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Default Extension="png" ContentType="image/png"/>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563" w:right="0" w:firstLine="0"/>
        <w:rPr>
          <w:sz w:val="20"/>
        </w:rPr>
      </w:pPr>
      <w:r>
        <w:rPr>
          <w:sz w:val="20"/>
        </w:rPr>
        <w:drawing>
          <wp:inline distT="0" distB="0" distL="0" distR="0">
            <wp:extent cx="542156" cy="771429"/>
            <wp:effectExtent l="0" t="0" r="0" b="0"/>
            <wp:docPr id="1" name="Image 1" descr="C:\Users\Iamm\Documents\MEGAsync\Logo UFS.png"/>
            <wp:cNvGraphicFramePr>
              <a:graphicFrameLocks/>
            </wp:cNvGraphicFramePr>
            <a:graphic>
              <a:graphicData uri="http://schemas.openxmlformats.org/drawingml/2006/picture">
                <pic:pic>
                  <pic:nvPicPr>
                    <pic:cNvPr id="1" name="Image 1" descr="C:\Users\Iamm\Documents\MEGAsync\Logo UFS.png"/>
                    <pic:cNvPicPr/>
                  </pic:nvPicPr>
                  <pic:blipFill>
                    <a:blip r:embed="rId5" cstate="print"/>
                    <a:stretch>
                      <a:fillRect/>
                    </a:stretch>
                  </pic:blipFill>
                  <pic:spPr>
                    <a:xfrm>
                      <a:off x="0" y="0"/>
                      <a:ext cx="542156" cy="771429"/>
                    </a:xfrm>
                    <a:prstGeom prst="rect">
                      <a:avLst/>
                    </a:prstGeom>
                  </pic:spPr>
                </pic:pic>
              </a:graphicData>
            </a:graphic>
          </wp:inline>
        </w:drawing>
      </w:r>
      <w:r>
        <w:rPr>
          <w:sz w:val="20"/>
        </w:rPr>
      </w:r>
    </w:p>
    <w:p>
      <w:pPr>
        <w:pStyle w:val="Heading2"/>
        <w:spacing w:before="151"/>
        <w:ind w:left="0" w:right="2"/>
        <w:jc w:val="center"/>
      </w:pPr>
      <w:r>
        <w:rPr/>
        <w:t>UNIVERSIDADE</w:t>
      </w:r>
      <w:r>
        <w:rPr>
          <w:spacing w:val="-4"/>
        </w:rPr>
        <w:t> </w:t>
      </w:r>
      <w:r>
        <w:rPr/>
        <w:t>FEDERAL</w:t>
      </w:r>
      <w:r>
        <w:rPr>
          <w:spacing w:val="-2"/>
        </w:rPr>
        <w:t> </w:t>
      </w:r>
      <w:r>
        <w:rPr/>
        <w:t>DE</w:t>
      </w:r>
      <w:r>
        <w:rPr>
          <w:spacing w:val="-3"/>
        </w:rPr>
        <w:t> </w:t>
      </w:r>
      <w:r>
        <w:rPr>
          <w:spacing w:val="-2"/>
        </w:rPr>
        <w:t>SERGIPE</w:t>
      </w:r>
    </w:p>
    <w:p>
      <w:pPr>
        <w:spacing w:line="362" w:lineRule="auto" w:before="137"/>
        <w:ind w:left="1510" w:right="1506" w:hanging="3"/>
        <w:jc w:val="center"/>
        <w:rPr>
          <w:b/>
          <w:sz w:val="24"/>
        </w:rPr>
      </w:pPr>
      <w:r>
        <w:rPr>
          <w:b/>
          <w:sz w:val="24"/>
        </w:rPr>
        <w:t>PRÓ-REITORIA DE PÓS-GRADUAÇÃO EPESQUISA DOUTORADO</w:t>
      </w:r>
      <w:r>
        <w:rPr>
          <w:b/>
          <w:spacing w:val="-7"/>
          <w:sz w:val="24"/>
        </w:rPr>
        <w:t> </w:t>
      </w:r>
      <w:r>
        <w:rPr>
          <w:b/>
          <w:sz w:val="24"/>
        </w:rPr>
        <w:t>EM</w:t>
      </w:r>
      <w:r>
        <w:rPr>
          <w:b/>
          <w:spacing w:val="-4"/>
          <w:sz w:val="24"/>
        </w:rPr>
        <w:t> </w:t>
      </w:r>
      <w:r>
        <w:rPr>
          <w:b/>
          <w:sz w:val="24"/>
        </w:rPr>
        <w:t>DESENVOLVIMENTO</w:t>
      </w:r>
      <w:r>
        <w:rPr>
          <w:b/>
          <w:spacing w:val="-7"/>
          <w:sz w:val="24"/>
        </w:rPr>
        <w:t> </w:t>
      </w:r>
      <w:r>
        <w:rPr>
          <w:b/>
          <w:sz w:val="24"/>
        </w:rPr>
        <w:t>E</w:t>
      </w:r>
      <w:r>
        <w:rPr>
          <w:b/>
          <w:spacing w:val="-8"/>
          <w:sz w:val="24"/>
        </w:rPr>
        <w:t> </w:t>
      </w:r>
      <w:r>
        <w:rPr>
          <w:b/>
          <w:sz w:val="24"/>
        </w:rPr>
        <w:t>MEIO</w:t>
      </w:r>
      <w:r>
        <w:rPr>
          <w:b/>
          <w:spacing w:val="-7"/>
          <w:sz w:val="24"/>
        </w:rPr>
        <w:t> </w:t>
      </w:r>
      <w:r>
        <w:rPr>
          <w:b/>
          <w:sz w:val="24"/>
        </w:rPr>
        <w:t>AMBIENTE DA ASSOCIAÇÃO PLENA EM REDE DAS INSTITUIÇÕES</w:t>
      </w:r>
    </w:p>
    <w:p>
      <w:pPr>
        <w:pStyle w:val="BodyText"/>
        <w:spacing w:before="151"/>
        <w:rPr>
          <w:b/>
          <w:sz w:val="20"/>
        </w:rPr>
      </w:pPr>
      <w:r>
        <w:rPr>
          <w:b/>
          <w:sz w:val="20"/>
        </w:rPr>
        <w:drawing>
          <wp:anchor distT="0" distB="0" distL="0" distR="0" allowOverlap="1" layoutInCell="1" locked="0" behindDoc="1" simplePos="0" relativeHeight="487587840">
            <wp:simplePos x="0" y="0"/>
            <wp:positionH relativeFrom="page">
              <wp:posOffset>2559939</wp:posOffset>
            </wp:positionH>
            <wp:positionV relativeFrom="paragraph">
              <wp:posOffset>257333</wp:posOffset>
            </wp:positionV>
            <wp:extent cx="2769378" cy="947070"/>
            <wp:effectExtent l="0" t="0" r="0" b="0"/>
            <wp:wrapTopAndBottom/>
            <wp:docPr id="2" name="Image 2" descr="LOGO BLOG"/>
            <wp:cNvGraphicFramePr>
              <a:graphicFrameLocks/>
            </wp:cNvGraphicFramePr>
            <a:graphic>
              <a:graphicData uri="http://schemas.openxmlformats.org/drawingml/2006/picture">
                <pic:pic>
                  <pic:nvPicPr>
                    <pic:cNvPr id="2" name="Image 2" descr="LOGO BLOG"/>
                    <pic:cNvPicPr/>
                  </pic:nvPicPr>
                  <pic:blipFill>
                    <a:blip r:embed="rId6" cstate="print"/>
                    <a:stretch>
                      <a:fillRect/>
                    </a:stretch>
                  </pic:blipFill>
                  <pic:spPr>
                    <a:xfrm>
                      <a:off x="0" y="0"/>
                      <a:ext cx="2769378" cy="947070"/>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spacing w:before="15"/>
        <w:rPr>
          <w:b/>
        </w:rPr>
      </w:pPr>
    </w:p>
    <w:p>
      <w:pPr>
        <w:spacing w:before="1"/>
        <w:ind w:left="3114" w:right="0" w:firstLine="0"/>
        <w:jc w:val="left"/>
        <w:rPr>
          <w:b/>
          <w:sz w:val="24"/>
        </w:rPr>
      </w:pPr>
      <w:r>
        <w:rPr>
          <w:b/>
          <w:sz w:val="24"/>
        </w:rPr>
        <w:t>SARA</w:t>
      </w:r>
      <w:r>
        <w:rPr>
          <w:b/>
          <w:spacing w:val="-3"/>
          <w:sz w:val="24"/>
        </w:rPr>
        <w:t> </w:t>
      </w:r>
      <w:r>
        <w:rPr>
          <w:b/>
          <w:sz w:val="24"/>
        </w:rPr>
        <w:t>JULLIANE</w:t>
      </w:r>
      <w:r>
        <w:rPr>
          <w:b/>
          <w:spacing w:val="-4"/>
          <w:sz w:val="24"/>
        </w:rPr>
        <w:t> </w:t>
      </w:r>
      <w:r>
        <w:rPr>
          <w:b/>
          <w:sz w:val="24"/>
        </w:rPr>
        <w:t>RIBEIRO </w:t>
      </w:r>
      <w:r>
        <w:rPr>
          <w:b/>
          <w:spacing w:val="-2"/>
          <w:sz w:val="24"/>
        </w:rPr>
        <w:t>ASSUNÇÃO</w:t>
      </w:r>
    </w:p>
    <w:p>
      <w:pPr>
        <w:pStyle w:val="BodyText"/>
        <w:rPr>
          <w:b/>
        </w:rPr>
      </w:pPr>
    </w:p>
    <w:p>
      <w:pPr>
        <w:pStyle w:val="BodyText"/>
        <w:rPr>
          <w:b/>
        </w:rPr>
      </w:pPr>
    </w:p>
    <w:p>
      <w:pPr>
        <w:pStyle w:val="BodyText"/>
        <w:rPr>
          <w:b/>
        </w:rPr>
      </w:pPr>
    </w:p>
    <w:p>
      <w:pPr>
        <w:pStyle w:val="BodyText"/>
        <w:rPr>
          <w:b/>
        </w:rPr>
      </w:pPr>
    </w:p>
    <w:p>
      <w:pPr>
        <w:pStyle w:val="BodyText"/>
        <w:rPr>
          <w:b/>
        </w:rPr>
      </w:pPr>
    </w:p>
    <w:p>
      <w:pPr>
        <w:spacing w:line="360" w:lineRule="auto" w:before="0"/>
        <w:ind w:left="1481" w:right="0" w:hanging="274"/>
        <w:jc w:val="left"/>
        <w:rPr>
          <w:b/>
          <w:sz w:val="24"/>
        </w:rPr>
      </w:pPr>
      <w:r>
        <w:rPr>
          <w:b/>
          <w:sz w:val="24"/>
        </w:rPr>
        <w:t>SUSTENTABILIDADE</w:t>
      </w:r>
      <w:r>
        <w:rPr>
          <w:b/>
          <w:spacing w:val="-5"/>
          <w:sz w:val="24"/>
        </w:rPr>
        <w:t> </w:t>
      </w:r>
      <w:r>
        <w:rPr>
          <w:b/>
          <w:sz w:val="24"/>
        </w:rPr>
        <w:t>DO</w:t>
      </w:r>
      <w:r>
        <w:rPr>
          <w:b/>
          <w:spacing w:val="-3"/>
          <w:sz w:val="24"/>
        </w:rPr>
        <w:t> </w:t>
      </w:r>
      <w:r>
        <w:rPr>
          <w:b/>
          <w:sz w:val="24"/>
        </w:rPr>
        <w:t>USO</w:t>
      </w:r>
      <w:r>
        <w:rPr>
          <w:b/>
          <w:spacing w:val="-3"/>
          <w:sz w:val="24"/>
        </w:rPr>
        <w:t> </w:t>
      </w:r>
      <w:r>
        <w:rPr>
          <w:b/>
          <w:sz w:val="24"/>
        </w:rPr>
        <w:t>DE</w:t>
      </w:r>
      <w:r>
        <w:rPr>
          <w:b/>
          <w:spacing w:val="-5"/>
          <w:sz w:val="24"/>
        </w:rPr>
        <w:t> </w:t>
      </w:r>
      <w:r>
        <w:rPr>
          <w:b/>
          <w:sz w:val="24"/>
        </w:rPr>
        <w:t>TECNOLOGIAS</w:t>
      </w:r>
      <w:r>
        <w:rPr>
          <w:b/>
          <w:spacing w:val="-3"/>
          <w:sz w:val="24"/>
        </w:rPr>
        <w:t> </w:t>
      </w:r>
      <w:r>
        <w:rPr>
          <w:b/>
          <w:sz w:val="24"/>
        </w:rPr>
        <w:t>PARA</w:t>
      </w:r>
      <w:r>
        <w:rPr>
          <w:b/>
          <w:spacing w:val="-4"/>
          <w:sz w:val="24"/>
        </w:rPr>
        <w:t> </w:t>
      </w:r>
      <w:r>
        <w:rPr>
          <w:b/>
          <w:sz w:val="24"/>
        </w:rPr>
        <w:t>O</w:t>
      </w:r>
      <w:r>
        <w:rPr>
          <w:b/>
          <w:spacing w:val="-3"/>
          <w:sz w:val="24"/>
        </w:rPr>
        <w:t> </w:t>
      </w:r>
      <w:r>
        <w:rPr>
          <w:b/>
          <w:sz w:val="24"/>
        </w:rPr>
        <w:t>CULTIVO</w:t>
      </w:r>
      <w:r>
        <w:rPr>
          <w:b/>
          <w:spacing w:val="-3"/>
          <w:sz w:val="24"/>
        </w:rPr>
        <w:t> </w:t>
      </w:r>
      <w:r>
        <w:rPr>
          <w:b/>
          <w:sz w:val="24"/>
        </w:rPr>
        <w:t>DE MILHO VERDE NOS TABULEIROS COSTEIROS EM SERGIPE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0"/>
        <w:rPr>
          <w:b/>
        </w:rPr>
      </w:pPr>
    </w:p>
    <w:p>
      <w:pPr>
        <w:spacing w:line="360" w:lineRule="auto" w:before="0"/>
        <w:ind w:left="3573" w:right="3564" w:firstLine="0"/>
        <w:jc w:val="center"/>
        <w:rPr>
          <w:b/>
          <w:sz w:val="24"/>
        </w:rPr>
      </w:pPr>
      <w:r>
        <w:rPr>
          <w:b/>
          <w:sz w:val="24"/>
        </w:rPr>
        <w:t>SÃO</w:t>
      </w:r>
      <w:r>
        <w:rPr>
          <w:b/>
          <w:spacing w:val="-15"/>
          <w:sz w:val="24"/>
        </w:rPr>
        <w:t> </w:t>
      </w:r>
      <w:r>
        <w:rPr>
          <w:b/>
          <w:sz w:val="24"/>
        </w:rPr>
        <w:t>CRISTÓVÃO-</w:t>
      </w:r>
      <w:r>
        <w:rPr>
          <w:b/>
          <w:sz w:val="24"/>
        </w:rPr>
        <w:t>SE </w:t>
      </w:r>
      <w:r>
        <w:rPr>
          <w:b/>
          <w:spacing w:val="-4"/>
          <w:sz w:val="24"/>
        </w:rPr>
        <w:t>2019</w:t>
      </w:r>
    </w:p>
    <w:p>
      <w:pPr>
        <w:spacing w:after="0" w:line="360" w:lineRule="auto"/>
        <w:jc w:val="center"/>
        <w:rPr>
          <w:b/>
          <w:sz w:val="24"/>
        </w:rPr>
        <w:sectPr>
          <w:type w:val="continuous"/>
          <w:pgSz w:w="11910" w:h="16840"/>
          <w:pgMar w:top="1560" w:bottom="280" w:left="1275" w:right="708"/>
        </w:sectPr>
      </w:pPr>
    </w:p>
    <w:p>
      <w:pPr>
        <w:spacing w:line="240" w:lineRule="auto"/>
        <w:ind w:left="9002" w:right="0" w:firstLine="0"/>
        <w:rPr>
          <w:sz w:val="20"/>
        </w:rPr>
      </w:pPr>
      <w:r>
        <w:rPr>
          <w:sz w:val="20"/>
        </w:rPr>
        <mc:AlternateContent>
          <mc:Choice Requires="wps">
            <w:drawing>
              <wp:inline distT="0" distB="0" distL="0" distR="0">
                <wp:extent cx="447675" cy="400050"/>
                <wp:effectExtent l="0" t="0" r="0" b="0"/>
                <wp:docPr id="3" name="Group 3"/>
                <wp:cNvGraphicFramePr>
                  <a:graphicFrameLocks/>
                </wp:cNvGraphicFramePr>
                <a:graphic>
                  <a:graphicData uri="http://schemas.microsoft.com/office/word/2010/wordprocessingGroup">
                    <wpg:wgp>
                      <wpg:cNvPr id="3" name="Group 3"/>
                      <wpg:cNvGrpSpPr/>
                      <wpg:grpSpPr>
                        <a:xfrm>
                          <a:off x="0" y="0"/>
                          <a:ext cx="447675" cy="400050"/>
                          <a:chExt cx="447675" cy="400050"/>
                        </a:xfrm>
                      </wpg:grpSpPr>
                      <wps:wsp>
                        <wps:cNvPr id="4" name="Graphic 4"/>
                        <wps:cNvSpPr/>
                        <wps:spPr>
                          <a:xfrm>
                            <a:off x="0" y="0"/>
                            <a:ext cx="447675" cy="400050"/>
                          </a:xfrm>
                          <a:custGeom>
                            <a:avLst/>
                            <a:gdLst/>
                            <a:ahLst/>
                            <a:cxnLst/>
                            <a:rect l="l" t="t" r="r" b="b"/>
                            <a:pathLst>
                              <a:path w="447675" h="400050">
                                <a:moveTo>
                                  <a:pt x="447675" y="0"/>
                                </a:moveTo>
                                <a:lnTo>
                                  <a:pt x="0" y="0"/>
                                </a:lnTo>
                                <a:lnTo>
                                  <a:pt x="0" y="400050"/>
                                </a:lnTo>
                                <a:lnTo>
                                  <a:pt x="447675" y="400050"/>
                                </a:lnTo>
                                <a:lnTo>
                                  <a:pt x="44767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25pt;height:31.5pt;mso-position-horizontal-relative:char;mso-position-vertical-relative:line" id="docshapegroup1" coordorigin="0,0" coordsize="705,630">
                <v:rect style="position:absolute;left:0;top:0;width:705;height:630" id="docshape2" filled="true" fillcolor="#ffffff" stroked="false">
                  <v:fill type="solid"/>
                </v:rect>
              </v:group>
            </w:pict>
          </mc:Fallback>
        </mc:AlternateContent>
      </w:r>
      <w:r>
        <w:rPr>
          <w:sz w:val="20"/>
        </w:rPr>
      </w:r>
    </w:p>
    <w:p>
      <w:pPr>
        <w:pStyle w:val="BodyText"/>
        <w:spacing w:before="71"/>
        <w:rPr>
          <w:b/>
        </w:rPr>
      </w:pPr>
    </w:p>
    <w:p>
      <w:pPr>
        <w:pStyle w:val="Heading2"/>
        <w:ind w:left="1142" w:right="430"/>
        <w:jc w:val="center"/>
      </w:pPr>
      <w:r>
        <w:rPr/>
        <mc:AlternateContent>
          <mc:Choice Requires="wps">
            <w:drawing>
              <wp:anchor distT="0" distB="0" distL="0" distR="0" allowOverlap="1" layoutInCell="1" locked="0" behindDoc="1" simplePos="0" relativeHeight="477844480">
                <wp:simplePos x="0" y="0"/>
                <wp:positionH relativeFrom="page">
                  <wp:posOffset>6778497</wp:posOffset>
                </wp:positionH>
                <wp:positionV relativeFrom="paragraph">
                  <wp:posOffset>-623585</wp:posOffset>
                </wp:positionV>
                <wp:extent cx="64135" cy="1422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3.73999pt;margin-top:-49.10125pt;width:5.05pt;height:11.2pt;mso-position-horizontal-relative:page;mso-position-vertical-relative:paragraph;z-index:-25472000" type="#_x0000_t202" id="docshape3" filled="false" stroked="false">
                <v:textbox inset="0,0,0,0">
                  <w:txbxContent>
                    <w:p>
                      <w:pPr>
                        <w:spacing w:line="223" w:lineRule="exact" w:before="0"/>
                        <w:ind w:left="0" w:right="0" w:firstLine="0"/>
                        <w:jc w:val="left"/>
                        <w:rPr>
                          <w:sz w:val="20"/>
                        </w:rPr>
                      </w:pPr>
                      <w:r>
                        <w:rPr>
                          <w:spacing w:val="-10"/>
                          <w:sz w:val="20"/>
                        </w:rPr>
                        <w:t>1</w:t>
                      </w:r>
                    </w:p>
                  </w:txbxContent>
                </v:textbox>
                <w10:wrap type="none"/>
              </v:shape>
            </w:pict>
          </mc:Fallback>
        </mc:AlternateContent>
      </w:r>
      <w:r>
        <w:rPr/>
        <w:t>SARA</w:t>
      </w:r>
      <w:r>
        <w:rPr>
          <w:spacing w:val="-3"/>
        </w:rPr>
        <w:t> </w:t>
      </w:r>
      <w:r>
        <w:rPr/>
        <w:t>JULLIANE</w:t>
      </w:r>
      <w:r>
        <w:rPr>
          <w:spacing w:val="-4"/>
        </w:rPr>
        <w:t> </w:t>
      </w:r>
      <w:r>
        <w:rPr/>
        <w:t>RIBEIRO</w:t>
      </w:r>
      <w:r>
        <w:rPr>
          <w:spacing w:val="-2"/>
        </w:rPr>
        <w:t> ASSUNÇÃO</w:t>
      </w: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spacing w:line="362" w:lineRule="auto" w:before="0"/>
        <w:ind w:left="1481" w:right="394" w:hanging="274"/>
        <w:jc w:val="left"/>
        <w:rPr>
          <w:b/>
          <w:sz w:val="24"/>
        </w:rPr>
      </w:pPr>
      <w:r>
        <w:rPr>
          <w:b/>
          <w:sz w:val="24"/>
        </w:rPr>
        <w:t>SUSTENTABILIDADE</w:t>
      </w:r>
      <w:r>
        <w:rPr>
          <w:b/>
          <w:spacing w:val="-6"/>
          <w:sz w:val="24"/>
        </w:rPr>
        <w:t> </w:t>
      </w:r>
      <w:r>
        <w:rPr>
          <w:b/>
          <w:sz w:val="24"/>
        </w:rPr>
        <w:t>DO</w:t>
      </w:r>
      <w:r>
        <w:rPr>
          <w:b/>
          <w:spacing w:val="-4"/>
          <w:sz w:val="24"/>
        </w:rPr>
        <w:t> </w:t>
      </w:r>
      <w:r>
        <w:rPr>
          <w:b/>
          <w:sz w:val="24"/>
        </w:rPr>
        <w:t>USO</w:t>
      </w:r>
      <w:r>
        <w:rPr>
          <w:b/>
          <w:spacing w:val="-4"/>
          <w:sz w:val="24"/>
        </w:rPr>
        <w:t> </w:t>
      </w:r>
      <w:r>
        <w:rPr>
          <w:b/>
          <w:sz w:val="24"/>
        </w:rPr>
        <w:t>DE</w:t>
      </w:r>
      <w:r>
        <w:rPr>
          <w:b/>
          <w:spacing w:val="-6"/>
          <w:sz w:val="24"/>
        </w:rPr>
        <w:t> </w:t>
      </w:r>
      <w:r>
        <w:rPr>
          <w:b/>
          <w:sz w:val="24"/>
        </w:rPr>
        <w:t>TECNOLOGIAS</w:t>
      </w:r>
      <w:r>
        <w:rPr>
          <w:b/>
          <w:spacing w:val="-4"/>
          <w:sz w:val="24"/>
        </w:rPr>
        <w:t> </w:t>
      </w:r>
      <w:r>
        <w:rPr>
          <w:b/>
          <w:sz w:val="24"/>
        </w:rPr>
        <w:t>PARA</w:t>
      </w:r>
      <w:r>
        <w:rPr>
          <w:b/>
          <w:spacing w:val="-5"/>
          <w:sz w:val="24"/>
        </w:rPr>
        <w:t> </w:t>
      </w:r>
      <w:r>
        <w:rPr>
          <w:b/>
          <w:sz w:val="24"/>
        </w:rPr>
        <w:t>O</w:t>
      </w:r>
      <w:r>
        <w:rPr>
          <w:b/>
          <w:spacing w:val="-4"/>
          <w:sz w:val="24"/>
        </w:rPr>
        <w:t> </w:t>
      </w:r>
      <w:r>
        <w:rPr>
          <w:b/>
          <w:sz w:val="24"/>
        </w:rPr>
        <w:t>CULTIVO</w:t>
      </w:r>
      <w:r>
        <w:rPr>
          <w:b/>
          <w:spacing w:val="-4"/>
          <w:sz w:val="24"/>
        </w:rPr>
        <w:t> </w:t>
      </w:r>
      <w:r>
        <w:rPr>
          <w:b/>
          <w:sz w:val="24"/>
        </w:rPr>
        <w:t>DE MILHO VERDE NOS TABULEIROS COSTEIROS EM SERGIPE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5"/>
        <w:rPr>
          <w:b/>
        </w:rPr>
      </w:pPr>
    </w:p>
    <w:p>
      <w:pPr>
        <w:pStyle w:val="BodyText"/>
        <w:ind w:left="4962" w:right="418"/>
        <w:jc w:val="both"/>
      </w:pPr>
      <w:r>
        <w:rPr/>
        <w:t>Tese apresentada ao Programa de Pós Graduação em Desenvolvimento e Meio Ambiente da Universidade Federal</w:t>
      </w:r>
      <w:r>
        <w:rPr>
          <w:spacing w:val="-4"/>
        </w:rPr>
        <w:t> </w:t>
      </w:r>
      <w:r>
        <w:rPr/>
        <w:t>de Sergipe, como parte dos requisitos exigidos para obtenção</w:t>
      </w:r>
      <w:r>
        <w:rPr>
          <w:spacing w:val="40"/>
        </w:rPr>
        <w:t> </w:t>
      </w:r>
      <w:r>
        <w:rPr/>
        <w:t>do Título de Doutora em Desenvolvimento e Meio Ambiente.</w:t>
      </w:r>
    </w:p>
    <w:p>
      <w:pPr>
        <w:pStyle w:val="BodyText"/>
      </w:pPr>
    </w:p>
    <w:p>
      <w:pPr>
        <w:pStyle w:val="BodyText"/>
        <w:spacing w:before="96"/>
      </w:pPr>
    </w:p>
    <w:p>
      <w:pPr>
        <w:spacing w:before="0"/>
        <w:ind w:left="0" w:right="424" w:firstLine="0"/>
        <w:jc w:val="right"/>
        <w:rPr>
          <w:sz w:val="24"/>
        </w:rPr>
      </w:pPr>
      <w:r>
        <w:rPr>
          <w:b/>
          <w:sz w:val="24"/>
        </w:rPr>
        <w:t>ORIENTADOR:</w:t>
      </w:r>
      <w:r>
        <w:rPr>
          <w:b/>
          <w:spacing w:val="-1"/>
          <w:sz w:val="24"/>
        </w:rPr>
        <w:t> </w:t>
      </w:r>
      <w:r>
        <w:rPr>
          <w:sz w:val="24"/>
        </w:rPr>
        <w:t>Prof.</w:t>
      </w:r>
      <w:r>
        <w:rPr>
          <w:spacing w:val="-1"/>
          <w:sz w:val="24"/>
        </w:rPr>
        <w:t> </w:t>
      </w:r>
      <w:r>
        <w:rPr>
          <w:sz w:val="24"/>
        </w:rPr>
        <w:t>Dr.</w:t>
      </w:r>
      <w:r>
        <w:rPr>
          <w:spacing w:val="-6"/>
          <w:sz w:val="24"/>
        </w:rPr>
        <w:t> </w:t>
      </w:r>
      <w:r>
        <w:rPr>
          <w:sz w:val="24"/>
        </w:rPr>
        <w:t>Alceu</w:t>
      </w:r>
      <w:r>
        <w:rPr>
          <w:spacing w:val="-2"/>
          <w:sz w:val="24"/>
        </w:rPr>
        <w:t> Pedrotti.</w:t>
      </w:r>
    </w:p>
    <w:p>
      <w:pPr>
        <w:spacing w:before="138"/>
        <w:ind w:left="0" w:right="414" w:firstLine="0"/>
        <w:jc w:val="right"/>
        <w:rPr>
          <w:sz w:val="24"/>
        </w:rPr>
      </w:pPr>
      <w:r>
        <w:rPr>
          <w:b/>
          <w:sz w:val="24"/>
        </w:rPr>
        <w:t>COORIENTADORA:</w:t>
      </w:r>
      <w:r>
        <w:rPr>
          <w:b/>
          <w:spacing w:val="-4"/>
          <w:sz w:val="24"/>
        </w:rPr>
        <w:t> </w:t>
      </w:r>
      <w:r>
        <w:rPr>
          <w:sz w:val="24"/>
        </w:rPr>
        <w:t>Prof.ª</w:t>
      </w:r>
      <w:r>
        <w:rPr>
          <w:spacing w:val="-6"/>
          <w:sz w:val="24"/>
        </w:rPr>
        <w:t> </w:t>
      </w:r>
      <w:r>
        <w:rPr>
          <w:spacing w:val="-5"/>
          <w:sz w:val="24"/>
        </w:rPr>
        <w:t>Drª</w:t>
      </w:r>
    </w:p>
    <w:p>
      <w:pPr>
        <w:pStyle w:val="BodyText"/>
        <w:spacing w:before="136"/>
        <w:ind w:left="424" w:right="423"/>
        <w:jc w:val="right"/>
      </w:pPr>
      <w:r>
        <w:rPr/>
        <w:t>Maria</w:t>
      </w:r>
      <w:r>
        <w:rPr>
          <w:spacing w:val="-4"/>
        </w:rPr>
        <w:t> </w:t>
      </w:r>
      <w:r>
        <w:rPr/>
        <w:t>Isidória</w:t>
      </w:r>
      <w:r>
        <w:rPr>
          <w:spacing w:val="-3"/>
        </w:rPr>
        <w:t> </w:t>
      </w:r>
      <w:r>
        <w:rPr/>
        <w:t>Silva</w:t>
      </w:r>
      <w:r>
        <w:rPr>
          <w:spacing w:val="-3"/>
        </w:rPr>
        <w:t> </w:t>
      </w:r>
      <w:r>
        <w:rPr>
          <w:spacing w:val="-2"/>
        </w:rPr>
        <w:t>Gonzaga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1"/>
      </w:pPr>
    </w:p>
    <w:p>
      <w:pPr>
        <w:pStyle w:val="Heading2"/>
        <w:spacing w:line="362" w:lineRule="auto"/>
        <w:ind w:left="3928" w:right="3208"/>
        <w:jc w:val="center"/>
      </w:pPr>
      <w:r>
        <w:rPr/>
        <w:t>SÃO</w:t>
      </w:r>
      <w:r>
        <w:rPr>
          <w:spacing w:val="-15"/>
        </w:rPr>
        <w:t> </w:t>
      </w:r>
      <w:r>
        <w:rPr/>
        <w:t>CRISTÓVÃO-</w:t>
      </w:r>
      <w:r>
        <w:rPr/>
        <w:t>SE </w:t>
      </w:r>
      <w:r>
        <w:rPr>
          <w:spacing w:val="-4"/>
        </w:rPr>
        <w:t>2019</w:t>
      </w:r>
    </w:p>
    <w:p>
      <w:pPr>
        <w:pStyle w:val="Heading2"/>
        <w:spacing w:after="0" w:line="362" w:lineRule="auto"/>
        <w:jc w:val="center"/>
        <w:sectPr>
          <w:pgSz w:w="11910" w:h="16840"/>
          <w:pgMar w:top="680" w:bottom="280" w:left="1275" w:right="708"/>
        </w:sectPr>
      </w:pPr>
    </w:p>
    <w:p>
      <w:pPr>
        <w:spacing w:line="240" w:lineRule="auto"/>
        <w:ind w:left="9066" w:right="0" w:firstLine="0"/>
        <w:rPr>
          <w:sz w:val="20"/>
        </w:rPr>
      </w:pPr>
      <w:r>
        <w:rPr>
          <w:sz w:val="20"/>
        </w:rPr>
        <mc:AlternateContent>
          <mc:Choice Requires="wps">
            <w:drawing>
              <wp:anchor distT="0" distB="0" distL="0" distR="0" allowOverlap="1" layoutInCell="1" locked="0" behindDoc="1" simplePos="0" relativeHeight="477845504">
                <wp:simplePos x="0" y="0"/>
                <wp:positionH relativeFrom="page">
                  <wp:posOffset>6778497</wp:posOffset>
                </wp:positionH>
                <wp:positionV relativeFrom="page">
                  <wp:posOffset>456153</wp:posOffset>
                </wp:positionV>
                <wp:extent cx="64135" cy="1422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533.73999pt;margin-top:35.917561pt;width:5.05pt;height:11.2pt;mso-position-horizontal-relative:page;mso-position-vertical-relative:page;z-index:-25470976" type="#_x0000_t202" id="docshape4" filled="false" stroked="false">
                <v:textbox inset="0,0,0,0">
                  <w:txbxContent>
                    <w:p>
                      <w:pPr>
                        <w:spacing w:line="223" w:lineRule="exact" w:before="0"/>
                        <w:ind w:left="0" w:right="0" w:firstLine="0"/>
                        <w:jc w:val="left"/>
                        <w:rPr>
                          <w:sz w:val="20"/>
                        </w:rPr>
                      </w:pPr>
                      <w:r>
                        <w:rPr>
                          <w:spacing w:val="-10"/>
                          <w:sz w:val="20"/>
                        </w:rPr>
                        <w:t>2</w:t>
                      </w:r>
                    </w:p>
                  </w:txbxContent>
                </v:textbox>
                <w10:wrap type="none"/>
              </v:shape>
            </w:pict>
          </mc:Fallback>
        </mc:AlternateContent>
      </w:r>
      <w:r>
        <w:rPr>
          <w:sz w:val="20"/>
        </w:rPr>
        <mc:AlternateContent>
          <mc:Choice Requires="wps">
            <w:drawing>
              <wp:inline distT="0" distB="0" distL="0" distR="0">
                <wp:extent cx="447675" cy="400050"/>
                <wp:effectExtent l="0" t="0" r="0" b="0"/>
                <wp:docPr id="7" name="Group 7"/>
                <wp:cNvGraphicFramePr>
                  <a:graphicFrameLocks/>
                </wp:cNvGraphicFramePr>
                <a:graphic>
                  <a:graphicData uri="http://schemas.microsoft.com/office/word/2010/wordprocessingGroup">
                    <wpg:wgp>
                      <wpg:cNvPr id="7" name="Group 7"/>
                      <wpg:cNvGrpSpPr/>
                      <wpg:grpSpPr>
                        <a:xfrm>
                          <a:off x="0" y="0"/>
                          <a:ext cx="447675" cy="400050"/>
                          <a:chExt cx="447675" cy="400050"/>
                        </a:xfrm>
                      </wpg:grpSpPr>
                      <wps:wsp>
                        <wps:cNvPr id="8" name="Graphic 8"/>
                        <wps:cNvSpPr/>
                        <wps:spPr>
                          <a:xfrm>
                            <a:off x="0" y="0"/>
                            <a:ext cx="447675" cy="400050"/>
                          </a:xfrm>
                          <a:custGeom>
                            <a:avLst/>
                            <a:gdLst/>
                            <a:ahLst/>
                            <a:cxnLst/>
                            <a:rect l="l" t="t" r="r" b="b"/>
                            <a:pathLst>
                              <a:path w="447675" h="400050">
                                <a:moveTo>
                                  <a:pt x="447675" y="0"/>
                                </a:moveTo>
                                <a:lnTo>
                                  <a:pt x="0" y="0"/>
                                </a:lnTo>
                                <a:lnTo>
                                  <a:pt x="0" y="400050"/>
                                </a:lnTo>
                                <a:lnTo>
                                  <a:pt x="447675" y="400050"/>
                                </a:lnTo>
                                <a:lnTo>
                                  <a:pt x="44767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25pt;height:31.5pt;mso-position-horizontal-relative:char;mso-position-vertical-relative:line" id="docshapegroup5" coordorigin="0,0" coordsize="705,630">
                <v:rect style="position:absolute;left:0;top:0;width:705;height:630" id="docshape6" filled="true" fillcolor="#ffffff" stroked="false">
                  <v:fill type="solid"/>
                </v:rect>
              </v:group>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9"/>
        <w:rPr>
          <w:b/>
          <w:sz w:val="20"/>
        </w:rPr>
      </w:pPr>
    </w:p>
    <w:p>
      <w:pPr>
        <w:spacing w:line="235" w:lineRule="auto" w:before="1"/>
        <w:ind w:left="1779" w:right="1268" w:hanging="1355"/>
        <w:jc w:val="left"/>
        <w:rPr>
          <w:b/>
          <w:sz w:val="20"/>
        </w:rPr>
      </w:pPr>
      <w:r>
        <w:rPr>
          <w:b/>
          <w:sz w:val="20"/>
        </w:rPr>
        <w:t>FICHA</w:t>
      </w:r>
      <w:r>
        <w:rPr>
          <w:b/>
          <w:spacing w:val="-4"/>
          <w:sz w:val="20"/>
        </w:rPr>
        <w:t> </w:t>
      </w:r>
      <w:r>
        <w:rPr>
          <w:b/>
          <w:sz w:val="20"/>
        </w:rPr>
        <w:t>CATALOGRÁFICA</w:t>
      </w:r>
      <w:r>
        <w:rPr>
          <w:b/>
          <w:spacing w:val="-4"/>
          <w:sz w:val="20"/>
        </w:rPr>
        <w:t> </w:t>
      </w:r>
      <w:r>
        <w:rPr>
          <w:b/>
          <w:sz w:val="20"/>
        </w:rPr>
        <w:t>ELABORADA</w:t>
      </w:r>
      <w:r>
        <w:rPr>
          <w:b/>
          <w:spacing w:val="-9"/>
          <w:sz w:val="20"/>
        </w:rPr>
        <w:t> </w:t>
      </w:r>
      <w:r>
        <w:rPr>
          <w:b/>
          <w:sz w:val="20"/>
        </w:rPr>
        <w:t>PELA</w:t>
      </w:r>
      <w:r>
        <w:rPr>
          <w:b/>
          <w:spacing w:val="-9"/>
          <w:sz w:val="20"/>
        </w:rPr>
        <w:t> </w:t>
      </w:r>
      <w:r>
        <w:rPr>
          <w:b/>
          <w:sz w:val="20"/>
        </w:rPr>
        <w:t>BIBLIOTECA</w:t>
      </w:r>
      <w:r>
        <w:rPr>
          <w:b/>
          <w:spacing w:val="-4"/>
          <w:sz w:val="20"/>
        </w:rPr>
        <w:t> </w:t>
      </w:r>
      <w:r>
        <w:rPr>
          <w:b/>
          <w:sz w:val="20"/>
        </w:rPr>
        <w:t>CENTRAL UNIVERSIDADE FEDERAL DE SERGIPE</w:t>
      </w:r>
    </w:p>
    <w:p>
      <w:pPr>
        <w:pStyle w:val="BodyText"/>
        <w:spacing w:before="1"/>
        <w:rPr>
          <w:b/>
          <w:sz w:val="20"/>
        </w:rPr>
      </w:pPr>
    </w:p>
    <w:tbl>
      <w:tblPr>
        <w:tblW w:w="0" w:type="auto"/>
        <w:jc w:val="left"/>
        <w:tblInd w:w="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3"/>
        <w:gridCol w:w="6453"/>
      </w:tblGrid>
      <w:tr>
        <w:trPr>
          <w:trHeight w:val="478" w:hRule="atLeast"/>
        </w:trPr>
        <w:tc>
          <w:tcPr>
            <w:tcW w:w="923" w:type="dxa"/>
            <w:tcBorders>
              <w:top w:val="single" w:sz="4" w:space="0" w:color="000000"/>
              <w:left w:val="single" w:sz="4" w:space="0" w:color="000000"/>
            </w:tcBorders>
          </w:tcPr>
          <w:p>
            <w:pPr>
              <w:pStyle w:val="TableParagraph"/>
              <w:jc w:val="left"/>
              <w:rPr>
                <w:sz w:val="20"/>
              </w:rPr>
            </w:pPr>
          </w:p>
        </w:tc>
        <w:tc>
          <w:tcPr>
            <w:tcW w:w="6453" w:type="dxa"/>
            <w:tcBorders>
              <w:top w:val="single" w:sz="4" w:space="0" w:color="000000"/>
              <w:right w:val="single" w:sz="4" w:space="0" w:color="000000"/>
            </w:tcBorders>
          </w:tcPr>
          <w:p>
            <w:pPr>
              <w:pStyle w:val="TableParagraph"/>
              <w:jc w:val="left"/>
              <w:rPr>
                <w:b/>
                <w:sz w:val="20"/>
              </w:rPr>
            </w:pPr>
          </w:p>
          <w:p>
            <w:pPr>
              <w:pStyle w:val="TableParagraph"/>
              <w:spacing w:line="228" w:lineRule="exact"/>
              <w:ind w:left="292"/>
              <w:jc w:val="left"/>
              <w:rPr>
                <w:sz w:val="20"/>
              </w:rPr>
            </w:pPr>
            <w:r>
              <w:rPr>
                <w:sz w:val="20"/>
              </w:rPr>
              <w:t>Assunção,</w:t>
            </w:r>
            <w:r>
              <w:rPr>
                <w:spacing w:val="-4"/>
                <w:sz w:val="20"/>
              </w:rPr>
              <w:t> </w:t>
            </w:r>
            <w:r>
              <w:rPr>
                <w:sz w:val="20"/>
              </w:rPr>
              <w:t>Sara</w:t>
            </w:r>
            <w:r>
              <w:rPr>
                <w:spacing w:val="-8"/>
                <w:sz w:val="20"/>
              </w:rPr>
              <w:t> </w:t>
            </w:r>
            <w:r>
              <w:rPr>
                <w:sz w:val="20"/>
              </w:rPr>
              <w:t>Julliane</w:t>
            </w:r>
            <w:r>
              <w:rPr>
                <w:spacing w:val="-12"/>
                <w:sz w:val="20"/>
              </w:rPr>
              <w:t> </w:t>
            </w:r>
            <w:r>
              <w:rPr>
                <w:spacing w:val="-2"/>
                <w:sz w:val="20"/>
              </w:rPr>
              <w:t>Ribeiro</w:t>
            </w:r>
          </w:p>
        </w:tc>
      </w:tr>
      <w:tr>
        <w:trPr>
          <w:trHeight w:val="3385" w:hRule="atLeast"/>
        </w:trPr>
        <w:tc>
          <w:tcPr>
            <w:tcW w:w="923" w:type="dxa"/>
            <w:tcBorders>
              <w:left w:val="single" w:sz="4" w:space="0" w:color="000000"/>
              <w:bottom w:val="single" w:sz="4" w:space="0" w:color="000000"/>
            </w:tcBorders>
          </w:tcPr>
          <w:p>
            <w:pPr>
              <w:pStyle w:val="TableParagraph"/>
              <w:spacing w:before="11"/>
              <w:ind w:left="110"/>
              <w:jc w:val="left"/>
              <w:rPr>
                <w:sz w:val="20"/>
              </w:rPr>
            </w:pPr>
            <w:r>
              <w:rPr>
                <w:spacing w:val="-2"/>
                <w:sz w:val="20"/>
              </w:rPr>
              <w:t>A851s</w:t>
            </w:r>
          </w:p>
        </w:tc>
        <w:tc>
          <w:tcPr>
            <w:tcW w:w="6453" w:type="dxa"/>
            <w:tcBorders>
              <w:bottom w:val="single" w:sz="4" w:space="0" w:color="000000"/>
              <w:right w:val="single" w:sz="4" w:space="0" w:color="000000"/>
            </w:tcBorders>
          </w:tcPr>
          <w:p>
            <w:pPr>
              <w:pStyle w:val="TableParagraph"/>
              <w:spacing w:before="11"/>
              <w:ind w:left="292" w:right="90" w:firstLine="254"/>
              <w:jc w:val="both"/>
              <w:rPr>
                <w:sz w:val="20"/>
              </w:rPr>
            </w:pPr>
            <w:r>
              <w:rPr>
                <w:sz w:val="20"/>
              </w:rPr>
              <w:t>Sustentabilidade</w:t>
            </w:r>
            <w:r>
              <w:rPr>
                <w:spacing w:val="-7"/>
                <w:sz w:val="20"/>
              </w:rPr>
              <w:t> </w:t>
            </w:r>
            <w:r>
              <w:rPr>
                <w:sz w:val="20"/>
              </w:rPr>
              <w:t>do</w:t>
            </w:r>
            <w:r>
              <w:rPr>
                <w:spacing w:val="-4"/>
                <w:sz w:val="20"/>
              </w:rPr>
              <w:t> </w:t>
            </w:r>
            <w:r>
              <w:rPr>
                <w:sz w:val="20"/>
              </w:rPr>
              <w:t>uso</w:t>
            </w:r>
            <w:r>
              <w:rPr>
                <w:spacing w:val="-4"/>
                <w:sz w:val="20"/>
              </w:rPr>
              <w:t> </w:t>
            </w:r>
            <w:r>
              <w:rPr>
                <w:sz w:val="20"/>
              </w:rPr>
              <w:t>de</w:t>
            </w:r>
            <w:r>
              <w:rPr>
                <w:spacing w:val="-7"/>
                <w:sz w:val="20"/>
              </w:rPr>
              <w:t> </w:t>
            </w:r>
            <w:r>
              <w:rPr>
                <w:sz w:val="20"/>
              </w:rPr>
              <w:t>tecnologias</w:t>
            </w:r>
            <w:r>
              <w:rPr>
                <w:spacing w:val="-5"/>
                <w:sz w:val="20"/>
              </w:rPr>
              <w:t> </w:t>
            </w:r>
            <w:r>
              <w:rPr>
                <w:sz w:val="20"/>
              </w:rPr>
              <w:t>para</w:t>
            </w:r>
            <w:r>
              <w:rPr>
                <w:spacing w:val="-2"/>
                <w:sz w:val="20"/>
              </w:rPr>
              <w:t> </w:t>
            </w:r>
            <w:r>
              <w:rPr>
                <w:sz w:val="20"/>
              </w:rPr>
              <w:t>o</w:t>
            </w:r>
            <w:r>
              <w:rPr>
                <w:spacing w:val="-4"/>
                <w:sz w:val="20"/>
              </w:rPr>
              <w:t> </w:t>
            </w:r>
            <w:r>
              <w:rPr>
                <w:sz w:val="20"/>
              </w:rPr>
              <w:t>cultivo</w:t>
            </w:r>
            <w:r>
              <w:rPr>
                <w:spacing w:val="-4"/>
                <w:sz w:val="20"/>
              </w:rPr>
              <w:t> </w:t>
            </w:r>
            <w:r>
              <w:rPr>
                <w:sz w:val="20"/>
              </w:rPr>
              <w:t>de</w:t>
            </w:r>
            <w:r>
              <w:rPr>
                <w:spacing w:val="-7"/>
                <w:sz w:val="20"/>
              </w:rPr>
              <w:t> </w:t>
            </w:r>
            <w:r>
              <w:rPr>
                <w:sz w:val="20"/>
              </w:rPr>
              <w:t>milho</w:t>
            </w:r>
            <w:r>
              <w:rPr>
                <w:spacing w:val="-9"/>
                <w:sz w:val="20"/>
              </w:rPr>
              <w:t> </w:t>
            </w:r>
            <w:r>
              <w:rPr>
                <w:sz w:val="20"/>
              </w:rPr>
              <w:t>verde</w:t>
            </w:r>
            <w:r>
              <w:rPr>
                <w:spacing w:val="-7"/>
                <w:sz w:val="20"/>
              </w:rPr>
              <w:t> </w:t>
            </w:r>
            <w:r>
              <w:rPr>
                <w:sz w:val="20"/>
              </w:rPr>
              <w:t>nos Tabuleiros Costeiros em Sergipe / Sara Julliane Ribeiro Assunção; orientador: Alceu Pedrotti. – São Cristóvão, SE, 2019.</w:t>
            </w:r>
          </w:p>
          <w:p>
            <w:pPr>
              <w:pStyle w:val="TableParagraph"/>
              <w:spacing w:before="1"/>
              <w:ind w:left="493"/>
              <w:jc w:val="both"/>
              <w:rPr>
                <w:sz w:val="20"/>
              </w:rPr>
            </w:pPr>
            <w:r>
              <w:rPr>
                <w:sz w:val="20"/>
              </w:rPr>
              <w:t>206</w:t>
            </w:r>
            <w:r>
              <w:rPr>
                <w:spacing w:val="-3"/>
                <w:sz w:val="20"/>
              </w:rPr>
              <w:t> </w:t>
            </w:r>
            <w:r>
              <w:rPr>
                <w:sz w:val="20"/>
              </w:rPr>
              <w:t>f.:</w:t>
            </w:r>
            <w:r>
              <w:rPr>
                <w:spacing w:val="-4"/>
                <w:sz w:val="20"/>
              </w:rPr>
              <w:t> </w:t>
            </w:r>
            <w:r>
              <w:rPr>
                <w:spacing w:val="-5"/>
                <w:sz w:val="20"/>
              </w:rPr>
              <w:t>il.</w:t>
            </w:r>
          </w:p>
          <w:p>
            <w:pPr>
              <w:pStyle w:val="TableParagraph"/>
              <w:spacing w:before="226"/>
              <w:ind w:left="292" w:right="92" w:firstLine="254"/>
              <w:jc w:val="both"/>
              <w:rPr>
                <w:sz w:val="20"/>
              </w:rPr>
            </w:pPr>
            <w:r>
              <w:rPr>
                <w:sz w:val="20"/>
              </w:rPr>
              <w:t>Tese</w:t>
            </w:r>
            <w:r>
              <w:rPr>
                <w:spacing w:val="-11"/>
                <w:sz w:val="20"/>
              </w:rPr>
              <w:t> </w:t>
            </w:r>
            <w:r>
              <w:rPr>
                <w:sz w:val="20"/>
              </w:rPr>
              <w:t>(doutorado</w:t>
            </w:r>
            <w:r>
              <w:rPr>
                <w:spacing w:val="-11"/>
                <w:sz w:val="20"/>
              </w:rPr>
              <w:t> </w:t>
            </w:r>
            <w:r>
              <w:rPr>
                <w:sz w:val="20"/>
              </w:rPr>
              <w:t>em</w:t>
            </w:r>
            <w:r>
              <w:rPr>
                <w:spacing w:val="-6"/>
                <w:sz w:val="20"/>
              </w:rPr>
              <w:t> </w:t>
            </w:r>
            <w:r>
              <w:rPr>
                <w:sz w:val="20"/>
              </w:rPr>
              <w:t>Desenvolvimento</w:t>
            </w:r>
            <w:r>
              <w:rPr>
                <w:spacing w:val="-10"/>
                <w:sz w:val="20"/>
              </w:rPr>
              <w:t> </w:t>
            </w:r>
            <w:r>
              <w:rPr>
                <w:sz w:val="20"/>
              </w:rPr>
              <w:t>e</w:t>
            </w:r>
            <w:r>
              <w:rPr>
                <w:spacing w:val="-11"/>
                <w:sz w:val="20"/>
              </w:rPr>
              <w:t> </w:t>
            </w:r>
            <w:r>
              <w:rPr>
                <w:sz w:val="20"/>
              </w:rPr>
              <w:t>Meio</w:t>
            </w:r>
            <w:r>
              <w:rPr>
                <w:spacing w:val="-11"/>
                <w:sz w:val="20"/>
              </w:rPr>
              <w:t> </w:t>
            </w:r>
            <w:r>
              <w:rPr>
                <w:sz w:val="20"/>
              </w:rPr>
              <w:t>Ambiente)</w:t>
            </w:r>
            <w:r>
              <w:rPr>
                <w:spacing w:val="-11"/>
                <w:sz w:val="20"/>
              </w:rPr>
              <w:t> </w:t>
            </w:r>
            <w:r>
              <w:rPr>
                <w:sz w:val="20"/>
              </w:rPr>
              <w:t>–</w:t>
            </w:r>
            <w:r>
              <w:rPr>
                <w:spacing w:val="-7"/>
                <w:sz w:val="20"/>
              </w:rPr>
              <w:t> </w:t>
            </w:r>
            <w:r>
              <w:rPr>
                <w:sz w:val="20"/>
              </w:rPr>
              <w:t>Universidade Federal de Sergipe, 2019.</w:t>
            </w:r>
          </w:p>
          <w:p>
            <w:pPr>
              <w:pStyle w:val="TableParagraph"/>
              <w:jc w:val="left"/>
              <w:rPr>
                <w:b/>
                <w:sz w:val="20"/>
              </w:rPr>
            </w:pPr>
          </w:p>
          <w:p>
            <w:pPr>
              <w:pStyle w:val="TableParagraph"/>
              <w:spacing w:before="2"/>
              <w:jc w:val="left"/>
              <w:rPr>
                <w:b/>
                <w:sz w:val="20"/>
              </w:rPr>
            </w:pPr>
          </w:p>
          <w:p>
            <w:pPr>
              <w:pStyle w:val="TableParagraph"/>
              <w:spacing w:before="1"/>
              <w:ind w:left="325" w:right="95" w:firstLine="235"/>
              <w:jc w:val="both"/>
              <w:rPr>
                <w:sz w:val="20"/>
              </w:rPr>
            </w:pPr>
            <w:r>
              <w:rPr>
                <w:sz w:val="20"/>
              </w:rPr>
              <w:t>1.</w:t>
            </w:r>
            <w:r>
              <w:rPr>
                <w:spacing w:val="80"/>
                <w:sz w:val="20"/>
              </w:rPr>
              <w:t> </w:t>
            </w:r>
            <w:r>
              <w:rPr>
                <w:sz w:val="20"/>
              </w:rPr>
              <w:t>Meio ambiente. 2. Solos - Manejo. 3. Milho. 4. Produtividade agrícola - Indicadores. 5. Sustentabilidade. 6. Sergipe.</w:t>
            </w:r>
            <w:r>
              <w:rPr>
                <w:spacing w:val="40"/>
                <w:sz w:val="20"/>
              </w:rPr>
              <w:t> </w:t>
            </w:r>
            <w:r>
              <w:rPr>
                <w:sz w:val="20"/>
              </w:rPr>
              <w:t>I. Pedrotti, Alceu, orient. II. Título.</w:t>
            </w:r>
          </w:p>
          <w:p>
            <w:pPr>
              <w:pStyle w:val="TableParagraph"/>
              <w:spacing w:before="1"/>
              <w:jc w:val="left"/>
              <w:rPr>
                <w:b/>
                <w:sz w:val="20"/>
              </w:rPr>
            </w:pPr>
          </w:p>
          <w:p>
            <w:pPr>
              <w:pStyle w:val="TableParagraph"/>
              <w:ind w:right="90"/>
              <w:jc w:val="right"/>
              <w:rPr>
                <w:sz w:val="20"/>
              </w:rPr>
            </w:pPr>
            <w:r>
              <w:rPr>
                <w:sz w:val="20"/>
              </w:rPr>
              <w:t>CDU:</w:t>
            </w:r>
            <w:r>
              <w:rPr>
                <w:spacing w:val="-5"/>
                <w:sz w:val="20"/>
              </w:rPr>
              <w:t> </w:t>
            </w:r>
            <w:r>
              <w:rPr>
                <w:spacing w:val="-2"/>
                <w:sz w:val="20"/>
              </w:rPr>
              <w:t>502:631.47(813.7)</w:t>
            </w:r>
          </w:p>
        </w:tc>
      </w:tr>
    </w:tbl>
    <w:p>
      <w:pPr>
        <w:pStyle w:val="TableParagraph"/>
        <w:spacing w:after="0"/>
        <w:jc w:val="right"/>
        <w:rPr>
          <w:sz w:val="20"/>
        </w:rPr>
        <w:sectPr>
          <w:pgSz w:w="11910" w:h="16840"/>
          <w:pgMar w:top="640" w:bottom="280" w:left="1275" w:right="708"/>
        </w:sectPr>
      </w:pPr>
    </w:p>
    <w:p>
      <w:pPr>
        <w:pStyle w:val="BodyText"/>
        <w:rPr>
          <w:b/>
        </w:rPr>
      </w:pPr>
    </w:p>
    <w:p>
      <w:pPr>
        <w:pStyle w:val="BodyText"/>
        <w:rPr>
          <w:b/>
        </w:rPr>
      </w:pPr>
    </w:p>
    <w:p>
      <w:pPr>
        <w:pStyle w:val="BodyText"/>
        <w:rPr>
          <w:b/>
        </w:rPr>
      </w:pPr>
    </w:p>
    <w:p>
      <w:pPr>
        <w:pStyle w:val="BodyText"/>
        <w:spacing w:before="98"/>
        <w:rPr>
          <w:b/>
        </w:rPr>
      </w:pPr>
    </w:p>
    <w:p>
      <w:pPr>
        <w:pStyle w:val="Heading2"/>
        <w:spacing w:before="1"/>
        <w:ind w:left="3114"/>
      </w:pPr>
      <w:r>
        <w:rPr/>
        <mc:AlternateContent>
          <mc:Choice Requires="wps">
            <w:drawing>
              <wp:anchor distT="0" distB="0" distL="0" distR="0" allowOverlap="1" layoutInCell="1" locked="0" behindDoc="1" simplePos="0" relativeHeight="477847040">
                <wp:simplePos x="0" y="0"/>
                <wp:positionH relativeFrom="page">
                  <wp:posOffset>6778497</wp:posOffset>
                </wp:positionH>
                <wp:positionV relativeFrom="paragraph">
                  <wp:posOffset>-623541</wp:posOffset>
                </wp:positionV>
                <wp:extent cx="64135" cy="1422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533.73999pt;margin-top:-49.097733pt;width:5.05pt;height:11.2pt;mso-position-horizontal-relative:page;mso-position-vertical-relative:paragraph;z-index:-25469440" type="#_x0000_t202" id="docshape7" filled="false" stroked="false">
                <v:textbox inset="0,0,0,0">
                  <w:txbxContent>
                    <w:p>
                      <w:pPr>
                        <w:spacing w:line="223" w:lineRule="exact" w:before="0"/>
                        <w:ind w:left="0" w:right="0" w:firstLine="0"/>
                        <w:jc w:val="left"/>
                        <w:rPr>
                          <w:sz w:val="20"/>
                        </w:rPr>
                      </w:pPr>
                      <w:r>
                        <w:rPr>
                          <w:spacing w:val="-10"/>
                          <w:sz w:val="20"/>
                        </w:rPr>
                        <w:t>3</w:t>
                      </w:r>
                    </w:p>
                  </w:txbxContent>
                </v:textbox>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6551294</wp:posOffset>
                </wp:positionH>
                <wp:positionV relativeFrom="paragraph">
                  <wp:posOffset>-762829</wp:posOffset>
                </wp:positionV>
                <wp:extent cx="614045" cy="66865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14045" cy="668655"/>
                        </a:xfrm>
                        <a:custGeom>
                          <a:avLst/>
                          <a:gdLst/>
                          <a:ahLst/>
                          <a:cxnLst/>
                          <a:rect l="l" t="t" r="r" b="b"/>
                          <a:pathLst>
                            <a:path w="614045" h="668655">
                              <a:moveTo>
                                <a:pt x="614045" y="0"/>
                              </a:moveTo>
                              <a:lnTo>
                                <a:pt x="0" y="0"/>
                              </a:lnTo>
                              <a:lnTo>
                                <a:pt x="0" y="668654"/>
                              </a:lnTo>
                              <a:lnTo>
                                <a:pt x="614045" y="668654"/>
                              </a:lnTo>
                              <a:lnTo>
                                <a:pt x="6140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15.849976pt;margin-top:-60.065311pt;width:48.35pt;height:52.65pt;mso-position-horizontal-relative:page;mso-position-vertical-relative:paragraph;z-index:15732736" id="docshape8" filled="true" fillcolor="#ffffff" stroked="false">
                <v:fill type="solid"/>
                <w10:wrap type="none"/>
              </v:rect>
            </w:pict>
          </mc:Fallback>
        </mc:AlternateContent>
      </w:r>
      <w:r>
        <w:rPr/>
        <w:t>SARA</w:t>
      </w:r>
      <w:r>
        <w:rPr>
          <w:spacing w:val="-3"/>
        </w:rPr>
        <w:t> </w:t>
      </w:r>
      <w:r>
        <w:rPr/>
        <w:t>JULLIANE</w:t>
      </w:r>
      <w:r>
        <w:rPr>
          <w:spacing w:val="-4"/>
        </w:rPr>
        <w:t> </w:t>
      </w:r>
      <w:r>
        <w:rPr/>
        <w:t>RIBEIRO</w:t>
      </w:r>
      <w:r>
        <w:rPr>
          <w:spacing w:val="-2"/>
        </w:rPr>
        <w:t> ASSUNÇÃO</w:t>
      </w:r>
    </w:p>
    <w:p>
      <w:pPr>
        <w:pStyle w:val="BodyText"/>
        <w:rPr>
          <w:b/>
        </w:rPr>
      </w:pPr>
    </w:p>
    <w:p>
      <w:pPr>
        <w:pStyle w:val="BodyText"/>
        <w:spacing w:before="185"/>
        <w:rPr>
          <w:b/>
        </w:rPr>
      </w:pPr>
    </w:p>
    <w:p>
      <w:pPr>
        <w:spacing w:line="360" w:lineRule="auto" w:before="0"/>
        <w:ind w:left="1481" w:right="0" w:hanging="274"/>
        <w:jc w:val="left"/>
        <w:rPr>
          <w:b/>
          <w:sz w:val="24"/>
        </w:rPr>
      </w:pPr>
      <w:r>
        <w:rPr>
          <w:b/>
          <w:sz w:val="24"/>
        </w:rPr>
        <w:t>SUSTENTABILIDADE</w:t>
      </w:r>
      <w:r>
        <w:rPr>
          <w:b/>
          <w:spacing w:val="-5"/>
          <w:sz w:val="24"/>
        </w:rPr>
        <w:t> </w:t>
      </w:r>
      <w:r>
        <w:rPr>
          <w:b/>
          <w:sz w:val="24"/>
        </w:rPr>
        <w:t>DO</w:t>
      </w:r>
      <w:r>
        <w:rPr>
          <w:b/>
          <w:spacing w:val="-4"/>
          <w:sz w:val="24"/>
        </w:rPr>
        <w:t> </w:t>
      </w:r>
      <w:r>
        <w:rPr>
          <w:b/>
          <w:sz w:val="24"/>
        </w:rPr>
        <w:t>USO</w:t>
      </w:r>
      <w:r>
        <w:rPr>
          <w:b/>
          <w:spacing w:val="-4"/>
          <w:sz w:val="24"/>
        </w:rPr>
        <w:t> </w:t>
      </w:r>
      <w:r>
        <w:rPr>
          <w:b/>
          <w:sz w:val="24"/>
        </w:rPr>
        <w:t>DE</w:t>
      </w:r>
      <w:r>
        <w:rPr>
          <w:b/>
          <w:spacing w:val="-6"/>
          <w:sz w:val="24"/>
        </w:rPr>
        <w:t> </w:t>
      </w:r>
      <w:r>
        <w:rPr>
          <w:b/>
          <w:sz w:val="24"/>
        </w:rPr>
        <w:t>TECNOLOGIAS</w:t>
      </w:r>
      <w:r>
        <w:rPr>
          <w:b/>
          <w:spacing w:val="-4"/>
          <w:sz w:val="24"/>
        </w:rPr>
        <w:t> </w:t>
      </w:r>
      <w:r>
        <w:rPr>
          <w:b/>
          <w:sz w:val="24"/>
        </w:rPr>
        <w:t>PARA</w:t>
      </w:r>
      <w:r>
        <w:rPr>
          <w:b/>
          <w:spacing w:val="-5"/>
          <w:sz w:val="24"/>
        </w:rPr>
        <w:t> </w:t>
      </w:r>
      <w:r>
        <w:rPr>
          <w:b/>
          <w:sz w:val="24"/>
        </w:rPr>
        <w:t>O</w:t>
      </w:r>
      <w:r>
        <w:rPr>
          <w:b/>
          <w:spacing w:val="-4"/>
          <w:sz w:val="24"/>
        </w:rPr>
        <w:t> </w:t>
      </w:r>
      <w:r>
        <w:rPr>
          <w:b/>
          <w:sz w:val="24"/>
        </w:rPr>
        <w:t>CULTIVO</w:t>
      </w:r>
      <w:r>
        <w:rPr>
          <w:b/>
          <w:spacing w:val="-4"/>
          <w:sz w:val="24"/>
        </w:rPr>
        <w:t> </w:t>
      </w:r>
      <w:r>
        <w:rPr>
          <w:b/>
          <w:sz w:val="24"/>
        </w:rPr>
        <w:t>DE MILHO VERDE NOS TABULEIROS COSTEIROS EM SERGIPE</w:t>
      </w:r>
    </w:p>
    <w:p>
      <w:pPr>
        <w:pStyle w:val="BodyText"/>
        <w:spacing w:before="183"/>
        <w:rPr>
          <w:b/>
        </w:rPr>
      </w:pPr>
    </w:p>
    <w:p>
      <w:pPr>
        <w:pStyle w:val="BodyText"/>
        <w:spacing w:line="259" w:lineRule="auto"/>
        <w:ind w:left="4962" w:right="427"/>
        <w:jc w:val="both"/>
      </w:pPr>
      <w:r>
        <w:rPr/>
        <w:t>Tese apresentada como requisito parcial para obtenção</w:t>
      </w:r>
      <w:r>
        <w:rPr>
          <w:spacing w:val="-15"/>
        </w:rPr>
        <w:t> </w:t>
      </w:r>
      <w:r>
        <w:rPr/>
        <w:t>do</w:t>
      </w:r>
      <w:r>
        <w:rPr>
          <w:spacing w:val="-15"/>
        </w:rPr>
        <w:t> </w:t>
      </w:r>
      <w:r>
        <w:rPr/>
        <w:t>título</w:t>
      </w:r>
      <w:r>
        <w:rPr>
          <w:spacing w:val="-15"/>
        </w:rPr>
        <w:t> </w:t>
      </w:r>
      <w:r>
        <w:rPr/>
        <w:t>de</w:t>
      </w:r>
      <w:r>
        <w:rPr>
          <w:spacing w:val="-15"/>
        </w:rPr>
        <w:t> </w:t>
      </w:r>
      <w:r>
        <w:rPr/>
        <w:t>Doutora</w:t>
      </w:r>
      <w:r>
        <w:rPr>
          <w:spacing w:val="-15"/>
        </w:rPr>
        <w:t> </w:t>
      </w:r>
      <w:r>
        <w:rPr/>
        <w:t>pelo</w:t>
      </w:r>
      <w:r>
        <w:rPr>
          <w:spacing w:val="-15"/>
        </w:rPr>
        <w:t> </w:t>
      </w:r>
      <w:r>
        <w:rPr/>
        <w:t>Programa</w:t>
      </w:r>
      <w:r>
        <w:rPr>
          <w:spacing w:val="-15"/>
        </w:rPr>
        <w:t> </w:t>
      </w:r>
      <w:r>
        <w:rPr/>
        <w:t>de Pós-Graduação em Desenvolvimento e Meio Ambiente da Universidade Federal</w:t>
      </w:r>
      <w:r>
        <w:rPr>
          <w:spacing w:val="-7"/>
        </w:rPr>
        <w:t> </w:t>
      </w:r>
      <w:r>
        <w:rPr/>
        <w:t>de Sergipe.</w:t>
      </w:r>
    </w:p>
    <w:p>
      <w:pPr>
        <w:pStyle w:val="BodyText"/>
        <w:spacing w:before="20"/>
      </w:pPr>
    </w:p>
    <w:p>
      <w:pPr>
        <w:pStyle w:val="BodyText"/>
        <w:ind w:left="1135"/>
      </w:pPr>
      <w:r>
        <w:rPr/>
        <w:t>Aprovada</w:t>
      </w:r>
      <w:r>
        <w:rPr>
          <w:spacing w:val="-1"/>
        </w:rPr>
        <w:t> </w:t>
      </w:r>
      <w:r>
        <w:rPr/>
        <w:t>em</w:t>
      </w:r>
      <w:r>
        <w:rPr>
          <w:spacing w:val="25"/>
        </w:rPr>
        <w:t>  </w:t>
      </w:r>
      <w:r>
        <w:rPr/>
        <w:t>20</w:t>
      </w:r>
      <w:r>
        <w:rPr>
          <w:spacing w:val="1"/>
        </w:rPr>
        <w:t> </w:t>
      </w:r>
      <w:r>
        <w:rPr/>
        <w:t>de Fevereiro</w:t>
      </w:r>
      <w:r>
        <w:rPr>
          <w:spacing w:val="4"/>
        </w:rPr>
        <w:t> </w:t>
      </w:r>
      <w:r>
        <w:rPr/>
        <w:t>de</w:t>
      </w:r>
      <w:r>
        <w:rPr>
          <w:spacing w:val="4"/>
        </w:rPr>
        <w:t> </w:t>
      </w:r>
      <w:r>
        <w:rPr>
          <w:spacing w:val="-4"/>
        </w:rPr>
        <w:t>2019</w:t>
      </w:r>
    </w:p>
    <w:p>
      <w:pPr>
        <w:pStyle w:val="BodyText"/>
        <w:spacing w:before="2"/>
        <w:rPr>
          <w:sz w:val="6"/>
        </w:rPr>
      </w:pPr>
      <w:r>
        <w:rPr>
          <w:sz w:val="6"/>
        </w:rPr>
        <mc:AlternateContent>
          <mc:Choice Requires="wps">
            <w:drawing>
              <wp:anchor distT="0" distB="0" distL="0" distR="0" allowOverlap="1" layoutInCell="1" locked="0" behindDoc="1" simplePos="0" relativeHeight="487590400">
                <wp:simplePos x="0" y="0"/>
                <wp:positionH relativeFrom="page">
                  <wp:posOffset>1177166</wp:posOffset>
                </wp:positionH>
                <wp:positionV relativeFrom="paragraph">
                  <wp:posOffset>60342</wp:posOffset>
                </wp:positionV>
                <wp:extent cx="5549265" cy="130683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549265" cy="1306830"/>
                          <a:chExt cx="5549265" cy="1306830"/>
                        </a:xfrm>
                      </wpg:grpSpPr>
                      <pic:pic>
                        <pic:nvPicPr>
                          <pic:cNvPr id="12" name="Image 12"/>
                          <pic:cNvPicPr/>
                        </pic:nvPicPr>
                        <pic:blipFill>
                          <a:blip r:embed="rId7" cstate="print"/>
                          <a:stretch>
                            <a:fillRect/>
                          </a:stretch>
                        </pic:blipFill>
                        <pic:spPr>
                          <a:xfrm>
                            <a:off x="0" y="0"/>
                            <a:ext cx="5549007" cy="648372"/>
                          </a:xfrm>
                          <a:prstGeom prst="rect">
                            <a:avLst/>
                          </a:prstGeom>
                        </pic:spPr>
                      </pic:pic>
                      <pic:pic>
                        <pic:nvPicPr>
                          <pic:cNvPr id="13" name="Image 13"/>
                          <pic:cNvPicPr/>
                        </pic:nvPicPr>
                        <pic:blipFill>
                          <a:blip r:embed="rId8" cstate="print"/>
                          <a:stretch>
                            <a:fillRect/>
                          </a:stretch>
                        </pic:blipFill>
                        <pic:spPr>
                          <a:xfrm>
                            <a:off x="5245" y="670851"/>
                            <a:ext cx="5221433" cy="635888"/>
                          </a:xfrm>
                          <a:prstGeom prst="rect">
                            <a:avLst/>
                          </a:prstGeom>
                        </pic:spPr>
                      </pic:pic>
                    </wpg:wgp>
                  </a:graphicData>
                </a:graphic>
              </wp:anchor>
            </w:drawing>
          </mc:Choice>
          <mc:Fallback>
            <w:pict>
              <v:group style="position:absolute;margin-left:92.69030pt;margin-top:4.75134pt;width:436.95pt;height:102.9pt;mso-position-horizontal-relative:page;mso-position-vertical-relative:paragraph;z-index:-15726080;mso-wrap-distance-left:0;mso-wrap-distance-right:0" id="docshapegroup9" coordorigin="1854,95" coordsize="8739,2058">
                <v:shape style="position:absolute;left:1853;top:95;width:8739;height:1022" type="#_x0000_t75" id="docshape10" stroked="false">
                  <v:imagedata r:id="rId7" o:title=""/>
                </v:shape>
                <v:shape style="position:absolute;left:1862;top:1151;width:8223;height:1002" type="#_x0000_t75" id="docshape11" stroked="false">
                  <v:imagedata r:id="rId8" o:title=""/>
                </v:shape>
                <w10:wrap type="topAndBottom"/>
              </v:group>
            </w:pict>
          </mc:Fallback>
        </mc:AlternateContent>
      </w:r>
      <w:r>
        <w:rPr>
          <w:sz w:val="6"/>
        </w:rPr>
        <w:drawing>
          <wp:anchor distT="0" distB="0" distL="0" distR="0" allowOverlap="1" layoutInCell="1" locked="0" behindDoc="1" simplePos="0" relativeHeight="487590912">
            <wp:simplePos x="0" y="0"/>
            <wp:positionH relativeFrom="page">
              <wp:posOffset>899794</wp:posOffset>
            </wp:positionH>
            <wp:positionV relativeFrom="paragraph">
              <wp:posOffset>1544956</wp:posOffset>
            </wp:positionV>
            <wp:extent cx="6101628" cy="419385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6101628" cy="4193857"/>
                    </a:xfrm>
                    <a:prstGeom prst="rect">
                      <a:avLst/>
                    </a:prstGeom>
                  </pic:spPr>
                </pic:pic>
              </a:graphicData>
            </a:graphic>
          </wp:anchor>
        </w:drawing>
      </w:r>
    </w:p>
    <w:p>
      <w:pPr>
        <w:pStyle w:val="BodyText"/>
        <w:spacing w:before="26"/>
        <w:rPr>
          <w:sz w:val="20"/>
        </w:rPr>
      </w:pPr>
    </w:p>
    <w:p>
      <w:pPr>
        <w:pStyle w:val="BodyText"/>
        <w:spacing w:after="0"/>
        <w:rPr>
          <w:sz w:val="20"/>
        </w:rPr>
        <w:sectPr>
          <w:pgSz w:w="11910" w:h="16840"/>
          <w:pgMar w:top="480" w:bottom="280" w:left="1275" w:right="708"/>
        </w:sectPr>
      </w:pPr>
    </w:p>
    <w:p>
      <w:pPr>
        <w:spacing w:before="73"/>
        <w:ind w:left="424" w:right="418" w:firstLine="0"/>
        <w:jc w:val="right"/>
        <w:rPr>
          <w:sz w:val="20"/>
        </w:rPr>
      </w:pPr>
      <w:r>
        <w:rPr>
          <w:spacing w:val="-10"/>
          <w:sz w:val="20"/>
        </w:rPr>
        <w:t>4</w:t>
      </w:r>
    </w:p>
    <w:p>
      <w:pPr>
        <w:pStyle w:val="BodyText"/>
        <w:rPr>
          <w:sz w:val="20"/>
        </w:rPr>
      </w:pPr>
    </w:p>
    <w:p>
      <w:pPr>
        <w:pStyle w:val="BodyText"/>
        <w:rPr>
          <w:sz w:val="20"/>
        </w:rPr>
      </w:pPr>
    </w:p>
    <w:p>
      <w:pPr>
        <w:pStyle w:val="BodyText"/>
        <w:spacing w:before="69"/>
        <w:rPr>
          <w:sz w:val="20"/>
        </w:rPr>
      </w:pPr>
    </w:p>
    <w:p>
      <w:pPr>
        <w:pStyle w:val="BodyText"/>
        <w:spacing w:line="362" w:lineRule="auto" w:before="1"/>
        <w:ind w:left="424" w:right="424" w:firstLine="710"/>
        <w:jc w:val="both"/>
      </w:pPr>
      <w:r>
        <w:rPr/>
        <w:t>Este</w:t>
      </w:r>
      <w:r>
        <w:rPr>
          <w:spacing w:val="-13"/>
        </w:rPr>
        <w:t> </w:t>
      </w:r>
      <w:r>
        <w:rPr/>
        <w:t>exemplar</w:t>
      </w:r>
      <w:r>
        <w:rPr>
          <w:spacing w:val="-10"/>
        </w:rPr>
        <w:t> </w:t>
      </w:r>
      <w:r>
        <w:rPr/>
        <w:t>corresponde</w:t>
      </w:r>
      <w:r>
        <w:rPr>
          <w:spacing w:val="-13"/>
        </w:rPr>
        <w:t> </w:t>
      </w:r>
      <w:r>
        <w:rPr/>
        <w:t>à</w:t>
      </w:r>
      <w:r>
        <w:rPr>
          <w:spacing w:val="-13"/>
        </w:rPr>
        <w:t> </w:t>
      </w:r>
      <w:r>
        <w:rPr/>
        <w:t>versão</w:t>
      </w:r>
      <w:r>
        <w:rPr>
          <w:spacing w:val="-7"/>
        </w:rPr>
        <w:t> </w:t>
      </w:r>
      <w:r>
        <w:rPr/>
        <w:t>da</w:t>
      </w:r>
      <w:r>
        <w:rPr>
          <w:spacing w:val="-13"/>
        </w:rPr>
        <w:t> </w:t>
      </w:r>
      <w:r>
        <w:rPr/>
        <w:t>Tese</w:t>
      </w:r>
      <w:r>
        <w:rPr>
          <w:spacing w:val="-13"/>
        </w:rPr>
        <w:t> </w:t>
      </w:r>
      <w:r>
        <w:rPr/>
        <w:t>de</w:t>
      </w:r>
      <w:r>
        <w:rPr>
          <w:spacing w:val="-13"/>
        </w:rPr>
        <w:t> </w:t>
      </w:r>
      <w:r>
        <w:rPr/>
        <w:t>Doutorado</w:t>
      </w:r>
      <w:r>
        <w:rPr>
          <w:spacing w:val="-12"/>
        </w:rPr>
        <w:t> </w:t>
      </w:r>
      <w:r>
        <w:rPr/>
        <w:t>em</w:t>
      </w:r>
      <w:r>
        <w:rPr>
          <w:spacing w:val="-14"/>
        </w:rPr>
        <w:t> </w:t>
      </w:r>
      <w:r>
        <w:rPr/>
        <w:t>Desenvolvimento</w:t>
      </w:r>
      <w:r>
        <w:rPr>
          <w:spacing w:val="-7"/>
        </w:rPr>
        <w:t> </w:t>
      </w:r>
      <w:r>
        <w:rPr/>
        <w:t>e</w:t>
      </w:r>
      <w:r>
        <w:rPr>
          <w:spacing w:val="-13"/>
        </w:rPr>
        <w:t> </w:t>
      </w:r>
      <w:r>
        <w:rPr/>
        <w:t>Meio Ambiente concluído no Programa de Pós-Graduação em Desenvolvimento e Meio Ambiente (PRODEMA) da Universidade Federal de Sergipe (UFS).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r>
        <w:rPr>
          <w:sz w:val="20"/>
        </w:rPr>
        <w:drawing>
          <wp:anchor distT="0" distB="0" distL="0" distR="0" allowOverlap="1" layoutInCell="1" locked="0" behindDoc="1" simplePos="0" relativeHeight="487592448">
            <wp:simplePos x="0" y="0"/>
            <wp:positionH relativeFrom="page">
              <wp:posOffset>1506936</wp:posOffset>
            </wp:positionH>
            <wp:positionV relativeFrom="paragraph">
              <wp:posOffset>265456</wp:posOffset>
            </wp:positionV>
            <wp:extent cx="5018112" cy="368884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5018112" cy="3688841"/>
                    </a:xfrm>
                    <a:prstGeom prst="rect">
                      <a:avLst/>
                    </a:prstGeom>
                  </pic:spPr>
                </pic:pic>
              </a:graphicData>
            </a:graphic>
          </wp:anchor>
        </w:drawing>
      </w:r>
    </w:p>
    <w:p>
      <w:pPr>
        <w:pStyle w:val="BodyText"/>
        <w:spacing w:after="0"/>
        <w:rPr>
          <w:sz w:val="20"/>
        </w:rPr>
        <w:sectPr>
          <w:pgSz w:w="11910" w:h="16840"/>
          <w:pgMar w:top="620" w:bottom="280" w:left="1275" w:right="708"/>
        </w:sectPr>
      </w:pPr>
    </w:p>
    <w:p>
      <w:pPr>
        <w:pStyle w:val="BodyText"/>
      </w:pPr>
    </w:p>
    <w:p>
      <w:pPr>
        <w:pStyle w:val="BodyText"/>
      </w:pPr>
    </w:p>
    <w:p>
      <w:pPr>
        <w:pStyle w:val="BodyText"/>
      </w:pPr>
    </w:p>
    <w:p>
      <w:pPr>
        <w:pStyle w:val="BodyText"/>
      </w:pPr>
    </w:p>
    <w:p>
      <w:pPr>
        <w:pStyle w:val="BodyText"/>
        <w:spacing w:before="102"/>
      </w:pPr>
    </w:p>
    <w:p>
      <w:pPr>
        <w:pStyle w:val="BodyText"/>
        <w:spacing w:line="360" w:lineRule="auto" w:before="1"/>
        <w:ind w:left="424" w:right="414" w:firstLine="710"/>
        <w:jc w:val="both"/>
      </w:pPr>
      <w:r>
        <w:rPr/>
        <mc:AlternateContent>
          <mc:Choice Requires="wps">
            <w:drawing>
              <wp:anchor distT="0" distB="0" distL="0" distR="0" allowOverlap="1" layoutInCell="1" locked="0" behindDoc="1" simplePos="0" relativeHeight="477849088">
                <wp:simplePos x="0" y="0"/>
                <wp:positionH relativeFrom="page">
                  <wp:posOffset>6778497</wp:posOffset>
                </wp:positionH>
                <wp:positionV relativeFrom="paragraph">
                  <wp:posOffset>-623526</wp:posOffset>
                </wp:positionV>
                <wp:extent cx="64135" cy="1422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5</w:t>
                            </w:r>
                          </w:p>
                        </w:txbxContent>
                      </wps:txbx>
                      <wps:bodyPr wrap="square" lIns="0" tIns="0" rIns="0" bIns="0" rtlCol="0">
                        <a:noAutofit/>
                      </wps:bodyPr>
                    </wps:wsp>
                  </a:graphicData>
                </a:graphic>
              </wp:anchor>
            </w:drawing>
          </mc:Choice>
          <mc:Fallback>
            <w:pict>
              <v:shape style="position:absolute;margin-left:533.73999pt;margin-top:-49.096561pt;width:5.05pt;height:11.2pt;mso-position-horizontal-relative:page;mso-position-vertical-relative:paragraph;z-index:-25467392" type="#_x0000_t202" id="docshape12" filled="false" stroked="false">
                <v:textbox inset="0,0,0,0">
                  <w:txbxContent>
                    <w:p>
                      <w:pPr>
                        <w:spacing w:line="223" w:lineRule="exact" w:before="0"/>
                        <w:ind w:left="0" w:right="0" w:firstLine="0"/>
                        <w:jc w:val="left"/>
                        <w:rPr>
                          <w:sz w:val="20"/>
                        </w:rPr>
                      </w:pPr>
                      <w:r>
                        <w:rPr>
                          <w:spacing w:val="-10"/>
                          <w:sz w:val="20"/>
                        </w:rPr>
                        <w:t>5</w:t>
                      </w:r>
                    </w:p>
                  </w:txbxContent>
                </v:textbox>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6510019</wp:posOffset>
                </wp:positionH>
                <wp:positionV relativeFrom="paragraph">
                  <wp:posOffset>-943154</wp:posOffset>
                </wp:positionV>
                <wp:extent cx="614045" cy="66865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14045" cy="668655"/>
                        </a:xfrm>
                        <a:custGeom>
                          <a:avLst/>
                          <a:gdLst/>
                          <a:ahLst/>
                          <a:cxnLst/>
                          <a:rect l="l" t="t" r="r" b="b"/>
                          <a:pathLst>
                            <a:path w="614045" h="668655">
                              <a:moveTo>
                                <a:pt x="614045" y="0"/>
                              </a:moveTo>
                              <a:lnTo>
                                <a:pt x="0" y="0"/>
                              </a:lnTo>
                              <a:lnTo>
                                <a:pt x="0" y="668654"/>
                              </a:lnTo>
                              <a:lnTo>
                                <a:pt x="614045" y="668654"/>
                              </a:lnTo>
                              <a:lnTo>
                                <a:pt x="6140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12.599976pt;margin-top:-74.264137pt;width:48.35pt;height:52.65pt;mso-position-horizontal-relative:page;mso-position-vertical-relative:paragraph;z-index:15734784" id="docshape13" filled="true" fillcolor="#ffffff" stroked="false">
                <v:fill type="solid"/>
                <w10:wrap type="none"/>
              </v:rect>
            </w:pict>
          </mc:Fallback>
        </mc:AlternateContent>
      </w:r>
      <w:r>
        <w:rPr/>
        <w:t>É concedido ao Programa de Pós-Graduação em Desenvolvimento e Meio Ambiente (PRODEMA) da Universidade Federal de Sergipe (UFS) responsável pelo Doutorado em Desenvolvimento</w:t>
      </w:r>
      <w:r>
        <w:rPr>
          <w:spacing w:val="-7"/>
        </w:rPr>
        <w:t> </w:t>
      </w:r>
      <w:r>
        <w:rPr/>
        <w:t>e</w:t>
      </w:r>
      <w:r>
        <w:rPr>
          <w:spacing w:val="-13"/>
        </w:rPr>
        <w:t> </w:t>
      </w:r>
      <w:r>
        <w:rPr/>
        <w:t>Meio</w:t>
      </w:r>
      <w:r>
        <w:rPr>
          <w:spacing w:val="-7"/>
        </w:rPr>
        <w:t> </w:t>
      </w:r>
      <w:r>
        <w:rPr/>
        <w:t>Ambiente,</w:t>
      </w:r>
      <w:r>
        <w:rPr>
          <w:spacing w:val="-10"/>
        </w:rPr>
        <w:t> </w:t>
      </w:r>
      <w:r>
        <w:rPr/>
        <w:t>permissão</w:t>
      </w:r>
      <w:r>
        <w:rPr>
          <w:spacing w:val="-7"/>
        </w:rPr>
        <w:t> </w:t>
      </w:r>
      <w:r>
        <w:rPr/>
        <w:t>para</w:t>
      </w:r>
      <w:r>
        <w:rPr>
          <w:spacing w:val="-13"/>
        </w:rPr>
        <w:t> </w:t>
      </w:r>
      <w:r>
        <w:rPr/>
        <w:t>disponibilizar,</w:t>
      </w:r>
      <w:r>
        <w:rPr>
          <w:spacing w:val="-10"/>
        </w:rPr>
        <w:t> </w:t>
      </w:r>
      <w:r>
        <w:rPr/>
        <w:t>reproduzir</w:t>
      </w:r>
      <w:r>
        <w:rPr>
          <w:spacing w:val="-10"/>
        </w:rPr>
        <w:t> </w:t>
      </w:r>
      <w:r>
        <w:rPr/>
        <w:t>cópia</w:t>
      </w:r>
      <w:r>
        <w:rPr>
          <w:spacing w:val="-13"/>
        </w:rPr>
        <w:t> </w:t>
      </w:r>
      <w:r>
        <w:rPr/>
        <w:t>desta</w:t>
      </w:r>
      <w:r>
        <w:rPr>
          <w:spacing w:val="-13"/>
        </w:rPr>
        <w:t> </w:t>
      </w:r>
      <w:r>
        <w:rPr/>
        <w:t>Tese e emprestar tais cópias.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7"/>
        <w:rPr>
          <w:sz w:val="20"/>
        </w:rPr>
      </w:pPr>
      <w:r>
        <w:rPr>
          <w:sz w:val="20"/>
        </w:rPr>
        <w:drawing>
          <wp:anchor distT="0" distB="0" distL="0" distR="0" allowOverlap="1" layoutInCell="1" locked="0" behindDoc="1" simplePos="0" relativeHeight="487592960">
            <wp:simplePos x="0" y="0"/>
            <wp:positionH relativeFrom="page">
              <wp:posOffset>1252914</wp:posOffset>
            </wp:positionH>
            <wp:positionV relativeFrom="paragraph">
              <wp:posOffset>204302</wp:posOffset>
            </wp:positionV>
            <wp:extent cx="5084495" cy="508025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5084495" cy="5080254"/>
                    </a:xfrm>
                    <a:prstGeom prst="rect">
                      <a:avLst/>
                    </a:prstGeom>
                  </pic:spPr>
                </pic:pic>
              </a:graphicData>
            </a:graphic>
          </wp:anchor>
        </w:drawing>
      </w:r>
    </w:p>
    <w:p>
      <w:pPr>
        <w:pStyle w:val="BodyText"/>
        <w:spacing w:after="0"/>
        <w:rPr>
          <w:sz w:val="20"/>
        </w:rPr>
        <w:sectPr>
          <w:pgSz w:w="11910" w:h="16840"/>
          <w:pgMar w:top="200" w:bottom="280" w:left="1275" w:right="708"/>
        </w:sectPr>
      </w:pPr>
    </w:p>
    <w:p>
      <w:pPr>
        <w:spacing w:line="240" w:lineRule="auto"/>
        <w:ind w:left="8934" w:right="0" w:firstLine="0"/>
        <w:rPr>
          <w:sz w:val="20"/>
        </w:rPr>
      </w:pPr>
      <w:r>
        <w:rPr>
          <w:sz w:val="20"/>
        </w:rPr>
        <mc:AlternateContent>
          <mc:Choice Requires="wps">
            <w:drawing>
              <wp:inline distT="0" distB="0" distL="0" distR="0">
                <wp:extent cx="447675" cy="4000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447675" cy="400050"/>
                          <a:chExt cx="447675" cy="400050"/>
                        </a:xfrm>
                      </wpg:grpSpPr>
                      <wps:wsp>
                        <wps:cNvPr id="20" name="Graphic 20"/>
                        <wps:cNvSpPr/>
                        <wps:spPr>
                          <a:xfrm>
                            <a:off x="0" y="0"/>
                            <a:ext cx="447675" cy="400050"/>
                          </a:xfrm>
                          <a:custGeom>
                            <a:avLst/>
                            <a:gdLst/>
                            <a:ahLst/>
                            <a:cxnLst/>
                            <a:rect l="l" t="t" r="r" b="b"/>
                            <a:pathLst>
                              <a:path w="447675" h="400050">
                                <a:moveTo>
                                  <a:pt x="447675" y="0"/>
                                </a:moveTo>
                                <a:lnTo>
                                  <a:pt x="0" y="0"/>
                                </a:lnTo>
                                <a:lnTo>
                                  <a:pt x="0" y="400050"/>
                                </a:lnTo>
                                <a:lnTo>
                                  <a:pt x="447675" y="400050"/>
                                </a:lnTo>
                                <a:lnTo>
                                  <a:pt x="44767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25pt;height:31.5pt;mso-position-horizontal-relative:char;mso-position-vertical-relative:line" id="docshapegroup14" coordorigin="0,0" coordsize="705,630">
                <v:rect style="position:absolute;left:0;top:0;width:705;height:630" id="docshape15" filled="true" fillcolor="#ffffff" stroked="false">
                  <v:fill type="solid"/>
                </v:rect>
              </v:group>
            </w:pict>
          </mc:Fallback>
        </mc:AlternateContent>
      </w:r>
      <w:r>
        <w:rPr>
          <w:sz w:val="20"/>
        </w:rPr>
      </w:r>
    </w:p>
    <w:p>
      <w:pPr>
        <w:pStyle w:val="BodyText"/>
        <w:spacing w:before="246"/>
      </w:pPr>
    </w:p>
    <w:p>
      <w:pPr>
        <w:spacing w:before="1"/>
        <w:ind w:left="424" w:right="0" w:firstLine="0"/>
        <w:jc w:val="left"/>
        <w:rPr>
          <w:i/>
          <w:sz w:val="24"/>
        </w:rPr>
      </w:pPr>
      <w:r>
        <w:rPr>
          <w:i/>
          <w:sz w:val="24"/>
        </w:rPr>
        <mc:AlternateContent>
          <mc:Choice Requires="wps">
            <w:drawing>
              <wp:anchor distT="0" distB="0" distL="0" distR="0" allowOverlap="1" layoutInCell="1" locked="0" behindDoc="1" simplePos="0" relativeHeight="477850624">
                <wp:simplePos x="0" y="0"/>
                <wp:positionH relativeFrom="page">
                  <wp:posOffset>6744969</wp:posOffset>
                </wp:positionH>
                <wp:positionV relativeFrom="paragraph">
                  <wp:posOffset>-620410</wp:posOffset>
                </wp:positionV>
                <wp:extent cx="93980" cy="1422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3980" cy="142240"/>
                        </a:xfrm>
                        <a:prstGeom prst="rect">
                          <a:avLst/>
                        </a:prstGeom>
                      </wps:spPr>
                      <wps:txbx>
                        <w:txbxContent>
                          <w:p>
                            <w:pPr>
                              <w:spacing w:line="223" w:lineRule="exact" w:before="0"/>
                              <w:ind w:left="0" w:right="0" w:firstLine="0"/>
                              <w:jc w:val="left"/>
                              <w:rPr>
                                <w:sz w:val="20"/>
                              </w:rPr>
                            </w:pPr>
                            <w:r>
                              <w:rPr>
                                <w:spacing w:val="-10"/>
                                <w:sz w:val="20"/>
                              </w:rPr>
                              <w:t>vi</w:t>
                            </w:r>
                          </w:p>
                        </w:txbxContent>
                      </wps:txbx>
                      <wps:bodyPr wrap="square" lIns="0" tIns="0" rIns="0" bIns="0" rtlCol="0">
                        <a:noAutofit/>
                      </wps:bodyPr>
                    </wps:wsp>
                  </a:graphicData>
                </a:graphic>
              </wp:anchor>
            </w:drawing>
          </mc:Choice>
          <mc:Fallback>
            <w:pict>
              <v:shape style="position:absolute;margin-left:531.099976pt;margin-top:-48.85125pt;width:7.4pt;height:11.2pt;mso-position-horizontal-relative:page;mso-position-vertical-relative:paragraph;z-index:-25465856" type="#_x0000_t202" id="docshape16" filled="false" stroked="false">
                <v:textbox inset="0,0,0,0">
                  <w:txbxContent>
                    <w:p>
                      <w:pPr>
                        <w:spacing w:line="223" w:lineRule="exact" w:before="0"/>
                        <w:ind w:left="0" w:right="0" w:firstLine="0"/>
                        <w:jc w:val="left"/>
                        <w:rPr>
                          <w:sz w:val="20"/>
                        </w:rPr>
                      </w:pPr>
                      <w:r>
                        <w:rPr>
                          <w:spacing w:val="-10"/>
                          <w:sz w:val="20"/>
                        </w:rPr>
                        <w:t>vi</w:t>
                      </w:r>
                    </w:p>
                  </w:txbxContent>
                </v:textbox>
                <w10:wrap type="none"/>
              </v:shape>
            </w:pict>
          </mc:Fallback>
        </mc:AlternateContent>
      </w:r>
      <w:r>
        <w:rPr>
          <w:i/>
          <w:sz w:val="24"/>
        </w:rPr>
        <w:t>“A</w:t>
      </w:r>
      <w:r>
        <w:rPr>
          <w:i/>
          <w:spacing w:val="2"/>
          <w:sz w:val="24"/>
        </w:rPr>
        <w:t> </w:t>
      </w:r>
      <w:r>
        <w:rPr>
          <w:i/>
          <w:sz w:val="24"/>
        </w:rPr>
        <w:t>vida</w:t>
      </w:r>
      <w:r>
        <w:rPr>
          <w:i/>
          <w:spacing w:val="-4"/>
          <w:sz w:val="24"/>
        </w:rPr>
        <w:t> </w:t>
      </w:r>
      <w:r>
        <w:rPr>
          <w:i/>
          <w:sz w:val="24"/>
        </w:rPr>
        <w:t>é</w:t>
      </w:r>
      <w:r>
        <w:rPr>
          <w:i/>
          <w:spacing w:val="-1"/>
          <w:sz w:val="24"/>
        </w:rPr>
        <w:t> </w:t>
      </w:r>
      <w:r>
        <w:rPr>
          <w:i/>
          <w:sz w:val="24"/>
        </w:rPr>
        <w:t>mais</w:t>
      </w:r>
      <w:r>
        <w:rPr>
          <w:i/>
          <w:spacing w:val="-2"/>
          <w:sz w:val="24"/>
        </w:rPr>
        <w:t> </w:t>
      </w:r>
      <w:r>
        <w:rPr>
          <w:i/>
          <w:sz w:val="24"/>
        </w:rPr>
        <w:t>simples</w:t>
      </w:r>
      <w:r>
        <w:rPr>
          <w:i/>
          <w:spacing w:val="-3"/>
          <w:sz w:val="24"/>
        </w:rPr>
        <w:t> </w:t>
      </w:r>
      <w:r>
        <w:rPr>
          <w:i/>
          <w:sz w:val="24"/>
        </w:rPr>
        <w:t>do</w:t>
      </w:r>
      <w:r>
        <w:rPr>
          <w:i/>
          <w:spacing w:val="1"/>
          <w:sz w:val="24"/>
        </w:rPr>
        <w:t> </w:t>
      </w:r>
      <w:r>
        <w:rPr>
          <w:i/>
          <w:sz w:val="24"/>
        </w:rPr>
        <w:t>que</w:t>
      </w:r>
      <w:r>
        <w:rPr>
          <w:i/>
          <w:spacing w:val="-1"/>
          <w:sz w:val="24"/>
        </w:rPr>
        <w:t> </w:t>
      </w:r>
      <w:r>
        <w:rPr>
          <w:i/>
          <w:sz w:val="24"/>
        </w:rPr>
        <w:t>a</w:t>
      </w:r>
      <w:r>
        <w:rPr>
          <w:i/>
          <w:spacing w:val="-4"/>
          <w:sz w:val="24"/>
        </w:rPr>
        <w:t> </w:t>
      </w:r>
      <w:r>
        <w:rPr>
          <w:i/>
          <w:sz w:val="24"/>
        </w:rPr>
        <w:t>gente </w:t>
      </w:r>
      <w:r>
        <w:rPr>
          <w:i/>
          <w:spacing w:val="-2"/>
          <w:sz w:val="24"/>
        </w:rPr>
        <w:t>pensa.</w:t>
      </w:r>
    </w:p>
    <w:p>
      <w:pPr>
        <w:spacing w:line="237" w:lineRule="auto" w:before="4"/>
        <w:ind w:left="424" w:right="4315" w:firstLine="0"/>
        <w:jc w:val="left"/>
        <w:rPr>
          <w:i/>
          <w:sz w:val="24"/>
        </w:rPr>
      </w:pPr>
      <w:r>
        <w:rPr>
          <w:i/>
          <w:sz w:val="24"/>
        </w:rPr>
        <w:t>Basta</w:t>
      </w:r>
      <w:r>
        <w:rPr>
          <w:i/>
          <w:spacing w:val="-6"/>
          <w:sz w:val="24"/>
        </w:rPr>
        <w:t> </w:t>
      </w:r>
      <w:r>
        <w:rPr>
          <w:i/>
          <w:sz w:val="24"/>
        </w:rPr>
        <w:t>aceitar</w:t>
      </w:r>
      <w:r>
        <w:rPr>
          <w:i/>
          <w:spacing w:val="-8"/>
          <w:sz w:val="24"/>
        </w:rPr>
        <w:t> </w:t>
      </w:r>
      <w:r>
        <w:rPr>
          <w:i/>
          <w:sz w:val="24"/>
        </w:rPr>
        <w:t>o</w:t>
      </w:r>
      <w:r>
        <w:rPr>
          <w:i/>
          <w:spacing w:val="-6"/>
          <w:sz w:val="24"/>
        </w:rPr>
        <w:t> </w:t>
      </w:r>
      <w:r>
        <w:rPr>
          <w:i/>
          <w:sz w:val="24"/>
        </w:rPr>
        <w:t>impossível,</w:t>
      </w:r>
      <w:r>
        <w:rPr>
          <w:i/>
          <w:spacing w:val="-5"/>
          <w:sz w:val="24"/>
        </w:rPr>
        <w:t> </w:t>
      </w:r>
      <w:r>
        <w:rPr>
          <w:i/>
          <w:sz w:val="24"/>
        </w:rPr>
        <w:t>dispensar</w:t>
      </w:r>
      <w:r>
        <w:rPr>
          <w:i/>
          <w:spacing w:val="-8"/>
          <w:sz w:val="24"/>
        </w:rPr>
        <w:t> </w:t>
      </w:r>
      <w:r>
        <w:rPr>
          <w:i/>
          <w:sz w:val="24"/>
        </w:rPr>
        <w:t>o</w:t>
      </w:r>
      <w:r>
        <w:rPr>
          <w:i/>
          <w:spacing w:val="-6"/>
          <w:sz w:val="24"/>
        </w:rPr>
        <w:t> </w:t>
      </w:r>
      <w:r>
        <w:rPr>
          <w:i/>
          <w:sz w:val="24"/>
        </w:rPr>
        <w:t>indispensável</w:t>
      </w:r>
      <w:r>
        <w:rPr>
          <w:i/>
          <w:sz w:val="24"/>
        </w:rPr>
        <w:t> e suportar o intolerável.” (Kathleen Norris)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13"/>
        <w:rPr>
          <w:i/>
        </w:rPr>
      </w:pPr>
    </w:p>
    <w:p>
      <w:pPr>
        <w:spacing w:line="240" w:lineRule="auto" w:before="0"/>
        <w:ind w:left="5443" w:right="183" w:firstLine="0"/>
        <w:jc w:val="both"/>
        <w:rPr>
          <w:i/>
          <w:sz w:val="24"/>
        </w:rPr>
      </w:pPr>
      <w:r>
        <w:rPr>
          <w:i/>
          <w:sz w:val="24"/>
        </w:rPr>
        <w:t>Á </w:t>
      </w:r>
      <w:r>
        <w:rPr>
          <w:b/>
          <w:i/>
          <w:sz w:val="24"/>
        </w:rPr>
        <w:t>Deus</w:t>
      </w:r>
      <w:r>
        <w:rPr>
          <w:i/>
          <w:sz w:val="24"/>
        </w:rPr>
        <w:t>, maestro da Vida; aos meus pais</w:t>
      </w:r>
      <w:r>
        <w:rPr>
          <w:i/>
          <w:sz w:val="24"/>
        </w:rPr>
        <w:t> Antônio e Jocelma, pela formação moral e amor incondicional que se consolida na profissional que sou; ao meu companheiro Lucas Suzart, pelo companheirismo incondicional ao longo dessa jornada e ao meu avô Jorge (in memória), pelo amor a terra e exemplo de família. Tenho a certeza de que vocês foram fundamentais para </w:t>
      </w:r>
      <w:r>
        <w:rPr>
          <w:i/>
          <w:sz w:val="24"/>
        </w:rPr>
        <w:t>a concretização de mais esta etapa em minha </w:t>
      </w:r>
      <w:r>
        <w:rPr>
          <w:i/>
          <w:spacing w:val="-2"/>
          <w:sz w:val="24"/>
        </w:rPr>
        <w:t>vida.</w:t>
      </w:r>
    </w:p>
    <w:p>
      <w:pPr>
        <w:spacing w:before="8"/>
        <w:ind w:left="424" w:right="187" w:firstLine="0"/>
        <w:jc w:val="right"/>
        <w:rPr>
          <w:i/>
          <w:sz w:val="24"/>
        </w:rPr>
      </w:pPr>
      <w:r>
        <w:rPr>
          <w:i/>
          <w:spacing w:val="-2"/>
          <w:sz w:val="24"/>
        </w:rPr>
        <w:t>Dedico</w:t>
      </w:r>
    </w:p>
    <w:p>
      <w:pPr>
        <w:spacing w:after="0"/>
        <w:jc w:val="right"/>
        <w:rPr>
          <w:i/>
          <w:sz w:val="24"/>
        </w:rPr>
        <w:sectPr>
          <w:pgSz w:w="11910" w:h="16840"/>
          <w:pgMar w:top="500" w:bottom="280" w:left="1275" w:right="708"/>
        </w:sectPr>
      </w:pPr>
    </w:p>
    <w:p>
      <w:pPr>
        <w:pStyle w:val="BodyText"/>
        <w:spacing w:before="173"/>
        <w:rPr>
          <w:i/>
        </w:rPr>
      </w:pPr>
    </w:p>
    <w:p>
      <w:pPr>
        <w:pStyle w:val="Heading2"/>
        <w:ind w:left="0" w:right="3"/>
        <w:jc w:val="center"/>
      </w:pPr>
      <w:r>
        <w:rPr>
          <w:spacing w:val="-2"/>
        </w:rPr>
        <w:t>AGRADECIMENTO</w:t>
      </w:r>
    </w:p>
    <w:p>
      <w:pPr>
        <w:pStyle w:val="BodyText"/>
        <w:spacing w:before="145"/>
        <w:rPr>
          <w:b/>
        </w:rPr>
      </w:pPr>
    </w:p>
    <w:p>
      <w:pPr>
        <w:pStyle w:val="BodyText"/>
        <w:spacing w:line="360" w:lineRule="auto"/>
        <w:ind w:left="424" w:right="425" w:firstLine="710"/>
        <w:jc w:val="both"/>
      </w:pPr>
      <w:r>
        <w:rPr/>
        <w:t>Á Deus, sem o qual nada seria possível. Por nunca ter me deixado perder a esperança de dias melhores! N’Ele tenho a certeza de que nada é impossível. A Nossa Senhora, minha mãe, que sempre intercedeu por mim, dando-me forças nos momentos difíceis, para vencer todos os obstáculos da vida.</w:t>
      </w:r>
    </w:p>
    <w:p>
      <w:pPr>
        <w:pStyle w:val="BodyText"/>
        <w:spacing w:line="360" w:lineRule="auto"/>
        <w:ind w:left="424" w:right="437" w:firstLine="710"/>
        <w:jc w:val="both"/>
      </w:pPr>
      <w:r>
        <w:rPr/>
        <w:t>Aos meus pais, fonte do meu caráter. Pelo apoio emocional e material, amor incondicional, incentivo intelectual e certeza de um porto seguro.</w:t>
      </w:r>
    </w:p>
    <w:p>
      <w:pPr>
        <w:pStyle w:val="BodyText"/>
        <w:spacing w:line="360" w:lineRule="auto" w:before="3"/>
        <w:ind w:left="424" w:right="424" w:firstLine="710"/>
        <w:jc w:val="both"/>
      </w:pPr>
      <w:r>
        <w:rPr/>
        <w:t>Ao meu companheiro Lucas Suzart a quem, aliás, tenho muito a agradecer. Pela compreensão</w:t>
      </w:r>
      <w:r>
        <w:rPr>
          <w:spacing w:val="-5"/>
        </w:rPr>
        <w:t> </w:t>
      </w:r>
      <w:r>
        <w:rPr/>
        <w:t>nas</w:t>
      </w:r>
      <w:r>
        <w:rPr>
          <w:spacing w:val="-11"/>
        </w:rPr>
        <w:t> </w:t>
      </w:r>
      <w:r>
        <w:rPr/>
        <w:t>ausências,</w:t>
      </w:r>
      <w:r>
        <w:rPr>
          <w:spacing w:val="-7"/>
        </w:rPr>
        <w:t> </w:t>
      </w:r>
      <w:r>
        <w:rPr/>
        <w:t>apoio</w:t>
      </w:r>
      <w:r>
        <w:rPr>
          <w:spacing w:val="-4"/>
        </w:rPr>
        <w:t> </w:t>
      </w:r>
      <w:r>
        <w:rPr/>
        <w:t>emocional</w:t>
      </w:r>
      <w:r>
        <w:rPr>
          <w:spacing w:val="-12"/>
        </w:rPr>
        <w:t> </w:t>
      </w:r>
      <w:r>
        <w:rPr/>
        <w:t>e</w:t>
      </w:r>
      <w:r>
        <w:rPr>
          <w:spacing w:val="-10"/>
        </w:rPr>
        <w:t> </w:t>
      </w:r>
      <w:r>
        <w:rPr/>
        <w:t>por</w:t>
      </w:r>
      <w:r>
        <w:rPr>
          <w:spacing w:val="-15"/>
        </w:rPr>
        <w:t> </w:t>
      </w:r>
      <w:r>
        <w:rPr/>
        <w:t>ter</w:t>
      </w:r>
      <w:r>
        <w:rPr>
          <w:spacing w:val="-12"/>
        </w:rPr>
        <w:t> </w:t>
      </w:r>
      <w:r>
        <w:rPr/>
        <w:t>mergulhado</w:t>
      </w:r>
      <w:r>
        <w:rPr>
          <w:spacing w:val="-4"/>
        </w:rPr>
        <w:t> </w:t>
      </w:r>
      <w:r>
        <w:rPr/>
        <w:t>de</w:t>
      </w:r>
      <w:r>
        <w:rPr>
          <w:spacing w:val="-14"/>
        </w:rPr>
        <w:t> </w:t>
      </w:r>
      <w:r>
        <w:rPr/>
        <w:t>cabeça</w:t>
      </w:r>
      <w:r>
        <w:rPr>
          <w:spacing w:val="-10"/>
        </w:rPr>
        <w:t> </w:t>
      </w:r>
      <w:r>
        <w:rPr/>
        <w:t>nessa</w:t>
      </w:r>
      <w:r>
        <w:rPr>
          <w:spacing w:val="-10"/>
        </w:rPr>
        <w:t> </w:t>
      </w:r>
      <w:r>
        <w:rPr/>
        <w:t>aventura</w:t>
      </w:r>
      <w:r>
        <w:rPr>
          <w:spacing w:val="-10"/>
        </w:rPr>
        <w:t> </w:t>
      </w:r>
      <w:r>
        <w:rPr/>
        <w:t>de mudança de Estado e de vida ao meu lado, sem nada a cobrar!</w:t>
      </w:r>
    </w:p>
    <w:p>
      <w:pPr>
        <w:pStyle w:val="BodyText"/>
        <w:spacing w:line="360" w:lineRule="auto"/>
        <w:ind w:left="424" w:right="424" w:firstLine="710"/>
        <w:jc w:val="both"/>
      </w:pPr>
      <w:r>
        <w:rPr/>
        <w:t>Ao meu</w:t>
      </w:r>
      <w:r>
        <w:rPr>
          <w:spacing w:val="-2"/>
        </w:rPr>
        <w:t> </w:t>
      </w:r>
      <w:r>
        <w:rPr/>
        <w:t>orientador,</w:t>
      </w:r>
      <w:r>
        <w:rPr>
          <w:spacing w:val="-5"/>
        </w:rPr>
        <w:t> </w:t>
      </w:r>
      <w:r>
        <w:rPr/>
        <w:t>Professor</w:t>
      </w:r>
      <w:r>
        <w:rPr>
          <w:spacing w:val="-1"/>
        </w:rPr>
        <w:t> </w:t>
      </w:r>
      <w:r>
        <w:rPr/>
        <w:t>Dr.</w:t>
      </w:r>
      <w:r>
        <w:rPr>
          <w:spacing w:val="-5"/>
        </w:rPr>
        <w:t> </w:t>
      </w:r>
      <w:r>
        <w:rPr/>
        <w:t>Alceu</w:t>
      </w:r>
      <w:r>
        <w:rPr>
          <w:spacing w:val="-2"/>
        </w:rPr>
        <w:t> </w:t>
      </w:r>
      <w:r>
        <w:rPr/>
        <w:t>Pedrotti, por</w:t>
      </w:r>
      <w:r>
        <w:rPr>
          <w:spacing w:val="-10"/>
        </w:rPr>
        <w:t> </w:t>
      </w:r>
      <w:r>
        <w:rPr/>
        <w:t>ter</w:t>
      </w:r>
      <w:r>
        <w:rPr>
          <w:spacing w:val="-5"/>
        </w:rPr>
        <w:t> </w:t>
      </w:r>
      <w:r>
        <w:rPr/>
        <w:t>acreditado na</w:t>
      </w:r>
      <w:r>
        <w:rPr>
          <w:spacing w:val="-3"/>
        </w:rPr>
        <w:t> </w:t>
      </w:r>
      <w:r>
        <w:rPr/>
        <w:t>profissional</w:t>
      </w:r>
      <w:r>
        <w:rPr>
          <w:spacing w:val="-11"/>
        </w:rPr>
        <w:t> </w:t>
      </w:r>
      <w:r>
        <w:rPr/>
        <w:t>que sou, possibilitando-me o crescimento profissional e pessoal, além do apoio e das orientações durante a construção desse trabalho, os meus mais sinceros agradecimentos.</w:t>
      </w:r>
    </w:p>
    <w:p>
      <w:pPr>
        <w:pStyle w:val="BodyText"/>
        <w:spacing w:line="360" w:lineRule="auto"/>
        <w:ind w:left="424" w:right="434" w:firstLine="710"/>
        <w:jc w:val="both"/>
      </w:pPr>
      <w:r>
        <w:rPr/>
        <w:t>A minha Coorientadora, Professora Drª</w:t>
      </w:r>
      <w:r>
        <w:rPr>
          <w:spacing w:val="-1"/>
        </w:rPr>
        <w:t> </w:t>
      </w:r>
      <w:r>
        <w:rPr/>
        <w:t>Maria Isidora, por</w:t>
      </w:r>
      <w:r>
        <w:rPr>
          <w:spacing w:val="-5"/>
        </w:rPr>
        <w:t> </w:t>
      </w:r>
      <w:r>
        <w:rPr/>
        <w:t>toda</w:t>
      </w:r>
      <w:r>
        <w:rPr>
          <w:spacing w:val="-3"/>
        </w:rPr>
        <w:t> </w:t>
      </w:r>
      <w:r>
        <w:rPr/>
        <w:t>orientação e</w:t>
      </w:r>
      <w:r>
        <w:rPr>
          <w:spacing w:val="-3"/>
        </w:rPr>
        <w:t> </w:t>
      </w:r>
      <w:r>
        <w:rPr/>
        <w:t>paciência. Ao Professor Dr. Fábio Moura, um</w:t>
      </w:r>
      <w:r>
        <w:rPr>
          <w:spacing w:val="-4"/>
        </w:rPr>
        <w:t> </w:t>
      </w:r>
      <w:r>
        <w:rPr/>
        <w:t>anjo que Deus providenciou na minha jornada, que muito me auxiliou nas análises e construção deste trabalho, mais uma vez, muito obrigada.</w:t>
      </w:r>
    </w:p>
    <w:p>
      <w:pPr>
        <w:pStyle w:val="BodyText"/>
        <w:spacing w:line="360" w:lineRule="auto"/>
        <w:ind w:left="424" w:right="420" w:firstLine="710"/>
        <w:jc w:val="both"/>
      </w:pPr>
      <w:r>
        <w:rPr/>
        <w:t>Às minhas irmãs pelas preocupações, sorrisos e apoio. Aos meus sobrinhos, que renovavam em mim, a cada sorriso, a certeza de dias melhores. À minha família: tios, tias, primos, primas, que mesmo distante sempre acreditaram na minha vitória e me incentivaram em</w:t>
      </w:r>
      <w:r>
        <w:rPr>
          <w:spacing w:val="-3"/>
        </w:rPr>
        <w:t> </w:t>
      </w:r>
      <w:r>
        <w:rPr/>
        <w:t>orações, palavras e gestos. Aos meus amigos, que perto ou longe me incentivaram</w:t>
      </w:r>
      <w:r>
        <w:rPr>
          <w:spacing w:val="-3"/>
        </w:rPr>
        <w:t> </w:t>
      </w:r>
      <w:r>
        <w:rPr/>
        <w:t>a voar.</w:t>
      </w:r>
    </w:p>
    <w:p>
      <w:pPr>
        <w:pStyle w:val="BodyText"/>
        <w:spacing w:line="360" w:lineRule="auto"/>
        <w:ind w:left="424" w:right="424" w:firstLine="710"/>
        <w:jc w:val="both"/>
      </w:pPr>
      <w:r>
        <w:rPr/>
        <w:t>Aos</w:t>
      </w:r>
      <w:r>
        <w:rPr>
          <w:spacing w:val="-1"/>
        </w:rPr>
        <w:t> </w:t>
      </w:r>
      <w:r>
        <w:rPr/>
        <w:t>estagiários</w:t>
      </w:r>
      <w:r>
        <w:rPr>
          <w:spacing w:val="-1"/>
        </w:rPr>
        <w:t> </w:t>
      </w:r>
      <w:r>
        <w:rPr/>
        <w:t>e amigos</w:t>
      </w:r>
      <w:r>
        <w:rPr>
          <w:spacing w:val="-1"/>
        </w:rPr>
        <w:t> </w:t>
      </w:r>
      <w:r>
        <w:rPr/>
        <w:t>do Laboratório de Fitorremediação da UFS, João Lucas, Ana Gabriela, Elton, Lorena, Victor, Matheus, Thaise, Loise e Thais pela companhia e ajuda nas análises laboratoriais, atividades de campo debaixo de muito sol, chuva e pelo papo descontraído. A Ana Paula pelo incentivo, a Clesyane pela prestatividade e generosidade de convívio e a Drª Fernanda Caparelli por toda orientação, apoio, incentivo e por todo: "Para e pensa, já te expliquei isso diversas vezes (rsrsrsrs)". Hoje tenho certeza, que sem</w:t>
      </w:r>
      <w:r>
        <w:rPr>
          <w:spacing w:val="-2"/>
        </w:rPr>
        <w:t> </w:t>
      </w:r>
      <w:r>
        <w:rPr/>
        <w:t>vocês talvez as coisas não teriam chegado até aqui.</w:t>
      </w:r>
    </w:p>
    <w:p>
      <w:pPr>
        <w:pStyle w:val="BodyText"/>
        <w:spacing w:line="360" w:lineRule="auto"/>
        <w:ind w:left="424" w:right="426" w:firstLine="710"/>
        <w:jc w:val="both"/>
      </w:pPr>
      <w:r>
        <w:rPr/>
        <w:t>Aos meus</w:t>
      </w:r>
      <w:r>
        <w:rPr>
          <w:spacing w:val="-1"/>
        </w:rPr>
        <w:t> </w:t>
      </w:r>
      <w:r>
        <w:rPr/>
        <w:t>colegas</w:t>
      </w:r>
      <w:r>
        <w:rPr>
          <w:spacing w:val="-1"/>
        </w:rPr>
        <w:t> </w:t>
      </w:r>
      <w:r>
        <w:rPr/>
        <w:t>do doutorado,</w:t>
      </w:r>
      <w:r>
        <w:rPr>
          <w:spacing w:val="-1"/>
        </w:rPr>
        <w:t> </w:t>
      </w:r>
      <w:r>
        <w:rPr/>
        <w:t>que ingressaram</w:t>
      </w:r>
      <w:r>
        <w:rPr>
          <w:spacing w:val="-3"/>
        </w:rPr>
        <w:t> </w:t>
      </w:r>
      <w:r>
        <w:rPr/>
        <w:t>comigo nesta caminhada e graças</w:t>
      </w:r>
      <w:r>
        <w:rPr>
          <w:spacing w:val="-1"/>
        </w:rPr>
        <w:t> </w:t>
      </w:r>
      <w:r>
        <w:rPr/>
        <w:t>ao Pai, assim</w:t>
      </w:r>
      <w:r>
        <w:rPr>
          <w:spacing w:val="-5"/>
        </w:rPr>
        <w:t> </w:t>
      </w:r>
      <w:r>
        <w:rPr/>
        <w:t>como eu</w:t>
      </w:r>
      <w:r>
        <w:rPr>
          <w:spacing w:val="-1"/>
        </w:rPr>
        <w:t> </w:t>
      </w:r>
      <w:r>
        <w:rPr/>
        <w:t>tiveram</w:t>
      </w:r>
      <w:r>
        <w:rPr>
          <w:spacing w:val="-6"/>
        </w:rPr>
        <w:t> </w:t>
      </w:r>
      <w:r>
        <w:rPr/>
        <w:t>êxito na</w:t>
      </w:r>
      <w:r>
        <w:rPr>
          <w:spacing w:val="-2"/>
        </w:rPr>
        <w:t> </w:t>
      </w:r>
      <w:r>
        <w:rPr/>
        <w:t>sua</w:t>
      </w:r>
      <w:r>
        <w:rPr>
          <w:spacing w:val="-2"/>
        </w:rPr>
        <w:t> </w:t>
      </w:r>
      <w:r>
        <w:rPr/>
        <w:t>tarefa. De maneira</w:t>
      </w:r>
      <w:r>
        <w:rPr>
          <w:spacing w:val="-2"/>
        </w:rPr>
        <w:t> </w:t>
      </w:r>
      <w:r>
        <w:rPr/>
        <w:t>especial</w:t>
      </w:r>
      <w:r>
        <w:rPr>
          <w:spacing w:val="-6"/>
        </w:rPr>
        <w:t> </w:t>
      </w:r>
      <w:r>
        <w:rPr/>
        <w:t>a Lorena</w:t>
      </w:r>
      <w:r>
        <w:rPr>
          <w:spacing w:val="-2"/>
        </w:rPr>
        <w:t> </w:t>
      </w:r>
      <w:r>
        <w:rPr/>
        <w:t>Xavier (amiga e mãe da menininha linda que adora "bilho"), a Rodrigo Galloti</w:t>
      </w:r>
      <w:r>
        <w:rPr>
          <w:spacing w:val="-7"/>
        </w:rPr>
        <w:t> </w:t>
      </w:r>
      <w:r>
        <w:rPr/>
        <w:t>pelo compartilhamento de bons momentos,</w:t>
      </w:r>
      <w:r>
        <w:rPr>
          <w:spacing w:val="-15"/>
        </w:rPr>
        <w:t> </w:t>
      </w:r>
      <w:r>
        <w:rPr/>
        <w:t>a</w:t>
      </w:r>
      <w:r>
        <w:rPr>
          <w:spacing w:val="-15"/>
        </w:rPr>
        <w:t> </w:t>
      </w:r>
      <w:r>
        <w:rPr/>
        <w:t>Nara</w:t>
      </w:r>
      <w:r>
        <w:rPr>
          <w:spacing w:val="-15"/>
        </w:rPr>
        <w:t> </w:t>
      </w:r>
      <w:r>
        <w:rPr/>
        <w:t>Vieira</w:t>
      </w:r>
      <w:r>
        <w:rPr>
          <w:spacing w:val="-15"/>
        </w:rPr>
        <w:t> </w:t>
      </w:r>
      <w:r>
        <w:rPr/>
        <w:t>pelo</w:t>
      </w:r>
      <w:r>
        <w:rPr>
          <w:spacing w:val="-13"/>
        </w:rPr>
        <w:t> </w:t>
      </w:r>
      <w:r>
        <w:rPr/>
        <w:t>acolhimento</w:t>
      </w:r>
      <w:r>
        <w:rPr>
          <w:spacing w:val="-12"/>
        </w:rPr>
        <w:t> </w:t>
      </w:r>
      <w:r>
        <w:rPr/>
        <w:t>em</w:t>
      </w:r>
      <w:r>
        <w:rPr>
          <w:spacing w:val="-15"/>
        </w:rPr>
        <w:t> </w:t>
      </w:r>
      <w:r>
        <w:rPr/>
        <w:t>terras</w:t>
      </w:r>
      <w:r>
        <w:rPr>
          <w:spacing w:val="-14"/>
        </w:rPr>
        <w:t> </w:t>
      </w:r>
      <w:r>
        <w:rPr/>
        <w:t>novas</w:t>
      </w:r>
      <w:r>
        <w:rPr>
          <w:spacing w:val="-14"/>
        </w:rPr>
        <w:t> </w:t>
      </w:r>
      <w:r>
        <w:rPr/>
        <w:t>e</w:t>
      </w:r>
      <w:r>
        <w:rPr>
          <w:spacing w:val="-13"/>
        </w:rPr>
        <w:t> </w:t>
      </w:r>
      <w:r>
        <w:rPr/>
        <w:t>a</w:t>
      </w:r>
      <w:r>
        <w:rPr>
          <w:spacing w:val="-13"/>
        </w:rPr>
        <w:t> </w:t>
      </w:r>
      <w:r>
        <w:rPr/>
        <w:t>Danielle</w:t>
      </w:r>
      <w:r>
        <w:rPr>
          <w:spacing w:val="-13"/>
        </w:rPr>
        <w:t> </w:t>
      </w:r>
      <w:r>
        <w:rPr/>
        <w:t>Thais</w:t>
      </w:r>
      <w:r>
        <w:rPr>
          <w:spacing w:val="-14"/>
        </w:rPr>
        <w:t> </w:t>
      </w:r>
      <w:r>
        <w:rPr/>
        <w:t>amiga</w:t>
      </w:r>
      <w:r>
        <w:rPr>
          <w:spacing w:val="-13"/>
        </w:rPr>
        <w:t> </w:t>
      </w:r>
      <w:r>
        <w:rPr/>
        <w:t>de</w:t>
      </w:r>
      <w:r>
        <w:rPr>
          <w:spacing w:val="-15"/>
        </w:rPr>
        <w:t> </w:t>
      </w:r>
      <w:r>
        <w:rPr/>
        <w:t>tantos... e bote muitos, pelos momentos de conversas, alegrias e desabafos. Vocês estarão sempre em meus pensamentos.</w:t>
      </w:r>
    </w:p>
    <w:p>
      <w:pPr>
        <w:pStyle w:val="BodyText"/>
        <w:spacing w:after="0" w:line="360" w:lineRule="auto"/>
        <w:jc w:val="both"/>
        <w:sectPr>
          <w:headerReference w:type="default" r:id="rId12"/>
          <w:pgSz w:w="11910" w:h="16840"/>
          <w:pgMar w:header="323" w:footer="0" w:top="1240" w:bottom="280" w:left="1275" w:right="708"/>
        </w:sectPr>
      </w:pPr>
    </w:p>
    <w:p>
      <w:pPr>
        <w:pStyle w:val="BodyText"/>
        <w:spacing w:before="178"/>
      </w:pPr>
    </w:p>
    <w:p>
      <w:pPr>
        <w:pStyle w:val="BodyText"/>
        <w:spacing w:line="362" w:lineRule="auto"/>
        <w:ind w:left="424" w:right="419" w:firstLine="710"/>
        <w:jc w:val="both"/>
      </w:pPr>
      <w:r>
        <w:rPr/>
        <w:t>Aos</w:t>
      </w:r>
      <w:r>
        <w:rPr>
          <w:spacing w:val="-15"/>
        </w:rPr>
        <w:t> </w:t>
      </w:r>
      <w:r>
        <w:rPr/>
        <w:t>pesquisadores</w:t>
      </w:r>
      <w:r>
        <w:rPr>
          <w:spacing w:val="-15"/>
        </w:rPr>
        <w:t> </w:t>
      </w:r>
      <w:r>
        <w:rPr/>
        <w:t>e</w:t>
      </w:r>
      <w:r>
        <w:rPr>
          <w:spacing w:val="-15"/>
        </w:rPr>
        <w:t> </w:t>
      </w:r>
      <w:r>
        <w:rPr/>
        <w:t>professores</w:t>
      </w:r>
      <w:r>
        <w:rPr>
          <w:spacing w:val="-15"/>
        </w:rPr>
        <w:t> </w:t>
      </w:r>
      <w:r>
        <w:rPr/>
        <w:t>do</w:t>
      </w:r>
      <w:r>
        <w:rPr>
          <w:spacing w:val="-15"/>
        </w:rPr>
        <w:t> </w:t>
      </w:r>
      <w:r>
        <w:rPr/>
        <w:t>PRODEMA,</w:t>
      </w:r>
      <w:r>
        <w:rPr>
          <w:spacing w:val="-15"/>
        </w:rPr>
        <w:t> </w:t>
      </w:r>
      <w:r>
        <w:rPr/>
        <w:t>sempre</w:t>
      </w:r>
      <w:r>
        <w:rPr>
          <w:spacing w:val="-15"/>
        </w:rPr>
        <w:t> </w:t>
      </w:r>
      <w:r>
        <w:rPr/>
        <w:t>presentes</w:t>
      </w:r>
      <w:r>
        <w:rPr>
          <w:spacing w:val="-15"/>
        </w:rPr>
        <w:t> </w:t>
      </w:r>
      <w:r>
        <w:rPr/>
        <w:t>e</w:t>
      </w:r>
      <w:r>
        <w:rPr>
          <w:spacing w:val="-15"/>
        </w:rPr>
        <w:t> </w:t>
      </w:r>
      <w:r>
        <w:rPr/>
        <w:t>pelo</w:t>
      </w:r>
      <w:r>
        <w:rPr>
          <w:spacing w:val="-15"/>
        </w:rPr>
        <w:t> </w:t>
      </w:r>
      <w:r>
        <w:rPr/>
        <w:t>apoio</w:t>
      </w:r>
      <w:r>
        <w:rPr>
          <w:spacing w:val="-15"/>
        </w:rPr>
        <w:t> </w:t>
      </w:r>
      <w:r>
        <w:rPr/>
        <w:t>ao</w:t>
      </w:r>
      <w:r>
        <w:rPr>
          <w:spacing w:val="-15"/>
        </w:rPr>
        <w:t> </w:t>
      </w:r>
      <w:r>
        <w:rPr/>
        <w:t>longo do</w:t>
      </w:r>
      <w:r>
        <w:rPr>
          <w:spacing w:val="-7"/>
        </w:rPr>
        <w:t> </w:t>
      </w:r>
      <w:r>
        <w:rPr/>
        <w:t>desenvolvimento</w:t>
      </w:r>
      <w:r>
        <w:rPr>
          <w:spacing w:val="-7"/>
        </w:rPr>
        <w:t> </w:t>
      </w:r>
      <w:r>
        <w:rPr/>
        <w:t>deste</w:t>
      </w:r>
      <w:r>
        <w:rPr>
          <w:spacing w:val="-12"/>
        </w:rPr>
        <w:t> </w:t>
      </w:r>
      <w:r>
        <w:rPr/>
        <w:t>trabalho,</w:t>
      </w:r>
      <w:r>
        <w:rPr>
          <w:spacing w:val="-5"/>
        </w:rPr>
        <w:t> </w:t>
      </w:r>
      <w:r>
        <w:rPr/>
        <w:t>em</w:t>
      </w:r>
      <w:r>
        <w:rPr>
          <w:spacing w:val="-15"/>
        </w:rPr>
        <w:t> </w:t>
      </w:r>
      <w:r>
        <w:rPr/>
        <w:t>especial</w:t>
      </w:r>
      <w:r>
        <w:rPr>
          <w:spacing w:val="-15"/>
        </w:rPr>
        <w:t> </w:t>
      </w:r>
      <w:r>
        <w:rPr/>
        <w:t>a</w:t>
      </w:r>
      <w:r>
        <w:rPr>
          <w:spacing w:val="-2"/>
        </w:rPr>
        <w:t> </w:t>
      </w:r>
      <w:r>
        <w:rPr/>
        <w:t>Professora</w:t>
      </w:r>
      <w:r>
        <w:rPr>
          <w:spacing w:val="-8"/>
        </w:rPr>
        <w:t> </w:t>
      </w:r>
      <w:r>
        <w:rPr/>
        <w:t>Dr.ª</w:t>
      </w:r>
      <w:r>
        <w:rPr>
          <w:spacing w:val="-10"/>
        </w:rPr>
        <w:t> </w:t>
      </w:r>
      <w:r>
        <w:rPr/>
        <w:t>Maria</w:t>
      </w:r>
      <w:r>
        <w:rPr>
          <w:spacing w:val="-8"/>
        </w:rPr>
        <w:t> </w:t>
      </w:r>
      <w:r>
        <w:rPr/>
        <w:t>José</w:t>
      </w:r>
      <w:r>
        <w:rPr>
          <w:spacing w:val="-8"/>
        </w:rPr>
        <w:t> </w:t>
      </w:r>
      <w:r>
        <w:rPr/>
        <w:t>pelo</w:t>
      </w:r>
      <w:r>
        <w:rPr>
          <w:spacing w:val="-2"/>
        </w:rPr>
        <w:t> </w:t>
      </w:r>
      <w:r>
        <w:rPr/>
        <w:t>empenho</w:t>
      </w:r>
      <w:r>
        <w:rPr>
          <w:spacing w:val="-2"/>
        </w:rPr>
        <w:t> </w:t>
      </w:r>
      <w:r>
        <w:rPr/>
        <w:t>em conduzir o programa.</w:t>
      </w:r>
    </w:p>
    <w:p>
      <w:pPr>
        <w:pStyle w:val="BodyText"/>
        <w:spacing w:line="360" w:lineRule="auto"/>
        <w:ind w:left="424" w:right="417" w:firstLine="710"/>
        <w:jc w:val="both"/>
      </w:pPr>
      <w:r>
        <w:rPr/>
        <w:t>Ao Professor Dr. Francisco Sandro Rodrigues Holanda, pelos acompanhamentos, conselhos e orientações ao longo do desenvolvimento deste trabalho.</w:t>
      </w:r>
    </w:p>
    <w:p>
      <w:pPr>
        <w:pStyle w:val="BodyText"/>
        <w:ind w:left="1135"/>
        <w:jc w:val="both"/>
      </w:pPr>
      <w:r>
        <w:rPr/>
        <w:t>A</w:t>
      </w:r>
      <w:r>
        <w:rPr>
          <w:spacing w:val="-8"/>
        </w:rPr>
        <w:t> </w:t>
      </w:r>
      <w:r>
        <w:rPr/>
        <w:t>FAPITEC</w:t>
      </w:r>
      <w:r>
        <w:rPr>
          <w:spacing w:val="-5"/>
        </w:rPr>
        <w:t> </w:t>
      </w:r>
      <w:r>
        <w:rPr/>
        <w:t>e</w:t>
      </w:r>
      <w:r>
        <w:rPr>
          <w:spacing w:val="-3"/>
        </w:rPr>
        <w:t> </w:t>
      </w:r>
      <w:r>
        <w:rPr/>
        <w:t>a</w:t>
      </w:r>
      <w:r>
        <w:rPr>
          <w:spacing w:val="-3"/>
        </w:rPr>
        <w:t> </w:t>
      </w:r>
      <w:r>
        <w:rPr/>
        <w:t>BIOMATRIX</w:t>
      </w:r>
      <w:r>
        <w:rPr>
          <w:spacing w:val="-3"/>
        </w:rPr>
        <w:t> </w:t>
      </w:r>
      <w:r>
        <w:rPr/>
        <w:t>pelo</w:t>
      </w:r>
      <w:r>
        <w:rPr>
          <w:spacing w:val="1"/>
        </w:rPr>
        <w:t> </w:t>
      </w:r>
      <w:r>
        <w:rPr/>
        <w:t>financeiro</w:t>
      </w:r>
      <w:r>
        <w:rPr>
          <w:spacing w:val="1"/>
        </w:rPr>
        <w:t> </w:t>
      </w:r>
      <w:r>
        <w:rPr/>
        <w:t>ao</w:t>
      </w:r>
      <w:r>
        <w:rPr>
          <w:spacing w:val="-6"/>
        </w:rPr>
        <w:t> </w:t>
      </w:r>
      <w:r>
        <w:rPr>
          <w:spacing w:val="-2"/>
        </w:rPr>
        <w:t>projeto.</w:t>
      </w:r>
    </w:p>
    <w:p>
      <w:pPr>
        <w:pStyle w:val="BodyText"/>
        <w:spacing w:line="360" w:lineRule="auto" w:before="133"/>
        <w:ind w:left="424" w:right="436" w:firstLine="710"/>
        <w:jc w:val="both"/>
      </w:pPr>
      <w:r>
        <w:rPr/>
        <w:t>Aos Técnicos do Laboratório de Remediação de Solos da UFS, Idamar e Cairon pela ajuda nas análises e incentivo nos momentos de desamino.</w:t>
      </w:r>
    </w:p>
    <w:p>
      <w:pPr>
        <w:pStyle w:val="BodyText"/>
        <w:spacing w:line="274" w:lineRule="exact"/>
        <w:ind w:left="1135"/>
        <w:jc w:val="both"/>
      </w:pPr>
      <w:r>
        <w:rPr/>
        <w:t>Aos</w:t>
      </w:r>
      <w:r>
        <w:rPr>
          <w:spacing w:val="-6"/>
        </w:rPr>
        <w:t> </w:t>
      </w:r>
      <w:r>
        <w:rPr/>
        <w:t>agricultores</w:t>
      </w:r>
      <w:r>
        <w:rPr>
          <w:spacing w:val="-4"/>
        </w:rPr>
        <w:t> </w:t>
      </w:r>
      <w:r>
        <w:rPr/>
        <w:t>da</w:t>
      </w:r>
      <w:r>
        <w:rPr>
          <w:spacing w:val="-3"/>
        </w:rPr>
        <w:t> </w:t>
      </w:r>
      <w:r>
        <w:rPr/>
        <w:t>Cooperativa</w:t>
      </w:r>
      <w:r>
        <w:rPr>
          <w:spacing w:val="-3"/>
        </w:rPr>
        <w:t> </w:t>
      </w:r>
      <w:r>
        <w:rPr/>
        <w:t>Jardins</w:t>
      </w:r>
      <w:r>
        <w:rPr>
          <w:spacing w:val="-4"/>
        </w:rPr>
        <w:t> </w:t>
      </w:r>
      <w:r>
        <w:rPr/>
        <w:t>pela</w:t>
      </w:r>
      <w:r>
        <w:rPr>
          <w:spacing w:val="-3"/>
        </w:rPr>
        <w:t> </w:t>
      </w:r>
      <w:r>
        <w:rPr/>
        <w:t>excelente</w:t>
      </w:r>
      <w:r>
        <w:rPr>
          <w:spacing w:val="-3"/>
        </w:rPr>
        <w:t> </w:t>
      </w:r>
      <w:r>
        <w:rPr/>
        <w:t>vivência</w:t>
      </w:r>
      <w:r>
        <w:rPr>
          <w:spacing w:val="-3"/>
        </w:rPr>
        <w:t> </w:t>
      </w:r>
      <w:r>
        <w:rPr/>
        <w:t>de</w:t>
      </w:r>
      <w:r>
        <w:rPr>
          <w:spacing w:val="-2"/>
        </w:rPr>
        <w:t> campo.</w:t>
      </w:r>
    </w:p>
    <w:p>
      <w:pPr>
        <w:pStyle w:val="BodyText"/>
        <w:spacing w:line="360" w:lineRule="auto" w:before="142"/>
        <w:ind w:left="424" w:right="429" w:firstLine="710"/>
        <w:jc w:val="both"/>
      </w:pPr>
      <w:r>
        <w:rPr/>
        <w:t>Aos Funcionários do Campus Rural da UFS/DEA, por viabilizar a condução do experimento ao longo destes anos.</w:t>
      </w:r>
    </w:p>
    <w:p>
      <w:pPr>
        <w:pStyle w:val="BodyText"/>
        <w:spacing w:line="360" w:lineRule="auto"/>
        <w:ind w:left="424" w:right="426" w:firstLine="710"/>
        <w:jc w:val="both"/>
      </w:pPr>
      <w:r>
        <w:rPr/>
        <w:t>Aos</w:t>
      </w:r>
      <w:r>
        <w:rPr>
          <w:spacing w:val="-15"/>
        </w:rPr>
        <w:t> </w:t>
      </w:r>
      <w:r>
        <w:rPr/>
        <w:t>que</w:t>
      </w:r>
      <w:r>
        <w:rPr>
          <w:spacing w:val="-15"/>
        </w:rPr>
        <w:t> </w:t>
      </w:r>
      <w:r>
        <w:rPr/>
        <w:t>me</w:t>
      </w:r>
      <w:r>
        <w:rPr>
          <w:spacing w:val="-15"/>
        </w:rPr>
        <w:t> </w:t>
      </w:r>
      <w:r>
        <w:rPr/>
        <w:t>induziram</w:t>
      </w:r>
      <w:r>
        <w:rPr>
          <w:spacing w:val="-15"/>
        </w:rPr>
        <w:t> </w:t>
      </w:r>
      <w:r>
        <w:rPr/>
        <w:t>ao</w:t>
      </w:r>
      <w:r>
        <w:rPr>
          <w:spacing w:val="-15"/>
        </w:rPr>
        <w:t> </w:t>
      </w:r>
      <w:r>
        <w:rPr/>
        <w:t>fracasso,</w:t>
      </w:r>
      <w:r>
        <w:rPr>
          <w:spacing w:val="-15"/>
        </w:rPr>
        <w:t> </w:t>
      </w:r>
      <w:r>
        <w:rPr/>
        <w:t>por</w:t>
      </w:r>
      <w:r>
        <w:rPr>
          <w:spacing w:val="-15"/>
        </w:rPr>
        <w:t> </w:t>
      </w:r>
      <w:r>
        <w:rPr/>
        <w:t>me</w:t>
      </w:r>
      <w:r>
        <w:rPr>
          <w:spacing w:val="-15"/>
        </w:rPr>
        <w:t> </w:t>
      </w:r>
      <w:r>
        <w:rPr/>
        <w:t>fazerem</w:t>
      </w:r>
      <w:r>
        <w:rPr>
          <w:spacing w:val="-15"/>
        </w:rPr>
        <w:t> </w:t>
      </w:r>
      <w:r>
        <w:rPr/>
        <w:t>ver</w:t>
      </w:r>
      <w:r>
        <w:rPr>
          <w:spacing w:val="-15"/>
        </w:rPr>
        <w:t> </w:t>
      </w:r>
      <w:r>
        <w:rPr/>
        <w:t>que</w:t>
      </w:r>
      <w:r>
        <w:rPr>
          <w:spacing w:val="-15"/>
        </w:rPr>
        <w:t> </w:t>
      </w:r>
      <w:r>
        <w:rPr/>
        <w:t>dedicação</w:t>
      </w:r>
      <w:r>
        <w:rPr>
          <w:spacing w:val="-15"/>
        </w:rPr>
        <w:t> </w:t>
      </w:r>
      <w:r>
        <w:rPr/>
        <w:t>e</w:t>
      </w:r>
      <w:r>
        <w:rPr>
          <w:spacing w:val="-15"/>
        </w:rPr>
        <w:t> </w:t>
      </w:r>
      <w:r>
        <w:rPr/>
        <w:t>amor</w:t>
      </w:r>
      <w:r>
        <w:rPr>
          <w:spacing w:val="-15"/>
        </w:rPr>
        <w:t> </w:t>
      </w:r>
      <w:r>
        <w:rPr/>
        <w:t>verdadeiro são</w:t>
      </w:r>
      <w:r>
        <w:rPr>
          <w:spacing w:val="-1"/>
        </w:rPr>
        <w:t> </w:t>
      </w:r>
      <w:r>
        <w:rPr/>
        <w:t>indispensáveis</w:t>
      </w:r>
      <w:r>
        <w:rPr>
          <w:spacing w:val="-6"/>
        </w:rPr>
        <w:t> </w:t>
      </w:r>
      <w:r>
        <w:rPr/>
        <w:t>na</w:t>
      </w:r>
      <w:r>
        <w:rPr>
          <w:spacing w:val="-5"/>
        </w:rPr>
        <w:t> </w:t>
      </w:r>
      <w:r>
        <w:rPr/>
        <w:t>escolha</w:t>
      </w:r>
      <w:r>
        <w:rPr>
          <w:spacing w:val="-5"/>
        </w:rPr>
        <w:t> </w:t>
      </w:r>
      <w:r>
        <w:rPr/>
        <w:t>da</w:t>
      </w:r>
      <w:r>
        <w:rPr>
          <w:spacing w:val="-5"/>
        </w:rPr>
        <w:t> </w:t>
      </w:r>
      <w:r>
        <w:rPr/>
        <w:t>profissão.</w:t>
      </w:r>
      <w:r>
        <w:rPr>
          <w:spacing w:val="-3"/>
        </w:rPr>
        <w:t> </w:t>
      </w:r>
      <w:r>
        <w:rPr/>
        <w:t>Que</w:t>
      </w:r>
      <w:r>
        <w:rPr>
          <w:spacing w:val="-11"/>
        </w:rPr>
        <w:t> </w:t>
      </w:r>
      <w:r>
        <w:rPr/>
        <w:t>através</w:t>
      </w:r>
      <w:r>
        <w:rPr>
          <w:spacing w:val="-6"/>
        </w:rPr>
        <w:t> </w:t>
      </w:r>
      <w:r>
        <w:rPr/>
        <w:t>de</w:t>
      </w:r>
      <w:r>
        <w:rPr>
          <w:spacing w:val="-5"/>
        </w:rPr>
        <w:t> </w:t>
      </w:r>
      <w:r>
        <w:rPr/>
        <w:t>suas</w:t>
      </w:r>
      <w:r>
        <w:rPr>
          <w:spacing w:val="-6"/>
        </w:rPr>
        <w:t> </w:t>
      </w:r>
      <w:r>
        <w:rPr/>
        <w:t>palavras</w:t>
      </w:r>
      <w:r>
        <w:rPr>
          <w:spacing w:val="-6"/>
        </w:rPr>
        <w:t> </w:t>
      </w:r>
      <w:r>
        <w:rPr/>
        <w:t>de</w:t>
      </w:r>
      <w:r>
        <w:rPr>
          <w:spacing w:val="-5"/>
        </w:rPr>
        <w:t> </w:t>
      </w:r>
      <w:r>
        <w:rPr/>
        <w:t>descrença, fizeram despertar</w:t>
      </w:r>
      <w:r>
        <w:rPr>
          <w:spacing w:val="-2"/>
        </w:rPr>
        <w:t> </w:t>
      </w:r>
      <w:r>
        <w:rPr/>
        <w:t>em</w:t>
      </w:r>
      <w:r>
        <w:rPr>
          <w:spacing w:val="-3"/>
        </w:rPr>
        <w:t> </w:t>
      </w:r>
      <w:r>
        <w:rPr/>
        <w:t>mim, a criança adormecida de tantos</w:t>
      </w:r>
      <w:r>
        <w:rPr>
          <w:spacing w:val="-9"/>
        </w:rPr>
        <w:t> </w:t>
      </w:r>
      <w:r>
        <w:rPr/>
        <w:t>anos</w:t>
      </w:r>
      <w:r>
        <w:rPr>
          <w:spacing w:val="-1"/>
        </w:rPr>
        <w:t> </w:t>
      </w:r>
      <w:r>
        <w:rPr/>
        <w:t>atrás, que</w:t>
      </w:r>
      <w:r>
        <w:rPr>
          <w:spacing w:val="-3"/>
        </w:rPr>
        <w:t> </w:t>
      </w:r>
      <w:r>
        <w:rPr/>
        <w:t>se achava capaz de dominar o mundo se assim desejasse.</w:t>
      </w:r>
    </w:p>
    <w:p>
      <w:pPr>
        <w:pStyle w:val="BodyText"/>
        <w:spacing w:line="360" w:lineRule="auto"/>
        <w:ind w:left="424" w:right="432" w:firstLine="710"/>
        <w:jc w:val="both"/>
      </w:pPr>
      <w:r>
        <w:rPr/>
        <w:t>A todos que de alguma forma contribuíram para elaboração desta tese e para minha formação, os</w:t>
      </w:r>
      <w:r>
        <w:rPr>
          <w:spacing w:val="-5"/>
        </w:rPr>
        <w:t> </w:t>
      </w:r>
      <w:r>
        <w:rPr/>
        <w:t>meus mais sinceros agradecimentos</w:t>
      </w:r>
      <w:r>
        <w:rPr>
          <w:spacing w:val="-9"/>
        </w:rPr>
        <w:t> </w:t>
      </w:r>
      <w:r>
        <w:rPr/>
        <w:t>afinal: “Sonho que se sonha só, é sonho que se sonha só. Sonho que se sonha junto é REALIDADE.” -Raul Seixas.</w:t>
      </w:r>
    </w:p>
    <w:p>
      <w:pPr>
        <w:pStyle w:val="BodyText"/>
        <w:spacing w:after="0" w:line="360" w:lineRule="auto"/>
        <w:jc w:val="both"/>
        <w:sectPr>
          <w:pgSz w:w="11910" w:h="16840"/>
          <w:pgMar w:header="323" w:footer="0" w:top="1240" w:bottom="280" w:left="1275" w:right="708"/>
        </w:sectPr>
      </w:pPr>
    </w:p>
    <w:p>
      <w:pPr>
        <w:spacing w:line="240" w:lineRule="auto"/>
        <w:ind w:left="9090" w:right="0" w:firstLine="0"/>
        <w:rPr>
          <w:sz w:val="20"/>
        </w:rPr>
      </w:pPr>
      <w:r>
        <w:rPr>
          <w:sz w:val="20"/>
        </w:rPr>
        <mc:AlternateContent>
          <mc:Choice Requires="wps">
            <w:drawing>
              <wp:anchor distT="0" distB="0" distL="0" distR="0" allowOverlap="1" layoutInCell="1" locked="0" behindDoc="1" simplePos="0" relativeHeight="477851648">
                <wp:simplePos x="0" y="0"/>
                <wp:positionH relativeFrom="page">
                  <wp:posOffset>6744969</wp:posOffset>
                </wp:positionH>
                <wp:positionV relativeFrom="page">
                  <wp:posOffset>456153</wp:posOffset>
                </wp:positionV>
                <wp:extent cx="101600" cy="1422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1600" cy="142240"/>
                        </a:xfrm>
                        <a:prstGeom prst="rect">
                          <a:avLst/>
                        </a:prstGeom>
                      </wps:spPr>
                      <wps:txbx>
                        <w:txbxContent>
                          <w:p>
                            <w:pPr>
                              <w:spacing w:line="223" w:lineRule="exact" w:before="0"/>
                              <w:ind w:left="0" w:right="0" w:firstLine="0"/>
                              <w:jc w:val="left"/>
                              <w:rPr>
                                <w:sz w:val="20"/>
                              </w:rPr>
                            </w:pPr>
                            <w:r>
                              <w:rPr>
                                <w:spacing w:val="-5"/>
                                <w:sz w:val="20"/>
                              </w:rPr>
                              <w:t>ix</w:t>
                            </w:r>
                          </w:p>
                        </w:txbxContent>
                      </wps:txbx>
                      <wps:bodyPr wrap="square" lIns="0" tIns="0" rIns="0" bIns="0" rtlCol="0">
                        <a:noAutofit/>
                      </wps:bodyPr>
                    </wps:wsp>
                  </a:graphicData>
                </a:graphic>
              </wp:anchor>
            </w:drawing>
          </mc:Choice>
          <mc:Fallback>
            <w:pict>
              <v:shape style="position:absolute;margin-left:531.099976pt;margin-top:35.917561pt;width:8pt;height:11.2pt;mso-position-horizontal-relative:page;mso-position-vertical-relative:page;z-index:-25464832" type="#_x0000_t202" id="docshape19" filled="false" stroked="false">
                <v:textbox inset="0,0,0,0">
                  <w:txbxContent>
                    <w:p>
                      <w:pPr>
                        <w:spacing w:line="223" w:lineRule="exact" w:before="0"/>
                        <w:ind w:left="0" w:right="0" w:firstLine="0"/>
                        <w:jc w:val="left"/>
                        <w:rPr>
                          <w:sz w:val="20"/>
                        </w:rPr>
                      </w:pPr>
                      <w:r>
                        <w:rPr>
                          <w:spacing w:val="-5"/>
                          <w:sz w:val="20"/>
                        </w:rPr>
                        <w:t>ix</w:t>
                      </w:r>
                    </w:p>
                  </w:txbxContent>
                </v:textbox>
                <w10:wrap type="none"/>
              </v:shape>
            </w:pict>
          </mc:Fallback>
        </mc:AlternateContent>
      </w:r>
      <w:r>
        <w:rPr>
          <w:sz w:val="20"/>
        </w:rPr>
        <mc:AlternateContent>
          <mc:Choice Requires="wps">
            <w:drawing>
              <wp:inline distT="0" distB="0" distL="0" distR="0">
                <wp:extent cx="447675" cy="400050"/>
                <wp:effectExtent l="0" t="0" r="0" b="0"/>
                <wp:docPr id="25" name="Group 25"/>
                <wp:cNvGraphicFramePr>
                  <a:graphicFrameLocks/>
                </wp:cNvGraphicFramePr>
                <a:graphic>
                  <a:graphicData uri="http://schemas.microsoft.com/office/word/2010/wordprocessingGroup">
                    <wpg:wgp>
                      <wpg:cNvPr id="25" name="Group 25"/>
                      <wpg:cNvGrpSpPr/>
                      <wpg:grpSpPr>
                        <a:xfrm>
                          <a:off x="0" y="0"/>
                          <a:ext cx="447675" cy="400050"/>
                          <a:chExt cx="447675" cy="400050"/>
                        </a:xfrm>
                      </wpg:grpSpPr>
                      <wps:wsp>
                        <wps:cNvPr id="26" name="Graphic 26"/>
                        <wps:cNvSpPr/>
                        <wps:spPr>
                          <a:xfrm>
                            <a:off x="0" y="0"/>
                            <a:ext cx="447675" cy="400050"/>
                          </a:xfrm>
                          <a:custGeom>
                            <a:avLst/>
                            <a:gdLst/>
                            <a:ahLst/>
                            <a:cxnLst/>
                            <a:rect l="l" t="t" r="r" b="b"/>
                            <a:pathLst>
                              <a:path w="447675" h="400050">
                                <a:moveTo>
                                  <a:pt x="447675" y="0"/>
                                </a:moveTo>
                                <a:lnTo>
                                  <a:pt x="0" y="0"/>
                                </a:lnTo>
                                <a:lnTo>
                                  <a:pt x="0" y="400050"/>
                                </a:lnTo>
                                <a:lnTo>
                                  <a:pt x="447675" y="400050"/>
                                </a:lnTo>
                                <a:lnTo>
                                  <a:pt x="44767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25pt;height:31.5pt;mso-position-horizontal-relative:char;mso-position-vertical-relative:line" id="docshapegroup20" coordorigin="0,0" coordsize="705,630">
                <v:rect style="position:absolute;left:0;top:0;width:705;height:630" id="docshape21" filled="true" fillcolor="#ffffff" stroked="false">
                  <v:fill type="solid"/>
                </v:rect>
              </v:group>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7"/>
      </w:pPr>
    </w:p>
    <w:p>
      <w:pPr>
        <w:pStyle w:val="Heading3"/>
        <w:ind w:left="431" w:right="440" w:firstLine="0"/>
        <w:jc w:val="center"/>
      </w:pPr>
      <w:r>
        <w:rPr/>
        <w:t>“Descobri</w:t>
      </w:r>
      <w:r>
        <w:rPr>
          <w:spacing w:val="-2"/>
        </w:rPr>
        <w:t> </w:t>
      </w:r>
      <w:r>
        <w:rPr/>
        <w:t>como</w:t>
      </w:r>
      <w:r>
        <w:rPr>
          <w:spacing w:val="-2"/>
        </w:rPr>
        <w:t> </w:t>
      </w:r>
      <w:r>
        <w:rPr/>
        <w:t>é</w:t>
      </w:r>
      <w:r>
        <w:rPr>
          <w:spacing w:val="-3"/>
        </w:rPr>
        <w:t> </w:t>
      </w:r>
      <w:r>
        <w:rPr/>
        <w:t>bom</w:t>
      </w:r>
      <w:r>
        <w:rPr>
          <w:spacing w:val="-4"/>
        </w:rPr>
        <w:t> </w:t>
      </w:r>
      <w:r>
        <w:rPr/>
        <w:t>chegar</w:t>
      </w:r>
      <w:r>
        <w:rPr>
          <w:spacing w:val="-7"/>
        </w:rPr>
        <w:t> </w:t>
      </w:r>
      <w:r>
        <w:rPr/>
        <w:t>quando</w:t>
      </w:r>
      <w:r>
        <w:rPr>
          <w:spacing w:val="-2"/>
        </w:rPr>
        <w:t> </w:t>
      </w:r>
      <w:r>
        <w:rPr/>
        <w:t>se</w:t>
      </w:r>
      <w:r>
        <w:rPr>
          <w:spacing w:val="-3"/>
        </w:rPr>
        <w:t> </w:t>
      </w:r>
      <w:r>
        <w:rPr/>
        <w:t>tem</w:t>
      </w:r>
      <w:r>
        <w:rPr>
          <w:spacing w:val="-4"/>
        </w:rPr>
        <w:t> </w:t>
      </w:r>
      <w:r>
        <w:rPr/>
        <w:t>paciência. E</w:t>
      </w:r>
      <w:r>
        <w:rPr>
          <w:spacing w:val="-4"/>
        </w:rPr>
        <w:t> </w:t>
      </w:r>
      <w:r>
        <w:rPr/>
        <w:t>para</w:t>
      </w:r>
      <w:r>
        <w:rPr>
          <w:spacing w:val="-2"/>
        </w:rPr>
        <w:t> </w:t>
      </w:r>
      <w:r>
        <w:rPr/>
        <w:t>se</w:t>
      </w:r>
      <w:r>
        <w:rPr>
          <w:spacing w:val="-3"/>
        </w:rPr>
        <w:t> </w:t>
      </w:r>
      <w:r>
        <w:rPr/>
        <w:t>chegar, onde</w:t>
      </w:r>
      <w:r>
        <w:rPr>
          <w:spacing w:val="-3"/>
        </w:rPr>
        <w:t> </w:t>
      </w:r>
      <w:r>
        <w:rPr/>
        <w:t>quer</w:t>
      </w:r>
      <w:r>
        <w:rPr>
          <w:spacing w:val="-7"/>
        </w:rPr>
        <w:t> </w:t>
      </w:r>
      <w:r>
        <w:rPr/>
        <w:t>que seja, aprendi que não é preciso dominar a força, mas a razão. É preciso, antes de mais nada, querer”.</w:t>
      </w:r>
    </w:p>
    <w:p>
      <w:pPr>
        <w:spacing w:line="274" w:lineRule="exact" w:before="0"/>
        <w:ind w:left="424" w:right="421" w:firstLine="0"/>
        <w:jc w:val="right"/>
        <w:rPr>
          <w:b/>
          <w:sz w:val="24"/>
        </w:rPr>
      </w:pPr>
      <w:r>
        <w:rPr>
          <w:b/>
          <w:sz w:val="24"/>
        </w:rPr>
        <w:t>(Amyr</w:t>
      </w:r>
      <w:r>
        <w:rPr>
          <w:b/>
          <w:spacing w:val="-3"/>
          <w:sz w:val="24"/>
        </w:rPr>
        <w:t> </w:t>
      </w:r>
      <w:r>
        <w:rPr>
          <w:b/>
          <w:spacing w:val="-2"/>
          <w:sz w:val="24"/>
        </w:rPr>
        <w:t>Klink)</w:t>
      </w:r>
    </w:p>
    <w:p>
      <w:pPr>
        <w:spacing w:after="0" w:line="274" w:lineRule="exact"/>
        <w:jc w:val="right"/>
        <w:rPr>
          <w:b/>
          <w:sz w:val="24"/>
        </w:rPr>
        <w:sectPr>
          <w:headerReference w:type="default" r:id="rId13"/>
          <w:pgSz w:w="11910" w:h="16840"/>
          <w:pgMar w:header="0" w:footer="0" w:top="580" w:bottom="280" w:left="1275" w:right="708"/>
        </w:sectPr>
      </w:pPr>
    </w:p>
    <w:p>
      <w:pPr>
        <w:spacing w:line="240" w:lineRule="auto"/>
        <w:ind w:left="8855" w:right="0" w:firstLine="0"/>
        <w:rPr>
          <w:sz w:val="20"/>
        </w:rPr>
      </w:pPr>
      <w:r>
        <w:rPr>
          <w:sz w:val="20"/>
        </w:rPr>
        <mc:AlternateContent>
          <mc:Choice Requires="wps">
            <w:drawing>
              <wp:inline distT="0" distB="0" distL="0" distR="0">
                <wp:extent cx="614045" cy="668655"/>
                <wp:effectExtent l="0" t="0" r="0" b="0"/>
                <wp:docPr id="27" name="Group 27"/>
                <wp:cNvGraphicFramePr>
                  <a:graphicFrameLocks/>
                </wp:cNvGraphicFramePr>
                <a:graphic>
                  <a:graphicData uri="http://schemas.microsoft.com/office/word/2010/wordprocessingGroup">
                    <wpg:wgp>
                      <wpg:cNvPr id="27" name="Group 27"/>
                      <wpg:cNvGrpSpPr/>
                      <wpg:grpSpPr>
                        <a:xfrm>
                          <a:off x="0" y="0"/>
                          <a:ext cx="614045" cy="668655"/>
                          <a:chExt cx="614045" cy="668655"/>
                        </a:xfrm>
                      </wpg:grpSpPr>
                      <wps:wsp>
                        <wps:cNvPr id="28" name="Graphic 28"/>
                        <wps:cNvSpPr/>
                        <wps:spPr>
                          <a:xfrm>
                            <a:off x="0" y="0"/>
                            <a:ext cx="614045" cy="668655"/>
                          </a:xfrm>
                          <a:custGeom>
                            <a:avLst/>
                            <a:gdLst/>
                            <a:ahLst/>
                            <a:cxnLst/>
                            <a:rect l="l" t="t" r="r" b="b"/>
                            <a:pathLst>
                              <a:path w="614045" h="668655">
                                <a:moveTo>
                                  <a:pt x="614045" y="0"/>
                                </a:moveTo>
                                <a:lnTo>
                                  <a:pt x="0" y="0"/>
                                </a:lnTo>
                                <a:lnTo>
                                  <a:pt x="0" y="668654"/>
                                </a:lnTo>
                                <a:lnTo>
                                  <a:pt x="614045" y="668654"/>
                                </a:lnTo>
                                <a:lnTo>
                                  <a:pt x="61404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8.35pt;height:52.65pt;mso-position-horizontal-relative:char;mso-position-vertical-relative:line" id="docshapegroup22" coordorigin="0,0" coordsize="967,1053">
                <v:rect style="position:absolute;left:0;top:0;width:967;height:1053" id="docshape23" filled="true" fillcolor="#ffffff" stroked="false">
                  <v:fill type="solid"/>
                </v:rect>
              </v:group>
            </w:pict>
          </mc:Fallback>
        </mc:AlternateContent>
      </w:r>
      <w:r>
        <w:rPr>
          <w:sz w:val="20"/>
        </w:rPr>
      </w:r>
    </w:p>
    <w:p>
      <w:pPr>
        <w:pStyle w:val="BodyText"/>
        <w:spacing w:before="171"/>
        <w:rPr>
          <w:b/>
        </w:rPr>
      </w:pPr>
    </w:p>
    <w:p>
      <w:pPr>
        <w:pStyle w:val="Heading2"/>
        <w:spacing w:line="242" w:lineRule="auto" w:before="1"/>
        <w:ind w:left="1481" w:right="394" w:hanging="629"/>
      </w:pPr>
      <w:r>
        <w:rPr/>
        <mc:AlternateContent>
          <mc:Choice Requires="wps">
            <w:drawing>
              <wp:anchor distT="0" distB="0" distL="0" distR="0" allowOverlap="1" layoutInCell="1" locked="0" behindDoc="1" simplePos="0" relativeHeight="477852672">
                <wp:simplePos x="0" y="0"/>
                <wp:positionH relativeFrom="page">
                  <wp:posOffset>6778497</wp:posOffset>
                </wp:positionH>
                <wp:positionV relativeFrom="paragraph">
                  <wp:posOffset>-620410</wp:posOffset>
                </wp:positionV>
                <wp:extent cx="64135" cy="1422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4135" cy="142240"/>
                        </a:xfrm>
                        <a:prstGeom prst="rect">
                          <a:avLst/>
                        </a:prstGeom>
                      </wps:spPr>
                      <wps:txbx>
                        <w:txbxContent>
                          <w:p>
                            <w:pPr>
                              <w:spacing w:line="223" w:lineRule="exact" w:before="0"/>
                              <w:ind w:left="0" w:right="0" w:firstLine="0"/>
                              <w:jc w:val="left"/>
                              <w:rPr>
                                <w:sz w:val="20"/>
                              </w:rPr>
                            </w:pPr>
                            <w:r>
                              <w:rPr>
                                <w:spacing w:val="-10"/>
                                <w:sz w:val="20"/>
                              </w:rPr>
                              <w:t>x</w:t>
                            </w:r>
                          </w:p>
                        </w:txbxContent>
                      </wps:txbx>
                      <wps:bodyPr wrap="square" lIns="0" tIns="0" rIns="0" bIns="0" rtlCol="0">
                        <a:noAutofit/>
                      </wps:bodyPr>
                    </wps:wsp>
                  </a:graphicData>
                </a:graphic>
              </wp:anchor>
            </w:drawing>
          </mc:Choice>
          <mc:Fallback>
            <w:pict>
              <v:shape style="position:absolute;margin-left:533.73999pt;margin-top:-48.85125pt;width:5.05pt;height:11.2pt;mso-position-horizontal-relative:page;mso-position-vertical-relative:paragraph;z-index:-25463808" type="#_x0000_t202" id="docshape24" filled="false" stroked="false">
                <v:textbox inset="0,0,0,0">
                  <w:txbxContent>
                    <w:p>
                      <w:pPr>
                        <w:spacing w:line="223" w:lineRule="exact" w:before="0"/>
                        <w:ind w:left="0" w:right="0" w:firstLine="0"/>
                        <w:jc w:val="left"/>
                        <w:rPr>
                          <w:sz w:val="20"/>
                        </w:rPr>
                      </w:pPr>
                      <w:r>
                        <w:rPr>
                          <w:spacing w:val="-10"/>
                          <w:sz w:val="20"/>
                        </w:rPr>
                        <w:t>x</w:t>
                      </w:r>
                    </w:p>
                  </w:txbxContent>
                </v:textbox>
                <w10:wrap type="none"/>
              </v:shape>
            </w:pict>
          </mc:Fallback>
        </mc:AlternateContent>
      </w:r>
      <w:r>
        <w:rPr/>
        <w:t>SUSTENTABILIDADE</w:t>
      </w:r>
      <w:r>
        <w:rPr>
          <w:spacing w:val="-6"/>
        </w:rPr>
        <w:t> </w:t>
      </w:r>
      <w:r>
        <w:rPr/>
        <w:t>DO</w:t>
      </w:r>
      <w:r>
        <w:rPr>
          <w:spacing w:val="-4"/>
        </w:rPr>
        <w:t> </w:t>
      </w:r>
      <w:r>
        <w:rPr/>
        <w:t>USO</w:t>
      </w:r>
      <w:r>
        <w:rPr>
          <w:spacing w:val="-4"/>
        </w:rPr>
        <w:t> </w:t>
      </w:r>
      <w:r>
        <w:rPr/>
        <w:t>DE</w:t>
      </w:r>
      <w:r>
        <w:rPr>
          <w:spacing w:val="-6"/>
        </w:rPr>
        <w:t> </w:t>
      </w:r>
      <w:r>
        <w:rPr/>
        <w:t>TECNOLOGIAS</w:t>
      </w:r>
      <w:r>
        <w:rPr>
          <w:spacing w:val="-4"/>
        </w:rPr>
        <w:t> </w:t>
      </w:r>
      <w:r>
        <w:rPr/>
        <w:t>PARA</w:t>
      </w:r>
      <w:r>
        <w:rPr>
          <w:spacing w:val="-5"/>
        </w:rPr>
        <w:t> </w:t>
      </w:r>
      <w:r>
        <w:rPr/>
        <w:t>O</w:t>
      </w:r>
      <w:r>
        <w:rPr>
          <w:spacing w:val="-4"/>
        </w:rPr>
        <w:t> </w:t>
      </w:r>
      <w:r>
        <w:rPr/>
        <w:t>CULTIVO</w:t>
      </w:r>
      <w:r>
        <w:rPr>
          <w:spacing w:val="-4"/>
        </w:rPr>
        <w:t> </w:t>
      </w:r>
      <w:r>
        <w:rPr/>
        <w:t>DE MILHO VERDE NOS TABULEIROS COSTEIROS EM SERGIPE</w:t>
      </w:r>
    </w:p>
    <w:p>
      <w:pPr>
        <w:pStyle w:val="BodyText"/>
        <w:spacing w:before="273"/>
        <w:ind w:left="424" w:right="413"/>
        <w:jc w:val="both"/>
      </w:pPr>
      <w:r>
        <w:rPr>
          <w:b/>
        </w:rPr>
        <w:t>RESUMO: </w:t>
      </w:r>
      <w:r>
        <w:rPr/>
        <w:t>A agricultura é considerada uma das atividades que quando não bem planejada e executada, pode</w:t>
      </w:r>
      <w:r>
        <w:rPr>
          <w:spacing w:val="-8"/>
        </w:rPr>
        <w:t> </w:t>
      </w:r>
      <w:r>
        <w:rPr/>
        <w:t>gerar</w:t>
      </w:r>
      <w:r>
        <w:rPr>
          <w:spacing w:val="-5"/>
        </w:rPr>
        <w:t> </w:t>
      </w:r>
      <w:r>
        <w:rPr/>
        <w:t>impactos</w:t>
      </w:r>
      <w:r>
        <w:rPr>
          <w:spacing w:val="-4"/>
        </w:rPr>
        <w:t> </w:t>
      </w:r>
      <w:r>
        <w:rPr/>
        <w:t>negativos</w:t>
      </w:r>
      <w:r>
        <w:rPr>
          <w:spacing w:val="-4"/>
        </w:rPr>
        <w:t> </w:t>
      </w:r>
      <w:r>
        <w:rPr/>
        <w:t>sobre</w:t>
      </w:r>
      <w:r>
        <w:rPr>
          <w:spacing w:val="-3"/>
        </w:rPr>
        <w:t> </w:t>
      </w:r>
      <w:r>
        <w:rPr/>
        <w:t>o</w:t>
      </w:r>
      <w:r>
        <w:rPr>
          <w:spacing w:val="-7"/>
        </w:rPr>
        <w:t> </w:t>
      </w:r>
      <w:r>
        <w:rPr/>
        <w:t>meio ambiente. Esses impactos</w:t>
      </w:r>
      <w:r>
        <w:rPr>
          <w:spacing w:val="-4"/>
        </w:rPr>
        <w:t> </w:t>
      </w:r>
      <w:r>
        <w:rPr/>
        <w:t>afetam tanto a</w:t>
      </w:r>
      <w:r>
        <w:rPr>
          <w:spacing w:val="-2"/>
        </w:rPr>
        <w:t> </w:t>
      </w:r>
      <w:r>
        <w:rPr/>
        <w:t>parte</w:t>
      </w:r>
      <w:r>
        <w:rPr>
          <w:spacing w:val="-2"/>
        </w:rPr>
        <w:t> </w:t>
      </w:r>
      <w:r>
        <w:rPr/>
        <w:t>biótica</w:t>
      </w:r>
      <w:r>
        <w:rPr>
          <w:spacing w:val="-2"/>
        </w:rPr>
        <w:t> </w:t>
      </w:r>
      <w:r>
        <w:rPr/>
        <w:t>do ecossistema</w:t>
      </w:r>
      <w:r>
        <w:rPr>
          <w:spacing w:val="-2"/>
        </w:rPr>
        <w:t> </w:t>
      </w:r>
      <w:r>
        <w:rPr/>
        <w:t>(plantas</w:t>
      </w:r>
      <w:r>
        <w:rPr>
          <w:spacing w:val="-2"/>
        </w:rPr>
        <w:t> </w:t>
      </w:r>
      <w:r>
        <w:rPr/>
        <w:t>e</w:t>
      </w:r>
      <w:r>
        <w:rPr>
          <w:spacing w:val="-2"/>
        </w:rPr>
        <w:t> </w:t>
      </w:r>
      <w:r>
        <w:rPr/>
        <w:t>animais), como a</w:t>
      </w:r>
      <w:r>
        <w:rPr>
          <w:spacing w:val="-2"/>
        </w:rPr>
        <w:t> </w:t>
      </w:r>
      <w:r>
        <w:rPr/>
        <w:t>parte</w:t>
      </w:r>
      <w:r>
        <w:rPr>
          <w:spacing w:val="-6"/>
        </w:rPr>
        <w:t> </w:t>
      </w:r>
      <w:r>
        <w:rPr/>
        <w:t>abiótica</w:t>
      </w:r>
      <w:r>
        <w:rPr>
          <w:spacing w:val="-2"/>
        </w:rPr>
        <w:t> </w:t>
      </w:r>
      <w:r>
        <w:rPr/>
        <w:t>(solo e</w:t>
      </w:r>
      <w:r>
        <w:rPr>
          <w:spacing w:val="-2"/>
        </w:rPr>
        <w:t> </w:t>
      </w:r>
      <w:r>
        <w:rPr/>
        <w:t>água). Por sua vez, o solo é considerado como um fator primordial para o desenvolvimento das culturas agronômicas, pois serve de suporte ao desenvolvimento das plantas fornecendo água e nutrientes</w:t>
      </w:r>
      <w:r>
        <w:rPr>
          <w:spacing w:val="-15"/>
        </w:rPr>
        <w:t> </w:t>
      </w:r>
      <w:r>
        <w:rPr/>
        <w:t>para</w:t>
      </w:r>
      <w:r>
        <w:rPr>
          <w:spacing w:val="-15"/>
        </w:rPr>
        <w:t> </w:t>
      </w:r>
      <w:r>
        <w:rPr/>
        <w:t>o</w:t>
      </w:r>
      <w:r>
        <w:rPr>
          <w:spacing w:val="-15"/>
        </w:rPr>
        <w:t> </w:t>
      </w:r>
      <w:r>
        <w:rPr/>
        <w:t>seu</w:t>
      </w:r>
      <w:r>
        <w:rPr>
          <w:spacing w:val="-15"/>
        </w:rPr>
        <w:t> </w:t>
      </w:r>
      <w:r>
        <w:rPr/>
        <w:t>desenvolvimento,</w:t>
      </w:r>
      <w:r>
        <w:rPr>
          <w:spacing w:val="-15"/>
        </w:rPr>
        <w:t> </w:t>
      </w:r>
      <w:r>
        <w:rPr/>
        <w:t>sendo</w:t>
      </w:r>
      <w:r>
        <w:rPr>
          <w:spacing w:val="-15"/>
        </w:rPr>
        <w:t> </w:t>
      </w:r>
      <w:r>
        <w:rPr/>
        <w:t>o</w:t>
      </w:r>
      <w:r>
        <w:rPr>
          <w:spacing w:val="-15"/>
        </w:rPr>
        <w:t> </w:t>
      </w:r>
      <w:r>
        <w:rPr/>
        <w:t>seu</w:t>
      </w:r>
      <w:r>
        <w:rPr>
          <w:spacing w:val="-15"/>
        </w:rPr>
        <w:t> </w:t>
      </w:r>
      <w:r>
        <w:rPr/>
        <w:t>manejo</w:t>
      </w:r>
      <w:r>
        <w:rPr>
          <w:spacing w:val="-15"/>
        </w:rPr>
        <w:t> </w:t>
      </w:r>
      <w:r>
        <w:rPr/>
        <w:t>determinante</w:t>
      </w:r>
      <w:r>
        <w:rPr>
          <w:spacing w:val="-15"/>
        </w:rPr>
        <w:t> </w:t>
      </w:r>
      <w:r>
        <w:rPr/>
        <w:t>para</w:t>
      </w:r>
      <w:r>
        <w:rPr>
          <w:spacing w:val="-15"/>
        </w:rPr>
        <w:t> </w:t>
      </w:r>
      <w:r>
        <w:rPr/>
        <w:t>a</w:t>
      </w:r>
      <w:r>
        <w:rPr>
          <w:spacing w:val="-15"/>
        </w:rPr>
        <w:t> </w:t>
      </w:r>
      <w:r>
        <w:rPr/>
        <w:t>sustentabilidade das explorações agrícolas. O manejo inadequado do solo apresenta como efeito direto a diminuição</w:t>
      </w:r>
      <w:r>
        <w:rPr>
          <w:spacing w:val="-15"/>
        </w:rPr>
        <w:t> </w:t>
      </w:r>
      <w:r>
        <w:rPr/>
        <w:t>da</w:t>
      </w:r>
      <w:r>
        <w:rPr>
          <w:spacing w:val="-15"/>
        </w:rPr>
        <w:t> </w:t>
      </w:r>
      <w:r>
        <w:rPr/>
        <w:t>produtividade</w:t>
      </w:r>
      <w:r>
        <w:rPr>
          <w:spacing w:val="-15"/>
        </w:rPr>
        <w:t> </w:t>
      </w:r>
      <w:r>
        <w:rPr/>
        <w:t>e</w:t>
      </w:r>
      <w:r>
        <w:rPr>
          <w:spacing w:val="-15"/>
        </w:rPr>
        <w:t> </w:t>
      </w:r>
      <w:r>
        <w:rPr/>
        <w:t>rentabilidade</w:t>
      </w:r>
      <w:r>
        <w:rPr>
          <w:spacing w:val="-15"/>
        </w:rPr>
        <w:t> </w:t>
      </w:r>
      <w:r>
        <w:rPr/>
        <w:t>das</w:t>
      </w:r>
      <w:r>
        <w:rPr>
          <w:spacing w:val="-15"/>
        </w:rPr>
        <w:t> </w:t>
      </w:r>
      <w:r>
        <w:rPr/>
        <w:t>lavouras,</w:t>
      </w:r>
      <w:r>
        <w:rPr>
          <w:spacing w:val="-14"/>
        </w:rPr>
        <w:t> </w:t>
      </w:r>
      <w:r>
        <w:rPr/>
        <w:t>perda</w:t>
      </w:r>
      <w:r>
        <w:rPr>
          <w:spacing w:val="-15"/>
        </w:rPr>
        <w:t> </w:t>
      </w:r>
      <w:r>
        <w:rPr/>
        <w:t>da</w:t>
      </w:r>
      <w:r>
        <w:rPr>
          <w:spacing w:val="-15"/>
        </w:rPr>
        <w:t> </w:t>
      </w:r>
      <w:r>
        <w:rPr/>
        <w:t>qualidade</w:t>
      </w:r>
      <w:r>
        <w:rPr>
          <w:spacing w:val="-15"/>
        </w:rPr>
        <w:t> </w:t>
      </w:r>
      <w:r>
        <w:rPr/>
        <w:t>do</w:t>
      </w:r>
      <w:r>
        <w:rPr>
          <w:spacing w:val="-12"/>
        </w:rPr>
        <w:t> </w:t>
      </w:r>
      <w:r>
        <w:rPr/>
        <w:t>solo,</w:t>
      </w:r>
      <w:r>
        <w:rPr>
          <w:spacing w:val="-14"/>
        </w:rPr>
        <w:t> </w:t>
      </w:r>
      <w:r>
        <w:rPr/>
        <w:t>associada à</w:t>
      </w:r>
      <w:r>
        <w:rPr>
          <w:spacing w:val="-8"/>
        </w:rPr>
        <w:t> </w:t>
      </w:r>
      <w:r>
        <w:rPr/>
        <w:t>perda</w:t>
      </w:r>
      <w:r>
        <w:rPr>
          <w:spacing w:val="-12"/>
        </w:rPr>
        <w:t> </w:t>
      </w:r>
      <w:r>
        <w:rPr/>
        <w:t>da</w:t>
      </w:r>
      <w:r>
        <w:rPr>
          <w:spacing w:val="-12"/>
        </w:rPr>
        <w:t> </w:t>
      </w:r>
      <w:r>
        <w:rPr/>
        <w:t>capacidade</w:t>
      </w:r>
      <w:r>
        <w:rPr>
          <w:spacing w:val="-8"/>
        </w:rPr>
        <w:t> </w:t>
      </w:r>
      <w:r>
        <w:rPr/>
        <w:t>produtiva.</w:t>
      </w:r>
      <w:r>
        <w:rPr>
          <w:spacing w:val="-5"/>
        </w:rPr>
        <w:t> </w:t>
      </w:r>
      <w:r>
        <w:rPr/>
        <w:t>No</w:t>
      </w:r>
      <w:r>
        <w:rPr>
          <w:spacing w:val="-7"/>
        </w:rPr>
        <w:t> </w:t>
      </w:r>
      <w:r>
        <w:rPr/>
        <w:t>estado</w:t>
      </w:r>
      <w:r>
        <w:rPr>
          <w:spacing w:val="-7"/>
        </w:rPr>
        <w:t> </w:t>
      </w:r>
      <w:r>
        <w:rPr/>
        <w:t>de</w:t>
      </w:r>
      <w:r>
        <w:rPr>
          <w:spacing w:val="-12"/>
        </w:rPr>
        <w:t> </w:t>
      </w:r>
      <w:r>
        <w:rPr/>
        <w:t>Sergipe</w:t>
      </w:r>
      <w:r>
        <w:rPr>
          <w:spacing w:val="-8"/>
        </w:rPr>
        <w:t> </w:t>
      </w:r>
      <w:r>
        <w:rPr/>
        <w:t>sobre</w:t>
      </w:r>
      <w:r>
        <w:rPr>
          <w:spacing w:val="-12"/>
        </w:rPr>
        <w:t> </w:t>
      </w:r>
      <w:r>
        <w:rPr/>
        <w:t>os</w:t>
      </w:r>
      <w:r>
        <w:rPr>
          <w:spacing w:val="-8"/>
        </w:rPr>
        <w:t> </w:t>
      </w:r>
      <w:r>
        <w:rPr/>
        <w:t>solos</w:t>
      </w:r>
      <w:r>
        <w:rPr>
          <w:spacing w:val="-8"/>
        </w:rPr>
        <w:t> </w:t>
      </w:r>
      <w:r>
        <w:rPr/>
        <w:t>dos</w:t>
      </w:r>
      <w:r>
        <w:rPr>
          <w:spacing w:val="-13"/>
        </w:rPr>
        <w:t> </w:t>
      </w:r>
      <w:r>
        <w:rPr/>
        <w:t>Tabuleiros</w:t>
      </w:r>
      <w:r>
        <w:rPr>
          <w:spacing w:val="-8"/>
        </w:rPr>
        <w:t> </w:t>
      </w:r>
      <w:r>
        <w:rPr/>
        <w:t>Costeiros, que possui por características intrínsecas limitações químicas e físicas, está abrigada uma parcela</w:t>
      </w:r>
      <w:r>
        <w:rPr>
          <w:spacing w:val="-2"/>
        </w:rPr>
        <w:t> </w:t>
      </w:r>
      <w:r>
        <w:rPr/>
        <w:t>significativa</w:t>
      </w:r>
      <w:r>
        <w:rPr>
          <w:spacing w:val="-2"/>
        </w:rPr>
        <w:t> </w:t>
      </w:r>
      <w:r>
        <w:rPr/>
        <w:t>dos</w:t>
      </w:r>
      <w:r>
        <w:rPr>
          <w:spacing w:val="-3"/>
        </w:rPr>
        <w:t> </w:t>
      </w:r>
      <w:r>
        <w:rPr/>
        <w:t>centros</w:t>
      </w:r>
      <w:r>
        <w:rPr>
          <w:spacing w:val="-8"/>
        </w:rPr>
        <w:t> </w:t>
      </w:r>
      <w:r>
        <w:rPr/>
        <w:t>urbanos</w:t>
      </w:r>
      <w:r>
        <w:rPr>
          <w:spacing w:val="-3"/>
        </w:rPr>
        <w:t> </w:t>
      </w:r>
      <w:r>
        <w:rPr/>
        <w:t>do</w:t>
      </w:r>
      <w:r>
        <w:rPr>
          <w:spacing w:val="-1"/>
        </w:rPr>
        <w:t> </w:t>
      </w:r>
      <w:r>
        <w:rPr/>
        <w:t>estado</w:t>
      </w:r>
      <w:r>
        <w:rPr>
          <w:spacing w:val="-1"/>
        </w:rPr>
        <w:t> </w:t>
      </w:r>
      <w:r>
        <w:rPr/>
        <w:t>e</w:t>
      </w:r>
      <w:r>
        <w:rPr>
          <w:spacing w:val="-2"/>
        </w:rPr>
        <w:t> </w:t>
      </w:r>
      <w:r>
        <w:rPr/>
        <w:t>das</w:t>
      </w:r>
      <w:r>
        <w:rPr>
          <w:spacing w:val="-3"/>
        </w:rPr>
        <w:t> </w:t>
      </w:r>
      <w:r>
        <w:rPr/>
        <w:t>áreas</w:t>
      </w:r>
      <w:r>
        <w:rPr>
          <w:spacing w:val="-3"/>
        </w:rPr>
        <w:t> </w:t>
      </w:r>
      <w:r>
        <w:rPr/>
        <w:t>agrícolas</w:t>
      </w:r>
      <w:r>
        <w:rPr>
          <w:spacing w:val="-3"/>
        </w:rPr>
        <w:t> </w:t>
      </w:r>
      <w:r>
        <w:rPr/>
        <w:t>produtoras.</w:t>
      </w:r>
      <w:r>
        <w:rPr>
          <w:spacing w:val="40"/>
        </w:rPr>
        <w:t> </w:t>
      </w:r>
      <w:r>
        <w:rPr/>
        <w:t>Dentre</w:t>
      </w:r>
      <w:r>
        <w:rPr>
          <w:spacing w:val="-2"/>
        </w:rPr>
        <w:t> </w:t>
      </w:r>
      <w:r>
        <w:rPr/>
        <w:t>as culturas cultivadas pelos pequenos e médios agricultores sobre estes solos, o destaque é dado ao cultivo do Milho Verde, em virtude da sua importância alimentar, social e a consequente geração da rentabilidade da atividade por meio por exemplo, do milho em grãos. Entretanto, aspectos relacionados à sustentabilidade dessas explorações tem se mostrado preocupantes quanto à adoção de práticas não conservacionistas. Desta forma, o desenvolvimento de tecnologias adequadas às características edafoclimáticas da região e que promovam ou melhorem a qualidade do solo, associadas a uma elevada produtividade e rentabilidade, são desejáveis, quando se visa uma agricultura sustentável. O presente trabalho possui como objetivo geral a seleção dentre as tecnologias geradas em experimento de longa duração (19 anos de condução) no Campus Rural da Universidade Federal de Sergipe em São Cristóvão - SE,</w:t>
      </w:r>
      <w:r>
        <w:rPr>
          <w:spacing w:val="-15"/>
        </w:rPr>
        <w:t> </w:t>
      </w:r>
      <w:r>
        <w:rPr/>
        <w:t>as</w:t>
      </w:r>
      <w:r>
        <w:rPr>
          <w:spacing w:val="-15"/>
        </w:rPr>
        <w:t> </w:t>
      </w:r>
      <w:r>
        <w:rPr/>
        <w:t>que</w:t>
      </w:r>
      <w:r>
        <w:rPr>
          <w:spacing w:val="-12"/>
        </w:rPr>
        <w:t> </w:t>
      </w:r>
      <w:r>
        <w:rPr/>
        <w:t>favoreçam</w:t>
      </w:r>
      <w:r>
        <w:rPr>
          <w:spacing w:val="-15"/>
        </w:rPr>
        <w:t> </w:t>
      </w:r>
      <w:r>
        <w:rPr/>
        <w:t>a</w:t>
      </w:r>
      <w:r>
        <w:rPr>
          <w:spacing w:val="-12"/>
        </w:rPr>
        <w:t> </w:t>
      </w:r>
      <w:r>
        <w:rPr/>
        <w:t>Sustentabilidade</w:t>
      </w:r>
      <w:r>
        <w:rPr>
          <w:spacing w:val="-12"/>
        </w:rPr>
        <w:t> </w:t>
      </w:r>
      <w:r>
        <w:rPr/>
        <w:t>da</w:t>
      </w:r>
      <w:r>
        <w:rPr>
          <w:spacing w:val="-12"/>
        </w:rPr>
        <w:t> </w:t>
      </w:r>
      <w:r>
        <w:rPr/>
        <w:t>exploração</w:t>
      </w:r>
      <w:r>
        <w:rPr>
          <w:spacing w:val="-7"/>
        </w:rPr>
        <w:t> </w:t>
      </w:r>
      <w:r>
        <w:rPr/>
        <w:t>agrícola</w:t>
      </w:r>
      <w:r>
        <w:rPr>
          <w:spacing w:val="-12"/>
        </w:rPr>
        <w:t> </w:t>
      </w:r>
      <w:r>
        <w:rPr/>
        <w:t>do</w:t>
      </w:r>
      <w:r>
        <w:rPr>
          <w:spacing w:val="-7"/>
        </w:rPr>
        <w:t> </w:t>
      </w:r>
      <w:r>
        <w:rPr/>
        <w:t>Milho</w:t>
      </w:r>
      <w:r>
        <w:rPr>
          <w:spacing w:val="-7"/>
        </w:rPr>
        <w:t> </w:t>
      </w:r>
      <w:r>
        <w:rPr/>
        <w:t>Verde</w:t>
      </w:r>
      <w:r>
        <w:rPr>
          <w:spacing w:val="-12"/>
        </w:rPr>
        <w:t> </w:t>
      </w:r>
      <w:r>
        <w:rPr/>
        <w:t>nos</w:t>
      </w:r>
      <w:r>
        <w:rPr>
          <w:spacing w:val="-13"/>
        </w:rPr>
        <w:t> </w:t>
      </w:r>
      <w:r>
        <w:rPr/>
        <w:t>Tabuleiros Costeiros</w:t>
      </w:r>
      <w:r>
        <w:rPr>
          <w:spacing w:val="-8"/>
        </w:rPr>
        <w:t> </w:t>
      </w:r>
      <w:r>
        <w:rPr/>
        <w:t>Sergipano.</w:t>
      </w:r>
      <w:r>
        <w:rPr>
          <w:spacing w:val="-4"/>
        </w:rPr>
        <w:t> </w:t>
      </w:r>
      <w:r>
        <w:rPr/>
        <w:t>Para</w:t>
      </w:r>
      <w:r>
        <w:rPr>
          <w:spacing w:val="-12"/>
        </w:rPr>
        <w:t> </w:t>
      </w:r>
      <w:r>
        <w:rPr/>
        <w:t>tanto</w:t>
      </w:r>
      <w:r>
        <w:rPr>
          <w:spacing w:val="-2"/>
        </w:rPr>
        <w:t> </w:t>
      </w:r>
      <w:r>
        <w:rPr/>
        <w:t>determinou-se</w:t>
      </w:r>
      <w:r>
        <w:rPr>
          <w:spacing w:val="-7"/>
        </w:rPr>
        <w:t> </w:t>
      </w:r>
      <w:r>
        <w:rPr/>
        <w:t>a</w:t>
      </w:r>
      <w:r>
        <w:rPr>
          <w:spacing w:val="-7"/>
        </w:rPr>
        <w:t> </w:t>
      </w:r>
      <w:r>
        <w:rPr/>
        <w:t>produtividade</w:t>
      </w:r>
      <w:r>
        <w:rPr>
          <w:spacing w:val="-7"/>
        </w:rPr>
        <w:t> </w:t>
      </w:r>
      <w:r>
        <w:rPr/>
        <w:t>agrícola</w:t>
      </w:r>
      <w:r>
        <w:rPr>
          <w:spacing w:val="-7"/>
        </w:rPr>
        <w:t> </w:t>
      </w:r>
      <w:r>
        <w:rPr/>
        <w:t>do</w:t>
      </w:r>
      <w:r>
        <w:rPr>
          <w:spacing w:val="-2"/>
        </w:rPr>
        <w:t> </w:t>
      </w:r>
      <w:r>
        <w:rPr/>
        <w:t>Milho</w:t>
      </w:r>
      <w:r>
        <w:rPr>
          <w:spacing w:val="-2"/>
        </w:rPr>
        <w:t> </w:t>
      </w:r>
      <w:r>
        <w:rPr/>
        <w:t>Verde</w:t>
      </w:r>
      <w:r>
        <w:rPr>
          <w:spacing w:val="-7"/>
        </w:rPr>
        <w:t> </w:t>
      </w:r>
      <w:r>
        <w:rPr/>
        <w:t>(MV), o</w:t>
      </w:r>
      <w:r>
        <w:rPr>
          <w:spacing w:val="-6"/>
        </w:rPr>
        <w:t> </w:t>
      </w:r>
      <w:r>
        <w:rPr/>
        <w:t>Índice</w:t>
      </w:r>
      <w:r>
        <w:rPr>
          <w:spacing w:val="-7"/>
        </w:rPr>
        <w:t> </w:t>
      </w:r>
      <w:r>
        <w:rPr/>
        <w:t>de</w:t>
      </w:r>
      <w:r>
        <w:rPr>
          <w:spacing w:val="-7"/>
        </w:rPr>
        <w:t> </w:t>
      </w:r>
      <w:r>
        <w:rPr/>
        <w:t>Qualidade</w:t>
      </w:r>
      <w:r>
        <w:rPr>
          <w:spacing w:val="-7"/>
        </w:rPr>
        <w:t> </w:t>
      </w:r>
      <w:r>
        <w:rPr/>
        <w:t>do</w:t>
      </w:r>
      <w:r>
        <w:rPr>
          <w:spacing w:val="-1"/>
        </w:rPr>
        <w:t> </w:t>
      </w:r>
      <w:r>
        <w:rPr/>
        <w:t>Solo</w:t>
      </w:r>
      <w:r>
        <w:rPr>
          <w:spacing w:val="-1"/>
        </w:rPr>
        <w:t> </w:t>
      </w:r>
      <w:r>
        <w:rPr/>
        <w:t>(IQS)</w:t>
      </w:r>
      <w:r>
        <w:rPr>
          <w:spacing w:val="-4"/>
        </w:rPr>
        <w:t> </w:t>
      </w:r>
      <w:r>
        <w:rPr/>
        <w:t>e</w:t>
      </w:r>
      <w:r>
        <w:rPr>
          <w:spacing w:val="-12"/>
        </w:rPr>
        <w:t> </w:t>
      </w:r>
      <w:r>
        <w:rPr/>
        <w:t>o</w:t>
      </w:r>
      <w:r>
        <w:rPr>
          <w:spacing w:val="-6"/>
        </w:rPr>
        <w:t> </w:t>
      </w:r>
      <w:r>
        <w:rPr/>
        <w:t>Índice</w:t>
      </w:r>
      <w:r>
        <w:rPr>
          <w:spacing w:val="-7"/>
        </w:rPr>
        <w:t> </w:t>
      </w:r>
      <w:r>
        <w:rPr/>
        <w:t>de</w:t>
      </w:r>
      <w:r>
        <w:rPr>
          <w:spacing w:val="-2"/>
        </w:rPr>
        <w:t> </w:t>
      </w:r>
      <w:r>
        <w:rPr/>
        <w:t>Rentabilidade</w:t>
      </w:r>
      <w:r>
        <w:rPr>
          <w:spacing w:val="-7"/>
        </w:rPr>
        <w:t> </w:t>
      </w:r>
      <w:r>
        <w:rPr/>
        <w:t>(IR)</w:t>
      </w:r>
      <w:r>
        <w:rPr>
          <w:spacing w:val="-4"/>
        </w:rPr>
        <w:t> </w:t>
      </w:r>
      <w:r>
        <w:rPr/>
        <w:t>de</w:t>
      </w:r>
      <w:r>
        <w:rPr>
          <w:spacing w:val="-7"/>
        </w:rPr>
        <w:t> </w:t>
      </w:r>
      <w:r>
        <w:rPr/>
        <w:t>12</w:t>
      </w:r>
      <w:r>
        <w:rPr>
          <w:spacing w:val="-6"/>
        </w:rPr>
        <w:t> </w:t>
      </w:r>
      <w:r>
        <w:rPr/>
        <w:t>sistemas</w:t>
      </w:r>
      <w:r>
        <w:rPr>
          <w:spacing w:val="-8"/>
        </w:rPr>
        <w:t> </w:t>
      </w:r>
      <w:r>
        <w:rPr/>
        <w:t>de</w:t>
      </w:r>
      <w:r>
        <w:rPr>
          <w:spacing w:val="-7"/>
        </w:rPr>
        <w:t> </w:t>
      </w:r>
      <w:r>
        <w:rPr/>
        <w:t>cultivo</w:t>
      </w:r>
    </w:p>
    <w:p>
      <w:pPr>
        <w:pStyle w:val="BodyText"/>
        <w:spacing w:before="3"/>
        <w:ind w:left="424" w:right="415"/>
        <w:jc w:val="both"/>
      </w:pPr>
      <w:r>
        <w:rPr/>
        <w:t>, que associam três sistemas distintos de manejo do solo (Cultivo Convencional- CC; Cultivo Mínimo-</w:t>
      </w:r>
      <w:r>
        <w:rPr>
          <w:spacing w:val="-1"/>
        </w:rPr>
        <w:t> </w:t>
      </w:r>
      <w:r>
        <w:rPr/>
        <w:t>CM</w:t>
      </w:r>
      <w:r>
        <w:rPr>
          <w:spacing w:val="-5"/>
        </w:rPr>
        <w:t> </w:t>
      </w:r>
      <w:r>
        <w:rPr/>
        <w:t>e</w:t>
      </w:r>
      <w:r>
        <w:rPr>
          <w:spacing w:val="-4"/>
        </w:rPr>
        <w:t> </w:t>
      </w:r>
      <w:r>
        <w:rPr/>
        <w:t>Plantio Direto-PD),</w:t>
      </w:r>
      <w:r>
        <w:rPr>
          <w:spacing w:val="-1"/>
        </w:rPr>
        <w:t> </w:t>
      </w:r>
      <w:r>
        <w:rPr/>
        <w:t>e</w:t>
      </w:r>
      <w:r>
        <w:rPr>
          <w:spacing w:val="40"/>
        </w:rPr>
        <w:t> </w:t>
      </w:r>
      <w:r>
        <w:rPr/>
        <w:t>quatro</w:t>
      </w:r>
      <w:r>
        <w:rPr>
          <w:spacing w:val="-1"/>
        </w:rPr>
        <w:t> </w:t>
      </w:r>
      <w:r>
        <w:rPr/>
        <w:t>plantas</w:t>
      </w:r>
      <w:r>
        <w:rPr>
          <w:spacing w:val="-4"/>
        </w:rPr>
        <w:t> </w:t>
      </w:r>
      <w:r>
        <w:rPr/>
        <w:t>antecedentes</w:t>
      </w:r>
      <w:r>
        <w:rPr>
          <w:spacing w:val="-5"/>
        </w:rPr>
        <w:t> </w:t>
      </w:r>
      <w:r>
        <w:rPr/>
        <w:t>(Caupí</w:t>
      </w:r>
      <w:r>
        <w:rPr>
          <w:spacing w:val="-11"/>
        </w:rPr>
        <w:t> </w:t>
      </w:r>
      <w:r>
        <w:rPr/>
        <w:t>(</w:t>
      </w:r>
      <w:r>
        <w:rPr>
          <w:i/>
        </w:rPr>
        <w:t>Vigna</w:t>
      </w:r>
      <w:r>
        <w:rPr>
          <w:i/>
          <w:spacing w:val="-3"/>
        </w:rPr>
        <w:t> </w:t>
      </w:r>
      <w:r>
        <w:rPr>
          <w:i/>
        </w:rPr>
        <w:t>unguiculata</w:t>
      </w:r>
      <w:r>
        <w:rPr/>
        <w:t>), Crotalária (</w:t>
      </w:r>
      <w:r>
        <w:rPr>
          <w:i/>
        </w:rPr>
        <w:t>Crotalaria juncea</w:t>
      </w:r>
      <w:r>
        <w:rPr/>
        <w:t>), Guandu (</w:t>
      </w:r>
      <w:r>
        <w:rPr>
          <w:i/>
        </w:rPr>
        <w:t>Cajanus cajan</w:t>
      </w:r>
      <w:r>
        <w:rPr/>
        <w:t>) e Milheto (</w:t>
      </w:r>
      <w:r>
        <w:rPr>
          <w:i/>
        </w:rPr>
        <w:t>Pennisetum glaucum</w:t>
      </w:r>
      <w:r>
        <w:rPr/>
        <w:t>)) ao cultivo do milho, visando a identificação da sustentabilidade dos sistemas de cultivo, identificando o que possui melhor Indicador de Sustentabilidade (ISSC). A produtividade foi determinada em números de espigas comerciais de MV produzida; o IQS foi</w:t>
      </w:r>
      <w:r>
        <w:rPr>
          <w:spacing w:val="-5"/>
        </w:rPr>
        <w:t> </w:t>
      </w:r>
      <w:r>
        <w:rPr/>
        <w:t>determinado por meio de metodologia aditiva, com transformação via escore dos valores observados das propriedades do solo; o IR foi</w:t>
      </w:r>
      <w:r>
        <w:rPr>
          <w:spacing w:val="-5"/>
        </w:rPr>
        <w:t> </w:t>
      </w:r>
      <w:r>
        <w:rPr/>
        <w:t>determinado via análise de custos e</w:t>
      </w:r>
      <w:r>
        <w:rPr>
          <w:spacing w:val="-1"/>
        </w:rPr>
        <w:t> </w:t>
      </w:r>
      <w:r>
        <w:rPr/>
        <w:t>receita; e o ISSC calculado via média geométrica da produtividade, IQS e IR, sendo considerado sustentável sistemas de cultivo com ISSC superior a 0,4. Dentre os sistemas de cultivo avaliados, os do sistema de manejo PD apresentaram maior número de espigas comerciais, quando comparados ao CC e CM, sendo que a maior produtividade foi</w:t>
      </w:r>
      <w:r>
        <w:rPr>
          <w:spacing w:val="-6"/>
        </w:rPr>
        <w:t> </w:t>
      </w:r>
      <w:r>
        <w:rPr/>
        <w:t>observada no Guandu/PD (38.368 espigas), seguido da Crotalária/PD (33.912 espigas). Verificou-se ainda que os sistemas de cultivo alteraram as propriedades químicas (Potássio, Fósforo, Magnésio, Alumínio, Soma de Bases, Capacidade de Troca Catiônica, Saturação por Alumínio, Matéria Orgânica do Solo e Estoque de Nitrogênio) físicas (Macroporosidade, Microporosidade, Diâmetro Médio Geométrico, Velocidade de Infiltração de água no Solo e Resistência a Penetração) e microbiológicas (Atividade, Carbono e Nitrogênio Microbiano; Quociente Microbiano e Metabólico) do solo, conferindo diferentes impactos sobre o mesmo, gerando diferentes IQS. O sistema de manejo do</w:t>
      </w:r>
      <w:r>
        <w:rPr>
          <w:spacing w:val="-7"/>
        </w:rPr>
        <w:t> </w:t>
      </w:r>
      <w:r>
        <w:rPr/>
        <w:t>solo</w:t>
      </w:r>
      <w:r>
        <w:rPr>
          <w:spacing w:val="-7"/>
        </w:rPr>
        <w:t> </w:t>
      </w:r>
      <w:r>
        <w:rPr/>
        <w:t>PD</w:t>
      </w:r>
      <w:r>
        <w:rPr>
          <w:spacing w:val="-11"/>
        </w:rPr>
        <w:t> </w:t>
      </w:r>
      <w:r>
        <w:rPr/>
        <w:t>apresentou</w:t>
      </w:r>
      <w:r>
        <w:rPr>
          <w:spacing w:val="-11"/>
        </w:rPr>
        <w:t> </w:t>
      </w:r>
      <w:r>
        <w:rPr/>
        <w:t>melhor</w:t>
      </w:r>
      <w:r>
        <w:rPr>
          <w:spacing w:val="-10"/>
        </w:rPr>
        <w:t> </w:t>
      </w:r>
      <w:r>
        <w:rPr/>
        <w:t>IQS,</w:t>
      </w:r>
      <w:r>
        <w:rPr>
          <w:spacing w:val="-9"/>
        </w:rPr>
        <w:t> </w:t>
      </w:r>
      <w:r>
        <w:rPr/>
        <w:t>sendo</w:t>
      </w:r>
      <w:r>
        <w:rPr>
          <w:spacing w:val="-7"/>
        </w:rPr>
        <w:t> </w:t>
      </w:r>
      <w:r>
        <w:rPr/>
        <w:t>o</w:t>
      </w:r>
      <w:r>
        <w:rPr>
          <w:spacing w:val="-11"/>
        </w:rPr>
        <w:t> </w:t>
      </w:r>
      <w:r>
        <w:rPr/>
        <w:t>sistema</w:t>
      </w:r>
      <w:r>
        <w:rPr>
          <w:spacing w:val="-12"/>
        </w:rPr>
        <w:t> </w:t>
      </w:r>
      <w:r>
        <w:rPr/>
        <w:t>de</w:t>
      </w:r>
      <w:r>
        <w:rPr>
          <w:spacing w:val="-12"/>
        </w:rPr>
        <w:t> </w:t>
      </w:r>
      <w:r>
        <w:rPr/>
        <w:t>cultivo</w:t>
      </w:r>
      <w:r>
        <w:rPr>
          <w:spacing w:val="-7"/>
        </w:rPr>
        <w:t> </w:t>
      </w:r>
      <w:r>
        <w:rPr/>
        <w:t>Milheto/PD</w:t>
      </w:r>
      <w:r>
        <w:rPr>
          <w:spacing w:val="-15"/>
        </w:rPr>
        <w:t> </w:t>
      </w:r>
      <w:r>
        <w:rPr/>
        <w:t>(IQS</w:t>
      </w:r>
      <w:r>
        <w:rPr>
          <w:spacing w:val="-7"/>
        </w:rPr>
        <w:t> </w:t>
      </w:r>
      <w:r>
        <w:rPr/>
        <w:t>=</w:t>
      </w:r>
      <w:r>
        <w:rPr>
          <w:spacing w:val="-12"/>
        </w:rPr>
        <w:t> </w:t>
      </w:r>
      <w:r>
        <w:rPr/>
        <w:t>71,80)</w:t>
      </w:r>
      <w:r>
        <w:rPr>
          <w:spacing w:val="-14"/>
        </w:rPr>
        <w:t> </w:t>
      </w:r>
      <w:r>
        <w:rPr/>
        <w:t>quem apresentou</w:t>
      </w:r>
      <w:r>
        <w:rPr>
          <w:spacing w:val="-5"/>
        </w:rPr>
        <w:t> </w:t>
      </w:r>
      <w:r>
        <w:rPr/>
        <w:t>o melhor IQS, à</w:t>
      </w:r>
      <w:r>
        <w:rPr>
          <w:spacing w:val="-1"/>
        </w:rPr>
        <w:t> </w:t>
      </w:r>
      <w:r>
        <w:rPr/>
        <w:t>medida que o Guandu/CC (IQS = 56,5) foi</w:t>
      </w:r>
      <w:r>
        <w:rPr>
          <w:spacing w:val="-5"/>
        </w:rPr>
        <w:t> </w:t>
      </w:r>
      <w:r>
        <w:rPr/>
        <w:t>aquele que apresentou o</w:t>
      </w:r>
      <w:r>
        <w:rPr>
          <w:spacing w:val="-2"/>
        </w:rPr>
        <w:t> </w:t>
      </w:r>
      <w:r>
        <w:rPr/>
        <w:t>menor</w:t>
      </w:r>
      <w:r>
        <w:rPr>
          <w:spacing w:val="-5"/>
        </w:rPr>
        <w:t> </w:t>
      </w:r>
      <w:r>
        <w:rPr/>
        <w:t>valor.</w:t>
      </w:r>
      <w:r>
        <w:rPr>
          <w:spacing w:val="-5"/>
        </w:rPr>
        <w:t> </w:t>
      </w:r>
      <w:r>
        <w:rPr/>
        <w:t>A</w:t>
      </w:r>
      <w:r>
        <w:rPr>
          <w:spacing w:val="-8"/>
        </w:rPr>
        <w:t> </w:t>
      </w:r>
      <w:r>
        <w:rPr/>
        <w:t>função</w:t>
      </w:r>
      <w:r>
        <w:rPr>
          <w:spacing w:val="-2"/>
        </w:rPr>
        <w:t> </w:t>
      </w:r>
      <w:r>
        <w:rPr/>
        <w:t>do</w:t>
      </w:r>
      <w:r>
        <w:rPr>
          <w:spacing w:val="-2"/>
        </w:rPr>
        <w:t> </w:t>
      </w:r>
      <w:r>
        <w:rPr/>
        <w:t>solo</w:t>
      </w:r>
      <w:r>
        <w:rPr>
          <w:spacing w:val="-2"/>
        </w:rPr>
        <w:t> </w:t>
      </w:r>
      <w:r>
        <w:rPr/>
        <w:t>que</w:t>
      </w:r>
      <w:r>
        <w:rPr>
          <w:spacing w:val="-3"/>
        </w:rPr>
        <w:t> </w:t>
      </w:r>
      <w:r>
        <w:rPr/>
        <w:t>menos</w:t>
      </w:r>
      <w:r>
        <w:rPr>
          <w:spacing w:val="-4"/>
        </w:rPr>
        <w:t> </w:t>
      </w:r>
      <w:r>
        <w:rPr/>
        <w:t>influenciou</w:t>
      </w:r>
      <w:r>
        <w:rPr>
          <w:spacing w:val="-2"/>
        </w:rPr>
        <w:t> </w:t>
      </w:r>
      <w:r>
        <w:rPr/>
        <w:t>no</w:t>
      </w:r>
      <w:r>
        <w:rPr>
          <w:spacing w:val="-2"/>
        </w:rPr>
        <w:t> </w:t>
      </w:r>
      <w:r>
        <w:rPr/>
        <w:t>desempenho</w:t>
      </w:r>
      <w:r>
        <w:rPr>
          <w:spacing w:val="-2"/>
        </w:rPr>
        <w:t> </w:t>
      </w:r>
      <w:r>
        <w:rPr/>
        <w:t>do</w:t>
      </w:r>
      <w:r>
        <w:rPr>
          <w:spacing w:val="-7"/>
        </w:rPr>
        <w:t> </w:t>
      </w:r>
      <w:r>
        <w:rPr/>
        <w:t>IQS</w:t>
      </w:r>
      <w:r>
        <w:rPr>
          <w:spacing w:val="-6"/>
        </w:rPr>
        <w:t> </w:t>
      </w:r>
      <w:r>
        <w:rPr/>
        <w:t>foi</w:t>
      </w:r>
      <w:r>
        <w:rPr>
          <w:spacing w:val="-15"/>
        </w:rPr>
        <w:t> </w:t>
      </w:r>
      <w:r>
        <w:rPr/>
        <w:t>armazenar, suprir</w:t>
      </w:r>
      <w:r>
        <w:rPr>
          <w:spacing w:val="38"/>
        </w:rPr>
        <w:t> </w:t>
      </w:r>
      <w:r>
        <w:rPr/>
        <w:t>e</w:t>
      </w:r>
      <w:r>
        <w:rPr>
          <w:spacing w:val="35"/>
        </w:rPr>
        <w:t> </w:t>
      </w:r>
      <w:r>
        <w:rPr/>
        <w:t>ciclar</w:t>
      </w:r>
      <w:r>
        <w:rPr>
          <w:spacing w:val="38"/>
        </w:rPr>
        <w:t> </w:t>
      </w:r>
      <w:r>
        <w:rPr/>
        <w:t>nutrientes,</w:t>
      </w:r>
      <w:r>
        <w:rPr>
          <w:spacing w:val="38"/>
        </w:rPr>
        <w:t> </w:t>
      </w:r>
      <w:r>
        <w:rPr/>
        <w:t>indicando</w:t>
      </w:r>
      <w:r>
        <w:rPr>
          <w:spacing w:val="40"/>
        </w:rPr>
        <w:t> </w:t>
      </w:r>
      <w:r>
        <w:rPr/>
        <w:t>que</w:t>
      </w:r>
      <w:r>
        <w:rPr>
          <w:spacing w:val="30"/>
        </w:rPr>
        <w:t> </w:t>
      </w:r>
      <w:r>
        <w:rPr/>
        <w:t>o</w:t>
      </w:r>
      <w:r>
        <w:rPr>
          <w:spacing w:val="36"/>
        </w:rPr>
        <w:t> </w:t>
      </w:r>
      <w:r>
        <w:rPr/>
        <w:t>solo</w:t>
      </w:r>
      <w:r>
        <w:rPr>
          <w:spacing w:val="36"/>
        </w:rPr>
        <w:t> </w:t>
      </w:r>
      <w:r>
        <w:rPr/>
        <w:t>onde</w:t>
      </w:r>
      <w:r>
        <w:rPr>
          <w:spacing w:val="35"/>
        </w:rPr>
        <w:t> </w:t>
      </w:r>
      <w:r>
        <w:rPr/>
        <w:t>foi</w:t>
      </w:r>
      <w:r>
        <w:rPr>
          <w:spacing w:val="28"/>
        </w:rPr>
        <w:t> </w:t>
      </w:r>
      <w:r>
        <w:rPr/>
        <w:t>desenvolvido</w:t>
      </w:r>
      <w:r>
        <w:rPr>
          <w:spacing w:val="40"/>
        </w:rPr>
        <w:t> </w:t>
      </w:r>
      <w:r>
        <w:rPr/>
        <w:t>o</w:t>
      </w:r>
      <w:r>
        <w:rPr>
          <w:spacing w:val="36"/>
        </w:rPr>
        <w:t> </w:t>
      </w:r>
      <w:r>
        <w:rPr/>
        <w:t>estudo</w:t>
      </w:r>
      <w:r>
        <w:rPr>
          <w:spacing w:val="36"/>
        </w:rPr>
        <w:t> </w:t>
      </w:r>
      <w:r>
        <w:rPr/>
        <w:t>(Argissolo</w:t>
      </w:r>
    </w:p>
    <w:p>
      <w:pPr>
        <w:pStyle w:val="BodyText"/>
        <w:spacing w:after="0"/>
        <w:jc w:val="both"/>
        <w:sectPr>
          <w:headerReference w:type="default" r:id="rId14"/>
          <w:pgSz w:w="11910" w:h="16840"/>
          <w:pgMar w:header="0" w:footer="0" w:top="140" w:bottom="280" w:left="1275" w:right="708"/>
        </w:sectPr>
      </w:pPr>
    </w:p>
    <w:p>
      <w:pPr>
        <w:spacing w:line="240" w:lineRule="auto"/>
        <w:ind w:left="9150" w:right="0" w:firstLine="0"/>
        <w:rPr>
          <w:sz w:val="20"/>
        </w:rPr>
      </w:pPr>
      <w:r>
        <w:rPr>
          <w:sz w:val="20"/>
        </w:rPr>
        <mc:AlternateContent>
          <mc:Choice Requires="wps">
            <w:drawing>
              <wp:inline distT="0" distB="0" distL="0" distR="0">
                <wp:extent cx="423545" cy="502920"/>
                <wp:effectExtent l="0" t="0" r="0" b="0"/>
                <wp:docPr id="30" name="Group 30"/>
                <wp:cNvGraphicFramePr>
                  <a:graphicFrameLocks/>
                </wp:cNvGraphicFramePr>
                <a:graphic>
                  <a:graphicData uri="http://schemas.microsoft.com/office/word/2010/wordprocessingGroup">
                    <wpg:wgp>
                      <wpg:cNvPr id="30" name="Group 30"/>
                      <wpg:cNvGrpSpPr/>
                      <wpg:grpSpPr>
                        <a:xfrm>
                          <a:off x="0" y="0"/>
                          <a:ext cx="423545" cy="502920"/>
                          <a:chExt cx="423545" cy="502920"/>
                        </a:xfrm>
                      </wpg:grpSpPr>
                      <wps:wsp>
                        <wps:cNvPr id="31" name="Graphic 31"/>
                        <wps:cNvSpPr/>
                        <wps:spPr>
                          <a:xfrm>
                            <a:off x="0" y="0"/>
                            <a:ext cx="423545" cy="502920"/>
                          </a:xfrm>
                          <a:custGeom>
                            <a:avLst/>
                            <a:gdLst/>
                            <a:ahLst/>
                            <a:cxnLst/>
                            <a:rect l="l" t="t" r="r" b="b"/>
                            <a:pathLst>
                              <a:path w="423545" h="502920">
                                <a:moveTo>
                                  <a:pt x="423545" y="0"/>
                                </a:moveTo>
                                <a:lnTo>
                                  <a:pt x="0" y="0"/>
                                </a:lnTo>
                                <a:lnTo>
                                  <a:pt x="0" y="502920"/>
                                </a:lnTo>
                                <a:lnTo>
                                  <a:pt x="423545" y="502920"/>
                                </a:lnTo>
                                <a:lnTo>
                                  <a:pt x="42354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3.35pt;height:39.6pt;mso-position-horizontal-relative:char;mso-position-vertical-relative:line" id="docshapegroup25" coordorigin="0,0" coordsize="667,792">
                <v:rect style="position:absolute;left:0;top:0;width:667;height:792" id="docshape26" filled="true" fillcolor="#ffffff" stroked="false">
                  <v:fill type="solid"/>
                </v:rect>
              </v:group>
            </w:pict>
          </mc:Fallback>
        </mc:AlternateContent>
      </w:r>
      <w:r>
        <w:rPr>
          <w:sz w:val="20"/>
        </w:rPr>
      </w:r>
    </w:p>
    <w:p>
      <w:pPr>
        <w:pStyle w:val="BodyText"/>
        <w:spacing w:before="141"/>
      </w:pPr>
    </w:p>
    <w:p>
      <w:pPr>
        <w:pStyle w:val="BodyText"/>
        <w:spacing w:before="1"/>
        <w:ind w:left="424" w:right="414"/>
        <w:jc w:val="both"/>
      </w:pPr>
      <w:r>
        <w:rPr/>
        <mc:AlternateContent>
          <mc:Choice Requires="wps">
            <w:drawing>
              <wp:anchor distT="0" distB="0" distL="0" distR="0" allowOverlap="1" layoutInCell="1" locked="0" behindDoc="1" simplePos="0" relativeHeight="477853696">
                <wp:simplePos x="0" y="0"/>
                <wp:positionH relativeFrom="page">
                  <wp:posOffset>6744969</wp:posOffset>
                </wp:positionH>
                <wp:positionV relativeFrom="paragraph">
                  <wp:posOffset>-620410</wp:posOffset>
                </wp:positionV>
                <wp:extent cx="99695" cy="1422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99695" cy="142240"/>
                        </a:xfrm>
                        <a:prstGeom prst="rect">
                          <a:avLst/>
                        </a:prstGeom>
                      </wps:spPr>
                      <wps:txbx>
                        <w:txbxContent>
                          <w:p>
                            <w:pPr>
                              <w:spacing w:line="223" w:lineRule="exact" w:before="0"/>
                              <w:ind w:left="0" w:right="0" w:firstLine="0"/>
                              <w:jc w:val="left"/>
                              <w:rPr>
                                <w:sz w:val="20"/>
                              </w:rPr>
                            </w:pPr>
                            <w:r>
                              <w:rPr>
                                <w:spacing w:val="-5"/>
                                <w:sz w:val="20"/>
                              </w:rPr>
                              <w:t>xi</w:t>
                            </w:r>
                          </w:p>
                        </w:txbxContent>
                      </wps:txbx>
                      <wps:bodyPr wrap="square" lIns="0" tIns="0" rIns="0" bIns="0" rtlCol="0">
                        <a:noAutofit/>
                      </wps:bodyPr>
                    </wps:wsp>
                  </a:graphicData>
                </a:graphic>
              </wp:anchor>
            </w:drawing>
          </mc:Choice>
          <mc:Fallback>
            <w:pict>
              <v:shape style="position:absolute;margin-left:531.099976pt;margin-top:-48.85125pt;width:7.85pt;height:11.2pt;mso-position-horizontal-relative:page;mso-position-vertical-relative:paragraph;z-index:-25462784" type="#_x0000_t202" id="docshape27" filled="false" stroked="false">
                <v:textbox inset="0,0,0,0">
                  <w:txbxContent>
                    <w:p>
                      <w:pPr>
                        <w:spacing w:line="223" w:lineRule="exact" w:before="0"/>
                        <w:ind w:left="0" w:right="0" w:firstLine="0"/>
                        <w:jc w:val="left"/>
                        <w:rPr>
                          <w:sz w:val="20"/>
                        </w:rPr>
                      </w:pPr>
                      <w:r>
                        <w:rPr>
                          <w:spacing w:val="-5"/>
                          <w:sz w:val="20"/>
                        </w:rPr>
                        <w:t>xi</w:t>
                      </w:r>
                    </w:p>
                  </w:txbxContent>
                </v:textbox>
                <w10:wrap type="none"/>
              </v:shape>
            </w:pict>
          </mc:Fallback>
        </mc:AlternateContent>
      </w:r>
      <w:r>
        <w:rPr/>
        <w:t>Vermelho-Amarelo distrófico) possui limitações nutricionais para a vegetação, quando aí são desenvolvidas</w:t>
      </w:r>
      <w:r>
        <w:rPr>
          <w:spacing w:val="-4"/>
        </w:rPr>
        <w:t> </w:t>
      </w:r>
      <w:r>
        <w:rPr/>
        <w:t>atividades</w:t>
      </w:r>
      <w:r>
        <w:rPr>
          <w:spacing w:val="-4"/>
        </w:rPr>
        <w:t> </w:t>
      </w:r>
      <w:r>
        <w:rPr/>
        <w:t>agrícolas. Para</w:t>
      </w:r>
      <w:r>
        <w:rPr>
          <w:spacing w:val="-7"/>
        </w:rPr>
        <w:t> </w:t>
      </w:r>
      <w:r>
        <w:rPr/>
        <w:t>o</w:t>
      </w:r>
      <w:r>
        <w:rPr>
          <w:spacing w:val="-2"/>
        </w:rPr>
        <w:t> </w:t>
      </w:r>
      <w:r>
        <w:rPr/>
        <w:t>IR,</w:t>
      </w:r>
      <w:r>
        <w:rPr>
          <w:spacing w:val="-5"/>
        </w:rPr>
        <w:t> </w:t>
      </w:r>
      <w:r>
        <w:rPr/>
        <w:t>o</w:t>
      </w:r>
      <w:r>
        <w:rPr>
          <w:spacing w:val="-2"/>
        </w:rPr>
        <w:t> </w:t>
      </w:r>
      <w:r>
        <w:rPr/>
        <w:t>sistema</w:t>
      </w:r>
      <w:r>
        <w:rPr>
          <w:spacing w:val="-3"/>
        </w:rPr>
        <w:t> </w:t>
      </w:r>
      <w:r>
        <w:rPr/>
        <w:t>de</w:t>
      </w:r>
      <w:r>
        <w:rPr>
          <w:spacing w:val="-3"/>
        </w:rPr>
        <w:t> </w:t>
      </w:r>
      <w:r>
        <w:rPr/>
        <w:t>cultivo Guandu/PD</w:t>
      </w:r>
      <w:r>
        <w:rPr>
          <w:spacing w:val="-3"/>
        </w:rPr>
        <w:t> </w:t>
      </w:r>
      <w:r>
        <w:rPr/>
        <w:t>(IR</w:t>
      </w:r>
      <w:r>
        <w:rPr>
          <w:spacing w:val="-8"/>
        </w:rPr>
        <w:t> </w:t>
      </w:r>
      <w:r>
        <w:rPr/>
        <w:t>=</w:t>
      </w:r>
      <w:r>
        <w:rPr>
          <w:spacing w:val="-3"/>
        </w:rPr>
        <w:t> </w:t>
      </w:r>
      <w:r>
        <w:rPr/>
        <w:t>52,02</w:t>
      </w:r>
      <w:r>
        <w:rPr>
          <w:spacing w:val="-6"/>
        </w:rPr>
        <w:t> </w:t>
      </w:r>
      <w:r>
        <w:rPr/>
        <w:t>%) apresentou remuneração do capital investido superior aos demais tratamentos avaliados, mostrando ser mais eficiente na gestão dos recursos próprios ou de terceiros aplicados na atividade agrícola, principalmente com relação ao sistema Guandu/CC (IR = - 4,46 %) , que apresentou remuneração negativa do capital, indicando que a sua adoção acarretará prejuízos ao agricultor. O ISSC que indica os sistemas de cultivo que melhor associam produtividade (dimensão técnica), qualidade do solo (dimensão ambiental) e rentabilidade (dimensão econômica) evidencia que o Guandu/PD (0,59) e a Crotalária/PD (0,58) são os sistemas de cultivo mais sustentáveis dentre os avaliados neste estudo para as condições edafoclimáticas dos Tabuleiros Costeiros Sergipano, a medida que todos</w:t>
      </w:r>
      <w:r>
        <w:rPr>
          <w:spacing w:val="-2"/>
        </w:rPr>
        <w:t> </w:t>
      </w:r>
      <w:r>
        <w:rPr/>
        <w:t>os sistemas de cultivo em</w:t>
      </w:r>
      <w:r>
        <w:rPr>
          <w:spacing w:val="-5"/>
        </w:rPr>
        <w:t> </w:t>
      </w:r>
      <w:r>
        <w:rPr/>
        <w:t>associação ao CC, são considerados insustentáveis. Desta forma, indica-se a adoção dos sistemas Guandu/PD ou Crotalária/PD por serem sustentáveis, agregando IQS regular, IR e produtividade elevadas. Assim</w:t>
      </w:r>
      <w:r>
        <w:rPr>
          <w:spacing w:val="-6"/>
        </w:rPr>
        <w:t> </w:t>
      </w:r>
      <w:r>
        <w:rPr/>
        <w:t>a escolha do sistema a ser</w:t>
      </w:r>
      <w:r>
        <w:rPr>
          <w:spacing w:val="-1"/>
        </w:rPr>
        <w:t> </w:t>
      </w:r>
      <w:r>
        <w:rPr/>
        <w:t>adotado deve levar em</w:t>
      </w:r>
      <w:r>
        <w:rPr>
          <w:spacing w:val="-7"/>
        </w:rPr>
        <w:t> </w:t>
      </w:r>
      <w:r>
        <w:rPr/>
        <w:t>consideração todos os aspectos, não devendo um prevalecer sobre os demais, visando a preservação dos recursos naturais.</w:t>
      </w:r>
    </w:p>
    <w:p>
      <w:pPr>
        <w:pStyle w:val="BodyText"/>
      </w:pPr>
    </w:p>
    <w:p>
      <w:pPr>
        <w:pStyle w:val="BodyText"/>
      </w:pPr>
    </w:p>
    <w:p>
      <w:pPr>
        <w:pStyle w:val="BodyText"/>
        <w:spacing w:before="4"/>
      </w:pPr>
    </w:p>
    <w:p>
      <w:pPr>
        <w:spacing w:before="0"/>
        <w:ind w:left="424" w:right="0" w:firstLine="0"/>
        <w:jc w:val="both"/>
        <w:rPr>
          <w:sz w:val="24"/>
        </w:rPr>
      </w:pPr>
      <w:r>
        <w:rPr>
          <w:b/>
          <w:sz w:val="24"/>
        </w:rPr>
        <w:t>PALAVRAS-CHAVE</w:t>
      </w:r>
      <w:r>
        <w:rPr>
          <w:sz w:val="24"/>
        </w:rPr>
        <w:t>:</w:t>
      </w:r>
      <w:r>
        <w:rPr>
          <w:spacing w:val="-5"/>
          <w:sz w:val="24"/>
        </w:rPr>
        <w:t> </w:t>
      </w:r>
      <w:r>
        <w:rPr>
          <w:sz w:val="24"/>
        </w:rPr>
        <w:t>Manejo do</w:t>
      </w:r>
      <w:r>
        <w:rPr>
          <w:spacing w:val="-4"/>
          <w:sz w:val="24"/>
        </w:rPr>
        <w:t> </w:t>
      </w:r>
      <w:r>
        <w:rPr>
          <w:sz w:val="24"/>
        </w:rPr>
        <w:t>solo.</w:t>
      </w:r>
      <w:r>
        <w:rPr>
          <w:spacing w:val="-1"/>
          <w:sz w:val="24"/>
        </w:rPr>
        <w:t> </w:t>
      </w:r>
      <w:r>
        <w:rPr>
          <w:i/>
          <w:sz w:val="24"/>
        </w:rPr>
        <w:t>Zea</w:t>
      </w:r>
      <w:r>
        <w:rPr>
          <w:i/>
          <w:spacing w:val="-8"/>
          <w:sz w:val="24"/>
        </w:rPr>
        <w:t> </w:t>
      </w:r>
      <w:r>
        <w:rPr>
          <w:i/>
          <w:sz w:val="24"/>
        </w:rPr>
        <w:t>mays</w:t>
      </w:r>
      <w:r>
        <w:rPr>
          <w:sz w:val="24"/>
        </w:rPr>
        <w:t>.</w:t>
      </w:r>
      <w:r>
        <w:rPr>
          <w:spacing w:val="-2"/>
          <w:sz w:val="24"/>
        </w:rPr>
        <w:t> </w:t>
      </w:r>
      <w:r>
        <w:rPr>
          <w:sz w:val="24"/>
        </w:rPr>
        <w:t>Produtividade.</w:t>
      </w:r>
      <w:r>
        <w:rPr>
          <w:spacing w:val="-2"/>
          <w:sz w:val="24"/>
        </w:rPr>
        <w:t> </w:t>
      </w:r>
      <w:r>
        <w:rPr>
          <w:sz w:val="24"/>
        </w:rPr>
        <w:t>Rentabilidade.</w:t>
      </w:r>
      <w:r>
        <w:rPr>
          <w:spacing w:val="-1"/>
          <w:sz w:val="24"/>
        </w:rPr>
        <w:t> </w:t>
      </w:r>
      <w:r>
        <w:rPr>
          <w:spacing w:val="-2"/>
          <w:sz w:val="24"/>
        </w:rPr>
        <w:t>Indicador.</w:t>
      </w:r>
    </w:p>
    <w:p>
      <w:pPr>
        <w:spacing w:after="0"/>
        <w:jc w:val="both"/>
        <w:rPr>
          <w:sz w:val="24"/>
        </w:rPr>
        <w:sectPr>
          <w:headerReference w:type="default" r:id="rId15"/>
          <w:pgSz w:w="11910" w:h="16840"/>
          <w:pgMar w:header="0" w:footer="0" w:top="440" w:bottom="280" w:left="1275" w:right="708"/>
        </w:sectPr>
      </w:pPr>
    </w:p>
    <w:p>
      <w:pPr>
        <w:pStyle w:val="BodyText"/>
        <w:spacing w:before="222"/>
      </w:pPr>
    </w:p>
    <w:p>
      <w:pPr>
        <w:pStyle w:val="Heading2"/>
        <w:spacing w:line="242" w:lineRule="auto"/>
        <w:ind w:left="1764" w:right="428" w:hanging="1143"/>
      </w:pPr>
      <w:r>
        <w:rPr/>
        <w:t>SUSTAINABILIY</w:t>
      </w:r>
      <w:r>
        <w:rPr>
          <w:spacing w:val="-6"/>
        </w:rPr>
        <w:t> </w:t>
      </w:r>
      <w:r>
        <w:rPr/>
        <w:t>AND</w:t>
      </w:r>
      <w:r>
        <w:rPr>
          <w:spacing w:val="-6"/>
        </w:rPr>
        <w:t> </w:t>
      </w:r>
      <w:r>
        <w:rPr/>
        <w:t>THE</w:t>
      </w:r>
      <w:r>
        <w:rPr>
          <w:spacing w:val="-6"/>
        </w:rPr>
        <w:t> </w:t>
      </w:r>
      <w:r>
        <w:rPr/>
        <w:t>USE</w:t>
      </w:r>
      <w:r>
        <w:rPr>
          <w:spacing w:val="-6"/>
        </w:rPr>
        <w:t> </w:t>
      </w:r>
      <w:r>
        <w:rPr/>
        <w:t>OF</w:t>
      </w:r>
      <w:r>
        <w:rPr>
          <w:spacing w:val="-6"/>
        </w:rPr>
        <w:t> </w:t>
      </w:r>
      <w:r>
        <w:rPr/>
        <w:t>TECHNOLOGY</w:t>
      </w:r>
      <w:r>
        <w:rPr>
          <w:spacing w:val="-6"/>
        </w:rPr>
        <w:t> </w:t>
      </w:r>
      <w:r>
        <w:rPr/>
        <w:t>FOR</w:t>
      </w:r>
      <w:r>
        <w:rPr>
          <w:spacing w:val="-5"/>
        </w:rPr>
        <w:t> </w:t>
      </w:r>
      <w:r>
        <w:rPr/>
        <w:t>THE</w:t>
      </w:r>
      <w:r>
        <w:rPr>
          <w:spacing w:val="-6"/>
        </w:rPr>
        <w:t> </w:t>
      </w:r>
      <w:r>
        <w:rPr/>
        <w:t>CULTIVATION OF GREEN MAIZE ON THE SERGIPE COASTAL TRAILS</w:t>
      </w:r>
    </w:p>
    <w:p>
      <w:pPr>
        <w:pStyle w:val="BodyText"/>
        <w:rPr>
          <w:b/>
        </w:rPr>
      </w:pPr>
    </w:p>
    <w:p>
      <w:pPr>
        <w:pStyle w:val="BodyText"/>
        <w:rPr>
          <w:b/>
        </w:rPr>
      </w:pPr>
    </w:p>
    <w:p>
      <w:pPr>
        <w:pStyle w:val="BodyText"/>
        <w:spacing w:line="259" w:lineRule="auto"/>
        <w:ind w:left="424" w:right="415" w:firstLine="62"/>
        <w:jc w:val="both"/>
      </w:pPr>
      <w:r>
        <w:rPr>
          <w:b/>
        </w:rPr>
        <w:t>ABSTRACT: </w:t>
      </w:r>
      <w:r>
        <w:rPr/>
        <w:t>Agriculture is considered one of</w:t>
      </w:r>
      <w:r>
        <w:rPr>
          <w:spacing w:val="-4"/>
        </w:rPr>
        <w:t> </w:t>
      </w:r>
      <w:r>
        <w:rPr/>
        <w:t>the activities that, when not well planned and executed, can generate negative impacts on the environment. These impacts affect both the biotic part of the ecosystem (plants and animals) and the abiotic part (soil and water). On the other hand, soil is considered a prime factor for the development of agronomic crops, as it supports the development of plants and provides water and nutrients for its development, and its</w:t>
      </w:r>
      <w:r>
        <w:rPr>
          <w:spacing w:val="-1"/>
        </w:rPr>
        <w:t> </w:t>
      </w:r>
      <w:r>
        <w:rPr/>
        <w:t>management is</w:t>
      </w:r>
      <w:r>
        <w:rPr>
          <w:spacing w:val="-5"/>
        </w:rPr>
        <w:t> </w:t>
      </w:r>
      <w:r>
        <w:rPr/>
        <w:t>determinant for</w:t>
      </w:r>
      <w:r>
        <w:rPr>
          <w:spacing w:val="-10"/>
        </w:rPr>
        <w:t> </w:t>
      </w:r>
      <w:r>
        <w:rPr/>
        <w:t>the</w:t>
      </w:r>
      <w:r>
        <w:rPr>
          <w:spacing w:val="-4"/>
        </w:rPr>
        <w:t> </w:t>
      </w:r>
      <w:r>
        <w:rPr/>
        <w:t>sustainability</w:t>
      </w:r>
      <w:r>
        <w:rPr>
          <w:spacing w:val="-12"/>
        </w:rPr>
        <w:t> </w:t>
      </w:r>
      <w:r>
        <w:rPr/>
        <w:t>of</w:t>
      </w:r>
      <w:r>
        <w:rPr>
          <w:spacing w:val="-5"/>
        </w:rPr>
        <w:t> </w:t>
      </w:r>
      <w:r>
        <w:rPr/>
        <w:t>farms.</w:t>
      </w:r>
      <w:r>
        <w:rPr>
          <w:spacing w:val="-1"/>
        </w:rPr>
        <w:t> </w:t>
      </w:r>
      <w:r>
        <w:rPr/>
        <w:t>Inadequate</w:t>
      </w:r>
      <w:r>
        <w:rPr>
          <w:spacing w:val="-4"/>
        </w:rPr>
        <w:t> </w:t>
      </w:r>
      <w:r>
        <w:rPr/>
        <w:t>soil</w:t>
      </w:r>
      <w:r>
        <w:rPr>
          <w:spacing w:val="-7"/>
        </w:rPr>
        <w:t> </w:t>
      </w:r>
      <w:r>
        <w:rPr/>
        <w:t>management has as a direct effect on the reduction of productivity and profitability of crops, soil quality loss, associated with</w:t>
      </w:r>
      <w:r>
        <w:rPr>
          <w:spacing w:val="-4"/>
        </w:rPr>
        <w:t> </w:t>
      </w:r>
      <w:r>
        <w:rPr/>
        <w:t>productive</w:t>
      </w:r>
      <w:r>
        <w:rPr>
          <w:spacing w:val="-1"/>
        </w:rPr>
        <w:t> </w:t>
      </w:r>
      <w:r>
        <w:rPr/>
        <w:t>capacity</w:t>
      </w:r>
      <w:r>
        <w:rPr>
          <w:spacing w:val="-4"/>
        </w:rPr>
        <w:t> </w:t>
      </w:r>
      <w:r>
        <w:rPr/>
        <w:t>loss. The</w:t>
      </w:r>
      <w:r>
        <w:rPr>
          <w:spacing w:val="-1"/>
        </w:rPr>
        <w:t> </w:t>
      </w:r>
      <w:r>
        <w:rPr/>
        <w:t>soils of</w:t>
      </w:r>
      <w:r>
        <w:rPr>
          <w:spacing w:val="-7"/>
        </w:rPr>
        <w:t> </w:t>
      </w:r>
      <w:r>
        <w:rPr/>
        <w:t>the</w:t>
      </w:r>
      <w:r>
        <w:rPr>
          <w:spacing w:val="-1"/>
        </w:rPr>
        <w:t> </w:t>
      </w:r>
      <w:r>
        <w:rPr/>
        <w:t>Coastal</w:t>
      </w:r>
      <w:r>
        <w:rPr>
          <w:spacing w:val="-8"/>
        </w:rPr>
        <w:t> </w:t>
      </w:r>
      <w:r>
        <w:rPr/>
        <w:t>Trails</w:t>
      </w:r>
      <w:r>
        <w:rPr>
          <w:spacing w:val="-2"/>
        </w:rPr>
        <w:t> </w:t>
      </w:r>
      <w:r>
        <w:rPr/>
        <w:t>of</w:t>
      </w:r>
      <w:r>
        <w:rPr>
          <w:spacing w:val="-7"/>
        </w:rPr>
        <w:t> </w:t>
      </w:r>
      <w:r>
        <w:rPr/>
        <w:t>the</w:t>
      </w:r>
      <w:r>
        <w:rPr>
          <w:spacing w:val="-1"/>
        </w:rPr>
        <w:t> </w:t>
      </w:r>
      <w:r>
        <w:rPr/>
        <w:t>state</w:t>
      </w:r>
      <w:r>
        <w:rPr>
          <w:spacing w:val="-5"/>
        </w:rPr>
        <w:t> </w:t>
      </w:r>
      <w:r>
        <w:rPr/>
        <w:t>of</w:t>
      </w:r>
      <w:r>
        <w:rPr>
          <w:spacing w:val="-7"/>
        </w:rPr>
        <w:t> </w:t>
      </w:r>
      <w:r>
        <w:rPr/>
        <w:t>Sergipe, which have intrinsic characteristics due to chemical and physical limitations, are home to a significant part of the urban centers of the state and agricultural producing areas. Among the crops grown by small and medium-sized farmers on these soils, emphasis should be given to the cultivation of Green Maize, due to its nutritional and social importance, and to the profitability</w:t>
      </w:r>
      <w:r>
        <w:rPr>
          <w:spacing w:val="-15"/>
        </w:rPr>
        <w:t> </w:t>
      </w:r>
      <w:r>
        <w:rPr/>
        <w:t>of</w:t>
      </w:r>
      <w:r>
        <w:rPr>
          <w:spacing w:val="-15"/>
        </w:rPr>
        <w:t> </w:t>
      </w:r>
      <w:r>
        <w:rPr/>
        <w:t>the</w:t>
      </w:r>
      <w:r>
        <w:rPr>
          <w:spacing w:val="-15"/>
        </w:rPr>
        <w:t> </w:t>
      </w:r>
      <w:r>
        <w:rPr/>
        <w:t>activity,</w:t>
      </w:r>
      <w:r>
        <w:rPr>
          <w:spacing w:val="-15"/>
        </w:rPr>
        <w:t> </w:t>
      </w:r>
      <w:r>
        <w:rPr/>
        <w:t>when</w:t>
      </w:r>
      <w:r>
        <w:rPr>
          <w:spacing w:val="-15"/>
        </w:rPr>
        <w:t> </w:t>
      </w:r>
      <w:r>
        <w:rPr/>
        <w:t>compared,</w:t>
      </w:r>
      <w:r>
        <w:rPr>
          <w:spacing w:val="-15"/>
        </w:rPr>
        <w:t> </w:t>
      </w:r>
      <w:r>
        <w:rPr/>
        <w:t>for</w:t>
      </w:r>
      <w:r>
        <w:rPr>
          <w:spacing w:val="-15"/>
        </w:rPr>
        <w:t> </w:t>
      </w:r>
      <w:r>
        <w:rPr/>
        <w:t>example,</w:t>
      </w:r>
      <w:r>
        <w:rPr>
          <w:spacing w:val="-15"/>
        </w:rPr>
        <w:t> </w:t>
      </w:r>
      <w:r>
        <w:rPr/>
        <w:t>to</w:t>
      </w:r>
      <w:r>
        <w:rPr>
          <w:spacing w:val="-15"/>
        </w:rPr>
        <w:t> </w:t>
      </w:r>
      <w:r>
        <w:rPr/>
        <w:t>maize</w:t>
      </w:r>
      <w:r>
        <w:rPr>
          <w:spacing w:val="-15"/>
        </w:rPr>
        <w:t> </w:t>
      </w:r>
      <w:r>
        <w:rPr/>
        <w:t>grains.</w:t>
      </w:r>
      <w:r>
        <w:rPr>
          <w:spacing w:val="-15"/>
        </w:rPr>
        <w:t> </w:t>
      </w:r>
      <w:r>
        <w:rPr/>
        <w:t>However,</w:t>
      </w:r>
      <w:r>
        <w:rPr>
          <w:spacing w:val="-15"/>
        </w:rPr>
        <w:t> </w:t>
      </w:r>
      <w:r>
        <w:rPr/>
        <w:t>sustainable aspects</w:t>
      </w:r>
      <w:r>
        <w:rPr>
          <w:spacing w:val="-4"/>
        </w:rPr>
        <w:t> </w:t>
      </w:r>
      <w:r>
        <w:rPr/>
        <w:t>related</w:t>
      </w:r>
      <w:r>
        <w:rPr>
          <w:spacing w:val="-7"/>
        </w:rPr>
        <w:t> </w:t>
      </w:r>
      <w:r>
        <w:rPr/>
        <w:t>to</w:t>
      </w:r>
      <w:r>
        <w:rPr>
          <w:spacing w:val="-6"/>
        </w:rPr>
        <w:t> </w:t>
      </w:r>
      <w:r>
        <w:rPr/>
        <w:t>these farms</w:t>
      </w:r>
      <w:r>
        <w:rPr>
          <w:spacing w:val="-4"/>
        </w:rPr>
        <w:t> </w:t>
      </w:r>
      <w:r>
        <w:rPr/>
        <w:t>have</w:t>
      </w:r>
      <w:r>
        <w:rPr>
          <w:spacing w:val="-3"/>
        </w:rPr>
        <w:t> </w:t>
      </w:r>
      <w:r>
        <w:rPr/>
        <w:t>are</w:t>
      </w:r>
      <w:r>
        <w:rPr>
          <w:spacing w:val="-3"/>
        </w:rPr>
        <w:t> </w:t>
      </w:r>
      <w:r>
        <w:rPr/>
        <w:t>being</w:t>
      </w:r>
      <w:r>
        <w:rPr>
          <w:spacing w:val="-2"/>
        </w:rPr>
        <w:t> </w:t>
      </w:r>
      <w:r>
        <w:rPr/>
        <w:t>threatened</w:t>
      </w:r>
      <w:r>
        <w:rPr>
          <w:spacing w:val="-2"/>
        </w:rPr>
        <w:t> </w:t>
      </w:r>
      <w:r>
        <w:rPr/>
        <w:t>by</w:t>
      </w:r>
      <w:r>
        <w:rPr>
          <w:spacing w:val="-7"/>
        </w:rPr>
        <w:t> </w:t>
      </w:r>
      <w:r>
        <w:rPr/>
        <w:t>the</w:t>
      </w:r>
      <w:r>
        <w:rPr>
          <w:spacing w:val="-3"/>
        </w:rPr>
        <w:t> </w:t>
      </w:r>
      <w:r>
        <w:rPr/>
        <w:t>adoption</w:t>
      </w:r>
      <w:r>
        <w:rPr>
          <w:spacing w:val="-7"/>
        </w:rPr>
        <w:t> </w:t>
      </w:r>
      <w:r>
        <w:rPr/>
        <w:t>of</w:t>
      </w:r>
      <w:r>
        <w:rPr>
          <w:spacing w:val="-10"/>
        </w:rPr>
        <w:t> </w:t>
      </w:r>
      <w:r>
        <w:rPr/>
        <w:t>non-conservationist practices. In this way, the development of technologies suitable for the soil and climate characteristics of the region and that enhance soil quality, coupled with high productivity and profitability, are desirable when targeting sustainable agriculture. The main objective of this present work is to choose - among the technologies produced in a 20-year-long experiment at the Rural</w:t>
      </w:r>
      <w:r>
        <w:rPr>
          <w:spacing w:val="-2"/>
        </w:rPr>
        <w:t> </w:t>
      </w:r>
      <w:r>
        <w:rPr/>
        <w:t>Campus of the Federal University</w:t>
      </w:r>
      <w:r>
        <w:rPr>
          <w:spacing w:val="-2"/>
        </w:rPr>
        <w:t> </w:t>
      </w:r>
      <w:r>
        <w:rPr/>
        <w:t>of Sergipe in São Cristóvão-SE - those that favor the Sustainability of</w:t>
      </w:r>
      <w:r>
        <w:rPr>
          <w:spacing w:val="-2"/>
        </w:rPr>
        <w:t> </w:t>
      </w:r>
      <w:r>
        <w:rPr/>
        <w:t>the Sergipe Coastal</w:t>
      </w:r>
      <w:r>
        <w:rPr>
          <w:spacing w:val="-4"/>
        </w:rPr>
        <w:t> </w:t>
      </w:r>
      <w:r>
        <w:rPr/>
        <w:t>Trails. In order to do so, we assessed the agricultural productivity</w:t>
      </w:r>
      <w:r>
        <w:rPr>
          <w:spacing w:val="-15"/>
        </w:rPr>
        <w:t> </w:t>
      </w:r>
      <w:r>
        <w:rPr/>
        <w:t>of</w:t>
      </w:r>
      <w:r>
        <w:rPr>
          <w:spacing w:val="-15"/>
        </w:rPr>
        <w:t> </w:t>
      </w:r>
      <w:r>
        <w:rPr/>
        <w:t>the</w:t>
      </w:r>
      <w:r>
        <w:rPr>
          <w:spacing w:val="-12"/>
        </w:rPr>
        <w:t> </w:t>
      </w:r>
      <w:r>
        <w:rPr/>
        <w:t>Green</w:t>
      </w:r>
      <w:r>
        <w:rPr>
          <w:spacing w:val="-12"/>
        </w:rPr>
        <w:t> </w:t>
      </w:r>
      <w:r>
        <w:rPr/>
        <w:t>Maize</w:t>
      </w:r>
      <w:r>
        <w:rPr>
          <w:spacing w:val="-9"/>
        </w:rPr>
        <w:t> </w:t>
      </w:r>
      <w:r>
        <w:rPr/>
        <w:t>(MV),</w:t>
      </w:r>
      <w:r>
        <w:rPr>
          <w:spacing w:val="-10"/>
        </w:rPr>
        <w:t> </w:t>
      </w:r>
      <w:r>
        <w:rPr/>
        <w:t>the</w:t>
      </w:r>
      <w:r>
        <w:rPr>
          <w:spacing w:val="-9"/>
        </w:rPr>
        <w:t> </w:t>
      </w:r>
      <w:r>
        <w:rPr/>
        <w:t>Soil</w:t>
      </w:r>
      <w:r>
        <w:rPr>
          <w:spacing w:val="-15"/>
        </w:rPr>
        <w:t> </w:t>
      </w:r>
      <w:r>
        <w:rPr/>
        <w:t>Quality</w:t>
      </w:r>
      <w:r>
        <w:rPr>
          <w:spacing w:val="-15"/>
        </w:rPr>
        <w:t> </w:t>
      </w:r>
      <w:r>
        <w:rPr/>
        <w:t>Index</w:t>
      </w:r>
      <w:r>
        <w:rPr>
          <w:spacing w:val="-12"/>
        </w:rPr>
        <w:t> </w:t>
      </w:r>
      <w:r>
        <w:rPr/>
        <w:t>(IQS),</w:t>
      </w:r>
      <w:r>
        <w:rPr>
          <w:spacing w:val="-5"/>
        </w:rPr>
        <w:t> </w:t>
      </w:r>
      <w:r>
        <w:rPr/>
        <w:t>and</w:t>
      </w:r>
      <w:r>
        <w:rPr>
          <w:spacing w:val="-7"/>
        </w:rPr>
        <w:t> </w:t>
      </w:r>
      <w:r>
        <w:rPr/>
        <w:t>the</w:t>
      </w:r>
      <w:r>
        <w:rPr>
          <w:spacing w:val="-9"/>
        </w:rPr>
        <w:t> </w:t>
      </w:r>
      <w:r>
        <w:rPr/>
        <w:t>Profitability</w:t>
      </w:r>
      <w:r>
        <w:rPr>
          <w:spacing w:val="-12"/>
        </w:rPr>
        <w:t> </w:t>
      </w:r>
      <w:r>
        <w:rPr/>
        <w:t>Index (IR) of 12 cropping systems that combine three different soil management systems (Cigni (</w:t>
      </w:r>
      <w:r>
        <w:rPr>
          <w:i/>
        </w:rPr>
        <w:t>Vigna unguiculata</w:t>
      </w:r>
      <w:r>
        <w:rPr/>
        <w:t>), Crotalaria (</w:t>
      </w:r>
      <w:r>
        <w:rPr>
          <w:i/>
        </w:rPr>
        <w:t>Crotalaria juncea</w:t>
      </w:r>
      <w:r>
        <w:rPr/>
        <w:t>), Guandu (</w:t>
      </w:r>
      <w:r>
        <w:rPr>
          <w:i/>
        </w:rPr>
        <w:t>Cajanus cajan</w:t>
      </w:r>
      <w:r>
        <w:rPr/>
        <w:t>) and Milheto (</w:t>
      </w:r>
      <w:r>
        <w:rPr>
          <w:i/>
        </w:rPr>
        <w:t>Pennisetum glaucum</w:t>
      </w:r>
      <w:r>
        <w:rPr/>
        <w:t>)) and the cultivation of maize, the identification of the sustainability of cropping systems, identifying which has the best Sustainability Indicator (ISSC). The productivity was determined in terms of how many commercial of ear of MV produced; the IQS was determined using additive methodology, with transformation through scoring of the observed</w:t>
      </w:r>
      <w:r>
        <w:rPr>
          <w:spacing w:val="-10"/>
        </w:rPr>
        <w:t> </w:t>
      </w:r>
      <w:r>
        <w:rPr/>
        <w:t>values</w:t>
      </w:r>
      <w:r>
        <w:rPr>
          <w:spacing w:val="-9"/>
        </w:rPr>
        <w:t> </w:t>
      </w:r>
      <w:r>
        <w:rPr/>
        <w:t>of</w:t>
      </w:r>
      <w:r>
        <w:rPr>
          <w:spacing w:val="-15"/>
        </w:rPr>
        <w:t> </w:t>
      </w:r>
      <w:r>
        <w:rPr/>
        <w:t>the</w:t>
      </w:r>
      <w:r>
        <w:rPr>
          <w:spacing w:val="-11"/>
        </w:rPr>
        <w:t> </w:t>
      </w:r>
      <w:r>
        <w:rPr/>
        <w:t>soil</w:t>
      </w:r>
      <w:r>
        <w:rPr>
          <w:spacing w:val="-15"/>
        </w:rPr>
        <w:t> </w:t>
      </w:r>
      <w:r>
        <w:rPr/>
        <w:t>properties;</w:t>
      </w:r>
      <w:r>
        <w:rPr>
          <w:spacing w:val="-11"/>
        </w:rPr>
        <w:t> </w:t>
      </w:r>
      <w:r>
        <w:rPr/>
        <w:t>the</w:t>
      </w:r>
      <w:r>
        <w:rPr>
          <w:spacing w:val="-11"/>
        </w:rPr>
        <w:t> </w:t>
      </w:r>
      <w:r>
        <w:rPr/>
        <w:t>IR</w:t>
      </w:r>
      <w:r>
        <w:rPr>
          <w:spacing w:val="-11"/>
        </w:rPr>
        <w:t> </w:t>
      </w:r>
      <w:r>
        <w:rPr/>
        <w:t>was</w:t>
      </w:r>
      <w:r>
        <w:rPr>
          <w:spacing w:val="-12"/>
        </w:rPr>
        <w:t> </w:t>
      </w:r>
      <w:r>
        <w:rPr/>
        <w:t>determined</w:t>
      </w:r>
      <w:r>
        <w:rPr>
          <w:spacing w:val="-5"/>
        </w:rPr>
        <w:t> </w:t>
      </w:r>
      <w:r>
        <w:rPr/>
        <w:t>via</w:t>
      </w:r>
      <w:r>
        <w:rPr>
          <w:spacing w:val="-11"/>
        </w:rPr>
        <w:t> </w:t>
      </w:r>
      <w:r>
        <w:rPr/>
        <w:t>cost</w:t>
      </w:r>
      <w:r>
        <w:rPr>
          <w:spacing w:val="-9"/>
        </w:rPr>
        <w:t> </w:t>
      </w:r>
      <w:r>
        <w:rPr/>
        <w:t>and</w:t>
      </w:r>
      <w:r>
        <w:rPr>
          <w:spacing w:val="-10"/>
        </w:rPr>
        <w:t> </w:t>
      </w:r>
      <w:r>
        <w:rPr/>
        <w:t>revenue</w:t>
      </w:r>
      <w:r>
        <w:rPr>
          <w:spacing w:val="-11"/>
        </w:rPr>
        <w:t> </w:t>
      </w:r>
      <w:r>
        <w:rPr/>
        <w:t>analysis;</w:t>
      </w:r>
      <w:r>
        <w:rPr>
          <w:spacing w:val="-14"/>
        </w:rPr>
        <w:t> </w:t>
      </w:r>
      <w:r>
        <w:rPr/>
        <w:t>and the ISSC calculated through geometric mean of the yield, IQS and IR, being considered sustainable systems of culture when ISSC is more than 0,4. Among the cultivation systems evaluated, the PD management system presented a higher number of commercial ears when compared to CC and CM, and the highest productivity was observed in Guandu/PD (38,368 ears of green maize), followed by Crotalaria / PD (33,912 ears of green maize). It was also verified that the cultivation systems altered the physical properties (Macroporosity, Microporosity, Potassium, Phosphorus, Magnesium, Aluminum, Base Sodium, Cation Exchange</w:t>
      </w:r>
      <w:r>
        <w:rPr>
          <w:spacing w:val="-15"/>
        </w:rPr>
        <w:t> </w:t>
      </w:r>
      <w:r>
        <w:rPr/>
        <w:t>Capacity,</w:t>
      </w:r>
      <w:r>
        <w:rPr>
          <w:spacing w:val="-15"/>
        </w:rPr>
        <w:t> </w:t>
      </w:r>
      <w:r>
        <w:rPr/>
        <w:t>Aluminum</w:t>
      </w:r>
      <w:r>
        <w:rPr>
          <w:spacing w:val="-15"/>
        </w:rPr>
        <w:t> </w:t>
      </w:r>
      <w:r>
        <w:rPr/>
        <w:t>Saturation,</w:t>
      </w:r>
      <w:r>
        <w:rPr>
          <w:spacing w:val="-15"/>
        </w:rPr>
        <w:t> </w:t>
      </w:r>
      <w:r>
        <w:rPr/>
        <w:t>Soil</w:t>
      </w:r>
      <w:r>
        <w:rPr>
          <w:spacing w:val="-15"/>
        </w:rPr>
        <w:t> </w:t>
      </w:r>
      <w:r>
        <w:rPr/>
        <w:t>Organic</w:t>
      </w:r>
      <w:r>
        <w:rPr>
          <w:spacing w:val="-15"/>
        </w:rPr>
        <w:t> </w:t>
      </w:r>
      <w:r>
        <w:rPr/>
        <w:t>Matter</w:t>
      </w:r>
      <w:r>
        <w:rPr>
          <w:spacing w:val="-15"/>
        </w:rPr>
        <w:t> </w:t>
      </w:r>
      <w:r>
        <w:rPr/>
        <w:t>and</w:t>
      </w:r>
      <w:r>
        <w:rPr>
          <w:spacing w:val="-15"/>
        </w:rPr>
        <w:t> </w:t>
      </w:r>
      <w:r>
        <w:rPr/>
        <w:t>Nitrogen</w:t>
      </w:r>
      <w:r>
        <w:rPr>
          <w:spacing w:val="-15"/>
        </w:rPr>
        <w:t> </w:t>
      </w:r>
      <w:r>
        <w:rPr/>
        <w:t>Stock)</w:t>
      </w:r>
      <w:r>
        <w:rPr>
          <w:spacing w:val="-15"/>
        </w:rPr>
        <w:t> </w:t>
      </w:r>
      <w:r>
        <w:rPr/>
        <w:t>(Microbial Activity, Carbon and Microbial Nitrogen, Microbial and Metabolic Quotient) of the soil, PRODUCING</w:t>
      </w:r>
      <w:r>
        <w:rPr>
          <w:spacing w:val="-12"/>
        </w:rPr>
        <w:t> </w:t>
      </w:r>
      <w:r>
        <w:rPr/>
        <w:t>different</w:t>
      </w:r>
      <w:r>
        <w:rPr>
          <w:spacing w:val="-6"/>
        </w:rPr>
        <w:t> </w:t>
      </w:r>
      <w:r>
        <w:rPr/>
        <w:t>impacts</w:t>
      </w:r>
      <w:r>
        <w:rPr>
          <w:spacing w:val="-13"/>
        </w:rPr>
        <w:t> </w:t>
      </w:r>
      <w:r>
        <w:rPr/>
        <w:t>on</w:t>
      </w:r>
      <w:r>
        <w:rPr>
          <w:spacing w:val="-15"/>
        </w:rPr>
        <w:t> </w:t>
      </w:r>
      <w:r>
        <w:rPr/>
        <w:t>the</w:t>
      </w:r>
      <w:r>
        <w:rPr>
          <w:spacing w:val="-12"/>
        </w:rPr>
        <w:t> </w:t>
      </w:r>
      <w:r>
        <w:rPr/>
        <w:t>soil,</w:t>
      </w:r>
      <w:r>
        <w:rPr>
          <w:spacing w:val="-9"/>
        </w:rPr>
        <w:t> </w:t>
      </w:r>
      <w:r>
        <w:rPr/>
        <w:t>generating</w:t>
      </w:r>
      <w:r>
        <w:rPr>
          <w:spacing w:val="-11"/>
        </w:rPr>
        <w:t> </w:t>
      </w:r>
      <w:r>
        <w:rPr/>
        <w:t>different</w:t>
      </w:r>
      <w:r>
        <w:rPr>
          <w:spacing w:val="-6"/>
        </w:rPr>
        <w:t> </w:t>
      </w:r>
      <w:r>
        <w:rPr/>
        <w:t>IQS.</w:t>
      </w:r>
      <w:r>
        <w:rPr>
          <w:spacing w:val="-9"/>
        </w:rPr>
        <w:t> </w:t>
      </w:r>
      <w:r>
        <w:rPr/>
        <w:t>The</w:t>
      </w:r>
      <w:r>
        <w:rPr>
          <w:spacing w:val="-12"/>
        </w:rPr>
        <w:t> </w:t>
      </w:r>
      <w:r>
        <w:rPr/>
        <w:t>PD</w:t>
      </w:r>
      <w:r>
        <w:rPr>
          <w:spacing w:val="-11"/>
        </w:rPr>
        <w:t> </w:t>
      </w:r>
      <w:r>
        <w:rPr/>
        <w:t>soil</w:t>
      </w:r>
      <w:r>
        <w:rPr>
          <w:spacing w:val="-15"/>
        </w:rPr>
        <w:t> </w:t>
      </w:r>
      <w:r>
        <w:rPr/>
        <w:t>management system</w:t>
      </w:r>
      <w:r>
        <w:rPr>
          <w:spacing w:val="-8"/>
        </w:rPr>
        <w:t> </w:t>
      </w:r>
      <w:r>
        <w:rPr/>
        <w:t>presented better</w:t>
      </w:r>
      <w:r>
        <w:rPr>
          <w:spacing w:val="-2"/>
        </w:rPr>
        <w:t> </w:t>
      </w:r>
      <w:r>
        <w:rPr/>
        <w:t>IQS,</w:t>
      </w:r>
      <w:r>
        <w:rPr>
          <w:spacing w:val="-1"/>
        </w:rPr>
        <w:t> </w:t>
      </w:r>
      <w:r>
        <w:rPr/>
        <w:t>with</w:t>
      </w:r>
      <w:r>
        <w:rPr>
          <w:spacing w:val="-4"/>
        </w:rPr>
        <w:t> </w:t>
      </w:r>
      <w:r>
        <w:rPr/>
        <w:t>the cultivation</w:t>
      </w:r>
      <w:r>
        <w:rPr>
          <w:spacing w:val="-4"/>
        </w:rPr>
        <w:t> </w:t>
      </w:r>
      <w:r>
        <w:rPr/>
        <w:t>of</w:t>
      </w:r>
      <w:r>
        <w:rPr>
          <w:spacing w:val="-2"/>
        </w:rPr>
        <w:t> </w:t>
      </w:r>
      <w:r>
        <w:rPr/>
        <w:t>Milheto /</w:t>
      </w:r>
      <w:r>
        <w:rPr>
          <w:spacing w:val="-4"/>
        </w:rPr>
        <w:t> </w:t>
      </w:r>
      <w:r>
        <w:rPr/>
        <w:t>PD</w:t>
      </w:r>
      <w:r>
        <w:rPr>
          <w:spacing w:val="-4"/>
        </w:rPr>
        <w:t> </w:t>
      </w:r>
      <w:r>
        <w:rPr/>
        <w:t>(IQS</w:t>
      </w:r>
      <w:r>
        <w:rPr>
          <w:spacing w:val="-4"/>
        </w:rPr>
        <w:t> </w:t>
      </w:r>
      <w:r>
        <w:rPr/>
        <w:t>= 71,80)</w:t>
      </w:r>
      <w:r>
        <w:rPr>
          <w:spacing w:val="-2"/>
        </w:rPr>
        <w:t> </w:t>
      </w:r>
      <w:r>
        <w:rPr/>
        <w:t>presenting the best</w:t>
      </w:r>
      <w:r>
        <w:rPr>
          <w:spacing w:val="-1"/>
        </w:rPr>
        <w:t> </w:t>
      </w:r>
      <w:r>
        <w:rPr/>
        <w:t>IQS,</w:t>
      </w:r>
      <w:r>
        <w:rPr>
          <w:spacing w:val="-3"/>
        </w:rPr>
        <w:t> </w:t>
      </w:r>
      <w:r>
        <w:rPr/>
        <w:t>as</w:t>
      </w:r>
      <w:r>
        <w:rPr>
          <w:spacing w:val="-13"/>
        </w:rPr>
        <w:t> </w:t>
      </w:r>
      <w:r>
        <w:rPr/>
        <w:t>the</w:t>
      </w:r>
      <w:r>
        <w:rPr>
          <w:spacing w:val="-2"/>
        </w:rPr>
        <w:t> </w:t>
      </w:r>
      <w:r>
        <w:rPr/>
        <w:t>Guandu/CC</w:t>
      </w:r>
      <w:r>
        <w:rPr>
          <w:spacing w:val="-3"/>
        </w:rPr>
        <w:t> </w:t>
      </w:r>
      <w:r>
        <w:rPr/>
        <w:t>(IQS</w:t>
      </w:r>
      <w:r>
        <w:rPr>
          <w:spacing w:val="-1"/>
        </w:rPr>
        <w:t> </w:t>
      </w:r>
      <w:r>
        <w:rPr/>
        <w:t>=</w:t>
      </w:r>
      <w:r>
        <w:rPr>
          <w:spacing w:val="-7"/>
        </w:rPr>
        <w:t> </w:t>
      </w:r>
      <w:r>
        <w:rPr/>
        <w:t>56.5)</w:t>
      </w:r>
      <w:r>
        <w:rPr>
          <w:spacing w:val="-4"/>
        </w:rPr>
        <w:t> </w:t>
      </w:r>
      <w:r>
        <w:rPr/>
        <w:t>was</w:t>
      </w:r>
      <w:r>
        <w:rPr>
          <w:spacing w:val="-8"/>
        </w:rPr>
        <w:t> </w:t>
      </w:r>
      <w:r>
        <w:rPr/>
        <w:t>the</w:t>
      </w:r>
      <w:r>
        <w:rPr>
          <w:spacing w:val="-7"/>
        </w:rPr>
        <w:t> </w:t>
      </w:r>
      <w:r>
        <w:rPr/>
        <w:t>one</w:t>
      </w:r>
      <w:r>
        <w:rPr>
          <w:spacing w:val="-7"/>
        </w:rPr>
        <w:t> </w:t>
      </w:r>
      <w:r>
        <w:rPr/>
        <w:t>that</w:t>
      </w:r>
      <w:r>
        <w:rPr>
          <w:spacing w:val="-1"/>
        </w:rPr>
        <w:t> </w:t>
      </w:r>
      <w:r>
        <w:rPr/>
        <w:t>presented</w:t>
      </w:r>
      <w:r>
        <w:rPr>
          <w:spacing w:val="-6"/>
        </w:rPr>
        <w:t> </w:t>
      </w:r>
      <w:r>
        <w:rPr/>
        <w:t>the</w:t>
      </w:r>
      <w:r>
        <w:rPr>
          <w:spacing w:val="-2"/>
        </w:rPr>
        <w:t> </w:t>
      </w:r>
      <w:r>
        <w:rPr/>
        <w:t>lowest value. The</w:t>
      </w:r>
      <w:r>
        <w:rPr>
          <w:spacing w:val="-2"/>
        </w:rPr>
        <w:t> </w:t>
      </w:r>
      <w:r>
        <w:rPr/>
        <w:t>soil function that had the least influence on the performance of the IQS was to store, supply and cycle</w:t>
      </w:r>
      <w:r>
        <w:rPr>
          <w:spacing w:val="-3"/>
        </w:rPr>
        <w:t> </w:t>
      </w:r>
      <w:r>
        <w:rPr/>
        <w:t>nutrients,</w:t>
      </w:r>
      <w:r>
        <w:rPr>
          <w:spacing w:val="-5"/>
        </w:rPr>
        <w:t> </w:t>
      </w:r>
      <w:r>
        <w:rPr/>
        <w:t>WHICH</w:t>
      </w:r>
      <w:r>
        <w:rPr>
          <w:spacing w:val="-3"/>
        </w:rPr>
        <w:t> </w:t>
      </w:r>
      <w:r>
        <w:rPr/>
        <w:t>indicates</w:t>
      </w:r>
      <w:r>
        <w:rPr>
          <w:spacing w:val="-9"/>
        </w:rPr>
        <w:t> </w:t>
      </w:r>
      <w:r>
        <w:rPr/>
        <w:t>that</w:t>
      </w:r>
      <w:r>
        <w:rPr>
          <w:spacing w:val="-7"/>
        </w:rPr>
        <w:t> </w:t>
      </w:r>
      <w:r>
        <w:rPr/>
        <w:t>the</w:t>
      </w:r>
      <w:r>
        <w:rPr>
          <w:spacing w:val="-8"/>
        </w:rPr>
        <w:t> </w:t>
      </w:r>
      <w:r>
        <w:rPr/>
        <w:t>soil</w:t>
      </w:r>
      <w:r>
        <w:rPr>
          <w:spacing w:val="-11"/>
        </w:rPr>
        <w:t> </w:t>
      </w:r>
      <w:r>
        <w:rPr/>
        <w:t>where</w:t>
      </w:r>
      <w:r>
        <w:rPr>
          <w:spacing w:val="-12"/>
        </w:rPr>
        <w:t> </w:t>
      </w:r>
      <w:r>
        <w:rPr/>
        <w:t>the</w:t>
      </w:r>
      <w:r>
        <w:rPr>
          <w:spacing w:val="-8"/>
        </w:rPr>
        <w:t> </w:t>
      </w:r>
      <w:r>
        <w:rPr/>
        <w:t>study</w:t>
      </w:r>
      <w:r>
        <w:rPr>
          <w:spacing w:val="-15"/>
        </w:rPr>
        <w:t> </w:t>
      </w:r>
      <w:r>
        <w:rPr/>
        <w:t>was</w:t>
      </w:r>
      <w:r>
        <w:rPr>
          <w:spacing w:val="-9"/>
        </w:rPr>
        <w:t> </w:t>
      </w:r>
      <w:r>
        <w:rPr/>
        <w:t>developed</w:t>
      </w:r>
      <w:r>
        <w:rPr>
          <w:spacing w:val="-7"/>
        </w:rPr>
        <w:t> </w:t>
      </w:r>
      <w:r>
        <w:rPr/>
        <w:t>(Dystrophic</w:t>
      </w:r>
      <w:r>
        <w:rPr>
          <w:spacing w:val="-8"/>
        </w:rPr>
        <w:t> </w:t>
      </w:r>
      <w:r>
        <w:rPr/>
        <w:t>Red Yellow Argisol) has nutritional limitations for the vegetation, when agricultural activities are</w:t>
      </w:r>
    </w:p>
    <w:p>
      <w:pPr>
        <w:pStyle w:val="BodyText"/>
        <w:spacing w:after="0" w:line="259" w:lineRule="auto"/>
        <w:jc w:val="both"/>
        <w:sectPr>
          <w:headerReference w:type="default" r:id="rId16"/>
          <w:pgSz w:w="11910" w:h="16840"/>
          <w:pgMar w:header="644" w:footer="0" w:top="1180" w:bottom="280" w:left="1275" w:right="708"/>
        </w:sectPr>
      </w:pPr>
    </w:p>
    <w:p>
      <w:pPr>
        <w:pStyle w:val="BodyText"/>
        <w:spacing w:before="227"/>
      </w:pPr>
    </w:p>
    <w:p>
      <w:pPr>
        <w:pStyle w:val="BodyText"/>
        <w:spacing w:line="259" w:lineRule="auto"/>
        <w:ind w:left="424" w:right="422"/>
        <w:jc w:val="both"/>
      </w:pPr>
      <w:r>
        <w:rPr/>
        <w:t>developed. For</w:t>
      </w:r>
      <w:r>
        <w:rPr>
          <w:spacing w:val="-2"/>
        </w:rPr>
        <w:t> </w:t>
      </w:r>
      <w:r>
        <w:rPr/>
        <w:t>the IR,</w:t>
      </w:r>
      <w:r>
        <w:rPr>
          <w:spacing w:val="-2"/>
        </w:rPr>
        <w:t> </w:t>
      </w:r>
      <w:r>
        <w:rPr/>
        <w:t>the Guandu/PD (IR</w:t>
      </w:r>
      <w:r>
        <w:rPr>
          <w:spacing w:val="-1"/>
        </w:rPr>
        <w:t> </w:t>
      </w:r>
      <w:r>
        <w:rPr/>
        <w:t>= 52.02%) cultivation</w:t>
      </w:r>
      <w:r>
        <w:rPr>
          <w:spacing w:val="-4"/>
        </w:rPr>
        <w:t> </w:t>
      </w:r>
      <w:r>
        <w:rPr/>
        <w:t>system</w:t>
      </w:r>
      <w:r>
        <w:rPr>
          <w:spacing w:val="-4"/>
        </w:rPr>
        <w:t> </w:t>
      </w:r>
      <w:r>
        <w:rPr/>
        <w:t>presented a return</w:t>
      </w:r>
      <w:r>
        <w:rPr>
          <w:spacing w:val="-4"/>
        </w:rPr>
        <w:t> </w:t>
      </w:r>
      <w:r>
        <w:rPr/>
        <w:t>on invested capital</w:t>
      </w:r>
      <w:r>
        <w:rPr>
          <w:spacing w:val="-6"/>
        </w:rPr>
        <w:t> </w:t>
      </w:r>
      <w:r>
        <w:rPr/>
        <w:t>superior to</w:t>
      </w:r>
      <w:r>
        <w:rPr>
          <w:spacing w:val="-2"/>
        </w:rPr>
        <w:t> </w:t>
      </w:r>
      <w:r>
        <w:rPr/>
        <w:t>the other evaluated treatments, showing to be the most efficient in the management of its own resources or of third parties applied in the agricultural activity, mainly with respect to to the Guandu/CC system (IR = -4.46%), which presented negative compensation of</w:t>
      </w:r>
      <w:r>
        <w:rPr>
          <w:spacing w:val="-3"/>
        </w:rPr>
        <w:t> </w:t>
      </w:r>
      <w:r>
        <w:rPr/>
        <w:t>capital, which indicates that its adoption will cause losses to the farmer. The ISSC</w:t>
      </w:r>
      <w:r>
        <w:rPr>
          <w:spacing w:val="-12"/>
        </w:rPr>
        <w:t> </w:t>
      </w:r>
      <w:r>
        <w:rPr/>
        <w:t>that</w:t>
      </w:r>
      <w:r>
        <w:rPr>
          <w:spacing w:val="-2"/>
        </w:rPr>
        <w:t> </w:t>
      </w:r>
      <w:r>
        <w:rPr/>
        <w:t>indicates</w:t>
      </w:r>
      <w:r>
        <w:rPr>
          <w:spacing w:val="-8"/>
        </w:rPr>
        <w:t> </w:t>
      </w:r>
      <w:r>
        <w:rPr/>
        <w:t>the</w:t>
      </w:r>
      <w:r>
        <w:rPr>
          <w:spacing w:val="-8"/>
        </w:rPr>
        <w:t> </w:t>
      </w:r>
      <w:r>
        <w:rPr/>
        <w:t>cropping</w:t>
      </w:r>
      <w:r>
        <w:rPr>
          <w:spacing w:val="-7"/>
        </w:rPr>
        <w:t> </w:t>
      </w:r>
      <w:r>
        <w:rPr/>
        <w:t>systems</w:t>
      </w:r>
      <w:r>
        <w:rPr>
          <w:spacing w:val="-8"/>
        </w:rPr>
        <w:t> </w:t>
      </w:r>
      <w:r>
        <w:rPr/>
        <w:t>that</w:t>
      </w:r>
      <w:r>
        <w:rPr>
          <w:spacing w:val="-2"/>
        </w:rPr>
        <w:t> </w:t>
      </w:r>
      <w:r>
        <w:rPr/>
        <w:t>best</w:t>
      </w:r>
      <w:r>
        <w:rPr>
          <w:spacing w:val="-2"/>
        </w:rPr>
        <w:t> </w:t>
      </w:r>
      <w:r>
        <w:rPr/>
        <w:t>combine</w:t>
      </w:r>
      <w:r>
        <w:rPr>
          <w:spacing w:val="-8"/>
        </w:rPr>
        <w:t> </w:t>
      </w:r>
      <w:r>
        <w:rPr/>
        <w:t>productivity</w:t>
      </w:r>
      <w:r>
        <w:rPr>
          <w:spacing w:val="-11"/>
        </w:rPr>
        <w:t> </w:t>
      </w:r>
      <w:r>
        <w:rPr/>
        <w:t>(technical</w:t>
      </w:r>
      <w:r>
        <w:rPr>
          <w:spacing w:val="-15"/>
        </w:rPr>
        <w:t> </w:t>
      </w:r>
      <w:r>
        <w:rPr/>
        <w:t>dimension), soil quality (environmental dimension) and profitability (economic dimension) shows that Guandu/PD</w:t>
      </w:r>
      <w:r>
        <w:rPr>
          <w:spacing w:val="-3"/>
        </w:rPr>
        <w:t> </w:t>
      </w:r>
      <w:r>
        <w:rPr/>
        <w:t>(0,59)</w:t>
      </w:r>
      <w:r>
        <w:rPr>
          <w:spacing w:val="-2"/>
        </w:rPr>
        <w:t> </w:t>
      </w:r>
      <w:r>
        <w:rPr/>
        <w:t>and</w:t>
      </w:r>
      <w:r>
        <w:rPr>
          <w:spacing w:val="-2"/>
        </w:rPr>
        <w:t> </w:t>
      </w:r>
      <w:r>
        <w:rPr/>
        <w:t>Crotalária/PD</w:t>
      </w:r>
      <w:r>
        <w:rPr>
          <w:spacing w:val="-3"/>
        </w:rPr>
        <w:t> </w:t>
      </w:r>
      <w:r>
        <w:rPr/>
        <w:t>(0,58</w:t>
      </w:r>
      <w:r>
        <w:rPr>
          <w:spacing w:val="-7"/>
        </w:rPr>
        <w:t> </w:t>
      </w:r>
      <w:r>
        <w:rPr/>
        <w:t>)</w:t>
      </w:r>
      <w:r>
        <w:rPr>
          <w:spacing w:val="-2"/>
        </w:rPr>
        <w:t> </w:t>
      </w:r>
      <w:r>
        <w:rPr/>
        <w:t>are</w:t>
      </w:r>
      <w:r>
        <w:rPr>
          <w:spacing w:val="-13"/>
        </w:rPr>
        <w:t> </w:t>
      </w:r>
      <w:r>
        <w:rPr/>
        <w:t>the</w:t>
      </w:r>
      <w:r>
        <w:rPr>
          <w:spacing w:val="-3"/>
        </w:rPr>
        <w:t> </w:t>
      </w:r>
      <w:r>
        <w:rPr/>
        <w:t>most sustainable</w:t>
      </w:r>
      <w:r>
        <w:rPr>
          <w:spacing w:val="-3"/>
        </w:rPr>
        <w:t> </w:t>
      </w:r>
      <w:r>
        <w:rPr/>
        <w:t>cropping</w:t>
      </w:r>
      <w:r>
        <w:rPr>
          <w:spacing w:val="-2"/>
        </w:rPr>
        <w:t> </w:t>
      </w:r>
      <w:r>
        <w:rPr/>
        <w:t>systems</w:t>
      </w:r>
      <w:r>
        <w:rPr>
          <w:spacing w:val="-4"/>
        </w:rPr>
        <w:t> </w:t>
      </w:r>
      <w:r>
        <w:rPr/>
        <w:t>among those</w:t>
      </w:r>
      <w:r>
        <w:rPr>
          <w:spacing w:val="-6"/>
        </w:rPr>
        <w:t> </w:t>
      </w:r>
      <w:r>
        <w:rPr/>
        <w:t>evaluated</w:t>
      </w:r>
      <w:r>
        <w:rPr>
          <w:spacing w:val="-5"/>
        </w:rPr>
        <w:t> </w:t>
      </w:r>
      <w:r>
        <w:rPr/>
        <w:t>in</w:t>
      </w:r>
      <w:r>
        <w:rPr>
          <w:spacing w:val="-9"/>
        </w:rPr>
        <w:t> </w:t>
      </w:r>
      <w:r>
        <w:rPr/>
        <w:t>this</w:t>
      </w:r>
      <w:r>
        <w:rPr>
          <w:spacing w:val="-7"/>
        </w:rPr>
        <w:t> </w:t>
      </w:r>
      <w:r>
        <w:rPr/>
        <w:t>study</w:t>
      </w:r>
      <w:r>
        <w:rPr>
          <w:spacing w:val="-9"/>
        </w:rPr>
        <w:t> </w:t>
      </w:r>
      <w:r>
        <w:rPr/>
        <w:t>for</w:t>
      </w:r>
      <w:r>
        <w:rPr>
          <w:spacing w:val="-3"/>
        </w:rPr>
        <w:t> </w:t>
      </w:r>
      <w:r>
        <w:rPr/>
        <w:t>the</w:t>
      </w:r>
      <w:r>
        <w:rPr>
          <w:spacing w:val="-6"/>
        </w:rPr>
        <w:t> </w:t>
      </w:r>
      <w:r>
        <w:rPr/>
        <w:t>edaphoclimatic</w:t>
      </w:r>
      <w:r>
        <w:rPr>
          <w:spacing w:val="-1"/>
        </w:rPr>
        <w:t> </w:t>
      </w:r>
      <w:r>
        <w:rPr/>
        <w:t>conditions</w:t>
      </w:r>
      <w:r>
        <w:rPr>
          <w:spacing w:val="-7"/>
        </w:rPr>
        <w:t> </w:t>
      </w:r>
      <w:r>
        <w:rPr/>
        <w:t>of</w:t>
      </w:r>
      <w:r>
        <w:rPr>
          <w:spacing w:val="-12"/>
        </w:rPr>
        <w:t> </w:t>
      </w:r>
      <w:r>
        <w:rPr/>
        <w:t>the</w:t>
      </w:r>
      <w:r>
        <w:rPr>
          <w:spacing w:val="-6"/>
        </w:rPr>
        <w:t> </w:t>
      </w:r>
      <w:r>
        <w:rPr/>
        <w:t>Sergipe</w:t>
      </w:r>
      <w:r>
        <w:rPr>
          <w:spacing w:val="-6"/>
        </w:rPr>
        <w:t> </w:t>
      </w:r>
      <w:r>
        <w:rPr/>
        <w:t>Coastal</w:t>
      </w:r>
      <w:r>
        <w:rPr>
          <w:spacing w:val="-13"/>
        </w:rPr>
        <w:t> </w:t>
      </w:r>
      <w:r>
        <w:rPr/>
        <w:t>Trails,</w:t>
      </w:r>
      <w:r>
        <w:rPr>
          <w:spacing w:val="-3"/>
        </w:rPr>
        <w:t> </w:t>
      </w:r>
      <w:r>
        <w:rPr/>
        <w:t>as all</w:t>
      </w:r>
      <w:r>
        <w:rPr>
          <w:spacing w:val="-9"/>
        </w:rPr>
        <w:t> </w:t>
      </w:r>
      <w:r>
        <w:rPr/>
        <w:t>the</w:t>
      </w:r>
      <w:r>
        <w:rPr>
          <w:spacing w:val="-1"/>
        </w:rPr>
        <w:t> </w:t>
      </w:r>
      <w:r>
        <w:rPr/>
        <w:t>cultivation</w:t>
      </w:r>
      <w:r>
        <w:rPr>
          <w:spacing w:val="-5"/>
        </w:rPr>
        <w:t> </w:t>
      </w:r>
      <w:r>
        <w:rPr/>
        <w:t>systems in</w:t>
      </w:r>
      <w:r>
        <w:rPr>
          <w:spacing w:val="-5"/>
        </w:rPr>
        <w:t> </w:t>
      </w:r>
      <w:r>
        <w:rPr/>
        <w:t>association</w:t>
      </w:r>
      <w:r>
        <w:rPr>
          <w:spacing w:val="-5"/>
        </w:rPr>
        <w:t> </w:t>
      </w:r>
      <w:r>
        <w:rPr/>
        <w:t>with</w:t>
      </w:r>
      <w:r>
        <w:rPr>
          <w:spacing w:val="-5"/>
        </w:rPr>
        <w:t> </w:t>
      </w:r>
      <w:r>
        <w:rPr/>
        <w:t>the</w:t>
      </w:r>
      <w:r>
        <w:rPr>
          <w:spacing w:val="-1"/>
        </w:rPr>
        <w:t> </w:t>
      </w:r>
      <w:r>
        <w:rPr/>
        <w:t>CC</w:t>
      </w:r>
      <w:r>
        <w:rPr>
          <w:spacing w:val="-2"/>
        </w:rPr>
        <w:t> </w:t>
      </w:r>
      <w:r>
        <w:rPr/>
        <w:t>are</w:t>
      </w:r>
      <w:r>
        <w:rPr>
          <w:spacing w:val="-1"/>
        </w:rPr>
        <w:t> </w:t>
      </w:r>
      <w:r>
        <w:rPr/>
        <w:t>considered unsustainable. THUS,</w:t>
      </w:r>
      <w:r>
        <w:rPr>
          <w:spacing w:val="-7"/>
        </w:rPr>
        <w:t> </w:t>
      </w:r>
      <w:r>
        <w:rPr/>
        <w:t>the adoption</w:t>
      </w:r>
      <w:r>
        <w:rPr>
          <w:spacing w:val="-3"/>
        </w:rPr>
        <w:t> </w:t>
      </w:r>
      <w:r>
        <w:rPr/>
        <w:t>of</w:t>
      </w:r>
      <w:r>
        <w:rPr>
          <w:spacing w:val="-6"/>
        </w:rPr>
        <w:t> </w:t>
      </w:r>
      <w:r>
        <w:rPr/>
        <w:t>the Guandu/PD</w:t>
      </w:r>
      <w:r>
        <w:rPr>
          <w:spacing w:val="-4"/>
        </w:rPr>
        <w:t> </w:t>
      </w:r>
      <w:r>
        <w:rPr/>
        <w:t>or</w:t>
      </w:r>
      <w:r>
        <w:rPr>
          <w:spacing w:val="-2"/>
        </w:rPr>
        <w:t> </w:t>
      </w:r>
      <w:r>
        <w:rPr/>
        <w:t>Crotalaria/PD systems is indicated as</w:t>
      </w:r>
      <w:r>
        <w:rPr>
          <w:spacing w:val="-1"/>
        </w:rPr>
        <w:t> </w:t>
      </w:r>
      <w:r>
        <w:rPr/>
        <w:t>being sustainable, adding regular IQS, IR and high productivity. for this reason, the choice of the system to be adopted must consider all</w:t>
      </w:r>
      <w:r>
        <w:rPr>
          <w:spacing w:val="-7"/>
        </w:rPr>
        <w:t> </w:t>
      </w:r>
      <w:r>
        <w:rPr/>
        <w:t>aspects, and should not prevail</w:t>
      </w:r>
      <w:r>
        <w:rPr>
          <w:spacing w:val="-2"/>
        </w:rPr>
        <w:t> </w:t>
      </w:r>
      <w:r>
        <w:rPr/>
        <w:t>over the</w:t>
      </w:r>
      <w:r>
        <w:rPr>
          <w:spacing w:val="-3"/>
        </w:rPr>
        <w:t> </w:t>
      </w:r>
      <w:r>
        <w:rPr/>
        <w:t>others, aiming at the preservation</w:t>
      </w:r>
      <w:r>
        <w:rPr>
          <w:spacing w:val="-2"/>
        </w:rPr>
        <w:t> </w:t>
      </w:r>
      <w:r>
        <w:rPr/>
        <w:t>of natural resources.</w:t>
      </w:r>
    </w:p>
    <w:p>
      <w:pPr>
        <w:pStyle w:val="BodyText"/>
      </w:pPr>
    </w:p>
    <w:p>
      <w:pPr>
        <w:pStyle w:val="BodyText"/>
        <w:spacing w:before="43"/>
      </w:pPr>
    </w:p>
    <w:p>
      <w:pPr>
        <w:spacing w:before="0"/>
        <w:ind w:left="424" w:right="0" w:firstLine="0"/>
        <w:jc w:val="both"/>
        <w:rPr>
          <w:sz w:val="24"/>
        </w:rPr>
      </w:pPr>
      <w:r>
        <w:rPr>
          <w:b/>
          <w:sz w:val="24"/>
        </w:rPr>
        <w:t>KEYWORDS:</w:t>
      </w:r>
      <w:r>
        <w:rPr>
          <w:b/>
          <w:spacing w:val="-7"/>
          <w:sz w:val="24"/>
        </w:rPr>
        <w:t> </w:t>
      </w:r>
      <w:r>
        <w:rPr>
          <w:sz w:val="24"/>
        </w:rPr>
        <w:t>Soil</w:t>
      </w:r>
      <w:r>
        <w:rPr>
          <w:spacing w:val="-8"/>
          <w:sz w:val="24"/>
        </w:rPr>
        <w:t> </w:t>
      </w:r>
      <w:r>
        <w:rPr>
          <w:sz w:val="24"/>
        </w:rPr>
        <w:t>management. </w:t>
      </w:r>
      <w:r>
        <w:rPr>
          <w:i/>
          <w:sz w:val="24"/>
        </w:rPr>
        <w:t>Zea</w:t>
      </w:r>
      <w:r>
        <w:rPr>
          <w:i/>
          <w:spacing w:val="-8"/>
          <w:sz w:val="24"/>
        </w:rPr>
        <w:t> </w:t>
      </w:r>
      <w:r>
        <w:rPr>
          <w:i/>
          <w:sz w:val="24"/>
        </w:rPr>
        <w:t>mays.</w:t>
      </w:r>
      <w:r>
        <w:rPr>
          <w:i/>
          <w:spacing w:val="-1"/>
          <w:sz w:val="24"/>
        </w:rPr>
        <w:t> </w:t>
      </w:r>
      <w:r>
        <w:rPr>
          <w:sz w:val="24"/>
        </w:rPr>
        <w:t>Productivity.</w:t>
      </w:r>
      <w:r>
        <w:rPr>
          <w:spacing w:val="57"/>
          <w:sz w:val="24"/>
        </w:rPr>
        <w:t> </w:t>
      </w:r>
      <w:r>
        <w:rPr>
          <w:sz w:val="24"/>
        </w:rPr>
        <w:t>Profitability. </w:t>
      </w:r>
      <w:r>
        <w:rPr>
          <w:spacing w:val="-2"/>
          <w:sz w:val="24"/>
        </w:rPr>
        <w:t>Indicator.</w:t>
      </w:r>
    </w:p>
    <w:p>
      <w:pPr>
        <w:spacing w:after="0"/>
        <w:jc w:val="both"/>
        <w:rPr>
          <w:sz w:val="24"/>
        </w:rPr>
        <w:sectPr>
          <w:pgSz w:w="11910" w:h="16840"/>
          <w:pgMar w:header="644" w:footer="0" w:top="1180" w:bottom="280" w:left="1275" w:right="708"/>
        </w:sectPr>
      </w:pPr>
    </w:p>
    <w:p>
      <w:pPr>
        <w:pStyle w:val="BodyText"/>
        <w:tabs>
          <w:tab w:pos="9500" w:val="right" w:leader="dot"/>
        </w:tabs>
        <w:spacing w:line="237" w:lineRule="auto" w:before="552"/>
        <w:ind w:left="1558" w:right="418" w:hanging="1134"/>
        <w:jc w:val="both"/>
      </w:pPr>
      <w:r>
        <w:rPr/>
        <mc:AlternateContent>
          <mc:Choice Requires="wps">
            <w:drawing>
              <wp:anchor distT="0" distB="0" distL="0" distR="0" allowOverlap="1" layoutInCell="1" locked="0" behindDoc="1" simplePos="0" relativeHeight="477854208">
                <wp:simplePos x="0" y="0"/>
                <wp:positionH relativeFrom="page">
                  <wp:posOffset>6714490</wp:posOffset>
                </wp:positionH>
                <wp:positionV relativeFrom="page">
                  <wp:posOffset>724377</wp:posOffset>
                </wp:positionV>
                <wp:extent cx="128270" cy="1422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14</w:t>
                            </w:r>
                          </w:p>
                        </w:txbxContent>
                      </wps:txbx>
                      <wps:bodyPr wrap="square" lIns="0" tIns="0" rIns="0" bIns="0" rtlCol="0">
                        <a:noAutofit/>
                      </wps:bodyPr>
                    </wps:wsp>
                  </a:graphicData>
                </a:graphic>
              </wp:anchor>
            </w:drawing>
          </mc:Choice>
          <mc:Fallback>
            <w:pict>
              <v:shape style="position:absolute;margin-left:528.700012pt;margin-top:57.03756pt;width:10.1pt;height:11.2pt;mso-position-horizontal-relative:page;mso-position-vertical-relative:page;z-index:-25462272" type="#_x0000_t202" id="docshape31" filled="false" stroked="false">
                <v:textbox inset="0,0,0,0">
                  <w:txbxContent>
                    <w:p>
                      <w:pPr>
                        <w:spacing w:line="223" w:lineRule="exact" w:before="0"/>
                        <w:ind w:left="0" w:right="0" w:firstLine="0"/>
                        <w:jc w:val="left"/>
                        <w:rPr>
                          <w:sz w:val="20"/>
                        </w:rPr>
                      </w:pPr>
                      <w:r>
                        <w:rPr>
                          <w:spacing w:val="-5"/>
                          <w:sz w:val="20"/>
                        </w:rPr>
                        <w:t>14</w:t>
                      </w:r>
                    </w:p>
                  </w:txbxContent>
                </v:textbox>
                <w10:wrap type="none"/>
              </v:shape>
            </w:pict>
          </mc:Fallback>
        </mc:AlternateContent>
      </w:r>
      <w:r>
        <w:rPr/>
        <mc:AlternateContent>
          <mc:Choice Requires="wps">
            <w:drawing>
              <wp:anchor distT="0" distB="0" distL="0" distR="0" allowOverlap="1" layoutInCell="1" locked="0" behindDoc="0" simplePos="0" relativeHeight="15739904">
                <wp:simplePos x="0" y="0"/>
                <wp:positionH relativeFrom="page">
                  <wp:posOffset>6537325</wp:posOffset>
                </wp:positionH>
                <wp:positionV relativeFrom="page">
                  <wp:posOffset>191134</wp:posOffset>
                </wp:positionV>
                <wp:extent cx="614045" cy="66865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14045" cy="668655"/>
                        </a:xfrm>
                        <a:custGeom>
                          <a:avLst/>
                          <a:gdLst/>
                          <a:ahLst/>
                          <a:cxnLst/>
                          <a:rect l="l" t="t" r="r" b="b"/>
                          <a:pathLst>
                            <a:path w="614045" h="668655">
                              <a:moveTo>
                                <a:pt x="614045" y="0"/>
                              </a:moveTo>
                              <a:lnTo>
                                <a:pt x="0" y="0"/>
                              </a:lnTo>
                              <a:lnTo>
                                <a:pt x="0" y="668654"/>
                              </a:lnTo>
                              <a:lnTo>
                                <a:pt x="614045" y="668654"/>
                              </a:lnTo>
                              <a:lnTo>
                                <a:pt x="6140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14.75pt;margin-top:15.049983pt;width:48.35pt;height:52.65pt;mso-position-horizontal-relative:page;mso-position-vertical-relative:page;z-index:15739904" id="docshape32" filled="true" fillcolor="#ffffff" stroked="false">
                <v:fill type="solid"/>
                <w10:wrap type="none"/>
              </v:rect>
            </w:pict>
          </mc:Fallback>
        </mc:AlternateContent>
      </w:r>
      <w:r>
        <w:rPr/>
        <w:t>Figura 2.1 - Tipos de funções de pontuação normalizada gerada na transformação dos valores observados</w:t>
      </w:r>
      <w:r>
        <w:rPr>
          <w:spacing w:val="-9"/>
        </w:rPr>
        <w:t> </w:t>
      </w:r>
      <w:r>
        <w:rPr/>
        <w:t>nos</w:t>
      </w:r>
      <w:r>
        <w:rPr>
          <w:spacing w:val="-4"/>
        </w:rPr>
        <w:t> </w:t>
      </w:r>
      <w:r>
        <w:rPr/>
        <w:t>indicadores</w:t>
      </w:r>
      <w:r>
        <w:rPr>
          <w:spacing w:val="-9"/>
        </w:rPr>
        <w:t> </w:t>
      </w:r>
      <w:r>
        <w:rPr/>
        <w:t>do</w:t>
      </w:r>
      <w:r>
        <w:rPr>
          <w:spacing w:val="-3"/>
        </w:rPr>
        <w:t> </w:t>
      </w:r>
      <w:r>
        <w:rPr>
          <w:spacing w:val="-4"/>
        </w:rPr>
        <w:t>solo</w:t>
      </w:r>
      <w:r>
        <w:rPr/>
        <w:tab/>
      </w:r>
      <w:r>
        <w:rPr>
          <w:spacing w:val="-5"/>
        </w:rPr>
        <w:t>83</w:t>
      </w:r>
    </w:p>
    <w:p>
      <w:pPr>
        <w:pStyle w:val="BodyText"/>
        <w:tabs>
          <w:tab w:pos="9500" w:val="right" w:leader="dot"/>
        </w:tabs>
        <w:spacing w:before="277"/>
        <w:ind w:left="1558" w:right="418" w:hanging="1134"/>
        <w:jc w:val="both"/>
      </w:pPr>
      <w:r>
        <w:rPr/>
        <w:t>Figura</w:t>
      </w:r>
      <w:r>
        <w:rPr>
          <w:spacing w:val="-12"/>
        </w:rPr>
        <w:t> </w:t>
      </w:r>
      <w:r>
        <w:rPr/>
        <w:t>2.2</w:t>
      </w:r>
      <w:r>
        <w:rPr>
          <w:spacing w:val="-9"/>
        </w:rPr>
        <w:t> </w:t>
      </w:r>
      <w:r>
        <w:rPr/>
        <w:t>-</w:t>
      </w:r>
      <w:r>
        <w:rPr>
          <w:spacing w:val="-9"/>
        </w:rPr>
        <w:t> </w:t>
      </w:r>
      <w:r>
        <w:rPr/>
        <w:t>Participação</w:t>
      </w:r>
      <w:r>
        <w:rPr>
          <w:spacing w:val="-6"/>
        </w:rPr>
        <w:t> </w:t>
      </w:r>
      <w:r>
        <w:rPr/>
        <w:t>das</w:t>
      </w:r>
      <w:r>
        <w:rPr>
          <w:spacing w:val="-13"/>
        </w:rPr>
        <w:t> </w:t>
      </w:r>
      <w:r>
        <w:rPr/>
        <w:t>Funções</w:t>
      </w:r>
      <w:r>
        <w:rPr>
          <w:spacing w:val="-13"/>
        </w:rPr>
        <w:t> </w:t>
      </w:r>
      <w:r>
        <w:rPr/>
        <w:t>na</w:t>
      </w:r>
      <w:r>
        <w:rPr>
          <w:spacing w:val="-12"/>
        </w:rPr>
        <w:t> </w:t>
      </w:r>
      <w:r>
        <w:rPr/>
        <w:t>determinação</w:t>
      </w:r>
      <w:r>
        <w:rPr>
          <w:spacing w:val="-6"/>
        </w:rPr>
        <w:t> </w:t>
      </w:r>
      <w:r>
        <w:rPr/>
        <w:t>do</w:t>
      </w:r>
      <w:r>
        <w:rPr>
          <w:spacing w:val="-11"/>
        </w:rPr>
        <w:t> </w:t>
      </w:r>
      <w:r>
        <w:rPr/>
        <w:t>Índice</w:t>
      </w:r>
      <w:r>
        <w:rPr>
          <w:spacing w:val="-12"/>
        </w:rPr>
        <w:t> </w:t>
      </w:r>
      <w:r>
        <w:rPr/>
        <w:t>de</w:t>
      </w:r>
      <w:r>
        <w:rPr>
          <w:spacing w:val="-12"/>
        </w:rPr>
        <w:t> </w:t>
      </w:r>
      <w:r>
        <w:rPr/>
        <w:t>Qualidade</w:t>
      </w:r>
      <w:r>
        <w:rPr>
          <w:spacing w:val="-12"/>
        </w:rPr>
        <w:t> </w:t>
      </w:r>
      <w:r>
        <w:rPr/>
        <w:t>de</w:t>
      </w:r>
      <w:r>
        <w:rPr>
          <w:spacing w:val="-12"/>
        </w:rPr>
        <w:t> </w:t>
      </w:r>
      <w:r>
        <w:rPr/>
        <w:t>um</w:t>
      </w:r>
      <w:r>
        <w:rPr>
          <w:spacing w:val="-15"/>
        </w:rPr>
        <w:t> </w:t>
      </w:r>
      <w:r>
        <w:rPr/>
        <w:t>Argissolo Vermelho Amarelo distrófico, dos Tabuleiros Costeiros de Sergipe, submetido a diferentes</w:t>
      </w:r>
      <w:r>
        <w:rPr>
          <w:spacing w:val="-7"/>
        </w:rPr>
        <w:t> </w:t>
      </w:r>
      <w:r>
        <w:rPr/>
        <w:t>Plantas</w:t>
      </w:r>
      <w:r>
        <w:rPr>
          <w:spacing w:val="-7"/>
        </w:rPr>
        <w:t> </w:t>
      </w:r>
      <w:r>
        <w:rPr/>
        <w:t>Antecedentes</w:t>
      </w:r>
      <w:r>
        <w:rPr>
          <w:spacing w:val="-8"/>
        </w:rPr>
        <w:t> </w:t>
      </w:r>
      <w:r>
        <w:rPr/>
        <w:t>ao milho,</w:t>
      </w:r>
      <w:r>
        <w:rPr>
          <w:spacing w:val="-5"/>
        </w:rPr>
        <w:t> </w:t>
      </w:r>
      <w:r>
        <w:rPr/>
        <w:t>e</w:t>
      </w:r>
      <w:r>
        <w:rPr>
          <w:spacing w:val="-7"/>
        </w:rPr>
        <w:t> </w:t>
      </w:r>
      <w:r>
        <w:rPr/>
        <w:t>Sistema</w:t>
      </w:r>
      <w:r>
        <w:rPr>
          <w:spacing w:val="-7"/>
        </w:rPr>
        <w:t> </w:t>
      </w:r>
      <w:r>
        <w:rPr/>
        <w:t>de</w:t>
      </w:r>
      <w:r>
        <w:rPr>
          <w:spacing w:val="-7"/>
        </w:rPr>
        <w:t> </w:t>
      </w:r>
      <w:r>
        <w:rPr/>
        <w:t>Manejo</w:t>
      </w:r>
      <w:r>
        <w:rPr>
          <w:spacing w:val="-2"/>
        </w:rPr>
        <w:t> </w:t>
      </w:r>
      <w:r>
        <w:rPr/>
        <w:t>do</w:t>
      </w:r>
      <w:r>
        <w:rPr>
          <w:spacing w:val="-2"/>
        </w:rPr>
        <w:t> </w:t>
      </w:r>
      <w:r>
        <w:rPr/>
        <w:t>Solo,</w:t>
      </w:r>
      <w:r>
        <w:rPr>
          <w:spacing w:val="-5"/>
        </w:rPr>
        <w:t> </w:t>
      </w:r>
      <w:r>
        <w:rPr/>
        <w:t>para</w:t>
      </w:r>
      <w:r>
        <w:rPr>
          <w:spacing w:val="-12"/>
        </w:rPr>
        <w:t> </w:t>
      </w:r>
      <w:r>
        <w:rPr/>
        <w:t>o</w:t>
      </w:r>
      <w:r>
        <w:rPr>
          <w:spacing w:val="-2"/>
        </w:rPr>
        <w:t> </w:t>
      </w:r>
      <w:r>
        <w:rPr/>
        <w:t>17º ano</w:t>
      </w:r>
      <w:r>
        <w:rPr>
          <w:spacing w:val="-7"/>
        </w:rPr>
        <w:t> </w:t>
      </w:r>
      <w:r>
        <w:rPr/>
        <w:t>de</w:t>
      </w:r>
      <w:r>
        <w:rPr>
          <w:spacing w:val="-11"/>
        </w:rPr>
        <w:t> </w:t>
      </w:r>
      <w:r>
        <w:rPr>
          <w:spacing w:val="-2"/>
        </w:rPr>
        <w:t>cultivo</w:t>
      </w:r>
      <w:r>
        <w:rPr/>
        <w:tab/>
      </w:r>
      <w:r>
        <w:rPr>
          <w:spacing w:val="-5"/>
        </w:rPr>
        <w:t>109</w:t>
      </w:r>
    </w:p>
    <w:p>
      <w:pPr>
        <w:pStyle w:val="BodyText"/>
        <w:tabs>
          <w:tab w:pos="9500" w:val="right" w:leader="dot"/>
        </w:tabs>
        <w:spacing w:before="279"/>
        <w:ind w:left="1558" w:right="417" w:hanging="1134"/>
        <w:jc w:val="both"/>
      </w:pPr>
      <w:r>
        <w:rPr/>
        <w:t>Figura 2.3 - Alterações do IQS do Argissolo Vermelho Amarelo distrófico, dos Tabuleiros Costeiros</w:t>
      </w:r>
      <w:r>
        <w:rPr>
          <w:spacing w:val="-10"/>
        </w:rPr>
        <w:t> </w:t>
      </w:r>
      <w:r>
        <w:rPr/>
        <w:t>de</w:t>
      </w:r>
      <w:r>
        <w:rPr>
          <w:spacing w:val="-9"/>
        </w:rPr>
        <w:t> </w:t>
      </w:r>
      <w:r>
        <w:rPr/>
        <w:t>Sergipe,</w:t>
      </w:r>
      <w:r>
        <w:rPr>
          <w:spacing w:val="-7"/>
        </w:rPr>
        <w:t> </w:t>
      </w:r>
      <w:r>
        <w:rPr/>
        <w:t>submetido</w:t>
      </w:r>
      <w:r>
        <w:rPr>
          <w:spacing w:val="-4"/>
        </w:rPr>
        <w:t> </w:t>
      </w:r>
      <w:r>
        <w:rPr/>
        <w:t>a</w:t>
      </w:r>
      <w:r>
        <w:rPr>
          <w:spacing w:val="-9"/>
        </w:rPr>
        <w:t> </w:t>
      </w:r>
      <w:r>
        <w:rPr/>
        <w:t>diferentes</w:t>
      </w:r>
      <w:r>
        <w:rPr>
          <w:spacing w:val="-10"/>
        </w:rPr>
        <w:t> </w:t>
      </w:r>
      <w:r>
        <w:rPr/>
        <w:t>Sistemas</w:t>
      </w:r>
      <w:r>
        <w:rPr>
          <w:spacing w:val="-10"/>
        </w:rPr>
        <w:t> </w:t>
      </w:r>
      <w:r>
        <w:rPr/>
        <w:t>de</w:t>
      </w:r>
      <w:r>
        <w:rPr>
          <w:spacing w:val="-9"/>
        </w:rPr>
        <w:t> </w:t>
      </w:r>
      <w:r>
        <w:rPr/>
        <w:t>Manejo</w:t>
      </w:r>
      <w:r>
        <w:rPr>
          <w:spacing w:val="-4"/>
        </w:rPr>
        <w:t> </w:t>
      </w:r>
      <w:r>
        <w:rPr/>
        <w:t>do</w:t>
      </w:r>
      <w:r>
        <w:rPr>
          <w:spacing w:val="-1"/>
        </w:rPr>
        <w:t> </w:t>
      </w:r>
      <w:r>
        <w:rPr/>
        <w:t>Solo</w:t>
      </w:r>
      <w:r>
        <w:rPr>
          <w:spacing w:val="-4"/>
        </w:rPr>
        <w:t> </w:t>
      </w:r>
      <w:r>
        <w:rPr/>
        <w:t>e</w:t>
      </w:r>
      <w:r>
        <w:rPr>
          <w:spacing w:val="-8"/>
        </w:rPr>
        <w:t> </w:t>
      </w:r>
      <w:r>
        <w:rPr/>
        <w:t>Plantas Antecedentes</w:t>
      </w:r>
      <w:r>
        <w:rPr>
          <w:spacing w:val="-17"/>
        </w:rPr>
        <w:t> </w:t>
      </w:r>
      <w:r>
        <w:rPr/>
        <w:t>ao</w:t>
      </w:r>
      <w:r>
        <w:rPr>
          <w:spacing w:val="-15"/>
        </w:rPr>
        <w:t> </w:t>
      </w:r>
      <w:r>
        <w:rPr/>
        <w:t>milho,</w:t>
      </w:r>
      <w:r>
        <w:rPr>
          <w:spacing w:val="-15"/>
        </w:rPr>
        <w:t> </w:t>
      </w:r>
      <w:r>
        <w:rPr/>
        <w:t>para</w:t>
      </w:r>
      <w:r>
        <w:rPr>
          <w:spacing w:val="-15"/>
        </w:rPr>
        <w:t> </w:t>
      </w:r>
      <w:r>
        <w:rPr/>
        <w:t>o</w:t>
      </w:r>
      <w:r>
        <w:rPr>
          <w:spacing w:val="-15"/>
        </w:rPr>
        <w:t> </w:t>
      </w:r>
      <w:r>
        <w:rPr/>
        <w:t>17º</w:t>
      </w:r>
      <w:r>
        <w:rPr>
          <w:spacing w:val="-15"/>
        </w:rPr>
        <w:t> </w:t>
      </w:r>
      <w:r>
        <w:rPr/>
        <w:t>ano</w:t>
      </w:r>
      <w:r>
        <w:rPr>
          <w:spacing w:val="-12"/>
        </w:rPr>
        <w:t> </w:t>
      </w:r>
      <w:r>
        <w:rPr/>
        <w:t>de</w:t>
      </w:r>
      <w:r>
        <w:rPr>
          <w:spacing w:val="-15"/>
        </w:rPr>
        <w:t> </w:t>
      </w:r>
      <w:r>
        <w:rPr>
          <w:spacing w:val="-2"/>
        </w:rPr>
        <w:t>cultivo</w:t>
      </w:r>
      <w:r>
        <w:rPr/>
        <w:tab/>
      </w:r>
      <w:r>
        <w:rPr>
          <w:spacing w:val="-5"/>
        </w:rPr>
        <w:t>112</w:t>
      </w:r>
    </w:p>
    <w:p>
      <w:pPr>
        <w:pStyle w:val="BodyText"/>
        <w:tabs>
          <w:tab w:pos="9500" w:val="right" w:leader="dot"/>
        </w:tabs>
        <w:spacing w:before="277"/>
        <w:ind w:left="1558" w:right="418" w:hanging="1134"/>
        <w:jc w:val="both"/>
      </w:pPr>
      <w:r>
        <w:rPr/>
        <w:t>Figura</w:t>
      </w:r>
      <w:r>
        <w:rPr>
          <w:spacing w:val="-7"/>
        </w:rPr>
        <w:t> </w:t>
      </w:r>
      <w:r>
        <w:rPr/>
        <w:t>4.1</w:t>
      </w:r>
      <w:r>
        <w:rPr>
          <w:spacing w:val="-5"/>
        </w:rPr>
        <w:t> </w:t>
      </w:r>
      <w:r>
        <w:rPr/>
        <w:t>-</w:t>
      </w:r>
      <w:r>
        <w:rPr>
          <w:spacing w:val="-9"/>
        </w:rPr>
        <w:t> </w:t>
      </w:r>
      <w:r>
        <w:rPr/>
        <w:t>Indicador</w:t>
      </w:r>
      <w:r>
        <w:rPr>
          <w:spacing w:val="-5"/>
        </w:rPr>
        <w:t> </w:t>
      </w:r>
      <w:r>
        <w:rPr/>
        <w:t>de</w:t>
      </w:r>
      <w:r>
        <w:rPr>
          <w:spacing w:val="-7"/>
        </w:rPr>
        <w:t> </w:t>
      </w:r>
      <w:r>
        <w:rPr/>
        <w:t>Sustentabilidade</w:t>
      </w:r>
      <w:r>
        <w:rPr>
          <w:spacing w:val="-7"/>
        </w:rPr>
        <w:t> </w:t>
      </w:r>
      <w:r>
        <w:rPr/>
        <w:t>(ISSC)</w:t>
      </w:r>
      <w:r>
        <w:rPr>
          <w:spacing w:val="-5"/>
        </w:rPr>
        <w:t> </w:t>
      </w:r>
      <w:r>
        <w:rPr/>
        <w:t>de</w:t>
      </w:r>
      <w:r>
        <w:rPr>
          <w:spacing w:val="-7"/>
        </w:rPr>
        <w:t> </w:t>
      </w:r>
      <w:r>
        <w:rPr/>
        <w:t>doze</w:t>
      </w:r>
      <w:r>
        <w:rPr>
          <w:spacing w:val="-7"/>
        </w:rPr>
        <w:t> </w:t>
      </w:r>
      <w:r>
        <w:rPr/>
        <w:t>Sistemas</w:t>
      </w:r>
      <w:r>
        <w:rPr>
          <w:spacing w:val="-8"/>
        </w:rPr>
        <w:t> </w:t>
      </w:r>
      <w:r>
        <w:rPr/>
        <w:t>de</w:t>
      </w:r>
      <w:r>
        <w:rPr>
          <w:spacing w:val="-7"/>
        </w:rPr>
        <w:t> </w:t>
      </w:r>
      <w:r>
        <w:rPr/>
        <w:t>Cultivo</w:t>
      </w:r>
      <w:r>
        <w:rPr>
          <w:spacing w:val="-2"/>
        </w:rPr>
        <w:t> </w:t>
      </w:r>
      <w:r>
        <w:rPr/>
        <w:t>de</w:t>
      </w:r>
      <w:r>
        <w:rPr>
          <w:spacing w:val="-7"/>
        </w:rPr>
        <w:t> </w:t>
      </w:r>
      <w:r>
        <w:rPr/>
        <w:t>Milho</w:t>
      </w:r>
      <w:r>
        <w:rPr>
          <w:spacing w:val="-2"/>
        </w:rPr>
        <w:t> </w:t>
      </w:r>
      <w:r>
        <w:rPr/>
        <w:t>Verde desenvolvidos nos Tabuleiros Costeiros de Sergipe, associando quatro Plantas Antecedentes</w:t>
      </w:r>
      <w:r>
        <w:rPr>
          <w:spacing w:val="-15"/>
        </w:rPr>
        <w:t> </w:t>
      </w:r>
      <w:r>
        <w:rPr/>
        <w:t>e</w:t>
      </w:r>
      <w:r>
        <w:rPr>
          <w:spacing w:val="-15"/>
        </w:rPr>
        <w:t> </w:t>
      </w:r>
      <w:r>
        <w:rPr/>
        <w:t>três</w:t>
      </w:r>
      <w:r>
        <w:rPr>
          <w:spacing w:val="-15"/>
        </w:rPr>
        <w:t> </w:t>
      </w:r>
      <w:r>
        <w:rPr/>
        <w:t>sistemas</w:t>
      </w:r>
      <w:r>
        <w:rPr>
          <w:spacing w:val="-14"/>
        </w:rPr>
        <w:t> </w:t>
      </w:r>
      <w:r>
        <w:rPr/>
        <w:t>de</w:t>
      </w:r>
      <w:r>
        <w:rPr>
          <w:spacing w:val="-14"/>
        </w:rPr>
        <w:t> </w:t>
      </w:r>
      <w:r>
        <w:rPr/>
        <w:t>manejo</w:t>
      </w:r>
      <w:r>
        <w:rPr>
          <w:spacing w:val="-7"/>
        </w:rPr>
        <w:t> </w:t>
      </w:r>
      <w:r>
        <w:rPr/>
        <w:t>do</w:t>
      </w:r>
      <w:r>
        <w:rPr>
          <w:spacing w:val="-12"/>
        </w:rPr>
        <w:t> </w:t>
      </w:r>
      <w:r>
        <w:rPr>
          <w:spacing w:val="-4"/>
        </w:rPr>
        <w:t>solo</w:t>
      </w:r>
      <w:r>
        <w:rPr/>
        <w:tab/>
      </w:r>
      <w:r>
        <w:rPr>
          <w:spacing w:val="-5"/>
        </w:rPr>
        <w:t>169</w:t>
      </w:r>
    </w:p>
    <w:p>
      <w:pPr>
        <w:pStyle w:val="BodyText"/>
        <w:spacing w:after="0"/>
        <w:jc w:val="both"/>
        <w:sectPr>
          <w:headerReference w:type="default" r:id="rId17"/>
          <w:pgSz w:w="11910" w:h="16840"/>
          <w:pgMar w:header="1711" w:footer="0" w:top="1960" w:bottom="280" w:left="1275" w:right="708"/>
        </w:sectPr>
      </w:pPr>
    </w:p>
    <w:p>
      <w:pPr>
        <w:pStyle w:val="BodyText"/>
        <w:tabs>
          <w:tab w:pos="9505" w:val="right" w:leader="dot"/>
        </w:tabs>
        <w:spacing w:before="550"/>
        <w:ind w:left="1702" w:right="413" w:hanging="1278"/>
        <w:jc w:val="both"/>
      </w:pPr>
      <w:r>
        <w:rPr/>
        <mc:AlternateContent>
          <mc:Choice Requires="wps">
            <w:drawing>
              <wp:anchor distT="0" distB="0" distL="0" distR="0" allowOverlap="1" layoutInCell="1" locked="0" behindDoc="1" simplePos="0" relativeHeight="477855232">
                <wp:simplePos x="0" y="0"/>
                <wp:positionH relativeFrom="page">
                  <wp:posOffset>6714490</wp:posOffset>
                </wp:positionH>
                <wp:positionV relativeFrom="page">
                  <wp:posOffset>724377</wp:posOffset>
                </wp:positionV>
                <wp:extent cx="128270" cy="1422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15</w:t>
                            </w:r>
                          </w:p>
                        </w:txbxContent>
                      </wps:txbx>
                      <wps:bodyPr wrap="square" lIns="0" tIns="0" rIns="0" bIns="0" rtlCol="0">
                        <a:noAutofit/>
                      </wps:bodyPr>
                    </wps:wsp>
                  </a:graphicData>
                </a:graphic>
              </wp:anchor>
            </w:drawing>
          </mc:Choice>
          <mc:Fallback>
            <w:pict>
              <v:shape style="position:absolute;margin-left:528.700012pt;margin-top:57.03756pt;width:10.1pt;height:11.2pt;mso-position-horizontal-relative:page;mso-position-vertical-relative:page;z-index:-25461248" type="#_x0000_t202" id="docshape34" filled="false" stroked="false">
                <v:textbox inset="0,0,0,0">
                  <w:txbxContent>
                    <w:p>
                      <w:pPr>
                        <w:spacing w:line="223" w:lineRule="exact" w:before="0"/>
                        <w:ind w:left="0" w:right="0" w:firstLine="0"/>
                        <w:jc w:val="left"/>
                        <w:rPr>
                          <w:sz w:val="20"/>
                        </w:rPr>
                      </w:pPr>
                      <w:r>
                        <w:rPr>
                          <w:spacing w:val="-5"/>
                          <w:sz w:val="20"/>
                        </w:rPr>
                        <w:t>15</w:t>
                      </w:r>
                    </w:p>
                  </w:txbxContent>
                </v:textbox>
                <w10:wrap type="none"/>
              </v:shape>
            </w:pict>
          </mc:Fallback>
        </mc:AlternateContent>
      </w:r>
      <w:r>
        <w:rPr/>
        <mc:AlternateContent>
          <mc:Choice Requires="wps">
            <w:drawing>
              <wp:anchor distT="0" distB="0" distL="0" distR="0" allowOverlap="1" layoutInCell="1" locked="0" behindDoc="0" simplePos="0" relativeHeight="15740928">
                <wp:simplePos x="0" y="0"/>
                <wp:positionH relativeFrom="page">
                  <wp:posOffset>6465570</wp:posOffset>
                </wp:positionH>
                <wp:positionV relativeFrom="page">
                  <wp:posOffset>577849</wp:posOffset>
                </wp:positionV>
                <wp:extent cx="447675" cy="4000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47675" cy="400050"/>
                        </a:xfrm>
                        <a:custGeom>
                          <a:avLst/>
                          <a:gdLst/>
                          <a:ahLst/>
                          <a:cxnLst/>
                          <a:rect l="l" t="t" r="r" b="b"/>
                          <a:pathLst>
                            <a:path w="447675" h="400050">
                              <a:moveTo>
                                <a:pt x="447675" y="0"/>
                              </a:moveTo>
                              <a:lnTo>
                                <a:pt x="0" y="0"/>
                              </a:lnTo>
                              <a:lnTo>
                                <a:pt x="0" y="400050"/>
                              </a:lnTo>
                              <a:lnTo>
                                <a:pt x="447675" y="400050"/>
                              </a:lnTo>
                              <a:lnTo>
                                <a:pt x="4476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09.100006pt;margin-top:45.499985pt;width:35.25pt;height:31.5pt;mso-position-horizontal-relative:page;mso-position-vertical-relative:page;z-index:15740928" id="docshape35" filled="true" fillcolor="#ffffff" stroked="false">
                <v:fill type="solid"/>
                <w10:wrap type="none"/>
              </v:rect>
            </w:pict>
          </mc:Fallback>
        </mc:AlternateContent>
      </w:r>
      <w:r>
        <w:rPr/>
        <w:t>Tabela 2.1 - Estrutura para determinação do Índice de Qualidade do Solo de um Argissolo Vermelho Amarelo dos Tabuleiros Costeiros de Sergipe, com as respectivas funções,</w:t>
      </w:r>
      <w:r>
        <w:rPr>
          <w:spacing w:val="-8"/>
        </w:rPr>
        <w:t> </w:t>
      </w:r>
      <w:r>
        <w:rPr/>
        <w:t>indicadores</w:t>
      </w:r>
      <w:r>
        <w:rPr>
          <w:spacing w:val="-15"/>
        </w:rPr>
        <w:t> </w:t>
      </w:r>
      <w:r>
        <w:rPr/>
        <w:t>associados</w:t>
      </w:r>
      <w:r>
        <w:rPr>
          <w:spacing w:val="-15"/>
        </w:rPr>
        <w:t> </w:t>
      </w:r>
      <w:r>
        <w:rPr/>
        <w:t>e</w:t>
      </w:r>
      <w:r>
        <w:rPr>
          <w:spacing w:val="-14"/>
        </w:rPr>
        <w:t> </w:t>
      </w:r>
      <w:r>
        <w:rPr>
          <w:spacing w:val="-4"/>
        </w:rPr>
        <w:t>pesos</w:t>
      </w:r>
      <w:r>
        <w:rPr/>
        <w:tab/>
      </w:r>
      <w:r>
        <w:rPr>
          <w:spacing w:val="-5"/>
        </w:rPr>
        <w:t>82</w:t>
      </w:r>
    </w:p>
    <w:p>
      <w:pPr>
        <w:pStyle w:val="BodyText"/>
        <w:tabs>
          <w:tab w:pos="9457" w:val="right" w:leader="dot"/>
        </w:tabs>
        <w:spacing w:before="276"/>
        <w:ind w:left="1702" w:right="422" w:hanging="1278"/>
        <w:jc w:val="both"/>
      </w:pPr>
      <w:r>
        <w:rPr/>
        <w:t>Tabela</w:t>
      </w:r>
      <w:r>
        <w:rPr>
          <w:spacing w:val="-4"/>
        </w:rPr>
        <w:t> </w:t>
      </w:r>
      <w:r>
        <w:rPr/>
        <w:t>2.2</w:t>
      </w:r>
      <w:r>
        <w:rPr>
          <w:spacing w:val="-4"/>
        </w:rPr>
        <w:t> </w:t>
      </w:r>
      <w:r>
        <w:rPr/>
        <w:t>-</w:t>
      </w:r>
      <w:r>
        <w:rPr>
          <w:spacing w:val="-6"/>
        </w:rPr>
        <w:t> </w:t>
      </w:r>
      <w:r>
        <w:rPr/>
        <w:t>Valores</w:t>
      </w:r>
      <w:r>
        <w:rPr>
          <w:spacing w:val="-5"/>
        </w:rPr>
        <w:t> </w:t>
      </w:r>
      <w:r>
        <w:rPr/>
        <w:t>observados</w:t>
      </w:r>
      <w:r>
        <w:rPr>
          <w:spacing w:val="-6"/>
        </w:rPr>
        <w:t> </w:t>
      </w:r>
      <w:r>
        <w:rPr/>
        <w:t>das</w:t>
      </w:r>
      <w:r>
        <w:rPr>
          <w:spacing w:val="-5"/>
        </w:rPr>
        <w:t> </w:t>
      </w:r>
      <w:r>
        <w:rPr/>
        <w:t>Propriedades</w:t>
      </w:r>
      <w:r>
        <w:rPr>
          <w:spacing w:val="-6"/>
        </w:rPr>
        <w:t> </w:t>
      </w:r>
      <w:r>
        <w:rPr/>
        <w:t>Físicas</w:t>
      </w:r>
      <w:r>
        <w:rPr>
          <w:spacing w:val="-5"/>
        </w:rPr>
        <w:t> </w:t>
      </w:r>
      <w:r>
        <w:rPr/>
        <w:t>de</w:t>
      </w:r>
      <w:r>
        <w:rPr>
          <w:spacing w:val="-5"/>
        </w:rPr>
        <w:t> </w:t>
      </w:r>
      <w:r>
        <w:rPr/>
        <w:t>um</w:t>
      </w:r>
      <w:r>
        <w:rPr>
          <w:spacing w:val="-8"/>
        </w:rPr>
        <w:t> </w:t>
      </w:r>
      <w:r>
        <w:rPr/>
        <w:t>Argissolo Vermelho Amarelo dos</w:t>
      </w:r>
      <w:r>
        <w:rPr>
          <w:spacing w:val="-14"/>
        </w:rPr>
        <w:t> </w:t>
      </w:r>
      <w:r>
        <w:rPr/>
        <w:t>Tabuleiros</w:t>
      </w:r>
      <w:r>
        <w:rPr>
          <w:spacing w:val="-14"/>
        </w:rPr>
        <w:t> </w:t>
      </w:r>
      <w:r>
        <w:rPr/>
        <w:t>Costeiros</w:t>
      </w:r>
      <w:r>
        <w:rPr>
          <w:spacing w:val="-14"/>
        </w:rPr>
        <w:t> </w:t>
      </w:r>
      <w:r>
        <w:rPr/>
        <w:t>de</w:t>
      </w:r>
      <w:r>
        <w:rPr>
          <w:spacing w:val="-13"/>
        </w:rPr>
        <w:t> </w:t>
      </w:r>
      <w:r>
        <w:rPr/>
        <w:t>Sergipe,</w:t>
      </w:r>
      <w:r>
        <w:rPr>
          <w:spacing w:val="-10"/>
        </w:rPr>
        <w:t> </w:t>
      </w:r>
      <w:r>
        <w:rPr/>
        <w:t>submetido</w:t>
      </w:r>
      <w:r>
        <w:rPr>
          <w:spacing w:val="-8"/>
        </w:rPr>
        <w:t> </w:t>
      </w:r>
      <w:r>
        <w:rPr/>
        <w:t>a</w:t>
      </w:r>
      <w:r>
        <w:rPr>
          <w:spacing w:val="-13"/>
        </w:rPr>
        <w:t> </w:t>
      </w:r>
      <w:r>
        <w:rPr/>
        <w:t>diferentes</w:t>
      </w:r>
      <w:r>
        <w:rPr>
          <w:spacing w:val="-7"/>
        </w:rPr>
        <w:t> </w:t>
      </w:r>
      <w:r>
        <w:rPr/>
        <w:t>Plantas</w:t>
      </w:r>
      <w:r>
        <w:rPr>
          <w:spacing w:val="-13"/>
        </w:rPr>
        <w:t> </w:t>
      </w:r>
      <w:r>
        <w:rPr/>
        <w:t>Antecedentes ao</w:t>
      </w:r>
      <w:r>
        <w:rPr>
          <w:spacing w:val="40"/>
        </w:rPr>
        <w:t>  </w:t>
      </w:r>
      <w:r>
        <w:rPr/>
        <w:t>milho,</w:t>
      </w:r>
      <w:r>
        <w:rPr>
          <w:spacing w:val="40"/>
        </w:rPr>
        <w:t>  </w:t>
      </w:r>
      <w:r>
        <w:rPr/>
        <w:t>e</w:t>
      </w:r>
      <w:r>
        <w:rPr>
          <w:spacing w:val="40"/>
        </w:rPr>
        <w:t>  </w:t>
      </w:r>
      <w:r>
        <w:rPr/>
        <w:t>Sistemas</w:t>
      </w:r>
      <w:r>
        <w:rPr>
          <w:spacing w:val="40"/>
        </w:rPr>
        <w:t>  </w:t>
      </w:r>
      <w:r>
        <w:rPr/>
        <w:t>de</w:t>
      </w:r>
      <w:r>
        <w:rPr>
          <w:spacing w:val="40"/>
        </w:rPr>
        <w:t>  </w:t>
      </w:r>
      <w:r>
        <w:rPr/>
        <w:t>Manejo</w:t>
      </w:r>
      <w:r>
        <w:rPr>
          <w:spacing w:val="40"/>
        </w:rPr>
        <w:t>  </w:t>
      </w:r>
      <w:r>
        <w:rPr/>
        <w:t>do</w:t>
      </w:r>
      <w:r>
        <w:rPr>
          <w:spacing w:val="40"/>
        </w:rPr>
        <w:t>  </w:t>
      </w:r>
      <w:r>
        <w:rPr/>
        <w:t>Solo,</w:t>
      </w:r>
      <w:r>
        <w:rPr>
          <w:spacing w:val="40"/>
        </w:rPr>
        <w:t>  </w:t>
      </w:r>
      <w:r>
        <w:rPr/>
        <w:t>para</w:t>
      </w:r>
      <w:r>
        <w:rPr>
          <w:spacing w:val="40"/>
        </w:rPr>
        <w:t>  </w:t>
      </w:r>
      <w:r>
        <w:rPr/>
        <w:t>o</w:t>
      </w:r>
      <w:r>
        <w:rPr>
          <w:spacing w:val="40"/>
        </w:rPr>
        <w:t>  </w:t>
      </w:r>
      <w:r>
        <w:rPr/>
        <w:t>17º</w:t>
      </w:r>
      <w:r>
        <w:rPr>
          <w:spacing w:val="40"/>
        </w:rPr>
        <w:t>  </w:t>
      </w:r>
      <w:r>
        <w:rPr/>
        <w:t>ano</w:t>
      </w:r>
      <w:r>
        <w:rPr>
          <w:spacing w:val="40"/>
        </w:rPr>
        <w:t>  </w:t>
      </w:r>
      <w:r>
        <w:rPr/>
        <w:t>de </w:t>
      </w:r>
      <w:r>
        <w:rPr>
          <w:spacing w:val="-2"/>
        </w:rPr>
        <w:t>cultivo</w:t>
      </w:r>
      <w:r>
        <w:rPr/>
        <w:tab/>
      </w:r>
      <w:r>
        <w:rPr>
          <w:spacing w:val="-6"/>
        </w:rPr>
        <w:t>85</w:t>
      </w:r>
    </w:p>
    <w:p>
      <w:pPr>
        <w:pStyle w:val="BodyText"/>
        <w:tabs>
          <w:tab w:pos="9476" w:val="right" w:leader="dot"/>
        </w:tabs>
        <w:spacing w:before="274"/>
        <w:ind w:left="1702" w:right="425" w:hanging="1278"/>
        <w:jc w:val="both"/>
      </w:pPr>
      <w:r>
        <w:rPr/>
        <w:t>Tabela 2.3</w:t>
      </w:r>
      <w:r>
        <w:rPr>
          <w:spacing w:val="-2"/>
        </w:rPr>
        <w:t> </w:t>
      </w:r>
      <w:r>
        <w:rPr/>
        <w:t>- Resultado do</w:t>
      </w:r>
      <w:r>
        <w:rPr>
          <w:spacing w:val="-2"/>
        </w:rPr>
        <w:t> </w:t>
      </w:r>
      <w:r>
        <w:rPr/>
        <w:t>Teste</w:t>
      </w:r>
      <w:r>
        <w:rPr>
          <w:spacing w:val="-3"/>
        </w:rPr>
        <w:t> </w:t>
      </w:r>
      <w:r>
        <w:rPr/>
        <w:t>de Dunnett a</w:t>
      </w:r>
      <w:r>
        <w:rPr>
          <w:spacing w:val="-3"/>
        </w:rPr>
        <w:t> </w:t>
      </w:r>
      <w:r>
        <w:rPr/>
        <w:t>5%</w:t>
      </w:r>
      <w:r>
        <w:rPr>
          <w:spacing w:val="-5"/>
        </w:rPr>
        <w:t> </w:t>
      </w:r>
      <w:r>
        <w:rPr/>
        <w:t>de probabilidade das propriedades físicas de um</w:t>
      </w:r>
      <w:r>
        <w:rPr>
          <w:spacing w:val="-15"/>
        </w:rPr>
        <w:t> </w:t>
      </w:r>
      <w:r>
        <w:rPr/>
        <w:t>Argissolo</w:t>
      </w:r>
      <w:r>
        <w:rPr>
          <w:spacing w:val="-10"/>
        </w:rPr>
        <w:t> </w:t>
      </w:r>
      <w:r>
        <w:rPr/>
        <w:t>Vermelho</w:t>
      </w:r>
      <w:r>
        <w:rPr>
          <w:spacing w:val="-4"/>
        </w:rPr>
        <w:t> </w:t>
      </w:r>
      <w:r>
        <w:rPr/>
        <w:t>Amarelo</w:t>
      </w:r>
      <w:r>
        <w:rPr>
          <w:spacing w:val="-9"/>
        </w:rPr>
        <w:t> </w:t>
      </w:r>
      <w:r>
        <w:rPr/>
        <w:t>dos</w:t>
      </w:r>
      <w:r>
        <w:rPr>
          <w:spacing w:val="-15"/>
        </w:rPr>
        <w:t> </w:t>
      </w:r>
      <w:r>
        <w:rPr/>
        <w:t>Tabuleiros</w:t>
      </w:r>
      <w:r>
        <w:rPr>
          <w:spacing w:val="-15"/>
        </w:rPr>
        <w:t> </w:t>
      </w:r>
      <w:r>
        <w:rPr/>
        <w:t>Costeiros</w:t>
      </w:r>
      <w:r>
        <w:rPr>
          <w:spacing w:val="-15"/>
        </w:rPr>
        <w:t> </w:t>
      </w:r>
      <w:r>
        <w:rPr/>
        <w:t>de</w:t>
      </w:r>
      <w:r>
        <w:rPr>
          <w:spacing w:val="-14"/>
        </w:rPr>
        <w:t> </w:t>
      </w:r>
      <w:r>
        <w:rPr/>
        <w:t>Sergipe,</w:t>
      </w:r>
      <w:r>
        <w:rPr>
          <w:spacing w:val="-12"/>
        </w:rPr>
        <w:t> </w:t>
      </w:r>
      <w:r>
        <w:rPr/>
        <w:t>submetido a</w:t>
      </w:r>
      <w:r>
        <w:rPr>
          <w:spacing w:val="-10"/>
        </w:rPr>
        <w:t> </w:t>
      </w:r>
      <w:r>
        <w:rPr/>
        <w:t>diferentes</w:t>
      </w:r>
      <w:r>
        <w:rPr>
          <w:spacing w:val="-8"/>
        </w:rPr>
        <w:t> </w:t>
      </w:r>
      <w:r>
        <w:rPr/>
        <w:t>Plantas</w:t>
      </w:r>
      <w:r>
        <w:rPr>
          <w:spacing w:val="-9"/>
        </w:rPr>
        <w:t> </w:t>
      </w:r>
      <w:r>
        <w:rPr/>
        <w:t>Antecedentes</w:t>
      </w:r>
      <w:r>
        <w:rPr>
          <w:spacing w:val="-10"/>
        </w:rPr>
        <w:t> </w:t>
      </w:r>
      <w:r>
        <w:rPr/>
        <w:t>ao</w:t>
      </w:r>
      <w:r>
        <w:rPr>
          <w:spacing w:val="-4"/>
        </w:rPr>
        <w:t> </w:t>
      </w:r>
      <w:r>
        <w:rPr/>
        <w:t>milho,</w:t>
      </w:r>
      <w:r>
        <w:rPr>
          <w:spacing w:val="-6"/>
        </w:rPr>
        <w:t> </w:t>
      </w:r>
      <w:r>
        <w:rPr/>
        <w:t>e</w:t>
      </w:r>
      <w:r>
        <w:rPr>
          <w:spacing w:val="-9"/>
        </w:rPr>
        <w:t> </w:t>
      </w:r>
      <w:r>
        <w:rPr/>
        <w:t>Sistemas</w:t>
      </w:r>
      <w:r>
        <w:rPr>
          <w:spacing w:val="-6"/>
        </w:rPr>
        <w:t> </w:t>
      </w:r>
      <w:r>
        <w:rPr/>
        <w:t>de</w:t>
      </w:r>
      <w:r>
        <w:rPr>
          <w:spacing w:val="-9"/>
        </w:rPr>
        <w:t> </w:t>
      </w:r>
      <w:r>
        <w:rPr/>
        <w:t>Manejo</w:t>
      </w:r>
      <w:r>
        <w:rPr>
          <w:spacing w:val="-4"/>
        </w:rPr>
        <w:t> </w:t>
      </w:r>
      <w:r>
        <w:rPr/>
        <w:t>do</w:t>
      </w:r>
      <w:r>
        <w:rPr>
          <w:spacing w:val="-8"/>
        </w:rPr>
        <w:t> </w:t>
      </w:r>
      <w:r>
        <w:rPr/>
        <w:t>Solo,</w:t>
      </w:r>
      <w:r>
        <w:rPr>
          <w:spacing w:val="-6"/>
        </w:rPr>
        <w:t> </w:t>
      </w:r>
      <w:r>
        <w:rPr/>
        <w:t>com</w:t>
      </w:r>
      <w:r>
        <w:rPr>
          <w:spacing w:val="-15"/>
        </w:rPr>
        <w:t> </w:t>
      </w:r>
      <w:r>
        <w:rPr/>
        <w:t>o Solo</w:t>
      </w:r>
      <w:r>
        <w:rPr>
          <w:spacing w:val="2"/>
        </w:rPr>
        <w:t> </w:t>
      </w:r>
      <w:r>
        <w:rPr/>
        <w:t>de</w:t>
      </w:r>
      <w:r>
        <w:rPr>
          <w:spacing w:val="-1"/>
        </w:rPr>
        <w:t> </w:t>
      </w:r>
      <w:r>
        <w:rPr>
          <w:spacing w:val="-2"/>
        </w:rPr>
        <w:t>Referência</w:t>
      </w:r>
      <w:r>
        <w:rPr/>
        <w:tab/>
      </w:r>
      <w:r>
        <w:rPr>
          <w:spacing w:val="-5"/>
        </w:rPr>
        <w:t>86</w:t>
      </w:r>
    </w:p>
    <w:p>
      <w:pPr>
        <w:pStyle w:val="BodyText"/>
        <w:tabs>
          <w:tab w:pos="9457" w:val="right" w:leader="dot"/>
        </w:tabs>
        <w:spacing w:before="279"/>
        <w:ind w:left="1702" w:right="420" w:hanging="1278"/>
        <w:jc w:val="both"/>
      </w:pPr>
      <w:r>
        <w:rPr/>
        <w:t>Tabela 2.4 - Valores observados para as Propriedades Químicas de um Argissolo Vermelho Amarelo dos Tabuleiros Costeiros de Sergipe, submetido a diferentes Plantas Antecedentes</w:t>
      </w:r>
      <w:r>
        <w:rPr>
          <w:spacing w:val="40"/>
        </w:rPr>
        <w:t> </w:t>
      </w:r>
      <w:r>
        <w:rPr/>
        <w:t>ao</w:t>
      </w:r>
      <w:r>
        <w:rPr>
          <w:spacing w:val="40"/>
        </w:rPr>
        <w:t> </w:t>
      </w:r>
      <w:r>
        <w:rPr/>
        <w:t>milho,</w:t>
      </w:r>
      <w:r>
        <w:rPr>
          <w:spacing w:val="40"/>
        </w:rPr>
        <w:t> </w:t>
      </w:r>
      <w:r>
        <w:rPr/>
        <w:t>e</w:t>
      </w:r>
      <w:r>
        <w:rPr>
          <w:spacing w:val="40"/>
        </w:rPr>
        <w:t> </w:t>
      </w:r>
      <w:r>
        <w:rPr/>
        <w:t>Sistemas</w:t>
      </w:r>
      <w:r>
        <w:rPr>
          <w:spacing w:val="40"/>
        </w:rPr>
        <w:t> </w:t>
      </w:r>
      <w:r>
        <w:rPr/>
        <w:t>de</w:t>
      </w:r>
      <w:r>
        <w:rPr>
          <w:spacing w:val="40"/>
        </w:rPr>
        <w:t> </w:t>
      </w:r>
      <w:r>
        <w:rPr/>
        <w:t>Manejo</w:t>
      </w:r>
      <w:r>
        <w:rPr>
          <w:spacing w:val="40"/>
        </w:rPr>
        <w:t> </w:t>
      </w:r>
      <w:r>
        <w:rPr/>
        <w:t>do</w:t>
      </w:r>
      <w:r>
        <w:rPr>
          <w:spacing w:val="40"/>
        </w:rPr>
        <w:t> </w:t>
      </w:r>
      <w:r>
        <w:rPr/>
        <w:t>Solo,</w:t>
      </w:r>
      <w:r>
        <w:rPr>
          <w:spacing w:val="40"/>
        </w:rPr>
        <w:t> </w:t>
      </w:r>
      <w:r>
        <w:rPr/>
        <w:t>para o</w:t>
      </w:r>
      <w:r>
        <w:rPr>
          <w:spacing w:val="40"/>
        </w:rPr>
        <w:t> </w:t>
      </w:r>
      <w:r>
        <w:rPr/>
        <w:t>17º</w:t>
      </w:r>
      <w:r>
        <w:rPr>
          <w:spacing w:val="40"/>
        </w:rPr>
        <w:t> </w:t>
      </w:r>
      <w:r>
        <w:rPr/>
        <w:t>ano</w:t>
      </w:r>
      <w:r>
        <w:rPr>
          <w:spacing w:val="40"/>
        </w:rPr>
        <w:t> </w:t>
      </w:r>
      <w:r>
        <w:rPr/>
        <w:t>de </w:t>
      </w:r>
      <w:r>
        <w:rPr>
          <w:spacing w:val="-2"/>
        </w:rPr>
        <w:t>cultivo</w:t>
      </w:r>
      <w:r>
        <w:rPr/>
        <w:tab/>
      </w:r>
      <w:r>
        <w:rPr>
          <w:spacing w:val="-6"/>
        </w:rPr>
        <w:t>92</w:t>
      </w:r>
    </w:p>
    <w:p>
      <w:pPr>
        <w:pStyle w:val="BodyText"/>
        <w:tabs>
          <w:tab w:pos="9505" w:val="right" w:leader="dot"/>
        </w:tabs>
        <w:spacing w:before="274"/>
        <w:ind w:left="1702" w:right="413" w:hanging="1278"/>
        <w:jc w:val="both"/>
      </w:pPr>
      <w:r>
        <w:rPr/>
        <w:t>Tabela</w:t>
      </w:r>
      <w:r>
        <w:rPr>
          <w:spacing w:val="-1"/>
        </w:rPr>
        <w:t> </w:t>
      </w:r>
      <w:r>
        <w:rPr/>
        <w:t>2.5</w:t>
      </w:r>
      <w:r>
        <w:rPr>
          <w:spacing w:val="-1"/>
        </w:rPr>
        <w:t> </w:t>
      </w:r>
      <w:r>
        <w:rPr/>
        <w:t>- Resultado do</w:t>
      </w:r>
      <w:r>
        <w:rPr>
          <w:spacing w:val="-1"/>
        </w:rPr>
        <w:t> </w:t>
      </w:r>
      <w:r>
        <w:rPr/>
        <w:t>Teste</w:t>
      </w:r>
      <w:r>
        <w:rPr>
          <w:spacing w:val="-2"/>
        </w:rPr>
        <w:t> </w:t>
      </w:r>
      <w:r>
        <w:rPr/>
        <w:t>de</w:t>
      </w:r>
      <w:r>
        <w:rPr>
          <w:spacing w:val="-6"/>
        </w:rPr>
        <w:t> </w:t>
      </w:r>
      <w:r>
        <w:rPr/>
        <w:t>Dunnett a</w:t>
      </w:r>
      <w:r>
        <w:rPr>
          <w:spacing w:val="-2"/>
        </w:rPr>
        <w:t> </w:t>
      </w:r>
      <w:r>
        <w:rPr/>
        <w:t>5%</w:t>
      </w:r>
      <w:r>
        <w:rPr>
          <w:spacing w:val="-4"/>
        </w:rPr>
        <w:t> </w:t>
      </w:r>
      <w:r>
        <w:rPr/>
        <w:t>de</w:t>
      </w:r>
      <w:r>
        <w:rPr>
          <w:spacing w:val="-2"/>
        </w:rPr>
        <w:t> </w:t>
      </w:r>
      <w:r>
        <w:rPr/>
        <w:t>probabilidade</w:t>
      </w:r>
      <w:r>
        <w:rPr>
          <w:spacing w:val="-2"/>
        </w:rPr>
        <w:t> </w:t>
      </w:r>
      <w:r>
        <w:rPr/>
        <w:t>das</w:t>
      </w:r>
      <w:r>
        <w:rPr>
          <w:spacing w:val="-3"/>
        </w:rPr>
        <w:t> </w:t>
      </w:r>
      <w:r>
        <w:rPr/>
        <w:t>Propriedades</w:t>
      </w:r>
      <w:r>
        <w:rPr>
          <w:spacing w:val="-3"/>
        </w:rPr>
        <w:t> </w:t>
      </w:r>
      <w:r>
        <w:rPr/>
        <w:t>Químicas de um Argissolo Vermelho Amarelo dos Tabuleiros Costeiros de Sergipe, submetido a diferentes Plantas Antecedentes ao milho, e Sistemas de Manejo do Solo,</w:t>
      </w:r>
      <w:r>
        <w:rPr>
          <w:spacing w:val="-10"/>
        </w:rPr>
        <w:t> </w:t>
      </w:r>
      <w:r>
        <w:rPr/>
        <w:t>com</w:t>
      </w:r>
      <w:r>
        <w:rPr>
          <w:spacing w:val="-17"/>
        </w:rPr>
        <w:t> </w:t>
      </w:r>
      <w:r>
        <w:rPr/>
        <w:t>o</w:t>
      </w:r>
      <w:r>
        <w:rPr>
          <w:spacing w:val="-3"/>
        </w:rPr>
        <w:t> </w:t>
      </w:r>
      <w:r>
        <w:rPr/>
        <w:t>Solo</w:t>
      </w:r>
      <w:r>
        <w:rPr>
          <w:spacing w:val="-6"/>
        </w:rPr>
        <w:t> </w:t>
      </w:r>
      <w:r>
        <w:rPr/>
        <w:t>de</w:t>
      </w:r>
      <w:r>
        <w:rPr>
          <w:spacing w:val="-10"/>
        </w:rPr>
        <w:t> </w:t>
      </w:r>
      <w:r>
        <w:rPr>
          <w:spacing w:val="-2"/>
        </w:rPr>
        <w:t>Referência</w:t>
      </w:r>
      <w:r>
        <w:rPr/>
        <w:tab/>
      </w:r>
      <w:r>
        <w:rPr>
          <w:spacing w:val="-5"/>
        </w:rPr>
        <w:t>94</w:t>
      </w:r>
    </w:p>
    <w:p>
      <w:pPr>
        <w:pStyle w:val="BodyText"/>
        <w:tabs>
          <w:tab w:pos="9500" w:val="right" w:leader="dot"/>
        </w:tabs>
        <w:spacing w:before="279"/>
        <w:ind w:left="1702" w:right="418" w:hanging="1278"/>
        <w:jc w:val="both"/>
      </w:pPr>
      <w:r>
        <w:rPr/>
        <w:t>Tabela 2.6 - Valores observados para os Indicadores Microbiológicos de um Argissolo Vermelho Amarelo distrófico dos Tabuleiros Costeiros de Sergipe, submetido a diferentes Plantas Antecedentes ao milho, e Sistemas de Manejo do Solo, para</w:t>
      </w:r>
      <w:r>
        <w:rPr>
          <w:spacing w:val="-3"/>
        </w:rPr>
        <w:t> </w:t>
      </w:r>
      <w:r>
        <w:rPr/>
        <w:t>o 17º</w:t>
      </w:r>
      <w:r>
        <w:rPr>
          <w:spacing w:val="-14"/>
        </w:rPr>
        <w:t> </w:t>
      </w:r>
      <w:r>
        <w:rPr/>
        <w:t>ano</w:t>
      </w:r>
      <w:r>
        <w:rPr>
          <w:spacing w:val="-10"/>
        </w:rPr>
        <w:t> </w:t>
      </w:r>
      <w:r>
        <w:rPr/>
        <w:t>de</w:t>
      </w:r>
      <w:r>
        <w:rPr>
          <w:spacing w:val="-18"/>
        </w:rPr>
        <w:t> </w:t>
      </w:r>
      <w:r>
        <w:rPr>
          <w:spacing w:val="-2"/>
        </w:rPr>
        <w:t>cultivo</w:t>
      </w:r>
      <w:r>
        <w:rPr/>
        <w:tab/>
      </w:r>
      <w:r>
        <w:rPr>
          <w:spacing w:val="-5"/>
        </w:rPr>
        <w:t>99</w:t>
      </w:r>
    </w:p>
    <w:p>
      <w:pPr>
        <w:pStyle w:val="BodyText"/>
        <w:tabs>
          <w:tab w:pos="9505" w:val="right" w:leader="dot"/>
        </w:tabs>
        <w:spacing w:before="274"/>
        <w:ind w:left="1702" w:right="413" w:hanging="1278"/>
        <w:jc w:val="both"/>
      </w:pPr>
      <w:r>
        <w:rPr/>
        <w:t>Tabela 2.7 - Resultado do Teste de Dunnett a 5% de probabilidade das Propriedades Microbiológicas de um Argissolo Vermelho Amarelo distrófico dos Tabuleiros Costeiros de Sergipe, submetido a diferentes Plantas Antecedentes ao milho, e Sistemas</w:t>
      </w:r>
      <w:r>
        <w:rPr>
          <w:spacing w:val="-17"/>
        </w:rPr>
        <w:t> </w:t>
      </w:r>
      <w:r>
        <w:rPr/>
        <w:t>de</w:t>
      </w:r>
      <w:r>
        <w:rPr>
          <w:spacing w:val="-15"/>
        </w:rPr>
        <w:t> </w:t>
      </w:r>
      <w:r>
        <w:rPr/>
        <w:t>Manejo</w:t>
      </w:r>
      <w:r>
        <w:rPr>
          <w:spacing w:val="-15"/>
        </w:rPr>
        <w:t> </w:t>
      </w:r>
      <w:r>
        <w:rPr/>
        <w:t>do</w:t>
      </w:r>
      <w:r>
        <w:rPr>
          <w:spacing w:val="-15"/>
        </w:rPr>
        <w:t> </w:t>
      </w:r>
      <w:r>
        <w:rPr/>
        <w:t>Solo,</w:t>
      </w:r>
      <w:r>
        <w:rPr>
          <w:spacing w:val="-15"/>
        </w:rPr>
        <w:t> </w:t>
      </w:r>
      <w:r>
        <w:rPr/>
        <w:t>com</w:t>
      </w:r>
      <w:r>
        <w:rPr>
          <w:spacing w:val="-22"/>
        </w:rPr>
        <w:t> </w:t>
      </w:r>
      <w:r>
        <w:rPr/>
        <w:t>o</w:t>
      </w:r>
      <w:r>
        <w:rPr>
          <w:spacing w:val="-15"/>
        </w:rPr>
        <w:t> </w:t>
      </w:r>
      <w:r>
        <w:rPr/>
        <w:t>Solo</w:t>
      </w:r>
      <w:r>
        <w:rPr>
          <w:spacing w:val="-11"/>
        </w:rPr>
        <w:t> </w:t>
      </w:r>
      <w:r>
        <w:rPr/>
        <w:t>de</w:t>
      </w:r>
      <w:r>
        <w:rPr>
          <w:spacing w:val="-15"/>
        </w:rPr>
        <w:t> </w:t>
      </w:r>
      <w:r>
        <w:rPr>
          <w:spacing w:val="-2"/>
        </w:rPr>
        <w:t>Referência</w:t>
      </w:r>
      <w:r>
        <w:rPr/>
        <w:tab/>
      </w:r>
      <w:r>
        <w:rPr>
          <w:spacing w:val="-5"/>
        </w:rPr>
        <w:t>100</w:t>
      </w:r>
    </w:p>
    <w:p>
      <w:pPr>
        <w:pStyle w:val="BodyText"/>
        <w:tabs>
          <w:tab w:pos="9457" w:val="right" w:leader="dot"/>
        </w:tabs>
        <w:spacing w:before="279"/>
        <w:ind w:left="1702" w:right="416" w:hanging="1278"/>
        <w:jc w:val="both"/>
      </w:pPr>
      <w:r>
        <w:rPr/>
        <w:t>Tabela 2.8 - Composição e Índice de Qualidade do Solo de Argissolo Vermelho Amarelo distrófico dos Tabuleiros Costeiros de Sergipe, submetido a diferentes Plantas Antecedentes</w:t>
      </w:r>
      <w:r>
        <w:rPr>
          <w:spacing w:val="40"/>
        </w:rPr>
        <w:t> </w:t>
      </w:r>
      <w:r>
        <w:rPr/>
        <w:t>ao</w:t>
      </w:r>
      <w:r>
        <w:rPr>
          <w:spacing w:val="40"/>
        </w:rPr>
        <w:t> </w:t>
      </w:r>
      <w:r>
        <w:rPr/>
        <w:t>milho,</w:t>
      </w:r>
      <w:r>
        <w:rPr>
          <w:spacing w:val="40"/>
        </w:rPr>
        <w:t> </w:t>
      </w:r>
      <w:r>
        <w:rPr/>
        <w:t>e</w:t>
      </w:r>
      <w:r>
        <w:rPr>
          <w:spacing w:val="40"/>
        </w:rPr>
        <w:t> </w:t>
      </w:r>
      <w:r>
        <w:rPr/>
        <w:t>Sistemas</w:t>
      </w:r>
      <w:r>
        <w:rPr>
          <w:spacing w:val="40"/>
        </w:rPr>
        <w:t> </w:t>
      </w:r>
      <w:r>
        <w:rPr/>
        <w:t>de</w:t>
      </w:r>
      <w:r>
        <w:rPr>
          <w:spacing w:val="40"/>
        </w:rPr>
        <w:t> </w:t>
      </w:r>
      <w:r>
        <w:rPr/>
        <w:t>Manejo</w:t>
      </w:r>
      <w:r>
        <w:rPr>
          <w:spacing w:val="40"/>
        </w:rPr>
        <w:t> </w:t>
      </w:r>
      <w:r>
        <w:rPr/>
        <w:t>do</w:t>
      </w:r>
      <w:r>
        <w:rPr>
          <w:spacing w:val="40"/>
        </w:rPr>
        <w:t> </w:t>
      </w:r>
      <w:r>
        <w:rPr/>
        <w:t>Solo,</w:t>
      </w:r>
      <w:r>
        <w:rPr>
          <w:spacing w:val="40"/>
        </w:rPr>
        <w:t> </w:t>
      </w:r>
      <w:r>
        <w:rPr/>
        <w:t>para o</w:t>
      </w:r>
      <w:r>
        <w:rPr>
          <w:spacing w:val="40"/>
        </w:rPr>
        <w:t> </w:t>
      </w:r>
      <w:r>
        <w:rPr/>
        <w:t>17º</w:t>
      </w:r>
      <w:r>
        <w:rPr>
          <w:spacing w:val="40"/>
        </w:rPr>
        <w:t> </w:t>
      </w:r>
      <w:r>
        <w:rPr/>
        <w:t>ano</w:t>
      </w:r>
      <w:r>
        <w:rPr>
          <w:spacing w:val="40"/>
        </w:rPr>
        <w:t> </w:t>
      </w:r>
      <w:r>
        <w:rPr/>
        <w:t>de </w:t>
      </w:r>
      <w:r>
        <w:rPr>
          <w:spacing w:val="-2"/>
        </w:rPr>
        <w:t>cultivo</w:t>
      </w:r>
      <w:r>
        <w:rPr/>
        <w:tab/>
      </w:r>
      <w:r>
        <w:rPr>
          <w:spacing w:val="-4"/>
        </w:rPr>
        <w:t>106</w:t>
      </w:r>
    </w:p>
    <w:p>
      <w:pPr>
        <w:pStyle w:val="BodyText"/>
        <w:tabs>
          <w:tab w:pos="9500" w:val="right" w:leader="dot"/>
        </w:tabs>
        <w:spacing w:before="274"/>
        <w:ind w:left="1702" w:right="418" w:hanging="1278"/>
        <w:jc w:val="both"/>
      </w:pPr>
      <w:r>
        <w:rPr/>
        <w:t>Tabela 2.9 - Resultado do Teste de Dunnett a 5% de probabilidade do Índice de Qualidade de um</w:t>
      </w:r>
      <w:r>
        <w:rPr>
          <w:spacing w:val="-8"/>
        </w:rPr>
        <w:t> </w:t>
      </w:r>
      <w:r>
        <w:rPr/>
        <w:t>Argissolo Vermelho Amarelo distrófico dos</w:t>
      </w:r>
      <w:r>
        <w:rPr>
          <w:spacing w:val="-5"/>
        </w:rPr>
        <w:t> </w:t>
      </w:r>
      <w:r>
        <w:rPr/>
        <w:t>Tabuleiros</w:t>
      </w:r>
      <w:r>
        <w:rPr>
          <w:spacing w:val="-5"/>
        </w:rPr>
        <w:t> </w:t>
      </w:r>
      <w:r>
        <w:rPr/>
        <w:t>Costeiros</w:t>
      </w:r>
      <w:r>
        <w:rPr>
          <w:spacing w:val="-5"/>
        </w:rPr>
        <w:t> </w:t>
      </w:r>
      <w:r>
        <w:rPr/>
        <w:t>de</w:t>
      </w:r>
      <w:r>
        <w:rPr>
          <w:spacing w:val="-4"/>
        </w:rPr>
        <w:t> </w:t>
      </w:r>
      <w:r>
        <w:rPr/>
        <w:t>Sergipe, submetido a diferentes Plantas Antecedentes ao milho, e Sistemas de Manejo do Solo,</w:t>
      </w:r>
      <w:r>
        <w:rPr>
          <w:spacing w:val="-12"/>
        </w:rPr>
        <w:t> </w:t>
      </w:r>
      <w:r>
        <w:rPr/>
        <w:t>com</w:t>
      </w:r>
      <w:r>
        <w:rPr>
          <w:spacing w:val="-17"/>
        </w:rPr>
        <w:t> </w:t>
      </w:r>
      <w:r>
        <w:rPr/>
        <w:t>o</w:t>
      </w:r>
      <w:r>
        <w:rPr>
          <w:spacing w:val="-6"/>
        </w:rPr>
        <w:t> </w:t>
      </w:r>
      <w:r>
        <w:rPr/>
        <w:t>Solo</w:t>
      </w:r>
      <w:r>
        <w:rPr>
          <w:spacing w:val="-6"/>
        </w:rPr>
        <w:t> </w:t>
      </w:r>
      <w:r>
        <w:rPr/>
        <w:t>de</w:t>
      </w:r>
      <w:r>
        <w:rPr>
          <w:spacing w:val="-11"/>
        </w:rPr>
        <w:t> </w:t>
      </w:r>
      <w:r>
        <w:rPr>
          <w:spacing w:val="-2"/>
        </w:rPr>
        <w:t>Referência</w:t>
      </w:r>
      <w:r>
        <w:rPr/>
        <w:tab/>
      </w:r>
      <w:r>
        <w:rPr>
          <w:spacing w:val="-5"/>
        </w:rPr>
        <w:t>108</w:t>
      </w:r>
    </w:p>
    <w:p>
      <w:pPr>
        <w:pStyle w:val="BodyText"/>
        <w:tabs>
          <w:tab w:pos="9505" w:val="right" w:leader="dot"/>
        </w:tabs>
        <w:spacing w:before="279"/>
        <w:ind w:left="1702" w:right="413" w:hanging="1278"/>
        <w:jc w:val="both"/>
      </w:pPr>
      <w:r>
        <w:rPr/>
        <w:t>Tabela</w:t>
      </w:r>
      <w:r>
        <w:rPr>
          <w:spacing w:val="-2"/>
        </w:rPr>
        <w:t> </w:t>
      </w:r>
      <w:r>
        <w:rPr/>
        <w:t>3.1</w:t>
      </w:r>
      <w:r>
        <w:rPr>
          <w:spacing w:val="-2"/>
        </w:rPr>
        <w:t> </w:t>
      </w:r>
      <w:r>
        <w:rPr/>
        <w:t>- Produtividade média</w:t>
      </w:r>
      <w:r>
        <w:rPr>
          <w:spacing w:val="-3"/>
        </w:rPr>
        <w:t> </w:t>
      </w:r>
      <w:r>
        <w:rPr/>
        <w:t>do Milho Verde em</w:t>
      </w:r>
      <w:r>
        <w:rPr>
          <w:spacing w:val="-11"/>
        </w:rPr>
        <w:t> </w:t>
      </w:r>
      <w:r>
        <w:rPr/>
        <w:t>sucessão a</w:t>
      </w:r>
      <w:r>
        <w:rPr>
          <w:spacing w:val="-3"/>
        </w:rPr>
        <w:t> </w:t>
      </w:r>
      <w:r>
        <w:rPr/>
        <w:t>quarto Plantas</w:t>
      </w:r>
      <w:r>
        <w:rPr>
          <w:spacing w:val="-4"/>
        </w:rPr>
        <w:t> </w:t>
      </w:r>
      <w:r>
        <w:rPr/>
        <w:t>Antecedentes, e</w:t>
      </w:r>
      <w:r>
        <w:rPr>
          <w:spacing w:val="-3"/>
        </w:rPr>
        <w:t> </w:t>
      </w:r>
      <w:r>
        <w:rPr/>
        <w:t>três sistemas de Manejos do Solo em</w:t>
      </w:r>
      <w:r>
        <w:rPr>
          <w:spacing w:val="-7"/>
        </w:rPr>
        <w:t> </w:t>
      </w:r>
      <w:r>
        <w:rPr/>
        <w:t>São Cristóvão - SE, do 16°</w:t>
      </w:r>
      <w:r>
        <w:rPr>
          <w:spacing w:val="-2"/>
        </w:rPr>
        <w:t> </w:t>
      </w:r>
      <w:r>
        <w:rPr/>
        <w:t>ao 18°</w:t>
      </w:r>
      <w:r>
        <w:rPr>
          <w:spacing w:val="-2"/>
        </w:rPr>
        <w:t> </w:t>
      </w:r>
      <w:r>
        <w:rPr/>
        <w:t>ano de </w:t>
      </w:r>
      <w:r>
        <w:rPr>
          <w:spacing w:val="-2"/>
        </w:rPr>
        <w:t>cultivo</w:t>
      </w:r>
      <w:r>
        <w:rPr/>
        <w:tab/>
      </w:r>
      <w:r>
        <w:rPr>
          <w:spacing w:val="-5"/>
        </w:rPr>
        <w:t>132</w:t>
      </w:r>
    </w:p>
    <w:p>
      <w:pPr>
        <w:pStyle w:val="BodyText"/>
        <w:spacing w:after="0"/>
        <w:jc w:val="both"/>
        <w:sectPr>
          <w:headerReference w:type="default" r:id="rId18"/>
          <w:pgSz w:w="11910" w:h="16840"/>
          <w:pgMar w:header="1711" w:footer="0" w:top="1960" w:bottom="280" w:left="1275" w:right="708"/>
        </w:sectPr>
      </w:pPr>
    </w:p>
    <w:p>
      <w:pPr>
        <w:pStyle w:val="BodyText"/>
        <w:tabs>
          <w:tab w:pos="9500" w:val="right" w:leader="dot"/>
        </w:tabs>
        <w:spacing w:before="321"/>
        <w:ind w:left="1702" w:right="418" w:hanging="1215"/>
        <w:jc w:val="both"/>
      </w:pPr>
      <w:r>
        <w:rPr/>
        <w:t>Tabela 3.2 - Itens do Custo Operacional Efetivo (COE) da produção do Milho Verde em sucessão a quatro Plantas Antecedentes (Milheto, Feijão Guandu, Crotalária e Feijão</w:t>
      </w:r>
      <w:r>
        <w:rPr>
          <w:spacing w:val="-15"/>
        </w:rPr>
        <w:t> </w:t>
      </w:r>
      <w:r>
        <w:rPr/>
        <w:t>Caupí)</w:t>
      </w:r>
      <w:r>
        <w:rPr>
          <w:spacing w:val="-15"/>
        </w:rPr>
        <w:t> </w:t>
      </w:r>
      <w:r>
        <w:rPr/>
        <w:t>e</w:t>
      </w:r>
      <w:r>
        <w:rPr>
          <w:spacing w:val="-15"/>
        </w:rPr>
        <w:t> </w:t>
      </w:r>
      <w:r>
        <w:rPr/>
        <w:t>três</w:t>
      </w:r>
      <w:r>
        <w:rPr>
          <w:spacing w:val="-15"/>
        </w:rPr>
        <w:t> </w:t>
      </w:r>
      <w:r>
        <w:rPr/>
        <w:t>Sistemas</w:t>
      </w:r>
      <w:r>
        <w:rPr>
          <w:spacing w:val="-15"/>
        </w:rPr>
        <w:t> </w:t>
      </w:r>
      <w:r>
        <w:rPr/>
        <w:t>de</w:t>
      </w:r>
      <w:r>
        <w:rPr>
          <w:spacing w:val="-15"/>
        </w:rPr>
        <w:t> </w:t>
      </w:r>
      <w:r>
        <w:rPr/>
        <w:t>Manejo</w:t>
      </w:r>
      <w:r>
        <w:rPr>
          <w:spacing w:val="-15"/>
        </w:rPr>
        <w:t> </w:t>
      </w:r>
      <w:r>
        <w:rPr/>
        <w:t>do</w:t>
      </w:r>
      <w:r>
        <w:rPr>
          <w:spacing w:val="-15"/>
        </w:rPr>
        <w:t> </w:t>
      </w:r>
      <w:r>
        <w:rPr/>
        <w:t>Solo</w:t>
      </w:r>
      <w:r>
        <w:rPr>
          <w:spacing w:val="-15"/>
        </w:rPr>
        <w:t> </w:t>
      </w:r>
      <w:r>
        <w:rPr/>
        <w:t>(Direto,</w:t>
      </w:r>
      <w:r>
        <w:rPr>
          <w:spacing w:val="-15"/>
        </w:rPr>
        <w:t> </w:t>
      </w:r>
      <w:r>
        <w:rPr/>
        <w:t>Convencional</w:t>
      </w:r>
      <w:r>
        <w:rPr>
          <w:spacing w:val="-15"/>
        </w:rPr>
        <w:t> </w:t>
      </w:r>
      <w:r>
        <w:rPr/>
        <w:t>e</w:t>
      </w:r>
      <w:r>
        <w:rPr>
          <w:spacing w:val="-15"/>
        </w:rPr>
        <w:t> </w:t>
      </w:r>
      <w:r>
        <w:rPr/>
        <w:t>Mínimo) em</w:t>
      </w:r>
      <w:r>
        <w:rPr>
          <w:spacing w:val="-17"/>
        </w:rPr>
        <w:t> </w:t>
      </w:r>
      <w:r>
        <w:rPr/>
        <w:t>São Cristóvão</w:t>
      </w:r>
      <w:r>
        <w:rPr>
          <w:spacing w:val="-4"/>
        </w:rPr>
        <w:t> </w:t>
      </w:r>
      <w:r>
        <w:rPr/>
        <w:t>-</w:t>
      </w:r>
      <w:r>
        <w:rPr>
          <w:spacing w:val="-3"/>
        </w:rPr>
        <w:t> </w:t>
      </w:r>
      <w:r>
        <w:rPr/>
        <w:t>SE,</w:t>
      </w:r>
      <w:r>
        <w:rPr>
          <w:spacing w:val="-7"/>
        </w:rPr>
        <w:t> </w:t>
      </w:r>
      <w:r>
        <w:rPr>
          <w:spacing w:val="-4"/>
        </w:rPr>
        <w:t>2018</w:t>
      </w:r>
      <w:r>
        <w:rPr/>
        <w:tab/>
      </w:r>
      <w:r>
        <w:rPr>
          <w:spacing w:val="-5"/>
        </w:rPr>
        <w:t>135</w:t>
      </w:r>
    </w:p>
    <w:p>
      <w:pPr>
        <w:pStyle w:val="BodyText"/>
        <w:tabs>
          <w:tab w:pos="9500" w:val="right" w:leader="dot"/>
        </w:tabs>
        <w:spacing w:before="279"/>
        <w:ind w:left="1702" w:right="418" w:hanging="1278"/>
        <w:jc w:val="both"/>
      </w:pPr>
      <w:r>
        <w:rPr/>
        <w:t>Tabela 3.3 - Custos e Encargos Administrativos:</w:t>
      </w:r>
      <w:r>
        <w:rPr>
          <w:spacing w:val="40"/>
        </w:rPr>
        <w:t> </w:t>
      </w:r>
      <w:r>
        <w:rPr/>
        <w:t>Despesas não operacionais relacionadas a produção do Milho Verde sob 12 Sistemas de Cultivo em São Cristóvão - SE, </w:t>
      </w:r>
      <w:r>
        <w:rPr>
          <w:spacing w:val="-2"/>
        </w:rPr>
        <w:t>2018.</w:t>
      </w:r>
      <w:r>
        <w:rPr/>
        <w:tab/>
      </w:r>
      <w:r>
        <w:rPr>
          <w:spacing w:val="-5"/>
        </w:rPr>
        <w:t>137</w:t>
      </w:r>
    </w:p>
    <w:p>
      <w:pPr>
        <w:pStyle w:val="BodyText"/>
        <w:tabs>
          <w:tab w:pos="9500" w:val="right" w:leader="dot"/>
        </w:tabs>
        <w:spacing w:before="277"/>
        <w:ind w:left="1702" w:right="418" w:hanging="1278"/>
        <w:jc w:val="both"/>
      </w:pPr>
      <w:r>
        <w:rPr/>
        <w:t>Tabela 3.4 - Custos Operacionais da produção do Milho Verde em sucessão a quarto Plantas Antecedentes e três Sistemas de Manejo do Solo, São Cristóvão - SE, do 16° ao 18°</w:t>
      </w:r>
      <w:r>
        <w:rPr>
          <w:spacing w:val="-9"/>
        </w:rPr>
        <w:t> </w:t>
      </w:r>
      <w:r>
        <w:rPr/>
        <w:t>ano</w:t>
      </w:r>
      <w:r>
        <w:rPr>
          <w:spacing w:val="1"/>
        </w:rPr>
        <w:t> </w:t>
      </w:r>
      <w:r>
        <w:rPr/>
        <w:t>de</w:t>
      </w:r>
      <w:r>
        <w:rPr>
          <w:spacing w:val="-4"/>
        </w:rPr>
        <w:t> </w:t>
      </w:r>
      <w:r>
        <w:rPr>
          <w:spacing w:val="-2"/>
        </w:rPr>
        <w:t>cultivo</w:t>
      </w:r>
      <w:r>
        <w:rPr/>
        <w:tab/>
      </w:r>
      <w:r>
        <w:rPr>
          <w:spacing w:val="-5"/>
        </w:rPr>
        <w:t>137</w:t>
      </w:r>
    </w:p>
    <w:p>
      <w:pPr>
        <w:pStyle w:val="BodyText"/>
        <w:tabs>
          <w:tab w:pos="9505" w:val="right" w:leader="dot"/>
        </w:tabs>
        <w:spacing w:before="276"/>
        <w:ind w:left="1702" w:right="413" w:hanging="1278"/>
        <w:jc w:val="both"/>
      </w:pPr>
      <w:r>
        <w:rPr/>
        <w:t>Tabela 3.5 - Produtividade média do Milho Verde submetido a quatro Plantas Antecedentes e três Sistemas de Manejo do Solo, São Cristóvão - SE, do 16° ao 18° ano de </w:t>
      </w:r>
      <w:r>
        <w:rPr>
          <w:spacing w:val="-2"/>
        </w:rPr>
        <w:t>cultivo</w:t>
      </w:r>
      <w:r>
        <w:rPr/>
        <w:tab/>
      </w:r>
      <w:r>
        <w:rPr>
          <w:spacing w:val="-5"/>
        </w:rPr>
        <w:t>140</w:t>
      </w:r>
    </w:p>
    <w:p>
      <w:pPr>
        <w:pStyle w:val="BodyText"/>
        <w:tabs>
          <w:tab w:pos="9500" w:val="right" w:leader="dot"/>
        </w:tabs>
        <w:spacing w:before="276"/>
        <w:ind w:left="1702" w:right="415" w:hanging="1278"/>
        <w:jc w:val="both"/>
      </w:pPr>
      <w:r>
        <w:rPr/>
        <w:t>Tabela 3.6 - Índices de Lucratividade e Índice de Rentabilidade do Milho Verde submetido a quatro</w:t>
      </w:r>
      <w:r>
        <w:rPr>
          <w:spacing w:val="-1"/>
        </w:rPr>
        <w:t> </w:t>
      </w:r>
      <w:r>
        <w:rPr/>
        <w:t>Plantas</w:t>
      </w:r>
      <w:r>
        <w:rPr>
          <w:spacing w:val="-2"/>
        </w:rPr>
        <w:t> </w:t>
      </w:r>
      <w:r>
        <w:rPr/>
        <w:t>Antecedentes, e</w:t>
      </w:r>
      <w:r>
        <w:rPr>
          <w:spacing w:val="-5"/>
        </w:rPr>
        <w:t> </w:t>
      </w:r>
      <w:r>
        <w:rPr/>
        <w:t>três</w:t>
      </w:r>
      <w:r>
        <w:rPr>
          <w:spacing w:val="-2"/>
        </w:rPr>
        <w:t> </w:t>
      </w:r>
      <w:r>
        <w:rPr/>
        <w:t>Sistemas</w:t>
      </w:r>
      <w:r>
        <w:rPr>
          <w:spacing w:val="-2"/>
        </w:rPr>
        <w:t> </w:t>
      </w:r>
      <w:r>
        <w:rPr/>
        <w:t>de</w:t>
      </w:r>
      <w:r>
        <w:rPr>
          <w:spacing w:val="-1"/>
        </w:rPr>
        <w:t> </w:t>
      </w:r>
      <w:r>
        <w:rPr/>
        <w:t>Manejo do</w:t>
      </w:r>
      <w:r>
        <w:rPr>
          <w:spacing w:val="-1"/>
        </w:rPr>
        <w:t> </w:t>
      </w:r>
      <w:r>
        <w:rPr/>
        <w:t>Solo, São</w:t>
      </w:r>
      <w:r>
        <w:rPr>
          <w:spacing w:val="-1"/>
        </w:rPr>
        <w:t> </w:t>
      </w:r>
      <w:r>
        <w:rPr/>
        <w:t>Cristóvão - SE,</w:t>
      </w:r>
      <w:r>
        <w:rPr>
          <w:spacing w:val="-12"/>
        </w:rPr>
        <w:t> </w:t>
      </w:r>
      <w:r>
        <w:rPr/>
        <w:t>do</w:t>
      </w:r>
      <w:r>
        <w:rPr>
          <w:spacing w:val="-10"/>
        </w:rPr>
        <w:t> </w:t>
      </w:r>
      <w:r>
        <w:rPr/>
        <w:t>16°</w:t>
      </w:r>
      <w:r>
        <w:rPr>
          <w:spacing w:val="-13"/>
        </w:rPr>
        <w:t> </w:t>
      </w:r>
      <w:r>
        <w:rPr/>
        <w:t>ao</w:t>
      </w:r>
      <w:r>
        <w:rPr>
          <w:spacing w:val="-10"/>
        </w:rPr>
        <w:t> </w:t>
      </w:r>
      <w:r>
        <w:rPr/>
        <w:t>18°</w:t>
      </w:r>
      <w:r>
        <w:rPr>
          <w:spacing w:val="-13"/>
        </w:rPr>
        <w:t> </w:t>
      </w:r>
      <w:r>
        <w:rPr/>
        <w:t>ano</w:t>
      </w:r>
      <w:r>
        <w:rPr>
          <w:spacing w:val="-5"/>
        </w:rPr>
        <w:t> </w:t>
      </w:r>
      <w:r>
        <w:rPr/>
        <w:t>de</w:t>
      </w:r>
      <w:r>
        <w:rPr>
          <w:spacing w:val="-10"/>
        </w:rPr>
        <w:t> </w:t>
      </w:r>
      <w:r>
        <w:rPr>
          <w:spacing w:val="-2"/>
        </w:rPr>
        <w:t>cultivo</w:t>
      </w:r>
      <w:r>
        <w:rPr/>
        <w:tab/>
      </w:r>
      <w:r>
        <w:rPr>
          <w:spacing w:val="-5"/>
        </w:rPr>
        <w:t>141</w:t>
      </w:r>
    </w:p>
    <w:p>
      <w:pPr>
        <w:pStyle w:val="BodyText"/>
        <w:tabs>
          <w:tab w:pos="9457" w:val="right" w:leader="dot"/>
        </w:tabs>
        <w:spacing w:before="277"/>
        <w:ind w:left="1702" w:right="419" w:hanging="1278"/>
        <w:jc w:val="both"/>
      </w:pPr>
      <w:r>
        <w:rPr/>
        <w:t>Tabela 4.1 - Indicador de Sustentabilidade de doze Sistemas de Cultivo de Milho Verde desenvolvidos nos Tabuleiros Costeiros de Sergipe, associando quatro Plantas Antecedentes</w:t>
      </w:r>
      <w:r>
        <w:rPr>
          <w:spacing w:val="80"/>
          <w:w w:val="150"/>
        </w:rPr>
        <w:t> </w:t>
      </w:r>
      <w:r>
        <w:rPr/>
        <w:t>e</w:t>
      </w:r>
      <w:r>
        <w:rPr>
          <w:spacing w:val="80"/>
          <w:w w:val="150"/>
        </w:rPr>
        <w:t> </w:t>
      </w:r>
      <w:r>
        <w:rPr/>
        <w:t>três</w:t>
      </w:r>
      <w:r>
        <w:rPr>
          <w:spacing w:val="80"/>
          <w:w w:val="150"/>
        </w:rPr>
        <w:t> </w:t>
      </w:r>
      <w:r>
        <w:rPr/>
        <w:t>Sistemas</w:t>
      </w:r>
      <w:r>
        <w:rPr>
          <w:spacing w:val="80"/>
          <w:w w:val="150"/>
        </w:rPr>
        <w:t> </w:t>
      </w:r>
      <w:r>
        <w:rPr/>
        <w:t>de</w:t>
      </w:r>
      <w:r>
        <w:rPr>
          <w:spacing w:val="80"/>
          <w:w w:val="150"/>
        </w:rPr>
        <w:t> </w:t>
      </w:r>
      <w:r>
        <w:rPr/>
        <w:t>Manejo</w:t>
      </w:r>
      <w:r>
        <w:rPr>
          <w:spacing w:val="80"/>
          <w:w w:val="150"/>
        </w:rPr>
        <w:t> </w:t>
      </w:r>
      <w:r>
        <w:rPr/>
        <w:t>do</w:t>
      </w:r>
      <w:r>
        <w:rPr>
          <w:spacing w:val="80"/>
          <w:w w:val="150"/>
        </w:rPr>
        <w:t> </w:t>
      </w:r>
      <w:r>
        <w:rPr/>
        <w:t>Solo,</w:t>
      </w:r>
      <w:r>
        <w:rPr>
          <w:spacing w:val="80"/>
          <w:w w:val="150"/>
        </w:rPr>
        <w:t> </w:t>
      </w:r>
      <w:r>
        <w:rPr/>
        <w:t>no</w:t>
      </w:r>
      <w:r>
        <w:rPr>
          <w:spacing w:val="80"/>
          <w:w w:val="150"/>
        </w:rPr>
        <w:t> </w:t>
      </w:r>
      <w:r>
        <w:rPr/>
        <w:t>17º</w:t>
      </w:r>
      <w:r>
        <w:rPr>
          <w:spacing w:val="80"/>
          <w:w w:val="150"/>
        </w:rPr>
        <w:t> </w:t>
      </w:r>
      <w:r>
        <w:rPr/>
        <w:t>ano</w:t>
      </w:r>
      <w:r>
        <w:rPr>
          <w:spacing w:val="80"/>
          <w:w w:val="150"/>
        </w:rPr>
        <w:t> </w:t>
      </w:r>
      <w:r>
        <w:rPr/>
        <w:t>de </w:t>
      </w:r>
      <w:r>
        <w:rPr>
          <w:spacing w:val="-2"/>
        </w:rPr>
        <w:t>cultivo</w:t>
      </w:r>
      <w:r>
        <w:rPr/>
        <w:tab/>
      </w:r>
      <w:r>
        <w:rPr>
          <w:spacing w:val="-4"/>
        </w:rPr>
        <w:t>162</w:t>
      </w:r>
    </w:p>
    <w:p>
      <w:pPr>
        <w:pStyle w:val="BodyText"/>
        <w:spacing w:after="0"/>
        <w:jc w:val="both"/>
        <w:sectPr>
          <w:headerReference w:type="default" r:id="rId19"/>
          <w:pgSz w:w="11910" w:h="16840"/>
          <w:pgMar w:header="422" w:footer="0" w:top="1360" w:bottom="280" w:left="1275" w:right="708"/>
        </w:sectPr>
      </w:pPr>
    </w:p>
    <w:p>
      <w:pPr>
        <w:pStyle w:val="Heading2"/>
        <w:spacing w:before="326"/>
        <w:ind w:left="1"/>
        <w:jc w:val="center"/>
      </w:pPr>
      <w:r>
        <w:rPr/>
        <w:t>LISTA</w:t>
      </w:r>
      <w:r>
        <w:rPr>
          <w:spacing w:val="-4"/>
        </w:rPr>
        <w:t> </w:t>
      </w:r>
      <w:r>
        <w:rPr/>
        <w:t>DE</w:t>
      </w:r>
      <w:r>
        <w:rPr>
          <w:spacing w:val="-3"/>
        </w:rPr>
        <w:t> </w:t>
      </w:r>
      <w:r>
        <w:rPr/>
        <w:t>ABREVIATURAS</w:t>
      </w:r>
      <w:r>
        <w:rPr>
          <w:spacing w:val="-1"/>
        </w:rPr>
        <w:t> </w:t>
      </w:r>
      <w:r>
        <w:rPr/>
        <w:t>E</w:t>
      </w:r>
      <w:r>
        <w:rPr>
          <w:spacing w:val="-2"/>
        </w:rPr>
        <w:t> SIGLAS</w:t>
      </w:r>
    </w:p>
    <w:p>
      <w:pPr>
        <w:pStyle w:val="BodyText"/>
        <w:rPr>
          <w:b/>
          <w:sz w:val="20"/>
        </w:rPr>
      </w:pPr>
    </w:p>
    <w:p>
      <w:pPr>
        <w:pStyle w:val="BodyText"/>
        <w:rPr>
          <w:b/>
          <w:sz w:val="20"/>
        </w:rPr>
      </w:pPr>
    </w:p>
    <w:p>
      <w:pPr>
        <w:pStyle w:val="BodyText"/>
        <w:spacing w:before="33" w:after="1"/>
        <w:rPr>
          <w:b/>
          <w:sz w:val="20"/>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5"/>
        <w:gridCol w:w="7476"/>
      </w:tblGrid>
      <w:tr>
        <w:trPr>
          <w:trHeight w:val="363" w:hRule="atLeast"/>
        </w:trPr>
        <w:tc>
          <w:tcPr>
            <w:tcW w:w="1695" w:type="dxa"/>
          </w:tcPr>
          <w:p>
            <w:pPr>
              <w:pStyle w:val="TableParagraph"/>
              <w:spacing w:line="266" w:lineRule="exact"/>
              <w:ind w:left="50"/>
              <w:jc w:val="left"/>
              <w:rPr>
                <w:sz w:val="24"/>
              </w:rPr>
            </w:pPr>
            <w:r>
              <w:rPr>
                <w:sz w:val="24"/>
              </w:rPr>
              <w:t>A.</w:t>
            </w:r>
            <w:r>
              <w:rPr>
                <w:spacing w:val="-1"/>
                <w:sz w:val="24"/>
              </w:rPr>
              <w:t> </w:t>
            </w:r>
            <w:r>
              <w:rPr>
                <w:spacing w:val="-5"/>
                <w:sz w:val="24"/>
              </w:rPr>
              <w:t>C.</w:t>
            </w:r>
          </w:p>
        </w:tc>
        <w:tc>
          <w:tcPr>
            <w:tcW w:w="7476" w:type="dxa"/>
          </w:tcPr>
          <w:p>
            <w:pPr>
              <w:pStyle w:val="TableParagraph"/>
              <w:spacing w:line="266" w:lineRule="exact"/>
              <w:ind w:left="482"/>
              <w:jc w:val="left"/>
              <w:rPr>
                <w:sz w:val="24"/>
              </w:rPr>
            </w:pPr>
            <w:r>
              <w:rPr>
                <w:sz w:val="24"/>
              </w:rPr>
              <w:t>Antes</w:t>
            </w:r>
            <w:r>
              <w:rPr>
                <w:spacing w:val="-1"/>
                <w:sz w:val="24"/>
              </w:rPr>
              <w:t> </w:t>
            </w:r>
            <w:r>
              <w:rPr>
                <w:sz w:val="24"/>
              </w:rPr>
              <w:t>de </w:t>
            </w:r>
            <w:r>
              <w:rPr>
                <w:spacing w:val="-2"/>
                <w:sz w:val="24"/>
              </w:rPr>
              <w:t>Cristo</w:t>
            </w:r>
          </w:p>
        </w:tc>
      </w:tr>
      <w:tr>
        <w:trPr>
          <w:trHeight w:val="458" w:hRule="atLeast"/>
        </w:trPr>
        <w:tc>
          <w:tcPr>
            <w:tcW w:w="1695" w:type="dxa"/>
          </w:tcPr>
          <w:p>
            <w:pPr>
              <w:pStyle w:val="TableParagraph"/>
              <w:spacing w:before="87"/>
              <w:ind w:left="50"/>
              <w:jc w:val="left"/>
              <w:rPr>
                <w:sz w:val="24"/>
              </w:rPr>
            </w:pPr>
            <w:r>
              <w:rPr>
                <w:spacing w:val="-2"/>
                <w:sz w:val="24"/>
              </w:rPr>
              <w:t>ABIMILHO</w:t>
            </w:r>
          </w:p>
        </w:tc>
        <w:tc>
          <w:tcPr>
            <w:tcW w:w="7476" w:type="dxa"/>
          </w:tcPr>
          <w:p>
            <w:pPr>
              <w:pStyle w:val="TableParagraph"/>
              <w:spacing w:before="87"/>
              <w:ind w:left="482"/>
              <w:jc w:val="left"/>
              <w:rPr>
                <w:sz w:val="24"/>
              </w:rPr>
            </w:pPr>
            <w:r>
              <w:rPr>
                <w:sz w:val="24"/>
              </w:rPr>
              <w:t>Associação Brasileira</w:t>
            </w:r>
            <w:r>
              <w:rPr>
                <w:spacing w:val="-5"/>
                <w:sz w:val="24"/>
              </w:rPr>
              <w:t> </w:t>
            </w:r>
            <w:r>
              <w:rPr>
                <w:sz w:val="24"/>
              </w:rPr>
              <w:t>das</w:t>
            </w:r>
            <w:r>
              <w:rPr>
                <w:spacing w:val="-5"/>
                <w:sz w:val="24"/>
              </w:rPr>
              <w:t> </w:t>
            </w:r>
            <w:r>
              <w:rPr>
                <w:sz w:val="24"/>
              </w:rPr>
              <w:t>Indústrias</w:t>
            </w:r>
            <w:r>
              <w:rPr>
                <w:spacing w:val="-6"/>
                <w:sz w:val="24"/>
              </w:rPr>
              <w:t> </w:t>
            </w:r>
            <w:r>
              <w:rPr>
                <w:sz w:val="24"/>
              </w:rPr>
              <w:t>de</w:t>
            </w:r>
            <w:r>
              <w:rPr>
                <w:spacing w:val="-4"/>
                <w:sz w:val="24"/>
              </w:rPr>
              <w:t> Milho</w:t>
            </w:r>
          </w:p>
        </w:tc>
      </w:tr>
      <w:tr>
        <w:trPr>
          <w:trHeight w:val="456" w:hRule="atLeast"/>
        </w:trPr>
        <w:tc>
          <w:tcPr>
            <w:tcW w:w="1695" w:type="dxa"/>
          </w:tcPr>
          <w:p>
            <w:pPr>
              <w:pStyle w:val="TableParagraph"/>
              <w:spacing w:before="85"/>
              <w:ind w:left="50"/>
              <w:jc w:val="left"/>
              <w:rPr>
                <w:sz w:val="24"/>
              </w:rPr>
            </w:pPr>
            <w:r>
              <w:rPr>
                <w:spacing w:val="-5"/>
                <w:sz w:val="24"/>
              </w:rPr>
              <w:t>AD</w:t>
            </w:r>
          </w:p>
        </w:tc>
        <w:tc>
          <w:tcPr>
            <w:tcW w:w="7476" w:type="dxa"/>
          </w:tcPr>
          <w:p>
            <w:pPr>
              <w:pStyle w:val="TableParagraph"/>
              <w:spacing w:before="85"/>
              <w:ind w:left="530"/>
              <w:jc w:val="left"/>
              <w:rPr>
                <w:sz w:val="24"/>
              </w:rPr>
            </w:pPr>
            <w:r>
              <w:rPr>
                <w:sz w:val="24"/>
              </w:rPr>
              <w:t>Água</w:t>
            </w:r>
            <w:r>
              <w:rPr>
                <w:spacing w:val="-5"/>
                <w:sz w:val="24"/>
              </w:rPr>
              <w:t> </w:t>
            </w:r>
            <w:r>
              <w:rPr>
                <w:spacing w:val="-2"/>
                <w:sz w:val="24"/>
              </w:rPr>
              <w:t>Disponível</w:t>
            </w:r>
          </w:p>
        </w:tc>
      </w:tr>
      <w:tr>
        <w:trPr>
          <w:trHeight w:val="458" w:hRule="atLeast"/>
        </w:trPr>
        <w:tc>
          <w:tcPr>
            <w:tcW w:w="1695" w:type="dxa"/>
          </w:tcPr>
          <w:p>
            <w:pPr>
              <w:pStyle w:val="TableParagraph"/>
              <w:spacing w:before="85"/>
              <w:ind w:left="50"/>
              <w:jc w:val="left"/>
              <w:rPr>
                <w:sz w:val="24"/>
              </w:rPr>
            </w:pPr>
            <w:r>
              <w:rPr>
                <w:spacing w:val="-4"/>
                <w:sz w:val="24"/>
              </w:rPr>
              <w:t>ATER</w:t>
            </w:r>
          </w:p>
        </w:tc>
        <w:tc>
          <w:tcPr>
            <w:tcW w:w="7476" w:type="dxa"/>
          </w:tcPr>
          <w:p>
            <w:pPr>
              <w:pStyle w:val="TableParagraph"/>
              <w:spacing w:before="85"/>
              <w:ind w:left="482"/>
              <w:jc w:val="left"/>
              <w:rPr>
                <w:sz w:val="24"/>
              </w:rPr>
            </w:pPr>
            <w:r>
              <w:rPr>
                <w:sz w:val="24"/>
              </w:rPr>
              <w:t>Assistência</w:t>
            </w:r>
            <w:r>
              <w:rPr>
                <w:spacing w:val="-4"/>
                <w:sz w:val="24"/>
              </w:rPr>
              <w:t> </w:t>
            </w:r>
            <w:r>
              <w:rPr>
                <w:sz w:val="24"/>
              </w:rPr>
              <w:t>Técnica</w:t>
            </w:r>
            <w:r>
              <w:rPr>
                <w:spacing w:val="-3"/>
                <w:sz w:val="24"/>
              </w:rPr>
              <w:t> </w:t>
            </w:r>
            <w:r>
              <w:rPr>
                <w:sz w:val="24"/>
              </w:rPr>
              <w:t>e</w:t>
            </w:r>
            <w:r>
              <w:rPr>
                <w:spacing w:val="-4"/>
                <w:sz w:val="24"/>
              </w:rPr>
              <w:t> </w:t>
            </w:r>
            <w:r>
              <w:rPr>
                <w:sz w:val="24"/>
              </w:rPr>
              <w:t>Extensão</w:t>
            </w:r>
            <w:r>
              <w:rPr>
                <w:spacing w:val="2"/>
                <w:sz w:val="24"/>
              </w:rPr>
              <w:t> </w:t>
            </w:r>
            <w:r>
              <w:rPr>
                <w:spacing w:val="-4"/>
                <w:sz w:val="24"/>
              </w:rPr>
              <w:t>Rural</w:t>
            </w:r>
          </w:p>
        </w:tc>
      </w:tr>
      <w:tr>
        <w:trPr>
          <w:trHeight w:val="458" w:hRule="atLeast"/>
        </w:trPr>
        <w:tc>
          <w:tcPr>
            <w:tcW w:w="1695" w:type="dxa"/>
          </w:tcPr>
          <w:p>
            <w:pPr>
              <w:pStyle w:val="TableParagraph"/>
              <w:spacing w:before="87"/>
              <w:ind w:left="50"/>
              <w:jc w:val="left"/>
              <w:rPr>
                <w:sz w:val="24"/>
              </w:rPr>
            </w:pPr>
            <w:r>
              <w:rPr>
                <w:spacing w:val="-5"/>
                <w:sz w:val="24"/>
              </w:rPr>
              <w:t>BA</w:t>
            </w:r>
          </w:p>
        </w:tc>
        <w:tc>
          <w:tcPr>
            <w:tcW w:w="7476" w:type="dxa"/>
          </w:tcPr>
          <w:p>
            <w:pPr>
              <w:pStyle w:val="TableParagraph"/>
              <w:spacing w:before="87"/>
              <w:ind w:left="482"/>
              <w:jc w:val="left"/>
              <w:rPr>
                <w:sz w:val="24"/>
              </w:rPr>
            </w:pPr>
            <w:r>
              <w:rPr>
                <w:spacing w:val="-2"/>
                <w:sz w:val="24"/>
              </w:rPr>
              <w:t>Bahia</w:t>
            </w:r>
          </w:p>
        </w:tc>
      </w:tr>
      <w:tr>
        <w:trPr>
          <w:trHeight w:val="456" w:hRule="atLeast"/>
        </w:trPr>
        <w:tc>
          <w:tcPr>
            <w:tcW w:w="1695" w:type="dxa"/>
          </w:tcPr>
          <w:p>
            <w:pPr>
              <w:pStyle w:val="TableParagraph"/>
              <w:spacing w:before="85"/>
              <w:ind w:left="50"/>
              <w:jc w:val="left"/>
              <w:rPr>
                <w:sz w:val="24"/>
              </w:rPr>
            </w:pPr>
            <w:r>
              <w:rPr>
                <w:spacing w:val="-5"/>
                <w:sz w:val="24"/>
              </w:rPr>
              <w:t>CBM</w:t>
            </w:r>
          </w:p>
        </w:tc>
        <w:tc>
          <w:tcPr>
            <w:tcW w:w="7476" w:type="dxa"/>
          </w:tcPr>
          <w:p>
            <w:pPr>
              <w:pStyle w:val="TableParagraph"/>
              <w:spacing w:before="85"/>
              <w:ind w:left="467"/>
              <w:jc w:val="left"/>
              <w:rPr>
                <w:sz w:val="24"/>
              </w:rPr>
            </w:pPr>
            <w:r>
              <w:rPr>
                <w:sz w:val="24"/>
              </w:rPr>
              <w:t>Carbono</w:t>
            </w:r>
            <w:r>
              <w:rPr>
                <w:spacing w:val="-1"/>
                <w:sz w:val="24"/>
              </w:rPr>
              <w:t> </w:t>
            </w:r>
            <w:r>
              <w:rPr>
                <w:sz w:val="24"/>
              </w:rPr>
              <w:t>da</w:t>
            </w:r>
            <w:r>
              <w:rPr>
                <w:spacing w:val="-5"/>
                <w:sz w:val="24"/>
              </w:rPr>
              <w:t> </w:t>
            </w:r>
            <w:r>
              <w:rPr>
                <w:sz w:val="24"/>
              </w:rPr>
              <w:t>Biomassa</w:t>
            </w:r>
            <w:r>
              <w:rPr>
                <w:spacing w:val="-2"/>
                <w:sz w:val="24"/>
              </w:rPr>
              <w:t> Microbiana</w:t>
            </w:r>
          </w:p>
        </w:tc>
      </w:tr>
      <w:tr>
        <w:trPr>
          <w:trHeight w:val="458" w:hRule="atLeast"/>
        </w:trPr>
        <w:tc>
          <w:tcPr>
            <w:tcW w:w="1695" w:type="dxa"/>
          </w:tcPr>
          <w:p>
            <w:pPr>
              <w:pStyle w:val="TableParagraph"/>
              <w:spacing w:before="85"/>
              <w:ind w:left="50"/>
              <w:jc w:val="left"/>
              <w:rPr>
                <w:sz w:val="24"/>
              </w:rPr>
            </w:pPr>
            <w:r>
              <w:rPr>
                <w:spacing w:val="-5"/>
                <w:sz w:val="24"/>
              </w:rPr>
              <w:t>CC</w:t>
            </w:r>
          </w:p>
        </w:tc>
        <w:tc>
          <w:tcPr>
            <w:tcW w:w="7476" w:type="dxa"/>
          </w:tcPr>
          <w:p>
            <w:pPr>
              <w:pStyle w:val="TableParagraph"/>
              <w:spacing w:before="85"/>
              <w:ind w:left="467"/>
              <w:jc w:val="left"/>
              <w:rPr>
                <w:sz w:val="24"/>
              </w:rPr>
            </w:pPr>
            <w:r>
              <w:rPr>
                <w:sz w:val="24"/>
              </w:rPr>
              <w:t>Cultivo</w:t>
            </w:r>
            <w:r>
              <w:rPr>
                <w:spacing w:val="-3"/>
                <w:sz w:val="24"/>
              </w:rPr>
              <w:t> </w:t>
            </w:r>
            <w:r>
              <w:rPr>
                <w:spacing w:val="-2"/>
                <w:sz w:val="24"/>
              </w:rPr>
              <w:t>Convencional</w:t>
            </w:r>
          </w:p>
        </w:tc>
      </w:tr>
      <w:tr>
        <w:trPr>
          <w:trHeight w:val="458" w:hRule="atLeast"/>
        </w:trPr>
        <w:tc>
          <w:tcPr>
            <w:tcW w:w="1695" w:type="dxa"/>
          </w:tcPr>
          <w:p>
            <w:pPr>
              <w:pStyle w:val="TableParagraph"/>
              <w:spacing w:before="87"/>
              <w:ind w:left="50"/>
              <w:jc w:val="left"/>
              <w:rPr>
                <w:sz w:val="24"/>
              </w:rPr>
            </w:pPr>
            <w:r>
              <w:rPr>
                <w:spacing w:val="-5"/>
                <w:sz w:val="24"/>
              </w:rPr>
              <w:t>CE</w:t>
            </w:r>
          </w:p>
        </w:tc>
        <w:tc>
          <w:tcPr>
            <w:tcW w:w="7476" w:type="dxa"/>
          </w:tcPr>
          <w:p>
            <w:pPr>
              <w:pStyle w:val="TableParagraph"/>
              <w:spacing w:before="87"/>
              <w:ind w:left="434"/>
              <w:jc w:val="left"/>
              <w:rPr>
                <w:sz w:val="24"/>
              </w:rPr>
            </w:pPr>
            <w:r>
              <w:rPr>
                <w:spacing w:val="-2"/>
                <w:sz w:val="24"/>
              </w:rPr>
              <w:t>Ceará</w:t>
            </w:r>
          </w:p>
        </w:tc>
      </w:tr>
      <w:tr>
        <w:trPr>
          <w:trHeight w:val="458" w:hRule="atLeast"/>
        </w:trPr>
        <w:tc>
          <w:tcPr>
            <w:tcW w:w="1695" w:type="dxa"/>
          </w:tcPr>
          <w:p>
            <w:pPr>
              <w:pStyle w:val="TableParagraph"/>
              <w:spacing w:before="85"/>
              <w:ind w:left="50"/>
              <w:jc w:val="left"/>
              <w:rPr>
                <w:sz w:val="24"/>
              </w:rPr>
            </w:pPr>
            <w:r>
              <w:rPr>
                <w:spacing w:val="-5"/>
                <w:sz w:val="24"/>
              </w:rPr>
              <w:t>CEA</w:t>
            </w:r>
          </w:p>
        </w:tc>
        <w:tc>
          <w:tcPr>
            <w:tcW w:w="7476" w:type="dxa"/>
          </w:tcPr>
          <w:p>
            <w:pPr>
              <w:pStyle w:val="TableParagraph"/>
              <w:spacing w:before="85"/>
              <w:ind w:left="434"/>
              <w:jc w:val="left"/>
              <w:rPr>
                <w:sz w:val="24"/>
              </w:rPr>
            </w:pPr>
            <w:r>
              <w:rPr>
                <w:sz w:val="24"/>
              </w:rPr>
              <w:t>Custos</w:t>
            </w:r>
            <w:r>
              <w:rPr>
                <w:spacing w:val="1"/>
                <w:sz w:val="24"/>
              </w:rPr>
              <w:t> </w:t>
            </w:r>
            <w:r>
              <w:rPr>
                <w:sz w:val="24"/>
              </w:rPr>
              <w:t>e</w:t>
            </w:r>
            <w:r>
              <w:rPr>
                <w:spacing w:val="-4"/>
                <w:sz w:val="24"/>
              </w:rPr>
              <w:t> </w:t>
            </w:r>
            <w:r>
              <w:rPr>
                <w:sz w:val="24"/>
              </w:rPr>
              <w:t>Encargos</w:t>
            </w:r>
            <w:r>
              <w:rPr>
                <w:spacing w:val="2"/>
                <w:sz w:val="24"/>
              </w:rPr>
              <w:t> </w:t>
            </w:r>
            <w:r>
              <w:rPr>
                <w:spacing w:val="-2"/>
                <w:sz w:val="24"/>
              </w:rPr>
              <w:t>Administrativos</w:t>
            </w:r>
          </w:p>
        </w:tc>
      </w:tr>
      <w:tr>
        <w:trPr>
          <w:trHeight w:val="458" w:hRule="atLeast"/>
        </w:trPr>
        <w:tc>
          <w:tcPr>
            <w:tcW w:w="1695" w:type="dxa"/>
          </w:tcPr>
          <w:p>
            <w:pPr>
              <w:pStyle w:val="TableParagraph"/>
              <w:spacing w:before="87"/>
              <w:ind w:left="50"/>
              <w:jc w:val="left"/>
              <w:rPr>
                <w:sz w:val="24"/>
              </w:rPr>
            </w:pPr>
            <w:r>
              <w:rPr>
                <w:spacing w:val="-5"/>
                <w:sz w:val="24"/>
              </w:rPr>
              <w:t>CM</w:t>
            </w:r>
          </w:p>
        </w:tc>
        <w:tc>
          <w:tcPr>
            <w:tcW w:w="7476" w:type="dxa"/>
          </w:tcPr>
          <w:p>
            <w:pPr>
              <w:pStyle w:val="TableParagraph"/>
              <w:spacing w:before="87"/>
              <w:ind w:left="482"/>
              <w:jc w:val="left"/>
              <w:rPr>
                <w:sz w:val="24"/>
              </w:rPr>
            </w:pPr>
            <w:r>
              <w:rPr>
                <w:sz w:val="24"/>
              </w:rPr>
              <w:t>Cultivo</w:t>
            </w:r>
            <w:r>
              <w:rPr>
                <w:spacing w:val="-3"/>
                <w:sz w:val="24"/>
              </w:rPr>
              <w:t> </w:t>
            </w:r>
            <w:r>
              <w:rPr>
                <w:spacing w:val="-2"/>
                <w:sz w:val="24"/>
              </w:rPr>
              <w:t>Mínimo</w:t>
            </w:r>
          </w:p>
        </w:tc>
      </w:tr>
      <w:tr>
        <w:trPr>
          <w:trHeight w:val="456" w:hRule="atLeast"/>
        </w:trPr>
        <w:tc>
          <w:tcPr>
            <w:tcW w:w="1695" w:type="dxa"/>
          </w:tcPr>
          <w:p>
            <w:pPr>
              <w:pStyle w:val="TableParagraph"/>
              <w:spacing w:before="85"/>
              <w:ind w:left="50"/>
              <w:jc w:val="left"/>
              <w:rPr>
                <w:sz w:val="24"/>
              </w:rPr>
            </w:pPr>
            <w:r>
              <w:rPr>
                <w:spacing w:val="-4"/>
                <w:sz w:val="24"/>
              </w:rPr>
              <w:t>CMIC</w:t>
            </w:r>
          </w:p>
        </w:tc>
        <w:tc>
          <w:tcPr>
            <w:tcW w:w="7476" w:type="dxa"/>
          </w:tcPr>
          <w:p>
            <w:pPr>
              <w:pStyle w:val="TableParagraph"/>
              <w:spacing w:before="85"/>
              <w:ind w:left="491"/>
              <w:jc w:val="left"/>
              <w:rPr>
                <w:sz w:val="24"/>
              </w:rPr>
            </w:pPr>
            <w:r>
              <w:rPr>
                <w:sz w:val="24"/>
              </w:rPr>
              <w:t>Carbono</w:t>
            </w:r>
            <w:r>
              <w:rPr>
                <w:spacing w:val="-1"/>
                <w:sz w:val="24"/>
              </w:rPr>
              <w:t> </w:t>
            </w:r>
            <w:r>
              <w:rPr>
                <w:sz w:val="24"/>
              </w:rPr>
              <w:t>da</w:t>
            </w:r>
            <w:r>
              <w:rPr>
                <w:spacing w:val="-5"/>
                <w:sz w:val="24"/>
              </w:rPr>
              <w:t> </w:t>
            </w:r>
            <w:r>
              <w:rPr>
                <w:sz w:val="24"/>
              </w:rPr>
              <w:t>Biomassa</w:t>
            </w:r>
            <w:r>
              <w:rPr>
                <w:spacing w:val="-5"/>
                <w:sz w:val="24"/>
              </w:rPr>
              <w:t> </w:t>
            </w:r>
            <w:r>
              <w:rPr>
                <w:spacing w:val="-2"/>
                <w:sz w:val="24"/>
              </w:rPr>
              <w:t>Microbiana</w:t>
            </w:r>
          </w:p>
        </w:tc>
      </w:tr>
      <w:tr>
        <w:trPr>
          <w:trHeight w:val="458" w:hRule="atLeast"/>
        </w:trPr>
        <w:tc>
          <w:tcPr>
            <w:tcW w:w="1695" w:type="dxa"/>
          </w:tcPr>
          <w:p>
            <w:pPr>
              <w:pStyle w:val="TableParagraph"/>
              <w:spacing w:before="85"/>
              <w:ind w:left="50"/>
              <w:jc w:val="left"/>
              <w:rPr>
                <w:sz w:val="24"/>
              </w:rPr>
            </w:pPr>
            <w:r>
              <w:rPr>
                <w:spacing w:val="-2"/>
                <w:sz w:val="24"/>
              </w:rPr>
              <w:t>CMMAD</w:t>
            </w:r>
          </w:p>
        </w:tc>
        <w:tc>
          <w:tcPr>
            <w:tcW w:w="7476" w:type="dxa"/>
          </w:tcPr>
          <w:p>
            <w:pPr>
              <w:pStyle w:val="TableParagraph"/>
              <w:spacing w:before="85"/>
              <w:ind w:left="482"/>
              <w:jc w:val="left"/>
              <w:rPr>
                <w:sz w:val="24"/>
              </w:rPr>
            </w:pPr>
            <w:r>
              <w:rPr>
                <w:sz w:val="24"/>
              </w:rPr>
              <w:t>Comissão</w:t>
            </w:r>
            <w:r>
              <w:rPr>
                <w:spacing w:val="-1"/>
                <w:sz w:val="24"/>
              </w:rPr>
              <w:t> </w:t>
            </w:r>
            <w:r>
              <w:rPr>
                <w:sz w:val="24"/>
              </w:rPr>
              <w:t>Mundial</w:t>
            </w:r>
            <w:r>
              <w:rPr>
                <w:spacing w:val="-5"/>
                <w:sz w:val="24"/>
              </w:rPr>
              <w:t> </w:t>
            </w:r>
            <w:r>
              <w:rPr>
                <w:sz w:val="24"/>
              </w:rPr>
              <w:t>sobre</w:t>
            </w:r>
            <w:r>
              <w:rPr>
                <w:spacing w:val="-5"/>
                <w:sz w:val="24"/>
              </w:rPr>
              <w:t> </w:t>
            </w:r>
            <w:r>
              <w:rPr>
                <w:sz w:val="24"/>
              </w:rPr>
              <w:t>Meio</w:t>
            </w:r>
            <w:r>
              <w:rPr>
                <w:spacing w:val="4"/>
                <w:sz w:val="24"/>
              </w:rPr>
              <w:t> </w:t>
            </w:r>
            <w:r>
              <w:rPr>
                <w:sz w:val="24"/>
              </w:rPr>
              <w:t>Ambiente</w:t>
            </w:r>
            <w:r>
              <w:rPr>
                <w:spacing w:val="-5"/>
                <w:sz w:val="24"/>
              </w:rPr>
              <w:t> </w:t>
            </w:r>
            <w:r>
              <w:rPr>
                <w:sz w:val="24"/>
              </w:rPr>
              <w:t>e</w:t>
            </w:r>
            <w:r>
              <w:rPr>
                <w:spacing w:val="-4"/>
                <w:sz w:val="24"/>
              </w:rPr>
              <w:t> </w:t>
            </w:r>
            <w:r>
              <w:rPr>
                <w:spacing w:val="-2"/>
                <w:sz w:val="24"/>
              </w:rPr>
              <w:t>Desenvolvimento</w:t>
            </w:r>
          </w:p>
        </w:tc>
      </w:tr>
      <w:tr>
        <w:trPr>
          <w:trHeight w:val="458" w:hRule="atLeast"/>
        </w:trPr>
        <w:tc>
          <w:tcPr>
            <w:tcW w:w="1695" w:type="dxa"/>
          </w:tcPr>
          <w:p>
            <w:pPr>
              <w:pStyle w:val="TableParagraph"/>
              <w:spacing w:before="87"/>
              <w:ind w:left="50"/>
              <w:jc w:val="left"/>
              <w:rPr>
                <w:sz w:val="24"/>
              </w:rPr>
            </w:pPr>
            <w:r>
              <w:rPr>
                <w:spacing w:val="-5"/>
                <w:sz w:val="24"/>
              </w:rPr>
              <w:t>COE</w:t>
            </w:r>
          </w:p>
        </w:tc>
        <w:tc>
          <w:tcPr>
            <w:tcW w:w="7476" w:type="dxa"/>
          </w:tcPr>
          <w:p>
            <w:pPr>
              <w:pStyle w:val="TableParagraph"/>
              <w:spacing w:before="87"/>
              <w:ind w:left="482"/>
              <w:jc w:val="left"/>
              <w:rPr>
                <w:sz w:val="24"/>
              </w:rPr>
            </w:pPr>
            <w:r>
              <w:rPr>
                <w:sz w:val="24"/>
              </w:rPr>
              <w:t>Custo</w:t>
            </w:r>
            <w:r>
              <w:rPr>
                <w:spacing w:val="-2"/>
                <w:sz w:val="24"/>
              </w:rPr>
              <w:t> </w:t>
            </w:r>
            <w:r>
              <w:rPr>
                <w:sz w:val="24"/>
              </w:rPr>
              <w:t>Operacional</w:t>
            </w:r>
            <w:r>
              <w:rPr>
                <w:spacing w:val="-9"/>
                <w:sz w:val="24"/>
              </w:rPr>
              <w:t> </w:t>
            </w:r>
            <w:r>
              <w:rPr>
                <w:spacing w:val="-2"/>
                <w:sz w:val="24"/>
              </w:rPr>
              <w:t>Efetivo</w:t>
            </w:r>
          </w:p>
        </w:tc>
      </w:tr>
      <w:tr>
        <w:trPr>
          <w:trHeight w:val="756" w:hRule="atLeast"/>
        </w:trPr>
        <w:tc>
          <w:tcPr>
            <w:tcW w:w="1695" w:type="dxa"/>
          </w:tcPr>
          <w:p>
            <w:pPr>
              <w:pStyle w:val="TableParagraph"/>
              <w:spacing w:before="85"/>
              <w:ind w:left="50"/>
              <w:jc w:val="left"/>
              <w:rPr>
                <w:sz w:val="24"/>
              </w:rPr>
            </w:pPr>
            <w:r>
              <w:rPr>
                <w:spacing w:val="-2"/>
                <w:sz w:val="24"/>
              </w:rPr>
              <w:t>COHIDRO</w:t>
            </w:r>
          </w:p>
          <w:p>
            <w:pPr>
              <w:pStyle w:val="TableParagraph"/>
              <w:spacing w:before="22"/>
              <w:ind w:left="50"/>
              <w:jc w:val="left"/>
              <w:rPr>
                <w:sz w:val="24"/>
              </w:rPr>
            </w:pPr>
            <w:r>
              <w:rPr>
                <w:spacing w:val="-2"/>
                <w:sz w:val="24"/>
              </w:rPr>
              <w:t>Sergipe</w:t>
            </w:r>
          </w:p>
        </w:tc>
        <w:tc>
          <w:tcPr>
            <w:tcW w:w="7476" w:type="dxa"/>
          </w:tcPr>
          <w:p>
            <w:pPr>
              <w:pStyle w:val="TableParagraph"/>
              <w:spacing w:before="85"/>
              <w:ind w:left="515"/>
              <w:jc w:val="left"/>
              <w:rPr>
                <w:sz w:val="24"/>
              </w:rPr>
            </w:pPr>
            <w:r>
              <w:rPr>
                <w:sz w:val="24"/>
              </w:rPr>
              <w:t>Companhia</w:t>
            </w:r>
            <w:r>
              <w:rPr>
                <w:spacing w:val="29"/>
                <w:sz w:val="24"/>
              </w:rPr>
              <w:t> </w:t>
            </w:r>
            <w:r>
              <w:rPr>
                <w:sz w:val="24"/>
              </w:rPr>
              <w:t>de</w:t>
            </w:r>
            <w:r>
              <w:rPr>
                <w:spacing w:val="32"/>
                <w:sz w:val="24"/>
              </w:rPr>
              <w:t> </w:t>
            </w:r>
            <w:r>
              <w:rPr>
                <w:sz w:val="24"/>
              </w:rPr>
              <w:t>Desenvolvimento</w:t>
            </w:r>
            <w:r>
              <w:rPr>
                <w:spacing w:val="36"/>
                <w:sz w:val="24"/>
              </w:rPr>
              <w:t> </w:t>
            </w:r>
            <w:r>
              <w:rPr>
                <w:sz w:val="24"/>
              </w:rPr>
              <w:t>de</w:t>
            </w:r>
            <w:r>
              <w:rPr>
                <w:spacing w:val="30"/>
                <w:sz w:val="24"/>
              </w:rPr>
              <w:t> </w:t>
            </w:r>
            <w:r>
              <w:rPr>
                <w:sz w:val="24"/>
              </w:rPr>
              <w:t>Recursos</w:t>
            </w:r>
            <w:r>
              <w:rPr>
                <w:spacing w:val="29"/>
                <w:sz w:val="24"/>
              </w:rPr>
              <w:t> </w:t>
            </w:r>
            <w:r>
              <w:rPr>
                <w:sz w:val="24"/>
              </w:rPr>
              <w:t>Hídricos</w:t>
            </w:r>
            <w:r>
              <w:rPr>
                <w:spacing w:val="29"/>
                <w:sz w:val="24"/>
              </w:rPr>
              <w:t> </w:t>
            </w:r>
            <w:r>
              <w:rPr>
                <w:sz w:val="24"/>
              </w:rPr>
              <w:t>e</w:t>
            </w:r>
            <w:r>
              <w:rPr>
                <w:spacing w:val="30"/>
                <w:sz w:val="24"/>
              </w:rPr>
              <w:t> </w:t>
            </w:r>
            <w:r>
              <w:rPr>
                <w:sz w:val="24"/>
              </w:rPr>
              <w:t>Irrigação</w:t>
            </w:r>
            <w:r>
              <w:rPr>
                <w:spacing w:val="36"/>
                <w:sz w:val="24"/>
              </w:rPr>
              <w:t> </w:t>
            </w:r>
            <w:r>
              <w:rPr>
                <w:spacing w:val="-5"/>
                <w:sz w:val="24"/>
              </w:rPr>
              <w:t>de</w:t>
            </w:r>
          </w:p>
        </w:tc>
      </w:tr>
      <w:tr>
        <w:trPr>
          <w:trHeight w:val="458" w:hRule="atLeast"/>
        </w:trPr>
        <w:tc>
          <w:tcPr>
            <w:tcW w:w="1695" w:type="dxa"/>
          </w:tcPr>
          <w:p>
            <w:pPr>
              <w:pStyle w:val="TableParagraph"/>
              <w:spacing w:before="87"/>
              <w:ind w:left="50"/>
              <w:jc w:val="left"/>
              <w:rPr>
                <w:sz w:val="24"/>
              </w:rPr>
            </w:pPr>
            <w:r>
              <w:rPr>
                <w:spacing w:val="-5"/>
                <w:sz w:val="24"/>
              </w:rPr>
              <w:t>COT</w:t>
            </w:r>
          </w:p>
        </w:tc>
        <w:tc>
          <w:tcPr>
            <w:tcW w:w="7476" w:type="dxa"/>
          </w:tcPr>
          <w:p>
            <w:pPr>
              <w:pStyle w:val="TableParagraph"/>
              <w:spacing w:before="87"/>
              <w:ind w:left="482"/>
              <w:jc w:val="left"/>
              <w:rPr>
                <w:sz w:val="24"/>
              </w:rPr>
            </w:pPr>
            <w:r>
              <w:rPr>
                <w:sz w:val="24"/>
              </w:rPr>
              <w:t>Custo</w:t>
            </w:r>
            <w:r>
              <w:rPr>
                <w:spacing w:val="-2"/>
                <w:sz w:val="24"/>
              </w:rPr>
              <w:t> </w:t>
            </w:r>
            <w:r>
              <w:rPr>
                <w:sz w:val="24"/>
              </w:rPr>
              <w:t>Operacional</w:t>
            </w:r>
            <w:r>
              <w:rPr>
                <w:spacing w:val="-9"/>
                <w:sz w:val="24"/>
              </w:rPr>
              <w:t> </w:t>
            </w:r>
            <w:r>
              <w:rPr>
                <w:spacing w:val="-4"/>
                <w:sz w:val="24"/>
              </w:rPr>
              <w:t>Total</w:t>
            </w:r>
          </w:p>
        </w:tc>
      </w:tr>
      <w:tr>
        <w:trPr>
          <w:trHeight w:val="455" w:hRule="atLeast"/>
        </w:trPr>
        <w:tc>
          <w:tcPr>
            <w:tcW w:w="1695" w:type="dxa"/>
          </w:tcPr>
          <w:p>
            <w:pPr>
              <w:pStyle w:val="TableParagraph"/>
              <w:spacing w:before="85"/>
              <w:ind w:left="50"/>
              <w:jc w:val="left"/>
              <w:rPr>
                <w:sz w:val="24"/>
              </w:rPr>
            </w:pPr>
            <w:r>
              <w:rPr>
                <w:spacing w:val="-5"/>
                <w:sz w:val="24"/>
              </w:rPr>
              <w:t>DMG</w:t>
            </w:r>
          </w:p>
        </w:tc>
        <w:tc>
          <w:tcPr>
            <w:tcW w:w="7476" w:type="dxa"/>
          </w:tcPr>
          <w:p>
            <w:pPr>
              <w:pStyle w:val="TableParagraph"/>
              <w:spacing w:before="85"/>
              <w:ind w:left="554"/>
              <w:jc w:val="left"/>
              <w:rPr>
                <w:sz w:val="24"/>
              </w:rPr>
            </w:pPr>
            <w:r>
              <w:rPr>
                <w:sz w:val="24"/>
              </w:rPr>
              <w:t>Diâmetro</w:t>
            </w:r>
            <w:r>
              <w:rPr>
                <w:spacing w:val="-4"/>
                <w:sz w:val="24"/>
              </w:rPr>
              <w:t> </w:t>
            </w:r>
            <w:r>
              <w:rPr>
                <w:sz w:val="24"/>
              </w:rPr>
              <w:t>Médio Geométrico dos</w:t>
            </w:r>
            <w:r>
              <w:rPr>
                <w:spacing w:val="-5"/>
                <w:sz w:val="24"/>
              </w:rPr>
              <w:t> </w:t>
            </w:r>
            <w:r>
              <w:rPr>
                <w:spacing w:val="-2"/>
                <w:sz w:val="24"/>
              </w:rPr>
              <w:t>Agregados</w:t>
            </w:r>
          </w:p>
        </w:tc>
      </w:tr>
      <w:tr>
        <w:trPr>
          <w:trHeight w:val="458" w:hRule="atLeast"/>
        </w:trPr>
        <w:tc>
          <w:tcPr>
            <w:tcW w:w="1695" w:type="dxa"/>
          </w:tcPr>
          <w:p>
            <w:pPr>
              <w:pStyle w:val="TableParagraph"/>
              <w:spacing w:before="85"/>
              <w:ind w:left="50"/>
              <w:jc w:val="left"/>
              <w:rPr>
                <w:sz w:val="24"/>
              </w:rPr>
            </w:pPr>
            <w:r>
              <w:rPr>
                <w:spacing w:val="-5"/>
                <w:sz w:val="24"/>
              </w:rPr>
              <w:t>DS</w:t>
            </w:r>
          </w:p>
        </w:tc>
        <w:tc>
          <w:tcPr>
            <w:tcW w:w="7476" w:type="dxa"/>
          </w:tcPr>
          <w:p>
            <w:pPr>
              <w:pStyle w:val="TableParagraph"/>
              <w:spacing w:before="85"/>
              <w:ind w:left="554"/>
              <w:jc w:val="left"/>
              <w:rPr>
                <w:sz w:val="24"/>
              </w:rPr>
            </w:pPr>
            <w:r>
              <w:rPr>
                <w:sz w:val="24"/>
              </w:rPr>
              <w:t>Densidade</w:t>
            </w:r>
            <w:r>
              <w:rPr>
                <w:spacing w:val="-4"/>
                <w:sz w:val="24"/>
              </w:rPr>
              <w:t> </w:t>
            </w:r>
            <w:r>
              <w:rPr>
                <w:sz w:val="24"/>
              </w:rPr>
              <w:t>do</w:t>
            </w:r>
            <w:r>
              <w:rPr>
                <w:spacing w:val="3"/>
                <w:sz w:val="24"/>
              </w:rPr>
              <w:t> </w:t>
            </w:r>
            <w:r>
              <w:rPr>
                <w:spacing w:val="-4"/>
                <w:sz w:val="24"/>
              </w:rPr>
              <w:t>Solo</w:t>
            </w:r>
          </w:p>
        </w:tc>
      </w:tr>
      <w:tr>
        <w:trPr>
          <w:trHeight w:val="458" w:hRule="atLeast"/>
        </w:trPr>
        <w:tc>
          <w:tcPr>
            <w:tcW w:w="1695" w:type="dxa"/>
          </w:tcPr>
          <w:p>
            <w:pPr>
              <w:pStyle w:val="TableParagraph"/>
              <w:spacing w:before="87"/>
              <w:ind w:left="50"/>
              <w:jc w:val="left"/>
              <w:rPr>
                <w:sz w:val="24"/>
              </w:rPr>
            </w:pPr>
            <w:r>
              <w:rPr>
                <w:spacing w:val="-4"/>
                <w:sz w:val="24"/>
              </w:rPr>
              <w:t>EF’s</w:t>
            </w:r>
          </w:p>
        </w:tc>
        <w:tc>
          <w:tcPr>
            <w:tcW w:w="7476" w:type="dxa"/>
          </w:tcPr>
          <w:p>
            <w:pPr>
              <w:pStyle w:val="TableParagraph"/>
              <w:spacing w:before="87"/>
              <w:ind w:left="482"/>
              <w:jc w:val="left"/>
              <w:rPr>
                <w:sz w:val="24"/>
              </w:rPr>
            </w:pPr>
            <w:r>
              <w:rPr>
                <w:sz w:val="24"/>
              </w:rPr>
              <w:t>Escores das </w:t>
            </w:r>
            <w:r>
              <w:rPr>
                <w:spacing w:val="-2"/>
                <w:sz w:val="24"/>
              </w:rPr>
              <w:t>Funções</w:t>
            </w:r>
          </w:p>
        </w:tc>
      </w:tr>
      <w:tr>
        <w:trPr>
          <w:trHeight w:val="455" w:hRule="atLeast"/>
        </w:trPr>
        <w:tc>
          <w:tcPr>
            <w:tcW w:w="1695" w:type="dxa"/>
          </w:tcPr>
          <w:p>
            <w:pPr>
              <w:pStyle w:val="TableParagraph"/>
              <w:spacing w:before="85"/>
              <w:ind w:left="50"/>
              <w:jc w:val="left"/>
              <w:rPr>
                <w:sz w:val="24"/>
              </w:rPr>
            </w:pPr>
            <w:r>
              <w:rPr>
                <w:spacing w:val="-4"/>
                <w:sz w:val="24"/>
              </w:rPr>
              <w:t>EI’s</w:t>
            </w:r>
          </w:p>
        </w:tc>
        <w:tc>
          <w:tcPr>
            <w:tcW w:w="7476" w:type="dxa"/>
          </w:tcPr>
          <w:p>
            <w:pPr>
              <w:pStyle w:val="TableParagraph"/>
              <w:spacing w:before="85"/>
              <w:ind w:left="482"/>
              <w:jc w:val="left"/>
              <w:rPr>
                <w:sz w:val="24"/>
              </w:rPr>
            </w:pPr>
            <w:r>
              <w:rPr>
                <w:spacing w:val="-2"/>
                <w:sz w:val="24"/>
              </w:rPr>
              <w:t>Escores</w:t>
            </w:r>
          </w:p>
        </w:tc>
      </w:tr>
      <w:tr>
        <w:trPr>
          <w:trHeight w:val="458" w:hRule="atLeast"/>
        </w:trPr>
        <w:tc>
          <w:tcPr>
            <w:tcW w:w="1695" w:type="dxa"/>
          </w:tcPr>
          <w:p>
            <w:pPr>
              <w:pStyle w:val="TableParagraph"/>
              <w:spacing w:before="85"/>
              <w:ind w:left="50"/>
              <w:jc w:val="left"/>
              <w:rPr>
                <w:sz w:val="24"/>
              </w:rPr>
            </w:pPr>
            <w:r>
              <w:rPr>
                <w:spacing w:val="-2"/>
                <w:sz w:val="24"/>
              </w:rPr>
              <w:t>EMBRAPA</w:t>
            </w:r>
          </w:p>
        </w:tc>
        <w:tc>
          <w:tcPr>
            <w:tcW w:w="7476" w:type="dxa"/>
          </w:tcPr>
          <w:p>
            <w:pPr>
              <w:pStyle w:val="TableParagraph"/>
              <w:spacing w:before="85"/>
              <w:ind w:left="482"/>
              <w:jc w:val="left"/>
              <w:rPr>
                <w:sz w:val="24"/>
              </w:rPr>
            </w:pPr>
            <w:r>
              <w:rPr>
                <w:sz w:val="24"/>
              </w:rPr>
              <w:t>Empresa</w:t>
            </w:r>
            <w:r>
              <w:rPr>
                <w:spacing w:val="-5"/>
                <w:sz w:val="24"/>
              </w:rPr>
              <w:t> </w:t>
            </w:r>
            <w:r>
              <w:rPr>
                <w:sz w:val="24"/>
              </w:rPr>
              <w:t>Brasileira</w:t>
            </w:r>
            <w:r>
              <w:rPr>
                <w:spacing w:val="-4"/>
                <w:sz w:val="24"/>
              </w:rPr>
              <w:t> </w:t>
            </w:r>
            <w:r>
              <w:rPr>
                <w:sz w:val="24"/>
              </w:rPr>
              <w:t>de</w:t>
            </w:r>
            <w:r>
              <w:rPr>
                <w:spacing w:val="-4"/>
                <w:sz w:val="24"/>
              </w:rPr>
              <w:t> </w:t>
            </w:r>
            <w:r>
              <w:rPr>
                <w:sz w:val="24"/>
              </w:rPr>
              <w:t>Pesquisa</w:t>
            </w:r>
            <w:r>
              <w:rPr>
                <w:spacing w:val="1"/>
                <w:sz w:val="24"/>
              </w:rPr>
              <w:t> </w:t>
            </w:r>
            <w:r>
              <w:rPr>
                <w:spacing w:val="-2"/>
                <w:sz w:val="24"/>
              </w:rPr>
              <w:t>Agropecuária</w:t>
            </w:r>
          </w:p>
        </w:tc>
      </w:tr>
      <w:tr>
        <w:trPr>
          <w:trHeight w:val="458" w:hRule="atLeast"/>
        </w:trPr>
        <w:tc>
          <w:tcPr>
            <w:tcW w:w="1695" w:type="dxa"/>
          </w:tcPr>
          <w:p>
            <w:pPr>
              <w:pStyle w:val="TableParagraph"/>
              <w:spacing w:before="87"/>
              <w:ind w:left="50"/>
              <w:jc w:val="left"/>
              <w:rPr>
                <w:sz w:val="24"/>
              </w:rPr>
            </w:pPr>
            <w:r>
              <w:rPr>
                <w:spacing w:val="-2"/>
                <w:sz w:val="24"/>
              </w:rPr>
              <w:t>EMDAGRO</w:t>
            </w:r>
          </w:p>
        </w:tc>
        <w:tc>
          <w:tcPr>
            <w:tcW w:w="7476" w:type="dxa"/>
          </w:tcPr>
          <w:p>
            <w:pPr>
              <w:pStyle w:val="TableParagraph"/>
              <w:spacing w:before="87"/>
              <w:ind w:left="482"/>
              <w:jc w:val="left"/>
              <w:rPr>
                <w:sz w:val="24"/>
              </w:rPr>
            </w:pPr>
            <w:r>
              <w:rPr>
                <w:sz w:val="24"/>
              </w:rPr>
              <w:t>Empresa</w:t>
            </w:r>
            <w:r>
              <w:rPr>
                <w:spacing w:val="-4"/>
                <w:sz w:val="24"/>
              </w:rPr>
              <w:t> </w:t>
            </w:r>
            <w:r>
              <w:rPr>
                <w:sz w:val="24"/>
              </w:rPr>
              <w:t>de</w:t>
            </w:r>
            <w:r>
              <w:rPr>
                <w:spacing w:val="-4"/>
                <w:sz w:val="24"/>
              </w:rPr>
              <w:t> </w:t>
            </w:r>
            <w:r>
              <w:rPr>
                <w:sz w:val="24"/>
              </w:rPr>
              <w:t>Desenvolvimento</w:t>
            </w:r>
            <w:r>
              <w:rPr>
                <w:spacing w:val="-3"/>
                <w:sz w:val="24"/>
              </w:rPr>
              <w:t> </w:t>
            </w:r>
            <w:r>
              <w:rPr>
                <w:sz w:val="24"/>
              </w:rPr>
              <w:t>Agropecuário de</w:t>
            </w:r>
            <w:r>
              <w:rPr>
                <w:spacing w:val="-3"/>
                <w:sz w:val="24"/>
              </w:rPr>
              <w:t> </w:t>
            </w:r>
            <w:r>
              <w:rPr>
                <w:spacing w:val="-2"/>
                <w:sz w:val="24"/>
              </w:rPr>
              <w:t>Sergipe</w:t>
            </w:r>
          </w:p>
        </w:tc>
      </w:tr>
      <w:tr>
        <w:trPr>
          <w:trHeight w:val="458" w:hRule="atLeast"/>
        </w:trPr>
        <w:tc>
          <w:tcPr>
            <w:tcW w:w="1695" w:type="dxa"/>
          </w:tcPr>
          <w:p>
            <w:pPr>
              <w:pStyle w:val="TableParagraph"/>
              <w:spacing w:before="85"/>
              <w:ind w:left="50"/>
              <w:jc w:val="left"/>
              <w:rPr>
                <w:sz w:val="24"/>
              </w:rPr>
            </w:pPr>
            <w:r>
              <w:rPr>
                <w:sz w:val="24"/>
              </w:rPr>
              <w:t>Est. </w:t>
            </w:r>
            <w:r>
              <w:rPr>
                <w:spacing w:val="-10"/>
                <w:sz w:val="24"/>
              </w:rPr>
              <w:t>N</w:t>
            </w:r>
          </w:p>
        </w:tc>
        <w:tc>
          <w:tcPr>
            <w:tcW w:w="7476" w:type="dxa"/>
          </w:tcPr>
          <w:p>
            <w:pPr>
              <w:pStyle w:val="TableParagraph"/>
              <w:spacing w:before="85"/>
              <w:ind w:left="530"/>
              <w:jc w:val="left"/>
              <w:rPr>
                <w:sz w:val="24"/>
              </w:rPr>
            </w:pPr>
            <w:r>
              <w:rPr>
                <w:sz w:val="24"/>
              </w:rPr>
              <w:t>Estoque</w:t>
            </w:r>
            <w:r>
              <w:rPr>
                <w:spacing w:val="2"/>
                <w:sz w:val="24"/>
              </w:rPr>
              <w:t> </w:t>
            </w:r>
            <w:r>
              <w:rPr>
                <w:sz w:val="24"/>
              </w:rPr>
              <w:t>de</w:t>
            </w:r>
            <w:r>
              <w:rPr>
                <w:spacing w:val="-2"/>
                <w:sz w:val="24"/>
              </w:rPr>
              <w:t> Nitrogênio</w:t>
            </w:r>
          </w:p>
        </w:tc>
      </w:tr>
      <w:tr>
        <w:trPr>
          <w:trHeight w:val="458" w:hRule="atLeast"/>
        </w:trPr>
        <w:tc>
          <w:tcPr>
            <w:tcW w:w="1695" w:type="dxa"/>
          </w:tcPr>
          <w:p>
            <w:pPr>
              <w:pStyle w:val="TableParagraph"/>
              <w:spacing w:before="87"/>
              <w:ind w:left="50"/>
              <w:jc w:val="left"/>
              <w:rPr>
                <w:sz w:val="24"/>
              </w:rPr>
            </w:pPr>
            <w:r>
              <w:rPr>
                <w:spacing w:val="-5"/>
                <w:sz w:val="24"/>
              </w:rPr>
              <w:t>FAO</w:t>
            </w:r>
          </w:p>
        </w:tc>
        <w:tc>
          <w:tcPr>
            <w:tcW w:w="7476" w:type="dxa"/>
          </w:tcPr>
          <w:p>
            <w:pPr>
              <w:pStyle w:val="TableParagraph"/>
              <w:spacing w:before="87"/>
              <w:ind w:left="477"/>
              <w:jc w:val="left"/>
              <w:rPr>
                <w:sz w:val="24"/>
              </w:rPr>
            </w:pPr>
            <w:r>
              <w:rPr>
                <w:sz w:val="24"/>
              </w:rPr>
              <w:t>Organização</w:t>
            </w:r>
            <w:r>
              <w:rPr>
                <w:spacing w:val="1"/>
                <w:sz w:val="24"/>
              </w:rPr>
              <w:t> </w:t>
            </w:r>
            <w:r>
              <w:rPr>
                <w:sz w:val="24"/>
              </w:rPr>
              <w:t>das</w:t>
            </w:r>
            <w:r>
              <w:rPr>
                <w:spacing w:val="-3"/>
                <w:sz w:val="24"/>
              </w:rPr>
              <w:t> </w:t>
            </w:r>
            <w:r>
              <w:rPr>
                <w:sz w:val="24"/>
              </w:rPr>
              <w:t>Nações</w:t>
            </w:r>
            <w:r>
              <w:rPr>
                <w:spacing w:val="-3"/>
                <w:sz w:val="24"/>
              </w:rPr>
              <w:t> </w:t>
            </w:r>
            <w:r>
              <w:rPr>
                <w:sz w:val="24"/>
              </w:rPr>
              <w:t>Unidas</w:t>
            </w:r>
            <w:r>
              <w:rPr>
                <w:spacing w:val="-2"/>
                <w:sz w:val="24"/>
              </w:rPr>
              <w:t> </w:t>
            </w:r>
            <w:r>
              <w:rPr>
                <w:sz w:val="24"/>
              </w:rPr>
              <w:t>para</w:t>
            </w:r>
            <w:r>
              <w:rPr>
                <w:spacing w:val="-2"/>
                <w:sz w:val="24"/>
              </w:rPr>
              <w:t> </w:t>
            </w:r>
            <w:r>
              <w:rPr>
                <w:sz w:val="24"/>
              </w:rPr>
              <w:t>a</w:t>
            </w:r>
            <w:r>
              <w:rPr>
                <w:spacing w:val="-2"/>
                <w:sz w:val="24"/>
              </w:rPr>
              <w:t> </w:t>
            </w:r>
            <w:r>
              <w:rPr>
                <w:sz w:val="24"/>
              </w:rPr>
              <w:t>Alimentação</w:t>
            </w:r>
            <w:r>
              <w:rPr>
                <w:spacing w:val="4"/>
                <w:sz w:val="24"/>
              </w:rPr>
              <w:t> </w:t>
            </w:r>
            <w:r>
              <w:rPr>
                <w:sz w:val="24"/>
              </w:rPr>
              <w:t>e</w:t>
            </w:r>
            <w:r>
              <w:rPr>
                <w:spacing w:val="-7"/>
                <w:sz w:val="24"/>
              </w:rPr>
              <w:t> </w:t>
            </w:r>
            <w:r>
              <w:rPr>
                <w:sz w:val="24"/>
              </w:rPr>
              <w:t>a</w:t>
            </w:r>
            <w:r>
              <w:rPr>
                <w:spacing w:val="-1"/>
                <w:sz w:val="24"/>
              </w:rPr>
              <w:t> </w:t>
            </w:r>
            <w:r>
              <w:rPr>
                <w:spacing w:val="-2"/>
                <w:sz w:val="24"/>
              </w:rPr>
              <w:t>Agricultura</w:t>
            </w:r>
          </w:p>
        </w:tc>
      </w:tr>
      <w:tr>
        <w:trPr>
          <w:trHeight w:val="456" w:hRule="atLeast"/>
        </w:trPr>
        <w:tc>
          <w:tcPr>
            <w:tcW w:w="1695" w:type="dxa"/>
          </w:tcPr>
          <w:p>
            <w:pPr>
              <w:pStyle w:val="TableParagraph"/>
              <w:spacing w:before="85"/>
              <w:ind w:left="50"/>
              <w:jc w:val="left"/>
              <w:rPr>
                <w:sz w:val="24"/>
              </w:rPr>
            </w:pPr>
            <w:r>
              <w:rPr>
                <w:spacing w:val="-2"/>
                <w:sz w:val="24"/>
              </w:rPr>
              <w:t>FEBRAPDP</w:t>
            </w:r>
          </w:p>
        </w:tc>
        <w:tc>
          <w:tcPr>
            <w:tcW w:w="7476" w:type="dxa"/>
          </w:tcPr>
          <w:p>
            <w:pPr>
              <w:pStyle w:val="TableParagraph"/>
              <w:spacing w:before="85"/>
              <w:ind w:left="496"/>
              <w:jc w:val="left"/>
              <w:rPr>
                <w:sz w:val="24"/>
              </w:rPr>
            </w:pPr>
            <w:r>
              <w:rPr>
                <w:sz w:val="24"/>
              </w:rPr>
              <w:t>Federação</w:t>
            </w:r>
            <w:r>
              <w:rPr>
                <w:spacing w:val="-1"/>
                <w:sz w:val="24"/>
              </w:rPr>
              <w:t> </w:t>
            </w:r>
            <w:r>
              <w:rPr>
                <w:sz w:val="24"/>
              </w:rPr>
              <w:t>Brasileira</w:t>
            </w:r>
            <w:r>
              <w:rPr>
                <w:spacing w:val="-5"/>
                <w:sz w:val="24"/>
              </w:rPr>
              <w:t> </w:t>
            </w:r>
            <w:r>
              <w:rPr>
                <w:sz w:val="24"/>
              </w:rPr>
              <w:t>de</w:t>
            </w:r>
            <w:r>
              <w:rPr>
                <w:spacing w:val="-5"/>
                <w:sz w:val="24"/>
              </w:rPr>
              <w:t> </w:t>
            </w:r>
            <w:r>
              <w:rPr>
                <w:sz w:val="24"/>
              </w:rPr>
              <w:t>Plantio</w:t>
            </w:r>
            <w:r>
              <w:rPr>
                <w:spacing w:val="-1"/>
                <w:sz w:val="24"/>
              </w:rPr>
              <w:t> </w:t>
            </w:r>
            <w:r>
              <w:rPr>
                <w:sz w:val="24"/>
              </w:rPr>
              <w:t>Direto e</w:t>
            </w:r>
            <w:r>
              <w:rPr>
                <w:spacing w:val="-9"/>
                <w:sz w:val="24"/>
              </w:rPr>
              <w:t> </w:t>
            </w:r>
            <w:r>
              <w:rPr>
                <w:spacing w:val="-2"/>
                <w:sz w:val="24"/>
              </w:rPr>
              <w:t>Irrigação</w:t>
            </w:r>
          </w:p>
        </w:tc>
      </w:tr>
      <w:tr>
        <w:trPr>
          <w:trHeight w:val="458" w:hRule="atLeast"/>
        </w:trPr>
        <w:tc>
          <w:tcPr>
            <w:tcW w:w="1695" w:type="dxa"/>
          </w:tcPr>
          <w:p>
            <w:pPr>
              <w:pStyle w:val="TableParagraph"/>
              <w:spacing w:before="85"/>
              <w:ind w:left="50"/>
              <w:jc w:val="left"/>
              <w:rPr>
                <w:sz w:val="24"/>
              </w:rPr>
            </w:pPr>
            <w:r>
              <w:rPr>
                <w:spacing w:val="-4"/>
                <w:sz w:val="24"/>
              </w:rPr>
              <w:t>FGTS</w:t>
            </w:r>
          </w:p>
        </w:tc>
        <w:tc>
          <w:tcPr>
            <w:tcW w:w="7476" w:type="dxa"/>
          </w:tcPr>
          <w:p>
            <w:pPr>
              <w:pStyle w:val="TableParagraph"/>
              <w:spacing w:before="85"/>
              <w:ind w:left="482"/>
              <w:jc w:val="left"/>
              <w:rPr>
                <w:sz w:val="24"/>
              </w:rPr>
            </w:pPr>
            <w:r>
              <w:rPr>
                <w:sz w:val="24"/>
              </w:rPr>
              <w:t>Fundo</w:t>
            </w:r>
            <w:r>
              <w:rPr>
                <w:spacing w:val="1"/>
                <w:sz w:val="24"/>
              </w:rPr>
              <w:t> </w:t>
            </w:r>
            <w:r>
              <w:rPr>
                <w:sz w:val="24"/>
              </w:rPr>
              <w:t>de</w:t>
            </w:r>
            <w:r>
              <w:rPr>
                <w:spacing w:val="-3"/>
                <w:sz w:val="24"/>
              </w:rPr>
              <w:t> </w:t>
            </w:r>
            <w:r>
              <w:rPr>
                <w:sz w:val="24"/>
              </w:rPr>
              <w:t>Garantia</w:t>
            </w:r>
            <w:r>
              <w:rPr>
                <w:spacing w:val="-4"/>
                <w:sz w:val="24"/>
              </w:rPr>
              <w:t> </w:t>
            </w:r>
            <w:r>
              <w:rPr>
                <w:sz w:val="24"/>
              </w:rPr>
              <w:t>do</w:t>
            </w:r>
            <w:r>
              <w:rPr>
                <w:spacing w:val="2"/>
                <w:sz w:val="24"/>
              </w:rPr>
              <w:t> </w:t>
            </w:r>
            <w:r>
              <w:rPr>
                <w:sz w:val="24"/>
              </w:rPr>
              <w:t>Tempo</w:t>
            </w:r>
            <w:r>
              <w:rPr>
                <w:spacing w:val="1"/>
                <w:sz w:val="24"/>
              </w:rPr>
              <w:t> </w:t>
            </w:r>
            <w:r>
              <w:rPr>
                <w:sz w:val="24"/>
              </w:rPr>
              <w:t>de</w:t>
            </w:r>
            <w:r>
              <w:rPr>
                <w:spacing w:val="-3"/>
                <w:sz w:val="24"/>
              </w:rPr>
              <w:t> </w:t>
            </w:r>
            <w:r>
              <w:rPr>
                <w:spacing w:val="-2"/>
                <w:sz w:val="24"/>
              </w:rPr>
              <w:t>Serviço</w:t>
            </w:r>
          </w:p>
        </w:tc>
      </w:tr>
      <w:tr>
        <w:trPr>
          <w:trHeight w:val="458" w:hRule="atLeast"/>
        </w:trPr>
        <w:tc>
          <w:tcPr>
            <w:tcW w:w="1695" w:type="dxa"/>
          </w:tcPr>
          <w:p>
            <w:pPr>
              <w:pStyle w:val="TableParagraph"/>
              <w:spacing w:before="87"/>
              <w:ind w:left="50"/>
              <w:jc w:val="left"/>
              <w:rPr>
                <w:sz w:val="24"/>
              </w:rPr>
            </w:pPr>
            <w:r>
              <w:rPr>
                <w:spacing w:val="-4"/>
                <w:sz w:val="24"/>
              </w:rPr>
              <w:t>GEEs</w:t>
            </w:r>
          </w:p>
        </w:tc>
        <w:tc>
          <w:tcPr>
            <w:tcW w:w="7476" w:type="dxa"/>
          </w:tcPr>
          <w:p>
            <w:pPr>
              <w:pStyle w:val="TableParagraph"/>
              <w:spacing w:before="87"/>
              <w:ind w:left="477"/>
              <w:jc w:val="left"/>
              <w:rPr>
                <w:sz w:val="24"/>
              </w:rPr>
            </w:pPr>
            <w:r>
              <w:rPr>
                <w:sz w:val="24"/>
              </w:rPr>
              <w:t>Gases</w:t>
            </w:r>
            <w:r>
              <w:rPr>
                <w:spacing w:val="-5"/>
                <w:sz w:val="24"/>
              </w:rPr>
              <w:t> </w:t>
            </w:r>
            <w:r>
              <w:rPr>
                <w:sz w:val="24"/>
              </w:rPr>
              <w:t>do</w:t>
            </w:r>
            <w:r>
              <w:rPr>
                <w:spacing w:val="-3"/>
                <w:sz w:val="24"/>
              </w:rPr>
              <w:t> </w:t>
            </w:r>
            <w:r>
              <w:rPr>
                <w:sz w:val="24"/>
              </w:rPr>
              <w:t>Efeito</w:t>
            </w:r>
            <w:r>
              <w:rPr>
                <w:spacing w:val="1"/>
                <w:sz w:val="24"/>
              </w:rPr>
              <w:t> </w:t>
            </w:r>
            <w:r>
              <w:rPr>
                <w:spacing w:val="-2"/>
                <w:sz w:val="24"/>
              </w:rPr>
              <w:t>Estufa</w:t>
            </w:r>
          </w:p>
        </w:tc>
      </w:tr>
      <w:tr>
        <w:trPr>
          <w:trHeight w:val="458" w:hRule="atLeast"/>
        </w:trPr>
        <w:tc>
          <w:tcPr>
            <w:tcW w:w="1695" w:type="dxa"/>
          </w:tcPr>
          <w:p>
            <w:pPr>
              <w:pStyle w:val="TableParagraph"/>
              <w:spacing w:before="85"/>
              <w:ind w:left="50"/>
              <w:jc w:val="left"/>
              <w:rPr>
                <w:sz w:val="24"/>
              </w:rPr>
            </w:pPr>
            <w:r>
              <w:rPr>
                <w:spacing w:val="-5"/>
                <w:sz w:val="24"/>
              </w:rPr>
              <w:t>GO</w:t>
            </w:r>
          </w:p>
        </w:tc>
        <w:tc>
          <w:tcPr>
            <w:tcW w:w="7476" w:type="dxa"/>
          </w:tcPr>
          <w:p>
            <w:pPr>
              <w:pStyle w:val="TableParagraph"/>
              <w:spacing w:before="85"/>
              <w:ind w:left="477"/>
              <w:jc w:val="left"/>
              <w:rPr>
                <w:sz w:val="24"/>
              </w:rPr>
            </w:pPr>
            <w:r>
              <w:rPr>
                <w:spacing w:val="-2"/>
                <w:sz w:val="24"/>
              </w:rPr>
              <w:t>Goiás</w:t>
            </w:r>
          </w:p>
        </w:tc>
      </w:tr>
      <w:tr>
        <w:trPr>
          <w:trHeight w:val="363" w:hRule="atLeast"/>
        </w:trPr>
        <w:tc>
          <w:tcPr>
            <w:tcW w:w="1695" w:type="dxa"/>
          </w:tcPr>
          <w:p>
            <w:pPr>
              <w:pStyle w:val="TableParagraph"/>
              <w:spacing w:line="256" w:lineRule="exact" w:before="87"/>
              <w:ind w:left="50"/>
              <w:jc w:val="left"/>
              <w:rPr>
                <w:sz w:val="24"/>
              </w:rPr>
            </w:pPr>
            <w:r>
              <w:rPr>
                <w:spacing w:val="-5"/>
                <w:sz w:val="24"/>
              </w:rPr>
              <w:t>HD</w:t>
            </w:r>
          </w:p>
        </w:tc>
        <w:tc>
          <w:tcPr>
            <w:tcW w:w="7476" w:type="dxa"/>
          </w:tcPr>
          <w:p>
            <w:pPr>
              <w:pStyle w:val="TableParagraph"/>
              <w:spacing w:line="256" w:lineRule="exact" w:before="87"/>
              <w:ind w:left="477"/>
              <w:jc w:val="left"/>
              <w:rPr>
                <w:sz w:val="24"/>
              </w:rPr>
            </w:pPr>
            <w:r>
              <w:rPr>
                <w:spacing w:val="-2"/>
                <w:sz w:val="24"/>
              </w:rPr>
              <w:t>Homem/Dia</w:t>
            </w:r>
          </w:p>
        </w:tc>
      </w:tr>
    </w:tbl>
    <w:p>
      <w:pPr>
        <w:pStyle w:val="TableParagraph"/>
        <w:spacing w:after="0" w:line="256" w:lineRule="exact"/>
        <w:jc w:val="left"/>
        <w:rPr>
          <w:sz w:val="24"/>
        </w:rPr>
        <w:sectPr>
          <w:pgSz w:w="11910" w:h="16840"/>
          <w:pgMar w:header="422" w:footer="0" w:top="1360" w:bottom="280" w:left="1275" w:right="708"/>
        </w:sectPr>
      </w:pPr>
    </w:p>
    <w:p>
      <w:pPr>
        <w:spacing w:line="240" w:lineRule="auto"/>
        <w:ind w:left="9054" w:right="0" w:firstLine="0"/>
        <w:rPr>
          <w:sz w:val="20"/>
        </w:rPr>
      </w:pPr>
      <w:r>
        <w:rPr>
          <w:sz w:val="20"/>
        </w:rPr>
        <mc:AlternateContent>
          <mc:Choice Requires="wps">
            <w:drawing>
              <wp:anchor distT="0" distB="0" distL="0" distR="0" allowOverlap="1" layoutInCell="1" locked="0" behindDoc="1" simplePos="0" relativeHeight="477856768">
                <wp:simplePos x="0" y="0"/>
                <wp:positionH relativeFrom="page">
                  <wp:posOffset>6714490</wp:posOffset>
                </wp:positionH>
                <wp:positionV relativeFrom="page">
                  <wp:posOffset>724377</wp:posOffset>
                </wp:positionV>
                <wp:extent cx="128270" cy="1422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528.700012pt;margin-top:57.03756pt;width:10.1pt;height:11.2pt;mso-position-horizontal-relative:page;mso-position-vertical-relative:page;z-index:-25459712" type="#_x0000_t202" id="docshape38" filled="false" stroked="false">
                <v:textbox inset="0,0,0,0">
                  <w:txbxContent>
                    <w:p>
                      <w:pPr>
                        <w:spacing w:line="223" w:lineRule="exact" w:before="0"/>
                        <w:ind w:left="0" w:right="0" w:firstLine="0"/>
                        <w:jc w:val="left"/>
                        <w:rPr>
                          <w:sz w:val="20"/>
                        </w:rPr>
                      </w:pPr>
                      <w:r>
                        <w:rPr>
                          <w:spacing w:val="-5"/>
                          <w:sz w:val="20"/>
                        </w:rPr>
                        <w:t>18</w:t>
                      </w:r>
                    </w:p>
                  </w:txbxContent>
                </v:textbox>
                <w10:wrap type="none"/>
              </v:shape>
            </w:pict>
          </mc:Fallback>
        </mc:AlternateContent>
      </w:r>
      <w:r>
        <w:rPr>
          <w:sz w:val="20"/>
        </w:rPr>
        <mc:AlternateContent>
          <mc:Choice Requires="wps">
            <w:drawing>
              <wp:inline distT="0" distB="0" distL="0" distR="0">
                <wp:extent cx="447675" cy="400050"/>
                <wp:effectExtent l="0" t="0" r="0" b="0"/>
                <wp:docPr id="44" name="Group 44"/>
                <wp:cNvGraphicFramePr>
                  <a:graphicFrameLocks/>
                </wp:cNvGraphicFramePr>
                <a:graphic>
                  <a:graphicData uri="http://schemas.microsoft.com/office/word/2010/wordprocessingGroup">
                    <wpg:wgp>
                      <wpg:cNvPr id="44" name="Group 44"/>
                      <wpg:cNvGrpSpPr/>
                      <wpg:grpSpPr>
                        <a:xfrm>
                          <a:off x="0" y="0"/>
                          <a:ext cx="447675" cy="400050"/>
                          <a:chExt cx="447675" cy="400050"/>
                        </a:xfrm>
                      </wpg:grpSpPr>
                      <wps:wsp>
                        <wps:cNvPr id="45" name="Graphic 45"/>
                        <wps:cNvSpPr/>
                        <wps:spPr>
                          <a:xfrm>
                            <a:off x="0" y="0"/>
                            <a:ext cx="447675" cy="400050"/>
                          </a:xfrm>
                          <a:custGeom>
                            <a:avLst/>
                            <a:gdLst/>
                            <a:ahLst/>
                            <a:cxnLst/>
                            <a:rect l="l" t="t" r="r" b="b"/>
                            <a:pathLst>
                              <a:path w="447675" h="400050">
                                <a:moveTo>
                                  <a:pt x="447675" y="0"/>
                                </a:moveTo>
                                <a:lnTo>
                                  <a:pt x="0" y="0"/>
                                </a:lnTo>
                                <a:lnTo>
                                  <a:pt x="0" y="400050"/>
                                </a:lnTo>
                                <a:lnTo>
                                  <a:pt x="447675" y="400050"/>
                                </a:lnTo>
                                <a:lnTo>
                                  <a:pt x="44767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25pt;height:31.5pt;mso-position-horizontal-relative:char;mso-position-vertical-relative:line" id="docshapegroup39" coordorigin="0,0" coordsize="705,630">
                <v:rect style="position:absolute;left:0;top:0;width:705;height:630" id="docshape40" filled="true" fillcolor="#ffffff" stroked="false">
                  <v:fill type="solid"/>
                </v:rect>
              </v:group>
            </w:pict>
          </mc:Fallback>
        </mc:AlternateContent>
      </w:r>
      <w:r>
        <w:rPr>
          <w:sz w:val="20"/>
        </w:rPr>
      </w:r>
    </w:p>
    <w:p>
      <w:pPr>
        <w:pStyle w:val="BodyText"/>
        <w:spacing w:before="47" w:after="1"/>
        <w:rPr>
          <w:b/>
          <w:sz w:val="20"/>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4"/>
        <w:gridCol w:w="6649"/>
      </w:tblGrid>
      <w:tr>
        <w:trPr>
          <w:trHeight w:val="363" w:hRule="atLeast"/>
        </w:trPr>
        <w:tc>
          <w:tcPr>
            <w:tcW w:w="1574" w:type="dxa"/>
          </w:tcPr>
          <w:p>
            <w:pPr>
              <w:pStyle w:val="TableParagraph"/>
              <w:spacing w:line="266" w:lineRule="exact"/>
              <w:ind w:left="50"/>
              <w:jc w:val="left"/>
              <w:rPr>
                <w:sz w:val="24"/>
              </w:rPr>
            </w:pPr>
            <w:r>
              <w:rPr>
                <w:spacing w:val="-5"/>
                <w:sz w:val="24"/>
              </w:rPr>
              <w:t>HH</w:t>
            </w:r>
          </w:p>
        </w:tc>
        <w:tc>
          <w:tcPr>
            <w:tcW w:w="6649" w:type="dxa"/>
          </w:tcPr>
          <w:p>
            <w:pPr>
              <w:pStyle w:val="TableParagraph"/>
              <w:spacing w:line="266" w:lineRule="exact"/>
              <w:ind w:left="598"/>
              <w:jc w:val="left"/>
              <w:rPr>
                <w:sz w:val="24"/>
              </w:rPr>
            </w:pPr>
            <w:r>
              <w:rPr>
                <w:spacing w:val="-2"/>
                <w:sz w:val="24"/>
              </w:rPr>
              <w:t>Hora/Homem</w:t>
            </w:r>
          </w:p>
        </w:tc>
      </w:tr>
      <w:tr>
        <w:trPr>
          <w:trHeight w:val="458" w:hRule="atLeast"/>
        </w:trPr>
        <w:tc>
          <w:tcPr>
            <w:tcW w:w="1574" w:type="dxa"/>
          </w:tcPr>
          <w:p>
            <w:pPr>
              <w:pStyle w:val="TableParagraph"/>
              <w:spacing w:before="87"/>
              <w:ind w:left="50"/>
              <w:jc w:val="left"/>
              <w:rPr>
                <w:sz w:val="24"/>
              </w:rPr>
            </w:pPr>
            <w:r>
              <w:rPr>
                <w:spacing w:val="-5"/>
                <w:sz w:val="24"/>
              </w:rPr>
              <w:t>HM</w:t>
            </w:r>
          </w:p>
        </w:tc>
        <w:tc>
          <w:tcPr>
            <w:tcW w:w="6649" w:type="dxa"/>
          </w:tcPr>
          <w:p>
            <w:pPr>
              <w:pStyle w:val="TableParagraph"/>
              <w:spacing w:before="87"/>
              <w:ind w:left="598"/>
              <w:jc w:val="left"/>
              <w:rPr>
                <w:sz w:val="24"/>
              </w:rPr>
            </w:pPr>
            <w:r>
              <w:rPr>
                <w:spacing w:val="-2"/>
                <w:sz w:val="24"/>
              </w:rPr>
              <w:t>Hora/Máquina</w:t>
            </w:r>
          </w:p>
        </w:tc>
      </w:tr>
      <w:tr>
        <w:trPr>
          <w:trHeight w:val="458" w:hRule="atLeast"/>
        </w:trPr>
        <w:tc>
          <w:tcPr>
            <w:tcW w:w="1574" w:type="dxa"/>
          </w:tcPr>
          <w:p>
            <w:pPr>
              <w:pStyle w:val="TableParagraph"/>
              <w:spacing w:before="85"/>
              <w:ind w:left="50"/>
              <w:jc w:val="left"/>
              <w:rPr>
                <w:sz w:val="24"/>
              </w:rPr>
            </w:pPr>
            <w:r>
              <w:rPr>
                <w:spacing w:val="-4"/>
                <w:sz w:val="24"/>
              </w:rPr>
              <w:t>IBGE</w:t>
            </w:r>
          </w:p>
        </w:tc>
        <w:tc>
          <w:tcPr>
            <w:tcW w:w="6649" w:type="dxa"/>
          </w:tcPr>
          <w:p>
            <w:pPr>
              <w:pStyle w:val="TableParagraph"/>
              <w:spacing w:before="85"/>
              <w:ind w:left="603"/>
              <w:jc w:val="left"/>
              <w:rPr>
                <w:sz w:val="24"/>
              </w:rPr>
            </w:pPr>
            <w:r>
              <w:rPr>
                <w:sz w:val="24"/>
              </w:rPr>
              <w:t>Instituto</w:t>
            </w:r>
            <w:r>
              <w:rPr>
                <w:spacing w:val="-5"/>
                <w:sz w:val="24"/>
              </w:rPr>
              <w:t> </w:t>
            </w:r>
            <w:r>
              <w:rPr>
                <w:sz w:val="24"/>
              </w:rPr>
              <w:t>Brasileiro de</w:t>
            </w:r>
            <w:r>
              <w:rPr>
                <w:spacing w:val="-5"/>
                <w:sz w:val="24"/>
              </w:rPr>
              <w:t> </w:t>
            </w:r>
            <w:r>
              <w:rPr>
                <w:sz w:val="24"/>
              </w:rPr>
              <w:t>Geografia</w:t>
            </w:r>
            <w:r>
              <w:rPr>
                <w:spacing w:val="-5"/>
                <w:sz w:val="24"/>
              </w:rPr>
              <w:t> </w:t>
            </w:r>
            <w:r>
              <w:rPr>
                <w:sz w:val="24"/>
              </w:rPr>
              <w:t>e</w:t>
            </w:r>
            <w:r>
              <w:rPr>
                <w:spacing w:val="-5"/>
                <w:sz w:val="24"/>
              </w:rPr>
              <w:t> </w:t>
            </w:r>
            <w:r>
              <w:rPr>
                <w:spacing w:val="-2"/>
                <w:sz w:val="24"/>
              </w:rPr>
              <w:t>Estatística</w:t>
            </w:r>
          </w:p>
        </w:tc>
      </w:tr>
      <w:tr>
        <w:trPr>
          <w:trHeight w:val="458" w:hRule="atLeast"/>
        </w:trPr>
        <w:tc>
          <w:tcPr>
            <w:tcW w:w="1574" w:type="dxa"/>
          </w:tcPr>
          <w:p>
            <w:pPr>
              <w:pStyle w:val="TableParagraph"/>
              <w:spacing w:before="87"/>
              <w:ind w:left="50"/>
              <w:jc w:val="left"/>
              <w:rPr>
                <w:sz w:val="24"/>
              </w:rPr>
            </w:pPr>
            <w:r>
              <w:rPr>
                <w:spacing w:val="-5"/>
                <w:sz w:val="24"/>
              </w:rPr>
              <w:t>ID</w:t>
            </w:r>
          </w:p>
        </w:tc>
        <w:tc>
          <w:tcPr>
            <w:tcW w:w="6649" w:type="dxa"/>
          </w:tcPr>
          <w:p>
            <w:pPr>
              <w:pStyle w:val="TableParagraph"/>
              <w:spacing w:before="87"/>
              <w:ind w:left="579"/>
              <w:jc w:val="left"/>
              <w:rPr>
                <w:sz w:val="24"/>
              </w:rPr>
            </w:pPr>
            <w:r>
              <w:rPr>
                <w:sz w:val="24"/>
              </w:rPr>
              <w:t>Índice</w:t>
            </w:r>
            <w:r>
              <w:rPr>
                <w:spacing w:val="-5"/>
                <w:sz w:val="24"/>
              </w:rPr>
              <w:t> </w:t>
            </w:r>
            <w:r>
              <w:rPr>
                <w:sz w:val="24"/>
              </w:rPr>
              <w:t>de</w:t>
            </w:r>
            <w:r>
              <w:rPr>
                <w:spacing w:val="-4"/>
                <w:sz w:val="24"/>
              </w:rPr>
              <w:t> </w:t>
            </w:r>
            <w:r>
              <w:rPr>
                <w:spacing w:val="-2"/>
                <w:sz w:val="24"/>
              </w:rPr>
              <w:t>Dimensão</w:t>
            </w:r>
          </w:p>
        </w:tc>
      </w:tr>
      <w:tr>
        <w:trPr>
          <w:trHeight w:val="456" w:hRule="atLeast"/>
        </w:trPr>
        <w:tc>
          <w:tcPr>
            <w:tcW w:w="1574" w:type="dxa"/>
          </w:tcPr>
          <w:p>
            <w:pPr>
              <w:pStyle w:val="TableParagraph"/>
              <w:spacing w:before="85"/>
              <w:ind w:left="50"/>
              <w:jc w:val="left"/>
              <w:rPr>
                <w:sz w:val="24"/>
              </w:rPr>
            </w:pPr>
            <w:r>
              <w:rPr>
                <w:spacing w:val="-5"/>
                <w:sz w:val="24"/>
              </w:rPr>
              <w:t>IEA</w:t>
            </w:r>
          </w:p>
        </w:tc>
        <w:tc>
          <w:tcPr>
            <w:tcW w:w="6649" w:type="dxa"/>
          </w:tcPr>
          <w:p>
            <w:pPr>
              <w:pStyle w:val="TableParagraph"/>
              <w:spacing w:before="85"/>
              <w:ind w:left="603"/>
              <w:jc w:val="left"/>
              <w:rPr>
                <w:sz w:val="24"/>
              </w:rPr>
            </w:pPr>
            <w:r>
              <w:rPr>
                <w:sz w:val="24"/>
              </w:rPr>
              <w:t>Instituto</w:t>
            </w:r>
            <w:r>
              <w:rPr>
                <w:spacing w:val="-2"/>
                <w:sz w:val="24"/>
              </w:rPr>
              <w:t> </w:t>
            </w:r>
            <w:r>
              <w:rPr>
                <w:sz w:val="24"/>
              </w:rPr>
              <w:t>de</w:t>
            </w:r>
            <w:r>
              <w:rPr>
                <w:spacing w:val="-7"/>
                <w:sz w:val="24"/>
              </w:rPr>
              <w:t> </w:t>
            </w:r>
            <w:r>
              <w:rPr>
                <w:sz w:val="24"/>
              </w:rPr>
              <w:t>Economia</w:t>
            </w:r>
            <w:r>
              <w:rPr>
                <w:spacing w:val="1"/>
                <w:sz w:val="24"/>
              </w:rPr>
              <w:t> </w:t>
            </w:r>
            <w:r>
              <w:rPr>
                <w:spacing w:val="-2"/>
                <w:sz w:val="24"/>
              </w:rPr>
              <w:t>Agrícola</w:t>
            </w:r>
          </w:p>
        </w:tc>
      </w:tr>
      <w:tr>
        <w:trPr>
          <w:trHeight w:val="458" w:hRule="atLeast"/>
        </w:trPr>
        <w:tc>
          <w:tcPr>
            <w:tcW w:w="1574" w:type="dxa"/>
          </w:tcPr>
          <w:p>
            <w:pPr>
              <w:pStyle w:val="TableParagraph"/>
              <w:spacing w:before="85"/>
              <w:ind w:left="50"/>
              <w:jc w:val="left"/>
              <w:rPr>
                <w:sz w:val="24"/>
              </w:rPr>
            </w:pPr>
            <w:r>
              <w:rPr>
                <w:spacing w:val="-5"/>
                <w:sz w:val="24"/>
              </w:rPr>
              <w:t>IQS</w:t>
            </w:r>
          </w:p>
        </w:tc>
        <w:tc>
          <w:tcPr>
            <w:tcW w:w="6649" w:type="dxa"/>
          </w:tcPr>
          <w:p>
            <w:pPr>
              <w:pStyle w:val="TableParagraph"/>
              <w:spacing w:before="85"/>
              <w:ind w:left="603"/>
              <w:jc w:val="left"/>
              <w:rPr>
                <w:sz w:val="24"/>
              </w:rPr>
            </w:pPr>
            <w:r>
              <w:rPr>
                <w:sz w:val="24"/>
              </w:rPr>
              <w:t>Índice</w:t>
            </w:r>
            <w:r>
              <w:rPr>
                <w:spacing w:val="-2"/>
                <w:sz w:val="24"/>
              </w:rPr>
              <w:t> </w:t>
            </w:r>
            <w:r>
              <w:rPr>
                <w:sz w:val="24"/>
              </w:rPr>
              <w:t>de</w:t>
            </w:r>
            <w:r>
              <w:rPr>
                <w:spacing w:val="-1"/>
                <w:sz w:val="24"/>
              </w:rPr>
              <w:t> </w:t>
            </w:r>
            <w:r>
              <w:rPr>
                <w:sz w:val="24"/>
              </w:rPr>
              <w:t>Qualidade</w:t>
            </w:r>
            <w:r>
              <w:rPr>
                <w:spacing w:val="-2"/>
                <w:sz w:val="24"/>
              </w:rPr>
              <w:t> </w:t>
            </w:r>
            <w:r>
              <w:rPr>
                <w:sz w:val="24"/>
              </w:rPr>
              <w:t>do </w:t>
            </w:r>
            <w:r>
              <w:rPr>
                <w:spacing w:val="-4"/>
                <w:sz w:val="24"/>
              </w:rPr>
              <w:t>Solo</w:t>
            </w:r>
          </w:p>
        </w:tc>
      </w:tr>
      <w:tr>
        <w:trPr>
          <w:trHeight w:val="458" w:hRule="atLeast"/>
        </w:trPr>
        <w:tc>
          <w:tcPr>
            <w:tcW w:w="1574" w:type="dxa"/>
          </w:tcPr>
          <w:p>
            <w:pPr>
              <w:pStyle w:val="TableParagraph"/>
              <w:spacing w:before="87"/>
              <w:ind w:left="50"/>
              <w:jc w:val="left"/>
              <w:rPr>
                <w:sz w:val="24"/>
              </w:rPr>
            </w:pPr>
            <w:r>
              <w:rPr>
                <w:spacing w:val="-5"/>
                <w:sz w:val="24"/>
              </w:rPr>
              <w:t>IR</w:t>
            </w:r>
          </w:p>
        </w:tc>
        <w:tc>
          <w:tcPr>
            <w:tcW w:w="6649" w:type="dxa"/>
          </w:tcPr>
          <w:p>
            <w:pPr>
              <w:pStyle w:val="TableParagraph"/>
              <w:spacing w:before="87"/>
              <w:ind w:left="603"/>
              <w:jc w:val="left"/>
              <w:rPr>
                <w:sz w:val="24"/>
              </w:rPr>
            </w:pPr>
            <w:r>
              <w:rPr>
                <w:sz w:val="24"/>
              </w:rPr>
              <w:t>Índice</w:t>
            </w:r>
            <w:r>
              <w:rPr>
                <w:spacing w:val="-2"/>
                <w:sz w:val="24"/>
              </w:rPr>
              <w:t> </w:t>
            </w:r>
            <w:r>
              <w:rPr>
                <w:sz w:val="24"/>
              </w:rPr>
              <w:t>de</w:t>
            </w:r>
            <w:r>
              <w:rPr>
                <w:spacing w:val="-2"/>
                <w:sz w:val="24"/>
              </w:rPr>
              <w:t> Rentabilidade</w:t>
            </w:r>
          </w:p>
        </w:tc>
      </w:tr>
      <w:tr>
        <w:trPr>
          <w:trHeight w:val="456" w:hRule="atLeast"/>
        </w:trPr>
        <w:tc>
          <w:tcPr>
            <w:tcW w:w="1574" w:type="dxa"/>
          </w:tcPr>
          <w:p>
            <w:pPr>
              <w:pStyle w:val="TableParagraph"/>
              <w:spacing w:before="85"/>
              <w:ind w:left="50"/>
              <w:jc w:val="left"/>
              <w:rPr>
                <w:sz w:val="24"/>
              </w:rPr>
            </w:pPr>
            <w:r>
              <w:rPr>
                <w:spacing w:val="-4"/>
                <w:sz w:val="24"/>
              </w:rPr>
              <w:t>ISSC</w:t>
            </w:r>
          </w:p>
        </w:tc>
        <w:tc>
          <w:tcPr>
            <w:tcW w:w="6649" w:type="dxa"/>
          </w:tcPr>
          <w:p>
            <w:pPr>
              <w:pStyle w:val="TableParagraph"/>
              <w:spacing w:before="85"/>
              <w:ind w:left="598"/>
              <w:jc w:val="left"/>
              <w:rPr>
                <w:sz w:val="24"/>
              </w:rPr>
            </w:pPr>
            <w:r>
              <w:rPr>
                <w:sz w:val="24"/>
              </w:rPr>
              <w:t>Indicador</w:t>
            </w:r>
            <w:r>
              <w:rPr>
                <w:spacing w:val="-2"/>
                <w:sz w:val="24"/>
              </w:rPr>
              <w:t> </w:t>
            </w:r>
            <w:r>
              <w:rPr>
                <w:sz w:val="24"/>
              </w:rPr>
              <w:t>de</w:t>
            </w:r>
            <w:r>
              <w:rPr>
                <w:spacing w:val="-3"/>
                <w:sz w:val="24"/>
              </w:rPr>
              <w:t> </w:t>
            </w:r>
            <w:r>
              <w:rPr>
                <w:sz w:val="24"/>
              </w:rPr>
              <w:t>Sustentabilidade</w:t>
            </w:r>
            <w:r>
              <w:rPr>
                <w:spacing w:val="-3"/>
                <w:sz w:val="24"/>
              </w:rPr>
              <w:t> </w:t>
            </w:r>
            <w:r>
              <w:rPr>
                <w:sz w:val="24"/>
              </w:rPr>
              <w:t>dos</w:t>
            </w:r>
            <w:r>
              <w:rPr>
                <w:spacing w:val="-4"/>
                <w:sz w:val="24"/>
              </w:rPr>
              <w:t> </w:t>
            </w:r>
            <w:r>
              <w:rPr>
                <w:sz w:val="24"/>
              </w:rPr>
              <w:t>Sistemas</w:t>
            </w:r>
            <w:r>
              <w:rPr>
                <w:spacing w:val="-3"/>
                <w:sz w:val="24"/>
              </w:rPr>
              <w:t> </w:t>
            </w:r>
            <w:r>
              <w:rPr>
                <w:sz w:val="24"/>
              </w:rPr>
              <w:t>de</w:t>
            </w:r>
            <w:r>
              <w:rPr>
                <w:spacing w:val="-3"/>
                <w:sz w:val="24"/>
              </w:rPr>
              <w:t> </w:t>
            </w:r>
            <w:r>
              <w:rPr>
                <w:spacing w:val="-2"/>
                <w:sz w:val="24"/>
              </w:rPr>
              <w:t>Cultivo</w:t>
            </w:r>
          </w:p>
        </w:tc>
      </w:tr>
      <w:tr>
        <w:trPr>
          <w:trHeight w:val="458" w:hRule="atLeast"/>
        </w:trPr>
        <w:tc>
          <w:tcPr>
            <w:tcW w:w="1574" w:type="dxa"/>
          </w:tcPr>
          <w:p>
            <w:pPr>
              <w:pStyle w:val="TableParagraph"/>
              <w:spacing w:before="85"/>
              <w:ind w:left="50"/>
              <w:jc w:val="left"/>
              <w:rPr>
                <w:sz w:val="24"/>
              </w:rPr>
            </w:pPr>
            <w:r>
              <w:rPr>
                <w:spacing w:val="-5"/>
                <w:sz w:val="24"/>
              </w:rPr>
              <w:t>LO</w:t>
            </w:r>
          </w:p>
        </w:tc>
        <w:tc>
          <w:tcPr>
            <w:tcW w:w="6649" w:type="dxa"/>
          </w:tcPr>
          <w:p>
            <w:pPr>
              <w:pStyle w:val="TableParagraph"/>
              <w:spacing w:before="85"/>
              <w:ind w:left="603"/>
              <w:jc w:val="left"/>
              <w:rPr>
                <w:sz w:val="24"/>
              </w:rPr>
            </w:pPr>
            <w:r>
              <w:rPr>
                <w:sz w:val="24"/>
              </w:rPr>
              <w:t>Lucro</w:t>
            </w:r>
            <w:r>
              <w:rPr>
                <w:spacing w:val="3"/>
                <w:sz w:val="24"/>
              </w:rPr>
              <w:t> </w:t>
            </w:r>
            <w:r>
              <w:rPr>
                <w:spacing w:val="-2"/>
                <w:sz w:val="24"/>
              </w:rPr>
              <w:t>Operacional</w:t>
            </w:r>
          </w:p>
        </w:tc>
      </w:tr>
      <w:tr>
        <w:trPr>
          <w:trHeight w:val="458" w:hRule="atLeast"/>
        </w:trPr>
        <w:tc>
          <w:tcPr>
            <w:tcW w:w="1574" w:type="dxa"/>
          </w:tcPr>
          <w:p>
            <w:pPr>
              <w:pStyle w:val="TableParagraph"/>
              <w:spacing w:before="87"/>
              <w:ind w:left="50"/>
              <w:jc w:val="left"/>
              <w:rPr>
                <w:i/>
                <w:sz w:val="24"/>
              </w:rPr>
            </w:pPr>
            <w:r>
              <w:rPr>
                <w:i/>
                <w:spacing w:val="-10"/>
                <w:sz w:val="24"/>
              </w:rPr>
              <w:t>m</w:t>
            </w:r>
          </w:p>
        </w:tc>
        <w:tc>
          <w:tcPr>
            <w:tcW w:w="6649" w:type="dxa"/>
          </w:tcPr>
          <w:p>
            <w:pPr>
              <w:pStyle w:val="TableParagraph"/>
              <w:spacing w:before="87"/>
              <w:ind w:left="588"/>
              <w:jc w:val="left"/>
              <w:rPr>
                <w:sz w:val="24"/>
              </w:rPr>
            </w:pPr>
            <w:r>
              <w:rPr>
                <w:sz w:val="24"/>
              </w:rPr>
              <w:t>Saturação Por</w:t>
            </w:r>
            <w:r>
              <w:rPr>
                <w:spacing w:val="2"/>
                <w:sz w:val="24"/>
              </w:rPr>
              <w:t> </w:t>
            </w:r>
            <w:r>
              <w:rPr>
                <w:spacing w:val="-2"/>
                <w:sz w:val="24"/>
              </w:rPr>
              <w:t>Alumínio</w:t>
            </w:r>
          </w:p>
        </w:tc>
      </w:tr>
      <w:tr>
        <w:trPr>
          <w:trHeight w:val="458" w:hRule="atLeast"/>
        </w:trPr>
        <w:tc>
          <w:tcPr>
            <w:tcW w:w="1574" w:type="dxa"/>
          </w:tcPr>
          <w:p>
            <w:pPr>
              <w:pStyle w:val="TableParagraph"/>
              <w:spacing w:before="85"/>
              <w:ind w:left="50"/>
              <w:jc w:val="left"/>
              <w:rPr>
                <w:sz w:val="24"/>
              </w:rPr>
            </w:pPr>
            <w:r>
              <w:rPr>
                <w:spacing w:val="-5"/>
                <w:sz w:val="24"/>
              </w:rPr>
              <w:t>MA</w:t>
            </w:r>
          </w:p>
        </w:tc>
        <w:tc>
          <w:tcPr>
            <w:tcW w:w="6649" w:type="dxa"/>
          </w:tcPr>
          <w:p>
            <w:pPr>
              <w:pStyle w:val="TableParagraph"/>
              <w:spacing w:before="85"/>
              <w:ind w:left="588"/>
              <w:jc w:val="left"/>
              <w:rPr>
                <w:sz w:val="24"/>
              </w:rPr>
            </w:pPr>
            <w:r>
              <w:rPr>
                <w:spacing w:val="-2"/>
                <w:sz w:val="24"/>
              </w:rPr>
              <w:t>Macroporosidade</w:t>
            </w:r>
          </w:p>
        </w:tc>
      </w:tr>
      <w:tr>
        <w:trPr>
          <w:trHeight w:val="458" w:hRule="atLeast"/>
        </w:trPr>
        <w:tc>
          <w:tcPr>
            <w:tcW w:w="1574" w:type="dxa"/>
          </w:tcPr>
          <w:p>
            <w:pPr>
              <w:pStyle w:val="TableParagraph"/>
              <w:spacing w:before="87"/>
              <w:ind w:left="50"/>
              <w:jc w:val="left"/>
              <w:rPr>
                <w:sz w:val="24"/>
              </w:rPr>
            </w:pPr>
            <w:r>
              <w:rPr>
                <w:spacing w:val="-5"/>
                <w:sz w:val="24"/>
              </w:rPr>
              <w:t>MI</w:t>
            </w:r>
          </w:p>
        </w:tc>
        <w:tc>
          <w:tcPr>
            <w:tcW w:w="6649" w:type="dxa"/>
          </w:tcPr>
          <w:p>
            <w:pPr>
              <w:pStyle w:val="TableParagraph"/>
              <w:spacing w:before="87"/>
              <w:ind w:left="588"/>
              <w:jc w:val="left"/>
              <w:rPr>
                <w:sz w:val="24"/>
              </w:rPr>
            </w:pPr>
            <w:r>
              <w:rPr>
                <w:spacing w:val="-2"/>
                <w:sz w:val="24"/>
              </w:rPr>
              <w:t>Microporosidade</w:t>
            </w:r>
          </w:p>
        </w:tc>
      </w:tr>
      <w:tr>
        <w:trPr>
          <w:trHeight w:val="456" w:hRule="atLeast"/>
        </w:trPr>
        <w:tc>
          <w:tcPr>
            <w:tcW w:w="1574" w:type="dxa"/>
          </w:tcPr>
          <w:p>
            <w:pPr>
              <w:pStyle w:val="TableParagraph"/>
              <w:spacing w:before="85"/>
              <w:ind w:left="50"/>
              <w:jc w:val="left"/>
              <w:rPr>
                <w:sz w:val="24"/>
              </w:rPr>
            </w:pPr>
            <w:r>
              <w:rPr>
                <w:spacing w:val="-5"/>
                <w:sz w:val="24"/>
              </w:rPr>
              <w:t>MOS</w:t>
            </w:r>
          </w:p>
        </w:tc>
        <w:tc>
          <w:tcPr>
            <w:tcW w:w="6649" w:type="dxa"/>
          </w:tcPr>
          <w:p>
            <w:pPr>
              <w:pStyle w:val="TableParagraph"/>
              <w:spacing w:before="85"/>
              <w:ind w:left="588"/>
              <w:jc w:val="left"/>
              <w:rPr>
                <w:sz w:val="24"/>
              </w:rPr>
            </w:pPr>
            <w:r>
              <w:rPr>
                <w:sz w:val="24"/>
              </w:rPr>
              <w:t>Matéria</w:t>
            </w:r>
            <w:r>
              <w:rPr>
                <w:spacing w:val="-3"/>
                <w:sz w:val="24"/>
              </w:rPr>
              <w:t> </w:t>
            </w:r>
            <w:r>
              <w:rPr>
                <w:sz w:val="24"/>
              </w:rPr>
              <w:t>Orgânica</w:t>
            </w:r>
            <w:r>
              <w:rPr>
                <w:spacing w:val="-3"/>
                <w:sz w:val="24"/>
              </w:rPr>
              <w:t> </w:t>
            </w:r>
            <w:r>
              <w:rPr>
                <w:sz w:val="24"/>
              </w:rPr>
              <w:t>do</w:t>
            </w:r>
            <w:r>
              <w:rPr>
                <w:spacing w:val="2"/>
                <w:sz w:val="24"/>
              </w:rPr>
              <w:t> </w:t>
            </w:r>
            <w:r>
              <w:rPr>
                <w:spacing w:val="-4"/>
                <w:sz w:val="24"/>
              </w:rPr>
              <w:t>Solo</w:t>
            </w:r>
          </w:p>
        </w:tc>
      </w:tr>
      <w:tr>
        <w:trPr>
          <w:trHeight w:val="458" w:hRule="atLeast"/>
        </w:trPr>
        <w:tc>
          <w:tcPr>
            <w:tcW w:w="1574" w:type="dxa"/>
          </w:tcPr>
          <w:p>
            <w:pPr>
              <w:pStyle w:val="TableParagraph"/>
              <w:spacing w:before="85"/>
              <w:ind w:left="50"/>
              <w:jc w:val="left"/>
              <w:rPr>
                <w:sz w:val="24"/>
              </w:rPr>
            </w:pPr>
            <w:r>
              <w:rPr>
                <w:spacing w:val="-5"/>
                <w:sz w:val="24"/>
              </w:rPr>
              <w:t>MS</w:t>
            </w:r>
          </w:p>
        </w:tc>
        <w:tc>
          <w:tcPr>
            <w:tcW w:w="6649" w:type="dxa"/>
          </w:tcPr>
          <w:p>
            <w:pPr>
              <w:pStyle w:val="TableParagraph"/>
              <w:spacing w:before="85"/>
              <w:ind w:left="588"/>
              <w:jc w:val="left"/>
              <w:rPr>
                <w:sz w:val="24"/>
              </w:rPr>
            </w:pPr>
            <w:r>
              <w:rPr>
                <w:sz w:val="24"/>
              </w:rPr>
              <w:t>Mato</w:t>
            </w:r>
            <w:r>
              <w:rPr>
                <w:spacing w:val="-2"/>
                <w:sz w:val="24"/>
              </w:rPr>
              <w:t> </w:t>
            </w:r>
            <w:r>
              <w:rPr>
                <w:sz w:val="24"/>
              </w:rPr>
              <w:t>Grosso</w:t>
            </w:r>
            <w:r>
              <w:rPr>
                <w:spacing w:val="-1"/>
                <w:sz w:val="24"/>
              </w:rPr>
              <w:t> </w:t>
            </w:r>
            <w:r>
              <w:rPr>
                <w:sz w:val="24"/>
              </w:rPr>
              <w:t>do</w:t>
            </w:r>
            <w:r>
              <w:rPr>
                <w:spacing w:val="-1"/>
                <w:sz w:val="24"/>
              </w:rPr>
              <w:t> </w:t>
            </w:r>
            <w:r>
              <w:rPr>
                <w:spacing w:val="-5"/>
                <w:sz w:val="24"/>
              </w:rPr>
              <w:t>Sul</w:t>
            </w:r>
          </w:p>
        </w:tc>
      </w:tr>
      <w:tr>
        <w:trPr>
          <w:trHeight w:val="458" w:hRule="atLeast"/>
        </w:trPr>
        <w:tc>
          <w:tcPr>
            <w:tcW w:w="1574" w:type="dxa"/>
          </w:tcPr>
          <w:p>
            <w:pPr>
              <w:pStyle w:val="TableParagraph"/>
              <w:spacing w:before="87"/>
              <w:ind w:left="50"/>
              <w:jc w:val="left"/>
              <w:rPr>
                <w:sz w:val="24"/>
              </w:rPr>
            </w:pPr>
            <w:r>
              <w:rPr>
                <w:spacing w:val="-5"/>
                <w:sz w:val="24"/>
              </w:rPr>
              <w:t>MT</w:t>
            </w:r>
          </w:p>
        </w:tc>
        <w:tc>
          <w:tcPr>
            <w:tcW w:w="6649" w:type="dxa"/>
          </w:tcPr>
          <w:p>
            <w:pPr>
              <w:pStyle w:val="TableParagraph"/>
              <w:spacing w:before="87"/>
              <w:ind w:left="588"/>
              <w:jc w:val="left"/>
              <w:rPr>
                <w:sz w:val="24"/>
              </w:rPr>
            </w:pPr>
            <w:r>
              <w:rPr>
                <w:sz w:val="24"/>
              </w:rPr>
              <w:t>Mato</w:t>
            </w:r>
            <w:r>
              <w:rPr>
                <w:spacing w:val="1"/>
                <w:sz w:val="24"/>
              </w:rPr>
              <w:t> </w:t>
            </w:r>
            <w:r>
              <w:rPr>
                <w:spacing w:val="-2"/>
                <w:sz w:val="24"/>
              </w:rPr>
              <w:t>Grosso</w:t>
            </w:r>
          </w:p>
        </w:tc>
      </w:tr>
      <w:tr>
        <w:trPr>
          <w:trHeight w:val="456" w:hRule="atLeast"/>
        </w:trPr>
        <w:tc>
          <w:tcPr>
            <w:tcW w:w="1574" w:type="dxa"/>
          </w:tcPr>
          <w:p>
            <w:pPr>
              <w:pStyle w:val="TableParagraph"/>
              <w:spacing w:before="85"/>
              <w:ind w:left="50"/>
              <w:jc w:val="left"/>
              <w:rPr>
                <w:sz w:val="24"/>
              </w:rPr>
            </w:pPr>
            <w:r>
              <w:rPr>
                <w:spacing w:val="-5"/>
                <w:sz w:val="24"/>
              </w:rPr>
              <w:t>MV</w:t>
            </w:r>
          </w:p>
        </w:tc>
        <w:tc>
          <w:tcPr>
            <w:tcW w:w="6649" w:type="dxa"/>
          </w:tcPr>
          <w:p>
            <w:pPr>
              <w:pStyle w:val="TableParagraph"/>
              <w:spacing w:before="85"/>
              <w:ind w:left="588"/>
              <w:jc w:val="left"/>
              <w:rPr>
                <w:sz w:val="24"/>
              </w:rPr>
            </w:pPr>
            <w:r>
              <w:rPr>
                <w:sz w:val="24"/>
              </w:rPr>
              <w:t>Milho</w:t>
            </w:r>
            <w:r>
              <w:rPr>
                <w:spacing w:val="-9"/>
                <w:sz w:val="24"/>
              </w:rPr>
              <w:t> </w:t>
            </w:r>
            <w:r>
              <w:rPr>
                <w:spacing w:val="-4"/>
                <w:sz w:val="24"/>
              </w:rPr>
              <w:t>Verde</w:t>
            </w:r>
          </w:p>
        </w:tc>
      </w:tr>
      <w:tr>
        <w:trPr>
          <w:trHeight w:val="458" w:hRule="atLeast"/>
        </w:trPr>
        <w:tc>
          <w:tcPr>
            <w:tcW w:w="1574" w:type="dxa"/>
          </w:tcPr>
          <w:p>
            <w:pPr>
              <w:pStyle w:val="TableParagraph"/>
              <w:spacing w:before="85"/>
              <w:ind w:left="50"/>
              <w:jc w:val="left"/>
              <w:rPr>
                <w:sz w:val="24"/>
              </w:rPr>
            </w:pPr>
            <w:r>
              <w:rPr>
                <w:spacing w:val="-5"/>
                <w:sz w:val="24"/>
              </w:rPr>
              <w:t>NBM</w:t>
            </w:r>
          </w:p>
        </w:tc>
        <w:tc>
          <w:tcPr>
            <w:tcW w:w="6649" w:type="dxa"/>
          </w:tcPr>
          <w:p>
            <w:pPr>
              <w:pStyle w:val="TableParagraph"/>
              <w:spacing w:before="85"/>
              <w:ind w:left="588"/>
              <w:jc w:val="left"/>
              <w:rPr>
                <w:sz w:val="24"/>
              </w:rPr>
            </w:pPr>
            <w:r>
              <w:rPr>
                <w:sz w:val="24"/>
              </w:rPr>
              <w:t>Nitrogênio</w:t>
            </w:r>
            <w:r>
              <w:rPr>
                <w:spacing w:val="-3"/>
                <w:sz w:val="24"/>
              </w:rPr>
              <w:t> </w:t>
            </w:r>
            <w:r>
              <w:rPr>
                <w:sz w:val="24"/>
              </w:rPr>
              <w:t>da</w:t>
            </w:r>
            <w:r>
              <w:rPr>
                <w:spacing w:val="-6"/>
                <w:sz w:val="24"/>
              </w:rPr>
              <w:t> </w:t>
            </w:r>
            <w:r>
              <w:rPr>
                <w:sz w:val="24"/>
              </w:rPr>
              <w:t>Biomassa</w:t>
            </w:r>
            <w:r>
              <w:rPr>
                <w:spacing w:val="-6"/>
                <w:sz w:val="24"/>
              </w:rPr>
              <w:t> </w:t>
            </w:r>
            <w:r>
              <w:rPr>
                <w:spacing w:val="-2"/>
                <w:sz w:val="24"/>
              </w:rPr>
              <w:t>Microbiana</w:t>
            </w:r>
          </w:p>
        </w:tc>
      </w:tr>
      <w:tr>
        <w:trPr>
          <w:trHeight w:val="458" w:hRule="atLeast"/>
        </w:trPr>
        <w:tc>
          <w:tcPr>
            <w:tcW w:w="1574" w:type="dxa"/>
          </w:tcPr>
          <w:p>
            <w:pPr>
              <w:pStyle w:val="TableParagraph"/>
              <w:spacing w:before="87"/>
              <w:ind w:left="50"/>
              <w:jc w:val="left"/>
              <w:rPr>
                <w:sz w:val="24"/>
              </w:rPr>
            </w:pPr>
            <w:r>
              <w:rPr>
                <w:spacing w:val="-5"/>
                <w:sz w:val="24"/>
              </w:rPr>
              <w:t>NE</w:t>
            </w:r>
          </w:p>
        </w:tc>
        <w:tc>
          <w:tcPr>
            <w:tcW w:w="6649" w:type="dxa"/>
          </w:tcPr>
          <w:p>
            <w:pPr>
              <w:pStyle w:val="TableParagraph"/>
              <w:spacing w:before="87"/>
              <w:ind w:left="588"/>
              <w:jc w:val="left"/>
              <w:rPr>
                <w:sz w:val="24"/>
              </w:rPr>
            </w:pPr>
            <w:r>
              <w:rPr>
                <w:spacing w:val="-2"/>
                <w:sz w:val="24"/>
              </w:rPr>
              <w:t>Nordeste</w:t>
            </w:r>
          </w:p>
        </w:tc>
      </w:tr>
      <w:tr>
        <w:trPr>
          <w:trHeight w:val="458" w:hRule="atLeast"/>
        </w:trPr>
        <w:tc>
          <w:tcPr>
            <w:tcW w:w="1574" w:type="dxa"/>
          </w:tcPr>
          <w:p>
            <w:pPr>
              <w:pStyle w:val="TableParagraph"/>
              <w:spacing w:before="85"/>
              <w:ind w:left="50"/>
              <w:jc w:val="left"/>
              <w:rPr>
                <w:sz w:val="24"/>
              </w:rPr>
            </w:pPr>
            <w:r>
              <w:rPr>
                <w:spacing w:val="-4"/>
                <w:sz w:val="24"/>
              </w:rPr>
              <w:t>NMIC</w:t>
            </w:r>
          </w:p>
        </w:tc>
        <w:tc>
          <w:tcPr>
            <w:tcW w:w="6649" w:type="dxa"/>
          </w:tcPr>
          <w:p>
            <w:pPr>
              <w:pStyle w:val="TableParagraph"/>
              <w:spacing w:before="85"/>
              <w:ind w:left="588"/>
              <w:jc w:val="left"/>
              <w:rPr>
                <w:sz w:val="24"/>
              </w:rPr>
            </w:pPr>
            <w:r>
              <w:rPr>
                <w:sz w:val="24"/>
              </w:rPr>
              <w:t>Nitrogênio</w:t>
            </w:r>
            <w:r>
              <w:rPr>
                <w:spacing w:val="-3"/>
                <w:sz w:val="24"/>
              </w:rPr>
              <w:t> </w:t>
            </w:r>
            <w:r>
              <w:rPr>
                <w:sz w:val="24"/>
              </w:rPr>
              <w:t>da</w:t>
            </w:r>
            <w:r>
              <w:rPr>
                <w:spacing w:val="-6"/>
                <w:sz w:val="24"/>
              </w:rPr>
              <w:t> </w:t>
            </w:r>
            <w:r>
              <w:rPr>
                <w:sz w:val="24"/>
              </w:rPr>
              <w:t>Biomassa</w:t>
            </w:r>
            <w:r>
              <w:rPr>
                <w:spacing w:val="-6"/>
                <w:sz w:val="24"/>
              </w:rPr>
              <w:t> </w:t>
            </w:r>
            <w:r>
              <w:rPr>
                <w:spacing w:val="-2"/>
                <w:sz w:val="24"/>
              </w:rPr>
              <w:t>Microbiana</w:t>
            </w:r>
          </w:p>
        </w:tc>
      </w:tr>
      <w:tr>
        <w:trPr>
          <w:trHeight w:val="458" w:hRule="atLeast"/>
        </w:trPr>
        <w:tc>
          <w:tcPr>
            <w:tcW w:w="1574" w:type="dxa"/>
          </w:tcPr>
          <w:p>
            <w:pPr>
              <w:pStyle w:val="TableParagraph"/>
              <w:spacing w:before="87"/>
              <w:ind w:left="50"/>
              <w:jc w:val="left"/>
              <w:rPr>
                <w:sz w:val="24"/>
              </w:rPr>
            </w:pPr>
            <w:r>
              <w:rPr>
                <w:spacing w:val="-5"/>
                <w:sz w:val="24"/>
              </w:rPr>
              <w:t>PA</w:t>
            </w:r>
          </w:p>
        </w:tc>
        <w:tc>
          <w:tcPr>
            <w:tcW w:w="6649" w:type="dxa"/>
          </w:tcPr>
          <w:p>
            <w:pPr>
              <w:pStyle w:val="TableParagraph"/>
              <w:spacing w:before="87"/>
              <w:ind w:left="588"/>
              <w:jc w:val="left"/>
              <w:rPr>
                <w:sz w:val="24"/>
              </w:rPr>
            </w:pPr>
            <w:r>
              <w:rPr>
                <w:sz w:val="24"/>
              </w:rPr>
              <w:t>Plantas</w:t>
            </w:r>
            <w:r>
              <w:rPr>
                <w:spacing w:val="-2"/>
                <w:sz w:val="24"/>
              </w:rPr>
              <w:t> Antecedentes</w:t>
            </w:r>
          </w:p>
        </w:tc>
      </w:tr>
      <w:tr>
        <w:trPr>
          <w:trHeight w:val="456" w:hRule="atLeast"/>
        </w:trPr>
        <w:tc>
          <w:tcPr>
            <w:tcW w:w="1574" w:type="dxa"/>
          </w:tcPr>
          <w:p>
            <w:pPr>
              <w:pStyle w:val="TableParagraph"/>
              <w:spacing w:before="85"/>
              <w:ind w:left="50"/>
              <w:jc w:val="left"/>
              <w:rPr>
                <w:sz w:val="24"/>
              </w:rPr>
            </w:pPr>
            <w:r>
              <w:rPr>
                <w:spacing w:val="-5"/>
                <w:sz w:val="24"/>
              </w:rPr>
              <w:t>PD</w:t>
            </w:r>
          </w:p>
        </w:tc>
        <w:tc>
          <w:tcPr>
            <w:tcW w:w="6649" w:type="dxa"/>
          </w:tcPr>
          <w:p>
            <w:pPr>
              <w:pStyle w:val="TableParagraph"/>
              <w:spacing w:before="85"/>
              <w:ind w:left="603"/>
              <w:jc w:val="left"/>
              <w:rPr>
                <w:sz w:val="24"/>
              </w:rPr>
            </w:pPr>
            <w:r>
              <w:rPr>
                <w:sz w:val="24"/>
              </w:rPr>
              <w:t>Plantio</w:t>
            </w:r>
            <w:r>
              <w:rPr>
                <w:spacing w:val="-4"/>
                <w:sz w:val="24"/>
              </w:rPr>
              <w:t> </w:t>
            </w:r>
            <w:r>
              <w:rPr>
                <w:spacing w:val="-2"/>
                <w:sz w:val="24"/>
              </w:rPr>
              <w:t>Direto</w:t>
            </w:r>
          </w:p>
        </w:tc>
      </w:tr>
      <w:tr>
        <w:trPr>
          <w:trHeight w:val="458" w:hRule="atLeast"/>
        </w:trPr>
        <w:tc>
          <w:tcPr>
            <w:tcW w:w="1574" w:type="dxa"/>
          </w:tcPr>
          <w:p>
            <w:pPr>
              <w:pStyle w:val="TableParagraph"/>
              <w:spacing w:before="85"/>
              <w:ind w:left="50"/>
              <w:jc w:val="left"/>
              <w:rPr>
                <w:sz w:val="24"/>
              </w:rPr>
            </w:pPr>
            <w:r>
              <w:rPr>
                <w:spacing w:val="-5"/>
                <w:sz w:val="24"/>
              </w:rPr>
              <w:t>PI</w:t>
            </w:r>
          </w:p>
        </w:tc>
        <w:tc>
          <w:tcPr>
            <w:tcW w:w="6649" w:type="dxa"/>
          </w:tcPr>
          <w:p>
            <w:pPr>
              <w:pStyle w:val="TableParagraph"/>
              <w:spacing w:before="85"/>
              <w:ind w:left="603"/>
              <w:jc w:val="left"/>
              <w:rPr>
                <w:sz w:val="24"/>
              </w:rPr>
            </w:pPr>
            <w:r>
              <w:rPr>
                <w:sz w:val="24"/>
              </w:rPr>
              <w:t>Peso</w:t>
            </w:r>
            <w:r>
              <w:rPr>
                <w:spacing w:val="1"/>
                <w:sz w:val="24"/>
              </w:rPr>
              <w:t> </w:t>
            </w:r>
            <w:r>
              <w:rPr>
                <w:sz w:val="24"/>
              </w:rPr>
              <w:t>do</w:t>
            </w:r>
            <w:r>
              <w:rPr>
                <w:spacing w:val="-2"/>
                <w:sz w:val="24"/>
              </w:rPr>
              <w:t> Indicador</w:t>
            </w:r>
          </w:p>
        </w:tc>
      </w:tr>
      <w:tr>
        <w:trPr>
          <w:trHeight w:val="458" w:hRule="atLeast"/>
        </w:trPr>
        <w:tc>
          <w:tcPr>
            <w:tcW w:w="1574" w:type="dxa"/>
          </w:tcPr>
          <w:p>
            <w:pPr>
              <w:pStyle w:val="TableParagraph"/>
              <w:spacing w:before="87"/>
              <w:ind w:left="50"/>
              <w:jc w:val="left"/>
              <w:rPr>
                <w:sz w:val="24"/>
              </w:rPr>
            </w:pPr>
            <w:r>
              <w:rPr>
                <w:spacing w:val="-5"/>
                <w:sz w:val="24"/>
              </w:rPr>
              <w:t>PNC</w:t>
            </w:r>
          </w:p>
        </w:tc>
        <w:tc>
          <w:tcPr>
            <w:tcW w:w="6649" w:type="dxa"/>
          </w:tcPr>
          <w:p>
            <w:pPr>
              <w:pStyle w:val="TableParagraph"/>
              <w:spacing w:before="87"/>
              <w:ind w:left="627"/>
              <w:jc w:val="left"/>
              <w:rPr>
                <w:sz w:val="24"/>
              </w:rPr>
            </w:pPr>
            <w:r>
              <w:rPr>
                <w:sz w:val="24"/>
              </w:rPr>
              <w:t>Ponto</w:t>
            </w:r>
            <w:r>
              <w:rPr>
                <w:spacing w:val="-1"/>
                <w:sz w:val="24"/>
              </w:rPr>
              <w:t> </w:t>
            </w:r>
            <w:r>
              <w:rPr>
                <w:sz w:val="24"/>
              </w:rPr>
              <w:t>de</w:t>
            </w:r>
            <w:r>
              <w:rPr>
                <w:spacing w:val="-2"/>
                <w:sz w:val="24"/>
              </w:rPr>
              <w:t> </w:t>
            </w:r>
            <w:r>
              <w:rPr>
                <w:sz w:val="24"/>
              </w:rPr>
              <w:t>Nivelamento</w:t>
            </w:r>
            <w:r>
              <w:rPr>
                <w:spacing w:val="3"/>
                <w:sz w:val="24"/>
              </w:rPr>
              <w:t> </w:t>
            </w:r>
            <w:r>
              <w:rPr>
                <w:sz w:val="24"/>
              </w:rPr>
              <w:t>de</w:t>
            </w:r>
            <w:r>
              <w:rPr>
                <w:spacing w:val="-6"/>
                <w:sz w:val="24"/>
              </w:rPr>
              <w:t> </w:t>
            </w:r>
            <w:r>
              <w:rPr>
                <w:spacing w:val="-2"/>
                <w:sz w:val="24"/>
              </w:rPr>
              <w:t>Comercialização</w:t>
            </w:r>
          </w:p>
        </w:tc>
      </w:tr>
      <w:tr>
        <w:trPr>
          <w:trHeight w:val="458" w:hRule="atLeast"/>
        </w:trPr>
        <w:tc>
          <w:tcPr>
            <w:tcW w:w="1574" w:type="dxa"/>
          </w:tcPr>
          <w:p>
            <w:pPr>
              <w:pStyle w:val="TableParagraph"/>
              <w:spacing w:before="85"/>
              <w:ind w:left="50"/>
              <w:jc w:val="left"/>
              <w:rPr>
                <w:sz w:val="24"/>
              </w:rPr>
            </w:pPr>
            <w:r>
              <w:rPr>
                <w:spacing w:val="-5"/>
                <w:sz w:val="24"/>
              </w:rPr>
              <w:t>PNP</w:t>
            </w:r>
          </w:p>
        </w:tc>
        <w:tc>
          <w:tcPr>
            <w:tcW w:w="6649" w:type="dxa"/>
          </w:tcPr>
          <w:p>
            <w:pPr>
              <w:pStyle w:val="TableParagraph"/>
              <w:spacing w:before="85"/>
              <w:ind w:left="627"/>
              <w:jc w:val="left"/>
              <w:rPr>
                <w:sz w:val="24"/>
              </w:rPr>
            </w:pPr>
            <w:r>
              <w:rPr>
                <w:sz w:val="24"/>
              </w:rPr>
              <w:t>Ponto</w:t>
            </w:r>
            <w:r>
              <w:rPr>
                <w:spacing w:val="-1"/>
                <w:sz w:val="24"/>
              </w:rPr>
              <w:t> </w:t>
            </w:r>
            <w:r>
              <w:rPr>
                <w:sz w:val="24"/>
              </w:rPr>
              <w:t>de</w:t>
            </w:r>
            <w:r>
              <w:rPr>
                <w:spacing w:val="-1"/>
                <w:sz w:val="24"/>
              </w:rPr>
              <w:t> </w:t>
            </w:r>
            <w:r>
              <w:rPr>
                <w:sz w:val="24"/>
              </w:rPr>
              <w:t>Nivelamento</w:t>
            </w:r>
            <w:r>
              <w:rPr>
                <w:spacing w:val="4"/>
                <w:sz w:val="24"/>
              </w:rPr>
              <w:t> </w:t>
            </w:r>
            <w:r>
              <w:rPr>
                <w:sz w:val="24"/>
              </w:rPr>
              <w:t>de</w:t>
            </w:r>
            <w:r>
              <w:rPr>
                <w:spacing w:val="-6"/>
                <w:sz w:val="24"/>
              </w:rPr>
              <w:t> </w:t>
            </w:r>
            <w:r>
              <w:rPr>
                <w:spacing w:val="-2"/>
                <w:sz w:val="24"/>
              </w:rPr>
              <w:t>Produção</w:t>
            </w:r>
          </w:p>
        </w:tc>
      </w:tr>
      <w:tr>
        <w:trPr>
          <w:trHeight w:val="458" w:hRule="atLeast"/>
        </w:trPr>
        <w:tc>
          <w:tcPr>
            <w:tcW w:w="1574" w:type="dxa"/>
          </w:tcPr>
          <w:p>
            <w:pPr>
              <w:pStyle w:val="TableParagraph"/>
              <w:spacing w:before="87"/>
              <w:ind w:left="50"/>
              <w:jc w:val="left"/>
              <w:rPr>
                <w:sz w:val="24"/>
              </w:rPr>
            </w:pPr>
            <w:r>
              <w:rPr>
                <w:spacing w:val="-2"/>
                <w:sz w:val="24"/>
              </w:rPr>
              <w:t>PNUMA</w:t>
            </w:r>
          </w:p>
        </w:tc>
        <w:tc>
          <w:tcPr>
            <w:tcW w:w="6649" w:type="dxa"/>
          </w:tcPr>
          <w:p>
            <w:pPr>
              <w:pStyle w:val="TableParagraph"/>
              <w:spacing w:before="87"/>
              <w:ind w:left="627"/>
              <w:jc w:val="left"/>
              <w:rPr>
                <w:sz w:val="24"/>
              </w:rPr>
            </w:pPr>
            <w:r>
              <w:rPr>
                <w:sz w:val="24"/>
              </w:rPr>
              <w:t>Programa</w:t>
            </w:r>
            <w:r>
              <w:rPr>
                <w:spacing w:val="-3"/>
                <w:sz w:val="24"/>
              </w:rPr>
              <w:t> </w:t>
            </w:r>
            <w:r>
              <w:rPr>
                <w:sz w:val="24"/>
              </w:rPr>
              <w:t>das</w:t>
            </w:r>
            <w:r>
              <w:rPr>
                <w:spacing w:val="-4"/>
                <w:sz w:val="24"/>
              </w:rPr>
              <w:t> </w:t>
            </w:r>
            <w:r>
              <w:rPr>
                <w:sz w:val="24"/>
              </w:rPr>
              <w:t>Nações</w:t>
            </w:r>
            <w:r>
              <w:rPr>
                <w:spacing w:val="-4"/>
                <w:sz w:val="24"/>
              </w:rPr>
              <w:t> </w:t>
            </w:r>
            <w:r>
              <w:rPr>
                <w:sz w:val="24"/>
              </w:rPr>
              <w:t>Unidas</w:t>
            </w:r>
            <w:r>
              <w:rPr>
                <w:spacing w:val="-3"/>
                <w:sz w:val="24"/>
              </w:rPr>
              <w:t> </w:t>
            </w:r>
            <w:r>
              <w:rPr>
                <w:sz w:val="24"/>
              </w:rPr>
              <w:t>para</w:t>
            </w:r>
            <w:r>
              <w:rPr>
                <w:spacing w:val="-3"/>
                <w:sz w:val="24"/>
              </w:rPr>
              <w:t> </w:t>
            </w:r>
            <w:r>
              <w:rPr>
                <w:sz w:val="24"/>
              </w:rPr>
              <w:t>o</w:t>
            </w:r>
            <w:r>
              <w:rPr>
                <w:spacing w:val="2"/>
                <w:sz w:val="24"/>
              </w:rPr>
              <w:t> </w:t>
            </w:r>
            <w:r>
              <w:rPr>
                <w:sz w:val="24"/>
              </w:rPr>
              <w:t>Meio</w:t>
            </w:r>
            <w:r>
              <w:rPr>
                <w:spacing w:val="2"/>
                <w:sz w:val="24"/>
              </w:rPr>
              <w:t> </w:t>
            </w:r>
            <w:r>
              <w:rPr>
                <w:spacing w:val="-2"/>
                <w:sz w:val="24"/>
              </w:rPr>
              <w:t>Ambiente</w:t>
            </w:r>
          </w:p>
        </w:tc>
      </w:tr>
      <w:tr>
        <w:trPr>
          <w:trHeight w:val="456" w:hRule="atLeast"/>
        </w:trPr>
        <w:tc>
          <w:tcPr>
            <w:tcW w:w="1574" w:type="dxa"/>
          </w:tcPr>
          <w:p>
            <w:pPr>
              <w:pStyle w:val="TableParagraph"/>
              <w:spacing w:before="85"/>
              <w:ind w:left="50"/>
              <w:jc w:val="left"/>
              <w:rPr>
                <w:sz w:val="24"/>
              </w:rPr>
            </w:pPr>
            <w:r>
              <w:rPr>
                <w:spacing w:val="-2"/>
                <w:sz w:val="24"/>
              </w:rPr>
              <w:t>PRONAF</w:t>
            </w:r>
          </w:p>
        </w:tc>
        <w:tc>
          <w:tcPr>
            <w:tcW w:w="6649" w:type="dxa"/>
          </w:tcPr>
          <w:p>
            <w:pPr>
              <w:pStyle w:val="TableParagraph"/>
              <w:spacing w:before="85"/>
              <w:ind w:left="627"/>
              <w:jc w:val="left"/>
              <w:rPr>
                <w:sz w:val="24"/>
              </w:rPr>
            </w:pPr>
            <w:r>
              <w:rPr>
                <w:sz w:val="24"/>
              </w:rPr>
              <w:t>Programa</w:t>
            </w:r>
            <w:r>
              <w:rPr>
                <w:spacing w:val="-5"/>
                <w:sz w:val="24"/>
              </w:rPr>
              <w:t> </w:t>
            </w:r>
            <w:r>
              <w:rPr>
                <w:sz w:val="24"/>
              </w:rPr>
              <w:t>Nacional</w:t>
            </w:r>
            <w:r>
              <w:rPr>
                <w:spacing w:val="-7"/>
                <w:sz w:val="24"/>
              </w:rPr>
              <w:t> </w:t>
            </w:r>
            <w:r>
              <w:rPr>
                <w:sz w:val="24"/>
              </w:rPr>
              <w:t>de</w:t>
            </w:r>
            <w:r>
              <w:rPr>
                <w:spacing w:val="-3"/>
                <w:sz w:val="24"/>
              </w:rPr>
              <w:t> </w:t>
            </w:r>
            <w:r>
              <w:rPr>
                <w:sz w:val="24"/>
              </w:rPr>
              <w:t>Fortalecimento</w:t>
            </w:r>
            <w:r>
              <w:rPr>
                <w:spacing w:val="2"/>
                <w:sz w:val="24"/>
              </w:rPr>
              <w:t> </w:t>
            </w:r>
            <w:r>
              <w:rPr>
                <w:sz w:val="24"/>
              </w:rPr>
              <w:t>da</w:t>
            </w:r>
            <w:r>
              <w:rPr>
                <w:spacing w:val="-8"/>
                <w:sz w:val="24"/>
              </w:rPr>
              <w:t> </w:t>
            </w:r>
            <w:r>
              <w:rPr>
                <w:sz w:val="24"/>
              </w:rPr>
              <w:t>Agricultura</w:t>
            </w:r>
            <w:r>
              <w:rPr>
                <w:spacing w:val="-2"/>
                <w:sz w:val="24"/>
              </w:rPr>
              <w:t> Familiar</w:t>
            </w:r>
          </w:p>
        </w:tc>
      </w:tr>
      <w:tr>
        <w:trPr>
          <w:trHeight w:val="458" w:hRule="atLeast"/>
        </w:trPr>
        <w:tc>
          <w:tcPr>
            <w:tcW w:w="1574" w:type="dxa"/>
          </w:tcPr>
          <w:p>
            <w:pPr>
              <w:pStyle w:val="TableParagraph"/>
              <w:spacing w:before="85"/>
              <w:ind w:left="50"/>
              <w:jc w:val="left"/>
              <w:rPr>
                <w:sz w:val="24"/>
              </w:rPr>
            </w:pPr>
            <w:r>
              <w:rPr>
                <w:spacing w:val="-5"/>
                <w:sz w:val="24"/>
              </w:rPr>
              <w:t>PT</w:t>
            </w:r>
          </w:p>
        </w:tc>
        <w:tc>
          <w:tcPr>
            <w:tcW w:w="6649" w:type="dxa"/>
          </w:tcPr>
          <w:p>
            <w:pPr>
              <w:pStyle w:val="TableParagraph"/>
              <w:spacing w:before="85"/>
              <w:ind w:left="627"/>
              <w:jc w:val="left"/>
              <w:rPr>
                <w:sz w:val="24"/>
              </w:rPr>
            </w:pPr>
            <w:r>
              <w:rPr>
                <w:sz w:val="24"/>
              </w:rPr>
              <w:t>Porosidade</w:t>
            </w:r>
            <w:r>
              <w:rPr>
                <w:spacing w:val="-8"/>
                <w:sz w:val="24"/>
              </w:rPr>
              <w:t> </w:t>
            </w:r>
            <w:r>
              <w:rPr>
                <w:spacing w:val="-4"/>
                <w:sz w:val="24"/>
              </w:rPr>
              <w:t>Total</w:t>
            </w:r>
          </w:p>
        </w:tc>
      </w:tr>
      <w:tr>
        <w:trPr>
          <w:trHeight w:val="458" w:hRule="atLeast"/>
        </w:trPr>
        <w:tc>
          <w:tcPr>
            <w:tcW w:w="1574" w:type="dxa"/>
          </w:tcPr>
          <w:p>
            <w:pPr>
              <w:pStyle w:val="TableParagraph"/>
              <w:spacing w:before="87"/>
              <w:ind w:left="50"/>
              <w:jc w:val="left"/>
              <w:rPr>
                <w:sz w:val="24"/>
              </w:rPr>
            </w:pPr>
            <w:r>
              <w:rPr>
                <w:spacing w:val="-5"/>
                <w:sz w:val="24"/>
              </w:rPr>
              <w:t>PU</w:t>
            </w:r>
          </w:p>
        </w:tc>
        <w:tc>
          <w:tcPr>
            <w:tcW w:w="6649" w:type="dxa"/>
          </w:tcPr>
          <w:p>
            <w:pPr>
              <w:pStyle w:val="TableParagraph"/>
              <w:spacing w:before="87"/>
              <w:ind w:left="603"/>
              <w:jc w:val="left"/>
              <w:rPr>
                <w:sz w:val="24"/>
              </w:rPr>
            </w:pPr>
            <w:r>
              <w:rPr>
                <w:sz w:val="24"/>
              </w:rPr>
              <w:t>Preço</w:t>
            </w:r>
            <w:r>
              <w:rPr>
                <w:spacing w:val="-3"/>
                <w:sz w:val="24"/>
              </w:rPr>
              <w:t> </w:t>
            </w:r>
            <w:r>
              <w:rPr>
                <w:sz w:val="24"/>
              </w:rPr>
              <w:t>Unitário do</w:t>
            </w:r>
            <w:r>
              <w:rPr>
                <w:spacing w:val="1"/>
                <w:sz w:val="24"/>
              </w:rPr>
              <w:t> </w:t>
            </w:r>
            <w:r>
              <w:rPr>
                <w:sz w:val="24"/>
              </w:rPr>
              <w:t>Produto</w:t>
            </w:r>
            <w:r>
              <w:rPr>
                <w:spacing w:val="2"/>
                <w:sz w:val="24"/>
              </w:rPr>
              <w:t> </w:t>
            </w:r>
            <w:r>
              <w:rPr>
                <w:sz w:val="24"/>
              </w:rPr>
              <w:t>da</w:t>
            </w:r>
            <w:r>
              <w:rPr>
                <w:spacing w:val="-8"/>
                <w:sz w:val="24"/>
              </w:rPr>
              <w:t> </w:t>
            </w:r>
            <w:r>
              <w:rPr>
                <w:spacing w:val="-2"/>
                <w:sz w:val="24"/>
              </w:rPr>
              <w:t>Atividade</w:t>
            </w:r>
          </w:p>
        </w:tc>
      </w:tr>
      <w:tr>
        <w:trPr>
          <w:trHeight w:val="455" w:hRule="atLeast"/>
        </w:trPr>
        <w:tc>
          <w:tcPr>
            <w:tcW w:w="1574" w:type="dxa"/>
          </w:tcPr>
          <w:p>
            <w:pPr>
              <w:pStyle w:val="TableParagraph"/>
              <w:spacing w:before="85"/>
              <w:ind w:left="50"/>
              <w:jc w:val="left"/>
              <w:rPr>
                <w:sz w:val="24"/>
              </w:rPr>
            </w:pPr>
            <w:r>
              <w:rPr>
                <w:spacing w:val="-5"/>
                <w:sz w:val="24"/>
              </w:rPr>
              <w:t>PR</w:t>
            </w:r>
          </w:p>
        </w:tc>
        <w:tc>
          <w:tcPr>
            <w:tcW w:w="6649" w:type="dxa"/>
          </w:tcPr>
          <w:p>
            <w:pPr>
              <w:pStyle w:val="TableParagraph"/>
              <w:spacing w:before="85"/>
              <w:ind w:left="593"/>
              <w:jc w:val="left"/>
              <w:rPr>
                <w:sz w:val="24"/>
              </w:rPr>
            </w:pPr>
            <w:r>
              <w:rPr>
                <w:spacing w:val="-2"/>
                <w:sz w:val="24"/>
              </w:rPr>
              <w:t>Produtividade</w:t>
            </w:r>
          </w:p>
        </w:tc>
      </w:tr>
      <w:tr>
        <w:trPr>
          <w:trHeight w:val="360" w:hRule="atLeast"/>
        </w:trPr>
        <w:tc>
          <w:tcPr>
            <w:tcW w:w="1574" w:type="dxa"/>
          </w:tcPr>
          <w:p>
            <w:pPr>
              <w:pStyle w:val="TableParagraph"/>
              <w:spacing w:line="256" w:lineRule="exact" w:before="85"/>
              <w:ind w:left="50"/>
              <w:jc w:val="left"/>
              <w:rPr>
                <w:sz w:val="24"/>
              </w:rPr>
            </w:pPr>
            <w:r>
              <w:rPr>
                <w:spacing w:val="-5"/>
                <w:sz w:val="24"/>
              </w:rPr>
              <w:t>QS</w:t>
            </w:r>
          </w:p>
        </w:tc>
        <w:tc>
          <w:tcPr>
            <w:tcW w:w="6649" w:type="dxa"/>
          </w:tcPr>
          <w:p>
            <w:pPr>
              <w:pStyle w:val="TableParagraph"/>
              <w:spacing w:line="256" w:lineRule="exact" w:before="85"/>
              <w:ind w:left="584"/>
              <w:jc w:val="left"/>
              <w:rPr>
                <w:sz w:val="24"/>
              </w:rPr>
            </w:pPr>
            <w:r>
              <w:rPr>
                <w:sz w:val="24"/>
              </w:rPr>
              <w:t>Qualidade</w:t>
            </w:r>
            <w:r>
              <w:rPr>
                <w:spacing w:val="-3"/>
                <w:sz w:val="24"/>
              </w:rPr>
              <w:t> </w:t>
            </w:r>
            <w:r>
              <w:rPr>
                <w:sz w:val="24"/>
              </w:rPr>
              <w:t>do</w:t>
            </w:r>
            <w:r>
              <w:rPr>
                <w:spacing w:val="2"/>
                <w:sz w:val="24"/>
              </w:rPr>
              <w:t> </w:t>
            </w:r>
            <w:r>
              <w:rPr>
                <w:spacing w:val="-4"/>
                <w:sz w:val="24"/>
              </w:rPr>
              <w:t>Solo</w:t>
            </w:r>
          </w:p>
        </w:tc>
      </w:tr>
    </w:tbl>
    <w:p>
      <w:pPr>
        <w:pStyle w:val="TableParagraph"/>
        <w:spacing w:after="0" w:line="256" w:lineRule="exact"/>
        <w:jc w:val="left"/>
        <w:rPr>
          <w:sz w:val="24"/>
        </w:rPr>
        <w:sectPr>
          <w:headerReference w:type="default" r:id="rId20"/>
          <w:pgSz w:w="11910" w:h="16840"/>
          <w:pgMar w:header="0" w:footer="0" w:top="760" w:bottom="280" w:left="1275" w:right="708"/>
        </w:sectPr>
      </w:pPr>
    </w:p>
    <w:p>
      <w:pPr>
        <w:tabs>
          <w:tab w:pos="9120" w:val="left" w:leader="none"/>
        </w:tabs>
        <w:spacing w:line="240" w:lineRule="auto"/>
        <w:ind w:left="374" w:right="-58" w:firstLine="0"/>
        <w:rPr>
          <w:position w:val="522"/>
          <w:sz w:val="20"/>
        </w:rPr>
      </w:pPr>
      <w:r>
        <w:rPr>
          <w:position w:val="522"/>
          <w:sz w:val="20"/>
        </w:rPr>
        <mc:AlternateContent>
          <mc:Choice Requires="wps">
            <w:drawing>
              <wp:anchor distT="0" distB="0" distL="0" distR="0" allowOverlap="1" layoutInCell="1" locked="0" behindDoc="1" simplePos="0" relativeHeight="477857792">
                <wp:simplePos x="0" y="0"/>
                <wp:positionH relativeFrom="page">
                  <wp:posOffset>6714490</wp:posOffset>
                </wp:positionH>
                <wp:positionV relativeFrom="page">
                  <wp:posOffset>724377</wp:posOffset>
                </wp:positionV>
                <wp:extent cx="128270" cy="14224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528.700012pt;margin-top:57.03756pt;width:10.1pt;height:11.2pt;mso-position-horizontal-relative:page;mso-position-vertical-relative:page;z-index:-25458688" type="#_x0000_t202" id="docshape41" filled="false" stroked="false">
                <v:textbox inset="0,0,0,0">
                  <w:txbxContent>
                    <w:p>
                      <w:pPr>
                        <w:spacing w:line="223" w:lineRule="exact" w:before="0"/>
                        <w:ind w:left="0" w:right="0" w:firstLine="0"/>
                        <w:jc w:val="left"/>
                        <w:rPr>
                          <w:sz w:val="20"/>
                        </w:rPr>
                      </w:pPr>
                      <w:r>
                        <w:rPr>
                          <w:spacing w:val="-5"/>
                          <w:sz w:val="20"/>
                        </w:rPr>
                        <w:t>19</w:t>
                      </w:r>
                    </w:p>
                  </w:txbxContent>
                </v:textbox>
                <w10:wrap type="none"/>
              </v:shape>
            </w:pict>
          </mc:Fallback>
        </mc:AlternateContent>
      </w:r>
      <w:r>
        <w:rPr>
          <w:sz w:val="20"/>
        </w:rPr>
        <mc:AlternateContent>
          <mc:Choice Requires="wps">
            <w:drawing>
              <wp:inline distT="0" distB="0" distL="0" distR="0">
                <wp:extent cx="4436745" cy="3370579"/>
                <wp:effectExtent l="0" t="0" r="0" b="0"/>
                <wp:docPr id="47" name="Textbox 47"/>
                <wp:cNvGraphicFramePr>
                  <a:graphicFrameLocks/>
                </wp:cNvGraphicFramePr>
                <a:graphic>
                  <a:graphicData uri="http://schemas.microsoft.com/office/word/2010/wordprocessingShape">
                    <wps:wsp>
                      <wps:cNvPr id="47" name="Textbox 47"/>
                      <wps:cNvSpPr txBox="1"/>
                      <wps:spPr>
                        <a:xfrm>
                          <a:off x="0" y="0"/>
                          <a:ext cx="4436745" cy="3370579"/>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5545"/>
                            </w:tblGrid>
                            <w:tr>
                              <w:trPr>
                                <w:trHeight w:val="363" w:hRule="atLeast"/>
                              </w:trPr>
                              <w:tc>
                                <w:tcPr>
                                  <w:tcW w:w="1440" w:type="dxa"/>
                                </w:tcPr>
                                <w:p>
                                  <w:pPr>
                                    <w:pStyle w:val="TableParagraph"/>
                                    <w:spacing w:line="266" w:lineRule="exact"/>
                                    <w:ind w:left="50"/>
                                    <w:jc w:val="left"/>
                                    <w:rPr>
                                      <w:sz w:val="24"/>
                                    </w:rPr>
                                  </w:pPr>
                                  <w:r>
                                    <w:rPr>
                                      <w:spacing w:val="-10"/>
                                      <w:sz w:val="24"/>
                                    </w:rPr>
                                    <w:t>R</w:t>
                                  </w:r>
                                </w:p>
                              </w:tc>
                              <w:tc>
                                <w:tcPr>
                                  <w:tcW w:w="5545" w:type="dxa"/>
                                </w:tcPr>
                                <w:p>
                                  <w:pPr>
                                    <w:pStyle w:val="TableParagraph"/>
                                    <w:spacing w:line="266" w:lineRule="exact"/>
                                    <w:ind w:left="737"/>
                                    <w:jc w:val="left"/>
                                    <w:rPr>
                                      <w:sz w:val="24"/>
                                    </w:rPr>
                                  </w:pPr>
                                  <w:r>
                                    <w:rPr>
                                      <w:sz w:val="24"/>
                                    </w:rPr>
                                    <w:t>Rendimento</w:t>
                                  </w:r>
                                  <w:r>
                                    <w:rPr>
                                      <w:spacing w:val="1"/>
                                      <w:sz w:val="24"/>
                                    </w:rPr>
                                    <w:t> </w:t>
                                  </w:r>
                                  <w:r>
                                    <w:rPr>
                                      <w:sz w:val="24"/>
                                    </w:rPr>
                                    <w:t>da</w:t>
                                  </w:r>
                                  <w:r>
                                    <w:rPr>
                                      <w:spacing w:val="-2"/>
                                      <w:sz w:val="24"/>
                                    </w:rPr>
                                    <w:t> </w:t>
                                  </w:r>
                                  <w:r>
                                    <w:rPr>
                                      <w:sz w:val="24"/>
                                    </w:rPr>
                                    <w:t>Atividade</w:t>
                                  </w:r>
                                  <w:r>
                                    <w:rPr>
                                      <w:spacing w:val="-3"/>
                                      <w:sz w:val="24"/>
                                    </w:rPr>
                                    <w:t> </w:t>
                                  </w:r>
                                  <w:r>
                                    <w:rPr>
                                      <w:sz w:val="24"/>
                                    </w:rPr>
                                    <w:t>por</w:t>
                                  </w:r>
                                  <w:r>
                                    <w:rPr>
                                      <w:spacing w:val="-5"/>
                                      <w:sz w:val="24"/>
                                    </w:rPr>
                                    <w:t> </w:t>
                                  </w:r>
                                  <w:r>
                                    <w:rPr>
                                      <w:sz w:val="24"/>
                                    </w:rPr>
                                    <w:t>Unidade</w:t>
                                  </w:r>
                                  <w:r>
                                    <w:rPr>
                                      <w:spacing w:val="-3"/>
                                      <w:sz w:val="24"/>
                                    </w:rPr>
                                    <w:t> </w:t>
                                  </w:r>
                                  <w:r>
                                    <w:rPr>
                                      <w:sz w:val="24"/>
                                    </w:rPr>
                                    <w:t>de</w:t>
                                  </w:r>
                                  <w:r>
                                    <w:rPr>
                                      <w:spacing w:val="-2"/>
                                      <w:sz w:val="24"/>
                                    </w:rPr>
                                    <w:t> </w:t>
                                  </w:r>
                                  <w:r>
                                    <w:rPr>
                                      <w:spacing w:val="-4"/>
                                      <w:sz w:val="24"/>
                                    </w:rPr>
                                    <w:t>Área</w:t>
                                  </w:r>
                                </w:p>
                              </w:tc>
                            </w:tr>
                            <w:tr>
                              <w:trPr>
                                <w:trHeight w:val="458" w:hRule="atLeast"/>
                              </w:trPr>
                              <w:tc>
                                <w:tcPr>
                                  <w:tcW w:w="1440" w:type="dxa"/>
                                </w:tcPr>
                                <w:p>
                                  <w:pPr>
                                    <w:pStyle w:val="TableParagraph"/>
                                    <w:spacing w:before="87"/>
                                    <w:ind w:left="50"/>
                                    <w:jc w:val="left"/>
                                    <w:rPr>
                                      <w:sz w:val="24"/>
                                    </w:rPr>
                                  </w:pPr>
                                  <w:r>
                                    <w:rPr>
                                      <w:spacing w:val="-5"/>
                                      <w:sz w:val="24"/>
                                    </w:rPr>
                                    <w:t>RB</w:t>
                                  </w:r>
                                </w:p>
                              </w:tc>
                              <w:tc>
                                <w:tcPr>
                                  <w:tcW w:w="5545" w:type="dxa"/>
                                </w:tcPr>
                                <w:p>
                                  <w:pPr>
                                    <w:pStyle w:val="TableParagraph"/>
                                    <w:spacing w:before="87"/>
                                    <w:ind w:left="737"/>
                                    <w:jc w:val="left"/>
                                    <w:rPr>
                                      <w:sz w:val="24"/>
                                    </w:rPr>
                                  </w:pPr>
                                  <w:r>
                                    <w:rPr>
                                      <w:sz w:val="24"/>
                                    </w:rPr>
                                    <w:t>Receita</w:t>
                                  </w:r>
                                  <w:r>
                                    <w:rPr>
                                      <w:spacing w:val="-5"/>
                                      <w:sz w:val="24"/>
                                    </w:rPr>
                                    <w:t> </w:t>
                                  </w:r>
                                  <w:r>
                                    <w:rPr>
                                      <w:spacing w:val="-2"/>
                                      <w:sz w:val="24"/>
                                    </w:rPr>
                                    <w:t>Bruta</w:t>
                                  </w:r>
                                </w:p>
                              </w:tc>
                            </w:tr>
                            <w:tr>
                              <w:trPr>
                                <w:trHeight w:val="458" w:hRule="atLeast"/>
                              </w:trPr>
                              <w:tc>
                                <w:tcPr>
                                  <w:tcW w:w="1440" w:type="dxa"/>
                                </w:tcPr>
                                <w:p>
                                  <w:pPr>
                                    <w:pStyle w:val="TableParagraph"/>
                                    <w:spacing w:before="85"/>
                                    <w:ind w:left="50"/>
                                    <w:jc w:val="left"/>
                                    <w:rPr>
                                      <w:sz w:val="24"/>
                                    </w:rPr>
                                  </w:pPr>
                                  <w:r>
                                    <w:rPr>
                                      <w:spacing w:val="-5"/>
                                      <w:sz w:val="24"/>
                                    </w:rPr>
                                    <w:t>RN</w:t>
                                  </w:r>
                                </w:p>
                              </w:tc>
                              <w:tc>
                                <w:tcPr>
                                  <w:tcW w:w="5545" w:type="dxa"/>
                                </w:tcPr>
                                <w:p>
                                  <w:pPr>
                                    <w:pStyle w:val="TableParagraph"/>
                                    <w:spacing w:before="85"/>
                                    <w:ind w:left="737"/>
                                    <w:jc w:val="left"/>
                                    <w:rPr>
                                      <w:sz w:val="24"/>
                                    </w:rPr>
                                  </w:pPr>
                                  <w:r>
                                    <w:rPr>
                                      <w:sz w:val="24"/>
                                    </w:rPr>
                                    <w:t>Rio</w:t>
                                  </w:r>
                                  <w:r>
                                    <w:rPr>
                                      <w:spacing w:val="1"/>
                                      <w:sz w:val="24"/>
                                    </w:rPr>
                                    <w:t> </w:t>
                                  </w:r>
                                  <w:r>
                                    <w:rPr>
                                      <w:sz w:val="24"/>
                                    </w:rPr>
                                    <w:t>Grande</w:t>
                                  </w:r>
                                  <w:r>
                                    <w:rPr>
                                      <w:spacing w:val="-4"/>
                                      <w:sz w:val="24"/>
                                    </w:rPr>
                                    <w:t> </w:t>
                                  </w:r>
                                  <w:r>
                                    <w:rPr>
                                      <w:sz w:val="24"/>
                                    </w:rPr>
                                    <w:t>do</w:t>
                                  </w:r>
                                  <w:r>
                                    <w:rPr>
                                      <w:spacing w:val="2"/>
                                      <w:sz w:val="24"/>
                                    </w:rPr>
                                    <w:t> </w:t>
                                  </w:r>
                                  <w:r>
                                    <w:rPr>
                                      <w:spacing w:val="-2"/>
                                      <w:sz w:val="24"/>
                                    </w:rPr>
                                    <w:t>Norte</w:t>
                                  </w:r>
                                </w:p>
                              </w:tc>
                            </w:tr>
                            <w:tr>
                              <w:trPr>
                                <w:trHeight w:val="458" w:hRule="atLeast"/>
                              </w:trPr>
                              <w:tc>
                                <w:tcPr>
                                  <w:tcW w:w="1440" w:type="dxa"/>
                                </w:tcPr>
                                <w:p>
                                  <w:pPr>
                                    <w:pStyle w:val="TableParagraph"/>
                                    <w:spacing w:before="87"/>
                                    <w:ind w:left="50"/>
                                    <w:jc w:val="left"/>
                                    <w:rPr>
                                      <w:sz w:val="24"/>
                                    </w:rPr>
                                  </w:pPr>
                                  <w:r>
                                    <w:rPr>
                                      <w:spacing w:val="-5"/>
                                      <w:sz w:val="24"/>
                                    </w:rPr>
                                    <w:t>RP</w:t>
                                  </w:r>
                                </w:p>
                              </w:tc>
                              <w:tc>
                                <w:tcPr>
                                  <w:tcW w:w="5545" w:type="dxa"/>
                                </w:tcPr>
                                <w:p>
                                  <w:pPr>
                                    <w:pStyle w:val="TableParagraph"/>
                                    <w:spacing w:before="87"/>
                                    <w:ind w:left="737"/>
                                    <w:jc w:val="left"/>
                                    <w:rPr>
                                      <w:sz w:val="24"/>
                                    </w:rPr>
                                  </w:pPr>
                                  <w:r>
                                    <w:rPr>
                                      <w:sz w:val="24"/>
                                    </w:rPr>
                                    <w:t>Resistencia</w:t>
                                  </w:r>
                                  <w:r>
                                    <w:rPr>
                                      <w:spacing w:val="-3"/>
                                      <w:sz w:val="24"/>
                                    </w:rPr>
                                    <w:t> </w:t>
                                  </w:r>
                                  <w:r>
                                    <w:rPr>
                                      <w:sz w:val="24"/>
                                    </w:rPr>
                                    <w:t>a</w:t>
                                  </w:r>
                                  <w:r>
                                    <w:rPr>
                                      <w:spacing w:val="-2"/>
                                      <w:sz w:val="24"/>
                                    </w:rPr>
                                    <w:t> penetração</w:t>
                                  </w:r>
                                </w:p>
                              </w:tc>
                            </w:tr>
                            <w:tr>
                              <w:trPr>
                                <w:trHeight w:val="456" w:hRule="atLeast"/>
                              </w:trPr>
                              <w:tc>
                                <w:tcPr>
                                  <w:tcW w:w="1440" w:type="dxa"/>
                                </w:tcPr>
                                <w:p>
                                  <w:pPr>
                                    <w:pStyle w:val="TableParagraph"/>
                                    <w:spacing w:before="85"/>
                                    <w:ind w:left="50"/>
                                    <w:jc w:val="left"/>
                                    <w:rPr>
                                      <w:sz w:val="24"/>
                                    </w:rPr>
                                  </w:pPr>
                                  <w:r>
                                    <w:rPr>
                                      <w:spacing w:val="-5"/>
                                      <w:sz w:val="24"/>
                                    </w:rPr>
                                    <w:t>SB</w:t>
                                  </w:r>
                                </w:p>
                              </w:tc>
                              <w:tc>
                                <w:tcPr>
                                  <w:tcW w:w="5545" w:type="dxa"/>
                                </w:tcPr>
                                <w:p>
                                  <w:pPr>
                                    <w:pStyle w:val="TableParagraph"/>
                                    <w:spacing w:before="85"/>
                                    <w:ind w:left="742"/>
                                    <w:jc w:val="left"/>
                                    <w:rPr>
                                      <w:sz w:val="24"/>
                                    </w:rPr>
                                  </w:pPr>
                                  <w:r>
                                    <w:rPr>
                                      <w:sz w:val="24"/>
                                    </w:rPr>
                                    <w:t>Soma</w:t>
                                  </w:r>
                                  <w:r>
                                    <w:rPr>
                                      <w:spacing w:val="-2"/>
                                      <w:sz w:val="24"/>
                                    </w:rPr>
                                    <w:t> </w:t>
                                  </w:r>
                                  <w:r>
                                    <w:rPr>
                                      <w:sz w:val="24"/>
                                    </w:rPr>
                                    <w:t>de</w:t>
                                  </w:r>
                                  <w:r>
                                    <w:rPr>
                                      <w:spacing w:val="-2"/>
                                      <w:sz w:val="24"/>
                                    </w:rPr>
                                    <w:t> Bases</w:t>
                                  </w:r>
                                </w:p>
                              </w:tc>
                            </w:tr>
                            <w:tr>
                              <w:trPr>
                                <w:trHeight w:val="458" w:hRule="atLeast"/>
                              </w:trPr>
                              <w:tc>
                                <w:tcPr>
                                  <w:tcW w:w="1440" w:type="dxa"/>
                                </w:tcPr>
                                <w:p>
                                  <w:pPr>
                                    <w:pStyle w:val="TableParagraph"/>
                                    <w:spacing w:before="85"/>
                                    <w:ind w:left="50"/>
                                    <w:jc w:val="left"/>
                                    <w:rPr>
                                      <w:sz w:val="24"/>
                                    </w:rPr>
                                  </w:pPr>
                                  <w:r>
                                    <w:rPr>
                                      <w:spacing w:val="-5"/>
                                      <w:sz w:val="24"/>
                                    </w:rPr>
                                    <w:t>SE</w:t>
                                  </w:r>
                                </w:p>
                              </w:tc>
                              <w:tc>
                                <w:tcPr>
                                  <w:tcW w:w="5545" w:type="dxa"/>
                                </w:tcPr>
                                <w:p>
                                  <w:pPr>
                                    <w:pStyle w:val="TableParagraph"/>
                                    <w:spacing w:before="85"/>
                                    <w:ind w:left="742"/>
                                    <w:jc w:val="left"/>
                                    <w:rPr>
                                      <w:sz w:val="24"/>
                                    </w:rPr>
                                  </w:pPr>
                                  <w:r>
                                    <w:rPr>
                                      <w:spacing w:val="-2"/>
                                      <w:sz w:val="24"/>
                                    </w:rPr>
                                    <w:t>Sergipe</w:t>
                                  </w:r>
                                </w:p>
                              </w:tc>
                            </w:tr>
                            <w:tr>
                              <w:trPr>
                                <w:trHeight w:val="458" w:hRule="atLeast"/>
                              </w:trPr>
                              <w:tc>
                                <w:tcPr>
                                  <w:tcW w:w="1440" w:type="dxa"/>
                                </w:tcPr>
                                <w:p>
                                  <w:pPr>
                                    <w:pStyle w:val="TableParagraph"/>
                                    <w:spacing w:before="87"/>
                                    <w:ind w:left="50"/>
                                    <w:jc w:val="left"/>
                                    <w:rPr>
                                      <w:sz w:val="24"/>
                                    </w:rPr>
                                  </w:pPr>
                                  <w:r>
                                    <w:rPr>
                                      <w:spacing w:val="-5"/>
                                      <w:sz w:val="24"/>
                                    </w:rPr>
                                    <w:t>SP</w:t>
                                  </w:r>
                                </w:p>
                              </w:tc>
                              <w:tc>
                                <w:tcPr>
                                  <w:tcW w:w="5545" w:type="dxa"/>
                                </w:tcPr>
                                <w:p>
                                  <w:pPr>
                                    <w:pStyle w:val="TableParagraph"/>
                                    <w:spacing w:before="87"/>
                                    <w:ind w:left="742"/>
                                    <w:jc w:val="left"/>
                                    <w:rPr>
                                      <w:sz w:val="24"/>
                                    </w:rPr>
                                  </w:pPr>
                                  <w:r>
                                    <w:rPr>
                                      <w:sz w:val="24"/>
                                    </w:rPr>
                                    <w:t>São</w:t>
                                  </w:r>
                                  <w:r>
                                    <w:rPr>
                                      <w:spacing w:val="1"/>
                                      <w:sz w:val="24"/>
                                    </w:rPr>
                                    <w:t> </w:t>
                                  </w:r>
                                  <w:r>
                                    <w:rPr>
                                      <w:spacing w:val="-2"/>
                                      <w:sz w:val="24"/>
                                    </w:rPr>
                                    <w:t>Paulo</w:t>
                                  </w:r>
                                </w:p>
                              </w:tc>
                            </w:tr>
                            <w:tr>
                              <w:trPr>
                                <w:trHeight w:val="456" w:hRule="atLeast"/>
                              </w:trPr>
                              <w:tc>
                                <w:tcPr>
                                  <w:tcW w:w="1440" w:type="dxa"/>
                                </w:tcPr>
                                <w:p>
                                  <w:pPr>
                                    <w:pStyle w:val="TableParagraph"/>
                                    <w:spacing w:before="85"/>
                                    <w:ind w:left="50"/>
                                    <w:jc w:val="left"/>
                                    <w:rPr>
                                      <w:sz w:val="24"/>
                                    </w:rPr>
                                  </w:pPr>
                                  <w:r>
                                    <w:rPr>
                                      <w:spacing w:val="-5"/>
                                      <w:sz w:val="24"/>
                                    </w:rPr>
                                    <w:t>UFS</w:t>
                                  </w:r>
                                </w:p>
                              </w:tc>
                              <w:tc>
                                <w:tcPr>
                                  <w:tcW w:w="5545" w:type="dxa"/>
                                </w:tcPr>
                                <w:p>
                                  <w:pPr>
                                    <w:pStyle w:val="TableParagraph"/>
                                    <w:spacing w:before="85"/>
                                    <w:ind w:left="737"/>
                                    <w:jc w:val="left"/>
                                    <w:rPr>
                                      <w:sz w:val="24"/>
                                    </w:rPr>
                                  </w:pPr>
                                  <w:r>
                                    <w:rPr>
                                      <w:sz w:val="24"/>
                                    </w:rPr>
                                    <w:t>Universidade</w:t>
                                  </w:r>
                                  <w:r>
                                    <w:rPr>
                                      <w:spacing w:val="-1"/>
                                      <w:sz w:val="24"/>
                                    </w:rPr>
                                    <w:t> </w:t>
                                  </w:r>
                                  <w:r>
                                    <w:rPr>
                                      <w:sz w:val="24"/>
                                    </w:rPr>
                                    <w:t>Federal</w:t>
                                  </w:r>
                                  <w:r>
                                    <w:rPr>
                                      <w:spacing w:val="-7"/>
                                      <w:sz w:val="24"/>
                                    </w:rPr>
                                    <w:t> </w:t>
                                  </w:r>
                                  <w:r>
                                    <w:rPr>
                                      <w:sz w:val="24"/>
                                    </w:rPr>
                                    <w:t>de </w:t>
                                  </w:r>
                                  <w:r>
                                    <w:rPr>
                                      <w:spacing w:val="-2"/>
                                      <w:sz w:val="24"/>
                                    </w:rPr>
                                    <w:t>Sergipe</w:t>
                                  </w:r>
                                </w:p>
                              </w:tc>
                            </w:tr>
                            <w:tr>
                              <w:trPr>
                                <w:trHeight w:val="458" w:hRule="atLeast"/>
                              </w:trPr>
                              <w:tc>
                                <w:tcPr>
                                  <w:tcW w:w="1440" w:type="dxa"/>
                                </w:tcPr>
                                <w:p>
                                  <w:pPr>
                                    <w:pStyle w:val="TableParagraph"/>
                                    <w:spacing w:before="85"/>
                                    <w:ind w:left="50"/>
                                    <w:jc w:val="left"/>
                                    <w:rPr>
                                      <w:sz w:val="24"/>
                                    </w:rPr>
                                  </w:pPr>
                                  <w:r>
                                    <w:rPr>
                                      <w:spacing w:val="-10"/>
                                      <w:sz w:val="24"/>
                                    </w:rPr>
                                    <w:t>v</w:t>
                                  </w:r>
                                </w:p>
                              </w:tc>
                              <w:tc>
                                <w:tcPr>
                                  <w:tcW w:w="5545" w:type="dxa"/>
                                </w:tcPr>
                                <w:p>
                                  <w:pPr>
                                    <w:pStyle w:val="TableParagraph"/>
                                    <w:spacing w:before="85"/>
                                    <w:ind w:left="761"/>
                                    <w:jc w:val="left"/>
                                    <w:rPr>
                                      <w:sz w:val="24"/>
                                    </w:rPr>
                                  </w:pPr>
                                  <w:r>
                                    <w:rPr>
                                      <w:sz w:val="24"/>
                                    </w:rPr>
                                    <w:t>Saturação</w:t>
                                  </w:r>
                                  <w:r>
                                    <w:rPr>
                                      <w:spacing w:val="2"/>
                                      <w:sz w:val="24"/>
                                    </w:rPr>
                                    <w:t> </w:t>
                                  </w:r>
                                  <w:r>
                                    <w:rPr>
                                      <w:sz w:val="24"/>
                                    </w:rPr>
                                    <w:t>por</w:t>
                                  </w:r>
                                  <w:r>
                                    <w:rPr>
                                      <w:spacing w:val="2"/>
                                      <w:sz w:val="24"/>
                                    </w:rPr>
                                    <w:t> </w:t>
                                  </w:r>
                                  <w:r>
                                    <w:rPr>
                                      <w:spacing w:val="-4"/>
                                      <w:sz w:val="24"/>
                                    </w:rPr>
                                    <w:t>Base</w:t>
                                  </w:r>
                                </w:p>
                              </w:tc>
                            </w:tr>
                            <w:tr>
                              <w:trPr>
                                <w:trHeight w:val="458" w:hRule="atLeast"/>
                              </w:trPr>
                              <w:tc>
                                <w:tcPr>
                                  <w:tcW w:w="1440" w:type="dxa"/>
                                </w:tcPr>
                                <w:p>
                                  <w:pPr>
                                    <w:pStyle w:val="TableParagraph"/>
                                    <w:spacing w:before="87"/>
                                    <w:ind w:left="50"/>
                                    <w:jc w:val="left"/>
                                    <w:rPr>
                                      <w:sz w:val="24"/>
                                    </w:rPr>
                                  </w:pPr>
                                  <w:r>
                                    <w:rPr>
                                      <w:spacing w:val="-5"/>
                                      <w:sz w:val="24"/>
                                    </w:rPr>
                                    <w:t>VIB</w:t>
                                  </w:r>
                                </w:p>
                              </w:tc>
                              <w:tc>
                                <w:tcPr>
                                  <w:tcW w:w="5545" w:type="dxa"/>
                                </w:tcPr>
                                <w:p>
                                  <w:pPr>
                                    <w:pStyle w:val="TableParagraph"/>
                                    <w:spacing w:before="87"/>
                                    <w:ind w:left="761"/>
                                    <w:jc w:val="left"/>
                                    <w:rPr>
                                      <w:sz w:val="24"/>
                                    </w:rPr>
                                  </w:pPr>
                                  <w:r>
                                    <w:rPr>
                                      <w:sz w:val="24"/>
                                    </w:rPr>
                                    <w:t>Velocidade</w:t>
                                  </w:r>
                                  <w:r>
                                    <w:rPr>
                                      <w:spacing w:val="-3"/>
                                      <w:sz w:val="24"/>
                                    </w:rPr>
                                    <w:t> </w:t>
                                  </w:r>
                                  <w:r>
                                    <w:rPr>
                                      <w:sz w:val="24"/>
                                    </w:rPr>
                                    <w:t>de</w:t>
                                  </w:r>
                                  <w:r>
                                    <w:rPr>
                                      <w:spacing w:val="-3"/>
                                      <w:sz w:val="24"/>
                                    </w:rPr>
                                    <w:t> </w:t>
                                  </w:r>
                                  <w:r>
                                    <w:rPr>
                                      <w:sz w:val="24"/>
                                    </w:rPr>
                                    <w:t>Infiltração</w:t>
                                  </w:r>
                                  <w:r>
                                    <w:rPr>
                                      <w:spacing w:val="2"/>
                                      <w:sz w:val="24"/>
                                    </w:rPr>
                                    <w:t> </w:t>
                                  </w:r>
                                  <w:r>
                                    <w:rPr>
                                      <w:sz w:val="24"/>
                                    </w:rPr>
                                    <w:t>de</w:t>
                                  </w:r>
                                  <w:r>
                                    <w:rPr>
                                      <w:spacing w:val="-2"/>
                                      <w:sz w:val="24"/>
                                    </w:rPr>
                                    <w:t> </w:t>
                                  </w:r>
                                  <w:r>
                                    <w:rPr>
                                      <w:sz w:val="24"/>
                                    </w:rPr>
                                    <w:t>água</w:t>
                                  </w:r>
                                  <w:r>
                                    <w:rPr>
                                      <w:spacing w:val="-3"/>
                                      <w:sz w:val="24"/>
                                    </w:rPr>
                                    <w:t> </w:t>
                                  </w:r>
                                  <w:r>
                                    <w:rPr>
                                      <w:sz w:val="24"/>
                                    </w:rPr>
                                    <w:t>no</w:t>
                                  </w:r>
                                  <w:r>
                                    <w:rPr>
                                      <w:spacing w:val="-1"/>
                                      <w:sz w:val="24"/>
                                    </w:rPr>
                                    <w:t> </w:t>
                                  </w:r>
                                  <w:r>
                                    <w:rPr>
                                      <w:spacing w:val="-4"/>
                                      <w:sz w:val="24"/>
                                    </w:rPr>
                                    <w:t>Solo</w:t>
                                  </w:r>
                                </w:p>
                              </w:tc>
                            </w:tr>
                            <w:tr>
                              <w:trPr>
                                <w:trHeight w:val="458" w:hRule="atLeast"/>
                              </w:trPr>
                              <w:tc>
                                <w:tcPr>
                                  <w:tcW w:w="1440" w:type="dxa"/>
                                </w:tcPr>
                                <w:p>
                                  <w:pPr>
                                    <w:pStyle w:val="TableParagraph"/>
                                    <w:spacing w:before="85"/>
                                    <w:ind w:left="50"/>
                                    <w:jc w:val="left"/>
                                    <w:rPr>
                                      <w:sz w:val="24"/>
                                    </w:rPr>
                                  </w:pPr>
                                  <w:r>
                                    <w:rPr>
                                      <w:spacing w:val="-4"/>
                                      <w:sz w:val="24"/>
                                    </w:rPr>
                                    <w:t>USDA</w:t>
                                  </w:r>
                                </w:p>
                              </w:tc>
                              <w:tc>
                                <w:tcPr>
                                  <w:tcW w:w="5545" w:type="dxa"/>
                                </w:tcPr>
                                <w:p>
                                  <w:pPr>
                                    <w:pStyle w:val="TableParagraph"/>
                                    <w:spacing w:before="85"/>
                                    <w:ind w:left="737"/>
                                    <w:jc w:val="left"/>
                                    <w:rPr>
                                      <w:sz w:val="24"/>
                                    </w:rPr>
                                  </w:pPr>
                                  <w:r>
                                    <w:rPr>
                                      <w:sz w:val="24"/>
                                    </w:rPr>
                                    <w:t>Departamento</w:t>
                                  </w:r>
                                  <w:r>
                                    <w:rPr>
                                      <w:spacing w:val="2"/>
                                      <w:sz w:val="24"/>
                                    </w:rPr>
                                    <w:t> </w:t>
                                  </w:r>
                                  <w:r>
                                    <w:rPr>
                                      <w:sz w:val="24"/>
                                    </w:rPr>
                                    <w:t>de</w:t>
                                  </w:r>
                                  <w:r>
                                    <w:rPr>
                                      <w:spacing w:val="-7"/>
                                      <w:sz w:val="24"/>
                                    </w:rPr>
                                    <w:t> </w:t>
                                  </w:r>
                                  <w:r>
                                    <w:rPr>
                                      <w:sz w:val="24"/>
                                    </w:rPr>
                                    <w:t>Agricultura</w:t>
                                  </w:r>
                                  <w:r>
                                    <w:rPr>
                                      <w:spacing w:val="-2"/>
                                      <w:sz w:val="24"/>
                                    </w:rPr>
                                    <w:t> </w:t>
                                  </w:r>
                                  <w:r>
                                    <w:rPr>
                                      <w:sz w:val="24"/>
                                    </w:rPr>
                                    <w:t>dos</w:t>
                                  </w:r>
                                  <w:r>
                                    <w:rPr>
                                      <w:spacing w:val="-3"/>
                                      <w:sz w:val="24"/>
                                    </w:rPr>
                                    <w:t> </w:t>
                                  </w:r>
                                  <w:r>
                                    <w:rPr>
                                      <w:sz w:val="24"/>
                                    </w:rPr>
                                    <w:t>Estados</w:t>
                                  </w:r>
                                  <w:r>
                                    <w:rPr>
                                      <w:spacing w:val="-2"/>
                                      <w:sz w:val="24"/>
                                    </w:rPr>
                                    <w:t> Unidos</w:t>
                                  </w:r>
                                </w:p>
                              </w:tc>
                            </w:tr>
                            <w:tr>
                              <w:trPr>
                                <w:trHeight w:val="363" w:hRule="atLeast"/>
                              </w:trPr>
                              <w:tc>
                                <w:tcPr>
                                  <w:tcW w:w="1440" w:type="dxa"/>
                                </w:tcPr>
                                <w:p>
                                  <w:pPr>
                                    <w:pStyle w:val="TableParagraph"/>
                                    <w:spacing w:line="256" w:lineRule="exact" w:before="87"/>
                                    <w:ind w:left="50"/>
                                    <w:jc w:val="left"/>
                                    <w:rPr>
                                      <w:sz w:val="24"/>
                                    </w:rPr>
                                  </w:pPr>
                                  <w:r>
                                    <w:rPr>
                                      <w:spacing w:val="-5"/>
                                      <w:sz w:val="24"/>
                                    </w:rPr>
                                    <w:t>WWF</w:t>
                                  </w:r>
                                </w:p>
                              </w:tc>
                              <w:tc>
                                <w:tcPr>
                                  <w:tcW w:w="5545" w:type="dxa"/>
                                </w:tcPr>
                                <w:p>
                                  <w:pPr>
                                    <w:pStyle w:val="TableParagraph"/>
                                    <w:spacing w:line="256" w:lineRule="exact" w:before="87"/>
                                    <w:ind w:left="770"/>
                                    <w:jc w:val="left"/>
                                    <w:rPr>
                                      <w:sz w:val="24"/>
                                    </w:rPr>
                                  </w:pPr>
                                  <w:r>
                                    <w:rPr>
                                      <w:sz w:val="24"/>
                                    </w:rPr>
                                    <w:t>World</w:t>
                                  </w:r>
                                  <w:r>
                                    <w:rPr>
                                      <w:spacing w:val="-4"/>
                                      <w:sz w:val="24"/>
                                    </w:rPr>
                                    <w:t> </w:t>
                                  </w:r>
                                  <w:r>
                                    <w:rPr>
                                      <w:sz w:val="24"/>
                                    </w:rPr>
                                    <w:t>Wide</w:t>
                                  </w:r>
                                  <w:r>
                                    <w:rPr>
                                      <w:spacing w:val="1"/>
                                      <w:sz w:val="24"/>
                                    </w:rPr>
                                    <w:t> </w:t>
                                  </w:r>
                                  <w:r>
                                    <w:rPr>
                                      <w:sz w:val="24"/>
                                    </w:rPr>
                                    <w:t>Fund</w:t>
                                  </w:r>
                                  <w:r>
                                    <w:rPr>
                                      <w:spacing w:val="1"/>
                                      <w:sz w:val="24"/>
                                    </w:rPr>
                                    <w:t> </w:t>
                                  </w:r>
                                  <w:r>
                                    <w:rPr>
                                      <w:sz w:val="24"/>
                                    </w:rPr>
                                    <w:t>for</w:t>
                                  </w:r>
                                  <w:r>
                                    <w:rPr>
                                      <w:spacing w:val="-2"/>
                                      <w:sz w:val="24"/>
                                    </w:rPr>
                                    <w:t> Nature</w:t>
                                  </w:r>
                                </w:p>
                              </w:tc>
                            </w:tr>
                          </w:tbl>
                          <w:p>
                            <w:pPr>
                              <w:pStyle w:val="BodyText"/>
                            </w:pPr>
                          </w:p>
                        </w:txbxContent>
                      </wps:txbx>
                      <wps:bodyPr wrap="square" lIns="0" tIns="0" rIns="0" bIns="0" rtlCol="0">
                        <a:noAutofit/>
                      </wps:bodyPr>
                    </wps:wsp>
                  </a:graphicData>
                </a:graphic>
              </wp:inline>
            </w:drawing>
          </mc:Choice>
          <mc:Fallback>
            <w:pict>
              <v:shape style="width:349.35pt;height:265.4pt;mso-position-horizontal-relative:char;mso-position-vertical-relative:line" type="#_x0000_t202" id="docshape42"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0"/>
                        <w:gridCol w:w="5545"/>
                      </w:tblGrid>
                      <w:tr>
                        <w:trPr>
                          <w:trHeight w:val="363" w:hRule="atLeast"/>
                        </w:trPr>
                        <w:tc>
                          <w:tcPr>
                            <w:tcW w:w="1440" w:type="dxa"/>
                          </w:tcPr>
                          <w:p>
                            <w:pPr>
                              <w:pStyle w:val="TableParagraph"/>
                              <w:spacing w:line="266" w:lineRule="exact"/>
                              <w:ind w:left="50"/>
                              <w:jc w:val="left"/>
                              <w:rPr>
                                <w:sz w:val="24"/>
                              </w:rPr>
                            </w:pPr>
                            <w:r>
                              <w:rPr>
                                <w:spacing w:val="-10"/>
                                <w:sz w:val="24"/>
                              </w:rPr>
                              <w:t>R</w:t>
                            </w:r>
                          </w:p>
                        </w:tc>
                        <w:tc>
                          <w:tcPr>
                            <w:tcW w:w="5545" w:type="dxa"/>
                          </w:tcPr>
                          <w:p>
                            <w:pPr>
                              <w:pStyle w:val="TableParagraph"/>
                              <w:spacing w:line="266" w:lineRule="exact"/>
                              <w:ind w:left="737"/>
                              <w:jc w:val="left"/>
                              <w:rPr>
                                <w:sz w:val="24"/>
                              </w:rPr>
                            </w:pPr>
                            <w:r>
                              <w:rPr>
                                <w:sz w:val="24"/>
                              </w:rPr>
                              <w:t>Rendimento</w:t>
                            </w:r>
                            <w:r>
                              <w:rPr>
                                <w:spacing w:val="1"/>
                                <w:sz w:val="24"/>
                              </w:rPr>
                              <w:t> </w:t>
                            </w:r>
                            <w:r>
                              <w:rPr>
                                <w:sz w:val="24"/>
                              </w:rPr>
                              <w:t>da</w:t>
                            </w:r>
                            <w:r>
                              <w:rPr>
                                <w:spacing w:val="-2"/>
                                <w:sz w:val="24"/>
                              </w:rPr>
                              <w:t> </w:t>
                            </w:r>
                            <w:r>
                              <w:rPr>
                                <w:sz w:val="24"/>
                              </w:rPr>
                              <w:t>Atividade</w:t>
                            </w:r>
                            <w:r>
                              <w:rPr>
                                <w:spacing w:val="-3"/>
                                <w:sz w:val="24"/>
                              </w:rPr>
                              <w:t> </w:t>
                            </w:r>
                            <w:r>
                              <w:rPr>
                                <w:sz w:val="24"/>
                              </w:rPr>
                              <w:t>por</w:t>
                            </w:r>
                            <w:r>
                              <w:rPr>
                                <w:spacing w:val="-5"/>
                                <w:sz w:val="24"/>
                              </w:rPr>
                              <w:t> </w:t>
                            </w:r>
                            <w:r>
                              <w:rPr>
                                <w:sz w:val="24"/>
                              </w:rPr>
                              <w:t>Unidade</w:t>
                            </w:r>
                            <w:r>
                              <w:rPr>
                                <w:spacing w:val="-3"/>
                                <w:sz w:val="24"/>
                              </w:rPr>
                              <w:t> </w:t>
                            </w:r>
                            <w:r>
                              <w:rPr>
                                <w:sz w:val="24"/>
                              </w:rPr>
                              <w:t>de</w:t>
                            </w:r>
                            <w:r>
                              <w:rPr>
                                <w:spacing w:val="-2"/>
                                <w:sz w:val="24"/>
                              </w:rPr>
                              <w:t> </w:t>
                            </w:r>
                            <w:r>
                              <w:rPr>
                                <w:spacing w:val="-4"/>
                                <w:sz w:val="24"/>
                              </w:rPr>
                              <w:t>Área</w:t>
                            </w:r>
                          </w:p>
                        </w:tc>
                      </w:tr>
                      <w:tr>
                        <w:trPr>
                          <w:trHeight w:val="458" w:hRule="atLeast"/>
                        </w:trPr>
                        <w:tc>
                          <w:tcPr>
                            <w:tcW w:w="1440" w:type="dxa"/>
                          </w:tcPr>
                          <w:p>
                            <w:pPr>
                              <w:pStyle w:val="TableParagraph"/>
                              <w:spacing w:before="87"/>
                              <w:ind w:left="50"/>
                              <w:jc w:val="left"/>
                              <w:rPr>
                                <w:sz w:val="24"/>
                              </w:rPr>
                            </w:pPr>
                            <w:r>
                              <w:rPr>
                                <w:spacing w:val="-5"/>
                                <w:sz w:val="24"/>
                              </w:rPr>
                              <w:t>RB</w:t>
                            </w:r>
                          </w:p>
                        </w:tc>
                        <w:tc>
                          <w:tcPr>
                            <w:tcW w:w="5545" w:type="dxa"/>
                          </w:tcPr>
                          <w:p>
                            <w:pPr>
                              <w:pStyle w:val="TableParagraph"/>
                              <w:spacing w:before="87"/>
                              <w:ind w:left="737"/>
                              <w:jc w:val="left"/>
                              <w:rPr>
                                <w:sz w:val="24"/>
                              </w:rPr>
                            </w:pPr>
                            <w:r>
                              <w:rPr>
                                <w:sz w:val="24"/>
                              </w:rPr>
                              <w:t>Receita</w:t>
                            </w:r>
                            <w:r>
                              <w:rPr>
                                <w:spacing w:val="-5"/>
                                <w:sz w:val="24"/>
                              </w:rPr>
                              <w:t> </w:t>
                            </w:r>
                            <w:r>
                              <w:rPr>
                                <w:spacing w:val="-2"/>
                                <w:sz w:val="24"/>
                              </w:rPr>
                              <w:t>Bruta</w:t>
                            </w:r>
                          </w:p>
                        </w:tc>
                      </w:tr>
                      <w:tr>
                        <w:trPr>
                          <w:trHeight w:val="458" w:hRule="atLeast"/>
                        </w:trPr>
                        <w:tc>
                          <w:tcPr>
                            <w:tcW w:w="1440" w:type="dxa"/>
                          </w:tcPr>
                          <w:p>
                            <w:pPr>
                              <w:pStyle w:val="TableParagraph"/>
                              <w:spacing w:before="85"/>
                              <w:ind w:left="50"/>
                              <w:jc w:val="left"/>
                              <w:rPr>
                                <w:sz w:val="24"/>
                              </w:rPr>
                            </w:pPr>
                            <w:r>
                              <w:rPr>
                                <w:spacing w:val="-5"/>
                                <w:sz w:val="24"/>
                              </w:rPr>
                              <w:t>RN</w:t>
                            </w:r>
                          </w:p>
                        </w:tc>
                        <w:tc>
                          <w:tcPr>
                            <w:tcW w:w="5545" w:type="dxa"/>
                          </w:tcPr>
                          <w:p>
                            <w:pPr>
                              <w:pStyle w:val="TableParagraph"/>
                              <w:spacing w:before="85"/>
                              <w:ind w:left="737"/>
                              <w:jc w:val="left"/>
                              <w:rPr>
                                <w:sz w:val="24"/>
                              </w:rPr>
                            </w:pPr>
                            <w:r>
                              <w:rPr>
                                <w:sz w:val="24"/>
                              </w:rPr>
                              <w:t>Rio</w:t>
                            </w:r>
                            <w:r>
                              <w:rPr>
                                <w:spacing w:val="1"/>
                                <w:sz w:val="24"/>
                              </w:rPr>
                              <w:t> </w:t>
                            </w:r>
                            <w:r>
                              <w:rPr>
                                <w:sz w:val="24"/>
                              </w:rPr>
                              <w:t>Grande</w:t>
                            </w:r>
                            <w:r>
                              <w:rPr>
                                <w:spacing w:val="-4"/>
                                <w:sz w:val="24"/>
                              </w:rPr>
                              <w:t> </w:t>
                            </w:r>
                            <w:r>
                              <w:rPr>
                                <w:sz w:val="24"/>
                              </w:rPr>
                              <w:t>do</w:t>
                            </w:r>
                            <w:r>
                              <w:rPr>
                                <w:spacing w:val="2"/>
                                <w:sz w:val="24"/>
                              </w:rPr>
                              <w:t> </w:t>
                            </w:r>
                            <w:r>
                              <w:rPr>
                                <w:spacing w:val="-2"/>
                                <w:sz w:val="24"/>
                              </w:rPr>
                              <w:t>Norte</w:t>
                            </w:r>
                          </w:p>
                        </w:tc>
                      </w:tr>
                      <w:tr>
                        <w:trPr>
                          <w:trHeight w:val="458" w:hRule="atLeast"/>
                        </w:trPr>
                        <w:tc>
                          <w:tcPr>
                            <w:tcW w:w="1440" w:type="dxa"/>
                          </w:tcPr>
                          <w:p>
                            <w:pPr>
                              <w:pStyle w:val="TableParagraph"/>
                              <w:spacing w:before="87"/>
                              <w:ind w:left="50"/>
                              <w:jc w:val="left"/>
                              <w:rPr>
                                <w:sz w:val="24"/>
                              </w:rPr>
                            </w:pPr>
                            <w:r>
                              <w:rPr>
                                <w:spacing w:val="-5"/>
                                <w:sz w:val="24"/>
                              </w:rPr>
                              <w:t>RP</w:t>
                            </w:r>
                          </w:p>
                        </w:tc>
                        <w:tc>
                          <w:tcPr>
                            <w:tcW w:w="5545" w:type="dxa"/>
                          </w:tcPr>
                          <w:p>
                            <w:pPr>
                              <w:pStyle w:val="TableParagraph"/>
                              <w:spacing w:before="87"/>
                              <w:ind w:left="737"/>
                              <w:jc w:val="left"/>
                              <w:rPr>
                                <w:sz w:val="24"/>
                              </w:rPr>
                            </w:pPr>
                            <w:r>
                              <w:rPr>
                                <w:sz w:val="24"/>
                              </w:rPr>
                              <w:t>Resistencia</w:t>
                            </w:r>
                            <w:r>
                              <w:rPr>
                                <w:spacing w:val="-3"/>
                                <w:sz w:val="24"/>
                              </w:rPr>
                              <w:t> </w:t>
                            </w:r>
                            <w:r>
                              <w:rPr>
                                <w:sz w:val="24"/>
                              </w:rPr>
                              <w:t>a</w:t>
                            </w:r>
                            <w:r>
                              <w:rPr>
                                <w:spacing w:val="-2"/>
                                <w:sz w:val="24"/>
                              </w:rPr>
                              <w:t> penetração</w:t>
                            </w:r>
                          </w:p>
                        </w:tc>
                      </w:tr>
                      <w:tr>
                        <w:trPr>
                          <w:trHeight w:val="456" w:hRule="atLeast"/>
                        </w:trPr>
                        <w:tc>
                          <w:tcPr>
                            <w:tcW w:w="1440" w:type="dxa"/>
                          </w:tcPr>
                          <w:p>
                            <w:pPr>
                              <w:pStyle w:val="TableParagraph"/>
                              <w:spacing w:before="85"/>
                              <w:ind w:left="50"/>
                              <w:jc w:val="left"/>
                              <w:rPr>
                                <w:sz w:val="24"/>
                              </w:rPr>
                            </w:pPr>
                            <w:r>
                              <w:rPr>
                                <w:spacing w:val="-5"/>
                                <w:sz w:val="24"/>
                              </w:rPr>
                              <w:t>SB</w:t>
                            </w:r>
                          </w:p>
                        </w:tc>
                        <w:tc>
                          <w:tcPr>
                            <w:tcW w:w="5545" w:type="dxa"/>
                          </w:tcPr>
                          <w:p>
                            <w:pPr>
                              <w:pStyle w:val="TableParagraph"/>
                              <w:spacing w:before="85"/>
                              <w:ind w:left="742"/>
                              <w:jc w:val="left"/>
                              <w:rPr>
                                <w:sz w:val="24"/>
                              </w:rPr>
                            </w:pPr>
                            <w:r>
                              <w:rPr>
                                <w:sz w:val="24"/>
                              </w:rPr>
                              <w:t>Soma</w:t>
                            </w:r>
                            <w:r>
                              <w:rPr>
                                <w:spacing w:val="-2"/>
                                <w:sz w:val="24"/>
                              </w:rPr>
                              <w:t> </w:t>
                            </w:r>
                            <w:r>
                              <w:rPr>
                                <w:sz w:val="24"/>
                              </w:rPr>
                              <w:t>de</w:t>
                            </w:r>
                            <w:r>
                              <w:rPr>
                                <w:spacing w:val="-2"/>
                                <w:sz w:val="24"/>
                              </w:rPr>
                              <w:t> Bases</w:t>
                            </w:r>
                          </w:p>
                        </w:tc>
                      </w:tr>
                      <w:tr>
                        <w:trPr>
                          <w:trHeight w:val="458" w:hRule="atLeast"/>
                        </w:trPr>
                        <w:tc>
                          <w:tcPr>
                            <w:tcW w:w="1440" w:type="dxa"/>
                          </w:tcPr>
                          <w:p>
                            <w:pPr>
                              <w:pStyle w:val="TableParagraph"/>
                              <w:spacing w:before="85"/>
                              <w:ind w:left="50"/>
                              <w:jc w:val="left"/>
                              <w:rPr>
                                <w:sz w:val="24"/>
                              </w:rPr>
                            </w:pPr>
                            <w:r>
                              <w:rPr>
                                <w:spacing w:val="-5"/>
                                <w:sz w:val="24"/>
                              </w:rPr>
                              <w:t>SE</w:t>
                            </w:r>
                          </w:p>
                        </w:tc>
                        <w:tc>
                          <w:tcPr>
                            <w:tcW w:w="5545" w:type="dxa"/>
                          </w:tcPr>
                          <w:p>
                            <w:pPr>
                              <w:pStyle w:val="TableParagraph"/>
                              <w:spacing w:before="85"/>
                              <w:ind w:left="742"/>
                              <w:jc w:val="left"/>
                              <w:rPr>
                                <w:sz w:val="24"/>
                              </w:rPr>
                            </w:pPr>
                            <w:r>
                              <w:rPr>
                                <w:spacing w:val="-2"/>
                                <w:sz w:val="24"/>
                              </w:rPr>
                              <w:t>Sergipe</w:t>
                            </w:r>
                          </w:p>
                        </w:tc>
                      </w:tr>
                      <w:tr>
                        <w:trPr>
                          <w:trHeight w:val="458" w:hRule="atLeast"/>
                        </w:trPr>
                        <w:tc>
                          <w:tcPr>
                            <w:tcW w:w="1440" w:type="dxa"/>
                          </w:tcPr>
                          <w:p>
                            <w:pPr>
                              <w:pStyle w:val="TableParagraph"/>
                              <w:spacing w:before="87"/>
                              <w:ind w:left="50"/>
                              <w:jc w:val="left"/>
                              <w:rPr>
                                <w:sz w:val="24"/>
                              </w:rPr>
                            </w:pPr>
                            <w:r>
                              <w:rPr>
                                <w:spacing w:val="-5"/>
                                <w:sz w:val="24"/>
                              </w:rPr>
                              <w:t>SP</w:t>
                            </w:r>
                          </w:p>
                        </w:tc>
                        <w:tc>
                          <w:tcPr>
                            <w:tcW w:w="5545" w:type="dxa"/>
                          </w:tcPr>
                          <w:p>
                            <w:pPr>
                              <w:pStyle w:val="TableParagraph"/>
                              <w:spacing w:before="87"/>
                              <w:ind w:left="742"/>
                              <w:jc w:val="left"/>
                              <w:rPr>
                                <w:sz w:val="24"/>
                              </w:rPr>
                            </w:pPr>
                            <w:r>
                              <w:rPr>
                                <w:sz w:val="24"/>
                              </w:rPr>
                              <w:t>São</w:t>
                            </w:r>
                            <w:r>
                              <w:rPr>
                                <w:spacing w:val="1"/>
                                <w:sz w:val="24"/>
                              </w:rPr>
                              <w:t> </w:t>
                            </w:r>
                            <w:r>
                              <w:rPr>
                                <w:spacing w:val="-2"/>
                                <w:sz w:val="24"/>
                              </w:rPr>
                              <w:t>Paulo</w:t>
                            </w:r>
                          </w:p>
                        </w:tc>
                      </w:tr>
                      <w:tr>
                        <w:trPr>
                          <w:trHeight w:val="456" w:hRule="atLeast"/>
                        </w:trPr>
                        <w:tc>
                          <w:tcPr>
                            <w:tcW w:w="1440" w:type="dxa"/>
                          </w:tcPr>
                          <w:p>
                            <w:pPr>
                              <w:pStyle w:val="TableParagraph"/>
                              <w:spacing w:before="85"/>
                              <w:ind w:left="50"/>
                              <w:jc w:val="left"/>
                              <w:rPr>
                                <w:sz w:val="24"/>
                              </w:rPr>
                            </w:pPr>
                            <w:r>
                              <w:rPr>
                                <w:spacing w:val="-5"/>
                                <w:sz w:val="24"/>
                              </w:rPr>
                              <w:t>UFS</w:t>
                            </w:r>
                          </w:p>
                        </w:tc>
                        <w:tc>
                          <w:tcPr>
                            <w:tcW w:w="5545" w:type="dxa"/>
                          </w:tcPr>
                          <w:p>
                            <w:pPr>
                              <w:pStyle w:val="TableParagraph"/>
                              <w:spacing w:before="85"/>
                              <w:ind w:left="737"/>
                              <w:jc w:val="left"/>
                              <w:rPr>
                                <w:sz w:val="24"/>
                              </w:rPr>
                            </w:pPr>
                            <w:r>
                              <w:rPr>
                                <w:sz w:val="24"/>
                              </w:rPr>
                              <w:t>Universidade</w:t>
                            </w:r>
                            <w:r>
                              <w:rPr>
                                <w:spacing w:val="-1"/>
                                <w:sz w:val="24"/>
                              </w:rPr>
                              <w:t> </w:t>
                            </w:r>
                            <w:r>
                              <w:rPr>
                                <w:sz w:val="24"/>
                              </w:rPr>
                              <w:t>Federal</w:t>
                            </w:r>
                            <w:r>
                              <w:rPr>
                                <w:spacing w:val="-7"/>
                                <w:sz w:val="24"/>
                              </w:rPr>
                              <w:t> </w:t>
                            </w:r>
                            <w:r>
                              <w:rPr>
                                <w:sz w:val="24"/>
                              </w:rPr>
                              <w:t>de </w:t>
                            </w:r>
                            <w:r>
                              <w:rPr>
                                <w:spacing w:val="-2"/>
                                <w:sz w:val="24"/>
                              </w:rPr>
                              <w:t>Sergipe</w:t>
                            </w:r>
                          </w:p>
                        </w:tc>
                      </w:tr>
                      <w:tr>
                        <w:trPr>
                          <w:trHeight w:val="458" w:hRule="atLeast"/>
                        </w:trPr>
                        <w:tc>
                          <w:tcPr>
                            <w:tcW w:w="1440" w:type="dxa"/>
                          </w:tcPr>
                          <w:p>
                            <w:pPr>
                              <w:pStyle w:val="TableParagraph"/>
                              <w:spacing w:before="85"/>
                              <w:ind w:left="50"/>
                              <w:jc w:val="left"/>
                              <w:rPr>
                                <w:sz w:val="24"/>
                              </w:rPr>
                            </w:pPr>
                            <w:r>
                              <w:rPr>
                                <w:spacing w:val="-10"/>
                                <w:sz w:val="24"/>
                              </w:rPr>
                              <w:t>v</w:t>
                            </w:r>
                          </w:p>
                        </w:tc>
                        <w:tc>
                          <w:tcPr>
                            <w:tcW w:w="5545" w:type="dxa"/>
                          </w:tcPr>
                          <w:p>
                            <w:pPr>
                              <w:pStyle w:val="TableParagraph"/>
                              <w:spacing w:before="85"/>
                              <w:ind w:left="761"/>
                              <w:jc w:val="left"/>
                              <w:rPr>
                                <w:sz w:val="24"/>
                              </w:rPr>
                            </w:pPr>
                            <w:r>
                              <w:rPr>
                                <w:sz w:val="24"/>
                              </w:rPr>
                              <w:t>Saturação</w:t>
                            </w:r>
                            <w:r>
                              <w:rPr>
                                <w:spacing w:val="2"/>
                                <w:sz w:val="24"/>
                              </w:rPr>
                              <w:t> </w:t>
                            </w:r>
                            <w:r>
                              <w:rPr>
                                <w:sz w:val="24"/>
                              </w:rPr>
                              <w:t>por</w:t>
                            </w:r>
                            <w:r>
                              <w:rPr>
                                <w:spacing w:val="2"/>
                                <w:sz w:val="24"/>
                              </w:rPr>
                              <w:t> </w:t>
                            </w:r>
                            <w:r>
                              <w:rPr>
                                <w:spacing w:val="-4"/>
                                <w:sz w:val="24"/>
                              </w:rPr>
                              <w:t>Base</w:t>
                            </w:r>
                          </w:p>
                        </w:tc>
                      </w:tr>
                      <w:tr>
                        <w:trPr>
                          <w:trHeight w:val="458" w:hRule="atLeast"/>
                        </w:trPr>
                        <w:tc>
                          <w:tcPr>
                            <w:tcW w:w="1440" w:type="dxa"/>
                          </w:tcPr>
                          <w:p>
                            <w:pPr>
                              <w:pStyle w:val="TableParagraph"/>
                              <w:spacing w:before="87"/>
                              <w:ind w:left="50"/>
                              <w:jc w:val="left"/>
                              <w:rPr>
                                <w:sz w:val="24"/>
                              </w:rPr>
                            </w:pPr>
                            <w:r>
                              <w:rPr>
                                <w:spacing w:val="-5"/>
                                <w:sz w:val="24"/>
                              </w:rPr>
                              <w:t>VIB</w:t>
                            </w:r>
                          </w:p>
                        </w:tc>
                        <w:tc>
                          <w:tcPr>
                            <w:tcW w:w="5545" w:type="dxa"/>
                          </w:tcPr>
                          <w:p>
                            <w:pPr>
                              <w:pStyle w:val="TableParagraph"/>
                              <w:spacing w:before="87"/>
                              <w:ind w:left="761"/>
                              <w:jc w:val="left"/>
                              <w:rPr>
                                <w:sz w:val="24"/>
                              </w:rPr>
                            </w:pPr>
                            <w:r>
                              <w:rPr>
                                <w:sz w:val="24"/>
                              </w:rPr>
                              <w:t>Velocidade</w:t>
                            </w:r>
                            <w:r>
                              <w:rPr>
                                <w:spacing w:val="-3"/>
                                <w:sz w:val="24"/>
                              </w:rPr>
                              <w:t> </w:t>
                            </w:r>
                            <w:r>
                              <w:rPr>
                                <w:sz w:val="24"/>
                              </w:rPr>
                              <w:t>de</w:t>
                            </w:r>
                            <w:r>
                              <w:rPr>
                                <w:spacing w:val="-3"/>
                                <w:sz w:val="24"/>
                              </w:rPr>
                              <w:t> </w:t>
                            </w:r>
                            <w:r>
                              <w:rPr>
                                <w:sz w:val="24"/>
                              </w:rPr>
                              <w:t>Infiltração</w:t>
                            </w:r>
                            <w:r>
                              <w:rPr>
                                <w:spacing w:val="2"/>
                                <w:sz w:val="24"/>
                              </w:rPr>
                              <w:t> </w:t>
                            </w:r>
                            <w:r>
                              <w:rPr>
                                <w:sz w:val="24"/>
                              </w:rPr>
                              <w:t>de</w:t>
                            </w:r>
                            <w:r>
                              <w:rPr>
                                <w:spacing w:val="-2"/>
                                <w:sz w:val="24"/>
                              </w:rPr>
                              <w:t> </w:t>
                            </w:r>
                            <w:r>
                              <w:rPr>
                                <w:sz w:val="24"/>
                              </w:rPr>
                              <w:t>água</w:t>
                            </w:r>
                            <w:r>
                              <w:rPr>
                                <w:spacing w:val="-3"/>
                                <w:sz w:val="24"/>
                              </w:rPr>
                              <w:t> </w:t>
                            </w:r>
                            <w:r>
                              <w:rPr>
                                <w:sz w:val="24"/>
                              </w:rPr>
                              <w:t>no</w:t>
                            </w:r>
                            <w:r>
                              <w:rPr>
                                <w:spacing w:val="-1"/>
                                <w:sz w:val="24"/>
                              </w:rPr>
                              <w:t> </w:t>
                            </w:r>
                            <w:r>
                              <w:rPr>
                                <w:spacing w:val="-4"/>
                                <w:sz w:val="24"/>
                              </w:rPr>
                              <w:t>Solo</w:t>
                            </w:r>
                          </w:p>
                        </w:tc>
                      </w:tr>
                      <w:tr>
                        <w:trPr>
                          <w:trHeight w:val="458" w:hRule="atLeast"/>
                        </w:trPr>
                        <w:tc>
                          <w:tcPr>
                            <w:tcW w:w="1440" w:type="dxa"/>
                          </w:tcPr>
                          <w:p>
                            <w:pPr>
                              <w:pStyle w:val="TableParagraph"/>
                              <w:spacing w:before="85"/>
                              <w:ind w:left="50"/>
                              <w:jc w:val="left"/>
                              <w:rPr>
                                <w:sz w:val="24"/>
                              </w:rPr>
                            </w:pPr>
                            <w:r>
                              <w:rPr>
                                <w:spacing w:val="-4"/>
                                <w:sz w:val="24"/>
                              </w:rPr>
                              <w:t>USDA</w:t>
                            </w:r>
                          </w:p>
                        </w:tc>
                        <w:tc>
                          <w:tcPr>
                            <w:tcW w:w="5545" w:type="dxa"/>
                          </w:tcPr>
                          <w:p>
                            <w:pPr>
                              <w:pStyle w:val="TableParagraph"/>
                              <w:spacing w:before="85"/>
                              <w:ind w:left="737"/>
                              <w:jc w:val="left"/>
                              <w:rPr>
                                <w:sz w:val="24"/>
                              </w:rPr>
                            </w:pPr>
                            <w:r>
                              <w:rPr>
                                <w:sz w:val="24"/>
                              </w:rPr>
                              <w:t>Departamento</w:t>
                            </w:r>
                            <w:r>
                              <w:rPr>
                                <w:spacing w:val="2"/>
                                <w:sz w:val="24"/>
                              </w:rPr>
                              <w:t> </w:t>
                            </w:r>
                            <w:r>
                              <w:rPr>
                                <w:sz w:val="24"/>
                              </w:rPr>
                              <w:t>de</w:t>
                            </w:r>
                            <w:r>
                              <w:rPr>
                                <w:spacing w:val="-7"/>
                                <w:sz w:val="24"/>
                              </w:rPr>
                              <w:t> </w:t>
                            </w:r>
                            <w:r>
                              <w:rPr>
                                <w:sz w:val="24"/>
                              </w:rPr>
                              <w:t>Agricultura</w:t>
                            </w:r>
                            <w:r>
                              <w:rPr>
                                <w:spacing w:val="-2"/>
                                <w:sz w:val="24"/>
                              </w:rPr>
                              <w:t> </w:t>
                            </w:r>
                            <w:r>
                              <w:rPr>
                                <w:sz w:val="24"/>
                              </w:rPr>
                              <w:t>dos</w:t>
                            </w:r>
                            <w:r>
                              <w:rPr>
                                <w:spacing w:val="-3"/>
                                <w:sz w:val="24"/>
                              </w:rPr>
                              <w:t> </w:t>
                            </w:r>
                            <w:r>
                              <w:rPr>
                                <w:sz w:val="24"/>
                              </w:rPr>
                              <w:t>Estados</w:t>
                            </w:r>
                            <w:r>
                              <w:rPr>
                                <w:spacing w:val="-2"/>
                                <w:sz w:val="24"/>
                              </w:rPr>
                              <w:t> Unidos</w:t>
                            </w:r>
                          </w:p>
                        </w:tc>
                      </w:tr>
                      <w:tr>
                        <w:trPr>
                          <w:trHeight w:val="363" w:hRule="atLeast"/>
                        </w:trPr>
                        <w:tc>
                          <w:tcPr>
                            <w:tcW w:w="1440" w:type="dxa"/>
                          </w:tcPr>
                          <w:p>
                            <w:pPr>
                              <w:pStyle w:val="TableParagraph"/>
                              <w:spacing w:line="256" w:lineRule="exact" w:before="87"/>
                              <w:ind w:left="50"/>
                              <w:jc w:val="left"/>
                              <w:rPr>
                                <w:sz w:val="24"/>
                              </w:rPr>
                            </w:pPr>
                            <w:r>
                              <w:rPr>
                                <w:spacing w:val="-5"/>
                                <w:sz w:val="24"/>
                              </w:rPr>
                              <w:t>WWF</w:t>
                            </w:r>
                          </w:p>
                        </w:tc>
                        <w:tc>
                          <w:tcPr>
                            <w:tcW w:w="5545" w:type="dxa"/>
                          </w:tcPr>
                          <w:p>
                            <w:pPr>
                              <w:pStyle w:val="TableParagraph"/>
                              <w:spacing w:line="256" w:lineRule="exact" w:before="87"/>
                              <w:ind w:left="770"/>
                              <w:jc w:val="left"/>
                              <w:rPr>
                                <w:sz w:val="24"/>
                              </w:rPr>
                            </w:pPr>
                            <w:r>
                              <w:rPr>
                                <w:sz w:val="24"/>
                              </w:rPr>
                              <w:t>World</w:t>
                            </w:r>
                            <w:r>
                              <w:rPr>
                                <w:spacing w:val="-4"/>
                                <w:sz w:val="24"/>
                              </w:rPr>
                              <w:t> </w:t>
                            </w:r>
                            <w:r>
                              <w:rPr>
                                <w:sz w:val="24"/>
                              </w:rPr>
                              <w:t>Wide</w:t>
                            </w:r>
                            <w:r>
                              <w:rPr>
                                <w:spacing w:val="1"/>
                                <w:sz w:val="24"/>
                              </w:rPr>
                              <w:t> </w:t>
                            </w:r>
                            <w:r>
                              <w:rPr>
                                <w:sz w:val="24"/>
                              </w:rPr>
                              <w:t>Fund</w:t>
                            </w:r>
                            <w:r>
                              <w:rPr>
                                <w:spacing w:val="1"/>
                                <w:sz w:val="24"/>
                              </w:rPr>
                              <w:t> </w:t>
                            </w:r>
                            <w:r>
                              <w:rPr>
                                <w:sz w:val="24"/>
                              </w:rPr>
                              <w:t>for</w:t>
                            </w:r>
                            <w:r>
                              <w:rPr>
                                <w:spacing w:val="-2"/>
                                <w:sz w:val="24"/>
                              </w:rPr>
                              <w:t> Nature</w:t>
                            </w:r>
                          </w:p>
                        </w:tc>
                      </w:tr>
                    </w:tbl>
                    <w:p>
                      <w:pPr>
                        <w:pStyle w:val="BodyText"/>
                      </w:pPr>
                    </w:p>
                  </w:txbxContent>
                </v:textbox>
              </v:shape>
            </w:pict>
          </mc:Fallback>
        </mc:AlternateContent>
      </w:r>
      <w:r>
        <w:rPr>
          <w:sz w:val="20"/>
        </w:rPr>
      </w:r>
      <w:r>
        <w:rPr>
          <w:sz w:val="20"/>
        </w:rPr>
        <w:tab/>
      </w:r>
      <w:r>
        <w:rPr>
          <w:position w:val="522"/>
          <w:sz w:val="20"/>
        </w:rPr>
        <mc:AlternateContent>
          <mc:Choice Requires="wps">
            <w:drawing>
              <wp:inline distT="0" distB="0" distL="0" distR="0">
                <wp:extent cx="495300" cy="571500"/>
                <wp:effectExtent l="0" t="0" r="0" b="0"/>
                <wp:docPr id="48" name="Group 48"/>
                <wp:cNvGraphicFramePr>
                  <a:graphicFrameLocks/>
                </wp:cNvGraphicFramePr>
                <a:graphic>
                  <a:graphicData uri="http://schemas.microsoft.com/office/word/2010/wordprocessingGroup">
                    <wpg:wgp>
                      <wpg:cNvPr id="48" name="Group 48"/>
                      <wpg:cNvGrpSpPr/>
                      <wpg:grpSpPr>
                        <a:xfrm>
                          <a:off x="0" y="0"/>
                          <a:ext cx="495300" cy="571500"/>
                          <a:chExt cx="495300" cy="571500"/>
                        </a:xfrm>
                      </wpg:grpSpPr>
                      <wps:wsp>
                        <wps:cNvPr id="49" name="Graphic 49"/>
                        <wps:cNvSpPr/>
                        <wps:spPr>
                          <a:xfrm>
                            <a:off x="0" y="0"/>
                            <a:ext cx="495300" cy="571500"/>
                          </a:xfrm>
                          <a:custGeom>
                            <a:avLst/>
                            <a:gdLst/>
                            <a:ahLst/>
                            <a:cxnLst/>
                            <a:rect l="l" t="t" r="r" b="b"/>
                            <a:pathLst>
                              <a:path w="495300" h="571500">
                                <a:moveTo>
                                  <a:pt x="495300" y="0"/>
                                </a:moveTo>
                                <a:lnTo>
                                  <a:pt x="0" y="0"/>
                                </a:lnTo>
                                <a:lnTo>
                                  <a:pt x="0" y="571500"/>
                                </a:lnTo>
                                <a:lnTo>
                                  <a:pt x="495300" y="571500"/>
                                </a:lnTo>
                                <a:lnTo>
                                  <a:pt x="49530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9pt;height:45pt;mso-position-horizontal-relative:char;mso-position-vertical-relative:line" id="docshapegroup43" coordorigin="0,0" coordsize="780,900">
                <v:rect style="position:absolute;left:0;top:0;width:780;height:900" id="docshape44" filled="true" fillcolor="#ffffff" stroked="false">
                  <v:fill type="solid"/>
                </v:rect>
              </v:group>
            </w:pict>
          </mc:Fallback>
        </mc:AlternateContent>
      </w:r>
      <w:r>
        <w:rPr>
          <w:position w:val="522"/>
          <w:sz w:val="20"/>
        </w:rPr>
      </w:r>
    </w:p>
    <w:p>
      <w:pPr>
        <w:spacing w:after="0" w:line="240" w:lineRule="auto"/>
        <w:rPr>
          <w:position w:val="522"/>
          <w:sz w:val="20"/>
        </w:rPr>
        <w:sectPr>
          <w:headerReference w:type="default" r:id="rId21"/>
          <w:pgSz w:w="11910" w:h="16840"/>
          <w:pgMar w:header="0" w:footer="0" w:top="880" w:bottom="280" w:left="1275" w:right="708"/>
        </w:sectPr>
      </w:pPr>
    </w:p>
    <w:p>
      <w:pPr>
        <w:spacing w:line="240" w:lineRule="auto"/>
        <w:ind w:left="8891" w:right="0" w:firstLine="0"/>
        <w:rPr>
          <w:sz w:val="20"/>
        </w:rPr>
      </w:pPr>
      <w:r>
        <w:rPr>
          <w:sz w:val="20"/>
        </w:rPr>
        <mc:AlternateContent>
          <mc:Choice Requires="wps">
            <w:drawing>
              <wp:inline distT="0" distB="0" distL="0" distR="0">
                <wp:extent cx="614045" cy="668655"/>
                <wp:effectExtent l="0" t="0" r="0" b="0"/>
                <wp:docPr id="50" name="Group 50"/>
                <wp:cNvGraphicFramePr>
                  <a:graphicFrameLocks/>
                </wp:cNvGraphicFramePr>
                <a:graphic>
                  <a:graphicData uri="http://schemas.microsoft.com/office/word/2010/wordprocessingGroup">
                    <wpg:wgp>
                      <wpg:cNvPr id="50" name="Group 50"/>
                      <wpg:cNvGrpSpPr/>
                      <wpg:grpSpPr>
                        <a:xfrm>
                          <a:off x="0" y="0"/>
                          <a:ext cx="614045" cy="668655"/>
                          <a:chExt cx="614045" cy="668655"/>
                        </a:xfrm>
                      </wpg:grpSpPr>
                      <wps:wsp>
                        <wps:cNvPr id="51" name="Graphic 51"/>
                        <wps:cNvSpPr/>
                        <wps:spPr>
                          <a:xfrm>
                            <a:off x="0" y="0"/>
                            <a:ext cx="614045" cy="668655"/>
                          </a:xfrm>
                          <a:custGeom>
                            <a:avLst/>
                            <a:gdLst/>
                            <a:ahLst/>
                            <a:cxnLst/>
                            <a:rect l="l" t="t" r="r" b="b"/>
                            <a:pathLst>
                              <a:path w="614045" h="668655">
                                <a:moveTo>
                                  <a:pt x="614044" y="0"/>
                                </a:moveTo>
                                <a:lnTo>
                                  <a:pt x="0" y="0"/>
                                </a:lnTo>
                                <a:lnTo>
                                  <a:pt x="0" y="668654"/>
                                </a:lnTo>
                                <a:lnTo>
                                  <a:pt x="614044" y="668654"/>
                                </a:lnTo>
                                <a:lnTo>
                                  <a:pt x="614044"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48.35pt;height:52.65pt;mso-position-horizontal-relative:char;mso-position-vertical-relative:line" id="docshapegroup45" coordorigin="0,0" coordsize="967,1053">
                <v:rect style="position:absolute;left:0;top:0;width:967;height:1053" id="docshape46" filled="true" fillcolor="#ffffff" stroked="false">
                  <v:fill type="solid"/>
                </v:rect>
              </v:group>
            </w:pict>
          </mc:Fallback>
        </mc:AlternateContent>
      </w:r>
      <w:r>
        <w:rPr>
          <w:sz w:val="20"/>
        </w:rPr>
      </w:r>
    </w:p>
    <w:p>
      <w:pPr>
        <w:pStyle w:val="Heading2"/>
        <w:spacing w:before="152"/>
        <w:ind w:left="0" w:right="1"/>
        <w:jc w:val="center"/>
      </w:pPr>
      <w:r>
        <w:rPr/>
        <mc:AlternateContent>
          <mc:Choice Requires="wps">
            <w:drawing>
              <wp:anchor distT="0" distB="0" distL="0" distR="0" allowOverlap="1" layoutInCell="1" locked="0" behindDoc="1" simplePos="0" relativeHeight="477858816">
                <wp:simplePos x="0" y="0"/>
                <wp:positionH relativeFrom="page">
                  <wp:posOffset>6714490</wp:posOffset>
                </wp:positionH>
                <wp:positionV relativeFrom="paragraph">
                  <wp:posOffset>-258856</wp:posOffset>
                </wp:positionV>
                <wp:extent cx="128270" cy="1422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528.700012pt;margin-top:-20.382421pt;width:10.1pt;height:11.2pt;mso-position-horizontal-relative:page;mso-position-vertical-relative:paragraph;z-index:-25457664" type="#_x0000_t202" id="docshape47" filled="false" stroked="false">
                <v:textbox inset="0,0,0,0">
                  <w:txbxContent>
                    <w:p>
                      <w:pPr>
                        <w:spacing w:line="223" w:lineRule="exact" w:before="0"/>
                        <w:ind w:left="0" w:right="0" w:firstLine="0"/>
                        <w:jc w:val="left"/>
                        <w:rPr>
                          <w:sz w:val="20"/>
                        </w:rPr>
                      </w:pPr>
                      <w:r>
                        <w:rPr>
                          <w:spacing w:val="-5"/>
                          <w:sz w:val="20"/>
                        </w:rPr>
                        <w:t>20</w:t>
                      </w:r>
                    </w:p>
                  </w:txbxContent>
                </v:textbox>
                <w10:wrap type="none"/>
              </v:shape>
            </w:pict>
          </mc:Fallback>
        </mc:AlternateContent>
      </w:r>
      <w:r>
        <w:rPr/>
        <w:t>LISTA</w:t>
      </w:r>
      <w:r>
        <w:rPr>
          <w:spacing w:val="-1"/>
        </w:rPr>
        <w:t> </w:t>
      </w:r>
      <w:r>
        <w:rPr/>
        <w:t>DE</w:t>
      </w:r>
      <w:r>
        <w:rPr>
          <w:spacing w:val="-2"/>
        </w:rPr>
        <w:t> </w:t>
      </w:r>
      <w:r>
        <w:rPr/>
        <w:t>SÍMBOLOS</w:t>
      </w:r>
      <w:r>
        <w:rPr>
          <w:spacing w:val="3"/>
        </w:rPr>
        <w:t> </w:t>
      </w:r>
      <w:r>
        <w:rPr/>
        <w:t>E</w:t>
      </w:r>
      <w:r>
        <w:rPr>
          <w:spacing w:val="-1"/>
        </w:rPr>
        <w:t> </w:t>
      </w:r>
      <w:r>
        <w:rPr>
          <w:spacing w:val="-2"/>
        </w:rPr>
        <w:t>UNIDADES</w:t>
      </w:r>
    </w:p>
    <w:p>
      <w:pPr>
        <w:pStyle w:val="BodyText"/>
        <w:rPr>
          <w:b/>
        </w:rPr>
      </w:pPr>
    </w:p>
    <w:p>
      <w:pPr>
        <w:pStyle w:val="BodyText"/>
        <w:spacing w:before="47"/>
        <w:rPr>
          <w:b/>
        </w:rPr>
      </w:pPr>
    </w:p>
    <w:p>
      <w:pPr>
        <w:pStyle w:val="BodyText"/>
        <w:tabs>
          <w:tab w:pos="2551" w:val="left" w:leader="none"/>
        </w:tabs>
        <w:ind w:left="424"/>
      </w:pPr>
      <w:r>
        <w:rPr>
          <w:spacing w:val="-10"/>
        </w:rPr>
        <w:t>%</w:t>
      </w:r>
      <w:r>
        <w:rPr/>
        <w:tab/>
      </w:r>
      <w:r>
        <w:rPr>
          <w:spacing w:val="-2"/>
        </w:rPr>
        <w:t>Percentual</w:t>
      </w:r>
    </w:p>
    <w:p>
      <w:pPr>
        <w:pStyle w:val="BodyText"/>
        <w:tabs>
          <w:tab w:pos="2551" w:val="left" w:leader="none"/>
        </w:tabs>
        <w:spacing w:before="180"/>
        <w:ind w:left="424"/>
      </w:pPr>
      <w:r>
        <w:rPr/>
        <w:t>º</w:t>
      </w:r>
      <w:r>
        <w:rPr>
          <w:spacing w:val="4"/>
        </w:rPr>
        <w:t> </w:t>
      </w:r>
      <w:r>
        <w:rPr>
          <w:spacing w:val="-10"/>
        </w:rPr>
        <w:t>C</w:t>
      </w:r>
      <w:r>
        <w:rPr/>
        <w:tab/>
        <w:t>Grau</w:t>
      </w:r>
      <w:r>
        <w:rPr>
          <w:spacing w:val="1"/>
        </w:rPr>
        <w:t> </w:t>
      </w:r>
      <w:r>
        <w:rPr>
          <w:spacing w:val="-2"/>
        </w:rPr>
        <w:t>Celsius</w:t>
      </w:r>
    </w:p>
    <w:p>
      <w:pPr>
        <w:pStyle w:val="BodyText"/>
        <w:tabs>
          <w:tab w:pos="2599" w:val="left" w:leader="none"/>
        </w:tabs>
        <w:spacing w:before="185"/>
        <w:ind w:left="424"/>
      </w:pPr>
      <w:r>
        <w:rPr>
          <w:spacing w:val="-5"/>
        </w:rPr>
        <w:t>a.a</w:t>
      </w:r>
      <w:r>
        <w:rPr/>
        <w:tab/>
        <w:t>ao</w:t>
      </w:r>
      <w:r>
        <w:rPr>
          <w:spacing w:val="1"/>
        </w:rPr>
        <w:t> </w:t>
      </w:r>
      <w:r>
        <w:rPr>
          <w:spacing w:val="-5"/>
        </w:rPr>
        <w:t>ano</w:t>
      </w:r>
    </w:p>
    <w:p>
      <w:pPr>
        <w:pStyle w:val="BodyText"/>
        <w:tabs>
          <w:tab w:pos="2566" w:val="left" w:leader="none"/>
        </w:tabs>
        <w:spacing w:before="180"/>
        <w:ind w:left="424"/>
      </w:pPr>
      <w:r>
        <w:rPr>
          <w:spacing w:val="-5"/>
        </w:rPr>
        <w:t>Al</w:t>
      </w:r>
      <w:r>
        <w:rPr/>
        <w:tab/>
      </w:r>
      <w:r>
        <w:rPr>
          <w:spacing w:val="-2"/>
        </w:rPr>
        <w:t>Alumínio</w:t>
      </w:r>
    </w:p>
    <w:p>
      <w:pPr>
        <w:pStyle w:val="BodyText"/>
        <w:tabs>
          <w:tab w:pos="2566" w:val="left" w:leader="none"/>
        </w:tabs>
        <w:spacing w:before="185"/>
        <w:ind w:left="424"/>
      </w:pPr>
      <w:r>
        <w:rPr>
          <w:spacing w:val="-10"/>
        </w:rPr>
        <w:t>C</w:t>
      </w:r>
      <w:r>
        <w:rPr/>
        <w:tab/>
      </w:r>
      <w:r>
        <w:rPr>
          <w:spacing w:val="-2"/>
        </w:rPr>
        <w:t>Carbono</w:t>
      </w:r>
    </w:p>
    <w:p>
      <w:pPr>
        <w:pStyle w:val="BodyText"/>
        <w:tabs>
          <w:tab w:pos="2566" w:val="left" w:leader="none"/>
        </w:tabs>
        <w:spacing w:before="180"/>
        <w:ind w:left="424"/>
      </w:pPr>
      <w:r>
        <w:rPr>
          <w:spacing w:val="-5"/>
        </w:rPr>
        <w:t>Ca</w:t>
      </w:r>
      <w:r>
        <w:rPr/>
        <w:tab/>
      </w:r>
      <w:r>
        <w:rPr>
          <w:spacing w:val="-2"/>
        </w:rPr>
        <w:t>Cálcio</w:t>
      </w:r>
    </w:p>
    <w:p>
      <w:pPr>
        <w:pStyle w:val="BodyText"/>
        <w:tabs>
          <w:tab w:pos="2566" w:val="left" w:leader="none"/>
        </w:tabs>
        <w:spacing w:before="180"/>
        <w:ind w:left="424"/>
      </w:pPr>
      <w:r>
        <w:rPr>
          <w:spacing w:val="-5"/>
        </w:rPr>
        <w:t>cm</w:t>
      </w:r>
      <w:r>
        <w:rPr/>
        <w:tab/>
      </w:r>
      <w:r>
        <w:rPr>
          <w:spacing w:val="-2"/>
        </w:rPr>
        <w:t>Centímetros</w:t>
      </w:r>
    </w:p>
    <w:p>
      <w:pPr>
        <w:pStyle w:val="BodyText"/>
        <w:tabs>
          <w:tab w:pos="2527" w:val="left" w:leader="none"/>
          <w:tab w:pos="2561" w:val="left" w:leader="none"/>
        </w:tabs>
        <w:spacing w:line="396" w:lineRule="auto" w:before="185"/>
        <w:ind w:left="424" w:right="3506"/>
        <w:rPr>
          <w:position w:val="2"/>
        </w:rPr>
      </w:pPr>
      <w:r>
        <w:rPr>
          <w:spacing w:val="-2"/>
        </w:rPr>
        <w:t>cmolc.dm</w:t>
      </w:r>
      <w:r>
        <w:rPr>
          <w:spacing w:val="-2"/>
          <w:vertAlign w:val="superscript"/>
        </w:rPr>
        <w:t>-3</w:t>
      </w:r>
      <w:r>
        <w:rPr>
          <w:vertAlign w:val="baseline"/>
        </w:rPr>
        <w:tab/>
        <w:tab/>
        <w:t>Centimol</w:t>
      </w:r>
      <w:r>
        <w:rPr>
          <w:spacing w:val="-11"/>
          <w:vertAlign w:val="baseline"/>
        </w:rPr>
        <w:t> </w:t>
      </w:r>
      <w:r>
        <w:rPr>
          <w:vertAlign w:val="baseline"/>
        </w:rPr>
        <w:t>de</w:t>
      </w:r>
      <w:r>
        <w:rPr>
          <w:spacing w:val="-7"/>
          <w:vertAlign w:val="baseline"/>
        </w:rPr>
        <w:t> </w:t>
      </w:r>
      <w:r>
        <w:rPr>
          <w:vertAlign w:val="baseline"/>
        </w:rPr>
        <w:t>carga</w:t>
      </w:r>
      <w:r>
        <w:rPr>
          <w:spacing w:val="-7"/>
          <w:vertAlign w:val="baseline"/>
        </w:rPr>
        <w:t> </w:t>
      </w:r>
      <w:r>
        <w:rPr>
          <w:vertAlign w:val="baseline"/>
        </w:rPr>
        <w:t>por</w:t>
      </w:r>
      <w:r>
        <w:rPr>
          <w:spacing w:val="-9"/>
          <w:vertAlign w:val="baseline"/>
        </w:rPr>
        <w:t> </w:t>
      </w:r>
      <w:r>
        <w:rPr>
          <w:vertAlign w:val="baseline"/>
        </w:rPr>
        <w:t>decímetro</w:t>
      </w:r>
      <w:r>
        <w:rPr>
          <w:spacing w:val="-6"/>
          <w:vertAlign w:val="baseline"/>
        </w:rPr>
        <w:t> </w:t>
      </w:r>
      <w:r>
        <w:rPr>
          <w:vertAlign w:val="baseline"/>
        </w:rPr>
        <w:t>cúbico </w:t>
      </w:r>
      <w:r>
        <w:rPr>
          <w:spacing w:val="-4"/>
          <w:position w:val="2"/>
          <w:vertAlign w:val="baseline"/>
        </w:rPr>
        <w:t>CO</w:t>
      </w:r>
      <w:r>
        <w:rPr>
          <w:spacing w:val="-4"/>
          <w:sz w:val="16"/>
          <w:vertAlign w:val="baseline"/>
        </w:rPr>
        <w:t>2</w:t>
      </w:r>
      <w:r>
        <w:rPr>
          <w:sz w:val="16"/>
          <w:vertAlign w:val="baseline"/>
        </w:rPr>
        <w:tab/>
      </w:r>
      <w:r>
        <w:rPr>
          <w:position w:val="2"/>
          <w:vertAlign w:val="baseline"/>
        </w:rPr>
        <w:t>Dióxido de Carbono</w:t>
      </w:r>
    </w:p>
    <w:p>
      <w:pPr>
        <w:pStyle w:val="BodyText"/>
        <w:tabs>
          <w:tab w:pos="2532" w:val="left" w:leader="none"/>
        </w:tabs>
        <w:spacing w:line="275" w:lineRule="exact"/>
        <w:ind w:left="424"/>
      </w:pPr>
      <w:r>
        <w:rPr/>
        <w:t>CTC </w:t>
      </w:r>
      <w:r>
        <w:rPr>
          <w:spacing w:val="-5"/>
        </w:rPr>
        <w:t>(T)</w:t>
      </w:r>
      <w:r>
        <w:rPr/>
        <w:tab/>
        <w:t>Capacidade</w:t>
      </w:r>
      <w:r>
        <w:rPr>
          <w:spacing w:val="-2"/>
        </w:rPr>
        <w:t> </w:t>
      </w:r>
      <w:r>
        <w:rPr/>
        <w:t>de</w:t>
      </w:r>
      <w:r>
        <w:rPr>
          <w:spacing w:val="-2"/>
        </w:rPr>
        <w:t> </w:t>
      </w:r>
      <w:r>
        <w:rPr/>
        <w:t>Troca</w:t>
      </w:r>
      <w:r>
        <w:rPr>
          <w:spacing w:val="-1"/>
        </w:rPr>
        <w:t> </w:t>
      </w:r>
      <w:r>
        <w:rPr>
          <w:spacing w:val="-2"/>
        </w:rPr>
        <w:t>Catiônica</w:t>
      </w:r>
    </w:p>
    <w:p>
      <w:pPr>
        <w:pStyle w:val="BodyText"/>
        <w:tabs>
          <w:tab w:pos="2575" w:val="left" w:leader="none"/>
        </w:tabs>
        <w:spacing w:before="185"/>
        <w:ind w:left="424"/>
      </w:pPr>
      <w:r>
        <w:rPr>
          <w:spacing w:val="-5"/>
        </w:rPr>
        <w:t>C/N</w:t>
      </w:r>
      <w:r>
        <w:rPr/>
        <w:tab/>
      </w:r>
      <w:r>
        <w:rPr>
          <w:spacing w:val="-2"/>
        </w:rPr>
        <w:t>Carbono/Nitrogênio</w:t>
      </w:r>
    </w:p>
    <w:p>
      <w:pPr>
        <w:pStyle w:val="BodyText"/>
        <w:tabs>
          <w:tab w:pos="2575" w:val="left" w:leader="none"/>
        </w:tabs>
        <w:spacing w:before="181"/>
        <w:ind w:left="424"/>
      </w:pPr>
      <w:r>
        <w:rPr>
          <w:spacing w:val="-2"/>
        </w:rPr>
        <w:t>g.cm</w:t>
      </w:r>
      <w:r>
        <w:rPr>
          <w:spacing w:val="-2"/>
          <w:vertAlign w:val="superscript"/>
        </w:rPr>
        <w:t>-</w:t>
      </w:r>
      <w:r>
        <w:rPr>
          <w:spacing w:val="-10"/>
          <w:vertAlign w:val="superscript"/>
        </w:rPr>
        <w:t>3</w:t>
      </w:r>
      <w:r>
        <w:rPr>
          <w:vertAlign w:val="baseline"/>
        </w:rPr>
        <w:tab/>
        <w:t>Gramas</w:t>
      </w:r>
      <w:r>
        <w:rPr>
          <w:spacing w:val="-5"/>
          <w:vertAlign w:val="baseline"/>
        </w:rPr>
        <w:t> </w:t>
      </w:r>
      <w:r>
        <w:rPr>
          <w:vertAlign w:val="baseline"/>
        </w:rPr>
        <w:t>por</w:t>
      </w:r>
      <w:r>
        <w:rPr>
          <w:spacing w:val="1"/>
          <w:vertAlign w:val="baseline"/>
        </w:rPr>
        <w:t> </w:t>
      </w:r>
      <w:r>
        <w:rPr>
          <w:vertAlign w:val="baseline"/>
        </w:rPr>
        <w:t>centímetros</w:t>
      </w:r>
      <w:r>
        <w:rPr>
          <w:spacing w:val="-2"/>
          <w:vertAlign w:val="baseline"/>
        </w:rPr>
        <w:t> cúbicos</w:t>
      </w:r>
    </w:p>
    <w:p>
      <w:pPr>
        <w:pStyle w:val="BodyText"/>
        <w:tabs>
          <w:tab w:pos="2575" w:val="left" w:leader="none"/>
        </w:tabs>
        <w:spacing w:before="184"/>
        <w:ind w:left="424"/>
      </w:pPr>
      <w:r>
        <w:rPr>
          <w:spacing w:val="-2"/>
        </w:rPr>
        <w:t>g.kg</w:t>
      </w:r>
      <w:r>
        <w:rPr>
          <w:spacing w:val="-2"/>
          <w:vertAlign w:val="superscript"/>
        </w:rPr>
        <w:t>-</w:t>
      </w:r>
      <w:r>
        <w:rPr>
          <w:spacing w:val="-10"/>
          <w:vertAlign w:val="superscript"/>
        </w:rPr>
        <w:t>1</w:t>
      </w:r>
      <w:r>
        <w:rPr>
          <w:vertAlign w:val="baseline"/>
        </w:rPr>
        <w:tab/>
        <w:t>Gramas</w:t>
      </w:r>
      <w:r>
        <w:rPr>
          <w:spacing w:val="-2"/>
          <w:vertAlign w:val="baseline"/>
        </w:rPr>
        <w:t> </w:t>
      </w:r>
      <w:r>
        <w:rPr>
          <w:vertAlign w:val="baseline"/>
        </w:rPr>
        <w:t>por</w:t>
      </w:r>
      <w:r>
        <w:rPr>
          <w:spacing w:val="1"/>
          <w:vertAlign w:val="baseline"/>
        </w:rPr>
        <w:t> </w:t>
      </w:r>
      <w:r>
        <w:rPr>
          <w:spacing w:val="-2"/>
          <w:vertAlign w:val="baseline"/>
        </w:rPr>
        <w:t>quilogramas</w:t>
      </w:r>
    </w:p>
    <w:p>
      <w:pPr>
        <w:pStyle w:val="BodyText"/>
        <w:tabs>
          <w:tab w:pos="2551" w:val="left" w:leader="none"/>
        </w:tabs>
        <w:spacing w:before="180"/>
        <w:ind w:left="424"/>
      </w:pPr>
      <w:r>
        <w:rPr>
          <w:spacing w:val="-10"/>
        </w:rPr>
        <w:t>H</w:t>
      </w:r>
      <w:r>
        <w:rPr/>
        <w:tab/>
      </w:r>
      <w:r>
        <w:rPr>
          <w:spacing w:val="-2"/>
        </w:rPr>
        <w:t>Hidrogênio</w:t>
      </w:r>
    </w:p>
    <w:p>
      <w:pPr>
        <w:pStyle w:val="BodyText"/>
        <w:tabs>
          <w:tab w:pos="2551" w:val="left" w:leader="none"/>
        </w:tabs>
        <w:spacing w:before="181"/>
        <w:ind w:left="424"/>
      </w:pPr>
      <w:r>
        <w:rPr>
          <w:spacing w:val="-5"/>
        </w:rPr>
        <w:t>ha</w:t>
      </w:r>
      <w:r>
        <w:rPr/>
        <w:tab/>
      </w:r>
      <w:r>
        <w:rPr>
          <w:spacing w:val="-2"/>
        </w:rPr>
        <w:t>Hectare</w:t>
      </w:r>
    </w:p>
    <w:p>
      <w:pPr>
        <w:pStyle w:val="BodyText"/>
        <w:tabs>
          <w:tab w:pos="2518" w:val="left" w:leader="none"/>
        </w:tabs>
        <w:spacing w:before="185"/>
        <w:ind w:left="424"/>
      </w:pPr>
      <w:r>
        <w:rPr>
          <w:spacing w:val="-10"/>
        </w:rPr>
        <w:t>K</w:t>
      </w:r>
      <w:r>
        <w:rPr/>
        <w:tab/>
      </w:r>
      <w:r>
        <w:rPr>
          <w:spacing w:val="-2"/>
        </w:rPr>
        <w:t>Potássio</w:t>
      </w:r>
    </w:p>
    <w:p>
      <w:pPr>
        <w:pStyle w:val="BodyText"/>
        <w:tabs>
          <w:tab w:pos="2551" w:val="left" w:leader="none"/>
        </w:tabs>
        <w:spacing w:before="180"/>
        <w:ind w:left="424"/>
      </w:pPr>
      <w:r>
        <w:rPr>
          <w:spacing w:val="-5"/>
        </w:rPr>
        <w:t>Kg</w:t>
      </w:r>
      <w:r>
        <w:rPr/>
        <w:tab/>
      </w:r>
      <w:r>
        <w:rPr>
          <w:spacing w:val="-2"/>
        </w:rPr>
        <w:t>Quilograma</w:t>
      </w:r>
    </w:p>
    <w:p>
      <w:pPr>
        <w:pStyle w:val="BodyText"/>
        <w:tabs>
          <w:tab w:pos="2527" w:val="left" w:leader="none"/>
        </w:tabs>
        <w:spacing w:before="180"/>
        <w:ind w:left="424"/>
      </w:pPr>
      <w:r>
        <w:rPr/>
        <w:t>Kg.</w:t>
      </w:r>
      <w:r>
        <w:rPr>
          <w:spacing w:val="-10"/>
        </w:rPr>
        <w:t> </w:t>
      </w:r>
      <w:r>
        <w:rPr/>
        <w:t>ha</w:t>
      </w:r>
      <w:r>
        <w:rPr>
          <w:vertAlign w:val="superscript"/>
        </w:rPr>
        <w:t>-</w:t>
      </w:r>
      <w:r>
        <w:rPr>
          <w:spacing w:val="-10"/>
          <w:vertAlign w:val="superscript"/>
        </w:rPr>
        <w:t>1</w:t>
      </w:r>
      <w:r>
        <w:rPr>
          <w:vertAlign w:val="baseline"/>
        </w:rPr>
        <w:tab/>
        <w:t>Quilogramas</w:t>
      </w:r>
      <w:r>
        <w:rPr>
          <w:spacing w:val="-3"/>
          <w:vertAlign w:val="baseline"/>
        </w:rPr>
        <w:t> </w:t>
      </w:r>
      <w:r>
        <w:rPr>
          <w:vertAlign w:val="baseline"/>
        </w:rPr>
        <w:t>por</w:t>
      </w:r>
      <w:r>
        <w:rPr>
          <w:spacing w:val="1"/>
          <w:vertAlign w:val="baseline"/>
        </w:rPr>
        <w:t> </w:t>
      </w:r>
      <w:r>
        <w:rPr>
          <w:spacing w:val="-2"/>
          <w:vertAlign w:val="baseline"/>
        </w:rPr>
        <w:t>hectare</w:t>
      </w:r>
    </w:p>
    <w:p>
      <w:pPr>
        <w:pStyle w:val="BodyText"/>
        <w:tabs>
          <w:tab w:pos="2513" w:val="left" w:leader="none"/>
        </w:tabs>
        <w:spacing w:before="185"/>
        <w:ind w:left="424"/>
      </w:pPr>
      <w:r>
        <w:rPr>
          <w:spacing w:val="-5"/>
        </w:rPr>
        <w:t>KPa</w:t>
      </w:r>
      <w:r>
        <w:rPr/>
        <w:tab/>
        <w:t>Quilo</w:t>
      </w:r>
      <w:r>
        <w:rPr>
          <w:spacing w:val="-3"/>
        </w:rPr>
        <w:t> </w:t>
      </w:r>
      <w:r>
        <w:rPr>
          <w:spacing w:val="-2"/>
        </w:rPr>
        <w:t>Pascal</w:t>
      </w:r>
    </w:p>
    <w:p>
      <w:pPr>
        <w:pStyle w:val="BodyText"/>
        <w:tabs>
          <w:tab w:pos="2551" w:val="left" w:leader="none"/>
        </w:tabs>
        <w:spacing w:before="180"/>
        <w:ind w:left="424"/>
      </w:pPr>
      <w:r>
        <w:rPr>
          <w:spacing w:val="-10"/>
        </w:rPr>
        <w:t>m</w:t>
      </w:r>
      <w:r>
        <w:rPr/>
        <w:tab/>
      </w:r>
      <w:r>
        <w:rPr>
          <w:spacing w:val="-4"/>
        </w:rPr>
        <w:t>Metro</w:t>
      </w:r>
    </w:p>
    <w:p>
      <w:pPr>
        <w:pStyle w:val="BodyText"/>
        <w:tabs>
          <w:tab w:pos="2551" w:val="left" w:leader="none"/>
        </w:tabs>
        <w:spacing w:before="185"/>
        <w:ind w:left="424"/>
      </w:pPr>
      <w:r>
        <w:rPr>
          <w:spacing w:val="-5"/>
        </w:rPr>
        <w:t>m</w:t>
      </w:r>
      <w:r>
        <w:rPr>
          <w:spacing w:val="-5"/>
          <w:vertAlign w:val="superscript"/>
        </w:rPr>
        <w:t>2</w:t>
      </w:r>
      <w:r>
        <w:rPr>
          <w:vertAlign w:val="baseline"/>
        </w:rPr>
        <w:tab/>
        <w:t>Metro</w:t>
      </w:r>
      <w:r>
        <w:rPr>
          <w:spacing w:val="1"/>
          <w:vertAlign w:val="baseline"/>
        </w:rPr>
        <w:t> </w:t>
      </w:r>
      <w:r>
        <w:rPr>
          <w:vertAlign w:val="baseline"/>
        </w:rPr>
        <w:t>ao</w:t>
      </w:r>
      <w:r>
        <w:rPr>
          <w:spacing w:val="-2"/>
          <w:vertAlign w:val="baseline"/>
        </w:rPr>
        <w:t> quadrado</w:t>
      </w:r>
    </w:p>
    <w:p>
      <w:pPr>
        <w:pStyle w:val="BodyText"/>
        <w:tabs>
          <w:tab w:pos="2551" w:val="left" w:leader="none"/>
        </w:tabs>
        <w:spacing w:before="180"/>
        <w:ind w:left="424"/>
      </w:pPr>
      <w:r>
        <w:rPr>
          <w:spacing w:val="-5"/>
        </w:rPr>
        <w:t>Mg</w:t>
      </w:r>
      <w:r>
        <w:rPr/>
        <w:tab/>
      </w:r>
      <w:r>
        <w:rPr>
          <w:spacing w:val="-2"/>
        </w:rPr>
        <w:t>Magnésio</w:t>
      </w:r>
    </w:p>
    <w:p>
      <w:pPr>
        <w:pStyle w:val="BodyText"/>
        <w:tabs>
          <w:tab w:pos="2551" w:val="left" w:leader="none"/>
        </w:tabs>
        <w:spacing w:before="180"/>
        <w:ind w:left="424"/>
      </w:pPr>
      <w:r>
        <w:rPr>
          <w:spacing w:val="-2"/>
        </w:rPr>
        <w:t>mg.dm</w:t>
      </w:r>
      <w:r>
        <w:rPr>
          <w:spacing w:val="-2"/>
          <w:vertAlign w:val="superscript"/>
        </w:rPr>
        <w:t>-</w:t>
      </w:r>
      <w:r>
        <w:rPr>
          <w:spacing w:val="-10"/>
          <w:vertAlign w:val="superscript"/>
        </w:rPr>
        <w:t>3</w:t>
      </w:r>
      <w:r>
        <w:rPr>
          <w:vertAlign w:val="baseline"/>
        </w:rPr>
        <w:tab/>
        <w:t>Miligramas</w:t>
      </w:r>
      <w:r>
        <w:rPr>
          <w:spacing w:val="-5"/>
          <w:vertAlign w:val="baseline"/>
        </w:rPr>
        <w:t> </w:t>
      </w:r>
      <w:r>
        <w:rPr>
          <w:vertAlign w:val="baseline"/>
        </w:rPr>
        <w:t>por decímetros</w:t>
      </w:r>
      <w:r>
        <w:rPr>
          <w:spacing w:val="-2"/>
          <w:vertAlign w:val="baseline"/>
        </w:rPr>
        <w:t> cúbicos</w:t>
      </w:r>
    </w:p>
    <w:p>
      <w:pPr>
        <w:pStyle w:val="BodyText"/>
        <w:tabs>
          <w:tab w:pos="2551" w:val="left" w:leader="none"/>
        </w:tabs>
        <w:spacing w:before="185"/>
        <w:ind w:left="424"/>
      </w:pPr>
      <w:r>
        <w:rPr>
          <w:spacing w:val="-2"/>
        </w:rPr>
        <w:t>mg.kg</w:t>
      </w:r>
      <w:r>
        <w:rPr>
          <w:spacing w:val="-2"/>
          <w:vertAlign w:val="superscript"/>
        </w:rPr>
        <w:t>-</w:t>
      </w:r>
      <w:r>
        <w:rPr>
          <w:spacing w:val="-10"/>
          <w:vertAlign w:val="superscript"/>
        </w:rPr>
        <w:t>1</w:t>
      </w:r>
      <w:r>
        <w:rPr>
          <w:vertAlign w:val="baseline"/>
        </w:rPr>
        <w:tab/>
        <w:t>Miligramas</w:t>
      </w:r>
      <w:r>
        <w:rPr>
          <w:spacing w:val="-3"/>
          <w:vertAlign w:val="baseline"/>
        </w:rPr>
        <w:t> </w:t>
      </w:r>
      <w:r>
        <w:rPr>
          <w:vertAlign w:val="baseline"/>
        </w:rPr>
        <w:t>por</w:t>
      </w:r>
      <w:r>
        <w:rPr>
          <w:spacing w:val="1"/>
          <w:vertAlign w:val="baseline"/>
        </w:rPr>
        <w:t> </w:t>
      </w:r>
      <w:r>
        <w:rPr>
          <w:spacing w:val="-2"/>
          <w:vertAlign w:val="baseline"/>
        </w:rPr>
        <w:t>quilogramas</w:t>
      </w:r>
    </w:p>
    <w:p>
      <w:pPr>
        <w:pStyle w:val="BodyText"/>
        <w:tabs>
          <w:tab w:pos="2551" w:val="left" w:leader="none"/>
        </w:tabs>
        <w:spacing w:before="180"/>
        <w:ind w:left="424"/>
      </w:pPr>
      <w:r>
        <w:rPr>
          <w:spacing w:val="-5"/>
        </w:rPr>
        <w:t>mm</w:t>
      </w:r>
      <w:r>
        <w:rPr/>
        <w:tab/>
      </w:r>
      <w:r>
        <w:rPr>
          <w:spacing w:val="-2"/>
        </w:rPr>
        <w:t>Milímetros</w:t>
      </w:r>
    </w:p>
    <w:p>
      <w:pPr>
        <w:pStyle w:val="BodyText"/>
        <w:tabs>
          <w:tab w:pos="2537" w:val="left" w:leader="none"/>
        </w:tabs>
        <w:spacing w:before="186"/>
        <w:ind w:left="424"/>
      </w:pPr>
      <w:r>
        <w:rPr>
          <w:spacing w:val="-2"/>
        </w:rPr>
        <w:t>mm.h</w:t>
      </w:r>
      <w:r>
        <w:rPr>
          <w:spacing w:val="-2"/>
          <w:vertAlign w:val="superscript"/>
        </w:rPr>
        <w:t>-</w:t>
      </w:r>
      <w:r>
        <w:rPr>
          <w:spacing w:val="-10"/>
          <w:vertAlign w:val="superscript"/>
        </w:rPr>
        <w:t>1</w:t>
      </w:r>
      <w:r>
        <w:rPr>
          <w:vertAlign w:val="baseline"/>
        </w:rPr>
        <w:tab/>
        <w:t>Milímetros</w:t>
      </w:r>
      <w:r>
        <w:rPr>
          <w:spacing w:val="-2"/>
          <w:vertAlign w:val="baseline"/>
        </w:rPr>
        <w:t> </w:t>
      </w:r>
      <w:r>
        <w:rPr>
          <w:vertAlign w:val="baseline"/>
        </w:rPr>
        <w:t>por</w:t>
      </w:r>
      <w:r>
        <w:rPr>
          <w:spacing w:val="1"/>
          <w:vertAlign w:val="baseline"/>
        </w:rPr>
        <w:t> </w:t>
      </w:r>
      <w:r>
        <w:rPr>
          <w:spacing w:val="-4"/>
          <w:vertAlign w:val="baseline"/>
        </w:rPr>
        <w:t>hora</w:t>
      </w:r>
    </w:p>
    <w:p>
      <w:pPr>
        <w:pStyle w:val="BodyText"/>
        <w:tabs>
          <w:tab w:pos="2537" w:val="left" w:leader="none"/>
        </w:tabs>
        <w:spacing w:before="180"/>
        <w:ind w:left="424"/>
      </w:pPr>
      <w:r>
        <w:rPr>
          <w:spacing w:val="-5"/>
        </w:rPr>
        <w:t>MPa</w:t>
      </w:r>
      <w:r>
        <w:rPr/>
        <w:tab/>
        <w:t>Mega</w:t>
      </w:r>
      <w:r>
        <w:rPr>
          <w:spacing w:val="-3"/>
        </w:rPr>
        <w:t> </w:t>
      </w:r>
      <w:r>
        <w:rPr>
          <w:spacing w:val="-2"/>
        </w:rPr>
        <w:t>Pascal</w:t>
      </w:r>
    </w:p>
    <w:p>
      <w:pPr>
        <w:pStyle w:val="BodyText"/>
        <w:tabs>
          <w:tab w:pos="2503" w:val="left" w:leader="none"/>
        </w:tabs>
        <w:spacing w:before="180"/>
        <w:ind w:left="424"/>
      </w:pPr>
      <w:r>
        <w:rPr>
          <w:spacing w:val="-10"/>
        </w:rPr>
        <w:t>N</w:t>
      </w:r>
      <w:r>
        <w:rPr/>
        <w:tab/>
      </w:r>
      <w:r>
        <w:rPr>
          <w:spacing w:val="-2"/>
        </w:rPr>
        <w:t>Nitrogênio</w:t>
      </w:r>
    </w:p>
    <w:p>
      <w:pPr>
        <w:pStyle w:val="BodyText"/>
        <w:tabs>
          <w:tab w:pos="2484" w:val="left" w:leader="none"/>
        </w:tabs>
        <w:spacing w:before="184"/>
        <w:ind w:left="424"/>
      </w:pPr>
      <w:r>
        <w:rPr>
          <w:spacing w:val="-10"/>
        </w:rPr>
        <w:t>P</w:t>
      </w:r>
      <w:r>
        <w:rPr/>
        <w:tab/>
      </w:r>
      <w:r>
        <w:rPr>
          <w:spacing w:val="-2"/>
        </w:rPr>
        <w:t>Fósforo</w:t>
      </w:r>
    </w:p>
    <w:p>
      <w:pPr>
        <w:pStyle w:val="BodyText"/>
        <w:spacing w:after="0"/>
        <w:sectPr>
          <w:headerReference w:type="default" r:id="rId22"/>
          <w:pgSz w:w="11910" w:h="16840"/>
          <w:pgMar w:header="0" w:footer="0" w:top="440" w:bottom="280" w:left="1275" w:right="708"/>
        </w:sectPr>
      </w:pPr>
    </w:p>
    <w:p>
      <w:pPr>
        <w:spacing w:line="240" w:lineRule="auto"/>
        <w:ind w:left="9157" w:right="-15" w:firstLine="0"/>
        <w:rPr>
          <w:sz w:val="20"/>
        </w:rPr>
      </w:pPr>
      <w:r>
        <w:rPr>
          <w:sz w:val="20"/>
        </w:rPr>
        <mc:AlternateContent>
          <mc:Choice Requires="wps">
            <w:drawing>
              <wp:anchor distT="0" distB="0" distL="0" distR="0" allowOverlap="1" layoutInCell="1" locked="0" behindDoc="1" simplePos="0" relativeHeight="477859840">
                <wp:simplePos x="0" y="0"/>
                <wp:positionH relativeFrom="page">
                  <wp:posOffset>6714490</wp:posOffset>
                </wp:positionH>
                <wp:positionV relativeFrom="page">
                  <wp:posOffset>724377</wp:posOffset>
                </wp:positionV>
                <wp:extent cx="128270" cy="14224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21</w:t>
                            </w:r>
                          </w:p>
                        </w:txbxContent>
                      </wps:txbx>
                      <wps:bodyPr wrap="square" lIns="0" tIns="0" rIns="0" bIns="0" rtlCol="0">
                        <a:noAutofit/>
                      </wps:bodyPr>
                    </wps:wsp>
                  </a:graphicData>
                </a:graphic>
              </wp:anchor>
            </w:drawing>
          </mc:Choice>
          <mc:Fallback>
            <w:pict>
              <v:shape style="position:absolute;margin-left:528.700012pt;margin-top:57.03756pt;width:10.1pt;height:11.2pt;mso-position-horizontal-relative:page;mso-position-vertical-relative:page;z-index:-25456640" type="#_x0000_t202" id="docshape48" filled="false" stroked="false">
                <v:textbox inset="0,0,0,0">
                  <w:txbxContent>
                    <w:p>
                      <w:pPr>
                        <w:spacing w:line="223" w:lineRule="exact" w:before="0"/>
                        <w:ind w:left="0" w:right="0" w:firstLine="0"/>
                        <w:jc w:val="left"/>
                        <w:rPr>
                          <w:sz w:val="20"/>
                        </w:rPr>
                      </w:pPr>
                      <w:r>
                        <w:rPr>
                          <w:spacing w:val="-5"/>
                          <w:sz w:val="20"/>
                        </w:rPr>
                        <w:t>21</w:t>
                      </w:r>
                    </w:p>
                  </w:txbxContent>
                </v:textbox>
                <w10:wrap type="none"/>
              </v:shape>
            </w:pict>
          </mc:Fallback>
        </mc:AlternateContent>
      </w:r>
      <w:r>
        <w:rPr>
          <w:sz w:val="20"/>
        </w:rPr>
        <mc:AlternateContent>
          <mc:Choice Requires="wps">
            <w:drawing>
              <wp:inline distT="0" distB="0" distL="0" distR="0">
                <wp:extent cx="447675" cy="723900"/>
                <wp:effectExtent l="0" t="0" r="0" b="0"/>
                <wp:docPr id="54" name="Group 54"/>
                <wp:cNvGraphicFramePr>
                  <a:graphicFrameLocks/>
                </wp:cNvGraphicFramePr>
                <a:graphic>
                  <a:graphicData uri="http://schemas.microsoft.com/office/word/2010/wordprocessingGroup">
                    <wpg:wgp>
                      <wpg:cNvPr id="54" name="Group 54"/>
                      <wpg:cNvGrpSpPr/>
                      <wpg:grpSpPr>
                        <a:xfrm>
                          <a:off x="0" y="0"/>
                          <a:ext cx="447675" cy="723900"/>
                          <a:chExt cx="447675" cy="723900"/>
                        </a:xfrm>
                      </wpg:grpSpPr>
                      <wps:wsp>
                        <wps:cNvPr id="55" name="Graphic 55"/>
                        <wps:cNvSpPr/>
                        <wps:spPr>
                          <a:xfrm>
                            <a:off x="0" y="0"/>
                            <a:ext cx="447675" cy="723900"/>
                          </a:xfrm>
                          <a:custGeom>
                            <a:avLst/>
                            <a:gdLst/>
                            <a:ahLst/>
                            <a:cxnLst/>
                            <a:rect l="l" t="t" r="r" b="b"/>
                            <a:pathLst>
                              <a:path w="447675" h="723900">
                                <a:moveTo>
                                  <a:pt x="447675" y="0"/>
                                </a:moveTo>
                                <a:lnTo>
                                  <a:pt x="0" y="0"/>
                                </a:lnTo>
                                <a:lnTo>
                                  <a:pt x="0" y="723900"/>
                                </a:lnTo>
                                <a:lnTo>
                                  <a:pt x="447675" y="723900"/>
                                </a:lnTo>
                                <a:lnTo>
                                  <a:pt x="44767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35.25pt;height:57pt;mso-position-horizontal-relative:char;mso-position-vertical-relative:line" id="docshapegroup49" coordorigin="0,0" coordsize="705,1140">
                <v:rect style="position:absolute;left:0;top:0;width:705;height:1140" id="docshape50" filled="true" fillcolor="#ffffff" stroked="false">
                  <v:fill type="solid"/>
                </v:rect>
              </v:group>
            </w:pict>
          </mc:Fallback>
        </mc:AlternateContent>
      </w:r>
      <w:r>
        <w:rPr>
          <w:sz w:val="20"/>
        </w:rPr>
      </w:r>
    </w:p>
    <w:p>
      <w:pPr>
        <w:pStyle w:val="BodyText"/>
        <w:spacing w:before="7"/>
        <w:rPr>
          <w:sz w:val="7"/>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4"/>
        <w:gridCol w:w="4449"/>
      </w:tblGrid>
      <w:tr>
        <w:trPr>
          <w:trHeight w:val="363" w:hRule="atLeast"/>
        </w:trPr>
        <w:tc>
          <w:tcPr>
            <w:tcW w:w="1494" w:type="dxa"/>
          </w:tcPr>
          <w:p>
            <w:pPr>
              <w:pStyle w:val="TableParagraph"/>
              <w:spacing w:line="266" w:lineRule="exact"/>
              <w:ind w:left="50"/>
              <w:jc w:val="left"/>
              <w:rPr>
                <w:sz w:val="24"/>
              </w:rPr>
            </w:pPr>
            <w:r>
              <w:rPr>
                <w:spacing w:val="-5"/>
                <w:sz w:val="24"/>
              </w:rPr>
              <w:t>pH</w:t>
            </w:r>
          </w:p>
        </w:tc>
        <w:tc>
          <w:tcPr>
            <w:tcW w:w="4449" w:type="dxa"/>
          </w:tcPr>
          <w:p>
            <w:pPr>
              <w:pStyle w:val="TableParagraph"/>
              <w:spacing w:line="266" w:lineRule="exact"/>
              <w:ind w:left="683"/>
              <w:jc w:val="left"/>
              <w:rPr>
                <w:sz w:val="24"/>
              </w:rPr>
            </w:pPr>
            <w:r>
              <w:rPr>
                <w:sz w:val="24"/>
              </w:rPr>
              <w:t>Potencial</w:t>
            </w:r>
            <w:r>
              <w:rPr>
                <w:spacing w:val="-6"/>
                <w:sz w:val="24"/>
              </w:rPr>
              <w:t> </w:t>
            </w:r>
            <w:r>
              <w:rPr>
                <w:sz w:val="24"/>
              </w:rPr>
              <w:t>de</w:t>
            </w:r>
            <w:r>
              <w:rPr>
                <w:spacing w:val="-1"/>
                <w:sz w:val="24"/>
              </w:rPr>
              <w:t> </w:t>
            </w:r>
            <w:r>
              <w:rPr>
                <w:spacing w:val="-2"/>
                <w:sz w:val="24"/>
              </w:rPr>
              <w:t>Hidrogênio</w:t>
            </w:r>
          </w:p>
        </w:tc>
      </w:tr>
      <w:tr>
        <w:trPr>
          <w:trHeight w:val="458" w:hRule="atLeast"/>
        </w:trPr>
        <w:tc>
          <w:tcPr>
            <w:tcW w:w="1494" w:type="dxa"/>
          </w:tcPr>
          <w:p>
            <w:pPr>
              <w:pStyle w:val="TableParagraph"/>
              <w:spacing w:before="87"/>
              <w:ind w:left="50"/>
              <w:jc w:val="left"/>
              <w:rPr>
                <w:sz w:val="24"/>
              </w:rPr>
            </w:pPr>
            <w:r>
              <w:rPr>
                <w:spacing w:val="-5"/>
                <w:sz w:val="24"/>
              </w:rPr>
              <w:t>ppm</w:t>
            </w:r>
          </w:p>
        </w:tc>
        <w:tc>
          <w:tcPr>
            <w:tcW w:w="4449" w:type="dxa"/>
          </w:tcPr>
          <w:p>
            <w:pPr>
              <w:pStyle w:val="TableParagraph"/>
              <w:spacing w:before="87"/>
              <w:ind w:left="683"/>
              <w:jc w:val="left"/>
              <w:rPr>
                <w:sz w:val="24"/>
              </w:rPr>
            </w:pPr>
            <w:r>
              <w:rPr>
                <w:sz w:val="24"/>
              </w:rPr>
              <w:t>Parte</w:t>
            </w:r>
            <w:r>
              <w:rPr>
                <w:spacing w:val="-3"/>
                <w:sz w:val="24"/>
              </w:rPr>
              <w:t> </w:t>
            </w:r>
            <w:r>
              <w:rPr>
                <w:sz w:val="24"/>
              </w:rPr>
              <w:t>por</w:t>
            </w:r>
            <w:r>
              <w:rPr>
                <w:spacing w:val="2"/>
                <w:sz w:val="24"/>
              </w:rPr>
              <w:t> </w:t>
            </w:r>
            <w:r>
              <w:rPr>
                <w:spacing w:val="-2"/>
                <w:sz w:val="24"/>
              </w:rPr>
              <w:t>Milhão</w:t>
            </w:r>
          </w:p>
        </w:tc>
      </w:tr>
      <w:tr>
        <w:trPr>
          <w:trHeight w:val="459" w:hRule="atLeast"/>
        </w:trPr>
        <w:tc>
          <w:tcPr>
            <w:tcW w:w="1494" w:type="dxa"/>
          </w:tcPr>
          <w:p>
            <w:pPr>
              <w:pStyle w:val="TableParagraph"/>
              <w:spacing w:before="84"/>
              <w:ind w:left="50"/>
              <w:jc w:val="left"/>
              <w:rPr>
                <w:sz w:val="16"/>
              </w:rPr>
            </w:pPr>
            <w:r>
              <w:rPr>
                <w:i/>
                <w:spacing w:val="-4"/>
                <w:position w:val="2"/>
                <w:sz w:val="24"/>
              </w:rPr>
              <w:t>q</w:t>
            </w:r>
            <w:r>
              <w:rPr>
                <w:spacing w:val="-4"/>
                <w:position w:val="2"/>
                <w:sz w:val="24"/>
              </w:rPr>
              <w:t>CO</w:t>
            </w:r>
            <w:r>
              <w:rPr>
                <w:spacing w:val="-4"/>
                <w:sz w:val="16"/>
              </w:rPr>
              <w:t>2</w:t>
            </w:r>
          </w:p>
        </w:tc>
        <w:tc>
          <w:tcPr>
            <w:tcW w:w="4449" w:type="dxa"/>
          </w:tcPr>
          <w:p>
            <w:pPr>
              <w:pStyle w:val="TableParagraph"/>
              <w:spacing w:before="85"/>
              <w:ind w:left="707"/>
              <w:jc w:val="left"/>
              <w:rPr>
                <w:sz w:val="24"/>
              </w:rPr>
            </w:pPr>
            <w:r>
              <w:rPr>
                <w:sz w:val="24"/>
              </w:rPr>
              <w:t>Quociente</w:t>
            </w:r>
            <w:r>
              <w:rPr>
                <w:spacing w:val="-3"/>
                <w:sz w:val="24"/>
              </w:rPr>
              <w:t> </w:t>
            </w:r>
            <w:r>
              <w:rPr>
                <w:spacing w:val="-2"/>
                <w:sz w:val="24"/>
              </w:rPr>
              <w:t>Metabólico</w:t>
            </w:r>
          </w:p>
        </w:tc>
      </w:tr>
      <w:tr>
        <w:trPr>
          <w:trHeight w:val="457" w:hRule="atLeast"/>
        </w:trPr>
        <w:tc>
          <w:tcPr>
            <w:tcW w:w="1494" w:type="dxa"/>
          </w:tcPr>
          <w:p>
            <w:pPr>
              <w:pStyle w:val="TableParagraph"/>
              <w:spacing w:before="86"/>
              <w:ind w:left="50"/>
              <w:jc w:val="left"/>
              <w:rPr>
                <w:sz w:val="24"/>
              </w:rPr>
            </w:pPr>
            <w:r>
              <w:rPr>
                <w:i/>
                <w:spacing w:val="-4"/>
                <w:sz w:val="24"/>
              </w:rPr>
              <w:t>q</w:t>
            </w:r>
            <w:r>
              <w:rPr>
                <w:spacing w:val="-4"/>
                <w:sz w:val="24"/>
              </w:rPr>
              <w:t>MIC</w:t>
            </w:r>
          </w:p>
        </w:tc>
        <w:tc>
          <w:tcPr>
            <w:tcW w:w="4449" w:type="dxa"/>
          </w:tcPr>
          <w:p>
            <w:pPr>
              <w:pStyle w:val="TableParagraph"/>
              <w:spacing w:before="86"/>
              <w:ind w:left="707"/>
              <w:jc w:val="left"/>
              <w:rPr>
                <w:sz w:val="24"/>
              </w:rPr>
            </w:pPr>
            <w:r>
              <w:rPr>
                <w:sz w:val="24"/>
              </w:rPr>
              <w:t>Quociente</w:t>
            </w:r>
            <w:r>
              <w:rPr>
                <w:spacing w:val="-3"/>
                <w:sz w:val="24"/>
              </w:rPr>
              <w:t> </w:t>
            </w:r>
            <w:r>
              <w:rPr>
                <w:spacing w:val="-2"/>
                <w:sz w:val="24"/>
              </w:rPr>
              <w:t>Microbiano</w:t>
            </w:r>
          </w:p>
        </w:tc>
      </w:tr>
      <w:tr>
        <w:trPr>
          <w:trHeight w:val="456" w:hRule="atLeast"/>
        </w:trPr>
        <w:tc>
          <w:tcPr>
            <w:tcW w:w="1494" w:type="dxa"/>
          </w:tcPr>
          <w:p>
            <w:pPr>
              <w:pStyle w:val="TableParagraph"/>
              <w:spacing w:before="85"/>
              <w:ind w:left="50"/>
              <w:jc w:val="left"/>
              <w:rPr>
                <w:sz w:val="24"/>
              </w:rPr>
            </w:pPr>
            <w:r>
              <w:rPr>
                <w:spacing w:val="-5"/>
                <w:sz w:val="24"/>
              </w:rPr>
              <w:t>R$</w:t>
            </w:r>
          </w:p>
        </w:tc>
        <w:tc>
          <w:tcPr>
            <w:tcW w:w="4449" w:type="dxa"/>
          </w:tcPr>
          <w:p>
            <w:pPr>
              <w:pStyle w:val="TableParagraph"/>
              <w:spacing w:before="85"/>
              <w:ind w:left="769"/>
              <w:jc w:val="left"/>
              <w:rPr>
                <w:sz w:val="24"/>
              </w:rPr>
            </w:pPr>
            <w:r>
              <w:rPr>
                <w:spacing w:val="-2"/>
                <w:sz w:val="24"/>
              </w:rPr>
              <w:t>Reais</w:t>
            </w:r>
          </w:p>
        </w:tc>
      </w:tr>
      <w:tr>
        <w:trPr>
          <w:trHeight w:val="449" w:hRule="atLeast"/>
        </w:trPr>
        <w:tc>
          <w:tcPr>
            <w:tcW w:w="1494" w:type="dxa"/>
          </w:tcPr>
          <w:p>
            <w:pPr>
              <w:pStyle w:val="TableParagraph"/>
              <w:spacing w:before="85"/>
              <w:ind w:left="50"/>
              <w:jc w:val="left"/>
              <w:rPr>
                <w:sz w:val="24"/>
              </w:rPr>
            </w:pPr>
            <w:r>
              <w:rPr>
                <w:spacing w:val="-5"/>
                <w:sz w:val="24"/>
              </w:rPr>
              <w:t>ton</w:t>
            </w:r>
          </w:p>
        </w:tc>
        <w:tc>
          <w:tcPr>
            <w:tcW w:w="4449" w:type="dxa"/>
          </w:tcPr>
          <w:p>
            <w:pPr>
              <w:pStyle w:val="TableParagraph"/>
              <w:spacing w:before="85"/>
              <w:ind w:left="683"/>
              <w:jc w:val="left"/>
              <w:rPr>
                <w:sz w:val="24"/>
              </w:rPr>
            </w:pPr>
            <w:r>
              <w:rPr>
                <w:spacing w:val="-2"/>
                <w:sz w:val="24"/>
              </w:rPr>
              <w:t>Tonelada</w:t>
            </w:r>
          </w:p>
        </w:tc>
      </w:tr>
      <w:tr>
        <w:trPr>
          <w:trHeight w:val="467" w:hRule="atLeast"/>
        </w:trPr>
        <w:tc>
          <w:tcPr>
            <w:tcW w:w="1494" w:type="dxa"/>
          </w:tcPr>
          <w:p>
            <w:pPr>
              <w:pStyle w:val="TableParagraph"/>
              <w:spacing w:before="96"/>
              <w:ind w:left="50"/>
              <w:jc w:val="left"/>
              <w:rPr>
                <w:sz w:val="24"/>
              </w:rPr>
            </w:pPr>
            <w:r>
              <w:rPr>
                <w:spacing w:val="-2"/>
                <w:sz w:val="24"/>
              </w:rPr>
              <w:t>KW.H</w:t>
            </w:r>
            <w:r>
              <w:rPr>
                <w:spacing w:val="-2"/>
                <w:sz w:val="24"/>
                <w:vertAlign w:val="superscript"/>
              </w:rPr>
              <w:t>-</w:t>
            </w:r>
            <w:r>
              <w:rPr>
                <w:spacing w:val="-10"/>
                <w:sz w:val="24"/>
                <w:vertAlign w:val="superscript"/>
              </w:rPr>
              <w:t>1</w:t>
            </w:r>
          </w:p>
        </w:tc>
        <w:tc>
          <w:tcPr>
            <w:tcW w:w="4449" w:type="dxa"/>
          </w:tcPr>
          <w:p>
            <w:pPr>
              <w:pStyle w:val="TableParagraph"/>
              <w:spacing w:before="96"/>
              <w:ind w:left="683"/>
              <w:jc w:val="left"/>
              <w:rPr>
                <w:sz w:val="24"/>
              </w:rPr>
            </w:pPr>
            <w:r>
              <w:rPr>
                <w:spacing w:val="-2"/>
                <w:sz w:val="24"/>
              </w:rPr>
              <w:t>Quilowatt/hora</w:t>
            </w:r>
          </w:p>
        </w:tc>
      </w:tr>
      <w:tr>
        <w:trPr>
          <w:trHeight w:val="446" w:hRule="atLeast"/>
        </w:trPr>
        <w:tc>
          <w:tcPr>
            <w:tcW w:w="1494" w:type="dxa"/>
          </w:tcPr>
          <w:p>
            <w:pPr>
              <w:pStyle w:val="TableParagraph"/>
              <w:spacing w:before="85"/>
              <w:ind w:left="50"/>
              <w:jc w:val="left"/>
              <w:rPr>
                <w:sz w:val="24"/>
              </w:rPr>
            </w:pPr>
            <w:r>
              <w:rPr>
                <w:spacing w:val="-10"/>
                <w:sz w:val="24"/>
              </w:rPr>
              <w:t>W</w:t>
            </w:r>
          </w:p>
        </w:tc>
        <w:tc>
          <w:tcPr>
            <w:tcW w:w="4449" w:type="dxa"/>
          </w:tcPr>
          <w:p>
            <w:pPr>
              <w:pStyle w:val="TableParagraph"/>
              <w:spacing w:before="85"/>
              <w:ind w:left="683"/>
              <w:jc w:val="left"/>
              <w:rPr>
                <w:sz w:val="24"/>
              </w:rPr>
            </w:pPr>
            <w:r>
              <w:rPr>
                <w:sz w:val="24"/>
              </w:rPr>
              <w:t>Teste</w:t>
            </w:r>
            <w:r>
              <w:rPr>
                <w:spacing w:val="-1"/>
                <w:sz w:val="24"/>
              </w:rPr>
              <w:t> </w:t>
            </w:r>
            <w:r>
              <w:rPr>
                <w:sz w:val="24"/>
              </w:rPr>
              <w:t>de</w:t>
            </w:r>
            <w:r>
              <w:rPr>
                <w:spacing w:val="-5"/>
                <w:sz w:val="24"/>
              </w:rPr>
              <w:t> </w:t>
            </w:r>
            <w:r>
              <w:rPr>
                <w:sz w:val="24"/>
              </w:rPr>
              <w:t>normalidade</w:t>
            </w:r>
            <w:r>
              <w:rPr>
                <w:spacing w:val="-1"/>
                <w:sz w:val="24"/>
              </w:rPr>
              <w:t> </w:t>
            </w:r>
            <w:r>
              <w:rPr>
                <w:sz w:val="24"/>
              </w:rPr>
              <w:t>de Shapiro-</w:t>
            </w:r>
            <w:r>
              <w:rPr>
                <w:spacing w:val="-4"/>
                <w:sz w:val="24"/>
              </w:rPr>
              <w:t>Wilk</w:t>
            </w:r>
          </w:p>
        </w:tc>
      </w:tr>
      <w:tr>
        <w:trPr>
          <w:trHeight w:val="370" w:hRule="atLeast"/>
        </w:trPr>
        <w:tc>
          <w:tcPr>
            <w:tcW w:w="1494" w:type="dxa"/>
          </w:tcPr>
          <w:p>
            <w:pPr>
              <w:pStyle w:val="TableParagraph"/>
              <w:spacing w:line="256" w:lineRule="exact" w:before="94"/>
              <w:ind w:left="50"/>
              <w:jc w:val="left"/>
              <w:rPr>
                <w:sz w:val="24"/>
              </w:rPr>
            </w:pPr>
            <w:r>
              <w:rPr>
                <w:sz w:val="24"/>
              </w:rPr>
              <w:t>µg.</w:t>
            </w:r>
            <w:r>
              <w:rPr>
                <w:spacing w:val="-2"/>
                <w:sz w:val="24"/>
              </w:rPr>
              <w:t> </w:t>
            </w:r>
            <w:r>
              <w:rPr>
                <w:sz w:val="24"/>
              </w:rPr>
              <w:t>g</w:t>
            </w:r>
            <w:r>
              <w:rPr>
                <w:sz w:val="24"/>
                <w:vertAlign w:val="superscript"/>
              </w:rPr>
              <w:t>-</w:t>
            </w:r>
            <w:r>
              <w:rPr>
                <w:spacing w:val="-10"/>
                <w:sz w:val="24"/>
                <w:vertAlign w:val="superscript"/>
              </w:rPr>
              <w:t>1</w:t>
            </w:r>
          </w:p>
        </w:tc>
        <w:tc>
          <w:tcPr>
            <w:tcW w:w="4449" w:type="dxa"/>
          </w:tcPr>
          <w:p>
            <w:pPr>
              <w:pStyle w:val="TableParagraph"/>
              <w:spacing w:line="256" w:lineRule="exact" w:before="94"/>
              <w:ind w:left="683"/>
              <w:jc w:val="left"/>
              <w:rPr>
                <w:sz w:val="24"/>
              </w:rPr>
            </w:pPr>
            <w:r>
              <w:rPr>
                <w:sz w:val="24"/>
              </w:rPr>
              <w:t>Microgramas</w:t>
            </w:r>
            <w:r>
              <w:rPr>
                <w:spacing w:val="-1"/>
                <w:sz w:val="24"/>
              </w:rPr>
              <w:t> </w:t>
            </w:r>
            <w:r>
              <w:rPr>
                <w:sz w:val="24"/>
              </w:rPr>
              <w:t>por</w:t>
            </w:r>
            <w:r>
              <w:rPr>
                <w:spacing w:val="-2"/>
                <w:sz w:val="24"/>
              </w:rPr>
              <w:t> gramas</w:t>
            </w:r>
          </w:p>
        </w:tc>
      </w:tr>
    </w:tbl>
    <w:p>
      <w:pPr>
        <w:pStyle w:val="TableParagraph"/>
        <w:spacing w:after="0" w:line="256" w:lineRule="exact"/>
        <w:jc w:val="left"/>
        <w:rPr>
          <w:sz w:val="24"/>
        </w:rPr>
        <w:sectPr>
          <w:headerReference w:type="default" r:id="rId23"/>
          <w:pgSz w:w="11910" w:h="16840"/>
          <w:pgMar w:header="0" w:footer="0" w:top="440" w:bottom="280" w:left="1275" w:right="708"/>
        </w:sectPr>
      </w:pPr>
    </w:p>
    <w:p>
      <w:pPr>
        <w:pStyle w:val="BodyText"/>
        <w:spacing w:before="69"/>
      </w:pPr>
    </w:p>
    <w:p>
      <w:pPr>
        <w:spacing w:before="0"/>
        <w:ind w:left="3" w:right="0" w:firstLine="0"/>
        <w:jc w:val="center"/>
        <w:rPr>
          <w:b/>
          <w:sz w:val="24"/>
        </w:rPr>
      </w:pPr>
      <w:r>
        <w:rPr>
          <w:b/>
          <w:spacing w:val="-2"/>
          <w:sz w:val="24"/>
        </w:rPr>
        <w:t>SUMÁRIO</w:t>
      </w:r>
    </w:p>
    <w:p>
      <w:pPr>
        <w:spacing w:after="0"/>
        <w:jc w:val="center"/>
        <w:rPr>
          <w:b/>
          <w:sz w:val="24"/>
        </w:rPr>
        <w:sectPr>
          <w:headerReference w:type="default" r:id="rId24"/>
          <w:pgSz w:w="11910" w:h="16840"/>
          <w:pgMar w:header="660" w:footer="0" w:top="1340" w:bottom="1171" w:left="1275" w:right="708"/>
        </w:sectPr>
      </w:pPr>
    </w:p>
    <w:sdt>
      <w:sdtPr>
        <w:docPartObj>
          <w:docPartGallery w:val="Table of Contents"/>
          <w:docPartUnique/>
        </w:docPartObj>
      </w:sdtPr>
      <w:sdtEndPr/>
      <w:sdtContent>
        <w:p>
          <w:pPr>
            <w:pStyle w:val="TOC1"/>
            <w:tabs>
              <w:tab w:pos="9250" w:val="left" w:leader="dot"/>
            </w:tabs>
            <w:spacing w:before="185"/>
            <w:rPr>
              <w:b w:val="0"/>
            </w:rPr>
          </w:pPr>
          <w:hyperlink w:history="true" w:anchor="_TOC_250053">
            <w:r>
              <w:rPr/>
              <w:t>INTRODUÇÃO</w:t>
            </w:r>
            <w:r>
              <w:rPr>
                <w:spacing w:val="-8"/>
              </w:rPr>
              <w:t> </w:t>
            </w:r>
            <w:r>
              <w:rPr>
                <w:spacing w:val="-4"/>
              </w:rPr>
              <w:t>GERAL</w:t>
            </w:r>
            <w:r>
              <w:rPr/>
              <w:tab/>
            </w:r>
            <w:r>
              <w:rPr>
                <w:b w:val="0"/>
                <w:spacing w:val="-5"/>
              </w:rPr>
              <w:t>25</w:t>
            </w:r>
          </w:hyperlink>
        </w:p>
        <w:p>
          <w:pPr>
            <w:pStyle w:val="TOC3"/>
            <w:tabs>
              <w:tab w:pos="9250" w:val="left" w:leader="dot"/>
            </w:tabs>
            <w:ind w:left="852" w:firstLine="0"/>
            <w:rPr>
              <w:b w:val="0"/>
            </w:rPr>
          </w:pPr>
          <w:r>
            <w:rPr>
              <w:spacing w:val="-2"/>
            </w:rPr>
            <w:t>Hipótese</w:t>
          </w:r>
          <w:r>
            <w:rPr/>
            <w:tab/>
          </w:r>
          <w:r>
            <w:rPr>
              <w:b w:val="0"/>
              <w:spacing w:val="-5"/>
            </w:rPr>
            <w:t>28</w:t>
          </w:r>
        </w:p>
        <w:p>
          <w:pPr>
            <w:pStyle w:val="TOC3"/>
            <w:tabs>
              <w:tab w:pos="9239" w:val="left" w:leader="dot"/>
            </w:tabs>
            <w:ind w:left="852" w:firstLine="0"/>
            <w:rPr>
              <w:b w:val="0"/>
            </w:rPr>
          </w:pPr>
          <w:r>
            <w:rPr/>
            <w:t>Objetivo </w:t>
          </w:r>
          <w:r>
            <w:rPr>
              <w:spacing w:val="-4"/>
            </w:rPr>
            <w:t>Geral</w:t>
          </w:r>
          <w:r>
            <w:rPr/>
            <w:tab/>
          </w:r>
          <w:r>
            <w:rPr>
              <w:b w:val="0"/>
              <w:spacing w:val="-5"/>
            </w:rPr>
            <w:t>28</w:t>
          </w:r>
        </w:p>
        <w:p>
          <w:pPr>
            <w:pStyle w:val="TOC3"/>
            <w:tabs>
              <w:tab w:pos="9260" w:val="left" w:leader="dot"/>
            </w:tabs>
            <w:ind w:left="852" w:firstLine="0"/>
            <w:rPr>
              <w:b w:val="0"/>
            </w:rPr>
          </w:pPr>
          <w:r>
            <w:rPr/>
            <w:t>Objetivo </w:t>
          </w:r>
          <w:r>
            <w:rPr>
              <w:spacing w:val="-2"/>
            </w:rPr>
            <w:t>Específico</w:t>
          </w:r>
          <w:r>
            <w:rPr/>
            <w:tab/>
          </w:r>
          <w:r>
            <w:rPr>
              <w:b w:val="0"/>
              <w:spacing w:val="-5"/>
            </w:rPr>
            <w:t>29</w:t>
          </w:r>
        </w:p>
        <w:p>
          <w:pPr>
            <w:pStyle w:val="TOC1"/>
            <w:tabs>
              <w:tab w:pos="9231" w:val="left" w:leader="dot"/>
            </w:tabs>
            <w:rPr>
              <w:b w:val="0"/>
            </w:rPr>
          </w:pPr>
          <w:hyperlink w:history="true" w:anchor="_TOC_250052">
            <w:r>
              <w:rPr>
                <w:spacing w:val="-2"/>
              </w:rPr>
              <w:t>REFERÊNCIAS</w:t>
            </w:r>
            <w:r>
              <w:rPr/>
              <w:tab/>
            </w:r>
            <w:r>
              <w:rPr>
                <w:b w:val="0"/>
                <w:spacing w:val="-5"/>
              </w:rPr>
              <w:t>30</w:t>
            </w:r>
          </w:hyperlink>
        </w:p>
        <w:p>
          <w:pPr>
            <w:pStyle w:val="TOC1"/>
            <w:numPr>
              <w:ilvl w:val="0"/>
              <w:numId w:val="1"/>
            </w:numPr>
            <w:tabs>
              <w:tab w:pos="702" w:val="left" w:leader="none"/>
              <w:tab w:pos="9222" w:val="left" w:leader="dot"/>
            </w:tabs>
            <w:spacing w:line="240" w:lineRule="auto" w:before="353" w:after="0"/>
            <w:ind w:left="424" w:right="421" w:firstLine="0"/>
            <w:jc w:val="both"/>
            <w:rPr>
              <w:b w:val="0"/>
            </w:rPr>
          </w:pPr>
          <w:r>
            <w:rPr/>
            <w:t>REFLEXÕES ACERCA DOS FATORES QUE LEVAM A SUSTENTABILIDADE DA PRODUÇÃO DO MILHO VERDE NOS TABULEIROS COSTEIROS DE </w:t>
          </w:r>
          <w:r>
            <w:rPr>
              <w:spacing w:val="-2"/>
            </w:rPr>
            <w:t>SERGIPE</w:t>
          </w:r>
          <w:r>
            <w:rPr/>
            <w:tab/>
          </w:r>
          <w:r>
            <w:rPr>
              <w:b w:val="0"/>
              <w:spacing w:val="-5"/>
            </w:rPr>
            <w:t>33</w:t>
          </w:r>
        </w:p>
        <w:p>
          <w:pPr>
            <w:pStyle w:val="TOC1"/>
            <w:numPr>
              <w:ilvl w:val="1"/>
              <w:numId w:val="1"/>
            </w:numPr>
            <w:tabs>
              <w:tab w:pos="788" w:val="left" w:leader="none"/>
              <w:tab w:pos="9236" w:val="left" w:leader="dot"/>
            </w:tabs>
            <w:spacing w:line="240" w:lineRule="auto" w:before="7" w:after="0"/>
            <w:ind w:left="788" w:right="0" w:hanging="364"/>
            <w:jc w:val="both"/>
            <w:rPr>
              <w:b w:val="0"/>
            </w:rPr>
          </w:pPr>
          <w:hyperlink w:history="true" w:anchor="_TOC_250051">
            <w:r>
              <w:rPr>
                <w:spacing w:val="-2"/>
              </w:rPr>
              <w:t>INTRODUÇÃO</w:t>
            </w:r>
            <w:r>
              <w:rPr/>
              <w:tab/>
            </w:r>
            <w:r>
              <w:rPr>
                <w:b w:val="0"/>
                <w:spacing w:val="-5"/>
              </w:rPr>
              <w:t>36</w:t>
            </w:r>
          </w:hyperlink>
        </w:p>
        <w:p>
          <w:pPr>
            <w:pStyle w:val="TOC1"/>
            <w:numPr>
              <w:ilvl w:val="1"/>
              <w:numId w:val="1"/>
            </w:numPr>
            <w:tabs>
              <w:tab w:pos="783" w:val="left" w:leader="none"/>
              <w:tab w:pos="9265" w:val="left" w:leader="dot"/>
            </w:tabs>
            <w:spacing w:line="240" w:lineRule="auto" w:before="41" w:after="0"/>
            <w:ind w:left="783" w:right="0" w:hanging="359"/>
            <w:jc w:val="both"/>
            <w:rPr>
              <w:b w:val="0"/>
            </w:rPr>
          </w:pPr>
          <w:hyperlink w:history="true" w:anchor="_TOC_250050">
            <w:r>
              <w:rPr/>
              <w:t>FUNDAMENTAÇÃO</w:t>
            </w:r>
            <w:r>
              <w:rPr>
                <w:spacing w:val="-11"/>
              </w:rPr>
              <w:t> </w:t>
            </w:r>
            <w:r>
              <w:rPr>
                <w:spacing w:val="-2"/>
              </w:rPr>
              <w:t>TEÓRICA</w:t>
            </w:r>
            <w:r>
              <w:rPr/>
              <w:tab/>
            </w:r>
            <w:r>
              <w:rPr>
                <w:b w:val="0"/>
                <w:spacing w:val="-5"/>
              </w:rPr>
              <w:t>38</w:t>
            </w:r>
          </w:hyperlink>
        </w:p>
        <w:p>
          <w:pPr>
            <w:pStyle w:val="TOC3"/>
            <w:numPr>
              <w:ilvl w:val="2"/>
              <w:numId w:val="1"/>
            </w:numPr>
            <w:tabs>
              <w:tab w:pos="1393" w:val="left" w:leader="none"/>
              <w:tab w:pos="9260" w:val="left" w:leader="dot"/>
            </w:tabs>
            <w:spacing w:line="240" w:lineRule="auto" w:before="41" w:after="0"/>
            <w:ind w:left="1393" w:right="0" w:hanging="541"/>
            <w:jc w:val="both"/>
            <w:rPr>
              <w:b w:val="0"/>
            </w:rPr>
          </w:pPr>
          <w:hyperlink w:history="true" w:anchor="_TOC_250049">
            <w:r>
              <w:rPr/>
              <w:t>A</w:t>
            </w:r>
            <w:r>
              <w:rPr>
                <w:spacing w:val="-5"/>
              </w:rPr>
              <w:t> </w:t>
            </w:r>
            <w:r>
              <w:rPr/>
              <w:t>cultura</w:t>
            </w:r>
            <w:r>
              <w:rPr>
                <w:spacing w:val="-2"/>
              </w:rPr>
              <w:t> </w:t>
            </w:r>
            <w:r>
              <w:rPr/>
              <w:t>do</w:t>
            </w:r>
            <w:r>
              <w:rPr>
                <w:spacing w:val="-6"/>
              </w:rPr>
              <w:t> </w:t>
            </w:r>
            <w:r>
              <w:rPr/>
              <w:t>Milho</w:t>
            </w:r>
            <w:r>
              <w:rPr>
                <w:spacing w:val="-2"/>
              </w:rPr>
              <w:t> </w:t>
            </w:r>
            <w:r>
              <w:rPr/>
              <w:t>Verde</w:t>
            </w:r>
            <w:r>
              <w:rPr>
                <w:spacing w:val="-2"/>
              </w:rPr>
              <w:t> </w:t>
            </w:r>
            <w:r>
              <w:rPr/>
              <w:t>em</w:t>
            </w:r>
            <w:r>
              <w:rPr>
                <w:spacing w:val="-4"/>
              </w:rPr>
              <w:t> </w:t>
            </w:r>
            <w:r>
              <w:rPr>
                <w:spacing w:val="-2"/>
              </w:rPr>
              <w:t>Sergipe</w:t>
            </w:r>
            <w:r>
              <w:rPr/>
              <w:tab/>
            </w:r>
            <w:r>
              <w:rPr>
                <w:b w:val="0"/>
                <w:spacing w:val="-5"/>
              </w:rPr>
              <w:t>38</w:t>
            </w:r>
          </w:hyperlink>
        </w:p>
        <w:p>
          <w:pPr>
            <w:pStyle w:val="TOC3"/>
            <w:numPr>
              <w:ilvl w:val="2"/>
              <w:numId w:val="1"/>
            </w:numPr>
            <w:tabs>
              <w:tab w:pos="1384" w:val="left" w:leader="none"/>
              <w:tab w:pos="9265" w:val="left" w:leader="dot"/>
            </w:tabs>
            <w:spacing w:line="240" w:lineRule="auto" w:before="41" w:after="0"/>
            <w:ind w:left="1384" w:right="0" w:hanging="532"/>
            <w:jc w:val="both"/>
            <w:rPr>
              <w:b w:val="0"/>
            </w:rPr>
          </w:pPr>
          <w:hyperlink w:history="true" w:anchor="_TOC_250048">
            <w:r>
              <w:rPr/>
              <w:t>Sistemas</w:t>
            </w:r>
            <w:r>
              <w:rPr>
                <w:spacing w:val="-13"/>
              </w:rPr>
              <w:t> </w:t>
            </w:r>
            <w:r>
              <w:rPr/>
              <w:t>de</w:t>
            </w:r>
            <w:r>
              <w:rPr>
                <w:spacing w:val="-15"/>
              </w:rPr>
              <w:t> </w:t>
            </w:r>
            <w:r>
              <w:rPr/>
              <w:t>Manejo</w:t>
            </w:r>
            <w:r>
              <w:rPr>
                <w:spacing w:val="-14"/>
              </w:rPr>
              <w:t> </w:t>
            </w:r>
            <w:r>
              <w:rPr/>
              <w:t>do</w:t>
            </w:r>
            <w:r>
              <w:rPr>
                <w:spacing w:val="-14"/>
              </w:rPr>
              <w:t> </w:t>
            </w:r>
            <w:r>
              <w:rPr/>
              <w:t>Solo</w:t>
            </w:r>
            <w:r>
              <w:rPr>
                <w:spacing w:val="-10"/>
              </w:rPr>
              <w:t> </w:t>
            </w:r>
            <w:r>
              <w:rPr/>
              <w:t>e</w:t>
            </w:r>
            <w:r>
              <w:rPr>
                <w:spacing w:val="-11"/>
              </w:rPr>
              <w:t> </w:t>
            </w:r>
            <w:r>
              <w:rPr/>
              <w:t>Plantas</w:t>
            </w:r>
            <w:r>
              <w:rPr>
                <w:spacing w:val="-8"/>
              </w:rPr>
              <w:t> </w:t>
            </w:r>
            <w:r>
              <w:rPr>
                <w:spacing w:val="-2"/>
              </w:rPr>
              <w:t>Antecedentes</w:t>
            </w:r>
            <w:r>
              <w:rPr/>
              <w:tab/>
            </w:r>
            <w:r>
              <w:rPr>
                <w:b w:val="0"/>
                <w:spacing w:val="-5"/>
              </w:rPr>
              <w:t>42</w:t>
            </w:r>
          </w:hyperlink>
        </w:p>
        <w:p>
          <w:pPr>
            <w:pStyle w:val="TOC4"/>
            <w:numPr>
              <w:ilvl w:val="3"/>
              <w:numId w:val="1"/>
            </w:numPr>
            <w:tabs>
              <w:tab w:pos="1845" w:val="left" w:leader="none"/>
              <w:tab w:pos="9265" w:val="left" w:leader="dot"/>
            </w:tabs>
            <w:spacing w:line="240" w:lineRule="auto" w:before="41" w:after="0"/>
            <w:ind w:left="1845" w:right="0" w:hanging="710"/>
            <w:jc w:val="left"/>
          </w:pPr>
          <w:r>
            <w:rPr>
              <w:spacing w:val="-2"/>
            </w:rPr>
            <w:t>Sistemas</w:t>
          </w:r>
          <w:r>
            <w:rPr>
              <w:spacing w:val="-11"/>
            </w:rPr>
            <w:t> </w:t>
          </w:r>
          <w:r>
            <w:rPr>
              <w:spacing w:val="-2"/>
            </w:rPr>
            <w:t>de</w:t>
          </w:r>
          <w:r>
            <w:rPr>
              <w:spacing w:val="-8"/>
            </w:rPr>
            <w:t> </w:t>
          </w:r>
          <w:r>
            <w:rPr>
              <w:spacing w:val="-2"/>
            </w:rPr>
            <w:t>Cultivo</w:t>
          </w:r>
          <w:r>
            <w:rPr/>
            <w:tab/>
          </w:r>
          <w:r>
            <w:rPr>
              <w:spacing w:val="-5"/>
            </w:rPr>
            <w:t>42</w:t>
          </w:r>
        </w:p>
        <w:p>
          <w:pPr>
            <w:pStyle w:val="TOC4"/>
            <w:numPr>
              <w:ilvl w:val="3"/>
              <w:numId w:val="1"/>
            </w:numPr>
            <w:tabs>
              <w:tab w:pos="1853" w:val="left" w:leader="none"/>
              <w:tab w:pos="9265" w:val="left" w:leader="dot"/>
            </w:tabs>
            <w:spacing w:line="240" w:lineRule="auto" w:before="46" w:after="0"/>
            <w:ind w:left="1853" w:right="0" w:hanging="718"/>
            <w:jc w:val="left"/>
          </w:pPr>
          <w:r>
            <w:rPr/>
            <w:t>Manejo</w:t>
          </w:r>
          <w:r>
            <w:rPr>
              <w:spacing w:val="-7"/>
            </w:rPr>
            <w:t> </w:t>
          </w:r>
          <w:r>
            <w:rPr/>
            <w:t>do</w:t>
          </w:r>
          <w:r>
            <w:rPr>
              <w:spacing w:val="-5"/>
            </w:rPr>
            <w:t> </w:t>
          </w:r>
          <w:r>
            <w:rPr>
              <w:spacing w:val="-4"/>
            </w:rPr>
            <w:t>Solo</w:t>
          </w:r>
          <w:r>
            <w:rPr/>
            <w:tab/>
          </w:r>
          <w:r>
            <w:rPr>
              <w:spacing w:val="-5"/>
            </w:rPr>
            <w:t>43</w:t>
          </w:r>
        </w:p>
        <w:p>
          <w:pPr>
            <w:pStyle w:val="TOC4"/>
            <w:numPr>
              <w:ilvl w:val="3"/>
              <w:numId w:val="1"/>
            </w:numPr>
            <w:tabs>
              <w:tab w:pos="1854" w:val="left" w:leader="none"/>
              <w:tab w:pos="9265" w:val="left" w:leader="dot"/>
            </w:tabs>
            <w:spacing w:line="240" w:lineRule="auto" w:before="40" w:after="0"/>
            <w:ind w:left="1854" w:right="0" w:hanging="719"/>
            <w:jc w:val="left"/>
          </w:pPr>
          <w:r>
            <w:rPr/>
            <w:t>Sistema</w:t>
          </w:r>
          <w:r>
            <w:rPr>
              <w:spacing w:val="-11"/>
            </w:rPr>
            <w:t> </w:t>
          </w:r>
          <w:r>
            <w:rPr/>
            <w:t>de</w:t>
          </w:r>
          <w:r>
            <w:rPr>
              <w:spacing w:val="-12"/>
            </w:rPr>
            <w:t> </w:t>
          </w:r>
          <w:r>
            <w:rPr/>
            <w:t>Cultivo</w:t>
          </w:r>
          <w:r>
            <w:rPr>
              <w:spacing w:val="-5"/>
            </w:rPr>
            <w:t> </w:t>
          </w:r>
          <w:r>
            <w:rPr>
              <w:spacing w:val="-2"/>
            </w:rPr>
            <w:t>Convencional</w:t>
          </w:r>
          <w:r>
            <w:rPr/>
            <w:tab/>
          </w:r>
          <w:r>
            <w:rPr>
              <w:spacing w:val="-5"/>
            </w:rPr>
            <w:t>44</w:t>
          </w:r>
        </w:p>
        <w:p>
          <w:pPr>
            <w:pStyle w:val="TOC4"/>
            <w:numPr>
              <w:ilvl w:val="3"/>
              <w:numId w:val="1"/>
            </w:numPr>
            <w:tabs>
              <w:tab w:pos="1859" w:val="left" w:leader="none"/>
              <w:tab w:pos="9260" w:val="left" w:leader="dot"/>
            </w:tabs>
            <w:spacing w:line="240" w:lineRule="auto" w:before="41" w:after="0"/>
            <w:ind w:left="1859" w:right="0" w:hanging="724"/>
            <w:jc w:val="left"/>
          </w:pPr>
          <w:r>
            <w:rPr/>
            <w:t>Sistemas</w:t>
          </w:r>
          <w:r>
            <w:rPr>
              <w:spacing w:val="-12"/>
            </w:rPr>
            <w:t> </w:t>
          </w:r>
          <w:r>
            <w:rPr>
              <w:spacing w:val="-2"/>
            </w:rPr>
            <w:t>Conservacionistas</w:t>
          </w:r>
          <w:r>
            <w:rPr/>
            <w:tab/>
          </w:r>
          <w:r>
            <w:rPr>
              <w:spacing w:val="-5"/>
            </w:rPr>
            <w:t>45</w:t>
          </w:r>
        </w:p>
        <w:p>
          <w:pPr>
            <w:pStyle w:val="TOC4"/>
            <w:numPr>
              <w:ilvl w:val="3"/>
              <w:numId w:val="1"/>
            </w:numPr>
            <w:tabs>
              <w:tab w:pos="1849" w:val="left" w:leader="none"/>
              <w:tab w:pos="9261" w:val="left" w:leader="dot"/>
            </w:tabs>
            <w:spacing w:line="240" w:lineRule="auto" w:before="41" w:after="0"/>
            <w:ind w:left="1849" w:right="0" w:hanging="714"/>
            <w:jc w:val="left"/>
          </w:pPr>
          <w:r>
            <w:rPr>
              <w:spacing w:val="-2"/>
            </w:rPr>
            <w:t>Cultivo Mínimo</w:t>
          </w:r>
          <w:r>
            <w:rPr/>
            <w:tab/>
          </w:r>
          <w:r>
            <w:rPr>
              <w:spacing w:val="-5"/>
            </w:rPr>
            <w:t>46</w:t>
          </w:r>
        </w:p>
        <w:p>
          <w:pPr>
            <w:pStyle w:val="TOC4"/>
            <w:numPr>
              <w:ilvl w:val="3"/>
              <w:numId w:val="1"/>
            </w:numPr>
            <w:tabs>
              <w:tab w:pos="1853" w:val="left" w:leader="none"/>
              <w:tab w:pos="9265" w:val="left" w:leader="dot"/>
            </w:tabs>
            <w:spacing w:line="240" w:lineRule="auto" w:before="41" w:after="0"/>
            <w:ind w:left="1853" w:right="0" w:hanging="718"/>
            <w:jc w:val="left"/>
          </w:pPr>
          <w:r>
            <w:rPr/>
            <w:t>Plantio</w:t>
          </w:r>
          <w:r>
            <w:rPr>
              <w:spacing w:val="-11"/>
            </w:rPr>
            <w:t> </w:t>
          </w:r>
          <w:r>
            <w:rPr>
              <w:spacing w:val="-2"/>
            </w:rPr>
            <w:t>Direto</w:t>
          </w:r>
          <w:r>
            <w:rPr/>
            <w:tab/>
          </w:r>
          <w:r>
            <w:rPr>
              <w:spacing w:val="-5"/>
            </w:rPr>
            <w:t>47</w:t>
          </w:r>
        </w:p>
        <w:p>
          <w:pPr>
            <w:pStyle w:val="TOC4"/>
            <w:numPr>
              <w:ilvl w:val="3"/>
              <w:numId w:val="1"/>
            </w:numPr>
            <w:tabs>
              <w:tab w:pos="1844" w:val="left" w:leader="none"/>
              <w:tab w:pos="9260" w:val="left" w:leader="dot"/>
            </w:tabs>
            <w:spacing w:line="240" w:lineRule="auto" w:before="41" w:after="0"/>
            <w:ind w:left="1844" w:right="0" w:hanging="709"/>
            <w:jc w:val="left"/>
          </w:pPr>
          <w:r>
            <w:rPr>
              <w:spacing w:val="-2"/>
            </w:rPr>
            <w:t>Plantas</w:t>
          </w:r>
          <w:r>
            <w:rPr>
              <w:spacing w:val="-7"/>
            </w:rPr>
            <w:t> </w:t>
          </w:r>
          <w:r>
            <w:rPr>
              <w:spacing w:val="-2"/>
            </w:rPr>
            <w:t>Antecedentes</w:t>
          </w:r>
          <w:r>
            <w:rPr/>
            <w:tab/>
          </w:r>
          <w:r>
            <w:rPr>
              <w:spacing w:val="-5"/>
            </w:rPr>
            <w:t>49</w:t>
          </w:r>
        </w:p>
        <w:p>
          <w:pPr>
            <w:pStyle w:val="TOC3"/>
            <w:numPr>
              <w:ilvl w:val="2"/>
              <w:numId w:val="1"/>
            </w:numPr>
            <w:tabs>
              <w:tab w:pos="1384" w:val="left" w:leader="none"/>
              <w:tab w:pos="9265" w:val="left" w:leader="dot"/>
            </w:tabs>
            <w:spacing w:line="240" w:lineRule="auto" w:before="41" w:after="0"/>
            <w:ind w:left="1384" w:right="0" w:hanging="532"/>
            <w:jc w:val="left"/>
            <w:rPr>
              <w:b w:val="0"/>
            </w:rPr>
          </w:pPr>
          <w:hyperlink w:history="true" w:anchor="_TOC_250047">
            <w:r>
              <w:rPr/>
              <w:t>A</w:t>
            </w:r>
            <w:r>
              <w:rPr>
                <w:spacing w:val="-15"/>
              </w:rPr>
              <w:t> </w:t>
            </w:r>
            <w:r>
              <w:rPr/>
              <w:t>Qualidade</w:t>
            </w:r>
            <w:r>
              <w:rPr>
                <w:spacing w:val="-15"/>
              </w:rPr>
              <w:t> </w:t>
            </w:r>
            <w:r>
              <w:rPr/>
              <w:t>do</w:t>
            </w:r>
            <w:r>
              <w:rPr>
                <w:spacing w:val="-15"/>
              </w:rPr>
              <w:t> </w:t>
            </w:r>
            <w:r>
              <w:rPr/>
              <w:t>Solo</w:t>
            </w:r>
            <w:r>
              <w:rPr>
                <w:spacing w:val="-15"/>
              </w:rPr>
              <w:t> </w:t>
            </w:r>
            <w:r>
              <w:rPr/>
              <w:t>como</w:t>
            </w:r>
            <w:r>
              <w:rPr>
                <w:spacing w:val="-15"/>
              </w:rPr>
              <w:t> </w:t>
            </w:r>
            <w:r>
              <w:rPr/>
              <w:t>Indicador</w:t>
            </w:r>
            <w:r>
              <w:rPr>
                <w:spacing w:val="-18"/>
              </w:rPr>
              <w:t> </w:t>
            </w:r>
            <w:r>
              <w:rPr/>
              <w:t>da</w:t>
            </w:r>
            <w:r>
              <w:rPr>
                <w:spacing w:val="-13"/>
              </w:rPr>
              <w:t> </w:t>
            </w:r>
            <w:r>
              <w:rPr/>
              <w:t>Qualidade</w:t>
            </w:r>
            <w:r>
              <w:rPr>
                <w:spacing w:val="-15"/>
              </w:rPr>
              <w:t> </w:t>
            </w:r>
            <w:r>
              <w:rPr>
                <w:spacing w:val="-2"/>
              </w:rPr>
              <w:t>Ambiental</w:t>
            </w:r>
            <w:r>
              <w:rPr/>
              <w:tab/>
            </w:r>
            <w:r>
              <w:rPr>
                <w:b w:val="0"/>
                <w:spacing w:val="-5"/>
              </w:rPr>
              <w:t>51</w:t>
            </w:r>
          </w:hyperlink>
        </w:p>
        <w:p>
          <w:pPr>
            <w:pStyle w:val="TOC3"/>
            <w:numPr>
              <w:ilvl w:val="2"/>
              <w:numId w:val="1"/>
            </w:numPr>
            <w:tabs>
              <w:tab w:pos="1446" w:val="left" w:leader="none"/>
              <w:tab w:pos="9207" w:val="left" w:leader="dot"/>
            </w:tabs>
            <w:spacing w:line="280" w:lineRule="auto" w:before="41" w:after="0"/>
            <w:ind w:left="852" w:right="427" w:firstLine="0"/>
            <w:jc w:val="left"/>
            <w:rPr>
              <w:b w:val="0"/>
            </w:rPr>
          </w:pPr>
          <w:hyperlink w:history="true" w:anchor="_TOC_250046">
            <w:r>
              <w:rPr/>
              <w:t>Importância</w:t>
            </w:r>
            <w:r>
              <w:rPr>
                <w:spacing w:val="40"/>
              </w:rPr>
              <w:t> </w:t>
            </w:r>
            <w:r>
              <w:rPr/>
              <w:t>da</w:t>
            </w:r>
            <w:r>
              <w:rPr>
                <w:spacing w:val="40"/>
              </w:rPr>
              <w:t> </w:t>
            </w:r>
            <w:r>
              <w:rPr/>
              <w:t>Eficiência</w:t>
            </w:r>
            <w:r>
              <w:rPr>
                <w:spacing w:val="40"/>
              </w:rPr>
              <w:t> </w:t>
            </w:r>
            <w:r>
              <w:rPr/>
              <w:t>Técnica</w:t>
            </w:r>
            <w:r>
              <w:rPr>
                <w:spacing w:val="40"/>
              </w:rPr>
              <w:t> </w:t>
            </w:r>
            <w:r>
              <w:rPr/>
              <w:t>e</w:t>
            </w:r>
            <w:r>
              <w:rPr>
                <w:spacing w:val="40"/>
              </w:rPr>
              <w:t> </w:t>
            </w:r>
            <w:r>
              <w:rPr/>
              <w:t>Econômica</w:t>
            </w:r>
            <w:r>
              <w:rPr>
                <w:spacing w:val="40"/>
              </w:rPr>
              <w:t> </w:t>
            </w:r>
            <w:r>
              <w:rPr/>
              <w:t>na</w:t>
            </w:r>
            <w:r>
              <w:rPr>
                <w:spacing w:val="40"/>
              </w:rPr>
              <w:t> </w:t>
            </w:r>
            <w:r>
              <w:rPr/>
              <w:t>adoção</w:t>
            </w:r>
            <w:r>
              <w:rPr>
                <w:spacing w:val="40"/>
              </w:rPr>
              <w:t> </w:t>
            </w:r>
            <w:r>
              <w:rPr/>
              <w:t>de</w:t>
            </w:r>
            <w:r>
              <w:rPr>
                <w:spacing w:val="40"/>
              </w:rPr>
              <w:t> </w:t>
            </w:r>
            <w:r>
              <w:rPr/>
              <w:t>Sistemas</w:t>
            </w:r>
            <w:r>
              <w:rPr>
                <w:spacing w:val="40"/>
              </w:rPr>
              <w:t> </w:t>
            </w:r>
            <w:r>
              <w:rPr/>
              <w:t>de </w:t>
            </w:r>
            <w:r>
              <w:rPr>
                <w:spacing w:val="-2"/>
              </w:rPr>
              <w:t>Manejo</w:t>
            </w:r>
            <w:r>
              <w:rPr/>
              <w:tab/>
            </w:r>
            <w:r>
              <w:rPr>
                <w:b w:val="0"/>
                <w:spacing w:val="-6"/>
              </w:rPr>
              <w:t>54</w:t>
            </w:r>
          </w:hyperlink>
        </w:p>
        <w:p>
          <w:pPr>
            <w:pStyle w:val="TOC3"/>
            <w:numPr>
              <w:ilvl w:val="2"/>
              <w:numId w:val="1"/>
            </w:numPr>
            <w:tabs>
              <w:tab w:pos="1384" w:val="left" w:leader="none"/>
              <w:tab w:pos="9265" w:val="left" w:leader="dot"/>
            </w:tabs>
            <w:spacing w:line="269" w:lineRule="exact" w:before="0" w:after="0"/>
            <w:ind w:left="1384" w:right="0" w:hanging="532"/>
            <w:jc w:val="left"/>
            <w:rPr>
              <w:b w:val="0"/>
            </w:rPr>
          </w:pPr>
          <w:hyperlink w:history="true" w:anchor="_TOC_250045">
            <w:r>
              <w:rPr>
                <w:spacing w:val="-2"/>
              </w:rPr>
              <w:t>A</w:t>
            </w:r>
            <w:r>
              <w:rPr>
                <w:spacing w:val="-6"/>
              </w:rPr>
              <w:t> </w:t>
            </w:r>
            <w:r>
              <w:rPr>
                <w:spacing w:val="-2"/>
              </w:rPr>
              <w:t>Sustentabilidade</w:t>
            </w:r>
            <w:r>
              <w:rPr>
                <w:spacing w:val="2"/>
              </w:rPr>
              <w:t> </w:t>
            </w:r>
            <w:r>
              <w:rPr>
                <w:spacing w:val="-2"/>
              </w:rPr>
              <w:t>das</w:t>
            </w:r>
            <w:r>
              <w:rPr>
                <w:spacing w:val="-5"/>
              </w:rPr>
              <w:t> </w:t>
            </w:r>
            <w:r>
              <w:rPr>
                <w:spacing w:val="-2"/>
              </w:rPr>
              <w:t>Explorações</w:t>
            </w:r>
            <w:r>
              <w:rPr>
                <w:spacing w:val="1"/>
              </w:rPr>
              <w:t> </w:t>
            </w:r>
            <w:r>
              <w:rPr>
                <w:spacing w:val="-2"/>
              </w:rPr>
              <w:t>Agrícolas</w:t>
            </w:r>
            <w:r>
              <w:rPr/>
              <w:tab/>
            </w:r>
            <w:r>
              <w:rPr>
                <w:b w:val="0"/>
                <w:spacing w:val="-5"/>
              </w:rPr>
              <w:t>57</w:t>
            </w:r>
          </w:hyperlink>
        </w:p>
        <w:p>
          <w:pPr>
            <w:pStyle w:val="TOC5"/>
            <w:numPr>
              <w:ilvl w:val="3"/>
              <w:numId w:val="1"/>
            </w:numPr>
            <w:tabs>
              <w:tab w:pos="2559" w:val="left" w:leader="none"/>
              <w:tab w:pos="9260" w:val="left" w:leader="dot"/>
            </w:tabs>
            <w:spacing w:line="240" w:lineRule="auto" w:before="41" w:after="0"/>
            <w:ind w:left="2559" w:right="0" w:hanging="718"/>
            <w:jc w:val="left"/>
          </w:pPr>
          <w:r>
            <w:rPr/>
            <w:t>Desenvolvimento</w:t>
          </w:r>
          <w:r>
            <w:rPr>
              <w:spacing w:val="-6"/>
            </w:rPr>
            <w:t> </w:t>
          </w:r>
          <w:r>
            <w:rPr>
              <w:spacing w:val="-2"/>
            </w:rPr>
            <w:t>Sustentável</w:t>
          </w:r>
          <w:r>
            <w:rPr/>
            <w:tab/>
          </w:r>
          <w:r>
            <w:rPr>
              <w:spacing w:val="-5"/>
            </w:rPr>
            <w:t>57</w:t>
          </w:r>
        </w:p>
        <w:p>
          <w:pPr>
            <w:pStyle w:val="TOC5"/>
            <w:numPr>
              <w:ilvl w:val="3"/>
              <w:numId w:val="1"/>
            </w:numPr>
            <w:tabs>
              <w:tab w:pos="2565" w:val="left" w:leader="none"/>
              <w:tab w:pos="9255" w:val="left" w:leader="dot"/>
            </w:tabs>
            <w:spacing w:line="240" w:lineRule="auto" w:before="40" w:after="0"/>
            <w:ind w:left="2565" w:right="0" w:hanging="724"/>
            <w:jc w:val="left"/>
          </w:pPr>
          <w:r>
            <w:rPr/>
            <w:t>Sustentabilidade</w:t>
          </w:r>
          <w:r>
            <w:rPr>
              <w:spacing w:val="-8"/>
            </w:rPr>
            <w:t> </w:t>
          </w:r>
          <w:r>
            <w:rPr>
              <w:spacing w:val="-2"/>
            </w:rPr>
            <w:t>Agrícola</w:t>
          </w:r>
          <w:r>
            <w:rPr/>
            <w:tab/>
          </w:r>
          <w:r>
            <w:rPr>
              <w:spacing w:val="-5"/>
            </w:rPr>
            <w:t>58</w:t>
          </w:r>
        </w:p>
        <w:p>
          <w:pPr>
            <w:pStyle w:val="TOC1"/>
            <w:numPr>
              <w:ilvl w:val="1"/>
              <w:numId w:val="1"/>
            </w:numPr>
            <w:tabs>
              <w:tab w:pos="778" w:val="left" w:leader="none"/>
              <w:tab w:pos="9265" w:val="left" w:leader="dot"/>
            </w:tabs>
            <w:spacing w:line="240" w:lineRule="auto" w:before="41" w:after="0"/>
            <w:ind w:left="778" w:right="0" w:hanging="354"/>
            <w:jc w:val="left"/>
            <w:rPr>
              <w:b w:val="0"/>
            </w:rPr>
          </w:pPr>
          <w:hyperlink w:history="true" w:anchor="_TOC_250044">
            <w:r>
              <w:rPr/>
              <w:t>CONSIDERAÇÕES</w:t>
            </w:r>
            <w:r>
              <w:rPr>
                <w:spacing w:val="-15"/>
              </w:rPr>
              <w:t> </w:t>
            </w:r>
            <w:r>
              <w:rPr>
                <w:spacing w:val="-2"/>
              </w:rPr>
              <w:t>FINAIS</w:t>
            </w:r>
            <w:r>
              <w:rPr/>
              <w:tab/>
            </w:r>
            <w:r>
              <w:rPr>
                <w:b w:val="0"/>
                <w:spacing w:val="-5"/>
              </w:rPr>
              <w:t>61</w:t>
            </w:r>
          </w:hyperlink>
        </w:p>
        <w:p>
          <w:pPr>
            <w:pStyle w:val="TOC1"/>
            <w:tabs>
              <w:tab w:pos="9231" w:val="left" w:leader="dot"/>
            </w:tabs>
            <w:spacing w:before="42"/>
            <w:rPr>
              <w:b w:val="0"/>
            </w:rPr>
          </w:pPr>
          <w:hyperlink w:history="true" w:anchor="_TOC_250043">
            <w:r>
              <w:rPr>
                <w:spacing w:val="-2"/>
              </w:rPr>
              <w:t>REFERÊNCIAS</w:t>
            </w:r>
            <w:r>
              <w:rPr/>
              <w:tab/>
            </w:r>
            <w:r>
              <w:rPr>
                <w:b w:val="0"/>
                <w:spacing w:val="-5"/>
              </w:rPr>
              <w:t>62</w:t>
            </w:r>
          </w:hyperlink>
        </w:p>
        <w:p>
          <w:pPr>
            <w:pStyle w:val="TOC1"/>
            <w:numPr>
              <w:ilvl w:val="0"/>
              <w:numId w:val="1"/>
            </w:numPr>
            <w:tabs>
              <w:tab w:pos="698" w:val="left" w:leader="none"/>
              <w:tab w:pos="9265" w:val="left" w:leader="dot"/>
            </w:tabs>
            <w:spacing w:line="278" w:lineRule="auto" w:before="357" w:after="0"/>
            <w:ind w:left="424" w:right="413" w:firstLine="0"/>
            <w:jc w:val="both"/>
            <w:rPr>
              <w:b w:val="0"/>
            </w:rPr>
          </w:pPr>
          <w:r>
            <w:rPr/>
            <w:t>DETERMINAÇÃO DA QUALIDADE DE ARGISSOLO VERMELHO AMARELO DOS TABULEIROS COSTEIROS DE SERGIPE SUBMETIDO A DIFERENTES SISTEMAS</w:t>
          </w:r>
          <w:r>
            <w:rPr>
              <w:spacing w:val="-10"/>
            </w:rPr>
            <w:t> </w:t>
          </w:r>
          <w:r>
            <w:rPr/>
            <w:t>DE</w:t>
          </w:r>
          <w:r>
            <w:rPr>
              <w:spacing w:val="-11"/>
            </w:rPr>
            <w:t> </w:t>
          </w:r>
          <w:r>
            <w:rPr>
              <w:spacing w:val="-2"/>
            </w:rPr>
            <w:t>CULTIVO</w:t>
          </w:r>
          <w:r>
            <w:rPr/>
            <w:tab/>
          </w:r>
          <w:r>
            <w:rPr>
              <w:b w:val="0"/>
              <w:spacing w:val="-5"/>
            </w:rPr>
            <w:t>74</w:t>
          </w:r>
        </w:p>
        <w:p>
          <w:pPr>
            <w:pStyle w:val="TOC1"/>
            <w:numPr>
              <w:ilvl w:val="1"/>
              <w:numId w:val="1"/>
            </w:numPr>
            <w:tabs>
              <w:tab w:pos="788" w:val="left" w:leader="none"/>
              <w:tab w:pos="9236" w:val="left" w:leader="dot"/>
            </w:tabs>
            <w:spacing w:line="271" w:lineRule="exact" w:before="0" w:after="0"/>
            <w:ind w:left="788" w:right="0" w:hanging="364"/>
            <w:jc w:val="both"/>
            <w:rPr>
              <w:b w:val="0"/>
            </w:rPr>
          </w:pPr>
          <w:hyperlink w:history="true" w:anchor="_TOC_250042">
            <w:r>
              <w:rPr>
                <w:spacing w:val="-2"/>
              </w:rPr>
              <w:t>INTRODUÇÃO</w:t>
            </w:r>
            <w:r>
              <w:rPr/>
              <w:tab/>
            </w:r>
            <w:r>
              <w:rPr>
                <w:b w:val="0"/>
                <w:spacing w:val="-5"/>
              </w:rPr>
              <w:t>77</w:t>
            </w:r>
          </w:hyperlink>
        </w:p>
        <w:p>
          <w:pPr>
            <w:pStyle w:val="TOC1"/>
            <w:numPr>
              <w:ilvl w:val="1"/>
              <w:numId w:val="1"/>
            </w:numPr>
            <w:tabs>
              <w:tab w:pos="783" w:val="left" w:leader="none"/>
              <w:tab w:pos="9265" w:val="left" w:leader="dot"/>
            </w:tabs>
            <w:spacing w:line="240" w:lineRule="auto" w:before="41" w:after="0"/>
            <w:ind w:left="783" w:right="0" w:hanging="359"/>
            <w:jc w:val="both"/>
            <w:rPr>
              <w:b w:val="0"/>
            </w:rPr>
          </w:pPr>
          <w:hyperlink w:history="true" w:anchor="_TOC_250041">
            <w:r>
              <w:rPr/>
              <w:t>MATERIAIS</w:t>
            </w:r>
            <w:r>
              <w:rPr>
                <w:spacing w:val="-3"/>
              </w:rPr>
              <w:t> </w:t>
            </w:r>
            <w:r>
              <w:rPr/>
              <w:t>E</w:t>
            </w:r>
            <w:r>
              <w:rPr>
                <w:spacing w:val="-3"/>
              </w:rPr>
              <w:t> </w:t>
            </w:r>
            <w:r>
              <w:rPr>
                <w:spacing w:val="-2"/>
              </w:rPr>
              <w:t>MÉTODOS</w:t>
            </w:r>
            <w:r>
              <w:rPr/>
              <w:tab/>
            </w:r>
            <w:r>
              <w:rPr>
                <w:b w:val="0"/>
                <w:spacing w:val="-5"/>
              </w:rPr>
              <w:t>79</w:t>
            </w:r>
          </w:hyperlink>
        </w:p>
        <w:p>
          <w:pPr>
            <w:pStyle w:val="TOC3"/>
            <w:numPr>
              <w:ilvl w:val="2"/>
              <w:numId w:val="1"/>
            </w:numPr>
            <w:tabs>
              <w:tab w:pos="1388" w:val="left" w:leader="none"/>
              <w:tab w:pos="9245" w:val="left" w:leader="dot"/>
            </w:tabs>
            <w:spacing w:line="240" w:lineRule="auto" w:before="41" w:after="0"/>
            <w:ind w:left="1388" w:right="0" w:hanging="536"/>
            <w:jc w:val="left"/>
            <w:rPr>
              <w:b w:val="0"/>
            </w:rPr>
          </w:pPr>
          <w:hyperlink w:history="true" w:anchor="_TOC_250040">
            <w:r>
              <w:rPr/>
              <w:t>Descrição</w:t>
            </w:r>
            <w:r>
              <w:rPr>
                <w:spacing w:val="-11"/>
              </w:rPr>
              <w:t> </w:t>
            </w:r>
            <w:r>
              <w:rPr/>
              <w:t>da</w:t>
            </w:r>
            <w:r>
              <w:rPr>
                <w:spacing w:val="-9"/>
              </w:rPr>
              <w:t> </w:t>
            </w:r>
            <w:r>
              <w:rPr>
                <w:spacing w:val="-4"/>
              </w:rPr>
              <w:t>área</w:t>
            </w:r>
            <w:r>
              <w:rPr/>
              <w:tab/>
            </w:r>
            <w:r>
              <w:rPr>
                <w:b w:val="0"/>
                <w:spacing w:val="-5"/>
              </w:rPr>
              <w:t>79</w:t>
            </w:r>
          </w:hyperlink>
        </w:p>
        <w:p>
          <w:pPr>
            <w:pStyle w:val="TOC3"/>
            <w:numPr>
              <w:ilvl w:val="2"/>
              <w:numId w:val="1"/>
            </w:numPr>
            <w:tabs>
              <w:tab w:pos="1388" w:val="left" w:leader="none"/>
              <w:tab w:pos="9264" w:val="left" w:leader="dot"/>
            </w:tabs>
            <w:spacing w:line="240" w:lineRule="auto" w:before="41" w:after="0"/>
            <w:ind w:left="1388" w:right="0" w:hanging="536"/>
            <w:jc w:val="left"/>
            <w:rPr>
              <w:b w:val="0"/>
            </w:rPr>
          </w:pPr>
          <w:hyperlink w:history="true" w:anchor="_TOC_250039">
            <w:r>
              <w:rPr/>
              <w:t>Caracterização</w:t>
            </w:r>
            <w:r>
              <w:rPr>
                <w:spacing w:val="-7"/>
              </w:rPr>
              <w:t> </w:t>
            </w:r>
            <w:r>
              <w:rPr/>
              <w:t>e</w:t>
            </w:r>
            <w:r>
              <w:rPr>
                <w:spacing w:val="-8"/>
              </w:rPr>
              <w:t> </w:t>
            </w:r>
            <w:r>
              <w:rPr/>
              <w:t>condução</w:t>
            </w:r>
            <w:r>
              <w:rPr>
                <w:spacing w:val="-6"/>
              </w:rPr>
              <w:t> </w:t>
            </w:r>
            <w:r>
              <w:rPr/>
              <w:t>do</w:t>
            </w:r>
            <w:r>
              <w:rPr>
                <w:spacing w:val="-11"/>
              </w:rPr>
              <w:t> </w:t>
            </w:r>
            <w:r>
              <w:rPr>
                <w:spacing w:val="-2"/>
              </w:rPr>
              <w:t>experimento</w:t>
            </w:r>
            <w:r>
              <w:rPr/>
              <w:tab/>
            </w:r>
            <w:r>
              <w:rPr>
                <w:b w:val="0"/>
                <w:spacing w:val="-5"/>
              </w:rPr>
              <w:t>79</w:t>
            </w:r>
          </w:hyperlink>
        </w:p>
        <w:p>
          <w:pPr>
            <w:pStyle w:val="TOC3"/>
            <w:numPr>
              <w:ilvl w:val="2"/>
              <w:numId w:val="1"/>
            </w:numPr>
            <w:tabs>
              <w:tab w:pos="1388" w:val="left" w:leader="none"/>
              <w:tab w:pos="9260" w:val="left" w:leader="dot"/>
            </w:tabs>
            <w:spacing w:line="240" w:lineRule="auto" w:before="41" w:after="0"/>
            <w:ind w:left="1388" w:right="0" w:hanging="536"/>
            <w:jc w:val="left"/>
            <w:rPr>
              <w:b w:val="0"/>
            </w:rPr>
          </w:pPr>
          <w:hyperlink w:history="true" w:anchor="_TOC_250038">
            <w:r>
              <w:rPr/>
              <w:t>Coleta</w:t>
            </w:r>
            <w:r>
              <w:rPr>
                <w:spacing w:val="-13"/>
              </w:rPr>
              <w:t> </w:t>
            </w:r>
            <w:r>
              <w:rPr/>
              <w:t>de</w:t>
            </w:r>
            <w:r>
              <w:rPr>
                <w:spacing w:val="-13"/>
              </w:rPr>
              <w:t> </w:t>
            </w:r>
            <w:r>
              <w:rPr/>
              <w:t>solo</w:t>
            </w:r>
            <w:r>
              <w:rPr>
                <w:spacing w:val="-12"/>
              </w:rPr>
              <w:t> </w:t>
            </w:r>
            <w:r>
              <w:rPr/>
              <w:t>e</w:t>
            </w:r>
            <w:r>
              <w:rPr>
                <w:spacing w:val="-13"/>
              </w:rPr>
              <w:t> </w:t>
            </w:r>
            <w:r>
              <w:rPr/>
              <w:t>procedimentos</w:t>
            </w:r>
            <w:r>
              <w:rPr>
                <w:spacing w:val="-13"/>
              </w:rPr>
              <w:t> </w:t>
            </w:r>
            <w:r>
              <w:rPr>
                <w:spacing w:val="-2"/>
              </w:rPr>
              <w:t>analíticos</w:t>
            </w:r>
            <w:r>
              <w:rPr/>
              <w:tab/>
            </w:r>
            <w:r>
              <w:rPr>
                <w:b w:val="0"/>
                <w:spacing w:val="-5"/>
              </w:rPr>
              <w:t>80</w:t>
            </w:r>
          </w:hyperlink>
        </w:p>
        <w:p>
          <w:pPr>
            <w:pStyle w:val="TOC3"/>
            <w:numPr>
              <w:ilvl w:val="2"/>
              <w:numId w:val="1"/>
            </w:numPr>
            <w:tabs>
              <w:tab w:pos="1384" w:val="left" w:leader="none"/>
              <w:tab w:pos="9264" w:val="left" w:leader="dot"/>
            </w:tabs>
            <w:spacing w:line="240" w:lineRule="auto" w:before="40" w:after="0"/>
            <w:ind w:left="1384" w:right="0" w:hanging="532"/>
            <w:jc w:val="left"/>
            <w:rPr>
              <w:b w:val="0"/>
            </w:rPr>
          </w:pPr>
          <w:hyperlink w:history="true" w:anchor="_TOC_250037">
            <w:r>
              <w:rPr>
                <w:spacing w:val="-2"/>
              </w:rPr>
              <w:t>Determinação</w:t>
            </w:r>
            <w:r>
              <w:rPr>
                <w:spacing w:val="-7"/>
              </w:rPr>
              <w:t> </w:t>
            </w:r>
            <w:r>
              <w:rPr>
                <w:spacing w:val="-2"/>
              </w:rPr>
              <w:t>e</w:t>
            </w:r>
            <w:r>
              <w:rPr>
                <w:spacing w:val="-6"/>
              </w:rPr>
              <w:t> </w:t>
            </w:r>
            <w:r>
              <w:rPr>
                <w:spacing w:val="-2"/>
              </w:rPr>
              <w:t>Avaliação</w:t>
            </w:r>
            <w:r>
              <w:rPr>
                <w:spacing w:val="-6"/>
              </w:rPr>
              <w:t> </w:t>
            </w:r>
            <w:r>
              <w:rPr>
                <w:spacing w:val="-2"/>
              </w:rPr>
              <w:t>do</w:t>
            </w:r>
            <w:r>
              <w:rPr>
                <w:spacing w:val="-5"/>
              </w:rPr>
              <w:t> </w:t>
            </w:r>
            <w:r>
              <w:rPr>
                <w:spacing w:val="-2"/>
              </w:rPr>
              <w:t>Índice</w:t>
            </w:r>
            <w:r>
              <w:rPr>
                <w:spacing w:val="-8"/>
              </w:rPr>
              <w:t> </w:t>
            </w:r>
            <w:r>
              <w:rPr>
                <w:spacing w:val="-2"/>
              </w:rPr>
              <w:t>de</w:t>
            </w:r>
            <w:r>
              <w:rPr>
                <w:spacing w:val="-6"/>
              </w:rPr>
              <w:t> </w:t>
            </w:r>
            <w:r>
              <w:rPr>
                <w:spacing w:val="-2"/>
              </w:rPr>
              <w:t>Qualidade</w:t>
            </w:r>
            <w:r>
              <w:rPr>
                <w:spacing w:val="-6"/>
              </w:rPr>
              <w:t> </w:t>
            </w:r>
            <w:r>
              <w:rPr>
                <w:spacing w:val="-2"/>
              </w:rPr>
              <w:t>do</w:t>
            </w:r>
            <w:r>
              <w:rPr>
                <w:spacing w:val="-5"/>
              </w:rPr>
              <w:t> </w:t>
            </w:r>
            <w:r>
              <w:rPr>
                <w:spacing w:val="-2"/>
              </w:rPr>
              <w:t>Solo</w:t>
            </w:r>
            <w:r>
              <w:rPr>
                <w:spacing w:val="-4"/>
              </w:rPr>
              <w:t> </w:t>
            </w:r>
            <w:r>
              <w:rPr>
                <w:spacing w:val="-2"/>
              </w:rPr>
              <w:t>(IQS)</w:t>
            </w:r>
            <w:r>
              <w:rPr/>
              <w:tab/>
            </w:r>
            <w:r>
              <w:rPr>
                <w:b w:val="0"/>
                <w:spacing w:val="-5"/>
              </w:rPr>
              <w:t>81</w:t>
            </w:r>
          </w:hyperlink>
        </w:p>
        <w:p>
          <w:pPr>
            <w:pStyle w:val="TOC3"/>
            <w:numPr>
              <w:ilvl w:val="2"/>
              <w:numId w:val="1"/>
            </w:numPr>
            <w:tabs>
              <w:tab w:pos="1384" w:val="left" w:leader="none"/>
              <w:tab w:pos="9260" w:val="left" w:leader="dot"/>
            </w:tabs>
            <w:spacing w:line="240" w:lineRule="auto" w:before="42" w:after="0"/>
            <w:ind w:left="1384" w:right="0" w:hanging="532"/>
            <w:jc w:val="left"/>
            <w:rPr>
              <w:b w:val="0"/>
            </w:rPr>
          </w:pPr>
          <w:hyperlink w:history="true" w:anchor="_TOC_250036">
            <w:r>
              <w:rPr>
                <w:spacing w:val="-2"/>
              </w:rPr>
              <w:t>Análise</w:t>
            </w:r>
            <w:r>
              <w:rPr>
                <w:spacing w:val="-12"/>
              </w:rPr>
              <w:t> </w:t>
            </w:r>
            <w:r>
              <w:rPr>
                <w:spacing w:val="-2"/>
              </w:rPr>
              <w:t>estatística</w:t>
            </w:r>
            <w:r>
              <w:rPr/>
              <w:tab/>
            </w:r>
            <w:r>
              <w:rPr>
                <w:b w:val="0"/>
                <w:spacing w:val="-5"/>
              </w:rPr>
              <w:t>84</w:t>
            </w:r>
          </w:hyperlink>
        </w:p>
        <w:p>
          <w:pPr>
            <w:pStyle w:val="TOC1"/>
            <w:numPr>
              <w:ilvl w:val="1"/>
              <w:numId w:val="1"/>
            </w:numPr>
            <w:tabs>
              <w:tab w:pos="783" w:val="left" w:leader="none"/>
              <w:tab w:pos="9265" w:val="left" w:leader="dot"/>
            </w:tabs>
            <w:spacing w:line="240" w:lineRule="auto" w:before="45" w:after="0"/>
            <w:ind w:left="783" w:right="0" w:hanging="359"/>
            <w:jc w:val="left"/>
            <w:rPr>
              <w:b w:val="0"/>
            </w:rPr>
          </w:pPr>
          <w:r>
            <w:rPr/>
            <w:t>RESULTADO</w:t>
          </w:r>
          <w:r>
            <w:rPr>
              <w:spacing w:val="-7"/>
            </w:rPr>
            <w:t> </w:t>
          </w:r>
          <w:r>
            <w:rPr/>
            <w:t>E</w:t>
          </w:r>
          <w:r>
            <w:rPr>
              <w:spacing w:val="-9"/>
            </w:rPr>
            <w:t> </w:t>
          </w:r>
          <w:r>
            <w:rPr>
              <w:spacing w:val="-2"/>
            </w:rPr>
            <w:t>DISCUSSÃO</w:t>
          </w:r>
          <w:r>
            <w:rPr/>
            <w:tab/>
          </w:r>
          <w:r>
            <w:rPr>
              <w:b w:val="0"/>
              <w:spacing w:val="-5"/>
            </w:rPr>
            <w:t>84</w:t>
          </w:r>
        </w:p>
        <w:p>
          <w:pPr>
            <w:pStyle w:val="TOC3"/>
            <w:numPr>
              <w:ilvl w:val="2"/>
              <w:numId w:val="1"/>
            </w:numPr>
            <w:tabs>
              <w:tab w:pos="1384" w:val="left" w:leader="none"/>
              <w:tab w:pos="9260" w:val="left" w:leader="dot"/>
            </w:tabs>
            <w:spacing w:line="240" w:lineRule="auto" w:before="41" w:after="0"/>
            <w:ind w:left="1384" w:right="0" w:hanging="532"/>
            <w:jc w:val="left"/>
            <w:rPr>
              <w:b w:val="0"/>
            </w:rPr>
          </w:pPr>
          <w:hyperlink w:history="true" w:anchor="_TOC_250035">
            <w:r>
              <w:rPr>
                <w:spacing w:val="-2"/>
              </w:rPr>
              <w:t>Indicadores</w:t>
            </w:r>
            <w:r>
              <w:rPr>
                <w:spacing w:val="-3"/>
              </w:rPr>
              <w:t> </w:t>
            </w:r>
            <w:r>
              <w:rPr>
                <w:spacing w:val="-2"/>
              </w:rPr>
              <w:t>Físicos</w:t>
            </w:r>
            <w:r>
              <w:rPr/>
              <w:tab/>
            </w:r>
            <w:r>
              <w:rPr>
                <w:b w:val="0"/>
                <w:spacing w:val="-5"/>
              </w:rPr>
              <w:t>84</w:t>
            </w:r>
          </w:hyperlink>
        </w:p>
        <w:p>
          <w:pPr>
            <w:pStyle w:val="TOC3"/>
            <w:numPr>
              <w:ilvl w:val="2"/>
              <w:numId w:val="1"/>
            </w:numPr>
            <w:tabs>
              <w:tab w:pos="1389" w:val="left" w:leader="none"/>
              <w:tab w:pos="9260" w:val="left" w:leader="dot"/>
            </w:tabs>
            <w:spacing w:line="240" w:lineRule="auto" w:before="41" w:after="0"/>
            <w:ind w:left="1389" w:right="0" w:hanging="537"/>
            <w:jc w:val="left"/>
            <w:rPr>
              <w:b w:val="0"/>
            </w:rPr>
          </w:pPr>
          <w:hyperlink w:history="true" w:anchor="_TOC_250034">
            <w:r>
              <w:rPr>
                <w:spacing w:val="-2"/>
              </w:rPr>
              <w:t>Indicadores</w:t>
            </w:r>
            <w:r>
              <w:rPr>
                <w:spacing w:val="2"/>
              </w:rPr>
              <w:t> </w:t>
            </w:r>
            <w:r>
              <w:rPr>
                <w:spacing w:val="-2"/>
              </w:rPr>
              <w:t>Químicos</w:t>
            </w:r>
            <w:r>
              <w:rPr/>
              <w:tab/>
            </w:r>
            <w:r>
              <w:rPr>
                <w:b w:val="0"/>
                <w:spacing w:val="-5"/>
              </w:rPr>
              <w:t>90</w:t>
            </w:r>
          </w:hyperlink>
        </w:p>
        <w:p>
          <w:pPr>
            <w:pStyle w:val="TOC3"/>
            <w:numPr>
              <w:ilvl w:val="2"/>
              <w:numId w:val="1"/>
            </w:numPr>
            <w:tabs>
              <w:tab w:pos="1389" w:val="left" w:leader="none"/>
              <w:tab w:pos="9260" w:val="left" w:leader="dot"/>
            </w:tabs>
            <w:spacing w:line="240" w:lineRule="auto" w:before="41" w:after="20"/>
            <w:ind w:left="1389" w:right="0" w:hanging="537"/>
            <w:jc w:val="left"/>
            <w:rPr>
              <w:b w:val="0"/>
            </w:rPr>
          </w:pPr>
          <w:hyperlink w:history="true" w:anchor="_TOC_250033">
            <w:r>
              <w:rPr>
                <w:spacing w:val="-2"/>
              </w:rPr>
              <w:t>Indicadores Microbiológicos</w:t>
            </w:r>
            <w:r>
              <w:rPr/>
              <w:tab/>
            </w:r>
            <w:r>
              <w:rPr>
                <w:b w:val="0"/>
                <w:spacing w:val="-5"/>
              </w:rPr>
              <w:t>99</w:t>
            </w:r>
          </w:hyperlink>
        </w:p>
        <w:p>
          <w:pPr>
            <w:pStyle w:val="TOC3"/>
            <w:numPr>
              <w:ilvl w:val="2"/>
              <w:numId w:val="1"/>
            </w:numPr>
            <w:tabs>
              <w:tab w:pos="1389" w:val="left" w:leader="none"/>
              <w:tab w:pos="9140" w:val="left" w:leader="dot"/>
            </w:tabs>
            <w:spacing w:line="240" w:lineRule="auto" w:before="568" w:after="0"/>
            <w:ind w:left="1389" w:right="0" w:hanging="537"/>
            <w:jc w:val="left"/>
            <w:rPr>
              <w:b w:val="0"/>
            </w:rPr>
          </w:pPr>
          <w:hyperlink w:history="true" w:anchor="_TOC_250032">
            <w:r>
              <w:rPr/>
              <w:t>Índice</w:t>
            </w:r>
            <w:r>
              <w:rPr>
                <w:spacing w:val="-11"/>
              </w:rPr>
              <w:t> </w:t>
            </w:r>
            <w:r>
              <w:rPr/>
              <w:t>de</w:t>
            </w:r>
            <w:r>
              <w:rPr>
                <w:spacing w:val="-11"/>
              </w:rPr>
              <w:t> </w:t>
            </w:r>
            <w:r>
              <w:rPr/>
              <w:t>Qualidade</w:t>
            </w:r>
            <w:r>
              <w:rPr>
                <w:spacing w:val="-9"/>
              </w:rPr>
              <w:t> </w:t>
            </w:r>
            <w:r>
              <w:rPr/>
              <w:t>do</w:t>
            </w:r>
            <w:r>
              <w:rPr>
                <w:spacing w:val="-14"/>
              </w:rPr>
              <w:t> </w:t>
            </w:r>
            <w:r>
              <w:rPr>
                <w:spacing w:val="-4"/>
              </w:rPr>
              <w:t>Solo</w:t>
            </w:r>
            <w:r>
              <w:rPr/>
              <w:tab/>
            </w:r>
            <w:r>
              <w:rPr>
                <w:b w:val="0"/>
                <w:spacing w:val="-5"/>
              </w:rPr>
              <w:t>106</w:t>
            </w:r>
          </w:hyperlink>
        </w:p>
        <w:p>
          <w:pPr>
            <w:pStyle w:val="TOC2"/>
            <w:numPr>
              <w:ilvl w:val="1"/>
              <w:numId w:val="1"/>
            </w:numPr>
            <w:tabs>
              <w:tab w:pos="778" w:val="left" w:leader="none"/>
              <w:tab w:pos="9145" w:val="left" w:leader="dot"/>
            </w:tabs>
            <w:spacing w:line="240" w:lineRule="auto" w:before="41" w:after="0"/>
            <w:ind w:left="778" w:right="0" w:hanging="354"/>
            <w:jc w:val="left"/>
            <w:rPr>
              <w:b w:val="0"/>
              <w:i w:val="0"/>
              <w:sz w:val="24"/>
            </w:rPr>
          </w:pPr>
          <w:hyperlink w:history="true" w:anchor="_TOC_250031">
            <w:r>
              <w:rPr>
                <w:i w:val="0"/>
                <w:spacing w:val="-2"/>
                <w:sz w:val="24"/>
              </w:rPr>
              <w:t>CONCLUSÕES</w:t>
            </w:r>
            <w:r>
              <w:rPr>
                <w:i w:val="0"/>
                <w:sz w:val="24"/>
              </w:rPr>
              <w:tab/>
            </w:r>
            <w:r>
              <w:rPr>
                <w:b w:val="0"/>
                <w:i w:val="0"/>
                <w:spacing w:val="-5"/>
                <w:sz w:val="24"/>
              </w:rPr>
              <w:t>112</w:t>
            </w:r>
          </w:hyperlink>
        </w:p>
        <w:p>
          <w:pPr>
            <w:pStyle w:val="TOC1"/>
            <w:tabs>
              <w:tab w:pos="9111" w:val="left" w:leader="dot"/>
            </w:tabs>
            <w:spacing w:before="46"/>
            <w:rPr>
              <w:b w:val="0"/>
            </w:rPr>
          </w:pPr>
          <w:hyperlink w:history="true" w:anchor="_TOC_250030">
            <w:r>
              <w:rPr>
                <w:spacing w:val="-2"/>
              </w:rPr>
              <w:t>REFERÊNCIAS</w:t>
            </w:r>
            <w:r>
              <w:rPr/>
              <w:tab/>
            </w:r>
            <w:r>
              <w:rPr>
                <w:b w:val="0"/>
                <w:spacing w:val="-5"/>
              </w:rPr>
              <w:t>113</w:t>
            </w:r>
          </w:hyperlink>
        </w:p>
        <w:p>
          <w:pPr>
            <w:pStyle w:val="TOC1"/>
            <w:numPr>
              <w:ilvl w:val="0"/>
              <w:numId w:val="1"/>
            </w:numPr>
            <w:tabs>
              <w:tab w:pos="746" w:val="left" w:leader="none"/>
              <w:tab w:pos="9140" w:val="left" w:leader="dot"/>
            </w:tabs>
            <w:spacing w:line="276" w:lineRule="auto" w:before="358" w:after="0"/>
            <w:ind w:left="424" w:right="418" w:firstLine="0"/>
            <w:jc w:val="both"/>
            <w:rPr>
              <w:b w:val="0"/>
            </w:rPr>
          </w:pPr>
          <w:r>
            <w:rPr/>
            <w:t>AVALIAÇÃO DA RENTABILIDADE E LUCRATIVIDADE ECONÔMICA DE EXPLORAÇÕES AGRÍCOLAS DE</w:t>
          </w:r>
          <w:r>
            <w:rPr>
              <w:spacing w:val="-1"/>
            </w:rPr>
            <w:t> </w:t>
          </w:r>
          <w:r>
            <w:rPr/>
            <w:t>MILHO VERDE SUBMETIDOS A DIFERENTES SISTEMAS</w:t>
          </w:r>
          <w:r>
            <w:rPr>
              <w:spacing w:val="-13"/>
            </w:rPr>
            <w:t> </w:t>
          </w:r>
          <w:r>
            <w:rPr/>
            <w:t>DE</w:t>
          </w:r>
          <w:r>
            <w:rPr>
              <w:spacing w:val="-14"/>
            </w:rPr>
            <w:t> </w:t>
          </w:r>
          <w:r>
            <w:rPr/>
            <w:t>CULTIVO</w:t>
          </w:r>
          <w:r>
            <w:rPr>
              <w:spacing w:val="-11"/>
            </w:rPr>
            <w:t> </w:t>
          </w:r>
          <w:r>
            <w:rPr/>
            <w:t>NOS</w:t>
          </w:r>
          <w:r>
            <w:rPr>
              <w:spacing w:val="-11"/>
            </w:rPr>
            <w:t> </w:t>
          </w:r>
          <w:r>
            <w:rPr/>
            <w:t>TABULEIROS</w:t>
          </w:r>
          <w:r>
            <w:rPr>
              <w:spacing w:val="-11"/>
            </w:rPr>
            <w:t> </w:t>
          </w:r>
          <w:r>
            <w:rPr/>
            <w:t>COSTEIROS</w:t>
          </w:r>
          <w:r>
            <w:rPr>
              <w:spacing w:val="-10"/>
            </w:rPr>
            <w:t> </w:t>
          </w:r>
          <w:r>
            <w:rPr>
              <w:spacing w:val="-2"/>
            </w:rPr>
            <w:t>SERGIPANO</w:t>
          </w:r>
          <w:r>
            <w:rPr/>
            <w:tab/>
          </w:r>
          <w:r>
            <w:rPr>
              <w:b w:val="0"/>
              <w:spacing w:val="-5"/>
            </w:rPr>
            <w:t>123</w:t>
          </w:r>
        </w:p>
        <w:p>
          <w:pPr>
            <w:pStyle w:val="TOC2"/>
            <w:numPr>
              <w:ilvl w:val="1"/>
              <w:numId w:val="1"/>
            </w:numPr>
            <w:tabs>
              <w:tab w:pos="788" w:val="left" w:leader="none"/>
              <w:tab w:pos="9104" w:val="left" w:leader="dot"/>
            </w:tabs>
            <w:spacing w:line="275" w:lineRule="exact" w:before="0" w:after="0"/>
            <w:ind w:left="788" w:right="0" w:hanging="364"/>
            <w:jc w:val="left"/>
            <w:rPr>
              <w:b w:val="0"/>
              <w:i w:val="0"/>
              <w:sz w:val="24"/>
            </w:rPr>
          </w:pPr>
          <w:hyperlink w:history="true" w:anchor="_TOC_250029">
            <w:r>
              <w:rPr>
                <w:i w:val="0"/>
                <w:spacing w:val="-2"/>
                <w:sz w:val="24"/>
              </w:rPr>
              <w:t>INTRODUÇÃO</w:t>
            </w:r>
            <w:r>
              <w:rPr>
                <w:i w:val="0"/>
                <w:sz w:val="24"/>
              </w:rPr>
              <w:tab/>
            </w:r>
            <w:r>
              <w:rPr>
                <w:b w:val="0"/>
                <w:i w:val="0"/>
                <w:spacing w:val="-5"/>
                <w:sz w:val="24"/>
              </w:rPr>
              <w:t>126</w:t>
            </w:r>
          </w:hyperlink>
        </w:p>
        <w:p>
          <w:pPr>
            <w:pStyle w:val="TOC1"/>
            <w:numPr>
              <w:ilvl w:val="1"/>
              <w:numId w:val="1"/>
            </w:numPr>
            <w:tabs>
              <w:tab w:pos="783" w:val="left" w:leader="none"/>
              <w:tab w:pos="9145" w:val="left" w:leader="dot"/>
            </w:tabs>
            <w:spacing w:line="240" w:lineRule="auto" w:before="40" w:after="0"/>
            <w:ind w:left="783" w:right="0" w:hanging="359"/>
            <w:jc w:val="left"/>
            <w:rPr>
              <w:b w:val="0"/>
            </w:rPr>
          </w:pPr>
          <w:hyperlink w:history="true" w:anchor="_TOC_250028">
            <w:r>
              <w:rPr/>
              <w:t>MATERIAIS</w:t>
            </w:r>
            <w:r>
              <w:rPr>
                <w:spacing w:val="-2"/>
              </w:rPr>
              <w:t> </w:t>
            </w:r>
            <w:r>
              <w:rPr/>
              <w:t>E</w:t>
            </w:r>
            <w:r>
              <w:rPr>
                <w:spacing w:val="-3"/>
              </w:rPr>
              <w:t> </w:t>
            </w:r>
            <w:r>
              <w:rPr>
                <w:spacing w:val="-2"/>
              </w:rPr>
              <w:t>MÉTODOS</w:t>
            </w:r>
            <w:r>
              <w:rPr/>
              <w:tab/>
            </w:r>
            <w:r>
              <w:rPr>
                <w:b w:val="0"/>
                <w:spacing w:val="-5"/>
              </w:rPr>
              <w:t>128</w:t>
            </w:r>
          </w:hyperlink>
        </w:p>
        <w:p>
          <w:pPr>
            <w:pStyle w:val="TOC3"/>
            <w:numPr>
              <w:ilvl w:val="2"/>
              <w:numId w:val="1"/>
            </w:numPr>
            <w:tabs>
              <w:tab w:pos="1388" w:val="left" w:leader="none"/>
              <w:tab w:pos="9126" w:val="left" w:leader="dot"/>
            </w:tabs>
            <w:spacing w:line="240" w:lineRule="auto" w:before="41" w:after="0"/>
            <w:ind w:left="1388" w:right="0" w:hanging="536"/>
            <w:jc w:val="left"/>
            <w:rPr>
              <w:b w:val="0"/>
            </w:rPr>
          </w:pPr>
          <w:hyperlink w:history="true" w:anchor="_TOC_250027">
            <w:r>
              <w:rPr/>
              <w:t>Descrição</w:t>
            </w:r>
            <w:r>
              <w:rPr>
                <w:spacing w:val="-11"/>
              </w:rPr>
              <w:t> </w:t>
            </w:r>
            <w:r>
              <w:rPr/>
              <w:t>da</w:t>
            </w:r>
            <w:r>
              <w:rPr>
                <w:spacing w:val="-9"/>
              </w:rPr>
              <w:t> </w:t>
            </w:r>
            <w:r>
              <w:rPr>
                <w:spacing w:val="-4"/>
              </w:rPr>
              <w:t>área</w:t>
            </w:r>
            <w:r>
              <w:rPr/>
              <w:tab/>
            </w:r>
            <w:r>
              <w:rPr>
                <w:b w:val="0"/>
                <w:spacing w:val="-5"/>
              </w:rPr>
              <w:t>128</w:t>
            </w:r>
          </w:hyperlink>
        </w:p>
        <w:p>
          <w:pPr>
            <w:pStyle w:val="TOC3"/>
            <w:numPr>
              <w:ilvl w:val="2"/>
              <w:numId w:val="1"/>
            </w:numPr>
            <w:tabs>
              <w:tab w:pos="1388" w:val="left" w:leader="none"/>
              <w:tab w:pos="9143" w:val="left" w:leader="dot"/>
            </w:tabs>
            <w:spacing w:line="240" w:lineRule="auto" w:before="46" w:after="0"/>
            <w:ind w:left="1388" w:right="0" w:hanging="536"/>
            <w:jc w:val="left"/>
            <w:rPr>
              <w:b w:val="0"/>
            </w:rPr>
          </w:pPr>
          <w:hyperlink w:history="true" w:anchor="_TOC_250026">
            <w:r>
              <w:rPr/>
              <w:t>Caracterização</w:t>
            </w:r>
            <w:r>
              <w:rPr>
                <w:spacing w:val="-7"/>
              </w:rPr>
              <w:t> </w:t>
            </w:r>
            <w:r>
              <w:rPr/>
              <w:t>e</w:t>
            </w:r>
            <w:r>
              <w:rPr>
                <w:spacing w:val="-7"/>
              </w:rPr>
              <w:t> </w:t>
            </w:r>
            <w:r>
              <w:rPr/>
              <w:t>condução</w:t>
            </w:r>
            <w:r>
              <w:rPr>
                <w:spacing w:val="-6"/>
              </w:rPr>
              <w:t> </w:t>
            </w:r>
            <w:r>
              <w:rPr/>
              <w:t>do</w:t>
            </w:r>
            <w:r>
              <w:rPr>
                <w:spacing w:val="-11"/>
              </w:rPr>
              <w:t> </w:t>
            </w:r>
            <w:r>
              <w:rPr>
                <w:spacing w:val="-2"/>
              </w:rPr>
              <w:t>experimento</w:t>
            </w:r>
            <w:r>
              <w:rPr/>
              <w:tab/>
            </w:r>
            <w:r>
              <w:rPr>
                <w:b w:val="0"/>
                <w:spacing w:val="-5"/>
              </w:rPr>
              <w:t>128</w:t>
            </w:r>
          </w:hyperlink>
        </w:p>
        <w:p>
          <w:pPr>
            <w:pStyle w:val="TOC3"/>
            <w:numPr>
              <w:ilvl w:val="2"/>
              <w:numId w:val="1"/>
            </w:numPr>
            <w:tabs>
              <w:tab w:pos="1388" w:val="left" w:leader="none"/>
              <w:tab w:pos="9131" w:val="left" w:leader="dot"/>
            </w:tabs>
            <w:spacing w:line="240" w:lineRule="auto" w:before="41" w:after="0"/>
            <w:ind w:left="1388" w:right="0" w:hanging="536"/>
            <w:jc w:val="left"/>
            <w:rPr>
              <w:b w:val="0"/>
            </w:rPr>
          </w:pPr>
          <w:r>
            <w:rPr/>
            <w:t>Coleta</w:t>
          </w:r>
          <w:r>
            <w:rPr>
              <w:spacing w:val="-13"/>
            </w:rPr>
            <w:t> </w:t>
          </w:r>
          <w:r>
            <w:rPr/>
            <w:t>de</w:t>
          </w:r>
          <w:r>
            <w:rPr>
              <w:spacing w:val="-13"/>
            </w:rPr>
            <w:t> </w:t>
          </w:r>
          <w:r>
            <w:rPr/>
            <w:t>solo</w:t>
          </w:r>
          <w:r>
            <w:rPr>
              <w:spacing w:val="-12"/>
            </w:rPr>
            <w:t> </w:t>
          </w:r>
          <w:r>
            <w:rPr/>
            <w:t>e</w:t>
          </w:r>
          <w:r>
            <w:rPr>
              <w:spacing w:val="-13"/>
            </w:rPr>
            <w:t> </w:t>
          </w:r>
          <w:r>
            <w:rPr/>
            <w:t>procedimentos</w:t>
          </w:r>
          <w:r>
            <w:rPr>
              <w:spacing w:val="-13"/>
            </w:rPr>
            <w:t> </w:t>
          </w:r>
          <w:r>
            <w:rPr>
              <w:spacing w:val="-2"/>
            </w:rPr>
            <w:t>analíticos</w:t>
          </w:r>
          <w:r>
            <w:rPr/>
            <w:tab/>
          </w:r>
          <w:r>
            <w:rPr>
              <w:b w:val="0"/>
              <w:spacing w:val="-5"/>
            </w:rPr>
            <w:t>129</w:t>
          </w:r>
        </w:p>
        <w:p>
          <w:pPr>
            <w:pStyle w:val="TOC3"/>
            <w:numPr>
              <w:ilvl w:val="2"/>
              <w:numId w:val="1"/>
            </w:numPr>
            <w:tabs>
              <w:tab w:pos="1384" w:val="left" w:leader="none"/>
              <w:tab w:pos="9130" w:val="left" w:leader="dot"/>
            </w:tabs>
            <w:spacing w:line="240" w:lineRule="auto" w:before="40" w:after="0"/>
            <w:ind w:left="1384" w:right="0" w:hanging="532"/>
            <w:jc w:val="left"/>
            <w:rPr>
              <w:b w:val="0"/>
            </w:rPr>
          </w:pPr>
          <w:hyperlink w:history="true" w:anchor="_TOC_250025">
            <w:r>
              <w:rPr>
                <w:spacing w:val="-2"/>
              </w:rPr>
              <w:t>Análise</w:t>
            </w:r>
            <w:r>
              <w:rPr>
                <w:spacing w:val="-12"/>
              </w:rPr>
              <w:t> </w:t>
            </w:r>
            <w:r>
              <w:rPr>
                <w:spacing w:val="-2"/>
              </w:rPr>
              <w:t>estatística</w:t>
            </w:r>
            <w:r>
              <w:rPr/>
              <w:tab/>
            </w:r>
            <w:r>
              <w:rPr>
                <w:b w:val="0"/>
                <w:spacing w:val="-5"/>
              </w:rPr>
              <w:t>131</w:t>
            </w:r>
          </w:hyperlink>
        </w:p>
        <w:p>
          <w:pPr>
            <w:pStyle w:val="TOC1"/>
            <w:numPr>
              <w:ilvl w:val="1"/>
              <w:numId w:val="1"/>
            </w:numPr>
            <w:tabs>
              <w:tab w:pos="783" w:val="left" w:leader="none"/>
              <w:tab w:pos="9145" w:val="left" w:leader="dot"/>
            </w:tabs>
            <w:spacing w:line="240" w:lineRule="auto" w:before="42" w:after="0"/>
            <w:ind w:left="783" w:right="0" w:hanging="359"/>
            <w:jc w:val="left"/>
            <w:rPr>
              <w:b w:val="0"/>
            </w:rPr>
          </w:pPr>
          <w:hyperlink w:history="true" w:anchor="_TOC_250024">
            <w:r>
              <w:rPr/>
              <w:t>RESULTADO</w:t>
            </w:r>
            <w:r>
              <w:rPr>
                <w:spacing w:val="-7"/>
              </w:rPr>
              <w:t> </w:t>
            </w:r>
            <w:r>
              <w:rPr/>
              <w:t>E</w:t>
            </w:r>
            <w:r>
              <w:rPr>
                <w:spacing w:val="-9"/>
              </w:rPr>
              <w:t> </w:t>
            </w:r>
            <w:r>
              <w:rPr>
                <w:spacing w:val="-2"/>
              </w:rPr>
              <w:t>DISCUSSÃO</w:t>
            </w:r>
            <w:r>
              <w:rPr/>
              <w:tab/>
            </w:r>
            <w:r>
              <w:rPr>
                <w:b w:val="0"/>
                <w:spacing w:val="-5"/>
              </w:rPr>
              <w:t>132</w:t>
            </w:r>
          </w:hyperlink>
        </w:p>
        <w:p>
          <w:pPr>
            <w:pStyle w:val="TOC3"/>
            <w:numPr>
              <w:ilvl w:val="2"/>
              <w:numId w:val="1"/>
            </w:numPr>
            <w:tabs>
              <w:tab w:pos="1394" w:val="left" w:leader="none"/>
              <w:tab w:pos="9106" w:val="left" w:leader="dot"/>
            </w:tabs>
            <w:spacing w:line="240" w:lineRule="auto" w:before="41" w:after="0"/>
            <w:ind w:left="1394" w:right="0" w:hanging="542"/>
            <w:jc w:val="left"/>
            <w:rPr>
              <w:b w:val="0"/>
            </w:rPr>
          </w:pPr>
          <w:hyperlink w:history="true" w:anchor="_TOC_250023">
            <w:r>
              <w:rPr>
                <w:spacing w:val="-2"/>
              </w:rPr>
              <w:t>Produtividade</w:t>
            </w:r>
            <w:r>
              <w:rPr/>
              <w:tab/>
            </w:r>
            <w:r>
              <w:rPr>
                <w:b w:val="0"/>
                <w:spacing w:val="-5"/>
              </w:rPr>
              <w:t>132</w:t>
            </w:r>
          </w:hyperlink>
        </w:p>
        <w:p>
          <w:pPr>
            <w:pStyle w:val="TOC3"/>
            <w:numPr>
              <w:ilvl w:val="2"/>
              <w:numId w:val="1"/>
            </w:numPr>
            <w:tabs>
              <w:tab w:pos="1384" w:val="left" w:leader="none"/>
              <w:tab w:pos="9140" w:val="left" w:leader="dot"/>
            </w:tabs>
            <w:spacing w:line="240" w:lineRule="auto" w:before="40" w:after="0"/>
            <w:ind w:left="1384" w:right="0" w:hanging="532"/>
            <w:jc w:val="left"/>
            <w:rPr>
              <w:b w:val="0"/>
            </w:rPr>
          </w:pPr>
          <w:hyperlink w:history="true" w:anchor="_TOC_250022">
            <w:r>
              <w:rPr>
                <w:spacing w:val="-2"/>
              </w:rPr>
              <w:t>Custo</w:t>
            </w:r>
            <w:r>
              <w:rPr>
                <w:spacing w:val="-3"/>
              </w:rPr>
              <w:t> </w:t>
            </w:r>
            <w:r>
              <w:rPr>
                <w:spacing w:val="-2"/>
              </w:rPr>
              <w:t>operacional</w:t>
            </w:r>
            <w:r>
              <w:rPr>
                <w:spacing w:val="-6"/>
              </w:rPr>
              <w:t> </w:t>
            </w:r>
            <w:r>
              <w:rPr>
                <w:spacing w:val="-2"/>
              </w:rPr>
              <w:t>Efetivo e</w:t>
            </w:r>
            <w:r>
              <w:rPr>
                <w:spacing w:val="-3"/>
              </w:rPr>
              <w:t> </w:t>
            </w:r>
            <w:r>
              <w:rPr>
                <w:spacing w:val="-4"/>
              </w:rPr>
              <w:t>Total</w:t>
            </w:r>
            <w:r>
              <w:rPr/>
              <w:tab/>
            </w:r>
            <w:r>
              <w:rPr>
                <w:b w:val="0"/>
                <w:spacing w:val="-5"/>
              </w:rPr>
              <w:t>134</w:t>
            </w:r>
          </w:hyperlink>
        </w:p>
        <w:p>
          <w:pPr>
            <w:pStyle w:val="TOC3"/>
            <w:numPr>
              <w:ilvl w:val="2"/>
              <w:numId w:val="1"/>
            </w:numPr>
            <w:tabs>
              <w:tab w:pos="1384" w:val="left" w:leader="none"/>
              <w:tab w:pos="9145" w:val="left" w:leader="dot"/>
            </w:tabs>
            <w:spacing w:line="240" w:lineRule="auto" w:before="41" w:after="0"/>
            <w:ind w:left="1384" w:right="0" w:hanging="532"/>
            <w:jc w:val="left"/>
            <w:rPr>
              <w:b w:val="0"/>
            </w:rPr>
          </w:pPr>
          <w:hyperlink w:history="true" w:anchor="_TOC_250021">
            <w:r>
              <w:rPr>
                <w:spacing w:val="-2"/>
              </w:rPr>
              <w:t>Receita,</w:t>
            </w:r>
            <w:r>
              <w:rPr>
                <w:spacing w:val="-9"/>
              </w:rPr>
              <w:t> </w:t>
            </w:r>
            <w:r>
              <w:rPr>
                <w:spacing w:val="-2"/>
              </w:rPr>
              <w:t>Índice</w:t>
            </w:r>
            <w:r>
              <w:rPr>
                <w:spacing w:val="-6"/>
              </w:rPr>
              <w:t> </w:t>
            </w:r>
            <w:r>
              <w:rPr>
                <w:spacing w:val="-2"/>
              </w:rPr>
              <w:t>de</w:t>
            </w:r>
            <w:r>
              <w:rPr>
                <w:spacing w:val="-5"/>
              </w:rPr>
              <w:t> </w:t>
            </w:r>
            <w:r>
              <w:rPr>
                <w:spacing w:val="-2"/>
              </w:rPr>
              <w:t>Lucratividade</w:t>
            </w:r>
            <w:r>
              <w:rPr>
                <w:spacing w:val="-4"/>
              </w:rPr>
              <w:t> </w:t>
            </w:r>
            <w:r>
              <w:rPr>
                <w:spacing w:val="-2"/>
              </w:rPr>
              <w:t>e</w:t>
            </w:r>
            <w:r>
              <w:rPr>
                <w:spacing w:val="-1"/>
              </w:rPr>
              <w:t> </w:t>
            </w:r>
            <w:r>
              <w:rPr>
                <w:spacing w:val="-2"/>
              </w:rPr>
              <w:t>Índice</w:t>
            </w:r>
            <w:r>
              <w:rPr>
                <w:spacing w:val="-6"/>
              </w:rPr>
              <w:t> </w:t>
            </w:r>
            <w:r>
              <w:rPr>
                <w:spacing w:val="-2"/>
              </w:rPr>
              <w:t>de</w:t>
            </w:r>
            <w:r>
              <w:rPr>
                <w:spacing w:val="-3"/>
              </w:rPr>
              <w:t> </w:t>
            </w:r>
            <w:r>
              <w:rPr>
                <w:spacing w:val="-2"/>
              </w:rPr>
              <w:t>Rentabilidade</w:t>
            </w:r>
            <w:r>
              <w:rPr/>
              <w:tab/>
            </w:r>
            <w:r>
              <w:rPr>
                <w:b w:val="0"/>
                <w:spacing w:val="-5"/>
              </w:rPr>
              <w:t>140</w:t>
            </w:r>
          </w:hyperlink>
        </w:p>
        <w:p>
          <w:pPr>
            <w:pStyle w:val="TOC3"/>
            <w:numPr>
              <w:ilvl w:val="2"/>
              <w:numId w:val="1"/>
            </w:numPr>
            <w:tabs>
              <w:tab w:pos="1393" w:val="left" w:leader="none"/>
              <w:tab w:pos="9126" w:val="left" w:leader="dot"/>
            </w:tabs>
            <w:spacing w:line="240" w:lineRule="auto" w:before="41" w:after="0"/>
            <w:ind w:left="1393" w:right="0" w:hanging="541"/>
            <w:jc w:val="left"/>
            <w:rPr>
              <w:b w:val="0"/>
            </w:rPr>
          </w:pPr>
          <w:hyperlink w:history="true" w:anchor="_TOC_250020">
            <w:r>
              <w:rPr/>
              <w:t>Cenários</w:t>
            </w:r>
            <w:r>
              <w:rPr>
                <w:spacing w:val="-4"/>
              </w:rPr>
              <w:t> </w:t>
            </w:r>
            <w:r>
              <w:rPr/>
              <w:t>de</w:t>
            </w:r>
            <w:r>
              <w:rPr>
                <w:spacing w:val="-3"/>
              </w:rPr>
              <w:t> </w:t>
            </w:r>
            <w:r>
              <w:rPr>
                <w:spacing w:val="-2"/>
              </w:rPr>
              <w:t>Comercialização</w:t>
            </w:r>
            <w:r>
              <w:rPr/>
              <w:tab/>
            </w:r>
            <w:r>
              <w:rPr>
                <w:b w:val="0"/>
                <w:spacing w:val="-5"/>
              </w:rPr>
              <w:t>145</w:t>
            </w:r>
          </w:hyperlink>
        </w:p>
        <w:p>
          <w:pPr>
            <w:pStyle w:val="TOC2"/>
            <w:numPr>
              <w:ilvl w:val="1"/>
              <w:numId w:val="1"/>
            </w:numPr>
            <w:tabs>
              <w:tab w:pos="778" w:val="left" w:leader="none"/>
              <w:tab w:pos="9145" w:val="left" w:leader="dot"/>
            </w:tabs>
            <w:spacing w:line="240" w:lineRule="auto" w:before="46" w:after="0"/>
            <w:ind w:left="778" w:right="0" w:hanging="354"/>
            <w:jc w:val="left"/>
            <w:rPr>
              <w:b w:val="0"/>
              <w:i w:val="0"/>
              <w:sz w:val="24"/>
            </w:rPr>
          </w:pPr>
          <w:hyperlink w:history="true" w:anchor="_TOC_250019">
            <w:r>
              <w:rPr>
                <w:i w:val="0"/>
                <w:spacing w:val="-2"/>
                <w:sz w:val="24"/>
              </w:rPr>
              <w:t>CONCLUSÕES</w:t>
            </w:r>
            <w:r>
              <w:rPr>
                <w:i w:val="0"/>
                <w:sz w:val="24"/>
              </w:rPr>
              <w:tab/>
            </w:r>
            <w:r>
              <w:rPr>
                <w:b w:val="0"/>
                <w:i w:val="0"/>
                <w:spacing w:val="-5"/>
                <w:sz w:val="24"/>
              </w:rPr>
              <w:t>146</w:t>
            </w:r>
          </w:hyperlink>
        </w:p>
        <w:p>
          <w:pPr>
            <w:pStyle w:val="TOC1"/>
            <w:tabs>
              <w:tab w:pos="9111" w:val="left" w:leader="dot"/>
            </w:tabs>
            <w:rPr>
              <w:b w:val="0"/>
            </w:rPr>
          </w:pPr>
          <w:hyperlink w:history="true" w:anchor="_TOC_250018">
            <w:r>
              <w:rPr>
                <w:spacing w:val="-2"/>
              </w:rPr>
              <w:t>REFERÊNCIAS</w:t>
            </w:r>
            <w:r>
              <w:rPr/>
              <w:tab/>
            </w:r>
            <w:r>
              <w:rPr>
                <w:b w:val="0"/>
                <w:spacing w:val="-5"/>
              </w:rPr>
              <w:t>146</w:t>
            </w:r>
          </w:hyperlink>
        </w:p>
        <w:p>
          <w:pPr>
            <w:pStyle w:val="TOC1"/>
            <w:numPr>
              <w:ilvl w:val="0"/>
              <w:numId w:val="1"/>
            </w:numPr>
            <w:tabs>
              <w:tab w:pos="702" w:val="left" w:leader="none"/>
              <w:tab w:pos="9145" w:val="left" w:leader="dot"/>
            </w:tabs>
            <w:spacing w:line="276" w:lineRule="auto" w:before="358" w:after="0"/>
            <w:ind w:left="424" w:right="413" w:firstLine="0"/>
            <w:jc w:val="both"/>
            <w:rPr>
              <w:b w:val="0"/>
            </w:rPr>
          </w:pPr>
          <w:r>
            <w:rPr/>
            <w:t>ÍNDICES DE QUALIDADE DO SOLO, RENTABILIDADE E PRODUTIVIDADE PARA DEFINIÇÃO DE SISTEMAS SUSTENTÁVEIS DE CULTIVO DO MILHO VERDE</w:t>
          </w:r>
          <w:r>
            <w:rPr>
              <w:spacing w:val="-10"/>
            </w:rPr>
            <w:t> </w:t>
          </w:r>
          <w:r>
            <w:rPr/>
            <w:t>NOS</w:t>
          </w:r>
          <w:r>
            <w:rPr>
              <w:spacing w:val="-7"/>
            </w:rPr>
            <w:t> </w:t>
          </w:r>
          <w:r>
            <w:rPr/>
            <w:t>TABULEIROS</w:t>
          </w:r>
          <w:r>
            <w:rPr>
              <w:spacing w:val="-7"/>
            </w:rPr>
            <w:t> </w:t>
          </w:r>
          <w:r>
            <w:rPr/>
            <w:t>COSTEIROS</w:t>
          </w:r>
          <w:r>
            <w:rPr>
              <w:spacing w:val="-6"/>
            </w:rPr>
            <w:t> </w:t>
          </w:r>
          <w:r>
            <w:rPr>
              <w:spacing w:val="-2"/>
            </w:rPr>
            <w:t>SERGIPANO</w:t>
          </w:r>
          <w:r>
            <w:rPr/>
            <w:tab/>
          </w:r>
          <w:r>
            <w:rPr>
              <w:b w:val="0"/>
              <w:spacing w:val="-5"/>
            </w:rPr>
            <w:t>152</w:t>
          </w:r>
        </w:p>
        <w:p>
          <w:pPr>
            <w:pStyle w:val="TOC2"/>
            <w:numPr>
              <w:ilvl w:val="1"/>
              <w:numId w:val="1"/>
            </w:numPr>
            <w:tabs>
              <w:tab w:pos="845" w:val="left" w:leader="none"/>
              <w:tab w:pos="9113" w:val="left" w:leader="dot"/>
            </w:tabs>
            <w:spacing w:line="275" w:lineRule="exact" w:before="0" w:after="0"/>
            <w:ind w:left="845" w:right="0" w:hanging="421"/>
            <w:jc w:val="left"/>
            <w:rPr>
              <w:b w:val="0"/>
              <w:i w:val="0"/>
              <w:sz w:val="24"/>
            </w:rPr>
          </w:pPr>
          <w:hyperlink w:history="true" w:anchor="_TOC_250017">
            <w:r>
              <w:rPr>
                <w:i w:val="0"/>
                <w:spacing w:val="-2"/>
                <w:sz w:val="24"/>
              </w:rPr>
              <w:t>INTRODUÇÃO</w:t>
            </w:r>
            <w:r>
              <w:rPr>
                <w:i w:val="0"/>
                <w:sz w:val="24"/>
              </w:rPr>
              <w:tab/>
            </w:r>
            <w:r>
              <w:rPr>
                <w:b w:val="0"/>
                <w:i w:val="0"/>
                <w:spacing w:val="-5"/>
                <w:sz w:val="24"/>
              </w:rPr>
              <w:t>155</w:t>
            </w:r>
          </w:hyperlink>
        </w:p>
        <w:p>
          <w:pPr>
            <w:pStyle w:val="TOC1"/>
            <w:numPr>
              <w:ilvl w:val="1"/>
              <w:numId w:val="1"/>
            </w:numPr>
            <w:tabs>
              <w:tab w:pos="783" w:val="left" w:leader="none"/>
              <w:tab w:pos="9145" w:val="left" w:leader="dot"/>
            </w:tabs>
            <w:spacing w:line="240" w:lineRule="auto" w:before="40" w:after="0"/>
            <w:ind w:left="783" w:right="0" w:hanging="359"/>
            <w:jc w:val="left"/>
            <w:rPr>
              <w:b w:val="0"/>
            </w:rPr>
          </w:pPr>
          <w:hyperlink w:history="true" w:anchor="_TOC_250016">
            <w:r>
              <w:rPr/>
              <w:t>MATERIAIS</w:t>
            </w:r>
            <w:r>
              <w:rPr>
                <w:spacing w:val="-1"/>
              </w:rPr>
              <w:t> </w:t>
            </w:r>
            <w:r>
              <w:rPr/>
              <w:t>E</w:t>
            </w:r>
            <w:r>
              <w:rPr>
                <w:spacing w:val="-3"/>
              </w:rPr>
              <w:t> </w:t>
            </w:r>
            <w:r>
              <w:rPr>
                <w:spacing w:val="-2"/>
              </w:rPr>
              <w:t>MÉTODOS</w:t>
            </w:r>
            <w:r>
              <w:rPr/>
              <w:tab/>
            </w:r>
            <w:r>
              <w:rPr>
                <w:b w:val="0"/>
                <w:spacing w:val="-5"/>
              </w:rPr>
              <w:t>157</w:t>
            </w:r>
          </w:hyperlink>
        </w:p>
        <w:p>
          <w:pPr>
            <w:pStyle w:val="TOC3"/>
            <w:numPr>
              <w:ilvl w:val="2"/>
              <w:numId w:val="1"/>
            </w:numPr>
            <w:tabs>
              <w:tab w:pos="1388" w:val="left" w:leader="none"/>
              <w:tab w:pos="9126" w:val="left" w:leader="dot"/>
            </w:tabs>
            <w:spacing w:line="240" w:lineRule="auto" w:before="41" w:after="0"/>
            <w:ind w:left="1388" w:right="0" w:hanging="536"/>
            <w:jc w:val="left"/>
            <w:rPr>
              <w:b w:val="0"/>
            </w:rPr>
          </w:pPr>
          <w:hyperlink w:history="true" w:anchor="_TOC_250015">
            <w:r>
              <w:rPr/>
              <w:t>Descrição</w:t>
            </w:r>
            <w:r>
              <w:rPr>
                <w:spacing w:val="-11"/>
              </w:rPr>
              <w:t> </w:t>
            </w:r>
            <w:r>
              <w:rPr/>
              <w:t>da</w:t>
            </w:r>
            <w:r>
              <w:rPr>
                <w:spacing w:val="-9"/>
              </w:rPr>
              <w:t> </w:t>
            </w:r>
            <w:r>
              <w:rPr>
                <w:spacing w:val="-4"/>
              </w:rPr>
              <w:t>área</w:t>
            </w:r>
            <w:r>
              <w:rPr/>
              <w:tab/>
            </w:r>
            <w:r>
              <w:rPr>
                <w:b w:val="0"/>
                <w:spacing w:val="-5"/>
              </w:rPr>
              <w:t>157</w:t>
            </w:r>
          </w:hyperlink>
        </w:p>
        <w:p>
          <w:pPr>
            <w:pStyle w:val="TOC3"/>
            <w:numPr>
              <w:ilvl w:val="2"/>
              <w:numId w:val="1"/>
            </w:numPr>
            <w:tabs>
              <w:tab w:pos="1388" w:val="left" w:leader="none"/>
              <w:tab w:pos="9138" w:val="left" w:leader="dot"/>
            </w:tabs>
            <w:spacing w:line="240" w:lineRule="auto" w:before="46" w:after="0"/>
            <w:ind w:left="1388" w:right="0" w:hanging="536"/>
            <w:jc w:val="left"/>
            <w:rPr>
              <w:b w:val="0"/>
            </w:rPr>
          </w:pPr>
          <w:hyperlink w:history="true" w:anchor="_TOC_250014">
            <w:r>
              <w:rPr/>
              <w:t>Caracterização</w:t>
            </w:r>
            <w:r>
              <w:rPr>
                <w:spacing w:val="-7"/>
              </w:rPr>
              <w:t> </w:t>
            </w:r>
            <w:r>
              <w:rPr/>
              <w:t>e</w:t>
            </w:r>
            <w:r>
              <w:rPr>
                <w:spacing w:val="-8"/>
              </w:rPr>
              <w:t> </w:t>
            </w:r>
            <w:r>
              <w:rPr/>
              <w:t>condução</w:t>
            </w:r>
            <w:r>
              <w:rPr>
                <w:spacing w:val="-6"/>
              </w:rPr>
              <w:t> </w:t>
            </w:r>
            <w:r>
              <w:rPr/>
              <w:t>do</w:t>
            </w:r>
            <w:r>
              <w:rPr>
                <w:spacing w:val="-11"/>
              </w:rPr>
              <w:t> </w:t>
            </w:r>
            <w:r>
              <w:rPr>
                <w:spacing w:val="-2"/>
              </w:rPr>
              <w:t>experimento</w:t>
            </w:r>
            <w:r>
              <w:rPr/>
              <w:tab/>
            </w:r>
            <w:r>
              <w:rPr>
                <w:b w:val="0"/>
                <w:spacing w:val="-5"/>
              </w:rPr>
              <w:t>157</w:t>
            </w:r>
          </w:hyperlink>
        </w:p>
        <w:p>
          <w:pPr>
            <w:pStyle w:val="TOC3"/>
            <w:numPr>
              <w:ilvl w:val="2"/>
              <w:numId w:val="1"/>
            </w:numPr>
            <w:tabs>
              <w:tab w:pos="1393" w:val="left" w:leader="none"/>
              <w:tab w:pos="9140" w:val="left" w:leader="dot"/>
            </w:tabs>
            <w:spacing w:line="240" w:lineRule="auto" w:before="41" w:after="0"/>
            <w:ind w:left="1393" w:right="0" w:hanging="541"/>
            <w:jc w:val="left"/>
            <w:rPr>
              <w:b w:val="0"/>
            </w:rPr>
          </w:pPr>
          <w:hyperlink w:history="true" w:anchor="_TOC_250013">
            <w:r>
              <w:rPr/>
              <w:t>Determinação</w:t>
            </w:r>
            <w:r>
              <w:rPr>
                <w:spacing w:val="-6"/>
              </w:rPr>
              <w:t> </w:t>
            </w:r>
            <w:r>
              <w:rPr/>
              <w:t>da</w:t>
            </w:r>
            <w:r>
              <w:rPr>
                <w:spacing w:val="-5"/>
              </w:rPr>
              <w:t> </w:t>
            </w:r>
            <w:r>
              <w:rPr/>
              <w:t>produtividade</w:t>
            </w:r>
            <w:r>
              <w:rPr>
                <w:spacing w:val="-6"/>
              </w:rPr>
              <w:t> </w:t>
            </w:r>
            <w:r>
              <w:rPr>
                <w:spacing w:val="-2"/>
              </w:rPr>
              <w:t>agrícola</w:t>
            </w:r>
            <w:r>
              <w:rPr/>
              <w:tab/>
            </w:r>
            <w:r>
              <w:rPr>
                <w:b w:val="0"/>
                <w:spacing w:val="-5"/>
              </w:rPr>
              <w:t>158</w:t>
            </w:r>
          </w:hyperlink>
        </w:p>
        <w:p>
          <w:pPr>
            <w:pStyle w:val="TOC3"/>
            <w:numPr>
              <w:ilvl w:val="2"/>
              <w:numId w:val="1"/>
            </w:numPr>
            <w:tabs>
              <w:tab w:pos="1393" w:val="left" w:leader="none"/>
              <w:tab w:pos="9092" w:val="left" w:leader="dot"/>
            </w:tabs>
            <w:spacing w:line="240" w:lineRule="auto" w:before="41" w:after="0"/>
            <w:ind w:left="1393" w:right="0" w:hanging="541"/>
            <w:jc w:val="left"/>
            <w:rPr>
              <w:b w:val="0"/>
            </w:rPr>
          </w:pPr>
          <w:hyperlink w:history="true" w:anchor="_TOC_250012">
            <w:r>
              <w:rPr/>
              <w:t>Determinação</w:t>
            </w:r>
            <w:r>
              <w:rPr>
                <w:spacing w:val="-1"/>
              </w:rPr>
              <w:t> </w:t>
            </w:r>
            <w:r>
              <w:rPr/>
              <w:t>do</w:t>
            </w:r>
            <w:r>
              <w:rPr>
                <w:spacing w:val="-1"/>
              </w:rPr>
              <w:t> </w:t>
            </w:r>
            <w:r>
              <w:rPr/>
              <w:t>Índice</w:t>
            </w:r>
            <w:r>
              <w:rPr>
                <w:spacing w:val="-3"/>
              </w:rPr>
              <w:t> </w:t>
            </w:r>
            <w:r>
              <w:rPr/>
              <w:t>de</w:t>
            </w:r>
            <w:r>
              <w:rPr>
                <w:spacing w:val="-2"/>
              </w:rPr>
              <w:t> </w:t>
            </w:r>
            <w:r>
              <w:rPr/>
              <w:t>Qualidade</w:t>
            </w:r>
            <w:r>
              <w:rPr>
                <w:spacing w:val="-2"/>
              </w:rPr>
              <w:t> </w:t>
            </w:r>
            <w:r>
              <w:rPr/>
              <w:t>do</w:t>
            </w:r>
            <w:r>
              <w:rPr>
                <w:spacing w:val="-10"/>
              </w:rPr>
              <w:t> </w:t>
            </w:r>
            <w:r>
              <w:rPr>
                <w:spacing w:val="-4"/>
              </w:rPr>
              <w:t>Solo</w:t>
            </w:r>
            <w:r>
              <w:rPr/>
              <w:tab/>
            </w:r>
            <w:r>
              <w:rPr>
                <w:b w:val="0"/>
                <w:spacing w:val="-5"/>
              </w:rPr>
              <w:t>158</w:t>
            </w:r>
          </w:hyperlink>
        </w:p>
        <w:p>
          <w:pPr>
            <w:pStyle w:val="TOC3"/>
            <w:numPr>
              <w:ilvl w:val="2"/>
              <w:numId w:val="1"/>
            </w:numPr>
            <w:tabs>
              <w:tab w:pos="1384" w:val="left" w:leader="none"/>
              <w:tab w:pos="9140" w:val="left" w:leader="dot"/>
            </w:tabs>
            <w:spacing w:line="240" w:lineRule="auto" w:before="41" w:after="0"/>
            <w:ind w:left="1384" w:right="0" w:hanging="532"/>
            <w:jc w:val="left"/>
            <w:rPr>
              <w:b w:val="0"/>
            </w:rPr>
          </w:pPr>
          <w:hyperlink w:history="true" w:anchor="_TOC_250011">
            <w:r>
              <w:rPr/>
              <w:t>Determinação</w:t>
            </w:r>
            <w:r>
              <w:rPr>
                <w:spacing w:val="-10"/>
              </w:rPr>
              <w:t> </w:t>
            </w:r>
            <w:r>
              <w:rPr/>
              <w:t>do</w:t>
            </w:r>
            <w:r>
              <w:rPr>
                <w:spacing w:val="-12"/>
              </w:rPr>
              <w:t> </w:t>
            </w:r>
            <w:r>
              <w:rPr/>
              <w:t>Índice</w:t>
            </w:r>
            <w:r>
              <w:rPr>
                <w:spacing w:val="-13"/>
              </w:rPr>
              <w:t> </w:t>
            </w:r>
            <w:r>
              <w:rPr/>
              <w:t>de</w:t>
            </w:r>
            <w:r>
              <w:rPr>
                <w:spacing w:val="-12"/>
              </w:rPr>
              <w:t> </w:t>
            </w:r>
            <w:r>
              <w:rPr>
                <w:spacing w:val="-2"/>
              </w:rPr>
              <w:t>Rentabilidade</w:t>
            </w:r>
            <w:r>
              <w:rPr/>
              <w:tab/>
            </w:r>
            <w:r>
              <w:rPr>
                <w:b w:val="0"/>
                <w:spacing w:val="-5"/>
              </w:rPr>
              <w:t>159</w:t>
            </w:r>
          </w:hyperlink>
        </w:p>
        <w:p>
          <w:pPr>
            <w:pStyle w:val="TOC3"/>
            <w:numPr>
              <w:ilvl w:val="2"/>
              <w:numId w:val="1"/>
            </w:numPr>
            <w:tabs>
              <w:tab w:pos="1388" w:val="left" w:leader="none"/>
              <w:tab w:pos="9145" w:val="left" w:leader="dot"/>
            </w:tabs>
            <w:spacing w:line="240" w:lineRule="auto" w:before="41" w:after="0"/>
            <w:ind w:left="1388" w:right="0" w:hanging="536"/>
            <w:jc w:val="left"/>
            <w:rPr>
              <w:b w:val="0"/>
            </w:rPr>
          </w:pPr>
          <w:hyperlink w:history="true" w:anchor="_TOC_250010">
            <w:r>
              <w:rPr/>
              <w:t>Determinação</w:t>
            </w:r>
            <w:r>
              <w:rPr>
                <w:spacing w:val="-13"/>
              </w:rPr>
              <w:t> </w:t>
            </w:r>
            <w:r>
              <w:rPr/>
              <w:t>da</w:t>
            </w:r>
            <w:r>
              <w:rPr>
                <w:spacing w:val="-10"/>
              </w:rPr>
              <w:t> </w:t>
            </w:r>
            <w:r>
              <w:rPr/>
              <w:t>Sustentabilidade</w:t>
            </w:r>
            <w:r>
              <w:rPr>
                <w:spacing w:val="-13"/>
              </w:rPr>
              <w:t> </w:t>
            </w:r>
            <w:r>
              <w:rPr/>
              <w:t>dos</w:t>
            </w:r>
            <w:r>
              <w:rPr>
                <w:spacing w:val="-14"/>
              </w:rPr>
              <w:t> </w:t>
            </w:r>
            <w:r>
              <w:rPr/>
              <w:t>Sistemas</w:t>
            </w:r>
            <w:r>
              <w:rPr>
                <w:spacing w:val="-14"/>
              </w:rPr>
              <w:t> </w:t>
            </w:r>
            <w:r>
              <w:rPr/>
              <w:t>de</w:t>
            </w:r>
            <w:r>
              <w:rPr>
                <w:spacing w:val="-12"/>
              </w:rPr>
              <w:t> </w:t>
            </w:r>
            <w:r>
              <w:rPr>
                <w:spacing w:val="-2"/>
              </w:rPr>
              <w:t>Cultivo</w:t>
            </w:r>
            <w:r>
              <w:rPr/>
              <w:tab/>
            </w:r>
            <w:r>
              <w:rPr>
                <w:b w:val="0"/>
                <w:spacing w:val="-5"/>
              </w:rPr>
              <w:t>160</w:t>
            </w:r>
          </w:hyperlink>
        </w:p>
        <w:p>
          <w:pPr>
            <w:pStyle w:val="TOC3"/>
            <w:numPr>
              <w:ilvl w:val="2"/>
              <w:numId w:val="1"/>
            </w:numPr>
            <w:tabs>
              <w:tab w:pos="1384" w:val="left" w:leader="none"/>
              <w:tab w:pos="9127" w:val="left" w:leader="dot"/>
            </w:tabs>
            <w:spacing w:line="240" w:lineRule="auto" w:before="41" w:after="0"/>
            <w:ind w:left="1384" w:right="0" w:hanging="532"/>
            <w:jc w:val="left"/>
            <w:rPr>
              <w:b w:val="0"/>
            </w:rPr>
          </w:pPr>
          <w:hyperlink w:history="true" w:anchor="_TOC_250009">
            <w:r>
              <w:rPr>
                <w:spacing w:val="-2"/>
              </w:rPr>
              <w:t>Análise</w:t>
            </w:r>
            <w:r>
              <w:rPr>
                <w:spacing w:val="-12"/>
              </w:rPr>
              <w:t> </w:t>
            </w:r>
            <w:r>
              <w:rPr>
                <w:spacing w:val="-2"/>
              </w:rPr>
              <w:t>estatística</w:t>
            </w:r>
            <w:r>
              <w:rPr/>
              <w:tab/>
            </w:r>
            <w:r>
              <w:rPr>
                <w:b w:val="0"/>
                <w:spacing w:val="-5"/>
              </w:rPr>
              <w:t>161</w:t>
            </w:r>
          </w:hyperlink>
        </w:p>
        <w:p>
          <w:pPr>
            <w:pStyle w:val="TOC1"/>
            <w:tabs>
              <w:tab w:pos="9145" w:val="left" w:leader="dot"/>
            </w:tabs>
            <w:rPr>
              <w:b w:val="0"/>
            </w:rPr>
          </w:pPr>
          <w:hyperlink w:history="true" w:anchor="_TOC_250008">
            <w:r>
              <w:rPr/>
              <w:t>4.</w:t>
            </w:r>
            <w:r>
              <w:rPr>
                <w:spacing w:val="-4"/>
              </w:rPr>
              <w:t> </w:t>
            </w:r>
            <w:r>
              <w:rPr/>
              <w:t>3</w:t>
            </w:r>
            <w:r>
              <w:rPr>
                <w:spacing w:val="-5"/>
              </w:rPr>
              <w:t> </w:t>
            </w:r>
            <w:r>
              <w:rPr/>
              <w:t>RESULTADO</w:t>
            </w:r>
            <w:r>
              <w:rPr>
                <w:spacing w:val="-4"/>
              </w:rPr>
              <w:t> </w:t>
            </w:r>
            <w:r>
              <w:rPr/>
              <w:t>E</w:t>
            </w:r>
            <w:r>
              <w:rPr>
                <w:spacing w:val="-7"/>
              </w:rPr>
              <w:t> </w:t>
            </w:r>
            <w:r>
              <w:rPr>
                <w:spacing w:val="-2"/>
              </w:rPr>
              <w:t>DISCUSSÃO</w:t>
            </w:r>
            <w:r>
              <w:rPr/>
              <w:tab/>
            </w:r>
            <w:r>
              <w:rPr>
                <w:b w:val="0"/>
                <w:spacing w:val="-5"/>
              </w:rPr>
              <w:t>161</w:t>
            </w:r>
          </w:hyperlink>
        </w:p>
        <w:p>
          <w:pPr>
            <w:pStyle w:val="TOC3"/>
            <w:numPr>
              <w:ilvl w:val="2"/>
              <w:numId w:val="2"/>
            </w:numPr>
            <w:tabs>
              <w:tab w:pos="1393" w:val="left" w:leader="none"/>
              <w:tab w:pos="9120" w:val="left" w:leader="dot"/>
            </w:tabs>
            <w:spacing w:line="240" w:lineRule="auto" w:before="41" w:after="0"/>
            <w:ind w:left="1393" w:right="0" w:hanging="541"/>
            <w:jc w:val="left"/>
            <w:rPr>
              <w:b w:val="0"/>
            </w:rPr>
          </w:pPr>
          <w:hyperlink w:history="true" w:anchor="_TOC_250007">
            <w:r>
              <w:rPr/>
              <w:t>Dimensão</w:t>
            </w:r>
            <w:r>
              <w:rPr>
                <w:spacing w:val="-6"/>
              </w:rPr>
              <w:t> </w:t>
            </w:r>
            <w:r>
              <w:rPr>
                <w:spacing w:val="-2"/>
              </w:rPr>
              <w:t>Ambiental</w:t>
            </w:r>
            <w:r>
              <w:rPr/>
              <w:tab/>
            </w:r>
            <w:r>
              <w:rPr>
                <w:b w:val="0"/>
                <w:spacing w:val="-5"/>
              </w:rPr>
              <w:t>162</w:t>
            </w:r>
          </w:hyperlink>
        </w:p>
        <w:p>
          <w:pPr>
            <w:pStyle w:val="TOC3"/>
            <w:numPr>
              <w:ilvl w:val="2"/>
              <w:numId w:val="2"/>
            </w:numPr>
            <w:tabs>
              <w:tab w:pos="1393" w:val="left" w:leader="none"/>
              <w:tab w:pos="9112" w:val="left" w:leader="dot"/>
            </w:tabs>
            <w:spacing w:line="240" w:lineRule="auto" w:before="45" w:after="0"/>
            <w:ind w:left="1393" w:right="0" w:hanging="541"/>
            <w:jc w:val="left"/>
            <w:rPr>
              <w:b w:val="0"/>
            </w:rPr>
          </w:pPr>
          <w:hyperlink w:history="true" w:anchor="_TOC_250006">
            <w:r>
              <w:rPr/>
              <w:t>Dimensão</w:t>
            </w:r>
            <w:r>
              <w:rPr>
                <w:spacing w:val="-6"/>
              </w:rPr>
              <w:t> </w:t>
            </w:r>
            <w:r>
              <w:rPr>
                <w:spacing w:val="-2"/>
              </w:rPr>
              <w:t>Econômica</w:t>
            </w:r>
            <w:r>
              <w:rPr/>
              <w:tab/>
            </w:r>
            <w:r>
              <w:rPr>
                <w:b w:val="0"/>
                <w:spacing w:val="-5"/>
              </w:rPr>
              <w:t>163</w:t>
            </w:r>
          </w:hyperlink>
        </w:p>
        <w:p>
          <w:pPr>
            <w:pStyle w:val="TOC3"/>
            <w:numPr>
              <w:ilvl w:val="2"/>
              <w:numId w:val="2"/>
            </w:numPr>
            <w:tabs>
              <w:tab w:pos="1393" w:val="left" w:leader="none"/>
              <w:tab w:pos="9131" w:val="left" w:leader="dot"/>
            </w:tabs>
            <w:spacing w:line="240" w:lineRule="auto" w:before="41" w:after="0"/>
            <w:ind w:left="1393" w:right="0" w:hanging="541"/>
            <w:jc w:val="left"/>
            <w:rPr>
              <w:b w:val="0"/>
            </w:rPr>
          </w:pPr>
          <w:hyperlink w:history="true" w:anchor="_TOC_250005">
            <w:r>
              <w:rPr/>
              <w:t>Dimensão</w:t>
            </w:r>
            <w:r>
              <w:rPr>
                <w:spacing w:val="-11"/>
              </w:rPr>
              <w:t> </w:t>
            </w:r>
            <w:r>
              <w:rPr>
                <w:spacing w:val="-2"/>
              </w:rPr>
              <w:t>Técnica</w:t>
            </w:r>
            <w:r>
              <w:rPr/>
              <w:tab/>
            </w:r>
            <w:r>
              <w:rPr>
                <w:b w:val="0"/>
                <w:spacing w:val="-5"/>
              </w:rPr>
              <w:t>164</w:t>
            </w:r>
          </w:hyperlink>
        </w:p>
        <w:p>
          <w:pPr>
            <w:pStyle w:val="TOC3"/>
            <w:numPr>
              <w:ilvl w:val="2"/>
              <w:numId w:val="2"/>
            </w:numPr>
            <w:tabs>
              <w:tab w:pos="1384" w:val="left" w:leader="none"/>
              <w:tab w:pos="9139" w:val="left" w:leader="dot"/>
            </w:tabs>
            <w:spacing w:line="240" w:lineRule="auto" w:before="41" w:after="0"/>
            <w:ind w:left="1384" w:right="0" w:hanging="532"/>
            <w:jc w:val="left"/>
            <w:rPr>
              <w:b w:val="0"/>
            </w:rPr>
          </w:pPr>
          <w:hyperlink w:history="true" w:anchor="_TOC_250004">
            <w:r>
              <w:rPr>
                <w:spacing w:val="-2"/>
              </w:rPr>
              <w:t>Indicador</w:t>
            </w:r>
            <w:r>
              <w:rPr>
                <w:spacing w:val="-9"/>
              </w:rPr>
              <w:t> </w:t>
            </w:r>
            <w:r>
              <w:rPr>
                <w:spacing w:val="-2"/>
              </w:rPr>
              <w:t>de Sustentabilidade</w:t>
            </w:r>
            <w:r>
              <w:rPr>
                <w:spacing w:val="-3"/>
              </w:rPr>
              <w:t> </w:t>
            </w:r>
            <w:r>
              <w:rPr>
                <w:spacing w:val="-2"/>
              </w:rPr>
              <w:t>dos</w:t>
            </w:r>
            <w:r>
              <w:rPr>
                <w:spacing w:val="-4"/>
              </w:rPr>
              <w:t> </w:t>
            </w:r>
            <w:r>
              <w:rPr>
                <w:spacing w:val="-2"/>
              </w:rPr>
              <w:t>Sistemas</w:t>
            </w:r>
            <w:r>
              <w:rPr>
                <w:spacing w:val="-5"/>
              </w:rPr>
              <w:t> </w:t>
            </w:r>
            <w:r>
              <w:rPr>
                <w:spacing w:val="-2"/>
              </w:rPr>
              <w:t>de Cultivo</w:t>
            </w:r>
            <w:r>
              <w:rPr/>
              <w:tab/>
            </w:r>
            <w:r>
              <w:rPr>
                <w:b w:val="0"/>
                <w:spacing w:val="-5"/>
              </w:rPr>
              <w:t>166</w:t>
            </w:r>
          </w:hyperlink>
        </w:p>
        <w:p>
          <w:pPr>
            <w:pStyle w:val="TOC1"/>
            <w:tabs>
              <w:tab w:pos="9145" w:val="left" w:leader="dot"/>
            </w:tabs>
            <w:rPr>
              <w:b w:val="0"/>
            </w:rPr>
          </w:pPr>
          <w:hyperlink w:history="true" w:anchor="_TOC_250003">
            <w:r>
              <w:rPr/>
              <w:t>4.</w:t>
            </w:r>
            <w:r>
              <w:rPr>
                <w:spacing w:val="-6"/>
              </w:rPr>
              <w:t> </w:t>
            </w:r>
            <w:r>
              <w:rPr/>
              <w:t>4</w:t>
            </w:r>
            <w:r>
              <w:rPr>
                <w:spacing w:val="-8"/>
              </w:rPr>
              <w:t> </w:t>
            </w:r>
            <w:r>
              <w:rPr>
                <w:spacing w:val="-2"/>
              </w:rPr>
              <w:t>CONCLUSÕES</w:t>
            </w:r>
            <w:r>
              <w:rPr/>
              <w:tab/>
            </w:r>
            <w:r>
              <w:rPr>
                <w:b w:val="0"/>
                <w:spacing w:val="-5"/>
              </w:rPr>
              <w:t>170</w:t>
            </w:r>
          </w:hyperlink>
        </w:p>
        <w:p>
          <w:pPr>
            <w:pStyle w:val="TOC1"/>
            <w:tabs>
              <w:tab w:pos="9111" w:val="left" w:leader="dot"/>
            </w:tabs>
            <w:rPr>
              <w:b w:val="0"/>
            </w:rPr>
          </w:pPr>
          <w:hyperlink w:history="true" w:anchor="_TOC_250002">
            <w:r>
              <w:rPr>
                <w:spacing w:val="-2"/>
              </w:rPr>
              <w:t>REFERÊNCIAS</w:t>
            </w:r>
            <w:r>
              <w:rPr/>
              <w:tab/>
            </w:r>
            <w:r>
              <w:rPr>
                <w:b w:val="0"/>
                <w:spacing w:val="-5"/>
              </w:rPr>
              <w:t>170</w:t>
            </w:r>
          </w:hyperlink>
        </w:p>
        <w:p>
          <w:pPr>
            <w:pStyle w:val="TOC1"/>
            <w:tabs>
              <w:tab w:pos="9097" w:val="left" w:leader="dot"/>
            </w:tabs>
            <w:spacing w:before="454"/>
            <w:rPr>
              <w:b w:val="0"/>
            </w:rPr>
          </w:pPr>
          <w:hyperlink w:history="true" w:anchor="_TOC_250001">
            <w:r>
              <w:rPr/>
              <w:t>CONSIDERAÇÕES</w:t>
            </w:r>
            <w:r>
              <w:rPr>
                <w:spacing w:val="-8"/>
              </w:rPr>
              <w:t> </w:t>
            </w:r>
            <w:r>
              <w:rPr>
                <w:spacing w:val="-2"/>
              </w:rPr>
              <w:t>FINAIS</w:t>
            </w:r>
            <w:r>
              <w:rPr/>
              <w:tab/>
            </w:r>
            <w:r>
              <w:rPr>
                <w:b w:val="0"/>
                <w:spacing w:val="-5"/>
              </w:rPr>
              <w:t>175</w:t>
            </w:r>
          </w:hyperlink>
        </w:p>
        <w:p>
          <w:pPr>
            <w:pStyle w:val="TOC2"/>
            <w:tabs>
              <w:tab w:pos="9121" w:val="left" w:leader="dot"/>
            </w:tabs>
            <w:spacing w:before="141" w:after="159"/>
            <w:ind w:firstLine="0"/>
            <w:rPr>
              <w:b w:val="0"/>
              <w:i w:val="0"/>
              <w:sz w:val="24"/>
            </w:rPr>
          </w:pPr>
          <w:r>
            <w:rPr>
              <w:i w:val="0"/>
              <w:spacing w:val="-2"/>
              <w:sz w:val="24"/>
            </w:rPr>
            <w:t>APENDICE</w:t>
          </w:r>
          <w:r>
            <w:rPr>
              <w:i w:val="0"/>
              <w:sz w:val="24"/>
            </w:rPr>
            <w:tab/>
          </w:r>
          <w:r>
            <w:rPr>
              <w:b w:val="0"/>
              <w:i w:val="0"/>
              <w:spacing w:val="-5"/>
              <w:sz w:val="24"/>
            </w:rPr>
            <w:t>178</w:t>
          </w:r>
        </w:p>
        <w:p>
          <w:pPr>
            <w:pStyle w:val="TOC2"/>
            <w:tabs>
              <w:tab w:pos="9457" w:val="right" w:leader="dot"/>
            </w:tabs>
            <w:spacing w:before="903"/>
            <w:ind w:firstLine="0"/>
            <w:rPr>
              <w:b w:val="0"/>
              <w:i w:val="0"/>
              <w:sz w:val="24"/>
            </w:rPr>
          </w:pPr>
          <w:r>
            <w:rPr>
              <w:b w:val="0"/>
              <w:i w:val="0"/>
              <w:sz w:val="24"/>
            </w:rPr>
            <mc:AlternateContent>
              <mc:Choice Requires="wps">
                <w:drawing>
                  <wp:anchor distT="0" distB="0" distL="0" distR="0" allowOverlap="1" layoutInCell="1" locked="0" behindDoc="1" simplePos="0" relativeHeight="477860352">
                    <wp:simplePos x="0" y="0"/>
                    <wp:positionH relativeFrom="page">
                      <wp:posOffset>6714490</wp:posOffset>
                    </wp:positionH>
                    <wp:positionV relativeFrom="paragraph">
                      <wp:posOffset>217393</wp:posOffset>
                    </wp:positionV>
                    <wp:extent cx="128270" cy="1422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528.700012pt;margin-top:17.117579pt;width:10.1pt;height:11.2pt;mso-position-horizontal-relative:page;mso-position-vertical-relative:paragraph;z-index:-25456128" type="#_x0000_t202" id="docshape53" filled="false" stroked="false">
                    <v:textbox inset="0,0,0,0">
                      <w:txbxContent>
                        <w:p>
                          <w:pPr>
                            <w:spacing w:line="223" w:lineRule="exact" w:before="0"/>
                            <w:ind w:left="0" w:right="0" w:firstLine="0"/>
                            <w:jc w:val="left"/>
                            <w:rPr>
                              <w:sz w:val="20"/>
                            </w:rPr>
                          </w:pPr>
                          <w:r>
                            <w:rPr>
                              <w:spacing w:val="-5"/>
                              <w:sz w:val="20"/>
                            </w:rPr>
                            <w:t>24</w:t>
                          </w:r>
                        </w:p>
                      </w:txbxContent>
                    </v:textbox>
                    <w10:wrap type="none"/>
                  </v:shape>
                </w:pict>
              </mc:Fallback>
            </mc:AlternateContent>
          </w:r>
          <w:r>
            <w:rPr>
              <w:b w:val="0"/>
              <w:i w:val="0"/>
              <w:sz w:val="24"/>
            </w:rPr>
            <mc:AlternateContent>
              <mc:Choice Requires="wps">
                <w:drawing>
                  <wp:anchor distT="0" distB="0" distL="0" distR="0" allowOverlap="1" layoutInCell="1" locked="0" behindDoc="0" simplePos="0" relativeHeight="15746048">
                    <wp:simplePos x="0" y="0"/>
                    <wp:positionH relativeFrom="page">
                      <wp:posOffset>6558915</wp:posOffset>
                    </wp:positionH>
                    <wp:positionV relativeFrom="paragraph">
                      <wp:posOffset>4825</wp:posOffset>
                    </wp:positionV>
                    <wp:extent cx="447675" cy="40005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47675" cy="400050"/>
                            </a:xfrm>
                            <a:custGeom>
                              <a:avLst/>
                              <a:gdLst/>
                              <a:ahLst/>
                              <a:cxnLst/>
                              <a:rect l="l" t="t" r="r" b="b"/>
                              <a:pathLst>
                                <a:path w="447675" h="400050">
                                  <a:moveTo>
                                    <a:pt x="447675" y="0"/>
                                  </a:moveTo>
                                  <a:lnTo>
                                    <a:pt x="0" y="0"/>
                                  </a:lnTo>
                                  <a:lnTo>
                                    <a:pt x="0" y="400050"/>
                                  </a:lnTo>
                                  <a:lnTo>
                                    <a:pt x="447675" y="400050"/>
                                  </a:lnTo>
                                  <a:lnTo>
                                    <a:pt x="4476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16.450012pt;margin-top:.38pt;width:35.25pt;height:31.5pt;mso-position-horizontal-relative:page;mso-position-vertical-relative:paragraph;z-index:15746048" id="docshape54" filled="true" fillcolor="#ffffff" stroked="false">
                    <v:fill type="solid"/>
                    <w10:wrap type="none"/>
                  </v:rect>
                </w:pict>
              </mc:Fallback>
            </mc:AlternateContent>
          </w:r>
          <w:hyperlink w:history="true" w:anchor="_TOC_250000">
            <w:r>
              <w:rPr>
                <w:i w:val="0"/>
                <w:spacing w:val="-2"/>
                <w:sz w:val="24"/>
              </w:rPr>
              <w:t>ANEXO</w:t>
            </w:r>
            <w:r>
              <w:rPr>
                <w:i w:val="0"/>
                <w:sz w:val="24"/>
              </w:rPr>
              <w:tab/>
            </w:r>
            <w:r>
              <w:rPr>
                <w:b w:val="0"/>
                <w:i w:val="0"/>
                <w:spacing w:val="-5"/>
                <w:sz w:val="24"/>
              </w:rPr>
              <w:t>204</w:t>
            </w:r>
          </w:hyperlink>
        </w:p>
      </w:sdtContent>
    </w:sdt>
    <w:p>
      <w:pPr>
        <w:pStyle w:val="TOC2"/>
        <w:spacing w:after="0"/>
        <w:rPr>
          <w:b w:val="0"/>
          <w:i w:val="0"/>
          <w:sz w:val="24"/>
        </w:rPr>
        <w:sectPr>
          <w:type w:val="continuous"/>
          <w:pgSz w:w="11910" w:h="16840"/>
          <w:pgMar w:header="660" w:footer="0" w:top="799" w:bottom="1171" w:left="1275" w:right="708"/>
        </w:sectPr>
      </w:pPr>
    </w:p>
    <w:p>
      <w:pPr>
        <w:pStyle w:val="BodyText"/>
        <w:rPr>
          <w:sz w:val="28"/>
        </w:rPr>
      </w:pPr>
      <w:r>
        <w:rPr>
          <w:sz w:val="28"/>
        </w:rPr>
        <mc:AlternateContent>
          <mc:Choice Requires="wps">
            <w:drawing>
              <wp:anchor distT="0" distB="0" distL="0" distR="0" allowOverlap="1" layoutInCell="1" locked="0" behindDoc="1" simplePos="0" relativeHeight="477861376">
                <wp:simplePos x="0" y="0"/>
                <wp:positionH relativeFrom="page">
                  <wp:posOffset>977264</wp:posOffset>
                </wp:positionH>
                <wp:positionV relativeFrom="page">
                  <wp:posOffset>1081404</wp:posOffset>
                </wp:positionV>
                <wp:extent cx="5864860" cy="872490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864860" cy="8724900"/>
                        </a:xfrm>
                        <a:custGeom>
                          <a:avLst/>
                          <a:gdLst/>
                          <a:ahLst/>
                          <a:cxnLst/>
                          <a:rect l="l" t="t" r="r" b="b"/>
                          <a:pathLst>
                            <a:path w="5864860" h="8724900">
                              <a:moveTo>
                                <a:pt x="0" y="8724900"/>
                              </a:moveTo>
                              <a:lnTo>
                                <a:pt x="5864860" y="8724900"/>
                              </a:lnTo>
                              <a:lnTo>
                                <a:pt x="5864860" y="0"/>
                              </a:lnTo>
                              <a:lnTo>
                                <a:pt x="0" y="0"/>
                              </a:lnTo>
                              <a:lnTo>
                                <a:pt x="0" y="8724900"/>
                              </a:lnTo>
                              <a:close/>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6.949997pt;margin-top:85.149986pt;width:461.8pt;height:687pt;mso-position-horizontal-relative:page;mso-position-vertical-relative:page;z-index:-25455104" id="docshape56" filled="false" stroked="true" strokeweight="2.5pt" strokecolor="#000000">
                <v:stroke dashstyle="solid"/>
                <w10:wrap type="none"/>
              </v:rect>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25"/>
        <w:rPr>
          <w:sz w:val="28"/>
        </w:rPr>
      </w:pPr>
    </w:p>
    <w:p>
      <w:pPr>
        <w:pStyle w:val="Heading1"/>
        <w:ind w:right="159"/>
      </w:pPr>
      <w:bookmarkStart w:name="_TOC_250053" w:id="1"/>
      <w:r>
        <w:rPr/>
        <w:t>INTRODUÇÃO</w:t>
      </w:r>
      <w:r>
        <w:rPr>
          <w:spacing w:val="-15"/>
        </w:rPr>
        <w:t> </w:t>
      </w:r>
      <w:bookmarkEnd w:id="1"/>
      <w:r>
        <w:rPr>
          <w:spacing w:val="-2"/>
        </w:rPr>
        <w:t>GERAL</w:t>
      </w:r>
    </w:p>
    <w:p>
      <w:pPr>
        <w:pStyle w:val="Heading1"/>
        <w:spacing w:after="0"/>
        <w:sectPr>
          <w:headerReference w:type="default" r:id="rId25"/>
          <w:pgSz w:w="11910" w:h="16840"/>
          <w:pgMar w:header="1141" w:footer="0" w:top="1360" w:bottom="280" w:left="1275" w:right="708"/>
          <w:pgNumType w:start="25"/>
        </w:sectPr>
      </w:pPr>
    </w:p>
    <w:p>
      <w:pPr>
        <w:pStyle w:val="BodyText"/>
        <w:spacing w:before="61"/>
        <w:rPr>
          <w:b/>
        </w:rPr>
      </w:pPr>
    </w:p>
    <w:p>
      <w:pPr>
        <w:pStyle w:val="BodyText"/>
        <w:spacing w:line="360" w:lineRule="auto"/>
        <w:ind w:left="424" w:right="420" w:firstLine="710"/>
        <w:jc w:val="both"/>
      </w:pPr>
      <w:r>
        <w:rPr/>
        <w:t>A</w:t>
      </w:r>
      <w:r>
        <w:rPr>
          <w:spacing w:val="-7"/>
        </w:rPr>
        <w:t> </w:t>
      </w:r>
      <w:r>
        <w:rPr/>
        <w:t>agricultura</w:t>
      </w:r>
      <w:r>
        <w:rPr>
          <w:spacing w:val="-2"/>
        </w:rPr>
        <w:t> </w:t>
      </w:r>
      <w:r>
        <w:rPr/>
        <w:t>pode</w:t>
      </w:r>
      <w:r>
        <w:rPr>
          <w:spacing w:val="-2"/>
        </w:rPr>
        <w:t> </w:t>
      </w:r>
      <w:r>
        <w:rPr/>
        <w:t>ser identificada</w:t>
      </w:r>
      <w:r>
        <w:rPr>
          <w:spacing w:val="-2"/>
        </w:rPr>
        <w:t> </w:t>
      </w:r>
      <w:r>
        <w:rPr/>
        <w:t>como uma</w:t>
      </w:r>
      <w:r>
        <w:rPr>
          <w:spacing w:val="-2"/>
        </w:rPr>
        <w:t> </w:t>
      </w:r>
      <w:r>
        <w:rPr/>
        <w:t>das</w:t>
      </w:r>
      <w:r>
        <w:rPr>
          <w:spacing w:val="-3"/>
        </w:rPr>
        <w:t> </w:t>
      </w:r>
      <w:r>
        <w:rPr/>
        <w:t>formas</w:t>
      </w:r>
      <w:r>
        <w:rPr>
          <w:spacing w:val="-3"/>
        </w:rPr>
        <w:t> </w:t>
      </w:r>
      <w:r>
        <w:rPr/>
        <w:t>de</w:t>
      </w:r>
      <w:r>
        <w:rPr>
          <w:spacing w:val="-2"/>
        </w:rPr>
        <w:t> </w:t>
      </w:r>
      <w:r>
        <w:rPr/>
        <w:t>relação mais estreita</w:t>
      </w:r>
      <w:r>
        <w:rPr>
          <w:spacing w:val="-2"/>
        </w:rPr>
        <w:t> </w:t>
      </w:r>
      <w:r>
        <w:rPr/>
        <w:t>entre o homem e o meio ambiente. Oriunda da necessidade de produção de alimentos para sanar as necessidades fisiológicas desde a antiguidade até o presente momento, foi</w:t>
      </w:r>
      <w:r>
        <w:rPr>
          <w:spacing w:val="-2"/>
        </w:rPr>
        <w:t> </w:t>
      </w:r>
      <w:r>
        <w:rPr/>
        <w:t>e é constantemente alterada quanto ao </w:t>
      </w:r>
      <w:r>
        <w:rPr>
          <w:i/>
        </w:rPr>
        <w:t>modus operandi</w:t>
      </w:r>
      <w:r>
        <w:rPr/>
        <w:t>, sendo atualmente considerada uma das grandes fontes geradoras de pressão sobre os recursos naturais e meio ambiente (SOUTO MAIOR; CANDIDO;</w:t>
      </w:r>
      <w:r>
        <w:rPr>
          <w:spacing w:val="-10"/>
        </w:rPr>
        <w:t> </w:t>
      </w:r>
      <w:r>
        <w:rPr/>
        <w:t>NOBREGA,</w:t>
      </w:r>
      <w:r>
        <w:rPr>
          <w:spacing w:val="-5"/>
        </w:rPr>
        <w:t> </w:t>
      </w:r>
      <w:r>
        <w:rPr/>
        <w:t>2012).</w:t>
      </w:r>
      <w:r>
        <w:rPr>
          <w:spacing w:val="-5"/>
        </w:rPr>
        <w:t> </w:t>
      </w:r>
      <w:r>
        <w:rPr/>
        <w:t>A</w:t>
      </w:r>
      <w:r>
        <w:rPr>
          <w:spacing w:val="-11"/>
        </w:rPr>
        <w:t> </w:t>
      </w:r>
      <w:r>
        <w:rPr/>
        <w:t>forma</w:t>
      </w:r>
      <w:r>
        <w:rPr>
          <w:spacing w:val="-8"/>
        </w:rPr>
        <w:t> </w:t>
      </w:r>
      <w:r>
        <w:rPr/>
        <w:t>como</w:t>
      </w:r>
      <w:r>
        <w:rPr>
          <w:spacing w:val="-2"/>
        </w:rPr>
        <w:t> </w:t>
      </w:r>
      <w:r>
        <w:rPr/>
        <w:t>essa</w:t>
      </w:r>
      <w:r>
        <w:rPr>
          <w:spacing w:val="-8"/>
        </w:rPr>
        <w:t> </w:t>
      </w:r>
      <w:r>
        <w:rPr/>
        <w:t>atividade</w:t>
      </w:r>
      <w:r>
        <w:rPr>
          <w:spacing w:val="-8"/>
        </w:rPr>
        <w:t> </w:t>
      </w:r>
      <w:r>
        <w:rPr/>
        <w:t>é</w:t>
      </w:r>
      <w:r>
        <w:rPr>
          <w:spacing w:val="-8"/>
        </w:rPr>
        <w:t> </w:t>
      </w:r>
      <w:r>
        <w:rPr/>
        <w:t>conduzida,</w:t>
      </w:r>
      <w:r>
        <w:rPr>
          <w:spacing w:val="-5"/>
        </w:rPr>
        <w:t> </w:t>
      </w:r>
      <w:r>
        <w:rPr/>
        <w:t>ou</w:t>
      </w:r>
      <w:r>
        <w:rPr>
          <w:spacing w:val="-7"/>
        </w:rPr>
        <w:t> </w:t>
      </w:r>
      <w:r>
        <w:rPr/>
        <w:t>seja,</w:t>
      </w:r>
      <w:r>
        <w:rPr>
          <w:spacing w:val="-5"/>
        </w:rPr>
        <w:t> </w:t>
      </w:r>
      <w:r>
        <w:rPr/>
        <w:t>as</w:t>
      </w:r>
      <w:r>
        <w:rPr>
          <w:spacing w:val="-9"/>
        </w:rPr>
        <w:t> </w:t>
      </w:r>
      <w:r>
        <w:rPr/>
        <w:t>práticas agrícolas</w:t>
      </w:r>
      <w:r>
        <w:rPr>
          <w:spacing w:val="-15"/>
        </w:rPr>
        <w:t> </w:t>
      </w:r>
      <w:r>
        <w:rPr/>
        <w:t>adotadas</w:t>
      </w:r>
      <w:r>
        <w:rPr>
          <w:spacing w:val="-15"/>
        </w:rPr>
        <w:t> </w:t>
      </w:r>
      <w:r>
        <w:rPr/>
        <w:t>no</w:t>
      </w:r>
      <w:r>
        <w:rPr>
          <w:spacing w:val="-15"/>
        </w:rPr>
        <w:t> </w:t>
      </w:r>
      <w:r>
        <w:rPr/>
        <w:t>manejo</w:t>
      </w:r>
      <w:r>
        <w:rPr>
          <w:spacing w:val="-15"/>
        </w:rPr>
        <w:t> </w:t>
      </w:r>
      <w:r>
        <w:rPr/>
        <w:t>da</w:t>
      </w:r>
      <w:r>
        <w:rPr>
          <w:spacing w:val="-15"/>
        </w:rPr>
        <w:t> </w:t>
      </w:r>
      <w:r>
        <w:rPr/>
        <w:t>produção</w:t>
      </w:r>
      <w:r>
        <w:rPr>
          <w:spacing w:val="-15"/>
        </w:rPr>
        <w:t> </w:t>
      </w:r>
      <w:r>
        <w:rPr/>
        <w:t>impacta</w:t>
      </w:r>
      <w:r>
        <w:rPr>
          <w:spacing w:val="-15"/>
        </w:rPr>
        <w:t> </w:t>
      </w:r>
      <w:r>
        <w:rPr/>
        <w:t>o</w:t>
      </w:r>
      <w:r>
        <w:rPr>
          <w:spacing w:val="-15"/>
        </w:rPr>
        <w:t> </w:t>
      </w:r>
      <w:r>
        <w:rPr/>
        <w:t>meio</w:t>
      </w:r>
      <w:r>
        <w:rPr>
          <w:spacing w:val="-11"/>
        </w:rPr>
        <w:t> </w:t>
      </w:r>
      <w:r>
        <w:rPr/>
        <w:t>ambiente</w:t>
      </w:r>
      <w:r>
        <w:rPr>
          <w:spacing w:val="-15"/>
        </w:rPr>
        <w:t> </w:t>
      </w:r>
      <w:r>
        <w:rPr/>
        <w:t>em</w:t>
      </w:r>
      <w:r>
        <w:rPr>
          <w:spacing w:val="-15"/>
        </w:rPr>
        <w:t> </w:t>
      </w:r>
      <w:r>
        <w:rPr/>
        <w:t>diferentes</w:t>
      </w:r>
      <w:r>
        <w:rPr>
          <w:spacing w:val="-14"/>
        </w:rPr>
        <w:t> </w:t>
      </w:r>
      <w:r>
        <w:rPr/>
        <w:t>intensidades, podendo causar impactos negativos diretos no solo e como consequência, comprometer a segurança alimentar (disponibilidade de alimentos</w:t>
      </w:r>
      <w:r>
        <w:rPr>
          <w:spacing w:val="-9"/>
        </w:rPr>
        <w:t> </w:t>
      </w:r>
      <w:r>
        <w:rPr/>
        <w:t>para a população) (CONWAY;</w:t>
      </w:r>
      <w:r>
        <w:rPr>
          <w:spacing w:val="-2"/>
        </w:rPr>
        <w:t> </w:t>
      </w:r>
      <w:r>
        <w:rPr/>
        <w:t>BARBIER, 2013) e a qualidade ambiental.</w:t>
      </w:r>
    </w:p>
    <w:p>
      <w:pPr>
        <w:pStyle w:val="BodyText"/>
        <w:spacing w:line="360" w:lineRule="auto" w:before="4"/>
        <w:ind w:left="424" w:right="423" w:firstLine="710"/>
        <w:jc w:val="both"/>
      </w:pPr>
      <w:r>
        <w:rPr/>
        <w:t>Segundo Boff</w:t>
      </w:r>
      <w:r>
        <w:rPr>
          <w:spacing w:val="-6"/>
        </w:rPr>
        <w:t> </w:t>
      </w:r>
      <w:r>
        <w:rPr/>
        <w:t>(2015)</w:t>
      </w:r>
      <w:r>
        <w:rPr>
          <w:spacing w:val="-2"/>
        </w:rPr>
        <w:t> </w:t>
      </w:r>
      <w:r>
        <w:rPr/>
        <w:t>o modo atual</w:t>
      </w:r>
      <w:r>
        <w:rPr>
          <w:spacing w:val="-8"/>
        </w:rPr>
        <w:t> </w:t>
      </w:r>
      <w:r>
        <w:rPr/>
        <w:t>de produção,</w:t>
      </w:r>
      <w:r>
        <w:rPr>
          <w:spacing w:val="-1"/>
        </w:rPr>
        <w:t> </w:t>
      </w:r>
      <w:r>
        <w:rPr/>
        <w:t>que visa à acumulação de</w:t>
      </w:r>
      <w:r>
        <w:rPr>
          <w:spacing w:val="-4"/>
        </w:rPr>
        <w:t> </w:t>
      </w:r>
      <w:r>
        <w:rPr/>
        <w:t>riquezas</w:t>
      </w:r>
      <w:r>
        <w:rPr>
          <w:spacing w:val="-1"/>
        </w:rPr>
        <w:t> </w:t>
      </w:r>
      <w:r>
        <w:rPr/>
        <w:t>no mais alto nível, é fundamentado na dominação da natureza e na exploração de todos os seus bens</w:t>
      </w:r>
      <w:r>
        <w:rPr>
          <w:spacing w:val="-8"/>
        </w:rPr>
        <w:t> </w:t>
      </w:r>
      <w:r>
        <w:rPr/>
        <w:t>e</w:t>
      </w:r>
      <w:r>
        <w:rPr>
          <w:spacing w:val="-7"/>
        </w:rPr>
        <w:t> </w:t>
      </w:r>
      <w:r>
        <w:rPr/>
        <w:t>serviços.</w:t>
      </w:r>
      <w:r>
        <w:rPr>
          <w:spacing w:val="-4"/>
        </w:rPr>
        <w:t> </w:t>
      </w:r>
      <w:r>
        <w:rPr/>
        <w:t>Para</w:t>
      </w:r>
      <w:r>
        <w:rPr>
          <w:spacing w:val="-7"/>
        </w:rPr>
        <w:t> </w:t>
      </w:r>
      <w:r>
        <w:rPr/>
        <w:t>tal</w:t>
      </w:r>
      <w:r>
        <w:rPr>
          <w:spacing w:val="-10"/>
        </w:rPr>
        <w:t> </w:t>
      </w:r>
      <w:r>
        <w:rPr/>
        <w:t>fim,</w:t>
      </w:r>
      <w:r>
        <w:rPr>
          <w:spacing w:val="-4"/>
        </w:rPr>
        <w:t> </w:t>
      </w:r>
      <w:r>
        <w:rPr/>
        <w:t>são</w:t>
      </w:r>
      <w:r>
        <w:rPr>
          <w:spacing w:val="-1"/>
        </w:rPr>
        <w:t> </w:t>
      </w:r>
      <w:r>
        <w:rPr/>
        <w:t>utilizados</w:t>
      </w:r>
      <w:r>
        <w:rPr>
          <w:spacing w:val="-8"/>
        </w:rPr>
        <w:t> </w:t>
      </w:r>
      <w:r>
        <w:rPr/>
        <w:t>todos</w:t>
      </w:r>
      <w:r>
        <w:rPr>
          <w:spacing w:val="-13"/>
        </w:rPr>
        <w:t> </w:t>
      </w:r>
      <w:r>
        <w:rPr/>
        <w:t>os</w:t>
      </w:r>
      <w:r>
        <w:rPr>
          <w:spacing w:val="-8"/>
        </w:rPr>
        <w:t> </w:t>
      </w:r>
      <w:r>
        <w:rPr/>
        <w:t>tipos</w:t>
      </w:r>
      <w:r>
        <w:rPr>
          <w:spacing w:val="-8"/>
        </w:rPr>
        <w:t> </w:t>
      </w:r>
      <w:r>
        <w:rPr/>
        <w:t>de</w:t>
      </w:r>
      <w:r>
        <w:rPr>
          <w:spacing w:val="-7"/>
        </w:rPr>
        <w:t> </w:t>
      </w:r>
      <w:r>
        <w:rPr/>
        <w:t>tecnologias</w:t>
      </w:r>
      <w:r>
        <w:rPr>
          <w:spacing w:val="-8"/>
        </w:rPr>
        <w:t> </w:t>
      </w:r>
      <w:r>
        <w:rPr/>
        <w:t>disponíveis, incluindo desde</w:t>
      </w:r>
      <w:r>
        <w:rPr>
          <w:spacing w:val="-3"/>
        </w:rPr>
        <w:t> </w:t>
      </w:r>
      <w:r>
        <w:rPr/>
        <w:t>as</w:t>
      </w:r>
      <w:r>
        <w:rPr>
          <w:spacing w:val="-1"/>
        </w:rPr>
        <w:t> </w:t>
      </w:r>
      <w:r>
        <w:rPr/>
        <w:t>mais</w:t>
      </w:r>
      <w:r>
        <w:rPr>
          <w:spacing w:val="-5"/>
        </w:rPr>
        <w:t> </w:t>
      </w:r>
      <w:r>
        <w:rPr/>
        <w:t>agressivas,</w:t>
      </w:r>
      <w:r>
        <w:rPr>
          <w:spacing w:val="-1"/>
        </w:rPr>
        <w:t> </w:t>
      </w:r>
      <w:r>
        <w:rPr/>
        <w:t>às</w:t>
      </w:r>
      <w:r>
        <w:rPr>
          <w:spacing w:val="-5"/>
        </w:rPr>
        <w:t> </w:t>
      </w:r>
      <w:r>
        <w:rPr/>
        <w:t>mais</w:t>
      </w:r>
      <w:r>
        <w:rPr>
          <w:spacing w:val="-5"/>
        </w:rPr>
        <w:t> </w:t>
      </w:r>
      <w:r>
        <w:rPr/>
        <w:t>sutis.</w:t>
      </w:r>
      <w:r>
        <w:rPr>
          <w:spacing w:val="-1"/>
        </w:rPr>
        <w:t> </w:t>
      </w:r>
      <w:r>
        <w:rPr/>
        <w:t>Para</w:t>
      </w:r>
      <w:r>
        <w:rPr>
          <w:spacing w:val="-13"/>
        </w:rPr>
        <w:t> </w:t>
      </w:r>
      <w:r>
        <w:rPr/>
        <w:t>o</w:t>
      </w:r>
      <w:r>
        <w:rPr>
          <w:spacing w:val="-3"/>
        </w:rPr>
        <w:t> </w:t>
      </w:r>
      <w:r>
        <w:rPr/>
        <w:t>autor,</w:t>
      </w:r>
      <w:r>
        <w:rPr>
          <w:spacing w:val="-6"/>
        </w:rPr>
        <w:t> </w:t>
      </w:r>
      <w:r>
        <w:rPr/>
        <w:t>ainda,</w:t>
      </w:r>
      <w:r>
        <w:rPr>
          <w:spacing w:val="-6"/>
        </w:rPr>
        <w:t> </w:t>
      </w:r>
      <w:r>
        <w:rPr/>
        <w:t>o</w:t>
      </w:r>
      <w:r>
        <w:rPr>
          <w:spacing w:val="-3"/>
        </w:rPr>
        <w:t> </w:t>
      </w:r>
      <w:r>
        <w:rPr/>
        <w:t>que</w:t>
      </w:r>
      <w:r>
        <w:rPr>
          <w:spacing w:val="-4"/>
        </w:rPr>
        <w:t> </w:t>
      </w:r>
      <w:r>
        <w:rPr/>
        <w:t>mais</w:t>
      </w:r>
      <w:r>
        <w:rPr>
          <w:spacing w:val="-5"/>
        </w:rPr>
        <w:t> </w:t>
      </w:r>
      <w:r>
        <w:rPr/>
        <w:t>agride</w:t>
      </w:r>
      <w:r>
        <w:rPr>
          <w:spacing w:val="-4"/>
        </w:rPr>
        <w:t> </w:t>
      </w:r>
      <w:r>
        <w:rPr/>
        <w:t>o meio ambiente é</w:t>
      </w:r>
      <w:r>
        <w:rPr>
          <w:spacing w:val="-3"/>
        </w:rPr>
        <w:t> </w:t>
      </w:r>
      <w:r>
        <w:rPr/>
        <w:t>o uso intensivo de</w:t>
      </w:r>
      <w:r>
        <w:rPr>
          <w:spacing w:val="-3"/>
        </w:rPr>
        <w:t> </w:t>
      </w:r>
      <w:r>
        <w:rPr/>
        <w:t>agrotóxicos</w:t>
      </w:r>
      <w:r>
        <w:rPr>
          <w:spacing w:val="-4"/>
        </w:rPr>
        <w:t> </w:t>
      </w:r>
      <w:r>
        <w:rPr/>
        <w:t>e</w:t>
      </w:r>
      <w:r>
        <w:rPr>
          <w:spacing w:val="-3"/>
        </w:rPr>
        <w:t> </w:t>
      </w:r>
      <w:r>
        <w:rPr/>
        <w:t>pesticidas</w:t>
      </w:r>
      <w:r>
        <w:rPr>
          <w:spacing w:val="-4"/>
        </w:rPr>
        <w:t> </w:t>
      </w:r>
      <w:r>
        <w:rPr/>
        <w:t>diversos, uma vez</w:t>
      </w:r>
      <w:r>
        <w:rPr>
          <w:spacing w:val="-3"/>
        </w:rPr>
        <w:t> </w:t>
      </w:r>
      <w:r>
        <w:rPr/>
        <w:t>que</w:t>
      </w:r>
      <w:r>
        <w:rPr>
          <w:spacing w:val="-3"/>
        </w:rPr>
        <w:t> </w:t>
      </w:r>
      <w:r>
        <w:rPr/>
        <w:t>afetam os microrganismos presentes no solo, que garantem a fertilidade da terra tão almejada pelos agricultores que buscam altas produtividades e lucros, além da contaminação da água e dos alimentos.</w:t>
      </w:r>
    </w:p>
    <w:p>
      <w:pPr>
        <w:pStyle w:val="BodyText"/>
        <w:spacing w:line="360" w:lineRule="auto" w:before="2"/>
        <w:ind w:left="424" w:right="421" w:firstLine="710"/>
        <w:jc w:val="both"/>
      </w:pPr>
      <w:r>
        <w:rPr/>
        <w:t>É nesse contexto que surge a preocupação com a sustentabilidade das explorações agrícolas, a qual</w:t>
      </w:r>
      <w:r>
        <w:rPr>
          <w:spacing w:val="-3"/>
        </w:rPr>
        <w:t> </w:t>
      </w:r>
      <w:r>
        <w:rPr/>
        <w:t>pode ser entendida pela junção da sustentabilidade econômica (promoção de lucro líquido para o produtor);</w:t>
      </w:r>
      <w:r>
        <w:rPr>
          <w:spacing w:val="-1"/>
        </w:rPr>
        <w:t> </w:t>
      </w:r>
      <w:r>
        <w:rPr/>
        <w:t>da sustentabilidade social</w:t>
      </w:r>
      <w:r>
        <w:rPr>
          <w:spacing w:val="-6"/>
        </w:rPr>
        <w:t> </w:t>
      </w:r>
      <w:r>
        <w:rPr/>
        <w:t>(geração de emprego com</w:t>
      </w:r>
      <w:r>
        <w:rPr>
          <w:spacing w:val="-6"/>
        </w:rPr>
        <w:t> </w:t>
      </w:r>
      <w:r>
        <w:rPr/>
        <w:t>condições adequadas de trabalho); e da sustentabilidade ambiental (ausência de passivo ambiental ou qualquer</w:t>
      </w:r>
      <w:r>
        <w:rPr>
          <w:spacing w:val="-15"/>
        </w:rPr>
        <w:t> </w:t>
      </w:r>
      <w:r>
        <w:rPr/>
        <w:t>dano</w:t>
      </w:r>
      <w:r>
        <w:rPr>
          <w:spacing w:val="-13"/>
        </w:rPr>
        <w:t> </w:t>
      </w:r>
      <w:r>
        <w:rPr/>
        <w:t>ao</w:t>
      </w:r>
      <w:r>
        <w:rPr>
          <w:spacing w:val="-7"/>
        </w:rPr>
        <w:t> </w:t>
      </w:r>
      <w:r>
        <w:rPr/>
        <w:t>meio</w:t>
      </w:r>
      <w:r>
        <w:rPr>
          <w:spacing w:val="-8"/>
        </w:rPr>
        <w:t> </w:t>
      </w:r>
      <w:r>
        <w:rPr/>
        <w:t>ambiente</w:t>
      </w:r>
      <w:r>
        <w:rPr>
          <w:spacing w:val="-13"/>
        </w:rPr>
        <w:t> </w:t>
      </w:r>
      <w:r>
        <w:rPr/>
        <w:t>em</w:t>
      </w:r>
      <w:r>
        <w:rPr>
          <w:spacing w:val="-15"/>
        </w:rPr>
        <w:t> </w:t>
      </w:r>
      <w:r>
        <w:rPr/>
        <w:t>prol</w:t>
      </w:r>
      <w:r>
        <w:rPr>
          <w:spacing w:val="-15"/>
        </w:rPr>
        <w:t> </w:t>
      </w:r>
      <w:r>
        <w:rPr/>
        <w:t>da</w:t>
      </w:r>
      <w:r>
        <w:rPr>
          <w:spacing w:val="-13"/>
        </w:rPr>
        <w:t> </w:t>
      </w:r>
      <w:r>
        <w:rPr/>
        <w:t>rentabilidade),</w:t>
      </w:r>
      <w:r>
        <w:rPr>
          <w:spacing w:val="-11"/>
        </w:rPr>
        <w:t> </w:t>
      </w:r>
      <w:r>
        <w:rPr/>
        <w:t>agregando</w:t>
      </w:r>
      <w:r>
        <w:rPr>
          <w:spacing w:val="-8"/>
        </w:rPr>
        <w:t> </w:t>
      </w:r>
      <w:r>
        <w:rPr/>
        <w:t>à</w:t>
      </w:r>
      <w:r>
        <w:rPr>
          <w:spacing w:val="-13"/>
        </w:rPr>
        <w:t> </w:t>
      </w:r>
      <w:r>
        <w:rPr/>
        <w:t>produção</w:t>
      </w:r>
      <w:r>
        <w:rPr>
          <w:spacing w:val="-8"/>
        </w:rPr>
        <w:t> </w:t>
      </w:r>
      <w:r>
        <w:rPr/>
        <w:t>de</w:t>
      </w:r>
      <w:r>
        <w:rPr>
          <w:spacing w:val="-13"/>
        </w:rPr>
        <w:t> </w:t>
      </w:r>
      <w:r>
        <w:rPr/>
        <w:t>alimentos, a conservação do meio ambiente e a função social ao longo do tempo (ALTIERI, 2004).</w:t>
      </w:r>
    </w:p>
    <w:p>
      <w:pPr>
        <w:pStyle w:val="BodyText"/>
        <w:spacing w:line="360" w:lineRule="auto"/>
        <w:ind w:left="424" w:right="417" w:firstLine="710"/>
        <w:jc w:val="both"/>
      </w:pPr>
      <w:r>
        <w:rPr/>
        <w:t>A</w:t>
      </w:r>
      <w:r>
        <w:rPr>
          <w:spacing w:val="-9"/>
        </w:rPr>
        <w:t> </w:t>
      </w:r>
      <w:r>
        <w:rPr/>
        <w:t>adoção</w:t>
      </w:r>
      <w:r>
        <w:rPr>
          <w:spacing w:val="-3"/>
        </w:rPr>
        <w:t> </w:t>
      </w:r>
      <w:r>
        <w:rPr/>
        <w:t>de</w:t>
      </w:r>
      <w:r>
        <w:rPr>
          <w:spacing w:val="-9"/>
        </w:rPr>
        <w:t> </w:t>
      </w:r>
      <w:r>
        <w:rPr/>
        <w:t>técnicas</w:t>
      </w:r>
      <w:r>
        <w:rPr>
          <w:spacing w:val="-5"/>
        </w:rPr>
        <w:t> </w:t>
      </w:r>
      <w:r>
        <w:rPr/>
        <w:t>de manejo do solo que</w:t>
      </w:r>
      <w:r>
        <w:rPr>
          <w:spacing w:val="-4"/>
        </w:rPr>
        <w:t> </w:t>
      </w:r>
      <w:r>
        <w:rPr/>
        <w:t>minimizem</w:t>
      </w:r>
      <w:r>
        <w:rPr>
          <w:spacing w:val="-11"/>
        </w:rPr>
        <w:t> </w:t>
      </w:r>
      <w:r>
        <w:rPr/>
        <w:t>os</w:t>
      </w:r>
      <w:r>
        <w:rPr>
          <w:spacing w:val="-1"/>
        </w:rPr>
        <w:t> </w:t>
      </w:r>
      <w:r>
        <w:rPr/>
        <w:t>impactos</w:t>
      </w:r>
      <w:r>
        <w:rPr>
          <w:spacing w:val="-5"/>
        </w:rPr>
        <w:t> </w:t>
      </w:r>
      <w:r>
        <w:rPr/>
        <w:t>ao meio ambiente no qual a agricultura está inserida e que garantam a sustentabilidade da exploração agrícola, tem</w:t>
      </w:r>
      <w:r>
        <w:rPr>
          <w:spacing w:val="-1"/>
        </w:rPr>
        <w:t> </w:t>
      </w:r>
      <w:r>
        <w:rPr/>
        <w:t>ganhado destaque por parte dos pesquisadores e interesse por parte dos agricultores, uma vez</w:t>
      </w:r>
      <w:r>
        <w:rPr>
          <w:spacing w:val="-15"/>
        </w:rPr>
        <w:t> </w:t>
      </w:r>
      <w:r>
        <w:rPr/>
        <w:t>que</w:t>
      </w:r>
      <w:r>
        <w:rPr>
          <w:spacing w:val="-15"/>
        </w:rPr>
        <w:t> </w:t>
      </w:r>
      <w:r>
        <w:rPr/>
        <w:t>a</w:t>
      </w:r>
      <w:r>
        <w:rPr>
          <w:spacing w:val="-15"/>
        </w:rPr>
        <w:t> </w:t>
      </w:r>
      <w:r>
        <w:rPr/>
        <w:t>manutenção</w:t>
      </w:r>
      <w:r>
        <w:rPr>
          <w:spacing w:val="-12"/>
        </w:rPr>
        <w:t> </w:t>
      </w:r>
      <w:r>
        <w:rPr/>
        <w:t>da</w:t>
      </w:r>
      <w:r>
        <w:rPr>
          <w:spacing w:val="-15"/>
        </w:rPr>
        <w:t> </w:t>
      </w:r>
      <w:r>
        <w:rPr/>
        <w:t>capacidade</w:t>
      </w:r>
      <w:r>
        <w:rPr>
          <w:spacing w:val="-13"/>
        </w:rPr>
        <w:t> </w:t>
      </w:r>
      <w:r>
        <w:rPr/>
        <w:t>produtiva</w:t>
      </w:r>
      <w:r>
        <w:rPr>
          <w:spacing w:val="-14"/>
        </w:rPr>
        <w:t> </w:t>
      </w:r>
      <w:r>
        <w:rPr/>
        <w:t>do</w:t>
      </w:r>
      <w:r>
        <w:rPr>
          <w:spacing w:val="-13"/>
        </w:rPr>
        <w:t> </w:t>
      </w:r>
      <w:r>
        <w:rPr/>
        <w:t>solo</w:t>
      </w:r>
      <w:r>
        <w:rPr>
          <w:spacing w:val="-8"/>
        </w:rPr>
        <w:t> </w:t>
      </w:r>
      <w:r>
        <w:rPr/>
        <w:t>é</w:t>
      </w:r>
      <w:r>
        <w:rPr>
          <w:spacing w:val="-15"/>
        </w:rPr>
        <w:t> </w:t>
      </w:r>
      <w:r>
        <w:rPr/>
        <w:t>crucial</w:t>
      </w:r>
      <w:r>
        <w:rPr>
          <w:spacing w:val="-15"/>
        </w:rPr>
        <w:t> </w:t>
      </w:r>
      <w:r>
        <w:rPr/>
        <w:t>para</w:t>
      </w:r>
      <w:r>
        <w:rPr>
          <w:spacing w:val="-14"/>
        </w:rPr>
        <w:t> </w:t>
      </w:r>
      <w:r>
        <w:rPr/>
        <w:t>a</w:t>
      </w:r>
      <w:r>
        <w:rPr>
          <w:spacing w:val="-14"/>
        </w:rPr>
        <w:t> </w:t>
      </w:r>
      <w:r>
        <w:rPr/>
        <w:t>manutenção</w:t>
      </w:r>
      <w:r>
        <w:rPr>
          <w:spacing w:val="-8"/>
        </w:rPr>
        <w:t> </w:t>
      </w:r>
      <w:r>
        <w:rPr/>
        <w:t>da</w:t>
      </w:r>
      <w:r>
        <w:rPr>
          <w:spacing w:val="-14"/>
        </w:rPr>
        <w:t> </w:t>
      </w:r>
      <w:r>
        <w:rPr/>
        <w:t>atividade agrícola. Dentre essas técnicas, os sistemas de cultivo que preconizam</w:t>
      </w:r>
      <w:r>
        <w:rPr>
          <w:spacing w:val="-2"/>
        </w:rPr>
        <w:t> </w:t>
      </w:r>
      <w:r>
        <w:rPr/>
        <w:t>o não revolvimento do solo, associado ao uso de plantas de cobertura/antecedentes (ARAUJO, 2018) em regiões de clima tropical, tem-se mostrado eficientes</w:t>
      </w:r>
      <w:r>
        <w:rPr>
          <w:spacing w:val="-1"/>
        </w:rPr>
        <w:t> </w:t>
      </w:r>
      <w:r>
        <w:rPr/>
        <w:t>diante da manutenção da estrutura</w:t>
      </w:r>
      <w:r>
        <w:rPr>
          <w:spacing w:val="-4"/>
        </w:rPr>
        <w:t> </w:t>
      </w:r>
      <w:r>
        <w:rPr/>
        <w:t>do solo e</w:t>
      </w:r>
      <w:r>
        <w:rPr>
          <w:spacing w:val="-4"/>
        </w:rPr>
        <w:t> </w:t>
      </w:r>
      <w:r>
        <w:rPr/>
        <w:t>do teor de matéria orgânica que em</w:t>
      </w:r>
      <w:r>
        <w:rPr>
          <w:spacing w:val="-4"/>
        </w:rPr>
        <w:t> </w:t>
      </w:r>
      <w:r>
        <w:rPr/>
        <w:t>tais</w:t>
      </w:r>
      <w:r>
        <w:rPr>
          <w:spacing w:val="-1"/>
        </w:rPr>
        <w:t> </w:t>
      </w:r>
      <w:r>
        <w:rPr/>
        <w:t>condições</w:t>
      </w:r>
      <w:r>
        <w:rPr>
          <w:spacing w:val="-1"/>
        </w:rPr>
        <w:t> </w:t>
      </w:r>
      <w:r>
        <w:rPr/>
        <w:t>é a principal</w:t>
      </w:r>
      <w:r>
        <w:rPr>
          <w:spacing w:val="-4"/>
        </w:rPr>
        <w:t> </w:t>
      </w:r>
      <w:r>
        <w:rPr/>
        <w:t>responsável</w:t>
      </w:r>
      <w:r>
        <w:rPr>
          <w:spacing w:val="-4"/>
        </w:rPr>
        <w:t> </w:t>
      </w:r>
      <w:r>
        <w:rPr/>
        <w:t>pela Capacidade de Troca Catiônica do solo.</w:t>
      </w:r>
    </w:p>
    <w:p>
      <w:pPr>
        <w:pStyle w:val="BodyText"/>
        <w:spacing w:line="360" w:lineRule="auto"/>
        <w:ind w:left="424" w:right="424" w:firstLine="773"/>
        <w:jc w:val="both"/>
      </w:pPr>
      <w:r>
        <w:rPr/>
        <w:t>Essas técnicas de manejo são consideradas sustentáveis, pois a qualidade do solo é mantida</w:t>
      </w:r>
      <w:r>
        <w:rPr>
          <w:spacing w:val="20"/>
        </w:rPr>
        <w:t> </w:t>
      </w:r>
      <w:r>
        <w:rPr/>
        <w:t>ou</w:t>
      </w:r>
      <w:r>
        <w:rPr>
          <w:spacing w:val="22"/>
        </w:rPr>
        <w:t> </w:t>
      </w:r>
      <w:r>
        <w:rPr/>
        <w:t>melhorada,</w:t>
      </w:r>
      <w:r>
        <w:rPr>
          <w:spacing w:val="24"/>
        </w:rPr>
        <w:t> </w:t>
      </w:r>
      <w:r>
        <w:rPr/>
        <w:t>não</w:t>
      </w:r>
      <w:r>
        <w:rPr>
          <w:spacing w:val="26"/>
        </w:rPr>
        <w:t> </w:t>
      </w:r>
      <w:r>
        <w:rPr/>
        <w:t>provocando</w:t>
      </w:r>
      <w:r>
        <w:rPr>
          <w:spacing w:val="26"/>
        </w:rPr>
        <w:t> </w:t>
      </w:r>
      <w:r>
        <w:rPr/>
        <w:t>a</w:t>
      </w:r>
      <w:r>
        <w:rPr>
          <w:spacing w:val="20"/>
        </w:rPr>
        <w:t> </w:t>
      </w:r>
      <w:r>
        <w:rPr/>
        <w:t>sua</w:t>
      </w:r>
      <w:r>
        <w:rPr>
          <w:spacing w:val="17"/>
        </w:rPr>
        <w:t> </w:t>
      </w:r>
      <w:r>
        <w:rPr/>
        <w:t>degradação</w:t>
      </w:r>
      <w:r>
        <w:rPr>
          <w:spacing w:val="25"/>
        </w:rPr>
        <w:t> </w:t>
      </w:r>
      <w:r>
        <w:rPr/>
        <w:t>e</w:t>
      </w:r>
      <w:r>
        <w:rPr>
          <w:spacing w:val="16"/>
        </w:rPr>
        <w:t> </w:t>
      </w:r>
      <w:r>
        <w:rPr/>
        <w:t>nem</w:t>
      </w:r>
      <w:r>
        <w:rPr>
          <w:spacing w:val="14"/>
        </w:rPr>
        <w:t> </w:t>
      </w:r>
      <w:r>
        <w:rPr/>
        <w:t>a</w:t>
      </w:r>
      <w:r>
        <w:rPr>
          <w:spacing w:val="21"/>
        </w:rPr>
        <w:t> </w:t>
      </w:r>
      <w:r>
        <w:rPr/>
        <w:t>perda</w:t>
      </w:r>
      <w:r>
        <w:rPr>
          <w:spacing w:val="21"/>
        </w:rPr>
        <w:t> </w:t>
      </w:r>
      <w:r>
        <w:rPr/>
        <w:t>progressiva</w:t>
      </w:r>
      <w:r>
        <w:rPr>
          <w:spacing w:val="21"/>
        </w:rPr>
        <w:t> </w:t>
      </w:r>
      <w:r>
        <w:rPr/>
        <w:t>do</w:t>
      </w:r>
      <w:r>
        <w:rPr>
          <w:spacing w:val="22"/>
        </w:rPr>
        <w:t> </w:t>
      </w:r>
      <w:r>
        <w:rPr>
          <w:spacing w:val="-5"/>
        </w:rPr>
        <w:t>seu</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7"/>
        <w:jc w:val="right"/>
      </w:pPr>
      <w:r>
        <w:rPr/>
        <w:t>potencial produtivo.</w:t>
      </w:r>
      <w:r>
        <w:rPr>
          <w:spacing w:val="30"/>
        </w:rPr>
        <w:t> </w:t>
      </w:r>
      <w:r>
        <w:rPr/>
        <w:t>(BÜNEMANN</w:t>
      </w:r>
      <w:r>
        <w:rPr>
          <w:spacing w:val="28"/>
        </w:rPr>
        <w:t> </w:t>
      </w:r>
      <w:r>
        <w:rPr>
          <w:i/>
        </w:rPr>
        <w:t>et</w:t>
      </w:r>
      <w:r>
        <w:rPr>
          <w:i/>
          <w:spacing w:val="28"/>
        </w:rPr>
        <w:t> </w:t>
      </w:r>
      <w:r>
        <w:rPr>
          <w:i/>
        </w:rPr>
        <w:t>al.</w:t>
      </w:r>
      <w:r>
        <w:rPr/>
        <w:t>,</w:t>
      </w:r>
      <w:r>
        <w:rPr>
          <w:spacing w:val="30"/>
        </w:rPr>
        <w:t> </w:t>
      </w:r>
      <w:r>
        <w:rPr/>
        <w:t>2018; LARSON; PIERCE,</w:t>
      </w:r>
      <w:r>
        <w:rPr>
          <w:spacing w:val="30"/>
        </w:rPr>
        <w:t> </w:t>
      </w:r>
      <w:r>
        <w:rPr/>
        <w:t>1994)</w:t>
      </w:r>
      <w:r>
        <w:rPr>
          <w:spacing w:val="29"/>
        </w:rPr>
        <w:t> </w:t>
      </w:r>
      <w:r>
        <w:rPr/>
        <w:t>Por</w:t>
      </w:r>
      <w:r>
        <w:rPr>
          <w:spacing w:val="29"/>
        </w:rPr>
        <w:t> </w:t>
      </w:r>
      <w:r>
        <w:rPr/>
        <w:t>sua</w:t>
      </w:r>
      <w:r>
        <w:rPr>
          <w:spacing w:val="27"/>
        </w:rPr>
        <w:t> </w:t>
      </w:r>
      <w:r>
        <w:rPr/>
        <w:t>vez,</w:t>
      </w:r>
      <w:r>
        <w:rPr>
          <w:spacing w:val="30"/>
        </w:rPr>
        <w:t> </w:t>
      </w:r>
      <w:r>
        <w:rPr/>
        <w:t>a qualidade</w:t>
      </w:r>
      <w:r>
        <w:rPr>
          <w:spacing w:val="70"/>
        </w:rPr>
        <w:t> </w:t>
      </w:r>
      <w:r>
        <w:rPr/>
        <w:t>do</w:t>
      </w:r>
      <w:r>
        <w:rPr>
          <w:spacing w:val="75"/>
        </w:rPr>
        <w:t> </w:t>
      </w:r>
      <w:r>
        <w:rPr/>
        <w:t>solo</w:t>
      </w:r>
      <w:r>
        <w:rPr>
          <w:spacing w:val="75"/>
        </w:rPr>
        <w:t> </w:t>
      </w:r>
      <w:r>
        <w:rPr/>
        <w:t>tem</w:t>
      </w:r>
      <w:r>
        <w:rPr>
          <w:spacing w:val="40"/>
        </w:rPr>
        <w:t> </w:t>
      </w:r>
      <w:r>
        <w:rPr/>
        <w:t>sido</w:t>
      </w:r>
      <w:r>
        <w:rPr>
          <w:spacing w:val="75"/>
        </w:rPr>
        <w:t> </w:t>
      </w:r>
      <w:r>
        <w:rPr/>
        <w:t>proposta</w:t>
      </w:r>
      <w:r>
        <w:rPr>
          <w:spacing w:val="70"/>
        </w:rPr>
        <w:t> </w:t>
      </w:r>
      <w:r>
        <w:rPr/>
        <w:t>como</w:t>
      </w:r>
      <w:r>
        <w:rPr>
          <w:spacing w:val="75"/>
        </w:rPr>
        <w:t> </w:t>
      </w:r>
      <w:r>
        <w:rPr/>
        <w:t>um</w:t>
      </w:r>
      <w:r>
        <w:rPr>
          <w:spacing w:val="71"/>
        </w:rPr>
        <w:t> </w:t>
      </w:r>
      <w:r>
        <w:rPr/>
        <w:t>indicador</w:t>
      </w:r>
      <w:r>
        <w:rPr>
          <w:spacing w:val="72"/>
        </w:rPr>
        <w:t> </w:t>
      </w:r>
      <w:r>
        <w:rPr/>
        <w:t>da</w:t>
      </w:r>
      <w:r>
        <w:rPr>
          <w:spacing w:val="70"/>
        </w:rPr>
        <w:t> </w:t>
      </w:r>
      <w:r>
        <w:rPr/>
        <w:t>qualidade</w:t>
      </w:r>
      <w:r>
        <w:rPr>
          <w:spacing w:val="70"/>
        </w:rPr>
        <w:t> </w:t>
      </w:r>
      <w:r>
        <w:rPr/>
        <w:t>ambiental</w:t>
      </w:r>
      <w:r>
        <w:rPr>
          <w:spacing w:val="40"/>
        </w:rPr>
        <w:t> </w:t>
      </w:r>
      <w:r>
        <w:rPr/>
        <w:t>e</w:t>
      </w:r>
      <w:r>
        <w:rPr>
          <w:spacing w:val="70"/>
        </w:rPr>
        <w:t> </w:t>
      </w:r>
      <w:r>
        <w:rPr/>
        <w:t>da sustentabilidade</w:t>
      </w:r>
      <w:r>
        <w:rPr>
          <w:spacing w:val="-3"/>
        </w:rPr>
        <w:t> </w:t>
      </w:r>
      <w:r>
        <w:rPr/>
        <w:t>das</w:t>
      </w:r>
      <w:r>
        <w:rPr>
          <w:spacing w:val="-4"/>
        </w:rPr>
        <w:t> </w:t>
      </w:r>
      <w:r>
        <w:rPr/>
        <w:t>explorações</w:t>
      </w:r>
      <w:r>
        <w:rPr>
          <w:spacing w:val="-4"/>
        </w:rPr>
        <w:t> </w:t>
      </w:r>
      <w:r>
        <w:rPr/>
        <w:t>agrícolas.</w:t>
      </w:r>
      <w:r>
        <w:rPr>
          <w:spacing w:val="-1"/>
        </w:rPr>
        <w:t> </w:t>
      </w:r>
      <w:r>
        <w:rPr/>
        <w:t>Um</w:t>
      </w:r>
      <w:r>
        <w:rPr>
          <w:spacing w:val="-11"/>
        </w:rPr>
        <w:t> </w:t>
      </w:r>
      <w:r>
        <w:rPr/>
        <w:t>solo,</w:t>
      </w:r>
      <w:r>
        <w:rPr>
          <w:spacing w:val="-1"/>
        </w:rPr>
        <w:t> </w:t>
      </w:r>
      <w:r>
        <w:rPr/>
        <w:t>quando manejado corretamente,</w:t>
      </w:r>
      <w:r>
        <w:rPr>
          <w:spacing w:val="-1"/>
        </w:rPr>
        <w:t> </w:t>
      </w:r>
      <w:r>
        <w:rPr/>
        <w:t>aumenta ou conserva a sua qualidade,</w:t>
      </w:r>
      <w:r>
        <w:rPr>
          <w:spacing w:val="29"/>
        </w:rPr>
        <w:t> </w:t>
      </w:r>
      <w:r>
        <w:rPr/>
        <w:t>proporcionando</w:t>
      </w:r>
      <w:r>
        <w:rPr>
          <w:spacing w:val="31"/>
        </w:rPr>
        <w:t> </w:t>
      </w:r>
      <w:r>
        <w:rPr/>
        <w:t>um aumento</w:t>
      </w:r>
      <w:r>
        <w:rPr>
          <w:spacing w:val="31"/>
        </w:rPr>
        <w:t> </w:t>
      </w:r>
      <w:r>
        <w:rPr/>
        <w:t>na produtividade e rentabilidade agrícola, assim</w:t>
      </w:r>
      <w:r>
        <w:rPr>
          <w:spacing w:val="-6"/>
        </w:rPr>
        <w:t> </w:t>
      </w:r>
      <w:r>
        <w:rPr/>
        <w:t>como, contribui</w:t>
      </w:r>
      <w:r>
        <w:rPr>
          <w:spacing w:val="-11"/>
        </w:rPr>
        <w:t> </w:t>
      </w:r>
      <w:r>
        <w:rPr/>
        <w:t>para manter</w:t>
      </w:r>
      <w:r>
        <w:rPr>
          <w:spacing w:val="-1"/>
        </w:rPr>
        <w:t> </w:t>
      </w:r>
      <w:r>
        <w:rPr/>
        <w:t>a sustentabilidade</w:t>
      </w:r>
      <w:r>
        <w:rPr>
          <w:spacing w:val="-3"/>
        </w:rPr>
        <w:t> </w:t>
      </w:r>
      <w:r>
        <w:rPr/>
        <w:t>ambiental</w:t>
      </w:r>
      <w:r>
        <w:rPr>
          <w:spacing w:val="-7"/>
        </w:rPr>
        <w:t> </w:t>
      </w:r>
      <w:r>
        <w:rPr/>
        <w:t>(GONZAGA, 2011). No manejo sustentável do solo, a utilização de espécies de cobertura vegetal (plantas antecedentes ao cultivo de interesse agrícola), com boa produção de fitomassa e adaptada às condições</w:t>
      </w:r>
      <w:r>
        <w:rPr>
          <w:spacing w:val="-15"/>
        </w:rPr>
        <w:t> </w:t>
      </w:r>
      <w:r>
        <w:rPr/>
        <w:t>locais,</w:t>
      </w:r>
      <w:r>
        <w:rPr>
          <w:spacing w:val="-9"/>
        </w:rPr>
        <w:t> </w:t>
      </w:r>
      <w:r>
        <w:rPr/>
        <w:t>em</w:t>
      </w:r>
      <w:r>
        <w:rPr>
          <w:spacing w:val="-17"/>
        </w:rPr>
        <w:t> </w:t>
      </w:r>
      <w:r>
        <w:rPr/>
        <w:t>antecessão,</w:t>
      </w:r>
      <w:r>
        <w:rPr>
          <w:spacing w:val="-14"/>
        </w:rPr>
        <w:t> </w:t>
      </w:r>
      <w:r>
        <w:rPr/>
        <w:t>rotação,</w:t>
      </w:r>
      <w:r>
        <w:rPr>
          <w:spacing w:val="-14"/>
        </w:rPr>
        <w:t> </w:t>
      </w:r>
      <w:r>
        <w:rPr/>
        <w:t>sucessão</w:t>
      </w:r>
      <w:r>
        <w:rPr>
          <w:spacing w:val="-12"/>
        </w:rPr>
        <w:t> </w:t>
      </w:r>
      <w:r>
        <w:rPr/>
        <w:t>ou</w:t>
      </w:r>
      <w:r>
        <w:rPr>
          <w:spacing w:val="-15"/>
        </w:rPr>
        <w:t> </w:t>
      </w:r>
      <w:r>
        <w:rPr/>
        <w:t>consorciação</w:t>
      </w:r>
      <w:r>
        <w:rPr>
          <w:spacing w:val="-7"/>
        </w:rPr>
        <w:t> </w:t>
      </w:r>
      <w:r>
        <w:rPr/>
        <w:t>com</w:t>
      </w:r>
      <w:r>
        <w:rPr>
          <w:spacing w:val="-17"/>
        </w:rPr>
        <w:t> </w:t>
      </w:r>
      <w:r>
        <w:rPr/>
        <w:t>as</w:t>
      </w:r>
      <w:r>
        <w:rPr>
          <w:spacing w:val="-14"/>
        </w:rPr>
        <w:t> </w:t>
      </w:r>
      <w:r>
        <w:rPr/>
        <w:t>culturas</w:t>
      </w:r>
      <w:r>
        <w:rPr>
          <w:spacing w:val="-14"/>
        </w:rPr>
        <w:t> </w:t>
      </w:r>
      <w:r>
        <w:rPr/>
        <w:t>comerciais, trazem</w:t>
      </w:r>
      <w:r>
        <w:rPr>
          <w:spacing w:val="-1"/>
        </w:rPr>
        <w:t> </w:t>
      </w:r>
      <w:r>
        <w:rPr/>
        <w:t>benefícios ao meio ambiente, pois controlam</w:t>
      </w:r>
      <w:r>
        <w:rPr>
          <w:spacing w:val="-1"/>
        </w:rPr>
        <w:t> </w:t>
      </w:r>
      <w:r>
        <w:rPr/>
        <w:t>a erosão do solo, além</w:t>
      </w:r>
      <w:r>
        <w:rPr>
          <w:spacing w:val="-6"/>
        </w:rPr>
        <w:t> </w:t>
      </w:r>
      <w:r>
        <w:rPr/>
        <w:t>de contribuir com o</w:t>
      </w:r>
      <w:r>
        <w:rPr>
          <w:spacing w:val="40"/>
        </w:rPr>
        <w:t> </w:t>
      </w:r>
      <w:r>
        <w:rPr/>
        <w:t>aumento</w:t>
      </w:r>
      <w:r>
        <w:rPr>
          <w:spacing w:val="40"/>
        </w:rPr>
        <w:t> </w:t>
      </w:r>
      <w:r>
        <w:rPr/>
        <w:t>da</w:t>
      </w:r>
      <w:r>
        <w:rPr>
          <w:spacing w:val="40"/>
        </w:rPr>
        <w:t> </w:t>
      </w:r>
      <w:r>
        <w:rPr/>
        <w:t>disponibilidade</w:t>
      </w:r>
      <w:r>
        <w:rPr>
          <w:spacing w:val="40"/>
        </w:rPr>
        <w:t> </w:t>
      </w:r>
      <w:r>
        <w:rPr/>
        <w:t>de</w:t>
      </w:r>
      <w:r>
        <w:rPr>
          <w:spacing w:val="40"/>
        </w:rPr>
        <w:t> </w:t>
      </w:r>
      <w:r>
        <w:rPr/>
        <w:t>nutrientes</w:t>
      </w:r>
      <w:r>
        <w:rPr>
          <w:spacing w:val="40"/>
        </w:rPr>
        <w:t> </w:t>
      </w:r>
      <w:r>
        <w:rPr/>
        <w:t>para</w:t>
      </w:r>
      <w:r>
        <w:rPr>
          <w:spacing w:val="40"/>
        </w:rPr>
        <w:t> </w:t>
      </w:r>
      <w:r>
        <w:rPr/>
        <w:t>as</w:t>
      </w:r>
      <w:r>
        <w:rPr>
          <w:spacing w:val="40"/>
        </w:rPr>
        <w:t> </w:t>
      </w:r>
      <w:r>
        <w:rPr/>
        <w:t>plantas</w:t>
      </w:r>
      <w:r>
        <w:rPr>
          <w:spacing w:val="40"/>
        </w:rPr>
        <w:t> </w:t>
      </w:r>
      <w:r>
        <w:rPr/>
        <w:t>comerciais</w:t>
      </w:r>
      <w:r>
        <w:rPr>
          <w:spacing w:val="40"/>
        </w:rPr>
        <w:t> </w:t>
      </w:r>
      <w:r>
        <w:rPr/>
        <w:t>e</w:t>
      </w:r>
      <w:r>
        <w:rPr>
          <w:spacing w:val="40"/>
        </w:rPr>
        <w:t> </w:t>
      </w:r>
      <w:r>
        <w:rPr/>
        <w:t>intervenção</w:t>
      </w:r>
      <w:r>
        <w:rPr>
          <w:spacing w:val="40"/>
        </w:rPr>
        <w:t> </w:t>
      </w:r>
      <w:r>
        <w:rPr/>
        <w:t>nas propriedades físicas</w:t>
      </w:r>
      <w:r>
        <w:rPr>
          <w:spacing w:val="-1"/>
        </w:rPr>
        <w:t> </w:t>
      </w:r>
      <w:r>
        <w:rPr/>
        <w:t>e biológicas</w:t>
      </w:r>
      <w:r>
        <w:rPr>
          <w:spacing w:val="-1"/>
        </w:rPr>
        <w:t> </w:t>
      </w:r>
      <w:r>
        <w:rPr/>
        <w:t>do solo.</w:t>
      </w:r>
      <w:r>
        <w:rPr>
          <w:spacing w:val="-1"/>
        </w:rPr>
        <w:t> </w:t>
      </w:r>
      <w:r>
        <w:rPr/>
        <w:t>(CALEGARI;</w:t>
      </w:r>
      <w:r>
        <w:rPr>
          <w:spacing w:val="-3"/>
        </w:rPr>
        <w:t> </w:t>
      </w:r>
      <w:r>
        <w:rPr/>
        <w:t>COSTA, 2010) Assim, práticas</w:t>
      </w:r>
      <w:r>
        <w:rPr>
          <w:spacing w:val="-1"/>
        </w:rPr>
        <w:t> </w:t>
      </w:r>
      <w:r>
        <w:rPr/>
        <w:t>como o</w:t>
      </w:r>
      <w:r>
        <w:rPr>
          <w:spacing w:val="77"/>
          <w:w w:val="150"/>
        </w:rPr>
        <w:t> </w:t>
      </w:r>
      <w:r>
        <w:rPr/>
        <w:t>plantio</w:t>
      </w:r>
      <w:r>
        <w:rPr>
          <w:spacing w:val="26"/>
        </w:rPr>
        <w:t>  </w:t>
      </w:r>
      <w:r>
        <w:rPr/>
        <w:t>direto</w:t>
      </w:r>
      <w:r>
        <w:rPr>
          <w:spacing w:val="77"/>
          <w:w w:val="150"/>
        </w:rPr>
        <w:t> </w:t>
      </w:r>
      <w:r>
        <w:rPr/>
        <w:t>sobre</w:t>
      </w:r>
      <w:r>
        <w:rPr>
          <w:spacing w:val="76"/>
          <w:w w:val="150"/>
        </w:rPr>
        <w:t> </w:t>
      </w:r>
      <w:r>
        <w:rPr/>
        <w:t>a</w:t>
      </w:r>
      <w:r>
        <w:rPr>
          <w:spacing w:val="71"/>
          <w:w w:val="150"/>
        </w:rPr>
        <w:t> </w:t>
      </w:r>
      <w:r>
        <w:rPr/>
        <w:t>palhada</w:t>
      </w:r>
      <w:r>
        <w:rPr>
          <w:spacing w:val="77"/>
          <w:w w:val="150"/>
        </w:rPr>
        <w:t> </w:t>
      </w:r>
      <w:r>
        <w:rPr/>
        <w:t>e</w:t>
      </w:r>
      <w:r>
        <w:rPr>
          <w:spacing w:val="76"/>
          <w:w w:val="150"/>
        </w:rPr>
        <w:t> </w:t>
      </w:r>
      <w:r>
        <w:rPr/>
        <w:t>cultivo</w:t>
      </w:r>
      <w:r>
        <w:rPr>
          <w:spacing w:val="77"/>
          <w:w w:val="150"/>
        </w:rPr>
        <w:t> </w:t>
      </w:r>
      <w:r>
        <w:rPr/>
        <w:t>mínimo,</w:t>
      </w:r>
      <w:r>
        <w:rPr>
          <w:spacing w:val="74"/>
          <w:w w:val="150"/>
        </w:rPr>
        <w:t> </w:t>
      </w:r>
      <w:r>
        <w:rPr/>
        <w:t>têm-se</w:t>
      </w:r>
      <w:r>
        <w:rPr>
          <w:spacing w:val="76"/>
          <w:w w:val="150"/>
        </w:rPr>
        <w:t> </w:t>
      </w:r>
      <w:r>
        <w:rPr/>
        <w:t>demonstrando</w:t>
      </w:r>
      <w:r>
        <w:rPr>
          <w:spacing w:val="26"/>
        </w:rPr>
        <w:t>  </w:t>
      </w:r>
      <w:r>
        <w:rPr>
          <w:spacing w:val="-2"/>
        </w:rPr>
        <w:t>eficientes</w:t>
      </w:r>
    </w:p>
    <w:p>
      <w:pPr>
        <w:pStyle w:val="BodyText"/>
        <w:spacing w:before="2"/>
        <w:ind w:left="424"/>
      </w:pPr>
      <w:r>
        <w:rPr/>
        <w:t>(MACHADO;</w:t>
      </w:r>
      <w:r>
        <w:rPr>
          <w:spacing w:val="-9"/>
        </w:rPr>
        <w:t> </w:t>
      </w:r>
      <w:r>
        <w:rPr/>
        <w:t>MADARI;</w:t>
      </w:r>
      <w:r>
        <w:rPr>
          <w:spacing w:val="-7"/>
        </w:rPr>
        <w:t> </w:t>
      </w:r>
      <w:r>
        <w:rPr/>
        <w:t>BALBINO,</w:t>
      </w:r>
      <w:r>
        <w:rPr>
          <w:spacing w:val="1"/>
        </w:rPr>
        <w:t> </w:t>
      </w:r>
      <w:r>
        <w:rPr>
          <w:spacing w:val="-2"/>
        </w:rPr>
        <w:t>2010).</w:t>
      </w:r>
    </w:p>
    <w:p>
      <w:pPr>
        <w:pStyle w:val="BodyText"/>
        <w:spacing w:line="360" w:lineRule="auto" w:before="141"/>
        <w:ind w:left="424" w:right="413" w:firstLine="710"/>
        <w:jc w:val="both"/>
      </w:pPr>
      <w:r>
        <w:rPr/>
        <w:t>As condições do manejo do solo que prevalecem na produção de Milho Verde (</w:t>
      </w:r>
      <w:r>
        <w:rPr>
          <w:i/>
        </w:rPr>
        <w:t>Zea</w:t>
      </w:r>
      <w:r>
        <w:rPr>
          <w:i/>
        </w:rPr>
        <w:t> mays L</w:t>
      </w:r>
      <w:r>
        <w:rPr/>
        <w:t>) em Sergipe mostram-se ambientalmente problemáticas, uma vez que práticas conservacionistas não são adotadas pelos agricultores, o que acarreta a perda da qualidade do solo e a consequente diminuição da produtividade e rentabilidade das culturas, atreladas à degradação</w:t>
      </w:r>
      <w:r>
        <w:rPr>
          <w:spacing w:val="-15"/>
        </w:rPr>
        <w:t> </w:t>
      </w:r>
      <w:r>
        <w:rPr/>
        <w:t>ambiental.</w:t>
      </w:r>
      <w:r>
        <w:rPr>
          <w:spacing w:val="-12"/>
        </w:rPr>
        <w:t> </w:t>
      </w:r>
      <w:r>
        <w:rPr/>
        <w:t>(SANTANA,</w:t>
      </w:r>
      <w:r>
        <w:rPr>
          <w:spacing w:val="-12"/>
        </w:rPr>
        <w:t> </w:t>
      </w:r>
      <w:r>
        <w:rPr/>
        <w:t>2014)</w:t>
      </w:r>
      <w:r>
        <w:rPr>
          <w:spacing w:val="-12"/>
        </w:rPr>
        <w:t> </w:t>
      </w:r>
      <w:r>
        <w:rPr/>
        <w:t>Consequentemente,</w:t>
      </w:r>
      <w:r>
        <w:rPr>
          <w:spacing w:val="-12"/>
        </w:rPr>
        <w:t> </w:t>
      </w:r>
      <w:r>
        <w:rPr/>
        <w:t>essas</w:t>
      </w:r>
      <w:r>
        <w:rPr>
          <w:spacing w:val="-15"/>
        </w:rPr>
        <w:t> </w:t>
      </w:r>
      <w:r>
        <w:rPr/>
        <w:t>ações</w:t>
      </w:r>
      <w:r>
        <w:rPr>
          <w:spacing w:val="-15"/>
        </w:rPr>
        <w:t> </w:t>
      </w:r>
      <w:r>
        <w:rPr/>
        <w:t>levam</w:t>
      </w:r>
      <w:r>
        <w:rPr>
          <w:spacing w:val="-15"/>
        </w:rPr>
        <w:t> </w:t>
      </w:r>
      <w:r>
        <w:rPr/>
        <w:t>a</w:t>
      </w:r>
      <w:r>
        <w:rPr>
          <w:spacing w:val="-15"/>
        </w:rPr>
        <w:t> </w:t>
      </w:r>
      <w:r>
        <w:rPr/>
        <w:t>diminuição de áreas agricultáveis, com potencial aumento do desmatamento de novas áreas destinadas a tais fins. Além dos impactos citados, o manejo inadequado do solo traz como consequência indireta</w:t>
      </w:r>
      <w:r>
        <w:rPr>
          <w:spacing w:val="-9"/>
        </w:rPr>
        <w:t> </w:t>
      </w:r>
      <w:r>
        <w:rPr/>
        <w:t>efeitos</w:t>
      </w:r>
      <w:r>
        <w:rPr>
          <w:spacing w:val="-10"/>
        </w:rPr>
        <w:t> </w:t>
      </w:r>
      <w:r>
        <w:rPr/>
        <w:t>sociais</w:t>
      </w:r>
      <w:r>
        <w:rPr>
          <w:spacing w:val="-10"/>
        </w:rPr>
        <w:t> </w:t>
      </w:r>
      <w:r>
        <w:rPr/>
        <w:t>como:</w:t>
      </w:r>
      <w:r>
        <w:rPr>
          <w:spacing w:val="-7"/>
        </w:rPr>
        <w:t> </w:t>
      </w:r>
      <w:r>
        <w:rPr/>
        <w:t>escassez</w:t>
      </w:r>
      <w:r>
        <w:rPr>
          <w:spacing w:val="-9"/>
        </w:rPr>
        <w:t> </w:t>
      </w:r>
      <w:r>
        <w:rPr/>
        <w:t>de</w:t>
      </w:r>
      <w:r>
        <w:rPr>
          <w:spacing w:val="-9"/>
        </w:rPr>
        <w:t> </w:t>
      </w:r>
      <w:r>
        <w:rPr/>
        <w:t>emprego</w:t>
      </w:r>
      <w:r>
        <w:rPr>
          <w:spacing w:val="-3"/>
        </w:rPr>
        <w:t> </w:t>
      </w:r>
      <w:r>
        <w:rPr/>
        <w:t>e</w:t>
      </w:r>
      <w:r>
        <w:rPr>
          <w:spacing w:val="-9"/>
        </w:rPr>
        <w:t> </w:t>
      </w:r>
      <w:r>
        <w:rPr/>
        <w:t>de</w:t>
      </w:r>
      <w:r>
        <w:rPr>
          <w:spacing w:val="-9"/>
        </w:rPr>
        <w:t> </w:t>
      </w:r>
      <w:r>
        <w:rPr/>
        <w:t>renda,</w:t>
      </w:r>
      <w:r>
        <w:rPr>
          <w:spacing w:val="-6"/>
        </w:rPr>
        <w:t> </w:t>
      </w:r>
      <w:r>
        <w:rPr/>
        <w:t>diminuição</w:t>
      </w:r>
      <w:r>
        <w:rPr>
          <w:spacing w:val="-3"/>
        </w:rPr>
        <w:t> </w:t>
      </w:r>
      <w:r>
        <w:rPr/>
        <w:t>da</w:t>
      </w:r>
      <w:r>
        <w:rPr>
          <w:spacing w:val="-9"/>
        </w:rPr>
        <w:t> </w:t>
      </w:r>
      <w:r>
        <w:rPr/>
        <w:t>qualidade</w:t>
      </w:r>
      <w:r>
        <w:rPr>
          <w:spacing w:val="-9"/>
        </w:rPr>
        <w:t> </w:t>
      </w:r>
      <w:r>
        <w:rPr/>
        <w:t>de</w:t>
      </w:r>
      <w:r>
        <w:rPr>
          <w:spacing w:val="-9"/>
        </w:rPr>
        <w:t> </w:t>
      </w:r>
      <w:r>
        <w:rPr/>
        <w:t>vida dos agricultores que possuem</w:t>
      </w:r>
      <w:r>
        <w:rPr>
          <w:spacing w:val="-2"/>
        </w:rPr>
        <w:t> </w:t>
      </w:r>
      <w:r>
        <w:rPr/>
        <w:t>como principal</w:t>
      </w:r>
      <w:r>
        <w:rPr>
          <w:spacing w:val="-2"/>
        </w:rPr>
        <w:t> </w:t>
      </w:r>
      <w:r>
        <w:rPr/>
        <w:t>ou única fonte de renda o cultivo agrícola e por fim a redução da oferta de alimentos (segurança alimentar), o que impulsiona o aumento do preço de mercado dos mesmos, podendo em situações mais extremas, levar a população a cenários de fome.</w:t>
      </w:r>
    </w:p>
    <w:p>
      <w:pPr>
        <w:pStyle w:val="BodyText"/>
        <w:spacing w:line="360" w:lineRule="auto"/>
        <w:ind w:left="424" w:right="418" w:firstLine="710"/>
        <w:jc w:val="both"/>
      </w:pPr>
      <w:r>
        <w:rPr/>
        <w:t>A</w:t>
      </w:r>
      <w:r>
        <w:rPr>
          <w:spacing w:val="-3"/>
        </w:rPr>
        <w:t> </w:t>
      </w:r>
      <w:r>
        <w:rPr/>
        <w:t>cultura do Milho Verde é fortemente difundida no estado de</w:t>
      </w:r>
      <w:r>
        <w:rPr>
          <w:spacing w:val="-3"/>
        </w:rPr>
        <w:t> </w:t>
      </w:r>
      <w:r>
        <w:rPr/>
        <w:t>Sergipe, sendo parte</w:t>
      </w:r>
      <w:r>
        <w:rPr>
          <w:spacing w:val="-3"/>
        </w:rPr>
        <w:t> </w:t>
      </w:r>
      <w:r>
        <w:rPr/>
        <w:t>da sua produção realizada nos Tabuleiros Costeiros de Sergipe, que apresentam condições edafoclimáticas</w:t>
      </w:r>
      <w:r>
        <w:rPr>
          <w:spacing w:val="-15"/>
        </w:rPr>
        <w:t> </w:t>
      </w:r>
      <w:r>
        <w:rPr/>
        <w:t>singulares.</w:t>
      </w:r>
      <w:r>
        <w:rPr>
          <w:spacing w:val="-11"/>
        </w:rPr>
        <w:t> </w:t>
      </w:r>
      <w:r>
        <w:rPr/>
        <w:t>O</w:t>
      </w:r>
      <w:r>
        <w:rPr>
          <w:spacing w:val="-13"/>
        </w:rPr>
        <w:t> </w:t>
      </w:r>
      <w:r>
        <w:rPr/>
        <w:t>cultivo</w:t>
      </w:r>
      <w:r>
        <w:rPr>
          <w:spacing w:val="-8"/>
        </w:rPr>
        <w:t> </w:t>
      </w:r>
      <w:r>
        <w:rPr/>
        <w:t>do</w:t>
      </w:r>
      <w:r>
        <w:rPr>
          <w:spacing w:val="-8"/>
        </w:rPr>
        <w:t> </w:t>
      </w:r>
      <w:r>
        <w:rPr/>
        <w:t>Milho</w:t>
      </w:r>
      <w:r>
        <w:rPr>
          <w:spacing w:val="-8"/>
        </w:rPr>
        <w:t> </w:t>
      </w:r>
      <w:r>
        <w:rPr/>
        <w:t>Verde</w:t>
      </w:r>
      <w:r>
        <w:rPr>
          <w:spacing w:val="-14"/>
        </w:rPr>
        <w:t> </w:t>
      </w:r>
      <w:r>
        <w:rPr/>
        <w:t>apresenta</w:t>
      </w:r>
      <w:r>
        <w:rPr>
          <w:spacing w:val="-14"/>
        </w:rPr>
        <w:t> </w:t>
      </w:r>
      <w:r>
        <w:rPr/>
        <w:t>importância</w:t>
      </w:r>
      <w:r>
        <w:rPr>
          <w:spacing w:val="-14"/>
        </w:rPr>
        <w:t> </w:t>
      </w:r>
      <w:r>
        <w:rPr/>
        <w:t>alimentar,</w:t>
      </w:r>
      <w:r>
        <w:rPr>
          <w:spacing w:val="-11"/>
        </w:rPr>
        <w:t> </w:t>
      </w:r>
      <w:r>
        <w:rPr/>
        <w:t>pois</w:t>
      </w:r>
      <w:r>
        <w:rPr>
          <w:spacing w:val="-10"/>
        </w:rPr>
        <w:t> </w:t>
      </w:r>
      <w:r>
        <w:rPr/>
        <w:t>faz parte de vários pratos regionais; econômica, uma vez que apresenta um nicho de mercado contínuo pelo produto durante todo o ano, além da agregação de valor ao produto pelas agroindústrias locais e movimentação do comércio; e social, como atividade de ocupação da mão de obra local (CUENCA, 2005; PEDROTTI </w:t>
      </w:r>
      <w:r>
        <w:rPr>
          <w:i/>
        </w:rPr>
        <w:t>et al</w:t>
      </w:r>
      <w:r>
        <w:rPr/>
        <w:t>., 2003). Tal cultivo constitui-se numa atividade realizada particularmente nas pequenas e médias propriedades (TSUNECHIRO; MIURA, 2012), voltadas para abastecimento do comércio local e apresentando-se como uma</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28"/>
        <w:jc w:val="both"/>
      </w:pPr>
      <w:r>
        <w:rPr/>
        <w:t>alternativa de importância econômica para o produtor, devido ao preço de mercado alcançado pelo produto que,</w:t>
      </w:r>
      <w:r>
        <w:rPr>
          <w:spacing w:val="-2"/>
        </w:rPr>
        <w:t> </w:t>
      </w:r>
      <w:r>
        <w:rPr/>
        <w:t>em</w:t>
      </w:r>
      <w:r>
        <w:rPr>
          <w:spacing w:val="-8"/>
        </w:rPr>
        <w:t> </w:t>
      </w:r>
      <w:r>
        <w:rPr/>
        <w:t>alguns casos, chega a ser cinco vezes maior que</w:t>
      </w:r>
      <w:r>
        <w:rPr>
          <w:spacing w:val="-4"/>
        </w:rPr>
        <w:t> </w:t>
      </w:r>
      <w:r>
        <w:rPr/>
        <w:t>o valor do produto seco em</w:t>
      </w:r>
      <w:r>
        <w:rPr>
          <w:spacing w:val="-14"/>
        </w:rPr>
        <w:t> </w:t>
      </w:r>
      <w:r>
        <w:rPr/>
        <w:t>grãos.</w:t>
      </w:r>
      <w:r>
        <w:rPr>
          <w:spacing w:val="-9"/>
        </w:rPr>
        <w:t> </w:t>
      </w:r>
      <w:r>
        <w:rPr/>
        <w:t>Entretanto,</w:t>
      </w:r>
      <w:r>
        <w:rPr>
          <w:spacing w:val="-8"/>
        </w:rPr>
        <w:t> </w:t>
      </w:r>
      <w:r>
        <w:rPr/>
        <w:t>os</w:t>
      </w:r>
      <w:r>
        <w:rPr>
          <w:spacing w:val="-8"/>
        </w:rPr>
        <w:t> </w:t>
      </w:r>
      <w:r>
        <w:rPr/>
        <w:t>aspectos</w:t>
      </w:r>
      <w:r>
        <w:rPr>
          <w:spacing w:val="-8"/>
        </w:rPr>
        <w:t> </w:t>
      </w:r>
      <w:r>
        <w:rPr/>
        <w:t>ambientais</w:t>
      </w:r>
      <w:r>
        <w:rPr>
          <w:spacing w:val="-8"/>
        </w:rPr>
        <w:t> </w:t>
      </w:r>
      <w:r>
        <w:rPr/>
        <w:t>dessa</w:t>
      </w:r>
      <w:r>
        <w:rPr>
          <w:spacing w:val="-7"/>
        </w:rPr>
        <w:t> </w:t>
      </w:r>
      <w:r>
        <w:rPr/>
        <w:t>produção</w:t>
      </w:r>
      <w:r>
        <w:rPr>
          <w:spacing w:val="-10"/>
        </w:rPr>
        <w:t> </w:t>
      </w:r>
      <w:r>
        <w:rPr/>
        <w:t>têm</w:t>
      </w:r>
      <w:r>
        <w:rPr>
          <w:spacing w:val="-14"/>
        </w:rPr>
        <w:t> </w:t>
      </w:r>
      <w:r>
        <w:rPr/>
        <w:t>sido</w:t>
      </w:r>
      <w:r>
        <w:rPr>
          <w:spacing w:val="-1"/>
        </w:rPr>
        <w:t> </w:t>
      </w:r>
      <w:r>
        <w:rPr/>
        <w:t>negligenciados</w:t>
      </w:r>
      <w:r>
        <w:rPr>
          <w:spacing w:val="-8"/>
        </w:rPr>
        <w:t> </w:t>
      </w:r>
      <w:r>
        <w:rPr/>
        <w:t>por</w:t>
      </w:r>
      <w:r>
        <w:rPr>
          <w:spacing w:val="-9"/>
        </w:rPr>
        <w:t> </w:t>
      </w:r>
      <w:r>
        <w:rPr/>
        <w:t>parte dos agricultores, que faz uso de tecnologias não apropriadas às condições edafoclimáticas dos Tabuleiros Costeiros de Sergipe, fazendo-se necessário a adoção de melhorias que visem à sustentabilidade agrícola dessas explorações (SILVA, 2018).</w:t>
      </w:r>
    </w:p>
    <w:p>
      <w:pPr>
        <w:pStyle w:val="BodyText"/>
        <w:spacing w:line="360" w:lineRule="auto" w:before="3"/>
        <w:ind w:left="424" w:right="413" w:firstLine="710"/>
        <w:jc w:val="both"/>
      </w:pPr>
      <w:r>
        <w:rPr/>
        <w:t>Deve-se destacar que na produtividade da cultura e consequentemente na sua rentabilidade financeira, além da disponibilidade de tecnologias, deve considerar também as especificidades locais, como principais fatores determinantes na adoção de novas formas de produção. Os impactos sociais e ambientais decorrentes de práticas não sustentáveis nas explorações agrícolas já mencionadas, impulsionam a necessidade do desenvolvimento de práticas e tecnologias adaptáveis à realidade local, com a finalidade de garantir a sustentabilidade das explorações agrícolas, visando não somente os aspectos ambientais, mas também os aspectos sociais e econômicos. Nesse sentido, as pesquisas desenvolvidas nos centros acadêmicos precisam vir atreladas as necessidades reais dos agricultores, para que realmente tenham utilidade social, viabilizando a aplicabilidade e o repasse de tecnologias geradas (TARALLI, 1996).</w:t>
      </w:r>
    </w:p>
    <w:p>
      <w:pPr>
        <w:pStyle w:val="BodyText"/>
        <w:spacing w:line="360" w:lineRule="auto" w:before="3"/>
        <w:ind w:left="424" w:right="420" w:firstLine="710"/>
        <w:jc w:val="both"/>
      </w:pPr>
      <w:r>
        <w:rPr/>
        <w:t>Diante dessa realidade, foi possível fazer o seguinte questionamento que norteou a pesquisa:</w:t>
      </w:r>
      <w:r>
        <w:rPr>
          <w:spacing w:val="-7"/>
        </w:rPr>
        <w:t> </w:t>
      </w:r>
      <w:r>
        <w:rPr/>
        <w:t>Dentre</w:t>
      </w:r>
      <w:r>
        <w:rPr>
          <w:spacing w:val="-13"/>
        </w:rPr>
        <w:t> </w:t>
      </w:r>
      <w:r>
        <w:rPr/>
        <w:t>as</w:t>
      </w:r>
      <w:r>
        <w:rPr>
          <w:spacing w:val="-14"/>
        </w:rPr>
        <w:t> </w:t>
      </w:r>
      <w:r>
        <w:rPr/>
        <w:t>tecnologias</w:t>
      </w:r>
      <w:r>
        <w:rPr>
          <w:spacing w:val="-10"/>
        </w:rPr>
        <w:t> </w:t>
      </w:r>
      <w:r>
        <w:rPr/>
        <w:t>para</w:t>
      </w:r>
      <w:r>
        <w:rPr>
          <w:spacing w:val="-13"/>
        </w:rPr>
        <w:t> </w:t>
      </w:r>
      <w:r>
        <w:rPr/>
        <w:t>o</w:t>
      </w:r>
      <w:r>
        <w:rPr>
          <w:spacing w:val="-3"/>
        </w:rPr>
        <w:t> </w:t>
      </w:r>
      <w:r>
        <w:rPr/>
        <w:t>cultivo</w:t>
      </w:r>
      <w:r>
        <w:rPr>
          <w:spacing w:val="-3"/>
        </w:rPr>
        <w:t> </w:t>
      </w:r>
      <w:r>
        <w:rPr/>
        <w:t>de</w:t>
      </w:r>
      <w:r>
        <w:rPr>
          <w:spacing w:val="-9"/>
        </w:rPr>
        <w:t> </w:t>
      </w:r>
      <w:r>
        <w:rPr/>
        <w:t>Milho</w:t>
      </w:r>
      <w:r>
        <w:rPr>
          <w:spacing w:val="-3"/>
        </w:rPr>
        <w:t> </w:t>
      </w:r>
      <w:r>
        <w:rPr/>
        <w:t>Verde</w:t>
      </w:r>
      <w:r>
        <w:rPr>
          <w:spacing w:val="-9"/>
        </w:rPr>
        <w:t> </w:t>
      </w:r>
      <w:r>
        <w:rPr/>
        <w:t>disponíveis</w:t>
      </w:r>
      <w:r>
        <w:rPr>
          <w:spacing w:val="-10"/>
        </w:rPr>
        <w:t> </w:t>
      </w:r>
      <w:r>
        <w:rPr/>
        <w:t>no</w:t>
      </w:r>
      <w:r>
        <w:rPr>
          <w:spacing w:val="-3"/>
        </w:rPr>
        <w:t> </w:t>
      </w:r>
      <w:r>
        <w:rPr/>
        <w:t>Campus</w:t>
      </w:r>
      <w:r>
        <w:rPr>
          <w:spacing w:val="-10"/>
        </w:rPr>
        <w:t> </w:t>
      </w:r>
      <w:r>
        <w:rPr/>
        <w:t>Rural</w:t>
      </w:r>
      <w:r>
        <w:rPr>
          <w:spacing w:val="-15"/>
        </w:rPr>
        <w:t> </w:t>
      </w:r>
      <w:r>
        <w:rPr/>
        <w:t>da Universidade Federal de Sergipe (Sistema de Cultivo Convencional, Sistema de Cultivo Mínimo, Sistema de Cultivo Plantio Direto, associados com as plantas antecessoras Caupí (</w:t>
      </w:r>
      <w:r>
        <w:rPr>
          <w:i/>
        </w:rPr>
        <w:t>Vigna unguiculata</w:t>
      </w:r>
      <w:r>
        <w:rPr/>
        <w:t>), Crotalária (</w:t>
      </w:r>
      <w:r>
        <w:rPr>
          <w:i/>
        </w:rPr>
        <w:t>Crotalaria juncea</w:t>
      </w:r>
      <w:r>
        <w:rPr/>
        <w:t>), Guandu (</w:t>
      </w:r>
      <w:r>
        <w:rPr>
          <w:i/>
        </w:rPr>
        <w:t>Cajanus cajan</w:t>
      </w:r>
      <w:r>
        <w:rPr/>
        <w:t>) e Milheto (</w:t>
      </w:r>
      <w:r>
        <w:rPr>
          <w:i/>
        </w:rPr>
        <w:t>Pennisetum</w:t>
      </w:r>
      <w:r>
        <w:rPr>
          <w:i/>
          <w:spacing w:val="-8"/>
        </w:rPr>
        <w:t> </w:t>
      </w:r>
      <w:r>
        <w:rPr>
          <w:i/>
        </w:rPr>
        <w:t>glaucum</w:t>
      </w:r>
      <w:r>
        <w:rPr/>
        <w:t>)),</w:t>
      </w:r>
      <w:r>
        <w:rPr>
          <w:spacing w:val="-6"/>
        </w:rPr>
        <w:t> </w:t>
      </w:r>
      <w:r>
        <w:rPr/>
        <w:t>desenvolvidas</w:t>
      </w:r>
      <w:r>
        <w:rPr>
          <w:spacing w:val="-10"/>
        </w:rPr>
        <w:t> </w:t>
      </w:r>
      <w:r>
        <w:rPr/>
        <w:t>em</w:t>
      </w:r>
      <w:r>
        <w:rPr>
          <w:spacing w:val="-15"/>
        </w:rPr>
        <w:t> </w:t>
      </w:r>
      <w:r>
        <w:rPr/>
        <w:t>condição</w:t>
      </w:r>
      <w:r>
        <w:rPr>
          <w:spacing w:val="-8"/>
        </w:rPr>
        <w:t> </w:t>
      </w:r>
      <w:r>
        <w:rPr/>
        <w:t>de</w:t>
      </w:r>
      <w:r>
        <w:rPr>
          <w:spacing w:val="-5"/>
        </w:rPr>
        <w:t> </w:t>
      </w:r>
      <w:r>
        <w:rPr/>
        <w:t>experimento</w:t>
      </w:r>
      <w:r>
        <w:rPr>
          <w:spacing w:val="-8"/>
        </w:rPr>
        <w:t> </w:t>
      </w:r>
      <w:r>
        <w:rPr/>
        <w:t>de</w:t>
      </w:r>
      <w:r>
        <w:rPr>
          <w:spacing w:val="-9"/>
        </w:rPr>
        <w:t> </w:t>
      </w:r>
      <w:r>
        <w:rPr/>
        <w:t>longa</w:t>
      </w:r>
      <w:r>
        <w:rPr>
          <w:spacing w:val="-9"/>
        </w:rPr>
        <w:t> </w:t>
      </w:r>
      <w:r>
        <w:rPr/>
        <w:t>duração</w:t>
      </w:r>
      <w:r>
        <w:rPr>
          <w:spacing w:val="-8"/>
        </w:rPr>
        <w:t> </w:t>
      </w:r>
      <w:r>
        <w:rPr/>
        <w:t>(19</w:t>
      </w:r>
      <w:r>
        <w:rPr>
          <w:spacing w:val="-8"/>
        </w:rPr>
        <w:t> </w:t>
      </w:r>
      <w:r>
        <w:rPr/>
        <w:t>anos de</w:t>
      </w:r>
      <w:r>
        <w:rPr>
          <w:spacing w:val="-12"/>
        </w:rPr>
        <w:t> </w:t>
      </w:r>
      <w:r>
        <w:rPr/>
        <w:t>pesquisa),</w:t>
      </w:r>
      <w:r>
        <w:rPr>
          <w:spacing w:val="-9"/>
        </w:rPr>
        <w:t> </w:t>
      </w:r>
      <w:r>
        <w:rPr/>
        <w:t>quais</w:t>
      </w:r>
      <w:r>
        <w:rPr>
          <w:spacing w:val="-13"/>
        </w:rPr>
        <w:t> </w:t>
      </w:r>
      <w:r>
        <w:rPr/>
        <w:t>destas</w:t>
      </w:r>
      <w:r>
        <w:rPr>
          <w:spacing w:val="-13"/>
        </w:rPr>
        <w:t> </w:t>
      </w:r>
      <w:r>
        <w:rPr/>
        <w:t>associam</w:t>
      </w:r>
      <w:r>
        <w:rPr>
          <w:spacing w:val="-15"/>
        </w:rPr>
        <w:t> </w:t>
      </w:r>
      <w:r>
        <w:rPr/>
        <w:t>a</w:t>
      </w:r>
      <w:r>
        <w:rPr>
          <w:spacing w:val="-7"/>
        </w:rPr>
        <w:t> </w:t>
      </w:r>
      <w:r>
        <w:rPr/>
        <w:t>melhor</w:t>
      </w:r>
      <w:r>
        <w:rPr>
          <w:spacing w:val="-9"/>
        </w:rPr>
        <w:t> </w:t>
      </w:r>
      <w:r>
        <w:rPr/>
        <w:t>qualidade</w:t>
      </w:r>
      <w:r>
        <w:rPr>
          <w:spacing w:val="-12"/>
        </w:rPr>
        <w:t> </w:t>
      </w:r>
      <w:r>
        <w:rPr/>
        <w:t>do</w:t>
      </w:r>
      <w:r>
        <w:rPr>
          <w:spacing w:val="-6"/>
        </w:rPr>
        <w:t> </w:t>
      </w:r>
      <w:r>
        <w:rPr/>
        <w:t>solo,</w:t>
      </w:r>
      <w:r>
        <w:rPr>
          <w:spacing w:val="-9"/>
        </w:rPr>
        <w:t> </w:t>
      </w:r>
      <w:r>
        <w:rPr/>
        <w:t>a</w:t>
      </w:r>
      <w:r>
        <w:rPr>
          <w:spacing w:val="-12"/>
        </w:rPr>
        <w:t> </w:t>
      </w:r>
      <w:r>
        <w:rPr/>
        <w:t>melhor</w:t>
      </w:r>
      <w:r>
        <w:rPr>
          <w:spacing w:val="-9"/>
        </w:rPr>
        <w:t> </w:t>
      </w:r>
      <w:r>
        <w:rPr/>
        <w:t>rentabilidade</w:t>
      </w:r>
      <w:r>
        <w:rPr>
          <w:spacing w:val="-12"/>
        </w:rPr>
        <w:t> </w:t>
      </w:r>
      <w:r>
        <w:rPr/>
        <w:t>agrícola e a melhor produtividade do Milho Verde, a fim de ofertar uma tecnologia ambientalmente equilibrada, economicamente viável e culturalmente aceita para os agricultores?</w:t>
      </w:r>
    </w:p>
    <w:p>
      <w:pPr>
        <w:pStyle w:val="BodyText"/>
        <w:spacing w:before="1"/>
        <w:ind w:left="1135"/>
        <w:jc w:val="both"/>
      </w:pPr>
      <w:r>
        <w:rPr/>
        <w:t>Assim</w:t>
      </w:r>
      <w:r>
        <w:rPr>
          <w:spacing w:val="-11"/>
        </w:rPr>
        <w:t> </w:t>
      </w:r>
      <w:r>
        <w:rPr/>
        <w:t>o</w:t>
      </w:r>
      <w:r>
        <w:rPr>
          <w:spacing w:val="1"/>
        </w:rPr>
        <w:t> </w:t>
      </w:r>
      <w:r>
        <w:rPr/>
        <w:t>presente</w:t>
      </w:r>
      <w:r>
        <w:rPr>
          <w:spacing w:val="-3"/>
        </w:rPr>
        <w:t> </w:t>
      </w:r>
      <w:r>
        <w:rPr/>
        <w:t>trabalho</w:t>
      </w:r>
      <w:r>
        <w:rPr>
          <w:spacing w:val="2"/>
        </w:rPr>
        <w:t> </w:t>
      </w:r>
      <w:r>
        <w:rPr/>
        <w:t>apresentou</w:t>
      </w:r>
      <w:r>
        <w:rPr>
          <w:spacing w:val="-7"/>
        </w:rPr>
        <w:t> </w:t>
      </w:r>
      <w:r>
        <w:rPr/>
        <w:t>como</w:t>
      </w:r>
      <w:r>
        <w:rPr>
          <w:spacing w:val="2"/>
        </w:rPr>
        <w:t> </w:t>
      </w:r>
      <w:r>
        <w:rPr>
          <w:spacing w:val="-2"/>
        </w:rPr>
        <w:t>hipóteses:</w:t>
      </w:r>
    </w:p>
    <w:p>
      <w:pPr>
        <w:pStyle w:val="BodyText"/>
        <w:spacing w:line="360" w:lineRule="auto" w:before="136"/>
        <w:ind w:left="424" w:right="394" w:firstLine="710"/>
      </w:pPr>
      <w:r>
        <w:rPr/>
        <w:t>Os sistemas de</w:t>
      </w:r>
      <w:r>
        <w:rPr>
          <w:spacing w:val="28"/>
        </w:rPr>
        <w:t> </w:t>
      </w:r>
      <w:r>
        <w:rPr/>
        <w:t>manejo</w:t>
      </w:r>
      <w:r>
        <w:rPr>
          <w:spacing w:val="29"/>
        </w:rPr>
        <w:t> </w:t>
      </w:r>
      <w:r>
        <w:rPr/>
        <w:t>conservacionistas adotados por longo</w:t>
      </w:r>
      <w:r>
        <w:rPr>
          <w:spacing w:val="29"/>
        </w:rPr>
        <w:t> </w:t>
      </w:r>
      <w:r>
        <w:rPr/>
        <w:t>período de tempo,</w:t>
      </w:r>
      <w:r>
        <w:rPr>
          <w:spacing w:val="27"/>
        </w:rPr>
        <w:t> </w:t>
      </w:r>
      <w:r>
        <w:rPr/>
        <w:t>que proporcionam melhorias na qualidade do solo dos Tabuleiros Costeiros de Sergipe.</w:t>
      </w:r>
    </w:p>
    <w:p>
      <w:pPr>
        <w:pStyle w:val="BodyText"/>
        <w:spacing w:line="364" w:lineRule="auto"/>
        <w:ind w:left="424" w:firstLine="710"/>
      </w:pPr>
      <w:r>
        <w:rPr/>
        <w:t>Os sistemas de manejo conservacionistas que potencializam a produtividade do Milho Verde, assegurando viabilidade técnica e a eficiência econômica dessa exploração.</w:t>
      </w:r>
    </w:p>
    <w:p>
      <w:pPr>
        <w:pStyle w:val="BodyText"/>
        <w:spacing w:line="268" w:lineRule="exact"/>
        <w:ind w:left="1135"/>
      </w:pPr>
      <w:r>
        <w:rPr/>
        <w:t>Como</w:t>
      </w:r>
      <w:r>
        <w:rPr>
          <w:spacing w:val="-2"/>
        </w:rPr>
        <w:t> </w:t>
      </w:r>
      <w:r>
        <w:rPr/>
        <w:t>objetivo</w:t>
      </w:r>
      <w:r>
        <w:rPr>
          <w:spacing w:val="-2"/>
        </w:rPr>
        <w:t> geral:</w:t>
      </w:r>
    </w:p>
    <w:p>
      <w:pPr>
        <w:pStyle w:val="BodyText"/>
        <w:spacing w:after="0" w:line="268" w:lineRule="exact"/>
        <w:sectPr>
          <w:pgSz w:w="11910" w:h="16840"/>
          <w:pgMar w:header="1141" w:footer="0" w:top="1360" w:bottom="280" w:left="1275" w:right="708"/>
        </w:sectPr>
      </w:pPr>
    </w:p>
    <w:p>
      <w:pPr>
        <w:pStyle w:val="BodyText"/>
        <w:spacing w:before="61"/>
      </w:pPr>
    </w:p>
    <w:p>
      <w:pPr>
        <w:pStyle w:val="BodyText"/>
        <w:spacing w:line="362" w:lineRule="auto"/>
        <w:ind w:left="424" w:right="420" w:firstLine="773"/>
        <w:jc w:val="both"/>
      </w:pPr>
      <w:r>
        <w:rPr/>
        <w:t>Selecionar dentre as tecnologias geradas em experimento de longa duração, as que favoreçam</w:t>
      </w:r>
      <w:r>
        <w:rPr>
          <w:spacing w:val="-12"/>
        </w:rPr>
        <w:t> </w:t>
      </w:r>
      <w:r>
        <w:rPr/>
        <w:t>a</w:t>
      </w:r>
      <w:r>
        <w:rPr>
          <w:spacing w:val="-5"/>
        </w:rPr>
        <w:t> </w:t>
      </w:r>
      <w:r>
        <w:rPr/>
        <w:t>Sustentabilidade</w:t>
      </w:r>
      <w:r>
        <w:rPr>
          <w:spacing w:val="-5"/>
        </w:rPr>
        <w:t> </w:t>
      </w:r>
      <w:r>
        <w:rPr/>
        <w:t>da</w:t>
      </w:r>
      <w:r>
        <w:rPr>
          <w:spacing w:val="-5"/>
        </w:rPr>
        <w:t> </w:t>
      </w:r>
      <w:r>
        <w:rPr/>
        <w:t>exploração</w:t>
      </w:r>
      <w:r>
        <w:rPr>
          <w:spacing w:val="-4"/>
        </w:rPr>
        <w:t> </w:t>
      </w:r>
      <w:r>
        <w:rPr/>
        <w:t>agrícola</w:t>
      </w:r>
      <w:r>
        <w:rPr>
          <w:spacing w:val="-5"/>
        </w:rPr>
        <w:t> </w:t>
      </w:r>
      <w:r>
        <w:rPr/>
        <w:t>do</w:t>
      </w:r>
      <w:r>
        <w:rPr>
          <w:spacing w:val="-4"/>
        </w:rPr>
        <w:t> </w:t>
      </w:r>
      <w:r>
        <w:rPr/>
        <w:t>Milho Verde</w:t>
      </w:r>
      <w:r>
        <w:rPr>
          <w:spacing w:val="-5"/>
        </w:rPr>
        <w:t> </w:t>
      </w:r>
      <w:r>
        <w:rPr/>
        <w:t>nos</w:t>
      </w:r>
      <w:r>
        <w:rPr>
          <w:spacing w:val="-10"/>
        </w:rPr>
        <w:t> </w:t>
      </w:r>
      <w:r>
        <w:rPr/>
        <w:t>Tabuleiros</w:t>
      </w:r>
      <w:r>
        <w:rPr>
          <w:spacing w:val="-6"/>
        </w:rPr>
        <w:t> </w:t>
      </w:r>
      <w:r>
        <w:rPr/>
        <w:t>Costeiros de Sergipe.</w:t>
      </w:r>
    </w:p>
    <w:p>
      <w:pPr>
        <w:pStyle w:val="BodyText"/>
        <w:spacing w:line="270" w:lineRule="exact"/>
        <w:ind w:left="1135"/>
        <w:jc w:val="both"/>
      </w:pPr>
      <w:r>
        <w:rPr/>
        <w:t>Como</w:t>
      </w:r>
      <w:r>
        <w:rPr>
          <w:spacing w:val="-1"/>
        </w:rPr>
        <w:t> </w:t>
      </w:r>
      <w:r>
        <w:rPr/>
        <w:t>objetivos</w:t>
      </w:r>
      <w:r>
        <w:rPr>
          <w:spacing w:val="-5"/>
        </w:rPr>
        <w:t> </w:t>
      </w:r>
      <w:r>
        <w:rPr>
          <w:spacing w:val="-2"/>
        </w:rPr>
        <w:t>específicos:</w:t>
      </w:r>
    </w:p>
    <w:p>
      <w:pPr>
        <w:pStyle w:val="BodyText"/>
        <w:spacing w:line="362" w:lineRule="auto" w:before="137"/>
        <w:ind w:left="424" w:right="426" w:firstLine="710"/>
        <w:jc w:val="right"/>
      </w:pPr>
      <w:r>
        <w:rPr/>
        <w:t>Selecionar</w:t>
      </w:r>
      <w:r>
        <w:rPr>
          <w:spacing w:val="-15"/>
        </w:rPr>
        <w:t> </w:t>
      </w:r>
      <w:r>
        <w:rPr/>
        <w:t>as</w:t>
      </w:r>
      <w:r>
        <w:rPr>
          <w:spacing w:val="-15"/>
        </w:rPr>
        <w:t> </w:t>
      </w:r>
      <w:r>
        <w:rPr/>
        <w:t>tecnologias</w:t>
      </w:r>
      <w:r>
        <w:rPr>
          <w:spacing w:val="-15"/>
        </w:rPr>
        <w:t> </w:t>
      </w:r>
      <w:r>
        <w:rPr/>
        <w:t>(sistema</w:t>
      </w:r>
      <w:r>
        <w:rPr>
          <w:spacing w:val="-15"/>
        </w:rPr>
        <w:t> </w:t>
      </w:r>
      <w:r>
        <w:rPr/>
        <w:t>de</w:t>
      </w:r>
      <w:r>
        <w:rPr>
          <w:spacing w:val="-15"/>
        </w:rPr>
        <w:t> </w:t>
      </w:r>
      <w:r>
        <w:rPr/>
        <w:t>cultivo:</w:t>
      </w:r>
      <w:r>
        <w:rPr>
          <w:spacing w:val="-15"/>
        </w:rPr>
        <w:t> </w:t>
      </w:r>
      <w:r>
        <w:rPr/>
        <w:t>manejo</w:t>
      </w:r>
      <w:r>
        <w:rPr>
          <w:spacing w:val="-10"/>
        </w:rPr>
        <w:t> </w:t>
      </w:r>
      <w:r>
        <w:rPr/>
        <w:t>do</w:t>
      </w:r>
      <w:r>
        <w:rPr>
          <w:spacing w:val="-15"/>
        </w:rPr>
        <w:t> </w:t>
      </w:r>
      <w:r>
        <w:rPr/>
        <w:t>solo</w:t>
      </w:r>
      <w:r>
        <w:rPr>
          <w:spacing w:val="-10"/>
        </w:rPr>
        <w:t> </w:t>
      </w:r>
      <w:r>
        <w:rPr/>
        <w:t>+</w:t>
      </w:r>
      <w:r>
        <w:rPr>
          <w:spacing w:val="-15"/>
        </w:rPr>
        <w:t> </w:t>
      </w:r>
      <w:r>
        <w:rPr/>
        <w:t>cultura</w:t>
      </w:r>
      <w:r>
        <w:rPr>
          <w:spacing w:val="-15"/>
        </w:rPr>
        <w:t> </w:t>
      </w:r>
      <w:r>
        <w:rPr/>
        <w:t>antecedente)</w:t>
      </w:r>
      <w:r>
        <w:rPr>
          <w:spacing w:val="-13"/>
        </w:rPr>
        <w:t> </w:t>
      </w:r>
      <w:r>
        <w:rPr/>
        <w:t>que promovam</w:t>
      </w:r>
      <w:r>
        <w:rPr>
          <w:spacing w:val="-8"/>
        </w:rPr>
        <w:t> </w:t>
      </w:r>
      <w:r>
        <w:rPr/>
        <w:t>maior</w:t>
      </w:r>
      <w:r>
        <w:rPr>
          <w:spacing w:val="-1"/>
        </w:rPr>
        <w:t> </w:t>
      </w:r>
      <w:r>
        <w:rPr/>
        <w:t>produtividade</w:t>
      </w:r>
      <w:r>
        <w:rPr>
          <w:spacing w:val="-2"/>
        </w:rPr>
        <w:t> </w:t>
      </w:r>
      <w:r>
        <w:rPr/>
        <w:t>da</w:t>
      </w:r>
      <w:r>
        <w:rPr>
          <w:spacing w:val="-2"/>
        </w:rPr>
        <w:t> </w:t>
      </w:r>
      <w:r>
        <w:rPr/>
        <w:t>cultura</w:t>
      </w:r>
      <w:r>
        <w:rPr>
          <w:spacing w:val="-2"/>
        </w:rPr>
        <w:t> </w:t>
      </w:r>
      <w:r>
        <w:rPr/>
        <w:t>do</w:t>
      </w:r>
      <w:r>
        <w:rPr>
          <w:spacing w:val="3"/>
        </w:rPr>
        <w:t> </w:t>
      </w:r>
      <w:r>
        <w:rPr/>
        <w:t>Milho</w:t>
      </w:r>
      <w:r>
        <w:rPr>
          <w:spacing w:val="-1"/>
        </w:rPr>
        <w:t> </w:t>
      </w:r>
      <w:r>
        <w:rPr/>
        <w:t>Verde</w:t>
      </w:r>
      <w:r>
        <w:rPr>
          <w:spacing w:val="-2"/>
        </w:rPr>
        <w:t> </w:t>
      </w:r>
      <w:r>
        <w:rPr/>
        <w:t>em</w:t>
      </w:r>
      <w:r>
        <w:rPr>
          <w:spacing w:val="-10"/>
        </w:rPr>
        <w:t> </w:t>
      </w:r>
      <w:r>
        <w:rPr/>
        <w:t>experimento</w:t>
      </w:r>
      <w:r>
        <w:rPr>
          <w:spacing w:val="3"/>
        </w:rPr>
        <w:t> </w:t>
      </w:r>
      <w:r>
        <w:rPr/>
        <w:t>de</w:t>
      </w:r>
      <w:r>
        <w:rPr>
          <w:spacing w:val="-2"/>
        </w:rPr>
        <w:t> </w:t>
      </w:r>
      <w:r>
        <w:rPr/>
        <w:t>longa</w:t>
      </w:r>
      <w:r>
        <w:rPr>
          <w:spacing w:val="-2"/>
        </w:rPr>
        <w:t> duração.</w:t>
      </w:r>
    </w:p>
    <w:p>
      <w:pPr>
        <w:pStyle w:val="BodyText"/>
        <w:spacing w:line="360" w:lineRule="auto"/>
        <w:ind w:left="424" w:right="426" w:firstLine="710"/>
        <w:jc w:val="both"/>
      </w:pPr>
      <w:r>
        <w:rPr/>
        <w:t>Avaliar a influência das tecnologias desenvolvidas sobre a qualidade do solo, em experimento de longa duração.</w:t>
      </w:r>
    </w:p>
    <w:p>
      <w:pPr>
        <w:pStyle w:val="BodyText"/>
        <w:spacing w:line="362" w:lineRule="auto"/>
        <w:ind w:left="424" w:right="423" w:firstLine="710"/>
        <w:jc w:val="both"/>
      </w:pPr>
      <w:r>
        <w:rPr/>
        <w:t>Analisar</w:t>
      </w:r>
      <w:r>
        <w:rPr>
          <w:spacing w:val="-3"/>
        </w:rPr>
        <w:t> </w:t>
      </w:r>
      <w:r>
        <w:rPr/>
        <w:t>a</w:t>
      </w:r>
      <w:r>
        <w:rPr>
          <w:spacing w:val="-5"/>
        </w:rPr>
        <w:t> </w:t>
      </w:r>
      <w:r>
        <w:rPr/>
        <w:t>rentabilidade</w:t>
      </w:r>
      <w:r>
        <w:rPr>
          <w:spacing w:val="-5"/>
        </w:rPr>
        <w:t> </w:t>
      </w:r>
      <w:r>
        <w:rPr/>
        <w:t>da</w:t>
      </w:r>
      <w:r>
        <w:rPr>
          <w:spacing w:val="-5"/>
        </w:rPr>
        <w:t> </w:t>
      </w:r>
      <w:r>
        <w:rPr/>
        <w:t>produção</w:t>
      </w:r>
      <w:r>
        <w:rPr>
          <w:spacing w:val="-4"/>
        </w:rPr>
        <w:t> </w:t>
      </w:r>
      <w:r>
        <w:rPr/>
        <w:t>de</w:t>
      </w:r>
      <w:r>
        <w:rPr>
          <w:spacing w:val="-5"/>
        </w:rPr>
        <w:t> </w:t>
      </w:r>
      <w:r>
        <w:rPr/>
        <w:t>Milho Verde</w:t>
      </w:r>
      <w:r>
        <w:rPr>
          <w:spacing w:val="-5"/>
        </w:rPr>
        <w:t> </w:t>
      </w:r>
      <w:r>
        <w:rPr/>
        <w:t>quando submetido às</w:t>
      </w:r>
      <w:r>
        <w:rPr>
          <w:spacing w:val="-5"/>
        </w:rPr>
        <w:t> </w:t>
      </w:r>
      <w:r>
        <w:rPr/>
        <w:t>tecnologias desenvolvidas em experimento de longa duração.</w:t>
      </w:r>
    </w:p>
    <w:p>
      <w:pPr>
        <w:pStyle w:val="BodyText"/>
        <w:spacing w:line="360" w:lineRule="auto"/>
        <w:ind w:left="424" w:right="427" w:firstLine="710"/>
        <w:jc w:val="both"/>
      </w:pPr>
      <w:r>
        <w:rPr/>
        <w:t>Avaliar o nível de sustentabilidade promovido pelas tecnologias desenvolvidas em experimento de longa duração, sobre aspectos ambientais econômicos e técnicos.</w:t>
      </w:r>
    </w:p>
    <w:p>
      <w:pPr>
        <w:pStyle w:val="BodyText"/>
        <w:spacing w:line="360" w:lineRule="auto"/>
        <w:ind w:left="424" w:right="423" w:firstLine="710"/>
        <w:jc w:val="both"/>
      </w:pPr>
      <w:r>
        <w:rPr/>
        <w:t>Este trabalho apresenta relevância científica e social uma vez que a geração de informações sobre as práticas de cultivo do Milho Verde nos</w:t>
      </w:r>
      <w:r>
        <w:rPr>
          <w:spacing w:val="-1"/>
        </w:rPr>
        <w:t> </w:t>
      </w:r>
      <w:r>
        <w:rPr/>
        <w:t>Tabuleiros Costeiros de Sergipe subsidiará a tomada de decisões que visem o desenvolvimento da agricultura, trazendo melhorias significativas no âmbito social, econômico e ambiental para os agricultores. Em paralelo, proporcionará</w:t>
      </w:r>
      <w:r>
        <w:rPr>
          <w:spacing w:val="-3"/>
        </w:rPr>
        <w:t> </w:t>
      </w:r>
      <w:r>
        <w:rPr/>
        <w:t>um</w:t>
      </w:r>
      <w:r>
        <w:rPr>
          <w:spacing w:val="-7"/>
        </w:rPr>
        <w:t> </w:t>
      </w:r>
      <w:r>
        <w:rPr/>
        <w:t>maior</w:t>
      </w:r>
      <w:r>
        <w:rPr>
          <w:spacing w:val="-1"/>
        </w:rPr>
        <w:t> </w:t>
      </w:r>
      <w:r>
        <w:rPr/>
        <w:t>entendimento</w:t>
      </w:r>
      <w:r>
        <w:rPr>
          <w:spacing w:val="-2"/>
        </w:rPr>
        <w:t> </w:t>
      </w:r>
      <w:r>
        <w:rPr/>
        <w:t>e</w:t>
      </w:r>
      <w:r>
        <w:rPr>
          <w:spacing w:val="-8"/>
        </w:rPr>
        <w:t> </w:t>
      </w:r>
      <w:r>
        <w:rPr/>
        <w:t>produção</w:t>
      </w:r>
      <w:r>
        <w:rPr>
          <w:spacing w:val="-2"/>
        </w:rPr>
        <w:t> </w:t>
      </w:r>
      <w:r>
        <w:rPr/>
        <w:t>científica</w:t>
      </w:r>
      <w:r>
        <w:rPr>
          <w:spacing w:val="-3"/>
        </w:rPr>
        <w:t> </w:t>
      </w:r>
      <w:r>
        <w:rPr/>
        <w:t>de</w:t>
      </w:r>
      <w:r>
        <w:rPr>
          <w:spacing w:val="-3"/>
        </w:rPr>
        <w:t> </w:t>
      </w:r>
      <w:r>
        <w:rPr/>
        <w:t>estudos</w:t>
      </w:r>
      <w:r>
        <w:rPr>
          <w:spacing w:val="-4"/>
        </w:rPr>
        <w:t> </w:t>
      </w:r>
      <w:r>
        <w:rPr/>
        <w:t>voltados</w:t>
      </w:r>
      <w:r>
        <w:rPr>
          <w:spacing w:val="-9"/>
        </w:rPr>
        <w:t> </w:t>
      </w:r>
      <w:r>
        <w:rPr/>
        <w:t>para as especificidades da Região Nordeste do Brasil, que apresenta características próprias, diferentes das demais regiões do país.</w:t>
      </w:r>
    </w:p>
    <w:p>
      <w:pPr>
        <w:pStyle w:val="BodyText"/>
        <w:spacing w:line="360" w:lineRule="auto"/>
        <w:ind w:left="424" w:right="418" w:firstLine="710"/>
        <w:jc w:val="both"/>
      </w:pPr>
      <w:r>
        <w:rPr/>
        <w:t>O presente estudo apresentou uma abordagem interdisciplinar uma vez que faz uso de conceitos, metodologias e ferramentas de diversas áreas, visando o desenvolvimento da sustentabilidade das explorações agrícolas, cujo objeto de pesquisa, para ser contemplado em todas as suas vertentes e necessitou de uma visão interdisciplinar, na qual</w:t>
      </w:r>
      <w:r>
        <w:rPr>
          <w:spacing w:val="-5"/>
        </w:rPr>
        <w:t> </w:t>
      </w:r>
      <w:r>
        <w:rPr/>
        <w:t>os diversos recortes da realidade foram analisados holisticamente.</w:t>
      </w:r>
    </w:p>
    <w:p>
      <w:pPr>
        <w:pStyle w:val="BodyText"/>
        <w:spacing w:line="360" w:lineRule="auto"/>
        <w:ind w:left="424" w:right="420" w:firstLine="710"/>
        <w:jc w:val="both"/>
      </w:pPr>
      <w:r>
        <w:rPr/>
        <w:t>Para a estruturação da tese, optou-se por subdividi-la em capítulos/artigos científicos. Assim</w:t>
      </w:r>
      <w:r>
        <w:rPr>
          <w:spacing w:val="-7"/>
        </w:rPr>
        <w:t> </w:t>
      </w:r>
      <w:r>
        <w:rPr/>
        <w:t>nela</w:t>
      </w:r>
      <w:r>
        <w:rPr>
          <w:spacing w:val="-4"/>
        </w:rPr>
        <w:t> </w:t>
      </w:r>
      <w:r>
        <w:rPr/>
        <w:t>consta</w:t>
      </w:r>
      <w:r>
        <w:rPr>
          <w:spacing w:val="-4"/>
        </w:rPr>
        <w:t> </w:t>
      </w:r>
      <w:r>
        <w:rPr/>
        <w:t>esta</w:t>
      </w:r>
      <w:r>
        <w:rPr>
          <w:spacing w:val="-9"/>
        </w:rPr>
        <w:t> </w:t>
      </w:r>
      <w:r>
        <w:rPr/>
        <w:t>Introdução</w:t>
      </w:r>
      <w:r>
        <w:rPr>
          <w:spacing w:val="-3"/>
        </w:rPr>
        <w:t> </w:t>
      </w:r>
      <w:r>
        <w:rPr/>
        <w:t>Geral,</w:t>
      </w:r>
      <w:r>
        <w:rPr>
          <w:spacing w:val="-1"/>
        </w:rPr>
        <w:t> </w:t>
      </w:r>
      <w:r>
        <w:rPr/>
        <w:t>que</w:t>
      </w:r>
      <w:r>
        <w:rPr>
          <w:spacing w:val="-4"/>
        </w:rPr>
        <w:t> </w:t>
      </w:r>
      <w:r>
        <w:rPr/>
        <w:t>evidencia</w:t>
      </w:r>
      <w:r>
        <w:rPr>
          <w:spacing w:val="-4"/>
        </w:rPr>
        <w:t> </w:t>
      </w:r>
      <w:r>
        <w:rPr/>
        <w:t>a importância</w:t>
      </w:r>
      <w:r>
        <w:rPr>
          <w:spacing w:val="-4"/>
        </w:rPr>
        <w:t> </w:t>
      </w:r>
      <w:r>
        <w:rPr/>
        <w:t>do</w:t>
      </w:r>
      <w:r>
        <w:rPr>
          <w:spacing w:val="-3"/>
        </w:rPr>
        <w:t> </w:t>
      </w:r>
      <w:r>
        <w:rPr/>
        <w:t>desenvolvimento</w:t>
      </w:r>
      <w:r>
        <w:rPr>
          <w:spacing w:val="-3"/>
        </w:rPr>
        <w:t> </w:t>
      </w:r>
      <w:r>
        <w:rPr/>
        <w:t>dos estudos voltados a sustentabilidade das explorações agrícolas de Milho Verde nos Tabuleiros Costeiros de Sergipe, acrescida de quatro capítulos/artigos e considerações finais.</w:t>
      </w:r>
    </w:p>
    <w:p>
      <w:pPr>
        <w:spacing w:line="360" w:lineRule="auto" w:before="0"/>
        <w:ind w:left="424" w:right="420" w:firstLine="710"/>
        <w:jc w:val="both"/>
        <w:rPr>
          <w:sz w:val="24"/>
        </w:rPr>
      </w:pPr>
      <w:r>
        <w:rPr>
          <w:sz w:val="24"/>
        </w:rPr>
        <w:t>No Capítulo 1: “</w:t>
      </w:r>
      <w:r>
        <w:rPr>
          <w:i/>
          <w:sz w:val="24"/>
        </w:rPr>
        <w:t>Reflexões acerca dos Fatores que levam a Sustentabilidade da</w:t>
      </w:r>
      <w:r>
        <w:rPr>
          <w:i/>
          <w:sz w:val="24"/>
        </w:rPr>
        <w:t> produção do Milho Verde nos Tabuleiros Costeiros de Sergipe”</w:t>
      </w:r>
      <w:r>
        <w:rPr>
          <w:sz w:val="24"/>
        </w:rPr>
        <w:t>, a partir de uma revisão de literatura buscou-se refletir sobre aspectos voltados a produção sustentável do Milho Verde, tais</w:t>
      </w:r>
      <w:r>
        <w:rPr>
          <w:spacing w:val="-15"/>
          <w:sz w:val="24"/>
        </w:rPr>
        <w:t> </w:t>
      </w:r>
      <w:r>
        <w:rPr>
          <w:sz w:val="24"/>
        </w:rPr>
        <w:t>como</w:t>
      </w:r>
      <w:r>
        <w:rPr>
          <w:spacing w:val="-15"/>
          <w:sz w:val="24"/>
        </w:rPr>
        <w:t> </w:t>
      </w:r>
      <w:r>
        <w:rPr>
          <w:sz w:val="24"/>
        </w:rPr>
        <w:t>a</w:t>
      </w:r>
      <w:r>
        <w:rPr>
          <w:spacing w:val="-15"/>
          <w:sz w:val="24"/>
        </w:rPr>
        <w:t> </w:t>
      </w:r>
      <w:r>
        <w:rPr>
          <w:sz w:val="24"/>
        </w:rPr>
        <w:t>cultura</w:t>
      </w:r>
      <w:r>
        <w:rPr>
          <w:spacing w:val="-15"/>
          <w:sz w:val="24"/>
        </w:rPr>
        <w:t> </w:t>
      </w:r>
      <w:r>
        <w:rPr>
          <w:sz w:val="24"/>
        </w:rPr>
        <w:t>do</w:t>
      </w:r>
      <w:r>
        <w:rPr>
          <w:spacing w:val="-15"/>
          <w:sz w:val="24"/>
        </w:rPr>
        <w:t> </w:t>
      </w:r>
      <w:r>
        <w:rPr>
          <w:sz w:val="24"/>
        </w:rPr>
        <w:t>Milho</w:t>
      </w:r>
      <w:r>
        <w:rPr>
          <w:spacing w:val="-15"/>
          <w:sz w:val="24"/>
        </w:rPr>
        <w:t> </w:t>
      </w:r>
      <w:r>
        <w:rPr>
          <w:sz w:val="24"/>
        </w:rPr>
        <w:t>Verde,</w:t>
      </w:r>
      <w:r>
        <w:rPr>
          <w:spacing w:val="-15"/>
          <w:sz w:val="24"/>
        </w:rPr>
        <w:t> </w:t>
      </w:r>
      <w:r>
        <w:rPr>
          <w:sz w:val="24"/>
        </w:rPr>
        <w:t>Sistemas</w:t>
      </w:r>
      <w:r>
        <w:rPr>
          <w:spacing w:val="-15"/>
          <w:sz w:val="24"/>
        </w:rPr>
        <w:t> </w:t>
      </w:r>
      <w:r>
        <w:rPr>
          <w:sz w:val="24"/>
        </w:rPr>
        <w:t>de</w:t>
      </w:r>
      <w:r>
        <w:rPr>
          <w:spacing w:val="-15"/>
          <w:sz w:val="24"/>
        </w:rPr>
        <w:t> </w:t>
      </w:r>
      <w:r>
        <w:rPr>
          <w:sz w:val="24"/>
        </w:rPr>
        <w:t>Manejo</w:t>
      </w:r>
      <w:r>
        <w:rPr>
          <w:spacing w:val="-15"/>
          <w:sz w:val="24"/>
        </w:rPr>
        <w:t> </w:t>
      </w:r>
      <w:r>
        <w:rPr>
          <w:sz w:val="24"/>
        </w:rPr>
        <w:t>do</w:t>
      </w:r>
      <w:r>
        <w:rPr>
          <w:spacing w:val="-15"/>
          <w:sz w:val="24"/>
        </w:rPr>
        <w:t> </w:t>
      </w:r>
      <w:r>
        <w:rPr>
          <w:sz w:val="24"/>
        </w:rPr>
        <w:t>Solo,</w:t>
      </w:r>
      <w:r>
        <w:rPr>
          <w:spacing w:val="-15"/>
          <w:sz w:val="24"/>
        </w:rPr>
        <w:t> </w:t>
      </w:r>
      <w:r>
        <w:rPr>
          <w:sz w:val="24"/>
        </w:rPr>
        <w:t>Qualidade</w:t>
      </w:r>
      <w:r>
        <w:rPr>
          <w:spacing w:val="-15"/>
          <w:sz w:val="24"/>
        </w:rPr>
        <w:t> </w:t>
      </w:r>
      <w:r>
        <w:rPr>
          <w:sz w:val="24"/>
        </w:rPr>
        <w:t>do</w:t>
      </w:r>
      <w:r>
        <w:rPr>
          <w:spacing w:val="-12"/>
          <w:sz w:val="24"/>
        </w:rPr>
        <w:t> </w:t>
      </w:r>
      <w:r>
        <w:rPr>
          <w:sz w:val="24"/>
        </w:rPr>
        <w:t>Solo,</w:t>
      </w:r>
      <w:r>
        <w:rPr>
          <w:spacing w:val="-15"/>
          <w:sz w:val="24"/>
        </w:rPr>
        <w:t> </w:t>
      </w:r>
      <w:r>
        <w:rPr>
          <w:sz w:val="24"/>
        </w:rPr>
        <w:t>Eficiência Técnica e Econômica e finalmente a Sustentabilidade Agrícola.</w:t>
      </w:r>
    </w:p>
    <w:p>
      <w:pPr>
        <w:spacing w:after="0" w:line="360" w:lineRule="auto"/>
        <w:jc w:val="both"/>
        <w:rPr>
          <w:sz w:val="24"/>
        </w:rPr>
        <w:sectPr>
          <w:pgSz w:w="11910" w:h="16840"/>
          <w:pgMar w:header="1141" w:footer="0" w:top="1360" w:bottom="280" w:left="1275" w:right="708"/>
        </w:sectPr>
      </w:pPr>
    </w:p>
    <w:p>
      <w:pPr>
        <w:pStyle w:val="BodyText"/>
        <w:spacing w:before="61"/>
      </w:pPr>
    </w:p>
    <w:p>
      <w:pPr>
        <w:spacing w:line="360" w:lineRule="auto" w:before="0"/>
        <w:ind w:left="424" w:right="418" w:firstLine="710"/>
        <w:jc w:val="both"/>
        <w:rPr>
          <w:sz w:val="24"/>
        </w:rPr>
      </w:pPr>
      <w:r>
        <w:rPr>
          <w:sz w:val="24"/>
        </w:rPr>
        <w:t>No capítulo 2: "</w:t>
      </w:r>
      <w:r>
        <w:rPr>
          <w:i/>
          <w:sz w:val="24"/>
        </w:rPr>
        <w:t>Determinação da Qualidade de Argissolo Vermelho Amarelo dos</w:t>
      </w:r>
      <w:r>
        <w:rPr>
          <w:i/>
          <w:sz w:val="24"/>
        </w:rPr>
        <w:t> Tabuleiros Costeiros de Sergipe submetido a diferentes Sistemas de Cultivo"</w:t>
      </w:r>
      <w:r>
        <w:rPr>
          <w:sz w:val="24"/>
        </w:rPr>
        <w:t>, analisou-se a influência</w:t>
      </w:r>
      <w:r>
        <w:rPr>
          <w:spacing w:val="-8"/>
          <w:sz w:val="24"/>
        </w:rPr>
        <w:t> </w:t>
      </w:r>
      <w:r>
        <w:rPr>
          <w:sz w:val="24"/>
        </w:rPr>
        <w:t>de</w:t>
      </w:r>
      <w:r>
        <w:rPr>
          <w:spacing w:val="-8"/>
          <w:sz w:val="24"/>
        </w:rPr>
        <w:t> </w:t>
      </w:r>
      <w:r>
        <w:rPr>
          <w:sz w:val="24"/>
        </w:rPr>
        <w:t>diferentes</w:t>
      </w:r>
      <w:r>
        <w:rPr>
          <w:spacing w:val="-9"/>
          <w:sz w:val="24"/>
        </w:rPr>
        <w:t> </w:t>
      </w:r>
      <w:r>
        <w:rPr>
          <w:sz w:val="24"/>
        </w:rPr>
        <w:t>sistemas</w:t>
      </w:r>
      <w:r>
        <w:rPr>
          <w:spacing w:val="-9"/>
          <w:sz w:val="24"/>
        </w:rPr>
        <w:t> </w:t>
      </w:r>
      <w:r>
        <w:rPr>
          <w:sz w:val="24"/>
        </w:rPr>
        <w:t>de</w:t>
      </w:r>
      <w:r>
        <w:rPr>
          <w:spacing w:val="-8"/>
          <w:sz w:val="24"/>
        </w:rPr>
        <w:t> </w:t>
      </w:r>
      <w:r>
        <w:rPr>
          <w:sz w:val="24"/>
        </w:rPr>
        <w:t>cultivo,</w:t>
      </w:r>
      <w:r>
        <w:rPr>
          <w:spacing w:val="-5"/>
          <w:sz w:val="24"/>
        </w:rPr>
        <w:t> </w:t>
      </w:r>
      <w:r>
        <w:rPr>
          <w:sz w:val="24"/>
        </w:rPr>
        <w:t>que</w:t>
      </w:r>
      <w:r>
        <w:rPr>
          <w:spacing w:val="-8"/>
          <w:sz w:val="24"/>
        </w:rPr>
        <w:t> </w:t>
      </w:r>
      <w:r>
        <w:rPr>
          <w:sz w:val="24"/>
        </w:rPr>
        <w:t>associa</w:t>
      </w:r>
      <w:r>
        <w:rPr>
          <w:spacing w:val="-8"/>
          <w:sz w:val="24"/>
        </w:rPr>
        <w:t> </w:t>
      </w:r>
      <w:r>
        <w:rPr>
          <w:sz w:val="24"/>
        </w:rPr>
        <w:t>os</w:t>
      </w:r>
      <w:r>
        <w:rPr>
          <w:spacing w:val="-9"/>
          <w:sz w:val="24"/>
        </w:rPr>
        <w:t> </w:t>
      </w:r>
      <w:r>
        <w:rPr>
          <w:sz w:val="24"/>
        </w:rPr>
        <w:t>sistemas</w:t>
      </w:r>
      <w:r>
        <w:rPr>
          <w:spacing w:val="-9"/>
          <w:sz w:val="24"/>
        </w:rPr>
        <w:t> </w:t>
      </w:r>
      <w:r>
        <w:rPr>
          <w:sz w:val="24"/>
        </w:rPr>
        <w:t>de</w:t>
      </w:r>
      <w:r>
        <w:rPr>
          <w:spacing w:val="-3"/>
          <w:sz w:val="24"/>
        </w:rPr>
        <w:t> </w:t>
      </w:r>
      <w:r>
        <w:rPr>
          <w:sz w:val="24"/>
        </w:rPr>
        <w:t>manejo</w:t>
      </w:r>
      <w:r>
        <w:rPr>
          <w:spacing w:val="-2"/>
          <w:sz w:val="24"/>
        </w:rPr>
        <w:t> </w:t>
      </w:r>
      <w:r>
        <w:rPr>
          <w:sz w:val="24"/>
        </w:rPr>
        <w:t>do</w:t>
      </w:r>
      <w:r>
        <w:rPr>
          <w:spacing w:val="-2"/>
          <w:sz w:val="24"/>
        </w:rPr>
        <w:t> </w:t>
      </w:r>
      <w:r>
        <w:rPr>
          <w:sz w:val="24"/>
        </w:rPr>
        <w:t>solo</w:t>
      </w:r>
      <w:r>
        <w:rPr>
          <w:spacing w:val="-2"/>
          <w:sz w:val="24"/>
        </w:rPr>
        <w:t> </w:t>
      </w:r>
      <w:r>
        <w:rPr>
          <w:sz w:val="24"/>
        </w:rPr>
        <w:t>(cultivo convencional, cultivo mínimo e plantio direto) as plantas antecessoras (Caupí, Crotalária, Guandu e Milheto) e o cultivo do Milho Verde, sobre as propriedades do solo. Para isso, determinou-se o Índice de Qualidade do Solo de cada sistema de cultivo, comparando-os ao Índice de Qualidade do Solo de um fragmento de Mata Nativa sob mesmo solo e condições </w:t>
      </w:r>
      <w:r>
        <w:rPr>
          <w:spacing w:val="-2"/>
          <w:sz w:val="24"/>
        </w:rPr>
        <w:t>climáticas.</w:t>
      </w:r>
    </w:p>
    <w:p>
      <w:pPr>
        <w:spacing w:line="360" w:lineRule="auto" w:before="1"/>
        <w:ind w:left="424" w:right="421" w:firstLine="710"/>
        <w:jc w:val="both"/>
        <w:rPr>
          <w:sz w:val="24"/>
        </w:rPr>
      </w:pPr>
      <w:r>
        <w:rPr>
          <w:sz w:val="24"/>
        </w:rPr>
        <w:t>No capítulo 3: </w:t>
      </w:r>
      <w:r>
        <w:rPr>
          <w:i/>
          <w:sz w:val="24"/>
        </w:rPr>
        <w:t>"Avaliação da rentabilidade e lucratividade econômica de explorações</w:t>
      </w:r>
      <w:r>
        <w:rPr>
          <w:i/>
          <w:sz w:val="24"/>
        </w:rPr>
        <w:t> agrícolas</w:t>
      </w:r>
      <w:r>
        <w:rPr>
          <w:i/>
          <w:spacing w:val="-9"/>
          <w:sz w:val="24"/>
        </w:rPr>
        <w:t> </w:t>
      </w:r>
      <w:r>
        <w:rPr>
          <w:i/>
          <w:sz w:val="24"/>
        </w:rPr>
        <w:t>do</w:t>
      </w:r>
      <w:r>
        <w:rPr>
          <w:i/>
          <w:spacing w:val="-7"/>
          <w:sz w:val="24"/>
        </w:rPr>
        <w:t> </w:t>
      </w:r>
      <w:r>
        <w:rPr>
          <w:i/>
          <w:sz w:val="24"/>
        </w:rPr>
        <w:t>Milho</w:t>
      </w:r>
      <w:r>
        <w:rPr>
          <w:i/>
          <w:spacing w:val="-12"/>
          <w:sz w:val="24"/>
        </w:rPr>
        <w:t> </w:t>
      </w:r>
      <w:r>
        <w:rPr>
          <w:i/>
          <w:sz w:val="24"/>
        </w:rPr>
        <w:t>Verde</w:t>
      </w:r>
      <w:r>
        <w:rPr>
          <w:i/>
          <w:spacing w:val="-8"/>
          <w:sz w:val="24"/>
        </w:rPr>
        <w:t> </w:t>
      </w:r>
      <w:r>
        <w:rPr>
          <w:i/>
          <w:sz w:val="24"/>
        </w:rPr>
        <w:t>submetidos</w:t>
      </w:r>
      <w:r>
        <w:rPr>
          <w:i/>
          <w:spacing w:val="-9"/>
          <w:sz w:val="24"/>
        </w:rPr>
        <w:t> </w:t>
      </w:r>
      <w:r>
        <w:rPr>
          <w:i/>
          <w:sz w:val="24"/>
        </w:rPr>
        <w:t>a</w:t>
      </w:r>
      <w:r>
        <w:rPr>
          <w:i/>
          <w:spacing w:val="-7"/>
          <w:sz w:val="24"/>
        </w:rPr>
        <w:t> </w:t>
      </w:r>
      <w:r>
        <w:rPr>
          <w:i/>
          <w:sz w:val="24"/>
        </w:rPr>
        <w:t>diferentes</w:t>
      </w:r>
      <w:r>
        <w:rPr>
          <w:i/>
          <w:spacing w:val="-10"/>
          <w:sz w:val="24"/>
        </w:rPr>
        <w:t> </w:t>
      </w:r>
      <w:r>
        <w:rPr>
          <w:i/>
          <w:sz w:val="24"/>
        </w:rPr>
        <w:t>sistemas</w:t>
      </w:r>
      <w:r>
        <w:rPr>
          <w:i/>
          <w:spacing w:val="-9"/>
          <w:sz w:val="24"/>
        </w:rPr>
        <w:t> </w:t>
      </w:r>
      <w:r>
        <w:rPr>
          <w:i/>
          <w:sz w:val="24"/>
        </w:rPr>
        <w:t>de</w:t>
      </w:r>
      <w:r>
        <w:rPr>
          <w:i/>
          <w:spacing w:val="-8"/>
          <w:sz w:val="24"/>
        </w:rPr>
        <w:t> </w:t>
      </w:r>
      <w:r>
        <w:rPr>
          <w:i/>
          <w:sz w:val="24"/>
        </w:rPr>
        <w:t>cultivo</w:t>
      </w:r>
      <w:r>
        <w:rPr>
          <w:i/>
          <w:spacing w:val="-7"/>
          <w:sz w:val="24"/>
        </w:rPr>
        <w:t> </w:t>
      </w:r>
      <w:r>
        <w:rPr>
          <w:i/>
          <w:sz w:val="24"/>
        </w:rPr>
        <w:t>nos</w:t>
      </w:r>
      <w:r>
        <w:rPr>
          <w:i/>
          <w:spacing w:val="-14"/>
          <w:sz w:val="24"/>
        </w:rPr>
        <w:t> </w:t>
      </w:r>
      <w:r>
        <w:rPr>
          <w:i/>
          <w:sz w:val="24"/>
        </w:rPr>
        <w:t>Tabuleiros</w:t>
      </w:r>
      <w:r>
        <w:rPr>
          <w:i/>
          <w:spacing w:val="-9"/>
          <w:sz w:val="24"/>
        </w:rPr>
        <w:t> </w:t>
      </w:r>
      <w:r>
        <w:rPr>
          <w:i/>
          <w:sz w:val="24"/>
        </w:rPr>
        <w:t>Costeiros Sergipanos"</w:t>
      </w:r>
      <w:r>
        <w:rPr>
          <w:sz w:val="24"/>
        </w:rPr>
        <w:t>, avaliou-se os integrantes do custo de produção atrelados aos diferentes sistemas de manejo do solo e as plantas antecessoras ao Milho Verde. Dessa forma foi possível determinar a receita gerada por cada um</w:t>
      </w:r>
      <w:r>
        <w:rPr>
          <w:spacing w:val="-5"/>
          <w:sz w:val="24"/>
        </w:rPr>
        <w:t> </w:t>
      </w:r>
      <w:r>
        <w:rPr>
          <w:sz w:val="24"/>
        </w:rPr>
        <w:t>dos sistemas de cultivo, identificando a rentabilidade e a lucratividade, permitindo a avaliação delas.</w:t>
      </w:r>
    </w:p>
    <w:p>
      <w:pPr>
        <w:spacing w:line="360" w:lineRule="auto" w:before="4"/>
        <w:ind w:left="424" w:right="422" w:firstLine="710"/>
        <w:jc w:val="both"/>
        <w:rPr>
          <w:sz w:val="24"/>
        </w:rPr>
      </w:pPr>
      <w:r>
        <w:rPr>
          <w:sz w:val="24"/>
        </w:rPr>
        <w:t>No capítulo 4: </w:t>
      </w:r>
      <w:r>
        <w:rPr>
          <w:i/>
          <w:sz w:val="24"/>
        </w:rPr>
        <w:t>"Índices de Qualidade do Solo, Rentabilidade e Produtividade para</w:t>
      </w:r>
      <w:r>
        <w:rPr>
          <w:i/>
          <w:sz w:val="24"/>
        </w:rPr>
        <w:t> definição de Sistemas Sustentáveis de cultivo do Milho Verde nos Tabuleiros Costeiros Sergipano"</w:t>
      </w:r>
      <w:r>
        <w:rPr>
          <w:sz w:val="24"/>
        </w:rPr>
        <w:t>, avaliou-se o uso dessas ferramentas de análise como indicadores da sustentabilidade de explorações do Milho Verde nos Tabuleiros Costeiros Sergipano. Assim, utilizou-se o Índice de Qualidade do Solo como avaliador da dimensão ambiental;</w:t>
      </w:r>
      <w:r>
        <w:rPr>
          <w:spacing w:val="-3"/>
          <w:sz w:val="24"/>
        </w:rPr>
        <w:t> </w:t>
      </w:r>
      <w:r>
        <w:rPr>
          <w:sz w:val="24"/>
        </w:rPr>
        <w:t>o Índice de rentabilidade como avaliador da dimensão econômica e a Produtividade como avaliador da dimensão técnica da Sustentabilidade Agrícola.</w:t>
      </w:r>
    </w:p>
    <w:p>
      <w:pPr>
        <w:pStyle w:val="BodyText"/>
        <w:spacing w:line="364" w:lineRule="auto"/>
        <w:ind w:left="424" w:right="421" w:firstLine="710"/>
        <w:jc w:val="both"/>
      </w:pPr>
      <w:r>
        <w:rPr/>
        <w:t>Por fim, ao final destes quatro capítulos/artigos científicos apresentam-se as considerações finais desta pesquisa.</w:t>
      </w:r>
    </w:p>
    <w:p>
      <w:pPr>
        <w:pStyle w:val="BodyText"/>
      </w:pPr>
    </w:p>
    <w:p>
      <w:pPr>
        <w:pStyle w:val="BodyText"/>
        <w:spacing w:before="262"/>
      </w:pPr>
    </w:p>
    <w:p>
      <w:pPr>
        <w:pStyle w:val="Heading2"/>
        <w:ind w:left="1135"/>
      </w:pPr>
      <w:bookmarkStart w:name="_TOC_250052" w:id="2"/>
      <w:bookmarkEnd w:id="2"/>
      <w:r>
        <w:rPr>
          <w:spacing w:val="-2"/>
        </w:rPr>
        <w:t>REFERÊNCIAS</w:t>
      </w:r>
    </w:p>
    <w:p>
      <w:pPr>
        <w:spacing w:line="237" w:lineRule="auto" w:before="260"/>
        <w:ind w:left="424" w:right="0" w:firstLine="0"/>
        <w:jc w:val="left"/>
        <w:rPr>
          <w:sz w:val="24"/>
        </w:rPr>
      </w:pPr>
      <w:r>
        <w:rPr>
          <w:sz w:val="24"/>
        </w:rPr>
        <w:t>ALTIERI,</w:t>
      </w:r>
      <w:r>
        <w:rPr>
          <w:spacing w:val="-6"/>
          <w:sz w:val="24"/>
        </w:rPr>
        <w:t> </w:t>
      </w:r>
      <w:r>
        <w:rPr>
          <w:sz w:val="24"/>
        </w:rPr>
        <w:t>M. </w:t>
      </w:r>
      <w:r>
        <w:rPr>
          <w:b/>
          <w:sz w:val="24"/>
        </w:rPr>
        <w:t>Agroecologia:</w:t>
      </w:r>
      <w:r>
        <w:rPr>
          <w:b/>
          <w:spacing w:val="-2"/>
          <w:sz w:val="24"/>
        </w:rPr>
        <w:t> </w:t>
      </w:r>
      <w:r>
        <w:rPr>
          <w:b/>
          <w:sz w:val="24"/>
        </w:rPr>
        <w:t>A</w:t>
      </w:r>
      <w:r>
        <w:rPr>
          <w:b/>
          <w:spacing w:val="-5"/>
          <w:sz w:val="24"/>
        </w:rPr>
        <w:t> </w:t>
      </w:r>
      <w:r>
        <w:rPr>
          <w:b/>
          <w:sz w:val="24"/>
        </w:rPr>
        <w:t>dinâmica</w:t>
      </w:r>
      <w:r>
        <w:rPr>
          <w:b/>
          <w:spacing w:val="-5"/>
          <w:sz w:val="24"/>
        </w:rPr>
        <w:t> </w:t>
      </w:r>
      <w:r>
        <w:rPr>
          <w:b/>
          <w:sz w:val="24"/>
        </w:rPr>
        <w:t>produtica</w:t>
      </w:r>
      <w:r>
        <w:rPr>
          <w:b/>
          <w:spacing w:val="-5"/>
          <w:sz w:val="24"/>
        </w:rPr>
        <w:t> </w:t>
      </w:r>
      <w:r>
        <w:rPr>
          <w:b/>
          <w:sz w:val="24"/>
        </w:rPr>
        <w:t>da agricultura</w:t>
      </w:r>
      <w:r>
        <w:rPr>
          <w:sz w:val="24"/>
        </w:rPr>
        <w:t>.</w:t>
      </w:r>
      <w:r>
        <w:rPr>
          <w:spacing w:val="-2"/>
          <w:sz w:val="24"/>
        </w:rPr>
        <w:t> </w:t>
      </w:r>
      <w:r>
        <w:rPr>
          <w:sz w:val="24"/>
        </w:rPr>
        <w:t>Ed-5</w:t>
      </w:r>
      <w:r>
        <w:rPr>
          <w:sz w:val="24"/>
          <w:vertAlign w:val="superscript"/>
        </w:rPr>
        <w:t>a</w:t>
      </w:r>
      <w:r>
        <w:rPr>
          <w:spacing w:val="-6"/>
          <w:sz w:val="24"/>
          <w:vertAlign w:val="baseline"/>
        </w:rPr>
        <w:t> </w:t>
      </w:r>
      <w:r>
        <w:rPr>
          <w:sz w:val="24"/>
          <w:vertAlign w:val="baseline"/>
        </w:rPr>
        <w:t>ed.</w:t>
      </w:r>
      <w:r>
        <w:rPr>
          <w:spacing w:val="-6"/>
          <w:sz w:val="24"/>
          <w:vertAlign w:val="baseline"/>
        </w:rPr>
        <w:t> </w:t>
      </w:r>
      <w:r>
        <w:rPr>
          <w:sz w:val="24"/>
          <w:vertAlign w:val="baseline"/>
        </w:rPr>
        <w:t>Porto</w:t>
      </w:r>
      <w:r>
        <w:rPr>
          <w:spacing w:val="-4"/>
          <w:sz w:val="24"/>
          <w:vertAlign w:val="baseline"/>
        </w:rPr>
        <w:t> </w:t>
      </w:r>
      <w:r>
        <w:rPr>
          <w:sz w:val="24"/>
          <w:vertAlign w:val="baseline"/>
        </w:rPr>
        <w:t>Alegre: UFRGS, 2004.</w:t>
      </w:r>
    </w:p>
    <w:p>
      <w:pPr>
        <w:pStyle w:val="BodyText"/>
        <w:spacing w:before="1"/>
      </w:pPr>
    </w:p>
    <w:p>
      <w:pPr>
        <w:spacing w:line="240" w:lineRule="auto" w:before="0"/>
        <w:ind w:left="424" w:right="428" w:firstLine="0"/>
        <w:jc w:val="left"/>
        <w:rPr>
          <w:sz w:val="24"/>
        </w:rPr>
      </w:pPr>
      <w:r>
        <w:rPr>
          <w:sz w:val="24"/>
        </w:rPr>
        <w:t>ARAUJO, Clezyane Correia. </w:t>
      </w:r>
      <w:r>
        <w:rPr>
          <w:b/>
          <w:sz w:val="24"/>
        </w:rPr>
        <w:t>Sustentabilidade da Monocultura do Milho em Assentamentos Rurais no Município de Simão Dias – Se</w:t>
      </w:r>
      <w:r>
        <w:rPr>
          <w:sz w:val="24"/>
        </w:rPr>
        <w:t>. 2018 . 122f. Dissertação (Mestrado em</w:t>
      </w:r>
      <w:r>
        <w:rPr>
          <w:spacing w:val="-12"/>
          <w:sz w:val="24"/>
        </w:rPr>
        <w:t> </w:t>
      </w:r>
      <w:r>
        <w:rPr>
          <w:sz w:val="24"/>
        </w:rPr>
        <w:t>Desenvolvimento e</w:t>
      </w:r>
      <w:r>
        <w:rPr>
          <w:spacing w:val="-9"/>
          <w:sz w:val="24"/>
        </w:rPr>
        <w:t> </w:t>
      </w:r>
      <w:r>
        <w:rPr>
          <w:sz w:val="24"/>
        </w:rPr>
        <w:t>Meio Ambiente), Universidade</w:t>
      </w:r>
      <w:r>
        <w:rPr>
          <w:spacing w:val="-4"/>
          <w:sz w:val="24"/>
        </w:rPr>
        <w:t> </w:t>
      </w:r>
      <w:r>
        <w:rPr>
          <w:sz w:val="24"/>
        </w:rPr>
        <w:t>Federal</w:t>
      </w:r>
      <w:r>
        <w:rPr>
          <w:spacing w:val="-12"/>
          <w:sz w:val="24"/>
        </w:rPr>
        <w:t> </w:t>
      </w:r>
      <w:r>
        <w:rPr>
          <w:sz w:val="24"/>
        </w:rPr>
        <w:t>de</w:t>
      </w:r>
      <w:r>
        <w:rPr>
          <w:spacing w:val="-4"/>
          <w:sz w:val="24"/>
        </w:rPr>
        <w:t> </w:t>
      </w:r>
      <w:r>
        <w:rPr>
          <w:sz w:val="24"/>
        </w:rPr>
        <w:t>Sergipe, São Cristóvão , 2018.</w:t>
      </w:r>
    </w:p>
    <w:p>
      <w:pPr>
        <w:pStyle w:val="BodyText"/>
        <w:spacing w:before="3"/>
      </w:pPr>
    </w:p>
    <w:p>
      <w:pPr>
        <w:spacing w:line="480" w:lineRule="auto" w:before="0"/>
        <w:ind w:left="424" w:right="428" w:firstLine="0"/>
        <w:jc w:val="left"/>
        <w:rPr>
          <w:sz w:val="24"/>
        </w:rPr>
      </w:pPr>
      <w:r>
        <w:rPr>
          <w:sz w:val="24"/>
        </w:rPr>
        <w:t>BOFF, L. </w:t>
      </w:r>
      <w:r>
        <w:rPr>
          <w:b/>
          <w:sz w:val="24"/>
        </w:rPr>
        <w:t>Sustentabilidade. O que é - O que não é. </w:t>
      </w:r>
      <w:r>
        <w:rPr>
          <w:sz w:val="24"/>
        </w:rPr>
        <w:t>4.ed. Petrópolis: Vozes, 2015. BÜNEMANN, E.</w:t>
      </w:r>
      <w:r>
        <w:rPr>
          <w:spacing w:val="-5"/>
          <w:sz w:val="24"/>
        </w:rPr>
        <w:t> </w:t>
      </w:r>
      <w:r>
        <w:rPr>
          <w:sz w:val="24"/>
        </w:rPr>
        <w:t>K. </w:t>
      </w:r>
      <w:r>
        <w:rPr>
          <w:i/>
          <w:sz w:val="24"/>
        </w:rPr>
        <w:t>et</w:t>
      </w:r>
      <w:r>
        <w:rPr>
          <w:i/>
          <w:spacing w:val="-2"/>
          <w:sz w:val="24"/>
        </w:rPr>
        <w:t> </w:t>
      </w:r>
      <w:r>
        <w:rPr>
          <w:i/>
          <w:sz w:val="24"/>
        </w:rPr>
        <w:t>al. </w:t>
      </w:r>
      <w:r>
        <w:rPr>
          <w:sz w:val="24"/>
        </w:rPr>
        <w:t>Soil</w:t>
      </w:r>
      <w:r>
        <w:rPr>
          <w:spacing w:val="-10"/>
          <w:sz w:val="24"/>
        </w:rPr>
        <w:t> </w:t>
      </w:r>
      <w:r>
        <w:rPr>
          <w:sz w:val="24"/>
        </w:rPr>
        <w:t>quality</w:t>
      </w:r>
      <w:r>
        <w:rPr>
          <w:spacing w:val="-9"/>
          <w:sz w:val="24"/>
        </w:rPr>
        <w:t> </w:t>
      </w:r>
      <w:r>
        <w:rPr>
          <w:sz w:val="24"/>
        </w:rPr>
        <w:t>– A</w:t>
      </w:r>
      <w:r>
        <w:rPr>
          <w:spacing w:val="-7"/>
          <w:sz w:val="24"/>
        </w:rPr>
        <w:t> </w:t>
      </w:r>
      <w:r>
        <w:rPr>
          <w:sz w:val="24"/>
        </w:rPr>
        <w:t>critical</w:t>
      </w:r>
      <w:r>
        <w:rPr>
          <w:spacing w:val="-2"/>
          <w:sz w:val="24"/>
        </w:rPr>
        <w:t> </w:t>
      </w:r>
      <w:r>
        <w:rPr>
          <w:sz w:val="24"/>
        </w:rPr>
        <w:t>review. </w:t>
      </w:r>
      <w:r>
        <w:rPr>
          <w:b/>
          <w:sz w:val="24"/>
        </w:rPr>
        <w:t>Soil</w:t>
      </w:r>
      <w:r>
        <w:rPr>
          <w:b/>
          <w:spacing w:val="-6"/>
          <w:sz w:val="24"/>
        </w:rPr>
        <w:t> </w:t>
      </w:r>
      <w:r>
        <w:rPr>
          <w:b/>
          <w:sz w:val="24"/>
        </w:rPr>
        <w:t>Biology</w:t>
      </w:r>
      <w:r>
        <w:rPr>
          <w:b/>
          <w:spacing w:val="-2"/>
          <w:sz w:val="24"/>
        </w:rPr>
        <w:t> </w:t>
      </w:r>
      <w:r>
        <w:rPr>
          <w:b/>
          <w:sz w:val="24"/>
        </w:rPr>
        <w:t>and</w:t>
      </w:r>
      <w:r>
        <w:rPr>
          <w:b/>
          <w:spacing w:val="-6"/>
          <w:sz w:val="24"/>
        </w:rPr>
        <w:t> </w:t>
      </w:r>
      <w:r>
        <w:rPr>
          <w:b/>
          <w:sz w:val="24"/>
        </w:rPr>
        <w:t>Biochemistry</w:t>
      </w:r>
      <w:r>
        <w:rPr>
          <w:sz w:val="24"/>
        </w:rPr>
        <w:t>,</w:t>
      </w:r>
    </w:p>
    <w:p>
      <w:pPr>
        <w:spacing w:after="0" w:line="480" w:lineRule="auto"/>
        <w:jc w:val="left"/>
        <w:rPr>
          <w:sz w:val="24"/>
        </w:rPr>
        <w:sectPr>
          <w:pgSz w:w="11910" w:h="16840"/>
          <w:pgMar w:header="1141" w:footer="0" w:top="1360" w:bottom="280" w:left="1275" w:right="708"/>
        </w:sectPr>
      </w:pPr>
    </w:p>
    <w:p>
      <w:pPr>
        <w:pStyle w:val="BodyText"/>
        <w:spacing w:before="56"/>
      </w:pPr>
    </w:p>
    <w:p>
      <w:pPr>
        <w:pStyle w:val="BodyText"/>
        <w:ind w:left="424"/>
      </w:pPr>
      <w:r>
        <w:rPr/>
        <w:t>v.</w:t>
      </w:r>
      <w:r>
        <w:rPr>
          <w:spacing w:val="1"/>
        </w:rPr>
        <w:t> </w:t>
      </w:r>
      <w:r>
        <w:rPr/>
        <w:t>120,</w:t>
      </w:r>
      <w:r>
        <w:rPr>
          <w:spacing w:val="55"/>
        </w:rPr>
        <w:t> </w:t>
      </w:r>
      <w:r>
        <w:rPr/>
        <w:t>p.</w:t>
      </w:r>
      <w:r>
        <w:rPr>
          <w:spacing w:val="-3"/>
        </w:rPr>
        <w:t> </w:t>
      </w:r>
      <w:r>
        <w:rPr/>
        <w:t>105–125,</w:t>
      </w:r>
      <w:r>
        <w:rPr>
          <w:spacing w:val="-4"/>
        </w:rPr>
        <w:t> </w:t>
      </w:r>
      <w:r>
        <w:rPr/>
        <w:t>January,</w:t>
      </w:r>
      <w:r>
        <w:rPr>
          <w:spacing w:val="1"/>
        </w:rPr>
        <w:t> </w:t>
      </w:r>
      <w:r>
        <w:rPr>
          <w:spacing w:val="-2"/>
        </w:rPr>
        <w:t>2018.</w:t>
      </w:r>
    </w:p>
    <w:p>
      <w:pPr>
        <w:pStyle w:val="BodyText"/>
      </w:pPr>
    </w:p>
    <w:p>
      <w:pPr>
        <w:pStyle w:val="BodyText"/>
        <w:spacing w:line="242" w:lineRule="auto"/>
        <w:ind w:left="424" w:right="428"/>
        <w:rPr>
          <w:b/>
        </w:rPr>
      </w:pPr>
      <w:r>
        <w:rPr/>
        <w:t>CALEGARI,</w:t>
      </w:r>
      <w:r>
        <w:rPr>
          <w:spacing w:val="-2"/>
        </w:rPr>
        <w:t> </w:t>
      </w:r>
      <w:r>
        <w:rPr/>
        <w:t>A.;</w:t>
      </w:r>
      <w:r>
        <w:rPr>
          <w:spacing w:val="-9"/>
        </w:rPr>
        <w:t> </w:t>
      </w:r>
      <w:r>
        <w:rPr/>
        <w:t>COSTA,</w:t>
      </w:r>
      <w:r>
        <w:rPr>
          <w:spacing w:val="-2"/>
        </w:rPr>
        <w:t> </w:t>
      </w:r>
      <w:r>
        <w:rPr/>
        <w:t>A.</w:t>
      </w:r>
      <w:r>
        <w:rPr>
          <w:spacing w:val="-2"/>
        </w:rPr>
        <w:t> </w:t>
      </w:r>
      <w:r>
        <w:rPr/>
        <w:t>Sistemas</w:t>
      </w:r>
      <w:r>
        <w:rPr>
          <w:spacing w:val="-6"/>
        </w:rPr>
        <w:t> </w:t>
      </w:r>
      <w:r>
        <w:rPr/>
        <w:t>Conservacionistas</w:t>
      </w:r>
      <w:r>
        <w:rPr>
          <w:spacing w:val="-6"/>
        </w:rPr>
        <w:t> </w:t>
      </w:r>
      <w:r>
        <w:rPr/>
        <w:t>de</w:t>
      </w:r>
      <w:r>
        <w:rPr>
          <w:spacing w:val="-5"/>
        </w:rPr>
        <w:t> </w:t>
      </w:r>
      <w:r>
        <w:rPr/>
        <w:t>Uso do</w:t>
      </w:r>
      <w:r>
        <w:rPr>
          <w:spacing w:val="-4"/>
        </w:rPr>
        <w:t> </w:t>
      </w:r>
      <w:r>
        <w:rPr/>
        <w:t>Solo. </w:t>
      </w:r>
      <w:r>
        <w:rPr>
          <w:i/>
        </w:rPr>
        <w:t>In</w:t>
      </w:r>
      <w:r>
        <w:rPr/>
        <w:t>:</w:t>
      </w:r>
      <w:r>
        <w:rPr>
          <w:spacing w:val="-9"/>
        </w:rPr>
        <w:t> </w:t>
      </w:r>
      <w:r>
        <w:rPr/>
        <w:t>RACHEL BARDY PRADO; TURETTA, A. P. D.; ANDRADE, A. G. DE (Eds.).</w:t>
      </w:r>
      <w:r>
        <w:rPr>
          <w:spacing w:val="40"/>
        </w:rPr>
        <w:t> </w:t>
      </w:r>
      <w:r>
        <w:rPr>
          <w:b/>
        </w:rPr>
        <w:t>Manejo e</w:t>
      </w:r>
    </w:p>
    <w:p>
      <w:pPr>
        <w:spacing w:line="242" w:lineRule="auto" w:before="0"/>
        <w:ind w:left="424" w:right="394" w:firstLine="0"/>
        <w:jc w:val="left"/>
        <w:rPr>
          <w:sz w:val="24"/>
        </w:rPr>
      </w:pPr>
      <w:r>
        <w:rPr>
          <w:b/>
          <w:sz w:val="24"/>
        </w:rPr>
        <w:t>Conservação</w:t>
      </w:r>
      <w:r>
        <w:rPr>
          <w:b/>
          <w:spacing w:val="-1"/>
          <w:sz w:val="24"/>
        </w:rPr>
        <w:t> </w:t>
      </w:r>
      <w:r>
        <w:rPr>
          <w:b/>
          <w:sz w:val="24"/>
        </w:rPr>
        <w:t>do</w:t>
      </w:r>
      <w:r>
        <w:rPr>
          <w:b/>
          <w:spacing w:val="-1"/>
          <w:sz w:val="24"/>
        </w:rPr>
        <w:t> </w:t>
      </w:r>
      <w:r>
        <w:rPr>
          <w:b/>
          <w:sz w:val="24"/>
        </w:rPr>
        <w:t>Solo</w:t>
      </w:r>
      <w:r>
        <w:rPr>
          <w:b/>
          <w:spacing w:val="-1"/>
          <w:sz w:val="24"/>
        </w:rPr>
        <w:t> </w:t>
      </w:r>
      <w:r>
        <w:rPr>
          <w:b/>
          <w:sz w:val="24"/>
        </w:rPr>
        <w:t>e</w:t>
      </w:r>
      <w:r>
        <w:rPr>
          <w:b/>
          <w:spacing w:val="-2"/>
          <w:sz w:val="24"/>
        </w:rPr>
        <w:t> </w:t>
      </w:r>
      <w:r>
        <w:rPr>
          <w:b/>
          <w:sz w:val="24"/>
        </w:rPr>
        <w:t>da</w:t>
      </w:r>
      <w:r>
        <w:rPr>
          <w:b/>
          <w:spacing w:val="-1"/>
          <w:sz w:val="24"/>
        </w:rPr>
        <w:t> </w:t>
      </w:r>
      <w:r>
        <w:rPr>
          <w:b/>
          <w:sz w:val="24"/>
        </w:rPr>
        <w:t>Água</w:t>
      </w:r>
      <w:r>
        <w:rPr>
          <w:b/>
          <w:spacing w:val="-6"/>
          <w:sz w:val="24"/>
        </w:rPr>
        <w:t> </w:t>
      </w:r>
      <w:r>
        <w:rPr>
          <w:b/>
          <w:sz w:val="24"/>
        </w:rPr>
        <w:t>no</w:t>
      </w:r>
      <w:r>
        <w:rPr>
          <w:b/>
          <w:spacing w:val="-1"/>
          <w:sz w:val="24"/>
        </w:rPr>
        <w:t> </w:t>
      </w:r>
      <w:r>
        <w:rPr>
          <w:b/>
          <w:sz w:val="24"/>
        </w:rPr>
        <w:t>Contexto</w:t>
      </w:r>
      <w:r>
        <w:rPr>
          <w:b/>
          <w:spacing w:val="-1"/>
          <w:sz w:val="24"/>
        </w:rPr>
        <w:t> </w:t>
      </w:r>
      <w:r>
        <w:rPr>
          <w:b/>
          <w:sz w:val="24"/>
        </w:rPr>
        <w:t>das</w:t>
      </w:r>
      <w:r>
        <w:rPr>
          <w:b/>
          <w:spacing w:val="-3"/>
          <w:sz w:val="24"/>
        </w:rPr>
        <w:t> </w:t>
      </w:r>
      <w:r>
        <w:rPr>
          <w:b/>
          <w:sz w:val="24"/>
        </w:rPr>
        <w:t>Mudanças</w:t>
      </w:r>
      <w:r>
        <w:rPr>
          <w:b/>
          <w:spacing w:val="-3"/>
          <w:sz w:val="24"/>
        </w:rPr>
        <w:t> </w:t>
      </w:r>
      <w:r>
        <w:rPr>
          <w:b/>
          <w:sz w:val="24"/>
        </w:rPr>
        <w:t>Ambientais</w:t>
      </w:r>
      <w:r>
        <w:rPr>
          <w:sz w:val="24"/>
        </w:rPr>
        <w:t>.</w:t>
      </w:r>
      <w:r>
        <w:rPr>
          <w:spacing w:val="-4"/>
          <w:sz w:val="24"/>
        </w:rPr>
        <w:t> </w:t>
      </w:r>
      <w:r>
        <w:rPr>
          <w:sz w:val="24"/>
        </w:rPr>
        <w:t>1.</w:t>
      </w:r>
      <w:r>
        <w:rPr>
          <w:spacing w:val="-4"/>
          <w:sz w:val="24"/>
        </w:rPr>
        <w:t> </w:t>
      </w:r>
      <w:r>
        <w:rPr>
          <w:sz w:val="24"/>
        </w:rPr>
        <w:t>ed.</w:t>
      </w:r>
      <w:r>
        <w:rPr>
          <w:spacing w:val="-4"/>
          <w:sz w:val="24"/>
        </w:rPr>
        <w:t> </w:t>
      </w:r>
      <w:r>
        <w:rPr>
          <w:sz w:val="24"/>
        </w:rPr>
        <w:t>Rio de Janeiro: Editora Embrapa, 2010.</w:t>
      </w:r>
      <w:r>
        <w:rPr>
          <w:spacing w:val="40"/>
          <w:sz w:val="24"/>
        </w:rPr>
        <w:t> </w:t>
      </w:r>
      <w:r>
        <w:rPr>
          <w:sz w:val="24"/>
        </w:rPr>
        <w:t>p. 279-308.</w:t>
      </w:r>
    </w:p>
    <w:p>
      <w:pPr>
        <w:spacing w:line="237" w:lineRule="auto" w:before="270"/>
        <w:ind w:left="424" w:right="428" w:firstLine="0"/>
        <w:jc w:val="left"/>
        <w:rPr>
          <w:sz w:val="24"/>
        </w:rPr>
      </w:pPr>
      <w:r>
        <w:rPr>
          <w:sz w:val="24"/>
        </w:rPr>
        <w:t>CONWAY,</w:t>
      </w:r>
      <w:r>
        <w:rPr>
          <w:spacing w:val="-2"/>
          <w:sz w:val="24"/>
        </w:rPr>
        <w:t> </w:t>
      </w:r>
      <w:r>
        <w:rPr>
          <w:sz w:val="24"/>
        </w:rPr>
        <w:t>G.</w:t>
      </w:r>
      <w:r>
        <w:rPr>
          <w:spacing w:val="-2"/>
          <w:sz w:val="24"/>
        </w:rPr>
        <w:t> </w:t>
      </w:r>
      <w:r>
        <w:rPr>
          <w:sz w:val="24"/>
        </w:rPr>
        <w:t>R.;</w:t>
      </w:r>
      <w:r>
        <w:rPr>
          <w:spacing w:val="-8"/>
          <w:sz w:val="24"/>
        </w:rPr>
        <w:t> </w:t>
      </w:r>
      <w:r>
        <w:rPr>
          <w:sz w:val="24"/>
        </w:rPr>
        <w:t>BARBIER,</w:t>
      </w:r>
      <w:r>
        <w:rPr>
          <w:spacing w:val="-1"/>
          <w:sz w:val="24"/>
        </w:rPr>
        <w:t> </w:t>
      </w:r>
      <w:r>
        <w:rPr>
          <w:sz w:val="24"/>
        </w:rPr>
        <w:t>E.</w:t>
      </w:r>
      <w:r>
        <w:rPr>
          <w:spacing w:val="-6"/>
          <w:sz w:val="24"/>
        </w:rPr>
        <w:t> </w:t>
      </w:r>
      <w:r>
        <w:rPr>
          <w:sz w:val="24"/>
        </w:rPr>
        <w:t>B.. </w:t>
      </w:r>
      <w:r>
        <w:rPr>
          <w:b/>
          <w:sz w:val="24"/>
        </w:rPr>
        <w:t>After</w:t>
      </w:r>
      <w:r>
        <w:rPr>
          <w:b/>
          <w:spacing w:val="-9"/>
          <w:sz w:val="24"/>
        </w:rPr>
        <w:t> </w:t>
      </w:r>
      <w:r>
        <w:rPr>
          <w:b/>
          <w:sz w:val="24"/>
        </w:rPr>
        <w:t>the</w:t>
      </w:r>
      <w:r>
        <w:rPr>
          <w:b/>
          <w:spacing w:val="-4"/>
          <w:sz w:val="24"/>
        </w:rPr>
        <w:t> </w:t>
      </w:r>
      <w:r>
        <w:rPr>
          <w:b/>
          <w:sz w:val="24"/>
        </w:rPr>
        <w:t>Green</w:t>
      </w:r>
      <w:r>
        <w:rPr>
          <w:b/>
          <w:spacing w:val="-3"/>
          <w:sz w:val="24"/>
        </w:rPr>
        <w:t> </w:t>
      </w:r>
      <w:r>
        <w:rPr>
          <w:b/>
          <w:sz w:val="24"/>
        </w:rPr>
        <w:t>Revolution:</w:t>
      </w:r>
      <w:r>
        <w:rPr>
          <w:b/>
          <w:spacing w:val="-2"/>
          <w:sz w:val="24"/>
        </w:rPr>
        <w:t> </w:t>
      </w:r>
      <w:r>
        <w:rPr>
          <w:b/>
          <w:sz w:val="24"/>
        </w:rPr>
        <w:t>Sustainable</w:t>
      </w:r>
      <w:r>
        <w:rPr>
          <w:b/>
          <w:spacing w:val="-4"/>
          <w:sz w:val="24"/>
        </w:rPr>
        <w:t> </w:t>
      </w:r>
      <w:r>
        <w:rPr>
          <w:b/>
          <w:sz w:val="24"/>
        </w:rPr>
        <w:t>Agriculture for Development. </w:t>
      </w:r>
      <w:r>
        <w:rPr>
          <w:sz w:val="24"/>
        </w:rPr>
        <w:t>Londres: Earthscan, 2013.</w:t>
      </w:r>
    </w:p>
    <w:p>
      <w:pPr>
        <w:pStyle w:val="BodyText"/>
        <w:spacing w:before="2"/>
      </w:pPr>
    </w:p>
    <w:p>
      <w:pPr>
        <w:spacing w:line="240" w:lineRule="auto" w:before="0"/>
        <w:ind w:left="424" w:right="428" w:firstLine="0"/>
        <w:jc w:val="left"/>
        <w:rPr>
          <w:sz w:val="24"/>
        </w:rPr>
      </w:pPr>
      <w:r>
        <w:rPr>
          <w:sz w:val="24"/>
        </w:rPr>
        <w:t>CUENCA,</w:t>
      </w:r>
      <w:r>
        <w:rPr>
          <w:spacing w:val="-2"/>
          <w:sz w:val="24"/>
        </w:rPr>
        <w:t> </w:t>
      </w:r>
      <w:r>
        <w:rPr>
          <w:sz w:val="24"/>
        </w:rPr>
        <w:t>M.</w:t>
      </w:r>
      <w:r>
        <w:rPr>
          <w:spacing w:val="-2"/>
          <w:sz w:val="24"/>
        </w:rPr>
        <w:t> </w:t>
      </w:r>
      <w:r>
        <w:rPr>
          <w:sz w:val="24"/>
        </w:rPr>
        <w:t>A.</w:t>
      </w:r>
      <w:r>
        <w:rPr>
          <w:spacing w:val="-2"/>
          <w:sz w:val="24"/>
        </w:rPr>
        <w:t> </w:t>
      </w:r>
      <w:r>
        <w:rPr>
          <w:sz w:val="24"/>
        </w:rPr>
        <w:t>G.;</w:t>
      </w:r>
      <w:r>
        <w:rPr>
          <w:spacing w:val="-8"/>
          <w:sz w:val="24"/>
        </w:rPr>
        <w:t> </w:t>
      </w:r>
      <w:r>
        <w:rPr>
          <w:sz w:val="24"/>
        </w:rPr>
        <w:t>NAZÁRIO,</w:t>
      </w:r>
      <w:r>
        <w:rPr>
          <w:spacing w:val="-3"/>
          <w:sz w:val="24"/>
        </w:rPr>
        <w:t> </w:t>
      </w:r>
      <w:r>
        <w:rPr>
          <w:sz w:val="24"/>
        </w:rPr>
        <w:t>C.</w:t>
      </w:r>
      <w:r>
        <w:rPr>
          <w:spacing w:val="-2"/>
          <w:sz w:val="24"/>
        </w:rPr>
        <w:t> </w:t>
      </w:r>
      <w:r>
        <w:rPr>
          <w:sz w:val="24"/>
        </w:rPr>
        <w:t>C.;</w:t>
      </w:r>
      <w:r>
        <w:rPr>
          <w:spacing w:val="-8"/>
          <w:sz w:val="24"/>
        </w:rPr>
        <w:t> </w:t>
      </w:r>
      <w:r>
        <w:rPr>
          <w:sz w:val="24"/>
        </w:rPr>
        <w:t>MANDARINO,</w:t>
      </w:r>
      <w:r>
        <w:rPr>
          <w:spacing w:val="-2"/>
          <w:sz w:val="24"/>
        </w:rPr>
        <w:t> </w:t>
      </w:r>
      <w:r>
        <w:rPr>
          <w:sz w:val="24"/>
        </w:rPr>
        <w:t>D.C. </w:t>
      </w:r>
      <w:r>
        <w:rPr>
          <w:b/>
          <w:sz w:val="24"/>
        </w:rPr>
        <w:t>Aspectos</w:t>
      </w:r>
      <w:r>
        <w:rPr>
          <w:b/>
          <w:spacing w:val="-5"/>
          <w:sz w:val="24"/>
        </w:rPr>
        <w:t> </w:t>
      </w:r>
      <w:r>
        <w:rPr>
          <w:b/>
          <w:sz w:val="24"/>
        </w:rPr>
        <w:t>agroeconômicos</w:t>
      </w:r>
      <w:r>
        <w:rPr>
          <w:b/>
          <w:spacing w:val="-5"/>
          <w:sz w:val="24"/>
        </w:rPr>
        <w:t> </w:t>
      </w:r>
      <w:r>
        <w:rPr>
          <w:b/>
          <w:sz w:val="24"/>
        </w:rPr>
        <w:t>da cultura do milho: </w:t>
      </w:r>
      <w:r>
        <w:rPr>
          <w:sz w:val="24"/>
        </w:rPr>
        <w:t>características e evolução da cultura no Estado de Sergipe entre 1990 e 2003. Aracaju: Embrapa Tabuleiros Costeiros, 2005.</w:t>
      </w:r>
    </w:p>
    <w:p>
      <w:pPr>
        <w:pStyle w:val="BodyText"/>
      </w:pPr>
    </w:p>
    <w:p>
      <w:pPr>
        <w:spacing w:line="240" w:lineRule="auto" w:before="0"/>
        <w:ind w:left="424" w:right="529" w:firstLine="0"/>
        <w:jc w:val="left"/>
        <w:rPr>
          <w:sz w:val="24"/>
        </w:rPr>
      </w:pPr>
      <w:r>
        <w:rPr>
          <w:sz w:val="24"/>
        </w:rPr>
        <w:t>GONZAGA, M. I. S. Avaliação da Qualidade do solo em Agroecossistemas. </w:t>
      </w:r>
      <w:r>
        <w:rPr>
          <w:i/>
          <w:sz w:val="24"/>
        </w:rPr>
        <w:t>In</w:t>
      </w:r>
      <w:r>
        <w:rPr>
          <w:sz w:val="24"/>
        </w:rPr>
        <w:t>: TOFANELLI, M. B. D.;</w:t>
      </w:r>
      <w:r>
        <w:rPr>
          <w:spacing w:val="-7"/>
          <w:sz w:val="24"/>
        </w:rPr>
        <w:t> </w:t>
      </w:r>
      <w:r>
        <w:rPr>
          <w:sz w:val="24"/>
        </w:rPr>
        <w:t>SILVA, T.</w:t>
      </w:r>
      <w:r>
        <w:rPr>
          <w:spacing w:val="-5"/>
          <w:sz w:val="24"/>
        </w:rPr>
        <w:t> </w:t>
      </w:r>
      <w:r>
        <w:rPr>
          <w:sz w:val="24"/>
        </w:rPr>
        <w:t>O.</w:t>
      </w:r>
      <w:r>
        <w:rPr>
          <w:spacing w:val="-5"/>
          <w:sz w:val="24"/>
        </w:rPr>
        <w:t> </w:t>
      </w:r>
      <w:r>
        <w:rPr>
          <w:sz w:val="24"/>
        </w:rPr>
        <w:t>(Eds.).</w:t>
      </w:r>
      <w:r>
        <w:rPr>
          <w:spacing w:val="40"/>
          <w:sz w:val="24"/>
        </w:rPr>
        <w:t> </w:t>
      </w:r>
      <w:r>
        <w:rPr>
          <w:b/>
          <w:sz w:val="24"/>
        </w:rPr>
        <w:t>Manejo</w:t>
      </w:r>
      <w:r>
        <w:rPr>
          <w:b/>
          <w:spacing w:val="-2"/>
          <w:sz w:val="24"/>
        </w:rPr>
        <w:t> </w:t>
      </w:r>
      <w:r>
        <w:rPr>
          <w:b/>
          <w:sz w:val="24"/>
        </w:rPr>
        <w:t>Ecológico</w:t>
      </w:r>
      <w:r>
        <w:rPr>
          <w:b/>
          <w:spacing w:val="-3"/>
          <w:sz w:val="24"/>
        </w:rPr>
        <w:t> </w:t>
      </w:r>
      <w:r>
        <w:rPr>
          <w:b/>
          <w:sz w:val="24"/>
        </w:rPr>
        <w:t>e</w:t>
      </w:r>
      <w:r>
        <w:rPr>
          <w:b/>
          <w:spacing w:val="-3"/>
          <w:sz w:val="24"/>
        </w:rPr>
        <w:t> </w:t>
      </w:r>
      <w:r>
        <w:rPr>
          <w:b/>
          <w:sz w:val="24"/>
        </w:rPr>
        <w:t>Conservação</w:t>
      </w:r>
      <w:r>
        <w:rPr>
          <w:b/>
          <w:spacing w:val="-2"/>
          <w:sz w:val="24"/>
        </w:rPr>
        <w:t> </w:t>
      </w:r>
      <w:r>
        <w:rPr>
          <w:b/>
          <w:sz w:val="24"/>
        </w:rPr>
        <w:t>dos</w:t>
      </w:r>
      <w:r>
        <w:rPr>
          <w:b/>
          <w:spacing w:val="-4"/>
          <w:sz w:val="24"/>
        </w:rPr>
        <w:t> </w:t>
      </w:r>
      <w:r>
        <w:rPr>
          <w:b/>
          <w:sz w:val="24"/>
        </w:rPr>
        <w:t>Solos e da Água no Estado de Sergipe</w:t>
      </w:r>
      <w:r>
        <w:rPr>
          <w:sz w:val="24"/>
        </w:rPr>
        <w:t>. 1. ed. São Cristóvão: Editora UFS, 2011. p. 95-114.</w:t>
      </w:r>
    </w:p>
    <w:p>
      <w:pPr>
        <w:pStyle w:val="BodyText"/>
      </w:pPr>
    </w:p>
    <w:p>
      <w:pPr>
        <w:spacing w:line="240" w:lineRule="auto" w:before="1"/>
        <w:ind w:left="424" w:right="529" w:firstLine="0"/>
        <w:jc w:val="left"/>
        <w:rPr>
          <w:sz w:val="24"/>
        </w:rPr>
      </w:pPr>
      <w:r>
        <w:rPr>
          <w:sz w:val="24"/>
        </w:rPr>
        <w:t>LARSON, W. E.;</w:t>
      </w:r>
      <w:r>
        <w:rPr>
          <w:spacing w:val="40"/>
          <w:sz w:val="24"/>
        </w:rPr>
        <w:t> </w:t>
      </w:r>
      <w:r>
        <w:rPr>
          <w:sz w:val="24"/>
        </w:rPr>
        <w:t>PIERCE, F. J. The Dynamics of Soil Quality</w:t>
      </w:r>
      <w:r>
        <w:rPr>
          <w:spacing w:val="-5"/>
          <w:sz w:val="24"/>
        </w:rPr>
        <w:t> </w:t>
      </w:r>
      <w:r>
        <w:rPr>
          <w:sz w:val="24"/>
        </w:rPr>
        <w:t>as a Measure of</w:t>
      </w:r>
      <w:r>
        <w:rPr>
          <w:spacing w:val="-2"/>
          <w:sz w:val="24"/>
        </w:rPr>
        <w:t> </w:t>
      </w:r>
      <w:r>
        <w:rPr>
          <w:sz w:val="24"/>
        </w:rPr>
        <w:t>Sustainable Management, In Defining Soil Quality for a Sustainable Environment. </w:t>
      </w:r>
      <w:r>
        <w:rPr>
          <w:b/>
          <w:sz w:val="24"/>
        </w:rPr>
        <w:t>Soil Science Society of</w:t>
      </w:r>
      <w:r>
        <w:rPr>
          <w:b/>
          <w:spacing w:val="-5"/>
          <w:sz w:val="24"/>
        </w:rPr>
        <w:t> </w:t>
      </w:r>
      <w:r>
        <w:rPr>
          <w:b/>
          <w:sz w:val="24"/>
        </w:rPr>
        <w:t>America</w:t>
      </w:r>
      <w:r>
        <w:rPr>
          <w:b/>
          <w:spacing w:val="-4"/>
          <w:sz w:val="24"/>
        </w:rPr>
        <w:t> </w:t>
      </w:r>
      <w:r>
        <w:rPr>
          <w:b/>
          <w:sz w:val="24"/>
        </w:rPr>
        <w:t>and</w:t>
      </w:r>
      <w:r>
        <w:rPr>
          <w:b/>
          <w:spacing w:val="-3"/>
          <w:sz w:val="24"/>
        </w:rPr>
        <w:t> </w:t>
      </w:r>
      <w:r>
        <w:rPr>
          <w:b/>
          <w:sz w:val="24"/>
        </w:rPr>
        <w:t>American</w:t>
      </w:r>
      <w:r>
        <w:rPr>
          <w:b/>
          <w:spacing w:val="-3"/>
          <w:sz w:val="24"/>
        </w:rPr>
        <w:t> </w:t>
      </w:r>
      <w:r>
        <w:rPr>
          <w:b/>
          <w:sz w:val="24"/>
        </w:rPr>
        <w:t>Society</w:t>
      </w:r>
      <w:r>
        <w:rPr>
          <w:b/>
          <w:spacing w:val="-3"/>
          <w:sz w:val="24"/>
        </w:rPr>
        <w:t> </w:t>
      </w:r>
      <w:r>
        <w:rPr>
          <w:b/>
          <w:sz w:val="24"/>
        </w:rPr>
        <w:t>of</w:t>
      </w:r>
      <w:r>
        <w:rPr>
          <w:b/>
          <w:spacing w:val="-5"/>
          <w:sz w:val="24"/>
        </w:rPr>
        <w:t> </w:t>
      </w:r>
      <w:r>
        <w:rPr>
          <w:b/>
          <w:sz w:val="24"/>
        </w:rPr>
        <w:t>Agronomy, </w:t>
      </w:r>
      <w:r>
        <w:rPr>
          <w:sz w:val="24"/>
        </w:rPr>
        <w:t>v.35,</w:t>
      </w:r>
      <w:r>
        <w:rPr>
          <w:spacing w:val="-5"/>
          <w:sz w:val="24"/>
        </w:rPr>
        <w:t> </w:t>
      </w:r>
      <w:r>
        <w:rPr>
          <w:sz w:val="24"/>
        </w:rPr>
        <w:t>p.37-51,</w:t>
      </w:r>
      <w:r>
        <w:rPr>
          <w:spacing w:val="40"/>
          <w:sz w:val="24"/>
        </w:rPr>
        <w:t> </w:t>
      </w:r>
      <w:r>
        <w:rPr>
          <w:sz w:val="24"/>
        </w:rPr>
        <w:t>Special</w:t>
      </w:r>
      <w:r>
        <w:rPr>
          <w:spacing w:val="-7"/>
          <w:sz w:val="24"/>
        </w:rPr>
        <w:t> </w:t>
      </w:r>
      <w:r>
        <w:rPr>
          <w:sz w:val="24"/>
        </w:rPr>
        <w:t>Publication,</w:t>
      </w:r>
      <w:r>
        <w:rPr>
          <w:spacing w:val="-1"/>
          <w:sz w:val="24"/>
        </w:rPr>
        <w:t> </w:t>
      </w:r>
      <w:r>
        <w:rPr>
          <w:sz w:val="24"/>
        </w:rPr>
        <w:t>1994.</w:t>
      </w:r>
    </w:p>
    <w:p>
      <w:pPr>
        <w:pStyle w:val="BodyText"/>
      </w:pPr>
    </w:p>
    <w:p>
      <w:pPr>
        <w:spacing w:line="240" w:lineRule="auto" w:before="0"/>
        <w:ind w:left="424" w:right="656" w:firstLine="0"/>
        <w:jc w:val="both"/>
        <w:rPr>
          <w:sz w:val="24"/>
        </w:rPr>
      </w:pPr>
      <w:r>
        <w:rPr>
          <w:sz w:val="24"/>
        </w:rPr>
        <w:t>MACHADO, P. L. O. DE A.;</w:t>
      </w:r>
      <w:r>
        <w:rPr>
          <w:spacing w:val="-6"/>
          <w:sz w:val="24"/>
        </w:rPr>
        <w:t> </w:t>
      </w:r>
      <w:r>
        <w:rPr>
          <w:sz w:val="24"/>
        </w:rPr>
        <w:t>MADARI, B.</w:t>
      </w:r>
      <w:r>
        <w:rPr>
          <w:spacing w:val="-4"/>
          <w:sz w:val="24"/>
        </w:rPr>
        <w:t> </w:t>
      </w:r>
      <w:r>
        <w:rPr>
          <w:sz w:val="24"/>
        </w:rPr>
        <w:t>E.;</w:t>
      </w:r>
      <w:r>
        <w:rPr>
          <w:spacing w:val="-6"/>
          <w:sz w:val="24"/>
        </w:rPr>
        <w:t> </w:t>
      </w:r>
      <w:r>
        <w:rPr>
          <w:sz w:val="24"/>
        </w:rPr>
        <w:t>BALBINO, L. C. Manejo e</w:t>
      </w:r>
      <w:r>
        <w:rPr>
          <w:spacing w:val="-2"/>
          <w:sz w:val="24"/>
        </w:rPr>
        <w:t> </w:t>
      </w:r>
      <w:r>
        <w:rPr>
          <w:sz w:val="24"/>
        </w:rPr>
        <w:t>conservação do solo e</w:t>
      </w:r>
      <w:r>
        <w:rPr>
          <w:spacing w:val="-4"/>
          <w:sz w:val="24"/>
        </w:rPr>
        <w:t> </w:t>
      </w:r>
      <w:r>
        <w:rPr>
          <w:sz w:val="24"/>
        </w:rPr>
        <w:t>da</w:t>
      </w:r>
      <w:r>
        <w:rPr>
          <w:spacing w:val="-4"/>
          <w:sz w:val="24"/>
        </w:rPr>
        <w:t> </w:t>
      </w:r>
      <w:r>
        <w:rPr>
          <w:sz w:val="24"/>
        </w:rPr>
        <w:t>água</w:t>
      </w:r>
      <w:r>
        <w:rPr>
          <w:spacing w:val="-4"/>
          <w:sz w:val="24"/>
        </w:rPr>
        <w:t> </w:t>
      </w:r>
      <w:r>
        <w:rPr>
          <w:sz w:val="24"/>
        </w:rPr>
        <w:t>no contexto</w:t>
      </w:r>
      <w:r>
        <w:rPr>
          <w:spacing w:val="-3"/>
          <w:sz w:val="24"/>
        </w:rPr>
        <w:t> </w:t>
      </w:r>
      <w:r>
        <w:rPr>
          <w:sz w:val="24"/>
        </w:rPr>
        <w:t>das</w:t>
      </w:r>
      <w:r>
        <w:rPr>
          <w:spacing w:val="-5"/>
          <w:sz w:val="24"/>
        </w:rPr>
        <w:t> </w:t>
      </w:r>
      <w:r>
        <w:rPr>
          <w:sz w:val="24"/>
        </w:rPr>
        <w:t>mudanças</w:t>
      </w:r>
      <w:r>
        <w:rPr>
          <w:spacing w:val="-5"/>
          <w:sz w:val="24"/>
        </w:rPr>
        <w:t> </w:t>
      </w:r>
      <w:r>
        <w:rPr>
          <w:sz w:val="24"/>
        </w:rPr>
        <w:t>ambientais</w:t>
      </w:r>
      <w:r>
        <w:rPr>
          <w:spacing w:val="-3"/>
          <w:sz w:val="24"/>
        </w:rPr>
        <w:t> </w:t>
      </w:r>
      <w:r>
        <w:rPr>
          <w:sz w:val="24"/>
        </w:rPr>
        <w:t>–</w:t>
      </w:r>
      <w:r>
        <w:rPr>
          <w:spacing w:val="-3"/>
          <w:sz w:val="24"/>
        </w:rPr>
        <w:t> </w:t>
      </w:r>
      <w:r>
        <w:rPr>
          <w:sz w:val="24"/>
        </w:rPr>
        <w:t>Panorama</w:t>
      </w:r>
      <w:r>
        <w:rPr>
          <w:spacing w:val="-4"/>
          <w:sz w:val="24"/>
        </w:rPr>
        <w:t> </w:t>
      </w:r>
      <w:r>
        <w:rPr>
          <w:sz w:val="24"/>
        </w:rPr>
        <w:t>Brasil. </w:t>
      </w:r>
      <w:r>
        <w:rPr>
          <w:i/>
          <w:sz w:val="24"/>
        </w:rPr>
        <w:t>In</w:t>
      </w:r>
      <w:r>
        <w:rPr>
          <w:sz w:val="24"/>
        </w:rPr>
        <w:t>:</w:t>
      </w:r>
      <w:r>
        <w:rPr>
          <w:spacing w:val="-3"/>
          <w:sz w:val="24"/>
        </w:rPr>
        <w:t> </w:t>
      </w:r>
      <w:r>
        <w:rPr>
          <w:sz w:val="24"/>
        </w:rPr>
        <w:t>PRADO,</w:t>
      </w:r>
      <w:r>
        <w:rPr>
          <w:spacing w:val="-1"/>
          <w:sz w:val="24"/>
        </w:rPr>
        <w:t> </w:t>
      </w:r>
      <w:r>
        <w:rPr>
          <w:sz w:val="24"/>
        </w:rPr>
        <w:t>R.</w:t>
      </w:r>
      <w:r>
        <w:rPr>
          <w:spacing w:val="-1"/>
          <w:sz w:val="24"/>
        </w:rPr>
        <w:t> </w:t>
      </w:r>
      <w:r>
        <w:rPr>
          <w:sz w:val="24"/>
        </w:rPr>
        <w:t>B.; TURETTA, A. P. D.;</w:t>
      </w:r>
      <w:r>
        <w:rPr>
          <w:spacing w:val="-7"/>
          <w:sz w:val="24"/>
        </w:rPr>
        <w:t> </w:t>
      </w:r>
      <w:r>
        <w:rPr>
          <w:sz w:val="24"/>
        </w:rPr>
        <w:t>ANDRADE, A. G.</w:t>
      </w:r>
      <w:r>
        <w:rPr>
          <w:spacing w:val="-1"/>
          <w:sz w:val="24"/>
        </w:rPr>
        <w:t> </w:t>
      </w:r>
      <w:r>
        <w:rPr>
          <w:sz w:val="24"/>
        </w:rPr>
        <w:t>DE</w:t>
      </w:r>
      <w:r>
        <w:rPr>
          <w:spacing w:val="-5"/>
          <w:sz w:val="24"/>
        </w:rPr>
        <w:t> </w:t>
      </w:r>
      <w:r>
        <w:rPr>
          <w:sz w:val="24"/>
        </w:rPr>
        <w:t>(Eds.).</w:t>
      </w:r>
      <w:r>
        <w:rPr>
          <w:spacing w:val="-5"/>
          <w:sz w:val="24"/>
        </w:rPr>
        <w:t> </w:t>
      </w:r>
      <w:r>
        <w:rPr>
          <w:sz w:val="24"/>
        </w:rPr>
        <w:t>. </w:t>
      </w:r>
      <w:r>
        <w:rPr>
          <w:b/>
          <w:sz w:val="24"/>
        </w:rPr>
        <w:t>Manejo</w:t>
      </w:r>
      <w:r>
        <w:rPr>
          <w:b/>
          <w:spacing w:val="-2"/>
          <w:sz w:val="24"/>
        </w:rPr>
        <w:t> </w:t>
      </w:r>
      <w:r>
        <w:rPr>
          <w:b/>
          <w:sz w:val="24"/>
        </w:rPr>
        <w:t>e</w:t>
      </w:r>
      <w:r>
        <w:rPr>
          <w:b/>
          <w:spacing w:val="-3"/>
          <w:sz w:val="24"/>
        </w:rPr>
        <w:t> </w:t>
      </w:r>
      <w:r>
        <w:rPr>
          <w:b/>
          <w:sz w:val="24"/>
        </w:rPr>
        <w:t>Conservação</w:t>
      </w:r>
      <w:r>
        <w:rPr>
          <w:b/>
          <w:spacing w:val="-2"/>
          <w:sz w:val="24"/>
        </w:rPr>
        <w:t> </w:t>
      </w:r>
      <w:r>
        <w:rPr>
          <w:b/>
          <w:sz w:val="24"/>
        </w:rPr>
        <w:t>do</w:t>
      </w:r>
      <w:r>
        <w:rPr>
          <w:b/>
          <w:spacing w:val="-2"/>
          <w:sz w:val="24"/>
        </w:rPr>
        <w:t> </w:t>
      </w:r>
      <w:r>
        <w:rPr>
          <w:b/>
          <w:sz w:val="24"/>
        </w:rPr>
        <w:t>Solo</w:t>
      </w:r>
      <w:r>
        <w:rPr>
          <w:b/>
          <w:spacing w:val="-2"/>
          <w:sz w:val="24"/>
        </w:rPr>
        <w:t> </w:t>
      </w:r>
      <w:r>
        <w:rPr>
          <w:b/>
          <w:sz w:val="24"/>
        </w:rPr>
        <w:t>e</w:t>
      </w:r>
      <w:r>
        <w:rPr>
          <w:b/>
          <w:spacing w:val="-3"/>
          <w:sz w:val="24"/>
        </w:rPr>
        <w:t> </w:t>
      </w:r>
      <w:r>
        <w:rPr>
          <w:b/>
          <w:sz w:val="24"/>
        </w:rPr>
        <w:t>da Água no Contexto das Mudanças Ambientais</w:t>
      </w:r>
      <w:r>
        <w:rPr>
          <w:sz w:val="24"/>
        </w:rPr>
        <w:t>.</w:t>
      </w:r>
      <w:r>
        <w:rPr>
          <w:spacing w:val="-1"/>
          <w:sz w:val="24"/>
        </w:rPr>
        <w:t> </w:t>
      </w:r>
      <w:r>
        <w:rPr>
          <w:sz w:val="24"/>
        </w:rPr>
        <w:t>Rio de Janeiro: Editora</w:t>
      </w:r>
      <w:r>
        <w:rPr>
          <w:spacing w:val="-4"/>
          <w:sz w:val="24"/>
        </w:rPr>
        <w:t> </w:t>
      </w:r>
      <w:r>
        <w:rPr>
          <w:sz w:val="24"/>
        </w:rPr>
        <w:t>Embrapa, 2010. p. </w:t>
      </w:r>
      <w:r>
        <w:rPr>
          <w:spacing w:val="-2"/>
          <w:sz w:val="24"/>
        </w:rPr>
        <w:t>23-24.</w:t>
      </w:r>
    </w:p>
    <w:p>
      <w:pPr>
        <w:pStyle w:val="BodyText"/>
      </w:pPr>
    </w:p>
    <w:p>
      <w:pPr>
        <w:pStyle w:val="BodyText"/>
        <w:spacing w:before="1"/>
        <w:ind w:left="424"/>
      </w:pPr>
      <w:r>
        <w:rPr/>
        <w:t>PEDROTTI,</w:t>
      </w:r>
      <w:r>
        <w:rPr>
          <w:spacing w:val="-2"/>
        </w:rPr>
        <w:t> </w:t>
      </w:r>
      <w:r>
        <w:rPr/>
        <w:t>A.;</w:t>
      </w:r>
      <w:r>
        <w:rPr>
          <w:spacing w:val="-6"/>
        </w:rPr>
        <w:t> </w:t>
      </w:r>
      <w:r>
        <w:rPr/>
        <w:t>HOLANDA,</w:t>
      </w:r>
      <w:r>
        <w:rPr>
          <w:spacing w:val="1"/>
        </w:rPr>
        <w:t> </w:t>
      </w:r>
      <w:r>
        <w:rPr/>
        <w:t>F.S.R.;</w:t>
      </w:r>
      <w:r>
        <w:rPr>
          <w:spacing w:val="-6"/>
        </w:rPr>
        <w:t> </w:t>
      </w:r>
      <w:r>
        <w:rPr/>
        <w:t>MANN,</w:t>
      </w:r>
      <w:r>
        <w:rPr>
          <w:spacing w:val="1"/>
        </w:rPr>
        <w:t> </w:t>
      </w:r>
      <w:r>
        <w:rPr/>
        <w:t>E.N.;</w:t>
      </w:r>
      <w:r>
        <w:rPr>
          <w:spacing w:val="-6"/>
        </w:rPr>
        <w:t> </w:t>
      </w:r>
      <w:r>
        <w:rPr/>
        <w:t>AGUIAR</w:t>
      </w:r>
      <w:r>
        <w:rPr>
          <w:spacing w:val="-3"/>
        </w:rPr>
        <w:t> </w:t>
      </w:r>
      <w:r>
        <w:rPr/>
        <w:t>NETTO,</w:t>
      </w:r>
      <w:r>
        <w:rPr>
          <w:spacing w:val="-1"/>
        </w:rPr>
        <w:t> </w:t>
      </w:r>
      <w:r>
        <w:rPr/>
        <w:t>A.O.;</w:t>
      </w:r>
      <w:r>
        <w:rPr>
          <w:spacing w:val="-5"/>
        </w:rPr>
        <w:t> </w:t>
      </w:r>
      <w:r>
        <w:rPr>
          <w:spacing w:val="-2"/>
        </w:rPr>
        <w:t>BARRETO,</w:t>
      </w:r>
    </w:p>
    <w:p>
      <w:pPr>
        <w:pStyle w:val="BodyText"/>
        <w:spacing w:before="2"/>
        <w:ind w:left="424" w:right="428"/>
      </w:pPr>
      <w:r>
        <w:rPr/>
        <w:t>M.C.V.;</w:t>
      </w:r>
      <w:r>
        <w:rPr>
          <w:spacing w:val="-7"/>
        </w:rPr>
        <w:t> </w:t>
      </w:r>
      <w:r>
        <w:rPr/>
        <w:t>VIEGAS, P.R.A. Parâmetros</w:t>
      </w:r>
      <w:r>
        <w:rPr>
          <w:spacing w:val="-4"/>
        </w:rPr>
        <w:t> </w:t>
      </w:r>
      <w:r>
        <w:rPr/>
        <w:t>de</w:t>
      </w:r>
      <w:r>
        <w:rPr>
          <w:spacing w:val="-8"/>
        </w:rPr>
        <w:t> </w:t>
      </w:r>
      <w:r>
        <w:rPr/>
        <w:t>produção</w:t>
      </w:r>
      <w:r>
        <w:rPr>
          <w:spacing w:val="-2"/>
        </w:rPr>
        <w:t> </w:t>
      </w:r>
      <w:r>
        <w:rPr/>
        <w:t>do milho-doce</w:t>
      </w:r>
      <w:r>
        <w:rPr>
          <w:spacing w:val="-3"/>
        </w:rPr>
        <w:t> </w:t>
      </w:r>
      <w:r>
        <w:rPr/>
        <w:t>em</w:t>
      </w:r>
      <w:r>
        <w:rPr>
          <w:spacing w:val="-11"/>
        </w:rPr>
        <w:t> </w:t>
      </w:r>
      <w:r>
        <w:rPr/>
        <w:t>sistemas</w:t>
      </w:r>
      <w:r>
        <w:rPr>
          <w:spacing w:val="-4"/>
        </w:rPr>
        <w:t> </w:t>
      </w:r>
      <w:r>
        <w:rPr/>
        <w:t>de</w:t>
      </w:r>
      <w:r>
        <w:rPr>
          <w:spacing w:val="-3"/>
        </w:rPr>
        <w:t> </w:t>
      </w:r>
      <w:r>
        <w:rPr/>
        <w:t>cultivo e sucessão de culturas no Tabuleiros Costeiros Sergipano. </w:t>
      </w:r>
      <w:r>
        <w:rPr>
          <w:i/>
        </w:rPr>
        <w:t>In</w:t>
      </w:r>
      <w:r>
        <w:rPr/>
        <w:t>: </w:t>
      </w:r>
      <w:r>
        <w:rPr>
          <w:b/>
        </w:rPr>
        <w:t>Seminário de Pesquisa FAPITEC </w:t>
      </w:r>
      <w:r>
        <w:rPr/>
        <w:t>Sergipe,2003, Sergipe. Anais[...]. Sergipe: Seminário de Pesquisa FAPITEC, Sergipe, 2003.</w:t>
      </w:r>
    </w:p>
    <w:p>
      <w:pPr>
        <w:spacing w:line="240" w:lineRule="auto" w:before="274"/>
        <w:ind w:left="424" w:right="394" w:firstLine="0"/>
        <w:jc w:val="left"/>
        <w:rPr>
          <w:sz w:val="24"/>
        </w:rPr>
      </w:pPr>
      <w:r>
        <w:rPr>
          <w:sz w:val="24"/>
        </w:rPr>
        <w:t>SANTANA, Ana Paula Silva. </w:t>
      </w:r>
      <w:r>
        <w:rPr>
          <w:b/>
          <w:sz w:val="24"/>
        </w:rPr>
        <w:t>A diversificação de cultivos na sustentabilidade da agricultura familiar no município de Lagarto-SE. </w:t>
      </w:r>
      <w:r>
        <w:rPr>
          <w:sz w:val="24"/>
        </w:rPr>
        <w:t>2014.</w:t>
      </w:r>
      <w:r>
        <w:rPr>
          <w:spacing w:val="40"/>
          <w:sz w:val="24"/>
        </w:rPr>
        <w:t> </w:t>
      </w:r>
      <w:r>
        <w:rPr>
          <w:sz w:val="24"/>
        </w:rPr>
        <w:t>87f. Dissertação (Mestrado em Desenvolvimento</w:t>
      </w:r>
      <w:r>
        <w:rPr>
          <w:spacing w:val="-5"/>
          <w:sz w:val="24"/>
        </w:rPr>
        <w:t> </w:t>
      </w:r>
      <w:r>
        <w:rPr>
          <w:sz w:val="24"/>
        </w:rPr>
        <w:t>e</w:t>
      </w:r>
      <w:r>
        <w:rPr>
          <w:spacing w:val="-6"/>
          <w:sz w:val="24"/>
        </w:rPr>
        <w:t> </w:t>
      </w:r>
      <w:r>
        <w:rPr>
          <w:sz w:val="24"/>
        </w:rPr>
        <w:t>Meio</w:t>
      </w:r>
      <w:r>
        <w:rPr>
          <w:spacing w:val="-1"/>
          <w:sz w:val="24"/>
        </w:rPr>
        <w:t> </w:t>
      </w:r>
      <w:r>
        <w:rPr>
          <w:sz w:val="24"/>
        </w:rPr>
        <w:t>Ambiente), Universidade</w:t>
      </w:r>
      <w:r>
        <w:rPr>
          <w:spacing w:val="-2"/>
          <w:sz w:val="24"/>
        </w:rPr>
        <w:t> </w:t>
      </w:r>
      <w:r>
        <w:rPr>
          <w:sz w:val="24"/>
        </w:rPr>
        <w:t>Federal</w:t>
      </w:r>
      <w:r>
        <w:rPr>
          <w:spacing w:val="-13"/>
          <w:sz w:val="24"/>
        </w:rPr>
        <w:t> </w:t>
      </w:r>
      <w:r>
        <w:rPr>
          <w:sz w:val="24"/>
        </w:rPr>
        <w:t>de</w:t>
      </w:r>
      <w:r>
        <w:rPr>
          <w:spacing w:val="-6"/>
          <w:sz w:val="24"/>
        </w:rPr>
        <w:t> </w:t>
      </w:r>
      <w:r>
        <w:rPr>
          <w:sz w:val="24"/>
        </w:rPr>
        <w:t>Sergipe, São</w:t>
      </w:r>
      <w:r>
        <w:rPr>
          <w:spacing w:val="-1"/>
          <w:sz w:val="24"/>
        </w:rPr>
        <w:t> </w:t>
      </w:r>
      <w:r>
        <w:rPr>
          <w:sz w:val="24"/>
        </w:rPr>
        <w:t>Cristóvão</w:t>
      </w:r>
      <w:r>
        <w:rPr>
          <w:spacing w:val="-5"/>
          <w:sz w:val="24"/>
        </w:rPr>
        <w:t> </w:t>
      </w:r>
      <w:r>
        <w:rPr>
          <w:sz w:val="24"/>
        </w:rPr>
        <w:t>,</w:t>
      </w:r>
      <w:r>
        <w:rPr>
          <w:spacing w:val="-3"/>
          <w:sz w:val="24"/>
        </w:rPr>
        <w:t> </w:t>
      </w:r>
      <w:r>
        <w:rPr>
          <w:sz w:val="24"/>
        </w:rPr>
        <w:t>2014.</w:t>
      </w:r>
    </w:p>
    <w:p>
      <w:pPr>
        <w:pStyle w:val="BodyText"/>
        <w:spacing w:before="1"/>
      </w:pPr>
    </w:p>
    <w:p>
      <w:pPr>
        <w:spacing w:line="240" w:lineRule="auto" w:before="0"/>
        <w:ind w:left="424" w:right="428" w:firstLine="0"/>
        <w:jc w:val="left"/>
        <w:rPr>
          <w:sz w:val="24"/>
        </w:rPr>
      </w:pPr>
      <w:r>
        <w:rPr>
          <w:sz w:val="24"/>
        </w:rPr>
        <w:t>SILVA, Crislane. Santos.</w:t>
      </w:r>
      <w:r>
        <w:rPr>
          <w:spacing w:val="-5"/>
          <w:sz w:val="24"/>
        </w:rPr>
        <w:t> </w:t>
      </w:r>
      <w:r>
        <w:rPr>
          <w:sz w:val="24"/>
        </w:rPr>
        <w:t>da.</w:t>
      </w:r>
      <w:r>
        <w:rPr>
          <w:spacing w:val="-4"/>
          <w:sz w:val="24"/>
        </w:rPr>
        <w:t> </w:t>
      </w:r>
      <w:r>
        <w:rPr>
          <w:b/>
          <w:sz w:val="24"/>
        </w:rPr>
        <w:t>Avaliação</w:t>
      </w:r>
      <w:r>
        <w:rPr>
          <w:b/>
          <w:spacing w:val="-3"/>
          <w:sz w:val="24"/>
        </w:rPr>
        <w:t> </w:t>
      </w:r>
      <w:r>
        <w:rPr>
          <w:b/>
          <w:sz w:val="24"/>
        </w:rPr>
        <w:t>da</w:t>
      </w:r>
      <w:r>
        <w:rPr>
          <w:b/>
          <w:spacing w:val="-2"/>
          <w:sz w:val="24"/>
        </w:rPr>
        <w:t> </w:t>
      </w:r>
      <w:r>
        <w:rPr>
          <w:b/>
          <w:sz w:val="24"/>
        </w:rPr>
        <w:t>Sustentabilidade</w:t>
      </w:r>
      <w:r>
        <w:rPr>
          <w:b/>
          <w:spacing w:val="-3"/>
          <w:sz w:val="24"/>
        </w:rPr>
        <w:t> </w:t>
      </w:r>
      <w:r>
        <w:rPr>
          <w:b/>
          <w:sz w:val="24"/>
        </w:rPr>
        <w:t>do</w:t>
      </w:r>
      <w:r>
        <w:rPr>
          <w:b/>
          <w:spacing w:val="-7"/>
          <w:sz w:val="24"/>
        </w:rPr>
        <w:t> </w:t>
      </w:r>
      <w:r>
        <w:rPr>
          <w:b/>
          <w:sz w:val="24"/>
        </w:rPr>
        <w:t>Sistema</w:t>
      </w:r>
      <w:r>
        <w:rPr>
          <w:b/>
          <w:spacing w:val="-2"/>
          <w:sz w:val="24"/>
        </w:rPr>
        <w:t> </w:t>
      </w:r>
      <w:r>
        <w:rPr>
          <w:b/>
          <w:sz w:val="24"/>
        </w:rPr>
        <w:t>de</w:t>
      </w:r>
      <w:r>
        <w:rPr>
          <w:b/>
          <w:spacing w:val="-3"/>
          <w:sz w:val="24"/>
        </w:rPr>
        <w:t> </w:t>
      </w:r>
      <w:r>
        <w:rPr>
          <w:b/>
          <w:sz w:val="24"/>
        </w:rPr>
        <w:t>Produção</w:t>
      </w:r>
      <w:r>
        <w:rPr>
          <w:b/>
          <w:spacing w:val="-2"/>
          <w:sz w:val="24"/>
        </w:rPr>
        <w:t> </w:t>
      </w:r>
      <w:r>
        <w:rPr>
          <w:b/>
          <w:sz w:val="24"/>
        </w:rPr>
        <w:t>do Milho</w:t>
      </w:r>
      <w:r>
        <w:rPr>
          <w:b/>
          <w:spacing w:val="-2"/>
          <w:sz w:val="24"/>
        </w:rPr>
        <w:t> </w:t>
      </w:r>
      <w:r>
        <w:rPr>
          <w:b/>
          <w:sz w:val="24"/>
        </w:rPr>
        <w:t>em</w:t>
      </w:r>
      <w:r>
        <w:rPr>
          <w:b/>
          <w:spacing w:val="-5"/>
          <w:sz w:val="24"/>
        </w:rPr>
        <w:t> </w:t>
      </w:r>
      <w:r>
        <w:rPr>
          <w:b/>
          <w:sz w:val="24"/>
        </w:rPr>
        <w:t>Assentamentos</w:t>
      </w:r>
      <w:r>
        <w:rPr>
          <w:b/>
          <w:spacing w:val="-4"/>
          <w:sz w:val="24"/>
        </w:rPr>
        <w:t> </w:t>
      </w:r>
      <w:r>
        <w:rPr>
          <w:b/>
          <w:sz w:val="24"/>
        </w:rPr>
        <w:t>Rurais</w:t>
      </w:r>
      <w:r>
        <w:rPr>
          <w:b/>
          <w:spacing w:val="-4"/>
          <w:sz w:val="24"/>
        </w:rPr>
        <w:t> </w:t>
      </w:r>
      <w:r>
        <w:rPr>
          <w:b/>
          <w:sz w:val="24"/>
        </w:rPr>
        <w:t>no</w:t>
      </w:r>
      <w:r>
        <w:rPr>
          <w:b/>
          <w:spacing w:val="-2"/>
          <w:sz w:val="24"/>
        </w:rPr>
        <w:t> </w:t>
      </w:r>
      <w:r>
        <w:rPr>
          <w:b/>
          <w:sz w:val="24"/>
        </w:rPr>
        <w:t>Município</w:t>
      </w:r>
      <w:r>
        <w:rPr>
          <w:b/>
          <w:spacing w:val="-6"/>
          <w:sz w:val="24"/>
        </w:rPr>
        <w:t> </w:t>
      </w:r>
      <w:r>
        <w:rPr>
          <w:b/>
          <w:sz w:val="24"/>
        </w:rPr>
        <w:t>de</w:t>
      </w:r>
      <w:r>
        <w:rPr>
          <w:b/>
          <w:spacing w:val="-3"/>
          <w:sz w:val="24"/>
        </w:rPr>
        <w:t> </w:t>
      </w:r>
      <w:r>
        <w:rPr>
          <w:b/>
          <w:sz w:val="24"/>
        </w:rPr>
        <w:t>Simão</w:t>
      </w:r>
      <w:r>
        <w:rPr>
          <w:b/>
          <w:spacing w:val="-2"/>
          <w:sz w:val="24"/>
        </w:rPr>
        <w:t> </w:t>
      </w:r>
      <w:r>
        <w:rPr>
          <w:b/>
          <w:sz w:val="24"/>
        </w:rPr>
        <w:t>Dias-SE,</w:t>
      </w:r>
      <w:r>
        <w:rPr>
          <w:b/>
          <w:spacing w:val="-5"/>
          <w:sz w:val="24"/>
        </w:rPr>
        <w:t> </w:t>
      </w:r>
      <w:r>
        <w:rPr>
          <w:b/>
          <w:sz w:val="24"/>
        </w:rPr>
        <w:t>utilizando</w:t>
      </w:r>
      <w:r>
        <w:rPr>
          <w:b/>
          <w:spacing w:val="-2"/>
          <w:sz w:val="24"/>
        </w:rPr>
        <w:t> </w:t>
      </w:r>
      <w:r>
        <w:rPr>
          <w:b/>
          <w:sz w:val="24"/>
        </w:rPr>
        <w:t>o</w:t>
      </w:r>
      <w:r>
        <w:rPr>
          <w:b/>
          <w:spacing w:val="-2"/>
          <w:sz w:val="24"/>
        </w:rPr>
        <w:t> </w:t>
      </w:r>
      <w:r>
        <w:rPr>
          <w:b/>
          <w:sz w:val="24"/>
        </w:rPr>
        <w:t>método ISA. </w:t>
      </w:r>
      <w:r>
        <w:rPr>
          <w:sz w:val="24"/>
        </w:rPr>
        <w:t>2018 . 129f. Dissertação (Mestrado em Desenvolvimento e Meio Ambiente), Universidade Federal de Sergipe, São Cristóvão , 2018.</w:t>
      </w:r>
    </w:p>
    <w:p>
      <w:pPr>
        <w:pStyle w:val="BodyText"/>
        <w:spacing w:before="2"/>
      </w:pPr>
    </w:p>
    <w:p>
      <w:pPr>
        <w:pStyle w:val="BodyText"/>
        <w:ind w:left="424" w:right="394"/>
      </w:pPr>
      <w:r>
        <w:rPr/>
        <w:t>SOUTO MAIOR, M. M.; CANDIDO, G.; NOBREGA, M. M. Estudo Comparativo entre Métodos de Avaliação da Sustentabilidade para Unidades Produtivas Agroecológicas. </w:t>
      </w:r>
      <w:r>
        <w:rPr>
          <w:i/>
        </w:rPr>
        <w:t>In: </w:t>
      </w:r>
      <w:r>
        <w:rPr>
          <w:b/>
        </w:rPr>
        <w:t>VI Encontro</w:t>
      </w:r>
      <w:r>
        <w:rPr>
          <w:b/>
          <w:spacing w:val="-3"/>
        </w:rPr>
        <w:t> </w:t>
      </w:r>
      <w:r>
        <w:rPr>
          <w:b/>
        </w:rPr>
        <w:t>Nacional</w:t>
      </w:r>
      <w:r>
        <w:rPr>
          <w:b/>
          <w:spacing w:val="-7"/>
        </w:rPr>
        <w:t> </w:t>
      </w:r>
      <w:r>
        <w:rPr>
          <w:b/>
        </w:rPr>
        <w:t>de</w:t>
      </w:r>
      <w:r>
        <w:rPr>
          <w:b/>
          <w:spacing w:val="-3"/>
        </w:rPr>
        <w:t> </w:t>
      </w:r>
      <w:r>
        <w:rPr>
          <w:b/>
        </w:rPr>
        <w:t>Anppas</w:t>
      </w:r>
      <w:r>
        <w:rPr/>
        <w:t>,</w:t>
      </w:r>
      <w:r>
        <w:rPr>
          <w:spacing w:val="-1"/>
        </w:rPr>
        <w:t> </w:t>
      </w:r>
      <w:r>
        <w:rPr/>
        <w:t>2012,</w:t>
      </w:r>
      <w:r>
        <w:rPr>
          <w:spacing w:val="40"/>
        </w:rPr>
        <w:t> </w:t>
      </w:r>
      <w:r>
        <w:rPr/>
        <w:t>Belem</w:t>
      </w:r>
      <w:r>
        <w:rPr>
          <w:spacing w:val="-5"/>
        </w:rPr>
        <w:t> </w:t>
      </w:r>
      <w:r>
        <w:rPr/>
        <w:t>-</w:t>
      </w:r>
      <w:r>
        <w:rPr>
          <w:spacing w:val="-1"/>
        </w:rPr>
        <w:t> </w:t>
      </w:r>
      <w:r>
        <w:rPr/>
        <w:t>PA.</w:t>
      </w:r>
      <w:r>
        <w:rPr>
          <w:spacing w:val="-1"/>
        </w:rPr>
        <w:t> </w:t>
      </w:r>
      <w:r>
        <w:rPr/>
        <w:t>Anais</w:t>
      </w:r>
      <w:r>
        <w:rPr>
          <w:spacing w:val="-4"/>
        </w:rPr>
        <w:t> </w:t>
      </w:r>
      <w:r>
        <w:rPr/>
        <w:t>[...].</w:t>
      </w:r>
      <w:r>
        <w:rPr>
          <w:spacing w:val="-5"/>
        </w:rPr>
        <w:t> </w:t>
      </w:r>
      <w:r>
        <w:rPr/>
        <w:t>Belem: VI</w:t>
      </w:r>
      <w:r>
        <w:rPr>
          <w:spacing w:val="-2"/>
        </w:rPr>
        <w:t> </w:t>
      </w:r>
      <w:r>
        <w:rPr/>
        <w:t>Encontro Nacional de Anppas, 2012. p. 21.</w:t>
      </w:r>
    </w:p>
    <w:p>
      <w:pPr>
        <w:pStyle w:val="BodyText"/>
        <w:spacing w:line="242" w:lineRule="auto" w:before="275"/>
        <w:ind w:left="424" w:right="428"/>
      </w:pPr>
      <w:r>
        <w:rPr/>
        <w:t>TARALLI,</w:t>
      </w:r>
      <w:r>
        <w:rPr>
          <w:spacing w:val="-2"/>
        </w:rPr>
        <w:t> </w:t>
      </w:r>
      <w:r>
        <w:rPr/>
        <w:t>C.</w:t>
      </w:r>
      <w:r>
        <w:rPr>
          <w:spacing w:val="-2"/>
        </w:rPr>
        <w:t> </w:t>
      </w:r>
      <w:r>
        <w:rPr/>
        <w:t>Cooperação</w:t>
      </w:r>
      <w:r>
        <w:rPr>
          <w:spacing w:val="-4"/>
        </w:rPr>
        <w:t> </w:t>
      </w:r>
      <w:r>
        <w:rPr/>
        <w:t>empresa -</w:t>
      </w:r>
      <w:r>
        <w:rPr>
          <w:spacing w:val="-2"/>
        </w:rPr>
        <w:t> </w:t>
      </w:r>
      <w:r>
        <w:rPr/>
        <w:t>universidade -</w:t>
      </w:r>
      <w:r>
        <w:rPr>
          <w:spacing w:val="-2"/>
        </w:rPr>
        <w:t> </w:t>
      </w:r>
      <w:r>
        <w:rPr/>
        <w:t>instituto</w:t>
      </w:r>
      <w:r>
        <w:rPr>
          <w:spacing w:val="-4"/>
        </w:rPr>
        <w:t> </w:t>
      </w:r>
      <w:r>
        <w:rPr/>
        <w:t>de</w:t>
      </w:r>
      <w:r>
        <w:rPr>
          <w:spacing w:val="-5"/>
        </w:rPr>
        <w:t> </w:t>
      </w:r>
      <w:r>
        <w:rPr/>
        <w:t>pesquisa</w:t>
      </w:r>
      <w:r>
        <w:rPr>
          <w:spacing w:val="-5"/>
        </w:rPr>
        <w:t> </w:t>
      </w:r>
      <w:r>
        <w:rPr/>
        <w:t>nos</w:t>
      </w:r>
      <w:r>
        <w:rPr>
          <w:spacing w:val="-6"/>
        </w:rPr>
        <w:t> </w:t>
      </w:r>
      <w:r>
        <w:rPr/>
        <w:t>anos</w:t>
      </w:r>
      <w:r>
        <w:rPr>
          <w:spacing w:val="-6"/>
        </w:rPr>
        <w:t> </w:t>
      </w:r>
      <w:r>
        <w:rPr/>
        <w:t>90: avaliação e perspectivas. </w:t>
      </w:r>
      <w:r>
        <w:rPr>
          <w:b/>
        </w:rPr>
        <w:t>ANPEI</w:t>
      </w:r>
      <w:r>
        <w:rPr/>
        <w:t>, Edição especial. p. 3-12,1996.</w:t>
      </w:r>
    </w:p>
    <w:p>
      <w:pPr>
        <w:pStyle w:val="BodyText"/>
        <w:spacing w:after="0" w:line="242" w:lineRule="auto"/>
        <w:sectPr>
          <w:pgSz w:w="11910" w:h="16840"/>
          <w:pgMar w:header="1141" w:footer="0" w:top="1360" w:bottom="280" w:left="1275" w:right="708"/>
        </w:sectPr>
      </w:pPr>
    </w:p>
    <w:p>
      <w:pPr>
        <w:pStyle w:val="BodyText"/>
      </w:pPr>
    </w:p>
    <w:p>
      <w:pPr>
        <w:pStyle w:val="BodyText"/>
        <w:spacing w:before="58"/>
      </w:pPr>
    </w:p>
    <w:p>
      <w:pPr>
        <w:pStyle w:val="BodyText"/>
        <w:ind w:left="424" w:right="428"/>
      </w:pPr>
      <w:r>
        <w:rPr/>
        <w:t>TSUNECHIRO A.; MIURA, M. Caracterização Técnico-Econômica da Cultura do Milho Verde no Brasil</w:t>
      </w:r>
      <w:r>
        <w:rPr>
          <w:spacing w:val="-2"/>
        </w:rPr>
        <w:t> </w:t>
      </w:r>
      <w:r>
        <w:rPr/>
        <w:t>em 2006. </w:t>
      </w:r>
      <w:r>
        <w:rPr>
          <w:i/>
        </w:rPr>
        <w:t>In: </w:t>
      </w:r>
      <w:r>
        <w:rPr/>
        <w:t>X</w:t>
      </w:r>
      <w:r>
        <w:rPr>
          <w:b/>
        </w:rPr>
        <w:t>XIX CONGRESSO NACIONAL DE MILHO E SORGO</w:t>
      </w:r>
      <w:r>
        <w:rPr/>
        <w:t>, 2012,</w:t>
      </w:r>
      <w:r>
        <w:rPr>
          <w:spacing w:val="-2"/>
        </w:rPr>
        <w:t> </w:t>
      </w:r>
      <w:r>
        <w:rPr/>
        <w:t>Águas</w:t>
      </w:r>
      <w:r>
        <w:rPr>
          <w:spacing w:val="-5"/>
        </w:rPr>
        <w:t> </w:t>
      </w:r>
      <w:r>
        <w:rPr/>
        <w:t>de</w:t>
      </w:r>
      <w:r>
        <w:rPr>
          <w:spacing w:val="-4"/>
        </w:rPr>
        <w:t> </w:t>
      </w:r>
      <w:r>
        <w:rPr/>
        <w:t>Lindóia-SP.</w:t>
      </w:r>
      <w:r>
        <w:rPr>
          <w:spacing w:val="-1"/>
        </w:rPr>
        <w:t> </w:t>
      </w:r>
      <w:r>
        <w:rPr/>
        <w:t>nais</w:t>
      </w:r>
      <w:r>
        <w:rPr>
          <w:spacing w:val="-5"/>
        </w:rPr>
        <w:t> </w:t>
      </w:r>
      <w:r>
        <w:rPr/>
        <w:t>[...].</w:t>
      </w:r>
      <w:r>
        <w:rPr>
          <w:spacing w:val="-6"/>
        </w:rPr>
        <w:t> </w:t>
      </w:r>
      <w:r>
        <w:rPr/>
        <w:t>Belem:</w:t>
      </w:r>
      <w:r>
        <w:rPr>
          <w:spacing w:val="-1"/>
        </w:rPr>
        <w:t> </w:t>
      </w:r>
      <w:r>
        <w:rPr/>
        <w:t>XXIX</w:t>
      </w:r>
      <w:r>
        <w:rPr>
          <w:spacing w:val="-4"/>
        </w:rPr>
        <w:t> </w:t>
      </w:r>
      <w:r>
        <w:rPr/>
        <w:t>CONGRESSO</w:t>
      </w:r>
      <w:r>
        <w:rPr>
          <w:spacing w:val="-4"/>
        </w:rPr>
        <w:t> </w:t>
      </w:r>
      <w:r>
        <w:rPr/>
        <w:t>NACIONAL</w:t>
      </w:r>
      <w:r>
        <w:rPr>
          <w:spacing w:val="-6"/>
        </w:rPr>
        <w:t> </w:t>
      </w:r>
      <w:r>
        <w:rPr/>
        <w:t>DE</w:t>
      </w:r>
      <w:r>
        <w:rPr>
          <w:spacing w:val="-3"/>
        </w:rPr>
        <w:t> </w:t>
      </w:r>
      <w:r>
        <w:rPr/>
        <w:t>MILHO E SORGO, 2012.</w:t>
      </w:r>
    </w:p>
    <w:p>
      <w:pPr>
        <w:pStyle w:val="BodyText"/>
        <w:spacing w:after="0"/>
        <w:sectPr>
          <w:pgSz w:w="11910" w:h="16840"/>
          <w:pgMar w:header="1141" w:footer="0" w:top="1360" w:bottom="280" w:left="1275" w:right="708"/>
        </w:sectPr>
      </w:pPr>
    </w:p>
    <w:p>
      <w:pPr>
        <w:pStyle w:val="BodyText"/>
        <w:rPr>
          <w:sz w:val="28"/>
        </w:rPr>
      </w:pPr>
      <w:r>
        <w:rPr>
          <w:sz w:val="28"/>
        </w:rPr>
        <mc:AlternateContent>
          <mc:Choice Requires="wps">
            <w:drawing>
              <wp:anchor distT="0" distB="0" distL="0" distR="0" allowOverlap="1" layoutInCell="1" locked="0" behindDoc="1" simplePos="0" relativeHeight="477861888">
                <wp:simplePos x="0" y="0"/>
                <wp:positionH relativeFrom="page">
                  <wp:posOffset>1080135</wp:posOffset>
                </wp:positionH>
                <wp:positionV relativeFrom="page">
                  <wp:posOffset>1098549</wp:posOffset>
                </wp:positionV>
                <wp:extent cx="5864860" cy="872490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864860" cy="8724900"/>
                        </a:xfrm>
                        <a:custGeom>
                          <a:avLst/>
                          <a:gdLst/>
                          <a:ahLst/>
                          <a:cxnLst/>
                          <a:rect l="l" t="t" r="r" b="b"/>
                          <a:pathLst>
                            <a:path w="5864860" h="8724900">
                              <a:moveTo>
                                <a:pt x="0" y="8724900"/>
                              </a:moveTo>
                              <a:lnTo>
                                <a:pt x="5864860" y="8724900"/>
                              </a:lnTo>
                              <a:lnTo>
                                <a:pt x="5864860" y="0"/>
                              </a:lnTo>
                              <a:lnTo>
                                <a:pt x="0" y="0"/>
                              </a:lnTo>
                              <a:lnTo>
                                <a:pt x="0" y="8724900"/>
                              </a:lnTo>
                              <a:close/>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5.050003pt;margin-top:86.499985pt;width:461.8pt;height:687pt;mso-position-horizontal-relative:page;mso-position-vertical-relative:page;z-index:-25454592" id="docshape57" filled="false" stroked="true" strokeweight="2.5pt" strokecolor="#000000">
                <v:stroke dashstyle="solid"/>
                <w10:wrap type="none"/>
              </v:rect>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17"/>
        <w:rPr>
          <w:sz w:val="28"/>
        </w:rPr>
      </w:pPr>
    </w:p>
    <w:p>
      <w:pPr>
        <w:pStyle w:val="Heading1"/>
        <w:spacing w:before="1"/>
        <w:ind w:right="227"/>
      </w:pPr>
      <w:r>
        <w:rPr/>
        <w:t>CAPÍTULO</w:t>
      </w:r>
      <w:r>
        <w:rPr>
          <w:spacing w:val="-9"/>
        </w:rPr>
        <w:t> </w:t>
      </w:r>
      <w:r>
        <w:rPr>
          <w:spacing w:val="-10"/>
        </w:rPr>
        <w:t>I</w:t>
      </w:r>
    </w:p>
    <w:p>
      <w:pPr>
        <w:spacing w:line="259" w:lineRule="auto" w:before="186"/>
        <w:ind w:left="741" w:right="972" w:hanging="3"/>
        <w:jc w:val="center"/>
        <w:rPr>
          <w:b/>
          <w:sz w:val="28"/>
        </w:rPr>
      </w:pPr>
      <w:r>
        <w:rPr>
          <w:b/>
          <w:sz w:val="28"/>
        </w:rPr>
        <w:t>REFLEXÕES ACERCA DOS FATORES QUE LEVAM A SUSTENTABILIDADE</w:t>
      </w:r>
      <w:r>
        <w:rPr>
          <w:b/>
          <w:spacing w:val="-6"/>
          <w:sz w:val="28"/>
        </w:rPr>
        <w:t> </w:t>
      </w:r>
      <w:r>
        <w:rPr>
          <w:b/>
          <w:sz w:val="28"/>
        </w:rPr>
        <w:t>DAPRODUÇÃO</w:t>
      </w:r>
      <w:r>
        <w:rPr>
          <w:b/>
          <w:spacing w:val="-7"/>
          <w:sz w:val="28"/>
        </w:rPr>
        <w:t> </w:t>
      </w:r>
      <w:r>
        <w:rPr>
          <w:b/>
          <w:sz w:val="28"/>
        </w:rPr>
        <w:t>DO</w:t>
      </w:r>
      <w:r>
        <w:rPr>
          <w:b/>
          <w:spacing w:val="-7"/>
          <w:sz w:val="28"/>
        </w:rPr>
        <w:t> </w:t>
      </w:r>
      <w:r>
        <w:rPr>
          <w:b/>
          <w:sz w:val="28"/>
        </w:rPr>
        <w:t>MILHO</w:t>
      </w:r>
      <w:r>
        <w:rPr>
          <w:b/>
          <w:spacing w:val="-8"/>
          <w:sz w:val="28"/>
        </w:rPr>
        <w:t> </w:t>
      </w:r>
      <w:r>
        <w:rPr>
          <w:b/>
          <w:sz w:val="28"/>
        </w:rPr>
        <w:t>VERDE</w:t>
      </w:r>
      <w:r>
        <w:rPr>
          <w:b/>
          <w:spacing w:val="-7"/>
          <w:sz w:val="28"/>
        </w:rPr>
        <w:t> </w:t>
      </w:r>
      <w:r>
        <w:rPr>
          <w:b/>
          <w:sz w:val="28"/>
        </w:rPr>
        <w:t>NOS TABULEIROS COSTEIROS DE SERGIPE</w:t>
      </w:r>
    </w:p>
    <w:p>
      <w:pPr>
        <w:spacing w:after="0" w:line="259" w:lineRule="auto"/>
        <w:jc w:val="center"/>
        <w:rPr>
          <w:b/>
          <w:sz w:val="28"/>
        </w:rPr>
        <w:sectPr>
          <w:pgSz w:w="11910" w:h="16840"/>
          <w:pgMar w:header="1141" w:footer="0" w:top="1360" w:bottom="280" w:left="1275" w:right="708"/>
        </w:sectPr>
      </w:pPr>
    </w:p>
    <w:p>
      <w:pPr>
        <w:pStyle w:val="BodyText"/>
        <w:spacing w:before="56"/>
        <w:rPr>
          <w:b/>
        </w:rPr>
      </w:pPr>
    </w:p>
    <w:p>
      <w:pPr>
        <w:pStyle w:val="Heading2"/>
        <w:spacing w:line="242" w:lineRule="auto"/>
        <w:ind w:left="573" w:hanging="101"/>
      </w:pPr>
      <w:r>
        <w:rPr/>
        <w:t>REFLEXÕES</w:t>
      </w:r>
      <w:r>
        <w:rPr>
          <w:spacing w:val="-5"/>
        </w:rPr>
        <w:t> </w:t>
      </w:r>
      <w:r>
        <w:rPr/>
        <w:t>ACERCA</w:t>
      </w:r>
      <w:r>
        <w:rPr>
          <w:spacing w:val="-6"/>
        </w:rPr>
        <w:t> </w:t>
      </w:r>
      <w:r>
        <w:rPr/>
        <w:t>DOS</w:t>
      </w:r>
      <w:r>
        <w:rPr>
          <w:spacing w:val="-5"/>
        </w:rPr>
        <w:t> </w:t>
      </w:r>
      <w:r>
        <w:rPr/>
        <w:t>FATORES</w:t>
      </w:r>
      <w:r>
        <w:rPr>
          <w:spacing w:val="-5"/>
        </w:rPr>
        <w:t> </w:t>
      </w:r>
      <w:r>
        <w:rPr/>
        <w:t>QUE</w:t>
      </w:r>
      <w:r>
        <w:rPr>
          <w:spacing w:val="-2"/>
        </w:rPr>
        <w:t> </w:t>
      </w:r>
      <w:r>
        <w:rPr/>
        <w:t>LEVAM</w:t>
      </w:r>
      <w:r>
        <w:rPr>
          <w:spacing w:val="-2"/>
        </w:rPr>
        <w:t> </w:t>
      </w:r>
      <w:r>
        <w:rPr/>
        <w:t>A</w:t>
      </w:r>
      <w:r>
        <w:rPr>
          <w:spacing w:val="-5"/>
        </w:rPr>
        <w:t> </w:t>
      </w:r>
      <w:r>
        <w:rPr/>
        <w:t>SUSTENTABILIDADE</w:t>
      </w:r>
      <w:r>
        <w:rPr>
          <w:spacing w:val="-7"/>
        </w:rPr>
        <w:t> </w:t>
      </w:r>
      <w:r>
        <w:rPr/>
        <w:t>DA PRODUÇÃO DO MILHO VERDE NOS TABULEIROS COSTEIROS DE SERGIPE</w:t>
      </w:r>
    </w:p>
    <w:p>
      <w:pPr>
        <w:pStyle w:val="BodyText"/>
        <w:spacing w:before="274"/>
        <w:ind w:left="424" w:right="418"/>
        <w:jc w:val="both"/>
      </w:pPr>
      <w:r>
        <w:rPr>
          <w:b/>
        </w:rPr>
        <w:t>RESUMO: </w:t>
      </w:r>
      <w:r>
        <w:rPr/>
        <w:t>A cultura do Milho Verde no Nordeste Brasileiro apresenta-se como uma das principais fontes de</w:t>
      </w:r>
      <w:r>
        <w:rPr>
          <w:spacing w:val="-3"/>
        </w:rPr>
        <w:t> </w:t>
      </w:r>
      <w:r>
        <w:rPr/>
        <w:t>renda para</w:t>
      </w:r>
      <w:r>
        <w:rPr>
          <w:spacing w:val="-3"/>
        </w:rPr>
        <w:t> </w:t>
      </w:r>
      <w:r>
        <w:rPr/>
        <w:t>os agricultores familiares. Parte do seu</w:t>
      </w:r>
      <w:r>
        <w:rPr>
          <w:spacing w:val="-2"/>
        </w:rPr>
        <w:t> </w:t>
      </w:r>
      <w:r>
        <w:rPr/>
        <w:t>cultivo ocorre</w:t>
      </w:r>
      <w:r>
        <w:rPr>
          <w:spacing w:val="-3"/>
        </w:rPr>
        <w:t> </w:t>
      </w:r>
      <w:r>
        <w:rPr/>
        <w:t>em solos dos Tabuleiros Costeiros de Sergipe, que apresentam fertilidade natural limitada e má distribuição de chuvas, exigindo que</w:t>
      </w:r>
      <w:r>
        <w:rPr>
          <w:spacing w:val="-4"/>
        </w:rPr>
        <w:t> </w:t>
      </w:r>
      <w:r>
        <w:rPr/>
        <w:t>a sua utilização</w:t>
      </w:r>
      <w:r>
        <w:rPr>
          <w:spacing w:val="-3"/>
        </w:rPr>
        <w:t> </w:t>
      </w:r>
      <w:r>
        <w:rPr/>
        <w:t>ocorra</w:t>
      </w:r>
      <w:r>
        <w:rPr>
          <w:spacing w:val="-4"/>
        </w:rPr>
        <w:t> </w:t>
      </w:r>
      <w:r>
        <w:rPr/>
        <w:t>de</w:t>
      </w:r>
      <w:r>
        <w:rPr>
          <w:spacing w:val="-4"/>
        </w:rPr>
        <w:t> </w:t>
      </w:r>
      <w:r>
        <w:rPr/>
        <w:t>modo racional. Nesse contexto objetivou-se</w:t>
      </w:r>
      <w:r>
        <w:rPr>
          <w:spacing w:val="-9"/>
        </w:rPr>
        <w:t> </w:t>
      </w:r>
      <w:r>
        <w:rPr/>
        <w:t>subsidiar</w:t>
      </w:r>
      <w:r>
        <w:rPr>
          <w:spacing w:val="-6"/>
        </w:rPr>
        <w:t> </w:t>
      </w:r>
      <w:r>
        <w:rPr/>
        <w:t>as</w:t>
      </w:r>
      <w:r>
        <w:rPr>
          <w:spacing w:val="-10"/>
        </w:rPr>
        <w:t> </w:t>
      </w:r>
      <w:r>
        <w:rPr/>
        <w:t>reflexões</w:t>
      </w:r>
      <w:r>
        <w:rPr>
          <w:spacing w:val="-10"/>
        </w:rPr>
        <w:t> </w:t>
      </w:r>
      <w:r>
        <w:rPr/>
        <w:t>sobre</w:t>
      </w:r>
      <w:r>
        <w:rPr>
          <w:spacing w:val="-9"/>
        </w:rPr>
        <w:t> </w:t>
      </w:r>
      <w:r>
        <w:rPr/>
        <w:t>o</w:t>
      </w:r>
      <w:r>
        <w:rPr>
          <w:spacing w:val="-3"/>
        </w:rPr>
        <w:t> </w:t>
      </w:r>
      <w:r>
        <w:rPr/>
        <w:t>cultivo</w:t>
      </w:r>
      <w:r>
        <w:rPr>
          <w:spacing w:val="-3"/>
        </w:rPr>
        <w:t> </w:t>
      </w:r>
      <w:r>
        <w:rPr/>
        <w:t>do</w:t>
      </w:r>
      <w:r>
        <w:rPr>
          <w:spacing w:val="-3"/>
        </w:rPr>
        <w:t> </w:t>
      </w:r>
      <w:r>
        <w:rPr/>
        <w:t>Milho</w:t>
      </w:r>
      <w:r>
        <w:rPr>
          <w:spacing w:val="-3"/>
        </w:rPr>
        <w:t> </w:t>
      </w:r>
      <w:r>
        <w:rPr/>
        <w:t>Verde</w:t>
      </w:r>
      <w:r>
        <w:rPr>
          <w:spacing w:val="-9"/>
        </w:rPr>
        <w:t> </w:t>
      </w:r>
      <w:r>
        <w:rPr/>
        <w:t>nos</w:t>
      </w:r>
      <w:r>
        <w:rPr>
          <w:spacing w:val="-3"/>
        </w:rPr>
        <w:t> </w:t>
      </w:r>
      <w:r>
        <w:rPr/>
        <w:t>Tabuleiros</w:t>
      </w:r>
      <w:r>
        <w:rPr>
          <w:spacing w:val="-10"/>
        </w:rPr>
        <w:t> </w:t>
      </w:r>
      <w:r>
        <w:rPr/>
        <w:t>Costeiros</w:t>
      </w:r>
      <w:r>
        <w:rPr>
          <w:spacing w:val="-10"/>
        </w:rPr>
        <w:t> </w:t>
      </w:r>
      <w:r>
        <w:rPr/>
        <w:t>de Sergipe, visando à sustentabilidade dessas explorações agrícolas, por meio do uso de tecnologias</w:t>
      </w:r>
      <w:r>
        <w:rPr>
          <w:spacing w:val="-4"/>
        </w:rPr>
        <w:t> </w:t>
      </w:r>
      <w:r>
        <w:rPr/>
        <w:t>adequadas</w:t>
      </w:r>
      <w:r>
        <w:rPr>
          <w:spacing w:val="-2"/>
        </w:rPr>
        <w:t> </w:t>
      </w:r>
      <w:r>
        <w:rPr/>
        <w:t>as</w:t>
      </w:r>
      <w:r>
        <w:rPr>
          <w:spacing w:val="-4"/>
        </w:rPr>
        <w:t> </w:t>
      </w:r>
      <w:r>
        <w:rPr/>
        <w:t>condições</w:t>
      </w:r>
      <w:r>
        <w:rPr>
          <w:spacing w:val="-4"/>
        </w:rPr>
        <w:t> </w:t>
      </w:r>
      <w:r>
        <w:rPr/>
        <w:t>edafoclimáticas locais. Os</w:t>
      </w:r>
      <w:r>
        <w:rPr>
          <w:spacing w:val="-5"/>
        </w:rPr>
        <w:t> </w:t>
      </w:r>
      <w:r>
        <w:rPr/>
        <w:t>sistemas</w:t>
      </w:r>
      <w:r>
        <w:rPr>
          <w:spacing w:val="-4"/>
        </w:rPr>
        <w:t> </w:t>
      </w:r>
      <w:r>
        <w:rPr/>
        <w:t>de</w:t>
      </w:r>
      <w:r>
        <w:rPr>
          <w:spacing w:val="-3"/>
        </w:rPr>
        <w:t> </w:t>
      </w:r>
      <w:r>
        <w:rPr/>
        <w:t>produção</w:t>
      </w:r>
      <w:r>
        <w:rPr>
          <w:spacing w:val="-2"/>
        </w:rPr>
        <w:t> </w:t>
      </w:r>
      <w:r>
        <w:rPr/>
        <w:t>do Milho Verde</w:t>
      </w:r>
      <w:r>
        <w:rPr>
          <w:spacing w:val="-2"/>
        </w:rPr>
        <w:t> </w:t>
      </w:r>
      <w:r>
        <w:rPr/>
        <w:t>vigente</w:t>
      </w:r>
      <w:r>
        <w:rPr>
          <w:spacing w:val="-2"/>
        </w:rPr>
        <w:t> </w:t>
      </w:r>
      <w:r>
        <w:rPr/>
        <w:t>em</w:t>
      </w:r>
      <w:r>
        <w:rPr>
          <w:spacing w:val="-10"/>
        </w:rPr>
        <w:t> </w:t>
      </w:r>
      <w:r>
        <w:rPr/>
        <w:t>Sergipe, configuram-se</w:t>
      </w:r>
      <w:r>
        <w:rPr>
          <w:spacing w:val="-2"/>
        </w:rPr>
        <w:t> </w:t>
      </w:r>
      <w:r>
        <w:rPr/>
        <w:t>pela</w:t>
      </w:r>
      <w:r>
        <w:rPr>
          <w:spacing w:val="-2"/>
        </w:rPr>
        <w:t> </w:t>
      </w:r>
      <w:r>
        <w:rPr/>
        <w:t>não utilização de</w:t>
      </w:r>
      <w:r>
        <w:rPr>
          <w:spacing w:val="-2"/>
        </w:rPr>
        <w:t> </w:t>
      </w:r>
      <w:r>
        <w:rPr/>
        <w:t>manejos</w:t>
      </w:r>
      <w:r>
        <w:rPr>
          <w:spacing w:val="-3"/>
        </w:rPr>
        <w:t> </w:t>
      </w:r>
      <w:r>
        <w:rPr/>
        <w:t>conservacionistas</w:t>
      </w:r>
      <w:r>
        <w:rPr>
          <w:spacing w:val="-3"/>
        </w:rPr>
        <w:t> </w:t>
      </w:r>
      <w:r>
        <w:rPr/>
        <w:t>do solo, como o plantio direto, cultivo mínimo e plantas antecessoras.</w:t>
      </w:r>
      <w:r>
        <w:rPr>
          <w:spacing w:val="40"/>
        </w:rPr>
        <w:t> </w:t>
      </w:r>
      <w:r>
        <w:rPr/>
        <w:t>Este sistema dito convencional tende a modificar as propriedades químicas, físicas e biológicas do solo, comprometendo a sua qualidade e consequentemente continuidade da atividade agrícola, imputando</w:t>
      </w:r>
      <w:r>
        <w:rPr>
          <w:spacing w:val="-15"/>
        </w:rPr>
        <w:t> </w:t>
      </w:r>
      <w:r>
        <w:rPr/>
        <w:t>sérios</w:t>
      </w:r>
      <w:r>
        <w:rPr>
          <w:spacing w:val="-15"/>
        </w:rPr>
        <w:t> </w:t>
      </w:r>
      <w:r>
        <w:rPr/>
        <w:t>problemas</w:t>
      </w:r>
      <w:r>
        <w:rPr>
          <w:spacing w:val="-15"/>
        </w:rPr>
        <w:t> </w:t>
      </w:r>
      <w:r>
        <w:rPr/>
        <w:t>ambientais,</w:t>
      </w:r>
      <w:r>
        <w:rPr>
          <w:spacing w:val="-15"/>
        </w:rPr>
        <w:t> </w:t>
      </w:r>
      <w:r>
        <w:rPr/>
        <w:t>sociais</w:t>
      </w:r>
      <w:r>
        <w:rPr>
          <w:spacing w:val="-15"/>
        </w:rPr>
        <w:t> </w:t>
      </w:r>
      <w:r>
        <w:rPr/>
        <w:t>e</w:t>
      </w:r>
      <w:r>
        <w:rPr>
          <w:spacing w:val="-15"/>
        </w:rPr>
        <w:t> </w:t>
      </w:r>
      <w:r>
        <w:rPr/>
        <w:t>econômicos,</w:t>
      </w:r>
      <w:r>
        <w:rPr>
          <w:spacing w:val="-15"/>
        </w:rPr>
        <w:t> </w:t>
      </w:r>
      <w:r>
        <w:rPr/>
        <w:t>já</w:t>
      </w:r>
      <w:r>
        <w:rPr>
          <w:spacing w:val="-15"/>
        </w:rPr>
        <w:t> </w:t>
      </w:r>
      <w:r>
        <w:rPr/>
        <w:t>que</w:t>
      </w:r>
      <w:r>
        <w:rPr>
          <w:spacing w:val="-15"/>
        </w:rPr>
        <w:t> </w:t>
      </w:r>
      <w:r>
        <w:rPr/>
        <w:t>a</w:t>
      </w:r>
      <w:r>
        <w:rPr>
          <w:spacing w:val="-15"/>
        </w:rPr>
        <w:t> </w:t>
      </w:r>
      <w:r>
        <w:rPr/>
        <w:t>produtividade</w:t>
      </w:r>
      <w:r>
        <w:rPr>
          <w:spacing w:val="-15"/>
        </w:rPr>
        <w:t> </w:t>
      </w:r>
      <w:r>
        <w:rPr/>
        <w:t>da</w:t>
      </w:r>
      <w:r>
        <w:rPr>
          <w:spacing w:val="-15"/>
        </w:rPr>
        <w:t> </w:t>
      </w:r>
      <w:r>
        <w:rPr/>
        <w:t>cultura está</w:t>
      </w:r>
      <w:r>
        <w:rPr>
          <w:spacing w:val="-15"/>
        </w:rPr>
        <w:t> </w:t>
      </w:r>
      <w:r>
        <w:rPr/>
        <w:t>diretamente</w:t>
      </w:r>
      <w:r>
        <w:rPr>
          <w:spacing w:val="-15"/>
        </w:rPr>
        <w:t> </w:t>
      </w:r>
      <w:r>
        <w:rPr/>
        <w:t>relacionada</w:t>
      </w:r>
      <w:r>
        <w:rPr>
          <w:spacing w:val="-15"/>
        </w:rPr>
        <w:t> </w:t>
      </w:r>
      <w:r>
        <w:rPr/>
        <w:t>ao</w:t>
      </w:r>
      <w:r>
        <w:rPr>
          <w:spacing w:val="-14"/>
        </w:rPr>
        <w:t> </w:t>
      </w:r>
      <w:r>
        <w:rPr/>
        <w:t>manejo</w:t>
      </w:r>
      <w:r>
        <w:rPr>
          <w:spacing w:val="-8"/>
        </w:rPr>
        <w:t> </w:t>
      </w:r>
      <w:r>
        <w:rPr/>
        <w:t>do</w:t>
      </w:r>
      <w:r>
        <w:rPr>
          <w:spacing w:val="-13"/>
        </w:rPr>
        <w:t> </w:t>
      </w:r>
      <w:r>
        <w:rPr/>
        <w:t>solo</w:t>
      </w:r>
      <w:r>
        <w:rPr>
          <w:spacing w:val="-9"/>
        </w:rPr>
        <w:t> </w:t>
      </w:r>
      <w:r>
        <w:rPr/>
        <w:t>e</w:t>
      </w:r>
      <w:r>
        <w:rPr>
          <w:spacing w:val="-15"/>
        </w:rPr>
        <w:t> </w:t>
      </w:r>
      <w:r>
        <w:rPr/>
        <w:t>por</w:t>
      </w:r>
      <w:r>
        <w:rPr>
          <w:spacing w:val="-15"/>
        </w:rPr>
        <w:t> </w:t>
      </w:r>
      <w:r>
        <w:rPr/>
        <w:t>consequência</w:t>
      </w:r>
      <w:r>
        <w:rPr>
          <w:spacing w:val="-14"/>
        </w:rPr>
        <w:t> </w:t>
      </w:r>
      <w:r>
        <w:rPr/>
        <w:t>com</w:t>
      </w:r>
      <w:r>
        <w:rPr>
          <w:spacing w:val="-15"/>
        </w:rPr>
        <w:t> </w:t>
      </w:r>
      <w:r>
        <w:rPr/>
        <w:t>a</w:t>
      </w:r>
      <w:r>
        <w:rPr>
          <w:spacing w:val="-14"/>
        </w:rPr>
        <w:t> </w:t>
      </w:r>
      <w:r>
        <w:rPr/>
        <w:t>sua</w:t>
      </w:r>
      <w:r>
        <w:rPr>
          <w:spacing w:val="-14"/>
        </w:rPr>
        <w:t> </w:t>
      </w:r>
      <w:r>
        <w:rPr/>
        <w:t>qualidade.</w:t>
      </w:r>
      <w:r>
        <w:rPr>
          <w:spacing w:val="-11"/>
        </w:rPr>
        <w:t> </w:t>
      </w:r>
      <w:r>
        <w:rPr/>
        <w:t>Dentre os principais fatores que induzem a adoção de novas práticas de manejo, a rentabilidade é considerada</w:t>
      </w:r>
      <w:r>
        <w:rPr>
          <w:spacing w:val="-15"/>
        </w:rPr>
        <w:t> </w:t>
      </w:r>
      <w:r>
        <w:rPr/>
        <w:t>como</w:t>
      </w:r>
      <w:r>
        <w:rPr>
          <w:spacing w:val="-15"/>
        </w:rPr>
        <w:t> </w:t>
      </w:r>
      <w:r>
        <w:rPr/>
        <w:t>fundamental,</w:t>
      </w:r>
      <w:r>
        <w:rPr>
          <w:spacing w:val="-15"/>
        </w:rPr>
        <w:t> </w:t>
      </w:r>
      <w:r>
        <w:rPr/>
        <w:t>visto</w:t>
      </w:r>
      <w:r>
        <w:rPr>
          <w:spacing w:val="-15"/>
        </w:rPr>
        <w:t> </w:t>
      </w:r>
      <w:r>
        <w:rPr/>
        <w:t>que,</w:t>
      </w:r>
      <w:r>
        <w:rPr>
          <w:spacing w:val="-15"/>
        </w:rPr>
        <w:t> </w:t>
      </w:r>
      <w:r>
        <w:rPr/>
        <w:t>para</w:t>
      </w:r>
      <w:r>
        <w:rPr>
          <w:spacing w:val="-15"/>
        </w:rPr>
        <w:t> </w:t>
      </w:r>
      <w:r>
        <w:rPr/>
        <w:t>os</w:t>
      </w:r>
      <w:r>
        <w:rPr>
          <w:spacing w:val="-15"/>
        </w:rPr>
        <w:t> </w:t>
      </w:r>
      <w:r>
        <w:rPr/>
        <w:t>agricultores</w:t>
      </w:r>
      <w:r>
        <w:rPr>
          <w:spacing w:val="-15"/>
        </w:rPr>
        <w:t> </w:t>
      </w:r>
      <w:r>
        <w:rPr/>
        <w:t>esta</w:t>
      </w:r>
      <w:r>
        <w:rPr>
          <w:spacing w:val="-15"/>
        </w:rPr>
        <w:t> </w:t>
      </w:r>
      <w:r>
        <w:rPr/>
        <w:t>é</w:t>
      </w:r>
      <w:r>
        <w:rPr>
          <w:spacing w:val="-15"/>
        </w:rPr>
        <w:t> </w:t>
      </w:r>
      <w:r>
        <w:rPr/>
        <w:t>a</w:t>
      </w:r>
      <w:r>
        <w:rPr>
          <w:spacing w:val="-15"/>
        </w:rPr>
        <w:t> </w:t>
      </w:r>
      <w:r>
        <w:rPr/>
        <w:t>fonte</w:t>
      </w:r>
      <w:r>
        <w:rPr>
          <w:spacing w:val="-15"/>
        </w:rPr>
        <w:t> </w:t>
      </w:r>
      <w:r>
        <w:rPr/>
        <w:t>da</w:t>
      </w:r>
      <w:r>
        <w:rPr>
          <w:spacing w:val="-15"/>
        </w:rPr>
        <w:t> </w:t>
      </w:r>
      <w:r>
        <w:rPr/>
        <w:t>sua</w:t>
      </w:r>
      <w:r>
        <w:rPr>
          <w:spacing w:val="-15"/>
        </w:rPr>
        <w:t> </w:t>
      </w:r>
      <w:r>
        <w:rPr/>
        <w:t>subsistência. Assim, tornam-se preponderantes práticas agrícolas que de forma conjunta, aliem alta produtividade, elevado retorno financeiro e a</w:t>
      </w:r>
      <w:r>
        <w:rPr>
          <w:spacing w:val="-1"/>
        </w:rPr>
        <w:t> </w:t>
      </w:r>
      <w:r>
        <w:rPr/>
        <w:t>conservação do solo e do meio ambiente. Nesse sentido,</w:t>
      </w:r>
      <w:r>
        <w:rPr>
          <w:spacing w:val="-7"/>
        </w:rPr>
        <w:t> </w:t>
      </w:r>
      <w:r>
        <w:rPr/>
        <w:t>a</w:t>
      </w:r>
      <w:r>
        <w:rPr>
          <w:spacing w:val="-10"/>
        </w:rPr>
        <w:t> </w:t>
      </w:r>
      <w:r>
        <w:rPr/>
        <w:t>agricultura</w:t>
      </w:r>
      <w:r>
        <w:rPr>
          <w:spacing w:val="-10"/>
        </w:rPr>
        <w:t> </w:t>
      </w:r>
      <w:r>
        <w:rPr/>
        <w:t>sustentável</w:t>
      </w:r>
      <w:r>
        <w:rPr>
          <w:spacing w:val="-12"/>
        </w:rPr>
        <w:t> </w:t>
      </w:r>
      <w:r>
        <w:rPr/>
        <w:t>figura</w:t>
      </w:r>
      <w:r>
        <w:rPr>
          <w:spacing w:val="-10"/>
        </w:rPr>
        <w:t> </w:t>
      </w:r>
      <w:r>
        <w:rPr/>
        <w:t>como</w:t>
      </w:r>
      <w:r>
        <w:rPr>
          <w:spacing w:val="-4"/>
        </w:rPr>
        <w:t> </w:t>
      </w:r>
      <w:r>
        <w:rPr/>
        <w:t>a</w:t>
      </w:r>
      <w:r>
        <w:rPr>
          <w:spacing w:val="-4"/>
        </w:rPr>
        <w:t> </w:t>
      </w:r>
      <w:r>
        <w:rPr/>
        <w:t>alternativa</w:t>
      </w:r>
      <w:r>
        <w:rPr>
          <w:spacing w:val="-10"/>
        </w:rPr>
        <w:t> </w:t>
      </w:r>
      <w:r>
        <w:rPr/>
        <w:t>para</w:t>
      </w:r>
      <w:r>
        <w:rPr>
          <w:spacing w:val="-14"/>
        </w:rPr>
        <w:t> </w:t>
      </w:r>
      <w:r>
        <w:rPr/>
        <w:t>tais</w:t>
      </w:r>
      <w:r>
        <w:rPr>
          <w:spacing w:val="-6"/>
        </w:rPr>
        <w:t> </w:t>
      </w:r>
      <w:r>
        <w:rPr/>
        <w:t>fins,</w:t>
      </w:r>
      <w:r>
        <w:rPr>
          <w:spacing w:val="-2"/>
        </w:rPr>
        <w:t> </w:t>
      </w:r>
      <w:r>
        <w:rPr/>
        <w:t>já</w:t>
      </w:r>
      <w:r>
        <w:rPr>
          <w:spacing w:val="-10"/>
        </w:rPr>
        <w:t> </w:t>
      </w:r>
      <w:r>
        <w:rPr/>
        <w:t>que</w:t>
      </w:r>
      <w:r>
        <w:rPr>
          <w:spacing w:val="-10"/>
        </w:rPr>
        <w:t> </w:t>
      </w:r>
      <w:r>
        <w:rPr/>
        <w:t>apresenta</w:t>
      </w:r>
      <w:r>
        <w:rPr>
          <w:spacing w:val="-10"/>
        </w:rPr>
        <w:t> </w:t>
      </w:r>
      <w:r>
        <w:rPr/>
        <w:t>como pilares básicos a sustentabilidade ambiental, econômica e social, que é alcançada, quando os sistemas de cultivo são produtivos ao longo do tempo, proporcionando segurança alimentar, estabilidade social, geração de emprego e renda justa aos agricultores. Por estes motivos, tornou-se importante definir tecnologias apropriadas e sustentáveis para a produção do Milho Verde nos Tabuleiros Costeiros de Sergipe.</w:t>
      </w:r>
    </w:p>
    <w:p>
      <w:pPr>
        <w:pStyle w:val="BodyText"/>
        <w:spacing w:before="275"/>
      </w:pPr>
    </w:p>
    <w:p>
      <w:pPr>
        <w:pStyle w:val="BodyText"/>
        <w:spacing w:line="242" w:lineRule="auto" w:before="1"/>
        <w:ind w:left="424" w:right="425"/>
        <w:jc w:val="both"/>
      </w:pPr>
      <w:r>
        <w:rPr>
          <w:b/>
        </w:rPr>
        <w:t>PALAVRAS-CHAVE: </w:t>
      </w:r>
      <w:r>
        <w:rPr/>
        <w:t>Qualidade do solo. Cultivo Convencional. Produtividade. </w:t>
      </w:r>
      <w:r>
        <w:rPr>
          <w:spacing w:val="-2"/>
        </w:rPr>
        <w:t>Rentabilidade.</w:t>
      </w:r>
    </w:p>
    <w:p>
      <w:pPr>
        <w:pStyle w:val="BodyText"/>
        <w:spacing w:after="0" w:line="242" w:lineRule="auto"/>
        <w:jc w:val="both"/>
        <w:sectPr>
          <w:pgSz w:w="11910" w:h="16840"/>
          <w:pgMar w:header="1141" w:footer="0" w:top="1360" w:bottom="280" w:left="1275" w:right="708"/>
        </w:sectPr>
      </w:pPr>
    </w:p>
    <w:p>
      <w:pPr>
        <w:pStyle w:val="BodyText"/>
        <w:spacing w:before="56"/>
      </w:pPr>
    </w:p>
    <w:p>
      <w:pPr>
        <w:pStyle w:val="Heading2"/>
        <w:spacing w:line="242" w:lineRule="auto"/>
        <w:ind w:left="914" w:hanging="385"/>
      </w:pPr>
      <w:r>
        <w:rPr/>
        <w:t>REFLECTIONS</w:t>
      </w:r>
      <w:r>
        <w:rPr>
          <w:spacing w:val="-4"/>
        </w:rPr>
        <w:t> </w:t>
      </w:r>
      <w:r>
        <w:rPr/>
        <w:t>ON</w:t>
      </w:r>
      <w:r>
        <w:rPr>
          <w:spacing w:val="-4"/>
        </w:rPr>
        <w:t> </w:t>
      </w:r>
      <w:r>
        <w:rPr/>
        <w:t>THE</w:t>
      </w:r>
      <w:r>
        <w:rPr>
          <w:spacing w:val="-6"/>
        </w:rPr>
        <w:t> </w:t>
      </w:r>
      <w:r>
        <w:rPr/>
        <w:t>FACTORS</w:t>
      </w:r>
      <w:r>
        <w:rPr>
          <w:spacing w:val="-4"/>
        </w:rPr>
        <w:t> </w:t>
      </w:r>
      <w:r>
        <w:rPr/>
        <w:t>THAT</w:t>
      </w:r>
      <w:r>
        <w:rPr>
          <w:spacing w:val="-6"/>
        </w:rPr>
        <w:t> </w:t>
      </w:r>
      <w:r>
        <w:rPr/>
        <w:t>LEAD</w:t>
      </w:r>
      <w:r>
        <w:rPr>
          <w:spacing w:val="-5"/>
        </w:rPr>
        <w:t> </w:t>
      </w:r>
      <w:r>
        <w:rPr/>
        <w:t>TO</w:t>
      </w:r>
      <w:r>
        <w:rPr>
          <w:spacing w:val="-4"/>
        </w:rPr>
        <w:t> </w:t>
      </w:r>
      <w:r>
        <w:rPr/>
        <w:t>THE SUSTAINABILITY</w:t>
      </w:r>
      <w:r>
        <w:rPr>
          <w:spacing w:val="-5"/>
        </w:rPr>
        <w:t> </w:t>
      </w:r>
      <w:r>
        <w:rPr/>
        <w:t>OF GREEN MAIZE PRODUCTION ON THE COASTAL TRAILS OF SERGIPE</w:t>
      </w:r>
    </w:p>
    <w:p>
      <w:pPr>
        <w:pStyle w:val="BodyText"/>
        <w:spacing w:before="274"/>
        <w:ind w:left="424" w:right="416"/>
        <w:jc w:val="both"/>
      </w:pPr>
      <w:r>
        <w:rPr>
          <w:b/>
        </w:rPr>
        <w:t>ABSTRACT: </w:t>
      </w:r>
      <w:r>
        <w:rPr/>
        <w:t>The maize crop in the Northeast of Brazil is a complementary income sources for family farmers. Part of its cultivation occurs on soils of the Sergipe Coastal Trails, which present poor</w:t>
      </w:r>
      <w:r>
        <w:rPr>
          <w:spacing w:val="-5"/>
        </w:rPr>
        <w:t> </w:t>
      </w:r>
      <w:r>
        <w:rPr/>
        <w:t>natural</w:t>
      </w:r>
      <w:r>
        <w:rPr>
          <w:spacing w:val="-7"/>
        </w:rPr>
        <w:t> </w:t>
      </w:r>
      <w:r>
        <w:rPr/>
        <w:t>fertility</w:t>
      </w:r>
      <w:r>
        <w:rPr>
          <w:spacing w:val="-12"/>
        </w:rPr>
        <w:t> </w:t>
      </w:r>
      <w:r>
        <w:rPr/>
        <w:t>and</w:t>
      </w:r>
      <w:r>
        <w:rPr>
          <w:spacing w:val="-2"/>
        </w:rPr>
        <w:t> </w:t>
      </w:r>
      <w:r>
        <w:rPr/>
        <w:t>bad</w:t>
      </w:r>
      <w:r>
        <w:rPr>
          <w:spacing w:val="-2"/>
        </w:rPr>
        <w:t> </w:t>
      </w:r>
      <w:r>
        <w:rPr/>
        <w:t>distribution</w:t>
      </w:r>
      <w:r>
        <w:rPr>
          <w:spacing w:val="-7"/>
        </w:rPr>
        <w:t> </w:t>
      </w:r>
      <w:r>
        <w:rPr/>
        <w:t>of</w:t>
      </w:r>
      <w:r>
        <w:rPr>
          <w:spacing w:val="-10"/>
        </w:rPr>
        <w:t> </w:t>
      </w:r>
      <w:r>
        <w:rPr/>
        <w:t>rains, demanding</w:t>
      </w:r>
      <w:r>
        <w:rPr>
          <w:spacing w:val="-7"/>
        </w:rPr>
        <w:t> </w:t>
      </w:r>
      <w:r>
        <w:rPr/>
        <w:t>that its</w:t>
      </w:r>
      <w:r>
        <w:rPr>
          <w:spacing w:val="-4"/>
        </w:rPr>
        <w:t> </w:t>
      </w:r>
      <w:r>
        <w:rPr/>
        <w:t>use</w:t>
      </w:r>
      <w:r>
        <w:rPr>
          <w:spacing w:val="-8"/>
        </w:rPr>
        <w:t> </w:t>
      </w:r>
      <w:r>
        <w:rPr/>
        <w:t>takes</w:t>
      </w:r>
      <w:r>
        <w:rPr>
          <w:spacing w:val="-9"/>
        </w:rPr>
        <w:t> </w:t>
      </w:r>
      <w:r>
        <w:rPr/>
        <w:t>place in a rational way. In this context, this research’s the objective was to subsidize reflections on</w:t>
      </w:r>
      <w:r>
        <w:rPr>
          <w:spacing w:val="-5"/>
        </w:rPr>
        <w:t> </w:t>
      </w:r>
      <w:r>
        <w:rPr/>
        <w:t>the cultivation of Green Maize on Sergipe Coastal Trails, aiming for the sustainability of these farms, by means of use of technologies that are fit for the local edaphoclimatic conditions. Green Maize production systems of Sergipe present soil conservation systems such as no-tillage, minimum tillage and predecessor plants. This so called conventional system tends to modify the chemical, physical and biological properties of the soil, compromising its quality and as a consequence the perenity of the agricultural activity, generating environmental, economic and social problems, given that the productivity of the culture is related to the soil management</w:t>
      </w:r>
      <w:r>
        <w:rPr>
          <w:spacing w:val="-2"/>
        </w:rPr>
        <w:t> </w:t>
      </w:r>
      <w:r>
        <w:rPr/>
        <w:t>and</w:t>
      </w:r>
      <w:r>
        <w:rPr>
          <w:spacing w:val="-7"/>
        </w:rPr>
        <w:t> </w:t>
      </w:r>
      <w:r>
        <w:rPr/>
        <w:t>therefore</w:t>
      </w:r>
      <w:r>
        <w:rPr>
          <w:spacing w:val="-8"/>
        </w:rPr>
        <w:t> </w:t>
      </w:r>
      <w:r>
        <w:rPr/>
        <w:t>with</w:t>
      </w:r>
      <w:r>
        <w:rPr>
          <w:spacing w:val="-7"/>
        </w:rPr>
        <w:t> </w:t>
      </w:r>
      <w:r>
        <w:rPr/>
        <w:t>its</w:t>
      </w:r>
      <w:r>
        <w:rPr>
          <w:spacing w:val="-9"/>
        </w:rPr>
        <w:t> </w:t>
      </w:r>
      <w:r>
        <w:rPr/>
        <w:t>quality.</w:t>
      </w:r>
      <w:r>
        <w:rPr>
          <w:spacing w:val="-5"/>
        </w:rPr>
        <w:t> </w:t>
      </w:r>
      <w:r>
        <w:rPr/>
        <w:t>Among</w:t>
      </w:r>
      <w:r>
        <w:rPr>
          <w:spacing w:val="-7"/>
        </w:rPr>
        <w:t> </w:t>
      </w:r>
      <w:r>
        <w:rPr/>
        <w:t>the</w:t>
      </w:r>
      <w:r>
        <w:rPr>
          <w:spacing w:val="-3"/>
        </w:rPr>
        <w:t> </w:t>
      </w:r>
      <w:r>
        <w:rPr/>
        <w:t>main</w:t>
      </w:r>
      <w:r>
        <w:rPr>
          <w:spacing w:val="-7"/>
        </w:rPr>
        <w:t> </w:t>
      </w:r>
      <w:r>
        <w:rPr/>
        <w:t>factors</w:t>
      </w:r>
      <w:r>
        <w:rPr>
          <w:spacing w:val="-13"/>
        </w:rPr>
        <w:t> </w:t>
      </w:r>
      <w:r>
        <w:rPr/>
        <w:t>that</w:t>
      </w:r>
      <w:r>
        <w:rPr>
          <w:spacing w:val="-6"/>
        </w:rPr>
        <w:t> </w:t>
      </w:r>
      <w:r>
        <w:rPr/>
        <w:t>lead</w:t>
      </w:r>
      <w:r>
        <w:rPr>
          <w:spacing w:val="-7"/>
        </w:rPr>
        <w:t> </w:t>
      </w:r>
      <w:r>
        <w:rPr/>
        <w:t>to</w:t>
      </w:r>
      <w:r>
        <w:rPr>
          <w:spacing w:val="-7"/>
        </w:rPr>
        <w:t> </w:t>
      </w:r>
      <w:r>
        <w:rPr/>
        <w:t>the</w:t>
      </w:r>
      <w:r>
        <w:rPr>
          <w:spacing w:val="-8"/>
        </w:rPr>
        <w:t> </w:t>
      </w:r>
      <w:r>
        <w:rPr/>
        <w:t>adoption</w:t>
      </w:r>
      <w:r>
        <w:rPr>
          <w:spacing w:val="-11"/>
        </w:rPr>
        <w:t> </w:t>
      </w:r>
      <w:r>
        <w:rPr/>
        <w:t>of new management practices, profitability is considered fundamental, since this is the means of subsistence</w:t>
      </w:r>
      <w:r>
        <w:rPr>
          <w:spacing w:val="-15"/>
        </w:rPr>
        <w:t> </w:t>
      </w:r>
      <w:r>
        <w:rPr/>
        <w:t>for</w:t>
      </w:r>
      <w:r>
        <w:rPr>
          <w:spacing w:val="-15"/>
        </w:rPr>
        <w:t> </w:t>
      </w:r>
      <w:r>
        <w:rPr/>
        <w:t>farmers.</w:t>
      </w:r>
      <w:r>
        <w:rPr>
          <w:spacing w:val="-15"/>
        </w:rPr>
        <w:t> </w:t>
      </w:r>
      <w:r>
        <w:rPr/>
        <w:t>Thus,</w:t>
      </w:r>
      <w:r>
        <w:rPr>
          <w:spacing w:val="-15"/>
        </w:rPr>
        <w:t> </w:t>
      </w:r>
      <w:r>
        <w:rPr/>
        <w:t>the</w:t>
      </w:r>
      <w:r>
        <w:rPr>
          <w:spacing w:val="-15"/>
        </w:rPr>
        <w:t> </w:t>
      </w:r>
      <w:r>
        <w:rPr/>
        <w:t>sustainable</w:t>
      </w:r>
      <w:r>
        <w:rPr>
          <w:spacing w:val="-15"/>
        </w:rPr>
        <w:t> </w:t>
      </w:r>
      <w:r>
        <w:rPr/>
        <w:t>agriculture</w:t>
      </w:r>
      <w:r>
        <w:rPr>
          <w:spacing w:val="-15"/>
        </w:rPr>
        <w:t> </w:t>
      </w:r>
      <w:r>
        <w:rPr/>
        <w:t>practices</w:t>
      </w:r>
      <w:r>
        <w:rPr>
          <w:spacing w:val="-15"/>
        </w:rPr>
        <w:t> </w:t>
      </w:r>
      <w:r>
        <w:rPr/>
        <w:t>become</w:t>
      </w:r>
      <w:r>
        <w:rPr>
          <w:spacing w:val="-15"/>
        </w:rPr>
        <w:t> </w:t>
      </w:r>
      <w:r>
        <w:rPr/>
        <w:t>an</w:t>
      </w:r>
      <w:r>
        <w:rPr>
          <w:spacing w:val="-15"/>
        </w:rPr>
        <w:t> </w:t>
      </w:r>
      <w:r>
        <w:rPr/>
        <w:t>alternative</w:t>
      </w:r>
      <w:r>
        <w:rPr>
          <w:spacing w:val="-15"/>
        </w:rPr>
        <w:t> </w:t>
      </w:r>
      <w:r>
        <w:rPr/>
        <w:t>means because they combine sustainability, high productivity, financial return and soil</w:t>
      </w:r>
      <w:r>
        <w:rPr>
          <w:spacing w:val="-5"/>
        </w:rPr>
        <w:t> </w:t>
      </w:r>
      <w:r>
        <w:rPr/>
        <w:t>development, generating jobs, income and stability, as well as food. For these reasons, defining appropriate and sustainable technologies for the production of green maize has become important in the Northeastern Sergipe Coastal Trails.</w:t>
      </w:r>
    </w:p>
    <w:p>
      <w:pPr>
        <w:pStyle w:val="BodyText"/>
      </w:pPr>
    </w:p>
    <w:p>
      <w:pPr>
        <w:pStyle w:val="BodyText"/>
      </w:pPr>
    </w:p>
    <w:p>
      <w:pPr>
        <w:pStyle w:val="BodyText"/>
        <w:spacing w:before="128"/>
      </w:pPr>
    </w:p>
    <w:p>
      <w:pPr>
        <w:pStyle w:val="BodyText"/>
        <w:spacing w:before="1"/>
        <w:ind w:left="424"/>
        <w:jc w:val="both"/>
      </w:pPr>
      <w:r>
        <w:rPr>
          <w:b/>
        </w:rPr>
        <w:t>KEY</w:t>
      </w:r>
      <w:r>
        <w:rPr>
          <w:b/>
          <w:spacing w:val="-6"/>
        </w:rPr>
        <w:t> </w:t>
      </w:r>
      <w:r>
        <w:rPr>
          <w:b/>
        </w:rPr>
        <w:t>WORDS: </w:t>
      </w:r>
      <w:r>
        <w:rPr/>
        <w:t>Soil</w:t>
      </w:r>
      <w:r>
        <w:rPr>
          <w:spacing w:val="-11"/>
        </w:rPr>
        <w:t> </w:t>
      </w:r>
      <w:r>
        <w:rPr/>
        <w:t>quality, Conventional</w:t>
      </w:r>
      <w:r>
        <w:rPr>
          <w:spacing w:val="-7"/>
        </w:rPr>
        <w:t> </w:t>
      </w:r>
      <w:r>
        <w:rPr/>
        <w:t>Management,</w:t>
      </w:r>
      <w:r>
        <w:rPr>
          <w:spacing w:val="-1"/>
        </w:rPr>
        <w:t> </w:t>
      </w:r>
      <w:r>
        <w:rPr/>
        <w:t>Productivity</w:t>
      </w:r>
      <w:r>
        <w:rPr>
          <w:spacing w:val="-3"/>
        </w:rPr>
        <w:t> </w:t>
      </w:r>
      <w:r>
        <w:rPr>
          <w:spacing w:val="-2"/>
        </w:rPr>
        <w:t>Profitability.</w:t>
      </w:r>
    </w:p>
    <w:p>
      <w:pPr>
        <w:pStyle w:val="BodyText"/>
        <w:spacing w:after="0"/>
        <w:jc w:val="both"/>
        <w:sectPr>
          <w:pgSz w:w="11910" w:h="16840"/>
          <w:pgMar w:header="1141" w:footer="0" w:top="1360" w:bottom="280" w:left="1275" w:right="708"/>
        </w:sectPr>
      </w:pPr>
    </w:p>
    <w:p>
      <w:pPr>
        <w:pStyle w:val="BodyText"/>
        <w:spacing w:before="61"/>
      </w:pPr>
    </w:p>
    <w:p>
      <w:pPr>
        <w:pStyle w:val="Heading2"/>
        <w:numPr>
          <w:ilvl w:val="1"/>
          <w:numId w:val="3"/>
        </w:numPr>
        <w:tabs>
          <w:tab w:pos="1499" w:val="left" w:leader="none"/>
        </w:tabs>
        <w:spacing w:line="240" w:lineRule="auto" w:before="0" w:after="0"/>
        <w:ind w:left="1499" w:right="0" w:hanging="364"/>
        <w:jc w:val="left"/>
      </w:pPr>
      <w:bookmarkStart w:name="_TOC_250051" w:id="3"/>
      <w:bookmarkEnd w:id="3"/>
      <w:r>
        <w:rPr>
          <w:spacing w:val="-2"/>
        </w:rPr>
        <w:t>INTRODUÇÃO</w:t>
      </w:r>
    </w:p>
    <w:p>
      <w:pPr>
        <w:pStyle w:val="BodyText"/>
        <w:spacing w:line="360" w:lineRule="auto" w:before="141"/>
        <w:ind w:left="424" w:right="420" w:firstLine="710"/>
        <w:jc w:val="both"/>
      </w:pPr>
      <w:r>
        <w:rPr/>
        <w:t>Embora</w:t>
      </w:r>
      <w:r>
        <w:rPr>
          <w:spacing w:val="-14"/>
        </w:rPr>
        <w:t> </w:t>
      </w:r>
      <w:r>
        <w:rPr/>
        <w:t>o</w:t>
      </w:r>
      <w:r>
        <w:rPr>
          <w:spacing w:val="-9"/>
        </w:rPr>
        <w:t> </w:t>
      </w:r>
      <w:r>
        <w:rPr/>
        <w:t>surgimento</w:t>
      </w:r>
      <w:r>
        <w:rPr>
          <w:spacing w:val="-9"/>
        </w:rPr>
        <w:t> </w:t>
      </w:r>
      <w:r>
        <w:rPr/>
        <w:t>da</w:t>
      </w:r>
      <w:r>
        <w:rPr>
          <w:spacing w:val="-14"/>
        </w:rPr>
        <w:t> </w:t>
      </w:r>
      <w:r>
        <w:rPr/>
        <w:t>atividade</w:t>
      </w:r>
      <w:r>
        <w:rPr>
          <w:spacing w:val="-14"/>
        </w:rPr>
        <w:t> </w:t>
      </w:r>
      <w:r>
        <w:rPr/>
        <w:t>agrícola</w:t>
      </w:r>
      <w:r>
        <w:rPr>
          <w:spacing w:val="-14"/>
        </w:rPr>
        <w:t> </w:t>
      </w:r>
      <w:r>
        <w:rPr/>
        <w:t>seja</w:t>
      </w:r>
      <w:r>
        <w:rPr>
          <w:spacing w:val="-10"/>
        </w:rPr>
        <w:t> </w:t>
      </w:r>
      <w:r>
        <w:rPr/>
        <w:t>indefinido,</w:t>
      </w:r>
      <w:r>
        <w:rPr>
          <w:spacing w:val="-12"/>
        </w:rPr>
        <w:t> </w:t>
      </w:r>
      <w:r>
        <w:rPr/>
        <w:t>segundo</w:t>
      </w:r>
      <w:r>
        <w:rPr>
          <w:spacing w:val="-2"/>
        </w:rPr>
        <w:t> </w:t>
      </w:r>
      <w:r>
        <w:rPr/>
        <w:t>Mazoyer</w:t>
      </w:r>
      <w:r>
        <w:rPr>
          <w:spacing w:val="-12"/>
        </w:rPr>
        <w:t> </w:t>
      </w:r>
      <w:r>
        <w:rPr/>
        <w:t>e</w:t>
      </w:r>
      <w:r>
        <w:rPr>
          <w:spacing w:val="-14"/>
        </w:rPr>
        <w:t> </w:t>
      </w:r>
      <w:r>
        <w:rPr/>
        <w:t>Roudart (2010) está provavelmente ocorreu entre dez e doze mil anos atrás, durante a pré-história, no período do neolítico. Povos caçador-coletores observaram que grãos coletados para a sua alimentação, quando enterrados, produziam</w:t>
      </w:r>
      <w:r>
        <w:rPr>
          <w:spacing w:val="-2"/>
        </w:rPr>
        <w:t> </w:t>
      </w:r>
      <w:r>
        <w:rPr/>
        <w:t>plantas iguais às que as originaram. Passando por processos de modificações ao longo do tempo, porém desde o seu surgimento o homem tem buscado caminhos para melhorar a sua realização e meios para adaptar sua produção às condições ambientais locais, almejando uma maior produtividade (SOUTO MAIOR; CANDIDO; NOBREGA, 2012).</w:t>
      </w:r>
    </w:p>
    <w:p>
      <w:pPr>
        <w:pStyle w:val="BodyText"/>
        <w:spacing w:line="360" w:lineRule="auto" w:before="2"/>
        <w:ind w:left="424" w:right="421" w:firstLine="710"/>
        <w:jc w:val="both"/>
      </w:pPr>
      <w:r>
        <w:rPr/>
        <w:t>A</w:t>
      </w:r>
      <w:r>
        <w:rPr>
          <w:spacing w:val="-13"/>
        </w:rPr>
        <w:t> </w:t>
      </w:r>
      <w:r>
        <w:rPr/>
        <w:t>busca</w:t>
      </w:r>
      <w:r>
        <w:rPr>
          <w:spacing w:val="-14"/>
        </w:rPr>
        <w:t> </w:t>
      </w:r>
      <w:r>
        <w:rPr/>
        <w:t>pelo</w:t>
      </w:r>
      <w:r>
        <w:rPr>
          <w:spacing w:val="-8"/>
        </w:rPr>
        <w:t> </w:t>
      </w:r>
      <w:r>
        <w:rPr/>
        <w:t>aumento</w:t>
      </w:r>
      <w:r>
        <w:rPr>
          <w:spacing w:val="-13"/>
        </w:rPr>
        <w:t> </w:t>
      </w:r>
      <w:r>
        <w:rPr/>
        <w:t>dessa</w:t>
      </w:r>
      <w:r>
        <w:rPr>
          <w:spacing w:val="-14"/>
        </w:rPr>
        <w:t> </w:t>
      </w:r>
      <w:r>
        <w:rPr/>
        <w:t>produtividade</w:t>
      </w:r>
      <w:r>
        <w:rPr>
          <w:spacing w:val="-14"/>
        </w:rPr>
        <w:t> </w:t>
      </w:r>
      <w:r>
        <w:rPr/>
        <w:t>e</w:t>
      </w:r>
      <w:r>
        <w:rPr>
          <w:spacing w:val="-14"/>
        </w:rPr>
        <w:t> </w:t>
      </w:r>
      <w:r>
        <w:rPr/>
        <w:t>consequentemente</w:t>
      </w:r>
      <w:r>
        <w:rPr>
          <w:spacing w:val="-14"/>
        </w:rPr>
        <w:t> </w:t>
      </w:r>
      <w:r>
        <w:rPr/>
        <w:t>de</w:t>
      </w:r>
      <w:r>
        <w:rPr>
          <w:spacing w:val="-14"/>
        </w:rPr>
        <w:t> </w:t>
      </w:r>
      <w:r>
        <w:rPr/>
        <w:t>ganhos</w:t>
      </w:r>
      <w:r>
        <w:rPr>
          <w:spacing w:val="-10"/>
        </w:rPr>
        <w:t> </w:t>
      </w:r>
      <w:r>
        <w:rPr/>
        <w:t>líquidos,</w:t>
      </w:r>
      <w:r>
        <w:rPr>
          <w:spacing w:val="-11"/>
        </w:rPr>
        <w:t> </w:t>
      </w:r>
      <w:r>
        <w:rPr/>
        <w:t>seja para consumo em alimentos ou como capital, posteriormente foi o alicerce para o desenvolvimento de diversas tecnologias, que quando aplicadas contribuíram para o aumento da</w:t>
      </w:r>
      <w:r>
        <w:rPr>
          <w:spacing w:val="-8"/>
        </w:rPr>
        <w:t> </w:t>
      </w:r>
      <w:r>
        <w:rPr/>
        <w:t>produção.</w:t>
      </w:r>
      <w:r>
        <w:rPr>
          <w:spacing w:val="-10"/>
        </w:rPr>
        <w:t> </w:t>
      </w:r>
      <w:r>
        <w:rPr/>
        <w:t>Entretanto,</w:t>
      </w:r>
      <w:r>
        <w:rPr>
          <w:spacing w:val="-4"/>
        </w:rPr>
        <w:t> </w:t>
      </w:r>
      <w:r>
        <w:rPr/>
        <w:t>aspectos</w:t>
      </w:r>
      <w:r>
        <w:rPr>
          <w:spacing w:val="-13"/>
        </w:rPr>
        <w:t> </w:t>
      </w:r>
      <w:r>
        <w:rPr/>
        <w:t>relacionados</w:t>
      </w:r>
      <w:r>
        <w:rPr>
          <w:spacing w:val="-9"/>
        </w:rPr>
        <w:t> </w:t>
      </w:r>
      <w:r>
        <w:rPr/>
        <w:t>ao</w:t>
      </w:r>
      <w:r>
        <w:rPr>
          <w:spacing w:val="-12"/>
        </w:rPr>
        <w:t> </w:t>
      </w:r>
      <w:r>
        <w:rPr/>
        <w:t>meio</w:t>
      </w:r>
      <w:r>
        <w:rPr>
          <w:spacing w:val="-2"/>
        </w:rPr>
        <w:t> </w:t>
      </w:r>
      <w:r>
        <w:rPr/>
        <w:t>ambiente</w:t>
      </w:r>
      <w:r>
        <w:rPr>
          <w:spacing w:val="-8"/>
        </w:rPr>
        <w:t> </w:t>
      </w:r>
      <w:r>
        <w:rPr/>
        <w:t>e</w:t>
      </w:r>
      <w:r>
        <w:rPr>
          <w:spacing w:val="-8"/>
        </w:rPr>
        <w:t> </w:t>
      </w:r>
      <w:r>
        <w:rPr/>
        <w:t>aos</w:t>
      </w:r>
      <w:r>
        <w:rPr>
          <w:spacing w:val="-9"/>
        </w:rPr>
        <w:t> </w:t>
      </w:r>
      <w:r>
        <w:rPr/>
        <w:t>recursos</w:t>
      </w:r>
      <w:r>
        <w:rPr>
          <w:spacing w:val="-9"/>
        </w:rPr>
        <w:t> </w:t>
      </w:r>
      <w:r>
        <w:rPr/>
        <w:t>naturais</w:t>
      </w:r>
      <w:r>
        <w:rPr>
          <w:spacing w:val="-4"/>
        </w:rPr>
        <w:t> </w:t>
      </w:r>
      <w:r>
        <w:rPr/>
        <w:t>foram negligenciados ao longo do tempo, transformando a agricultura em</w:t>
      </w:r>
      <w:r>
        <w:rPr>
          <w:spacing w:val="-1"/>
        </w:rPr>
        <w:t> </w:t>
      </w:r>
      <w:r>
        <w:rPr/>
        <w:t>uma das principais fontes geradoras de pressão e impacto sobre os recursos naturais.</w:t>
      </w:r>
    </w:p>
    <w:p>
      <w:pPr>
        <w:pStyle w:val="BodyText"/>
        <w:spacing w:line="360" w:lineRule="auto"/>
        <w:ind w:left="424" w:right="429" w:firstLine="710"/>
        <w:jc w:val="both"/>
      </w:pPr>
      <w:r>
        <w:rPr/>
        <w:t>O</w:t>
      </w:r>
      <w:r>
        <w:rPr>
          <w:spacing w:val="-6"/>
        </w:rPr>
        <w:t> </w:t>
      </w:r>
      <w:r>
        <w:rPr/>
        <w:t>milho,</w:t>
      </w:r>
      <w:r>
        <w:rPr>
          <w:spacing w:val="-3"/>
        </w:rPr>
        <w:t> </w:t>
      </w:r>
      <w:r>
        <w:rPr/>
        <w:t>uma</w:t>
      </w:r>
      <w:r>
        <w:rPr>
          <w:spacing w:val="-6"/>
        </w:rPr>
        <w:t> </w:t>
      </w:r>
      <w:r>
        <w:rPr/>
        <w:t>das</w:t>
      </w:r>
      <w:r>
        <w:rPr>
          <w:spacing w:val="-7"/>
        </w:rPr>
        <w:t> </w:t>
      </w:r>
      <w:r>
        <w:rPr/>
        <w:t>principais</w:t>
      </w:r>
      <w:r>
        <w:rPr>
          <w:spacing w:val="-7"/>
        </w:rPr>
        <w:t> </w:t>
      </w:r>
      <w:r>
        <w:rPr/>
        <w:t>plantas</w:t>
      </w:r>
      <w:r>
        <w:rPr>
          <w:spacing w:val="-7"/>
        </w:rPr>
        <w:t> </w:t>
      </w:r>
      <w:r>
        <w:rPr/>
        <w:t>domesticadas</w:t>
      </w:r>
      <w:r>
        <w:rPr>
          <w:spacing w:val="-7"/>
        </w:rPr>
        <w:t> </w:t>
      </w:r>
      <w:r>
        <w:rPr/>
        <w:t>para</w:t>
      </w:r>
      <w:r>
        <w:rPr>
          <w:spacing w:val="-10"/>
        </w:rPr>
        <w:t> </w:t>
      </w:r>
      <w:r>
        <w:rPr/>
        <w:t>o</w:t>
      </w:r>
      <w:r>
        <w:rPr>
          <w:spacing w:val="-5"/>
        </w:rPr>
        <w:t> </w:t>
      </w:r>
      <w:r>
        <w:rPr/>
        <w:t>plantio</w:t>
      </w:r>
      <w:r>
        <w:rPr>
          <w:spacing w:val="-1"/>
        </w:rPr>
        <w:t> </w:t>
      </w:r>
      <w:r>
        <w:rPr/>
        <w:t>agrícola,</w:t>
      </w:r>
      <w:r>
        <w:rPr>
          <w:spacing w:val="-3"/>
        </w:rPr>
        <w:t> </w:t>
      </w:r>
      <w:r>
        <w:rPr/>
        <w:t>é</w:t>
      </w:r>
      <w:r>
        <w:rPr>
          <w:spacing w:val="-6"/>
        </w:rPr>
        <w:t> </w:t>
      </w:r>
      <w:r>
        <w:rPr/>
        <w:t>ingrediente primordial de pratos típicos do Nordeste (NE) Brasileiro, integrando assim o patrimônio cultural</w:t>
      </w:r>
      <w:r>
        <w:rPr>
          <w:spacing w:val="-8"/>
        </w:rPr>
        <w:t> </w:t>
      </w:r>
      <w:r>
        <w:rPr/>
        <w:t>gastronômico deste</w:t>
      </w:r>
      <w:r>
        <w:rPr>
          <w:spacing w:val="-4"/>
        </w:rPr>
        <w:t> </w:t>
      </w:r>
      <w:r>
        <w:rPr/>
        <w:t>local. No Brasil, essa cultura é</w:t>
      </w:r>
      <w:r>
        <w:rPr>
          <w:spacing w:val="-4"/>
        </w:rPr>
        <w:t> </w:t>
      </w:r>
      <w:r>
        <w:rPr/>
        <w:t>considerada uma tradição, já que</w:t>
      </w:r>
      <w:r>
        <w:rPr>
          <w:spacing w:val="-4"/>
        </w:rPr>
        <w:t> </w:t>
      </w:r>
      <w:r>
        <w:rPr/>
        <w:t>o seu</w:t>
      </w:r>
      <w:r>
        <w:rPr>
          <w:spacing w:val="-2"/>
        </w:rPr>
        <w:t> </w:t>
      </w:r>
      <w:r>
        <w:rPr/>
        <w:t>consumo se</w:t>
      </w:r>
      <w:r>
        <w:rPr>
          <w:spacing w:val="-3"/>
        </w:rPr>
        <w:t> </w:t>
      </w:r>
      <w:r>
        <w:rPr/>
        <w:t>dá</w:t>
      </w:r>
      <w:r>
        <w:rPr>
          <w:spacing w:val="-3"/>
        </w:rPr>
        <w:t> </w:t>
      </w:r>
      <w:r>
        <w:rPr/>
        <w:t>a</w:t>
      </w:r>
      <w:r>
        <w:rPr>
          <w:spacing w:val="-3"/>
        </w:rPr>
        <w:t> </w:t>
      </w:r>
      <w:r>
        <w:rPr/>
        <w:t>partir</w:t>
      </w:r>
      <w:r>
        <w:rPr>
          <w:spacing w:val="-1"/>
        </w:rPr>
        <w:t> </w:t>
      </w:r>
      <w:r>
        <w:rPr/>
        <w:t>dos</w:t>
      </w:r>
      <w:r>
        <w:rPr>
          <w:spacing w:val="-4"/>
        </w:rPr>
        <w:t> </w:t>
      </w:r>
      <w:r>
        <w:rPr/>
        <w:t>índios, que</w:t>
      </w:r>
      <w:r>
        <w:rPr>
          <w:spacing w:val="-8"/>
        </w:rPr>
        <w:t> </w:t>
      </w:r>
      <w:r>
        <w:rPr/>
        <w:t>tinham</w:t>
      </w:r>
      <w:r>
        <w:rPr>
          <w:spacing w:val="-7"/>
        </w:rPr>
        <w:t> </w:t>
      </w:r>
      <w:r>
        <w:rPr/>
        <w:t>o</w:t>
      </w:r>
      <w:r>
        <w:rPr>
          <w:spacing w:val="-2"/>
        </w:rPr>
        <w:t> </w:t>
      </w:r>
      <w:r>
        <w:rPr/>
        <w:t>cereal</w:t>
      </w:r>
      <w:r>
        <w:rPr>
          <w:spacing w:val="-10"/>
        </w:rPr>
        <w:t> </w:t>
      </w:r>
      <w:r>
        <w:rPr/>
        <w:t>como o</w:t>
      </w:r>
      <w:r>
        <w:rPr>
          <w:spacing w:val="-2"/>
        </w:rPr>
        <w:t> </w:t>
      </w:r>
      <w:r>
        <w:rPr/>
        <w:t>principal</w:t>
      </w:r>
      <w:r>
        <w:rPr>
          <w:spacing w:val="-7"/>
        </w:rPr>
        <w:t> </w:t>
      </w:r>
      <w:r>
        <w:rPr/>
        <w:t>ingrediente</w:t>
      </w:r>
      <w:r>
        <w:rPr>
          <w:spacing w:val="-3"/>
        </w:rPr>
        <w:t> </w:t>
      </w:r>
      <w:r>
        <w:rPr/>
        <w:t>de</w:t>
      </w:r>
      <w:r>
        <w:rPr>
          <w:spacing w:val="-3"/>
        </w:rPr>
        <w:t> </w:t>
      </w:r>
      <w:r>
        <w:rPr/>
        <w:t>sua dieta (ABIMILHO, 2015).</w:t>
      </w:r>
    </w:p>
    <w:p>
      <w:pPr>
        <w:pStyle w:val="BodyText"/>
        <w:spacing w:line="360" w:lineRule="auto"/>
        <w:ind w:left="424" w:right="423" w:firstLine="710"/>
        <w:jc w:val="both"/>
      </w:pPr>
      <w:r>
        <w:rPr/>
        <w:t>Em</w:t>
      </w:r>
      <w:r>
        <w:rPr>
          <w:spacing w:val="-12"/>
        </w:rPr>
        <w:t> </w:t>
      </w:r>
      <w:r>
        <w:rPr/>
        <w:t>Sergipe</w:t>
      </w:r>
      <w:r>
        <w:rPr>
          <w:spacing w:val="-4"/>
        </w:rPr>
        <w:t> </w:t>
      </w:r>
      <w:r>
        <w:rPr/>
        <w:t>(SE),</w:t>
      </w:r>
      <w:r>
        <w:rPr>
          <w:spacing w:val="-10"/>
        </w:rPr>
        <w:t> </w:t>
      </w:r>
      <w:r>
        <w:rPr/>
        <w:t>o</w:t>
      </w:r>
      <w:r>
        <w:rPr>
          <w:spacing w:val="-3"/>
        </w:rPr>
        <w:t> </w:t>
      </w:r>
      <w:r>
        <w:rPr/>
        <w:t>cultivo do</w:t>
      </w:r>
      <w:r>
        <w:rPr>
          <w:spacing w:val="-3"/>
        </w:rPr>
        <w:t> </w:t>
      </w:r>
      <w:r>
        <w:rPr/>
        <w:t>Milho Verde</w:t>
      </w:r>
      <w:r>
        <w:rPr>
          <w:spacing w:val="-4"/>
        </w:rPr>
        <w:t> </w:t>
      </w:r>
      <w:r>
        <w:rPr/>
        <w:t>(MV)</w:t>
      </w:r>
      <w:r>
        <w:rPr>
          <w:spacing w:val="-11"/>
        </w:rPr>
        <w:t> </w:t>
      </w:r>
      <w:r>
        <w:rPr/>
        <w:t>ocorre preponderantemente</w:t>
      </w:r>
      <w:r>
        <w:rPr>
          <w:spacing w:val="-4"/>
        </w:rPr>
        <w:t> </w:t>
      </w:r>
      <w:r>
        <w:rPr/>
        <w:t>de</w:t>
      </w:r>
      <w:r>
        <w:rPr>
          <w:spacing w:val="-4"/>
        </w:rPr>
        <w:t> </w:t>
      </w:r>
      <w:r>
        <w:rPr/>
        <w:t>modo convencional, com</w:t>
      </w:r>
      <w:r>
        <w:rPr>
          <w:spacing w:val="-11"/>
        </w:rPr>
        <w:t> </w:t>
      </w:r>
      <w:r>
        <w:rPr/>
        <w:t>a</w:t>
      </w:r>
      <w:r>
        <w:rPr>
          <w:spacing w:val="-4"/>
        </w:rPr>
        <w:t> </w:t>
      </w:r>
      <w:r>
        <w:rPr/>
        <w:t>utilização intensiva</w:t>
      </w:r>
      <w:r>
        <w:rPr>
          <w:spacing w:val="-4"/>
        </w:rPr>
        <w:t> </w:t>
      </w:r>
      <w:r>
        <w:rPr/>
        <w:t>do solo e</w:t>
      </w:r>
      <w:r>
        <w:rPr>
          <w:spacing w:val="-9"/>
        </w:rPr>
        <w:t> </w:t>
      </w:r>
      <w:r>
        <w:rPr/>
        <w:t>de insumos</w:t>
      </w:r>
      <w:r>
        <w:rPr>
          <w:spacing w:val="-5"/>
        </w:rPr>
        <w:t> </w:t>
      </w:r>
      <w:r>
        <w:rPr/>
        <w:t>agrícolas</w:t>
      </w:r>
      <w:r>
        <w:rPr>
          <w:spacing w:val="-5"/>
        </w:rPr>
        <w:t> </w:t>
      </w:r>
      <w:r>
        <w:rPr/>
        <w:t>que</w:t>
      </w:r>
      <w:r>
        <w:rPr>
          <w:spacing w:val="-4"/>
        </w:rPr>
        <w:t> </w:t>
      </w:r>
      <w:r>
        <w:rPr/>
        <w:t>quando não feitos de maneira racional tendem a contaminar o meio ambiente como um todo. As sementes utilizadas são híbridas ou transgênicas, o que exige um maior aporte de agroquímicos, não sendo</w:t>
      </w:r>
      <w:r>
        <w:rPr>
          <w:spacing w:val="-1"/>
        </w:rPr>
        <w:t> </w:t>
      </w:r>
      <w:r>
        <w:rPr/>
        <w:t>corriqueiro</w:t>
      </w:r>
      <w:r>
        <w:rPr>
          <w:spacing w:val="-6"/>
        </w:rPr>
        <w:t> </w:t>
      </w:r>
      <w:r>
        <w:rPr/>
        <w:t>o</w:t>
      </w:r>
      <w:r>
        <w:rPr>
          <w:spacing w:val="-1"/>
        </w:rPr>
        <w:t> </w:t>
      </w:r>
      <w:r>
        <w:rPr/>
        <w:t>uso</w:t>
      </w:r>
      <w:r>
        <w:rPr>
          <w:spacing w:val="-1"/>
        </w:rPr>
        <w:t> </w:t>
      </w:r>
      <w:r>
        <w:rPr/>
        <w:t>de</w:t>
      </w:r>
      <w:r>
        <w:rPr>
          <w:spacing w:val="-7"/>
        </w:rPr>
        <w:t> </w:t>
      </w:r>
      <w:r>
        <w:rPr/>
        <w:t>plantas</w:t>
      </w:r>
      <w:r>
        <w:rPr>
          <w:spacing w:val="-8"/>
        </w:rPr>
        <w:t> </w:t>
      </w:r>
      <w:r>
        <w:rPr/>
        <w:t>antecedentes</w:t>
      </w:r>
      <w:r>
        <w:rPr>
          <w:spacing w:val="-8"/>
        </w:rPr>
        <w:t> </w:t>
      </w:r>
      <w:r>
        <w:rPr/>
        <w:t>e</w:t>
      </w:r>
      <w:r>
        <w:rPr>
          <w:spacing w:val="-7"/>
        </w:rPr>
        <w:t> </w:t>
      </w:r>
      <w:r>
        <w:rPr/>
        <w:t>nem</w:t>
      </w:r>
      <w:r>
        <w:rPr>
          <w:spacing w:val="-15"/>
        </w:rPr>
        <w:t> </w:t>
      </w:r>
      <w:r>
        <w:rPr/>
        <w:t>de</w:t>
      </w:r>
      <w:r>
        <w:rPr>
          <w:spacing w:val="-7"/>
        </w:rPr>
        <w:t> </w:t>
      </w:r>
      <w:r>
        <w:rPr/>
        <w:t>sistema</w:t>
      </w:r>
      <w:r>
        <w:rPr>
          <w:spacing w:val="-7"/>
        </w:rPr>
        <w:t> </w:t>
      </w:r>
      <w:r>
        <w:rPr/>
        <w:t>de</w:t>
      </w:r>
      <w:r>
        <w:rPr>
          <w:spacing w:val="-2"/>
        </w:rPr>
        <w:t> </w:t>
      </w:r>
      <w:r>
        <w:rPr/>
        <w:t>irrigação.</w:t>
      </w:r>
      <w:r>
        <w:rPr>
          <w:spacing w:val="-4"/>
        </w:rPr>
        <w:t> </w:t>
      </w:r>
      <w:r>
        <w:rPr/>
        <w:t>Esta</w:t>
      </w:r>
      <w:r>
        <w:rPr>
          <w:spacing w:val="-7"/>
        </w:rPr>
        <w:t> </w:t>
      </w:r>
      <w:r>
        <w:rPr/>
        <w:t>atividade</w:t>
      </w:r>
      <w:r>
        <w:rPr>
          <w:spacing w:val="-2"/>
        </w:rPr>
        <w:t> </w:t>
      </w:r>
      <w:r>
        <w:rPr/>
        <w:t>é predominantemente desenvolvida em propriedades da agricultura familiar e assim como nos demais Estados do NE, assume grande importância econômica e social, quando se avaliam as oportunidades para geração de emprego e renda (CUENCA </w:t>
      </w:r>
      <w:r>
        <w:rPr>
          <w:i/>
        </w:rPr>
        <w:t>et al., </w:t>
      </w:r>
      <w:r>
        <w:rPr/>
        <w:t>2005).</w:t>
      </w:r>
    </w:p>
    <w:p>
      <w:pPr>
        <w:pStyle w:val="BodyText"/>
        <w:spacing w:line="360" w:lineRule="auto"/>
        <w:ind w:left="424" w:right="424" w:firstLine="710"/>
        <w:jc w:val="both"/>
      </w:pPr>
      <w:r>
        <w:rPr/>
        <w:t>A conscientização dos problemas ocasionados pela falta de adoção de práticas conservacionistas, bem</w:t>
      </w:r>
      <w:r>
        <w:rPr>
          <w:spacing w:val="-8"/>
        </w:rPr>
        <w:t> </w:t>
      </w:r>
      <w:r>
        <w:rPr/>
        <w:t>como a</w:t>
      </w:r>
      <w:r>
        <w:rPr>
          <w:spacing w:val="-4"/>
        </w:rPr>
        <w:t> </w:t>
      </w:r>
      <w:r>
        <w:rPr/>
        <w:t>geração e</w:t>
      </w:r>
      <w:r>
        <w:rPr>
          <w:spacing w:val="-9"/>
        </w:rPr>
        <w:t> </w:t>
      </w:r>
      <w:r>
        <w:rPr/>
        <w:t>transferência de tecnologias</w:t>
      </w:r>
      <w:r>
        <w:rPr>
          <w:spacing w:val="-1"/>
        </w:rPr>
        <w:t> </w:t>
      </w:r>
      <w:r>
        <w:rPr/>
        <w:t>adequadas</w:t>
      </w:r>
      <w:r>
        <w:rPr>
          <w:spacing w:val="-1"/>
        </w:rPr>
        <w:t> </w:t>
      </w:r>
      <w:r>
        <w:rPr/>
        <w:t>às</w:t>
      </w:r>
      <w:r>
        <w:rPr>
          <w:spacing w:val="-1"/>
        </w:rPr>
        <w:t> </w:t>
      </w:r>
      <w:r>
        <w:rPr/>
        <w:t>condições do NE, são ainda problemáticas no Brasil. É necessário o desenvolvimento de tecnologias apropriadas</w:t>
      </w:r>
      <w:r>
        <w:rPr>
          <w:spacing w:val="-4"/>
        </w:rPr>
        <w:t> </w:t>
      </w:r>
      <w:r>
        <w:rPr/>
        <w:t>às</w:t>
      </w:r>
      <w:r>
        <w:rPr>
          <w:spacing w:val="-4"/>
        </w:rPr>
        <w:t> </w:t>
      </w:r>
      <w:r>
        <w:rPr/>
        <w:t>particularidades</w:t>
      </w:r>
      <w:r>
        <w:rPr>
          <w:spacing w:val="-4"/>
        </w:rPr>
        <w:t> </w:t>
      </w:r>
      <w:r>
        <w:rPr/>
        <w:t>dos</w:t>
      </w:r>
      <w:r>
        <w:rPr>
          <w:spacing w:val="-4"/>
        </w:rPr>
        <w:t> </w:t>
      </w:r>
      <w:r>
        <w:rPr/>
        <w:t>solos</w:t>
      </w:r>
      <w:r>
        <w:rPr>
          <w:spacing w:val="-4"/>
        </w:rPr>
        <w:t> </w:t>
      </w:r>
      <w:r>
        <w:rPr/>
        <w:t>tropicais,</w:t>
      </w:r>
      <w:r>
        <w:rPr>
          <w:spacing w:val="-1"/>
        </w:rPr>
        <w:t> </w:t>
      </w:r>
      <w:r>
        <w:rPr/>
        <w:t>que</w:t>
      </w:r>
      <w:r>
        <w:rPr>
          <w:spacing w:val="-3"/>
        </w:rPr>
        <w:t> </w:t>
      </w:r>
      <w:r>
        <w:rPr/>
        <w:t>abrange</w:t>
      </w:r>
      <w:r>
        <w:rPr>
          <w:spacing w:val="-3"/>
        </w:rPr>
        <w:t> </w:t>
      </w:r>
      <w:r>
        <w:rPr/>
        <w:t>os</w:t>
      </w:r>
      <w:r>
        <w:rPr>
          <w:spacing w:val="-4"/>
        </w:rPr>
        <w:t> </w:t>
      </w:r>
      <w:r>
        <w:rPr/>
        <w:t>solos</w:t>
      </w:r>
      <w:r>
        <w:rPr>
          <w:spacing w:val="-4"/>
        </w:rPr>
        <w:t> </w:t>
      </w:r>
      <w:r>
        <w:rPr/>
        <w:t>do NE</w:t>
      </w:r>
      <w:r>
        <w:rPr>
          <w:spacing w:val="-1"/>
        </w:rPr>
        <w:t> </w:t>
      </w:r>
      <w:r>
        <w:rPr/>
        <w:t>Brasileiro,</w:t>
      </w:r>
      <w:r>
        <w:rPr>
          <w:spacing w:val="-1"/>
        </w:rPr>
        <w:t> </w:t>
      </w:r>
      <w:r>
        <w:rPr/>
        <w:t>que possuem</w:t>
      </w:r>
      <w:r>
        <w:rPr>
          <w:spacing w:val="20"/>
        </w:rPr>
        <w:t> </w:t>
      </w:r>
      <w:r>
        <w:rPr/>
        <w:t>de</w:t>
      </w:r>
      <w:r>
        <w:rPr>
          <w:spacing w:val="29"/>
        </w:rPr>
        <w:t> </w:t>
      </w:r>
      <w:r>
        <w:rPr/>
        <w:t>forma</w:t>
      </w:r>
      <w:r>
        <w:rPr>
          <w:spacing w:val="30"/>
        </w:rPr>
        <w:t> </w:t>
      </w:r>
      <w:r>
        <w:rPr/>
        <w:t>geral,</w:t>
      </w:r>
      <w:r>
        <w:rPr>
          <w:spacing w:val="33"/>
        </w:rPr>
        <w:t> </w:t>
      </w:r>
      <w:r>
        <w:rPr/>
        <w:t>baixa</w:t>
      </w:r>
      <w:r>
        <w:rPr>
          <w:spacing w:val="34"/>
        </w:rPr>
        <w:t> </w:t>
      </w:r>
      <w:r>
        <w:rPr/>
        <w:t>fertilidade</w:t>
      </w:r>
      <w:r>
        <w:rPr>
          <w:spacing w:val="30"/>
        </w:rPr>
        <w:t> </w:t>
      </w:r>
      <w:r>
        <w:rPr/>
        <w:t>natural,</w:t>
      </w:r>
      <w:r>
        <w:rPr>
          <w:spacing w:val="33"/>
        </w:rPr>
        <w:t> </w:t>
      </w:r>
      <w:r>
        <w:rPr/>
        <w:t>baixos</w:t>
      </w:r>
      <w:r>
        <w:rPr>
          <w:spacing w:val="24"/>
        </w:rPr>
        <w:t> </w:t>
      </w:r>
      <w:r>
        <w:rPr/>
        <w:t>teores</w:t>
      </w:r>
      <w:r>
        <w:rPr>
          <w:spacing w:val="29"/>
        </w:rPr>
        <w:t> </w:t>
      </w:r>
      <w:r>
        <w:rPr/>
        <w:t>de</w:t>
      </w:r>
      <w:r>
        <w:rPr>
          <w:spacing w:val="29"/>
        </w:rPr>
        <w:t> </w:t>
      </w:r>
      <w:r>
        <w:rPr/>
        <w:t>matéria</w:t>
      </w:r>
      <w:r>
        <w:rPr>
          <w:spacing w:val="37"/>
        </w:rPr>
        <w:t> </w:t>
      </w:r>
      <w:r>
        <w:rPr/>
        <w:t>orgânica,</w:t>
      </w:r>
      <w:r>
        <w:rPr>
          <w:spacing w:val="33"/>
        </w:rPr>
        <w:t> </w:t>
      </w:r>
      <w:r>
        <w:rPr>
          <w:spacing w:val="-2"/>
        </w:rPr>
        <w:t>baixa</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394"/>
      </w:pPr>
      <w:r>
        <w:rPr/>
        <w:t>capacidade de retenção de água e de nutrientes para as plantas e consequente alta capacidade de imobilização de fósforo (ANDRADE; FREITAS; LANDERS, 2010).</w:t>
      </w:r>
    </w:p>
    <w:p>
      <w:pPr>
        <w:pStyle w:val="BodyText"/>
        <w:spacing w:line="360" w:lineRule="auto"/>
        <w:ind w:left="424" w:right="421" w:firstLine="710"/>
        <w:jc w:val="both"/>
      </w:pPr>
      <w:r>
        <w:rPr/>
        <w:t>As tecnologias utilizadas pela maioria dos produtores não envolvem práticas conservacionistas, que</w:t>
      </w:r>
      <w:r>
        <w:rPr>
          <w:spacing w:val="-3"/>
        </w:rPr>
        <w:t> </w:t>
      </w:r>
      <w:r>
        <w:rPr/>
        <w:t>são combinações</w:t>
      </w:r>
      <w:r>
        <w:rPr>
          <w:spacing w:val="-4"/>
        </w:rPr>
        <w:t> </w:t>
      </w:r>
      <w:r>
        <w:rPr/>
        <w:t>de</w:t>
      </w:r>
      <w:r>
        <w:rPr>
          <w:spacing w:val="-3"/>
        </w:rPr>
        <w:t> </w:t>
      </w:r>
      <w:r>
        <w:rPr/>
        <w:t>procedimentos</w:t>
      </w:r>
      <w:r>
        <w:rPr>
          <w:spacing w:val="-4"/>
        </w:rPr>
        <w:t> </w:t>
      </w:r>
      <w:r>
        <w:rPr/>
        <w:t>de</w:t>
      </w:r>
      <w:r>
        <w:rPr>
          <w:spacing w:val="-3"/>
        </w:rPr>
        <w:t> </w:t>
      </w:r>
      <w:r>
        <w:rPr/>
        <w:t>uso e</w:t>
      </w:r>
      <w:r>
        <w:rPr>
          <w:spacing w:val="-3"/>
        </w:rPr>
        <w:t> </w:t>
      </w:r>
      <w:r>
        <w:rPr/>
        <w:t>manejo do solo resultando na</w:t>
      </w:r>
      <w:r>
        <w:rPr>
          <w:spacing w:val="-15"/>
        </w:rPr>
        <w:t> </w:t>
      </w:r>
      <w:r>
        <w:rPr/>
        <w:t>sua</w:t>
      </w:r>
      <w:r>
        <w:rPr>
          <w:spacing w:val="-15"/>
        </w:rPr>
        <w:t> </w:t>
      </w:r>
      <w:r>
        <w:rPr/>
        <w:t>proteção</w:t>
      </w:r>
      <w:r>
        <w:rPr>
          <w:spacing w:val="-13"/>
        </w:rPr>
        <w:t> </w:t>
      </w:r>
      <w:r>
        <w:rPr/>
        <w:t>contra</w:t>
      </w:r>
      <w:r>
        <w:rPr>
          <w:spacing w:val="-15"/>
        </w:rPr>
        <w:t> </w:t>
      </w:r>
      <w:r>
        <w:rPr/>
        <w:t>a</w:t>
      </w:r>
      <w:r>
        <w:rPr>
          <w:spacing w:val="-10"/>
        </w:rPr>
        <w:t> </w:t>
      </w:r>
      <w:r>
        <w:rPr/>
        <w:t>degradação</w:t>
      </w:r>
      <w:r>
        <w:rPr>
          <w:spacing w:val="-7"/>
        </w:rPr>
        <w:t> </w:t>
      </w:r>
      <w:r>
        <w:rPr/>
        <w:t>natural</w:t>
      </w:r>
      <w:r>
        <w:rPr>
          <w:spacing w:val="-15"/>
        </w:rPr>
        <w:t> </w:t>
      </w:r>
      <w:r>
        <w:rPr/>
        <w:t>ou</w:t>
      </w:r>
      <w:r>
        <w:rPr>
          <w:spacing w:val="-15"/>
        </w:rPr>
        <w:t> </w:t>
      </w:r>
      <w:r>
        <w:rPr/>
        <w:t>antrópica</w:t>
      </w:r>
      <w:r>
        <w:rPr>
          <w:spacing w:val="-9"/>
        </w:rPr>
        <w:t> </w:t>
      </w:r>
      <w:r>
        <w:rPr/>
        <w:t>(MACHADO;</w:t>
      </w:r>
      <w:r>
        <w:rPr>
          <w:spacing w:val="-15"/>
        </w:rPr>
        <w:t> </w:t>
      </w:r>
      <w:r>
        <w:rPr/>
        <w:t>MADARI;</w:t>
      </w:r>
      <w:r>
        <w:rPr>
          <w:spacing w:val="-15"/>
        </w:rPr>
        <w:t> </w:t>
      </w:r>
      <w:r>
        <w:rPr/>
        <w:t>BALBINO, 2010), relegando ao segundo plano, a conservação do solo e dos recursos naturais. O manejo conservacionista visa a otimização do potencial produtivo das culturas agrícolas, com a melhoria das condições ambientais (BERNARDI </w:t>
      </w:r>
      <w:r>
        <w:rPr>
          <w:i/>
        </w:rPr>
        <w:t>et al., </w:t>
      </w:r>
      <w:r>
        <w:rPr/>
        <w:t>2003), sendo que a combinação de cobertura morta, associada à pouca ou nenhuma movimentação do solo é a principal característica destes sistemas de preparo do solo (TORESAN, 1998).</w:t>
      </w:r>
    </w:p>
    <w:p>
      <w:pPr>
        <w:pStyle w:val="BodyText"/>
        <w:spacing w:line="360" w:lineRule="auto"/>
        <w:ind w:left="424" w:right="420" w:firstLine="710"/>
        <w:jc w:val="right"/>
      </w:pPr>
      <w:r>
        <w:rPr/>
        <w:t>As operações de preparo do solo causam</w:t>
      </w:r>
      <w:r>
        <w:rPr>
          <w:spacing w:val="-2"/>
        </w:rPr>
        <w:t> </w:t>
      </w:r>
      <w:r>
        <w:rPr/>
        <w:t>alterações nas propriedades químicas, físicas e</w:t>
      </w:r>
      <w:r>
        <w:rPr>
          <w:spacing w:val="-15"/>
        </w:rPr>
        <w:t> </w:t>
      </w:r>
      <w:r>
        <w:rPr/>
        <w:t>biológicas</w:t>
      </w:r>
      <w:r>
        <w:rPr>
          <w:spacing w:val="-15"/>
        </w:rPr>
        <w:t> </w:t>
      </w:r>
      <w:r>
        <w:rPr/>
        <w:t>do</w:t>
      </w:r>
      <w:r>
        <w:rPr>
          <w:spacing w:val="-14"/>
        </w:rPr>
        <w:t> </w:t>
      </w:r>
      <w:r>
        <w:rPr/>
        <w:t>solo,</w:t>
      </w:r>
      <w:r>
        <w:rPr>
          <w:spacing w:val="-12"/>
        </w:rPr>
        <w:t> </w:t>
      </w:r>
      <w:r>
        <w:rPr/>
        <w:t>acelerando</w:t>
      </w:r>
      <w:r>
        <w:rPr>
          <w:spacing w:val="-10"/>
        </w:rPr>
        <w:t> </w:t>
      </w:r>
      <w:r>
        <w:rPr/>
        <w:t>o</w:t>
      </w:r>
      <w:r>
        <w:rPr>
          <w:spacing w:val="-14"/>
        </w:rPr>
        <w:t> </w:t>
      </w:r>
      <w:r>
        <w:rPr/>
        <w:t>processo</w:t>
      </w:r>
      <w:r>
        <w:rPr>
          <w:spacing w:val="-14"/>
        </w:rPr>
        <w:t> </w:t>
      </w:r>
      <w:r>
        <w:rPr/>
        <w:t>de</w:t>
      </w:r>
      <w:r>
        <w:rPr>
          <w:spacing w:val="-15"/>
        </w:rPr>
        <w:t> </w:t>
      </w:r>
      <w:r>
        <w:rPr/>
        <w:t>degradação</w:t>
      </w:r>
      <w:r>
        <w:rPr>
          <w:spacing w:val="-4"/>
        </w:rPr>
        <w:t> </w:t>
      </w:r>
      <w:r>
        <w:rPr/>
        <w:t>dele.</w:t>
      </w:r>
      <w:r>
        <w:rPr>
          <w:spacing w:val="-12"/>
        </w:rPr>
        <w:t> </w:t>
      </w:r>
      <w:r>
        <w:rPr/>
        <w:t>Nesse</w:t>
      </w:r>
      <w:r>
        <w:rPr>
          <w:spacing w:val="-15"/>
        </w:rPr>
        <w:t> </w:t>
      </w:r>
      <w:r>
        <w:rPr/>
        <w:t>contexto,</w:t>
      </w:r>
      <w:r>
        <w:rPr>
          <w:spacing w:val="-15"/>
        </w:rPr>
        <w:t> </w:t>
      </w:r>
      <w:r>
        <w:rPr/>
        <w:t>o</w:t>
      </w:r>
      <w:r>
        <w:rPr>
          <w:spacing w:val="-14"/>
        </w:rPr>
        <w:t> </w:t>
      </w:r>
      <w:r>
        <w:rPr/>
        <w:t>plantio</w:t>
      </w:r>
      <w:r>
        <w:rPr>
          <w:spacing w:val="-10"/>
        </w:rPr>
        <w:t> </w:t>
      </w:r>
      <w:r>
        <w:rPr/>
        <w:t>direto tem</w:t>
      </w:r>
      <w:r>
        <w:rPr>
          <w:spacing w:val="-12"/>
        </w:rPr>
        <w:t> </w:t>
      </w:r>
      <w:r>
        <w:rPr/>
        <w:t>configurado como alternativa</w:t>
      </w:r>
      <w:r>
        <w:rPr>
          <w:spacing w:val="-4"/>
        </w:rPr>
        <w:t> </w:t>
      </w:r>
      <w:r>
        <w:rPr/>
        <w:t>para</w:t>
      </w:r>
      <w:r>
        <w:rPr>
          <w:spacing w:val="-9"/>
        </w:rPr>
        <w:t> </w:t>
      </w:r>
      <w:r>
        <w:rPr/>
        <w:t>o</w:t>
      </w:r>
      <w:r>
        <w:rPr>
          <w:spacing w:val="-3"/>
        </w:rPr>
        <w:t> </w:t>
      </w:r>
      <w:r>
        <w:rPr/>
        <w:t>uso</w:t>
      </w:r>
      <w:r>
        <w:rPr>
          <w:spacing w:val="-3"/>
        </w:rPr>
        <w:t> </w:t>
      </w:r>
      <w:r>
        <w:rPr/>
        <w:t>e</w:t>
      </w:r>
      <w:r>
        <w:rPr>
          <w:spacing w:val="-4"/>
        </w:rPr>
        <w:t> </w:t>
      </w:r>
      <w:r>
        <w:rPr/>
        <w:t>manejo do</w:t>
      </w:r>
      <w:r>
        <w:rPr>
          <w:spacing w:val="-3"/>
        </w:rPr>
        <w:t> </w:t>
      </w:r>
      <w:r>
        <w:rPr/>
        <w:t>solo,</w:t>
      </w:r>
      <w:r>
        <w:rPr>
          <w:spacing w:val="-6"/>
        </w:rPr>
        <w:t> </w:t>
      </w:r>
      <w:r>
        <w:rPr/>
        <w:t>que</w:t>
      </w:r>
      <w:r>
        <w:rPr>
          <w:spacing w:val="-9"/>
        </w:rPr>
        <w:t> </w:t>
      </w:r>
      <w:r>
        <w:rPr/>
        <w:t>causa</w:t>
      </w:r>
      <w:r>
        <w:rPr>
          <w:spacing w:val="-4"/>
        </w:rPr>
        <w:t> </w:t>
      </w:r>
      <w:r>
        <w:rPr/>
        <w:t>menores</w:t>
      </w:r>
      <w:r>
        <w:rPr>
          <w:spacing w:val="-5"/>
        </w:rPr>
        <w:t> </w:t>
      </w:r>
      <w:r>
        <w:rPr/>
        <w:t>alterações</w:t>
      </w:r>
      <w:r>
        <w:rPr>
          <w:spacing w:val="-5"/>
        </w:rPr>
        <w:t> </w:t>
      </w:r>
      <w:r>
        <w:rPr/>
        <w:t>e distúrbios nas propriedades. Derpsch </w:t>
      </w:r>
      <w:r>
        <w:rPr>
          <w:i/>
        </w:rPr>
        <w:t>et al</w:t>
      </w:r>
      <w:r>
        <w:rPr/>
        <w:t>. (1986) condicionam o sucesso do plantio direto a sucessão de culturas, a presença de cobertura vegetal e a diminuição da mobilização do solo, apresentando-se como uma alternativa para o manejo sustentável</w:t>
      </w:r>
      <w:r>
        <w:rPr>
          <w:spacing w:val="-8"/>
        </w:rPr>
        <w:t> </w:t>
      </w:r>
      <w:r>
        <w:rPr/>
        <w:t>dos</w:t>
      </w:r>
      <w:r>
        <w:rPr>
          <w:spacing w:val="-1"/>
        </w:rPr>
        <w:t> </w:t>
      </w:r>
      <w:r>
        <w:rPr/>
        <w:t>solos</w:t>
      </w:r>
      <w:r>
        <w:rPr>
          <w:spacing w:val="-1"/>
        </w:rPr>
        <w:t> </w:t>
      </w:r>
      <w:r>
        <w:rPr/>
        <w:t>(DAROLT, 1998). O</w:t>
      </w:r>
      <w:r>
        <w:rPr>
          <w:spacing w:val="36"/>
        </w:rPr>
        <w:t> </w:t>
      </w:r>
      <w:r>
        <w:rPr/>
        <w:t>aumento</w:t>
      </w:r>
      <w:r>
        <w:rPr>
          <w:spacing w:val="37"/>
        </w:rPr>
        <w:t> </w:t>
      </w:r>
      <w:r>
        <w:rPr/>
        <w:t>de</w:t>
      </w:r>
      <w:r>
        <w:rPr>
          <w:spacing w:val="30"/>
        </w:rPr>
        <w:t> </w:t>
      </w:r>
      <w:r>
        <w:rPr/>
        <w:t>áreas</w:t>
      </w:r>
      <w:r>
        <w:rPr>
          <w:spacing w:val="35"/>
        </w:rPr>
        <w:t> </w:t>
      </w:r>
      <w:r>
        <w:rPr/>
        <w:t>degradadas</w:t>
      </w:r>
      <w:r>
        <w:rPr>
          <w:spacing w:val="35"/>
        </w:rPr>
        <w:t> </w:t>
      </w:r>
      <w:r>
        <w:rPr/>
        <w:t>dantes</w:t>
      </w:r>
      <w:r>
        <w:rPr>
          <w:spacing w:val="35"/>
        </w:rPr>
        <w:t> </w:t>
      </w:r>
      <w:r>
        <w:rPr/>
        <w:t>produtivas</w:t>
      </w:r>
      <w:r>
        <w:rPr>
          <w:spacing w:val="35"/>
        </w:rPr>
        <w:t> </w:t>
      </w:r>
      <w:r>
        <w:rPr/>
        <w:t>tem</w:t>
      </w:r>
      <w:r>
        <w:rPr>
          <w:spacing w:val="27"/>
        </w:rPr>
        <w:t> </w:t>
      </w:r>
      <w:r>
        <w:rPr/>
        <w:t>sido</w:t>
      </w:r>
      <w:r>
        <w:rPr>
          <w:spacing w:val="40"/>
        </w:rPr>
        <w:t> </w:t>
      </w:r>
      <w:r>
        <w:rPr/>
        <w:t>constatado</w:t>
      </w:r>
      <w:r>
        <w:rPr>
          <w:spacing w:val="40"/>
        </w:rPr>
        <w:t> </w:t>
      </w:r>
      <w:r>
        <w:rPr/>
        <w:t>em</w:t>
      </w:r>
      <w:r>
        <w:rPr>
          <w:spacing w:val="27"/>
        </w:rPr>
        <w:t> </w:t>
      </w:r>
      <w:r>
        <w:rPr/>
        <w:t>diferentes</w:t>
      </w:r>
      <w:r>
        <w:rPr/>
        <w:t> regiões</w:t>
      </w:r>
      <w:r>
        <w:rPr>
          <w:spacing w:val="-15"/>
        </w:rPr>
        <w:t> </w:t>
      </w:r>
      <w:r>
        <w:rPr/>
        <w:t>do</w:t>
      </w:r>
      <w:r>
        <w:rPr>
          <w:spacing w:val="-15"/>
        </w:rPr>
        <w:t> </w:t>
      </w:r>
      <w:r>
        <w:rPr/>
        <w:t>Brasil.</w:t>
      </w:r>
      <w:r>
        <w:rPr>
          <w:spacing w:val="-15"/>
        </w:rPr>
        <w:t> </w:t>
      </w:r>
      <w:r>
        <w:rPr/>
        <w:t>A</w:t>
      </w:r>
      <w:r>
        <w:rPr>
          <w:spacing w:val="-18"/>
        </w:rPr>
        <w:t> </w:t>
      </w:r>
      <w:r>
        <w:rPr/>
        <w:t>consequência</w:t>
      </w:r>
      <w:r>
        <w:rPr>
          <w:spacing w:val="-15"/>
        </w:rPr>
        <w:t> </w:t>
      </w:r>
      <w:r>
        <w:rPr/>
        <w:t>é</w:t>
      </w:r>
      <w:r>
        <w:rPr>
          <w:spacing w:val="-15"/>
        </w:rPr>
        <w:t> </w:t>
      </w:r>
      <w:r>
        <w:rPr/>
        <w:t>a</w:t>
      </w:r>
      <w:r>
        <w:rPr>
          <w:spacing w:val="-15"/>
        </w:rPr>
        <w:t> </w:t>
      </w:r>
      <w:r>
        <w:rPr/>
        <w:t>diminuição</w:t>
      </w:r>
      <w:r>
        <w:rPr>
          <w:spacing w:val="-15"/>
        </w:rPr>
        <w:t> </w:t>
      </w:r>
      <w:r>
        <w:rPr/>
        <w:t>da</w:t>
      </w:r>
      <w:r>
        <w:rPr>
          <w:spacing w:val="-15"/>
        </w:rPr>
        <w:t> </w:t>
      </w:r>
      <w:r>
        <w:rPr/>
        <w:t>produção</w:t>
      </w:r>
      <w:r>
        <w:rPr>
          <w:spacing w:val="-15"/>
        </w:rPr>
        <w:t> </w:t>
      </w:r>
      <w:r>
        <w:rPr/>
        <w:t>e</w:t>
      </w:r>
      <w:r>
        <w:rPr>
          <w:spacing w:val="-18"/>
        </w:rPr>
        <w:t> </w:t>
      </w:r>
      <w:r>
        <w:rPr/>
        <w:t>o</w:t>
      </w:r>
      <w:r>
        <w:rPr>
          <w:spacing w:val="-15"/>
        </w:rPr>
        <w:t> </w:t>
      </w:r>
      <w:r>
        <w:rPr/>
        <w:t>consequente</w:t>
      </w:r>
      <w:r>
        <w:rPr>
          <w:spacing w:val="-15"/>
        </w:rPr>
        <w:t> </w:t>
      </w:r>
      <w:r>
        <w:rPr/>
        <w:t>empobrecimento dos</w:t>
      </w:r>
      <w:r>
        <w:rPr>
          <w:spacing w:val="39"/>
        </w:rPr>
        <w:t> </w:t>
      </w:r>
      <w:r>
        <w:rPr/>
        <w:t>agricultores;</w:t>
      </w:r>
      <w:r>
        <w:rPr>
          <w:spacing w:val="37"/>
        </w:rPr>
        <w:t> </w:t>
      </w:r>
      <w:r>
        <w:rPr/>
        <w:t>o</w:t>
      </w:r>
      <w:r>
        <w:rPr>
          <w:spacing w:val="40"/>
        </w:rPr>
        <w:t> </w:t>
      </w:r>
      <w:r>
        <w:rPr/>
        <w:t>assoreamento</w:t>
      </w:r>
      <w:r>
        <w:rPr>
          <w:spacing w:val="40"/>
        </w:rPr>
        <w:t> </w:t>
      </w:r>
      <w:r>
        <w:rPr/>
        <w:t>e</w:t>
      </w:r>
      <w:r>
        <w:rPr>
          <w:spacing w:val="35"/>
        </w:rPr>
        <w:t> </w:t>
      </w:r>
      <w:r>
        <w:rPr/>
        <w:t>a</w:t>
      </w:r>
      <w:r>
        <w:rPr>
          <w:spacing w:val="35"/>
        </w:rPr>
        <w:t> </w:t>
      </w:r>
      <w:r>
        <w:rPr/>
        <w:t>contaminação</w:t>
      </w:r>
      <w:r>
        <w:rPr>
          <w:spacing w:val="40"/>
        </w:rPr>
        <w:t> </w:t>
      </w:r>
      <w:r>
        <w:rPr/>
        <w:t>dos</w:t>
      </w:r>
      <w:r>
        <w:rPr>
          <w:spacing w:val="39"/>
        </w:rPr>
        <w:t> </w:t>
      </w:r>
      <w:r>
        <w:rPr/>
        <w:t>corpos</w:t>
      </w:r>
      <w:r>
        <w:rPr>
          <w:spacing w:val="34"/>
        </w:rPr>
        <w:t> </w:t>
      </w:r>
      <w:r>
        <w:rPr/>
        <w:t>hídricos,</w:t>
      </w:r>
      <w:r>
        <w:rPr>
          <w:spacing w:val="40"/>
        </w:rPr>
        <w:t> </w:t>
      </w:r>
      <w:r>
        <w:rPr/>
        <w:t>que</w:t>
      </w:r>
      <w:r>
        <w:rPr>
          <w:spacing w:val="35"/>
        </w:rPr>
        <w:t> </w:t>
      </w:r>
      <w:r>
        <w:rPr/>
        <w:t>culminam</w:t>
      </w:r>
      <w:r>
        <w:rPr>
          <w:spacing w:val="37"/>
        </w:rPr>
        <w:t> </w:t>
      </w:r>
      <w:r>
        <w:rPr/>
        <w:t>no desmatamento</w:t>
      </w:r>
      <w:r>
        <w:rPr>
          <w:spacing w:val="-2"/>
        </w:rPr>
        <w:t> </w:t>
      </w:r>
      <w:r>
        <w:rPr/>
        <w:t>de</w:t>
      </w:r>
      <w:r>
        <w:rPr>
          <w:spacing w:val="-3"/>
        </w:rPr>
        <w:t> </w:t>
      </w:r>
      <w:r>
        <w:rPr/>
        <w:t>novas</w:t>
      </w:r>
      <w:r>
        <w:rPr>
          <w:spacing w:val="-4"/>
        </w:rPr>
        <w:t> </w:t>
      </w:r>
      <w:r>
        <w:rPr/>
        <w:t>áreas</w:t>
      </w:r>
      <w:r>
        <w:rPr>
          <w:spacing w:val="-4"/>
        </w:rPr>
        <w:t> </w:t>
      </w:r>
      <w:r>
        <w:rPr/>
        <w:t>para</w:t>
      </w:r>
      <w:r>
        <w:rPr>
          <w:spacing w:val="-3"/>
        </w:rPr>
        <w:t> </w:t>
      </w:r>
      <w:r>
        <w:rPr/>
        <w:t>produção. Para</w:t>
      </w:r>
      <w:r>
        <w:rPr>
          <w:spacing w:val="-12"/>
        </w:rPr>
        <w:t> </w:t>
      </w:r>
      <w:r>
        <w:rPr/>
        <w:t>evitar</w:t>
      </w:r>
      <w:r>
        <w:rPr>
          <w:spacing w:val="-1"/>
        </w:rPr>
        <w:t> </w:t>
      </w:r>
      <w:r>
        <w:rPr/>
        <w:t>esta</w:t>
      </w:r>
      <w:r>
        <w:rPr>
          <w:spacing w:val="-3"/>
        </w:rPr>
        <w:t> </w:t>
      </w:r>
      <w:r>
        <w:rPr/>
        <w:t>degradação é</w:t>
      </w:r>
      <w:r>
        <w:rPr>
          <w:spacing w:val="-7"/>
        </w:rPr>
        <w:t> </w:t>
      </w:r>
      <w:r>
        <w:rPr/>
        <w:t>necessário planejar as atividades de produção de modo racional segundo a aptidão agrícola das terras, manejando o</w:t>
      </w:r>
      <w:r>
        <w:rPr>
          <w:spacing w:val="-11"/>
        </w:rPr>
        <w:t> </w:t>
      </w:r>
      <w:r>
        <w:rPr/>
        <w:t>solo</w:t>
      </w:r>
      <w:r>
        <w:rPr>
          <w:spacing w:val="-3"/>
        </w:rPr>
        <w:t> </w:t>
      </w:r>
      <w:r>
        <w:rPr/>
        <w:t>de</w:t>
      </w:r>
      <w:r>
        <w:rPr>
          <w:spacing w:val="-13"/>
        </w:rPr>
        <w:t> </w:t>
      </w:r>
      <w:r>
        <w:rPr/>
        <w:t>acordo</w:t>
      </w:r>
      <w:r>
        <w:rPr>
          <w:spacing w:val="-7"/>
        </w:rPr>
        <w:t> </w:t>
      </w:r>
      <w:r>
        <w:rPr/>
        <w:t>com</w:t>
      </w:r>
      <w:r>
        <w:rPr>
          <w:spacing w:val="-15"/>
        </w:rPr>
        <w:t> </w:t>
      </w:r>
      <w:r>
        <w:rPr/>
        <w:t>suas</w:t>
      </w:r>
      <w:r>
        <w:rPr>
          <w:spacing w:val="-5"/>
        </w:rPr>
        <w:t> </w:t>
      </w:r>
      <w:r>
        <w:rPr/>
        <w:t>fragilidades</w:t>
      </w:r>
      <w:r>
        <w:rPr>
          <w:spacing w:val="-9"/>
        </w:rPr>
        <w:t> </w:t>
      </w:r>
      <w:r>
        <w:rPr/>
        <w:t>e</w:t>
      </w:r>
      <w:r>
        <w:rPr>
          <w:spacing w:val="-8"/>
        </w:rPr>
        <w:t> </w:t>
      </w:r>
      <w:r>
        <w:rPr/>
        <w:t>potencialidades</w:t>
      </w:r>
      <w:r>
        <w:rPr>
          <w:spacing w:val="-4"/>
        </w:rPr>
        <w:t> </w:t>
      </w:r>
      <w:r>
        <w:rPr/>
        <w:t>(ANDRADE;</w:t>
      </w:r>
      <w:r>
        <w:rPr>
          <w:spacing w:val="-11"/>
        </w:rPr>
        <w:t> </w:t>
      </w:r>
      <w:r>
        <w:rPr/>
        <w:t>FREITAS;</w:t>
      </w:r>
      <w:r>
        <w:rPr>
          <w:spacing w:val="-11"/>
        </w:rPr>
        <w:t> </w:t>
      </w:r>
      <w:r>
        <w:rPr>
          <w:spacing w:val="-2"/>
        </w:rPr>
        <w:t>LANDERS,</w:t>
      </w:r>
    </w:p>
    <w:p>
      <w:pPr>
        <w:pStyle w:val="BodyText"/>
        <w:spacing w:before="1"/>
        <w:ind w:left="424"/>
      </w:pPr>
      <w:r>
        <w:rPr>
          <w:spacing w:val="-2"/>
        </w:rPr>
        <w:t>2010).</w:t>
      </w:r>
    </w:p>
    <w:p>
      <w:pPr>
        <w:pStyle w:val="BodyText"/>
        <w:spacing w:line="360" w:lineRule="auto" w:before="136"/>
        <w:ind w:left="424" w:right="421" w:firstLine="710"/>
        <w:jc w:val="both"/>
      </w:pPr>
      <w:r>
        <w:rPr/>
        <w:t>O uso racional dos solos prima pela qualidade ambiental, que abarca a qualidade do solo, do ar e da água. Assim, a qualidade do solo torna-se um aspecto chave para a produção sustentável</w:t>
      </w:r>
      <w:r>
        <w:rPr>
          <w:spacing w:val="-15"/>
        </w:rPr>
        <w:t> </w:t>
      </w:r>
      <w:r>
        <w:rPr/>
        <w:t>de</w:t>
      </w:r>
      <w:r>
        <w:rPr>
          <w:spacing w:val="-12"/>
        </w:rPr>
        <w:t> </w:t>
      </w:r>
      <w:r>
        <w:rPr/>
        <w:t>alimentos</w:t>
      </w:r>
      <w:r>
        <w:rPr>
          <w:spacing w:val="-13"/>
        </w:rPr>
        <w:t> </w:t>
      </w:r>
      <w:r>
        <w:rPr/>
        <w:t>e</w:t>
      </w:r>
      <w:r>
        <w:rPr>
          <w:spacing w:val="-12"/>
        </w:rPr>
        <w:t> </w:t>
      </w:r>
      <w:r>
        <w:rPr/>
        <w:t>fibras,</w:t>
      </w:r>
      <w:r>
        <w:rPr>
          <w:spacing w:val="-9"/>
        </w:rPr>
        <w:t> </w:t>
      </w:r>
      <w:r>
        <w:rPr/>
        <w:t>como</w:t>
      </w:r>
      <w:r>
        <w:rPr>
          <w:spacing w:val="-7"/>
        </w:rPr>
        <w:t> </w:t>
      </w:r>
      <w:r>
        <w:rPr/>
        <w:t>também,</w:t>
      </w:r>
      <w:r>
        <w:rPr>
          <w:spacing w:val="-9"/>
        </w:rPr>
        <w:t> </w:t>
      </w:r>
      <w:r>
        <w:rPr/>
        <w:t>para</w:t>
      </w:r>
      <w:r>
        <w:rPr>
          <w:spacing w:val="-12"/>
        </w:rPr>
        <w:t> </w:t>
      </w:r>
      <w:r>
        <w:rPr/>
        <w:t>o</w:t>
      </w:r>
      <w:r>
        <w:rPr>
          <w:spacing w:val="-7"/>
        </w:rPr>
        <w:t> </w:t>
      </w:r>
      <w:r>
        <w:rPr/>
        <w:t>equilíbrio</w:t>
      </w:r>
      <w:r>
        <w:rPr>
          <w:spacing w:val="-7"/>
        </w:rPr>
        <w:t> </w:t>
      </w:r>
      <w:r>
        <w:rPr/>
        <w:t>geral</w:t>
      </w:r>
      <w:r>
        <w:rPr>
          <w:spacing w:val="-15"/>
        </w:rPr>
        <w:t> </w:t>
      </w:r>
      <w:r>
        <w:rPr/>
        <w:t>do</w:t>
      </w:r>
      <w:r>
        <w:rPr>
          <w:spacing w:val="-7"/>
        </w:rPr>
        <w:t> </w:t>
      </w:r>
      <w:r>
        <w:rPr/>
        <w:t>ecossistema.</w:t>
      </w:r>
      <w:r>
        <w:rPr>
          <w:spacing w:val="-9"/>
        </w:rPr>
        <w:t> </w:t>
      </w:r>
      <w:r>
        <w:rPr/>
        <w:t>Manter ou aumentar a qualidade dos solos, gera uma série de benefícios econômicos e ambientais, já que, solos de qualidade são produtivos e exercem um papel de regulador ambiental nos processos de contaminação (CHAER, 2011).</w:t>
      </w:r>
    </w:p>
    <w:p>
      <w:pPr>
        <w:pStyle w:val="BodyText"/>
        <w:spacing w:line="360" w:lineRule="auto"/>
        <w:ind w:left="424" w:right="425" w:firstLine="710"/>
        <w:jc w:val="both"/>
      </w:pPr>
      <w:r>
        <w:rPr/>
        <w:t>Em ambientes tropicais a qualidade do solo deve ser considerada como um dos componentes primordiais no manejo dos recursos naturais, tendo em vista a segurança alimentar, a geração de renda, a degradação do solo e o meio ambiente propício, diante das condições edafoclimáticas do NE (GONZAGA, 2011).</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5" w:firstLine="710"/>
        <w:jc w:val="both"/>
      </w:pPr>
      <w:r>
        <w:rPr/>
        <w:t>Altos índices de produtividade e consequentemente de rentabilidade, dependem da capacidade produtiva dos solos, que por sua vez é dependente da sua qualidade, que é determinada principalmente pelo seu uso e manejo (SILVA </w:t>
      </w:r>
      <w:r>
        <w:rPr>
          <w:i/>
        </w:rPr>
        <w:t>et al.</w:t>
      </w:r>
      <w:r>
        <w:rPr/>
        <w:t>, 2009). Todavia, a lucratividade</w:t>
      </w:r>
      <w:r>
        <w:rPr>
          <w:spacing w:val="-13"/>
        </w:rPr>
        <w:t> </w:t>
      </w:r>
      <w:r>
        <w:rPr/>
        <w:t>da</w:t>
      </w:r>
      <w:r>
        <w:rPr>
          <w:spacing w:val="-11"/>
        </w:rPr>
        <w:t> </w:t>
      </w:r>
      <w:r>
        <w:rPr/>
        <w:t>atividade</w:t>
      </w:r>
      <w:r>
        <w:rPr>
          <w:spacing w:val="-11"/>
        </w:rPr>
        <w:t> </w:t>
      </w:r>
      <w:r>
        <w:rPr/>
        <w:t>agrícola,</w:t>
      </w:r>
      <w:r>
        <w:rPr>
          <w:spacing w:val="-8"/>
        </w:rPr>
        <w:t> </w:t>
      </w:r>
      <w:r>
        <w:rPr/>
        <w:t>que</w:t>
      </w:r>
      <w:r>
        <w:rPr>
          <w:spacing w:val="-11"/>
        </w:rPr>
        <w:t> </w:t>
      </w:r>
      <w:r>
        <w:rPr/>
        <w:t>é</w:t>
      </w:r>
      <w:r>
        <w:rPr>
          <w:spacing w:val="-11"/>
        </w:rPr>
        <w:t> </w:t>
      </w:r>
      <w:r>
        <w:rPr/>
        <w:t>um</w:t>
      </w:r>
      <w:r>
        <w:rPr>
          <w:spacing w:val="-15"/>
        </w:rPr>
        <w:t> </w:t>
      </w:r>
      <w:r>
        <w:rPr/>
        <w:t>dos</w:t>
      </w:r>
      <w:r>
        <w:rPr>
          <w:spacing w:val="-11"/>
        </w:rPr>
        <w:t> </w:t>
      </w:r>
      <w:r>
        <w:rPr/>
        <w:t>principais</w:t>
      </w:r>
      <w:r>
        <w:rPr>
          <w:spacing w:val="-7"/>
        </w:rPr>
        <w:t> </w:t>
      </w:r>
      <w:r>
        <w:rPr/>
        <w:t>componentes</w:t>
      </w:r>
      <w:r>
        <w:rPr>
          <w:spacing w:val="-11"/>
        </w:rPr>
        <w:t> </w:t>
      </w:r>
      <w:r>
        <w:rPr/>
        <w:t>na</w:t>
      </w:r>
      <w:r>
        <w:rPr>
          <w:spacing w:val="-11"/>
        </w:rPr>
        <w:t> </w:t>
      </w:r>
      <w:r>
        <w:rPr/>
        <w:t>escolha</w:t>
      </w:r>
      <w:r>
        <w:rPr>
          <w:spacing w:val="-11"/>
        </w:rPr>
        <w:t> </w:t>
      </w:r>
      <w:r>
        <w:rPr/>
        <w:t>do manejo agrícola adotado pelo produtor, deve ser considerada sempre a luz da exploração racional do solo, que implica em sistemas produtivos sustentáveis (DENARDIN </w:t>
      </w:r>
      <w:r>
        <w:rPr>
          <w:i/>
        </w:rPr>
        <w:t>et al., </w:t>
      </w:r>
      <w:r>
        <w:rPr/>
        <w:t>2014).</w:t>
      </w:r>
    </w:p>
    <w:p>
      <w:pPr>
        <w:pStyle w:val="BodyText"/>
        <w:spacing w:line="360" w:lineRule="auto" w:before="3"/>
        <w:ind w:left="424" w:right="421" w:firstLine="710"/>
        <w:jc w:val="both"/>
      </w:pPr>
      <w:r>
        <w:rPr/>
        <w:t>Como então desenvolver uma atividade de necessidade básica, tornando-a menos agressiva ao meio ambiente e atrativa aos agricultores? Objetiva-se nesse artigo por meio de uma revisão bibliográfica, contribuir com subsídios para reflexões sobre o cultivo do Milho Verde nos Tabuleiros Costeiros Sergipano, utilizando-se do cenário e das tecnologias adequadas para as condições edafoclimáticas locais, visando à sustentabilidade dessas explorações agrícolas.</w:t>
      </w:r>
    </w:p>
    <w:p>
      <w:pPr>
        <w:pStyle w:val="BodyText"/>
      </w:pPr>
    </w:p>
    <w:p>
      <w:pPr>
        <w:pStyle w:val="BodyText"/>
      </w:pPr>
    </w:p>
    <w:p>
      <w:pPr>
        <w:pStyle w:val="BodyText"/>
        <w:spacing w:before="2"/>
      </w:pPr>
    </w:p>
    <w:p>
      <w:pPr>
        <w:pStyle w:val="Heading2"/>
        <w:numPr>
          <w:ilvl w:val="1"/>
          <w:numId w:val="3"/>
        </w:numPr>
        <w:tabs>
          <w:tab w:pos="1618" w:val="left" w:leader="none"/>
        </w:tabs>
        <w:spacing w:line="240" w:lineRule="auto" w:before="0" w:after="0"/>
        <w:ind w:left="1618" w:right="0" w:hanging="483"/>
        <w:jc w:val="both"/>
      </w:pPr>
      <w:bookmarkStart w:name="_TOC_250050" w:id="4"/>
      <w:r>
        <w:rPr/>
        <w:t>FUNDAMENTAÇÃO</w:t>
      </w:r>
      <w:r>
        <w:rPr>
          <w:spacing w:val="-6"/>
        </w:rPr>
        <w:t> </w:t>
      </w:r>
      <w:bookmarkEnd w:id="4"/>
      <w:r>
        <w:rPr>
          <w:spacing w:val="-2"/>
        </w:rPr>
        <w:t>TEÓRICA</w:t>
      </w:r>
    </w:p>
    <w:p>
      <w:pPr>
        <w:pStyle w:val="Heading3"/>
        <w:numPr>
          <w:ilvl w:val="2"/>
          <w:numId w:val="3"/>
        </w:numPr>
        <w:tabs>
          <w:tab w:pos="1676" w:val="left" w:leader="none"/>
        </w:tabs>
        <w:spacing w:line="240" w:lineRule="auto" w:before="137" w:after="0"/>
        <w:ind w:left="1676" w:right="0" w:hanging="541"/>
        <w:jc w:val="both"/>
      </w:pPr>
      <w:bookmarkStart w:name="_TOC_250049" w:id="5"/>
      <w:r>
        <w:rPr/>
        <w:t>A</w:t>
      </w:r>
      <w:r>
        <w:rPr>
          <w:spacing w:val="-1"/>
        </w:rPr>
        <w:t> </w:t>
      </w:r>
      <w:r>
        <w:rPr/>
        <w:t>Cultura</w:t>
      </w:r>
      <w:r>
        <w:rPr>
          <w:spacing w:val="-1"/>
        </w:rPr>
        <w:t> </w:t>
      </w:r>
      <w:r>
        <w:rPr/>
        <w:t>do</w:t>
      </w:r>
      <w:r>
        <w:rPr>
          <w:spacing w:val="-6"/>
        </w:rPr>
        <w:t> </w:t>
      </w:r>
      <w:r>
        <w:rPr/>
        <w:t>Milho</w:t>
      </w:r>
      <w:r>
        <w:rPr>
          <w:spacing w:val="-1"/>
        </w:rPr>
        <w:t> </w:t>
      </w:r>
      <w:r>
        <w:rPr/>
        <w:t>Verde</w:t>
      </w:r>
      <w:r>
        <w:rPr>
          <w:spacing w:val="-2"/>
        </w:rPr>
        <w:t> </w:t>
      </w:r>
      <w:r>
        <w:rPr/>
        <w:t>em</w:t>
      </w:r>
      <w:r>
        <w:rPr>
          <w:spacing w:val="-4"/>
        </w:rPr>
        <w:t> </w:t>
      </w:r>
      <w:bookmarkEnd w:id="5"/>
      <w:r>
        <w:rPr>
          <w:spacing w:val="-2"/>
        </w:rPr>
        <w:t>Sergipe</w:t>
      </w:r>
    </w:p>
    <w:p>
      <w:pPr>
        <w:pStyle w:val="BodyText"/>
        <w:spacing w:line="360" w:lineRule="auto" w:before="136"/>
        <w:ind w:left="424" w:right="422" w:firstLine="710"/>
        <w:jc w:val="both"/>
      </w:pPr>
      <w:r>
        <w:rPr/>
        <w:t>O milho (</w:t>
      </w:r>
      <w:r>
        <w:rPr>
          <w:i/>
        </w:rPr>
        <w:t>Zea mays L</w:t>
      </w:r>
      <w:r>
        <w:rPr/>
        <w:t>.) é uma gramínea originária do México, da família </w:t>
      </w:r>
      <w:r>
        <w:rPr>
          <w:i/>
        </w:rPr>
        <w:t>Poaceae</w:t>
      </w:r>
      <w:r>
        <w:rPr/>
        <w:t>, Subfamília</w:t>
      </w:r>
      <w:r>
        <w:rPr>
          <w:spacing w:val="-9"/>
        </w:rPr>
        <w:t> </w:t>
      </w:r>
      <w:r>
        <w:rPr>
          <w:i/>
        </w:rPr>
        <w:t>Panicoidae</w:t>
      </w:r>
      <w:r>
        <w:rPr/>
        <w:t>,</w:t>
      </w:r>
      <w:r>
        <w:rPr>
          <w:spacing w:val="-11"/>
        </w:rPr>
        <w:t> </w:t>
      </w:r>
      <w:r>
        <w:rPr/>
        <w:t>tribo</w:t>
      </w:r>
      <w:r>
        <w:rPr>
          <w:spacing w:val="-6"/>
        </w:rPr>
        <w:t> </w:t>
      </w:r>
      <w:r>
        <w:rPr>
          <w:i/>
        </w:rPr>
        <w:t>Maydeae</w:t>
      </w:r>
      <w:r>
        <w:rPr/>
        <w:t>,</w:t>
      </w:r>
      <w:r>
        <w:rPr>
          <w:spacing w:val="-11"/>
        </w:rPr>
        <w:t> </w:t>
      </w:r>
      <w:r>
        <w:rPr/>
        <w:t>gênero</w:t>
      </w:r>
      <w:r>
        <w:rPr>
          <w:spacing w:val="-7"/>
        </w:rPr>
        <w:t> </w:t>
      </w:r>
      <w:r>
        <w:rPr>
          <w:i/>
        </w:rPr>
        <w:t>Zea</w:t>
      </w:r>
      <w:r>
        <w:rPr>
          <w:i/>
          <w:spacing w:val="-15"/>
        </w:rPr>
        <w:t> </w:t>
      </w:r>
      <w:r>
        <w:rPr>
          <w:i/>
        </w:rPr>
        <w:t>e</w:t>
      </w:r>
      <w:r>
        <w:rPr>
          <w:i/>
          <w:spacing w:val="-13"/>
        </w:rPr>
        <w:t> </w:t>
      </w:r>
      <w:r>
        <w:rPr/>
        <w:t>espécie</w:t>
      </w:r>
      <w:r>
        <w:rPr>
          <w:spacing w:val="-13"/>
        </w:rPr>
        <w:t> </w:t>
      </w:r>
      <w:r>
        <w:rPr>
          <w:i/>
        </w:rPr>
        <w:t>mays</w:t>
      </w:r>
      <w:r>
        <w:rPr>
          <w:i/>
          <w:spacing w:val="-15"/>
        </w:rPr>
        <w:t> </w:t>
      </w:r>
      <w:r>
        <w:rPr/>
        <w:t>(PATERNIANI;</w:t>
      </w:r>
      <w:r>
        <w:rPr>
          <w:spacing w:val="-15"/>
        </w:rPr>
        <w:t> </w:t>
      </w:r>
      <w:r>
        <w:rPr/>
        <w:t>CAMPOS, 2005;</w:t>
      </w:r>
      <w:r>
        <w:rPr>
          <w:spacing w:val="-4"/>
        </w:rPr>
        <w:t> </w:t>
      </w:r>
      <w:r>
        <w:rPr/>
        <w:t>SILOTO, 2002).</w:t>
      </w:r>
      <w:r>
        <w:rPr>
          <w:spacing w:val="-4"/>
        </w:rPr>
        <w:t> </w:t>
      </w:r>
      <w:r>
        <w:rPr/>
        <w:t>É</w:t>
      </w:r>
      <w:r>
        <w:rPr>
          <w:spacing w:val="-2"/>
        </w:rPr>
        <w:t> </w:t>
      </w:r>
      <w:r>
        <w:rPr/>
        <w:t>uma monocotiledônea herbácea, monóica e alógama, completando o seu ciclo de quatro a cinco meses, caracterizando-se como uma planta anual, de fácil cultivo (ABIMILHO, 2015; NOGUEIRA, 2015).</w:t>
      </w:r>
    </w:p>
    <w:p>
      <w:pPr>
        <w:pStyle w:val="BodyText"/>
        <w:spacing w:line="360" w:lineRule="auto"/>
        <w:ind w:left="424" w:right="420" w:firstLine="710"/>
        <w:jc w:val="both"/>
      </w:pPr>
      <w:r>
        <w:rPr/>
        <w:t>É</w:t>
      </w:r>
      <w:r>
        <w:rPr>
          <w:spacing w:val="-8"/>
        </w:rPr>
        <w:t> </w:t>
      </w:r>
      <w:r>
        <w:rPr/>
        <w:t>considerado</w:t>
      </w:r>
      <w:r>
        <w:rPr>
          <w:spacing w:val="-5"/>
        </w:rPr>
        <w:t> </w:t>
      </w:r>
      <w:r>
        <w:rPr/>
        <w:t>pela</w:t>
      </w:r>
      <w:r>
        <w:rPr>
          <w:spacing w:val="-11"/>
        </w:rPr>
        <w:t> </w:t>
      </w:r>
      <w:r>
        <w:rPr/>
        <w:t>sua</w:t>
      </w:r>
      <w:r>
        <w:rPr>
          <w:spacing w:val="-11"/>
        </w:rPr>
        <w:t> </w:t>
      </w:r>
      <w:r>
        <w:rPr/>
        <w:t>composição</w:t>
      </w:r>
      <w:r>
        <w:rPr>
          <w:spacing w:val="-5"/>
        </w:rPr>
        <w:t> </w:t>
      </w:r>
      <w:r>
        <w:rPr/>
        <w:t>um</w:t>
      </w:r>
      <w:r>
        <w:rPr>
          <w:spacing w:val="-14"/>
        </w:rPr>
        <w:t> </w:t>
      </w:r>
      <w:r>
        <w:rPr/>
        <w:t>excelente</w:t>
      </w:r>
      <w:r>
        <w:rPr>
          <w:spacing w:val="-11"/>
        </w:rPr>
        <w:t> </w:t>
      </w:r>
      <w:r>
        <w:rPr/>
        <w:t>alimento,</w:t>
      </w:r>
      <w:r>
        <w:rPr>
          <w:spacing w:val="-8"/>
        </w:rPr>
        <w:t> </w:t>
      </w:r>
      <w:r>
        <w:rPr/>
        <w:t>podendo</w:t>
      </w:r>
      <w:r>
        <w:rPr>
          <w:spacing w:val="-10"/>
        </w:rPr>
        <w:t> </w:t>
      </w:r>
      <w:r>
        <w:rPr/>
        <w:t>ser</w:t>
      </w:r>
      <w:r>
        <w:rPr>
          <w:spacing w:val="-8"/>
        </w:rPr>
        <w:t> </w:t>
      </w:r>
      <w:r>
        <w:rPr/>
        <w:t>consumido</w:t>
      </w:r>
      <w:r>
        <w:rPr>
          <w:spacing w:val="-5"/>
        </w:rPr>
        <w:t> </w:t>
      </w:r>
      <w:r>
        <w:rPr/>
        <w:t>por pessoas</w:t>
      </w:r>
      <w:r>
        <w:rPr>
          <w:spacing w:val="-8"/>
        </w:rPr>
        <w:t> </w:t>
      </w:r>
      <w:r>
        <w:rPr/>
        <w:t>de</w:t>
      </w:r>
      <w:r>
        <w:rPr>
          <w:spacing w:val="-6"/>
        </w:rPr>
        <w:t> </w:t>
      </w:r>
      <w:r>
        <w:rPr/>
        <w:t>todas</w:t>
      </w:r>
      <w:r>
        <w:rPr>
          <w:spacing w:val="-8"/>
        </w:rPr>
        <w:t> </w:t>
      </w:r>
      <w:r>
        <w:rPr/>
        <w:t>as</w:t>
      </w:r>
      <w:r>
        <w:rPr>
          <w:spacing w:val="-4"/>
        </w:rPr>
        <w:t> </w:t>
      </w:r>
      <w:r>
        <w:rPr/>
        <w:t>faixas</w:t>
      </w:r>
      <w:r>
        <w:rPr>
          <w:spacing w:val="-8"/>
        </w:rPr>
        <w:t> </w:t>
      </w:r>
      <w:r>
        <w:rPr/>
        <w:t>etárias.</w:t>
      </w:r>
      <w:r>
        <w:rPr>
          <w:spacing w:val="40"/>
        </w:rPr>
        <w:t> </w:t>
      </w:r>
      <w:r>
        <w:rPr/>
        <w:t>Possui</w:t>
      </w:r>
      <w:r>
        <w:rPr>
          <w:spacing w:val="-15"/>
        </w:rPr>
        <w:t> </w:t>
      </w:r>
      <w:r>
        <w:rPr/>
        <w:t>cerca</w:t>
      </w:r>
      <w:r>
        <w:rPr>
          <w:spacing w:val="-7"/>
        </w:rPr>
        <w:t> </w:t>
      </w:r>
      <w:r>
        <w:rPr/>
        <w:t>de</w:t>
      </w:r>
      <w:r>
        <w:rPr>
          <w:spacing w:val="-3"/>
        </w:rPr>
        <w:t> </w:t>
      </w:r>
      <w:r>
        <w:rPr/>
        <w:t>1290</w:t>
      </w:r>
      <w:r>
        <w:rPr>
          <w:spacing w:val="-6"/>
        </w:rPr>
        <w:t> </w:t>
      </w:r>
      <w:r>
        <w:rPr/>
        <w:t>calorias</w:t>
      </w:r>
      <w:r>
        <w:rPr>
          <w:spacing w:val="-8"/>
        </w:rPr>
        <w:t> </w:t>
      </w:r>
      <w:r>
        <w:rPr/>
        <w:t>por</w:t>
      </w:r>
      <w:r>
        <w:rPr>
          <w:spacing w:val="-4"/>
        </w:rPr>
        <w:t> </w:t>
      </w:r>
      <w:r>
        <w:rPr/>
        <w:t>quilo</w:t>
      </w:r>
      <w:r>
        <w:rPr>
          <w:spacing w:val="-2"/>
        </w:rPr>
        <w:t> </w:t>
      </w:r>
      <w:r>
        <w:rPr/>
        <w:t>(kg) </w:t>
      </w:r>
      <w:r>
        <w:rPr>
          <w:i/>
        </w:rPr>
        <w:t>in</w:t>
      </w:r>
      <w:r>
        <w:rPr>
          <w:i/>
          <w:spacing w:val="-5"/>
        </w:rPr>
        <w:t> </w:t>
      </w:r>
      <w:r>
        <w:rPr>
          <w:i/>
        </w:rPr>
        <w:t>natura</w:t>
      </w:r>
      <w:r>
        <w:rPr/>
        <w:t>,</w:t>
      </w:r>
      <w:r>
        <w:rPr>
          <w:spacing w:val="-4"/>
        </w:rPr>
        <w:t> </w:t>
      </w:r>
      <w:r>
        <w:rPr/>
        <w:t>3,3% de</w:t>
      </w:r>
      <w:r>
        <w:rPr>
          <w:spacing w:val="-12"/>
        </w:rPr>
        <w:t> </w:t>
      </w:r>
      <w:r>
        <w:rPr/>
        <w:t>proteínas;</w:t>
      </w:r>
      <w:r>
        <w:rPr>
          <w:spacing w:val="-15"/>
        </w:rPr>
        <w:t> </w:t>
      </w:r>
      <w:r>
        <w:rPr/>
        <w:t>27,8%</w:t>
      </w:r>
      <w:r>
        <w:rPr>
          <w:spacing w:val="-9"/>
        </w:rPr>
        <w:t> </w:t>
      </w:r>
      <w:r>
        <w:rPr/>
        <w:t>de</w:t>
      </w:r>
      <w:r>
        <w:rPr>
          <w:spacing w:val="-15"/>
        </w:rPr>
        <w:t> </w:t>
      </w:r>
      <w:r>
        <w:rPr/>
        <w:t>glicídios</w:t>
      </w:r>
      <w:r>
        <w:rPr>
          <w:spacing w:val="-13"/>
        </w:rPr>
        <w:t> </w:t>
      </w:r>
      <w:r>
        <w:rPr/>
        <w:t>e</w:t>
      </w:r>
      <w:r>
        <w:rPr>
          <w:spacing w:val="-12"/>
        </w:rPr>
        <w:t> </w:t>
      </w:r>
      <w:r>
        <w:rPr/>
        <w:t>somente</w:t>
      </w:r>
      <w:r>
        <w:rPr>
          <w:spacing w:val="-12"/>
        </w:rPr>
        <w:t> </w:t>
      </w:r>
      <w:r>
        <w:rPr/>
        <w:t>0,8%</w:t>
      </w:r>
      <w:r>
        <w:rPr>
          <w:spacing w:val="-14"/>
        </w:rPr>
        <w:t> </w:t>
      </w:r>
      <w:r>
        <w:rPr/>
        <w:t>de</w:t>
      </w:r>
      <w:r>
        <w:rPr>
          <w:spacing w:val="-15"/>
        </w:rPr>
        <w:t> </w:t>
      </w:r>
      <w:r>
        <w:rPr/>
        <w:t>gordura;</w:t>
      </w:r>
      <w:r>
        <w:rPr>
          <w:spacing w:val="-15"/>
        </w:rPr>
        <w:t> </w:t>
      </w:r>
      <w:r>
        <w:rPr/>
        <w:t>além</w:t>
      </w:r>
      <w:r>
        <w:rPr>
          <w:spacing w:val="-15"/>
        </w:rPr>
        <w:t> </w:t>
      </w:r>
      <w:r>
        <w:rPr/>
        <w:t>dos</w:t>
      </w:r>
      <w:r>
        <w:rPr>
          <w:spacing w:val="-8"/>
        </w:rPr>
        <w:t> </w:t>
      </w:r>
      <w:r>
        <w:rPr/>
        <w:t>minerais</w:t>
      </w:r>
      <w:r>
        <w:rPr>
          <w:spacing w:val="-13"/>
        </w:rPr>
        <w:t> </w:t>
      </w:r>
      <w:r>
        <w:rPr/>
        <w:t>(ferro,</w:t>
      </w:r>
      <w:r>
        <w:rPr>
          <w:spacing w:val="-9"/>
        </w:rPr>
        <w:t> </w:t>
      </w:r>
      <w:r>
        <w:rPr/>
        <w:t>potássio, cálcio e</w:t>
      </w:r>
      <w:r>
        <w:rPr>
          <w:spacing w:val="-4"/>
        </w:rPr>
        <w:t> </w:t>
      </w:r>
      <w:r>
        <w:rPr/>
        <w:t>principalmente</w:t>
      </w:r>
      <w:r>
        <w:rPr>
          <w:spacing w:val="-4"/>
        </w:rPr>
        <w:t> </w:t>
      </w:r>
      <w:r>
        <w:rPr/>
        <w:t>fósforo,</w:t>
      </w:r>
      <w:r>
        <w:rPr>
          <w:spacing w:val="-6"/>
        </w:rPr>
        <w:t> </w:t>
      </w:r>
      <w:r>
        <w:rPr/>
        <w:t>0,3</w:t>
      </w:r>
      <w:r>
        <w:rPr>
          <w:spacing w:val="-8"/>
        </w:rPr>
        <w:t> </w:t>
      </w:r>
      <w:r>
        <w:rPr/>
        <w:t>ppm)</w:t>
      </w:r>
      <w:r>
        <w:rPr>
          <w:spacing w:val="-2"/>
        </w:rPr>
        <w:t> </w:t>
      </w:r>
      <w:r>
        <w:rPr/>
        <w:t>e</w:t>
      </w:r>
      <w:r>
        <w:rPr>
          <w:spacing w:val="-4"/>
        </w:rPr>
        <w:t> </w:t>
      </w:r>
      <w:r>
        <w:rPr/>
        <w:t>vitaminas,</w:t>
      </w:r>
      <w:r>
        <w:rPr>
          <w:spacing w:val="-2"/>
        </w:rPr>
        <w:t> </w:t>
      </w:r>
      <w:r>
        <w:rPr/>
        <w:t>especialmente</w:t>
      </w:r>
      <w:r>
        <w:rPr>
          <w:spacing w:val="-4"/>
        </w:rPr>
        <w:t> </w:t>
      </w:r>
      <w:r>
        <w:rPr/>
        <w:t>A</w:t>
      </w:r>
      <w:r>
        <w:rPr>
          <w:spacing w:val="-9"/>
        </w:rPr>
        <w:t> </w:t>
      </w:r>
      <w:r>
        <w:rPr/>
        <w:t>e complexo B,</w:t>
      </w:r>
      <w:r>
        <w:rPr>
          <w:spacing w:val="-6"/>
        </w:rPr>
        <w:t> </w:t>
      </w:r>
      <w:r>
        <w:rPr/>
        <w:t>que</w:t>
      </w:r>
      <w:r>
        <w:rPr>
          <w:spacing w:val="-9"/>
        </w:rPr>
        <w:t> </w:t>
      </w:r>
      <w:r>
        <w:rPr/>
        <w:t>são importantes para</w:t>
      </w:r>
      <w:r>
        <w:rPr>
          <w:spacing w:val="-8"/>
        </w:rPr>
        <w:t> </w:t>
      </w:r>
      <w:r>
        <w:rPr/>
        <w:t>o funcionamento do sistema nervoso (MORAES, 2009). As cascas dos</w:t>
      </w:r>
      <w:r>
        <w:rPr>
          <w:spacing w:val="-4"/>
        </w:rPr>
        <w:t> </w:t>
      </w:r>
      <w:r>
        <w:rPr/>
        <w:t>grãos possuem elevada concentração de fibras, fundamentais para a eliminação das toxinas do organismo humano (ABIMILHO,</w:t>
      </w:r>
      <w:r>
        <w:rPr>
          <w:spacing w:val="-2"/>
        </w:rPr>
        <w:t> </w:t>
      </w:r>
      <w:r>
        <w:rPr/>
        <w:t>2015),</w:t>
      </w:r>
      <w:r>
        <w:rPr>
          <w:spacing w:val="-6"/>
        </w:rPr>
        <w:t> </w:t>
      </w:r>
      <w:r>
        <w:rPr/>
        <w:t>podendo</w:t>
      </w:r>
      <w:r>
        <w:rPr>
          <w:spacing w:val="-8"/>
        </w:rPr>
        <w:t> </w:t>
      </w:r>
      <w:r>
        <w:rPr/>
        <w:t>o</w:t>
      </w:r>
      <w:r>
        <w:rPr>
          <w:spacing w:val="-4"/>
        </w:rPr>
        <w:t> </w:t>
      </w:r>
      <w:r>
        <w:rPr/>
        <w:t>grão,</w:t>
      </w:r>
      <w:r>
        <w:rPr>
          <w:spacing w:val="-6"/>
        </w:rPr>
        <w:t> </w:t>
      </w:r>
      <w:r>
        <w:rPr/>
        <w:t>também</w:t>
      </w:r>
      <w:r>
        <w:rPr>
          <w:spacing w:val="-12"/>
        </w:rPr>
        <w:t> </w:t>
      </w:r>
      <w:r>
        <w:rPr/>
        <w:t>contribuir</w:t>
      </w:r>
      <w:r>
        <w:rPr>
          <w:spacing w:val="-3"/>
        </w:rPr>
        <w:t> </w:t>
      </w:r>
      <w:r>
        <w:rPr/>
        <w:t>para</w:t>
      </w:r>
      <w:r>
        <w:rPr>
          <w:spacing w:val="-9"/>
        </w:rPr>
        <w:t> </w:t>
      </w:r>
      <w:r>
        <w:rPr/>
        <w:t>o</w:t>
      </w:r>
      <w:r>
        <w:rPr>
          <w:spacing w:val="-4"/>
        </w:rPr>
        <w:t> </w:t>
      </w:r>
      <w:r>
        <w:rPr/>
        <w:t>adiamento dos processos inflamatórios naturais do envelhecimento (MORAES, 2009).</w:t>
      </w:r>
    </w:p>
    <w:p>
      <w:pPr>
        <w:pStyle w:val="BodyText"/>
        <w:spacing w:line="360" w:lineRule="auto" w:before="1"/>
        <w:ind w:left="424" w:right="422" w:firstLine="710"/>
        <w:jc w:val="both"/>
      </w:pPr>
      <w:r>
        <w:rPr/>
        <w:t>Baseado nas características do grão (forma e tamanho, definidos pela estrutura do endosperma</w:t>
      </w:r>
      <w:r>
        <w:rPr>
          <w:spacing w:val="-4"/>
        </w:rPr>
        <w:t> </w:t>
      </w:r>
      <w:r>
        <w:rPr/>
        <w:t>e</w:t>
      </w:r>
      <w:r>
        <w:rPr>
          <w:spacing w:val="-4"/>
        </w:rPr>
        <w:t> </w:t>
      </w:r>
      <w:r>
        <w:rPr/>
        <w:t>o</w:t>
      </w:r>
      <w:r>
        <w:rPr>
          <w:spacing w:val="-3"/>
        </w:rPr>
        <w:t> </w:t>
      </w:r>
      <w:r>
        <w:rPr/>
        <w:t>tamanho do gérmen),</w:t>
      </w:r>
      <w:r>
        <w:rPr>
          <w:spacing w:val="-6"/>
        </w:rPr>
        <w:t> </w:t>
      </w:r>
      <w:r>
        <w:rPr/>
        <w:t>o milho pode</w:t>
      </w:r>
      <w:r>
        <w:rPr>
          <w:spacing w:val="-4"/>
        </w:rPr>
        <w:t> </w:t>
      </w:r>
      <w:r>
        <w:rPr/>
        <w:t>ser</w:t>
      </w:r>
      <w:r>
        <w:rPr>
          <w:spacing w:val="-2"/>
        </w:rPr>
        <w:t> </w:t>
      </w:r>
      <w:r>
        <w:rPr/>
        <w:t>classificado em</w:t>
      </w:r>
      <w:r>
        <w:rPr>
          <w:spacing w:val="-11"/>
        </w:rPr>
        <w:t> </w:t>
      </w:r>
      <w:r>
        <w:rPr/>
        <w:t>diversos</w:t>
      </w:r>
      <w:r>
        <w:rPr>
          <w:spacing w:val="-5"/>
        </w:rPr>
        <w:t> </w:t>
      </w:r>
      <w:r>
        <w:rPr/>
        <w:t>tipos,</w:t>
      </w:r>
      <w:r>
        <w:rPr>
          <w:spacing w:val="-1"/>
        </w:rPr>
        <w:t> </w:t>
      </w:r>
      <w:r>
        <w:rPr/>
        <w:t>estando entre eles o milho comum, que pode ser colhido na forma de grão seco ou leitoso, conhecido como MV. O MV refere-se ao milho colhido quando os grãos ainda estão macios (leitosos), possuindo</w:t>
      </w:r>
      <w:r>
        <w:rPr>
          <w:spacing w:val="-13"/>
        </w:rPr>
        <w:t> </w:t>
      </w:r>
      <w:r>
        <w:rPr/>
        <w:t>de</w:t>
      </w:r>
      <w:r>
        <w:rPr>
          <w:spacing w:val="-12"/>
        </w:rPr>
        <w:t> </w:t>
      </w:r>
      <w:r>
        <w:rPr/>
        <w:t>70</w:t>
      </w:r>
      <w:r>
        <w:rPr>
          <w:spacing w:val="-14"/>
        </w:rPr>
        <w:t> </w:t>
      </w:r>
      <w:r>
        <w:rPr/>
        <w:t>a</w:t>
      </w:r>
      <w:r>
        <w:rPr>
          <w:spacing w:val="-15"/>
        </w:rPr>
        <w:t> </w:t>
      </w:r>
      <w:r>
        <w:rPr/>
        <w:t>80%</w:t>
      </w:r>
      <w:r>
        <w:rPr>
          <w:spacing w:val="-14"/>
        </w:rPr>
        <w:t> </w:t>
      </w:r>
      <w:r>
        <w:rPr/>
        <w:t>de</w:t>
      </w:r>
      <w:r>
        <w:rPr>
          <w:spacing w:val="-12"/>
        </w:rPr>
        <w:t> </w:t>
      </w:r>
      <w:r>
        <w:rPr/>
        <w:t>umidade</w:t>
      </w:r>
      <w:r>
        <w:rPr>
          <w:spacing w:val="-12"/>
        </w:rPr>
        <w:t> </w:t>
      </w:r>
      <w:r>
        <w:rPr/>
        <w:t>(estágio</w:t>
      </w:r>
      <w:r>
        <w:rPr>
          <w:spacing w:val="-6"/>
        </w:rPr>
        <w:t> </w:t>
      </w:r>
      <w:r>
        <w:rPr/>
        <w:t>fisiológico</w:t>
      </w:r>
      <w:r>
        <w:rPr>
          <w:spacing w:val="-6"/>
        </w:rPr>
        <w:t> </w:t>
      </w:r>
      <w:r>
        <w:rPr/>
        <w:t>R3)</w:t>
      </w:r>
      <w:r>
        <w:rPr>
          <w:spacing w:val="-9"/>
        </w:rPr>
        <w:t> </w:t>
      </w:r>
      <w:r>
        <w:rPr/>
        <w:t>e</w:t>
      </w:r>
      <w:r>
        <w:rPr>
          <w:spacing w:val="-15"/>
        </w:rPr>
        <w:t> </w:t>
      </w:r>
      <w:r>
        <w:rPr/>
        <w:t>antes</w:t>
      </w:r>
      <w:r>
        <w:rPr>
          <w:spacing w:val="-12"/>
        </w:rPr>
        <w:t> </w:t>
      </w:r>
      <w:r>
        <w:rPr/>
        <w:t>da</w:t>
      </w:r>
      <w:r>
        <w:rPr>
          <w:spacing w:val="-15"/>
        </w:rPr>
        <w:t> </w:t>
      </w:r>
      <w:r>
        <w:rPr/>
        <w:t>total</w:t>
      </w:r>
      <w:r>
        <w:rPr>
          <w:spacing w:val="-17"/>
        </w:rPr>
        <w:t> </w:t>
      </w:r>
      <w:r>
        <w:rPr/>
        <w:t>conversão</w:t>
      </w:r>
      <w:r>
        <w:rPr>
          <w:spacing w:val="-7"/>
        </w:rPr>
        <w:t> </w:t>
      </w:r>
      <w:r>
        <w:rPr/>
        <w:t>do</w:t>
      </w:r>
      <w:r>
        <w:rPr>
          <w:spacing w:val="-10"/>
        </w:rPr>
        <w:t> </w:t>
      </w:r>
      <w:r>
        <w:rPr>
          <w:spacing w:val="-2"/>
        </w:rPr>
        <w:t>açúcar</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21"/>
        <w:jc w:val="both"/>
      </w:pPr>
      <w:r>
        <w:rPr/>
        <w:t>em</w:t>
      </w:r>
      <w:r>
        <w:rPr>
          <w:spacing w:val="-5"/>
        </w:rPr>
        <w:t> </w:t>
      </w:r>
      <w:r>
        <w:rPr/>
        <w:t>amido ( LUZ </w:t>
      </w:r>
      <w:r>
        <w:rPr>
          <w:i/>
        </w:rPr>
        <w:t>et al.</w:t>
      </w:r>
      <w:r>
        <w:rPr/>
        <w:t>, 2014; MAGALHÃES; DURÃES, 2006). De um modo geral, a espiga de MV pode ser colhida em torno de 90 dias após a germinação nos plantios de verão e 100 dias nos plantios de inverno (PEREIRA FILHO </w:t>
      </w:r>
      <w:r>
        <w:rPr>
          <w:i/>
        </w:rPr>
        <w:t>et al., </w:t>
      </w:r>
      <w:r>
        <w:rPr/>
        <w:t>2017).</w:t>
      </w:r>
    </w:p>
    <w:p>
      <w:pPr>
        <w:pStyle w:val="BodyText"/>
        <w:spacing w:line="360" w:lineRule="auto"/>
        <w:ind w:left="424" w:right="418" w:firstLine="710"/>
        <w:jc w:val="both"/>
      </w:pPr>
      <w:r>
        <w:rPr/>
        <w:t>Pode ser plantado em todo o território brasileiro, desde que sejam respeitadas as exigências nutricionais e climáticas da cultura, as áreas de reserva legal e de proteção permanente, conforme legislação em</w:t>
      </w:r>
      <w:r>
        <w:rPr>
          <w:spacing w:val="-7"/>
        </w:rPr>
        <w:t> </w:t>
      </w:r>
      <w:r>
        <w:rPr/>
        <w:t>vigor. Em</w:t>
      </w:r>
      <w:r>
        <w:rPr>
          <w:spacing w:val="-7"/>
        </w:rPr>
        <w:t> </w:t>
      </w:r>
      <w:r>
        <w:rPr/>
        <w:t>SE, parte</w:t>
      </w:r>
      <w:r>
        <w:rPr>
          <w:spacing w:val="-3"/>
        </w:rPr>
        <w:t> </w:t>
      </w:r>
      <w:r>
        <w:rPr/>
        <w:t>dessa produção</w:t>
      </w:r>
      <w:r>
        <w:rPr>
          <w:spacing w:val="-2"/>
        </w:rPr>
        <w:t> </w:t>
      </w:r>
      <w:r>
        <w:rPr/>
        <w:t>ocorre nos</w:t>
      </w:r>
      <w:r>
        <w:rPr>
          <w:spacing w:val="-4"/>
        </w:rPr>
        <w:t> </w:t>
      </w:r>
      <w:r>
        <w:rPr/>
        <w:t>solos dos Tabuleiros Costeiros, que apesar de ocupar uma pequena faixa do litoral</w:t>
      </w:r>
      <w:r>
        <w:rPr>
          <w:spacing w:val="-1"/>
        </w:rPr>
        <w:t> </w:t>
      </w:r>
      <w:r>
        <w:rPr/>
        <w:t>Nordestino (16% da área total</w:t>
      </w:r>
      <w:r>
        <w:rPr>
          <w:spacing w:val="-6"/>
        </w:rPr>
        <w:t> </w:t>
      </w:r>
      <w:r>
        <w:rPr/>
        <w:t>dos estados da</w:t>
      </w:r>
      <w:r>
        <w:rPr>
          <w:spacing w:val="-3"/>
        </w:rPr>
        <w:t> </w:t>
      </w:r>
      <w:r>
        <w:rPr/>
        <w:t>Bahia, Sergipe, Alagoas, Pernambuco, Paraíba, Rio Grande do Norte e</w:t>
      </w:r>
      <w:r>
        <w:rPr>
          <w:spacing w:val="-15"/>
        </w:rPr>
        <w:t> </w:t>
      </w:r>
      <w:r>
        <w:rPr/>
        <w:t>Ceará),</w:t>
      </w:r>
      <w:r>
        <w:rPr>
          <w:spacing w:val="-15"/>
        </w:rPr>
        <w:t> </w:t>
      </w:r>
      <w:r>
        <w:rPr/>
        <w:t>apresentando</w:t>
      </w:r>
      <w:r>
        <w:rPr>
          <w:spacing w:val="-15"/>
        </w:rPr>
        <w:t> </w:t>
      </w:r>
      <w:r>
        <w:rPr/>
        <w:t>aí</w:t>
      </w:r>
      <w:r>
        <w:rPr>
          <w:spacing w:val="-15"/>
        </w:rPr>
        <w:t> </w:t>
      </w:r>
      <w:r>
        <w:rPr/>
        <w:t>um</w:t>
      </w:r>
      <w:r>
        <w:rPr>
          <w:spacing w:val="-15"/>
        </w:rPr>
        <w:t> </w:t>
      </w:r>
      <w:r>
        <w:rPr/>
        <w:t>grande</w:t>
      </w:r>
      <w:r>
        <w:rPr>
          <w:spacing w:val="-15"/>
        </w:rPr>
        <w:t> </w:t>
      </w:r>
      <w:r>
        <w:rPr/>
        <w:t>contingente</w:t>
      </w:r>
      <w:r>
        <w:rPr>
          <w:spacing w:val="-15"/>
        </w:rPr>
        <w:t> </w:t>
      </w:r>
      <w:r>
        <w:rPr/>
        <w:t>populacional,</w:t>
      </w:r>
      <w:r>
        <w:rPr>
          <w:spacing w:val="-12"/>
        </w:rPr>
        <w:t> </w:t>
      </w:r>
      <w:r>
        <w:rPr/>
        <w:t>concentrado</w:t>
      </w:r>
      <w:r>
        <w:rPr>
          <w:spacing w:val="-12"/>
        </w:rPr>
        <w:t> </w:t>
      </w:r>
      <w:r>
        <w:rPr/>
        <w:t>em</w:t>
      </w:r>
      <w:r>
        <w:rPr>
          <w:spacing w:val="-15"/>
        </w:rPr>
        <w:t> </w:t>
      </w:r>
      <w:r>
        <w:rPr/>
        <w:t>centros</w:t>
      </w:r>
      <w:r>
        <w:rPr>
          <w:spacing w:val="-15"/>
        </w:rPr>
        <w:t> </w:t>
      </w:r>
      <w:r>
        <w:rPr/>
        <w:t>urbanos (SOUZA,</w:t>
      </w:r>
      <w:r>
        <w:rPr>
          <w:spacing w:val="-15"/>
        </w:rPr>
        <w:t> </w:t>
      </w:r>
      <w:r>
        <w:rPr/>
        <w:t>2005).</w:t>
      </w:r>
      <w:r>
        <w:rPr>
          <w:spacing w:val="-15"/>
        </w:rPr>
        <w:t> </w:t>
      </w:r>
      <w:r>
        <w:rPr/>
        <w:t>Assim,</w:t>
      </w:r>
      <w:r>
        <w:rPr>
          <w:spacing w:val="-15"/>
        </w:rPr>
        <w:t> </w:t>
      </w:r>
      <w:r>
        <w:rPr/>
        <w:t>associa</w:t>
      </w:r>
      <w:r>
        <w:rPr>
          <w:spacing w:val="-15"/>
        </w:rPr>
        <w:t> </w:t>
      </w:r>
      <w:r>
        <w:rPr/>
        <w:t>grandes</w:t>
      </w:r>
      <w:r>
        <w:rPr>
          <w:spacing w:val="-15"/>
        </w:rPr>
        <w:t> </w:t>
      </w:r>
      <w:r>
        <w:rPr/>
        <w:t>centros</w:t>
      </w:r>
      <w:r>
        <w:rPr>
          <w:spacing w:val="-15"/>
        </w:rPr>
        <w:t> </w:t>
      </w:r>
      <w:r>
        <w:rPr/>
        <w:t>consumidores,</w:t>
      </w:r>
      <w:r>
        <w:rPr>
          <w:spacing w:val="-15"/>
        </w:rPr>
        <w:t> </w:t>
      </w:r>
      <w:r>
        <w:rPr/>
        <w:t>a</w:t>
      </w:r>
      <w:r>
        <w:rPr>
          <w:spacing w:val="-15"/>
        </w:rPr>
        <w:t> </w:t>
      </w:r>
      <w:r>
        <w:rPr/>
        <w:t>ampla</w:t>
      </w:r>
      <w:r>
        <w:rPr>
          <w:spacing w:val="-15"/>
        </w:rPr>
        <w:t> </w:t>
      </w:r>
      <w:r>
        <w:rPr/>
        <w:t>infraestrutura</w:t>
      </w:r>
      <w:r>
        <w:rPr>
          <w:spacing w:val="-15"/>
        </w:rPr>
        <w:t> </w:t>
      </w:r>
      <w:r>
        <w:rPr/>
        <w:t>de</w:t>
      </w:r>
      <w:r>
        <w:rPr>
          <w:spacing w:val="-15"/>
        </w:rPr>
        <w:t> </w:t>
      </w:r>
      <w:r>
        <w:rPr/>
        <w:t>apoio, além da potencialidade relativamente favorável da produção de alimentos, quando observado as condições edafoclimáticas, exercendo importante papel econômico no estado de SE, pois gera emprego e renda (CINTRA, 2011; MOTA </w:t>
      </w:r>
      <w:r>
        <w:rPr>
          <w:i/>
        </w:rPr>
        <w:t>et al.</w:t>
      </w:r>
      <w:r>
        <w:rPr/>
        <w:t>, 1997) para a população local.</w:t>
      </w:r>
    </w:p>
    <w:p>
      <w:pPr>
        <w:pStyle w:val="BodyText"/>
        <w:spacing w:line="360" w:lineRule="auto"/>
        <w:ind w:left="424" w:right="414" w:firstLine="710"/>
        <w:jc w:val="both"/>
      </w:pPr>
      <w:r>
        <w:rPr/>
        <w:t>Para a safra de 2017/2018, havia disponível no mercado brasileiro 298 cultivares de milho,</w:t>
      </w:r>
      <w:r>
        <w:rPr>
          <w:spacing w:val="-15"/>
        </w:rPr>
        <w:t> </w:t>
      </w:r>
      <w:r>
        <w:rPr/>
        <w:t>com</w:t>
      </w:r>
      <w:r>
        <w:rPr>
          <w:spacing w:val="-15"/>
        </w:rPr>
        <w:t> </w:t>
      </w:r>
      <w:r>
        <w:rPr/>
        <w:t>grande</w:t>
      </w:r>
      <w:r>
        <w:rPr>
          <w:spacing w:val="-15"/>
        </w:rPr>
        <w:t> </w:t>
      </w:r>
      <w:r>
        <w:rPr/>
        <w:t>diversidade</w:t>
      </w:r>
      <w:r>
        <w:rPr>
          <w:spacing w:val="-15"/>
        </w:rPr>
        <w:t> </w:t>
      </w:r>
      <w:r>
        <w:rPr/>
        <w:t>de</w:t>
      </w:r>
      <w:r>
        <w:rPr>
          <w:spacing w:val="-14"/>
        </w:rPr>
        <w:t> </w:t>
      </w:r>
      <w:r>
        <w:rPr/>
        <w:t>cor</w:t>
      </w:r>
      <w:r>
        <w:rPr>
          <w:spacing w:val="-15"/>
        </w:rPr>
        <w:t> </w:t>
      </w:r>
      <w:r>
        <w:rPr/>
        <w:t>e</w:t>
      </w:r>
      <w:r>
        <w:rPr>
          <w:spacing w:val="-15"/>
        </w:rPr>
        <w:t> </w:t>
      </w:r>
      <w:r>
        <w:rPr/>
        <w:t>formato</w:t>
      </w:r>
      <w:r>
        <w:rPr>
          <w:spacing w:val="-13"/>
        </w:rPr>
        <w:t> </w:t>
      </w:r>
      <w:r>
        <w:rPr/>
        <w:t>dos</w:t>
      </w:r>
      <w:r>
        <w:rPr>
          <w:spacing w:val="-15"/>
        </w:rPr>
        <w:t> </w:t>
      </w:r>
      <w:r>
        <w:rPr/>
        <w:t>grãos.</w:t>
      </w:r>
      <w:r>
        <w:rPr>
          <w:spacing w:val="-8"/>
        </w:rPr>
        <w:t> </w:t>
      </w:r>
      <w:r>
        <w:rPr/>
        <w:t>Desse</w:t>
      </w:r>
      <w:r>
        <w:rPr>
          <w:spacing w:val="-15"/>
        </w:rPr>
        <w:t> </w:t>
      </w:r>
      <w:r>
        <w:rPr/>
        <w:t>total,</w:t>
      </w:r>
      <w:r>
        <w:rPr>
          <w:spacing w:val="-11"/>
        </w:rPr>
        <w:t> </w:t>
      </w:r>
      <w:r>
        <w:rPr/>
        <w:t>apenas</w:t>
      </w:r>
      <w:r>
        <w:rPr>
          <w:spacing w:val="-15"/>
        </w:rPr>
        <w:t> </w:t>
      </w:r>
      <w:r>
        <w:rPr/>
        <w:t>5</w:t>
      </w:r>
      <w:r>
        <w:rPr>
          <w:spacing w:val="-11"/>
        </w:rPr>
        <w:t> </w:t>
      </w:r>
      <w:r>
        <w:rPr/>
        <w:t>cultivares</w:t>
      </w:r>
      <w:r>
        <w:rPr>
          <w:spacing w:val="-15"/>
        </w:rPr>
        <w:t> </w:t>
      </w:r>
      <w:r>
        <w:rPr/>
        <w:t>eram indicadas para a produção de MV em</w:t>
      </w:r>
      <w:r>
        <w:rPr>
          <w:spacing w:val="-5"/>
        </w:rPr>
        <w:t> </w:t>
      </w:r>
      <w:r>
        <w:rPr/>
        <w:t>SE (VIANA, 2018). O seu cultivo pode</w:t>
      </w:r>
      <w:r>
        <w:rPr>
          <w:spacing w:val="-1"/>
        </w:rPr>
        <w:t> </w:t>
      </w:r>
      <w:r>
        <w:rPr/>
        <w:t>ocorrer durante todo</w:t>
      </w:r>
      <w:r>
        <w:rPr>
          <w:spacing w:val="-6"/>
        </w:rPr>
        <w:t> </w:t>
      </w:r>
      <w:r>
        <w:rPr/>
        <w:t>o</w:t>
      </w:r>
      <w:r>
        <w:rPr>
          <w:spacing w:val="-6"/>
        </w:rPr>
        <w:t> </w:t>
      </w:r>
      <w:r>
        <w:rPr/>
        <w:t>ano,</w:t>
      </w:r>
      <w:r>
        <w:rPr>
          <w:spacing w:val="-4"/>
        </w:rPr>
        <w:t> </w:t>
      </w:r>
      <w:r>
        <w:rPr/>
        <w:t>em</w:t>
      </w:r>
      <w:r>
        <w:rPr>
          <w:spacing w:val="-15"/>
        </w:rPr>
        <w:t> </w:t>
      </w:r>
      <w:r>
        <w:rPr/>
        <w:t>diferentes</w:t>
      </w:r>
      <w:r>
        <w:rPr>
          <w:spacing w:val="-8"/>
        </w:rPr>
        <w:t> </w:t>
      </w:r>
      <w:r>
        <w:rPr/>
        <w:t>épocas</w:t>
      </w:r>
      <w:r>
        <w:rPr>
          <w:spacing w:val="-8"/>
        </w:rPr>
        <w:t> </w:t>
      </w:r>
      <w:r>
        <w:rPr/>
        <w:t>de</w:t>
      </w:r>
      <w:r>
        <w:rPr>
          <w:spacing w:val="-7"/>
        </w:rPr>
        <w:t> </w:t>
      </w:r>
      <w:r>
        <w:rPr/>
        <w:t>plantio,</w:t>
      </w:r>
      <w:r>
        <w:rPr>
          <w:spacing w:val="-4"/>
        </w:rPr>
        <w:t> </w:t>
      </w:r>
      <w:r>
        <w:rPr/>
        <w:t>sendo</w:t>
      </w:r>
      <w:r>
        <w:rPr>
          <w:spacing w:val="-1"/>
        </w:rPr>
        <w:t> </w:t>
      </w:r>
      <w:r>
        <w:rPr/>
        <w:t>fatores</w:t>
      </w:r>
      <w:r>
        <w:rPr>
          <w:spacing w:val="-3"/>
        </w:rPr>
        <w:t> </w:t>
      </w:r>
      <w:r>
        <w:rPr/>
        <w:t>limitantes:</w:t>
      </w:r>
      <w:r>
        <w:rPr>
          <w:spacing w:val="-5"/>
        </w:rPr>
        <w:t> </w:t>
      </w:r>
      <w:r>
        <w:rPr/>
        <w:t>a</w:t>
      </w:r>
      <w:r>
        <w:rPr>
          <w:spacing w:val="-7"/>
        </w:rPr>
        <w:t> </w:t>
      </w:r>
      <w:r>
        <w:rPr/>
        <w:t>disponibilidade</w:t>
      </w:r>
      <w:r>
        <w:rPr>
          <w:spacing w:val="-2"/>
        </w:rPr>
        <w:t> </w:t>
      </w:r>
      <w:r>
        <w:rPr/>
        <w:t>hídrica, temperatura e radiação solar. As temperaturas de 10, 25-30 e 42º C são consideradas respectivamente como os</w:t>
      </w:r>
      <w:r>
        <w:rPr>
          <w:spacing w:val="-2"/>
        </w:rPr>
        <w:t> </w:t>
      </w:r>
      <w:r>
        <w:rPr/>
        <w:t>limites mínimo, ótimo e</w:t>
      </w:r>
      <w:r>
        <w:rPr>
          <w:spacing w:val="-5"/>
        </w:rPr>
        <w:t> </w:t>
      </w:r>
      <w:r>
        <w:rPr/>
        <w:t>máximo para</w:t>
      </w:r>
      <w:r>
        <w:rPr>
          <w:spacing w:val="-5"/>
        </w:rPr>
        <w:t> </w:t>
      </w:r>
      <w:r>
        <w:rPr/>
        <w:t>o cultivo do milho, ocorrendo produtividade</w:t>
      </w:r>
      <w:r>
        <w:rPr>
          <w:spacing w:val="-15"/>
        </w:rPr>
        <w:t> </w:t>
      </w:r>
      <w:r>
        <w:rPr/>
        <w:t>máxima</w:t>
      </w:r>
      <w:r>
        <w:rPr>
          <w:spacing w:val="-15"/>
        </w:rPr>
        <w:t> </w:t>
      </w:r>
      <w:r>
        <w:rPr/>
        <w:t>quando</w:t>
      </w:r>
      <w:r>
        <w:rPr>
          <w:spacing w:val="-7"/>
        </w:rPr>
        <w:t> </w:t>
      </w:r>
      <w:r>
        <w:rPr/>
        <w:t>durante</w:t>
      </w:r>
      <w:r>
        <w:rPr>
          <w:spacing w:val="-15"/>
        </w:rPr>
        <w:t> </w:t>
      </w:r>
      <w:r>
        <w:rPr/>
        <w:t>todo</w:t>
      </w:r>
      <w:r>
        <w:rPr>
          <w:spacing w:val="-12"/>
        </w:rPr>
        <w:t> </w:t>
      </w:r>
      <w:r>
        <w:rPr/>
        <w:t>o</w:t>
      </w:r>
      <w:r>
        <w:rPr>
          <w:spacing w:val="-12"/>
        </w:rPr>
        <w:t> </w:t>
      </w:r>
      <w:r>
        <w:rPr/>
        <w:t>ciclo</w:t>
      </w:r>
      <w:r>
        <w:rPr>
          <w:spacing w:val="-7"/>
        </w:rPr>
        <w:t> </w:t>
      </w:r>
      <w:r>
        <w:rPr/>
        <w:t>há</w:t>
      </w:r>
      <w:r>
        <w:rPr>
          <w:spacing w:val="-13"/>
        </w:rPr>
        <w:t> </w:t>
      </w:r>
      <w:r>
        <w:rPr/>
        <w:t>distribuição de</w:t>
      </w:r>
      <w:r>
        <w:rPr>
          <w:spacing w:val="-13"/>
        </w:rPr>
        <w:t> </w:t>
      </w:r>
      <w:r>
        <w:rPr/>
        <w:t>água</w:t>
      </w:r>
      <w:r>
        <w:rPr>
          <w:spacing w:val="-15"/>
        </w:rPr>
        <w:t> </w:t>
      </w:r>
      <w:r>
        <w:rPr/>
        <w:t>entre</w:t>
      </w:r>
      <w:r>
        <w:rPr>
          <w:spacing w:val="-13"/>
        </w:rPr>
        <w:t> </w:t>
      </w:r>
      <w:r>
        <w:rPr/>
        <w:t>500</w:t>
      </w:r>
      <w:r>
        <w:rPr>
          <w:spacing w:val="-15"/>
        </w:rPr>
        <w:t> </w:t>
      </w:r>
      <w:r>
        <w:rPr/>
        <w:t>e</w:t>
      </w:r>
      <w:r>
        <w:rPr>
          <w:spacing w:val="-15"/>
        </w:rPr>
        <w:t> </w:t>
      </w:r>
      <w:r>
        <w:rPr/>
        <w:t>800</w:t>
      </w:r>
      <w:r>
        <w:rPr>
          <w:spacing w:val="-12"/>
        </w:rPr>
        <w:t> </w:t>
      </w:r>
      <w:r>
        <w:rPr/>
        <w:t>mm, produzindo sem necessidade de irrigação com 350-500 mm de água. O solo deve apresentar uma profundidade maior que 50 cm, pois o milho possui o sistema radicular com grande potencial de desenvolvimento (CRUZ </w:t>
      </w:r>
      <w:r>
        <w:rPr>
          <w:i/>
        </w:rPr>
        <w:t>et al., </w:t>
      </w:r>
      <w:r>
        <w:rPr/>
        <w:t>2011). Essas características são contempladas pelos solos dos Tabuleiros Costeiros de SE, que possuem</w:t>
      </w:r>
      <w:r>
        <w:rPr>
          <w:spacing w:val="-4"/>
        </w:rPr>
        <w:t> </w:t>
      </w:r>
      <w:r>
        <w:rPr/>
        <w:t>em média 1.200mm anuais de água, temperaturas anuais de 26ºC e profundidade mediana (CINTRA, 2011), indicando a predisposição agrícola dessa Unidade de Paisagem.</w:t>
      </w:r>
    </w:p>
    <w:p>
      <w:pPr>
        <w:pStyle w:val="BodyText"/>
        <w:spacing w:line="360" w:lineRule="auto"/>
        <w:ind w:left="424" w:right="416" w:firstLine="710"/>
        <w:jc w:val="both"/>
      </w:pPr>
      <w:r>
        <w:rPr/>
        <w:t>A</w:t>
      </w:r>
      <w:r>
        <w:rPr>
          <w:spacing w:val="-15"/>
        </w:rPr>
        <w:t> </w:t>
      </w:r>
      <w:r>
        <w:rPr/>
        <w:t>época</w:t>
      </w:r>
      <w:r>
        <w:rPr>
          <w:spacing w:val="-15"/>
        </w:rPr>
        <w:t> </w:t>
      </w:r>
      <w:r>
        <w:rPr/>
        <w:t>de</w:t>
      </w:r>
      <w:r>
        <w:rPr>
          <w:spacing w:val="-13"/>
        </w:rPr>
        <w:t> </w:t>
      </w:r>
      <w:r>
        <w:rPr/>
        <w:t>semeadura</w:t>
      </w:r>
      <w:r>
        <w:rPr>
          <w:spacing w:val="-12"/>
        </w:rPr>
        <w:t> </w:t>
      </w:r>
      <w:r>
        <w:rPr/>
        <w:t>pode</w:t>
      </w:r>
      <w:r>
        <w:rPr>
          <w:spacing w:val="-12"/>
        </w:rPr>
        <w:t> </w:t>
      </w:r>
      <w:r>
        <w:rPr/>
        <w:t>influenciar</w:t>
      </w:r>
      <w:r>
        <w:rPr>
          <w:spacing w:val="-5"/>
        </w:rPr>
        <w:t> </w:t>
      </w:r>
      <w:r>
        <w:rPr/>
        <w:t>no</w:t>
      </w:r>
      <w:r>
        <w:rPr>
          <w:spacing w:val="-6"/>
        </w:rPr>
        <w:t> </w:t>
      </w:r>
      <w:r>
        <w:rPr/>
        <w:t>peso,</w:t>
      </w:r>
      <w:r>
        <w:rPr>
          <w:spacing w:val="-9"/>
        </w:rPr>
        <w:t> </w:t>
      </w:r>
      <w:r>
        <w:rPr/>
        <w:t>porcentagem</w:t>
      </w:r>
      <w:r>
        <w:rPr>
          <w:spacing w:val="-15"/>
        </w:rPr>
        <w:t> </w:t>
      </w:r>
      <w:r>
        <w:rPr/>
        <w:t>comercial</w:t>
      </w:r>
      <w:r>
        <w:rPr>
          <w:spacing w:val="-15"/>
        </w:rPr>
        <w:t> </w:t>
      </w:r>
      <w:r>
        <w:rPr/>
        <w:t>e</w:t>
      </w:r>
      <w:r>
        <w:rPr>
          <w:spacing w:val="-12"/>
        </w:rPr>
        <w:t> </w:t>
      </w:r>
      <w:r>
        <w:rPr/>
        <w:t>comprimento das espigas (PEREIRA FILHO </w:t>
      </w:r>
      <w:r>
        <w:rPr>
          <w:i/>
        </w:rPr>
        <w:t>et al., </w:t>
      </w:r>
      <w:r>
        <w:rPr/>
        <w:t>1998), devido aos fatores limitantes, influenciando na lucratividade e rentabilidade da cultura. No NE do país, comumente o cultivo de MV ocorre durante todo o ano, sobre condições de irrigação (ROCHA; FILHO; BARBOSA, 2011). Em contrapartida,</w:t>
      </w:r>
      <w:r>
        <w:rPr>
          <w:spacing w:val="-4"/>
        </w:rPr>
        <w:t> </w:t>
      </w:r>
      <w:r>
        <w:rPr/>
        <w:t>em</w:t>
      </w:r>
      <w:r>
        <w:rPr>
          <w:spacing w:val="-10"/>
        </w:rPr>
        <w:t> </w:t>
      </w:r>
      <w:r>
        <w:rPr/>
        <w:t>locais</w:t>
      </w:r>
      <w:r>
        <w:rPr>
          <w:spacing w:val="-3"/>
        </w:rPr>
        <w:t> </w:t>
      </w:r>
      <w:r>
        <w:rPr/>
        <w:t>sem</w:t>
      </w:r>
      <w:r>
        <w:rPr>
          <w:spacing w:val="-6"/>
        </w:rPr>
        <w:t> </w:t>
      </w:r>
      <w:r>
        <w:rPr/>
        <w:t>irrigação,</w:t>
      </w:r>
      <w:r>
        <w:rPr>
          <w:spacing w:val="-4"/>
        </w:rPr>
        <w:t> </w:t>
      </w:r>
      <w:r>
        <w:rPr/>
        <w:t>só</w:t>
      </w:r>
      <w:r>
        <w:rPr>
          <w:spacing w:val="-1"/>
        </w:rPr>
        <w:t> </w:t>
      </w:r>
      <w:r>
        <w:rPr/>
        <w:t>há</w:t>
      </w:r>
      <w:r>
        <w:rPr>
          <w:spacing w:val="-7"/>
        </w:rPr>
        <w:t> </w:t>
      </w:r>
      <w:r>
        <w:rPr/>
        <w:t>uma</w:t>
      </w:r>
      <w:r>
        <w:rPr>
          <w:spacing w:val="-7"/>
        </w:rPr>
        <w:t> </w:t>
      </w:r>
      <w:r>
        <w:rPr/>
        <w:t>safra</w:t>
      </w:r>
      <w:r>
        <w:rPr>
          <w:spacing w:val="-7"/>
        </w:rPr>
        <w:t> </w:t>
      </w:r>
      <w:r>
        <w:rPr/>
        <w:t>devido</w:t>
      </w:r>
      <w:r>
        <w:rPr>
          <w:spacing w:val="-1"/>
        </w:rPr>
        <w:t> </w:t>
      </w:r>
      <w:r>
        <w:rPr/>
        <w:t>à</w:t>
      </w:r>
      <w:r>
        <w:rPr>
          <w:spacing w:val="-7"/>
        </w:rPr>
        <w:t> </w:t>
      </w:r>
      <w:r>
        <w:rPr/>
        <w:t>irregularidade</w:t>
      </w:r>
      <w:r>
        <w:rPr>
          <w:spacing w:val="-7"/>
        </w:rPr>
        <w:t> </w:t>
      </w:r>
      <w:r>
        <w:rPr/>
        <w:t>de</w:t>
      </w:r>
      <w:r>
        <w:rPr>
          <w:spacing w:val="-7"/>
        </w:rPr>
        <w:t> </w:t>
      </w:r>
      <w:r>
        <w:rPr/>
        <w:t>chuvas</w:t>
      </w:r>
      <w:r>
        <w:rPr>
          <w:spacing w:val="-8"/>
        </w:rPr>
        <w:t> </w:t>
      </w:r>
      <w:r>
        <w:rPr/>
        <w:t>e</w:t>
      </w:r>
      <w:r>
        <w:rPr>
          <w:spacing w:val="-7"/>
        </w:rPr>
        <w:t> </w:t>
      </w:r>
      <w:r>
        <w:rPr/>
        <w:t>sua relação</w:t>
      </w:r>
      <w:r>
        <w:rPr>
          <w:spacing w:val="-3"/>
        </w:rPr>
        <w:t> </w:t>
      </w:r>
      <w:r>
        <w:rPr/>
        <w:t>com</w:t>
      </w:r>
      <w:r>
        <w:rPr>
          <w:spacing w:val="-15"/>
        </w:rPr>
        <w:t> </w:t>
      </w:r>
      <w:r>
        <w:rPr/>
        <w:t>o</w:t>
      </w:r>
      <w:r>
        <w:rPr>
          <w:spacing w:val="-8"/>
        </w:rPr>
        <w:t> </w:t>
      </w:r>
      <w:r>
        <w:rPr/>
        <w:t>clima</w:t>
      </w:r>
      <w:r>
        <w:rPr>
          <w:spacing w:val="-9"/>
        </w:rPr>
        <w:t> </w:t>
      </w:r>
      <w:r>
        <w:rPr/>
        <w:t>(SANTOS,</w:t>
      </w:r>
      <w:r>
        <w:rPr>
          <w:spacing w:val="-5"/>
        </w:rPr>
        <w:t> </w:t>
      </w:r>
      <w:r>
        <w:rPr/>
        <w:t>2012),</w:t>
      </w:r>
      <w:r>
        <w:rPr>
          <w:spacing w:val="-14"/>
        </w:rPr>
        <w:t> </w:t>
      </w:r>
      <w:r>
        <w:rPr/>
        <w:t>ocorrendo</w:t>
      </w:r>
      <w:r>
        <w:rPr>
          <w:spacing w:val="-12"/>
        </w:rPr>
        <w:t> </w:t>
      </w:r>
      <w:r>
        <w:rPr/>
        <w:t>o</w:t>
      </w:r>
      <w:r>
        <w:rPr>
          <w:spacing w:val="-8"/>
        </w:rPr>
        <w:t> </w:t>
      </w:r>
      <w:r>
        <w:rPr/>
        <w:t>plantio</w:t>
      </w:r>
      <w:r>
        <w:rPr>
          <w:spacing w:val="-3"/>
        </w:rPr>
        <w:t> </w:t>
      </w:r>
      <w:r>
        <w:rPr/>
        <w:t>no</w:t>
      </w:r>
      <w:r>
        <w:rPr>
          <w:spacing w:val="-3"/>
        </w:rPr>
        <w:t> </w:t>
      </w:r>
      <w:r>
        <w:rPr/>
        <w:t>período</w:t>
      </w:r>
      <w:r>
        <w:rPr>
          <w:spacing w:val="-8"/>
        </w:rPr>
        <w:t> </w:t>
      </w:r>
      <w:r>
        <w:rPr/>
        <w:t>chuvoso,</w:t>
      </w:r>
      <w:r>
        <w:rPr>
          <w:spacing w:val="-9"/>
        </w:rPr>
        <w:t> </w:t>
      </w:r>
      <w:r>
        <w:rPr/>
        <w:t>compreendido entre os meses de Maio-Julho, conforme observado em SE.</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3" w:firstLine="710"/>
        <w:jc w:val="both"/>
      </w:pPr>
      <w:r>
        <w:rPr/>
        <w:t>Os sistemas de produção de milho são bastante variados, indo de exploração de subsistência (rendimentos de aproximadamente de 1 toneladas (ton.) / hectare (ha)) até os sistemas de produção altamente tecnificados (rendimentos de até 12 ton./ha) (CRUZ et </w:t>
      </w:r>
      <w:r>
        <w:rPr>
          <w:i/>
        </w:rPr>
        <w:t>al.,</w:t>
      </w:r>
      <w:r>
        <w:rPr>
          <w:i/>
        </w:rPr>
        <w:t> </w:t>
      </w:r>
      <w:r>
        <w:rPr/>
        <w:t>2011). O cultivo do MV em SE é uma atividade característica de pequenos</w:t>
      </w:r>
      <w:r>
        <w:rPr>
          <w:vertAlign w:val="superscript"/>
        </w:rPr>
        <w:t>1</w:t>
      </w:r>
      <w:r>
        <w:rPr>
          <w:vertAlign w:val="baseline"/>
        </w:rPr>
        <w:t> e médios agricultores, principalmente da agricultura familiar</w:t>
      </w:r>
      <w:r>
        <w:rPr>
          <w:vertAlign w:val="superscript"/>
        </w:rPr>
        <w:t>2</w:t>
      </w:r>
      <w:r>
        <w:rPr>
          <w:vertAlign w:val="baseline"/>
        </w:rPr>
        <w:t>, responsável pela inserção do produto no mercado, que tem</w:t>
      </w:r>
      <w:r>
        <w:rPr>
          <w:spacing w:val="-4"/>
          <w:vertAlign w:val="baseline"/>
        </w:rPr>
        <w:t> </w:t>
      </w:r>
      <w:r>
        <w:rPr>
          <w:vertAlign w:val="baseline"/>
        </w:rPr>
        <w:t>como um</w:t>
      </w:r>
      <w:r>
        <w:rPr>
          <w:spacing w:val="-4"/>
          <w:vertAlign w:val="baseline"/>
        </w:rPr>
        <w:t> </w:t>
      </w:r>
      <w:r>
        <w:rPr>
          <w:vertAlign w:val="baseline"/>
        </w:rPr>
        <w:t>dos principais fatores</w:t>
      </w:r>
      <w:r>
        <w:rPr>
          <w:spacing w:val="-1"/>
          <w:vertAlign w:val="baseline"/>
        </w:rPr>
        <w:t> </w:t>
      </w:r>
      <w:r>
        <w:rPr>
          <w:vertAlign w:val="baseline"/>
        </w:rPr>
        <w:t>limitantes o curto período de estocagem</w:t>
      </w:r>
      <w:r>
        <w:rPr>
          <w:spacing w:val="-4"/>
          <w:vertAlign w:val="baseline"/>
        </w:rPr>
        <w:t> </w:t>
      </w:r>
      <w:r>
        <w:rPr>
          <w:vertAlign w:val="baseline"/>
        </w:rPr>
        <w:t>do produto </w:t>
      </w:r>
      <w:r>
        <w:rPr>
          <w:i/>
          <w:vertAlign w:val="baseline"/>
        </w:rPr>
        <w:t>in natura </w:t>
      </w:r>
      <w:r>
        <w:rPr>
          <w:vertAlign w:val="baseline"/>
        </w:rPr>
        <w:t>e a falta de tecnologias apropriadas às condições edafoclimáticas locais (TSUNECHIRO; MIURA, 2012).</w:t>
      </w:r>
    </w:p>
    <w:p>
      <w:pPr>
        <w:pStyle w:val="BodyText"/>
        <w:spacing w:line="360" w:lineRule="auto" w:before="1"/>
        <w:ind w:left="424" w:right="412" w:firstLine="710"/>
        <w:jc w:val="both"/>
      </w:pPr>
      <w:r>
        <w:rPr/>
        <w:t>Ademais, a exploração agrícola do MV em SE ocorre por meio do uso do sistema de cultivo convencional, onde o solo é preparado com a utilização de implementos agrícolas mecânicos, sendo observado em algumas poucas propriedades o uso do sistema de cultivo mínimo. Observa-se ainda que o uso de</w:t>
      </w:r>
      <w:r>
        <w:rPr>
          <w:spacing w:val="-4"/>
        </w:rPr>
        <w:t> </w:t>
      </w:r>
      <w:r>
        <w:rPr/>
        <w:t>agroquímicos</w:t>
      </w:r>
      <w:r>
        <w:rPr>
          <w:spacing w:val="-1"/>
        </w:rPr>
        <w:t> </w:t>
      </w:r>
      <w:r>
        <w:rPr/>
        <w:t>(fertilizantes, herbicidas</w:t>
      </w:r>
      <w:r>
        <w:rPr>
          <w:spacing w:val="-1"/>
        </w:rPr>
        <w:t> </w:t>
      </w:r>
      <w:r>
        <w:rPr/>
        <w:t>e inseticidas) é uma prática corriqueira entre os agricultores, assim</w:t>
      </w:r>
      <w:r>
        <w:rPr>
          <w:spacing w:val="-7"/>
        </w:rPr>
        <w:t> </w:t>
      </w:r>
      <w:r>
        <w:rPr/>
        <w:t>como a utilização de sementes híbridas ou transgênicas, sendo pontual</w:t>
      </w:r>
      <w:r>
        <w:rPr>
          <w:spacing w:val="-1"/>
        </w:rPr>
        <w:t> </w:t>
      </w:r>
      <w:r>
        <w:rPr/>
        <w:t>a produção com</w:t>
      </w:r>
      <w:r>
        <w:rPr>
          <w:spacing w:val="-1"/>
        </w:rPr>
        <w:t> </w:t>
      </w:r>
      <w:r>
        <w:rPr/>
        <w:t>o uso de sementes crioulas. Observa-se de modo particular a utilização de plantas de cobertura/antecedentes, com duplo propósito: adição de matéria orgânica e nitrogênio ao solo, pois são em grande parte leguminosas; e produção comercial</w:t>
      </w:r>
      <w:r>
        <w:rPr>
          <w:spacing w:val="-15"/>
        </w:rPr>
        <w:t> </w:t>
      </w:r>
      <w:r>
        <w:rPr/>
        <w:t>com</w:t>
      </w:r>
      <w:r>
        <w:rPr>
          <w:spacing w:val="-15"/>
        </w:rPr>
        <w:t> </w:t>
      </w:r>
      <w:r>
        <w:rPr/>
        <w:t>a</w:t>
      </w:r>
      <w:r>
        <w:rPr>
          <w:spacing w:val="-15"/>
        </w:rPr>
        <w:t> </w:t>
      </w:r>
      <w:r>
        <w:rPr/>
        <w:t>utilização</w:t>
      </w:r>
      <w:r>
        <w:rPr>
          <w:spacing w:val="-15"/>
        </w:rPr>
        <w:t> </w:t>
      </w:r>
      <w:r>
        <w:rPr/>
        <w:t>de</w:t>
      </w:r>
      <w:r>
        <w:rPr>
          <w:spacing w:val="-15"/>
        </w:rPr>
        <w:t> </w:t>
      </w:r>
      <w:r>
        <w:rPr/>
        <w:t>planta</w:t>
      </w:r>
      <w:r>
        <w:rPr>
          <w:spacing w:val="-15"/>
        </w:rPr>
        <w:t> </w:t>
      </w:r>
      <w:r>
        <w:rPr/>
        <w:t>como</w:t>
      </w:r>
      <w:r>
        <w:rPr>
          <w:spacing w:val="-15"/>
        </w:rPr>
        <w:t> </w:t>
      </w:r>
      <w:r>
        <w:rPr/>
        <w:t>Caupí</w:t>
      </w:r>
      <w:r>
        <w:rPr>
          <w:spacing w:val="-15"/>
        </w:rPr>
        <w:t> </w:t>
      </w:r>
      <w:r>
        <w:rPr/>
        <w:t>(</w:t>
      </w:r>
      <w:r>
        <w:rPr>
          <w:i/>
        </w:rPr>
        <w:t>Vigna</w:t>
      </w:r>
      <w:r>
        <w:rPr>
          <w:i/>
          <w:spacing w:val="-15"/>
        </w:rPr>
        <w:t> </w:t>
      </w:r>
      <w:r>
        <w:rPr>
          <w:i/>
        </w:rPr>
        <w:t>unguiculata</w:t>
      </w:r>
      <w:r>
        <w:rPr/>
        <w:t>),</w:t>
      </w:r>
      <w:r>
        <w:rPr>
          <w:spacing w:val="-15"/>
        </w:rPr>
        <w:t> </w:t>
      </w:r>
      <w:r>
        <w:rPr/>
        <w:t>Guandu</w:t>
      </w:r>
      <w:r>
        <w:rPr>
          <w:spacing w:val="-15"/>
        </w:rPr>
        <w:t> </w:t>
      </w:r>
      <w:r>
        <w:rPr/>
        <w:t>(</w:t>
      </w:r>
      <w:r>
        <w:rPr>
          <w:i/>
        </w:rPr>
        <w:t>Cajanus</w:t>
      </w:r>
      <w:r>
        <w:rPr>
          <w:i/>
          <w:spacing w:val="-15"/>
        </w:rPr>
        <w:t> </w:t>
      </w:r>
      <w:r>
        <w:rPr>
          <w:i/>
        </w:rPr>
        <w:t>cajan</w:t>
      </w:r>
      <w:r>
        <w:rPr/>
        <w:t>) Amendoins (</w:t>
      </w:r>
      <w:r>
        <w:rPr>
          <w:i/>
        </w:rPr>
        <w:t>Arachis hypogaea</w:t>
      </w:r>
      <w:r>
        <w:rPr/>
        <w:t>) e Feijão (</w:t>
      </w:r>
      <w:r>
        <w:rPr>
          <w:i/>
        </w:rPr>
        <w:t>Phaseolus vulgaris</w:t>
      </w:r>
      <w:r>
        <w:rPr/>
        <w:t>) caracterizando a rotação de </w:t>
      </w:r>
      <w:r>
        <w:rPr>
          <w:spacing w:val="-2"/>
        </w:rPr>
        <w:t>culturas.</w:t>
      </w:r>
    </w:p>
    <w:p>
      <w:pPr>
        <w:pStyle w:val="BodyText"/>
        <w:spacing w:line="360" w:lineRule="auto" w:before="3"/>
        <w:ind w:left="424" w:right="422" w:firstLine="710"/>
        <w:jc w:val="both"/>
      </w:pPr>
      <w:r>
        <w:rPr/>
        <w:t>De</w:t>
      </w:r>
      <w:r>
        <w:rPr>
          <w:spacing w:val="-3"/>
        </w:rPr>
        <w:t> </w:t>
      </w:r>
      <w:r>
        <w:rPr/>
        <w:t>acordo com</w:t>
      </w:r>
      <w:r>
        <w:rPr>
          <w:spacing w:val="-9"/>
        </w:rPr>
        <w:t> </w:t>
      </w:r>
      <w:r>
        <w:rPr/>
        <w:t>Souza </w:t>
      </w:r>
      <w:r>
        <w:rPr>
          <w:i/>
        </w:rPr>
        <w:t>et</w:t>
      </w:r>
      <w:r>
        <w:rPr>
          <w:i/>
          <w:spacing w:val="-1"/>
        </w:rPr>
        <w:t> </w:t>
      </w:r>
      <w:r>
        <w:rPr>
          <w:i/>
        </w:rPr>
        <w:t>al. </w:t>
      </w:r>
      <w:r>
        <w:rPr/>
        <w:t>(2013), segundo dados</w:t>
      </w:r>
      <w:r>
        <w:rPr>
          <w:spacing w:val="-8"/>
        </w:rPr>
        <w:t> </w:t>
      </w:r>
      <w:r>
        <w:rPr/>
        <w:t>da</w:t>
      </w:r>
      <w:r>
        <w:rPr>
          <w:spacing w:val="-2"/>
        </w:rPr>
        <w:t> </w:t>
      </w:r>
      <w:r>
        <w:rPr/>
        <w:t>Organização das</w:t>
      </w:r>
      <w:r>
        <w:rPr>
          <w:spacing w:val="-3"/>
        </w:rPr>
        <w:t> </w:t>
      </w:r>
      <w:r>
        <w:rPr/>
        <w:t>Nações</w:t>
      </w:r>
      <w:r>
        <w:rPr>
          <w:spacing w:val="-3"/>
        </w:rPr>
        <w:t> </w:t>
      </w:r>
      <w:r>
        <w:rPr/>
        <w:t>Unidas para a Alimentação e a Agricultura (FAO) a área cultivada com</w:t>
      </w:r>
      <w:r>
        <w:rPr>
          <w:spacing w:val="-1"/>
        </w:rPr>
        <w:t> </w:t>
      </w:r>
      <w:r>
        <w:rPr/>
        <w:t>o milho verde mundialmente no ano de 2011 foi</w:t>
      </w:r>
      <w:r>
        <w:rPr>
          <w:spacing w:val="-6"/>
        </w:rPr>
        <w:t> </w:t>
      </w:r>
      <w:r>
        <w:rPr/>
        <w:t>de 1.083.680 ha., com</w:t>
      </w:r>
      <w:r>
        <w:rPr>
          <w:spacing w:val="-6"/>
        </w:rPr>
        <w:t> </w:t>
      </w:r>
      <w:r>
        <w:rPr/>
        <w:t>a produção de 9.111.763 Kg de espigas. Destaca-se na</w:t>
      </w:r>
      <w:r>
        <w:rPr>
          <w:spacing w:val="-7"/>
        </w:rPr>
        <w:t> </w:t>
      </w:r>
      <w:r>
        <w:rPr/>
        <w:t>produção</w:t>
      </w:r>
      <w:r>
        <w:rPr>
          <w:spacing w:val="-1"/>
        </w:rPr>
        <w:t> </w:t>
      </w:r>
      <w:r>
        <w:rPr/>
        <w:t>de</w:t>
      </w:r>
      <w:r>
        <w:rPr>
          <w:spacing w:val="-7"/>
        </w:rPr>
        <w:t> </w:t>
      </w:r>
      <w:r>
        <w:rPr/>
        <w:t>milho verde,</w:t>
      </w:r>
      <w:r>
        <w:rPr>
          <w:spacing w:val="-4"/>
        </w:rPr>
        <w:t> </w:t>
      </w:r>
      <w:r>
        <w:rPr/>
        <w:t>os</w:t>
      </w:r>
      <w:r>
        <w:rPr>
          <w:spacing w:val="-8"/>
        </w:rPr>
        <w:t> </w:t>
      </w:r>
      <w:r>
        <w:rPr/>
        <w:t>Estados</w:t>
      </w:r>
      <w:r>
        <w:rPr>
          <w:spacing w:val="-8"/>
        </w:rPr>
        <w:t> </w:t>
      </w:r>
      <w:r>
        <w:rPr/>
        <w:t>Unidos,</w:t>
      </w:r>
      <w:r>
        <w:rPr>
          <w:spacing w:val="-4"/>
        </w:rPr>
        <w:t> </w:t>
      </w:r>
      <w:r>
        <w:rPr/>
        <w:t>o</w:t>
      </w:r>
      <w:r>
        <w:rPr>
          <w:spacing w:val="-11"/>
        </w:rPr>
        <w:t> </w:t>
      </w:r>
      <w:r>
        <w:rPr/>
        <w:t>México,</w:t>
      </w:r>
      <w:r>
        <w:rPr>
          <w:spacing w:val="-4"/>
        </w:rPr>
        <w:t> </w:t>
      </w:r>
      <w:r>
        <w:rPr/>
        <w:t>a</w:t>
      </w:r>
      <w:r>
        <w:rPr>
          <w:spacing w:val="-7"/>
        </w:rPr>
        <w:t> </w:t>
      </w:r>
      <w:r>
        <w:rPr/>
        <w:t>Indonésia</w:t>
      </w:r>
      <w:r>
        <w:rPr>
          <w:spacing w:val="-7"/>
        </w:rPr>
        <w:t> </w:t>
      </w:r>
      <w:r>
        <w:rPr/>
        <w:t>e</w:t>
      </w:r>
      <w:r>
        <w:rPr>
          <w:spacing w:val="-7"/>
        </w:rPr>
        <w:t> </w:t>
      </w:r>
      <w:r>
        <w:rPr/>
        <w:t>a</w:t>
      </w:r>
      <w:r>
        <w:rPr>
          <w:spacing w:val="-7"/>
        </w:rPr>
        <w:t> </w:t>
      </w:r>
      <w:r>
        <w:rPr/>
        <w:t>Hungria,</w:t>
      </w:r>
      <w:r>
        <w:rPr>
          <w:spacing w:val="-4"/>
        </w:rPr>
        <w:t> </w:t>
      </w:r>
      <w:r>
        <w:rPr/>
        <w:t>que</w:t>
      </w:r>
      <w:r>
        <w:rPr>
          <w:spacing w:val="-2"/>
        </w:rPr>
        <w:t> </w:t>
      </w:r>
      <w:r>
        <w:rPr/>
        <w:t>juntos responderam por 61 % da produção mundial em 2014 (FREITAS; SANTOS, 2017).</w:t>
      </w:r>
    </w:p>
    <w:p>
      <w:pPr>
        <w:pStyle w:val="BodyText"/>
        <w:spacing w:line="362" w:lineRule="auto"/>
        <w:ind w:left="424" w:right="418" w:firstLine="710"/>
        <w:jc w:val="both"/>
      </w:pPr>
      <w:r>
        <w:rPr/>
        <w:t>Segundo dados preliminares do censo agropecuário de 2017, realizados pelo Instituto Brasileiro de Geografia e Estatística (IBGE), no Brasil existem aproximadamente 5.072.152 estabelecimentos</w:t>
      </w:r>
      <w:r>
        <w:rPr>
          <w:spacing w:val="33"/>
        </w:rPr>
        <w:t> </w:t>
      </w:r>
      <w:r>
        <w:rPr/>
        <w:t>rurais,</w:t>
      </w:r>
      <w:r>
        <w:rPr>
          <w:spacing w:val="44"/>
        </w:rPr>
        <w:t> </w:t>
      </w:r>
      <w:r>
        <w:rPr/>
        <w:t>que</w:t>
      </w:r>
      <w:r>
        <w:rPr>
          <w:spacing w:val="41"/>
        </w:rPr>
        <w:t> </w:t>
      </w:r>
      <w:r>
        <w:rPr/>
        <w:t>ocupam</w:t>
      </w:r>
      <w:r>
        <w:rPr>
          <w:spacing w:val="33"/>
        </w:rPr>
        <w:t> </w:t>
      </w:r>
      <w:r>
        <w:rPr/>
        <w:t>350.253.329,273</w:t>
      </w:r>
      <w:r>
        <w:rPr>
          <w:spacing w:val="42"/>
        </w:rPr>
        <w:t> </w:t>
      </w:r>
      <w:r>
        <w:rPr/>
        <w:t>ha.</w:t>
      </w:r>
      <w:r>
        <w:rPr>
          <w:spacing w:val="44"/>
        </w:rPr>
        <w:t> </w:t>
      </w:r>
      <w:r>
        <w:rPr/>
        <w:t>Destes,</w:t>
      </w:r>
      <w:r>
        <w:rPr>
          <w:spacing w:val="39"/>
        </w:rPr>
        <w:t> </w:t>
      </w:r>
      <w:r>
        <w:rPr/>
        <w:t>93.333</w:t>
      </w:r>
      <w:r>
        <w:rPr>
          <w:spacing w:val="38"/>
        </w:rPr>
        <w:t> </w:t>
      </w:r>
      <w:r>
        <w:rPr>
          <w:spacing w:val="-2"/>
        </w:rPr>
        <w:t>estabelecimentos</w:t>
      </w:r>
    </w:p>
    <w:p>
      <w:pPr>
        <w:pStyle w:val="BodyText"/>
        <w:spacing w:before="3"/>
        <w:rPr>
          <w:sz w:val="14"/>
        </w:rPr>
      </w:pPr>
      <w:r>
        <w:rPr>
          <w:sz w:val="14"/>
        </w:rPr>
        <mc:AlternateContent>
          <mc:Choice Requires="wps">
            <w:drawing>
              <wp:anchor distT="0" distB="0" distL="0" distR="0" allowOverlap="1" layoutInCell="1" locked="0" behindDoc="1" simplePos="0" relativeHeight="487606784">
                <wp:simplePos x="0" y="0"/>
                <wp:positionH relativeFrom="page">
                  <wp:posOffset>1079296</wp:posOffset>
                </wp:positionH>
                <wp:positionV relativeFrom="paragraph">
                  <wp:posOffset>119815</wp:posOffset>
                </wp:positionV>
                <wp:extent cx="1830070" cy="952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30070" cy="9525"/>
                        </a:xfrm>
                        <a:custGeom>
                          <a:avLst/>
                          <a:gdLst/>
                          <a:ahLst/>
                          <a:cxnLst/>
                          <a:rect l="l" t="t" r="r" b="b"/>
                          <a:pathLst>
                            <a:path w="1830070" h="9525">
                              <a:moveTo>
                                <a:pt x="1829689" y="0"/>
                              </a:moveTo>
                              <a:lnTo>
                                <a:pt x="0" y="0"/>
                              </a:lnTo>
                              <a:lnTo>
                                <a:pt x="0" y="9143"/>
                              </a:lnTo>
                              <a:lnTo>
                                <a:pt x="1829689" y="9143"/>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84001pt;margin-top:9.434307pt;width:144.07pt;height:.71997pt;mso-position-horizontal-relative:page;mso-position-vertical-relative:paragraph;z-index:-15709696;mso-wrap-distance-left:0;mso-wrap-distance-right:0" id="docshape58" filled="true" fillcolor="#000000" stroked="false">
                <v:fill type="solid"/>
                <w10:wrap type="topAndBottom"/>
              </v:rect>
            </w:pict>
          </mc:Fallback>
        </mc:AlternateContent>
      </w:r>
    </w:p>
    <w:p>
      <w:pPr>
        <w:spacing w:line="259" w:lineRule="auto" w:before="102"/>
        <w:ind w:left="424" w:right="394" w:firstLine="283"/>
        <w:jc w:val="left"/>
        <w:rPr>
          <w:sz w:val="20"/>
        </w:rPr>
      </w:pPr>
      <w:r>
        <w:rPr>
          <w:rFonts w:ascii="Calibri" w:hAnsi="Calibri"/>
          <w:sz w:val="20"/>
          <w:vertAlign w:val="superscript"/>
        </w:rPr>
        <w:t>1</w:t>
      </w:r>
      <w:r>
        <w:rPr>
          <w:rFonts w:ascii="Calibri" w:hAnsi="Calibri"/>
          <w:spacing w:val="40"/>
          <w:sz w:val="20"/>
          <w:vertAlign w:val="baseline"/>
        </w:rPr>
        <w:t> </w:t>
      </w:r>
      <w:r>
        <w:rPr>
          <w:sz w:val="20"/>
          <w:vertAlign w:val="baseline"/>
        </w:rPr>
        <w:t>Conforme a lei 8.629 de 25 de fevereiro de 1993 pequena propriedade é o</w:t>
      </w:r>
      <w:r>
        <w:rPr>
          <w:spacing w:val="-1"/>
          <w:sz w:val="20"/>
          <w:vertAlign w:val="baseline"/>
        </w:rPr>
        <w:t> </w:t>
      </w:r>
      <w:r>
        <w:rPr>
          <w:sz w:val="20"/>
          <w:vertAlign w:val="baseline"/>
        </w:rPr>
        <w:t>imóvel cuja área compreende entre</w:t>
      </w:r>
      <w:r>
        <w:rPr>
          <w:spacing w:val="-2"/>
          <w:sz w:val="20"/>
          <w:vertAlign w:val="baseline"/>
        </w:rPr>
        <w:t> </w:t>
      </w:r>
      <w:r>
        <w:rPr>
          <w:sz w:val="20"/>
          <w:vertAlign w:val="baseline"/>
        </w:rPr>
        <w:t>um</w:t>
      </w:r>
      <w:r>
        <w:rPr>
          <w:spacing w:val="-2"/>
          <w:sz w:val="20"/>
          <w:vertAlign w:val="baseline"/>
        </w:rPr>
        <w:t> </w:t>
      </w:r>
      <w:r>
        <w:rPr>
          <w:sz w:val="20"/>
          <w:vertAlign w:val="baseline"/>
        </w:rPr>
        <w:t>e</w:t>
      </w:r>
      <w:r>
        <w:rPr>
          <w:spacing w:val="-2"/>
          <w:sz w:val="20"/>
          <w:vertAlign w:val="baseline"/>
        </w:rPr>
        <w:t> </w:t>
      </w:r>
      <w:r>
        <w:rPr>
          <w:sz w:val="20"/>
          <w:vertAlign w:val="baseline"/>
        </w:rPr>
        <w:t>quatro</w:t>
      </w:r>
      <w:r>
        <w:rPr>
          <w:spacing w:val="-8"/>
          <w:sz w:val="20"/>
          <w:vertAlign w:val="baseline"/>
        </w:rPr>
        <w:t> </w:t>
      </w:r>
      <w:r>
        <w:rPr>
          <w:sz w:val="20"/>
          <w:vertAlign w:val="baseline"/>
        </w:rPr>
        <w:t>módulos fiscais. O</w:t>
      </w:r>
      <w:r>
        <w:rPr>
          <w:spacing w:val="-5"/>
          <w:sz w:val="20"/>
          <w:vertAlign w:val="baseline"/>
        </w:rPr>
        <w:t> </w:t>
      </w:r>
      <w:r>
        <w:rPr>
          <w:sz w:val="20"/>
          <w:vertAlign w:val="baseline"/>
        </w:rPr>
        <w:t>módulo</w:t>
      </w:r>
      <w:r>
        <w:rPr>
          <w:spacing w:val="-4"/>
          <w:sz w:val="20"/>
          <w:vertAlign w:val="baseline"/>
        </w:rPr>
        <w:t> </w:t>
      </w:r>
      <w:r>
        <w:rPr>
          <w:sz w:val="20"/>
          <w:vertAlign w:val="baseline"/>
        </w:rPr>
        <w:t>fiscal por sua</w:t>
      </w:r>
      <w:r>
        <w:rPr>
          <w:spacing w:val="-2"/>
          <w:sz w:val="20"/>
          <w:vertAlign w:val="baseline"/>
        </w:rPr>
        <w:t> </w:t>
      </w:r>
      <w:r>
        <w:rPr>
          <w:sz w:val="20"/>
          <w:vertAlign w:val="baseline"/>
        </w:rPr>
        <w:t>vez, segundo</w:t>
      </w:r>
      <w:r>
        <w:rPr>
          <w:spacing w:val="-4"/>
          <w:sz w:val="20"/>
          <w:vertAlign w:val="baseline"/>
        </w:rPr>
        <w:t> </w:t>
      </w:r>
      <w:r>
        <w:rPr>
          <w:sz w:val="20"/>
          <w:vertAlign w:val="baseline"/>
        </w:rPr>
        <w:t>o</w:t>
      </w:r>
      <w:r>
        <w:rPr>
          <w:spacing w:val="-4"/>
          <w:sz w:val="20"/>
          <w:vertAlign w:val="baseline"/>
        </w:rPr>
        <w:t> </w:t>
      </w:r>
      <w:r>
        <w:rPr>
          <w:sz w:val="20"/>
          <w:vertAlign w:val="baseline"/>
        </w:rPr>
        <w:t>Instituto</w:t>
      </w:r>
      <w:r>
        <w:rPr>
          <w:spacing w:val="-4"/>
          <w:sz w:val="20"/>
          <w:vertAlign w:val="baseline"/>
        </w:rPr>
        <w:t> </w:t>
      </w:r>
      <w:r>
        <w:rPr>
          <w:sz w:val="20"/>
          <w:vertAlign w:val="baseline"/>
        </w:rPr>
        <w:t>Nacional</w:t>
      </w:r>
      <w:r>
        <w:rPr>
          <w:spacing w:val="-2"/>
          <w:sz w:val="20"/>
          <w:vertAlign w:val="baseline"/>
        </w:rPr>
        <w:t> </w:t>
      </w:r>
      <w:r>
        <w:rPr>
          <w:sz w:val="20"/>
          <w:vertAlign w:val="baseline"/>
        </w:rPr>
        <w:t>de</w:t>
      </w:r>
      <w:r>
        <w:rPr>
          <w:spacing w:val="-2"/>
          <w:sz w:val="20"/>
          <w:vertAlign w:val="baseline"/>
        </w:rPr>
        <w:t> </w:t>
      </w:r>
      <w:r>
        <w:rPr>
          <w:sz w:val="20"/>
          <w:vertAlign w:val="baseline"/>
        </w:rPr>
        <w:t>Colonização</w:t>
      </w:r>
      <w:r>
        <w:rPr>
          <w:spacing w:val="-4"/>
          <w:sz w:val="20"/>
          <w:vertAlign w:val="baseline"/>
        </w:rPr>
        <w:t> </w:t>
      </w:r>
      <w:r>
        <w:rPr>
          <w:sz w:val="20"/>
          <w:vertAlign w:val="baseline"/>
        </w:rPr>
        <w:t>e Reforma Agrária – INCRA (2017) varia para cada município.</w:t>
      </w:r>
    </w:p>
    <w:p>
      <w:pPr>
        <w:spacing w:line="259" w:lineRule="auto" w:before="162"/>
        <w:ind w:left="424" w:right="420" w:firstLine="283"/>
        <w:jc w:val="both"/>
        <w:rPr>
          <w:sz w:val="20"/>
        </w:rPr>
      </w:pPr>
      <w:r>
        <w:rPr>
          <w:rFonts w:ascii="Calibri" w:hAnsi="Calibri"/>
          <w:sz w:val="20"/>
          <w:vertAlign w:val="superscript"/>
        </w:rPr>
        <w:t>2</w:t>
      </w:r>
      <w:r>
        <w:rPr>
          <w:rFonts w:ascii="Calibri" w:hAnsi="Calibri"/>
          <w:sz w:val="20"/>
          <w:vertAlign w:val="baseline"/>
        </w:rPr>
        <w:t> </w:t>
      </w:r>
      <w:r>
        <w:rPr>
          <w:sz w:val="20"/>
          <w:vertAlign w:val="baseline"/>
        </w:rPr>
        <w:t>De acordo com o art. 3° da Lei 11.326/06 caracteriza-se como agricultor familiar aquele que possui área de até quatro módulos fiscais; utiliza-se predominantemente da mão de obra familiar; possui renda familiar predominantemente</w:t>
      </w:r>
      <w:r>
        <w:rPr>
          <w:spacing w:val="-2"/>
          <w:sz w:val="20"/>
          <w:vertAlign w:val="baseline"/>
        </w:rPr>
        <w:t> </w:t>
      </w:r>
      <w:r>
        <w:rPr>
          <w:sz w:val="20"/>
          <w:vertAlign w:val="baseline"/>
        </w:rPr>
        <w:t>originada</w:t>
      </w:r>
      <w:r>
        <w:rPr>
          <w:spacing w:val="-2"/>
          <w:sz w:val="20"/>
          <w:vertAlign w:val="baseline"/>
        </w:rPr>
        <w:t> </w:t>
      </w:r>
      <w:r>
        <w:rPr>
          <w:sz w:val="20"/>
          <w:vertAlign w:val="baseline"/>
        </w:rPr>
        <w:t>do</w:t>
      </w:r>
      <w:r>
        <w:rPr>
          <w:spacing w:val="-4"/>
          <w:sz w:val="20"/>
          <w:vertAlign w:val="baseline"/>
        </w:rPr>
        <w:t> </w:t>
      </w:r>
      <w:r>
        <w:rPr>
          <w:sz w:val="20"/>
          <w:vertAlign w:val="baseline"/>
        </w:rPr>
        <w:t>empreendimento</w:t>
      </w:r>
      <w:r>
        <w:rPr>
          <w:spacing w:val="-8"/>
          <w:sz w:val="20"/>
          <w:vertAlign w:val="baseline"/>
        </w:rPr>
        <w:t> </w:t>
      </w:r>
      <w:r>
        <w:rPr>
          <w:sz w:val="20"/>
          <w:vertAlign w:val="baseline"/>
        </w:rPr>
        <w:t>rural,</w:t>
      </w:r>
      <w:r>
        <w:rPr>
          <w:spacing w:val="-1"/>
          <w:sz w:val="20"/>
          <w:vertAlign w:val="baseline"/>
        </w:rPr>
        <w:t> </w:t>
      </w:r>
      <w:r>
        <w:rPr>
          <w:sz w:val="20"/>
          <w:vertAlign w:val="baseline"/>
        </w:rPr>
        <w:t>sendo</w:t>
      </w:r>
      <w:r>
        <w:rPr>
          <w:spacing w:val="-4"/>
          <w:sz w:val="20"/>
          <w:vertAlign w:val="baseline"/>
        </w:rPr>
        <w:t> </w:t>
      </w:r>
      <w:r>
        <w:rPr>
          <w:sz w:val="20"/>
          <w:vertAlign w:val="baseline"/>
        </w:rPr>
        <w:t>o empreendimento</w:t>
      </w:r>
      <w:r>
        <w:rPr>
          <w:spacing w:val="-8"/>
          <w:sz w:val="20"/>
          <w:vertAlign w:val="baseline"/>
        </w:rPr>
        <w:t> </w:t>
      </w:r>
      <w:r>
        <w:rPr>
          <w:sz w:val="20"/>
          <w:vertAlign w:val="baseline"/>
        </w:rPr>
        <w:t>administrado</w:t>
      </w:r>
      <w:r>
        <w:rPr>
          <w:spacing w:val="-4"/>
          <w:sz w:val="20"/>
          <w:vertAlign w:val="baseline"/>
        </w:rPr>
        <w:t> </w:t>
      </w:r>
      <w:r>
        <w:rPr>
          <w:sz w:val="20"/>
          <w:vertAlign w:val="baseline"/>
        </w:rPr>
        <w:t>pelos integrantes da família.</w:t>
      </w:r>
    </w:p>
    <w:p>
      <w:pPr>
        <w:spacing w:after="0" w:line="259" w:lineRule="auto"/>
        <w:jc w:val="both"/>
        <w:rPr>
          <w:sz w:val="20"/>
        </w:rPr>
        <w:sectPr>
          <w:pgSz w:w="11910" w:h="16840"/>
          <w:pgMar w:header="1141" w:footer="0" w:top="1360" w:bottom="280" w:left="1275" w:right="708"/>
        </w:sectPr>
      </w:pPr>
    </w:p>
    <w:p>
      <w:pPr>
        <w:pStyle w:val="BodyText"/>
        <w:spacing w:before="61"/>
      </w:pPr>
    </w:p>
    <w:p>
      <w:pPr>
        <w:pStyle w:val="BodyText"/>
        <w:spacing w:line="360" w:lineRule="auto"/>
        <w:ind w:left="424" w:right="420"/>
        <w:jc w:val="both"/>
      </w:pPr>
      <w:r>
        <w:rPr/>
        <w:t>estão</w:t>
      </w:r>
      <w:r>
        <w:rPr>
          <w:spacing w:val="-3"/>
        </w:rPr>
        <w:t> </w:t>
      </w:r>
      <w:r>
        <w:rPr/>
        <w:t>localizados</w:t>
      </w:r>
      <w:r>
        <w:rPr>
          <w:spacing w:val="-4"/>
        </w:rPr>
        <w:t> </w:t>
      </w:r>
      <w:r>
        <w:rPr/>
        <w:t>em</w:t>
      </w:r>
      <w:r>
        <w:rPr>
          <w:spacing w:val="-11"/>
        </w:rPr>
        <w:t> </w:t>
      </w:r>
      <w:r>
        <w:rPr/>
        <w:t>SE,</w:t>
      </w:r>
      <w:r>
        <w:rPr>
          <w:spacing w:val="-1"/>
        </w:rPr>
        <w:t> </w:t>
      </w:r>
      <w:r>
        <w:rPr/>
        <w:t>correspondendo a</w:t>
      </w:r>
      <w:r>
        <w:rPr>
          <w:spacing w:val="-3"/>
        </w:rPr>
        <w:t> </w:t>
      </w:r>
      <w:r>
        <w:rPr/>
        <w:t>uma</w:t>
      </w:r>
      <w:r>
        <w:rPr>
          <w:spacing w:val="-3"/>
        </w:rPr>
        <w:t> </w:t>
      </w:r>
      <w:r>
        <w:rPr/>
        <w:t>área</w:t>
      </w:r>
      <w:r>
        <w:rPr>
          <w:spacing w:val="-3"/>
        </w:rPr>
        <w:t> </w:t>
      </w:r>
      <w:r>
        <w:rPr/>
        <w:t>de</w:t>
      </w:r>
      <w:r>
        <w:rPr>
          <w:spacing w:val="-3"/>
        </w:rPr>
        <w:t> </w:t>
      </w:r>
      <w:r>
        <w:rPr/>
        <w:t>1.456.813,2</w:t>
      </w:r>
      <w:r>
        <w:rPr>
          <w:spacing w:val="-7"/>
        </w:rPr>
        <w:t> </w:t>
      </w:r>
      <w:r>
        <w:rPr/>
        <w:t>ha. No Brasil,</w:t>
      </w:r>
      <w:r>
        <w:rPr>
          <w:spacing w:val="-1"/>
        </w:rPr>
        <w:t> </w:t>
      </w:r>
      <w:r>
        <w:rPr/>
        <w:t>a</w:t>
      </w:r>
      <w:r>
        <w:rPr>
          <w:spacing w:val="-3"/>
        </w:rPr>
        <w:t> </w:t>
      </w:r>
      <w:r>
        <w:rPr/>
        <w:t>produção de MV, em 2017 foi de 4.912.289 ton. cultivado em 71.125 propriedades rurais, onde 97.009 ton. foram produzidas no NE e 8.585 ton. em SE, em 49.409 e 2.948 propriedades rurais respectivamente (IBGE, 2017).</w:t>
      </w:r>
    </w:p>
    <w:p>
      <w:pPr>
        <w:pStyle w:val="BodyText"/>
        <w:spacing w:line="360" w:lineRule="auto" w:before="1"/>
        <w:ind w:left="424" w:right="423" w:firstLine="710"/>
        <w:jc w:val="both"/>
      </w:pPr>
      <w:r>
        <w:rPr/>
        <w:t>O MV do tipo comum destaca-se na produção destinada para consumo </w:t>
      </w:r>
      <w:r>
        <w:rPr>
          <w:i/>
        </w:rPr>
        <w:t>in natura </w:t>
      </w:r>
      <w:r>
        <w:rPr/>
        <w:t>no comércio nacional, direcionada aos mais variados fins: cozido ou assado; em preparações de curau, suco, bolo, biscoitos, sorvetes, canjicas, broas, sopas, angus, pamonhas, dentre outros, principalmente na Região NE do país, identificando-se aí o grande nicho econômico deste cultivo (PEDROTTI </w:t>
      </w:r>
      <w:r>
        <w:rPr>
          <w:i/>
        </w:rPr>
        <w:t>et al. </w:t>
      </w:r>
      <w:r>
        <w:rPr/>
        <w:t>2003). Caso não seja colhido no estágio leitoso, o grão poderá completar a maturidade fisiológica (fase R6) e ser comercializado posteriormente para a alimentação animal ou humana com outros fins.</w:t>
      </w:r>
    </w:p>
    <w:p>
      <w:pPr>
        <w:pStyle w:val="BodyText"/>
        <w:spacing w:line="360" w:lineRule="auto" w:before="2"/>
        <w:ind w:left="424" w:right="420" w:firstLine="710"/>
        <w:jc w:val="both"/>
      </w:pPr>
      <w:r>
        <w:rPr/>
        <w:t>Após a colheita para comercialização das espigas, os restos culturais do milho podem ser utilizados para incorporação ao solo,</w:t>
      </w:r>
      <w:r>
        <w:rPr>
          <w:spacing w:val="-5"/>
        </w:rPr>
        <w:t> </w:t>
      </w:r>
      <w:r>
        <w:rPr/>
        <w:t>ou</w:t>
      </w:r>
      <w:r>
        <w:rPr>
          <w:spacing w:val="-2"/>
        </w:rPr>
        <w:t> </w:t>
      </w:r>
      <w:r>
        <w:rPr/>
        <w:t>ainda, serem</w:t>
      </w:r>
      <w:r>
        <w:rPr>
          <w:spacing w:val="-7"/>
        </w:rPr>
        <w:t> </w:t>
      </w:r>
      <w:r>
        <w:rPr/>
        <w:t>aproveitados como cobertura</w:t>
      </w:r>
      <w:r>
        <w:rPr>
          <w:spacing w:val="-3"/>
        </w:rPr>
        <w:t> </w:t>
      </w:r>
      <w:r>
        <w:rPr/>
        <w:t>vegetal para o plantio direto, além da possiblidade da trituração que comporá a silagem destinada à alimentação</w:t>
      </w:r>
      <w:r>
        <w:rPr>
          <w:spacing w:val="-15"/>
        </w:rPr>
        <w:t> </w:t>
      </w:r>
      <w:r>
        <w:rPr/>
        <w:t>animal</w:t>
      </w:r>
      <w:r>
        <w:rPr>
          <w:spacing w:val="-15"/>
        </w:rPr>
        <w:t> </w:t>
      </w:r>
      <w:r>
        <w:rPr/>
        <w:t>(MORAES,</w:t>
      </w:r>
      <w:r>
        <w:rPr>
          <w:spacing w:val="-15"/>
        </w:rPr>
        <w:t> </w:t>
      </w:r>
      <w:r>
        <w:rPr/>
        <w:t>2009).</w:t>
      </w:r>
      <w:r>
        <w:rPr>
          <w:spacing w:val="-15"/>
        </w:rPr>
        <w:t> </w:t>
      </w:r>
      <w:r>
        <w:rPr/>
        <w:t>Vale</w:t>
      </w:r>
      <w:r>
        <w:rPr>
          <w:spacing w:val="-15"/>
        </w:rPr>
        <w:t> </w:t>
      </w:r>
      <w:r>
        <w:rPr/>
        <w:t>salientar</w:t>
      </w:r>
      <w:r>
        <w:rPr>
          <w:spacing w:val="-15"/>
        </w:rPr>
        <w:t> </w:t>
      </w:r>
      <w:r>
        <w:rPr/>
        <w:t>que</w:t>
      </w:r>
      <w:r>
        <w:rPr>
          <w:spacing w:val="-15"/>
        </w:rPr>
        <w:t> </w:t>
      </w:r>
      <w:r>
        <w:rPr/>
        <w:t>o</w:t>
      </w:r>
      <w:r>
        <w:rPr>
          <w:spacing w:val="-15"/>
        </w:rPr>
        <w:t> </w:t>
      </w:r>
      <w:r>
        <w:rPr/>
        <w:t>milho</w:t>
      </w:r>
      <w:r>
        <w:rPr>
          <w:spacing w:val="-10"/>
        </w:rPr>
        <w:t> </w:t>
      </w:r>
      <w:r>
        <w:rPr/>
        <w:t>não</w:t>
      </w:r>
      <w:r>
        <w:rPr>
          <w:spacing w:val="-9"/>
        </w:rPr>
        <w:t> </w:t>
      </w:r>
      <w:r>
        <w:rPr/>
        <w:t>possui</w:t>
      </w:r>
      <w:r>
        <w:rPr>
          <w:spacing w:val="-15"/>
        </w:rPr>
        <w:t> </w:t>
      </w:r>
      <w:r>
        <w:rPr/>
        <w:t>apenas</w:t>
      </w:r>
      <w:r>
        <w:rPr>
          <w:spacing w:val="-15"/>
        </w:rPr>
        <w:t> </w:t>
      </w:r>
      <w:r>
        <w:rPr/>
        <w:t>destinação alimentícia. Os seus produtos e subprodutos destinam-se também às indústrias químicas, farmacêuticas, além das de papéis, têxtil, dentre outras aplicações ainda mais nobres (PAES, </w:t>
      </w:r>
      <w:r>
        <w:rPr>
          <w:spacing w:val="-2"/>
        </w:rPr>
        <w:t>2006).</w:t>
      </w:r>
    </w:p>
    <w:p>
      <w:pPr>
        <w:pStyle w:val="BodyText"/>
        <w:spacing w:line="360" w:lineRule="auto" w:before="2"/>
        <w:ind w:left="424" w:right="416" w:firstLine="710"/>
        <w:jc w:val="both"/>
      </w:pPr>
      <w:r>
        <w:rPr/>
        <w:t>Produtores consideram o cultivo do MV como fonte de agregação de renda, uma vez que o mesmo apresenta valor comercial superior ao milho comercializado na forma de grãos secos</w:t>
      </w:r>
      <w:r>
        <w:rPr>
          <w:spacing w:val="-5"/>
        </w:rPr>
        <w:t> </w:t>
      </w:r>
      <w:r>
        <w:rPr/>
        <w:t>(LUZ</w:t>
      </w:r>
      <w:r>
        <w:rPr>
          <w:spacing w:val="-6"/>
        </w:rPr>
        <w:t> </w:t>
      </w:r>
      <w:r>
        <w:rPr>
          <w:i/>
        </w:rPr>
        <w:t>et</w:t>
      </w:r>
      <w:r>
        <w:rPr>
          <w:i/>
          <w:spacing w:val="-7"/>
        </w:rPr>
        <w:t> </w:t>
      </w:r>
      <w:r>
        <w:rPr>
          <w:i/>
        </w:rPr>
        <w:t>al.</w:t>
      </w:r>
      <w:r>
        <w:rPr/>
        <w:t>,</w:t>
      </w:r>
      <w:r>
        <w:rPr>
          <w:spacing w:val="-6"/>
        </w:rPr>
        <w:t> </w:t>
      </w:r>
      <w:r>
        <w:rPr/>
        <w:t>2014)</w:t>
      </w:r>
      <w:r>
        <w:rPr>
          <w:spacing w:val="-5"/>
        </w:rPr>
        <w:t> </w:t>
      </w:r>
      <w:r>
        <w:rPr/>
        <w:t>e</w:t>
      </w:r>
      <w:r>
        <w:rPr>
          <w:spacing w:val="-8"/>
        </w:rPr>
        <w:t> </w:t>
      </w:r>
      <w:r>
        <w:rPr/>
        <w:t>há</w:t>
      </w:r>
      <w:r>
        <w:rPr>
          <w:spacing w:val="-4"/>
        </w:rPr>
        <w:t> </w:t>
      </w:r>
      <w:r>
        <w:rPr/>
        <w:t>uma</w:t>
      </w:r>
      <w:r>
        <w:rPr>
          <w:spacing w:val="-4"/>
        </w:rPr>
        <w:t> </w:t>
      </w:r>
      <w:r>
        <w:rPr/>
        <w:t>constante</w:t>
      </w:r>
      <w:r>
        <w:rPr>
          <w:spacing w:val="-4"/>
        </w:rPr>
        <w:t> </w:t>
      </w:r>
      <w:r>
        <w:rPr/>
        <w:t>demanda</w:t>
      </w:r>
      <w:r>
        <w:rPr>
          <w:spacing w:val="-4"/>
        </w:rPr>
        <w:t> </w:t>
      </w:r>
      <w:r>
        <w:rPr/>
        <w:t>pelo produto </w:t>
      </w:r>
      <w:r>
        <w:rPr>
          <w:i/>
        </w:rPr>
        <w:t>in</w:t>
      </w:r>
      <w:r>
        <w:rPr>
          <w:i/>
          <w:spacing w:val="-7"/>
        </w:rPr>
        <w:t> </w:t>
      </w:r>
      <w:r>
        <w:rPr>
          <w:i/>
        </w:rPr>
        <w:t>natura</w:t>
      </w:r>
      <w:r>
        <w:rPr>
          <w:i/>
          <w:spacing w:val="-7"/>
        </w:rPr>
        <w:t> </w:t>
      </w:r>
      <w:r>
        <w:rPr/>
        <w:t>no</w:t>
      </w:r>
      <w:r>
        <w:rPr>
          <w:spacing w:val="-3"/>
        </w:rPr>
        <w:t> </w:t>
      </w:r>
      <w:r>
        <w:rPr/>
        <w:t>mercado local (BORGES</w:t>
      </w:r>
      <w:r>
        <w:rPr>
          <w:spacing w:val="-5"/>
        </w:rPr>
        <w:t> </w:t>
      </w:r>
      <w:r>
        <w:rPr>
          <w:i/>
        </w:rPr>
        <w:t>et</w:t>
      </w:r>
      <w:r>
        <w:rPr>
          <w:i/>
          <w:spacing w:val="-6"/>
        </w:rPr>
        <w:t> </w:t>
      </w:r>
      <w:r>
        <w:rPr>
          <w:i/>
        </w:rPr>
        <w:t>al.,</w:t>
      </w:r>
      <w:r>
        <w:rPr>
          <w:i/>
          <w:spacing w:val="-4"/>
        </w:rPr>
        <w:t> </w:t>
      </w:r>
      <w:r>
        <w:rPr/>
        <w:t>2012),</w:t>
      </w:r>
      <w:r>
        <w:rPr>
          <w:spacing w:val="-5"/>
        </w:rPr>
        <w:t> </w:t>
      </w:r>
      <w:r>
        <w:rPr/>
        <w:t>além</w:t>
      </w:r>
      <w:r>
        <w:rPr>
          <w:spacing w:val="-10"/>
        </w:rPr>
        <w:t> </w:t>
      </w:r>
      <w:r>
        <w:rPr/>
        <w:t>do menor</w:t>
      </w:r>
      <w:r>
        <w:rPr>
          <w:spacing w:val="-10"/>
        </w:rPr>
        <w:t> </w:t>
      </w:r>
      <w:r>
        <w:rPr/>
        <w:t>tempo</w:t>
      </w:r>
      <w:r>
        <w:rPr>
          <w:spacing w:val="-2"/>
        </w:rPr>
        <w:t> </w:t>
      </w:r>
      <w:r>
        <w:rPr/>
        <w:t>de</w:t>
      </w:r>
      <w:r>
        <w:rPr>
          <w:spacing w:val="-8"/>
        </w:rPr>
        <w:t> </w:t>
      </w:r>
      <w:r>
        <w:rPr/>
        <w:t>tratos</w:t>
      </w:r>
      <w:r>
        <w:rPr>
          <w:spacing w:val="-9"/>
        </w:rPr>
        <w:t> </w:t>
      </w:r>
      <w:r>
        <w:rPr/>
        <w:t>culturais,</w:t>
      </w:r>
      <w:r>
        <w:rPr>
          <w:spacing w:val="-5"/>
        </w:rPr>
        <w:t> </w:t>
      </w:r>
      <w:r>
        <w:rPr/>
        <w:t>principalmente</w:t>
      </w:r>
      <w:r>
        <w:rPr>
          <w:spacing w:val="-8"/>
        </w:rPr>
        <w:t> </w:t>
      </w:r>
      <w:r>
        <w:rPr/>
        <w:t>na</w:t>
      </w:r>
      <w:r>
        <w:rPr>
          <w:spacing w:val="-8"/>
        </w:rPr>
        <w:t> </w:t>
      </w:r>
      <w:r>
        <w:rPr/>
        <w:t>região</w:t>
      </w:r>
      <w:r>
        <w:rPr>
          <w:spacing w:val="-2"/>
        </w:rPr>
        <w:t> </w:t>
      </w:r>
      <w:r>
        <w:rPr/>
        <w:t>NE devido</w:t>
      </w:r>
      <w:r>
        <w:rPr>
          <w:spacing w:val="-15"/>
        </w:rPr>
        <w:t> </w:t>
      </w:r>
      <w:r>
        <w:rPr/>
        <w:t>às</w:t>
      </w:r>
      <w:r>
        <w:rPr>
          <w:spacing w:val="-13"/>
        </w:rPr>
        <w:t> </w:t>
      </w:r>
      <w:r>
        <w:rPr/>
        <w:t>condições</w:t>
      </w:r>
      <w:r>
        <w:rPr>
          <w:spacing w:val="-14"/>
        </w:rPr>
        <w:t> </w:t>
      </w:r>
      <w:r>
        <w:rPr/>
        <w:t>climáticas.</w:t>
      </w:r>
      <w:r>
        <w:rPr>
          <w:spacing w:val="38"/>
        </w:rPr>
        <w:t> </w:t>
      </w:r>
      <w:r>
        <w:rPr/>
        <w:t>De</w:t>
      </w:r>
      <w:r>
        <w:rPr>
          <w:spacing w:val="-13"/>
        </w:rPr>
        <w:t> </w:t>
      </w:r>
      <w:r>
        <w:rPr/>
        <w:t>acordo</w:t>
      </w:r>
      <w:r>
        <w:rPr>
          <w:spacing w:val="-12"/>
        </w:rPr>
        <w:t> </w:t>
      </w:r>
      <w:r>
        <w:rPr/>
        <w:t>com</w:t>
      </w:r>
      <w:r>
        <w:rPr>
          <w:spacing w:val="-15"/>
        </w:rPr>
        <w:t> </w:t>
      </w:r>
      <w:r>
        <w:rPr/>
        <w:t>a</w:t>
      </w:r>
      <w:r>
        <w:rPr>
          <w:spacing w:val="-13"/>
        </w:rPr>
        <w:t> </w:t>
      </w:r>
      <w:r>
        <w:rPr/>
        <w:t>Companhia</w:t>
      </w:r>
      <w:r>
        <w:rPr>
          <w:spacing w:val="-13"/>
        </w:rPr>
        <w:t> </w:t>
      </w:r>
      <w:r>
        <w:rPr/>
        <w:t>de</w:t>
      </w:r>
      <w:r>
        <w:rPr>
          <w:spacing w:val="-13"/>
        </w:rPr>
        <w:t> </w:t>
      </w:r>
      <w:r>
        <w:rPr/>
        <w:t>Desenvolvimento</w:t>
      </w:r>
      <w:r>
        <w:rPr>
          <w:spacing w:val="-8"/>
        </w:rPr>
        <w:t> </w:t>
      </w:r>
      <w:r>
        <w:rPr/>
        <w:t>de</w:t>
      </w:r>
      <w:r>
        <w:rPr>
          <w:spacing w:val="-15"/>
        </w:rPr>
        <w:t> </w:t>
      </w:r>
      <w:r>
        <w:rPr/>
        <w:t>Recursos Hídricos e Irrigação de Sergipe (COHIDRO) a média de produtividade de MV no estado de Sergipe é de 20 mil espigas/ha (COHIDRO, 2016).</w:t>
      </w:r>
    </w:p>
    <w:p>
      <w:pPr>
        <w:pStyle w:val="BodyText"/>
        <w:spacing w:line="360" w:lineRule="auto"/>
        <w:ind w:left="424" w:right="422" w:firstLine="710"/>
        <w:jc w:val="right"/>
      </w:pPr>
      <w:r>
        <w:rPr/>
        <w:t>No</w:t>
      </w:r>
      <w:r>
        <w:rPr>
          <w:spacing w:val="-10"/>
        </w:rPr>
        <w:t> </w:t>
      </w:r>
      <w:r>
        <w:rPr/>
        <w:t>NE,</w:t>
      </w:r>
      <w:r>
        <w:rPr>
          <w:spacing w:val="-10"/>
        </w:rPr>
        <w:t> </w:t>
      </w:r>
      <w:r>
        <w:rPr/>
        <w:t>a</w:t>
      </w:r>
      <w:r>
        <w:rPr>
          <w:spacing w:val="-15"/>
        </w:rPr>
        <w:t> </w:t>
      </w:r>
      <w:r>
        <w:rPr/>
        <w:t>cultura</w:t>
      </w:r>
      <w:r>
        <w:rPr>
          <w:spacing w:val="-13"/>
        </w:rPr>
        <w:t> </w:t>
      </w:r>
      <w:r>
        <w:rPr/>
        <w:t>do</w:t>
      </w:r>
      <w:r>
        <w:rPr>
          <w:spacing w:val="-12"/>
        </w:rPr>
        <w:t> </w:t>
      </w:r>
      <w:r>
        <w:rPr/>
        <w:t>milho</w:t>
      </w:r>
      <w:r>
        <w:rPr>
          <w:spacing w:val="-3"/>
        </w:rPr>
        <w:t> </w:t>
      </w:r>
      <w:r>
        <w:rPr/>
        <w:t>verde</w:t>
      </w:r>
      <w:r>
        <w:rPr>
          <w:spacing w:val="-13"/>
        </w:rPr>
        <w:t> </w:t>
      </w:r>
      <w:r>
        <w:rPr/>
        <w:t>assume</w:t>
      </w:r>
      <w:r>
        <w:rPr>
          <w:spacing w:val="-13"/>
        </w:rPr>
        <w:t> </w:t>
      </w:r>
      <w:r>
        <w:rPr/>
        <w:t>grande</w:t>
      </w:r>
      <w:r>
        <w:rPr>
          <w:spacing w:val="-8"/>
        </w:rPr>
        <w:t> </w:t>
      </w:r>
      <w:r>
        <w:rPr/>
        <w:t>importância</w:t>
      </w:r>
      <w:r>
        <w:rPr>
          <w:spacing w:val="-13"/>
        </w:rPr>
        <w:t> </w:t>
      </w:r>
      <w:r>
        <w:rPr/>
        <w:t>econômica</w:t>
      </w:r>
      <w:r>
        <w:rPr>
          <w:spacing w:val="-13"/>
        </w:rPr>
        <w:t> </w:t>
      </w:r>
      <w:r>
        <w:rPr/>
        <w:t>e</w:t>
      </w:r>
      <w:r>
        <w:rPr>
          <w:spacing w:val="-13"/>
        </w:rPr>
        <w:t> </w:t>
      </w:r>
      <w:r>
        <w:rPr/>
        <w:t>social</w:t>
      </w:r>
      <w:r>
        <w:rPr>
          <w:spacing w:val="-15"/>
        </w:rPr>
        <w:t> </w:t>
      </w:r>
      <w:r>
        <w:rPr/>
        <w:t>quando se avaliam</w:t>
      </w:r>
      <w:r>
        <w:rPr>
          <w:spacing w:val="-7"/>
        </w:rPr>
        <w:t> </w:t>
      </w:r>
      <w:r>
        <w:rPr/>
        <w:t>as oportunidades para geração de</w:t>
      </w:r>
      <w:r>
        <w:rPr>
          <w:spacing w:val="-3"/>
        </w:rPr>
        <w:t> </w:t>
      </w:r>
      <w:r>
        <w:rPr/>
        <w:t>renda. O</w:t>
      </w:r>
      <w:r>
        <w:rPr>
          <w:spacing w:val="-3"/>
        </w:rPr>
        <w:t> </w:t>
      </w:r>
      <w:r>
        <w:rPr/>
        <w:t>emprego, mesmo informal</w:t>
      </w:r>
      <w:r>
        <w:rPr>
          <w:spacing w:val="-7"/>
        </w:rPr>
        <w:t> </w:t>
      </w:r>
      <w:r>
        <w:rPr/>
        <w:t>e a produção de</w:t>
      </w:r>
      <w:r>
        <w:rPr>
          <w:spacing w:val="40"/>
        </w:rPr>
        <w:t> </w:t>
      </w:r>
      <w:r>
        <w:rPr/>
        <w:t>alimentos</w:t>
      </w:r>
      <w:r>
        <w:rPr>
          <w:spacing w:val="40"/>
        </w:rPr>
        <w:t> </w:t>
      </w:r>
      <w:r>
        <w:rPr/>
        <w:t>revelam</w:t>
      </w:r>
      <w:r>
        <w:rPr>
          <w:spacing w:val="38"/>
        </w:rPr>
        <w:t> </w:t>
      </w:r>
      <w:r>
        <w:rPr/>
        <w:t>as</w:t>
      </w:r>
      <w:r>
        <w:rPr>
          <w:spacing w:val="40"/>
        </w:rPr>
        <w:t> </w:t>
      </w:r>
      <w:r>
        <w:rPr/>
        <w:t>funções</w:t>
      </w:r>
      <w:r>
        <w:rPr>
          <w:spacing w:val="40"/>
        </w:rPr>
        <w:t> </w:t>
      </w:r>
      <w:r>
        <w:rPr/>
        <w:t>sociais</w:t>
      </w:r>
      <w:r>
        <w:rPr>
          <w:spacing w:val="40"/>
        </w:rPr>
        <w:t> </w:t>
      </w:r>
      <w:r>
        <w:rPr/>
        <w:t>e</w:t>
      </w:r>
      <w:r>
        <w:rPr>
          <w:spacing w:val="40"/>
        </w:rPr>
        <w:t> </w:t>
      </w:r>
      <w:r>
        <w:rPr/>
        <w:t>econômicas</w:t>
      </w:r>
      <w:r>
        <w:rPr>
          <w:spacing w:val="40"/>
        </w:rPr>
        <w:t> </w:t>
      </w:r>
      <w:r>
        <w:rPr/>
        <w:t>que</w:t>
      </w:r>
      <w:r>
        <w:rPr>
          <w:spacing w:val="40"/>
        </w:rPr>
        <w:t> </w:t>
      </w:r>
      <w:r>
        <w:rPr/>
        <w:t>a</w:t>
      </w:r>
      <w:r>
        <w:rPr>
          <w:spacing w:val="40"/>
        </w:rPr>
        <w:t> </w:t>
      </w:r>
      <w:r>
        <w:rPr/>
        <w:t>produção</w:t>
      </w:r>
      <w:r>
        <w:rPr>
          <w:spacing w:val="40"/>
        </w:rPr>
        <w:t> </w:t>
      </w:r>
      <w:r>
        <w:rPr/>
        <w:t>da</w:t>
      </w:r>
      <w:r>
        <w:rPr>
          <w:spacing w:val="40"/>
        </w:rPr>
        <w:t> </w:t>
      </w:r>
      <w:r>
        <w:rPr/>
        <w:t>cultura</w:t>
      </w:r>
      <w:r>
        <w:rPr>
          <w:spacing w:val="40"/>
        </w:rPr>
        <w:t> </w:t>
      </w:r>
      <w:r>
        <w:rPr/>
        <w:t>assume (GUILHOTO; AZZONI; ICHIHARA, 2014). Cuenca </w:t>
      </w:r>
      <w:r>
        <w:rPr>
          <w:i/>
        </w:rPr>
        <w:t>et al. </w:t>
      </w:r>
      <w:r>
        <w:rPr/>
        <w:t>(2005) destacam</w:t>
      </w:r>
      <w:r>
        <w:rPr>
          <w:spacing w:val="-2"/>
        </w:rPr>
        <w:t> </w:t>
      </w:r>
      <w:r>
        <w:rPr/>
        <w:t>que o plantio do milho</w:t>
      </w:r>
      <w:r>
        <w:rPr>
          <w:spacing w:val="25"/>
        </w:rPr>
        <w:t> </w:t>
      </w:r>
      <w:r>
        <w:rPr/>
        <w:t>é</w:t>
      </w:r>
      <w:r>
        <w:rPr>
          <w:spacing w:val="20"/>
        </w:rPr>
        <w:t> </w:t>
      </w:r>
      <w:r>
        <w:rPr/>
        <w:t>relevante</w:t>
      </w:r>
      <w:r>
        <w:rPr>
          <w:spacing w:val="20"/>
        </w:rPr>
        <w:t> </w:t>
      </w:r>
      <w:r>
        <w:rPr/>
        <w:t>para o</w:t>
      </w:r>
      <w:r>
        <w:rPr>
          <w:spacing w:val="21"/>
        </w:rPr>
        <w:t> </w:t>
      </w:r>
      <w:r>
        <w:rPr/>
        <w:t>estado</w:t>
      </w:r>
      <w:r>
        <w:rPr>
          <w:spacing w:val="21"/>
        </w:rPr>
        <w:t> </w:t>
      </w:r>
      <w:r>
        <w:rPr/>
        <w:t>de</w:t>
      </w:r>
      <w:r>
        <w:rPr>
          <w:spacing w:val="20"/>
        </w:rPr>
        <w:t> </w:t>
      </w:r>
      <w:r>
        <w:rPr/>
        <w:t>SE</w:t>
      </w:r>
      <w:r>
        <w:rPr>
          <w:spacing w:val="23"/>
        </w:rPr>
        <w:t> </w:t>
      </w:r>
      <w:r>
        <w:rPr/>
        <w:t>sob a ótica</w:t>
      </w:r>
      <w:r>
        <w:rPr>
          <w:spacing w:val="20"/>
        </w:rPr>
        <w:t> </w:t>
      </w:r>
      <w:r>
        <w:rPr/>
        <w:t>alimentar</w:t>
      </w:r>
      <w:r>
        <w:rPr>
          <w:spacing w:val="22"/>
        </w:rPr>
        <w:t> </w:t>
      </w:r>
      <w:r>
        <w:rPr/>
        <w:t>e</w:t>
      </w:r>
      <w:r>
        <w:rPr>
          <w:spacing w:val="20"/>
        </w:rPr>
        <w:t> </w:t>
      </w:r>
      <w:r>
        <w:rPr/>
        <w:t>econômica,</w:t>
      </w:r>
      <w:r>
        <w:rPr>
          <w:spacing w:val="23"/>
        </w:rPr>
        <w:t> </w:t>
      </w:r>
      <w:r>
        <w:rPr/>
        <w:t>sendo</w:t>
      </w:r>
      <w:r>
        <w:rPr>
          <w:spacing w:val="30"/>
        </w:rPr>
        <w:t> </w:t>
      </w:r>
      <w:r>
        <w:rPr/>
        <w:t>importante também, como atividade</w:t>
      </w:r>
      <w:r>
        <w:rPr>
          <w:spacing w:val="-1"/>
        </w:rPr>
        <w:t> </w:t>
      </w:r>
      <w:r>
        <w:rPr/>
        <w:t>de</w:t>
      </w:r>
      <w:r>
        <w:rPr>
          <w:spacing w:val="-1"/>
        </w:rPr>
        <w:t> </w:t>
      </w:r>
      <w:r>
        <w:rPr/>
        <w:t>geração de</w:t>
      </w:r>
      <w:r>
        <w:rPr>
          <w:spacing w:val="-1"/>
        </w:rPr>
        <w:t> </w:t>
      </w:r>
      <w:r>
        <w:rPr/>
        <w:t>emprego e</w:t>
      </w:r>
      <w:r>
        <w:rPr>
          <w:spacing w:val="-5"/>
        </w:rPr>
        <w:t> </w:t>
      </w:r>
      <w:r>
        <w:rPr/>
        <w:t>ocupação da</w:t>
      </w:r>
      <w:r>
        <w:rPr>
          <w:spacing w:val="-1"/>
        </w:rPr>
        <w:t> </w:t>
      </w:r>
      <w:r>
        <w:rPr/>
        <w:t>mão de</w:t>
      </w:r>
      <w:r>
        <w:rPr>
          <w:spacing w:val="-5"/>
        </w:rPr>
        <w:t> </w:t>
      </w:r>
      <w:r>
        <w:rPr/>
        <w:t>obra</w:t>
      </w:r>
      <w:r>
        <w:rPr>
          <w:spacing w:val="-1"/>
        </w:rPr>
        <w:t> </w:t>
      </w:r>
      <w:r>
        <w:rPr/>
        <w:t>agrícola familiar. Vale</w:t>
      </w:r>
      <w:r>
        <w:rPr>
          <w:spacing w:val="40"/>
        </w:rPr>
        <w:t> </w:t>
      </w:r>
      <w:r>
        <w:rPr/>
        <w:t>salientar,</w:t>
      </w:r>
      <w:r>
        <w:rPr>
          <w:spacing w:val="40"/>
        </w:rPr>
        <w:t> </w:t>
      </w:r>
      <w:r>
        <w:rPr/>
        <w:t>no</w:t>
      </w:r>
      <w:r>
        <w:rPr>
          <w:spacing w:val="40"/>
        </w:rPr>
        <w:t> </w:t>
      </w:r>
      <w:r>
        <w:rPr/>
        <w:t>entanto,</w:t>
      </w:r>
      <w:r>
        <w:rPr>
          <w:spacing w:val="40"/>
        </w:rPr>
        <w:t> </w:t>
      </w:r>
      <w:r>
        <w:rPr/>
        <w:t>que</w:t>
      </w:r>
      <w:r>
        <w:rPr>
          <w:spacing w:val="40"/>
        </w:rPr>
        <w:t> </w:t>
      </w:r>
      <w:r>
        <w:rPr/>
        <w:t>aspectos</w:t>
      </w:r>
      <w:r>
        <w:rPr>
          <w:spacing w:val="38"/>
        </w:rPr>
        <w:t> </w:t>
      </w:r>
      <w:r>
        <w:rPr/>
        <w:t>relacionados</w:t>
      </w:r>
      <w:r>
        <w:rPr>
          <w:spacing w:val="40"/>
        </w:rPr>
        <w:t> </w:t>
      </w:r>
      <w:r>
        <w:rPr/>
        <w:t>às</w:t>
      </w:r>
      <w:r>
        <w:rPr>
          <w:spacing w:val="40"/>
        </w:rPr>
        <w:t> </w:t>
      </w:r>
      <w:r>
        <w:rPr/>
        <w:t>questões</w:t>
      </w:r>
      <w:r>
        <w:rPr>
          <w:spacing w:val="40"/>
        </w:rPr>
        <w:t> </w:t>
      </w:r>
      <w:r>
        <w:rPr/>
        <w:t>ambientais</w:t>
      </w:r>
      <w:r>
        <w:rPr>
          <w:spacing w:val="40"/>
        </w:rPr>
        <w:t> </w:t>
      </w:r>
      <w:r>
        <w:rPr/>
        <w:t>têm</w:t>
      </w:r>
      <w:r>
        <w:rPr>
          <w:spacing w:val="36"/>
        </w:rPr>
        <w:t> </w:t>
      </w:r>
      <w:r>
        <w:rPr/>
        <w:t>se mostrado</w:t>
      </w:r>
      <w:r>
        <w:rPr>
          <w:spacing w:val="-3"/>
        </w:rPr>
        <w:t> </w:t>
      </w:r>
      <w:r>
        <w:rPr/>
        <w:t>frágeis</w:t>
      </w:r>
      <w:r>
        <w:rPr>
          <w:spacing w:val="-5"/>
        </w:rPr>
        <w:t> </w:t>
      </w:r>
      <w:r>
        <w:rPr/>
        <w:t>diante</w:t>
      </w:r>
      <w:r>
        <w:rPr>
          <w:spacing w:val="-4"/>
        </w:rPr>
        <w:t> </w:t>
      </w:r>
      <w:r>
        <w:rPr/>
        <w:t>das</w:t>
      </w:r>
      <w:r>
        <w:rPr>
          <w:spacing w:val="-9"/>
        </w:rPr>
        <w:t> </w:t>
      </w:r>
      <w:r>
        <w:rPr/>
        <w:t>tecnologias</w:t>
      </w:r>
      <w:r>
        <w:rPr>
          <w:spacing w:val="-5"/>
        </w:rPr>
        <w:t> </w:t>
      </w:r>
      <w:r>
        <w:rPr/>
        <w:t>utilizadas</w:t>
      </w:r>
      <w:r>
        <w:rPr>
          <w:spacing w:val="-5"/>
        </w:rPr>
        <w:t> </w:t>
      </w:r>
      <w:r>
        <w:rPr/>
        <w:t>para</w:t>
      </w:r>
      <w:r>
        <w:rPr>
          <w:spacing w:val="-8"/>
        </w:rPr>
        <w:t> </w:t>
      </w:r>
      <w:r>
        <w:rPr/>
        <w:t>o</w:t>
      </w:r>
      <w:r>
        <w:rPr>
          <w:spacing w:val="-3"/>
        </w:rPr>
        <w:t> </w:t>
      </w:r>
      <w:r>
        <w:rPr/>
        <w:t>cultivo do</w:t>
      </w:r>
      <w:r>
        <w:rPr>
          <w:spacing w:val="-3"/>
        </w:rPr>
        <w:t> </w:t>
      </w:r>
      <w:r>
        <w:rPr/>
        <w:t>MV</w:t>
      </w:r>
      <w:r>
        <w:rPr>
          <w:spacing w:val="-4"/>
        </w:rPr>
        <w:t> </w:t>
      </w:r>
      <w:r>
        <w:rPr/>
        <w:t>no</w:t>
      </w:r>
      <w:r>
        <w:rPr>
          <w:spacing w:val="-3"/>
        </w:rPr>
        <w:t> </w:t>
      </w:r>
      <w:r>
        <w:rPr/>
        <w:t>Estado.</w:t>
      </w:r>
      <w:r>
        <w:rPr>
          <w:spacing w:val="-6"/>
        </w:rPr>
        <w:t> </w:t>
      </w:r>
      <w:r>
        <w:rPr/>
        <w:t>A</w:t>
      </w:r>
      <w:r>
        <w:rPr>
          <w:spacing w:val="-8"/>
        </w:rPr>
        <w:t> </w:t>
      </w:r>
      <w:r>
        <w:rPr/>
        <w:t>presença constante</w:t>
      </w:r>
      <w:r>
        <w:rPr>
          <w:spacing w:val="-9"/>
        </w:rPr>
        <w:t> </w:t>
      </w:r>
      <w:r>
        <w:rPr/>
        <w:t>de</w:t>
      </w:r>
      <w:r>
        <w:rPr>
          <w:spacing w:val="-12"/>
        </w:rPr>
        <w:t> </w:t>
      </w:r>
      <w:r>
        <w:rPr/>
        <w:t>máquinas</w:t>
      </w:r>
      <w:r>
        <w:rPr>
          <w:spacing w:val="-8"/>
        </w:rPr>
        <w:t> </w:t>
      </w:r>
      <w:r>
        <w:rPr/>
        <w:t>pesadas</w:t>
      </w:r>
      <w:r>
        <w:rPr>
          <w:spacing w:val="-8"/>
        </w:rPr>
        <w:t> </w:t>
      </w:r>
      <w:r>
        <w:rPr/>
        <w:t>tem</w:t>
      </w:r>
      <w:r>
        <w:rPr>
          <w:spacing w:val="-14"/>
        </w:rPr>
        <w:t> </w:t>
      </w:r>
      <w:r>
        <w:rPr/>
        <w:t>provocado</w:t>
      </w:r>
      <w:r>
        <w:rPr>
          <w:spacing w:val="-6"/>
        </w:rPr>
        <w:t> </w:t>
      </w:r>
      <w:r>
        <w:rPr/>
        <w:t>no</w:t>
      </w:r>
      <w:r>
        <w:rPr>
          <w:spacing w:val="-6"/>
        </w:rPr>
        <w:t> </w:t>
      </w:r>
      <w:r>
        <w:rPr/>
        <w:t>solo</w:t>
      </w:r>
      <w:r>
        <w:rPr>
          <w:spacing w:val="-1"/>
        </w:rPr>
        <w:t> </w:t>
      </w:r>
      <w:r>
        <w:rPr/>
        <w:t>um</w:t>
      </w:r>
      <w:r>
        <w:rPr>
          <w:spacing w:val="-15"/>
        </w:rPr>
        <w:t> </w:t>
      </w:r>
      <w:r>
        <w:rPr/>
        <w:t>processo</w:t>
      </w:r>
      <w:r>
        <w:rPr>
          <w:spacing w:val="1"/>
        </w:rPr>
        <w:t> </w:t>
      </w:r>
      <w:r>
        <w:rPr/>
        <w:t>de</w:t>
      </w:r>
      <w:r>
        <w:rPr>
          <w:spacing w:val="-12"/>
        </w:rPr>
        <w:t> </w:t>
      </w:r>
      <w:r>
        <w:rPr/>
        <w:t>compactação,</w:t>
      </w:r>
      <w:r>
        <w:rPr>
          <w:spacing w:val="-7"/>
        </w:rPr>
        <w:t> </w:t>
      </w:r>
      <w:r>
        <w:rPr>
          <w:spacing w:val="-2"/>
        </w:rPr>
        <w:t>associado</w:t>
      </w:r>
    </w:p>
    <w:p>
      <w:pPr>
        <w:pStyle w:val="BodyText"/>
        <w:spacing w:after="0" w:line="360" w:lineRule="auto"/>
        <w:jc w:val="right"/>
        <w:sectPr>
          <w:pgSz w:w="11910" w:h="16840"/>
          <w:pgMar w:header="1141" w:footer="0" w:top="1360" w:bottom="280" w:left="1275" w:right="708"/>
        </w:sectPr>
      </w:pPr>
    </w:p>
    <w:p>
      <w:pPr>
        <w:pStyle w:val="BodyText"/>
        <w:spacing w:before="61"/>
      </w:pPr>
    </w:p>
    <w:p>
      <w:pPr>
        <w:pStyle w:val="BodyText"/>
        <w:spacing w:line="360" w:lineRule="auto"/>
        <w:ind w:left="424" w:right="417"/>
        <w:jc w:val="both"/>
      </w:pPr>
      <w:r>
        <w:rPr/>
        <w:t>ao</w:t>
      </w:r>
      <w:r>
        <w:rPr>
          <w:spacing w:val="-7"/>
        </w:rPr>
        <w:t> </w:t>
      </w:r>
      <w:r>
        <w:rPr/>
        <w:t>processo</w:t>
      </w:r>
      <w:r>
        <w:rPr>
          <w:spacing w:val="-6"/>
        </w:rPr>
        <w:t> </w:t>
      </w:r>
      <w:r>
        <w:rPr/>
        <w:t>de</w:t>
      </w:r>
      <w:r>
        <w:rPr>
          <w:spacing w:val="-12"/>
        </w:rPr>
        <w:t> </w:t>
      </w:r>
      <w:r>
        <w:rPr/>
        <w:t>erosão,</w:t>
      </w:r>
      <w:r>
        <w:rPr>
          <w:spacing w:val="-9"/>
        </w:rPr>
        <w:t> </w:t>
      </w:r>
      <w:r>
        <w:rPr/>
        <w:t>que</w:t>
      </w:r>
      <w:r>
        <w:rPr>
          <w:spacing w:val="-12"/>
        </w:rPr>
        <w:t> </w:t>
      </w:r>
      <w:r>
        <w:rPr/>
        <w:t>é</w:t>
      </w:r>
      <w:r>
        <w:rPr>
          <w:spacing w:val="-15"/>
        </w:rPr>
        <w:t> </w:t>
      </w:r>
      <w:r>
        <w:rPr/>
        <w:t>a</w:t>
      </w:r>
      <w:r>
        <w:rPr>
          <w:spacing w:val="-12"/>
        </w:rPr>
        <w:t> </w:t>
      </w:r>
      <w:r>
        <w:rPr/>
        <w:t>principal</w:t>
      </w:r>
      <w:r>
        <w:rPr>
          <w:spacing w:val="-15"/>
        </w:rPr>
        <w:t> </w:t>
      </w:r>
      <w:r>
        <w:rPr/>
        <w:t>causa</w:t>
      </w:r>
      <w:r>
        <w:rPr>
          <w:spacing w:val="-12"/>
        </w:rPr>
        <w:t> </w:t>
      </w:r>
      <w:r>
        <w:rPr/>
        <w:t>do</w:t>
      </w:r>
      <w:r>
        <w:rPr>
          <w:spacing w:val="-6"/>
        </w:rPr>
        <w:t> </w:t>
      </w:r>
      <w:r>
        <w:rPr/>
        <w:t>empobrecimento</w:t>
      </w:r>
      <w:r>
        <w:rPr>
          <w:spacing w:val="-11"/>
        </w:rPr>
        <w:t> </w:t>
      </w:r>
      <w:r>
        <w:rPr/>
        <w:t>precoce</w:t>
      </w:r>
      <w:r>
        <w:rPr>
          <w:spacing w:val="-12"/>
        </w:rPr>
        <w:t> </w:t>
      </w:r>
      <w:r>
        <w:rPr/>
        <w:t>de</w:t>
      </w:r>
      <w:r>
        <w:rPr>
          <w:spacing w:val="-15"/>
        </w:rPr>
        <w:t> </w:t>
      </w:r>
      <w:r>
        <w:rPr/>
        <w:t>terras</w:t>
      </w:r>
      <w:r>
        <w:rPr>
          <w:spacing w:val="-13"/>
        </w:rPr>
        <w:t> </w:t>
      </w:r>
      <w:r>
        <w:rPr/>
        <w:t>produtivas. Tais impactos são decorrentes do uso de práticas convencionais ainda muito utilizadas pelos produtores de MV. Segundo</w:t>
      </w:r>
      <w:r>
        <w:rPr>
          <w:spacing w:val="40"/>
        </w:rPr>
        <w:t> </w:t>
      </w:r>
      <w:r>
        <w:rPr/>
        <w:t>Cintra (2011) a utilização racional dos Tabuleiros Costeiros implica</w:t>
      </w:r>
      <w:r>
        <w:rPr>
          <w:spacing w:val="-8"/>
        </w:rPr>
        <w:t> </w:t>
      </w:r>
      <w:r>
        <w:rPr/>
        <w:t>na</w:t>
      </w:r>
      <w:r>
        <w:rPr>
          <w:spacing w:val="-8"/>
        </w:rPr>
        <w:t> </w:t>
      </w:r>
      <w:r>
        <w:rPr/>
        <w:t>adoção</w:t>
      </w:r>
      <w:r>
        <w:rPr>
          <w:spacing w:val="-7"/>
        </w:rPr>
        <w:t> </w:t>
      </w:r>
      <w:r>
        <w:rPr/>
        <w:t>da</w:t>
      </w:r>
      <w:r>
        <w:rPr>
          <w:spacing w:val="-13"/>
        </w:rPr>
        <w:t> </w:t>
      </w:r>
      <w:r>
        <w:rPr/>
        <w:t>agricultura</w:t>
      </w:r>
      <w:r>
        <w:rPr>
          <w:spacing w:val="-8"/>
        </w:rPr>
        <w:t> </w:t>
      </w:r>
      <w:r>
        <w:rPr/>
        <w:t>sustentável,</w:t>
      </w:r>
      <w:r>
        <w:rPr>
          <w:spacing w:val="-5"/>
        </w:rPr>
        <w:t> </w:t>
      </w:r>
      <w:r>
        <w:rPr/>
        <w:t>com</w:t>
      </w:r>
      <w:r>
        <w:rPr>
          <w:spacing w:val="-15"/>
        </w:rPr>
        <w:t> </w:t>
      </w:r>
      <w:r>
        <w:rPr/>
        <w:t>a</w:t>
      </w:r>
      <w:r>
        <w:rPr>
          <w:spacing w:val="-8"/>
        </w:rPr>
        <w:t> </w:t>
      </w:r>
      <w:r>
        <w:rPr/>
        <w:t>melhoria</w:t>
      </w:r>
      <w:r>
        <w:rPr>
          <w:spacing w:val="-8"/>
        </w:rPr>
        <w:t> </w:t>
      </w:r>
      <w:r>
        <w:rPr/>
        <w:t>das</w:t>
      </w:r>
      <w:r>
        <w:rPr>
          <w:spacing w:val="-9"/>
        </w:rPr>
        <w:t> </w:t>
      </w:r>
      <w:r>
        <w:rPr/>
        <w:t>propriedades</w:t>
      </w:r>
      <w:r>
        <w:rPr>
          <w:spacing w:val="-9"/>
        </w:rPr>
        <w:t> </w:t>
      </w:r>
      <w:r>
        <w:rPr/>
        <w:t>químicas</w:t>
      </w:r>
      <w:r>
        <w:rPr>
          <w:spacing w:val="-9"/>
        </w:rPr>
        <w:t> </w:t>
      </w:r>
      <w:r>
        <w:rPr/>
        <w:t>físicas e</w:t>
      </w:r>
      <w:r>
        <w:rPr>
          <w:spacing w:val="-2"/>
        </w:rPr>
        <w:t> </w:t>
      </w:r>
      <w:r>
        <w:rPr/>
        <w:t>biológicas</w:t>
      </w:r>
      <w:r>
        <w:rPr>
          <w:spacing w:val="-3"/>
        </w:rPr>
        <w:t> </w:t>
      </w:r>
      <w:r>
        <w:rPr/>
        <w:t>do solo, por meio de manejos</w:t>
      </w:r>
      <w:r>
        <w:rPr>
          <w:spacing w:val="-3"/>
        </w:rPr>
        <w:t> </w:t>
      </w:r>
      <w:r>
        <w:rPr/>
        <w:t>conservacionistas, já</w:t>
      </w:r>
      <w:r>
        <w:rPr>
          <w:spacing w:val="-2"/>
        </w:rPr>
        <w:t> </w:t>
      </w:r>
      <w:r>
        <w:rPr/>
        <w:t>que</w:t>
      </w:r>
      <w:r>
        <w:rPr>
          <w:spacing w:val="-2"/>
        </w:rPr>
        <w:t> </w:t>
      </w:r>
      <w:r>
        <w:rPr/>
        <w:t>estas</w:t>
      </w:r>
      <w:r>
        <w:rPr>
          <w:spacing w:val="-3"/>
        </w:rPr>
        <w:t> </w:t>
      </w:r>
      <w:r>
        <w:rPr/>
        <w:t>propriedades</w:t>
      </w:r>
      <w:r>
        <w:rPr>
          <w:spacing w:val="-3"/>
        </w:rPr>
        <w:t> </w:t>
      </w:r>
      <w:r>
        <w:rPr/>
        <w:t>sofrem interferência do manejo adotado, resultando em maiores produtividades.</w:t>
      </w:r>
    </w:p>
    <w:p>
      <w:pPr>
        <w:pStyle w:val="BodyText"/>
        <w:spacing w:line="360" w:lineRule="auto" w:before="3"/>
        <w:ind w:left="424" w:right="413" w:firstLine="710"/>
        <w:jc w:val="both"/>
      </w:pPr>
      <w:r>
        <w:rPr/>
        <w:t>A sustentabilidade agrícola é um fator primordial a ser considerado, uma vez que será determinante para a longevidade da produção, devendo ser um tema de preocupação entre os agricultores, quer seja de MV ou das demais culturas. Nesse sentido, questões sociais, econômicas e ambientais devem ser levadas em conta no processo de produção, não devendo uma prevalecer sobre as demais. Assim, se não forem observadas medidas preventivas de conservação de solo e dos recursos naturais, pode-se comprometer a sustentabilidade agrícola desta região (SANTOS, 2012).</w:t>
      </w:r>
    </w:p>
    <w:p>
      <w:pPr>
        <w:pStyle w:val="BodyText"/>
        <w:spacing w:before="140"/>
      </w:pPr>
    </w:p>
    <w:p>
      <w:pPr>
        <w:pStyle w:val="Heading3"/>
        <w:numPr>
          <w:ilvl w:val="2"/>
          <w:numId w:val="3"/>
        </w:numPr>
        <w:tabs>
          <w:tab w:pos="1676" w:val="left" w:leader="none"/>
        </w:tabs>
        <w:spacing w:line="240" w:lineRule="auto" w:before="0" w:after="0"/>
        <w:ind w:left="1676" w:right="0" w:hanging="541"/>
        <w:jc w:val="both"/>
      </w:pPr>
      <w:bookmarkStart w:name="_TOC_250048" w:id="6"/>
      <w:r>
        <w:rPr/>
        <w:t>Sistemas</w:t>
      </w:r>
      <w:r>
        <w:rPr>
          <w:spacing w:val="-3"/>
        </w:rPr>
        <w:t> </w:t>
      </w:r>
      <w:r>
        <w:rPr/>
        <w:t>de</w:t>
      </w:r>
      <w:r>
        <w:rPr>
          <w:spacing w:val="-2"/>
        </w:rPr>
        <w:t> </w:t>
      </w:r>
      <w:r>
        <w:rPr/>
        <w:t>Manejo</w:t>
      </w:r>
      <w:r>
        <w:rPr>
          <w:spacing w:val="-1"/>
        </w:rPr>
        <w:t> </w:t>
      </w:r>
      <w:r>
        <w:rPr/>
        <w:t>do</w:t>
      </w:r>
      <w:r>
        <w:rPr>
          <w:spacing w:val="-6"/>
        </w:rPr>
        <w:t> </w:t>
      </w:r>
      <w:r>
        <w:rPr/>
        <w:t>Solo</w:t>
      </w:r>
      <w:r>
        <w:rPr>
          <w:spacing w:val="-1"/>
        </w:rPr>
        <w:t> </w:t>
      </w:r>
      <w:r>
        <w:rPr/>
        <w:t>e</w:t>
      </w:r>
      <w:r>
        <w:rPr>
          <w:spacing w:val="-2"/>
        </w:rPr>
        <w:t> </w:t>
      </w:r>
      <w:r>
        <w:rPr/>
        <w:t>Plantas</w:t>
      </w:r>
      <w:bookmarkEnd w:id="6"/>
      <w:r>
        <w:rPr>
          <w:spacing w:val="-2"/>
        </w:rPr>
        <w:t> Antecedentes</w:t>
      </w:r>
    </w:p>
    <w:p>
      <w:pPr>
        <w:pStyle w:val="ListParagraph"/>
        <w:numPr>
          <w:ilvl w:val="3"/>
          <w:numId w:val="3"/>
        </w:numPr>
        <w:tabs>
          <w:tab w:pos="1858" w:val="left" w:leader="none"/>
        </w:tabs>
        <w:spacing w:line="240" w:lineRule="auto" w:before="137" w:after="0"/>
        <w:ind w:left="1858" w:right="0" w:hanging="723"/>
        <w:jc w:val="both"/>
        <w:rPr>
          <w:sz w:val="24"/>
        </w:rPr>
      </w:pPr>
      <w:r>
        <w:rPr>
          <w:sz w:val="24"/>
        </w:rPr>
        <w:t>Sistemas</w:t>
      </w:r>
      <w:r>
        <w:rPr>
          <w:spacing w:val="-6"/>
          <w:sz w:val="24"/>
        </w:rPr>
        <w:t> </w:t>
      </w:r>
      <w:r>
        <w:rPr>
          <w:sz w:val="24"/>
        </w:rPr>
        <w:t>de</w:t>
      </w:r>
      <w:r>
        <w:rPr>
          <w:spacing w:val="-5"/>
          <w:sz w:val="24"/>
        </w:rPr>
        <w:t> </w:t>
      </w:r>
      <w:r>
        <w:rPr>
          <w:spacing w:val="-2"/>
          <w:sz w:val="24"/>
        </w:rPr>
        <w:t>Cultivo</w:t>
      </w:r>
    </w:p>
    <w:p>
      <w:pPr>
        <w:pStyle w:val="BodyText"/>
        <w:spacing w:line="360" w:lineRule="auto" w:before="136"/>
        <w:ind w:left="424" w:right="420" w:firstLine="710"/>
        <w:jc w:val="both"/>
      </w:pPr>
      <w:r>
        <w:rPr/>
        <w:t>Entende-se por sistema de cultivo, as práticas comuns de manejo associadas a uma determinada cultura, tais como manejo do solo adotado, tipo de adubação realizada, mão de obra utilizada, bem como os procedimentos da colheita e do pós-colheita, objetivando a sua produção</w:t>
      </w:r>
      <w:r>
        <w:rPr>
          <w:spacing w:val="-7"/>
        </w:rPr>
        <w:t> </w:t>
      </w:r>
      <w:r>
        <w:rPr/>
        <w:t>a</w:t>
      </w:r>
      <w:r>
        <w:rPr>
          <w:spacing w:val="-8"/>
        </w:rPr>
        <w:t> </w:t>
      </w:r>
      <w:r>
        <w:rPr/>
        <w:t>partir</w:t>
      </w:r>
      <w:r>
        <w:rPr>
          <w:spacing w:val="-5"/>
        </w:rPr>
        <w:t> </w:t>
      </w:r>
      <w:r>
        <w:rPr/>
        <w:t>da</w:t>
      </w:r>
      <w:r>
        <w:rPr>
          <w:spacing w:val="-8"/>
        </w:rPr>
        <w:t> </w:t>
      </w:r>
      <w:r>
        <w:rPr/>
        <w:t>combinação</w:t>
      </w:r>
      <w:r>
        <w:rPr>
          <w:spacing w:val="-2"/>
        </w:rPr>
        <w:t> </w:t>
      </w:r>
      <w:r>
        <w:rPr/>
        <w:t>racional</w:t>
      </w:r>
      <w:r>
        <w:rPr>
          <w:spacing w:val="-11"/>
        </w:rPr>
        <w:t> </w:t>
      </w:r>
      <w:r>
        <w:rPr/>
        <w:t>e</w:t>
      </w:r>
      <w:r>
        <w:rPr>
          <w:spacing w:val="-8"/>
        </w:rPr>
        <w:t> </w:t>
      </w:r>
      <w:r>
        <w:rPr/>
        <w:t>ordenada</w:t>
      </w:r>
      <w:r>
        <w:rPr>
          <w:spacing w:val="-8"/>
        </w:rPr>
        <w:t> </w:t>
      </w:r>
      <w:r>
        <w:rPr/>
        <w:t>de</w:t>
      </w:r>
      <w:r>
        <w:rPr>
          <w:spacing w:val="-8"/>
        </w:rPr>
        <w:t> </w:t>
      </w:r>
      <w:r>
        <w:rPr/>
        <w:t>um</w:t>
      </w:r>
      <w:r>
        <w:rPr>
          <w:spacing w:val="-15"/>
        </w:rPr>
        <w:t> </w:t>
      </w:r>
      <w:r>
        <w:rPr/>
        <w:t>conjunto</w:t>
      </w:r>
      <w:r>
        <w:rPr>
          <w:spacing w:val="-2"/>
        </w:rPr>
        <w:t> </w:t>
      </w:r>
      <w:r>
        <w:rPr/>
        <w:t>de</w:t>
      </w:r>
      <w:r>
        <w:rPr>
          <w:spacing w:val="-8"/>
        </w:rPr>
        <w:t> </w:t>
      </w:r>
      <w:r>
        <w:rPr/>
        <w:t>atividades</w:t>
      </w:r>
      <w:r>
        <w:rPr>
          <w:spacing w:val="-9"/>
        </w:rPr>
        <w:t> </w:t>
      </w:r>
      <w:r>
        <w:rPr/>
        <w:t>e</w:t>
      </w:r>
      <w:r>
        <w:rPr>
          <w:spacing w:val="-8"/>
        </w:rPr>
        <w:t> </w:t>
      </w:r>
      <w:r>
        <w:rPr/>
        <w:t>operações (HIRAKURI </w:t>
      </w:r>
      <w:r>
        <w:rPr>
          <w:i/>
        </w:rPr>
        <w:t>et al., </w:t>
      </w:r>
      <w:r>
        <w:rPr/>
        <w:t>2012). São exemplos de sistemas de cultivo, o plantio direto do milho rotacionado com uma leguminosa sem irrigação; o plantio do milho em sistema de cultivo mínimo com</w:t>
      </w:r>
      <w:r>
        <w:rPr>
          <w:spacing w:val="-4"/>
        </w:rPr>
        <w:t> </w:t>
      </w:r>
      <w:r>
        <w:rPr/>
        <w:t>irrigação;</w:t>
      </w:r>
      <w:r>
        <w:rPr>
          <w:spacing w:val="-7"/>
        </w:rPr>
        <w:t> </w:t>
      </w:r>
      <w:r>
        <w:rPr/>
        <w:t>o plantio do</w:t>
      </w:r>
      <w:r>
        <w:rPr>
          <w:spacing w:val="-2"/>
        </w:rPr>
        <w:t> </w:t>
      </w:r>
      <w:r>
        <w:rPr/>
        <w:t>milho rotacionado com</w:t>
      </w:r>
      <w:r>
        <w:rPr>
          <w:spacing w:val="-7"/>
        </w:rPr>
        <w:t> </w:t>
      </w:r>
      <w:r>
        <w:rPr/>
        <w:t>leguminosas</w:t>
      </w:r>
      <w:r>
        <w:rPr>
          <w:spacing w:val="-4"/>
        </w:rPr>
        <w:t> </w:t>
      </w:r>
      <w:r>
        <w:rPr/>
        <w:t>com</w:t>
      </w:r>
      <w:r>
        <w:rPr>
          <w:spacing w:val="-7"/>
        </w:rPr>
        <w:t> </w:t>
      </w:r>
      <w:r>
        <w:rPr/>
        <w:t>irrigação, dentre </w:t>
      </w:r>
      <w:r>
        <w:rPr>
          <w:spacing w:val="-2"/>
        </w:rPr>
        <w:t>outros.</w:t>
      </w:r>
    </w:p>
    <w:p>
      <w:pPr>
        <w:pStyle w:val="BodyText"/>
        <w:spacing w:line="360" w:lineRule="auto" w:before="2"/>
        <w:ind w:left="424" w:right="412" w:firstLine="710"/>
        <w:jc w:val="both"/>
      </w:pPr>
      <w:r>
        <w:rPr/>
        <w:t>Já o sistema de produção é formado pela junção dos sistemas de cultivo de uma propriedade</w:t>
      </w:r>
      <w:r>
        <w:rPr>
          <w:spacing w:val="-7"/>
        </w:rPr>
        <w:t> </w:t>
      </w:r>
      <w:r>
        <w:rPr/>
        <w:t>rural,</w:t>
      </w:r>
      <w:r>
        <w:rPr>
          <w:spacing w:val="-4"/>
        </w:rPr>
        <w:t> </w:t>
      </w:r>
      <w:r>
        <w:rPr/>
        <w:t>definidos</w:t>
      </w:r>
      <w:r>
        <w:rPr>
          <w:spacing w:val="-8"/>
        </w:rPr>
        <w:t> </w:t>
      </w:r>
      <w:r>
        <w:rPr/>
        <w:t>a</w:t>
      </w:r>
      <w:r>
        <w:rPr>
          <w:spacing w:val="-7"/>
        </w:rPr>
        <w:t> </w:t>
      </w:r>
      <w:r>
        <w:rPr/>
        <w:t>partir</w:t>
      </w:r>
      <w:r>
        <w:rPr>
          <w:spacing w:val="-4"/>
        </w:rPr>
        <w:t> </w:t>
      </w:r>
      <w:r>
        <w:rPr/>
        <w:t>dos</w:t>
      </w:r>
      <w:r>
        <w:rPr>
          <w:spacing w:val="-3"/>
        </w:rPr>
        <w:t> </w:t>
      </w:r>
      <w:r>
        <w:rPr/>
        <w:t>fatores</w:t>
      </w:r>
      <w:r>
        <w:rPr>
          <w:spacing w:val="-8"/>
        </w:rPr>
        <w:t> </w:t>
      </w:r>
      <w:r>
        <w:rPr/>
        <w:t>de</w:t>
      </w:r>
      <w:r>
        <w:rPr>
          <w:spacing w:val="-7"/>
        </w:rPr>
        <w:t> </w:t>
      </w:r>
      <w:r>
        <w:rPr/>
        <w:t>produção</w:t>
      </w:r>
      <w:r>
        <w:rPr>
          <w:spacing w:val="-1"/>
        </w:rPr>
        <w:t> </w:t>
      </w:r>
      <w:r>
        <w:rPr/>
        <w:t>e</w:t>
      </w:r>
      <w:r>
        <w:rPr>
          <w:spacing w:val="-7"/>
        </w:rPr>
        <w:t> </w:t>
      </w:r>
      <w:r>
        <w:rPr/>
        <w:t>entrelaçados</w:t>
      </w:r>
      <w:r>
        <w:rPr>
          <w:spacing w:val="-8"/>
        </w:rPr>
        <w:t> </w:t>
      </w:r>
      <w:r>
        <w:rPr/>
        <w:t>por</w:t>
      </w:r>
      <w:r>
        <w:rPr>
          <w:spacing w:val="-4"/>
        </w:rPr>
        <w:t> </w:t>
      </w:r>
      <w:r>
        <w:rPr/>
        <w:t>um</w:t>
      </w:r>
      <w:r>
        <w:rPr>
          <w:spacing w:val="-14"/>
        </w:rPr>
        <w:t> </w:t>
      </w:r>
      <w:r>
        <w:rPr/>
        <w:t>processo</w:t>
      </w:r>
      <w:r>
        <w:rPr>
          <w:spacing w:val="-1"/>
        </w:rPr>
        <w:t> </w:t>
      </w:r>
      <w:r>
        <w:rPr/>
        <w:t>de gestão (HIRAKURI </w:t>
      </w:r>
      <w:r>
        <w:rPr>
          <w:i/>
        </w:rPr>
        <w:t>et al., </w:t>
      </w:r>
      <w:r>
        <w:rPr/>
        <w:t>2012). São exemplos de sistemas de produção: a monocultura (cultivo de uma única espécie vegetal), sucessão de culturas (plantio intercalado de mais de uma espécie vegetal na mesma área), rotação de culturas (plantio de mais de uma espécie vegetal</w:t>
      </w:r>
      <w:r>
        <w:rPr>
          <w:spacing w:val="-9"/>
        </w:rPr>
        <w:t> </w:t>
      </w:r>
      <w:r>
        <w:rPr/>
        <w:t>na</w:t>
      </w:r>
      <w:r>
        <w:rPr>
          <w:spacing w:val="-1"/>
        </w:rPr>
        <w:t> </w:t>
      </w:r>
      <w:r>
        <w:rPr/>
        <w:t>mesma</w:t>
      </w:r>
      <w:r>
        <w:rPr>
          <w:spacing w:val="-6"/>
        </w:rPr>
        <w:t> </w:t>
      </w:r>
      <w:r>
        <w:rPr/>
        <w:t>área</w:t>
      </w:r>
      <w:r>
        <w:rPr>
          <w:spacing w:val="-6"/>
        </w:rPr>
        <w:t> </w:t>
      </w:r>
      <w:r>
        <w:rPr/>
        <w:t>em</w:t>
      </w:r>
      <w:r>
        <w:rPr>
          <w:spacing w:val="-9"/>
        </w:rPr>
        <w:t> </w:t>
      </w:r>
      <w:r>
        <w:rPr/>
        <w:t>épocas</w:t>
      </w:r>
      <w:r>
        <w:rPr>
          <w:spacing w:val="-7"/>
        </w:rPr>
        <w:t> </w:t>
      </w:r>
      <w:r>
        <w:rPr/>
        <w:t>diferentes),</w:t>
      </w:r>
      <w:r>
        <w:rPr>
          <w:spacing w:val="-3"/>
        </w:rPr>
        <w:t> </w:t>
      </w:r>
      <w:r>
        <w:rPr/>
        <w:t>consorciação de</w:t>
      </w:r>
      <w:r>
        <w:rPr>
          <w:spacing w:val="-6"/>
        </w:rPr>
        <w:t> </w:t>
      </w:r>
      <w:r>
        <w:rPr/>
        <w:t>culturas</w:t>
      </w:r>
      <w:r>
        <w:rPr>
          <w:spacing w:val="-7"/>
        </w:rPr>
        <w:t> </w:t>
      </w:r>
      <w:r>
        <w:rPr/>
        <w:t>ou</w:t>
      </w:r>
      <w:r>
        <w:rPr>
          <w:spacing w:val="-5"/>
        </w:rPr>
        <w:t> </w:t>
      </w:r>
      <w:r>
        <w:rPr/>
        <w:t>policultivos</w:t>
      </w:r>
      <w:r>
        <w:rPr>
          <w:spacing w:val="-7"/>
        </w:rPr>
        <w:t> </w:t>
      </w:r>
      <w:r>
        <w:rPr/>
        <w:t>(plantio simultâneo de mais de uma espécie vegetal na mesma área) dentre outros. Esses sistemas de produção, por sua vez irão compor o sistema agrícola que se refere à “forma de produção” regional</w:t>
      </w:r>
      <w:r>
        <w:rPr>
          <w:spacing w:val="-17"/>
        </w:rPr>
        <w:t> </w:t>
      </w:r>
      <w:r>
        <w:rPr/>
        <w:t>dos</w:t>
      </w:r>
      <w:r>
        <w:rPr>
          <w:spacing w:val="-15"/>
        </w:rPr>
        <w:t> </w:t>
      </w:r>
      <w:r>
        <w:rPr/>
        <w:t>diversos</w:t>
      </w:r>
      <w:r>
        <w:rPr>
          <w:spacing w:val="-15"/>
        </w:rPr>
        <w:t> </w:t>
      </w:r>
      <w:r>
        <w:rPr/>
        <w:t>sistemas</w:t>
      </w:r>
      <w:r>
        <w:rPr>
          <w:spacing w:val="-15"/>
        </w:rPr>
        <w:t> </w:t>
      </w:r>
      <w:r>
        <w:rPr/>
        <w:t>de</w:t>
      </w:r>
      <w:r>
        <w:rPr>
          <w:spacing w:val="-15"/>
        </w:rPr>
        <w:t> </w:t>
      </w:r>
      <w:r>
        <w:rPr/>
        <w:t>produção</w:t>
      </w:r>
      <w:r>
        <w:rPr>
          <w:spacing w:val="-15"/>
        </w:rPr>
        <w:t> </w:t>
      </w:r>
      <w:r>
        <w:rPr/>
        <w:t>vegetal</w:t>
      </w:r>
      <w:r>
        <w:rPr>
          <w:spacing w:val="-15"/>
        </w:rPr>
        <w:t> </w:t>
      </w:r>
      <w:r>
        <w:rPr/>
        <w:t>e/ou</w:t>
      </w:r>
      <w:r>
        <w:rPr>
          <w:spacing w:val="-15"/>
        </w:rPr>
        <w:t> </w:t>
      </w:r>
      <w:r>
        <w:rPr/>
        <w:t>animal,</w:t>
      </w:r>
      <w:r>
        <w:rPr>
          <w:spacing w:val="-11"/>
        </w:rPr>
        <w:t> </w:t>
      </w:r>
      <w:r>
        <w:rPr/>
        <w:t>considerando</w:t>
      </w:r>
      <w:r>
        <w:rPr>
          <w:spacing w:val="-8"/>
        </w:rPr>
        <w:t> </w:t>
      </w:r>
      <w:r>
        <w:rPr/>
        <w:t>as</w:t>
      </w:r>
      <w:r>
        <w:rPr>
          <w:spacing w:val="-7"/>
        </w:rPr>
        <w:t> </w:t>
      </w:r>
      <w:r>
        <w:rPr/>
        <w:t>peculiaridades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28"/>
      </w:pPr>
      <w:r>
        <w:rPr/>
        <w:t>e</w:t>
      </w:r>
      <w:r>
        <w:rPr>
          <w:spacing w:val="-15"/>
        </w:rPr>
        <w:t> </w:t>
      </w:r>
      <w:r>
        <w:rPr/>
        <w:t>similaridades</w:t>
      </w:r>
      <w:r>
        <w:rPr>
          <w:spacing w:val="-13"/>
        </w:rPr>
        <w:t> </w:t>
      </w:r>
      <w:r>
        <w:rPr/>
        <w:t>desses</w:t>
      </w:r>
      <w:r>
        <w:rPr>
          <w:spacing w:val="-13"/>
        </w:rPr>
        <w:t> </w:t>
      </w:r>
      <w:r>
        <w:rPr/>
        <w:t>diferentes</w:t>
      </w:r>
      <w:r>
        <w:rPr>
          <w:spacing w:val="-13"/>
        </w:rPr>
        <w:t> </w:t>
      </w:r>
      <w:r>
        <w:rPr/>
        <w:t>sistemas,</w:t>
      </w:r>
      <w:r>
        <w:rPr>
          <w:spacing w:val="-9"/>
        </w:rPr>
        <w:t> </w:t>
      </w:r>
      <w:r>
        <w:rPr/>
        <w:t>descrevendo</w:t>
      </w:r>
      <w:r>
        <w:rPr>
          <w:spacing w:val="-7"/>
        </w:rPr>
        <w:t> </w:t>
      </w:r>
      <w:r>
        <w:rPr/>
        <w:t>de</w:t>
      </w:r>
      <w:r>
        <w:rPr>
          <w:spacing w:val="-8"/>
        </w:rPr>
        <w:t> </w:t>
      </w:r>
      <w:r>
        <w:rPr/>
        <w:t>forma</w:t>
      </w:r>
      <w:r>
        <w:rPr>
          <w:spacing w:val="-8"/>
        </w:rPr>
        <w:t> </w:t>
      </w:r>
      <w:r>
        <w:rPr/>
        <w:t>mais</w:t>
      </w:r>
      <w:r>
        <w:rPr>
          <w:spacing w:val="-9"/>
        </w:rPr>
        <w:t> </w:t>
      </w:r>
      <w:r>
        <w:rPr/>
        <w:t>real</w:t>
      </w:r>
      <w:r>
        <w:rPr>
          <w:spacing w:val="-17"/>
        </w:rPr>
        <w:t> </w:t>
      </w:r>
      <w:r>
        <w:rPr/>
        <w:t>possível</w:t>
      </w:r>
      <w:r>
        <w:rPr>
          <w:spacing w:val="-15"/>
        </w:rPr>
        <w:t> </w:t>
      </w:r>
      <w:r>
        <w:rPr/>
        <w:t>os</w:t>
      </w:r>
      <w:r>
        <w:rPr>
          <w:spacing w:val="-13"/>
        </w:rPr>
        <w:t> </w:t>
      </w:r>
      <w:r>
        <w:rPr/>
        <w:t>sistemas de produção predominantes na região (HIRAKURI </w:t>
      </w:r>
      <w:r>
        <w:rPr>
          <w:i/>
        </w:rPr>
        <w:t>et al., </w:t>
      </w:r>
      <w:r>
        <w:rPr/>
        <w:t>2012).</w:t>
      </w:r>
    </w:p>
    <w:p>
      <w:pPr>
        <w:pStyle w:val="BodyText"/>
        <w:spacing w:before="134"/>
      </w:pPr>
    </w:p>
    <w:p>
      <w:pPr>
        <w:pStyle w:val="ListParagraph"/>
        <w:numPr>
          <w:ilvl w:val="3"/>
          <w:numId w:val="3"/>
        </w:numPr>
        <w:tabs>
          <w:tab w:pos="1858" w:val="left" w:leader="none"/>
        </w:tabs>
        <w:spacing w:line="240" w:lineRule="auto" w:before="0" w:after="0"/>
        <w:ind w:left="1858" w:right="0" w:hanging="723"/>
        <w:jc w:val="both"/>
        <w:rPr>
          <w:sz w:val="24"/>
        </w:rPr>
      </w:pPr>
      <w:r>
        <w:rPr>
          <w:sz w:val="24"/>
        </w:rPr>
        <w:t>Manejo</w:t>
      </w:r>
      <w:r>
        <w:rPr>
          <w:spacing w:val="-5"/>
          <w:sz w:val="24"/>
        </w:rPr>
        <w:t> </w:t>
      </w:r>
      <w:r>
        <w:rPr>
          <w:sz w:val="24"/>
        </w:rPr>
        <w:t>do</w:t>
      </w:r>
      <w:r>
        <w:rPr>
          <w:spacing w:val="-5"/>
          <w:sz w:val="24"/>
        </w:rPr>
        <w:t> </w:t>
      </w:r>
      <w:r>
        <w:rPr>
          <w:spacing w:val="-4"/>
          <w:sz w:val="24"/>
        </w:rPr>
        <w:t>Solo</w:t>
      </w:r>
    </w:p>
    <w:p>
      <w:pPr>
        <w:pStyle w:val="BodyText"/>
        <w:spacing w:line="360" w:lineRule="auto" w:before="137"/>
        <w:ind w:left="424" w:right="415" w:firstLine="710"/>
        <w:jc w:val="both"/>
      </w:pPr>
      <w:r>
        <w:rPr/>
        <w:t>O manejo do solo, componente do sistema de cultivo, consiste num conjunto de operações efetuadas no próprio solo com o intuito de propiciar condições favoráveis da semeadura</w:t>
      </w:r>
      <w:r>
        <w:rPr>
          <w:spacing w:val="-9"/>
        </w:rPr>
        <w:t> </w:t>
      </w:r>
      <w:r>
        <w:rPr/>
        <w:t>ao</w:t>
      </w:r>
      <w:r>
        <w:rPr>
          <w:spacing w:val="-3"/>
        </w:rPr>
        <w:t> </w:t>
      </w:r>
      <w:r>
        <w:rPr/>
        <w:t>desenvolvimento</w:t>
      </w:r>
      <w:r>
        <w:rPr>
          <w:spacing w:val="-3"/>
        </w:rPr>
        <w:t> </w:t>
      </w:r>
      <w:r>
        <w:rPr/>
        <w:t>completo das</w:t>
      </w:r>
      <w:r>
        <w:rPr>
          <w:spacing w:val="-10"/>
        </w:rPr>
        <w:t> </w:t>
      </w:r>
      <w:r>
        <w:rPr/>
        <w:t>culturas,</w:t>
      </w:r>
      <w:r>
        <w:rPr>
          <w:spacing w:val="-6"/>
        </w:rPr>
        <w:t> </w:t>
      </w:r>
      <w:r>
        <w:rPr/>
        <w:t>que</w:t>
      </w:r>
      <w:r>
        <w:rPr>
          <w:spacing w:val="-9"/>
        </w:rPr>
        <w:t> </w:t>
      </w:r>
      <w:r>
        <w:rPr/>
        <w:t>quando</w:t>
      </w:r>
      <w:r>
        <w:rPr>
          <w:spacing w:val="-3"/>
        </w:rPr>
        <w:t> </w:t>
      </w:r>
      <w:r>
        <w:rPr/>
        <w:t>utilizadas</w:t>
      </w:r>
      <w:r>
        <w:rPr>
          <w:spacing w:val="-10"/>
        </w:rPr>
        <w:t> </w:t>
      </w:r>
      <w:r>
        <w:rPr/>
        <w:t>de</w:t>
      </w:r>
      <w:r>
        <w:rPr>
          <w:spacing w:val="-4"/>
        </w:rPr>
        <w:t> </w:t>
      </w:r>
      <w:r>
        <w:rPr/>
        <w:t>modo</w:t>
      </w:r>
      <w:r>
        <w:rPr>
          <w:spacing w:val="-3"/>
        </w:rPr>
        <w:t> </w:t>
      </w:r>
      <w:r>
        <w:rPr/>
        <w:t>racional favorecem a alta produtividade. Tais operações envolvem o preparo do solo, o plantio, a fertilização, o aproveitamento de resíduos culturais, o controle de invasoras e outros tratos culturais necessários ao pleno desenvolvimento agrícola (LOPES, 1992).</w:t>
      </w:r>
    </w:p>
    <w:p>
      <w:pPr>
        <w:pStyle w:val="BodyText"/>
        <w:spacing w:line="360" w:lineRule="auto" w:before="4"/>
        <w:ind w:left="424" w:right="417" w:firstLine="710"/>
        <w:jc w:val="both"/>
      </w:pPr>
      <w:r>
        <w:rPr/>
        <w:t>Entretanto quando mal utilizado pode levar à degradação dos solos a curto prazo, podendo até mesmo chegar à desertificação de áreas agrícolas extensas. Um dos trabalhos de manejo do solo mais importante é o seu preparo, sendo esta prática conhecida desde na Mesopotâmia a mais de 2000 A.C. O preparo do solo compreende um conjunto de operações agrícolas que envolvem</w:t>
      </w:r>
      <w:r>
        <w:rPr>
          <w:spacing w:val="-7"/>
        </w:rPr>
        <w:t> </w:t>
      </w:r>
      <w:r>
        <w:rPr/>
        <w:t>a mobilização mecânica da camada arável</w:t>
      </w:r>
      <w:r>
        <w:rPr>
          <w:spacing w:val="-7"/>
        </w:rPr>
        <w:t> </w:t>
      </w:r>
      <w:r>
        <w:rPr/>
        <w:t>, bem</w:t>
      </w:r>
      <w:r>
        <w:rPr>
          <w:spacing w:val="-7"/>
        </w:rPr>
        <w:t> </w:t>
      </w:r>
      <w:r>
        <w:rPr/>
        <w:t>como a</w:t>
      </w:r>
      <w:r>
        <w:rPr>
          <w:spacing w:val="-3"/>
        </w:rPr>
        <w:t> </w:t>
      </w:r>
      <w:r>
        <w:rPr/>
        <w:t>incorporação de resíduos orgânicos e fertilizantes (SILVA; PEDROTTI; OLIVEIRA JUNIOR, 2011). De maneira geral, podem-se considerar os seguintes tipos de preparo do solo: preparo convencional, preparo mínimo, plantio direto e plantio semidireto (EMBRAPA, 2016).</w:t>
      </w:r>
    </w:p>
    <w:p>
      <w:pPr>
        <w:pStyle w:val="BodyText"/>
        <w:spacing w:line="360" w:lineRule="auto" w:before="1"/>
        <w:ind w:left="424" w:right="416" w:firstLine="710"/>
        <w:jc w:val="both"/>
      </w:pPr>
      <w:r>
        <w:rPr/>
        <w:t>O preparo do solo têm por finalidade a melhoria ou preservação das propriedades químicas (elevar o teor de nutrientes essenciais, minimizar os teores de alumínio e sais de sódio), físicas (friabilidade, aeração, drenagem, descompactação) e biológicas (controle de nematoides, cupins, entre outros) do solo, visando aumentar o seu potencial produtivo (SANTIAGO; ROSSETTO, 2016) e assim, permitir que a exploração seja duradoura e sustentável.</w:t>
      </w:r>
      <w:r>
        <w:rPr>
          <w:spacing w:val="-6"/>
        </w:rPr>
        <w:t> </w:t>
      </w:r>
      <w:r>
        <w:rPr/>
        <w:t>Garantindo</w:t>
      </w:r>
      <w:r>
        <w:rPr>
          <w:spacing w:val="-8"/>
        </w:rPr>
        <w:t> </w:t>
      </w:r>
      <w:r>
        <w:rPr/>
        <w:t>também</w:t>
      </w:r>
      <w:r>
        <w:rPr>
          <w:spacing w:val="-12"/>
        </w:rPr>
        <w:t> </w:t>
      </w:r>
      <w:r>
        <w:rPr/>
        <w:t>um</w:t>
      </w:r>
      <w:r>
        <w:rPr>
          <w:spacing w:val="-12"/>
        </w:rPr>
        <w:t> </w:t>
      </w:r>
      <w:r>
        <w:rPr/>
        <w:t>melhor</w:t>
      </w:r>
      <w:r>
        <w:rPr>
          <w:spacing w:val="-6"/>
        </w:rPr>
        <w:t> </w:t>
      </w:r>
      <w:r>
        <w:rPr/>
        <w:t>desenvolvimento</w:t>
      </w:r>
      <w:r>
        <w:rPr>
          <w:spacing w:val="-8"/>
        </w:rPr>
        <w:t> </w:t>
      </w:r>
      <w:r>
        <w:rPr/>
        <w:t>da</w:t>
      </w:r>
      <w:r>
        <w:rPr>
          <w:spacing w:val="-9"/>
        </w:rPr>
        <w:t> </w:t>
      </w:r>
      <w:r>
        <w:rPr/>
        <w:t>planta</w:t>
      </w:r>
      <w:r>
        <w:rPr>
          <w:spacing w:val="-9"/>
        </w:rPr>
        <w:t> </w:t>
      </w:r>
      <w:r>
        <w:rPr/>
        <w:t>desde</w:t>
      </w:r>
      <w:r>
        <w:rPr>
          <w:spacing w:val="-9"/>
        </w:rPr>
        <w:t> </w:t>
      </w:r>
      <w:r>
        <w:rPr/>
        <w:t>a</w:t>
      </w:r>
      <w:r>
        <w:rPr>
          <w:spacing w:val="-9"/>
        </w:rPr>
        <w:t> </w:t>
      </w:r>
      <w:r>
        <w:rPr/>
        <w:t>germinação</w:t>
      </w:r>
      <w:r>
        <w:rPr>
          <w:spacing w:val="-3"/>
        </w:rPr>
        <w:t> </w:t>
      </w:r>
      <w:r>
        <w:rPr/>
        <w:t>até a fase adulta e boa infiltração de água no solo (PEDROTTI </w:t>
      </w:r>
      <w:r>
        <w:rPr>
          <w:i/>
        </w:rPr>
        <w:t>et al.</w:t>
      </w:r>
      <w:r>
        <w:rPr/>
        <w:t>, 2013). Porém, deve-se preparar o solo de modo que os impactos ocasionados pelo sistema de cultivo sejam minimizados, evitando principalmente a erosão e a sua degradação (FERREIRA, 2008; SANTOS, 2012).</w:t>
      </w:r>
    </w:p>
    <w:p>
      <w:pPr>
        <w:pStyle w:val="BodyText"/>
        <w:spacing w:line="360" w:lineRule="auto"/>
        <w:ind w:left="424" w:right="427" w:firstLine="710"/>
        <w:jc w:val="both"/>
      </w:pPr>
      <w:r>
        <w:rPr/>
        <w:t>O preparo convencional do solo que proporciona pouca adição de resíduos orgânicos, seguido da não reposição adequada de nutrientes extraídos pelas colheitas ou perdidos pela erosão,</w:t>
      </w:r>
      <w:r>
        <w:rPr>
          <w:spacing w:val="-15"/>
        </w:rPr>
        <w:t> </w:t>
      </w:r>
      <w:r>
        <w:rPr/>
        <w:t>tem</w:t>
      </w:r>
      <w:r>
        <w:rPr>
          <w:spacing w:val="-15"/>
        </w:rPr>
        <w:t> </w:t>
      </w:r>
      <w:r>
        <w:rPr/>
        <w:t>contribuído</w:t>
      </w:r>
      <w:r>
        <w:rPr>
          <w:spacing w:val="-15"/>
        </w:rPr>
        <w:t> </w:t>
      </w:r>
      <w:r>
        <w:rPr/>
        <w:t>para</w:t>
      </w:r>
      <w:r>
        <w:rPr>
          <w:spacing w:val="-13"/>
        </w:rPr>
        <w:t> </w:t>
      </w:r>
      <w:r>
        <w:rPr/>
        <w:t>degradação,</w:t>
      </w:r>
      <w:r>
        <w:rPr>
          <w:spacing w:val="-14"/>
        </w:rPr>
        <w:t> </w:t>
      </w:r>
      <w:r>
        <w:rPr/>
        <w:t>perda</w:t>
      </w:r>
      <w:r>
        <w:rPr>
          <w:spacing w:val="-13"/>
        </w:rPr>
        <w:t> </w:t>
      </w:r>
      <w:r>
        <w:rPr/>
        <w:t>da</w:t>
      </w:r>
      <w:r>
        <w:rPr>
          <w:spacing w:val="-15"/>
        </w:rPr>
        <w:t> </w:t>
      </w:r>
      <w:r>
        <w:rPr/>
        <w:t>fertilidade</w:t>
      </w:r>
      <w:r>
        <w:rPr>
          <w:spacing w:val="-13"/>
        </w:rPr>
        <w:t> </w:t>
      </w:r>
      <w:r>
        <w:rPr/>
        <w:t>e</w:t>
      </w:r>
      <w:r>
        <w:rPr>
          <w:spacing w:val="-13"/>
        </w:rPr>
        <w:t> </w:t>
      </w:r>
      <w:r>
        <w:rPr/>
        <w:t>da</w:t>
      </w:r>
      <w:r>
        <w:rPr>
          <w:spacing w:val="-13"/>
        </w:rPr>
        <w:t> </w:t>
      </w:r>
      <w:r>
        <w:rPr/>
        <w:t>capacidade</w:t>
      </w:r>
      <w:r>
        <w:rPr>
          <w:spacing w:val="-13"/>
        </w:rPr>
        <w:t> </w:t>
      </w:r>
      <w:r>
        <w:rPr/>
        <w:t>produtiva</w:t>
      </w:r>
      <w:r>
        <w:rPr>
          <w:spacing w:val="-13"/>
        </w:rPr>
        <w:t> </w:t>
      </w:r>
      <w:r>
        <w:rPr/>
        <w:t>do</w:t>
      </w:r>
      <w:r>
        <w:rPr>
          <w:spacing w:val="-7"/>
        </w:rPr>
        <w:t> </w:t>
      </w:r>
      <w:r>
        <w:rPr/>
        <w:t>solo ao longo dos anos</w:t>
      </w:r>
      <w:r>
        <w:rPr>
          <w:spacing w:val="-1"/>
        </w:rPr>
        <w:t> </w:t>
      </w:r>
      <w:r>
        <w:rPr/>
        <w:t>(CALLEGARI; COSTA, 2010). Em</w:t>
      </w:r>
      <w:r>
        <w:rPr>
          <w:spacing w:val="-3"/>
        </w:rPr>
        <w:t> </w:t>
      </w:r>
      <w:r>
        <w:rPr/>
        <w:t>contrapartida, a utilização de sistemas conservacionistas de preparo do solo resulta em melhor controle da erosão, melhor qualidade da</w:t>
      </w:r>
      <w:r>
        <w:rPr>
          <w:spacing w:val="40"/>
        </w:rPr>
        <w:t> </w:t>
      </w:r>
      <w:r>
        <w:rPr/>
        <w:t>água,</w:t>
      </w:r>
      <w:r>
        <w:rPr>
          <w:spacing w:val="40"/>
        </w:rPr>
        <w:t> </w:t>
      </w:r>
      <w:r>
        <w:rPr/>
        <w:t>e</w:t>
      </w:r>
      <w:r>
        <w:rPr>
          <w:spacing w:val="39"/>
        </w:rPr>
        <w:t> </w:t>
      </w:r>
      <w:r>
        <w:rPr/>
        <w:t>maior</w:t>
      </w:r>
      <w:r>
        <w:rPr>
          <w:spacing w:val="40"/>
        </w:rPr>
        <w:t> </w:t>
      </w:r>
      <w:r>
        <w:rPr/>
        <w:t>eficiência</w:t>
      </w:r>
      <w:r>
        <w:rPr>
          <w:spacing w:val="40"/>
        </w:rPr>
        <w:t> </w:t>
      </w:r>
      <w:r>
        <w:rPr/>
        <w:t>no</w:t>
      </w:r>
      <w:r>
        <w:rPr>
          <w:spacing w:val="40"/>
        </w:rPr>
        <w:t> </w:t>
      </w:r>
      <w:r>
        <w:rPr/>
        <w:t>uso</w:t>
      </w:r>
      <w:r>
        <w:rPr>
          <w:spacing w:val="40"/>
        </w:rPr>
        <w:t> </w:t>
      </w:r>
      <w:r>
        <w:rPr/>
        <w:t>de</w:t>
      </w:r>
      <w:r>
        <w:rPr>
          <w:spacing w:val="40"/>
        </w:rPr>
        <w:t> </w:t>
      </w:r>
      <w:r>
        <w:rPr/>
        <w:t>energia,</w:t>
      </w:r>
      <w:r>
        <w:rPr>
          <w:spacing w:val="40"/>
        </w:rPr>
        <w:t> </w:t>
      </w:r>
      <w:r>
        <w:rPr/>
        <w:t>além</w:t>
      </w:r>
      <w:r>
        <w:rPr>
          <w:spacing w:val="36"/>
        </w:rPr>
        <w:t> </w:t>
      </w:r>
      <w:r>
        <w:rPr/>
        <w:t>de</w:t>
      </w:r>
      <w:r>
        <w:rPr>
          <w:spacing w:val="40"/>
        </w:rPr>
        <w:t> </w:t>
      </w:r>
      <w:r>
        <w:rPr/>
        <w:t>melhorar</w:t>
      </w:r>
      <w:r>
        <w:rPr>
          <w:spacing w:val="40"/>
        </w:rPr>
        <w:t> </w:t>
      </w:r>
      <w:r>
        <w:rPr/>
        <w:t>as</w:t>
      </w:r>
      <w:r>
        <w:rPr>
          <w:spacing w:val="40"/>
        </w:rPr>
        <w:t> </w:t>
      </w:r>
      <w:r>
        <w:rPr/>
        <w:t>propriedades</w:t>
      </w:r>
      <w:r>
        <w:rPr>
          <w:spacing w:val="40"/>
        </w:rPr>
        <w:t> </w:t>
      </w:r>
      <w:r>
        <w:rPr/>
        <w:t>físicas,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34"/>
        <w:jc w:val="both"/>
      </w:pPr>
      <w:r>
        <w:rPr/>
        <w:t>químicas e biológicas do solo, afetando dessa forma a sua qualidade e produtividade agrícola (TORESAN, 1999).</w:t>
      </w:r>
    </w:p>
    <w:p>
      <w:pPr>
        <w:pStyle w:val="BodyText"/>
        <w:spacing w:before="134"/>
      </w:pPr>
    </w:p>
    <w:p>
      <w:pPr>
        <w:pStyle w:val="ListParagraph"/>
        <w:numPr>
          <w:ilvl w:val="3"/>
          <w:numId w:val="3"/>
        </w:numPr>
        <w:tabs>
          <w:tab w:pos="1858" w:val="left" w:leader="none"/>
        </w:tabs>
        <w:spacing w:line="240" w:lineRule="auto" w:before="0" w:after="0"/>
        <w:ind w:left="1858" w:right="0" w:hanging="723"/>
        <w:jc w:val="both"/>
        <w:rPr>
          <w:sz w:val="24"/>
        </w:rPr>
      </w:pPr>
      <w:r>
        <w:rPr>
          <w:sz w:val="24"/>
        </w:rPr>
        <w:t>Sistema</w:t>
      </w:r>
      <w:r>
        <w:rPr>
          <w:spacing w:val="-7"/>
          <w:sz w:val="24"/>
        </w:rPr>
        <w:t> </w:t>
      </w:r>
      <w:r>
        <w:rPr>
          <w:sz w:val="24"/>
        </w:rPr>
        <w:t>de</w:t>
      </w:r>
      <w:r>
        <w:rPr>
          <w:spacing w:val="-7"/>
          <w:sz w:val="24"/>
        </w:rPr>
        <w:t> </w:t>
      </w:r>
      <w:r>
        <w:rPr>
          <w:sz w:val="24"/>
        </w:rPr>
        <w:t>Cultivo</w:t>
      </w:r>
      <w:r>
        <w:rPr>
          <w:spacing w:val="-2"/>
          <w:sz w:val="24"/>
        </w:rPr>
        <w:t> Convencional</w:t>
      </w:r>
    </w:p>
    <w:p>
      <w:pPr>
        <w:pStyle w:val="BodyText"/>
        <w:spacing w:line="360" w:lineRule="auto" w:before="137"/>
        <w:ind w:left="424" w:right="430" w:firstLine="710"/>
        <w:jc w:val="both"/>
      </w:pPr>
      <w:r>
        <w:rPr/>
        <w:t>O Sistema de Cultivo Convencional</w:t>
      </w:r>
      <w:r>
        <w:rPr>
          <w:spacing w:val="-3"/>
        </w:rPr>
        <w:t> </w:t>
      </w:r>
      <w:r>
        <w:rPr/>
        <w:t>(CC) bastante difundido na agricultura Brasileira, envolve o preparo convencional do solo que consiste no revolvimento da sua camada superficial, objetivando incorporar corretivos e fertilizantes agrícolas, aumentando o espaço poroso e a permeabilidade da água e do ar, facilitando o crescimento do sistema radicular das plantas (SILVA; PEDROTTI; OLIVEIRA JUNIOR, 2011).</w:t>
      </w:r>
    </w:p>
    <w:p>
      <w:pPr>
        <w:pStyle w:val="BodyText"/>
        <w:spacing w:line="360" w:lineRule="auto" w:before="4"/>
        <w:ind w:left="424" w:right="419" w:firstLine="710"/>
        <w:jc w:val="right"/>
      </w:pPr>
      <w:r>
        <w:rPr/>
        <w:t>Nesse sistema de cultivo, o preparo do solo para o plantio é realizado em duas etapas (através do uso de implementos agrícola) a saber: o preparo primário e secundário. O preparo primário</w:t>
      </w:r>
      <w:r>
        <w:rPr>
          <w:spacing w:val="-10"/>
        </w:rPr>
        <w:t> </w:t>
      </w:r>
      <w:r>
        <w:rPr/>
        <w:t>do</w:t>
      </w:r>
      <w:r>
        <w:rPr>
          <w:spacing w:val="-7"/>
        </w:rPr>
        <w:t> </w:t>
      </w:r>
      <w:r>
        <w:rPr/>
        <w:t>solo</w:t>
      </w:r>
      <w:r>
        <w:rPr>
          <w:spacing w:val="-7"/>
        </w:rPr>
        <w:t> </w:t>
      </w:r>
      <w:r>
        <w:rPr/>
        <w:t>constitui-se</w:t>
      </w:r>
      <w:r>
        <w:rPr>
          <w:spacing w:val="-8"/>
        </w:rPr>
        <w:t> </w:t>
      </w:r>
      <w:r>
        <w:rPr/>
        <w:t>na</w:t>
      </w:r>
      <w:r>
        <w:rPr>
          <w:spacing w:val="-13"/>
        </w:rPr>
        <w:t> </w:t>
      </w:r>
      <w:r>
        <w:rPr/>
        <w:t>operação</w:t>
      </w:r>
      <w:r>
        <w:rPr>
          <w:spacing w:val="-7"/>
        </w:rPr>
        <w:t> </w:t>
      </w:r>
      <w:r>
        <w:rPr/>
        <w:t>mais</w:t>
      </w:r>
      <w:r>
        <w:rPr>
          <w:spacing w:val="-14"/>
        </w:rPr>
        <w:t> </w:t>
      </w:r>
      <w:r>
        <w:rPr/>
        <w:t>grosseira</w:t>
      </w:r>
      <w:r>
        <w:rPr>
          <w:spacing w:val="-13"/>
        </w:rPr>
        <w:t> </w:t>
      </w:r>
      <w:r>
        <w:rPr/>
        <w:t>e</w:t>
      </w:r>
      <w:r>
        <w:rPr>
          <w:spacing w:val="-13"/>
        </w:rPr>
        <w:t> </w:t>
      </w:r>
      <w:r>
        <w:rPr/>
        <w:t>profunda,</w:t>
      </w:r>
      <w:r>
        <w:rPr>
          <w:spacing w:val="-5"/>
        </w:rPr>
        <w:t> </w:t>
      </w:r>
      <w:r>
        <w:rPr/>
        <w:t>feita</w:t>
      </w:r>
      <w:r>
        <w:rPr>
          <w:spacing w:val="-13"/>
        </w:rPr>
        <w:t> </w:t>
      </w:r>
      <w:r>
        <w:rPr/>
        <w:t>com</w:t>
      </w:r>
      <w:r>
        <w:rPr>
          <w:spacing w:val="-17"/>
        </w:rPr>
        <w:t> </w:t>
      </w:r>
      <w:r>
        <w:rPr/>
        <w:t>arados</w:t>
      </w:r>
      <w:r>
        <w:rPr>
          <w:spacing w:val="-14"/>
        </w:rPr>
        <w:t> </w:t>
      </w:r>
      <w:r>
        <w:rPr/>
        <w:t>ou</w:t>
      </w:r>
      <w:r>
        <w:rPr>
          <w:spacing w:val="-12"/>
        </w:rPr>
        <w:t> </w:t>
      </w:r>
      <w:r>
        <w:rPr/>
        <w:t>grades pesadas,</w:t>
      </w:r>
      <w:r>
        <w:rPr>
          <w:spacing w:val="40"/>
        </w:rPr>
        <w:t> </w:t>
      </w:r>
      <w:r>
        <w:rPr/>
        <w:t>vislumbrando</w:t>
      </w:r>
      <w:r>
        <w:rPr>
          <w:spacing w:val="40"/>
        </w:rPr>
        <w:t> </w:t>
      </w:r>
      <w:r>
        <w:rPr/>
        <w:t>afrouxar</w:t>
      </w:r>
      <w:r>
        <w:rPr>
          <w:spacing w:val="40"/>
        </w:rPr>
        <w:t> </w:t>
      </w:r>
      <w:r>
        <w:rPr/>
        <w:t>o</w:t>
      </w:r>
      <w:r>
        <w:rPr>
          <w:spacing w:val="40"/>
        </w:rPr>
        <w:t> </w:t>
      </w:r>
      <w:r>
        <w:rPr/>
        <w:t>solo,</w:t>
      </w:r>
      <w:r>
        <w:rPr>
          <w:spacing w:val="40"/>
        </w:rPr>
        <w:t> </w:t>
      </w:r>
      <w:r>
        <w:rPr/>
        <w:t>sendo</w:t>
      </w:r>
      <w:r>
        <w:rPr>
          <w:spacing w:val="40"/>
        </w:rPr>
        <w:t> </w:t>
      </w:r>
      <w:r>
        <w:rPr/>
        <w:t>empregada</w:t>
      </w:r>
      <w:r>
        <w:rPr>
          <w:spacing w:val="40"/>
        </w:rPr>
        <w:t> </w:t>
      </w:r>
      <w:r>
        <w:rPr/>
        <w:t>ainda</w:t>
      </w:r>
      <w:r>
        <w:rPr>
          <w:spacing w:val="40"/>
        </w:rPr>
        <w:t> </w:t>
      </w:r>
      <w:r>
        <w:rPr/>
        <w:t>para</w:t>
      </w:r>
      <w:r>
        <w:rPr>
          <w:spacing w:val="40"/>
        </w:rPr>
        <w:t> </w:t>
      </w:r>
      <w:r>
        <w:rPr/>
        <w:t>homogeneização</w:t>
      </w:r>
      <w:r>
        <w:rPr>
          <w:spacing w:val="40"/>
        </w:rPr>
        <w:t> </w:t>
      </w:r>
      <w:r>
        <w:rPr/>
        <w:t>de corretivos, fertilizantes</w:t>
      </w:r>
      <w:r>
        <w:rPr>
          <w:spacing w:val="-4"/>
        </w:rPr>
        <w:t> </w:t>
      </w:r>
      <w:r>
        <w:rPr/>
        <w:t>e</w:t>
      </w:r>
      <w:r>
        <w:rPr>
          <w:spacing w:val="-3"/>
        </w:rPr>
        <w:t> </w:t>
      </w:r>
      <w:r>
        <w:rPr/>
        <w:t>resíduos</w:t>
      </w:r>
      <w:r>
        <w:rPr>
          <w:spacing w:val="-4"/>
        </w:rPr>
        <w:t> </w:t>
      </w:r>
      <w:r>
        <w:rPr/>
        <w:t>vegetais. Auxilia</w:t>
      </w:r>
      <w:r>
        <w:rPr>
          <w:spacing w:val="-8"/>
        </w:rPr>
        <w:t> </w:t>
      </w:r>
      <w:r>
        <w:rPr/>
        <w:t>também</w:t>
      </w:r>
      <w:r>
        <w:rPr>
          <w:spacing w:val="-7"/>
        </w:rPr>
        <w:t> </w:t>
      </w:r>
      <w:r>
        <w:rPr/>
        <w:t>no controle</w:t>
      </w:r>
      <w:r>
        <w:rPr>
          <w:spacing w:val="-3"/>
        </w:rPr>
        <w:t> </w:t>
      </w:r>
      <w:r>
        <w:rPr/>
        <w:t>de</w:t>
      </w:r>
      <w:r>
        <w:rPr>
          <w:spacing w:val="-3"/>
        </w:rPr>
        <w:t> </w:t>
      </w:r>
      <w:r>
        <w:rPr/>
        <w:t>pragas</w:t>
      </w:r>
      <w:r>
        <w:rPr>
          <w:spacing w:val="-4"/>
        </w:rPr>
        <w:t> </w:t>
      </w:r>
      <w:r>
        <w:rPr/>
        <w:t>e</w:t>
      </w:r>
      <w:r>
        <w:rPr>
          <w:spacing w:val="-3"/>
        </w:rPr>
        <w:t> </w:t>
      </w:r>
      <w:r>
        <w:rPr/>
        <w:t>patógenos do solo ou na descompactação superficial. Sua finalidade é propiciar condições ideais para a germinação,</w:t>
      </w:r>
      <w:r>
        <w:rPr>
          <w:spacing w:val="-3"/>
        </w:rPr>
        <w:t> </w:t>
      </w:r>
      <w:r>
        <w:rPr/>
        <w:t>emergência</w:t>
      </w:r>
      <w:r>
        <w:rPr>
          <w:spacing w:val="-6"/>
        </w:rPr>
        <w:t> </w:t>
      </w:r>
      <w:r>
        <w:rPr/>
        <w:t>e</w:t>
      </w:r>
      <w:r>
        <w:rPr>
          <w:spacing w:val="-6"/>
        </w:rPr>
        <w:t> </w:t>
      </w:r>
      <w:r>
        <w:rPr/>
        <w:t>estabelecimento</w:t>
      </w:r>
      <w:r>
        <w:rPr>
          <w:spacing w:val="-5"/>
        </w:rPr>
        <w:t> </w:t>
      </w:r>
      <w:r>
        <w:rPr/>
        <w:t>das</w:t>
      </w:r>
      <w:r>
        <w:rPr>
          <w:spacing w:val="-7"/>
        </w:rPr>
        <w:t> </w:t>
      </w:r>
      <w:r>
        <w:rPr/>
        <w:t>plantas.</w:t>
      </w:r>
      <w:r>
        <w:rPr>
          <w:spacing w:val="-3"/>
        </w:rPr>
        <w:t> </w:t>
      </w:r>
      <w:r>
        <w:rPr/>
        <w:t>Permite ainda</w:t>
      </w:r>
      <w:r>
        <w:rPr>
          <w:spacing w:val="-6"/>
        </w:rPr>
        <w:t> </w:t>
      </w:r>
      <w:r>
        <w:rPr/>
        <w:t>o</w:t>
      </w:r>
      <w:r>
        <w:rPr>
          <w:spacing w:val="-1"/>
        </w:rPr>
        <w:t> </w:t>
      </w:r>
      <w:r>
        <w:rPr/>
        <w:t>aumento</w:t>
      </w:r>
      <w:r>
        <w:rPr>
          <w:spacing w:val="-5"/>
        </w:rPr>
        <w:t> </w:t>
      </w:r>
      <w:r>
        <w:rPr/>
        <w:t>da</w:t>
      </w:r>
      <w:r>
        <w:rPr>
          <w:spacing w:val="-6"/>
        </w:rPr>
        <w:t> </w:t>
      </w:r>
      <w:r>
        <w:rPr/>
        <w:t>infiltração de</w:t>
      </w:r>
      <w:r>
        <w:rPr>
          <w:spacing w:val="-15"/>
        </w:rPr>
        <w:t> </w:t>
      </w:r>
      <w:r>
        <w:rPr/>
        <w:t>água</w:t>
      </w:r>
      <w:r>
        <w:rPr>
          <w:spacing w:val="-15"/>
        </w:rPr>
        <w:t> </w:t>
      </w:r>
      <w:r>
        <w:rPr/>
        <w:t>no</w:t>
      </w:r>
      <w:r>
        <w:rPr>
          <w:spacing w:val="-8"/>
        </w:rPr>
        <w:t> </w:t>
      </w:r>
      <w:r>
        <w:rPr/>
        <w:t>solo,</w:t>
      </w:r>
      <w:r>
        <w:rPr>
          <w:spacing w:val="-10"/>
        </w:rPr>
        <w:t> </w:t>
      </w:r>
      <w:r>
        <w:rPr/>
        <w:t>minimizando</w:t>
      </w:r>
      <w:r>
        <w:rPr>
          <w:spacing w:val="-8"/>
        </w:rPr>
        <w:t> </w:t>
      </w:r>
      <w:r>
        <w:rPr/>
        <w:t>a</w:t>
      </w:r>
      <w:r>
        <w:rPr>
          <w:spacing w:val="-13"/>
        </w:rPr>
        <w:t> </w:t>
      </w:r>
      <w:r>
        <w:rPr/>
        <w:t>perda</w:t>
      </w:r>
      <w:r>
        <w:rPr>
          <w:spacing w:val="-13"/>
        </w:rPr>
        <w:t> </w:t>
      </w:r>
      <w:r>
        <w:rPr/>
        <w:t>de</w:t>
      </w:r>
      <w:r>
        <w:rPr>
          <w:spacing w:val="-15"/>
        </w:rPr>
        <w:t> </w:t>
      </w:r>
      <w:r>
        <w:rPr/>
        <w:t>água</w:t>
      </w:r>
      <w:r>
        <w:rPr>
          <w:spacing w:val="-13"/>
        </w:rPr>
        <w:t> </w:t>
      </w:r>
      <w:r>
        <w:rPr/>
        <w:t>e</w:t>
      </w:r>
      <w:r>
        <w:rPr>
          <w:spacing w:val="-13"/>
        </w:rPr>
        <w:t> </w:t>
      </w:r>
      <w:r>
        <w:rPr/>
        <w:t>sedimentos</w:t>
      </w:r>
      <w:r>
        <w:rPr>
          <w:spacing w:val="-15"/>
        </w:rPr>
        <w:t> </w:t>
      </w:r>
      <w:r>
        <w:rPr/>
        <w:t>(ALBUQUERQUE</w:t>
      </w:r>
      <w:r>
        <w:rPr>
          <w:spacing w:val="-10"/>
        </w:rPr>
        <w:t> </w:t>
      </w:r>
      <w:r>
        <w:rPr/>
        <w:t>FILHO,</w:t>
      </w:r>
      <w:r>
        <w:rPr>
          <w:spacing w:val="-10"/>
        </w:rPr>
        <w:t> </w:t>
      </w:r>
      <w:r>
        <w:rPr/>
        <w:t>2016). Já a segunda etapa do preparo do solo, também conhecida como preparo secundário,</w:t>
      </w:r>
      <w:r>
        <w:rPr>
          <w:spacing w:val="80"/>
        </w:rPr>
        <w:t> </w:t>
      </w:r>
      <w:r>
        <w:rPr/>
        <w:t>constitui-se no destorroamento e</w:t>
      </w:r>
      <w:r>
        <w:rPr>
          <w:spacing w:val="-4"/>
        </w:rPr>
        <w:t> </w:t>
      </w:r>
      <w:r>
        <w:rPr/>
        <w:t>nivelamento</w:t>
      </w:r>
      <w:r>
        <w:rPr>
          <w:spacing w:val="-3"/>
        </w:rPr>
        <w:t> </w:t>
      </w:r>
      <w:r>
        <w:rPr/>
        <w:t>da</w:t>
      </w:r>
      <w:r>
        <w:rPr>
          <w:spacing w:val="-4"/>
        </w:rPr>
        <w:t> </w:t>
      </w:r>
      <w:r>
        <w:rPr/>
        <w:t>camada</w:t>
      </w:r>
      <w:r>
        <w:rPr>
          <w:spacing w:val="-4"/>
        </w:rPr>
        <w:t> </w:t>
      </w:r>
      <w:r>
        <w:rPr/>
        <w:t>arável</w:t>
      </w:r>
      <w:r>
        <w:rPr>
          <w:spacing w:val="-7"/>
        </w:rPr>
        <w:t> </w:t>
      </w:r>
      <w:r>
        <w:rPr/>
        <w:t>do solo por</w:t>
      </w:r>
      <w:r>
        <w:rPr>
          <w:spacing w:val="-2"/>
        </w:rPr>
        <w:t> </w:t>
      </w:r>
      <w:r>
        <w:rPr/>
        <w:t>meio da</w:t>
      </w:r>
      <w:r>
        <w:rPr>
          <w:spacing w:val="-4"/>
        </w:rPr>
        <w:t> </w:t>
      </w:r>
      <w:r>
        <w:rPr/>
        <w:t>utilização da</w:t>
      </w:r>
      <w:r>
        <w:rPr>
          <w:spacing w:val="20"/>
        </w:rPr>
        <w:t> </w:t>
      </w:r>
      <w:r>
        <w:rPr/>
        <w:t>gradagens</w:t>
      </w:r>
      <w:r>
        <w:rPr>
          <w:spacing w:val="21"/>
        </w:rPr>
        <w:t> </w:t>
      </w:r>
      <w:r>
        <w:rPr/>
        <w:t>no</w:t>
      </w:r>
      <w:r>
        <w:rPr>
          <w:spacing w:val="28"/>
        </w:rPr>
        <w:t> </w:t>
      </w:r>
      <w:r>
        <w:rPr/>
        <w:t>terreno.</w:t>
      </w:r>
      <w:r>
        <w:rPr>
          <w:spacing w:val="25"/>
        </w:rPr>
        <w:t> </w:t>
      </w:r>
      <w:r>
        <w:rPr/>
        <w:t>Outras</w:t>
      </w:r>
      <w:r>
        <w:rPr>
          <w:spacing w:val="22"/>
        </w:rPr>
        <w:t> </w:t>
      </w:r>
      <w:r>
        <w:rPr/>
        <w:t>práticas</w:t>
      </w:r>
      <w:r>
        <w:rPr>
          <w:spacing w:val="26"/>
        </w:rPr>
        <w:t> </w:t>
      </w:r>
      <w:r>
        <w:rPr/>
        <w:t>como</w:t>
      </w:r>
      <w:r>
        <w:rPr>
          <w:spacing w:val="27"/>
        </w:rPr>
        <w:t> </w:t>
      </w:r>
      <w:r>
        <w:rPr/>
        <w:t>a</w:t>
      </w:r>
      <w:r>
        <w:rPr>
          <w:spacing w:val="23"/>
        </w:rPr>
        <w:t> </w:t>
      </w:r>
      <w:r>
        <w:rPr/>
        <w:t>subsolagem,</w:t>
      </w:r>
      <w:r>
        <w:rPr>
          <w:spacing w:val="25"/>
        </w:rPr>
        <w:t> </w:t>
      </w:r>
      <w:r>
        <w:rPr/>
        <w:t>gradagem</w:t>
      </w:r>
      <w:r>
        <w:rPr>
          <w:spacing w:val="15"/>
        </w:rPr>
        <w:t> </w:t>
      </w:r>
      <w:r>
        <w:rPr/>
        <w:t>profunda</w:t>
      </w:r>
      <w:r>
        <w:rPr>
          <w:spacing w:val="22"/>
        </w:rPr>
        <w:t> </w:t>
      </w:r>
      <w:r>
        <w:rPr/>
        <w:t>e</w:t>
      </w:r>
      <w:r>
        <w:rPr>
          <w:spacing w:val="23"/>
        </w:rPr>
        <w:t> </w:t>
      </w:r>
      <w:r>
        <w:rPr>
          <w:spacing w:val="-2"/>
        </w:rPr>
        <w:t>rotativa</w:t>
      </w:r>
    </w:p>
    <w:p>
      <w:pPr>
        <w:pStyle w:val="BodyText"/>
        <w:spacing w:line="274" w:lineRule="exact"/>
        <w:ind w:left="424"/>
        <w:jc w:val="both"/>
      </w:pPr>
      <w:r>
        <w:rPr/>
        <w:t>também</w:t>
      </w:r>
      <w:r>
        <w:rPr>
          <w:spacing w:val="-10"/>
        </w:rPr>
        <w:t> </w:t>
      </w:r>
      <w:r>
        <w:rPr/>
        <w:t>são</w:t>
      </w:r>
      <w:r>
        <w:rPr>
          <w:spacing w:val="2"/>
        </w:rPr>
        <w:t> </w:t>
      </w:r>
      <w:r>
        <w:rPr/>
        <w:t>bastante</w:t>
      </w:r>
      <w:r>
        <w:rPr>
          <w:spacing w:val="-4"/>
        </w:rPr>
        <w:t> </w:t>
      </w:r>
      <w:r>
        <w:rPr/>
        <w:t>utilizadas</w:t>
      </w:r>
      <w:r>
        <w:rPr>
          <w:spacing w:val="-4"/>
        </w:rPr>
        <w:t> </w:t>
      </w:r>
      <w:r>
        <w:rPr/>
        <w:t>nessa</w:t>
      </w:r>
      <w:r>
        <w:rPr>
          <w:spacing w:val="-4"/>
        </w:rPr>
        <w:t> </w:t>
      </w:r>
      <w:r>
        <w:rPr/>
        <w:t>etapa</w:t>
      </w:r>
      <w:r>
        <w:rPr>
          <w:spacing w:val="-3"/>
        </w:rPr>
        <w:t> </w:t>
      </w:r>
      <w:r>
        <w:rPr/>
        <w:t>(ALBUQUERQUE</w:t>
      </w:r>
      <w:r>
        <w:rPr>
          <w:spacing w:val="-1"/>
        </w:rPr>
        <w:t> </w:t>
      </w:r>
      <w:r>
        <w:rPr/>
        <w:t>FILHO, </w:t>
      </w:r>
      <w:r>
        <w:rPr>
          <w:spacing w:val="-2"/>
        </w:rPr>
        <w:t>2016).</w:t>
      </w:r>
    </w:p>
    <w:p>
      <w:pPr>
        <w:pStyle w:val="BodyText"/>
        <w:spacing w:line="360" w:lineRule="auto" w:before="137"/>
        <w:ind w:left="424" w:right="419" w:firstLine="773"/>
        <w:jc w:val="both"/>
      </w:pPr>
      <w:r>
        <w:rPr/>
        <w:t>No CC a camada superficial do solo que foi revolvida, fica sem a presença de ervas espontâneas e restos de cultura da safra anterior, independentemente dos implementos utilizados, deixando-o exposto às intempéries (TORESAN, 1999).</w:t>
      </w:r>
      <w:r>
        <w:rPr>
          <w:spacing w:val="40"/>
        </w:rPr>
        <w:t> </w:t>
      </w:r>
      <w:r>
        <w:rPr/>
        <w:t>Esse sistema de cultivo apresenta como vantagens: rápida mineralização da matéria orgânica do solo (MOS)</w:t>
      </w:r>
      <w:r>
        <w:rPr>
          <w:spacing w:val="-6"/>
        </w:rPr>
        <w:t> </w:t>
      </w:r>
      <w:r>
        <w:rPr/>
        <w:t>tornando os</w:t>
      </w:r>
      <w:r>
        <w:rPr>
          <w:spacing w:val="-5"/>
        </w:rPr>
        <w:t> </w:t>
      </w:r>
      <w:r>
        <w:rPr/>
        <w:t>nutrientes</w:t>
      </w:r>
      <w:r>
        <w:rPr>
          <w:spacing w:val="-5"/>
        </w:rPr>
        <w:t> </w:t>
      </w:r>
      <w:r>
        <w:rPr/>
        <w:t>rapidamente</w:t>
      </w:r>
      <w:r>
        <w:rPr>
          <w:spacing w:val="-4"/>
        </w:rPr>
        <w:t> </w:t>
      </w:r>
      <w:r>
        <w:rPr/>
        <w:t>disponíveis</w:t>
      </w:r>
      <w:r>
        <w:rPr>
          <w:spacing w:val="-5"/>
        </w:rPr>
        <w:t> </w:t>
      </w:r>
      <w:r>
        <w:rPr/>
        <w:t>para</w:t>
      </w:r>
      <w:r>
        <w:rPr>
          <w:spacing w:val="-4"/>
        </w:rPr>
        <w:t> </w:t>
      </w:r>
      <w:r>
        <w:rPr/>
        <w:t>as plantas</w:t>
      </w:r>
      <w:r>
        <w:rPr>
          <w:spacing w:val="-5"/>
        </w:rPr>
        <w:t> </w:t>
      </w:r>
      <w:r>
        <w:rPr/>
        <w:t>que</w:t>
      </w:r>
      <w:r>
        <w:rPr>
          <w:spacing w:val="-4"/>
        </w:rPr>
        <w:t> </w:t>
      </w:r>
      <w:r>
        <w:rPr/>
        <w:t>se</w:t>
      </w:r>
      <w:r>
        <w:rPr>
          <w:spacing w:val="-4"/>
        </w:rPr>
        <w:t> </w:t>
      </w:r>
      <w:r>
        <w:rPr/>
        <w:t>desenvolvem</w:t>
      </w:r>
      <w:r>
        <w:rPr>
          <w:spacing w:val="-8"/>
        </w:rPr>
        <w:t> </w:t>
      </w:r>
      <w:r>
        <w:rPr/>
        <w:t>no solo;</w:t>
      </w:r>
      <w:r>
        <w:rPr>
          <w:spacing w:val="-8"/>
        </w:rPr>
        <w:t> </w:t>
      </w:r>
      <w:r>
        <w:rPr/>
        <w:t>aumento da aeração e da infiltração da camada superficial de solo que foi arada; controle mecânico de plantas espontâneas e nivelamento da superfície do solo facilitando as operações de plantio, pós-plantio e colheita.</w:t>
      </w:r>
    </w:p>
    <w:p>
      <w:pPr>
        <w:pStyle w:val="BodyText"/>
        <w:spacing w:line="360" w:lineRule="auto" w:before="1"/>
        <w:ind w:left="424" w:right="422" w:firstLine="710"/>
        <w:jc w:val="both"/>
      </w:pPr>
      <w:r>
        <w:rPr/>
        <w:t>Como desvantagem o CC apresenta: o revolvimento intenso do solo afetando a sua fertilidade devido às perdas por lixiviação dos nutrientes; maior variação de temperatura do solo por</w:t>
      </w:r>
      <w:r>
        <w:rPr>
          <w:spacing w:val="-2"/>
        </w:rPr>
        <w:t> </w:t>
      </w:r>
      <w:r>
        <w:rPr/>
        <w:t>falta</w:t>
      </w:r>
      <w:r>
        <w:rPr>
          <w:spacing w:val="-4"/>
        </w:rPr>
        <w:t> </w:t>
      </w:r>
      <w:r>
        <w:rPr/>
        <w:t>de</w:t>
      </w:r>
      <w:r>
        <w:rPr>
          <w:spacing w:val="-4"/>
        </w:rPr>
        <w:t> </w:t>
      </w:r>
      <w:r>
        <w:rPr/>
        <w:t>cobertura</w:t>
      </w:r>
      <w:r>
        <w:rPr>
          <w:spacing w:val="-9"/>
        </w:rPr>
        <w:t> </w:t>
      </w:r>
      <w:r>
        <w:rPr/>
        <w:t>vegetal;</w:t>
      </w:r>
      <w:r>
        <w:rPr>
          <w:spacing w:val="-8"/>
        </w:rPr>
        <w:t> </w:t>
      </w:r>
      <w:r>
        <w:rPr/>
        <w:t>aumento</w:t>
      </w:r>
      <w:r>
        <w:rPr>
          <w:spacing w:val="-3"/>
        </w:rPr>
        <w:t> </w:t>
      </w:r>
      <w:r>
        <w:rPr/>
        <w:t>do uso</w:t>
      </w:r>
      <w:r>
        <w:rPr>
          <w:spacing w:val="-3"/>
        </w:rPr>
        <w:t> </w:t>
      </w:r>
      <w:r>
        <w:rPr/>
        <w:t>de</w:t>
      </w:r>
      <w:r>
        <w:rPr>
          <w:spacing w:val="-4"/>
        </w:rPr>
        <w:t> </w:t>
      </w:r>
      <w:r>
        <w:rPr/>
        <w:t>água</w:t>
      </w:r>
      <w:r>
        <w:rPr>
          <w:spacing w:val="-4"/>
        </w:rPr>
        <w:t> </w:t>
      </w:r>
      <w:r>
        <w:rPr/>
        <w:t>pela irrigação por</w:t>
      </w:r>
      <w:r>
        <w:rPr>
          <w:spacing w:val="-6"/>
        </w:rPr>
        <w:t> </w:t>
      </w:r>
      <w:r>
        <w:rPr/>
        <w:t>possibilidade</w:t>
      </w:r>
      <w:r>
        <w:rPr>
          <w:spacing w:val="-4"/>
        </w:rPr>
        <w:t> </w:t>
      </w:r>
      <w:r>
        <w:rPr/>
        <w:t>de escoamento superficial com maior variação temporal da umidade do solo; favorecimento à erosão</w:t>
      </w:r>
      <w:r>
        <w:rPr>
          <w:spacing w:val="71"/>
          <w:w w:val="150"/>
        </w:rPr>
        <w:t> </w:t>
      </w:r>
      <w:r>
        <w:rPr/>
        <w:t>por</w:t>
      </w:r>
      <w:r>
        <w:rPr>
          <w:spacing w:val="65"/>
          <w:w w:val="150"/>
        </w:rPr>
        <w:t> </w:t>
      </w:r>
      <w:r>
        <w:rPr/>
        <w:t>falta</w:t>
      </w:r>
      <w:r>
        <w:rPr>
          <w:spacing w:val="68"/>
          <w:w w:val="150"/>
        </w:rPr>
        <w:t> </w:t>
      </w:r>
      <w:r>
        <w:rPr/>
        <w:t>de</w:t>
      </w:r>
      <w:r>
        <w:rPr>
          <w:spacing w:val="68"/>
          <w:w w:val="150"/>
        </w:rPr>
        <w:t> </w:t>
      </w:r>
      <w:r>
        <w:rPr/>
        <w:t>cobertura</w:t>
      </w:r>
      <w:r>
        <w:rPr>
          <w:spacing w:val="64"/>
          <w:w w:val="150"/>
        </w:rPr>
        <w:t> </w:t>
      </w:r>
      <w:r>
        <w:rPr/>
        <w:t>vegetal</w:t>
      </w:r>
      <w:r>
        <w:rPr>
          <w:spacing w:val="59"/>
          <w:w w:val="150"/>
        </w:rPr>
        <w:t> </w:t>
      </w:r>
      <w:r>
        <w:rPr/>
        <w:t>no</w:t>
      </w:r>
      <w:r>
        <w:rPr>
          <w:spacing w:val="73"/>
          <w:w w:val="150"/>
        </w:rPr>
        <w:t> </w:t>
      </w:r>
      <w:r>
        <w:rPr/>
        <w:t>solo;</w:t>
      </w:r>
      <w:r>
        <w:rPr>
          <w:spacing w:val="65"/>
          <w:w w:val="150"/>
        </w:rPr>
        <w:t> </w:t>
      </w:r>
      <w:r>
        <w:rPr/>
        <w:t>maior</w:t>
      </w:r>
      <w:r>
        <w:rPr>
          <w:spacing w:val="70"/>
          <w:w w:val="150"/>
        </w:rPr>
        <w:t> </w:t>
      </w:r>
      <w:r>
        <w:rPr/>
        <w:t>quantidade</w:t>
      </w:r>
      <w:r>
        <w:rPr>
          <w:spacing w:val="68"/>
          <w:w w:val="150"/>
        </w:rPr>
        <w:t> </w:t>
      </w:r>
      <w:r>
        <w:rPr/>
        <w:t>de</w:t>
      </w:r>
      <w:r>
        <w:rPr>
          <w:spacing w:val="63"/>
          <w:w w:val="150"/>
        </w:rPr>
        <w:t> </w:t>
      </w:r>
      <w:r>
        <w:rPr/>
        <w:t>tratos</w:t>
      </w:r>
      <w:r>
        <w:rPr>
          <w:spacing w:val="67"/>
          <w:w w:val="150"/>
        </w:rPr>
        <w:t> </w:t>
      </w:r>
      <w:r>
        <w:rPr>
          <w:spacing w:val="-2"/>
        </w:rPr>
        <w:t>culturais,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4"/>
        <w:jc w:val="both"/>
      </w:pPr>
      <w:r>
        <w:rPr/>
        <w:t>principalmente capina, o que onera a cultura; elevado tempo de preparo do solo quando comparado com outros sistemas; maior uso de implementos agrícolas, aumentando os custos de</w:t>
      </w:r>
      <w:r>
        <w:rPr>
          <w:spacing w:val="-14"/>
        </w:rPr>
        <w:t> </w:t>
      </w:r>
      <w:r>
        <w:rPr/>
        <w:t>produção;</w:t>
      </w:r>
      <w:r>
        <w:rPr>
          <w:spacing w:val="-15"/>
        </w:rPr>
        <w:t> </w:t>
      </w:r>
      <w:r>
        <w:rPr/>
        <w:t>aumento</w:t>
      </w:r>
      <w:r>
        <w:rPr>
          <w:spacing w:val="-7"/>
        </w:rPr>
        <w:t> </w:t>
      </w:r>
      <w:r>
        <w:rPr/>
        <w:t>da</w:t>
      </w:r>
      <w:r>
        <w:rPr>
          <w:spacing w:val="-15"/>
        </w:rPr>
        <w:t> </w:t>
      </w:r>
      <w:r>
        <w:rPr/>
        <w:t>resistência</w:t>
      </w:r>
      <w:r>
        <w:rPr>
          <w:spacing w:val="-12"/>
        </w:rPr>
        <w:t> </w:t>
      </w:r>
      <w:r>
        <w:rPr/>
        <w:t>à</w:t>
      </w:r>
      <w:r>
        <w:rPr>
          <w:spacing w:val="-12"/>
        </w:rPr>
        <w:t> </w:t>
      </w:r>
      <w:r>
        <w:rPr/>
        <w:t>penetração</w:t>
      </w:r>
      <w:r>
        <w:rPr>
          <w:spacing w:val="-11"/>
        </w:rPr>
        <w:t> </w:t>
      </w:r>
      <w:r>
        <w:rPr/>
        <w:t>e</w:t>
      </w:r>
      <w:r>
        <w:rPr>
          <w:spacing w:val="-15"/>
        </w:rPr>
        <w:t> </w:t>
      </w:r>
      <w:r>
        <w:rPr/>
        <w:t>da</w:t>
      </w:r>
      <w:r>
        <w:rPr>
          <w:spacing w:val="-12"/>
        </w:rPr>
        <w:t> </w:t>
      </w:r>
      <w:r>
        <w:rPr/>
        <w:t>densidade</w:t>
      </w:r>
      <w:r>
        <w:rPr>
          <w:spacing w:val="-12"/>
        </w:rPr>
        <w:t> </w:t>
      </w:r>
      <w:r>
        <w:rPr/>
        <w:t>do</w:t>
      </w:r>
      <w:r>
        <w:rPr>
          <w:spacing w:val="-11"/>
        </w:rPr>
        <w:t> </w:t>
      </w:r>
      <w:r>
        <w:rPr/>
        <w:t>solo;</w:t>
      </w:r>
      <w:r>
        <w:rPr>
          <w:spacing w:val="-15"/>
        </w:rPr>
        <w:t> </w:t>
      </w:r>
      <w:r>
        <w:rPr/>
        <w:t>redução da</w:t>
      </w:r>
      <w:r>
        <w:rPr>
          <w:spacing w:val="-15"/>
        </w:rPr>
        <w:t> </w:t>
      </w:r>
      <w:r>
        <w:rPr/>
        <w:t>infiltração de água no solo, do tamanho de agregados e do volume de macroporos que favorecem a compactação (PEDROTTI </w:t>
      </w:r>
      <w:r>
        <w:rPr>
          <w:i/>
        </w:rPr>
        <w:t>et al., </w:t>
      </w:r>
      <w:r>
        <w:rPr/>
        <w:t>2013), além da ocorrência de camadas sub superficiais compactadas (10 a 25 cm de profundidade), conhecidas como pé de arado ou pé de grade (SANTIAGO; ROSSETTO, 2016).</w:t>
      </w:r>
    </w:p>
    <w:p>
      <w:pPr>
        <w:pStyle w:val="BodyText"/>
        <w:spacing w:line="360" w:lineRule="auto" w:before="2"/>
        <w:ind w:left="424" w:right="426" w:firstLine="710"/>
        <w:jc w:val="both"/>
      </w:pPr>
      <w:r>
        <w:rPr/>
        <w:t>Embora apresente aspectos limitantes atrelados à sustentabilidade das explorações agrícolas, o CC é importante na produção de alimentos devido a sua larga utilização pelos agricultores</w:t>
      </w:r>
      <w:r>
        <w:rPr>
          <w:spacing w:val="-10"/>
        </w:rPr>
        <w:t> </w:t>
      </w:r>
      <w:r>
        <w:rPr/>
        <w:t>de</w:t>
      </w:r>
      <w:r>
        <w:rPr>
          <w:spacing w:val="-9"/>
        </w:rPr>
        <w:t> </w:t>
      </w:r>
      <w:r>
        <w:rPr/>
        <w:t>MV</w:t>
      </w:r>
      <w:r>
        <w:rPr>
          <w:spacing w:val="-8"/>
        </w:rPr>
        <w:t> </w:t>
      </w:r>
      <w:r>
        <w:rPr/>
        <w:t>e</w:t>
      </w:r>
      <w:r>
        <w:rPr>
          <w:spacing w:val="-9"/>
        </w:rPr>
        <w:t> </w:t>
      </w:r>
      <w:r>
        <w:rPr/>
        <w:t>demais</w:t>
      </w:r>
      <w:r>
        <w:rPr>
          <w:spacing w:val="-10"/>
        </w:rPr>
        <w:t> </w:t>
      </w:r>
      <w:r>
        <w:rPr/>
        <w:t>culturas,</w:t>
      </w:r>
      <w:r>
        <w:rPr>
          <w:spacing w:val="-6"/>
        </w:rPr>
        <w:t> </w:t>
      </w:r>
      <w:r>
        <w:rPr/>
        <w:t>sendo dependente</w:t>
      </w:r>
      <w:r>
        <w:rPr>
          <w:spacing w:val="-9"/>
        </w:rPr>
        <w:t> </w:t>
      </w:r>
      <w:r>
        <w:rPr/>
        <w:t>do</w:t>
      </w:r>
      <w:r>
        <w:rPr>
          <w:spacing w:val="-3"/>
        </w:rPr>
        <w:t> </w:t>
      </w:r>
      <w:r>
        <w:rPr/>
        <w:t>aporte</w:t>
      </w:r>
      <w:r>
        <w:rPr>
          <w:spacing w:val="-9"/>
        </w:rPr>
        <w:t> </w:t>
      </w:r>
      <w:r>
        <w:rPr/>
        <w:t>de</w:t>
      </w:r>
      <w:r>
        <w:rPr>
          <w:spacing w:val="-9"/>
        </w:rPr>
        <w:t> </w:t>
      </w:r>
      <w:r>
        <w:rPr/>
        <w:t>insumos</w:t>
      </w:r>
      <w:r>
        <w:rPr>
          <w:spacing w:val="-10"/>
        </w:rPr>
        <w:t> </w:t>
      </w:r>
      <w:r>
        <w:rPr/>
        <w:t>químicos,</w:t>
      </w:r>
      <w:r>
        <w:rPr>
          <w:spacing w:val="-6"/>
        </w:rPr>
        <w:t> </w:t>
      </w:r>
      <w:r>
        <w:rPr/>
        <w:t>como fertilizantes</w:t>
      </w:r>
      <w:r>
        <w:rPr>
          <w:spacing w:val="-3"/>
        </w:rPr>
        <w:t> </w:t>
      </w:r>
      <w:r>
        <w:rPr/>
        <w:t>e</w:t>
      </w:r>
      <w:r>
        <w:rPr>
          <w:spacing w:val="-2"/>
        </w:rPr>
        <w:t> </w:t>
      </w:r>
      <w:r>
        <w:rPr/>
        <w:t>pesticidas, máquinas</w:t>
      </w:r>
      <w:r>
        <w:rPr>
          <w:spacing w:val="-3"/>
        </w:rPr>
        <w:t> </w:t>
      </w:r>
      <w:r>
        <w:rPr/>
        <w:t>de</w:t>
      </w:r>
      <w:r>
        <w:rPr>
          <w:spacing w:val="-2"/>
        </w:rPr>
        <w:t> </w:t>
      </w:r>
      <w:r>
        <w:rPr/>
        <w:t>tração mecânica</w:t>
      </w:r>
      <w:r>
        <w:rPr>
          <w:spacing w:val="-2"/>
        </w:rPr>
        <w:t> </w:t>
      </w:r>
      <w:r>
        <w:rPr/>
        <w:t>(na</w:t>
      </w:r>
      <w:r>
        <w:rPr>
          <w:spacing w:val="-2"/>
        </w:rPr>
        <w:t> </w:t>
      </w:r>
      <w:r>
        <w:rPr/>
        <w:t>grande maioria</w:t>
      </w:r>
      <w:r>
        <w:rPr>
          <w:spacing w:val="-2"/>
        </w:rPr>
        <w:t> </w:t>
      </w:r>
      <w:r>
        <w:rPr/>
        <w:t>das vezes), além</w:t>
      </w:r>
      <w:r>
        <w:rPr>
          <w:spacing w:val="-10"/>
        </w:rPr>
        <w:t> </w:t>
      </w:r>
      <w:r>
        <w:rPr/>
        <w:t>de provocar uma grande mobilização e desagregação do solo. O CC origina preocupações com relação ao meio ambiente e a saúde pública, provocando o aumento do interesse por práticas agrícolas conservacionistas (SAMPAIO; ARAUJO; SANTOS, 2008).</w:t>
      </w:r>
    </w:p>
    <w:p>
      <w:pPr>
        <w:pStyle w:val="BodyText"/>
        <w:spacing w:line="360" w:lineRule="auto" w:before="3"/>
        <w:ind w:left="424" w:right="426" w:firstLine="710"/>
        <w:jc w:val="both"/>
      </w:pPr>
      <w:r>
        <w:rPr/>
        <w:t>Em</w:t>
      </w:r>
      <w:r>
        <w:rPr>
          <w:spacing w:val="-11"/>
        </w:rPr>
        <w:t> </w:t>
      </w:r>
      <w:r>
        <w:rPr/>
        <w:t>contrapartida</w:t>
      </w:r>
      <w:r>
        <w:rPr>
          <w:spacing w:val="-4"/>
        </w:rPr>
        <w:t> </w:t>
      </w:r>
      <w:r>
        <w:rPr/>
        <w:t>a</w:t>
      </w:r>
      <w:r>
        <w:rPr>
          <w:spacing w:val="-4"/>
        </w:rPr>
        <w:t> </w:t>
      </w:r>
      <w:r>
        <w:rPr/>
        <w:t>esse</w:t>
      </w:r>
      <w:r>
        <w:rPr>
          <w:spacing w:val="-4"/>
        </w:rPr>
        <w:t> </w:t>
      </w:r>
      <w:r>
        <w:rPr/>
        <w:t>sistema</w:t>
      </w:r>
      <w:r>
        <w:rPr>
          <w:spacing w:val="-4"/>
        </w:rPr>
        <w:t> </w:t>
      </w:r>
      <w:r>
        <w:rPr/>
        <w:t>de</w:t>
      </w:r>
      <w:r>
        <w:rPr>
          <w:spacing w:val="-4"/>
        </w:rPr>
        <w:t> </w:t>
      </w:r>
      <w:r>
        <w:rPr/>
        <w:t>cultivo,</w:t>
      </w:r>
      <w:r>
        <w:rPr>
          <w:spacing w:val="-6"/>
        </w:rPr>
        <w:t> </w:t>
      </w:r>
      <w:r>
        <w:rPr/>
        <w:t>os</w:t>
      </w:r>
      <w:r>
        <w:rPr>
          <w:spacing w:val="-9"/>
        </w:rPr>
        <w:t> </w:t>
      </w:r>
      <w:r>
        <w:rPr/>
        <w:t>sistemas</w:t>
      </w:r>
      <w:r>
        <w:rPr>
          <w:spacing w:val="-5"/>
        </w:rPr>
        <w:t> </w:t>
      </w:r>
      <w:r>
        <w:rPr/>
        <w:t>de</w:t>
      </w:r>
      <w:r>
        <w:rPr>
          <w:spacing w:val="-4"/>
        </w:rPr>
        <w:t> </w:t>
      </w:r>
      <w:r>
        <w:rPr/>
        <w:t>manejo conservacionistas</w:t>
      </w:r>
      <w:r>
        <w:rPr>
          <w:spacing w:val="-5"/>
        </w:rPr>
        <w:t> </w:t>
      </w:r>
      <w:r>
        <w:rPr/>
        <w:t>de solo</w:t>
      </w:r>
      <w:r>
        <w:rPr>
          <w:spacing w:val="-5"/>
        </w:rPr>
        <w:t> </w:t>
      </w:r>
      <w:r>
        <w:rPr/>
        <w:t>como</w:t>
      </w:r>
      <w:r>
        <w:rPr>
          <w:spacing w:val="-8"/>
        </w:rPr>
        <w:t> </w:t>
      </w:r>
      <w:r>
        <w:rPr/>
        <w:t>o</w:t>
      </w:r>
      <w:r>
        <w:rPr>
          <w:spacing w:val="-4"/>
        </w:rPr>
        <w:t> </w:t>
      </w:r>
      <w:r>
        <w:rPr/>
        <w:t>plantio</w:t>
      </w:r>
      <w:r>
        <w:rPr>
          <w:spacing w:val="-4"/>
        </w:rPr>
        <w:t> </w:t>
      </w:r>
      <w:r>
        <w:rPr/>
        <w:t>direto</w:t>
      </w:r>
      <w:r>
        <w:rPr>
          <w:spacing w:val="-8"/>
        </w:rPr>
        <w:t> </w:t>
      </w:r>
      <w:r>
        <w:rPr/>
        <w:t>e</w:t>
      </w:r>
      <w:r>
        <w:rPr>
          <w:spacing w:val="-9"/>
        </w:rPr>
        <w:t> </w:t>
      </w:r>
      <w:r>
        <w:rPr/>
        <w:t>cultivo</w:t>
      </w:r>
      <w:r>
        <w:rPr>
          <w:spacing w:val="-4"/>
        </w:rPr>
        <w:t> </w:t>
      </w:r>
      <w:r>
        <w:rPr/>
        <w:t>mínimo,</w:t>
      </w:r>
      <w:r>
        <w:rPr>
          <w:spacing w:val="-1"/>
        </w:rPr>
        <w:t> </w:t>
      </w:r>
      <w:r>
        <w:rPr/>
        <w:t>têm</w:t>
      </w:r>
      <w:r>
        <w:rPr>
          <w:spacing w:val="-15"/>
        </w:rPr>
        <w:t> </w:t>
      </w:r>
      <w:r>
        <w:rPr/>
        <w:t>sido</w:t>
      </w:r>
      <w:r>
        <w:rPr>
          <w:spacing w:val="-7"/>
        </w:rPr>
        <w:t> </w:t>
      </w:r>
      <w:r>
        <w:rPr/>
        <w:t>preconizados</w:t>
      </w:r>
      <w:r>
        <w:rPr>
          <w:spacing w:val="-10"/>
        </w:rPr>
        <w:t> </w:t>
      </w:r>
      <w:r>
        <w:rPr/>
        <w:t>porque</w:t>
      </w:r>
      <w:r>
        <w:rPr>
          <w:spacing w:val="-9"/>
        </w:rPr>
        <w:t> </w:t>
      </w:r>
      <w:r>
        <w:rPr/>
        <w:t>retêm</w:t>
      </w:r>
      <w:r>
        <w:rPr>
          <w:spacing w:val="-12"/>
        </w:rPr>
        <w:t> </w:t>
      </w:r>
      <w:r>
        <w:rPr/>
        <w:t>mais</w:t>
      </w:r>
      <w:r>
        <w:rPr>
          <w:spacing w:val="-10"/>
        </w:rPr>
        <w:t> </w:t>
      </w:r>
      <w:r>
        <w:rPr/>
        <w:t>água</w:t>
      </w:r>
      <w:r>
        <w:rPr>
          <w:spacing w:val="-9"/>
        </w:rPr>
        <w:t> </w:t>
      </w:r>
      <w:r>
        <w:rPr/>
        <w:t>no solo, favorecendo a manutenção da estrutura, porosidade e aeração, dentre outras condições desejáveis para o crescimento e</w:t>
      </w:r>
      <w:r>
        <w:rPr>
          <w:spacing w:val="-3"/>
        </w:rPr>
        <w:t> </w:t>
      </w:r>
      <w:r>
        <w:rPr/>
        <w:t>desenvolvimento das espécies rentáveis economicamente, por exemplo, em virtude do não revolvimento do solo e da manutenção de cobertura morta (PEDROTTI</w:t>
      </w:r>
      <w:r>
        <w:rPr>
          <w:spacing w:val="-10"/>
        </w:rPr>
        <w:t> </w:t>
      </w:r>
      <w:r>
        <w:rPr>
          <w:i/>
        </w:rPr>
        <w:t>et</w:t>
      </w:r>
      <w:r>
        <w:rPr>
          <w:i/>
          <w:spacing w:val="-7"/>
        </w:rPr>
        <w:t> </w:t>
      </w:r>
      <w:r>
        <w:rPr>
          <w:i/>
        </w:rPr>
        <w:t>al.,</w:t>
      </w:r>
      <w:r>
        <w:rPr>
          <w:i/>
          <w:spacing w:val="-5"/>
        </w:rPr>
        <w:t> </w:t>
      </w:r>
      <w:r>
        <w:rPr/>
        <w:t>2013)</w:t>
      </w:r>
      <w:r>
        <w:rPr>
          <w:spacing w:val="-15"/>
        </w:rPr>
        <w:t> </w:t>
      </w:r>
      <w:r>
        <w:rPr/>
        <w:t>o</w:t>
      </w:r>
      <w:r>
        <w:rPr>
          <w:spacing w:val="-8"/>
        </w:rPr>
        <w:t> </w:t>
      </w:r>
      <w:r>
        <w:rPr/>
        <w:t>que</w:t>
      </w:r>
      <w:r>
        <w:rPr>
          <w:spacing w:val="-9"/>
        </w:rPr>
        <w:t> </w:t>
      </w:r>
      <w:r>
        <w:rPr/>
        <w:t>melhora</w:t>
      </w:r>
      <w:r>
        <w:rPr>
          <w:spacing w:val="-9"/>
        </w:rPr>
        <w:t> </w:t>
      </w:r>
      <w:r>
        <w:rPr/>
        <w:t>ou</w:t>
      </w:r>
      <w:r>
        <w:rPr>
          <w:spacing w:val="-13"/>
        </w:rPr>
        <w:t> </w:t>
      </w:r>
      <w:r>
        <w:rPr/>
        <w:t>mantém</w:t>
      </w:r>
      <w:r>
        <w:rPr>
          <w:spacing w:val="-15"/>
        </w:rPr>
        <w:t> </w:t>
      </w:r>
      <w:r>
        <w:rPr/>
        <w:t>a</w:t>
      </w:r>
      <w:r>
        <w:rPr>
          <w:spacing w:val="-9"/>
        </w:rPr>
        <w:t> </w:t>
      </w:r>
      <w:r>
        <w:rPr/>
        <w:t>qualidade</w:t>
      </w:r>
      <w:r>
        <w:rPr>
          <w:spacing w:val="-9"/>
        </w:rPr>
        <w:t> </w:t>
      </w:r>
      <w:r>
        <w:rPr/>
        <w:t>do</w:t>
      </w:r>
      <w:r>
        <w:rPr>
          <w:spacing w:val="-8"/>
        </w:rPr>
        <w:t> </w:t>
      </w:r>
      <w:r>
        <w:rPr/>
        <w:t>solo</w:t>
      </w:r>
      <w:r>
        <w:rPr>
          <w:spacing w:val="-4"/>
        </w:rPr>
        <w:t> </w:t>
      </w:r>
      <w:r>
        <w:rPr/>
        <w:t>e</w:t>
      </w:r>
      <w:r>
        <w:rPr>
          <w:spacing w:val="-9"/>
        </w:rPr>
        <w:t> </w:t>
      </w:r>
      <w:r>
        <w:rPr/>
        <w:t>qualidade</w:t>
      </w:r>
      <w:r>
        <w:rPr>
          <w:spacing w:val="-9"/>
        </w:rPr>
        <w:t> </w:t>
      </w:r>
      <w:r>
        <w:rPr/>
        <w:t>ambiental.</w:t>
      </w:r>
    </w:p>
    <w:p>
      <w:pPr>
        <w:pStyle w:val="BodyText"/>
        <w:spacing w:before="135"/>
      </w:pPr>
    </w:p>
    <w:p>
      <w:pPr>
        <w:pStyle w:val="ListParagraph"/>
        <w:numPr>
          <w:ilvl w:val="3"/>
          <w:numId w:val="3"/>
        </w:numPr>
        <w:tabs>
          <w:tab w:pos="1858" w:val="left" w:leader="none"/>
        </w:tabs>
        <w:spacing w:line="240" w:lineRule="auto" w:before="0" w:after="0"/>
        <w:ind w:left="1858" w:right="0" w:hanging="723"/>
        <w:jc w:val="both"/>
        <w:rPr>
          <w:sz w:val="24"/>
        </w:rPr>
      </w:pPr>
      <w:r>
        <w:rPr>
          <w:sz w:val="24"/>
        </w:rPr>
        <w:t>Sistemas</w:t>
      </w:r>
      <w:r>
        <w:rPr>
          <w:spacing w:val="-12"/>
          <w:sz w:val="24"/>
        </w:rPr>
        <w:t> </w:t>
      </w:r>
      <w:r>
        <w:rPr>
          <w:spacing w:val="-2"/>
          <w:sz w:val="24"/>
        </w:rPr>
        <w:t>Conservacionistas</w:t>
      </w:r>
    </w:p>
    <w:p>
      <w:pPr>
        <w:pStyle w:val="BodyText"/>
        <w:spacing w:line="360" w:lineRule="auto" w:before="142"/>
        <w:ind w:left="424" w:right="421" w:firstLine="710"/>
        <w:jc w:val="both"/>
      </w:pPr>
      <w:r>
        <w:rPr/>
        <w:t>Os</w:t>
      </w:r>
      <w:r>
        <w:rPr>
          <w:spacing w:val="-3"/>
        </w:rPr>
        <w:t> </w:t>
      </w:r>
      <w:r>
        <w:rPr/>
        <w:t>sistemas</w:t>
      </w:r>
      <w:r>
        <w:rPr>
          <w:spacing w:val="-2"/>
        </w:rPr>
        <w:t> </w:t>
      </w:r>
      <w:r>
        <w:rPr/>
        <w:t>conservacionistas</w:t>
      </w:r>
      <w:r>
        <w:rPr>
          <w:spacing w:val="-2"/>
        </w:rPr>
        <w:t> </w:t>
      </w:r>
      <w:r>
        <w:rPr/>
        <w:t>de</w:t>
      </w:r>
      <w:r>
        <w:rPr>
          <w:spacing w:val="-2"/>
        </w:rPr>
        <w:t> </w:t>
      </w:r>
      <w:r>
        <w:rPr/>
        <w:t>preparo do solo surgem</w:t>
      </w:r>
      <w:r>
        <w:rPr>
          <w:spacing w:val="-9"/>
        </w:rPr>
        <w:t> </w:t>
      </w:r>
      <w:r>
        <w:rPr/>
        <w:t>diante</w:t>
      </w:r>
      <w:r>
        <w:rPr>
          <w:spacing w:val="-2"/>
        </w:rPr>
        <w:t> </w:t>
      </w:r>
      <w:r>
        <w:rPr/>
        <w:t>da</w:t>
      </w:r>
      <w:r>
        <w:rPr>
          <w:spacing w:val="-2"/>
        </w:rPr>
        <w:t> </w:t>
      </w:r>
      <w:r>
        <w:rPr/>
        <w:t>preocupação com</w:t>
      </w:r>
      <w:r>
        <w:rPr>
          <w:spacing w:val="-9"/>
        </w:rPr>
        <w:t> </w:t>
      </w:r>
      <w:r>
        <w:rPr/>
        <w:t>a conservação do solo e da água, componentes fundamentais para a manutenção não só da agricultura, mais como da vida no planeta Terra (SILVA; PEDROTTI; OLIVEIRA JUNIOR, 2011). Eles associam todas as formas de preparo reduzido do solo à manutenção permanente da cobertura do solo; à seleção de espécies vegetais mais produtivas e adaptadas aos sistemas de</w:t>
      </w:r>
      <w:r>
        <w:rPr>
          <w:spacing w:val="-9"/>
        </w:rPr>
        <w:t> </w:t>
      </w:r>
      <w:r>
        <w:rPr/>
        <w:t>adubação</w:t>
      </w:r>
      <w:r>
        <w:rPr>
          <w:spacing w:val="-3"/>
        </w:rPr>
        <w:t> </w:t>
      </w:r>
      <w:r>
        <w:rPr/>
        <w:t>e</w:t>
      </w:r>
      <w:r>
        <w:rPr>
          <w:spacing w:val="-9"/>
        </w:rPr>
        <w:t> </w:t>
      </w:r>
      <w:r>
        <w:rPr/>
        <w:t>irrigação mais</w:t>
      </w:r>
      <w:r>
        <w:rPr>
          <w:spacing w:val="-10"/>
        </w:rPr>
        <w:t> </w:t>
      </w:r>
      <w:r>
        <w:rPr/>
        <w:t>racionais</w:t>
      </w:r>
      <w:r>
        <w:rPr>
          <w:spacing w:val="-10"/>
        </w:rPr>
        <w:t> </w:t>
      </w:r>
      <w:r>
        <w:rPr/>
        <w:t>(ANDRADE;</w:t>
      </w:r>
      <w:r>
        <w:rPr>
          <w:spacing w:val="-12"/>
        </w:rPr>
        <w:t> </w:t>
      </w:r>
      <w:r>
        <w:rPr/>
        <w:t>FREITAS;</w:t>
      </w:r>
      <w:r>
        <w:rPr>
          <w:spacing w:val="-12"/>
        </w:rPr>
        <w:t> </w:t>
      </w:r>
      <w:r>
        <w:rPr/>
        <w:t>LANDERS,</w:t>
      </w:r>
      <w:r>
        <w:rPr>
          <w:spacing w:val="-6"/>
        </w:rPr>
        <w:t> </w:t>
      </w:r>
      <w:r>
        <w:rPr/>
        <w:t>2010).</w:t>
      </w:r>
      <w:r>
        <w:rPr>
          <w:spacing w:val="-10"/>
        </w:rPr>
        <w:t> </w:t>
      </w:r>
      <w:r>
        <w:rPr/>
        <w:t>O</w:t>
      </w:r>
      <w:r>
        <w:rPr>
          <w:spacing w:val="-8"/>
        </w:rPr>
        <w:t> </w:t>
      </w:r>
      <w:r>
        <w:rPr/>
        <w:t>preparo reduzido do solo trata-se da redução drástica do seu revolvimento, quer seja pela ausência do preparo ou pela diminuição da quantidade de operações mecânicas realizadas.</w:t>
      </w:r>
    </w:p>
    <w:p>
      <w:pPr>
        <w:pStyle w:val="BodyText"/>
        <w:spacing w:line="360" w:lineRule="auto" w:before="1"/>
        <w:ind w:left="424" w:right="418" w:firstLine="710"/>
        <w:jc w:val="both"/>
      </w:pPr>
      <w:r>
        <w:rPr/>
        <w:t>Por serem desenvolvidos respeitando as peculiaridades edafoclimáticas locais, os Sistemas</w:t>
      </w:r>
      <w:r>
        <w:rPr>
          <w:spacing w:val="-1"/>
        </w:rPr>
        <w:t> </w:t>
      </w:r>
      <w:r>
        <w:rPr/>
        <w:t>Conservacionistas vêm se tornando mais frequentes</w:t>
      </w:r>
      <w:r>
        <w:rPr>
          <w:spacing w:val="-1"/>
        </w:rPr>
        <w:t> </w:t>
      </w:r>
      <w:r>
        <w:rPr/>
        <w:t>na paisagem. Destacam-se entre outros, o sistema de plantio direto (PD) e o sistema de cultivo mínimo (CM), que possuem dentre outras características o preparo reduzido do solo (ANDRADE; FREITAS;</w:t>
      </w:r>
      <w:r>
        <w:rPr>
          <w:spacing w:val="-2"/>
        </w:rPr>
        <w:t> </w:t>
      </w:r>
      <w:r>
        <w:rPr/>
        <w:t>LANDERS,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7"/>
        <w:jc w:val="both"/>
      </w:pPr>
      <w:r>
        <w:rPr/>
        <w:t>2010). Os sistemas conservacionistas são de fundamental importância no desenvolvimento de uma produção agrícola sustentável, pois são técnicas destinadas a manter e/ou aumentar a capacidade produtiva, objetivando o controle da erosão e a melhoria das condições físicas, químicas</w:t>
      </w:r>
      <w:r>
        <w:rPr>
          <w:spacing w:val="-10"/>
        </w:rPr>
        <w:t> </w:t>
      </w:r>
      <w:r>
        <w:rPr/>
        <w:t>e</w:t>
      </w:r>
      <w:r>
        <w:rPr>
          <w:spacing w:val="-9"/>
        </w:rPr>
        <w:t> </w:t>
      </w:r>
      <w:r>
        <w:rPr/>
        <w:t>biológicas</w:t>
      </w:r>
      <w:r>
        <w:rPr>
          <w:spacing w:val="-15"/>
        </w:rPr>
        <w:t> </w:t>
      </w:r>
      <w:r>
        <w:rPr/>
        <w:t>do</w:t>
      </w:r>
      <w:r>
        <w:rPr>
          <w:spacing w:val="-8"/>
        </w:rPr>
        <w:t> </w:t>
      </w:r>
      <w:r>
        <w:rPr/>
        <w:t>solo</w:t>
      </w:r>
      <w:r>
        <w:rPr>
          <w:spacing w:val="-8"/>
        </w:rPr>
        <w:t> </w:t>
      </w:r>
      <w:r>
        <w:rPr/>
        <w:t>(FANCELLI;</w:t>
      </w:r>
      <w:r>
        <w:rPr>
          <w:spacing w:val="-15"/>
        </w:rPr>
        <w:t> </w:t>
      </w:r>
      <w:r>
        <w:rPr/>
        <w:t>DOURADO</w:t>
      </w:r>
      <w:r>
        <w:rPr>
          <w:spacing w:val="-14"/>
        </w:rPr>
        <w:t> </w:t>
      </w:r>
      <w:r>
        <w:rPr/>
        <w:t>NETO,</w:t>
      </w:r>
      <w:r>
        <w:rPr>
          <w:spacing w:val="-11"/>
        </w:rPr>
        <w:t> </w:t>
      </w:r>
      <w:r>
        <w:rPr/>
        <w:t>2004),</w:t>
      </w:r>
      <w:r>
        <w:rPr>
          <w:spacing w:val="-11"/>
        </w:rPr>
        <w:t> </w:t>
      </w:r>
      <w:r>
        <w:rPr/>
        <w:t>possuindo</w:t>
      </w:r>
      <w:r>
        <w:rPr>
          <w:spacing w:val="-4"/>
        </w:rPr>
        <w:t> </w:t>
      </w:r>
      <w:r>
        <w:rPr/>
        <w:t>implicações sobre o rendimento das culturas (SILVA; PEDROTTI; OLIVEIRA JUNIOR, 2011).</w:t>
      </w:r>
    </w:p>
    <w:p>
      <w:pPr>
        <w:pStyle w:val="BodyText"/>
        <w:spacing w:line="360" w:lineRule="auto" w:before="4"/>
        <w:ind w:left="424" w:right="421" w:firstLine="710"/>
        <w:jc w:val="both"/>
      </w:pPr>
      <w:r>
        <w:rPr/>
        <w:t>Nos solos do Brasil a MOS é responsável</w:t>
      </w:r>
      <w:r>
        <w:rPr>
          <w:spacing w:val="-5"/>
        </w:rPr>
        <w:t> </w:t>
      </w:r>
      <w:r>
        <w:rPr/>
        <w:t>pela maior parte da CTC dependente de pH, influenciando características edáficas e alterando o ambiente a ser explorado pelas raízes das culturas agrícolas. No CC onde o revolvimento do solo é a característica primordial, ao longo do tempo esse processo provoca a redução de MOS, causa primeira da degradação dos solos em</w:t>
      </w:r>
      <w:r>
        <w:rPr>
          <w:spacing w:val="-5"/>
        </w:rPr>
        <w:t> </w:t>
      </w:r>
      <w:r>
        <w:rPr/>
        <w:t>regiões tropicais e responsável</w:t>
      </w:r>
      <w:r>
        <w:rPr>
          <w:spacing w:val="-5"/>
        </w:rPr>
        <w:t> </w:t>
      </w:r>
      <w:r>
        <w:rPr/>
        <w:t>pela queda do rendimento na agricultura. Em</w:t>
      </w:r>
      <w:r>
        <w:rPr>
          <w:spacing w:val="-5"/>
        </w:rPr>
        <w:t> </w:t>
      </w:r>
      <w:r>
        <w:rPr/>
        <w:t>contrapartida os</w:t>
      </w:r>
      <w:r>
        <w:rPr>
          <w:spacing w:val="-1"/>
        </w:rPr>
        <w:t> </w:t>
      </w:r>
      <w:r>
        <w:rPr/>
        <w:t>Sistemas</w:t>
      </w:r>
      <w:r>
        <w:rPr>
          <w:spacing w:val="-1"/>
        </w:rPr>
        <w:t> </w:t>
      </w:r>
      <w:r>
        <w:rPr/>
        <w:t>Conservacionistas</w:t>
      </w:r>
      <w:r>
        <w:rPr>
          <w:spacing w:val="-1"/>
        </w:rPr>
        <w:t> </w:t>
      </w:r>
      <w:r>
        <w:rPr/>
        <w:t>têm</w:t>
      </w:r>
      <w:r>
        <w:rPr>
          <w:spacing w:val="-8"/>
        </w:rPr>
        <w:t> </w:t>
      </w:r>
      <w:r>
        <w:rPr/>
        <w:t>por premissa o uso de práticas</w:t>
      </w:r>
      <w:r>
        <w:rPr>
          <w:spacing w:val="-1"/>
        </w:rPr>
        <w:t> </w:t>
      </w:r>
      <w:r>
        <w:rPr/>
        <w:t>que conservam</w:t>
      </w:r>
      <w:r>
        <w:rPr>
          <w:spacing w:val="-4"/>
        </w:rPr>
        <w:t> </w:t>
      </w:r>
      <w:r>
        <w:rPr/>
        <w:t>e aumentem o teor de MOS com a adição de maiores quantidades de resíduos vegetais provenientes da cobertura</w:t>
      </w:r>
      <w:r>
        <w:rPr>
          <w:spacing w:val="-7"/>
        </w:rPr>
        <w:t> </w:t>
      </w:r>
      <w:r>
        <w:rPr/>
        <w:t>vegetal</w:t>
      </w:r>
      <w:r>
        <w:rPr>
          <w:spacing w:val="-10"/>
        </w:rPr>
        <w:t> </w:t>
      </w:r>
      <w:r>
        <w:rPr/>
        <w:t>do solo e</w:t>
      </w:r>
      <w:r>
        <w:rPr>
          <w:spacing w:val="-3"/>
        </w:rPr>
        <w:t> </w:t>
      </w:r>
      <w:r>
        <w:rPr/>
        <w:t>da</w:t>
      </w:r>
      <w:r>
        <w:rPr>
          <w:spacing w:val="-3"/>
        </w:rPr>
        <w:t> </w:t>
      </w:r>
      <w:r>
        <w:rPr/>
        <w:t>menor</w:t>
      </w:r>
      <w:r>
        <w:rPr>
          <w:spacing w:val="-1"/>
        </w:rPr>
        <w:t> </w:t>
      </w:r>
      <w:r>
        <w:rPr/>
        <w:t>exposição de</w:t>
      </w:r>
      <w:r>
        <w:rPr>
          <w:spacing w:val="-3"/>
        </w:rPr>
        <w:t> </w:t>
      </w:r>
      <w:r>
        <w:rPr/>
        <w:t>MOS</w:t>
      </w:r>
      <w:r>
        <w:rPr>
          <w:spacing w:val="-2"/>
        </w:rPr>
        <w:t> </w:t>
      </w:r>
      <w:r>
        <w:rPr/>
        <w:t>aos</w:t>
      </w:r>
      <w:r>
        <w:rPr>
          <w:spacing w:val="-4"/>
        </w:rPr>
        <w:t> </w:t>
      </w:r>
      <w:r>
        <w:rPr/>
        <w:t>microrganismos</w:t>
      </w:r>
      <w:r>
        <w:rPr>
          <w:spacing w:val="-4"/>
        </w:rPr>
        <w:t> </w:t>
      </w:r>
      <w:r>
        <w:rPr/>
        <w:t>do solo devido a não incorporação por processos mecânicos sucessivos no mesmo ciclo de aração/gradagem (CALLEGARI; COSTA, 2010).</w:t>
      </w:r>
    </w:p>
    <w:p>
      <w:pPr>
        <w:pStyle w:val="BodyText"/>
        <w:spacing w:line="360" w:lineRule="auto"/>
        <w:ind w:left="424" w:right="418" w:firstLine="710"/>
        <w:jc w:val="both"/>
      </w:pPr>
      <w:r>
        <w:rPr/>
        <w:t>Nos sistemas conservacionistas a elevação dos teores de MOS está associado a utilização</w:t>
      </w:r>
      <w:r>
        <w:rPr>
          <w:spacing w:val="-6"/>
        </w:rPr>
        <w:t> </w:t>
      </w:r>
      <w:r>
        <w:rPr/>
        <w:t>de</w:t>
      </w:r>
      <w:r>
        <w:rPr>
          <w:spacing w:val="-12"/>
        </w:rPr>
        <w:t> </w:t>
      </w:r>
      <w:r>
        <w:rPr/>
        <w:t>plantas</w:t>
      </w:r>
      <w:r>
        <w:rPr>
          <w:spacing w:val="-13"/>
        </w:rPr>
        <w:t> </w:t>
      </w:r>
      <w:r>
        <w:rPr/>
        <w:t>de</w:t>
      </w:r>
      <w:r>
        <w:rPr>
          <w:spacing w:val="-12"/>
        </w:rPr>
        <w:t> </w:t>
      </w:r>
      <w:r>
        <w:rPr/>
        <w:t>antecedentes,</w:t>
      </w:r>
      <w:r>
        <w:rPr>
          <w:spacing w:val="-9"/>
        </w:rPr>
        <w:t> </w:t>
      </w:r>
      <w:r>
        <w:rPr/>
        <w:t>que</w:t>
      </w:r>
      <w:r>
        <w:rPr>
          <w:spacing w:val="-12"/>
        </w:rPr>
        <w:t> </w:t>
      </w:r>
      <w:r>
        <w:rPr/>
        <w:t>inicialmente</w:t>
      </w:r>
      <w:r>
        <w:rPr>
          <w:spacing w:val="-12"/>
        </w:rPr>
        <w:t> </w:t>
      </w:r>
      <w:r>
        <w:rPr/>
        <w:t>possuíam</w:t>
      </w:r>
      <w:r>
        <w:rPr>
          <w:spacing w:val="-15"/>
        </w:rPr>
        <w:t> </w:t>
      </w:r>
      <w:r>
        <w:rPr/>
        <w:t>a</w:t>
      </w:r>
      <w:r>
        <w:rPr>
          <w:spacing w:val="-7"/>
        </w:rPr>
        <w:t> </w:t>
      </w:r>
      <w:r>
        <w:rPr/>
        <w:t>finalidade</w:t>
      </w:r>
      <w:r>
        <w:rPr>
          <w:spacing w:val="-12"/>
        </w:rPr>
        <w:t> </w:t>
      </w:r>
      <w:r>
        <w:rPr/>
        <w:t>de</w:t>
      </w:r>
      <w:r>
        <w:rPr>
          <w:spacing w:val="-12"/>
        </w:rPr>
        <w:t> </w:t>
      </w:r>
      <w:r>
        <w:rPr/>
        <w:t>proteger</w:t>
      </w:r>
      <w:r>
        <w:rPr>
          <w:spacing w:val="-14"/>
        </w:rPr>
        <w:t> </w:t>
      </w:r>
      <w:r>
        <w:rPr/>
        <w:t>o</w:t>
      </w:r>
      <w:r>
        <w:rPr>
          <w:spacing w:val="-6"/>
        </w:rPr>
        <w:t> </w:t>
      </w:r>
      <w:r>
        <w:rPr/>
        <w:t>solo contra</w:t>
      </w:r>
      <w:r>
        <w:rPr>
          <w:spacing w:val="-8"/>
        </w:rPr>
        <w:t> </w:t>
      </w:r>
      <w:r>
        <w:rPr/>
        <w:t>as</w:t>
      </w:r>
      <w:r>
        <w:rPr>
          <w:spacing w:val="-9"/>
        </w:rPr>
        <w:t> </w:t>
      </w:r>
      <w:r>
        <w:rPr/>
        <w:t>intempéries,</w:t>
      </w:r>
      <w:r>
        <w:rPr>
          <w:spacing w:val="-6"/>
        </w:rPr>
        <w:t> </w:t>
      </w:r>
      <w:r>
        <w:rPr/>
        <w:t>diminuindo</w:t>
      </w:r>
      <w:r>
        <w:rPr>
          <w:spacing w:val="-3"/>
        </w:rPr>
        <w:t> </w:t>
      </w:r>
      <w:r>
        <w:rPr/>
        <w:t>o</w:t>
      </w:r>
      <w:r>
        <w:rPr>
          <w:spacing w:val="-3"/>
        </w:rPr>
        <w:t> </w:t>
      </w:r>
      <w:r>
        <w:rPr/>
        <w:t>processo</w:t>
      </w:r>
      <w:r>
        <w:rPr>
          <w:spacing w:val="-3"/>
        </w:rPr>
        <w:t> </w:t>
      </w:r>
      <w:r>
        <w:rPr/>
        <w:t>de</w:t>
      </w:r>
      <w:r>
        <w:rPr>
          <w:spacing w:val="-8"/>
        </w:rPr>
        <w:t> </w:t>
      </w:r>
      <w:r>
        <w:rPr/>
        <w:t>erosão</w:t>
      </w:r>
      <w:r>
        <w:rPr>
          <w:spacing w:val="-8"/>
        </w:rPr>
        <w:t> </w:t>
      </w:r>
      <w:r>
        <w:rPr/>
        <w:t>e</w:t>
      </w:r>
      <w:r>
        <w:rPr>
          <w:spacing w:val="-8"/>
        </w:rPr>
        <w:t> </w:t>
      </w:r>
      <w:r>
        <w:rPr/>
        <w:t>degradação</w:t>
      </w:r>
      <w:r>
        <w:rPr>
          <w:spacing w:val="-8"/>
        </w:rPr>
        <w:t> </w:t>
      </w:r>
      <w:r>
        <w:rPr/>
        <w:t>(CALLEGARI;</w:t>
      </w:r>
      <w:r>
        <w:rPr>
          <w:spacing w:val="-8"/>
        </w:rPr>
        <w:t> </w:t>
      </w:r>
      <w:r>
        <w:rPr/>
        <w:t>COSTA, 2010). Assim</w:t>
      </w:r>
      <w:r>
        <w:rPr>
          <w:spacing w:val="-5"/>
        </w:rPr>
        <w:t> </w:t>
      </w:r>
      <w:r>
        <w:rPr/>
        <w:t>a cobertura</w:t>
      </w:r>
      <w:r>
        <w:rPr>
          <w:spacing w:val="-2"/>
        </w:rPr>
        <w:t> </w:t>
      </w:r>
      <w:r>
        <w:rPr/>
        <w:t>morta</w:t>
      </w:r>
      <w:r>
        <w:rPr>
          <w:spacing w:val="-2"/>
        </w:rPr>
        <w:t> </w:t>
      </w:r>
      <w:r>
        <w:rPr/>
        <w:t>(palhada) proveniente das plantas de antecedentes/cobertura</w:t>
      </w:r>
      <w:r>
        <w:rPr>
          <w:spacing w:val="-2"/>
        </w:rPr>
        <w:t> </w:t>
      </w:r>
      <w:r>
        <w:rPr/>
        <w:t>é considerada um fator essencial para instalação e manutenção dos sistemas conservacionistas (SANTOS e REIS, 2003). Neste contexto, a busca por plantas antecedentes adaptadas às condições edafoclimáticas é uma necessidade real (ALVARENGA </w:t>
      </w:r>
      <w:r>
        <w:rPr>
          <w:i/>
        </w:rPr>
        <w:t>et al., </w:t>
      </w:r>
      <w:r>
        <w:rPr/>
        <w:t>2001).</w:t>
      </w:r>
    </w:p>
    <w:p>
      <w:pPr>
        <w:pStyle w:val="BodyText"/>
        <w:spacing w:line="360" w:lineRule="auto" w:before="2"/>
        <w:ind w:left="424" w:right="422" w:firstLine="710"/>
        <w:jc w:val="both"/>
      </w:pPr>
      <w:r>
        <w:rPr/>
        <w:t>A palhada proveniente das plantas antecedentes é lenta e gradativamente incorporada, promovendo um</w:t>
      </w:r>
      <w:r>
        <w:rPr>
          <w:spacing w:val="-11"/>
        </w:rPr>
        <w:t> </w:t>
      </w:r>
      <w:r>
        <w:rPr/>
        <w:t>aumento</w:t>
      </w:r>
      <w:r>
        <w:rPr>
          <w:spacing w:val="-3"/>
        </w:rPr>
        <w:t> </w:t>
      </w:r>
      <w:r>
        <w:rPr/>
        <w:t>do</w:t>
      </w:r>
      <w:r>
        <w:rPr>
          <w:spacing w:val="-3"/>
        </w:rPr>
        <w:t> </w:t>
      </w:r>
      <w:r>
        <w:rPr/>
        <w:t>teor</w:t>
      </w:r>
      <w:r>
        <w:rPr>
          <w:spacing w:val="-2"/>
        </w:rPr>
        <w:t> </w:t>
      </w:r>
      <w:r>
        <w:rPr/>
        <w:t>de</w:t>
      </w:r>
      <w:r>
        <w:rPr>
          <w:spacing w:val="-9"/>
        </w:rPr>
        <w:t> </w:t>
      </w:r>
      <w:r>
        <w:rPr/>
        <w:t>MOS,</w:t>
      </w:r>
      <w:r>
        <w:rPr>
          <w:spacing w:val="-5"/>
        </w:rPr>
        <w:t> </w:t>
      </w:r>
      <w:r>
        <w:rPr/>
        <w:t>uma</w:t>
      </w:r>
      <w:r>
        <w:rPr>
          <w:spacing w:val="-4"/>
        </w:rPr>
        <w:t> </w:t>
      </w:r>
      <w:r>
        <w:rPr/>
        <w:t>vez</w:t>
      </w:r>
      <w:r>
        <w:rPr>
          <w:spacing w:val="-4"/>
        </w:rPr>
        <w:t> </w:t>
      </w:r>
      <w:r>
        <w:rPr/>
        <w:t>que</w:t>
      </w:r>
      <w:r>
        <w:rPr>
          <w:spacing w:val="-9"/>
        </w:rPr>
        <w:t> </w:t>
      </w:r>
      <w:r>
        <w:rPr/>
        <w:t>ocorre</w:t>
      </w:r>
      <w:r>
        <w:rPr>
          <w:spacing w:val="-4"/>
        </w:rPr>
        <w:t> </w:t>
      </w:r>
      <w:r>
        <w:rPr/>
        <w:t>uma maior</w:t>
      </w:r>
      <w:r>
        <w:rPr>
          <w:spacing w:val="-2"/>
        </w:rPr>
        <w:t> </w:t>
      </w:r>
      <w:r>
        <w:rPr/>
        <w:t>adição de</w:t>
      </w:r>
      <w:r>
        <w:rPr>
          <w:spacing w:val="-4"/>
        </w:rPr>
        <w:t> </w:t>
      </w:r>
      <w:r>
        <w:rPr/>
        <w:t>biomassa que a saída quando comparado ao CC. Há também a elevação da atividade microbiana, que junto com a mineralização dos resíduos orgânicos, disponibiliza nutrientes às plantas, propiciando melhoria na produtividade da cultura agrícola. Além disso, a palhada promove o controle das plantas espontâneas devido ao efeito alelopático ou da diminuição da incidência solar (ALVARENGA </w:t>
      </w:r>
      <w:r>
        <w:rPr>
          <w:i/>
        </w:rPr>
        <w:t>et al., </w:t>
      </w:r>
      <w:r>
        <w:rPr/>
        <w:t>2001).</w:t>
      </w:r>
    </w:p>
    <w:p>
      <w:pPr>
        <w:pStyle w:val="BodyText"/>
        <w:spacing w:before="139"/>
      </w:pPr>
    </w:p>
    <w:p>
      <w:pPr>
        <w:pStyle w:val="ListParagraph"/>
        <w:numPr>
          <w:ilvl w:val="3"/>
          <w:numId w:val="3"/>
        </w:numPr>
        <w:tabs>
          <w:tab w:pos="1858" w:val="left" w:leader="none"/>
        </w:tabs>
        <w:spacing w:line="240" w:lineRule="auto" w:before="0" w:after="0"/>
        <w:ind w:left="1858" w:right="0" w:hanging="723"/>
        <w:jc w:val="left"/>
        <w:rPr>
          <w:sz w:val="24"/>
        </w:rPr>
      </w:pPr>
      <w:r>
        <w:rPr>
          <w:sz w:val="24"/>
        </w:rPr>
        <w:t>Cultivo</w:t>
      </w:r>
      <w:r>
        <w:rPr>
          <w:spacing w:val="-7"/>
          <w:sz w:val="24"/>
        </w:rPr>
        <w:t> </w:t>
      </w:r>
      <w:r>
        <w:rPr>
          <w:spacing w:val="-2"/>
          <w:sz w:val="24"/>
        </w:rPr>
        <w:t>Mínimo</w:t>
      </w:r>
    </w:p>
    <w:p>
      <w:pPr>
        <w:pStyle w:val="BodyText"/>
        <w:spacing w:line="360" w:lineRule="auto" w:before="137"/>
        <w:ind w:left="424" w:right="427" w:firstLine="710"/>
        <w:jc w:val="both"/>
      </w:pPr>
      <w:r>
        <w:rPr/>
        <w:t>O Sistema de cultivo (CM) consiste no preparo mínimo do solo, onde o plantio é conduzido</w:t>
      </w:r>
      <w:r>
        <w:rPr>
          <w:spacing w:val="38"/>
        </w:rPr>
        <w:t> </w:t>
      </w:r>
      <w:r>
        <w:rPr/>
        <w:t>com</w:t>
      </w:r>
      <w:r>
        <w:rPr>
          <w:spacing w:val="30"/>
        </w:rPr>
        <w:t> </w:t>
      </w:r>
      <w:r>
        <w:rPr/>
        <w:t>pouco</w:t>
      </w:r>
      <w:r>
        <w:rPr>
          <w:spacing w:val="40"/>
        </w:rPr>
        <w:t> </w:t>
      </w:r>
      <w:r>
        <w:rPr/>
        <w:t>movimento</w:t>
      </w:r>
      <w:r>
        <w:rPr>
          <w:spacing w:val="41"/>
        </w:rPr>
        <w:t> </w:t>
      </w:r>
      <w:r>
        <w:rPr/>
        <w:t>do</w:t>
      </w:r>
      <w:r>
        <w:rPr>
          <w:spacing w:val="40"/>
        </w:rPr>
        <w:t> </w:t>
      </w:r>
      <w:r>
        <w:rPr/>
        <w:t>solo,</w:t>
      </w:r>
      <w:r>
        <w:rPr>
          <w:spacing w:val="38"/>
        </w:rPr>
        <w:t> </w:t>
      </w:r>
      <w:r>
        <w:rPr/>
        <w:t>associado</w:t>
      </w:r>
      <w:r>
        <w:rPr>
          <w:spacing w:val="40"/>
        </w:rPr>
        <w:t> </w:t>
      </w:r>
      <w:r>
        <w:rPr/>
        <w:t>à</w:t>
      </w:r>
      <w:r>
        <w:rPr>
          <w:spacing w:val="40"/>
        </w:rPr>
        <w:t> </w:t>
      </w:r>
      <w:r>
        <w:rPr/>
        <w:t>mínima</w:t>
      </w:r>
      <w:r>
        <w:rPr>
          <w:spacing w:val="35"/>
        </w:rPr>
        <w:t> </w:t>
      </w:r>
      <w:r>
        <w:rPr/>
        <w:t>utilização</w:t>
      </w:r>
      <w:r>
        <w:rPr>
          <w:spacing w:val="40"/>
        </w:rPr>
        <w:t> </w:t>
      </w:r>
      <w:r>
        <w:rPr/>
        <w:t>de</w:t>
      </w:r>
      <w:r>
        <w:rPr>
          <w:spacing w:val="40"/>
        </w:rPr>
        <w:t> </w:t>
      </w:r>
      <w:r>
        <w:rPr>
          <w:spacing w:val="-2"/>
        </w:rPr>
        <w:t>implementos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32"/>
        <w:jc w:val="both"/>
      </w:pPr>
      <w:r>
        <w:rPr/>
        <w:t>agrícolas. Neste sistema, há redução de uma ou mais operações do preparo do solo, quando comparado com o CC.</w:t>
      </w:r>
    </w:p>
    <w:p>
      <w:pPr>
        <w:pStyle w:val="BodyText"/>
        <w:spacing w:line="360" w:lineRule="auto"/>
        <w:ind w:left="424" w:right="417" w:firstLine="710"/>
        <w:jc w:val="both"/>
      </w:pPr>
      <w:r>
        <w:rPr/>
        <w:t>O surgimento do CM está</w:t>
      </w:r>
      <w:r>
        <w:rPr>
          <w:spacing w:val="-3"/>
        </w:rPr>
        <w:t> </w:t>
      </w:r>
      <w:r>
        <w:rPr/>
        <w:t>atrelado à busca por diminuição do número de</w:t>
      </w:r>
      <w:r>
        <w:rPr>
          <w:spacing w:val="-3"/>
        </w:rPr>
        <w:t> </w:t>
      </w:r>
      <w:r>
        <w:rPr/>
        <w:t>operações de preparo do solo, o que resulta na diminuição dos impactos ambientais negativos, proveniente do revolvimento intensivo observado no CC, que causa a desagregação do solo, favorecendo processos erosivos e de degradação. Além das beneficies ambientais esse "novo" sistema de preparo</w:t>
      </w:r>
      <w:r>
        <w:rPr>
          <w:spacing w:val="-10"/>
        </w:rPr>
        <w:t> </w:t>
      </w:r>
      <w:r>
        <w:rPr/>
        <w:t>também</w:t>
      </w:r>
      <w:r>
        <w:rPr>
          <w:spacing w:val="-14"/>
        </w:rPr>
        <w:t> </w:t>
      </w:r>
      <w:r>
        <w:rPr/>
        <w:t>provoca</w:t>
      </w:r>
      <w:r>
        <w:rPr>
          <w:spacing w:val="-6"/>
        </w:rPr>
        <w:t> </w:t>
      </w:r>
      <w:r>
        <w:rPr/>
        <w:t>a</w:t>
      </w:r>
      <w:r>
        <w:rPr>
          <w:spacing w:val="-6"/>
        </w:rPr>
        <w:t> </w:t>
      </w:r>
      <w:r>
        <w:rPr/>
        <w:t>diminuição dos</w:t>
      </w:r>
      <w:r>
        <w:rPr>
          <w:spacing w:val="-7"/>
        </w:rPr>
        <w:t> </w:t>
      </w:r>
      <w:r>
        <w:rPr/>
        <w:t>custos</w:t>
      </w:r>
      <w:r>
        <w:rPr>
          <w:spacing w:val="-12"/>
        </w:rPr>
        <w:t> </w:t>
      </w:r>
      <w:r>
        <w:rPr/>
        <w:t>operacionais</w:t>
      </w:r>
      <w:r>
        <w:rPr>
          <w:spacing w:val="-7"/>
        </w:rPr>
        <w:t> </w:t>
      </w:r>
      <w:r>
        <w:rPr/>
        <w:t>que</w:t>
      </w:r>
      <w:r>
        <w:rPr>
          <w:spacing w:val="-1"/>
        </w:rPr>
        <w:t> </w:t>
      </w:r>
      <w:r>
        <w:rPr/>
        <w:t>juntos proporcionam</w:t>
      </w:r>
      <w:r>
        <w:rPr>
          <w:spacing w:val="-9"/>
        </w:rPr>
        <w:t> </w:t>
      </w:r>
      <w:r>
        <w:rPr/>
        <w:t>maior sustentabilidade dos plantios</w:t>
      </w:r>
      <w:r>
        <w:rPr>
          <w:spacing w:val="40"/>
        </w:rPr>
        <w:t> </w:t>
      </w:r>
      <w:r>
        <w:rPr/>
        <w:t>(CHAER; TÓTOLA, 2007).</w:t>
      </w:r>
    </w:p>
    <w:p>
      <w:pPr>
        <w:pStyle w:val="BodyText"/>
        <w:spacing w:line="360" w:lineRule="auto"/>
        <w:ind w:left="424" w:right="420" w:firstLine="710"/>
        <w:jc w:val="both"/>
      </w:pPr>
      <w:r>
        <w:rPr/>
        <w:t>Varella (1999) afirma que existem três variantes do sistema de CM, sendo eles: escarificação, gradagem</w:t>
      </w:r>
      <w:r>
        <w:rPr>
          <w:spacing w:val="-6"/>
        </w:rPr>
        <w:t> </w:t>
      </w:r>
      <w:r>
        <w:rPr/>
        <w:t>pesada e enxada rotativa. No preparo com</w:t>
      </w:r>
      <w:r>
        <w:rPr>
          <w:spacing w:val="-6"/>
        </w:rPr>
        <w:t> </w:t>
      </w:r>
      <w:r>
        <w:rPr/>
        <w:t>a escarificação, o solo não sofre inversão e em média mantém 70 % da cobertura vegetal sobre a sua superfície. Já no preparo</w:t>
      </w:r>
      <w:r>
        <w:rPr>
          <w:spacing w:val="-3"/>
        </w:rPr>
        <w:t> </w:t>
      </w:r>
      <w:r>
        <w:rPr/>
        <w:t>com</w:t>
      </w:r>
      <w:r>
        <w:rPr>
          <w:spacing w:val="-11"/>
        </w:rPr>
        <w:t> </w:t>
      </w:r>
      <w:r>
        <w:rPr/>
        <w:t>a</w:t>
      </w:r>
      <w:r>
        <w:rPr>
          <w:spacing w:val="-4"/>
        </w:rPr>
        <w:t> </w:t>
      </w:r>
      <w:r>
        <w:rPr/>
        <w:t>gradagem</w:t>
      </w:r>
      <w:r>
        <w:rPr>
          <w:spacing w:val="-11"/>
        </w:rPr>
        <w:t> </w:t>
      </w:r>
      <w:r>
        <w:rPr/>
        <w:t>pesada,</w:t>
      </w:r>
      <w:r>
        <w:rPr>
          <w:spacing w:val="-1"/>
        </w:rPr>
        <w:t> </w:t>
      </w:r>
      <w:r>
        <w:rPr/>
        <w:t>há a</w:t>
      </w:r>
      <w:r>
        <w:rPr>
          <w:spacing w:val="-4"/>
        </w:rPr>
        <w:t> </w:t>
      </w:r>
      <w:r>
        <w:rPr/>
        <w:t>utilização de</w:t>
      </w:r>
      <w:r>
        <w:rPr>
          <w:spacing w:val="-8"/>
        </w:rPr>
        <w:t> </w:t>
      </w:r>
      <w:r>
        <w:rPr/>
        <w:t>grades</w:t>
      </w:r>
      <w:r>
        <w:rPr>
          <w:spacing w:val="-4"/>
        </w:rPr>
        <w:t> </w:t>
      </w:r>
      <w:r>
        <w:rPr/>
        <w:t>de</w:t>
      </w:r>
      <w:r>
        <w:rPr>
          <w:spacing w:val="-8"/>
        </w:rPr>
        <w:t> </w:t>
      </w:r>
      <w:r>
        <w:rPr/>
        <w:t>discos</w:t>
      </w:r>
      <w:r>
        <w:rPr>
          <w:spacing w:val="-4"/>
        </w:rPr>
        <w:t> </w:t>
      </w:r>
      <w:r>
        <w:rPr/>
        <w:t>onde</w:t>
      </w:r>
      <w:r>
        <w:rPr>
          <w:spacing w:val="-8"/>
        </w:rPr>
        <w:t> </w:t>
      </w:r>
      <w:r>
        <w:rPr/>
        <w:t>o</w:t>
      </w:r>
      <w:r>
        <w:rPr>
          <w:spacing w:val="-3"/>
        </w:rPr>
        <w:t> </w:t>
      </w:r>
      <w:r>
        <w:rPr/>
        <w:t>solo é</w:t>
      </w:r>
      <w:r>
        <w:rPr>
          <w:spacing w:val="-8"/>
        </w:rPr>
        <w:t> </w:t>
      </w:r>
      <w:r>
        <w:rPr/>
        <w:t>invertido e</w:t>
      </w:r>
      <w:r>
        <w:rPr>
          <w:spacing w:val="-4"/>
        </w:rPr>
        <w:t> </w:t>
      </w:r>
      <w:r>
        <w:rPr/>
        <w:t>a vegetação é incorporada, depois de passar pelo processo de corte. Por fim, no preparo com a enxada rotativa, o solo é cortado em pequenas porções devido ao uso de lâminas rotativas, causando elevada mobilização do solo e implicando na destruição da estrutura e pulverização do solo, ficando a sua superfície com reduzida ou até mesmo sem nenhuma vegetação, propiciando a formação de crosta superficial.</w:t>
      </w:r>
    </w:p>
    <w:p>
      <w:pPr>
        <w:pStyle w:val="BodyText"/>
        <w:spacing w:line="360" w:lineRule="auto" w:before="1"/>
        <w:ind w:left="424" w:right="420" w:firstLine="710"/>
        <w:jc w:val="both"/>
      </w:pPr>
      <w:r>
        <w:rPr/>
        <w:t>De maneira generalizada podemos considerar que o CM apresenta as vantagens e desvantagens do CC, já que se utiliza das mesmas técnicas, diferindo quanto a quantidade de operações realizadas. O CM apresenta ainda como vantagens quando comparado ao CC, à possibilidade de plantio em</w:t>
      </w:r>
      <w:r>
        <w:rPr>
          <w:spacing w:val="-2"/>
        </w:rPr>
        <w:t> </w:t>
      </w:r>
      <w:r>
        <w:rPr/>
        <w:t>épocas chuvosas, possibilitando o plantio antecipado das culturas o que pode significar um preço de venda mais atrativo e consequente redução do uso de máquinas, implementos e combustível (SANTIAGO; ROSSETTO, 2016), que resulta em menores custos de produção.</w:t>
      </w:r>
    </w:p>
    <w:p>
      <w:pPr>
        <w:pStyle w:val="BodyText"/>
        <w:spacing w:before="134"/>
      </w:pPr>
    </w:p>
    <w:p>
      <w:pPr>
        <w:pStyle w:val="ListParagraph"/>
        <w:numPr>
          <w:ilvl w:val="3"/>
          <w:numId w:val="3"/>
        </w:numPr>
        <w:tabs>
          <w:tab w:pos="1858" w:val="left" w:leader="none"/>
        </w:tabs>
        <w:spacing w:line="240" w:lineRule="auto" w:before="0" w:after="0"/>
        <w:ind w:left="1858" w:right="0" w:hanging="723"/>
        <w:jc w:val="both"/>
        <w:rPr>
          <w:sz w:val="24"/>
        </w:rPr>
      </w:pPr>
      <w:r>
        <w:rPr>
          <w:sz w:val="24"/>
        </w:rPr>
        <w:t>Plantio</w:t>
      </w:r>
      <w:r>
        <w:rPr>
          <w:spacing w:val="-9"/>
          <w:sz w:val="24"/>
        </w:rPr>
        <w:t> </w:t>
      </w:r>
      <w:r>
        <w:rPr>
          <w:spacing w:val="-2"/>
          <w:sz w:val="24"/>
        </w:rPr>
        <w:t>Direto</w:t>
      </w:r>
    </w:p>
    <w:p>
      <w:pPr>
        <w:pStyle w:val="BodyText"/>
        <w:spacing w:line="360" w:lineRule="auto" w:before="142"/>
        <w:ind w:left="424" w:right="418" w:firstLine="710"/>
        <w:jc w:val="both"/>
      </w:pPr>
      <w:r>
        <w:rPr/>
        <w:t>O sistema de cultivo Plantio Direto (PD) pode ser entendido como um sistema conservacionista do solo, em</w:t>
      </w:r>
      <w:r>
        <w:rPr>
          <w:spacing w:val="-6"/>
        </w:rPr>
        <w:t> </w:t>
      </w:r>
      <w:r>
        <w:rPr/>
        <w:t>que a semente é plantada em</w:t>
      </w:r>
      <w:r>
        <w:rPr>
          <w:spacing w:val="-6"/>
        </w:rPr>
        <w:t> </w:t>
      </w:r>
      <w:r>
        <w:rPr/>
        <w:t>um</w:t>
      </w:r>
      <w:r>
        <w:rPr>
          <w:spacing w:val="-6"/>
        </w:rPr>
        <w:t> </w:t>
      </w:r>
      <w:r>
        <w:rPr/>
        <w:t>solo não revolvido. Elimina-se, portanto,</w:t>
      </w:r>
      <w:r>
        <w:rPr>
          <w:spacing w:val="-9"/>
        </w:rPr>
        <w:t> </w:t>
      </w:r>
      <w:r>
        <w:rPr/>
        <w:t>as</w:t>
      </w:r>
      <w:r>
        <w:rPr>
          <w:spacing w:val="-15"/>
        </w:rPr>
        <w:t> </w:t>
      </w:r>
      <w:r>
        <w:rPr/>
        <w:t>operações</w:t>
      </w:r>
      <w:r>
        <w:rPr>
          <w:spacing w:val="-12"/>
        </w:rPr>
        <w:t> </w:t>
      </w:r>
      <w:r>
        <w:rPr/>
        <w:t>primárias</w:t>
      </w:r>
      <w:r>
        <w:rPr>
          <w:spacing w:val="-12"/>
        </w:rPr>
        <w:t> </w:t>
      </w:r>
      <w:r>
        <w:rPr/>
        <w:t>e</w:t>
      </w:r>
      <w:r>
        <w:rPr>
          <w:spacing w:val="-11"/>
        </w:rPr>
        <w:t> </w:t>
      </w:r>
      <w:r>
        <w:rPr/>
        <w:t>secundárias</w:t>
      </w:r>
      <w:r>
        <w:rPr>
          <w:spacing w:val="-12"/>
        </w:rPr>
        <w:t> </w:t>
      </w:r>
      <w:r>
        <w:rPr/>
        <w:t>de</w:t>
      </w:r>
      <w:r>
        <w:rPr>
          <w:spacing w:val="-11"/>
        </w:rPr>
        <w:t> </w:t>
      </w:r>
      <w:r>
        <w:rPr/>
        <w:t>preparo</w:t>
      </w:r>
      <w:r>
        <w:rPr>
          <w:spacing w:val="-10"/>
        </w:rPr>
        <w:t> </w:t>
      </w:r>
      <w:r>
        <w:rPr/>
        <w:t>do</w:t>
      </w:r>
      <w:r>
        <w:rPr>
          <w:spacing w:val="-5"/>
        </w:rPr>
        <w:t> </w:t>
      </w:r>
      <w:r>
        <w:rPr/>
        <w:t>solo,</w:t>
      </w:r>
      <w:r>
        <w:rPr>
          <w:spacing w:val="-12"/>
        </w:rPr>
        <w:t> </w:t>
      </w:r>
      <w:r>
        <w:rPr/>
        <w:t>tais</w:t>
      </w:r>
      <w:r>
        <w:rPr>
          <w:spacing w:val="-12"/>
        </w:rPr>
        <w:t> </w:t>
      </w:r>
      <w:r>
        <w:rPr/>
        <w:t>como</w:t>
      </w:r>
      <w:r>
        <w:rPr>
          <w:spacing w:val="-5"/>
        </w:rPr>
        <w:t> </w:t>
      </w:r>
      <w:r>
        <w:rPr/>
        <w:t>aração,</w:t>
      </w:r>
      <w:r>
        <w:rPr>
          <w:spacing w:val="-8"/>
        </w:rPr>
        <w:t> </w:t>
      </w:r>
      <w:r>
        <w:rPr/>
        <w:t>gradagens, escarificações, etc. (MUZILLI, 1981). Vale salientar que existem diversos sinônimos para plantio direto, dentre eles, plantio direto na palha, sistema de semeadura direta, cultivo zero, sem preparo ou "</w:t>
      </w:r>
      <w:r>
        <w:rPr>
          <w:i/>
        </w:rPr>
        <w:t>no-tillage</w:t>
      </w:r>
      <w:r>
        <w:rPr/>
        <w:t>" e cultivo sem revolvimento (EMBRAPA, 2006).</w:t>
      </w:r>
    </w:p>
    <w:p>
      <w:pPr>
        <w:pStyle w:val="BodyText"/>
        <w:spacing w:line="360" w:lineRule="auto"/>
        <w:ind w:left="424" w:right="422" w:firstLine="710"/>
        <w:jc w:val="both"/>
      </w:pPr>
      <w:r>
        <w:rPr/>
        <w:t>É considerado um dos maiores avanços no processo produtivo da agricultura, sendo introduzido</w:t>
      </w:r>
      <w:r>
        <w:rPr>
          <w:spacing w:val="22"/>
        </w:rPr>
        <w:t> </w:t>
      </w:r>
      <w:r>
        <w:rPr/>
        <w:t>no</w:t>
      </w:r>
      <w:r>
        <w:rPr>
          <w:spacing w:val="25"/>
        </w:rPr>
        <w:t> </w:t>
      </w:r>
      <w:r>
        <w:rPr/>
        <w:t>Brasil</w:t>
      </w:r>
      <w:r>
        <w:rPr>
          <w:spacing w:val="17"/>
        </w:rPr>
        <w:t> </w:t>
      </w:r>
      <w:r>
        <w:rPr/>
        <w:t>na</w:t>
      </w:r>
      <w:r>
        <w:rPr>
          <w:spacing w:val="20"/>
        </w:rPr>
        <w:t> </w:t>
      </w:r>
      <w:r>
        <w:rPr/>
        <w:t>Década</w:t>
      </w:r>
      <w:r>
        <w:rPr>
          <w:spacing w:val="20"/>
        </w:rPr>
        <w:t> </w:t>
      </w:r>
      <w:r>
        <w:rPr/>
        <w:t>de</w:t>
      </w:r>
      <w:r>
        <w:rPr>
          <w:spacing w:val="21"/>
        </w:rPr>
        <w:t> </w:t>
      </w:r>
      <w:r>
        <w:rPr/>
        <w:t>70,</w:t>
      </w:r>
      <w:r>
        <w:rPr>
          <w:spacing w:val="18"/>
        </w:rPr>
        <w:t> </w:t>
      </w:r>
      <w:r>
        <w:rPr/>
        <w:t>no</w:t>
      </w:r>
      <w:r>
        <w:rPr>
          <w:spacing w:val="21"/>
        </w:rPr>
        <w:t> </w:t>
      </w:r>
      <w:r>
        <w:rPr/>
        <w:t>Rio</w:t>
      </w:r>
      <w:r>
        <w:rPr>
          <w:spacing w:val="25"/>
        </w:rPr>
        <w:t> </w:t>
      </w:r>
      <w:r>
        <w:rPr/>
        <w:t>Grande</w:t>
      </w:r>
      <w:r>
        <w:rPr>
          <w:spacing w:val="20"/>
        </w:rPr>
        <w:t> </w:t>
      </w:r>
      <w:r>
        <w:rPr/>
        <w:t>do</w:t>
      </w:r>
      <w:r>
        <w:rPr>
          <w:spacing w:val="21"/>
        </w:rPr>
        <w:t> </w:t>
      </w:r>
      <w:r>
        <w:rPr/>
        <w:t>Sul</w:t>
      </w:r>
      <w:r>
        <w:rPr>
          <w:spacing w:val="13"/>
        </w:rPr>
        <w:t> </w:t>
      </w:r>
      <w:r>
        <w:rPr/>
        <w:t>e</w:t>
      </w:r>
      <w:r>
        <w:rPr>
          <w:spacing w:val="20"/>
        </w:rPr>
        <w:t> </w:t>
      </w:r>
      <w:r>
        <w:rPr/>
        <w:t>posteriormente</w:t>
      </w:r>
      <w:r>
        <w:rPr>
          <w:spacing w:val="21"/>
        </w:rPr>
        <w:t> </w:t>
      </w:r>
      <w:r>
        <w:rPr/>
        <w:t>espalhou-</w:t>
      </w:r>
      <w:r>
        <w:rPr>
          <w:spacing w:val="-7"/>
        </w:rPr>
        <w:t>se</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8"/>
        <w:jc w:val="both"/>
      </w:pPr>
      <w:r>
        <w:rPr/>
        <w:t>para os demais Estados da Federação. Inicialmente surgiu com</w:t>
      </w:r>
      <w:r>
        <w:rPr>
          <w:spacing w:val="-1"/>
        </w:rPr>
        <w:t> </w:t>
      </w:r>
      <w:r>
        <w:rPr/>
        <w:t>o intuito de diminuir a erosão do solo, decorrente do alto potencial erosivo das chuvas, aliado ao desmatamento e início da mecanização intensiva para o preparo do solo observado nas lavouras locais (FEBRAPDP, 2018). Assim</w:t>
      </w:r>
      <w:r>
        <w:rPr>
          <w:spacing w:val="-2"/>
        </w:rPr>
        <w:t> </w:t>
      </w:r>
      <w:r>
        <w:rPr/>
        <w:t>como o CM, surge da necessidade de conservação dos recursos naturais - solo e </w:t>
      </w:r>
      <w:r>
        <w:rPr>
          <w:spacing w:val="-2"/>
        </w:rPr>
        <w:t>água.</w:t>
      </w:r>
    </w:p>
    <w:p>
      <w:pPr>
        <w:pStyle w:val="BodyText"/>
        <w:spacing w:line="360" w:lineRule="auto" w:before="4"/>
        <w:ind w:left="424" w:right="421" w:firstLine="710"/>
        <w:jc w:val="both"/>
      </w:pPr>
      <w:r>
        <w:rPr/>
        <w:t>O PD tem se firmado como uma tecnologia conservacionista aceita amplamente entre os</w:t>
      </w:r>
      <w:r>
        <w:rPr>
          <w:spacing w:val="-10"/>
        </w:rPr>
        <w:t> </w:t>
      </w:r>
      <w:r>
        <w:rPr/>
        <w:t>agricultores</w:t>
      </w:r>
      <w:r>
        <w:rPr>
          <w:spacing w:val="-10"/>
        </w:rPr>
        <w:t> </w:t>
      </w:r>
      <w:r>
        <w:rPr/>
        <w:t>(EMBRAPA,</w:t>
      </w:r>
      <w:r>
        <w:rPr>
          <w:spacing w:val="-7"/>
        </w:rPr>
        <w:t> </w:t>
      </w:r>
      <w:r>
        <w:rPr/>
        <w:t>2006)</w:t>
      </w:r>
      <w:r>
        <w:rPr>
          <w:spacing w:val="-7"/>
        </w:rPr>
        <w:t> </w:t>
      </w:r>
      <w:r>
        <w:rPr/>
        <w:t>e</w:t>
      </w:r>
      <w:r>
        <w:rPr>
          <w:spacing w:val="-10"/>
        </w:rPr>
        <w:t> </w:t>
      </w:r>
      <w:r>
        <w:rPr/>
        <w:t>considerada</w:t>
      </w:r>
      <w:r>
        <w:rPr>
          <w:spacing w:val="-5"/>
        </w:rPr>
        <w:t> </w:t>
      </w:r>
      <w:r>
        <w:rPr/>
        <w:t>o</w:t>
      </w:r>
      <w:r>
        <w:rPr>
          <w:spacing w:val="-4"/>
        </w:rPr>
        <w:t> </w:t>
      </w:r>
      <w:r>
        <w:rPr/>
        <w:t>método</w:t>
      </w:r>
      <w:r>
        <w:rPr>
          <w:spacing w:val="-9"/>
        </w:rPr>
        <w:t> </w:t>
      </w:r>
      <w:r>
        <w:rPr/>
        <w:t>de</w:t>
      </w:r>
      <w:r>
        <w:rPr>
          <w:spacing w:val="-10"/>
        </w:rPr>
        <w:t> </w:t>
      </w:r>
      <w:r>
        <w:rPr/>
        <w:t>manejo</w:t>
      </w:r>
      <w:r>
        <w:rPr>
          <w:spacing w:val="-4"/>
        </w:rPr>
        <w:t> </w:t>
      </w:r>
      <w:r>
        <w:rPr/>
        <w:t>do</w:t>
      </w:r>
      <w:r>
        <w:rPr>
          <w:spacing w:val="-4"/>
        </w:rPr>
        <w:t> </w:t>
      </w:r>
      <w:r>
        <w:rPr/>
        <w:t>solo mais</w:t>
      </w:r>
      <w:r>
        <w:rPr>
          <w:spacing w:val="-6"/>
        </w:rPr>
        <w:t> </w:t>
      </w:r>
      <w:r>
        <w:rPr/>
        <w:t>moderno</w:t>
      </w:r>
      <w:r>
        <w:rPr>
          <w:spacing w:val="-4"/>
        </w:rPr>
        <w:t> </w:t>
      </w:r>
      <w:r>
        <w:rPr/>
        <w:t>e ambientalmente correto, pois não revolve o solo e mantém</w:t>
      </w:r>
      <w:r>
        <w:rPr>
          <w:spacing w:val="-2"/>
        </w:rPr>
        <w:t> </w:t>
      </w:r>
      <w:r>
        <w:rPr/>
        <w:t>os resíduos vegetais na superfície, preservando e/ou aumentando desta forma o teor de MOS (BAYER; MIELNICZUK, 1997; CASTRO</w:t>
      </w:r>
      <w:r>
        <w:rPr>
          <w:spacing w:val="-4"/>
        </w:rPr>
        <w:t> </w:t>
      </w:r>
      <w:r>
        <w:rPr/>
        <w:t>FILHO;</w:t>
      </w:r>
      <w:r>
        <w:rPr>
          <w:spacing w:val="-8"/>
        </w:rPr>
        <w:t> </w:t>
      </w:r>
      <w:r>
        <w:rPr/>
        <w:t>MUZILLI;</w:t>
      </w:r>
      <w:r>
        <w:rPr>
          <w:spacing w:val="-8"/>
        </w:rPr>
        <w:t> </w:t>
      </w:r>
      <w:r>
        <w:rPr/>
        <w:t>PADANOSCHI,</w:t>
      </w:r>
      <w:r>
        <w:rPr>
          <w:spacing w:val="-1"/>
        </w:rPr>
        <w:t> </w:t>
      </w:r>
      <w:r>
        <w:rPr/>
        <w:t>1998). Como um</w:t>
      </w:r>
      <w:r>
        <w:rPr>
          <w:spacing w:val="-11"/>
        </w:rPr>
        <w:t> </w:t>
      </w:r>
      <w:r>
        <w:rPr/>
        <w:t>sistema</w:t>
      </w:r>
      <w:r>
        <w:rPr>
          <w:spacing w:val="-4"/>
        </w:rPr>
        <w:t> </w:t>
      </w:r>
      <w:r>
        <w:rPr/>
        <w:t>de</w:t>
      </w:r>
      <w:r>
        <w:rPr>
          <w:spacing w:val="-4"/>
        </w:rPr>
        <w:t> </w:t>
      </w:r>
      <w:r>
        <w:rPr/>
        <w:t>manejo do</w:t>
      </w:r>
      <w:r>
        <w:rPr>
          <w:spacing w:val="-3"/>
        </w:rPr>
        <w:t> </w:t>
      </w:r>
      <w:r>
        <w:rPr/>
        <w:t>solo,</w:t>
      </w:r>
      <w:r>
        <w:rPr>
          <w:spacing w:val="-10"/>
        </w:rPr>
        <w:t> </w:t>
      </w:r>
      <w:r>
        <w:rPr/>
        <w:t>o PD trata-se de uma mudança radical nas práticas agronômicas, promovendo a agrobiodiversidade através da manutenção do solo coberto, com</w:t>
      </w:r>
      <w:r>
        <w:rPr>
          <w:spacing w:val="-6"/>
        </w:rPr>
        <w:t> </w:t>
      </w:r>
      <w:r>
        <w:rPr/>
        <w:t>culturas em</w:t>
      </w:r>
      <w:r>
        <w:rPr>
          <w:spacing w:val="-6"/>
        </w:rPr>
        <w:t> </w:t>
      </w:r>
      <w:r>
        <w:rPr/>
        <w:t>desenvolvimento ou resíduo vegetal (ANDRADE; FREITAS; LANDERS, 2010).</w:t>
      </w:r>
    </w:p>
    <w:p>
      <w:pPr>
        <w:pStyle w:val="BodyText"/>
        <w:spacing w:line="360" w:lineRule="auto" w:before="2"/>
        <w:ind w:left="424" w:right="422" w:firstLine="710"/>
        <w:jc w:val="both"/>
      </w:pPr>
      <w:r>
        <w:rPr/>
        <w:t>A</w:t>
      </w:r>
      <w:r>
        <w:rPr>
          <w:spacing w:val="-11"/>
        </w:rPr>
        <w:t> </w:t>
      </w:r>
      <w:r>
        <w:rPr/>
        <w:t>adoção</w:t>
      </w:r>
      <w:r>
        <w:rPr>
          <w:spacing w:val="-2"/>
        </w:rPr>
        <w:t> </w:t>
      </w:r>
      <w:r>
        <w:rPr/>
        <w:t>do</w:t>
      </w:r>
      <w:r>
        <w:rPr>
          <w:spacing w:val="-2"/>
        </w:rPr>
        <w:t> </w:t>
      </w:r>
      <w:r>
        <w:rPr/>
        <w:t>PD</w:t>
      </w:r>
      <w:r>
        <w:rPr>
          <w:spacing w:val="-11"/>
        </w:rPr>
        <w:t> </w:t>
      </w:r>
      <w:r>
        <w:rPr/>
        <w:t>oferece</w:t>
      </w:r>
      <w:r>
        <w:rPr>
          <w:spacing w:val="-8"/>
        </w:rPr>
        <w:t> </w:t>
      </w:r>
      <w:r>
        <w:rPr/>
        <w:t>alguns</w:t>
      </w:r>
      <w:r>
        <w:rPr>
          <w:spacing w:val="-1"/>
        </w:rPr>
        <w:t> </w:t>
      </w:r>
      <w:r>
        <w:rPr/>
        <w:t>benefícios</w:t>
      </w:r>
      <w:r>
        <w:rPr>
          <w:spacing w:val="-8"/>
        </w:rPr>
        <w:t> </w:t>
      </w:r>
      <w:r>
        <w:rPr/>
        <w:t>como</w:t>
      </w:r>
      <w:r>
        <w:rPr>
          <w:spacing w:val="-2"/>
        </w:rPr>
        <w:t> </w:t>
      </w:r>
      <w:r>
        <w:rPr/>
        <w:t>a</w:t>
      </w:r>
      <w:r>
        <w:rPr>
          <w:spacing w:val="-12"/>
        </w:rPr>
        <w:t> </w:t>
      </w:r>
      <w:r>
        <w:rPr/>
        <w:t>recuperação</w:t>
      </w:r>
      <w:r>
        <w:rPr>
          <w:spacing w:val="-2"/>
        </w:rPr>
        <w:t> </w:t>
      </w:r>
      <w:r>
        <w:rPr/>
        <w:t>de</w:t>
      </w:r>
      <w:r>
        <w:rPr>
          <w:spacing w:val="-8"/>
        </w:rPr>
        <w:t> </w:t>
      </w:r>
      <w:r>
        <w:rPr/>
        <w:t>níveis</w:t>
      </w:r>
      <w:r>
        <w:rPr>
          <w:spacing w:val="-4"/>
        </w:rPr>
        <w:t> </w:t>
      </w:r>
      <w:r>
        <w:rPr/>
        <w:t>desejáveis</w:t>
      </w:r>
      <w:r>
        <w:rPr>
          <w:spacing w:val="-8"/>
        </w:rPr>
        <w:t> </w:t>
      </w:r>
      <w:r>
        <w:rPr/>
        <w:t>das propriedades físicas e químicas comumente deterioradas pelo CC (GIONGO; BOHNEN, 2010). Ele estimula os processos de floculação e de agregação no solo; reduz a velocidade de mineralização de MOS; demanda menor força de trabalho e de energia das máquinas e implementos agrícolas; minimiza a erosão (PEDROTTI </w:t>
      </w:r>
      <w:r>
        <w:rPr>
          <w:i/>
        </w:rPr>
        <w:t>et al., </w:t>
      </w:r>
      <w:r>
        <w:rPr/>
        <w:t>2013); dificulta o selamento superficial</w:t>
      </w:r>
      <w:r>
        <w:rPr>
          <w:spacing w:val="-12"/>
        </w:rPr>
        <w:t> </w:t>
      </w:r>
      <w:r>
        <w:rPr/>
        <w:t>decorrente</w:t>
      </w:r>
      <w:r>
        <w:rPr>
          <w:spacing w:val="-1"/>
        </w:rPr>
        <w:t> </w:t>
      </w:r>
      <w:r>
        <w:rPr/>
        <w:t>do</w:t>
      </w:r>
      <w:r>
        <w:rPr>
          <w:spacing w:val="-3"/>
        </w:rPr>
        <w:t> </w:t>
      </w:r>
      <w:r>
        <w:rPr/>
        <w:t>impacto</w:t>
      </w:r>
      <w:r>
        <w:rPr>
          <w:spacing w:val="-3"/>
        </w:rPr>
        <w:t> </w:t>
      </w:r>
      <w:r>
        <w:rPr/>
        <w:t>das</w:t>
      </w:r>
      <w:r>
        <w:rPr>
          <w:spacing w:val="-5"/>
        </w:rPr>
        <w:t> </w:t>
      </w:r>
      <w:r>
        <w:rPr/>
        <w:t>gotas</w:t>
      </w:r>
      <w:r>
        <w:rPr>
          <w:spacing w:val="-5"/>
        </w:rPr>
        <w:t> </w:t>
      </w:r>
      <w:r>
        <w:rPr/>
        <w:t>de</w:t>
      </w:r>
      <w:r>
        <w:rPr>
          <w:spacing w:val="-9"/>
        </w:rPr>
        <w:t> </w:t>
      </w:r>
      <w:r>
        <w:rPr/>
        <w:t>chuva</w:t>
      </w:r>
      <w:r>
        <w:rPr>
          <w:spacing w:val="-4"/>
        </w:rPr>
        <w:t> </w:t>
      </w:r>
      <w:r>
        <w:rPr/>
        <w:t>no solo descoberto;</w:t>
      </w:r>
      <w:r>
        <w:rPr>
          <w:spacing w:val="-8"/>
        </w:rPr>
        <w:t> </w:t>
      </w:r>
      <w:r>
        <w:rPr/>
        <w:t>aumenta</w:t>
      </w:r>
      <w:r>
        <w:rPr>
          <w:spacing w:val="-4"/>
        </w:rPr>
        <w:t> </w:t>
      </w:r>
      <w:r>
        <w:rPr/>
        <w:t>a</w:t>
      </w:r>
      <w:r>
        <w:rPr>
          <w:spacing w:val="-9"/>
        </w:rPr>
        <w:t> </w:t>
      </w:r>
      <w:r>
        <w:rPr/>
        <w:t>infiltração de</w:t>
      </w:r>
      <w:r>
        <w:rPr>
          <w:spacing w:val="-15"/>
        </w:rPr>
        <w:t> </w:t>
      </w:r>
      <w:r>
        <w:rPr/>
        <w:t>água</w:t>
      </w:r>
      <w:r>
        <w:rPr>
          <w:spacing w:val="-14"/>
        </w:rPr>
        <w:t> </w:t>
      </w:r>
      <w:r>
        <w:rPr/>
        <w:t>no</w:t>
      </w:r>
      <w:r>
        <w:rPr>
          <w:spacing w:val="-7"/>
        </w:rPr>
        <w:t> </w:t>
      </w:r>
      <w:r>
        <w:rPr/>
        <w:t>solo,</w:t>
      </w:r>
      <w:r>
        <w:rPr>
          <w:spacing w:val="-10"/>
        </w:rPr>
        <w:t> </w:t>
      </w:r>
      <w:r>
        <w:rPr/>
        <w:t>reduzindo</w:t>
      </w:r>
      <w:r>
        <w:rPr>
          <w:spacing w:val="-7"/>
        </w:rPr>
        <w:t> </w:t>
      </w:r>
      <w:r>
        <w:rPr/>
        <w:t>drasticamente</w:t>
      </w:r>
      <w:r>
        <w:rPr>
          <w:spacing w:val="-12"/>
        </w:rPr>
        <w:t> </w:t>
      </w:r>
      <w:r>
        <w:rPr/>
        <w:t>a</w:t>
      </w:r>
      <w:r>
        <w:rPr>
          <w:spacing w:val="-12"/>
        </w:rPr>
        <w:t> </w:t>
      </w:r>
      <w:r>
        <w:rPr/>
        <w:t>erosão</w:t>
      </w:r>
      <w:r>
        <w:rPr>
          <w:spacing w:val="-11"/>
        </w:rPr>
        <w:t> </w:t>
      </w:r>
      <w:r>
        <w:rPr/>
        <w:t>e</w:t>
      </w:r>
      <w:r>
        <w:rPr>
          <w:spacing w:val="-12"/>
        </w:rPr>
        <w:t> </w:t>
      </w:r>
      <w:r>
        <w:rPr/>
        <w:t>o</w:t>
      </w:r>
      <w:r>
        <w:rPr>
          <w:spacing w:val="-7"/>
        </w:rPr>
        <w:t> </w:t>
      </w:r>
      <w:r>
        <w:rPr/>
        <w:t>escorrimento</w:t>
      </w:r>
      <w:r>
        <w:rPr>
          <w:spacing w:val="-11"/>
        </w:rPr>
        <w:t> </w:t>
      </w:r>
      <w:r>
        <w:rPr/>
        <w:t>superficial</w:t>
      </w:r>
      <w:r>
        <w:rPr>
          <w:spacing w:val="-15"/>
        </w:rPr>
        <w:t> </w:t>
      </w:r>
      <w:r>
        <w:rPr/>
        <w:t>e</w:t>
      </w:r>
      <w:r>
        <w:rPr>
          <w:spacing w:val="-8"/>
        </w:rPr>
        <w:t> </w:t>
      </w:r>
      <w:r>
        <w:rPr/>
        <w:t>mantêm</w:t>
      </w:r>
      <w:r>
        <w:rPr>
          <w:spacing w:val="-15"/>
        </w:rPr>
        <w:t> </w:t>
      </w:r>
      <w:r>
        <w:rPr/>
        <w:t>o</w:t>
      </w:r>
      <w:r>
        <w:rPr>
          <w:spacing w:val="-7"/>
        </w:rPr>
        <w:t> </w:t>
      </w:r>
      <w:r>
        <w:rPr/>
        <w:t>solo úmido por períodos mais longos resultando em economia de água na irrigação.</w:t>
      </w:r>
    </w:p>
    <w:p>
      <w:pPr>
        <w:pStyle w:val="BodyText"/>
        <w:spacing w:line="360" w:lineRule="auto"/>
        <w:ind w:left="424" w:right="421" w:firstLine="710"/>
        <w:jc w:val="both"/>
      </w:pPr>
      <w:r>
        <w:rPr/>
        <w:t>Há</w:t>
      </w:r>
      <w:r>
        <w:rPr>
          <w:spacing w:val="-15"/>
        </w:rPr>
        <w:t> </w:t>
      </w:r>
      <w:r>
        <w:rPr/>
        <w:t>também</w:t>
      </w:r>
      <w:r>
        <w:rPr>
          <w:spacing w:val="-15"/>
        </w:rPr>
        <w:t> </w:t>
      </w:r>
      <w:r>
        <w:rPr/>
        <w:t>uma</w:t>
      </w:r>
      <w:r>
        <w:rPr>
          <w:spacing w:val="-12"/>
        </w:rPr>
        <w:t> </w:t>
      </w:r>
      <w:r>
        <w:rPr/>
        <w:t>melhoria</w:t>
      </w:r>
      <w:r>
        <w:rPr>
          <w:spacing w:val="-8"/>
        </w:rPr>
        <w:t> </w:t>
      </w:r>
      <w:r>
        <w:rPr/>
        <w:t>na</w:t>
      </w:r>
      <w:r>
        <w:rPr>
          <w:spacing w:val="-13"/>
        </w:rPr>
        <w:t> </w:t>
      </w:r>
      <w:r>
        <w:rPr/>
        <w:t>estrutura</w:t>
      </w:r>
      <w:r>
        <w:rPr>
          <w:spacing w:val="-13"/>
        </w:rPr>
        <w:t> </w:t>
      </w:r>
      <w:r>
        <w:rPr/>
        <w:t>do</w:t>
      </w:r>
      <w:r>
        <w:rPr>
          <w:spacing w:val="-13"/>
        </w:rPr>
        <w:t> </w:t>
      </w:r>
      <w:r>
        <w:rPr/>
        <w:t>solo,</w:t>
      </w:r>
      <w:r>
        <w:rPr>
          <w:spacing w:val="-14"/>
        </w:rPr>
        <w:t> </w:t>
      </w:r>
      <w:r>
        <w:rPr/>
        <w:t>devido</w:t>
      </w:r>
      <w:r>
        <w:rPr>
          <w:spacing w:val="-12"/>
        </w:rPr>
        <w:t> </w:t>
      </w:r>
      <w:r>
        <w:rPr/>
        <w:t>à</w:t>
      </w:r>
      <w:r>
        <w:rPr>
          <w:spacing w:val="-13"/>
        </w:rPr>
        <w:t> </w:t>
      </w:r>
      <w:r>
        <w:rPr/>
        <w:t>manutenção</w:t>
      </w:r>
      <w:r>
        <w:rPr>
          <w:spacing w:val="-8"/>
        </w:rPr>
        <w:t> </w:t>
      </w:r>
      <w:r>
        <w:rPr/>
        <w:t>da</w:t>
      </w:r>
      <w:r>
        <w:rPr>
          <w:spacing w:val="-13"/>
        </w:rPr>
        <w:t> </w:t>
      </w:r>
      <w:r>
        <w:rPr/>
        <w:t>estabilidade</w:t>
      </w:r>
      <w:r>
        <w:rPr>
          <w:spacing w:val="-13"/>
        </w:rPr>
        <w:t> </w:t>
      </w:r>
      <w:r>
        <w:rPr/>
        <w:t>dos agregados</w:t>
      </w:r>
      <w:r>
        <w:rPr>
          <w:spacing w:val="-12"/>
        </w:rPr>
        <w:t> </w:t>
      </w:r>
      <w:r>
        <w:rPr/>
        <w:t>evitando</w:t>
      </w:r>
      <w:r>
        <w:rPr>
          <w:spacing w:val="-2"/>
        </w:rPr>
        <w:t> </w:t>
      </w:r>
      <w:r>
        <w:rPr/>
        <w:t>compactação</w:t>
      </w:r>
      <w:r>
        <w:rPr>
          <w:spacing w:val="-8"/>
        </w:rPr>
        <w:t> </w:t>
      </w:r>
      <w:r>
        <w:rPr/>
        <w:t>bem</w:t>
      </w:r>
      <w:r>
        <w:rPr>
          <w:spacing w:val="-15"/>
        </w:rPr>
        <w:t> </w:t>
      </w:r>
      <w:r>
        <w:rPr/>
        <w:t>como</w:t>
      </w:r>
      <w:r>
        <w:rPr>
          <w:spacing w:val="-4"/>
        </w:rPr>
        <w:t> </w:t>
      </w:r>
      <w:r>
        <w:rPr/>
        <w:t>a</w:t>
      </w:r>
      <w:r>
        <w:rPr>
          <w:spacing w:val="-9"/>
        </w:rPr>
        <w:t> </w:t>
      </w:r>
      <w:r>
        <w:rPr/>
        <w:t>redução</w:t>
      </w:r>
      <w:r>
        <w:rPr>
          <w:spacing w:val="-4"/>
        </w:rPr>
        <w:t> </w:t>
      </w:r>
      <w:r>
        <w:rPr/>
        <w:t>das</w:t>
      </w:r>
      <w:r>
        <w:rPr>
          <w:spacing w:val="-15"/>
        </w:rPr>
        <w:t> </w:t>
      </w:r>
      <w:r>
        <w:rPr/>
        <w:t>perdas</w:t>
      </w:r>
      <w:r>
        <w:rPr>
          <w:spacing w:val="-10"/>
        </w:rPr>
        <w:t> </w:t>
      </w:r>
      <w:r>
        <w:rPr/>
        <w:t>de</w:t>
      </w:r>
      <w:r>
        <w:rPr>
          <w:spacing w:val="-14"/>
        </w:rPr>
        <w:t> </w:t>
      </w:r>
      <w:r>
        <w:rPr/>
        <w:t>água</w:t>
      </w:r>
      <w:r>
        <w:rPr>
          <w:spacing w:val="-9"/>
        </w:rPr>
        <w:t> </w:t>
      </w:r>
      <w:r>
        <w:rPr/>
        <w:t>por</w:t>
      </w:r>
      <w:r>
        <w:rPr>
          <w:spacing w:val="-7"/>
        </w:rPr>
        <w:t> </w:t>
      </w:r>
      <w:r>
        <w:rPr/>
        <w:t>evaporação,</w:t>
      </w:r>
      <w:r>
        <w:rPr>
          <w:spacing w:val="-10"/>
        </w:rPr>
        <w:t> </w:t>
      </w:r>
      <w:r>
        <w:rPr/>
        <w:t>com consequente aumento da disponibilidade de água para as culturas e da atividade biológica do solo pelos microrganismos presentes (SILVA </w:t>
      </w:r>
      <w:r>
        <w:rPr>
          <w:i/>
        </w:rPr>
        <w:t>et al., </w:t>
      </w:r>
      <w:r>
        <w:rPr/>
        <w:t>2011).</w:t>
      </w:r>
    </w:p>
    <w:p>
      <w:pPr>
        <w:pStyle w:val="BodyText"/>
        <w:spacing w:line="360" w:lineRule="auto"/>
        <w:ind w:left="424" w:right="421" w:firstLine="710"/>
        <w:jc w:val="both"/>
      </w:pPr>
      <w:r>
        <w:rPr/>
        <w:t>A adoção do PD mitiga a emissão de Gases do Efeito Estufa (GEEs) devido a menor utilização de fertilizantes, pesticidas e de óleo diesel no preparo do solo, além de possibilitar maior acúmulo carbono, protegido nos agregados do solo (MACHADO; MADARI; BALBINO, 2010), já que a estrutura não é alterada, nem destruída, porém sequestra carbono do solo e da cobertura vegetal viva ou morta utilizada, preservando a vegetação nativa, pela mitigação do desmatamento.</w:t>
      </w:r>
      <w:r>
        <w:rPr>
          <w:spacing w:val="-1"/>
        </w:rPr>
        <w:t> </w:t>
      </w:r>
      <w:r>
        <w:rPr/>
        <w:t>Somam-se ainda os</w:t>
      </w:r>
      <w:r>
        <w:rPr>
          <w:spacing w:val="-9"/>
        </w:rPr>
        <w:t> </w:t>
      </w:r>
      <w:r>
        <w:rPr/>
        <w:t>menores</w:t>
      </w:r>
      <w:r>
        <w:rPr>
          <w:spacing w:val="-1"/>
        </w:rPr>
        <w:t> </w:t>
      </w:r>
      <w:r>
        <w:rPr/>
        <w:t>índices</w:t>
      </w:r>
      <w:r>
        <w:rPr>
          <w:spacing w:val="-1"/>
        </w:rPr>
        <w:t> </w:t>
      </w:r>
      <w:r>
        <w:rPr/>
        <w:t>de poluição do ar</w:t>
      </w:r>
      <w:r>
        <w:rPr>
          <w:spacing w:val="-2"/>
        </w:rPr>
        <w:t> </w:t>
      </w:r>
      <w:r>
        <w:rPr/>
        <w:t>e</w:t>
      </w:r>
      <w:r>
        <w:rPr>
          <w:spacing w:val="-4"/>
        </w:rPr>
        <w:t> </w:t>
      </w:r>
      <w:r>
        <w:rPr/>
        <w:t>da água, proporcionando condições sociais mais favoráveis (ANDRADE; FREITAS; LANDERS, 2010).</w:t>
      </w:r>
      <w:r>
        <w:rPr>
          <w:spacing w:val="50"/>
          <w:w w:val="150"/>
        </w:rPr>
        <w:t> </w:t>
      </w:r>
      <w:r>
        <w:rPr/>
        <w:t>Em</w:t>
      </w:r>
      <w:r>
        <w:rPr>
          <w:spacing w:val="5"/>
        </w:rPr>
        <w:t> </w:t>
      </w:r>
      <w:r>
        <w:rPr/>
        <w:t>contrapartida</w:t>
      </w:r>
      <w:r>
        <w:rPr>
          <w:spacing w:val="14"/>
        </w:rPr>
        <w:t> </w:t>
      </w:r>
      <w:r>
        <w:rPr/>
        <w:t>pode</w:t>
      </w:r>
      <w:r>
        <w:rPr>
          <w:spacing w:val="8"/>
        </w:rPr>
        <w:t> </w:t>
      </w:r>
      <w:r>
        <w:rPr/>
        <w:t>favorecer</w:t>
      </w:r>
      <w:r>
        <w:rPr>
          <w:spacing w:val="12"/>
        </w:rPr>
        <w:t> </w:t>
      </w:r>
      <w:r>
        <w:rPr/>
        <w:t>o</w:t>
      </w:r>
      <w:r>
        <w:rPr>
          <w:spacing w:val="19"/>
        </w:rPr>
        <w:t> </w:t>
      </w:r>
      <w:r>
        <w:rPr/>
        <w:t>aparecimento</w:t>
      </w:r>
      <w:r>
        <w:rPr>
          <w:spacing w:val="15"/>
        </w:rPr>
        <w:t> </w:t>
      </w:r>
      <w:r>
        <w:rPr/>
        <w:t>da</w:t>
      </w:r>
      <w:r>
        <w:rPr>
          <w:spacing w:val="8"/>
        </w:rPr>
        <w:t> </w:t>
      </w:r>
      <w:r>
        <w:rPr/>
        <w:t>leve</w:t>
      </w:r>
      <w:r>
        <w:rPr>
          <w:spacing w:val="14"/>
        </w:rPr>
        <w:t> </w:t>
      </w:r>
      <w:r>
        <w:rPr/>
        <w:t>compactação,</w:t>
      </w:r>
      <w:r>
        <w:rPr>
          <w:spacing w:val="12"/>
        </w:rPr>
        <w:t> </w:t>
      </w:r>
      <w:r>
        <w:rPr/>
        <w:t>decorrente</w:t>
      </w:r>
      <w:r>
        <w:rPr>
          <w:spacing w:val="14"/>
        </w:rPr>
        <w:t> </w:t>
      </w:r>
      <w:r>
        <w:rPr>
          <w:spacing w:val="-5"/>
        </w:rPr>
        <w:t>do</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ind w:left="424"/>
        <w:rPr>
          <w:i/>
        </w:rPr>
      </w:pPr>
      <w:r>
        <w:rPr/>
        <w:t>não</w:t>
      </w:r>
      <w:r>
        <w:rPr>
          <w:spacing w:val="11"/>
        </w:rPr>
        <w:t> </w:t>
      </w:r>
      <w:r>
        <w:rPr/>
        <w:t>revolvimento</w:t>
      </w:r>
      <w:r>
        <w:rPr>
          <w:spacing w:val="11"/>
        </w:rPr>
        <w:t> </w:t>
      </w:r>
      <w:r>
        <w:rPr/>
        <w:t>do</w:t>
      </w:r>
      <w:r>
        <w:rPr>
          <w:spacing w:val="12"/>
        </w:rPr>
        <w:t> </w:t>
      </w:r>
      <w:r>
        <w:rPr/>
        <w:t>solo</w:t>
      </w:r>
      <w:r>
        <w:rPr>
          <w:spacing w:val="11"/>
        </w:rPr>
        <w:t> </w:t>
      </w:r>
      <w:r>
        <w:rPr/>
        <w:t>e</w:t>
      </w:r>
      <w:r>
        <w:rPr>
          <w:spacing w:val="6"/>
        </w:rPr>
        <w:t> </w:t>
      </w:r>
      <w:r>
        <w:rPr/>
        <w:t>do</w:t>
      </w:r>
      <w:r>
        <w:rPr>
          <w:spacing w:val="7"/>
        </w:rPr>
        <w:t> </w:t>
      </w:r>
      <w:r>
        <w:rPr/>
        <w:t>tráfego</w:t>
      </w:r>
      <w:r>
        <w:rPr>
          <w:spacing w:val="11"/>
        </w:rPr>
        <w:t> </w:t>
      </w:r>
      <w:r>
        <w:rPr/>
        <w:t>de</w:t>
      </w:r>
      <w:r>
        <w:rPr>
          <w:spacing w:val="11"/>
        </w:rPr>
        <w:t> </w:t>
      </w:r>
      <w:r>
        <w:rPr/>
        <w:t>máquinas</w:t>
      </w:r>
      <w:r>
        <w:rPr>
          <w:spacing w:val="5"/>
        </w:rPr>
        <w:t> </w:t>
      </w:r>
      <w:r>
        <w:rPr/>
        <w:t>e</w:t>
      </w:r>
      <w:r>
        <w:rPr>
          <w:spacing w:val="10"/>
        </w:rPr>
        <w:t> </w:t>
      </w:r>
      <w:r>
        <w:rPr/>
        <w:t>implementos</w:t>
      </w:r>
      <w:r>
        <w:rPr>
          <w:spacing w:val="5"/>
        </w:rPr>
        <w:t> </w:t>
      </w:r>
      <w:r>
        <w:rPr/>
        <w:t>agrícolas</w:t>
      </w:r>
      <w:r>
        <w:rPr>
          <w:spacing w:val="5"/>
        </w:rPr>
        <w:t> </w:t>
      </w:r>
      <w:r>
        <w:rPr/>
        <w:t>(RALISH</w:t>
      </w:r>
      <w:r>
        <w:rPr>
          <w:spacing w:val="10"/>
        </w:rPr>
        <w:t> </w:t>
      </w:r>
      <w:r>
        <w:rPr>
          <w:i/>
        </w:rPr>
        <w:t>et</w:t>
      </w:r>
      <w:r>
        <w:rPr>
          <w:i/>
          <w:spacing w:val="8"/>
        </w:rPr>
        <w:t> </w:t>
      </w:r>
      <w:r>
        <w:rPr>
          <w:i/>
          <w:spacing w:val="-4"/>
        </w:rPr>
        <w:t>al.,</w:t>
      </w:r>
    </w:p>
    <w:p>
      <w:pPr>
        <w:pStyle w:val="BodyText"/>
        <w:spacing w:before="141"/>
        <w:ind w:left="424"/>
      </w:pPr>
      <w:r>
        <w:rPr>
          <w:spacing w:val="-2"/>
        </w:rPr>
        <w:t>2008).</w:t>
      </w:r>
    </w:p>
    <w:p>
      <w:pPr>
        <w:pStyle w:val="BodyText"/>
        <w:spacing w:line="360" w:lineRule="auto" w:before="138"/>
        <w:ind w:left="424" w:right="426" w:firstLine="710"/>
        <w:jc w:val="both"/>
      </w:pPr>
      <w:r>
        <w:rPr/>
        <w:t>Ele</w:t>
      </w:r>
      <w:r>
        <w:rPr>
          <w:spacing w:val="-15"/>
        </w:rPr>
        <w:t> </w:t>
      </w:r>
      <w:r>
        <w:rPr/>
        <w:t>pode</w:t>
      </w:r>
      <w:r>
        <w:rPr>
          <w:spacing w:val="-13"/>
        </w:rPr>
        <w:t> </w:t>
      </w:r>
      <w:r>
        <w:rPr/>
        <w:t>ainda</w:t>
      </w:r>
      <w:r>
        <w:rPr>
          <w:spacing w:val="-12"/>
        </w:rPr>
        <w:t> </w:t>
      </w:r>
      <w:r>
        <w:rPr/>
        <w:t>de</w:t>
      </w:r>
      <w:r>
        <w:rPr>
          <w:spacing w:val="-12"/>
        </w:rPr>
        <w:t> </w:t>
      </w:r>
      <w:r>
        <w:rPr/>
        <w:t>contribuir</w:t>
      </w:r>
      <w:r>
        <w:rPr>
          <w:spacing w:val="-9"/>
        </w:rPr>
        <w:t> </w:t>
      </w:r>
      <w:r>
        <w:rPr/>
        <w:t>com</w:t>
      </w:r>
      <w:r>
        <w:rPr>
          <w:spacing w:val="-15"/>
        </w:rPr>
        <w:t> </w:t>
      </w:r>
      <w:r>
        <w:rPr/>
        <w:t>a</w:t>
      </w:r>
      <w:r>
        <w:rPr>
          <w:spacing w:val="-12"/>
        </w:rPr>
        <w:t> </w:t>
      </w:r>
      <w:r>
        <w:rPr/>
        <w:t>competitividade</w:t>
      </w:r>
      <w:r>
        <w:rPr>
          <w:spacing w:val="-7"/>
        </w:rPr>
        <w:t> </w:t>
      </w:r>
      <w:r>
        <w:rPr/>
        <w:t>da</w:t>
      </w:r>
      <w:r>
        <w:rPr>
          <w:spacing w:val="-12"/>
        </w:rPr>
        <w:t> </w:t>
      </w:r>
      <w:r>
        <w:rPr/>
        <w:t>atividade</w:t>
      </w:r>
      <w:r>
        <w:rPr>
          <w:spacing w:val="-12"/>
        </w:rPr>
        <w:t> </w:t>
      </w:r>
      <w:r>
        <w:rPr/>
        <w:t>agrícola,</w:t>
      </w:r>
      <w:r>
        <w:rPr>
          <w:spacing w:val="-9"/>
        </w:rPr>
        <w:t> </w:t>
      </w:r>
      <w:r>
        <w:rPr/>
        <w:t>garantindo</w:t>
      </w:r>
      <w:r>
        <w:rPr>
          <w:spacing w:val="-6"/>
        </w:rPr>
        <w:t> </w:t>
      </w:r>
      <w:r>
        <w:rPr/>
        <w:t>ao agricultor renda, decorrente da estabilidade da produção que é maior que quando comparada aos métodos tradicionais de manejo de solo. Por seus efeitos benéficos sobre as propriedades físicas, químicas e biológicas do solo, é considerado um manejo essencial para alcançar a sustentabilidade</w:t>
      </w:r>
      <w:r>
        <w:rPr>
          <w:spacing w:val="-4"/>
        </w:rPr>
        <w:t> </w:t>
      </w:r>
      <w:r>
        <w:rPr/>
        <w:t>das</w:t>
      </w:r>
      <w:r>
        <w:rPr>
          <w:spacing w:val="-4"/>
        </w:rPr>
        <w:t> </w:t>
      </w:r>
      <w:r>
        <w:rPr/>
        <w:t>explorações</w:t>
      </w:r>
      <w:r>
        <w:rPr>
          <w:spacing w:val="-4"/>
        </w:rPr>
        <w:t> </w:t>
      </w:r>
      <w:r>
        <w:rPr/>
        <w:t>agrícolas</w:t>
      </w:r>
      <w:r>
        <w:rPr>
          <w:spacing w:val="-4"/>
        </w:rPr>
        <w:t> </w:t>
      </w:r>
      <w:r>
        <w:rPr/>
        <w:t>(CRUZ </w:t>
      </w:r>
      <w:r>
        <w:rPr>
          <w:i/>
        </w:rPr>
        <w:t>et</w:t>
      </w:r>
      <w:r>
        <w:rPr>
          <w:i/>
          <w:spacing w:val="-3"/>
        </w:rPr>
        <w:t> </w:t>
      </w:r>
      <w:r>
        <w:rPr>
          <w:i/>
        </w:rPr>
        <w:t>al.,</w:t>
      </w:r>
      <w:r>
        <w:rPr>
          <w:i/>
          <w:spacing w:val="-4"/>
        </w:rPr>
        <w:t> </w:t>
      </w:r>
      <w:r>
        <w:rPr/>
        <w:t>2001),</w:t>
      </w:r>
      <w:r>
        <w:rPr>
          <w:spacing w:val="-1"/>
        </w:rPr>
        <w:t> </w:t>
      </w:r>
      <w:r>
        <w:rPr/>
        <w:t>atendendo assim</w:t>
      </w:r>
      <w:r>
        <w:rPr>
          <w:spacing w:val="-6"/>
        </w:rPr>
        <w:t> </w:t>
      </w:r>
      <w:r>
        <w:rPr/>
        <w:t>os</w:t>
      </w:r>
      <w:r>
        <w:rPr>
          <w:spacing w:val="-4"/>
        </w:rPr>
        <w:t> </w:t>
      </w:r>
      <w:r>
        <w:rPr/>
        <w:t>princípios essenciais de sustentabilidade agrícola nos trópicos e subtrópicos segundo Andrade, Freitas e Landers (2010).</w:t>
      </w:r>
    </w:p>
    <w:p>
      <w:pPr>
        <w:pStyle w:val="BodyText"/>
        <w:spacing w:line="360" w:lineRule="auto" w:before="2"/>
        <w:ind w:left="424" w:right="417" w:firstLine="710"/>
        <w:jc w:val="both"/>
      </w:pPr>
      <w:r>
        <w:rPr/>
        <w:t>Esse sistema de plantio manifesta-se como uma técnica que apresenta as melhores condições de zelo pela sustentabilidade do solo, por apresentar procedimento mais eficiente e eficaz na</w:t>
      </w:r>
      <w:r>
        <w:rPr>
          <w:spacing w:val="-4"/>
        </w:rPr>
        <w:t> </w:t>
      </w:r>
      <w:r>
        <w:rPr/>
        <w:t>produção</w:t>
      </w:r>
      <w:r>
        <w:rPr>
          <w:spacing w:val="-3"/>
        </w:rPr>
        <w:t> </w:t>
      </w:r>
      <w:r>
        <w:rPr/>
        <w:t>de</w:t>
      </w:r>
      <w:r>
        <w:rPr>
          <w:spacing w:val="-4"/>
        </w:rPr>
        <w:t> </w:t>
      </w:r>
      <w:r>
        <w:rPr/>
        <w:t>alimentos</w:t>
      </w:r>
      <w:r>
        <w:rPr>
          <w:spacing w:val="-5"/>
        </w:rPr>
        <w:t> </w:t>
      </w:r>
      <w:r>
        <w:rPr/>
        <w:t>com</w:t>
      </w:r>
      <w:r>
        <w:rPr>
          <w:spacing w:val="-11"/>
        </w:rPr>
        <w:t> </w:t>
      </w:r>
      <w:r>
        <w:rPr/>
        <w:t>simultânea</w:t>
      </w:r>
      <w:r>
        <w:rPr>
          <w:spacing w:val="-4"/>
        </w:rPr>
        <w:t> </w:t>
      </w:r>
      <w:r>
        <w:rPr/>
        <w:t>conservação do</w:t>
      </w:r>
      <w:r>
        <w:rPr>
          <w:spacing w:val="-3"/>
        </w:rPr>
        <w:t> </w:t>
      </w:r>
      <w:r>
        <w:rPr/>
        <w:t>solo e</w:t>
      </w:r>
      <w:r>
        <w:rPr>
          <w:spacing w:val="-4"/>
        </w:rPr>
        <w:t> </w:t>
      </w:r>
      <w:r>
        <w:rPr/>
        <w:t>da</w:t>
      </w:r>
      <w:r>
        <w:rPr>
          <w:spacing w:val="-9"/>
        </w:rPr>
        <w:t> </w:t>
      </w:r>
      <w:r>
        <w:rPr/>
        <w:t>água (MACHADO; MADARI; BALBINO, 2010). O PD exige planejamento sequencial de culturas ao largo de tempo e</w:t>
      </w:r>
      <w:r>
        <w:rPr>
          <w:spacing w:val="-2"/>
        </w:rPr>
        <w:t> </w:t>
      </w:r>
      <w:r>
        <w:rPr/>
        <w:t>espaço, adaptadas</w:t>
      </w:r>
      <w:r>
        <w:rPr>
          <w:spacing w:val="-3"/>
        </w:rPr>
        <w:t> </w:t>
      </w:r>
      <w:r>
        <w:rPr/>
        <w:t>as</w:t>
      </w:r>
      <w:r>
        <w:rPr>
          <w:spacing w:val="-3"/>
        </w:rPr>
        <w:t> </w:t>
      </w:r>
      <w:r>
        <w:rPr/>
        <w:t>condições locais, assegurando um</w:t>
      </w:r>
      <w:r>
        <w:rPr>
          <w:spacing w:val="-10"/>
        </w:rPr>
        <w:t> </w:t>
      </w:r>
      <w:r>
        <w:rPr/>
        <w:t>aporte</w:t>
      </w:r>
      <w:r>
        <w:rPr>
          <w:spacing w:val="-2"/>
        </w:rPr>
        <w:t> </w:t>
      </w:r>
      <w:r>
        <w:rPr/>
        <w:t>de</w:t>
      </w:r>
      <w:r>
        <w:rPr>
          <w:spacing w:val="-2"/>
        </w:rPr>
        <w:t> </w:t>
      </w:r>
      <w:r>
        <w:rPr/>
        <w:t>resíduos</w:t>
      </w:r>
      <w:r>
        <w:rPr>
          <w:spacing w:val="-3"/>
        </w:rPr>
        <w:t> </w:t>
      </w:r>
      <w:r>
        <w:rPr/>
        <w:t>vegetais</w:t>
      </w:r>
      <w:r>
        <w:rPr>
          <w:spacing w:val="-3"/>
        </w:rPr>
        <w:t> </w:t>
      </w:r>
      <w:r>
        <w:rPr/>
        <w:t>ao solo</w:t>
      </w:r>
      <w:r>
        <w:rPr>
          <w:spacing w:val="-15"/>
        </w:rPr>
        <w:t> </w:t>
      </w:r>
      <w:r>
        <w:rPr/>
        <w:t>que</w:t>
      </w:r>
      <w:r>
        <w:rPr>
          <w:spacing w:val="-15"/>
        </w:rPr>
        <w:t> </w:t>
      </w:r>
      <w:r>
        <w:rPr/>
        <w:t>proporcione</w:t>
      </w:r>
      <w:r>
        <w:rPr>
          <w:spacing w:val="-15"/>
        </w:rPr>
        <w:t> </w:t>
      </w:r>
      <w:r>
        <w:rPr/>
        <w:t>boa</w:t>
      </w:r>
      <w:r>
        <w:rPr>
          <w:spacing w:val="-15"/>
        </w:rPr>
        <w:t> </w:t>
      </w:r>
      <w:r>
        <w:rPr/>
        <w:t>cobertura</w:t>
      </w:r>
      <w:r>
        <w:rPr>
          <w:spacing w:val="-15"/>
        </w:rPr>
        <w:t> </w:t>
      </w:r>
      <w:r>
        <w:rPr/>
        <w:t>vegetal</w:t>
      </w:r>
      <w:r>
        <w:rPr>
          <w:spacing w:val="-15"/>
        </w:rPr>
        <w:t> </w:t>
      </w:r>
      <w:r>
        <w:rPr/>
        <w:t>e</w:t>
      </w:r>
      <w:r>
        <w:rPr>
          <w:spacing w:val="-11"/>
        </w:rPr>
        <w:t> </w:t>
      </w:r>
      <w:r>
        <w:rPr/>
        <w:t>maior</w:t>
      </w:r>
      <w:r>
        <w:rPr>
          <w:spacing w:val="-13"/>
        </w:rPr>
        <w:t> </w:t>
      </w:r>
      <w:r>
        <w:rPr/>
        <w:t>volume</w:t>
      </w:r>
      <w:r>
        <w:rPr>
          <w:spacing w:val="-15"/>
        </w:rPr>
        <w:t> </w:t>
      </w:r>
      <w:r>
        <w:rPr/>
        <w:t>de</w:t>
      </w:r>
      <w:r>
        <w:rPr>
          <w:spacing w:val="-15"/>
        </w:rPr>
        <w:t> </w:t>
      </w:r>
      <w:r>
        <w:rPr/>
        <w:t>água</w:t>
      </w:r>
      <w:r>
        <w:rPr>
          <w:spacing w:val="-15"/>
        </w:rPr>
        <w:t> </w:t>
      </w:r>
      <w:r>
        <w:rPr/>
        <w:t>e</w:t>
      </w:r>
      <w:r>
        <w:rPr>
          <w:spacing w:val="-11"/>
        </w:rPr>
        <w:t> </w:t>
      </w:r>
      <w:r>
        <w:rPr/>
        <w:t>nutrientes</w:t>
      </w:r>
      <w:r>
        <w:rPr>
          <w:spacing w:val="-15"/>
        </w:rPr>
        <w:t> </w:t>
      </w:r>
      <w:r>
        <w:rPr/>
        <w:t>para</w:t>
      </w:r>
      <w:r>
        <w:rPr>
          <w:spacing w:val="-15"/>
        </w:rPr>
        <w:t> </w:t>
      </w:r>
      <w:r>
        <w:rPr/>
        <w:t>os</w:t>
      </w:r>
      <w:r>
        <w:rPr>
          <w:spacing w:val="-15"/>
        </w:rPr>
        <w:t> </w:t>
      </w:r>
      <w:r>
        <w:rPr/>
        <w:t>cultivos subsequentes. Por conseguinte, espera-se que ocorra o aumento da produtividade agrícola da cultura de interesse agronômico (CALEGARI; COSTA, 2010).</w:t>
      </w:r>
    </w:p>
    <w:p>
      <w:pPr>
        <w:pStyle w:val="BodyText"/>
        <w:spacing w:before="138"/>
      </w:pPr>
    </w:p>
    <w:p>
      <w:pPr>
        <w:pStyle w:val="ListParagraph"/>
        <w:numPr>
          <w:ilvl w:val="3"/>
          <w:numId w:val="3"/>
        </w:numPr>
        <w:tabs>
          <w:tab w:pos="1858" w:val="left" w:leader="none"/>
        </w:tabs>
        <w:spacing w:line="240" w:lineRule="auto" w:before="0" w:after="0"/>
        <w:ind w:left="1858" w:right="0" w:hanging="723"/>
        <w:jc w:val="both"/>
        <w:rPr>
          <w:sz w:val="24"/>
        </w:rPr>
      </w:pPr>
      <w:r>
        <w:rPr>
          <w:sz w:val="24"/>
        </w:rPr>
        <w:t>Plantas</w:t>
      </w:r>
      <w:r>
        <w:rPr>
          <w:spacing w:val="-8"/>
          <w:sz w:val="24"/>
        </w:rPr>
        <w:t> </w:t>
      </w:r>
      <w:r>
        <w:rPr>
          <w:spacing w:val="-2"/>
          <w:sz w:val="24"/>
        </w:rPr>
        <w:t>Antecedentes</w:t>
      </w:r>
    </w:p>
    <w:p>
      <w:pPr>
        <w:pStyle w:val="BodyText"/>
        <w:spacing w:line="360" w:lineRule="auto" w:before="137"/>
        <w:ind w:left="424" w:right="421" w:firstLine="710"/>
        <w:jc w:val="both"/>
      </w:pPr>
      <w:r>
        <w:rPr/>
        <w:t>As</w:t>
      </w:r>
      <w:r>
        <w:rPr>
          <w:spacing w:val="-5"/>
        </w:rPr>
        <w:t> </w:t>
      </w:r>
      <w:r>
        <w:rPr/>
        <w:t>Plantas</w:t>
      </w:r>
      <w:r>
        <w:rPr>
          <w:spacing w:val="-1"/>
        </w:rPr>
        <w:t> </w:t>
      </w:r>
      <w:r>
        <w:rPr/>
        <w:t>Antecedentes</w:t>
      </w:r>
      <w:r>
        <w:rPr>
          <w:spacing w:val="-5"/>
        </w:rPr>
        <w:t> </w:t>
      </w:r>
      <w:r>
        <w:rPr/>
        <w:t>(PA)</w:t>
      </w:r>
      <w:r>
        <w:rPr>
          <w:spacing w:val="-2"/>
        </w:rPr>
        <w:t> </w:t>
      </w:r>
      <w:r>
        <w:rPr/>
        <w:t>pioneiramente</w:t>
      </w:r>
      <w:r>
        <w:rPr>
          <w:spacing w:val="-4"/>
        </w:rPr>
        <w:t> </w:t>
      </w:r>
      <w:r>
        <w:rPr/>
        <w:t>chamadas</w:t>
      </w:r>
      <w:r>
        <w:rPr>
          <w:spacing w:val="-5"/>
        </w:rPr>
        <w:t> </w:t>
      </w:r>
      <w:r>
        <w:rPr/>
        <w:t>de adubos</w:t>
      </w:r>
      <w:r>
        <w:rPr>
          <w:spacing w:val="-5"/>
        </w:rPr>
        <w:t> </w:t>
      </w:r>
      <w:r>
        <w:rPr/>
        <w:t>verdes,</w:t>
      </w:r>
      <w:r>
        <w:rPr>
          <w:spacing w:val="-1"/>
        </w:rPr>
        <w:t> </w:t>
      </w:r>
      <w:r>
        <w:rPr/>
        <w:t>são espécies vegetais destinadas à cobertura do solo, evitando a sua exposição às intempéries. Para que o seu plantio seja viável, faz-se necessário o planejamento cultural do ano agrícola da propriedade,</w:t>
      </w:r>
      <w:r>
        <w:rPr>
          <w:spacing w:val="-7"/>
        </w:rPr>
        <w:t> </w:t>
      </w:r>
      <w:r>
        <w:rPr/>
        <w:t>estando</w:t>
      </w:r>
      <w:r>
        <w:rPr>
          <w:spacing w:val="-9"/>
        </w:rPr>
        <w:t> </w:t>
      </w:r>
      <w:r>
        <w:rPr/>
        <w:t>presentes</w:t>
      </w:r>
      <w:r>
        <w:rPr>
          <w:spacing w:val="-11"/>
        </w:rPr>
        <w:t> </w:t>
      </w:r>
      <w:r>
        <w:rPr/>
        <w:t>culturas</w:t>
      </w:r>
      <w:r>
        <w:rPr>
          <w:spacing w:val="-11"/>
        </w:rPr>
        <w:t> </w:t>
      </w:r>
      <w:r>
        <w:rPr/>
        <w:t>para</w:t>
      </w:r>
      <w:r>
        <w:rPr>
          <w:spacing w:val="-10"/>
        </w:rPr>
        <w:t> </w:t>
      </w:r>
      <w:r>
        <w:rPr/>
        <w:t>cobertura</w:t>
      </w:r>
      <w:r>
        <w:rPr>
          <w:spacing w:val="-10"/>
        </w:rPr>
        <w:t> </w:t>
      </w:r>
      <w:r>
        <w:rPr/>
        <w:t>do</w:t>
      </w:r>
      <w:r>
        <w:rPr>
          <w:spacing w:val="-9"/>
        </w:rPr>
        <w:t> </w:t>
      </w:r>
      <w:r>
        <w:rPr/>
        <w:t>solo</w:t>
      </w:r>
      <w:r>
        <w:rPr>
          <w:spacing w:val="-9"/>
        </w:rPr>
        <w:t> </w:t>
      </w:r>
      <w:r>
        <w:rPr/>
        <w:t>(plantas</w:t>
      </w:r>
      <w:r>
        <w:rPr>
          <w:spacing w:val="-11"/>
        </w:rPr>
        <w:t> </w:t>
      </w:r>
      <w:r>
        <w:rPr/>
        <w:t>antecedentes)</w:t>
      </w:r>
      <w:r>
        <w:rPr>
          <w:spacing w:val="-7"/>
        </w:rPr>
        <w:t> </w:t>
      </w:r>
      <w:r>
        <w:rPr/>
        <w:t>e</w:t>
      </w:r>
      <w:r>
        <w:rPr>
          <w:spacing w:val="-14"/>
        </w:rPr>
        <w:t> </w:t>
      </w:r>
      <w:r>
        <w:rPr/>
        <w:t>culturas para</w:t>
      </w:r>
      <w:r>
        <w:rPr>
          <w:spacing w:val="-15"/>
        </w:rPr>
        <w:t> </w:t>
      </w:r>
      <w:r>
        <w:rPr/>
        <w:t>colheita</w:t>
      </w:r>
      <w:r>
        <w:rPr>
          <w:spacing w:val="-15"/>
        </w:rPr>
        <w:t> </w:t>
      </w:r>
      <w:r>
        <w:rPr/>
        <w:t>de</w:t>
      </w:r>
      <w:r>
        <w:rPr>
          <w:spacing w:val="-15"/>
        </w:rPr>
        <w:t> </w:t>
      </w:r>
      <w:r>
        <w:rPr/>
        <w:t>grãos,</w:t>
      </w:r>
      <w:r>
        <w:rPr>
          <w:spacing w:val="-15"/>
        </w:rPr>
        <w:t> </w:t>
      </w:r>
      <w:r>
        <w:rPr/>
        <w:t>que</w:t>
      </w:r>
      <w:r>
        <w:rPr>
          <w:spacing w:val="-15"/>
        </w:rPr>
        <w:t> </w:t>
      </w:r>
      <w:r>
        <w:rPr/>
        <w:t>por</w:t>
      </w:r>
      <w:r>
        <w:rPr>
          <w:spacing w:val="-15"/>
        </w:rPr>
        <w:t> </w:t>
      </w:r>
      <w:r>
        <w:rPr/>
        <w:t>sua</w:t>
      </w:r>
      <w:r>
        <w:rPr>
          <w:spacing w:val="-15"/>
        </w:rPr>
        <w:t> </w:t>
      </w:r>
      <w:r>
        <w:rPr/>
        <w:t>vez,</w:t>
      </w:r>
      <w:r>
        <w:rPr>
          <w:spacing w:val="-13"/>
        </w:rPr>
        <w:t> </w:t>
      </w:r>
      <w:r>
        <w:rPr/>
        <w:t>deixarão</w:t>
      </w:r>
      <w:r>
        <w:rPr>
          <w:spacing w:val="-11"/>
        </w:rPr>
        <w:t> </w:t>
      </w:r>
      <w:r>
        <w:rPr/>
        <w:t>resíduos</w:t>
      </w:r>
      <w:r>
        <w:rPr>
          <w:spacing w:val="-15"/>
        </w:rPr>
        <w:t> </w:t>
      </w:r>
      <w:r>
        <w:rPr/>
        <w:t>culturais</w:t>
      </w:r>
      <w:r>
        <w:rPr>
          <w:spacing w:val="-15"/>
        </w:rPr>
        <w:t> </w:t>
      </w:r>
      <w:r>
        <w:rPr/>
        <w:t>que</w:t>
      </w:r>
      <w:r>
        <w:rPr>
          <w:spacing w:val="-15"/>
        </w:rPr>
        <w:t> </w:t>
      </w:r>
      <w:r>
        <w:rPr/>
        <w:t>servirão</w:t>
      </w:r>
      <w:r>
        <w:rPr>
          <w:spacing w:val="-11"/>
        </w:rPr>
        <w:t> </w:t>
      </w:r>
      <w:r>
        <w:rPr/>
        <w:t>para</w:t>
      </w:r>
      <w:r>
        <w:rPr>
          <w:spacing w:val="-15"/>
        </w:rPr>
        <w:t> </w:t>
      </w:r>
      <w:r>
        <w:rPr/>
        <w:t>a</w:t>
      </w:r>
      <w:r>
        <w:rPr>
          <w:spacing w:val="-15"/>
        </w:rPr>
        <w:t> </w:t>
      </w:r>
      <w:r>
        <w:rPr/>
        <w:t>cobertura do solo no ciclo de produção seguinte (MEDEIROS; CALEGARI, 2007).</w:t>
      </w:r>
    </w:p>
    <w:p>
      <w:pPr>
        <w:pStyle w:val="BodyText"/>
        <w:spacing w:line="360" w:lineRule="auto"/>
        <w:ind w:left="424" w:right="426" w:firstLine="710"/>
        <w:jc w:val="both"/>
      </w:pPr>
      <w:r>
        <w:rPr/>
        <w:t>Parte</w:t>
      </w:r>
      <w:r>
        <w:rPr>
          <w:spacing w:val="-15"/>
        </w:rPr>
        <w:t> </w:t>
      </w:r>
      <w:r>
        <w:rPr/>
        <w:t>significativa</w:t>
      </w:r>
      <w:r>
        <w:rPr>
          <w:spacing w:val="-11"/>
        </w:rPr>
        <w:t> </w:t>
      </w:r>
      <w:r>
        <w:rPr/>
        <w:t>do</w:t>
      </w:r>
      <w:r>
        <w:rPr>
          <w:spacing w:val="-5"/>
        </w:rPr>
        <w:t> </w:t>
      </w:r>
      <w:r>
        <w:rPr/>
        <w:t>sucesso</w:t>
      </w:r>
      <w:r>
        <w:rPr>
          <w:spacing w:val="-5"/>
        </w:rPr>
        <w:t> </w:t>
      </w:r>
      <w:r>
        <w:rPr/>
        <w:t>dos</w:t>
      </w:r>
      <w:r>
        <w:rPr>
          <w:spacing w:val="-11"/>
        </w:rPr>
        <w:t> </w:t>
      </w:r>
      <w:r>
        <w:rPr/>
        <w:t>Sistemas</w:t>
      </w:r>
      <w:r>
        <w:rPr>
          <w:spacing w:val="-12"/>
        </w:rPr>
        <w:t> </w:t>
      </w:r>
      <w:r>
        <w:rPr/>
        <w:t>de</w:t>
      </w:r>
      <w:r>
        <w:rPr>
          <w:spacing w:val="-11"/>
        </w:rPr>
        <w:t> </w:t>
      </w:r>
      <w:r>
        <w:rPr/>
        <w:t>Manejo</w:t>
      </w:r>
      <w:r>
        <w:rPr>
          <w:spacing w:val="-5"/>
        </w:rPr>
        <w:t> </w:t>
      </w:r>
      <w:r>
        <w:rPr/>
        <w:t>Conservacionistas</w:t>
      </w:r>
      <w:r>
        <w:rPr>
          <w:spacing w:val="-11"/>
        </w:rPr>
        <w:t> </w:t>
      </w:r>
      <w:r>
        <w:rPr/>
        <w:t>do</w:t>
      </w:r>
      <w:r>
        <w:rPr>
          <w:spacing w:val="-5"/>
        </w:rPr>
        <w:t> </w:t>
      </w:r>
      <w:r>
        <w:rPr/>
        <w:t>solo</w:t>
      </w:r>
      <w:r>
        <w:rPr>
          <w:spacing w:val="-5"/>
        </w:rPr>
        <w:t> </w:t>
      </w:r>
      <w:r>
        <w:rPr/>
        <w:t>reside na palhada, formada pelas PA sobre a superfície do solo, acrescido dos resíduos vegetais das culturas comerciais, criando um</w:t>
      </w:r>
      <w:r>
        <w:rPr>
          <w:spacing w:val="-3"/>
        </w:rPr>
        <w:t> </w:t>
      </w:r>
      <w:r>
        <w:rPr/>
        <w:t>ambiente favorável</w:t>
      </w:r>
      <w:r>
        <w:rPr>
          <w:spacing w:val="-3"/>
        </w:rPr>
        <w:t> </w:t>
      </w:r>
      <w:r>
        <w:rPr/>
        <w:t>ao crescimento vegetal</w:t>
      </w:r>
      <w:r>
        <w:rPr>
          <w:spacing w:val="-3"/>
        </w:rPr>
        <w:t> </w:t>
      </w:r>
      <w:r>
        <w:rPr/>
        <w:t>e estabilização da produção, assim como a recuperação ou manutenção da qualidade do solo (ALVARENGA; CRUZ ; VIANA, 2011) vital para a manutenção da atividade agrícola.</w:t>
      </w:r>
    </w:p>
    <w:p>
      <w:pPr>
        <w:pStyle w:val="BodyText"/>
        <w:spacing w:line="360" w:lineRule="auto" w:before="3"/>
        <w:ind w:left="424" w:right="423" w:firstLine="710"/>
        <w:jc w:val="both"/>
      </w:pPr>
      <w:r>
        <w:rPr/>
        <w:t>A</w:t>
      </w:r>
      <w:r>
        <w:rPr>
          <w:spacing w:val="-9"/>
        </w:rPr>
        <w:t> </w:t>
      </w:r>
      <w:r>
        <w:rPr/>
        <w:t>importância</w:t>
      </w:r>
      <w:r>
        <w:rPr>
          <w:spacing w:val="-9"/>
        </w:rPr>
        <w:t> </w:t>
      </w:r>
      <w:r>
        <w:rPr/>
        <w:t>da</w:t>
      </w:r>
      <w:r>
        <w:rPr>
          <w:spacing w:val="-9"/>
        </w:rPr>
        <w:t> </w:t>
      </w:r>
      <w:r>
        <w:rPr/>
        <w:t>camada</w:t>
      </w:r>
      <w:r>
        <w:rPr>
          <w:spacing w:val="-9"/>
        </w:rPr>
        <w:t> </w:t>
      </w:r>
      <w:r>
        <w:rPr/>
        <w:t>de</w:t>
      </w:r>
      <w:r>
        <w:rPr>
          <w:spacing w:val="-9"/>
        </w:rPr>
        <w:t> </w:t>
      </w:r>
      <w:r>
        <w:rPr/>
        <w:t>palha</w:t>
      </w:r>
      <w:r>
        <w:rPr>
          <w:spacing w:val="-9"/>
        </w:rPr>
        <w:t> </w:t>
      </w:r>
      <w:r>
        <w:rPr/>
        <w:t>sobre</w:t>
      </w:r>
      <w:r>
        <w:rPr>
          <w:spacing w:val="-9"/>
        </w:rPr>
        <w:t> </w:t>
      </w:r>
      <w:r>
        <w:rPr/>
        <w:t>a</w:t>
      </w:r>
      <w:r>
        <w:rPr>
          <w:spacing w:val="-9"/>
        </w:rPr>
        <w:t> </w:t>
      </w:r>
      <w:r>
        <w:rPr/>
        <w:t>superfície</w:t>
      </w:r>
      <w:r>
        <w:rPr>
          <w:spacing w:val="-9"/>
        </w:rPr>
        <w:t> </w:t>
      </w:r>
      <w:r>
        <w:rPr/>
        <w:t>do</w:t>
      </w:r>
      <w:r>
        <w:rPr>
          <w:spacing w:val="-3"/>
        </w:rPr>
        <w:t> </w:t>
      </w:r>
      <w:r>
        <w:rPr/>
        <w:t>solo</w:t>
      </w:r>
      <w:r>
        <w:rPr>
          <w:spacing w:val="-3"/>
        </w:rPr>
        <w:t> </w:t>
      </w:r>
      <w:r>
        <w:rPr/>
        <w:t>é</w:t>
      </w:r>
      <w:r>
        <w:rPr>
          <w:spacing w:val="-9"/>
        </w:rPr>
        <w:t> </w:t>
      </w:r>
      <w:r>
        <w:rPr/>
        <w:t>destacada</w:t>
      </w:r>
      <w:r>
        <w:rPr>
          <w:spacing w:val="-9"/>
        </w:rPr>
        <w:t> </w:t>
      </w:r>
      <w:r>
        <w:rPr/>
        <w:t>por</w:t>
      </w:r>
      <w:r>
        <w:rPr>
          <w:spacing w:val="-6"/>
        </w:rPr>
        <w:t> </w:t>
      </w:r>
      <w:r>
        <w:rPr/>
        <w:t>Heckler </w:t>
      </w:r>
      <w:r>
        <w:rPr>
          <w:i/>
        </w:rPr>
        <w:t>et</w:t>
      </w:r>
      <w:r>
        <w:rPr>
          <w:i/>
        </w:rPr>
        <w:t> al.</w:t>
      </w:r>
      <w:r>
        <w:rPr>
          <w:i/>
          <w:spacing w:val="-8"/>
        </w:rPr>
        <w:t> </w:t>
      </w:r>
      <w:r>
        <w:rPr/>
        <w:t>(1998)</w:t>
      </w:r>
      <w:r>
        <w:rPr>
          <w:spacing w:val="-10"/>
        </w:rPr>
        <w:t> </w:t>
      </w:r>
      <w:r>
        <w:rPr/>
        <w:t>como</w:t>
      </w:r>
      <w:r>
        <w:rPr>
          <w:spacing w:val="-3"/>
        </w:rPr>
        <w:t> </w:t>
      </w:r>
      <w:r>
        <w:rPr/>
        <w:t>uma</w:t>
      </w:r>
      <w:r>
        <w:rPr>
          <w:spacing w:val="-8"/>
        </w:rPr>
        <w:t> </w:t>
      </w:r>
      <w:r>
        <w:rPr/>
        <w:t>atenuadora</w:t>
      </w:r>
      <w:r>
        <w:rPr>
          <w:spacing w:val="-13"/>
        </w:rPr>
        <w:t> </w:t>
      </w:r>
      <w:r>
        <w:rPr/>
        <w:t>ou</w:t>
      </w:r>
      <w:r>
        <w:rPr>
          <w:spacing w:val="-7"/>
        </w:rPr>
        <w:t> </w:t>
      </w:r>
      <w:r>
        <w:rPr/>
        <w:t>dissipadora</w:t>
      </w:r>
      <w:r>
        <w:rPr>
          <w:spacing w:val="-4"/>
        </w:rPr>
        <w:t> </w:t>
      </w:r>
      <w:r>
        <w:rPr/>
        <w:t>de</w:t>
      </w:r>
      <w:r>
        <w:rPr>
          <w:spacing w:val="-13"/>
        </w:rPr>
        <w:t> </w:t>
      </w:r>
      <w:r>
        <w:rPr/>
        <w:t>energia,</w:t>
      </w:r>
      <w:r>
        <w:rPr>
          <w:spacing w:val="-6"/>
        </w:rPr>
        <w:t> </w:t>
      </w:r>
      <w:r>
        <w:rPr/>
        <w:t>protegendo</w:t>
      </w:r>
      <w:r>
        <w:rPr>
          <w:spacing w:val="-12"/>
        </w:rPr>
        <w:t> </w:t>
      </w:r>
      <w:r>
        <w:rPr/>
        <w:t>o</w:t>
      </w:r>
      <w:r>
        <w:rPr>
          <w:spacing w:val="-3"/>
        </w:rPr>
        <w:t> </w:t>
      </w:r>
      <w:r>
        <w:rPr/>
        <w:t>solo</w:t>
      </w:r>
      <w:r>
        <w:rPr>
          <w:spacing w:val="-3"/>
        </w:rPr>
        <w:t> </w:t>
      </w:r>
      <w:r>
        <w:rPr/>
        <w:t>contra</w:t>
      </w:r>
      <w:r>
        <w:rPr>
          <w:spacing w:val="-13"/>
        </w:rPr>
        <w:t> </w:t>
      </w:r>
      <w:r>
        <w:rPr/>
        <w:t>o</w:t>
      </w:r>
      <w:r>
        <w:rPr>
          <w:spacing w:val="-7"/>
        </w:rPr>
        <w:t> </w:t>
      </w:r>
      <w:r>
        <w:rPr/>
        <w:t>impacto provocado</w:t>
      </w:r>
      <w:r>
        <w:rPr>
          <w:spacing w:val="-15"/>
        </w:rPr>
        <w:t> </w:t>
      </w:r>
      <w:r>
        <w:rPr/>
        <w:t>pela</w:t>
      </w:r>
      <w:r>
        <w:rPr>
          <w:spacing w:val="33"/>
        </w:rPr>
        <w:t> </w:t>
      </w:r>
      <w:r>
        <w:rPr/>
        <w:t>chuva,</w:t>
      </w:r>
      <w:r>
        <w:rPr>
          <w:spacing w:val="-11"/>
        </w:rPr>
        <w:t> </w:t>
      </w:r>
      <w:r>
        <w:rPr/>
        <w:t>dificultando</w:t>
      </w:r>
      <w:r>
        <w:rPr>
          <w:spacing w:val="-13"/>
        </w:rPr>
        <w:t> </w:t>
      </w:r>
      <w:r>
        <w:rPr/>
        <w:t>o</w:t>
      </w:r>
      <w:r>
        <w:rPr>
          <w:spacing w:val="-3"/>
        </w:rPr>
        <w:t> </w:t>
      </w:r>
      <w:r>
        <w:rPr/>
        <w:t>escoamento</w:t>
      </w:r>
      <w:r>
        <w:rPr>
          <w:spacing w:val="-13"/>
        </w:rPr>
        <w:t> </w:t>
      </w:r>
      <w:r>
        <w:rPr/>
        <w:t>superficial</w:t>
      </w:r>
      <w:r>
        <w:rPr>
          <w:spacing w:val="-15"/>
        </w:rPr>
        <w:t> </w:t>
      </w:r>
      <w:r>
        <w:rPr/>
        <w:t>da</w:t>
      </w:r>
      <w:r>
        <w:rPr>
          <w:spacing w:val="-13"/>
        </w:rPr>
        <w:t> </w:t>
      </w:r>
      <w:r>
        <w:rPr/>
        <w:t>água</w:t>
      </w:r>
      <w:r>
        <w:rPr>
          <w:spacing w:val="35"/>
        </w:rPr>
        <w:t> </w:t>
      </w:r>
      <w:r>
        <w:rPr/>
        <w:t>e</w:t>
      </w:r>
      <w:r>
        <w:rPr>
          <w:spacing w:val="-13"/>
        </w:rPr>
        <w:t> </w:t>
      </w:r>
      <w:r>
        <w:rPr/>
        <w:t>por</w:t>
      </w:r>
      <w:r>
        <w:rPr>
          <w:spacing w:val="-11"/>
        </w:rPr>
        <w:t> </w:t>
      </w:r>
      <w:r>
        <w:rPr/>
        <w:t>sua</w:t>
      </w:r>
      <w:r>
        <w:rPr>
          <w:spacing w:val="-13"/>
        </w:rPr>
        <w:t> </w:t>
      </w:r>
      <w:r>
        <w:rPr/>
        <w:t>vez,</w:t>
      </w:r>
      <w:r>
        <w:rPr>
          <w:spacing w:val="-11"/>
        </w:rPr>
        <w:t> </w:t>
      </w:r>
      <w:r>
        <w:rPr/>
        <w:t>impedindo o</w:t>
      </w:r>
      <w:r>
        <w:rPr>
          <w:spacing w:val="-12"/>
        </w:rPr>
        <w:t> </w:t>
      </w:r>
      <w:r>
        <w:rPr/>
        <w:t>transporte</w:t>
      </w:r>
      <w:r>
        <w:rPr>
          <w:spacing w:val="-13"/>
        </w:rPr>
        <w:t> </w:t>
      </w:r>
      <w:r>
        <w:rPr/>
        <w:t>e</w:t>
      </w:r>
      <w:r>
        <w:rPr>
          <w:spacing w:val="-13"/>
        </w:rPr>
        <w:t> </w:t>
      </w:r>
      <w:r>
        <w:rPr/>
        <w:t>o</w:t>
      </w:r>
      <w:r>
        <w:rPr>
          <w:spacing w:val="-7"/>
        </w:rPr>
        <w:t> </w:t>
      </w:r>
      <w:r>
        <w:rPr/>
        <w:t>arrastamento</w:t>
      </w:r>
      <w:r>
        <w:rPr>
          <w:spacing w:val="-7"/>
        </w:rPr>
        <w:t> </w:t>
      </w:r>
      <w:r>
        <w:rPr/>
        <w:t>de</w:t>
      </w:r>
      <w:r>
        <w:rPr>
          <w:spacing w:val="-8"/>
        </w:rPr>
        <w:t> </w:t>
      </w:r>
      <w:r>
        <w:rPr/>
        <w:t>partículas</w:t>
      </w:r>
      <w:r>
        <w:rPr>
          <w:spacing w:val="-9"/>
        </w:rPr>
        <w:t> </w:t>
      </w:r>
      <w:r>
        <w:rPr/>
        <w:t>do</w:t>
      </w:r>
      <w:r>
        <w:rPr>
          <w:spacing w:val="-7"/>
        </w:rPr>
        <w:t> </w:t>
      </w:r>
      <w:r>
        <w:rPr/>
        <w:t>solo,</w:t>
      </w:r>
      <w:r>
        <w:rPr>
          <w:spacing w:val="-13"/>
        </w:rPr>
        <w:t> </w:t>
      </w:r>
      <w:r>
        <w:rPr/>
        <w:t>minimizando</w:t>
      </w:r>
      <w:r>
        <w:rPr>
          <w:spacing w:val="-7"/>
        </w:rPr>
        <w:t> </w:t>
      </w:r>
      <w:r>
        <w:rPr/>
        <w:t>ou</w:t>
      </w:r>
      <w:r>
        <w:rPr>
          <w:spacing w:val="-12"/>
        </w:rPr>
        <w:t> </w:t>
      </w:r>
      <w:r>
        <w:rPr/>
        <w:t>eliminando</w:t>
      </w:r>
      <w:r>
        <w:rPr>
          <w:spacing w:val="-2"/>
        </w:rPr>
        <w:t> </w:t>
      </w:r>
      <w:r>
        <w:rPr/>
        <w:t>a</w:t>
      </w:r>
      <w:r>
        <w:rPr>
          <w:spacing w:val="-8"/>
        </w:rPr>
        <w:t> </w:t>
      </w:r>
      <w:r>
        <w:rPr/>
        <w:t>erosão.</w:t>
      </w:r>
      <w:r>
        <w:rPr>
          <w:spacing w:val="-9"/>
        </w:rPr>
        <w:t> </w:t>
      </w:r>
      <w:r>
        <w:rPr/>
        <w:t>Além</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21"/>
        <w:jc w:val="both"/>
      </w:pPr>
      <w:r>
        <w:rPr/>
        <w:t>disso, também protege</w:t>
      </w:r>
      <w:r>
        <w:rPr>
          <w:spacing w:val="-1"/>
        </w:rPr>
        <w:t> </w:t>
      </w:r>
      <w:r>
        <w:rPr/>
        <w:t>o solo da ação direta dos ventos e raios solares; promove a diminuição da evaporação, elevando a infiltração e o armazenamento de água no solo, além do favorecimento de temperaturas mais amenas ao desenvolvimento de plantas na camada mais superficial (CALEGARI; COSTA, 2010; KLEIN; KLEIN, 2014; SALTON; HERNANI; FONTES, 1998).</w:t>
      </w:r>
    </w:p>
    <w:p>
      <w:pPr>
        <w:pStyle w:val="BodyText"/>
        <w:spacing w:line="360" w:lineRule="auto" w:before="4"/>
        <w:ind w:left="424" w:right="426" w:firstLine="710"/>
        <w:jc w:val="both"/>
      </w:pPr>
      <w:r>
        <w:rPr/>
        <w:t>De acordo com Gassen e Gassen (1996) podem-se citar as seguintes desvantagens decorrentes do uso da palhada: complicação na semeadura; possiblidade de sobrevivência de patógenos da cultura cultivada; chance do desenvolvimento de alelopatia sobre as culturas seguintes; além de risco de incêndio na área. Entretanto, vale salientar que as desvantagens podem ser superadas com uso de rotação de culturas, fertilização de nitrogênio e o manejo </w:t>
      </w:r>
      <w:r>
        <w:rPr>
          <w:spacing w:val="-2"/>
        </w:rPr>
        <w:t>adequado.</w:t>
      </w:r>
    </w:p>
    <w:p>
      <w:pPr>
        <w:pStyle w:val="BodyText"/>
        <w:spacing w:line="360" w:lineRule="auto"/>
        <w:ind w:left="424" w:right="424" w:firstLine="773"/>
        <w:jc w:val="both"/>
      </w:pPr>
      <w:r>
        <w:rPr/>
        <w:t>O</w:t>
      </w:r>
      <w:r>
        <w:rPr>
          <w:spacing w:val="-9"/>
        </w:rPr>
        <w:t> </w:t>
      </w:r>
      <w:r>
        <w:rPr/>
        <w:t>manejo</w:t>
      </w:r>
      <w:r>
        <w:rPr>
          <w:spacing w:val="-4"/>
        </w:rPr>
        <w:t> </w:t>
      </w:r>
      <w:r>
        <w:rPr/>
        <w:t>das</w:t>
      </w:r>
      <w:r>
        <w:rPr>
          <w:spacing w:val="-11"/>
        </w:rPr>
        <w:t> </w:t>
      </w:r>
      <w:r>
        <w:rPr/>
        <w:t>PA</w:t>
      </w:r>
      <w:r>
        <w:rPr>
          <w:spacing w:val="-10"/>
        </w:rPr>
        <w:t> </w:t>
      </w:r>
      <w:r>
        <w:rPr/>
        <w:t>visando</w:t>
      </w:r>
      <w:r>
        <w:rPr>
          <w:spacing w:val="-4"/>
        </w:rPr>
        <w:t> </w:t>
      </w:r>
      <w:r>
        <w:rPr/>
        <w:t>à</w:t>
      </w:r>
      <w:r>
        <w:rPr>
          <w:spacing w:val="-5"/>
        </w:rPr>
        <w:t> </w:t>
      </w:r>
      <w:r>
        <w:rPr/>
        <w:t>melhoria</w:t>
      </w:r>
      <w:r>
        <w:rPr>
          <w:spacing w:val="-10"/>
        </w:rPr>
        <w:t> </w:t>
      </w:r>
      <w:r>
        <w:rPr/>
        <w:t>do</w:t>
      </w:r>
      <w:r>
        <w:rPr>
          <w:spacing w:val="-4"/>
        </w:rPr>
        <w:t> </w:t>
      </w:r>
      <w:r>
        <w:rPr/>
        <w:t>solo</w:t>
      </w:r>
      <w:r>
        <w:rPr>
          <w:spacing w:val="-4"/>
        </w:rPr>
        <w:t> </w:t>
      </w:r>
      <w:r>
        <w:rPr/>
        <w:t>deve</w:t>
      </w:r>
      <w:r>
        <w:rPr>
          <w:spacing w:val="-5"/>
        </w:rPr>
        <w:t> </w:t>
      </w:r>
      <w:r>
        <w:rPr/>
        <w:t>ser</w:t>
      </w:r>
      <w:r>
        <w:rPr>
          <w:spacing w:val="-7"/>
        </w:rPr>
        <w:t> </w:t>
      </w:r>
      <w:r>
        <w:rPr/>
        <w:t>percebido</w:t>
      </w:r>
      <w:r>
        <w:rPr>
          <w:spacing w:val="-4"/>
        </w:rPr>
        <w:t> </w:t>
      </w:r>
      <w:r>
        <w:rPr/>
        <w:t>como</w:t>
      </w:r>
      <w:r>
        <w:rPr>
          <w:spacing w:val="-4"/>
        </w:rPr>
        <w:t> </w:t>
      </w:r>
      <w:r>
        <w:rPr/>
        <w:t>o</w:t>
      </w:r>
      <w:r>
        <w:rPr>
          <w:spacing w:val="-4"/>
        </w:rPr>
        <w:t> </w:t>
      </w:r>
      <w:r>
        <w:rPr/>
        <w:t>procedimento por meio do qual o seu desenvolvimento é interrompido com intuito de que os seus resíduos vegetais possam compor a palhada na superfície do solo (ALVARENGA, CRUZ; VIANA, 2011),</w:t>
      </w:r>
      <w:r>
        <w:rPr>
          <w:spacing w:val="-15"/>
        </w:rPr>
        <w:t> </w:t>
      </w:r>
      <w:r>
        <w:rPr/>
        <w:t>que</w:t>
      </w:r>
      <w:r>
        <w:rPr>
          <w:spacing w:val="-15"/>
        </w:rPr>
        <w:t> </w:t>
      </w:r>
      <w:r>
        <w:rPr/>
        <w:t>por</w:t>
      </w:r>
      <w:r>
        <w:rPr>
          <w:spacing w:val="-15"/>
        </w:rPr>
        <w:t> </w:t>
      </w:r>
      <w:r>
        <w:rPr/>
        <w:t>sua</w:t>
      </w:r>
      <w:r>
        <w:rPr>
          <w:spacing w:val="-15"/>
        </w:rPr>
        <w:t> </w:t>
      </w:r>
      <w:r>
        <w:rPr/>
        <w:t>vez</w:t>
      </w:r>
      <w:r>
        <w:rPr>
          <w:spacing w:val="-15"/>
        </w:rPr>
        <w:t> </w:t>
      </w:r>
      <w:r>
        <w:rPr/>
        <w:t>favorece</w:t>
      </w:r>
      <w:r>
        <w:rPr>
          <w:spacing w:val="-15"/>
        </w:rPr>
        <w:t> </w:t>
      </w:r>
      <w:r>
        <w:rPr/>
        <w:t>a</w:t>
      </w:r>
      <w:r>
        <w:rPr>
          <w:spacing w:val="-15"/>
        </w:rPr>
        <w:t> </w:t>
      </w:r>
      <w:r>
        <w:rPr/>
        <w:t>ciclagem</w:t>
      </w:r>
      <w:r>
        <w:rPr>
          <w:spacing w:val="-15"/>
        </w:rPr>
        <w:t> </w:t>
      </w:r>
      <w:r>
        <w:rPr/>
        <w:t>de</w:t>
      </w:r>
      <w:r>
        <w:rPr>
          <w:spacing w:val="-15"/>
        </w:rPr>
        <w:t> </w:t>
      </w:r>
      <w:r>
        <w:rPr/>
        <w:t>nutrientes,</w:t>
      </w:r>
      <w:r>
        <w:rPr>
          <w:spacing w:val="-15"/>
        </w:rPr>
        <w:t> </w:t>
      </w:r>
      <w:r>
        <w:rPr/>
        <w:t>a</w:t>
      </w:r>
      <w:r>
        <w:rPr>
          <w:spacing w:val="-15"/>
        </w:rPr>
        <w:t> </w:t>
      </w:r>
      <w:r>
        <w:rPr/>
        <w:t>agregação</w:t>
      </w:r>
      <w:r>
        <w:rPr>
          <w:spacing w:val="-15"/>
        </w:rPr>
        <w:t> </w:t>
      </w:r>
      <w:r>
        <w:rPr/>
        <w:t>do</w:t>
      </w:r>
      <w:r>
        <w:rPr>
          <w:spacing w:val="-15"/>
        </w:rPr>
        <w:t> </w:t>
      </w:r>
      <w:r>
        <w:rPr/>
        <w:t>solo,</w:t>
      </w:r>
      <w:r>
        <w:rPr>
          <w:spacing w:val="-15"/>
        </w:rPr>
        <w:t> </w:t>
      </w:r>
      <w:r>
        <w:rPr/>
        <w:t>o</w:t>
      </w:r>
      <w:r>
        <w:rPr>
          <w:spacing w:val="-15"/>
        </w:rPr>
        <w:t> </w:t>
      </w:r>
      <w:r>
        <w:rPr/>
        <w:t>armazenamento da água, manutenção ou incremento dos teores de MOS, promovendo efeitos benéficos na fertilidade (BOER </w:t>
      </w:r>
      <w:r>
        <w:rPr>
          <w:i/>
        </w:rPr>
        <w:t>et al., </w:t>
      </w:r>
      <w:r>
        <w:rPr/>
        <w:t>2007).</w:t>
      </w:r>
    </w:p>
    <w:p>
      <w:pPr>
        <w:pStyle w:val="BodyText"/>
        <w:spacing w:line="360" w:lineRule="auto" w:before="2"/>
        <w:ind w:left="424" w:right="418" w:firstLine="710"/>
        <w:jc w:val="right"/>
      </w:pPr>
      <w:r>
        <w:rPr/>
        <w:t>A quantidade e a qualidade da palha são dependentes em grande parte do tipo de PA</w:t>
      </w:r>
      <w:r>
        <w:rPr>
          <w:spacing w:val="40"/>
        </w:rPr>
        <w:t> </w:t>
      </w:r>
      <w:r>
        <w:rPr/>
        <w:t>selecionada e do manejo adotado. Devem</w:t>
      </w:r>
      <w:r>
        <w:rPr>
          <w:spacing w:val="-6"/>
        </w:rPr>
        <w:t> </w:t>
      </w:r>
      <w:r>
        <w:rPr/>
        <w:t>ser selecionadas espécies com</w:t>
      </w:r>
      <w:r>
        <w:rPr>
          <w:spacing w:val="-1"/>
        </w:rPr>
        <w:t> </w:t>
      </w:r>
      <w:r>
        <w:rPr/>
        <w:t>maior adaptabilidade às</w:t>
      </w:r>
      <w:r>
        <w:rPr>
          <w:spacing w:val="-2"/>
        </w:rPr>
        <w:t> </w:t>
      </w:r>
      <w:r>
        <w:rPr/>
        <w:t>condições locais, tomando como referência a rapidez do seu estabelecimento e</w:t>
      </w:r>
      <w:r>
        <w:rPr>
          <w:spacing w:val="-5"/>
        </w:rPr>
        <w:t> </w:t>
      </w:r>
      <w:r>
        <w:rPr/>
        <w:t>produção de fitomassa</w:t>
      </w:r>
      <w:r>
        <w:rPr>
          <w:spacing w:val="-1"/>
        </w:rPr>
        <w:t> </w:t>
      </w:r>
      <w:r>
        <w:rPr/>
        <w:t>(ALVARENGA;</w:t>
      </w:r>
      <w:r>
        <w:rPr>
          <w:spacing w:val="-5"/>
        </w:rPr>
        <w:t> </w:t>
      </w:r>
      <w:r>
        <w:rPr/>
        <w:t>CRUZ;</w:t>
      </w:r>
      <w:r>
        <w:rPr>
          <w:spacing w:val="-5"/>
        </w:rPr>
        <w:t> </w:t>
      </w:r>
      <w:r>
        <w:rPr/>
        <w:t>VIANA, 2011). Em</w:t>
      </w:r>
      <w:r>
        <w:rPr>
          <w:spacing w:val="-9"/>
        </w:rPr>
        <w:t> </w:t>
      </w:r>
      <w:r>
        <w:rPr/>
        <w:t>solos</w:t>
      </w:r>
      <w:r>
        <w:rPr>
          <w:spacing w:val="-2"/>
        </w:rPr>
        <w:t> </w:t>
      </w:r>
      <w:r>
        <w:rPr/>
        <w:t>dos</w:t>
      </w:r>
      <w:r>
        <w:rPr>
          <w:spacing w:val="-2"/>
        </w:rPr>
        <w:t> </w:t>
      </w:r>
      <w:r>
        <w:rPr/>
        <w:t>Tabuleiros</w:t>
      </w:r>
      <w:r>
        <w:rPr>
          <w:spacing w:val="-2"/>
        </w:rPr>
        <w:t> </w:t>
      </w:r>
      <w:r>
        <w:rPr/>
        <w:t>Costeiros</w:t>
      </w:r>
      <w:r>
        <w:rPr>
          <w:spacing w:val="-2"/>
        </w:rPr>
        <w:t> </w:t>
      </w:r>
      <w:r>
        <w:rPr/>
        <w:t>podem ser</w:t>
      </w:r>
      <w:r>
        <w:rPr>
          <w:spacing w:val="40"/>
        </w:rPr>
        <w:t> </w:t>
      </w:r>
      <w:r>
        <w:rPr/>
        <w:t>utilizadas</w:t>
      </w:r>
      <w:r>
        <w:rPr>
          <w:spacing w:val="39"/>
        </w:rPr>
        <w:t> </w:t>
      </w:r>
      <w:r>
        <w:rPr/>
        <w:t>como</w:t>
      </w:r>
      <w:r>
        <w:rPr>
          <w:spacing w:val="40"/>
        </w:rPr>
        <w:t> </w:t>
      </w:r>
      <w:r>
        <w:rPr/>
        <w:t>PA</w:t>
      </w:r>
      <w:r>
        <w:rPr>
          <w:spacing w:val="36"/>
        </w:rPr>
        <w:t> </w:t>
      </w:r>
      <w:r>
        <w:rPr/>
        <w:t>o</w:t>
      </w:r>
      <w:r>
        <w:rPr>
          <w:spacing w:val="40"/>
        </w:rPr>
        <w:t> </w:t>
      </w:r>
      <w:r>
        <w:rPr/>
        <w:t>Feijão</w:t>
      </w:r>
      <w:r>
        <w:rPr>
          <w:spacing w:val="40"/>
        </w:rPr>
        <w:t> </w:t>
      </w:r>
      <w:r>
        <w:rPr/>
        <w:t>de</w:t>
      </w:r>
      <w:r>
        <w:rPr>
          <w:spacing w:val="40"/>
        </w:rPr>
        <w:t> </w:t>
      </w:r>
      <w:r>
        <w:rPr/>
        <w:t>porco</w:t>
      </w:r>
      <w:r>
        <w:rPr>
          <w:spacing w:val="40"/>
        </w:rPr>
        <w:t> </w:t>
      </w:r>
      <w:r>
        <w:rPr/>
        <w:t>(</w:t>
      </w:r>
      <w:r>
        <w:rPr>
          <w:i/>
        </w:rPr>
        <w:t>Canavalia</w:t>
      </w:r>
      <w:r>
        <w:rPr>
          <w:i/>
          <w:spacing w:val="40"/>
        </w:rPr>
        <w:t> </w:t>
      </w:r>
      <w:r>
        <w:rPr>
          <w:i/>
        </w:rPr>
        <w:t>ensiformis</w:t>
      </w:r>
      <w:r>
        <w:rPr/>
        <w:t>),</w:t>
      </w:r>
      <w:r>
        <w:rPr>
          <w:spacing w:val="40"/>
        </w:rPr>
        <w:t> </w:t>
      </w:r>
      <w:r>
        <w:rPr/>
        <w:t>Crotalárias</w:t>
      </w:r>
      <w:r>
        <w:rPr>
          <w:spacing w:val="39"/>
        </w:rPr>
        <w:t> </w:t>
      </w:r>
      <w:r>
        <w:rPr/>
        <w:t>(</w:t>
      </w:r>
      <w:r>
        <w:rPr>
          <w:i/>
        </w:rPr>
        <w:t>Crotalaria</w:t>
      </w:r>
      <w:r>
        <w:rPr>
          <w:i/>
        </w:rPr>
        <w:t> juncea,</w:t>
      </w:r>
      <w:r>
        <w:rPr>
          <w:i/>
          <w:spacing w:val="71"/>
        </w:rPr>
        <w:t> </w:t>
      </w:r>
      <w:r>
        <w:rPr>
          <w:i/>
        </w:rPr>
        <w:t>C.</w:t>
      </w:r>
      <w:r>
        <w:rPr>
          <w:i/>
          <w:spacing w:val="40"/>
        </w:rPr>
        <w:t> </w:t>
      </w:r>
      <w:r>
        <w:rPr>
          <w:i/>
        </w:rPr>
        <w:t>ochroleuca</w:t>
      </w:r>
      <w:r>
        <w:rPr>
          <w:i/>
          <w:spacing w:val="70"/>
        </w:rPr>
        <w:t> </w:t>
      </w:r>
      <w:r>
        <w:rPr>
          <w:i/>
        </w:rPr>
        <w:t>e</w:t>
      </w:r>
      <w:r>
        <w:rPr>
          <w:i/>
          <w:spacing w:val="69"/>
        </w:rPr>
        <w:t> </w:t>
      </w:r>
      <w:r>
        <w:rPr>
          <w:i/>
        </w:rPr>
        <w:t>C.</w:t>
      </w:r>
      <w:r>
        <w:rPr>
          <w:i/>
          <w:spacing w:val="40"/>
        </w:rPr>
        <w:t> </w:t>
      </w:r>
      <w:r>
        <w:rPr>
          <w:i/>
        </w:rPr>
        <w:t>spectabilis</w:t>
      </w:r>
      <w:r>
        <w:rPr/>
        <w:t>),</w:t>
      </w:r>
      <w:r>
        <w:rPr>
          <w:spacing w:val="40"/>
        </w:rPr>
        <w:t> </w:t>
      </w:r>
      <w:r>
        <w:rPr/>
        <w:t>Guandu</w:t>
      </w:r>
      <w:r>
        <w:rPr>
          <w:spacing w:val="70"/>
        </w:rPr>
        <w:t> </w:t>
      </w:r>
      <w:r>
        <w:rPr/>
        <w:t>(</w:t>
      </w:r>
      <w:r>
        <w:rPr>
          <w:i/>
        </w:rPr>
        <w:t>Cajanus</w:t>
      </w:r>
      <w:r>
        <w:rPr>
          <w:i/>
          <w:spacing w:val="40"/>
        </w:rPr>
        <w:t> </w:t>
      </w:r>
      <w:r>
        <w:rPr>
          <w:i/>
        </w:rPr>
        <w:t>cajan</w:t>
      </w:r>
      <w:r>
        <w:rPr/>
        <w:t>),</w:t>
      </w:r>
      <w:r>
        <w:rPr>
          <w:spacing w:val="40"/>
        </w:rPr>
        <w:t> </w:t>
      </w:r>
      <w:r>
        <w:rPr/>
        <w:t>Feijão</w:t>
      </w:r>
      <w:r>
        <w:rPr>
          <w:spacing w:val="73"/>
        </w:rPr>
        <w:t> </w:t>
      </w:r>
      <w:r>
        <w:rPr/>
        <w:t>Caupí</w:t>
      </w:r>
      <w:r>
        <w:rPr>
          <w:spacing w:val="40"/>
        </w:rPr>
        <w:t> </w:t>
      </w:r>
      <w:r>
        <w:rPr/>
        <w:t>(</w:t>
      </w:r>
      <w:r>
        <w:rPr>
          <w:i/>
        </w:rPr>
        <w:t>Vigna</w:t>
      </w:r>
      <w:r>
        <w:rPr>
          <w:i/>
        </w:rPr>
        <w:t> unguiculata</w:t>
      </w:r>
      <w:r>
        <w:rPr/>
        <w:t>),</w:t>
      </w:r>
      <w:r>
        <w:rPr>
          <w:spacing w:val="-11"/>
        </w:rPr>
        <w:t> </w:t>
      </w:r>
      <w:r>
        <w:rPr/>
        <w:t>Amendoim</w:t>
      </w:r>
      <w:r>
        <w:rPr>
          <w:spacing w:val="-15"/>
        </w:rPr>
        <w:t> </w:t>
      </w:r>
      <w:r>
        <w:rPr/>
        <w:t>forrageiro</w:t>
      </w:r>
      <w:r>
        <w:rPr>
          <w:spacing w:val="-6"/>
        </w:rPr>
        <w:t> </w:t>
      </w:r>
      <w:r>
        <w:rPr/>
        <w:t>(</w:t>
      </w:r>
      <w:r>
        <w:rPr>
          <w:i/>
        </w:rPr>
        <w:t>Arachis</w:t>
      </w:r>
      <w:r>
        <w:rPr>
          <w:i/>
          <w:spacing w:val="-12"/>
        </w:rPr>
        <w:t> </w:t>
      </w:r>
      <w:r>
        <w:rPr>
          <w:i/>
        </w:rPr>
        <w:t>pintoi</w:t>
      </w:r>
      <w:r>
        <w:rPr/>
        <w:t>),</w:t>
      </w:r>
      <w:r>
        <w:rPr>
          <w:spacing w:val="-10"/>
        </w:rPr>
        <w:t> </w:t>
      </w:r>
      <w:r>
        <w:rPr/>
        <w:t>dentre</w:t>
      </w:r>
      <w:r>
        <w:rPr>
          <w:spacing w:val="-15"/>
        </w:rPr>
        <w:t> </w:t>
      </w:r>
      <w:r>
        <w:rPr/>
        <w:t>outras</w:t>
      </w:r>
      <w:r>
        <w:rPr>
          <w:spacing w:val="-11"/>
        </w:rPr>
        <w:t> </w:t>
      </w:r>
      <w:r>
        <w:rPr/>
        <w:t>(BORGES;</w:t>
      </w:r>
      <w:r>
        <w:rPr>
          <w:spacing w:val="-14"/>
        </w:rPr>
        <w:t> </w:t>
      </w:r>
      <w:r>
        <w:rPr/>
        <w:t>SOUZA,</w:t>
      </w:r>
      <w:r>
        <w:rPr>
          <w:spacing w:val="-9"/>
        </w:rPr>
        <w:t> </w:t>
      </w:r>
      <w:r>
        <w:rPr>
          <w:spacing w:val="-2"/>
        </w:rPr>
        <w:t>2011).</w:t>
      </w:r>
    </w:p>
    <w:p>
      <w:pPr>
        <w:pStyle w:val="BodyText"/>
        <w:spacing w:line="360" w:lineRule="auto"/>
        <w:ind w:left="424" w:right="429" w:firstLine="710"/>
        <w:jc w:val="both"/>
      </w:pPr>
      <w:r>
        <w:rPr/>
        <w:t>As plantas antecedentes podem ser de rápido crescimento ou cultivares de ciclo mais longo,</w:t>
      </w:r>
      <w:r>
        <w:rPr>
          <w:spacing w:val="-15"/>
        </w:rPr>
        <w:t> </w:t>
      </w:r>
      <w:r>
        <w:rPr/>
        <w:t>por</w:t>
      </w:r>
      <w:r>
        <w:rPr>
          <w:spacing w:val="-15"/>
        </w:rPr>
        <w:t> </w:t>
      </w:r>
      <w:r>
        <w:rPr/>
        <w:t>produzirem</w:t>
      </w:r>
      <w:r>
        <w:rPr>
          <w:spacing w:val="-15"/>
        </w:rPr>
        <w:t> </w:t>
      </w:r>
      <w:r>
        <w:rPr/>
        <w:t>mais</w:t>
      </w:r>
      <w:r>
        <w:rPr>
          <w:spacing w:val="-10"/>
        </w:rPr>
        <w:t> </w:t>
      </w:r>
      <w:r>
        <w:rPr/>
        <w:t>fitomassa</w:t>
      </w:r>
      <w:r>
        <w:rPr>
          <w:spacing w:val="-14"/>
        </w:rPr>
        <w:t> </w:t>
      </w:r>
      <w:r>
        <w:rPr/>
        <w:t>(ALVARENGA</w:t>
      </w:r>
      <w:r>
        <w:rPr>
          <w:spacing w:val="-15"/>
        </w:rPr>
        <w:t> </w:t>
      </w:r>
      <w:r>
        <w:rPr>
          <w:i/>
        </w:rPr>
        <w:t>et</w:t>
      </w:r>
      <w:r>
        <w:rPr>
          <w:i/>
          <w:spacing w:val="-12"/>
        </w:rPr>
        <w:t> </w:t>
      </w:r>
      <w:r>
        <w:rPr>
          <w:i/>
        </w:rPr>
        <w:t>al.,</w:t>
      </w:r>
      <w:r>
        <w:rPr>
          <w:i/>
          <w:spacing w:val="-14"/>
        </w:rPr>
        <w:t> </w:t>
      </w:r>
      <w:r>
        <w:rPr/>
        <w:t>2001;</w:t>
      </w:r>
      <w:r>
        <w:rPr>
          <w:spacing w:val="-15"/>
        </w:rPr>
        <w:t> </w:t>
      </w:r>
      <w:r>
        <w:rPr/>
        <w:t>MEDEIROS;</w:t>
      </w:r>
      <w:r>
        <w:rPr>
          <w:spacing w:val="-15"/>
        </w:rPr>
        <w:t> </w:t>
      </w:r>
      <w:r>
        <w:rPr/>
        <w:t>CALEGARI, 2007). Além dessa característica é desejável que a planta possua um sistema radicular abundante e com alta produção de biomassa, contribuindo para diminuir os efeitos da compactação do solo (ANCELMO; COSTA; SÁ, 2014).</w:t>
      </w:r>
    </w:p>
    <w:p>
      <w:pPr>
        <w:pStyle w:val="BodyText"/>
        <w:spacing w:line="360" w:lineRule="auto"/>
        <w:ind w:left="424" w:right="429" w:firstLine="710"/>
        <w:jc w:val="both"/>
      </w:pPr>
      <w:r>
        <w:rPr/>
        <w:t>A</w:t>
      </w:r>
      <w:r>
        <w:rPr>
          <w:spacing w:val="-1"/>
        </w:rPr>
        <w:t> </w:t>
      </w:r>
      <w:r>
        <w:rPr/>
        <w:t>escolha da espécie destinada à planta antecedente deve levar ainda em consideração a disponibilidade de sementes e a sua rusticidade, além das condições do solo onde serão plantadas</w:t>
      </w:r>
      <w:r>
        <w:rPr>
          <w:spacing w:val="-14"/>
        </w:rPr>
        <w:t> </w:t>
      </w:r>
      <w:r>
        <w:rPr/>
        <w:t>e</w:t>
      </w:r>
      <w:r>
        <w:rPr>
          <w:spacing w:val="-13"/>
        </w:rPr>
        <w:t> </w:t>
      </w:r>
      <w:r>
        <w:rPr/>
        <w:t>a</w:t>
      </w:r>
      <w:r>
        <w:rPr>
          <w:spacing w:val="-13"/>
        </w:rPr>
        <w:t> </w:t>
      </w:r>
      <w:r>
        <w:rPr/>
        <w:t>possibilidade</w:t>
      </w:r>
      <w:r>
        <w:rPr>
          <w:spacing w:val="-13"/>
        </w:rPr>
        <w:t> </w:t>
      </w:r>
      <w:r>
        <w:rPr/>
        <w:t>de</w:t>
      </w:r>
      <w:r>
        <w:rPr>
          <w:spacing w:val="-13"/>
        </w:rPr>
        <w:t> </w:t>
      </w:r>
      <w:r>
        <w:rPr/>
        <w:t>sua</w:t>
      </w:r>
      <w:r>
        <w:rPr>
          <w:spacing w:val="-13"/>
        </w:rPr>
        <w:t> </w:t>
      </w:r>
      <w:r>
        <w:rPr/>
        <w:t>utilização</w:t>
      </w:r>
      <w:r>
        <w:rPr>
          <w:spacing w:val="-3"/>
        </w:rPr>
        <w:t> </w:t>
      </w:r>
      <w:r>
        <w:rPr/>
        <w:t>comercial.</w:t>
      </w:r>
      <w:r>
        <w:rPr>
          <w:spacing w:val="-10"/>
        </w:rPr>
        <w:t> </w:t>
      </w:r>
      <w:r>
        <w:rPr/>
        <w:t>Outro</w:t>
      </w:r>
      <w:r>
        <w:rPr>
          <w:spacing w:val="-7"/>
        </w:rPr>
        <w:t> </w:t>
      </w:r>
      <w:r>
        <w:rPr/>
        <w:t>ponto</w:t>
      </w:r>
      <w:r>
        <w:rPr>
          <w:spacing w:val="-7"/>
        </w:rPr>
        <w:t> </w:t>
      </w:r>
      <w:r>
        <w:rPr/>
        <w:t>importante</w:t>
      </w:r>
      <w:r>
        <w:rPr>
          <w:spacing w:val="-13"/>
        </w:rPr>
        <w:t> </w:t>
      </w:r>
      <w:r>
        <w:rPr/>
        <w:t>a</w:t>
      </w:r>
      <w:r>
        <w:rPr>
          <w:spacing w:val="-13"/>
        </w:rPr>
        <w:t> </w:t>
      </w:r>
      <w:r>
        <w:rPr/>
        <w:t>ser</w:t>
      </w:r>
      <w:r>
        <w:rPr>
          <w:spacing w:val="-10"/>
        </w:rPr>
        <w:t> </w:t>
      </w:r>
      <w:r>
        <w:rPr/>
        <w:t>observado é</w:t>
      </w:r>
      <w:r>
        <w:rPr>
          <w:spacing w:val="1"/>
        </w:rPr>
        <w:t> </w:t>
      </w:r>
      <w:r>
        <w:rPr/>
        <w:t>o</w:t>
      </w:r>
      <w:r>
        <w:rPr>
          <w:spacing w:val="2"/>
        </w:rPr>
        <w:t> </w:t>
      </w:r>
      <w:r>
        <w:rPr/>
        <w:t>potencial desta</w:t>
      </w:r>
      <w:r>
        <w:rPr>
          <w:spacing w:val="3"/>
        </w:rPr>
        <w:t> </w:t>
      </w:r>
      <w:r>
        <w:rPr/>
        <w:t>planta</w:t>
      </w:r>
      <w:r>
        <w:rPr>
          <w:spacing w:val="3"/>
        </w:rPr>
        <w:t> </w:t>
      </w:r>
      <w:r>
        <w:rPr/>
        <w:t>hospedar</w:t>
      </w:r>
      <w:r>
        <w:rPr>
          <w:spacing w:val="10"/>
        </w:rPr>
        <w:t> </w:t>
      </w:r>
      <w:r>
        <w:rPr/>
        <w:t>pragas</w:t>
      </w:r>
      <w:r>
        <w:rPr>
          <w:spacing w:val="1"/>
        </w:rPr>
        <w:t> </w:t>
      </w:r>
      <w:r>
        <w:rPr/>
        <w:t>e</w:t>
      </w:r>
      <w:r>
        <w:rPr>
          <w:spacing w:val="3"/>
        </w:rPr>
        <w:t> </w:t>
      </w:r>
      <w:r>
        <w:rPr/>
        <w:t>doenças</w:t>
      </w:r>
      <w:r>
        <w:rPr>
          <w:spacing w:val="1"/>
        </w:rPr>
        <w:t> </w:t>
      </w:r>
      <w:r>
        <w:rPr/>
        <w:t>que</w:t>
      </w:r>
      <w:r>
        <w:rPr>
          <w:spacing w:val="3"/>
        </w:rPr>
        <w:t> </w:t>
      </w:r>
      <w:r>
        <w:rPr/>
        <w:t>ataquem</w:t>
      </w:r>
      <w:r>
        <w:rPr>
          <w:spacing w:val="-5"/>
        </w:rPr>
        <w:t> </w:t>
      </w:r>
      <w:r>
        <w:rPr/>
        <w:t>a</w:t>
      </w:r>
      <w:r>
        <w:rPr>
          <w:spacing w:val="3"/>
        </w:rPr>
        <w:t> </w:t>
      </w:r>
      <w:r>
        <w:rPr/>
        <w:t>cultura</w:t>
      </w:r>
      <w:r>
        <w:rPr>
          <w:spacing w:val="3"/>
        </w:rPr>
        <w:t> </w:t>
      </w:r>
      <w:r>
        <w:rPr/>
        <w:t>agrícola.</w:t>
      </w:r>
      <w:r>
        <w:rPr>
          <w:spacing w:val="6"/>
        </w:rPr>
        <w:t> </w:t>
      </w:r>
      <w:r>
        <w:rPr/>
        <w:t>Assim,</w:t>
      </w:r>
      <w:r>
        <w:rPr>
          <w:spacing w:val="6"/>
        </w:rPr>
        <w:t> </w:t>
      </w:r>
      <w:r>
        <w:rPr>
          <w:spacing w:val="-10"/>
        </w:rPr>
        <w:t>é</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20"/>
        <w:jc w:val="right"/>
      </w:pPr>
      <w:r>
        <w:rPr/>
        <w:t>possível cultivá-las de modo tal que a cultura subsequente que geralmente é a comercial, não sofra</w:t>
      </w:r>
      <w:r>
        <w:rPr>
          <w:spacing w:val="-17"/>
        </w:rPr>
        <w:t> </w:t>
      </w:r>
      <w:r>
        <w:rPr/>
        <w:t>prejuízos,</w:t>
      </w:r>
      <w:r>
        <w:rPr>
          <w:spacing w:val="-15"/>
        </w:rPr>
        <w:t> </w:t>
      </w:r>
      <w:r>
        <w:rPr/>
        <w:t>mas</w:t>
      </w:r>
      <w:r>
        <w:rPr>
          <w:spacing w:val="-15"/>
        </w:rPr>
        <w:t> </w:t>
      </w:r>
      <w:r>
        <w:rPr/>
        <w:t>sim,</w:t>
      </w:r>
      <w:r>
        <w:rPr>
          <w:spacing w:val="-13"/>
        </w:rPr>
        <w:t> </w:t>
      </w:r>
      <w:r>
        <w:rPr/>
        <w:t>se</w:t>
      </w:r>
      <w:r>
        <w:rPr>
          <w:spacing w:val="-14"/>
        </w:rPr>
        <w:t> </w:t>
      </w:r>
      <w:r>
        <w:rPr/>
        <w:t>beneficie</w:t>
      </w:r>
      <w:r>
        <w:rPr>
          <w:spacing w:val="-14"/>
        </w:rPr>
        <w:t> </w:t>
      </w:r>
      <w:r>
        <w:rPr/>
        <w:t>do</w:t>
      </w:r>
      <w:r>
        <w:rPr>
          <w:spacing w:val="-9"/>
        </w:rPr>
        <w:t> </w:t>
      </w:r>
      <w:r>
        <w:rPr/>
        <w:t>efeito</w:t>
      </w:r>
      <w:r>
        <w:rPr>
          <w:spacing w:val="-9"/>
        </w:rPr>
        <w:t> </w:t>
      </w:r>
      <w:r>
        <w:rPr/>
        <w:t>da</w:t>
      </w:r>
      <w:r>
        <w:rPr>
          <w:spacing w:val="-15"/>
        </w:rPr>
        <w:t> </w:t>
      </w:r>
      <w:r>
        <w:rPr/>
        <w:t>cultura</w:t>
      </w:r>
      <w:r>
        <w:rPr>
          <w:spacing w:val="-15"/>
        </w:rPr>
        <w:t> </w:t>
      </w:r>
      <w:r>
        <w:rPr/>
        <w:t>anterior</w:t>
      </w:r>
      <w:r>
        <w:rPr>
          <w:spacing w:val="-15"/>
        </w:rPr>
        <w:t> </w:t>
      </w:r>
      <w:r>
        <w:rPr/>
        <w:t>(ALVARENGA</w:t>
      </w:r>
      <w:r>
        <w:rPr>
          <w:spacing w:val="-11"/>
        </w:rPr>
        <w:t> </w:t>
      </w:r>
      <w:r>
        <w:rPr>
          <w:i/>
        </w:rPr>
        <w:t>et</w:t>
      </w:r>
      <w:r>
        <w:rPr>
          <w:i/>
          <w:spacing w:val="-12"/>
        </w:rPr>
        <w:t> </w:t>
      </w:r>
      <w:r>
        <w:rPr>
          <w:i/>
        </w:rPr>
        <w:t>al.,</w:t>
      </w:r>
      <w:r>
        <w:rPr>
          <w:i/>
          <w:spacing w:val="-14"/>
        </w:rPr>
        <w:t> </w:t>
      </w:r>
      <w:r>
        <w:rPr>
          <w:spacing w:val="-2"/>
        </w:rPr>
        <w:t>2001).</w:t>
      </w:r>
    </w:p>
    <w:p>
      <w:pPr>
        <w:pStyle w:val="BodyText"/>
        <w:spacing w:line="360" w:lineRule="auto"/>
        <w:ind w:left="424" w:right="431" w:firstLine="710"/>
        <w:jc w:val="both"/>
      </w:pPr>
      <w:r>
        <w:rPr/>
        <w:t>Essas plantas devem</w:t>
      </w:r>
      <w:r>
        <w:rPr>
          <w:spacing w:val="-7"/>
        </w:rPr>
        <w:t> </w:t>
      </w:r>
      <w:r>
        <w:rPr/>
        <w:t>ainda permitir um</w:t>
      </w:r>
      <w:r>
        <w:rPr>
          <w:spacing w:val="-2"/>
        </w:rPr>
        <w:t> </w:t>
      </w:r>
      <w:r>
        <w:rPr/>
        <w:t>manejo facilitado tendo pequena resistência ao corte</w:t>
      </w:r>
      <w:r>
        <w:rPr>
          <w:spacing w:val="-8"/>
        </w:rPr>
        <w:t> </w:t>
      </w:r>
      <w:r>
        <w:rPr/>
        <w:t>das</w:t>
      </w:r>
      <w:r>
        <w:rPr>
          <w:spacing w:val="-9"/>
        </w:rPr>
        <w:t> </w:t>
      </w:r>
      <w:r>
        <w:rPr/>
        <w:t>semeadoras,</w:t>
      </w:r>
      <w:r>
        <w:rPr>
          <w:spacing w:val="-5"/>
        </w:rPr>
        <w:t> </w:t>
      </w:r>
      <w:r>
        <w:rPr/>
        <w:t>de</w:t>
      </w:r>
      <w:r>
        <w:rPr>
          <w:spacing w:val="-8"/>
        </w:rPr>
        <w:t> </w:t>
      </w:r>
      <w:r>
        <w:rPr/>
        <w:t>forma</w:t>
      </w:r>
      <w:r>
        <w:rPr>
          <w:spacing w:val="-8"/>
        </w:rPr>
        <w:t> </w:t>
      </w:r>
      <w:r>
        <w:rPr/>
        <w:t>que</w:t>
      </w:r>
      <w:r>
        <w:rPr>
          <w:spacing w:val="-8"/>
        </w:rPr>
        <w:t> </w:t>
      </w:r>
      <w:r>
        <w:rPr/>
        <w:t>o</w:t>
      </w:r>
      <w:r>
        <w:rPr>
          <w:spacing w:val="-2"/>
        </w:rPr>
        <w:t> </w:t>
      </w:r>
      <w:r>
        <w:rPr/>
        <w:t>plantio</w:t>
      </w:r>
      <w:r>
        <w:rPr>
          <w:spacing w:val="-3"/>
        </w:rPr>
        <w:t> </w:t>
      </w:r>
      <w:r>
        <w:rPr/>
        <w:t>subsequente</w:t>
      </w:r>
      <w:r>
        <w:rPr>
          <w:spacing w:val="-8"/>
        </w:rPr>
        <w:t> </w:t>
      </w:r>
      <w:r>
        <w:rPr/>
        <w:t>possa</w:t>
      </w:r>
      <w:r>
        <w:rPr>
          <w:spacing w:val="-8"/>
        </w:rPr>
        <w:t> </w:t>
      </w:r>
      <w:r>
        <w:rPr/>
        <w:t>ser</w:t>
      </w:r>
      <w:r>
        <w:rPr>
          <w:spacing w:val="-5"/>
        </w:rPr>
        <w:t> </w:t>
      </w:r>
      <w:r>
        <w:rPr/>
        <w:t>realizado</w:t>
      </w:r>
      <w:r>
        <w:rPr>
          <w:spacing w:val="-2"/>
        </w:rPr>
        <w:t> </w:t>
      </w:r>
      <w:r>
        <w:rPr/>
        <w:t>sem</w:t>
      </w:r>
      <w:r>
        <w:rPr>
          <w:spacing w:val="-15"/>
        </w:rPr>
        <w:t> </w:t>
      </w:r>
      <w:r>
        <w:rPr/>
        <w:t>dificuldades operacionais (ALVARENGA; CRUZ; VIANA, 2011). Os principais tipos de plantas antecedentes</w:t>
      </w:r>
      <w:r>
        <w:rPr>
          <w:spacing w:val="-3"/>
        </w:rPr>
        <w:t> </w:t>
      </w:r>
      <w:r>
        <w:rPr/>
        <w:t>utilizadas</w:t>
      </w:r>
      <w:r>
        <w:rPr>
          <w:spacing w:val="-3"/>
        </w:rPr>
        <w:t> </w:t>
      </w:r>
      <w:r>
        <w:rPr/>
        <w:t>são as leguminosas</w:t>
      </w:r>
      <w:r>
        <w:rPr>
          <w:spacing w:val="-3"/>
        </w:rPr>
        <w:t> </w:t>
      </w:r>
      <w:r>
        <w:rPr/>
        <w:t>e</w:t>
      </w:r>
      <w:r>
        <w:rPr>
          <w:spacing w:val="-2"/>
        </w:rPr>
        <w:t> </w:t>
      </w:r>
      <w:r>
        <w:rPr/>
        <w:t>as</w:t>
      </w:r>
      <w:r>
        <w:rPr>
          <w:spacing w:val="-3"/>
        </w:rPr>
        <w:t> </w:t>
      </w:r>
      <w:r>
        <w:rPr/>
        <w:t>gramíneas</w:t>
      </w:r>
      <w:r>
        <w:rPr>
          <w:spacing w:val="-3"/>
        </w:rPr>
        <w:t> </w:t>
      </w:r>
      <w:r>
        <w:rPr/>
        <w:t>cultivadas, além</w:t>
      </w:r>
      <w:r>
        <w:rPr>
          <w:spacing w:val="-10"/>
        </w:rPr>
        <w:t> </w:t>
      </w:r>
      <w:r>
        <w:rPr/>
        <w:t>das</w:t>
      </w:r>
      <w:r>
        <w:rPr>
          <w:spacing w:val="-3"/>
        </w:rPr>
        <w:t> </w:t>
      </w:r>
      <w:r>
        <w:rPr/>
        <w:t>plantas</w:t>
      </w:r>
      <w:r>
        <w:rPr>
          <w:spacing w:val="-3"/>
        </w:rPr>
        <w:t> </w:t>
      </w:r>
      <w:r>
        <w:rPr/>
        <w:t>nativas (MELO; BRUNETO, 2005).</w:t>
      </w:r>
    </w:p>
    <w:p>
      <w:pPr>
        <w:pStyle w:val="BodyText"/>
        <w:spacing w:before="133"/>
      </w:pPr>
    </w:p>
    <w:p>
      <w:pPr>
        <w:pStyle w:val="Heading3"/>
        <w:numPr>
          <w:ilvl w:val="2"/>
          <w:numId w:val="3"/>
        </w:numPr>
        <w:tabs>
          <w:tab w:pos="1676" w:val="left" w:leader="none"/>
        </w:tabs>
        <w:spacing w:line="240" w:lineRule="auto" w:before="1" w:after="0"/>
        <w:ind w:left="1676" w:right="0" w:hanging="541"/>
        <w:jc w:val="both"/>
      </w:pPr>
      <w:bookmarkStart w:name="_TOC_250047" w:id="7"/>
      <w:r>
        <w:rPr/>
        <w:t>A</w:t>
      </w:r>
      <w:r>
        <w:rPr>
          <w:spacing w:val="-5"/>
        </w:rPr>
        <w:t> </w:t>
      </w:r>
      <w:r>
        <w:rPr/>
        <w:t>Qualidade</w:t>
      </w:r>
      <w:r>
        <w:rPr>
          <w:spacing w:val="-2"/>
        </w:rPr>
        <w:t> </w:t>
      </w:r>
      <w:r>
        <w:rPr/>
        <w:t>do</w:t>
      </w:r>
      <w:r>
        <w:rPr>
          <w:spacing w:val="-6"/>
        </w:rPr>
        <w:t> </w:t>
      </w:r>
      <w:r>
        <w:rPr/>
        <w:t>Solo</w:t>
      </w:r>
      <w:r>
        <w:rPr>
          <w:spacing w:val="-1"/>
        </w:rPr>
        <w:t> </w:t>
      </w:r>
      <w:r>
        <w:rPr/>
        <w:t>como</w:t>
      </w:r>
      <w:r>
        <w:rPr>
          <w:spacing w:val="-1"/>
        </w:rPr>
        <w:t> </w:t>
      </w:r>
      <w:r>
        <w:rPr/>
        <w:t>Indicador</w:t>
      </w:r>
      <w:r>
        <w:rPr>
          <w:spacing w:val="-7"/>
        </w:rPr>
        <w:t> </w:t>
      </w:r>
      <w:r>
        <w:rPr/>
        <w:t>da</w:t>
      </w:r>
      <w:r>
        <w:rPr>
          <w:spacing w:val="-1"/>
        </w:rPr>
        <w:t> </w:t>
      </w:r>
      <w:r>
        <w:rPr/>
        <w:t>Qualidade</w:t>
      </w:r>
      <w:bookmarkEnd w:id="7"/>
      <w:r>
        <w:rPr>
          <w:spacing w:val="-2"/>
        </w:rPr>
        <w:t> Ambiental</w:t>
      </w:r>
    </w:p>
    <w:p>
      <w:pPr>
        <w:pStyle w:val="BodyText"/>
        <w:spacing w:line="360" w:lineRule="auto" w:before="141"/>
        <w:ind w:left="424" w:right="419" w:firstLine="710"/>
        <w:jc w:val="both"/>
      </w:pPr>
      <w:r>
        <w:rPr/>
        <w:t>O</w:t>
      </w:r>
      <w:r>
        <w:rPr>
          <w:spacing w:val="-15"/>
        </w:rPr>
        <w:t> </w:t>
      </w:r>
      <w:r>
        <w:rPr/>
        <w:t>solo</w:t>
      </w:r>
      <w:r>
        <w:rPr>
          <w:spacing w:val="-15"/>
        </w:rPr>
        <w:t> </w:t>
      </w:r>
      <w:r>
        <w:rPr/>
        <w:t>é</w:t>
      </w:r>
      <w:r>
        <w:rPr>
          <w:spacing w:val="-15"/>
        </w:rPr>
        <w:t> </w:t>
      </w:r>
      <w:r>
        <w:rPr/>
        <w:t>considerado</w:t>
      </w:r>
      <w:r>
        <w:rPr>
          <w:spacing w:val="-15"/>
        </w:rPr>
        <w:t> </w:t>
      </w:r>
      <w:r>
        <w:rPr/>
        <w:t>um</w:t>
      </w:r>
      <w:r>
        <w:rPr>
          <w:spacing w:val="-15"/>
        </w:rPr>
        <w:t> </w:t>
      </w:r>
      <w:r>
        <w:rPr/>
        <w:t>recurso</w:t>
      </w:r>
      <w:r>
        <w:rPr>
          <w:spacing w:val="-15"/>
        </w:rPr>
        <w:t> </w:t>
      </w:r>
      <w:r>
        <w:rPr/>
        <w:t>natural</w:t>
      </w:r>
      <w:r>
        <w:rPr>
          <w:spacing w:val="-15"/>
        </w:rPr>
        <w:t> </w:t>
      </w:r>
      <w:r>
        <w:rPr/>
        <w:t>não</w:t>
      </w:r>
      <w:r>
        <w:rPr>
          <w:spacing w:val="-15"/>
        </w:rPr>
        <w:t> </w:t>
      </w:r>
      <w:r>
        <w:rPr/>
        <w:t>renovável</w:t>
      </w:r>
      <w:r>
        <w:rPr>
          <w:spacing w:val="-15"/>
        </w:rPr>
        <w:t> </w:t>
      </w:r>
      <w:r>
        <w:rPr/>
        <w:t>na</w:t>
      </w:r>
      <w:r>
        <w:rPr>
          <w:spacing w:val="-15"/>
        </w:rPr>
        <w:t> </w:t>
      </w:r>
      <w:r>
        <w:rPr/>
        <w:t>escala</w:t>
      </w:r>
      <w:r>
        <w:rPr>
          <w:spacing w:val="-15"/>
        </w:rPr>
        <w:t> </w:t>
      </w:r>
      <w:r>
        <w:rPr/>
        <w:t>da</w:t>
      </w:r>
      <w:r>
        <w:rPr>
          <w:spacing w:val="-15"/>
        </w:rPr>
        <w:t> </w:t>
      </w:r>
      <w:r>
        <w:rPr/>
        <w:t>vida</w:t>
      </w:r>
      <w:r>
        <w:rPr>
          <w:spacing w:val="-15"/>
        </w:rPr>
        <w:t> </w:t>
      </w:r>
      <w:r>
        <w:rPr/>
        <w:t>humana,</w:t>
      </w:r>
      <w:r>
        <w:rPr>
          <w:spacing w:val="-15"/>
        </w:rPr>
        <w:t> </w:t>
      </w:r>
      <w:r>
        <w:rPr/>
        <w:t>sujeito à rápida degradação (BROWN </w:t>
      </w:r>
      <w:r>
        <w:rPr>
          <w:i/>
        </w:rPr>
        <w:t>et al., </w:t>
      </w:r>
      <w:r>
        <w:rPr/>
        <w:t>2018),</w:t>
      </w:r>
      <w:r>
        <w:rPr>
          <w:spacing w:val="-1"/>
        </w:rPr>
        <w:t> </w:t>
      </w:r>
      <w:r>
        <w:rPr/>
        <w:t>sendo balizador primordial</w:t>
      </w:r>
      <w:r>
        <w:rPr>
          <w:spacing w:val="-3"/>
        </w:rPr>
        <w:t> </w:t>
      </w:r>
      <w:r>
        <w:rPr/>
        <w:t>da produção agrícola, por</w:t>
      </w:r>
      <w:r>
        <w:rPr>
          <w:spacing w:val="-9"/>
        </w:rPr>
        <w:t> </w:t>
      </w:r>
      <w:r>
        <w:rPr/>
        <w:t>ser</w:t>
      </w:r>
      <w:r>
        <w:rPr>
          <w:spacing w:val="-5"/>
        </w:rPr>
        <w:t> </w:t>
      </w:r>
      <w:r>
        <w:rPr/>
        <w:t>meio</w:t>
      </w:r>
      <w:r>
        <w:rPr>
          <w:spacing w:val="-2"/>
        </w:rPr>
        <w:t> </w:t>
      </w:r>
      <w:r>
        <w:rPr/>
        <w:t>de</w:t>
      </w:r>
      <w:r>
        <w:rPr>
          <w:spacing w:val="-8"/>
        </w:rPr>
        <w:t> </w:t>
      </w:r>
      <w:r>
        <w:rPr/>
        <w:t>suporte</w:t>
      </w:r>
      <w:r>
        <w:rPr>
          <w:spacing w:val="-8"/>
        </w:rPr>
        <w:t> </w:t>
      </w:r>
      <w:r>
        <w:rPr/>
        <w:t>físico</w:t>
      </w:r>
      <w:r>
        <w:rPr>
          <w:spacing w:val="-2"/>
        </w:rPr>
        <w:t> </w:t>
      </w:r>
      <w:r>
        <w:rPr/>
        <w:t>para</w:t>
      </w:r>
      <w:r>
        <w:rPr>
          <w:spacing w:val="-8"/>
        </w:rPr>
        <w:t> </w:t>
      </w:r>
      <w:r>
        <w:rPr/>
        <w:t>o</w:t>
      </w:r>
      <w:r>
        <w:rPr>
          <w:spacing w:val="-2"/>
        </w:rPr>
        <w:t> </w:t>
      </w:r>
      <w:r>
        <w:rPr/>
        <w:t>desenvolvimento,</w:t>
      </w:r>
      <w:r>
        <w:rPr>
          <w:spacing w:val="-5"/>
        </w:rPr>
        <w:t> </w:t>
      </w:r>
      <w:r>
        <w:rPr/>
        <w:t>pelo</w:t>
      </w:r>
      <w:r>
        <w:rPr>
          <w:spacing w:val="-2"/>
        </w:rPr>
        <w:t> </w:t>
      </w:r>
      <w:r>
        <w:rPr/>
        <w:t>aporte</w:t>
      </w:r>
      <w:r>
        <w:rPr>
          <w:spacing w:val="-8"/>
        </w:rPr>
        <w:t> </w:t>
      </w:r>
      <w:r>
        <w:rPr/>
        <w:t>de</w:t>
      </w:r>
      <w:r>
        <w:rPr>
          <w:spacing w:val="-8"/>
        </w:rPr>
        <w:t> </w:t>
      </w:r>
      <w:r>
        <w:rPr/>
        <w:t>água e</w:t>
      </w:r>
      <w:r>
        <w:rPr>
          <w:spacing w:val="-8"/>
        </w:rPr>
        <w:t> </w:t>
      </w:r>
      <w:r>
        <w:rPr/>
        <w:t>de</w:t>
      </w:r>
      <w:r>
        <w:rPr>
          <w:spacing w:val="-8"/>
        </w:rPr>
        <w:t> </w:t>
      </w:r>
      <w:r>
        <w:rPr/>
        <w:t>nutrientes</w:t>
      </w:r>
      <w:r>
        <w:rPr>
          <w:spacing w:val="-8"/>
        </w:rPr>
        <w:t> </w:t>
      </w:r>
      <w:r>
        <w:rPr/>
        <w:t>para as plantas.</w:t>
      </w:r>
    </w:p>
    <w:p>
      <w:pPr>
        <w:pStyle w:val="BodyText"/>
        <w:spacing w:line="360" w:lineRule="auto" w:before="1"/>
        <w:ind w:left="424" w:right="414" w:firstLine="710"/>
        <w:jc w:val="both"/>
      </w:pPr>
      <w:r>
        <w:rPr/>
        <w:t>Solos aptos para agricultura são finitos no planeta. Devido a</w:t>
      </w:r>
      <w:r>
        <w:rPr>
          <w:spacing w:val="-3"/>
        </w:rPr>
        <w:t> </w:t>
      </w:r>
      <w:r>
        <w:rPr/>
        <w:t>constante</w:t>
      </w:r>
      <w:r>
        <w:rPr>
          <w:spacing w:val="-3"/>
        </w:rPr>
        <w:t> </w:t>
      </w:r>
      <w:r>
        <w:rPr/>
        <w:t>interação com</w:t>
      </w:r>
      <w:r>
        <w:rPr>
          <w:spacing w:val="-11"/>
        </w:rPr>
        <w:t> </w:t>
      </w:r>
      <w:r>
        <w:rPr/>
        <w:t>o homem por meio das práticas agrícolas ele pode sofrer alterações em suas características químicas,</w:t>
      </w:r>
      <w:r>
        <w:rPr>
          <w:spacing w:val="-7"/>
        </w:rPr>
        <w:t> </w:t>
      </w:r>
      <w:r>
        <w:rPr/>
        <w:t>físicas</w:t>
      </w:r>
      <w:r>
        <w:rPr>
          <w:spacing w:val="-14"/>
        </w:rPr>
        <w:t> </w:t>
      </w:r>
      <w:r>
        <w:rPr/>
        <w:t>e</w:t>
      </w:r>
      <w:r>
        <w:rPr>
          <w:spacing w:val="-9"/>
        </w:rPr>
        <w:t> </w:t>
      </w:r>
      <w:r>
        <w:rPr/>
        <w:t>biológicas,</w:t>
      </w:r>
      <w:r>
        <w:rPr>
          <w:spacing w:val="-10"/>
        </w:rPr>
        <w:t> </w:t>
      </w:r>
      <w:r>
        <w:rPr/>
        <w:t>decorrente</w:t>
      </w:r>
      <w:r>
        <w:rPr>
          <w:spacing w:val="-13"/>
        </w:rPr>
        <w:t> </w:t>
      </w:r>
      <w:r>
        <w:rPr/>
        <w:t>do</w:t>
      </w:r>
      <w:r>
        <w:rPr>
          <w:spacing w:val="-12"/>
        </w:rPr>
        <w:t> </w:t>
      </w:r>
      <w:r>
        <w:rPr/>
        <w:t>manejo</w:t>
      </w:r>
      <w:r>
        <w:rPr>
          <w:spacing w:val="-8"/>
        </w:rPr>
        <w:t> </w:t>
      </w:r>
      <w:r>
        <w:rPr/>
        <w:t>que</w:t>
      </w:r>
      <w:r>
        <w:rPr>
          <w:spacing w:val="-15"/>
        </w:rPr>
        <w:t> </w:t>
      </w:r>
      <w:r>
        <w:rPr/>
        <w:t>lhe</w:t>
      </w:r>
      <w:r>
        <w:rPr>
          <w:spacing w:val="-13"/>
        </w:rPr>
        <w:t> </w:t>
      </w:r>
      <w:r>
        <w:rPr/>
        <w:t>é</w:t>
      </w:r>
      <w:r>
        <w:rPr>
          <w:spacing w:val="-13"/>
        </w:rPr>
        <w:t> </w:t>
      </w:r>
      <w:r>
        <w:rPr/>
        <w:t>dado</w:t>
      </w:r>
      <w:r>
        <w:rPr>
          <w:spacing w:val="-6"/>
        </w:rPr>
        <w:t> </w:t>
      </w:r>
      <w:r>
        <w:rPr/>
        <w:t>(BÜNEMANN</w:t>
      </w:r>
      <w:r>
        <w:rPr>
          <w:spacing w:val="-12"/>
        </w:rPr>
        <w:t> </w:t>
      </w:r>
      <w:r>
        <w:rPr>
          <w:i/>
        </w:rPr>
        <w:t>et</w:t>
      </w:r>
      <w:r>
        <w:rPr>
          <w:i/>
          <w:spacing w:val="-11"/>
        </w:rPr>
        <w:t> </w:t>
      </w:r>
      <w:r>
        <w:rPr>
          <w:i/>
        </w:rPr>
        <w:t>al.</w:t>
      </w:r>
      <w:r>
        <w:rPr/>
        <w:t>,</w:t>
      </w:r>
      <w:r>
        <w:rPr>
          <w:spacing w:val="-10"/>
        </w:rPr>
        <w:t> </w:t>
      </w:r>
      <w:r>
        <w:rPr/>
        <w:t>2018; FREITAS; SANTOS, 2017), representando riscos à segurança alimentar e a qualidade do ambiente (BROWN </w:t>
      </w:r>
      <w:r>
        <w:rPr>
          <w:i/>
        </w:rPr>
        <w:t>et al., </w:t>
      </w:r>
      <w:r>
        <w:rPr/>
        <w:t>2018;</w:t>
      </w:r>
      <w:r>
        <w:rPr>
          <w:spacing w:val="-3"/>
        </w:rPr>
        <w:t> </w:t>
      </w:r>
      <w:r>
        <w:rPr/>
        <w:t>LAL, 2014)</w:t>
      </w:r>
      <w:r>
        <w:rPr>
          <w:spacing w:val="-2"/>
        </w:rPr>
        <w:t> </w:t>
      </w:r>
      <w:r>
        <w:rPr/>
        <w:t>quando não manejado corretamente. Estas</w:t>
      </w:r>
      <w:r>
        <w:rPr>
          <w:spacing w:val="-1"/>
        </w:rPr>
        <w:t> </w:t>
      </w:r>
      <w:r>
        <w:rPr/>
        <w:t>ações podem</w:t>
      </w:r>
      <w:r>
        <w:rPr>
          <w:spacing w:val="-15"/>
        </w:rPr>
        <w:t> </w:t>
      </w:r>
      <w:r>
        <w:rPr/>
        <w:t>alterar</w:t>
      </w:r>
      <w:r>
        <w:rPr>
          <w:spacing w:val="-13"/>
        </w:rPr>
        <w:t> </w:t>
      </w:r>
      <w:r>
        <w:rPr/>
        <w:t>o</w:t>
      </w:r>
      <w:r>
        <w:rPr>
          <w:spacing w:val="-6"/>
        </w:rPr>
        <w:t> </w:t>
      </w:r>
      <w:r>
        <w:rPr/>
        <w:t>nível</w:t>
      </w:r>
      <w:r>
        <w:rPr>
          <w:spacing w:val="-15"/>
        </w:rPr>
        <w:t> </w:t>
      </w:r>
      <w:r>
        <w:rPr/>
        <w:t>de</w:t>
      </w:r>
      <w:r>
        <w:rPr>
          <w:spacing w:val="-12"/>
        </w:rPr>
        <w:t> </w:t>
      </w:r>
      <w:r>
        <w:rPr/>
        <w:t>Qualidade</w:t>
      </w:r>
      <w:r>
        <w:rPr>
          <w:spacing w:val="-12"/>
        </w:rPr>
        <w:t> </w:t>
      </w:r>
      <w:r>
        <w:rPr/>
        <w:t>do</w:t>
      </w:r>
      <w:r>
        <w:rPr>
          <w:spacing w:val="-6"/>
        </w:rPr>
        <w:t> </w:t>
      </w:r>
      <w:r>
        <w:rPr/>
        <w:t>Solo</w:t>
      </w:r>
      <w:r>
        <w:rPr>
          <w:spacing w:val="-6"/>
        </w:rPr>
        <w:t> </w:t>
      </w:r>
      <w:r>
        <w:rPr/>
        <w:t>(QS)</w:t>
      </w:r>
      <w:r>
        <w:rPr>
          <w:spacing w:val="-9"/>
        </w:rPr>
        <w:t> </w:t>
      </w:r>
      <w:r>
        <w:rPr/>
        <w:t>e</w:t>
      </w:r>
      <w:r>
        <w:rPr>
          <w:spacing w:val="-15"/>
        </w:rPr>
        <w:t> </w:t>
      </w:r>
      <w:r>
        <w:rPr/>
        <w:t>conduzi-lo</w:t>
      </w:r>
      <w:r>
        <w:rPr>
          <w:spacing w:val="-6"/>
        </w:rPr>
        <w:t> </w:t>
      </w:r>
      <w:r>
        <w:rPr/>
        <w:t>a</w:t>
      </w:r>
      <w:r>
        <w:rPr>
          <w:spacing w:val="-12"/>
        </w:rPr>
        <w:t> </w:t>
      </w:r>
      <w:r>
        <w:rPr/>
        <w:t>degradação,</w:t>
      </w:r>
      <w:r>
        <w:rPr>
          <w:spacing w:val="-9"/>
        </w:rPr>
        <w:t> </w:t>
      </w:r>
      <w:r>
        <w:rPr/>
        <w:t>principalmente</w:t>
      </w:r>
      <w:r>
        <w:rPr>
          <w:spacing w:val="-12"/>
        </w:rPr>
        <w:t> </w:t>
      </w:r>
      <w:r>
        <w:rPr/>
        <w:t>em regiões tropicais e subtropicais, onde a intemperização por fatores climáticos</w:t>
      </w:r>
      <w:r>
        <w:rPr>
          <w:spacing w:val="40"/>
        </w:rPr>
        <w:t> </w:t>
      </w:r>
      <w:r>
        <w:rPr/>
        <w:t>age de maneira intensa, podendo em poucos anos levar a perda da sua capacidade produtiva (PEDROTTI; JÚNIOR, 2009).</w:t>
      </w:r>
    </w:p>
    <w:p>
      <w:pPr>
        <w:pStyle w:val="BodyText"/>
        <w:spacing w:line="360" w:lineRule="auto"/>
        <w:ind w:left="424" w:right="417" w:firstLine="710"/>
        <w:jc w:val="both"/>
      </w:pPr>
      <w:r>
        <w:rPr/>
        <w:t>As</w:t>
      </w:r>
      <w:r>
        <w:rPr>
          <w:spacing w:val="-15"/>
        </w:rPr>
        <w:t> </w:t>
      </w:r>
      <w:r>
        <w:rPr/>
        <w:t>discussões</w:t>
      </w:r>
      <w:r>
        <w:rPr>
          <w:spacing w:val="-15"/>
        </w:rPr>
        <w:t> </w:t>
      </w:r>
      <w:r>
        <w:rPr/>
        <w:t>acerca</w:t>
      </w:r>
      <w:r>
        <w:rPr>
          <w:spacing w:val="-15"/>
        </w:rPr>
        <w:t> </w:t>
      </w:r>
      <w:r>
        <w:rPr/>
        <w:t>da</w:t>
      </w:r>
      <w:r>
        <w:rPr>
          <w:spacing w:val="-15"/>
        </w:rPr>
        <w:t> </w:t>
      </w:r>
      <w:r>
        <w:rPr/>
        <w:t>QS</w:t>
      </w:r>
      <w:r>
        <w:rPr>
          <w:spacing w:val="-15"/>
        </w:rPr>
        <w:t> </w:t>
      </w:r>
      <w:r>
        <w:rPr/>
        <w:t>intensificaram-se,</w:t>
      </w:r>
      <w:r>
        <w:rPr>
          <w:spacing w:val="-15"/>
        </w:rPr>
        <w:t> </w:t>
      </w:r>
      <w:r>
        <w:rPr/>
        <w:t>quando</w:t>
      </w:r>
      <w:r>
        <w:rPr>
          <w:spacing w:val="-15"/>
        </w:rPr>
        <w:t> </w:t>
      </w:r>
      <w:r>
        <w:rPr/>
        <w:t>a</w:t>
      </w:r>
      <w:r>
        <w:rPr>
          <w:spacing w:val="-15"/>
        </w:rPr>
        <w:t> </w:t>
      </w:r>
      <w:r>
        <w:rPr/>
        <w:t>comunidade</w:t>
      </w:r>
      <w:r>
        <w:rPr>
          <w:spacing w:val="-15"/>
        </w:rPr>
        <w:t> </w:t>
      </w:r>
      <w:r>
        <w:rPr/>
        <w:t>cientifica</w:t>
      </w:r>
      <w:r>
        <w:rPr>
          <w:spacing w:val="-13"/>
        </w:rPr>
        <w:t> </w:t>
      </w:r>
      <w:r>
        <w:rPr/>
        <w:t>entendeu a importância do papel desempenhado pelo solo para a manutenção da qualidade ambiental (VEZZANI; MIELNICZUK, 2009). A QS é considerada como um dos três componentes da qualidade ambiental (além da qualidade da água e do ar), embora seja mais complexa, não apenas</w:t>
      </w:r>
      <w:r>
        <w:rPr>
          <w:spacing w:val="-4"/>
        </w:rPr>
        <w:t> </w:t>
      </w:r>
      <w:r>
        <w:rPr/>
        <w:t>porque</w:t>
      </w:r>
      <w:r>
        <w:rPr>
          <w:spacing w:val="-8"/>
        </w:rPr>
        <w:t> </w:t>
      </w:r>
      <w:r>
        <w:rPr/>
        <w:t>o solo é</w:t>
      </w:r>
      <w:r>
        <w:rPr>
          <w:spacing w:val="-3"/>
        </w:rPr>
        <w:t> </w:t>
      </w:r>
      <w:r>
        <w:rPr/>
        <w:t>constituído por</w:t>
      </w:r>
      <w:r>
        <w:rPr>
          <w:spacing w:val="-5"/>
        </w:rPr>
        <w:t> </w:t>
      </w:r>
      <w:r>
        <w:rPr/>
        <w:t>fases</w:t>
      </w:r>
      <w:r>
        <w:rPr>
          <w:spacing w:val="-4"/>
        </w:rPr>
        <w:t> </w:t>
      </w:r>
      <w:r>
        <w:rPr/>
        <w:t>sólida, líquida</w:t>
      </w:r>
      <w:r>
        <w:rPr>
          <w:spacing w:val="-3"/>
        </w:rPr>
        <w:t> </w:t>
      </w:r>
      <w:r>
        <w:rPr/>
        <w:t>e gasosa</w:t>
      </w:r>
      <w:r>
        <w:rPr>
          <w:spacing w:val="-3"/>
        </w:rPr>
        <w:t> </w:t>
      </w:r>
      <w:r>
        <w:rPr/>
        <w:t>que interagem</w:t>
      </w:r>
      <w:r>
        <w:rPr>
          <w:spacing w:val="-11"/>
        </w:rPr>
        <w:t> </w:t>
      </w:r>
      <w:r>
        <w:rPr/>
        <w:t>de maneira dinâmica, mas também, porque o solo pode ser utilizado para uma variedade de propósitos (BÜNEMANN </w:t>
      </w:r>
      <w:r>
        <w:rPr>
          <w:i/>
        </w:rPr>
        <w:t>ET AL.</w:t>
      </w:r>
      <w:r>
        <w:rPr/>
        <w:t>, 2018; DÖRING </w:t>
      </w:r>
      <w:r>
        <w:rPr>
          <w:i/>
        </w:rPr>
        <w:t>et al., </w:t>
      </w:r>
      <w:r>
        <w:rPr/>
        <w:t>2015;). Assim considera-se que a conservação ou a melhoria da QS é vital para a sustentabilidade da atividade produtiva e da qualidade ambiental,</w:t>
      </w:r>
      <w:r>
        <w:rPr>
          <w:spacing w:val="-1"/>
        </w:rPr>
        <w:t> </w:t>
      </w:r>
      <w:r>
        <w:rPr/>
        <w:t>já</w:t>
      </w:r>
      <w:r>
        <w:rPr>
          <w:spacing w:val="-8"/>
        </w:rPr>
        <w:t> </w:t>
      </w:r>
      <w:r>
        <w:rPr/>
        <w:t>que</w:t>
      </w:r>
      <w:r>
        <w:rPr>
          <w:spacing w:val="-8"/>
        </w:rPr>
        <w:t> </w:t>
      </w:r>
      <w:r>
        <w:rPr/>
        <w:t>a</w:t>
      </w:r>
      <w:r>
        <w:rPr>
          <w:spacing w:val="-8"/>
        </w:rPr>
        <w:t> </w:t>
      </w:r>
      <w:r>
        <w:rPr/>
        <w:t>agricultura</w:t>
      </w:r>
      <w:r>
        <w:rPr>
          <w:spacing w:val="-8"/>
        </w:rPr>
        <w:t> </w:t>
      </w:r>
      <w:r>
        <w:rPr/>
        <w:t>se</w:t>
      </w:r>
      <w:r>
        <w:rPr>
          <w:spacing w:val="-8"/>
        </w:rPr>
        <w:t> </w:t>
      </w:r>
      <w:r>
        <w:rPr/>
        <w:t>utiliza</w:t>
      </w:r>
      <w:r>
        <w:rPr>
          <w:spacing w:val="-8"/>
        </w:rPr>
        <w:t> </w:t>
      </w:r>
      <w:r>
        <w:rPr/>
        <w:t>de</w:t>
      </w:r>
      <w:r>
        <w:rPr>
          <w:spacing w:val="-8"/>
        </w:rPr>
        <w:t> </w:t>
      </w:r>
      <w:r>
        <w:rPr/>
        <w:t>recursos</w:t>
      </w:r>
      <w:r>
        <w:rPr>
          <w:spacing w:val="-9"/>
        </w:rPr>
        <w:t> </w:t>
      </w:r>
      <w:r>
        <w:rPr/>
        <w:t>naturais</w:t>
      </w:r>
      <w:r>
        <w:rPr>
          <w:spacing w:val="-4"/>
        </w:rPr>
        <w:t> </w:t>
      </w:r>
      <w:r>
        <w:rPr/>
        <w:t>importantes</w:t>
      </w:r>
      <w:r>
        <w:rPr>
          <w:spacing w:val="-9"/>
        </w:rPr>
        <w:t> </w:t>
      </w:r>
      <w:r>
        <w:rPr/>
        <w:t>a</w:t>
      </w:r>
      <w:r>
        <w:rPr>
          <w:spacing w:val="-8"/>
        </w:rPr>
        <w:t> </w:t>
      </w:r>
      <w:r>
        <w:rPr/>
        <w:t>manutenção</w:t>
      </w:r>
      <w:r>
        <w:rPr>
          <w:spacing w:val="-2"/>
        </w:rPr>
        <w:t> </w:t>
      </w:r>
      <w:r>
        <w:rPr/>
        <w:t>da</w:t>
      </w:r>
      <w:r>
        <w:rPr>
          <w:spacing w:val="-8"/>
        </w:rPr>
        <w:t> </w:t>
      </w:r>
      <w:r>
        <w:rPr/>
        <w:t>vida na</w:t>
      </w:r>
      <w:r>
        <w:rPr>
          <w:spacing w:val="-1"/>
        </w:rPr>
        <w:t> </w:t>
      </w:r>
      <w:r>
        <w:rPr/>
        <w:t>Terra</w:t>
      </w:r>
      <w:r>
        <w:rPr>
          <w:spacing w:val="-1"/>
        </w:rPr>
        <w:t> </w:t>
      </w:r>
      <w:r>
        <w:rPr/>
        <w:t>para</w:t>
      </w:r>
      <w:r>
        <w:rPr>
          <w:spacing w:val="-6"/>
        </w:rPr>
        <w:t> </w:t>
      </w:r>
      <w:r>
        <w:rPr/>
        <w:t>o seu desenvolvimento.</w:t>
      </w:r>
      <w:r>
        <w:rPr>
          <w:spacing w:val="-3"/>
        </w:rPr>
        <w:t> </w:t>
      </w:r>
      <w:r>
        <w:rPr/>
        <w:t>Embora</w:t>
      </w:r>
      <w:r>
        <w:rPr>
          <w:spacing w:val="-1"/>
        </w:rPr>
        <w:t> </w:t>
      </w:r>
      <w:r>
        <w:rPr/>
        <w:t>existam</w:t>
      </w:r>
      <w:r>
        <w:rPr>
          <w:spacing w:val="-9"/>
        </w:rPr>
        <w:t> </w:t>
      </w:r>
      <w:r>
        <w:rPr/>
        <w:t>diversas</w:t>
      </w:r>
      <w:r>
        <w:rPr>
          <w:spacing w:val="-2"/>
        </w:rPr>
        <w:t> </w:t>
      </w:r>
      <w:r>
        <w:rPr/>
        <w:t>definições</w:t>
      </w:r>
      <w:r>
        <w:rPr>
          <w:spacing w:val="-2"/>
        </w:rPr>
        <w:t> </w:t>
      </w:r>
      <w:r>
        <w:rPr/>
        <w:t>na literatura</w:t>
      </w:r>
      <w:r>
        <w:rPr>
          <w:spacing w:val="-1"/>
        </w:rPr>
        <w:t> </w:t>
      </w:r>
      <w:r>
        <w:rPr/>
        <w:t>a</w:t>
      </w:r>
      <w:r>
        <w:rPr>
          <w:spacing w:val="-1"/>
        </w:rPr>
        <w:t> </w:t>
      </w:r>
      <w:r>
        <w:rPr/>
        <w:t>cerca de QS, consideramos a sugerida por Doran e Parkin:</w:t>
      </w:r>
    </w:p>
    <w:p>
      <w:pPr>
        <w:pStyle w:val="BodyText"/>
        <w:spacing w:after="0" w:line="360" w:lineRule="auto"/>
        <w:jc w:val="both"/>
        <w:sectPr>
          <w:pgSz w:w="11910" w:h="16840"/>
          <w:pgMar w:header="1141" w:footer="0" w:top="1360" w:bottom="280" w:left="1275" w:right="708"/>
        </w:sectPr>
      </w:pPr>
    </w:p>
    <w:p>
      <w:pPr>
        <w:pStyle w:val="BodyText"/>
        <w:spacing w:before="106"/>
        <w:rPr>
          <w:sz w:val="20"/>
        </w:rPr>
      </w:pPr>
    </w:p>
    <w:p>
      <w:pPr>
        <w:spacing w:before="0"/>
        <w:ind w:left="2691" w:right="425" w:firstLine="0"/>
        <w:jc w:val="both"/>
        <w:rPr>
          <w:sz w:val="20"/>
        </w:rPr>
      </w:pPr>
      <w:r>
        <w:rPr>
          <w:sz w:val="20"/>
        </w:rPr>
        <w:t>Qualidade do solo é a capacidade de um solo funcionar dentro dos limites de um ecossistema</w:t>
      </w:r>
      <w:r>
        <w:rPr>
          <w:spacing w:val="-9"/>
          <w:sz w:val="20"/>
        </w:rPr>
        <w:t> </w:t>
      </w:r>
      <w:r>
        <w:rPr>
          <w:sz w:val="20"/>
        </w:rPr>
        <w:t>natural</w:t>
      </w:r>
      <w:r>
        <w:rPr>
          <w:spacing w:val="-9"/>
          <w:sz w:val="20"/>
        </w:rPr>
        <w:t> </w:t>
      </w:r>
      <w:r>
        <w:rPr>
          <w:sz w:val="20"/>
        </w:rPr>
        <w:t>ou</w:t>
      </w:r>
      <w:r>
        <w:rPr>
          <w:spacing w:val="-6"/>
          <w:sz w:val="20"/>
        </w:rPr>
        <w:t> </w:t>
      </w:r>
      <w:r>
        <w:rPr>
          <w:sz w:val="20"/>
        </w:rPr>
        <w:t>manejado,</w:t>
      </w:r>
      <w:r>
        <w:rPr>
          <w:spacing w:val="-4"/>
          <w:sz w:val="20"/>
        </w:rPr>
        <w:t> </w:t>
      </w:r>
      <w:r>
        <w:rPr>
          <w:sz w:val="20"/>
        </w:rPr>
        <w:t>para</w:t>
      </w:r>
      <w:r>
        <w:rPr>
          <w:spacing w:val="-9"/>
          <w:sz w:val="20"/>
        </w:rPr>
        <w:t> </w:t>
      </w:r>
      <w:r>
        <w:rPr>
          <w:sz w:val="20"/>
        </w:rPr>
        <w:t>sustentar</w:t>
      </w:r>
      <w:r>
        <w:rPr>
          <w:spacing w:val="-6"/>
          <w:sz w:val="20"/>
        </w:rPr>
        <w:t> </w:t>
      </w:r>
      <w:r>
        <w:rPr>
          <w:sz w:val="20"/>
        </w:rPr>
        <w:t>a</w:t>
      </w:r>
      <w:r>
        <w:rPr>
          <w:spacing w:val="-9"/>
          <w:sz w:val="20"/>
        </w:rPr>
        <w:t> </w:t>
      </w:r>
      <w:r>
        <w:rPr>
          <w:sz w:val="20"/>
        </w:rPr>
        <w:t>produtividade</w:t>
      </w:r>
      <w:r>
        <w:rPr>
          <w:spacing w:val="-9"/>
          <w:sz w:val="20"/>
        </w:rPr>
        <w:t> </w:t>
      </w:r>
      <w:r>
        <w:rPr>
          <w:sz w:val="20"/>
        </w:rPr>
        <w:t>de</w:t>
      </w:r>
      <w:r>
        <w:rPr>
          <w:spacing w:val="-9"/>
          <w:sz w:val="20"/>
        </w:rPr>
        <w:t> </w:t>
      </w:r>
      <w:r>
        <w:rPr>
          <w:sz w:val="20"/>
        </w:rPr>
        <w:t>plantas</w:t>
      </w:r>
      <w:r>
        <w:rPr>
          <w:spacing w:val="-12"/>
          <w:sz w:val="20"/>
        </w:rPr>
        <w:t> </w:t>
      </w:r>
      <w:r>
        <w:rPr>
          <w:sz w:val="20"/>
        </w:rPr>
        <w:t>e</w:t>
      </w:r>
      <w:r>
        <w:rPr>
          <w:spacing w:val="-9"/>
          <w:sz w:val="20"/>
        </w:rPr>
        <w:t> </w:t>
      </w:r>
      <w:r>
        <w:rPr>
          <w:sz w:val="20"/>
        </w:rPr>
        <w:t>animais, manter ou aumentar a qualidade</w:t>
      </w:r>
      <w:r>
        <w:rPr>
          <w:spacing w:val="-3"/>
          <w:sz w:val="20"/>
        </w:rPr>
        <w:t> </w:t>
      </w:r>
      <w:r>
        <w:rPr>
          <w:sz w:val="20"/>
        </w:rPr>
        <w:t>do ar e</w:t>
      </w:r>
      <w:r>
        <w:rPr>
          <w:spacing w:val="-3"/>
          <w:sz w:val="20"/>
        </w:rPr>
        <w:t> </w:t>
      </w:r>
      <w:r>
        <w:rPr>
          <w:sz w:val="20"/>
        </w:rPr>
        <w:t>da</w:t>
      </w:r>
      <w:r>
        <w:rPr>
          <w:spacing w:val="-3"/>
          <w:sz w:val="20"/>
        </w:rPr>
        <w:t> </w:t>
      </w:r>
      <w:r>
        <w:rPr>
          <w:sz w:val="20"/>
        </w:rPr>
        <w:t>água e</w:t>
      </w:r>
      <w:r>
        <w:rPr>
          <w:spacing w:val="-3"/>
          <w:sz w:val="20"/>
        </w:rPr>
        <w:t> </w:t>
      </w:r>
      <w:r>
        <w:rPr>
          <w:sz w:val="20"/>
        </w:rPr>
        <w:t>promover a saúde</w:t>
      </w:r>
      <w:r>
        <w:rPr>
          <w:spacing w:val="-3"/>
          <w:sz w:val="20"/>
        </w:rPr>
        <w:t> </w:t>
      </w:r>
      <w:r>
        <w:rPr>
          <w:sz w:val="20"/>
        </w:rPr>
        <w:t>das</w:t>
      </w:r>
      <w:r>
        <w:rPr>
          <w:spacing w:val="-1"/>
          <w:sz w:val="20"/>
        </w:rPr>
        <w:t> </w:t>
      </w:r>
      <w:r>
        <w:rPr>
          <w:sz w:val="20"/>
        </w:rPr>
        <w:t>plantas, dos animais e dos homens (DORAN; PARKIN, 1996, p.27).</w:t>
      </w:r>
    </w:p>
    <w:p>
      <w:pPr>
        <w:pStyle w:val="BodyText"/>
        <w:spacing w:before="3"/>
        <w:rPr>
          <w:sz w:val="20"/>
        </w:rPr>
      </w:pPr>
    </w:p>
    <w:p>
      <w:pPr>
        <w:pStyle w:val="BodyText"/>
        <w:spacing w:line="360" w:lineRule="auto" w:before="1"/>
        <w:ind w:left="424" w:right="423" w:firstLine="710"/>
        <w:jc w:val="both"/>
      </w:pPr>
      <w:r>
        <w:rPr/>
        <w:t>Segundo o Departamento de Agricultura dos Estados Unido (USDA) (2001), manejos que</w:t>
      </w:r>
      <w:r>
        <w:rPr>
          <w:spacing w:val="-15"/>
        </w:rPr>
        <w:t> </w:t>
      </w:r>
      <w:r>
        <w:rPr/>
        <w:t>melhorem</w:t>
      </w:r>
      <w:r>
        <w:rPr>
          <w:spacing w:val="-15"/>
        </w:rPr>
        <w:t> </w:t>
      </w:r>
      <w:r>
        <w:rPr/>
        <w:t>a</w:t>
      </w:r>
      <w:r>
        <w:rPr>
          <w:spacing w:val="-15"/>
        </w:rPr>
        <w:t> </w:t>
      </w:r>
      <w:r>
        <w:rPr/>
        <w:t>qualidade</w:t>
      </w:r>
      <w:r>
        <w:rPr>
          <w:spacing w:val="-15"/>
        </w:rPr>
        <w:t> </w:t>
      </w:r>
      <w:r>
        <w:rPr/>
        <w:t>do</w:t>
      </w:r>
      <w:r>
        <w:rPr>
          <w:spacing w:val="-15"/>
        </w:rPr>
        <w:t> </w:t>
      </w:r>
      <w:r>
        <w:rPr/>
        <w:t>solo,</w:t>
      </w:r>
      <w:r>
        <w:rPr>
          <w:spacing w:val="-15"/>
        </w:rPr>
        <w:t> </w:t>
      </w:r>
      <w:r>
        <w:rPr/>
        <w:t>além</w:t>
      </w:r>
      <w:r>
        <w:rPr>
          <w:spacing w:val="-15"/>
        </w:rPr>
        <w:t> </w:t>
      </w:r>
      <w:r>
        <w:rPr/>
        <w:t>de</w:t>
      </w:r>
      <w:r>
        <w:rPr>
          <w:spacing w:val="-15"/>
        </w:rPr>
        <w:t> </w:t>
      </w:r>
      <w:r>
        <w:rPr/>
        <w:t>beneficiar</w:t>
      </w:r>
      <w:r>
        <w:rPr>
          <w:spacing w:val="-15"/>
        </w:rPr>
        <w:t> </w:t>
      </w:r>
      <w:r>
        <w:rPr/>
        <w:t>a</w:t>
      </w:r>
      <w:r>
        <w:rPr>
          <w:spacing w:val="-15"/>
        </w:rPr>
        <w:t> </w:t>
      </w:r>
      <w:r>
        <w:rPr/>
        <w:t>produtividade</w:t>
      </w:r>
      <w:r>
        <w:rPr>
          <w:spacing w:val="-15"/>
        </w:rPr>
        <w:t> </w:t>
      </w:r>
      <w:r>
        <w:rPr/>
        <w:t>das</w:t>
      </w:r>
      <w:r>
        <w:rPr>
          <w:spacing w:val="-15"/>
        </w:rPr>
        <w:t> </w:t>
      </w:r>
      <w:r>
        <w:rPr/>
        <w:t>culturas,</w:t>
      </w:r>
      <w:r>
        <w:rPr>
          <w:spacing w:val="-15"/>
        </w:rPr>
        <w:t> </w:t>
      </w:r>
      <w:r>
        <w:rPr/>
        <w:t>irão</w:t>
      </w:r>
      <w:r>
        <w:rPr>
          <w:spacing w:val="-15"/>
        </w:rPr>
        <w:t> </w:t>
      </w:r>
      <w:r>
        <w:rPr/>
        <w:t>também reduzir a erosão, aumentar a eficiência do uso de água e nutrientes, assim como garantir a utilização desses recursos naturais no futuro. Além disso, ainda irá provocar uma melhora da qualidade do ar e da água, beneficiando diretamente a qualidade de vida dos habitantes (KARLEN </w:t>
      </w:r>
      <w:r>
        <w:rPr>
          <w:i/>
        </w:rPr>
        <w:t>et al., </w:t>
      </w:r>
      <w:r>
        <w:rPr/>
        <w:t>1996).</w:t>
      </w:r>
    </w:p>
    <w:p>
      <w:pPr>
        <w:pStyle w:val="BodyText"/>
        <w:spacing w:line="360" w:lineRule="auto"/>
        <w:ind w:left="424" w:right="423" w:firstLine="710"/>
        <w:jc w:val="both"/>
      </w:pPr>
      <w:r>
        <w:rPr/>
        <w:t>Existem diversas formas para se avaliar a QS, dentre estas a utilização de Indicadores de alteração da qualidade do solo (Indicadores de Qualidade do Solo) (MORRIS, 2007) que podem</w:t>
      </w:r>
      <w:r>
        <w:rPr>
          <w:spacing w:val="-15"/>
        </w:rPr>
        <w:t> </w:t>
      </w:r>
      <w:r>
        <w:rPr/>
        <w:t>ser</w:t>
      </w:r>
      <w:r>
        <w:rPr>
          <w:spacing w:val="-8"/>
        </w:rPr>
        <w:t> </w:t>
      </w:r>
      <w:r>
        <w:rPr/>
        <w:t>propriedades,</w:t>
      </w:r>
      <w:r>
        <w:rPr>
          <w:spacing w:val="-7"/>
        </w:rPr>
        <w:t> </w:t>
      </w:r>
      <w:r>
        <w:rPr/>
        <w:t>processos</w:t>
      </w:r>
      <w:r>
        <w:rPr>
          <w:spacing w:val="-15"/>
        </w:rPr>
        <w:t> </w:t>
      </w:r>
      <w:r>
        <w:rPr/>
        <w:t>ou</w:t>
      </w:r>
      <w:r>
        <w:rPr>
          <w:spacing w:val="-8"/>
        </w:rPr>
        <w:t> </w:t>
      </w:r>
      <w:r>
        <w:rPr/>
        <w:t>características</w:t>
      </w:r>
      <w:r>
        <w:rPr>
          <w:spacing w:val="-10"/>
        </w:rPr>
        <w:t> </w:t>
      </w:r>
      <w:r>
        <w:rPr/>
        <w:t>(químicas,</w:t>
      </w:r>
      <w:r>
        <w:rPr>
          <w:spacing w:val="-7"/>
        </w:rPr>
        <w:t> </w:t>
      </w:r>
      <w:r>
        <w:rPr/>
        <w:t>físicas</w:t>
      </w:r>
      <w:r>
        <w:rPr>
          <w:spacing w:val="-10"/>
        </w:rPr>
        <w:t> </w:t>
      </w:r>
      <w:r>
        <w:rPr/>
        <w:t>e</w:t>
      </w:r>
      <w:r>
        <w:rPr>
          <w:spacing w:val="-9"/>
        </w:rPr>
        <w:t> </w:t>
      </w:r>
      <w:r>
        <w:rPr/>
        <w:t>biológicas)</w:t>
      </w:r>
      <w:r>
        <w:rPr>
          <w:spacing w:val="-7"/>
        </w:rPr>
        <w:t> </w:t>
      </w:r>
      <w:r>
        <w:rPr/>
        <w:t>dinâmicas (que não são estáticas e se alteram</w:t>
      </w:r>
      <w:r>
        <w:rPr>
          <w:spacing w:val="-1"/>
        </w:rPr>
        <w:t> </w:t>
      </w:r>
      <w:r>
        <w:rPr/>
        <w:t>com</w:t>
      </w:r>
      <w:r>
        <w:rPr>
          <w:spacing w:val="-1"/>
        </w:rPr>
        <w:t> </w:t>
      </w:r>
      <w:r>
        <w:rPr/>
        <w:t>o manejo ofertado) e são monitoradas principalmente no</w:t>
      </w:r>
      <w:r>
        <w:rPr>
          <w:spacing w:val="-6"/>
        </w:rPr>
        <w:t> </w:t>
      </w:r>
      <w:r>
        <w:rPr/>
        <w:t>horizonte</w:t>
      </w:r>
      <w:r>
        <w:rPr>
          <w:spacing w:val="-13"/>
        </w:rPr>
        <w:t> </w:t>
      </w:r>
      <w:r>
        <w:rPr/>
        <w:t>superficial</w:t>
      </w:r>
      <w:r>
        <w:rPr>
          <w:spacing w:val="-15"/>
        </w:rPr>
        <w:t> </w:t>
      </w:r>
      <w:r>
        <w:rPr/>
        <w:t>do</w:t>
      </w:r>
      <w:r>
        <w:rPr>
          <w:spacing w:val="-7"/>
        </w:rPr>
        <w:t> </w:t>
      </w:r>
      <w:r>
        <w:rPr/>
        <w:t>solo</w:t>
      </w:r>
      <w:r>
        <w:rPr>
          <w:spacing w:val="-7"/>
        </w:rPr>
        <w:t> </w:t>
      </w:r>
      <w:r>
        <w:rPr/>
        <w:t>(0–25</w:t>
      </w:r>
      <w:r>
        <w:rPr>
          <w:spacing w:val="-12"/>
        </w:rPr>
        <w:t> </w:t>
      </w:r>
      <w:r>
        <w:rPr/>
        <w:t>cm)</w:t>
      </w:r>
      <w:r>
        <w:rPr>
          <w:spacing w:val="-10"/>
        </w:rPr>
        <w:t> </w:t>
      </w:r>
      <w:r>
        <w:rPr/>
        <w:t>(KARLEN;</w:t>
      </w:r>
      <w:r>
        <w:rPr>
          <w:spacing w:val="-15"/>
        </w:rPr>
        <w:t> </w:t>
      </w:r>
      <w:r>
        <w:rPr/>
        <w:t>DITZLER;</w:t>
      </w:r>
      <w:r>
        <w:rPr>
          <w:spacing w:val="-11"/>
        </w:rPr>
        <w:t> </w:t>
      </w:r>
      <w:r>
        <w:rPr/>
        <w:t>ANDREWS,</w:t>
      </w:r>
      <w:r>
        <w:rPr>
          <w:spacing w:val="-10"/>
        </w:rPr>
        <w:t> </w:t>
      </w:r>
      <w:r>
        <w:rPr/>
        <w:t>2003).</w:t>
      </w:r>
      <w:r>
        <w:rPr>
          <w:spacing w:val="-10"/>
        </w:rPr>
        <w:t> </w:t>
      </w:r>
      <w:r>
        <w:rPr/>
        <w:t>Por</w:t>
      </w:r>
      <w:r>
        <w:rPr>
          <w:spacing w:val="-10"/>
        </w:rPr>
        <w:t> </w:t>
      </w:r>
      <w:r>
        <w:rPr/>
        <w:t>sua vez esses indicadores em conjunto irão compor o Índice de Qualidade do Solo (IQS). O uso desses indicadores é importante, pois permite avaliar práticas e técnicas do manejo do solo adotadas; relaciona QS com outros recursos ambientais; orienta a adoção de práticas de conservação em</w:t>
      </w:r>
      <w:r>
        <w:rPr>
          <w:spacing w:val="-6"/>
        </w:rPr>
        <w:t> </w:t>
      </w:r>
      <w:r>
        <w:rPr/>
        <w:t>prol</w:t>
      </w:r>
      <w:r>
        <w:rPr>
          <w:spacing w:val="-6"/>
        </w:rPr>
        <w:t> </w:t>
      </w:r>
      <w:r>
        <w:rPr/>
        <w:t>da melhoria das condições do solo;</w:t>
      </w:r>
      <w:r>
        <w:rPr>
          <w:spacing w:val="-1"/>
        </w:rPr>
        <w:t> </w:t>
      </w:r>
      <w:r>
        <w:rPr/>
        <w:t>e subsidia decisões de manejo diante das</w:t>
      </w:r>
      <w:r>
        <w:rPr>
          <w:spacing w:val="-9"/>
        </w:rPr>
        <w:t> </w:t>
      </w:r>
      <w:r>
        <w:rPr/>
        <w:t>tendências</w:t>
      </w:r>
      <w:r>
        <w:rPr>
          <w:spacing w:val="-9"/>
        </w:rPr>
        <w:t> </w:t>
      </w:r>
      <w:r>
        <w:rPr/>
        <w:t>de</w:t>
      </w:r>
      <w:r>
        <w:rPr>
          <w:spacing w:val="-3"/>
        </w:rPr>
        <w:t> </w:t>
      </w:r>
      <w:r>
        <w:rPr/>
        <w:t>mudanças</w:t>
      </w:r>
      <w:r>
        <w:rPr>
          <w:spacing w:val="-4"/>
        </w:rPr>
        <w:t> </w:t>
      </w:r>
      <w:r>
        <w:rPr/>
        <w:t>na</w:t>
      </w:r>
      <w:r>
        <w:rPr>
          <w:spacing w:val="-8"/>
        </w:rPr>
        <w:t> </w:t>
      </w:r>
      <w:r>
        <w:rPr/>
        <w:t>QS</w:t>
      </w:r>
      <w:r>
        <w:rPr>
          <w:spacing w:val="-6"/>
        </w:rPr>
        <w:t> </w:t>
      </w:r>
      <w:r>
        <w:rPr/>
        <w:t>(FREITAS;</w:t>
      </w:r>
      <w:r>
        <w:rPr>
          <w:spacing w:val="-10"/>
        </w:rPr>
        <w:t> </w:t>
      </w:r>
      <w:r>
        <w:rPr/>
        <w:t>SANTOS,</w:t>
      </w:r>
      <w:r>
        <w:rPr>
          <w:spacing w:val="-4"/>
        </w:rPr>
        <w:t> </w:t>
      </w:r>
      <w:r>
        <w:rPr/>
        <w:t>2017;</w:t>
      </w:r>
      <w:r>
        <w:rPr>
          <w:spacing w:val="-9"/>
        </w:rPr>
        <w:t> </w:t>
      </w:r>
      <w:r>
        <w:rPr/>
        <w:t>SANTANA;</w:t>
      </w:r>
      <w:r>
        <w:rPr>
          <w:spacing w:val="-10"/>
        </w:rPr>
        <w:t> </w:t>
      </w:r>
      <w:r>
        <w:rPr/>
        <w:t>BAHIA</w:t>
      </w:r>
      <w:r>
        <w:rPr>
          <w:spacing w:val="-8"/>
        </w:rPr>
        <w:t> </w:t>
      </w:r>
      <w:r>
        <w:rPr/>
        <w:t>FILHO, </w:t>
      </w:r>
      <w:r>
        <w:rPr>
          <w:spacing w:val="-2"/>
        </w:rPr>
        <w:t>1999).</w:t>
      </w:r>
    </w:p>
    <w:p>
      <w:pPr>
        <w:pStyle w:val="BodyText"/>
        <w:spacing w:line="360" w:lineRule="auto" w:before="1"/>
        <w:ind w:left="424" w:right="423" w:firstLine="710"/>
        <w:jc w:val="both"/>
      </w:pPr>
      <w:r>
        <w:rPr/>
        <w:t>O</w:t>
      </w:r>
      <w:r>
        <w:rPr>
          <w:spacing w:val="-15"/>
        </w:rPr>
        <w:t> </w:t>
      </w:r>
      <w:r>
        <w:rPr/>
        <w:t>indicador</w:t>
      </w:r>
      <w:r>
        <w:rPr>
          <w:spacing w:val="-11"/>
        </w:rPr>
        <w:t> </w:t>
      </w:r>
      <w:r>
        <w:rPr/>
        <w:t>pode</w:t>
      </w:r>
      <w:r>
        <w:rPr>
          <w:spacing w:val="-14"/>
        </w:rPr>
        <w:t> </w:t>
      </w:r>
      <w:r>
        <w:rPr/>
        <w:t>ser</w:t>
      </w:r>
      <w:r>
        <w:rPr>
          <w:spacing w:val="-12"/>
        </w:rPr>
        <w:t> </w:t>
      </w:r>
      <w:r>
        <w:rPr/>
        <w:t>visto</w:t>
      </w:r>
      <w:r>
        <w:rPr>
          <w:spacing w:val="-9"/>
        </w:rPr>
        <w:t> </w:t>
      </w:r>
      <w:r>
        <w:rPr/>
        <w:t>como</w:t>
      </w:r>
      <w:r>
        <w:rPr>
          <w:spacing w:val="-9"/>
        </w:rPr>
        <w:t> </w:t>
      </w:r>
      <w:r>
        <w:rPr/>
        <w:t>uma</w:t>
      </w:r>
      <w:r>
        <w:rPr>
          <w:spacing w:val="-10"/>
        </w:rPr>
        <w:t> </w:t>
      </w:r>
      <w:r>
        <w:rPr/>
        <w:t>ferramenta</w:t>
      </w:r>
      <w:r>
        <w:rPr>
          <w:spacing w:val="-14"/>
        </w:rPr>
        <w:t> </w:t>
      </w:r>
      <w:r>
        <w:rPr/>
        <w:t>para</w:t>
      </w:r>
      <w:r>
        <w:rPr>
          <w:spacing w:val="-14"/>
        </w:rPr>
        <w:t> </w:t>
      </w:r>
      <w:r>
        <w:rPr/>
        <w:t>avaliar</w:t>
      </w:r>
      <w:r>
        <w:rPr>
          <w:spacing w:val="-12"/>
        </w:rPr>
        <w:t> </w:t>
      </w:r>
      <w:r>
        <w:rPr/>
        <w:t>um</w:t>
      </w:r>
      <w:r>
        <w:rPr>
          <w:spacing w:val="-15"/>
        </w:rPr>
        <w:t> </w:t>
      </w:r>
      <w:r>
        <w:rPr/>
        <w:t>sistema,</w:t>
      </w:r>
      <w:r>
        <w:rPr>
          <w:spacing w:val="-12"/>
        </w:rPr>
        <w:t> </w:t>
      </w:r>
      <w:r>
        <w:rPr/>
        <w:t>determinando o</w:t>
      </w:r>
      <w:r>
        <w:rPr>
          <w:spacing w:val="-12"/>
        </w:rPr>
        <w:t> </w:t>
      </w:r>
      <w:r>
        <w:rPr/>
        <w:t>nível</w:t>
      </w:r>
      <w:r>
        <w:rPr>
          <w:spacing w:val="-15"/>
        </w:rPr>
        <w:t> </w:t>
      </w:r>
      <w:r>
        <w:rPr/>
        <w:t>em</w:t>
      </w:r>
      <w:r>
        <w:rPr>
          <w:spacing w:val="-15"/>
        </w:rPr>
        <w:t> </w:t>
      </w:r>
      <w:r>
        <w:rPr/>
        <w:t>que</w:t>
      </w:r>
      <w:r>
        <w:rPr>
          <w:spacing w:val="-12"/>
        </w:rPr>
        <w:t> </w:t>
      </w:r>
      <w:r>
        <w:rPr/>
        <w:t>esse</w:t>
      </w:r>
      <w:r>
        <w:rPr>
          <w:spacing w:val="-13"/>
        </w:rPr>
        <w:t> </w:t>
      </w:r>
      <w:r>
        <w:rPr/>
        <w:t>sistema</w:t>
      </w:r>
      <w:r>
        <w:rPr>
          <w:spacing w:val="-13"/>
        </w:rPr>
        <w:t> </w:t>
      </w:r>
      <w:r>
        <w:rPr/>
        <w:t>deve</w:t>
      </w:r>
      <w:r>
        <w:rPr>
          <w:spacing w:val="-13"/>
        </w:rPr>
        <w:t> </w:t>
      </w:r>
      <w:r>
        <w:rPr/>
        <w:t>ser</w:t>
      </w:r>
      <w:r>
        <w:rPr>
          <w:spacing w:val="-5"/>
        </w:rPr>
        <w:t> </w:t>
      </w:r>
      <w:r>
        <w:rPr/>
        <w:t>mantido</w:t>
      </w:r>
      <w:r>
        <w:rPr>
          <w:spacing w:val="-7"/>
        </w:rPr>
        <w:t> </w:t>
      </w:r>
      <w:r>
        <w:rPr/>
        <w:t>para</w:t>
      </w:r>
      <w:r>
        <w:rPr>
          <w:spacing w:val="-13"/>
        </w:rPr>
        <w:t> </w:t>
      </w:r>
      <w:r>
        <w:rPr/>
        <w:t>ser</w:t>
      </w:r>
      <w:r>
        <w:rPr>
          <w:spacing w:val="-10"/>
        </w:rPr>
        <w:t> </w:t>
      </w:r>
      <w:r>
        <w:rPr/>
        <w:t>considerado</w:t>
      </w:r>
      <w:r>
        <w:rPr>
          <w:spacing w:val="-7"/>
        </w:rPr>
        <w:t> </w:t>
      </w:r>
      <w:r>
        <w:rPr/>
        <w:t>sustentável</w:t>
      </w:r>
      <w:r>
        <w:rPr>
          <w:spacing w:val="-15"/>
        </w:rPr>
        <w:t> </w:t>
      </w:r>
      <w:r>
        <w:rPr/>
        <w:t>(ARCOVERDE, 2013). São usados normalmente com intuito de definir ou estabelecer padrões de sustentabilidade e inferir sobre uma dada realidade, auxiliando no processo de tomada de decisão</w:t>
      </w:r>
      <w:r>
        <w:rPr>
          <w:spacing w:val="-5"/>
        </w:rPr>
        <w:t> </w:t>
      </w:r>
      <w:r>
        <w:rPr/>
        <w:t>(BEAUDOUX,</w:t>
      </w:r>
      <w:r>
        <w:rPr>
          <w:spacing w:val="-8"/>
        </w:rPr>
        <w:t> </w:t>
      </w:r>
      <w:r>
        <w:rPr/>
        <w:t>1993;</w:t>
      </w:r>
      <w:r>
        <w:rPr>
          <w:spacing w:val="-13"/>
        </w:rPr>
        <w:t> </w:t>
      </w:r>
      <w:r>
        <w:rPr/>
        <w:t>NORTCLIFF,</w:t>
      </w:r>
      <w:r>
        <w:rPr>
          <w:spacing w:val="-8"/>
        </w:rPr>
        <w:t> </w:t>
      </w:r>
      <w:r>
        <w:rPr/>
        <w:t>2002)</w:t>
      </w:r>
      <w:r>
        <w:rPr>
          <w:spacing w:val="-12"/>
        </w:rPr>
        <w:t> </w:t>
      </w:r>
      <w:r>
        <w:rPr/>
        <w:t>como</w:t>
      </w:r>
      <w:r>
        <w:rPr>
          <w:spacing w:val="-5"/>
        </w:rPr>
        <w:t> </w:t>
      </w:r>
      <w:r>
        <w:rPr/>
        <w:t>por</w:t>
      </w:r>
      <w:r>
        <w:rPr>
          <w:spacing w:val="-8"/>
        </w:rPr>
        <w:t> </w:t>
      </w:r>
      <w:r>
        <w:rPr/>
        <w:t>exemplo,</w:t>
      </w:r>
      <w:r>
        <w:rPr>
          <w:spacing w:val="-8"/>
        </w:rPr>
        <w:t> </w:t>
      </w:r>
      <w:r>
        <w:rPr/>
        <w:t>contribuir</w:t>
      </w:r>
      <w:r>
        <w:rPr>
          <w:spacing w:val="-4"/>
        </w:rPr>
        <w:t> </w:t>
      </w:r>
      <w:r>
        <w:rPr/>
        <w:t>na</w:t>
      </w:r>
      <w:r>
        <w:rPr>
          <w:spacing w:val="-6"/>
        </w:rPr>
        <w:t> </w:t>
      </w:r>
      <w:r>
        <w:rPr/>
        <w:t>indicação sobre</w:t>
      </w:r>
      <w:r>
        <w:rPr>
          <w:spacing w:val="-2"/>
        </w:rPr>
        <w:t> </w:t>
      </w:r>
      <w:r>
        <w:rPr/>
        <w:t>o uso de</w:t>
      </w:r>
      <w:r>
        <w:rPr>
          <w:spacing w:val="-12"/>
        </w:rPr>
        <w:t> </w:t>
      </w:r>
      <w:r>
        <w:rPr/>
        <w:t>tecnologias</w:t>
      </w:r>
      <w:r>
        <w:rPr>
          <w:spacing w:val="-3"/>
        </w:rPr>
        <w:t> </w:t>
      </w:r>
      <w:r>
        <w:rPr/>
        <w:t>para</w:t>
      </w:r>
      <w:r>
        <w:rPr>
          <w:spacing w:val="-2"/>
        </w:rPr>
        <w:t> </w:t>
      </w:r>
      <w:r>
        <w:rPr/>
        <w:t>condições</w:t>
      </w:r>
      <w:r>
        <w:rPr>
          <w:spacing w:val="-3"/>
        </w:rPr>
        <w:t> </w:t>
      </w:r>
      <w:r>
        <w:rPr/>
        <w:t>edafoclimáticas</w:t>
      </w:r>
      <w:r>
        <w:rPr>
          <w:spacing w:val="-3"/>
        </w:rPr>
        <w:t> </w:t>
      </w:r>
      <w:r>
        <w:rPr/>
        <w:t>específicas</w:t>
      </w:r>
      <w:r>
        <w:rPr>
          <w:spacing w:val="-3"/>
        </w:rPr>
        <w:t> </w:t>
      </w:r>
      <w:r>
        <w:rPr/>
        <w:t>como as</w:t>
      </w:r>
      <w:r>
        <w:rPr>
          <w:spacing w:val="-3"/>
        </w:rPr>
        <w:t> </w:t>
      </w:r>
      <w:r>
        <w:rPr/>
        <w:t>encontradas</w:t>
      </w:r>
      <w:r>
        <w:rPr>
          <w:spacing w:val="-3"/>
        </w:rPr>
        <w:t> </w:t>
      </w:r>
      <w:r>
        <w:rPr/>
        <w:t>no NE</w:t>
      </w:r>
      <w:r>
        <w:rPr>
          <w:spacing w:val="-15"/>
        </w:rPr>
        <w:t> </w:t>
      </w:r>
      <w:r>
        <w:rPr/>
        <w:t>e</w:t>
      </w:r>
      <w:r>
        <w:rPr>
          <w:spacing w:val="-15"/>
        </w:rPr>
        <w:t> </w:t>
      </w:r>
      <w:r>
        <w:rPr/>
        <w:t>em</w:t>
      </w:r>
      <w:r>
        <w:rPr>
          <w:spacing w:val="-15"/>
        </w:rPr>
        <w:t> </w:t>
      </w:r>
      <w:r>
        <w:rPr/>
        <w:t>especial</w:t>
      </w:r>
      <w:r>
        <w:rPr>
          <w:spacing w:val="-15"/>
        </w:rPr>
        <w:t> </w:t>
      </w:r>
      <w:r>
        <w:rPr/>
        <w:t>SE.</w:t>
      </w:r>
      <w:r>
        <w:rPr>
          <w:spacing w:val="-15"/>
        </w:rPr>
        <w:t> </w:t>
      </w:r>
      <w:r>
        <w:rPr/>
        <w:t>Para</w:t>
      </w:r>
      <w:r>
        <w:rPr>
          <w:spacing w:val="-15"/>
        </w:rPr>
        <w:t> </w:t>
      </w:r>
      <w:r>
        <w:rPr/>
        <w:t>Doran</w:t>
      </w:r>
      <w:r>
        <w:rPr>
          <w:spacing w:val="-15"/>
        </w:rPr>
        <w:t> </w:t>
      </w:r>
      <w:r>
        <w:rPr/>
        <w:t>e</w:t>
      </w:r>
      <w:r>
        <w:rPr>
          <w:spacing w:val="-15"/>
        </w:rPr>
        <w:t> </w:t>
      </w:r>
      <w:r>
        <w:rPr/>
        <w:t>Parkin</w:t>
      </w:r>
      <w:r>
        <w:rPr>
          <w:spacing w:val="-15"/>
        </w:rPr>
        <w:t> </w:t>
      </w:r>
      <w:r>
        <w:rPr/>
        <w:t>(1994)</w:t>
      </w:r>
      <w:r>
        <w:rPr>
          <w:spacing w:val="-15"/>
        </w:rPr>
        <w:t> </w:t>
      </w:r>
      <w:r>
        <w:rPr/>
        <w:t>um</w:t>
      </w:r>
      <w:r>
        <w:rPr>
          <w:spacing w:val="-14"/>
        </w:rPr>
        <w:t> </w:t>
      </w:r>
      <w:r>
        <w:rPr/>
        <w:t>bom</w:t>
      </w:r>
      <w:r>
        <w:rPr>
          <w:spacing w:val="-15"/>
        </w:rPr>
        <w:t> </w:t>
      </w:r>
      <w:r>
        <w:rPr/>
        <w:t>indicador,</w:t>
      </w:r>
      <w:r>
        <w:rPr>
          <w:spacing w:val="-10"/>
        </w:rPr>
        <w:t> </w:t>
      </w:r>
      <w:r>
        <w:rPr/>
        <w:t>além</w:t>
      </w:r>
      <w:r>
        <w:rPr>
          <w:spacing w:val="-15"/>
        </w:rPr>
        <w:t> </w:t>
      </w:r>
      <w:r>
        <w:rPr/>
        <w:t>de</w:t>
      </w:r>
      <w:r>
        <w:rPr>
          <w:spacing w:val="-10"/>
        </w:rPr>
        <w:t> </w:t>
      </w:r>
      <w:r>
        <w:rPr/>
        <w:t>integrar</w:t>
      </w:r>
      <w:r>
        <w:rPr>
          <w:spacing w:val="-12"/>
        </w:rPr>
        <w:t> </w:t>
      </w:r>
      <w:r>
        <w:rPr/>
        <w:t>processos e/ou</w:t>
      </w:r>
      <w:r>
        <w:rPr>
          <w:spacing w:val="-12"/>
        </w:rPr>
        <w:t> </w:t>
      </w:r>
      <w:r>
        <w:rPr/>
        <w:t>propriedades</w:t>
      </w:r>
      <w:r>
        <w:rPr>
          <w:spacing w:val="-14"/>
        </w:rPr>
        <w:t> </w:t>
      </w:r>
      <w:r>
        <w:rPr/>
        <w:t>do</w:t>
      </w:r>
      <w:r>
        <w:rPr>
          <w:spacing w:val="-7"/>
        </w:rPr>
        <w:t> </w:t>
      </w:r>
      <w:r>
        <w:rPr/>
        <w:t>solo,</w:t>
      </w:r>
      <w:r>
        <w:rPr>
          <w:spacing w:val="-10"/>
        </w:rPr>
        <w:t> </w:t>
      </w:r>
      <w:r>
        <w:rPr/>
        <w:t>deve</w:t>
      </w:r>
      <w:r>
        <w:rPr>
          <w:spacing w:val="-13"/>
        </w:rPr>
        <w:t> </w:t>
      </w:r>
      <w:r>
        <w:rPr/>
        <w:t>ser</w:t>
      </w:r>
      <w:r>
        <w:rPr>
          <w:spacing w:val="-10"/>
        </w:rPr>
        <w:t> </w:t>
      </w:r>
      <w:r>
        <w:rPr/>
        <w:t>de</w:t>
      </w:r>
      <w:r>
        <w:rPr>
          <w:spacing w:val="-13"/>
        </w:rPr>
        <w:t> </w:t>
      </w:r>
      <w:r>
        <w:rPr/>
        <w:t>fácil</w:t>
      </w:r>
      <w:r>
        <w:rPr>
          <w:spacing w:val="-15"/>
        </w:rPr>
        <w:t> </w:t>
      </w:r>
      <w:r>
        <w:rPr/>
        <w:t>determinação,</w:t>
      </w:r>
      <w:r>
        <w:rPr>
          <w:spacing w:val="-10"/>
        </w:rPr>
        <w:t> </w:t>
      </w:r>
      <w:r>
        <w:rPr/>
        <w:t>preciso,</w:t>
      </w:r>
      <w:r>
        <w:rPr>
          <w:spacing w:val="-10"/>
        </w:rPr>
        <w:t> </w:t>
      </w:r>
      <w:r>
        <w:rPr/>
        <w:t>de</w:t>
      </w:r>
      <w:r>
        <w:rPr>
          <w:spacing w:val="-13"/>
        </w:rPr>
        <w:t> </w:t>
      </w:r>
      <w:r>
        <w:rPr/>
        <w:t>baixo</w:t>
      </w:r>
      <w:r>
        <w:rPr>
          <w:spacing w:val="-7"/>
        </w:rPr>
        <w:t> </w:t>
      </w:r>
      <w:r>
        <w:rPr/>
        <w:t>custo,</w:t>
      </w:r>
      <w:r>
        <w:rPr>
          <w:spacing w:val="-14"/>
        </w:rPr>
        <w:t> </w:t>
      </w:r>
      <w:r>
        <w:rPr/>
        <w:t>acessível</w:t>
      </w:r>
      <w:r>
        <w:rPr>
          <w:spacing w:val="-15"/>
        </w:rPr>
        <w:t> </w:t>
      </w:r>
      <w:r>
        <w:rPr/>
        <w:t>aos usuários além de ser aplicável em diversas condições de campo. Deve ainda ser sensível às flutuações do manejo e do clima, mas resistentes a variações em curto prazo.</w:t>
      </w:r>
    </w:p>
    <w:p>
      <w:pPr>
        <w:pStyle w:val="BodyText"/>
        <w:spacing w:line="360" w:lineRule="auto"/>
        <w:ind w:left="424" w:right="422" w:firstLine="710"/>
        <w:jc w:val="both"/>
      </w:pPr>
      <w:r>
        <w:rPr/>
        <w:t>Doran e Parkin (1994) propuseram um conjunto de indicadores de natureza física, química</w:t>
      </w:r>
      <w:r>
        <w:rPr>
          <w:spacing w:val="-3"/>
        </w:rPr>
        <w:t> </w:t>
      </w:r>
      <w:r>
        <w:rPr/>
        <w:t>e</w:t>
      </w:r>
      <w:r>
        <w:rPr>
          <w:spacing w:val="-3"/>
        </w:rPr>
        <w:t> </w:t>
      </w:r>
      <w:r>
        <w:rPr/>
        <w:t>biológica</w:t>
      </w:r>
      <w:r>
        <w:rPr>
          <w:spacing w:val="-3"/>
        </w:rPr>
        <w:t> </w:t>
      </w:r>
      <w:r>
        <w:rPr/>
        <w:t>por</w:t>
      </w:r>
      <w:r>
        <w:rPr>
          <w:spacing w:val="-1"/>
        </w:rPr>
        <w:t> </w:t>
      </w:r>
      <w:r>
        <w:rPr/>
        <w:t>estabelecerem</w:t>
      </w:r>
      <w:r>
        <w:rPr>
          <w:spacing w:val="-10"/>
        </w:rPr>
        <w:t> </w:t>
      </w:r>
      <w:r>
        <w:rPr/>
        <w:t>relação com</w:t>
      </w:r>
      <w:r>
        <w:rPr>
          <w:spacing w:val="-6"/>
        </w:rPr>
        <w:t> </w:t>
      </w:r>
      <w:r>
        <w:rPr/>
        <w:t>as funções</w:t>
      </w:r>
      <w:r>
        <w:rPr>
          <w:spacing w:val="-3"/>
        </w:rPr>
        <w:t> </w:t>
      </w:r>
      <w:r>
        <w:rPr/>
        <w:t>do</w:t>
      </w:r>
      <w:r>
        <w:rPr>
          <w:spacing w:val="-2"/>
        </w:rPr>
        <w:t> </w:t>
      </w:r>
      <w:r>
        <w:rPr/>
        <w:t>solo, que</w:t>
      </w:r>
      <w:r>
        <w:rPr>
          <w:spacing w:val="-3"/>
        </w:rPr>
        <w:t> </w:t>
      </w:r>
      <w:r>
        <w:rPr/>
        <w:t>são cinco:</w:t>
      </w:r>
      <w:r>
        <w:rPr>
          <w:spacing w:val="-2"/>
        </w:rPr>
        <w:t> </w:t>
      </w:r>
      <w:r>
        <w:rPr/>
        <w:t>receber, armazenar e suprir água; armazenar, suprir e ciclar nutrientes; promover o crescimento radicular;</w:t>
      </w:r>
      <w:r>
        <w:rPr>
          <w:spacing w:val="13"/>
        </w:rPr>
        <w:t> </w:t>
      </w:r>
      <w:r>
        <w:rPr/>
        <w:t>promover</w:t>
      </w:r>
      <w:r>
        <w:rPr>
          <w:spacing w:val="21"/>
        </w:rPr>
        <w:t> </w:t>
      </w:r>
      <w:r>
        <w:rPr/>
        <w:t>a</w:t>
      </w:r>
      <w:r>
        <w:rPr>
          <w:spacing w:val="19"/>
        </w:rPr>
        <w:t> </w:t>
      </w:r>
      <w:r>
        <w:rPr/>
        <w:t>atividade</w:t>
      </w:r>
      <w:r>
        <w:rPr>
          <w:spacing w:val="23"/>
        </w:rPr>
        <w:t> </w:t>
      </w:r>
      <w:r>
        <w:rPr/>
        <w:t>biológica;</w:t>
      </w:r>
      <w:r>
        <w:rPr>
          <w:spacing w:val="15"/>
        </w:rPr>
        <w:t> </w:t>
      </w:r>
      <w:r>
        <w:rPr/>
        <w:t>e</w:t>
      </w:r>
      <w:r>
        <w:rPr>
          <w:spacing w:val="24"/>
        </w:rPr>
        <w:t> </w:t>
      </w:r>
      <w:r>
        <w:rPr/>
        <w:t>manter</w:t>
      </w:r>
      <w:r>
        <w:rPr>
          <w:spacing w:val="21"/>
        </w:rPr>
        <w:t> </w:t>
      </w:r>
      <w:r>
        <w:rPr/>
        <w:t>a</w:t>
      </w:r>
      <w:r>
        <w:rPr>
          <w:spacing w:val="19"/>
        </w:rPr>
        <w:t> </w:t>
      </w:r>
      <w:r>
        <w:rPr/>
        <w:t>homeostase</w:t>
      </w:r>
      <w:r>
        <w:rPr>
          <w:spacing w:val="28"/>
        </w:rPr>
        <w:t> </w:t>
      </w:r>
      <w:r>
        <w:rPr/>
        <w:t>(CHAER,</w:t>
      </w:r>
      <w:r>
        <w:rPr>
          <w:spacing w:val="22"/>
        </w:rPr>
        <w:t> </w:t>
      </w:r>
      <w:r>
        <w:rPr/>
        <w:t>2001).</w:t>
      </w:r>
      <w:r>
        <w:rPr>
          <w:spacing w:val="22"/>
        </w:rPr>
        <w:t> </w:t>
      </w:r>
      <w:r>
        <w:rPr/>
        <w:t>Deve-</w:t>
      </w:r>
      <w:r>
        <w:rPr>
          <w:spacing w:val="-5"/>
        </w:rPr>
        <w:t>se</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7"/>
        <w:jc w:val="both"/>
      </w:pPr>
      <w:r>
        <w:rPr/>
        <w:t>salientar que alguns indicadores podem</w:t>
      </w:r>
      <w:r>
        <w:rPr>
          <w:spacing w:val="-2"/>
        </w:rPr>
        <w:t> </w:t>
      </w:r>
      <w:r>
        <w:rPr/>
        <w:t>sobrepor informações acerca da QS, por isso torna-se necessário conforme destacado por Doran e Parkin, (1994) a seleção de um conjunto mínimo de indicadores, já que a utilização de um grande número pode aumentar a colinearidade e elevação dos custos tornando-se facilmente proibitivos (O'SULLIVAN </w:t>
      </w:r>
      <w:r>
        <w:rPr>
          <w:i/>
        </w:rPr>
        <w:t>et al., </w:t>
      </w:r>
      <w:r>
        <w:rPr/>
        <w:t>2017).</w:t>
      </w:r>
    </w:p>
    <w:p>
      <w:pPr>
        <w:pStyle w:val="BodyText"/>
        <w:spacing w:line="360" w:lineRule="auto" w:before="1"/>
        <w:ind w:left="424" w:right="416" w:firstLine="710"/>
        <w:jc w:val="both"/>
      </w:pPr>
      <w:r>
        <w:rPr/>
        <w:t>Os</w:t>
      </w:r>
      <w:r>
        <w:rPr>
          <w:spacing w:val="-4"/>
        </w:rPr>
        <w:t> </w:t>
      </w:r>
      <w:r>
        <w:rPr/>
        <w:t>atributos</w:t>
      </w:r>
      <w:r>
        <w:rPr>
          <w:spacing w:val="-3"/>
        </w:rPr>
        <w:t> </w:t>
      </w:r>
      <w:r>
        <w:rPr/>
        <w:t>físicos</w:t>
      </w:r>
      <w:r>
        <w:rPr>
          <w:spacing w:val="-3"/>
        </w:rPr>
        <w:t> </w:t>
      </w:r>
      <w:r>
        <w:rPr/>
        <w:t>são adequados</w:t>
      </w:r>
      <w:r>
        <w:rPr>
          <w:spacing w:val="-3"/>
        </w:rPr>
        <w:t> </w:t>
      </w:r>
      <w:r>
        <w:rPr/>
        <w:t>para</w:t>
      </w:r>
      <w:r>
        <w:rPr>
          <w:spacing w:val="-2"/>
        </w:rPr>
        <w:t> </w:t>
      </w:r>
      <w:r>
        <w:rPr/>
        <w:t>avaliar</w:t>
      </w:r>
      <w:r>
        <w:rPr>
          <w:spacing w:val="-1"/>
        </w:rPr>
        <w:t> </w:t>
      </w:r>
      <w:r>
        <w:rPr/>
        <w:t>em</w:t>
      </w:r>
      <w:r>
        <w:rPr>
          <w:spacing w:val="-2"/>
        </w:rPr>
        <w:t> </w:t>
      </w:r>
      <w:r>
        <w:rPr/>
        <w:t>particular o estado de</w:t>
      </w:r>
      <w:r>
        <w:rPr>
          <w:spacing w:val="-2"/>
        </w:rPr>
        <w:t> </w:t>
      </w:r>
      <w:r>
        <w:rPr/>
        <w:t>compactação, estruturação e agregação do solo, aspecto de grande importância para a infiltração da água no solo, movimentação do ar-aeração e para o desenvolvimento radicular das plantas (CAMARGO, 2016). Os atributos químicos são responsáveis pela manutenção de toda a atividade biológica do solo e pela sua fertilidade, sendo muitas vezes relacionada de maneira direta com a produtividade das culturas (FREITAS; SANTOS, 2017); enquanto os atributos biológicos são mais susceptíveis as mudanças e a ação do homem, podendo ser considerados um ponto sensível ao manejo adotado para a cultura, sendo reflexo também dos atributos químicos e físicos (MORRIS, 2007).</w:t>
      </w:r>
    </w:p>
    <w:p>
      <w:pPr>
        <w:pStyle w:val="BodyText"/>
        <w:spacing w:line="360" w:lineRule="auto" w:before="5"/>
        <w:ind w:left="424" w:right="427" w:firstLine="710"/>
        <w:jc w:val="both"/>
      </w:pPr>
      <w:r>
        <w:rPr/>
        <w:t>Arshad e Martin (2002) salientam no entanto, que não existe um conjunto fixo de indicadores ideais para a avaliação da QS, já que o manejo dos fatores edafoclimáticos e o propósito</w:t>
      </w:r>
      <w:r>
        <w:rPr>
          <w:spacing w:val="-2"/>
        </w:rPr>
        <w:t> </w:t>
      </w:r>
      <w:r>
        <w:rPr/>
        <w:t>de</w:t>
      </w:r>
      <w:r>
        <w:rPr>
          <w:spacing w:val="-3"/>
        </w:rPr>
        <w:t> </w:t>
      </w:r>
      <w:r>
        <w:rPr/>
        <w:t>uso da</w:t>
      </w:r>
      <w:r>
        <w:rPr>
          <w:spacing w:val="-13"/>
        </w:rPr>
        <w:t> </w:t>
      </w:r>
      <w:r>
        <w:rPr/>
        <w:t>terra</w:t>
      </w:r>
      <w:r>
        <w:rPr>
          <w:spacing w:val="-8"/>
        </w:rPr>
        <w:t> </w:t>
      </w:r>
      <w:r>
        <w:rPr/>
        <w:t>são</w:t>
      </w:r>
      <w:r>
        <w:rPr>
          <w:spacing w:val="-2"/>
        </w:rPr>
        <w:t> </w:t>
      </w:r>
      <w:r>
        <w:rPr/>
        <w:t>determinantes</w:t>
      </w:r>
      <w:r>
        <w:rPr>
          <w:spacing w:val="-4"/>
        </w:rPr>
        <w:t> </w:t>
      </w:r>
      <w:r>
        <w:rPr/>
        <w:t>na</w:t>
      </w:r>
      <w:r>
        <w:rPr>
          <w:spacing w:val="-3"/>
        </w:rPr>
        <w:t> </w:t>
      </w:r>
      <w:r>
        <w:rPr/>
        <w:t>seleção das</w:t>
      </w:r>
      <w:r>
        <w:rPr>
          <w:spacing w:val="-4"/>
        </w:rPr>
        <w:t> </w:t>
      </w:r>
      <w:r>
        <w:rPr/>
        <w:t>propriedades</w:t>
      </w:r>
      <w:r>
        <w:rPr>
          <w:spacing w:val="-4"/>
        </w:rPr>
        <w:t> </w:t>
      </w:r>
      <w:r>
        <w:rPr/>
        <w:t>ou</w:t>
      </w:r>
      <w:r>
        <w:rPr>
          <w:spacing w:val="-2"/>
        </w:rPr>
        <w:t> </w:t>
      </w:r>
      <w:r>
        <w:rPr/>
        <w:t>atributos</w:t>
      </w:r>
      <w:r>
        <w:rPr>
          <w:spacing w:val="-4"/>
        </w:rPr>
        <w:t> </w:t>
      </w:r>
      <w:r>
        <w:rPr/>
        <w:t>sensíveis, sendo necessário a sua identificação para cada região agroclimática diante da realidade do objeto de estudo. Entretanto a flexibilidade de seleção apresenta como desvantagem a comparabilidade limitada entre os estudos realizados, uma vez que o conjunto mínimo de indicadores é variável (BÜNEMANN </w:t>
      </w:r>
      <w:r>
        <w:rPr>
          <w:i/>
        </w:rPr>
        <w:t>et al.</w:t>
      </w:r>
      <w:r>
        <w:rPr/>
        <w:t>, 2018).</w:t>
      </w:r>
    </w:p>
    <w:p>
      <w:pPr>
        <w:pStyle w:val="BodyText"/>
        <w:spacing w:line="360" w:lineRule="auto"/>
        <w:ind w:left="424" w:right="428" w:firstLine="710"/>
        <w:jc w:val="both"/>
      </w:pPr>
      <w:r>
        <w:rPr/>
        <w:t>Aspectos ou propriedades que dificilmente se alterem com o manejo não devem ser considerados como bons indicadores (propriedades estáticas) pois para que a mudança seja de fato</w:t>
      </w:r>
      <w:r>
        <w:rPr>
          <w:spacing w:val="-10"/>
        </w:rPr>
        <w:t> </w:t>
      </w:r>
      <w:r>
        <w:rPr/>
        <w:t>mensurada,</w:t>
      </w:r>
      <w:r>
        <w:rPr>
          <w:spacing w:val="-8"/>
        </w:rPr>
        <w:t> </w:t>
      </w:r>
      <w:r>
        <w:rPr/>
        <w:t>o</w:t>
      </w:r>
      <w:r>
        <w:rPr>
          <w:spacing w:val="-10"/>
        </w:rPr>
        <w:t> </w:t>
      </w:r>
      <w:r>
        <w:rPr/>
        <w:t>estágio</w:t>
      </w:r>
      <w:r>
        <w:rPr>
          <w:spacing w:val="-6"/>
        </w:rPr>
        <w:t> </w:t>
      </w:r>
      <w:r>
        <w:rPr/>
        <w:t>de</w:t>
      </w:r>
      <w:r>
        <w:rPr>
          <w:spacing w:val="-11"/>
        </w:rPr>
        <w:t> </w:t>
      </w:r>
      <w:r>
        <w:rPr/>
        <w:t>alteração</w:t>
      </w:r>
      <w:r>
        <w:rPr>
          <w:spacing w:val="-10"/>
        </w:rPr>
        <w:t> </w:t>
      </w:r>
      <w:r>
        <w:rPr/>
        <w:t>e/ou</w:t>
      </w:r>
      <w:r>
        <w:rPr>
          <w:spacing w:val="-10"/>
        </w:rPr>
        <w:t> </w:t>
      </w:r>
      <w:r>
        <w:rPr/>
        <w:t>degradação</w:t>
      </w:r>
      <w:r>
        <w:rPr>
          <w:spacing w:val="-6"/>
        </w:rPr>
        <w:t> </w:t>
      </w:r>
      <w:r>
        <w:rPr/>
        <w:t>do</w:t>
      </w:r>
      <w:r>
        <w:rPr>
          <w:spacing w:val="-10"/>
        </w:rPr>
        <w:t> </w:t>
      </w:r>
      <w:r>
        <w:rPr/>
        <w:t>solo</w:t>
      </w:r>
      <w:r>
        <w:rPr>
          <w:spacing w:val="-6"/>
        </w:rPr>
        <w:t> </w:t>
      </w:r>
      <w:r>
        <w:rPr/>
        <w:t>necessita</w:t>
      </w:r>
      <w:r>
        <w:rPr>
          <w:spacing w:val="-11"/>
        </w:rPr>
        <w:t> </w:t>
      </w:r>
      <w:r>
        <w:rPr/>
        <w:t>ser</w:t>
      </w:r>
      <w:r>
        <w:rPr>
          <w:spacing w:val="-8"/>
        </w:rPr>
        <w:t> </w:t>
      </w:r>
      <w:r>
        <w:rPr/>
        <w:t>elevada,</w:t>
      </w:r>
      <w:r>
        <w:rPr>
          <w:spacing w:val="-8"/>
        </w:rPr>
        <w:t> </w:t>
      </w:r>
      <w:r>
        <w:rPr/>
        <w:t>o</w:t>
      </w:r>
      <w:r>
        <w:rPr>
          <w:spacing w:val="-10"/>
        </w:rPr>
        <w:t> </w:t>
      </w:r>
      <w:r>
        <w:rPr/>
        <w:t>que</w:t>
      </w:r>
      <w:r>
        <w:rPr>
          <w:spacing w:val="-11"/>
        </w:rPr>
        <w:t> </w:t>
      </w:r>
      <w:r>
        <w:rPr/>
        <w:t>não é</w:t>
      </w:r>
      <w:r>
        <w:rPr>
          <w:spacing w:val="-10"/>
        </w:rPr>
        <w:t> </w:t>
      </w:r>
      <w:r>
        <w:rPr/>
        <w:t>desejável.</w:t>
      </w:r>
      <w:r>
        <w:rPr>
          <w:spacing w:val="-7"/>
        </w:rPr>
        <w:t> </w:t>
      </w:r>
      <w:r>
        <w:rPr/>
        <w:t>Por</w:t>
      </w:r>
      <w:r>
        <w:rPr>
          <w:spacing w:val="-12"/>
        </w:rPr>
        <w:t> </w:t>
      </w:r>
      <w:r>
        <w:rPr/>
        <w:t>exemplo,</w:t>
      </w:r>
      <w:r>
        <w:rPr>
          <w:spacing w:val="-7"/>
        </w:rPr>
        <w:t> </w:t>
      </w:r>
      <w:r>
        <w:rPr/>
        <w:t>podemos</w:t>
      </w:r>
      <w:r>
        <w:rPr>
          <w:spacing w:val="-11"/>
        </w:rPr>
        <w:t> </w:t>
      </w:r>
      <w:r>
        <w:rPr/>
        <w:t>citar</w:t>
      </w:r>
      <w:r>
        <w:rPr>
          <w:spacing w:val="-7"/>
        </w:rPr>
        <w:t> </w:t>
      </w:r>
      <w:r>
        <w:rPr/>
        <w:t>a</w:t>
      </w:r>
      <w:r>
        <w:rPr>
          <w:spacing w:val="-10"/>
        </w:rPr>
        <w:t> </w:t>
      </w:r>
      <w:r>
        <w:rPr/>
        <w:t>granulometria</w:t>
      </w:r>
      <w:r>
        <w:rPr>
          <w:spacing w:val="-10"/>
        </w:rPr>
        <w:t> </w:t>
      </w:r>
      <w:r>
        <w:rPr/>
        <w:t>do</w:t>
      </w:r>
      <w:r>
        <w:rPr>
          <w:spacing w:val="-9"/>
        </w:rPr>
        <w:t> </w:t>
      </w:r>
      <w:r>
        <w:rPr/>
        <w:t>solo,</w:t>
      </w:r>
      <w:r>
        <w:rPr>
          <w:spacing w:val="-7"/>
        </w:rPr>
        <w:t> </w:t>
      </w:r>
      <w:r>
        <w:rPr/>
        <w:t>propriedade</w:t>
      </w:r>
      <w:r>
        <w:rPr>
          <w:spacing w:val="-10"/>
        </w:rPr>
        <w:t> </w:t>
      </w:r>
      <w:r>
        <w:rPr/>
        <w:t>ou</w:t>
      </w:r>
      <w:r>
        <w:rPr>
          <w:spacing w:val="-9"/>
        </w:rPr>
        <w:t> </w:t>
      </w:r>
      <w:r>
        <w:rPr/>
        <w:t>aspecto</w:t>
      </w:r>
      <w:r>
        <w:rPr>
          <w:spacing w:val="-8"/>
        </w:rPr>
        <w:t> </w:t>
      </w:r>
      <w:r>
        <w:rPr/>
        <w:t>físico mais relacionado com gênese do que por manejos (BÜNEMANN </w:t>
      </w:r>
      <w:r>
        <w:rPr>
          <w:i/>
        </w:rPr>
        <w:t>et al.</w:t>
      </w:r>
      <w:r>
        <w:rPr/>
        <w:t>, 2018).</w:t>
      </w:r>
    </w:p>
    <w:p>
      <w:pPr>
        <w:pStyle w:val="BodyText"/>
        <w:spacing w:line="360" w:lineRule="auto"/>
        <w:ind w:left="424" w:right="418" w:firstLine="710"/>
        <w:jc w:val="both"/>
      </w:pPr>
      <w:r>
        <w:rPr/>
        <w:t>A adoção apenas de um tipo de indicador (físico, químico, biológico) bem como a adoção</w:t>
      </w:r>
      <w:r>
        <w:rPr>
          <w:spacing w:val="-2"/>
        </w:rPr>
        <w:t> </w:t>
      </w:r>
      <w:r>
        <w:rPr/>
        <w:t>de</w:t>
      </w:r>
      <w:r>
        <w:rPr>
          <w:spacing w:val="-8"/>
        </w:rPr>
        <w:t> </w:t>
      </w:r>
      <w:r>
        <w:rPr/>
        <w:t>apenas</w:t>
      </w:r>
      <w:r>
        <w:rPr>
          <w:spacing w:val="-4"/>
        </w:rPr>
        <w:t> </w:t>
      </w:r>
      <w:r>
        <w:rPr/>
        <w:t>dois</w:t>
      </w:r>
      <w:r>
        <w:rPr>
          <w:spacing w:val="-4"/>
        </w:rPr>
        <w:t> </w:t>
      </w:r>
      <w:r>
        <w:rPr/>
        <w:t>tipos</w:t>
      </w:r>
      <w:r>
        <w:rPr>
          <w:spacing w:val="-4"/>
        </w:rPr>
        <w:t> </w:t>
      </w:r>
      <w:r>
        <w:rPr/>
        <w:t>para</w:t>
      </w:r>
      <w:r>
        <w:rPr>
          <w:spacing w:val="-3"/>
        </w:rPr>
        <w:t> </w:t>
      </w:r>
      <w:r>
        <w:rPr/>
        <w:t>compor</w:t>
      </w:r>
      <w:r>
        <w:rPr>
          <w:spacing w:val="-5"/>
        </w:rPr>
        <w:t> </w:t>
      </w:r>
      <w:r>
        <w:rPr/>
        <w:t>o</w:t>
      </w:r>
      <w:r>
        <w:rPr>
          <w:spacing w:val="-7"/>
        </w:rPr>
        <w:t> </w:t>
      </w:r>
      <w:r>
        <w:rPr/>
        <w:t>Índice</w:t>
      </w:r>
      <w:r>
        <w:rPr>
          <w:spacing w:val="-3"/>
        </w:rPr>
        <w:t> </w:t>
      </w:r>
      <w:r>
        <w:rPr/>
        <w:t>de</w:t>
      </w:r>
      <w:r>
        <w:rPr>
          <w:spacing w:val="-3"/>
        </w:rPr>
        <w:t> </w:t>
      </w:r>
      <w:r>
        <w:rPr/>
        <w:t>Qualidade</w:t>
      </w:r>
      <w:r>
        <w:rPr>
          <w:spacing w:val="-3"/>
        </w:rPr>
        <w:t> </w:t>
      </w:r>
      <w:r>
        <w:rPr/>
        <w:t>do</w:t>
      </w:r>
      <w:r>
        <w:rPr>
          <w:spacing w:val="-2"/>
        </w:rPr>
        <w:t> </w:t>
      </w:r>
      <w:r>
        <w:rPr/>
        <w:t>Solo não</w:t>
      </w:r>
      <w:r>
        <w:rPr>
          <w:spacing w:val="-2"/>
        </w:rPr>
        <w:t> </w:t>
      </w:r>
      <w:r>
        <w:rPr/>
        <w:t>é</w:t>
      </w:r>
      <w:r>
        <w:rPr>
          <w:spacing w:val="-8"/>
        </w:rPr>
        <w:t> </w:t>
      </w:r>
      <w:r>
        <w:rPr/>
        <w:t>indicada. O</w:t>
      </w:r>
      <w:r>
        <w:rPr>
          <w:spacing w:val="-8"/>
        </w:rPr>
        <w:t> </w:t>
      </w:r>
      <w:r>
        <w:rPr/>
        <w:t>solo é um ambiente complexo, onde interagem inúmeros processos químicos, físicos e biológicos, que</w:t>
      </w:r>
      <w:r>
        <w:rPr>
          <w:spacing w:val="-15"/>
        </w:rPr>
        <w:t> </w:t>
      </w:r>
      <w:r>
        <w:rPr/>
        <w:t>são</w:t>
      </w:r>
      <w:r>
        <w:rPr>
          <w:spacing w:val="-15"/>
        </w:rPr>
        <w:t> </w:t>
      </w:r>
      <w:r>
        <w:rPr/>
        <w:t>de</w:t>
      </w:r>
      <w:r>
        <w:rPr>
          <w:spacing w:val="-15"/>
        </w:rPr>
        <w:t> </w:t>
      </w:r>
      <w:r>
        <w:rPr/>
        <w:t>natureza</w:t>
      </w:r>
      <w:r>
        <w:rPr>
          <w:spacing w:val="-15"/>
        </w:rPr>
        <w:t> </w:t>
      </w:r>
      <w:r>
        <w:rPr/>
        <w:t>heterogênea</w:t>
      </w:r>
      <w:r>
        <w:rPr>
          <w:spacing w:val="-15"/>
        </w:rPr>
        <w:t> </w:t>
      </w:r>
      <w:r>
        <w:rPr/>
        <w:t>(CHAER,</w:t>
      </w:r>
      <w:r>
        <w:rPr>
          <w:spacing w:val="-11"/>
        </w:rPr>
        <w:t> </w:t>
      </w:r>
      <w:r>
        <w:rPr/>
        <w:t>2001)</w:t>
      </w:r>
      <w:r>
        <w:rPr>
          <w:spacing w:val="-15"/>
        </w:rPr>
        <w:t> </w:t>
      </w:r>
      <w:r>
        <w:rPr/>
        <w:t>e</w:t>
      </w:r>
      <w:r>
        <w:rPr>
          <w:spacing w:val="-15"/>
        </w:rPr>
        <w:t> </w:t>
      </w:r>
      <w:r>
        <w:rPr/>
        <w:t>dinâmica</w:t>
      </w:r>
      <w:r>
        <w:rPr>
          <w:spacing w:val="-13"/>
        </w:rPr>
        <w:t> </w:t>
      </w:r>
      <w:r>
        <w:rPr/>
        <w:t>(PEDROTTI;</w:t>
      </w:r>
      <w:r>
        <w:rPr>
          <w:spacing w:val="-15"/>
        </w:rPr>
        <w:t> </w:t>
      </w:r>
      <w:r>
        <w:rPr/>
        <w:t>JÚNIOR,</w:t>
      </w:r>
      <w:r>
        <w:rPr>
          <w:spacing w:val="-15"/>
        </w:rPr>
        <w:t> </w:t>
      </w:r>
      <w:r>
        <w:rPr/>
        <w:t>2009)</w:t>
      </w:r>
      <w:r>
        <w:rPr>
          <w:spacing w:val="-9"/>
        </w:rPr>
        <w:t> </w:t>
      </w:r>
      <w:r>
        <w:rPr/>
        <w:t>não devendo ser analisado de modo fragmentado, sendo necessário considerar as</w:t>
      </w:r>
      <w:r>
        <w:rPr>
          <w:spacing w:val="-1"/>
        </w:rPr>
        <w:t> </w:t>
      </w:r>
      <w:r>
        <w:rPr/>
        <w:t>propriedades</w:t>
      </w:r>
      <w:r>
        <w:rPr>
          <w:spacing w:val="-1"/>
        </w:rPr>
        <w:t> </w:t>
      </w:r>
      <w:r>
        <w:rPr/>
        <w:t>em </w:t>
      </w:r>
      <w:r>
        <w:rPr>
          <w:spacing w:val="-2"/>
        </w:rPr>
        <w:t>conjunto.</w:t>
      </w:r>
    </w:p>
    <w:p>
      <w:pPr>
        <w:pStyle w:val="BodyText"/>
        <w:spacing w:line="360" w:lineRule="auto"/>
        <w:ind w:left="424" w:right="419" w:firstLine="710"/>
        <w:jc w:val="both"/>
      </w:pPr>
      <w:r>
        <w:rPr/>
        <w:t>O Índice de Qualidade do Solo (IQS) pode ser obtido por meio de uma expressão ou modelo</w:t>
      </w:r>
      <w:r>
        <w:rPr>
          <w:spacing w:val="22"/>
        </w:rPr>
        <w:t> </w:t>
      </w:r>
      <w:r>
        <w:rPr/>
        <w:t>matemático</w:t>
      </w:r>
      <w:r>
        <w:rPr>
          <w:spacing w:val="23"/>
        </w:rPr>
        <w:t> </w:t>
      </w:r>
      <w:r>
        <w:rPr/>
        <w:t>(CHAER,</w:t>
      </w:r>
      <w:r>
        <w:rPr>
          <w:spacing w:val="18"/>
        </w:rPr>
        <w:t> </w:t>
      </w:r>
      <w:r>
        <w:rPr/>
        <w:t>2011).</w:t>
      </w:r>
      <w:r>
        <w:rPr>
          <w:spacing w:val="13"/>
        </w:rPr>
        <w:t> </w:t>
      </w:r>
      <w:r>
        <w:rPr/>
        <w:t>O</w:t>
      </w:r>
      <w:r>
        <w:rPr>
          <w:spacing w:val="11"/>
        </w:rPr>
        <w:t> </w:t>
      </w:r>
      <w:r>
        <w:rPr/>
        <w:t>IQS</w:t>
      </w:r>
      <w:r>
        <w:rPr>
          <w:spacing w:val="12"/>
        </w:rPr>
        <w:t> </w:t>
      </w:r>
      <w:r>
        <w:rPr/>
        <w:t>é</w:t>
      </w:r>
      <w:r>
        <w:rPr>
          <w:spacing w:val="15"/>
        </w:rPr>
        <w:t> </w:t>
      </w:r>
      <w:r>
        <w:rPr/>
        <w:t>composto</w:t>
      </w:r>
      <w:r>
        <w:rPr>
          <w:spacing w:val="16"/>
        </w:rPr>
        <w:t> </w:t>
      </w:r>
      <w:r>
        <w:rPr/>
        <w:t>pela</w:t>
      </w:r>
      <w:r>
        <w:rPr>
          <w:spacing w:val="15"/>
        </w:rPr>
        <w:t> </w:t>
      </w:r>
      <w:r>
        <w:rPr/>
        <w:t>soma</w:t>
      </w:r>
      <w:r>
        <w:rPr>
          <w:spacing w:val="15"/>
        </w:rPr>
        <w:t> </w:t>
      </w:r>
      <w:r>
        <w:rPr/>
        <w:t>dos</w:t>
      </w:r>
      <w:r>
        <w:rPr>
          <w:spacing w:val="18"/>
        </w:rPr>
        <w:t> </w:t>
      </w:r>
      <w:r>
        <w:rPr/>
        <w:t>efeitos</w:t>
      </w:r>
      <w:r>
        <w:rPr>
          <w:spacing w:val="14"/>
        </w:rPr>
        <w:t> </w:t>
      </w:r>
      <w:r>
        <w:rPr/>
        <w:t>dos</w:t>
      </w:r>
      <w:r>
        <w:rPr>
          <w:spacing w:val="14"/>
        </w:rPr>
        <w:t> </w:t>
      </w:r>
      <w:r>
        <w:rPr>
          <w:spacing w:val="-2"/>
        </w:rPr>
        <w:t>atributos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23"/>
        <w:jc w:val="both"/>
      </w:pPr>
      <w:r>
        <w:rPr/>
        <w:t>selecionados, quantificado pelos seus respectivos indicadores, que por sua vez, determinam a QS de um dado ambiente sujeito ao manejo adotado (MORRIS, 2007).</w:t>
      </w:r>
    </w:p>
    <w:p>
      <w:pPr>
        <w:pStyle w:val="BodyText"/>
        <w:spacing w:line="360" w:lineRule="auto"/>
        <w:ind w:left="424" w:right="421" w:firstLine="710"/>
        <w:jc w:val="both"/>
      </w:pPr>
      <w:r>
        <w:rPr/>
        <w:t>A</w:t>
      </w:r>
      <w:r>
        <w:rPr>
          <w:spacing w:val="-15"/>
        </w:rPr>
        <w:t> </w:t>
      </w:r>
      <w:r>
        <w:rPr/>
        <w:t>avaliação</w:t>
      </w:r>
      <w:r>
        <w:rPr>
          <w:spacing w:val="-10"/>
        </w:rPr>
        <w:t> </w:t>
      </w:r>
      <w:r>
        <w:rPr/>
        <w:t>da</w:t>
      </w:r>
      <w:r>
        <w:rPr>
          <w:spacing w:val="-11"/>
        </w:rPr>
        <w:t> </w:t>
      </w:r>
      <w:r>
        <w:rPr/>
        <w:t>QS</w:t>
      </w:r>
      <w:r>
        <w:rPr>
          <w:spacing w:val="-9"/>
        </w:rPr>
        <w:t> </w:t>
      </w:r>
      <w:r>
        <w:rPr/>
        <w:t>através</w:t>
      </w:r>
      <w:r>
        <w:rPr>
          <w:spacing w:val="-12"/>
        </w:rPr>
        <w:t> </w:t>
      </w:r>
      <w:r>
        <w:rPr/>
        <w:t>de</w:t>
      </w:r>
      <w:r>
        <w:rPr>
          <w:spacing w:val="-6"/>
        </w:rPr>
        <w:t> </w:t>
      </w:r>
      <w:r>
        <w:rPr/>
        <w:t>indicadores</w:t>
      </w:r>
      <w:r>
        <w:rPr>
          <w:spacing w:val="-12"/>
        </w:rPr>
        <w:t> </w:t>
      </w:r>
      <w:r>
        <w:rPr/>
        <w:t>tem</w:t>
      </w:r>
      <w:r>
        <w:rPr>
          <w:spacing w:val="-15"/>
        </w:rPr>
        <w:t> </w:t>
      </w:r>
      <w:r>
        <w:rPr/>
        <w:t>sido</w:t>
      </w:r>
      <w:r>
        <w:rPr>
          <w:spacing w:val="-5"/>
        </w:rPr>
        <w:t> </w:t>
      </w:r>
      <w:r>
        <w:rPr/>
        <w:t>proposta</w:t>
      </w:r>
      <w:r>
        <w:rPr>
          <w:spacing w:val="-11"/>
        </w:rPr>
        <w:t> </w:t>
      </w:r>
      <w:r>
        <w:rPr/>
        <w:t>como</w:t>
      </w:r>
      <w:r>
        <w:rPr>
          <w:spacing w:val="-5"/>
        </w:rPr>
        <w:t> </w:t>
      </w:r>
      <w:r>
        <w:rPr/>
        <w:t>um</w:t>
      </w:r>
      <w:r>
        <w:rPr>
          <w:spacing w:val="-15"/>
        </w:rPr>
        <w:t> </w:t>
      </w:r>
      <w:r>
        <w:rPr/>
        <w:t>sistema</w:t>
      </w:r>
      <w:r>
        <w:rPr>
          <w:spacing w:val="-6"/>
        </w:rPr>
        <w:t> </w:t>
      </w:r>
      <w:r>
        <w:rPr/>
        <w:t>integrado da qualidade ambiental e da sustentabilidade das explorações agrícolas (CHAER; TÓTOLA, 2007). Um solo manejado corretamente, de forma que a sua qualidade seja mantida ou melhorada, além de aumentar a produtividade das culturas, contribuirá com a qualidade ambiental (KENNEDY; PAPENDICK, 1995). O objetivo final do IQS é informar aos agricultores, pesquisadores e gestores sobre o efeito do manejo do solo na sua funcionalidade (BÜNEMANN </w:t>
      </w:r>
      <w:r>
        <w:rPr>
          <w:i/>
        </w:rPr>
        <w:t>et al.</w:t>
      </w:r>
      <w:r>
        <w:rPr/>
        <w:t>, 2018).</w:t>
      </w:r>
    </w:p>
    <w:p>
      <w:pPr>
        <w:pStyle w:val="BodyText"/>
        <w:spacing w:line="360" w:lineRule="auto"/>
        <w:ind w:left="424" w:right="426" w:firstLine="710"/>
        <w:jc w:val="both"/>
      </w:pPr>
      <w:r>
        <w:rPr/>
        <w:t>Nesse sentido a QS é considerada um</w:t>
      </w:r>
      <w:r>
        <w:rPr>
          <w:spacing w:val="-2"/>
        </w:rPr>
        <w:t> </w:t>
      </w:r>
      <w:r>
        <w:rPr/>
        <w:t>elemento-chave para a sustentabilidade agrícola e manutenção da produtividade das culturas de interesse agronômico, pois reflete o uso, a produtividade e a sustentabilidade global das explorações agrícolas (SPOSITO, 2003).</w:t>
      </w:r>
    </w:p>
    <w:p>
      <w:pPr>
        <w:pStyle w:val="BodyText"/>
        <w:spacing w:before="37"/>
      </w:pPr>
    </w:p>
    <w:p>
      <w:pPr>
        <w:pStyle w:val="Heading3"/>
        <w:numPr>
          <w:ilvl w:val="2"/>
          <w:numId w:val="3"/>
        </w:numPr>
        <w:tabs>
          <w:tab w:pos="1704" w:val="left" w:leader="none"/>
        </w:tabs>
        <w:spacing w:line="362" w:lineRule="auto" w:before="0" w:after="0"/>
        <w:ind w:left="424" w:right="429" w:firstLine="710"/>
        <w:jc w:val="both"/>
      </w:pPr>
      <w:bookmarkStart w:name="_TOC_250046" w:id="8"/>
      <w:r>
        <w:rPr/>
        <w:t>Importância da Eficiência Técnica e Econômica na adoção de Sistemas de </w:t>
      </w:r>
      <w:bookmarkEnd w:id="8"/>
      <w:r>
        <w:rPr>
          <w:spacing w:val="-2"/>
        </w:rPr>
        <w:t>Manejo</w:t>
      </w:r>
    </w:p>
    <w:p>
      <w:pPr>
        <w:pStyle w:val="BodyText"/>
        <w:spacing w:line="360" w:lineRule="auto"/>
        <w:ind w:left="424" w:right="417" w:firstLine="710"/>
        <w:jc w:val="both"/>
      </w:pPr>
      <w:r>
        <w:rPr/>
        <w:t>A</w:t>
      </w:r>
      <w:r>
        <w:rPr>
          <w:spacing w:val="-2"/>
        </w:rPr>
        <w:t> </w:t>
      </w:r>
      <w:r>
        <w:rPr/>
        <w:t>produtividade de uma cultura e sua rentabilidade depende fundamentalmente do seu potencial</w:t>
      </w:r>
      <w:r>
        <w:rPr>
          <w:spacing w:val="-10"/>
        </w:rPr>
        <w:t> </w:t>
      </w:r>
      <w:r>
        <w:rPr/>
        <w:t>genético e</w:t>
      </w:r>
      <w:r>
        <w:rPr>
          <w:spacing w:val="-7"/>
        </w:rPr>
        <w:t> </w:t>
      </w:r>
      <w:r>
        <w:rPr/>
        <w:t>da</w:t>
      </w:r>
      <w:r>
        <w:rPr>
          <w:spacing w:val="-3"/>
        </w:rPr>
        <w:t> </w:t>
      </w:r>
      <w:r>
        <w:rPr/>
        <w:t>capacidade</w:t>
      </w:r>
      <w:r>
        <w:rPr>
          <w:spacing w:val="-3"/>
        </w:rPr>
        <w:t> </w:t>
      </w:r>
      <w:r>
        <w:rPr/>
        <w:t>produtiva</w:t>
      </w:r>
      <w:r>
        <w:rPr>
          <w:spacing w:val="-3"/>
        </w:rPr>
        <w:t> </w:t>
      </w:r>
      <w:r>
        <w:rPr/>
        <w:t>dos</w:t>
      </w:r>
      <w:r>
        <w:rPr>
          <w:spacing w:val="-4"/>
        </w:rPr>
        <w:t> </w:t>
      </w:r>
      <w:r>
        <w:rPr/>
        <w:t>solos</w:t>
      </w:r>
      <w:r>
        <w:rPr>
          <w:spacing w:val="-4"/>
        </w:rPr>
        <w:t> </w:t>
      </w:r>
      <w:r>
        <w:rPr/>
        <w:t>(SILVA;</w:t>
      </w:r>
      <w:r>
        <w:rPr>
          <w:spacing w:val="-6"/>
        </w:rPr>
        <w:t> </w:t>
      </w:r>
      <w:r>
        <w:rPr/>
        <w:t>SILVA;</w:t>
      </w:r>
      <w:r>
        <w:rPr>
          <w:spacing w:val="-6"/>
        </w:rPr>
        <w:t> </w:t>
      </w:r>
      <w:r>
        <w:rPr/>
        <w:t>LIBADI, 2013).</w:t>
      </w:r>
      <w:r>
        <w:rPr>
          <w:spacing w:val="-8"/>
        </w:rPr>
        <w:t> </w:t>
      </w:r>
      <w:r>
        <w:rPr/>
        <w:t>Esta capacidade produtiva dos solos é influenciada e por vezes definida, se considerarmos a longo prazo o sistema de manejo do solo adotado. O preparo do solo tem como finalidade proporcionar</w:t>
      </w:r>
      <w:r>
        <w:rPr>
          <w:spacing w:val="-15"/>
        </w:rPr>
        <w:t> </w:t>
      </w:r>
      <w:r>
        <w:rPr/>
        <w:t>condições</w:t>
      </w:r>
      <w:r>
        <w:rPr>
          <w:spacing w:val="-15"/>
        </w:rPr>
        <w:t> </w:t>
      </w:r>
      <w:r>
        <w:rPr/>
        <w:t>favoráveis</w:t>
      </w:r>
      <w:r>
        <w:rPr>
          <w:spacing w:val="-15"/>
        </w:rPr>
        <w:t> </w:t>
      </w:r>
      <w:r>
        <w:rPr/>
        <w:t>ao</w:t>
      </w:r>
      <w:r>
        <w:rPr>
          <w:spacing w:val="-10"/>
        </w:rPr>
        <w:t> </w:t>
      </w:r>
      <w:r>
        <w:rPr/>
        <w:t>crescimento</w:t>
      </w:r>
      <w:r>
        <w:rPr>
          <w:spacing w:val="-13"/>
        </w:rPr>
        <w:t> </w:t>
      </w:r>
      <w:r>
        <w:rPr/>
        <w:t>e</w:t>
      </w:r>
      <w:r>
        <w:rPr>
          <w:spacing w:val="-15"/>
        </w:rPr>
        <w:t> </w:t>
      </w:r>
      <w:r>
        <w:rPr/>
        <w:t>estabelecimento</w:t>
      </w:r>
      <w:r>
        <w:rPr>
          <w:spacing w:val="-14"/>
        </w:rPr>
        <w:t> </w:t>
      </w:r>
      <w:r>
        <w:rPr/>
        <w:t>das</w:t>
      </w:r>
      <w:r>
        <w:rPr>
          <w:spacing w:val="-15"/>
        </w:rPr>
        <w:t> </w:t>
      </w:r>
      <w:r>
        <w:rPr/>
        <w:t>plantas,</w:t>
      </w:r>
      <w:r>
        <w:rPr>
          <w:spacing w:val="-12"/>
        </w:rPr>
        <w:t> </w:t>
      </w:r>
      <w:r>
        <w:rPr/>
        <w:t>de</w:t>
      </w:r>
      <w:r>
        <w:rPr>
          <w:spacing w:val="-15"/>
        </w:rPr>
        <w:t> </w:t>
      </w:r>
      <w:r>
        <w:rPr/>
        <w:t>tal</w:t>
      </w:r>
      <w:r>
        <w:rPr>
          <w:spacing w:val="-15"/>
        </w:rPr>
        <w:t> </w:t>
      </w:r>
      <w:r>
        <w:rPr/>
        <w:t>maneira que se assegurem alta produtividade (eficiência técnica) e retorno (eficiência econômica) dos investimentos</w:t>
      </w:r>
      <w:r>
        <w:rPr>
          <w:spacing w:val="-3"/>
        </w:rPr>
        <w:t> </w:t>
      </w:r>
      <w:r>
        <w:rPr/>
        <w:t>realizados, não deixando de</w:t>
      </w:r>
      <w:r>
        <w:rPr>
          <w:spacing w:val="-2"/>
        </w:rPr>
        <w:t> </w:t>
      </w:r>
      <w:r>
        <w:rPr/>
        <w:t>ter</w:t>
      </w:r>
      <w:r>
        <w:rPr>
          <w:spacing w:val="-1"/>
        </w:rPr>
        <w:t> </w:t>
      </w:r>
      <w:r>
        <w:rPr/>
        <w:t>em</w:t>
      </w:r>
      <w:r>
        <w:rPr>
          <w:spacing w:val="-6"/>
        </w:rPr>
        <w:t> </w:t>
      </w:r>
      <w:r>
        <w:rPr/>
        <w:t>vista</w:t>
      </w:r>
      <w:r>
        <w:rPr>
          <w:spacing w:val="-2"/>
        </w:rPr>
        <w:t> </w:t>
      </w:r>
      <w:r>
        <w:rPr/>
        <w:t>o alto risco à</w:t>
      </w:r>
      <w:r>
        <w:rPr>
          <w:spacing w:val="-2"/>
        </w:rPr>
        <w:t> </w:t>
      </w:r>
      <w:r>
        <w:rPr/>
        <w:t>degradação do solo como resultado do manejo irracional (VIANA </w:t>
      </w:r>
      <w:r>
        <w:rPr>
          <w:i/>
        </w:rPr>
        <w:t>et al., </w:t>
      </w:r>
      <w:r>
        <w:rPr/>
        <w:t>2006).</w:t>
      </w:r>
    </w:p>
    <w:p>
      <w:pPr>
        <w:pStyle w:val="BodyText"/>
        <w:spacing w:line="360" w:lineRule="auto"/>
        <w:ind w:left="424" w:right="425" w:firstLine="710"/>
        <w:jc w:val="both"/>
      </w:pPr>
      <w:r>
        <w:rPr/>
        <w:t>Para alcançar uma elevada produtividade, ou seja, obter eficiência técnica, os agricultores investem em tecnologia</w:t>
      </w:r>
      <w:r>
        <w:rPr>
          <w:vertAlign w:val="superscript"/>
        </w:rPr>
        <w:t>3</w:t>
      </w:r>
      <w:r>
        <w:rPr>
          <w:vertAlign w:val="baseline"/>
        </w:rPr>
        <w:t>, tais como: maquinários, fertilizantes, defensivos e sementes, que</w:t>
      </w:r>
      <w:r>
        <w:rPr>
          <w:spacing w:val="-3"/>
          <w:vertAlign w:val="baseline"/>
        </w:rPr>
        <w:t> </w:t>
      </w:r>
      <w:r>
        <w:rPr>
          <w:vertAlign w:val="baseline"/>
        </w:rPr>
        <w:t>impactam</w:t>
      </w:r>
      <w:r>
        <w:rPr>
          <w:spacing w:val="-7"/>
          <w:vertAlign w:val="baseline"/>
        </w:rPr>
        <w:t> </w:t>
      </w:r>
      <w:r>
        <w:rPr>
          <w:vertAlign w:val="baseline"/>
        </w:rPr>
        <w:t>no custo de</w:t>
      </w:r>
      <w:r>
        <w:rPr>
          <w:spacing w:val="-8"/>
          <w:vertAlign w:val="baseline"/>
        </w:rPr>
        <w:t> </w:t>
      </w:r>
      <w:r>
        <w:rPr>
          <w:vertAlign w:val="baseline"/>
        </w:rPr>
        <w:t>produção (LEAL, 2017),</w:t>
      </w:r>
      <w:r>
        <w:rPr>
          <w:spacing w:val="-5"/>
          <w:vertAlign w:val="baseline"/>
        </w:rPr>
        <w:t> </w:t>
      </w:r>
      <w:r>
        <w:rPr>
          <w:vertAlign w:val="baseline"/>
        </w:rPr>
        <w:t>sendo apenas</w:t>
      </w:r>
      <w:r>
        <w:rPr>
          <w:spacing w:val="-4"/>
          <w:vertAlign w:val="baseline"/>
        </w:rPr>
        <w:t> </w:t>
      </w:r>
      <w:r>
        <w:rPr>
          <w:vertAlign w:val="baseline"/>
        </w:rPr>
        <w:t>viável</w:t>
      </w:r>
      <w:r>
        <w:rPr>
          <w:spacing w:val="-11"/>
          <w:vertAlign w:val="baseline"/>
        </w:rPr>
        <w:t> </w:t>
      </w:r>
      <w:r>
        <w:rPr>
          <w:vertAlign w:val="baseline"/>
        </w:rPr>
        <w:t>a</w:t>
      </w:r>
      <w:r>
        <w:rPr>
          <w:spacing w:val="-3"/>
          <w:vertAlign w:val="baseline"/>
        </w:rPr>
        <w:t> </w:t>
      </w:r>
      <w:r>
        <w:rPr>
          <w:vertAlign w:val="baseline"/>
        </w:rPr>
        <w:t>aquisição ou incorporação, quando estas aumentam a produtividade e proporcionam lucratividade ao produtor (KAPPES </w:t>
      </w:r>
      <w:r>
        <w:rPr>
          <w:i/>
          <w:vertAlign w:val="baseline"/>
        </w:rPr>
        <w:t>et al.</w:t>
      </w:r>
      <w:r>
        <w:rPr>
          <w:vertAlign w:val="baseline"/>
        </w:rPr>
        <w:t>, 2015). Torna-se necessário então o conhecimento completo do processo</w:t>
      </w:r>
      <w:r>
        <w:rPr>
          <w:spacing w:val="-2"/>
          <w:vertAlign w:val="baseline"/>
        </w:rPr>
        <w:t> </w:t>
      </w:r>
      <w:r>
        <w:rPr>
          <w:vertAlign w:val="baseline"/>
        </w:rPr>
        <w:t>produtivo,</w:t>
      </w:r>
      <w:r>
        <w:rPr>
          <w:spacing w:val="-5"/>
          <w:vertAlign w:val="baseline"/>
        </w:rPr>
        <w:t> </w:t>
      </w:r>
      <w:r>
        <w:rPr>
          <w:vertAlign w:val="baseline"/>
        </w:rPr>
        <w:t>assim</w:t>
      </w:r>
      <w:r>
        <w:rPr>
          <w:spacing w:val="-11"/>
          <w:vertAlign w:val="baseline"/>
        </w:rPr>
        <w:t> </w:t>
      </w:r>
      <w:r>
        <w:rPr>
          <w:vertAlign w:val="baseline"/>
        </w:rPr>
        <w:t>como dos</w:t>
      </w:r>
      <w:r>
        <w:rPr>
          <w:spacing w:val="-9"/>
          <w:vertAlign w:val="baseline"/>
        </w:rPr>
        <w:t> </w:t>
      </w:r>
      <w:r>
        <w:rPr>
          <w:vertAlign w:val="baseline"/>
        </w:rPr>
        <w:t>itens</w:t>
      </w:r>
      <w:r>
        <w:rPr>
          <w:spacing w:val="-4"/>
          <w:vertAlign w:val="baseline"/>
        </w:rPr>
        <w:t> </w:t>
      </w:r>
      <w:r>
        <w:rPr>
          <w:vertAlign w:val="baseline"/>
        </w:rPr>
        <w:t>e</w:t>
      </w:r>
      <w:r>
        <w:rPr>
          <w:spacing w:val="-8"/>
          <w:vertAlign w:val="baseline"/>
        </w:rPr>
        <w:t> </w:t>
      </w:r>
      <w:r>
        <w:rPr>
          <w:vertAlign w:val="baseline"/>
        </w:rPr>
        <w:t>dos</w:t>
      </w:r>
      <w:r>
        <w:rPr>
          <w:spacing w:val="-9"/>
          <w:vertAlign w:val="baseline"/>
        </w:rPr>
        <w:t> </w:t>
      </w:r>
      <w:r>
        <w:rPr>
          <w:vertAlign w:val="baseline"/>
        </w:rPr>
        <w:t>custos</w:t>
      </w:r>
      <w:r>
        <w:rPr>
          <w:spacing w:val="-9"/>
          <w:vertAlign w:val="baseline"/>
        </w:rPr>
        <w:t> </w:t>
      </w:r>
      <w:r>
        <w:rPr>
          <w:vertAlign w:val="baseline"/>
        </w:rPr>
        <w:t>de</w:t>
      </w:r>
      <w:r>
        <w:rPr>
          <w:spacing w:val="-8"/>
          <w:vertAlign w:val="baseline"/>
        </w:rPr>
        <w:t> </w:t>
      </w:r>
      <w:r>
        <w:rPr>
          <w:vertAlign w:val="baseline"/>
        </w:rPr>
        <w:t>produção</w:t>
      </w:r>
      <w:r>
        <w:rPr>
          <w:spacing w:val="-2"/>
          <w:vertAlign w:val="baseline"/>
        </w:rPr>
        <w:t> </w:t>
      </w:r>
      <w:r>
        <w:rPr>
          <w:vertAlign w:val="baseline"/>
        </w:rPr>
        <w:t>visando</w:t>
      </w:r>
      <w:r>
        <w:rPr>
          <w:spacing w:val="-2"/>
          <w:vertAlign w:val="baseline"/>
        </w:rPr>
        <w:t> </w:t>
      </w:r>
      <w:r>
        <w:rPr>
          <w:vertAlign w:val="baseline"/>
        </w:rPr>
        <w:t>comparar</w:t>
      </w:r>
      <w:r>
        <w:rPr>
          <w:spacing w:val="-5"/>
          <w:vertAlign w:val="baseline"/>
        </w:rPr>
        <w:t> </w:t>
      </w:r>
      <w:r>
        <w:rPr>
          <w:vertAlign w:val="baseline"/>
        </w:rPr>
        <w:t>sistemas produtivos e quando necessário substituir por</w:t>
      </w:r>
      <w:r>
        <w:rPr>
          <w:spacing w:val="-2"/>
          <w:vertAlign w:val="baseline"/>
        </w:rPr>
        <w:t> </w:t>
      </w:r>
      <w:r>
        <w:rPr>
          <w:vertAlign w:val="baseline"/>
        </w:rPr>
        <w:t>outros que apresentem maior eficiência técnica,</w:t>
      </w:r>
    </w:p>
    <w:p>
      <w:pPr>
        <w:pStyle w:val="BodyText"/>
        <w:rPr>
          <w:sz w:val="20"/>
        </w:rPr>
      </w:pPr>
    </w:p>
    <w:p>
      <w:pPr>
        <w:pStyle w:val="BodyText"/>
        <w:spacing w:before="120"/>
        <w:rPr>
          <w:sz w:val="20"/>
        </w:rPr>
      </w:pPr>
      <w:r>
        <w:rPr>
          <w:sz w:val="20"/>
        </w:rPr>
        <mc:AlternateContent>
          <mc:Choice Requires="wps">
            <w:drawing>
              <wp:anchor distT="0" distB="0" distL="0" distR="0" allowOverlap="1" layoutInCell="1" locked="0" behindDoc="1" simplePos="0" relativeHeight="487607296">
                <wp:simplePos x="0" y="0"/>
                <wp:positionH relativeFrom="page">
                  <wp:posOffset>1079296</wp:posOffset>
                </wp:positionH>
                <wp:positionV relativeFrom="paragraph">
                  <wp:posOffset>238023</wp:posOffset>
                </wp:positionV>
                <wp:extent cx="1830070" cy="9525"/>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1830070" cy="9525"/>
                        </a:xfrm>
                        <a:custGeom>
                          <a:avLst/>
                          <a:gdLst/>
                          <a:ahLst/>
                          <a:cxnLst/>
                          <a:rect l="l" t="t" r="r" b="b"/>
                          <a:pathLst>
                            <a:path w="1830070" h="9525">
                              <a:moveTo>
                                <a:pt x="1829689" y="0"/>
                              </a:moveTo>
                              <a:lnTo>
                                <a:pt x="0" y="0"/>
                              </a:lnTo>
                              <a:lnTo>
                                <a:pt x="0" y="9143"/>
                              </a:lnTo>
                              <a:lnTo>
                                <a:pt x="1829689" y="9143"/>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84001pt;margin-top:18.741983pt;width:144.07pt;height:.71997pt;mso-position-horizontal-relative:page;mso-position-vertical-relative:paragraph;z-index:-15709184;mso-wrap-distance-left:0;mso-wrap-distance-right:0" id="docshape59" filled="true" fillcolor="#000000" stroked="false">
                <v:fill type="solid"/>
                <w10:wrap type="topAndBottom"/>
              </v:rect>
            </w:pict>
          </mc:Fallback>
        </mc:AlternateContent>
      </w:r>
    </w:p>
    <w:p>
      <w:pPr>
        <w:spacing w:line="242" w:lineRule="auto" w:before="121"/>
        <w:ind w:left="424" w:right="414" w:firstLine="710"/>
        <w:jc w:val="both"/>
        <w:rPr>
          <w:sz w:val="20"/>
        </w:rPr>
      </w:pPr>
      <w:r>
        <w:rPr>
          <w:rFonts w:ascii="Calibri" w:hAnsi="Calibri"/>
          <w:sz w:val="20"/>
          <w:vertAlign w:val="superscript"/>
        </w:rPr>
        <w:t>3</w:t>
      </w:r>
      <w:r>
        <w:rPr>
          <w:rFonts w:ascii="Calibri" w:hAnsi="Calibri"/>
          <w:sz w:val="20"/>
          <w:vertAlign w:val="baseline"/>
        </w:rPr>
        <w:t> </w:t>
      </w:r>
      <w:r>
        <w:rPr>
          <w:sz w:val="20"/>
          <w:vertAlign w:val="baseline"/>
        </w:rPr>
        <w:t>A tecnologia é entendida como um conjunto de conhecimentos aplicados a um determinado processo produtivo (SILVA, 2003).</w:t>
      </w:r>
      <w:r>
        <w:rPr>
          <w:spacing w:val="-1"/>
          <w:sz w:val="20"/>
          <w:vertAlign w:val="baseline"/>
        </w:rPr>
        <w:t> </w:t>
      </w:r>
      <w:r>
        <w:rPr>
          <w:sz w:val="20"/>
          <w:vertAlign w:val="baseline"/>
        </w:rPr>
        <w:t>Considera-se</w:t>
      </w:r>
      <w:r>
        <w:rPr>
          <w:spacing w:val="-2"/>
          <w:sz w:val="20"/>
          <w:vertAlign w:val="baseline"/>
        </w:rPr>
        <w:t> </w:t>
      </w:r>
      <w:r>
        <w:rPr>
          <w:sz w:val="20"/>
          <w:vertAlign w:val="baseline"/>
        </w:rPr>
        <w:t>neste estudo a</w:t>
      </w:r>
      <w:r>
        <w:rPr>
          <w:spacing w:val="-2"/>
          <w:sz w:val="20"/>
          <w:vertAlign w:val="baseline"/>
        </w:rPr>
        <w:t> </w:t>
      </w:r>
      <w:r>
        <w:rPr>
          <w:sz w:val="20"/>
          <w:vertAlign w:val="baseline"/>
        </w:rPr>
        <w:t>tecnologia como as</w:t>
      </w:r>
      <w:r>
        <w:rPr>
          <w:spacing w:val="-1"/>
          <w:sz w:val="20"/>
          <w:vertAlign w:val="baseline"/>
        </w:rPr>
        <w:t> </w:t>
      </w:r>
      <w:r>
        <w:rPr>
          <w:sz w:val="20"/>
          <w:vertAlign w:val="baseline"/>
        </w:rPr>
        <w:t>técnicas</w:t>
      </w:r>
      <w:r>
        <w:rPr>
          <w:spacing w:val="-1"/>
          <w:sz w:val="20"/>
          <w:vertAlign w:val="baseline"/>
        </w:rPr>
        <w:t> </w:t>
      </w:r>
      <w:r>
        <w:rPr>
          <w:sz w:val="20"/>
          <w:vertAlign w:val="baseline"/>
        </w:rPr>
        <w:t>(conhecimentos) adotadas</w:t>
      </w:r>
      <w:r>
        <w:rPr>
          <w:spacing w:val="-5"/>
          <w:sz w:val="20"/>
          <w:vertAlign w:val="baseline"/>
        </w:rPr>
        <w:t> </w:t>
      </w:r>
      <w:r>
        <w:rPr>
          <w:sz w:val="20"/>
          <w:vertAlign w:val="baseline"/>
        </w:rPr>
        <w:t>no sistema de produção agrícola: uso ou não de irrigação; tipo e forma do insumo utilizado; manejo do solo; uso de plantas antecedentes; e forma de plantio.</w:t>
      </w:r>
    </w:p>
    <w:p>
      <w:pPr>
        <w:spacing w:after="0" w:line="242" w:lineRule="auto"/>
        <w:jc w:val="both"/>
        <w:rPr>
          <w:sz w:val="20"/>
        </w:rPr>
        <w:sectPr>
          <w:pgSz w:w="11910" w:h="16840"/>
          <w:pgMar w:header="1141" w:footer="0" w:top="1360" w:bottom="280" w:left="1275" w:right="708"/>
        </w:sectPr>
      </w:pPr>
    </w:p>
    <w:p>
      <w:pPr>
        <w:pStyle w:val="BodyText"/>
        <w:spacing w:before="61"/>
      </w:pPr>
    </w:p>
    <w:p>
      <w:pPr>
        <w:pStyle w:val="BodyText"/>
        <w:spacing w:line="362" w:lineRule="auto"/>
        <w:ind w:left="424" w:right="432"/>
        <w:jc w:val="both"/>
      </w:pPr>
      <w:r>
        <w:rPr/>
        <w:t>uma vez que as culturas agrícolas na maioria das vezes apresentam uma estreita margem de rentabilidade (ARTUZO </w:t>
      </w:r>
      <w:r>
        <w:rPr>
          <w:i/>
        </w:rPr>
        <w:t>et al.</w:t>
      </w:r>
      <w:r>
        <w:rPr/>
        <w:t>, 2017).</w:t>
      </w:r>
    </w:p>
    <w:p>
      <w:pPr>
        <w:pStyle w:val="BodyText"/>
        <w:spacing w:line="360" w:lineRule="auto"/>
        <w:ind w:left="424" w:right="420" w:firstLine="710"/>
        <w:jc w:val="both"/>
      </w:pPr>
      <w:r>
        <w:rPr/>
        <w:t>Uma das formas</w:t>
      </w:r>
      <w:r>
        <w:rPr>
          <w:spacing w:val="-1"/>
        </w:rPr>
        <w:t> </w:t>
      </w:r>
      <w:r>
        <w:rPr/>
        <w:t>de se determinar a eficiência econômica de um</w:t>
      </w:r>
      <w:r>
        <w:rPr>
          <w:spacing w:val="-8"/>
        </w:rPr>
        <w:t> </w:t>
      </w:r>
      <w:r>
        <w:rPr/>
        <w:t>sistema de produção é por</w:t>
      </w:r>
      <w:r>
        <w:rPr>
          <w:spacing w:val="-6"/>
        </w:rPr>
        <w:t> </w:t>
      </w:r>
      <w:r>
        <w:rPr/>
        <w:t>meio da</w:t>
      </w:r>
      <w:r>
        <w:rPr>
          <w:spacing w:val="-4"/>
        </w:rPr>
        <w:t> </w:t>
      </w:r>
      <w:r>
        <w:rPr/>
        <w:t>avaliação da</w:t>
      </w:r>
      <w:r>
        <w:rPr>
          <w:spacing w:val="-4"/>
        </w:rPr>
        <w:t> </w:t>
      </w:r>
      <w:r>
        <w:rPr/>
        <w:t>produtividade</w:t>
      </w:r>
      <w:r>
        <w:rPr>
          <w:spacing w:val="-4"/>
        </w:rPr>
        <w:t> </w:t>
      </w:r>
      <w:r>
        <w:rPr/>
        <w:t>alcançada e</w:t>
      </w:r>
      <w:r>
        <w:rPr>
          <w:spacing w:val="-4"/>
        </w:rPr>
        <w:t> </w:t>
      </w:r>
      <w:r>
        <w:rPr/>
        <w:t>dos</w:t>
      </w:r>
      <w:r>
        <w:rPr>
          <w:spacing w:val="-5"/>
        </w:rPr>
        <w:t> </w:t>
      </w:r>
      <w:r>
        <w:rPr/>
        <w:t>insumos</w:t>
      </w:r>
      <w:r>
        <w:rPr>
          <w:spacing w:val="-5"/>
        </w:rPr>
        <w:t> </w:t>
      </w:r>
      <w:r>
        <w:rPr/>
        <w:t>utilizados,</w:t>
      </w:r>
      <w:r>
        <w:rPr>
          <w:spacing w:val="-6"/>
        </w:rPr>
        <w:t> </w:t>
      </w:r>
      <w:r>
        <w:rPr/>
        <w:t>ou</w:t>
      </w:r>
      <w:r>
        <w:rPr>
          <w:spacing w:val="-8"/>
        </w:rPr>
        <w:t> </w:t>
      </w:r>
      <w:r>
        <w:rPr/>
        <w:t>seja,</w:t>
      </w:r>
      <w:r>
        <w:rPr>
          <w:spacing w:val="-2"/>
        </w:rPr>
        <w:t> </w:t>
      </w:r>
      <w:r>
        <w:rPr/>
        <w:t>através</w:t>
      </w:r>
      <w:r>
        <w:rPr>
          <w:spacing w:val="-5"/>
        </w:rPr>
        <w:t> </w:t>
      </w:r>
      <w:r>
        <w:rPr/>
        <w:t>da análise</w:t>
      </w:r>
      <w:r>
        <w:rPr>
          <w:spacing w:val="-9"/>
        </w:rPr>
        <w:t> </w:t>
      </w:r>
      <w:r>
        <w:rPr/>
        <w:t>de</w:t>
      </w:r>
      <w:r>
        <w:rPr>
          <w:spacing w:val="-9"/>
        </w:rPr>
        <w:t> </w:t>
      </w:r>
      <w:r>
        <w:rPr/>
        <w:t>custos</w:t>
      </w:r>
      <w:r>
        <w:rPr>
          <w:spacing w:val="-14"/>
        </w:rPr>
        <w:t> </w:t>
      </w:r>
      <w:r>
        <w:rPr/>
        <w:t>e</w:t>
      </w:r>
      <w:r>
        <w:rPr>
          <w:spacing w:val="-13"/>
        </w:rPr>
        <w:t> </w:t>
      </w:r>
      <w:r>
        <w:rPr/>
        <w:t>receitas</w:t>
      </w:r>
      <w:r>
        <w:rPr>
          <w:spacing w:val="-10"/>
        </w:rPr>
        <w:t> </w:t>
      </w:r>
      <w:r>
        <w:rPr/>
        <w:t>geradas</w:t>
      </w:r>
      <w:r>
        <w:rPr>
          <w:spacing w:val="-10"/>
        </w:rPr>
        <w:t> </w:t>
      </w:r>
      <w:r>
        <w:rPr/>
        <w:t>no</w:t>
      </w:r>
      <w:r>
        <w:rPr>
          <w:spacing w:val="-8"/>
        </w:rPr>
        <w:t> </w:t>
      </w:r>
      <w:r>
        <w:rPr/>
        <w:t>sistema</w:t>
      </w:r>
      <w:r>
        <w:rPr>
          <w:spacing w:val="-9"/>
        </w:rPr>
        <w:t> </w:t>
      </w:r>
      <w:r>
        <w:rPr/>
        <w:t>produtivo (FEITOSA</w:t>
      </w:r>
      <w:r>
        <w:rPr>
          <w:spacing w:val="-10"/>
        </w:rPr>
        <w:t> </w:t>
      </w:r>
      <w:r>
        <w:rPr>
          <w:i/>
        </w:rPr>
        <w:t>et</w:t>
      </w:r>
      <w:r>
        <w:rPr>
          <w:i/>
          <w:spacing w:val="-11"/>
        </w:rPr>
        <w:t> </w:t>
      </w:r>
      <w:r>
        <w:rPr>
          <w:i/>
        </w:rPr>
        <w:t>al.</w:t>
      </w:r>
      <w:r>
        <w:rPr/>
        <w:t>,</w:t>
      </w:r>
      <w:r>
        <w:rPr>
          <w:spacing w:val="-10"/>
        </w:rPr>
        <w:t> </w:t>
      </w:r>
      <w:r>
        <w:rPr/>
        <w:t>2018).</w:t>
      </w:r>
      <w:r>
        <w:rPr>
          <w:spacing w:val="-6"/>
        </w:rPr>
        <w:t> </w:t>
      </w:r>
      <w:r>
        <w:rPr/>
        <w:t>Nos</w:t>
      </w:r>
      <w:r>
        <w:rPr>
          <w:spacing w:val="-14"/>
        </w:rPr>
        <w:t> </w:t>
      </w:r>
      <w:r>
        <w:rPr/>
        <w:t>sistemas de</w:t>
      </w:r>
      <w:r>
        <w:rPr>
          <w:spacing w:val="-5"/>
        </w:rPr>
        <w:t> </w:t>
      </w:r>
      <w:r>
        <w:rPr/>
        <w:t>produção agrícola,</w:t>
      </w:r>
      <w:r>
        <w:rPr>
          <w:spacing w:val="-2"/>
        </w:rPr>
        <w:t> </w:t>
      </w:r>
      <w:r>
        <w:rPr/>
        <w:t>caracterizam-se</w:t>
      </w:r>
      <w:r>
        <w:rPr>
          <w:spacing w:val="-5"/>
        </w:rPr>
        <w:t> </w:t>
      </w:r>
      <w:r>
        <w:rPr/>
        <w:t>como custos</w:t>
      </w:r>
      <w:r>
        <w:rPr>
          <w:spacing w:val="-11"/>
        </w:rPr>
        <w:t> </w:t>
      </w:r>
      <w:r>
        <w:rPr/>
        <w:t>todos</w:t>
      </w:r>
      <w:r>
        <w:rPr>
          <w:spacing w:val="-11"/>
        </w:rPr>
        <w:t> </w:t>
      </w:r>
      <w:r>
        <w:rPr/>
        <w:t>os</w:t>
      </w:r>
      <w:r>
        <w:rPr>
          <w:spacing w:val="-6"/>
        </w:rPr>
        <w:t> </w:t>
      </w:r>
      <w:r>
        <w:rPr/>
        <w:t>gastos</w:t>
      </w:r>
      <w:r>
        <w:rPr>
          <w:spacing w:val="-6"/>
        </w:rPr>
        <w:t> </w:t>
      </w:r>
      <w:r>
        <w:rPr/>
        <w:t>relacionados</w:t>
      </w:r>
      <w:r>
        <w:rPr>
          <w:spacing w:val="-6"/>
        </w:rPr>
        <w:t> </w:t>
      </w:r>
      <w:r>
        <w:rPr/>
        <w:t>com</w:t>
      </w:r>
      <w:r>
        <w:rPr>
          <w:spacing w:val="-13"/>
        </w:rPr>
        <w:t> </w:t>
      </w:r>
      <w:r>
        <w:rPr/>
        <w:t>a</w:t>
      </w:r>
      <w:r>
        <w:rPr>
          <w:spacing w:val="-5"/>
        </w:rPr>
        <w:t> </w:t>
      </w:r>
      <w:r>
        <w:rPr/>
        <w:t>cultura, do período que antecede o plantio até o pós-colheita como: mão de obra, preparo do solo, aquisição</w:t>
      </w:r>
      <w:r>
        <w:rPr>
          <w:spacing w:val="-15"/>
        </w:rPr>
        <w:t> </w:t>
      </w:r>
      <w:r>
        <w:rPr/>
        <w:t>de</w:t>
      </w:r>
      <w:r>
        <w:rPr>
          <w:spacing w:val="-15"/>
        </w:rPr>
        <w:t> </w:t>
      </w:r>
      <w:r>
        <w:rPr/>
        <w:t>sementes,</w:t>
      </w:r>
      <w:r>
        <w:rPr>
          <w:spacing w:val="-15"/>
        </w:rPr>
        <w:t> </w:t>
      </w:r>
      <w:r>
        <w:rPr/>
        <w:t>adubos,</w:t>
      </w:r>
      <w:r>
        <w:rPr>
          <w:spacing w:val="-15"/>
        </w:rPr>
        <w:t> </w:t>
      </w:r>
      <w:r>
        <w:rPr/>
        <w:t>defensivos,</w:t>
      </w:r>
      <w:r>
        <w:rPr>
          <w:spacing w:val="-15"/>
        </w:rPr>
        <w:t> </w:t>
      </w:r>
      <w:r>
        <w:rPr/>
        <w:t>herbicidas,</w:t>
      </w:r>
      <w:r>
        <w:rPr>
          <w:spacing w:val="-15"/>
        </w:rPr>
        <w:t> </w:t>
      </w:r>
      <w:r>
        <w:rPr/>
        <w:t>combustíveis,</w:t>
      </w:r>
      <w:r>
        <w:rPr>
          <w:spacing w:val="-15"/>
        </w:rPr>
        <w:t> </w:t>
      </w:r>
      <w:r>
        <w:rPr/>
        <w:t>água</w:t>
      </w:r>
      <w:r>
        <w:rPr>
          <w:spacing w:val="-15"/>
        </w:rPr>
        <w:t> </w:t>
      </w:r>
      <w:r>
        <w:rPr/>
        <w:t>e</w:t>
      </w:r>
      <w:r>
        <w:rPr>
          <w:spacing w:val="-15"/>
        </w:rPr>
        <w:t> </w:t>
      </w:r>
      <w:r>
        <w:rPr/>
        <w:t>energia</w:t>
      </w:r>
      <w:r>
        <w:rPr>
          <w:spacing w:val="-13"/>
        </w:rPr>
        <w:t> </w:t>
      </w:r>
      <w:r>
        <w:rPr/>
        <w:t>(ARTUZO </w:t>
      </w:r>
      <w:r>
        <w:rPr>
          <w:i/>
        </w:rPr>
        <w:t>et al.</w:t>
      </w:r>
      <w:r>
        <w:rPr/>
        <w:t>, 2017; CREPALDI, 2016).Que são consumidos com a intenção de gerar benefício econômico atual ou futuro para a empresa (SILVA; LINS, 2014). Já os encargos sociais e financeiros quando há, são considerados despesas, já que reduzem</w:t>
      </w:r>
      <w:r>
        <w:rPr>
          <w:spacing w:val="-5"/>
        </w:rPr>
        <w:t> </w:t>
      </w:r>
      <w:r>
        <w:rPr/>
        <w:t>a receita (BORSOI, 2017).</w:t>
      </w:r>
    </w:p>
    <w:p>
      <w:pPr>
        <w:pStyle w:val="BodyText"/>
        <w:spacing w:line="360" w:lineRule="auto"/>
        <w:ind w:left="424" w:right="425" w:firstLine="710"/>
        <w:jc w:val="both"/>
      </w:pPr>
      <w:r>
        <w:rPr/>
        <w:t>Dessa forma o custo de produção é a soma dos valores de todos os recursos utilizados no processo produtivo da atividade agrícola (OLIVEIRA;</w:t>
      </w:r>
      <w:r>
        <w:rPr>
          <w:spacing w:val="-3"/>
        </w:rPr>
        <w:t> </w:t>
      </w:r>
      <w:r>
        <w:rPr/>
        <w:t>NACHILUK;</w:t>
      </w:r>
      <w:r>
        <w:rPr>
          <w:spacing w:val="-3"/>
        </w:rPr>
        <w:t> </w:t>
      </w:r>
      <w:r>
        <w:rPr/>
        <w:t>MELLO, 2011).</w:t>
      </w:r>
      <w:r>
        <w:rPr>
          <w:spacing w:val="-2"/>
        </w:rPr>
        <w:t> </w:t>
      </w:r>
      <w:r>
        <w:rPr/>
        <w:t>Para o produtor rural, as informações geradas pela análise dos custos de produção estão ligadas à alocação eficiente dos recursos produtivos. Assim é importante para a tomada de decisão de investimento</w:t>
      </w:r>
      <w:r>
        <w:rPr>
          <w:spacing w:val="-10"/>
        </w:rPr>
        <w:t> </w:t>
      </w:r>
      <w:r>
        <w:rPr/>
        <w:t>do</w:t>
      </w:r>
      <w:r>
        <w:rPr>
          <w:spacing w:val="-6"/>
        </w:rPr>
        <w:t> </w:t>
      </w:r>
      <w:r>
        <w:rPr/>
        <w:t>produtor</w:t>
      </w:r>
      <w:r>
        <w:rPr>
          <w:spacing w:val="-14"/>
        </w:rPr>
        <w:t> </w:t>
      </w:r>
      <w:r>
        <w:rPr/>
        <w:t>rural</w:t>
      </w:r>
      <w:r>
        <w:rPr>
          <w:spacing w:val="-15"/>
        </w:rPr>
        <w:t> </w:t>
      </w:r>
      <w:r>
        <w:rPr/>
        <w:t>em</w:t>
      </w:r>
      <w:r>
        <w:rPr>
          <w:spacing w:val="-15"/>
        </w:rPr>
        <w:t> </w:t>
      </w:r>
      <w:r>
        <w:rPr/>
        <w:t>nível</w:t>
      </w:r>
      <w:r>
        <w:rPr>
          <w:spacing w:val="-15"/>
        </w:rPr>
        <w:t> </w:t>
      </w:r>
      <w:r>
        <w:rPr/>
        <w:t>de</w:t>
      </w:r>
      <w:r>
        <w:rPr>
          <w:spacing w:val="-12"/>
        </w:rPr>
        <w:t> </w:t>
      </w:r>
      <w:r>
        <w:rPr/>
        <w:t>governo</w:t>
      </w:r>
      <w:r>
        <w:rPr>
          <w:spacing w:val="-6"/>
        </w:rPr>
        <w:t> </w:t>
      </w:r>
      <w:r>
        <w:rPr/>
        <w:t>e</w:t>
      </w:r>
      <w:r>
        <w:rPr>
          <w:spacing w:val="-12"/>
        </w:rPr>
        <w:t> </w:t>
      </w:r>
      <w:r>
        <w:rPr/>
        <w:t>para</w:t>
      </w:r>
      <w:r>
        <w:rPr>
          <w:spacing w:val="-12"/>
        </w:rPr>
        <w:t> </w:t>
      </w:r>
      <w:r>
        <w:rPr/>
        <w:t>a</w:t>
      </w:r>
      <w:r>
        <w:rPr>
          <w:spacing w:val="-12"/>
        </w:rPr>
        <w:t> </w:t>
      </w:r>
      <w:r>
        <w:rPr/>
        <w:t>criação</w:t>
      </w:r>
      <w:r>
        <w:rPr>
          <w:spacing w:val="-6"/>
        </w:rPr>
        <w:t> </w:t>
      </w:r>
      <w:r>
        <w:rPr/>
        <w:t>de</w:t>
      </w:r>
      <w:r>
        <w:rPr>
          <w:spacing w:val="-12"/>
        </w:rPr>
        <w:t> </w:t>
      </w:r>
      <w:r>
        <w:rPr/>
        <w:t>políticas</w:t>
      </w:r>
      <w:r>
        <w:rPr>
          <w:spacing w:val="-13"/>
        </w:rPr>
        <w:t> </w:t>
      </w:r>
      <w:r>
        <w:rPr/>
        <w:t>de</w:t>
      </w:r>
      <w:r>
        <w:rPr>
          <w:spacing w:val="-12"/>
        </w:rPr>
        <w:t> </w:t>
      </w:r>
      <w:r>
        <w:rPr/>
        <w:t>crédito</w:t>
      </w:r>
      <w:r>
        <w:rPr>
          <w:spacing w:val="-6"/>
        </w:rPr>
        <w:t> </w:t>
      </w:r>
      <w:r>
        <w:rPr/>
        <w:t>rural e de preços mínimos (GALEANO; VENTURA, 2018).</w:t>
      </w:r>
    </w:p>
    <w:p>
      <w:pPr>
        <w:pStyle w:val="BodyText"/>
        <w:spacing w:line="360" w:lineRule="auto" w:before="1"/>
        <w:ind w:left="424" w:right="416" w:firstLine="710"/>
        <w:jc w:val="both"/>
      </w:pPr>
      <w:r>
        <w:rPr/>
        <w:t>O</w:t>
      </w:r>
      <w:r>
        <w:rPr>
          <w:spacing w:val="-7"/>
        </w:rPr>
        <w:t> </w:t>
      </w:r>
      <w:r>
        <w:rPr/>
        <w:t>conhecimento</w:t>
      </w:r>
      <w:r>
        <w:rPr>
          <w:spacing w:val="-2"/>
        </w:rPr>
        <w:t> </w:t>
      </w:r>
      <w:r>
        <w:rPr/>
        <w:t>do</w:t>
      </w:r>
      <w:r>
        <w:rPr>
          <w:spacing w:val="-2"/>
        </w:rPr>
        <w:t> </w:t>
      </w:r>
      <w:r>
        <w:rPr/>
        <w:t>custo</w:t>
      </w:r>
      <w:r>
        <w:rPr>
          <w:spacing w:val="-2"/>
        </w:rPr>
        <w:t> </w:t>
      </w:r>
      <w:r>
        <w:rPr/>
        <w:t>de</w:t>
      </w:r>
      <w:r>
        <w:rPr>
          <w:spacing w:val="-8"/>
        </w:rPr>
        <w:t> </w:t>
      </w:r>
      <w:r>
        <w:rPr/>
        <w:t>produção</w:t>
      </w:r>
      <w:r>
        <w:rPr>
          <w:spacing w:val="-2"/>
        </w:rPr>
        <w:t> </w:t>
      </w:r>
      <w:r>
        <w:rPr/>
        <w:t>para</w:t>
      </w:r>
      <w:r>
        <w:rPr>
          <w:spacing w:val="-8"/>
        </w:rPr>
        <w:t> </w:t>
      </w:r>
      <w:r>
        <w:rPr/>
        <w:t>a</w:t>
      </w:r>
      <w:r>
        <w:rPr>
          <w:spacing w:val="-8"/>
        </w:rPr>
        <w:t> </w:t>
      </w:r>
      <w:r>
        <w:rPr/>
        <w:t>cultura</w:t>
      </w:r>
      <w:r>
        <w:rPr>
          <w:spacing w:val="-8"/>
        </w:rPr>
        <w:t> </w:t>
      </w:r>
      <w:r>
        <w:rPr/>
        <w:t>do</w:t>
      </w:r>
      <w:r>
        <w:rPr>
          <w:spacing w:val="-7"/>
        </w:rPr>
        <w:t> </w:t>
      </w:r>
      <w:r>
        <w:rPr/>
        <w:t>MV</w:t>
      </w:r>
      <w:r>
        <w:rPr>
          <w:spacing w:val="-7"/>
        </w:rPr>
        <w:t> </w:t>
      </w:r>
      <w:r>
        <w:rPr/>
        <w:t>tais</w:t>
      </w:r>
      <w:r>
        <w:rPr>
          <w:spacing w:val="-9"/>
        </w:rPr>
        <w:t> </w:t>
      </w:r>
      <w:r>
        <w:rPr/>
        <w:t>como</w:t>
      </w:r>
      <w:r>
        <w:rPr>
          <w:spacing w:val="-2"/>
        </w:rPr>
        <w:t> </w:t>
      </w:r>
      <w:r>
        <w:rPr/>
        <w:t>uso</w:t>
      </w:r>
      <w:r>
        <w:rPr>
          <w:spacing w:val="-2"/>
        </w:rPr>
        <w:t> </w:t>
      </w:r>
      <w:r>
        <w:rPr/>
        <w:t>de</w:t>
      </w:r>
      <w:r>
        <w:rPr>
          <w:spacing w:val="-8"/>
        </w:rPr>
        <w:t> </w:t>
      </w:r>
      <w:r>
        <w:rPr/>
        <w:t>PA,</w:t>
      </w:r>
      <w:r>
        <w:rPr>
          <w:spacing w:val="-10"/>
        </w:rPr>
        <w:t> </w:t>
      </w:r>
      <w:r>
        <w:rPr/>
        <w:t>tipos de preparo do solo, uso de defensivos e fertilizantes são considerados como um fatores preponderantes no processo de decisão sobre qual manejo será adotado (NACHILUK; OLIVEIRA, 2012), uma vez que fornecem informações para a adoção de diferentes níveis tecnológicos</w:t>
      </w:r>
      <w:r>
        <w:rPr>
          <w:spacing w:val="-16"/>
        </w:rPr>
        <w:t> </w:t>
      </w:r>
      <w:r>
        <w:rPr/>
        <w:t>e</w:t>
      </w:r>
      <w:r>
        <w:rPr>
          <w:spacing w:val="-11"/>
        </w:rPr>
        <w:t> </w:t>
      </w:r>
      <w:r>
        <w:rPr/>
        <w:t>ampliam</w:t>
      </w:r>
      <w:r>
        <w:rPr>
          <w:spacing w:val="-17"/>
        </w:rPr>
        <w:t> </w:t>
      </w:r>
      <w:r>
        <w:rPr/>
        <w:t>o leque</w:t>
      </w:r>
      <w:r>
        <w:rPr>
          <w:spacing w:val="-11"/>
        </w:rPr>
        <w:t> </w:t>
      </w:r>
      <w:r>
        <w:rPr/>
        <w:t>de</w:t>
      </w:r>
      <w:r>
        <w:rPr>
          <w:spacing w:val="-11"/>
        </w:rPr>
        <w:t> </w:t>
      </w:r>
      <w:r>
        <w:rPr/>
        <w:t>tecnologias</w:t>
      </w:r>
      <w:r>
        <w:rPr>
          <w:spacing w:val="-7"/>
        </w:rPr>
        <w:t> </w:t>
      </w:r>
      <w:r>
        <w:rPr/>
        <w:t>sustentáveis</w:t>
      </w:r>
      <w:r>
        <w:rPr>
          <w:spacing w:val="-7"/>
        </w:rPr>
        <w:t> </w:t>
      </w:r>
      <w:r>
        <w:rPr/>
        <w:t>e</w:t>
      </w:r>
      <w:r>
        <w:rPr>
          <w:spacing w:val="-7"/>
        </w:rPr>
        <w:t> </w:t>
      </w:r>
      <w:r>
        <w:rPr/>
        <w:t>lucrativas</w:t>
      </w:r>
      <w:r>
        <w:rPr>
          <w:spacing w:val="-11"/>
        </w:rPr>
        <w:t> </w:t>
      </w:r>
      <w:r>
        <w:rPr/>
        <w:t>(KAPPES</w:t>
      </w:r>
      <w:r>
        <w:rPr>
          <w:spacing w:val="-8"/>
        </w:rPr>
        <w:t> </w:t>
      </w:r>
      <w:r>
        <w:rPr>
          <w:i/>
        </w:rPr>
        <w:t>et</w:t>
      </w:r>
      <w:r>
        <w:rPr>
          <w:i/>
          <w:spacing w:val="-9"/>
        </w:rPr>
        <w:t> </w:t>
      </w:r>
      <w:r>
        <w:rPr>
          <w:i/>
        </w:rPr>
        <w:t>al.</w:t>
      </w:r>
      <w:r>
        <w:rPr/>
        <w:t>,</w:t>
      </w:r>
      <w:r>
        <w:rPr>
          <w:spacing w:val="-11"/>
        </w:rPr>
        <w:t> </w:t>
      </w:r>
      <w:r>
        <w:rPr>
          <w:spacing w:val="-2"/>
        </w:rPr>
        <w:t>2015).</w:t>
      </w:r>
    </w:p>
    <w:p>
      <w:pPr>
        <w:spacing w:before="272"/>
        <w:ind w:left="2691" w:right="422" w:firstLine="0"/>
        <w:jc w:val="both"/>
        <w:rPr>
          <w:sz w:val="20"/>
        </w:rPr>
      </w:pPr>
      <w:r>
        <w:rPr>
          <w:sz w:val="20"/>
        </w:rPr>
        <w:t>A</w:t>
      </w:r>
      <w:r>
        <w:rPr>
          <w:spacing w:val="-13"/>
          <w:sz w:val="20"/>
        </w:rPr>
        <w:t> </w:t>
      </w:r>
      <w:r>
        <w:rPr>
          <w:sz w:val="20"/>
        </w:rPr>
        <w:t>configuração</w:t>
      </w:r>
      <w:r>
        <w:rPr>
          <w:spacing w:val="-12"/>
          <w:sz w:val="20"/>
        </w:rPr>
        <w:t> </w:t>
      </w:r>
      <w:r>
        <w:rPr>
          <w:sz w:val="20"/>
        </w:rPr>
        <w:t>de</w:t>
      </w:r>
      <w:r>
        <w:rPr>
          <w:spacing w:val="-13"/>
          <w:sz w:val="20"/>
        </w:rPr>
        <w:t> </w:t>
      </w:r>
      <w:r>
        <w:rPr>
          <w:sz w:val="20"/>
        </w:rPr>
        <w:t>um</w:t>
      </w:r>
      <w:r>
        <w:rPr>
          <w:spacing w:val="-12"/>
          <w:sz w:val="20"/>
        </w:rPr>
        <w:t> </w:t>
      </w:r>
      <w:r>
        <w:rPr>
          <w:sz w:val="20"/>
        </w:rPr>
        <w:t>sistema</w:t>
      </w:r>
      <w:r>
        <w:rPr>
          <w:spacing w:val="-13"/>
          <w:sz w:val="20"/>
        </w:rPr>
        <w:t> </w:t>
      </w:r>
      <w:r>
        <w:rPr>
          <w:sz w:val="20"/>
        </w:rPr>
        <w:t>de</w:t>
      </w:r>
      <w:r>
        <w:rPr>
          <w:spacing w:val="-12"/>
          <w:sz w:val="20"/>
        </w:rPr>
        <w:t> </w:t>
      </w:r>
      <w:r>
        <w:rPr>
          <w:sz w:val="20"/>
        </w:rPr>
        <w:t>produção</w:t>
      </w:r>
      <w:r>
        <w:rPr>
          <w:spacing w:val="-13"/>
          <w:sz w:val="20"/>
        </w:rPr>
        <w:t> </w:t>
      </w:r>
      <w:r>
        <w:rPr>
          <w:sz w:val="20"/>
        </w:rPr>
        <w:t>determina</w:t>
      </w:r>
      <w:r>
        <w:rPr>
          <w:spacing w:val="-12"/>
          <w:sz w:val="20"/>
        </w:rPr>
        <w:t> </w:t>
      </w:r>
      <w:r>
        <w:rPr>
          <w:sz w:val="20"/>
        </w:rPr>
        <w:t>o</w:t>
      </w:r>
      <w:r>
        <w:rPr>
          <w:spacing w:val="-13"/>
          <w:sz w:val="20"/>
        </w:rPr>
        <w:t> </w:t>
      </w:r>
      <w:r>
        <w:rPr>
          <w:sz w:val="20"/>
        </w:rPr>
        <w:t>resultado</w:t>
      </w:r>
      <w:r>
        <w:rPr>
          <w:spacing w:val="-12"/>
          <w:sz w:val="20"/>
        </w:rPr>
        <w:t> </w:t>
      </w:r>
      <w:r>
        <w:rPr>
          <w:sz w:val="20"/>
        </w:rPr>
        <w:t>técnico</w:t>
      </w:r>
      <w:r>
        <w:rPr>
          <w:spacing w:val="-13"/>
          <w:sz w:val="20"/>
        </w:rPr>
        <w:t> </w:t>
      </w:r>
      <w:r>
        <w:rPr>
          <w:sz w:val="20"/>
        </w:rPr>
        <w:t>e</w:t>
      </w:r>
      <w:r>
        <w:rPr>
          <w:spacing w:val="-12"/>
          <w:sz w:val="20"/>
        </w:rPr>
        <w:t> </w:t>
      </w:r>
      <w:r>
        <w:rPr>
          <w:sz w:val="20"/>
        </w:rPr>
        <w:t>econômico a ser obtido. Para a avaliação de qual o melhor sistema a ser adotado, é preciso ter claro qual a tecnologia a ser utilizada e conhecer o custo de produção dos diferentes sistemas. A partir da comparação entre dois ou mais sistemas é possível deduzir a rentabilidade da atividade e, consequentemente, a viabilidade econômica da mesma (RICHETTI, 2013).</w:t>
      </w:r>
    </w:p>
    <w:p>
      <w:pPr>
        <w:pStyle w:val="BodyText"/>
        <w:spacing w:before="47"/>
        <w:rPr>
          <w:sz w:val="20"/>
        </w:rPr>
      </w:pPr>
    </w:p>
    <w:p>
      <w:pPr>
        <w:pStyle w:val="BodyText"/>
        <w:spacing w:line="360" w:lineRule="auto" w:before="1"/>
        <w:ind w:left="424" w:right="414" w:firstLine="710"/>
        <w:jc w:val="both"/>
      </w:pPr>
      <w:r>
        <w:rPr/>
        <w:t>Dentre os diversos manejos do solo adotados, destaque especial deve ser dado ao CC, PD e ao CM, por representarem</w:t>
      </w:r>
      <w:r>
        <w:rPr>
          <w:spacing w:val="-5"/>
        </w:rPr>
        <w:t> </w:t>
      </w:r>
      <w:r>
        <w:rPr/>
        <w:t>as principais formas adotadas pelos agricultores. Estudos</w:t>
      </w:r>
      <w:r>
        <w:rPr>
          <w:spacing w:val="-2"/>
        </w:rPr>
        <w:t> </w:t>
      </w:r>
      <w:r>
        <w:rPr/>
        <w:t>têm confirmado a consolidação do sistema de PD sobre o CC com</w:t>
      </w:r>
      <w:r>
        <w:rPr>
          <w:spacing w:val="-4"/>
        </w:rPr>
        <w:t> </w:t>
      </w:r>
      <w:r>
        <w:rPr/>
        <w:t>relação aos custos de produção (CRUZ </w:t>
      </w:r>
      <w:r>
        <w:rPr>
          <w:i/>
        </w:rPr>
        <w:t>et al., </w:t>
      </w:r>
      <w:r>
        <w:rPr/>
        <w:t>2001). Ao se avaliarem os aspectos econômicos, Fernandes; Silveira e Rinaldi (2008)</w:t>
      </w:r>
      <w:r>
        <w:rPr>
          <w:spacing w:val="-14"/>
        </w:rPr>
        <w:t> </w:t>
      </w:r>
      <w:r>
        <w:rPr/>
        <w:t>concluem</w:t>
      </w:r>
      <w:r>
        <w:rPr>
          <w:spacing w:val="-15"/>
        </w:rPr>
        <w:t> </w:t>
      </w:r>
      <w:r>
        <w:rPr/>
        <w:t>que,</w:t>
      </w:r>
      <w:r>
        <w:rPr>
          <w:spacing w:val="-9"/>
        </w:rPr>
        <w:t> </w:t>
      </w:r>
      <w:r>
        <w:rPr/>
        <w:t>quando</w:t>
      </w:r>
      <w:r>
        <w:rPr>
          <w:spacing w:val="-7"/>
        </w:rPr>
        <w:t> </w:t>
      </w:r>
      <w:r>
        <w:rPr/>
        <w:t>comparados,</w:t>
      </w:r>
      <w:r>
        <w:rPr>
          <w:spacing w:val="-9"/>
        </w:rPr>
        <w:t> </w:t>
      </w:r>
      <w:r>
        <w:rPr/>
        <w:t>os</w:t>
      </w:r>
      <w:r>
        <w:rPr>
          <w:spacing w:val="-13"/>
        </w:rPr>
        <w:t> </w:t>
      </w:r>
      <w:r>
        <w:rPr/>
        <w:t>quatro</w:t>
      </w:r>
      <w:r>
        <w:rPr>
          <w:spacing w:val="-11"/>
        </w:rPr>
        <w:t> </w:t>
      </w:r>
      <w:r>
        <w:rPr/>
        <w:t>sistemas</w:t>
      </w:r>
      <w:r>
        <w:rPr>
          <w:spacing w:val="-13"/>
        </w:rPr>
        <w:t> </w:t>
      </w:r>
      <w:r>
        <w:rPr/>
        <w:t>de</w:t>
      </w:r>
      <w:r>
        <w:rPr>
          <w:spacing w:val="-12"/>
        </w:rPr>
        <w:t> </w:t>
      </w:r>
      <w:r>
        <w:rPr/>
        <w:t>preparo</w:t>
      </w:r>
      <w:r>
        <w:rPr>
          <w:spacing w:val="-7"/>
        </w:rPr>
        <w:t> </w:t>
      </w:r>
      <w:r>
        <w:rPr/>
        <w:t>do</w:t>
      </w:r>
      <w:r>
        <w:rPr>
          <w:spacing w:val="-7"/>
        </w:rPr>
        <w:t> </w:t>
      </w:r>
      <w:r>
        <w:rPr/>
        <w:t>solo</w:t>
      </w:r>
      <w:r>
        <w:rPr>
          <w:spacing w:val="-7"/>
        </w:rPr>
        <w:t> </w:t>
      </w:r>
      <w:r>
        <w:rPr/>
        <w:t>para</w:t>
      </w:r>
      <w:r>
        <w:rPr>
          <w:spacing w:val="-12"/>
        </w:rPr>
        <w:t> </w:t>
      </w:r>
      <w:r>
        <w:rPr/>
        <w:t>o</w:t>
      </w:r>
      <w:r>
        <w:rPr>
          <w:spacing w:val="-7"/>
        </w:rPr>
        <w:t> </w:t>
      </w:r>
      <w:r>
        <w:rPr/>
        <w:t>plantio do milho (PD, CM com grade, CM com arado de disco</w:t>
      </w:r>
      <w:r>
        <w:rPr>
          <w:spacing w:val="40"/>
        </w:rPr>
        <w:t> </w:t>
      </w:r>
      <w:r>
        <w:rPr/>
        <w:t>e CC), o PD proporciona menor consumo</w:t>
      </w:r>
      <w:r>
        <w:rPr>
          <w:spacing w:val="30"/>
        </w:rPr>
        <w:t> </w:t>
      </w:r>
      <w:r>
        <w:rPr/>
        <w:t>de</w:t>
      </w:r>
      <w:r>
        <w:rPr>
          <w:spacing w:val="25"/>
        </w:rPr>
        <w:t> </w:t>
      </w:r>
      <w:r>
        <w:rPr/>
        <w:t>combustível,</w:t>
      </w:r>
      <w:r>
        <w:rPr>
          <w:spacing w:val="28"/>
        </w:rPr>
        <w:t> </w:t>
      </w:r>
      <w:r>
        <w:rPr/>
        <w:t>seguido</w:t>
      </w:r>
      <w:r>
        <w:rPr>
          <w:spacing w:val="30"/>
        </w:rPr>
        <w:t> </w:t>
      </w:r>
      <w:r>
        <w:rPr/>
        <w:t>pelos</w:t>
      </w:r>
      <w:r>
        <w:rPr>
          <w:spacing w:val="23"/>
        </w:rPr>
        <w:t> </w:t>
      </w:r>
      <w:r>
        <w:rPr/>
        <w:t>CM’s</w:t>
      </w:r>
      <w:r>
        <w:rPr>
          <w:spacing w:val="23"/>
        </w:rPr>
        <w:t> </w:t>
      </w:r>
      <w:r>
        <w:rPr/>
        <w:t>e</w:t>
      </w:r>
      <w:r>
        <w:rPr>
          <w:spacing w:val="20"/>
        </w:rPr>
        <w:t> </w:t>
      </w:r>
      <w:r>
        <w:rPr/>
        <w:t>CC.</w:t>
      </w:r>
      <w:r>
        <w:rPr>
          <w:spacing w:val="80"/>
          <w:w w:val="150"/>
        </w:rPr>
        <w:t> </w:t>
      </w:r>
      <w:r>
        <w:rPr/>
        <w:t>Além</w:t>
      </w:r>
      <w:r>
        <w:rPr>
          <w:spacing w:val="16"/>
        </w:rPr>
        <w:t> </w:t>
      </w:r>
      <w:r>
        <w:rPr/>
        <w:t>disso,</w:t>
      </w:r>
      <w:r>
        <w:rPr>
          <w:spacing w:val="18"/>
        </w:rPr>
        <w:t> </w:t>
      </w:r>
      <w:r>
        <w:rPr/>
        <w:t>o</w:t>
      </w:r>
      <w:r>
        <w:rPr>
          <w:spacing w:val="35"/>
        </w:rPr>
        <w:t> </w:t>
      </w:r>
      <w:r>
        <w:rPr/>
        <w:t>PD</w:t>
      </w:r>
      <w:r>
        <w:rPr>
          <w:spacing w:val="25"/>
        </w:rPr>
        <w:t> </w:t>
      </w:r>
      <w:r>
        <w:rPr/>
        <w:t>proporciona</w:t>
      </w:r>
      <w:r>
        <w:rPr>
          <w:spacing w:val="29"/>
        </w:rPr>
        <w:t> </w:t>
      </w:r>
      <w:r>
        <w:rPr/>
        <w:t>maior</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19"/>
        <w:jc w:val="both"/>
      </w:pPr>
      <w:r>
        <w:rPr/>
        <w:t>rendimento</w:t>
      </w:r>
      <w:r>
        <w:rPr>
          <w:spacing w:val="-2"/>
        </w:rPr>
        <w:t> </w:t>
      </w:r>
      <w:r>
        <w:rPr/>
        <w:t>de</w:t>
      </w:r>
      <w:r>
        <w:rPr>
          <w:spacing w:val="-8"/>
        </w:rPr>
        <w:t> </w:t>
      </w:r>
      <w:r>
        <w:rPr/>
        <w:t>grãos</w:t>
      </w:r>
      <w:r>
        <w:rPr>
          <w:spacing w:val="-9"/>
        </w:rPr>
        <w:t> </w:t>
      </w:r>
      <w:r>
        <w:rPr/>
        <w:t>de</w:t>
      </w:r>
      <w:r>
        <w:rPr>
          <w:spacing w:val="-3"/>
        </w:rPr>
        <w:t> </w:t>
      </w:r>
      <w:r>
        <w:rPr/>
        <w:t>milho</w:t>
      </w:r>
      <w:r>
        <w:rPr>
          <w:spacing w:val="-2"/>
        </w:rPr>
        <w:t> </w:t>
      </w:r>
      <w:r>
        <w:rPr/>
        <w:t>do</w:t>
      </w:r>
      <w:r>
        <w:rPr>
          <w:spacing w:val="-2"/>
        </w:rPr>
        <w:t> </w:t>
      </w:r>
      <w:r>
        <w:rPr/>
        <w:t>que</w:t>
      </w:r>
      <w:r>
        <w:rPr>
          <w:spacing w:val="-8"/>
        </w:rPr>
        <w:t> </w:t>
      </w:r>
      <w:r>
        <w:rPr/>
        <w:t>CM</w:t>
      </w:r>
      <w:r>
        <w:rPr>
          <w:spacing w:val="-9"/>
        </w:rPr>
        <w:t> </w:t>
      </w:r>
      <w:r>
        <w:rPr/>
        <w:t>e</w:t>
      </w:r>
      <w:r>
        <w:rPr>
          <w:spacing w:val="-8"/>
        </w:rPr>
        <w:t> </w:t>
      </w:r>
      <w:r>
        <w:rPr/>
        <w:t>CC. Kappes</w:t>
      </w:r>
      <w:r>
        <w:rPr>
          <w:spacing w:val="-9"/>
        </w:rPr>
        <w:t> </w:t>
      </w:r>
      <w:r>
        <w:rPr>
          <w:i/>
        </w:rPr>
        <w:t>et</w:t>
      </w:r>
      <w:r>
        <w:rPr>
          <w:i/>
          <w:spacing w:val="-6"/>
        </w:rPr>
        <w:t> </w:t>
      </w:r>
      <w:r>
        <w:rPr>
          <w:i/>
        </w:rPr>
        <w:t>al.</w:t>
      </w:r>
      <w:r>
        <w:rPr>
          <w:i/>
          <w:spacing w:val="-3"/>
        </w:rPr>
        <w:t> </w:t>
      </w:r>
      <w:r>
        <w:rPr/>
        <w:t>(2015)</w:t>
      </w:r>
      <w:r>
        <w:rPr>
          <w:spacing w:val="-5"/>
        </w:rPr>
        <w:t> </w:t>
      </w:r>
      <w:r>
        <w:rPr/>
        <w:t>verificando-se</w:t>
      </w:r>
      <w:r>
        <w:rPr>
          <w:spacing w:val="-8"/>
        </w:rPr>
        <w:t> </w:t>
      </w:r>
      <w:r>
        <w:rPr/>
        <w:t>que</w:t>
      </w:r>
      <w:r>
        <w:rPr>
          <w:spacing w:val="-8"/>
        </w:rPr>
        <w:t> </w:t>
      </w:r>
      <w:r>
        <w:rPr/>
        <w:t>para</w:t>
      </w:r>
      <w:r>
        <w:rPr>
          <w:spacing w:val="-8"/>
        </w:rPr>
        <w:t> </w:t>
      </w:r>
      <w:r>
        <w:rPr/>
        <w:t>o milho, o</w:t>
      </w:r>
      <w:r>
        <w:rPr>
          <w:spacing w:val="-2"/>
        </w:rPr>
        <w:t> </w:t>
      </w:r>
      <w:r>
        <w:rPr/>
        <w:t>PD</w:t>
      </w:r>
      <w:r>
        <w:rPr>
          <w:spacing w:val="-8"/>
        </w:rPr>
        <w:t> </w:t>
      </w:r>
      <w:r>
        <w:rPr/>
        <w:t>em</w:t>
      </w:r>
      <w:r>
        <w:rPr>
          <w:spacing w:val="-11"/>
        </w:rPr>
        <w:t> </w:t>
      </w:r>
      <w:r>
        <w:rPr/>
        <w:t>sucessão à</w:t>
      </w:r>
      <w:r>
        <w:rPr>
          <w:spacing w:val="-3"/>
        </w:rPr>
        <w:t> </w:t>
      </w:r>
      <w:r>
        <w:rPr/>
        <w:t>Crotalária, incrementou</w:t>
      </w:r>
      <w:r>
        <w:rPr>
          <w:spacing w:val="-2"/>
        </w:rPr>
        <w:t> </w:t>
      </w:r>
      <w:r>
        <w:rPr/>
        <w:t>a</w:t>
      </w:r>
      <w:r>
        <w:rPr>
          <w:spacing w:val="-3"/>
        </w:rPr>
        <w:t> </w:t>
      </w:r>
      <w:r>
        <w:rPr/>
        <w:t>produtividade</w:t>
      </w:r>
      <w:r>
        <w:rPr>
          <w:spacing w:val="-3"/>
        </w:rPr>
        <w:t> </w:t>
      </w:r>
      <w:r>
        <w:rPr/>
        <w:t>e</w:t>
      </w:r>
      <w:r>
        <w:rPr>
          <w:spacing w:val="-3"/>
        </w:rPr>
        <w:t> </w:t>
      </w:r>
      <w:r>
        <w:rPr/>
        <w:t>o</w:t>
      </w:r>
      <w:r>
        <w:rPr>
          <w:spacing w:val="-2"/>
        </w:rPr>
        <w:t> </w:t>
      </w:r>
      <w:r>
        <w:rPr/>
        <w:t>índice</w:t>
      </w:r>
      <w:r>
        <w:rPr>
          <w:spacing w:val="-3"/>
        </w:rPr>
        <w:t> </w:t>
      </w:r>
      <w:r>
        <w:rPr/>
        <w:t>de lucratividade da cultura.</w:t>
      </w:r>
    </w:p>
    <w:p>
      <w:pPr>
        <w:pStyle w:val="BodyText"/>
        <w:spacing w:line="360" w:lineRule="auto"/>
        <w:ind w:left="424" w:right="416" w:firstLine="710"/>
        <w:jc w:val="both"/>
      </w:pPr>
      <w:r>
        <w:rPr/>
        <w:t>Baseado nos custos de produção agrícola é possível avaliar a rentabilidade (eficiência econômica) e a lucratividade do sistema de cultivo adotado pelo produtor rural (RICHETTI; MELO; SOUSA, 2017). A lucratividade representa o rendimento real obtido com a comercialização do produto agrícola, ou seja, corresponde quanto o produtor tem de capital, após pagar os custos de produção</w:t>
      </w:r>
      <w:r>
        <w:rPr>
          <w:spacing w:val="40"/>
        </w:rPr>
        <w:t> </w:t>
      </w:r>
      <w:r>
        <w:rPr/>
        <w:t>(MELO </w:t>
      </w:r>
      <w:r>
        <w:rPr>
          <w:i/>
        </w:rPr>
        <w:t>et al.</w:t>
      </w:r>
      <w:r>
        <w:rPr/>
        <w:t>, 2009). Estando associada com a maior capacidade de produção e menores custos (SILVA </w:t>
      </w:r>
      <w:r>
        <w:rPr>
          <w:i/>
        </w:rPr>
        <w:t>et al.</w:t>
      </w:r>
      <w:r>
        <w:rPr/>
        <w:t>, 2017).</w:t>
      </w:r>
    </w:p>
    <w:p>
      <w:pPr>
        <w:pStyle w:val="BodyText"/>
        <w:spacing w:line="360" w:lineRule="auto"/>
        <w:ind w:left="424" w:right="416" w:firstLine="710"/>
        <w:jc w:val="both"/>
      </w:pPr>
      <w:r>
        <w:rPr/>
        <w:t>A rentabilidade está relacionada com a eficiência técnica e econômica da atividade agrícola (ARTUZO </w:t>
      </w:r>
      <w:r>
        <w:rPr>
          <w:i/>
        </w:rPr>
        <w:t>et al.</w:t>
      </w:r>
      <w:r>
        <w:rPr/>
        <w:t>, 2017), podendo ser entendida como grau de êxito da empresa em relação ao</w:t>
      </w:r>
      <w:r>
        <w:rPr>
          <w:spacing w:val="-2"/>
        </w:rPr>
        <w:t> </w:t>
      </w:r>
      <w:r>
        <w:rPr/>
        <w:t>capital</w:t>
      </w:r>
      <w:r>
        <w:rPr>
          <w:spacing w:val="-7"/>
        </w:rPr>
        <w:t> </w:t>
      </w:r>
      <w:r>
        <w:rPr/>
        <w:t>investido,</w:t>
      </w:r>
      <w:r>
        <w:rPr>
          <w:spacing w:val="-5"/>
        </w:rPr>
        <w:t> </w:t>
      </w:r>
      <w:r>
        <w:rPr/>
        <w:t>sendo possível</w:t>
      </w:r>
      <w:r>
        <w:rPr>
          <w:spacing w:val="-11"/>
        </w:rPr>
        <w:t> </w:t>
      </w:r>
      <w:r>
        <w:rPr/>
        <w:t>avaliar</w:t>
      </w:r>
      <w:r>
        <w:rPr>
          <w:spacing w:val="-1"/>
        </w:rPr>
        <w:t> </w:t>
      </w:r>
      <w:r>
        <w:rPr/>
        <w:t>a</w:t>
      </w:r>
      <w:r>
        <w:rPr>
          <w:spacing w:val="-3"/>
        </w:rPr>
        <w:t> </w:t>
      </w:r>
      <w:r>
        <w:rPr/>
        <w:t>eficiência</w:t>
      </w:r>
      <w:r>
        <w:rPr>
          <w:spacing w:val="-3"/>
        </w:rPr>
        <w:t> </w:t>
      </w:r>
      <w:r>
        <w:rPr/>
        <w:t>na</w:t>
      </w:r>
      <w:r>
        <w:rPr>
          <w:spacing w:val="-3"/>
        </w:rPr>
        <w:t> </w:t>
      </w:r>
      <w:r>
        <w:rPr/>
        <w:t>gestão</w:t>
      </w:r>
      <w:r>
        <w:rPr>
          <w:spacing w:val="-2"/>
        </w:rPr>
        <w:t> </w:t>
      </w:r>
      <w:r>
        <w:rPr/>
        <w:t>dos</w:t>
      </w:r>
      <w:r>
        <w:rPr>
          <w:spacing w:val="-9"/>
        </w:rPr>
        <w:t> </w:t>
      </w:r>
      <w:r>
        <w:rPr/>
        <w:t>recursos</w:t>
      </w:r>
      <w:r>
        <w:rPr>
          <w:spacing w:val="-4"/>
        </w:rPr>
        <w:t> </w:t>
      </w:r>
      <w:r>
        <w:rPr/>
        <w:t>próprios e de terceiros (financiamentos) (ZAGO; MELLO, 2015). A sua análise possibilita ainda, verificar como</w:t>
      </w:r>
      <w:r>
        <w:rPr>
          <w:spacing w:val="-1"/>
        </w:rPr>
        <w:t> </w:t>
      </w:r>
      <w:r>
        <w:rPr/>
        <w:t>o</w:t>
      </w:r>
      <w:r>
        <w:rPr>
          <w:spacing w:val="-1"/>
        </w:rPr>
        <w:t> </w:t>
      </w:r>
      <w:r>
        <w:rPr/>
        <w:t>capital</w:t>
      </w:r>
      <w:r>
        <w:rPr>
          <w:spacing w:val="-4"/>
        </w:rPr>
        <w:t> </w:t>
      </w:r>
      <w:r>
        <w:rPr/>
        <w:t>investido na</w:t>
      </w:r>
      <w:r>
        <w:rPr>
          <w:spacing w:val="-1"/>
        </w:rPr>
        <w:t> </w:t>
      </w:r>
      <w:r>
        <w:rPr/>
        <w:t>produção está</w:t>
      </w:r>
      <w:r>
        <w:rPr>
          <w:spacing w:val="-1"/>
        </w:rPr>
        <w:t> </w:t>
      </w:r>
      <w:r>
        <w:rPr/>
        <w:t>sendo remunerado, permitindo comparar a rentabilidade da cultura com alternativas de emprego do capital. Assim evidencia se é viável economicamente o empreendimento estudado (retorno financeiro igual ou superior às alternativas de uso do capital, ex.: taxa de juro real da caderneta de poupança ou aluguel de terra) ou se é melhor a sua aplicação em outras alternativas de investimento (GALEANO; VENTURA, 2018).</w:t>
      </w:r>
    </w:p>
    <w:p>
      <w:pPr>
        <w:pStyle w:val="BodyText"/>
        <w:spacing w:line="360" w:lineRule="auto"/>
        <w:ind w:left="424" w:right="423" w:firstLine="710"/>
        <w:jc w:val="both"/>
      </w:pPr>
      <w:r>
        <w:rPr/>
        <w:t>Silva </w:t>
      </w:r>
      <w:r>
        <w:rPr>
          <w:i/>
        </w:rPr>
        <w:t>et al. </w:t>
      </w:r>
      <w:r>
        <w:rPr/>
        <w:t>(2011) salienta que o PD e o CM são as</w:t>
      </w:r>
      <w:r>
        <w:rPr>
          <w:spacing w:val="80"/>
        </w:rPr>
        <w:t> </w:t>
      </w:r>
      <w:r>
        <w:rPr/>
        <w:t>melhores</w:t>
      </w:r>
      <w:r>
        <w:rPr>
          <w:spacing w:val="80"/>
        </w:rPr>
        <w:t> </w:t>
      </w:r>
      <w:r>
        <w:rPr/>
        <w:t>alternativas para o agricultor por apresentarem</w:t>
      </w:r>
      <w:r>
        <w:rPr>
          <w:spacing w:val="-5"/>
        </w:rPr>
        <w:t> </w:t>
      </w:r>
      <w:r>
        <w:rPr/>
        <w:t>maior rentabilidade</w:t>
      </w:r>
      <w:r>
        <w:rPr>
          <w:spacing w:val="-1"/>
        </w:rPr>
        <w:t> </w:t>
      </w:r>
      <w:r>
        <w:rPr/>
        <w:t>quando comparados</w:t>
      </w:r>
      <w:r>
        <w:rPr>
          <w:spacing w:val="-2"/>
        </w:rPr>
        <w:t> </w:t>
      </w:r>
      <w:r>
        <w:rPr/>
        <w:t>com</w:t>
      </w:r>
      <w:r>
        <w:rPr>
          <w:spacing w:val="-9"/>
        </w:rPr>
        <w:t> </w:t>
      </w:r>
      <w:r>
        <w:rPr/>
        <w:t>o CC. Além</w:t>
      </w:r>
      <w:r>
        <w:rPr>
          <w:spacing w:val="-5"/>
        </w:rPr>
        <w:t> </w:t>
      </w:r>
      <w:r>
        <w:rPr/>
        <w:t>disso,</w:t>
      </w:r>
      <w:r>
        <w:rPr>
          <w:spacing w:val="-3"/>
        </w:rPr>
        <w:t> </w:t>
      </w:r>
      <w:r>
        <w:rPr/>
        <w:t>o autor evidencia que a demanda de mão de obra, desde a formação de culturas de cobertura do solo (plantas antecedentes) até a colheita no PD, é menor do que a exigida para o CC, representando desta forma economia de mão de obra.</w:t>
      </w:r>
    </w:p>
    <w:p>
      <w:pPr>
        <w:pStyle w:val="BodyText"/>
        <w:spacing w:line="360" w:lineRule="auto"/>
        <w:ind w:left="424" w:right="417" w:firstLine="710"/>
        <w:jc w:val="both"/>
      </w:pPr>
      <w:r>
        <w:rPr/>
        <w:t>A viabilidade econômica é um fator indispensável para a adoção de novas tecnologias entre os agricultores (FERNANDES, 2017). Por isso práticas agronômicas que ajudem o agricultor a elevar a produtividade, como as do sistema conservacionista, proporcionando melhor qualidade de vida do agricultor por elevação do retorno financeiro e diminuição dos custos de produção, devem ser estudadas para garantir a sustentabilidade ambiental</w:t>
      </w:r>
      <w:r>
        <w:rPr>
          <w:spacing w:val="-4"/>
        </w:rPr>
        <w:t> </w:t>
      </w:r>
      <w:r>
        <w:rPr/>
        <w:t>e agrícola (KANEKO</w:t>
      </w:r>
      <w:r>
        <w:rPr>
          <w:spacing w:val="-7"/>
        </w:rPr>
        <w:t> </w:t>
      </w:r>
      <w:r>
        <w:rPr>
          <w:i/>
        </w:rPr>
        <w:t>et</w:t>
      </w:r>
      <w:r>
        <w:rPr>
          <w:i/>
          <w:spacing w:val="-7"/>
        </w:rPr>
        <w:t> </w:t>
      </w:r>
      <w:r>
        <w:rPr>
          <w:i/>
        </w:rPr>
        <w:t>al.</w:t>
      </w:r>
      <w:r>
        <w:rPr/>
        <w:t>,</w:t>
      </w:r>
      <w:r>
        <w:rPr>
          <w:spacing w:val="-6"/>
        </w:rPr>
        <w:t> </w:t>
      </w:r>
      <w:r>
        <w:rPr/>
        <w:t>2010;</w:t>
      </w:r>
      <w:r>
        <w:rPr>
          <w:spacing w:val="-11"/>
        </w:rPr>
        <w:t> </w:t>
      </w:r>
      <w:r>
        <w:rPr/>
        <w:t>SIMIONI</w:t>
      </w:r>
      <w:r>
        <w:rPr>
          <w:spacing w:val="-9"/>
        </w:rPr>
        <w:t> </w:t>
      </w:r>
      <w:r>
        <w:rPr>
          <w:i/>
        </w:rPr>
        <w:t>et</w:t>
      </w:r>
      <w:r>
        <w:rPr>
          <w:i/>
          <w:spacing w:val="-7"/>
        </w:rPr>
        <w:t> </w:t>
      </w:r>
      <w:r>
        <w:rPr>
          <w:i/>
        </w:rPr>
        <w:t>al.</w:t>
      </w:r>
      <w:r>
        <w:rPr/>
        <w:t>,</w:t>
      </w:r>
      <w:r>
        <w:rPr>
          <w:spacing w:val="-9"/>
        </w:rPr>
        <w:t> </w:t>
      </w:r>
      <w:r>
        <w:rPr/>
        <w:t>2017;</w:t>
      </w:r>
      <w:r>
        <w:rPr>
          <w:spacing w:val="-11"/>
        </w:rPr>
        <w:t> </w:t>
      </w:r>
      <w:r>
        <w:rPr/>
        <w:t>VENDRUSCOLO</w:t>
      </w:r>
      <w:r>
        <w:rPr>
          <w:spacing w:val="-7"/>
        </w:rPr>
        <w:t> </w:t>
      </w:r>
      <w:r>
        <w:rPr>
          <w:i/>
        </w:rPr>
        <w:t>et</w:t>
      </w:r>
      <w:r>
        <w:rPr>
          <w:i/>
          <w:spacing w:val="-7"/>
        </w:rPr>
        <w:t> </w:t>
      </w:r>
      <w:r>
        <w:rPr>
          <w:i/>
        </w:rPr>
        <w:t>al.</w:t>
      </w:r>
      <w:r>
        <w:rPr/>
        <w:t>,</w:t>
      </w:r>
      <w:r>
        <w:rPr>
          <w:spacing w:val="-9"/>
        </w:rPr>
        <w:t> </w:t>
      </w:r>
      <w:r>
        <w:rPr/>
        <w:t>2017).</w:t>
      </w:r>
      <w:r>
        <w:rPr>
          <w:spacing w:val="-9"/>
        </w:rPr>
        <w:t> </w:t>
      </w:r>
      <w:r>
        <w:rPr/>
        <w:t>Salienta-se</w:t>
      </w:r>
      <w:r>
        <w:rPr>
          <w:spacing w:val="-8"/>
        </w:rPr>
        <w:t> </w:t>
      </w:r>
      <w:r>
        <w:rPr/>
        <w:t>que para uma tecnologia ser considerada verdadeiramente sustentável, ela deve prover as explorações</w:t>
      </w:r>
      <w:r>
        <w:rPr>
          <w:spacing w:val="-15"/>
        </w:rPr>
        <w:t> </w:t>
      </w:r>
      <w:r>
        <w:rPr/>
        <w:t>agrícolas</w:t>
      </w:r>
      <w:r>
        <w:rPr>
          <w:spacing w:val="-10"/>
        </w:rPr>
        <w:t> </w:t>
      </w:r>
      <w:r>
        <w:rPr/>
        <w:t>num</w:t>
      </w:r>
      <w:r>
        <w:rPr>
          <w:spacing w:val="-15"/>
        </w:rPr>
        <w:t> </w:t>
      </w:r>
      <w:r>
        <w:rPr/>
        <w:t>ambiente</w:t>
      </w:r>
      <w:r>
        <w:rPr>
          <w:spacing w:val="-12"/>
        </w:rPr>
        <w:t> </w:t>
      </w:r>
      <w:r>
        <w:rPr/>
        <w:t>equilibrado,</w:t>
      </w:r>
      <w:r>
        <w:rPr>
          <w:spacing w:val="-9"/>
        </w:rPr>
        <w:t> </w:t>
      </w:r>
      <w:r>
        <w:rPr/>
        <w:t>que</w:t>
      </w:r>
      <w:r>
        <w:rPr>
          <w:spacing w:val="-12"/>
        </w:rPr>
        <w:t> </w:t>
      </w:r>
      <w:r>
        <w:rPr/>
        <w:t>seja</w:t>
      </w:r>
      <w:r>
        <w:rPr>
          <w:spacing w:val="-12"/>
        </w:rPr>
        <w:t> </w:t>
      </w:r>
      <w:r>
        <w:rPr/>
        <w:t>economicamente</w:t>
      </w:r>
      <w:r>
        <w:rPr>
          <w:spacing w:val="-12"/>
        </w:rPr>
        <w:t> </w:t>
      </w:r>
      <w:r>
        <w:rPr/>
        <w:t>viável,</w:t>
      </w:r>
      <w:r>
        <w:rPr>
          <w:spacing w:val="-9"/>
        </w:rPr>
        <w:t> </w:t>
      </w:r>
      <w:r>
        <w:rPr/>
        <w:t>socialmente justa e culturalmente aceita ao longo das diferentes safras agrícolas.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Heading3"/>
        <w:numPr>
          <w:ilvl w:val="2"/>
          <w:numId w:val="3"/>
        </w:numPr>
        <w:tabs>
          <w:tab w:pos="1676" w:val="left" w:leader="none"/>
        </w:tabs>
        <w:spacing w:line="240" w:lineRule="auto" w:before="0" w:after="0"/>
        <w:ind w:left="1676" w:right="0" w:hanging="541"/>
        <w:jc w:val="both"/>
      </w:pPr>
      <w:bookmarkStart w:name="_TOC_250045" w:id="9"/>
      <w:r>
        <w:rPr/>
        <w:t>A</w:t>
      </w:r>
      <w:r>
        <w:rPr>
          <w:spacing w:val="-4"/>
        </w:rPr>
        <w:t> </w:t>
      </w:r>
      <w:r>
        <w:rPr/>
        <w:t>Sustentabilidade</w:t>
      </w:r>
      <w:r>
        <w:rPr>
          <w:spacing w:val="-3"/>
        </w:rPr>
        <w:t> </w:t>
      </w:r>
      <w:r>
        <w:rPr/>
        <w:t>das</w:t>
      </w:r>
      <w:r>
        <w:rPr>
          <w:spacing w:val="-4"/>
        </w:rPr>
        <w:t> </w:t>
      </w:r>
      <w:r>
        <w:rPr/>
        <w:t>Explorações</w:t>
      </w:r>
      <w:r>
        <w:rPr>
          <w:spacing w:val="-3"/>
        </w:rPr>
        <w:t> </w:t>
      </w:r>
      <w:bookmarkEnd w:id="9"/>
      <w:r>
        <w:rPr>
          <w:spacing w:val="-2"/>
        </w:rPr>
        <w:t>Agrícolas</w:t>
      </w:r>
    </w:p>
    <w:p>
      <w:pPr>
        <w:pStyle w:val="ListParagraph"/>
        <w:numPr>
          <w:ilvl w:val="3"/>
          <w:numId w:val="3"/>
        </w:numPr>
        <w:tabs>
          <w:tab w:pos="1858" w:val="left" w:leader="none"/>
        </w:tabs>
        <w:spacing w:line="240" w:lineRule="auto" w:before="141" w:after="0"/>
        <w:ind w:left="1858" w:right="0" w:hanging="723"/>
        <w:jc w:val="both"/>
        <w:rPr>
          <w:sz w:val="24"/>
        </w:rPr>
      </w:pPr>
      <w:r>
        <w:rPr>
          <w:sz w:val="24"/>
        </w:rPr>
        <w:t>Desenvolvimento</w:t>
      </w:r>
      <w:r>
        <w:rPr>
          <w:spacing w:val="-6"/>
          <w:sz w:val="24"/>
        </w:rPr>
        <w:t> </w:t>
      </w:r>
      <w:r>
        <w:rPr>
          <w:spacing w:val="-2"/>
          <w:sz w:val="24"/>
        </w:rPr>
        <w:t>Sustentável</w:t>
      </w:r>
    </w:p>
    <w:p>
      <w:pPr>
        <w:pStyle w:val="BodyText"/>
        <w:spacing w:line="360" w:lineRule="auto" w:before="138"/>
        <w:ind w:left="424" w:right="418" w:firstLine="710"/>
        <w:jc w:val="both"/>
      </w:pPr>
      <w:r>
        <w:rPr/>
        <w:t>Os problemas ambientais não são recentes, mas a compreensão da sua complexidade é atual.</w:t>
      </w:r>
      <w:r>
        <w:rPr>
          <w:spacing w:val="-5"/>
        </w:rPr>
        <w:t> </w:t>
      </w:r>
      <w:r>
        <w:rPr/>
        <w:t>Apenas</w:t>
      </w:r>
      <w:r>
        <w:rPr>
          <w:spacing w:val="-9"/>
        </w:rPr>
        <w:t> </w:t>
      </w:r>
      <w:r>
        <w:rPr/>
        <w:t>no</w:t>
      </w:r>
      <w:r>
        <w:rPr>
          <w:spacing w:val="-2"/>
        </w:rPr>
        <w:t> </w:t>
      </w:r>
      <w:r>
        <w:rPr/>
        <w:t>pós-guerra</w:t>
      </w:r>
      <w:r>
        <w:rPr>
          <w:spacing w:val="-8"/>
        </w:rPr>
        <w:t> </w:t>
      </w:r>
      <w:r>
        <w:rPr/>
        <w:t>das</w:t>
      </w:r>
      <w:r>
        <w:rPr>
          <w:spacing w:val="-9"/>
        </w:rPr>
        <w:t> </w:t>
      </w:r>
      <w:r>
        <w:rPr/>
        <w:t>décadas</w:t>
      </w:r>
      <w:r>
        <w:rPr>
          <w:spacing w:val="-9"/>
        </w:rPr>
        <w:t> </w:t>
      </w:r>
      <w:r>
        <w:rPr/>
        <w:t>de</w:t>
      </w:r>
      <w:r>
        <w:rPr>
          <w:spacing w:val="-8"/>
        </w:rPr>
        <w:t> </w:t>
      </w:r>
      <w:r>
        <w:rPr/>
        <w:t>50</w:t>
      </w:r>
      <w:r>
        <w:rPr>
          <w:spacing w:val="-11"/>
        </w:rPr>
        <w:t> </w:t>
      </w:r>
      <w:r>
        <w:rPr/>
        <w:t>e</w:t>
      </w:r>
      <w:r>
        <w:rPr>
          <w:spacing w:val="-8"/>
        </w:rPr>
        <w:t> </w:t>
      </w:r>
      <w:r>
        <w:rPr/>
        <w:t>60</w:t>
      </w:r>
      <w:r>
        <w:rPr>
          <w:spacing w:val="-11"/>
        </w:rPr>
        <w:t> </w:t>
      </w:r>
      <w:r>
        <w:rPr/>
        <w:t>do</w:t>
      </w:r>
      <w:r>
        <w:rPr>
          <w:spacing w:val="-2"/>
        </w:rPr>
        <w:t> </w:t>
      </w:r>
      <w:r>
        <w:rPr/>
        <w:t>século</w:t>
      </w:r>
      <w:r>
        <w:rPr>
          <w:spacing w:val="-2"/>
        </w:rPr>
        <w:t> </w:t>
      </w:r>
      <w:r>
        <w:rPr/>
        <w:t>XX,</w:t>
      </w:r>
      <w:r>
        <w:rPr>
          <w:spacing w:val="-5"/>
        </w:rPr>
        <w:t> </w:t>
      </w:r>
      <w:r>
        <w:rPr/>
        <w:t>surgiram</w:t>
      </w:r>
      <w:r>
        <w:rPr>
          <w:spacing w:val="-15"/>
        </w:rPr>
        <w:t> </w:t>
      </w:r>
      <w:r>
        <w:rPr/>
        <w:t>os</w:t>
      </w:r>
      <w:r>
        <w:rPr>
          <w:spacing w:val="-9"/>
        </w:rPr>
        <w:t> </w:t>
      </w:r>
      <w:r>
        <w:rPr/>
        <w:t>primeiros</w:t>
      </w:r>
      <w:r>
        <w:rPr>
          <w:spacing w:val="-9"/>
        </w:rPr>
        <w:t> </w:t>
      </w:r>
      <w:r>
        <w:rPr/>
        <w:t>sinais de</w:t>
      </w:r>
      <w:r>
        <w:rPr>
          <w:spacing w:val="-3"/>
        </w:rPr>
        <w:t> </w:t>
      </w:r>
      <w:r>
        <w:rPr/>
        <w:t>uma</w:t>
      </w:r>
      <w:r>
        <w:rPr>
          <w:spacing w:val="-3"/>
        </w:rPr>
        <w:t> </w:t>
      </w:r>
      <w:r>
        <w:rPr/>
        <w:t>preocupação</w:t>
      </w:r>
      <w:r>
        <w:rPr>
          <w:spacing w:val="-2"/>
        </w:rPr>
        <w:t> </w:t>
      </w:r>
      <w:r>
        <w:rPr/>
        <w:t>com</w:t>
      </w:r>
      <w:r>
        <w:rPr>
          <w:spacing w:val="-11"/>
        </w:rPr>
        <w:t> </w:t>
      </w:r>
      <w:r>
        <w:rPr/>
        <w:t>o meio ambiente. Nessa</w:t>
      </w:r>
      <w:r>
        <w:rPr>
          <w:spacing w:val="-8"/>
        </w:rPr>
        <w:t> </w:t>
      </w:r>
      <w:r>
        <w:rPr/>
        <w:t>época</w:t>
      </w:r>
      <w:r>
        <w:rPr>
          <w:spacing w:val="-3"/>
        </w:rPr>
        <w:t> </w:t>
      </w:r>
      <w:r>
        <w:rPr/>
        <w:t>surgem</w:t>
      </w:r>
      <w:r>
        <w:rPr>
          <w:spacing w:val="-11"/>
        </w:rPr>
        <w:t> </w:t>
      </w:r>
      <w:r>
        <w:rPr/>
        <w:t>os</w:t>
      </w:r>
      <w:r>
        <w:rPr>
          <w:spacing w:val="-4"/>
        </w:rPr>
        <w:t> </w:t>
      </w:r>
      <w:r>
        <w:rPr/>
        <w:t>primeiros</w:t>
      </w:r>
      <w:r>
        <w:rPr>
          <w:spacing w:val="-4"/>
        </w:rPr>
        <w:t> </w:t>
      </w:r>
      <w:r>
        <w:rPr/>
        <w:t>movimentos</w:t>
      </w:r>
      <w:r>
        <w:rPr>
          <w:spacing w:val="-4"/>
        </w:rPr>
        <w:t> </w:t>
      </w:r>
      <w:r>
        <w:rPr/>
        <w:t>que criticavam o modo de produção e consumo vigente, diante da ocorrência de desastres ambientais</w:t>
      </w:r>
      <w:r>
        <w:rPr>
          <w:spacing w:val="-8"/>
        </w:rPr>
        <w:t> </w:t>
      </w:r>
      <w:r>
        <w:rPr/>
        <w:t>ao</w:t>
      </w:r>
      <w:r>
        <w:rPr>
          <w:spacing w:val="-6"/>
        </w:rPr>
        <w:t> </w:t>
      </w:r>
      <w:r>
        <w:rPr/>
        <w:t>redor</w:t>
      </w:r>
      <w:r>
        <w:rPr>
          <w:spacing w:val="-9"/>
        </w:rPr>
        <w:t> </w:t>
      </w:r>
      <w:r>
        <w:rPr/>
        <w:t>do</w:t>
      </w:r>
      <w:r>
        <w:rPr>
          <w:spacing w:val="-1"/>
        </w:rPr>
        <w:t> </w:t>
      </w:r>
      <w:r>
        <w:rPr/>
        <w:t>mundo,</w:t>
      </w:r>
      <w:r>
        <w:rPr>
          <w:spacing w:val="-8"/>
        </w:rPr>
        <w:t> </w:t>
      </w:r>
      <w:r>
        <w:rPr/>
        <w:t>que</w:t>
      </w:r>
      <w:r>
        <w:rPr>
          <w:spacing w:val="-7"/>
        </w:rPr>
        <w:t> </w:t>
      </w:r>
      <w:r>
        <w:rPr/>
        <w:t>não</w:t>
      </w:r>
      <w:r>
        <w:rPr>
          <w:spacing w:val="-6"/>
        </w:rPr>
        <w:t> </w:t>
      </w:r>
      <w:r>
        <w:rPr/>
        <w:t>apresentavam</w:t>
      </w:r>
      <w:r>
        <w:rPr>
          <w:spacing w:val="-15"/>
        </w:rPr>
        <w:t> </w:t>
      </w:r>
      <w:r>
        <w:rPr/>
        <w:t>preocupações</w:t>
      </w:r>
      <w:r>
        <w:rPr>
          <w:spacing w:val="-8"/>
        </w:rPr>
        <w:t> </w:t>
      </w:r>
      <w:r>
        <w:rPr/>
        <w:t>em</w:t>
      </w:r>
      <w:r>
        <w:rPr>
          <w:spacing w:val="-15"/>
        </w:rPr>
        <w:t> </w:t>
      </w:r>
      <w:r>
        <w:rPr/>
        <w:t>relação</w:t>
      </w:r>
      <w:r>
        <w:rPr>
          <w:spacing w:val="-1"/>
        </w:rPr>
        <w:t> </w:t>
      </w:r>
      <w:r>
        <w:rPr/>
        <w:t>à</w:t>
      </w:r>
      <w:r>
        <w:rPr>
          <w:spacing w:val="-12"/>
        </w:rPr>
        <w:t> </w:t>
      </w:r>
      <w:r>
        <w:rPr/>
        <w:t>possibilidade de esgotamento de recursos naturais. O livro </w:t>
      </w:r>
      <w:r>
        <w:rPr>
          <w:i/>
        </w:rPr>
        <w:t>Primavera Silenciosa</w:t>
      </w:r>
      <w:r>
        <w:rPr/>
        <w:t>, lançado em 1962, por Rachel</w:t>
      </w:r>
      <w:r>
        <w:rPr>
          <w:spacing w:val="-15"/>
        </w:rPr>
        <w:t> </w:t>
      </w:r>
      <w:r>
        <w:rPr/>
        <w:t>Carson,</w:t>
      </w:r>
      <w:r>
        <w:rPr>
          <w:spacing w:val="-15"/>
        </w:rPr>
        <w:t> </w:t>
      </w:r>
      <w:r>
        <w:rPr/>
        <w:t>onde</w:t>
      </w:r>
      <w:r>
        <w:rPr>
          <w:spacing w:val="-15"/>
        </w:rPr>
        <w:t> </w:t>
      </w:r>
      <w:r>
        <w:rPr/>
        <w:t>relata</w:t>
      </w:r>
      <w:r>
        <w:rPr>
          <w:spacing w:val="-15"/>
        </w:rPr>
        <w:t> </w:t>
      </w:r>
      <w:r>
        <w:rPr/>
        <w:t>os</w:t>
      </w:r>
      <w:r>
        <w:rPr>
          <w:spacing w:val="-15"/>
        </w:rPr>
        <w:t> </w:t>
      </w:r>
      <w:r>
        <w:rPr/>
        <w:t>efeitos</w:t>
      </w:r>
      <w:r>
        <w:rPr>
          <w:spacing w:val="-15"/>
        </w:rPr>
        <w:t> </w:t>
      </w:r>
      <w:r>
        <w:rPr/>
        <w:t>da</w:t>
      </w:r>
      <w:r>
        <w:rPr>
          <w:spacing w:val="-15"/>
        </w:rPr>
        <w:t> </w:t>
      </w:r>
      <w:r>
        <w:rPr/>
        <w:t>utilização</w:t>
      </w:r>
      <w:r>
        <w:rPr>
          <w:spacing w:val="-15"/>
        </w:rPr>
        <w:t> </w:t>
      </w:r>
      <w:r>
        <w:rPr/>
        <w:t>de</w:t>
      </w:r>
      <w:r>
        <w:rPr>
          <w:spacing w:val="-15"/>
        </w:rPr>
        <w:t> </w:t>
      </w:r>
      <w:r>
        <w:rPr/>
        <w:t>agroquímicos,</w:t>
      </w:r>
      <w:r>
        <w:rPr>
          <w:spacing w:val="-12"/>
        </w:rPr>
        <w:t> </w:t>
      </w:r>
      <w:r>
        <w:rPr/>
        <w:t>representou</w:t>
      </w:r>
      <w:r>
        <w:rPr>
          <w:spacing w:val="-14"/>
        </w:rPr>
        <w:t> </w:t>
      </w:r>
      <w:r>
        <w:rPr/>
        <w:t>um</w:t>
      </w:r>
      <w:r>
        <w:rPr>
          <w:spacing w:val="-15"/>
        </w:rPr>
        <w:t> </w:t>
      </w:r>
      <w:r>
        <w:rPr/>
        <w:t>marco</w:t>
      </w:r>
      <w:r>
        <w:rPr>
          <w:spacing w:val="-10"/>
        </w:rPr>
        <w:t> </w:t>
      </w:r>
      <w:r>
        <w:rPr/>
        <w:t>para a história do Desenvolvimento Sustentável (LEITE, 2019).</w:t>
      </w:r>
    </w:p>
    <w:p>
      <w:pPr>
        <w:pStyle w:val="BodyText"/>
        <w:spacing w:line="360" w:lineRule="auto" w:before="1"/>
        <w:ind w:left="424" w:right="423" w:firstLine="710"/>
        <w:jc w:val="both"/>
      </w:pPr>
      <w:r>
        <w:rPr/>
        <w:t>O</w:t>
      </w:r>
      <w:r>
        <w:rPr>
          <w:spacing w:val="-7"/>
        </w:rPr>
        <w:t> </w:t>
      </w:r>
      <w:r>
        <w:rPr/>
        <w:t>Relatório</w:t>
      </w:r>
      <w:r>
        <w:rPr>
          <w:spacing w:val="-2"/>
        </w:rPr>
        <w:t> </w:t>
      </w:r>
      <w:r>
        <w:rPr/>
        <w:t>"</w:t>
      </w:r>
      <w:r>
        <w:rPr>
          <w:i/>
        </w:rPr>
        <w:t>Os</w:t>
      </w:r>
      <w:r>
        <w:rPr>
          <w:i/>
          <w:spacing w:val="-9"/>
        </w:rPr>
        <w:t> </w:t>
      </w:r>
      <w:r>
        <w:rPr>
          <w:i/>
        </w:rPr>
        <w:t>Limites</w:t>
      </w:r>
      <w:r>
        <w:rPr>
          <w:i/>
          <w:spacing w:val="-8"/>
        </w:rPr>
        <w:t> </w:t>
      </w:r>
      <w:r>
        <w:rPr>
          <w:i/>
        </w:rPr>
        <w:t>do</w:t>
      </w:r>
      <w:r>
        <w:rPr>
          <w:i/>
          <w:spacing w:val="-6"/>
        </w:rPr>
        <w:t> </w:t>
      </w:r>
      <w:r>
        <w:rPr>
          <w:i/>
        </w:rPr>
        <w:t>Crescimento</w:t>
      </w:r>
      <w:r>
        <w:rPr/>
        <w:t>"</w:t>
      </w:r>
      <w:r>
        <w:rPr>
          <w:spacing w:val="-8"/>
        </w:rPr>
        <w:t> </w:t>
      </w:r>
      <w:r>
        <w:rPr/>
        <w:t>(Clube</w:t>
      </w:r>
      <w:r>
        <w:rPr>
          <w:spacing w:val="-7"/>
        </w:rPr>
        <w:t> </w:t>
      </w:r>
      <w:r>
        <w:rPr/>
        <w:t>de</w:t>
      </w:r>
      <w:r>
        <w:rPr>
          <w:spacing w:val="-7"/>
        </w:rPr>
        <w:t> </w:t>
      </w:r>
      <w:r>
        <w:rPr/>
        <w:t>Roma)</w:t>
      </w:r>
      <w:r>
        <w:rPr>
          <w:spacing w:val="-5"/>
        </w:rPr>
        <w:t> </w:t>
      </w:r>
      <w:r>
        <w:rPr/>
        <w:t>e</w:t>
      </w:r>
      <w:r>
        <w:rPr>
          <w:spacing w:val="-7"/>
        </w:rPr>
        <w:t> </w:t>
      </w:r>
      <w:r>
        <w:rPr/>
        <w:t>a</w:t>
      </w:r>
      <w:r>
        <w:rPr>
          <w:spacing w:val="-7"/>
        </w:rPr>
        <w:t> </w:t>
      </w:r>
      <w:r>
        <w:rPr/>
        <w:t>Conferência</w:t>
      </w:r>
      <w:r>
        <w:rPr>
          <w:spacing w:val="-7"/>
        </w:rPr>
        <w:t> </w:t>
      </w:r>
      <w:r>
        <w:rPr/>
        <w:t>das</w:t>
      </w:r>
      <w:r>
        <w:rPr>
          <w:spacing w:val="-8"/>
        </w:rPr>
        <w:t> </w:t>
      </w:r>
      <w:r>
        <w:rPr/>
        <w:t>Nações Unidas sobre o Meio Ambiente em Estocolmo-1972, explicitam documentalmente a necessidade da humanidade modificar seus hábitos, tendo em vista a limitação dos recursos naturais</w:t>
      </w:r>
      <w:r>
        <w:rPr>
          <w:spacing w:val="-1"/>
        </w:rPr>
        <w:t> </w:t>
      </w:r>
      <w:r>
        <w:rPr/>
        <w:t>e os</w:t>
      </w:r>
      <w:r>
        <w:rPr>
          <w:spacing w:val="-1"/>
        </w:rPr>
        <w:t> </w:t>
      </w:r>
      <w:r>
        <w:rPr/>
        <w:t>impactos</w:t>
      </w:r>
      <w:r>
        <w:rPr>
          <w:spacing w:val="-1"/>
        </w:rPr>
        <w:t> </w:t>
      </w:r>
      <w:r>
        <w:rPr/>
        <w:t>gerados</w:t>
      </w:r>
      <w:r>
        <w:rPr>
          <w:spacing w:val="-1"/>
        </w:rPr>
        <w:t> </w:t>
      </w:r>
      <w:r>
        <w:rPr/>
        <w:t>pela exploração dos mesmos (VAN BELLEN, 2002;</w:t>
      </w:r>
      <w:r>
        <w:rPr>
          <w:spacing w:val="40"/>
        </w:rPr>
        <w:t> </w:t>
      </w:r>
      <w:r>
        <w:rPr/>
        <w:t>COSTA, 2010).</w:t>
      </w:r>
      <w:r>
        <w:rPr>
          <w:spacing w:val="-4"/>
        </w:rPr>
        <w:t> </w:t>
      </w:r>
      <w:r>
        <w:rPr/>
        <w:t>Em</w:t>
      </w:r>
      <w:r>
        <w:rPr>
          <w:spacing w:val="-10"/>
        </w:rPr>
        <w:t> </w:t>
      </w:r>
      <w:r>
        <w:rPr/>
        <w:t>1973</w:t>
      </w:r>
      <w:r>
        <w:rPr>
          <w:spacing w:val="-1"/>
        </w:rPr>
        <w:t> </w:t>
      </w:r>
      <w:r>
        <w:rPr/>
        <w:t>ganha</w:t>
      </w:r>
      <w:r>
        <w:rPr>
          <w:spacing w:val="-2"/>
        </w:rPr>
        <w:t> </w:t>
      </w:r>
      <w:r>
        <w:rPr/>
        <w:t>destaque</w:t>
      </w:r>
      <w:r>
        <w:rPr>
          <w:spacing w:val="-2"/>
        </w:rPr>
        <w:t> </w:t>
      </w:r>
      <w:r>
        <w:rPr/>
        <w:t>o</w:t>
      </w:r>
      <w:r>
        <w:rPr>
          <w:spacing w:val="-1"/>
        </w:rPr>
        <w:t> </w:t>
      </w:r>
      <w:r>
        <w:rPr/>
        <w:t>conceito</w:t>
      </w:r>
      <w:r>
        <w:rPr>
          <w:spacing w:val="-1"/>
        </w:rPr>
        <w:t> </w:t>
      </w:r>
      <w:r>
        <w:rPr/>
        <w:t>de</w:t>
      </w:r>
      <w:r>
        <w:rPr>
          <w:spacing w:val="-2"/>
        </w:rPr>
        <w:t> </w:t>
      </w:r>
      <w:r>
        <w:rPr/>
        <w:t>Ecodesenvolvimento, surgindo apenas</w:t>
      </w:r>
      <w:r>
        <w:rPr>
          <w:spacing w:val="-3"/>
        </w:rPr>
        <w:t> </w:t>
      </w:r>
      <w:r>
        <w:rPr/>
        <w:t>em</w:t>
      </w:r>
      <w:r>
        <w:rPr>
          <w:spacing w:val="-6"/>
        </w:rPr>
        <w:t> </w:t>
      </w:r>
      <w:r>
        <w:rPr/>
        <w:t>1980 pela primeira vez o termo Desenvolvimento Sustentável em um documento produzido pelo </w:t>
      </w:r>
      <w:r>
        <w:rPr>
          <w:i/>
        </w:rPr>
        <w:t>World</w:t>
      </w:r>
      <w:r>
        <w:rPr>
          <w:i/>
          <w:spacing w:val="-3"/>
        </w:rPr>
        <w:t> </w:t>
      </w:r>
      <w:r>
        <w:rPr>
          <w:i/>
        </w:rPr>
        <w:t>Conservation</w:t>
      </w:r>
      <w:r>
        <w:rPr>
          <w:i/>
          <w:spacing w:val="-3"/>
        </w:rPr>
        <w:t> </w:t>
      </w:r>
      <w:r>
        <w:rPr>
          <w:i/>
        </w:rPr>
        <w:t>Strategy</w:t>
      </w:r>
      <w:r>
        <w:rPr>
          <w:i/>
          <w:spacing w:val="-2"/>
        </w:rPr>
        <w:t> </w:t>
      </w:r>
      <w:r>
        <w:rPr/>
        <w:t>(WWF)</w:t>
      </w:r>
      <w:r>
        <w:rPr>
          <w:spacing w:val="-2"/>
        </w:rPr>
        <w:t> </w:t>
      </w:r>
      <w:r>
        <w:rPr/>
        <w:t>e</w:t>
      </w:r>
      <w:r>
        <w:rPr>
          <w:spacing w:val="-4"/>
        </w:rPr>
        <w:t> </w:t>
      </w:r>
      <w:r>
        <w:rPr/>
        <w:t>o</w:t>
      </w:r>
      <w:r>
        <w:rPr>
          <w:spacing w:val="-3"/>
        </w:rPr>
        <w:t> </w:t>
      </w:r>
      <w:r>
        <w:rPr/>
        <w:t>Programa</w:t>
      </w:r>
      <w:r>
        <w:rPr>
          <w:spacing w:val="-4"/>
        </w:rPr>
        <w:t> </w:t>
      </w:r>
      <w:r>
        <w:rPr/>
        <w:t>das</w:t>
      </w:r>
      <w:r>
        <w:rPr>
          <w:spacing w:val="-5"/>
        </w:rPr>
        <w:t> </w:t>
      </w:r>
      <w:r>
        <w:rPr/>
        <w:t>Nações</w:t>
      </w:r>
      <w:r>
        <w:rPr>
          <w:spacing w:val="-5"/>
        </w:rPr>
        <w:t> </w:t>
      </w:r>
      <w:r>
        <w:rPr/>
        <w:t>Unidas</w:t>
      </w:r>
      <w:r>
        <w:rPr>
          <w:spacing w:val="-5"/>
        </w:rPr>
        <w:t> </w:t>
      </w:r>
      <w:r>
        <w:rPr/>
        <w:t>para</w:t>
      </w:r>
      <w:r>
        <w:rPr>
          <w:spacing w:val="-4"/>
        </w:rPr>
        <w:t> </w:t>
      </w:r>
      <w:r>
        <w:rPr/>
        <w:t>o Meio Ambiente (PNUMA). Nesse documento o conceito de Desenvolvimento Sustentável reconhece que as soluções para os problemas globais não se resumem à degradação do ambiente físico e biológico, mas levam em consideração aspectos sociais políticos e culturais (LEITE, 2019).</w:t>
      </w:r>
    </w:p>
    <w:p>
      <w:pPr>
        <w:pStyle w:val="BodyText"/>
        <w:spacing w:line="360" w:lineRule="auto"/>
        <w:ind w:left="424" w:right="416" w:firstLine="710"/>
        <w:jc w:val="both"/>
      </w:pPr>
      <w:r>
        <w:rPr/>
        <w:t>Porém foi a partir dos anos de 1987 que o termo Desenvolvimento Sustentável foi disseminado em nível global, a partir do relatório elaborado pela Comissão Mundial sobre o Meio Ambiente e o Desenvolvimento (CMMAD), "</w:t>
      </w:r>
      <w:r>
        <w:rPr>
          <w:i/>
        </w:rPr>
        <w:t>Nosso Futuro Comum</w:t>
      </w:r>
      <w:r>
        <w:rPr/>
        <w:t>", onde eram destacados falhas e acertos acerca do desenvolvimento (FRANCO, 2008). Esse documento define</w:t>
      </w:r>
      <w:r>
        <w:rPr>
          <w:spacing w:val="-10"/>
        </w:rPr>
        <w:t> </w:t>
      </w:r>
      <w:r>
        <w:rPr/>
        <w:t>o</w:t>
      </w:r>
      <w:r>
        <w:rPr>
          <w:spacing w:val="-8"/>
        </w:rPr>
        <w:t> </w:t>
      </w:r>
      <w:r>
        <w:rPr/>
        <w:t>Desenvolvimento</w:t>
      </w:r>
      <w:r>
        <w:rPr>
          <w:spacing w:val="-8"/>
        </w:rPr>
        <w:t> </w:t>
      </w:r>
      <w:r>
        <w:rPr/>
        <w:t>Sustentável</w:t>
      </w:r>
      <w:r>
        <w:rPr>
          <w:spacing w:val="-15"/>
        </w:rPr>
        <w:t> </w:t>
      </w:r>
      <w:r>
        <w:rPr/>
        <w:t>como:</w:t>
      </w:r>
      <w:r>
        <w:rPr>
          <w:spacing w:val="-3"/>
        </w:rPr>
        <w:t> </w:t>
      </w:r>
      <w:r>
        <w:rPr/>
        <w:t>"O</w:t>
      </w:r>
      <w:r>
        <w:rPr>
          <w:spacing w:val="-13"/>
        </w:rPr>
        <w:t> </w:t>
      </w:r>
      <w:r>
        <w:rPr/>
        <w:t>desenvolvimento</w:t>
      </w:r>
      <w:r>
        <w:rPr>
          <w:spacing w:val="-3"/>
        </w:rPr>
        <w:t> </w:t>
      </w:r>
      <w:r>
        <w:rPr/>
        <w:t>que</w:t>
      </w:r>
      <w:r>
        <w:rPr>
          <w:spacing w:val="-14"/>
        </w:rPr>
        <w:t> </w:t>
      </w:r>
      <w:r>
        <w:rPr/>
        <w:t>satisfaz</w:t>
      </w:r>
      <w:r>
        <w:rPr>
          <w:spacing w:val="-9"/>
        </w:rPr>
        <w:t> </w:t>
      </w:r>
      <w:r>
        <w:rPr/>
        <w:t>as</w:t>
      </w:r>
      <w:r>
        <w:rPr>
          <w:spacing w:val="-10"/>
        </w:rPr>
        <w:t> </w:t>
      </w:r>
      <w:r>
        <w:rPr/>
        <w:t>necessidades presentes, sem comprometer a capacidade das gerações futuras de suprir suas próprias necessidades" (HIRAKURI </w:t>
      </w:r>
      <w:r>
        <w:rPr>
          <w:i/>
        </w:rPr>
        <w:t>et al.</w:t>
      </w:r>
      <w:r>
        <w:rPr/>
        <w:t>, 2014; SILVA, 2018; WORLD..., 1987).</w:t>
      </w:r>
    </w:p>
    <w:p>
      <w:pPr>
        <w:pStyle w:val="BodyText"/>
        <w:spacing w:line="360" w:lineRule="auto" w:before="1"/>
        <w:ind w:left="424" w:right="430" w:firstLine="710"/>
        <w:jc w:val="both"/>
      </w:pPr>
      <w:r>
        <w:rPr/>
        <w:t>É muito importante compreender a relação entre o Desenvolvimento Sustentável e a Sustentabilidade: a Sustentabilidade vai</w:t>
      </w:r>
      <w:r>
        <w:rPr>
          <w:spacing w:val="-4"/>
        </w:rPr>
        <w:t> </w:t>
      </w:r>
      <w:r>
        <w:rPr/>
        <w:t>além</w:t>
      </w:r>
      <w:r>
        <w:rPr>
          <w:spacing w:val="-4"/>
        </w:rPr>
        <w:t> </w:t>
      </w:r>
      <w:r>
        <w:rPr/>
        <w:t>do Desenvolvimento Sustentável, ultrapassando o seu enfoque de desenvolvimento (BOFF, 2015).</w:t>
      </w:r>
      <w:r>
        <w:rPr>
          <w:spacing w:val="-6"/>
        </w:rPr>
        <w:t> </w:t>
      </w:r>
      <w:r>
        <w:rPr/>
        <w:t>O conceito de Sustentabilidade é entendido neste estudo conforme descrição de Boff:</w:t>
      </w:r>
    </w:p>
    <w:p>
      <w:pPr>
        <w:spacing w:line="237" w:lineRule="auto" w:before="232"/>
        <w:ind w:left="2691" w:right="416" w:firstLine="0"/>
        <w:jc w:val="both"/>
        <w:rPr>
          <w:sz w:val="20"/>
        </w:rPr>
      </w:pPr>
      <w:r>
        <w:rPr>
          <w:sz w:val="20"/>
        </w:rPr>
        <w:t>A Sustentabilidade significa: o conjunto de processos e ações, que se destinam a manter a</w:t>
      </w:r>
      <w:r>
        <w:rPr>
          <w:spacing w:val="-2"/>
          <w:sz w:val="20"/>
        </w:rPr>
        <w:t> </w:t>
      </w:r>
      <w:r>
        <w:rPr>
          <w:sz w:val="20"/>
        </w:rPr>
        <w:t>vitalidade</w:t>
      </w:r>
      <w:r>
        <w:rPr>
          <w:spacing w:val="-2"/>
          <w:sz w:val="20"/>
        </w:rPr>
        <w:t> </w:t>
      </w:r>
      <w:r>
        <w:rPr>
          <w:sz w:val="20"/>
        </w:rPr>
        <w:t>e</w:t>
      </w:r>
      <w:r>
        <w:rPr>
          <w:spacing w:val="-7"/>
          <w:sz w:val="20"/>
        </w:rPr>
        <w:t> </w:t>
      </w:r>
      <w:r>
        <w:rPr>
          <w:sz w:val="20"/>
        </w:rPr>
        <w:t>a integridade</w:t>
      </w:r>
      <w:r>
        <w:rPr>
          <w:spacing w:val="-2"/>
          <w:sz w:val="20"/>
        </w:rPr>
        <w:t> </w:t>
      </w:r>
      <w:r>
        <w:rPr>
          <w:sz w:val="20"/>
        </w:rPr>
        <w:t>da Mãe</w:t>
      </w:r>
      <w:r>
        <w:rPr>
          <w:spacing w:val="-2"/>
          <w:sz w:val="20"/>
        </w:rPr>
        <w:t> </w:t>
      </w:r>
      <w:r>
        <w:rPr>
          <w:sz w:val="20"/>
        </w:rPr>
        <w:t>Terra,</w:t>
      </w:r>
      <w:r>
        <w:rPr>
          <w:spacing w:val="-1"/>
          <w:sz w:val="20"/>
        </w:rPr>
        <w:t> </w:t>
      </w:r>
      <w:r>
        <w:rPr>
          <w:sz w:val="20"/>
        </w:rPr>
        <w:t>a</w:t>
      </w:r>
      <w:r>
        <w:rPr>
          <w:spacing w:val="-2"/>
          <w:sz w:val="20"/>
        </w:rPr>
        <w:t> </w:t>
      </w:r>
      <w:r>
        <w:rPr>
          <w:sz w:val="20"/>
        </w:rPr>
        <w:t>preservação</w:t>
      </w:r>
      <w:r>
        <w:rPr>
          <w:spacing w:val="-4"/>
          <w:sz w:val="20"/>
        </w:rPr>
        <w:t> </w:t>
      </w:r>
      <w:r>
        <w:rPr>
          <w:sz w:val="20"/>
        </w:rPr>
        <w:t>de</w:t>
      </w:r>
      <w:r>
        <w:rPr>
          <w:spacing w:val="-2"/>
          <w:sz w:val="20"/>
        </w:rPr>
        <w:t> </w:t>
      </w:r>
      <w:r>
        <w:rPr>
          <w:sz w:val="20"/>
        </w:rPr>
        <w:t>seus</w:t>
      </w:r>
      <w:r>
        <w:rPr>
          <w:spacing w:val="-1"/>
          <w:sz w:val="20"/>
        </w:rPr>
        <w:t> </w:t>
      </w:r>
      <w:r>
        <w:rPr>
          <w:sz w:val="20"/>
        </w:rPr>
        <w:t>ecossistemas com todos os elementos físicos, químicos e ecológicos, que</w:t>
      </w:r>
      <w:r>
        <w:rPr>
          <w:spacing w:val="-9"/>
          <w:sz w:val="20"/>
        </w:rPr>
        <w:t> </w:t>
      </w:r>
      <w:r>
        <w:rPr>
          <w:sz w:val="20"/>
        </w:rPr>
        <w:t>possibilitam</w:t>
      </w:r>
      <w:r>
        <w:rPr>
          <w:spacing w:val="-5"/>
          <w:sz w:val="20"/>
        </w:rPr>
        <w:t> </w:t>
      </w:r>
      <w:r>
        <w:rPr>
          <w:sz w:val="20"/>
        </w:rPr>
        <w:t>a existência e</w:t>
      </w:r>
      <w:r>
        <w:rPr>
          <w:spacing w:val="18"/>
          <w:sz w:val="20"/>
        </w:rPr>
        <w:t> </w:t>
      </w:r>
      <w:r>
        <w:rPr>
          <w:sz w:val="20"/>
        </w:rPr>
        <w:t>a</w:t>
      </w:r>
      <w:r>
        <w:rPr>
          <w:spacing w:val="25"/>
          <w:sz w:val="20"/>
        </w:rPr>
        <w:t> </w:t>
      </w:r>
      <w:r>
        <w:rPr>
          <w:sz w:val="20"/>
        </w:rPr>
        <w:t>reprodução</w:t>
      </w:r>
      <w:r>
        <w:rPr>
          <w:spacing w:val="18"/>
          <w:sz w:val="20"/>
        </w:rPr>
        <w:t> </w:t>
      </w:r>
      <w:r>
        <w:rPr>
          <w:sz w:val="20"/>
        </w:rPr>
        <w:t>da</w:t>
      </w:r>
      <w:r>
        <w:rPr>
          <w:spacing w:val="25"/>
          <w:sz w:val="20"/>
        </w:rPr>
        <w:t> </w:t>
      </w:r>
      <w:r>
        <w:rPr>
          <w:sz w:val="20"/>
        </w:rPr>
        <w:t>vida,</w:t>
      </w:r>
      <w:r>
        <w:rPr>
          <w:spacing w:val="25"/>
          <w:sz w:val="20"/>
        </w:rPr>
        <w:t> </w:t>
      </w:r>
      <w:r>
        <w:rPr>
          <w:sz w:val="20"/>
        </w:rPr>
        <w:t>o</w:t>
      </w:r>
      <w:r>
        <w:rPr>
          <w:spacing w:val="18"/>
          <w:sz w:val="20"/>
        </w:rPr>
        <w:t> </w:t>
      </w:r>
      <w:r>
        <w:rPr>
          <w:sz w:val="20"/>
        </w:rPr>
        <w:t>atendimento</w:t>
      </w:r>
      <w:r>
        <w:rPr>
          <w:spacing w:val="19"/>
          <w:sz w:val="20"/>
        </w:rPr>
        <w:t> </w:t>
      </w:r>
      <w:r>
        <w:rPr>
          <w:sz w:val="20"/>
        </w:rPr>
        <w:t>das</w:t>
      </w:r>
      <w:r>
        <w:rPr>
          <w:spacing w:val="17"/>
          <w:sz w:val="20"/>
        </w:rPr>
        <w:t> </w:t>
      </w:r>
      <w:r>
        <w:rPr>
          <w:sz w:val="20"/>
        </w:rPr>
        <w:t>necessidades</w:t>
      </w:r>
      <w:r>
        <w:rPr>
          <w:spacing w:val="22"/>
          <w:sz w:val="20"/>
        </w:rPr>
        <w:t> </w:t>
      </w:r>
      <w:r>
        <w:rPr>
          <w:sz w:val="20"/>
        </w:rPr>
        <w:t>da</w:t>
      </w:r>
      <w:r>
        <w:rPr>
          <w:spacing w:val="25"/>
          <w:sz w:val="20"/>
        </w:rPr>
        <w:t> </w:t>
      </w:r>
      <w:r>
        <w:rPr>
          <w:sz w:val="20"/>
        </w:rPr>
        <w:t>presente</w:t>
      </w:r>
      <w:r>
        <w:rPr>
          <w:spacing w:val="23"/>
          <w:sz w:val="20"/>
        </w:rPr>
        <w:t> </w:t>
      </w:r>
      <w:r>
        <w:rPr>
          <w:sz w:val="20"/>
        </w:rPr>
        <w:t>e</w:t>
      </w:r>
      <w:r>
        <w:rPr>
          <w:spacing w:val="20"/>
          <w:sz w:val="20"/>
        </w:rPr>
        <w:t> </w:t>
      </w:r>
      <w:r>
        <w:rPr>
          <w:sz w:val="20"/>
        </w:rPr>
        <w:t>das</w:t>
      </w:r>
      <w:r>
        <w:rPr>
          <w:spacing w:val="23"/>
          <w:sz w:val="20"/>
        </w:rPr>
        <w:t> </w:t>
      </w:r>
      <w:r>
        <w:rPr>
          <w:spacing w:val="-2"/>
          <w:sz w:val="20"/>
        </w:rPr>
        <w:t>futuras</w:t>
      </w:r>
    </w:p>
    <w:p>
      <w:pPr>
        <w:spacing w:after="0" w:line="237" w:lineRule="auto"/>
        <w:jc w:val="both"/>
        <w:rPr>
          <w:sz w:val="20"/>
        </w:rPr>
        <w:sectPr>
          <w:pgSz w:w="11910" w:h="16840"/>
          <w:pgMar w:header="1141" w:footer="0" w:top="1360" w:bottom="280" w:left="1275" w:right="708"/>
        </w:sectPr>
      </w:pPr>
    </w:p>
    <w:p>
      <w:pPr>
        <w:pStyle w:val="BodyText"/>
        <w:spacing w:before="106"/>
        <w:rPr>
          <w:sz w:val="20"/>
        </w:rPr>
      </w:pPr>
    </w:p>
    <w:p>
      <w:pPr>
        <w:spacing w:before="0"/>
        <w:ind w:left="2691" w:right="0" w:firstLine="0"/>
        <w:jc w:val="left"/>
        <w:rPr>
          <w:sz w:val="20"/>
        </w:rPr>
      </w:pPr>
      <w:r>
        <w:rPr>
          <w:sz w:val="20"/>
        </w:rPr>
        <w:t>gerações,</w:t>
      </w:r>
      <w:r>
        <w:rPr>
          <w:spacing w:val="40"/>
          <w:sz w:val="20"/>
        </w:rPr>
        <w:t> </w:t>
      </w:r>
      <w:r>
        <w:rPr>
          <w:sz w:val="20"/>
        </w:rPr>
        <w:t>e</w:t>
      </w:r>
      <w:r>
        <w:rPr>
          <w:spacing w:val="40"/>
          <w:sz w:val="20"/>
        </w:rPr>
        <w:t> </w:t>
      </w:r>
      <w:r>
        <w:rPr>
          <w:sz w:val="20"/>
        </w:rPr>
        <w:t>a</w:t>
      </w:r>
      <w:r>
        <w:rPr>
          <w:spacing w:val="40"/>
          <w:sz w:val="20"/>
        </w:rPr>
        <w:t> </w:t>
      </w:r>
      <w:r>
        <w:rPr>
          <w:sz w:val="20"/>
        </w:rPr>
        <w:t>continuidade,</w:t>
      </w:r>
      <w:r>
        <w:rPr>
          <w:spacing w:val="40"/>
          <w:sz w:val="20"/>
        </w:rPr>
        <w:t> </w:t>
      </w:r>
      <w:r>
        <w:rPr>
          <w:sz w:val="20"/>
        </w:rPr>
        <w:t>a</w:t>
      </w:r>
      <w:r>
        <w:rPr>
          <w:spacing w:val="40"/>
          <w:sz w:val="20"/>
        </w:rPr>
        <w:t> </w:t>
      </w:r>
      <w:r>
        <w:rPr>
          <w:sz w:val="20"/>
        </w:rPr>
        <w:t>expansão</w:t>
      </w:r>
      <w:r>
        <w:rPr>
          <w:spacing w:val="40"/>
          <w:sz w:val="20"/>
        </w:rPr>
        <w:t> </w:t>
      </w:r>
      <w:r>
        <w:rPr>
          <w:sz w:val="20"/>
        </w:rPr>
        <w:t>e</w:t>
      </w:r>
      <w:r>
        <w:rPr>
          <w:spacing w:val="40"/>
          <w:sz w:val="20"/>
        </w:rPr>
        <w:t> </w:t>
      </w:r>
      <w:r>
        <w:rPr>
          <w:sz w:val="20"/>
        </w:rPr>
        <w:t>a</w:t>
      </w:r>
      <w:r>
        <w:rPr>
          <w:spacing w:val="40"/>
          <w:sz w:val="20"/>
        </w:rPr>
        <w:t> </w:t>
      </w:r>
      <w:r>
        <w:rPr>
          <w:sz w:val="20"/>
        </w:rPr>
        <w:t>realização</w:t>
      </w:r>
      <w:r>
        <w:rPr>
          <w:spacing w:val="40"/>
          <w:sz w:val="20"/>
        </w:rPr>
        <w:t> </w:t>
      </w:r>
      <w:r>
        <w:rPr>
          <w:sz w:val="20"/>
        </w:rPr>
        <w:t>das</w:t>
      </w:r>
      <w:r>
        <w:rPr>
          <w:spacing w:val="40"/>
          <w:sz w:val="20"/>
        </w:rPr>
        <w:t> </w:t>
      </w:r>
      <w:r>
        <w:rPr>
          <w:sz w:val="20"/>
        </w:rPr>
        <w:t>potencialidades</w:t>
      </w:r>
      <w:r>
        <w:rPr>
          <w:spacing w:val="40"/>
          <w:sz w:val="20"/>
        </w:rPr>
        <w:t> </w:t>
      </w:r>
      <w:r>
        <w:rPr>
          <w:sz w:val="20"/>
        </w:rPr>
        <w:t>da</w:t>
      </w:r>
      <w:r>
        <w:rPr>
          <w:spacing w:val="40"/>
          <w:sz w:val="20"/>
        </w:rPr>
        <w:t> </w:t>
      </w:r>
      <w:r>
        <w:rPr>
          <w:sz w:val="20"/>
        </w:rPr>
        <w:t>civilização humana em suas várias expressões (BOFF, 2015, p. 14).</w:t>
      </w:r>
    </w:p>
    <w:p>
      <w:pPr>
        <w:pStyle w:val="BodyText"/>
        <w:spacing w:before="3"/>
        <w:rPr>
          <w:sz w:val="20"/>
        </w:rPr>
      </w:pPr>
    </w:p>
    <w:p>
      <w:pPr>
        <w:pStyle w:val="BodyText"/>
        <w:spacing w:line="360" w:lineRule="auto"/>
        <w:ind w:left="424" w:right="414" w:firstLine="710"/>
        <w:jc w:val="both"/>
      </w:pPr>
      <w:r>
        <w:rPr/>
        <w:t>A</w:t>
      </w:r>
      <w:r>
        <w:rPr>
          <w:spacing w:val="-15"/>
        </w:rPr>
        <w:t> </w:t>
      </w:r>
      <w:r>
        <w:rPr/>
        <w:t>Sustentabilidade</w:t>
      </w:r>
      <w:r>
        <w:rPr>
          <w:spacing w:val="-15"/>
        </w:rPr>
        <w:t> </w:t>
      </w:r>
      <w:r>
        <w:rPr/>
        <w:t>possui</w:t>
      </w:r>
      <w:r>
        <w:rPr>
          <w:spacing w:val="-15"/>
        </w:rPr>
        <w:t> </w:t>
      </w:r>
      <w:r>
        <w:rPr/>
        <w:t>assim</w:t>
      </w:r>
      <w:r>
        <w:rPr>
          <w:spacing w:val="-15"/>
        </w:rPr>
        <w:t> </w:t>
      </w:r>
      <w:r>
        <w:rPr/>
        <w:t>fundamentos</w:t>
      </w:r>
      <w:r>
        <w:rPr>
          <w:spacing w:val="-15"/>
        </w:rPr>
        <w:t> </w:t>
      </w:r>
      <w:r>
        <w:rPr/>
        <w:t>na</w:t>
      </w:r>
      <w:r>
        <w:rPr>
          <w:spacing w:val="-15"/>
        </w:rPr>
        <w:t> </w:t>
      </w:r>
      <w:r>
        <w:rPr/>
        <w:t>Ecologia</w:t>
      </w:r>
      <w:r>
        <w:rPr>
          <w:spacing w:val="-14"/>
        </w:rPr>
        <w:t> </w:t>
      </w:r>
      <w:r>
        <w:rPr/>
        <w:t>e</w:t>
      </w:r>
      <w:r>
        <w:rPr>
          <w:spacing w:val="-12"/>
        </w:rPr>
        <w:t> </w:t>
      </w:r>
      <w:r>
        <w:rPr/>
        <w:t>está</w:t>
      </w:r>
      <w:r>
        <w:rPr>
          <w:spacing w:val="-12"/>
        </w:rPr>
        <w:t> </w:t>
      </w:r>
      <w:r>
        <w:rPr/>
        <w:t>associado</w:t>
      </w:r>
      <w:r>
        <w:rPr>
          <w:spacing w:val="-7"/>
        </w:rPr>
        <w:t> </w:t>
      </w:r>
      <w:r>
        <w:rPr/>
        <w:t>à</w:t>
      </w:r>
      <w:r>
        <w:rPr>
          <w:spacing w:val="-12"/>
        </w:rPr>
        <w:t> </w:t>
      </w:r>
      <w:r>
        <w:rPr/>
        <w:t>capacidade de recomposição e regeneração dos ecossistemas (BOSSEL, 1999). Já o Desenvolvimento Sustentável gera diversas interpretações existindo, porém, um consenso em relação às necessidades de reduzir a poluição ambiental, eliminar os desperdícios e diminuir o índice de pobreza, não possuindo definição fixa e harmoniosa; ao contrário, trata-se de um processo dinâmico de evolução (VAN BELLEN, 2002). Salienta-se que embora a expressão de Desenvolvimento Sustentável tenha se desenvolvido associada às questões ambientais, atualmente</w:t>
      </w:r>
      <w:r>
        <w:rPr>
          <w:spacing w:val="-14"/>
        </w:rPr>
        <w:t> </w:t>
      </w:r>
      <w:r>
        <w:rPr/>
        <w:t>é</w:t>
      </w:r>
      <w:r>
        <w:rPr>
          <w:spacing w:val="-13"/>
        </w:rPr>
        <w:t> </w:t>
      </w:r>
      <w:r>
        <w:rPr/>
        <w:t>considerada</w:t>
      </w:r>
      <w:r>
        <w:rPr>
          <w:spacing w:val="-13"/>
        </w:rPr>
        <w:t> </w:t>
      </w:r>
      <w:r>
        <w:rPr/>
        <w:t>refletora</w:t>
      </w:r>
      <w:r>
        <w:rPr>
          <w:spacing w:val="-15"/>
        </w:rPr>
        <w:t> </w:t>
      </w:r>
      <w:r>
        <w:rPr/>
        <w:t>de</w:t>
      </w:r>
      <w:r>
        <w:rPr>
          <w:spacing w:val="-13"/>
        </w:rPr>
        <w:t> </w:t>
      </w:r>
      <w:r>
        <w:rPr/>
        <w:t>Sustentabilidade</w:t>
      </w:r>
      <w:r>
        <w:rPr>
          <w:spacing w:val="-13"/>
        </w:rPr>
        <w:t> </w:t>
      </w:r>
      <w:r>
        <w:rPr/>
        <w:t>ambiental,</w:t>
      </w:r>
      <w:r>
        <w:rPr>
          <w:spacing w:val="-10"/>
        </w:rPr>
        <w:t> </w:t>
      </w:r>
      <w:r>
        <w:rPr/>
        <w:t>econômica</w:t>
      </w:r>
      <w:r>
        <w:rPr>
          <w:spacing w:val="-13"/>
        </w:rPr>
        <w:t> </w:t>
      </w:r>
      <w:r>
        <w:rPr/>
        <w:t>e</w:t>
      </w:r>
      <w:r>
        <w:rPr>
          <w:spacing w:val="-13"/>
        </w:rPr>
        <w:t> </w:t>
      </w:r>
      <w:r>
        <w:rPr/>
        <w:t>social</w:t>
      </w:r>
      <w:r>
        <w:rPr>
          <w:spacing w:val="-9"/>
        </w:rPr>
        <w:t> </w:t>
      </w:r>
      <w:r>
        <w:rPr/>
        <w:t>(COSTA, 2010). Pode-se então entender que o Desenvolvimento Sustentável é o promotor da Sustentabilidade (IWLA, 1997).</w:t>
      </w:r>
    </w:p>
    <w:p>
      <w:pPr>
        <w:pStyle w:val="BodyText"/>
        <w:spacing w:line="360" w:lineRule="auto" w:before="3"/>
        <w:ind w:left="424" w:right="422" w:firstLine="710"/>
        <w:jc w:val="both"/>
      </w:pPr>
      <w:r>
        <w:rPr/>
        <w:t>Segundo o Programa das Nações Unidas em Meio Ambiente e Desenvolvimento, o Desenvolvimento Sustentável consiste na modificação da biosfera e na utilização de seus recursos naturais para atender às necessidades humanas e aumentar a sua qualidade de vida, considerando os fatores social, ecológico e econômico, a curto, médio e longo prazo (VAN BELLEN, 2002).</w:t>
      </w:r>
    </w:p>
    <w:p>
      <w:pPr>
        <w:pStyle w:val="BodyText"/>
        <w:spacing w:before="137"/>
      </w:pPr>
    </w:p>
    <w:p>
      <w:pPr>
        <w:pStyle w:val="ListParagraph"/>
        <w:numPr>
          <w:ilvl w:val="3"/>
          <w:numId w:val="3"/>
        </w:numPr>
        <w:tabs>
          <w:tab w:pos="1858" w:val="left" w:leader="none"/>
        </w:tabs>
        <w:spacing w:line="240" w:lineRule="auto" w:before="0" w:after="0"/>
        <w:ind w:left="1858" w:right="0" w:hanging="723"/>
        <w:jc w:val="both"/>
        <w:rPr>
          <w:sz w:val="24"/>
        </w:rPr>
      </w:pPr>
      <w:r>
        <w:rPr>
          <w:sz w:val="24"/>
        </w:rPr>
        <w:t>Sustentabilidade</w:t>
      </w:r>
      <w:r>
        <w:rPr>
          <w:spacing w:val="-6"/>
          <w:sz w:val="24"/>
        </w:rPr>
        <w:t> </w:t>
      </w:r>
      <w:r>
        <w:rPr>
          <w:spacing w:val="-2"/>
          <w:sz w:val="24"/>
        </w:rPr>
        <w:t>Agrícola</w:t>
      </w:r>
    </w:p>
    <w:p>
      <w:pPr>
        <w:pStyle w:val="BodyText"/>
        <w:spacing w:line="360" w:lineRule="auto" w:before="137"/>
        <w:ind w:left="424" w:right="416" w:firstLine="710"/>
        <w:jc w:val="both"/>
      </w:pPr>
      <w:r>
        <w:rPr/>
        <w:t>Há aproximadamente dez mil anos atrás o homem começou a cultivar alimento, mudando de local quando o solo diminuía sua capacidade produtiva (PATERNIANI, 2001). Apenas por volta do século X o uso da criação de animais associada à agricultura, visando à utilização dos resíduos animais para a adubação e rotação das terras com o plantio, foi difundido, aumentando a produção de alimentos o que possibilitou o aumento da população humana e a renda dos agricultores, podendo ser caracterizada como a primeira Revolução Agrícola após o domínio do fogo e invenção da roda</w:t>
      </w:r>
      <w:r>
        <w:rPr>
          <w:spacing w:val="40"/>
        </w:rPr>
        <w:t> </w:t>
      </w:r>
      <w:r>
        <w:rPr/>
        <w:t>(MAZOYER; ROUDART, 2010).</w:t>
      </w:r>
    </w:p>
    <w:p>
      <w:pPr>
        <w:pStyle w:val="BodyText"/>
        <w:spacing w:line="360" w:lineRule="auto" w:before="2"/>
        <w:ind w:left="424" w:right="420" w:firstLine="710"/>
        <w:jc w:val="both"/>
      </w:pPr>
      <w:r>
        <w:rPr/>
        <w:t>No</w:t>
      </w:r>
      <w:r>
        <w:rPr>
          <w:spacing w:val="-9"/>
        </w:rPr>
        <w:t> </w:t>
      </w:r>
      <w:r>
        <w:rPr/>
        <w:t>século</w:t>
      </w:r>
      <w:r>
        <w:rPr>
          <w:spacing w:val="-4"/>
        </w:rPr>
        <w:t> </w:t>
      </w:r>
      <w:r>
        <w:rPr/>
        <w:t>XIX,</w:t>
      </w:r>
      <w:r>
        <w:rPr>
          <w:spacing w:val="-10"/>
        </w:rPr>
        <w:t> </w:t>
      </w:r>
      <w:r>
        <w:rPr/>
        <w:t>as</w:t>
      </w:r>
      <w:r>
        <w:rPr>
          <w:spacing w:val="-10"/>
        </w:rPr>
        <w:t> </w:t>
      </w:r>
      <w:r>
        <w:rPr/>
        <w:t>comprovações</w:t>
      </w:r>
      <w:r>
        <w:rPr>
          <w:spacing w:val="-10"/>
        </w:rPr>
        <w:t> </w:t>
      </w:r>
      <w:r>
        <w:rPr/>
        <w:t>científicas</w:t>
      </w:r>
      <w:r>
        <w:rPr>
          <w:spacing w:val="-10"/>
        </w:rPr>
        <w:t> </w:t>
      </w:r>
      <w:r>
        <w:rPr/>
        <w:t>de</w:t>
      </w:r>
      <w:r>
        <w:rPr>
          <w:spacing w:val="-9"/>
        </w:rPr>
        <w:t> </w:t>
      </w:r>
      <w:r>
        <w:rPr/>
        <w:t>Justus</w:t>
      </w:r>
      <w:r>
        <w:rPr>
          <w:spacing w:val="-15"/>
        </w:rPr>
        <w:t> </w:t>
      </w:r>
      <w:r>
        <w:rPr/>
        <w:t>Von</w:t>
      </w:r>
      <w:r>
        <w:rPr>
          <w:spacing w:val="-13"/>
        </w:rPr>
        <w:t> </w:t>
      </w:r>
      <w:r>
        <w:rPr/>
        <w:t>Liebig</w:t>
      </w:r>
      <w:r>
        <w:rPr>
          <w:spacing w:val="-4"/>
        </w:rPr>
        <w:t> </w:t>
      </w:r>
      <w:r>
        <w:rPr/>
        <w:t>-</w:t>
      </w:r>
      <w:r>
        <w:rPr>
          <w:spacing w:val="-6"/>
        </w:rPr>
        <w:t> </w:t>
      </w:r>
      <w:r>
        <w:rPr/>
        <w:t>Lei</w:t>
      </w:r>
      <w:r>
        <w:rPr>
          <w:spacing w:val="-15"/>
        </w:rPr>
        <w:t> </w:t>
      </w:r>
      <w:r>
        <w:rPr/>
        <w:t>do</w:t>
      </w:r>
      <w:r>
        <w:rPr>
          <w:spacing w:val="40"/>
        </w:rPr>
        <w:t> </w:t>
      </w:r>
      <w:r>
        <w:rPr/>
        <w:t>Mínimo/Lei de Liebig - abriu caminho para o desenvolvimento de fertilizantes químicos industriais, trazendo a ideia de que os problemas com a fertilidade do solo e produção agrícola estavam resolvidos</w:t>
      </w:r>
      <w:r>
        <w:rPr>
          <w:spacing w:val="40"/>
        </w:rPr>
        <w:t> </w:t>
      </w:r>
      <w:r>
        <w:rPr/>
        <w:t>(TIVELLI, 2010). Assim impulsionou-se a segunda Revolução Agrícola que ocorreu no final do século XIX a meados do século XX, fortalecida após as grandes guerras mundiais, onde os espólios foram ajustados a agricultura: as máquinas foram adaptadas ao preparo</w:t>
      </w:r>
      <w:r>
        <w:rPr>
          <w:spacing w:val="-15"/>
        </w:rPr>
        <w:t> </w:t>
      </w:r>
      <w:r>
        <w:rPr/>
        <w:t>do</w:t>
      </w:r>
      <w:r>
        <w:rPr>
          <w:spacing w:val="-15"/>
        </w:rPr>
        <w:t> </w:t>
      </w:r>
      <w:r>
        <w:rPr/>
        <w:t>solo,</w:t>
      </w:r>
      <w:r>
        <w:rPr>
          <w:spacing w:val="-15"/>
        </w:rPr>
        <w:t> </w:t>
      </w:r>
      <w:r>
        <w:rPr/>
        <w:t>plantio</w:t>
      </w:r>
      <w:r>
        <w:rPr>
          <w:spacing w:val="-15"/>
        </w:rPr>
        <w:t> </w:t>
      </w:r>
      <w:r>
        <w:rPr/>
        <w:t>e</w:t>
      </w:r>
      <w:r>
        <w:rPr>
          <w:spacing w:val="-15"/>
        </w:rPr>
        <w:t> </w:t>
      </w:r>
      <w:r>
        <w:rPr/>
        <w:t>colheita;</w:t>
      </w:r>
      <w:r>
        <w:rPr>
          <w:spacing w:val="-15"/>
        </w:rPr>
        <w:t> </w:t>
      </w:r>
      <w:r>
        <w:rPr/>
        <w:t>armas</w:t>
      </w:r>
      <w:r>
        <w:rPr>
          <w:spacing w:val="-15"/>
        </w:rPr>
        <w:t> </w:t>
      </w:r>
      <w:r>
        <w:rPr/>
        <w:t>químicas</w:t>
      </w:r>
      <w:r>
        <w:rPr>
          <w:spacing w:val="-12"/>
        </w:rPr>
        <w:t> </w:t>
      </w:r>
      <w:r>
        <w:rPr/>
        <w:t>foram</w:t>
      </w:r>
      <w:r>
        <w:rPr>
          <w:spacing w:val="-15"/>
        </w:rPr>
        <w:t> </w:t>
      </w:r>
      <w:r>
        <w:rPr/>
        <w:t>adequadas</w:t>
      </w:r>
      <w:r>
        <w:rPr>
          <w:spacing w:val="-15"/>
        </w:rPr>
        <w:t> </w:t>
      </w:r>
      <w:r>
        <w:rPr/>
        <w:t>para</w:t>
      </w:r>
      <w:r>
        <w:rPr>
          <w:spacing w:val="31"/>
        </w:rPr>
        <w:t> </w:t>
      </w:r>
      <w:r>
        <w:rPr/>
        <w:t>o</w:t>
      </w:r>
      <w:r>
        <w:rPr>
          <w:spacing w:val="-10"/>
        </w:rPr>
        <w:t> </w:t>
      </w:r>
      <w:r>
        <w:rPr/>
        <w:t>combate</w:t>
      </w:r>
      <w:r>
        <w:rPr>
          <w:spacing w:val="31"/>
        </w:rPr>
        <w:t> </w:t>
      </w:r>
      <w:r>
        <w:rPr/>
        <w:t>de</w:t>
      </w:r>
      <w:r>
        <w:rPr>
          <w:spacing w:val="-15"/>
        </w:rPr>
        <w:t> </w:t>
      </w:r>
      <w:r>
        <w:rPr/>
        <w:t>pragas; as</w:t>
      </w:r>
      <w:r>
        <w:rPr>
          <w:spacing w:val="3"/>
        </w:rPr>
        <w:t> </w:t>
      </w:r>
      <w:r>
        <w:rPr/>
        <w:t>sementes</w:t>
      </w:r>
      <w:r>
        <w:rPr>
          <w:spacing w:val="5"/>
        </w:rPr>
        <w:t> </w:t>
      </w:r>
      <w:r>
        <w:rPr/>
        <w:t>passaram</w:t>
      </w:r>
      <w:r>
        <w:rPr>
          <w:spacing w:val="-1"/>
        </w:rPr>
        <w:t> </w:t>
      </w:r>
      <w:r>
        <w:rPr/>
        <w:t>a</w:t>
      </w:r>
      <w:r>
        <w:rPr>
          <w:spacing w:val="10"/>
        </w:rPr>
        <w:t> </w:t>
      </w:r>
      <w:r>
        <w:rPr/>
        <w:t>ser</w:t>
      </w:r>
      <w:r>
        <w:rPr>
          <w:spacing w:val="9"/>
        </w:rPr>
        <w:t> </w:t>
      </w:r>
      <w:r>
        <w:rPr/>
        <w:t>desenvolvidas</w:t>
      </w:r>
      <w:r>
        <w:rPr>
          <w:spacing w:val="5"/>
        </w:rPr>
        <w:t> </w:t>
      </w:r>
      <w:r>
        <w:rPr/>
        <w:t>por</w:t>
      </w:r>
      <w:r>
        <w:rPr>
          <w:spacing w:val="5"/>
        </w:rPr>
        <w:t> </w:t>
      </w:r>
      <w:r>
        <w:rPr/>
        <w:t>empresas</w:t>
      </w:r>
      <w:r>
        <w:rPr>
          <w:spacing w:val="5"/>
        </w:rPr>
        <w:t> </w:t>
      </w:r>
      <w:r>
        <w:rPr/>
        <w:t>e</w:t>
      </w:r>
      <w:r>
        <w:rPr>
          <w:spacing w:val="7"/>
        </w:rPr>
        <w:t> </w:t>
      </w:r>
      <w:r>
        <w:rPr/>
        <w:t>a</w:t>
      </w:r>
      <w:r>
        <w:rPr>
          <w:spacing w:val="6"/>
        </w:rPr>
        <w:t> </w:t>
      </w:r>
      <w:r>
        <w:rPr/>
        <w:t>fertilização</w:t>
      </w:r>
      <w:r>
        <w:rPr>
          <w:spacing w:val="12"/>
        </w:rPr>
        <w:t> </w:t>
      </w:r>
      <w:r>
        <w:rPr/>
        <w:t>dos</w:t>
      </w:r>
      <w:r>
        <w:rPr>
          <w:spacing w:val="5"/>
        </w:rPr>
        <w:t> </w:t>
      </w:r>
      <w:r>
        <w:rPr/>
        <w:t>solos</w:t>
      </w:r>
      <w:r>
        <w:rPr>
          <w:spacing w:val="6"/>
        </w:rPr>
        <w:t> </w:t>
      </w:r>
      <w:r>
        <w:rPr>
          <w:spacing w:val="-2"/>
        </w:rPr>
        <w:t>consolidou-</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pPr>
      <w:r>
        <w:rPr/>
        <w:t>se</w:t>
      </w:r>
      <w:r>
        <w:rPr>
          <w:spacing w:val="-5"/>
        </w:rPr>
        <w:t> </w:t>
      </w:r>
      <w:r>
        <w:rPr/>
        <w:t>por</w:t>
      </w:r>
      <w:r>
        <w:rPr>
          <w:spacing w:val="-7"/>
        </w:rPr>
        <w:t> </w:t>
      </w:r>
      <w:r>
        <w:rPr/>
        <w:t>meio do</w:t>
      </w:r>
      <w:r>
        <w:rPr>
          <w:spacing w:val="-4"/>
        </w:rPr>
        <w:t> </w:t>
      </w:r>
      <w:r>
        <w:rPr/>
        <w:t>usos</w:t>
      </w:r>
      <w:r>
        <w:rPr>
          <w:spacing w:val="-6"/>
        </w:rPr>
        <w:t> </w:t>
      </w:r>
      <w:r>
        <w:rPr/>
        <w:t>de</w:t>
      </w:r>
      <w:r>
        <w:rPr>
          <w:spacing w:val="-9"/>
        </w:rPr>
        <w:t> </w:t>
      </w:r>
      <w:r>
        <w:rPr/>
        <w:t>insumos</w:t>
      </w:r>
      <w:r>
        <w:rPr>
          <w:spacing w:val="-6"/>
        </w:rPr>
        <w:t> </w:t>
      </w:r>
      <w:r>
        <w:rPr/>
        <w:t>químicos,</w:t>
      </w:r>
      <w:r>
        <w:rPr>
          <w:spacing w:val="-2"/>
        </w:rPr>
        <w:t> </w:t>
      </w:r>
      <w:r>
        <w:rPr/>
        <w:t>artificializando e</w:t>
      </w:r>
      <w:r>
        <w:rPr>
          <w:spacing w:val="-5"/>
        </w:rPr>
        <w:t> </w:t>
      </w:r>
      <w:r>
        <w:rPr/>
        <w:t>industrializando de</w:t>
      </w:r>
      <w:r>
        <w:rPr>
          <w:spacing w:val="-5"/>
        </w:rPr>
        <w:t> </w:t>
      </w:r>
      <w:r>
        <w:rPr/>
        <w:t>forma</w:t>
      </w:r>
      <w:r>
        <w:rPr>
          <w:spacing w:val="-5"/>
        </w:rPr>
        <w:t> </w:t>
      </w:r>
      <w:r>
        <w:rPr/>
        <w:t>rápida</w:t>
      </w:r>
      <w:r>
        <w:rPr>
          <w:spacing w:val="-5"/>
        </w:rPr>
        <w:t> </w:t>
      </w:r>
      <w:r>
        <w:rPr/>
        <w:t>a agricultura (SOUTO MAIOR; CANDIDO; NOBREGA, 2012).</w:t>
      </w:r>
    </w:p>
    <w:p>
      <w:pPr>
        <w:pStyle w:val="BodyText"/>
        <w:spacing w:line="360" w:lineRule="auto"/>
        <w:ind w:left="424" w:right="418" w:firstLine="710"/>
        <w:jc w:val="both"/>
      </w:pPr>
      <w:r>
        <w:rPr/>
        <w:t>Ocorria a chamada Revolução Verde que modificava o </w:t>
      </w:r>
      <w:r>
        <w:rPr>
          <w:i/>
        </w:rPr>
        <w:t>modus operanti </w:t>
      </w:r>
      <w:r>
        <w:rPr/>
        <w:t>da agricultura, caracterizada pelo uso do "pacote tecnológico" e maximização da produção apresentando consequências</w:t>
      </w:r>
      <w:r>
        <w:rPr>
          <w:spacing w:val="-15"/>
        </w:rPr>
        <w:t> </w:t>
      </w:r>
      <w:r>
        <w:rPr/>
        <w:t>graves</w:t>
      </w:r>
      <w:r>
        <w:rPr>
          <w:spacing w:val="-15"/>
        </w:rPr>
        <w:t> </w:t>
      </w:r>
      <w:r>
        <w:rPr/>
        <w:t>no</w:t>
      </w:r>
      <w:r>
        <w:rPr>
          <w:spacing w:val="-8"/>
        </w:rPr>
        <w:t> </w:t>
      </w:r>
      <w:r>
        <w:rPr/>
        <w:t>ambiente</w:t>
      </w:r>
      <w:r>
        <w:rPr>
          <w:spacing w:val="-14"/>
        </w:rPr>
        <w:t> </w:t>
      </w:r>
      <w:r>
        <w:rPr/>
        <w:t>como</w:t>
      </w:r>
      <w:r>
        <w:rPr>
          <w:spacing w:val="-8"/>
        </w:rPr>
        <w:t> </w:t>
      </w:r>
      <w:r>
        <w:rPr/>
        <w:t>poluição,</w:t>
      </w:r>
      <w:r>
        <w:rPr>
          <w:spacing w:val="-15"/>
        </w:rPr>
        <w:t> </w:t>
      </w:r>
      <w:r>
        <w:rPr/>
        <w:t>esgotamento</w:t>
      </w:r>
      <w:r>
        <w:rPr>
          <w:spacing w:val="-13"/>
        </w:rPr>
        <w:t> </w:t>
      </w:r>
      <w:r>
        <w:rPr/>
        <w:t>dos</w:t>
      </w:r>
      <w:r>
        <w:rPr>
          <w:spacing w:val="-15"/>
        </w:rPr>
        <w:t> </w:t>
      </w:r>
      <w:r>
        <w:rPr/>
        <w:t>recursos</w:t>
      </w:r>
      <w:r>
        <w:rPr>
          <w:spacing w:val="-15"/>
        </w:rPr>
        <w:t> </w:t>
      </w:r>
      <w:r>
        <w:rPr/>
        <w:t>naturais</w:t>
      </w:r>
      <w:r>
        <w:rPr>
          <w:spacing w:val="-15"/>
        </w:rPr>
        <w:t> </w:t>
      </w:r>
      <w:r>
        <w:rPr/>
        <w:t>e</w:t>
      </w:r>
      <w:r>
        <w:rPr>
          <w:spacing w:val="-14"/>
        </w:rPr>
        <w:t> </w:t>
      </w:r>
      <w:r>
        <w:rPr/>
        <w:t>o</w:t>
      </w:r>
      <w:r>
        <w:rPr>
          <w:spacing w:val="-8"/>
        </w:rPr>
        <w:t> </w:t>
      </w:r>
      <w:r>
        <w:rPr/>
        <w:t>êxodo rural de populações rurais</w:t>
      </w:r>
      <w:r>
        <w:rPr>
          <w:spacing w:val="40"/>
        </w:rPr>
        <w:t> </w:t>
      </w:r>
      <w:r>
        <w:rPr/>
        <w:t>(ALTIERI, 2004; COSTA, 2010; MONTEIRO, 2012).</w:t>
      </w:r>
    </w:p>
    <w:p>
      <w:pPr>
        <w:pStyle w:val="BodyText"/>
        <w:spacing w:line="360" w:lineRule="auto"/>
        <w:ind w:left="424" w:right="420" w:firstLine="710"/>
        <w:jc w:val="both"/>
      </w:pPr>
      <w:r>
        <w:rPr/>
        <w:t>Este modelo de produção agrícola adotado não possuía atenção sobre aspectos ecológicos. Baseava-se na utilização ilimitada dos recursos naturais, sem medir as consequências das ações sobre o meio ambiente e sociedade. Visava à maximização da produção</w:t>
      </w:r>
      <w:r>
        <w:rPr>
          <w:spacing w:val="-4"/>
        </w:rPr>
        <w:t> </w:t>
      </w:r>
      <w:r>
        <w:rPr/>
        <w:t>e</w:t>
      </w:r>
      <w:r>
        <w:rPr>
          <w:spacing w:val="-5"/>
        </w:rPr>
        <w:t> </w:t>
      </w:r>
      <w:r>
        <w:rPr/>
        <w:t>acumulação de</w:t>
      </w:r>
      <w:r>
        <w:rPr>
          <w:spacing w:val="-5"/>
        </w:rPr>
        <w:t> </w:t>
      </w:r>
      <w:r>
        <w:rPr/>
        <w:t>capitais,</w:t>
      </w:r>
      <w:r>
        <w:rPr>
          <w:spacing w:val="-2"/>
        </w:rPr>
        <w:t> </w:t>
      </w:r>
      <w:r>
        <w:rPr/>
        <w:t>visto que</w:t>
      </w:r>
      <w:r>
        <w:rPr>
          <w:spacing w:val="-14"/>
        </w:rPr>
        <w:t> </w:t>
      </w:r>
      <w:r>
        <w:rPr/>
        <w:t>o</w:t>
      </w:r>
      <w:r>
        <w:rPr>
          <w:spacing w:val="-4"/>
        </w:rPr>
        <w:t> </w:t>
      </w:r>
      <w:r>
        <w:rPr/>
        <w:t>desenvolvimento</w:t>
      </w:r>
      <w:r>
        <w:rPr>
          <w:spacing w:val="-4"/>
        </w:rPr>
        <w:t> </w:t>
      </w:r>
      <w:r>
        <w:rPr/>
        <w:t>era</w:t>
      </w:r>
      <w:r>
        <w:rPr>
          <w:spacing w:val="-9"/>
        </w:rPr>
        <w:t> </w:t>
      </w:r>
      <w:r>
        <w:rPr/>
        <w:t>até</w:t>
      </w:r>
      <w:r>
        <w:rPr>
          <w:spacing w:val="-5"/>
        </w:rPr>
        <w:t> </w:t>
      </w:r>
      <w:r>
        <w:rPr/>
        <w:t>então</w:t>
      </w:r>
      <w:r>
        <w:rPr>
          <w:spacing w:val="-4"/>
        </w:rPr>
        <w:t> </w:t>
      </w:r>
      <w:r>
        <w:rPr/>
        <w:t>entendido como sinônimo do crescimento econômico (PASSOS, 2008; WANDERLEY, 2009), afetando o equilíbrio da relação homem-natureza que é extremamente delicado, já que o homem pode alterar o meio ambiente de maneira irreversível, pelo menos em termos de escala de vida humana (ASSAD; ALMEIDA, 2004).</w:t>
      </w:r>
    </w:p>
    <w:p>
      <w:pPr>
        <w:pStyle w:val="BodyText"/>
        <w:spacing w:line="360" w:lineRule="auto"/>
        <w:ind w:left="424" w:right="420" w:firstLine="710"/>
        <w:jc w:val="both"/>
      </w:pPr>
      <w:r>
        <w:rPr/>
        <w:t>A</w:t>
      </w:r>
      <w:r>
        <w:rPr>
          <w:spacing w:val="-9"/>
        </w:rPr>
        <w:t> </w:t>
      </w:r>
      <w:r>
        <w:rPr/>
        <w:t>ocorrência</w:t>
      </w:r>
      <w:r>
        <w:rPr>
          <w:spacing w:val="-4"/>
        </w:rPr>
        <w:t> </w:t>
      </w:r>
      <w:r>
        <w:rPr/>
        <w:t>de</w:t>
      </w:r>
      <w:r>
        <w:rPr>
          <w:spacing w:val="-4"/>
        </w:rPr>
        <w:t> </w:t>
      </w:r>
      <w:r>
        <w:rPr/>
        <w:t>diversas</w:t>
      </w:r>
      <w:r>
        <w:rPr>
          <w:spacing w:val="-2"/>
        </w:rPr>
        <w:t> </w:t>
      </w:r>
      <w:r>
        <w:rPr/>
        <w:t>catástrofes</w:t>
      </w:r>
      <w:r>
        <w:rPr>
          <w:spacing w:val="-5"/>
        </w:rPr>
        <w:t> </w:t>
      </w:r>
      <w:r>
        <w:rPr/>
        <w:t>ambientais</w:t>
      </w:r>
      <w:r>
        <w:rPr>
          <w:spacing w:val="-5"/>
        </w:rPr>
        <w:t> </w:t>
      </w:r>
      <w:r>
        <w:rPr/>
        <w:t>ao</w:t>
      </w:r>
      <w:r>
        <w:rPr>
          <w:spacing w:val="-8"/>
        </w:rPr>
        <w:t> </w:t>
      </w:r>
      <w:r>
        <w:rPr/>
        <w:t>redor</w:t>
      </w:r>
      <w:r>
        <w:rPr>
          <w:spacing w:val="-2"/>
        </w:rPr>
        <w:t> </w:t>
      </w:r>
      <w:r>
        <w:rPr/>
        <w:t>do</w:t>
      </w:r>
      <w:r>
        <w:rPr>
          <w:spacing w:val="-3"/>
        </w:rPr>
        <w:t> </w:t>
      </w:r>
      <w:r>
        <w:rPr/>
        <w:t>mundo e</w:t>
      </w:r>
      <w:r>
        <w:rPr>
          <w:spacing w:val="-13"/>
        </w:rPr>
        <w:t> </w:t>
      </w:r>
      <w:r>
        <w:rPr/>
        <w:t>o</w:t>
      </w:r>
      <w:r>
        <w:rPr>
          <w:spacing w:val="-3"/>
        </w:rPr>
        <w:t> </w:t>
      </w:r>
      <w:r>
        <w:rPr/>
        <w:t>reconhecimento de</w:t>
      </w:r>
      <w:r>
        <w:rPr>
          <w:spacing w:val="-15"/>
        </w:rPr>
        <w:t> </w:t>
      </w:r>
      <w:r>
        <w:rPr/>
        <w:t>que</w:t>
      </w:r>
      <w:r>
        <w:rPr>
          <w:spacing w:val="-15"/>
        </w:rPr>
        <w:t> </w:t>
      </w:r>
      <w:r>
        <w:rPr/>
        <w:t>a</w:t>
      </w:r>
      <w:r>
        <w:rPr>
          <w:spacing w:val="-15"/>
        </w:rPr>
        <w:t> </w:t>
      </w:r>
      <w:r>
        <w:rPr/>
        <w:t>agricultura</w:t>
      </w:r>
      <w:r>
        <w:rPr>
          <w:spacing w:val="-15"/>
        </w:rPr>
        <w:t> </w:t>
      </w:r>
      <w:r>
        <w:rPr/>
        <w:t>é</w:t>
      </w:r>
      <w:r>
        <w:rPr>
          <w:spacing w:val="-15"/>
        </w:rPr>
        <w:t> </w:t>
      </w:r>
      <w:r>
        <w:rPr/>
        <w:t>uma</w:t>
      </w:r>
      <w:r>
        <w:rPr>
          <w:spacing w:val="-15"/>
        </w:rPr>
        <w:t> </w:t>
      </w:r>
      <w:r>
        <w:rPr/>
        <w:t>das</w:t>
      </w:r>
      <w:r>
        <w:rPr>
          <w:spacing w:val="-15"/>
        </w:rPr>
        <w:t> </w:t>
      </w:r>
      <w:r>
        <w:rPr/>
        <w:t>principais</w:t>
      </w:r>
      <w:r>
        <w:rPr>
          <w:spacing w:val="-13"/>
        </w:rPr>
        <w:t> </w:t>
      </w:r>
      <w:r>
        <w:rPr/>
        <w:t>causadoras</w:t>
      </w:r>
      <w:r>
        <w:rPr>
          <w:spacing w:val="-14"/>
        </w:rPr>
        <w:t> </w:t>
      </w:r>
      <w:r>
        <w:rPr/>
        <w:t>de</w:t>
      </w:r>
      <w:r>
        <w:rPr>
          <w:spacing w:val="-14"/>
        </w:rPr>
        <w:t> </w:t>
      </w:r>
      <w:r>
        <w:rPr/>
        <w:t>pressão</w:t>
      </w:r>
      <w:r>
        <w:rPr>
          <w:spacing w:val="-8"/>
        </w:rPr>
        <w:t> </w:t>
      </w:r>
      <w:r>
        <w:rPr/>
        <w:t>sobre</w:t>
      </w:r>
      <w:r>
        <w:rPr>
          <w:spacing w:val="-15"/>
        </w:rPr>
        <w:t> </w:t>
      </w:r>
      <w:r>
        <w:rPr/>
        <w:t>os</w:t>
      </w:r>
      <w:r>
        <w:rPr>
          <w:spacing w:val="-15"/>
        </w:rPr>
        <w:t> </w:t>
      </w:r>
      <w:r>
        <w:rPr/>
        <w:t>recursos</w:t>
      </w:r>
      <w:r>
        <w:rPr>
          <w:spacing w:val="-15"/>
        </w:rPr>
        <w:t> </w:t>
      </w:r>
      <w:r>
        <w:rPr/>
        <w:t>naturais,</w:t>
      </w:r>
      <w:r>
        <w:rPr>
          <w:spacing w:val="-11"/>
        </w:rPr>
        <w:t> </w:t>
      </w:r>
      <w:r>
        <w:rPr/>
        <w:t>abriu espaço para o surgimento e organização de movimentos ambientalistas e sociais que contestaram a forma de produção e consumo vigente também adotada pela agricultura. As insatisfações geradas pela agricultura convencional</w:t>
      </w:r>
      <w:r>
        <w:rPr>
          <w:spacing w:val="-6"/>
        </w:rPr>
        <w:t> </w:t>
      </w:r>
      <w:r>
        <w:rPr/>
        <w:t>promoveram</w:t>
      </w:r>
      <w:r>
        <w:rPr>
          <w:spacing w:val="-6"/>
        </w:rPr>
        <w:t> </w:t>
      </w:r>
      <w:r>
        <w:rPr/>
        <w:t>o debate acerca de</w:t>
      </w:r>
      <w:r>
        <w:rPr>
          <w:spacing w:val="-2"/>
        </w:rPr>
        <w:t> </w:t>
      </w:r>
      <w:r>
        <w:rPr/>
        <w:t>uma nova forma de produção mais sustentável (ARAUJO, 2018; PEREIRA, 2008).</w:t>
      </w:r>
    </w:p>
    <w:p>
      <w:pPr>
        <w:pStyle w:val="BodyText"/>
        <w:spacing w:line="360" w:lineRule="auto"/>
        <w:ind w:left="424" w:right="426" w:firstLine="710"/>
        <w:jc w:val="both"/>
      </w:pPr>
      <w:r>
        <w:rPr/>
        <w:t>Assim</w:t>
      </w:r>
      <w:r>
        <w:rPr>
          <w:spacing w:val="-15"/>
        </w:rPr>
        <w:t> </w:t>
      </w:r>
      <w:r>
        <w:rPr/>
        <w:t>a</w:t>
      </w:r>
      <w:r>
        <w:rPr>
          <w:spacing w:val="-7"/>
        </w:rPr>
        <w:t> </w:t>
      </w:r>
      <w:r>
        <w:rPr/>
        <w:t>busca</w:t>
      </w:r>
      <w:r>
        <w:rPr>
          <w:spacing w:val="-8"/>
        </w:rPr>
        <w:t> </w:t>
      </w:r>
      <w:r>
        <w:rPr/>
        <w:t>por</w:t>
      </w:r>
      <w:r>
        <w:rPr>
          <w:spacing w:val="-10"/>
        </w:rPr>
        <w:t> </w:t>
      </w:r>
      <w:r>
        <w:rPr/>
        <w:t>meios</w:t>
      </w:r>
      <w:r>
        <w:rPr>
          <w:spacing w:val="-9"/>
        </w:rPr>
        <w:t> </w:t>
      </w:r>
      <w:r>
        <w:rPr/>
        <w:t>de</w:t>
      </w:r>
      <w:r>
        <w:rPr>
          <w:spacing w:val="-8"/>
        </w:rPr>
        <w:t> </w:t>
      </w:r>
      <w:r>
        <w:rPr/>
        <w:t>produção</w:t>
      </w:r>
      <w:r>
        <w:rPr>
          <w:spacing w:val="-7"/>
        </w:rPr>
        <w:t> </w:t>
      </w:r>
      <w:r>
        <w:rPr/>
        <w:t>que</w:t>
      </w:r>
      <w:r>
        <w:rPr>
          <w:spacing w:val="-13"/>
        </w:rPr>
        <w:t> </w:t>
      </w:r>
      <w:r>
        <w:rPr/>
        <w:t>além</w:t>
      </w:r>
      <w:r>
        <w:rPr>
          <w:spacing w:val="-15"/>
        </w:rPr>
        <w:t> </w:t>
      </w:r>
      <w:r>
        <w:rPr/>
        <w:t>de</w:t>
      </w:r>
      <w:r>
        <w:rPr>
          <w:spacing w:val="-8"/>
        </w:rPr>
        <w:t> </w:t>
      </w:r>
      <w:r>
        <w:rPr/>
        <w:t>gerarem</w:t>
      </w:r>
      <w:r>
        <w:rPr>
          <w:spacing w:val="-15"/>
        </w:rPr>
        <w:t> </w:t>
      </w:r>
      <w:r>
        <w:rPr/>
        <w:t>alimentos</w:t>
      </w:r>
      <w:r>
        <w:rPr>
          <w:spacing w:val="-13"/>
        </w:rPr>
        <w:t> </w:t>
      </w:r>
      <w:r>
        <w:rPr/>
        <w:t>e</w:t>
      </w:r>
      <w:r>
        <w:rPr>
          <w:spacing w:val="-8"/>
        </w:rPr>
        <w:t> </w:t>
      </w:r>
      <w:r>
        <w:rPr/>
        <w:t>fibras</w:t>
      </w:r>
      <w:r>
        <w:rPr>
          <w:spacing w:val="-2"/>
        </w:rPr>
        <w:t> </w:t>
      </w:r>
      <w:r>
        <w:rPr/>
        <w:t>(COSTA, 2010), causassem</w:t>
      </w:r>
      <w:r>
        <w:rPr>
          <w:spacing w:val="-2"/>
        </w:rPr>
        <w:t> </w:t>
      </w:r>
      <w:r>
        <w:rPr/>
        <w:t>menores impactos sobre o meio ambiente foi</w:t>
      </w:r>
      <w:r>
        <w:rPr>
          <w:spacing w:val="-7"/>
        </w:rPr>
        <w:t> </w:t>
      </w:r>
      <w:r>
        <w:rPr/>
        <w:t>ganhando destaque e passou a ser foco de interesse de diversos pesquisadores, pelo reconhecimento da importância de que a preservação</w:t>
      </w:r>
      <w:r>
        <w:rPr>
          <w:spacing w:val="-15"/>
        </w:rPr>
        <w:t> </w:t>
      </w:r>
      <w:r>
        <w:rPr/>
        <w:t>do</w:t>
      </w:r>
      <w:r>
        <w:rPr>
          <w:spacing w:val="-15"/>
        </w:rPr>
        <w:t> </w:t>
      </w:r>
      <w:r>
        <w:rPr/>
        <w:t>meio</w:t>
      </w:r>
      <w:r>
        <w:rPr>
          <w:spacing w:val="-12"/>
        </w:rPr>
        <w:t> </w:t>
      </w:r>
      <w:r>
        <w:rPr/>
        <w:t>ambiente</w:t>
      </w:r>
      <w:r>
        <w:rPr>
          <w:spacing w:val="-13"/>
        </w:rPr>
        <w:t> </w:t>
      </w:r>
      <w:r>
        <w:rPr/>
        <w:t>é</w:t>
      </w:r>
      <w:r>
        <w:rPr>
          <w:spacing w:val="-14"/>
        </w:rPr>
        <w:t> </w:t>
      </w:r>
      <w:r>
        <w:rPr/>
        <w:t>vital</w:t>
      </w:r>
      <w:r>
        <w:rPr>
          <w:spacing w:val="-15"/>
        </w:rPr>
        <w:t> </w:t>
      </w:r>
      <w:r>
        <w:rPr/>
        <w:t>para</w:t>
      </w:r>
      <w:r>
        <w:rPr>
          <w:spacing w:val="-9"/>
        </w:rPr>
        <w:t> </w:t>
      </w:r>
      <w:r>
        <w:rPr/>
        <w:t>manutenção</w:t>
      </w:r>
      <w:r>
        <w:rPr>
          <w:spacing w:val="-8"/>
        </w:rPr>
        <w:t> </w:t>
      </w:r>
      <w:r>
        <w:rPr/>
        <w:t>da</w:t>
      </w:r>
      <w:r>
        <w:rPr>
          <w:spacing w:val="-15"/>
        </w:rPr>
        <w:t> </w:t>
      </w:r>
      <w:r>
        <w:rPr/>
        <w:t>vida</w:t>
      </w:r>
      <w:r>
        <w:rPr>
          <w:spacing w:val="-14"/>
        </w:rPr>
        <w:t> </w:t>
      </w:r>
      <w:r>
        <w:rPr/>
        <w:t>do</w:t>
      </w:r>
      <w:r>
        <w:rPr>
          <w:spacing w:val="-8"/>
        </w:rPr>
        <w:t> </w:t>
      </w:r>
      <w:r>
        <w:rPr/>
        <w:t>homem</w:t>
      </w:r>
      <w:r>
        <w:rPr>
          <w:spacing w:val="-15"/>
        </w:rPr>
        <w:t> </w:t>
      </w:r>
      <w:r>
        <w:rPr/>
        <w:t>na</w:t>
      </w:r>
      <w:r>
        <w:rPr>
          <w:spacing w:val="-14"/>
        </w:rPr>
        <w:t> </w:t>
      </w:r>
      <w:r>
        <w:rPr/>
        <w:t>Terra.</w:t>
      </w:r>
      <w:r>
        <w:rPr>
          <w:spacing w:val="-15"/>
        </w:rPr>
        <w:t> </w:t>
      </w:r>
      <w:r>
        <w:rPr/>
        <w:t>Lal</w:t>
      </w:r>
      <w:r>
        <w:rPr>
          <w:spacing w:val="-15"/>
        </w:rPr>
        <w:t> </w:t>
      </w:r>
      <w:r>
        <w:rPr/>
        <w:t>e</w:t>
      </w:r>
      <w:r>
        <w:rPr>
          <w:spacing w:val="-14"/>
        </w:rPr>
        <w:t> </w:t>
      </w:r>
      <w:r>
        <w:rPr/>
        <w:t>Pierce (1991)</w:t>
      </w:r>
      <w:r>
        <w:rPr>
          <w:spacing w:val="-12"/>
        </w:rPr>
        <w:t> </w:t>
      </w:r>
      <w:r>
        <w:rPr/>
        <w:t>alertando</w:t>
      </w:r>
      <w:r>
        <w:rPr>
          <w:spacing w:val="-10"/>
        </w:rPr>
        <w:t> </w:t>
      </w:r>
      <w:r>
        <w:rPr/>
        <w:t>acerca</w:t>
      </w:r>
      <w:r>
        <w:rPr>
          <w:spacing w:val="-15"/>
        </w:rPr>
        <w:t> </w:t>
      </w:r>
      <w:r>
        <w:rPr/>
        <w:t>da</w:t>
      </w:r>
      <w:r>
        <w:rPr>
          <w:spacing w:val="-15"/>
        </w:rPr>
        <w:t> </w:t>
      </w:r>
      <w:r>
        <w:rPr/>
        <w:t>relação</w:t>
      </w:r>
      <w:r>
        <w:rPr>
          <w:spacing w:val="-10"/>
        </w:rPr>
        <w:t> </w:t>
      </w:r>
      <w:r>
        <w:rPr/>
        <w:t>do</w:t>
      </w:r>
      <w:r>
        <w:rPr>
          <w:spacing w:val="-10"/>
        </w:rPr>
        <w:t> </w:t>
      </w:r>
      <w:r>
        <w:rPr/>
        <w:t>manejo</w:t>
      </w:r>
      <w:r>
        <w:rPr>
          <w:spacing w:val="-10"/>
        </w:rPr>
        <w:t> </w:t>
      </w:r>
      <w:r>
        <w:rPr/>
        <w:t>do</w:t>
      </w:r>
      <w:r>
        <w:rPr>
          <w:spacing w:val="-10"/>
        </w:rPr>
        <w:t> </w:t>
      </w:r>
      <w:r>
        <w:rPr/>
        <w:t>solo</w:t>
      </w:r>
      <w:r>
        <w:rPr>
          <w:spacing w:val="-10"/>
        </w:rPr>
        <w:t> </w:t>
      </w:r>
      <w:r>
        <w:rPr/>
        <w:t>e</w:t>
      </w:r>
      <w:r>
        <w:rPr>
          <w:spacing w:val="-15"/>
        </w:rPr>
        <w:t> </w:t>
      </w:r>
      <w:r>
        <w:rPr/>
        <w:t>a</w:t>
      </w:r>
      <w:r>
        <w:rPr>
          <w:spacing w:val="-15"/>
        </w:rPr>
        <w:t> </w:t>
      </w:r>
      <w:r>
        <w:rPr/>
        <w:t>sustentabilidade</w:t>
      </w:r>
      <w:r>
        <w:rPr>
          <w:spacing w:val="-15"/>
        </w:rPr>
        <w:t> </w:t>
      </w:r>
      <w:r>
        <w:rPr/>
        <w:t>da</w:t>
      </w:r>
      <w:r>
        <w:rPr>
          <w:spacing w:val="-15"/>
        </w:rPr>
        <w:t> </w:t>
      </w:r>
      <w:r>
        <w:rPr/>
        <w:t>agricultura,</w:t>
      </w:r>
      <w:r>
        <w:rPr>
          <w:spacing w:val="-12"/>
        </w:rPr>
        <w:t> </w:t>
      </w:r>
      <w:r>
        <w:rPr/>
        <w:t>afirma que a ênfase não deve estar na maximização da produção, mas sim no uso do recurso naturais de maneira otimizada visando sustentar a produtividade agrícola por um longo período de </w:t>
      </w:r>
      <w:r>
        <w:rPr>
          <w:spacing w:val="-2"/>
        </w:rPr>
        <w:t>tempo.</w:t>
      </w:r>
    </w:p>
    <w:p>
      <w:pPr>
        <w:pStyle w:val="BodyText"/>
        <w:spacing w:line="360" w:lineRule="auto"/>
        <w:ind w:left="424" w:right="421" w:firstLine="710"/>
        <w:jc w:val="both"/>
      </w:pPr>
      <w:r>
        <w:rPr/>
        <w:t>Para Altieri (2004) a Agricultura Sustentável refere-se à capacidade da agricultura manter</w:t>
      </w:r>
      <w:r>
        <w:rPr>
          <w:spacing w:val="-2"/>
        </w:rPr>
        <w:t> </w:t>
      </w:r>
      <w:r>
        <w:rPr/>
        <w:t>a</w:t>
      </w:r>
      <w:r>
        <w:rPr>
          <w:spacing w:val="-4"/>
        </w:rPr>
        <w:t> </w:t>
      </w:r>
      <w:r>
        <w:rPr/>
        <w:t>produtividade</w:t>
      </w:r>
      <w:r>
        <w:rPr>
          <w:spacing w:val="-4"/>
        </w:rPr>
        <w:t> </w:t>
      </w:r>
      <w:r>
        <w:rPr/>
        <w:t>agrícola</w:t>
      </w:r>
      <w:r>
        <w:rPr>
          <w:spacing w:val="-4"/>
        </w:rPr>
        <w:t> </w:t>
      </w:r>
      <w:r>
        <w:rPr/>
        <w:t>a longo prazo</w:t>
      </w:r>
      <w:r>
        <w:rPr>
          <w:spacing w:val="-3"/>
        </w:rPr>
        <w:t> </w:t>
      </w:r>
      <w:r>
        <w:rPr/>
        <w:t>por</w:t>
      </w:r>
      <w:r>
        <w:rPr>
          <w:spacing w:val="-10"/>
        </w:rPr>
        <w:t> </w:t>
      </w:r>
      <w:r>
        <w:rPr/>
        <w:t>meio do uso de</w:t>
      </w:r>
      <w:r>
        <w:rPr>
          <w:spacing w:val="-8"/>
        </w:rPr>
        <w:t> </w:t>
      </w:r>
      <w:r>
        <w:rPr/>
        <w:t>tecnologias</w:t>
      </w:r>
      <w:r>
        <w:rPr>
          <w:spacing w:val="-5"/>
        </w:rPr>
        <w:t> </w:t>
      </w:r>
      <w:r>
        <w:rPr/>
        <w:t>que integrem</w:t>
      </w:r>
      <w:r>
        <w:rPr>
          <w:spacing w:val="-11"/>
        </w:rPr>
        <w:t> </w:t>
      </w:r>
      <w:r>
        <w:rPr/>
        <w:t>os componentes da propriedade rural, melhorando a eficiência biológica do sistema. Complementarmente Caporal (2008) utiliza a expressão “</w:t>
      </w:r>
      <w:r>
        <w:rPr>
          <w:i/>
        </w:rPr>
        <w:t>Agriculturas mais Sustentáveis</w:t>
      </w:r>
      <w:r>
        <w:rPr/>
        <w:t>” deixando explicito que “haverá tantas agriculturas, quanto forem os diferentes sistemas edafoclimáticos e culturais” já que a Sustentabilidade não se trata de um conceito estático.</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20" w:firstLine="710"/>
        <w:jc w:val="both"/>
      </w:pPr>
      <w:r>
        <w:rPr/>
        <w:t>Desta</w:t>
      </w:r>
      <w:r>
        <w:rPr>
          <w:spacing w:val="-8"/>
        </w:rPr>
        <w:t> </w:t>
      </w:r>
      <w:r>
        <w:rPr/>
        <w:t>forma</w:t>
      </w:r>
      <w:r>
        <w:rPr>
          <w:spacing w:val="-8"/>
        </w:rPr>
        <w:t> </w:t>
      </w:r>
      <w:r>
        <w:rPr/>
        <w:t>a</w:t>
      </w:r>
      <w:r>
        <w:rPr>
          <w:spacing w:val="-8"/>
        </w:rPr>
        <w:t> </w:t>
      </w:r>
      <w:r>
        <w:rPr/>
        <w:t>Sustentabilidade</w:t>
      </w:r>
      <w:r>
        <w:rPr>
          <w:spacing w:val="-8"/>
        </w:rPr>
        <w:t> </w:t>
      </w:r>
      <w:r>
        <w:rPr/>
        <w:t>na</w:t>
      </w:r>
      <w:r>
        <w:rPr>
          <w:spacing w:val="-8"/>
        </w:rPr>
        <w:t> </w:t>
      </w:r>
      <w:r>
        <w:rPr/>
        <w:t>Agricultura</w:t>
      </w:r>
      <w:r>
        <w:rPr>
          <w:spacing w:val="-8"/>
        </w:rPr>
        <w:t> </w:t>
      </w:r>
      <w:r>
        <w:rPr/>
        <w:t>pode</w:t>
      </w:r>
      <w:r>
        <w:rPr>
          <w:spacing w:val="-8"/>
        </w:rPr>
        <w:t> </w:t>
      </w:r>
      <w:r>
        <w:rPr/>
        <w:t>ser</w:t>
      </w:r>
      <w:r>
        <w:rPr>
          <w:spacing w:val="-5"/>
        </w:rPr>
        <w:t> </w:t>
      </w:r>
      <w:r>
        <w:rPr/>
        <w:t>entendida</w:t>
      </w:r>
      <w:r>
        <w:rPr>
          <w:spacing w:val="-8"/>
        </w:rPr>
        <w:t> </w:t>
      </w:r>
      <w:r>
        <w:rPr/>
        <w:t>como</w:t>
      </w:r>
      <w:r>
        <w:rPr>
          <w:spacing w:val="-2"/>
        </w:rPr>
        <w:t> </w:t>
      </w:r>
      <w:r>
        <w:rPr/>
        <w:t>a</w:t>
      </w:r>
      <w:r>
        <w:rPr>
          <w:spacing w:val="-8"/>
        </w:rPr>
        <w:t> </w:t>
      </w:r>
      <w:r>
        <w:rPr/>
        <w:t>habilidade</w:t>
      </w:r>
      <w:r>
        <w:rPr>
          <w:spacing w:val="-8"/>
        </w:rPr>
        <w:t> </w:t>
      </w:r>
      <w:r>
        <w:rPr/>
        <w:t>de uma exploração agrícola manter a produção através</w:t>
      </w:r>
      <w:r>
        <w:rPr>
          <w:spacing w:val="-1"/>
        </w:rPr>
        <w:t> </w:t>
      </w:r>
      <w:r>
        <w:rPr/>
        <w:t>do</w:t>
      </w:r>
      <w:r>
        <w:rPr>
          <w:spacing w:val="-2"/>
        </w:rPr>
        <w:t> </w:t>
      </w:r>
      <w:r>
        <w:rPr/>
        <w:t>tempo, frente a distúrbios</w:t>
      </w:r>
      <w:r>
        <w:rPr>
          <w:spacing w:val="-1"/>
        </w:rPr>
        <w:t> </w:t>
      </w:r>
      <w:r>
        <w:rPr/>
        <w:t>ecológicos</w:t>
      </w:r>
      <w:r>
        <w:rPr>
          <w:spacing w:val="-1"/>
        </w:rPr>
        <w:t> </w:t>
      </w:r>
      <w:r>
        <w:rPr/>
        <w:t>e pressões socioeconômicas de longo prazo. Para Altieri (2004) a Agricultura Sustentável deve possuir: produção estável; uso eficiente dos recursos produtivos; uso de práticas conservacionistas; conservação e regeneração dos recursos naturais, além de estar atento a aspectos sociais e culturais.</w:t>
      </w:r>
    </w:p>
    <w:p>
      <w:pPr>
        <w:spacing w:line="237" w:lineRule="auto" w:before="235"/>
        <w:ind w:left="2691" w:right="422" w:firstLine="0"/>
        <w:jc w:val="both"/>
        <w:rPr>
          <w:sz w:val="20"/>
        </w:rPr>
      </w:pPr>
      <w:r>
        <w:rPr>
          <w:sz w:val="20"/>
        </w:rPr>
        <w:t>O objetivo de uma agricultura sustentável deve ser o de envolver o manejo eficiente dos</w:t>
      </w:r>
      <w:r>
        <w:rPr>
          <w:spacing w:val="-1"/>
          <w:sz w:val="20"/>
        </w:rPr>
        <w:t> </w:t>
      </w:r>
      <w:r>
        <w:rPr>
          <w:sz w:val="20"/>
        </w:rPr>
        <w:t>recursos</w:t>
      </w:r>
      <w:r>
        <w:rPr>
          <w:spacing w:val="-1"/>
          <w:sz w:val="20"/>
        </w:rPr>
        <w:t> </w:t>
      </w:r>
      <w:r>
        <w:rPr>
          <w:sz w:val="20"/>
        </w:rPr>
        <w:t>disponíveis,</w:t>
      </w:r>
      <w:r>
        <w:rPr>
          <w:spacing w:val="-2"/>
          <w:sz w:val="20"/>
        </w:rPr>
        <w:t> </w:t>
      </w:r>
      <w:r>
        <w:rPr>
          <w:sz w:val="20"/>
        </w:rPr>
        <w:t>mantendo</w:t>
      </w:r>
      <w:r>
        <w:rPr>
          <w:spacing w:val="-5"/>
          <w:sz w:val="20"/>
        </w:rPr>
        <w:t> </w:t>
      </w:r>
      <w:r>
        <w:rPr>
          <w:sz w:val="20"/>
        </w:rPr>
        <w:t>a produção</w:t>
      </w:r>
      <w:r>
        <w:rPr>
          <w:spacing w:val="-9"/>
          <w:sz w:val="20"/>
        </w:rPr>
        <w:t> </w:t>
      </w:r>
      <w:r>
        <w:rPr>
          <w:sz w:val="20"/>
        </w:rPr>
        <w:t>nos</w:t>
      </w:r>
      <w:r>
        <w:rPr>
          <w:spacing w:val="-1"/>
          <w:sz w:val="20"/>
        </w:rPr>
        <w:t> </w:t>
      </w:r>
      <w:r>
        <w:rPr>
          <w:sz w:val="20"/>
        </w:rPr>
        <w:t>níveis</w:t>
      </w:r>
      <w:r>
        <w:rPr>
          <w:spacing w:val="-1"/>
          <w:sz w:val="20"/>
        </w:rPr>
        <w:t> </w:t>
      </w:r>
      <w:r>
        <w:rPr>
          <w:sz w:val="20"/>
        </w:rPr>
        <w:t>necessários</w:t>
      </w:r>
      <w:r>
        <w:rPr>
          <w:spacing w:val="-1"/>
          <w:sz w:val="20"/>
        </w:rPr>
        <w:t> </w:t>
      </w:r>
      <w:r>
        <w:rPr>
          <w:sz w:val="20"/>
        </w:rPr>
        <w:t>para</w:t>
      </w:r>
      <w:r>
        <w:rPr>
          <w:spacing w:val="-3"/>
          <w:sz w:val="20"/>
        </w:rPr>
        <w:t> </w:t>
      </w:r>
      <w:r>
        <w:rPr>
          <w:sz w:val="20"/>
        </w:rPr>
        <w:t>satisfazer às crescentes aspirações de uma também crescente população, sem degradar o meio ambiente (FAO, 1989, p. 131).</w:t>
      </w:r>
    </w:p>
    <w:p>
      <w:pPr>
        <w:pStyle w:val="BodyText"/>
        <w:spacing w:before="6"/>
        <w:rPr>
          <w:sz w:val="20"/>
        </w:rPr>
      </w:pPr>
    </w:p>
    <w:p>
      <w:pPr>
        <w:pStyle w:val="BodyText"/>
        <w:tabs>
          <w:tab w:pos="7381" w:val="left" w:leader="none"/>
        </w:tabs>
        <w:spacing w:line="360" w:lineRule="auto"/>
        <w:ind w:left="424" w:right="413" w:firstLine="710"/>
        <w:jc w:val="right"/>
      </w:pPr>
      <w:r>
        <w:rPr/>
        <w:t>A</w:t>
      </w:r>
      <w:r>
        <w:rPr>
          <w:spacing w:val="40"/>
        </w:rPr>
        <w:t> </w:t>
      </w:r>
      <w:r>
        <w:rPr/>
        <w:t>Agricultura</w:t>
      </w:r>
      <w:r>
        <w:rPr>
          <w:spacing w:val="40"/>
        </w:rPr>
        <w:t> </w:t>
      </w:r>
      <w:r>
        <w:rPr/>
        <w:t>Sustentável</w:t>
      </w:r>
      <w:r>
        <w:rPr>
          <w:spacing w:val="40"/>
        </w:rPr>
        <w:t> </w:t>
      </w:r>
      <w:r>
        <w:rPr/>
        <w:t>deve</w:t>
      </w:r>
      <w:r>
        <w:rPr>
          <w:spacing w:val="76"/>
        </w:rPr>
        <w:t> </w:t>
      </w:r>
      <w:r>
        <w:rPr/>
        <w:t>incluir</w:t>
      </w:r>
      <w:r>
        <w:rPr>
          <w:spacing w:val="75"/>
        </w:rPr>
        <w:t> </w:t>
      </w:r>
      <w:r>
        <w:rPr/>
        <w:t>o</w:t>
      </w:r>
      <w:r>
        <w:rPr>
          <w:spacing w:val="77"/>
        </w:rPr>
        <w:t> </w:t>
      </w:r>
      <w:r>
        <w:rPr/>
        <w:t>manejo</w:t>
      </w:r>
      <w:r>
        <w:rPr>
          <w:spacing w:val="77"/>
        </w:rPr>
        <w:t> </w:t>
      </w:r>
      <w:r>
        <w:rPr/>
        <w:t>eficiente</w:t>
      </w:r>
      <w:r>
        <w:rPr>
          <w:spacing w:val="40"/>
        </w:rPr>
        <w:t> </w:t>
      </w:r>
      <w:r>
        <w:rPr/>
        <w:t>dos</w:t>
      </w:r>
      <w:r>
        <w:rPr>
          <w:spacing w:val="40"/>
        </w:rPr>
        <w:t> </w:t>
      </w:r>
      <w:r>
        <w:rPr/>
        <w:t>recursos</w:t>
      </w:r>
      <w:r>
        <w:rPr>
          <w:spacing w:val="40"/>
        </w:rPr>
        <w:t> </w:t>
      </w:r>
      <w:r>
        <w:rPr/>
        <w:t>naturais disponíveis,</w:t>
      </w:r>
      <w:r>
        <w:rPr>
          <w:spacing w:val="33"/>
        </w:rPr>
        <w:t> </w:t>
      </w:r>
      <w:r>
        <w:rPr/>
        <w:t>por</w:t>
      </w:r>
      <w:r>
        <w:rPr>
          <w:spacing w:val="28"/>
        </w:rPr>
        <w:t> </w:t>
      </w:r>
      <w:r>
        <w:rPr/>
        <w:t>meio</w:t>
      </w:r>
      <w:r>
        <w:rPr>
          <w:spacing w:val="36"/>
        </w:rPr>
        <w:t> </w:t>
      </w:r>
      <w:r>
        <w:rPr/>
        <w:t>da</w:t>
      </w:r>
      <w:r>
        <w:rPr>
          <w:spacing w:val="30"/>
        </w:rPr>
        <w:t> </w:t>
      </w:r>
      <w:r>
        <w:rPr/>
        <w:t>redução</w:t>
      </w:r>
      <w:r>
        <w:rPr>
          <w:spacing w:val="31"/>
        </w:rPr>
        <w:t> </w:t>
      </w:r>
      <w:r>
        <w:rPr/>
        <w:t>do</w:t>
      </w:r>
      <w:r>
        <w:rPr>
          <w:spacing w:val="31"/>
        </w:rPr>
        <w:t> </w:t>
      </w:r>
      <w:r>
        <w:rPr/>
        <w:t>uso</w:t>
      </w:r>
      <w:r>
        <w:rPr>
          <w:spacing w:val="31"/>
        </w:rPr>
        <w:t> </w:t>
      </w:r>
      <w:r>
        <w:rPr/>
        <w:t>dos</w:t>
      </w:r>
      <w:r>
        <w:rPr>
          <w:spacing w:val="24"/>
        </w:rPr>
        <w:t> </w:t>
      </w:r>
      <w:r>
        <w:rPr/>
        <w:t>recursos</w:t>
      </w:r>
      <w:r>
        <w:rPr>
          <w:spacing w:val="29"/>
        </w:rPr>
        <w:t> </w:t>
      </w:r>
      <w:r>
        <w:rPr/>
        <w:t>não</w:t>
      </w:r>
      <w:r>
        <w:rPr>
          <w:spacing w:val="31"/>
        </w:rPr>
        <w:t> </w:t>
      </w:r>
      <w:r>
        <w:rPr/>
        <w:t>renováveis</w:t>
      </w:r>
      <w:r>
        <w:rPr>
          <w:spacing w:val="29"/>
        </w:rPr>
        <w:t> </w:t>
      </w:r>
      <w:r>
        <w:rPr/>
        <w:t>e</w:t>
      </w:r>
      <w:r>
        <w:rPr>
          <w:spacing w:val="30"/>
        </w:rPr>
        <w:t> </w:t>
      </w:r>
      <w:r>
        <w:rPr/>
        <w:t>o</w:t>
      </w:r>
      <w:r>
        <w:rPr>
          <w:spacing w:val="31"/>
        </w:rPr>
        <w:t> </w:t>
      </w:r>
      <w:r>
        <w:rPr/>
        <w:t>uso</w:t>
      </w:r>
      <w:r>
        <w:rPr>
          <w:spacing w:val="31"/>
        </w:rPr>
        <w:t> </w:t>
      </w:r>
      <w:r>
        <w:rPr/>
        <w:t>racional</w:t>
      </w:r>
      <w:r>
        <w:rPr>
          <w:spacing w:val="22"/>
        </w:rPr>
        <w:t> </w:t>
      </w:r>
      <w:r>
        <w:rPr/>
        <w:t>dos recursos renováveis, já que a Terra não é um</w:t>
      </w:r>
      <w:r>
        <w:rPr>
          <w:spacing w:val="-1"/>
        </w:rPr>
        <w:t> </w:t>
      </w:r>
      <w:r>
        <w:rPr/>
        <w:t>reservatório ilimitado de recursos (FAO, 1989). Além</w:t>
      </w:r>
      <w:r>
        <w:rPr>
          <w:spacing w:val="40"/>
        </w:rPr>
        <w:t> </w:t>
      </w:r>
      <w:r>
        <w:rPr/>
        <w:t>disso,</w:t>
      </w:r>
      <w:r>
        <w:rPr>
          <w:spacing w:val="40"/>
        </w:rPr>
        <w:t> </w:t>
      </w:r>
      <w:r>
        <w:rPr/>
        <w:t>deve</w:t>
      </w:r>
      <w:r>
        <w:rPr>
          <w:spacing w:val="40"/>
        </w:rPr>
        <w:t> </w:t>
      </w:r>
      <w:r>
        <w:rPr/>
        <w:t>maximizar</w:t>
      </w:r>
      <w:r>
        <w:rPr>
          <w:spacing w:val="40"/>
        </w:rPr>
        <w:t> </w:t>
      </w:r>
      <w:r>
        <w:rPr/>
        <w:t>a</w:t>
      </w:r>
      <w:r>
        <w:rPr>
          <w:spacing w:val="40"/>
        </w:rPr>
        <w:t> </w:t>
      </w:r>
      <w:r>
        <w:rPr/>
        <w:t>capacidade</w:t>
      </w:r>
      <w:r>
        <w:rPr>
          <w:spacing w:val="40"/>
        </w:rPr>
        <w:t> </w:t>
      </w:r>
      <w:r>
        <w:rPr/>
        <w:t>de</w:t>
      </w:r>
      <w:r>
        <w:rPr>
          <w:spacing w:val="40"/>
        </w:rPr>
        <w:t> </w:t>
      </w:r>
      <w:r>
        <w:rPr/>
        <w:t>uso</w:t>
      </w:r>
      <w:r>
        <w:rPr>
          <w:spacing w:val="40"/>
        </w:rPr>
        <w:t> </w:t>
      </w:r>
      <w:r>
        <w:rPr/>
        <w:t>múltiplo</w:t>
      </w:r>
      <w:r>
        <w:rPr>
          <w:spacing w:val="40"/>
        </w:rPr>
        <w:t> </w:t>
      </w:r>
      <w:r>
        <w:rPr/>
        <w:t>da</w:t>
      </w:r>
      <w:r>
        <w:rPr>
          <w:spacing w:val="40"/>
        </w:rPr>
        <w:t> </w:t>
      </w:r>
      <w:r>
        <w:rPr/>
        <w:t>paisagem,</w:t>
      </w:r>
      <w:r>
        <w:rPr>
          <w:spacing w:val="40"/>
        </w:rPr>
        <w:t> </w:t>
      </w:r>
      <w:r>
        <w:rPr/>
        <w:t>assegurando</w:t>
      </w:r>
      <w:r>
        <w:rPr>
          <w:spacing w:val="40"/>
        </w:rPr>
        <w:t> </w:t>
      </w:r>
      <w:r>
        <w:rPr/>
        <w:t>à</w:t>
      </w:r>
      <w:r>
        <w:rPr>
          <w:spacing w:val="40"/>
        </w:rPr>
        <w:t> </w:t>
      </w:r>
      <w:r>
        <w:rPr/>
        <w:t>produção</w:t>
      </w:r>
      <w:r>
        <w:rPr>
          <w:spacing w:val="40"/>
        </w:rPr>
        <w:t> </w:t>
      </w:r>
      <w:r>
        <w:rPr/>
        <w:t>local</w:t>
      </w:r>
      <w:r>
        <w:rPr>
          <w:spacing w:val="32"/>
        </w:rPr>
        <w:t> </w:t>
      </w:r>
      <w:r>
        <w:rPr/>
        <w:t>de</w:t>
      </w:r>
      <w:r>
        <w:rPr>
          <w:spacing w:val="40"/>
        </w:rPr>
        <w:t> </w:t>
      </w:r>
      <w:r>
        <w:rPr/>
        <w:t>alimentos,</w:t>
      </w:r>
      <w:r>
        <w:rPr>
          <w:spacing w:val="40"/>
        </w:rPr>
        <w:t> </w:t>
      </w:r>
      <w:r>
        <w:rPr/>
        <w:t>em</w:t>
      </w:r>
      <w:r>
        <w:rPr>
          <w:spacing w:val="32"/>
        </w:rPr>
        <w:t> </w:t>
      </w:r>
      <w:r>
        <w:rPr/>
        <w:t>níveis</w:t>
      </w:r>
      <w:r>
        <w:rPr>
          <w:spacing w:val="40"/>
        </w:rPr>
        <w:t> </w:t>
      </w:r>
      <w:r>
        <w:rPr/>
        <w:t>necessários</w:t>
      </w:r>
      <w:r>
        <w:rPr>
          <w:spacing w:val="39"/>
        </w:rPr>
        <w:t> </w:t>
      </w:r>
      <w:r>
        <w:rPr/>
        <w:t>a</w:t>
      </w:r>
      <w:r>
        <w:rPr>
          <w:spacing w:val="40"/>
        </w:rPr>
        <w:t> </w:t>
      </w:r>
      <w:r>
        <w:rPr/>
        <w:t>demanda</w:t>
      </w:r>
      <w:r>
        <w:rPr>
          <w:spacing w:val="40"/>
        </w:rPr>
        <w:t> </w:t>
      </w:r>
      <w:r>
        <w:rPr/>
        <w:t>populacional,</w:t>
      </w:r>
      <w:r>
        <w:rPr>
          <w:spacing w:val="40"/>
        </w:rPr>
        <w:t> </w:t>
      </w:r>
      <w:r>
        <w:rPr/>
        <w:t>garantindo</w:t>
      </w:r>
      <w:r>
        <w:rPr>
          <w:spacing w:val="40"/>
        </w:rPr>
        <w:t> </w:t>
      </w:r>
      <w:r>
        <w:rPr/>
        <w:t>a segurança</w:t>
      </w:r>
      <w:r>
        <w:rPr>
          <w:spacing w:val="80"/>
        </w:rPr>
        <w:t> </w:t>
      </w:r>
      <w:r>
        <w:rPr/>
        <w:t>alimentar</w:t>
      </w:r>
      <w:r>
        <w:rPr>
          <w:spacing w:val="80"/>
        </w:rPr>
        <w:t> </w:t>
      </w:r>
      <w:r>
        <w:rPr/>
        <w:t>(COSTA,</w:t>
      </w:r>
      <w:r>
        <w:rPr>
          <w:spacing w:val="80"/>
        </w:rPr>
        <w:t> </w:t>
      </w:r>
      <w:r>
        <w:rPr/>
        <w:t>2010),</w:t>
      </w:r>
      <w:r>
        <w:rPr>
          <w:spacing w:val="80"/>
        </w:rPr>
        <w:t> </w:t>
      </w:r>
      <w:r>
        <w:rPr/>
        <w:t>gerando</w:t>
      </w:r>
      <w:r>
        <w:rPr>
          <w:spacing w:val="80"/>
        </w:rPr>
        <w:t> </w:t>
      </w:r>
      <w:r>
        <w:rPr/>
        <w:t>retornos</w:t>
      </w:r>
      <w:r>
        <w:rPr>
          <w:spacing w:val="80"/>
        </w:rPr>
        <w:t> </w:t>
      </w:r>
      <w:r>
        <w:rPr/>
        <w:t>adequados</w:t>
      </w:r>
      <w:r>
        <w:rPr>
          <w:spacing w:val="80"/>
        </w:rPr>
        <w:t> </w:t>
      </w:r>
      <w:r>
        <w:rPr/>
        <w:t>e</w:t>
      </w:r>
      <w:r>
        <w:rPr>
          <w:spacing w:val="80"/>
        </w:rPr>
        <w:t> </w:t>
      </w:r>
      <w:r>
        <w:rPr/>
        <w:t>a</w:t>
      </w:r>
      <w:r>
        <w:rPr>
          <w:spacing w:val="80"/>
        </w:rPr>
        <w:t> </w:t>
      </w:r>
      <w:r>
        <w:rPr/>
        <w:t>satisfação</w:t>
      </w:r>
      <w:r>
        <w:rPr>
          <w:spacing w:val="80"/>
        </w:rPr>
        <w:t> </w:t>
      </w:r>
      <w:r>
        <w:rPr/>
        <w:t>das necessidades sociais dos agricultores (PASSOS, 2008).</w:t>
      </w:r>
      <w:r>
        <w:rPr>
          <w:spacing w:val="31"/>
        </w:rPr>
        <w:t> </w:t>
      </w:r>
      <w:r>
        <w:rPr/>
        <w:t>Assim o</w:t>
      </w:r>
      <w:r>
        <w:rPr>
          <w:spacing w:val="33"/>
        </w:rPr>
        <w:t> </w:t>
      </w:r>
      <w:r>
        <w:rPr/>
        <w:t>Desenvolvimento</w:t>
      </w:r>
      <w:r>
        <w:rPr>
          <w:spacing w:val="33"/>
        </w:rPr>
        <w:t> </w:t>
      </w:r>
      <w:r>
        <w:rPr/>
        <w:t>Agrícola Sustentável atenuará os efeitos resultantes das atividades antrópicas sobre o</w:t>
      </w:r>
      <w:r>
        <w:rPr>
          <w:spacing w:val="38"/>
        </w:rPr>
        <w:t> </w:t>
      </w:r>
      <w:r>
        <w:rPr/>
        <w:t>meio</w:t>
      </w:r>
      <w:r>
        <w:rPr>
          <w:spacing w:val="33"/>
        </w:rPr>
        <w:t> </w:t>
      </w:r>
      <w:r>
        <w:rPr/>
        <w:t>ambiente</w:t>
      </w:r>
      <w:r>
        <w:rPr>
          <w:spacing w:val="40"/>
        </w:rPr>
        <w:t> </w:t>
      </w:r>
      <w:r>
        <w:rPr/>
        <w:t>(CONWAY,</w:t>
      </w:r>
      <w:r>
        <w:rPr>
          <w:spacing w:val="-15"/>
        </w:rPr>
        <w:t> </w:t>
      </w:r>
      <w:r>
        <w:rPr/>
        <w:t>1987),</w:t>
      </w:r>
      <w:r>
        <w:rPr>
          <w:spacing w:val="-15"/>
        </w:rPr>
        <w:t> </w:t>
      </w:r>
      <w:r>
        <w:rPr/>
        <w:t>sem</w:t>
      </w:r>
      <w:r>
        <w:rPr>
          <w:spacing w:val="-22"/>
        </w:rPr>
        <w:t> </w:t>
      </w:r>
      <w:r>
        <w:rPr/>
        <w:t>desconsiderar</w:t>
      </w:r>
      <w:r>
        <w:rPr>
          <w:spacing w:val="-15"/>
        </w:rPr>
        <w:t> </w:t>
      </w:r>
      <w:r>
        <w:rPr/>
        <w:t>a</w:t>
      </w:r>
      <w:r>
        <w:rPr>
          <w:spacing w:val="-15"/>
        </w:rPr>
        <w:t> </w:t>
      </w:r>
      <w:r>
        <w:rPr/>
        <w:t>produtividade</w:t>
      </w:r>
      <w:r>
        <w:rPr>
          <w:spacing w:val="-15"/>
        </w:rPr>
        <w:t> </w:t>
      </w:r>
      <w:r>
        <w:rPr/>
        <w:t>e</w:t>
      </w:r>
      <w:r>
        <w:rPr>
          <w:spacing w:val="-15"/>
        </w:rPr>
        <w:t> </w:t>
      </w:r>
      <w:r>
        <w:rPr/>
        <w:t>a</w:t>
      </w:r>
      <w:r>
        <w:rPr>
          <w:spacing w:val="-15"/>
        </w:rPr>
        <w:t> </w:t>
      </w:r>
      <w:r>
        <w:rPr/>
        <w:t>lucratividade</w:t>
      </w:r>
      <w:r>
        <w:rPr>
          <w:spacing w:val="-15"/>
        </w:rPr>
        <w:t> </w:t>
      </w:r>
      <w:r>
        <w:rPr/>
        <w:t>da</w:t>
      </w:r>
      <w:r>
        <w:rPr>
          <w:spacing w:val="-15"/>
        </w:rPr>
        <w:t> </w:t>
      </w:r>
      <w:r>
        <w:rPr/>
        <w:t>exploração</w:t>
      </w:r>
      <w:r>
        <w:rPr>
          <w:spacing w:val="-15"/>
        </w:rPr>
        <w:t> </w:t>
      </w:r>
      <w:r>
        <w:rPr/>
        <w:t>agrícola. Segundo</w:t>
      </w:r>
      <w:r>
        <w:rPr>
          <w:spacing w:val="35"/>
        </w:rPr>
        <w:t> </w:t>
      </w:r>
      <w:r>
        <w:rPr/>
        <w:t>Riedner</w:t>
      </w:r>
      <w:r>
        <w:rPr>
          <w:spacing w:val="31"/>
        </w:rPr>
        <w:t> </w:t>
      </w:r>
      <w:r>
        <w:rPr>
          <w:i/>
        </w:rPr>
        <w:t>et</w:t>
      </w:r>
      <w:r>
        <w:rPr>
          <w:i/>
          <w:spacing w:val="28"/>
        </w:rPr>
        <w:t> </w:t>
      </w:r>
      <w:r>
        <w:rPr>
          <w:i/>
        </w:rPr>
        <w:t>al.</w:t>
      </w:r>
      <w:r>
        <w:rPr>
          <w:i/>
          <w:spacing w:val="26"/>
        </w:rPr>
        <w:t> </w:t>
      </w:r>
      <w:r>
        <w:rPr/>
        <w:t>(2018)</w:t>
      </w:r>
      <w:r>
        <w:rPr>
          <w:spacing w:val="26"/>
        </w:rPr>
        <w:t> </w:t>
      </w:r>
      <w:r>
        <w:rPr/>
        <w:t>a</w:t>
      </w:r>
      <w:r>
        <w:rPr>
          <w:spacing w:val="21"/>
        </w:rPr>
        <w:t> </w:t>
      </w:r>
      <w:r>
        <w:rPr/>
        <w:t>agricultura</w:t>
      </w:r>
      <w:r>
        <w:rPr>
          <w:spacing w:val="27"/>
        </w:rPr>
        <w:t> </w:t>
      </w:r>
      <w:r>
        <w:rPr/>
        <w:t>como</w:t>
      </w:r>
      <w:r>
        <w:rPr>
          <w:spacing w:val="32"/>
        </w:rPr>
        <w:t> </w:t>
      </w:r>
      <w:r>
        <w:rPr/>
        <w:t>qualquer</w:t>
      </w:r>
      <w:r>
        <w:rPr>
          <w:spacing w:val="29"/>
        </w:rPr>
        <w:t> </w:t>
      </w:r>
      <w:r>
        <w:rPr/>
        <w:t>atividade</w:t>
      </w:r>
      <w:r>
        <w:rPr>
          <w:spacing w:val="32"/>
        </w:rPr>
        <w:t> </w:t>
      </w:r>
      <w:r>
        <w:rPr/>
        <w:t>humana</w:t>
      </w:r>
      <w:r>
        <w:rPr>
          <w:spacing w:val="27"/>
        </w:rPr>
        <w:t> </w:t>
      </w:r>
      <w:r>
        <w:rPr/>
        <w:t>para</w:t>
      </w:r>
      <w:r>
        <w:rPr>
          <w:spacing w:val="27"/>
        </w:rPr>
        <w:t> </w:t>
      </w:r>
      <w:r>
        <w:rPr/>
        <w:t>se</w:t>
      </w:r>
      <w:r>
        <w:rPr/>
        <w:t> manter</w:t>
      </w:r>
      <w:r>
        <w:rPr>
          <w:spacing w:val="34"/>
        </w:rPr>
        <w:t> </w:t>
      </w:r>
      <w:r>
        <w:rPr/>
        <w:t>sustentável</w:t>
      </w:r>
      <w:r>
        <w:rPr>
          <w:spacing w:val="28"/>
        </w:rPr>
        <w:t> </w:t>
      </w:r>
      <w:r>
        <w:rPr/>
        <w:t>ao</w:t>
      </w:r>
      <w:r>
        <w:rPr>
          <w:spacing w:val="37"/>
        </w:rPr>
        <w:t> </w:t>
      </w:r>
      <w:r>
        <w:rPr/>
        <w:t>longo</w:t>
      </w:r>
      <w:r>
        <w:rPr>
          <w:spacing w:val="37"/>
        </w:rPr>
        <w:t> </w:t>
      </w:r>
      <w:r>
        <w:rPr/>
        <w:t>do</w:t>
      </w:r>
      <w:r>
        <w:rPr>
          <w:spacing w:val="32"/>
        </w:rPr>
        <w:t> </w:t>
      </w:r>
      <w:r>
        <w:rPr/>
        <w:t>tempo</w:t>
      </w:r>
      <w:r>
        <w:rPr>
          <w:spacing w:val="37"/>
        </w:rPr>
        <w:t> </w:t>
      </w:r>
      <w:r>
        <w:rPr/>
        <w:t>deve</w:t>
      </w:r>
      <w:r>
        <w:rPr>
          <w:spacing w:val="36"/>
        </w:rPr>
        <w:t> </w:t>
      </w:r>
      <w:r>
        <w:rPr/>
        <w:t>levar</w:t>
      </w:r>
      <w:r>
        <w:rPr>
          <w:spacing w:val="34"/>
        </w:rPr>
        <w:t> </w:t>
      </w:r>
      <w:r>
        <w:rPr/>
        <w:t>em conta</w:t>
      </w:r>
      <w:r>
        <w:rPr>
          <w:spacing w:val="31"/>
        </w:rPr>
        <w:t> </w:t>
      </w:r>
      <w:r>
        <w:rPr/>
        <w:t>simultaneamente</w:t>
      </w:r>
      <w:r>
        <w:rPr>
          <w:spacing w:val="31"/>
        </w:rPr>
        <w:t> </w:t>
      </w:r>
      <w:r>
        <w:rPr/>
        <w:t>as</w:t>
      </w:r>
      <w:r>
        <w:rPr>
          <w:spacing w:val="30"/>
        </w:rPr>
        <w:t> </w:t>
      </w:r>
      <w:r>
        <w:rPr/>
        <w:t>dimensões “econômica”,</w:t>
      </w:r>
      <w:r>
        <w:rPr>
          <w:spacing w:val="40"/>
        </w:rPr>
        <w:t> </w:t>
      </w:r>
      <w:r>
        <w:rPr/>
        <w:t>“ambiental”</w:t>
      </w:r>
      <w:r>
        <w:rPr>
          <w:spacing w:val="40"/>
        </w:rPr>
        <w:t> </w:t>
      </w:r>
      <w:r>
        <w:rPr/>
        <w:t>e</w:t>
      </w:r>
      <w:r>
        <w:rPr>
          <w:spacing w:val="40"/>
        </w:rPr>
        <w:t> </w:t>
      </w:r>
      <w:r>
        <w:rPr/>
        <w:t>“social”,</w:t>
      </w:r>
      <w:r>
        <w:rPr>
          <w:spacing w:val="40"/>
        </w:rPr>
        <w:t> </w:t>
      </w:r>
      <w:r>
        <w:rPr/>
        <w:t>tripés</w:t>
      </w:r>
      <w:r>
        <w:rPr>
          <w:spacing w:val="40"/>
        </w:rPr>
        <w:t> </w:t>
      </w:r>
      <w:r>
        <w:rPr/>
        <w:t>da</w:t>
      </w:r>
      <w:r>
        <w:rPr>
          <w:spacing w:val="40"/>
        </w:rPr>
        <w:t> </w:t>
      </w:r>
      <w:r>
        <w:rPr/>
        <w:t>Sustentabilidade.</w:t>
        <w:tab/>
        <w:t>Entretanto</w:t>
      </w:r>
      <w:r>
        <w:rPr>
          <w:spacing w:val="40"/>
        </w:rPr>
        <w:t> </w:t>
      </w:r>
      <w:r>
        <w:rPr/>
        <w:t>forçoso</w:t>
      </w:r>
      <w:r>
        <w:rPr>
          <w:spacing w:val="40"/>
        </w:rPr>
        <w:t> </w:t>
      </w:r>
      <w:r>
        <w:rPr/>
        <w:t>é reconhecer</w:t>
      </w:r>
      <w:r>
        <w:rPr>
          <w:spacing w:val="-5"/>
        </w:rPr>
        <w:t> </w:t>
      </w:r>
      <w:r>
        <w:rPr/>
        <w:t>propostas</w:t>
      </w:r>
      <w:r>
        <w:rPr>
          <w:spacing w:val="-8"/>
        </w:rPr>
        <w:t> </w:t>
      </w:r>
      <w:r>
        <w:rPr/>
        <w:t>de</w:t>
      </w:r>
      <w:r>
        <w:rPr>
          <w:spacing w:val="-8"/>
        </w:rPr>
        <w:t> </w:t>
      </w:r>
      <w:r>
        <w:rPr/>
        <w:t>Agricultura</w:t>
      </w:r>
      <w:r>
        <w:rPr>
          <w:spacing w:val="-8"/>
        </w:rPr>
        <w:t> </w:t>
      </w:r>
      <w:r>
        <w:rPr/>
        <w:t>Sustentável,</w:t>
      </w:r>
      <w:r>
        <w:rPr>
          <w:spacing w:val="-5"/>
        </w:rPr>
        <w:t> </w:t>
      </w:r>
      <w:r>
        <w:rPr/>
        <w:t>adaptada</w:t>
      </w:r>
      <w:r>
        <w:rPr>
          <w:spacing w:val="-8"/>
        </w:rPr>
        <w:t> </w:t>
      </w:r>
      <w:r>
        <w:rPr/>
        <w:t>as</w:t>
      </w:r>
      <w:r>
        <w:rPr>
          <w:spacing w:val="-8"/>
        </w:rPr>
        <w:t> </w:t>
      </w:r>
      <w:r>
        <w:rPr/>
        <w:t>condições</w:t>
      </w:r>
      <w:r>
        <w:rPr>
          <w:spacing w:val="-4"/>
        </w:rPr>
        <w:t> </w:t>
      </w:r>
      <w:r>
        <w:rPr/>
        <w:t>locais</w:t>
      </w:r>
      <w:r>
        <w:rPr>
          <w:spacing w:val="-4"/>
        </w:rPr>
        <w:t> </w:t>
      </w:r>
      <w:r>
        <w:rPr/>
        <w:t>já</w:t>
      </w:r>
      <w:r>
        <w:rPr>
          <w:spacing w:val="-8"/>
        </w:rPr>
        <w:t> </w:t>
      </w:r>
      <w:r>
        <w:rPr/>
        <w:t>que</w:t>
      </w:r>
      <w:r>
        <w:rPr>
          <w:spacing w:val="-8"/>
        </w:rPr>
        <w:t> </w:t>
      </w:r>
      <w:r>
        <w:rPr/>
        <w:t>ainda</w:t>
      </w:r>
      <w:r>
        <w:rPr>
          <w:spacing w:val="-8"/>
        </w:rPr>
        <w:t> </w:t>
      </w:r>
      <w:r>
        <w:rPr/>
        <w:t>são incipientes</w:t>
      </w:r>
      <w:r>
        <w:rPr>
          <w:spacing w:val="-1"/>
        </w:rPr>
        <w:t> </w:t>
      </w:r>
      <w:r>
        <w:rPr/>
        <w:t>em certos</w:t>
      </w:r>
      <w:r>
        <w:rPr>
          <w:spacing w:val="2"/>
        </w:rPr>
        <w:t> </w:t>
      </w:r>
      <w:r>
        <w:rPr/>
        <w:t>contextos</w:t>
      </w:r>
      <w:r>
        <w:rPr>
          <w:spacing w:val="1"/>
        </w:rPr>
        <w:t> </w:t>
      </w:r>
      <w:r>
        <w:rPr/>
        <w:t>sociais</w:t>
      </w:r>
      <w:r>
        <w:rPr>
          <w:spacing w:val="2"/>
        </w:rPr>
        <w:t> </w:t>
      </w:r>
      <w:r>
        <w:rPr/>
        <w:t>da</w:t>
      </w:r>
      <w:r>
        <w:rPr>
          <w:spacing w:val="4"/>
        </w:rPr>
        <w:t> </w:t>
      </w:r>
      <w:r>
        <w:rPr/>
        <w:t>produção</w:t>
      </w:r>
      <w:r>
        <w:rPr>
          <w:spacing w:val="8"/>
        </w:rPr>
        <w:t> </w:t>
      </w:r>
      <w:r>
        <w:rPr/>
        <w:t>agrícola</w:t>
      </w:r>
      <w:r>
        <w:rPr>
          <w:spacing w:val="4"/>
        </w:rPr>
        <w:t> </w:t>
      </w:r>
      <w:r>
        <w:rPr/>
        <w:t>Brasileira</w:t>
      </w:r>
      <w:r>
        <w:rPr>
          <w:spacing w:val="14"/>
        </w:rPr>
        <w:t> </w:t>
      </w:r>
      <w:r>
        <w:rPr/>
        <w:t>(ASSAD;</w:t>
      </w:r>
      <w:r>
        <w:rPr>
          <w:spacing w:val="5"/>
        </w:rPr>
        <w:t> </w:t>
      </w:r>
      <w:r>
        <w:rPr>
          <w:spacing w:val="-2"/>
        </w:rPr>
        <w:t>ALMEIDA,</w:t>
      </w:r>
    </w:p>
    <w:p>
      <w:pPr>
        <w:pStyle w:val="BodyText"/>
        <w:spacing w:before="4"/>
        <w:ind w:left="424"/>
        <w:jc w:val="both"/>
      </w:pPr>
      <w:r>
        <w:rPr/>
        <w:t>2004) como</w:t>
      </w:r>
      <w:r>
        <w:rPr>
          <w:spacing w:val="2"/>
        </w:rPr>
        <w:t> </w:t>
      </w:r>
      <w:r>
        <w:rPr/>
        <w:t>os</w:t>
      </w:r>
      <w:r>
        <w:rPr>
          <w:spacing w:val="-4"/>
        </w:rPr>
        <w:t> </w:t>
      </w:r>
      <w:r>
        <w:rPr/>
        <w:t>presentes</w:t>
      </w:r>
      <w:r>
        <w:rPr>
          <w:spacing w:val="-4"/>
        </w:rPr>
        <w:t> </w:t>
      </w:r>
      <w:r>
        <w:rPr/>
        <w:t>no</w:t>
      </w:r>
      <w:r>
        <w:rPr>
          <w:spacing w:val="2"/>
        </w:rPr>
        <w:t> </w:t>
      </w:r>
      <w:r>
        <w:rPr/>
        <w:t>NE </w:t>
      </w:r>
      <w:r>
        <w:rPr>
          <w:spacing w:val="-2"/>
        </w:rPr>
        <w:t>Brasileiro.</w:t>
      </w:r>
    </w:p>
    <w:p>
      <w:pPr>
        <w:pStyle w:val="BodyText"/>
        <w:spacing w:line="360" w:lineRule="auto" w:before="137"/>
        <w:ind w:left="424" w:right="419" w:firstLine="710"/>
        <w:jc w:val="both"/>
      </w:pPr>
      <w:r>
        <w:rPr/>
        <w:t>O NE do Brasil possui a região semiárida mais habitada no mundo, (27 milhões de habitantes), (MINISTÉRIO DO MEIO AMBIENTE, 2018) possuindo áreas suscetíveis à desertificação provocada por fatores climáticos, que pode ser agravada por ação antrópica principalmente associada aos Sistemas Agrícolas Não Sustentáveis. A degradação das terras causa problemas de ordem econômica, ambiental e social, comprometendo a produção de alimentos</w:t>
      </w:r>
      <w:r>
        <w:rPr>
          <w:spacing w:val="-4"/>
        </w:rPr>
        <w:t> </w:t>
      </w:r>
      <w:r>
        <w:rPr/>
        <w:t>e gerando um</w:t>
      </w:r>
      <w:r>
        <w:rPr>
          <w:spacing w:val="-7"/>
        </w:rPr>
        <w:t> </w:t>
      </w:r>
      <w:r>
        <w:rPr/>
        <w:t>custo quase incalculável</w:t>
      </w:r>
      <w:r>
        <w:rPr>
          <w:spacing w:val="-2"/>
        </w:rPr>
        <w:t> </w:t>
      </w:r>
      <w:r>
        <w:rPr/>
        <w:t>na recuperação dos</w:t>
      </w:r>
      <w:r>
        <w:rPr>
          <w:spacing w:val="-4"/>
        </w:rPr>
        <w:t> </w:t>
      </w:r>
      <w:r>
        <w:rPr/>
        <w:t>solos. Somam-se ainda o aumento do êxodo rural, colocando em risco a qualidade de vida nas cidades que recebem milhares</w:t>
      </w:r>
      <w:r>
        <w:rPr>
          <w:spacing w:val="-9"/>
        </w:rPr>
        <w:t> </w:t>
      </w:r>
      <w:r>
        <w:rPr/>
        <w:t>de</w:t>
      </w:r>
      <w:r>
        <w:rPr>
          <w:spacing w:val="-8"/>
        </w:rPr>
        <w:t> </w:t>
      </w:r>
      <w:r>
        <w:rPr/>
        <w:t>famílias</w:t>
      </w:r>
      <w:r>
        <w:rPr>
          <w:spacing w:val="-9"/>
        </w:rPr>
        <w:t> </w:t>
      </w:r>
      <w:r>
        <w:rPr/>
        <w:t>fugindo</w:t>
      </w:r>
      <w:r>
        <w:rPr>
          <w:spacing w:val="-3"/>
        </w:rPr>
        <w:t> </w:t>
      </w:r>
      <w:r>
        <w:rPr/>
        <w:t>da</w:t>
      </w:r>
      <w:r>
        <w:rPr>
          <w:spacing w:val="-8"/>
        </w:rPr>
        <w:t> </w:t>
      </w:r>
      <w:r>
        <w:rPr/>
        <w:t>seca</w:t>
      </w:r>
      <w:r>
        <w:rPr>
          <w:spacing w:val="-8"/>
        </w:rPr>
        <w:t> </w:t>
      </w:r>
      <w:r>
        <w:rPr/>
        <w:t>e</w:t>
      </w:r>
      <w:r>
        <w:rPr>
          <w:spacing w:val="-8"/>
        </w:rPr>
        <w:t> </w:t>
      </w:r>
      <w:r>
        <w:rPr/>
        <w:t>da</w:t>
      </w:r>
      <w:r>
        <w:rPr>
          <w:spacing w:val="-13"/>
        </w:rPr>
        <w:t> </w:t>
      </w:r>
      <w:r>
        <w:rPr/>
        <w:t>pobreza,</w:t>
      </w:r>
      <w:r>
        <w:rPr>
          <w:spacing w:val="-10"/>
        </w:rPr>
        <w:t> </w:t>
      </w:r>
      <w:r>
        <w:rPr/>
        <w:t>em</w:t>
      </w:r>
      <w:r>
        <w:rPr>
          <w:spacing w:val="-15"/>
        </w:rPr>
        <w:t> </w:t>
      </w:r>
      <w:r>
        <w:rPr/>
        <w:t>busca</w:t>
      </w:r>
      <w:r>
        <w:rPr>
          <w:spacing w:val="-8"/>
        </w:rPr>
        <w:t> </w:t>
      </w:r>
      <w:r>
        <w:rPr/>
        <w:t>de</w:t>
      </w:r>
      <w:r>
        <w:rPr>
          <w:spacing w:val="-8"/>
        </w:rPr>
        <w:t> </w:t>
      </w:r>
      <w:r>
        <w:rPr/>
        <w:t>emprego</w:t>
      </w:r>
      <w:r>
        <w:rPr>
          <w:spacing w:val="-7"/>
        </w:rPr>
        <w:t> </w:t>
      </w:r>
      <w:r>
        <w:rPr/>
        <w:t>e</w:t>
      </w:r>
      <w:r>
        <w:rPr>
          <w:spacing w:val="-8"/>
        </w:rPr>
        <w:t> </w:t>
      </w:r>
      <w:r>
        <w:rPr/>
        <w:t>de</w:t>
      </w:r>
      <w:r>
        <w:rPr>
          <w:spacing w:val="-13"/>
        </w:rPr>
        <w:t> </w:t>
      </w:r>
      <w:r>
        <w:rPr/>
        <w:t>renda</w:t>
      </w:r>
      <w:r>
        <w:rPr>
          <w:spacing w:val="-4"/>
        </w:rPr>
        <w:t> </w:t>
      </w:r>
      <w:r>
        <w:rPr/>
        <w:t>(KÜSTER; ALMEIDA; MARTI, 2010).</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ind w:left="1135"/>
        <w:jc w:val="both"/>
      </w:pPr>
      <w:r>
        <w:rPr/>
        <w:t>É</w:t>
      </w:r>
      <w:r>
        <w:rPr>
          <w:spacing w:val="-3"/>
        </w:rPr>
        <w:t> </w:t>
      </w:r>
      <w:r>
        <w:rPr/>
        <w:t>importante</w:t>
      </w:r>
      <w:r>
        <w:rPr>
          <w:spacing w:val="-6"/>
        </w:rPr>
        <w:t> </w:t>
      </w:r>
      <w:r>
        <w:rPr/>
        <w:t>destacar</w:t>
      </w:r>
      <w:r>
        <w:rPr>
          <w:spacing w:val="-3"/>
        </w:rPr>
        <w:t> </w:t>
      </w:r>
      <w:r>
        <w:rPr/>
        <w:t>que</w:t>
      </w:r>
      <w:r>
        <w:rPr>
          <w:spacing w:val="-5"/>
        </w:rPr>
        <w:t> </w:t>
      </w:r>
      <w:r>
        <w:rPr/>
        <w:t>no NE</w:t>
      </w:r>
      <w:r>
        <w:rPr>
          <w:spacing w:val="-8"/>
        </w:rPr>
        <w:t> </w:t>
      </w:r>
      <w:r>
        <w:rPr/>
        <w:t>Brasileiro em</w:t>
      </w:r>
      <w:r>
        <w:rPr>
          <w:spacing w:val="-13"/>
        </w:rPr>
        <w:t> </w:t>
      </w:r>
      <w:r>
        <w:rPr/>
        <w:t>500</w:t>
      </w:r>
      <w:r>
        <w:rPr>
          <w:spacing w:val="-5"/>
        </w:rPr>
        <w:t> </w:t>
      </w:r>
      <w:r>
        <w:rPr/>
        <w:t>anos</w:t>
      </w:r>
      <w:r>
        <w:rPr>
          <w:spacing w:val="-6"/>
        </w:rPr>
        <w:t> </w:t>
      </w:r>
      <w:r>
        <w:rPr/>
        <w:t>de</w:t>
      </w:r>
      <w:r>
        <w:rPr>
          <w:spacing w:val="-1"/>
        </w:rPr>
        <w:t> </w:t>
      </w:r>
      <w:r>
        <w:rPr/>
        <w:t>história,</w:t>
      </w:r>
      <w:r>
        <w:rPr>
          <w:spacing w:val="2"/>
        </w:rPr>
        <w:t> </w:t>
      </w:r>
      <w:r>
        <w:rPr/>
        <w:t>foi</w:t>
      </w:r>
      <w:r>
        <w:rPr>
          <w:spacing w:val="-5"/>
        </w:rPr>
        <w:t> </w:t>
      </w:r>
      <w:r>
        <w:rPr/>
        <w:t>devastada</w:t>
      </w:r>
      <w:r>
        <w:rPr>
          <w:spacing w:val="-5"/>
        </w:rPr>
        <w:t> </w:t>
      </w:r>
      <w:r>
        <w:rPr>
          <w:spacing w:val="-4"/>
        </w:rPr>
        <w:t>86,7</w:t>
      </w:r>
    </w:p>
    <w:p>
      <w:pPr>
        <w:pStyle w:val="BodyText"/>
        <w:spacing w:line="360" w:lineRule="auto" w:before="141"/>
        <w:ind w:left="424" w:right="414"/>
        <w:jc w:val="both"/>
      </w:pPr>
      <w:r>
        <w:rPr/>
        <w:t>%</w:t>
      </w:r>
      <w:r>
        <w:rPr>
          <w:spacing w:val="-7"/>
        </w:rPr>
        <w:t> </w:t>
      </w:r>
      <w:r>
        <w:rPr/>
        <w:t>da</w:t>
      </w:r>
      <w:r>
        <w:rPr>
          <w:spacing w:val="-13"/>
        </w:rPr>
        <w:t> </w:t>
      </w:r>
      <w:r>
        <w:rPr/>
        <w:t>cobertura</w:t>
      </w:r>
      <w:r>
        <w:rPr>
          <w:spacing w:val="-13"/>
        </w:rPr>
        <w:t> </w:t>
      </w:r>
      <w:r>
        <w:rPr/>
        <w:t>original</w:t>
      </w:r>
      <w:r>
        <w:rPr>
          <w:spacing w:val="-15"/>
        </w:rPr>
        <w:t> </w:t>
      </w:r>
      <w:r>
        <w:rPr/>
        <w:t>da</w:t>
      </w:r>
      <w:r>
        <w:rPr>
          <w:spacing w:val="-9"/>
        </w:rPr>
        <w:t> </w:t>
      </w:r>
      <w:r>
        <w:rPr/>
        <w:t>Mata</w:t>
      </w:r>
      <w:r>
        <w:rPr>
          <w:spacing w:val="-9"/>
        </w:rPr>
        <w:t> </w:t>
      </w:r>
      <w:r>
        <w:rPr/>
        <w:t>Atlântica</w:t>
      </w:r>
      <w:r>
        <w:rPr>
          <w:spacing w:val="-9"/>
        </w:rPr>
        <w:t> </w:t>
      </w:r>
      <w:r>
        <w:rPr/>
        <w:t>que</w:t>
      </w:r>
      <w:r>
        <w:rPr>
          <w:spacing w:val="-9"/>
        </w:rPr>
        <w:t> </w:t>
      </w:r>
      <w:r>
        <w:rPr/>
        <w:t>cobria</w:t>
      </w:r>
      <w:r>
        <w:rPr>
          <w:spacing w:val="-9"/>
        </w:rPr>
        <w:t> </w:t>
      </w:r>
      <w:r>
        <w:rPr/>
        <w:t>15%</w:t>
      </w:r>
      <w:r>
        <w:rPr>
          <w:spacing w:val="-6"/>
        </w:rPr>
        <w:t> </w:t>
      </w:r>
      <w:r>
        <w:rPr/>
        <w:t>do</w:t>
      </w:r>
      <w:r>
        <w:rPr>
          <w:spacing w:val="-12"/>
        </w:rPr>
        <w:t> </w:t>
      </w:r>
      <w:r>
        <w:rPr/>
        <w:t>território</w:t>
      </w:r>
      <w:r>
        <w:rPr>
          <w:spacing w:val="-8"/>
        </w:rPr>
        <w:t> </w:t>
      </w:r>
      <w:r>
        <w:rPr/>
        <w:t>Brasileiro (SOS</w:t>
      </w:r>
      <w:r>
        <w:rPr>
          <w:spacing w:val="-12"/>
        </w:rPr>
        <w:t> </w:t>
      </w:r>
      <w:r>
        <w:rPr/>
        <w:t>MATA ATLANTICA, 2018) e grande parte da Caatinga (46%) que corresponde a 11% do território nacional</w:t>
      </w:r>
      <w:r>
        <w:rPr>
          <w:spacing w:val="-15"/>
        </w:rPr>
        <w:t> </w:t>
      </w:r>
      <w:r>
        <w:rPr/>
        <w:t>e</w:t>
      </w:r>
      <w:r>
        <w:rPr>
          <w:spacing w:val="-14"/>
        </w:rPr>
        <w:t> </w:t>
      </w:r>
      <w:r>
        <w:rPr/>
        <w:t>é</w:t>
      </w:r>
      <w:r>
        <w:rPr>
          <w:spacing w:val="-13"/>
        </w:rPr>
        <w:t> </w:t>
      </w:r>
      <w:r>
        <w:rPr/>
        <w:t>um</w:t>
      </w:r>
      <w:r>
        <w:rPr>
          <w:spacing w:val="-15"/>
        </w:rPr>
        <w:t> </w:t>
      </w:r>
      <w:r>
        <w:rPr/>
        <w:t>bioma</w:t>
      </w:r>
      <w:r>
        <w:rPr>
          <w:spacing w:val="-13"/>
        </w:rPr>
        <w:t> </w:t>
      </w:r>
      <w:r>
        <w:rPr/>
        <w:t>singular,</w:t>
      </w:r>
      <w:r>
        <w:rPr>
          <w:spacing w:val="-6"/>
        </w:rPr>
        <w:t> </w:t>
      </w:r>
      <w:r>
        <w:rPr/>
        <w:t>que</w:t>
      </w:r>
      <w:r>
        <w:rPr>
          <w:spacing w:val="-13"/>
        </w:rPr>
        <w:t> </w:t>
      </w:r>
      <w:r>
        <w:rPr/>
        <w:t>predomina</w:t>
      </w:r>
      <w:r>
        <w:rPr>
          <w:spacing w:val="-13"/>
        </w:rPr>
        <w:t> </w:t>
      </w:r>
      <w:r>
        <w:rPr/>
        <w:t>nessa</w:t>
      </w:r>
      <w:r>
        <w:rPr>
          <w:spacing w:val="-13"/>
        </w:rPr>
        <w:t> </w:t>
      </w:r>
      <w:r>
        <w:rPr/>
        <w:t>Unidade</w:t>
      </w:r>
      <w:r>
        <w:rPr>
          <w:spacing w:val="-13"/>
        </w:rPr>
        <w:t> </w:t>
      </w:r>
      <w:r>
        <w:rPr/>
        <w:t>de</w:t>
      </w:r>
      <w:r>
        <w:rPr>
          <w:spacing w:val="-13"/>
        </w:rPr>
        <w:t> </w:t>
      </w:r>
      <w:r>
        <w:rPr/>
        <w:t>Paisagem</w:t>
      </w:r>
      <w:r>
        <w:rPr>
          <w:spacing w:val="-15"/>
        </w:rPr>
        <w:t> </w:t>
      </w:r>
      <w:r>
        <w:rPr/>
        <w:t>(MINISTÉRIO</w:t>
      </w:r>
      <w:r>
        <w:rPr>
          <w:spacing w:val="-12"/>
        </w:rPr>
        <w:t> </w:t>
      </w:r>
      <w:r>
        <w:rPr/>
        <w:t>DO MEIO AMBIENTE, 2018) sendo tais solos destinados em</w:t>
      </w:r>
      <w:r>
        <w:rPr>
          <w:spacing w:val="-6"/>
        </w:rPr>
        <w:t> </w:t>
      </w:r>
      <w:r>
        <w:rPr/>
        <w:t>grande parte ao plantio agrícola e a pecuária. Assim, verifica-se que a degradação do solo é decorrente do uso inapropriado, do desmatamento e da perda da biodiversidade, elementos cruciais a serem considerados quando se almeja Manejos Sustentáveis.</w:t>
      </w:r>
    </w:p>
    <w:p>
      <w:pPr>
        <w:pStyle w:val="BodyText"/>
        <w:spacing w:line="360" w:lineRule="auto"/>
        <w:ind w:left="424" w:right="421" w:firstLine="710"/>
        <w:jc w:val="both"/>
      </w:pPr>
      <w:r>
        <w:rPr/>
        <w:t>Observa-se</w:t>
      </w:r>
      <w:r>
        <w:rPr>
          <w:spacing w:val="-5"/>
        </w:rPr>
        <w:t> </w:t>
      </w:r>
      <w:r>
        <w:rPr/>
        <w:t>contradições</w:t>
      </w:r>
      <w:r>
        <w:rPr>
          <w:spacing w:val="-6"/>
        </w:rPr>
        <w:t> </w:t>
      </w:r>
      <w:r>
        <w:rPr/>
        <w:t>cada vez mais</w:t>
      </w:r>
      <w:r>
        <w:rPr>
          <w:spacing w:val="-2"/>
        </w:rPr>
        <w:t> </w:t>
      </w:r>
      <w:r>
        <w:rPr/>
        <w:t>visíveis</w:t>
      </w:r>
      <w:r>
        <w:rPr>
          <w:spacing w:val="-6"/>
        </w:rPr>
        <w:t> </w:t>
      </w:r>
      <w:r>
        <w:rPr/>
        <w:t>do modelo de</w:t>
      </w:r>
      <w:r>
        <w:rPr>
          <w:spacing w:val="-5"/>
        </w:rPr>
        <w:t> </w:t>
      </w:r>
      <w:r>
        <w:rPr/>
        <w:t>agricultura</w:t>
      </w:r>
      <w:r>
        <w:rPr>
          <w:spacing w:val="-5"/>
        </w:rPr>
        <w:t> </w:t>
      </w:r>
      <w:r>
        <w:rPr/>
        <w:t>convencional não adaptada às condições edafoclimáticas locais do NE, provocando desperdícios e degradação</w:t>
      </w:r>
      <w:r>
        <w:rPr>
          <w:spacing w:val="-15"/>
        </w:rPr>
        <w:t> </w:t>
      </w:r>
      <w:r>
        <w:rPr/>
        <w:t>de</w:t>
      </w:r>
      <w:r>
        <w:rPr>
          <w:spacing w:val="-15"/>
        </w:rPr>
        <w:t> </w:t>
      </w:r>
      <w:r>
        <w:rPr/>
        <w:t>recursos</w:t>
      </w:r>
      <w:r>
        <w:rPr>
          <w:spacing w:val="-15"/>
        </w:rPr>
        <w:t> </w:t>
      </w:r>
      <w:r>
        <w:rPr/>
        <w:t>naturas</w:t>
      </w:r>
      <w:r>
        <w:rPr>
          <w:spacing w:val="-15"/>
        </w:rPr>
        <w:t> </w:t>
      </w:r>
      <w:r>
        <w:rPr/>
        <w:t>(solo</w:t>
      </w:r>
      <w:r>
        <w:rPr>
          <w:spacing w:val="-13"/>
        </w:rPr>
        <w:t> </w:t>
      </w:r>
      <w:r>
        <w:rPr/>
        <w:t>e</w:t>
      </w:r>
      <w:r>
        <w:rPr>
          <w:spacing w:val="-15"/>
        </w:rPr>
        <w:t> </w:t>
      </w:r>
      <w:r>
        <w:rPr/>
        <w:t>água),</w:t>
      </w:r>
      <w:r>
        <w:rPr>
          <w:spacing w:val="-14"/>
        </w:rPr>
        <w:t> </w:t>
      </w:r>
      <w:r>
        <w:rPr/>
        <w:t>que</w:t>
      </w:r>
      <w:r>
        <w:rPr>
          <w:spacing w:val="-15"/>
        </w:rPr>
        <w:t> </w:t>
      </w:r>
      <w:r>
        <w:rPr/>
        <w:t>são</w:t>
      </w:r>
      <w:r>
        <w:rPr>
          <w:spacing w:val="-13"/>
        </w:rPr>
        <w:t> </w:t>
      </w:r>
      <w:r>
        <w:rPr/>
        <w:t>pilares</w:t>
      </w:r>
      <w:r>
        <w:rPr>
          <w:spacing w:val="-14"/>
        </w:rPr>
        <w:t> </w:t>
      </w:r>
      <w:r>
        <w:rPr/>
        <w:t>das</w:t>
      </w:r>
      <w:r>
        <w:rPr>
          <w:spacing w:val="-14"/>
        </w:rPr>
        <w:t> </w:t>
      </w:r>
      <w:r>
        <w:rPr/>
        <w:t>riquezas</w:t>
      </w:r>
      <w:r>
        <w:rPr>
          <w:spacing w:val="-14"/>
        </w:rPr>
        <w:t> </w:t>
      </w:r>
      <w:r>
        <w:rPr/>
        <w:t>das</w:t>
      </w:r>
      <w:r>
        <w:rPr>
          <w:spacing w:val="-14"/>
        </w:rPr>
        <w:t> </w:t>
      </w:r>
      <w:r>
        <w:rPr/>
        <w:t>civilizações,</w:t>
      </w:r>
      <w:r>
        <w:rPr>
          <w:spacing w:val="-11"/>
        </w:rPr>
        <w:t> </w:t>
      </w:r>
      <w:r>
        <w:rPr/>
        <w:t>além de</w:t>
      </w:r>
      <w:r>
        <w:rPr>
          <w:spacing w:val="-15"/>
        </w:rPr>
        <w:t> </w:t>
      </w:r>
      <w:r>
        <w:rPr/>
        <w:t>prejuízos</w:t>
      </w:r>
      <w:r>
        <w:rPr>
          <w:spacing w:val="-15"/>
        </w:rPr>
        <w:t> </w:t>
      </w:r>
      <w:r>
        <w:rPr/>
        <w:t>para</w:t>
      </w:r>
      <w:r>
        <w:rPr>
          <w:spacing w:val="-15"/>
        </w:rPr>
        <w:t> </w:t>
      </w:r>
      <w:r>
        <w:rPr/>
        <w:t>a</w:t>
      </w:r>
      <w:r>
        <w:rPr>
          <w:spacing w:val="-15"/>
        </w:rPr>
        <w:t> </w:t>
      </w:r>
      <w:r>
        <w:rPr/>
        <w:t>economia</w:t>
      </w:r>
      <w:r>
        <w:rPr>
          <w:spacing w:val="-15"/>
        </w:rPr>
        <w:t> </w:t>
      </w:r>
      <w:r>
        <w:rPr/>
        <w:t>regional.</w:t>
      </w:r>
      <w:r>
        <w:rPr>
          <w:spacing w:val="-15"/>
        </w:rPr>
        <w:t> </w:t>
      </w:r>
      <w:r>
        <w:rPr/>
        <w:t>Assim,</w:t>
      </w:r>
      <w:r>
        <w:rPr>
          <w:spacing w:val="-15"/>
        </w:rPr>
        <w:t> </w:t>
      </w:r>
      <w:r>
        <w:rPr/>
        <w:t>Tecnologias</w:t>
      </w:r>
      <w:r>
        <w:rPr>
          <w:spacing w:val="-15"/>
        </w:rPr>
        <w:t> </w:t>
      </w:r>
      <w:r>
        <w:rPr/>
        <w:t>Sustentáveis</w:t>
      </w:r>
      <w:r>
        <w:rPr>
          <w:spacing w:val="-15"/>
        </w:rPr>
        <w:t> </w:t>
      </w:r>
      <w:r>
        <w:rPr/>
        <w:t>adaptadas</w:t>
      </w:r>
      <w:r>
        <w:rPr>
          <w:spacing w:val="-15"/>
        </w:rPr>
        <w:t> </w:t>
      </w:r>
      <w:r>
        <w:rPr/>
        <w:t>às</w:t>
      </w:r>
      <w:r>
        <w:rPr>
          <w:spacing w:val="-15"/>
        </w:rPr>
        <w:t> </w:t>
      </w:r>
      <w:r>
        <w:rPr/>
        <w:t>realidades locais ganharam destaque nas discussões sobre o Desenvolvimento Rural Sustentável, mostrando formas opcionais de um manejo mais adequado (KÜSTER; ALMEIDA; MARTI, </w:t>
      </w:r>
      <w:r>
        <w:rPr>
          <w:spacing w:val="-2"/>
        </w:rPr>
        <w:t>2010).</w:t>
      </w:r>
    </w:p>
    <w:p>
      <w:pPr>
        <w:pStyle w:val="BodyText"/>
      </w:pPr>
    </w:p>
    <w:p>
      <w:pPr>
        <w:pStyle w:val="BodyText"/>
      </w:pPr>
    </w:p>
    <w:p>
      <w:pPr>
        <w:pStyle w:val="BodyText"/>
        <w:spacing w:before="3"/>
      </w:pPr>
    </w:p>
    <w:p>
      <w:pPr>
        <w:pStyle w:val="Heading2"/>
        <w:numPr>
          <w:ilvl w:val="1"/>
          <w:numId w:val="3"/>
        </w:numPr>
        <w:tabs>
          <w:tab w:pos="1499" w:val="left" w:leader="none"/>
        </w:tabs>
        <w:spacing w:line="240" w:lineRule="auto" w:before="0" w:after="0"/>
        <w:ind w:left="1499" w:right="0" w:hanging="364"/>
        <w:jc w:val="left"/>
      </w:pPr>
      <w:bookmarkStart w:name="_TOC_250044" w:id="10"/>
      <w:r>
        <w:rPr/>
        <w:t>CONSIDERAÇÕES</w:t>
      </w:r>
      <w:r>
        <w:rPr>
          <w:spacing w:val="-6"/>
        </w:rPr>
        <w:t> </w:t>
      </w:r>
      <w:bookmarkEnd w:id="10"/>
      <w:r>
        <w:rPr>
          <w:spacing w:val="-2"/>
        </w:rPr>
        <w:t>FINAIS</w:t>
      </w:r>
    </w:p>
    <w:p>
      <w:pPr>
        <w:pStyle w:val="BodyText"/>
        <w:spacing w:line="360" w:lineRule="auto" w:before="137"/>
        <w:ind w:left="424" w:right="426" w:firstLine="710"/>
        <w:jc w:val="both"/>
      </w:pPr>
      <w:r>
        <w:rPr/>
        <w:t>A Sustentabilidade Agrícola das explorações é um fator relevante a ser considerado, uma</w:t>
      </w:r>
      <w:r>
        <w:rPr>
          <w:spacing w:val="-12"/>
        </w:rPr>
        <w:t> </w:t>
      </w:r>
      <w:r>
        <w:rPr/>
        <w:t>vez</w:t>
      </w:r>
      <w:r>
        <w:rPr>
          <w:spacing w:val="-10"/>
        </w:rPr>
        <w:t> </w:t>
      </w:r>
      <w:r>
        <w:rPr/>
        <w:t>que</w:t>
      </w:r>
      <w:r>
        <w:rPr>
          <w:spacing w:val="-10"/>
        </w:rPr>
        <w:t> </w:t>
      </w:r>
      <w:r>
        <w:rPr/>
        <w:t>determinará</w:t>
      </w:r>
      <w:r>
        <w:rPr>
          <w:spacing w:val="-10"/>
        </w:rPr>
        <w:t> </w:t>
      </w:r>
      <w:r>
        <w:rPr/>
        <w:t>a</w:t>
      </w:r>
      <w:r>
        <w:rPr>
          <w:spacing w:val="-10"/>
        </w:rPr>
        <w:t> </w:t>
      </w:r>
      <w:r>
        <w:rPr/>
        <w:t>longevidade</w:t>
      </w:r>
      <w:r>
        <w:rPr>
          <w:spacing w:val="-10"/>
        </w:rPr>
        <w:t> </w:t>
      </w:r>
      <w:r>
        <w:rPr/>
        <w:t>da</w:t>
      </w:r>
      <w:r>
        <w:rPr>
          <w:spacing w:val="-10"/>
        </w:rPr>
        <w:t> </w:t>
      </w:r>
      <w:r>
        <w:rPr/>
        <w:t>exploração</w:t>
      </w:r>
      <w:r>
        <w:rPr>
          <w:spacing w:val="-5"/>
        </w:rPr>
        <w:t> </w:t>
      </w:r>
      <w:r>
        <w:rPr/>
        <w:t>agrícola,</w:t>
      </w:r>
      <w:r>
        <w:rPr>
          <w:spacing w:val="-7"/>
        </w:rPr>
        <w:t> </w:t>
      </w:r>
      <w:r>
        <w:rPr/>
        <w:t>devendo</w:t>
      </w:r>
      <w:r>
        <w:rPr>
          <w:spacing w:val="-5"/>
        </w:rPr>
        <w:t> </w:t>
      </w:r>
      <w:r>
        <w:rPr/>
        <w:t>ser</w:t>
      </w:r>
      <w:r>
        <w:rPr>
          <w:spacing w:val="-12"/>
        </w:rPr>
        <w:t> </w:t>
      </w:r>
      <w:r>
        <w:rPr/>
        <w:t>um</w:t>
      </w:r>
      <w:r>
        <w:rPr>
          <w:spacing w:val="-15"/>
        </w:rPr>
        <w:t> </w:t>
      </w:r>
      <w:r>
        <w:rPr/>
        <w:t>tema</w:t>
      </w:r>
      <w:r>
        <w:rPr>
          <w:spacing w:val="-10"/>
        </w:rPr>
        <w:t> </w:t>
      </w:r>
      <w:r>
        <w:rPr/>
        <w:t>relevante entre pesquisadores, instituições de pesquisa, de extensão rural e de preocupação entre os agricultores quer sejam de MV ou das demais culturas.</w:t>
      </w:r>
    </w:p>
    <w:p>
      <w:pPr>
        <w:pStyle w:val="BodyText"/>
        <w:spacing w:line="360" w:lineRule="auto" w:before="1"/>
        <w:ind w:left="424" w:right="419" w:firstLine="710"/>
        <w:jc w:val="both"/>
      </w:pPr>
      <w:r>
        <w:rPr/>
        <w:t>Deve ser priorizado o desenvolvimento de tecnologias próprias para os solos dos Tabuleiros</w:t>
      </w:r>
      <w:r>
        <w:rPr>
          <w:spacing w:val="-3"/>
        </w:rPr>
        <w:t> </w:t>
      </w:r>
      <w:r>
        <w:rPr/>
        <w:t>Costeiros</w:t>
      </w:r>
      <w:r>
        <w:rPr>
          <w:spacing w:val="-3"/>
        </w:rPr>
        <w:t> </w:t>
      </w:r>
      <w:r>
        <w:rPr/>
        <w:t>de</w:t>
      </w:r>
      <w:r>
        <w:rPr>
          <w:spacing w:val="-7"/>
        </w:rPr>
        <w:t> </w:t>
      </w:r>
      <w:r>
        <w:rPr/>
        <w:t>Sergipe, por</w:t>
      </w:r>
      <w:r>
        <w:rPr>
          <w:spacing w:val="-4"/>
        </w:rPr>
        <w:t> </w:t>
      </w:r>
      <w:r>
        <w:rPr/>
        <w:t>abrigarem</w:t>
      </w:r>
      <w:r>
        <w:rPr>
          <w:spacing w:val="-10"/>
        </w:rPr>
        <w:t> </w:t>
      </w:r>
      <w:r>
        <w:rPr/>
        <w:t>parcela</w:t>
      </w:r>
      <w:r>
        <w:rPr>
          <w:spacing w:val="-2"/>
        </w:rPr>
        <w:t> </w:t>
      </w:r>
      <w:r>
        <w:rPr/>
        <w:t>significativa</w:t>
      </w:r>
      <w:r>
        <w:rPr>
          <w:spacing w:val="-2"/>
        </w:rPr>
        <w:t> </w:t>
      </w:r>
      <w:r>
        <w:rPr/>
        <w:t>da</w:t>
      </w:r>
      <w:r>
        <w:rPr>
          <w:spacing w:val="-2"/>
        </w:rPr>
        <w:t> </w:t>
      </w:r>
      <w:r>
        <w:rPr/>
        <w:t>produção</w:t>
      </w:r>
      <w:r>
        <w:rPr>
          <w:spacing w:val="-1"/>
        </w:rPr>
        <w:t> </w:t>
      </w:r>
      <w:r>
        <w:rPr/>
        <w:t>estadual</w:t>
      </w:r>
      <w:r>
        <w:rPr>
          <w:spacing w:val="-10"/>
        </w:rPr>
        <w:t> </w:t>
      </w:r>
      <w:r>
        <w:rPr/>
        <w:t>e</w:t>
      </w:r>
      <w:r>
        <w:rPr>
          <w:spacing w:val="-2"/>
        </w:rPr>
        <w:t> </w:t>
      </w:r>
      <w:r>
        <w:rPr/>
        <w:t>de habitantes do Estado, levando em consideração os princípios da Sustentabilidade Agrícola.</w:t>
      </w:r>
    </w:p>
    <w:p>
      <w:pPr>
        <w:pStyle w:val="BodyText"/>
        <w:spacing w:line="360" w:lineRule="auto"/>
        <w:ind w:left="424" w:right="423" w:firstLine="710"/>
        <w:jc w:val="both"/>
      </w:pPr>
      <w:r>
        <w:rPr/>
        <w:t>As</w:t>
      </w:r>
      <w:r>
        <w:rPr>
          <w:spacing w:val="-15"/>
        </w:rPr>
        <w:t> </w:t>
      </w:r>
      <w:r>
        <w:rPr/>
        <w:t>dimensões</w:t>
      </w:r>
      <w:r>
        <w:rPr>
          <w:spacing w:val="-15"/>
        </w:rPr>
        <w:t> </w:t>
      </w:r>
      <w:r>
        <w:rPr/>
        <w:t>sociais,</w:t>
      </w:r>
      <w:r>
        <w:rPr>
          <w:spacing w:val="-15"/>
        </w:rPr>
        <w:t> </w:t>
      </w:r>
      <w:r>
        <w:rPr/>
        <w:t>econômicas</w:t>
      </w:r>
      <w:r>
        <w:rPr>
          <w:spacing w:val="-15"/>
        </w:rPr>
        <w:t> </w:t>
      </w:r>
      <w:r>
        <w:rPr/>
        <w:t>e</w:t>
      </w:r>
      <w:r>
        <w:rPr>
          <w:spacing w:val="-15"/>
        </w:rPr>
        <w:t> </w:t>
      </w:r>
      <w:r>
        <w:rPr/>
        <w:t>ambientais</w:t>
      </w:r>
      <w:r>
        <w:rPr>
          <w:spacing w:val="-15"/>
        </w:rPr>
        <w:t> </w:t>
      </w:r>
      <w:r>
        <w:rPr/>
        <w:t>devem</w:t>
      </w:r>
      <w:r>
        <w:rPr>
          <w:spacing w:val="-15"/>
        </w:rPr>
        <w:t> </w:t>
      </w:r>
      <w:r>
        <w:rPr/>
        <w:t>ser</w:t>
      </w:r>
      <w:r>
        <w:rPr>
          <w:spacing w:val="-15"/>
        </w:rPr>
        <w:t> </w:t>
      </w:r>
      <w:r>
        <w:rPr/>
        <w:t>levadas</w:t>
      </w:r>
      <w:r>
        <w:rPr>
          <w:spacing w:val="-15"/>
        </w:rPr>
        <w:t> </w:t>
      </w:r>
      <w:r>
        <w:rPr/>
        <w:t>em</w:t>
      </w:r>
      <w:r>
        <w:rPr>
          <w:spacing w:val="-15"/>
        </w:rPr>
        <w:t> </w:t>
      </w:r>
      <w:r>
        <w:rPr/>
        <w:t>conta</w:t>
      </w:r>
      <w:r>
        <w:rPr>
          <w:spacing w:val="-15"/>
        </w:rPr>
        <w:t> </w:t>
      </w:r>
      <w:r>
        <w:rPr/>
        <w:t>no</w:t>
      </w:r>
      <w:r>
        <w:rPr>
          <w:spacing w:val="-15"/>
        </w:rPr>
        <w:t> </w:t>
      </w:r>
      <w:r>
        <w:rPr/>
        <w:t>processo de</w:t>
      </w:r>
      <w:r>
        <w:rPr>
          <w:spacing w:val="-15"/>
        </w:rPr>
        <w:t> </w:t>
      </w:r>
      <w:r>
        <w:rPr/>
        <w:t>produção</w:t>
      </w:r>
      <w:r>
        <w:rPr>
          <w:spacing w:val="-14"/>
        </w:rPr>
        <w:t> </w:t>
      </w:r>
      <w:r>
        <w:rPr/>
        <w:t>do</w:t>
      </w:r>
      <w:r>
        <w:rPr>
          <w:spacing w:val="-9"/>
        </w:rPr>
        <w:t> </w:t>
      </w:r>
      <w:r>
        <w:rPr/>
        <w:t>MV,</w:t>
      </w:r>
      <w:r>
        <w:rPr>
          <w:spacing w:val="-15"/>
        </w:rPr>
        <w:t> </w:t>
      </w:r>
      <w:r>
        <w:rPr/>
        <w:t>não</w:t>
      </w:r>
      <w:r>
        <w:rPr>
          <w:spacing w:val="-9"/>
        </w:rPr>
        <w:t> </w:t>
      </w:r>
      <w:r>
        <w:rPr/>
        <w:t>devendo</w:t>
      </w:r>
      <w:r>
        <w:rPr>
          <w:spacing w:val="-9"/>
        </w:rPr>
        <w:t> </w:t>
      </w:r>
      <w:r>
        <w:rPr/>
        <w:t>uma</w:t>
      </w:r>
      <w:r>
        <w:rPr>
          <w:spacing w:val="-15"/>
        </w:rPr>
        <w:t> </w:t>
      </w:r>
      <w:r>
        <w:rPr/>
        <w:t>prevalecer</w:t>
      </w:r>
      <w:r>
        <w:rPr>
          <w:spacing w:val="-12"/>
        </w:rPr>
        <w:t> </w:t>
      </w:r>
      <w:r>
        <w:rPr/>
        <w:t>sobre</w:t>
      </w:r>
      <w:r>
        <w:rPr>
          <w:spacing w:val="-15"/>
        </w:rPr>
        <w:t> </w:t>
      </w:r>
      <w:r>
        <w:rPr/>
        <w:t>as</w:t>
      </w:r>
      <w:r>
        <w:rPr>
          <w:spacing w:val="-15"/>
        </w:rPr>
        <w:t> </w:t>
      </w:r>
      <w:r>
        <w:rPr/>
        <w:t>demais.</w:t>
      </w:r>
      <w:r>
        <w:rPr>
          <w:spacing w:val="-12"/>
        </w:rPr>
        <w:t> </w:t>
      </w:r>
      <w:r>
        <w:rPr/>
        <w:t>Assim,</w:t>
      </w:r>
      <w:r>
        <w:rPr>
          <w:spacing w:val="-7"/>
        </w:rPr>
        <w:t> </w:t>
      </w:r>
      <w:r>
        <w:rPr/>
        <w:t>medidas</w:t>
      </w:r>
      <w:r>
        <w:rPr>
          <w:spacing w:val="-15"/>
        </w:rPr>
        <w:t> </w:t>
      </w:r>
      <w:r>
        <w:rPr/>
        <w:t>preventivas de conservação dos recursos naturais e do solo devem ser tomadas no intuito de não comprometer a Sustentabilidade Agrícola desta região. Desta forma se a tecnologia for capaz de gerar produções Agrícolas Sustentáveis, ela proporcionará ambientes equilibrados, em condições economicamente viáveis, socialmente justas e culturalmente aceitas pelos agricultores ao longo das diferentes safras agrícolas cultivadas.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Heading2"/>
        <w:ind w:left="1135"/>
      </w:pPr>
      <w:bookmarkStart w:name="_TOC_250043" w:id="11"/>
      <w:bookmarkEnd w:id="11"/>
      <w:r>
        <w:rPr>
          <w:spacing w:val="-2"/>
        </w:rPr>
        <w:t>REFERÊNCIAS</w:t>
      </w:r>
    </w:p>
    <w:p>
      <w:pPr>
        <w:pStyle w:val="BodyText"/>
        <w:spacing w:before="20"/>
        <w:rPr>
          <w:b/>
        </w:rPr>
      </w:pPr>
    </w:p>
    <w:p>
      <w:pPr>
        <w:pStyle w:val="BodyText"/>
        <w:spacing w:line="275" w:lineRule="exact"/>
        <w:ind w:left="424"/>
      </w:pPr>
      <w:r>
        <w:rPr/>
        <w:t>ALBUQUERQUE</w:t>
      </w:r>
      <w:r>
        <w:rPr>
          <w:spacing w:val="-1"/>
        </w:rPr>
        <w:t> </w:t>
      </w:r>
      <w:r>
        <w:rPr/>
        <w:t>FILHO,</w:t>
      </w:r>
      <w:r>
        <w:rPr>
          <w:spacing w:val="1"/>
        </w:rPr>
        <w:t> </w:t>
      </w:r>
      <w:r>
        <w:rPr/>
        <w:t>M.</w:t>
      </w:r>
      <w:r>
        <w:rPr>
          <w:spacing w:val="1"/>
        </w:rPr>
        <w:t> </w:t>
      </w:r>
      <w:r>
        <w:rPr/>
        <w:t>R.</w:t>
      </w:r>
      <w:r>
        <w:rPr>
          <w:spacing w:val="-4"/>
        </w:rPr>
        <w:t> </w:t>
      </w:r>
      <w:r>
        <w:rPr/>
        <w:t>de;</w:t>
      </w:r>
      <w:r>
        <w:rPr>
          <w:spacing w:val="-1"/>
        </w:rPr>
        <w:t> </w:t>
      </w:r>
      <w:r>
        <w:rPr/>
        <w:t>PEREIRA</w:t>
      </w:r>
      <w:r>
        <w:rPr>
          <w:spacing w:val="-7"/>
        </w:rPr>
        <w:t> </w:t>
      </w:r>
      <w:r>
        <w:rPr/>
        <w:t>FILHO,</w:t>
      </w:r>
      <w:r>
        <w:rPr>
          <w:spacing w:val="2"/>
        </w:rPr>
        <w:t> </w:t>
      </w:r>
      <w:r>
        <w:rPr/>
        <w:t>I.</w:t>
      </w:r>
      <w:r>
        <w:rPr>
          <w:spacing w:val="-4"/>
        </w:rPr>
        <w:t> </w:t>
      </w:r>
      <w:r>
        <w:rPr/>
        <w:t>A..;</w:t>
      </w:r>
      <w:r>
        <w:rPr>
          <w:spacing w:val="-6"/>
        </w:rPr>
        <w:t> </w:t>
      </w:r>
      <w:r>
        <w:rPr/>
        <w:t>VIANA,</w:t>
      </w:r>
      <w:r>
        <w:rPr>
          <w:spacing w:val="1"/>
        </w:rPr>
        <w:t> </w:t>
      </w:r>
      <w:r>
        <w:rPr/>
        <w:t>J.</w:t>
      </w:r>
      <w:r>
        <w:rPr>
          <w:spacing w:val="1"/>
        </w:rPr>
        <w:t> </w:t>
      </w:r>
      <w:r>
        <w:rPr/>
        <w:t>H.</w:t>
      </w:r>
      <w:r>
        <w:rPr>
          <w:spacing w:val="-3"/>
        </w:rPr>
        <w:t> </w:t>
      </w:r>
      <w:r>
        <w:rPr>
          <w:spacing w:val="-5"/>
        </w:rPr>
        <w:t>M.;</w:t>
      </w:r>
    </w:p>
    <w:p>
      <w:pPr>
        <w:spacing w:line="275" w:lineRule="exact" w:before="0"/>
        <w:ind w:left="424" w:right="0" w:firstLine="0"/>
        <w:jc w:val="left"/>
        <w:rPr>
          <w:sz w:val="24"/>
        </w:rPr>
      </w:pPr>
      <w:r>
        <w:rPr>
          <w:sz w:val="24"/>
        </w:rPr>
        <mc:AlternateContent>
          <mc:Choice Requires="wps">
            <w:drawing>
              <wp:anchor distT="0" distB="0" distL="0" distR="0" allowOverlap="1" layoutInCell="1" locked="0" behindDoc="0" simplePos="0" relativeHeight="15748608">
                <wp:simplePos x="0" y="0"/>
                <wp:positionH relativeFrom="page">
                  <wp:posOffset>3262884</wp:posOffset>
                </wp:positionH>
                <wp:positionV relativeFrom="paragraph">
                  <wp:posOffset>156765</wp:posOffset>
                </wp:positionV>
                <wp:extent cx="40005" cy="635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40005" cy="6350"/>
                        </a:xfrm>
                        <a:custGeom>
                          <a:avLst/>
                          <a:gdLst/>
                          <a:ahLst/>
                          <a:cxnLst/>
                          <a:rect l="l" t="t" r="r" b="b"/>
                          <a:pathLst>
                            <a:path w="40005" h="6350">
                              <a:moveTo>
                                <a:pt x="39624" y="0"/>
                              </a:moveTo>
                              <a:lnTo>
                                <a:pt x="0" y="0"/>
                              </a:lnTo>
                              <a:lnTo>
                                <a:pt x="0" y="6096"/>
                              </a:lnTo>
                              <a:lnTo>
                                <a:pt x="39624" y="6096"/>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920013pt;margin-top:12.343704pt;width:3.12pt;height:.48001pt;mso-position-horizontal-relative:page;mso-position-vertical-relative:paragraph;z-index:15748608" id="docshape60" filled="true" fillcolor="#000000" stroked="false">
                <v:fill type="solid"/>
                <w10:wrap type="none"/>
              </v:rect>
            </w:pict>
          </mc:Fallback>
        </mc:AlternateContent>
      </w:r>
      <w:r>
        <w:rPr>
          <w:sz w:val="24"/>
        </w:rPr>
        <w:t>ALVARENGA,</w:t>
      </w:r>
      <w:r>
        <w:rPr>
          <w:spacing w:val="-1"/>
          <w:sz w:val="24"/>
        </w:rPr>
        <w:t> </w:t>
      </w:r>
      <w:r>
        <w:rPr>
          <w:sz w:val="24"/>
        </w:rPr>
        <w:t>R.</w:t>
      </w:r>
      <w:r>
        <w:rPr>
          <w:spacing w:val="-1"/>
          <w:sz w:val="24"/>
        </w:rPr>
        <w:t> </w:t>
      </w:r>
      <w:r>
        <w:rPr>
          <w:sz w:val="24"/>
        </w:rPr>
        <w:t>C.;</w:t>
      </w:r>
      <w:r>
        <w:rPr>
          <w:spacing w:val="-7"/>
          <w:sz w:val="24"/>
        </w:rPr>
        <w:t> </w:t>
      </w:r>
      <w:r>
        <w:rPr>
          <w:sz w:val="24"/>
        </w:rPr>
        <w:t>CRUZ,</w:t>
      </w:r>
      <w:r>
        <w:rPr>
          <w:spacing w:val="-1"/>
          <w:sz w:val="24"/>
        </w:rPr>
        <w:t> </w:t>
      </w:r>
      <w:r>
        <w:rPr>
          <w:sz w:val="24"/>
        </w:rPr>
        <w:t>J.</w:t>
      </w:r>
      <w:r>
        <w:rPr>
          <w:spacing w:val="-1"/>
          <w:sz w:val="24"/>
        </w:rPr>
        <w:t> </w:t>
      </w:r>
      <w:r>
        <w:rPr>
          <w:sz w:val="24"/>
        </w:rPr>
        <w:t>C.</w:t>
      </w:r>
      <w:r>
        <w:rPr>
          <w:spacing w:val="4"/>
          <w:sz w:val="24"/>
        </w:rPr>
        <w:t> </w:t>
      </w:r>
      <w:r>
        <w:rPr>
          <w:b/>
          <w:sz w:val="24"/>
        </w:rPr>
        <w:t>Preparo</w:t>
      </w:r>
      <w:r>
        <w:rPr>
          <w:b/>
          <w:spacing w:val="-3"/>
          <w:sz w:val="24"/>
        </w:rPr>
        <w:t> </w:t>
      </w:r>
      <w:r>
        <w:rPr>
          <w:b/>
          <w:sz w:val="24"/>
        </w:rPr>
        <w:t>convencional</w:t>
      </w:r>
      <w:r>
        <w:rPr>
          <w:b/>
          <w:spacing w:val="-7"/>
          <w:sz w:val="24"/>
        </w:rPr>
        <w:t> </w:t>
      </w:r>
      <w:r>
        <w:rPr>
          <w:b/>
          <w:sz w:val="24"/>
        </w:rPr>
        <w:t>do</w:t>
      </w:r>
      <w:r>
        <w:rPr>
          <w:b/>
          <w:spacing w:val="-2"/>
          <w:sz w:val="24"/>
        </w:rPr>
        <w:t> </w:t>
      </w:r>
      <w:r>
        <w:rPr>
          <w:b/>
          <w:sz w:val="24"/>
        </w:rPr>
        <w:t>solo</w:t>
      </w:r>
      <w:r>
        <w:rPr>
          <w:sz w:val="24"/>
        </w:rPr>
        <w:t>.</w:t>
      </w:r>
      <w:r>
        <w:rPr>
          <w:spacing w:val="-1"/>
          <w:sz w:val="24"/>
        </w:rPr>
        <w:t> </w:t>
      </w:r>
      <w:r>
        <w:rPr>
          <w:sz w:val="24"/>
        </w:rPr>
        <w:t>Disponível</w:t>
      </w:r>
      <w:r>
        <w:rPr>
          <w:spacing w:val="-7"/>
          <w:sz w:val="24"/>
        </w:rPr>
        <w:t> </w:t>
      </w:r>
      <w:r>
        <w:rPr>
          <w:spacing w:val="-5"/>
          <w:sz w:val="24"/>
        </w:rPr>
        <w:t>em:</w:t>
      </w:r>
    </w:p>
    <w:p>
      <w:pPr>
        <w:pStyle w:val="BodyText"/>
        <w:spacing w:line="237" w:lineRule="auto" w:before="4"/>
        <w:ind w:left="424" w:right="428"/>
      </w:pPr>
      <w:r>
        <w:rPr>
          <w:spacing w:val="-2"/>
        </w:rPr>
        <w:t>&lt;</w:t>
      </w:r>
      <w:hyperlink r:id="rId26">
        <w:r>
          <w:rPr>
            <w:spacing w:val="-2"/>
          </w:rPr>
          <w:t>http://www.agencia.cnptia.embrapa.br/gestor/milho/arvore/CONTAG01_32_59200523355.h</w:t>
        </w:r>
      </w:hyperlink>
      <w:r>
        <w:rPr>
          <w:spacing w:val="-2"/>
        </w:rPr>
        <w:t> </w:t>
      </w:r>
      <w:r>
        <w:rPr/>
        <w:t>tml&gt;. Acesso em: 20 jan. 2017.</w:t>
      </w:r>
    </w:p>
    <w:p>
      <w:pPr>
        <w:pStyle w:val="BodyText"/>
        <w:spacing w:before="1"/>
      </w:pPr>
    </w:p>
    <w:p>
      <w:pPr>
        <w:spacing w:line="242" w:lineRule="auto" w:before="0"/>
        <w:ind w:left="424" w:right="0" w:firstLine="0"/>
        <w:jc w:val="left"/>
        <w:rPr>
          <w:sz w:val="24"/>
        </w:rPr>
      </w:pPr>
      <w:r>
        <w:rPr>
          <w:sz w:val="24"/>
        </w:rPr>
        <w:t>ALTIERI,</w:t>
      </w:r>
      <w:r>
        <w:rPr>
          <w:spacing w:val="-6"/>
          <w:sz w:val="24"/>
        </w:rPr>
        <w:t> </w:t>
      </w:r>
      <w:r>
        <w:rPr>
          <w:sz w:val="24"/>
        </w:rPr>
        <w:t>M. </w:t>
      </w:r>
      <w:r>
        <w:rPr>
          <w:b/>
          <w:sz w:val="24"/>
        </w:rPr>
        <w:t>Agroecologia:</w:t>
      </w:r>
      <w:r>
        <w:rPr>
          <w:b/>
          <w:spacing w:val="-1"/>
          <w:sz w:val="24"/>
        </w:rPr>
        <w:t> </w:t>
      </w:r>
      <w:r>
        <w:rPr>
          <w:b/>
          <w:sz w:val="24"/>
        </w:rPr>
        <w:t>A</w:t>
      </w:r>
      <w:r>
        <w:rPr>
          <w:b/>
          <w:spacing w:val="-4"/>
          <w:sz w:val="24"/>
        </w:rPr>
        <w:t> </w:t>
      </w:r>
      <w:r>
        <w:rPr>
          <w:b/>
          <w:sz w:val="24"/>
        </w:rPr>
        <w:t>dinâmica</w:t>
      </w:r>
      <w:r>
        <w:rPr>
          <w:b/>
          <w:spacing w:val="-4"/>
          <w:sz w:val="24"/>
        </w:rPr>
        <w:t> </w:t>
      </w:r>
      <w:r>
        <w:rPr>
          <w:b/>
          <w:sz w:val="24"/>
        </w:rPr>
        <w:t>produtica</w:t>
      </w:r>
      <w:r>
        <w:rPr>
          <w:b/>
          <w:spacing w:val="-4"/>
          <w:sz w:val="24"/>
        </w:rPr>
        <w:t> </w:t>
      </w:r>
      <w:r>
        <w:rPr>
          <w:b/>
          <w:sz w:val="24"/>
        </w:rPr>
        <w:t>da</w:t>
      </w:r>
      <w:r>
        <w:rPr>
          <w:b/>
          <w:spacing w:val="-3"/>
          <w:sz w:val="24"/>
        </w:rPr>
        <w:t> </w:t>
      </w:r>
      <w:r>
        <w:rPr>
          <w:b/>
          <w:sz w:val="24"/>
        </w:rPr>
        <w:t>agricultura</w:t>
      </w:r>
      <w:r>
        <w:rPr>
          <w:sz w:val="24"/>
        </w:rPr>
        <w:t>.</w:t>
      </w:r>
      <w:r>
        <w:rPr>
          <w:spacing w:val="-1"/>
          <w:sz w:val="24"/>
        </w:rPr>
        <w:t> </w:t>
      </w:r>
      <w:r>
        <w:rPr>
          <w:sz w:val="24"/>
        </w:rPr>
        <w:t>Ed-5</w:t>
      </w:r>
      <w:r>
        <w:rPr>
          <w:sz w:val="24"/>
          <w:vertAlign w:val="superscript"/>
        </w:rPr>
        <w:t>a</w:t>
      </w:r>
      <w:r>
        <w:rPr>
          <w:spacing w:val="-6"/>
          <w:sz w:val="24"/>
          <w:vertAlign w:val="baseline"/>
        </w:rPr>
        <w:t> </w:t>
      </w:r>
      <w:r>
        <w:rPr>
          <w:sz w:val="24"/>
          <w:vertAlign w:val="baseline"/>
        </w:rPr>
        <w:t>ed.</w:t>
      </w:r>
      <w:r>
        <w:rPr>
          <w:spacing w:val="-6"/>
          <w:sz w:val="24"/>
          <w:vertAlign w:val="baseline"/>
        </w:rPr>
        <w:t> </w:t>
      </w:r>
      <w:r>
        <w:rPr>
          <w:sz w:val="24"/>
          <w:vertAlign w:val="baseline"/>
        </w:rPr>
        <w:t>Porto</w:t>
      </w:r>
      <w:r>
        <w:rPr>
          <w:spacing w:val="-3"/>
          <w:sz w:val="24"/>
          <w:vertAlign w:val="baseline"/>
        </w:rPr>
        <w:t> </w:t>
      </w:r>
      <w:r>
        <w:rPr>
          <w:sz w:val="24"/>
          <w:vertAlign w:val="baseline"/>
        </w:rPr>
        <w:t>Alegre: UFRGS, 2004. v. 1.</w:t>
      </w:r>
    </w:p>
    <w:p>
      <w:pPr>
        <w:pStyle w:val="BodyText"/>
        <w:spacing w:line="275" w:lineRule="exact" w:before="274"/>
        <w:ind w:left="424"/>
      </w:pPr>
      <w:r>
        <w:rPr/>
        <w:t>ALVARENGA, R.C.;</w:t>
      </w:r>
      <w:r>
        <w:rPr>
          <w:spacing w:val="-6"/>
        </w:rPr>
        <w:t> </w:t>
      </w:r>
      <w:r>
        <w:rPr/>
        <w:t>LARA</w:t>
      </w:r>
      <w:r>
        <w:rPr>
          <w:spacing w:val="-7"/>
        </w:rPr>
        <w:t> </w:t>
      </w:r>
      <w:r>
        <w:rPr/>
        <w:t>CABEZAS, W.A.;</w:t>
      </w:r>
      <w:r>
        <w:rPr>
          <w:spacing w:val="-6"/>
        </w:rPr>
        <w:t> </w:t>
      </w:r>
      <w:r>
        <w:rPr/>
        <w:t>CRUZ, J.C.;</w:t>
      </w:r>
      <w:r>
        <w:rPr>
          <w:spacing w:val="-6"/>
        </w:rPr>
        <w:t> </w:t>
      </w:r>
      <w:r>
        <w:rPr/>
        <w:t>SANTANA, D.P.</w:t>
      </w:r>
      <w:r>
        <w:rPr>
          <w:spacing w:val="-4"/>
        </w:rPr>
        <w:t> </w:t>
      </w:r>
      <w:r>
        <w:rPr/>
        <w:t>Plantas</w:t>
      </w:r>
      <w:r>
        <w:rPr>
          <w:spacing w:val="-3"/>
        </w:rPr>
        <w:t> </w:t>
      </w:r>
      <w:r>
        <w:rPr>
          <w:spacing w:val="-5"/>
        </w:rPr>
        <w:t>de</w:t>
      </w:r>
    </w:p>
    <w:p>
      <w:pPr>
        <w:spacing w:line="275" w:lineRule="exact" w:before="0"/>
        <w:ind w:left="424" w:right="0" w:firstLine="0"/>
        <w:jc w:val="left"/>
        <w:rPr>
          <w:sz w:val="24"/>
        </w:rPr>
      </w:pPr>
      <w:r>
        <w:rPr>
          <w:sz w:val="24"/>
        </w:rPr>
        <w:t>cobertura</w:t>
      </w:r>
      <w:r>
        <w:rPr>
          <w:spacing w:val="-12"/>
          <w:sz w:val="24"/>
        </w:rPr>
        <w:t> </w:t>
      </w:r>
      <w:r>
        <w:rPr>
          <w:sz w:val="24"/>
        </w:rPr>
        <w:t>de</w:t>
      </w:r>
      <w:r>
        <w:rPr>
          <w:spacing w:val="-4"/>
          <w:sz w:val="24"/>
        </w:rPr>
        <w:t> </w:t>
      </w:r>
      <w:r>
        <w:rPr>
          <w:sz w:val="24"/>
        </w:rPr>
        <w:t>solo para</w:t>
      </w:r>
      <w:r>
        <w:rPr>
          <w:spacing w:val="-5"/>
          <w:sz w:val="24"/>
        </w:rPr>
        <w:t> </w:t>
      </w:r>
      <w:r>
        <w:rPr>
          <w:sz w:val="24"/>
        </w:rPr>
        <w:t>sistema</w:t>
      </w:r>
      <w:r>
        <w:rPr>
          <w:spacing w:val="-4"/>
          <w:sz w:val="24"/>
        </w:rPr>
        <w:t> </w:t>
      </w:r>
      <w:r>
        <w:rPr>
          <w:sz w:val="24"/>
        </w:rPr>
        <w:t>plantio</w:t>
      </w:r>
      <w:r>
        <w:rPr>
          <w:spacing w:val="-1"/>
          <w:sz w:val="24"/>
        </w:rPr>
        <w:t> </w:t>
      </w:r>
      <w:r>
        <w:rPr>
          <w:sz w:val="24"/>
        </w:rPr>
        <w:t>direto.</w:t>
      </w:r>
      <w:r>
        <w:rPr>
          <w:spacing w:val="6"/>
          <w:sz w:val="24"/>
        </w:rPr>
        <w:t> </w:t>
      </w:r>
      <w:r>
        <w:rPr>
          <w:b/>
          <w:sz w:val="24"/>
        </w:rPr>
        <w:t>Informe</w:t>
      </w:r>
      <w:r>
        <w:rPr>
          <w:b/>
          <w:spacing w:val="-5"/>
          <w:sz w:val="24"/>
        </w:rPr>
        <w:t> </w:t>
      </w:r>
      <w:r>
        <w:rPr>
          <w:b/>
          <w:sz w:val="24"/>
        </w:rPr>
        <w:t>Agropecuário</w:t>
      </w:r>
      <w:r>
        <w:rPr>
          <w:sz w:val="24"/>
        </w:rPr>
        <w:t>,</w:t>
      </w:r>
      <w:r>
        <w:rPr>
          <w:spacing w:val="-2"/>
          <w:sz w:val="24"/>
        </w:rPr>
        <w:t> </w:t>
      </w:r>
      <w:r>
        <w:rPr>
          <w:sz w:val="24"/>
        </w:rPr>
        <w:t>Belo Horizonte,</w:t>
      </w:r>
      <w:r>
        <w:rPr>
          <w:spacing w:val="-1"/>
          <w:sz w:val="24"/>
        </w:rPr>
        <w:t> </w:t>
      </w:r>
      <w:r>
        <w:rPr>
          <w:spacing w:val="-2"/>
          <w:sz w:val="24"/>
        </w:rPr>
        <w:t>v.22,</w:t>
      </w:r>
    </w:p>
    <w:p>
      <w:pPr>
        <w:pStyle w:val="BodyText"/>
        <w:spacing w:before="2"/>
        <w:ind w:left="424"/>
      </w:pPr>
      <w:r>
        <w:rPr/>
        <w:t>n. 208,</w:t>
      </w:r>
      <w:r>
        <w:rPr>
          <w:spacing w:val="1"/>
        </w:rPr>
        <w:t> </w:t>
      </w:r>
      <w:r>
        <w:rPr/>
        <w:t>p.</w:t>
      </w:r>
      <w:r>
        <w:rPr>
          <w:spacing w:val="2"/>
        </w:rPr>
        <w:t> </w:t>
      </w:r>
      <w:r>
        <w:rPr/>
        <w:t>25-36,</w:t>
      </w:r>
      <w:r>
        <w:rPr>
          <w:spacing w:val="1"/>
        </w:rPr>
        <w:t> </w:t>
      </w:r>
      <w:r>
        <w:rPr>
          <w:spacing w:val="-4"/>
        </w:rPr>
        <w:t>2001.</w:t>
      </w:r>
    </w:p>
    <w:p>
      <w:pPr>
        <w:pStyle w:val="BodyText"/>
        <w:spacing w:before="1"/>
      </w:pPr>
    </w:p>
    <w:p>
      <w:pPr>
        <w:pStyle w:val="BodyText"/>
        <w:ind w:left="424" w:right="428"/>
      </w:pPr>
      <w:r>
        <w:rPr/>
        <w:t>ALVARENGA,</w:t>
      </w:r>
      <w:r>
        <w:rPr>
          <w:spacing w:val="-1"/>
        </w:rPr>
        <w:t> </w:t>
      </w:r>
      <w:r>
        <w:rPr/>
        <w:t>C.</w:t>
      </w:r>
      <w:r>
        <w:rPr>
          <w:spacing w:val="-1"/>
        </w:rPr>
        <w:t> </w:t>
      </w:r>
      <w:r>
        <w:rPr/>
        <w:t>R.;</w:t>
      </w:r>
      <w:r>
        <w:rPr>
          <w:spacing w:val="-7"/>
        </w:rPr>
        <w:t> </w:t>
      </w:r>
      <w:r>
        <w:rPr/>
        <w:t>CRUZ,</w:t>
      </w:r>
      <w:r>
        <w:rPr>
          <w:spacing w:val="-1"/>
        </w:rPr>
        <w:t> </w:t>
      </w:r>
      <w:r>
        <w:rPr/>
        <w:t>C.</w:t>
      </w:r>
      <w:r>
        <w:rPr>
          <w:spacing w:val="-1"/>
        </w:rPr>
        <w:t> </w:t>
      </w:r>
      <w:r>
        <w:rPr/>
        <w:t>J.;</w:t>
      </w:r>
      <w:r>
        <w:rPr>
          <w:spacing w:val="-7"/>
        </w:rPr>
        <w:t> </w:t>
      </w:r>
      <w:r>
        <w:rPr/>
        <w:t>VIANA,</w:t>
      </w:r>
      <w:r>
        <w:rPr>
          <w:spacing w:val="-1"/>
        </w:rPr>
        <w:t> </w:t>
      </w:r>
      <w:r>
        <w:rPr/>
        <w:t>J.</w:t>
      </w:r>
      <w:r>
        <w:rPr>
          <w:spacing w:val="-1"/>
        </w:rPr>
        <w:t> </w:t>
      </w:r>
      <w:r>
        <w:rPr/>
        <w:t>H.</w:t>
      </w:r>
      <w:r>
        <w:rPr>
          <w:spacing w:val="-5"/>
        </w:rPr>
        <w:t> </w:t>
      </w:r>
      <w:r>
        <w:rPr/>
        <w:t>M. </w:t>
      </w:r>
      <w:r>
        <w:rPr>
          <w:b/>
        </w:rPr>
        <w:t>Cultivo</w:t>
      </w:r>
      <w:r>
        <w:rPr>
          <w:b/>
          <w:spacing w:val="-3"/>
        </w:rPr>
        <w:t> </w:t>
      </w:r>
      <w:r>
        <w:rPr>
          <w:b/>
        </w:rPr>
        <w:t>do</w:t>
      </w:r>
      <w:r>
        <w:rPr>
          <w:b/>
          <w:spacing w:val="-12"/>
        </w:rPr>
        <w:t> </w:t>
      </w:r>
      <w:r>
        <w:rPr>
          <w:b/>
        </w:rPr>
        <w:t>Milho</w:t>
      </w:r>
      <w:r>
        <w:rPr/>
        <w:t>.</w:t>
      </w:r>
      <w:r>
        <w:rPr>
          <w:spacing w:val="-1"/>
        </w:rPr>
        <w:t> </w:t>
      </w:r>
      <w:r>
        <w:rPr/>
        <w:t>7.ed.</w:t>
      </w:r>
      <w:r>
        <w:rPr>
          <w:spacing w:val="-5"/>
        </w:rPr>
        <w:t> </w:t>
      </w:r>
      <w:r>
        <w:rPr/>
        <w:t>Embrapa Milho e Sorgo, 2011. Disponível em: &lt;</w:t>
      </w:r>
      <w:hyperlink r:id="rId27">
        <w:r>
          <w:rPr/>
          <w:t>http://www.cnpms.embrapa.br/</w:t>
        </w:r>
      </w:hyperlink>
      <w:r>
        <w:rPr/>
        <w:t> publicacoes/milho_7_ed/ferverde.htm 2011&gt;. Acesso em: 01 mai. 2016.</w:t>
      </w:r>
    </w:p>
    <w:p>
      <w:pPr>
        <w:pStyle w:val="BodyText"/>
        <w:spacing w:before="2"/>
      </w:pPr>
    </w:p>
    <w:p>
      <w:pPr>
        <w:pStyle w:val="BodyText"/>
        <w:spacing w:line="237" w:lineRule="auto"/>
        <w:ind w:left="424" w:right="394"/>
      </w:pPr>
      <w:r>
        <w:rPr/>
        <w:t>ANDRADE,</w:t>
      </w:r>
      <w:r>
        <w:rPr>
          <w:spacing w:val="-2"/>
        </w:rPr>
        <w:t> </w:t>
      </w:r>
      <w:r>
        <w:rPr/>
        <w:t>A.</w:t>
      </w:r>
      <w:r>
        <w:rPr>
          <w:spacing w:val="-2"/>
        </w:rPr>
        <w:t> </w:t>
      </w:r>
      <w:r>
        <w:rPr/>
        <w:t>G.</w:t>
      </w:r>
      <w:r>
        <w:rPr>
          <w:spacing w:val="-3"/>
        </w:rPr>
        <w:t> </w:t>
      </w:r>
      <w:r>
        <w:rPr/>
        <w:t>DE;</w:t>
      </w:r>
      <w:r>
        <w:rPr>
          <w:spacing w:val="-8"/>
        </w:rPr>
        <w:t> </w:t>
      </w:r>
      <w:r>
        <w:rPr/>
        <w:t>FREITAS,</w:t>
      </w:r>
      <w:r>
        <w:rPr>
          <w:spacing w:val="-2"/>
        </w:rPr>
        <w:t> </w:t>
      </w:r>
      <w:r>
        <w:rPr/>
        <w:t>P.</w:t>
      </w:r>
      <w:r>
        <w:rPr>
          <w:spacing w:val="-6"/>
        </w:rPr>
        <w:t> </w:t>
      </w:r>
      <w:r>
        <w:rPr/>
        <w:t>L.</w:t>
      </w:r>
      <w:r>
        <w:rPr>
          <w:spacing w:val="-2"/>
        </w:rPr>
        <w:t> </w:t>
      </w:r>
      <w:r>
        <w:rPr/>
        <w:t>DE;</w:t>
      </w:r>
      <w:r>
        <w:rPr>
          <w:spacing w:val="-8"/>
        </w:rPr>
        <w:t> </w:t>
      </w:r>
      <w:r>
        <w:rPr/>
        <w:t>LANDERS,</w:t>
      </w:r>
      <w:r>
        <w:rPr>
          <w:spacing w:val="-2"/>
        </w:rPr>
        <w:t> </w:t>
      </w:r>
      <w:r>
        <w:rPr/>
        <w:t>J.</w:t>
      </w:r>
      <w:r>
        <w:rPr>
          <w:spacing w:val="-6"/>
        </w:rPr>
        <w:t> </w:t>
      </w:r>
      <w:r>
        <w:rPr/>
        <w:t>Aspectos</w:t>
      </w:r>
      <w:r>
        <w:rPr>
          <w:spacing w:val="-5"/>
        </w:rPr>
        <w:t> </w:t>
      </w:r>
      <w:r>
        <w:rPr/>
        <w:t>gerais</w:t>
      </w:r>
      <w:r>
        <w:rPr>
          <w:spacing w:val="-5"/>
        </w:rPr>
        <w:t> </w:t>
      </w:r>
      <w:r>
        <w:rPr/>
        <w:t>sobre</w:t>
      </w:r>
      <w:r>
        <w:rPr>
          <w:spacing w:val="-5"/>
        </w:rPr>
        <w:t> </w:t>
      </w:r>
      <w:r>
        <w:rPr/>
        <w:t>o manejo e conservação do solo e da água e as mudanças ambientais. </w:t>
      </w:r>
      <w:r>
        <w:rPr>
          <w:i/>
        </w:rPr>
        <w:t>In</w:t>
      </w:r>
      <w:r>
        <w:rPr/>
        <w:t>: PRADO, R. B.;</w:t>
      </w:r>
      <w:r>
        <w:rPr>
          <w:spacing w:val="-1"/>
        </w:rPr>
        <w:t> </w:t>
      </w:r>
      <w:r>
        <w:rPr/>
        <w:t>TURETTA, A.</w:t>
      </w:r>
    </w:p>
    <w:p>
      <w:pPr>
        <w:spacing w:line="237" w:lineRule="auto" w:before="6"/>
        <w:ind w:left="424" w:right="0" w:firstLine="0"/>
        <w:jc w:val="left"/>
        <w:rPr>
          <w:sz w:val="24"/>
        </w:rPr>
      </w:pPr>
      <w:r>
        <w:rPr>
          <w:sz w:val="24"/>
        </w:rPr>
        <w:t>P. D.;</w:t>
      </w:r>
      <w:r>
        <w:rPr>
          <w:spacing w:val="-4"/>
          <w:sz w:val="24"/>
        </w:rPr>
        <w:t> </w:t>
      </w:r>
      <w:r>
        <w:rPr>
          <w:sz w:val="24"/>
        </w:rPr>
        <w:t>ANDRADE, A. G.</w:t>
      </w:r>
      <w:r>
        <w:rPr>
          <w:spacing w:val="-4"/>
          <w:sz w:val="24"/>
        </w:rPr>
        <w:t> </w:t>
      </w:r>
      <w:r>
        <w:rPr>
          <w:sz w:val="24"/>
        </w:rPr>
        <w:t>de</w:t>
      </w:r>
      <w:r>
        <w:rPr>
          <w:spacing w:val="-4"/>
          <w:sz w:val="24"/>
        </w:rPr>
        <w:t> </w:t>
      </w:r>
      <w:r>
        <w:rPr>
          <w:b/>
          <w:sz w:val="24"/>
        </w:rPr>
        <w:t>Manejo</w:t>
      </w:r>
      <w:r>
        <w:rPr>
          <w:b/>
          <w:spacing w:val="-6"/>
          <w:sz w:val="24"/>
        </w:rPr>
        <w:t> </w:t>
      </w:r>
      <w:r>
        <w:rPr>
          <w:b/>
          <w:sz w:val="24"/>
        </w:rPr>
        <w:t>e</w:t>
      </w:r>
      <w:r>
        <w:rPr>
          <w:b/>
          <w:spacing w:val="-2"/>
          <w:sz w:val="24"/>
        </w:rPr>
        <w:t> </w:t>
      </w:r>
      <w:r>
        <w:rPr>
          <w:b/>
          <w:sz w:val="24"/>
        </w:rPr>
        <w:t>Conservação</w:t>
      </w:r>
      <w:r>
        <w:rPr>
          <w:b/>
          <w:spacing w:val="-1"/>
          <w:sz w:val="24"/>
        </w:rPr>
        <w:t> </w:t>
      </w:r>
      <w:r>
        <w:rPr>
          <w:b/>
          <w:sz w:val="24"/>
        </w:rPr>
        <w:t>do</w:t>
      </w:r>
      <w:r>
        <w:rPr>
          <w:b/>
          <w:spacing w:val="-1"/>
          <w:sz w:val="24"/>
        </w:rPr>
        <w:t> </w:t>
      </w:r>
      <w:r>
        <w:rPr>
          <w:b/>
          <w:sz w:val="24"/>
        </w:rPr>
        <w:t>Solo</w:t>
      </w:r>
      <w:r>
        <w:rPr>
          <w:b/>
          <w:spacing w:val="-1"/>
          <w:sz w:val="24"/>
        </w:rPr>
        <w:t> </w:t>
      </w:r>
      <w:r>
        <w:rPr>
          <w:b/>
          <w:sz w:val="24"/>
        </w:rPr>
        <w:t>e</w:t>
      </w:r>
      <w:r>
        <w:rPr>
          <w:b/>
          <w:spacing w:val="-7"/>
          <w:sz w:val="24"/>
        </w:rPr>
        <w:t> </w:t>
      </w:r>
      <w:r>
        <w:rPr>
          <w:b/>
          <w:sz w:val="24"/>
        </w:rPr>
        <w:t>da</w:t>
      </w:r>
      <w:r>
        <w:rPr>
          <w:b/>
          <w:spacing w:val="-1"/>
          <w:sz w:val="24"/>
        </w:rPr>
        <w:t> </w:t>
      </w:r>
      <w:r>
        <w:rPr>
          <w:b/>
          <w:sz w:val="24"/>
        </w:rPr>
        <w:t>Água</w:t>
      </w:r>
      <w:r>
        <w:rPr>
          <w:b/>
          <w:spacing w:val="-6"/>
          <w:sz w:val="24"/>
        </w:rPr>
        <w:t> </w:t>
      </w:r>
      <w:r>
        <w:rPr>
          <w:b/>
          <w:sz w:val="24"/>
        </w:rPr>
        <w:t>no</w:t>
      </w:r>
      <w:r>
        <w:rPr>
          <w:b/>
          <w:spacing w:val="-1"/>
          <w:sz w:val="24"/>
        </w:rPr>
        <w:t> </w:t>
      </w:r>
      <w:r>
        <w:rPr>
          <w:b/>
          <w:sz w:val="24"/>
        </w:rPr>
        <w:t>Contexto</w:t>
      </w:r>
      <w:r>
        <w:rPr>
          <w:b/>
          <w:spacing w:val="-1"/>
          <w:sz w:val="24"/>
        </w:rPr>
        <w:t> </w:t>
      </w:r>
      <w:r>
        <w:rPr>
          <w:b/>
          <w:sz w:val="24"/>
        </w:rPr>
        <w:t>das Mudanças Ambientais</w:t>
      </w:r>
      <w:r>
        <w:rPr>
          <w:sz w:val="24"/>
        </w:rPr>
        <w:t>. 1. ed. Rio de Janeiro: Editora Embrapa, 2010.</w:t>
      </w:r>
      <w:r>
        <w:rPr>
          <w:spacing w:val="40"/>
          <w:sz w:val="24"/>
        </w:rPr>
        <w:t> </w:t>
      </w:r>
      <w:r>
        <w:rPr>
          <w:sz w:val="24"/>
        </w:rPr>
        <w:t>p. 25-40.</w:t>
      </w:r>
    </w:p>
    <w:p>
      <w:pPr>
        <w:pStyle w:val="BodyText"/>
        <w:spacing w:before="1"/>
      </w:pPr>
    </w:p>
    <w:p>
      <w:pPr>
        <w:pStyle w:val="BodyText"/>
        <w:ind w:left="424"/>
      </w:pPr>
      <w:r>
        <w:rPr/>
        <w:t>ANSELMO,</w:t>
      </w:r>
      <w:r>
        <w:rPr>
          <w:spacing w:val="-3"/>
        </w:rPr>
        <w:t> </w:t>
      </w:r>
      <w:r>
        <w:rPr/>
        <w:t>J.</w:t>
      </w:r>
      <w:r>
        <w:rPr>
          <w:spacing w:val="1"/>
        </w:rPr>
        <w:t> </w:t>
      </w:r>
      <w:r>
        <w:rPr/>
        <w:t>L.;</w:t>
      </w:r>
      <w:r>
        <w:rPr>
          <w:spacing w:val="-6"/>
        </w:rPr>
        <w:t> </w:t>
      </w:r>
      <w:r>
        <w:rPr/>
        <w:t>COSTA,</w:t>
      </w:r>
      <w:r>
        <w:rPr>
          <w:spacing w:val="1"/>
        </w:rPr>
        <w:t> </w:t>
      </w:r>
      <w:r>
        <w:rPr/>
        <w:t>D.</w:t>
      </w:r>
      <w:r>
        <w:rPr>
          <w:spacing w:val="-4"/>
        </w:rPr>
        <w:t> </w:t>
      </w:r>
      <w:r>
        <w:rPr/>
        <w:t>S.;</w:t>
      </w:r>
      <w:r>
        <w:rPr>
          <w:spacing w:val="-5"/>
        </w:rPr>
        <w:t> </w:t>
      </w:r>
      <w:r>
        <w:rPr/>
        <w:t>SÁ, M.</w:t>
      </w:r>
      <w:r>
        <w:rPr>
          <w:spacing w:val="-3"/>
        </w:rPr>
        <w:t> </w:t>
      </w:r>
      <w:r>
        <w:rPr/>
        <w:t>E.</w:t>
      </w:r>
      <w:r>
        <w:rPr>
          <w:spacing w:val="-4"/>
        </w:rPr>
        <w:t> </w:t>
      </w:r>
      <w:r>
        <w:rPr/>
        <w:t>Plantas</w:t>
      </w:r>
      <w:r>
        <w:rPr>
          <w:spacing w:val="-3"/>
        </w:rPr>
        <w:t> </w:t>
      </w:r>
      <w:r>
        <w:rPr/>
        <w:t>de</w:t>
      </w:r>
      <w:r>
        <w:rPr>
          <w:spacing w:val="-2"/>
        </w:rPr>
        <w:t> </w:t>
      </w:r>
      <w:r>
        <w:rPr/>
        <w:t>cobertura</w:t>
      </w:r>
      <w:r>
        <w:rPr>
          <w:spacing w:val="-2"/>
        </w:rPr>
        <w:t> </w:t>
      </w:r>
      <w:r>
        <w:rPr/>
        <w:t>para</w:t>
      </w:r>
      <w:r>
        <w:rPr>
          <w:spacing w:val="-2"/>
        </w:rPr>
        <w:t> </w:t>
      </w:r>
      <w:r>
        <w:rPr/>
        <w:t>Região</w:t>
      </w:r>
      <w:r>
        <w:rPr>
          <w:spacing w:val="3"/>
        </w:rPr>
        <w:t> </w:t>
      </w:r>
      <w:r>
        <w:rPr/>
        <w:t>de</w:t>
      </w:r>
      <w:r>
        <w:rPr>
          <w:spacing w:val="-2"/>
        </w:rPr>
        <w:t> Cerrado.</w:t>
      </w:r>
    </w:p>
    <w:p>
      <w:pPr>
        <w:spacing w:before="2"/>
        <w:ind w:left="424" w:right="0" w:firstLine="0"/>
        <w:jc w:val="left"/>
        <w:rPr>
          <w:sz w:val="24"/>
        </w:rPr>
      </w:pPr>
      <w:r>
        <w:rPr>
          <w:b/>
          <w:sz w:val="24"/>
        </w:rPr>
        <w:t>Plantas</w:t>
      </w:r>
      <w:r>
        <w:rPr>
          <w:b/>
          <w:spacing w:val="-3"/>
          <w:sz w:val="24"/>
        </w:rPr>
        <w:t> </w:t>
      </w:r>
      <w:r>
        <w:rPr>
          <w:b/>
          <w:sz w:val="24"/>
        </w:rPr>
        <w:t>de</w:t>
      </w:r>
      <w:r>
        <w:rPr>
          <w:b/>
          <w:spacing w:val="-2"/>
          <w:sz w:val="24"/>
        </w:rPr>
        <w:t> </w:t>
      </w:r>
      <w:r>
        <w:rPr>
          <w:b/>
          <w:sz w:val="24"/>
        </w:rPr>
        <w:t>cobertura</w:t>
      </w:r>
      <w:r>
        <w:rPr>
          <w:sz w:val="24"/>
        </w:rPr>
        <w:t>,</w:t>
      </w:r>
      <w:r>
        <w:rPr>
          <w:spacing w:val="2"/>
          <w:sz w:val="24"/>
        </w:rPr>
        <w:t> </w:t>
      </w:r>
      <w:r>
        <w:rPr>
          <w:sz w:val="24"/>
        </w:rPr>
        <w:t>n.</w:t>
      </w:r>
      <w:r>
        <w:rPr>
          <w:spacing w:val="1"/>
          <w:sz w:val="24"/>
        </w:rPr>
        <w:t> </w:t>
      </w:r>
      <w:r>
        <w:rPr>
          <w:sz w:val="24"/>
        </w:rPr>
        <w:t>25,</w:t>
      </w:r>
      <w:r>
        <w:rPr>
          <w:spacing w:val="1"/>
          <w:sz w:val="24"/>
        </w:rPr>
        <w:t> </w:t>
      </w:r>
      <w:r>
        <w:rPr>
          <w:sz w:val="24"/>
        </w:rPr>
        <w:t>p.149-154,</w:t>
      </w:r>
      <w:r>
        <w:rPr>
          <w:spacing w:val="-3"/>
          <w:sz w:val="24"/>
        </w:rPr>
        <w:t> </w:t>
      </w:r>
      <w:r>
        <w:rPr>
          <w:sz w:val="24"/>
        </w:rPr>
        <w:t>2013-</w:t>
      </w:r>
      <w:r>
        <w:rPr>
          <w:spacing w:val="-2"/>
          <w:sz w:val="24"/>
        </w:rPr>
        <w:t>2014.</w:t>
      </w:r>
    </w:p>
    <w:p>
      <w:pPr>
        <w:pStyle w:val="BodyText"/>
        <w:spacing w:before="1"/>
      </w:pPr>
    </w:p>
    <w:p>
      <w:pPr>
        <w:spacing w:line="240" w:lineRule="auto" w:before="0"/>
        <w:ind w:left="424" w:right="428" w:firstLine="0"/>
        <w:jc w:val="left"/>
        <w:rPr>
          <w:sz w:val="24"/>
        </w:rPr>
      </w:pPr>
      <w:r>
        <w:rPr>
          <w:sz w:val="24"/>
        </w:rPr>
        <w:t>ARAUJO,</w:t>
      </w:r>
      <w:r>
        <w:rPr>
          <w:spacing w:val="-2"/>
          <w:sz w:val="24"/>
        </w:rPr>
        <w:t> </w:t>
      </w:r>
      <w:r>
        <w:rPr>
          <w:sz w:val="24"/>
        </w:rPr>
        <w:t>C.</w:t>
      </w:r>
      <w:r>
        <w:rPr>
          <w:spacing w:val="-1"/>
          <w:sz w:val="24"/>
        </w:rPr>
        <w:t> </w:t>
      </w:r>
      <w:r>
        <w:rPr>
          <w:sz w:val="24"/>
        </w:rPr>
        <w:t>C. </w:t>
      </w:r>
      <w:r>
        <w:rPr>
          <w:b/>
          <w:sz w:val="24"/>
        </w:rPr>
        <w:t>Sustentabilidade</w:t>
      </w:r>
      <w:r>
        <w:rPr>
          <w:b/>
          <w:spacing w:val="-3"/>
          <w:sz w:val="24"/>
        </w:rPr>
        <w:t> </w:t>
      </w:r>
      <w:r>
        <w:rPr>
          <w:b/>
          <w:sz w:val="24"/>
        </w:rPr>
        <w:t>da</w:t>
      </w:r>
      <w:r>
        <w:rPr>
          <w:b/>
          <w:spacing w:val="-12"/>
          <w:sz w:val="24"/>
        </w:rPr>
        <w:t> </w:t>
      </w:r>
      <w:r>
        <w:rPr>
          <w:b/>
          <w:sz w:val="24"/>
        </w:rPr>
        <w:t>Monocultura</w:t>
      </w:r>
      <w:r>
        <w:rPr>
          <w:b/>
          <w:spacing w:val="-2"/>
          <w:sz w:val="24"/>
        </w:rPr>
        <w:t> </w:t>
      </w:r>
      <w:r>
        <w:rPr>
          <w:b/>
          <w:sz w:val="24"/>
        </w:rPr>
        <w:t>do</w:t>
      </w:r>
      <w:r>
        <w:rPr>
          <w:b/>
          <w:spacing w:val="-2"/>
          <w:sz w:val="24"/>
        </w:rPr>
        <w:t> </w:t>
      </w:r>
      <w:r>
        <w:rPr>
          <w:b/>
          <w:sz w:val="24"/>
        </w:rPr>
        <w:t>Milho</w:t>
      </w:r>
      <w:r>
        <w:rPr>
          <w:b/>
          <w:spacing w:val="-2"/>
          <w:sz w:val="24"/>
        </w:rPr>
        <w:t> </w:t>
      </w:r>
      <w:r>
        <w:rPr>
          <w:b/>
          <w:sz w:val="24"/>
        </w:rPr>
        <w:t>em</w:t>
      </w:r>
      <w:r>
        <w:rPr>
          <w:b/>
          <w:spacing w:val="-5"/>
          <w:sz w:val="24"/>
        </w:rPr>
        <w:t> </w:t>
      </w:r>
      <w:r>
        <w:rPr>
          <w:b/>
          <w:sz w:val="24"/>
        </w:rPr>
        <w:t>Assentamentos</w:t>
      </w:r>
      <w:r>
        <w:rPr>
          <w:b/>
          <w:spacing w:val="-4"/>
          <w:sz w:val="24"/>
        </w:rPr>
        <w:t> </w:t>
      </w:r>
      <w:r>
        <w:rPr>
          <w:b/>
          <w:sz w:val="24"/>
        </w:rPr>
        <w:t>Rurais</w:t>
      </w:r>
      <w:r>
        <w:rPr>
          <w:b/>
          <w:spacing w:val="-4"/>
          <w:sz w:val="24"/>
        </w:rPr>
        <w:t> </w:t>
      </w:r>
      <w:r>
        <w:rPr>
          <w:b/>
          <w:sz w:val="24"/>
        </w:rPr>
        <w:t>no Município de Simão Dias – Se</w:t>
      </w:r>
      <w:r>
        <w:rPr>
          <w:sz w:val="24"/>
        </w:rPr>
        <w:t>. 2018, 122f. Dissertação (Mestrado em Desenvolvimento e Meio Ambiente), Universidade Federal de Sergipe, São Cristóvão , 2018.</w:t>
      </w:r>
    </w:p>
    <w:p>
      <w:pPr>
        <w:pStyle w:val="BodyText"/>
      </w:pPr>
    </w:p>
    <w:p>
      <w:pPr>
        <w:spacing w:line="240" w:lineRule="auto" w:before="0"/>
        <w:ind w:left="424" w:right="882" w:firstLine="0"/>
        <w:jc w:val="both"/>
        <w:rPr>
          <w:sz w:val="24"/>
        </w:rPr>
      </w:pPr>
      <w:r>
        <w:rPr>
          <w:sz w:val="24"/>
        </w:rPr>
        <w:t>ARCOVERDE, S.</w:t>
      </w:r>
      <w:r>
        <w:rPr>
          <w:spacing w:val="-3"/>
          <w:sz w:val="24"/>
        </w:rPr>
        <w:t> </w:t>
      </w:r>
      <w:r>
        <w:rPr>
          <w:sz w:val="24"/>
        </w:rPr>
        <w:t>N.</w:t>
      </w:r>
      <w:r>
        <w:rPr>
          <w:spacing w:val="-3"/>
          <w:sz w:val="24"/>
        </w:rPr>
        <w:t> </w:t>
      </w:r>
      <w:r>
        <w:rPr>
          <w:sz w:val="24"/>
        </w:rPr>
        <w:t>S. </w:t>
      </w:r>
      <w:r>
        <w:rPr>
          <w:b/>
          <w:sz w:val="24"/>
        </w:rPr>
        <w:t>Qualidade</w:t>
      </w:r>
      <w:r>
        <w:rPr>
          <w:b/>
          <w:spacing w:val="-1"/>
          <w:sz w:val="24"/>
        </w:rPr>
        <w:t> </w:t>
      </w:r>
      <w:r>
        <w:rPr>
          <w:b/>
          <w:sz w:val="24"/>
        </w:rPr>
        <w:t>de</w:t>
      </w:r>
      <w:r>
        <w:rPr>
          <w:b/>
          <w:spacing w:val="-6"/>
          <w:sz w:val="24"/>
        </w:rPr>
        <w:t> </w:t>
      </w:r>
      <w:r>
        <w:rPr>
          <w:b/>
          <w:sz w:val="24"/>
        </w:rPr>
        <w:t>solos</w:t>
      </w:r>
      <w:r>
        <w:rPr>
          <w:b/>
          <w:spacing w:val="-2"/>
          <w:sz w:val="24"/>
        </w:rPr>
        <w:t> </w:t>
      </w:r>
      <w:r>
        <w:rPr>
          <w:b/>
          <w:sz w:val="24"/>
        </w:rPr>
        <w:t>sob diferentes</w:t>
      </w:r>
      <w:r>
        <w:rPr>
          <w:b/>
          <w:spacing w:val="-2"/>
          <w:sz w:val="24"/>
        </w:rPr>
        <w:t> </w:t>
      </w:r>
      <w:r>
        <w:rPr>
          <w:b/>
          <w:sz w:val="24"/>
        </w:rPr>
        <w:t>usos</w:t>
      </w:r>
      <w:r>
        <w:rPr>
          <w:b/>
          <w:spacing w:val="-2"/>
          <w:sz w:val="24"/>
        </w:rPr>
        <w:t> </w:t>
      </w:r>
      <w:r>
        <w:rPr>
          <w:b/>
          <w:sz w:val="24"/>
        </w:rPr>
        <w:t>agrícolas</w:t>
      </w:r>
      <w:r>
        <w:rPr>
          <w:b/>
          <w:spacing w:val="-2"/>
          <w:sz w:val="24"/>
        </w:rPr>
        <w:t> </w:t>
      </w:r>
      <w:r>
        <w:rPr>
          <w:b/>
          <w:sz w:val="24"/>
        </w:rPr>
        <w:t>na região do entorno</w:t>
      </w:r>
      <w:r>
        <w:rPr>
          <w:b/>
          <w:spacing w:val="-4"/>
          <w:sz w:val="24"/>
        </w:rPr>
        <w:t> </w:t>
      </w:r>
      <w:r>
        <w:rPr>
          <w:b/>
          <w:sz w:val="24"/>
        </w:rPr>
        <w:t>do</w:t>
      </w:r>
      <w:r>
        <w:rPr>
          <w:b/>
          <w:spacing w:val="-4"/>
          <w:sz w:val="24"/>
        </w:rPr>
        <w:t> </w:t>
      </w:r>
      <w:r>
        <w:rPr>
          <w:b/>
          <w:sz w:val="24"/>
        </w:rPr>
        <w:t>Lago</w:t>
      </w:r>
      <w:r>
        <w:rPr>
          <w:b/>
          <w:spacing w:val="-4"/>
          <w:sz w:val="24"/>
        </w:rPr>
        <w:t> </w:t>
      </w:r>
      <w:r>
        <w:rPr>
          <w:b/>
          <w:sz w:val="24"/>
        </w:rPr>
        <w:t>de</w:t>
      </w:r>
      <w:r>
        <w:rPr>
          <w:b/>
          <w:spacing w:val="-5"/>
          <w:sz w:val="24"/>
        </w:rPr>
        <w:t> </w:t>
      </w:r>
      <w:r>
        <w:rPr>
          <w:b/>
          <w:sz w:val="24"/>
        </w:rPr>
        <w:t>Sobradinho-BA</w:t>
      </w:r>
      <w:r>
        <w:rPr>
          <w:sz w:val="24"/>
        </w:rPr>
        <w:t>.</w:t>
      </w:r>
      <w:r>
        <w:rPr>
          <w:spacing w:val="-2"/>
          <w:sz w:val="24"/>
        </w:rPr>
        <w:t> </w:t>
      </w:r>
      <w:r>
        <w:rPr>
          <w:sz w:val="24"/>
        </w:rPr>
        <w:t>2013,</w:t>
      </w:r>
      <w:r>
        <w:rPr>
          <w:spacing w:val="-2"/>
          <w:sz w:val="24"/>
        </w:rPr>
        <w:t> </w:t>
      </w:r>
      <w:r>
        <w:rPr>
          <w:sz w:val="24"/>
        </w:rPr>
        <w:t>201f.</w:t>
      </w:r>
      <w:r>
        <w:rPr>
          <w:spacing w:val="-2"/>
          <w:sz w:val="24"/>
        </w:rPr>
        <w:t> </w:t>
      </w:r>
      <w:r>
        <w:rPr>
          <w:sz w:val="24"/>
        </w:rPr>
        <w:t>Dissertação</w:t>
      </w:r>
      <w:r>
        <w:rPr>
          <w:spacing w:val="-4"/>
          <w:sz w:val="24"/>
        </w:rPr>
        <w:t> </w:t>
      </w:r>
      <w:r>
        <w:rPr>
          <w:sz w:val="24"/>
        </w:rPr>
        <w:t>(Mestrado</w:t>
      </w:r>
      <w:r>
        <w:rPr>
          <w:spacing w:val="-4"/>
          <w:sz w:val="24"/>
        </w:rPr>
        <w:t> </w:t>
      </w:r>
      <w:r>
        <w:rPr>
          <w:sz w:val="24"/>
        </w:rPr>
        <w:t>em</w:t>
      </w:r>
      <w:r>
        <w:rPr>
          <w:spacing w:val="-12"/>
          <w:sz w:val="24"/>
        </w:rPr>
        <w:t> </w:t>
      </w:r>
      <w:r>
        <w:rPr>
          <w:sz w:val="24"/>
        </w:rPr>
        <w:t>Engenharia Agrícola), Universidade Federal do Vale do São Francisco, Juazeiro-BA 2013.</w:t>
      </w:r>
    </w:p>
    <w:p>
      <w:pPr>
        <w:pStyle w:val="BodyText"/>
        <w:spacing w:before="3"/>
      </w:pPr>
    </w:p>
    <w:p>
      <w:pPr>
        <w:spacing w:line="237" w:lineRule="auto" w:before="0"/>
        <w:ind w:left="424" w:right="394" w:firstLine="0"/>
        <w:jc w:val="left"/>
        <w:rPr>
          <w:sz w:val="24"/>
        </w:rPr>
      </w:pPr>
      <w:r>
        <w:rPr>
          <w:sz w:val="24"/>
        </w:rPr>
        <w:t>ARSHAD, M. A.; MARTIN, S. Identifying critical limits for soil quality indicators in agroecosystems. </w:t>
      </w:r>
      <w:r>
        <w:rPr>
          <w:b/>
          <w:sz w:val="24"/>
        </w:rPr>
        <w:t>Agriculture,</w:t>
      </w:r>
      <w:r>
        <w:rPr>
          <w:b/>
          <w:spacing w:val="-3"/>
          <w:sz w:val="24"/>
        </w:rPr>
        <w:t> </w:t>
      </w:r>
      <w:r>
        <w:rPr>
          <w:b/>
          <w:sz w:val="24"/>
        </w:rPr>
        <w:t>Ecosystems</w:t>
      </w:r>
      <w:r>
        <w:rPr>
          <w:b/>
          <w:spacing w:val="-6"/>
          <w:sz w:val="24"/>
        </w:rPr>
        <w:t> </w:t>
      </w:r>
      <w:r>
        <w:rPr>
          <w:b/>
          <w:sz w:val="24"/>
        </w:rPr>
        <w:t>and</w:t>
      </w:r>
      <w:r>
        <w:rPr>
          <w:b/>
          <w:spacing w:val="-4"/>
          <w:sz w:val="24"/>
        </w:rPr>
        <w:t> </w:t>
      </w:r>
      <w:r>
        <w:rPr>
          <w:b/>
          <w:sz w:val="24"/>
        </w:rPr>
        <w:t>Environment</w:t>
      </w:r>
      <w:r>
        <w:rPr>
          <w:sz w:val="24"/>
        </w:rPr>
        <w:t>,</w:t>
      </w:r>
      <w:r>
        <w:rPr>
          <w:spacing w:val="-3"/>
          <w:sz w:val="24"/>
        </w:rPr>
        <w:t> </w:t>
      </w:r>
      <w:r>
        <w:rPr>
          <w:sz w:val="24"/>
        </w:rPr>
        <w:t>v.</w:t>
      </w:r>
      <w:r>
        <w:rPr>
          <w:spacing w:val="-3"/>
          <w:sz w:val="24"/>
        </w:rPr>
        <w:t> </w:t>
      </w:r>
      <w:r>
        <w:rPr>
          <w:sz w:val="24"/>
        </w:rPr>
        <w:t>88,</w:t>
      </w:r>
      <w:r>
        <w:rPr>
          <w:spacing w:val="-3"/>
          <w:sz w:val="24"/>
        </w:rPr>
        <w:t> </w:t>
      </w:r>
      <w:r>
        <w:rPr>
          <w:sz w:val="24"/>
        </w:rPr>
        <w:t>n.</w:t>
      </w:r>
      <w:r>
        <w:rPr>
          <w:spacing w:val="-3"/>
          <w:sz w:val="24"/>
        </w:rPr>
        <w:t> </w:t>
      </w:r>
      <w:r>
        <w:rPr>
          <w:sz w:val="24"/>
        </w:rPr>
        <w:t>2,</w:t>
      </w:r>
      <w:r>
        <w:rPr>
          <w:spacing w:val="-3"/>
          <w:sz w:val="24"/>
        </w:rPr>
        <w:t> </w:t>
      </w:r>
      <w:r>
        <w:rPr>
          <w:sz w:val="24"/>
        </w:rPr>
        <w:t>p.</w:t>
      </w:r>
      <w:r>
        <w:rPr>
          <w:spacing w:val="-3"/>
          <w:sz w:val="24"/>
        </w:rPr>
        <w:t> </w:t>
      </w:r>
      <w:r>
        <w:rPr>
          <w:sz w:val="24"/>
        </w:rPr>
        <w:t>153-160,</w:t>
      </w:r>
      <w:r>
        <w:rPr>
          <w:spacing w:val="-3"/>
          <w:sz w:val="24"/>
        </w:rPr>
        <w:t> </w:t>
      </w:r>
      <w:r>
        <w:rPr>
          <w:sz w:val="24"/>
        </w:rPr>
        <w:t>2002.</w:t>
      </w:r>
    </w:p>
    <w:p>
      <w:pPr>
        <w:pStyle w:val="BodyText"/>
        <w:spacing w:before="1"/>
      </w:pPr>
    </w:p>
    <w:p>
      <w:pPr>
        <w:pStyle w:val="BodyText"/>
        <w:ind w:left="424"/>
      </w:pPr>
      <w:r>
        <w:rPr/>
        <w:t>ARTUZO,</w:t>
      </w:r>
      <w:r>
        <w:rPr>
          <w:spacing w:val="-4"/>
        </w:rPr>
        <w:t> </w:t>
      </w:r>
      <w:r>
        <w:rPr/>
        <w:t>F. D.;</w:t>
      </w:r>
      <w:r>
        <w:rPr>
          <w:spacing w:val="-7"/>
        </w:rPr>
        <w:t> </w:t>
      </w:r>
      <w:r>
        <w:rPr/>
        <w:t>FOGUESATTO,</w:t>
      </w:r>
      <w:r>
        <w:rPr>
          <w:spacing w:val="-1"/>
        </w:rPr>
        <w:t> </w:t>
      </w:r>
      <w:r>
        <w:rPr/>
        <w:t>C. R.;</w:t>
      </w:r>
      <w:r>
        <w:rPr>
          <w:spacing w:val="-7"/>
        </w:rPr>
        <w:t> </w:t>
      </w:r>
      <w:r>
        <w:rPr/>
        <w:t>SOUZA,</w:t>
      </w:r>
      <w:r>
        <w:rPr>
          <w:spacing w:val="4"/>
        </w:rPr>
        <w:t> </w:t>
      </w:r>
      <w:r>
        <w:rPr/>
        <w:t>Â. R. L.</w:t>
      </w:r>
      <w:r>
        <w:rPr>
          <w:spacing w:val="-5"/>
        </w:rPr>
        <w:t> </w:t>
      </w:r>
      <w:r>
        <w:rPr/>
        <w:t>DE;</w:t>
      </w:r>
      <w:r>
        <w:rPr>
          <w:spacing w:val="-7"/>
        </w:rPr>
        <w:t> </w:t>
      </w:r>
      <w:r>
        <w:rPr/>
        <w:t>SILVA,</w:t>
      </w:r>
      <w:r>
        <w:rPr>
          <w:spacing w:val="-1"/>
        </w:rPr>
        <w:t> </w:t>
      </w:r>
      <w:r>
        <w:rPr/>
        <w:t>L. X.</w:t>
      </w:r>
      <w:r>
        <w:rPr>
          <w:spacing w:val="-5"/>
        </w:rPr>
        <w:t> </w:t>
      </w:r>
      <w:r>
        <w:rPr/>
        <w:t>DA. Gestão</w:t>
      </w:r>
      <w:r>
        <w:rPr>
          <w:spacing w:val="2"/>
        </w:rPr>
        <w:t> </w:t>
      </w:r>
      <w:r>
        <w:rPr>
          <w:spacing w:val="-5"/>
        </w:rPr>
        <w:t>de</w:t>
      </w:r>
    </w:p>
    <w:p>
      <w:pPr>
        <w:spacing w:line="237" w:lineRule="auto" w:before="5"/>
        <w:ind w:left="424" w:right="428" w:firstLine="0"/>
        <w:jc w:val="left"/>
        <w:rPr>
          <w:sz w:val="24"/>
        </w:rPr>
      </w:pPr>
      <w:r>
        <w:rPr>
          <w:sz w:val="24"/>
        </w:rPr>
        <w:t>custos</w:t>
      </w:r>
      <w:r>
        <w:rPr>
          <w:spacing w:val="-9"/>
          <w:sz w:val="24"/>
        </w:rPr>
        <w:t> </w:t>
      </w:r>
      <w:r>
        <w:rPr>
          <w:sz w:val="24"/>
        </w:rPr>
        <w:t>na</w:t>
      </w:r>
      <w:r>
        <w:rPr>
          <w:spacing w:val="-3"/>
          <w:sz w:val="24"/>
        </w:rPr>
        <w:t> </w:t>
      </w:r>
      <w:r>
        <w:rPr>
          <w:sz w:val="24"/>
        </w:rPr>
        <w:t>produção de</w:t>
      </w:r>
      <w:r>
        <w:rPr>
          <w:spacing w:val="-8"/>
          <w:sz w:val="24"/>
        </w:rPr>
        <w:t> </w:t>
      </w:r>
      <w:r>
        <w:rPr>
          <w:sz w:val="24"/>
        </w:rPr>
        <w:t>milho e</w:t>
      </w:r>
      <w:r>
        <w:rPr>
          <w:spacing w:val="-3"/>
          <w:sz w:val="24"/>
        </w:rPr>
        <w:t> </w:t>
      </w:r>
      <w:r>
        <w:rPr>
          <w:sz w:val="24"/>
        </w:rPr>
        <w:t>soja. </w:t>
      </w:r>
      <w:r>
        <w:rPr>
          <w:b/>
          <w:sz w:val="24"/>
        </w:rPr>
        <w:t>Revista</w:t>
      </w:r>
      <w:r>
        <w:rPr>
          <w:b/>
          <w:spacing w:val="-2"/>
          <w:sz w:val="24"/>
        </w:rPr>
        <w:t> </w:t>
      </w:r>
      <w:r>
        <w:rPr>
          <w:b/>
          <w:sz w:val="24"/>
        </w:rPr>
        <w:t>Brasileira</w:t>
      </w:r>
      <w:r>
        <w:rPr>
          <w:b/>
          <w:spacing w:val="-2"/>
          <w:sz w:val="24"/>
        </w:rPr>
        <w:t> </w:t>
      </w:r>
      <w:r>
        <w:rPr>
          <w:b/>
          <w:sz w:val="24"/>
        </w:rPr>
        <w:t>de</w:t>
      </w:r>
      <w:r>
        <w:rPr>
          <w:b/>
          <w:spacing w:val="-3"/>
          <w:sz w:val="24"/>
        </w:rPr>
        <w:t> </w:t>
      </w:r>
      <w:r>
        <w:rPr>
          <w:b/>
          <w:sz w:val="24"/>
        </w:rPr>
        <w:t>Gestao</w:t>
      </w:r>
      <w:r>
        <w:rPr>
          <w:b/>
          <w:spacing w:val="-2"/>
          <w:sz w:val="24"/>
        </w:rPr>
        <w:t> </w:t>
      </w:r>
      <w:r>
        <w:rPr>
          <w:b/>
          <w:sz w:val="24"/>
        </w:rPr>
        <w:t>de</w:t>
      </w:r>
      <w:r>
        <w:rPr>
          <w:b/>
          <w:spacing w:val="-3"/>
          <w:sz w:val="24"/>
        </w:rPr>
        <w:t> </w:t>
      </w:r>
      <w:r>
        <w:rPr>
          <w:b/>
          <w:sz w:val="24"/>
        </w:rPr>
        <w:t>Negocios</w:t>
      </w:r>
      <w:r>
        <w:rPr>
          <w:sz w:val="24"/>
        </w:rPr>
        <w:t>, v. 20,</w:t>
      </w:r>
      <w:r>
        <w:rPr>
          <w:spacing w:val="-5"/>
          <w:sz w:val="24"/>
        </w:rPr>
        <w:t> </w:t>
      </w:r>
      <w:r>
        <w:rPr>
          <w:sz w:val="24"/>
        </w:rPr>
        <w:t>n. 2,</w:t>
      </w:r>
      <w:r>
        <w:rPr>
          <w:spacing w:val="-5"/>
          <w:sz w:val="24"/>
        </w:rPr>
        <w:t> </w:t>
      </w:r>
      <w:r>
        <w:rPr>
          <w:sz w:val="24"/>
        </w:rPr>
        <w:t>p. 273–294, 2017.</w:t>
      </w:r>
    </w:p>
    <w:p>
      <w:pPr>
        <w:pStyle w:val="BodyText"/>
        <w:spacing w:before="1"/>
      </w:pPr>
    </w:p>
    <w:p>
      <w:pPr>
        <w:pStyle w:val="BodyText"/>
        <w:spacing w:line="242" w:lineRule="auto"/>
        <w:ind w:left="424" w:right="1107"/>
      </w:pPr>
      <w:r>
        <w:rPr/>
        <w:t>ASSAD,</w:t>
      </w:r>
      <w:r>
        <w:rPr>
          <w:spacing w:val="-3"/>
        </w:rPr>
        <w:t> </w:t>
      </w:r>
      <w:r>
        <w:rPr/>
        <w:t>M.</w:t>
      </w:r>
      <w:r>
        <w:rPr>
          <w:spacing w:val="-2"/>
        </w:rPr>
        <w:t> </w:t>
      </w:r>
      <w:r>
        <w:rPr/>
        <w:t>L.</w:t>
      </w:r>
      <w:r>
        <w:rPr>
          <w:spacing w:val="-2"/>
        </w:rPr>
        <w:t> </w:t>
      </w:r>
      <w:r>
        <w:rPr/>
        <w:t>L.;</w:t>
      </w:r>
      <w:r>
        <w:rPr>
          <w:spacing w:val="-8"/>
        </w:rPr>
        <w:t> </w:t>
      </w:r>
      <w:r>
        <w:rPr/>
        <w:t>ALMEIDA,</w:t>
      </w:r>
      <w:r>
        <w:rPr>
          <w:spacing w:val="-2"/>
        </w:rPr>
        <w:t> </w:t>
      </w:r>
      <w:r>
        <w:rPr/>
        <w:t>J.</w:t>
      </w:r>
      <w:r>
        <w:rPr>
          <w:spacing w:val="-2"/>
        </w:rPr>
        <w:t> </w:t>
      </w:r>
      <w:r>
        <w:rPr/>
        <w:t>Agricultura</w:t>
      </w:r>
      <w:r>
        <w:rPr>
          <w:spacing w:val="-5"/>
        </w:rPr>
        <w:t> </w:t>
      </w:r>
      <w:r>
        <w:rPr/>
        <w:t>e</w:t>
      </w:r>
      <w:r>
        <w:rPr>
          <w:spacing w:val="-5"/>
        </w:rPr>
        <w:t> </w:t>
      </w:r>
      <w:r>
        <w:rPr/>
        <w:t>Sustentabilidade. </w:t>
      </w:r>
      <w:r>
        <w:rPr>
          <w:b/>
        </w:rPr>
        <w:t>Ciência</w:t>
      </w:r>
      <w:r>
        <w:rPr>
          <w:b/>
          <w:spacing w:val="-4"/>
        </w:rPr>
        <w:t> </w:t>
      </w:r>
      <w:r>
        <w:rPr>
          <w:b/>
        </w:rPr>
        <w:t>e</w:t>
      </w:r>
      <w:r>
        <w:rPr>
          <w:b/>
          <w:spacing w:val="-5"/>
        </w:rPr>
        <w:t> </w:t>
      </w:r>
      <w:r>
        <w:rPr>
          <w:b/>
        </w:rPr>
        <w:t>Ambiente</w:t>
      </w:r>
      <w:r>
        <w:rPr/>
        <w:t>, Lavras-Mg,</w:t>
      </w:r>
      <w:r>
        <w:rPr>
          <w:spacing w:val="40"/>
        </w:rPr>
        <w:t> </w:t>
      </w:r>
      <w:r>
        <w:rPr/>
        <w:t>v. 1, n. 29, p. 15–30, 2004.</w:t>
      </w:r>
    </w:p>
    <w:p>
      <w:pPr>
        <w:pStyle w:val="BodyText"/>
        <w:spacing w:line="275" w:lineRule="exact" w:before="273"/>
        <w:ind w:left="424"/>
      </w:pPr>
      <w:r>
        <w:rPr/>
        <w:t>ASSOCIAÇÃO</w:t>
      </w:r>
      <w:r>
        <w:rPr>
          <w:spacing w:val="-3"/>
        </w:rPr>
        <w:t> </w:t>
      </w:r>
      <w:r>
        <w:rPr/>
        <w:t>BRASILEIRA</w:t>
      </w:r>
      <w:r>
        <w:rPr>
          <w:spacing w:val="-6"/>
        </w:rPr>
        <w:t> </w:t>
      </w:r>
      <w:r>
        <w:rPr/>
        <w:t>DAS</w:t>
      </w:r>
      <w:r>
        <w:rPr>
          <w:spacing w:val="-1"/>
        </w:rPr>
        <w:t> </w:t>
      </w:r>
      <w:r>
        <w:rPr/>
        <w:t>INDÚSTRIAS</w:t>
      </w:r>
      <w:r>
        <w:rPr>
          <w:spacing w:val="-1"/>
        </w:rPr>
        <w:t> </w:t>
      </w:r>
      <w:r>
        <w:rPr/>
        <w:t>DE</w:t>
      </w:r>
      <w:r>
        <w:rPr>
          <w:spacing w:val="-4"/>
        </w:rPr>
        <w:t> </w:t>
      </w:r>
      <w:r>
        <w:rPr/>
        <w:t>MILHO</w:t>
      </w:r>
      <w:r>
        <w:rPr>
          <w:spacing w:val="1"/>
        </w:rPr>
        <w:t> </w:t>
      </w:r>
      <w:r>
        <w:rPr/>
        <w:t>–</w:t>
      </w:r>
      <w:r>
        <w:rPr>
          <w:spacing w:val="-1"/>
        </w:rPr>
        <w:t> </w:t>
      </w:r>
      <w:r>
        <w:rPr>
          <w:spacing w:val="-2"/>
        </w:rPr>
        <w:t>(ABIMILHO).</w:t>
      </w:r>
    </w:p>
    <w:p>
      <w:pPr>
        <w:pStyle w:val="BodyText"/>
        <w:spacing w:line="242" w:lineRule="auto"/>
        <w:ind w:left="424" w:right="824"/>
        <w:jc w:val="both"/>
      </w:pPr>
      <w:r>
        <w:rPr/>
        <w:t>[Homepage].</w:t>
      </w:r>
      <w:r>
        <w:rPr>
          <w:spacing w:val="-4"/>
        </w:rPr>
        <w:t> </w:t>
      </w:r>
      <w:r>
        <w:rPr/>
        <w:t>2005.</w:t>
      </w:r>
      <w:r>
        <w:rPr>
          <w:spacing w:val="40"/>
        </w:rPr>
        <w:t> </w:t>
      </w:r>
      <w:r>
        <w:rPr/>
        <w:t>Disponível</w:t>
      </w:r>
      <w:r>
        <w:rPr>
          <w:spacing w:val="-14"/>
        </w:rPr>
        <w:t> </w:t>
      </w:r>
      <w:r>
        <w:rPr/>
        <w:t>em:</w:t>
      </w:r>
      <w:r>
        <w:rPr>
          <w:spacing w:val="-6"/>
        </w:rPr>
        <w:t> </w:t>
      </w:r>
      <w:r>
        <w:rPr/>
        <w:t>&lt;</w:t>
      </w:r>
      <w:hyperlink r:id="rId28">
        <w:r>
          <w:rPr/>
          <w:t>http://www.abimilho.com.br/milho</w:t>
        </w:r>
      </w:hyperlink>
      <w:r>
        <w:rPr/>
        <w:t>&gt;.</w:t>
      </w:r>
      <w:r>
        <w:rPr>
          <w:spacing w:val="-4"/>
        </w:rPr>
        <w:t> </w:t>
      </w:r>
      <w:r>
        <w:rPr/>
        <w:t>Acesso</w:t>
      </w:r>
      <w:r>
        <w:rPr>
          <w:spacing w:val="-2"/>
        </w:rPr>
        <w:t> </w:t>
      </w:r>
      <w:r>
        <w:rPr/>
        <w:t>em:</w:t>
      </w:r>
      <w:r>
        <w:rPr>
          <w:spacing w:val="-6"/>
        </w:rPr>
        <w:t> </w:t>
      </w:r>
      <w:r>
        <w:rPr/>
        <w:t>28 dez. 2015.</w:t>
      </w:r>
    </w:p>
    <w:p>
      <w:pPr>
        <w:pStyle w:val="BodyText"/>
        <w:spacing w:line="237" w:lineRule="auto" w:before="274"/>
        <w:ind w:left="424" w:right="394"/>
      </w:pPr>
      <w:r>
        <w:rPr/>
        <w:t>BAYER,</w:t>
      </w:r>
      <w:r>
        <w:rPr>
          <w:spacing w:val="-2"/>
        </w:rPr>
        <w:t> </w:t>
      </w:r>
      <w:r>
        <w:rPr/>
        <w:t>C.;</w:t>
      </w:r>
      <w:r>
        <w:rPr>
          <w:spacing w:val="-9"/>
        </w:rPr>
        <w:t> </w:t>
      </w:r>
      <w:r>
        <w:rPr/>
        <w:t>MIELNICZUK,</w:t>
      </w:r>
      <w:r>
        <w:rPr>
          <w:spacing w:val="-2"/>
        </w:rPr>
        <w:t> </w:t>
      </w:r>
      <w:r>
        <w:rPr/>
        <w:t>J.;</w:t>
      </w:r>
      <w:r>
        <w:rPr>
          <w:spacing w:val="-9"/>
        </w:rPr>
        <w:t> </w:t>
      </w:r>
      <w:r>
        <w:rPr/>
        <w:t>PAVINATO,</w:t>
      </w:r>
      <w:r>
        <w:rPr>
          <w:spacing w:val="-3"/>
        </w:rPr>
        <w:t> </w:t>
      </w:r>
      <w:r>
        <w:rPr/>
        <w:t>A.</w:t>
      </w:r>
      <w:r>
        <w:rPr>
          <w:spacing w:val="-2"/>
        </w:rPr>
        <w:t> </w:t>
      </w:r>
      <w:r>
        <w:rPr/>
        <w:t>Sistemas</w:t>
      </w:r>
      <w:r>
        <w:rPr>
          <w:spacing w:val="-6"/>
        </w:rPr>
        <w:t> </w:t>
      </w:r>
      <w:r>
        <w:rPr/>
        <w:t>de</w:t>
      </w:r>
      <w:r>
        <w:rPr>
          <w:spacing w:val="-1"/>
        </w:rPr>
        <w:t> </w:t>
      </w:r>
      <w:r>
        <w:rPr/>
        <w:t>manejo</w:t>
      </w:r>
      <w:r>
        <w:rPr>
          <w:spacing w:val="-1"/>
        </w:rPr>
        <w:t> </w:t>
      </w:r>
      <w:r>
        <w:rPr/>
        <w:t>do</w:t>
      </w:r>
      <w:r>
        <w:rPr>
          <w:spacing w:val="-1"/>
        </w:rPr>
        <w:t> </w:t>
      </w:r>
      <w:r>
        <w:rPr/>
        <w:t>solo</w:t>
      </w:r>
      <w:r>
        <w:rPr>
          <w:spacing w:val="-1"/>
        </w:rPr>
        <w:t> </w:t>
      </w:r>
      <w:r>
        <w:rPr/>
        <w:t>e</w:t>
      </w:r>
      <w:r>
        <w:rPr>
          <w:spacing w:val="-5"/>
        </w:rPr>
        <w:t> </w:t>
      </w:r>
      <w:r>
        <w:rPr/>
        <w:t>seus</w:t>
      </w:r>
      <w:r>
        <w:rPr>
          <w:spacing w:val="-6"/>
        </w:rPr>
        <w:t> </w:t>
      </w:r>
      <w:r>
        <w:rPr/>
        <w:t>efeitos sobre o rendimento do milho. </w:t>
      </w:r>
      <w:r>
        <w:rPr>
          <w:b/>
        </w:rPr>
        <w:t>Ciência Rural</w:t>
      </w:r>
      <w:r>
        <w:rPr/>
        <w:t>, Santa Maria, v.28, n.1, p.23-28, 1997.</w:t>
      </w:r>
    </w:p>
    <w:p>
      <w:pPr>
        <w:pStyle w:val="BodyText"/>
        <w:spacing w:after="0" w:line="237" w:lineRule="auto"/>
        <w:sectPr>
          <w:pgSz w:w="11910" w:h="16840"/>
          <w:pgMar w:header="1141" w:footer="0" w:top="1360" w:bottom="280" w:left="1275" w:right="708"/>
        </w:sectPr>
      </w:pPr>
    </w:p>
    <w:p>
      <w:pPr>
        <w:pStyle w:val="BodyText"/>
        <w:spacing w:before="56"/>
      </w:pPr>
    </w:p>
    <w:p>
      <w:pPr>
        <w:pStyle w:val="BodyText"/>
        <w:ind w:left="424"/>
      </w:pPr>
      <w:r>
        <w:rPr/>
        <w:t>BEAUDOUX,</w:t>
      </w:r>
      <w:r>
        <w:rPr>
          <w:spacing w:val="-2"/>
        </w:rPr>
        <w:t> </w:t>
      </w:r>
      <w:r>
        <w:rPr/>
        <w:t>E.;</w:t>
      </w:r>
      <w:r>
        <w:rPr>
          <w:spacing w:val="-6"/>
        </w:rPr>
        <w:t> </w:t>
      </w:r>
      <w:r>
        <w:rPr/>
        <w:t>DOUXCHAMPS,</w:t>
      </w:r>
      <w:r>
        <w:rPr>
          <w:spacing w:val="1"/>
        </w:rPr>
        <w:t> </w:t>
      </w:r>
      <w:r>
        <w:rPr/>
        <w:t>F.;</w:t>
      </w:r>
      <w:r>
        <w:rPr>
          <w:spacing w:val="-6"/>
        </w:rPr>
        <w:t> </w:t>
      </w:r>
      <w:r>
        <w:rPr/>
        <w:t>CROMBRUGGHE,</w:t>
      </w:r>
      <w:r>
        <w:rPr>
          <w:spacing w:val="1"/>
        </w:rPr>
        <w:t> </w:t>
      </w:r>
      <w:r>
        <w:rPr/>
        <w:t>G.</w:t>
      </w:r>
      <w:r>
        <w:rPr>
          <w:spacing w:val="-4"/>
        </w:rPr>
        <w:t> </w:t>
      </w:r>
      <w:r>
        <w:rPr/>
        <w:t>de.;</w:t>
      </w:r>
      <w:r>
        <w:rPr>
          <w:spacing w:val="-5"/>
        </w:rPr>
        <w:t> </w:t>
      </w:r>
      <w:r>
        <w:rPr/>
        <w:t>GUENEAU, </w:t>
      </w:r>
      <w:r>
        <w:rPr>
          <w:spacing w:val="-2"/>
        </w:rPr>
        <w:t>M.C.;</w:t>
      </w:r>
    </w:p>
    <w:p>
      <w:pPr>
        <w:spacing w:line="237" w:lineRule="auto" w:before="5"/>
        <w:ind w:left="424" w:right="0" w:firstLine="0"/>
        <w:jc w:val="left"/>
        <w:rPr>
          <w:sz w:val="24"/>
        </w:rPr>
      </w:pPr>
      <w:r>
        <w:rPr>
          <w:sz w:val="24"/>
        </w:rPr>
        <w:t>NIEUWKERK,</w:t>
      </w:r>
      <w:r>
        <w:rPr>
          <w:spacing w:val="-1"/>
          <w:sz w:val="24"/>
        </w:rPr>
        <w:t> </w:t>
      </w:r>
      <w:r>
        <w:rPr>
          <w:sz w:val="24"/>
        </w:rPr>
        <w:t>M. </w:t>
      </w:r>
      <w:r>
        <w:rPr>
          <w:b/>
          <w:sz w:val="24"/>
        </w:rPr>
        <w:t>De</w:t>
      </w:r>
      <w:r>
        <w:rPr>
          <w:b/>
          <w:spacing w:val="-5"/>
          <w:sz w:val="24"/>
        </w:rPr>
        <w:t> </w:t>
      </w:r>
      <w:r>
        <w:rPr>
          <w:b/>
          <w:sz w:val="24"/>
        </w:rPr>
        <w:t>la</w:t>
      </w:r>
      <w:r>
        <w:rPr>
          <w:b/>
          <w:spacing w:val="-3"/>
          <w:sz w:val="24"/>
        </w:rPr>
        <w:t> </w:t>
      </w:r>
      <w:r>
        <w:rPr>
          <w:b/>
          <w:sz w:val="24"/>
        </w:rPr>
        <w:t>intensificación</w:t>
      </w:r>
      <w:r>
        <w:rPr>
          <w:b/>
          <w:spacing w:val="-2"/>
          <w:sz w:val="24"/>
        </w:rPr>
        <w:t> </w:t>
      </w:r>
      <w:r>
        <w:rPr>
          <w:b/>
          <w:sz w:val="24"/>
        </w:rPr>
        <w:t>a</w:t>
      </w:r>
      <w:r>
        <w:rPr>
          <w:b/>
          <w:spacing w:val="-3"/>
          <w:sz w:val="24"/>
        </w:rPr>
        <w:t> </w:t>
      </w:r>
      <w:r>
        <w:rPr>
          <w:b/>
          <w:sz w:val="24"/>
        </w:rPr>
        <w:t>La</w:t>
      </w:r>
      <w:r>
        <w:rPr>
          <w:b/>
          <w:spacing w:val="-7"/>
          <w:sz w:val="24"/>
        </w:rPr>
        <w:t> </w:t>
      </w:r>
      <w:r>
        <w:rPr>
          <w:b/>
          <w:sz w:val="24"/>
        </w:rPr>
        <w:t>evaluación.</w:t>
      </w:r>
      <w:r>
        <w:rPr>
          <w:b/>
          <w:spacing w:val="-1"/>
          <w:sz w:val="24"/>
        </w:rPr>
        <w:t> </w:t>
      </w:r>
      <w:r>
        <w:rPr>
          <w:b/>
          <w:sz w:val="24"/>
        </w:rPr>
        <w:t>Guia</w:t>
      </w:r>
      <w:r>
        <w:rPr>
          <w:b/>
          <w:spacing w:val="-3"/>
          <w:sz w:val="24"/>
        </w:rPr>
        <w:t> </w:t>
      </w:r>
      <w:r>
        <w:rPr>
          <w:b/>
          <w:sz w:val="24"/>
        </w:rPr>
        <w:t>metodológica</w:t>
      </w:r>
      <w:r>
        <w:rPr>
          <w:b/>
          <w:spacing w:val="-4"/>
          <w:sz w:val="24"/>
        </w:rPr>
        <w:t> </w:t>
      </w:r>
      <w:r>
        <w:rPr>
          <w:b/>
          <w:sz w:val="24"/>
        </w:rPr>
        <w:t>de</w:t>
      </w:r>
      <w:r>
        <w:rPr>
          <w:b/>
          <w:spacing w:val="-4"/>
          <w:sz w:val="24"/>
        </w:rPr>
        <w:t> </w:t>
      </w:r>
      <w:r>
        <w:rPr>
          <w:b/>
          <w:sz w:val="24"/>
        </w:rPr>
        <w:t>apoyo</w:t>
      </w:r>
      <w:r>
        <w:rPr>
          <w:b/>
          <w:spacing w:val="-7"/>
          <w:sz w:val="24"/>
        </w:rPr>
        <w:t> </w:t>
      </w:r>
      <w:r>
        <w:rPr>
          <w:b/>
          <w:sz w:val="24"/>
        </w:rPr>
        <w:t>a proyectos y aciones para El desarollo. </w:t>
      </w:r>
      <w:r>
        <w:rPr>
          <w:sz w:val="24"/>
        </w:rPr>
        <w:t>La Paz, Bolívia: Huellas, 1993. 172 p.</w:t>
      </w:r>
    </w:p>
    <w:p>
      <w:pPr>
        <w:pStyle w:val="BodyText"/>
        <w:spacing w:before="1"/>
      </w:pPr>
    </w:p>
    <w:p>
      <w:pPr>
        <w:pStyle w:val="BodyText"/>
        <w:spacing w:line="242" w:lineRule="auto"/>
        <w:ind w:left="424"/>
      </w:pPr>
      <w:r>
        <w:rPr/>
        <w:t>BERNARDI,</w:t>
      </w:r>
      <w:r>
        <w:rPr>
          <w:spacing w:val="-1"/>
        </w:rPr>
        <w:t> </w:t>
      </w:r>
      <w:r>
        <w:rPr/>
        <w:t>A.</w:t>
      </w:r>
      <w:r>
        <w:rPr>
          <w:spacing w:val="-1"/>
        </w:rPr>
        <w:t> </w:t>
      </w:r>
      <w:r>
        <w:rPr/>
        <w:t>C.</w:t>
      </w:r>
      <w:r>
        <w:rPr>
          <w:spacing w:val="-1"/>
        </w:rPr>
        <w:t> </w:t>
      </w:r>
      <w:r>
        <w:rPr/>
        <w:t>de</w:t>
      </w:r>
      <w:r>
        <w:rPr>
          <w:spacing w:val="-4"/>
        </w:rPr>
        <w:t> </w:t>
      </w:r>
      <w:r>
        <w:rPr/>
        <w:t>C.;</w:t>
      </w:r>
      <w:r>
        <w:rPr>
          <w:spacing w:val="-7"/>
        </w:rPr>
        <w:t> </w:t>
      </w:r>
      <w:r>
        <w:rPr/>
        <w:t>MACHADO,</w:t>
      </w:r>
      <w:r>
        <w:rPr>
          <w:spacing w:val="-1"/>
        </w:rPr>
        <w:t> </w:t>
      </w:r>
      <w:r>
        <w:rPr/>
        <w:t>P.</w:t>
      </w:r>
      <w:r>
        <w:rPr>
          <w:spacing w:val="-1"/>
        </w:rPr>
        <w:t> </w:t>
      </w:r>
      <w:r>
        <w:rPr/>
        <w:t>L.</w:t>
      </w:r>
      <w:r>
        <w:rPr>
          <w:spacing w:val="-1"/>
        </w:rPr>
        <w:t> </w:t>
      </w:r>
      <w:r>
        <w:rPr/>
        <w:t>O.</w:t>
      </w:r>
      <w:r>
        <w:rPr>
          <w:spacing w:val="-1"/>
        </w:rPr>
        <w:t> </w:t>
      </w:r>
      <w:r>
        <w:rPr/>
        <w:t>de.;</w:t>
      </w:r>
      <w:r>
        <w:rPr>
          <w:spacing w:val="-7"/>
        </w:rPr>
        <w:t> </w:t>
      </w:r>
      <w:r>
        <w:rPr/>
        <w:t>FREITAS,</w:t>
      </w:r>
      <w:r>
        <w:rPr>
          <w:spacing w:val="-1"/>
        </w:rPr>
        <w:t> </w:t>
      </w:r>
      <w:r>
        <w:rPr/>
        <w:t>P.</w:t>
      </w:r>
      <w:r>
        <w:rPr>
          <w:spacing w:val="-1"/>
        </w:rPr>
        <w:t> </w:t>
      </w:r>
      <w:r>
        <w:rPr/>
        <w:t>L.</w:t>
      </w:r>
      <w:r>
        <w:rPr>
          <w:spacing w:val="-6"/>
        </w:rPr>
        <w:t> </w:t>
      </w:r>
      <w:r>
        <w:rPr/>
        <w:t>de;</w:t>
      </w:r>
      <w:r>
        <w:rPr>
          <w:spacing w:val="-7"/>
        </w:rPr>
        <w:t> </w:t>
      </w:r>
      <w:r>
        <w:rPr/>
        <w:t>COELHO,</w:t>
      </w:r>
      <w:r>
        <w:rPr>
          <w:spacing w:val="-1"/>
        </w:rPr>
        <w:t> </w:t>
      </w:r>
      <w:r>
        <w:rPr/>
        <w:t>M.</w:t>
      </w:r>
      <w:r>
        <w:rPr>
          <w:spacing w:val="-1"/>
        </w:rPr>
        <w:t> </w:t>
      </w:r>
      <w:r>
        <w:rPr/>
        <w:t>R.; LEANDRO, W. M.; JÚNIOR, J. P. de O.; OLIVEIRA R. P. de; SANTOS H. G. dos;</w:t>
      </w:r>
    </w:p>
    <w:p>
      <w:pPr>
        <w:spacing w:line="242" w:lineRule="auto" w:before="0"/>
        <w:ind w:left="424" w:right="428" w:firstLine="0"/>
        <w:jc w:val="left"/>
        <w:rPr>
          <w:sz w:val="24"/>
        </w:rPr>
      </w:pPr>
      <w:r>
        <w:rPr>
          <w:sz w:val="24"/>
        </w:rPr>
        <w:t>MADARI B. E.; CARVALHO, M. da C. S. </w:t>
      </w:r>
      <w:r>
        <w:rPr>
          <w:b/>
          <w:sz w:val="24"/>
        </w:rPr>
        <w:t>Correção do solo e adubação no sistema de plantio</w:t>
      </w:r>
      <w:r>
        <w:rPr>
          <w:b/>
          <w:spacing w:val="-2"/>
          <w:sz w:val="24"/>
        </w:rPr>
        <w:t> </w:t>
      </w:r>
      <w:r>
        <w:rPr>
          <w:b/>
          <w:sz w:val="24"/>
        </w:rPr>
        <w:t>direto</w:t>
      </w:r>
      <w:r>
        <w:rPr>
          <w:b/>
          <w:spacing w:val="-4"/>
          <w:sz w:val="24"/>
        </w:rPr>
        <w:t> </w:t>
      </w:r>
      <w:r>
        <w:rPr>
          <w:b/>
          <w:sz w:val="24"/>
        </w:rPr>
        <w:t>nos</w:t>
      </w:r>
      <w:r>
        <w:rPr>
          <w:b/>
          <w:spacing w:val="-6"/>
          <w:sz w:val="24"/>
        </w:rPr>
        <w:t> </w:t>
      </w:r>
      <w:r>
        <w:rPr>
          <w:b/>
          <w:sz w:val="24"/>
        </w:rPr>
        <w:t>cerrados. </w:t>
      </w:r>
      <w:r>
        <w:rPr>
          <w:sz w:val="24"/>
        </w:rPr>
        <w:t>Rio</w:t>
      </w:r>
      <w:r>
        <w:rPr>
          <w:spacing w:val="-1"/>
          <w:sz w:val="24"/>
        </w:rPr>
        <w:t> </w:t>
      </w:r>
      <w:r>
        <w:rPr>
          <w:sz w:val="24"/>
        </w:rPr>
        <w:t>de</w:t>
      </w:r>
      <w:r>
        <w:rPr>
          <w:spacing w:val="-5"/>
          <w:sz w:val="24"/>
        </w:rPr>
        <w:t> </w:t>
      </w:r>
      <w:r>
        <w:rPr>
          <w:sz w:val="24"/>
        </w:rPr>
        <w:t>Janeiro:</w:t>
      </w:r>
      <w:r>
        <w:rPr>
          <w:spacing w:val="-4"/>
          <w:sz w:val="24"/>
        </w:rPr>
        <w:t> </w:t>
      </w:r>
      <w:r>
        <w:rPr>
          <w:sz w:val="24"/>
        </w:rPr>
        <w:t>Embrapa</w:t>
      </w:r>
      <w:r>
        <w:rPr>
          <w:spacing w:val="-5"/>
          <w:sz w:val="24"/>
        </w:rPr>
        <w:t> </w:t>
      </w:r>
      <w:r>
        <w:rPr>
          <w:sz w:val="24"/>
        </w:rPr>
        <w:t>Solos,</w:t>
      </w:r>
      <w:r>
        <w:rPr>
          <w:spacing w:val="-2"/>
          <w:sz w:val="24"/>
        </w:rPr>
        <w:t> </w:t>
      </w:r>
      <w:r>
        <w:rPr>
          <w:sz w:val="24"/>
        </w:rPr>
        <w:t>documentos,</w:t>
      </w:r>
      <w:r>
        <w:rPr>
          <w:spacing w:val="-7"/>
          <w:sz w:val="24"/>
        </w:rPr>
        <w:t> </w:t>
      </w:r>
      <w:r>
        <w:rPr>
          <w:sz w:val="24"/>
        </w:rPr>
        <w:t>n.46,</w:t>
      </w:r>
      <w:r>
        <w:rPr>
          <w:spacing w:val="-2"/>
          <w:sz w:val="24"/>
        </w:rPr>
        <w:t> </w:t>
      </w:r>
      <w:r>
        <w:rPr>
          <w:sz w:val="24"/>
        </w:rPr>
        <w:t>2003.</w:t>
      </w:r>
      <w:r>
        <w:rPr>
          <w:spacing w:val="-2"/>
          <w:sz w:val="24"/>
        </w:rPr>
        <w:t> </w:t>
      </w:r>
      <w:r>
        <w:rPr>
          <w:sz w:val="24"/>
        </w:rPr>
        <w:t>22p.</w:t>
      </w:r>
    </w:p>
    <w:p>
      <w:pPr>
        <w:pStyle w:val="BodyText"/>
        <w:spacing w:line="275" w:lineRule="exact" w:before="268"/>
        <w:ind w:left="424"/>
      </w:pPr>
      <w:r>
        <w:rPr/>
        <w:t>BOER, C.A.;</w:t>
      </w:r>
      <w:r>
        <w:rPr>
          <w:spacing w:val="-7"/>
        </w:rPr>
        <w:t> </w:t>
      </w:r>
      <w:r>
        <w:rPr/>
        <w:t>ASSIS,</w:t>
      </w:r>
      <w:r>
        <w:rPr>
          <w:spacing w:val="1"/>
        </w:rPr>
        <w:t> </w:t>
      </w:r>
      <w:r>
        <w:rPr/>
        <w:t>R.L.;</w:t>
      </w:r>
      <w:r>
        <w:rPr>
          <w:spacing w:val="-7"/>
        </w:rPr>
        <w:t> </w:t>
      </w:r>
      <w:r>
        <w:rPr/>
        <w:t>SILVA, G.P.;</w:t>
      </w:r>
      <w:r>
        <w:rPr>
          <w:spacing w:val="-6"/>
        </w:rPr>
        <w:t> </w:t>
      </w:r>
      <w:r>
        <w:rPr/>
        <w:t>BRAZ, A.J.B.P.;</w:t>
      </w:r>
      <w:r>
        <w:rPr>
          <w:spacing w:val="-6"/>
        </w:rPr>
        <w:t> </w:t>
      </w:r>
      <w:r>
        <w:rPr/>
        <w:t>BARROSO, A.L.L.;</w:t>
      </w:r>
      <w:r>
        <w:rPr>
          <w:spacing w:val="-6"/>
        </w:rPr>
        <w:t> </w:t>
      </w:r>
      <w:r>
        <w:rPr>
          <w:spacing w:val="-2"/>
        </w:rPr>
        <w:t>CARGNE</w:t>
      </w:r>
    </w:p>
    <w:p>
      <w:pPr>
        <w:pStyle w:val="BodyText"/>
        <w:ind w:left="424" w:right="764"/>
      </w:pPr>
      <w:r>
        <w:rPr/>
        <w:t>LUTTI FILHO, A.; PIRES, F.R. Ciclagem de nutrientes por plantas de cobertura na entressafra</w:t>
      </w:r>
      <w:r>
        <w:rPr>
          <w:spacing w:val="-4"/>
        </w:rPr>
        <w:t> </w:t>
      </w:r>
      <w:r>
        <w:rPr/>
        <w:t>em</w:t>
      </w:r>
      <w:r>
        <w:rPr>
          <w:spacing w:val="-5"/>
        </w:rPr>
        <w:t> </w:t>
      </w:r>
      <w:r>
        <w:rPr/>
        <w:t>um</w:t>
      </w:r>
      <w:r>
        <w:rPr>
          <w:spacing w:val="-12"/>
        </w:rPr>
        <w:t> </w:t>
      </w:r>
      <w:r>
        <w:rPr/>
        <w:t>solo de</w:t>
      </w:r>
      <w:r>
        <w:rPr>
          <w:spacing w:val="-4"/>
        </w:rPr>
        <w:t> </w:t>
      </w:r>
      <w:r>
        <w:rPr/>
        <w:t>cerrado.</w:t>
      </w:r>
      <w:r>
        <w:rPr>
          <w:spacing w:val="-3"/>
        </w:rPr>
        <w:t> </w:t>
      </w:r>
      <w:r>
        <w:rPr>
          <w:b/>
        </w:rPr>
        <w:t>Pesquisa</w:t>
      </w:r>
      <w:r>
        <w:rPr>
          <w:b/>
          <w:spacing w:val="-3"/>
        </w:rPr>
        <w:t> </w:t>
      </w:r>
      <w:r>
        <w:rPr>
          <w:b/>
        </w:rPr>
        <w:t>Agropecuária</w:t>
      </w:r>
      <w:r>
        <w:rPr>
          <w:b/>
          <w:spacing w:val="-3"/>
        </w:rPr>
        <w:t> </w:t>
      </w:r>
      <w:r>
        <w:rPr>
          <w:b/>
        </w:rPr>
        <w:t>Brasileira</w:t>
      </w:r>
      <w:r>
        <w:rPr/>
        <w:t>,</w:t>
      </w:r>
      <w:r>
        <w:rPr>
          <w:spacing w:val="-1"/>
        </w:rPr>
        <w:t> </w:t>
      </w:r>
      <w:r>
        <w:rPr/>
        <w:t>Brasília,</w:t>
      </w:r>
      <w:r>
        <w:rPr>
          <w:spacing w:val="-1"/>
        </w:rPr>
        <w:t> </w:t>
      </w:r>
      <w:r>
        <w:rPr/>
        <w:t>v.42,</w:t>
      </w:r>
      <w:r>
        <w:rPr>
          <w:spacing w:val="-1"/>
        </w:rPr>
        <w:t> </w:t>
      </w:r>
      <w:r>
        <w:rPr/>
        <w:t>n.9, p.1269-1276, 2007.</w:t>
      </w:r>
    </w:p>
    <w:p>
      <w:pPr>
        <w:spacing w:before="276"/>
        <w:ind w:left="424" w:right="0" w:firstLine="0"/>
        <w:jc w:val="left"/>
        <w:rPr>
          <w:sz w:val="24"/>
        </w:rPr>
      </w:pPr>
      <w:r>
        <w:rPr>
          <w:sz w:val="24"/>
        </w:rPr>
        <w:t>BOFF,</w:t>
      </w:r>
      <w:r>
        <w:rPr>
          <w:spacing w:val="-1"/>
          <w:sz w:val="24"/>
        </w:rPr>
        <w:t> </w:t>
      </w:r>
      <w:r>
        <w:rPr>
          <w:sz w:val="24"/>
        </w:rPr>
        <w:t>L.</w:t>
      </w:r>
      <w:r>
        <w:rPr>
          <w:spacing w:val="2"/>
          <w:sz w:val="24"/>
        </w:rPr>
        <w:t> </w:t>
      </w:r>
      <w:r>
        <w:rPr>
          <w:b/>
          <w:sz w:val="24"/>
        </w:rPr>
        <w:t>Sustentabilidade.</w:t>
      </w:r>
      <w:r>
        <w:rPr>
          <w:b/>
          <w:spacing w:val="-1"/>
          <w:sz w:val="24"/>
        </w:rPr>
        <w:t> </w:t>
      </w:r>
      <w:r>
        <w:rPr>
          <w:b/>
          <w:sz w:val="24"/>
        </w:rPr>
        <w:t>O</w:t>
      </w:r>
      <w:r>
        <w:rPr>
          <w:b/>
          <w:spacing w:val="-4"/>
          <w:sz w:val="24"/>
        </w:rPr>
        <w:t> </w:t>
      </w:r>
      <w:r>
        <w:rPr>
          <w:b/>
          <w:sz w:val="24"/>
        </w:rPr>
        <w:t>que</w:t>
      </w:r>
      <w:r>
        <w:rPr>
          <w:b/>
          <w:spacing w:val="-2"/>
          <w:sz w:val="24"/>
        </w:rPr>
        <w:t> </w:t>
      </w:r>
      <w:r>
        <w:rPr>
          <w:b/>
          <w:sz w:val="24"/>
        </w:rPr>
        <w:t>é</w:t>
      </w:r>
      <w:r>
        <w:rPr>
          <w:b/>
          <w:spacing w:val="-5"/>
          <w:sz w:val="24"/>
        </w:rPr>
        <w:t> </w:t>
      </w:r>
      <w:r>
        <w:rPr>
          <w:b/>
          <w:sz w:val="24"/>
        </w:rPr>
        <w:t>-</w:t>
      </w:r>
      <w:r>
        <w:rPr>
          <w:b/>
          <w:spacing w:val="1"/>
          <w:sz w:val="24"/>
        </w:rPr>
        <w:t> </w:t>
      </w:r>
      <w:r>
        <w:rPr>
          <w:b/>
          <w:sz w:val="24"/>
        </w:rPr>
        <w:t>O</w:t>
      </w:r>
      <w:r>
        <w:rPr>
          <w:b/>
          <w:spacing w:val="-5"/>
          <w:sz w:val="24"/>
        </w:rPr>
        <w:t> </w:t>
      </w:r>
      <w:r>
        <w:rPr>
          <w:b/>
          <w:sz w:val="24"/>
        </w:rPr>
        <w:t>que</w:t>
      </w:r>
      <w:r>
        <w:rPr>
          <w:b/>
          <w:spacing w:val="-6"/>
          <w:sz w:val="24"/>
        </w:rPr>
        <w:t> </w:t>
      </w:r>
      <w:r>
        <w:rPr>
          <w:b/>
          <w:sz w:val="24"/>
        </w:rPr>
        <w:t>não</w:t>
      </w:r>
      <w:r>
        <w:rPr>
          <w:b/>
          <w:spacing w:val="-6"/>
          <w:sz w:val="24"/>
        </w:rPr>
        <w:t> </w:t>
      </w:r>
      <w:r>
        <w:rPr>
          <w:b/>
          <w:sz w:val="24"/>
        </w:rPr>
        <w:t>é.</w:t>
      </w:r>
      <w:r>
        <w:rPr>
          <w:b/>
          <w:spacing w:val="3"/>
          <w:sz w:val="24"/>
        </w:rPr>
        <w:t> </w:t>
      </w:r>
      <w:r>
        <w:rPr>
          <w:sz w:val="24"/>
        </w:rPr>
        <w:t>4.ed.</w:t>
      </w:r>
      <w:r>
        <w:rPr>
          <w:spacing w:val="-3"/>
          <w:sz w:val="24"/>
        </w:rPr>
        <w:t> </w:t>
      </w:r>
      <w:r>
        <w:rPr>
          <w:sz w:val="24"/>
        </w:rPr>
        <w:t>Petrópolis:</w:t>
      </w:r>
      <w:r>
        <w:rPr>
          <w:spacing w:val="-1"/>
          <w:sz w:val="24"/>
        </w:rPr>
        <w:t> </w:t>
      </w:r>
      <w:r>
        <w:rPr>
          <w:sz w:val="24"/>
        </w:rPr>
        <w:t>Vozes,</w:t>
      </w:r>
      <w:r>
        <w:rPr>
          <w:spacing w:val="2"/>
          <w:sz w:val="24"/>
        </w:rPr>
        <w:t> </w:t>
      </w:r>
      <w:r>
        <w:rPr>
          <w:spacing w:val="-2"/>
          <w:sz w:val="24"/>
        </w:rPr>
        <w:t>2015.</w:t>
      </w:r>
    </w:p>
    <w:p>
      <w:pPr>
        <w:pStyle w:val="BodyText"/>
        <w:spacing w:line="242" w:lineRule="auto" w:before="276"/>
        <w:ind w:left="424" w:right="451"/>
      </w:pPr>
      <w:r>
        <w:rPr/>
        <w:t>BORGES, A. L.; SOUZA, L. DA S. Análise Química do Solo, Interpretação e Recomendações</w:t>
      </w:r>
      <w:r>
        <w:rPr>
          <w:spacing w:val="-7"/>
        </w:rPr>
        <w:t> </w:t>
      </w:r>
      <w:r>
        <w:rPr/>
        <w:t>de</w:t>
      </w:r>
      <w:r>
        <w:rPr>
          <w:spacing w:val="-6"/>
        </w:rPr>
        <w:t> </w:t>
      </w:r>
      <w:r>
        <w:rPr/>
        <w:t>Calagem</w:t>
      </w:r>
      <w:r>
        <w:rPr>
          <w:spacing w:val="-13"/>
        </w:rPr>
        <w:t> </w:t>
      </w:r>
      <w:r>
        <w:rPr/>
        <w:t>e</w:t>
      </w:r>
      <w:r>
        <w:rPr>
          <w:spacing w:val="-2"/>
        </w:rPr>
        <w:t> </w:t>
      </w:r>
      <w:r>
        <w:rPr/>
        <w:t>Adubação</w:t>
      </w:r>
      <w:r>
        <w:rPr>
          <w:spacing w:val="-2"/>
        </w:rPr>
        <w:t> </w:t>
      </w:r>
      <w:r>
        <w:rPr/>
        <w:t>numa</w:t>
      </w:r>
      <w:r>
        <w:rPr>
          <w:spacing w:val="-6"/>
        </w:rPr>
        <w:t> </w:t>
      </w:r>
      <w:r>
        <w:rPr/>
        <w:t>Perspectiva</w:t>
      </w:r>
      <w:r>
        <w:rPr>
          <w:spacing w:val="-2"/>
        </w:rPr>
        <w:t> </w:t>
      </w:r>
      <w:r>
        <w:rPr/>
        <w:t>Agroecológica. </w:t>
      </w:r>
      <w:r>
        <w:rPr>
          <w:i/>
        </w:rPr>
        <w:t>In</w:t>
      </w:r>
      <w:r>
        <w:rPr/>
        <w:t>:</w:t>
      </w:r>
      <w:r>
        <w:rPr>
          <w:spacing w:val="-5"/>
        </w:rPr>
        <w:t> </w:t>
      </w:r>
      <w:r>
        <w:rPr/>
        <w:t>TOFANELLI,</w:t>
      </w:r>
    </w:p>
    <w:p>
      <w:pPr>
        <w:spacing w:line="242" w:lineRule="auto" w:before="0"/>
        <w:ind w:left="424" w:right="428" w:firstLine="0"/>
        <w:jc w:val="left"/>
        <w:rPr>
          <w:sz w:val="24"/>
        </w:rPr>
      </w:pPr>
      <w:r>
        <w:rPr>
          <w:sz w:val="24"/>
        </w:rPr>
        <w:t>M. B. D.;</w:t>
      </w:r>
      <w:r>
        <w:rPr>
          <w:spacing w:val="-6"/>
          <w:sz w:val="24"/>
        </w:rPr>
        <w:t> </w:t>
      </w:r>
      <w:r>
        <w:rPr>
          <w:sz w:val="24"/>
        </w:rPr>
        <w:t>SILVA, T.</w:t>
      </w:r>
      <w:r>
        <w:rPr>
          <w:spacing w:val="-4"/>
          <w:sz w:val="24"/>
        </w:rPr>
        <w:t> </w:t>
      </w:r>
      <w:r>
        <w:rPr>
          <w:sz w:val="24"/>
        </w:rPr>
        <w:t>O. da</w:t>
      </w:r>
      <w:r>
        <w:rPr>
          <w:spacing w:val="-7"/>
          <w:sz w:val="24"/>
        </w:rPr>
        <w:t> </w:t>
      </w:r>
      <w:r>
        <w:rPr>
          <w:sz w:val="24"/>
        </w:rPr>
        <w:t>.</w:t>
      </w:r>
      <w:r>
        <w:rPr>
          <w:spacing w:val="40"/>
          <w:sz w:val="24"/>
        </w:rPr>
        <w:t> </w:t>
      </w:r>
      <w:r>
        <w:rPr>
          <w:b/>
          <w:sz w:val="24"/>
        </w:rPr>
        <w:t>Manejo</w:t>
      </w:r>
      <w:r>
        <w:rPr>
          <w:b/>
          <w:spacing w:val="-6"/>
          <w:sz w:val="24"/>
        </w:rPr>
        <w:t> </w:t>
      </w:r>
      <w:r>
        <w:rPr>
          <w:b/>
          <w:sz w:val="24"/>
        </w:rPr>
        <w:t>Ecológico</w:t>
      </w:r>
      <w:r>
        <w:rPr>
          <w:b/>
          <w:spacing w:val="-2"/>
          <w:sz w:val="24"/>
        </w:rPr>
        <w:t> </w:t>
      </w:r>
      <w:r>
        <w:rPr>
          <w:b/>
          <w:sz w:val="24"/>
        </w:rPr>
        <w:t>e Conservação</w:t>
      </w:r>
      <w:r>
        <w:rPr>
          <w:b/>
          <w:spacing w:val="-1"/>
          <w:sz w:val="24"/>
        </w:rPr>
        <w:t> </w:t>
      </w:r>
      <w:r>
        <w:rPr>
          <w:b/>
          <w:sz w:val="24"/>
        </w:rPr>
        <w:t>dos</w:t>
      </w:r>
      <w:r>
        <w:rPr>
          <w:b/>
          <w:spacing w:val="-3"/>
          <w:sz w:val="24"/>
        </w:rPr>
        <w:t> </w:t>
      </w:r>
      <w:r>
        <w:rPr>
          <w:b/>
          <w:sz w:val="24"/>
        </w:rPr>
        <w:t>Solos</w:t>
      </w:r>
      <w:r>
        <w:rPr>
          <w:b/>
          <w:spacing w:val="-3"/>
          <w:sz w:val="24"/>
        </w:rPr>
        <w:t> </w:t>
      </w:r>
      <w:r>
        <w:rPr>
          <w:b/>
          <w:sz w:val="24"/>
        </w:rPr>
        <w:t>e</w:t>
      </w:r>
      <w:r>
        <w:rPr>
          <w:b/>
          <w:spacing w:val="-2"/>
          <w:sz w:val="24"/>
        </w:rPr>
        <w:t> </w:t>
      </w:r>
      <w:r>
        <w:rPr>
          <w:b/>
          <w:sz w:val="24"/>
        </w:rPr>
        <w:t>da</w:t>
      </w:r>
      <w:r>
        <w:rPr>
          <w:b/>
          <w:spacing w:val="-1"/>
          <w:sz w:val="24"/>
        </w:rPr>
        <w:t> </w:t>
      </w:r>
      <w:r>
        <w:rPr>
          <w:b/>
          <w:sz w:val="24"/>
        </w:rPr>
        <w:t>Água</w:t>
      </w:r>
      <w:r>
        <w:rPr>
          <w:b/>
          <w:spacing w:val="-1"/>
          <w:sz w:val="24"/>
        </w:rPr>
        <w:t> </w:t>
      </w:r>
      <w:r>
        <w:rPr>
          <w:b/>
          <w:sz w:val="24"/>
        </w:rPr>
        <w:t>no Estado de Sergipe</w:t>
      </w:r>
      <w:r>
        <w:rPr>
          <w:sz w:val="24"/>
        </w:rPr>
        <w:t>. 1. ed. São Cristóvão: Editora UFS, 2011. p. 177–203.</w:t>
      </w:r>
    </w:p>
    <w:p>
      <w:pPr>
        <w:pStyle w:val="BodyText"/>
        <w:spacing w:line="275" w:lineRule="exact" w:before="267"/>
        <w:ind w:left="424"/>
      </w:pPr>
      <w:r>
        <w:rPr/>
        <w:t>BORGES,</w:t>
      </w:r>
      <w:r>
        <w:rPr>
          <w:spacing w:val="-2"/>
        </w:rPr>
        <w:t> </w:t>
      </w:r>
      <w:r>
        <w:rPr/>
        <w:t>I. D.;</w:t>
      </w:r>
      <w:r>
        <w:rPr>
          <w:spacing w:val="-7"/>
        </w:rPr>
        <w:t> </w:t>
      </w:r>
      <w:r>
        <w:rPr/>
        <w:t>PEREIRA,</w:t>
      </w:r>
      <w:r>
        <w:rPr>
          <w:spacing w:val="5"/>
        </w:rPr>
        <w:t> </w:t>
      </w:r>
      <w:r>
        <w:rPr/>
        <w:t>R.</w:t>
      </w:r>
      <w:r>
        <w:rPr>
          <w:spacing w:val="-4"/>
        </w:rPr>
        <w:t> </w:t>
      </w:r>
      <w:r>
        <w:rPr/>
        <w:t>S.;</w:t>
      </w:r>
      <w:r>
        <w:rPr>
          <w:spacing w:val="-7"/>
        </w:rPr>
        <w:t> </w:t>
      </w:r>
      <w:r>
        <w:rPr/>
        <w:t>MARTINS, D.</w:t>
      </w:r>
      <w:r>
        <w:rPr>
          <w:spacing w:val="-9"/>
        </w:rPr>
        <w:t> </w:t>
      </w:r>
      <w:r>
        <w:rPr/>
        <w:t>C.;</w:t>
      </w:r>
      <w:r>
        <w:rPr>
          <w:spacing w:val="-7"/>
        </w:rPr>
        <w:t> </w:t>
      </w:r>
      <w:r>
        <w:rPr/>
        <w:t>CARVALHO,</w:t>
      </w:r>
      <w:r>
        <w:rPr>
          <w:spacing w:val="1"/>
        </w:rPr>
        <w:t> </w:t>
      </w:r>
      <w:r>
        <w:rPr/>
        <w:t>A. J. de;</w:t>
      </w:r>
      <w:r>
        <w:rPr>
          <w:spacing w:val="-7"/>
        </w:rPr>
        <w:t> </w:t>
      </w:r>
      <w:r>
        <w:rPr/>
        <w:t>CAMPOS,</w:t>
      </w:r>
      <w:r>
        <w:rPr>
          <w:spacing w:val="1"/>
        </w:rPr>
        <w:t> </w:t>
      </w:r>
      <w:r>
        <w:rPr>
          <w:spacing w:val="-5"/>
        </w:rPr>
        <w:t>M.</w:t>
      </w:r>
    </w:p>
    <w:p>
      <w:pPr>
        <w:spacing w:line="240" w:lineRule="auto" w:before="0"/>
        <w:ind w:left="424" w:right="0" w:firstLine="0"/>
        <w:jc w:val="left"/>
        <w:rPr>
          <w:sz w:val="24"/>
        </w:rPr>
      </w:pPr>
      <w:r>
        <w:rPr>
          <w:sz w:val="24"/>
        </w:rPr>
        <w:t>P.; MOTA, W. F.; CASTRO, G. F. de; FRANÇA, J. de A. </w:t>
      </w:r>
      <w:r>
        <w:rPr>
          <w:b/>
          <w:sz w:val="24"/>
        </w:rPr>
        <w:t>Produção de Milho Verde em Diferentes</w:t>
      </w:r>
      <w:r>
        <w:rPr>
          <w:b/>
          <w:spacing w:val="-4"/>
          <w:sz w:val="24"/>
        </w:rPr>
        <w:t> </w:t>
      </w:r>
      <w:r>
        <w:rPr>
          <w:b/>
          <w:sz w:val="24"/>
        </w:rPr>
        <w:t>Épocas</w:t>
      </w:r>
      <w:r>
        <w:rPr>
          <w:b/>
          <w:spacing w:val="-4"/>
          <w:sz w:val="24"/>
        </w:rPr>
        <w:t> </w:t>
      </w:r>
      <w:r>
        <w:rPr>
          <w:b/>
          <w:sz w:val="24"/>
        </w:rPr>
        <w:t>de</w:t>
      </w:r>
      <w:r>
        <w:rPr>
          <w:b/>
          <w:spacing w:val="-3"/>
          <w:sz w:val="24"/>
        </w:rPr>
        <w:t> </w:t>
      </w:r>
      <w:r>
        <w:rPr>
          <w:b/>
          <w:sz w:val="24"/>
        </w:rPr>
        <w:t>Semeadura</w:t>
      </w:r>
      <w:r>
        <w:rPr>
          <w:b/>
          <w:spacing w:val="-2"/>
          <w:sz w:val="24"/>
        </w:rPr>
        <w:t> </w:t>
      </w:r>
      <w:r>
        <w:rPr>
          <w:b/>
          <w:sz w:val="24"/>
        </w:rPr>
        <w:t>em</w:t>
      </w:r>
      <w:r>
        <w:rPr>
          <w:b/>
          <w:spacing w:val="-5"/>
          <w:sz w:val="24"/>
        </w:rPr>
        <w:t> </w:t>
      </w:r>
      <w:r>
        <w:rPr>
          <w:b/>
          <w:sz w:val="24"/>
        </w:rPr>
        <w:t>Janaúba-MG</w:t>
      </w:r>
      <w:r>
        <w:rPr>
          <w:sz w:val="24"/>
        </w:rPr>
        <w:t>.</w:t>
      </w:r>
      <w:r>
        <w:rPr>
          <w:spacing w:val="-5"/>
          <w:sz w:val="24"/>
        </w:rPr>
        <w:t> </w:t>
      </w:r>
      <w:r>
        <w:rPr>
          <w:sz w:val="24"/>
        </w:rPr>
        <w:t>XXIX</w:t>
      </w:r>
      <w:r>
        <w:rPr>
          <w:spacing w:val="-3"/>
          <w:sz w:val="24"/>
        </w:rPr>
        <w:t> </w:t>
      </w:r>
      <w:r>
        <w:rPr>
          <w:sz w:val="24"/>
        </w:rPr>
        <w:t>CONGRESSO</w:t>
      </w:r>
      <w:r>
        <w:rPr>
          <w:spacing w:val="-8"/>
          <w:sz w:val="24"/>
        </w:rPr>
        <w:t> </w:t>
      </w:r>
      <w:r>
        <w:rPr>
          <w:sz w:val="24"/>
        </w:rPr>
        <w:t>NACIONAL</w:t>
      </w:r>
      <w:r>
        <w:rPr>
          <w:spacing w:val="-5"/>
          <w:sz w:val="24"/>
        </w:rPr>
        <w:t> </w:t>
      </w:r>
      <w:r>
        <w:rPr>
          <w:sz w:val="24"/>
        </w:rPr>
        <w:t>DE MILHO E SORGO, Águas de Lindóia, 26-30 ago. 2012.</w:t>
      </w:r>
    </w:p>
    <w:p>
      <w:pPr>
        <w:pStyle w:val="BodyText"/>
      </w:pPr>
    </w:p>
    <w:p>
      <w:pPr>
        <w:spacing w:line="240" w:lineRule="auto" w:before="0"/>
        <w:ind w:left="424" w:right="632" w:firstLine="0"/>
        <w:jc w:val="left"/>
        <w:rPr>
          <w:sz w:val="24"/>
        </w:rPr>
      </w:pPr>
      <w:r>
        <w:rPr>
          <w:sz w:val="24"/>
        </w:rPr>
        <w:t>BORSOI, A.P.;</w:t>
      </w:r>
      <w:r>
        <w:rPr>
          <w:spacing w:val="-7"/>
          <w:sz w:val="24"/>
        </w:rPr>
        <w:t> </w:t>
      </w:r>
      <w:r>
        <w:rPr>
          <w:sz w:val="24"/>
        </w:rPr>
        <w:t>Custos</w:t>
      </w:r>
      <w:r>
        <w:rPr>
          <w:spacing w:val="-4"/>
          <w:sz w:val="24"/>
        </w:rPr>
        <w:t> </w:t>
      </w:r>
      <w:r>
        <w:rPr>
          <w:b/>
          <w:sz w:val="24"/>
        </w:rPr>
        <w:t>na</w:t>
      </w:r>
      <w:r>
        <w:rPr>
          <w:b/>
          <w:spacing w:val="-2"/>
          <w:sz w:val="24"/>
        </w:rPr>
        <w:t> </w:t>
      </w:r>
      <w:r>
        <w:rPr>
          <w:b/>
          <w:sz w:val="24"/>
        </w:rPr>
        <w:t>atividade</w:t>
      </w:r>
      <w:r>
        <w:rPr>
          <w:b/>
          <w:spacing w:val="-8"/>
          <w:sz w:val="24"/>
        </w:rPr>
        <w:t> </w:t>
      </w:r>
      <w:r>
        <w:rPr>
          <w:b/>
          <w:sz w:val="24"/>
        </w:rPr>
        <w:t>rural:</w:t>
      </w:r>
      <w:r>
        <w:rPr>
          <w:b/>
          <w:spacing w:val="-1"/>
          <w:sz w:val="24"/>
        </w:rPr>
        <w:t> </w:t>
      </w:r>
      <w:r>
        <w:rPr>
          <w:b/>
          <w:sz w:val="24"/>
        </w:rPr>
        <w:t>um</w:t>
      </w:r>
      <w:r>
        <w:rPr>
          <w:b/>
          <w:spacing w:val="-5"/>
          <w:sz w:val="24"/>
        </w:rPr>
        <w:t> </w:t>
      </w:r>
      <w:r>
        <w:rPr>
          <w:b/>
          <w:sz w:val="24"/>
        </w:rPr>
        <w:t>estudo</w:t>
      </w:r>
      <w:r>
        <w:rPr>
          <w:b/>
          <w:spacing w:val="-2"/>
          <w:sz w:val="24"/>
        </w:rPr>
        <w:t> </w:t>
      </w:r>
      <w:r>
        <w:rPr>
          <w:b/>
          <w:sz w:val="24"/>
        </w:rPr>
        <w:t>de</w:t>
      </w:r>
      <w:r>
        <w:rPr>
          <w:b/>
          <w:spacing w:val="-8"/>
          <w:sz w:val="24"/>
        </w:rPr>
        <w:t> </w:t>
      </w:r>
      <w:r>
        <w:rPr>
          <w:b/>
          <w:sz w:val="24"/>
        </w:rPr>
        <w:t>caso</w:t>
      </w:r>
      <w:r>
        <w:rPr>
          <w:b/>
          <w:spacing w:val="-2"/>
          <w:sz w:val="24"/>
        </w:rPr>
        <w:t> </w:t>
      </w:r>
      <w:r>
        <w:rPr>
          <w:b/>
          <w:sz w:val="24"/>
        </w:rPr>
        <w:t>na</w:t>
      </w:r>
      <w:r>
        <w:rPr>
          <w:b/>
          <w:spacing w:val="-7"/>
          <w:sz w:val="24"/>
        </w:rPr>
        <w:t> </w:t>
      </w:r>
      <w:r>
        <w:rPr>
          <w:b/>
          <w:sz w:val="24"/>
        </w:rPr>
        <w:t>produção</w:t>
      </w:r>
      <w:r>
        <w:rPr>
          <w:b/>
          <w:spacing w:val="-2"/>
          <w:sz w:val="24"/>
        </w:rPr>
        <w:t> </w:t>
      </w:r>
      <w:r>
        <w:rPr>
          <w:b/>
          <w:sz w:val="24"/>
        </w:rPr>
        <w:t>de</w:t>
      </w:r>
      <w:r>
        <w:rPr>
          <w:b/>
          <w:spacing w:val="-3"/>
          <w:sz w:val="24"/>
        </w:rPr>
        <w:t> </w:t>
      </w:r>
      <w:r>
        <w:rPr>
          <w:b/>
          <w:sz w:val="24"/>
        </w:rPr>
        <w:t>macieiras, ameixeiras e pessegueiros em uma propriedade familiar da serra gaúcha. </w:t>
      </w:r>
      <w:r>
        <w:rPr>
          <w:sz w:val="24"/>
        </w:rPr>
        <w:t>2017, 125 f. Monografia (Bacharel em Ciências Contábeis), Universidade de Caxias do Sul, Caixias do Sul-RS, 2017.</w:t>
      </w:r>
    </w:p>
    <w:p>
      <w:pPr>
        <w:pStyle w:val="BodyText"/>
        <w:spacing w:before="2"/>
      </w:pPr>
    </w:p>
    <w:p>
      <w:pPr>
        <w:spacing w:line="240" w:lineRule="auto" w:before="0"/>
        <w:ind w:left="424" w:right="428" w:firstLine="0"/>
        <w:jc w:val="left"/>
        <w:rPr>
          <w:sz w:val="24"/>
        </w:rPr>
      </w:pPr>
      <w:r>
        <w:rPr>
          <w:sz w:val="24"/>
        </w:rPr>
        <w:t>BOSSEL,</w:t>
      </w:r>
      <w:r>
        <w:rPr>
          <w:spacing w:val="-1"/>
          <w:sz w:val="24"/>
        </w:rPr>
        <w:t> </w:t>
      </w:r>
      <w:r>
        <w:rPr>
          <w:sz w:val="24"/>
        </w:rPr>
        <w:t>H.</w:t>
      </w:r>
      <w:r>
        <w:rPr>
          <w:spacing w:val="-4"/>
          <w:sz w:val="24"/>
        </w:rPr>
        <w:t> </w:t>
      </w:r>
      <w:r>
        <w:rPr>
          <w:b/>
          <w:sz w:val="24"/>
        </w:rPr>
        <w:t>Indicators</w:t>
      </w:r>
      <w:r>
        <w:rPr>
          <w:b/>
          <w:spacing w:val="-5"/>
          <w:sz w:val="24"/>
        </w:rPr>
        <w:t> </w:t>
      </w:r>
      <w:r>
        <w:rPr>
          <w:b/>
          <w:sz w:val="24"/>
        </w:rPr>
        <w:t>for</w:t>
      </w:r>
      <w:r>
        <w:rPr>
          <w:b/>
          <w:spacing w:val="-9"/>
          <w:sz w:val="24"/>
        </w:rPr>
        <w:t> </w:t>
      </w:r>
      <w:r>
        <w:rPr>
          <w:b/>
          <w:sz w:val="24"/>
        </w:rPr>
        <w:t>sustainable</w:t>
      </w:r>
      <w:r>
        <w:rPr>
          <w:b/>
          <w:spacing w:val="-4"/>
          <w:sz w:val="24"/>
        </w:rPr>
        <w:t> </w:t>
      </w:r>
      <w:r>
        <w:rPr>
          <w:b/>
          <w:sz w:val="24"/>
        </w:rPr>
        <w:t>developmet:</w:t>
      </w:r>
      <w:r>
        <w:rPr>
          <w:b/>
          <w:spacing w:val="-2"/>
          <w:sz w:val="24"/>
        </w:rPr>
        <w:t> </w:t>
      </w:r>
      <w:r>
        <w:rPr>
          <w:b/>
          <w:sz w:val="24"/>
        </w:rPr>
        <w:t>theory,</w:t>
      </w:r>
      <w:r>
        <w:rPr>
          <w:b/>
          <w:spacing w:val="-1"/>
          <w:sz w:val="24"/>
        </w:rPr>
        <w:t> </w:t>
      </w:r>
      <w:r>
        <w:rPr>
          <w:b/>
          <w:sz w:val="24"/>
        </w:rPr>
        <w:t>method,</w:t>
      </w:r>
      <w:r>
        <w:rPr>
          <w:b/>
          <w:spacing w:val="-1"/>
          <w:sz w:val="24"/>
        </w:rPr>
        <w:t> </w:t>
      </w:r>
      <w:r>
        <w:rPr>
          <w:b/>
          <w:sz w:val="24"/>
        </w:rPr>
        <w:t>applications –</w:t>
      </w:r>
      <w:r>
        <w:rPr>
          <w:b/>
          <w:spacing w:val="-3"/>
          <w:sz w:val="24"/>
        </w:rPr>
        <w:t> </w:t>
      </w:r>
      <w:r>
        <w:rPr>
          <w:b/>
          <w:sz w:val="24"/>
        </w:rPr>
        <w:t>a report to the Balaton Group</w:t>
      </w:r>
      <w:r>
        <w:rPr>
          <w:sz w:val="24"/>
        </w:rPr>
        <w:t>. 1999 Manitoba: International Institute for Sustainable Development, 1999.</w:t>
      </w:r>
    </w:p>
    <w:p>
      <w:pPr>
        <w:pStyle w:val="BodyText"/>
        <w:spacing w:before="1"/>
      </w:pPr>
    </w:p>
    <w:p>
      <w:pPr>
        <w:pStyle w:val="BodyText"/>
        <w:ind w:left="424" w:right="529"/>
      </w:pPr>
      <w:r>
        <w:rPr>
          <w:b/>
        </w:rPr>
        <w:t>BRASIL. </w:t>
      </w:r>
      <w:r>
        <w:rPr/>
        <w:t>Lei n. 8.629 de 25 de fevereiro de 1993. Dispõe sobre a regulamentação dos dispositivos</w:t>
      </w:r>
      <w:r>
        <w:rPr>
          <w:spacing w:val="-4"/>
        </w:rPr>
        <w:t> </w:t>
      </w:r>
      <w:r>
        <w:rPr/>
        <w:t>constitucionais</w:t>
      </w:r>
      <w:r>
        <w:rPr>
          <w:spacing w:val="-4"/>
        </w:rPr>
        <w:t> </w:t>
      </w:r>
      <w:r>
        <w:rPr/>
        <w:t>relativos</w:t>
      </w:r>
      <w:r>
        <w:rPr>
          <w:spacing w:val="-4"/>
        </w:rPr>
        <w:t> </w:t>
      </w:r>
      <w:r>
        <w:rPr/>
        <w:t>à</w:t>
      </w:r>
      <w:r>
        <w:rPr>
          <w:spacing w:val="-3"/>
        </w:rPr>
        <w:t> </w:t>
      </w:r>
      <w:r>
        <w:rPr/>
        <w:t>reforma</w:t>
      </w:r>
      <w:r>
        <w:rPr>
          <w:spacing w:val="-3"/>
        </w:rPr>
        <w:t> </w:t>
      </w:r>
      <w:r>
        <w:rPr/>
        <w:t>agrária,</w:t>
      </w:r>
      <w:r>
        <w:rPr>
          <w:spacing w:val="-1"/>
        </w:rPr>
        <w:t> </w:t>
      </w:r>
      <w:r>
        <w:rPr/>
        <w:t>previstos</w:t>
      </w:r>
      <w:r>
        <w:rPr>
          <w:spacing w:val="-4"/>
        </w:rPr>
        <w:t> </w:t>
      </w:r>
      <w:r>
        <w:rPr/>
        <w:t>no</w:t>
      </w:r>
      <w:r>
        <w:rPr>
          <w:spacing w:val="-3"/>
        </w:rPr>
        <w:t> </w:t>
      </w:r>
      <w:r>
        <w:rPr/>
        <w:t>Capítulo III,</w:t>
      </w:r>
      <w:r>
        <w:rPr>
          <w:spacing w:val="-5"/>
        </w:rPr>
        <w:t> </w:t>
      </w:r>
      <w:r>
        <w:rPr/>
        <w:t>Título VII, da Constituição Federal. 1993 Disponível em: &lt;</w:t>
      </w:r>
      <w:hyperlink r:id="rId29">
        <w:r>
          <w:rPr/>
          <w:t>http://www.planalto.gov.br/ccivil</w:t>
        </w:r>
      </w:hyperlink>
    </w:p>
    <w:p>
      <w:pPr>
        <w:pStyle w:val="BodyText"/>
        <w:spacing w:line="274" w:lineRule="exact"/>
        <w:ind w:left="424"/>
      </w:pPr>
      <w:r>
        <w:rPr/>
        <w:t>_03/LEIS/L8629.htm&gt;.</w:t>
      </w:r>
      <w:r>
        <w:rPr>
          <w:spacing w:val="-3"/>
        </w:rPr>
        <w:t> </w:t>
      </w:r>
      <w:r>
        <w:rPr/>
        <w:t>Acesso em</w:t>
      </w:r>
      <w:r>
        <w:rPr>
          <w:spacing w:val="-12"/>
        </w:rPr>
        <w:t> </w:t>
      </w:r>
      <w:r>
        <w:rPr>
          <w:spacing w:val="-2"/>
        </w:rPr>
        <w:t>07/02/2019.</w:t>
      </w:r>
    </w:p>
    <w:p>
      <w:pPr>
        <w:pStyle w:val="BodyText"/>
      </w:pPr>
    </w:p>
    <w:p>
      <w:pPr>
        <w:pStyle w:val="BodyText"/>
        <w:tabs>
          <w:tab w:pos="1385" w:val="left" w:leader="none"/>
        </w:tabs>
        <w:ind w:left="424" w:right="632"/>
      </w:pPr>
      <w:r>
        <w:rPr>
          <w:u w:val="single"/>
        </w:rPr>
        <w:tab/>
      </w:r>
      <w:r>
        <w:rPr>
          <w:u w:val="none"/>
        </w:rPr>
        <w:t>.</w:t>
      </w:r>
      <w:r>
        <w:rPr>
          <w:spacing w:val="40"/>
          <w:u w:val="none"/>
        </w:rPr>
        <w:t> </w:t>
      </w:r>
      <w:r>
        <w:rPr>
          <w:u w:val="none"/>
        </w:rPr>
        <w:t>Lei</w:t>
      </w:r>
      <w:r>
        <w:rPr>
          <w:spacing w:val="-7"/>
          <w:u w:val="none"/>
        </w:rPr>
        <w:t> </w:t>
      </w:r>
      <w:r>
        <w:rPr>
          <w:u w:val="none"/>
        </w:rPr>
        <w:t>n. 11.326</w:t>
      </w:r>
      <w:r>
        <w:rPr>
          <w:spacing w:val="-2"/>
          <w:u w:val="none"/>
        </w:rPr>
        <w:t> </w:t>
      </w:r>
      <w:r>
        <w:rPr>
          <w:u w:val="none"/>
        </w:rPr>
        <w:t>de</w:t>
      </w:r>
      <w:r>
        <w:rPr>
          <w:spacing w:val="-8"/>
          <w:u w:val="none"/>
        </w:rPr>
        <w:t> </w:t>
      </w:r>
      <w:r>
        <w:rPr>
          <w:u w:val="none"/>
        </w:rPr>
        <w:t>24</w:t>
      </w:r>
      <w:r>
        <w:rPr>
          <w:spacing w:val="-2"/>
          <w:u w:val="none"/>
        </w:rPr>
        <w:t> </w:t>
      </w:r>
      <w:r>
        <w:rPr>
          <w:u w:val="none"/>
        </w:rPr>
        <w:t>de</w:t>
      </w:r>
      <w:r>
        <w:rPr>
          <w:spacing w:val="-8"/>
          <w:u w:val="none"/>
        </w:rPr>
        <w:t> </w:t>
      </w:r>
      <w:r>
        <w:rPr>
          <w:u w:val="none"/>
        </w:rPr>
        <w:t>junho de</w:t>
      </w:r>
      <w:r>
        <w:rPr>
          <w:spacing w:val="-3"/>
          <w:u w:val="none"/>
        </w:rPr>
        <w:t> </w:t>
      </w:r>
      <w:r>
        <w:rPr>
          <w:u w:val="none"/>
        </w:rPr>
        <w:t>2006.</w:t>
      </w:r>
      <w:r>
        <w:rPr>
          <w:spacing w:val="-9"/>
          <w:u w:val="none"/>
        </w:rPr>
        <w:t> </w:t>
      </w:r>
      <w:r>
        <w:rPr>
          <w:u w:val="none"/>
        </w:rPr>
        <w:t>Estabelece</w:t>
      </w:r>
      <w:r>
        <w:rPr>
          <w:spacing w:val="-3"/>
          <w:u w:val="none"/>
        </w:rPr>
        <w:t> </w:t>
      </w:r>
      <w:r>
        <w:rPr>
          <w:u w:val="none"/>
        </w:rPr>
        <w:t>as</w:t>
      </w:r>
      <w:r>
        <w:rPr>
          <w:spacing w:val="-4"/>
          <w:u w:val="none"/>
        </w:rPr>
        <w:t> </w:t>
      </w:r>
      <w:r>
        <w:rPr>
          <w:u w:val="none"/>
        </w:rPr>
        <w:t>diretrizes</w:t>
      </w:r>
      <w:r>
        <w:rPr>
          <w:spacing w:val="-4"/>
          <w:u w:val="none"/>
        </w:rPr>
        <w:t> </w:t>
      </w:r>
      <w:r>
        <w:rPr>
          <w:u w:val="none"/>
        </w:rPr>
        <w:t>para</w:t>
      </w:r>
      <w:r>
        <w:rPr>
          <w:spacing w:val="-3"/>
          <w:u w:val="none"/>
        </w:rPr>
        <w:t> </w:t>
      </w:r>
      <w:r>
        <w:rPr>
          <w:u w:val="none"/>
        </w:rPr>
        <w:t>a formulação da Política Nacional da Agricultura Familiar e Empreendimentos Familiares Rurais. 2006. Disponível em: &lt; </w:t>
      </w:r>
      <w:hyperlink r:id="rId30">
        <w:r>
          <w:rPr>
            <w:u w:val="none"/>
          </w:rPr>
          <w:t>http://www.planalto.gov.br/ccivil_03/_Ato2004-</w:t>
        </w:r>
      </w:hyperlink>
      <w:r>
        <w:rPr>
          <w:u w:val="none"/>
        </w:rPr>
        <w:t>2006/2006/Lei/L11326.htm&gt;. Acesso em 07/02/2019.</w:t>
      </w:r>
    </w:p>
    <w:p>
      <w:pPr>
        <w:pStyle w:val="BodyText"/>
        <w:spacing w:before="3"/>
      </w:pPr>
    </w:p>
    <w:p>
      <w:pPr>
        <w:pStyle w:val="BodyText"/>
        <w:spacing w:line="275" w:lineRule="exact"/>
        <w:ind w:left="424"/>
      </w:pPr>
      <w:r>
        <w:rPr/>
        <w:t>BROWN,</w:t>
      </w:r>
      <w:r>
        <w:rPr>
          <w:spacing w:val="-2"/>
        </w:rPr>
        <w:t> </w:t>
      </w:r>
      <w:r>
        <w:rPr/>
        <w:t>V;</w:t>
      </w:r>
      <w:r>
        <w:rPr>
          <w:spacing w:val="-6"/>
        </w:rPr>
        <w:t> </w:t>
      </w:r>
      <w:r>
        <w:rPr/>
        <w:t>BARBOSA, F.;</w:t>
      </w:r>
      <w:r>
        <w:rPr>
          <w:spacing w:val="-7"/>
        </w:rPr>
        <w:t> </w:t>
      </w:r>
      <w:r>
        <w:rPr/>
        <w:t>BERTOL, I.;</w:t>
      </w:r>
      <w:r>
        <w:rPr>
          <w:spacing w:val="-7"/>
        </w:rPr>
        <w:t> </w:t>
      </w:r>
      <w:r>
        <w:rPr/>
        <w:t>MAFRA, A. L.;</w:t>
      </w:r>
      <w:r>
        <w:rPr>
          <w:spacing w:val="-7"/>
        </w:rPr>
        <w:t> </w:t>
      </w:r>
      <w:r>
        <w:rPr/>
        <w:t>MUZEKA, L.M.</w:t>
      </w:r>
      <w:r>
        <w:rPr>
          <w:spacing w:val="69"/>
        </w:rPr>
        <w:t> </w:t>
      </w:r>
      <w:r>
        <w:rPr/>
        <w:t>Efeitos</w:t>
      </w:r>
      <w:r>
        <w:rPr>
          <w:spacing w:val="-4"/>
        </w:rPr>
        <w:t> </w:t>
      </w:r>
      <w:r>
        <w:rPr/>
        <w:t>no</w:t>
      </w:r>
      <w:r>
        <w:rPr>
          <w:spacing w:val="2"/>
        </w:rPr>
        <w:t> </w:t>
      </w:r>
      <w:r>
        <w:rPr>
          <w:spacing w:val="-4"/>
        </w:rPr>
        <w:t>solo</w:t>
      </w:r>
    </w:p>
    <w:p>
      <w:pPr>
        <w:spacing w:line="242" w:lineRule="auto" w:before="0"/>
        <w:ind w:left="424" w:right="428" w:firstLine="0"/>
        <w:jc w:val="left"/>
        <w:rPr>
          <w:sz w:val="24"/>
        </w:rPr>
      </w:pPr>
      <w:r>
        <w:rPr>
          <w:sz w:val="24"/>
        </w:rPr>
        <w:t>e</w:t>
      </w:r>
      <w:r>
        <w:rPr>
          <w:spacing w:val="-4"/>
          <w:sz w:val="24"/>
        </w:rPr>
        <w:t> </w:t>
      </w:r>
      <w:r>
        <w:rPr>
          <w:sz w:val="24"/>
        </w:rPr>
        <w:t>nas</w:t>
      </w:r>
      <w:r>
        <w:rPr>
          <w:spacing w:val="-5"/>
          <w:sz w:val="24"/>
        </w:rPr>
        <w:t> </w:t>
      </w:r>
      <w:r>
        <w:rPr>
          <w:sz w:val="24"/>
        </w:rPr>
        <w:t>culturas</w:t>
      </w:r>
      <w:r>
        <w:rPr>
          <w:spacing w:val="-5"/>
          <w:sz w:val="24"/>
        </w:rPr>
        <w:t> </w:t>
      </w:r>
      <w:r>
        <w:rPr>
          <w:sz w:val="24"/>
        </w:rPr>
        <w:t>após</w:t>
      </w:r>
      <w:r>
        <w:rPr>
          <w:spacing w:val="-5"/>
          <w:sz w:val="24"/>
        </w:rPr>
        <w:t> </w:t>
      </w:r>
      <w:r>
        <w:rPr>
          <w:sz w:val="24"/>
        </w:rPr>
        <w:t>vinte</w:t>
      </w:r>
      <w:r>
        <w:rPr>
          <w:spacing w:val="-4"/>
          <w:sz w:val="24"/>
        </w:rPr>
        <w:t> </w:t>
      </w:r>
      <w:r>
        <w:rPr>
          <w:sz w:val="24"/>
        </w:rPr>
        <w:t>anos</w:t>
      </w:r>
      <w:r>
        <w:rPr>
          <w:spacing w:val="-5"/>
          <w:sz w:val="24"/>
        </w:rPr>
        <w:t> </w:t>
      </w:r>
      <w:r>
        <w:rPr>
          <w:sz w:val="24"/>
        </w:rPr>
        <w:t>de</w:t>
      </w:r>
      <w:r>
        <w:rPr>
          <w:spacing w:val="-4"/>
          <w:sz w:val="24"/>
        </w:rPr>
        <w:t> </w:t>
      </w:r>
      <w:r>
        <w:rPr>
          <w:sz w:val="24"/>
        </w:rPr>
        <w:t>cultivo convencional</w:t>
      </w:r>
      <w:r>
        <w:rPr>
          <w:spacing w:val="-7"/>
          <w:sz w:val="24"/>
        </w:rPr>
        <w:t> </w:t>
      </w:r>
      <w:r>
        <w:rPr>
          <w:sz w:val="24"/>
        </w:rPr>
        <w:t>e</w:t>
      </w:r>
      <w:r>
        <w:rPr>
          <w:spacing w:val="-4"/>
          <w:sz w:val="24"/>
        </w:rPr>
        <w:t> </w:t>
      </w:r>
      <w:r>
        <w:rPr>
          <w:sz w:val="24"/>
        </w:rPr>
        <w:t>semeadura direta. </w:t>
      </w:r>
      <w:r>
        <w:rPr>
          <w:b/>
          <w:sz w:val="24"/>
        </w:rPr>
        <w:t>Revista</w:t>
      </w:r>
      <w:r>
        <w:rPr>
          <w:b/>
          <w:spacing w:val="-7"/>
          <w:sz w:val="24"/>
        </w:rPr>
        <w:t> </w:t>
      </w:r>
      <w:r>
        <w:rPr>
          <w:b/>
          <w:sz w:val="24"/>
        </w:rPr>
        <w:t>Brasileira de Ciências Agrárias</w:t>
      </w:r>
      <w:r>
        <w:rPr>
          <w:sz w:val="24"/>
        </w:rPr>
        <w:t>, Recife, v.13, n.1, p.5501, 2018.</w:t>
      </w:r>
    </w:p>
    <w:p>
      <w:pPr>
        <w:pStyle w:val="BodyText"/>
        <w:spacing w:before="272"/>
        <w:ind w:left="424"/>
      </w:pPr>
      <w:r>
        <w:rPr/>
        <w:t>BÜNEMANN, E.</w:t>
      </w:r>
      <w:r>
        <w:rPr>
          <w:spacing w:val="-5"/>
        </w:rPr>
        <w:t> </w:t>
      </w:r>
      <w:r>
        <w:rPr/>
        <w:t>K.;</w:t>
      </w:r>
      <w:r>
        <w:rPr>
          <w:spacing w:val="-6"/>
        </w:rPr>
        <w:t> </w:t>
      </w:r>
      <w:r>
        <w:rPr/>
        <w:t>BONGIORNO,</w:t>
      </w:r>
      <w:r>
        <w:rPr>
          <w:spacing w:val="4"/>
        </w:rPr>
        <w:t> </w:t>
      </w:r>
      <w:r>
        <w:rPr/>
        <w:t>G.;</w:t>
      </w:r>
      <w:r>
        <w:rPr>
          <w:spacing w:val="-6"/>
        </w:rPr>
        <w:t> </w:t>
      </w:r>
      <w:r>
        <w:rPr/>
        <w:t>BAI, Z.;</w:t>
      </w:r>
      <w:r>
        <w:rPr>
          <w:spacing w:val="-6"/>
        </w:rPr>
        <w:t> </w:t>
      </w:r>
      <w:r>
        <w:rPr/>
        <w:t>CREAMER, R. E.;</w:t>
      </w:r>
      <w:r>
        <w:rPr>
          <w:spacing w:val="-6"/>
        </w:rPr>
        <w:t> </w:t>
      </w:r>
      <w:r>
        <w:rPr/>
        <w:t>DEYN, G.</w:t>
      </w:r>
      <w:r>
        <w:rPr>
          <w:spacing w:val="1"/>
        </w:rPr>
        <w:t> </w:t>
      </w:r>
      <w:r>
        <w:rPr>
          <w:spacing w:val="-4"/>
        </w:rPr>
        <w:t>de.;</w:t>
      </w:r>
    </w:p>
    <w:p>
      <w:pPr>
        <w:pStyle w:val="BodyText"/>
        <w:spacing w:after="0"/>
        <w:sectPr>
          <w:pgSz w:w="11910" w:h="16840"/>
          <w:pgMar w:header="1141" w:footer="0" w:top="1360" w:bottom="280" w:left="1275" w:right="708"/>
        </w:sectPr>
      </w:pPr>
    </w:p>
    <w:p>
      <w:pPr>
        <w:pStyle w:val="BodyText"/>
        <w:spacing w:before="56"/>
      </w:pPr>
    </w:p>
    <w:p>
      <w:pPr>
        <w:pStyle w:val="BodyText"/>
        <w:spacing w:line="242" w:lineRule="auto"/>
        <w:ind w:left="424" w:right="428"/>
      </w:pPr>
      <w:r>
        <w:rPr/>
        <w:t>GOEDE, R. de.; FLESKENS, L.; GEISSEN, V.; KUYPER, T. W.; MADER, P.; PULLEMAN,</w:t>
      </w:r>
      <w:r>
        <w:rPr>
          <w:spacing w:val="-1"/>
        </w:rPr>
        <w:t> </w:t>
      </w:r>
      <w:r>
        <w:rPr/>
        <w:t>M.;</w:t>
      </w:r>
      <w:r>
        <w:rPr>
          <w:spacing w:val="40"/>
        </w:rPr>
        <w:t> </w:t>
      </w:r>
      <w:r>
        <w:rPr/>
        <w:t>SUKKEL, W.;</w:t>
      </w:r>
      <w:r>
        <w:rPr>
          <w:spacing w:val="-7"/>
        </w:rPr>
        <w:t> </w:t>
      </w:r>
      <w:r>
        <w:rPr/>
        <w:t>GROENIGEN,</w:t>
      </w:r>
      <w:r>
        <w:rPr>
          <w:spacing w:val="-5"/>
        </w:rPr>
        <w:t> </w:t>
      </w:r>
      <w:r>
        <w:rPr/>
        <w:t>J. W. van.;</w:t>
      </w:r>
      <w:r>
        <w:rPr>
          <w:spacing w:val="-7"/>
        </w:rPr>
        <w:t> </w:t>
      </w:r>
      <w:r>
        <w:rPr/>
        <w:t>BRUSSAARD,</w:t>
      </w:r>
      <w:r>
        <w:rPr>
          <w:spacing w:val="-1"/>
        </w:rPr>
        <w:t> </w:t>
      </w:r>
      <w:r>
        <w:rPr/>
        <w:t>L.Soil</w:t>
      </w:r>
      <w:r>
        <w:rPr>
          <w:spacing w:val="-10"/>
        </w:rPr>
        <w:t> </w:t>
      </w:r>
      <w:r>
        <w:rPr/>
        <w:t>quality –</w:t>
      </w:r>
    </w:p>
    <w:p>
      <w:pPr>
        <w:spacing w:line="271" w:lineRule="exact" w:before="0"/>
        <w:ind w:left="424" w:right="0" w:firstLine="0"/>
        <w:jc w:val="left"/>
        <w:rPr>
          <w:sz w:val="24"/>
        </w:rPr>
      </w:pPr>
      <w:r>
        <w:rPr>
          <w:sz w:val="24"/>
        </w:rPr>
        <w:t>A</w:t>
      </w:r>
      <w:r>
        <w:rPr>
          <w:spacing w:val="-9"/>
          <w:sz w:val="24"/>
        </w:rPr>
        <w:t> </w:t>
      </w:r>
      <w:r>
        <w:rPr>
          <w:sz w:val="24"/>
        </w:rPr>
        <w:t>critical</w:t>
      </w:r>
      <w:r>
        <w:rPr>
          <w:spacing w:val="-6"/>
          <w:sz w:val="24"/>
        </w:rPr>
        <w:t> </w:t>
      </w:r>
      <w:r>
        <w:rPr>
          <w:sz w:val="24"/>
        </w:rPr>
        <w:t>review.</w:t>
      </w:r>
      <w:r>
        <w:rPr>
          <w:spacing w:val="4"/>
          <w:sz w:val="24"/>
        </w:rPr>
        <w:t> </w:t>
      </w:r>
      <w:r>
        <w:rPr>
          <w:b/>
          <w:sz w:val="24"/>
        </w:rPr>
        <w:t>Soil</w:t>
      </w:r>
      <w:r>
        <w:rPr>
          <w:b/>
          <w:spacing w:val="-5"/>
          <w:sz w:val="24"/>
        </w:rPr>
        <w:t> </w:t>
      </w:r>
      <w:r>
        <w:rPr>
          <w:b/>
          <w:sz w:val="24"/>
        </w:rPr>
        <w:t>Biology</w:t>
      </w:r>
      <w:r>
        <w:rPr>
          <w:b/>
          <w:spacing w:val="-1"/>
          <w:sz w:val="24"/>
        </w:rPr>
        <w:t> </w:t>
      </w:r>
      <w:r>
        <w:rPr>
          <w:b/>
          <w:sz w:val="24"/>
        </w:rPr>
        <w:t>and</w:t>
      </w:r>
      <w:r>
        <w:rPr>
          <w:b/>
          <w:spacing w:val="-4"/>
          <w:sz w:val="24"/>
        </w:rPr>
        <w:t> </w:t>
      </w:r>
      <w:r>
        <w:rPr>
          <w:b/>
          <w:sz w:val="24"/>
        </w:rPr>
        <w:t>Biochemistry</w:t>
      </w:r>
      <w:r>
        <w:rPr>
          <w:sz w:val="24"/>
        </w:rPr>
        <w:t>,</w:t>
      </w:r>
      <w:r>
        <w:rPr>
          <w:spacing w:val="1"/>
          <w:sz w:val="24"/>
        </w:rPr>
        <w:t> </w:t>
      </w:r>
      <w:r>
        <w:rPr>
          <w:sz w:val="24"/>
        </w:rPr>
        <w:t>v.</w:t>
      </w:r>
      <w:r>
        <w:rPr>
          <w:spacing w:val="1"/>
          <w:sz w:val="24"/>
        </w:rPr>
        <w:t> </w:t>
      </w:r>
      <w:r>
        <w:rPr>
          <w:sz w:val="24"/>
        </w:rPr>
        <w:t>120,</w:t>
      </w:r>
      <w:r>
        <w:rPr>
          <w:spacing w:val="-4"/>
          <w:sz w:val="24"/>
        </w:rPr>
        <w:t> </w:t>
      </w:r>
      <w:r>
        <w:rPr>
          <w:sz w:val="24"/>
        </w:rPr>
        <w:t>n.</w:t>
      </w:r>
      <w:r>
        <w:rPr>
          <w:spacing w:val="3"/>
          <w:sz w:val="24"/>
        </w:rPr>
        <w:t> </w:t>
      </w:r>
      <w:r>
        <w:rPr>
          <w:sz w:val="24"/>
        </w:rPr>
        <w:t>January,</w:t>
      </w:r>
      <w:r>
        <w:rPr>
          <w:spacing w:val="1"/>
          <w:sz w:val="24"/>
        </w:rPr>
        <w:t> </w:t>
      </w:r>
      <w:r>
        <w:rPr>
          <w:sz w:val="24"/>
        </w:rPr>
        <w:t>p.</w:t>
      </w:r>
      <w:r>
        <w:rPr>
          <w:spacing w:val="1"/>
          <w:sz w:val="24"/>
        </w:rPr>
        <w:t> </w:t>
      </w:r>
      <w:r>
        <w:rPr>
          <w:sz w:val="24"/>
        </w:rPr>
        <w:t>105–125,</w:t>
      </w:r>
      <w:r>
        <w:rPr>
          <w:spacing w:val="1"/>
          <w:sz w:val="24"/>
        </w:rPr>
        <w:t> </w:t>
      </w:r>
      <w:r>
        <w:rPr>
          <w:spacing w:val="-2"/>
          <w:sz w:val="24"/>
        </w:rPr>
        <w:t>2018.</w:t>
      </w:r>
    </w:p>
    <w:p>
      <w:pPr>
        <w:pStyle w:val="BodyText"/>
        <w:spacing w:before="1"/>
      </w:pPr>
    </w:p>
    <w:p>
      <w:pPr>
        <w:spacing w:line="240" w:lineRule="auto" w:before="0"/>
        <w:ind w:left="424" w:right="428" w:firstLine="0"/>
        <w:jc w:val="left"/>
        <w:rPr>
          <w:sz w:val="24"/>
        </w:rPr>
      </w:pPr>
      <w:r>
        <w:rPr>
          <w:sz w:val="24"/>
        </w:rPr>
        <w:t>CALEGARI, A.; COSTA, A. Sistemas conservacionistas de uso do solo. </w:t>
      </w:r>
      <w:r>
        <w:rPr>
          <w:i/>
          <w:sz w:val="24"/>
        </w:rPr>
        <w:t>In</w:t>
      </w:r>
      <w:r>
        <w:rPr>
          <w:sz w:val="24"/>
        </w:rPr>
        <w:t>: RACHEL BARDY</w:t>
      </w:r>
      <w:r>
        <w:rPr>
          <w:spacing w:val="-4"/>
          <w:sz w:val="24"/>
        </w:rPr>
        <w:t> </w:t>
      </w:r>
      <w:r>
        <w:rPr>
          <w:sz w:val="24"/>
        </w:rPr>
        <w:t>PRADO;</w:t>
      </w:r>
      <w:r>
        <w:rPr>
          <w:spacing w:val="-7"/>
          <w:sz w:val="24"/>
        </w:rPr>
        <w:t> </w:t>
      </w:r>
      <w:r>
        <w:rPr>
          <w:sz w:val="24"/>
        </w:rPr>
        <w:t>TURETTA,</w:t>
      </w:r>
      <w:r>
        <w:rPr>
          <w:spacing w:val="-1"/>
          <w:sz w:val="24"/>
        </w:rPr>
        <w:t> </w:t>
      </w:r>
      <w:r>
        <w:rPr>
          <w:sz w:val="24"/>
        </w:rPr>
        <w:t>A.</w:t>
      </w:r>
      <w:r>
        <w:rPr>
          <w:spacing w:val="-1"/>
          <w:sz w:val="24"/>
        </w:rPr>
        <w:t> </w:t>
      </w:r>
      <w:r>
        <w:rPr>
          <w:sz w:val="24"/>
        </w:rPr>
        <w:t>P.</w:t>
      </w:r>
      <w:r>
        <w:rPr>
          <w:spacing w:val="-1"/>
          <w:sz w:val="24"/>
        </w:rPr>
        <w:t> </w:t>
      </w:r>
      <w:r>
        <w:rPr>
          <w:sz w:val="24"/>
        </w:rPr>
        <w:t>D.;</w:t>
      </w:r>
      <w:r>
        <w:rPr>
          <w:spacing w:val="-7"/>
          <w:sz w:val="24"/>
        </w:rPr>
        <w:t> </w:t>
      </w:r>
      <w:r>
        <w:rPr>
          <w:sz w:val="24"/>
        </w:rPr>
        <w:t>ANDRADE,</w:t>
      </w:r>
      <w:r>
        <w:rPr>
          <w:spacing w:val="-1"/>
          <w:sz w:val="24"/>
        </w:rPr>
        <w:t> </w:t>
      </w:r>
      <w:r>
        <w:rPr>
          <w:sz w:val="24"/>
        </w:rPr>
        <w:t>A.</w:t>
      </w:r>
      <w:r>
        <w:rPr>
          <w:spacing w:val="-1"/>
          <w:sz w:val="24"/>
        </w:rPr>
        <w:t> </w:t>
      </w:r>
      <w:r>
        <w:rPr>
          <w:sz w:val="24"/>
        </w:rPr>
        <w:t>G.</w:t>
      </w:r>
      <w:r>
        <w:rPr>
          <w:spacing w:val="-1"/>
          <w:sz w:val="24"/>
        </w:rPr>
        <w:t> </w:t>
      </w:r>
      <w:r>
        <w:rPr>
          <w:sz w:val="24"/>
        </w:rPr>
        <w:t>de.</w:t>
      </w:r>
      <w:r>
        <w:rPr>
          <w:spacing w:val="-2"/>
          <w:sz w:val="24"/>
        </w:rPr>
        <w:t> </w:t>
      </w:r>
      <w:r>
        <w:rPr>
          <w:b/>
          <w:sz w:val="24"/>
        </w:rPr>
        <w:t>Manejo</w:t>
      </w:r>
      <w:r>
        <w:rPr>
          <w:b/>
          <w:spacing w:val="-7"/>
          <w:sz w:val="24"/>
        </w:rPr>
        <w:t> </w:t>
      </w:r>
      <w:r>
        <w:rPr>
          <w:b/>
          <w:sz w:val="24"/>
        </w:rPr>
        <w:t>e</w:t>
      </w:r>
      <w:r>
        <w:rPr>
          <w:b/>
          <w:spacing w:val="-4"/>
          <w:sz w:val="24"/>
        </w:rPr>
        <w:t> </w:t>
      </w:r>
      <w:r>
        <w:rPr>
          <w:b/>
          <w:sz w:val="24"/>
        </w:rPr>
        <w:t>Conservação</w:t>
      </w:r>
      <w:r>
        <w:rPr>
          <w:b/>
          <w:spacing w:val="-3"/>
          <w:sz w:val="24"/>
        </w:rPr>
        <w:t> </w:t>
      </w:r>
      <w:r>
        <w:rPr>
          <w:b/>
          <w:sz w:val="24"/>
        </w:rPr>
        <w:t>do Solo e da Água no Contexto das Mudanças Ambientais</w:t>
      </w:r>
      <w:r>
        <w:rPr>
          <w:sz w:val="24"/>
        </w:rPr>
        <w:t>. 1. ed. Rio de Janeiro: Editora Embrapa, 2010.</w:t>
      </w:r>
      <w:r>
        <w:rPr>
          <w:spacing w:val="40"/>
          <w:sz w:val="24"/>
        </w:rPr>
        <w:t> </w:t>
      </w:r>
      <w:r>
        <w:rPr>
          <w:sz w:val="24"/>
        </w:rPr>
        <w:t>p. 481.</w:t>
      </w:r>
    </w:p>
    <w:p>
      <w:pPr>
        <w:pStyle w:val="BodyText"/>
        <w:spacing w:before="2"/>
      </w:pPr>
    </w:p>
    <w:p>
      <w:pPr>
        <w:spacing w:line="240" w:lineRule="auto" w:before="1"/>
        <w:ind w:left="424" w:right="394" w:firstLine="0"/>
        <w:jc w:val="left"/>
        <w:rPr>
          <w:sz w:val="24"/>
        </w:rPr>
      </w:pPr>
      <w:r>
        <w:rPr>
          <w:sz w:val="24"/>
        </w:rPr>
        <w:t>CAMARGO, F. F. </w:t>
      </w:r>
      <w:r>
        <w:rPr>
          <w:b/>
          <w:sz w:val="24"/>
        </w:rPr>
        <w:t>Indicadores físicos, químicos e biológicos da qualidade do solo em sistemas agroflorestais agroecológicos na área de preservação ambiental Serra da Mantiqueira</w:t>
      </w:r>
      <w:r>
        <w:rPr>
          <w:sz w:val="24"/>
        </w:rPr>
        <w:t>,</w:t>
      </w:r>
      <w:r>
        <w:rPr>
          <w:spacing w:val="40"/>
          <w:sz w:val="24"/>
        </w:rPr>
        <w:t> </w:t>
      </w:r>
      <w:r>
        <w:rPr>
          <w:sz w:val="24"/>
        </w:rPr>
        <w:t>2016</w:t>
      </w:r>
      <w:r>
        <w:rPr>
          <w:spacing w:val="-8"/>
          <w:sz w:val="24"/>
        </w:rPr>
        <w:t> </w:t>
      </w:r>
      <w:r>
        <w:rPr>
          <w:sz w:val="24"/>
        </w:rPr>
        <w:t>,</w:t>
      </w:r>
      <w:r>
        <w:rPr>
          <w:spacing w:val="-6"/>
          <w:sz w:val="24"/>
        </w:rPr>
        <w:t> </w:t>
      </w:r>
      <w:r>
        <w:rPr>
          <w:sz w:val="24"/>
        </w:rPr>
        <w:t>241f.</w:t>
      </w:r>
      <w:r>
        <w:rPr>
          <w:spacing w:val="-1"/>
          <w:sz w:val="24"/>
        </w:rPr>
        <w:t> </w:t>
      </w:r>
      <w:r>
        <w:rPr>
          <w:sz w:val="24"/>
        </w:rPr>
        <w:t>Tese</w:t>
      </w:r>
      <w:r>
        <w:rPr>
          <w:spacing w:val="-1"/>
          <w:sz w:val="24"/>
        </w:rPr>
        <w:t> </w:t>
      </w:r>
      <w:r>
        <w:rPr>
          <w:sz w:val="24"/>
        </w:rPr>
        <w:t>(Doutorado em</w:t>
      </w:r>
      <w:r>
        <w:rPr>
          <w:spacing w:val="-11"/>
          <w:sz w:val="24"/>
        </w:rPr>
        <w:t> </w:t>
      </w:r>
      <w:r>
        <w:rPr>
          <w:sz w:val="24"/>
        </w:rPr>
        <w:t>Engenharia</w:t>
      </w:r>
      <w:r>
        <w:rPr>
          <w:spacing w:val="-4"/>
          <w:sz w:val="24"/>
        </w:rPr>
        <w:t> </w:t>
      </w:r>
      <w:r>
        <w:rPr>
          <w:sz w:val="24"/>
        </w:rPr>
        <w:t>Florestal),</w:t>
      </w:r>
      <w:r>
        <w:rPr>
          <w:spacing w:val="-1"/>
          <w:sz w:val="24"/>
        </w:rPr>
        <w:t> </w:t>
      </w:r>
      <w:r>
        <w:rPr>
          <w:sz w:val="24"/>
        </w:rPr>
        <w:t>Universidade</w:t>
      </w:r>
      <w:r>
        <w:rPr>
          <w:spacing w:val="-4"/>
          <w:sz w:val="24"/>
        </w:rPr>
        <w:t> </w:t>
      </w:r>
      <w:r>
        <w:rPr>
          <w:sz w:val="24"/>
        </w:rPr>
        <w:t>Federal de Lavras, Lavras-MG, 2016.</w:t>
      </w:r>
    </w:p>
    <w:p>
      <w:pPr>
        <w:spacing w:line="242" w:lineRule="auto" w:before="274"/>
        <w:ind w:left="424" w:right="394" w:firstLine="0"/>
        <w:jc w:val="left"/>
        <w:rPr>
          <w:sz w:val="24"/>
        </w:rPr>
      </w:pPr>
      <w:r>
        <w:rPr>
          <w:sz w:val="24"/>
        </w:rPr>
        <w:t>CAPORAL, F. R. </w:t>
      </w:r>
      <w:r>
        <w:rPr>
          <w:b/>
          <w:sz w:val="24"/>
        </w:rPr>
        <w:t>Em defesa de um plano nacional de transição agroecológica</w:t>
      </w:r>
      <w:r>
        <w:rPr>
          <w:sz w:val="24"/>
        </w:rPr>
        <w:t>: compromisso</w:t>
      </w:r>
      <w:r>
        <w:rPr>
          <w:spacing w:val="1"/>
          <w:sz w:val="24"/>
        </w:rPr>
        <w:t> </w:t>
      </w:r>
      <w:r>
        <w:rPr>
          <w:sz w:val="24"/>
        </w:rPr>
        <w:t>com</w:t>
      </w:r>
      <w:r>
        <w:rPr>
          <w:spacing w:val="-10"/>
          <w:sz w:val="24"/>
        </w:rPr>
        <w:t> </w:t>
      </w:r>
      <w:r>
        <w:rPr>
          <w:sz w:val="24"/>
        </w:rPr>
        <w:t>as</w:t>
      </w:r>
      <w:r>
        <w:rPr>
          <w:spacing w:val="-2"/>
          <w:sz w:val="24"/>
        </w:rPr>
        <w:t> </w:t>
      </w:r>
      <w:r>
        <w:rPr>
          <w:sz w:val="24"/>
        </w:rPr>
        <w:t>atuais</w:t>
      </w:r>
      <w:r>
        <w:rPr>
          <w:spacing w:val="-3"/>
          <w:sz w:val="24"/>
        </w:rPr>
        <w:t> </w:t>
      </w:r>
      <w:r>
        <w:rPr>
          <w:sz w:val="24"/>
        </w:rPr>
        <w:t>e</w:t>
      </w:r>
      <w:r>
        <w:rPr>
          <w:spacing w:val="-2"/>
          <w:sz w:val="24"/>
        </w:rPr>
        <w:t> </w:t>
      </w:r>
      <w:r>
        <w:rPr>
          <w:sz w:val="24"/>
        </w:rPr>
        <w:t>nosso</w:t>
      </w:r>
      <w:r>
        <w:rPr>
          <w:spacing w:val="8"/>
          <w:sz w:val="24"/>
        </w:rPr>
        <w:t> </w:t>
      </w:r>
      <w:r>
        <w:rPr>
          <w:sz w:val="24"/>
        </w:rPr>
        <w:t>legado</w:t>
      </w:r>
      <w:r>
        <w:rPr>
          <w:spacing w:val="3"/>
          <w:sz w:val="24"/>
        </w:rPr>
        <w:t> </w:t>
      </w:r>
      <w:r>
        <w:rPr>
          <w:sz w:val="24"/>
        </w:rPr>
        <w:t>para</w:t>
      </w:r>
      <w:r>
        <w:rPr>
          <w:spacing w:val="-2"/>
          <w:sz w:val="24"/>
        </w:rPr>
        <w:t> </w:t>
      </w:r>
      <w:r>
        <w:rPr>
          <w:sz w:val="24"/>
        </w:rPr>
        <w:t>as</w:t>
      </w:r>
      <w:r>
        <w:rPr>
          <w:spacing w:val="-7"/>
          <w:sz w:val="24"/>
        </w:rPr>
        <w:t> </w:t>
      </w:r>
      <w:r>
        <w:rPr>
          <w:sz w:val="24"/>
        </w:rPr>
        <w:t>futuras</w:t>
      </w:r>
      <w:r>
        <w:rPr>
          <w:spacing w:val="-3"/>
          <w:sz w:val="24"/>
        </w:rPr>
        <w:t> </w:t>
      </w:r>
      <w:r>
        <w:rPr>
          <w:sz w:val="24"/>
        </w:rPr>
        <w:t>gerações.</w:t>
      </w:r>
      <w:r>
        <w:rPr>
          <w:spacing w:val="-3"/>
          <w:sz w:val="24"/>
        </w:rPr>
        <w:t> </w:t>
      </w:r>
      <w:r>
        <w:rPr>
          <w:sz w:val="24"/>
        </w:rPr>
        <w:t>Brasília-</w:t>
      </w:r>
      <w:r>
        <w:rPr>
          <w:spacing w:val="1"/>
          <w:sz w:val="24"/>
        </w:rPr>
        <w:t> </w:t>
      </w:r>
      <w:r>
        <w:rPr>
          <w:sz w:val="24"/>
        </w:rPr>
        <w:t>DF,</w:t>
      </w:r>
      <w:r>
        <w:rPr>
          <w:spacing w:val="1"/>
          <w:sz w:val="24"/>
        </w:rPr>
        <w:t> </w:t>
      </w:r>
      <w:r>
        <w:rPr>
          <w:sz w:val="24"/>
        </w:rPr>
        <w:t>2008.</w:t>
      </w:r>
      <w:r>
        <w:rPr>
          <w:spacing w:val="1"/>
          <w:sz w:val="24"/>
        </w:rPr>
        <w:t> </w:t>
      </w:r>
      <w:r>
        <w:rPr>
          <w:sz w:val="24"/>
        </w:rPr>
        <w:t>35</w:t>
      </w:r>
      <w:r>
        <w:rPr>
          <w:spacing w:val="-5"/>
          <w:sz w:val="24"/>
        </w:rPr>
        <w:t> p.</w:t>
      </w:r>
    </w:p>
    <w:p>
      <w:pPr>
        <w:pStyle w:val="BodyText"/>
        <w:spacing w:before="273"/>
        <w:ind w:left="424" w:right="428"/>
      </w:pPr>
      <w:r>
        <w:rPr/>
        <w:t>CASTRO FILHO, C., MUZILLI, O., PADANOSCHI A. L. Estabilidade dos agregados e sua relação com</w:t>
      </w:r>
      <w:r>
        <w:rPr>
          <w:spacing w:val="-12"/>
        </w:rPr>
        <w:t> </w:t>
      </w:r>
      <w:r>
        <w:rPr/>
        <w:t>o</w:t>
      </w:r>
      <w:r>
        <w:rPr>
          <w:spacing w:val="-3"/>
        </w:rPr>
        <w:t> </w:t>
      </w:r>
      <w:r>
        <w:rPr/>
        <w:t>teor</w:t>
      </w:r>
      <w:r>
        <w:rPr>
          <w:spacing w:val="-6"/>
        </w:rPr>
        <w:t> </w:t>
      </w:r>
      <w:r>
        <w:rPr/>
        <w:t>de</w:t>
      </w:r>
      <w:r>
        <w:rPr>
          <w:spacing w:val="-4"/>
        </w:rPr>
        <w:t> </w:t>
      </w:r>
      <w:r>
        <w:rPr/>
        <w:t>carbono</w:t>
      </w:r>
      <w:r>
        <w:rPr>
          <w:spacing w:val="-8"/>
        </w:rPr>
        <w:t> </w:t>
      </w:r>
      <w:r>
        <w:rPr/>
        <w:t>orgânico num</w:t>
      </w:r>
      <w:r>
        <w:rPr>
          <w:spacing w:val="-1"/>
        </w:rPr>
        <w:t> </w:t>
      </w:r>
      <w:r>
        <w:rPr/>
        <w:t>Latossolo roxo distrófico,</w:t>
      </w:r>
      <w:r>
        <w:rPr>
          <w:spacing w:val="-1"/>
        </w:rPr>
        <w:t> </w:t>
      </w:r>
      <w:r>
        <w:rPr/>
        <w:t>em</w:t>
      </w:r>
      <w:r>
        <w:rPr>
          <w:spacing w:val="-8"/>
        </w:rPr>
        <w:t> </w:t>
      </w:r>
      <w:r>
        <w:rPr/>
        <w:t>função de</w:t>
      </w:r>
      <w:r>
        <w:rPr>
          <w:spacing w:val="-4"/>
        </w:rPr>
        <w:t> </w:t>
      </w:r>
      <w:r>
        <w:rPr/>
        <w:t>sistemas de plantio, rotação de culturas e métodos de preparo das amostras</w:t>
      </w:r>
      <w:r>
        <w:rPr>
          <w:b/>
        </w:rPr>
        <w:t>. Revista Brasileira de Ciência do Solo</w:t>
      </w:r>
      <w:r>
        <w:rPr/>
        <w:t>, Campinas, v. 22, p.527–538, 1998.</w:t>
      </w:r>
    </w:p>
    <w:p>
      <w:pPr>
        <w:spacing w:line="240" w:lineRule="auto" w:before="274"/>
        <w:ind w:left="424" w:right="394" w:firstLine="0"/>
        <w:jc w:val="left"/>
        <w:rPr>
          <w:sz w:val="24"/>
        </w:rPr>
      </w:pPr>
      <w:r>
        <w:rPr>
          <w:sz w:val="24"/>
        </w:rPr>
        <w:t>CHAER,</w:t>
      </w:r>
      <w:r>
        <w:rPr>
          <w:spacing w:val="-1"/>
          <w:sz w:val="24"/>
        </w:rPr>
        <w:t> </w:t>
      </w:r>
      <w:r>
        <w:rPr>
          <w:sz w:val="24"/>
        </w:rPr>
        <w:t>M.</w:t>
      </w:r>
      <w:r>
        <w:rPr>
          <w:spacing w:val="-1"/>
          <w:sz w:val="24"/>
        </w:rPr>
        <w:t> </w:t>
      </w:r>
      <w:r>
        <w:rPr>
          <w:sz w:val="24"/>
        </w:rPr>
        <w:t>G.</w:t>
      </w:r>
      <w:r>
        <w:rPr>
          <w:spacing w:val="-3"/>
          <w:sz w:val="24"/>
        </w:rPr>
        <w:t> </w:t>
      </w:r>
      <w:r>
        <w:rPr>
          <w:b/>
          <w:sz w:val="24"/>
        </w:rPr>
        <w:t>Modelo</w:t>
      </w:r>
      <w:r>
        <w:rPr>
          <w:b/>
          <w:spacing w:val="-3"/>
          <w:sz w:val="24"/>
        </w:rPr>
        <w:t> </w:t>
      </w:r>
      <w:r>
        <w:rPr>
          <w:b/>
          <w:sz w:val="24"/>
        </w:rPr>
        <w:t>para</w:t>
      </w:r>
      <w:r>
        <w:rPr>
          <w:b/>
          <w:spacing w:val="-3"/>
          <w:sz w:val="24"/>
        </w:rPr>
        <w:t> </w:t>
      </w:r>
      <w:r>
        <w:rPr>
          <w:b/>
          <w:sz w:val="24"/>
        </w:rPr>
        <w:t>determinação</w:t>
      </w:r>
      <w:r>
        <w:rPr>
          <w:b/>
          <w:spacing w:val="-3"/>
          <w:sz w:val="24"/>
        </w:rPr>
        <w:t> </w:t>
      </w:r>
      <w:r>
        <w:rPr>
          <w:b/>
          <w:sz w:val="24"/>
        </w:rPr>
        <w:t>de</w:t>
      </w:r>
      <w:r>
        <w:rPr>
          <w:b/>
          <w:spacing w:val="-4"/>
          <w:sz w:val="24"/>
        </w:rPr>
        <w:t> </w:t>
      </w:r>
      <w:r>
        <w:rPr>
          <w:b/>
          <w:sz w:val="24"/>
        </w:rPr>
        <w:t>índice</w:t>
      </w:r>
      <w:r>
        <w:rPr>
          <w:b/>
          <w:spacing w:val="-5"/>
          <w:sz w:val="24"/>
        </w:rPr>
        <w:t> </w:t>
      </w:r>
      <w:r>
        <w:rPr>
          <w:b/>
          <w:sz w:val="24"/>
        </w:rPr>
        <w:t>de</w:t>
      </w:r>
      <w:r>
        <w:rPr>
          <w:b/>
          <w:spacing w:val="-4"/>
          <w:sz w:val="24"/>
        </w:rPr>
        <w:t> </w:t>
      </w:r>
      <w:r>
        <w:rPr>
          <w:b/>
          <w:sz w:val="24"/>
        </w:rPr>
        <w:t>qualidade</w:t>
      </w:r>
      <w:r>
        <w:rPr>
          <w:b/>
          <w:spacing w:val="-4"/>
          <w:sz w:val="24"/>
        </w:rPr>
        <w:t> </w:t>
      </w:r>
      <w:r>
        <w:rPr>
          <w:b/>
          <w:sz w:val="24"/>
        </w:rPr>
        <w:t>do</w:t>
      </w:r>
      <w:r>
        <w:rPr>
          <w:b/>
          <w:spacing w:val="-8"/>
          <w:sz w:val="24"/>
        </w:rPr>
        <w:t> </w:t>
      </w:r>
      <w:r>
        <w:rPr>
          <w:b/>
          <w:sz w:val="24"/>
        </w:rPr>
        <w:t>solo</w:t>
      </w:r>
      <w:r>
        <w:rPr>
          <w:b/>
          <w:spacing w:val="-3"/>
          <w:sz w:val="24"/>
        </w:rPr>
        <w:t> </w:t>
      </w:r>
      <w:r>
        <w:rPr>
          <w:b/>
          <w:sz w:val="24"/>
        </w:rPr>
        <w:t>baseado</w:t>
      </w:r>
      <w:r>
        <w:rPr>
          <w:b/>
          <w:spacing w:val="-3"/>
          <w:sz w:val="24"/>
        </w:rPr>
        <w:t> </w:t>
      </w:r>
      <w:r>
        <w:rPr>
          <w:b/>
          <w:sz w:val="24"/>
        </w:rPr>
        <w:t>em indicadores físicos, químicos e microbiológicos</w:t>
      </w:r>
      <w:r>
        <w:rPr>
          <w:sz w:val="24"/>
        </w:rPr>
        <w:t>. 2001, 90f.</w:t>
      </w:r>
      <w:r>
        <w:rPr>
          <w:spacing w:val="40"/>
          <w:sz w:val="24"/>
        </w:rPr>
        <w:t> </w:t>
      </w:r>
      <w:r>
        <w:rPr>
          <w:sz w:val="24"/>
        </w:rPr>
        <w:t>Dissertação (Mestrado em Microbiologia), Universidade Federal de Viçosa, Viçosa-MG, 2001.</w:t>
      </w:r>
    </w:p>
    <w:p>
      <w:pPr>
        <w:pStyle w:val="BodyText"/>
      </w:pPr>
    </w:p>
    <w:p>
      <w:pPr>
        <w:pStyle w:val="BodyText"/>
        <w:tabs>
          <w:tab w:pos="1505" w:val="left" w:leader="none"/>
        </w:tabs>
        <w:ind w:left="424" w:right="563"/>
      </w:pPr>
      <w:r>
        <w:rPr>
          <w:u w:val="single"/>
        </w:rPr>
        <w:tab/>
      </w:r>
      <w:r>
        <w:rPr>
          <w:u w:val="none"/>
        </w:rPr>
        <w:t>;</w:t>
      </w:r>
      <w:r>
        <w:rPr>
          <w:spacing w:val="-8"/>
          <w:u w:val="none"/>
        </w:rPr>
        <w:t> </w:t>
      </w:r>
      <w:r>
        <w:rPr>
          <w:u w:val="none"/>
        </w:rPr>
        <w:t>TÓTOLA,</w:t>
      </w:r>
      <w:r>
        <w:rPr>
          <w:spacing w:val="-2"/>
          <w:u w:val="none"/>
        </w:rPr>
        <w:t> </w:t>
      </w:r>
      <w:r>
        <w:rPr>
          <w:u w:val="none"/>
        </w:rPr>
        <w:t>M.</w:t>
      </w:r>
      <w:r>
        <w:rPr>
          <w:spacing w:val="-2"/>
          <w:u w:val="none"/>
        </w:rPr>
        <w:t> </w:t>
      </w:r>
      <w:r>
        <w:rPr>
          <w:u w:val="none"/>
        </w:rPr>
        <w:t>R.</w:t>
      </w:r>
      <w:r>
        <w:rPr>
          <w:spacing w:val="-2"/>
          <w:u w:val="none"/>
        </w:rPr>
        <w:t> </w:t>
      </w:r>
      <w:r>
        <w:rPr>
          <w:u w:val="none"/>
        </w:rPr>
        <w:t>Impacto</w:t>
      </w:r>
      <w:r>
        <w:rPr>
          <w:spacing w:val="-4"/>
          <w:u w:val="none"/>
        </w:rPr>
        <w:t> </w:t>
      </w:r>
      <w:r>
        <w:rPr>
          <w:u w:val="none"/>
        </w:rPr>
        <w:t>do manejo de</w:t>
      </w:r>
      <w:r>
        <w:rPr>
          <w:spacing w:val="-5"/>
          <w:u w:val="none"/>
        </w:rPr>
        <w:t> </w:t>
      </w:r>
      <w:r>
        <w:rPr>
          <w:u w:val="none"/>
        </w:rPr>
        <w:t>resíduos</w:t>
      </w:r>
      <w:r>
        <w:rPr>
          <w:spacing w:val="-6"/>
          <w:u w:val="none"/>
        </w:rPr>
        <w:t> </w:t>
      </w:r>
      <w:r>
        <w:rPr>
          <w:u w:val="none"/>
        </w:rPr>
        <w:t>orgânicos</w:t>
      </w:r>
      <w:r>
        <w:rPr>
          <w:spacing w:val="-6"/>
          <w:u w:val="none"/>
        </w:rPr>
        <w:t> </w:t>
      </w:r>
      <w:r>
        <w:rPr>
          <w:u w:val="none"/>
        </w:rPr>
        <w:t>durante</w:t>
      </w:r>
      <w:r>
        <w:rPr>
          <w:spacing w:val="-5"/>
          <w:u w:val="none"/>
        </w:rPr>
        <w:t> </w:t>
      </w:r>
      <w:r>
        <w:rPr>
          <w:u w:val="none"/>
        </w:rPr>
        <w:t>a</w:t>
      </w:r>
      <w:r>
        <w:rPr>
          <w:spacing w:val="-9"/>
          <w:u w:val="none"/>
        </w:rPr>
        <w:t> </w:t>
      </w:r>
      <w:r>
        <w:rPr>
          <w:u w:val="none"/>
        </w:rPr>
        <w:t>reforma</w:t>
      </w:r>
      <w:r>
        <w:rPr>
          <w:spacing w:val="-5"/>
          <w:u w:val="none"/>
        </w:rPr>
        <w:t> </w:t>
      </w:r>
      <w:r>
        <w:rPr>
          <w:u w:val="none"/>
        </w:rPr>
        <w:t>de plantios de eucalipto sobre indicadores de qualidade do solo. </w:t>
      </w:r>
      <w:r>
        <w:rPr>
          <w:b/>
          <w:u w:val="none"/>
        </w:rPr>
        <w:t>Revista</w:t>
      </w:r>
      <w:r>
        <w:rPr>
          <w:b/>
          <w:spacing w:val="-2"/>
          <w:u w:val="none"/>
        </w:rPr>
        <w:t> </w:t>
      </w:r>
      <w:r>
        <w:rPr>
          <w:b/>
          <w:u w:val="none"/>
        </w:rPr>
        <w:t>Brasileira de Ciencia do Solo</w:t>
      </w:r>
      <w:r>
        <w:rPr>
          <w:u w:val="none"/>
        </w:rPr>
        <w:t>, Campinas, v. 31, n. 6, p. 1381–1396, 2007.</w:t>
      </w:r>
    </w:p>
    <w:p>
      <w:pPr>
        <w:pStyle w:val="BodyText"/>
      </w:pPr>
    </w:p>
    <w:p>
      <w:pPr>
        <w:tabs>
          <w:tab w:pos="1505" w:val="left" w:leader="none"/>
        </w:tabs>
        <w:spacing w:line="240" w:lineRule="auto" w:before="1"/>
        <w:ind w:left="424" w:right="451" w:firstLine="0"/>
        <w:jc w:val="left"/>
        <w:rPr>
          <w:sz w:val="24"/>
        </w:rPr>
      </w:pPr>
      <w:r>
        <w:rPr>
          <w:sz w:val="24"/>
          <w:u w:val="single"/>
        </w:rPr>
        <w:tab/>
      </w:r>
      <w:r>
        <w:rPr>
          <w:sz w:val="24"/>
          <w:u w:val="none"/>
        </w:rPr>
        <w:t>. Métodos de Intregação de Indicadores para a avaliação da qualidade do solo. </w:t>
      </w:r>
      <w:r>
        <w:rPr>
          <w:i/>
          <w:sz w:val="24"/>
          <w:u w:val="none"/>
        </w:rPr>
        <w:t>In</w:t>
      </w:r>
      <w:r>
        <w:rPr>
          <w:sz w:val="24"/>
          <w:u w:val="none"/>
        </w:rPr>
        <w:t>: PRADO,</w:t>
      </w:r>
      <w:r>
        <w:rPr>
          <w:spacing w:val="-1"/>
          <w:sz w:val="24"/>
          <w:u w:val="none"/>
        </w:rPr>
        <w:t> </w:t>
      </w:r>
      <w:r>
        <w:rPr>
          <w:sz w:val="24"/>
          <w:u w:val="none"/>
        </w:rPr>
        <w:t>R.</w:t>
      </w:r>
      <w:r>
        <w:rPr>
          <w:spacing w:val="-1"/>
          <w:sz w:val="24"/>
          <w:u w:val="none"/>
        </w:rPr>
        <w:t> </w:t>
      </w:r>
      <w:r>
        <w:rPr>
          <w:sz w:val="24"/>
          <w:u w:val="none"/>
        </w:rPr>
        <w:t>B.;</w:t>
      </w:r>
      <w:r>
        <w:rPr>
          <w:spacing w:val="-8"/>
          <w:sz w:val="24"/>
          <w:u w:val="none"/>
        </w:rPr>
        <w:t> </w:t>
      </w:r>
      <w:r>
        <w:rPr>
          <w:sz w:val="24"/>
          <w:u w:val="none"/>
        </w:rPr>
        <w:t>TURETTA,</w:t>
      </w:r>
      <w:r>
        <w:rPr>
          <w:spacing w:val="-1"/>
          <w:sz w:val="24"/>
          <w:u w:val="none"/>
        </w:rPr>
        <w:t> </w:t>
      </w:r>
      <w:r>
        <w:rPr>
          <w:sz w:val="24"/>
          <w:u w:val="none"/>
        </w:rPr>
        <w:t>A.</w:t>
      </w:r>
      <w:r>
        <w:rPr>
          <w:spacing w:val="-1"/>
          <w:sz w:val="24"/>
          <w:u w:val="none"/>
        </w:rPr>
        <w:t> </w:t>
      </w:r>
      <w:r>
        <w:rPr>
          <w:sz w:val="24"/>
          <w:u w:val="none"/>
        </w:rPr>
        <w:t>P.</w:t>
      </w:r>
      <w:r>
        <w:rPr>
          <w:spacing w:val="-1"/>
          <w:sz w:val="24"/>
          <w:u w:val="none"/>
        </w:rPr>
        <w:t> </w:t>
      </w:r>
      <w:r>
        <w:rPr>
          <w:sz w:val="24"/>
          <w:u w:val="none"/>
        </w:rPr>
        <w:t>D.;</w:t>
      </w:r>
      <w:r>
        <w:rPr>
          <w:spacing w:val="-8"/>
          <w:sz w:val="24"/>
          <w:u w:val="none"/>
        </w:rPr>
        <w:t> </w:t>
      </w:r>
      <w:r>
        <w:rPr>
          <w:sz w:val="24"/>
          <w:u w:val="none"/>
        </w:rPr>
        <w:t>ANDRADE,</w:t>
      </w:r>
      <w:r>
        <w:rPr>
          <w:spacing w:val="-1"/>
          <w:sz w:val="24"/>
          <w:u w:val="none"/>
        </w:rPr>
        <w:t> </w:t>
      </w:r>
      <w:r>
        <w:rPr>
          <w:sz w:val="24"/>
          <w:u w:val="none"/>
        </w:rPr>
        <w:t>A.</w:t>
      </w:r>
      <w:r>
        <w:rPr>
          <w:spacing w:val="-1"/>
          <w:sz w:val="24"/>
          <w:u w:val="none"/>
        </w:rPr>
        <w:t> </w:t>
      </w:r>
      <w:r>
        <w:rPr>
          <w:sz w:val="24"/>
          <w:u w:val="none"/>
        </w:rPr>
        <w:t>G.</w:t>
      </w:r>
      <w:r>
        <w:rPr>
          <w:spacing w:val="-2"/>
          <w:sz w:val="24"/>
          <w:u w:val="none"/>
        </w:rPr>
        <w:t> </w:t>
      </w:r>
      <w:r>
        <w:rPr>
          <w:sz w:val="24"/>
          <w:u w:val="none"/>
        </w:rPr>
        <w:t>de. </w:t>
      </w:r>
      <w:r>
        <w:rPr>
          <w:b/>
          <w:sz w:val="24"/>
          <w:u w:val="none"/>
        </w:rPr>
        <w:t>Manejo</w:t>
      </w:r>
      <w:r>
        <w:rPr>
          <w:b/>
          <w:spacing w:val="-8"/>
          <w:sz w:val="24"/>
          <w:u w:val="none"/>
        </w:rPr>
        <w:t> </w:t>
      </w:r>
      <w:r>
        <w:rPr>
          <w:b/>
          <w:sz w:val="24"/>
          <w:u w:val="none"/>
        </w:rPr>
        <w:t>e</w:t>
      </w:r>
      <w:r>
        <w:rPr>
          <w:b/>
          <w:spacing w:val="-4"/>
          <w:sz w:val="24"/>
          <w:u w:val="none"/>
        </w:rPr>
        <w:t> </w:t>
      </w:r>
      <w:r>
        <w:rPr>
          <w:b/>
          <w:sz w:val="24"/>
          <w:u w:val="none"/>
        </w:rPr>
        <w:t>Conservação</w:t>
      </w:r>
      <w:r>
        <w:rPr>
          <w:b/>
          <w:spacing w:val="-3"/>
          <w:sz w:val="24"/>
          <w:u w:val="none"/>
        </w:rPr>
        <w:t> </w:t>
      </w:r>
      <w:r>
        <w:rPr>
          <w:b/>
          <w:sz w:val="24"/>
          <w:u w:val="none"/>
        </w:rPr>
        <w:t>do</w:t>
      </w:r>
      <w:r>
        <w:rPr>
          <w:b/>
          <w:spacing w:val="-3"/>
          <w:sz w:val="24"/>
          <w:u w:val="none"/>
        </w:rPr>
        <w:t> </w:t>
      </w:r>
      <w:r>
        <w:rPr>
          <w:b/>
          <w:sz w:val="24"/>
          <w:u w:val="none"/>
        </w:rPr>
        <w:t>Solo e da Água</w:t>
      </w:r>
      <w:r>
        <w:rPr>
          <w:b/>
          <w:spacing w:val="-4"/>
          <w:sz w:val="24"/>
          <w:u w:val="none"/>
        </w:rPr>
        <w:t> </w:t>
      </w:r>
      <w:r>
        <w:rPr>
          <w:b/>
          <w:sz w:val="24"/>
          <w:u w:val="none"/>
        </w:rPr>
        <w:t>no Contexto das</w:t>
      </w:r>
      <w:r>
        <w:rPr>
          <w:b/>
          <w:spacing w:val="-6"/>
          <w:sz w:val="24"/>
          <w:u w:val="none"/>
        </w:rPr>
        <w:t> </w:t>
      </w:r>
      <w:r>
        <w:rPr>
          <w:b/>
          <w:sz w:val="24"/>
          <w:u w:val="none"/>
        </w:rPr>
        <w:t>Mudanças</w:t>
      </w:r>
      <w:r>
        <w:rPr>
          <w:b/>
          <w:spacing w:val="-1"/>
          <w:sz w:val="24"/>
          <w:u w:val="none"/>
        </w:rPr>
        <w:t> </w:t>
      </w:r>
      <w:r>
        <w:rPr>
          <w:b/>
          <w:sz w:val="24"/>
          <w:u w:val="none"/>
        </w:rPr>
        <w:t>Ambientais</w:t>
      </w:r>
      <w:r>
        <w:rPr>
          <w:sz w:val="24"/>
          <w:u w:val="none"/>
        </w:rPr>
        <w:t>. 1.</w:t>
      </w:r>
      <w:r>
        <w:rPr>
          <w:spacing w:val="-2"/>
          <w:sz w:val="24"/>
          <w:u w:val="none"/>
        </w:rPr>
        <w:t> </w:t>
      </w:r>
      <w:r>
        <w:rPr>
          <w:sz w:val="24"/>
          <w:u w:val="none"/>
        </w:rPr>
        <w:t>ed. Rio de Janeiro: Editora</w:t>
      </w:r>
      <w:r>
        <w:rPr>
          <w:spacing w:val="-5"/>
          <w:sz w:val="24"/>
          <w:u w:val="none"/>
        </w:rPr>
        <w:t> </w:t>
      </w:r>
      <w:r>
        <w:rPr>
          <w:sz w:val="24"/>
          <w:u w:val="none"/>
        </w:rPr>
        <w:t>Embrapa, 2010.</w:t>
      </w:r>
      <w:r>
        <w:rPr>
          <w:spacing w:val="40"/>
          <w:sz w:val="24"/>
          <w:u w:val="none"/>
        </w:rPr>
        <w:t> </w:t>
      </w:r>
      <w:r>
        <w:rPr>
          <w:sz w:val="24"/>
          <w:u w:val="none"/>
        </w:rPr>
        <w:t>p. 481.</w:t>
      </w:r>
    </w:p>
    <w:p>
      <w:pPr>
        <w:pStyle w:val="BodyText"/>
        <w:spacing w:before="2"/>
      </w:pPr>
    </w:p>
    <w:p>
      <w:pPr>
        <w:spacing w:line="240" w:lineRule="auto" w:before="1"/>
        <w:ind w:left="424" w:right="428" w:firstLine="0"/>
        <w:jc w:val="left"/>
        <w:rPr>
          <w:sz w:val="24"/>
        </w:rPr>
      </w:pPr>
      <w:r>
        <w:rPr>
          <w:sz w:val="24"/>
        </w:rPr>
        <w:t>CINTRA,</w:t>
      </w:r>
      <w:r>
        <w:rPr>
          <w:spacing w:val="-1"/>
          <w:sz w:val="24"/>
        </w:rPr>
        <w:t> </w:t>
      </w:r>
      <w:r>
        <w:rPr>
          <w:sz w:val="24"/>
        </w:rPr>
        <w:t>F.</w:t>
      </w:r>
      <w:r>
        <w:rPr>
          <w:spacing w:val="-1"/>
          <w:sz w:val="24"/>
        </w:rPr>
        <w:t> </w:t>
      </w:r>
      <w:r>
        <w:rPr>
          <w:sz w:val="24"/>
        </w:rPr>
        <w:t>L.</w:t>
      </w:r>
      <w:r>
        <w:rPr>
          <w:spacing w:val="-1"/>
          <w:sz w:val="24"/>
        </w:rPr>
        <w:t> </w:t>
      </w:r>
      <w:r>
        <w:rPr>
          <w:sz w:val="24"/>
        </w:rPr>
        <w:t>D.</w:t>
      </w:r>
      <w:r>
        <w:rPr>
          <w:spacing w:val="-2"/>
          <w:sz w:val="24"/>
        </w:rPr>
        <w:t> </w:t>
      </w:r>
      <w:r>
        <w:rPr>
          <w:sz w:val="24"/>
        </w:rPr>
        <w:t>Manejo de</w:t>
      </w:r>
      <w:r>
        <w:rPr>
          <w:spacing w:val="-4"/>
          <w:sz w:val="24"/>
        </w:rPr>
        <w:t> </w:t>
      </w:r>
      <w:r>
        <w:rPr>
          <w:sz w:val="24"/>
        </w:rPr>
        <w:t>solos</w:t>
      </w:r>
      <w:r>
        <w:rPr>
          <w:spacing w:val="-5"/>
          <w:sz w:val="24"/>
        </w:rPr>
        <w:t> </w:t>
      </w:r>
      <w:r>
        <w:rPr>
          <w:sz w:val="24"/>
        </w:rPr>
        <w:t>coesoa</w:t>
      </w:r>
      <w:r>
        <w:rPr>
          <w:spacing w:val="-9"/>
          <w:sz w:val="24"/>
        </w:rPr>
        <w:t> </w:t>
      </w:r>
      <w:r>
        <w:rPr>
          <w:sz w:val="24"/>
        </w:rPr>
        <w:t>dos</w:t>
      </w:r>
      <w:r>
        <w:rPr>
          <w:spacing w:val="-5"/>
          <w:sz w:val="24"/>
        </w:rPr>
        <w:t> </w:t>
      </w:r>
      <w:r>
        <w:rPr>
          <w:sz w:val="24"/>
        </w:rPr>
        <w:t>Tabuleiros</w:t>
      </w:r>
      <w:r>
        <w:rPr>
          <w:spacing w:val="-5"/>
          <w:sz w:val="24"/>
        </w:rPr>
        <w:t> </w:t>
      </w:r>
      <w:r>
        <w:rPr>
          <w:sz w:val="24"/>
        </w:rPr>
        <w:t>Costeiros. </w:t>
      </w:r>
      <w:r>
        <w:rPr>
          <w:i/>
          <w:sz w:val="24"/>
        </w:rPr>
        <w:t>In</w:t>
      </w:r>
      <w:r>
        <w:rPr>
          <w:sz w:val="24"/>
        </w:rPr>
        <w:t>:</w:t>
      </w:r>
      <w:r>
        <w:rPr>
          <w:spacing w:val="-8"/>
          <w:sz w:val="24"/>
        </w:rPr>
        <w:t> </w:t>
      </w:r>
      <w:r>
        <w:rPr>
          <w:sz w:val="24"/>
        </w:rPr>
        <w:t>TOFANELL,</w:t>
      </w:r>
      <w:r>
        <w:rPr>
          <w:spacing w:val="-1"/>
          <w:sz w:val="24"/>
        </w:rPr>
        <w:t> </w:t>
      </w:r>
      <w:r>
        <w:rPr>
          <w:sz w:val="24"/>
        </w:rPr>
        <w:t>M.</w:t>
      </w:r>
      <w:r>
        <w:rPr>
          <w:spacing w:val="-1"/>
          <w:sz w:val="24"/>
        </w:rPr>
        <w:t> </w:t>
      </w:r>
      <w:r>
        <w:rPr>
          <w:sz w:val="24"/>
        </w:rPr>
        <w:t>B. D.; SILVA, T. O.</w:t>
      </w:r>
      <w:r>
        <w:rPr>
          <w:spacing w:val="40"/>
          <w:sz w:val="24"/>
        </w:rPr>
        <w:t> </w:t>
      </w:r>
      <w:r>
        <w:rPr>
          <w:b/>
          <w:sz w:val="24"/>
        </w:rPr>
        <w:t>Manejo Ecológico e Conservação dos Solos e da Água no Estado de Sergipe</w:t>
      </w:r>
      <w:r>
        <w:rPr>
          <w:sz w:val="24"/>
        </w:rPr>
        <w:t>. 1. ed. São Cristóvão: Editora UFS, 2011. p. 205–226.</w:t>
      </w:r>
    </w:p>
    <w:p>
      <w:pPr>
        <w:pStyle w:val="BodyText"/>
      </w:pPr>
    </w:p>
    <w:p>
      <w:pPr>
        <w:pStyle w:val="BodyText"/>
        <w:spacing w:line="275" w:lineRule="exact"/>
        <w:ind w:left="424"/>
      </w:pPr>
      <w:r>
        <w:rPr/>
        <w:t>COMPANHIA</w:t>
      </w:r>
      <w:r>
        <w:rPr>
          <w:spacing w:val="-9"/>
        </w:rPr>
        <w:t> </w:t>
      </w:r>
      <w:r>
        <w:rPr/>
        <w:t>DE</w:t>
      </w:r>
      <w:r>
        <w:rPr>
          <w:spacing w:val="2"/>
        </w:rPr>
        <w:t> </w:t>
      </w:r>
      <w:r>
        <w:rPr/>
        <w:t>DESENVOLVIMENTO</w:t>
      </w:r>
      <w:r>
        <w:rPr>
          <w:spacing w:val="-2"/>
        </w:rPr>
        <w:t> </w:t>
      </w:r>
      <w:r>
        <w:rPr/>
        <w:t>DE</w:t>
      </w:r>
      <w:r>
        <w:rPr>
          <w:spacing w:val="-2"/>
        </w:rPr>
        <w:t> </w:t>
      </w:r>
      <w:r>
        <w:rPr/>
        <w:t>RECURSOS</w:t>
      </w:r>
      <w:r>
        <w:rPr>
          <w:spacing w:val="-1"/>
        </w:rPr>
        <w:t> </w:t>
      </w:r>
      <w:r>
        <w:rPr/>
        <w:t>HÍDRICOS E</w:t>
      </w:r>
      <w:r>
        <w:rPr>
          <w:spacing w:val="-3"/>
        </w:rPr>
        <w:t> </w:t>
      </w:r>
      <w:r>
        <w:rPr>
          <w:spacing w:val="-2"/>
        </w:rPr>
        <w:t>IRRIGAÇÃO</w:t>
      </w:r>
    </w:p>
    <w:p>
      <w:pPr>
        <w:spacing w:line="275" w:lineRule="exact" w:before="0"/>
        <w:ind w:left="424" w:right="0" w:firstLine="0"/>
        <w:jc w:val="left"/>
        <w:rPr>
          <w:sz w:val="24"/>
        </w:rPr>
      </w:pPr>
      <w:r>
        <w:rPr>
          <w:sz w:val="24"/>
        </w:rPr>
        <w:t>DE</w:t>
      </w:r>
      <w:r>
        <w:rPr>
          <w:spacing w:val="-2"/>
          <w:sz w:val="24"/>
        </w:rPr>
        <w:t> </w:t>
      </w:r>
      <w:r>
        <w:rPr>
          <w:sz w:val="24"/>
        </w:rPr>
        <w:t>SERGIPE</w:t>
      </w:r>
      <w:r>
        <w:rPr>
          <w:spacing w:val="-4"/>
          <w:sz w:val="24"/>
        </w:rPr>
        <w:t> </w:t>
      </w:r>
      <w:r>
        <w:rPr>
          <w:sz w:val="24"/>
        </w:rPr>
        <w:t>(COHIDRO).</w:t>
      </w:r>
      <w:r>
        <w:rPr>
          <w:spacing w:val="-2"/>
          <w:sz w:val="24"/>
        </w:rPr>
        <w:t> </w:t>
      </w:r>
      <w:r>
        <w:rPr>
          <w:b/>
          <w:sz w:val="24"/>
        </w:rPr>
        <w:t>Produção</w:t>
      </w:r>
      <w:r>
        <w:rPr>
          <w:b/>
          <w:spacing w:val="-1"/>
          <w:sz w:val="24"/>
        </w:rPr>
        <w:t> </w:t>
      </w:r>
      <w:r>
        <w:rPr>
          <w:b/>
          <w:sz w:val="24"/>
        </w:rPr>
        <w:t>de</w:t>
      </w:r>
      <w:r>
        <w:rPr>
          <w:b/>
          <w:spacing w:val="-3"/>
          <w:sz w:val="24"/>
        </w:rPr>
        <w:t> </w:t>
      </w:r>
      <w:r>
        <w:rPr>
          <w:b/>
          <w:sz w:val="24"/>
        </w:rPr>
        <w:t>Milho</w:t>
      </w:r>
      <w:r>
        <w:rPr>
          <w:b/>
          <w:spacing w:val="-6"/>
          <w:sz w:val="24"/>
        </w:rPr>
        <w:t> </w:t>
      </w:r>
      <w:r>
        <w:rPr>
          <w:b/>
          <w:sz w:val="24"/>
        </w:rPr>
        <w:t>verde</w:t>
      </w:r>
      <w:r>
        <w:rPr>
          <w:b/>
          <w:spacing w:val="-3"/>
          <w:sz w:val="24"/>
        </w:rPr>
        <w:t> </w:t>
      </w:r>
      <w:r>
        <w:rPr>
          <w:b/>
          <w:sz w:val="24"/>
        </w:rPr>
        <w:t>em</w:t>
      </w:r>
      <w:r>
        <w:rPr>
          <w:b/>
          <w:spacing w:val="-4"/>
          <w:sz w:val="24"/>
        </w:rPr>
        <w:t> </w:t>
      </w:r>
      <w:r>
        <w:rPr>
          <w:b/>
          <w:sz w:val="24"/>
        </w:rPr>
        <w:t>Sergipe</w:t>
      </w:r>
      <w:r>
        <w:rPr>
          <w:b/>
          <w:spacing w:val="2"/>
          <w:sz w:val="24"/>
        </w:rPr>
        <w:t> </w:t>
      </w:r>
      <w:r>
        <w:rPr>
          <w:sz w:val="24"/>
        </w:rPr>
        <w:t>2016.</w:t>
      </w:r>
      <w:r>
        <w:rPr>
          <w:spacing w:val="2"/>
          <w:sz w:val="24"/>
        </w:rPr>
        <w:t> </w:t>
      </w:r>
      <w:r>
        <w:rPr>
          <w:sz w:val="24"/>
        </w:rPr>
        <w:t>Disponível</w:t>
      </w:r>
      <w:r>
        <w:rPr>
          <w:spacing w:val="-6"/>
          <w:sz w:val="24"/>
        </w:rPr>
        <w:t> </w:t>
      </w:r>
      <w:r>
        <w:rPr>
          <w:spacing w:val="-5"/>
          <w:sz w:val="24"/>
        </w:rPr>
        <w:t>em:</w:t>
      </w:r>
    </w:p>
    <w:p>
      <w:pPr>
        <w:pStyle w:val="BodyText"/>
        <w:spacing w:before="3"/>
        <w:ind w:left="424"/>
      </w:pPr>
      <w:r>
        <w:rPr/>
        <w:t>&lt;</w:t>
      </w:r>
      <w:hyperlink r:id="rId31">
        <w:r>
          <w:rPr/>
          <w:t>https://cohidro.se.gov.br/?tag=milho-verde</w:t>
        </w:r>
      </w:hyperlink>
      <w:r>
        <w:rPr/>
        <w:t>&gt;. Acesso em</w:t>
      </w:r>
      <w:r>
        <w:rPr>
          <w:spacing w:val="-11"/>
        </w:rPr>
        <w:t> </w:t>
      </w:r>
      <w:r>
        <w:rPr/>
        <w:t>06</w:t>
      </w:r>
      <w:r>
        <w:rPr>
          <w:spacing w:val="-4"/>
        </w:rPr>
        <w:t> </w:t>
      </w:r>
      <w:r>
        <w:rPr/>
        <w:t>set.</w:t>
      </w:r>
      <w:r>
        <w:rPr>
          <w:spacing w:val="-1"/>
        </w:rPr>
        <w:t> </w:t>
      </w:r>
      <w:r>
        <w:rPr>
          <w:spacing w:val="-2"/>
        </w:rPr>
        <w:t>2016.</w:t>
      </w:r>
    </w:p>
    <w:p>
      <w:pPr>
        <w:spacing w:before="276"/>
        <w:ind w:left="424" w:right="428" w:firstLine="0"/>
        <w:jc w:val="left"/>
        <w:rPr>
          <w:sz w:val="24"/>
        </w:rPr>
      </w:pPr>
      <w:r>
        <w:rPr>
          <w:sz w:val="24"/>
        </w:rPr>
        <w:t>CONWAY,</w:t>
      </w:r>
      <w:r>
        <w:rPr>
          <w:spacing w:val="-2"/>
          <w:sz w:val="24"/>
        </w:rPr>
        <w:t> </w:t>
      </w:r>
      <w:r>
        <w:rPr>
          <w:sz w:val="24"/>
        </w:rPr>
        <w:t>G.</w:t>
      </w:r>
      <w:r>
        <w:rPr>
          <w:spacing w:val="-2"/>
          <w:sz w:val="24"/>
        </w:rPr>
        <w:t> </w:t>
      </w:r>
      <w:r>
        <w:rPr>
          <w:sz w:val="24"/>
        </w:rPr>
        <w:t>R.</w:t>
      </w:r>
      <w:r>
        <w:rPr>
          <w:spacing w:val="-6"/>
          <w:sz w:val="24"/>
        </w:rPr>
        <w:t> </w:t>
      </w:r>
      <w:r>
        <w:rPr>
          <w:sz w:val="24"/>
        </w:rPr>
        <w:t>The</w:t>
      </w:r>
      <w:r>
        <w:rPr>
          <w:spacing w:val="-4"/>
          <w:sz w:val="24"/>
        </w:rPr>
        <w:t> </w:t>
      </w:r>
      <w:r>
        <w:rPr>
          <w:sz w:val="24"/>
        </w:rPr>
        <w:t>properties</w:t>
      </w:r>
      <w:r>
        <w:rPr>
          <w:spacing w:val="-5"/>
          <w:sz w:val="24"/>
        </w:rPr>
        <w:t> </w:t>
      </w:r>
      <w:r>
        <w:rPr>
          <w:sz w:val="24"/>
        </w:rPr>
        <w:t>of</w:t>
      </w:r>
      <w:r>
        <w:rPr>
          <w:spacing w:val="-11"/>
          <w:sz w:val="24"/>
        </w:rPr>
        <w:t> </w:t>
      </w:r>
      <w:r>
        <w:rPr>
          <w:sz w:val="24"/>
        </w:rPr>
        <w:t>Agroecosystems.</w:t>
      </w:r>
      <w:r>
        <w:rPr>
          <w:spacing w:val="-1"/>
          <w:sz w:val="24"/>
        </w:rPr>
        <w:t> </w:t>
      </w:r>
      <w:r>
        <w:rPr>
          <w:b/>
          <w:sz w:val="24"/>
        </w:rPr>
        <w:t>Agricultural</w:t>
      </w:r>
      <w:r>
        <w:rPr>
          <w:b/>
          <w:spacing w:val="-8"/>
          <w:sz w:val="24"/>
        </w:rPr>
        <w:t> </w:t>
      </w:r>
      <w:r>
        <w:rPr>
          <w:b/>
          <w:sz w:val="24"/>
        </w:rPr>
        <w:t>Systems. </w:t>
      </w:r>
      <w:r>
        <w:rPr>
          <w:sz w:val="24"/>
        </w:rPr>
        <w:t>Great</w:t>
      </w:r>
      <w:r>
        <w:rPr>
          <w:spacing w:val="-3"/>
          <w:sz w:val="24"/>
        </w:rPr>
        <w:t> </w:t>
      </w:r>
      <w:r>
        <w:rPr>
          <w:sz w:val="24"/>
        </w:rPr>
        <w:t>Britain, n.24, p.95-117, 1987.</w:t>
      </w:r>
    </w:p>
    <w:p>
      <w:pPr>
        <w:spacing w:before="274"/>
        <w:ind w:left="424" w:right="0" w:firstLine="0"/>
        <w:jc w:val="left"/>
        <w:rPr>
          <w:b/>
          <w:sz w:val="24"/>
        </w:rPr>
      </w:pPr>
      <w:r>
        <w:rPr>
          <w:sz w:val="24"/>
        </w:rPr>
        <w:t>COSTA,</w:t>
      </w:r>
      <w:r>
        <w:rPr>
          <w:spacing w:val="-2"/>
          <w:sz w:val="24"/>
        </w:rPr>
        <w:t> </w:t>
      </w:r>
      <w:r>
        <w:rPr>
          <w:sz w:val="24"/>
        </w:rPr>
        <w:t>A.</w:t>
      </w:r>
      <w:r>
        <w:rPr>
          <w:spacing w:val="1"/>
          <w:sz w:val="24"/>
        </w:rPr>
        <w:t> </w:t>
      </w:r>
      <w:r>
        <w:rPr>
          <w:sz w:val="24"/>
        </w:rPr>
        <w:t>A. V. M. R.</w:t>
      </w:r>
      <w:r>
        <w:rPr>
          <w:spacing w:val="5"/>
          <w:sz w:val="24"/>
        </w:rPr>
        <w:t> </w:t>
      </w:r>
      <w:r>
        <w:rPr>
          <w:sz w:val="24"/>
        </w:rPr>
        <w:t>Agricultura</w:t>
      </w:r>
      <w:r>
        <w:rPr>
          <w:spacing w:val="-3"/>
          <w:sz w:val="24"/>
        </w:rPr>
        <w:t> </w:t>
      </w:r>
      <w:r>
        <w:rPr>
          <w:sz w:val="24"/>
        </w:rPr>
        <w:t>sustentável</w:t>
      </w:r>
      <w:r>
        <w:rPr>
          <w:spacing w:val="-6"/>
          <w:sz w:val="24"/>
        </w:rPr>
        <w:t> </w:t>
      </w:r>
      <w:r>
        <w:rPr>
          <w:sz w:val="24"/>
        </w:rPr>
        <w:t>I:</w:t>
      </w:r>
      <w:r>
        <w:rPr>
          <w:spacing w:val="-1"/>
          <w:sz w:val="24"/>
        </w:rPr>
        <w:t> </w:t>
      </w:r>
      <w:r>
        <w:rPr>
          <w:sz w:val="24"/>
        </w:rPr>
        <w:t>Conceitos. </w:t>
      </w:r>
      <w:r>
        <w:rPr>
          <w:b/>
          <w:sz w:val="24"/>
        </w:rPr>
        <w:t>Revista</w:t>
      </w:r>
      <w:r>
        <w:rPr>
          <w:b/>
          <w:spacing w:val="53"/>
          <w:sz w:val="24"/>
        </w:rPr>
        <w:t> </w:t>
      </w:r>
      <w:r>
        <w:rPr>
          <w:b/>
          <w:sz w:val="24"/>
        </w:rPr>
        <w:t>de</w:t>
      </w:r>
      <w:r>
        <w:rPr>
          <w:b/>
          <w:spacing w:val="-2"/>
          <w:sz w:val="24"/>
        </w:rPr>
        <w:t> </w:t>
      </w:r>
      <w:r>
        <w:rPr>
          <w:b/>
          <w:sz w:val="24"/>
        </w:rPr>
        <w:t>Ciências</w:t>
      </w:r>
      <w:r>
        <w:rPr>
          <w:b/>
          <w:spacing w:val="-3"/>
          <w:sz w:val="24"/>
        </w:rPr>
        <w:t> </w:t>
      </w:r>
      <w:r>
        <w:rPr>
          <w:b/>
          <w:spacing w:val="-2"/>
          <w:sz w:val="24"/>
        </w:rPr>
        <w:t>Agrárias,</w:t>
      </w:r>
    </w:p>
    <w:p>
      <w:pPr>
        <w:pStyle w:val="BodyText"/>
        <w:spacing w:before="2"/>
        <w:ind w:left="424"/>
      </w:pPr>
      <w:r>
        <w:rPr/>
        <w:t>Lisboa,</w:t>
      </w:r>
      <w:r>
        <w:rPr>
          <w:spacing w:val="63"/>
        </w:rPr>
        <w:t> </w:t>
      </w:r>
      <w:r>
        <w:rPr/>
        <w:t>v.33</w:t>
      </w:r>
      <w:r>
        <w:rPr>
          <w:spacing w:val="1"/>
        </w:rPr>
        <w:t> </w:t>
      </w:r>
      <w:r>
        <w:rPr/>
        <w:t>n.2,</w:t>
      </w:r>
      <w:r>
        <w:rPr>
          <w:spacing w:val="59"/>
        </w:rPr>
        <w:t> </w:t>
      </w:r>
      <w:r>
        <w:rPr>
          <w:spacing w:val="-2"/>
        </w:rPr>
        <w:t>2010.</w:t>
      </w:r>
    </w:p>
    <w:p>
      <w:pPr>
        <w:pStyle w:val="BodyText"/>
        <w:spacing w:after="0"/>
        <w:sectPr>
          <w:pgSz w:w="11910" w:h="16840"/>
          <w:pgMar w:header="1141" w:footer="0" w:top="1360" w:bottom="280" w:left="1275" w:right="708"/>
        </w:sectPr>
      </w:pPr>
    </w:p>
    <w:p>
      <w:pPr>
        <w:pStyle w:val="BodyText"/>
        <w:spacing w:before="56"/>
      </w:pPr>
    </w:p>
    <w:p>
      <w:pPr>
        <w:spacing w:line="240" w:lineRule="auto" w:before="0"/>
        <w:ind w:left="424" w:right="428" w:firstLine="0"/>
        <w:jc w:val="left"/>
        <w:rPr>
          <w:sz w:val="24"/>
        </w:rPr>
      </w:pPr>
      <w:r>
        <w:rPr>
          <w:sz w:val="24"/>
        </w:rPr>
        <w:t>CREPALDI, S. A. </w:t>
      </w:r>
      <w:r>
        <w:rPr>
          <w:b/>
          <w:sz w:val="24"/>
        </w:rPr>
        <w:t>Contabilidade Rural - Uma Abordagem Decisorial</w:t>
      </w:r>
      <w:r>
        <w:rPr>
          <w:sz w:val="24"/>
        </w:rPr>
        <w:t>, 8. Ed</w:t>
      </w:r>
      <w:r>
        <w:rPr>
          <w:i/>
          <w:sz w:val="24"/>
        </w:rPr>
        <w:t>: </w:t>
      </w:r>
      <w:r>
        <w:rPr>
          <w:sz w:val="24"/>
        </w:rPr>
        <w:t>Atlas, São Paulo</w:t>
      </w:r>
      <w:r>
        <w:rPr>
          <w:spacing w:val="-3"/>
          <w:sz w:val="24"/>
        </w:rPr>
        <w:t> </w:t>
      </w:r>
      <w:r>
        <w:rPr>
          <w:sz w:val="24"/>
        </w:rPr>
        <w:t>,2016.</w:t>
      </w:r>
      <w:r>
        <w:rPr>
          <w:spacing w:val="-5"/>
          <w:sz w:val="24"/>
        </w:rPr>
        <w:t> </w:t>
      </w:r>
      <w:r>
        <w:rPr>
          <w:sz w:val="24"/>
        </w:rPr>
        <w:t>Disponível</w:t>
      </w:r>
      <w:r>
        <w:rPr>
          <w:spacing w:val="-11"/>
          <w:sz w:val="24"/>
        </w:rPr>
        <w:t> </w:t>
      </w:r>
      <w:r>
        <w:rPr>
          <w:sz w:val="24"/>
        </w:rPr>
        <w:t>em:</w:t>
      </w:r>
      <w:r>
        <w:rPr>
          <w:spacing w:val="-6"/>
          <w:sz w:val="24"/>
        </w:rPr>
        <w:t> </w:t>
      </w:r>
      <w:r>
        <w:rPr>
          <w:sz w:val="24"/>
        </w:rPr>
        <w:t>&lt;</w:t>
      </w:r>
      <w:hyperlink r:id="rId32">
        <w:r>
          <w:rPr>
            <w:sz w:val="24"/>
          </w:rPr>
          <w:t>https://ucsvirtual.ucs.br/startservico/MIB/&gt;.</w:t>
        </w:r>
      </w:hyperlink>
      <w:r>
        <w:rPr>
          <w:spacing w:val="-5"/>
          <w:sz w:val="24"/>
        </w:rPr>
        <w:t> </w:t>
      </w:r>
      <w:r>
        <w:rPr>
          <w:sz w:val="24"/>
        </w:rPr>
        <w:t>Acesso</w:t>
      </w:r>
      <w:r>
        <w:rPr>
          <w:spacing w:val="-3"/>
          <w:sz w:val="24"/>
        </w:rPr>
        <w:t> </w:t>
      </w:r>
      <w:r>
        <w:rPr>
          <w:sz w:val="24"/>
        </w:rPr>
        <w:t>em:</w:t>
      </w:r>
      <w:r>
        <w:rPr>
          <w:spacing w:val="-6"/>
          <w:sz w:val="24"/>
        </w:rPr>
        <w:t> </w:t>
      </w:r>
      <w:r>
        <w:rPr>
          <w:sz w:val="24"/>
        </w:rPr>
        <w:t>20</w:t>
      </w:r>
      <w:r>
        <w:rPr>
          <w:spacing w:val="-6"/>
          <w:sz w:val="24"/>
        </w:rPr>
        <w:t> </w:t>
      </w:r>
      <w:r>
        <w:rPr>
          <w:sz w:val="24"/>
        </w:rPr>
        <w:t>set. </w:t>
      </w:r>
      <w:r>
        <w:rPr>
          <w:spacing w:val="-2"/>
          <w:sz w:val="24"/>
        </w:rPr>
        <w:t>2016.</w:t>
      </w:r>
    </w:p>
    <w:p>
      <w:pPr>
        <w:pStyle w:val="BodyText"/>
        <w:spacing w:before="1"/>
      </w:pPr>
    </w:p>
    <w:p>
      <w:pPr>
        <w:pStyle w:val="BodyText"/>
        <w:tabs>
          <w:tab w:pos="8480" w:val="left" w:leader="none"/>
        </w:tabs>
        <w:ind w:left="424"/>
      </w:pPr>
      <w:r>
        <w:rPr/>
        <w:t>CRUZ,</w:t>
      </w:r>
      <w:r>
        <w:rPr>
          <w:spacing w:val="-2"/>
        </w:rPr>
        <w:t> </w:t>
      </w:r>
      <w:r>
        <w:rPr/>
        <w:t>J.</w:t>
      </w:r>
      <w:r>
        <w:rPr>
          <w:spacing w:val="1"/>
        </w:rPr>
        <w:t> </w:t>
      </w:r>
      <w:r>
        <w:rPr/>
        <w:t>C.;</w:t>
      </w:r>
      <w:r>
        <w:rPr>
          <w:spacing w:val="-6"/>
        </w:rPr>
        <w:t> </w:t>
      </w:r>
      <w:r>
        <w:rPr/>
        <w:t>PEREIRA</w:t>
      </w:r>
      <w:r>
        <w:rPr>
          <w:spacing w:val="-7"/>
        </w:rPr>
        <w:t> </w:t>
      </w:r>
      <w:r>
        <w:rPr/>
        <w:t>FILHO,</w:t>
      </w:r>
      <w:r>
        <w:rPr>
          <w:spacing w:val="1"/>
        </w:rPr>
        <w:t> </w:t>
      </w:r>
      <w:r>
        <w:rPr/>
        <w:t>I.</w:t>
      </w:r>
      <w:r>
        <w:rPr>
          <w:spacing w:val="55"/>
        </w:rPr>
        <w:t> </w:t>
      </w:r>
      <w:r>
        <w:rPr/>
        <w:t>A.;</w:t>
      </w:r>
      <w:r>
        <w:rPr>
          <w:spacing w:val="-6"/>
        </w:rPr>
        <w:t> </w:t>
      </w:r>
      <w:r>
        <w:rPr/>
        <w:t>ALVARENGA, R.</w:t>
      </w:r>
      <w:r>
        <w:rPr>
          <w:spacing w:val="1"/>
        </w:rPr>
        <w:t> </w:t>
      </w:r>
      <w:r>
        <w:rPr/>
        <w:t>C.;</w:t>
      </w:r>
      <w:r>
        <w:rPr>
          <w:spacing w:val="-6"/>
        </w:rPr>
        <w:t> </w:t>
      </w:r>
      <w:r>
        <w:rPr/>
        <w:t>SANTANA,</w:t>
      </w:r>
      <w:r>
        <w:rPr>
          <w:spacing w:val="1"/>
        </w:rPr>
        <w:t> </w:t>
      </w:r>
      <w:r>
        <w:rPr/>
        <w:t>D. </w:t>
      </w:r>
      <w:r>
        <w:rPr>
          <w:spacing w:val="-5"/>
        </w:rPr>
        <w:t>P.</w:t>
      </w:r>
      <w:r>
        <w:rPr/>
        <w:tab/>
      </w:r>
      <w:r>
        <w:rPr>
          <w:spacing w:val="-2"/>
        </w:rPr>
        <w:t>Plantio</w:t>
      </w:r>
    </w:p>
    <w:p>
      <w:pPr>
        <w:spacing w:line="275" w:lineRule="exact" w:before="2"/>
        <w:ind w:left="424" w:right="0" w:firstLine="0"/>
        <w:jc w:val="left"/>
        <w:rPr>
          <w:sz w:val="24"/>
        </w:rPr>
      </w:pPr>
      <w:r>
        <w:rPr>
          <w:sz w:val="24"/>
        </w:rPr>
        <w:t>direto</w:t>
      </w:r>
      <w:r>
        <w:rPr>
          <w:spacing w:val="-7"/>
          <w:sz w:val="24"/>
        </w:rPr>
        <w:t> </w:t>
      </w:r>
      <w:r>
        <w:rPr>
          <w:sz w:val="24"/>
        </w:rPr>
        <w:t>e</w:t>
      </w:r>
      <w:r>
        <w:rPr>
          <w:spacing w:val="-4"/>
          <w:sz w:val="24"/>
        </w:rPr>
        <w:t> </w:t>
      </w:r>
      <w:r>
        <w:rPr>
          <w:sz w:val="24"/>
        </w:rPr>
        <w:t>sustentabilidade</w:t>
      </w:r>
      <w:r>
        <w:rPr>
          <w:spacing w:val="-5"/>
          <w:sz w:val="24"/>
        </w:rPr>
        <w:t> </w:t>
      </w:r>
      <w:r>
        <w:rPr>
          <w:sz w:val="24"/>
        </w:rPr>
        <w:t>do</w:t>
      </w:r>
      <w:r>
        <w:rPr>
          <w:spacing w:val="-1"/>
          <w:sz w:val="24"/>
        </w:rPr>
        <w:t> </w:t>
      </w:r>
      <w:r>
        <w:rPr>
          <w:sz w:val="24"/>
        </w:rPr>
        <w:t>sistema</w:t>
      </w:r>
      <w:r>
        <w:rPr>
          <w:spacing w:val="-5"/>
          <w:sz w:val="24"/>
        </w:rPr>
        <w:t> </w:t>
      </w:r>
      <w:r>
        <w:rPr>
          <w:sz w:val="24"/>
        </w:rPr>
        <w:t>agrícola.</w:t>
      </w:r>
      <w:r>
        <w:rPr>
          <w:spacing w:val="4"/>
          <w:sz w:val="24"/>
        </w:rPr>
        <w:t> </w:t>
      </w:r>
      <w:r>
        <w:rPr>
          <w:b/>
          <w:sz w:val="24"/>
        </w:rPr>
        <w:t>Informe</w:t>
      </w:r>
      <w:r>
        <w:rPr>
          <w:b/>
          <w:spacing w:val="-4"/>
          <w:sz w:val="24"/>
        </w:rPr>
        <w:t> </w:t>
      </w:r>
      <w:r>
        <w:rPr>
          <w:b/>
          <w:sz w:val="24"/>
        </w:rPr>
        <w:t>Agropecuário</w:t>
      </w:r>
      <w:r>
        <w:rPr>
          <w:sz w:val="24"/>
        </w:rPr>
        <w:t>,</w:t>
      </w:r>
      <w:r>
        <w:rPr>
          <w:spacing w:val="-3"/>
          <w:sz w:val="24"/>
        </w:rPr>
        <w:t> </w:t>
      </w:r>
      <w:r>
        <w:rPr>
          <w:sz w:val="24"/>
        </w:rPr>
        <w:t>Belo Horizonte,</w:t>
      </w:r>
      <w:r>
        <w:rPr>
          <w:spacing w:val="-2"/>
          <w:sz w:val="24"/>
        </w:rPr>
        <w:t> </w:t>
      </w:r>
      <w:r>
        <w:rPr>
          <w:sz w:val="24"/>
        </w:rPr>
        <w:t>v.</w:t>
      </w:r>
      <w:r>
        <w:rPr>
          <w:spacing w:val="-2"/>
          <w:sz w:val="24"/>
        </w:rPr>
        <w:t> </w:t>
      </w:r>
      <w:r>
        <w:rPr>
          <w:spacing w:val="-5"/>
          <w:sz w:val="24"/>
        </w:rPr>
        <w:t>22,</w:t>
      </w:r>
    </w:p>
    <w:p>
      <w:pPr>
        <w:pStyle w:val="BodyText"/>
        <w:spacing w:line="275" w:lineRule="exact"/>
        <w:ind w:left="424"/>
      </w:pPr>
      <w:r>
        <w:rPr/>
        <w:t>n.</w:t>
      </w:r>
      <w:r>
        <w:rPr>
          <w:spacing w:val="1"/>
        </w:rPr>
        <w:t> </w:t>
      </w:r>
      <w:r>
        <w:rPr/>
        <w:t>208,</w:t>
      </w:r>
      <w:r>
        <w:rPr>
          <w:spacing w:val="1"/>
        </w:rPr>
        <w:t> </w:t>
      </w:r>
      <w:r>
        <w:rPr/>
        <w:t>p.</w:t>
      </w:r>
      <w:r>
        <w:rPr>
          <w:spacing w:val="1"/>
        </w:rPr>
        <w:t> </w:t>
      </w:r>
      <w:r>
        <w:rPr/>
        <w:t>13-24,</w:t>
      </w:r>
      <w:r>
        <w:rPr>
          <w:spacing w:val="1"/>
        </w:rPr>
        <w:t> </w:t>
      </w:r>
      <w:r>
        <w:rPr>
          <w:spacing w:val="-4"/>
        </w:rPr>
        <w:t>2001.</w:t>
      </w:r>
    </w:p>
    <w:p>
      <w:pPr>
        <w:pStyle w:val="BodyText"/>
      </w:pPr>
    </w:p>
    <w:p>
      <w:pPr>
        <w:pStyle w:val="BodyText"/>
        <w:ind w:left="424" w:right="428"/>
      </w:pPr>
      <w:r>
        <w:rPr/>
        <w:t>CRUZ, J.C; CAMPANHA, M. M.; COELHO, A. C.; KARAM, D.; PEREIRA FILHO, I. A.; CRUZ, I.; GARCIA,J. C.; PIMENTEL, M. A. G.; GONTIJO NETO, M. M.; ALBUQUERQUE, P.</w:t>
      </w:r>
      <w:r>
        <w:rPr>
          <w:spacing w:val="-4"/>
        </w:rPr>
        <w:t> </w:t>
      </w:r>
      <w:r>
        <w:rPr/>
        <w:t>E de</w:t>
      </w:r>
      <w:r>
        <w:rPr>
          <w:spacing w:val="-7"/>
        </w:rPr>
        <w:t> </w:t>
      </w:r>
      <w:r>
        <w:rPr/>
        <w:t>P.;</w:t>
      </w:r>
      <w:r>
        <w:rPr>
          <w:spacing w:val="-6"/>
        </w:rPr>
        <w:t> </w:t>
      </w:r>
      <w:r>
        <w:rPr/>
        <w:t>COSTA, R.</w:t>
      </w:r>
      <w:r>
        <w:rPr>
          <w:spacing w:val="-4"/>
        </w:rPr>
        <w:t> </w:t>
      </w:r>
      <w:r>
        <w:rPr/>
        <w:t>V</w:t>
      </w:r>
      <w:r>
        <w:rPr>
          <w:spacing w:val="-2"/>
        </w:rPr>
        <w:t> </w:t>
      </w:r>
      <w:r>
        <w:rPr/>
        <w:t>da;</w:t>
      </w:r>
      <w:r>
        <w:rPr>
          <w:spacing w:val="40"/>
        </w:rPr>
        <w:t> </w:t>
      </w:r>
      <w:r>
        <w:rPr/>
        <w:t>ALVARENGA, R. C.;</w:t>
      </w:r>
      <w:r>
        <w:rPr>
          <w:spacing w:val="-6"/>
        </w:rPr>
        <w:t> </w:t>
      </w:r>
      <w:r>
        <w:rPr/>
        <w:t>QUEIROZ, V.</w:t>
      </w:r>
      <w:r>
        <w:rPr>
          <w:spacing w:val="-4"/>
        </w:rPr>
        <w:t> </w:t>
      </w:r>
      <w:r>
        <w:rPr/>
        <w:t>A. V.</w:t>
      </w:r>
    </w:p>
    <w:p>
      <w:pPr>
        <w:spacing w:before="3"/>
        <w:ind w:left="424" w:right="0" w:firstLine="0"/>
        <w:jc w:val="left"/>
        <w:rPr>
          <w:sz w:val="24"/>
        </w:rPr>
      </w:pPr>
      <w:r>
        <w:rPr>
          <w:b/>
          <w:sz w:val="24"/>
        </w:rPr>
        <w:t>Boas</w:t>
      </w:r>
      <w:r>
        <w:rPr>
          <w:b/>
          <w:spacing w:val="-4"/>
          <w:sz w:val="24"/>
        </w:rPr>
        <w:t> </w:t>
      </w:r>
      <w:r>
        <w:rPr>
          <w:b/>
          <w:sz w:val="24"/>
        </w:rPr>
        <w:t>Práticas</w:t>
      </w:r>
      <w:r>
        <w:rPr>
          <w:b/>
          <w:spacing w:val="-4"/>
          <w:sz w:val="24"/>
        </w:rPr>
        <w:t> </w:t>
      </w:r>
      <w:r>
        <w:rPr>
          <w:b/>
          <w:sz w:val="24"/>
        </w:rPr>
        <w:t>Agrícolas: Milho.</w:t>
      </w:r>
      <w:r>
        <w:rPr>
          <w:b/>
          <w:spacing w:val="5"/>
          <w:sz w:val="24"/>
        </w:rPr>
        <w:t> </w:t>
      </w:r>
      <w:r>
        <w:rPr>
          <w:sz w:val="24"/>
        </w:rPr>
        <w:t>Sete</w:t>
      </w:r>
      <w:r>
        <w:rPr>
          <w:spacing w:val="-2"/>
          <w:sz w:val="24"/>
        </w:rPr>
        <w:t> </w:t>
      </w:r>
      <w:r>
        <w:rPr>
          <w:sz w:val="24"/>
        </w:rPr>
        <w:t>Lagoas:</w:t>
      </w:r>
      <w:r>
        <w:rPr>
          <w:spacing w:val="-5"/>
          <w:sz w:val="24"/>
        </w:rPr>
        <w:t> </w:t>
      </w:r>
      <w:r>
        <w:rPr>
          <w:sz w:val="24"/>
        </w:rPr>
        <w:t>Embrapa</w:t>
      </w:r>
      <w:r>
        <w:rPr>
          <w:spacing w:val="-3"/>
          <w:sz w:val="24"/>
        </w:rPr>
        <w:t> </w:t>
      </w:r>
      <w:r>
        <w:rPr>
          <w:sz w:val="24"/>
        </w:rPr>
        <w:t>Milho</w:t>
      </w:r>
      <w:r>
        <w:rPr>
          <w:spacing w:val="3"/>
          <w:sz w:val="24"/>
        </w:rPr>
        <w:t> </w:t>
      </w:r>
      <w:r>
        <w:rPr>
          <w:sz w:val="24"/>
        </w:rPr>
        <w:t>e</w:t>
      </w:r>
      <w:r>
        <w:rPr>
          <w:spacing w:val="-2"/>
          <w:sz w:val="24"/>
        </w:rPr>
        <w:t> </w:t>
      </w:r>
      <w:r>
        <w:rPr>
          <w:sz w:val="24"/>
        </w:rPr>
        <w:t>Sorgo.</w:t>
      </w:r>
      <w:r>
        <w:rPr>
          <w:spacing w:val="-4"/>
          <w:sz w:val="24"/>
        </w:rPr>
        <w:t> </w:t>
      </w:r>
      <w:r>
        <w:rPr>
          <w:sz w:val="24"/>
        </w:rPr>
        <w:t>48</w:t>
      </w:r>
      <w:r>
        <w:rPr>
          <w:spacing w:val="-1"/>
          <w:sz w:val="24"/>
        </w:rPr>
        <w:t> </w:t>
      </w:r>
      <w:r>
        <w:rPr>
          <w:sz w:val="24"/>
        </w:rPr>
        <w:t>p.</w:t>
      </w:r>
      <w:r>
        <w:rPr>
          <w:spacing w:val="1"/>
          <w:sz w:val="24"/>
        </w:rPr>
        <w:t> </w:t>
      </w:r>
      <w:r>
        <w:rPr>
          <w:spacing w:val="-2"/>
          <w:sz w:val="24"/>
        </w:rPr>
        <w:t>2011.</w:t>
      </w:r>
    </w:p>
    <w:p>
      <w:pPr>
        <w:pStyle w:val="BodyText"/>
      </w:pPr>
    </w:p>
    <w:p>
      <w:pPr>
        <w:spacing w:line="240" w:lineRule="auto" w:before="0"/>
        <w:ind w:left="424" w:right="428" w:firstLine="0"/>
        <w:jc w:val="left"/>
        <w:rPr>
          <w:sz w:val="24"/>
        </w:rPr>
      </w:pPr>
      <w:r>
        <w:rPr>
          <w:sz w:val="24"/>
        </w:rPr>
        <w:t>CUENCA,</w:t>
      </w:r>
      <w:r>
        <w:rPr>
          <w:spacing w:val="-2"/>
          <w:sz w:val="24"/>
        </w:rPr>
        <w:t> </w:t>
      </w:r>
      <w:r>
        <w:rPr>
          <w:sz w:val="24"/>
        </w:rPr>
        <w:t>M.</w:t>
      </w:r>
      <w:r>
        <w:rPr>
          <w:spacing w:val="-2"/>
          <w:sz w:val="24"/>
        </w:rPr>
        <w:t> </w:t>
      </w:r>
      <w:r>
        <w:rPr>
          <w:sz w:val="24"/>
        </w:rPr>
        <w:t>A.</w:t>
      </w:r>
      <w:r>
        <w:rPr>
          <w:spacing w:val="-2"/>
          <w:sz w:val="24"/>
        </w:rPr>
        <w:t> </w:t>
      </w:r>
      <w:r>
        <w:rPr>
          <w:sz w:val="24"/>
        </w:rPr>
        <w:t>G.;</w:t>
      </w:r>
      <w:r>
        <w:rPr>
          <w:spacing w:val="-8"/>
          <w:sz w:val="24"/>
        </w:rPr>
        <w:t> </w:t>
      </w:r>
      <w:r>
        <w:rPr>
          <w:sz w:val="24"/>
        </w:rPr>
        <w:t>NAZÁRIO,</w:t>
      </w:r>
      <w:r>
        <w:rPr>
          <w:spacing w:val="-3"/>
          <w:sz w:val="24"/>
        </w:rPr>
        <w:t> </w:t>
      </w:r>
      <w:r>
        <w:rPr>
          <w:sz w:val="24"/>
        </w:rPr>
        <w:t>C.</w:t>
      </w:r>
      <w:r>
        <w:rPr>
          <w:spacing w:val="-2"/>
          <w:sz w:val="24"/>
        </w:rPr>
        <w:t> </w:t>
      </w:r>
      <w:r>
        <w:rPr>
          <w:sz w:val="24"/>
        </w:rPr>
        <w:t>C.;</w:t>
      </w:r>
      <w:r>
        <w:rPr>
          <w:spacing w:val="-8"/>
          <w:sz w:val="24"/>
        </w:rPr>
        <w:t> </w:t>
      </w:r>
      <w:r>
        <w:rPr>
          <w:sz w:val="24"/>
        </w:rPr>
        <w:t>MANDARINO,</w:t>
      </w:r>
      <w:r>
        <w:rPr>
          <w:spacing w:val="-2"/>
          <w:sz w:val="24"/>
        </w:rPr>
        <w:t> </w:t>
      </w:r>
      <w:r>
        <w:rPr>
          <w:sz w:val="24"/>
        </w:rPr>
        <w:t>D.C. </w:t>
      </w:r>
      <w:r>
        <w:rPr>
          <w:b/>
          <w:sz w:val="24"/>
        </w:rPr>
        <w:t>Aspectos</w:t>
      </w:r>
      <w:r>
        <w:rPr>
          <w:b/>
          <w:spacing w:val="-6"/>
          <w:sz w:val="24"/>
        </w:rPr>
        <w:t> </w:t>
      </w:r>
      <w:r>
        <w:rPr>
          <w:b/>
          <w:sz w:val="24"/>
        </w:rPr>
        <w:t>agroeconômicos</w:t>
      </w:r>
      <w:r>
        <w:rPr>
          <w:b/>
          <w:spacing w:val="-6"/>
          <w:sz w:val="24"/>
        </w:rPr>
        <w:t> </w:t>
      </w:r>
      <w:r>
        <w:rPr>
          <w:b/>
          <w:sz w:val="24"/>
        </w:rPr>
        <w:t>da cultura do milho: </w:t>
      </w:r>
      <w:r>
        <w:rPr>
          <w:sz w:val="24"/>
        </w:rPr>
        <w:t>características e evolução da cultura no Estado de Sergipe entre 1990 e 2003. Aracaju: Embrapa Tabuleiros Costeiros, 2005. 32 p.</w:t>
      </w:r>
    </w:p>
    <w:p>
      <w:pPr>
        <w:pStyle w:val="BodyText"/>
        <w:spacing w:before="1"/>
      </w:pPr>
    </w:p>
    <w:p>
      <w:pPr>
        <w:pStyle w:val="BodyText"/>
        <w:spacing w:line="275" w:lineRule="exact"/>
        <w:ind w:left="424"/>
      </w:pPr>
      <w:r>
        <w:rPr/>
        <w:t>DAROLT,</w:t>
      </w:r>
      <w:r>
        <w:rPr>
          <w:spacing w:val="-4"/>
        </w:rPr>
        <w:t> </w:t>
      </w:r>
      <w:r>
        <w:rPr/>
        <w:t>M.</w:t>
      </w:r>
      <w:r>
        <w:rPr>
          <w:spacing w:val="-2"/>
        </w:rPr>
        <w:t> </w:t>
      </w:r>
      <w:r>
        <w:rPr/>
        <w:t>R.</w:t>
      </w:r>
      <w:r>
        <w:rPr>
          <w:spacing w:val="-1"/>
        </w:rPr>
        <w:t> </w:t>
      </w:r>
      <w:r>
        <w:rPr/>
        <w:t>Manejo do</w:t>
      </w:r>
      <w:r>
        <w:rPr>
          <w:spacing w:val="-3"/>
        </w:rPr>
        <w:t> </w:t>
      </w:r>
      <w:r>
        <w:rPr/>
        <w:t>sistema de</w:t>
      </w:r>
      <w:r>
        <w:rPr>
          <w:spacing w:val="-5"/>
        </w:rPr>
        <w:t> </w:t>
      </w:r>
      <w:r>
        <w:rPr/>
        <w:t>plantio</w:t>
      </w:r>
      <w:r>
        <w:rPr>
          <w:spacing w:val="1"/>
        </w:rPr>
        <w:t> </w:t>
      </w:r>
      <w:r>
        <w:rPr/>
        <w:t>direto</w:t>
      </w:r>
      <w:r>
        <w:rPr>
          <w:spacing w:val="1"/>
        </w:rPr>
        <w:t> </w:t>
      </w:r>
      <w:r>
        <w:rPr/>
        <w:t>na</w:t>
      </w:r>
      <w:r>
        <w:rPr>
          <w:spacing w:val="-4"/>
        </w:rPr>
        <w:t> </w:t>
      </w:r>
      <w:r>
        <w:rPr/>
        <w:t>pequena</w:t>
      </w:r>
      <w:r>
        <w:rPr>
          <w:spacing w:val="-5"/>
        </w:rPr>
        <w:t> </w:t>
      </w:r>
      <w:r>
        <w:rPr/>
        <w:t>propriedade.</w:t>
      </w:r>
      <w:r>
        <w:rPr>
          <w:spacing w:val="4"/>
        </w:rPr>
        <w:t> </w:t>
      </w:r>
      <w:r>
        <w:rPr>
          <w:i/>
        </w:rPr>
        <w:t>In:</w:t>
      </w:r>
      <w:r>
        <w:rPr>
          <w:i/>
          <w:spacing w:val="-1"/>
        </w:rPr>
        <w:t> </w:t>
      </w:r>
      <w:r>
        <w:rPr>
          <w:spacing w:val="-2"/>
        </w:rPr>
        <w:t>PEIXOTO,</w:t>
      </w:r>
    </w:p>
    <w:p>
      <w:pPr>
        <w:spacing w:line="242" w:lineRule="auto" w:before="0"/>
        <w:ind w:left="424" w:right="1268" w:firstLine="0"/>
        <w:jc w:val="left"/>
        <w:rPr>
          <w:sz w:val="24"/>
        </w:rPr>
      </w:pPr>
      <w:r>
        <w:rPr>
          <w:sz w:val="24"/>
        </w:rPr>
        <w:t>R.</w:t>
      </w:r>
      <w:r>
        <w:rPr>
          <w:spacing w:val="-2"/>
          <w:sz w:val="24"/>
        </w:rPr>
        <w:t> </w:t>
      </w:r>
      <w:r>
        <w:rPr>
          <w:sz w:val="24"/>
        </w:rPr>
        <w:t>T.</w:t>
      </w:r>
      <w:r>
        <w:rPr>
          <w:spacing w:val="-2"/>
          <w:sz w:val="24"/>
        </w:rPr>
        <w:t> </w:t>
      </w:r>
      <w:r>
        <w:rPr>
          <w:sz w:val="24"/>
        </w:rPr>
        <w:t>G.;</w:t>
      </w:r>
      <w:r>
        <w:rPr>
          <w:spacing w:val="-8"/>
          <w:sz w:val="24"/>
        </w:rPr>
        <w:t> </w:t>
      </w:r>
      <w:r>
        <w:rPr>
          <w:sz w:val="24"/>
        </w:rPr>
        <w:t>AHRENS,</w:t>
      </w:r>
      <w:r>
        <w:rPr>
          <w:spacing w:val="-2"/>
          <w:sz w:val="24"/>
        </w:rPr>
        <w:t> </w:t>
      </w:r>
      <w:r>
        <w:rPr>
          <w:sz w:val="24"/>
        </w:rPr>
        <w:t>D.</w:t>
      </w:r>
      <w:r>
        <w:rPr>
          <w:spacing w:val="-2"/>
          <w:sz w:val="24"/>
        </w:rPr>
        <w:t> </w:t>
      </w:r>
      <w:r>
        <w:rPr>
          <w:sz w:val="24"/>
        </w:rPr>
        <w:t>C.;</w:t>
      </w:r>
      <w:r>
        <w:rPr>
          <w:spacing w:val="-8"/>
          <w:sz w:val="24"/>
        </w:rPr>
        <w:t> </w:t>
      </w:r>
      <w:r>
        <w:rPr>
          <w:sz w:val="24"/>
        </w:rPr>
        <w:t>SAMAHA,</w:t>
      </w:r>
      <w:r>
        <w:rPr>
          <w:spacing w:val="-2"/>
          <w:sz w:val="24"/>
        </w:rPr>
        <w:t> </w:t>
      </w:r>
      <w:r>
        <w:rPr>
          <w:sz w:val="24"/>
        </w:rPr>
        <w:t>M.</w:t>
      </w:r>
      <w:r>
        <w:rPr>
          <w:spacing w:val="-2"/>
          <w:sz w:val="24"/>
        </w:rPr>
        <w:t> </w:t>
      </w:r>
      <w:r>
        <w:rPr>
          <w:sz w:val="24"/>
        </w:rPr>
        <w:t>J. </w:t>
      </w:r>
      <w:r>
        <w:rPr>
          <w:b/>
          <w:sz w:val="24"/>
        </w:rPr>
        <w:t>Plantio</w:t>
      </w:r>
      <w:r>
        <w:rPr>
          <w:b/>
          <w:spacing w:val="-3"/>
          <w:sz w:val="24"/>
        </w:rPr>
        <w:t> </w:t>
      </w:r>
      <w:r>
        <w:rPr>
          <w:b/>
          <w:sz w:val="24"/>
        </w:rPr>
        <w:t>direto</w:t>
      </w:r>
      <w:r>
        <w:rPr>
          <w:b/>
          <w:spacing w:val="-3"/>
          <w:sz w:val="24"/>
        </w:rPr>
        <w:t> </w:t>
      </w:r>
      <w:r>
        <w:rPr>
          <w:b/>
          <w:sz w:val="24"/>
        </w:rPr>
        <w:t>o</w:t>
      </w:r>
      <w:r>
        <w:rPr>
          <w:b/>
          <w:spacing w:val="-3"/>
          <w:sz w:val="24"/>
        </w:rPr>
        <w:t> </w:t>
      </w:r>
      <w:r>
        <w:rPr>
          <w:b/>
          <w:sz w:val="24"/>
        </w:rPr>
        <w:t>caminho</w:t>
      </w:r>
      <w:r>
        <w:rPr>
          <w:b/>
          <w:spacing w:val="-3"/>
          <w:sz w:val="24"/>
        </w:rPr>
        <w:t> </w:t>
      </w:r>
      <w:r>
        <w:rPr>
          <w:b/>
          <w:sz w:val="24"/>
        </w:rPr>
        <w:t>para</w:t>
      </w:r>
      <w:r>
        <w:rPr>
          <w:b/>
          <w:spacing w:val="-3"/>
          <w:sz w:val="24"/>
        </w:rPr>
        <w:t> </w:t>
      </w:r>
      <w:r>
        <w:rPr>
          <w:b/>
          <w:sz w:val="24"/>
        </w:rPr>
        <w:t>uma agricultura sustentável</w:t>
      </w:r>
      <w:r>
        <w:rPr>
          <w:sz w:val="24"/>
        </w:rPr>
        <w:t>. 1 ed. Ponta Grossa: IAPAR, 1998. p. 72-84.</w:t>
      </w:r>
    </w:p>
    <w:p>
      <w:pPr>
        <w:pStyle w:val="BodyText"/>
        <w:spacing w:line="275" w:lineRule="exact" w:before="272"/>
        <w:ind w:left="424"/>
      </w:pPr>
      <w:r>
        <w:rPr/>
        <w:t>DENARDIN,</w:t>
      </w:r>
      <w:r>
        <w:rPr>
          <w:spacing w:val="-3"/>
        </w:rPr>
        <w:t> </w:t>
      </w:r>
      <w:r>
        <w:rPr/>
        <w:t>J.E.;</w:t>
      </w:r>
      <w:r>
        <w:rPr>
          <w:spacing w:val="-6"/>
        </w:rPr>
        <w:t> </w:t>
      </w:r>
      <w:r>
        <w:rPr/>
        <w:t>KOCHHANN, R.A.;</w:t>
      </w:r>
      <w:r>
        <w:rPr>
          <w:spacing w:val="-6"/>
        </w:rPr>
        <w:t> </w:t>
      </w:r>
      <w:r>
        <w:rPr/>
        <w:t>FAGANELLO,</w:t>
      </w:r>
      <w:r>
        <w:rPr>
          <w:spacing w:val="-1"/>
        </w:rPr>
        <w:t> </w:t>
      </w:r>
      <w:r>
        <w:rPr/>
        <w:t>A.;</w:t>
      </w:r>
      <w:r>
        <w:rPr>
          <w:spacing w:val="-6"/>
        </w:rPr>
        <w:t> </w:t>
      </w:r>
      <w:r>
        <w:rPr/>
        <w:t>COGO,</w:t>
      </w:r>
      <w:r>
        <w:rPr>
          <w:spacing w:val="-1"/>
        </w:rPr>
        <w:t> </w:t>
      </w:r>
      <w:r>
        <w:rPr/>
        <w:t>N.P.</w:t>
      </w:r>
      <w:r>
        <w:rPr>
          <w:spacing w:val="5"/>
        </w:rPr>
        <w:t> </w:t>
      </w:r>
      <w:r>
        <w:rPr>
          <w:spacing w:val="-2"/>
        </w:rPr>
        <w:t>Agricultura</w:t>
      </w:r>
    </w:p>
    <w:p>
      <w:pPr>
        <w:spacing w:line="240" w:lineRule="auto" w:before="0"/>
        <w:ind w:left="424" w:right="644" w:firstLine="0"/>
        <w:jc w:val="both"/>
        <w:rPr>
          <w:sz w:val="24"/>
        </w:rPr>
      </w:pPr>
      <w:r>
        <w:rPr>
          <w:sz w:val="24"/>
        </w:rPr>
        <w:t>conservacionista</w:t>
      </w:r>
      <w:r>
        <w:rPr>
          <w:spacing w:val="-4"/>
          <w:sz w:val="24"/>
        </w:rPr>
        <w:t> </w:t>
      </w:r>
      <w:r>
        <w:rPr>
          <w:sz w:val="24"/>
        </w:rPr>
        <w:t>no Brasil:</w:t>
      </w:r>
      <w:r>
        <w:rPr>
          <w:spacing w:val="-3"/>
          <w:sz w:val="24"/>
        </w:rPr>
        <w:t> </w:t>
      </w:r>
      <w:r>
        <w:rPr>
          <w:sz w:val="24"/>
        </w:rPr>
        <w:t>uma</w:t>
      </w:r>
      <w:r>
        <w:rPr>
          <w:spacing w:val="-4"/>
          <w:sz w:val="24"/>
        </w:rPr>
        <w:t> </w:t>
      </w:r>
      <w:r>
        <w:rPr>
          <w:sz w:val="24"/>
        </w:rPr>
        <w:t>análise</w:t>
      </w:r>
      <w:r>
        <w:rPr>
          <w:spacing w:val="-4"/>
          <w:sz w:val="24"/>
        </w:rPr>
        <w:t> </w:t>
      </w:r>
      <w:r>
        <w:rPr>
          <w:sz w:val="24"/>
        </w:rPr>
        <w:t>do conceito</w:t>
      </w:r>
      <w:r>
        <w:rPr>
          <w:spacing w:val="-3"/>
          <w:sz w:val="24"/>
        </w:rPr>
        <w:t> </w:t>
      </w:r>
      <w:r>
        <w:rPr>
          <w:sz w:val="24"/>
        </w:rPr>
        <w:t>à</w:t>
      </w:r>
      <w:r>
        <w:rPr>
          <w:spacing w:val="-4"/>
          <w:sz w:val="24"/>
        </w:rPr>
        <w:t> </w:t>
      </w:r>
      <w:r>
        <w:rPr>
          <w:sz w:val="24"/>
        </w:rPr>
        <w:t>adoção</w:t>
      </w:r>
      <w:r>
        <w:rPr>
          <w:i/>
          <w:sz w:val="24"/>
        </w:rPr>
        <w:t>.</w:t>
      </w:r>
      <w:r>
        <w:rPr>
          <w:i/>
          <w:spacing w:val="-6"/>
          <w:sz w:val="24"/>
        </w:rPr>
        <w:t> </w:t>
      </w:r>
      <w:r>
        <w:rPr>
          <w:i/>
          <w:sz w:val="24"/>
        </w:rPr>
        <w:t>In:</w:t>
      </w:r>
      <w:r>
        <w:rPr>
          <w:i/>
          <w:spacing w:val="-1"/>
          <w:sz w:val="24"/>
        </w:rPr>
        <w:t> </w:t>
      </w:r>
      <w:r>
        <w:rPr>
          <w:sz w:val="24"/>
        </w:rPr>
        <w:t>LEITE,</w:t>
      </w:r>
      <w:r>
        <w:rPr>
          <w:spacing w:val="-6"/>
          <w:sz w:val="24"/>
        </w:rPr>
        <w:t> </w:t>
      </w:r>
      <w:r>
        <w:rPr>
          <w:sz w:val="24"/>
        </w:rPr>
        <w:t>L.F.C.;</w:t>
      </w:r>
      <w:r>
        <w:rPr>
          <w:spacing w:val="-7"/>
          <w:sz w:val="24"/>
        </w:rPr>
        <w:t> </w:t>
      </w:r>
      <w:r>
        <w:rPr>
          <w:sz w:val="24"/>
        </w:rPr>
        <w:t>MACIEL, G.A.;</w:t>
      </w:r>
      <w:r>
        <w:rPr>
          <w:spacing w:val="-1"/>
          <w:sz w:val="24"/>
        </w:rPr>
        <w:t> </w:t>
      </w:r>
      <w:r>
        <w:rPr>
          <w:sz w:val="24"/>
        </w:rPr>
        <w:t>ARAÚJO, A.S.F. </w:t>
      </w:r>
      <w:r>
        <w:rPr>
          <w:b/>
          <w:sz w:val="24"/>
        </w:rPr>
        <w:t>Agricultura</w:t>
      </w:r>
      <w:r>
        <w:rPr>
          <w:b/>
          <w:spacing w:val="-1"/>
          <w:sz w:val="24"/>
        </w:rPr>
        <w:t> </w:t>
      </w:r>
      <w:r>
        <w:rPr>
          <w:b/>
          <w:sz w:val="24"/>
        </w:rPr>
        <w:t>conservacionista</w:t>
      </w:r>
      <w:r>
        <w:rPr>
          <w:b/>
          <w:spacing w:val="-1"/>
          <w:sz w:val="24"/>
        </w:rPr>
        <w:t> </w:t>
      </w:r>
      <w:r>
        <w:rPr>
          <w:b/>
          <w:sz w:val="24"/>
        </w:rPr>
        <w:t>no</w:t>
      </w:r>
      <w:r>
        <w:rPr>
          <w:b/>
          <w:spacing w:val="-5"/>
          <w:sz w:val="24"/>
        </w:rPr>
        <w:t> </w:t>
      </w:r>
      <w:r>
        <w:rPr>
          <w:b/>
          <w:sz w:val="24"/>
        </w:rPr>
        <w:t>Brasil. </w:t>
      </w:r>
      <w:r>
        <w:rPr>
          <w:sz w:val="24"/>
        </w:rPr>
        <w:t>Brasília:</w:t>
      </w:r>
      <w:r>
        <w:rPr>
          <w:spacing w:val="-1"/>
          <w:sz w:val="24"/>
        </w:rPr>
        <w:t> </w:t>
      </w:r>
      <w:r>
        <w:rPr>
          <w:sz w:val="24"/>
        </w:rPr>
        <w:t>Embrapa, 2014. </w:t>
      </w:r>
      <w:r>
        <w:rPr>
          <w:spacing w:val="-2"/>
          <w:sz w:val="24"/>
        </w:rPr>
        <w:t>p.23-41.</w:t>
      </w:r>
    </w:p>
    <w:p>
      <w:pPr>
        <w:pStyle w:val="BodyText"/>
        <w:spacing w:before="275"/>
        <w:ind w:left="424" w:right="428"/>
      </w:pPr>
      <w:r>
        <w:rPr/>
        <w:t>DERPSCH, R.; SIDIRAS, N.; ROTH, C.H. Results of studies made from 1977 to 1984</w:t>
      </w:r>
      <w:r>
        <w:rPr>
          <w:spacing w:val="-1"/>
        </w:rPr>
        <w:t> </w:t>
      </w:r>
      <w:r>
        <w:rPr/>
        <w:t>to control</w:t>
      </w:r>
      <w:r>
        <w:rPr>
          <w:spacing w:val="-10"/>
        </w:rPr>
        <w:t> </w:t>
      </w:r>
      <w:r>
        <w:rPr/>
        <w:t>erosion</w:t>
      </w:r>
      <w:r>
        <w:rPr>
          <w:spacing w:val="-2"/>
        </w:rPr>
        <w:t> </w:t>
      </w:r>
      <w:r>
        <w:rPr/>
        <w:t>by</w:t>
      </w:r>
      <w:r>
        <w:rPr>
          <w:spacing w:val="-11"/>
        </w:rPr>
        <w:t> </w:t>
      </w:r>
      <w:r>
        <w:rPr/>
        <w:t>cover</w:t>
      </w:r>
      <w:r>
        <w:rPr>
          <w:spacing w:val="-1"/>
        </w:rPr>
        <w:t> </w:t>
      </w:r>
      <w:r>
        <w:rPr/>
        <w:t>crops</w:t>
      </w:r>
      <w:r>
        <w:rPr>
          <w:spacing w:val="-4"/>
        </w:rPr>
        <w:t> </w:t>
      </w:r>
      <w:r>
        <w:rPr/>
        <w:t>and</w:t>
      </w:r>
      <w:r>
        <w:rPr>
          <w:spacing w:val="-2"/>
        </w:rPr>
        <w:t> </w:t>
      </w:r>
      <w:r>
        <w:rPr/>
        <w:t>no-tillage</w:t>
      </w:r>
      <w:r>
        <w:rPr>
          <w:spacing w:val="-3"/>
        </w:rPr>
        <w:t> </w:t>
      </w:r>
      <w:r>
        <w:rPr/>
        <w:t>techniques in</w:t>
      </w:r>
      <w:r>
        <w:rPr>
          <w:spacing w:val="-6"/>
        </w:rPr>
        <w:t> </w:t>
      </w:r>
      <w:r>
        <w:rPr/>
        <w:t>Paraná, Brazil.</w:t>
      </w:r>
      <w:r>
        <w:rPr>
          <w:spacing w:val="40"/>
        </w:rPr>
        <w:t> </w:t>
      </w:r>
      <w:r>
        <w:rPr>
          <w:b/>
        </w:rPr>
        <w:t>Soil</w:t>
      </w:r>
      <w:r>
        <w:rPr>
          <w:b/>
          <w:spacing w:val="-6"/>
        </w:rPr>
        <w:t> </w:t>
      </w:r>
      <w:r>
        <w:rPr>
          <w:b/>
        </w:rPr>
        <w:t>and Tillage Research</w:t>
      </w:r>
      <w:r>
        <w:rPr/>
        <w:t>, v.8, 253-263p, 1986.</w:t>
      </w:r>
    </w:p>
    <w:p>
      <w:pPr>
        <w:pStyle w:val="BodyText"/>
      </w:pPr>
    </w:p>
    <w:p>
      <w:pPr>
        <w:pStyle w:val="BodyText"/>
        <w:ind w:left="424"/>
      </w:pPr>
      <w:r>
        <w:rPr/>
        <w:t>DORAN,</w:t>
      </w:r>
      <w:r>
        <w:rPr>
          <w:spacing w:val="-1"/>
        </w:rPr>
        <w:t> </w:t>
      </w:r>
      <w:r>
        <w:rPr/>
        <w:t>J.W. e</w:t>
      </w:r>
      <w:r>
        <w:rPr>
          <w:spacing w:val="-3"/>
        </w:rPr>
        <w:t> </w:t>
      </w:r>
      <w:r>
        <w:rPr/>
        <w:t>PARKIN,</w:t>
      </w:r>
      <w:r>
        <w:rPr>
          <w:spacing w:val="-1"/>
        </w:rPr>
        <w:t> </w:t>
      </w:r>
      <w:r>
        <w:rPr/>
        <w:t>T.B.</w:t>
      </w:r>
      <w:r>
        <w:rPr>
          <w:spacing w:val="-4"/>
        </w:rPr>
        <w:t> </w:t>
      </w:r>
      <w:r>
        <w:rPr/>
        <w:t>Defining</w:t>
      </w:r>
      <w:r>
        <w:rPr>
          <w:spacing w:val="-2"/>
        </w:rPr>
        <w:t> </w:t>
      </w:r>
      <w:r>
        <w:rPr/>
        <w:t>and</w:t>
      </w:r>
      <w:r>
        <w:rPr>
          <w:spacing w:val="-2"/>
        </w:rPr>
        <w:t> </w:t>
      </w:r>
      <w:r>
        <w:rPr/>
        <w:t>assessing</w:t>
      </w:r>
      <w:r>
        <w:rPr>
          <w:spacing w:val="-2"/>
        </w:rPr>
        <w:t> </w:t>
      </w:r>
      <w:r>
        <w:rPr/>
        <w:t>soil</w:t>
      </w:r>
      <w:r>
        <w:rPr>
          <w:spacing w:val="-11"/>
        </w:rPr>
        <w:t> </w:t>
      </w:r>
      <w:r>
        <w:rPr/>
        <w:t>quality.</w:t>
      </w:r>
      <w:r>
        <w:rPr>
          <w:spacing w:val="2"/>
        </w:rPr>
        <w:t> </w:t>
      </w:r>
      <w:r>
        <w:rPr>
          <w:i/>
        </w:rPr>
        <w:t>In</w:t>
      </w:r>
      <w:r>
        <w:rPr>
          <w:i/>
          <w:spacing w:val="-2"/>
        </w:rPr>
        <w:t> </w:t>
      </w:r>
      <w:r>
        <w:rPr>
          <w:i/>
        </w:rPr>
        <w:t>: </w:t>
      </w:r>
      <w:r>
        <w:rPr/>
        <w:t>DORAN,</w:t>
      </w:r>
      <w:r>
        <w:rPr>
          <w:spacing w:val="-1"/>
        </w:rPr>
        <w:t> </w:t>
      </w:r>
      <w:r>
        <w:rPr/>
        <w:t>J.W. et</w:t>
      </w:r>
      <w:r>
        <w:rPr>
          <w:spacing w:val="3"/>
        </w:rPr>
        <w:t> </w:t>
      </w:r>
      <w:r>
        <w:rPr>
          <w:spacing w:val="-5"/>
        </w:rPr>
        <w:t>al.</w:t>
      </w:r>
    </w:p>
    <w:p>
      <w:pPr>
        <w:spacing w:before="3"/>
        <w:ind w:left="424" w:right="0" w:firstLine="0"/>
        <w:jc w:val="left"/>
        <w:rPr>
          <w:sz w:val="24"/>
        </w:rPr>
      </w:pPr>
      <w:r>
        <w:rPr>
          <w:b/>
          <w:sz w:val="24"/>
        </w:rPr>
        <w:t>Defining</w:t>
      </w:r>
      <w:r>
        <w:rPr>
          <w:b/>
          <w:spacing w:val="-2"/>
          <w:sz w:val="24"/>
        </w:rPr>
        <w:t> </w:t>
      </w:r>
      <w:r>
        <w:rPr>
          <w:b/>
          <w:sz w:val="24"/>
        </w:rPr>
        <w:t>soil</w:t>
      </w:r>
      <w:r>
        <w:rPr>
          <w:b/>
          <w:spacing w:val="-4"/>
          <w:sz w:val="24"/>
        </w:rPr>
        <w:t> </w:t>
      </w:r>
      <w:r>
        <w:rPr>
          <w:b/>
          <w:sz w:val="24"/>
        </w:rPr>
        <w:t>quality</w:t>
      </w:r>
      <w:r>
        <w:rPr>
          <w:b/>
          <w:spacing w:val="-1"/>
          <w:sz w:val="24"/>
        </w:rPr>
        <w:t> </w:t>
      </w:r>
      <w:r>
        <w:rPr>
          <w:b/>
          <w:sz w:val="24"/>
        </w:rPr>
        <w:t>for</w:t>
      </w:r>
      <w:r>
        <w:rPr>
          <w:b/>
          <w:spacing w:val="-7"/>
          <w:sz w:val="24"/>
        </w:rPr>
        <w:t> </w:t>
      </w:r>
      <w:r>
        <w:rPr>
          <w:b/>
          <w:sz w:val="24"/>
        </w:rPr>
        <w:t>a</w:t>
      </w:r>
      <w:r>
        <w:rPr>
          <w:b/>
          <w:spacing w:val="-1"/>
          <w:sz w:val="24"/>
        </w:rPr>
        <w:t> </w:t>
      </w:r>
      <w:r>
        <w:rPr>
          <w:b/>
          <w:sz w:val="24"/>
        </w:rPr>
        <w:t>sustainable</w:t>
      </w:r>
      <w:r>
        <w:rPr>
          <w:b/>
          <w:spacing w:val="-2"/>
          <w:sz w:val="24"/>
        </w:rPr>
        <w:t> </w:t>
      </w:r>
      <w:r>
        <w:rPr>
          <w:b/>
          <w:sz w:val="24"/>
        </w:rPr>
        <w:t>environment</w:t>
      </w:r>
      <w:r>
        <w:rPr>
          <w:sz w:val="24"/>
        </w:rPr>
        <w:t>.</w:t>
      </w:r>
      <w:r>
        <w:rPr>
          <w:spacing w:val="1"/>
          <w:sz w:val="24"/>
        </w:rPr>
        <w:t> </w:t>
      </w:r>
      <w:r>
        <w:rPr>
          <w:sz w:val="24"/>
        </w:rPr>
        <w:t>Madison:</w:t>
      </w:r>
      <w:r>
        <w:rPr>
          <w:spacing w:val="-1"/>
          <w:sz w:val="24"/>
        </w:rPr>
        <w:t> </w:t>
      </w:r>
      <w:r>
        <w:rPr>
          <w:sz w:val="24"/>
        </w:rPr>
        <w:t>ASA/SSSA, 1994.</w:t>
      </w:r>
      <w:r>
        <w:rPr>
          <w:spacing w:val="1"/>
          <w:sz w:val="24"/>
        </w:rPr>
        <w:t> </w:t>
      </w:r>
      <w:r>
        <w:rPr>
          <w:sz w:val="24"/>
        </w:rPr>
        <w:t>p.3–</w:t>
      </w:r>
      <w:r>
        <w:rPr>
          <w:spacing w:val="-5"/>
          <w:sz w:val="24"/>
        </w:rPr>
        <w:t> 21.</w:t>
      </w:r>
    </w:p>
    <w:p>
      <w:pPr>
        <w:pStyle w:val="BodyText"/>
      </w:pPr>
    </w:p>
    <w:p>
      <w:pPr>
        <w:pStyle w:val="BodyText"/>
        <w:ind w:left="424" w:right="428"/>
      </w:pPr>
      <w:r>
        <w:rPr/>
        <w:t>DORAN, J.W., PARKIN, T.B. Quantitative indicators</w:t>
      </w:r>
      <w:r>
        <w:rPr>
          <w:spacing w:val="-13"/>
        </w:rPr>
        <w:t> </w:t>
      </w:r>
      <w:r>
        <w:rPr/>
        <w:t>of</w:t>
      </w:r>
      <w:r>
        <w:rPr>
          <w:spacing w:val="-9"/>
        </w:rPr>
        <w:t> </w:t>
      </w:r>
      <w:r>
        <w:rPr/>
        <w:t>soil</w:t>
      </w:r>
      <w:r>
        <w:rPr>
          <w:spacing w:val="-10"/>
        </w:rPr>
        <w:t> </w:t>
      </w:r>
      <w:r>
        <w:rPr/>
        <w:t>quality:</w:t>
      </w:r>
      <w:r>
        <w:rPr>
          <w:spacing w:val="-1"/>
        </w:rPr>
        <w:t> </w:t>
      </w:r>
      <w:r>
        <w:rPr/>
        <w:t>a minimum</w:t>
      </w:r>
      <w:r>
        <w:rPr>
          <w:spacing w:val="-10"/>
        </w:rPr>
        <w:t> </w:t>
      </w:r>
      <w:r>
        <w:rPr/>
        <w:t>data</w:t>
      </w:r>
      <w:r>
        <w:rPr>
          <w:spacing w:val="-2"/>
        </w:rPr>
        <w:t> </w:t>
      </w:r>
      <w:r>
        <w:rPr/>
        <w:t>set. </w:t>
      </w:r>
      <w:r>
        <w:rPr>
          <w:i/>
        </w:rPr>
        <w:t>In:</w:t>
      </w:r>
      <w:r>
        <w:rPr>
          <w:i/>
        </w:rPr>
        <w:t> </w:t>
      </w:r>
      <w:r>
        <w:rPr/>
        <w:t>DORAN, J.W., JONES, A.J.</w:t>
      </w:r>
      <w:r>
        <w:rPr>
          <w:spacing w:val="40"/>
        </w:rPr>
        <w:t> </w:t>
      </w:r>
      <w:r>
        <w:rPr>
          <w:b/>
        </w:rPr>
        <w:t>Methods for Assessing Soil Quality</w:t>
      </w:r>
      <w:r>
        <w:rPr/>
        <w:t>. Madison: Soil Science Society of America, 1996. 25–37p.</w:t>
      </w:r>
    </w:p>
    <w:p>
      <w:pPr>
        <w:pStyle w:val="BodyText"/>
      </w:pPr>
    </w:p>
    <w:p>
      <w:pPr>
        <w:pStyle w:val="BodyText"/>
        <w:spacing w:line="275" w:lineRule="exact" w:before="1"/>
        <w:ind w:left="424"/>
      </w:pPr>
      <w:r>
        <w:rPr/>
        <w:t>DÖRING,</w:t>
      </w:r>
      <w:r>
        <w:rPr>
          <w:spacing w:val="-3"/>
        </w:rPr>
        <w:t> </w:t>
      </w:r>
      <w:r>
        <w:rPr/>
        <w:t>T.F.;</w:t>
      </w:r>
      <w:r>
        <w:rPr>
          <w:spacing w:val="-7"/>
        </w:rPr>
        <w:t> </w:t>
      </w:r>
      <w:r>
        <w:rPr/>
        <w:t>VIEWEGER, A.;</w:t>
      </w:r>
      <w:r>
        <w:rPr>
          <w:spacing w:val="-7"/>
        </w:rPr>
        <w:t> </w:t>
      </w:r>
      <w:r>
        <w:rPr/>
        <w:t>PAUTASSO,</w:t>
      </w:r>
      <w:r>
        <w:rPr>
          <w:spacing w:val="-1"/>
        </w:rPr>
        <w:t> </w:t>
      </w:r>
      <w:r>
        <w:rPr/>
        <w:t>M.; VAARST, M.;</w:t>
      </w:r>
      <w:r>
        <w:rPr>
          <w:spacing w:val="-7"/>
        </w:rPr>
        <w:t> </w:t>
      </w:r>
      <w:r>
        <w:rPr/>
        <w:t>FINCKH,</w:t>
      </w:r>
      <w:r>
        <w:rPr>
          <w:spacing w:val="-1"/>
        </w:rPr>
        <w:t> </w:t>
      </w:r>
      <w:r>
        <w:rPr>
          <w:spacing w:val="-2"/>
        </w:rPr>
        <w:t>M.R.;</w:t>
      </w:r>
    </w:p>
    <w:p>
      <w:pPr>
        <w:spacing w:line="242" w:lineRule="auto" w:before="0"/>
        <w:ind w:left="424" w:right="428" w:firstLine="0"/>
        <w:jc w:val="left"/>
        <w:rPr>
          <w:sz w:val="24"/>
        </w:rPr>
      </w:pPr>
      <w:r>
        <w:rPr>
          <w:sz w:val="24"/>
        </w:rPr>
        <w:t>WOLFE, M.S. Resilience</w:t>
      </w:r>
      <w:r>
        <w:rPr>
          <w:spacing w:val="-2"/>
          <w:sz w:val="24"/>
        </w:rPr>
        <w:t> </w:t>
      </w:r>
      <w:r>
        <w:rPr>
          <w:sz w:val="24"/>
        </w:rPr>
        <w:t>as</w:t>
      </w:r>
      <w:r>
        <w:rPr>
          <w:spacing w:val="-3"/>
          <w:sz w:val="24"/>
        </w:rPr>
        <w:t> </w:t>
      </w:r>
      <w:r>
        <w:rPr>
          <w:sz w:val="24"/>
        </w:rPr>
        <w:t>a</w:t>
      </w:r>
      <w:r>
        <w:rPr>
          <w:spacing w:val="-2"/>
          <w:sz w:val="24"/>
        </w:rPr>
        <w:t> </w:t>
      </w:r>
      <w:r>
        <w:rPr>
          <w:sz w:val="24"/>
        </w:rPr>
        <w:t>universal</w:t>
      </w:r>
      <w:r>
        <w:rPr>
          <w:spacing w:val="-10"/>
          <w:sz w:val="24"/>
        </w:rPr>
        <w:t> </w:t>
      </w:r>
      <w:r>
        <w:rPr>
          <w:sz w:val="24"/>
        </w:rPr>
        <w:t>criterion</w:t>
      </w:r>
      <w:r>
        <w:rPr>
          <w:spacing w:val="-6"/>
          <w:sz w:val="24"/>
        </w:rPr>
        <w:t> </w:t>
      </w:r>
      <w:r>
        <w:rPr>
          <w:sz w:val="24"/>
        </w:rPr>
        <w:t>of</w:t>
      </w:r>
      <w:r>
        <w:rPr>
          <w:spacing w:val="-4"/>
          <w:sz w:val="24"/>
        </w:rPr>
        <w:t> </w:t>
      </w:r>
      <w:r>
        <w:rPr>
          <w:sz w:val="24"/>
        </w:rPr>
        <w:t>health. </w:t>
      </w:r>
      <w:r>
        <w:rPr>
          <w:b/>
          <w:sz w:val="24"/>
        </w:rPr>
        <w:t>Journal</w:t>
      </w:r>
      <w:r>
        <w:rPr>
          <w:b/>
          <w:spacing w:val="-6"/>
          <w:sz w:val="24"/>
        </w:rPr>
        <w:t> </w:t>
      </w:r>
      <w:r>
        <w:rPr>
          <w:b/>
          <w:sz w:val="24"/>
        </w:rPr>
        <w:t>of</w:t>
      </w:r>
      <w:r>
        <w:rPr>
          <w:b/>
          <w:spacing w:val="-4"/>
          <w:sz w:val="24"/>
        </w:rPr>
        <w:t> </w:t>
      </w:r>
      <w:r>
        <w:rPr>
          <w:b/>
          <w:sz w:val="24"/>
        </w:rPr>
        <w:t>the</w:t>
      </w:r>
      <w:r>
        <w:rPr>
          <w:b/>
          <w:spacing w:val="-2"/>
          <w:sz w:val="24"/>
        </w:rPr>
        <w:t> </w:t>
      </w:r>
      <w:r>
        <w:rPr>
          <w:b/>
          <w:sz w:val="24"/>
        </w:rPr>
        <w:t>Science</w:t>
      </w:r>
      <w:r>
        <w:rPr>
          <w:b/>
          <w:spacing w:val="-3"/>
          <w:sz w:val="24"/>
        </w:rPr>
        <w:t> </w:t>
      </w:r>
      <w:r>
        <w:rPr>
          <w:b/>
          <w:sz w:val="24"/>
        </w:rPr>
        <w:t>of</w:t>
      </w:r>
      <w:r>
        <w:rPr>
          <w:b/>
          <w:spacing w:val="-4"/>
          <w:sz w:val="24"/>
        </w:rPr>
        <w:t> </w:t>
      </w:r>
      <w:r>
        <w:rPr>
          <w:b/>
          <w:sz w:val="24"/>
        </w:rPr>
        <w:t>Food and Agriculture</w:t>
      </w:r>
      <w:r>
        <w:rPr>
          <w:sz w:val="24"/>
        </w:rPr>
        <w:t>, v.95, 455–465p. 2015.</w:t>
      </w:r>
    </w:p>
    <w:p>
      <w:pPr>
        <w:pStyle w:val="BodyText"/>
        <w:spacing w:before="271"/>
        <w:ind w:left="424" w:right="428"/>
      </w:pPr>
      <w:r>
        <w:rPr/>
        <w:t>EMBRAPA CENTRO DE PESQUISA DE MILHO E SORGO. </w:t>
      </w:r>
      <w:r>
        <w:rPr>
          <w:b/>
        </w:rPr>
        <w:t>Manejo de solos</w:t>
      </w:r>
      <w:r>
        <w:rPr/>
        <w:t>: Sistema plantio direto. Sete Alagoas, 2006. Disponível em: &lt;</w:t>
      </w:r>
      <w:hyperlink r:id="rId33">
        <w:r>
          <w:rPr/>
          <w:t>http://sistemasdeprodução.</w:t>
        </w:r>
      </w:hyperlink>
      <w:r>
        <w:rPr/>
        <w:t> cnptia.embrapa.br/FontesHTML/Milho/CultivodoMilho_2Ed/mandireto.htm&gt;.</w:t>
      </w:r>
      <w:r>
        <w:rPr>
          <w:spacing w:val="-12"/>
        </w:rPr>
        <w:t> </w:t>
      </w:r>
      <w:r>
        <w:rPr/>
        <w:t>Acesso</w:t>
      </w:r>
      <w:r>
        <w:rPr>
          <w:spacing w:val="-10"/>
        </w:rPr>
        <w:t> </w:t>
      </w:r>
      <w:r>
        <w:rPr/>
        <w:t>em:</w:t>
      </w:r>
      <w:r>
        <w:rPr>
          <w:spacing w:val="-13"/>
        </w:rPr>
        <w:t> </w:t>
      </w:r>
      <w:r>
        <w:rPr/>
        <w:t>03 nov. 2016.</w:t>
      </w:r>
    </w:p>
    <w:p>
      <w:pPr>
        <w:pStyle w:val="BodyText"/>
        <w:spacing w:before="275"/>
        <w:ind w:left="424"/>
      </w:pPr>
      <w:r>
        <w:rPr/>
        <w:t>EMPRESA</w:t>
      </w:r>
      <w:r>
        <w:rPr>
          <w:spacing w:val="-8"/>
        </w:rPr>
        <w:t> </w:t>
      </w:r>
      <w:r>
        <w:rPr/>
        <w:t>BRASILEIRA</w:t>
      </w:r>
      <w:r>
        <w:rPr>
          <w:spacing w:val="-8"/>
        </w:rPr>
        <w:t> </w:t>
      </w:r>
      <w:r>
        <w:rPr/>
        <w:t>DE</w:t>
      </w:r>
      <w:r>
        <w:rPr>
          <w:spacing w:val="-1"/>
        </w:rPr>
        <w:t> </w:t>
      </w:r>
      <w:r>
        <w:rPr/>
        <w:t>PESQUISA</w:t>
      </w:r>
      <w:r>
        <w:rPr>
          <w:spacing w:val="-7"/>
        </w:rPr>
        <w:t> </w:t>
      </w:r>
      <w:r>
        <w:rPr/>
        <w:t>AGROPECUÁRIA</w:t>
      </w:r>
      <w:r>
        <w:rPr>
          <w:spacing w:val="1"/>
        </w:rPr>
        <w:t> </w:t>
      </w:r>
      <w:r>
        <w:rPr/>
        <w:t>–</w:t>
      </w:r>
      <w:r>
        <w:rPr>
          <w:spacing w:val="-2"/>
        </w:rPr>
        <w:t> </w:t>
      </w:r>
      <w:r>
        <w:rPr/>
        <w:t>EMBRAPA. </w:t>
      </w:r>
      <w:r>
        <w:rPr>
          <w:spacing w:val="-2"/>
        </w:rPr>
        <w:t>2016.</w:t>
      </w:r>
    </w:p>
    <w:p>
      <w:pPr>
        <w:pStyle w:val="BodyText"/>
        <w:spacing w:before="2"/>
        <w:ind w:left="424"/>
      </w:pPr>
      <w:r>
        <w:rPr/>
        <w:t>Disponível</w:t>
      </w:r>
      <w:r>
        <w:rPr>
          <w:spacing w:val="-12"/>
        </w:rPr>
        <w:t> </w:t>
      </w:r>
      <w:r>
        <w:rPr/>
        <w:t>em:</w:t>
      </w:r>
      <w:r>
        <w:rPr>
          <w:spacing w:val="-6"/>
        </w:rPr>
        <w:t> </w:t>
      </w:r>
      <w:r>
        <w:rPr/>
        <w:t>&lt;</w:t>
      </w:r>
      <w:hyperlink r:id="rId34">
        <w:r>
          <w:rPr/>
          <w:t>http://www.embrapa.br/htm</w:t>
        </w:r>
      </w:hyperlink>
      <w:r>
        <w:rPr/>
        <w:t>&gt;</w:t>
      </w:r>
      <w:r>
        <w:rPr>
          <w:spacing w:val="-6"/>
        </w:rPr>
        <w:t> </w:t>
      </w:r>
      <w:r>
        <w:rPr/>
        <w:t>Acesso</w:t>
      </w:r>
      <w:r>
        <w:rPr>
          <w:spacing w:val="5"/>
        </w:rPr>
        <w:t> </w:t>
      </w:r>
      <w:r>
        <w:rPr/>
        <w:t>em:</w:t>
      </w:r>
      <w:r>
        <w:rPr>
          <w:spacing w:val="-2"/>
        </w:rPr>
        <w:t> </w:t>
      </w:r>
      <w:r>
        <w:rPr/>
        <w:t>mar/jul.</w:t>
      </w:r>
      <w:r>
        <w:rPr>
          <w:spacing w:val="-3"/>
        </w:rPr>
        <w:t> </w:t>
      </w:r>
      <w:r>
        <w:rPr>
          <w:spacing w:val="-2"/>
        </w:rPr>
        <w:t>2016.</w:t>
      </w:r>
    </w:p>
    <w:p>
      <w:pPr>
        <w:pStyle w:val="BodyText"/>
      </w:pPr>
    </w:p>
    <w:p>
      <w:pPr>
        <w:spacing w:before="0"/>
        <w:ind w:left="424" w:right="0" w:firstLine="0"/>
        <w:jc w:val="left"/>
        <w:rPr>
          <w:sz w:val="24"/>
        </w:rPr>
      </w:pPr>
      <w:r>
        <w:rPr>
          <w:sz w:val="24"/>
        </w:rPr>
        <w:t>FANCELLI,</w:t>
      </w:r>
      <w:r>
        <w:rPr>
          <w:spacing w:val="-3"/>
          <w:sz w:val="24"/>
        </w:rPr>
        <w:t> </w:t>
      </w:r>
      <w:r>
        <w:rPr>
          <w:sz w:val="24"/>
        </w:rPr>
        <w:t>A.</w:t>
      </w:r>
      <w:r>
        <w:rPr>
          <w:spacing w:val="-1"/>
          <w:sz w:val="24"/>
        </w:rPr>
        <w:t> </w:t>
      </w:r>
      <w:r>
        <w:rPr>
          <w:sz w:val="24"/>
        </w:rPr>
        <w:t>L.;</w:t>
      </w:r>
      <w:r>
        <w:rPr>
          <w:spacing w:val="-7"/>
          <w:sz w:val="24"/>
        </w:rPr>
        <w:t> </w:t>
      </w:r>
      <w:r>
        <w:rPr>
          <w:sz w:val="24"/>
        </w:rPr>
        <w:t>DOURADO</w:t>
      </w:r>
      <w:r>
        <w:rPr>
          <w:spacing w:val="-4"/>
          <w:sz w:val="24"/>
        </w:rPr>
        <w:t> </w:t>
      </w:r>
      <w:r>
        <w:rPr>
          <w:sz w:val="24"/>
        </w:rPr>
        <w:t>NETO,</w:t>
      </w:r>
      <w:r>
        <w:rPr>
          <w:spacing w:val="-2"/>
          <w:sz w:val="24"/>
        </w:rPr>
        <w:t> </w:t>
      </w:r>
      <w:r>
        <w:rPr>
          <w:sz w:val="24"/>
        </w:rPr>
        <w:t>D.</w:t>
      </w:r>
      <w:r>
        <w:rPr>
          <w:spacing w:val="5"/>
          <w:sz w:val="24"/>
        </w:rPr>
        <w:t> </w:t>
      </w:r>
      <w:r>
        <w:rPr>
          <w:b/>
          <w:sz w:val="24"/>
        </w:rPr>
        <w:t>Produção</w:t>
      </w:r>
      <w:r>
        <w:rPr>
          <w:b/>
          <w:spacing w:val="-2"/>
          <w:sz w:val="24"/>
        </w:rPr>
        <w:t> </w:t>
      </w:r>
      <w:r>
        <w:rPr>
          <w:b/>
          <w:sz w:val="24"/>
        </w:rPr>
        <w:t>de</w:t>
      </w:r>
      <w:r>
        <w:rPr>
          <w:b/>
          <w:spacing w:val="-9"/>
          <w:sz w:val="24"/>
        </w:rPr>
        <w:t> </w:t>
      </w:r>
      <w:r>
        <w:rPr>
          <w:b/>
          <w:sz w:val="24"/>
        </w:rPr>
        <w:t>Milho</w:t>
      </w:r>
      <w:r>
        <w:rPr>
          <w:sz w:val="24"/>
        </w:rPr>
        <w:t>. 2.</w:t>
      </w:r>
      <w:r>
        <w:rPr>
          <w:spacing w:val="-1"/>
          <w:sz w:val="24"/>
        </w:rPr>
        <w:t> </w:t>
      </w:r>
      <w:r>
        <w:rPr>
          <w:sz w:val="24"/>
        </w:rPr>
        <w:t>ed.</w:t>
      </w:r>
      <w:r>
        <w:rPr>
          <w:spacing w:val="-5"/>
          <w:sz w:val="24"/>
        </w:rPr>
        <w:t> </w:t>
      </w:r>
      <w:r>
        <w:rPr>
          <w:sz w:val="24"/>
        </w:rPr>
        <w:t>Piracicaba.</w:t>
      </w:r>
      <w:r>
        <w:rPr>
          <w:spacing w:val="3"/>
          <w:sz w:val="24"/>
        </w:rPr>
        <w:t> </w:t>
      </w:r>
      <w:r>
        <w:rPr>
          <w:spacing w:val="-2"/>
          <w:sz w:val="24"/>
        </w:rPr>
        <w:t>2004.</w:t>
      </w:r>
    </w:p>
    <w:p>
      <w:pPr>
        <w:spacing w:after="0"/>
        <w:jc w:val="left"/>
        <w:rPr>
          <w:sz w:val="24"/>
        </w:rPr>
        <w:sectPr>
          <w:pgSz w:w="11910" w:h="16840"/>
          <w:pgMar w:header="1141" w:footer="0" w:top="1360" w:bottom="280" w:left="1275" w:right="708"/>
        </w:sectPr>
      </w:pPr>
    </w:p>
    <w:p>
      <w:pPr>
        <w:pStyle w:val="BodyText"/>
        <w:spacing w:before="56"/>
      </w:pPr>
    </w:p>
    <w:p>
      <w:pPr>
        <w:pStyle w:val="BodyText"/>
        <w:ind w:left="424"/>
        <w:rPr>
          <w:b/>
        </w:rPr>
      </w:pPr>
      <w:r>
        <w:rPr/>
        <w:t>FEDERAÇÃO</w:t>
      </w:r>
      <w:r>
        <w:rPr>
          <w:spacing w:val="-5"/>
        </w:rPr>
        <w:t> </w:t>
      </w:r>
      <w:r>
        <w:rPr/>
        <w:t>BRASILEIRA</w:t>
      </w:r>
      <w:r>
        <w:rPr>
          <w:spacing w:val="-7"/>
        </w:rPr>
        <w:t> </w:t>
      </w:r>
      <w:r>
        <w:rPr/>
        <w:t>De</w:t>
      </w:r>
      <w:r>
        <w:rPr>
          <w:spacing w:val="-3"/>
        </w:rPr>
        <w:t> </w:t>
      </w:r>
      <w:r>
        <w:rPr/>
        <w:t>PLANTIO</w:t>
      </w:r>
      <w:r>
        <w:rPr>
          <w:spacing w:val="-3"/>
        </w:rPr>
        <w:t> </w:t>
      </w:r>
      <w:r>
        <w:rPr/>
        <w:t>DIRETO</w:t>
      </w:r>
      <w:r>
        <w:rPr>
          <w:spacing w:val="-2"/>
        </w:rPr>
        <w:t> </w:t>
      </w:r>
      <w:r>
        <w:rPr/>
        <w:t>Na</w:t>
      </w:r>
      <w:r>
        <w:rPr>
          <w:spacing w:val="-8"/>
        </w:rPr>
        <w:t> </w:t>
      </w:r>
      <w:r>
        <w:rPr/>
        <w:t>PALHA</w:t>
      </w:r>
      <w:r>
        <w:rPr>
          <w:spacing w:val="-7"/>
        </w:rPr>
        <w:t> </w:t>
      </w:r>
      <w:r>
        <w:rPr/>
        <w:t>(FEBRAPDP).</w:t>
      </w:r>
      <w:r>
        <w:rPr>
          <w:spacing w:val="11"/>
        </w:rPr>
        <w:t> </w:t>
      </w:r>
      <w:r>
        <w:rPr>
          <w:b/>
          <w:spacing w:val="-2"/>
        </w:rPr>
        <w:t>Sistema</w:t>
      </w:r>
    </w:p>
    <w:p>
      <w:pPr>
        <w:spacing w:line="237" w:lineRule="auto" w:before="5"/>
        <w:ind w:left="424" w:right="428" w:firstLine="0"/>
        <w:jc w:val="left"/>
        <w:rPr>
          <w:sz w:val="24"/>
        </w:rPr>
      </w:pPr>
      <w:r>
        <w:rPr>
          <w:b/>
          <w:sz w:val="24"/>
        </w:rPr>
        <w:t>de</w:t>
      </w:r>
      <w:r>
        <w:rPr>
          <w:b/>
          <w:spacing w:val="-7"/>
          <w:sz w:val="24"/>
        </w:rPr>
        <w:t> </w:t>
      </w:r>
      <w:r>
        <w:rPr>
          <w:b/>
          <w:sz w:val="24"/>
        </w:rPr>
        <w:t>Plantio</w:t>
      </w:r>
      <w:r>
        <w:rPr>
          <w:b/>
          <w:spacing w:val="-6"/>
          <w:sz w:val="24"/>
        </w:rPr>
        <w:t> </w:t>
      </w:r>
      <w:r>
        <w:rPr>
          <w:b/>
          <w:sz w:val="24"/>
        </w:rPr>
        <w:t>Direto:</w:t>
      </w:r>
      <w:r>
        <w:rPr>
          <w:b/>
          <w:spacing w:val="-5"/>
          <w:sz w:val="24"/>
        </w:rPr>
        <w:t> </w:t>
      </w:r>
      <w:r>
        <w:rPr>
          <w:b/>
          <w:sz w:val="24"/>
        </w:rPr>
        <w:t>Histórico. </w:t>
      </w:r>
      <w:r>
        <w:rPr>
          <w:sz w:val="24"/>
        </w:rPr>
        <w:t>2018.</w:t>
      </w:r>
      <w:r>
        <w:rPr>
          <w:spacing w:val="-4"/>
          <w:sz w:val="24"/>
        </w:rPr>
        <w:t> </w:t>
      </w:r>
      <w:r>
        <w:rPr>
          <w:sz w:val="24"/>
        </w:rPr>
        <w:t>Disponível</w:t>
      </w:r>
      <w:r>
        <w:rPr>
          <w:spacing w:val="-10"/>
          <w:sz w:val="24"/>
        </w:rPr>
        <w:t> </w:t>
      </w:r>
      <w:r>
        <w:rPr>
          <w:sz w:val="24"/>
        </w:rPr>
        <w:t>em:</w:t>
      </w:r>
      <w:r>
        <w:rPr>
          <w:spacing w:val="-6"/>
          <w:sz w:val="24"/>
        </w:rPr>
        <w:t> </w:t>
      </w:r>
      <w:r>
        <w:rPr>
          <w:sz w:val="24"/>
        </w:rPr>
        <w:t>&lt;</w:t>
      </w:r>
      <w:hyperlink r:id="rId35">
        <w:r>
          <w:rPr>
            <w:sz w:val="24"/>
          </w:rPr>
          <w:t>https://febrapdp.</w:t>
        </w:r>
      </w:hyperlink>
      <w:r>
        <w:rPr>
          <w:spacing w:val="-4"/>
          <w:sz w:val="24"/>
        </w:rPr>
        <w:t> </w:t>
      </w:r>
      <w:r>
        <w:rPr>
          <w:sz w:val="24"/>
        </w:rPr>
        <w:t>org.br/historico&gt;. Acesso em: 25 agos. 2018.</w:t>
      </w:r>
    </w:p>
    <w:p>
      <w:pPr>
        <w:pStyle w:val="BodyText"/>
        <w:spacing w:before="1"/>
      </w:pPr>
    </w:p>
    <w:p>
      <w:pPr>
        <w:pStyle w:val="BodyText"/>
        <w:ind w:left="424"/>
      </w:pPr>
      <w:r>
        <w:rPr/>
        <w:t>FEITOSA,</w:t>
      </w:r>
      <w:r>
        <w:rPr>
          <w:spacing w:val="-2"/>
        </w:rPr>
        <w:t> </w:t>
      </w:r>
      <w:r>
        <w:rPr/>
        <w:t>E.</w:t>
      </w:r>
      <w:r>
        <w:rPr>
          <w:spacing w:val="-4"/>
        </w:rPr>
        <w:t> </w:t>
      </w:r>
      <w:r>
        <w:rPr/>
        <w:t>de</w:t>
      </w:r>
      <w:r>
        <w:rPr>
          <w:spacing w:val="-2"/>
        </w:rPr>
        <w:t> </w:t>
      </w:r>
      <w:r>
        <w:rPr/>
        <w:t>O.;</w:t>
      </w:r>
      <w:r>
        <w:rPr>
          <w:spacing w:val="-5"/>
        </w:rPr>
        <w:t> </w:t>
      </w:r>
      <w:r>
        <w:rPr/>
        <w:t>ARAÚJO, A. F.</w:t>
      </w:r>
      <w:r>
        <w:rPr>
          <w:spacing w:val="1"/>
        </w:rPr>
        <w:t> </w:t>
      </w:r>
      <w:r>
        <w:rPr/>
        <w:t>B.;</w:t>
      </w:r>
      <w:r>
        <w:rPr>
          <w:spacing w:val="-5"/>
        </w:rPr>
        <w:t> </w:t>
      </w:r>
      <w:r>
        <w:rPr/>
        <w:t>LOPES,</w:t>
      </w:r>
      <w:r>
        <w:rPr>
          <w:spacing w:val="-4"/>
        </w:rPr>
        <w:t> </w:t>
      </w:r>
      <w:r>
        <w:rPr/>
        <w:t>F.</w:t>
      </w:r>
      <w:r>
        <w:rPr>
          <w:spacing w:val="1"/>
        </w:rPr>
        <w:t> </w:t>
      </w:r>
      <w:r>
        <w:rPr/>
        <w:t>B.;</w:t>
      </w:r>
      <w:r>
        <w:rPr>
          <w:spacing w:val="-6"/>
        </w:rPr>
        <w:t> </w:t>
      </w:r>
      <w:r>
        <w:rPr/>
        <w:t>ANDRADE,</w:t>
      </w:r>
      <w:r>
        <w:rPr>
          <w:spacing w:val="1"/>
        </w:rPr>
        <w:t> </w:t>
      </w:r>
      <w:r>
        <w:rPr/>
        <w:t>E. M.;</w:t>
      </w:r>
      <w:r>
        <w:rPr>
          <w:spacing w:val="-5"/>
        </w:rPr>
        <w:t> </w:t>
      </w:r>
      <w:r>
        <w:rPr/>
        <w:t>BEZERRA,</w:t>
      </w:r>
      <w:r>
        <w:rPr>
          <w:spacing w:val="1"/>
        </w:rPr>
        <w:t> </w:t>
      </w:r>
      <w:r>
        <w:rPr>
          <w:spacing w:val="-5"/>
        </w:rPr>
        <w:t>F.</w:t>
      </w:r>
    </w:p>
    <w:p>
      <w:pPr>
        <w:pStyle w:val="BodyText"/>
        <w:spacing w:line="275" w:lineRule="exact" w:before="3"/>
        <w:ind w:left="424"/>
      </w:pPr>
      <w:r>
        <w:rPr/>
        <w:t>M.</w:t>
      </w:r>
      <w:r>
        <w:rPr>
          <w:spacing w:val="-3"/>
        </w:rPr>
        <w:t> </w:t>
      </w:r>
      <w:r>
        <w:rPr/>
        <w:t>L. Análise</w:t>
      </w:r>
      <w:r>
        <w:rPr>
          <w:spacing w:val="-4"/>
        </w:rPr>
        <w:t> </w:t>
      </w:r>
      <w:r>
        <w:rPr/>
        <w:t>de</w:t>
      </w:r>
      <w:r>
        <w:rPr>
          <w:spacing w:val="-3"/>
        </w:rPr>
        <w:t> </w:t>
      </w:r>
      <w:r>
        <w:rPr/>
        <w:t>Custos</w:t>
      </w:r>
      <w:r>
        <w:rPr>
          <w:spacing w:val="-4"/>
        </w:rPr>
        <w:t> </w:t>
      </w:r>
      <w:r>
        <w:rPr/>
        <w:t>e</w:t>
      </w:r>
      <w:r>
        <w:rPr>
          <w:spacing w:val="-8"/>
        </w:rPr>
        <w:t> </w:t>
      </w:r>
      <w:r>
        <w:rPr/>
        <w:t>Rentabilidade</w:t>
      </w:r>
      <w:r>
        <w:rPr>
          <w:spacing w:val="-3"/>
        </w:rPr>
        <w:t> </w:t>
      </w:r>
      <w:r>
        <w:rPr/>
        <w:t>na</w:t>
      </w:r>
      <w:r>
        <w:rPr>
          <w:spacing w:val="-4"/>
        </w:rPr>
        <w:t> </w:t>
      </w:r>
      <w:r>
        <w:rPr/>
        <w:t>Produção</w:t>
      </w:r>
      <w:r>
        <w:rPr>
          <w:spacing w:val="2"/>
        </w:rPr>
        <w:t> </w:t>
      </w:r>
      <w:r>
        <w:rPr/>
        <w:t>de</w:t>
      </w:r>
      <w:r>
        <w:rPr>
          <w:spacing w:val="-4"/>
        </w:rPr>
        <w:t> </w:t>
      </w:r>
      <w:r>
        <w:rPr/>
        <w:t>Mamão</w:t>
      </w:r>
      <w:r>
        <w:rPr>
          <w:spacing w:val="2"/>
        </w:rPr>
        <w:t> </w:t>
      </w:r>
      <w:r>
        <w:rPr/>
        <w:t>Irrigado</w:t>
      </w:r>
      <w:r>
        <w:rPr>
          <w:spacing w:val="1"/>
        </w:rPr>
        <w:t> </w:t>
      </w:r>
      <w:r>
        <w:rPr/>
        <w:t>no</w:t>
      </w:r>
      <w:r>
        <w:rPr>
          <w:spacing w:val="2"/>
        </w:rPr>
        <w:t> </w:t>
      </w:r>
      <w:r>
        <w:rPr>
          <w:spacing w:val="-2"/>
        </w:rPr>
        <w:t>Semiárido.</w:t>
      </w:r>
    </w:p>
    <w:p>
      <w:pPr>
        <w:spacing w:line="275" w:lineRule="exact" w:before="0"/>
        <w:ind w:left="424" w:right="0" w:firstLine="0"/>
        <w:jc w:val="left"/>
        <w:rPr>
          <w:sz w:val="24"/>
        </w:rPr>
      </w:pPr>
      <w:r>
        <w:rPr>
          <w:b/>
          <w:sz w:val="24"/>
        </w:rPr>
        <w:t>Revista</w:t>
      </w:r>
      <w:r>
        <w:rPr>
          <w:b/>
          <w:spacing w:val="-5"/>
          <w:sz w:val="24"/>
        </w:rPr>
        <w:t> </w:t>
      </w:r>
      <w:r>
        <w:rPr>
          <w:b/>
          <w:sz w:val="24"/>
        </w:rPr>
        <w:t>Brasileira</w:t>
      </w:r>
      <w:r>
        <w:rPr>
          <w:b/>
          <w:spacing w:val="-2"/>
          <w:sz w:val="24"/>
        </w:rPr>
        <w:t> </w:t>
      </w:r>
      <w:r>
        <w:rPr>
          <w:b/>
          <w:sz w:val="24"/>
        </w:rPr>
        <w:t>de</w:t>
      </w:r>
      <w:r>
        <w:rPr>
          <w:b/>
          <w:spacing w:val="-2"/>
          <w:sz w:val="24"/>
        </w:rPr>
        <w:t> </w:t>
      </w:r>
      <w:r>
        <w:rPr>
          <w:b/>
          <w:sz w:val="24"/>
        </w:rPr>
        <w:t>Agricultura</w:t>
      </w:r>
      <w:r>
        <w:rPr>
          <w:b/>
          <w:spacing w:val="-2"/>
          <w:sz w:val="24"/>
        </w:rPr>
        <w:t> </w:t>
      </w:r>
      <w:r>
        <w:rPr>
          <w:b/>
          <w:sz w:val="24"/>
        </w:rPr>
        <w:t>Irrigada</w:t>
      </w:r>
      <w:r>
        <w:rPr>
          <w:sz w:val="24"/>
        </w:rPr>
        <w:t>,</w:t>
      </w:r>
      <w:r>
        <w:rPr>
          <w:spacing w:val="-1"/>
          <w:sz w:val="24"/>
        </w:rPr>
        <w:t> </w:t>
      </w:r>
      <w:r>
        <w:rPr>
          <w:sz w:val="24"/>
        </w:rPr>
        <w:t>v. 12, n. 1, p. 2293–2304, </w:t>
      </w:r>
      <w:r>
        <w:rPr>
          <w:spacing w:val="-2"/>
          <w:sz w:val="24"/>
        </w:rPr>
        <w:t>2018.</w:t>
      </w:r>
    </w:p>
    <w:p>
      <w:pPr>
        <w:pStyle w:val="BodyText"/>
      </w:pPr>
    </w:p>
    <w:p>
      <w:pPr>
        <w:pStyle w:val="BodyText"/>
        <w:ind w:left="424"/>
      </w:pPr>
      <w:r>
        <w:rPr/>
        <w:t>FERNANDES,</w:t>
      </w:r>
      <w:r>
        <w:rPr>
          <w:spacing w:val="-2"/>
        </w:rPr>
        <w:t> </w:t>
      </w:r>
      <w:r>
        <w:rPr/>
        <w:t>H.</w:t>
      </w:r>
      <w:r>
        <w:rPr>
          <w:spacing w:val="-1"/>
        </w:rPr>
        <w:t> </w:t>
      </w:r>
      <w:r>
        <w:rPr/>
        <w:t>C.;</w:t>
      </w:r>
      <w:r>
        <w:rPr>
          <w:spacing w:val="-7"/>
        </w:rPr>
        <w:t> </w:t>
      </w:r>
      <w:r>
        <w:rPr/>
        <w:t>SILVEIRA,</w:t>
      </w:r>
      <w:r>
        <w:rPr>
          <w:spacing w:val="1"/>
        </w:rPr>
        <w:t> </w:t>
      </w:r>
      <w:r>
        <w:rPr/>
        <w:t>J. C.</w:t>
      </w:r>
      <w:r>
        <w:rPr>
          <w:spacing w:val="-5"/>
        </w:rPr>
        <w:t> </w:t>
      </w:r>
      <w:r>
        <w:rPr/>
        <w:t>M.;</w:t>
      </w:r>
      <w:r>
        <w:rPr>
          <w:spacing w:val="-6"/>
        </w:rPr>
        <w:t> </w:t>
      </w:r>
      <w:r>
        <w:rPr/>
        <w:t>RINALDI, P.</w:t>
      </w:r>
      <w:r>
        <w:rPr>
          <w:spacing w:val="-5"/>
        </w:rPr>
        <w:t> </w:t>
      </w:r>
      <w:r>
        <w:rPr/>
        <w:t>C.</w:t>
      </w:r>
      <w:r>
        <w:rPr>
          <w:spacing w:val="-4"/>
        </w:rPr>
        <w:t> </w:t>
      </w:r>
      <w:r>
        <w:rPr/>
        <w:t>N.</w:t>
      </w:r>
      <w:r>
        <w:rPr>
          <w:spacing w:val="-1"/>
        </w:rPr>
        <w:t> </w:t>
      </w:r>
      <w:r>
        <w:rPr/>
        <w:t>Avaliação</w:t>
      </w:r>
      <w:r>
        <w:rPr>
          <w:spacing w:val="2"/>
        </w:rPr>
        <w:t> </w:t>
      </w:r>
      <w:r>
        <w:rPr/>
        <w:t>do</w:t>
      </w:r>
      <w:r>
        <w:rPr>
          <w:spacing w:val="-1"/>
        </w:rPr>
        <w:t> </w:t>
      </w:r>
      <w:r>
        <w:rPr>
          <w:spacing w:val="-2"/>
        </w:rPr>
        <w:t>custo</w:t>
      </w:r>
    </w:p>
    <w:p>
      <w:pPr>
        <w:spacing w:line="275" w:lineRule="exact" w:before="3"/>
        <w:ind w:left="424" w:right="0" w:firstLine="0"/>
        <w:jc w:val="left"/>
        <w:rPr>
          <w:sz w:val="24"/>
        </w:rPr>
      </w:pPr>
      <w:r>
        <w:rPr>
          <w:sz w:val="24"/>
        </w:rPr>
        <w:t>energético</w:t>
      </w:r>
      <w:r>
        <w:rPr>
          <w:spacing w:val="-2"/>
          <w:sz w:val="24"/>
        </w:rPr>
        <w:t> </w:t>
      </w:r>
      <w:r>
        <w:rPr>
          <w:sz w:val="24"/>
        </w:rPr>
        <w:t>de</w:t>
      </w:r>
      <w:r>
        <w:rPr>
          <w:spacing w:val="-5"/>
          <w:sz w:val="24"/>
        </w:rPr>
        <w:t> </w:t>
      </w:r>
      <w:r>
        <w:rPr>
          <w:sz w:val="24"/>
        </w:rPr>
        <w:t>diferentes</w:t>
      </w:r>
      <w:r>
        <w:rPr>
          <w:spacing w:val="-5"/>
          <w:sz w:val="24"/>
        </w:rPr>
        <w:t> </w:t>
      </w:r>
      <w:r>
        <w:rPr>
          <w:sz w:val="24"/>
        </w:rPr>
        <w:t>operações</w:t>
      </w:r>
      <w:r>
        <w:rPr>
          <w:spacing w:val="-6"/>
          <w:sz w:val="24"/>
        </w:rPr>
        <w:t> </w:t>
      </w:r>
      <w:r>
        <w:rPr>
          <w:sz w:val="24"/>
        </w:rPr>
        <w:t>agrícolas</w:t>
      </w:r>
      <w:r>
        <w:rPr>
          <w:spacing w:val="-2"/>
          <w:sz w:val="24"/>
        </w:rPr>
        <w:t> </w:t>
      </w:r>
      <w:r>
        <w:rPr>
          <w:sz w:val="24"/>
        </w:rPr>
        <w:t>mecanizadas.</w:t>
      </w:r>
      <w:r>
        <w:rPr>
          <w:spacing w:val="6"/>
          <w:sz w:val="24"/>
        </w:rPr>
        <w:t> </w:t>
      </w:r>
      <w:r>
        <w:rPr>
          <w:b/>
          <w:sz w:val="24"/>
        </w:rPr>
        <w:t>Ciência</w:t>
      </w:r>
      <w:r>
        <w:rPr>
          <w:b/>
          <w:spacing w:val="-4"/>
          <w:sz w:val="24"/>
        </w:rPr>
        <w:t> </w:t>
      </w:r>
      <w:r>
        <w:rPr>
          <w:b/>
          <w:sz w:val="24"/>
        </w:rPr>
        <w:t>e</w:t>
      </w:r>
      <w:r>
        <w:rPr>
          <w:b/>
          <w:spacing w:val="-4"/>
          <w:sz w:val="24"/>
        </w:rPr>
        <w:t> </w:t>
      </w:r>
      <w:r>
        <w:rPr>
          <w:b/>
          <w:sz w:val="24"/>
        </w:rPr>
        <w:t>Agrotecnologia,</w:t>
      </w:r>
      <w:r>
        <w:rPr>
          <w:b/>
          <w:spacing w:val="2"/>
          <w:sz w:val="24"/>
        </w:rPr>
        <w:t> </w:t>
      </w:r>
      <w:r>
        <w:rPr>
          <w:spacing w:val="-2"/>
          <w:sz w:val="24"/>
        </w:rPr>
        <w:t>Lavras,</w:t>
      </w:r>
    </w:p>
    <w:p>
      <w:pPr>
        <w:pStyle w:val="BodyText"/>
        <w:spacing w:line="275" w:lineRule="exact"/>
        <w:ind w:left="424"/>
      </w:pPr>
      <w:r>
        <w:rPr/>
        <w:t>v. 32, n. 5, p.</w:t>
      </w:r>
      <w:r>
        <w:rPr>
          <w:spacing w:val="2"/>
        </w:rPr>
        <w:t> </w:t>
      </w:r>
      <w:r>
        <w:rPr/>
        <w:t>1582-1587,</w:t>
      </w:r>
      <w:r>
        <w:rPr>
          <w:spacing w:val="1"/>
        </w:rPr>
        <w:t> </w:t>
      </w:r>
      <w:r>
        <w:rPr>
          <w:spacing w:val="-2"/>
        </w:rPr>
        <w:t>2008.</w:t>
      </w:r>
    </w:p>
    <w:p>
      <w:pPr>
        <w:spacing w:line="240" w:lineRule="auto" w:before="276"/>
        <w:ind w:left="424" w:right="529" w:firstLine="0"/>
        <w:jc w:val="left"/>
        <w:rPr>
          <w:sz w:val="24"/>
        </w:rPr>
      </w:pPr>
      <w:r>
        <w:rPr>
          <w:sz w:val="24"/>
        </w:rPr>
        <w:t>FERNANDES, N. R. de S. </w:t>
      </w:r>
      <w:r>
        <w:rPr>
          <w:b/>
          <w:sz w:val="24"/>
        </w:rPr>
        <w:t>Rentabilidade e Liquidez: uma análise financeira das empresas</w:t>
      </w:r>
      <w:r>
        <w:rPr>
          <w:b/>
          <w:spacing w:val="-4"/>
          <w:sz w:val="24"/>
        </w:rPr>
        <w:t> </w:t>
      </w:r>
      <w:r>
        <w:rPr>
          <w:b/>
          <w:sz w:val="24"/>
        </w:rPr>
        <w:t>do</w:t>
      </w:r>
      <w:r>
        <w:rPr>
          <w:b/>
          <w:spacing w:val="-2"/>
          <w:sz w:val="24"/>
        </w:rPr>
        <w:t> </w:t>
      </w:r>
      <w:r>
        <w:rPr>
          <w:b/>
          <w:sz w:val="24"/>
        </w:rPr>
        <w:t>setor</w:t>
      </w:r>
      <w:r>
        <w:rPr>
          <w:b/>
          <w:spacing w:val="-8"/>
          <w:sz w:val="24"/>
        </w:rPr>
        <w:t> </w:t>
      </w:r>
      <w:r>
        <w:rPr>
          <w:b/>
          <w:sz w:val="24"/>
        </w:rPr>
        <w:t>de</w:t>
      </w:r>
      <w:r>
        <w:rPr>
          <w:b/>
          <w:spacing w:val="-3"/>
          <w:sz w:val="24"/>
        </w:rPr>
        <w:t> </w:t>
      </w:r>
      <w:r>
        <w:rPr>
          <w:b/>
          <w:sz w:val="24"/>
        </w:rPr>
        <w:t>agricultura</w:t>
      </w:r>
      <w:r>
        <w:rPr>
          <w:sz w:val="24"/>
        </w:rPr>
        <w:t>. 2017.20f.</w:t>
      </w:r>
      <w:r>
        <w:rPr>
          <w:spacing w:val="40"/>
          <w:sz w:val="24"/>
        </w:rPr>
        <w:t> </w:t>
      </w:r>
      <w:r>
        <w:rPr>
          <w:sz w:val="24"/>
        </w:rPr>
        <w:t>Monografia</w:t>
      </w:r>
      <w:r>
        <w:rPr>
          <w:spacing w:val="-3"/>
          <w:sz w:val="24"/>
        </w:rPr>
        <w:t> </w:t>
      </w:r>
      <w:r>
        <w:rPr>
          <w:sz w:val="24"/>
        </w:rPr>
        <w:t>(Bacharel</w:t>
      </w:r>
      <w:r>
        <w:rPr>
          <w:spacing w:val="-11"/>
          <w:sz w:val="24"/>
        </w:rPr>
        <w:t> </w:t>
      </w:r>
      <w:r>
        <w:rPr>
          <w:sz w:val="24"/>
        </w:rPr>
        <w:t>em</w:t>
      </w:r>
      <w:r>
        <w:rPr>
          <w:spacing w:val="-7"/>
          <w:sz w:val="24"/>
        </w:rPr>
        <w:t> </w:t>
      </w:r>
      <w:r>
        <w:rPr>
          <w:sz w:val="24"/>
        </w:rPr>
        <w:t>Ciências</w:t>
      </w:r>
      <w:r>
        <w:rPr>
          <w:spacing w:val="-4"/>
          <w:sz w:val="24"/>
        </w:rPr>
        <w:t> </w:t>
      </w:r>
      <w:r>
        <w:rPr>
          <w:sz w:val="24"/>
        </w:rPr>
        <w:t>Contábeis) Universidade Federal de Uberlândia, Uberlândia 2017.</w:t>
      </w:r>
    </w:p>
    <w:p>
      <w:pPr>
        <w:pStyle w:val="BodyText"/>
      </w:pPr>
    </w:p>
    <w:p>
      <w:pPr>
        <w:spacing w:line="242" w:lineRule="auto" w:before="0"/>
        <w:ind w:left="424" w:right="529" w:firstLine="0"/>
        <w:jc w:val="left"/>
        <w:rPr>
          <w:sz w:val="24"/>
        </w:rPr>
      </w:pPr>
      <w:r>
        <w:rPr>
          <w:sz w:val="24"/>
        </w:rPr>
        <w:t>FERREIRA,</w:t>
      </w:r>
      <w:r>
        <w:rPr>
          <w:spacing w:val="-2"/>
          <w:sz w:val="24"/>
        </w:rPr>
        <w:t> </w:t>
      </w:r>
      <w:r>
        <w:rPr>
          <w:sz w:val="24"/>
        </w:rPr>
        <w:t>C.</w:t>
      </w:r>
      <w:r>
        <w:rPr>
          <w:spacing w:val="-2"/>
          <w:sz w:val="24"/>
        </w:rPr>
        <w:t> </w:t>
      </w:r>
      <w:r>
        <w:rPr>
          <w:sz w:val="24"/>
        </w:rPr>
        <w:t>M.</w:t>
      </w:r>
      <w:r>
        <w:rPr>
          <w:spacing w:val="-4"/>
          <w:sz w:val="24"/>
        </w:rPr>
        <w:t> </w:t>
      </w:r>
      <w:r>
        <w:rPr>
          <w:b/>
          <w:sz w:val="24"/>
        </w:rPr>
        <w:t>Fundamentos</w:t>
      </w:r>
      <w:r>
        <w:rPr>
          <w:b/>
          <w:spacing w:val="-6"/>
          <w:sz w:val="24"/>
        </w:rPr>
        <w:t> </w:t>
      </w:r>
      <w:r>
        <w:rPr>
          <w:b/>
          <w:sz w:val="24"/>
        </w:rPr>
        <w:t>para</w:t>
      </w:r>
      <w:r>
        <w:rPr>
          <w:b/>
          <w:spacing w:val="-4"/>
          <w:sz w:val="24"/>
        </w:rPr>
        <w:t> </w:t>
      </w:r>
      <w:r>
        <w:rPr>
          <w:b/>
          <w:sz w:val="24"/>
        </w:rPr>
        <w:t>implantação</w:t>
      </w:r>
      <w:r>
        <w:rPr>
          <w:b/>
          <w:spacing w:val="-4"/>
          <w:sz w:val="24"/>
        </w:rPr>
        <w:t> </w:t>
      </w:r>
      <w:r>
        <w:rPr>
          <w:b/>
          <w:sz w:val="24"/>
        </w:rPr>
        <w:t>e</w:t>
      </w:r>
      <w:r>
        <w:rPr>
          <w:b/>
          <w:spacing w:val="-5"/>
          <w:sz w:val="24"/>
        </w:rPr>
        <w:t> </w:t>
      </w:r>
      <w:r>
        <w:rPr>
          <w:b/>
          <w:sz w:val="24"/>
        </w:rPr>
        <w:t>avaliação</w:t>
      </w:r>
      <w:r>
        <w:rPr>
          <w:b/>
          <w:spacing w:val="-5"/>
          <w:sz w:val="24"/>
        </w:rPr>
        <w:t> </w:t>
      </w:r>
      <w:r>
        <w:rPr>
          <w:b/>
          <w:sz w:val="24"/>
        </w:rPr>
        <w:t>da</w:t>
      </w:r>
      <w:r>
        <w:rPr>
          <w:b/>
          <w:spacing w:val="-4"/>
          <w:sz w:val="24"/>
        </w:rPr>
        <w:t> </w:t>
      </w:r>
      <w:r>
        <w:rPr>
          <w:b/>
          <w:sz w:val="24"/>
        </w:rPr>
        <w:t>produção</w:t>
      </w:r>
      <w:r>
        <w:rPr>
          <w:b/>
          <w:spacing w:val="-4"/>
          <w:sz w:val="24"/>
        </w:rPr>
        <w:t> </w:t>
      </w:r>
      <w:r>
        <w:rPr>
          <w:b/>
          <w:sz w:val="24"/>
        </w:rPr>
        <w:t>sustentável de grãos. </w:t>
      </w:r>
      <w:r>
        <w:rPr>
          <w:sz w:val="24"/>
        </w:rPr>
        <w:t>Santo Antônio de Goiás: EMBRAPA Arroz e Feijão, 2008.</w:t>
      </w:r>
    </w:p>
    <w:p>
      <w:pPr>
        <w:pStyle w:val="BodyText"/>
        <w:spacing w:before="273"/>
        <w:ind w:left="424" w:right="428"/>
      </w:pPr>
      <w:r>
        <w:rPr/>
        <w:t>FOOD AND AGRICULTURE ORGANIZATION (FAO) - Sustainable agricultural production: implications</w:t>
      </w:r>
      <w:r>
        <w:rPr>
          <w:spacing w:val="-2"/>
        </w:rPr>
        <w:t> </w:t>
      </w:r>
      <w:r>
        <w:rPr/>
        <w:t>for</w:t>
      </w:r>
      <w:r>
        <w:rPr>
          <w:spacing w:val="-3"/>
        </w:rPr>
        <w:t> </w:t>
      </w:r>
      <w:r>
        <w:rPr/>
        <w:t>international</w:t>
      </w:r>
      <w:r>
        <w:rPr>
          <w:spacing w:val="-8"/>
        </w:rPr>
        <w:t> </w:t>
      </w:r>
      <w:r>
        <w:rPr/>
        <w:t>agricultural</w:t>
      </w:r>
      <w:r>
        <w:rPr>
          <w:spacing w:val="-12"/>
        </w:rPr>
        <w:t> </w:t>
      </w:r>
      <w:r>
        <w:rPr/>
        <w:t>research.</w:t>
      </w:r>
      <w:r>
        <w:rPr>
          <w:spacing w:val="40"/>
        </w:rPr>
        <w:t> </w:t>
      </w:r>
      <w:r>
        <w:rPr>
          <w:b/>
        </w:rPr>
        <w:t>FAO</w:t>
      </w:r>
      <w:r>
        <w:rPr>
          <w:b/>
          <w:spacing w:val="-4"/>
        </w:rPr>
        <w:t> </w:t>
      </w:r>
      <w:r>
        <w:rPr>
          <w:b/>
        </w:rPr>
        <w:t>Res.</w:t>
      </w:r>
      <w:r>
        <w:rPr>
          <w:b/>
          <w:spacing w:val="-2"/>
        </w:rPr>
        <w:t> </w:t>
      </w:r>
      <w:r>
        <w:rPr>
          <w:b/>
        </w:rPr>
        <w:t>and</w:t>
      </w:r>
      <w:r>
        <w:rPr>
          <w:b/>
          <w:spacing w:val="-8"/>
        </w:rPr>
        <w:t> </w:t>
      </w:r>
      <w:r>
        <w:rPr>
          <w:b/>
        </w:rPr>
        <w:t>Tech.</w:t>
      </w:r>
      <w:r>
        <w:rPr>
          <w:b/>
          <w:spacing w:val="-2"/>
        </w:rPr>
        <w:t> </w:t>
      </w:r>
      <w:r>
        <w:rPr>
          <w:b/>
        </w:rPr>
        <w:t>Paper</w:t>
      </w:r>
      <w:r>
        <w:rPr/>
        <w:t>, v.4, 131 p. 1989.</w:t>
      </w:r>
    </w:p>
    <w:p>
      <w:pPr>
        <w:pStyle w:val="BodyText"/>
        <w:spacing w:before="3"/>
      </w:pPr>
    </w:p>
    <w:p>
      <w:pPr>
        <w:spacing w:line="237" w:lineRule="auto" w:before="0"/>
        <w:ind w:left="424" w:right="428" w:firstLine="0"/>
        <w:jc w:val="left"/>
        <w:rPr>
          <w:sz w:val="24"/>
        </w:rPr>
      </w:pPr>
      <w:r>
        <w:rPr>
          <w:sz w:val="24"/>
        </w:rPr>
        <w:t>FRANCO,</w:t>
      </w:r>
      <w:r>
        <w:rPr>
          <w:spacing w:val="-2"/>
          <w:sz w:val="24"/>
        </w:rPr>
        <w:t> </w:t>
      </w:r>
      <w:r>
        <w:rPr>
          <w:sz w:val="24"/>
        </w:rPr>
        <w:t>M.</w:t>
      </w:r>
      <w:r>
        <w:rPr>
          <w:spacing w:val="-2"/>
          <w:sz w:val="24"/>
        </w:rPr>
        <w:t> </w:t>
      </w:r>
      <w:r>
        <w:rPr>
          <w:sz w:val="24"/>
        </w:rPr>
        <w:t>de</w:t>
      </w:r>
      <w:r>
        <w:rPr>
          <w:spacing w:val="-4"/>
          <w:sz w:val="24"/>
        </w:rPr>
        <w:t> </w:t>
      </w:r>
      <w:r>
        <w:rPr>
          <w:sz w:val="24"/>
        </w:rPr>
        <w:t>A.</w:t>
      </w:r>
      <w:r>
        <w:rPr>
          <w:spacing w:val="-2"/>
          <w:sz w:val="24"/>
        </w:rPr>
        <w:t> </w:t>
      </w:r>
      <w:r>
        <w:rPr>
          <w:sz w:val="24"/>
        </w:rPr>
        <w:t>R.</w:t>
      </w:r>
      <w:r>
        <w:rPr>
          <w:spacing w:val="-2"/>
          <w:sz w:val="24"/>
        </w:rPr>
        <w:t> </w:t>
      </w:r>
      <w:r>
        <w:rPr>
          <w:b/>
          <w:sz w:val="24"/>
        </w:rPr>
        <w:t>Planejamento</w:t>
      </w:r>
      <w:r>
        <w:rPr>
          <w:b/>
          <w:spacing w:val="-3"/>
          <w:sz w:val="24"/>
        </w:rPr>
        <w:t> </w:t>
      </w:r>
      <w:r>
        <w:rPr>
          <w:b/>
          <w:sz w:val="24"/>
        </w:rPr>
        <w:t>Ambiental</w:t>
      </w:r>
      <w:r>
        <w:rPr>
          <w:b/>
          <w:spacing w:val="-3"/>
          <w:sz w:val="24"/>
        </w:rPr>
        <w:t> </w:t>
      </w:r>
      <w:r>
        <w:rPr>
          <w:b/>
          <w:sz w:val="24"/>
        </w:rPr>
        <w:t>para</w:t>
      </w:r>
      <w:r>
        <w:rPr>
          <w:b/>
          <w:spacing w:val="-3"/>
          <w:sz w:val="24"/>
        </w:rPr>
        <w:t> </w:t>
      </w:r>
      <w:r>
        <w:rPr>
          <w:b/>
          <w:sz w:val="24"/>
        </w:rPr>
        <w:t>a</w:t>
      </w:r>
      <w:r>
        <w:rPr>
          <w:b/>
          <w:spacing w:val="-3"/>
          <w:sz w:val="24"/>
        </w:rPr>
        <w:t> </w:t>
      </w:r>
      <w:r>
        <w:rPr>
          <w:b/>
          <w:sz w:val="24"/>
        </w:rPr>
        <w:t>Cidade</w:t>
      </w:r>
      <w:r>
        <w:rPr>
          <w:b/>
          <w:spacing w:val="-4"/>
          <w:sz w:val="24"/>
        </w:rPr>
        <w:t> </w:t>
      </w:r>
      <w:r>
        <w:rPr>
          <w:b/>
          <w:sz w:val="24"/>
        </w:rPr>
        <w:t>Sustentável</w:t>
      </w:r>
      <w:r>
        <w:rPr>
          <w:sz w:val="24"/>
        </w:rPr>
        <w:t>.</w:t>
      </w:r>
      <w:r>
        <w:rPr>
          <w:spacing w:val="-2"/>
          <w:sz w:val="24"/>
        </w:rPr>
        <w:t> </w:t>
      </w:r>
      <w:r>
        <w:rPr>
          <w:sz w:val="24"/>
        </w:rPr>
        <w:t>2.</w:t>
      </w:r>
      <w:r>
        <w:rPr>
          <w:spacing w:val="-2"/>
          <w:sz w:val="24"/>
        </w:rPr>
        <w:t> </w:t>
      </w:r>
      <w:r>
        <w:rPr>
          <w:sz w:val="24"/>
        </w:rPr>
        <w:t>ed. Annablume: Fapesp, 2008.</w:t>
      </w:r>
    </w:p>
    <w:p>
      <w:pPr>
        <w:pStyle w:val="BodyText"/>
        <w:spacing w:before="1"/>
      </w:pPr>
    </w:p>
    <w:p>
      <w:pPr>
        <w:spacing w:line="240" w:lineRule="auto" w:before="0"/>
        <w:ind w:left="424" w:right="428" w:firstLine="0"/>
        <w:jc w:val="left"/>
        <w:rPr>
          <w:sz w:val="24"/>
        </w:rPr>
      </w:pPr>
      <w:r>
        <w:rPr>
          <w:sz w:val="24"/>
        </w:rPr>
        <w:t>FREITAS, R. E.; SANTOS, G. R. dos. Exportações Do Complexo Soja-Milho-Aves: Concorrentes</w:t>
      </w:r>
      <w:r>
        <w:rPr>
          <w:spacing w:val="-6"/>
          <w:sz w:val="24"/>
        </w:rPr>
        <w:t> </w:t>
      </w:r>
      <w:r>
        <w:rPr>
          <w:sz w:val="24"/>
        </w:rPr>
        <w:t>Do Brasil</w:t>
      </w:r>
      <w:r>
        <w:rPr>
          <w:spacing w:val="-8"/>
          <w:sz w:val="24"/>
        </w:rPr>
        <w:t> </w:t>
      </w:r>
      <w:r>
        <w:rPr>
          <w:sz w:val="24"/>
        </w:rPr>
        <w:t>E</w:t>
      </w:r>
      <w:r>
        <w:rPr>
          <w:spacing w:val="-2"/>
          <w:sz w:val="24"/>
        </w:rPr>
        <w:t> </w:t>
      </w:r>
      <w:r>
        <w:rPr>
          <w:sz w:val="24"/>
        </w:rPr>
        <w:t>Potenciais</w:t>
      </w:r>
      <w:r>
        <w:rPr>
          <w:spacing w:val="-2"/>
          <w:sz w:val="24"/>
        </w:rPr>
        <w:t> </w:t>
      </w:r>
      <w:r>
        <w:rPr>
          <w:sz w:val="24"/>
        </w:rPr>
        <w:t>Acordos</w:t>
      </w:r>
      <w:r>
        <w:rPr>
          <w:spacing w:val="-6"/>
          <w:sz w:val="24"/>
        </w:rPr>
        <w:t> </w:t>
      </w:r>
      <w:r>
        <w:rPr>
          <w:sz w:val="24"/>
        </w:rPr>
        <w:t>Bilaterais. </w:t>
      </w:r>
      <w:r>
        <w:rPr>
          <w:b/>
          <w:sz w:val="24"/>
        </w:rPr>
        <w:t>Ipea</w:t>
      </w:r>
      <w:r>
        <w:rPr>
          <w:b/>
          <w:spacing w:val="-3"/>
          <w:sz w:val="24"/>
        </w:rPr>
        <w:t> </w:t>
      </w:r>
      <w:r>
        <w:rPr>
          <w:b/>
          <w:sz w:val="24"/>
        </w:rPr>
        <w:t>–</w:t>
      </w:r>
      <w:r>
        <w:rPr>
          <w:b/>
          <w:spacing w:val="-4"/>
          <w:sz w:val="24"/>
        </w:rPr>
        <w:t> </w:t>
      </w:r>
      <w:r>
        <w:rPr>
          <w:b/>
          <w:sz w:val="24"/>
        </w:rPr>
        <w:t>Instituto</w:t>
      </w:r>
      <w:r>
        <w:rPr>
          <w:b/>
          <w:spacing w:val="-8"/>
          <w:sz w:val="24"/>
        </w:rPr>
        <w:t> </w:t>
      </w:r>
      <w:r>
        <w:rPr>
          <w:b/>
          <w:sz w:val="24"/>
        </w:rPr>
        <w:t>de</w:t>
      </w:r>
      <w:r>
        <w:rPr>
          <w:b/>
          <w:spacing w:val="-5"/>
          <w:sz w:val="24"/>
        </w:rPr>
        <w:t> </w:t>
      </w:r>
      <w:r>
        <w:rPr>
          <w:b/>
          <w:sz w:val="24"/>
        </w:rPr>
        <w:t>Pesquisa Econômica Aplicada</w:t>
      </w:r>
      <w:r>
        <w:rPr>
          <w:sz w:val="24"/>
        </w:rPr>
        <w:t>, p. 10, 2017.</w:t>
      </w:r>
    </w:p>
    <w:p>
      <w:pPr>
        <w:pStyle w:val="BodyText"/>
      </w:pPr>
    </w:p>
    <w:p>
      <w:pPr>
        <w:pStyle w:val="BodyText"/>
        <w:ind w:left="424" w:right="1151"/>
        <w:jc w:val="both"/>
      </w:pPr>
      <w:r>
        <w:rPr/>
        <w:t>GALEANO, E.</w:t>
      </w:r>
      <w:r>
        <w:rPr>
          <w:spacing w:val="-3"/>
        </w:rPr>
        <w:t> </w:t>
      </w:r>
      <w:r>
        <w:rPr/>
        <w:t>A. V.;</w:t>
      </w:r>
      <w:r>
        <w:rPr>
          <w:spacing w:val="-5"/>
        </w:rPr>
        <w:t> </w:t>
      </w:r>
      <w:r>
        <w:rPr/>
        <w:t>VENTURA, J. A. Análise</w:t>
      </w:r>
      <w:r>
        <w:rPr>
          <w:spacing w:val="-1"/>
        </w:rPr>
        <w:t> </w:t>
      </w:r>
      <w:r>
        <w:rPr/>
        <w:t>comparativa</w:t>
      </w:r>
      <w:r>
        <w:rPr>
          <w:spacing w:val="-1"/>
        </w:rPr>
        <w:t> </w:t>
      </w:r>
      <w:r>
        <w:rPr/>
        <w:t>de custos</w:t>
      </w:r>
      <w:r>
        <w:rPr>
          <w:spacing w:val="-2"/>
        </w:rPr>
        <w:t> </w:t>
      </w:r>
      <w:r>
        <w:rPr/>
        <w:t>de</w:t>
      </w:r>
      <w:r>
        <w:rPr>
          <w:spacing w:val="-6"/>
        </w:rPr>
        <w:t> </w:t>
      </w:r>
      <w:r>
        <w:rPr/>
        <w:t>produção e avaliação econômica</w:t>
      </w:r>
      <w:r>
        <w:rPr>
          <w:spacing w:val="-4"/>
        </w:rPr>
        <w:t> </w:t>
      </w:r>
      <w:r>
        <w:rPr/>
        <w:t>dos</w:t>
      </w:r>
      <w:r>
        <w:rPr>
          <w:spacing w:val="-5"/>
        </w:rPr>
        <w:t> </w:t>
      </w:r>
      <w:r>
        <w:rPr/>
        <w:t>abacaxis</w:t>
      </w:r>
      <w:r>
        <w:rPr>
          <w:spacing w:val="-5"/>
        </w:rPr>
        <w:t> </w:t>
      </w:r>
      <w:r>
        <w:rPr/>
        <w:t>Vitória,</w:t>
      </w:r>
      <w:r>
        <w:rPr>
          <w:spacing w:val="-1"/>
        </w:rPr>
        <w:t> </w:t>
      </w:r>
      <w:r>
        <w:rPr/>
        <w:t>Pérola</w:t>
      </w:r>
      <w:r>
        <w:rPr>
          <w:spacing w:val="40"/>
        </w:rPr>
        <w:t> </w:t>
      </w:r>
      <w:r>
        <w:rPr/>
        <w:t>e</w:t>
      </w:r>
      <w:r>
        <w:rPr>
          <w:spacing w:val="-4"/>
        </w:rPr>
        <w:t> </w:t>
      </w:r>
      <w:r>
        <w:rPr/>
        <w:t>Smooth</w:t>
      </w:r>
      <w:r>
        <w:rPr>
          <w:spacing w:val="-8"/>
        </w:rPr>
        <w:t> </w:t>
      </w:r>
      <w:r>
        <w:rPr/>
        <w:t>Cayenne</w:t>
      </w:r>
      <w:r>
        <w:rPr>
          <w:spacing w:val="-4"/>
        </w:rPr>
        <w:t> </w:t>
      </w:r>
      <w:r>
        <w:rPr/>
        <w:t>. </w:t>
      </w:r>
      <w:r>
        <w:rPr>
          <w:b/>
        </w:rPr>
        <w:t>Revista</w:t>
      </w:r>
      <w:r>
        <w:rPr>
          <w:b/>
          <w:spacing w:val="-3"/>
        </w:rPr>
        <w:t> </w:t>
      </w:r>
      <w:r>
        <w:rPr>
          <w:b/>
        </w:rPr>
        <w:t>Cienc. Agrar. </w:t>
      </w:r>
      <w:r>
        <w:rPr/>
        <w:t>v. 201 p. 1–7, 2018.</w:t>
      </w:r>
    </w:p>
    <w:p>
      <w:pPr>
        <w:pStyle w:val="BodyText"/>
        <w:spacing w:before="1"/>
      </w:pPr>
    </w:p>
    <w:p>
      <w:pPr>
        <w:pStyle w:val="BodyText"/>
        <w:ind w:left="424"/>
      </w:pPr>
      <w:r>
        <w:rPr/>
        <w:t>GASSEN,</w:t>
      </w:r>
      <w:r>
        <w:rPr>
          <w:spacing w:val="-4"/>
        </w:rPr>
        <w:t> </w:t>
      </w:r>
      <w:r>
        <w:rPr/>
        <w:t>D.</w:t>
      </w:r>
      <w:r>
        <w:rPr>
          <w:spacing w:val="-2"/>
        </w:rPr>
        <w:t> </w:t>
      </w:r>
      <w:r>
        <w:rPr/>
        <w:t>N.;</w:t>
      </w:r>
      <w:r>
        <w:rPr>
          <w:spacing w:val="-7"/>
        </w:rPr>
        <w:t> </w:t>
      </w:r>
      <w:r>
        <w:rPr/>
        <w:t>GASSEN,</w:t>
      </w:r>
      <w:r>
        <w:rPr>
          <w:spacing w:val="-2"/>
        </w:rPr>
        <w:t> </w:t>
      </w:r>
      <w:r>
        <w:rPr/>
        <w:t>F. R.</w:t>
      </w:r>
      <w:r>
        <w:rPr>
          <w:spacing w:val="-1"/>
        </w:rPr>
        <w:t> </w:t>
      </w:r>
      <w:r>
        <w:rPr>
          <w:b/>
        </w:rPr>
        <w:t>Plantio</w:t>
      </w:r>
      <w:r>
        <w:rPr>
          <w:b/>
          <w:spacing w:val="-3"/>
        </w:rPr>
        <w:t> </w:t>
      </w:r>
      <w:r>
        <w:rPr>
          <w:b/>
        </w:rPr>
        <w:t>direto</w:t>
      </w:r>
      <w:r>
        <w:rPr/>
        <w:t>.</w:t>
      </w:r>
      <w:r>
        <w:rPr>
          <w:spacing w:val="-5"/>
        </w:rPr>
        <w:t> </w:t>
      </w:r>
      <w:r>
        <w:rPr/>
        <w:t>Passo</w:t>
      </w:r>
      <w:r>
        <w:rPr>
          <w:spacing w:val="1"/>
        </w:rPr>
        <w:t> </w:t>
      </w:r>
      <w:r>
        <w:rPr/>
        <w:t>Fundo</w:t>
      </w:r>
      <w:r>
        <w:rPr>
          <w:spacing w:val="1"/>
        </w:rPr>
        <w:t> </w:t>
      </w:r>
      <w:r>
        <w:rPr/>
        <w:t>Aldeia</w:t>
      </w:r>
      <w:r>
        <w:rPr>
          <w:spacing w:val="-3"/>
        </w:rPr>
        <w:t> </w:t>
      </w:r>
      <w:r>
        <w:rPr/>
        <w:t>Sul,</w:t>
      </w:r>
      <w:r>
        <w:rPr>
          <w:spacing w:val="-1"/>
        </w:rPr>
        <w:t> </w:t>
      </w:r>
      <w:r>
        <w:rPr/>
        <w:t>1996. </w:t>
      </w:r>
      <w:r>
        <w:rPr>
          <w:spacing w:val="-2"/>
        </w:rPr>
        <w:t>207p.</w:t>
      </w:r>
    </w:p>
    <w:p>
      <w:pPr>
        <w:pStyle w:val="BodyText"/>
      </w:pPr>
    </w:p>
    <w:p>
      <w:pPr>
        <w:pStyle w:val="BodyText"/>
        <w:ind w:left="424" w:right="428"/>
      </w:pPr>
      <w:r>
        <w:rPr/>
        <w:t>GIONGO, V.; BOHNEN, H. Caracterização química superficial</w:t>
      </w:r>
      <w:r>
        <w:rPr>
          <w:spacing w:val="-3"/>
        </w:rPr>
        <w:t> </w:t>
      </w:r>
      <w:r>
        <w:rPr/>
        <w:t>de Latossolo cultivado sob sistema</w:t>
      </w:r>
      <w:r>
        <w:rPr>
          <w:spacing w:val="-5"/>
        </w:rPr>
        <w:t> </w:t>
      </w:r>
      <w:r>
        <w:rPr/>
        <w:t>convencional</w:t>
      </w:r>
      <w:r>
        <w:rPr>
          <w:spacing w:val="-8"/>
        </w:rPr>
        <w:t> </w:t>
      </w:r>
      <w:r>
        <w:rPr/>
        <w:t>e</w:t>
      </w:r>
      <w:r>
        <w:rPr>
          <w:spacing w:val="-5"/>
        </w:rPr>
        <w:t> </w:t>
      </w:r>
      <w:r>
        <w:rPr/>
        <w:t>plantio direto no</w:t>
      </w:r>
      <w:r>
        <w:rPr>
          <w:spacing w:val="-4"/>
        </w:rPr>
        <w:t> </w:t>
      </w:r>
      <w:r>
        <w:rPr/>
        <w:t>Rio Grande</w:t>
      </w:r>
      <w:r>
        <w:rPr>
          <w:spacing w:val="-5"/>
        </w:rPr>
        <w:t> </w:t>
      </w:r>
      <w:r>
        <w:rPr/>
        <w:t>do</w:t>
      </w:r>
      <w:r>
        <w:rPr>
          <w:spacing w:val="-4"/>
        </w:rPr>
        <w:t> </w:t>
      </w:r>
      <w:r>
        <w:rPr/>
        <w:t>Sul. </w:t>
      </w:r>
      <w:r>
        <w:rPr>
          <w:b/>
        </w:rPr>
        <w:t>Revista</w:t>
      </w:r>
      <w:r>
        <w:rPr>
          <w:b/>
          <w:spacing w:val="-4"/>
        </w:rPr>
        <w:t> </w:t>
      </w:r>
      <w:r>
        <w:rPr>
          <w:b/>
        </w:rPr>
        <w:t>Brasileira</w:t>
      </w:r>
      <w:r>
        <w:rPr>
          <w:b/>
          <w:spacing w:val="-4"/>
        </w:rPr>
        <w:t> </w:t>
      </w:r>
      <w:r>
        <w:rPr>
          <w:b/>
        </w:rPr>
        <w:t>de</w:t>
      </w:r>
      <w:r>
        <w:rPr>
          <w:b/>
          <w:spacing w:val="-5"/>
        </w:rPr>
        <w:t> </w:t>
      </w:r>
      <w:r>
        <w:rPr>
          <w:b/>
        </w:rPr>
        <w:t>Ciências Agrárias, </w:t>
      </w:r>
      <w:r>
        <w:rPr/>
        <w:t>Recife, v.5, n.4, p.491-496, 2010.</w:t>
      </w:r>
    </w:p>
    <w:p>
      <w:pPr>
        <w:pStyle w:val="BodyText"/>
      </w:pPr>
    </w:p>
    <w:p>
      <w:pPr>
        <w:pStyle w:val="BodyText"/>
        <w:spacing w:before="1"/>
        <w:ind w:left="424"/>
      </w:pPr>
      <w:r>
        <w:rPr/>
        <w:t>GONZAGA,</w:t>
      </w:r>
      <w:r>
        <w:rPr>
          <w:spacing w:val="-2"/>
        </w:rPr>
        <w:t> </w:t>
      </w:r>
      <w:r>
        <w:rPr/>
        <w:t>M. I.</w:t>
      </w:r>
      <w:r>
        <w:rPr>
          <w:spacing w:val="-5"/>
        </w:rPr>
        <w:t> </w:t>
      </w:r>
      <w:r>
        <w:rPr/>
        <w:t>S.</w:t>
      </w:r>
      <w:r>
        <w:rPr>
          <w:spacing w:val="-5"/>
        </w:rPr>
        <w:t> </w:t>
      </w:r>
      <w:r>
        <w:rPr/>
        <w:t>Avaliação</w:t>
      </w:r>
      <w:r>
        <w:rPr>
          <w:spacing w:val="2"/>
        </w:rPr>
        <w:t> </w:t>
      </w:r>
      <w:r>
        <w:rPr/>
        <w:t>da</w:t>
      </w:r>
      <w:r>
        <w:rPr>
          <w:spacing w:val="-2"/>
        </w:rPr>
        <w:t> </w:t>
      </w:r>
      <w:r>
        <w:rPr/>
        <w:t>Qualidade</w:t>
      </w:r>
      <w:r>
        <w:rPr>
          <w:spacing w:val="-3"/>
        </w:rPr>
        <w:t> </w:t>
      </w:r>
      <w:r>
        <w:rPr/>
        <w:t>do</w:t>
      </w:r>
      <w:r>
        <w:rPr>
          <w:spacing w:val="2"/>
        </w:rPr>
        <w:t> </w:t>
      </w:r>
      <w:r>
        <w:rPr/>
        <w:t>solo</w:t>
      </w:r>
      <w:r>
        <w:rPr>
          <w:spacing w:val="2"/>
        </w:rPr>
        <w:t> </w:t>
      </w:r>
      <w:r>
        <w:rPr/>
        <w:t>em</w:t>
      </w:r>
      <w:r>
        <w:rPr>
          <w:spacing w:val="-10"/>
        </w:rPr>
        <w:t> </w:t>
      </w:r>
      <w:r>
        <w:rPr/>
        <w:t>agroecossistemas.</w:t>
      </w:r>
      <w:r>
        <w:rPr>
          <w:spacing w:val="4"/>
        </w:rPr>
        <w:t> </w:t>
      </w:r>
      <w:r>
        <w:rPr>
          <w:i/>
        </w:rPr>
        <w:t>In</w:t>
      </w:r>
      <w:r>
        <w:rPr/>
        <w:t>:</w:t>
      </w:r>
      <w:r>
        <w:rPr>
          <w:spacing w:val="-1"/>
        </w:rPr>
        <w:t> </w:t>
      </w:r>
      <w:r>
        <w:rPr>
          <w:spacing w:val="-2"/>
        </w:rPr>
        <w:t>TOFANELLI,</w:t>
      </w:r>
    </w:p>
    <w:p>
      <w:pPr>
        <w:spacing w:line="237" w:lineRule="auto" w:before="4"/>
        <w:ind w:left="424" w:right="428" w:firstLine="0"/>
        <w:jc w:val="left"/>
        <w:rPr>
          <w:sz w:val="24"/>
        </w:rPr>
      </w:pPr>
      <w:r>
        <w:rPr>
          <w:sz w:val="24"/>
        </w:rPr>
        <w:t>M. B. D.;</w:t>
      </w:r>
      <w:r>
        <w:rPr>
          <w:spacing w:val="-7"/>
          <w:sz w:val="24"/>
        </w:rPr>
        <w:t> </w:t>
      </w:r>
      <w:r>
        <w:rPr>
          <w:sz w:val="24"/>
        </w:rPr>
        <w:t>SILVA, T.</w:t>
      </w:r>
      <w:r>
        <w:rPr>
          <w:spacing w:val="-5"/>
          <w:sz w:val="24"/>
        </w:rPr>
        <w:t> </w:t>
      </w:r>
      <w:r>
        <w:rPr>
          <w:sz w:val="24"/>
        </w:rPr>
        <w:t>O.</w:t>
      </w:r>
      <w:r>
        <w:rPr>
          <w:spacing w:val="-1"/>
          <w:sz w:val="24"/>
        </w:rPr>
        <w:t> </w:t>
      </w:r>
      <w:r>
        <w:rPr>
          <w:b/>
          <w:sz w:val="24"/>
        </w:rPr>
        <w:t>Manejo</w:t>
      </w:r>
      <w:r>
        <w:rPr>
          <w:b/>
          <w:spacing w:val="-2"/>
          <w:sz w:val="24"/>
        </w:rPr>
        <w:t> </w:t>
      </w:r>
      <w:r>
        <w:rPr>
          <w:b/>
          <w:sz w:val="24"/>
        </w:rPr>
        <w:t>Ecológico</w:t>
      </w:r>
      <w:r>
        <w:rPr>
          <w:b/>
          <w:spacing w:val="-3"/>
          <w:sz w:val="24"/>
        </w:rPr>
        <w:t> </w:t>
      </w:r>
      <w:r>
        <w:rPr>
          <w:b/>
          <w:sz w:val="24"/>
        </w:rPr>
        <w:t>e</w:t>
      </w:r>
      <w:r>
        <w:rPr>
          <w:b/>
          <w:spacing w:val="-3"/>
          <w:sz w:val="24"/>
        </w:rPr>
        <w:t> </w:t>
      </w:r>
      <w:r>
        <w:rPr>
          <w:b/>
          <w:sz w:val="24"/>
        </w:rPr>
        <w:t>Conservação</w:t>
      </w:r>
      <w:r>
        <w:rPr>
          <w:b/>
          <w:spacing w:val="-2"/>
          <w:sz w:val="24"/>
        </w:rPr>
        <w:t> </w:t>
      </w:r>
      <w:r>
        <w:rPr>
          <w:b/>
          <w:sz w:val="24"/>
        </w:rPr>
        <w:t>dos</w:t>
      </w:r>
      <w:r>
        <w:rPr>
          <w:b/>
          <w:spacing w:val="-4"/>
          <w:sz w:val="24"/>
        </w:rPr>
        <w:t> </w:t>
      </w:r>
      <w:r>
        <w:rPr>
          <w:b/>
          <w:sz w:val="24"/>
        </w:rPr>
        <w:t>Solos</w:t>
      </w:r>
      <w:r>
        <w:rPr>
          <w:b/>
          <w:spacing w:val="-4"/>
          <w:sz w:val="24"/>
        </w:rPr>
        <w:t> </w:t>
      </w:r>
      <w:r>
        <w:rPr>
          <w:b/>
          <w:sz w:val="24"/>
        </w:rPr>
        <w:t>e</w:t>
      </w:r>
      <w:r>
        <w:rPr>
          <w:b/>
          <w:spacing w:val="-3"/>
          <w:sz w:val="24"/>
        </w:rPr>
        <w:t> </w:t>
      </w:r>
      <w:r>
        <w:rPr>
          <w:b/>
          <w:sz w:val="24"/>
        </w:rPr>
        <w:t>da</w:t>
      </w:r>
      <w:r>
        <w:rPr>
          <w:b/>
          <w:spacing w:val="-2"/>
          <w:sz w:val="24"/>
        </w:rPr>
        <w:t> </w:t>
      </w:r>
      <w:r>
        <w:rPr>
          <w:b/>
          <w:sz w:val="24"/>
        </w:rPr>
        <w:t>Água</w:t>
      </w:r>
      <w:r>
        <w:rPr>
          <w:b/>
          <w:spacing w:val="-2"/>
          <w:sz w:val="24"/>
        </w:rPr>
        <w:t> </w:t>
      </w:r>
      <w:r>
        <w:rPr>
          <w:b/>
          <w:sz w:val="24"/>
        </w:rPr>
        <w:t>no</w:t>
      </w:r>
      <w:r>
        <w:rPr>
          <w:b/>
          <w:spacing w:val="-2"/>
          <w:sz w:val="24"/>
        </w:rPr>
        <w:t> </w:t>
      </w:r>
      <w:r>
        <w:rPr>
          <w:b/>
          <w:sz w:val="24"/>
        </w:rPr>
        <w:t>Estado de Sergipe</w:t>
      </w:r>
      <w:r>
        <w:rPr>
          <w:sz w:val="24"/>
        </w:rPr>
        <w:t>. 1. ed. São Cristóvão: Editora UFS, 2011. 358p.</w:t>
      </w:r>
    </w:p>
    <w:p>
      <w:pPr>
        <w:pStyle w:val="BodyText"/>
        <w:spacing w:before="2"/>
      </w:pPr>
    </w:p>
    <w:p>
      <w:pPr>
        <w:pStyle w:val="BodyText"/>
        <w:ind w:left="424"/>
      </w:pPr>
      <w:r>
        <w:rPr/>
        <w:t>GUILHOTO, J.; AZZONI, C. R.; ICHIHARA, S. M. Contribuição da Agricultura e do Agronegócio Familiar Para</w:t>
      </w:r>
      <w:r>
        <w:rPr>
          <w:spacing w:val="-5"/>
        </w:rPr>
        <w:t> </w:t>
      </w:r>
      <w:r>
        <w:rPr/>
        <w:t>o</w:t>
      </w:r>
      <w:r>
        <w:rPr>
          <w:spacing w:val="-4"/>
        </w:rPr>
        <w:t> </w:t>
      </w:r>
      <w:r>
        <w:rPr/>
        <w:t>Pib</w:t>
      </w:r>
      <w:r>
        <w:rPr>
          <w:spacing w:val="-9"/>
        </w:rPr>
        <w:t> </w:t>
      </w:r>
      <w:r>
        <w:rPr/>
        <w:t>do Nordeste</w:t>
      </w:r>
      <w:r>
        <w:rPr>
          <w:spacing w:val="-9"/>
        </w:rPr>
        <w:t> </w:t>
      </w:r>
      <w:r>
        <w:rPr/>
        <w:t>. </w:t>
      </w:r>
      <w:r>
        <w:rPr>
          <w:b/>
        </w:rPr>
        <w:t>Rev.</w:t>
      </w:r>
      <w:r>
        <w:rPr>
          <w:b/>
          <w:spacing w:val="-2"/>
        </w:rPr>
        <w:t> </w:t>
      </w:r>
      <w:r>
        <w:rPr>
          <w:b/>
        </w:rPr>
        <w:t>Econ.</w:t>
      </w:r>
      <w:r>
        <w:rPr>
          <w:b/>
          <w:spacing w:val="-7"/>
        </w:rPr>
        <w:t> </w:t>
      </w:r>
      <w:r>
        <w:rPr>
          <w:b/>
        </w:rPr>
        <w:t>NE, </w:t>
      </w:r>
      <w:r>
        <w:rPr/>
        <w:t>Fortaleza,</w:t>
      </w:r>
      <w:r>
        <w:rPr>
          <w:spacing w:val="-2"/>
        </w:rPr>
        <w:t> </w:t>
      </w:r>
      <w:r>
        <w:rPr/>
        <w:t>v.</w:t>
      </w:r>
      <w:r>
        <w:rPr>
          <w:spacing w:val="-2"/>
        </w:rPr>
        <w:t> </w:t>
      </w:r>
      <w:r>
        <w:rPr/>
        <w:t>45,</w:t>
      </w:r>
      <w:r>
        <w:rPr>
          <w:spacing w:val="-2"/>
        </w:rPr>
        <w:t> </w:t>
      </w:r>
      <w:r>
        <w:rPr/>
        <w:t>suplemento especial, p. 157-174, 2014.</w:t>
      </w:r>
    </w:p>
    <w:p>
      <w:pPr>
        <w:pStyle w:val="BodyText"/>
        <w:spacing w:after="0"/>
        <w:sectPr>
          <w:pgSz w:w="11910" w:h="16840"/>
          <w:pgMar w:header="1141" w:footer="0" w:top="1360" w:bottom="280" w:left="1275" w:right="708"/>
        </w:sectPr>
      </w:pPr>
    </w:p>
    <w:p>
      <w:pPr>
        <w:pStyle w:val="BodyText"/>
        <w:spacing w:before="56"/>
      </w:pPr>
    </w:p>
    <w:p>
      <w:pPr>
        <w:pStyle w:val="BodyText"/>
        <w:ind w:left="424"/>
      </w:pPr>
      <w:r>
        <w:rPr/>
        <w:t>HECKLER.I.C.;</w:t>
      </w:r>
      <w:r>
        <w:rPr>
          <w:spacing w:val="-9"/>
        </w:rPr>
        <w:t> </w:t>
      </w:r>
      <w:r>
        <w:rPr/>
        <w:t>HERNANI, I.C.,</w:t>
      </w:r>
      <w:r>
        <w:rPr>
          <w:spacing w:val="-4"/>
        </w:rPr>
        <w:t> </w:t>
      </w:r>
      <w:r>
        <w:rPr/>
        <w:t>PITO</w:t>
      </w:r>
      <w:r>
        <w:rPr>
          <w:spacing w:val="-3"/>
        </w:rPr>
        <w:t> </w:t>
      </w:r>
      <w:r>
        <w:rPr/>
        <w:t>L,</w:t>
      </w:r>
      <w:r>
        <w:rPr>
          <w:spacing w:val="-4"/>
        </w:rPr>
        <w:t> </w:t>
      </w:r>
      <w:r>
        <w:rPr/>
        <w:t>C. Palha.</w:t>
      </w:r>
      <w:r>
        <w:rPr>
          <w:spacing w:val="1"/>
        </w:rPr>
        <w:t> </w:t>
      </w:r>
      <w:r>
        <w:rPr/>
        <w:t>In:</w:t>
      </w:r>
      <w:r>
        <w:rPr>
          <w:spacing w:val="-2"/>
        </w:rPr>
        <w:t> </w:t>
      </w:r>
      <w:r>
        <w:rPr/>
        <w:t>SALTON,</w:t>
      </w:r>
      <w:r>
        <w:rPr>
          <w:spacing w:val="10"/>
        </w:rPr>
        <w:t> </w:t>
      </w:r>
      <w:r>
        <w:rPr/>
        <w:t>L. C.;</w:t>
      </w:r>
      <w:r>
        <w:rPr>
          <w:spacing w:val="-6"/>
        </w:rPr>
        <w:t> </w:t>
      </w:r>
      <w:r>
        <w:rPr>
          <w:spacing w:val="-2"/>
        </w:rPr>
        <w:t>HERNANI,</w:t>
      </w:r>
    </w:p>
    <w:p>
      <w:pPr>
        <w:pStyle w:val="BodyText"/>
        <w:spacing w:line="237" w:lineRule="auto" w:before="5"/>
        <w:ind w:left="424" w:right="428"/>
      </w:pPr>
      <w:r>
        <w:rPr/>
        <w:t>I.C..FONTES,</w:t>
      </w:r>
      <w:r>
        <w:rPr>
          <w:spacing w:val="-5"/>
        </w:rPr>
        <w:t> </w:t>
      </w:r>
      <w:r>
        <w:rPr/>
        <w:t>C.Z.</w:t>
      </w:r>
      <w:r>
        <w:rPr>
          <w:spacing w:val="-5"/>
        </w:rPr>
        <w:t> </w:t>
      </w:r>
      <w:r>
        <w:rPr/>
        <w:t>(Org.). </w:t>
      </w:r>
      <w:r>
        <w:rPr>
          <w:b/>
        </w:rPr>
        <w:t>Sistema</w:t>
      </w:r>
      <w:r>
        <w:rPr>
          <w:b/>
          <w:spacing w:val="-2"/>
        </w:rPr>
        <w:t> </w:t>
      </w:r>
      <w:r>
        <w:rPr>
          <w:b/>
        </w:rPr>
        <w:t>plantio</w:t>
      </w:r>
      <w:r>
        <w:rPr>
          <w:b/>
          <w:spacing w:val="-2"/>
        </w:rPr>
        <w:t> </w:t>
      </w:r>
      <w:r>
        <w:rPr>
          <w:b/>
        </w:rPr>
        <w:t>direto:</w:t>
      </w:r>
      <w:r>
        <w:rPr>
          <w:b/>
          <w:spacing w:val="-2"/>
        </w:rPr>
        <w:t> </w:t>
      </w:r>
      <w:r>
        <w:rPr/>
        <w:t>o produtor</w:t>
      </w:r>
      <w:r>
        <w:rPr>
          <w:spacing w:val="-5"/>
        </w:rPr>
        <w:t> </w:t>
      </w:r>
      <w:r>
        <w:rPr/>
        <w:t>pergunta,</w:t>
      </w:r>
      <w:r>
        <w:rPr>
          <w:spacing w:val="-5"/>
        </w:rPr>
        <w:t> </w:t>
      </w:r>
      <w:r>
        <w:rPr/>
        <w:t>a</w:t>
      </w:r>
      <w:r>
        <w:rPr>
          <w:spacing w:val="-8"/>
        </w:rPr>
        <w:t> </w:t>
      </w:r>
      <w:r>
        <w:rPr/>
        <w:t>EMBRAPA responde. Dourados: EMBRAPA-CPAO, 1998. p.37- 49.</w:t>
      </w:r>
    </w:p>
    <w:p>
      <w:pPr>
        <w:pStyle w:val="BodyText"/>
        <w:spacing w:before="1"/>
      </w:pPr>
    </w:p>
    <w:p>
      <w:pPr>
        <w:pStyle w:val="BodyText"/>
        <w:ind w:left="424"/>
      </w:pPr>
      <w:r>
        <w:rPr/>
        <w:t>HIRAKURI,</w:t>
      </w:r>
      <w:r>
        <w:rPr>
          <w:spacing w:val="-2"/>
        </w:rPr>
        <w:t> </w:t>
      </w:r>
      <w:r>
        <w:rPr/>
        <w:t>M.</w:t>
      </w:r>
      <w:r>
        <w:rPr>
          <w:spacing w:val="1"/>
        </w:rPr>
        <w:t> </w:t>
      </w:r>
      <w:r>
        <w:rPr/>
        <w:t>H.;</w:t>
      </w:r>
      <w:r>
        <w:rPr>
          <w:spacing w:val="-6"/>
        </w:rPr>
        <w:t> </w:t>
      </w:r>
      <w:r>
        <w:rPr/>
        <w:t>PROCÓPIO,</w:t>
      </w:r>
      <w:r>
        <w:rPr>
          <w:spacing w:val="-1"/>
        </w:rPr>
        <w:t> </w:t>
      </w:r>
      <w:r>
        <w:rPr/>
        <w:t>H.</w:t>
      </w:r>
      <w:r>
        <w:rPr>
          <w:spacing w:val="-4"/>
        </w:rPr>
        <w:t> </w:t>
      </w:r>
      <w:r>
        <w:rPr/>
        <w:t>D.</w:t>
      </w:r>
      <w:r>
        <w:rPr>
          <w:spacing w:val="-4"/>
        </w:rPr>
        <w:t> </w:t>
      </w:r>
      <w:r>
        <w:rPr/>
        <w:t>S.</w:t>
      </w:r>
      <w:r>
        <w:rPr>
          <w:spacing w:val="-4"/>
        </w:rPr>
        <w:t> </w:t>
      </w:r>
      <w:r>
        <w:rPr/>
        <w:t>de</w:t>
      </w:r>
      <w:r>
        <w:rPr>
          <w:spacing w:val="-2"/>
        </w:rPr>
        <w:t> </w:t>
      </w:r>
      <w:r>
        <w:rPr/>
        <w:t>O.;</w:t>
      </w:r>
      <w:r>
        <w:rPr>
          <w:spacing w:val="-6"/>
        </w:rPr>
        <w:t> </w:t>
      </w:r>
      <w:r>
        <w:rPr/>
        <w:t>FRANCHINI, J.</w:t>
      </w:r>
      <w:r>
        <w:rPr>
          <w:spacing w:val="1"/>
        </w:rPr>
        <w:t> </w:t>
      </w:r>
      <w:r>
        <w:rPr/>
        <w:t>C.;</w:t>
      </w:r>
      <w:r>
        <w:rPr>
          <w:spacing w:val="-6"/>
        </w:rPr>
        <w:t> </w:t>
      </w:r>
      <w:r>
        <w:rPr/>
        <w:t>CASTRO</w:t>
      </w:r>
      <w:r>
        <w:rPr>
          <w:spacing w:val="-2"/>
        </w:rPr>
        <w:t> </w:t>
      </w:r>
      <w:r>
        <w:rPr/>
        <w:t>C.</w:t>
      </w:r>
      <w:r>
        <w:rPr>
          <w:spacing w:val="1"/>
        </w:rPr>
        <w:t> </w:t>
      </w:r>
      <w:r>
        <w:rPr>
          <w:spacing w:val="-5"/>
        </w:rPr>
        <w:t>de.</w:t>
      </w:r>
    </w:p>
    <w:p>
      <w:pPr>
        <w:spacing w:line="237" w:lineRule="auto" w:before="5"/>
        <w:ind w:left="424" w:right="428" w:firstLine="0"/>
        <w:jc w:val="left"/>
        <w:rPr>
          <w:sz w:val="24"/>
        </w:rPr>
      </w:pPr>
      <w:r>
        <w:rPr>
          <w:b/>
          <w:sz w:val="24"/>
        </w:rPr>
        <w:t>Sistemas</w:t>
      </w:r>
      <w:r>
        <w:rPr>
          <w:b/>
          <w:spacing w:val="-7"/>
          <w:sz w:val="24"/>
        </w:rPr>
        <w:t> </w:t>
      </w:r>
      <w:r>
        <w:rPr>
          <w:b/>
          <w:sz w:val="24"/>
        </w:rPr>
        <w:t>de</w:t>
      </w:r>
      <w:r>
        <w:rPr>
          <w:b/>
          <w:spacing w:val="-6"/>
          <w:sz w:val="24"/>
        </w:rPr>
        <w:t> </w:t>
      </w:r>
      <w:r>
        <w:rPr>
          <w:b/>
          <w:sz w:val="24"/>
        </w:rPr>
        <w:t>Produção: </w:t>
      </w:r>
      <w:r>
        <w:rPr>
          <w:sz w:val="24"/>
        </w:rPr>
        <w:t>conceitos</w:t>
      </w:r>
      <w:r>
        <w:rPr>
          <w:spacing w:val="-7"/>
          <w:sz w:val="24"/>
        </w:rPr>
        <w:t> </w:t>
      </w:r>
      <w:r>
        <w:rPr>
          <w:sz w:val="24"/>
        </w:rPr>
        <w:t>e</w:t>
      </w:r>
      <w:r>
        <w:rPr>
          <w:spacing w:val="-6"/>
          <w:sz w:val="24"/>
        </w:rPr>
        <w:t> </w:t>
      </w:r>
      <w:r>
        <w:rPr>
          <w:sz w:val="24"/>
        </w:rPr>
        <w:t>definições</w:t>
      </w:r>
      <w:r>
        <w:rPr>
          <w:spacing w:val="-3"/>
          <w:sz w:val="24"/>
        </w:rPr>
        <w:t> </w:t>
      </w:r>
      <w:r>
        <w:rPr>
          <w:sz w:val="24"/>
        </w:rPr>
        <w:t>no</w:t>
      </w:r>
      <w:r>
        <w:rPr>
          <w:spacing w:val="-5"/>
          <w:sz w:val="24"/>
        </w:rPr>
        <w:t> </w:t>
      </w:r>
      <w:r>
        <w:rPr>
          <w:sz w:val="24"/>
        </w:rPr>
        <w:t>contexto agrícola.</w:t>
      </w:r>
      <w:r>
        <w:rPr>
          <w:spacing w:val="-3"/>
          <w:sz w:val="24"/>
        </w:rPr>
        <w:t> </w:t>
      </w:r>
      <w:r>
        <w:rPr>
          <w:sz w:val="24"/>
        </w:rPr>
        <w:t>Londrina,</w:t>
      </w:r>
      <w:r>
        <w:rPr>
          <w:spacing w:val="-3"/>
          <w:sz w:val="24"/>
        </w:rPr>
        <w:t> </w:t>
      </w:r>
      <w:r>
        <w:rPr>
          <w:sz w:val="24"/>
        </w:rPr>
        <w:t>PR:</w:t>
      </w:r>
      <w:r>
        <w:rPr>
          <w:spacing w:val="-5"/>
          <w:sz w:val="24"/>
        </w:rPr>
        <w:t> </w:t>
      </w:r>
      <w:r>
        <w:rPr>
          <w:sz w:val="24"/>
        </w:rPr>
        <w:t>Embrapa Soja, 2012.</w:t>
      </w:r>
    </w:p>
    <w:p>
      <w:pPr>
        <w:pStyle w:val="BodyText"/>
        <w:spacing w:before="1"/>
      </w:pPr>
    </w:p>
    <w:p>
      <w:pPr>
        <w:pStyle w:val="BodyText"/>
        <w:ind w:left="424"/>
      </w:pPr>
      <w:r>
        <w:rPr/>
        <w:t>HIRAKURI,</w:t>
      </w:r>
      <w:r>
        <w:rPr>
          <w:spacing w:val="-2"/>
        </w:rPr>
        <w:t> </w:t>
      </w:r>
      <w:r>
        <w:rPr/>
        <w:t>M.</w:t>
      </w:r>
      <w:r>
        <w:rPr>
          <w:spacing w:val="1"/>
        </w:rPr>
        <w:t> </w:t>
      </w:r>
      <w:r>
        <w:rPr/>
        <w:t>H.;</w:t>
      </w:r>
      <w:r>
        <w:rPr>
          <w:spacing w:val="-6"/>
        </w:rPr>
        <w:t> </w:t>
      </w:r>
      <w:r>
        <w:rPr/>
        <w:t>CASTRO,</w:t>
      </w:r>
      <w:r>
        <w:rPr>
          <w:spacing w:val="-1"/>
        </w:rPr>
        <w:t> </w:t>
      </w:r>
      <w:r>
        <w:rPr/>
        <w:t>C.</w:t>
      </w:r>
      <w:r>
        <w:rPr>
          <w:spacing w:val="1"/>
        </w:rPr>
        <w:t> </w:t>
      </w:r>
      <w:r>
        <w:rPr/>
        <w:t>DE;</w:t>
      </w:r>
      <w:r>
        <w:rPr>
          <w:spacing w:val="-6"/>
        </w:rPr>
        <w:t> </w:t>
      </w:r>
      <w:r>
        <w:rPr/>
        <w:t>FRANCHINI,</w:t>
      </w:r>
      <w:r>
        <w:rPr>
          <w:spacing w:val="7"/>
        </w:rPr>
        <w:t> </w:t>
      </w:r>
      <w:r>
        <w:rPr/>
        <w:t>J.</w:t>
      </w:r>
      <w:r>
        <w:rPr>
          <w:spacing w:val="-4"/>
        </w:rPr>
        <w:t> </w:t>
      </w:r>
      <w:r>
        <w:rPr/>
        <w:t>C.;</w:t>
      </w:r>
      <w:r>
        <w:rPr>
          <w:spacing w:val="-6"/>
        </w:rPr>
        <w:t> </w:t>
      </w:r>
      <w:r>
        <w:rPr/>
        <w:t>HENRIQUE</w:t>
      </w:r>
      <w:r>
        <w:rPr>
          <w:spacing w:val="-4"/>
        </w:rPr>
        <w:t> </w:t>
      </w:r>
      <w:r>
        <w:rPr>
          <w:spacing w:val="-2"/>
        </w:rPr>
        <w:t>DEBIASI;</w:t>
      </w:r>
    </w:p>
    <w:p>
      <w:pPr>
        <w:pStyle w:val="BodyText"/>
        <w:spacing w:line="237" w:lineRule="auto" w:before="5"/>
        <w:ind w:left="424" w:right="1268"/>
      </w:pPr>
      <w:r>
        <w:rPr/>
        <w:t>PROCÓPIO,</w:t>
      </w:r>
      <w:r>
        <w:rPr>
          <w:spacing w:val="-1"/>
        </w:rPr>
        <w:t> </w:t>
      </w:r>
      <w:r>
        <w:rPr/>
        <w:t>S.</w:t>
      </w:r>
      <w:r>
        <w:rPr>
          <w:spacing w:val="-5"/>
        </w:rPr>
        <w:t> </w:t>
      </w:r>
      <w:r>
        <w:rPr/>
        <w:t>DE</w:t>
      </w:r>
      <w:r>
        <w:rPr>
          <w:spacing w:val="-5"/>
        </w:rPr>
        <w:t> </w:t>
      </w:r>
      <w:r>
        <w:rPr/>
        <w:t>O.;</w:t>
      </w:r>
      <w:r>
        <w:rPr>
          <w:spacing w:val="-7"/>
        </w:rPr>
        <w:t> </w:t>
      </w:r>
      <w:r>
        <w:rPr/>
        <w:t>JUNIOR, A. A. B.</w:t>
      </w:r>
      <w:r>
        <w:rPr>
          <w:spacing w:val="-5"/>
        </w:rPr>
        <w:t> </w:t>
      </w:r>
      <w:r>
        <w:rPr/>
        <w:t>Indicadores</w:t>
      </w:r>
      <w:r>
        <w:rPr>
          <w:spacing w:val="-4"/>
        </w:rPr>
        <w:t> </w:t>
      </w:r>
      <w:r>
        <w:rPr/>
        <w:t>de</w:t>
      </w:r>
      <w:r>
        <w:rPr>
          <w:spacing w:val="-8"/>
        </w:rPr>
        <w:t> </w:t>
      </w:r>
      <w:r>
        <w:rPr/>
        <w:t>sustentabilidade</w:t>
      </w:r>
      <w:r>
        <w:rPr>
          <w:spacing w:val="-3"/>
        </w:rPr>
        <w:t> </w:t>
      </w:r>
      <w:r>
        <w:rPr/>
        <w:t>da</w:t>
      </w:r>
      <w:r>
        <w:rPr>
          <w:spacing w:val="-3"/>
        </w:rPr>
        <w:t> </w:t>
      </w:r>
      <w:r>
        <w:rPr/>
        <w:t>cadeia produtiva da soja no Brasil. </w:t>
      </w:r>
      <w:r>
        <w:rPr>
          <w:b/>
        </w:rPr>
        <w:t>Embrapa Soja</w:t>
      </w:r>
      <w:r>
        <w:rPr/>
        <w:t>, v. 351, p. 70, 2014.</w:t>
      </w:r>
    </w:p>
    <w:p>
      <w:pPr>
        <w:pStyle w:val="BodyText"/>
        <w:spacing w:before="1"/>
      </w:pPr>
    </w:p>
    <w:p>
      <w:pPr>
        <w:pStyle w:val="BodyText"/>
        <w:ind w:left="424"/>
        <w:rPr>
          <w:b/>
        </w:rPr>
      </w:pPr>
      <w:r>
        <w:rPr/>
        <w:t>INSTITUTO</w:t>
      </w:r>
      <w:r>
        <w:rPr>
          <w:spacing w:val="-2"/>
        </w:rPr>
        <w:t> </w:t>
      </w:r>
      <w:r>
        <w:rPr/>
        <w:t>BRASILEIRO</w:t>
      </w:r>
      <w:r>
        <w:rPr>
          <w:spacing w:val="-2"/>
        </w:rPr>
        <w:t> </w:t>
      </w:r>
      <w:r>
        <w:rPr/>
        <w:t>de</w:t>
      </w:r>
      <w:r>
        <w:rPr>
          <w:spacing w:val="-2"/>
        </w:rPr>
        <w:t> </w:t>
      </w:r>
      <w:r>
        <w:rPr/>
        <w:t>GEOGRAFIA</w:t>
      </w:r>
      <w:r>
        <w:rPr>
          <w:spacing w:val="-7"/>
        </w:rPr>
        <w:t> </w:t>
      </w:r>
      <w:r>
        <w:rPr/>
        <w:t>e</w:t>
      </w:r>
      <w:r>
        <w:rPr>
          <w:spacing w:val="-2"/>
        </w:rPr>
        <w:t> </w:t>
      </w:r>
      <w:r>
        <w:rPr/>
        <w:t>ESTATÍSTICA</w:t>
      </w:r>
      <w:r>
        <w:rPr>
          <w:spacing w:val="-6"/>
        </w:rPr>
        <w:t> </w:t>
      </w:r>
      <w:r>
        <w:rPr/>
        <w:t>(IBGE)</w:t>
      </w:r>
      <w:r>
        <w:rPr>
          <w:spacing w:val="9"/>
        </w:rPr>
        <w:t> </w:t>
      </w:r>
      <w:r>
        <w:rPr/>
        <w:t>-</w:t>
      </w:r>
      <w:r>
        <w:rPr>
          <w:spacing w:val="-3"/>
        </w:rPr>
        <w:t> </w:t>
      </w:r>
      <w:r>
        <w:rPr>
          <w:b/>
          <w:spacing w:val="-2"/>
        </w:rPr>
        <w:t>Censo</w:t>
      </w:r>
    </w:p>
    <w:p>
      <w:pPr>
        <w:spacing w:before="2"/>
        <w:ind w:left="424" w:right="0" w:firstLine="0"/>
        <w:jc w:val="left"/>
        <w:rPr>
          <w:sz w:val="24"/>
        </w:rPr>
      </w:pPr>
      <w:r>
        <w:rPr>
          <w:b/>
          <w:sz w:val="24"/>
        </w:rPr>
        <w:t>Agropecuário</w:t>
      </w:r>
      <w:r>
        <w:rPr>
          <w:b/>
          <w:spacing w:val="-7"/>
          <w:sz w:val="24"/>
        </w:rPr>
        <w:t> </w:t>
      </w:r>
      <w:r>
        <w:rPr>
          <w:b/>
          <w:sz w:val="24"/>
        </w:rPr>
        <w:t>2017:</w:t>
      </w:r>
      <w:r>
        <w:rPr>
          <w:b/>
          <w:spacing w:val="-6"/>
          <w:sz w:val="24"/>
        </w:rPr>
        <w:t> </w:t>
      </w:r>
      <w:r>
        <w:rPr>
          <w:b/>
          <w:sz w:val="24"/>
        </w:rPr>
        <w:t>Resultados</w:t>
      </w:r>
      <w:r>
        <w:rPr>
          <w:b/>
          <w:spacing w:val="-9"/>
          <w:sz w:val="24"/>
        </w:rPr>
        <w:t> </w:t>
      </w:r>
      <w:r>
        <w:rPr>
          <w:b/>
          <w:sz w:val="24"/>
        </w:rPr>
        <w:t>preliminares.</w:t>
      </w:r>
      <w:r>
        <w:rPr>
          <w:b/>
          <w:spacing w:val="-2"/>
          <w:sz w:val="24"/>
        </w:rPr>
        <w:t> </w:t>
      </w:r>
      <w:r>
        <w:rPr>
          <w:sz w:val="24"/>
        </w:rPr>
        <w:t>Disponível</w:t>
      </w:r>
      <w:r>
        <w:rPr>
          <w:spacing w:val="-11"/>
          <w:sz w:val="24"/>
        </w:rPr>
        <w:t> </w:t>
      </w:r>
      <w:r>
        <w:rPr>
          <w:sz w:val="24"/>
        </w:rPr>
        <w:t>em:</w:t>
      </w:r>
      <w:r>
        <w:rPr>
          <w:spacing w:val="-7"/>
          <w:sz w:val="24"/>
        </w:rPr>
        <w:t> </w:t>
      </w:r>
      <w:r>
        <w:rPr>
          <w:sz w:val="24"/>
        </w:rPr>
        <w:t>&lt;</w:t>
      </w:r>
      <w:hyperlink r:id="rId36">
        <w:r>
          <w:rPr>
            <w:sz w:val="24"/>
          </w:rPr>
          <w:t>https://censos.ibge.</w:t>
        </w:r>
      </w:hyperlink>
      <w:r>
        <w:rPr>
          <w:sz w:val="24"/>
        </w:rPr>
        <w:t> gov.br/agro/2017/&gt;.</w:t>
      </w:r>
      <w:r>
        <w:rPr>
          <w:spacing w:val="40"/>
          <w:sz w:val="24"/>
        </w:rPr>
        <w:t> </w:t>
      </w:r>
      <w:r>
        <w:rPr>
          <w:sz w:val="24"/>
        </w:rPr>
        <w:t>Acesso em: 15 jun. 2018.</w:t>
      </w:r>
    </w:p>
    <w:p>
      <w:pPr>
        <w:pStyle w:val="BodyText"/>
        <w:spacing w:before="275"/>
        <w:ind w:left="424"/>
      </w:pPr>
      <w:r>
        <w:rPr/>
        <w:t>INSTITUTO</w:t>
      </w:r>
      <w:r>
        <w:rPr>
          <w:spacing w:val="-4"/>
        </w:rPr>
        <w:t> </w:t>
      </w:r>
      <w:r>
        <w:rPr/>
        <w:t>NACIONAL</w:t>
      </w:r>
      <w:r>
        <w:rPr>
          <w:spacing w:val="-4"/>
        </w:rPr>
        <w:t> </w:t>
      </w:r>
      <w:r>
        <w:rPr/>
        <w:t>de</w:t>
      </w:r>
      <w:r>
        <w:rPr>
          <w:spacing w:val="-2"/>
        </w:rPr>
        <w:t> </w:t>
      </w:r>
      <w:r>
        <w:rPr/>
        <w:t>COLONIZAÇÃO</w:t>
      </w:r>
      <w:r>
        <w:rPr>
          <w:spacing w:val="-2"/>
        </w:rPr>
        <w:t> </w:t>
      </w:r>
      <w:r>
        <w:rPr/>
        <w:t>e</w:t>
      </w:r>
      <w:r>
        <w:rPr>
          <w:spacing w:val="-1"/>
        </w:rPr>
        <w:t> </w:t>
      </w:r>
      <w:r>
        <w:rPr/>
        <w:t>REFORMA</w:t>
      </w:r>
      <w:r>
        <w:rPr>
          <w:spacing w:val="-7"/>
        </w:rPr>
        <w:t> </w:t>
      </w:r>
      <w:r>
        <w:rPr/>
        <w:t>AGRÁRIA</w:t>
      </w:r>
      <w:r>
        <w:rPr>
          <w:spacing w:val="-6"/>
        </w:rPr>
        <w:t> </w:t>
      </w:r>
      <w:r>
        <w:rPr>
          <w:spacing w:val="-2"/>
        </w:rPr>
        <w:t>(INCRA)</w:t>
      </w:r>
    </w:p>
    <w:p>
      <w:pPr>
        <w:spacing w:line="237" w:lineRule="auto" w:before="4"/>
        <w:ind w:left="424" w:right="799" w:firstLine="0"/>
        <w:jc w:val="left"/>
        <w:rPr>
          <w:sz w:val="24"/>
        </w:rPr>
      </w:pPr>
      <w:r>
        <w:rPr>
          <w:b/>
          <w:sz w:val="24"/>
        </w:rPr>
        <w:t>Tamanho</w:t>
      </w:r>
      <w:r>
        <w:rPr>
          <w:b/>
          <w:spacing w:val="-5"/>
          <w:sz w:val="24"/>
        </w:rPr>
        <w:t> </w:t>
      </w:r>
      <w:r>
        <w:rPr>
          <w:b/>
          <w:sz w:val="24"/>
        </w:rPr>
        <w:t>propriedades</w:t>
      </w:r>
      <w:r>
        <w:rPr>
          <w:b/>
          <w:spacing w:val="-4"/>
          <w:sz w:val="24"/>
        </w:rPr>
        <w:t> </w:t>
      </w:r>
      <w:r>
        <w:rPr>
          <w:b/>
          <w:sz w:val="24"/>
        </w:rPr>
        <w:t>rurais</w:t>
      </w:r>
      <w:r>
        <w:rPr>
          <w:sz w:val="24"/>
        </w:rPr>
        <w:t>.</w:t>
      </w:r>
      <w:r>
        <w:rPr>
          <w:spacing w:val="-4"/>
          <w:sz w:val="24"/>
        </w:rPr>
        <w:t> </w:t>
      </w:r>
      <w:r>
        <w:rPr>
          <w:sz w:val="24"/>
        </w:rPr>
        <w:t>2016.</w:t>
      </w:r>
      <w:r>
        <w:rPr>
          <w:spacing w:val="-4"/>
          <w:sz w:val="24"/>
        </w:rPr>
        <w:t> </w:t>
      </w:r>
      <w:r>
        <w:rPr>
          <w:sz w:val="24"/>
        </w:rPr>
        <w:t>Disponível</w:t>
      </w:r>
      <w:r>
        <w:rPr>
          <w:spacing w:val="-5"/>
          <w:sz w:val="24"/>
        </w:rPr>
        <w:t> </w:t>
      </w:r>
      <w:r>
        <w:rPr>
          <w:sz w:val="24"/>
        </w:rPr>
        <w:t>em:</w:t>
      </w:r>
      <w:r>
        <w:rPr>
          <w:spacing w:val="-5"/>
          <w:sz w:val="24"/>
        </w:rPr>
        <w:t> </w:t>
      </w:r>
      <w:hyperlink r:id="rId37">
        <w:r>
          <w:rPr>
            <w:sz w:val="24"/>
          </w:rPr>
          <w:t>http://www.incra.gov.br/</w:t>
        </w:r>
      </w:hyperlink>
      <w:r>
        <w:rPr>
          <w:spacing w:val="-5"/>
          <w:sz w:val="24"/>
        </w:rPr>
        <w:t> </w:t>
      </w:r>
      <w:r>
        <w:rPr>
          <w:sz w:val="24"/>
        </w:rPr>
        <w:t>tamanho-propriedades-rurais. Acesso em 27 mar. 2017.</w:t>
      </w:r>
    </w:p>
    <w:p>
      <w:pPr>
        <w:pStyle w:val="BodyText"/>
        <w:spacing w:before="1"/>
      </w:pPr>
    </w:p>
    <w:p>
      <w:pPr>
        <w:spacing w:line="242" w:lineRule="auto" w:before="1"/>
        <w:ind w:left="424" w:right="0" w:firstLine="0"/>
        <w:jc w:val="left"/>
        <w:rPr>
          <w:sz w:val="24"/>
        </w:rPr>
      </w:pPr>
      <w:r>
        <w:rPr>
          <w:sz w:val="24"/>
        </w:rPr>
        <w:t>IZAAK</w:t>
      </w:r>
      <w:r>
        <w:rPr>
          <w:spacing w:val="-3"/>
          <w:sz w:val="24"/>
        </w:rPr>
        <w:t> </w:t>
      </w:r>
      <w:r>
        <w:rPr>
          <w:sz w:val="24"/>
        </w:rPr>
        <w:t>WALTON</w:t>
      </w:r>
      <w:r>
        <w:rPr>
          <w:spacing w:val="-3"/>
          <w:sz w:val="24"/>
        </w:rPr>
        <w:t> </w:t>
      </w:r>
      <w:r>
        <w:rPr>
          <w:sz w:val="24"/>
        </w:rPr>
        <w:t>LEAGUE of</w:t>
      </w:r>
      <w:r>
        <w:rPr>
          <w:spacing w:val="-5"/>
          <w:sz w:val="24"/>
        </w:rPr>
        <w:t> </w:t>
      </w:r>
      <w:r>
        <w:rPr>
          <w:sz w:val="24"/>
        </w:rPr>
        <w:t>AMERICA</w:t>
      </w:r>
      <w:r>
        <w:rPr>
          <w:spacing w:val="-8"/>
          <w:sz w:val="24"/>
        </w:rPr>
        <w:t> </w:t>
      </w:r>
      <w:r>
        <w:rPr>
          <w:sz w:val="24"/>
        </w:rPr>
        <w:t>(IWLA). </w:t>
      </w:r>
      <w:r>
        <w:rPr>
          <w:b/>
          <w:sz w:val="24"/>
        </w:rPr>
        <w:t>Coming</w:t>
      </w:r>
      <w:r>
        <w:rPr>
          <w:b/>
          <w:spacing w:val="-2"/>
          <w:sz w:val="24"/>
        </w:rPr>
        <w:t> </w:t>
      </w:r>
      <w:r>
        <w:rPr>
          <w:b/>
          <w:sz w:val="24"/>
        </w:rPr>
        <w:t>to</w:t>
      </w:r>
      <w:r>
        <w:rPr>
          <w:b/>
          <w:spacing w:val="-7"/>
          <w:sz w:val="24"/>
        </w:rPr>
        <w:t> </w:t>
      </w:r>
      <w:r>
        <w:rPr>
          <w:b/>
          <w:sz w:val="24"/>
        </w:rPr>
        <w:t>terms</w:t>
      </w:r>
      <w:r>
        <w:rPr>
          <w:b/>
          <w:spacing w:val="-4"/>
          <w:sz w:val="24"/>
        </w:rPr>
        <w:t> </w:t>
      </w:r>
      <w:r>
        <w:rPr>
          <w:b/>
          <w:sz w:val="24"/>
        </w:rPr>
        <w:t>with</w:t>
      </w:r>
      <w:r>
        <w:rPr>
          <w:b/>
          <w:spacing w:val="-2"/>
          <w:sz w:val="24"/>
        </w:rPr>
        <w:t> </w:t>
      </w:r>
      <w:r>
        <w:rPr>
          <w:b/>
          <w:sz w:val="24"/>
        </w:rPr>
        <w:t>sustainability</w:t>
      </w:r>
      <w:r>
        <w:rPr>
          <w:sz w:val="24"/>
        </w:rPr>
        <w:t>. Gaithersburg, 1997. 24 p.</w:t>
      </w:r>
    </w:p>
    <w:p>
      <w:pPr>
        <w:pStyle w:val="BodyText"/>
        <w:spacing w:line="275" w:lineRule="exact" w:before="273"/>
        <w:ind w:left="424"/>
      </w:pPr>
      <w:r>
        <w:rPr/>
        <w:t>KANEKO,</w:t>
      </w:r>
      <w:r>
        <w:rPr>
          <w:spacing w:val="-4"/>
        </w:rPr>
        <w:t> </w:t>
      </w:r>
      <w:r>
        <w:rPr/>
        <w:t>F. H.;</w:t>
      </w:r>
      <w:r>
        <w:rPr>
          <w:spacing w:val="-7"/>
        </w:rPr>
        <w:t> </w:t>
      </w:r>
      <w:r>
        <w:rPr/>
        <w:t>ARF, O.;</w:t>
      </w:r>
      <w:r>
        <w:rPr>
          <w:spacing w:val="-6"/>
        </w:rPr>
        <w:t> </w:t>
      </w:r>
      <w:r>
        <w:rPr/>
        <w:t>CASTILHO</w:t>
      </w:r>
      <w:r>
        <w:rPr>
          <w:spacing w:val="-3"/>
        </w:rPr>
        <w:t> </w:t>
      </w:r>
      <w:r>
        <w:rPr/>
        <w:t>GITTI,</w:t>
      </w:r>
      <w:r>
        <w:rPr>
          <w:spacing w:val="-5"/>
        </w:rPr>
        <w:t> </w:t>
      </w:r>
      <w:r>
        <w:rPr/>
        <w:t>D. DE;</w:t>
      </w:r>
      <w:r>
        <w:rPr>
          <w:spacing w:val="-7"/>
        </w:rPr>
        <w:t> </w:t>
      </w:r>
      <w:r>
        <w:rPr/>
        <w:t>TARSITANO, M.</w:t>
      </w:r>
      <w:r>
        <w:rPr>
          <w:spacing w:val="-1"/>
        </w:rPr>
        <w:t> </w:t>
      </w:r>
      <w:r>
        <w:rPr/>
        <w:t>A. A.;</w:t>
      </w:r>
      <w:r>
        <w:rPr>
          <w:spacing w:val="-6"/>
        </w:rPr>
        <w:t> </w:t>
      </w:r>
      <w:r>
        <w:rPr>
          <w:spacing w:val="-2"/>
        </w:rPr>
        <w:t>RAPASSI,</w:t>
      </w:r>
    </w:p>
    <w:p>
      <w:pPr>
        <w:pStyle w:val="BodyText"/>
        <w:spacing w:line="242" w:lineRule="auto"/>
        <w:ind w:left="424"/>
      </w:pPr>
      <w:r>
        <w:rPr/>
        <w:t>R.</w:t>
      </w:r>
      <w:r>
        <w:rPr>
          <w:spacing w:val="-2"/>
        </w:rPr>
        <w:t> </w:t>
      </w:r>
      <w:r>
        <w:rPr/>
        <w:t>M.</w:t>
      </w:r>
      <w:r>
        <w:rPr>
          <w:spacing w:val="-2"/>
        </w:rPr>
        <w:t> </w:t>
      </w:r>
      <w:r>
        <w:rPr/>
        <w:t>A.;</w:t>
      </w:r>
      <w:r>
        <w:rPr>
          <w:spacing w:val="-8"/>
        </w:rPr>
        <w:t> </w:t>
      </w:r>
      <w:r>
        <w:rPr/>
        <w:t>VILELA,</w:t>
      </w:r>
      <w:r>
        <w:rPr>
          <w:spacing w:val="-2"/>
        </w:rPr>
        <w:t> </w:t>
      </w:r>
      <w:r>
        <w:rPr/>
        <w:t>R.</w:t>
      </w:r>
      <w:r>
        <w:rPr>
          <w:spacing w:val="-2"/>
        </w:rPr>
        <w:t> </w:t>
      </w:r>
      <w:r>
        <w:rPr/>
        <w:t>G.</w:t>
      </w:r>
      <w:r>
        <w:rPr>
          <w:spacing w:val="-2"/>
        </w:rPr>
        <w:t> </w:t>
      </w:r>
      <w:r>
        <w:rPr/>
        <w:t>Custos</w:t>
      </w:r>
      <w:r>
        <w:rPr>
          <w:spacing w:val="-5"/>
        </w:rPr>
        <w:t> </w:t>
      </w:r>
      <w:r>
        <w:rPr/>
        <w:t>e</w:t>
      </w:r>
      <w:r>
        <w:rPr>
          <w:spacing w:val="-4"/>
        </w:rPr>
        <w:t> </w:t>
      </w:r>
      <w:r>
        <w:rPr/>
        <w:t>rentabilidade</w:t>
      </w:r>
      <w:r>
        <w:rPr>
          <w:spacing w:val="-4"/>
        </w:rPr>
        <w:t> </w:t>
      </w:r>
      <w:r>
        <w:rPr/>
        <w:t>do</w:t>
      </w:r>
      <w:r>
        <w:rPr>
          <w:spacing w:val="-3"/>
        </w:rPr>
        <w:t> </w:t>
      </w:r>
      <w:r>
        <w:rPr/>
        <w:t>milho em</w:t>
      </w:r>
      <w:r>
        <w:rPr>
          <w:spacing w:val="-8"/>
        </w:rPr>
        <w:t> </w:t>
      </w:r>
      <w:r>
        <w:rPr/>
        <w:t>função do</w:t>
      </w:r>
      <w:r>
        <w:rPr>
          <w:spacing w:val="-3"/>
        </w:rPr>
        <w:t> </w:t>
      </w:r>
      <w:r>
        <w:rPr/>
        <w:t>manejo do solo e</w:t>
      </w:r>
      <w:r>
        <w:rPr>
          <w:spacing w:val="-4"/>
        </w:rPr>
        <w:t> </w:t>
      </w:r>
      <w:r>
        <w:rPr/>
        <w:t>da adubação nitrogenada. </w:t>
      </w:r>
      <w:r>
        <w:rPr>
          <w:b/>
        </w:rPr>
        <w:t>Pesquisa Agropecuaria Tropical</w:t>
      </w:r>
      <w:r>
        <w:rPr/>
        <w:t>, v. 40, n. 1, p. 102–109, 2010.</w:t>
      </w:r>
    </w:p>
    <w:p>
      <w:pPr>
        <w:pStyle w:val="BodyText"/>
        <w:spacing w:line="275" w:lineRule="exact" w:before="272"/>
        <w:ind w:left="424"/>
      </w:pPr>
      <w:r>
        <w:rPr/>
        <w:t>KAPPES,</w:t>
      </w:r>
      <w:r>
        <w:rPr>
          <w:spacing w:val="-3"/>
        </w:rPr>
        <w:t> </w:t>
      </w:r>
      <w:r>
        <w:rPr/>
        <w:t>C.;</w:t>
      </w:r>
      <w:r>
        <w:rPr>
          <w:spacing w:val="-7"/>
        </w:rPr>
        <w:t> </w:t>
      </w:r>
      <w:r>
        <w:rPr/>
        <w:t>GITTI, D.</w:t>
      </w:r>
      <w:r>
        <w:rPr>
          <w:spacing w:val="-1"/>
        </w:rPr>
        <w:t> </w:t>
      </w:r>
      <w:r>
        <w:rPr/>
        <w:t>C.;</w:t>
      </w:r>
      <w:r>
        <w:rPr>
          <w:spacing w:val="-7"/>
        </w:rPr>
        <w:t> </w:t>
      </w:r>
      <w:r>
        <w:rPr/>
        <w:t>ARF, O.;</w:t>
      </w:r>
      <w:r>
        <w:rPr>
          <w:spacing w:val="-3"/>
        </w:rPr>
        <w:t> </w:t>
      </w:r>
      <w:r>
        <w:rPr/>
        <w:t>ANDRADE, J.</w:t>
      </w:r>
      <w:r>
        <w:rPr>
          <w:spacing w:val="-5"/>
        </w:rPr>
        <w:t> </w:t>
      </w:r>
      <w:r>
        <w:rPr/>
        <w:t>A.</w:t>
      </w:r>
      <w:r>
        <w:rPr>
          <w:spacing w:val="-1"/>
        </w:rPr>
        <w:t> </w:t>
      </w:r>
      <w:r>
        <w:rPr/>
        <w:t>D.;</w:t>
      </w:r>
      <w:r>
        <w:rPr>
          <w:spacing w:val="-7"/>
        </w:rPr>
        <w:t> </w:t>
      </w:r>
      <w:r>
        <w:rPr/>
        <w:t>TARSITANO, M.</w:t>
      </w:r>
      <w:r>
        <w:rPr>
          <w:spacing w:val="-1"/>
        </w:rPr>
        <w:t> </w:t>
      </w:r>
      <w:r>
        <w:rPr/>
        <w:t>A. </w:t>
      </w:r>
      <w:r>
        <w:rPr>
          <w:spacing w:val="-5"/>
        </w:rPr>
        <w:t>A.</w:t>
      </w:r>
    </w:p>
    <w:p>
      <w:pPr>
        <w:pStyle w:val="BodyText"/>
        <w:spacing w:line="242" w:lineRule="auto"/>
        <w:ind w:left="424" w:right="428"/>
      </w:pPr>
      <w:r>
        <w:rPr/>
        <w:t>Economic</w:t>
      </w:r>
      <w:r>
        <w:rPr>
          <w:spacing w:val="-4"/>
        </w:rPr>
        <w:t> </w:t>
      </w:r>
      <w:r>
        <w:rPr/>
        <w:t>Evaluation</w:t>
      </w:r>
      <w:r>
        <w:rPr>
          <w:spacing w:val="-7"/>
        </w:rPr>
        <w:t> </w:t>
      </w:r>
      <w:r>
        <w:rPr/>
        <w:t>of</w:t>
      </w:r>
      <w:r>
        <w:rPr>
          <w:spacing w:val="-10"/>
        </w:rPr>
        <w:t> </w:t>
      </w:r>
      <w:r>
        <w:rPr/>
        <w:t>Maize in</w:t>
      </w:r>
      <w:r>
        <w:rPr>
          <w:spacing w:val="-7"/>
        </w:rPr>
        <w:t> </w:t>
      </w:r>
      <w:r>
        <w:rPr/>
        <w:t>Succession</w:t>
      </w:r>
      <w:r>
        <w:rPr>
          <w:spacing w:val="-7"/>
        </w:rPr>
        <w:t> </w:t>
      </w:r>
      <w:r>
        <w:rPr/>
        <w:t>to</w:t>
      </w:r>
      <w:r>
        <w:rPr>
          <w:spacing w:val="-3"/>
        </w:rPr>
        <w:t> </w:t>
      </w:r>
      <w:r>
        <w:rPr/>
        <w:t>Different Green</w:t>
      </w:r>
      <w:r>
        <w:rPr>
          <w:spacing w:val="-7"/>
        </w:rPr>
        <w:t> </w:t>
      </w:r>
      <w:r>
        <w:rPr/>
        <w:t>Manure,</w:t>
      </w:r>
      <w:r>
        <w:rPr>
          <w:spacing w:val="-1"/>
        </w:rPr>
        <w:t> </w:t>
      </w:r>
      <w:r>
        <w:rPr/>
        <w:t>Soil</w:t>
      </w:r>
      <w:r>
        <w:rPr>
          <w:spacing w:val="-11"/>
        </w:rPr>
        <w:t> </w:t>
      </w:r>
      <w:r>
        <w:rPr/>
        <w:t>Management and Nitrogen Doses. </w:t>
      </w:r>
      <w:r>
        <w:rPr>
          <w:b/>
        </w:rPr>
        <w:t>Bioscience Journal</w:t>
      </w:r>
      <w:r>
        <w:rPr/>
        <w:t>, v. 31, n. 1, p. 55–64, 2015.</w:t>
      </w:r>
    </w:p>
    <w:p>
      <w:pPr>
        <w:pStyle w:val="BodyText"/>
        <w:spacing w:line="275" w:lineRule="exact" w:before="271"/>
        <w:ind w:left="424"/>
      </w:pPr>
      <w:r>
        <w:rPr/>
        <w:t>KARLEN,</w:t>
      </w:r>
      <w:r>
        <w:rPr>
          <w:spacing w:val="-3"/>
        </w:rPr>
        <w:t> </w:t>
      </w:r>
      <w:r>
        <w:rPr/>
        <w:t>D. L.;</w:t>
      </w:r>
      <w:r>
        <w:rPr>
          <w:spacing w:val="-6"/>
        </w:rPr>
        <w:t> </w:t>
      </w:r>
      <w:r>
        <w:rPr/>
        <w:t>MAUSBACH,</w:t>
      </w:r>
      <w:r>
        <w:rPr>
          <w:spacing w:val="-1"/>
        </w:rPr>
        <w:t> </w:t>
      </w:r>
      <w:r>
        <w:rPr/>
        <w:t>J.</w:t>
      </w:r>
      <w:r>
        <w:rPr>
          <w:spacing w:val="1"/>
        </w:rPr>
        <w:t> </w:t>
      </w:r>
      <w:r>
        <w:rPr/>
        <w:t>M;</w:t>
      </w:r>
      <w:r>
        <w:rPr>
          <w:spacing w:val="-6"/>
        </w:rPr>
        <w:t> </w:t>
      </w:r>
      <w:r>
        <w:rPr/>
        <w:t>DORAN,</w:t>
      </w:r>
      <w:r>
        <w:rPr>
          <w:spacing w:val="-1"/>
        </w:rPr>
        <w:t> </w:t>
      </w:r>
      <w:r>
        <w:rPr/>
        <w:t>J.;</w:t>
      </w:r>
      <w:r>
        <w:rPr>
          <w:spacing w:val="1"/>
        </w:rPr>
        <w:t> </w:t>
      </w:r>
      <w:r>
        <w:rPr/>
        <w:t>CLINE, R.</w:t>
      </w:r>
      <w:r>
        <w:rPr>
          <w:spacing w:val="3"/>
        </w:rPr>
        <w:t> </w:t>
      </w:r>
      <w:r>
        <w:rPr/>
        <w:t>G.;</w:t>
      </w:r>
      <w:r>
        <w:rPr>
          <w:spacing w:val="-6"/>
        </w:rPr>
        <w:t> </w:t>
      </w:r>
      <w:r>
        <w:rPr/>
        <w:t>HARRIS,</w:t>
      </w:r>
      <w:r>
        <w:rPr>
          <w:spacing w:val="1"/>
        </w:rPr>
        <w:t> </w:t>
      </w:r>
      <w:r>
        <w:rPr/>
        <w:t>R.</w:t>
      </w:r>
      <w:r>
        <w:rPr>
          <w:spacing w:val="1"/>
        </w:rPr>
        <w:t> </w:t>
      </w:r>
      <w:r>
        <w:rPr>
          <w:spacing w:val="-5"/>
        </w:rPr>
        <w:t>F.;</w:t>
      </w:r>
    </w:p>
    <w:p>
      <w:pPr>
        <w:spacing w:line="275" w:lineRule="exact" w:before="0"/>
        <w:ind w:left="424" w:right="0" w:firstLine="0"/>
        <w:jc w:val="left"/>
        <w:rPr>
          <w:b/>
          <w:sz w:val="24"/>
        </w:rPr>
      </w:pPr>
      <w:r>
        <w:rPr>
          <w:sz w:val="24"/>
        </w:rPr>
        <w:t>SCHUMAN,</w:t>
      </w:r>
      <w:r>
        <w:rPr>
          <w:spacing w:val="-3"/>
          <w:sz w:val="24"/>
        </w:rPr>
        <w:t> </w:t>
      </w:r>
      <w:r>
        <w:rPr>
          <w:sz w:val="24"/>
        </w:rPr>
        <w:t>G.</w:t>
      </w:r>
      <w:r>
        <w:rPr>
          <w:spacing w:val="-1"/>
          <w:sz w:val="24"/>
        </w:rPr>
        <w:t> </w:t>
      </w:r>
      <w:r>
        <w:rPr>
          <w:sz w:val="24"/>
        </w:rPr>
        <w:t>E.</w:t>
      </w:r>
      <w:r>
        <w:rPr>
          <w:spacing w:val="-4"/>
          <w:sz w:val="24"/>
        </w:rPr>
        <w:t> </w:t>
      </w:r>
      <w:r>
        <w:rPr>
          <w:sz w:val="24"/>
        </w:rPr>
        <w:t>Soil</w:t>
      </w:r>
      <w:r>
        <w:rPr>
          <w:spacing w:val="-6"/>
          <w:sz w:val="24"/>
        </w:rPr>
        <w:t> </w:t>
      </w:r>
      <w:r>
        <w:rPr>
          <w:sz w:val="24"/>
        </w:rPr>
        <w:t>Quality:</w:t>
      </w:r>
      <w:r>
        <w:rPr>
          <w:spacing w:val="-2"/>
          <w:sz w:val="24"/>
        </w:rPr>
        <w:t> </w:t>
      </w:r>
      <w:r>
        <w:rPr>
          <w:sz w:val="24"/>
        </w:rPr>
        <w:t>Concept, Rationale, and</w:t>
      </w:r>
      <w:r>
        <w:rPr>
          <w:spacing w:val="-2"/>
          <w:sz w:val="24"/>
        </w:rPr>
        <w:t> </w:t>
      </w:r>
      <w:r>
        <w:rPr>
          <w:sz w:val="24"/>
        </w:rPr>
        <w:t>Research</w:t>
      </w:r>
      <w:r>
        <w:rPr>
          <w:spacing w:val="-6"/>
          <w:sz w:val="24"/>
        </w:rPr>
        <w:t> </w:t>
      </w:r>
      <w:r>
        <w:rPr>
          <w:sz w:val="24"/>
        </w:rPr>
        <w:t>Needs.</w:t>
      </w:r>
      <w:r>
        <w:rPr>
          <w:spacing w:val="10"/>
          <w:sz w:val="24"/>
        </w:rPr>
        <w:t> </w:t>
      </w:r>
      <w:r>
        <w:rPr>
          <w:b/>
          <w:sz w:val="24"/>
        </w:rPr>
        <w:t>Soil</w:t>
      </w:r>
      <w:r>
        <w:rPr>
          <w:b/>
          <w:spacing w:val="-5"/>
          <w:sz w:val="24"/>
        </w:rPr>
        <w:t> </w:t>
      </w:r>
      <w:r>
        <w:rPr>
          <w:b/>
          <w:sz w:val="24"/>
        </w:rPr>
        <w:t>Sci. Soc.</w:t>
      </w:r>
      <w:r>
        <w:rPr>
          <w:b/>
          <w:spacing w:val="-4"/>
          <w:sz w:val="24"/>
        </w:rPr>
        <w:t> </w:t>
      </w:r>
      <w:r>
        <w:rPr>
          <w:b/>
          <w:spacing w:val="-5"/>
          <w:sz w:val="24"/>
        </w:rPr>
        <w:t>Am.</w:t>
      </w:r>
    </w:p>
    <w:p>
      <w:pPr>
        <w:pStyle w:val="BodyText"/>
        <w:spacing w:before="3"/>
        <w:ind w:left="424"/>
      </w:pPr>
      <w:r>
        <w:rPr>
          <w:b/>
        </w:rPr>
        <w:t>J</w:t>
      </w:r>
      <w:r>
        <w:rPr/>
        <w:t>.</w:t>
      </w:r>
      <w:r>
        <w:rPr>
          <w:spacing w:val="-2"/>
        </w:rPr>
        <w:t> </w:t>
      </w:r>
      <w:r>
        <w:rPr/>
        <w:t>v.60</w:t>
      </w:r>
      <w:r>
        <w:rPr>
          <w:spacing w:val="-1"/>
        </w:rPr>
        <w:t> </w:t>
      </w:r>
      <w:r>
        <w:rPr/>
        <w:t>(in</w:t>
      </w:r>
      <w:r>
        <w:rPr>
          <w:spacing w:val="-5"/>
        </w:rPr>
        <w:t> </w:t>
      </w:r>
      <w:r>
        <w:rPr/>
        <w:t>press),</w:t>
      </w:r>
      <w:r>
        <w:rPr>
          <w:spacing w:val="1"/>
        </w:rPr>
        <w:t> </w:t>
      </w:r>
      <w:r>
        <w:rPr>
          <w:spacing w:val="-2"/>
        </w:rPr>
        <w:t>1996.</w:t>
      </w:r>
    </w:p>
    <w:p>
      <w:pPr>
        <w:pStyle w:val="BodyText"/>
        <w:spacing w:before="2"/>
      </w:pPr>
    </w:p>
    <w:p>
      <w:pPr>
        <w:pStyle w:val="BodyText"/>
        <w:spacing w:line="237" w:lineRule="auto"/>
        <w:ind w:left="424"/>
      </w:pPr>
      <w:r>
        <w:rPr/>
        <w:t>KARLEN,</w:t>
      </w:r>
      <w:r>
        <w:rPr>
          <w:spacing w:val="-1"/>
        </w:rPr>
        <w:t> </w:t>
      </w:r>
      <w:r>
        <w:rPr/>
        <w:t>D.L.;</w:t>
      </w:r>
      <w:r>
        <w:rPr>
          <w:spacing w:val="-7"/>
        </w:rPr>
        <w:t> </w:t>
      </w:r>
      <w:r>
        <w:rPr/>
        <w:t>DITZLER, C.A.;</w:t>
      </w:r>
      <w:r>
        <w:rPr>
          <w:spacing w:val="-7"/>
        </w:rPr>
        <w:t> </w:t>
      </w:r>
      <w:r>
        <w:rPr/>
        <w:t>ANDREWS, S.S.;</w:t>
      </w:r>
      <w:r>
        <w:rPr>
          <w:spacing w:val="-7"/>
        </w:rPr>
        <w:t> </w:t>
      </w:r>
      <w:r>
        <w:rPr/>
        <w:t>Soil</w:t>
      </w:r>
      <w:r>
        <w:rPr>
          <w:spacing w:val="-6"/>
        </w:rPr>
        <w:t> </w:t>
      </w:r>
      <w:r>
        <w:rPr/>
        <w:t>quality:</w:t>
      </w:r>
      <w:r>
        <w:rPr>
          <w:spacing w:val="-2"/>
        </w:rPr>
        <w:t> </w:t>
      </w:r>
      <w:r>
        <w:rPr/>
        <w:t>why</w:t>
      </w:r>
      <w:r>
        <w:rPr>
          <w:spacing w:val="-7"/>
        </w:rPr>
        <w:t> </w:t>
      </w:r>
      <w:r>
        <w:rPr/>
        <w:t>and</w:t>
      </w:r>
      <w:r>
        <w:rPr>
          <w:spacing w:val="-2"/>
        </w:rPr>
        <w:t> </w:t>
      </w:r>
      <w:r>
        <w:rPr/>
        <w:t>how?</w:t>
      </w:r>
      <w:r>
        <w:rPr>
          <w:spacing w:val="-4"/>
        </w:rPr>
        <w:t> </w:t>
      </w:r>
      <w:r>
        <w:rPr>
          <w:b/>
        </w:rPr>
        <w:t>Geoderma</w:t>
      </w:r>
      <w:r>
        <w:rPr/>
        <w:t>, v.114, 145–156p. 2003.</w:t>
      </w:r>
    </w:p>
    <w:p>
      <w:pPr>
        <w:pStyle w:val="BodyText"/>
        <w:spacing w:before="1"/>
      </w:pPr>
    </w:p>
    <w:p>
      <w:pPr>
        <w:spacing w:line="242" w:lineRule="auto" w:before="0"/>
        <w:ind w:left="424" w:right="529" w:firstLine="0"/>
        <w:jc w:val="left"/>
        <w:rPr>
          <w:sz w:val="24"/>
        </w:rPr>
      </w:pPr>
      <w:r>
        <w:rPr>
          <w:sz w:val="24"/>
        </w:rPr>
        <w:t>KENNEDY, A.C.;</w:t>
      </w:r>
      <w:r>
        <w:rPr>
          <w:spacing w:val="-7"/>
          <w:sz w:val="24"/>
        </w:rPr>
        <w:t> </w:t>
      </w:r>
      <w:r>
        <w:rPr>
          <w:sz w:val="24"/>
        </w:rPr>
        <w:t>PAPENDICK, R.I. </w:t>
      </w:r>
      <w:r>
        <w:rPr>
          <w:b/>
          <w:sz w:val="24"/>
        </w:rPr>
        <w:t>Microbial</w:t>
      </w:r>
      <w:r>
        <w:rPr>
          <w:b/>
          <w:spacing w:val="-6"/>
          <w:sz w:val="24"/>
        </w:rPr>
        <w:t> </w:t>
      </w:r>
      <w:r>
        <w:rPr>
          <w:b/>
          <w:sz w:val="24"/>
        </w:rPr>
        <w:t>characteristics</w:t>
      </w:r>
      <w:r>
        <w:rPr>
          <w:b/>
          <w:spacing w:val="-5"/>
          <w:sz w:val="24"/>
        </w:rPr>
        <w:t> </w:t>
      </w:r>
      <w:r>
        <w:rPr>
          <w:b/>
          <w:sz w:val="24"/>
        </w:rPr>
        <w:t>of</w:t>
      </w:r>
      <w:r>
        <w:rPr>
          <w:b/>
          <w:spacing w:val="-5"/>
          <w:sz w:val="24"/>
        </w:rPr>
        <w:t> </w:t>
      </w:r>
      <w:r>
        <w:rPr>
          <w:b/>
          <w:sz w:val="24"/>
        </w:rPr>
        <w:t>soil</w:t>
      </w:r>
      <w:r>
        <w:rPr>
          <w:b/>
          <w:spacing w:val="-7"/>
          <w:sz w:val="24"/>
        </w:rPr>
        <w:t> </w:t>
      </w:r>
      <w:r>
        <w:rPr>
          <w:b/>
          <w:sz w:val="24"/>
        </w:rPr>
        <w:t>quality</w:t>
      </w:r>
      <w:r>
        <w:rPr>
          <w:sz w:val="24"/>
        </w:rPr>
        <w:t>. J. Soil Water Conserv., v.50, 243-248p. 1995.</w:t>
      </w:r>
    </w:p>
    <w:p>
      <w:pPr>
        <w:spacing w:line="237" w:lineRule="auto" w:before="276"/>
        <w:ind w:left="424" w:right="0" w:firstLine="0"/>
        <w:jc w:val="left"/>
        <w:rPr>
          <w:sz w:val="24"/>
        </w:rPr>
      </w:pPr>
      <w:r>
        <w:rPr>
          <w:sz w:val="24"/>
        </w:rPr>
        <w:t>KLEIN,</w:t>
      </w:r>
      <w:r>
        <w:rPr>
          <w:spacing w:val="-3"/>
          <w:sz w:val="24"/>
        </w:rPr>
        <w:t> </w:t>
      </w:r>
      <w:r>
        <w:rPr>
          <w:sz w:val="24"/>
        </w:rPr>
        <w:t>C.;</w:t>
      </w:r>
      <w:r>
        <w:rPr>
          <w:spacing w:val="-8"/>
          <w:sz w:val="24"/>
        </w:rPr>
        <w:t> </w:t>
      </w:r>
      <w:r>
        <w:rPr>
          <w:sz w:val="24"/>
        </w:rPr>
        <w:t>KLEIN,</w:t>
      </w:r>
      <w:r>
        <w:rPr>
          <w:spacing w:val="-3"/>
          <w:sz w:val="24"/>
        </w:rPr>
        <w:t> </w:t>
      </w:r>
      <w:r>
        <w:rPr>
          <w:sz w:val="24"/>
        </w:rPr>
        <w:t>V.</w:t>
      </w:r>
      <w:r>
        <w:rPr>
          <w:spacing w:val="-7"/>
          <w:sz w:val="24"/>
        </w:rPr>
        <w:t> </w:t>
      </w:r>
      <w:r>
        <w:rPr>
          <w:sz w:val="24"/>
        </w:rPr>
        <w:t>A.</w:t>
      </w:r>
      <w:r>
        <w:rPr>
          <w:spacing w:val="-2"/>
          <w:sz w:val="24"/>
        </w:rPr>
        <w:t> </w:t>
      </w:r>
      <w:r>
        <w:rPr>
          <w:sz w:val="24"/>
        </w:rPr>
        <w:t>Influência</w:t>
      </w:r>
      <w:r>
        <w:rPr>
          <w:spacing w:val="-5"/>
          <w:sz w:val="24"/>
        </w:rPr>
        <w:t> </w:t>
      </w:r>
      <w:r>
        <w:rPr>
          <w:sz w:val="24"/>
        </w:rPr>
        <w:t>Do Manejo Do</w:t>
      </w:r>
      <w:r>
        <w:rPr>
          <w:spacing w:val="-5"/>
          <w:sz w:val="24"/>
        </w:rPr>
        <w:t> </w:t>
      </w:r>
      <w:r>
        <w:rPr>
          <w:sz w:val="24"/>
        </w:rPr>
        <w:t>Solo Na</w:t>
      </w:r>
      <w:r>
        <w:rPr>
          <w:spacing w:val="-6"/>
          <w:sz w:val="24"/>
        </w:rPr>
        <w:t> </w:t>
      </w:r>
      <w:r>
        <w:rPr>
          <w:sz w:val="24"/>
        </w:rPr>
        <w:t>Infiltração De</w:t>
      </w:r>
      <w:r>
        <w:rPr>
          <w:spacing w:val="-6"/>
          <w:sz w:val="24"/>
        </w:rPr>
        <w:t> </w:t>
      </w:r>
      <w:r>
        <w:rPr>
          <w:sz w:val="24"/>
        </w:rPr>
        <w:t>Água. </w:t>
      </w:r>
      <w:r>
        <w:rPr>
          <w:b/>
          <w:sz w:val="24"/>
        </w:rPr>
        <w:t>Revista Monografias Ambientais</w:t>
      </w:r>
      <w:r>
        <w:rPr>
          <w:sz w:val="24"/>
        </w:rPr>
        <w:t>, v. 13, n. 5, p. 3915–3925, 2014.</w:t>
      </w:r>
    </w:p>
    <w:p>
      <w:pPr>
        <w:pStyle w:val="BodyText"/>
        <w:spacing w:before="1"/>
      </w:pPr>
    </w:p>
    <w:p>
      <w:pPr>
        <w:spacing w:line="240" w:lineRule="auto" w:before="0"/>
        <w:ind w:left="424" w:right="428" w:firstLine="0"/>
        <w:jc w:val="left"/>
        <w:rPr>
          <w:sz w:val="24"/>
        </w:rPr>
      </w:pPr>
      <w:r>
        <w:rPr>
          <w:sz w:val="24"/>
        </w:rPr>
        <w:t>KÜSTER, A.; ALMEIDA, A.; MARTI, J. F. Indicadores para</w:t>
      </w:r>
      <w:r>
        <w:rPr>
          <w:spacing w:val="-1"/>
          <w:sz w:val="24"/>
        </w:rPr>
        <w:t> </w:t>
      </w:r>
      <w:r>
        <w:rPr>
          <w:sz w:val="24"/>
        </w:rPr>
        <w:t>o desenvolvimento de agriculturas</w:t>
      </w:r>
      <w:r>
        <w:rPr>
          <w:spacing w:val="-5"/>
          <w:sz w:val="24"/>
        </w:rPr>
        <w:t> </w:t>
      </w:r>
      <w:r>
        <w:rPr>
          <w:sz w:val="24"/>
        </w:rPr>
        <w:t>sustentáveis</w:t>
      </w:r>
      <w:r>
        <w:rPr>
          <w:spacing w:val="-1"/>
          <w:sz w:val="24"/>
        </w:rPr>
        <w:t> </w:t>
      </w:r>
      <w:r>
        <w:rPr>
          <w:sz w:val="24"/>
        </w:rPr>
        <w:t>nas</w:t>
      </w:r>
      <w:r>
        <w:rPr>
          <w:spacing w:val="-5"/>
          <w:sz w:val="24"/>
        </w:rPr>
        <w:t> </w:t>
      </w:r>
      <w:r>
        <w:rPr>
          <w:sz w:val="24"/>
        </w:rPr>
        <w:t>regiões</w:t>
      </w:r>
      <w:r>
        <w:rPr>
          <w:spacing w:val="-5"/>
          <w:sz w:val="24"/>
        </w:rPr>
        <w:t> </w:t>
      </w:r>
      <w:r>
        <w:rPr>
          <w:sz w:val="24"/>
        </w:rPr>
        <w:t>semiáridas</w:t>
      </w:r>
      <w:r>
        <w:rPr>
          <w:spacing w:val="-5"/>
          <w:sz w:val="24"/>
        </w:rPr>
        <w:t> </w:t>
      </w:r>
      <w:r>
        <w:rPr>
          <w:sz w:val="24"/>
        </w:rPr>
        <w:t>do Nordeste</w:t>
      </w:r>
      <w:r>
        <w:rPr>
          <w:spacing w:val="-9"/>
          <w:sz w:val="24"/>
        </w:rPr>
        <w:t> </w:t>
      </w:r>
      <w:r>
        <w:rPr>
          <w:sz w:val="24"/>
        </w:rPr>
        <w:t>do Brasil. </w:t>
      </w:r>
      <w:r>
        <w:rPr>
          <w:b/>
          <w:sz w:val="24"/>
        </w:rPr>
        <w:t>Resumos</w:t>
      </w:r>
      <w:r>
        <w:rPr>
          <w:b/>
          <w:spacing w:val="-5"/>
          <w:sz w:val="24"/>
        </w:rPr>
        <w:t> </w:t>
      </w:r>
      <w:r>
        <w:rPr>
          <w:b/>
          <w:sz w:val="24"/>
        </w:rPr>
        <w:t>do</w:t>
      </w:r>
      <w:r>
        <w:rPr>
          <w:b/>
          <w:spacing w:val="-3"/>
          <w:sz w:val="24"/>
        </w:rPr>
        <w:t> </w:t>
      </w:r>
      <w:r>
        <w:rPr>
          <w:b/>
          <w:sz w:val="24"/>
        </w:rPr>
        <w:t>VII Congresso Brasileiro de Agroecologia </w:t>
      </w:r>
      <w:r>
        <w:rPr>
          <w:sz w:val="24"/>
        </w:rPr>
        <w:t>, v. 6, n. 2, p. 1–21, 2010.</w:t>
      </w:r>
    </w:p>
    <w:p>
      <w:pPr>
        <w:pStyle w:val="BodyText"/>
      </w:pPr>
    </w:p>
    <w:p>
      <w:pPr>
        <w:spacing w:line="242" w:lineRule="auto" w:before="0"/>
        <w:ind w:left="424" w:right="394" w:firstLine="0"/>
        <w:jc w:val="left"/>
        <w:rPr>
          <w:sz w:val="24"/>
        </w:rPr>
      </w:pPr>
      <w:r>
        <w:rPr>
          <w:sz w:val="24"/>
        </w:rPr>
        <w:t>LAL, R.; PIERCE, F.J. The vanishing resource. </w:t>
      </w:r>
      <w:r>
        <w:rPr>
          <w:i/>
          <w:sz w:val="24"/>
        </w:rPr>
        <w:t>In: </w:t>
      </w:r>
      <w:r>
        <w:rPr>
          <w:sz w:val="24"/>
        </w:rPr>
        <w:t>LAL, R. &amp; PIERCE, F.J. </w:t>
      </w:r>
      <w:r>
        <w:rPr>
          <w:b/>
          <w:sz w:val="24"/>
        </w:rPr>
        <w:t>Soil management</w:t>
      </w:r>
      <w:r>
        <w:rPr>
          <w:b/>
          <w:spacing w:val="-1"/>
          <w:sz w:val="24"/>
        </w:rPr>
        <w:t> </w:t>
      </w:r>
      <w:r>
        <w:rPr>
          <w:b/>
          <w:sz w:val="24"/>
        </w:rPr>
        <w:t>for</w:t>
      </w:r>
      <w:r>
        <w:rPr>
          <w:b/>
          <w:spacing w:val="-8"/>
          <w:sz w:val="24"/>
        </w:rPr>
        <w:t> </w:t>
      </w:r>
      <w:r>
        <w:rPr>
          <w:b/>
          <w:sz w:val="24"/>
        </w:rPr>
        <w:t>sustainability</w:t>
      </w:r>
      <w:r>
        <w:rPr>
          <w:sz w:val="24"/>
        </w:rPr>
        <w:t>. Ankeny, Soil</w:t>
      </w:r>
      <w:r>
        <w:rPr>
          <w:spacing w:val="-7"/>
          <w:sz w:val="24"/>
        </w:rPr>
        <w:t> </w:t>
      </w:r>
      <w:r>
        <w:rPr>
          <w:sz w:val="24"/>
        </w:rPr>
        <w:t>Water</w:t>
      </w:r>
      <w:r>
        <w:rPr>
          <w:spacing w:val="-5"/>
          <w:sz w:val="24"/>
        </w:rPr>
        <w:t> </w:t>
      </w:r>
      <w:r>
        <w:rPr>
          <w:sz w:val="24"/>
        </w:rPr>
        <w:t>Conservation</w:t>
      </w:r>
      <w:r>
        <w:rPr>
          <w:spacing w:val="-7"/>
          <w:sz w:val="24"/>
        </w:rPr>
        <w:t> </w:t>
      </w:r>
      <w:r>
        <w:rPr>
          <w:sz w:val="24"/>
        </w:rPr>
        <w:t>Society, 1991. p.1-5.</w:t>
      </w:r>
    </w:p>
    <w:p>
      <w:pPr>
        <w:spacing w:after="0" w:line="242" w:lineRule="auto"/>
        <w:jc w:val="left"/>
        <w:rPr>
          <w:sz w:val="24"/>
        </w:rPr>
        <w:sectPr>
          <w:pgSz w:w="11910" w:h="16840"/>
          <w:pgMar w:header="1141" w:footer="0" w:top="1360" w:bottom="280" w:left="1275" w:right="708"/>
        </w:sectPr>
      </w:pPr>
    </w:p>
    <w:p>
      <w:pPr>
        <w:pStyle w:val="BodyText"/>
        <w:spacing w:before="56"/>
      </w:pPr>
    </w:p>
    <w:p>
      <w:pPr>
        <w:spacing w:line="242" w:lineRule="auto" w:before="0"/>
        <w:ind w:left="424" w:right="1268" w:firstLine="0"/>
        <w:jc w:val="left"/>
        <w:rPr>
          <w:sz w:val="24"/>
        </w:rPr>
      </w:pPr>
      <w:r>
        <w:rPr>
          <w:sz w:val="24"/>
        </w:rPr>
        <w:t>LAL, R. Soil</w:t>
      </w:r>
      <w:r>
        <w:rPr>
          <w:spacing w:val="-6"/>
          <w:sz w:val="24"/>
        </w:rPr>
        <w:t> </w:t>
      </w:r>
      <w:r>
        <w:rPr>
          <w:sz w:val="24"/>
        </w:rPr>
        <w:t>conservation</w:t>
      </w:r>
      <w:r>
        <w:rPr>
          <w:spacing w:val="-6"/>
          <w:sz w:val="24"/>
        </w:rPr>
        <w:t> </w:t>
      </w:r>
      <w:r>
        <w:rPr>
          <w:sz w:val="24"/>
        </w:rPr>
        <w:t>and</w:t>
      </w:r>
      <w:r>
        <w:rPr>
          <w:spacing w:val="-2"/>
          <w:sz w:val="24"/>
        </w:rPr>
        <w:t> </w:t>
      </w:r>
      <w:r>
        <w:rPr>
          <w:sz w:val="24"/>
        </w:rPr>
        <w:t>ecosystem</w:t>
      </w:r>
      <w:r>
        <w:rPr>
          <w:spacing w:val="-10"/>
          <w:sz w:val="24"/>
        </w:rPr>
        <w:t> </w:t>
      </w:r>
      <w:r>
        <w:rPr>
          <w:sz w:val="24"/>
        </w:rPr>
        <w:t>services. </w:t>
      </w:r>
      <w:r>
        <w:rPr>
          <w:b/>
          <w:sz w:val="24"/>
        </w:rPr>
        <w:t>International</w:t>
      </w:r>
      <w:r>
        <w:rPr>
          <w:b/>
          <w:spacing w:val="-6"/>
          <w:sz w:val="24"/>
        </w:rPr>
        <w:t> </w:t>
      </w:r>
      <w:r>
        <w:rPr>
          <w:b/>
          <w:sz w:val="24"/>
        </w:rPr>
        <w:t>Soil</w:t>
      </w:r>
      <w:r>
        <w:rPr>
          <w:b/>
          <w:spacing w:val="-5"/>
          <w:sz w:val="24"/>
        </w:rPr>
        <w:t> </w:t>
      </w:r>
      <w:r>
        <w:rPr>
          <w:b/>
          <w:sz w:val="24"/>
        </w:rPr>
        <w:t>and</w:t>
      </w:r>
      <w:r>
        <w:rPr>
          <w:b/>
          <w:spacing w:val="-2"/>
          <w:sz w:val="24"/>
        </w:rPr>
        <w:t> </w:t>
      </w:r>
      <w:r>
        <w:rPr>
          <w:b/>
          <w:sz w:val="24"/>
        </w:rPr>
        <w:t>Water Conservation Research</w:t>
      </w:r>
      <w:r>
        <w:rPr>
          <w:sz w:val="24"/>
        </w:rPr>
        <w:t>, v.2, n.3, p.36-47, 2014.</w:t>
      </w:r>
    </w:p>
    <w:p>
      <w:pPr>
        <w:spacing w:line="240" w:lineRule="auto" w:before="274"/>
        <w:ind w:left="424" w:right="764" w:firstLine="0"/>
        <w:jc w:val="left"/>
        <w:rPr>
          <w:sz w:val="24"/>
        </w:rPr>
      </w:pPr>
      <w:r>
        <w:rPr>
          <w:sz w:val="24"/>
        </w:rPr>
        <w:t>LEAL, W. M. </w:t>
      </w:r>
      <w:r>
        <w:rPr>
          <w:b/>
          <w:sz w:val="24"/>
        </w:rPr>
        <w:t>Fomento para a produção de soja</w:t>
      </w:r>
      <w:r>
        <w:rPr>
          <w:b/>
          <w:spacing w:val="-2"/>
          <w:sz w:val="24"/>
        </w:rPr>
        <w:t> </w:t>
      </w:r>
      <w:r>
        <w:rPr>
          <w:b/>
          <w:sz w:val="24"/>
        </w:rPr>
        <w:t>na região do Matopiba</w:t>
      </w:r>
      <w:r>
        <w:rPr>
          <w:b/>
          <w:spacing w:val="-2"/>
          <w:sz w:val="24"/>
        </w:rPr>
        <w:t> </w:t>
      </w:r>
      <w:r>
        <w:rPr>
          <w:b/>
          <w:sz w:val="24"/>
        </w:rPr>
        <w:t>via fundo</w:t>
      </w:r>
      <w:r>
        <w:rPr>
          <w:b/>
          <w:spacing w:val="-2"/>
          <w:sz w:val="24"/>
        </w:rPr>
        <w:t> </w:t>
      </w:r>
      <w:r>
        <w:rPr>
          <w:b/>
          <w:sz w:val="24"/>
        </w:rPr>
        <w:t>de investimento</w:t>
      </w:r>
      <w:r>
        <w:rPr>
          <w:b/>
          <w:spacing w:val="-3"/>
          <w:sz w:val="24"/>
        </w:rPr>
        <w:t> </w:t>
      </w:r>
      <w:r>
        <w:rPr>
          <w:b/>
          <w:sz w:val="24"/>
        </w:rPr>
        <w:t>externo: estudo</w:t>
      </w:r>
      <w:r>
        <w:rPr>
          <w:b/>
          <w:spacing w:val="-3"/>
          <w:sz w:val="24"/>
        </w:rPr>
        <w:t> </w:t>
      </w:r>
      <w:r>
        <w:rPr>
          <w:b/>
          <w:sz w:val="24"/>
        </w:rPr>
        <w:t>de</w:t>
      </w:r>
      <w:r>
        <w:rPr>
          <w:b/>
          <w:spacing w:val="-4"/>
          <w:sz w:val="24"/>
        </w:rPr>
        <w:t> </w:t>
      </w:r>
      <w:r>
        <w:rPr>
          <w:b/>
          <w:sz w:val="24"/>
        </w:rPr>
        <w:t>caso</w:t>
      </w:r>
      <w:r>
        <w:rPr>
          <w:b/>
          <w:spacing w:val="-3"/>
          <w:sz w:val="24"/>
        </w:rPr>
        <w:t> </w:t>
      </w:r>
      <w:r>
        <w:rPr>
          <w:b/>
          <w:sz w:val="24"/>
        </w:rPr>
        <w:t>da</w:t>
      </w:r>
      <w:r>
        <w:rPr>
          <w:b/>
          <w:spacing w:val="-8"/>
          <w:sz w:val="24"/>
        </w:rPr>
        <w:t> </w:t>
      </w:r>
      <w:r>
        <w:rPr>
          <w:b/>
          <w:sz w:val="24"/>
        </w:rPr>
        <w:t>rentabilidade</w:t>
      </w:r>
      <w:r>
        <w:rPr>
          <w:b/>
          <w:spacing w:val="-4"/>
          <w:sz w:val="24"/>
        </w:rPr>
        <w:t> </w:t>
      </w:r>
      <w:r>
        <w:rPr>
          <w:b/>
          <w:sz w:val="24"/>
        </w:rPr>
        <w:t>esperada</w:t>
      </w:r>
      <w:r>
        <w:rPr>
          <w:b/>
          <w:spacing w:val="-3"/>
          <w:sz w:val="24"/>
        </w:rPr>
        <w:t> </w:t>
      </w:r>
      <w:r>
        <w:rPr>
          <w:b/>
          <w:sz w:val="24"/>
        </w:rPr>
        <w:t>para</w:t>
      </w:r>
      <w:r>
        <w:rPr>
          <w:b/>
          <w:spacing w:val="-3"/>
          <w:sz w:val="24"/>
        </w:rPr>
        <w:t> </w:t>
      </w:r>
      <w:r>
        <w:rPr>
          <w:b/>
          <w:sz w:val="24"/>
        </w:rPr>
        <w:t>os</w:t>
      </w:r>
      <w:r>
        <w:rPr>
          <w:b/>
          <w:spacing w:val="-5"/>
          <w:sz w:val="24"/>
        </w:rPr>
        <w:t> </w:t>
      </w:r>
      <w:r>
        <w:rPr>
          <w:b/>
          <w:sz w:val="24"/>
        </w:rPr>
        <w:t>produtores</w:t>
      </w:r>
      <w:r>
        <w:rPr>
          <w:b/>
          <w:spacing w:val="-5"/>
          <w:sz w:val="24"/>
        </w:rPr>
        <w:t> </w:t>
      </w:r>
      <w:r>
        <w:rPr>
          <w:b/>
          <w:sz w:val="24"/>
        </w:rPr>
        <w:t>e investidores. </w:t>
      </w:r>
      <w:r>
        <w:rPr>
          <w:sz w:val="24"/>
        </w:rPr>
        <w:t>2017.</w:t>
      </w:r>
      <w:r>
        <w:rPr>
          <w:spacing w:val="-2"/>
          <w:sz w:val="24"/>
        </w:rPr>
        <w:t> </w:t>
      </w:r>
      <w:r>
        <w:rPr>
          <w:sz w:val="24"/>
        </w:rPr>
        <w:t>134 f.</w:t>
      </w:r>
      <w:r>
        <w:rPr>
          <w:spacing w:val="40"/>
          <w:sz w:val="24"/>
        </w:rPr>
        <w:t> </w:t>
      </w:r>
      <w:r>
        <w:rPr>
          <w:sz w:val="24"/>
        </w:rPr>
        <w:t>Dissertação (Mestre em</w:t>
      </w:r>
      <w:r>
        <w:rPr>
          <w:spacing w:val="-4"/>
          <w:sz w:val="24"/>
        </w:rPr>
        <w:t> </w:t>
      </w:r>
      <w:r>
        <w:rPr>
          <w:sz w:val="24"/>
        </w:rPr>
        <w:t>Ciências</w:t>
      </w:r>
      <w:r>
        <w:rPr>
          <w:spacing w:val="-1"/>
          <w:sz w:val="24"/>
        </w:rPr>
        <w:t> </w:t>
      </w:r>
      <w:r>
        <w:rPr>
          <w:sz w:val="24"/>
        </w:rPr>
        <w:t>Contábeis). Universidade do Vale do Rio dos Sinos, São Leopoldo, 2017.</w:t>
      </w:r>
    </w:p>
    <w:p>
      <w:pPr>
        <w:spacing w:line="242" w:lineRule="auto" w:before="273"/>
        <w:ind w:left="424" w:right="428" w:firstLine="0"/>
        <w:jc w:val="left"/>
        <w:rPr>
          <w:sz w:val="24"/>
        </w:rPr>
      </w:pPr>
      <w:r>
        <w:rPr>
          <w:sz w:val="24"/>
        </w:rPr>
        <w:t>LEITE, D.</w:t>
      </w:r>
      <w:r>
        <w:rPr>
          <w:spacing w:val="-5"/>
          <w:sz w:val="24"/>
        </w:rPr>
        <w:t> </w:t>
      </w:r>
      <w:r>
        <w:rPr>
          <w:sz w:val="24"/>
        </w:rPr>
        <w:t>T.</w:t>
      </w:r>
      <w:r>
        <w:rPr>
          <w:spacing w:val="-5"/>
          <w:sz w:val="24"/>
        </w:rPr>
        <w:t> </w:t>
      </w:r>
      <w:r>
        <w:rPr>
          <w:sz w:val="24"/>
        </w:rPr>
        <w:t>B. de</w:t>
      </w:r>
      <w:r>
        <w:rPr>
          <w:spacing w:val="-8"/>
          <w:sz w:val="24"/>
        </w:rPr>
        <w:t> </w:t>
      </w:r>
      <w:r>
        <w:rPr>
          <w:sz w:val="24"/>
        </w:rPr>
        <w:t>S.</w:t>
      </w:r>
      <w:r>
        <w:rPr>
          <w:spacing w:val="-1"/>
          <w:sz w:val="24"/>
        </w:rPr>
        <w:t> </w:t>
      </w:r>
      <w:r>
        <w:rPr>
          <w:b/>
          <w:sz w:val="24"/>
        </w:rPr>
        <w:t>Logística</w:t>
      </w:r>
      <w:r>
        <w:rPr>
          <w:b/>
          <w:spacing w:val="-3"/>
          <w:sz w:val="24"/>
        </w:rPr>
        <w:t> </w:t>
      </w:r>
      <w:r>
        <w:rPr>
          <w:b/>
          <w:sz w:val="24"/>
        </w:rPr>
        <w:t>Reversa</w:t>
      </w:r>
      <w:r>
        <w:rPr>
          <w:b/>
          <w:spacing w:val="-2"/>
          <w:sz w:val="24"/>
        </w:rPr>
        <w:t> </w:t>
      </w:r>
      <w:r>
        <w:rPr>
          <w:b/>
          <w:sz w:val="24"/>
        </w:rPr>
        <w:t>e</w:t>
      </w:r>
      <w:r>
        <w:rPr>
          <w:b/>
          <w:spacing w:val="-3"/>
          <w:sz w:val="24"/>
        </w:rPr>
        <w:t> </w:t>
      </w:r>
      <w:r>
        <w:rPr>
          <w:b/>
          <w:sz w:val="24"/>
        </w:rPr>
        <w:t>Desenvolvimento</w:t>
      </w:r>
      <w:r>
        <w:rPr>
          <w:b/>
          <w:spacing w:val="-2"/>
          <w:sz w:val="24"/>
        </w:rPr>
        <w:t> </w:t>
      </w:r>
      <w:r>
        <w:rPr>
          <w:b/>
          <w:sz w:val="24"/>
        </w:rPr>
        <w:t>Sustentável.</w:t>
      </w:r>
      <w:r>
        <w:rPr>
          <w:b/>
          <w:spacing w:val="40"/>
          <w:sz w:val="24"/>
        </w:rPr>
        <w:t> </w:t>
      </w:r>
      <w:r>
        <w:rPr>
          <w:sz w:val="24"/>
        </w:rPr>
        <w:t>1</w:t>
      </w:r>
      <w:r>
        <w:rPr>
          <w:spacing w:val="-2"/>
          <w:sz w:val="24"/>
        </w:rPr>
        <w:t> </w:t>
      </w:r>
      <w:r>
        <w:rPr>
          <w:sz w:val="24"/>
        </w:rPr>
        <w:t>ed.</w:t>
      </w:r>
      <w:r>
        <w:rPr>
          <w:spacing w:val="-5"/>
          <w:sz w:val="24"/>
        </w:rPr>
        <w:t> </w:t>
      </w:r>
      <w:r>
        <w:rPr>
          <w:sz w:val="24"/>
        </w:rPr>
        <w:t>Aracaju, Editora UNIT,</w:t>
      </w:r>
      <w:r>
        <w:rPr>
          <w:spacing w:val="40"/>
          <w:sz w:val="24"/>
        </w:rPr>
        <w:t> </w:t>
      </w:r>
      <w:r>
        <w:rPr>
          <w:sz w:val="24"/>
        </w:rPr>
        <w:t>2019.</w:t>
      </w:r>
    </w:p>
    <w:p>
      <w:pPr>
        <w:spacing w:line="240" w:lineRule="auto" w:before="274"/>
        <w:ind w:left="424" w:right="529" w:firstLine="0"/>
        <w:jc w:val="left"/>
        <w:rPr>
          <w:sz w:val="24"/>
        </w:rPr>
      </w:pPr>
      <w:r>
        <w:rPr>
          <w:sz w:val="24"/>
        </w:rPr>
        <w:t>LOPES, P. R. C.</w:t>
      </w:r>
      <w:r>
        <w:rPr>
          <w:spacing w:val="-2"/>
          <w:sz w:val="24"/>
        </w:rPr>
        <w:t> </w:t>
      </w:r>
      <w:r>
        <w:rPr>
          <w:b/>
          <w:sz w:val="24"/>
        </w:rPr>
        <w:t>Uso</w:t>
      </w:r>
      <w:r>
        <w:rPr>
          <w:b/>
          <w:spacing w:val="-2"/>
          <w:sz w:val="24"/>
        </w:rPr>
        <w:t> </w:t>
      </w:r>
      <w:r>
        <w:rPr>
          <w:b/>
          <w:sz w:val="24"/>
        </w:rPr>
        <w:t>adequado</w:t>
      </w:r>
      <w:r>
        <w:rPr>
          <w:b/>
          <w:spacing w:val="-7"/>
          <w:sz w:val="24"/>
        </w:rPr>
        <w:t> </w:t>
      </w:r>
      <w:r>
        <w:rPr>
          <w:b/>
          <w:sz w:val="24"/>
        </w:rPr>
        <w:t>do</w:t>
      </w:r>
      <w:r>
        <w:rPr>
          <w:b/>
          <w:spacing w:val="-7"/>
          <w:sz w:val="24"/>
        </w:rPr>
        <w:t> </w:t>
      </w:r>
      <w:r>
        <w:rPr>
          <w:b/>
          <w:sz w:val="24"/>
        </w:rPr>
        <w:t>solo, manejo</w:t>
      </w:r>
      <w:r>
        <w:rPr>
          <w:b/>
          <w:spacing w:val="-2"/>
          <w:sz w:val="24"/>
        </w:rPr>
        <w:t> </w:t>
      </w:r>
      <w:r>
        <w:rPr>
          <w:b/>
          <w:sz w:val="24"/>
        </w:rPr>
        <w:t>do</w:t>
      </w:r>
      <w:r>
        <w:rPr>
          <w:b/>
          <w:spacing w:val="-2"/>
          <w:sz w:val="24"/>
        </w:rPr>
        <w:t> </w:t>
      </w:r>
      <w:r>
        <w:rPr>
          <w:b/>
          <w:sz w:val="24"/>
        </w:rPr>
        <w:t>solo</w:t>
      </w:r>
      <w:r>
        <w:rPr>
          <w:b/>
          <w:spacing w:val="-2"/>
          <w:sz w:val="24"/>
        </w:rPr>
        <w:t> </w:t>
      </w:r>
      <w:r>
        <w:rPr>
          <w:b/>
          <w:sz w:val="24"/>
        </w:rPr>
        <w:t>e</w:t>
      </w:r>
      <w:r>
        <w:rPr>
          <w:b/>
          <w:spacing w:val="-3"/>
          <w:sz w:val="24"/>
        </w:rPr>
        <w:t> </w:t>
      </w:r>
      <w:r>
        <w:rPr>
          <w:b/>
          <w:sz w:val="24"/>
        </w:rPr>
        <w:t>práticas</w:t>
      </w:r>
      <w:r>
        <w:rPr>
          <w:b/>
          <w:spacing w:val="-5"/>
          <w:sz w:val="24"/>
        </w:rPr>
        <w:t> </w:t>
      </w:r>
      <w:r>
        <w:rPr>
          <w:b/>
          <w:sz w:val="24"/>
        </w:rPr>
        <w:t>conservacionistas</w:t>
      </w:r>
      <w:r>
        <w:rPr>
          <w:sz w:val="24"/>
        </w:rPr>
        <w:t>. Centro de pesquisa agropecuaria do tropico semi-arido - cpatsa coordenador ia de transferência de tecnologia agropecuaria - CTTA, p. 19, 1992.</w:t>
      </w:r>
    </w:p>
    <w:p>
      <w:pPr>
        <w:pStyle w:val="BodyText"/>
      </w:pPr>
    </w:p>
    <w:p>
      <w:pPr>
        <w:pStyle w:val="BodyText"/>
        <w:spacing w:line="275" w:lineRule="exact"/>
        <w:ind w:left="424"/>
      </w:pPr>
      <w:r>
        <w:rPr/>
        <w:t>LUZ,</w:t>
      </w:r>
      <w:r>
        <w:rPr>
          <w:spacing w:val="-1"/>
        </w:rPr>
        <w:t> </w:t>
      </w:r>
      <w:r>
        <w:rPr/>
        <w:t>J. M.;</w:t>
      </w:r>
      <w:r>
        <w:rPr>
          <w:spacing w:val="-7"/>
        </w:rPr>
        <w:t> </w:t>
      </w:r>
      <w:r>
        <w:rPr/>
        <w:t>CAMILO,</w:t>
      </w:r>
      <w:r>
        <w:rPr>
          <w:spacing w:val="-1"/>
        </w:rPr>
        <w:t> </w:t>
      </w:r>
      <w:r>
        <w:rPr/>
        <w:t>J.</w:t>
      </w:r>
      <w:r>
        <w:rPr>
          <w:spacing w:val="-1"/>
        </w:rPr>
        <w:t> </w:t>
      </w:r>
      <w:r>
        <w:rPr/>
        <w:t>S.;</w:t>
      </w:r>
      <w:r>
        <w:rPr>
          <w:spacing w:val="-7"/>
        </w:rPr>
        <w:t> </w:t>
      </w:r>
      <w:r>
        <w:rPr/>
        <w:t>BARBIERI, V.</w:t>
      </w:r>
      <w:r>
        <w:rPr>
          <w:spacing w:val="-1"/>
        </w:rPr>
        <w:t> </w:t>
      </w:r>
      <w:r>
        <w:rPr/>
        <w:t>H.;</w:t>
      </w:r>
      <w:r>
        <w:rPr>
          <w:spacing w:val="-7"/>
        </w:rPr>
        <w:t> </w:t>
      </w:r>
      <w:r>
        <w:rPr/>
        <w:t>RANGEL,</w:t>
      </w:r>
      <w:r>
        <w:rPr>
          <w:spacing w:val="-1"/>
        </w:rPr>
        <w:t> </w:t>
      </w:r>
      <w:r>
        <w:rPr/>
        <w:t>R. M.;</w:t>
      </w:r>
      <w:r>
        <w:rPr>
          <w:spacing w:val="-7"/>
        </w:rPr>
        <w:t> </w:t>
      </w:r>
      <w:r>
        <w:rPr/>
        <w:t>OLIVEIRA, R. </w:t>
      </w:r>
      <w:r>
        <w:rPr>
          <w:spacing w:val="-5"/>
        </w:rPr>
        <w:t>C.</w:t>
      </w:r>
    </w:p>
    <w:p>
      <w:pPr>
        <w:pStyle w:val="BodyText"/>
        <w:spacing w:line="275" w:lineRule="exact"/>
        <w:ind w:left="424"/>
      </w:pPr>
      <w:r>
        <w:rPr/>
        <w:t>Produtividade</w:t>
      </w:r>
      <w:r>
        <w:rPr>
          <w:spacing w:val="-5"/>
        </w:rPr>
        <w:t> </w:t>
      </w:r>
      <w:r>
        <w:rPr/>
        <w:t>de</w:t>
      </w:r>
      <w:r>
        <w:rPr>
          <w:spacing w:val="-3"/>
        </w:rPr>
        <w:t> </w:t>
      </w:r>
      <w:r>
        <w:rPr/>
        <w:t>genótipos</w:t>
      </w:r>
      <w:r>
        <w:rPr>
          <w:spacing w:val="-4"/>
        </w:rPr>
        <w:t> </w:t>
      </w:r>
      <w:r>
        <w:rPr/>
        <w:t>de</w:t>
      </w:r>
      <w:r>
        <w:rPr>
          <w:spacing w:val="-3"/>
        </w:rPr>
        <w:t> </w:t>
      </w:r>
      <w:r>
        <w:rPr/>
        <w:t>milho</w:t>
      </w:r>
      <w:r>
        <w:rPr>
          <w:spacing w:val="2"/>
        </w:rPr>
        <w:t> </w:t>
      </w:r>
      <w:r>
        <w:rPr/>
        <w:t>doce</w:t>
      </w:r>
      <w:r>
        <w:rPr>
          <w:spacing w:val="-3"/>
        </w:rPr>
        <w:t> </w:t>
      </w:r>
      <w:r>
        <w:rPr/>
        <w:t>e</w:t>
      </w:r>
      <w:r>
        <w:rPr>
          <w:spacing w:val="-2"/>
        </w:rPr>
        <w:t> </w:t>
      </w:r>
      <w:r>
        <w:rPr/>
        <w:t>milho</w:t>
      </w:r>
      <w:r>
        <w:rPr>
          <w:spacing w:val="1"/>
        </w:rPr>
        <w:t> </w:t>
      </w:r>
      <w:r>
        <w:rPr/>
        <w:t>verde</w:t>
      </w:r>
      <w:r>
        <w:rPr>
          <w:spacing w:val="-2"/>
        </w:rPr>
        <w:t> </w:t>
      </w:r>
      <w:r>
        <w:rPr/>
        <w:t>em</w:t>
      </w:r>
      <w:r>
        <w:rPr>
          <w:spacing w:val="-7"/>
        </w:rPr>
        <w:t> </w:t>
      </w:r>
      <w:r>
        <w:rPr/>
        <w:t>funcao</w:t>
      </w:r>
      <w:r>
        <w:rPr>
          <w:spacing w:val="2"/>
        </w:rPr>
        <w:t> </w:t>
      </w:r>
      <w:r>
        <w:rPr/>
        <w:t>de</w:t>
      </w:r>
      <w:r>
        <w:rPr>
          <w:spacing w:val="-3"/>
        </w:rPr>
        <w:t> </w:t>
      </w:r>
      <w:r>
        <w:rPr/>
        <w:t>intervalos</w:t>
      </w:r>
      <w:r>
        <w:rPr>
          <w:spacing w:val="-4"/>
        </w:rPr>
        <w:t> </w:t>
      </w:r>
      <w:r>
        <w:rPr/>
        <w:t>de</w:t>
      </w:r>
      <w:r>
        <w:rPr>
          <w:spacing w:val="-2"/>
        </w:rPr>
        <w:t> coleita.</w:t>
      </w:r>
    </w:p>
    <w:p>
      <w:pPr>
        <w:spacing w:before="3"/>
        <w:ind w:left="424" w:right="0" w:firstLine="0"/>
        <w:jc w:val="left"/>
        <w:rPr>
          <w:sz w:val="24"/>
        </w:rPr>
      </w:pPr>
      <w:r>
        <w:rPr>
          <w:b/>
          <w:sz w:val="24"/>
        </w:rPr>
        <w:t>Horticultura</w:t>
      </w:r>
      <w:r>
        <w:rPr>
          <w:b/>
          <w:spacing w:val="-3"/>
          <w:sz w:val="24"/>
        </w:rPr>
        <w:t> </w:t>
      </w:r>
      <w:r>
        <w:rPr>
          <w:b/>
          <w:sz w:val="24"/>
        </w:rPr>
        <w:t>Brasileira</w:t>
      </w:r>
      <w:r>
        <w:rPr>
          <w:b/>
          <w:spacing w:val="3"/>
          <w:sz w:val="24"/>
        </w:rPr>
        <w:t> </w:t>
      </w:r>
      <w:r>
        <w:rPr>
          <w:sz w:val="24"/>
        </w:rPr>
        <w:t>,</w:t>
      </w:r>
      <w:r>
        <w:rPr>
          <w:spacing w:val="2"/>
          <w:sz w:val="24"/>
        </w:rPr>
        <w:t> </w:t>
      </w:r>
      <w:r>
        <w:rPr>
          <w:sz w:val="24"/>
        </w:rPr>
        <w:t>v.</w:t>
      </w:r>
      <w:r>
        <w:rPr>
          <w:spacing w:val="1"/>
          <w:sz w:val="24"/>
        </w:rPr>
        <w:t> </w:t>
      </w:r>
      <w:r>
        <w:rPr>
          <w:sz w:val="24"/>
        </w:rPr>
        <w:t>32,</w:t>
      </w:r>
      <w:r>
        <w:rPr>
          <w:spacing w:val="-4"/>
          <w:sz w:val="24"/>
        </w:rPr>
        <w:t> </w:t>
      </w:r>
      <w:r>
        <w:rPr>
          <w:sz w:val="24"/>
        </w:rPr>
        <w:t>p.</w:t>
      </w:r>
      <w:r>
        <w:rPr>
          <w:spacing w:val="-3"/>
          <w:sz w:val="24"/>
        </w:rPr>
        <w:t> </w:t>
      </w:r>
      <w:r>
        <w:rPr>
          <w:sz w:val="24"/>
        </w:rPr>
        <w:t>163–167,</w:t>
      </w:r>
      <w:r>
        <w:rPr>
          <w:spacing w:val="-3"/>
          <w:sz w:val="24"/>
        </w:rPr>
        <w:t> </w:t>
      </w:r>
      <w:r>
        <w:rPr>
          <w:spacing w:val="-2"/>
          <w:sz w:val="24"/>
        </w:rPr>
        <w:t>2014.</w:t>
      </w:r>
    </w:p>
    <w:p>
      <w:pPr>
        <w:pStyle w:val="BodyText"/>
      </w:pPr>
    </w:p>
    <w:p>
      <w:pPr>
        <w:spacing w:line="240" w:lineRule="auto" w:before="0"/>
        <w:ind w:left="424" w:right="428" w:firstLine="0"/>
        <w:jc w:val="left"/>
        <w:rPr>
          <w:sz w:val="24"/>
        </w:rPr>
      </w:pPr>
      <w:r>
        <w:rPr>
          <w:sz w:val="24"/>
        </w:rPr>
        <w:t>MACHADO, P. L. O. DE A.; MADARI, B. E.; BALBINO, L. C. Manejo e conservação do solo e da água no contexto das mudanças ambientais – Panorama Brasil. </w:t>
      </w:r>
      <w:r>
        <w:rPr>
          <w:i/>
          <w:sz w:val="24"/>
        </w:rPr>
        <w:t>In</w:t>
      </w:r>
      <w:r>
        <w:rPr>
          <w:sz w:val="24"/>
        </w:rPr>
        <w:t>: PRADO, R. B.; TURETTA, A. P. D.;</w:t>
      </w:r>
      <w:r>
        <w:rPr>
          <w:spacing w:val="-3"/>
          <w:sz w:val="24"/>
        </w:rPr>
        <w:t> </w:t>
      </w:r>
      <w:r>
        <w:rPr>
          <w:sz w:val="24"/>
        </w:rPr>
        <w:t>ANDRADE, A. G. DE </w:t>
      </w:r>
      <w:r>
        <w:rPr>
          <w:b/>
          <w:sz w:val="24"/>
        </w:rPr>
        <w:t>Manejo e Conservação do Solo e da Água</w:t>
      </w:r>
      <w:r>
        <w:rPr>
          <w:b/>
          <w:spacing w:val="-3"/>
          <w:sz w:val="24"/>
        </w:rPr>
        <w:t> </w:t>
      </w:r>
      <w:r>
        <w:rPr>
          <w:b/>
          <w:sz w:val="24"/>
        </w:rPr>
        <w:t>no Contexto</w:t>
      </w:r>
      <w:r>
        <w:rPr>
          <w:b/>
          <w:spacing w:val="-3"/>
          <w:sz w:val="24"/>
        </w:rPr>
        <w:t> </w:t>
      </w:r>
      <w:r>
        <w:rPr>
          <w:b/>
          <w:sz w:val="24"/>
        </w:rPr>
        <w:t>das</w:t>
      </w:r>
      <w:r>
        <w:rPr>
          <w:b/>
          <w:spacing w:val="-2"/>
          <w:sz w:val="24"/>
        </w:rPr>
        <w:t> </w:t>
      </w:r>
      <w:r>
        <w:rPr>
          <w:b/>
          <w:sz w:val="24"/>
        </w:rPr>
        <w:t>Mudanças</w:t>
      </w:r>
      <w:r>
        <w:rPr>
          <w:b/>
          <w:spacing w:val="-3"/>
          <w:sz w:val="24"/>
        </w:rPr>
        <w:t> </w:t>
      </w:r>
      <w:r>
        <w:rPr>
          <w:b/>
          <w:sz w:val="24"/>
        </w:rPr>
        <w:t>Ambientais</w:t>
      </w:r>
      <w:r>
        <w:rPr>
          <w:sz w:val="24"/>
        </w:rPr>
        <w:t>.</w:t>
      </w:r>
      <w:r>
        <w:rPr>
          <w:spacing w:val="-1"/>
          <w:sz w:val="24"/>
        </w:rPr>
        <w:t> </w:t>
      </w:r>
      <w:r>
        <w:rPr>
          <w:sz w:val="24"/>
        </w:rPr>
        <w:t>1. ed. Rio</w:t>
      </w:r>
      <w:r>
        <w:rPr>
          <w:spacing w:val="2"/>
          <w:sz w:val="24"/>
        </w:rPr>
        <w:t> </w:t>
      </w:r>
      <w:r>
        <w:rPr>
          <w:sz w:val="24"/>
        </w:rPr>
        <w:t>de</w:t>
      </w:r>
      <w:r>
        <w:rPr>
          <w:spacing w:val="-3"/>
          <w:sz w:val="24"/>
        </w:rPr>
        <w:t> </w:t>
      </w:r>
      <w:r>
        <w:rPr>
          <w:sz w:val="24"/>
        </w:rPr>
        <w:t>Janeiro:</w:t>
      </w:r>
      <w:r>
        <w:rPr>
          <w:spacing w:val="-2"/>
          <w:sz w:val="24"/>
        </w:rPr>
        <w:t> </w:t>
      </w:r>
      <w:r>
        <w:rPr>
          <w:sz w:val="24"/>
        </w:rPr>
        <w:t>Editora</w:t>
      </w:r>
      <w:r>
        <w:rPr>
          <w:spacing w:val="-3"/>
          <w:sz w:val="24"/>
        </w:rPr>
        <w:t> </w:t>
      </w:r>
      <w:r>
        <w:rPr>
          <w:sz w:val="24"/>
        </w:rPr>
        <w:t>Embrapa, 2010.</w:t>
      </w:r>
      <w:r>
        <w:rPr>
          <w:spacing w:val="53"/>
          <w:sz w:val="24"/>
        </w:rPr>
        <w:t> </w:t>
      </w:r>
      <w:r>
        <w:rPr>
          <w:sz w:val="24"/>
        </w:rPr>
        <w:t>p. </w:t>
      </w:r>
      <w:r>
        <w:rPr>
          <w:spacing w:val="-4"/>
          <w:sz w:val="24"/>
        </w:rPr>
        <w:t>481.</w:t>
      </w:r>
    </w:p>
    <w:p>
      <w:pPr>
        <w:pStyle w:val="BodyText"/>
        <w:spacing w:line="242" w:lineRule="auto" w:before="274"/>
        <w:ind w:left="424" w:right="529"/>
      </w:pPr>
      <w:r>
        <w:rPr/>
        <w:t>MAGALHÃES,</w:t>
      </w:r>
      <w:r>
        <w:rPr>
          <w:spacing w:val="-2"/>
        </w:rPr>
        <w:t> </w:t>
      </w:r>
      <w:r>
        <w:rPr/>
        <w:t>P.</w:t>
      </w:r>
      <w:r>
        <w:rPr>
          <w:spacing w:val="-2"/>
        </w:rPr>
        <w:t> </w:t>
      </w:r>
      <w:r>
        <w:rPr/>
        <w:t>C.;</w:t>
      </w:r>
      <w:r>
        <w:rPr>
          <w:spacing w:val="-8"/>
        </w:rPr>
        <w:t> </w:t>
      </w:r>
      <w:r>
        <w:rPr/>
        <w:t>DURÃES,</w:t>
      </w:r>
      <w:r>
        <w:rPr>
          <w:spacing w:val="-2"/>
        </w:rPr>
        <w:t> </w:t>
      </w:r>
      <w:r>
        <w:rPr/>
        <w:t>F.</w:t>
      </w:r>
      <w:r>
        <w:rPr>
          <w:spacing w:val="-2"/>
        </w:rPr>
        <w:t> </w:t>
      </w:r>
      <w:r>
        <w:rPr/>
        <w:t>O.</w:t>
      </w:r>
      <w:r>
        <w:rPr>
          <w:spacing w:val="-2"/>
        </w:rPr>
        <w:t> </w:t>
      </w:r>
      <w:r>
        <w:rPr/>
        <w:t>M.</w:t>
      </w:r>
      <w:r>
        <w:rPr>
          <w:spacing w:val="-6"/>
        </w:rPr>
        <w:t> </w:t>
      </w:r>
      <w:r>
        <w:rPr/>
        <w:t>Fisiologia</w:t>
      </w:r>
      <w:r>
        <w:rPr>
          <w:spacing w:val="-4"/>
        </w:rPr>
        <w:t> </w:t>
      </w:r>
      <w:r>
        <w:rPr/>
        <w:t>da</w:t>
      </w:r>
      <w:r>
        <w:rPr>
          <w:spacing w:val="-4"/>
        </w:rPr>
        <w:t> </w:t>
      </w:r>
      <w:r>
        <w:rPr/>
        <w:t>Produção de</w:t>
      </w:r>
      <w:r>
        <w:rPr>
          <w:spacing w:val="-9"/>
        </w:rPr>
        <w:t> </w:t>
      </w:r>
      <w:r>
        <w:rPr/>
        <w:t>Milho. Embrapa</w:t>
      </w:r>
      <w:r>
        <w:rPr>
          <w:spacing w:val="-4"/>
        </w:rPr>
        <w:t> </w:t>
      </w:r>
      <w:r>
        <w:rPr/>
        <w:t>Milho e Sorgo. </w:t>
      </w:r>
      <w:r>
        <w:rPr>
          <w:b/>
        </w:rPr>
        <w:t>Circular Técnica</w:t>
      </w:r>
      <w:r>
        <w:rPr/>
        <w:t>, </w:t>
      </w:r>
      <w:r>
        <w:rPr>
          <w:b/>
        </w:rPr>
        <w:t>76. </w:t>
      </w:r>
      <w:r>
        <w:rPr/>
        <w:t>Sete Lagoas: Embrapa Milho e Sorgo, 2006.</w:t>
      </w:r>
    </w:p>
    <w:p>
      <w:pPr>
        <w:spacing w:line="237" w:lineRule="auto" w:before="275"/>
        <w:ind w:left="424" w:right="0" w:firstLine="0"/>
        <w:jc w:val="left"/>
        <w:rPr>
          <w:sz w:val="24"/>
        </w:rPr>
      </w:pPr>
      <w:r>
        <w:rPr>
          <w:sz w:val="24"/>
        </w:rPr>
        <w:t>MAZOYER,</w:t>
      </w:r>
      <w:r>
        <w:rPr>
          <w:spacing w:val="-2"/>
          <w:sz w:val="24"/>
        </w:rPr>
        <w:t> </w:t>
      </w:r>
      <w:r>
        <w:rPr>
          <w:sz w:val="24"/>
        </w:rPr>
        <w:t>M.;</w:t>
      </w:r>
      <w:r>
        <w:rPr>
          <w:spacing w:val="-8"/>
          <w:sz w:val="24"/>
        </w:rPr>
        <w:t> </w:t>
      </w:r>
      <w:r>
        <w:rPr>
          <w:sz w:val="24"/>
        </w:rPr>
        <w:t>ROUDART,</w:t>
      </w:r>
      <w:r>
        <w:rPr>
          <w:spacing w:val="-2"/>
          <w:sz w:val="24"/>
        </w:rPr>
        <w:t> </w:t>
      </w:r>
      <w:r>
        <w:rPr>
          <w:sz w:val="24"/>
        </w:rPr>
        <w:t>L.</w:t>
      </w:r>
      <w:r>
        <w:rPr>
          <w:spacing w:val="-2"/>
          <w:sz w:val="24"/>
        </w:rPr>
        <w:t> </w:t>
      </w:r>
      <w:r>
        <w:rPr>
          <w:b/>
          <w:sz w:val="24"/>
        </w:rPr>
        <w:t>História</w:t>
      </w:r>
      <w:r>
        <w:rPr>
          <w:b/>
          <w:spacing w:val="-4"/>
          <w:sz w:val="24"/>
        </w:rPr>
        <w:t> </w:t>
      </w:r>
      <w:r>
        <w:rPr>
          <w:b/>
          <w:sz w:val="24"/>
        </w:rPr>
        <w:t>das</w:t>
      </w:r>
      <w:r>
        <w:rPr>
          <w:b/>
          <w:spacing w:val="-6"/>
          <w:sz w:val="24"/>
        </w:rPr>
        <w:t> </w:t>
      </w:r>
      <w:r>
        <w:rPr>
          <w:b/>
          <w:sz w:val="24"/>
        </w:rPr>
        <w:t>agriculturas</w:t>
      </w:r>
      <w:r>
        <w:rPr>
          <w:b/>
          <w:spacing w:val="-6"/>
          <w:sz w:val="24"/>
        </w:rPr>
        <w:t> </w:t>
      </w:r>
      <w:r>
        <w:rPr>
          <w:b/>
          <w:sz w:val="24"/>
        </w:rPr>
        <w:t>do</w:t>
      </w:r>
      <w:r>
        <w:rPr>
          <w:b/>
          <w:spacing w:val="-4"/>
          <w:sz w:val="24"/>
        </w:rPr>
        <w:t> </w:t>
      </w:r>
      <w:r>
        <w:rPr>
          <w:b/>
          <w:sz w:val="24"/>
        </w:rPr>
        <w:t>mundo: </w:t>
      </w:r>
      <w:r>
        <w:rPr>
          <w:sz w:val="24"/>
        </w:rPr>
        <w:t>do</w:t>
      </w:r>
      <w:r>
        <w:rPr>
          <w:spacing w:val="-4"/>
          <w:sz w:val="24"/>
        </w:rPr>
        <w:t> </w:t>
      </w:r>
      <w:r>
        <w:rPr>
          <w:sz w:val="24"/>
        </w:rPr>
        <w:t>neolítico à</w:t>
      </w:r>
      <w:r>
        <w:rPr>
          <w:spacing w:val="-5"/>
          <w:sz w:val="24"/>
        </w:rPr>
        <w:t> </w:t>
      </w:r>
      <w:r>
        <w:rPr>
          <w:sz w:val="24"/>
        </w:rPr>
        <w:t>crise contemporânea. Lisboa: Instituto Piaget. 520 p.</w:t>
      </w:r>
    </w:p>
    <w:p>
      <w:pPr>
        <w:pStyle w:val="BodyText"/>
        <w:spacing w:before="1"/>
      </w:pPr>
    </w:p>
    <w:p>
      <w:pPr>
        <w:pStyle w:val="BodyText"/>
        <w:ind w:left="424" w:right="428"/>
      </w:pPr>
      <w:r>
        <w:rPr/>
        <w:t>MEDEIROS,</w:t>
      </w:r>
      <w:r>
        <w:rPr>
          <w:spacing w:val="-2"/>
        </w:rPr>
        <w:t> </w:t>
      </w:r>
      <w:r>
        <w:rPr/>
        <w:t>G.</w:t>
      </w:r>
      <w:r>
        <w:rPr>
          <w:spacing w:val="-2"/>
        </w:rPr>
        <w:t> </w:t>
      </w:r>
      <w:r>
        <w:rPr/>
        <w:t>B.;</w:t>
      </w:r>
      <w:r>
        <w:rPr>
          <w:spacing w:val="-9"/>
        </w:rPr>
        <w:t> </w:t>
      </w:r>
      <w:r>
        <w:rPr/>
        <w:t>CALEGARI,</w:t>
      </w:r>
      <w:r>
        <w:rPr>
          <w:spacing w:val="-2"/>
        </w:rPr>
        <w:t> </w:t>
      </w:r>
      <w:r>
        <w:rPr/>
        <w:t>A.</w:t>
      </w:r>
      <w:r>
        <w:rPr>
          <w:spacing w:val="-2"/>
        </w:rPr>
        <w:t> </w:t>
      </w:r>
      <w:r>
        <w:rPr/>
        <w:t>Sistema</w:t>
      </w:r>
      <w:r>
        <w:rPr>
          <w:spacing w:val="-5"/>
        </w:rPr>
        <w:t> </w:t>
      </w:r>
      <w:r>
        <w:rPr/>
        <w:t>plantio direto</w:t>
      </w:r>
      <w:r>
        <w:rPr>
          <w:spacing w:val="-4"/>
        </w:rPr>
        <w:t> </w:t>
      </w:r>
      <w:r>
        <w:rPr/>
        <w:t>com</w:t>
      </w:r>
      <w:r>
        <w:rPr>
          <w:spacing w:val="-12"/>
        </w:rPr>
        <w:t> </w:t>
      </w:r>
      <w:r>
        <w:rPr/>
        <w:t>qualidade:</w:t>
      </w:r>
      <w:r>
        <w:rPr>
          <w:spacing w:val="-4"/>
        </w:rPr>
        <w:t> </w:t>
      </w:r>
      <w:r>
        <w:rPr/>
        <w:t>a importância</w:t>
      </w:r>
      <w:r>
        <w:rPr>
          <w:spacing w:val="-5"/>
        </w:rPr>
        <w:t> </w:t>
      </w:r>
      <w:r>
        <w:rPr/>
        <w:t>do uso de plantas de cobertura num</w:t>
      </w:r>
      <w:r>
        <w:rPr>
          <w:spacing w:val="-1"/>
        </w:rPr>
        <w:t> </w:t>
      </w:r>
      <w:r>
        <w:rPr/>
        <w:t>planejamento cultural</w:t>
      </w:r>
      <w:r>
        <w:rPr>
          <w:spacing w:val="-1"/>
        </w:rPr>
        <w:t> </w:t>
      </w:r>
      <w:r>
        <w:rPr/>
        <w:t>estratégico. </w:t>
      </w:r>
      <w:r>
        <w:rPr>
          <w:b/>
        </w:rPr>
        <w:t>Revista Plantio Direto</w:t>
      </w:r>
      <w:r>
        <w:rPr/>
        <w:t>, Passo Fundo, n. 102, 2007. Disponível em: &lt;</w:t>
      </w:r>
      <w:hyperlink r:id="rId38">
        <w:r>
          <w:rPr/>
          <w:t>http://www.plantiodireto.com.br/?</w:t>
        </w:r>
      </w:hyperlink>
      <w:r>
        <w:rPr/>
        <w:t> body=cont_int&amp;id=836&gt;. Acesso em: 05/09/2015.</w:t>
      </w:r>
    </w:p>
    <w:p>
      <w:pPr>
        <w:pStyle w:val="BodyText"/>
        <w:spacing w:before="6"/>
      </w:pPr>
    </w:p>
    <w:p>
      <w:pPr>
        <w:spacing w:line="237" w:lineRule="auto" w:before="0"/>
        <w:ind w:left="424" w:right="394" w:firstLine="0"/>
        <w:jc w:val="left"/>
        <w:rPr>
          <w:sz w:val="24"/>
        </w:rPr>
      </w:pPr>
      <w:r>
        <w:rPr>
          <w:sz w:val="24"/>
        </w:rPr>
        <w:t>MELO, G. W.;</w:t>
      </w:r>
      <w:r>
        <w:rPr>
          <w:spacing w:val="-6"/>
          <w:sz w:val="24"/>
        </w:rPr>
        <w:t> </w:t>
      </w:r>
      <w:r>
        <w:rPr>
          <w:sz w:val="24"/>
        </w:rPr>
        <w:t>BRUNETO, G. </w:t>
      </w:r>
      <w:r>
        <w:rPr>
          <w:b/>
          <w:sz w:val="24"/>
        </w:rPr>
        <w:t>Sistema</w:t>
      </w:r>
      <w:r>
        <w:rPr>
          <w:b/>
          <w:spacing w:val="-1"/>
          <w:sz w:val="24"/>
        </w:rPr>
        <w:t> </w:t>
      </w:r>
      <w:r>
        <w:rPr>
          <w:b/>
          <w:sz w:val="24"/>
        </w:rPr>
        <w:t>de</w:t>
      </w:r>
      <w:r>
        <w:rPr>
          <w:b/>
          <w:spacing w:val="-2"/>
          <w:sz w:val="24"/>
        </w:rPr>
        <w:t> </w:t>
      </w:r>
      <w:r>
        <w:rPr>
          <w:b/>
          <w:sz w:val="24"/>
        </w:rPr>
        <w:t>Produção</w:t>
      </w:r>
      <w:r>
        <w:rPr>
          <w:b/>
          <w:spacing w:val="-1"/>
          <w:sz w:val="24"/>
        </w:rPr>
        <w:t> </w:t>
      </w:r>
      <w:r>
        <w:rPr>
          <w:b/>
          <w:sz w:val="24"/>
        </w:rPr>
        <w:t>de</w:t>
      </w:r>
      <w:r>
        <w:rPr>
          <w:b/>
          <w:spacing w:val="-2"/>
          <w:sz w:val="24"/>
        </w:rPr>
        <w:t> </w:t>
      </w:r>
      <w:r>
        <w:rPr>
          <w:b/>
          <w:sz w:val="24"/>
        </w:rPr>
        <w:t>Uva</w:t>
      </w:r>
      <w:r>
        <w:rPr>
          <w:b/>
          <w:spacing w:val="-2"/>
          <w:sz w:val="24"/>
        </w:rPr>
        <w:t> </w:t>
      </w:r>
      <w:r>
        <w:rPr>
          <w:b/>
          <w:sz w:val="24"/>
        </w:rPr>
        <w:t>de</w:t>
      </w:r>
      <w:r>
        <w:rPr>
          <w:b/>
          <w:spacing w:val="-12"/>
          <w:sz w:val="24"/>
        </w:rPr>
        <w:t> </w:t>
      </w:r>
      <w:r>
        <w:rPr>
          <w:b/>
          <w:sz w:val="24"/>
        </w:rPr>
        <w:t>Mesa</w:t>
      </w:r>
      <w:r>
        <w:rPr>
          <w:b/>
          <w:spacing w:val="-1"/>
          <w:sz w:val="24"/>
        </w:rPr>
        <w:t> </w:t>
      </w:r>
      <w:r>
        <w:rPr>
          <w:b/>
          <w:sz w:val="24"/>
        </w:rPr>
        <w:t>do</w:t>
      </w:r>
      <w:r>
        <w:rPr>
          <w:b/>
          <w:spacing w:val="-1"/>
          <w:sz w:val="24"/>
        </w:rPr>
        <w:t> </w:t>
      </w:r>
      <w:r>
        <w:rPr>
          <w:b/>
          <w:sz w:val="24"/>
        </w:rPr>
        <w:t>Norte</w:t>
      </w:r>
      <w:r>
        <w:rPr>
          <w:b/>
          <w:spacing w:val="-2"/>
          <w:sz w:val="24"/>
        </w:rPr>
        <w:t> </w:t>
      </w:r>
      <w:r>
        <w:rPr>
          <w:b/>
          <w:sz w:val="24"/>
        </w:rPr>
        <w:t>de</w:t>
      </w:r>
      <w:r>
        <w:rPr>
          <w:b/>
          <w:spacing w:val="-7"/>
          <w:sz w:val="24"/>
        </w:rPr>
        <w:t> </w:t>
      </w:r>
      <w:r>
        <w:rPr>
          <w:b/>
          <w:sz w:val="24"/>
        </w:rPr>
        <w:t>Minas Gerais: </w:t>
      </w:r>
      <w:r>
        <w:rPr>
          <w:sz w:val="24"/>
        </w:rPr>
        <w:t>Manejo das plantas de cobertura dos solos. Embrapa Uva e Vinho</w:t>
      </w:r>
    </w:p>
    <w:p>
      <w:pPr>
        <w:pStyle w:val="BodyText"/>
        <w:spacing w:before="3"/>
        <w:ind w:left="424" w:right="529"/>
      </w:pPr>
      <w:r>
        <w:rPr/>
        <w:t>Sistema de Produção, Versão Eletrônica dez./2005. Disponível em: </w:t>
      </w:r>
      <w:hyperlink r:id="rId39">
        <w:r>
          <w:rPr/>
          <w:t>https://sistemasd</w:t>
        </w:r>
      </w:hyperlink>
      <w:r>
        <w:rPr/>
        <w:t> eproducao.</w:t>
      </w:r>
      <w:r>
        <w:rPr>
          <w:spacing w:val="-15"/>
        </w:rPr>
        <w:t> </w:t>
      </w:r>
      <w:r>
        <w:rPr/>
        <w:t>cnptia.embrapa.br/FontesHTML/Uva/MesaNorteMinas/manejo.htm.</w:t>
      </w:r>
      <w:r>
        <w:rPr>
          <w:spacing w:val="-12"/>
        </w:rPr>
        <w:t> </w:t>
      </w:r>
      <w:r>
        <w:rPr/>
        <w:t>Acesso</w:t>
      </w:r>
      <w:r>
        <w:rPr>
          <w:spacing w:val="-11"/>
        </w:rPr>
        <w:t> </w:t>
      </w:r>
      <w:r>
        <w:rPr/>
        <w:t>em 05 fev. 2017.</w:t>
      </w:r>
    </w:p>
    <w:p>
      <w:pPr>
        <w:pStyle w:val="BodyText"/>
      </w:pPr>
    </w:p>
    <w:p>
      <w:pPr>
        <w:pStyle w:val="BodyText"/>
        <w:spacing w:line="275" w:lineRule="exact" w:before="1"/>
        <w:ind w:left="424"/>
      </w:pPr>
      <w:r>
        <w:rPr/>
        <w:t>MELO,</w:t>
      </w:r>
      <w:r>
        <w:rPr>
          <w:spacing w:val="-1"/>
        </w:rPr>
        <w:t> </w:t>
      </w:r>
      <w:r>
        <w:rPr/>
        <w:t>A.</w:t>
      </w:r>
      <w:r>
        <w:rPr>
          <w:spacing w:val="1"/>
        </w:rPr>
        <w:t> </w:t>
      </w:r>
      <w:r>
        <w:rPr/>
        <w:t>S. DE;</w:t>
      </w:r>
      <w:r>
        <w:rPr>
          <w:spacing w:val="-6"/>
        </w:rPr>
        <w:t> </w:t>
      </w:r>
      <w:r>
        <w:rPr/>
        <w:t>COSTA,</w:t>
      </w:r>
      <w:r>
        <w:rPr>
          <w:spacing w:val="1"/>
        </w:rPr>
        <w:t> </w:t>
      </w:r>
      <w:r>
        <w:rPr/>
        <w:t>B. C.;</w:t>
      </w:r>
      <w:r>
        <w:rPr>
          <w:spacing w:val="-6"/>
        </w:rPr>
        <w:t> </w:t>
      </w:r>
      <w:r>
        <w:rPr/>
        <w:t>ERIC,</w:t>
      </w:r>
      <w:r>
        <w:rPr>
          <w:spacing w:val="1"/>
        </w:rPr>
        <w:t> </w:t>
      </w:r>
      <w:r>
        <w:rPr/>
        <w:t>M.;</w:t>
      </w:r>
      <w:r>
        <w:rPr>
          <w:spacing w:val="-6"/>
        </w:rPr>
        <w:t> </w:t>
      </w:r>
      <w:r>
        <w:rPr/>
        <w:t>BRITO,</w:t>
      </w:r>
      <w:r>
        <w:rPr>
          <w:spacing w:val="-1"/>
        </w:rPr>
        <w:t> </w:t>
      </w:r>
      <w:r>
        <w:rPr/>
        <w:t>B.;</w:t>
      </w:r>
      <w:r>
        <w:rPr>
          <w:spacing w:val="-6"/>
        </w:rPr>
        <w:t> </w:t>
      </w:r>
      <w:r>
        <w:rPr/>
        <w:t>OLIVEIRA,</w:t>
      </w:r>
      <w:r>
        <w:rPr>
          <w:spacing w:val="1"/>
        </w:rPr>
        <w:t> </w:t>
      </w:r>
      <w:r>
        <w:rPr/>
        <w:t>A.;</w:t>
      </w:r>
      <w:r>
        <w:rPr>
          <w:spacing w:val="-6"/>
        </w:rPr>
        <w:t> </w:t>
      </w:r>
      <w:r>
        <w:rPr/>
        <w:t>NETTO, </w:t>
      </w:r>
      <w:r>
        <w:rPr>
          <w:spacing w:val="-5"/>
        </w:rPr>
        <w:t>A.;</w:t>
      </w:r>
    </w:p>
    <w:p>
      <w:pPr>
        <w:pStyle w:val="BodyText"/>
        <w:ind w:left="424" w:right="428"/>
      </w:pPr>
      <w:r>
        <w:rPr/>
        <w:t>ROBERTO,</w:t>
      </w:r>
      <w:r>
        <w:rPr>
          <w:spacing w:val="-1"/>
        </w:rPr>
        <w:t> </w:t>
      </w:r>
      <w:r>
        <w:rPr/>
        <w:t>P.;</w:t>
      </w:r>
      <w:r>
        <w:rPr>
          <w:spacing w:val="-7"/>
        </w:rPr>
        <w:t> </w:t>
      </w:r>
      <w:r>
        <w:rPr/>
        <w:t>VIÉGAS, A. Custo e</w:t>
      </w:r>
      <w:r>
        <w:rPr>
          <w:spacing w:val="-8"/>
        </w:rPr>
        <w:t> </w:t>
      </w:r>
      <w:r>
        <w:rPr/>
        <w:t>rentabilidade na</w:t>
      </w:r>
      <w:r>
        <w:rPr>
          <w:spacing w:val="-3"/>
        </w:rPr>
        <w:t> </w:t>
      </w:r>
      <w:r>
        <w:rPr/>
        <w:t>produção de</w:t>
      </w:r>
      <w:r>
        <w:rPr>
          <w:spacing w:val="-8"/>
        </w:rPr>
        <w:t> </w:t>
      </w:r>
      <w:r>
        <w:rPr/>
        <w:t>batata-doce</w:t>
      </w:r>
      <w:r>
        <w:rPr>
          <w:spacing w:val="-3"/>
        </w:rPr>
        <w:t> </w:t>
      </w:r>
      <w:r>
        <w:rPr/>
        <w:t>nos</w:t>
      </w:r>
      <w:r>
        <w:rPr>
          <w:spacing w:val="-4"/>
        </w:rPr>
        <w:t> </w:t>
      </w:r>
      <w:r>
        <w:rPr/>
        <w:t>perímetros irrigados de Itabaiana, Sergipe. </w:t>
      </w:r>
      <w:r>
        <w:rPr>
          <w:b/>
        </w:rPr>
        <w:t>Pesquisa Agropecuária Tropical</w:t>
      </w:r>
      <w:r>
        <w:rPr/>
        <w:t>, v. 39, n. 2, p. 119–123, </w:t>
      </w:r>
      <w:r>
        <w:rPr>
          <w:spacing w:val="-2"/>
        </w:rPr>
        <w:t>2009.</w:t>
      </w:r>
    </w:p>
    <w:p>
      <w:pPr>
        <w:pStyle w:val="BodyText"/>
        <w:spacing w:line="242" w:lineRule="auto" w:before="275"/>
        <w:ind w:left="424" w:right="428"/>
      </w:pPr>
      <w:r>
        <w:rPr/>
        <w:t>MINISTÉRIO</w:t>
      </w:r>
      <w:r>
        <w:rPr>
          <w:spacing w:val="-9"/>
        </w:rPr>
        <w:t> </w:t>
      </w:r>
      <w:r>
        <w:rPr/>
        <w:t>DO</w:t>
      </w:r>
      <w:r>
        <w:rPr>
          <w:spacing w:val="-5"/>
        </w:rPr>
        <w:t> </w:t>
      </w:r>
      <w:r>
        <w:rPr/>
        <w:t>MEIO</w:t>
      </w:r>
      <w:r>
        <w:rPr>
          <w:spacing w:val="-9"/>
        </w:rPr>
        <w:t> </w:t>
      </w:r>
      <w:r>
        <w:rPr/>
        <w:t>AMBIENTE. </w:t>
      </w:r>
      <w:r>
        <w:rPr>
          <w:b/>
        </w:rPr>
        <w:t>Caatinga</w:t>
      </w:r>
      <w:r>
        <w:rPr/>
        <w:t>.</w:t>
      </w:r>
      <w:r>
        <w:rPr>
          <w:spacing w:val="-6"/>
        </w:rPr>
        <w:t> </w:t>
      </w:r>
      <w:r>
        <w:rPr/>
        <w:t>Ministério do Meio Ambiente.</w:t>
      </w:r>
      <w:r>
        <w:rPr>
          <w:spacing w:val="-2"/>
        </w:rPr>
        <w:t> </w:t>
      </w:r>
      <w:r>
        <w:rPr/>
        <w:t>2018 Disponível em: &lt; </w:t>
      </w:r>
      <w:hyperlink r:id="rId40">
        <w:r>
          <w:rPr/>
          <w:t>http://www.mma.gov.br/biomas/caatinga</w:t>
        </w:r>
      </w:hyperlink>
      <w:r>
        <w:rPr/>
        <w:t>&gt; Acesso em: 20 fev. 2018.</w:t>
      </w:r>
    </w:p>
    <w:p>
      <w:pPr>
        <w:spacing w:before="273"/>
        <w:ind w:left="424" w:right="0" w:firstLine="0"/>
        <w:jc w:val="left"/>
        <w:rPr>
          <w:b/>
          <w:sz w:val="24"/>
        </w:rPr>
      </w:pPr>
      <w:r>
        <w:rPr>
          <w:sz w:val="24"/>
        </w:rPr>
        <w:t>MONTEIRO,</w:t>
      </w:r>
      <w:r>
        <w:rPr>
          <w:spacing w:val="-3"/>
          <w:sz w:val="24"/>
        </w:rPr>
        <w:t> </w:t>
      </w:r>
      <w:r>
        <w:rPr>
          <w:sz w:val="24"/>
        </w:rPr>
        <w:t>J.</w:t>
      </w:r>
      <w:r>
        <w:rPr>
          <w:spacing w:val="-4"/>
          <w:sz w:val="24"/>
        </w:rPr>
        <w:t> </w:t>
      </w:r>
      <w:r>
        <w:rPr>
          <w:sz w:val="24"/>
        </w:rPr>
        <w:t>F.</w:t>
      </w:r>
      <w:r>
        <w:rPr>
          <w:spacing w:val="3"/>
          <w:sz w:val="24"/>
        </w:rPr>
        <w:t> </w:t>
      </w:r>
      <w:r>
        <w:rPr>
          <w:b/>
          <w:sz w:val="24"/>
        </w:rPr>
        <w:t>Avaliação</w:t>
      </w:r>
      <w:r>
        <w:rPr>
          <w:b/>
          <w:spacing w:val="-2"/>
          <w:sz w:val="24"/>
        </w:rPr>
        <w:t> </w:t>
      </w:r>
      <w:r>
        <w:rPr>
          <w:b/>
          <w:sz w:val="24"/>
        </w:rPr>
        <w:t>da</w:t>
      </w:r>
      <w:r>
        <w:rPr>
          <w:b/>
          <w:spacing w:val="-1"/>
          <w:sz w:val="24"/>
        </w:rPr>
        <w:t> </w:t>
      </w:r>
      <w:r>
        <w:rPr>
          <w:b/>
          <w:sz w:val="24"/>
        </w:rPr>
        <w:t>qualidade</w:t>
      </w:r>
      <w:r>
        <w:rPr>
          <w:b/>
          <w:spacing w:val="-7"/>
          <w:sz w:val="24"/>
        </w:rPr>
        <w:t> </w:t>
      </w:r>
      <w:r>
        <w:rPr>
          <w:b/>
          <w:sz w:val="24"/>
        </w:rPr>
        <w:t>do</w:t>
      </w:r>
      <w:r>
        <w:rPr>
          <w:b/>
          <w:spacing w:val="-1"/>
          <w:sz w:val="24"/>
        </w:rPr>
        <w:t> </w:t>
      </w:r>
      <w:r>
        <w:rPr>
          <w:b/>
          <w:sz w:val="24"/>
        </w:rPr>
        <w:t>solo</w:t>
      </w:r>
      <w:r>
        <w:rPr>
          <w:b/>
          <w:spacing w:val="-1"/>
          <w:sz w:val="24"/>
        </w:rPr>
        <w:t> </w:t>
      </w:r>
      <w:r>
        <w:rPr>
          <w:b/>
          <w:sz w:val="24"/>
        </w:rPr>
        <w:t>em</w:t>
      </w:r>
      <w:r>
        <w:rPr>
          <w:b/>
          <w:spacing w:val="-4"/>
          <w:sz w:val="24"/>
        </w:rPr>
        <w:t> </w:t>
      </w:r>
      <w:r>
        <w:rPr>
          <w:b/>
          <w:spacing w:val="-2"/>
          <w:sz w:val="24"/>
        </w:rPr>
        <w:t>diferentes</w:t>
      </w:r>
    </w:p>
    <w:p>
      <w:pPr>
        <w:spacing w:after="0"/>
        <w:jc w:val="left"/>
        <w:rPr>
          <w:b/>
          <w:sz w:val="24"/>
        </w:rPr>
        <w:sectPr>
          <w:pgSz w:w="11910" w:h="16840"/>
          <w:pgMar w:header="1141" w:footer="0" w:top="1360" w:bottom="280" w:left="1275" w:right="708"/>
        </w:sectPr>
      </w:pPr>
    </w:p>
    <w:p>
      <w:pPr>
        <w:pStyle w:val="BodyText"/>
        <w:spacing w:before="56"/>
        <w:rPr>
          <w:b/>
        </w:rPr>
      </w:pPr>
    </w:p>
    <w:p>
      <w:pPr>
        <w:spacing w:line="240" w:lineRule="auto" w:before="0"/>
        <w:ind w:left="424" w:right="764" w:firstLine="0"/>
        <w:jc w:val="left"/>
        <w:rPr>
          <w:sz w:val="24"/>
        </w:rPr>
      </w:pPr>
      <w:r>
        <w:rPr>
          <w:b/>
          <w:sz w:val="24"/>
        </w:rPr>
        <w:t>Sistemas de uso e manejo agrícola em ambiente tropical.</w:t>
      </w:r>
      <w:r>
        <w:rPr>
          <w:b/>
          <w:spacing w:val="40"/>
          <w:sz w:val="24"/>
        </w:rPr>
        <w:t> </w:t>
      </w:r>
      <w:r>
        <w:rPr>
          <w:sz w:val="24"/>
        </w:rPr>
        <w:t>2012. 66f. Dissertação (Mestrado em</w:t>
      </w:r>
      <w:r>
        <w:rPr>
          <w:spacing w:val="-10"/>
          <w:sz w:val="24"/>
        </w:rPr>
        <w:t> </w:t>
      </w:r>
      <w:r>
        <w:rPr>
          <w:sz w:val="24"/>
        </w:rPr>
        <w:t>Solos</w:t>
      </w:r>
      <w:r>
        <w:rPr>
          <w:spacing w:val="-5"/>
          <w:sz w:val="24"/>
        </w:rPr>
        <w:t> </w:t>
      </w:r>
      <w:r>
        <w:rPr>
          <w:sz w:val="24"/>
        </w:rPr>
        <w:t>e</w:t>
      </w:r>
      <w:r>
        <w:rPr>
          <w:spacing w:val="-4"/>
          <w:sz w:val="24"/>
        </w:rPr>
        <w:t> </w:t>
      </w:r>
      <w:r>
        <w:rPr>
          <w:sz w:val="24"/>
        </w:rPr>
        <w:t>Qualidade</w:t>
      </w:r>
      <w:r>
        <w:rPr>
          <w:spacing w:val="-4"/>
          <w:sz w:val="24"/>
        </w:rPr>
        <w:t> </w:t>
      </w:r>
      <w:r>
        <w:rPr>
          <w:sz w:val="24"/>
        </w:rPr>
        <w:t>de</w:t>
      </w:r>
      <w:r>
        <w:rPr>
          <w:spacing w:val="-1"/>
          <w:sz w:val="24"/>
        </w:rPr>
        <w:t> </w:t>
      </w:r>
      <w:r>
        <w:rPr>
          <w:sz w:val="24"/>
        </w:rPr>
        <w:t>Ecossistemas)</w:t>
      </w:r>
      <w:r>
        <w:rPr>
          <w:spacing w:val="-2"/>
          <w:sz w:val="24"/>
        </w:rPr>
        <w:t> </w:t>
      </w:r>
      <w:r>
        <w:rPr>
          <w:sz w:val="24"/>
        </w:rPr>
        <w:t>Universidade Federal</w:t>
      </w:r>
      <w:r>
        <w:rPr>
          <w:spacing w:val="-11"/>
          <w:sz w:val="24"/>
        </w:rPr>
        <w:t> </w:t>
      </w:r>
      <w:r>
        <w:rPr>
          <w:sz w:val="24"/>
        </w:rPr>
        <w:t>do Recôncavo da Bahia, Cruz das Almas, 2012.</w:t>
      </w:r>
    </w:p>
    <w:p>
      <w:pPr>
        <w:pStyle w:val="BodyText"/>
        <w:spacing w:before="1"/>
      </w:pPr>
    </w:p>
    <w:p>
      <w:pPr>
        <w:pStyle w:val="BodyText"/>
        <w:ind w:left="424" w:right="428"/>
      </w:pPr>
      <w:r>
        <w:rPr/>
        <w:t>MORAES, A. R. A de. </w:t>
      </w:r>
      <w:r>
        <w:rPr>
          <w:b/>
        </w:rPr>
        <w:t>A cultura do milho verde. </w:t>
      </w:r>
      <w:r>
        <w:rPr/>
        <w:t>2009. Disponível em:&lt;</w:t>
      </w:r>
      <w:hyperlink r:id="rId41">
        <w:r>
          <w:rPr/>
          <w:t>http://www.infobibos.com/Artigos/2009_2/MilhoVerde/index.htm</w:t>
        </w:r>
      </w:hyperlink>
      <w:r>
        <w:rPr/>
        <w:t>&gt;.</w:t>
      </w:r>
      <w:r>
        <w:rPr>
          <w:spacing w:val="-11"/>
        </w:rPr>
        <w:t> </w:t>
      </w:r>
      <w:r>
        <w:rPr/>
        <w:t>Acesso</w:t>
      </w:r>
      <w:r>
        <w:rPr>
          <w:spacing w:val="-10"/>
        </w:rPr>
        <w:t> </w:t>
      </w:r>
      <w:r>
        <w:rPr/>
        <w:t>em:</w:t>
      </w:r>
      <w:r>
        <w:rPr>
          <w:spacing w:val="-13"/>
        </w:rPr>
        <w:t> </w:t>
      </w:r>
      <w:r>
        <w:rPr/>
        <w:t>29</w:t>
      </w:r>
      <w:r>
        <w:rPr>
          <w:spacing w:val="-13"/>
        </w:rPr>
        <w:t> </w:t>
      </w:r>
      <w:r>
        <w:rPr/>
        <w:t>abr. </w:t>
      </w:r>
      <w:r>
        <w:rPr>
          <w:spacing w:val="-2"/>
        </w:rPr>
        <w:t>2016.</w:t>
      </w:r>
    </w:p>
    <w:p>
      <w:pPr>
        <w:pStyle w:val="BodyText"/>
      </w:pPr>
    </w:p>
    <w:p>
      <w:pPr>
        <w:spacing w:line="242" w:lineRule="auto" w:before="0"/>
        <w:ind w:left="424" w:right="1092" w:firstLine="0"/>
        <w:jc w:val="left"/>
        <w:rPr>
          <w:sz w:val="24"/>
        </w:rPr>
      </w:pPr>
      <w:r>
        <w:rPr>
          <w:sz w:val="24"/>
        </w:rPr>
        <w:t>MORRIS, M. L. M.</w:t>
      </w:r>
      <w:r>
        <w:rPr>
          <w:spacing w:val="-2"/>
          <w:sz w:val="24"/>
        </w:rPr>
        <w:t> </w:t>
      </w:r>
      <w:r>
        <w:rPr>
          <w:b/>
          <w:sz w:val="24"/>
        </w:rPr>
        <w:t>Avaliação</w:t>
      </w:r>
      <w:r>
        <w:rPr>
          <w:b/>
          <w:spacing w:val="-3"/>
          <w:sz w:val="24"/>
        </w:rPr>
        <w:t> </w:t>
      </w:r>
      <w:r>
        <w:rPr>
          <w:b/>
          <w:sz w:val="24"/>
        </w:rPr>
        <w:t>da</w:t>
      </w:r>
      <w:r>
        <w:rPr>
          <w:b/>
          <w:spacing w:val="-2"/>
          <w:sz w:val="24"/>
        </w:rPr>
        <w:t> </w:t>
      </w:r>
      <w:r>
        <w:rPr>
          <w:b/>
          <w:sz w:val="24"/>
        </w:rPr>
        <w:t>qualidade</w:t>
      </w:r>
      <w:r>
        <w:rPr>
          <w:b/>
          <w:spacing w:val="-8"/>
          <w:sz w:val="24"/>
        </w:rPr>
        <w:t> </w:t>
      </w:r>
      <w:r>
        <w:rPr>
          <w:b/>
          <w:sz w:val="24"/>
        </w:rPr>
        <w:t>do</w:t>
      </w:r>
      <w:r>
        <w:rPr>
          <w:b/>
          <w:spacing w:val="-2"/>
          <w:sz w:val="24"/>
        </w:rPr>
        <w:t> </w:t>
      </w:r>
      <w:r>
        <w:rPr>
          <w:b/>
          <w:sz w:val="24"/>
        </w:rPr>
        <w:t>solo</w:t>
      </w:r>
      <w:r>
        <w:rPr>
          <w:b/>
          <w:spacing w:val="-2"/>
          <w:sz w:val="24"/>
        </w:rPr>
        <w:t> </w:t>
      </w:r>
      <w:r>
        <w:rPr>
          <w:b/>
          <w:sz w:val="24"/>
        </w:rPr>
        <w:t>em</w:t>
      </w:r>
      <w:r>
        <w:rPr>
          <w:b/>
          <w:spacing w:val="-5"/>
          <w:sz w:val="24"/>
        </w:rPr>
        <w:t> </w:t>
      </w:r>
      <w:r>
        <w:rPr>
          <w:b/>
          <w:sz w:val="24"/>
        </w:rPr>
        <w:t>sistema</w:t>
      </w:r>
      <w:r>
        <w:rPr>
          <w:b/>
          <w:spacing w:val="-2"/>
          <w:sz w:val="24"/>
        </w:rPr>
        <w:t> </w:t>
      </w:r>
      <w:r>
        <w:rPr>
          <w:b/>
          <w:sz w:val="24"/>
        </w:rPr>
        <w:t>orgânico</w:t>
      </w:r>
      <w:r>
        <w:rPr>
          <w:b/>
          <w:spacing w:val="-3"/>
          <w:sz w:val="24"/>
        </w:rPr>
        <w:t> </w:t>
      </w:r>
      <w:r>
        <w:rPr>
          <w:b/>
          <w:sz w:val="24"/>
        </w:rPr>
        <w:t>de</w:t>
      </w:r>
      <w:r>
        <w:rPr>
          <w:b/>
          <w:spacing w:val="-3"/>
          <w:sz w:val="24"/>
        </w:rPr>
        <w:t> </w:t>
      </w:r>
      <w:r>
        <w:rPr>
          <w:b/>
          <w:sz w:val="24"/>
        </w:rPr>
        <w:t>cultivo</w:t>
      </w:r>
      <w:r>
        <w:rPr>
          <w:sz w:val="24"/>
        </w:rPr>
        <w:t>. Brasília-DF, 2007.</w:t>
      </w:r>
    </w:p>
    <w:p>
      <w:pPr>
        <w:pStyle w:val="BodyText"/>
        <w:spacing w:line="275" w:lineRule="exact" w:before="273"/>
        <w:ind w:left="424"/>
      </w:pPr>
      <w:r>
        <w:rPr/>
        <w:t>MOTA,</w:t>
      </w:r>
      <w:r>
        <w:rPr>
          <w:spacing w:val="1"/>
        </w:rPr>
        <w:t> </w:t>
      </w:r>
      <w:r>
        <w:rPr/>
        <w:t>D.</w:t>
      </w:r>
      <w:r>
        <w:rPr>
          <w:spacing w:val="1"/>
        </w:rPr>
        <w:t> </w:t>
      </w:r>
      <w:r>
        <w:rPr/>
        <w:t>M.</w:t>
      </w:r>
      <w:r>
        <w:rPr>
          <w:spacing w:val="2"/>
        </w:rPr>
        <w:t> </w:t>
      </w:r>
      <w:r>
        <w:rPr/>
        <w:t>DA;</w:t>
      </w:r>
      <w:r>
        <w:rPr>
          <w:spacing w:val="-6"/>
        </w:rPr>
        <w:t> </w:t>
      </w:r>
      <w:r>
        <w:rPr/>
        <w:t>TAVARES,</w:t>
      </w:r>
      <w:r>
        <w:rPr>
          <w:spacing w:val="-3"/>
        </w:rPr>
        <w:t> </w:t>
      </w:r>
      <w:r>
        <w:rPr/>
        <w:t>E.</w:t>
      </w:r>
      <w:r>
        <w:rPr>
          <w:spacing w:val="-3"/>
        </w:rPr>
        <w:t> </w:t>
      </w:r>
      <w:r>
        <w:rPr/>
        <w:t>D.;</w:t>
      </w:r>
      <w:r>
        <w:rPr>
          <w:spacing w:val="-5"/>
        </w:rPr>
        <w:t> </w:t>
      </w:r>
      <w:r>
        <w:rPr/>
        <w:t>FONTES,</w:t>
      </w:r>
      <w:r>
        <w:rPr>
          <w:spacing w:val="-7"/>
        </w:rPr>
        <w:t> </w:t>
      </w:r>
      <w:r>
        <w:rPr/>
        <w:t>H.</w:t>
      </w:r>
      <w:r>
        <w:rPr>
          <w:spacing w:val="1"/>
        </w:rPr>
        <w:t> </w:t>
      </w:r>
      <w:r>
        <w:rPr/>
        <w:t>R.;</w:t>
      </w:r>
      <w:r>
        <w:rPr>
          <w:spacing w:val="-5"/>
        </w:rPr>
        <w:t> </w:t>
      </w:r>
      <w:r>
        <w:rPr/>
        <w:t>SANTOS,</w:t>
      </w:r>
      <w:r>
        <w:rPr>
          <w:spacing w:val="1"/>
        </w:rPr>
        <w:t> </w:t>
      </w:r>
      <w:r>
        <w:rPr/>
        <w:t>J.</w:t>
      </w:r>
      <w:r>
        <w:rPr>
          <w:spacing w:val="-3"/>
        </w:rPr>
        <w:t> </w:t>
      </w:r>
      <w:r>
        <w:rPr/>
        <w:t>M.;</w:t>
      </w:r>
      <w:r>
        <w:rPr>
          <w:spacing w:val="-5"/>
        </w:rPr>
        <w:t> </w:t>
      </w:r>
      <w:r>
        <w:rPr/>
        <w:t>FERREIRA,</w:t>
      </w:r>
      <w:r>
        <w:rPr>
          <w:spacing w:val="2"/>
        </w:rPr>
        <w:t> </w:t>
      </w:r>
      <w:r>
        <w:rPr/>
        <w:t>P.</w:t>
      </w:r>
      <w:r>
        <w:rPr>
          <w:spacing w:val="2"/>
        </w:rPr>
        <w:t> </w:t>
      </w:r>
      <w:r>
        <w:rPr>
          <w:spacing w:val="-5"/>
        </w:rPr>
        <w:t>C.</w:t>
      </w:r>
    </w:p>
    <w:p>
      <w:pPr>
        <w:pStyle w:val="BodyText"/>
        <w:spacing w:line="275" w:lineRule="exact"/>
        <w:ind w:left="424"/>
      </w:pPr>
      <w:r>
        <w:rPr/>
        <w:t>Zoneamento</w:t>
      </w:r>
      <w:r>
        <w:rPr>
          <w:spacing w:val="-5"/>
        </w:rPr>
        <w:t> </w:t>
      </w:r>
      <w:r>
        <w:rPr/>
        <w:t>agrossocioeconômico dos</w:t>
      </w:r>
      <w:r>
        <w:rPr>
          <w:spacing w:val="-9"/>
        </w:rPr>
        <w:t> </w:t>
      </w:r>
      <w:r>
        <w:rPr/>
        <w:t>tabuleiros</w:t>
      </w:r>
      <w:r>
        <w:rPr>
          <w:spacing w:val="-5"/>
        </w:rPr>
        <w:t> </w:t>
      </w:r>
      <w:r>
        <w:rPr/>
        <w:t>costeiros</w:t>
      </w:r>
      <w:r>
        <w:rPr>
          <w:spacing w:val="-5"/>
        </w:rPr>
        <w:t> </w:t>
      </w:r>
      <w:r>
        <w:rPr/>
        <w:t>e</w:t>
      </w:r>
      <w:r>
        <w:rPr>
          <w:spacing w:val="-4"/>
        </w:rPr>
        <w:t> </w:t>
      </w:r>
      <w:r>
        <w:rPr/>
        <w:t>da</w:t>
      </w:r>
      <w:r>
        <w:rPr>
          <w:spacing w:val="-3"/>
        </w:rPr>
        <w:t> </w:t>
      </w:r>
      <w:r>
        <w:rPr/>
        <w:t>baixada litorânea</w:t>
      </w:r>
      <w:r>
        <w:rPr>
          <w:spacing w:val="-4"/>
        </w:rPr>
        <w:t> </w:t>
      </w:r>
      <w:r>
        <w:rPr/>
        <w:t>de</w:t>
      </w:r>
      <w:r>
        <w:rPr>
          <w:spacing w:val="-3"/>
        </w:rPr>
        <w:t> </w:t>
      </w:r>
      <w:r>
        <w:rPr>
          <w:spacing w:val="-2"/>
        </w:rPr>
        <w:t>sergipe.</w:t>
      </w:r>
    </w:p>
    <w:p>
      <w:pPr>
        <w:spacing w:before="3"/>
        <w:ind w:left="424" w:right="0" w:firstLine="0"/>
        <w:jc w:val="left"/>
        <w:rPr>
          <w:sz w:val="24"/>
        </w:rPr>
      </w:pPr>
      <w:r>
        <w:rPr>
          <w:b/>
          <w:sz w:val="24"/>
        </w:rPr>
        <w:t>Agrotrópica</w:t>
      </w:r>
      <w:r>
        <w:rPr>
          <w:sz w:val="24"/>
        </w:rPr>
        <w:t>, v. 9, n. 1, p. 1–12, </w:t>
      </w:r>
      <w:r>
        <w:rPr>
          <w:spacing w:val="-2"/>
          <w:sz w:val="24"/>
        </w:rPr>
        <w:t>1997.</w:t>
      </w:r>
    </w:p>
    <w:p>
      <w:pPr>
        <w:pStyle w:val="BodyText"/>
        <w:spacing w:before="2"/>
      </w:pPr>
    </w:p>
    <w:p>
      <w:pPr>
        <w:spacing w:line="237" w:lineRule="auto" w:before="0"/>
        <w:ind w:left="424" w:right="428" w:firstLine="0"/>
        <w:jc w:val="left"/>
        <w:rPr>
          <w:sz w:val="24"/>
        </w:rPr>
      </w:pPr>
      <w:r>
        <w:rPr>
          <w:sz w:val="24"/>
        </w:rPr>
        <w:t>MUZILLI,</w:t>
      </w:r>
      <w:r>
        <w:rPr>
          <w:spacing w:val="-2"/>
          <w:sz w:val="24"/>
        </w:rPr>
        <w:t> </w:t>
      </w:r>
      <w:r>
        <w:rPr>
          <w:sz w:val="24"/>
        </w:rPr>
        <w:t>O.</w:t>
      </w:r>
      <w:r>
        <w:rPr>
          <w:spacing w:val="-6"/>
          <w:sz w:val="24"/>
        </w:rPr>
        <w:t> </w:t>
      </w:r>
      <w:r>
        <w:rPr>
          <w:sz w:val="24"/>
        </w:rPr>
        <w:t>Princípios</w:t>
      </w:r>
      <w:r>
        <w:rPr>
          <w:spacing w:val="-6"/>
          <w:sz w:val="24"/>
        </w:rPr>
        <w:t> </w:t>
      </w:r>
      <w:r>
        <w:rPr>
          <w:sz w:val="24"/>
        </w:rPr>
        <w:t>e</w:t>
      </w:r>
      <w:r>
        <w:rPr>
          <w:spacing w:val="-5"/>
          <w:sz w:val="24"/>
        </w:rPr>
        <w:t> </w:t>
      </w:r>
      <w:r>
        <w:rPr>
          <w:sz w:val="24"/>
        </w:rPr>
        <w:t>perspectiva</w:t>
      </w:r>
      <w:r>
        <w:rPr>
          <w:spacing w:val="-5"/>
          <w:sz w:val="24"/>
        </w:rPr>
        <w:t> </w:t>
      </w:r>
      <w:r>
        <w:rPr>
          <w:sz w:val="24"/>
        </w:rPr>
        <w:t>de</w:t>
      </w:r>
      <w:r>
        <w:rPr>
          <w:spacing w:val="-5"/>
          <w:sz w:val="24"/>
        </w:rPr>
        <w:t> </w:t>
      </w:r>
      <w:r>
        <w:rPr>
          <w:sz w:val="24"/>
        </w:rPr>
        <w:t>expansão.</w:t>
      </w:r>
      <w:r>
        <w:rPr>
          <w:spacing w:val="-1"/>
          <w:sz w:val="24"/>
        </w:rPr>
        <w:t> </w:t>
      </w:r>
      <w:r>
        <w:rPr>
          <w:i/>
          <w:sz w:val="24"/>
        </w:rPr>
        <w:t>In:</w:t>
      </w:r>
      <w:r>
        <w:rPr>
          <w:i/>
          <w:spacing w:val="-2"/>
          <w:sz w:val="24"/>
        </w:rPr>
        <w:t> </w:t>
      </w:r>
      <w:r>
        <w:rPr>
          <w:b/>
          <w:sz w:val="24"/>
        </w:rPr>
        <w:t>Plantio</w:t>
      </w:r>
      <w:r>
        <w:rPr>
          <w:b/>
          <w:spacing w:val="-4"/>
          <w:sz w:val="24"/>
        </w:rPr>
        <w:t> </w:t>
      </w:r>
      <w:r>
        <w:rPr>
          <w:b/>
          <w:sz w:val="24"/>
        </w:rPr>
        <w:t>direto</w:t>
      </w:r>
      <w:r>
        <w:rPr>
          <w:b/>
          <w:spacing w:val="-4"/>
          <w:sz w:val="24"/>
        </w:rPr>
        <w:t> </w:t>
      </w:r>
      <w:r>
        <w:rPr>
          <w:b/>
          <w:sz w:val="24"/>
        </w:rPr>
        <w:t>no</w:t>
      </w:r>
      <w:r>
        <w:rPr>
          <w:b/>
          <w:spacing w:val="-4"/>
          <w:sz w:val="24"/>
        </w:rPr>
        <w:t> </w:t>
      </w:r>
      <w:r>
        <w:rPr>
          <w:b/>
          <w:sz w:val="24"/>
        </w:rPr>
        <w:t>Paraná</w:t>
      </w:r>
      <w:r>
        <w:rPr>
          <w:sz w:val="24"/>
        </w:rPr>
        <w:t>.</w:t>
      </w:r>
      <w:r>
        <w:rPr>
          <w:spacing w:val="-2"/>
          <w:sz w:val="24"/>
        </w:rPr>
        <w:t> </w:t>
      </w:r>
      <w:r>
        <w:rPr>
          <w:sz w:val="24"/>
        </w:rPr>
        <w:t>Circular técnica, 23. Londrina: IAPAR, 1981. p. 11-17.</w:t>
      </w:r>
    </w:p>
    <w:p>
      <w:pPr>
        <w:pStyle w:val="BodyText"/>
        <w:spacing w:before="1"/>
      </w:pPr>
    </w:p>
    <w:p>
      <w:pPr>
        <w:spacing w:line="242" w:lineRule="auto" w:before="0"/>
        <w:ind w:left="424" w:right="1268" w:firstLine="0"/>
        <w:jc w:val="left"/>
        <w:rPr>
          <w:sz w:val="24"/>
        </w:rPr>
      </w:pPr>
      <w:r>
        <w:rPr>
          <w:sz w:val="24"/>
        </w:rPr>
        <w:t>NACHILUK,</w:t>
      </w:r>
      <w:r>
        <w:rPr>
          <w:spacing w:val="-1"/>
          <w:sz w:val="24"/>
        </w:rPr>
        <w:t> </w:t>
      </w:r>
      <w:r>
        <w:rPr>
          <w:sz w:val="24"/>
        </w:rPr>
        <w:t>K.;</w:t>
      </w:r>
      <w:r>
        <w:rPr>
          <w:spacing w:val="-8"/>
          <w:sz w:val="24"/>
        </w:rPr>
        <w:t> </w:t>
      </w:r>
      <w:r>
        <w:rPr>
          <w:sz w:val="24"/>
        </w:rPr>
        <w:t>Oliveira,</w:t>
      </w:r>
      <w:r>
        <w:rPr>
          <w:spacing w:val="-1"/>
          <w:sz w:val="24"/>
        </w:rPr>
        <w:t> </w:t>
      </w:r>
      <w:r>
        <w:rPr>
          <w:sz w:val="24"/>
        </w:rPr>
        <w:t>M.</w:t>
      </w:r>
      <w:r>
        <w:rPr>
          <w:spacing w:val="-1"/>
          <w:sz w:val="24"/>
        </w:rPr>
        <w:t> </w:t>
      </w:r>
      <w:r>
        <w:rPr>
          <w:sz w:val="24"/>
        </w:rPr>
        <w:t>D.</w:t>
      </w:r>
      <w:r>
        <w:rPr>
          <w:spacing w:val="-6"/>
          <w:sz w:val="24"/>
        </w:rPr>
        <w:t> </w:t>
      </w:r>
      <w:r>
        <w:rPr>
          <w:sz w:val="24"/>
        </w:rPr>
        <w:t>M.;</w:t>
      </w:r>
      <w:r>
        <w:rPr>
          <w:spacing w:val="-8"/>
          <w:sz w:val="24"/>
        </w:rPr>
        <w:t> </w:t>
      </w:r>
      <w:r>
        <w:rPr>
          <w:sz w:val="24"/>
        </w:rPr>
        <w:t>Custo de</w:t>
      </w:r>
      <w:r>
        <w:rPr>
          <w:spacing w:val="-9"/>
          <w:sz w:val="24"/>
        </w:rPr>
        <w:t> </w:t>
      </w:r>
      <w:r>
        <w:rPr>
          <w:sz w:val="24"/>
        </w:rPr>
        <w:t>Produção:</w:t>
      </w:r>
      <w:r>
        <w:rPr>
          <w:spacing w:val="-3"/>
          <w:sz w:val="24"/>
        </w:rPr>
        <w:t> </w:t>
      </w:r>
      <w:r>
        <w:rPr>
          <w:sz w:val="24"/>
        </w:rPr>
        <w:t>uma importante</w:t>
      </w:r>
      <w:r>
        <w:rPr>
          <w:spacing w:val="-9"/>
          <w:sz w:val="24"/>
        </w:rPr>
        <w:t> </w:t>
      </w:r>
      <w:r>
        <w:rPr>
          <w:sz w:val="24"/>
        </w:rPr>
        <w:t>ferramenta gerencial</w:t>
      </w:r>
      <w:r>
        <w:rPr>
          <w:spacing w:val="-4"/>
          <w:sz w:val="24"/>
        </w:rPr>
        <w:t> </w:t>
      </w:r>
      <w:r>
        <w:rPr>
          <w:sz w:val="24"/>
        </w:rPr>
        <w:t>na</w:t>
      </w:r>
      <w:r>
        <w:rPr>
          <w:spacing w:val="-2"/>
          <w:sz w:val="24"/>
        </w:rPr>
        <w:t> </w:t>
      </w:r>
      <w:r>
        <w:rPr>
          <w:sz w:val="24"/>
        </w:rPr>
        <w:t>agropecuária.</w:t>
      </w:r>
      <w:r>
        <w:rPr>
          <w:spacing w:val="4"/>
          <w:sz w:val="24"/>
        </w:rPr>
        <w:t> </w:t>
      </w:r>
      <w:r>
        <w:rPr>
          <w:b/>
          <w:sz w:val="24"/>
        </w:rPr>
        <w:t>Análises</w:t>
      </w:r>
      <w:r>
        <w:rPr>
          <w:b/>
          <w:spacing w:val="-4"/>
          <w:sz w:val="24"/>
        </w:rPr>
        <w:t> </w:t>
      </w:r>
      <w:r>
        <w:rPr>
          <w:b/>
          <w:sz w:val="24"/>
        </w:rPr>
        <w:t>e</w:t>
      </w:r>
      <w:r>
        <w:rPr>
          <w:b/>
          <w:spacing w:val="-2"/>
          <w:sz w:val="24"/>
        </w:rPr>
        <w:t> </w:t>
      </w:r>
      <w:r>
        <w:rPr>
          <w:b/>
          <w:sz w:val="24"/>
        </w:rPr>
        <w:t>Indicadores do</w:t>
      </w:r>
      <w:r>
        <w:rPr>
          <w:b/>
          <w:spacing w:val="-1"/>
          <w:sz w:val="24"/>
        </w:rPr>
        <w:t> </w:t>
      </w:r>
      <w:r>
        <w:rPr>
          <w:b/>
          <w:sz w:val="24"/>
        </w:rPr>
        <w:t>Agronegócio</w:t>
      </w:r>
      <w:r>
        <w:rPr>
          <w:sz w:val="24"/>
        </w:rPr>
        <w:t>, v.</w:t>
      </w:r>
      <w:r>
        <w:rPr>
          <w:spacing w:val="1"/>
          <w:sz w:val="24"/>
        </w:rPr>
        <w:t> </w:t>
      </w:r>
      <w:r>
        <w:rPr>
          <w:sz w:val="24"/>
        </w:rPr>
        <w:t>7,</w:t>
      </w:r>
      <w:r>
        <w:rPr>
          <w:spacing w:val="-5"/>
          <w:sz w:val="24"/>
        </w:rPr>
        <w:t> </w:t>
      </w:r>
      <w:r>
        <w:rPr>
          <w:sz w:val="24"/>
        </w:rPr>
        <w:t>n.</w:t>
      </w:r>
      <w:r>
        <w:rPr>
          <w:spacing w:val="1"/>
          <w:sz w:val="24"/>
        </w:rPr>
        <w:t> </w:t>
      </w:r>
      <w:r>
        <w:rPr>
          <w:sz w:val="24"/>
        </w:rPr>
        <w:t>5,</w:t>
      </w:r>
      <w:r>
        <w:rPr>
          <w:spacing w:val="-4"/>
          <w:sz w:val="24"/>
        </w:rPr>
        <w:t> </w:t>
      </w:r>
      <w:r>
        <w:rPr>
          <w:spacing w:val="-2"/>
          <w:sz w:val="24"/>
        </w:rPr>
        <w:t>2012.</w:t>
      </w:r>
    </w:p>
    <w:p>
      <w:pPr>
        <w:spacing w:line="240" w:lineRule="auto" w:before="274"/>
        <w:ind w:left="424" w:right="428" w:firstLine="0"/>
        <w:jc w:val="left"/>
        <w:rPr>
          <w:sz w:val="24"/>
        </w:rPr>
      </w:pPr>
      <w:r>
        <w:rPr>
          <w:sz w:val="24"/>
        </w:rPr>
        <w:t>NOGUEIRA, L. </w:t>
      </w:r>
      <w:r>
        <w:rPr>
          <w:b/>
          <w:sz w:val="24"/>
        </w:rPr>
        <w:t>Categorias e níveis de resistência de genótipos de milho crioulo a spodoptera</w:t>
      </w:r>
      <w:r>
        <w:rPr>
          <w:b/>
          <w:spacing w:val="-4"/>
          <w:sz w:val="24"/>
        </w:rPr>
        <w:t> </w:t>
      </w:r>
      <w:r>
        <w:rPr>
          <w:b/>
          <w:sz w:val="24"/>
        </w:rPr>
        <w:t>frugiperda. </w:t>
      </w:r>
      <w:r>
        <w:rPr>
          <w:sz w:val="24"/>
        </w:rPr>
        <w:t>2015.</w:t>
      </w:r>
      <w:r>
        <w:rPr>
          <w:spacing w:val="40"/>
          <w:sz w:val="24"/>
        </w:rPr>
        <w:t> </w:t>
      </w:r>
      <w:r>
        <w:rPr>
          <w:sz w:val="24"/>
        </w:rPr>
        <w:t>101</w:t>
      </w:r>
      <w:r>
        <w:rPr>
          <w:spacing w:val="-4"/>
          <w:sz w:val="24"/>
        </w:rPr>
        <w:t> </w:t>
      </w:r>
      <w:r>
        <w:rPr>
          <w:sz w:val="24"/>
        </w:rPr>
        <w:t>f.</w:t>
      </w:r>
      <w:r>
        <w:rPr>
          <w:spacing w:val="40"/>
          <w:sz w:val="24"/>
        </w:rPr>
        <w:t> </w:t>
      </w:r>
      <w:r>
        <w:rPr>
          <w:sz w:val="24"/>
        </w:rPr>
        <w:t>Dissertação</w:t>
      </w:r>
      <w:r>
        <w:rPr>
          <w:spacing w:val="-4"/>
          <w:sz w:val="24"/>
        </w:rPr>
        <w:t> </w:t>
      </w:r>
      <w:r>
        <w:rPr>
          <w:sz w:val="24"/>
        </w:rPr>
        <w:t>(Mestrado</w:t>
      </w:r>
      <w:r>
        <w:rPr>
          <w:spacing w:val="-4"/>
          <w:sz w:val="24"/>
        </w:rPr>
        <w:t> </w:t>
      </w:r>
      <w:r>
        <w:rPr>
          <w:sz w:val="24"/>
        </w:rPr>
        <w:t>em</w:t>
      </w:r>
      <w:r>
        <w:rPr>
          <w:spacing w:val="-12"/>
          <w:sz w:val="24"/>
        </w:rPr>
        <w:t> </w:t>
      </w:r>
      <w:r>
        <w:rPr>
          <w:sz w:val="24"/>
        </w:rPr>
        <w:t>Agronomia/Entomologia Agrícola) - Faculdade de Ciências Agrárias e Veterinárias, Jaboticabal. 2015.</w:t>
      </w:r>
    </w:p>
    <w:p>
      <w:pPr>
        <w:pStyle w:val="BodyText"/>
      </w:pPr>
    </w:p>
    <w:p>
      <w:pPr>
        <w:spacing w:before="0"/>
        <w:ind w:left="424" w:right="848" w:firstLine="0"/>
        <w:jc w:val="left"/>
        <w:rPr>
          <w:sz w:val="24"/>
        </w:rPr>
      </w:pPr>
      <w:r>
        <w:rPr>
          <w:sz w:val="24"/>
        </w:rPr>
        <w:t>NORTCLIFF,</w:t>
      </w:r>
      <w:r>
        <w:rPr>
          <w:spacing w:val="-1"/>
          <w:sz w:val="24"/>
        </w:rPr>
        <w:t> </w:t>
      </w:r>
      <w:r>
        <w:rPr>
          <w:sz w:val="24"/>
        </w:rPr>
        <w:t>S. Standardisation</w:t>
      </w:r>
      <w:r>
        <w:rPr>
          <w:spacing w:val="-7"/>
          <w:sz w:val="24"/>
        </w:rPr>
        <w:t> </w:t>
      </w:r>
      <w:r>
        <w:rPr>
          <w:sz w:val="24"/>
        </w:rPr>
        <w:t>of</w:t>
      </w:r>
      <w:r>
        <w:rPr>
          <w:spacing w:val="-10"/>
          <w:sz w:val="24"/>
        </w:rPr>
        <w:t> </w:t>
      </w:r>
      <w:r>
        <w:rPr>
          <w:sz w:val="24"/>
        </w:rPr>
        <w:t>soil</w:t>
      </w:r>
      <w:r>
        <w:rPr>
          <w:spacing w:val="-11"/>
          <w:sz w:val="24"/>
        </w:rPr>
        <w:t> </w:t>
      </w:r>
      <w:r>
        <w:rPr>
          <w:sz w:val="24"/>
        </w:rPr>
        <w:t>quality</w:t>
      </w:r>
      <w:r>
        <w:rPr>
          <w:spacing w:val="-7"/>
          <w:sz w:val="24"/>
        </w:rPr>
        <w:t> </w:t>
      </w:r>
      <w:r>
        <w:rPr>
          <w:sz w:val="24"/>
        </w:rPr>
        <w:t>attributes. </w:t>
      </w:r>
      <w:r>
        <w:rPr>
          <w:b/>
          <w:sz w:val="24"/>
        </w:rPr>
        <w:t>Agric.</w:t>
      </w:r>
      <w:r>
        <w:rPr>
          <w:b/>
          <w:spacing w:val="-1"/>
          <w:sz w:val="24"/>
        </w:rPr>
        <w:t> </w:t>
      </w:r>
      <w:r>
        <w:rPr>
          <w:b/>
          <w:sz w:val="24"/>
        </w:rPr>
        <w:t>Ecosys. Environ</w:t>
      </w:r>
      <w:r>
        <w:rPr>
          <w:sz w:val="24"/>
        </w:rPr>
        <w:t>.</w:t>
      </w:r>
      <w:r>
        <w:rPr>
          <w:spacing w:val="-1"/>
          <w:sz w:val="24"/>
        </w:rPr>
        <w:t> </w:t>
      </w:r>
      <w:r>
        <w:rPr>
          <w:sz w:val="24"/>
        </w:rPr>
        <w:t>V.88, p.161-168, 2002.</w:t>
      </w:r>
    </w:p>
    <w:p>
      <w:pPr>
        <w:spacing w:line="242" w:lineRule="auto" w:before="274"/>
        <w:ind w:left="424" w:right="394" w:firstLine="0"/>
        <w:jc w:val="left"/>
        <w:rPr>
          <w:sz w:val="24"/>
        </w:rPr>
      </w:pPr>
      <w:r>
        <w:rPr>
          <w:sz w:val="24"/>
        </w:rPr>
        <w:t>OLIVEIRA, M. D.</w:t>
      </w:r>
      <w:r>
        <w:rPr>
          <w:spacing w:val="-1"/>
          <w:sz w:val="24"/>
        </w:rPr>
        <w:t> </w:t>
      </w:r>
      <w:r>
        <w:rPr>
          <w:sz w:val="24"/>
        </w:rPr>
        <w:t>M.;</w:t>
      </w:r>
      <w:r>
        <w:rPr>
          <w:spacing w:val="-7"/>
          <w:sz w:val="24"/>
        </w:rPr>
        <w:t> </w:t>
      </w:r>
      <w:r>
        <w:rPr>
          <w:sz w:val="24"/>
        </w:rPr>
        <w:t>NACHILUK, K.;</w:t>
      </w:r>
      <w:r>
        <w:rPr>
          <w:spacing w:val="-7"/>
          <w:sz w:val="24"/>
        </w:rPr>
        <w:t> </w:t>
      </w:r>
      <w:r>
        <w:rPr>
          <w:sz w:val="24"/>
        </w:rPr>
        <w:t>MELLO, N.</w:t>
      </w:r>
      <w:r>
        <w:rPr>
          <w:spacing w:val="-5"/>
          <w:sz w:val="24"/>
        </w:rPr>
        <w:t> </w:t>
      </w:r>
      <w:r>
        <w:rPr>
          <w:sz w:val="24"/>
        </w:rPr>
        <w:t>T.</w:t>
      </w:r>
      <w:r>
        <w:rPr>
          <w:spacing w:val="-5"/>
          <w:sz w:val="24"/>
        </w:rPr>
        <w:t> </w:t>
      </w:r>
      <w:r>
        <w:rPr>
          <w:sz w:val="24"/>
        </w:rPr>
        <w:t>C.</w:t>
      </w:r>
      <w:r>
        <w:rPr>
          <w:spacing w:val="-5"/>
          <w:sz w:val="24"/>
        </w:rPr>
        <w:t> </w:t>
      </w:r>
      <w:r>
        <w:rPr>
          <w:sz w:val="24"/>
        </w:rPr>
        <w:t>Custos</w:t>
      </w:r>
      <w:r>
        <w:rPr>
          <w:spacing w:val="-4"/>
          <w:sz w:val="24"/>
        </w:rPr>
        <w:t> </w:t>
      </w:r>
      <w:r>
        <w:rPr>
          <w:sz w:val="24"/>
        </w:rPr>
        <w:t>de</w:t>
      </w:r>
      <w:r>
        <w:rPr>
          <w:spacing w:val="-3"/>
          <w:sz w:val="24"/>
        </w:rPr>
        <w:t> </w:t>
      </w:r>
      <w:r>
        <w:rPr>
          <w:sz w:val="24"/>
        </w:rPr>
        <w:t>Produção</w:t>
      </w:r>
      <w:r>
        <w:rPr>
          <w:spacing w:val="-2"/>
          <w:sz w:val="24"/>
        </w:rPr>
        <w:t> </w:t>
      </w:r>
      <w:r>
        <w:rPr>
          <w:sz w:val="24"/>
        </w:rPr>
        <w:t>da</w:t>
      </w:r>
      <w:r>
        <w:rPr>
          <w:spacing w:val="-3"/>
          <w:sz w:val="24"/>
        </w:rPr>
        <w:t> </w:t>
      </w:r>
      <w:r>
        <w:rPr>
          <w:sz w:val="24"/>
        </w:rPr>
        <w:t>Cana-de-açúcar: subsídios </w:t>
      </w:r>
      <w:r>
        <w:rPr>
          <w:b/>
          <w:sz w:val="24"/>
        </w:rPr>
        <w:t>Análises e Indicadores do Agronegócio</w:t>
      </w:r>
      <w:r>
        <w:rPr>
          <w:sz w:val="24"/>
        </w:rPr>
        <w:t>. v. 6, n. 2, 2011.</w:t>
      </w:r>
    </w:p>
    <w:p>
      <w:pPr>
        <w:pStyle w:val="BodyText"/>
        <w:spacing w:line="275" w:lineRule="exact" w:before="273"/>
        <w:ind w:left="424"/>
      </w:pPr>
      <w:r>
        <w:rPr/>
        <w:t>O'SULLIVAN,</w:t>
      </w:r>
      <w:r>
        <w:rPr>
          <w:spacing w:val="-4"/>
        </w:rPr>
        <w:t> </w:t>
      </w:r>
      <w:r>
        <w:rPr/>
        <w:t>L.,</w:t>
      </w:r>
      <w:r>
        <w:rPr>
          <w:spacing w:val="-1"/>
        </w:rPr>
        <w:t> </w:t>
      </w:r>
      <w:r>
        <w:rPr/>
        <w:t>BAMPA,</w:t>
      </w:r>
      <w:r>
        <w:rPr>
          <w:spacing w:val="-1"/>
        </w:rPr>
        <w:t> </w:t>
      </w:r>
      <w:r>
        <w:rPr/>
        <w:t>F.,</w:t>
      </w:r>
      <w:r>
        <w:rPr>
          <w:spacing w:val="-1"/>
        </w:rPr>
        <w:t> </w:t>
      </w:r>
      <w:r>
        <w:rPr/>
        <w:t>KNIGHTS, K.,</w:t>
      </w:r>
      <w:r>
        <w:rPr>
          <w:spacing w:val="-6"/>
        </w:rPr>
        <w:t> </w:t>
      </w:r>
      <w:r>
        <w:rPr/>
        <w:t>CREAMER, R.E.</w:t>
      </w:r>
      <w:r>
        <w:rPr>
          <w:spacing w:val="-6"/>
        </w:rPr>
        <w:t> </w:t>
      </w:r>
      <w:r>
        <w:rPr/>
        <w:t>Soil</w:t>
      </w:r>
      <w:r>
        <w:rPr>
          <w:spacing w:val="-7"/>
        </w:rPr>
        <w:t> </w:t>
      </w:r>
      <w:r>
        <w:rPr/>
        <w:t>protection</w:t>
      </w:r>
      <w:r>
        <w:rPr>
          <w:spacing w:val="-3"/>
        </w:rPr>
        <w:t> </w:t>
      </w:r>
      <w:r>
        <w:rPr/>
        <w:t>for</w:t>
      </w:r>
      <w:r>
        <w:rPr>
          <w:spacing w:val="-1"/>
        </w:rPr>
        <w:t> </w:t>
      </w:r>
      <w:r>
        <w:rPr>
          <w:spacing w:val="-10"/>
        </w:rPr>
        <w:t>a</w:t>
      </w:r>
    </w:p>
    <w:p>
      <w:pPr>
        <w:spacing w:line="242" w:lineRule="auto" w:before="0"/>
        <w:ind w:left="424" w:right="1268" w:firstLine="0"/>
        <w:jc w:val="left"/>
        <w:rPr>
          <w:sz w:val="24"/>
        </w:rPr>
      </w:pPr>
      <w:r>
        <w:rPr>
          <w:sz w:val="24"/>
        </w:rPr>
        <w:t>sustainable future:</w:t>
      </w:r>
      <w:r>
        <w:rPr>
          <w:spacing w:val="-7"/>
          <w:sz w:val="24"/>
        </w:rPr>
        <w:t> </w:t>
      </w:r>
      <w:r>
        <w:rPr>
          <w:sz w:val="24"/>
        </w:rPr>
        <w:t>options</w:t>
      </w:r>
      <w:r>
        <w:rPr>
          <w:spacing w:val="-2"/>
          <w:sz w:val="24"/>
        </w:rPr>
        <w:t> </w:t>
      </w:r>
      <w:r>
        <w:rPr>
          <w:sz w:val="24"/>
        </w:rPr>
        <w:t>for</w:t>
      </w:r>
      <w:r>
        <w:rPr>
          <w:spacing w:val="-3"/>
          <w:sz w:val="24"/>
        </w:rPr>
        <w:t> </w:t>
      </w:r>
      <w:r>
        <w:rPr>
          <w:sz w:val="24"/>
        </w:rPr>
        <w:t>a</w:t>
      </w:r>
      <w:r>
        <w:rPr>
          <w:spacing w:val="-5"/>
          <w:sz w:val="24"/>
        </w:rPr>
        <w:t> </w:t>
      </w:r>
      <w:r>
        <w:rPr>
          <w:sz w:val="24"/>
        </w:rPr>
        <w:t>soil</w:t>
      </w:r>
      <w:r>
        <w:rPr>
          <w:spacing w:val="-8"/>
          <w:sz w:val="24"/>
        </w:rPr>
        <w:t> </w:t>
      </w:r>
      <w:r>
        <w:rPr>
          <w:sz w:val="24"/>
        </w:rPr>
        <w:t>monitoring network</w:t>
      </w:r>
      <w:r>
        <w:rPr>
          <w:spacing w:val="-8"/>
          <w:sz w:val="24"/>
        </w:rPr>
        <w:t> </w:t>
      </w:r>
      <w:r>
        <w:rPr>
          <w:sz w:val="24"/>
        </w:rPr>
        <w:t>for</w:t>
      </w:r>
      <w:r>
        <w:rPr>
          <w:spacing w:val="-3"/>
          <w:sz w:val="24"/>
        </w:rPr>
        <w:t> </w:t>
      </w:r>
      <w:r>
        <w:rPr>
          <w:sz w:val="24"/>
        </w:rPr>
        <w:t>Ireland. </w:t>
      </w:r>
      <w:r>
        <w:rPr>
          <w:b/>
          <w:sz w:val="24"/>
        </w:rPr>
        <w:t>Soil</w:t>
      </w:r>
      <w:r>
        <w:rPr>
          <w:b/>
          <w:spacing w:val="-7"/>
          <w:sz w:val="24"/>
        </w:rPr>
        <w:t> </w:t>
      </w:r>
      <w:r>
        <w:rPr>
          <w:b/>
          <w:sz w:val="24"/>
        </w:rPr>
        <w:t>Use</w:t>
      </w:r>
      <w:r>
        <w:rPr>
          <w:b/>
          <w:spacing w:val="-5"/>
          <w:sz w:val="24"/>
        </w:rPr>
        <w:t> </w:t>
      </w:r>
      <w:r>
        <w:rPr>
          <w:b/>
          <w:sz w:val="24"/>
        </w:rPr>
        <w:t>&amp; Management. </w:t>
      </w:r>
      <w:r>
        <w:rPr>
          <w:sz w:val="24"/>
        </w:rPr>
        <w:t>v33, 346–363p. 2017.</w:t>
      </w:r>
    </w:p>
    <w:p>
      <w:pPr>
        <w:spacing w:line="237" w:lineRule="auto" w:before="274"/>
        <w:ind w:left="424" w:right="428" w:firstLine="0"/>
        <w:jc w:val="left"/>
        <w:rPr>
          <w:sz w:val="24"/>
        </w:rPr>
      </w:pPr>
      <w:r>
        <w:rPr>
          <w:sz w:val="24"/>
        </w:rPr>
        <w:t>PAES,</w:t>
      </w:r>
      <w:r>
        <w:rPr>
          <w:spacing w:val="-1"/>
          <w:sz w:val="24"/>
        </w:rPr>
        <w:t> </w:t>
      </w:r>
      <w:r>
        <w:rPr>
          <w:sz w:val="24"/>
        </w:rPr>
        <w:t>M.</w:t>
      </w:r>
      <w:r>
        <w:rPr>
          <w:spacing w:val="-1"/>
          <w:sz w:val="24"/>
        </w:rPr>
        <w:t> </w:t>
      </w:r>
      <w:r>
        <w:rPr>
          <w:sz w:val="24"/>
        </w:rPr>
        <w:t>C.</w:t>
      </w:r>
      <w:r>
        <w:rPr>
          <w:spacing w:val="-6"/>
          <w:sz w:val="24"/>
        </w:rPr>
        <w:t> </w:t>
      </w:r>
      <w:r>
        <w:rPr>
          <w:sz w:val="24"/>
        </w:rPr>
        <w:t>D.</w:t>
      </w:r>
      <w:r>
        <w:rPr>
          <w:spacing w:val="-6"/>
          <w:sz w:val="24"/>
        </w:rPr>
        <w:t> </w:t>
      </w:r>
      <w:r>
        <w:rPr>
          <w:sz w:val="24"/>
        </w:rPr>
        <w:t>Aspectos</w:t>
      </w:r>
      <w:r>
        <w:rPr>
          <w:spacing w:val="-5"/>
          <w:sz w:val="24"/>
        </w:rPr>
        <w:t> </w:t>
      </w:r>
      <w:r>
        <w:rPr>
          <w:sz w:val="24"/>
        </w:rPr>
        <w:t>Físicos,</w:t>
      </w:r>
      <w:r>
        <w:rPr>
          <w:spacing w:val="-1"/>
          <w:sz w:val="24"/>
        </w:rPr>
        <w:t> </w:t>
      </w:r>
      <w:r>
        <w:rPr>
          <w:sz w:val="24"/>
        </w:rPr>
        <w:t>Químicos</w:t>
      </w:r>
      <w:r>
        <w:rPr>
          <w:spacing w:val="-5"/>
          <w:sz w:val="24"/>
        </w:rPr>
        <w:t> </w:t>
      </w:r>
      <w:r>
        <w:rPr>
          <w:sz w:val="24"/>
        </w:rPr>
        <w:t>e</w:t>
      </w:r>
      <w:r>
        <w:rPr>
          <w:spacing w:val="-4"/>
          <w:sz w:val="24"/>
        </w:rPr>
        <w:t> </w:t>
      </w:r>
      <w:r>
        <w:rPr>
          <w:sz w:val="24"/>
        </w:rPr>
        <w:t>Tecnológicos</w:t>
      </w:r>
      <w:r>
        <w:rPr>
          <w:spacing w:val="-5"/>
          <w:sz w:val="24"/>
        </w:rPr>
        <w:t> </w:t>
      </w:r>
      <w:r>
        <w:rPr>
          <w:sz w:val="24"/>
        </w:rPr>
        <w:t>do</w:t>
      </w:r>
      <w:r>
        <w:rPr>
          <w:spacing w:val="-3"/>
          <w:sz w:val="24"/>
        </w:rPr>
        <w:t> </w:t>
      </w:r>
      <w:r>
        <w:rPr>
          <w:sz w:val="24"/>
        </w:rPr>
        <w:t>Grão de</w:t>
      </w:r>
      <w:r>
        <w:rPr>
          <w:spacing w:val="-4"/>
          <w:sz w:val="24"/>
        </w:rPr>
        <w:t> </w:t>
      </w:r>
      <w:r>
        <w:rPr>
          <w:sz w:val="24"/>
        </w:rPr>
        <w:t>Milho.</w:t>
      </w:r>
      <w:r>
        <w:rPr>
          <w:spacing w:val="-1"/>
          <w:sz w:val="24"/>
        </w:rPr>
        <w:t> </w:t>
      </w:r>
      <w:r>
        <w:rPr>
          <w:sz w:val="24"/>
        </w:rPr>
        <w:t>Sete</w:t>
      </w:r>
      <w:r>
        <w:rPr>
          <w:spacing w:val="-8"/>
          <w:sz w:val="24"/>
        </w:rPr>
        <w:t> </w:t>
      </w:r>
      <w:r>
        <w:rPr>
          <w:sz w:val="24"/>
        </w:rPr>
        <w:t>Lagoas, MG: </w:t>
      </w:r>
      <w:r>
        <w:rPr>
          <w:b/>
          <w:sz w:val="24"/>
        </w:rPr>
        <w:t>Circular Técnica</w:t>
      </w:r>
      <w:r>
        <w:rPr>
          <w:sz w:val="24"/>
        </w:rPr>
        <w:t>. </w:t>
      </w:r>
      <w:r>
        <w:rPr>
          <w:b/>
          <w:sz w:val="24"/>
        </w:rPr>
        <w:t>Embrapa Milho e Sorgo</w:t>
      </w:r>
      <w:r>
        <w:rPr>
          <w:sz w:val="24"/>
        </w:rPr>
        <w:t>, 2006.</w:t>
      </w:r>
    </w:p>
    <w:p>
      <w:pPr>
        <w:pStyle w:val="BodyText"/>
        <w:spacing w:before="1"/>
      </w:pPr>
    </w:p>
    <w:p>
      <w:pPr>
        <w:spacing w:line="240" w:lineRule="auto" w:before="0"/>
        <w:ind w:left="424" w:right="428" w:firstLine="0"/>
        <w:jc w:val="left"/>
        <w:rPr>
          <w:sz w:val="24"/>
        </w:rPr>
      </w:pPr>
      <w:r>
        <w:rPr>
          <w:sz w:val="24"/>
        </w:rPr>
        <w:t>PASSOS, H. D. B. </w:t>
      </w:r>
      <w:r>
        <w:rPr>
          <w:b/>
          <w:sz w:val="24"/>
        </w:rPr>
        <w:t>INDICADORES DE</w:t>
      </w:r>
      <w:r>
        <w:rPr>
          <w:b/>
          <w:spacing w:val="-1"/>
          <w:sz w:val="24"/>
        </w:rPr>
        <w:t> </w:t>
      </w:r>
      <w:r>
        <w:rPr>
          <w:b/>
          <w:sz w:val="24"/>
        </w:rPr>
        <w:t>SUSTENTABILIDADE: uma discussão teórico-metodológica aplicada a sistemas agroflorestais no Sul da Bahia </w:t>
      </w:r>
      <w:r>
        <w:rPr>
          <w:sz w:val="24"/>
        </w:rPr>
        <w:t>2008. 220f. Dissertação (Mestrado em</w:t>
      </w:r>
      <w:r>
        <w:rPr>
          <w:spacing w:val="-12"/>
          <w:sz w:val="24"/>
        </w:rPr>
        <w:t> </w:t>
      </w:r>
      <w:r>
        <w:rPr>
          <w:sz w:val="24"/>
        </w:rPr>
        <w:t>Desenvolvimento Regional</w:t>
      </w:r>
      <w:r>
        <w:rPr>
          <w:spacing w:val="-8"/>
          <w:sz w:val="24"/>
        </w:rPr>
        <w:t> </w:t>
      </w:r>
      <w:r>
        <w:rPr>
          <w:sz w:val="24"/>
        </w:rPr>
        <w:t>e</w:t>
      </w:r>
      <w:r>
        <w:rPr>
          <w:spacing w:val="-4"/>
          <w:sz w:val="24"/>
        </w:rPr>
        <w:t> </w:t>
      </w:r>
      <w:r>
        <w:rPr>
          <w:sz w:val="24"/>
        </w:rPr>
        <w:t>Meio Ambiente),</w:t>
      </w:r>
      <w:r>
        <w:rPr>
          <w:spacing w:val="-1"/>
          <w:sz w:val="24"/>
        </w:rPr>
        <w:t> </w:t>
      </w:r>
      <w:r>
        <w:rPr>
          <w:sz w:val="24"/>
        </w:rPr>
        <w:t>Universidade</w:t>
      </w:r>
      <w:r>
        <w:rPr>
          <w:spacing w:val="-4"/>
          <w:sz w:val="24"/>
        </w:rPr>
        <w:t> </w:t>
      </w:r>
      <w:r>
        <w:rPr>
          <w:sz w:val="24"/>
        </w:rPr>
        <w:t>Estadual</w:t>
      </w:r>
      <w:r>
        <w:rPr>
          <w:spacing w:val="-12"/>
          <w:sz w:val="24"/>
        </w:rPr>
        <w:t> </w:t>
      </w:r>
      <w:r>
        <w:rPr>
          <w:sz w:val="24"/>
        </w:rPr>
        <w:t>de</w:t>
      </w:r>
      <w:r>
        <w:rPr>
          <w:spacing w:val="-4"/>
          <w:sz w:val="24"/>
        </w:rPr>
        <w:t> </w:t>
      </w:r>
      <w:r>
        <w:rPr>
          <w:sz w:val="24"/>
        </w:rPr>
        <w:t>Santa Cruz. Área, Ilheus-Ba , 2008.</w:t>
      </w:r>
    </w:p>
    <w:p>
      <w:pPr>
        <w:pStyle w:val="BodyText"/>
        <w:spacing w:before="3"/>
      </w:pPr>
    </w:p>
    <w:p>
      <w:pPr>
        <w:pStyle w:val="BodyText"/>
        <w:ind w:left="424" w:right="428"/>
      </w:pPr>
      <w:r>
        <w:rPr/>
        <w:t>PATERNIANI,</w:t>
      </w:r>
      <w:r>
        <w:rPr>
          <w:spacing w:val="-2"/>
        </w:rPr>
        <w:t> </w:t>
      </w:r>
      <w:r>
        <w:rPr/>
        <w:t>E.</w:t>
      </w:r>
      <w:r>
        <w:rPr>
          <w:spacing w:val="-7"/>
        </w:rPr>
        <w:t> </w:t>
      </w:r>
      <w:r>
        <w:rPr/>
        <w:t>Agricultura</w:t>
      </w:r>
      <w:r>
        <w:rPr>
          <w:spacing w:val="-5"/>
        </w:rPr>
        <w:t> </w:t>
      </w:r>
      <w:r>
        <w:rPr/>
        <w:t>sustentável</w:t>
      </w:r>
      <w:r>
        <w:rPr>
          <w:spacing w:val="-8"/>
        </w:rPr>
        <w:t> </w:t>
      </w:r>
      <w:r>
        <w:rPr/>
        <w:t>nos</w:t>
      </w:r>
      <w:r>
        <w:rPr>
          <w:spacing w:val="-6"/>
        </w:rPr>
        <w:t> </w:t>
      </w:r>
      <w:r>
        <w:rPr/>
        <w:t>trópicos. </w:t>
      </w:r>
      <w:r>
        <w:rPr>
          <w:b/>
        </w:rPr>
        <w:t>Estudos</w:t>
      </w:r>
      <w:r>
        <w:rPr>
          <w:b/>
          <w:spacing w:val="-6"/>
        </w:rPr>
        <w:t> </w:t>
      </w:r>
      <w:r>
        <w:rPr>
          <w:b/>
        </w:rPr>
        <w:t>Avançados</w:t>
      </w:r>
      <w:r>
        <w:rPr/>
        <w:t>,</w:t>
      </w:r>
      <w:r>
        <w:rPr>
          <w:spacing w:val="-2"/>
        </w:rPr>
        <w:t> </w:t>
      </w:r>
      <w:r>
        <w:rPr/>
        <w:t>v.</w:t>
      </w:r>
      <w:r>
        <w:rPr>
          <w:spacing w:val="-2"/>
        </w:rPr>
        <w:t> </w:t>
      </w:r>
      <w:r>
        <w:rPr/>
        <w:t>15,</w:t>
      </w:r>
      <w:r>
        <w:rPr>
          <w:spacing w:val="-2"/>
        </w:rPr>
        <w:t> </w:t>
      </w:r>
      <w:r>
        <w:rPr/>
        <w:t>n.</w:t>
      </w:r>
      <w:r>
        <w:rPr>
          <w:spacing w:val="-2"/>
        </w:rPr>
        <w:t> </w:t>
      </w:r>
      <w:r>
        <w:rPr/>
        <w:t>43,</w:t>
      </w:r>
      <w:r>
        <w:rPr>
          <w:spacing w:val="-2"/>
        </w:rPr>
        <w:t> </w:t>
      </w:r>
      <w:r>
        <w:rPr/>
        <w:t>p. 303–326, 2001.</w:t>
      </w:r>
    </w:p>
    <w:p>
      <w:pPr>
        <w:pStyle w:val="BodyText"/>
        <w:spacing w:before="274"/>
        <w:ind w:left="424"/>
      </w:pPr>
      <w:r>
        <w:rPr/>
        <w:t>PATERNIANI,</w:t>
      </w:r>
      <w:r>
        <w:rPr>
          <w:spacing w:val="-4"/>
        </w:rPr>
        <w:t> </w:t>
      </w:r>
      <w:r>
        <w:rPr/>
        <w:t>E.;</w:t>
      </w:r>
      <w:r>
        <w:rPr>
          <w:spacing w:val="-9"/>
        </w:rPr>
        <w:t> </w:t>
      </w:r>
      <w:r>
        <w:rPr/>
        <w:t>CAMPOS,</w:t>
      </w:r>
      <w:r>
        <w:rPr>
          <w:spacing w:val="-2"/>
        </w:rPr>
        <w:t> </w:t>
      </w:r>
      <w:r>
        <w:rPr/>
        <w:t>M.</w:t>
      </w:r>
      <w:r>
        <w:rPr>
          <w:spacing w:val="-2"/>
        </w:rPr>
        <w:t> </w:t>
      </w:r>
      <w:r>
        <w:rPr/>
        <w:t>S.</w:t>
      </w:r>
      <w:r>
        <w:rPr>
          <w:spacing w:val="-6"/>
        </w:rPr>
        <w:t> </w:t>
      </w:r>
      <w:r>
        <w:rPr/>
        <w:t>Melhoramento</w:t>
      </w:r>
      <w:r>
        <w:rPr>
          <w:spacing w:val="-4"/>
        </w:rPr>
        <w:t> </w:t>
      </w:r>
      <w:r>
        <w:rPr/>
        <w:t>do milho.</w:t>
      </w:r>
      <w:r>
        <w:rPr>
          <w:spacing w:val="6"/>
        </w:rPr>
        <w:t> </w:t>
      </w:r>
      <w:r>
        <w:rPr>
          <w:i/>
        </w:rPr>
        <w:t>In:</w:t>
      </w:r>
      <w:r>
        <w:rPr>
          <w:i/>
          <w:spacing w:val="-6"/>
        </w:rPr>
        <w:t> </w:t>
      </w:r>
      <w:r>
        <w:rPr/>
        <w:t>BORÉM,</w:t>
      </w:r>
      <w:r>
        <w:rPr>
          <w:spacing w:val="-2"/>
        </w:rPr>
        <w:t> </w:t>
      </w:r>
      <w:r>
        <w:rPr/>
        <w:t>Aluízio et</w:t>
      </w:r>
      <w:r>
        <w:rPr>
          <w:spacing w:val="1"/>
        </w:rPr>
        <w:t> </w:t>
      </w:r>
      <w:r>
        <w:rPr>
          <w:spacing w:val="-5"/>
        </w:rPr>
        <w:t>al.</w:t>
      </w:r>
    </w:p>
    <w:p>
      <w:pPr>
        <w:spacing w:before="3"/>
        <w:ind w:left="424" w:right="0" w:firstLine="0"/>
        <w:jc w:val="left"/>
        <w:rPr>
          <w:sz w:val="24"/>
        </w:rPr>
      </w:pPr>
      <w:r>
        <w:rPr>
          <w:b/>
          <w:sz w:val="24"/>
        </w:rPr>
        <w:t>Melhoramento</w:t>
      </w:r>
      <w:r>
        <w:rPr>
          <w:b/>
          <w:spacing w:val="-3"/>
          <w:sz w:val="24"/>
        </w:rPr>
        <w:t> </w:t>
      </w:r>
      <w:r>
        <w:rPr>
          <w:b/>
          <w:sz w:val="24"/>
        </w:rPr>
        <w:t>de</w:t>
      </w:r>
      <w:r>
        <w:rPr>
          <w:b/>
          <w:spacing w:val="-3"/>
          <w:sz w:val="24"/>
        </w:rPr>
        <w:t> </w:t>
      </w:r>
      <w:r>
        <w:rPr>
          <w:b/>
          <w:sz w:val="24"/>
        </w:rPr>
        <w:t>espécies</w:t>
      </w:r>
      <w:r>
        <w:rPr>
          <w:b/>
          <w:spacing w:val="-5"/>
          <w:sz w:val="24"/>
        </w:rPr>
        <w:t> </w:t>
      </w:r>
      <w:r>
        <w:rPr>
          <w:b/>
          <w:sz w:val="24"/>
        </w:rPr>
        <w:t>cultivadas</w:t>
      </w:r>
      <w:r>
        <w:rPr>
          <w:sz w:val="24"/>
        </w:rPr>
        <w:t>. Viçosa-MG,</w:t>
      </w:r>
      <w:r>
        <w:rPr>
          <w:spacing w:val="-2"/>
          <w:sz w:val="24"/>
        </w:rPr>
        <w:t> </w:t>
      </w:r>
      <w:r>
        <w:rPr>
          <w:sz w:val="24"/>
        </w:rPr>
        <w:t>Edi.:</w:t>
      </w:r>
      <w:r>
        <w:rPr>
          <w:spacing w:val="-2"/>
          <w:sz w:val="24"/>
        </w:rPr>
        <w:t> </w:t>
      </w:r>
      <w:r>
        <w:rPr>
          <w:sz w:val="24"/>
        </w:rPr>
        <w:t>UFV,</w:t>
      </w:r>
      <w:r>
        <w:rPr>
          <w:spacing w:val="-1"/>
          <w:sz w:val="24"/>
        </w:rPr>
        <w:t> </w:t>
      </w:r>
      <w:r>
        <w:rPr>
          <w:spacing w:val="-2"/>
          <w:sz w:val="24"/>
        </w:rPr>
        <w:t>2005.</w:t>
      </w:r>
    </w:p>
    <w:p>
      <w:pPr>
        <w:spacing w:after="0"/>
        <w:jc w:val="left"/>
        <w:rPr>
          <w:sz w:val="24"/>
        </w:rPr>
        <w:sectPr>
          <w:pgSz w:w="11910" w:h="16840"/>
          <w:pgMar w:header="1141" w:footer="0" w:top="1360" w:bottom="280" w:left="1275" w:right="708"/>
        </w:sectPr>
      </w:pPr>
    </w:p>
    <w:p>
      <w:pPr>
        <w:pStyle w:val="BodyText"/>
        <w:spacing w:before="56"/>
      </w:pPr>
    </w:p>
    <w:p>
      <w:pPr>
        <w:pStyle w:val="BodyText"/>
        <w:ind w:left="424"/>
      </w:pPr>
      <w:r>
        <w:rPr/>
        <w:t>PEDROTTI,</w:t>
      </w:r>
      <w:r>
        <w:rPr>
          <w:spacing w:val="-2"/>
        </w:rPr>
        <w:t> </w:t>
      </w:r>
      <w:r>
        <w:rPr/>
        <w:t>A.;</w:t>
      </w:r>
      <w:r>
        <w:rPr>
          <w:spacing w:val="-7"/>
        </w:rPr>
        <w:t> </w:t>
      </w:r>
      <w:r>
        <w:rPr/>
        <w:t>HOLANDA, F.S.R.;</w:t>
      </w:r>
      <w:r>
        <w:rPr>
          <w:spacing w:val="-6"/>
        </w:rPr>
        <w:t> </w:t>
      </w:r>
      <w:r>
        <w:rPr/>
        <w:t>MANN, E.N.;</w:t>
      </w:r>
      <w:r>
        <w:rPr>
          <w:spacing w:val="-7"/>
        </w:rPr>
        <w:t> </w:t>
      </w:r>
      <w:r>
        <w:rPr/>
        <w:t>AGUIAR</w:t>
      </w:r>
      <w:r>
        <w:rPr>
          <w:spacing w:val="-3"/>
        </w:rPr>
        <w:t> </w:t>
      </w:r>
      <w:r>
        <w:rPr/>
        <w:t>NETTO,</w:t>
      </w:r>
      <w:r>
        <w:rPr>
          <w:spacing w:val="-1"/>
        </w:rPr>
        <w:t> </w:t>
      </w:r>
      <w:r>
        <w:rPr/>
        <w:t>A.O.;</w:t>
      </w:r>
      <w:r>
        <w:rPr>
          <w:spacing w:val="-6"/>
        </w:rPr>
        <w:t> </w:t>
      </w:r>
      <w:r>
        <w:rPr>
          <w:spacing w:val="-2"/>
        </w:rPr>
        <w:t>BARRETO,</w:t>
      </w:r>
    </w:p>
    <w:p>
      <w:pPr>
        <w:pStyle w:val="BodyText"/>
        <w:spacing w:before="2"/>
        <w:ind w:left="424" w:right="757"/>
        <w:jc w:val="both"/>
      </w:pPr>
      <w:r>
        <w:rPr/>
        <w:t>M.C.V.;</w:t>
      </w:r>
      <w:r>
        <w:rPr>
          <w:spacing w:val="-7"/>
        </w:rPr>
        <w:t> </w:t>
      </w:r>
      <w:r>
        <w:rPr/>
        <w:t>VIEGAS, P.R.A. Parâmetros</w:t>
      </w:r>
      <w:r>
        <w:rPr>
          <w:spacing w:val="-4"/>
        </w:rPr>
        <w:t> </w:t>
      </w:r>
      <w:r>
        <w:rPr/>
        <w:t>de</w:t>
      </w:r>
      <w:r>
        <w:rPr>
          <w:spacing w:val="-8"/>
        </w:rPr>
        <w:t> </w:t>
      </w:r>
      <w:r>
        <w:rPr/>
        <w:t>produção</w:t>
      </w:r>
      <w:r>
        <w:rPr>
          <w:spacing w:val="-2"/>
        </w:rPr>
        <w:t> </w:t>
      </w:r>
      <w:r>
        <w:rPr/>
        <w:t>do milho-doce</w:t>
      </w:r>
      <w:r>
        <w:rPr>
          <w:spacing w:val="-3"/>
        </w:rPr>
        <w:t> </w:t>
      </w:r>
      <w:r>
        <w:rPr/>
        <w:t>em</w:t>
      </w:r>
      <w:r>
        <w:rPr>
          <w:spacing w:val="-11"/>
        </w:rPr>
        <w:t> </w:t>
      </w:r>
      <w:r>
        <w:rPr/>
        <w:t>sistemas</w:t>
      </w:r>
      <w:r>
        <w:rPr>
          <w:spacing w:val="-4"/>
        </w:rPr>
        <w:t> </w:t>
      </w:r>
      <w:r>
        <w:rPr/>
        <w:t>de</w:t>
      </w:r>
      <w:r>
        <w:rPr>
          <w:spacing w:val="-3"/>
        </w:rPr>
        <w:t> </w:t>
      </w:r>
      <w:r>
        <w:rPr/>
        <w:t>cultivo e sucessão de</w:t>
      </w:r>
      <w:r>
        <w:rPr>
          <w:spacing w:val="-3"/>
        </w:rPr>
        <w:t> </w:t>
      </w:r>
      <w:r>
        <w:rPr/>
        <w:t>culturas</w:t>
      </w:r>
      <w:r>
        <w:rPr>
          <w:spacing w:val="-4"/>
        </w:rPr>
        <w:t> </w:t>
      </w:r>
      <w:r>
        <w:rPr/>
        <w:t>no Tabuleiros</w:t>
      </w:r>
      <w:r>
        <w:rPr>
          <w:spacing w:val="-4"/>
        </w:rPr>
        <w:t> </w:t>
      </w:r>
      <w:r>
        <w:rPr/>
        <w:t>Costeiros</w:t>
      </w:r>
      <w:r>
        <w:rPr>
          <w:spacing w:val="-4"/>
        </w:rPr>
        <w:t> </w:t>
      </w:r>
      <w:r>
        <w:rPr/>
        <w:t>Sergipano. </w:t>
      </w:r>
      <w:r>
        <w:rPr>
          <w:i/>
        </w:rPr>
        <w:t>In: </w:t>
      </w:r>
      <w:r>
        <w:rPr/>
        <w:t>SEMINÁRIO</w:t>
      </w:r>
      <w:r>
        <w:rPr>
          <w:spacing w:val="-3"/>
        </w:rPr>
        <w:t> </w:t>
      </w:r>
      <w:r>
        <w:rPr/>
        <w:t>DE</w:t>
      </w:r>
      <w:r>
        <w:rPr>
          <w:spacing w:val="-1"/>
        </w:rPr>
        <w:t> </w:t>
      </w:r>
      <w:r>
        <w:rPr/>
        <w:t>PESQUISA FAP-SE, Sergipe. </w:t>
      </w:r>
      <w:r>
        <w:rPr>
          <w:b/>
        </w:rPr>
        <w:t>Anais... </w:t>
      </w:r>
      <w:r>
        <w:rPr/>
        <w:t>Sergipe: FAP, 2003.</w:t>
      </w:r>
    </w:p>
    <w:p>
      <w:pPr>
        <w:pStyle w:val="BodyText"/>
        <w:spacing w:before="3"/>
      </w:pPr>
    </w:p>
    <w:p>
      <w:pPr>
        <w:spacing w:line="237" w:lineRule="auto" w:before="0"/>
        <w:ind w:left="424" w:right="428" w:firstLine="0"/>
        <w:jc w:val="left"/>
        <w:rPr>
          <w:sz w:val="24"/>
        </w:rPr>
      </w:pPr>
      <w:r>
        <w:rPr>
          <w:sz w:val="24"/>
        </w:rPr>
        <w:t>PEDROTTI, A.; JÚNIOR, A. V. M. </w:t>
      </w:r>
      <w:r>
        <w:rPr>
          <w:b/>
          <w:sz w:val="24"/>
        </w:rPr>
        <w:t>Avanços em Ciência do solo: A física do Solo na produção</w:t>
      </w:r>
      <w:r>
        <w:rPr>
          <w:b/>
          <w:spacing w:val="-3"/>
          <w:sz w:val="24"/>
        </w:rPr>
        <w:t> </w:t>
      </w:r>
      <w:r>
        <w:rPr>
          <w:b/>
          <w:sz w:val="24"/>
        </w:rPr>
        <w:t>Agrícola</w:t>
      </w:r>
      <w:r>
        <w:rPr>
          <w:b/>
          <w:spacing w:val="-3"/>
          <w:sz w:val="24"/>
        </w:rPr>
        <w:t> </w:t>
      </w:r>
      <w:r>
        <w:rPr>
          <w:b/>
          <w:sz w:val="24"/>
        </w:rPr>
        <w:t>e</w:t>
      </w:r>
      <w:r>
        <w:rPr>
          <w:b/>
          <w:spacing w:val="-4"/>
          <w:sz w:val="24"/>
        </w:rPr>
        <w:t> </w:t>
      </w:r>
      <w:r>
        <w:rPr>
          <w:b/>
          <w:sz w:val="24"/>
        </w:rPr>
        <w:t>Qualidade</w:t>
      </w:r>
      <w:r>
        <w:rPr>
          <w:b/>
          <w:spacing w:val="-4"/>
          <w:sz w:val="24"/>
        </w:rPr>
        <w:t> </w:t>
      </w:r>
      <w:r>
        <w:rPr>
          <w:b/>
          <w:sz w:val="24"/>
        </w:rPr>
        <w:t>Ambiengtal</w:t>
      </w:r>
      <w:r>
        <w:rPr>
          <w:sz w:val="24"/>
        </w:rPr>
        <w:t>.</w:t>
      </w:r>
      <w:r>
        <w:rPr>
          <w:spacing w:val="-1"/>
          <w:sz w:val="24"/>
        </w:rPr>
        <w:t> </w:t>
      </w:r>
      <w:r>
        <w:rPr>
          <w:sz w:val="24"/>
        </w:rPr>
        <w:t>1.</w:t>
      </w:r>
      <w:r>
        <w:rPr>
          <w:spacing w:val="-10"/>
          <w:sz w:val="24"/>
        </w:rPr>
        <w:t> </w:t>
      </w:r>
      <w:r>
        <w:rPr>
          <w:sz w:val="24"/>
        </w:rPr>
        <w:t>ed.</w:t>
      </w:r>
      <w:r>
        <w:rPr>
          <w:spacing w:val="-1"/>
          <w:sz w:val="24"/>
        </w:rPr>
        <w:t> </w:t>
      </w:r>
      <w:r>
        <w:rPr>
          <w:sz w:val="24"/>
        </w:rPr>
        <w:t>São Cristóvão-SE:</w:t>
      </w:r>
      <w:r>
        <w:rPr>
          <w:spacing w:val="-8"/>
          <w:sz w:val="24"/>
        </w:rPr>
        <w:t> </w:t>
      </w:r>
      <w:r>
        <w:rPr>
          <w:sz w:val="24"/>
        </w:rPr>
        <w:t>Editora</w:t>
      </w:r>
      <w:r>
        <w:rPr>
          <w:spacing w:val="-4"/>
          <w:sz w:val="24"/>
        </w:rPr>
        <w:t> </w:t>
      </w:r>
      <w:r>
        <w:rPr>
          <w:sz w:val="24"/>
        </w:rPr>
        <w:t>UFS,</w:t>
      </w:r>
      <w:r>
        <w:rPr>
          <w:spacing w:val="-1"/>
          <w:sz w:val="24"/>
        </w:rPr>
        <w:t> </w:t>
      </w:r>
      <w:r>
        <w:rPr>
          <w:sz w:val="24"/>
        </w:rPr>
        <w:t>2009.</w:t>
      </w:r>
    </w:p>
    <w:p>
      <w:pPr>
        <w:pStyle w:val="BodyText"/>
        <w:spacing w:before="1"/>
      </w:pPr>
    </w:p>
    <w:p>
      <w:pPr>
        <w:pStyle w:val="BodyText"/>
        <w:ind w:left="424"/>
      </w:pPr>
      <w:r>
        <w:rPr/>
        <w:t>PEDROTTI,</w:t>
      </w:r>
      <w:r>
        <w:rPr>
          <w:spacing w:val="-2"/>
        </w:rPr>
        <w:t> </w:t>
      </w:r>
      <w:r>
        <w:rPr/>
        <w:t>A.;</w:t>
      </w:r>
      <w:r>
        <w:rPr>
          <w:spacing w:val="-7"/>
        </w:rPr>
        <w:t> </w:t>
      </w:r>
      <w:r>
        <w:rPr/>
        <w:t>ACIOLE,</w:t>
      </w:r>
      <w:r>
        <w:rPr>
          <w:spacing w:val="1"/>
        </w:rPr>
        <w:t> </w:t>
      </w:r>
      <w:r>
        <w:rPr/>
        <w:t>F. M. S.;</w:t>
      </w:r>
      <w:r>
        <w:rPr>
          <w:spacing w:val="-6"/>
        </w:rPr>
        <w:t> </w:t>
      </w:r>
      <w:r>
        <w:rPr/>
        <w:t>SILVA, T. O.;</w:t>
      </w:r>
      <w:r>
        <w:rPr>
          <w:spacing w:val="-6"/>
        </w:rPr>
        <w:t> </w:t>
      </w:r>
      <w:r>
        <w:rPr/>
        <w:t>ARAÚJO,</w:t>
      </w:r>
      <w:r>
        <w:rPr>
          <w:spacing w:val="-1"/>
        </w:rPr>
        <w:t> </w:t>
      </w:r>
      <w:r>
        <w:rPr/>
        <w:t>E.</w:t>
      </w:r>
      <w:r>
        <w:rPr>
          <w:spacing w:val="-4"/>
        </w:rPr>
        <w:t> </w:t>
      </w:r>
      <w:r>
        <w:rPr/>
        <w:t>M.;</w:t>
      </w:r>
      <w:r>
        <w:rPr>
          <w:spacing w:val="-6"/>
        </w:rPr>
        <w:t> </w:t>
      </w:r>
      <w:r>
        <w:rPr/>
        <w:t>SANTOS, D.;</w:t>
      </w:r>
      <w:r>
        <w:rPr>
          <w:spacing w:val="-6"/>
        </w:rPr>
        <w:t> </w:t>
      </w:r>
      <w:r>
        <w:rPr>
          <w:spacing w:val="-2"/>
        </w:rPr>
        <w:t>MELLO</w:t>
      </w:r>
    </w:p>
    <w:p>
      <w:pPr>
        <w:pStyle w:val="BodyText"/>
        <w:spacing w:line="237" w:lineRule="auto" w:before="5"/>
        <w:ind w:left="424" w:right="529"/>
      </w:pPr>
      <w:r>
        <w:rPr/>
        <w:t>JÚNIOR,</w:t>
      </w:r>
      <w:r>
        <w:rPr>
          <w:spacing w:val="-3"/>
        </w:rPr>
        <w:t> </w:t>
      </w:r>
      <w:r>
        <w:rPr/>
        <w:t>A.</w:t>
      </w:r>
      <w:r>
        <w:rPr>
          <w:spacing w:val="-3"/>
        </w:rPr>
        <w:t> </w:t>
      </w:r>
      <w:r>
        <w:rPr/>
        <w:t>V.</w:t>
      </w:r>
      <w:r>
        <w:rPr>
          <w:spacing w:val="-4"/>
        </w:rPr>
        <w:t> </w:t>
      </w:r>
      <w:r>
        <w:rPr/>
        <w:t>Manejo</w:t>
      </w:r>
      <w:r>
        <w:rPr>
          <w:spacing w:val="-1"/>
        </w:rPr>
        <w:t> </w:t>
      </w:r>
      <w:r>
        <w:rPr/>
        <w:t>do</w:t>
      </w:r>
      <w:r>
        <w:rPr>
          <w:spacing w:val="-1"/>
        </w:rPr>
        <w:t> </w:t>
      </w:r>
      <w:r>
        <w:rPr/>
        <w:t>solo</w:t>
      </w:r>
      <w:r>
        <w:rPr>
          <w:spacing w:val="-1"/>
        </w:rPr>
        <w:t> </w:t>
      </w:r>
      <w:r>
        <w:rPr/>
        <w:t>e</w:t>
      </w:r>
      <w:r>
        <w:rPr>
          <w:spacing w:val="-6"/>
        </w:rPr>
        <w:t> </w:t>
      </w:r>
      <w:r>
        <w:rPr/>
        <w:t>de</w:t>
      </w:r>
      <w:r>
        <w:rPr>
          <w:spacing w:val="-6"/>
        </w:rPr>
        <w:t> </w:t>
      </w:r>
      <w:r>
        <w:rPr/>
        <w:t>culturas</w:t>
      </w:r>
      <w:r>
        <w:rPr>
          <w:spacing w:val="-7"/>
        </w:rPr>
        <w:t> </w:t>
      </w:r>
      <w:r>
        <w:rPr/>
        <w:t>de</w:t>
      </w:r>
      <w:r>
        <w:rPr>
          <w:spacing w:val="-6"/>
        </w:rPr>
        <w:t> </w:t>
      </w:r>
      <w:r>
        <w:rPr/>
        <w:t>antecessão</w:t>
      </w:r>
      <w:r>
        <w:rPr>
          <w:spacing w:val="-1"/>
        </w:rPr>
        <w:t> </w:t>
      </w:r>
      <w:r>
        <w:rPr/>
        <w:t>sobre</w:t>
      </w:r>
      <w:r>
        <w:rPr>
          <w:spacing w:val="-6"/>
        </w:rPr>
        <w:t> </w:t>
      </w:r>
      <w:r>
        <w:rPr/>
        <w:t>a</w:t>
      </w:r>
      <w:r>
        <w:rPr>
          <w:spacing w:val="-6"/>
        </w:rPr>
        <w:t> </w:t>
      </w:r>
      <w:r>
        <w:rPr/>
        <w:t>produtividade</w:t>
      </w:r>
      <w:r>
        <w:rPr>
          <w:spacing w:val="-6"/>
        </w:rPr>
        <w:t> </w:t>
      </w:r>
      <w:r>
        <w:rPr/>
        <w:t>do</w:t>
      </w:r>
      <w:r>
        <w:rPr>
          <w:spacing w:val="-1"/>
        </w:rPr>
        <w:t> </w:t>
      </w:r>
      <w:r>
        <w:rPr/>
        <w:t>milho em experimento de longa duração. </w:t>
      </w:r>
      <w:r>
        <w:rPr>
          <w:b/>
        </w:rPr>
        <w:t>Magistra</w:t>
      </w:r>
      <w:r>
        <w:rPr/>
        <w:t>, v. 25, n. 3/4, p. 220–227, 2013.</w:t>
      </w:r>
    </w:p>
    <w:p>
      <w:pPr>
        <w:pStyle w:val="BodyText"/>
        <w:spacing w:before="1"/>
      </w:pPr>
    </w:p>
    <w:p>
      <w:pPr>
        <w:pStyle w:val="Heading3"/>
        <w:spacing w:line="242" w:lineRule="auto"/>
        <w:ind w:left="424" w:right="428" w:firstLine="0"/>
        <w:jc w:val="left"/>
        <w:rPr>
          <w:b w:val="0"/>
        </w:rPr>
      </w:pPr>
      <w:r>
        <w:rPr>
          <w:b w:val="0"/>
        </w:rPr>
        <w:t>PEREIRA,</w:t>
      </w:r>
      <w:r>
        <w:rPr>
          <w:b w:val="0"/>
          <w:spacing w:val="-2"/>
        </w:rPr>
        <w:t> </w:t>
      </w:r>
      <w:r>
        <w:rPr>
          <w:b w:val="0"/>
        </w:rPr>
        <w:t>D.R.</w:t>
      </w:r>
      <w:r>
        <w:rPr>
          <w:b w:val="0"/>
          <w:spacing w:val="-3"/>
        </w:rPr>
        <w:t> </w:t>
      </w:r>
      <w:r>
        <w:rPr/>
        <w:t>Avaliação</w:t>
      </w:r>
      <w:r>
        <w:rPr>
          <w:spacing w:val="-4"/>
        </w:rPr>
        <w:t> </w:t>
      </w:r>
      <w:r>
        <w:rPr/>
        <w:t>da</w:t>
      </w:r>
      <w:r>
        <w:rPr>
          <w:spacing w:val="-3"/>
        </w:rPr>
        <w:t> </w:t>
      </w:r>
      <w:r>
        <w:rPr/>
        <w:t>Sustentabilidade</w:t>
      </w:r>
      <w:r>
        <w:rPr>
          <w:spacing w:val="-9"/>
        </w:rPr>
        <w:t> </w:t>
      </w:r>
      <w:r>
        <w:rPr/>
        <w:t>Unidades</w:t>
      </w:r>
      <w:r>
        <w:rPr>
          <w:spacing w:val="-5"/>
        </w:rPr>
        <w:t> </w:t>
      </w:r>
      <w:r>
        <w:rPr/>
        <w:t>Familiares</w:t>
      </w:r>
      <w:r>
        <w:rPr>
          <w:spacing w:val="-5"/>
        </w:rPr>
        <w:t> </w:t>
      </w:r>
      <w:r>
        <w:rPr/>
        <w:t>de</w:t>
      </w:r>
      <w:r>
        <w:rPr>
          <w:spacing w:val="-4"/>
        </w:rPr>
        <w:t> </w:t>
      </w:r>
      <w:r>
        <w:rPr/>
        <w:t>Produção</w:t>
      </w:r>
      <w:r>
        <w:rPr>
          <w:spacing w:val="-3"/>
        </w:rPr>
        <w:t> </w:t>
      </w:r>
      <w:r>
        <w:rPr/>
        <w:t>do</w:t>
      </w:r>
      <w:r>
        <w:rPr>
          <w:spacing w:val="-3"/>
        </w:rPr>
        <w:t> </w:t>
      </w:r>
      <w:r>
        <w:rPr/>
        <w:t>Alto Rio Pacuí, Montes Claros–MG, por Meio da Metodologia APOIA-Novo Rural.</w:t>
      </w:r>
      <w:r>
        <w:rPr>
          <w:spacing w:val="40"/>
        </w:rPr>
        <w:t> </w:t>
      </w:r>
      <w:r>
        <w:rPr>
          <w:b w:val="0"/>
        </w:rPr>
        <w:t>2008.</w:t>
      </w:r>
    </w:p>
    <w:p>
      <w:pPr>
        <w:pStyle w:val="BodyText"/>
        <w:spacing w:line="242" w:lineRule="auto"/>
        <w:ind w:left="424"/>
      </w:pPr>
      <w:r>
        <w:rPr/>
        <w:t>151</w:t>
      </w:r>
      <w:r>
        <w:rPr>
          <w:spacing w:val="-3"/>
        </w:rPr>
        <w:t> </w:t>
      </w:r>
      <w:r>
        <w:rPr/>
        <w:t>f</w:t>
      </w:r>
      <w:r>
        <w:rPr>
          <w:spacing w:val="-10"/>
        </w:rPr>
        <w:t> </w:t>
      </w:r>
      <w:r>
        <w:rPr/>
        <w:t>.</w:t>
      </w:r>
      <w:r>
        <w:rPr>
          <w:spacing w:val="-1"/>
        </w:rPr>
        <w:t> </w:t>
      </w:r>
      <w:r>
        <w:rPr/>
        <w:t>Dissertação</w:t>
      </w:r>
      <w:r>
        <w:rPr>
          <w:spacing w:val="-3"/>
        </w:rPr>
        <w:t> </w:t>
      </w:r>
      <w:r>
        <w:rPr/>
        <w:t>(Mestrado</w:t>
      </w:r>
      <w:r>
        <w:rPr>
          <w:spacing w:val="-3"/>
        </w:rPr>
        <w:t> </w:t>
      </w:r>
      <w:r>
        <w:rPr/>
        <w:t>em</w:t>
      </w:r>
      <w:r>
        <w:rPr>
          <w:spacing w:val="-11"/>
        </w:rPr>
        <w:t> </w:t>
      </w:r>
      <w:r>
        <w:rPr/>
        <w:t>Ciências</w:t>
      </w:r>
      <w:r>
        <w:rPr>
          <w:spacing w:val="-1"/>
        </w:rPr>
        <w:t> </w:t>
      </w:r>
      <w:r>
        <w:rPr/>
        <w:t>Agrárias),</w:t>
      </w:r>
      <w:r>
        <w:rPr>
          <w:spacing w:val="-1"/>
        </w:rPr>
        <w:t> </w:t>
      </w:r>
      <w:r>
        <w:rPr/>
        <w:t>Universidade</w:t>
      </w:r>
      <w:r>
        <w:rPr>
          <w:spacing w:val="-4"/>
        </w:rPr>
        <w:t> </w:t>
      </w:r>
      <w:r>
        <w:rPr/>
        <w:t>Federal</w:t>
      </w:r>
      <w:r>
        <w:rPr>
          <w:spacing w:val="-8"/>
        </w:rPr>
        <w:t> </w:t>
      </w:r>
      <w:r>
        <w:rPr/>
        <w:t>de Minas</w:t>
      </w:r>
      <w:r>
        <w:rPr>
          <w:spacing w:val="-5"/>
        </w:rPr>
        <w:t> </w:t>
      </w:r>
      <w:r>
        <w:rPr/>
        <w:t>Gerais, Instituto de Ciências Agrárias. Montes Claros- MG, 2008.</w:t>
      </w:r>
    </w:p>
    <w:p>
      <w:pPr>
        <w:pStyle w:val="BodyText"/>
        <w:spacing w:before="268"/>
        <w:ind w:left="424" w:right="428"/>
      </w:pPr>
      <w:r>
        <w:rPr/>
        <w:t>PEREIRA FILHO, I. A.; OLIVEIRA, A. C.; CRUZ, J. C. Milho verde: espaçamentos, densidade</w:t>
      </w:r>
      <w:r>
        <w:rPr>
          <w:spacing w:val="-5"/>
        </w:rPr>
        <w:t> </w:t>
      </w:r>
      <w:r>
        <w:rPr/>
        <w:t>de</w:t>
      </w:r>
      <w:r>
        <w:rPr>
          <w:spacing w:val="-5"/>
        </w:rPr>
        <w:t> </w:t>
      </w:r>
      <w:r>
        <w:rPr/>
        <w:t>plantas,</w:t>
      </w:r>
      <w:r>
        <w:rPr>
          <w:spacing w:val="-2"/>
        </w:rPr>
        <w:t> </w:t>
      </w:r>
      <w:r>
        <w:rPr/>
        <w:t>cultivares</w:t>
      </w:r>
      <w:r>
        <w:rPr>
          <w:spacing w:val="-6"/>
        </w:rPr>
        <w:t> </w:t>
      </w:r>
      <w:r>
        <w:rPr/>
        <w:t>e</w:t>
      </w:r>
      <w:r>
        <w:rPr>
          <w:spacing w:val="-5"/>
        </w:rPr>
        <w:t> </w:t>
      </w:r>
      <w:r>
        <w:rPr/>
        <w:t>épocas</w:t>
      </w:r>
      <w:r>
        <w:rPr>
          <w:spacing w:val="-6"/>
        </w:rPr>
        <w:t> </w:t>
      </w:r>
      <w:r>
        <w:rPr/>
        <w:t>de</w:t>
      </w:r>
      <w:r>
        <w:rPr>
          <w:spacing w:val="-5"/>
        </w:rPr>
        <w:t> </w:t>
      </w:r>
      <w:r>
        <w:rPr/>
        <w:t>semeadura</w:t>
      </w:r>
      <w:r>
        <w:rPr>
          <w:spacing w:val="-5"/>
        </w:rPr>
        <w:t> </w:t>
      </w:r>
      <w:r>
        <w:rPr/>
        <w:t>influenciando o</w:t>
      </w:r>
      <w:r>
        <w:rPr>
          <w:spacing w:val="-4"/>
        </w:rPr>
        <w:t> </w:t>
      </w:r>
      <w:r>
        <w:rPr/>
        <w:t>rendimento</w:t>
      </w:r>
      <w:r>
        <w:rPr>
          <w:spacing w:val="-4"/>
        </w:rPr>
        <w:t> </w:t>
      </w:r>
      <w:r>
        <w:rPr/>
        <w:t>e</w:t>
      </w:r>
      <w:r>
        <w:rPr>
          <w:spacing w:val="-5"/>
        </w:rPr>
        <w:t> </w:t>
      </w:r>
      <w:r>
        <w:rPr/>
        <w:t>algumas características de espigas comerciais. </w:t>
      </w:r>
      <w:r>
        <w:rPr>
          <w:i/>
        </w:rPr>
        <w:t>In: </w:t>
      </w:r>
      <w:r>
        <w:rPr>
          <w:b/>
        </w:rPr>
        <w:t>CONGRESSO NACIONAL DE MILHO E SORGO</w:t>
      </w:r>
      <w:r>
        <w:rPr/>
        <w:t>. Recife: ABMS, 1998. CD ROM.</w:t>
      </w:r>
    </w:p>
    <w:p>
      <w:pPr>
        <w:pStyle w:val="BodyText"/>
        <w:spacing w:before="275"/>
        <w:ind w:left="424"/>
        <w:rPr>
          <w:b/>
        </w:rPr>
      </w:pPr>
      <w:r>
        <w:rPr/>
        <w:t>PEREIRA</w:t>
      </w:r>
      <w:r>
        <w:rPr>
          <w:spacing w:val="-9"/>
        </w:rPr>
        <w:t> </w:t>
      </w:r>
      <w:r>
        <w:rPr/>
        <w:t>FILHO,</w:t>
      </w:r>
      <w:r>
        <w:rPr>
          <w:spacing w:val="1"/>
        </w:rPr>
        <w:t> </w:t>
      </w:r>
      <w:r>
        <w:rPr/>
        <w:t>I.</w:t>
      </w:r>
      <w:r>
        <w:rPr>
          <w:spacing w:val="2"/>
        </w:rPr>
        <w:t> </w:t>
      </w:r>
      <w:r>
        <w:rPr/>
        <w:t>A.;</w:t>
      </w:r>
      <w:r>
        <w:rPr>
          <w:spacing w:val="-6"/>
        </w:rPr>
        <w:t> </w:t>
      </w:r>
      <w:r>
        <w:rPr/>
        <w:t>CRUZ,</w:t>
      </w:r>
      <w:r>
        <w:rPr>
          <w:spacing w:val="1"/>
        </w:rPr>
        <w:t> </w:t>
      </w:r>
      <w:r>
        <w:rPr/>
        <w:t>J.</w:t>
      </w:r>
      <w:r>
        <w:rPr>
          <w:spacing w:val="1"/>
        </w:rPr>
        <w:t> </w:t>
      </w:r>
      <w:r>
        <w:rPr/>
        <w:t>C.;</w:t>
      </w:r>
      <w:r>
        <w:rPr>
          <w:spacing w:val="-5"/>
        </w:rPr>
        <w:t> </w:t>
      </w:r>
      <w:r>
        <w:rPr/>
        <w:t>SILVA,</w:t>
      </w:r>
      <w:r>
        <w:rPr>
          <w:spacing w:val="1"/>
        </w:rPr>
        <w:t> </w:t>
      </w:r>
      <w:r>
        <w:rPr/>
        <w:t>A.</w:t>
      </w:r>
      <w:r>
        <w:rPr>
          <w:spacing w:val="2"/>
        </w:rPr>
        <w:t> </w:t>
      </w:r>
      <w:r>
        <w:rPr/>
        <w:t>R;</w:t>
      </w:r>
      <w:r>
        <w:rPr>
          <w:spacing w:val="-4"/>
        </w:rPr>
        <w:t> </w:t>
      </w:r>
      <w:r>
        <w:rPr/>
        <w:t>COSTA,</w:t>
      </w:r>
      <w:r>
        <w:rPr>
          <w:spacing w:val="2"/>
        </w:rPr>
        <w:t> </w:t>
      </w:r>
      <w:r>
        <w:rPr/>
        <w:t>V.;</w:t>
      </w:r>
      <w:r>
        <w:rPr>
          <w:spacing w:val="-5"/>
        </w:rPr>
        <w:t> </w:t>
      </w:r>
      <w:r>
        <w:rPr/>
        <w:t>CRUZ,</w:t>
      </w:r>
      <w:r>
        <w:rPr>
          <w:spacing w:val="1"/>
        </w:rPr>
        <w:t> </w:t>
      </w:r>
      <w:r>
        <w:rPr/>
        <w:t>I.</w:t>
      </w:r>
      <w:r>
        <w:rPr>
          <w:spacing w:val="-3"/>
        </w:rPr>
        <w:t> </w:t>
      </w:r>
      <w:r>
        <w:rPr>
          <w:b/>
        </w:rPr>
        <w:t>Milho </w:t>
      </w:r>
      <w:r>
        <w:rPr>
          <w:b/>
          <w:spacing w:val="-2"/>
        </w:rPr>
        <w:t>Verde,</w:t>
      </w:r>
    </w:p>
    <w:p>
      <w:pPr>
        <w:pStyle w:val="BodyText"/>
        <w:spacing w:line="237" w:lineRule="auto" w:before="4"/>
        <w:ind w:left="424"/>
      </w:pPr>
      <w:r>
        <w:rPr/>
        <w:t>2017.</w:t>
      </w:r>
      <w:r>
        <w:rPr>
          <w:spacing w:val="-8"/>
        </w:rPr>
        <w:t> </w:t>
      </w:r>
      <w:r>
        <w:rPr/>
        <w:t>Disponível</w:t>
      </w:r>
      <w:r>
        <w:rPr>
          <w:spacing w:val="-13"/>
        </w:rPr>
        <w:t> </w:t>
      </w:r>
      <w:r>
        <w:rPr/>
        <w:t>em:</w:t>
      </w:r>
      <w:r>
        <w:rPr>
          <w:spacing w:val="-9"/>
        </w:rPr>
        <w:t> </w:t>
      </w:r>
      <w:r>
        <w:rPr/>
        <w:t>&lt;</w:t>
      </w:r>
      <w:hyperlink r:id="rId42">
        <w:r>
          <w:rPr/>
          <w:t>http://www.agencia.cnptia.embrapa.br/gestor/milho/</w:t>
        </w:r>
      </w:hyperlink>
      <w:r>
        <w:rPr>
          <w:spacing w:val="-9"/>
        </w:rPr>
        <w:t> </w:t>
      </w:r>
      <w:r>
        <w:rPr/>
        <w:t>arvore/ CONT000fy779fnk02wx5ok0pvo4k3c1v9rbg.html&gt;.</w:t>
      </w:r>
      <w:r>
        <w:rPr>
          <w:spacing w:val="40"/>
        </w:rPr>
        <w:t> </w:t>
      </w:r>
      <w:r>
        <w:rPr/>
        <w:t>Acesso em: 20 jan. 2017.</w:t>
      </w:r>
    </w:p>
    <w:p>
      <w:pPr>
        <w:pStyle w:val="BodyText"/>
        <w:spacing w:before="1"/>
      </w:pPr>
    </w:p>
    <w:p>
      <w:pPr>
        <w:pStyle w:val="BodyText"/>
        <w:spacing w:before="1"/>
        <w:ind w:left="424"/>
      </w:pPr>
      <w:r>
        <w:rPr/>
        <w:t>RALISCH,</w:t>
      </w:r>
      <w:r>
        <w:rPr>
          <w:spacing w:val="-3"/>
        </w:rPr>
        <w:t> </w:t>
      </w:r>
      <w:r>
        <w:rPr/>
        <w:t>R.;</w:t>
      </w:r>
      <w:r>
        <w:rPr>
          <w:spacing w:val="-5"/>
        </w:rPr>
        <w:t> </w:t>
      </w:r>
      <w:r>
        <w:rPr/>
        <w:t>MIRANDA,</w:t>
      </w:r>
      <w:r>
        <w:rPr>
          <w:spacing w:val="1"/>
        </w:rPr>
        <w:t> </w:t>
      </w:r>
      <w:r>
        <w:rPr/>
        <w:t>T.</w:t>
      </w:r>
      <w:r>
        <w:rPr>
          <w:spacing w:val="-4"/>
        </w:rPr>
        <w:t> </w:t>
      </w:r>
      <w:r>
        <w:rPr/>
        <w:t>M.;</w:t>
      </w:r>
      <w:r>
        <w:rPr>
          <w:spacing w:val="-6"/>
        </w:rPr>
        <w:t> </w:t>
      </w:r>
      <w:r>
        <w:rPr/>
        <w:t>OKUMURA,</w:t>
      </w:r>
      <w:r>
        <w:rPr>
          <w:spacing w:val="1"/>
        </w:rPr>
        <w:t> </w:t>
      </w:r>
      <w:r>
        <w:rPr/>
        <w:t>R.</w:t>
      </w:r>
      <w:r>
        <w:rPr>
          <w:spacing w:val="1"/>
        </w:rPr>
        <w:t> </w:t>
      </w:r>
      <w:r>
        <w:rPr/>
        <w:t>S.;</w:t>
      </w:r>
      <w:r>
        <w:rPr>
          <w:spacing w:val="-6"/>
        </w:rPr>
        <w:t> </w:t>
      </w:r>
      <w:r>
        <w:rPr/>
        <w:t>BARBOSA,</w:t>
      </w:r>
      <w:r>
        <w:rPr>
          <w:spacing w:val="1"/>
        </w:rPr>
        <w:t> </w:t>
      </w:r>
      <w:r>
        <w:rPr/>
        <w:t>G. M.</w:t>
      </w:r>
      <w:r>
        <w:rPr>
          <w:spacing w:val="1"/>
        </w:rPr>
        <w:t> </w:t>
      </w:r>
      <w:r>
        <w:rPr/>
        <w:t>de</w:t>
      </w:r>
      <w:r>
        <w:rPr>
          <w:spacing w:val="-6"/>
        </w:rPr>
        <w:t> </w:t>
      </w:r>
      <w:r>
        <w:rPr>
          <w:spacing w:val="-5"/>
        </w:rPr>
        <w:t>C.;</w:t>
      </w:r>
    </w:p>
    <w:p>
      <w:pPr>
        <w:spacing w:line="240" w:lineRule="auto" w:before="2"/>
        <w:ind w:left="424" w:right="529" w:firstLine="0"/>
        <w:jc w:val="left"/>
        <w:rPr>
          <w:sz w:val="24"/>
        </w:rPr>
      </w:pPr>
      <w:r>
        <w:rPr>
          <w:sz w:val="24"/>
        </w:rPr>
        <w:t>GUIMARÃES, M. de</w:t>
      </w:r>
      <w:r>
        <w:rPr>
          <w:spacing w:val="-4"/>
          <w:sz w:val="24"/>
        </w:rPr>
        <w:t> </w:t>
      </w:r>
      <w:r>
        <w:rPr>
          <w:sz w:val="24"/>
        </w:rPr>
        <w:t>F.;</w:t>
      </w:r>
      <w:r>
        <w:rPr>
          <w:spacing w:val="-3"/>
          <w:sz w:val="24"/>
        </w:rPr>
        <w:t> </w:t>
      </w:r>
      <w:r>
        <w:rPr>
          <w:sz w:val="24"/>
        </w:rPr>
        <w:t>SCOPEL, E.;</w:t>
      </w:r>
      <w:r>
        <w:rPr>
          <w:spacing w:val="-3"/>
          <w:sz w:val="24"/>
        </w:rPr>
        <w:t> </w:t>
      </w:r>
      <w:r>
        <w:rPr>
          <w:sz w:val="24"/>
        </w:rPr>
        <w:t>BALBINO, L. C. Resistência à penetração de</w:t>
      </w:r>
      <w:r>
        <w:rPr>
          <w:spacing w:val="-4"/>
          <w:sz w:val="24"/>
        </w:rPr>
        <w:t> </w:t>
      </w:r>
      <w:r>
        <w:rPr>
          <w:sz w:val="24"/>
        </w:rPr>
        <w:t>um Latossolo vermelho amarelo do cerrado sob diferentes sistemas de manejo. </w:t>
      </w:r>
      <w:r>
        <w:rPr>
          <w:b/>
          <w:sz w:val="24"/>
        </w:rPr>
        <w:t>Revista Brasileira</w:t>
      </w:r>
      <w:r>
        <w:rPr>
          <w:b/>
          <w:spacing w:val="-4"/>
          <w:sz w:val="24"/>
        </w:rPr>
        <w:t> </w:t>
      </w:r>
      <w:r>
        <w:rPr>
          <w:b/>
          <w:sz w:val="24"/>
        </w:rPr>
        <w:t>de</w:t>
      </w:r>
      <w:r>
        <w:rPr>
          <w:b/>
          <w:spacing w:val="-5"/>
          <w:sz w:val="24"/>
        </w:rPr>
        <w:t> </w:t>
      </w:r>
      <w:r>
        <w:rPr>
          <w:b/>
          <w:sz w:val="24"/>
        </w:rPr>
        <w:t>Engenharia</w:t>
      </w:r>
      <w:r>
        <w:rPr>
          <w:b/>
          <w:spacing w:val="-4"/>
          <w:sz w:val="24"/>
        </w:rPr>
        <w:t> </w:t>
      </w:r>
      <w:r>
        <w:rPr>
          <w:b/>
          <w:sz w:val="24"/>
        </w:rPr>
        <w:t>Agrícola</w:t>
      </w:r>
      <w:r>
        <w:rPr>
          <w:b/>
          <w:spacing w:val="-4"/>
          <w:sz w:val="24"/>
        </w:rPr>
        <w:t> </w:t>
      </w:r>
      <w:r>
        <w:rPr>
          <w:b/>
          <w:sz w:val="24"/>
        </w:rPr>
        <w:t>e</w:t>
      </w:r>
      <w:r>
        <w:rPr>
          <w:b/>
          <w:spacing w:val="-5"/>
          <w:sz w:val="24"/>
        </w:rPr>
        <w:t> </w:t>
      </w:r>
      <w:r>
        <w:rPr>
          <w:b/>
          <w:sz w:val="24"/>
        </w:rPr>
        <w:t>Ambiental</w:t>
      </w:r>
      <w:r>
        <w:rPr>
          <w:sz w:val="24"/>
        </w:rPr>
        <w:t>,</w:t>
      </w:r>
      <w:r>
        <w:rPr>
          <w:spacing w:val="-2"/>
          <w:sz w:val="24"/>
        </w:rPr>
        <w:t> </w:t>
      </w:r>
      <w:r>
        <w:rPr>
          <w:sz w:val="24"/>
        </w:rPr>
        <w:t>Campina</w:t>
      </w:r>
      <w:r>
        <w:rPr>
          <w:spacing w:val="-5"/>
          <w:sz w:val="24"/>
        </w:rPr>
        <w:t> </w:t>
      </w:r>
      <w:r>
        <w:rPr>
          <w:sz w:val="24"/>
        </w:rPr>
        <w:t>Grande,</w:t>
      </w:r>
      <w:r>
        <w:rPr>
          <w:spacing w:val="-2"/>
          <w:sz w:val="24"/>
        </w:rPr>
        <w:t> </w:t>
      </w:r>
      <w:r>
        <w:rPr>
          <w:sz w:val="24"/>
        </w:rPr>
        <w:t>v.12,</w:t>
      </w:r>
      <w:r>
        <w:rPr>
          <w:spacing w:val="-2"/>
          <w:sz w:val="24"/>
        </w:rPr>
        <w:t> </w:t>
      </w:r>
      <w:r>
        <w:rPr>
          <w:sz w:val="24"/>
        </w:rPr>
        <w:t>n.4,</w:t>
      </w:r>
      <w:r>
        <w:rPr>
          <w:spacing w:val="-2"/>
          <w:sz w:val="24"/>
        </w:rPr>
        <w:t> </w:t>
      </w:r>
      <w:r>
        <w:rPr>
          <w:sz w:val="24"/>
        </w:rPr>
        <w:t>p381-384, </w:t>
      </w:r>
      <w:r>
        <w:rPr>
          <w:spacing w:val="-2"/>
          <w:sz w:val="24"/>
        </w:rPr>
        <w:t>2008.</w:t>
      </w:r>
    </w:p>
    <w:p>
      <w:pPr>
        <w:pStyle w:val="BodyText"/>
        <w:spacing w:before="274"/>
        <w:ind w:left="424" w:right="529"/>
      </w:pPr>
      <w:r>
        <w:rPr/>
        <w:t>RICHETTI, A. Viabilidade econômica da cultura da soja na safra 2013/2014, em Mato Grosso</w:t>
      </w:r>
      <w:r>
        <w:rPr>
          <w:spacing w:val="-4"/>
        </w:rPr>
        <w:t> </w:t>
      </w:r>
      <w:r>
        <w:rPr/>
        <w:t>do</w:t>
      </w:r>
      <w:r>
        <w:rPr>
          <w:spacing w:val="-4"/>
        </w:rPr>
        <w:t> </w:t>
      </w:r>
      <w:r>
        <w:rPr/>
        <w:t>Sul. </w:t>
      </w:r>
      <w:r>
        <w:rPr>
          <w:b/>
        </w:rPr>
        <w:t>Comunicado</w:t>
      </w:r>
      <w:r>
        <w:rPr>
          <w:b/>
          <w:spacing w:val="-4"/>
        </w:rPr>
        <w:t> </w:t>
      </w:r>
      <w:r>
        <w:rPr>
          <w:b/>
        </w:rPr>
        <w:t>Técnico</w:t>
      </w:r>
      <w:r>
        <w:rPr/>
        <w:t>.</w:t>
      </w:r>
      <w:r>
        <w:rPr>
          <w:spacing w:val="-2"/>
        </w:rPr>
        <w:t> </w:t>
      </w:r>
      <w:r>
        <w:rPr/>
        <w:t>Embrapa Agropecuária</w:t>
      </w:r>
      <w:r>
        <w:rPr>
          <w:spacing w:val="-5"/>
        </w:rPr>
        <w:t> </w:t>
      </w:r>
      <w:r>
        <w:rPr/>
        <w:t>Oeste.</w:t>
      </w:r>
      <w:r>
        <w:rPr>
          <w:spacing w:val="-2"/>
        </w:rPr>
        <w:t> </w:t>
      </w:r>
      <w:r>
        <w:rPr/>
        <w:t>Dourados</w:t>
      </w:r>
      <w:r>
        <w:rPr>
          <w:spacing w:val="-6"/>
        </w:rPr>
        <w:t> </w:t>
      </w:r>
      <w:r>
        <w:rPr/>
        <w:t>MS,</w:t>
      </w:r>
      <w:r>
        <w:rPr>
          <w:spacing w:val="-7"/>
        </w:rPr>
        <w:t> </w:t>
      </w:r>
      <w:r>
        <w:rPr/>
        <w:t>10p. </w:t>
      </w:r>
      <w:r>
        <w:rPr>
          <w:spacing w:val="-2"/>
        </w:rPr>
        <w:t>2013.</w:t>
      </w:r>
    </w:p>
    <w:p>
      <w:pPr>
        <w:pStyle w:val="BodyText"/>
      </w:pPr>
    </w:p>
    <w:p>
      <w:pPr>
        <w:pStyle w:val="BodyText"/>
        <w:spacing w:line="242" w:lineRule="auto"/>
        <w:ind w:left="424" w:right="428"/>
        <w:rPr>
          <w:b/>
        </w:rPr>
      </w:pPr>
      <w:r>
        <w:rPr/>
        <w:t>RICHETTI,</w:t>
      </w:r>
      <w:r>
        <w:rPr>
          <w:spacing w:val="-1"/>
        </w:rPr>
        <w:t> </w:t>
      </w:r>
      <w:r>
        <w:rPr/>
        <w:t>A.;</w:t>
      </w:r>
      <w:r>
        <w:rPr>
          <w:spacing w:val="-7"/>
        </w:rPr>
        <w:t> </w:t>
      </w:r>
      <w:r>
        <w:rPr/>
        <w:t>MELO,</w:t>
      </w:r>
      <w:r>
        <w:rPr>
          <w:spacing w:val="-2"/>
        </w:rPr>
        <w:t> </w:t>
      </w:r>
      <w:r>
        <w:rPr/>
        <w:t>C.</w:t>
      </w:r>
      <w:r>
        <w:rPr>
          <w:spacing w:val="-1"/>
        </w:rPr>
        <w:t> </w:t>
      </w:r>
      <w:r>
        <w:rPr/>
        <w:t>L.</w:t>
      </w:r>
      <w:r>
        <w:rPr>
          <w:spacing w:val="-5"/>
        </w:rPr>
        <w:t> </w:t>
      </w:r>
      <w:r>
        <w:rPr/>
        <w:t>P.</w:t>
      </w:r>
      <w:r>
        <w:rPr>
          <w:spacing w:val="-1"/>
        </w:rPr>
        <w:t> </w:t>
      </w:r>
      <w:r>
        <w:rPr/>
        <w:t>DE;</w:t>
      </w:r>
      <w:r>
        <w:rPr>
          <w:spacing w:val="-7"/>
        </w:rPr>
        <w:t> </w:t>
      </w:r>
      <w:r>
        <w:rPr/>
        <w:t>SOUSA,</w:t>
      </w:r>
      <w:r>
        <w:rPr>
          <w:spacing w:val="-1"/>
        </w:rPr>
        <w:t> </w:t>
      </w:r>
      <w:r>
        <w:rPr/>
        <w:t>J.</w:t>
      </w:r>
      <w:r>
        <w:rPr>
          <w:spacing w:val="-5"/>
        </w:rPr>
        <w:t> </w:t>
      </w:r>
      <w:r>
        <w:rPr/>
        <w:t>P.</w:t>
      </w:r>
      <w:r>
        <w:rPr>
          <w:spacing w:val="-1"/>
        </w:rPr>
        <w:t> </w:t>
      </w:r>
      <w:r>
        <w:rPr/>
        <w:t>B.</w:t>
      </w:r>
      <w:r>
        <w:rPr>
          <w:spacing w:val="-5"/>
        </w:rPr>
        <w:t> </w:t>
      </w:r>
      <w:r>
        <w:rPr/>
        <w:t>DE.</w:t>
      </w:r>
      <w:r>
        <w:rPr>
          <w:spacing w:val="-1"/>
        </w:rPr>
        <w:t> </w:t>
      </w:r>
      <w:r>
        <w:rPr/>
        <w:t>Viabilidade</w:t>
      </w:r>
      <w:r>
        <w:rPr>
          <w:spacing w:val="-4"/>
        </w:rPr>
        <w:t> </w:t>
      </w:r>
      <w:r>
        <w:rPr/>
        <w:t>Econômica</w:t>
      </w:r>
      <w:r>
        <w:rPr>
          <w:spacing w:val="-4"/>
        </w:rPr>
        <w:t> </w:t>
      </w:r>
      <w:r>
        <w:rPr/>
        <w:t>da</w:t>
      </w:r>
      <w:r>
        <w:rPr>
          <w:spacing w:val="-4"/>
        </w:rPr>
        <w:t> </w:t>
      </w:r>
      <w:r>
        <w:rPr/>
        <w:t>Cultura do Feijão Comum, Safra 2017, em</w:t>
      </w:r>
      <w:r>
        <w:rPr>
          <w:spacing w:val="-1"/>
        </w:rPr>
        <w:t> </w:t>
      </w:r>
      <w:r>
        <w:rPr/>
        <w:t>Mato Grosso do Sul. </w:t>
      </w:r>
      <w:r>
        <w:rPr>
          <w:b/>
        </w:rPr>
        <w:t>Embrapa Agropecuária Oeste.</w:t>
      </w:r>
    </w:p>
    <w:p>
      <w:pPr>
        <w:spacing w:line="271" w:lineRule="exact" w:before="0"/>
        <w:ind w:left="424" w:right="0" w:firstLine="0"/>
        <w:jc w:val="left"/>
        <w:rPr>
          <w:sz w:val="24"/>
        </w:rPr>
      </w:pPr>
      <w:r>
        <w:rPr>
          <w:b/>
          <w:sz w:val="24"/>
        </w:rPr>
        <w:t>Comunicado</w:t>
      </w:r>
      <w:r>
        <w:rPr>
          <w:b/>
          <w:spacing w:val="-4"/>
          <w:sz w:val="24"/>
        </w:rPr>
        <w:t> </w:t>
      </w:r>
      <w:r>
        <w:rPr>
          <w:b/>
          <w:sz w:val="24"/>
        </w:rPr>
        <w:t>técnico,</w:t>
      </w:r>
      <w:r>
        <w:rPr>
          <w:b/>
          <w:spacing w:val="58"/>
          <w:sz w:val="24"/>
        </w:rPr>
        <w:t> </w:t>
      </w:r>
      <w:r>
        <w:rPr>
          <w:sz w:val="24"/>
        </w:rPr>
        <w:t>v.173,</w:t>
      </w:r>
      <w:r>
        <w:rPr>
          <w:spacing w:val="1"/>
          <w:sz w:val="24"/>
        </w:rPr>
        <w:t> </w:t>
      </w:r>
      <w:r>
        <w:rPr>
          <w:sz w:val="24"/>
        </w:rPr>
        <w:t>n. 1,</w:t>
      </w:r>
      <w:r>
        <w:rPr>
          <w:spacing w:val="1"/>
          <w:sz w:val="24"/>
        </w:rPr>
        <w:t> </w:t>
      </w:r>
      <w:r>
        <w:rPr>
          <w:sz w:val="24"/>
        </w:rPr>
        <w:t>p.</w:t>
      </w:r>
      <w:r>
        <w:rPr>
          <w:spacing w:val="1"/>
          <w:sz w:val="24"/>
        </w:rPr>
        <w:t> </w:t>
      </w:r>
      <w:r>
        <w:rPr>
          <w:sz w:val="24"/>
        </w:rPr>
        <w:t>1–9,</w:t>
      </w:r>
      <w:r>
        <w:rPr>
          <w:spacing w:val="1"/>
          <w:sz w:val="24"/>
        </w:rPr>
        <w:t> </w:t>
      </w:r>
      <w:r>
        <w:rPr>
          <w:spacing w:val="-4"/>
          <w:sz w:val="24"/>
        </w:rPr>
        <w:t>2017.</w:t>
      </w:r>
    </w:p>
    <w:p>
      <w:pPr>
        <w:pStyle w:val="BodyText"/>
      </w:pPr>
    </w:p>
    <w:p>
      <w:pPr>
        <w:pStyle w:val="BodyText"/>
        <w:ind w:left="424"/>
      </w:pPr>
      <w:r>
        <w:rPr/>
        <w:t>RIEDNER,</w:t>
      </w:r>
      <w:r>
        <w:rPr>
          <w:spacing w:val="-2"/>
        </w:rPr>
        <w:t> </w:t>
      </w:r>
      <w:r>
        <w:rPr/>
        <w:t>L.</w:t>
      </w:r>
      <w:r>
        <w:rPr>
          <w:spacing w:val="-3"/>
        </w:rPr>
        <w:t> </w:t>
      </w:r>
      <w:r>
        <w:rPr/>
        <w:t>N.;</w:t>
      </w:r>
      <w:r>
        <w:rPr>
          <w:spacing w:val="-6"/>
        </w:rPr>
        <w:t> </w:t>
      </w:r>
      <w:r>
        <w:rPr/>
        <w:t>BERTOLINI,</w:t>
      </w:r>
      <w:r>
        <w:rPr>
          <w:spacing w:val="1"/>
        </w:rPr>
        <w:t> </w:t>
      </w:r>
      <w:r>
        <w:rPr/>
        <w:t>G.</w:t>
      </w:r>
      <w:r>
        <w:rPr>
          <w:spacing w:val="-4"/>
        </w:rPr>
        <w:t> </w:t>
      </w:r>
      <w:r>
        <w:rPr/>
        <w:t>R.</w:t>
      </w:r>
      <w:r>
        <w:rPr>
          <w:spacing w:val="-4"/>
        </w:rPr>
        <w:t> </w:t>
      </w:r>
      <w:r>
        <w:rPr/>
        <w:t>F.;</w:t>
      </w:r>
      <w:r>
        <w:rPr>
          <w:spacing w:val="-6"/>
        </w:rPr>
        <w:t> </w:t>
      </w:r>
      <w:r>
        <w:rPr/>
        <w:t>RIBEIRO, I.;</w:t>
      </w:r>
      <w:r>
        <w:rPr>
          <w:spacing w:val="-6"/>
        </w:rPr>
        <w:t> </w:t>
      </w:r>
      <w:r>
        <w:rPr/>
        <w:t>BRANDALISE,</w:t>
      </w:r>
      <w:r>
        <w:rPr>
          <w:spacing w:val="1"/>
        </w:rPr>
        <w:t> </w:t>
      </w:r>
      <w:r>
        <w:rPr/>
        <w:t>L.</w:t>
      </w:r>
      <w:r>
        <w:rPr>
          <w:spacing w:val="-3"/>
        </w:rPr>
        <w:t> </w:t>
      </w:r>
      <w:r>
        <w:rPr/>
        <w:t>T.</w:t>
      </w:r>
      <w:r>
        <w:rPr>
          <w:spacing w:val="-4"/>
        </w:rPr>
        <w:t> </w:t>
      </w:r>
      <w:r>
        <w:rPr/>
        <w:t>Avaliação</w:t>
      </w:r>
      <w:r>
        <w:rPr>
          <w:spacing w:val="3"/>
        </w:rPr>
        <w:t> </w:t>
      </w:r>
      <w:r>
        <w:rPr>
          <w:spacing w:val="-5"/>
        </w:rPr>
        <w:t>da</w:t>
      </w:r>
    </w:p>
    <w:p>
      <w:pPr>
        <w:pStyle w:val="BodyText"/>
        <w:spacing w:line="275" w:lineRule="exact" w:before="3"/>
        <w:ind w:left="424"/>
      </w:pPr>
      <w:r>
        <w:rPr/>
        <w:t>dimensão</w:t>
      </w:r>
      <w:r>
        <w:rPr>
          <w:spacing w:val="-2"/>
        </w:rPr>
        <w:t> </w:t>
      </w:r>
      <w:r>
        <w:rPr/>
        <w:t>econômica</w:t>
      </w:r>
      <w:r>
        <w:rPr>
          <w:spacing w:val="-3"/>
        </w:rPr>
        <w:t> </w:t>
      </w:r>
      <w:r>
        <w:rPr/>
        <w:t>da</w:t>
      </w:r>
      <w:r>
        <w:rPr>
          <w:spacing w:val="-4"/>
        </w:rPr>
        <w:t> </w:t>
      </w:r>
      <w:r>
        <w:rPr/>
        <w:t>sustentabilidade</w:t>
      </w:r>
      <w:r>
        <w:rPr>
          <w:spacing w:val="-4"/>
        </w:rPr>
        <w:t> </w:t>
      </w:r>
      <w:r>
        <w:rPr/>
        <w:t>da</w:t>
      </w:r>
      <w:r>
        <w:rPr>
          <w:spacing w:val="-3"/>
        </w:rPr>
        <w:t> </w:t>
      </w:r>
      <w:r>
        <w:rPr/>
        <w:t>agricultura</w:t>
      </w:r>
      <w:r>
        <w:rPr>
          <w:spacing w:val="1"/>
        </w:rPr>
        <w:t> </w:t>
      </w:r>
      <w:r>
        <w:rPr/>
        <w:t>familiar</w:t>
      </w:r>
      <w:r>
        <w:rPr>
          <w:spacing w:val="-2"/>
        </w:rPr>
        <w:t> </w:t>
      </w:r>
      <w:r>
        <w:rPr/>
        <w:t>no</w:t>
      </w:r>
      <w:r>
        <w:rPr>
          <w:spacing w:val="-3"/>
        </w:rPr>
        <w:t> </w:t>
      </w:r>
      <w:r>
        <w:rPr/>
        <w:t>oeste</w:t>
      </w:r>
      <w:r>
        <w:rPr>
          <w:spacing w:val="-4"/>
        </w:rPr>
        <w:t> </w:t>
      </w:r>
      <w:r>
        <w:rPr/>
        <w:t>do</w:t>
      </w:r>
      <w:r>
        <w:rPr>
          <w:spacing w:val="-3"/>
        </w:rPr>
        <w:t> </w:t>
      </w:r>
      <w:r>
        <w:rPr/>
        <w:t>estado</w:t>
      </w:r>
      <w:r>
        <w:rPr>
          <w:spacing w:val="-2"/>
        </w:rPr>
        <w:t> </w:t>
      </w:r>
      <w:r>
        <w:rPr/>
        <w:t>do</w:t>
      </w:r>
      <w:r>
        <w:rPr>
          <w:spacing w:val="1"/>
        </w:rPr>
        <w:t> </w:t>
      </w:r>
      <w:r>
        <w:rPr>
          <w:spacing w:val="-2"/>
        </w:rPr>
        <w:t>paraná.</w:t>
      </w:r>
    </w:p>
    <w:p>
      <w:pPr>
        <w:spacing w:line="275" w:lineRule="exact" w:before="0"/>
        <w:ind w:left="424" w:right="0" w:firstLine="0"/>
        <w:jc w:val="left"/>
        <w:rPr>
          <w:sz w:val="24"/>
        </w:rPr>
      </w:pPr>
      <w:r>
        <w:rPr>
          <w:b/>
          <w:sz w:val="24"/>
        </w:rPr>
        <w:t>Revista</w:t>
      </w:r>
      <w:r>
        <w:rPr>
          <w:b/>
          <w:spacing w:val="-3"/>
          <w:sz w:val="24"/>
        </w:rPr>
        <w:t> </w:t>
      </w:r>
      <w:r>
        <w:rPr>
          <w:b/>
          <w:sz w:val="24"/>
        </w:rPr>
        <w:t>Sodebras</w:t>
      </w:r>
      <w:r>
        <w:rPr>
          <w:sz w:val="24"/>
        </w:rPr>
        <w:t>, v. 8, n. 133, p. 70–75, </w:t>
      </w:r>
      <w:r>
        <w:rPr>
          <w:spacing w:val="-4"/>
          <w:sz w:val="24"/>
        </w:rPr>
        <w:t>2018.</w:t>
      </w:r>
    </w:p>
    <w:p>
      <w:pPr>
        <w:pStyle w:val="BodyText"/>
      </w:pPr>
    </w:p>
    <w:p>
      <w:pPr>
        <w:pStyle w:val="BodyText"/>
        <w:ind w:left="424" w:right="428"/>
      </w:pPr>
      <w:r>
        <w:rPr/>
        <w:t>ROCHA,</w:t>
      </w:r>
      <w:r>
        <w:rPr>
          <w:spacing w:val="-1"/>
        </w:rPr>
        <w:t> </w:t>
      </w:r>
      <w:r>
        <w:rPr/>
        <w:t>D.R;</w:t>
      </w:r>
      <w:r>
        <w:rPr>
          <w:spacing w:val="-7"/>
        </w:rPr>
        <w:t> </w:t>
      </w:r>
      <w:r>
        <w:rPr/>
        <w:t>FORNASIER</w:t>
      </w:r>
      <w:r>
        <w:rPr>
          <w:spacing w:val="-4"/>
        </w:rPr>
        <w:t> </w:t>
      </w:r>
      <w:r>
        <w:rPr/>
        <w:t>FILHO</w:t>
      </w:r>
      <w:r>
        <w:rPr>
          <w:spacing w:val="-3"/>
        </w:rPr>
        <w:t> </w:t>
      </w:r>
      <w:r>
        <w:rPr/>
        <w:t>D.;</w:t>
      </w:r>
      <w:r>
        <w:rPr>
          <w:spacing w:val="-7"/>
        </w:rPr>
        <w:t> </w:t>
      </w:r>
      <w:r>
        <w:rPr/>
        <w:t>BARBOSA,</w:t>
      </w:r>
      <w:r>
        <w:rPr>
          <w:spacing w:val="-1"/>
        </w:rPr>
        <w:t> </w:t>
      </w:r>
      <w:r>
        <w:rPr/>
        <w:t>J.C.</w:t>
      </w:r>
      <w:r>
        <w:rPr>
          <w:spacing w:val="-1"/>
        </w:rPr>
        <w:t> </w:t>
      </w:r>
      <w:r>
        <w:rPr/>
        <w:t>Efeitos</w:t>
      </w:r>
      <w:r>
        <w:rPr>
          <w:spacing w:val="-4"/>
        </w:rPr>
        <w:t> </w:t>
      </w:r>
      <w:r>
        <w:rPr/>
        <w:t>da</w:t>
      </w:r>
      <w:r>
        <w:rPr>
          <w:spacing w:val="-3"/>
        </w:rPr>
        <w:t> </w:t>
      </w:r>
      <w:r>
        <w:rPr/>
        <w:t>densidade</w:t>
      </w:r>
      <w:r>
        <w:rPr>
          <w:spacing w:val="-3"/>
        </w:rPr>
        <w:t> </w:t>
      </w:r>
      <w:r>
        <w:rPr/>
        <w:t>de</w:t>
      </w:r>
      <w:r>
        <w:rPr>
          <w:spacing w:val="-3"/>
        </w:rPr>
        <w:t> </w:t>
      </w:r>
      <w:r>
        <w:rPr/>
        <w:t>plantas</w:t>
      </w:r>
      <w:r>
        <w:rPr>
          <w:spacing w:val="-4"/>
        </w:rPr>
        <w:t> </w:t>
      </w:r>
      <w:r>
        <w:rPr/>
        <w:t>no rendimento comercial de espigas verdes de cultivares de milho.</w:t>
      </w:r>
      <w:r>
        <w:rPr>
          <w:spacing w:val="40"/>
        </w:rPr>
        <w:t> </w:t>
      </w:r>
      <w:r>
        <w:rPr>
          <w:b/>
        </w:rPr>
        <w:t>Horticultura Brasileira, v.29</w:t>
      </w:r>
      <w:r>
        <w:rPr/>
        <w:t>, p.392-397, 2011.</w:t>
      </w:r>
    </w:p>
    <w:p>
      <w:pPr>
        <w:pStyle w:val="BodyText"/>
        <w:spacing w:after="0"/>
        <w:sectPr>
          <w:pgSz w:w="11910" w:h="16840"/>
          <w:pgMar w:header="1141" w:footer="0" w:top="1360" w:bottom="280" w:left="1275" w:right="708"/>
        </w:sectPr>
      </w:pPr>
    </w:p>
    <w:p>
      <w:pPr>
        <w:pStyle w:val="BodyText"/>
        <w:spacing w:before="56"/>
      </w:pPr>
    </w:p>
    <w:p>
      <w:pPr>
        <w:pStyle w:val="BodyText"/>
        <w:ind w:left="424" w:right="1268"/>
      </w:pPr>
      <w:r>
        <w:rPr/>
        <w:t>SALTON,</w:t>
      </w:r>
      <w:r>
        <w:rPr>
          <w:spacing w:val="-1"/>
        </w:rPr>
        <w:t> </w:t>
      </w:r>
      <w:r>
        <w:rPr/>
        <w:t>J. C;</w:t>
      </w:r>
      <w:r>
        <w:rPr>
          <w:spacing w:val="-7"/>
        </w:rPr>
        <w:t> </w:t>
      </w:r>
      <w:r>
        <w:rPr/>
        <w:t>HERNANI,</w:t>
      </w:r>
      <w:r>
        <w:rPr>
          <w:spacing w:val="-1"/>
        </w:rPr>
        <w:t> </w:t>
      </w:r>
      <w:r>
        <w:rPr/>
        <w:t>L. C;</w:t>
      </w:r>
      <w:r>
        <w:rPr>
          <w:spacing w:val="-7"/>
        </w:rPr>
        <w:t> </w:t>
      </w:r>
      <w:r>
        <w:rPr/>
        <w:t>FONTES,</w:t>
      </w:r>
      <w:r>
        <w:rPr>
          <w:spacing w:val="-5"/>
        </w:rPr>
        <w:t> </w:t>
      </w:r>
      <w:r>
        <w:rPr/>
        <w:t>C. Z.</w:t>
      </w:r>
      <w:r>
        <w:rPr>
          <w:spacing w:val="-9"/>
        </w:rPr>
        <w:t> </w:t>
      </w:r>
      <w:r>
        <w:rPr>
          <w:b/>
        </w:rPr>
        <w:t>Sistema</w:t>
      </w:r>
      <w:r>
        <w:rPr>
          <w:b/>
          <w:spacing w:val="-3"/>
        </w:rPr>
        <w:t> </w:t>
      </w:r>
      <w:r>
        <w:rPr>
          <w:b/>
        </w:rPr>
        <w:t>de</w:t>
      </w:r>
      <w:r>
        <w:rPr>
          <w:b/>
          <w:spacing w:val="-3"/>
        </w:rPr>
        <w:t> </w:t>
      </w:r>
      <w:r>
        <w:rPr>
          <w:b/>
        </w:rPr>
        <w:t>plantio</w:t>
      </w:r>
      <w:r>
        <w:rPr>
          <w:b/>
          <w:spacing w:val="-3"/>
        </w:rPr>
        <w:t> </w:t>
      </w:r>
      <w:r>
        <w:rPr>
          <w:b/>
        </w:rPr>
        <w:t>direto</w:t>
      </w:r>
      <w:r>
        <w:rPr/>
        <w:t>.</w:t>
      </w:r>
      <w:r>
        <w:rPr>
          <w:spacing w:val="-1"/>
        </w:rPr>
        <w:t> </w:t>
      </w:r>
      <w:r>
        <w:rPr/>
        <w:t>1998. Disponível em: &lt;</w:t>
      </w:r>
      <w:hyperlink r:id="rId43">
        <w:r>
          <w:rPr/>
          <w:t>http://ainfo.cnptia.embrapa.br/digital/bitstream/item/101795/</w:t>
        </w:r>
      </w:hyperlink>
      <w:r>
        <w:rPr/>
        <w:t> 1/500perguntassistemaplantiodireto.pdf&gt;. Acesso em: 20 jan. 2017.</w:t>
      </w:r>
    </w:p>
    <w:p>
      <w:pPr>
        <w:pStyle w:val="BodyText"/>
        <w:spacing w:before="1"/>
      </w:pPr>
    </w:p>
    <w:p>
      <w:pPr>
        <w:pStyle w:val="BodyText"/>
        <w:ind w:left="424" w:right="529"/>
      </w:pPr>
      <w:r>
        <w:rPr/>
        <w:t>SAMPAIO, D.B.; ARAUJO, A. S. R. de; SANTOS, V. B. Avaliação de Indicadores Biológicos</w:t>
      </w:r>
      <w:r>
        <w:rPr>
          <w:spacing w:val="-5"/>
        </w:rPr>
        <w:t> </w:t>
      </w:r>
      <w:r>
        <w:rPr/>
        <w:t>de</w:t>
      </w:r>
      <w:r>
        <w:rPr>
          <w:spacing w:val="-4"/>
        </w:rPr>
        <w:t> </w:t>
      </w:r>
      <w:r>
        <w:rPr/>
        <w:t>Qualidade</w:t>
      </w:r>
      <w:r>
        <w:rPr>
          <w:spacing w:val="-4"/>
        </w:rPr>
        <w:t> </w:t>
      </w:r>
      <w:r>
        <w:rPr/>
        <w:t>do Solo Sob</w:t>
      </w:r>
      <w:r>
        <w:rPr>
          <w:spacing w:val="-8"/>
        </w:rPr>
        <w:t> </w:t>
      </w:r>
      <w:r>
        <w:rPr/>
        <w:t>Sistemas</w:t>
      </w:r>
      <w:r>
        <w:rPr>
          <w:spacing w:val="-5"/>
        </w:rPr>
        <w:t> </w:t>
      </w:r>
      <w:r>
        <w:rPr/>
        <w:t>de Cultivo Convencional</w:t>
      </w:r>
      <w:r>
        <w:rPr>
          <w:spacing w:val="-8"/>
        </w:rPr>
        <w:t> </w:t>
      </w:r>
      <w:r>
        <w:rPr/>
        <w:t>e</w:t>
      </w:r>
      <w:r>
        <w:rPr>
          <w:spacing w:val="-4"/>
        </w:rPr>
        <w:t> </w:t>
      </w:r>
      <w:r>
        <w:rPr/>
        <w:t>Orgânico de Frutas. </w:t>
      </w:r>
      <w:r>
        <w:rPr>
          <w:b/>
        </w:rPr>
        <w:t>Ciênc. Agrotec., </w:t>
      </w:r>
      <w:r>
        <w:rPr/>
        <w:t>Lavras, v. 32, n. 2, p. 353-359, 2008.</w:t>
      </w:r>
    </w:p>
    <w:p>
      <w:pPr>
        <w:pStyle w:val="BodyText"/>
      </w:pPr>
    </w:p>
    <w:p>
      <w:pPr>
        <w:pStyle w:val="BodyText"/>
        <w:ind w:left="424" w:right="570"/>
        <w:jc w:val="both"/>
      </w:pPr>
      <w:r>
        <w:rPr/>
        <w:t>SANTANA;</w:t>
      </w:r>
      <w:r>
        <w:rPr>
          <w:spacing w:val="-4"/>
        </w:rPr>
        <w:t> </w:t>
      </w:r>
      <w:r>
        <w:rPr/>
        <w:t>BAHIA</w:t>
      </w:r>
      <w:r>
        <w:rPr>
          <w:spacing w:val="-5"/>
        </w:rPr>
        <w:t> </w:t>
      </w:r>
      <w:r>
        <w:rPr/>
        <w:t>FILHO, A. F. C. Indicadores de Qualidade do Solo. In: CONGRESSO BRASILEIRO</w:t>
      </w:r>
      <w:r>
        <w:rPr>
          <w:spacing w:val="-5"/>
        </w:rPr>
        <w:t> </w:t>
      </w:r>
      <w:r>
        <w:rPr/>
        <w:t>DE</w:t>
      </w:r>
      <w:r>
        <w:rPr>
          <w:spacing w:val="-3"/>
        </w:rPr>
        <w:t> </w:t>
      </w:r>
      <w:r>
        <w:rPr/>
        <w:t>CIÊNCIAS</w:t>
      </w:r>
      <w:r>
        <w:rPr>
          <w:spacing w:val="-4"/>
        </w:rPr>
        <w:t> </w:t>
      </w:r>
      <w:r>
        <w:rPr/>
        <w:t>DO SOLO,</w:t>
      </w:r>
      <w:r>
        <w:rPr>
          <w:spacing w:val="-6"/>
        </w:rPr>
        <w:t> </w:t>
      </w:r>
      <w:r>
        <w:rPr/>
        <w:t>Brasília,</w:t>
      </w:r>
      <w:r>
        <w:rPr>
          <w:spacing w:val="-2"/>
        </w:rPr>
        <w:t> </w:t>
      </w:r>
      <w:r>
        <w:rPr>
          <w:b/>
        </w:rPr>
        <w:t>Resumos</w:t>
      </w:r>
      <w:r>
        <w:rPr>
          <w:b/>
          <w:spacing w:val="-5"/>
        </w:rPr>
        <w:t> </w:t>
      </w:r>
      <w:r>
        <w:rPr>
          <w:b/>
        </w:rPr>
        <w:t>Expandidos...</w:t>
      </w:r>
      <w:r>
        <w:rPr>
          <w:b/>
          <w:spacing w:val="-4"/>
        </w:rPr>
        <w:t> </w:t>
      </w:r>
      <w:r>
        <w:rPr/>
        <w:t>Rio de</w:t>
      </w:r>
      <w:r>
        <w:rPr>
          <w:spacing w:val="-5"/>
        </w:rPr>
        <w:t> </w:t>
      </w:r>
      <w:r>
        <w:rPr/>
        <w:t>Janeiro, SBCS, CD-ROM 1999.</w:t>
      </w:r>
    </w:p>
    <w:p>
      <w:pPr>
        <w:pStyle w:val="BodyText"/>
      </w:pPr>
    </w:p>
    <w:p>
      <w:pPr>
        <w:pStyle w:val="BodyText"/>
        <w:ind w:left="424" w:right="679"/>
      </w:pPr>
      <w:r>
        <w:rPr/>
        <w:t>SANTIAGO,</w:t>
      </w:r>
      <w:r>
        <w:rPr>
          <w:spacing w:val="-2"/>
        </w:rPr>
        <w:t> </w:t>
      </w:r>
      <w:r>
        <w:rPr/>
        <w:t>A.</w:t>
      </w:r>
      <w:r>
        <w:rPr>
          <w:spacing w:val="-1"/>
        </w:rPr>
        <w:t> </w:t>
      </w:r>
      <w:r>
        <w:rPr/>
        <w:t>D.;</w:t>
      </w:r>
      <w:r>
        <w:rPr>
          <w:spacing w:val="-8"/>
        </w:rPr>
        <w:t> </w:t>
      </w:r>
      <w:r>
        <w:rPr/>
        <w:t>ROSSETO,</w:t>
      </w:r>
      <w:r>
        <w:rPr>
          <w:spacing w:val="-1"/>
        </w:rPr>
        <w:t> </w:t>
      </w:r>
      <w:r>
        <w:rPr/>
        <w:t>R.</w:t>
      </w:r>
      <w:r>
        <w:rPr>
          <w:spacing w:val="40"/>
        </w:rPr>
        <w:t> </w:t>
      </w:r>
      <w:r>
        <w:rPr>
          <w:b/>
        </w:rPr>
        <w:t>Preparo</w:t>
      </w:r>
      <w:r>
        <w:rPr>
          <w:b/>
          <w:spacing w:val="-3"/>
        </w:rPr>
        <w:t> </w:t>
      </w:r>
      <w:r>
        <w:rPr>
          <w:b/>
        </w:rPr>
        <w:t>do</w:t>
      </w:r>
      <w:r>
        <w:rPr>
          <w:b/>
          <w:spacing w:val="-3"/>
        </w:rPr>
        <w:t> </w:t>
      </w:r>
      <w:r>
        <w:rPr>
          <w:b/>
        </w:rPr>
        <w:t>Solo</w:t>
      </w:r>
      <w:r>
        <w:rPr/>
        <w:t>.</w:t>
      </w:r>
      <w:r>
        <w:rPr>
          <w:spacing w:val="-1"/>
        </w:rPr>
        <w:t> </w:t>
      </w:r>
      <w:r>
        <w:rPr/>
        <w:t>2016.</w:t>
      </w:r>
      <w:r>
        <w:rPr>
          <w:spacing w:val="-1"/>
        </w:rPr>
        <w:t> </w:t>
      </w:r>
      <w:r>
        <w:rPr/>
        <w:t>Disponível</w:t>
      </w:r>
      <w:r>
        <w:rPr>
          <w:spacing w:val="-8"/>
        </w:rPr>
        <w:t> </w:t>
      </w:r>
      <w:r>
        <w:rPr/>
        <w:t>em:</w:t>
      </w:r>
      <w:r>
        <w:rPr>
          <w:spacing w:val="-3"/>
        </w:rPr>
        <w:t> </w:t>
      </w:r>
      <w:r>
        <w:rPr/>
        <w:t>&lt;</w:t>
      </w:r>
      <w:hyperlink r:id="rId44">
        <w:r>
          <w:rPr/>
          <w:t>https://www.</w:t>
        </w:r>
      </w:hyperlink>
      <w:r>
        <w:rPr/>
        <w:t> </w:t>
      </w:r>
      <w:r>
        <w:rPr>
          <w:spacing w:val="-2"/>
        </w:rPr>
        <w:t>agencia.cnptia.embrapa.br/gestor/cana-de-acucar/arvore/ </w:t>
      </w:r>
      <w:r>
        <w:rPr/>
        <w:t>CONTAG01_20_711200516716.html&gt;. Acesso em: 12 nov. 2016.</w:t>
      </w:r>
    </w:p>
    <w:p>
      <w:pPr>
        <w:pStyle w:val="BodyText"/>
        <w:spacing w:before="1"/>
      </w:pPr>
    </w:p>
    <w:p>
      <w:pPr>
        <w:pStyle w:val="BodyText"/>
        <w:ind w:left="424"/>
        <w:jc w:val="both"/>
      </w:pPr>
      <w:r>
        <w:rPr/>
        <w:t>SANTOS, H.P. dos;</w:t>
      </w:r>
      <w:r>
        <w:rPr>
          <w:spacing w:val="-6"/>
        </w:rPr>
        <w:t> </w:t>
      </w:r>
      <w:r>
        <w:rPr/>
        <w:t>REIS,</w:t>
      </w:r>
      <w:r>
        <w:rPr>
          <w:spacing w:val="-4"/>
        </w:rPr>
        <w:t> </w:t>
      </w:r>
      <w:r>
        <w:rPr/>
        <w:t>E.M.</w:t>
      </w:r>
      <w:r>
        <w:rPr>
          <w:spacing w:val="-5"/>
        </w:rPr>
        <w:t> </w:t>
      </w:r>
      <w:r>
        <w:rPr/>
        <w:t>Rotação</w:t>
      </w:r>
      <w:r>
        <w:rPr>
          <w:spacing w:val="2"/>
        </w:rPr>
        <w:t> </w:t>
      </w:r>
      <w:r>
        <w:rPr/>
        <w:t>de</w:t>
      </w:r>
      <w:r>
        <w:rPr>
          <w:spacing w:val="-6"/>
        </w:rPr>
        <w:t> </w:t>
      </w:r>
      <w:r>
        <w:rPr/>
        <w:t>culturas.</w:t>
      </w:r>
      <w:r>
        <w:rPr>
          <w:spacing w:val="1"/>
        </w:rPr>
        <w:t> </w:t>
      </w:r>
      <w:r>
        <w:rPr/>
        <w:t>In:</w:t>
      </w:r>
      <w:r>
        <w:rPr>
          <w:spacing w:val="-2"/>
        </w:rPr>
        <w:t> </w:t>
      </w:r>
      <w:r>
        <w:rPr/>
        <w:t>SANTOS, H.P.</w:t>
      </w:r>
      <w:r>
        <w:rPr>
          <w:spacing w:val="1"/>
        </w:rPr>
        <w:t> </w:t>
      </w:r>
      <w:r>
        <w:rPr/>
        <w:t>dos;</w:t>
      </w:r>
      <w:r>
        <w:rPr>
          <w:spacing w:val="-6"/>
        </w:rPr>
        <w:t> </w:t>
      </w:r>
      <w:r>
        <w:rPr>
          <w:spacing w:val="-2"/>
        </w:rPr>
        <w:t>REIS,</w:t>
      </w:r>
    </w:p>
    <w:p>
      <w:pPr>
        <w:spacing w:line="237" w:lineRule="auto" w:before="5"/>
        <w:ind w:left="424" w:right="983" w:firstLine="0"/>
        <w:jc w:val="left"/>
        <w:rPr>
          <w:sz w:val="24"/>
        </w:rPr>
      </w:pPr>
      <w:r>
        <w:rPr>
          <w:sz w:val="24"/>
        </w:rPr>
        <w:t>E.M.</w:t>
      </w:r>
      <w:r>
        <w:rPr>
          <w:spacing w:val="-4"/>
          <w:sz w:val="24"/>
        </w:rPr>
        <w:t> </w:t>
      </w:r>
      <w:r>
        <w:rPr>
          <w:b/>
          <w:sz w:val="24"/>
        </w:rPr>
        <w:t>Rotação</w:t>
      </w:r>
      <w:r>
        <w:rPr>
          <w:b/>
          <w:spacing w:val="-3"/>
          <w:sz w:val="24"/>
        </w:rPr>
        <w:t> </w:t>
      </w:r>
      <w:r>
        <w:rPr>
          <w:b/>
          <w:sz w:val="24"/>
        </w:rPr>
        <w:t>de</w:t>
      </w:r>
      <w:r>
        <w:rPr>
          <w:b/>
          <w:spacing w:val="-8"/>
          <w:sz w:val="24"/>
        </w:rPr>
        <w:t> </w:t>
      </w:r>
      <w:r>
        <w:rPr>
          <w:b/>
          <w:sz w:val="24"/>
        </w:rPr>
        <w:t>culturas</w:t>
      </w:r>
      <w:r>
        <w:rPr>
          <w:b/>
          <w:spacing w:val="-5"/>
          <w:sz w:val="24"/>
        </w:rPr>
        <w:t> </w:t>
      </w:r>
      <w:r>
        <w:rPr>
          <w:b/>
          <w:sz w:val="24"/>
        </w:rPr>
        <w:t>em</w:t>
      </w:r>
      <w:r>
        <w:rPr>
          <w:b/>
          <w:spacing w:val="-5"/>
          <w:sz w:val="24"/>
        </w:rPr>
        <w:t> </w:t>
      </w:r>
      <w:r>
        <w:rPr>
          <w:b/>
          <w:sz w:val="24"/>
        </w:rPr>
        <w:t>plantio</w:t>
      </w:r>
      <w:r>
        <w:rPr>
          <w:b/>
          <w:spacing w:val="-3"/>
          <w:sz w:val="24"/>
        </w:rPr>
        <w:t> </w:t>
      </w:r>
      <w:r>
        <w:rPr>
          <w:b/>
          <w:sz w:val="24"/>
        </w:rPr>
        <w:t>direto</w:t>
      </w:r>
      <w:r>
        <w:rPr>
          <w:sz w:val="24"/>
        </w:rPr>
        <w:t>.</w:t>
      </w:r>
      <w:r>
        <w:rPr>
          <w:spacing w:val="-1"/>
          <w:sz w:val="24"/>
        </w:rPr>
        <w:t> </w:t>
      </w:r>
      <w:r>
        <w:rPr>
          <w:sz w:val="24"/>
        </w:rPr>
        <w:t>2.ed.</w:t>
      </w:r>
      <w:r>
        <w:rPr>
          <w:spacing w:val="-1"/>
          <w:sz w:val="24"/>
        </w:rPr>
        <w:t> </w:t>
      </w:r>
      <w:r>
        <w:rPr>
          <w:sz w:val="24"/>
        </w:rPr>
        <w:t>Passo</w:t>
      </w:r>
      <w:r>
        <w:rPr>
          <w:spacing w:val="-3"/>
          <w:sz w:val="24"/>
        </w:rPr>
        <w:t> </w:t>
      </w:r>
      <w:r>
        <w:rPr>
          <w:sz w:val="24"/>
        </w:rPr>
        <w:t>Fundo:</w:t>
      </w:r>
      <w:r>
        <w:rPr>
          <w:spacing w:val="-3"/>
          <w:sz w:val="24"/>
        </w:rPr>
        <w:t> </w:t>
      </w:r>
      <w:r>
        <w:rPr>
          <w:sz w:val="24"/>
        </w:rPr>
        <w:t>Embrapa</w:t>
      </w:r>
      <w:r>
        <w:rPr>
          <w:spacing w:val="-4"/>
          <w:sz w:val="24"/>
        </w:rPr>
        <w:t> </w:t>
      </w:r>
      <w:r>
        <w:rPr>
          <w:sz w:val="24"/>
        </w:rPr>
        <w:t>Trigo,</w:t>
      </w:r>
      <w:r>
        <w:rPr>
          <w:spacing w:val="-1"/>
          <w:sz w:val="24"/>
        </w:rPr>
        <w:t> </w:t>
      </w:r>
      <w:r>
        <w:rPr>
          <w:sz w:val="24"/>
        </w:rPr>
        <w:t>2003. </w:t>
      </w:r>
      <w:r>
        <w:rPr>
          <w:spacing w:val="-2"/>
          <w:sz w:val="24"/>
        </w:rPr>
        <w:t>p.11-132.</w:t>
      </w:r>
    </w:p>
    <w:p>
      <w:pPr>
        <w:pStyle w:val="BodyText"/>
        <w:spacing w:before="1"/>
      </w:pPr>
    </w:p>
    <w:p>
      <w:pPr>
        <w:spacing w:line="240" w:lineRule="auto" w:before="0"/>
        <w:ind w:left="424" w:right="428" w:firstLine="0"/>
        <w:jc w:val="left"/>
        <w:rPr>
          <w:sz w:val="24"/>
        </w:rPr>
      </w:pPr>
      <w:r>
        <w:rPr>
          <w:sz w:val="24"/>
        </w:rPr>
        <w:t>SANTOS, C. </w:t>
      </w:r>
      <w:r>
        <w:rPr>
          <w:b/>
          <w:sz w:val="24"/>
        </w:rPr>
        <w:t>Níveis tecnológicos dos agroecossistemas do milho no estado de Sergipe. </w:t>
      </w:r>
      <w:r>
        <w:rPr>
          <w:sz w:val="24"/>
        </w:rPr>
        <w:t>2012.</w:t>
      </w:r>
      <w:r>
        <w:rPr>
          <w:spacing w:val="40"/>
          <w:sz w:val="24"/>
        </w:rPr>
        <w:t> </w:t>
      </w:r>
      <w:r>
        <w:rPr>
          <w:sz w:val="24"/>
        </w:rPr>
        <w:t>145</w:t>
      </w:r>
      <w:r>
        <w:rPr>
          <w:spacing w:val="-4"/>
          <w:sz w:val="24"/>
        </w:rPr>
        <w:t> </w:t>
      </w:r>
      <w:r>
        <w:rPr>
          <w:sz w:val="24"/>
        </w:rPr>
        <w:t>f.</w:t>
      </w:r>
      <w:r>
        <w:rPr>
          <w:spacing w:val="40"/>
          <w:sz w:val="24"/>
        </w:rPr>
        <w:t> </w:t>
      </w:r>
      <w:r>
        <w:rPr>
          <w:sz w:val="24"/>
        </w:rPr>
        <w:t>Dissertação</w:t>
      </w:r>
      <w:r>
        <w:rPr>
          <w:spacing w:val="-4"/>
          <w:sz w:val="24"/>
        </w:rPr>
        <w:t> </w:t>
      </w:r>
      <w:r>
        <w:rPr>
          <w:sz w:val="24"/>
        </w:rPr>
        <w:t>(Mestrado em</w:t>
      </w:r>
      <w:r>
        <w:rPr>
          <w:spacing w:val="-11"/>
          <w:sz w:val="24"/>
        </w:rPr>
        <w:t> </w:t>
      </w:r>
      <w:r>
        <w:rPr>
          <w:sz w:val="24"/>
        </w:rPr>
        <w:t>Desenvolvimento</w:t>
      </w:r>
      <w:r>
        <w:rPr>
          <w:spacing w:val="-4"/>
          <w:sz w:val="24"/>
        </w:rPr>
        <w:t> </w:t>
      </w:r>
      <w:r>
        <w:rPr>
          <w:sz w:val="24"/>
        </w:rPr>
        <w:t>e</w:t>
      </w:r>
      <w:r>
        <w:rPr>
          <w:spacing w:val="-5"/>
          <w:sz w:val="24"/>
        </w:rPr>
        <w:t> </w:t>
      </w:r>
      <w:r>
        <w:rPr>
          <w:sz w:val="24"/>
        </w:rPr>
        <w:t>Meio Ambiente)</w:t>
      </w:r>
      <w:r>
        <w:rPr>
          <w:spacing w:val="-3"/>
          <w:sz w:val="24"/>
        </w:rPr>
        <w:t> </w:t>
      </w:r>
      <w:r>
        <w:rPr>
          <w:sz w:val="24"/>
        </w:rPr>
        <w:t>Universidade Federal de Sergipe. São Cristóvão- SE, 2012.</w:t>
      </w:r>
    </w:p>
    <w:p>
      <w:pPr>
        <w:pStyle w:val="BodyText"/>
      </w:pPr>
    </w:p>
    <w:p>
      <w:pPr>
        <w:spacing w:line="240" w:lineRule="auto" w:before="0"/>
        <w:ind w:left="424" w:right="428" w:firstLine="0"/>
        <w:jc w:val="left"/>
        <w:rPr>
          <w:sz w:val="24"/>
        </w:rPr>
      </w:pPr>
      <w:r>
        <w:rPr>
          <w:sz w:val="24"/>
        </w:rPr>
        <w:t>SILOTO, R. C</w:t>
      </w:r>
      <w:r>
        <w:rPr>
          <w:b/>
          <w:sz w:val="24"/>
        </w:rPr>
        <w:t>. Danos e biologia de Spodoptera frugiperda (J. E. Smith, 1797) em genótipos</w:t>
      </w:r>
      <w:r>
        <w:rPr>
          <w:b/>
          <w:spacing w:val="-4"/>
          <w:sz w:val="24"/>
        </w:rPr>
        <w:t> </w:t>
      </w:r>
      <w:r>
        <w:rPr>
          <w:b/>
          <w:sz w:val="24"/>
        </w:rPr>
        <w:t>de</w:t>
      </w:r>
      <w:r>
        <w:rPr>
          <w:b/>
          <w:spacing w:val="-3"/>
          <w:sz w:val="24"/>
        </w:rPr>
        <w:t> </w:t>
      </w:r>
      <w:r>
        <w:rPr>
          <w:b/>
          <w:sz w:val="24"/>
        </w:rPr>
        <w:t>milho. </w:t>
      </w:r>
      <w:r>
        <w:rPr>
          <w:sz w:val="24"/>
        </w:rPr>
        <w:t>2002.</w:t>
      </w:r>
      <w:r>
        <w:rPr>
          <w:spacing w:val="40"/>
          <w:sz w:val="24"/>
        </w:rPr>
        <w:t> </w:t>
      </w:r>
      <w:r>
        <w:rPr>
          <w:sz w:val="24"/>
        </w:rPr>
        <w:t>93</w:t>
      </w:r>
      <w:r>
        <w:rPr>
          <w:spacing w:val="-2"/>
          <w:sz w:val="24"/>
        </w:rPr>
        <w:t> </w:t>
      </w:r>
      <w:r>
        <w:rPr>
          <w:sz w:val="24"/>
        </w:rPr>
        <w:t>f. Dissertação</w:t>
      </w:r>
      <w:r>
        <w:rPr>
          <w:spacing w:val="-2"/>
          <w:sz w:val="24"/>
        </w:rPr>
        <w:t> </w:t>
      </w:r>
      <w:r>
        <w:rPr>
          <w:sz w:val="24"/>
        </w:rPr>
        <w:t>(Mestrado</w:t>
      </w:r>
      <w:r>
        <w:rPr>
          <w:spacing w:val="-2"/>
          <w:sz w:val="24"/>
        </w:rPr>
        <w:t> </w:t>
      </w:r>
      <w:r>
        <w:rPr>
          <w:sz w:val="24"/>
        </w:rPr>
        <w:t>em</w:t>
      </w:r>
      <w:r>
        <w:rPr>
          <w:spacing w:val="-10"/>
          <w:sz w:val="24"/>
        </w:rPr>
        <w:t> </w:t>
      </w:r>
      <w:r>
        <w:rPr>
          <w:sz w:val="24"/>
        </w:rPr>
        <w:t>Entomologia), Escola</w:t>
      </w:r>
      <w:r>
        <w:rPr>
          <w:spacing w:val="-3"/>
          <w:sz w:val="24"/>
        </w:rPr>
        <w:t> </w:t>
      </w:r>
      <w:r>
        <w:rPr>
          <w:sz w:val="24"/>
        </w:rPr>
        <w:t>Superior</w:t>
      </w:r>
      <w:r>
        <w:rPr>
          <w:spacing w:val="-1"/>
          <w:sz w:val="24"/>
        </w:rPr>
        <w:t> </w:t>
      </w:r>
      <w:r>
        <w:rPr>
          <w:sz w:val="24"/>
        </w:rPr>
        <w:t>de Agricultura Luiz de Queiroz, Universidade de São Paulo, Piracicaba, 2002.</w:t>
      </w:r>
    </w:p>
    <w:p>
      <w:pPr>
        <w:pStyle w:val="BodyText"/>
      </w:pPr>
    </w:p>
    <w:p>
      <w:pPr>
        <w:pStyle w:val="BodyText"/>
        <w:spacing w:line="242" w:lineRule="auto" w:before="1"/>
        <w:ind w:left="424"/>
      </w:pPr>
      <w:r>
        <w:rPr/>
        <w:t>SILVA, J G da. </w:t>
      </w:r>
      <w:r>
        <w:rPr>
          <w:b/>
        </w:rPr>
        <w:t>Tecnologia e agricultura familiar</w:t>
      </w:r>
      <w:r>
        <w:rPr/>
        <w:t>. Porto Alegre: Editora da UFRGS, 2003. SIMIONI,</w:t>
      </w:r>
      <w:r>
        <w:rPr>
          <w:spacing w:val="-5"/>
        </w:rPr>
        <w:t> </w:t>
      </w:r>
      <w:r>
        <w:rPr/>
        <w:t>F. J.;</w:t>
      </w:r>
      <w:r>
        <w:rPr>
          <w:spacing w:val="-7"/>
        </w:rPr>
        <w:t> </w:t>
      </w:r>
      <w:r>
        <w:rPr/>
        <w:t>BARTZ, M. L. C.;</w:t>
      </w:r>
      <w:r>
        <w:rPr>
          <w:spacing w:val="-7"/>
        </w:rPr>
        <w:t> </w:t>
      </w:r>
      <w:r>
        <w:rPr/>
        <w:t>WILDNER, L. do P.;</w:t>
      </w:r>
      <w:r>
        <w:rPr>
          <w:spacing w:val="-7"/>
        </w:rPr>
        <w:t> </w:t>
      </w:r>
      <w:r>
        <w:rPr/>
        <w:t>SPAGNOLLO,</w:t>
      </w:r>
      <w:r>
        <w:rPr>
          <w:spacing w:val="-1"/>
        </w:rPr>
        <w:t> </w:t>
      </w:r>
      <w:r>
        <w:rPr/>
        <w:t>E.;</w:t>
      </w:r>
      <w:r>
        <w:rPr>
          <w:spacing w:val="-7"/>
        </w:rPr>
        <w:t> </w:t>
      </w:r>
      <w:r>
        <w:rPr/>
        <w:t>VEIGA, M.</w:t>
      </w:r>
      <w:r>
        <w:rPr>
          <w:spacing w:val="-5"/>
        </w:rPr>
        <w:t> </w:t>
      </w:r>
      <w:r>
        <w:rPr/>
        <w:t>DA;</w:t>
      </w:r>
    </w:p>
    <w:p>
      <w:pPr>
        <w:pStyle w:val="BodyText"/>
        <w:spacing w:line="242" w:lineRule="auto"/>
        <w:ind w:left="424"/>
      </w:pPr>
      <w:r>
        <w:rPr/>
        <w:t>BARETTA,</w:t>
      </w:r>
      <w:r>
        <w:rPr>
          <w:spacing w:val="-2"/>
        </w:rPr>
        <w:t> </w:t>
      </w:r>
      <w:r>
        <w:rPr/>
        <w:t>D.</w:t>
      </w:r>
      <w:r>
        <w:rPr>
          <w:spacing w:val="-7"/>
        </w:rPr>
        <w:t> </w:t>
      </w:r>
      <w:r>
        <w:rPr/>
        <w:t>Indicadores</w:t>
      </w:r>
      <w:r>
        <w:rPr>
          <w:spacing w:val="-6"/>
        </w:rPr>
        <w:t> </w:t>
      </w:r>
      <w:r>
        <w:rPr/>
        <w:t>de</w:t>
      </w:r>
      <w:r>
        <w:rPr>
          <w:spacing w:val="-5"/>
        </w:rPr>
        <w:t> </w:t>
      </w:r>
      <w:r>
        <w:rPr/>
        <w:t>eficiência</w:t>
      </w:r>
      <w:r>
        <w:rPr>
          <w:spacing w:val="-5"/>
        </w:rPr>
        <w:t> </w:t>
      </w:r>
      <w:r>
        <w:rPr/>
        <w:t>técnica</w:t>
      </w:r>
      <w:r>
        <w:rPr>
          <w:spacing w:val="-5"/>
        </w:rPr>
        <w:t> </w:t>
      </w:r>
      <w:r>
        <w:rPr/>
        <w:t>e</w:t>
      </w:r>
      <w:r>
        <w:rPr>
          <w:spacing w:val="-5"/>
        </w:rPr>
        <w:t> </w:t>
      </w:r>
      <w:r>
        <w:rPr/>
        <w:t>econômica</w:t>
      </w:r>
      <w:r>
        <w:rPr>
          <w:spacing w:val="-5"/>
        </w:rPr>
        <w:t> </w:t>
      </w:r>
      <w:r>
        <w:rPr/>
        <w:t>do milho cultivado em</w:t>
      </w:r>
      <w:r>
        <w:rPr>
          <w:spacing w:val="-12"/>
        </w:rPr>
        <w:t> </w:t>
      </w:r>
      <w:r>
        <w:rPr/>
        <w:t>sistema plantio direto no Estado de Santa Catarina. </w:t>
      </w:r>
      <w:r>
        <w:rPr>
          <w:b/>
        </w:rPr>
        <w:t>Revista Ceres</w:t>
      </w:r>
      <w:r>
        <w:rPr/>
        <w:t>, v. 64, n. 3, p. 232–241, 2017.</w:t>
      </w:r>
    </w:p>
    <w:p>
      <w:pPr>
        <w:pStyle w:val="BodyText"/>
        <w:spacing w:line="275" w:lineRule="exact" w:before="268"/>
        <w:ind w:left="424"/>
      </w:pPr>
      <w:r>
        <w:rPr/>
        <w:t>SILVA,</w:t>
      </w:r>
      <w:r>
        <w:rPr>
          <w:spacing w:val="-3"/>
        </w:rPr>
        <w:t> </w:t>
      </w:r>
      <w:r>
        <w:rPr/>
        <w:t>M.</w:t>
      </w:r>
      <w:r>
        <w:rPr>
          <w:spacing w:val="-1"/>
        </w:rPr>
        <w:t> </w:t>
      </w:r>
      <w:r>
        <w:rPr/>
        <w:t>M.;</w:t>
      </w:r>
      <w:r>
        <w:rPr>
          <w:spacing w:val="-7"/>
        </w:rPr>
        <w:t> </w:t>
      </w:r>
      <w:r>
        <w:rPr/>
        <w:t>ALVES,</w:t>
      </w:r>
      <w:r>
        <w:rPr>
          <w:spacing w:val="-1"/>
        </w:rPr>
        <w:t> </w:t>
      </w:r>
      <w:r>
        <w:rPr/>
        <w:t>M. C.;</w:t>
      </w:r>
      <w:r>
        <w:rPr>
          <w:spacing w:val="-7"/>
        </w:rPr>
        <w:t> </w:t>
      </w:r>
      <w:r>
        <w:rPr/>
        <w:t>SOUSA,</w:t>
      </w:r>
      <w:r>
        <w:rPr>
          <w:spacing w:val="-1"/>
        </w:rPr>
        <w:t> </w:t>
      </w:r>
      <w:r>
        <w:rPr/>
        <w:t>A.</w:t>
      </w:r>
      <w:r>
        <w:rPr>
          <w:spacing w:val="-1"/>
        </w:rPr>
        <w:t> </w:t>
      </w:r>
      <w:r>
        <w:rPr/>
        <w:t>DE</w:t>
      </w:r>
      <w:r>
        <w:rPr>
          <w:spacing w:val="-1"/>
        </w:rPr>
        <w:t> </w:t>
      </w:r>
      <w:r>
        <w:rPr/>
        <w:t>P.;</w:t>
      </w:r>
      <w:r>
        <w:rPr>
          <w:spacing w:val="-7"/>
        </w:rPr>
        <w:t> </w:t>
      </w:r>
      <w:r>
        <w:rPr/>
        <w:t>FERNANDES,</w:t>
      </w:r>
      <w:r>
        <w:rPr>
          <w:spacing w:val="-1"/>
        </w:rPr>
        <w:t> </w:t>
      </w:r>
      <w:r>
        <w:rPr/>
        <w:t>F.</w:t>
      </w:r>
      <w:r>
        <w:rPr>
          <w:spacing w:val="-1"/>
        </w:rPr>
        <w:t> </w:t>
      </w:r>
      <w:r>
        <w:rPr/>
        <w:t>C. S.</w:t>
      </w:r>
      <w:r>
        <w:rPr>
          <w:spacing w:val="-1"/>
        </w:rPr>
        <w:t> </w:t>
      </w:r>
      <w:r>
        <w:rPr/>
        <w:t>Plantas</w:t>
      </w:r>
      <w:r>
        <w:rPr>
          <w:spacing w:val="-4"/>
        </w:rPr>
        <w:t> </w:t>
      </w:r>
      <w:r>
        <w:rPr>
          <w:spacing w:val="-5"/>
        </w:rPr>
        <w:t>de</w:t>
      </w:r>
    </w:p>
    <w:p>
      <w:pPr>
        <w:pStyle w:val="BodyText"/>
        <w:spacing w:line="242" w:lineRule="auto"/>
        <w:ind w:left="424"/>
      </w:pPr>
      <w:r>
        <w:rPr/>
        <w:t>cobertura</w:t>
      </w:r>
      <w:r>
        <w:rPr>
          <w:spacing w:val="-7"/>
        </w:rPr>
        <w:t> </w:t>
      </w:r>
      <w:r>
        <w:rPr/>
        <w:t>e</w:t>
      </w:r>
      <w:r>
        <w:rPr>
          <w:spacing w:val="-3"/>
        </w:rPr>
        <w:t> </w:t>
      </w:r>
      <w:r>
        <w:rPr/>
        <w:t>sistemas</w:t>
      </w:r>
      <w:r>
        <w:rPr>
          <w:spacing w:val="-5"/>
        </w:rPr>
        <w:t> </w:t>
      </w:r>
      <w:r>
        <w:rPr/>
        <w:t>de</w:t>
      </w:r>
      <w:r>
        <w:rPr>
          <w:spacing w:val="-3"/>
        </w:rPr>
        <w:t> </w:t>
      </w:r>
      <w:r>
        <w:rPr/>
        <w:t>preparo</w:t>
      </w:r>
      <w:r>
        <w:rPr>
          <w:spacing w:val="-11"/>
        </w:rPr>
        <w:t> </w:t>
      </w:r>
      <w:r>
        <w:rPr/>
        <w:t>:</w:t>
      </w:r>
      <w:r>
        <w:rPr>
          <w:spacing w:val="-2"/>
        </w:rPr>
        <w:t> </w:t>
      </w:r>
      <w:r>
        <w:rPr/>
        <w:t>impactos</w:t>
      </w:r>
      <w:r>
        <w:rPr>
          <w:spacing w:val="-5"/>
        </w:rPr>
        <w:t> </w:t>
      </w:r>
      <w:r>
        <w:rPr/>
        <w:t>na</w:t>
      </w:r>
      <w:r>
        <w:rPr>
          <w:spacing w:val="-3"/>
        </w:rPr>
        <w:t> </w:t>
      </w:r>
      <w:r>
        <w:rPr/>
        <w:t>qualidade física</w:t>
      </w:r>
      <w:r>
        <w:rPr>
          <w:spacing w:val="-3"/>
        </w:rPr>
        <w:t> </w:t>
      </w:r>
      <w:r>
        <w:rPr/>
        <w:t>de</w:t>
      </w:r>
      <w:r>
        <w:rPr>
          <w:spacing w:val="-3"/>
        </w:rPr>
        <w:t> </w:t>
      </w:r>
      <w:r>
        <w:rPr/>
        <w:t>um</w:t>
      </w:r>
      <w:r>
        <w:rPr>
          <w:spacing w:val="-10"/>
        </w:rPr>
        <w:t> </w:t>
      </w:r>
      <w:r>
        <w:rPr/>
        <w:t>solo de</w:t>
      </w:r>
      <w:r>
        <w:rPr>
          <w:spacing w:val="-3"/>
        </w:rPr>
        <w:t> </w:t>
      </w:r>
      <w:r>
        <w:rPr/>
        <w:t>Cerrado. </w:t>
      </w:r>
      <w:r>
        <w:rPr>
          <w:b/>
        </w:rPr>
        <w:t>Revista Ceres. </w:t>
      </w:r>
      <w:r>
        <w:rPr/>
        <w:t>v. 56, n. 1, p. 103–111, 2009.</w:t>
      </w:r>
    </w:p>
    <w:p>
      <w:pPr>
        <w:spacing w:line="240" w:lineRule="auto" w:before="271"/>
        <w:ind w:left="424" w:right="475" w:firstLine="0"/>
        <w:jc w:val="left"/>
        <w:rPr>
          <w:sz w:val="24"/>
        </w:rPr>
      </w:pPr>
      <w:r>
        <w:rPr>
          <w:sz w:val="24"/>
        </w:rPr>
        <w:t>SILVA, T. O.;</w:t>
      </w:r>
      <w:r>
        <w:rPr>
          <w:spacing w:val="40"/>
          <w:sz w:val="24"/>
        </w:rPr>
        <w:t> </w:t>
      </w:r>
      <w:r>
        <w:rPr>
          <w:sz w:val="24"/>
        </w:rPr>
        <w:t>PEDROTTI, A.;</w:t>
      </w:r>
      <w:r>
        <w:rPr>
          <w:spacing w:val="40"/>
          <w:sz w:val="24"/>
        </w:rPr>
        <w:t> </w:t>
      </w:r>
      <w:r>
        <w:rPr>
          <w:sz w:val="24"/>
        </w:rPr>
        <w:t>OLIVEIRA</w:t>
      </w:r>
      <w:r>
        <w:rPr>
          <w:spacing w:val="-8"/>
          <w:sz w:val="24"/>
        </w:rPr>
        <w:t> </w:t>
      </w:r>
      <w:r>
        <w:rPr>
          <w:sz w:val="24"/>
        </w:rPr>
        <w:t>JUNIOR, L. F.</w:t>
      </w:r>
      <w:r>
        <w:rPr>
          <w:spacing w:val="-5"/>
          <w:sz w:val="24"/>
        </w:rPr>
        <w:t> </w:t>
      </w:r>
      <w:r>
        <w:rPr>
          <w:sz w:val="24"/>
        </w:rPr>
        <w:t>G.</w:t>
      </w:r>
      <w:r>
        <w:rPr>
          <w:spacing w:val="-5"/>
          <w:sz w:val="24"/>
        </w:rPr>
        <w:t> </w:t>
      </w:r>
      <w:r>
        <w:rPr>
          <w:sz w:val="24"/>
        </w:rPr>
        <w:t>Sistemas</w:t>
      </w:r>
      <w:r>
        <w:rPr>
          <w:spacing w:val="-4"/>
          <w:sz w:val="24"/>
        </w:rPr>
        <w:t> </w:t>
      </w:r>
      <w:r>
        <w:rPr>
          <w:sz w:val="24"/>
        </w:rPr>
        <w:t>de</w:t>
      </w:r>
      <w:r>
        <w:rPr>
          <w:spacing w:val="-3"/>
          <w:sz w:val="24"/>
        </w:rPr>
        <w:t> </w:t>
      </w:r>
      <w:r>
        <w:rPr>
          <w:sz w:val="24"/>
        </w:rPr>
        <w:t>Manejo do solo e água. </w:t>
      </w:r>
      <w:r>
        <w:rPr>
          <w:i/>
          <w:sz w:val="24"/>
        </w:rPr>
        <w:t>In</w:t>
      </w:r>
      <w:r>
        <w:rPr>
          <w:sz w:val="24"/>
        </w:rPr>
        <w:t>: TOFANELLI, M. B. D.; SILVA, T. O. </w:t>
      </w:r>
      <w:r>
        <w:rPr>
          <w:b/>
          <w:sz w:val="24"/>
        </w:rPr>
        <w:t>Manejo Ecológico e Conservação dos</w:t>
      </w:r>
      <w:r>
        <w:rPr>
          <w:b/>
          <w:spacing w:val="40"/>
          <w:sz w:val="24"/>
        </w:rPr>
        <w:t> </w:t>
      </w:r>
      <w:r>
        <w:rPr>
          <w:b/>
          <w:sz w:val="24"/>
        </w:rPr>
        <w:t>Solos e da Água no</w:t>
      </w:r>
      <w:r>
        <w:rPr>
          <w:b/>
          <w:spacing w:val="-3"/>
          <w:sz w:val="24"/>
        </w:rPr>
        <w:t> </w:t>
      </w:r>
      <w:r>
        <w:rPr>
          <w:b/>
          <w:sz w:val="24"/>
        </w:rPr>
        <w:t>Estado de</w:t>
      </w:r>
      <w:r>
        <w:rPr>
          <w:b/>
          <w:spacing w:val="-4"/>
          <w:sz w:val="24"/>
        </w:rPr>
        <w:t> </w:t>
      </w:r>
      <w:r>
        <w:rPr>
          <w:b/>
          <w:sz w:val="24"/>
        </w:rPr>
        <w:t>Sergipe</w:t>
      </w:r>
      <w:r>
        <w:rPr>
          <w:sz w:val="24"/>
        </w:rPr>
        <w:t>. 1. ed. São Cristóvão:</w:t>
      </w:r>
      <w:r>
        <w:rPr>
          <w:spacing w:val="-3"/>
          <w:sz w:val="24"/>
        </w:rPr>
        <w:t> </w:t>
      </w:r>
      <w:r>
        <w:rPr>
          <w:sz w:val="24"/>
        </w:rPr>
        <w:t>Editora UFS, 2011. 249-272 p.</w:t>
      </w:r>
    </w:p>
    <w:p>
      <w:pPr>
        <w:pStyle w:val="BodyText"/>
        <w:spacing w:before="3"/>
      </w:pPr>
    </w:p>
    <w:p>
      <w:pPr>
        <w:pStyle w:val="BodyText"/>
        <w:spacing w:line="237" w:lineRule="auto"/>
        <w:ind w:left="424" w:right="471"/>
        <w:jc w:val="both"/>
      </w:pPr>
      <w:r>
        <w:rPr/>
        <w:t>SILVA,</w:t>
      </w:r>
      <w:r>
        <w:rPr>
          <w:spacing w:val="-2"/>
        </w:rPr>
        <w:t> </w:t>
      </w:r>
      <w:r>
        <w:rPr/>
        <w:t>F.C.;</w:t>
      </w:r>
      <w:r>
        <w:rPr>
          <w:spacing w:val="-9"/>
        </w:rPr>
        <w:t> </w:t>
      </w:r>
      <w:r>
        <w:rPr/>
        <w:t>SILVA,</w:t>
      </w:r>
      <w:r>
        <w:rPr>
          <w:spacing w:val="-2"/>
        </w:rPr>
        <w:t> </w:t>
      </w:r>
      <w:r>
        <w:rPr/>
        <w:t>M.</w:t>
      </w:r>
      <w:r>
        <w:rPr>
          <w:spacing w:val="-2"/>
        </w:rPr>
        <w:t> </w:t>
      </w:r>
      <w:r>
        <w:rPr/>
        <w:t>M.</w:t>
      </w:r>
      <w:r>
        <w:rPr>
          <w:spacing w:val="-2"/>
        </w:rPr>
        <w:t> </w:t>
      </w:r>
      <w:r>
        <w:rPr/>
        <w:t>da.;</w:t>
      </w:r>
      <w:r>
        <w:rPr>
          <w:spacing w:val="-9"/>
        </w:rPr>
        <w:t> </w:t>
      </w:r>
      <w:r>
        <w:rPr/>
        <w:t>LIBADI,</w:t>
      </w:r>
      <w:r>
        <w:rPr>
          <w:spacing w:val="-2"/>
        </w:rPr>
        <w:t> </w:t>
      </w:r>
      <w:r>
        <w:rPr/>
        <w:t>P.L.;</w:t>
      </w:r>
      <w:r>
        <w:rPr>
          <w:spacing w:val="-9"/>
        </w:rPr>
        <w:t> </w:t>
      </w:r>
      <w:r>
        <w:rPr/>
        <w:t>Aplicação de</w:t>
      </w:r>
      <w:r>
        <w:rPr>
          <w:spacing w:val="-5"/>
        </w:rPr>
        <w:t> </w:t>
      </w:r>
      <w:r>
        <w:rPr/>
        <w:t>nitrogênio no cultivo de</w:t>
      </w:r>
      <w:r>
        <w:rPr>
          <w:spacing w:val="-5"/>
        </w:rPr>
        <w:t> </w:t>
      </w:r>
      <w:r>
        <w:rPr/>
        <w:t>milho, sob sistema plantio direto: efeitos na qualidade física do solo e características agronômicas.</w:t>
      </w:r>
    </w:p>
    <w:p>
      <w:pPr>
        <w:spacing w:before="3"/>
        <w:ind w:left="424" w:right="0" w:firstLine="0"/>
        <w:jc w:val="left"/>
        <w:rPr>
          <w:sz w:val="24"/>
        </w:rPr>
      </w:pPr>
      <w:r>
        <w:rPr>
          <w:b/>
          <w:sz w:val="24"/>
        </w:rPr>
        <w:t>Semina:</w:t>
      </w:r>
      <w:r>
        <w:rPr>
          <w:b/>
          <w:spacing w:val="-2"/>
          <w:sz w:val="24"/>
        </w:rPr>
        <w:t> </w:t>
      </w:r>
      <w:r>
        <w:rPr>
          <w:b/>
          <w:sz w:val="24"/>
        </w:rPr>
        <w:t>Ciências</w:t>
      </w:r>
      <w:r>
        <w:rPr>
          <w:b/>
          <w:spacing w:val="-3"/>
          <w:sz w:val="24"/>
        </w:rPr>
        <w:t> </w:t>
      </w:r>
      <w:r>
        <w:rPr>
          <w:b/>
          <w:sz w:val="24"/>
        </w:rPr>
        <w:t>Agrárias</w:t>
      </w:r>
      <w:r>
        <w:rPr>
          <w:sz w:val="24"/>
        </w:rPr>
        <w:t>,</w:t>
      </w:r>
      <w:r>
        <w:rPr>
          <w:spacing w:val="1"/>
          <w:sz w:val="24"/>
        </w:rPr>
        <w:t> </w:t>
      </w:r>
      <w:r>
        <w:rPr>
          <w:sz w:val="24"/>
        </w:rPr>
        <w:t>Londrina,</w:t>
      </w:r>
      <w:r>
        <w:rPr>
          <w:spacing w:val="1"/>
          <w:sz w:val="24"/>
        </w:rPr>
        <w:t> </w:t>
      </w:r>
      <w:r>
        <w:rPr>
          <w:sz w:val="24"/>
        </w:rPr>
        <w:t>v.</w:t>
      </w:r>
      <w:r>
        <w:rPr>
          <w:spacing w:val="1"/>
          <w:sz w:val="24"/>
        </w:rPr>
        <w:t> </w:t>
      </w:r>
      <w:r>
        <w:rPr>
          <w:sz w:val="24"/>
        </w:rPr>
        <w:t>34,</w:t>
      </w:r>
      <w:r>
        <w:rPr>
          <w:spacing w:val="1"/>
          <w:sz w:val="24"/>
        </w:rPr>
        <w:t> </w:t>
      </w:r>
      <w:r>
        <w:rPr>
          <w:sz w:val="24"/>
        </w:rPr>
        <w:t>n.</w:t>
      </w:r>
      <w:r>
        <w:rPr>
          <w:spacing w:val="1"/>
          <w:sz w:val="24"/>
        </w:rPr>
        <w:t> </w:t>
      </w:r>
      <w:r>
        <w:rPr>
          <w:sz w:val="24"/>
        </w:rPr>
        <w:t>6,</w:t>
      </w:r>
      <w:r>
        <w:rPr>
          <w:spacing w:val="-4"/>
          <w:sz w:val="24"/>
        </w:rPr>
        <w:t> </w:t>
      </w:r>
      <w:r>
        <w:rPr>
          <w:sz w:val="24"/>
        </w:rPr>
        <w:t>suplemento 1,</w:t>
      </w:r>
      <w:r>
        <w:rPr>
          <w:spacing w:val="-4"/>
          <w:sz w:val="24"/>
        </w:rPr>
        <w:t> </w:t>
      </w:r>
      <w:r>
        <w:rPr>
          <w:sz w:val="24"/>
        </w:rPr>
        <w:t>p.</w:t>
      </w:r>
      <w:r>
        <w:rPr>
          <w:spacing w:val="-4"/>
          <w:sz w:val="24"/>
        </w:rPr>
        <w:t> </w:t>
      </w:r>
      <w:r>
        <w:rPr>
          <w:sz w:val="24"/>
        </w:rPr>
        <w:t>3513-3528,</w:t>
      </w:r>
      <w:r>
        <w:rPr>
          <w:spacing w:val="-3"/>
          <w:sz w:val="24"/>
        </w:rPr>
        <w:t> </w:t>
      </w:r>
      <w:r>
        <w:rPr>
          <w:spacing w:val="-2"/>
          <w:sz w:val="24"/>
        </w:rPr>
        <w:t>2013.</w:t>
      </w:r>
    </w:p>
    <w:p>
      <w:pPr>
        <w:pStyle w:val="BodyText"/>
        <w:spacing w:before="1"/>
      </w:pPr>
    </w:p>
    <w:p>
      <w:pPr>
        <w:pStyle w:val="BodyText"/>
        <w:ind w:left="424" w:right="428"/>
      </w:pPr>
      <w:r>
        <w:rPr/>
        <w:t>SILVA, R. N. S.; LINS, L. dos S. </w:t>
      </w:r>
      <w:r>
        <w:rPr>
          <w:b/>
        </w:rPr>
        <w:t>Gestão de custos: </w:t>
      </w:r>
      <w:r>
        <w:rPr/>
        <w:t>contabilidade, controle e análise. 3. ed. São</w:t>
      </w:r>
      <w:r>
        <w:rPr>
          <w:spacing w:val="-6"/>
        </w:rPr>
        <w:t> </w:t>
      </w:r>
      <w:r>
        <w:rPr/>
        <w:t>Paulo:</w:t>
      </w:r>
      <w:r>
        <w:rPr>
          <w:spacing w:val="-6"/>
        </w:rPr>
        <w:t> </w:t>
      </w:r>
      <w:r>
        <w:rPr/>
        <w:t>Atlas,</w:t>
      </w:r>
      <w:r>
        <w:rPr>
          <w:spacing w:val="-4"/>
        </w:rPr>
        <w:t> </w:t>
      </w:r>
      <w:r>
        <w:rPr/>
        <w:t>2014.</w:t>
      </w:r>
      <w:r>
        <w:rPr>
          <w:spacing w:val="-4"/>
        </w:rPr>
        <w:t> </w:t>
      </w:r>
      <w:r>
        <w:rPr/>
        <w:t>Disponível</w:t>
      </w:r>
      <w:r>
        <w:rPr>
          <w:spacing w:val="-14"/>
        </w:rPr>
        <w:t> </w:t>
      </w:r>
      <w:r>
        <w:rPr/>
        <w:t>em:</w:t>
      </w:r>
      <w:r>
        <w:rPr>
          <w:spacing w:val="-6"/>
        </w:rPr>
        <w:t> </w:t>
      </w:r>
      <w:r>
        <w:rPr/>
        <w:t>&lt;</w:t>
      </w:r>
      <w:hyperlink r:id="rId45">
        <w:r>
          <w:rPr/>
          <w:t>https://ucsvirtual.ucs.br</w:t>
        </w:r>
      </w:hyperlink>
      <w:r>
        <w:rPr>
          <w:spacing w:val="-5"/>
        </w:rPr>
        <w:t> </w:t>
      </w:r>
      <w:r>
        <w:rPr/>
        <w:t>/startservico/MIB/&gt;.</w:t>
      </w:r>
      <w:r>
        <w:rPr>
          <w:spacing w:val="-5"/>
        </w:rPr>
        <w:t> </w:t>
      </w:r>
      <w:r>
        <w:rPr/>
        <w:t>Acesso em: Acesso em: 20 set. 2016.</w:t>
      </w:r>
    </w:p>
    <w:p>
      <w:pPr>
        <w:pStyle w:val="BodyText"/>
      </w:pPr>
    </w:p>
    <w:p>
      <w:pPr>
        <w:pStyle w:val="BodyText"/>
        <w:ind w:left="424"/>
        <w:jc w:val="both"/>
      </w:pPr>
      <w:r>
        <w:rPr/>
        <w:t>SILVA,</w:t>
      </w:r>
      <w:r>
        <w:rPr>
          <w:spacing w:val="-2"/>
        </w:rPr>
        <w:t> </w:t>
      </w:r>
      <w:r>
        <w:rPr/>
        <w:t>V. P.</w:t>
      </w:r>
      <w:r>
        <w:rPr>
          <w:spacing w:val="-4"/>
        </w:rPr>
        <w:t> </w:t>
      </w:r>
      <w:r>
        <w:rPr/>
        <w:t>DA;</w:t>
      </w:r>
      <w:r>
        <w:rPr>
          <w:spacing w:val="-6"/>
        </w:rPr>
        <w:t> </w:t>
      </w:r>
      <w:r>
        <w:rPr/>
        <w:t>REIS, L.</w:t>
      </w:r>
      <w:r>
        <w:rPr>
          <w:spacing w:val="1"/>
        </w:rPr>
        <w:t> </w:t>
      </w:r>
      <w:r>
        <w:rPr/>
        <w:t>M.</w:t>
      </w:r>
      <w:r>
        <w:rPr>
          <w:spacing w:val="1"/>
        </w:rPr>
        <w:t> </w:t>
      </w:r>
      <w:r>
        <w:rPr/>
        <w:t>M.</w:t>
      </w:r>
      <w:r>
        <w:rPr>
          <w:spacing w:val="-4"/>
        </w:rPr>
        <w:t> </w:t>
      </w:r>
      <w:r>
        <w:rPr/>
        <w:t>M.;</w:t>
      </w:r>
      <w:r>
        <w:rPr>
          <w:spacing w:val="-6"/>
        </w:rPr>
        <w:t> </w:t>
      </w:r>
      <w:r>
        <w:rPr/>
        <w:t>CâNDIDO, G.</w:t>
      </w:r>
      <w:r>
        <w:rPr>
          <w:spacing w:val="-4"/>
        </w:rPr>
        <w:t> </w:t>
      </w:r>
      <w:r>
        <w:rPr/>
        <w:t>A.;</w:t>
      </w:r>
      <w:r>
        <w:rPr>
          <w:spacing w:val="-6"/>
        </w:rPr>
        <w:t> </w:t>
      </w:r>
      <w:r>
        <w:rPr/>
        <w:t>CARVALHO,</w:t>
      </w:r>
      <w:r>
        <w:rPr>
          <w:spacing w:val="1"/>
        </w:rPr>
        <w:t> </w:t>
      </w:r>
      <w:r>
        <w:rPr/>
        <w:t>F. G.</w:t>
      </w:r>
      <w:r>
        <w:rPr>
          <w:spacing w:val="11"/>
        </w:rPr>
        <w:t> </w:t>
      </w:r>
      <w:r>
        <w:rPr/>
        <w:t>DE;</w:t>
      </w:r>
      <w:r>
        <w:rPr>
          <w:spacing w:val="-6"/>
        </w:rPr>
        <w:t> </w:t>
      </w:r>
      <w:r>
        <w:rPr>
          <w:spacing w:val="-2"/>
        </w:rPr>
        <w:t>SILVA,</w:t>
      </w:r>
    </w:p>
    <w:p>
      <w:pPr>
        <w:pStyle w:val="BodyText"/>
        <w:spacing w:after="0"/>
        <w:jc w:val="both"/>
        <w:sectPr>
          <w:pgSz w:w="11910" w:h="16840"/>
          <w:pgMar w:header="1141" w:footer="0" w:top="1360" w:bottom="280" w:left="1275" w:right="708"/>
        </w:sectPr>
      </w:pPr>
    </w:p>
    <w:p>
      <w:pPr>
        <w:pStyle w:val="BodyText"/>
        <w:spacing w:before="56"/>
      </w:pPr>
    </w:p>
    <w:p>
      <w:pPr>
        <w:pStyle w:val="BodyText"/>
        <w:spacing w:line="242" w:lineRule="auto"/>
        <w:ind w:left="424" w:right="428"/>
      </w:pPr>
      <w:r>
        <w:rPr/>
        <w:t>R.</w:t>
      </w:r>
      <w:r>
        <w:rPr>
          <w:spacing w:val="-1"/>
        </w:rPr>
        <w:t> </w:t>
      </w:r>
      <w:r>
        <w:rPr/>
        <w:t>F.</w:t>
      </w:r>
      <w:r>
        <w:rPr>
          <w:spacing w:val="-1"/>
        </w:rPr>
        <w:t> </w:t>
      </w:r>
      <w:r>
        <w:rPr/>
        <w:t>DA.</w:t>
      </w:r>
      <w:r>
        <w:rPr>
          <w:spacing w:val="-1"/>
        </w:rPr>
        <w:t> </w:t>
      </w:r>
      <w:r>
        <w:rPr/>
        <w:t>Custo e</w:t>
      </w:r>
      <w:r>
        <w:rPr>
          <w:spacing w:val="-8"/>
        </w:rPr>
        <w:t> </w:t>
      </w:r>
      <w:r>
        <w:rPr/>
        <w:t>Lucratividade</w:t>
      </w:r>
      <w:r>
        <w:rPr>
          <w:spacing w:val="-4"/>
        </w:rPr>
        <w:t> </w:t>
      </w:r>
      <w:r>
        <w:rPr/>
        <w:t>da</w:t>
      </w:r>
      <w:r>
        <w:rPr>
          <w:spacing w:val="-4"/>
        </w:rPr>
        <w:t> </w:t>
      </w:r>
      <w:r>
        <w:rPr/>
        <w:t>Produção</w:t>
      </w:r>
      <w:r>
        <w:rPr>
          <w:spacing w:val="-3"/>
        </w:rPr>
        <w:t> </w:t>
      </w:r>
      <w:r>
        <w:rPr/>
        <w:t>de</w:t>
      </w:r>
      <w:r>
        <w:rPr>
          <w:spacing w:val="-8"/>
        </w:rPr>
        <w:t> </w:t>
      </w:r>
      <w:r>
        <w:rPr/>
        <w:t>Mandioca</w:t>
      </w:r>
      <w:r>
        <w:rPr>
          <w:spacing w:val="-4"/>
        </w:rPr>
        <w:t> </w:t>
      </w:r>
      <w:r>
        <w:rPr/>
        <w:t>Convencional</w:t>
      </w:r>
      <w:r>
        <w:rPr>
          <w:spacing w:val="-7"/>
        </w:rPr>
        <w:t> </w:t>
      </w:r>
      <w:r>
        <w:rPr/>
        <w:t>Versus</w:t>
      </w:r>
      <w:r>
        <w:rPr>
          <w:spacing w:val="-1"/>
        </w:rPr>
        <w:t> </w:t>
      </w:r>
      <w:r>
        <w:rPr/>
        <w:t>Alternativa Em Bom Jesus-Rn. </w:t>
      </w:r>
      <w:r>
        <w:rPr>
          <w:b/>
        </w:rPr>
        <w:t>Holos</w:t>
      </w:r>
      <w:r>
        <w:rPr/>
        <w:t>, v. 8, p. 89, 2017.</w:t>
      </w:r>
    </w:p>
    <w:p>
      <w:pPr>
        <w:spacing w:line="240" w:lineRule="auto" w:before="274"/>
        <w:ind w:left="424" w:right="468" w:firstLine="0"/>
        <w:jc w:val="left"/>
        <w:rPr>
          <w:sz w:val="24"/>
        </w:rPr>
      </w:pPr>
      <w:r>
        <w:rPr>
          <w:sz w:val="24"/>
        </w:rPr>
        <w:t>SILVA, C. S. da. </w:t>
      </w:r>
      <w:r>
        <w:rPr>
          <w:b/>
          <w:sz w:val="24"/>
        </w:rPr>
        <w:t>Avaliação da Sustentabilidade do Sistema de Produção do Milho em Assentamentos</w:t>
      </w:r>
      <w:r>
        <w:rPr>
          <w:b/>
          <w:spacing w:val="-3"/>
          <w:sz w:val="24"/>
        </w:rPr>
        <w:t> </w:t>
      </w:r>
      <w:r>
        <w:rPr>
          <w:b/>
          <w:sz w:val="24"/>
        </w:rPr>
        <w:t>Rurais</w:t>
      </w:r>
      <w:r>
        <w:rPr>
          <w:b/>
          <w:spacing w:val="-3"/>
          <w:sz w:val="24"/>
        </w:rPr>
        <w:t> </w:t>
      </w:r>
      <w:r>
        <w:rPr>
          <w:b/>
          <w:sz w:val="24"/>
        </w:rPr>
        <w:t>no</w:t>
      </w:r>
      <w:r>
        <w:rPr>
          <w:b/>
          <w:spacing w:val="-1"/>
          <w:sz w:val="24"/>
        </w:rPr>
        <w:t> </w:t>
      </w:r>
      <w:r>
        <w:rPr>
          <w:b/>
          <w:sz w:val="24"/>
        </w:rPr>
        <w:t>Município</w:t>
      </w:r>
      <w:r>
        <w:rPr>
          <w:b/>
          <w:spacing w:val="-6"/>
          <w:sz w:val="24"/>
        </w:rPr>
        <w:t> </w:t>
      </w:r>
      <w:r>
        <w:rPr>
          <w:b/>
          <w:sz w:val="24"/>
        </w:rPr>
        <w:t>de</w:t>
      </w:r>
      <w:r>
        <w:rPr>
          <w:b/>
          <w:spacing w:val="-7"/>
          <w:sz w:val="24"/>
        </w:rPr>
        <w:t> </w:t>
      </w:r>
      <w:r>
        <w:rPr>
          <w:b/>
          <w:sz w:val="24"/>
        </w:rPr>
        <w:t>Simão</w:t>
      </w:r>
      <w:r>
        <w:rPr>
          <w:b/>
          <w:spacing w:val="-6"/>
          <w:sz w:val="24"/>
        </w:rPr>
        <w:t> </w:t>
      </w:r>
      <w:r>
        <w:rPr>
          <w:b/>
          <w:sz w:val="24"/>
        </w:rPr>
        <w:t>Dias-SE, utilizando</w:t>
      </w:r>
      <w:r>
        <w:rPr>
          <w:b/>
          <w:spacing w:val="-1"/>
          <w:sz w:val="24"/>
        </w:rPr>
        <w:t> </w:t>
      </w:r>
      <w:r>
        <w:rPr>
          <w:b/>
          <w:sz w:val="24"/>
        </w:rPr>
        <w:t>o</w:t>
      </w:r>
      <w:r>
        <w:rPr>
          <w:b/>
          <w:spacing w:val="-1"/>
          <w:sz w:val="24"/>
        </w:rPr>
        <w:t> </w:t>
      </w:r>
      <w:r>
        <w:rPr>
          <w:b/>
          <w:sz w:val="24"/>
        </w:rPr>
        <w:t>método</w:t>
      </w:r>
      <w:r>
        <w:rPr>
          <w:b/>
          <w:spacing w:val="-1"/>
          <w:sz w:val="24"/>
        </w:rPr>
        <w:t> </w:t>
      </w:r>
      <w:r>
        <w:rPr>
          <w:b/>
          <w:sz w:val="24"/>
        </w:rPr>
        <w:t>ISA. </w:t>
      </w:r>
      <w:r>
        <w:rPr>
          <w:sz w:val="24"/>
        </w:rPr>
        <w:t>2018</w:t>
      </w:r>
      <w:r>
        <w:rPr>
          <w:spacing w:val="-6"/>
          <w:sz w:val="24"/>
        </w:rPr>
        <w:t> </w:t>
      </w:r>
      <w:r>
        <w:rPr>
          <w:sz w:val="24"/>
        </w:rPr>
        <w:t>. 129f. Dissertação (Mestrado em</w:t>
      </w:r>
      <w:r>
        <w:rPr>
          <w:spacing w:val="-3"/>
          <w:sz w:val="24"/>
        </w:rPr>
        <w:t> </w:t>
      </w:r>
      <w:r>
        <w:rPr>
          <w:sz w:val="24"/>
        </w:rPr>
        <w:t>Desenvolvimento e Meio Ambiente), Universidade Federal de Sergipe, São Cristóvão-SE , 2018.</w:t>
      </w:r>
    </w:p>
    <w:p>
      <w:pPr>
        <w:spacing w:line="240" w:lineRule="auto" w:before="273"/>
        <w:ind w:left="424" w:right="0" w:firstLine="0"/>
        <w:jc w:val="left"/>
        <w:rPr>
          <w:sz w:val="24"/>
        </w:rPr>
      </w:pPr>
      <w:r>
        <w:rPr>
          <w:sz w:val="24"/>
        </w:rPr>
        <w:t>SOS</w:t>
      </w:r>
      <w:r>
        <w:rPr>
          <w:spacing w:val="-3"/>
          <w:sz w:val="24"/>
        </w:rPr>
        <w:t> </w:t>
      </w:r>
      <w:r>
        <w:rPr>
          <w:sz w:val="24"/>
        </w:rPr>
        <w:t>MATA</w:t>
      </w:r>
      <w:r>
        <w:rPr>
          <w:spacing w:val="-4"/>
          <w:sz w:val="24"/>
        </w:rPr>
        <w:t> </w:t>
      </w:r>
      <w:r>
        <w:rPr>
          <w:sz w:val="24"/>
        </w:rPr>
        <w:t>ATLANTICA. </w:t>
      </w:r>
      <w:r>
        <w:rPr>
          <w:b/>
          <w:sz w:val="24"/>
        </w:rPr>
        <w:t>Desmatamento</w:t>
      </w:r>
      <w:r>
        <w:rPr>
          <w:b/>
          <w:spacing w:val="-3"/>
          <w:sz w:val="24"/>
        </w:rPr>
        <w:t> </w:t>
      </w:r>
      <w:r>
        <w:rPr>
          <w:b/>
          <w:sz w:val="24"/>
        </w:rPr>
        <w:t>da</w:t>
      </w:r>
      <w:r>
        <w:rPr>
          <w:b/>
          <w:spacing w:val="-8"/>
          <w:sz w:val="24"/>
        </w:rPr>
        <w:t> </w:t>
      </w:r>
      <w:r>
        <w:rPr>
          <w:b/>
          <w:sz w:val="24"/>
        </w:rPr>
        <w:t>Mata</w:t>
      </w:r>
      <w:r>
        <w:rPr>
          <w:b/>
          <w:spacing w:val="-3"/>
          <w:sz w:val="24"/>
        </w:rPr>
        <w:t> </w:t>
      </w:r>
      <w:r>
        <w:rPr>
          <w:b/>
          <w:sz w:val="24"/>
        </w:rPr>
        <w:t>Atlântica</w:t>
      </w:r>
      <w:r>
        <w:rPr>
          <w:b/>
          <w:spacing w:val="-4"/>
          <w:sz w:val="24"/>
        </w:rPr>
        <w:t> </w:t>
      </w:r>
      <w:r>
        <w:rPr>
          <w:b/>
          <w:sz w:val="24"/>
        </w:rPr>
        <w:t>é</w:t>
      </w:r>
      <w:r>
        <w:rPr>
          <w:b/>
          <w:spacing w:val="-9"/>
          <w:sz w:val="24"/>
        </w:rPr>
        <w:t> </w:t>
      </w:r>
      <w:r>
        <w:rPr>
          <w:b/>
          <w:sz w:val="24"/>
        </w:rPr>
        <w:t>o</w:t>
      </w:r>
      <w:r>
        <w:rPr>
          <w:b/>
          <w:spacing w:val="-3"/>
          <w:sz w:val="24"/>
        </w:rPr>
        <w:t> </w:t>
      </w:r>
      <w:r>
        <w:rPr>
          <w:b/>
          <w:sz w:val="24"/>
        </w:rPr>
        <w:t>menor</w:t>
      </w:r>
      <w:r>
        <w:rPr>
          <w:b/>
          <w:spacing w:val="-9"/>
          <w:sz w:val="24"/>
        </w:rPr>
        <w:t> </w:t>
      </w:r>
      <w:r>
        <w:rPr>
          <w:b/>
          <w:sz w:val="24"/>
        </w:rPr>
        <w:t>registrado</w:t>
      </w:r>
      <w:r>
        <w:rPr>
          <w:b/>
          <w:spacing w:val="-3"/>
          <w:sz w:val="24"/>
        </w:rPr>
        <w:t> </w:t>
      </w:r>
      <w:r>
        <w:rPr>
          <w:b/>
          <w:sz w:val="24"/>
        </w:rPr>
        <w:t>desde 1985. OS Mata Atlântica: Dados mais recentes</w:t>
      </w:r>
      <w:r>
        <w:rPr>
          <w:sz w:val="24"/>
        </w:rPr>
        <w:t>, 2018. Disponível em :&lt; </w:t>
      </w:r>
      <w:hyperlink r:id="rId46">
        <w:r>
          <w:rPr>
            <w:sz w:val="24"/>
          </w:rPr>
          <w:t>https://www.sosma.org.br/&gt;.</w:t>
        </w:r>
      </w:hyperlink>
      <w:r>
        <w:rPr>
          <w:sz w:val="24"/>
        </w:rPr>
        <w:t> Acesso em 20 jan. 2019</w:t>
      </w:r>
    </w:p>
    <w:p>
      <w:pPr>
        <w:pStyle w:val="BodyText"/>
        <w:spacing w:before="1"/>
      </w:pPr>
    </w:p>
    <w:p>
      <w:pPr>
        <w:pStyle w:val="BodyText"/>
        <w:ind w:left="424" w:right="428"/>
      </w:pPr>
      <w:r>
        <w:rPr/>
        <w:t>SOUTO MAIOR, M. M.; CANDIDO, G.; NOBREGA, M. M. Estudo Comparativo entre Métodos</w:t>
      </w:r>
      <w:r>
        <w:rPr>
          <w:spacing w:val="-10"/>
        </w:rPr>
        <w:t> </w:t>
      </w:r>
      <w:r>
        <w:rPr/>
        <w:t>de</w:t>
      </w:r>
      <w:r>
        <w:rPr>
          <w:spacing w:val="-4"/>
        </w:rPr>
        <w:t> </w:t>
      </w:r>
      <w:r>
        <w:rPr/>
        <w:t>Avaliação da</w:t>
      </w:r>
      <w:r>
        <w:rPr>
          <w:spacing w:val="-4"/>
        </w:rPr>
        <w:t> </w:t>
      </w:r>
      <w:r>
        <w:rPr/>
        <w:t>Sustentabilidade</w:t>
      </w:r>
      <w:r>
        <w:rPr>
          <w:spacing w:val="-4"/>
        </w:rPr>
        <w:t> </w:t>
      </w:r>
      <w:r>
        <w:rPr/>
        <w:t>para</w:t>
      </w:r>
      <w:r>
        <w:rPr>
          <w:spacing w:val="-4"/>
        </w:rPr>
        <w:t> </w:t>
      </w:r>
      <w:r>
        <w:rPr/>
        <w:t>Unidades</w:t>
      </w:r>
      <w:r>
        <w:rPr>
          <w:spacing w:val="-5"/>
        </w:rPr>
        <w:t> </w:t>
      </w:r>
      <w:r>
        <w:rPr/>
        <w:t>Produtivas</w:t>
      </w:r>
      <w:r>
        <w:rPr>
          <w:spacing w:val="-2"/>
        </w:rPr>
        <w:t> </w:t>
      </w:r>
      <w:r>
        <w:rPr/>
        <w:t>Agroecológicas</w:t>
      </w:r>
      <w:r>
        <w:rPr>
          <w:spacing w:val="-5"/>
        </w:rPr>
        <w:t> </w:t>
      </w:r>
      <w:r>
        <w:rPr/>
        <w:t>Belém - PA – Brasil. </w:t>
      </w:r>
      <w:r>
        <w:rPr>
          <w:b/>
        </w:rPr>
        <w:t>VI Encontro Nacional de Anppas</w:t>
      </w:r>
      <w:r>
        <w:rPr/>
        <w:t>,</w:t>
      </w:r>
      <w:r>
        <w:rPr>
          <w:spacing w:val="40"/>
        </w:rPr>
        <w:t> </w:t>
      </w:r>
      <w:r>
        <w:rPr/>
        <w:t>2012.</w:t>
      </w:r>
    </w:p>
    <w:p>
      <w:pPr>
        <w:pStyle w:val="BodyText"/>
      </w:pPr>
    </w:p>
    <w:p>
      <w:pPr>
        <w:spacing w:line="242" w:lineRule="auto" w:before="0"/>
        <w:ind w:left="424" w:right="1268" w:firstLine="0"/>
        <w:jc w:val="left"/>
        <w:rPr>
          <w:sz w:val="24"/>
        </w:rPr>
      </w:pPr>
      <w:r>
        <w:rPr>
          <w:sz w:val="24"/>
        </w:rPr>
        <w:t>SOUZA,</w:t>
      </w:r>
      <w:r>
        <w:rPr>
          <w:spacing w:val="-1"/>
          <w:sz w:val="24"/>
        </w:rPr>
        <w:t> </w:t>
      </w:r>
      <w:r>
        <w:rPr>
          <w:sz w:val="24"/>
        </w:rPr>
        <w:t>A.</w:t>
      </w:r>
      <w:r>
        <w:rPr>
          <w:spacing w:val="-1"/>
          <w:sz w:val="24"/>
        </w:rPr>
        <w:t> </w:t>
      </w:r>
      <w:r>
        <w:rPr>
          <w:sz w:val="24"/>
        </w:rPr>
        <w:t>L.</w:t>
      </w:r>
      <w:r>
        <w:rPr>
          <w:spacing w:val="-1"/>
          <w:sz w:val="24"/>
        </w:rPr>
        <w:t> </w:t>
      </w:r>
      <w:r>
        <w:rPr>
          <w:sz w:val="24"/>
        </w:rPr>
        <w:t>V.</w:t>
      </w:r>
      <w:r>
        <w:rPr>
          <w:spacing w:val="-3"/>
          <w:sz w:val="24"/>
        </w:rPr>
        <w:t> </w:t>
      </w:r>
      <w:r>
        <w:rPr>
          <w:b/>
          <w:sz w:val="24"/>
        </w:rPr>
        <w:t>Avaliação</w:t>
      </w:r>
      <w:r>
        <w:rPr>
          <w:b/>
          <w:spacing w:val="-4"/>
          <w:sz w:val="24"/>
        </w:rPr>
        <w:t> </w:t>
      </w:r>
      <w:r>
        <w:rPr>
          <w:b/>
          <w:sz w:val="24"/>
        </w:rPr>
        <w:t>da</w:t>
      </w:r>
      <w:r>
        <w:rPr>
          <w:b/>
          <w:spacing w:val="-3"/>
          <w:sz w:val="24"/>
        </w:rPr>
        <w:t> </w:t>
      </w:r>
      <w:r>
        <w:rPr>
          <w:b/>
          <w:sz w:val="24"/>
        </w:rPr>
        <w:t>qualidade</w:t>
      </w:r>
      <w:r>
        <w:rPr>
          <w:b/>
          <w:spacing w:val="-4"/>
          <w:sz w:val="24"/>
        </w:rPr>
        <w:t> </w:t>
      </w:r>
      <w:r>
        <w:rPr>
          <w:b/>
          <w:sz w:val="24"/>
        </w:rPr>
        <w:t>de</w:t>
      </w:r>
      <w:r>
        <w:rPr>
          <w:b/>
          <w:spacing w:val="-9"/>
          <w:sz w:val="24"/>
        </w:rPr>
        <w:t> </w:t>
      </w:r>
      <w:r>
        <w:rPr>
          <w:b/>
          <w:sz w:val="24"/>
        </w:rPr>
        <w:t>um</w:t>
      </w:r>
      <w:r>
        <w:rPr>
          <w:b/>
          <w:spacing w:val="-6"/>
          <w:sz w:val="24"/>
        </w:rPr>
        <w:t> </w:t>
      </w:r>
      <w:r>
        <w:rPr>
          <w:b/>
          <w:sz w:val="24"/>
        </w:rPr>
        <w:t>Latossolo</w:t>
      </w:r>
      <w:r>
        <w:rPr>
          <w:b/>
          <w:spacing w:val="-3"/>
          <w:sz w:val="24"/>
        </w:rPr>
        <w:t> </w:t>
      </w:r>
      <w:r>
        <w:rPr>
          <w:b/>
          <w:sz w:val="24"/>
        </w:rPr>
        <w:t>Amarelo</w:t>
      </w:r>
      <w:r>
        <w:rPr>
          <w:b/>
          <w:spacing w:val="-3"/>
          <w:sz w:val="24"/>
        </w:rPr>
        <w:t> </w:t>
      </w:r>
      <w:r>
        <w:rPr>
          <w:b/>
          <w:sz w:val="24"/>
        </w:rPr>
        <w:t>Coeso argissólico dos Tabuleiros Costeiros, sob floresta natural</w:t>
      </w:r>
      <w:r>
        <w:rPr>
          <w:sz w:val="24"/>
        </w:rPr>
        <w:t>. 2005. 95f.</w:t>
      </w:r>
    </w:p>
    <w:p>
      <w:pPr>
        <w:pStyle w:val="BodyText"/>
        <w:spacing w:line="242" w:lineRule="auto"/>
        <w:ind w:left="424" w:right="428"/>
      </w:pPr>
      <w:r>
        <w:rPr/>
        <w:t>Dissertação</w:t>
      </w:r>
      <w:r>
        <w:rPr>
          <w:spacing w:val="-4"/>
        </w:rPr>
        <w:t> </w:t>
      </w:r>
      <w:r>
        <w:rPr/>
        <w:t>(Mestrado em</w:t>
      </w:r>
      <w:r>
        <w:rPr>
          <w:spacing w:val="-12"/>
        </w:rPr>
        <w:t> </w:t>
      </w:r>
      <w:r>
        <w:rPr/>
        <w:t>Uso,</w:t>
      </w:r>
      <w:r>
        <w:rPr>
          <w:spacing w:val="-2"/>
        </w:rPr>
        <w:t> </w:t>
      </w:r>
      <w:r>
        <w:rPr/>
        <w:t>Manejo e</w:t>
      </w:r>
      <w:r>
        <w:rPr>
          <w:spacing w:val="-5"/>
        </w:rPr>
        <w:t> </w:t>
      </w:r>
      <w:r>
        <w:rPr/>
        <w:t>Conservação dos</w:t>
      </w:r>
      <w:r>
        <w:rPr>
          <w:spacing w:val="-5"/>
        </w:rPr>
        <w:t> </w:t>
      </w:r>
      <w:r>
        <w:rPr/>
        <w:t>Recursos</w:t>
      </w:r>
      <w:r>
        <w:rPr>
          <w:spacing w:val="-5"/>
        </w:rPr>
        <w:t> </w:t>
      </w:r>
      <w:r>
        <w:rPr/>
        <w:t>Naturais</w:t>
      </w:r>
      <w:r>
        <w:rPr>
          <w:spacing w:val="-5"/>
        </w:rPr>
        <w:t> </w:t>
      </w:r>
      <w:r>
        <w:rPr/>
        <w:t>Solo e</w:t>
      </w:r>
      <w:r>
        <w:rPr>
          <w:spacing w:val="-5"/>
        </w:rPr>
        <w:t> </w:t>
      </w:r>
      <w:r>
        <w:rPr/>
        <w:t>Água) Escola de Agronomia, Universidade Federal da Bahia, Cruz das Almas, 2005.</w:t>
      </w:r>
    </w:p>
    <w:p>
      <w:pPr>
        <w:pStyle w:val="BodyText"/>
        <w:spacing w:line="237" w:lineRule="auto" w:before="271"/>
        <w:ind w:left="424" w:right="428"/>
      </w:pPr>
      <w:r>
        <w:rPr/>
        <w:t>SOUZA, R. S. de S.; VIDIGAL FILHO, P. S.; SCAPIM, C. A.; MARQUES, O. J.; QUEIROZ,</w:t>
      </w:r>
      <w:r>
        <w:rPr>
          <w:spacing w:val="-1"/>
        </w:rPr>
        <w:t> </w:t>
      </w:r>
      <w:r>
        <w:rPr/>
        <w:t>D.</w:t>
      </w:r>
      <w:r>
        <w:rPr>
          <w:spacing w:val="-6"/>
        </w:rPr>
        <w:t> </w:t>
      </w:r>
      <w:r>
        <w:rPr/>
        <w:t>C.;</w:t>
      </w:r>
      <w:r>
        <w:rPr>
          <w:spacing w:val="-8"/>
        </w:rPr>
        <w:t> </w:t>
      </w:r>
      <w:r>
        <w:rPr/>
        <w:t>OKUMURA,</w:t>
      </w:r>
      <w:r>
        <w:rPr>
          <w:spacing w:val="-1"/>
        </w:rPr>
        <w:t> </w:t>
      </w:r>
      <w:r>
        <w:rPr/>
        <w:t>R.</w:t>
      </w:r>
      <w:r>
        <w:rPr>
          <w:spacing w:val="-1"/>
        </w:rPr>
        <w:t> </w:t>
      </w:r>
      <w:r>
        <w:rPr/>
        <w:t>S.;</w:t>
      </w:r>
      <w:r>
        <w:rPr>
          <w:spacing w:val="-8"/>
        </w:rPr>
        <w:t> </w:t>
      </w:r>
      <w:r>
        <w:rPr/>
        <w:t>RECHE,</w:t>
      </w:r>
      <w:r>
        <w:rPr>
          <w:spacing w:val="-1"/>
        </w:rPr>
        <w:t> </w:t>
      </w:r>
      <w:r>
        <w:rPr/>
        <w:t>D.</w:t>
      </w:r>
      <w:r>
        <w:rPr>
          <w:spacing w:val="-6"/>
        </w:rPr>
        <w:t> </w:t>
      </w:r>
      <w:r>
        <w:rPr/>
        <w:t>L.;</w:t>
      </w:r>
      <w:r>
        <w:rPr>
          <w:spacing w:val="-8"/>
        </w:rPr>
        <w:t> </w:t>
      </w:r>
      <w:r>
        <w:rPr/>
        <w:t>CORTINOVE,</w:t>
      </w:r>
      <w:r>
        <w:rPr>
          <w:spacing w:val="-1"/>
        </w:rPr>
        <w:t> </w:t>
      </w:r>
      <w:r>
        <w:rPr/>
        <w:t>V.</w:t>
      </w:r>
      <w:r>
        <w:rPr>
          <w:spacing w:val="-1"/>
        </w:rPr>
        <w:t> </w:t>
      </w:r>
      <w:r>
        <w:rPr/>
        <w:t>B.</w:t>
      </w:r>
      <w:r>
        <w:rPr>
          <w:spacing w:val="-6"/>
        </w:rPr>
        <w:t> </w:t>
      </w:r>
      <w:r>
        <w:rPr/>
        <w:t>Produtividade</w:t>
      </w:r>
      <w:r>
        <w:rPr>
          <w:spacing w:val="-4"/>
        </w:rPr>
        <w:t> </w:t>
      </w:r>
      <w:r>
        <w:rPr/>
        <w:t>e</w:t>
      </w:r>
    </w:p>
    <w:p>
      <w:pPr>
        <w:pStyle w:val="BodyText"/>
        <w:spacing w:line="237" w:lineRule="auto" w:before="5"/>
        <w:ind w:left="424" w:right="394"/>
      </w:pPr>
      <w:r>
        <w:rPr/>
        <w:t>qualidade</w:t>
      </w:r>
      <w:r>
        <w:rPr>
          <w:spacing w:val="-5"/>
        </w:rPr>
        <w:t> </w:t>
      </w:r>
      <w:r>
        <w:rPr/>
        <w:t>do milho doce</w:t>
      </w:r>
      <w:r>
        <w:rPr>
          <w:spacing w:val="-5"/>
        </w:rPr>
        <w:t> </w:t>
      </w:r>
      <w:r>
        <w:rPr/>
        <w:t>em</w:t>
      </w:r>
      <w:r>
        <w:rPr>
          <w:spacing w:val="-12"/>
        </w:rPr>
        <w:t> </w:t>
      </w:r>
      <w:r>
        <w:rPr/>
        <w:t>diferentes</w:t>
      </w:r>
      <w:r>
        <w:rPr>
          <w:spacing w:val="-6"/>
        </w:rPr>
        <w:t> </w:t>
      </w:r>
      <w:r>
        <w:rPr/>
        <w:t>populações</w:t>
      </w:r>
      <w:r>
        <w:rPr>
          <w:spacing w:val="-6"/>
        </w:rPr>
        <w:t> </w:t>
      </w:r>
      <w:r>
        <w:rPr/>
        <w:t>de</w:t>
      </w:r>
      <w:r>
        <w:rPr>
          <w:spacing w:val="-5"/>
        </w:rPr>
        <w:t> </w:t>
      </w:r>
      <w:r>
        <w:rPr/>
        <w:t>plantas. </w:t>
      </w:r>
      <w:r>
        <w:rPr>
          <w:b/>
        </w:rPr>
        <w:t>Semina:</w:t>
      </w:r>
      <w:r>
        <w:rPr>
          <w:b/>
          <w:spacing w:val="-3"/>
        </w:rPr>
        <w:t> </w:t>
      </w:r>
      <w:r>
        <w:rPr>
          <w:b/>
        </w:rPr>
        <w:t>Ciências</w:t>
      </w:r>
      <w:r>
        <w:rPr>
          <w:b/>
          <w:spacing w:val="-6"/>
        </w:rPr>
        <w:t> </w:t>
      </w:r>
      <w:r>
        <w:rPr>
          <w:b/>
        </w:rPr>
        <w:t>Agrárias</w:t>
      </w:r>
      <w:r>
        <w:rPr/>
        <w:t>, Londrina, v. 34, n. 3, p. 995-1010, 2013.</w:t>
      </w:r>
    </w:p>
    <w:p>
      <w:pPr>
        <w:pStyle w:val="BodyText"/>
        <w:spacing w:before="1"/>
      </w:pPr>
    </w:p>
    <w:p>
      <w:pPr>
        <w:pStyle w:val="BodyText"/>
        <w:spacing w:line="242" w:lineRule="auto"/>
        <w:ind w:left="424" w:right="428"/>
      </w:pPr>
      <w:r>
        <w:rPr/>
        <w:t>SPOSITO,</w:t>
      </w:r>
      <w:r>
        <w:rPr>
          <w:spacing w:val="-1"/>
        </w:rPr>
        <w:t> </w:t>
      </w:r>
      <w:r>
        <w:rPr/>
        <w:t>M.</w:t>
      </w:r>
      <w:r>
        <w:rPr>
          <w:spacing w:val="-6"/>
        </w:rPr>
        <w:t> </w:t>
      </w:r>
      <w:r>
        <w:rPr/>
        <w:t>P.</w:t>
      </w:r>
      <w:r>
        <w:rPr>
          <w:spacing w:val="-3"/>
        </w:rPr>
        <w:t> </w:t>
      </w:r>
      <w:r>
        <w:rPr>
          <w:b/>
        </w:rPr>
        <w:t>Os</w:t>
      </w:r>
      <w:r>
        <w:rPr>
          <w:b/>
          <w:spacing w:val="-5"/>
        </w:rPr>
        <w:t> </w:t>
      </w:r>
      <w:r>
        <w:rPr>
          <w:b/>
        </w:rPr>
        <w:t>jovens</w:t>
      </w:r>
      <w:r>
        <w:rPr>
          <w:b/>
          <w:spacing w:val="-10"/>
        </w:rPr>
        <w:t> </w:t>
      </w:r>
      <w:r>
        <w:rPr>
          <w:b/>
        </w:rPr>
        <w:t>no</w:t>
      </w:r>
      <w:r>
        <w:rPr>
          <w:b/>
          <w:spacing w:val="-8"/>
        </w:rPr>
        <w:t> </w:t>
      </w:r>
      <w:r>
        <w:rPr>
          <w:b/>
        </w:rPr>
        <w:t>Brasil: </w:t>
      </w:r>
      <w:r>
        <w:rPr/>
        <w:t>desigualdades</w:t>
      </w:r>
      <w:r>
        <w:rPr>
          <w:spacing w:val="-1"/>
        </w:rPr>
        <w:t> </w:t>
      </w:r>
      <w:r>
        <w:rPr/>
        <w:t>multiplicadas</w:t>
      </w:r>
      <w:r>
        <w:rPr>
          <w:spacing w:val="-5"/>
        </w:rPr>
        <w:t> </w:t>
      </w:r>
      <w:r>
        <w:rPr/>
        <w:t>e novas</w:t>
      </w:r>
      <w:r>
        <w:rPr>
          <w:spacing w:val="-5"/>
        </w:rPr>
        <w:t> </w:t>
      </w:r>
      <w:r>
        <w:rPr/>
        <w:t>demandas políticas. São Paulo: Ação Educativa, 2003.</w:t>
      </w:r>
    </w:p>
    <w:p>
      <w:pPr>
        <w:pStyle w:val="BodyText"/>
        <w:spacing w:line="237" w:lineRule="auto" w:before="276"/>
        <w:ind w:left="424"/>
      </w:pPr>
      <w:r>
        <w:rPr/>
        <w:t>TIVELLI,</w:t>
      </w:r>
      <w:r>
        <w:rPr>
          <w:spacing w:val="-6"/>
        </w:rPr>
        <w:t> </w:t>
      </w:r>
      <w:r>
        <w:rPr/>
        <w:t>S.</w:t>
      </w:r>
      <w:r>
        <w:rPr>
          <w:spacing w:val="-6"/>
        </w:rPr>
        <w:t> </w:t>
      </w:r>
      <w:r>
        <w:rPr/>
        <w:t>W.</w:t>
      </w:r>
      <w:r>
        <w:rPr>
          <w:spacing w:val="-2"/>
        </w:rPr>
        <w:t> </w:t>
      </w:r>
      <w:r>
        <w:rPr/>
        <w:t>Outra</w:t>
      </w:r>
      <w:r>
        <w:rPr>
          <w:spacing w:val="-4"/>
        </w:rPr>
        <w:t> </w:t>
      </w:r>
      <w:r>
        <w:rPr/>
        <w:t>visão de</w:t>
      </w:r>
      <w:r>
        <w:rPr>
          <w:spacing w:val="-4"/>
        </w:rPr>
        <w:t> </w:t>
      </w:r>
      <w:r>
        <w:rPr/>
        <w:t>agricultura: A</w:t>
      </w:r>
      <w:r>
        <w:rPr>
          <w:spacing w:val="-9"/>
        </w:rPr>
        <w:t> </w:t>
      </w:r>
      <w:r>
        <w:rPr/>
        <w:t>questão</w:t>
      </w:r>
      <w:r>
        <w:rPr>
          <w:spacing w:val="-4"/>
        </w:rPr>
        <w:t> </w:t>
      </w:r>
      <w:r>
        <w:rPr/>
        <w:t>da</w:t>
      </w:r>
      <w:r>
        <w:rPr>
          <w:spacing w:val="-4"/>
        </w:rPr>
        <w:t> </w:t>
      </w:r>
      <w:r>
        <w:rPr/>
        <w:t>sustentabilidade</w:t>
      </w:r>
      <w:r>
        <w:rPr>
          <w:spacing w:val="-5"/>
        </w:rPr>
        <w:t> </w:t>
      </w:r>
      <w:r>
        <w:rPr/>
        <w:t>e</w:t>
      </w:r>
      <w:r>
        <w:rPr>
          <w:spacing w:val="-4"/>
        </w:rPr>
        <w:t> </w:t>
      </w:r>
      <w:r>
        <w:rPr/>
        <w:t>as</w:t>
      </w:r>
      <w:r>
        <w:rPr>
          <w:spacing w:val="-2"/>
        </w:rPr>
        <w:t> </w:t>
      </w:r>
      <w:r>
        <w:rPr/>
        <w:t>mudanças decorrentes. </w:t>
      </w:r>
      <w:r>
        <w:rPr>
          <w:b/>
        </w:rPr>
        <w:t>Pesquisa e Tecbologia</w:t>
      </w:r>
      <w:r>
        <w:rPr/>
        <w:t>, v. 7, n. 1, p. 5, 2010.</w:t>
      </w:r>
    </w:p>
    <w:p>
      <w:pPr>
        <w:pStyle w:val="BodyText"/>
        <w:spacing w:before="1"/>
      </w:pPr>
    </w:p>
    <w:p>
      <w:pPr>
        <w:spacing w:line="240" w:lineRule="auto" w:before="0"/>
        <w:ind w:left="424" w:right="529" w:firstLine="0"/>
        <w:jc w:val="left"/>
        <w:rPr>
          <w:sz w:val="24"/>
        </w:rPr>
      </w:pPr>
      <w:r>
        <w:rPr>
          <w:sz w:val="24"/>
        </w:rPr>
        <w:t>TORESAN, L. </w:t>
      </w:r>
      <w:r>
        <w:rPr>
          <w:b/>
          <w:sz w:val="24"/>
        </w:rPr>
        <w:t>Sustentabilidade e Desempenho Produtivo na Agricultura</w:t>
      </w:r>
      <w:r>
        <w:rPr>
          <w:sz w:val="24"/>
        </w:rPr>
        <w:t>: uma abordagem</w:t>
      </w:r>
      <w:r>
        <w:rPr>
          <w:spacing w:val="-7"/>
          <w:sz w:val="24"/>
        </w:rPr>
        <w:t> </w:t>
      </w:r>
      <w:r>
        <w:rPr>
          <w:sz w:val="24"/>
        </w:rPr>
        <w:t>multidimensional</w:t>
      </w:r>
      <w:r>
        <w:rPr>
          <w:spacing w:val="-11"/>
          <w:sz w:val="24"/>
        </w:rPr>
        <w:t> </w:t>
      </w:r>
      <w:r>
        <w:rPr>
          <w:sz w:val="24"/>
        </w:rPr>
        <w:t>aplicada</w:t>
      </w:r>
      <w:r>
        <w:rPr>
          <w:spacing w:val="-4"/>
          <w:sz w:val="24"/>
        </w:rPr>
        <w:t> </w:t>
      </w:r>
      <w:r>
        <w:rPr>
          <w:sz w:val="24"/>
        </w:rPr>
        <w:t>a</w:t>
      </w:r>
      <w:r>
        <w:rPr>
          <w:spacing w:val="-4"/>
          <w:sz w:val="24"/>
        </w:rPr>
        <w:t> </w:t>
      </w:r>
      <w:r>
        <w:rPr>
          <w:sz w:val="24"/>
        </w:rPr>
        <w:t>empresas</w:t>
      </w:r>
      <w:r>
        <w:rPr>
          <w:spacing w:val="-5"/>
          <w:sz w:val="24"/>
        </w:rPr>
        <w:t> </w:t>
      </w:r>
      <w:r>
        <w:rPr>
          <w:sz w:val="24"/>
        </w:rPr>
        <w:t>agrícolas.</w:t>
      </w:r>
      <w:r>
        <w:rPr>
          <w:spacing w:val="-1"/>
          <w:sz w:val="24"/>
        </w:rPr>
        <w:t> </w:t>
      </w:r>
      <w:r>
        <w:rPr>
          <w:sz w:val="24"/>
        </w:rPr>
        <w:t>1998.</w:t>
      </w:r>
      <w:r>
        <w:rPr>
          <w:spacing w:val="-1"/>
          <w:sz w:val="24"/>
        </w:rPr>
        <w:t> </w:t>
      </w:r>
      <w:r>
        <w:rPr>
          <w:sz w:val="24"/>
        </w:rPr>
        <w:t>133f. Tese</w:t>
      </w:r>
      <w:r>
        <w:rPr>
          <w:spacing w:val="-4"/>
          <w:sz w:val="24"/>
        </w:rPr>
        <w:t> </w:t>
      </w:r>
      <w:r>
        <w:rPr>
          <w:sz w:val="24"/>
        </w:rPr>
        <w:t>(Doutorado em Engenharia de Produção). Universidade Federal de Santa Catarina. 1998.</w:t>
      </w:r>
    </w:p>
    <w:p>
      <w:pPr>
        <w:pStyle w:val="BodyText"/>
      </w:pPr>
    </w:p>
    <w:p>
      <w:pPr>
        <w:pStyle w:val="BodyText"/>
        <w:ind w:left="424" w:right="737"/>
        <w:jc w:val="both"/>
      </w:pPr>
      <w:r>
        <w:rPr/>
        <w:t>TORESAN, L. Avaliação </w:t>
      </w:r>
      <w:r>
        <w:rPr>
          <w:b/>
        </w:rPr>
        <w:t>do</w:t>
      </w:r>
      <w:r>
        <w:rPr>
          <w:b/>
          <w:spacing w:val="-3"/>
        </w:rPr>
        <w:t> </w:t>
      </w:r>
      <w:r>
        <w:rPr>
          <w:b/>
        </w:rPr>
        <w:t>projeto microbacias</w:t>
      </w:r>
      <w:r>
        <w:rPr/>
        <w:t>.</w:t>
      </w:r>
      <w:r>
        <w:rPr>
          <w:spacing w:val="40"/>
        </w:rPr>
        <w:t> </w:t>
      </w:r>
      <w:r>
        <w:rPr/>
        <w:t>Análise comparativa do plantio direto frente</w:t>
      </w:r>
      <w:r>
        <w:rPr>
          <w:spacing w:val="-4"/>
        </w:rPr>
        <w:t> </w:t>
      </w:r>
      <w:r>
        <w:rPr/>
        <w:t>ao sistema</w:t>
      </w:r>
      <w:r>
        <w:rPr>
          <w:spacing w:val="-4"/>
        </w:rPr>
        <w:t> </w:t>
      </w:r>
      <w:r>
        <w:rPr/>
        <w:t>convencional</w:t>
      </w:r>
      <w:r>
        <w:rPr>
          <w:spacing w:val="-11"/>
        </w:rPr>
        <w:t> </w:t>
      </w:r>
      <w:r>
        <w:rPr/>
        <w:t>de manejo do solo em</w:t>
      </w:r>
      <w:r>
        <w:rPr>
          <w:spacing w:val="-11"/>
        </w:rPr>
        <w:t> </w:t>
      </w:r>
      <w:r>
        <w:rPr/>
        <w:t>sistemas</w:t>
      </w:r>
      <w:r>
        <w:rPr>
          <w:spacing w:val="-5"/>
        </w:rPr>
        <w:t> </w:t>
      </w:r>
      <w:r>
        <w:rPr/>
        <w:t>de</w:t>
      </w:r>
      <w:r>
        <w:rPr>
          <w:spacing w:val="-4"/>
        </w:rPr>
        <w:t> </w:t>
      </w:r>
      <w:r>
        <w:rPr/>
        <w:t>produção de</w:t>
      </w:r>
      <w:r>
        <w:rPr>
          <w:spacing w:val="-8"/>
        </w:rPr>
        <w:t> </w:t>
      </w:r>
      <w:r>
        <w:rPr/>
        <w:t>lavouras</w:t>
      </w:r>
      <w:r>
        <w:rPr>
          <w:spacing w:val="-5"/>
        </w:rPr>
        <w:t> </w:t>
      </w:r>
      <w:r>
        <w:rPr/>
        <w:t>em Santa Catarina. Instituto de Planejamento e Economia Agrícola de Santa Catarina, 1999.</w:t>
      </w:r>
    </w:p>
    <w:p>
      <w:pPr>
        <w:pStyle w:val="BodyText"/>
        <w:spacing w:before="1"/>
      </w:pPr>
    </w:p>
    <w:p>
      <w:pPr>
        <w:spacing w:before="0"/>
        <w:ind w:left="424" w:right="0" w:firstLine="0"/>
        <w:jc w:val="left"/>
        <w:rPr>
          <w:b/>
          <w:sz w:val="24"/>
        </w:rPr>
      </w:pPr>
      <w:r>
        <w:rPr>
          <w:sz w:val="24"/>
        </w:rPr>
        <w:t>TSUNECHIRO</w:t>
      </w:r>
      <w:r>
        <w:rPr>
          <w:spacing w:val="-4"/>
          <w:sz w:val="24"/>
        </w:rPr>
        <w:t> </w:t>
      </w:r>
      <w:r>
        <w:rPr>
          <w:sz w:val="24"/>
        </w:rPr>
        <w:t>A.;</w:t>
      </w:r>
      <w:r>
        <w:rPr>
          <w:spacing w:val="-7"/>
          <w:sz w:val="24"/>
        </w:rPr>
        <w:t> </w:t>
      </w:r>
      <w:r>
        <w:rPr>
          <w:sz w:val="24"/>
        </w:rPr>
        <w:t>MIURA,</w:t>
      </w:r>
      <w:r>
        <w:rPr>
          <w:spacing w:val="-1"/>
          <w:sz w:val="24"/>
        </w:rPr>
        <w:t> </w:t>
      </w:r>
      <w:r>
        <w:rPr>
          <w:sz w:val="24"/>
        </w:rPr>
        <w:t>M.</w:t>
      </w:r>
      <w:r>
        <w:rPr>
          <w:spacing w:val="3"/>
          <w:sz w:val="24"/>
        </w:rPr>
        <w:t> </w:t>
      </w:r>
      <w:r>
        <w:rPr>
          <w:b/>
          <w:sz w:val="24"/>
        </w:rPr>
        <w:t>Caracterização</w:t>
      </w:r>
      <w:r>
        <w:rPr>
          <w:b/>
          <w:spacing w:val="-2"/>
          <w:sz w:val="24"/>
        </w:rPr>
        <w:t> </w:t>
      </w:r>
      <w:r>
        <w:rPr>
          <w:b/>
          <w:sz w:val="24"/>
        </w:rPr>
        <w:t>Técnico-Econômica</w:t>
      </w:r>
      <w:r>
        <w:rPr>
          <w:b/>
          <w:spacing w:val="-4"/>
          <w:sz w:val="24"/>
        </w:rPr>
        <w:t> </w:t>
      </w:r>
      <w:r>
        <w:rPr>
          <w:b/>
          <w:sz w:val="24"/>
        </w:rPr>
        <w:t>da</w:t>
      </w:r>
      <w:r>
        <w:rPr>
          <w:b/>
          <w:spacing w:val="-2"/>
          <w:sz w:val="24"/>
        </w:rPr>
        <w:t> </w:t>
      </w:r>
      <w:r>
        <w:rPr>
          <w:b/>
          <w:sz w:val="24"/>
        </w:rPr>
        <w:t>Cultura</w:t>
      </w:r>
      <w:r>
        <w:rPr>
          <w:b/>
          <w:spacing w:val="-3"/>
          <w:sz w:val="24"/>
        </w:rPr>
        <w:t> </w:t>
      </w:r>
      <w:r>
        <w:rPr>
          <w:b/>
          <w:sz w:val="24"/>
        </w:rPr>
        <w:t>do</w:t>
      </w:r>
      <w:r>
        <w:rPr>
          <w:b/>
          <w:spacing w:val="-2"/>
          <w:sz w:val="24"/>
        </w:rPr>
        <w:t> Milho</w:t>
      </w:r>
    </w:p>
    <w:p>
      <w:pPr>
        <w:pStyle w:val="BodyText"/>
        <w:spacing w:line="275" w:lineRule="exact" w:before="2"/>
        <w:ind w:left="424"/>
      </w:pPr>
      <w:r>
        <w:rPr/>
        <w:t>Verde</w:t>
      </w:r>
      <w:r>
        <w:rPr>
          <w:spacing w:val="-1"/>
        </w:rPr>
        <w:t> </w:t>
      </w:r>
      <w:r>
        <w:rPr/>
        <w:t>no</w:t>
      </w:r>
      <w:r>
        <w:rPr>
          <w:spacing w:val="3"/>
        </w:rPr>
        <w:t> </w:t>
      </w:r>
      <w:r>
        <w:rPr/>
        <w:t>Brasil</w:t>
      </w:r>
      <w:r>
        <w:rPr>
          <w:spacing w:val="-9"/>
        </w:rPr>
        <w:t> </w:t>
      </w:r>
      <w:r>
        <w:rPr/>
        <w:t>em</w:t>
      </w:r>
      <w:r>
        <w:rPr>
          <w:spacing w:val="-6"/>
        </w:rPr>
        <w:t> </w:t>
      </w:r>
      <w:r>
        <w:rPr/>
        <w:t>2006.</w:t>
      </w:r>
      <w:r>
        <w:rPr>
          <w:spacing w:val="4"/>
        </w:rPr>
        <w:t> </w:t>
      </w:r>
      <w:r>
        <w:rPr/>
        <w:t>XXIX</w:t>
      </w:r>
      <w:r>
        <w:rPr>
          <w:spacing w:val="-1"/>
        </w:rPr>
        <w:t> </w:t>
      </w:r>
      <w:r>
        <w:rPr/>
        <w:t>CONGRESSO</w:t>
      </w:r>
      <w:r>
        <w:rPr>
          <w:spacing w:val="-2"/>
        </w:rPr>
        <w:t> </w:t>
      </w:r>
      <w:r>
        <w:rPr/>
        <w:t>NACIONAL</w:t>
      </w:r>
      <w:r>
        <w:rPr>
          <w:spacing w:val="-4"/>
        </w:rPr>
        <w:t> </w:t>
      </w:r>
      <w:r>
        <w:rPr/>
        <w:t>DE</w:t>
      </w:r>
      <w:r>
        <w:rPr>
          <w:spacing w:val="4"/>
        </w:rPr>
        <w:t> </w:t>
      </w:r>
      <w:r>
        <w:rPr/>
        <w:t>MILHO</w:t>
      </w:r>
      <w:r>
        <w:rPr>
          <w:spacing w:val="-1"/>
        </w:rPr>
        <w:t> </w:t>
      </w:r>
      <w:r>
        <w:rPr/>
        <w:t>E</w:t>
      </w:r>
      <w:r>
        <w:rPr>
          <w:spacing w:val="1"/>
        </w:rPr>
        <w:t> </w:t>
      </w:r>
      <w:r>
        <w:rPr/>
        <w:t>SORGO.</w:t>
      </w:r>
      <w:r>
        <w:rPr>
          <w:spacing w:val="-3"/>
        </w:rPr>
        <w:t> </w:t>
      </w:r>
      <w:r>
        <w:rPr>
          <w:spacing w:val="-2"/>
        </w:rPr>
        <w:t>Águas</w:t>
      </w:r>
    </w:p>
    <w:p>
      <w:pPr>
        <w:pStyle w:val="BodyText"/>
        <w:spacing w:line="275" w:lineRule="exact"/>
        <w:ind w:left="424"/>
        <w:jc w:val="both"/>
      </w:pPr>
      <w:r>
        <w:rPr/>
        <w:t>de</w:t>
      </w:r>
      <w:r>
        <w:rPr>
          <w:spacing w:val="-5"/>
        </w:rPr>
        <w:t> </w:t>
      </w:r>
      <w:r>
        <w:rPr/>
        <w:t>Lindóia,</w:t>
      </w:r>
      <w:r>
        <w:rPr>
          <w:spacing w:val="-1"/>
        </w:rPr>
        <w:t> </w:t>
      </w:r>
      <w:r>
        <w:rPr>
          <w:spacing w:val="-2"/>
        </w:rPr>
        <w:t>2012.</w:t>
      </w:r>
    </w:p>
    <w:p>
      <w:pPr>
        <w:pStyle w:val="BodyText"/>
        <w:spacing w:before="1"/>
      </w:pPr>
    </w:p>
    <w:p>
      <w:pPr>
        <w:pStyle w:val="BodyText"/>
        <w:ind w:left="424"/>
      </w:pPr>
      <w:r>
        <w:rPr/>
        <w:t>USDA-</w:t>
      </w:r>
      <w:r>
        <w:rPr>
          <w:spacing w:val="-3"/>
        </w:rPr>
        <w:t> </w:t>
      </w:r>
      <w:r>
        <w:rPr/>
        <w:t>UNITED</w:t>
      </w:r>
      <w:r>
        <w:rPr>
          <w:spacing w:val="-4"/>
        </w:rPr>
        <w:t> </w:t>
      </w:r>
      <w:r>
        <w:rPr/>
        <w:t>STATES</w:t>
      </w:r>
      <w:r>
        <w:rPr>
          <w:spacing w:val="-2"/>
        </w:rPr>
        <w:t> </w:t>
      </w:r>
      <w:r>
        <w:rPr/>
        <w:t>DEPARTMENT</w:t>
      </w:r>
      <w:r>
        <w:rPr>
          <w:spacing w:val="-2"/>
        </w:rPr>
        <w:t> </w:t>
      </w:r>
      <w:r>
        <w:rPr/>
        <w:t>OF</w:t>
      </w:r>
      <w:r>
        <w:rPr>
          <w:spacing w:val="-7"/>
        </w:rPr>
        <w:t> </w:t>
      </w:r>
      <w:r>
        <w:rPr/>
        <w:t>AGRICULTURE.</w:t>
      </w:r>
      <w:r>
        <w:rPr>
          <w:spacing w:val="6"/>
        </w:rPr>
        <w:t> </w:t>
      </w:r>
      <w:r>
        <w:rPr>
          <w:b/>
        </w:rPr>
        <w:t>Soil</w:t>
      </w:r>
      <w:r>
        <w:rPr>
          <w:b/>
          <w:spacing w:val="-6"/>
        </w:rPr>
        <w:t> </w:t>
      </w:r>
      <w:r>
        <w:rPr>
          <w:b/>
        </w:rPr>
        <w:t>Quality.</w:t>
      </w:r>
      <w:r>
        <w:rPr>
          <w:b/>
          <w:spacing w:val="-3"/>
        </w:rPr>
        <w:t> </w:t>
      </w:r>
      <w:r>
        <w:rPr>
          <w:spacing w:val="-2"/>
        </w:rPr>
        <w:t>Information</w:t>
      </w:r>
    </w:p>
    <w:p>
      <w:pPr>
        <w:pStyle w:val="BodyText"/>
        <w:spacing w:before="2"/>
        <w:ind w:left="424"/>
        <w:jc w:val="both"/>
      </w:pPr>
      <w:r>
        <w:rPr/>
        <w:t>Sheet.</w:t>
      </w:r>
      <w:r>
        <w:rPr>
          <w:spacing w:val="-4"/>
        </w:rPr>
        <w:t> </w:t>
      </w:r>
      <w:r>
        <w:rPr/>
        <w:t>Soil</w:t>
      </w:r>
      <w:r>
        <w:rPr>
          <w:spacing w:val="-11"/>
        </w:rPr>
        <w:t> </w:t>
      </w:r>
      <w:r>
        <w:rPr/>
        <w:t>Quality,</w:t>
      </w:r>
      <w:r>
        <w:rPr>
          <w:spacing w:val="-1"/>
        </w:rPr>
        <w:t> </w:t>
      </w:r>
      <w:r>
        <w:rPr/>
        <w:t>Introduction,</w:t>
      </w:r>
      <w:r>
        <w:rPr>
          <w:spacing w:val="-1"/>
        </w:rPr>
        <w:t> </w:t>
      </w:r>
      <w:r>
        <w:rPr>
          <w:spacing w:val="-2"/>
        </w:rPr>
        <w:t>2001.</w:t>
      </w:r>
    </w:p>
    <w:p>
      <w:pPr>
        <w:pStyle w:val="BodyText"/>
      </w:pPr>
    </w:p>
    <w:p>
      <w:pPr>
        <w:spacing w:line="240" w:lineRule="auto" w:before="0"/>
        <w:ind w:left="424" w:right="435" w:firstLine="0"/>
        <w:jc w:val="both"/>
        <w:rPr>
          <w:sz w:val="24"/>
        </w:rPr>
      </w:pPr>
      <w:r>
        <w:rPr>
          <w:sz w:val="24"/>
        </w:rPr>
        <w:t>VAN</w:t>
      </w:r>
      <w:r>
        <w:rPr>
          <w:spacing w:val="-6"/>
          <w:sz w:val="24"/>
        </w:rPr>
        <w:t> </w:t>
      </w:r>
      <w:r>
        <w:rPr>
          <w:sz w:val="24"/>
        </w:rPr>
        <w:t>BELLEN,</w:t>
      </w:r>
      <w:r>
        <w:rPr>
          <w:spacing w:val="-3"/>
          <w:sz w:val="24"/>
        </w:rPr>
        <w:t> </w:t>
      </w:r>
      <w:r>
        <w:rPr>
          <w:sz w:val="24"/>
        </w:rPr>
        <w:t>H.</w:t>
      </w:r>
      <w:r>
        <w:rPr>
          <w:spacing w:val="-6"/>
          <w:sz w:val="24"/>
        </w:rPr>
        <w:t> </w:t>
      </w:r>
      <w:r>
        <w:rPr>
          <w:sz w:val="24"/>
        </w:rPr>
        <w:t>M. </w:t>
      </w:r>
      <w:r>
        <w:rPr>
          <w:b/>
          <w:sz w:val="24"/>
        </w:rPr>
        <w:t>Indicadores</w:t>
      </w:r>
      <w:r>
        <w:rPr>
          <w:b/>
          <w:spacing w:val="-6"/>
          <w:sz w:val="24"/>
        </w:rPr>
        <w:t> </w:t>
      </w:r>
      <w:r>
        <w:rPr>
          <w:b/>
          <w:sz w:val="24"/>
        </w:rPr>
        <w:t>de</w:t>
      </w:r>
      <w:r>
        <w:rPr>
          <w:b/>
          <w:spacing w:val="-4"/>
          <w:sz w:val="24"/>
        </w:rPr>
        <w:t> </w:t>
      </w:r>
      <w:r>
        <w:rPr>
          <w:b/>
          <w:sz w:val="24"/>
        </w:rPr>
        <w:t>Sustentabilidade</w:t>
      </w:r>
      <w:r>
        <w:rPr>
          <w:b/>
          <w:spacing w:val="-15"/>
          <w:sz w:val="24"/>
        </w:rPr>
        <w:t> </w:t>
      </w:r>
      <w:r>
        <w:rPr>
          <w:b/>
          <w:sz w:val="24"/>
        </w:rPr>
        <w:t>:</w:t>
      </w:r>
      <w:r>
        <w:rPr>
          <w:b/>
          <w:spacing w:val="-3"/>
          <w:sz w:val="24"/>
        </w:rPr>
        <w:t> </w:t>
      </w:r>
      <w:r>
        <w:rPr>
          <w:b/>
          <w:sz w:val="24"/>
        </w:rPr>
        <w:t>Uma</w:t>
      </w:r>
      <w:r>
        <w:rPr>
          <w:b/>
          <w:spacing w:val="-4"/>
          <w:sz w:val="24"/>
        </w:rPr>
        <w:t> </w:t>
      </w:r>
      <w:r>
        <w:rPr>
          <w:b/>
          <w:sz w:val="24"/>
        </w:rPr>
        <w:t>análise</w:t>
      </w:r>
      <w:r>
        <w:rPr>
          <w:b/>
          <w:spacing w:val="-4"/>
          <w:sz w:val="24"/>
        </w:rPr>
        <w:t> </w:t>
      </w:r>
      <w:r>
        <w:rPr>
          <w:b/>
          <w:sz w:val="24"/>
        </w:rPr>
        <w:t>Comparativa. </w:t>
      </w:r>
      <w:r>
        <w:rPr>
          <w:sz w:val="24"/>
        </w:rPr>
        <w:t>2002, 235</w:t>
      </w:r>
      <w:r>
        <w:rPr>
          <w:spacing w:val="-2"/>
          <w:sz w:val="24"/>
        </w:rPr>
        <w:t> </w:t>
      </w:r>
      <w:r>
        <w:rPr>
          <w:sz w:val="24"/>
        </w:rPr>
        <w:t>f.</w:t>
      </w:r>
      <w:r>
        <w:rPr>
          <w:spacing w:val="40"/>
          <w:sz w:val="24"/>
        </w:rPr>
        <w:t> </w:t>
      </w:r>
      <w:r>
        <w:rPr>
          <w:sz w:val="24"/>
        </w:rPr>
        <w:t>Tese</w:t>
      </w:r>
      <w:r>
        <w:rPr>
          <w:spacing w:val="-3"/>
          <w:sz w:val="24"/>
        </w:rPr>
        <w:t> </w:t>
      </w:r>
      <w:r>
        <w:rPr>
          <w:sz w:val="24"/>
        </w:rPr>
        <w:t>(</w:t>
      </w:r>
      <w:r>
        <w:rPr>
          <w:spacing w:val="-1"/>
          <w:sz w:val="24"/>
        </w:rPr>
        <w:t> </w:t>
      </w:r>
      <w:r>
        <w:rPr>
          <w:sz w:val="24"/>
        </w:rPr>
        <w:t>Doutorado e,</w:t>
      </w:r>
      <w:r>
        <w:rPr>
          <w:spacing w:val="-5"/>
          <w:sz w:val="24"/>
        </w:rPr>
        <w:t> </w:t>
      </w:r>
      <w:r>
        <w:rPr>
          <w:sz w:val="24"/>
        </w:rPr>
        <w:t>Engenharia</w:t>
      </w:r>
      <w:r>
        <w:rPr>
          <w:spacing w:val="-3"/>
          <w:sz w:val="24"/>
        </w:rPr>
        <w:t> </w:t>
      </w:r>
      <w:r>
        <w:rPr>
          <w:sz w:val="24"/>
        </w:rPr>
        <w:t>da</w:t>
      </w:r>
      <w:r>
        <w:rPr>
          <w:spacing w:val="-3"/>
          <w:sz w:val="24"/>
        </w:rPr>
        <w:t> </w:t>
      </w:r>
      <w:r>
        <w:rPr>
          <w:sz w:val="24"/>
        </w:rPr>
        <w:t>Produção),</w:t>
      </w:r>
      <w:r>
        <w:rPr>
          <w:spacing w:val="-1"/>
          <w:sz w:val="24"/>
        </w:rPr>
        <w:t> </w:t>
      </w:r>
      <w:r>
        <w:rPr>
          <w:sz w:val="24"/>
        </w:rPr>
        <w:t>Universidade</w:t>
      </w:r>
      <w:r>
        <w:rPr>
          <w:spacing w:val="-3"/>
          <w:sz w:val="24"/>
        </w:rPr>
        <w:t> </w:t>
      </w:r>
      <w:r>
        <w:rPr>
          <w:sz w:val="24"/>
        </w:rPr>
        <w:t>Federal</w:t>
      </w:r>
      <w:r>
        <w:rPr>
          <w:spacing w:val="-11"/>
          <w:sz w:val="24"/>
        </w:rPr>
        <w:t> </w:t>
      </w:r>
      <w:r>
        <w:rPr>
          <w:sz w:val="24"/>
        </w:rPr>
        <w:t>de</w:t>
      </w:r>
      <w:r>
        <w:rPr>
          <w:spacing w:val="-3"/>
          <w:sz w:val="24"/>
        </w:rPr>
        <w:t> </w:t>
      </w:r>
      <w:r>
        <w:rPr>
          <w:sz w:val="24"/>
        </w:rPr>
        <w:t>Santa</w:t>
      </w:r>
      <w:r>
        <w:rPr>
          <w:spacing w:val="-3"/>
          <w:sz w:val="24"/>
        </w:rPr>
        <w:t> </w:t>
      </w:r>
      <w:r>
        <w:rPr>
          <w:sz w:val="24"/>
        </w:rPr>
        <w:t>Catarina, Florianópolis, 2002.</w:t>
      </w:r>
    </w:p>
    <w:p>
      <w:pPr>
        <w:spacing w:after="0" w:line="240" w:lineRule="auto"/>
        <w:jc w:val="both"/>
        <w:rPr>
          <w:sz w:val="24"/>
        </w:rPr>
        <w:sectPr>
          <w:pgSz w:w="11910" w:h="16840"/>
          <w:pgMar w:header="1141" w:footer="0" w:top="1360" w:bottom="280" w:left="1275" w:right="708"/>
        </w:sectPr>
      </w:pPr>
    </w:p>
    <w:p>
      <w:pPr>
        <w:pStyle w:val="BodyText"/>
        <w:spacing w:before="56"/>
      </w:pPr>
    </w:p>
    <w:p>
      <w:pPr>
        <w:spacing w:line="240" w:lineRule="auto" w:before="0"/>
        <w:ind w:left="424" w:right="428" w:firstLine="0"/>
        <w:jc w:val="left"/>
        <w:rPr>
          <w:sz w:val="24"/>
        </w:rPr>
      </w:pPr>
      <w:r>
        <w:rPr>
          <w:sz w:val="24"/>
        </w:rPr>
        <w:t>VARELLA, C. A. A;</w:t>
      </w:r>
      <w:r>
        <w:rPr>
          <w:spacing w:val="-4"/>
          <w:sz w:val="24"/>
        </w:rPr>
        <w:t> </w:t>
      </w:r>
      <w:r>
        <w:rPr>
          <w:b/>
          <w:sz w:val="24"/>
        </w:rPr>
        <w:t>Efeitos</w:t>
      </w:r>
      <w:r>
        <w:rPr>
          <w:b/>
          <w:spacing w:val="-4"/>
          <w:sz w:val="24"/>
        </w:rPr>
        <w:t> </w:t>
      </w:r>
      <w:r>
        <w:rPr>
          <w:b/>
          <w:sz w:val="24"/>
        </w:rPr>
        <w:t>dos</w:t>
      </w:r>
      <w:r>
        <w:rPr>
          <w:b/>
          <w:spacing w:val="-4"/>
          <w:sz w:val="24"/>
        </w:rPr>
        <w:t> </w:t>
      </w:r>
      <w:r>
        <w:rPr>
          <w:b/>
          <w:sz w:val="24"/>
        </w:rPr>
        <w:t>sistemas</w:t>
      </w:r>
      <w:r>
        <w:rPr>
          <w:b/>
          <w:spacing w:val="-4"/>
          <w:sz w:val="24"/>
        </w:rPr>
        <w:t> </w:t>
      </w:r>
      <w:r>
        <w:rPr>
          <w:b/>
          <w:sz w:val="24"/>
        </w:rPr>
        <w:t>de</w:t>
      </w:r>
      <w:r>
        <w:rPr>
          <w:b/>
          <w:spacing w:val="-3"/>
          <w:sz w:val="24"/>
        </w:rPr>
        <w:t> </w:t>
      </w:r>
      <w:r>
        <w:rPr>
          <w:b/>
          <w:sz w:val="24"/>
        </w:rPr>
        <w:t>cultivo</w:t>
      </w:r>
      <w:r>
        <w:rPr>
          <w:b/>
          <w:spacing w:val="-2"/>
          <w:sz w:val="24"/>
        </w:rPr>
        <w:t> </w:t>
      </w:r>
      <w:r>
        <w:rPr>
          <w:b/>
          <w:sz w:val="24"/>
        </w:rPr>
        <w:t>convencional, mínimo</w:t>
      </w:r>
      <w:r>
        <w:rPr>
          <w:b/>
          <w:spacing w:val="-2"/>
          <w:sz w:val="24"/>
        </w:rPr>
        <w:t> </w:t>
      </w:r>
      <w:r>
        <w:rPr>
          <w:b/>
          <w:sz w:val="24"/>
        </w:rPr>
        <w:t>e</w:t>
      </w:r>
      <w:r>
        <w:rPr>
          <w:b/>
          <w:spacing w:val="-3"/>
          <w:sz w:val="24"/>
        </w:rPr>
        <w:t> </w:t>
      </w:r>
      <w:r>
        <w:rPr>
          <w:b/>
          <w:sz w:val="24"/>
        </w:rPr>
        <w:t>direto</w:t>
      </w:r>
      <w:r>
        <w:rPr>
          <w:b/>
          <w:spacing w:val="-2"/>
          <w:sz w:val="24"/>
        </w:rPr>
        <w:t> </w:t>
      </w:r>
      <w:r>
        <w:rPr>
          <w:b/>
          <w:sz w:val="24"/>
        </w:rPr>
        <w:t>no escoamento superficial e nas perdas de solo. </w:t>
      </w:r>
      <w:r>
        <w:rPr>
          <w:sz w:val="24"/>
        </w:rPr>
        <w:t>1999, 47f. Dissertação (Mestrado em Fitotecnia). Universidade Federal Rural do Rio de Janeiro - Instituto de Agronomia.</w:t>
      </w:r>
    </w:p>
    <w:p>
      <w:pPr>
        <w:pStyle w:val="BodyText"/>
        <w:spacing w:before="3"/>
        <w:ind w:left="424"/>
      </w:pPr>
      <w:r>
        <w:rPr/>
        <w:t>Seropédica-RJ</w:t>
      </w:r>
      <w:r>
        <w:rPr>
          <w:spacing w:val="-5"/>
        </w:rPr>
        <w:t> </w:t>
      </w:r>
      <w:r>
        <w:rPr>
          <w:spacing w:val="-2"/>
        </w:rPr>
        <w:t>.1999.</w:t>
      </w:r>
    </w:p>
    <w:p>
      <w:pPr>
        <w:pStyle w:val="BodyText"/>
      </w:pPr>
    </w:p>
    <w:p>
      <w:pPr>
        <w:pStyle w:val="BodyText"/>
        <w:spacing w:line="275" w:lineRule="exact"/>
        <w:ind w:left="424"/>
      </w:pPr>
      <w:r>
        <w:rPr/>
        <w:t>VENDRUSCOLO,</w:t>
      </w:r>
      <w:r>
        <w:rPr>
          <w:spacing w:val="-3"/>
        </w:rPr>
        <w:t> </w:t>
      </w:r>
      <w:r>
        <w:rPr/>
        <w:t>E. P.;</w:t>
      </w:r>
      <w:r>
        <w:rPr>
          <w:spacing w:val="-7"/>
        </w:rPr>
        <w:t> </w:t>
      </w:r>
      <w:r>
        <w:rPr/>
        <w:t>CAMPOS, L. F. C.;</w:t>
      </w:r>
      <w:r>
        <w:rPr>
          <w:spacing w:val="-7"/>
        </w:rPr>
        <w:t> </w:t>
      </w:r>
      <w:r>
        <w:rPr/>
        <w:t>ARRUDA, E.</w:t>
      </w:r>
      <w:r>
        <w:rPr>
          <w:spacing w:val="-4"/>
        </w:rPr>
        <w:t> </w:t>
      </w:r>
      <w:r>
        <w:rPr/>
        <w:t>M.;</w:t>
      </w:r>
      <w:r>
        <w:rPr>
          <w:spacing w:val="-7"/>
        </w:rPr>
        <w:t> </w:t>
      </w:r>
      <w:r>
        <w:rPr/>
        <w:t>SELEGUINI,</w:t>
      </w:r>
      <w:r>
        <w:rPr>
          <w:spacing w:val="10"/>
        </w:rPr>
        <w:t> </w:t>
      </w:r>
      <w:r>
        <w:rPr/>
        <w:t>A. </w:t>
      </w:r>
      <w:r>
        <w:rPr>
          <w:spacing w:val="-2"/>
        </w:rPr>
        <w:t>Análise</w:t>
      </w:r>
    </w:p>
    <w:p>
      <w:pPr>
        <w:spacing w:line="240" w:lineRule="auto" w:before="0"/>
        <w:ind w:left="424" w:right="394" w:firstLine="0"/>
        <w:jc w:val="left"/>
        <w:rPr>
          <w:sz w:val="24"/>
        </w:rPr>
      </w:pPr>
      <w:r>
        <w:rPr>
          <w:sz w:val="24"/>
        </w:rPr>
        <w:t>econômica da produção de alface crespa em cultivo sucessivo de plantas de cobertura em sistema</w:t>
      </w:r>
      <w:r>
        <w:rPr>
          <w:spacing w:val="-3"/>
          <w:sz w:val="24"/>
        </w:rPr>
        <w:t> </w:t>
      </w:r>
      <w:r>
        <w:rPr>
          <w:sz w:val="24"/>
        </w:rPr>
        <w:t>de</w:t>
      </w:r>
      <w:r>
        <w:rPr>
          <w:spacing w:val="-3"/>
          <w:sz w:val="24"/>
        </w:rPr>
        <w:t> </w:t>
      </w:r>
      <w:r>
        <w:rPr>
          <w:sz w:val="24"/>
        </w:rPr>
        <w:t>plantio direto. </w:t>
      </w:r>
      <w:r>
        <w:rPr>
          <w:b/>
          <w:sz w:val="24"/>
        </w:rPr>
        <w:t>Revista</w:t>
      </w:r>
      <w:r>
        <w:rPr>
          <w:b/>
          <w:spacing w:val="-7"/>
          <w:sz w:val="24"/>
        </w:rPr>
        <w:t> </w:t>
      </w:r>
      <w:r>
        <w:rPr>
          <w:b/>
          <w:sz w:val="24"/>
        </w:rPr>
        <w:t>Brasileira</w:t>
      </w:r>
      <w:r>
        <w:rPr>
          <w:b/>
          <w:spacing w:val="-3"/>
          <w:sz w:val="24"/>
        </w:rPr>
        <w:t> </w:t>
      </w:r>
      <w:r>
        <w:rPr>
          <w:b/>
          <w:sz w:val="24"/>
        </w:rPr>
        <w:t>de</w:t>
      </w:r>
      <w:r>
        <w:rPr>
          <w:b/>
          <w:spacing w:val="-3"/>
          <w:sz w:val="24"/>
        </w:rPr>
        <w:t> </w:t>
      </w:r>
      <w:r>
        <w:rPr>
          <w:b/>
          <w:sz w:val="24"/>
        </w:rPr>
        <w:t>Ciências</w:t>
      </w:r>
      <w:r>
        <w:rPr>
          <w:b/>
          <w:spacing w:val="-4"/>
          <w:sz w:val="24"/>
        </w:rPr>
        <w:t> </w:t>
      </w:r>
      <w:r>
        <w:rPr>
          <w:b/>
          <w:sz w:val="24"/>
        </w:rPr>
        <w:t>Agrárias</w:t>
      </w:r>
      <w:r>
        <w:rPr>
          <w:sz w:val="24"/>
        </w:rPr>
        <w:t>,</w:t>
      </w:r>
      <w:r>
        <w:rPr>
          <w:spacing w:val="-1"/>
          <w:sz w:val="24"/>
        </w:rPr>
        <w:t> </w:t>
      </w:r>
      <w:r>
        <w:rPr>
          <w:sz w:val="24"/>
        </w:rPr>
        <w:t>v.</w:t>
      </w:r>
      <w:r>
        <w:rPr>
          <w:spacing w:val="-1"/>
          <w:sz w:val="24"/>
        </w:rPr>
        <w:t> </w:t>
      </w:r>
      <w:r>
        <w:rPr>
          <w:sz w:val="24"/>
        </w:rPr>
        <w:t>12,</w:t>
      </w:r>
      <w:r>
        <w:rPr>
          <w:spacing w:val="-1"/>
          <w:sz w:val="24"/>
        </w:rPr>
        <w:t> </w:t>
      </w:r>
      <w:r>
        <w:rPr>
          <w:sz w:val="24"/>
        </w:rPr>
        <w:t>n.</w:t>
      </w:r>
      <w:r>
        <w:rPr>
          <w:spacing w:val="-1"/>
          <w:sz w:val="24"/>
        </w:rPr>
        <w:t> </w:t>
      </w:r>
      <w:r>
        <w:rPr>
          <w:sz w:val="24"/>
        </w:rPr>
        <w:t>1981-0997,</w:t>
      </w:r>
      <w:r>
        <w:rPr>
          <w:spacing w:val="-5"/>
          <w:sz w:val="24"/>
        </w:rPr>
        <w:t> </w:t>
      </w:r>
      <w:r>
        <w:rPr>
          <w:sz w:val="24"/>
        </w:rPr>
        <w:t>p. 458–463, 2017.</w:t>
      </w:r>
    </w:p>
    <w:p>
      <w:pPr>
        <w:spacing w:line="242" w:lineRule="auto" w:before="275"/>
        <w:ind w:left="424" w:right="428" w:firstLine="0"/>
        <w:jc w:val="left"/>
        <w:rPr>
          <w:sz w:val="24"/>
        </w:rPr>
      </w:pPr>
      <w:r>
        <w:rPr>
          <w:sz w:val="24"/>
        </w:rPr>
        <w:t>VEZZANI,</w:t>
      </w:r>
      <w:r>
        <w:rPr>
          <w:spacing w:val="-3"/>
          <w:sz w:val="24"/>
        </w:rPr>
        <w:t> </w:t>
      </w:r>
      <w:r>
        <w:rPr>
          <w:sz w:val="24"/>
        </w:rPr>
        <w:t>F.</w:t>
      </w:r>
      <w:r>
        <w:rPr>
          <w:spacing w:val="-3"/>
          <w:sz w:val="24"/>
        </w:rPr>
        <w:t> </w:t>
      </w:r>
      <w:r>
        <w:rPr>
          <w:sz w:val="24"/>
        </w:rPr>
        <w:t>M.;</w:t>
      </w:r>
      <w:r>
        <w:rPr>
          <w:spacing w:val="-10"/>
          <w:sz w:val="24"/>
        </w:rPr>
        <w:t> </w:t>
      </w:r>
      <w:r>
        <w:rPr>
          <w:sz w:val="24"/>
        </w:rPr>
        <w:t>MIELNICZUK,</w:t>
      </w:r>
      <w:r>
        <w:rPr>
          <w:spacing w:val="-3"/>
          <w:sz w:val="24"/>
        </w:rPr>
        <w:t> </w:t>
      </w:r>
      <w:r>
        <w:rPr>
          <w:sz w:val="24"/>
        </w:rPr>
        <w:t>J.</w:t>
      </w:r>
      <w:r>
        <w:rPr>
          <w:spacing w:val="-3"/>
          <w:sz w:val="24"/>
        </w:rPr>
        <w:t> </w:t>
      </w:r>
      <w:r>
        <w:rPr>
          <w:sz w:val="24"/>
        </w:rPr>
        <w:t>Uma</w:t>
      </w:r>
      <w:r>
        <w:rPr>
          <w:spacing w:val="-1"/>
          <w:sz w:val="24"/>
        </w:rPr>
        <w:t> </w:t>
      </w:r>
      <w:r>
        <w:rPr>
          <w:sz w:val="24"/>
        </w:rPr>
        <w:t>visão</w:t>
      </w:r>
      <w:r>
        <w:rPr>
          <w:spacing w:val="-1"/>
          <w:sz w:val="24"/>
        </w:rPr>
        <w:t> </w:t>
      </w:r>
      <w:r>
        <w:rPr>
          <w:sz w:val="24"/>
        </w:rPr>
        <w:t>sobre</w:t>
      </w:r>
      <w:r>
        <w:rPr>
          <w:spacing w:val="-6"/>
          <w:sz w:val="24"/>
        </w:rPr>
        <w:t> </w:t>
      </w:r>
      <w:r>
        <w:rPr>
          <w:sz w:val="24"/>
        </w:rPr>
        <w:t>qualidade</w:t>
      </w:r>
      <w:r>
        <w:rPr>
          <w:spacing w:val="-6"/>
          <w:sz w:val="24"/>
        </w:rPr>
        <w:t> </w:t>
      </w:r>
      <w:r>
        <w:rPr>
          <w:sz w:val="24"/>
        </w:rPr>
        <w:t>do</w:t>
      </w:r>
      <w:r>
        <w:rPr>
          <w:spacing w:val="-1"/>
          <w:sz w:val="24"/>
        </w:rPr>
        <w:t> </w:t>
      </w:r>
      <w:r>
        <w:rPr>
          <w:sz w:val="24"/>
        </w:rPr>
        <w:t>solo. </w:t>
      </w:r>
      <w:r>
        <w:rPr>
          <w:b/>
          <w:sz w:val="24"/>
        </w:rPr>
        <w:t>Revista</w:t>
      </w:r>
      <w:r>
        <w:rPr>
          <w:b/>
          <w:spacing w:val="-10"/>
          <w:sz w:val="24"/>
        </w:rPr>
        <w:t> </w:t>
      </w:r>
      <w:r>
        <w:rPr>
          <w:b/>
          <w:sz w:val="24"/>
        </w:rPr>
        <w:t>Brasileira de Ciência do Solo</w:t>
      </w:r>
      <w:r>
        <w:rPr>
          <w:sz w:val="24"/>
        </w:rPr>
        <w:t>, v.33, p.743-755, 2009.</w:t>
      </w:r>
    </w:p>
    <w:p>
      <w:pPr>
        <w:pStyle w:val="BodyText"/>
        <w:spacing w:line="275" w:lineRule="exact" w:before="273"/>
        <w:ind w:left="424"/>
        <w:rPr>
          <w:b/>
        </w:rPr>
      </w:pPr>
      <w:r>
        <w:rPr/>
        <w:t>VIANA, J, H.</w:t>
      </w:r>
      <w:r>
        <w:rPr>
          <w:spacing w:val="-1"/>
        </w:rPr>
        <w:t> </w:t>
      </w:r>
      <w:r>
        <w:rPr/>
        <w:t>M;</w:t>
      </w:r>
      <w:r>
        <w:rPr>
          <w:spacing w:val="-6"/>
        </w:rPr>
        <w:t> </w:t>
      </w:r>
      <w:r>
        <w:rPr/>
        <w:t>CRUZ, J. C.;</w:t>
      </w:r>
      <w:r>
        <w:rPr>
          <w:spacing w:val="-6"/>
        </w:rPr>
        <w:t> </w:t>
      </w:r>
      <w:r>
        <w:rPr/>
        <w:t>ALVARENGA, R. C.;</w:t>
      </w:r>
      <w:r>
        <w:rPr>
          <w:spacing w:val="-7"/>
        </w:rPr>
        <w:t> </w:t>
      </w:r>
      <w:r>
        <w:rPr/>
        <w:t>SANTANA,</w:t>
      </w:r>
      <w:r>
        <w:rPr>
          <w:spacing w:val="1"/>
        </w:rPr>
        <w:t> </w:t>
      </w:r>
      <w:r>
        <w:rPr/>
        <w:t>D.</w:t>
      </w:r>
      <w:r>
        <w:rPr>
          <w:spacing w:val="-1"/>
        </w:rPr>
        <w:t> </w:t>
      </w:r>
      <w:r>
        <w:rPr/>
        <w:t>P.</w:t>
      </w:r>
      <w:r>
        <w:rPr>
          <w:spacing w:val="5"/>
        </w:rPr>
        <w:t> </w:t>
      </w:r>
      <w:r>
        <w:rPr>
          <w:b/>
        </w:rPr>
        <w:t>Manejo</w:t>
      </w:r>
      <w:r>
        <w:rPr>
          <w:b/>
          <w:spacing w:val="-2"/>
        </w:rPr>
        <w:t> </w:t>
      </w:r>
      <w:r>
        <w:rPr>
          <w:b/>
        </w:rPr>
        <w:t>do</w:t>
      </w:r>
      <w:r>
        <w:rPr>
          <w:b/>
          <w:spacing w:val="-6"/>
        </w:rPr>
        <w:t> </w:t>
      </w:r>
      <w:r>
        <w:rPr>
          <w:b/>
          <w:spacing w:val="-4"/>
        </w:rPr>
        <w:t>Solo</w:t>
      </w:r>
    </w:p>
    <w:p>
      <w:pPr>
        <w:spacing w:line="275" w:lineRule="exact" w:before="0"/>
        <w:ind w:left="424" w:right="0" w:firstLine="0"/>
        <w:jc w:val="left"/>
        <w:rPr>
          <w:sz w:val="24"/>
        </w:rPr>
      </w:pPr>
      <w:r>
        <w:rPr>
          <w:b/>
          <w:sz w:val="24"/>
        </w:rPr>
        <w:t>para</w:t>
      </w:r>
      <w:r>
        <w:rPr>
          <w:b/>
          <w:spacing w:val="-5"/>
          <w:sz w:val="24"/>
        </w:rPr>
        <w:t> </w:t>
      </w:r>
      <w:r>
        <w:rPr>
          <w:b/>
          <w:sz w:val="24"/>
        </w:rPr>
        <w:t>a</w:t>
      </w:r>
      <w:r>
        <w:rPr>
          <w:b/>
          <w:spacing w:val="-2"/>
          <w:sz w:val="24"/>
        </w:rPr>
        <w:t> </w:t>
      </w:r>
      <w:r>
        <w:rPr>
          <w:b/>
          <w:sz w:val="24"/>
        </w:rPr>
        <w:t>Cultura</w:t>
      </w:r>
      <w:r>
        <w:rPr>
          <w:b/>
          <w:spacing w:val="-2"/>
          <w:sz w:val="24"/>
        </w:rPr>
        <w:t> </w:t>
      </w:r>
      <w:r>
        <w:rPr>
          <w:b/>
          <w:sz w:val="24"/>
        </w:rPr>
        <w:t>do</w:t>
      </w:r>
      <w:r>
        <w:rPr>
          <w:b/>
          <w:spacing w:val="-2"/>
          <w:sz w:val="24"/>
        </w:rPr>
        <w:t> </w:t>
      </w:r>
      <w:r>
        <w:rPr>
          <w:b/>
          <w:sz w:val="24"/>
        </w:rPr>
        <w:t>Milho</w:t>
      </w:r>
      <w:r>
        <w:rPr>
          <w:sz w:val="24"/>
        </w:rPr>
        <w:t>. Sete</w:t>
      </w:r>
      <w:r>
        <w:rPr>
          <w:spacing w:val="-4"/>
          <w:sz w:val="24"/>
        </w:rPr>
        <w:t> </w:t>
      </w:r>
      <w:r>
        <w:rPr>
          <w:sz w:val="24"/>
        </w:rPr>
        <w:t>Lagoas, MG Dezembro, 2006.</w:t>
      </w:r>
      <w:r>
        <w:rPr>
          <w:spacing w:val="-1"/>
          <w:sz w:val="24"/>
        </w:rPr>
        <w:t> </w:t>
      </w:r>
      <w:r>
        <w:rPr>
          <w:sz w:val="24"/>
        </w:rPr>
        <w:t>Disponível</w:t>
      </w:r>
      <w:r>
        <w:rPr>
          <w:spacing w:val="-6"/>
          <w:sz w:val="24"/>
        </w:rPr>
        <w:t> </w:t>
      </w:r>
      <w:r>
        <w:rPr>
          <w:spacing w:val="-5"/>
          <w:sz w:val="24"/>
        </w:rPr>
        <w:t>em</w:t>
      </w:r>
    </w:p>
    <w:p>
      <w:pPr>
        <w:pStyle w:val="BodyText"/>
        <w:spacing w:line="237" w:lineRule="auto" w:before="5"/>
        <w:ind w:left="424" w:right="428"/>
      </w:pPr>
      <w:r>
        <w:rPr/>
        <w:t>&lt;</w:t>
      </w:r>
      <w:hyperlink r:id="rId47">
        <w:r>
          <w:rPr/>
          <w:t>http://www.cnpms.embrapa.br/publicacoes/publica/2006/circular/Circ_77.pdf</w:t>
        </w:r>
      </w:hyperlink>
      <w:r>
        <w:rPr/>
        <w:t>&gt;.</w:t>
      </w:r>
      <w:r>
        <w:rPr>
          <w:spacing w:val="-15"/>
        </w:rPr>
        <w:t> </w:t>
      </w:r>
      <w:r>
        <w:rPr/>
        <w:t>Acesso</w:t>
      </w:r>
      <w:r>
        <w:rPr>
          <w:spacing w:val="-15"/>
        </w:rPr>
        <w:t> </w:t>
      </w:r>
      <w:r>
        <w:rPr/>
        <w:t>em: 28 jan 2017.</w:t>
      </w:r>
    </w:p>
    <w:p>
      <w:pPr>
        <w:pStyle w:val="BodyText"/>
        <w:spacing w:before="1"/>
      </w:pPr>
    </w:p>
    <w:p>
      <w:pPr>
        <w:pStyle w:val="BodyText"/>
        <w:ind w:left="424" w:right="626"/>
      </w:pPr>
      <w:r>
        <w:rPr/>
        <w:t>VIANA, G. </w:t>
      </w:r>
      <w:r>
        <w:rPr>
          <w:b/>
        </w:rPr>
        <w:t>Doutor Milho Cultivares. </w:t>
      </w:r>
      <w:r>
        <w:rPr/>
        <w:t>Brasilia, 2018. Disponível em: </w:t>
      </w:r>
      <w:hyperlink r:id="rId48">
        <w:r>
          <w:rPr>
            <w:spacing w:val="-2"/>
          </w:rPr>
          <w:t>https://www.embrapa.br/busca-de-noticias/-/noticia/37527820/aplicativo-ajuda-agricultor-a-</w:t>
        </w:r>
      </w:hyperlink>
      <w:r>
        <w:rPr/>
        <w:t>escolher-as-cultivares-de-milho-mais-adequadas. &gt;. Acesso em: 28 jan 2017.</w:t>
      </w:r>
    </w:p>
    <w:p>
      <w:pPr>
        <w:pStyle w:val="BodyText"/>
      </w:pPr>
    </w:p>
    <w:p>
      <w:pPr>
        <w:spacing w:line="242" w:lineRule="auto" w:before="0"/>
        <w:ind w:left="424" w:right="0" w:firstLine="0"/>
        <w:jc w:val="left"/>
        <w:rPr>
          <w:sz w:val="24"/>
        </w:rPr>
      </w:pPr>
      <w:r>
        <w:rPr>
          <w:sz w:val="24"/>
        </w:rPr>
        <w:t>WANDERLEY,</w:t>
      </w:r>
      <w:r>
        <w:rPr>
          <w:spacing w:val="-1"/>
          <w:sz w:val="24"/>
        </w:rPr>
        <w:t> </w:t>
      </w:r>
      <w:r>
        <w:rPr>
          <w:sz w:val="24"/>
        </w:rPr>
        <w:t>M. de</w:t>
      </w:r>
      <w:r>
        <w:rPr>
          <w:spacing w:val="-2"/>
          <w:sz w:val="24"/>
        </w:rPr>
        <w:t> </w:t>
      </w:r>
      <w:r>
        <w:rPr>
          <w:sz w:val="24"/>
        </w:rPr>
        <w:t>N. B.</w:t>
      </w:r>
      <w:r>
        <w:rPr>
          <w:spacing w:val="-1"/>
          <w:sz w:val="24"/>
        </w:rPr>
        <w:t> </w:t>
      </w:r>
      <w:r>
        <w:rPr>
          <w:b/>
          <w:sz w:val="24"/>
        </w:rPr>
        <w:t>O</w:t>
      </w:r>
      <w:r>
        <w:rPr>
          <w:b/>
          <w:spacing w:val="-2"/>
          <w:sz w:val="24"/>
        </w:rPr>
        <w:t> </w:t>
      </w:r>
      <w:r>
        <w:rPr>
          <w:b/>
          <w:sz w:val="24"/>
        </w:rPr>
        <w:t>mundo</w:t>
      </w:r>
      <w:r>
        <w:rPr>
          <w:b/>
          <w:spacing w:val="-5"/>
          <w:sz w:val="24"/>
        </w:rPr>
        <w:t> </w:t>
      </w:r>
      <w:r>
        <w:rPr>
          <w:b/>
          <w:sz w:val="24"/>
        </w:rPr>
        <w:t>rural</w:t>
      </w:r>
      <w:r>
        <w:rPr>
          <w:b/>
          <w:spacing w:val="-6"/>
          <w:sz w:val="24"/>
        </w:rPr>
        <w:t> </w:t>
      </w:r>
      <w:r>
        <w:rPr>
          <w:b/>
          <w:sz w:val="24"/>
        </w:rPr>
        <w:t>como</w:t>
      </w:r>
      <w:r>
        <w:rPr>
          <w:b/>
          <w:spacing w:val="-2"/>
          <w:sz w:val="24"/>
        </w:rPr>
        <w:t> </w:t>
      </w:r>
      <w:r>
        <w:rPr>
          <w:b/>
          <w:sz w:val="24"/>
        </w:rPr>
        <w:t>um</w:t>
      </w:r>
      <w:r>
        <w:rPr>
          <w:b/>
          <w:spacing w:val="-4"/>
          <w:sz w:val="24"/>
        </w:rPr>
        <w:t> </w:t>
      </w:r>
      <w:r>
        <w:rPr>
          <w:b/>
          <w:sz w:val="24"/>
        </w:rPr>
        <w:t>espaço</w:t>
      </w:r>
      <w:r>
        <w:rPr>
          <w:b/>
          <w:spacing w:val="-2"/>
          <w:sz w:val="24"/>
        </w:rPr>
        <w:t> </w:t>
      </w:r>
      <w:r>
        <w:rPr>
          <w:b/>
          <w:sz w:val="24"/>
        </w:rPr>
        <w:t>de</w:t>
      </w:r>
      <w:r>
        <w:rPr>
          <w:b/>
          <w:spacing w:val="-2"/>
          <w:sz w:val="24"/>
        </w:rPr>
        <w:t> </w:t>
      </w:r>
      <w:r>
        <w:rPr>
          <w:b/>
          <w:sz w:val="24"/>
        </w:rPr>
        <w:t>vida</w:t>
      </w:r>
      <w:r>
        <w:rPr>
          <w:sz w:val="24"/>
        </w:rPr>
        <w:t>:</w:t>
      </w:r>
      <w:r>
        <w:rPr>
          <w:spacing w:val="-6"/>
          <w:sz w:val="24"/>
        </w:rPr>
        <w:t> </w:t>
      </w:r>
      <w:r>
        <w:rPr>
          <w:sz w:val="24"/>
        </w:rPr>
        <w:t>reflexões</w:t>
      </w:r>
      <w:r>
        <w:rPr>
          <w:spacing w:val="-3"/>
          <w:sz w:val="24"/>
        </w:rPr>
        <w:t> </w:t>
      </w:r>
      <w:r>
        <w:rPr>
          <w:sz w:val="24"/>
        </w:rPr>
        <w:t>sobre</w:t>
      </w:r>
      <w:r>
        <w:rPr>
          <w:spacing w:val="-2"/>
          <w:sz w:val="24"/>
        </w:rPr>
        <w:t> </w:t>
      </w:r>
      <w:r>
        <w:rPr>
          <w:sz w:val="24"/>
        </w:rPr>
        <w:t>a propriedade da terra, agricultura familiar e ruralidade. UFRGS, 2009.</w:t>
      </w:r>
    </w:p>
    <w:p>
      <w:pPr>
        <w:pStyle w:val="BodyText"/>
        <w:spacing w:line="275" w:lineRule="exact" w:before="273"/>
        <w:ind w:left="424"/>
        <w:rPr>
          <w:b/>
        </w:rPr>
      </w:pPr>
      <w:r>
        <w:rPr/>
        <w:t>WORLD</w:t>
      </w:r>
      <w:r>
        <w:rPr>
          <w:spacing w:val="-5"/>
        </w:rPr>
        <w:t> </w:t>
      </w:r>
      <w:r>
        <w:rPr/>
        <w:t>COMMISSION</w:t>
      </w:r>
      <w:r>
        <w:rPr>
          <w:spacing w:val="-2"/>
        </w:rPr>
        <w:t> </w:t>
      </w:r>
      <w:r>
        <w:rPr/>
        <w:t>ON</w:t>
      </w:r>
      <w:r>
        <w:rPr>
          <w:spacing w:val="-2"/>
        </w:rPr>
        <w:t> </w:t>
      </w:r>
      <w:r>
        <w:rPr/>
        <w:t>ENVIRONMENT</w:t>
      </w:r>
      <w:r>
        <w:rPr>
          <w:spacing w:val="-9"/>
        </w:rPr>
        <w:t> </w:t>
      </w:r>
      <w:r>
        <w:rPr/>
        <w:t>AND</w:t>
      </w:r>
      <w:r>
        <w:rPr>
          <w:spacing w:val="-3"/>
        </w:rPr>
        <w:t> </w:t>
      </w:r>
      <w:r>
        <w:rPr/>
        <w:t>DEVELOPMENT (WCED)</w:t>
      </w:r>
      <w:r>
        <w:rPr>
          <w:spacing w:val="-1"/>
        </w:rPr>
        <w:t> </w:t>
      </w:r>
      <w:r>
        <w:rPr/>
        <w:t>1987</w:t>
      </w:r>
      <w:r>
        <w:rPr>
          <w:spacing w:val="7"/>
        </w:rPr>
        <w:t> </w:t>
      </w:r>
      <w:r>
        <w:rPr>
          <w:b/>
          <w:spacing w:val="-5"/>
        </w:rPr>
        <w:t>Our</w:t>
      </w:r>
    </w:p>
    <w:p>
      <w:pPr>
        <w:spacing w:line="275" w:lineRule="exact" w:before="0"/>
        <w:ind w:left="424" w:right="0" w:firstLine="0"/>
        <w:jc w:val="left"/>
        <w:rPr>
          <w:sz w:val="24"/>
        </w:rPr>
      </w:pPr>
      <w:r>
        <w:rPr>
          <w:b/>
          <w:sz w:val="24"/>
        </w:rPr>
        <w:t>common</w:t>
      </w:r>
      <w:r>
        <w:rPr>
          <w:b/>
          <w:spacing w:val="-5"/>
          <w:sz w:val="24"/>
        </w:rPr>
        <w:t> </w:t>
      </w:r>
      <w:r>
        <w:rPr>
          <w:b/>
          <w:sz w:val="24"/>
        </w:rPr>
        <w:t>Future.</w:t>
      </w:r>
      <w:r>
        <w:rPr>
          <w:b/>
          <w:spacing w:val="1"/>
          <w:sz w:val="24"/>
        </w:rPr>
        <w:t> </w:t>
      </w:r>
      <w:r>
        <w:rPr>
          <w:sz w:val="24"/>
        </w:rPr>
        <w:t>Oxford:</w:t>
      </w:r>
      <w:r>
        <w:rPr>
          <w:spacing w:val="-2"/>
          <w:sz w:val="24"/>
        </w:rPr>
        <w:t> </w:t>
      </w:r>
      <w:r>
        <w:rPr>
          <w:sz w:val="24"/>
        </w:rPr>
        <w:t>Oxford</w:t>
      </w:r>
      <w:r>
        <w:rPr>
          <w:spacing w:val="-2"/>
          <w:sz w:val="24"/>
        </w:rPr>
        <w:t> </w:t>
      </w:r>
      <w:r>
        <w:rPr>
          <w:sz w:val="24"/>
        </w:rPr>
        <w:t>University</w:t>
      </w:r>
      <w:r>
        <w:rPr>
          <w:spacing w:val="-12"/>
          <w:sz w:val="24"/>
        </w:rPr>
        <w:t> </w:t>
      </w:r>
      <w:r>
        <w:rPr>
          <w:sz w:val="24"/>
        </w:rPr>
        <w:t>Press, </w:t>
      </w:r>
      <w:r>
        <w:rPr>
          <w:spacing w:val="-2"/>
          <w:sz w:val="24"/>
        </w:rPr>
        <w:t>1987.</w:t>
      </w:r>
    </w:p>
    <w:p>
      <w:pPr>
        <w:pStyle w:val="BodyText"/>
      </w:pPr>
    </w:p>
    <w:p>
      <w:pPr>
        <w:spacing w:line="240" w:lineRule="auto" w:before="0"/>
        <w:ind w:left="424" w:right="394" w:firstLine="0"/>
        <w:jc w:val="left"/>
        <w:rPr>
          <w:sz w:val="24"/>
        </w:rPr>
      </w:pPr>
      <w:r>
        <w:rPr>
          <w:sz w:val="24"/>
        </w:rPr>
        <w:t>ZAGO,</w:t>
      </w:r>
      <w:r>
        <w:rPr>
          <w:spacing w:val="-2"/>
          <w:sz w:val="24"/>
        </w:rPr>
        <w:t> </w:t>
      </w:r>
      <w:r>
        <w:rPr>
          <w:sz w:val="24"/>
        </w:rPr>
        <w:t>C.;</w:t>
      </w:r>
      <w:r>
        <w:rPr>
          <w:spacing w:val="-8"/>
          <w:sz w:val="24"/>
        </w:rPr>
        <w:t> </w:t>
      </w:r>
      <w:r>
        <w:rPr>
          <w:sz w:val="24"/>
        </w:rPr>
        <w:t>MELLO,</w:t>
      </w:r>
      <w:r>
        <w:rPr>
          <w:spacing w:val="-3"/>
          <w:sz w:val="24"/>
        </w:rPr>
        <w:t> </w:t>
      </w:r>
      <w:r>
        <w:rPr>
          <w:sz w:val="24"/>
        </w:rPr>
        <w:t>G.</w:t>
      </w:r>
      <w:r>
        <w:rPr>
          <w:spacing w:val="-2"/>
          <w:sz w:val="24"/>
        </w:rPr>
        <w:t> </w:t>
      </w:r>
      <w:r>
        <w:rPr>
          <w:sz w:val="24"/>
        </w:rPr>
        <w:t>R.</w:t>
      </w:r>
      <w:r>
        <w:rPr>
          <w:spacing w:val="-2"/>
          <w:sz w:val="24"/>
        </w:rPr>
        <w:t> </w:t>
      </w:r>
      <w:r>
        <w:rPr>
          <w:sz w:val="24"/>
        </w:rPr>
        <w:t>A</w:t>
      </w:r>
      <w:r>
        <w:rPr>
          <w:spacing w:val="-9"/>
          <w:sz w:val="24"/>
        </w:rPr>
        <w:t> </w:t>
      </w:r>
      <w:r>
        <w:rPr>
          <w:sz w:val="24"/>
        </w:rPr>
        <w:t>influência</w:t>
      </w:r>
      <w:r>
        <w:rPr>
          <w:spacing w:val="-4"/>
          <w:sz w:val="24"/>
        </w:rPr>
        <w:t> </w:t>
      </w:r>
      <w:r>
        <w:rPr>
          <w:sz w:val="24"/>
        </w:rPr>
        <w:t>da liquidez</w:t>
      </w:r>
      <w:r>
        <w:rPr>
          <w:spacing w:val="-4"/>
          <w:sz w:val="24"/>
        </w:rPr>
        <w:t> </w:t>
      </w:r>
      <w:r>
        <w:rPr>
          <w:sz w:val="24"/>
        </w:rPr>
        <w:t>na</w:t>
      </w:r>
      <w:r>
        <w:rPr>
          <w:spacing w:val="-4"/>
          <w:sz w:val="24"/>
        </w:rPr>
        <w:t> </w:t>
      </w:r>
      <w:r>
        <w:rPr>
          <w:sz w:val="24"/>
        </w:rPr>
        <w:t>rentabilidade</w:t>
      </w:r>
      <w:r>
        <w:rPr>
          <w:spacing w:val="-4"/>
          <w:sz w:val="24"/>
        </w:rPr>
        <w:t> </w:t>
      </w:r>
      <w:r>
        <w:rPr>
          <w:sz w:val="24"/>
        </w:rPr>
        <w:t>das</w:t>
      </w:r>
      <w:r>
        <w:rPr>
          <w:spacing w:val="-5"/>
          <w:sz w:val="24"/>
        </w:rPr>
        <w:t> </w:t>
      </w:r>
      <w:r>
        <w:rPr>
          <w:sz w:val="24"/>
        </w:rPr>
        <w:t>empresas</w:t>
      </w:r>
      <w:r>
        <w:rPr>
          <w:spacing w:val="-2"/>
          <w:sz w:val="24"/>
        </w:rPr>
        <w:t> </w:t>
      </w:r>
      <w:r>
        <w:rPr>
          <w:sz w:val="24"/>
        </w:rPr>
        <w:t>listadas</w:t>
      </w:r>
      <w:r>
        <w:rPr>
          <w:spacing w:val="-2"/>
          <w:sz w:val="24"/>
        </w:rPr>
        <w:t> </w:t>
      </w:r>
      <w:r>
        <w:rPr>
          <w:sz w:val="24"/>
        </w:rPr>
        <w:t>no Índice Bovespa. </w:t>
      </w:r>
      <w:r>
        <w:rPr>
          <w:b/>
          <w:sz w:val="24"/>
        </w:rPr>
        <w:t>Revista de Contabilidade e Controladoria</w:t>
      </w:r>
      <w:r>
        <w:rPr>
          <w:sz w:val="24"/>
        </w:rPr>
        <w:t>, Curitiba, v. 7, n. 2, p. 27-</w:t>
      </w:r>
      <w:r>
        <w:rPr>
          <w:spacing w:val="-2"/>
          <w:sz w:val="24"/>
        </w:rPr>
        <w:t>40,2015.</w:t>
      </w:r>
    </w:p>
    <w:p>
      <w:pPr>
        <w:spacing w:after="0" w:line="240" w:lineRule="auto"/>
        <w:jc w:val="left"/>
        <w:rPr>
          <w:sz w:val="24"/>
        </w:rPr>
        <w:sectPr>
          <w:pgSz w:w="11910" w:h="16840"/>
          <w:pgMar w:header="1141" w:footer="0" w:top="1360" w:bottom="280" w:left="1275" w:right="708"/>
        </w:sectPr>
      </w:pPr>
    </w:p>
    <w:p>
      <w:pPr>
        <w:pStyle w:val="BodyText"/>
        <w:rPr>
          <w:sz w:val="28"/>
        </w:rPr>
      </w:pPr>
      <w:r>
        <w:rPr>
          <w:sz w:val="28"/>
        </w:rPr>
        <mc:AlternateContent>
          <mc:Choice Requires="wps">
            <w:drawing>
              <wp:anchor distT="0" distB="0" distL="0" distR="0" allowOverlap="1" layoutInCell="1" locked="0" behindDoc="1" simplePos="0" relativeHeight="477863936">
                <wp:simplePos x="0" y="0"/>
                <wp:positionH relativeFrom="page">
                  <wp:posOffset>1080135</wp:posOffset>
                </wp:positionH>
                <wp:positionV relativeFrom="page">
                  <wp:posOffset>1099184</wp:posOffset>
                </wp:positionV>
                <wp:extent cx="5864860" cy="872490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864860" cy="8724900"/>
                        </a:xfrm>
                        <a:custGeom>
                          <a:avLst/>
                          <a:gdLst/>
                          <a:ahLst/>
                          <a:cxnLst/>
                          <a:rect l="l" t="t" r="r" b="b"/>
                          <a:pathLst>
                            <a:path w="5864860" h="8724900">
                              <a:moveTo>
                                <a:pt x="0" y="8724900"/>
                              </a:moveTo>
                              <a:lnTo>
                                <a:pt x="5864860" y="8724900"/>
                              </a:lnTo>
                              <a:lnTo>
                                <a:pt x="5864860" y="0"/>
                              </a:lnTo>
                              <a:lnTo>
                                <a:pt x="0" y="0"/>
                              </a:lnTo>
                              <a:lnTo>
                                <a:pt x="0" y="8724900"/>
                              </a:lnTo>
                              <a:close/>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5.050003pt;margin-top:86.54998pt;width:461.8pt;height:687pt;mso-position-horizontal-relative:page;mso-position-vertical-relative:page;z-index:-25452544" id="docshape61" filled="false" stroked="true" strokeweight="2.5pt" strokecolor="#000000">
                <v:stroke dashstyle="solid"/>
                <w10:wrap type="none"/>
              </v:rect>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22"/>
        <w:rPr>
          <w:sz w:val="28"/>
        </w:rPr>
      </w:pPr>
    </w:p>
    <w:p>
      <w:pPr>
        <w:pStyle w:val="Heading1"/>
        <w:ind w:left="178" w:right="0"/>
      </w:pPr>
      <w:r>
        <w:rPr/>
        <w:t>CAPÍTULO</w:t>
      </w:r>
      <w:r>
        <w:rPr>
          <w:spacing w:val="-9"/>
        </w:rPr>
        <w:t> </w:t>
      </w:r>
      <w:r>
        <w:rPr>
          <w:spacing w:val="-5"/>
        </w:rPr>
        <w:t>II</w:t>
      </w:r>
    </w:p>
    <w:p>
      <w:pPr>
        <w:spacing w:line="259" w:lineRule="auto" w:before="182"/>
        <w:ind w:left="475" w:right="304" w:firstLine="0"/>
        <w:jc w:val="center"/>
        <w:rPr>
          <w:b/>
          <w:sz w:val="28"/>
        </w:rPr>
      </w:pPr>
      <w:r>
        <w:rPr>
          <w:b/>
          <w:sz w:val="28"/>
        </w:rPr>
        <w:t>DETERMINAÇÃO</w:t>
      </w:r>
      <w:r>
        <w:rPr>
          <w:b/>
          <w:spacing w:val="-9"/>
          <w:sz w:val="28"/>
        </w:rPr>
        <w:t> </w:t>
      </w:r>
      <w:r>
        <w:rPr>
          <w:b/>
          <w:sz w:val="28"/>
        </w:rPr>
        <w:t>DA</w:t>
      </w:r>
      <w:r>
        <w:rPr>
          <w:b/>
          <w:spacing w:val="-9"/>
          <w:sz w:val="28"/>
        </w:rPr>
        <w:t> </w:t>
      </w:r>
      <w:r>
        <w:rPr>
          <w:b/>
          <w:sz w:val="28"/>
        </w:rPr>
        <w:t>QUALIDADE</w:t>
      </w:r>
      <w:r>
        <w:rPr>
          <w:b/>
          <w:spacing w:val="-8"/>
          <w:sz w:val="28"/>
        </w:rPr>
        <w:t> </w:t>
      </w:r>
      <w:r>
        <w:rPr>
          <w:b/>
          <w:sz w:val="28"/>
        </w:rPr>
        <w:t>DE</w:t>
      </w:r>
      <w:r>
        <w:rPr>
          <w:b/>
          <w:spacing w:val="-9"/>
          <w:sz w:val="28"/>
        </w:rPr>
        <w:t> </w:t>
      </w:r>
      <w:r>
        <w:rPr>
          <w:b/>
          <w:sz w:val="28"/>
        </w:rPr>
        <w:t>ARGISSOLO</w:t>
      </w:r>
      <w:r>
        <w:rPr>
          <w:b/>
          <w:spacing w:val="-9"/>
          <w:sz w:val="28"/>
        </w:rPr>
        <w:t> </w:t>
      </w:r>
      <w:r>
        <w:rPr>
          <w:b/>
          <w:sz w:val="28"/>
        </w:rPr>
        <w:t>VERMELHO AMARELO DOS TABULEIROS COSTEIROS DE SERGIPE SUBMETIDO A DIFERENTES SISTEMAS DE CULTIVO</w:t>
      </w:r>
    </w:p>
    <w:p>
      <w:pPr>
        <w:spacing w:after="0" w:line="259" w:lineRule="auto"/>
        <w:jc w:val="center"/>
        <w:rPr>
          <w:b/>
          <w:sz w:val="28"/>
        </w:rPr>
        <w:sectPr>
          <w:pgSz w:w="11910" w:h="16840"/>
          <w:pgMar w:header="1141" w:footer="0" w:top="1360" w:bottom="280" w:left="1275" w:right="708"/>
        </w:sectPr>
      </w:pPr>
    </w:p>
    <w:p>
      <w:pPr>
        <w:pStyle w:val="BodyText"/>
        <w:spacing w:before="56"/>
        <w:rPr>
          <w:b/>
        </w:rPr>
      </w:pPr>
    </w:p>
    <w:p>
      <w:pPr>
        <w:pStyle w:val="Heading2"/>
        <w:ind w:left="431" w:right="430"/>
        <w:jc w:val="center"/>
      </w:pPr>
      <w:r>
        <w:rPr/>
        <w:t>DETERMINAÇÃO</w:t>
      </w:r>
      <w:r>
        <w:rPr>
          <w:spacing w:val="-5"/>
        </w:rPr>
        <w:t> </w:t>
      </w:r>
      <w:r>
        <w:rPr/>
        <w:t>DA</w:t>
      </w:r>
      <w:r>
        <w:rPr>
          <w:spacing w:val="-6"/>
        </w:rPr>
        <w:t> </w:t>
      </w:r>
      <w:r>
        <w:rPr/>
        <w:t>QUALIDADE</w:t>
      </w:r>
      <w:r>
        <w:rPr>
          <w:spacing w:val="-7"/>
        </w:rPr>
        <w:t> </w:t>
      </w:r>
      <w:r>
        <w:rPr/>
        <w:t>DE</w:t>
      </w:r>
      <w:r>
        <w:rPr>
          <w:spacing w:val="-7"/>
        </w:rPr>
        <w:t> </w:t>
      </w:r>
      <w:r>
        <w:rPr/>
        <w:t>ARGISSOLO</w:t>
      </w:r>
      <w:r>
        <w:rPr>
          <w:spacing w:val="-5"/>
        </w:rPr>
        <w:t> </w:t>
      </w:r>
      <w:r>
        <w:rPr/>
        <w:t>VERMELHO AMARELO DOS TABULEIROS COSTEIROS DE SERGIPE SUBMETIDO A DIFERENTES SISTEMAS DE CULTIVO</w:t>
      </w:r>
    </w:p>
    <w:p>
      <w:pPr>
        <w:pStyle w:val="BodyText"/>
        <w:spacing w:before="1"/>
        <w:rPr>
          <w:b/>
        </w:rPr>
      </w:pPr>
    </w:p>
    <w:p>
      <w:pPr>
        <w:pStyle w:val="BodyText"/>
        <w:ind w:left="424" w:right="420"/>
        <w:jc w:val="both"/>
      </w:pPr>
      <w:r>
        <w:rPr>
          <w:b/>
        </w:rPr>
        <w:t>RESUMO: </w:t>
      </w:r>
      <w:r>
        <w:rPr/>
        <w:t>A</w:t>
      </w:r>
      <w:r>
        <w:rPr>
          <w:spacing w:val="-6"/>
        </w:rPr>
        <w:t> </w:t>
      </w:r>
      <w:r>
        <w:rPr/>
        <w:t>agricultura</w:t>
      </w:r>
      <w:r>
        <w:rPr>
          <w:spacing w:val="-1"/>
        </w:rPr>
        <w:t> </w:t>
      </w:r>
      <w:r>
        <w:rPr/>
        <w:t>configura-se</w:t>
      </w:r>
      <w:r>
        <w:rPr>
          <w:spacing w:val="-1"/>
        </w:rPr>
        <w:t> </w:t>
      </w:r>
      <w:r>
        <w:rPr/>
        <w:t>como uma das mais</w:t>
      </w:r>
      <w:r>
        <w:rPr>
          <w:spacing w:val="-2"/>
        </w:rPr>
        <w:t> </w:t>
      </w:r>
      <w:r>
        <w:rPr/>
        <w:t>estreitas</w:t>
      </w:r>
      <w:r>
        <w:rPr>
          <w:spacing w:val="-2"/>
        </w:rPr>
        <w:t> </w:t>
      </w:r>
      <w:r>
        <w:rPr/>
        <w:t>relações</w:t>
      </w:r>
      <w:r>
        <w:rPr>
          <w:spacing w:val="-2"/>
        </w:rPr>
        <w:t> </w:t>
      </w:r>
      <w:r>
        <w:rPr/>
        <w:t>entre</w:t>
      </w:r>
      <w:r>
        <w:rPr>
          <w:spacing w:val="-6"/>
        </w:rPr>
        <w:t> </w:t>
      </w:r>
      <w:r>
        <w:rPr/>
        <w:t>o homem e o</w:t>
      </w:r>
      <w:r>
        <w:rPr>
          <w:spacing w:val="-15"/>
        </w:rPr>
        <w:t> </w:t>
      </w:r>
      <w:r>
        <w:rPr/>
        <w:t>meio</w:t>
      </w:r>
      <w:r>
        <w:rPr>
          <w:spacing w:val="-15"/>
        </w:rPr>
        <w:t> </w:t>
      </w:r>
      <w:r>
        <w:rPr/>
        <w:t>ambiente.</w:t>
      </w:r>
      <w:r>
        <w:rPr>
          <w:spacing w:val="-14"/>
        </w:rPr>
        <w:t> </w:t>
      </w:r>
      <w:r>
        <w:rPr/>
        <w:t>Nessa</w:t>
      </w:r>
      <w:r>
        <w:rPr>
          <w:spacing w:val="-15"/>
        </w:rPr>
        <w:t> </w:t>
      </w:r>
      <w:r>
        <w:rPr/>
        <w:t>relação</w:t>
      </w:r>
      <w:r>
        <w:rPr>
          <w:spacing w:val="-14"/>
        </w:rPr>
        <w:t> </w:t>
      </w:r>
      <w:r>
        <w:rPr/>
        <w:t>o</w:t>
      </w:r>
      <w:r>
        <w:rPr>
          <w:spacing w:val="-10"/>
        </w:rPr>
        <w:t> </w:t>
      </w:r>
      <w:r>
        <w:rPr/>
        <w:t>homem</w:t>
      </w:r>
      <w:r>
        <w:rPr>
          <w:spacing w:val="-15"/>
        </w:rPr>
        <w:t> </w:t>
      </w:r>
      <w:r>
        <w:rPr/>
        <w:t>enquanto</w:t>
      </w:r>
      <w:r>
        <w:rPr>
          <w:spacing w:val="-15"/>
        </w:rPr>
        <w:t> </w:t>
      </w:r>
      <w:r>
        <w:rPr/>
        <w:t>agente</w:t>
      </w:r>
      <w:r>
        <w:rPr>
          <w:spacing w:val="-15"/>
        </w:rPr>
        <w:t> </w:t>
      </w:r>
      <w:r>
        <w:rPr/>
        <w:t>ativo,</w:t>
      </w:r>
      <w:r>
        <w:rPr>
          <w:spacing w:val="-12"/>
        </w:rPr>
        <w:t> </w:t>
      </w:r>
      <w:r>
        <w:rPr/>
        <w:t>causa</w:t>
      </w:r>
      <w:r>
        <w:rPr>
          <w:spacing w:val="-15"/>
        </w:rPr>
        <w:t> </w:t>
      </w:r>
      <w:r>
        <w:rPr/>
        <w:t>distintas</w:t>
      </w:r>
      <w:r>
        <w:rPr>
          <w:spacing w:val="-15"/>
        </w:rPr>
        <w:t> </w:t>
      </w:r>
      <w:r>
        <w:rPr/>
        <w:t>transformações sobre os recursos naturais e meio ambiente, em</w:t>
      </w:r>
      <w:r>
        <w:rPr>
          <w:spacing w:val="-1"/>
        </w:rPr>
        <w:t> </w:t>
      </w:r>
      <w:r>
        <w:rPr/>
        <w:t>função do manejo e uso que é adotado. Nesse sentido, a qualidade do solo que é mensurada por meio dos seus atributos químicos, físicos e biológicos é alterada à medida que é submetida a diferentes manejos e alterações, tornando-se uma</w:t>
      </w:r>
      <w:r>
        <w:rPr>
          <w:spacing w:val="-7"/>
        </w:rPr>
        <w:t> </w:t>
      </w:r>
      <w:r>
        <w:rPr/>
        <w:t>importante</w:t>
      </w:r>
      <w:r>
        <w:rPr>
          <w:spacing w:val="-12"/>
        </w:rPr>
        <w:t> </w:t>
      </w:r>
      <w:r>
        <w:rPr/>
        <w:t>ferramenta</w:t>
      </w:r>
      <w:r>
        <w:rPr>
          <w:spacing w:val="-12"/>
        </w:rPr>
        <w:t> </w:t>
      </w:r>
      <w:r>
        <w:rPr/>
        <w:t>para</w:t>
      </w:r>
      <w:r>
        <w:rPr>
          <w:spacing w:val="-12"/>
        </w:rPr>
        <w:t> </w:t>
      </w:r>
      <w:r>
        <w:rPr/>
        <w:t>avaliar</w:t>
      </w:r>
      <w:r>
        <w:rPr>
          <w:spacing w:val="-9"/>
        </w:rPr>
        <w:t> </w:t>
      </w:r>
      <w:r>
        <w:rPr/>
        <w:t>os</w:t>
      </w:r>
      <w:r>
        <w:rPr>
          <w:spacing w:val="-13"/>
        </w:rPr>
        <w:t> </w:t>
      </w:r>
      <w:r>
        <w:rPr/>
        <w:t>efeitos</w:t>
      </w:r>
      <w:r>
        <w:rPr>
          <w:spacing w:val="-13"/>
        </w:rPr>
        <w:t> </w:t>
      </w:r>
      <w:r>
        <w:rPr/>
        <w:t>dos</w:t>
      </w:r>
      <w:r>
        <w:rPr>
          <w:spacing w:val="-13"/>
        </w:rPr>
        <w:t> </w:t>
      </w:r>
      <w:r>
        <w:rPr/>
        <w:t>diferentes</w:t>
      </w:r>
      <w:r>
        <w:rPr>
          <w:spacing w:val="-8"/>
        </w:rPr>
        <w:t> </w:t>
      </w:r>
      <w:r>
        <w:rPr/>
        <w:t>manejos</w:t>
      </w:r>
      <w:r>
        <w:rPr>
          <w:spacing w:val="-13"/>
        </w:rPr>
        <w:t> </w:t>
      </w:r>
      <w:r>
        <w:rPr/>
        <w:t>sobre</w:t>
      </w:r>
      <w:r>
        <w:rPr>
          <w:spacing w:val="-12"/>
        </w:rPr>
        <w:t> </w:t>
      </w:r>
      <w:r>
        <w:rPr/>
        <w:t>as</w:t>
      </w:r>
      <w:r>
        <w:rPr>
          <w:spacing w:val="-13"/>
        </w:rPr>
        <w:t> </w:t>
      </w:r>
      <w:r>
        <w:rPr/>
        <w:t>propriedades químicas, físicas</w:t>
      </w:r>
      <w:r>
        <w:rPr>
          <w:spacing w:val="-2"/>
        </w:rPr>
        <w:t> </w:t>
      </w:r>
      <w:r>
        <w:rPr/>
        <w:t>e biológicas</w:t>
      </w:r>
      <w:r>
        <w:rPr>
          <w:spacing w:val="-2"/>
        </w:rPr>
        <w:t> </w:t>
      </w:r>
      <w:r>
        <w:rPr/>
        <w:t>do solo.</w:t>
      </w:r>
      <w:r>
        <w:rPr>
          <w:spacing w:val="-2"/>
        </w:rPr>
        <w:t> </w:t>
      </w:r>
      <w:r>
        <w:rPr/>
        <w:t>Este</w:t>
      </w:r>
      <w:r>
        <w:rPr>
          <w:spacing w:val="-5"/>
        </w:rPr>
        <w:t> </w:t>
      </w:r>
      <w:r>
        <w:rPr/>
        <w:t>trabalho apresentou como objetivo a determinação e avaliação do Índice de Qualidade de um Argissolo Vermelho Amarelo dos Tabuleiros Costeiros de Sergipe, submetido a diferentes sistemas de cultivo. Determinou-se o Índice de Qualidade do Solo (IQS) da camada 0-0,10 m</w:t>
      </w:r>
      <w:r>
        <w:rPr>
          <w:spacing w:val="-6"/>
        </w:rPr>
        <w:t> </w:t>
      </w:r>
      <w:r>
        <w:rPr/>
        <w:t>através de método aditivo, com</w:t>
      </w:r>
      <w:r>
        <w:rPr>
          <w:spacing w:val="-6"/>
        </w:rPr>
        <w:t> </w:t>
      </w:r>
      <w:r>
        <w:rPr/>
        <w:t>participação de propriedades Químicas (pH em água , Al, H+Al, P, K, Ca, Mg disponível, CTC (T), Matéria Orgânica do Solo (MOS), Saturação por</w:t>
      </w:r>
      <w:r>
        <w:rPr>
          <w:spacing w:val="-1"/>
        </w:rPr>
        <w:t> </w:t>
      </w:r>
      <w:r>
        <w:rPr/>
        <w:t>Base (v),</w:t>
      </w:r>
      <w:r>
        <w:rPr>
          <w:spacing w:val="-5"/>
        </w:rPr>
        <w:t> </w:t>
      </w:r>
      <w:r>
        <w:rPr/>
        <w:t>Saturação por</w:t>
      </w:r>
      <w:r>
        <w:rPr>
          <w:spacing w:val="-1"/>
        </w:rPr>
        <w:t> </w:t>
      </w:r>
      <w:r>
        <w:rPr/>
        <w:t>Al</w:t>
      </w:r>
      <w:r>
        <w:rPr>
          <w:spacing w:val="-7"/>
        </w:rPr>
        <w:t> </w:t>
      </w:r>
      <w:r>
        <w:rPr/>
        <w:t>(m), Soma de Bases (SB), e Estoque de N (Est.N)); Físicas (Densidade do solo (DS), Porosidade total (PT), Microporosidade (MI),</w:t>
      </w:r>
      <w:r>
        <w:rPr>
          <w:spacing w:val="40"/>
        </w:rPr>
        <w:t> </w:t>
      </w:r>
      <w:r>
        <w:rPr/>
        <w:t>Macroporosidade (MA), Resistência a penetração (RP), Diâmetro Médio</w:t>
      </w:r>
      <w:r>
        <w:rPr>
          <w:spacing w:val="-2"/>
        </w:rPr>
        <w:t> </w:t>
      </w:r>
      <w:r>
        <w:rPr/>
        <w:t>de</w:t>
      </w:r>
      <w:r>
        <w:rPr>
          <w:spacing w:val="-3"/>
        </w:rPr>
        <w:t> </w:t>
      </w:r>
      <w:r>
        <w:rPr/>
        <w:t>Agregados</w:t>
      </w:r>
      <w:r>
        <w:rPr>
          <w:spacing w:val="40"/>
        </w:rPr>
        <w:t> </w:t>
      </w:r>
      <w:r>
        <w:rPr/>
        <w:t>(DMG),</w:t>
      </w:r>
      <w:r>
        <w:rPr>
          <w:spacing w:val="40"/>
        </w:rPr>
        <w:t> </w:t>
      </w:r>
      <w:r>
        <w:rPr/>
        <w:t>Velocidade</w:t>
      </w:r>
      <w:r>
        <w:rPr>
          <w:spacing w:val="-7"/>
        </w:rPr>
        <w:t> </w:t>
      </w:r>
      <w:r>
        <w:rPr/>
        <w:t>de</w:t>
      </w:r>
      <w:r>
        <w:rPr>
          <w:spacing w:val="-7"/>
        </w:rPr>
        <w:t> </w:t>
      </w:r>
      <w:r>
        <w:rPr/>
        <w:t>Infiltração</w:t>
      </w:r>
      <w:r>
        <w:rPr>
          <w:spacing w:val="-2"/>
        </w:rPr>
        <w:t> </w:t>
      </w:r>
      <w:r>
        <w:rPr/>
        <w:t>Básica</w:t>
      </w:r>
      <w:r>
        <w:rPr>
          <w:spacing w:val="-7"/>
        </w:rPr>
        <w:t> </w:t>
      </w:r>
      <w:r>
        <w:rPr/>
        <w:t>de</w:t>
      </w:r>
      <w:r>
        <w:rPr>
          <w:spacing w:val="-7"/>
        </w:rPr>
        <w:t> </w:t>
      </w:r>
      <w:r>
        <w:rPr/>
        <w:t>água</w:t>
      </w:r>
      <w:r>
        <w:rPr>
          <w:spacing w:val="-3"/>
        </w:rPr>
        <w:t> </w:t>
      </w:r>
      <w:r>
        <w:rPr/>
        <w:t>no</w:t>
      </w:r>
      <w:r>
        <w:rPr>
          <w:spacing w:val="-2"/>
        </w:rPr>
        <w:t> </w:t>
      </w:r>
      <w:r>
        <w:rPr/>
        <w:t>solo</w:t>
      </w:r>
      <w:r>
        <w:rPr>
          <w:spacing w:val="-2"/>
        </w:rPr>
        <w:t> </w:t>
      </w:r>
      <w:r>
        <w:rPr/>
        <w:t>(VIB)</w:t>
      </w:r>
      <w:r>
        <w:rPr>
          <w:spacing w:val="-4"/>
        </w:rPr>
        <w:t> </w:t>
      </w:r>
      <w:r>
        <w:rPr/>
        <w:t>e</w:t>
      </w:r>
      <w:r>
        <w:rPr>
          <w:spacing w:val="-7"/>
        </w:rPr>
        <w:t> </w:t>
      </w:r>
      <w:r>
        <w:rPr/>
        <w:t>Água Disponível (AD));</w:t>
      </w:r>
      <w:r>
        <w:rPr>
          <w:spacing w:val="40"/>
        </w:rPr>
        <w:t> </w:t>
      </w:r>
      <w:r>
        <w:rPr/>
        <w:t>e Microbiológicas (Respiração da Biomassa Microbiana (RBM), Carbono da Biomassa Microbiana (CBM) e</w:t>
      </w:r>
      <w:r>
        <w:rPr>
          <w:spacing w:val="40"/>
        </w:rPr>
        <w:t> </w:t>
      </w:r>
      <w:r>
        <w:rPr/>
        <w:t>Nitrogênio da Biomassa Microbiana (NBM), Quociente </w:t>
      </w:r>
      <w:r>
        <w:rPr>
          <w:position w:val="2"/>
        </w:rPr>
        <w:t>metabólico (</w:t>
      </w:r>
      <w:r>
        <w:rPr>
          <w:i/>
          <w:position w:val="2"/>
        </w:rPr>
        <w:t>q</w:t>
      </w:r>
      <w:r>
        <w:rPr>
          <w:position w:val="2"/>
        </w:rPr>
        <w:t>CO</w:t>
      </w:r>
      <w:r>
        <w:rPr>
          <w:sz w:val="16"/>
        </w:rPr>
        <w:t>2</w:t>
      </w:r>
      <w:r>
        <w:rPr>
          <w:position w:val="2"/>
        </w:rPr>
        <w:t>) e Quociente Microbiano (</w:t>
      </w:r>
      <w:r>
        <w:rPr>
          <w:i/>
          <w:position w:val="2"/>
        </w:rPr>
        <w:t>q</w:t>
      </w:r>
      <w:r>
        <w:rPr>
          <w:position w:val="2"/>
        </w:rPr>
        <w:t>MIC)) no 17º ano de adoção de diferentes </w:t>
      </w:r>
      <w:r>
        <w:rPr/>
        <w:t>sistemas de cultivo (associação de sistema de manejo do solo e cultura antecedente). Adotou-se o delineamento experimental em faixas, onde foram dispostos sistemas de manejo do solo [(preparo convencional com grade aradora e niveladora (CC), plantio direto (PD) e cultivo mínimo com</w:t>
      </w:r>
      <w:r>
        <w:rPr>
          <w:spacing w:val="-13"/>
        </w:rPr>
        <w:t> </w:t>
      </w:r>
      <w:r>
        <w:rPr/>
        <w:t>grade</w:t>
      </w:r>
      <w:r>
        <w:rPr>
          <w:spacing w:val="-5"/>
        </w:rPr>
        <w:t> </w:t>
      </w:r>
      <w:r>
        <w:rPr/>
        <w:t>aradora</w:t>
      </w:r>
      <w:r>
        <w:rPr>
          <w:spacing w:val="-5"/>
        </w:rPr>
        <w:t> </w:t>
      </w:r>
      <w:r>
        <w:rPr/>
        <w:t>(CM)],</w:t>
      </w:r>
      <w:r>
        <w:rPr>
          <w:spacing w:val="-7"/>
        </w:rPr>
        <w:t> </w:t>
      </w:r>
      <w:r>
        <w:rPr/>
        <w:t>onde</w:t>
      </w:r>
      <w:r>
        <w:rPr>
          <w:spacing w:val="-5"/>
        </w:rPr>
        <w:t> </w:t>
      </w:r>
      <w:r>
        <w:rPr/>
        <w:t>cada faixa refere-se</w:t>
      </w:r>
      <w:r>
        <w:rPr>
          <w:spacing w:val="-5"/>
        </w:rPr>
        <w:t> </w:t>
      </w:r>
      <w:r>
        <w:rPr/>
        <w:t>a</w:t>
      </w:r>
      <w:r>
        <w:rPr>
          <w:spacing w:val="-5"/>
        </w:rPr>
        <w:t> </w:t>
      </w:r>
      <w:r>
        <w:rPr/>
        <w:t>um</w:t>
      </w:r>
      <w:r>
        <w:rPr>
          <w:spacing w:val="-8"/>
        </w:rPr>
        <w:t> </w:t>
      </w:r>
      <w:r>
        <w:rPr/>
        <w:t>sistema</w:t>
      </w:r>
      <w:r>
        <w:rPr>
          <w:spacing w:val="-5"/>
        </w:rPr>
        <w:t> </w:t>
      </w:r>
      <w:r>
        <w:rPr/>
        <w:t>de manejo.</w:t>
      </w:r>
      <w:r>
        <w:rPr>
          <w:spacing w:val="-2"/>
        </w:rPr>
        <w:t> </w:t>
      </w:r>
      <w:r>
        <w:rPr/>
        <w:t>Em</w:t>
      </w:r>
      <w:r>
        <w:rPr>
          <w:spacing w:val="-13"/>
        </w:rPr>
        <w:t> </w:t>
      </w:r>
      <w:r>
        <w:rPr/>
        <w:t>cada faixa foram aleatorizadas quatro culturas antecessoras (Caupí (</w:t>
      </w:r>
      <w:r>
        <w:rPr>
          <w:i/>
        </w:rPr>
        <w:t>Vigna unguiculata</w:t>
      </w:r>
      <w:r>
        <w:rPr/>
        <w:t>), Crotalária (</w:t>
      </w:r>
      <w:r>
        <w:rPr>
          <w:i/>
        </w:rPr>
        <w:t>Crotalaria juncea</w:t>
      </w:r>
      <w:r>
        <w:rPr/>
        <w:t>), Guandu (</w:t>
      </w:r>
      <w:r>
        <w:rPr>
          <w:i/>
        </w:rPr>
        <w:t>Cajanus cajan</w:t>
      </w:r>
      <w:r>
        <w:rPr/>
        <w:t>) e Milheto (</w:t>
      </w:r>
      <w:r>
        <w:rPr>
          <w:i/>
        </w:rPr>
        <w:t>Pennisetum glaucum</w:t>
      </w:r>
      <w:r>
        <w:rPr/>
        <w:t>)) ao cultivo do milho (BM 3061 da Biomatrix) em</w:t>
      </w:r>
      <w:r>
        <w:rPr>
          <w:spacing w:val="-1"/>
        </w:rPr>
        <w:t> </w:t>
      </w:r>
      <w:r>
        <w:rPr/>
        <w:t>três repetições, totalizando o experimento 12 tratamentos. Paralelamente</w:t>
      </w:r>
      <w:r>
        <w:rPr>
          <w:spacing w:val="-15"/>
        </w:rPr>
        <w:t> </w:t>
      </w:r>
      <w:r>
        <w:rPr/>
        <w:t>determinou-se</w:t>
      </w:r>
      <w:r>
        <w:rPr>
          <w:spacing w:val="-15"/>
        </w:rPr>
        <w:t> </w:t>
      </w:r>
      <w:r>
        <w:rPr/>
        <w:t>o</w:t>
      </w:r>
      <w:r>
        <w:rPr>
          <w:spacing w:val="-15"/>
        </w:rPr>
        <w:t> </w:t>
      </w:r>
      <w:r>
        <w:rPr/>
        <w:t>IQS</w:t>
      </w:r>
      <w:r>
        <w:rPr>
          <w:spacing w:val="-15"/>
        </w:rPr>
        <w:t> </w:t>
      </w:r>
      <w:r>
        <w:rPr/>
        <w:t>de</w:t>
      </w:r>
      <w:r>
        <w:rPr>
          <w:spacing w:val="-15"/>
        </w:rPr>
        <w:t> </w:t>
      </w:r>
      <w:r>
        <w:rPr/>
        <w:t>um</w:t>
      </w:r>
      <w:r>
        <w:rPr>
          <w:spacing w:val="-15"/>
        </w:rPr>
        <w:t> </w:t>
      </w:r>
      <w:r>
        <w:rPr/>
        <w:t>solo</w:t>
      </w:r>
      <w:r>
        <w:rPr>
          <w:spacing w:val="-15"/>
        </w:rPr>
        <w:t> </w:t>
      </w:r>
      <w:r>
        <w:rPr/>
        <w:t>sob</w:t>
      </w:r>
      <w:r>
        <w:rPr>
          <w:spacing w:val="-15"/>
        </w:rPr>
        <w:t> </w:t>
      </w:r>
      <w:r>
        <w:rPr/>
        <w:t>vegetação</w:t>
      </w:r>
      <w:r>
        <w:rPr>
          <w:spacing w:val="-15"/>
        </w:rPr>
        <w:t> </w:t>
      </w:r>
      <w:r>
        <w:rPr/>
        <w:t>nativa,</w:t>
      </w:r>
      <w:r>
        <w:rPr>
          <w:spacing w:val="-15"/>
        </w:rPr>
        <w:t> </w:t>
      </w:r>
      <w:r>
        <w:rPr/>
        <w:t>utilizado</w:t>
      </w:r>
      <w:r>
        <w:rPr>
          <w:spacing w:val="-15"/>
        </w:rPr>
        <w:t> </w:t>
      </w:r>
      <w:r>
        <w:rPr/>
        <w:t>como</w:t>
      </w:r>
      <w:r>
        <w:rPr>
          <w:spacing w:val="-15"/>
        </w:rPr>
        <w:t> </w:t>
      </w:r>
      <w:r>
        <w:rPr/>
        <w:t>referência. Os resultados indicaram que houve alteração nas propriedades químicas, físicas e microbiológicas dos solos avaliados, quando comparados os sistemas de cultivo entre si e quando</w:t>
      </w:r>
      <w:r>
        <w:rPr>
          <w:spacing w:val="-15"/>
        </w:rPr>
        <w:t> </w:t>
      </w:r>
      <w:r>
        <w:rPr/>
        <w:t>comparado</w:t>
      </w:r>
      <w:r>
        <w:rPr>
          <w:spacing w:val="-15"/>
        </w:rPr>
        <w:t> </w:t>
      </w:r>
      <w:r>
        <w:rPr/>
        <w:t>com</w:t>
      </w:r>
      <w:r>
        <w:rPr>
          <w:spacing w:val="-15"/>
        </w:rPr>
        <w:t> </w:t>
      </w:r>
      <w:r>
        <w:rPr/>
        <w:t>o</w:t>
      </w:r>
      <w:r>
        <w:rPr>
          <w:spacing w:val="-15"/>
        </w:rPr>
        <w:t> </w:t>
      </w:r>
      <w:r>
        <w:rPr/>
        <w:t>solo</w:t>
      </w:r>
      <w:r>
        <w:rPr>
          <w:spacing w:val="-15"/>
        </w:rPr>
        <w:t> </w:t>
      </w:r>
      <w:r>
        <w:rPr/>
        <w:t>sob</w:t>
      </w:r>
      <w:r>
        <w:rPr>
          <w:spacing w:val="-15"/>
        </w:rPr>
        <w:t> </w:t>
      </w:r>
      <w:r>
        <w:rPr/>
        <w:t>a</w:t>
      </w:r>
      <w:r>
        <w:rPr>
          <w:spacing w:val="-15"/>
        </w:rPr>
        <w:t> </w:t>
      </w:r>
      <w:r>
        <w:rPr/>
        <w:t>condição</w:t>
      </w:r>
      <w:r>
        <w:rPr>
          <w:spacing w:val="-15"/>
        </w:rPr>
        <w:t> </w:t>
      </w:r>
      <w:r>
        <w:rPr/>
        <w:t>de</w:t>
      </w:r>
      <w:r>
        <w:rPr>
          <w:spacing w:val="-15"/>
        </w:rPr>
        <w:t> </w:t>
      </w:r>
      <w:r>
        <w:rPr/>
        <w:t>referência.</w:t>
      </w:r>
      <w:r>
        <w:rPr>
          <w:spacing w:val="-15"/>
        </w:rPr>
        <w:t> </w:t>
      </w:r>
      <w:r>
        <w:rPr/>
        <w:t>Observou-se</w:t>
      </w:r>
      <w:r>
        <w:rPr>
          <w:spacing w:val="-15"/>
        </w:rPr>
        <w:t> </w:t>
      </w:r>
      <w:r>
        <w:rPr/>
        <w:t>também</w:t>
      </w:r>
      <w:r>
        <w:rPr>
          <w:spacing w:val="-15"/>
        </w:rPr>
        <w:t> </w:t>
      </w:r>
      <w:r>
        <w:rPr/>
        <w:t>que</w:t>
      </w:r>
      <w:r>
        <w:rPr>
          <w:spacing w:val="-15"/>
        </w:rPr>
        <w:t> </w:t>
      </w:r>
      <w:r>
        <w:rPr/>
        <w:t>o</w:t>
      </w:r>
      <w:r>
        <w:rPr>
          <w:spacing w:val="-15"/>
        </w:rPr>
        <w:t> </w:t>
      </w:r>
      <w:r>
        <w:rPr/>
        <w:t>sistema de manejo do solo de maior IQS é PD onde também foi encontrado o sistema de cultivo de maior IQS (Milheto/PD - 71,80), que difere estatisticamente do CC, encontra-se</w:t>
      </w:r>
      <w:r>
        <w:rPr>
          <w:spacing w:val="-3"/>
        </w:rPr>
        <w:t> </w:t>
      </w:r>
      <w:r>
        <w:rPr/>
        <w:t>o mais baixo IQS</w:t>
      </w:r>
      <w:r>
        <w:rPr>
          <w:spacing w:val="-2"/>
        </w:rPr>
        <w:t> </w:t>
      </w:r>
      <w:r>
        <w:rPr/>
        <w:t>(Guandu/CC</w:t>
      </w:r>
      <w:r>
        <w:rPr>
          <w:spacing w:val="-2"/>
        </w:rPr>
        <w:t> </w:t>
      </w:r>
      <w:r>
        <w:rPr/>
        <w:t>-56,50). No</w:t>
      </w:r>
      <w:r>
        <w:rPr>
          <w:spacing w:val="-2"/>
        </w:rPr>
        <w:t> </w:t>
      </w:r>
      <w:r>
        <w:rPr/>
        <w:t>Cultivo Convencional</w:t>
      </w:r>
      <w:r>
        <w:rPr>
          <w:spacing w:val="-11"/>
        </w:rPr>
        <w:t> </w:t>
      </w:r>
      <w:r>
        <w:rPr/>
        <w:t>o Caupí</w:t>
      </w:r>
      <w:r>
        <w:rPr>
          <w:spacing w:val="-11"/>
        </w:rPr>
        <w:t> </w:t>
      </w:r>
      <w:r>
        <w:rPr/>
        <w:t>conferiu</w:t>
      </w:r>
      <w:r>
        <w:rPr>
          <w:spacing w:val="-2"/>
        </w:rPr>
        <w:t> </w:t>
      </w:r>
      <w:r>
        <w:rPr/>
        <w:t>o mais</w:t>
      </w:r>
      <w:r>
        <w:rPr>
          <w:spacing w:val="-4"/>
        </w:rPr>
        <w:t> </w:t>
      </w:r>
      <w:r>
        <w:rPr/>
        <w:t>alto</w:t>
      </w:r>
      <w:r>
        <w:rPr>
          <w:spacing w:val="-2"/>
        </w:rPr>
        <w:t> </w:t>
      </w:r>
      <w:r>
        <w:rPr/>
        <w:t>IQS</w:t>
      </w:r>
      <w:r>
        <w:rPr>
          <w:spacing w:val="-6"/>
        </w:rPr>
        <w:t> </w:t>
      </w:r>
      <w:r>
        <w:rPr/>
        <w:t>(66,59). No</w:t>
      </w:r>
      <w:r>
        <w:rPr>
          <w:spacing w:val="-5"/>
        </w:rPr>
        <w:t> </w:t>
      </w:r>
      <w:r>
        <w:rPr/>
        <w:t>Cultivo</w:t>
      </w:r>
      <w:r>
        <w:rPr>
          <w:spacing w:val="-3"/>
        </w:rPr>
        <w:t> </w:t>
      </w:r>
      <w:r>
        <w:rPr/>
        <w:t>Mínimo,</w:t>
      </w:r>
      <w:r>
        <w:rPr>
          <w:spacing w:val="-6"/>
        </w:rPr>
        <w:t> </w:t>
      </w:r>
      <w:r>
        <w:rPr/>
        <w:t>o</w:t>
      </w:r>
      <w:r>
        <w:rPr>
          <w:spacing w:val="-3"/>
        </w:rPr>
        <w:t> </w:t>
      </w:r>
      <w:r>
        <w:rPr/>
        <w:t>Guandu</w:t>
      </w:r>
      <w:r>
        <w:rPr>
          <w:spacing w:val="-8"/>
        </w:rPr>
        <w:t> </w:t>
      </w:r>
      <w:r>
        <w:rPr/>
        <w:t>conferiu</w:t>
      </w:r>
      <w:r>
        <w:rPr>
          <w:spacing w:val="-8"/>
        </w:rPr>
        <w:t> </w:t>
      </w:r>
      <w:r>
        <w:rPr/>
        <w:t>ao</w:t>
      </w:r>
      <w:r>
        <w:rPr>
          <w:spacing w:val="-3"/>
        </w:rPr>
        <w:t> </w:t>
      </w:r>
      <w:r>
        <w:rPr/>
        <w:t>solo</w:t>
      </w:r>
      <w:r>
        <w:rPr>
          <w:spacing w:val="-8"/>
        </w:rPr>
        <w:t> </w:t>
      </w:r>
      <w:r>
        <w:rPr/>
        <w:t>o</w:t>
      </w:r>
      <w:r>
        <w:rPr>
          <w:spacing w:val="-12"/>
        </w:rPr>
        <w:t> </w:t>
      </w:r>
      <w:r>
        <w:rPr/>
        <w:t>mais</w:t>
      </w:r>
      <w:r>
        <w:rPr>
          <w:spacing w:val="-9"/>
        </w:rPr>
        <w:t> </w:t>
      </w:r>
      <w:r>
        <w:rPr/>
        <w:t>alto</w:t>
      </w:r>
      <w:r>
        <w:rPr>
          <w:spacing w:val="-3"/>
        </w:rPr>
        <w:t> </w:t>
      </w:r>
      <w:r>
        <w:rPr/>
        <w:t>IQS</w:t>
      </w:r>
      <w:r>
        <w:rPr>
          <w:spacing w:val="-11"/>
        </w:rPr>
        <w:t> </w:t>
      </w:r>
      <w:r>
        <w:rPr/>
        <w:t>(70,65)</w:t>
      </w:r>
      <w:r>
        <w:rPr>
          <w:spacing w:val="-6"/>
        </w:rPr>
        <w:t> </w:t>
      </w:r>
      <w:r>
        <w:rPr/>
        <w:t>e</w:t>
      </w:r>
      <w:r>
        <w:rPr>
          <w:spacing w:val="-15"/>
        </w:rPr>
        <w:t> </w:t>
      </w:r>
      <w:r>
        <w:rPr/>
        <w:t>o</w:t>
      </w:r>
      <w:r>
        <w:rPr>
          <w:spacing w:val="-3"/>
        </w:rPr>
        <w:t> </w:t>
      </w:r>
      <w:r>
        <w:rPr/>
        <w:t>Caupí</w:t>
      </w:r>
      <w:r>
        <w:rPr>
          <w:spacing w:val="-15"/>
        </w:rPr>
        <w:t> </w:t>
      </w:r>
      <w:r>
        <w:rPr/>
        <w:t>o</w:t>
      </w:r>
      <w:r>
        <w:rPr>
          <w:spacing w:val="-3"/>
        </w:rPr>
        <w:t> </w:t>
      </w:r>
      <w:r>
        <w:rPr/>
        <w:t>mais</w:t>
      </w:r>
      <w:r>
        <w:rPr>
          <w:spacing w:val="-5"/>
        </w:rPr>
        <w:t> </w:t>
      </w:r>
      <w:r>
        <w:rPr/>
        <w:t>baixo (58,87) que diferem estatisticamente. Já no Plantio Direto não houve diferença significativa entre</w:t>
      </w:r>
      <w:r>
        <w:rPr>
          <w:spacing w:val="-13"/>
        </w:rPr>
        <w:t> </w:t>
      </w:r>
      <w:r>
        <w:rPr/>
        <w:t>as</w:t>
      </w:r>
      <w:r>
        <w:rPr>
          <w:spacing w:val="-14"/>
        </w:rPr>
        <w:t> </w:t>
      </w:r>
      <w:r>
        <w:rPr/>
        <w:t>plantas</w:t>
      </w:r>
      <w:r>
        <w:rPr>
          <w:spacing w:val="-14"/>
        </w:rPr>
        <w:t> </w:t>
      </w:r>
      <w:r>
        <w:rPr/>
        <w:t>antecedentes</w:t>
      </w:r>
      <w:r>
        <w:rPr>
          <w:spacing w:val="-14"/>
        </w:rPr>
        <w:t> </w:t>
      </w:r>
      <w:r>
        <w:rPr/>
        <w:t>avaliadas.</w:t>
      </w:r>
      <w:r>
        <w:rPr>
          <w:spacing w:val="-10"/>
        </w:rPr>
        <w:t> </w:t>
      </w:r>
      <w:r>
        <w:rPr/>
        <w:t>Entretanto</w:t>
      </w:r>
      <w:r>
        <w:rPr>
          <w:spacing w:val="-11"/>
        </w:rPr>
        <w:t> </w:t>
      </w:r>
      <w:r>
        <w:rPr/>
        <w:t>independente</w:t>
      </w:r>
      <w:r>
        <w:rPr>
          <w:spacing w:val="-13"/>
        </w:rPr>
        <w:t> </w:t>
      </w:r>
      <w:r>
        <w:rPr/>
        <w:t>do</w:t>
      </w:r>
      <w:r>
        <w:rPr>
          <w:spacing w:val="-7"/>
        </w:rPr>
        <w:t> </w:t>
      </w:r>
      <w:r>
        <w:rPr/>
        <w:t>manejo</w:t>
      </w:r>
      <w:r>
        <w:rPr>
          <w:spacing w:val="-7"/>
        </w:rPr>
        <w:t> </w:t>
      </w:r>
      <w:r>
        <w:rPr/>
        <w:t>do</w:t>
      </w:r>
      <w:r>
        <w:rPr>
          <w:spacing w:val="-7"/>
        </w:rPr>
        <w:t> </w:t>
      </w:r>
      <w:r>
        <w:rPr/>
        <w:t>solo</w:t>
      </w:r>
      <w:r>
        <w:rPr>
          <w:spacing w:val="-7"/>
        </w:rPr>
        <w:t> </w:t>
      </w:r>
      <w:r>
        <w:rPr/>
        <w:t>adotado,</w:t>
      </w:r>
      <w:r>
        <w:rPr>
          <w:spacing w:val="-14"/>
        </w:rPr>
        <w:t> </w:t>
      </w:r>
      <w:r>
        <w:rPr/>
        <w:t>há uma</w:t>
      </w:r>
      <w:r>
        <w:rPr>
          <w:spacing w:val="-12"/>
        </w:rPr>
        <w:t> </w:t>
      </w:r>
      <w:r>
        <w:rPr/>
        <w:t>degradação</w:t>
      </w:r>
      <w:r>
        <w:rPr>
          <w:spacing w:val="-5"/>
        </w:rPr>
        <w:t> </w:t>
      </w:r>
      <w:r>
        <w:rPr/>
        <w:t>da</w:t>
      </w:r>
      <w:r>
        <w:rPr>
          <w:spacing w:val="-10"/>
        </w:rPr>
        <w:t> </w:t>
      </w:r>
      <w:r>
        <w:rPr/>
        <w:t>Qualidade</w:t>
      </w:r>
      <w:r>
        <w:rPr>
          <w:spacing w:val="-10"/>
        </w:rPr>
        <w:t> </w:t>
      </w:r>
      <w:r>
        <w:rPr/>
        <w:t>do</w:t>
      </w:r>
      <w:r>
        <w:rPr>
          <w:spacing w:val="-9"/>
        </w:rPr>
        <w:t> </w:t>
      </w:r>
      <w:r>
        <w:rPr/>
        <w:t>Solo,</w:t>
      </w:r>
      <w:r>
        <w:rPr>
          <w:spacing w:val="-8"/>
        </w:rPr>
        <w:t> </w:t>
      </w:r>
      <w:r>
        <w:rPr/>
        <w:t>quando</w:t>
      </w:r>
      <w:r>
        <w:rPr>
          <w:spacing w:val="-9"/>
        </w:rPr>
        <w:t> </w:t>
      </w:r>
      <w:r>
        <w:rPr/>
        <w:t>comparado</w:t>
      </w:r>
      <w:r>
        <w:rPr>
          <w:spacing w:val="-5"/>
        </w:rPr>
        <w:t> </w:t>
      </w:r>
      <w:r>
        <w:rPr/>
        <w:t>com</w:t>
      </w:r>
      <w:r>
        <w:rPr>
          <w:spacing w:val="-15"/>
        </w:rPr>
        <w:t> </w:t>
      </w:r>
      <w:r>
        <w:rPr/>
        <w:t>o</w:t>
      </w:r>
      <w:r>
        <w:rPr>
          <w:spacing w:val="-5"/>
        </w:rPr>
        <w:t> </w:t>
      </w:r>
      <w:r>
        <w:rPr/>
        <w:t>solo</w:t>
      </w:r>
      <w:r>
        <w:rPr>
          <w:spacing w:val="-5"/>
        </w:rPr>
        <w:t> </w:t>
      </w:r>
      <w:r>
        <w:rPr/>
        <w:t>de</w:t>
      </w:r>
      <w:r>
        <w:rPr>
          <w:spacing w:val="-15"/>
        </w:rPr>
        <w:t> </w:t>
      </w:r>
      <w:r>
        <w:rPr/>
        <w:t>referência,</w:t>
      </w:r>
      <w:r>
        <w:rPr>
          <w:spacing w:val="-8"/>
        </w:rPr>
        <w:t> </w:t>
      </w:r>
      <w:r>
        <w:rPr/>
        <w:t>sendo</w:t>
      </w:r>
      <w:r>
        <w:rPr>
          <w:spacing w:val="-5"/>
        </w:rPr>
        <w:t> </w:t>
      </w:r>
      <w:r>
        <w:rPr/>
        <w:t>que a função do solo que mais impactou na formação do IQS foi a Manutenção da Homeostase. Destaca-se ainda, que em condições naturais, sem interferência antrópica, o Argissolo Vermelho</w:t>
      </w:r>
      <w:r>
        <w:rPr>
          <w:spacing w:val="-15"/>
        </w:rPr>
        <w:t> </w:t>
      </w:r>
      <w:r>
        <w:rPr/>
        <w:t>Amarelo</w:t>
      </w:r>
      <w:r>
        <w:rPr>
          <w:spacing w:val="-15"/>
        </w:rPr>
        <w:t> </w:t>
      </w:r>
      <w:r>
        <w:rPr/>
        <w:t>dos</w:t>
      </w:r>
      <w:r>
        <w:rPr>
          <w:spacing w:val="-15"/>
        </w:rPr>
        <w:t> </w:t>
      </w:r>
      <w:r>
        <w:rPr/>
        <w:t>Tabuleiros</w:t>
      </w:r>
      <w:r>
        <w:rPr>
          <w:spacing w:val="-15"/>
        </w:rPr>
        <w:t> </w:t>
      </w:r>
      <w:r>
        <w:rPr/>
        <w:t>Costeiros</w:t>
      </w:r>
      <w:r>
        <w:rPr>
          <w:spacing w:val="-15"/>
        </w:rPr>
        <w:t> </w:t>
      </w:r>
      <w:r>
        <w:rPr/>
        <w:t>de</w:t>
      </w:r>
      <w:r>
        <w:rPr>
          <w:spacing w:val="-15"/>
        </w:rPr>
        <w:t> </w:t>
      </w:r>
      <w:r>
        <w:rPr/>
        <w:t>Sergipe,</w:t>
      </w:r>
      <w:r>
        <w:rPr>
          <w:spacing w:val="-15"/>
        </w:rPr>
        <w:t> </w:t>
      </w:r>
      <w:r>
        <w:rPr/>
        <w:t>possui</w:t>
      </w:r>
      <w:r>
        <w:rPr>
          <w:spacing w:val="-15"/>
        </w:rPr>
        <w:t> </w:t>
      </w:r>
      <w:r>
        <w:rPr/>
        <w:t>limitações</w:t>
      </w:r>
      <w:r>
        <w:rPr>
          <w:spacing w:val="-15"/>
        </w:rPr>
        <w:t> </w:t>
      </w:r>
      <w:r>
        <w:rPr/>
        <w:t>de</w:t>
      </w:r>
      <w:r>
        <w:rPr>
          <w:spacing w:val="-15"/>
        </w:rPr>
        <w:t> </w:t>
      </w:r>
      <w:r>
        <w:rPr/>
        <w:t>ordem</w:t>
      </w:r>
      <w:r>
        <w:rPr>
          <w:spacing w:val="-15"/>
        </w:rPr>
        <w:t> </w:t>
      </w:r>
      <w:r>
        <w:rPr/>
        <w:t>nutricional ao</w:t>
      </w:r>
      <w:r>
        <w:rPr>
          <w:spacing w:val="-4"/>
        </w:rPr>
        <w:t> </w:t>
      </w:r>
      <w:r>
        <w:rPr/>
        <w:t>desenvolvimento</w:t>
      </w:r>
      <w:r>
        <w:rPr>
          <w:spacing w:val="-4"/>
        </w:rPr>
        <w:t> </w:t>
      </w:r>
      <w:r>
        <w:rPr/>
        <w:t>agrícola,</w:t>
      </w:r>
      <w:r>
        <w:rPr>
          <w:spacing w:val="-3"/>
        </w:rPr>
        <w:t> </w:t>
      </w:r>
      <w:r>
        <w:rPr/>
        <w:t>sendo</w:t>
      </w:r>
      <w:r>
        <w:rPr>
          <w:spacing w:val="-1"/>
        </w:rPr>
        <w:t> </w:t>
      </w:r>
      <w:r>
        <w:rPr/>
        <w:t>necessário</w:t>
      </w:r>
      <w:r>
        <w:rPr>
          <w:spacing w:val="-1"/>
        </w:rPr>
        <w:t> </w:t>
      </w:r>
      <w:r>
        <w:rPr/>
        <w:t>a</w:t>
      </w:r>
      <w:r>
        <w:rPr>
          <w:spacing w:val="-5"/>
        </w:rPr>
        <w:t> </w:t>
      </w:r>
      <w:r>
        <w:rPr/>
        <w:t>adoção</w:t>
      </w:r>
      <w:r>
        <w:rPr>
          <w:spacing w:val="-1"/>
        </w:rPr>
        <w:t> </w:t>
      </w:r>
      <w:r>
        <w:rPr/>
        <w:t>de</w:t>
      </w:r>
      <w:r>
        <w:rPr>
          <w:spacing w:val="-14"/>
        </w:rPr>
        <w:t> </w:t>
      </w:r>
      <w:r>
        <w:rPr/>
        <w:t>técnicas</w:t>
      </w:r>
      <w:r>
        <w:rPr>
          <w:spacing w:val="-6"/>
        </w:rPr>
        <w:t> </w:t>
      </w:r>
      <w:r>
        <w:rPr/>
        <w:t>conservacionistas</w:t>
      </w:r>
      <w:r>
        <w:rPr>
          <w:spacing w:val="-6"/>
        </w:rPr>
        <w:t> </w:t>
      </w:r>
      <w:r>
        <w:rPr/>
        <w:t>visando minimizar os impactos negativos sob a qualidade do solo, já que no presente estudo, manejo antrópico do solo degrada a sua qualidade quando comparado ao solo sem interferência.</w:t>
      </w:r>
    </w:p>
    <w:p>
      <w:pPr>
        <w:pStyle w:val="BodyText"/>
        <w:spacing w:before="6"/>
      </w:pPr>
    </w:p>
    <w:p>
      <w:pPr>
        <w:pStyle w:val="BodyText"/>
        <w:spacing w:line="237" w:lineRule="auto"/>
        <w:ind w:left="424" w:right="422"/>
        <w:jc w:val="both"/>
      </w:pPr>
      <w:r>
        <w:rPr>
          <w:b/>
        </w:rPr>
        <w:t>PALAVRAS-CHAVE: </w:t>
      </w:r>
      <w:r>
        <w:rPr/>
        <w:t>Sistemas Conservacionistas. Indicadores Químicos. Indicadores Físicos. Indicadores microbiológicos. Plantio Direto. Cultivo Convencional.</w:t>
      </w:r>
    </w:p>
    <w:p>
      <w:pPr>
        <w:pStyle w:val="BodyText"/>
        <w:spacing w:after="0" w:line="237" w:lineRule="auto"/>
        <w:jc w:val="both"/>
        <w:sectPr>
          <w:pgSz w:w="11910" w:h="16840"/>
          <w:pgMar w:header="1141" w:footer="0" w:top="1360" w:bottom="280" w:left="1275" w:right="708"/>
        </w:sectPr>
      </w:pPr>
    </w:p>
    <w:p>
      <w:pPr>
        <w:pStyle w:val="BodyText"/>
        <w:spacing w:before="56"/>
      </w:pPr>
    </w:p>
    <w:p>
      <w:pPr>
        <w:pStyle w:val="Heading2"/>
        <w:spacing w:line="247" w:lineRule="auto"/>
        <w:ind w:left="525" w:firstLine="278"/>
      </w:pPr>
      <w:r>
        <w:rPr/>
        <w:t>QUALITY DETERMINATION OF RED YELLOW ARGISSOL SOIL ON THE SERGIPE</w:t>
      </w:r>
      <w:r>
        <w:rPr>
          <w:spacing w:val="-5"/>
        </w:rPr>
        <w:t> </w:t>
      </w:r>
      <w:r>
        <w:rPr/>
        <w:t>COASTAL</w:t>
      </w:r>
      <w:r>
        <w:rPr>
          <w:spacing w:val="-5"/>
        </w:rPr>
        <w:t> </w:t>
      </w:r>
      <w:r>
        <w:rPr/>
        <w:t>TRAILS</w:t>
      </w:r>
      <w:r>
        <w:rPr>
          <w:spacing w:val="-3"/>
        </w:rPr>
        <w:t> </w:t>
      </w:r>
      <w:r>
        <w:rPr/>
        <w:t>AS</w:t>
      </w:r>
      <w:r>
        <w:rPr>
          <w:spacing w:val="-3"/>
        </w:rPr>
        <w:t> </w:t>
      </w:r>
      <w:r>
        <w:rPr/>
        <w:t>SUBMITTED</w:t>
      </w:r>
      <w:r>
        <w:rPr>
          <w:spacing w:val="-4"/>
        </w:rPr>
        <w:t> </w:t>
      </w:r>
      <w:r>
        <w:rPr/>
        <w:t>TO</w:t>
      </w:r>
      <w:r>
        <w:rPr>
          <w:spacing w:val="-3"/>
        </w:rPr>
        <w:t> </w:t>
      </w:r>
      <w:r>
        <w:rPr/>
        <w:t>DIFFERENT</w:t>
      </w:r>
      <w:r>
        <w:rPr>
          <w:spacing w:val="-5"/>
        </w:rPr>
        <w:t> </w:t>
      </w:r>
      <w:r>
        <w:rPr/>
        <w:t>CROP</w:t>
      </w:r>
      <w:r>
        <w:rPr>
          <w:spacing w:val="-5"/>
        </w:rPr>
        <w:t> </w:t>
      </w:r>
      <w:r>
        <w:rPr/>
        <w:t>SYSTEMS</w:t>
      </w:r>
    </w:p>
    <w:p>
      <w:pPr>
        <w:pStyle w:val="BodyText"/>
        <w:spacing w:before="145"/>
        <w:rPr>
          <w:b/>
        </w:rPr>
      </w:pPr>
    </w:p>
    <w:p>
      <w:pPr>
        <w:pStyle w:val="BodyText"/>
        <w:ind w:left="424" w:right="416"/>
        <w:jc w:val="both"/>
      </w:pPr>
      <w:r>
        <w:rPr>
          <w:b/>
        </w:rPr>
        <w:t>ABSTRACT: </w:t>
      </w:r>
      <w:r>
        <w:rPr/>
        <w:t>Agriculture is one of the closest relations hips between men and the environment. in this relationship, men, as active agents, bring about different transformations in the natural</w:t>
      </w:r>
      <w:r>
        <w:rPr>
          <w:spacing w:val="-1"/>
        </w:rPr>
        <w:t> </w:t>
      </w:r>
      <w:r>
        <w:rPr/>
        <w:t>resources and environment, depending on use that they make. In</w:t>
      </w:r>
      <w:r>
        <w:rPr>
          <w:spacing w:val="-1"/>
        </w:rPr>
        <w:t> </w:t>
      </w:r>
      <w:r>
        <w:rPr/>
        <w:t>this sense, soil quality that is measured by its chemical, physical and biological attributes is altered as it is submitted to different managements, making it an important tool</w:t>
      </w:r>
      <w:r>
        <w:rPr>
          <w:spacing w:val="-6"/>
        </w:rPr>
        <w:t> </w:t>
      </w:r>
      <w:r>
        <w:rPr/>
        <w:t>to evaluate the effects of</w:t>
      </w:r>
      <w:r>
        <w:rPr>
          <w:spacing w:val="-4"/>
        </w:rPr>
        <w:t> </w:t>
      </w:r>
      <w:r>
        <w:rPr/>
        <w:t>the different</w:t>
      </w:r>
      <w:r>
        <w:rPr>
          <w:spacing w:val="-15"/>
        </w:rPr>
        <w:t> </w:t>
      </w:r>
      <w:r>
        <w:rPr/>
        <w:t>managements</w:t>
      </w:r>
      <w:r>
        <w:rPr>
          <w:spacing w:val="-15"/>
        </w:rPr>
        <w:t> </w:t>
      </w:r>
      <w:r>
        <w:rPr/>
        <w:t>on</w:t>
      </w:r>
      <w:r>
        <w:rPr>
          <w:spacing w:val="-15"/>
        </w:rPr>
        <w:t> </w:t>
      </w:r>
      <w:r>
        <w:rPr/>
        <w:t>chemical,</w:t>
      </w:r>
      <w:r>
        <w:rPr>
          <w:spacing w:val="-15"/>
        </w:rPr>
        <w:t> </w:t>
      </w:r>
      <w:r>
        <w:rPr/>
        <w:t>physical</w:t>
      </w:r>
      <w:r>
        <w:rPr>
          <w:spacing w:val="-15"/>
        </w:rPr>
        <w:t> </w:t>
      </w:r>
      <w:r>
        <w:rPr/>
        <w:t>and</w:t>
      </w:r>
      <w:r>
        <w:rPr>
          <w:spacing w:val="-15"/>
        </w:rPr>
        <w:t> </w:t>
      </w:r>
      <w:r>
        <w:rPr/>
        <w:t>biological</w:t>
      </w:r>
      <w:r>
        <w:rPr>
          <w:spacing w:val="-15"/>
        </w:rPr>
        <w:t> </w:t>
      </w:r>
      <w:r>
        <w:rPr/>
        <w:t>properties</w:t>
      </w:r>
      <w:r>
        <w:rPr>
          <w:spacing w:val="-15"/>
        </w:rPr>
        <w:t> </w:t>
      </w:r>
      <w:r>
        <w:rPr/>
        <w:t>of</w:t>
      </w:r>
      <w:r>
        <w:rPr>
          <w:spacing w:val="-15"/>
        </w:rPr>
        <w:t> </w:t>
      </w:r>
      <w:r>
        <w:rPr/>
        <w:t>the</w:t>
      </w:r>
      <w:r>
        <w:rPr>
          <w:spacing w:val="-15"/>
        </w:rPr>
        <w:t> </w:t>
      </w:r>
      <w:r>
        <w:rPr/>
        <w:t>soil.</w:t>
      </w:r>
      <w:r>
        <w:rPr>
          <w:spacing w:val="-15"/>
        </w:rPr>
        <w:t> </w:t>
      </w:r>
      <w:r>
        <w:rPr/>
        <w:t>The</w:t>
      </w:r>
      <w:r>
        <w:rPr>
          <w:spacing w:val="-15"/>
        </w:rPr>
        <w:t> </w:t>
      </w:r>
      <w:r>
        <w:rPr/>
        <w:t>objective of</w:t>
      </w:r>
      <w:r>
        <w:rPr>
          <w:spacing w:val="-11"/>
        </w:rPr>
        <w:t> </w:t>
      </w:r>
      <w:r>
        <w:rPr/>
        <w:t>this</w:t>
      </w:r>
      <w:r>
        <w:rPr>
          <w:spacing w:val="-5"/>
        </w:rPr>
        <w:t> </w:t>
      </w:r>
      <w:r>
        <w:rPr/>
        <w:t>work</w:t>
      </w:r>
      <w:r>
        <w:rPr>
          <w:spacing w:val="-3"/>
        </w:rPr>
        <w:t> </w:t>
      </w:r>
      <w:r>
        <w:rPr/>
        <w:t>was</w:t>
      </w:r>
      <w:r>
        <w:rPr>
          <w:spacing w:val="-10"/>
        </w:rPr>
        <w:t> </w:t>
      </w:r>
      <w:r>
        <w:rPr/>
        <w:t>to</w:t>
      </w:r>
      <w:r>
        <w:rPr>
          <w:spacing w:val="-3"/>
        </w:rPr>
        <w:t> </w:t>
      </w:r>
      <w:r>
        <w:rPr/>
        <w:t>determine</w:t>
      </w:r>
      <w:r>
        <w:rPr>
          <w:spacing w:val="-4"/>
        </w:rPr>
        <w:t> </w:t>
      </w:r>
      <w:r>
        <w:rPr/>
        <w:t>and to</w:t>
      </w:r>
      <w:r>
        <w:rPr>
          <w:spacing w:val="-2"/>
        </w:rPr>
        <w:t> </w:t>
      </w:r>
      <w:r>
        <w:rPr/>
        <w:t>evaluate</w:t>
      </w:r>
      <w:r>
        <w:rPr>
          <w:spacing w:val="-9"/>
        </w:rPr>
        <w:t> </w:t>
      </w:r>
      <w:r>
        <w:rPr/>
        <w:t>the</w:t>
      </w:r>
      <w:r>
        <w:rPr>
          <w:spacing w:val="-4"/>
        </w:rPr>
        <w:t> </w:t>
      </w:r>
      <w:r>
        <w:rPr/>
        <w:t>Quality</w:t>
      </w:r>
      <w:r>
        <w:rPr>
          <w:spacing w:val="-8"/>
        </w:rPr>
        <w:t> </w:t>
      </w:r>
      <w:r>
        <w:rPr/>
        <w:t>Index</w:t>
      </w:r>
      <w:r>
        <w:rPr>
          <w:spacing w:val="-8"/>
        </w:rPr>
        <w:t> </w:t>
      </w:r>
      <w:r>
        <w:rPr/>
        <w:t>of</w:t>
      </w:r>
      <w:r>
        <w:rPr>
          <w:spacing w:val="-11"/>
        </w:rPr>
        <w:t> </w:t>
      </w:r>
      <w:r>
        <w:rPr/>
        <w:t>a</w:t>
      </w:r>
      <w:r>
        <w:rPr>
          <w:spacing w:val="-4"/>
        </w:rPr>
        <w:t> </w:t>
      </w:r>
      <w:r>
        <w:rPr/>
        <w:t>Red</w:t>
      </w:r>
      <w:r>
        <w:rPr>
          <w:spacing w:val="-3"/>
        </w:rPr>
        <w:t> </w:t>
      </w:r>
      <w:r>
        <w:rPr/>
        <w:t>Yellow</w:t>
      </w:r>
      <w:r>
        <w:rPr>
          <w:spacing w:val="-3"/>
        </w:rPr>
        <w:t> </w:t>
      </w:r>
      <w:r>
        <w:rPr/>
        <w:t>Argisol</w:t>
      </w:r>
      <w:r>
        <w:rPr>
          <w:spacing w:val="-12"/>
        </w:rPr>
        <w:t> </w:t>
      </w:r>
      <w:r>
        <w:rPr/>
        <w:t>of</w:t>
      </w:r>
      <w:r>
        <w:rPr>
          <w:spacing w:val="-11"/>
        </w:rPr>
        <w:t> </w:t>
      </w:r>
      <w:r>
        <w:rPr/>
        <w:t>the Coastal</w:t>
      </w:r>
      <w:r>
        <w:rPr>
          <w:spacing w:val="-15"/>
        </w:rPr>
        <w:t> </w:t>
      </w:r>
      <w:r>
        <w:rPr/>
        <w:t>Trays</w:t>
      </w:r>
      <w:r>
        <w:rPr>
          <w:spacing w:val="-15"/>
        </w:rPr>
        <w:t> </w:t>
      </w:r>
      <w:r>
        <w:rPr/>
        <w:t>of</w:t>
      </w:r>
      <w:r>
        <w:rPr>
          <w:spacing w:val="-15"/>
        </w:rPr>
        <w:t> </w:t>
      </w:r>
      <w:r>
        <w:rPr/>
        <w:t>Sergipe,</w:t>
      </w:r>
      <w:r>
        <w:rPr>
          <w:spacing w:val="-15"/>
        </w:rPr>
        <w:t> </w:t>
      </w:r>
      <w:r>
        <w:rPr/>
        <w:t>that</w:t>
      </w:r>
      <w:r>
        <w:rPr>
          <w:spacing w:val="-15"/>
        </w:rPr>
        <w:t> </w:t>
      </w:r>
      <w:r>
        <w:rPr/>
        <w:t>present</w:t>
      </w:r>
      <w:r>
        <w:rPr>
          <w:spacing w:val="-15"/>
        </w:rPr>
        <w:t> </w:t>
      </w:r>
      <w:r>
        <w:rPr/>
        <w:t>different</w:t>
      </w:r>
      <w:r>
        <w:rPr>
          <w:spacing w:val="-15"/>
        </w:rPr>
        <w:t> </w:t>
      </w:r>
      <w:r>
        <w:rPr/>
        <w:t>cultivation</w:t>
      </w:r>
      <w:r>
        <w:rPr>
          <w:spacing w:val="-15"/>
        </w:rPr>
        <w:t> </w:t>
      </w:r>
      <w:r>
        <w:rPr/>
        <w:t>systems.</w:t>
      </w:r>
      <w:r>
        <w:rPr>
          <w:spacing w:val="-12"/>
        </w:rPr>
        <w:t> </w:t>
      </w:r>
      <w:r>
        <w:rPr/>
        <w:t>The</w:t>
      </w:r>
      <w:r>
        <w:rPr>
          <w:spacing w:val="-10"/>
        </w:rPr>
        <w:t> </w:t>
      </w:r>
      <w:r>
        <w:rPr/>
        <w:t>soil</w:t>
      </w:r>
      <w:r>
        <w:rPr>
          <w:spacing w:val="-15"/>
        </w:rPr>
        <w:t> </w:t>
      </w:r>
      <w:r>
        <w:rPr/>
        <w:t>quality</w:t>
      </w:r>
      <w:r>
        <w:rPr>
          <w:spacing w:val="-13"/>
        </w:rPr>
        <w:t> </w:t>
      </w:r>
      <w:r>
        <w:rPr/>
        <w:t>index</w:t>
      </w:r>
      <w:r>
        <w:rPr>
          <w:spacing w:val="-15"/>
        </w:rPr>
        <w:t> </w:t>
      </w:r>
      <w:r>
        <w:rPr/>
        <w:t>(IQS) of the 0-0.10 m layer was determined using an additive method, with the participation of chemical</w:t>
      </w:r>
      <w:r>
        <w:rPr>
          <w:spacing w:val="-1"/>
        </w:rPr>
        <w:t> </w:t>
      </w:r>
      <w:r>
        <w:rPr/>
        <w:t>properties (pH in water, Al, H + Al, P, K, Ca, Mg available, CTC (T), Soil</w:t>
      </w:r>
      <w:r>
        <w:rPr>
          <w:spacing w:val="-1"/>
        </w:rPr>
        <w:t> </w:t>
      </w:r>
      <w:r>
        <w:rPr/>
        <w:t>Organic Matter (MOS), Base Saturation (v), Saturation by Al (</w:t>
      </w:r>
      <w:r>
        <w:rPr>
          <w:i/>
        </w:rPr>
        <w:t>m</w:t>
      </w:r>
      <w:r>
        <w:rPr/>
        <w:t>), Basal Sum (SB), and N (Est. (PM), Microporosity</w:t>
      </w:r>
      <w:r>
        <w:rPr>
          <w:spacing w:val="-11"/>
        </w:rPr>
        <w:t> </w:t>
      </w:r>
      <w:r>
        <w:rPr/>
        <w:t>(MI), Macroporosity</w:t>
      </w:r>
      <w:r>
        <w:rPr>
          <w:spacing w:val="-11"/>
        </w:rPr>
        <w:t> </w:t>
      </w:r>
      <w:r>
        <w:rPr/>
        <w:t>(MA), Resistance</w:t>
      </w:r>
      <w:r>
        <w:rPr>
          <w:spacing w:val="-2"/>
        </w:rPr>
        <w:t> </w:t>
      </w:r>
      <w:r>
        <w:rPr/>
        <w:t>to penetration</w:t>
      </w:r>
      <w:r>
        <w:rPr>
          <w:spacing w:val="-6"/>
        </w:rPr>
        <w:t> </w:t>
      </w:r>
      <w:r>
        <w:rPr/>
        <w:t>(RP), Average Aggregate Diameter (DMG), Basic Infiltration Rate of Soil Water (VIB) ) and Available Water (AD)); Microbial</w:t>
      </w:r>
      <w:r>
        <w:rPr>
          <w:spacing w:val="-8"/>
        </w:rPr>
        <w:t> </w:t>
      </w:r>
      <w:r>
        <w:rPr/>
        <w:t>Biomass</w:t>
      </w:r>
      <w:r>
        <w:rPr>
          <w:spacing w:val="-6"/>
        </w:rPr>
        <w:t> </w:t>
      </w:r>
      <w:r>
        <w:rPr/>
        <w:t>Breath</w:t>
      </w:r>
      <w:r>
        <w:rPr>
          <w:spacing w:val="-9"/>
        </w:rPr>
        <w:t> </w:t>
      </w:r>
      <w:r>
        <w:rPr/>
        <w:t>(MBM),</w:t>
      </w:r>
      <w:r>
        <w:rPr>
          <w:spacing w:val="-2"/>
        </w:rPr>
        <w:t> </w:t>
      </w:r>
      <w:r>
        <w:rPr/>
        <w:t>Microbial</w:t>
      </w:r>
      <w:r>
        <w:rPr>
          <w:spacing w:val="-8"/>
        </w:rPr>
        <w:t> </w:t>
      </w:r>
      <w:r>
        <w:rPr/>
        <w:t>Biomass</w:t>
      </w:r>
      <w:r>
        <w:rPr>
          <w:spacing w:val="-6"/>
        </w:rPr>
        <w:t> </w:t>
      </w:r>
      <w:r>
        <w:rPr/>
        <w:t>Carbon</w:t>
      </w:r>
      <w:r>
        <w:rPr>
          <w:spacing w:val="-9"/>
        </w:rPr>
        <w:t> </w:t>
      </w:r>
      <w:r>
        <w:rPr/>
        <w:t>(CBM)</w:t>
      </w:r>
      <w:r>
        <w:rPr>
          <w:spacing w:val="-2"/>
        </w:rPr>
        <w:t> </w:t>
      </w:r>
      <w:r>
        <w:rPr/>
        <w:t>and</w:t>
      </w:r>
      <w:r>
        <w:rPr>
          <w:spacing w:val="-4"/>
        </w:rPr>
        <w:t> </w:t>
      </w:r>
      <w:r>
        <w:rPr/>
        <w:t>Microbial</w:t>
      </w:r>
      <w:r>
        <w:rPr>
          <w:spacing w:val="-13"/>
        </w:rPr>
        <w:t> </w:t>
      </w:r>
      <w:r>
        <w:rPr/>
        <w:t>Biomass </w:t>
      </w:r>
      <w:r>
        <w:rPr>
          <w:position w:val="2"/>
        </w:rPr>
        <w:t>Nitrogen</w:t>
      </w:r>
      <w:r>
        <w:rPr>
          <w:spacing w:val="-2"/>
          <w:position w:val="2"/>
        </w:rPr>
        <w:t> </w:t>
      </w:r>
      <w:r>
        <w:rPr>
          <w:position w:val="2"/>
        </w:rPr>
        <w:t>(NBM), metabolic quotient (</w:t>
      </w:r>
      <w:r>
        <w:rPr>
          <w:i/>
          <w:position w:val="2"/>
        </w:rPr>
        <w:t>q</w:t>
      </w:r>
      <w:r>
        <w:rPr>
          <w:position w:val="2"/>
        </w:rPr>
        <w:t>CO</w:t>
      </w:r>
      <w:r>
        <w:rPr>
          <w:sz w:val="16"/>
        </w:rPr>
        <w:t>2</w:t>
      </w:r>
      <w:r>
        <w:rPr>
          <w:position w:val="2"/>
        </w:rPr>
        <w:t>) and</w:t>
      </w:r>
      <w:r>
        <w:rPr>
          <w:spacing w:val="-2"/>
          <w:position w:val="2"/>
        </w:rPr>
        <w:t> </w:t>
      </w:r>
      <w:r>
        <w:rPr>
          <w:position w:val="2"/>
        </w:rPr>
        <w:t>Microbial</w:t>
      </w:r>
      <w:r>
        <w:rPr>
          <w:spacing w:val="-6"/>
          <w:position w:val="2"/>
        </w:rPr>
        <w:t> </w:t>
      </w:r>
      <w:r>
        <w:rPr>
          <w:position w:val="2"/>
        </w:rPr>
        <w:t>Quotient (</w:t>
      </w:r>
      <w:r>
        <w:rPr>
          <w:i/>
          <w:position w:val="2"/>
        </w:rPr>
        <w:t>q</w:t>
      </w:r>
      <w:r>
        <w:rPr>
          <w:position w:val="2"/>
        </w:rPr>
        <w:t>MIC))</w:t>
      </w:r>
      <w:r>
        <w:rPr>
          <w:spacing w:val="-1"/>
          <w:position w:val="2"/>
        </w:rPr>
        <w:t> </w:t>
      </w:r>
      <w:r>
        <w:rPr>
          <w:position w:val="2"/>
        </w:rPr>
        <w:t>in</w:t>
      </w:r>
      <w:r>
        <w:rPr>
          <w:spacing w:val="-2"/>
          <w:position w:val="2"/>
        </w:rPr>
        <w:t> </w:t>
      </w:r>
      <w:r>
        <w:rPr>
          <w:position w:val="2"/>
        </w:rPr>
        <w:t>the 17th</w:t>
      </w:r>
      <w:r>
        <w:rPr>
          <w:spacing w:val="-2"/>
          <w:position w:val="2"/>
        </w:rPr>
        <w:t> </w:t>
      </w:r>
      <w:r>
        <w:rPr>
          <w:position w:val="2"/>
        </w:rPr>
        <w:t>year </w:t>
      </w:r>
      <w:r>
        <w:rPr/>
        <w:t>of adoption of different cultivation systems (combination of soil management system and predecessor culture). We adopted the experimental design in bands, where soil management systems [conventional tillage with grate and leveler (CC), no-tillage (PD) and minimum cultivation</w:t>
      </w:r>
      <w:r>
        <w:rPr>
          <w:spacing w:val="-15"/>
        </w:rPr>
        <w:t> </w:t>
      </w:r>
      <w:r>
        <w:rPr/>
        <w:t>with</w:t>
      </w:r>
      <w:r>
        <w:rPr>
          <w:spacing w:val="-15"/>
        </w:rPr>
        <w:t> </w:t>
      </w:r>
      <w:r>
        <w:rPr/>
        <w:t>grate</w:t>
      </w:r>
      <w:r>
        <w:rPr>
          <w:spacing w:val="-15"/>
        </w:rPr>
        <w:t> </w:t>
      </w:r>
      <w:r>
        <w:rPr/>
        <w:t>(CM)</w:t>
      </w:r>
      <w:r>
        <w:rPr>
          <w:spacing w:val="-15"/>
        </w:rPr>
        <w:t> </w:t>
      </w:r>
      <w:r>
        <w:rPr/>
        <w:t>were</w:t>
      </w:r>
      <w:r>
        <w:rPr>
          <w:spacing w:val="-13"/>
        </w:rPr>
        <w:t> </w:t>
      </w:r>
      <w:r>
        <w:rPr/>
        <w:t>arranged],</w:t>
      </w:r>
      <w:r>
        <w:rPr>
          <w:spacing w:val="-10"/>
        </w:rPr>
        <w:t> </w:t>
      </w:r>
      <w:r>
        <w:rPr/>
        <w:t>where</w:t>
      </w:r>
      <w:r>
        <w:rPr>
          <w:spacing w:val="-15"/>
        </w:rPr>
        <w:t> </w:t>
      </w:r>
      <w:r>
        <w:rPr/>
        <w:t>each</w:t>
      </w:r>
      <w:r>
        <w:rPr>
          <w:spacing w:val="-15"/>
        </w:rPr>
        <w:t> </w:t>
      </w:r>
      <w:r>
        <w:rPr/>
        <w:t>band</w:t>
      </w:r>
      <w:r>
        <w:rPr>
          <w:spacing w:val="-12"/>
        </w:rPr>
        <w:t> </w:t>
      </w:r>
      <w:r>
        <w:rPr/>
        <w:t>refers</w:t>
      </w:r>
      <w:r>
        <w:rPr>
          <w:spacing w:val="-14"/>
        </w:rPr>
        <w:t> </w:t>
      </w:r>
      <w:r>
        <w:rPr/>
        <w:t>to</w:t>
      </w:r>
      <w:r>
        <w:rPr>
          <w:spacing w:val="-15"/>
        </w:rPr>
        <w:t> </w:t>
      </w:r>
      <w:r>
        <w:rPr/>
        <w:t>one</w:t>
      </w:r>
      <w:r>
        <w:rPr>
          <w:spacing w:val="-13"/>
        </w:rPr>
        <w:t> </w:t>
      </w:r>
      <w:r>
        <w:rPr/>
        <w:t>management</w:t>
      </w:r>
      <w:r>
        <w:rPr>
          <w:spacing w:val="-7"/>
        </w:rPr>
        <w:t> </w:t>
      </w:r>
      <w:r>
        <w:rPr/>
        <w:t>system. in each band, 4 predecessor cultures were randomized (</w:t>
      </w:r>
      <w:r>
        <w:rPr>
          <w:i/>
        </w:rPr>
        <w:t>Vigna unguiculata</w:t>
      </w:r>
      <w:r>
        <w:rPr/>
        <w:t>), Crotalaria (</w:t>
      </w:r>
      <w:r>
        <w:rPr>
          <w:i/>
        </w:rPr>
        <w:t>Crotalaria juncea</w:t>
      </w:r>
      <w:r>
        <w:rPr/>
        <w:t>), Guandu (</w:t>
      </w:r>
      <w:r>
        <w:rPr>
          <w:i/>
        </w:rPr>
        <w:t>Cajanus cajan</w:t>
      </w:r>
      <w:r>
        <w:rPr/>
        <w:t>) and Milheto (</w:t>
      </w:r>
      <w:r>
        <w:rPr>
          <w:i/>
        </w:rPr>
        <w:t>Pennisetum glaucum</w:t>
      </w:r>
      <w:r>
        <w:rPr/>
        <w:t>), prior to maize cultivation (BM 3061 from</w:t>
      </w:r>
      <w:r>
        <w:rPr>
          <w:spacing w:val="-1"/>
        </w:rPr>
        <w:t> </w:t>
      </w:r>
      <w:r>
        <w:rPr/>
        <w:t>Biomatrix) and replicated 3 times, making 12 experiments. In</w:t>
      </w:r>
      <w:r>
        <w:rPr>
          <w:spacing w:val="-2"/>
        </w:rPr>
        <w:t> </w:t>
      </w:r>
      <w:r>
        <w:rPr/>
        <w:t>parallel, the soil</w:t>
      </w:r>
      <w:r>
        <w:rPr>
          <w:spacing w:val="-7"/>
        </w:rPr>
        <w:t> </w:t>
      </w:r>
      <w:r>
        <w:rPr/>
        <w:t>IQS was determined under native vegetation</w:t>
      </w:r>
      <w:r>
        <w:rPr>
          <w:spacing w:val="-2"/>
        </w:rPr>
        <w:t> </w:t>
      </w:r>
      <w:r>
        <w:rPr/>
        <w:t>used as reference. The results indicated that there were changes in the chemical, physical and microbiological properties of the</w:t>
      </w:r>
      <w:r>
        <w:rPr>
          <w:spacing w:val="-1"/>
        </w:rPr>
        <w:t> </w:t>
      </w:r>
      <w:r>
        <w:rPr/>
        <w:t>evaluated soils</w:t>
      </w:r>
      <w:r>
        <w:rPr>
          <w:spacing w:val="-2"/>
        </w:rPr>
        <w:t> </w:t>
      </w:r>
      <w:r>
        <w:rPr/>
        <w:t>when</w:t>
      </w:r>
      <w:r>
        <w:rPr>
          <w:spacing w:val="-5"/>
        </w:rPr>
        <w:t> </w:t>
      </w:r>
      <w:r>
        <w:rPr/>
        <w:t>compared the</w:t>
      </w:r>
      <w:r>
        <w:rPr>
          <w:spacing w:val="-1"/>
        </w:rPr>
        <w:t> </w:t>
      </w:r>
      <w:r>
        <w:rPr/>
        <w:t>cropping systems</w:t>
      </w:r>
      <w:r>
        <w:rPr>
          <w:spacing w:val="-2"/>
        </w:rPr>
        <w:t> </w:t>
      </w:r>
      <w:r>
        <w:rPr/>
        <w:t>one</w:t>
      </w:r>
      <w:r>
        <w:rPr>
          <w:spacing w:val="-1"/>
        </w:rPr>
        <w:t> </w:t>
      </w:r>
      <w:r>
        <w:rPr/>
        <w:t>to the</w:t>
      </w:r>
      <w:r>
        <w:rPr>
          <w:spacing w:val="-1"/>
        </w:rPr>
        <w:t> </w:t>
      </w:r>
      <w:r>
        <w:rPr/>
        <w:t>other, and when</w:t>
      </w:r>
      <w:r>
        <w:rPr>
          <w:spacing w:val="-5"/>
        </w:rPr>
        <w:t> </w:t>
      </w:r>
      <w:r>
        <w:rPr/>
        <w:t>compared to</w:t>
      </w:r>
      <w:r>
        <w:rPr>
          <w:spacing w:val="-6"/>
        </w:rPr>
        <w:t> </w:t>
      </w:r>
      <w:r>
        <w:rPr/>
        <w:t>the</w:t>
      </w:r>
      <w:r>
        <w:rPr>
          <w:spacing w:val="-2"/>
        </w:rPr>
        <w:t> </w:t>
      </w:r>
      <w:r>
        <w:rPr/>
        <w:t>soil</w:t>
      </w:r>
      <w:r>
        <w:rPr>
          <w:spacing w:val="-11"/>
        </w:rPr>
        <w:t> </w:t>
      </w:r>
      <w:r>
        <w:rPr/>
        <w:t>under</w:t>
      </w:r>
      <w:r>
        <w:rPr>
          <w:spacing w:val="-1"/>
        </w:rPr>
        <w:t> </w:t>
      </w:r>
      <w:r>
        <w:rPr/>
        <w:t>the</w:t>
      </w:r>
      <w:r>
        <w:rPr>
          <w:spacing w:val="-3"/>
        </w:rPr>
        <w:t> </w:t>
      </w:r>
      <w:r>
        <w:rPr/>
        <w:t>reference</w:t>
      </w:r>
      <w:r>
        <w:rPr>
          <w:spacing w:val="-3"/>
        </w:rPr>
        <w:t> </w:t>
      </w:r>
      <w:r>
        <w:rPr/>
        <w:t>condition. It was</w:t>
      </w:r>
      <w:r>
        <w:rPr>
          <w:spacing w:val="-4"/>
        </w:rPr>
        <w:t> </w:t>
      </w:r>
      <w:r>
        <w:rPr/>
        <w:t>also</w:t>
      </w:r>
      <w:r>
        <w:rPr>
          <w:spacing w:val="-7"/>
        </w:rPr>
        <w:t> </w:t>
      </w:r>
      <w:r>
        <w:rPr/>
        <w:t>observed</w:t>
      </w:r>
      <w:r>
        <w:rPr>
          <w:spacing w:val="-2"/>
        </w:rPr>
        <w:t> </w:t>
      </w:r>
      <w:r>
        <w:rPr/>
        <w:t>that</w:t>
      </w:r>
      <w:r>
        <w:rPr>
          <w:spacing w:val="-6"/>
        </w:rPr>
        <w:t> </w:t>
      </w:r>
      <w:r>
        <w:rPr/>
        <w:t>the</w:t>
      </w:r>
      <w:r>
        <w:rPr>
          <w:spacing w:val="-3"/>
        </w:rPr>
        <w:t> </w:t>
      </w:r>
      <w:r>
        <w:rPr/>
        <w:t>soil</w:t>
      </w:r>
      <w:r>
        <w:rPr>
          <w:spacing w:val="-7"/>
        </w:rPr>
        <w:t> </w:t>
      </w:r>
      <w:r>
        <w:rPr/>
        <w:t>management system of</w:t>
      </w:r>
      <w:r>
        <w:rPr>
          <w:spacing w:val="-13"/>
        </w:rPr>
        <w:t> </w:t>
      </w:r>
      <w:r>
        <w:rPr/>
        <w:t>higher</w:t>
      </w:r>
      <w:r>
        <w:rPr>
          <w:spacing w:val="-8"/>
        </w:rPr>
        <w:t> </w:t>
      </w:r>
      <w:r>
        <w:rPr/>
        <w:t>IQS</w:t>
      </w:r>
      <w:r>
        <w:rPr>
          <w:spacing w:val="-4"/>
        </w:rPr>
        <w:t> </w:t>
      </w:r>
      <w:r>
        <w:rPr/>
        <w:t>is</w:t>
      </w:r>
      <w:r>
        <w:rPr>
          <w:spacing w:val="-12"/>
        </w:rPr>
        <w:t> </w:t>
      </w:r>
      <w:r>
        <w:rPr/>
        <w:t>PD</w:t>
      </w:r>
      <w:r>
        <w:rPr>
          <w:spacing w:val="-10"/>
        </w:rPr>
        <w:t> </w:t>
      </w:r>
      <w:r>
        <w:rPr/>
        <w:t>(Milheto</w:t>
      </w:r>
      <w:r>
        <w:rPr>
          <w:spacing w:val="-10"/>
        </w:rPr>
        <w:t> </w:t>
      </w:r>
      <w:r>
        <w:rPr/>
        <w:t>/</w:t>
      </w:r>
      <w:r>
        <w:rPr>
          <w:spacing w:val="-9"/>
        </w:rPr>
        <w:t> </w:t>
      </w:r>
      <w:r>
        <w:rPr/>
        <w:t>PD-71,80),</w:t>
      </w:r>
      <w:r>
        <w:rPr>
          <w:spacing w:val="-12"/>
        </w:rPr>
        <w:t> </w:t>
      </w:r>
      <w:r>
        <w:rPr/>
        <w:t>which</w:t>
      </w:r>
      <w:r>
        <w:rPr>
          <w:spacing w:val="-14"/>
        </w:rPr>
        <w:t> </w:t>
      </w:r>
      <w:r>
        <w:rPr/>
        <w:t>differs</w:t>
      </w:r>
      <w:r>
        <w:rPr>
          <w:spacing w:val="-12"/>
        </w:rPr>
        <w:t> </w:t>
      </w:r>
      <w:r>
        <w:rPr/>
        <w:t>statistically</w:t>
      </w:r>
      <w:r>
        <w:rPr>
          <w:spacing w:val="-10"/>
        </w:rPr>
        <w:t> </w:t>
      </w:r>
      <w:r>
        <w:rPr/>
        <w:t>from</w:t>
      </w:r>
      <w:r>
        <w:rPr>
          <w:spacing w:val="-14"/>
        </w:rPr>
        <w:t> </w:t>
      </w:r>
      <w:r>
        <w:rPr/>
        <w:t>CC,</w:t>
      </w:r>
      <w:r>
        <w:rPr>
          <w:spacing w:val="-8"/>
        </w:rPr>
        <w:t> </w:t>
      </w:r>
      <w:r>
        <w:rPr/>
        <w:t>where</w:t>
      </w:r>
      <w:r>
        <w:rPr>
          <w:spacing w:val="-6"/>
        </w:rPr>
        <w:t> </w:t>
      </w:r>
      <w:r>
        <w:rPr/>
        <w:t>lowest</w:t>
      </w:r>
      <w:r>
        <w:rPr>
          <w:spacing w:val="-1"/>
        </w:rPr>
        <w:t> </w:t>
      </w:r>
      <w:r>
        <w:rPr/>
        <w:t>iqs was found (Guandu / CC -56.50). In the Conventional Cultivation, the Caupí conferred the highest</w:t>
      </w:r>
      <w:r>
        <w:rPr>
          <w:spacing w:val="-6"/>
        </w:rPr>
        <w:t> </w:t>
      </w:r>
      <w:r>
        <w:rPr/>
        <w:t>IQS</w:t>
      </w:r>
      <w:r>
        <w:rPr>
          <w:spacing w:val="-10"/>
        </w:rPr>
        <w:t> </w:t>
      </w:r>
      <w:r>
        <w:rPr/>
        <w:t>(66,59).</w:t>
      </w:r>
      <w:r>
        <w:rPr>
          <w:spacing w:val="-8"/>
        </w:rPr>
        <w:t> </w:t>
      </w:r>
      <w:r>
        <w:rPr/>
        <w:t>In</w:t>
      </w:r>
      <w:r>
        <w:rPr>
          <w:spacing w:val="-14"/>
        </w:rPr>
        <w:t> </w:t>
      </w:r>
      <w:r>
        <w:rPr/>
        <w:t>the</w:t>
      </w:r>
      <w:r>
        <w:rPr>
          <w:spacing w:val="-7"/>
        </w:rPr>
        <w:t> </w:t>
      </w:r>
      <w:r>
        <w:rPr/>
        <w:t>Minimum</w:t>
      </w:r>
      <w:r>
        <w:rPr>
          <w:spacing w:val="-14"/>
        </w:rPr>
        <w:t> </w:t>
      </w:r>
      <w:r>
        <w:rPr/>
        <w:t>Cultivation,</w:t>
      </w:r>
      <w:r>
        <w:rPr>
          <w:spacing w:val="-9"/>
        </w:rPr>
        <w:t> </w:t>
      </w:r>
      <w:r>
        <w:rPr/>
        <w:t>Guandu</w:t>
      </w:r>
      <w:r>
        <w:rPr>
          <w:spacing w:val="-6"/>
        </w:rPr>
        <w:t> </w:t>
      </w:r>
      <w:r>
        <w:rPr/>
        <w:t>conferred</w:t>
      </w:r>
      <w:r>
        <w:rPr>
          <w:spacing w:val="-10"/>
        </w:rPr>
        <w:t> </w:t>
      </w:r>
      <w:r>
        <w:rPr/>
        <w:t>to</w:t>
      </w:r>
      <w:r>
        <w:rPr>
          <w:spacing w:val="-6"/>
        </w:rPr>
        <w:t> </w:t>
      </w:r>
      <w:r>
        <w:rPr/>
        <w:t>the</w:t>
      </w:r>
      <w:r>
        <w:rPr>
          <w:spacing w:val="-7"/>
        </w:rPr>
        <w:t> </w:t>
      </w:r>
      <w:r>
        <w:rPr/>
        <w:t>soil</w:t>
      </w:r>
      <w:r>
        <w:rPr>
          <w:spacing w:val="-14"/>
        </w:rPr>
        <w:t> </w:t>
      </w:r>
      <w:r>
        <w:rPr/>
        <w:t>the</w:t>
      </w:r>
      <w:r>
        <w:rPr>
          <w:spacing w:val="-2"/>
        </w:rPr>
        <w:t> </w:t>
      </w:r>
      <w:r>
        <w:rPr/>
        <w:t>highest</w:t>
      </w:r>
      <w:r>
        <w:rPr>
          <w:spacing w:val="-1"/>
        </w:rPr>
        <w:t> </w:t>
      </w:r>
      <w:r>
        <w:rPr/>
        <w:t>IQS (70.65) and the lowest Caupí</w:t>
      </w:r>
      <w:r>
        <w:rPr>
          <w:spacing w:val="-5"/>
        </w:rPr>
        <w:t> </w:t>
      </w:r>
      <w:r>
        <w:rPr/>
        <w:t>(58.87), which differ statistically. In the no-tillage, there was no significant</w:t>
      </w:r>
      <w:r>
        <w:rPr>
          <w:spacing w:val="-12"/>
        </w:rPr>
        <w:t> </w:t>
      </w:r>
      <w:r>
        <w:rPr/>
        <w:t>difference</w:t>
      </w:r>
      <w:r>
        <w:rPr>
          <w:spacing w:val="-8"/>
        </w:rPr>
        <w:t> </w:t>
      </w:r>
      <w:r>
        <w:rPr/>
        <w:t>between</w:t>
      </w:r>
      <w:r>
        <w:rPr>
          <w:spacing w:val="-15"/>
        </w:rPr>
        <w:t> </w:t>
      </w:r>
      <w:r>
        <w:rPr/>
        <w:t>the</w:t>
      </w:r>
      <w:r>
        <w:rPr>
          <w:spacing w:val="-13"/>
        </w:rPr>
        <w:t> </w:t>
      </w:r>
      <w:r>
        <w:rPr/>
        <w:t>evaluated</w:t>
      </w:r>
      <w:r>
        <w:rPr>
          <w:spacing w:val="-12"/>
        </w:rPr>
        <w:t> </w:t>
      </w:r>
      <w:r>
        <w:rPr/>
        <w:t>predecessor</w:t>
      </w:r>
      <w:r>
        <w:rPr>
          <w:spacing w:val="-10"/>
        </w:rPr>
        <w:t> </w:t>
      </w:r>
      <w:r>
        <w:rPr/>
        <w:t>plants.</w:t>
      </w:r>
      <w:r>
        <w:rPr>
          <w:spacing w:val="-10"/>
        </w:rPr>
        <w:t> </w:t>
      </w:r>
      <w:r>
        <w:rPr/>
        <w:t>However,</w:t>
      </w:r>
      <w:r>
        <w:rPr>
          <w:spacing w:val="-10"/>
        </w:rPr>
        <w:t> </w:t>
      </w:r>
      <w:r>
        <w:rPr/>
        <w:t>regardless</w:t>
      </w:r>
      <w:r>
        <w:rPr>
          <w:spacing w:val="-14"/>
        </w:rPr>
        <w:t> </w:t>
      </w:r>
      <w:r>
        <w:rPr/>
        <w:t>of</w:t>
      </w:r>
      <w:r>
        <w:rPr>
          <w:spacing w:val="-15"/>
        </w:rPr>
        <w:t> </w:t>
      </w:r>
      <w:r>
        <w:rPr/>
        <w:t>the</w:t>
      </w:r>
      <w:r>
        <w:rPr>
          <w:spacing w:val="-13"/>
        </w:rPr>
        <w:t> </w:t>
      </w:r>
      <w:r>
        <w:rPr/>
        <w:t>soil management adopted, there is a degradation of Soil Quality when compared to the reference soil, and the soil function that most impacted the IQS formation was the Homeostasis Maintenance.</w:t>
      </w:r>
      <w:r>
        <w:rPr>
          <w:spacing w:val="-1"/>
        </w:rPr>
        <w:t> </w:t>
      </w:r>
      <w:r>
        <w:rPr/>
        <w:t>It</w:t>
      </w:r>
      <w:r>
        <w:rPr>
          <w:spacing w:val="-3"/>
        </w:rPr>
        <w:t> </w:t>
      </w:r>
      <w:r>
        <w:rPr/>
        <w:t>should</w:t>
      </w:r>
      <w:r>
        <w:rPr>
          <w:spacing w:val="-3"/>
        </w:rPr>
        <w:t> </w:t>
      </w:r>
      <w:r>
        <w:rPr/>
        <w:t>also be noted</w:t>
      </w:r>
      <w:r>
        <w:rPr>
          <w:spacing w:val="-12"/>
        </w:rPr>
        <w:t> </w:t>
      </w:r>
      <w:r>
        <w:rPr/>
        <w:t>that in</w:t>
      </w:r>
      <w:r>
        <w:rPr>
          <w:spacing w:val="-8"/>
        </w:rPr>
        <w:t> </w:t>
      </w:r>
      <w:r>
        <w:rPr/>
        <w:t>natural</w:t>
      </w:r>
      <w:r>
        <w:rPr>
          <w:spacing w:val="-8"/>
        </w:rPr>
        <w:t> </w:t>
      </w:r>
      <w:r>
        <w:rPr/>
        <w:t>conditions,</w:t>
      </w:r>
      <w:r>
        <w:rPr>
          <w:spacing w:val="-1"/>
        </w:rPr>
        <w:t> </w:t>
      </w:r>
      <w:r>
        <w:rPr/>
        <w:t>without anthropic interference, the Red-Yellow Argisol of the Sergipe Coastal Trails of has nutritional limitations for agricultural development, and it is necessary to adopt conservation techniques to minimize negative impacts on soil quality, given that, in the present study, we observed that anthropic soil management degrades its quality when compared to the soil without interference.</w:t>
      </w:r>
    </w:p>
    <w:p>
      <w:pPr>
        <w:pStyle w:val="BodyText"/>
      </w:pPr>
    </w:p>
    <w:p>
      <w:pPr>
        <w:pStyle w:val="BodyText"/>
        <w:spacing w:before="44"/>
      </w:pPr>
    </w:p>
    <w:p>
      <w:pPr>
        <w:pStyle w:val="BodyText"/>
        <w:spacing w:line="242" w:lineRule="auto"/>
        <w:ind w:left="424" w:right="431"/>
        <w:jc w:val="both"/>
      </w:pPr>
      <w:r>
        <w:rPr>
          <w:b/>
        </w:rPr>
        <w:t>KEY WORDS: </w:t>
      </w:r>
      <w:r>
        <w:rPr/>
        <w:t>Conservation Systems. Chemical Indicators. Physical Indicators. Biological indicators. No-tillage. Conventional agriculture.</w:t>
      </w:r>
    </w:p>
    <w:p>
      <w:pPr>
        <w:pStyle w:val="BodyText"/>
        <w:spacing w:after="0" w:line="242" w:lineRule="auto"/>
        <w:jc w:val="both"/>
        <w:sectPr>
          <w:pgSz w:w="11910" w:h="16840"/>
          <w:pgMar w:header="1141" w:footer="0" w:top="1360" w:bottom="280" w:left="1275" w:right="708"/>
        </w:sectPr>
      </w:pPr>
    </w:p>
    <w:p>
      <w:pPr>
        <w:pStyle w:val="BodyText"/>
        <w:spacing w:before="61"/>
      </w:pPr>
    </w:p>
    <w:p>
      <w:pPr>
        <w:pStyle w:val="Heading2"/>
        <w:numPr>
          <w:ilvl w:val="1"/>
          <w:numId w:val="4"/>
        </w:numPr>
        <w:tabs>
          <w:tab w:pos="1499" w:val="left" w:leader="none"/>
        </w:tabs>
        <w:spacing w:line="240" w:lineRule="auto" w:before="0" w:after="0"/>
        <w:ind w:left="1499" w:right="0" w:hanging="364"/>
        <w:jc w:val="left"/>
      </w:pPr>
      <w:bookmarkStart w:name="_TOC_250042" w:id="12"/>
      <w:bookmarkEnd w:id="12"/>
      <w:r>
        <w:rPr>
          <w:spacing w:val="-2"/>
        </w:rPr>
        <w:t>INTRODUÇÃO</w:t>
      </w:r>
    </w:p>
    <w:p>
      <w:pPr>
        <w:pStyle w:val="BodyText"/>
        <w:spacing w:line="360" w:lineRule="auto" w:before="141"/>
        <w:ind w:left="424" w:right="418" w:firstLine="710"/>
        <w:jc w:val="both"/>
      </w:pPr>
      <w:r>
        <w:rPr/>
        <w:t>O homem busca constantemente mecanismos para melhorar e adaptar sua produção às condições ambientais, almejando uma maior produtividade das suas lavouras (SOUTO MAIOR; CANDIDO; NOBREGA, 2012). A intensificação da produção agrícola visando atender</w:t>
      </w:r>
      <w:r>
        <w:rPr>
          <w:spacing w:val="-6"/>
        </w:rPr>
        <w:t> </w:t>
      </w:r>
      <w:r>
        <w:rPr/>
        <w:t>a</w:t>
      </w:r>
      <w:r>
        <w:rPr>
          <w:spacing w:val="37"/>
        </w:rPr>
        <w:t> </w:t>
      </w:r>
      <w:r>
        <w:rPr/>
        <w:t>maiores</w:t>
      </w:r>
      <w:r>
        <w:rPr>
          <w:spacing w:val="-9"/>
        </w:rPr>
        <w:t> </w:t>
      </w:r>
      <w:r>
        <w:rPr/>
        <w:t>demandas</w:t>
      </w:r>
      <w:r>
        <w:rPr>
          <w:spacing w:val="-9"/>
        </w:rPr>
        <w:t> </w:t>
      </w:r>
      <w:r>
        <w:rPr/>
        <w:t>de</w:t>
      </w:r>
      <w:r>
        <w:rPr>
          <w:spacing w:val="-8"/>
        </w:rPr>
        <w:t> </w:t>
      </w:r>
      <w:r>
        <w:rPr/>
        <w:t>alimento,</w:t>
      </w:r>
      <w:r>
        <w:rPr>
          <w:spacing w:val="-9"/>
        </w:rPr>
        <w:t> </w:t>
      </w:r>
      <w:r>
        <w:rPr/>
        <w:t>aumentou</w:t>
      </w:r>
      <w:r>
        <w:rPr>
          <w:spacing w:val="-7"/>
        </w:rPr>
        <w:t> </w:t>
      </w:r>
      <w:r>
        <w:rPr/>
        <w:t>a</w:t>
      </w:r>
      <w:r>
        <w:rPr>
          <w:spacing w:val="-13"/>
        </w:rPr>
        <w:t> </w:t>
      </w:r>
      <w:r>
        <w:rPr/>
        <w:t>pressão</w:t>
      </w:r>
      <w:r>
        <w:rPr>
          <w:spacing w:val="-7"/>
        </w:rPr>
        <w:t> </w:t>
      </w:r>
      <w:r>
        <w:rPr/>
        <w:t>sobre</w:t>
      </w:r>
      <w:r>
        <w:rPr>
          <w:spacing w:val="-15"/>
        </w:rPr>
        <w:t> </w:t>
      </w:r>
      <w:r>
        <w:rPr/>
        <w:t>os</w:t>
      </w:r>
      <w:r>
        <w:rPr>
          <w:spacing w:val="-9"/>
        </w:rPr>
        <w:t> </w:t>
      </w:r>
      <w:r>
        <w:rPr/>
        <w:t>recursos</w:t>
      </w:r>
      <w:r>
        <w:rPr>
          <w:spacing w:val="-9"/>
        </w:rPr>
        <w:t> </w:t>
      </w:r>
      <w:r>
        <w:rPr/>
        <w:t>naturais,</w:t>
      </w:r>
      <w:r>
        <w:rPr>
          <w:spacing w:val="-5"/>
        </w:rPr>
        <w:t> </w:t>
      </w:r>
      <w:r>
        <w:rPr/>
        <w:t>assim como, sobre a necessidade da busca de equilíbrio da atividade agrícola com o meio ambiente permitindo a continuidade dessa atividade (GONZAGA, 2011).</w:t>
      </w:r>
    </w:p>
    <w:p>
      <w:pPr>
        <w:pStyle w:val="BodyText"/>
        <w:spacing w:line="360" w:lineRule="auto"/>
        <w:ind w:left="424" w:right="420" w:firstLine="710"/>
        <w:jc w:val="both"/>
      </w:pPr>
      <w:r>
        <w:rPr/>
        <w:t>Dentre os fatores que subsidiam a produção agrícola, o solo merece atenção especial, pois é responsável pelo suprimento de nutrientes e água, além de suporte físico para o desenvolvimento das</w:t>
      </w:r>
      <w:r>
        <w:rPr>
          <w:spacing w:val="-3"/>
        </w:rPr>
        <w:t> </w:t>
      </w:r>
      <w:r>
        <w:rPr/>
        <w:t>plantas. A</w:t>
      </w:r>
      <w:r>
        <w:rPr>
          <w:spacing w:val="-2"/>
        </w:rPr>
        <w:t> </w:t>
      </w:r>
      <w:r>
        <w:rPr/>
        <w:t>busca</w:t>
      </w:r>
      <w:r>
        <w:rPr>
          <w:spacing w:val="-2"/>
        </w:rPr>
        <w:t> </w:t>
      </w:r>
      <w:r>
        <w:rPr/>
        <w:t>por</w:t>
      </w:r>
      <w:r>
        <w:rPr>
          <w:spacing w:val="-1"/>
        </w:rPr>
        <w:t> </w:t>
      </w:r>
      <w:r>
        <w:rPr/>
        <w:t>práticas agrícolas</w:t>
      </w:r>
      <w:r>
        <w:rPr>
          <w:spacing w:val="-3"/>
        </w:rPr>
        <w:t> </w:t>
      </w:r>
      <w:r>
        <w:rPr/>
        <w:t>de manejo do solo que</w:t>
      </w:r>
      <w:r>
        <w:rPr>
          <w:spacing w:val="-2"/>
        </w:rPr>
        <w:t> </w:t>
      </w:r>
      <w:r>
        <w:rPr/>
        <w:t>induzam</w:t>
      </w:r>
      <w:r>
        <w:rPr>
          <w:spacing w:val="-6"/>
        </w:rPr>
        <w:t> </w:t>
      </w:r>
      <w:r>
        <w:rPr/>
        <w:t>a altas produtividades, não perdendo de vista os diversos aspectos relacionados à Sustentabilidade é uma questão complexa, pois devem também ser consideradas as questões sociais, econômicas e ambientais não devendo uma prevalecer sobre as demais (MENDES; REIS JUNIOR, 2004), tendo se tornado foco de interesse de diversas áreas.</w:t>
      </w:r>
    </w:p>
    <w:p>
      <w:pPr>
        <w:pStyle w:val="BodyText"/>
        <w:spacing w:line="360" w:lineRule="auto" w:before="2"/>
        <w:ind w:left="424" w:right="421" w:firstLine="710"/>
        <w:jc w:val="both"/>
      </w:pPr>
      <w:r>
        <w:rPr/>
        <w:t>O manejo do solo refere-se às práticas imprescindíveis ao bom desenvolvimento da cultura agrícola, diferindo-se entre si pelo modo de preparo, principalmente intensidade e profundidade de revolvimento e o nível de cobertura do solo. De maneira geral, os seguintes manejos</w:t>
      </w:r>
      <w:r>
        <w:rPr>
          <w:spacing w:val="-2"/>
        </w:rPr>
        <w:t> </w:t>
      </w:r>
      <w:r>
        <w:rPr/>
        <w:t>do solo são comumente utilizados: Sistema de</w:t>
      </w:r>
      <w:r>
        <w:rPr>
          <w:spacing w:val="-5"/>
        </w:rPr>
        <w:t> </w:t>
      </w:r>
      <w:r>
        <w:rPr/>
        <w:t>Cultivo Convencional</w:t>
      </w:r>
      <w:r>
        <w:rPr>
          <w:spacing w:val="-8"/>
        </w:rPr>
        <w:t> </w:t>
      </w:r>
      <w:r>
        <w:rPr/>
        <w:t>(CC) e Cultivos Conservacionistas representados principalmente pelo Sistema de Cultivo Mínimo (CM) e Plantio Direto (PD).</w:t>
      </w:r>
    </w:p>
    <w:p>
      <w:pPr>
        <w:pStyle w:val="BodyText"/>
        <w:spacing w:line="360" w:lineRule="auto"/>
        <w:ind w:left="424" w:right="417" w:firstLine="773"/>
        <w:jc w:val="both"/>
      </w:pPr>
      <w:r>
        <w:rPr/>
        <w:t>Embora não exista um</w:t>
      </w:r>
      <w:r>
        <w:rPr>
          <w:spacing w:val="-3"/>
        </w:rPr>
        <w:t> </w:t>
      </w:r>
      <w:r>
        <w:rPr/>
        <w:t>modelo de preparo do solo que possa ser aplicado com</w:t>
      </w:r>
      <w:r>
        <w:rPr>
          <w:spacing w:val="-8"/>
        </w:rPr>
        <w:t> </w:t>
      </w:r>
      <w:r>
        <w:rPr/>
        <w:t>sucesso em</w:t>
      </w:r>
      <w:r>
        <w:rPr>
          <w:spacing w:val="-14"/>
        </w:rPr>
        <w:t> </w:t>
      </w:r>
      <w:r>
        <w:rPr/>
        <w:t>qualquer</w:t>
      </w:r>
      <w:r>
        <w:rPr>
          <w:spacing w:val="-3"/>
        </w:rPr>
        <w:t> </w:t>
      </w:r>
      <w:r>
        <w:rPr/>
        <w:t>situação,</w:t>
      </w:r>
      <w:r>
        <w:rPr>
          <w:spacing w:val="-3"/>
        </w:rPr>
        <w:t> </w:t>
      </w:r>
      <w:r>
        <w:rPr/>
        <w:t>atualmente</w:t>
      </w:r>
      <w:r>
        <w:rPr>
          <w:spacing w:val="-6"/>
        </w:rPr>
        <w:t> </w:t>
      </w:r>
      <w:r>
        <w:rPr/>
        <w:t>os</w:t>
      </w:r>
      <w:r>
        <w:rPr>
          <w:spacing w:val="-7"/>
        </w:rPr>
        <w:t> </w:t>
      </w:r>
      <w:r>
        <w:rPr/>
        <w:t>métodos</w:t>
      </w:r>
      <w:r>
        <w:rPr>
          <w:spacing w:val="-7"/>
        </w:rPr>
        <w:t> </w:t>
      </w:r>
      <w:r>
        <w:rPr/>
        <w:t>de</w:t>
      </w:r>
      <w:r>
        <w:rPr>
          <w:spacing w:val="-6"/>
        </w:rPr>
        <w:t> </w:t>
      </w:r>
      <w:r>
        <w:rPr/>
        <w:t>preparo conservacionistas</w:t>
      </w:r>
      <w:r>
        <w:rPr>
          <w:spacing w:val="-7"/>
        </w:rPr>
        <w:t> </w:t>
      </w:r>
      <w:r>
        <w:rPr/>
        <w:t>têm</w:t>
      </w:r>
      <w:r>
        <w:rPr>
          <w:spacing w:val="-9"/>
        </w:rPr>
        <w:t> </w:t>
      </w:r>
      <w:r>
        <w:rPr/>
        <w:t>sido preferidos em</w:t>
      </w:r>
      <w:r>
        <w:rPr>
          <w:spacing w:val="-8"/>
        </w:rPr>
        <w:t> </w:t>
      </w:r>
      <w:r>
        <w:rPr/>
        <w:t>relação ao convencional (SILVA;</w:t>
      </w:r>
      <w:r>
        <w:rPr>
          <w:spacing w:val="-4"/>
        </w:rPr>
        <w:t> </w:t>
      </w:r>
      <w:r>
        <w:rPr/>
        <w:t>PEDROTTI;</w:t>
      </w:r>
      <w:r>
        <w:rPr>
          <w:spacing w:val="-4"/>
        </w:rPr>
        <w:t> </w:t>
      </w:r>
      <w:r>
        <w:rPr/>
        <w:t>OLIVEIRA</w:t>
      </w:r>
      <w:r>
        <w:rPr>
          <w:spacing w:val="-5"/>
        </w:rPr>
        <w:t> </w:t>
      </w:r>
      <w:r>
        <w:rPr/>
        <w:t>JUNIOR, 2011) . O PD</w:t>
      </w:r>
      <w:r>
        <w:rPr>
          <w:spacing w:val="-9"/>
        </w:rPr>
        <w:t> </w:t>
      </w:r>
      <w:r>
        <w:rPr/>
        <w:t>tem</w:t>
      </w:r>
      <w:r>
        <w:rPr>
          <w:spacing w:val="-8"/>
        </w:rPr>
        <w:t> </w:t>
      </w:r>
      <w:r>
        <w:rPr/>
        <w:t>se firmado como uma tecnologia aceita amplamente entre os agricultores (CRUZ </w:t>
      </w:r>
      <w:r>
        <w:rPr>
          <w:i/>
        </w:rPr>
        <w:t>et al.</w:t>
      </w:r>
      <w:r>
        <w:rPr/>
        <w:t>, 2009) e considerado</w:t>
      </w:r>
      <w:r>
        <w:rPr>
          <w:spacing w:val="-4"/>
        </w:rPr>
        <w:t> </w:t>
      </w:r>
      <w:r>
        <w:rPr/>
        <w:t>o</w:t>
      </w:r>
      <w:r>
        <w:rPr>
          <w:spacing w:val="-4"/>
        </w:rPr>
        <w:t> </w:t>
      </w:r>
      <w:r>
        <w:rPr/>
        <w:t>método</w:t>
      </w:r>
      <w:r>
        <w:rPr>
          <w:spacing w:val="-4"/>
        </w:rPr>
        <w:t> </w:t>
      </w:r>
      <w:r>
        <w:rPr/>
        <w:t>de</w:t>
      </w:r>
      <w:r>
        <w:rPr>
          <w:spacing w:val="-10"/>
        </w:rPr>
        <w:t> </w:t>
      </w:r>
      <w:r>
        <w:rPr/>
        <w:t>manejo/preparo</w:t>
      </w:r>
      <w:r>
        <w:rPr>
          <w:spacing w:val="-1"/>
        </w:rPr>
        <w:t> </w:t>
      </w:r>
      <w:r>
        <w:rPr/>
        <w:t>do</w:t>
      </w:r>
      <w:r>
        <w:rPr>
          <w:spacing w:val="-4"/>
        </w:rPr>
        <w:t> </w:t>
      </w:r>
      <w:r>
        <w:rPr/>
        <w:t>solo</w:t>
      </w:r>
      <w:r>
        <w:rPr>
          <w:spacing w:val="-4"/>
        </w:rPr>
        <w:t> </w:t>
      </w:r>
      <w:r>
        <w:rPr/>
        <w:t>mais</w:t>
      </w:r>
      <w:r>
        <w:rPr>
          <w:spacing w:val="-3"/>
        </w:rPr>
        <w:t> </w:t>
      </w:r>
      <w:r>
        <w:rPr/>
        <w:t>moderno</w:t>
      </w:r>
      <w:r>
        <w:rPr>
          <w:spacing w:val="-1"/>
        </w:rPr>
        <w:t> </w:t>
      </w:r>
      <w:r>
        <w:rPr/>
        <w:t>e</w:t>
      </w:r>
      <w:r>
        <w:rPr>
          <w:spacing w:val="-10"/>
        </w:rPr>
        <w:t> </w:t>
      </w:r>
      <w:r>
        <w:rPr/>
        <w:t>ambientalmente</w:t>
      </w:r>
      <w:r>
        <w:rPr>
          <w:spacing w:val="-5"/>
        </w:rPr>
        <w:t> </w:t>
      </w:r>
      <w:r>
        <w:rPr/>
        <w:t>correto,</w:t>
      </w:r>
      <w:r>
        <w:rPr>
          <w:spacing w:val="-7"/>
        </w:rPr>
        <w:t> </w:t>
      </w:r>
      <w:r>
        <w:rPr/>
        <w:t>por favorecer</w:t>
      </w:r>
      <w:r>
        <w:rPr>
          <w:spacing w:val="-10"/>
        </w:rPr>
        <w:t> </w:t>
      </w:r>
      <w:r>
        <w:rPr/>
        <w:t>à</w:t>
      </w:r>
      <w:r>
        <w:rPr>
          <w:spacing w:val="-8"/>
        </w:rPr>
        <w:t> </w:t>
      </w:r>
      <w:r>
        <w:rPr/>
        <w:t>manutenção</w:t>
      </w:r>
      <w:r>
        <w:rPr>
          <w:spacing w:val="-7"/>
        </w:rPr>
        <w:t> </w:t>
      </w:r>
      <w:r>
        <w:rPr/>
        <w:t>ou</w:t>
      </w:r>
      <w:r>
        <w:rPr>
          <w:spacing w:val="-12"/>
        </w:rPr>
        <w:t> </w:t>
      </w:r>
      <w:r>
        <w:rPr/>
        <w:t>recuperação</w:t>
      </w:r>
      <w:r>
        <w:rPr>
          <w:spacing w:val="-7"/>
        </w:rPr>
        <w:t> </w:t>
      </w:r>
      <w:r>
        <w:rPr/>
        <w:t>das</w:t>
      </w:r>
      <w:r>
        <w:rPr>
          <w:spacing w:val="-14"/>
        </w:rPr>
        <w:t> </w:t>
      </w:r>
      <w:r>
        <w:rPr/>
        <w:t>propriedades</w:t>
      </w:r>
      <w:r>
        <w:rPr>
          <w:spacing w:val="-9"/>
        </w:rPr>
        <w:t> </w:t>
      </w:r>
      <w:r>
        <w:rPr/>
        <w:t>físicas,</w:t>
      </w:r>
      <w:r>
        <w:rPr>
          <w:spacing w:val="-10"/>
        </w:rPr>
        <w:t> </w:t>
      </w:r>
      <w:r>
        <w:rPr/>
        <w:t>químicas</w:t>
      </w:r>
      <w:r>
        <w:rPr>
          <w:spacing w:val="-14"/>
        </w:rPr>
        <w:t> </w:t>
      </w:r>
      <w:r>
        <w:rPr/>
        <w:t>e</w:t>
      </w:r>
      <w:r>
        <w:rPr>
          <w:spacing w:val="-8"/>
        </w:rPr>
        <w:t> </w:t>
      </w:r>
      <w:r>
        <w:rPr/>
        <w:t>biológicas</w:t>
      </w:r>
      <w:r>
        <w:rPr>
          <w:spacing w:val="-14"/>
        </w:rPr>
        <w:t> </w:t>
      </w:r>
      <w:r>
        <w:rPr/>
        <w:t>a</w:t>
      </w:r>
      <w:r>
        <w:rPr>
          <w:spacing w:val="-8"/>
        </w:rPr>
        <w:t> </w:t>
      </w:r>
      <w:r>
        <w:rPr/>
        <w:t>níveis desejáveis (GIONGO;BOHNEN, 2010). Além disso, contribui com a competitividade da atividade, garantindo ao agricultor</w:t>
      </w:r>
      <w:r>
        <w:rPr>
          <w:spacing w:val="-1"/>
        </w:rPr>
        <w:t> </w:t>
      </w:r>
      <w:r>
        <w:rPr/>
        <w:t>renda, decorrente da</w:t>
      </w:r>
      <w:r>
        <w:rPr>
          <w:spacing w:val="-2"/>
        </w:rPr>
        <w:t> </w:t>
      </w:r>
      <w:r>
        <w:rPr/>
        <w:t>estabilidade da produção, que é</w:t>
      </w:r>
      <w:r>
        <w:rPr>
          <w:spacing w:val="-2"/>
        </w:rPr>
        <w:t> </w:t>
      </w:r>
      <w:r>
        <w:rPr/>
        <w:t>maior quando comparada a métodos tradicionais de manejo de solo. Dessa forma é considerado um manejo essencial para se alcançar e zelar pela sustentabilidade das explorações agrícolas (CRUZ, 2001).</w:t>
      </w:r>
    </w:p>
    <w:p>
      <w:pPr>
        <w:pStyle w:val="BodyText"/>
        <w:spacing w:line="360" w:lineRule="auto" w:before="1"/>
        <w:ind w:left="424" w:right="423" w:firstLine="710"/>
        <w:jc w:val="both"/>
      </w:pPr>
      <w:r>
        <w:rPr/>
        <w:t>As</w:t>
      </w:r>
      <w:r>
        <w:rPr>
          <w:spacing w:val="-4"/>
        </w:rPr>
        <w:t> </w:t>
      </w:r>
      <w:r>
        <w:rPr/>
        <w:t>atividades</w:t>
      </w:r>
      <w:r>
        <w:rPr>
          <w:spacing w:val="-3"/>
        </w:rPr>
        <w:t> </w:t>
      </w:r>
      <w:r>
        <w:rPr/>
        <w:t>desenvolvidas</w:t>
      </w:r>
      <w:r>
        <w:rPr>
          <w:spacing w:val="-3"/>
        </w:rPr>
        <w:t> </w:t>
      </w:r>
      <w:r>
        <w:rPr/>
        <w:t>sob</w:t>
      </w:r>
      <w:r>
        <w:rPr>
          <w:spacing w:val="-6"/>
        </w:rPr>
        <w:t> </w:t>
      </w:r>
      <w:r>
        <w:rPr/>
        <w:t>os</w:t>
      </w:r>
      <w:r>
        <w:rPr>
          <w:spacing w:val="-3"/>
        </w:rPr>
        <w:t> </w:t>
      </w:r>
      <w:r>
        <w:rPr/>
        <w:t>solos</w:t>
      </w:r>
      <w:r>
        <w:rPr>
          <w:spacing w:val="-3"/>
        </w:rPr>
        <w:t> </w:t>
      </w:r>
      <w:r>
        <w:rPr/>
        <w:t>dos</w:t>
      </w:r>
      <w:r>
        <w:rPr>
          <w:spacing w:val="-8"/>
        </w:rPr>
        <w:t> </w:t>
      </w:r>
      <w:r>
        <w:rPr/>
        <w:t>Tabuleiros</w:t>
      </w:r>
      <w:r>
        <w:rPr>
          <w:spacing w:val="-3"/>
        </w:rPr>
        <w:t> </w:t>
      </w:r>
      <w:r>
        <w:rPr/>
        <w:t>Costeiros</w:t>
      </w:r>
      <w:r>
        <w:rPr>
          <w:spacing w:val="-3"/>
        </w:rPr>
        <w:t> </w:t>
      </w:r>
      <w:r>
        <w:rPr/>
        <w:t>exercem</w:t>
      </w:r>
      <w:r>
        <w:rPr>
          <w:spacing w:val="-1"/>
        </w:rPr>
        <w:t> </w:t>
      </w:r>
      <w:r>
        <w:rPr/>
        <w:t>importante papel econômico no estado de Sergipe (SE), pois geram emprego e renda. Essa região caracteriza-se</w:t>
      </w:r>
      <w:r>
        <w:rPr>
          <w:spacing w:val="-10"/>
        </w:rPr>
        <w:t> </w:t>
      </w:r>
      <w:r>
        <w:rPr/>
        <w:t>por</w:t>
      </w:r>
      <w:r>
        <w:rPr>
          <w:spacing w:val="-5"/>
        </w:rPr>
        <w:t> </w:t>
      </w:r>
      <w:r>
        <w:rPr/>
        <w:t>precipitação</w:t>
      </w:r>
      <w:r>
        <w:rPr>
          <w:spacing w:val="-3"/>
        </w:rPr>
        <w:t> </w:t>
      </w:r>
      <w:r>
        <w:rPr/>
        <w:t>anual</w:t>
      </w:r>
      <w:r>
        <w:rPr>
          <w:spacing w:val="-12"/>
        </w:rPr>
        <w:t> </w:t>
      </w:r>
      <w:r>
        <w:rPr/>
        <w:t>média</w:t>
      </w:r>
      <w:r>
        <w:rPr>
          <w:spacing w:val="-8"/>
        </w:rPr>
        <w:t> </w:t>
      </w:r>
      <w:r>
        <w:rPr/>
        <w:t>em</w:t>
      </w:r>
      <w:r>
        <w:rPr>
          <w:spacing w:val="-15"/>
        </w:rPr>
        <w:t> </w:t>
      </w:r>
      <w:r>
        <w:rPr/>
        <w:t>torno</w:t>
      </w:r>
      <w:r>
        <w:rPr>
          <w:spacing w:val="-3"/>
        </w:rPr>
        <w:t> </w:t>
      </w:r>
      <w:r>
        <w:rPr/>
        <w:t>de</w:t>
      </w:r>
      <w:r>
        <w:rPr>
          <w:spacing w:val="-13"/>
        </w:rPr>
        <w:t> </w:t>
      </w:r>
      <w:r>
        <w:rPr/>
        <w:t>1200</w:t>
      </w:r>
      <w:r>
        <w:rPr>
          <w:spacing w:val="-7"/>
        </w:rPr>
        <w:t> </w:t>
      </w:r>
      <w:r>
        <w:rPr/>
        <w:t>milímetros</w:t>
      </w:r>
      <w:r>
        <w:rPr>
          <w:spacing w:val="-14"/>
        </w:rPr>
        <w:t> </w:t>
      </w:r>
      <w:r>
        <w:rPr/>
        <w:t>(mm),</w:t>
      </w:r>
      <w:r>
        <w:rPr>
          <w:spacing w:val="-6"/>
        </w:rPr>
        <w:t> </w:t>
      </w:r>
      <w:r>
        <w:rPr/>
        <w:t>temperatura</w:t>
      </w:r>
      <w:r>
        <w:rPr>
          <w:spacing w:val="-8"/>
        </w:rPr>
        <w:t> </w:t>
      </w:r>
      <w:r>
        <w:rPr>
          <w:spacing w:val="-5"/>
        </w:rPr>
        <w:t>de</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7"/>
        <w:jc w:val="both"/>
      </w:pPr>
      <w:r>
        <w:rPr/>
        <w:t>26º C, predominância de Argissolos, Latossolos e</w:t>
      </w:r>
      <w:r>
        <w:rPr>
          <w:spacing w:val="-2"/>
        </w:rPr>
        <w:t> </w:t>
      </w:r>
      <w:r>
        <w:rPr/>
        <w:t>Neossolos e por solos com</w:t>
      </w:r>
      <w:r>
        <w:rPr>
          <w:spacing w:val="-6"/>
        </w:rPr>
        <w:t> </w:t>
      </w:r>
      <w:r>
        <w:rPr/>
        <w:t>baixa fertilidade natural (CINTRA, 2011). Essas características estimulam a atividade dos microrganismos do solo,</w:t>
      </w:r>
      <w:r>
        <w:rPr>
          <w:spacing w:val="-15"/>
        </w:rPr>
        <w:t> </w:t>
      </w:r>
      <w:r>
        <w:rPr/>
        <w:t>dentre</w:t>
      </w:r>
      <w:r>
        <w:rPr>
          <w:spacing w:val="-15"/>
        </w:rPr>
        <w:t> </w:t>
      </w:r>
      <w:r>
        <w:rPr/>
        <w:t>elas</w:t>
      </w:r>
      <w:r>
        <w:rPr>
          <w:spacing w:val="-15"/>
        </w:rPr>
        <w:t> </w:t>
      </w:r>
      <w:r>
        <w:rPr/>
        <w:t>o</w:t>
      </w:r>
      <w:r>
        <w:rPr>
          <w:spacing w:val="-15"/>
        </w:rPr>
        <w:t> </w:t>
      </w:r>
      <w:r>
        <w:rPr/>
        <w:t>processo</w:t>
      </w:r>
      <w:r>
        <w:rPr>
          <w:spacing w:val="-15"/>
        </w:rPr>
        <w:t> </w:t>
      </w:r>
      <w:r>
        <w:rPr/>
        <w:t>de</w:t>
      </w:r>
      <w:r>
        <w:rPr>
          <w:spacing w:val="-15"/>
        </w:rPr>
        <w:t> </w:t>
      </w:r>
      <w:r>
        <w:rPr/>
        <w:t>decomposição</w:t>
      </w:r>
      <w:r>
        <w:rPr>
          <w:spacing w:val="-13"/>
        </w:rPr>
        <w:t> </w:t>
      </w:r>
      <w:r>
        <w:rPr/>
        <w:t>da</w:t>
      </w:r>
      <w:r>
        <w:rPr>
          <w:spacing w:val="-15"/>
        </w:rPr>
        <w:t> </w:t>
      </w:r>
      <w:r>
        <w:rPr/>
        <w:t>Matéria</w:t>
      </w:r>
      <w:r>
        <w:rPr>
          <w:spacing w:val="-15"/>
        </w:rPr>
        <w:t> </w:t>
      </w:r>
      <w:r>
        <w:rPr/>
        <w:t>Orgânica</w:t>
      </w:r>
      <w:r>
        <w:rPr>
          <w:spacing w:val="-15"/>
        </w:rPr>
        <w:t> </w:t>
      </w:r>
      <w:r>
        <w:rPr/>
        <w:t>do</w:t>
      </w:r>
      <w:r>
        <w:rPr>
          <w:spacing w:val="-12"/>
        </w:rPr>
        <w:t> </w:t>
      </w:r>
      <w:r>
        <w:rPr/>
        <w:t>Solo</w:t>
      </w:r>
      <w:r>
        <w:rPr>
          <w:spacing w:val="-12"/>
        </w:rPr>
        <w:t> </w:t>
      </w:r>
      <w:r>
        <w:rPr/>
        <w:t>(MOS),</w:t>
      </w:r>
      <w:r>
        <w:rPr>
          <w:spacing w:val="-14"/>
        </w:rPr>
        <w:t> </w:t>
      </w:r>
      <w:r>
        <w:rPr/>
        <w:t>favorecendo a perda da cobertura vegetal morta, predispondo-o a ação dos processos erosivos e a perda da sua</w:t>
      </w:r>
      <w:r>
        <w:rPr>
          <w:spacing w:val="-3"/>
        </w:rPr>
        <w:t> </w:t>
      </w:r>
      <w:r>
        <w:rPr/>
        <w:t>qualidade. Primavesi</w:t>
      </w:r>
      <w:r>
        <w:rPr>
          <w:spacing w:val="-7"/>
        </w:rPr>
        <w:t> </w:t>
      </w:r>
      <w:r>
        <w:rPr/>
        <w:t>(2002)</w:t>
      </w:r>
      <w:r>
        <w:rPr>
          <w:spacing w:val="-1"/>
        </w:rPr>
        <w:t> </w:t>
      </w:r>
      <w:r>
        <w:rPr/>
        <w:t>salienta</w:t>
      </w:r>
      <w:r>
        <w:rPr>
          <w:spacing w:val="-3"/>
        </w:rPr>
        <w:t> </w:t>
      </w:r>
      <w:r>
        <w:rPr/>
        <w:t>a</w:t>
      </w:r>
      <w:r>
        <w:rPr>
          <w:spacing w:val="-3"/>
        </w:rPr>
        <w:t> </w:t>
      </w:r>
      <w:r>
        <w:rPr/>
        <w:t>necessidade</w:t>
      </w:r>
      <w:r>
        <w:rPr>
          <w:spacing w:val="-4"/>
        </w:rPr>
        <w:t> </w:t>
      </w:r>
      <w:r>
        <w:rPr/>
        <w:t>de</w:t>
      </w:r>
      <w:r>
        <w:rPr>
          <w:spacing w:val="-3"/>
        </w:rPr>
        <w:t> </w:t>
      </w:r>
      <w:r>
        <w:rPr/>
        <w:t>novas</w:t>
      </w:r>
      <w:r>
        <w:rPr>
          <w:spacing w:val="-4"/>
        </w:rPr>
        <w:t> </w:t>
      </w:r>
      <w:r>
        <w:rPr/>
        <w:t>estratégias</w:t>
      </w:r>
      <w:r>
        <w:rPr>
          <w:spacing w:val="-4"/>
        </w:rPr>
        <w:t> </w:t>
      </w:r>
      <w:r>
        <w:rPr/>
        <w:t>de</w:t>
      </w:r>
      <w:r>
        <w:rPr>
          <w:spacing w:val="-3"/>
        </w:rPr>
        <w:t> </w:t>
      </w:r>
      <w:r>
        <w:rPr/>
        <w:t>preparo</w:t>
      </w:r>
      <w:r>
        <w:rPr>
          <w:spacing w:val="-2"/>
        </w:rPr>
        <w:t> </w:t>
      </w:r>
      <w:r>
        <w:rPr/>
        <w:t>do solo em áreas tropicais como o Nordeste (NE) brasileiro, onde a capacidade suporte do solo em sustentar a</w:t>
      </w:r>
      <w:r>
        <w:rPr>
          <w:spacing w:val="-2"/>
        </w:rPr>
        <w:t> </w:t>
      </w:r>
      <w:r>
        <w:rPr/>
        <w:t>continuidade</w:t>
      </w:r>
      <w:r>
        <w:rPr>
          <w:spacing w:val="-2"/>
        </w:rPr>
        <w:t> </w:t>
      </w:r>
      <w:r>
        <w:rPr/>
        <w:t>das</w:t>
      </w:r>
      <w:r>
        <w:rPr>
          <w:spacing w:val="-3"/>
        </w:rPr>
        <w:t> </w:t>
      </w:r>
      <w:r>
        <w:rPr/>
        <w:t>atividades</w:t>
      </w:r>
      <w:r>
        <w:rPr>
          <w:spacing w:val="-3"/>
        </w:rPr>
        <w:t> </w:t>
      </w:r>
      <w:r>
        <w:rPr/>
        <w:t>agrícolas</w:t>
      </w:r>
      <w:r>
        <w:rPr>
          <w:spacing w:val="-3"/>
        </w:rPr>
        <w:t> </w:t>
      </w:r>
      <w:r>
        <w:rPr/>
        <w:t>pode</w:t>
      </w:r>
      <w:r>
        <w:rPr>
          <w:spacing w:val="-2"/>
        </w:rPr>
        <w:t> </w:t>
      </w:r>
      <w:r>
        <w:rPr/>
        <w:t>ser drástica</w:t>
      </w:r>
      <w:r>
        <w:rPr>
          <w:spacing w:val="-2"/>
        </w:rPr>
        <w:t> </w:t>
      </w:r>
      <w:r>
        <w:rPr/>
        <w:t>e</w:t>
      </w:r>
      <w:r>
        <w:rPr>
          <w:spacing w:val="-2"/>
        </w:rPr>
        <w:t> </w:t>
      </w:r>
      <w:r>
        <w:rPr/>
        <w:t>rapidamente</w:t>
      </w:r>
      <w:r>
        <w:rPr>
          <w:spacing w:val="-2"/>
        </w:rPr>
        <w:t> </w:t>
      </w:r>
      <w:r>
        <w:rPr/>
        <w:t>limitada</w:t>
      </w:r>
      <w:r>
        <w:rPr>
          <w:spacing w:val="-2"/>
        </w:rPr>
        <w:t> </w:t>
      </w:r>
      <w:r>
        <w:rPr/>
        <w:t>pelo manejo inadequado</w:t>
      </w:r>
      <w:r>
        <w:rPr>
          <w:spacing w:val="-4"/>
        </w:rPr>
        <w:t> </w:t>
      </w:r>
      <w:r>
        <w:rPr/>
        <w:t>do</w:t>
      </w:r>
      <w:r>
        <w:rPr>
          <w:spacing w:val="-4"/>
        </w:rPr>
        <w:t> </w:t>
      </w:r>
      <w:r>
        <w:rPr/>
        <w:t>solo.</w:t>
      </w:r>
      <w:r>
        <w:rPr>
          <w:spacing w:val="-7"/>
        </w:rPr>
        <w:t> </w:t>
      </w:r>
      <w:r>
        <w:rPr/>
        <w:t>Assim,</w:t>
      </w:r>
      <w:r>
        <w:rPr>
          <w:spacing w:val="-7"/>
        </w:rPr>
        <w:t> </w:t>
      </w:r>
      <w:r>
        <w:rPr/>
        <w:t>o</w:t>
      </w:r>
      <w:r>
        <w:rPr>
          <w:spacing w:val="-4"/>
        </w:rPr>
        <w:t> </w:t>
      </w:r>
      <w:r>
        <w:rPr/>
        <w:t>uso</w:t>
      </w:r>
      <w:r>
        <w:rPr>
          <w:spacing w:val="-8"/>
        </w:rPr>
        <w:t> </w:t>
      </w:r>
      <w:r>
        <w:rPr/>
        <w:t>agrícola</w:t>
      </w:r>
      <w:r>
        <w:rPr>
          <w:spacing w:val="-5"/>
        </w:rPr>
        <w:t> </w:t>
      </w:r>
      <w:r>
        <w:rPr/>
        <w:t>intensivo</w:t>
      </w:r>
      <w:r>
        <w:rPr>
          <w:spacing w:val="-4"/>
        </w:rPr>
        <w:t> </w:t>
      </w:r>
      <w:r>
        <w:rPr/>
        <w:t>deste</w:t>
      </w:r>
      <w:r>
        <w:rPr>
          <w:spacing w:val="-9"/>
        </w:rPr>
        <w:t> </w:t>
      </w:r>
      <w:r>
        <w:rPr/>
        <w:t>recurso,</w:t>
      </w:r>
      <w:r>
        <w:rPr>
          <w:spacing w:val="-7"/>
        </w:rPr>
        <w:t> </w:t>
      </w:r>
      <w:r>
        <w:rPr/>
        <w:t>causa</w:t>
      </w:r>
      <w:r>
        <w:rPr>
          <w:spacing w:val="-9"/>
        </w:rPr>
        <w:t> </w:t>
      </w:r>
      <w:r>
        <w:rPr/>
        <w:t>alterações</w:t>
      </w:r>
      <w:r>
        <w:rPr>
          <w:spacing w:val="-10"/>
        </w:rPr>
        <w:t> </w:t>
      </w:r>
      <w:r>
        <w:rPr/>
        <w:t>em suas características químicas, físicas e microbiológicas, tendo como consequência a perda da Qualidade</w:t>
      </w:r>
      <w:r>
        <w:rPr>
          <w:spacing w:val="-3"/>
        </w:rPr>
        <w:t> </w:t>
      </w:r>
      <w:r>
        <w:rPr/>
        <w:t>do Solo (QS)</w:t>
      </w:r>
      <w:r>
        <w:rPr>
          <w:spacing w:val="-5"/>
        </w:rPr>
        <w:t> </w:t>
      </w:r>
      <w:r>
        <w:rPr/>
        <w:t>e</w:t>
      </w:r>
      <w:r>
        <w:rPr>
          <w:spacing w:val="-8"/>
        </w:rPr>
        <w:t> </w:t>
      </w:r>
      <w:r>
        <w:rPr/>
        <w:t>o</w:t>
      </w:r>
      <w:r>
        <w:rPr>
          <w:spacing w:val="-2"/>
        </w:rPr>
        <w:t> </w:t>
      </w:r>
      <w:r>
        <w:rPr/>
        <w:t>comprometimento</w:t>
      </w:r>
      <w:r>
        <w:rPr>
          <w:spacing w:val="40"/>
        </w:rPr>
        <w:t> </w:t>
      </w:r>
      <w:r>
        <w:rPr/>
        <w:t>da</w:t>
      </w:r>
      <w:r>
        <w:rPr>
          <w:spacing w:val="-8"/>
        </w:rPr>
        <w:t> </w:t>
      </w:r>
      <w:r>
        <w:rPr/>
        <w:t>sustentabilidade</w:t>
      </w:r>
      <w:r>
        <w:rPr>
          <w:spacing w:val="-3"/>
        </w:rPr>
        <w:t> </w:t>
      </w:r>
      <w:r>
        <w:rPr/>
        <w:t>desse</w:t>
      </w:r>
      <w:r>
        <w:rPr>
          <w:spacing w:val="-3"/>
        </w:rPr>
        <w:t> </w:t>
      </w:r>
      <w:r>
        <w:rPr/>
        <w:t>recurso,</w:t>
      </w:r>
      <w:r>
        <w:rPr>
          <w:spacing w:val="-5"/>
        </w:rPr>
        <w:t> </w:t>
      </w:r>
      <w:r>
        <w:rPr/>
        <w:t>favorecendo a degradação e consequentemente a redução da capacidade de produção (GONZAGA, 2011).</w:t>
      </w:r>
    </w:p>
    <w:p>
      <w:pPr>
        <w:pStyle w:val="BodyText"/>
        <w:spacing w:line="360" w:lineRule="auto" w:before="3"/>
        <w:ind w:left="424" w:right="419" w:firstLine="706"/>
        <w:jc w:val="both"/>
      </w:pPr>
      <w:r>
        <w:rPr/>
        <w:t>A</w:t>
      </w:r>
      <w:r>
        <w:rPr>
          <w:spacing w:val="-8"/>
        </w:rPr>
        <w:t> </w:t>
      </w:r>
      <w:r>
        <w:rPr/>
        <w:t>QS</w:t>
      </w:r>
      <w:r>
        <w:rPr>
          <w:spacing w:val="-2"/>
        </w:rPr>
        <w:t> </w:t>
      </w:r>
      <w:r>
        <w:rPr/>
        <w:t>pode</w:t>
      </w:r>
      <w:r>
        <w:rPr>
          <w:spacing w:val="-3"/>
        </w:rPr>
        <w:t> </w:t>
      </w:r>
      <w:r>
        <w:rPr/>
        <w:t>ser</w:t>
      </w:r>
      <w:r>
        <w:rPr>
          <w:spacing w:val="-1"/>
        </w:rPr>
        <w:t> </w:t>
      </w:r>
      <w:r>
        <w:rPr/>
        <w:t>entendida</w:t>
      </w:r>
      <w:r>
        <w:rPr>
          <w:spacing w:val="-3"/>
        </w:rPr>
        <w:t> </w:t>
      </w:r>
      <w:r>
        <w:rPr/>
        <w:t>como a</w:t>
      </w:r>
      <w:r>
        <w:rPr>
          <w:spacing w:val="-3"/>
        </w:rPr>
        <w:t> </w:t>
      </w:r>
      <w:r>
        <w:rPr/>
        <w:t>capacidade</w:t>
      </w:r>
      <w:r>
        <w:rPr>
          <w:spacing w:val="-3"/>
        </w:rPr>
        <w:t> </w:t>
      </w:r>
      <w:r>
        <w:rPr/>
        <w:t>que</w:t>
      </w:r>
      <w:r>
        <w:rPr>
          <w:spacing w:val="-3"/>
        </w:rPr>
        <w:t> </w:t>
      </w:r>
      <w:r>
        <w:rPr/>
        <w:t>o solo apresenta</w:t>
      </w:r>
      <w:r>
        <w:rPr>
          <w:spacing w:val="-3"/>
        </w:rPr>
        <w:t> </w:t>
      </w:r>
      <w:r>
        <w:rPr/>
        <w:t>para</w:t>
      </w:r>
      <w:r>
        <w:rPr>
          <w:spacing w:val="-3"/>
        </w:rPr>
        <w:t> </w:t>
      </w:r>
      <w:r>
        <w:rPr/>
        <w:t>desempenhar</w:t>
      </w:r>
      <w:r>
        <w:rPr>
          <w:spacing w:val="-1"/>
        </w:rPr>
        <w:t> </w:t>
      </w:r>
      <w:r>
        <w:rPr/>
        <w:t>as funções</w:t>
      </w:r>
      <w:r>
        <w:rPr>
          <w:spacing w:val="-15"/>
        </w:rPr>
        <w:t> </w:t>
      </w:r>
      <w:r>
        <w:rPr/>
        <w:t>relacionadas</w:t>
      </w:r>
      <w:r>
        <w:rPr>
          <w:spacing w:val="-15"/>
        </w:rPr>
        <w:t> </w:t>
      </w:r>
      <w:r>
        <w:rPr/>
        <w:t>à</w:t>
      </w:r>
      <w:r>
        <w:rPr>
          <w:spacing w:val="-15"/>
        </w:rPr>
        <w:t> </w:t>
      </w:r>
      <w:r>
        <w:rPr/>
        <w:t>produtividade,</w:t>
      </w:r>
      <w:r>
        <w:rPr>
          <w:spacing w:val="-14"/>
        </w:rPr>
        <w:t> </w:t>
      </w:r>
      <w:r>
        <w:rPr/>
        <w:t>diversidade</w:t>
      </w:r>
      <w:r>
        <w:rPr>
          <w:spacing w:val="-15"/>
        </w:rPr>
        <w:t> </w:t>
      </w:r>
      <w:r>
        <w:rPr/>
        <w:t>biológica,</w:t>
      </w:r>
      <w:r>
        <w:rPr>
          <w:spacing w:val="-12"/>
        </w:rPr>
        <w:t> </w:t>
      </w:r>
      <w:r>
        <w:rPr/>
        <w:t>qualidade</w:t>
      </w:r>
      <w:r>
        <w:rPr>
          <w:spacing w:val="-15"/>
        </w:rPr>
        <w:t> </w:t>
      </w:r>
      <w:r>
        <w:rPr/>
        <w:t>ambiental,</w:t>
      </w:r>
      <w:r>
        <w:rPr>
          <w:spacing w:val="-13"/>
        </w:rPr>
        <w:t> </w:t>
      </w:r>
      <w:r>
        <w:rPr/>
        <w:t>promoção</w:t>
      </w:r>
      <w:r>
        <w:rPr>
          <w:spacing w:val="-14"/>
        </w:rPr>
        <w:t> </w:t>
      </w:r>
      <w:r>
        <w:rPr/>
        <w:t>da saúde de plantas e dos animais e a sustentação das estruturas socioeconômicas (DORAN; PARKIN,1996). Segundo a USDA (2001) manejos que melhorem</w:t>
      </w:r>
      <w:r>
        <w:rPr>
          <w:spacing w:val="-1"/>
        </w:rPr>
        <w:t> </w:t>
      </w:r>
      <w:r>
        <w:rPr/>
        <w:t>a QS, além</w:t>
      </w:r>
      <w:r>
        <w:rPr>
          <w:spacing w:val="-1"/>
        </w:rPr>
        <w:t> </w:t>
      </w:r>
      <w:r>
        <w:rPr/>
        <w:t>de beneficiar a produtividade das culturas, aumentam a eficiência do uso de água e nutrientes, assim como garantem</w:t>
      </w:r>
      <w:r>
        <w:rPr>
          <w:spacing w:val="-6"/>
        </w:rPr>
        <w:t> </w:t>
      </w:r>
      <w:r>
        <w:rPr/>
        <w:t>a utilização desses recursos naturais no futuro. Além</w:t>
      </w:r>
      <w:r>
        <w:rPr>
          <w:spacing w:val="-6"/>
        </w:rPr>
        <w:t> </w:t>
      </w:r>
      <w:r>
        <w:rPr/>
        <w:t>disso, provocam</w:t>
      </w:r>
      <w:r>
        <w:rPr>
          <w:spacing w:val="-6"/>
        </w:rPr>
        <w:t> </w:t>
      </w:r>
      <w:r>
        <w:rPr/>
        <w:t>uma melhoria da qualidade do ar e da água, beneficiando diretamente a qualidade de vida dos habitantes, promovendo</w:t>
      </w:r>
      <w:r>
        <w:rPr>
          <w:spacing w:val="-15"/>
        </w:rPr>
        <w:t> </w:t>
      </w:r>
      <w:r>
        <w:rPr/>
        <w:t>assim</w:t>
      </w:r>
      <w:r>
        <w:rPr>
          <w:spacing w:val="-15"/>
        </w:rPr>
        <w:t> </w:t>
      </w:r>
      <w:r>
        <w:rPr/>
        <w:t>a</w:t>
      </w:r>
      <w:r>
        <w:rPr>
          <w:spacing w:val="-14"/>
        </w:rPr>
        <w:t> </w:t>
      </w:r>
      <w:r>
        <w:rPr/>
        <w:t>qualidade</w:t>
      </w:r>
      <w:r>
        <w:rPr>
          <w:spacing w:val="-13"/>
        </w:rPr>
        <w:t> </w:t>
      </w:r>
      <w:r>
        <w:rPr/>
        <w:t>ambiental.</w:t>
      </w:r>
      <w:r>
        <w:rPr>
          <w:spacing w:val="-10"/>
        </w:rPr>
        <w:t> </w:t>
      </w:r>
      <w:r>
        <w:rPr/>
        <w:t>Desta</w:t>
      </w:r>
      <w:r>
        <w:rPr>
          <w:spacing w:val="-13"/>
        </w:rPr>
        <w:t> </w:t>
      </w:r>
      <w:r>
        <w:rPr/>
        <w:t>forma,</w:t>
      </w:r>
      <w:r>
        <w:rPr>
          <w:spacing w:val="-10"/>
        </w:rPr>
        <w:t> </w:t>
      </w:r>
      <w:r>
        <w:rPr/>
        <w:t>a</w:t>
      </w:r>
      <w:r>
        <w:rPr>
          <w:spacing w:val="-13"/>
        </w:rPr>
        <w:t> </w:t>
      </w:r>
      <w:r>
        <w:rPr/>
        <w:t>QS</w:t>
      </w:r>
      <w:r>
        <w:rPr>
          <w:spacing w:val="-15"/>
        </w:rPr>
        <w:t> </w:t>
      </w:r>
      <w:r>
        <w:rPr/>
        <w:t>é</w:t>
      </w:r>
      <w:r>
        <w:rPr>
          <w:spacing w:val="-13"/>
        </w:rPr>
        <w:t> </w:t>
      </w:r>
      <w:r>
        <w:rPr/>
        <w:t>considerada</w:t>
      </w:r>
      <w:r>
        <w:rPr>
          <w:spacing w:val="-13"/>
        </w:rPr>
        <w:t> </w:t>
      </w:r>
      <w:r>
        <w:rPr/>
        <w:t>um</w:t>
      </w:r>
      <w:r>
        <w:rPr>
          <w:spacing w:val="-15"/>
        </w:rPr>
        <w:t> </w:t>
      </w:r>
      <w:r>
        <w:rPr/>
        <w:t>elemento-chave para</w:t>
      </w:r>
      <w:r>
        <w:rPr>
          <w:spacing w:val="-3"/>
        </w:rPr>
        <w:t> </w:t>
      </w:r>
      <w:r>
        <w:rPr/>
        <w:t>a</w:t>
      </w:r>
      <w:r>
        <w:rPr>
          <w:spacing w:val="-3"/>
        </w:rPr>
        <w:t> </w:t>
      </w:r>
      <w:r>
        <w:rPr/>
        <w:t>manutenção da</w:t>
      </w:r>
      <w:r>
        <w:rPr>
          <w:spacing w:val="-3"/>
        </w:rPr>
        <w:t> </w:t>
      </w:r>
      <w:r>
        <w:rPr/>
        <w:t>produtividade</w:t>
      </w:r>
      <w:r>
        <w:rPr>
          <w:spacing w:val="-3"/>
        </w:rPr>
        <w:t> </w:t>
      </w:r>
      <w:r>
        <w:rPr/>
        <w:t>das</w:t>
      </w:r>
      <w:r>
        <w:rPr>
          <w:spacing w:val="-4"/>
        </w:rPr>
        <w:t> </w:t>
      </w:r>
      <w:r>
        <w:rPr/>
        <w:t>culturas</w:t>
      </w:r>
      <w:r>
        <w:rPr>
          <w:spacing w:val="-4"/>
        </w:rPr>
        <w:t> </w:t>
      </w:r>
      <w:r>
        <w:rPr/>
        <w:t>de interesse</w:t>
      </w:r>
      <w:r>
        <w:rPr>
          <w:spacing w:val="-3"/>
        </w:rPr>
        <w:t> </w:t>
      </w:r>
      <w:r>
        <w:rPr/>
        <w:t>agronômico, pois</w:t>
      </w:r>
      <w:r>
        <w:rPr>
          <w:spacing w:val="-4"/>
        </w:rPr>
        <w:t> </w:t>
      </w:r>
      <w:r>
        <w:rPr/>
        <w:t>reflete</w:t>
      </w:r>
      <w:r>
        <w:rPr>
          <w:spacing w:val="-7"/>
        </w:rPr>
        <w:t> </w:t>
      </w:r>
      <w:r>
        <w:rPr/>
        <w:t>o uso, a produtividade e a Sustentabilidade global das Explorações Agrícolas (SPOSITO, 2003).</w:t>
      </w:r>
    </w:p>
    <w:p>
      <w:pPr>
        <w:pStyle w:val="BodyText"/>
        <w:spacing w:line="360" w:lineRule="auto"/>
        <w:ind w:left="424" w:right="424" w:firstLine="710"/>
        <w:jc w:val="both"/>
      </w:pPr>
      <w:r>
        <w:rPr/>
        <w:t>A</w:t>
      </w:r>
      <w:r>
        <w:rPr>
          <w:spacing w:val="-15"/>
        </w:rPr>
        <w:t> </w:t>
      </w:r>
      <w:r>
        <w:rPr/>
        <w:t>avaliação</w:t>
      </w:r>
      <w:r>
        <w:rPr>
          <w:spacing w:val="-15"/>
        </w:rPr>
        <w:t> </w:t>
      </w:r>
      <w:r>
        <w:rPr/>
        <w:t>das</w:t>
      </w:r>
      <w:r>
        <w:rPr>
          <w:spacing w:val="-15"/>
        </w:rPr>
        <w:t> </w:t>
      </w:r>
      <w:r>
        <w:rPr/>
        <w:t>propriedades</w:t>
      </w:r>
      <w:r>
        <w:rPr>
          <w:spacing w:val="-15"/>
        </w:rPr>
        <w:t> </w:t>
      </w:r>
      <w:r>
        <w:rPr/>
        <w:t>do</w:t>
      </w:r>
      <w:r>
        <w:rPr>
          <w:spacing w:val="-15"/>
        </w:rPr>
        <w:t> </w:t>
      </w:r>
      <w:r>
        <w:rPr/>
        <w:t>solo</w:t>
      </w:r>
      <w:r>
        <w:rPr>
          <w:spacing w:val="-15"/>
        </w:rPr>
        <w:t> </w:t>
      </w:r>
      <w:r>
        <w:rPr/>
        <w:t>(consideradas</w:t>
      </w:r>
      <w:r>
        <w:rPr>
          <w:spacing w:val="-15"/>
        </w:rPr>
        <w:t> </w:t>
      </w:r>
      <w:r>
        <w:rPr/>
        <w:t>como</w:t>
      </w:r>
      <w:r>
        <w:rPr>
          <w:spacing w:val="-15"/>
        </w:rPr>
        <w:t> </w:t>
      </w:r>
      <w:r>
        <w:rPr/>
        <w:t>indicadores</w:t>
      </w:r>
      <w:r>
        <w:rPr>
          <w:spacing w:val="-15"/>
        </w:rPr>
        <w:t> </w:t>
      </w:r>
      <w:r>
        <w:rPr/>
        <w:t>de</w:t>
      </w:r>
      <w:r>
        <w:rPr>
          <w:spacing w:val="-15"/>
        </w:rPr>
        <w:t> </w:t>
      </w:r>
      <w:r>
        <w:rPr/>
        <w:t>sua</w:t>
      </w:r>
      <w:r>
        <w:rPr>
          <w:spacing w:val="-15"/>
        </w:rPr>
        <w:t> </w:t>
      </w:r>
      <w:r>
        <w:rPr/>
        <w:t>Qualidade) tem sido indicada como a forma mais adequada para se medir ou monitorar os processos de degradação do</w:t>
      </w:r>
      <w:r>
        <w:rPr>
          <w:spacing w:val="-3"/>
        </w:rPr>
        <w:t> </w:t>
      </w:r>
      <w:r>
        <w:rPr/>
        <w:t>solo em</w:t>
      </w:r>
      <w:r>
        <w:rPr>
          <w:spacing w:val="-11"/>
        </w:rPr>
        <w:t> </w:t>
      </w:r>
      <w:r>
        <w:rPr/>
        <w:t>curso</w:t>
      </w:r>
      <w:r>
        <w:rPr>
          <w:spacing w:val="-3"/>
        </w:rPr>
        <w:t> </w:t>
      </w:r>
      <w:r>
        <w:rPr/>
        <w:t>(MORRIS,</w:t>
      </w:r>
      <w:r>
        <w:rPr>
          <w:spacing w:val="-6"/>
        </w:rPr>
        <w:t> </w:t>
      </w:r>
      <w:r>
        <w:rPr/>
        <w:t>2007),</w:t>
      </w:r>
      <w:r>
        <w:rPr>
          <w:spacing w:val="-1"/>
        </w:rPr>
        <w:t> </w:t>
      </w:r>
      <w:r>
        <w:rPr/>
        <w:t>pois</w:t>
      </w:r>
      <w:r>
        <w:rPr>
          <w:spacing w:val="-5"/>
        </w:rPr>
        <w:t> </w:t>
      </w:r>
      <w:r>
        <w:rPr/>
        <w:t>os</w:t>
      </w:r>
      <w:r>
        <w:rPr>
          <w:spacing w:val="-5"/>
        </w:rPr>
        <w:t> </w:t>
      </w:r>
      <w:r>
        <w:rPr/>
        <w:t>indicadores</w:t>
      </w:r>
      <w:r>
        <w:rPr>
          <w:spacing w:val="-5"/>
        </w:rPr>
        <w:t> </w:t>
      </w:r>
      <w:r>
        <w:rPr/>
        <w:t>são</w:t>
      </w:r>
      <w:r>
        <w:rPr>
          <w:spacing w:val="-3"/>
        </w:rPr>
        <w:t> </w:t>
      </w:r>
      <w:r>
        <w:rPr/>
        <w:t>reflexos</w:t>
      </w:r>
      <w:r>
        <w:rPr>
          <w:spacing w:val="-5"/>
        </w:rPr>
        <w:t> </w:t>
      </w:r>
      <w:r>
        <w:rPr/>
        <w:t>dos</w:t>
      </w:r>
      <w:r>
        <w:rPr>
          <w:spacing w:val="-9"/>
        </w:rPr>
        <w:t> </w:t>
      </w:r>
      <w:r>
        <w:rPr/>
        <w:t>efeitos</w:t>
      </w:r>
      <w:r>
        <w:rPr>
          <w:spacing w:val="-5"/>
        </w:rPr>
        <w:t> </w:t>
      </w:r>
      <w:r>
        <w:rPr/>
        <w:t>do sistema de manejo adotado. Para Doran e Parkin (1994) um bom indicador, além de integrar processos e/ou propriedades do solo, deve ser de fácil determinação, elevada precisão, baixo custo, acessível aos usuários, além de ser aplicável em diversas condições de campo. Deve ainda ser sensível</w:t>
      </w:r>
      <w:r>
        <w:rPr>
          <w:spacing w:val="-1"/>
        </w:rPr>
        <w:t> </w:t>
      </w:r>
      <w:r>
        <w:rPr/>
        <w:t>às flutuações do manejo e do clima, e mais resistente as variações em</w:t>
      </w:r>
      <w:r>
        <w:rPr>
          <w:spacing w:val="-1"/>
        </w:rPr>
        <w:t> </w:t>
      </w:r>
      <w:r>
        <w:rPr/>
        <w:t>curto </w:t>
      </w:r>
      <w:r>
        <w:rPr>
          <w:spacing w:val="-2"/>
        </w:rPr>
        <w:t>prazo.</w:t>
      </w:r>
    </w:p>
    <w:p>
      <w:pPr>
        <w:pStyle w:val="BodyText"/>
        <w:spacing w:line="360" w:lineRule="auto"/>
        <w:ind w:left="424" w:right="420" w:firstLine="710"/>
        <w:jc w:val="both"/>
      </w:pPr>
      <w:r>
        <w:rPr/>
        <w:t>Nesse sentido, a QS tem sido proposta como uma forma integrada de avaliação da qualidade ambiental e da Sustentabilidade das Explorações Agrícolas (CHAER; TÓTOLA, 2007), considerada um elemento-chave para a manutenção da produtividade das culturas de interesse agronômico (SPOSITO, 2003). Porém, considerando que o tempo de cultivo é um fator importante para as recomendações técnicas de preparo e adoção de sistemas de manejo,</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25"/>
        <w:jc w:val="both"/>
      </w:pPr>
      <w:r>
        <w:rPr/>
        <w:t>principalmente em ambiente tropical</w:t>
      </w:r>
      <w:r>
        <w:rPr>
          <w:spacing w:val="40"/>
        </w:rPr>
        <w:t> </w:t>
      </w:r>
      <w:r>
        <w:rPr/>
        <w:t>(BROWN </w:t>
      </w:r>
      <w:r>
        <w:rPr>
          <w:i/>
        </w:rPr>
        <w:t>et al., </w:t>
      </w:r>
      <w:r>
        <w:rPr/>
        <w:t>2018), as avaliações da QS são mais eficientes em áreas sob cultivo há muitos anos ou em</w:t>
      </w:r>
      <w:r>
        <w:rPr>
          <w:spacing w:val="-5"/>
        </w:rPr>
        <w:t> </w:t>
      </w:r>
      <w:r>
        <w:rPr/>
        <w:t>experimentos de longa duração, como é o caso do presente estudo.</w:t>
      </w:r>
    </w:p>
    <w:p>
      <w:pPr>
        <w:pStyle w:val="BodyText"/>
        <w:spacing w:line="360" w:lineRule="auto"/>
        <w:ind w:left="424" w:right="422" w:firstLine="710"/>
        <w:jc w:val="both"/>
      </w:pPr>
      <w:r>
        <w:rPr/>
        <w:t>Assim, este trabalho teve como objetivo a determinação e avaliação do Índice de Qualidade</w:t>
      </w:r>
      <w:r>
        <w:rPr>
          <w:spacing w:val="-5"/>
        </w:rPr>
        <w:t> </w:t>
      </w:r>
      <w:r>
        <w:rPr/>
        <w:t>de</w:t>
      </w:r>
      <w:r>
        <w:rPr>
          <w:spacing w:val="-5"/>
        </w:rPr>
        <w:t> </w:t>
      </w:r>
      <w:r>
        <w:rPr/>
        <w:t>um</w:t>
      </w:r>
      <w:r>
        <w:rPr>
          <w:spacing w:val="-13"/>
        </w:rPr>
        <w:t> </w:t>
      </w:r>
      <w:r>
        <w:rPr/>
        <w:t>Argissolo</w:t>
      </w:r>
      <w:r>
        <w:rPr>
          <w:spacing w:val="-1"/>
        </w:rPr>
        <w:t> </w:t>
      </w:r>
      <w:r>
        <w:rPr/>
        <w:t>Vermelho Amarelo</w:t>
      </w:r>
      <w:r>
        <w:rPr>
          <w:spacing w:val="-1"/>
        </w:rPr>
        <w:t> </w:t>
      </w:r>
      <w:r>
        <w:rPr/>
        <w:t>submetido</w:t>
      </w:r>
      <w:r>
        <w:rPr>
          <w:spacing w:val="-1"/>
        </w:rPr>
        <w:t> </w:t>
      </w:r>
      <w:r>
        <w:rPr/>
        <w:t>a</w:t>
      </w:r>
      <w:r>
        <w:rPr>
          <w:spacing w:val="-5"/>
        </w:rPr>
        <w:t> </w:t>
      </w:r>
      <w:r>
        <w:rPr/>
        <w:t>diferentes</w:t>
      </w:r>
      <w:r>
        <w:rPr>
          <w:spacing w:val="-6"/>
        </w:rPr>
        <w:t> </w:t>
      </w:r>
      <w:r>
        <w:rPr/>
        <w:t>sistemas</w:t>
      </w:r>
      <w:r>
        <w:rPr>
          <w:spacing w:val="-6"/>
        </w:rPr>
        <w:t> </w:t>
      </w:r>
      <w:r>
        <w:rPr/>
        <w:t>de</w:t>
      </w:r>
      <w:r>
        <w:rPr>
          <w:spacing w:val="-5"/>
        </w:rPr>
        <w:t> </w:t>
      </w:r>
      <w:r>
        <w:rPr/>
        <w:t>cultivo,</w:t>
      </w:r>
      <w:r>
        <w:rPr>
          <w:spacing w:val="-3"/>
        </w:rPr>
        <w:t> </w:t>
      </w:r>
      <w:r>
        <w:rPr/>
        <w:t>em experimento de longa duração.</w:t>
      </w:r>
    </w:p>
    <w:p>
      <w:pPr>
        <w:pStyle w:val="BodyText"/>
      </w:pPr>
    </w:p>
    <w:p>
      <w:pPr>
        <w:pStyle w:val="BodyText"/>
        <w:spacing w:before="269"/>
      </w:pPr>
    </w:p>
    <w:p>
      <w:pPr>
        <w:pStyle w:val="Heading2"/>
        <w:numPr>
          <w:ilvl w:val="1"/>
          <w:numId w:val="4"/>
        </w:numPr>
        <w:tabs>
          <w:tab w:pos="1494" w:val="left" w:leader="none"/>
        </w:tabs>
        <w:spacing w:line="240" w:lineRule="auto" w:before="0" w:after="0"/>
        <w:ind w:left="1494" w:right="0" w:hanging="359"/>
        <w:jc w:val="both"/>
      </w:pPr>
      <w:bookmarkStart w:name="_TOC_250041" w:id="13"/>
      <w:r>
        <w:rPr/>
        <w:t>MATERIAIS</w:t>
      </w:r>
      <w:r>
        <w:rPr>
          <w:spacing w:val="-3"/>
        </w:rPr>
        <w:t> </w:t>
      </w:r>
      <w:r>
        <w:rPr/>
        <w:t>E</w:t>
      </w:r>
      <w:r>
        <w:rPr>
          <w:spacing w:val="-3"/>
        </w:rPr>
        <w:t> </w:t>
      </w:r>
      <w:bookmarkEnd w:id="13"/>
      <w:r>
        <w:rPr>
          <w:spacing w:val="-2"/>
        </w:rPr>
        <w:t>MÉTODOS</w:t>
      </w:r>
    </w:p>
    <w:p>
      <w:pPr>
        <w:pStyle w:val="Heading3"/>
        <w:numPr>
          <w:ilvl w:val="2"/>
          <w:numId w:val="4"/>
        </w:numPr>
        <w:tabs>
          <w:tab w:pos="1676" w:val="left" w:leader="none"/>
        </w:tabs>
        <w:spacing w:line="240" w:lineRule="auto" w:before="141" w:after="0"/>
        <w:ind w:left="1676" w:right="0" w:hanging="541"/>
        <w:jc w:val="both"/>
      </w:pPr>
      <w:bookmarkStart w:name="_TOC_250040" w:id="14"/>
      <w:r>
        <w:rPr/>
        <w:t>Descrição</w:t>
      </w:r>
      <w:r>
        <w:rPr>
          <w:spacing w:val="-5"/>
        </w:rPr>
        <w:t> </w:t>
      </w:r>
      <w:r>
        <w:rPr/>
        <w:t>da</w:t>
      </w:r>
      <w:r>
        <w:rPr>
          <w:spacing w:val="-2"/>
        </w:rPr>
        <w:t> </w:t>
      </w:r>
      <w:bookmarkEnd w:id="14"/>
      <w:r>
        <w:rPr>
          <w:spacing w:val="-4"/>
        </w:rPr>
        <w:t>área</w:t>
      </w:r>
    </w:p>
    <w:p>
      <w:pPr>
        <w:pStyle w:val="BodyText"/>
        <w:spacing w:line="360" w:lineRule="auto" w:before="138"/>
        <w:ind w:left="424" w:right="416" w:firstLine="710"/>
        <w:jc w:val="both"/>
      </w:pPr>
      <w:r>
        <w:rPr/>
        <w:t>O</w:t>
      </w:r>
      <w:r>
        <w:rPr>
          <w:spacing w:val="-1"/>
        </w:rPr>
        <w:t> </w:t>
      </w:r>
      <w:r>
        <w:rPr/>
        <w:t>estudo foi</w:t>
      </w:r>
      <w:r>
        <w:rPr>
          <w:spacing w:val="-9"/>
        </w:rPr>
        <w:t> </w:t>
      </w:r>
      <w:r>
        <w:rPr/>
        <w:t>conduzido em</w:t>
      </w:r>
      <w:r>
        <w:rPr>
          <w:spacing w:val="-9"/>
        </w:rPr>
        <w:t> </w:t>
      </w:r>
      <w:r>
        <w:rPr/>
        <w:t>um</w:t>
      </w:r>
      <w:r>
        <w:rPr>
          <w:spacing w:val="-5"/>
        </w:rPr>
        <w:t> </w:t>
      </w:r>
      <w:r>
        <w:rPr/>
        <w:t>experimento implantado em</w:t>
      </w:r>
      <w:r>
        <w:rPr>
          <w:spacing w:val="-9"/>
        </w:rPr>
        <w:t> </w:t>
      </w:r>
      <w:r>
        <w:rPr/>
        <w:t>2001, durante</w:t>
      </w:r>
      <w:r>
        <w:rPr>
          <w:spacing w:val="-6"/>
        </w:rPr>
        <w:t> </w:t>
      </w:r>
      <w:r>
        <w:rPr/>
        <w:t>o 17º</w:t>
      </w:r>
      <w:r>
        <w:rPr>
          <w:spacing w:val="-3"/>
        </w:rPr>
        <w:t> </w:t>
      </w:r>
      <w:r>
        <w:rPr/>
        <w:t>ano de cultivo,</w:t>
      </w:r>
      <w:r>
        <w:rPr>
          <w:spacing w:val="-6"/>
        </w:rPr>
        <w:t> </w:t>
      </w:r>
      <w:r>
        <w:rPr/>
        <w:t>localizado</w:t>
      </w:r>
      <w:r>
        <w:rPr>
          <w:spacing w:val="-3"/>
        </w:rPr>
        <w:t> </w:t>
      </w:r>
      <w:r>
        <w:rPr/>
        <w:t>no</w:t>
      </w:r>
      <w:r>
        <w:rPr>
          <w:spacing w:val="-3"/>
        </w:rPr>
        <w:t> </w:t>
      </w:r>
      <w:r>
        <w:rPr/>
        <w:t>Campus</w:t>
      </w:r>
      <w:r>
        <w:rPr>
          <w:spacing w:val="-9"/>
        </w:rPr>
        <w:t> </w:t>
      </w:r>
      <w:r>
        <w:rPr/>
        <w:t>Rural</w:t>
      </w:r>
      <w:r>
        <w:rPr>
          <w:spacing w:val="-15"/>
        </w:rPr>
        <w:t> </w:t>
      </w:r>
      <w:r>
        <w:rPr/>
        <w:t>(10°55’24”</w:t>
      </w:r>
      <w:r>
        <w:rPr>
          <w:spacing w:val="-8"/>
        </w:rPr>
        <w:t> </w:t>
      </w:r>
      <w:r>
        <w:rPr/>
        <w:t>S</w:t>
      </w:r>
      <w:r>
        <w:rPr>
          <w:spacing w:val="-6"/>
        </w:rPr>
        <w:t> </w:t>
      </w:r>
      <w:r>
        <w:rPr/>
        <w:t>e</w:t>
      </w:r>
      <w:r>
        <w:rPr>
          <w:spacing w:val="-8"/>
        </w:rPr>
        <w:t> </w:t>
      </w:r>
      <w:r>
        <w:rPr/>
        <w:t>37°11’57”</w:t>
      </w:r>
      <w:r>
        <w:rPr>
          <w:spacing w:val="-4"/>
        </w:rPr>
        <w:t> </w:t>
      </w:r>
      <w:r>
        <w:rPr/>
        <w:t>W)</w:t>
      </w:r>
      <w:r>
        <w:rPr>
          <w:spacing w:val="-5"/>
        </w:rPr>
        <w:t> </w:t>
      </w:r>
      <w:r>
        <w:rPr/>
        <w:t>da</w:t>
      </w:r>
      <w:r>
        <w:rPr>
          <w:spacing w:val="-8"/>
        </w:rPr>
        <w:t> </w:t>
      </w:r>
      <w:r>
        <w:rPr/>
        <w:t>Universidade</w:t>
      </w:r>
      <w:r>
        <w:rPr>
          <w:spacing w:val="-4"/>
        </w:rPr>
        <w:t> </w:t>
      </w:r>
      <w:r>
        <w:rPr/>
        <w:t>Federal</w:t>
      </w:r>
      <w:r>
        <w:rPr>
          <w:spacing w:val="-15"/>
        </w:rPr>
        <w:t> </w:t>
      </w:r>
      <w:r>
        <w:rPr/>
        <w:t>de Sergipe</w:t>
      </w:r>
      <w:r>
        <w:rPr>
          <w:spacing w:val="-8"/>
        </w:rPr>
        <w:t> </w:t>
      </w:r>
      <w:r>
        <w:rPr/>
        <w:t>(UFS),</w:t>
      </w:r>
      <w:r>
        <w:rPr>
          <w:spacing w:val="-5"/>
        </w:rPr>
        <w:t> </w:t>
      </w:r>
      <w:r>
        <w:rPr/>
        <w:t>na</w:t>
      </w:r>
      <w:r>
        <w:rPr>
          <w:spacing w:val="-8"/>
        </w:rPr>
        <w:t> </w:t>
      </w:r>
      <w:r>
        <w:rPr/>
        <w:t>cidade</w:t>
      </w:r>
      <w:r>
        <w:rPr>
          <w:spacing w:val="-8"/>
        </w:rPr>
        <w:t> </w:t>
      </w:r>
      <w:r>
        <w:rPr/>
        <w:t>de</w:t>
      </w:r>
      <w:r>
        <w:rPr>
          <w:spacing w:val="-8"/>
        </w:rPr>
        <w:t> </w:t>
      </w:r>
      <w:r>
        <w:rPr/>
        <w:t>São</w:t>
      </w:r>
      <w:r>
        <w:rPr>
          <w:spacing w:val="-2"/>
        </w:rPr>
        <w:t> </w:t>
      </w:r>
      <w:r>
        <w:rPr/>
        <w:t>Cristóvão -</w:t>
      </w:r>
      <w:r>
        <w:rPr>
          <w:spacing w:val="-5"/>
        </w:rPr>
        <w:t> </w:t>
      </w:r>
      <w:r>
        <w:rPr/>
        <w:t>SE.</w:t>
      </w:r>
      <w:r>
        <w:rPr>
          <w:spacing w:val="-9"/>
        </w:rPr>
        <w:t> </w:t>
      </w:r>
      <w:r>
        <w:rPr/>
        <w:t>O</w:t>
      </w:r>
      <w:r>
        <w:rPr>
          <w:spacing w:val="-12"/>
        </w:rPr>
        <w:t> </w:t>
      </w:r>
      <w:r>
        <w:rPr/>
        <w:t>solo</w:t>
      </w:r>
      <w:r>
        <w:rPr>
          <w:spacing w:val="-2"/>
        </w:rPr>
        <w:t> </w:t>
      </w:r>
      <w:r>
        <w:rPr/>
        <w:t>do</w:t>
      </w:r>
      <w:r>
        <w:rPr>
          <w:spacing w:val="-7"/>
        </w:rPr>
        <w:t> </w:t>
      </w:r>
      <w:r>
        <w:rPr/>
        <w:t>local</w:t>
      </w:r>
      <w:r>
        <w:rPr>
          <w:spacing w:val="-11"/>
        </w:rPr>
        <w:t> </w:t>
      </w:r>
      <w:r>
        <w:rPr/>
        <w:t>é</w:t>
      </w:r>
      <w:r>
        <w:rPr>
          <w:spacing w:val="-8"/>
        </w:rPr>
        <w:t> </w:t>
      </w:r>
      <w:r>
        <w:rPr/>
        <w:t>classificado</w:t>
      </w:r>
      <w:r>
        <w:rPr>
          <w:spacing w:val="-2"/>
        </w:rPr>
        <w:t> </w:t>
      </w:r>
      <w:r>
        <w:rPr/>
        <w:t>como Argissolo Vermelho</w:t>
      </w:r>
      <w:r>
        <w:rPr>
          <w:spacing w:val="-3"/>
        </w:rPr>
        <w:t> </w:t>
      </w:r>
      <w:r>
        <w:rPr/>
        <w:t>Amarelo</w:t>
      </w:r>
      <w:r>
        <w:rPr>
          <w:spacing w:val="-2"/>
        </w:rPr>
        <w:t> </w:t>
      </w:r>
      <w:r>
        <w:rPr/>
        <w:t>distrófico</w:t>
      </w:r>
      <w:r>
        <w:rPr>
          <w:spacing w:val="-8"/>
        </w:rPr>
        <w:t> </w:t>
      </w:r>
      <w:r>
        <w:rPr/>
        <w:t>(horizonte</w:t>
      </w:r>
      <w:r>
        <w:rPr>
          <w:spacing w:val="-9"/>
        </w:rPr>
        <w:t> </w:t>
      </w:r>
      <w:r>
        <w:rPr/>
        <w:t>A</w:t>
      </w:r>
      <w:r>
        <w:rPr>
          <w:spacing w:val="-13"/>
        </w:rPr>
        <w:t> </w:t>
      </w:r>
      <w:r>
        <w:rPr/>
        <w:t>[0</w:t>
      </w:r>
      <w:r>
        <w:rPr>
          <w:spacing w:val="-9"/>
        </w:rPr>
        <w:t> </w:t>
      </w:r>
      <w:r>
        <w:rPr/>
        <w:t>–</w:t>
      </w:r>
      <w:r>
        <w:rPr>
          <w:spacing w:val="-12"/>
        </w:rPr>
        <w:t> </w:t>
      </w:r>
      <w:r>
        <w:rPr/>
        <w:t>0,27m]</w:t>
      </w:r>
      <w:r>
        <w:rPr>
          <w:spacing w:val="-6"/>
        </w:rPr>
        <w:t> </w:t>
      </w:r>
      <w:r>
        <w:rPr/>
        <w:t>de</w:t>
      </w:r>
      <w:r>
        <w:rPr>
          <w:spacing w:val="-14"/>
        </w:rPr>
        <w:t> </w:t>
      </w:r>
      <w:r>
        <w:rPr/>
        <w:t>textura</w:t>
      </w:r>
      <w:r>
        <w:rPr>
          <w:spacing w:val="-14"/>
        </w:rPr>
        <w:t> </w:t>
      </w:r>
      <w:r>
        <w:rPr/>
        <w:t>areia-franca:</w:t>
      </w:r>
      <w:r>
        <w:rPr>
          <w:spacing w:val="-7"/>
        </w:rPr>
        <w:t> </w:t>
      </w:r>
      <w:r>
        <w:rPr/>
        <w:t>Areia</w:t>
      </w:r>
      <w:r>
        <w:rPr>
          <w:spacing w:val="-7"/>
        </w:rPr>
        <w:t> </w:t>
      </w:r>
      <w:r>
        <w:rPr/>
        <w:t>–</w:t>
      </w:r>
      <w:r>
        <w:rPr>
          <w:spacing w:val="-8"/>
        </w:rPr>
        <w:t> </w:t>
      </w:r>
      <w:r>
        <w:rPr/>
        <w:t>82,1</w:t>
      </w:r>
      <w:r>
        <w:rPr>
          <w:spacing w:val="-13"/>
        </w:rPr>
        <w:t> </w:t>
      </w:r>
      <w:r>
        <w:rPr/>
        <w:t>%, Silte – 12,5 % e Argila – 5,4 %), cujos sedimentos são provenientes do grupo Barreiras (SANTOS </w:t>
      </w:r>
      <w:r>
        <w:rPr>
          <w:i/>
        </w:rPr>
        <w:t>et al.</w:t>
      </w:r>
      <w:r>
        <w:rPr/>
        <w:t>, 2018). A região possui precipitação pluviométrica anual em torno de 1200 mm, com</w:t>
      </w:r>
      <w:r>
        <w:rPr>
          <w:spacing w:val="-7"/>
        </w:rPr>
        <w:t> </w:t>
      </w:r>
      <w:r>
        <w:rPr/>
        <w:t>predomínio do clima As’</w:t>
      </w:r>
      <w:r>
        <w:rPr>
          <w:spacing w:val="-1"/>
        </w:rPr>
        <w:t> </w:t>
      </w:r>
      <w:r>
        <w:rPr/>
        <w:t>(classificado de acordo com</w:t>
      </w:r>
      <w:r>
        <w:rPr>
          <w:spacing w:val="-2"/>
        </w:rPr>
        <w:t> </w:t>
      </w:r>
      <w:r>
        <w:rPr/>
        <w:t>Köppen), caracterizado como tropical</w:t>
      </w:r>
      <w:r>
        <w:rPr>
          <w:spacing w:val="-9"/>
        </w:rPr>
        <w:t> </w:t>
      </w:r>
      <w:r>
        <w:rPr/>
        <w:t>chuvoso com</w:t>
      </w:r>
      <w:r>
        <w:rPr>
          <w:spacing w:val="-9"/>
        </w:rPr>
        <w:t> </w:t>
      </w:r>
      <w:r>
        <w:rPr/>
        <w:t>verão seco e</w:t>
      </w:r>
      <w:r>
        <w:rPr>
          <w:spacing w:val="-2"/>
        </w:rPr>
        <w:t> </w:t>
      </w:r>
      <w:r>
        <w:rPr/>
        <w:t>anual, e</w:t>
      </w:r>
      <w:r>
        <w:rPr>
          <w:spacing w:val="-2"/>
        </w:rPr>
        <w:t> </w:t>
      </w:r>
      <w:r>
        <w:rPr/>
        <w:t>estação</w:t>
      </w:r>
      <w:r>
        <w:rPr>
          <w:spacing w:val="-1"/>
        </w:rPr>
        <w:t> </w:t>
      </w:r>
      <w:r>
        <w:rPr/>
        <w:t>chuvosa</w:t>
      </w:r>
      <w:r>
        <w:rPr>
          <w:spacing w:val="-2"/>
        </w:rPr>
        <w:t> </w:t>
      </w:r>
      <w:r>
        <w:rPr/>
        <w:t>concentrada</w:t>
      </w:r>
      <w:r>
        <w:rPr>
          <w:spacing w:val="-2"/>
        </w:rPr>
        <w:t> </w:t>
      </w:r>
      <w:r>
        <w:rPr/>
        <w:t>(70%)</w:t>
      </w:r>
      <w:r>
        <w:rPr>
          <w:spacing w:val="-4"/>
        </w:rPr>
        <w:t> </w:t>
      </w:r>
      <w:r>
        <w:rPr/>
        <w:t>entre</w:t>
      </w:r>
      <w:r>
        <w:rPr>
          <w:spacing w:val="-7"/>
        </w:rPr>
        <w:t> </w:t>
      </w:r>
      <w:r>
        <w:rPr/>
        <w:t>os</w:t>
      </w:r>
      <w:r>
        <w:rPr>
          <w:spacing w:val="-3"/>
        </w:rPr>
        <w:t> </w:t>
      </w:r>
      <w:r>
        <w:rPr/>
        <w:t>meses de Abril- Setembro (ALVARES </w:t>
      </w:r>
      <w:r>
        <w:rPr>
          <w:i/>
        </w:rPr>
        <w:t>et al., </w:t>
      </w:r>
      <w:r>
        <w:rPr/>
        <w:t>2013).</w:t>
      </w:r>
    </w:p>
    <w:p>
      <w:pPr>
        <w:pStyle w:val="BodyText"/>
        <w:spacing w:before="136"/>
      </w:pPr>
    </w:p>
    <w:p>
      <w:pPr>
        <w:pStyle w:val="Heading3"/>
        <w:numPr>
          <w:ilvl w:val="2"/>
          <w:numId w:val="4"/>
        </w:numPr>
        <w:tabs>
          <w:tab w:pos="1676" w:val="left" w:leader="none"/>
        </w:tabs>
        <w:spacing w:line="240" w:lineRule="auto" w:before="1" w:after="0"/>
        <w:ind w:left="1676" w:right="0" w:hanging="541"/>
        <w:jc w:val="both"/>
      </w:pPr>
      <w:bookmarkStart w:name="_TOC_250039" w:id="15"/>
      <w:r>
        <w:rPr/>
        <w:t>Caracterização</w:t>
      </w:r>
      <w:r>
        <w:rPr>
          <w:spacing w:val="-2"/>
        </w:rPr>
        <w:t> </w:t>
      </w:r>
      <w:r>
        <w:rPr/>
        <w:t>e</w:t>
      </w:r>
      <w:r>
        <w:rPr>
          <w:spacing w:val="-2"/>
        </w:rPr>
        <w:t> </w:t>
      </w:r>
      <w:r>
        <w:rPr/>
        <w:t>condução</w:t>
      </w:r>
      <w:r>
        <w:rPr>
          <w:spacing w:val="-1"/>
        </w:rPr>
        <w:t> </w:t>
      </w:r>
      <w:r>
        <w:rPr/>
        <w:t>do</w:t>
      </w:r>
      <w:r>
        <w:rPr>
          <w:spacing w:val="-1"/>
        </w:rPr>
        <w:t> </w:t>
      </w:r>
      <w:bookmarkEnd w:id="15"/>
      <w:r>
        <w:rPr>
          <w:spacing w:val="-2"/>
        </w:rPr>
        <w:t>experimento</w:t>
      </w:r>
    </w:p>
    <w:p>
      <w:pPr>
        <w:pStyle w:val="BodyText"/>
        <w:spacing w:line="360" w:lineRule="auto" w:before="136"/>
        <w:ind w:left="424" w:right="424" w:firstLine="710"/>
        <w:jc w:val="both"/>
      </w:pPr>
      <w:r>
        <w:rPr/>
        <w:t>Utilizou-se o delineamento experimental em faixas, onde foram dispostos sistemas de manejo</w:t>
      </w:r>
      <w:r>
        <w:rPr>
          <w:spacing w:val="-15"/>
        </w:rPr>
        <w:t> </w:t>
      </w:r>
      <w:r>
        <w:rPr/>
        <w:t>do</w:t>
      </w:r>
      <w:r>
        <w:rPr>
          <w:spacing w:val="-15"/>
        </w:rPr>
        <w:t> </w:t>
      </w:r>
      <w:r>
        <w:rPr/>
        <w:t>solo</w:t>
      </w:r>
      <w:r>
        <w:rPr>
          <w:spacing w:val="-15"/>
        </w:rPr>
        <w:t> </w:t>
      </w:r>
      <w:r>
        <w:rPr/>
        <w:t>[preparo</w:t>
      </w:r>
      <w:r>
        <w:rPr>
          <w:spacing w:val="-15"/>
        </w:rPr>
        <w:t> </w:t>
      </w:r>
      <w:r>
        <w:rPr/>
        <w:t>convencional</w:t>
      </w:r>
      <w:r>
        <w:rPr>
          <w:spacing w:val="-15"/>
        </w:rPr>
        <w:t> </w:t>
      </w:r>
      <w:r>
        <w:rPr/>
        <w:t>com</w:t>
      </w:r>
      <w:r>
        <w:rPr>
          <w:spacing w:val="-15"/>
        </w:rPr>
        <w:t> </w:t>
      </w:r>
      <w:r>
        <w:rPr/>
        <w:t>grade</w:t>
      </w:r>
      <w:r>
        <w:rPr>
          <w:spacing w:val="-15"/>
        </w:rPr>
        <w:t> </w:t>
      </w:r>
      <w:r>
        <w:rPr/>
        <w:t>aradora</w:t>
      </w:r>
      <w:r>
        <w:rPr>
          <w:spacing w:val="-15"/>
        </w:rPr>
        <w:t> </w:t>
      </w:r>
      <w:r>
        <w:rPr/>
        <w:t>e</w:t>
      </w:r>
      <w:r>
        <w:rPr>
          <w:spacing w:val="-15"/>
        </w:rPr>
        <w:t> </w:t>
      </w:r>
      <w:r>
        <w:rPr/>
        <w:t>niveladora</w:t>
      </w:r>
      <w:r>
        <w:rPr>
          <w:spacing w:val="-15"/>
        </w:rPr>
        <w:t> </w:t>
      </w:r>
      <w:r>
        <w:rPr/>
        <w:t>(CC),</w:t>
      </w:r>
      <w:r>
        <w:rPr>
          <w:spacing w:val="-15"/>
        </w:rPr>
        <w:t> </w:t>
      </w:r>
      <w:r>
        <w:rPr/>
        <w:t>plantio</w:t>
      </w:r>
      <w:r>
        <w:rPr>
          <w:spacing w:val="-15"/>
        </w:rPr>
        <w:t> </w:t>
      </w:r>
      <w:r>
        <w:rPr/>
        <w:t>direto</w:t>
      </w:r>
      <w:r>
        <w:rPr>
          <w:spacing w:val="-15"/>
        </w:rPr>
        <w:t> </w:t>
      </w:r>
      <w:r>
        <w:rPr/>
        <w:t>(PD) e</w:t>
      </w:r>
      <w:r>
        <w:rPr>
          <w:spacing w:val="-6"/>
        </w:rPr>
        <w:t> </w:t>
      </w:r>
      <w:r>
        <w:rPr/>
        <w:t>cultivo mínimo com</w:t>
      </w:r>
      <w:r>
        <w:rPr>
          <w:spacing w:val="-14"/>
        </w:rPr>
        <w:t> </w:t>
      </w:r>
      <w:r>
        <w:rPr/>
        <w:t>grade</w:t>
      </w:r>
      <w:r>
        <w:rPr>
          <w:spacing w:val="-6"/>
        </w:rPr>
        <w:t> </w:t>
      </w:r>
      <w:r>
        <w:rPr/>
        <w:t>aradora</w:t>
      </w:r>
      <w:r>
        <w:rPr>
          <w:spacing w:val="-6"/>
        </w:rPr>
        <w:t> </w:t>
      </w:r>
      <w:r>
        <w:rPr/>
        <w:t>(CM)],</w:t>
      </w:r>
      <w:r>
        <w:rPr>
          <w:spacing w:val="-12"/>
        </w:rPr>
        <w:t> </w:t>
      </w:r>
      <w:r>
        <w:rPr/>
        <w:t>onde</w:t>
      </w:r>
      <w:r>
        <w:rPr>
          <w:spacing w:val="-6"/>
        </w:rPr>
        <w:t> </w:t>
      </w:r>
      <w:r>
        <w:rPr/>
        <w:t>cada</w:t>
      </w:r>
      <w:r>
        <w:rPr>
          <w:spacing w:val="-1"/>
        </w:rPr>
        <w:t> </w:t>
      </w:r>
      <w:r>
        <w:rPr/>
        <w:t>faixa</w:t>
      </w:r>
      <w:r>
        <w:rPr>
          <w:spacing w:val="-6"/>
        </w:rPr>
        <w:t> </w:t>
      </w:r>
      <w:r>
        <w:rPr/>
        <w:t>refere-se</w:t>
      </w:r>
      <w:r>
        <w:rPr>
          <w:spacing w:val="-6"/>
        </w:rPr>
        <w:t> </w:t>
      </w:r>
      <w:r>
        <w:rPr/>
        <w:t>a</w:t>
      </w:r>
      <w:r>
        <w:rPr>
          <w:spacing w:val="-6"/>
        </w:rPr>
        <w:t> </w:t>
      </w:r>
      <w:r>
        <w:rPr/>
        <w:t>um</w:t>
      </w:r>
      <w:r>
        <w:rPr>
          <w:spacing w:val="-9"/>
        </w:rPr>
        <w:t> </w:t>
      </w:r>
      <w:r>
        <w:rPr/>
        <w:t>sistema</w:t>
      </w:r>
      <w:r>
        <w:rPr>
          <w:spacing w:val="-6"/>
        </w:rPr>
        <w:t> </w:t>
      </w:r>
      <w:r>
        <w:rPr/>
        <w:t>de</w:t>
      </w:r>
      <w:r>
        <w:rPr>
          <w:spacing w:val="-1"/>
        </w:rPr>
        <w:t> </w:t>
      </w:r>
      <w:r>
        <w:rPr/>
        <w:t>manejo. Em</w:t>
      </w:r>
      <w:r>
        <w:rPr>
          <w:spacing w:val="-15"/>
        </w:rPr>
        <w:t> </w:t>
      </w:r>
      <w:r>
        <w:rPr/>
        <w:t>cada</w:t>
      </w:r>
      <w:r>
        <w:rPr>
          <w:spacing w:val="-7"/>
        </w:rPr>
        <w:t> </w:t>
      </w:r>
      <w:r>
        <w:rPr/>
        <w:t>faixa,</w:t>
      </w:r>
      <w:r>
        <w:rPr>
          <w:spacing w:val="-9"/>
        </w:rPr>
        <w:t> </w:t>
      </w:r>
      <w:r>
        <w:rPr/>
        <w:t>quatro</w:t>
      </w:r>
      <w:r>
        <w:rPr>
          <w:spacing w:val="-6"/>
        </w:rPr>
        <w:t> </w:t>
      </w:r>
      <w:r>
        <w:rPr/>
        <w:t>culturas</w:t>
      </w:r>
      <w:r>
        <w:rPr>
          <w:spacing w:val="-13"/>
        </w:rPr>
        <w:t> </w:t>
      </w:r>
      <w:r>
        <w:rPr/>
        <w:t>antecessoras</w:t>
      </w:r>
      <w:r>
        <w:rPr>
          <w:spacing w:val="-13"/>
        </w:rPr>
        <w:t> </w:t>
      </w:r>
      <w:r>
        <w:rPr/>
        <w:t>(Caupí</w:t>
      </w:r>
      <w:r>
        <w:rPr>
          <w:spacing w:val="-15"/>
        </w:rPr>
        <w:t> </w:t>
      </w:r>
      <w:r>
        <w:rPr/>
        <w:t>(</w:t>
      </w:r>
      <w:r>
        <w:rPr>
          <w:i/>
        </w:rPr>
        <w:t>Vigna</w:t>
      </w:r>
      <w:r>
        <w:rPr>
          <w:i/>
          <w:spacing w:val="-10"/>
        </w:rPr>
        <w:t> </w:t>
      </w:r>
      <w:r>
        <w:rPr>
          <w:i/>
        </w:rPr>
        <w:t>unguiculata</w:t>
      </w:r>
      <w:r>
        <w:rPr/>
        <w:t>),</w:t>
      </w:r>
      <w:r>
        <w:rPr>
          <w:spacing w:val="-9"/>
        </w:rPr>
        <w:t> </w:t>
      </w:r>
      <w:r>
        <w:rPr/>
        <w:t>Crotalária</w:t>
      </w:r>
      <w:r>
        <w:rPr>
          <w:spacing w:val="-12"/>
        </w:rPr>
        <w:t> </w:t>
      </w:r>
      <w:r>
        <w:rPr/>
        <w:t>(</w:t>
      </w:r>
      <w:r>
        <w:rPr>
          <w:i/>
        </w:rPr>
        <w:t>Crotalaria</w:t>
      </w:r>
      <w:r>
        <w:rPr>
          <w:i/>
        </w:rPr>
        <w:t> juncea</w:t>
      </w:r>
      <w:r>
        <w:rPr/>
        <w:t>),</w:t>
      </w:r>
      <w:r>
        <w:rPr>
          <w:spacing w:val="-13"/>
        </w:rPr>
        <w:t> </w:t>
      </w:r>
      <w:r>
        <w:rPr/>
        <w:t>Guandu</w:t>
      </w:r>
      <w:r>
        <w:rPr>
          <w:spacing w:val="-14"/>
        </w:rPr>
        <w:t> </w:t>
      </w:r>
      <w:r>
        <w:rPr/>
        <w:t>(</w:t>
      </w:r>
      <w:r>
        <w:rPr>
          <w:i/>
        </w:rPr>
        <w:t>Cajanus</w:t>
      </w:r>
      <w:r>
        <w:rPr>
          <w:i/>
          <w:spacing w:val="-15"/>
        </w:rPr>
        <w:t> </w:t>
      </w:r>
      <w:r>
        <w:rPr>
          <w:i/>
        </w:rPr>
        <w:t>cajan</w:t>
      </w:r>
      <w:r>
        <w:rPr/>
        <w:t>)</w:t>
      </w:r>
      <w:r>
        <w:rPr>
          <w:spacing w:val="-15"/>
        </w:rPr>
        <w:t> </w:t>
      </w:r>
      <w:r>
        <w:rPr/>
        <w:t>e</w:t>
      </w:r>
      <w:r>
        <w:rPr>
          <w:spacing w:val="-15"/>
        </w:rPr>
        <w:t> </w:t>
      </w:r>
      <w:r>
        <w:rPr/>
        <w:t>Milheto</w:t>
      </w:r>
      <w:r>
        <w:rPr>
          <w:spacing w:val="-14"/>
        </w:rPr>
        <w:t> </w:t>
      </w:r>
      <w:r>
        <w:rPr/>
        <w:t>(</w:t>
      </w:r>
      <w:r>
        <w:rPr>
          <w:i/>
        </w:rPr>
        <w:t>Pennisetum</w:t>
      </w:r>
      <w:r>
        <w:rPr>
          <w:i/>
          <w:spacing w:val="-14"/>
        </w:rPr>
        <w:t> </w:t>
      </w:r>
      <w:r>
        <w:rPr>
          <w:i/>
        </w:rPr>
        <w:t>glaucum</w:t>
      </w:r>
      <w:r>
        <w:rPr/>
        <w:t>))</w:t>
      </w:r>
      <w:r>
        <w:rPr>
          <w:spacing w:val="-12"/>
        </w:rPr>
        <w:t> </w:t>
      </w:r>
      <w:r>
        <w:rPr/>
        <w:t>ao</w:t>
      </w:r>
      <w:r>
        <w:rPr>
          <w:spacing w:val="-14"/>
        </w:rPr>
        <w:t> </w:t>
      </w:r>
      <w:r>
        <w:rPr/>
        <w:t>cultivo</w:t>
      </w:r>
      <w:r>
        <w:rPr>
          <w:spacing w:val="-9"/>
        </w:rPr>
        <w:t> </w:t>
      </w:r>
      <w:r>
        <w:rPr/>
        <w:t>do</w:t>
      </w:r>
      <w:r>
        <w:rPr>
          <w:spacing w:val="-14"/>
        </w:rPr>
        <w:t> </w:t>
      </w:r>
      <w:r>
        <w:rPr/>
        <w:t>milho</w:t>
      </w:r>
      <w:r>
        <w:rPr>
          <w:spacing w:val="-9"/>
        </w:rPr>
        <w:t> </w:t>
      </w:r>
      <w:r>
        <w:rPr/>
        <w:t>híbrido (BM</w:t>
      </w:r>
      <w:r>
        <w:rPr>
          <w:spacing w:val="-4"/>
        </w:rPr>
        <w:t> </w:t>
      </w:r>
      <w:r>
        <w:rPr/>
        <w:t>3061</w:t>
      </w:r>
      <w:r>
        <w:rPr>
          <w:spacing w:val="-2"/>
        </w:rPr>
        <w:t> </w:t>
      </w:r>
      <w:r>
        <w:rPr/>
        <w:t>da</w:t>
      </w:r>
      <w:r>
        <w:rPr>
          <w:spacing w:val="-3"/>
        </w:rPr>
        <w:t> </w:t>
      </w:r>
      <w:r>
        <w:rPr/>
        <w:t>Biomatrix) foram</w:t>
      </w:r>
      <w:r>
        <w:rPr>
          <w:spacing w:val="-10"/>
        </w:rPr>
        <w:t> </w:t>
      </w:r>
      <w:r>
        <w:rPr/>
        <w:t>aleatorizadas</w:t>
      </w:r>
      <w:r>
        <w:rPr>
          <w:spacing w:val="-4"/>
        </w:rPr>
        <w:t> </w:t>
      </w:r>
      <w:r>
        <w:rPr/>
        <w:t>em</w:t>
      </w:r>
      <w:r>
        <w:rPr>
          <w:spacing w:val="-6"/>
        </w:rPr>
        <w:t> </w:t>
      </w:r>
      <w:r>
        <w:rPr/>
        <w:t>três</w:t>
      </w:r>
      <w:r>
        <w:rPr>
          <w:spacing w:val="-4"/>
        </w:rPr>
        <w:t> </w:t>
      </w:r>
      <w:r>
        <w:rPr/>
        <w:t>repetições, totalizando o experimento</w:t>
      </w:r>
      <w:r>
        <w:rPr>
          <w:spacing w:val="-2"/>
        </w:rPr>
        <w:t> </w:t>
      </w:r>
      <w:r>
        <w:rPr/>
        <w:t>12 tratamentos (sistemas de cultivo).</w:t>
      </w:r>
    </w:p>
    <w:p>
      <w:pPr>
        <w:pStyle w:val="BodyText"/>
        <w:spacing w:line="360" w:lineRule="auto" w:before="3"/>
        <w:ind w:left="424" w:right="419" w:firstLine="710"/>
        <w:jc w:val="both"/>
      </w:pPr>
      <w:r>
        <w:rPr/>
        <w:t>Cada faixa possui</w:t>
      </w:r>
      <w:r>
        <w:rPr>
          <w:spacing w:val="-6"/>
        </w:rPr>
        <w:t> </w:t>
      </w:r>
      <w:r>
        <w:rPr/>
        <w:t>830 m</w:t>
      </w:r>
      <w:r>
        <w:rPr>
          <w:vertAlign w:val="superscript"/>
        </w:rPr>
        <w:t>2</w:t>
      </w:r>
      <w:r>
        <w:rPr>
          <w:vertAlign w:val="baseline"/>
        </w:rPr>
        <w:t> divididos em</w:t>
      </w:r>
      <w:r>
        <w:rPr>
          <w:spacing w:val="-6"/>
          <w:vertAlign w:val="baseline"/>
        </w:rPr>
        <w:t> </w:t>
      </w:r>
      <w:r>
        <w:rPr>
          <w:vertAlign w:val="baseline"/>
        </w:rPr>
        <w:t>12 parcelas de 60</w:t>
      </w:r>
      <w:r>
        <w:rPr>
          <w:spacing w:val="-1"/>
          <w:vertAlign w:val="baseline"/>
        </w:rPr>
        <w:t> </w:t>
      </w:r>
      <w:r>
        <w:rPr>
          <w:vertAlign w:val="baseline"/>
        </w:rPr>
        <w:t>m</w:t>
      </w:r>
      <w:r>
        <w:rPr>
          <w:vertAlign w:val="superscript"/>
        </w:rPr>
        <w:t>2</w:t>
      </w:r>
      <w:r>
        <w:rPr>
          <w:spacing w:val="-15"/>
          <w:vertAlign w:val="baseline"/>
        </w:rPr>
        <w:t> </w:t>
      </w:r>
      <w:r>
        <w:rPr>
          <w:vertAlign w:val="baseline"/>
        </w:rPr>
        <w:t>cada, espaçadas entre si</w:t>
      </w:r>
      <w:r>
        <w:rPr>
          <w:spacing w:val="-6"/>
          <w:vertAlign w:val="baseline"/>
        </w:rPr>
        <w:t> </w:t>
      </w:r>
      <w:r>
        <w:rPr>
          <w:vertAlign w:val="baseline"/>
        </w:rPr>
        <w:t>a cada 1 m. As culturas antecessoras foram semeadas com espaçamento de 0,5 m na linha e 0,2 m na entrelinha em fevereiro de 2017. Para tanto, as faixas experimentais foram preparadas segundo</w:t>
      </w:r>
      <w:r>
        <w:rPr>
          <w:spacing w:val="-9"/>
          <w:vertAlign w:val="baseline"/>
        </w:rPr>
        <w:t> </w:t>
      </w:r>
      <w:r>
        <w:rPr>
          <w:vertAlign w:val="baseline"/>
        </w:rPr>
        <w:t>o</w:t>
      </w:r>
      <w:r>
        <w:rPr>
          <w:spacing w:val="-9"/>
          <w:vertAlign w:val="baseline"/>
        </w:rPr>
        <w:t> </w:t>
      </w:r>
      <w:r>
        <w:rPr>
          <w:vertAlign w:val="baseline"/>
        </w:rPr>
        <w:t>sistema</w:t>
      </w:r>
      <w:r>
        <w:rPr>
          <w:spacing w:val="-9"/>
          <w:vertAlign w:val="baseline"/>
        </w:rPr>
        <w:t> </w:t>
      </w:r>
      <w:r>
        <w:rPr>
          <w:vertAlign w:val="baseline"/>
        </w:rPr>
        <w:t>de</w:t>
      </w:r>
      <w:r>
        <w:rPr>
          <w:spacing w:val="-9"/>
          <w:vertAlign w:val="baseline"/>
        </w:rPr>
        <w:t> </w:t>
      </w:r>
      <w:r>
        <w:rPr>
          <w:vertAlign w:val="baseline"/>
        </w:rPr>
        <w:t>manejo</w:t>
      </w:r>
      <w:r>
        <w:rPr>
          <w:spacing w:val="-4"/>
          <w:vertAlign w:val="baseline"/>
        </w:rPr>
        <w:t> </w:t>
      </w:r>
      <w:r>
        <w:rPr>
          <w:vertAlign w:val="baseline"/>
        </w:rPr>
        <w:t>a</w:t>
      </w:r>
      <w:r>
        <w:rPr>
          <w:spacing w:val="-9"/>
          <w:vertAlign w:val="baseline"/>
        </w:rPr>
        <w:t> </w:t>
      </w:r>
      <w:r>
        <w:rPr>
          <w:vertAlign w:val="baseline"/>
        </w:rPr>
        <w:t>ser</w:t>
      </w:r>
      <w:r>
        <w:rPr>
          <w:spacing w:val="-11"/>
          <w:vertAlign w:val="baseline"/>
        </w:rPr>
        <w:t> </w:t>
      </w:r>
      <w:r>
        <w:rPr>
          <w:vertAlign w:val="baseline"/>
        </w:rPr>
        <w:t>avaliado</w:t>
      </w:r>
      <w:r>
        <w:rPr>
          <w:spacing w:val="-4"/>
          <w:vertAlign w:val="baseline"/>
        </w:rPr>
        <w:t> </w:t>
      </w:r>
      <w:r>
        <w:rPr>
          <w:vertAlign w:val="baseline"/>
        </w:rPr>
        <w:t>e</w:t>
      </w:r>
      <w:r>
        <w:rPr>
          <w:spacing w:val="-14"/>
          <w:vertAlign w:val="baseline"/>
        </w:rPr>
        <w:t> </w:t>
      </w:r>
      <w:r>
        <w:rPr>
          <w:vertAlign w:val="baseline"/>
        </w:rPr>
        <w:t>adubadas</w:t>
      </w:r>
      <w:r>
        <w:rPr>
          <w:spacing w:val="-10"/>
          <w:vertAlign w:val="baseline"/>
        </w:rPr>
        <w:t> </w:t>
      </w:r>
      <w:r>
        <w:rPr>
          <w:vertAlign w:val="baseline"/>
        </w:rPr>
        <w:t>conforme</w:t>
      </w:r>
      <w:r>
        <w:rPr>
          <w:spacing w:val="-9"/>
          <w:vertAlign w:val="baseline"/>
        </w:rPr>
        <w:t> </w:t>
      </w:r>
      <w:r>
        <w:rPr>
          <w:vertAlign w:val="baseline"/>
        </w:rPr>
        <w:t>recomendação</w:t>
      </w:r>
      <w:r>
        <w:rPr>
          <w:spacing w:val="-4"/>
          <w:vertAlign w:val="baseline"/>
        </w:rPr>
        <w:t> </w:t>
      </w:r>
      <w:r>
        <w:rPr>
          <w:vertAlign w:val="baseline"/>
        </w:rPr>
        <w:t>para</w:t>
      </w:r>
      <w:r>
        <w:rPr>
          <w:spacing w:val="-9"/>
          <w:vertAlign w:val="baseline"/>
        </w:rPr>
        <w:t> </w:t>
      </w:r>
      <w:r>
        <w:rPr>
          <w:vertAlign w:val="baseline"/>
        </w:rPr>
        <w:t>a</w:t>
      </w:r>
      <w:r>
        <w:rPr>
          <w:spacing w:val="-14"/>
          <w:vertAlign w:val="baseline"/>
        </w:rPr>
        <w:t> </w:t>
      </w:r>
      <w:r>
        <w:rPr>
          <w:vertAlign w:val="baseline"/>
        </w:rPr>
        <w:t>cultura. Após</w:t>
      </w:r>
      <w:r>
        <w:rPr>
          <w:spacing w:val="-15"/>
          <w:vertAlign w:val="baseline"/>
        </w:rPr>
        <w:t> </w:t>
      </w:r>
      <w:r>
        <w:rPr>
          <w:vertAlign w:val="baseline"/>
        </w:rPr>
        <w:t>aproximadamente</w:t>
      </w:r>
      <w:r>
        <w:rPr>
          <w:spacing w:val="-15"/>
          <w:vertAlign w:val="baseline"/>
        </w:rPr>
        <w:t> </w:t>
      </w:r>
      <w:r>
        <w:rPr>
          <w:vertAlign w:val="baseline"/>
        </w:rPr>
        <w:t>90</w:t>
      </w:r>
      <w:r>
        <w:rPr>
          <w:spacing w:val="-15"/>
          <w:vertAlign w:val="baseline"/>
        </w:rPr>
        <w:t> </w:t>
      </w:r>
      <w:r>
        <w:rPr>
          <w:vertAlign w:val="baseline"/>
        </w:rPr>
        <w:t>dias,</w:t>
      </w:r>
      <w:r>
        <w:rPr>
          <w:spacing w:val="-15"/>
          <w:vertAlign w:val="baseline"/>
        </w:rPr>
        <w:t> </w:t>
      </w:r>
      <w:r>
        <w:rPr>
          <w:vertAlign w:val="baseline"/>
        </w:rPr>
        <w:t>foram</w:t>
      </w:r>
      <w:r>
        <w:rPr>
          <w:spacing w:val="-15"/>
          <w:vertAlign w:val="baseline"/>
        </w:rPr>
        <w:t> </w:t>
      </w:r>
      <w:r>
        <w:rPr>
          <w:vertAlign w:val="baseline"/>
        </w:rPr>
        <w:t>cortadas</w:t>
      </w:r>
      <w:r>
        <w:rPr>
          <w:spacing w:val="-15"/>
          <w:vertAlign w:val="baseline"/>
        </w:rPr>
        <w:t> </w:t>
      </w:r>
      <w:r>
        <w:rPr>
          <w:vertAlign w:val="baseline"/>
        </w:rPr>
        <w:t>e</w:t>
      </w:r>
      <w:r>
        <w:rPr>
          <w:spacing w:val="-15"/>
          <w:vertAlign w:val="baseline"/>
        </w:rPr>
        <w:t> </w:t>
      </w:r>
      <w:r>
        <w:rPr>
          <w:vertAlign w:val="baseline"/>
        </w:rPr>
        <w:t>aportadas</w:t>
      </w:r>
      <w:r>
        <w:rPr>
          <w:spacing w:val="-15"/>
          <w:vertAlign w:val="baseline"/>
        </w:rPr>
        <w:t> </w:t>
      </w:r>
      <w:r>
        <w:rPr>
          <w:vertAlign w:val="baseline"/>
        </w:rPr>
        <w:t>sob</w:t>
      </w:r>
      <w:r>
        <w:rPr>
          <w:spacing w:val="-15"/>
          <w:vertAlign w:val="baseline"/>
        </w:rPr>
        <w:t> </w:t>
      </w:r>
      <w:r>
        <w:rPr>
          <w:vertAlign w:val="baseline"/>
        </w:rPr>
        <w:t>o</w:t>
      </w:r>
      <w:r>
        <w:rPr>
          <w:spacing w:val="-15"/>
          <w:vertAlign w:val="baseline"/>
        </w:rPr>
        <w:t> </w:t>
      </w:r>
      <w:r>
        <w:rPr>
          <w:vertAlign w:val="baseline"/>
        </w:rPr>
        <w:t>solo.</w:t>
      </w:r>
      <w:r>
        <w:rPr>
          <w:spacing w:val="-11"/>
          <w:vertAlign w:val="baseline"/>
        </w:rPr>
        <w:t> </w:t>
      </w:r>
      <w:r>
        <w:rPr>
          <w:vertAlign w:val="baseline"/>
        </w:rPr>
        <w:t>Já</w:t>
      </w:r>
      <w:r>
        <w:rPr>
          <w:spacing w:val="-15"/>
          <w:vertAlign w:val="baseline"/>
        </w:rPr>
        <w:t> </w:t>
      </w:r>
      <w:r>
        <w:rPr>
          <w:vertAlign w:val="baseline"/>
        </w:rPr>
        <w:t>a</w:t>
      </w:r>
      <w:r>
        <w:rPr>
          <w:spacing w:val="-15"/>
          <w:vertAlign w:val="baseline"/>
        </w:rPr>
        <w:t> </w:t>
      </w:r>
      <w:r>
        <w:rPr>
          <w:vertAlign w:val="baseline"/>
        </w:rPr>
        <w:t>semeadura</w:t>
      </w:r>
      <w:r>
        <w:rPr>
          <w:spacing w:val="-15"/>
          <w:vertAlign w:val="baseline"/>
        </w:rPr>
        <w:t> </w:t>
      </w:r>
      <w:r>
        <w:rPr>
          <w:vertAlign w:val="baseline"/>
        </w:rPr>
        <w:t>do</w:t>
      </w:r>
      <w:r>
        <w:rPr>
          <w:spacing w:val="-10"/>
          <w:vertAlign w:val="baseline"/>
        </w:rPr>
        <w:t> </w:t>
      </w:r>
      <w:r>
        <w:rPr>
          <w:vertAlign w:val="baseline"/>
        </w:rPr>
        <w:t>milho foi</w:t>
      </w:r>
      <w:r>
        <w:rPr>
          <w:spacing w:val="-17"/>
          <w:vertAlign w:val="baseline"/>
        </w:rPr>
        <w:t> </w:t>
      </w:r>
      <w:r>
        <w:rPr>
          <w:vertAlign w:val="baseline"/>
        </w:rPr>
        <w:t>realizada</w:t>
      </w:r>
      <w:r>
        <w:rPr>
          <w:spacing w:val="-12"/>
          <w:vertAlign w:val="baseline"/>
        </w:rPr>
        <w:t> </w:t>
      </w:r>
      <w:r>
        <w:rPr>
          <w:vertAlign w:val="baseline"/>
        </w:rPr>
        <w:t>com</w:t>
      </w:r>
      <w:r>
        <w:rPr>
          <w:spacing w:val="-17"/>
          <w:vertAlign w:val="baseline"/>
        </w:rPr>
        <w:t> </w:t>
      </w:r>
      <w:r>
        <w:rPr>
          <w:vertAlign w:val="baseline"/>
        </w:rPr>
        <w:t>espaçamento</w:t>
      </w:r>
      <w:r>
        <w:rPr>
          <w:spacing w:val="-5"/>
          <w:vertAlign w:val="baseline"/>
        </w:rPr>
        <w:t> </w:t>
      </w:r>
      <w:r>
        <w:rPr>
          <w:vertAlign w:val="baseline"/>
        </w:rPr>
        <w:t>médio</w:t>
      </w:r>
      <w:r>
        <w:rPr>
          <w:spacing w:val="-5"/>
          <w:vertAlign w:val="baseline"/>
        </w:rPr>
        <w:t> </w:t>
      </w:r>
      <w:r>
        <w:rPr>
          <w:vertAlign w:val="baseline"/>
        </w:rPr>
        <w:t>de</w:t>
      </w:r>
      <w:r>
        <w:rPr>
          <w:spacing w:val="-10"/>
          <w:vertAlign w:val="baseline"/>
        </w:rPr>
        <w:t> </w:t>
      </w:r>
      <w:r>
        <w:rPr>
          <w:vertAlign w:val="baseline"/>
        </w:rPr>
        <w:t>0,2</w:t>
      </w:r>
      <w:r>
        <w:rPr>
          <w:spacing w:val="-5"/>
          <w:vertAlign w:val="baseline"/>
        </w:rPr>
        <w:t> </w:t>
      </w:r>
      <w:r>
        <w:rPr>
          <w:vertAlign w:val="baseline"/>
        </w:rPr>
        <w:t>m</w:t>
      </w:r>
      <w:r>
        <w:rPr>
          <w:spacing w:val="-13"/>
          <w:vertAlign w:val="baseline"/>
        </w:rPr>
        <w:t> </w:t>
      </w:r>
      <w:r>
        <w:rPr>
          <w:vertAlign w:val="baseline"/>
        </w:rPr>
        <w:t>na</w:t>
      </w:r>
      <w:r>
        <w:rPr>
          <w:spacing w:val="-6"/>
          <w:vertAlign w:val="baseline"/>
        </w:rPr>
        <w:t> </w:t>
      </w:r>
      <w:r>
        <w:rPr>
          <w:vertAlign w:val="baseline"/>
        </w:rPr>
        <w:t>linha</w:t>
      </w:r>
      <w:r>
        <w:rPr>
          <w:spacing w:val="-10"/>
          <w:vertAlign w:val="baseline"/>
        </w:rPr>
        <w:t> </w:t>
      </w:r>
      <w:r>
        <w:rPr>
          <w:vertAlign w:val="baseline"/>
        </w:rPr>
        <w:t>e</w:t>
      </w:r>
      <w:r>
        <w:rPr>
          <w:spacing w:val="-10"/>
          <w:vertAlign w:val="baseline"/>
        </w:rPr>
        <w:t> </w:t>
      </w:r>
      <w:r>
        <w:rPr>
          <w:vertAlign w:val="baseline"/>
        </w:rPr>
        <w:t>0,8</w:t>
      </w:r>
      <w:r>
        <w:rPr>
          <w:spacing w:val="-5"/>
          <w:vertAlign w:val="baseline"/>
        </w:rPr>
        <w:t> </w:t>
      </w:r>
      <w:r>
        <w:rPr>
          <w:vertAlign w:val="baseline"/>
        </w:rPr>
        <w:t>m</w:t>
      </w:r>
      <w:r>
        <w:rPr>
          <w:spacing w:val="-13"/>
          <w:vertAlign w:val="baseline"/>
        </w:rPr>
        <w:t> </w:t>
      </w:r>
      <w:r>
        <w:rPr>
          <w:vertAlign w:val="baseline"/>
        </w:rPr>
        <w:t>na</w:t>
      </w:r>
      <w:r>
        <w:rPr>
          <w:spacing w:val="-10"/>
          <w:vertAlign w:val="baseline"/>
        </w:rPr>
        <w:t> </w:t>
      </w:r>
      <w:r>
        <w:rPr>
          <w:vertAlign w:val="baseline"/>
        </w:rPr>
        <w:t>entrelinha</w:t>
      </w:r>
      <w:r>
        <w:rPr>
          <w:spacing w:val="-6"/>
          <w:vertAlign w:val="baseline"/>
        </w:rPr>
        <w:t> </w:t>
      </w:r>
      <w:r>
        <w:rPr>
          <w:vertAlign w:val="baseline"/>
        </w:rPr>
        <w:t>em</w:t>
      </w:r>
      <w:r>
        <w:rPr>
          <w:spacing w:val="-8"/>
          <w:vertAlign w:val="baseline"/>
        </w:rPr>
        <w:t> </w:t>
      </w:r>
      <w:r>
        <w:rPr>
          <w:vertAlign w:val="baseline"/>
        </w:rPr>
        <w:t>maio</w:t>
      </w:r>
      <w:r>
        <w:rPr>
          <w:spacing w:val="-5"/>
          <w:vertAlign w:val="baseline"/>
        </w:rPr>
        <w:t> </w:t>
      </w:r>
      <w:r>
        <w:rPr>
          <w:vertAlign w:val="baseline"/>
        </w:rPr>
        <w:t>de</w:t>
      </w:r>
      <w:r>
        <w:rPr>
          <w:spacing w:val="-10"/>
          <w:vertAlign w:val="baseline"/>
        </w:rPr>
        <w:t> </w:t>
      </w:r>
      <w:r>
        <w:rPr>
          <w:vertAlign w:val="baseline"/>
        </w:rPr>
        <w:t>2017.</w:t>
      </w:r>
    </w:p>
    <w:p>
      <w:pPr>
        <w:pStyle w:val="BodyText"/>
        <w:spacing w:after="0" w:line="360" w:lineRule="auto"/>
        <w:jc w:val="both"/>
        <w:sectPr>
          <w:pgSz w:w="11910" w:h="16840"/>
          <w:pgMar w:header="1141" w:footer="0" w:top="1360" w:bottom="280" w:left="1275" w:right="708"/>
        </w:sectPr>
      </w:pPr>
    </w:p>
    <w:p>
      <w:pPr>
        <w:pStyle w:val="BodyText"/>
        <w:spacing w:before="60"/>
      </w:pPr>
    </w:p>
    <w:p>
      <w:pPr>
        <w:pStyle w:val="BodyText"/>
        <w:spacing w:line="348" w:lineRule="auto"/>
        <w:ind w:left="424" w:right="418"/>
        <w:jc w:val="both"/>
        <w:rPr>
          <w:position w:val="2"/>
        </w:rPr>
      </w:pPr>
      <w:r>
        <w:rPr>
          <w:position w:val="2"/>
        </w:rPr>
        <w:t>A adubação de plantio consistiu nas doses de 67,0 kg. ha</w:t>
      </w:r>
      <w:r>
        <w:rPr>
          <w:position w:val="2"/>
          <w:vertAlign w:val="superscript"/>
        </w:rPr>
        <w:t>-1</w:t>
      </w:r>
      <w:r>
        <w:rPr>
          <w:position w:val="2"/>
          <w:vertAlign w:val="baseline"/>
        </w:rPr>
        <w:t> de N, 83,0 kg. ha</w:t>
      </w:r>
      <w:r>
        <w:rPr>
          <w:position w:val="2"/>
          <w:vertAlign w:val="superscript"/>
        </w:rPr>
        <w:t>-1</w:t>
      </w:r>
      <w:r>
        <w:rPr>
          <w:position w:val="2"/>
          <w:vertAlign w:val="baseline"/>
        </w:rPr>
        <w:t> de P</w:t>
      </w:r>
      <w:r>
        <w:rPr>
          <w:sz w:val="16"/>
          <w:vertAlign w:val="baseline"/>
        </w:rPr>
        <w:t>2</w:t>
      </w:r>
      <w:r>
        <w:rPr>
          <w:position w:val="2"/>
          <w:vertAlign w:val="baseline"/>
        </w:rPr>
        <w:t>O</w:t>
      </w:r>
      <w:r>
        <w:rPr>
          <w:sz w:val="16"/>
          <w:vertAlign w:val="baseline"/>
        </w:rPr>
        <w:t>5</w:t>
      </w:r>
      <w:r>
        <w:rPr>
          <w:spacing w:val="30"/>
          <w:sz w:val="16"/>
          <w:vertAlign w:val="baseline"/>
        </w:rPr>
        <w:t> </w:t>
      </w:r>
      <w:r>
        <w:rPr>
          <w:position w:val="2"/>
          <w:vertAlign w:val="baseline"/>
        </w:rPr>
        <w:t>e 68,5 kg. ha</w:t>
      </w:r>
      <w:r>
        <w:rPr>
          <w:position w:val="2"/>
          <w:vertAlign w:val="superscript"/>
        </w:rPr>
        <w:t>-1</w:t>
      </w:r>
      <w:r>
        <w:rPr>
          <w:position w:val="2"/>
          <w:vertAlign w:val="baseline"/>
        </w:rPr>
        <w:t> de K</w:t>
      </w:r>
      <w:r>
        <w:rPr>
          <w:sz w:val="16"/>
          <w:vertAlign w:val="baseline"/>
        </w:rPr>
        <w:t>2</w:t>
      </w:r>
      <w:r>
        <w:rPr>
          <w:position w:val="2"/>
          <w:vertAlign w:val="baseline"/>
        </w:rPr>
        <w:t>O. Por sua vez na adubação de cobertura, foram utilizados 167 kg. ha</w:t>
      </w:r>
      <w:r>
        <w:rPr>
          <w:position w:val="2"/>
          <w:vertAlign w:val="superscript"/>
        </w:rPr>
        <w:t>-1</w:t>
      </w:r>
      <w:r>
        <w:rPr>
          <w:position w:val="2"/>
          <w:vertAlign w:val="baseline"/>
        </w:rPr>
        <w:t> de N </w:t>
      </w:r>
      <w:r>
        <w:rPr>
          <w:vertAlign w:val="baseline"/>
        </w:rPr>
        <w:t>(subdividido em</w:t>
      </w:r>
      <w:r>
        <w:rPr>
          <w:spacing w:val="-6"/>
          <w:vertAlign w:val="baseline"/>
        </w:rPr>
        <w:t> </w:t>
      </w:r>
      <w:r>
        <w:rPr>
          <w:vertAlign w:val="baseline"/>
        </w:rPr>
        <w:t>3 doses: estágio v2, v4 e v8 de desenvolvimento do milho) e 68,5 kg. ha</w:t>
      </w:r>
      <w:r>
        <w:rPr>
          <w:vertAlign w:val="superscript"/>
        </w:rPr>
        <w:t>-1</w:t>
      </w:r>
      <w:r>
        <w:rPr>
          <w:vertAlign w:val="baseline"/>
        </w:rPr>
        <w:t> de </w:t>
      </w:r>
      <w:r>
        <w:rPr>
          <w:position w:val="2"/>
          <w:vertAlign w:val="baseline"/>
        </w:rPr>
        <w:t>P</w:t>
      </w:r>
      <w:r>
        <w:rPr>
          <w:sz w:val="16"/>
          <w:vertAlign w:val="baseline"/>
        </w:rPr>
        <w:t>2</w:t>
      </w:r>
      <w:r>
        <w:rPr>
          <w:position w:val="2"/>
          <w:vertAlign w:val="baseline"/>
        </w:rPr>
        <w:t>O</w:t>
      </w:r>
      <w:r>
        <w:rPr>
          <w:sz w:val="16"/>
          <w:vertAlign w:val="baseline"/>
        </w:rPr>
        <w:t>5</w:t>
      </w:r>
      <w:r>
        <w:rPr>
          <w:spacing w:val="30"/>
          <w:sz w:val="16"/>
          <w:vertAlign w:val="baseline"/>
        </w:rPr>
        <w:t> </w:t>
      </w:r>
      <w:r>
        <w:rPr>
          <w:position w:val="2"/>
          <w:vertAlign w:val="baseline"/>
        </w:rPr>
        <w:t>(estágio v8 de desenvolvimento do milho) (SOBRAL </w:t>
      </w:r>
      <w:r>
        <w:rPr>
          <w:i/>
          <w:position w:val="2"/>
          <w:vertAlign w:val="baseline"/>
        </w:rPr>
        <w:t>et al., </w:t>
      </w:r>
      <w:r>
        <w:rPr>
          <w:position w:val="2"/>
          <w:vertAlign w:val="baseline"/>
        </w:rPr>
        <w:t>2007).</w:t>
      </w:r>
    </w:p>
    <w:p>
      <w:pPr>
        <w:pStyle w:val="BodyText"/>
        <w:spacing w:line="360" w:lineRule="auto" w:before="14"/>
        <w:ind w:left="424" w:right="420" w:firstLine="710"/>
        <w:jc w:val="both"/>
      </w:pPr>
      <w:r>
        <w:rPr/>
        <w:t>O controle de plantas espontâneas foi realizado com aplicação de herbicida seletivo (</w:t>
      </w:r>
      <w:r>
        <w:rPr>
          <w:i/>
        </w:rPr>
        <w:t>Atrazine</w:t>
      </w:r>
      <w:r>
        <w:rPr/>
        <w:t>) em todas as faixas, </w:t>
      </w:r>
      <w:r>
        <w:rPr>
          <w:i/>
        </w:rPr>
        <w:t>Glyphosate </w:t>
      </w:r>
      <w:r>
        <w:rPr/>
        <w:t>e </w:t>
      </w:r>
      <w:r>
        <w:rPr>
          <w:i/>
        </w:rPr>
        <w:t>2,4 D </w:t>
      </w:r>
      <w:r>
        <w:rPr/>
        <w:t>somente no PD antes do plantio e capina manual. Para o controle da lagarta do cartucho (</w:t>
      </w:r>
      <w:r>
        <w:rPr>
          <w:i/>
        </w:rPr>
        <w:t>Spodoptera frugiperda</w:t>
      </w:r>
      <w:r>
        <w:rPr/>
        <w:t>), foi utilizado o </w:t>
      </w:r>
      <w:r>
        <w:rPr>
          <w:i/>
        </w:rPr>
        <w:t>Tiodicarbe</w:t>
      </w:r>
      <w:r>
        <w:rPr/>
        <w:t>, conforme recomendação técnica. As espigas comerciais</w:t>
      </w:r>
      <w:r>
        <w:rPr>
          <w:vertAlign w:val="superscript"/>
        </w:rPr>
        <w:t>4</w:t>
      </w:r>
      <w:r>
        <w:rPr>
          <w:vertAlign w:val="baseline"/>
        </w:rPr>
        <w:t> da área útil de cada parcela</w:t>
      </w:r>
      <w:r>
        <w:rPr>
          <w:spacing w:val="-4"/>
          <w:vertAlign w:val="baseline"/>
        </w:rPr>
        <w:t> </w:t>
      </w:r>
      <w:r>
        <w:rPr>
          <w:vertAlign w:val="baseline"/>
        </w:rPr>
        <w:t>(19,2</w:t>
      </w:r>
      <w:r>
        <w:rPr>
          <w:spacing w:val="-3"/>
          <w:vertAlign w:val="baseline"/>
        </w:rPr>
        <w:t> </w:t>
      </w:r>
      <w:r>
        <w:rPr>
          <w:vertAlign w:val="baseline"/>
        </w:rPr>
        <w:t>m</w:t>
      </w:r>
      <w:r>
        <w:rPr>
          <w:vertAlign w:val="superscript"/>
        </w:rPr>
        <w:t>2</w:t>
      </w:r>
      <w:r>
        <w:rPr>
          <w:vertAlign w:val="baseline"/>
        </w:rPr>
        <w:t>)</w:t>
      </w:r>
      <w:r>
        <w:rPr>
          <w:spacing w:val="-2"/>
          <w:vertAlign w:val="baseline"/>
        </w:rPr>
        <w:t> </w:t>
      </w:r>
      <w:r>
        <w:rPr>
          <w:vertAlign w:val="baseline"/>
        </w:rPr>
        <w:t>foram</w:t>
      </w:r>
      <w:r>
        <w:rPr>
          <w:spacing w:val="-11"/>
          <w:vertAlign w:val="baseline"/>
        </w:rPr>
        <w:t> </w:t>
      </w:r>
      <w:r>
        <w:rPr>
          <w:vertAlign w:val="baseline"/>
        </w:rPr>
        <w:t>colhidas</w:t>
      </w:r>
      <w:r>
        <w:rPr>
          <w:spacing w:val="-1"/>
          <w:vertAlign w:val="baseline"/>
        </w:rPr>
        <w:t> </w:t>
      </w:r>
      <w:r>
        <w:rPr>
          <w:vertAlign w:val="baseline"/>
        </w:rPr>
        <w:t>manualmente</w:t>
      </w:r>
      <w:r>
        <w:rPr>
          <w:spacing w:val="-4"/>
          <w:vertAlign w:val="baseline"/>
        </w:rPr>
        <w:t> </w:t>
      </w:r>
      <w:r>
        <w:rPr>
          <w:vertAlign w:val="baseline"/>
        </w:rPr>
        <w:t>quando</w:t>
      </w:r>
      <w:r>
        <w:rPr>
          <w:spacing w:val="-3"/>
          <w:vertAlign w:val="baseline"/>
        </w:rPr>
        <w:t> </w:t>
      </w:r>
      <w:r>
        <w:rPr>
          <w:vertAlign w:val="baseline"/>
        </w:rPr>
        <w:t>os</w:t>
      </w:r>
      <w:r>
        <w:rPr>
          <w:spacing w:val="-5"/>
          <w:vertAlign w:val="baseline"/>
        </w:rPr>
        <w:t> </w:t>
      </w:r>
      <w:r>
        <w:rPr>
          <w:vertAlign w:val="baseline"/>
        </w:rPr>
        <w:t>grãos</w:t>
      </w:r>
      <w:r>
        <w:rPr>
          <w:spacing w:val="-5"/>
          <w:vertAlign w:val="baseline"/>
        </w:rPr>
        <w:t> </w:t>
      </w:r>
      <w:r>
        <w:rPr>
          <w:vertAlign w:val="baseline"/>
        </w:rPr>
        <w:t>entraram</w:t>
      </w:r>
      <w:r>
        <w:rPr>
          <w:spacing w:val="-7"/>
          <w:vertAlign w:val="baseline"/>
        </w:rPr>
        <w:t> </w:t>
      </w:r>
      <w:r>
        <w:rPr>
          <w:vertAlign w:val="baseline"/>
        </w:rPr>
        <w:t>no estágio R3</w:t>
      </w:r>
      <w:r>
        <w:rPr>
          <w:spacing w:val="-3"/>
          <w:vertAlign w:val="baseline"/>
        </w:rPr>
        <w:t> </w:t>
      </w:r>
      <w:r>
        <w:rPr>
          <w:vertAlign w:val="baseline"/>
        </w:rPr>
        <w:t>(de</w:t>
      </w:r>
      <w:r>
        <w:rPr>
          <w:spacing w:val="-4"/>
          <w:vertAlign w:val="baseline"/>
        </w:rPr>
        <w:t> </w:t>
      </w:r>
      <w:r>
        <w:rPr>
          <w:vertAlign w:val="baseline"/>
        </w:rPr>
        <w:t>70 a 85 dias pós plantio) sendo caracterizado por possuir de 70-80% de umidade nos grãos, conhecido comercialmente como Milho Verde (MV). Em seguida, foram contabilizadas e pesadas para cálculo da produtividade alcançada, por cada um dos 12 sistemas de cultivo e extrapolado os seus valores para um hectare (ha).</w:t>
      </w:r>
    </w:p>
    <w:p>
      <w:pPr>
        <w:pStyle w:val="BodyText"/>
        <w:spacing w:before="142"/>
      </w:pPr>
    </w:p>
    <w:p>
      <w:pPr>
        <w:pStyle w:val="Heading3"/>
        <w:numPr>
          <w:ilvl w:val="2"/>
          <w:numId w:val="4"/>
        </w:numPr>
        <w:tabs>
          <w:tab w:pos="1676" w:val="left" w:leader="none"/>
        </w:tabs>
        <w:spacing w:line="240" w:lineRule="auto" w:before="0" w:after="0"/>
        <w:ind w:left="1676" w:right="0" w:hanging="541"/>
        <w:jc w:val="both"/>
      </w:pPr>
      <w:bookmarkStart w:name="_TOC_250038" w:id="16"/>
      <w:r>
        <w:rPr/>
        <w:t>Coleta</w:t>
      </w:r>
      <w:r>
        <w:rPr>
          <w:spacing w:val="-3"/>
        </w:rPr>
        <w:t> </w:t>
      </w:r>
      <w:r>
        <w:rPr/>
        <w:t>de</w:t>
      </w:r>
      <w:r>
        <w:rPr>
          <w:spacing w:val="-2"/>
        </w:rPr>
        <w:t> </w:t>
      </w:r>
      <w:r>
        <w:rPr/>
        <w:t>solo</w:t>
      </w:r>
      <w:r>
        <w:rPr>
          <w:spacing w:val="-2"/>
        </w:rPr>
        <w:t> </w:t>
      </w:r>
      <w:r>
        <w:rPr/>
        <w:t>e</w:t>
      </w:r>
      <w:r>
        <w:rPr>
          <w:spacing w:val="-1"/>
        </w:rPr>
        <w:t> </w:t>
      </w:r>
      <w:r>
        <w:rPr/>
        <w:t>procedimentos</w:t>
      </w:r>
      <w:r>
        <w:rPr>
          <w:spacing w:val="-3"/>
        </w:rPr>
        <w:t> </w:t>
      </w:r>
      <w:bookmarkEnd w:id="16"/>
      <w:r>
        <w:rPr>
          <w:spacing w:val="-2"/>
        </w:rPr>
        <w:t>analíticos</w:t>
      </w:r>
    </w:p>
    <w:p>
      <w:pPr>
        <w:pStyle w:val="BodyText"/>
        <w:spacing w:line="360" w:lineRule="auto" w:before="137"/>
        <w:ind w:left="424" w:right="420" w:firstLine="710"/>
        <w:jc w:val="both"/>
      </w:pPr>
      <w:r>
        <w:rPr/>
        <w:t>Após</w:t>
      </w:r>
      <w:r>
        <w:rPr>
          <w:spacing w:val="-2"/>
        </w:rPr>
        <w:t> </w:t>
      </w:r>
      <w:r>
        <w:rPr/>
        <w:t>a</w:t>
      </w:r>
      <w:r>
        <w:rPr>
          <w:spacing w:val="-1"/>
        </w:rPr>
        <w:t> </w:t>
      </w:r>
      <w:r>
        <w:rPr/>
        <w:t>colheita</w:t>
      </w:r>
      <w:r>
        <w:rPr>
          <w:spacing w:val="-1"/>
        </w:rPr>
        <w:t> </w:t>
      </w:r>
      <w:r>
        <w:rPr/>
        <w:t>das</w:t>
      </w:r>
      <w:r>
        <w:rPr>
          <w:spacing w:val="-2"/>
        </w:rPr>
        <w:t> </w:t>
      </w:r>
      <w:r>
        <w:rPr/>
        <w:t>espigas</w:t>
      </w:r>
      <w:r>
        <w:rPr>
          <w:spacing w:val="-2"/>
        </w:rPr>
        <w:t> </w:t>
      </w:r>
      <w:r>
        <w:rPr/>
        <w:t>de</w:t>
      </w:r>
      <w:r>
        <w:rPr>
          <w:spacing w:val="-1"/>
        </w:rPr>
        <w:t> </w:t>
      </w:r>
      <w:r>
        <w:rPr/>
        <w:t>MV, as</w:t>
      </w:r>
      <w:r>
        <w:rPr>
          <w:spacing w:val="-2"/>
        </w:rPr>
        <w:t> </w:t>
      </w:r>
      <w:r>
        <w:rPr/>
        <w:t>plantas foram</w:t>
      </w:r>
      <w:r>
        <w:rPr>
          <w:spacing w:val="-5"/>
        </w:rPr>
        <w:t> </w:t>
      </w:r>
      <w:r>
        <w:rPr/>
        <w:t>cortadas</w:t>
      </w:r>
      <w:r>
        <w:rPr>
          <w:spacing w:val="-2"/>
        </w:rPr>
        <w:t> </w:t>
      </w:r>
      <w:r>
        <w:rPr/>
        <w:t>e</w:t>
      </w:r>
      <w:r>
        <w:rPr>
          <w:spacing w:val="-1"/>
        </w:rPr>
        <w:t> </w:t>
      </w:r>
      <w:r>
        <w:rPr/>
        <w:t>aportadas</w:t>
      </w:r>
      <w:r>
        <w:rPr>
          <w:spacing w:val="-2"/>
        </w:rPr>
        <w:t> </w:t>
      </w:r>
      <w:r>
        <w:rPr/>
        <w:t>sobre</w:t>
      </w:r>
      <w:r>
        <w:rPr>
          <w:spacing w:val="-1"/>
        </w:rPr>
        <w:t> </w:t>
      </w:r>
      <w:r>
        <w:rPr/>
        <w:t>o solo. Em seguida, realizou-se a coleta de amostras compostas deformadas e amostras simples indeformadas de solo na camada de 0-0,10 m para análise em três repetições. As amostras compostas foram formadas por seis amostras simples coletadas aleatoriamente na área da parcela.</w:t>
      </w:r>
      <w:r>
        <w:rPr>
          <w:spacing w:val="-5"/>
        </w:rPr>
        <w:t> </w:t>
      </w:r>
      <w:r>
        <w:rPr/>
        <w:t>Coletou-se</w:t>
      </w:r>
      <w:r>
        <w:rPr>
          <w:spacing w:val="-7"/>
        </w:rPr>
        <w:t> </w:t>
      </w:r>
      <w:r>
        <w:rPr/>
        <w:t>também</w:t>
      </w:r>
      <w:r>
        <w:rPr>
          <w:spacing w:val="-10"/>
        </w:rPr>
        <w:t> </w:t>
      </w:r>
      <w:r>
        <w:rPr/>
        <w:t>amostras</w:t>
      </w:r>
      <w:r>
        <w:rPr>
          <w:spacing w:val="-8"/>
        </w:rPr>
        <w:t> </w:t>
      </w:r>
      <w:r>
        <w:rPr/>
        <w:t>de</w:t>
      </w:r>
      <w:r>
        <w:rPr>
          <w:spacing w:val="-7"/>
        </w:rPr>
        <w:t> </w:t>
      </w:r>
      <w:r>
        <w:rPr/>
        <w:t>solo</w:t>
      </w:r>
      <w:r>
        <w:rPr>
          <w:spacing w:val="-2"/>
        </w:rPr>
        <w:t> </w:t>
      </w:r>
      <w:r>
        <w:rPr/>
        <w:t>de</w:t>
      </w:r>
      <w:r>
        <w:rPr>
          <w:spacing w:val="-7"/>
        </w:rPr>
        <w:t> </w:t>
      </w:r>
      <w:r>
        <w:rPr/>
        <w:t>um</w:t>
      </w:r>
      <w:r>
        <w:rPr>
          <w:spacing w:val="-6"/>
        </w:rPr>
        <w:t> </w:t>
      </w:r>
      <w:r>
        <w:rPr/>
        <w:t>fragmento</w:t>
      </w:r>
      <w:r>
        <w:rPr>
          <w:spacing w:val="-2"/>
        </w:rPr>
        <w:t> </w:t>
      </w:r>
      <w:r>
        <w:rPr/>
        <w:t>de</w:t>
      </w:r>
      <w:r>
        <w:rPr>
          <w:spacing w:val="-12"/>
        </w:rPr>
        <w:t> </w:t>
      </w:r>
      <w:r>
        <w:rPr/>
        <w:t>Mata</w:t>
      </w:r>
      <w:r>
        <w:rPr>
          <w:spacing w:val="-7"/>
        </w:rPr>
        <w:t> </w:t>
      </w:r>
      <w:r>
        <w:rPr/>
        <w:t>Nativa</w:t>
      </w:r>
      <w:r>
        <w:rPr>
          <w:spacing w:val="-7"/>
        </w:rPr>
        <w:t> </w:t>
      </w:r>
      <w:r>
        <w:rPr/>
        <w:t>secundária,</w:t>
      </w:r>
      <w:r>
        <w:rPr>
          <w:spacing w:val="-5"/>
        </w:rPr>
        <w:t> </w:t>
      </w:r>
      <w:r>
        <w:rPr/>
        <w:t>sob Argissolo Vermelho Amarelo também localizada na Fazenda Experimental da UFS, a uma distância de 600 m aproximadamente.</w:t>
      </w:r>
    </w:p>
    <w:p>
      <w:pPr>
        <w:pStyle w:val="BodyText"/>
        <w:spacing w:line="360" w:lineRule="auto" w:before="3"/>
        <w:ind w:left="424" w:right="414" w:firstLine="710"/>
        <w:jc w:val="both"/>
      </w:pPr>
      <w:r>
        <w:rPr/>
        <w:t>Em</w:t>
      </w:r>
      <w:r>
        <w:rPr>
          <w:spacing w:val="-5"/>
        </w:rPr>
        <w:t> </w:t>
      </w:r>
      <w:r>
        <w:rPr/>
        <w:t>posse das amostras procedeu-se as seguintes análises. Nas amostras indeformadas: Densidade</w:t>
      </w:r>
      <w:r>
        <w:rPr>
          <w:spacing w:val="-15"/>
        </w:rPr>
        <w:t> </w:t>
      </w:r>
      <w:r>
        <w:rPr/>
        <w:t>do</w:t>
      </w:r>
      <w:r>
        <w:rPr>
          <w:spacing w:val="-6"/>
        </w:rPr>
        <w:t> </w:t>
      </w:r>
      <w:r>
        <w:rPr/>
        <w:t>solo</w:t>
      </w:r>
      <w:r>
        <w:rPr>
          <w:spacing w:val="-6"/>
        </w:rPr>
        <w:t> </w:t>
      </w:r>
      <w:r>
        <w:rPr/>
        <w:t>(DS),</w:t>
      </w:r>
      <w:r>
        <w:rPr>
          <w:spacing w:val="-13"/>
        </w:rPr>
        <w:t> </w:t>
      </w:r>
      <w:r>
        <w:rPr/>
        <w:t>Porosidade</w:t>
      </w:r>
      <w:r>
        <w:rPr>
          <w:spacing w:val="-12"/>
        </w:rPr>
        <w:t> </w:t>
      </w:r>
      <w:r>
        <w:rPr/>
        <w:t>total</w:t>
      </w:r>
      <w:r>
        <w:rPr>
          <w:spacing w:val="-15"/>
        </w:rPr>
        <w:t> </w:t>
      </w:r>
      <w:r>
        <w:rPr/>
        <w:t>(PT),</w:t>
      </w:r>
      <w:r>
        <w:rPr>
          <w:spacing w:val="-9"/>
        </w:rPr>
        <w:t> </w:t>
      </w:r>
      <w:r>
        <w:rPr/>
        <w:t>Microporosidade</w:t>
      </w:r>
      <w:r>
        <w:rPr>
          <w:spacing w:val="-12"/>
        </w:rPr>
        <w:t> </w:t>
      </w:r>
      <w:r>
        <w:rPr/>
        <w:t>(MI),</w:t>
      </w:r>
      <w:r>
        <w:rPr>
          <w:spacing w:val="-9"/>
        </w:rPr>
        <w:t> </w:t>
      </w:r>
      <w:r>
        <w:rPr/>
        <w:t>Macroporosidade</w:t>
      </w:r>
      <w:r>
        <w:rPr>
          <w:spacing w:val="-12"/>
        </w:rPr>
        <w:t> </w:t>
      </w:r>
      <w:r>
        <w:rPr/>
        <w:t>(MA) conforme Teixeira </w:t>
      </w:r>
      <w:r>
        <w:rPr>
          <w:i/>
        </w:rPr>
        <w:t>et al. </w:t>
      </w:r>
      <w:r>
        <w:rPr/>
        <w:t>(2017), Resistência a penetração (RP) com</w:t>
      </w:r>
      <w:r>
        <w:rPr>
          <w:spacing w:val="-1"/>
        </w:rPr>
        <w:t> </w:t>
      </w:r>
      <w:r>
        <w:rPr/>
        <w:t>penetrômetro de bancada (Modelo MA933, Marconi) e Água Disponível (AD). Nas amostras deformadas: Estabilidade de Agregados via úmido (Diâmetro Médio de Agregados -DMG) (HILLEL, 2003),</w:t>
      </w:r>
      <w:r>
        <w:rPr>
          <w:spacing w:val="40"/>
        </w:rPr>
        <w:t> </w:t>
      </w:r>
      <w:r>
        <w:rPr/>
        <w:t>pH em água, Al, H+Al, P disponível, K disponível, Ca disponível, Mg disponível, CTC (T), Matéria Orgânica do Solo (MOS), Saturação por Base (v), Saturação por Al</w:t>
      </w:r>
      <w:r>
        <w:rPr>
          <w:spacing w:val="-6"/>
        </w:rPr>
        <w:t> </w:t>
      </w:r>
      <w:r>
        <w:rPr/>
        <w:t>(</w:t>
      </w:r>
      <w:r>
        <w:rPr>
          <w:i/>
        </w:rPr>
        <w:t>m</w:t>
      </w:r>
      <w:r>
        <w:rPr/>
        <w:t>), Soma de Bases (SB), conforme</w:t>
      </w:r>
      <w:r>
        <w:rPr>
          <w:spacing w:val="-2"/>
        </w:rPr>
        <w:t> </w:t>
      </w:r>
      <w:r>
        <w:rPr/>
        <w:t>metodologia</w:t>
      </w:r>
      <w:r>
        <w:rPr>
          <w:spacing w:val="-7"/>
        </w:rPr>
        <w:t> </w:t>
      </w:r>
      <w:r>
        <w:rPr/>
        <w:t>disponível</w:t>
      </w:r>
      <w:r>
        <w:rPr>
          <w:spacing w:val="-15"/>
        </w:rPr>
        <w:t> </w:t>
      </w:r>
      <w:r>
        <w:rPr/>
        <w:t>em</w:t>
      </w:r>
      <w:r>
        <w:rPr>
          <w:spacing w:val="-5"/>
        </w:rPr>
        <w:t> </w:t>
      </w:r>
      <w:r>
        <w:rPr/>
        <w:t>Teixeira</w:t>
      </w:r>
      <w:r>
        <w:rPr>
          <w:spacing w:val="-6"/>
        </w:rPr>
        <w:t> </w:t>
      </w:r>
      <w:r>
        <w:rPr>
          <w:i/>
        </w:rPr>
        <w:t>et</w:t>
      </w:r>
      <w:r>
        <w:rPr>
          <w:i/>
          <w:spacing w:val="-5"/>
        </w:rPr>
        <w:t> </w:t>
      </w:r>
      <w:r>
        <w:rPr>
          <w:i/>
        </w:rPr>
        <w:t>al.</w:t>
      </w:r>
      <w:r>
        <w:rPr>
          <w:i/>
          <w:spacing w:val="-2"/>
        </w:rPr>
        <w:t> </w:t>
      </w:r>
      <w:r>
        <w:rPr/>
        <w:t>(2017).</w:t>
      </w:r>
      <w:r>
        <w:rPr>
          <w:spacing w:val="-8"/>
        </w:rPr>
        <w:t> </w:t>
      </w:r>
      <w:r>
        <w:rPr/>
        <w:t>O</w:t>
      </w:r>
      <w:r>
        <w:rPr>
          <w:spacing w:val="-11"/>
        </w:rPr>
        <w:t> </w:t>
      </w:r>
      <w:r>
        <w:rPr/>
        <w:t>Estoque</w:t>
      </w:r>
      <w:r>
        <w:rPr>
          <w:spacing w:val="-12"/>
        </w:rPr>
        <w:t> </w:t>
      </w:r>
      <w:r>
        <w:rPr/>
        <w:t>de</w:t>
      </w:r>
      <w:r>
        <w:rPr>
          <w:spacing w:val="-5"/>
        </w:rPr>
        <w:t> </w:t>
      </w:r>
      <w:r>
        <w:rPr/>
        <w:t>N</w:t>
      </w:r>
      <w:r>
        <w:rPr>
          <w:spacing w:val="-11"/>
        </w:rPr>
        <w:t> </w:t>
      </w:r>
      <w:r>
        <w:rPr/>
        <w:t>(Est.N),</w:t>
      </w:r>
      <w:r>
        <w:rPr>
          <w:spacing w:val="-8"/>
        </w:rPr>
        <w:t> </w:t>
      </w:r>
      <w:r>
        <w:rPr/>
        <w:t>conforme descrito</w:t>
      </w:r>
      <w:r>
        <w:rPr>
          <w:spacing w:val="-2"/>
        </w:rPr>
        <w:t> </w:t>
      </w:r>
      <w:r>
        <w:rPr/>
        <w:t>em</w:t>
      </w:r>
      <w:r>
        <w:rPr>
          <w:spacing w:val="-15"/>
        </w:rPr>
        <w:t> </w:t>
      </w:r>
      <w:r>
        <w:rPr/>
        <w:t>MENDONÇA;</w:t>
      </w:r>
      <w:r>
        <w:rPr>
          <w:spacing w:val="-11"/>
        </w:rPr>
        <w:t> </w:t>
      </w:r>
      <w:r>
        <w:rPr/>
        <w:t>MATOS</w:t>
      </w:r>
      <w:r>
        <w:rPr>
          <w:spacing w:val="-5"/>
        </w:rPr>
        <w:t> </w:t>
      </w:r>
      <w:r>
        <w:rPr/>
        <w:t>(2005)</w:t>
      </w:r>
      <w:r>
        <w:rPr>
          <w:spacing w:val="-4"/>
        </w:rPr>
        <w:t> </w:t>
      </w:r>
      <w:r>
        <w:rPr/>
        <w:t>(Adaptado</w:t>
      </w:r>
      <w:r>
        <w:rPr>
          <w:spacing w:val="-2"/>
        </w:rPr>
        <w:t> </w:t>
      </w:r>
      <w:r>
        <w:rPr/>
        <w:t>de</w:t>
      </w:r>
      <w:r>
        <w:rPr>
          <w:spacing w:val="-12"/>
        </w:rPr>
        <w:t> </w:t>
      </w:r>
      <w:r>
        <w:rPr/>
        <w:t>BREMMER;</w:t>
      </w:r>
      <w:r>
        <w:rPr>
          <w:spacing w:val="-10"/>
        </w:rPr>
        <w:t> </w:t>
      </w:r>
      <w:r>
        <w:rPr/>
        <w:t>MULVANEY</w:t>
      </w:r>
      <w:r>
        <w:rPr>
          <w:spacing w:val="-6"/>
        </w:rPr>
        <w:t> </w:t>
      </w:r>
      <w:r>
        <w:rPr/>
        <w:t>(1982);</w:t>
      </w:r>
    </w:p>
    <w:p>
      <w:pPr>
        <w:pStyle w:val="BodyText"/>
        <w:spacing w:before="128"/>
        <w:rPr>
          <w:sz w:val="20"/>
        </w:rPr>
      </w:pPr>
      <w:r>
        <w:rPr>
          <w:sz w:val="20"/>
        </w:rPr>
        <mc:AlternateContent>
          <mc:Choice Requires="wps">
            <w:drawing>
              <wp:anchor distT="0" distB="0" distL="0" distR="0" allowOverlap="1" layoutInCell="1" locked="0" behindDoc="1" simplePos="0" relativeHeight="487608832">
                <wp:simplePos x="0" y="0"/>
                <wp:positionH relativeFrom="page">
                  <wp:posOffset>1079296</wp:posOffset>
                </wp:positionH>
                <wp:positionV relativeFrom="paragraph">
                  <wp:posOffset>242761</wp:posOffset>
                </wp:positionV>
                <wp:extent cx="1830070" cy="9525"/>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1830070" cy="9525"/>
                        </a:xfrm>
                        <a:custGeom>
                          <a:avLst/>
                          <a:gdLst/>
                          <a:ahLst/>
                          <a:cxnLst/>
                          <a:rect l="l" t="t" r="r" b="b"/>
                          <a:pathLst>
                            <a:path w="1830070" h="9525">
                              <a:moveTo>
                                <a:pt x="1829689" y="0"/>
                              </a:moveTo>
                              <a:lnTo>
                                <a:pt x="0" y="0"/>
                              </a:lnTo>
                              <a:lnTo>
                                <a:pt x="0" y="9144"/>
                              </a:lnTo>
                              <a:lnTo>
                                <a:pt x="1829689" y="9144"/>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84001pt;margin-top:19.115072pt;width:144.07pt;height:.72003pt;mso-position-horizontal-relative:page;mso-position-vertical-relative:paragraph;z-index:-15707648;mso-wrap-distance-left:0;mso-wrap-distance-right:0" id="docshape62" filled="true" fillcolor="#000000" stroked="false">
                <v:fill type="solid"/>
                <w10:wrap type="topAndBottom"/>
              </v:rect>
            </w:pict>
          </mc:Fallback>
        </mc:AlternateContent>
      </w:r>
    </w:p>
    <w:p>
      <w:pPr>
        <w:spacing w:line="259" w:lineRule="auto" w:before="102"/>
        <w:ind w:left="424" w:right="0" w:firstLine="0"/>
        <w:jc w:val="left"/>
        <w:rPr>
          <w:sz w:val="20"/>
        </w:rPr>
      </w:pPr>
      <w:r>
        <w:rPr>
          <w:rFonts w:ascii="Calibri" w:hAnsi="Calibri"/>
          <w:sz w:val="20"/>
          <w:vertAlign w:val="superscript"/>
        </w:rPr>
        <w:t>4</w:t>
      </w:r>
      <w:r>
        <w:rPr>
          <w:rFonts w:ascii="Calibri" w:hAnsi="Calibri"/>
          <w:sz w:val="20"/>
          <w:vertAlign w:val="baseline"/>
        </w:rPr>
        <w:t> </w:t>
      </w:r>
      <w:r>
        <w:rPr>
          <w:sz w:val="20"/>
          <w:vertAlign w:val="baseline"/>
        </w:rPr>
        <w:t>São</w:t>
      </w:r>
      <w:r>
        <w:rPr>
          <w:spacing w:val="-6"/>
          <w:sz w:val="20"/>
          <w:vertAlign w:val="baseline"/>
        </w:rPr>
        <w:t> </w:t>
      </w:r>
      <w:r>
        <w:rPr>
          <w:sz w:val="20"/>
          <w:vertAlign w:val="baseline"/>
        </w:rPr>
        <w:t>consideradas</w:t>
      </w:r>
      <w:r>
        <w:rPr>
          <w:spacing w:val="-7"/>
          <w:sz w:val="20"/>
          <w:vertAlign w:val="baseline"/>
        </w:rPr>
        <w:t> </w:t>
      </w:r>
      <w:r>
        <w:rPr>
          <w:sz w:val="20"/>
          <w:vertAlign w:val="baseline"/>
        </w:rPr>
        <w:t>Espigas</w:t>
      </w:r>
      <w:r>
        <w:rPr>
          <w:spacing w:val="-2"/>
          <w:sz w:val="20"/>
          <w:vertAlign w:val="baseline"/>
        </w:rPr>
        <w:t> </w:t>
      </w:r>
      <w:r>
        <w:rPr>
          <w:sz w:val="20"/>
          <w:vertAlign w:val="baseline"/>
        </w:rPr>
        <w:t>comerciais</w:t>
      </w:r>
      <w:r>
        <w:rPr>
          <w:spacing w:val="-7"/>
          <w:sz w:val="20"/>
          <w:vertAlign w:val="baseline"/>
        </w:rPr>
        <w:t> </w:t>
      </w:r>
      <w:r>
        <w:rPr>
          <w:sz w:val="20"/>
          <w:vertAlign w:val="baseline"/>
        </w:rPr>
        <w:t>aquelas</w:t>
      </w:r>
      <w:r>
        <w:rPr>
          <w:spacing w:val="-2"/>
          <w:sz w:val="20"/>
          <w:vertAlign w:val="baseline"/>
        </w:rPr>
        <w:t> </w:t>
      </w:r>
      <w:r>
        <w:rPr>
          <w:sz w:val="20"/>
          <w:vertAlign w:val="baseline"/>
        </w:rPr>
        <w:t>que</w:t>
      </w:r>
      <w:r>
        <w:rPr>
          <w:spacing w:val="-9"/>
          <w:sz w:val="20"/>
          <w:vertAlign w:val="baseline"/>
        </w:rPr>
        <w:t> </w:t>
      </w:r>
      <w:r>
        <w:rPr>
          <w:sz w:val="20"/>
          <w:vertAlign w:val="baseline"/>
        </w:rPr>
        <w:t>possuem comprimento</w:t>
      </w:r>
      <w:r>
        <w:rPr>
          <w:spacing w:val="-6"/>
          <w:sz w:val="20"/>
          <w:vertAlign w:val="baseline"/>
        </w:rPr>
        <w:t> </w:t>
      </w:r>
      <w:r>
        <w:rPr>
          <w:sz w:val="20"/>
          <w:vertAlign w:val="baseline"/>
        </w:rPr>
        <w:t>igual ou</w:t>
      </w:r>
      <w:r>
        <w:rPr>
          <w:spacing w:val="-1"/>
          <w:sz w:val="20"/>
          <w:vertAlign w:val="baseline"/>
        </w:rPr>
        <w:t> </w:t>
      </w:r>
      <w:r>
        <w:rPr>
          <w:sz w:val="20"/>
          <w:vertAlign w:val="baseline"/>
        </w:rPr>
        <w:t>superior</w:t>
      </w:r>
      <w:r>
        <w:rPr>
          <w:spacing w:val="-1"/>
          <w:sz w:val="20"/>
          <w:vertAlign w:val="baseline"/>
        </w:rPr>
        <w:t> </w:t>
      </w:r>
      <w:r>
        <w:rPr>
          <w:sz w:val="20"/>
          <w:vertAlign w:val="baseline"/>
        </w:rPr>
        <w:t>a 20 cm</w:t>
      </w:r>
      <w:r>
        <w:rPr>
          <w:spacing w:val="-4"/>
          <w:sz w:val="20"/>
          <w:vertAlign w:val="baseline"/>
        </w:rPr>
        <w:t> </w:t>
      </w:r>
      <w:r>
        <w:rPr>
          <w:sz w:val="20"/>
          <w:vertAlign w:val="baseline"/>
        </w:rPr>
        <w:t>quando </w:t>
      </w:r>
      <w:r>
        <w:rPr>
          <w:spacing w:val="-2"/>
          <w:sz w:val="20"/>
          <w:vertAlign w:val="baseline"/>
        </w:rPr>
        <w:t>empalhadas.</w:t>
      </w:r>
    </w:p>
    <w:p>
      <w:pPr>
        <w:spacing w:after="0" w:line="259" w:lineRule="auto"/>
        <w:jc w:val="left"/>
        <w:rPr>
          <w:sz w:val="20"/>
        </w:rPr>
        <w:sectPr>
          <w:pgSz w:w="11910" w:h="16840"/>
          <w:pgMar w:header="1141" w:footer="0" w:top="1360" w:bottom="280" w:left="1275" w:right="708"/>
        </w:sectPr>
      </w:pPr>
    </w:p>
    <w:p>
      <w:pPr>
        <w:pStyle w:val="BodyText"/>
        <w:spacing w:before="61"/>
      </w:pPr>
    </w:p>
    <w:p>
      <w:pPr>
        <w:pStyle w:val="BodyText"/>
        <w:spacing w:line="362" w:lineRule="auto"/>
        <w:ind w:left="424" w:right="423"/>
        <w:jc w:val="both"/>
      </w:pPr>
      <w:r>
        <w:rPr/>
        <w:t>TEDESCO </w:t>
      </w:r>
      <w:r>
        <w:rPr>
          <w:i/>
        </w:rPr>
        <w:t>et al., </w:t>
      </w:r>
      <w:r>
        <w:rPr/>
        <w:t>(1995)), Respiração da Biomassa Microbiana (RBM) (Adaptado de CURL; RODRIGUEZ-CABANA</w:t>
      </w:r>
      <w:r>
        <w:rPr>
          <w:spacing w:val="34"/>
        </w:rPr>
        <w:t> </w:t>
      </w:r>
      <w:r>
        <w:rPr/>
        <w:t>(1972);</w:t>
      </w:r>
      <w:r>
        <w:rPr>
          <w:spacing w:val="38"/>
        </w:rPr>
        <w:t> </w:t>
      </w:r>
      <w:r>
        <w:rPr/>
        <w:t>STOTZKY</w:t>
      </w:r>
      <w:r>
        <w:rPr>
          <w:spacing w:val="40"/>
        </w:rPr>
        <w:t> </w:t>
      </w:r>
      <w:r>
        <w:rPr/>
        <w:t>(1965)</w:t>
      </w:r>
      <w:r>
        <w:rPr>
          <w:spacing w:val="43"/>
        </w:rPr>
        <w:t> </w:t>
      </w:r>
      <w:r>
        <w:rPr/>
        <w:t>conforme</w:t>
      </w:r>
      <w:r>
        <w:rPr>
          <w:spacing w:val="40"/>
        </w:rPr>
        <w:t> </w:t>
      </w:r>
      <w:r>
        <w:rPr/>
        <w:t>descrito</w:t>
      </w:r>
      <w:r>
        <w:rPr>
          <w:spacing w:val="46"/>
        </w:rPr>
        <w:t> </w:t>
      </w:r>
      <w:r>
        <w:rPr/>
        <w:t>em</w:t>
      </w:r>
      <w:r>
        <w:rPr>
          <w:spacing w:val="33"/>
        </w:rPr>
        <w:t> </w:t>
      </w:r>
      <w:r>
        <w:rPr>
          <w:spacing w:val="-2"/>
        </w:rPr>
        <w:t>MENDONÇA;</w:t>
      </w:r>
    </w:p>
    <w:p>
      <w:pPr>
        <w:pStyle w:val="BodyText"/>
        <w:spacing w:line="360" w:lineRule="auto"/>
        <w:ind w:left="424" w:right="418"/>
        <w:jc w:val="both"/>
      </w:pPr>
      <w:r>
        <w:rPr/>
        <w:t>MATOS, (2005)), Carbono da Biomassa Microbiana (CBM) e</w:t>
      </w:r>
      <w:r>
        <w:rPr>
          <w:spacing w:val="40"/>
        </w:rPr>
        <w:t> </w:t>
      </w:r>
      <w:r>
        <w:rPr/>
        <w:t>Nitrogênio da Biomassa Microbiana</w:t>
      </w:r>
      <w:r>
        <w:rPr>
          <w:spacing w:val="-15"/>
        </w:rPr>
        <w:t> </w:t>
      </w:r>
      <w:r>
        <w:rPr/>
        <w:t>(NBM)</w:t>
      </w:r>
      <w:r>
        <w:rPr>
          <w:spacing w:val="-15"/>
        </w:rPr>
        <w:t> </w:t>
      </w:r>
      <w:r>
        <w:rPr/>
        <w:t>(Adaptado</w:t>
      </w:r>
      <w:r>
        <w:rPr>
          <w:spacing w:val="-15"/>
        </w:rPr>
        <w:t> </w:t>
      </w:r>
      <w:r>
        <w:rPr/>
        <w:t>de</w:t>
      </w:r>
      <w:r>
        <w:rPr>
          <w:spacing w:val="-15"/>
        </w:rPr>
        <w:t> </w:t>
      </w:r>
      <w:r>
        <w:rPr/>
        <w:t>ISLAM;</w:t>
      </w:r>
      <w:r>
        <w:rPr>
          <w:spacing w:val="-15"/>
        </w:rPr>
        <w:t> </w:t>
      </w:r>
      <w:r>
        <w:rPr/>
        <w:t>WEIL,</w:t>
      </w:r>
      <w:r>
        <w:rPr>
          <w:spacing w:val="-15"/>
        </w:rPr>
        <w:t> </w:t>
      </w:r>
      <w:r>
        <w:rPr/>
        <w:t>(1998)</w:t>
      </w:r>
      <w:r>
        <w:rPr>
          <w:spacing w:val="-15"/>
        </w:rPr>
        <w:t> </w:t>
      </w:r>
      <w:r>
        <w:rPr/>
        <w:t>conforme</w:t>
      </w:r>
      <w:r>
        <w:rPr>
          <w:spacing w:val="-15"/>
        </w:rPr>
        <w:t> </w:t>
      </w:r>
      <w:r>
        <w:rPr/>
        <w:t>descrito</w:t>
      </w:r>
      <w:r>
        <w:rPr>
          <w:spacing w:val="-12"/>
        </w:rPr>
        <w:t> </w:t>
      </w:r>
      <w:r>
        <w:rPr/>
        <w:t>em</w:t>
      </w:r>
      <w:r>
        <w:rPr>
          <w:spacing w:val="-15"/>
        </w:rPr>
        <w:t> </w:t>
      </w:r>
      <w:r>
        <w:rPr/>
        <w:t>MENDONÇA; </w:t>
      </w:r>
      <w:r>
        <w:rPr>
          <w:position w:val="2"/>
        </w:rPr>
        <w:t>MATOS,</w:t>
      </w:r>
      <w:r>
        <w:rPr>
          <w:spacing w:val="-15"/>
          <w:position w:val="2"/>
        </w:rPr>
        <w:t> </w:t>
      </w:r>
      <w:r>
        <w:rPr>
          <w:position w:val="2"/>
        </w:rPr>
        <w:t>(2005)),</w:t>
      </w:r>
      <w:r>
        <w:rPr>
          <w:spacing w:val="-15"/>
          <w:position w:val="2"/>
        </w:rPr>
        <w:t> </w:t>
      </w:r>
      <w:r>
        <w:rPr>
          <w:position w:val="2"/>
        </w:rPr>
        <w:t>Quociente</w:t>
      </w:r>
      <w:r>
        <w:rPr>
          <w:spacing w:val="-15"/>
          <w:position w:val="2"/>
        </w:rPr>
        <w:t> </w:t>
      </w:r>
      <w:r>
        <w:rPr>
          <w:position w:val="2"/>
        </w:rPr>
        <w:t>metabólico</w:t>
      </w:r>
      <w:r>
        <w:rPr>
          <w:spacing w:val="-15"/>
          <w:position w:val="2"/>
        </w:rPr>
        <w:t> </w:t>
      </w:r>
      <w:r>
        <w:rPr>
          <w:position w:val="2"/>
        </w:rPr>
        <w:t>(</w:t>
      </w:r>
      <w:r>
        <w:rPr>
          <w:i/>
          <w:position w:val="2"/>
        </w:rPr>
        <w:t>q</w:t>
      </w:r>
      <w:r>
        <w:rPr>
          <w:position w:val="2"/>
        </w:rPr>
        <w:t>CO</w:t>
      </w:r>
      <w:r>
        <w:rPr>
          <w:sz w:val="16"/>
        </w:rPr>
        <w:t>2</w:t>
      </w:r>
      <w:r>
        <w:rPr>
          <w:position w:val="2"/>
        </w:rPr>
        <w:t>)</w:t>
      </w:r>
      <w:r>
        <w:rPr>
          <w:spacing w:val="-15"/>
          <w:position w:val="2"/>
        </w:rPr>
        <w:t> </w:t>
      </w:r>
      <w:r>
        <w:rPr>
          <w:position w:val="2"/>
        </w:rPr>
        <w:t>(ANDERSON;</w:t>
      </w:r>
      <w:r>
        <w:rPr>
          <w:spacing w:val="-15"/>
          <w:position w:val="2"/>
        </w:rPr>
        <w:t> </w:t>
      </w:r>
      <w:r>
        <w:rPr>
          <w:position w:val="2"/>
        </w:rPr>
        <w:t>DOMSCH,</w:t>
      </w:r>
      <w:r>
        <w:rPr>
          <w:spacing w:val="-15"/>
          <w:position w:val="2"/>
        </w:rPr>
        <w:t> </w:t>
      </w:r>
      <w:r>
        <w:rPr>
          <w:position w:val="2"/>
        </w:rPr>
        <w:t>1985)</w:t>
      </w:r>
      <w:r>
        <w:rPr>
          <w:spacing w:val="6"/>
          <w:position w:val="2"/>
        </w:rPr>
        <w:t> </w:t>
      </w:r>
      <w:r>
        <w:rPr>
          <w:position w:val="2"/>
        </w:rPr>
        <w:t>e</w:t>
      </w:r>
      <w:r>
        <w:rPr>
          <w:spacing w:val="-15"/>
          <w:position w:val="2"/>
        </w:rPr>
        <w:t> </w:t>
      </w:r>
      <w:r>
        <w:rPr>
          <w:position w:val="2"/>
        </w:rPr>
        <w:t>Quociente </w:t>
      </w:r>
      <w:r>
        <w:rPr/>
        <w:t>Microbiano (</w:t>
      </w:r>
      <w:r>
        <w:rPr>
          <w:i/>
        </w:rPr>
        <w:t>q</w:t>
      </w:r>
      <w:r>
        <w:rPr/>
        <w:t>MIC) (ALVAREZ </w:t>
      </w:r>
      <w:r>
        <w:rPr>
          <w:i/>
        </w:rPr>
        <w:t>et al., </w:t>
      </w:r>
      <w:r>
        <w:rPr/>
        <w:t>1999) (Dados originais disponíveis no Apêndice A).</w:t>
      </w:r>
    </w:p>
    <w:p>
      <w:pPr>
        <w:pStyle w:val="BodyText"/>
        <w:spacing w:line="360" w:lineRule="auto"/>
        <w:ind w:left="424" w:right="421" w:firstLine="710"/>
        <w:jc w:val="both"/>
      </w:pPr>
      <w:r>
        <w:rPr/>
        <w:t>A campo foi determinado ainda a Velocidade de Infiltração de água no solo (VIB) conforme</w:t>
      </w:r>
      <w:r>
        <w:rPr>
          <w:spacing w:val="40"/>
        </w:rPr>
        <w:t> </w:t>
      </w:r>
      <w:r>
        <w:rPr/>
        <w:t>(BRANDÃO </w:t>
      </w:r>
      <w:r>
        <w:rPr>
          <w:i/>
        </w:rPr>
        <w:t>et al.</w:t>
      </w:r>
      <w:r>
        <w:rPr/>
        <w:t>, 2006).</w:t>
      </w:r>
    </w:p>
    <w:p>
      <w:pPr>
        <w:pStyle w:val="BodyText"/>
        <w:spacing w:before="134"/>
      </w:pPr>
    </w:p>
    <w:p>
      <w:pPr>
        <w:pStyle w:val="Heading3"/>
        <w:numPr>
          <w:ilvl w:val="2"/>
          <w:numId w:val="4"/>
        </w:numPr>
        <w:tabs>
          <w:tab w:pos="1676" w:val="left" w:leader="none"/>
        </w:tabs>
        <w:spacing w:line="240" w:lineRule="auto" w:before="1" w:after="0"/>
        <w:ind w:left="1676" w:right="0" w:hanging="541"/>
        <w:jc w:val="both"/>
      </w:pPr>
      <w:bookmarkStart w:name="_TOC_250037" w:id="17"/>
      <w:r>
        <w:rPr/>
        <w:t>Determinação</w:t>
      </w:r>
      <w:r>
        <w:rPr>
          <w:spacing w:val="-4"/>
        </w:rPr>
        <w:t> </w:t>
      </w:r>
      <w:r>
        <w:rPr/>
        <w:t>e</w:t>
      </w:r>
      <w:r>
        <w:rPr>
          <w:spacing w:val="-3"/>
        </w:rPr>
        <w:t> </w:t>
      </w:r>
      <w:r>
        <w:rPr/>
        <w:t>Avaliação</w:t>
      </w:r>
      <w:r>
        <w:rPr>
          <w:spacing w:val="-2"/>
        </w:rPr>
        <w:t> </w:t>
      </w:r>
      <w:r>
        <w:rPr/>
        <w:t>do</w:t>
      </w:r>
      <w:r>
        <w:rPr>
          <w:spacing w:val="-1"/>
        </w:rPr>
        <w:t> </w:t>
      </w:r>
      <w:r>
        <w:rPr/>
        <w:t>Índice</w:t>
      </w:r>
      <w:r>
        <w:rPr>
          <w:spacing w:val="-4"/>
        </w:rPr>
        <w:t> </w:t>
      </w:r>
      <w:r>
        <w:rPr/>
        <w:t>de</w:t>
      </w:r>
      <w:r>
        <w:rPr>
          <w:spacing w:val="-2"/>
        </w:rPr>
        <w:t> </w:t>
      </w:r>
      <w:r>
        <w:rPr/>
        <w:t>Qualidade</w:t>
      </w:r>
      <w:r>
        <w:rPr>
          <w:spacing w:val="-3"/>
        </w:rPr>
        <w:t> </w:t>
      </w:r>
      <w:r>
        <w:rPr/>
        <w:t>do</w:t>
      </w:r>
      <w:r>
        <w:rPr>
          <w:spacing w:val="-2"/>
        </w:rPr>
        <w:t> </w:t>
      </w:r>
      <w:r>
        <w:rPr/>
        <w:t>Solo</w:t>
      </w:r>
      <w:r>
        <w:rPr>
          <w:spacing w:val="-1"/>
        </w:rPr>
        <w:t> </w:t>
      </w:r>
      <w:bookmarkEnd w:id="17"/>
      <w:r>
        <w:rPr>
          <w:spacing w:val="-2"/>
        </w:rPr>
        <w:t>(IQS)</w:t>
      </w:r>
    </w:p>
    <w:p>
      <w:pPr>
        <w:pStyle w:val="BodyText"/>
        <w:spacing w:line="360" w:lineRule="auto" w:before="137"/>
        <w:ind w:left="424" w:right="419" w:firstLine="710"/>
        <w:jc w:val="both"/>
      </w:pPr>
      <w:r>
        <w:rPr/>
        <w:t>O</w:t>
      </w:r>
      <w:r>
        <w:rPr>
          <w:spacing w:val="-2"/>
        </w:rPr>
        <w:t> </w:t>
      </w:r>
      <w:r>
        <w:rPr/>
        <w:t>Índice</w:t>
      </w:r>
      <w:r>
        <w:rPr>
          <w:spacing w:val="-2"/>
        </w:rPr>
        <w:t> </w:t>
      </w:r>
      <w:r>
        <w:rPr/>
        <w:t>de</w:t>
      </w:r>
      <w:r>
        <w:rPr>
          <w:spacing w:val="-2"/>
        </w:rPr>
        <w:t> </w:t>
      </w:r>
      <w:r>
        <w:rPr/>
        <w:t>Qualidade</w:t>
      </w:r>
      <w:r>
        <w:rPr>
          <w:spacing w:val="-2"/>
        </w:rPr>
        <w:t> </w:t>
      </w:r>
      <w:r>
        <w:rPr/>
        <w:t>do</w:t>
      </w:r>
      <w:r>
        <w:rPr>
          <w:spacing w:val="-1"/>
        </w:rPr>
        <w:t> </w:t>
      </w:r>
      <w:r>
        <w:rPr/>
        <w:t>Solo (IQS) foi</w:t>
      </w:r>
      <w:r>
        <w:rPr>
          <w:spacing w:val="-10"/>
        </w:rPr>
        <w:t> </w:t>
      </w:r>
      <w:r>
        <w:rPr/>
        <w:t>determinado</w:t>
      </w:r>
      <w:r>
        <w:rPr>
          <w:spacing w:val="-1"/>
        </w:rPr>
        <w:t> </w:t>
      </w:r>
      <w:r>
        <w:rPr/>
        <w:t>para</w:t>
      </w:r>
      <w:r>
        <w:rPr>
          <w:spacing w:val="-2"/>
        </w:rPr>
        <w:t> </w:t>
      </w:r>
      <w:r>
        <w:rPr/>
        <w:t>cada</w:t>
      </w:r>
      <w:r>
        <w:rPr>
          <w:spacing w:val="-2"/>
        </w:rPr>
        <w:t> </w:t>
      </w:r>
      <w:r>
        <w:rPr/>
        <w:t>um</w:t>
      </w:r>
      <w:r>
        <w:rPr>
          <w:spacing w:val="-10"/>
        </w:rPr>
        <w:t> </w:t>
      </w:r>
      <w:r>
        <w:rPr/>
        <w:t>dos</w:t>
      </w:r>
      <w:r>
        <w:rPr>
          <w:spacing w:val="-3"/>
        </w:rPr>
        <w:t> </w:t>
      </w:r>
      <w:r>
        <w:rPr/>
        <w:t>12</w:t>
      </w:r>
      <w:r>
        <w:rPr>
          <w:spacing w:val="-11"/>
        </w:rPr>
        <w:t> </w:t>
      </w:r>
      <w:r>
        <w:rPr/>
        <w:t>tratamentos e Mata Nativa por meio do modelo proposto por Karlen e Stott (1994), com modificações e indicadores escolhidos de acordo com</w:t>
      </w:r>
      <w:r>
        <w:rPr>
          <w:spacing w:val="-5"/>
        </w:rPr>
        <w:t> </w:t>
      </w:r>
      <w:r>
        <w:rPr/>
        <w:t>os</w:t>
      </w:r>
      <w:r>
        <w:rPr>
          <w:spacing w:val="-2"/>
        </w:rPr>
        <w:t> </w:t>
      </w:r>
      <w:r>
        <w:rPr/>
        <w:t>objetivos da avaliação. Selecionou-se</w:t>
      </w:r>
      <w:r>
        <w:rPr>
          <w:spacing w:val="40"/>
        </w:rPr>
        <w:t> </w:t>
      </w:r>
      <w:r>
        <w:rPr/>
        <w:t>as funções do solo consideradas relevantes para a Sustentabilidade da Atividade Agrícola conforme descrito por Chaer (2001), que são:</w:t>
      </w:r>
      <w:r>
        <w:rPr>
          <w:spacing w:val="-1"/>
        </w:rPr>
        <w:t> </w:t>
      </w:r>
      <w:r>
        <w:rPr/>
        <w:t>(1) receber, armazenar e suprir água;</w:t>
      </w:r>
      <w:r>
        <w:rPr>
          <w:spacing w:val="-1"/>
        </w:rPr>
        <w:t> </w:t>
      </w:r>
      <w:r>
        <w:rPr/>
        <w:t>(2) armazenar, suprir e ciclar nutrientes; (3) promover o crescimento das raízes; (4) promover a atividade biológica e (5) manter</w:t>
      </w:r>
      <w:r>
        <w:rPr>
          <w:spacing w:val="-7"/>
        </w:rPr>
        <w:t> </w:t>
      </w:r>
      <w:r>
        <w:rPr/>
        <w:t>a</w:t>
      </w:r>
      <w:r>
        <w:rPr>
          <w:spacing w:val="-13"/>
        </w:rPr>
        <w:t> </w:t>
      </w:r>
      <w:r>
        <w:rPr/>
        <w:t>homeostase,</w:t>
      </w:r>
      <w:r>
        <w:rPr>
          <w:spacing w:val="40"/>
        </w:rPr>
        <w:t> </w:t>
      </w:r>
      <w:r>
        <w:rPr/>
        <w:t>assumindo</w:t>
      </w:r>
      <w:r>
        <w:rPr>
          <w:spacing w:val="-8"/>
        </w:rPr>
        <w:t> </w:t>
      </w:r>
      <w:r>
        <w:rPr/>
        <w:t>o</w:t>
      </w:r>
      <w:r>
        <w:rPr>
          <w:spacing w:val="-8"/>
        </w:rPr>
        <w:t> </w:t>
      </w:r>
      <w:r>
        <w:rPr/>
        <w:t>peso</w:t>
      </w:r>
      <w:r>
        <w:rPr>
          <w:spacing w:val="-8"/>
        </w:rPr>
        <w:t> </w:t>
      </w:r>
      <w:r>
        <w:rPr/>
        <w:t>0,2</w:t>
      </w:r>
      <w:r>
        <w:rPr>
          <w:spacing w:val="-12"/>
        </w:rPr>
        <w:t> </w:t>
      </w:r>
      <w:r>
        <w:rPr/>
        <w:t>(dois</w:t>
      </w:r>
      <w:r>
        <w:rPr>
          <w:spacing w:val="-10"/>
        </w:rPr>
        <w:t> </w:t>
      </w:r>
      <w:r>
        <w:rPr/>
        <w:t>décimos)</w:t>
      </w:r>
      <w:r>
        <w:rPr>
          <w:spacing w:val="-6"/>
        </w:rPr>
        <w:t> </w:t>
      </w:r>
      <w:r>
        <w:rPr/>
        <w:t>para</w:t>
      </w:r>
      <w:r>
        <w:rPr>
          <w:spacing w:val="-15"/>
        </w:rPr>
        <w:t> </w:t>
      </w:r>
      <w:r>
        <w:rPr/>
        <w:t>todas</w:t>
      </w:r>
      <w:r>
        <w:rPr>
          <w:spacing w:val="-5"/>
        </w:rPr>
        <w:t> </w:t>
      </w:r>
      <w:r>
        <w:rPr/>
        <w:t>as</w:t>
      </w:r>
      <w:r>
        <w:rPr>
          <w:spacing w:val="-10"/>
        </w:rPr>
        <w:t> </w:t>
      </w:r>
      <w:r>
        <w:rPr/>
        <w:t>funções,</w:t>
      </w:r>
      <w:r>
        <w:rPr>
          <w:spacing w:val="-6"/>
        </w:rPr>
        <w:t> </w:t>
      </w:r>
      <w:r>
        <w:rPr/>
        <w:t>uma</w:t>
      </w:r>
      <w:r>
        <w:rPr>
          <w:spacing w:val="-9"/>
        </w:rPr>
        <w:t> </w:t>
      </w:r>
      <w:r>
        <w:rPr/>
        <w:t>vez</w:t>
      </w:r>
      <w:r>
        <w:rPr>
          <w:spacing w:val="-9"/>
        </w:rPr>
        <w:t> </w:t>
      </w:r>
      <w:r>
        <w:rPr/>
        <w:t>que o somatório dos pesos de todas as funções deve resultar no valor 1,0 (um).</w:t>
      </w:r>
    </w:p>
    <w:p>
      <w:pPr>
        <w:pStyle w:val="BodyText"/>
        <w:spacing w:line="360" w:lineRule="auto" w:before="1"/>
        <w:ind w:left="424" w:right="420" w:firstLine="710"/>
        <w:jc w:val="both"/>
      </w:pPr>
      <w:r>
        <w:rPr/>
        <w:t>Em</w:t>
      </w:r>
      <w:r>
        <w:rPr>
          <w:spacing w:val="-7"/>
        </w:rPr>
        <w:t> </w:t>
      </w:r>
      <w:r>
        <w:rPr/>
        <w:t>seguida 26 atributos</w:t>
      </w:r>
      <w:r>
        <w:rPr>
          <w:spacing w:val="-1"/>
        </w:rPr>
        <w:t> </w:t>
      </w:r>
      <w:r>
        <w:rPr/>
        <w:t>do solo (indicadores) associados</w:t>
      </w:r>
      <w:r>
        <w:rPr>
          <w:spacing w:val="-1"/>
        </w:rPr>
        <w:t> </w:t>
      </w:r>
      <w:r>
        <w:rPr/>
        <w:t>ao desempenho das</w:t>
      </w:r>
      <w:r>
        <w:rPr>
          <w:spacing w:val="-1"/>
        </w:rPr>
        <w:t> </w:t>
      </w:r>
      <w:r>
        <w:rPr/>
        <w:t>referidas funções</w:t>
      </w:r>
      <w:r>
        <w:rPr>
          <w:spacing w:val="-12"/>
        </w:rPr>
        <w:t> </w:t>
      </w:r>
      <w:r>
        <w:rPr/>
        <w:t>foram</w:t>
      </w:r>
      <w:r>
        <w:rPr>
          <w:spacing w:val="-15"/>
        </w:rPr>
        <w:t> </w:t>
      </w:r>
      <w:r>
        <w:rPr/>
        <w:t>selecionados</w:t>
      </w:r>
      <w:r>
        <w:rPr>
          <w:spacing w:val="-13"/>
        </w:rPr>
        <w:t> </w:t>
      </w:r>
      <w:r>
        <w:rPr/>
        <w:t>(Tabela</w:t>
      </w:r>
      <w:r>
        <w:rPr>
          <w:spacing w:val="-12"/>
        </w:rPr>
        <w:t> </w:t>
      </w:r>
      <w:r>
        <w:rPr/>
        <w:t>2.1),</w:t>
      </w:r>
      <w:r>
        <w:rPr>
          <w:spacing w:val="-9"/>
        </w:rPr>
        <w:t> </w:t>
      </w:r>
      <w:r>
        <w:rPr/>
        <w:t>determinando-se</w:t>
      </w:r>
      <w:r>
        <w:rPr>
          <w:spacing w:val="-12"/>
        </w:rPr>
        <w:t> </w:t>
      </w:r>
      <w:r>
        <w:rPr/>
        <w:t>o</w:t>
      </w:r>
      <w:r>
        <w:rPr>
          <w:spacing w:val="-6"/>
        </w:rPr>
        <w:t> </w:t>
      </w:r>
      <w:r>
        <w:rPr/>
        <w:t>peso</w:t>
      </w:r>
      <w:r>
        <w:rPr>
          <w:spacing w:val="39"/>
        </w:rPr>
        <w:t> </w:t>
      </w:r>
      <w:r>
        <w:rPr/>
        <w:t>de</w:t>
      </w:r>
      <w:r>
        <w:rPr>
          <w:spacing w:val="-12"/>
        </w:rPr>
        <w:t> </w:t>
      </w:r>
      <w:r>
        <w:rPr/>
        <w:t>cada</w:t>
      </w:r>
      <w:r>
        <w:rPr>
          <w:spacing w:val="-7"/>
        </w:rPr>
        <w:t> </w:t>
      </w:r>
      <w:r>
        <w:rPr/>
        <w:t>indicador</w:t>
      </w:r>
      <w:r>
        <w:rPr>
          <w:spacing w:val="-9"/>
        </w:rPr>
        <w:t> </w:t>
      </w:r>
      <w:r>
        <w:rPr/>
        <w:t>(Pi)</w:t>
      </w:r>
      <w:r>
        <w:rPr>
          <w:spacing w:val="-9"/>
        </w:rPr>
        <w:t> </w:t>
      </w:r>
      <w:r>
        <w:rPr/>
        <w:t>diante da</w:t>
      </w:r>
      <w:r>
        <w:rPr>
          <w:spacing w:val="-3"/>
        </w:rPr>
        <w:t> </w:t>
      </w:r>
      <w:r>
        <w:rPr/>
        <w:t>sua</w:t>
      </w:r>
      <w:r>
        <w:rPr>
          <w:spacing w:val="-3"/>
        </w:rPr>
        <w:t> </w:t>
      </w:r>
      <w:r>
        <w:rPr/>
        <w:t>importância</w:t>
      </w:r>
      <w:r>
        <w:rPr>
          <w:spacing w:val="-3"/>
        </w:rPr>
        <w:t> </w:t>
      </w:r>
      <w:r>
        <w:rPr/>
        <w:t>para</w:t>
      </w:r>
      <w:r>
        <w:rPr>
          <w:spacing w:val="-3"/>
        </w:rPr>
        <w:t> </w:t>
      </w:r>
      <w:r>
        <w:rPr/>
        <w:t>a</w:t>
      </w:r>
      <w:r>
        <w:rPr>
          <w:spacing w:val="-3"/>
        </w:rPr>
        <w:t> </w:t>
      </w:r>
      <w:r>
        <w:rPr/>
        <w:t>função (Tabela</w:t>
      </w:r>
      <w:r>
        <w:rPr>
          <w:spacing w:val="-3"/>
        </w:rPr>
        <w:t> </w:t>
      </w:r>
      <w:r>
        <w:rPr/>
        <w:t>2.1),</w:t>
      </w:r>
      <w:r>
        <w:rPr>
          <w:spacing w:val="-5"/>
        </w:rPr>
        <w:t> </w:t>
      </w:r>
      <w:r>
        <w:rPr/>
        <w:t>por</w:t>
      </w:r>
      <w:r>
        <w:rPr>
          <w:spacing w:val="-10"/>
        </w:rPr>
        <w:t> </w:t>
      </w:r>
      <w:r>
        <w:rPr/>
        <w:t>meio</w:t>
      </w:r>
      <w:r>
        <w:rPr>
          <w:spacing w:val="40"/>
        </w:rPr>
        <w:t> </w:t>
      </w:r>
      <w:r>
        <w:rPr/>
        <w:t>de</w:t>
      </w:r>
      <w:r>
        <w:rPr>
          <w:spacing w:val="-3"/>
        </w:rPr>
        <w:t> </w:t>
      </w:r>
      <w:r>
        <w:rPr/>
        <w:t>consulta </w:t>
      </w:r>
      <w:r>
        <w:rPr>
          <w:i/>
        </w:rPr>
        <w:t>ad</w:t>
      </w:r>
      <w:r>
        <w:rPr>
          <w:i/>
          <w:spacing w:val="-2"/>
        </w:rPr>
        <w:t> </w:t>
      </w:r>
      <w:r>
        <w:rPr>
          <w:i/>
        </w:rPr>
        <w:t>hoc</w:t>
      </w:r>
      <w:r>
        <w:rPr>
          <w:i/>
          <w:spacing w:val="-2"/>
        </w:rPr>
        <w:t> </w:t>
      </w:r>
      <w:r>
        <w:rPr/>
        <w:t>com</w:t>
      </w:r>
      <w:r>
        <w:rPr>
          <w:spacing w:val="-11"/>
        </w:rPr>
        <w:t> </w:t>
      </w:r>
      <w:r>
        <w:rPr/>
        <w:t>professores</w:t>
      </w:r>
      <w:r>
        <w:rPr>
          <w:spacing w:val="-4"/>
        </w:rPr>
        <w:t> </w:t>
      </w:r>
      <w:r>
        <w:rPr/>
        <w:t>e pesquisadores da área, assumindo que a soma dos pesos dos indicadores totalizaram valores iguais a 1 (MIRANDA, 2012).</w:t>
      </w:r>
    </w:p>
    <w:p>
      <w:pPr>
        <w:pStyle w:val="BodyText"/>
        <w:spacing w:line="360" w:lineRule="auto"/>
        <w:ind w:left="424" w:right="420" w:firstLine="710"/>
        <w:jc w:val="both"/>
      </w:pPr>
      <w:r>
        <w:rPr/>
        <w:t>Devido às diferentes unidades de medida dos indicadores avaliados, os mesmos foram padronizados por meio da transformação em escores (EI’s) cujos valores variaram de 0 a 1, através de funções de pontuação padronizadas não linear desenvolvida para sistemas de engenharia por Wymore (1993) através de 3 tipos de curva (Figura 2.1), a qual</w:t>
      </w:r>
      <w:r>
        <w:rPr>
          <w:spacing w:val="-5"/>
        </w:rPr>
        <w:t> </w:t>
      </w:r>
      <w:r>
        <w:rPr/>
        <w:t>tem</w:t>
      </w:r>
      <w:r>
        <w:rPr>
          <w:spacing w:val="-5"/>
        </w:rPr>
        <w:t> </w:t>
      </w:r>
      <w:r>
        <w:rPr/>
        <w:t>a seguinte expressão - Equação (1):</w:t>
      </w:r>
    </w:p>
    <w:p>
      <w:pPr>
        <w:pStyle w:val="BodyText"/>
        <w:spacing w:after="0" w:line="360" w:lineRule="auto"/>
        <w:jc w:val="both"/>
        <w:sectPr>
          <w:pgSz w:w="11910" w:h="16840"/>
          <w:pgMar w:header="1141" w:footer="0" w:top="1360" w:bottom="280" w:left="1275" w:right="708"/>
        </w:sectPr>
      </w:pPr>
    </w:p>
    <w:p>
      <w:pPr>
        <w:spacing w:line="180" w:lineRule="exact" w:before="0"/>
        <w:ind w:left="5265" w:right="0" w:firstLine="0"/>
        <w:jc w:val="left"/>
        <w:rPr>
          <w:rFonts w:ascii="Cambria Math"/>
          <w:sz w:val="17"/>
        </w:rPr>
      </w:pPr>
      <w:r>
        <w:rPr>
          <w:rFonts w:ascii="Cambria Math"/>
          <w:sz w:val="17"/>
        </w:rPr>
        <mc:AlternateContent>
          <mc:Choice Requires="wps">
            <w:drawing>
              <wp:anchor distT="0" distB="0" distL="0" distR="0" allowOverlap="1" layoutInCell="1" locked="0" behindDoc="0" simplePos="0" relativeHeight="15751168">
                <wp:simplePos x="0" y="0"/>
                <wp:positionH relativeFrom="page">
                  <wp:posOffset>3244342</wp:posOffset>
                </wp:positionH>
                <wp:positionV relativeFrom="paragraph">
                  <wp:posOffset>59869</wp:posOffset>
                </wp:positionV>
                <wp:extent cx="398145" cy="1524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9814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sz w:val="24"/>
                              </w:rPr>
                              <w:t>𝑃𝑃𝑖</w:t>
                            </w:r>
                            <w:r>
                              <w:rPr>
                                <w:rFonts w:ascii="Cambria Math" w:eastAsia="Cambria Math"/>
                                <w:spacing w:val="20"/>
                                <w:sz w:val="24"/>
                              </w:rPr>
                              <w:t> </w:t>
                            </w:r>
                            <w:r>
                              <w:rPr>
                                <w:rFonts w:ascii="Cambria Math" w:eastAsia="Cambria Math"/>
                                <w:spacing w:val="-10"/>
                                <w:sz w:val="24"/>
                              </w:rPr>
                              <w:t>=</w:t>
                            </w:r>
                          </w:p>
                        </w:txbxContent>
                      </wps:txbx>
                      <wps:bodyPr wrap="square" lIns="0" tIns="0" rIns="0" bIns="0" rtlCol="0">
                        <a:noAutofit/>
                      </wps:bodyPr>
                    </wps:wsp>
                  </a:graphicData>
                </a:graphic>
              </wp:anchor>
            </w:drawing>
          </mc:Choice>
          <mc:Fallback>
            <w:pict>
              <v:shape style="position:absolute;margin-left:255.460007pt;margin-top:4.714102pt;width:31.35pt;height:12pt;mso-position-horizontal-relative:page;mso-position-vertical-relative:paragraph;z-index:15751168" type="#_x0000_t202" id="docshape63"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sz w:val="24"/>
                        </w:rPr>
                        <w:t>𝑃𝑃𝑖</w:t>
                      </w:r>
                      <w:r>
                        <w:rPr>
                          <w:rFonts w:ascii="Cambria Math" w:eastAsia="Cambria Math"/>
                          <w:spacing w:val="20"/>
                          <w:sz w:val="24"/>
                        </w:rPr>
                        <w:t> </w:t>
                      </w:r>
                      <w:r>
                        <w:rPr>
                          <w:rFonts w:ascii="Cambria Math" w:eastAsia="Cambria Math"/>
                          <w:spacing w:val="-10"/>
                          <w:sz w:val="24"/>
                        </w:rPr>
                        <w:t>=</w:t>
                      </w:r>
                    </w:p>
                  </w:txbxContent>
                </v:textbox>
                <w10:wrap type="none"/>
              </v:shape>
            </w:pict>
          </mc:Fallback>
        </mc:AlternateContent>
      </w:r>
      <w:r>
        <w:rPr>
          <w:rFonts w:ascii="Cambria Math"/>
          <w:spacing w:val="-10"/>
          <w:w w:val="105"/>
          <w:sz w:val="17"/>
        </w:rPr>
        <w:t>1</w:t>
      </w:r>
    </w:p>
    <w:p>
      <w:pPr>
        <w:spacing w:line="105" w:lineRule="exact" w:before="9"/>
        <w:ind w:left="4847" w:right="0" w:firstLine="0"/>
        <w:jc w:val="left"/>
        <w:rPr>
          <w:rFonts w:ascii="Cambria Math" w:hAnsi="Cambria Math" w:eastAsia="Cambria Math"/>
          <w:position w:val="1"/>
          <w:sz w:val="14"/>
        </w:rPr>
      </w:pPr>
      <w:r>
        <w:rPr>
          <w:rFonts w:ascii="Cambria Math" w:hAnsi="Cambria Math" w:eastAsia="Cambria Math"/>
          <w:position w:val="1"/>
          <w:sz w:val="14"/>
        </w:rPr>
        <mc:AlternateContent>
          <mc:Choice Requires="wps">
            <w:drawing>
              <wp:anchor distT="0" distB="0" distL="0" distR="0" allowOverlap="1" layoutInCell="1" locked="0" behindDoc="0" simplePos="0" relativeHeight="15750656">
                <wp:simplePos x="0" y="0"/>
                <wp:positionH relativeFrom="page">
                  <wp:posOffset>3686555</wp:posOffset>
                </wp:positionH>
                <wp:positionV relativeFrom="paragraph">
                  <wp:posOffset>15641</wp:posOffset>
                </wp:positionV>
                <wp:extent cx="994410" cy="952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994410" cy="9525"/>
                        </a:xfrm>
                        <a:custGeom>
                          <a:avLst/>
                          <a:gdLst/>
                          <a:ahLst/>
                          <a:cxnLst/>
                          <a:rect l="l" t="t" r="r" b="b"/>
                          <a:pathLst>
                            <a:path w="994410" h="9525">
                              <a:moveTo>
                                <a:pt x="993952" y="0"/>
                              </a:moveTo>
                              <a:lnTo>
                                <a:pt x="0" y="0"/>
                              </a:lnTo>
                              <a:lnTo>
                                <a:pt x="0" y="9143"/>
                              </a:lnTo>
                              <a:lnTo>
                                <a:pt x="993952" y="9143"/>
                              </a:lnTo>
                              <a:lnTo>
                                <a:pt x="9939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279999pt;margin-top:1.231604pt;width:78.264pt;height:.71997pt;mso-position-horizontal-relative:page;mso-position-vertical-relative:paragraph;z-index:15750656" id="docshape64" filled="true" fillcolor="#000000" stroked="false">
                <v:fill type="solid"/>
                <w10:wrap type="none"/>
              </v:rect>
            </w:pict>
          </mc:Fallback>
        </mc:AlternateContent>
      </w:r>
      <w:r>
        <w:rPr>
          <w:rFonts w:ascii="Cambria Math" w:hAnsi="Cambria Math" w:eastAsia="Cambria Math"/>
          <w:w w:val="110"/>
          <w:position w:val="5"/>
          <w:sz w:val="14"/>
        </w:rPr>
        <w:t>𝐵−𝐿</w:t>
      </w:r>
      <w:r>
        <w:rPr>
          <w:rFonts w:ascii="Cambria Math" w:hAnsi="Cambria Math" w:eastAsia="Cambria Math"/>
          <w:spacing w:val="25"/>
          <w:w w:val="110"/>
          <w:position w:val="5"/>
          <w:sz w:val="14"/>
        </w:rPr>
        <w:t> </w:t>
      </w:r>
      <w:r>
        <w:rPr>
          <w:rFonts w:ascii="Cambria Math" w:hAnsi="Cambria Math" w:eastAsia="Cambria Math"/>
          <w:spacing w:val="-2"/>
          <w:w w:val="110"/>
          <w:sz w:val="14"/>
        </w:rPr>
        <w:t>2𝑆</w:t>
      </w:r>
      <w:r>
        <w:rPr>
          <w:rFonts w:ascii="Cambria Math" w:hAnsi="Cambria Math" w:eastAsia="Cambria Math"/>
          <w:spacing w:val="-2"/>
          <w:w w:val="110"/>
          <w:position w:val="1"/>
          <w:sz w:val="14"/>
        </w:rPr>
        <w:t>(</w:t>
      </w:r>
      <w:r>
        <w:rPr>
          <w:rFonts w:ascii="Cambria Math" w:hAnsi="Cambria Math" w:eastAsia="Cambria Math"/>
          <w:spacing w:val="-2"/>
          <w:w w:val="110"/>
          <w:sz w:val="14"/>
        </w:rPr>
        <w:t>𝐵+𝑋−2𝐿</w:t>
      </w:r>
      <w:r>
        <w:rPr>
          <w:rFonts w:ascii="Cambria Math" w:hAnsi="Cambria Math" w:eastAsia="Cambria Math"/>
          <w:spacing w:val="-2"/>
          <w:w w:val="110"/>
          <w:position w:val="1"/>
          <w:sz w:val="14"/>
        </w:rPr>
        <w:t>)</w:t>
      </w:r>
    </w:p>
    <w:p>
      <w:pPr>
        <w:pStyle w:val="BodyText"/>
        <w:spacing w:line="199" w:lineRule="exact" w:before="95"/>
        <w:ind w:left="2390"/>
      </w:pPr>
      <w:r>
        <w:rPr/>
        <w:br w:type="column"/>
      </w:r>
      <w:r>
        <w:rPr>
          <w:spacing w:val="-5"/>
        </w:rPr>
        <w:t>(1)</w:t>
      </w:r>
    </w:p>
    <w:p>
      <w:pPr>
        <w:pStyle w:val="BodyText"/>
        <w:spacing w:after="0" w:line="199" w:lineRule="exact"/>
        <w:sectPr>
          <w:type w:val="continuous"/>
          <w:pgSz w:w="11910" w:h="16840"/>
          <w:pgMar w:header="1141" w:footer="0" w:top="1560" w:bottom="280" w:left="1275" w:right="708"/>
          <w:cols w:num="2" w:equalWidth="0">
            <w:col w:w="6087" w:space="40"/>
            <w:col w:w="3800"/>
          </w:cols>
        </w:sectPr>
      </w:pPr>
    </w:p>
    <w:p>
      <w:pPr>
        <w:tabs>
          <w:tab w:pos="581" w:val="left" w:leader="none"/>
        </w:tabs>
        <w:spacing w:line="127" w:lineRule="exact" w:before="0"/>
        <w:ind w:left="0" w:right="140" w:firstLine="0"/>
        <w:jc w:val="center"/>
        <w:rPr>
          <w:rFonts w:ascii="Cambria Math"/>
          <w:sz w:val="17"/>
        </w:rPr>
      </w:pPr>
      <w:r>
        <w:rPr>
          <w:rFonts w:ascii="Cambria Math"/>
          <w:sz w:val="17"/>
        </w:rPr>
        <mc:AlternateContent>
          <mc:Choice Requires="wps">
            <w:drawing>
              <wp:anchor distT="0" distB="0" distL="0" distR="0" allowOverlap="1" layoutInCell="1" locked="0" behindDoc="1" simplePos="0" relativeHeight="477864960">
                <wp:simplePos x="0" y="0"/>
                <wp:positionH relativeFrom="page">
                  <wp:posOffset>3887723</wp:posOffset>
                </wp:positionH>
                <wp:positionV relativeFrom="paragraph">
                  <wp:posOffset>49640</wp:posOffset>
                </wp:positionV>
                <wp:extent cx="189865" cy="635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89865" cy="6350"/>
                        </a:xfrm>
                        <a:custGeom>
                          <a:avLst/>
                          <a:gdLst/>
                          <a:ahLst/>
                          <a:cxnLst/>
                          <a:rect l="l" t="t" r="r" b="b"/>
                          <a:pathLst>
                            <a:path w="189865" h="6350">
                              <a:moveTo>
                                <a:pt x="189280" y="0"/>
                              </a:moveTo>
                              <a:lnTo>
                                <a:pt x="0" y="0"/>
                              </a:lnTo>
                              <a:lnTo>
                                <a:pt x="0" y="6096"/>
                              </a:lnTo>
                              <a:lnTo>
                                <a:pt x="189280" y="6096"/>
                              </a:lnTo>
                              <a:lnTo>
                                <a:pt x="189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119995pt;margin-top:3.908714pt;width:14.904pt;height:.48004pt;mso-position-horizontal-relative:page;mso-position-vertical-relative:paragraph;z-index:-25451520" id="docshape65" filled="true" fillcolor="#000000" stroked="false">
                <v:fill type="solid"/>
                <w10:wrap type="none"/>
              </v:rect>
            </w:pict>
          </mc:Fallback>
        </mc:AlternateContent>
      </w:r>
      <w:r>
        <w:rPr>
          <w:rFonts w:ascii="Cambria Math"/>
          <w:spacing w:val="-5"/>
          <w:sz w:val="17"/>
        </w:rPr>
        <w:t>1+[</w:t>
      </w:r>
      <w:r>
        <w:rPr>
          <w:rFonts w:ascii="Cambria Math"/>
          <w:sz w:val="17"/>
        </w:rPr>
        <w:tab/>
      </w:r>
      <w:r>
        <w:rPr>
          <w:rFonts w:ascii="Cambria Math"/>
          <w:spacing w:val="-12"/>
          <w:sz w:val="17"/>
        </w:rPr>
        <w:t>]</w:t>
      </w:r>
    </w:p>
    <w:p>
      <w:pPr>
        <w:spacing w:line="122" w:lineRule="exact" w:before="0"/>
        <w:ind w:left="74" w:right="0" w:firstLine="0"/>
        <w:jc w:val="center"/>
        <w:rPr>
          <w:rFonts w:ascii="Cambria Math" w:hAnsi="Cambria Math" w:eastAsia="Cambria Math"/>
          <w:sz w:val="14"/>
        </w:rPr>
      </w:pPr>
      <w:r>
        <w:rPr>
          <w:rFonts w:ascii="Cambria Math" w:hAnsi="Cambria Math" w:eastAsia="Cambria Math"/>
          <w:spacing w:val="-5"/>
          <w:w w:val="110"/>
          <w:sz w:val="14"/>
        </w:rPr>
        <w:t>𝑋−𝐿</w:t>
      </w:r>
    </w:p>
    <w:p>
      <w:pPr>
        <w:pStyle w:val="BodyText"/>
        <w:spacing w:line="360" w:lineRule="auto" w:before="115"/>
        <w:ind w:left="424" w:right="423"/>
        <w:jc w:val="both"/>
      </w:pPr>
      <w:r>
        <w:rPr/>
        <w:t>Onde B é o valor crítico ou</w:t>
      </w:r>
      <w:r>
        <w:rPr>
          <w:spacing w:val="-2"/>
        </w:rPr>
        <w:t> </w:t>
      </w:r>
      <w:r>
        <w:rPr/>
        <w:t>limite base do indicador, cuja pontuação padronizada é 0,5;</w:t>
      </w:r>
      <w:r>
        <w:rPr>
          <w:spacing w:val="-2"/>
        </w:rPr>
        <w:t> </w:t>
      </w:r>
      <w:r>
        <w:rPr/>
        <w:t>L, é</w:t>
      </w:r>
      <w:r>
        <w:rPr>
          <w:spacing w:val="-3"/>
        </w:rPr>
        <w:t> </w:t>
      </w:r>
      <w:r>
        <w:rPr/>
        <w:t>o valor inicial ou limite inferior que o indicador pode expressar, aceitando-se inclusive 0; </w:t>
      </w:r>
      <w:r>
        <w:rPr>
          <w:i/>
        </w:rPr>
        <w:t>x </w:t>
      </w:r>
      <w:r>
        <w:rPr/>
        <w:t>é o valor do indicador obtido na amostra e </w:t>
      </w:r>
      <w:r>
        <w:rPr>
          <w:i/>
        </w:rPr>
        <w:t>S </w:t>
      </w:r>
      <w:r>
        <w:rPr/>
        <w:t>é a inclinação da tangente da curva no ponto correspondente ao valor crítico ou limite base.</w:t>
      </w:r>
    </w:p>
    <w:p>
      <w:pPr>
        <w:pStyle w:val="BodyText"/>
        <w:spacing w:after="0" w:line="360" w:lineRule="auto"/>
        <w:jc w:val="both"/>
        <w:sectPr>
          <w:type w:val="continuous"/>
          <w:pgSz w:w="11910" w:h="16840"/>
          <w:pgMar w:header="1141" w:footer="0" w:top="1560" w:bottom="280" w:left="1275" w:right="708"/>
        </w:sectPr>
      </w:pPr>
    </w:p>
    <w:p>
      <w:pPr>
        <w:pStyle w:val="BodyText"/>
        <w:spacing w:before="106"/>
        <w:rPr>
          <w:sz w:val="20"/>
        </w:rPr>
      </w:pPr>
    </w:p>
    <w:p>
      <w:pPr>
        <w:spacing w:before="0"/>
        <w:ind w:left="1558" w:right="428" w:hanging="1134"/>
        <w:jc w:val="left"/>
        <w:rPr>
          <w:sz w:val="20"/>
        </w:rPr>
      </w:pPr>
      <w:r>
        <w:rPr>
          <w:sz w:val="20"/>
        </w:rPr>
        <w:t>TABELA 2.1-</w:t>
      </w:r>
      <w:r>
        <w:rPr>
          <w:spacing w:val="-3"/>
          <w:sz w:val="20"/>
        </w:rPr>
        <w:t> </w:t>
      </w:r>
      <w:r>
        <w:rPr>
          <w:sz w:val="20"/>
        </w:rPr>
        <w:t>Estrutura</w:t>
      </w:r>
      <w:r>
        <w:rPr>
          <w:spacing w:val="-2"/>
          <w:sz w:val="20"/>
        </w:rPr>
        <w:t> </w:t>
      </w:r>
      <w:r>
        <w:rPr>
          <w:sz w:val="20"/>
        </w:rPr>
        <w:t>para</w:t>
      </w:r>
      <w:r>
        <w:rPr>
          <w:spacing w:val="-2"/>
          <w:sz w:val="20"/>
        </w:rPr>
        <w:t> </w:t>
      </w:r>
      <w:r>
        <w:rPr>
          <w:sz w:val="20"/>
        </w:rPr>
        <w:t>determinação</w:t>
      </w:r>
      <w:r>
        <w:rPr>
          <w:spacing w:val="-4"/>
          <w:sz w:val="20"/>
        </w:rPr>
        <w:t> </w:t>
      </w:r>
      <w:r>
        <w:rPr>
          <w:sz w:val="20"/>
        </w:rPr>
        <w:t>do</w:t>
      </w:r>
      <w:r>
        <w:rPr>
          <w:spacing w:val="-4"/>
          <w:sz w:val="20"/>
        </w:rPr>
        <w:t> </w:t>
      </w:r>
      <w:r>
        <w:rPr>
          <w:sz w:val="20"/>
        </w:rPr>
        <w:t>Índice</w:t>
      </w:r>
      <w:r>
        <w:rPr>
          <w:spacing w:val="-2"/>
          <w:sz w:val="20"/>
        </w:rPr>
        <w:t> </w:t>
      </w:r>
      <w:r>
        <w:rPr>
          <w:sz w:val="20"/>
        </w:rPr>
        <w:t>de</w:t>
      </w:r>
      <w:r>
        <w:rPr>
          <w:spacing w:val="-2"/>
          <w:sz w:val="20"/>
        </w:rPr>
        <w:t> </w:t>
      </w:r>
      <w:r>
        <w:rPr>
          <w:sz w:val="20"/>
        </w:rPr>
        <w:t>Qualidade</w:t>
      </w:r>
      <w:r>
        <w:rPr>
          <w:spacing w:val="-2"/>
          <w:sz w:val="20"/>
        </w:rPr>
        <w:t> </w:t>
      </w:r>
      <w:r>
        <w:rPr>
          <w:sz w:val="20"/>
        </w:rPr>
        <w:t>do</w:t>
      </w:r>
      <w:r>
        <w:rPr>
          <w:spacing w:val="-4"/>
          <w:sz w:val="20"/>
        </w:rPr>
        <w:t> </w:t>
      </w:r>
      <w:r>
        <w:rPr>
          <w:sz w:val="20"/>
        </w:rPr>
        <w:t>Solo</w:t>
      </w:r>
      <w:r>
        <w:rPr>
          <w:spacing w:val="-4"/>
          <w:sz w:val="20"/>
        </w:rPr>
        <w:t> </w:t>
      </w:r>
      <w:r>
        <w:rPr>
          <w:sz w:val="20"/>
        </w:rPr>
        <w:t>de</w:t>
      </w:r>
      <w:r>
        <w:rPr>
          <w:spacing w:val="-2"/>
          <w:sz w:val="20"/>
        </w:rPr>
        <w:t> </w:t>
      </w:r>
      <w:r>
        <w:rPr>
          <w:sz w:val="20"/>
        </w:rPr>
        <w:t>um</w:t>
      </w:r>
      <w:r>
        <w:rPr>
          <w:spacing w:val="-2"/>
          <w:sz w:val="20"/>
        </w:rPr>
        <w:t> </w:t>
      </w:r>
      <w:r>
        <w:rPr>
          <w:sz w:val="20"/>
        </w:rPr>
        <w:t>Argissolo</w:t>
      </w:r>
      <w:r>
        <w:rPr>
          <w:spacing w:val="-4"/>
          <w:sz w:val="20"/>
        </w:rPr>
        <w:t> </w:t>
      </w:r>
      <w:r>
        <w:rPr>
          <w:sz w:val="20"/>
        </w:rPr>
        <w:t>Vermelho</w:t>
      </w:r>
      <w:r>
        <w:rPr>
          <w:spacing w:val="-4"/>
          <w:sz w:val="20"/>
        </w:rPr>
        <w:t> </w:t>
      </w:r>
      <w:r>
        <w:rPr>
          <w:sz w:val="20"/>
        </w:rPr>
        <w:t>Amarelo dos Tabuleiros Costeiros de Sergipe, com as respectivas funções, indicadores associados e pesos.</w:t>
      </w:r>
    </w:p>
    <w:tbl>
      <w:tblPr>
        <w:tblW w:w="0" w:type="auto"/>
        <w:jc w:val="left"/>
        <w:tblInd w:w="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28"/>
        <w:gridCol w:w="1336"/>
        <w:gridCol w:w="2235"/>
        <w:gridCol w:w="1852"/>
      </w:tblGrid>
      <w:tr>
        <w:trPr>
          <w:trHeight w:val="503" w:hRule="atLeast"/>
        </w:trPr>
        <w:tc>
          <w:tcPr>
            <w:tcW w:w="3528" w:type="dxa"/>
            <w:tcBorders>
              <w:top w:val="single" w:sz="8" w:space="0" w:color="000000"/>
              <w:bottom w:val="single" w:sz="8" w:space="0" w:color="000000"/>
            </w:tcBorders>
          </w:tcPr>
          <w:p>
            <w:pPr>
              <w:pStyle w:val="TableParagraph"/>
              <w:spacing w:before="140"/>
              <w:ind w:left="17" w:right="3"/>
              <w:rPr>
                <w:b/>
                <w:sz w:val="20"/>
              </w:rPr>
            </w:pPr>
            <w:r>
              <w:rPr>
                <w:b/>
                <w:sz w:val="20"/>
              </w:rPr>
              <w:t>Função</w:t>
            </w:r>
            <w:r>
              <w:rPr>
                <w:b/>
                <w:spacing w:val="-10"/>
                <w:sz w:val="20"/>
              </w:rPr>
              <w:t> </w:t>
            </w:r>
            <w:r>
              <w:rPr>
                <w:b/>
                <w:sz w:val="20"/>
              </w:rPr>
              <w:t>do</w:t>
            </w:r>
            <w:r>
              <w:rPr>
                <w:b/>
                <w:spacing w:val="-7"/>
                <w:sz w:val="20"/>
              </w:rPr>
              <w:t> </w:t>
            </w:r>
            <w:r>
              <w:rPr>
                <w:b/>
                <w:spacing w:val="-4"/>
                <w:sz w:val="20"/>
              </w:rPr>
              <w:t>solo</w:t>
            </w:r>
          </w:p>
        </w:tc>
        <w:tc>
          <w:tcPr>
            <w:tcW w:w="1336" w:type="dxa"/>
            <w:tcBorders>
              <w:top w:val="single" w:sz="8" w:space="0" w:color="000000"/>
              <w:bottom w:val="single" w:sz="8" w:space="0" w:color="000000"/>
            </w:tcBorders>
          </w:tcPr>
          <w:p>
            <w:pPr>
              <w:pStyle w:val="TableParagraph"/>
              <w:spacing w:line="230" w:lineRule="atLeast" w:before="24"/>
              <w:ind w:left="155" w:right="168" w:firstLine="177"/>
              <w:jc w:val="left"/>
              <w:rPr>
                <w:b/>
                <w:sz w:val="20"/>
              </w:rPr>
            </w:pPr>
            <w:r>
              <w:rPr>
                <w:b/>
                <w:sz w:val="20"/>
              </w:rPr>
              <w:t>Peso da Função</w:t>
            </w:r>
            <w:r>
              <w:rPr>
                <w:b/>
                <w:spacing w:val="-13"/>
                <w:sz w:val="20"/>
              </w:rPr>
              <w:t> </w:t>
            </w:r>
            <w:r>
              <w:rPr>
                <w:b/>
                <w:sz w:val="20"/>
              </w:rPr>
              <w:t>(Pf)</w:t>
            </w:r>
          </w:p>
        </w:tc>
        <w:tc>
          <w:tcPr>
            <w:tcW w:w="2235" w:type="dxa"/>
            <w:tcBorders>
              <w:top w:val="single" w:sz="8" w:space="0" w:color="000000"/>
              <w:bottom w:val="single" w:sz="8" w:space="0" w:color="000000"/>
            </w:tcBorders>
          </w:tcPr>
          <w:p>
            <w:pPr>
              <w:pStyle w:val="TableParagraph"/>
              <w:spacing w:before="140"/>
              <w:ind w:right="55"/>
              <w:rPr>
                <w:b/>
                <w:sz w:val="20"/>
              </w:rPr>
            </w:pPr>
            <w:r>
              <w:rPr>
                <w:b/>
                <w:spacing w:val="-2"/>
                <w:sz w:val="20"/>
              </w:rPr>
              <w:t>Indicador</w:t>
            </w:r>
          </w:p>
        </w:tc>
        <w:tc>
          <w:tcPr>
            <w:tcW w:w="1852" w:type="dxa"/>
            <w:tcBorders>
              <w:top w:val="single" w:sz="8" w:space="0" w:color="000000"/>
              <w:bottom w:val="single" w:sz="8" w:space="0" w:color="000000"/>
            </w:tcBorders>
          </w:tcPr>
          <w:p>
            <w:pPr>
              <w:pStyle w:val="TableParagraph"/>
              <w:spacing w:line="230" w:lineRule="atLeast" w:before="24"/>
              <w:ind w:left="756" w:hanging="605"/>
              <w:jc w:val="left"/>
              <w:rPr>
                <w:b/>
                <w:sz w:val="20"/>
              </w:rPr>
            </w:pPr>
            <w:r>
              <w:rPr>
                <w:b/>
                <w:sz w:val="20"/>
              </w:rPr>
              <w:t>Peso</w:t>
            </w:r>
            <w:r>
              <w:rPr>
                <w:b/>
                <w:spacing w:val="-13"/>
                <w:sz w:val="20"/>
              </w:rPr>
              <w:t> </w:t>
            </w:r>
            <w:r>
              <w:rPr>
                <w:b/>
                <w:sz w:val="20"/>
              </w:rPr>
              <w:t>do</w:t>
            </w:r>
            <w:r>
              <w:rPr>
                <w:b/>
                <w:spacing w:val="-12"/>
                <w:sz w:val="20"/>
              </w:rPr>
              <w:t> </w:t>
            </w:r>
            <w:r>
              <w:rPr>
                <w:b/>
                <w:sz w:val="20"/>
              </w:rPr>
              <w:t>Indicador </w:t>
            </w:r>
            <w:r>
              <w:rPr>
                <w:b/>
                <w:spacing w:val="-4"/>
                <w:sz w:val="20"/>
              </w:rPr>
              <w:t>(PI)</w:t>
            </w:r>
          </w:p>
        </w:tc>
      </w:tr>
      <w:tr>
        <w:trPr>
          <w:trHeight w:val="243" w:hRule="atLeast"/>
        </w:trPr>
        <w:tc>
          <w:tcPr>
            <w:tcW w:w="3528" w:type="dxa"/>
            <w:tcBorders>
              <w:top w:val="single" w:sz="8" w:space="0" w:color="000000"/>
            </w:tcBorders>
          </w:tcPr>
          <w:p>
            <w:pPr>
              <w:pStyle w:val="TableParagraph"/>
              <w:jc w:val="left"/>
              <w:rPr>
                <w:sz w:val="16"/>
              </w:rPr>
            </w:pPr>
          </w:p>
        </w:tc>
        <w:tc>
          <w:tcPr>
            <w:tcW w:w="1336" w:type="dxa"/>
            <w:tcBorders>
              <w:top w:val="single" w:sz="8" w:space="0" w:color="000000"/>
            </w:tcBorders>
          </w:tcPr>
          <w:p>
            <w:pPr>
              <w:pStyle w:val="TableParagraph"/>
              <w:jc w:val="left"/>
              <w:rPr>
                <w:sz w:val="16"/>
              </w:rPr>
            </w:pPr>
          </w:p>
        </w:tc>
        <w:tc>
          <w:tcPr>
            <w:tcW w:w="2235" w:type="dxa"/>
            <w:tcBorders>
              <w:top w:val="single" w:sz="8" w:space="0" w:color="000000"/>
            </w:tcBorders>
          </w:tcPr>
          <w:p>
            <w:pPr>
              <w:pStyle w:val="TableParagraph"/>
              <w:spacing w:line="223" w:lineRule="exact"/>
              <w:ind w:left="8" w:right="55"/>
              <w:rPr>
                <w:sz w:val="20"/>
              </w:rPr>
            </w:pPr>
            <w:r>
              <w:rPr>
                <w:spacing w:val="-5"/>
                <w:sz w:val="20"/>
              </w:rPr>
              <w:t>DMG</w:t>
            </w:r>
          </w:p>
        </w:tc>
        <w:tc>
          <w:tcPr>
            <w:tcW w:w="1852" w:type="dxa"/>
            <w:tcBorders>
              <w:top w:val="single" w:sz="8" w:space="0" w:color="000000"/>
            </w:tcBorders>
          </w:tcPr>
          <w:p>
            <w:pPr>
              <w:pStyle w:val="TableParagraph"/>
              <w:spacing w:line="223" w:lineRule="exact"/>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1" w:right="55"/>
              <w:rPr>
                <w:sz w:val="20"/>
              </w:rPr>
            </w:pPr>
            <w:r>
              <w:rPr>
                <w:sz w:val="20"/>
              </w:rPr>
              <w:t>Densidade</w:t>
            </w:r>
            <w:r>
              <w:rPr>
                <w:spacing w:val="-7"/>
                <w:sz w:val="20"/>
              </w:rPr>
              <w:t> </w:t>
            </w:r>
            <w:r>
              <w:rPr>
                <w:sz w:val="20"/>
              </w:rPr>
              <w:t>do</w:t>
            </w:r>
            <w:r>
              <w:rPr>
                <w:spacing w:val="-6"/>
                <w:sz w:val="20"/>
              </w:rPr>
              <w:t> </w:t>
            </w:r>
            <w:r>
              <w:rPr>
                <w:spacing w:val="-4"/>
                <w:sz w:val="20"/>
              </w:rPr>
              <w:t>solo</w:t>
            </w:r>
          </w:p>
        </w:tc>
        <w:tc>
          <w:tcPr>
            <w:tcW w:w="1852" w:type="dxa"/>
          </w:tcPr>
          <w:p>
            <w:pPr>
              <w:pStyle w:val="TableParagraph"/>
              <w:spacing w:line="223" w:lineRule="exact" w:before="6"/>
              <w:ind w:right="5"/>
              <w:rPr>
                <w:sz w:val="20"/>
              </w:rPr>
            </w:pPr>
            <w:r>
              <w:rPr>
                <w:spacing w:val="-5"/>
                <w:sz w:val="20"/>
              </w:rPr>
              <w:t>0,2</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4" w:right="55"/>
              <w:rPr>
                <w:sz w:val="20"/>
              </w:rPr>
            </w:pPr>
            <w:r>
              <w:rPr>
                <w:spacing w:val="-2"/>
                <w:sz w:val="20"/>
              </w:rPr>
              <w:t>Macroporosidade</w:t>
            </w:r>
          </w:p>
        </w:tc>
        <w:tc>
          <w:tcPr>
            <w:tcW w:w="1852" w:type="dxa"/>
          </w:tcPr>
          <w:p>
            <w:pPr>
              <w:pStyle w:val="TableParagraph"/>
              <w:spacing w:line="223" w:lineRule="exact" w:before="6"/>
              <w:ind w:left="5" w:right="5"/>
              <w:rPr>
                <w:sz w:val="20"/>
              </w:rPr>
            </w:pPr>
            <w:r>
              <w:rPr>
                <w:spacing w:val="-4"/>
                <w:sz w:val="20"/>
              </w:rPr>
              <w:t>0,15</w:t>
            </w:r>
          </w:p>
        </w:tc>
      </w:tr>
      <w:tr>
        <w:trPr>
          <w:trHeight w:val="251" w:hRule="atLeast"/>
        </w:trPr>
        <w:tc>
          <w:tcPr>
            <w:tcW w:w="3528" w:type="dxa"/>
          </w:tcPr>
          <w:p>
            <w:pPr>
              <w:pStyle w:val="TableParagraph"/>
              <w:spacing w:line="226" w:lineRule="exact" w:before="6"/>
              <w:ind w:left="17" w:right="1"/>
              <w:rPr>
                <w:b/>
                <w:sz w:val="20"/>
              </w:rPr>
            </w:pPr>
            <w:r>
              <w:rPr>
                <w:b/>
                <w:sz w:val="20"/>
              </w:rPr>
              <w:t>Receber,</w:t>
            </w:r>
            <w:r>
              <w:rPr>
                <w:b/>
                <w:spacing w:val="-7"/>
                <w:sz w:val="20"/>
              </w:rPr>
              <w:t> </w:t>
            </w:r>
            <w:r>
              <w:rPr>
                <w:b/>
                <w:sz w:val="20"/>
              </w:rPr>
              <w:t>armazenar</w:t>
            </w:r>
            <w:r>
              <w:rPr>
                <w:b/>
                <w:spacing w:val="-8"/>
                <w:sz w:val="20"/>
              </w:rPr>
              <w:t> </w:t>
            </w:r>
            <w:r>
              <w:rPr>
                <w:b/>
                <w:sz w:val="20"/>
              </w:rPr>
              <w:t>e</w:t>
            </w:r>
            <w:r>
              <w:rPr>
                <w:b/>
                <w:spacing w:val="-7"/>
                <w:sz w:val="20"/>
              </w:rPr>
              <w:t> </w:t>
            </w:r>
            <w:r>
              <w:rPr>
                <w:b/>
                <w:sz w:val="20"/>
              </w:rPr>
              <w:t>suprir</w:t>
            </w:r>
            <w:r>
              <w:rPr>
                <w:b/>
                <w:spacing w:val="-3"/>
                <w:sz w:val="20"/>
              </w:rPr>
              <w:t> </w:t>
            </w:r>
            <w:r>
              <w:rPr>
                <w:b/>
                <w:spacing w:val="-4"/>
                <w:sz w:val="20"/>
              </w:rPr>
              <w:t>água</w:t>
            </w:r>
          </w:p>
        </w:tc>
        <w:tc>
          <w:tcPr>
            <w:tcW w:w="1336" w:type="dxa"/>
          </w:tcPr>
          <w:p>
            <w:pPr>
              <w:pStyle w:val="TableParagraph"/>
              <w:spacing w:line="226" w:lineRule="exact" w:before="6"/>
              <w:ind w:right="20"/>
              <w:rPr>
                <w:sz w:val="20"/>
              </w:rPr>
            </w:pPr>
            <w:r>
              <w:rPr>
                <w:spacing w:val="-5"/>
                <w:sz w:val="20"/>
              </w:rPr>
              <w:t>0,2</w:t>
            </w:r>
          </w:p>
        </w:tc>
        <w:tc>
          <w:tcPr>
            <w:tcW w:w="2235" w:type="dxa"/>
          </w:tcPr>
          <w:p>
            <w:pPr>
              <w:pStyle w:val="TableParagraph"/>
              <w:spacing w:line="226" w:lineRule="exact" w:before="6"/>
              <w:ind w:left="9" w:right="55"/>
              <w:rPr>
                <w:sz w:val="20"/>
              </w:rPr>
            </w:pPr>
            <w:r>
              <w:rPr>
                <w:spacing w:val="-2"/>
                <w:sz w:val="20"/>
              </w:rPr>
              <w:t>Microporosidade</w:t>
            </w:r>
          </w:p>
        </w:tc>
        <w:tc>
          <w:tcPr>
            <w:tcW w:w="1852" w:type="dxa"/>
          </w:tcPr>
          <w:p>
            <w:pPr>
              <w:pStyle w:val="TableParagraph"/>
              <w:spacing w:line="226" w:lineRule="exact" w:before="6"/>
              <w:ind w:left="5" w:right="5"/>
              <w:rPr>
                <w:sz w:val="20"/>
              </w:rPr>
            </w:pPr>
            <w:r>
              <w:rPr>
                <w:spacing w:val="-4"/>
                <w:sz w:val="20"/>
              </w:rPr>
              <w:t>0,15</w:t>
            </w:r>
          </w:p>
        </w:tc>
      </w:tr>
      <w:tr>
        <w:trPr>
          <w:trHeight w:val="252"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4" w:lineRule="exact" w:before="8"/>
              <w:ind w:left="3" w:right="55"/>
              <w:rPr>
                <w:sz w:val="20"/>
              </w:rPr>
            </w:pPr>
            <w:r>
              <w:rPr>
                <w:spacing w:val="-5"/>
                <w:sz w:val="20"/>
              </w:rPr>
              <w:t>VIB</w:t>
            </w:r>
          </w:p>
        </w:tc>
        <w:tc>
          <w:tcPr>
            <w:tcW w:w="1852" w:type="dxa"/>
          </w:tcPr>
          <w:p>
            <w:pPr>
              <w:pStyle w:val="TableParagraph"/>
              <w:spacing w:line="224" w:lineRule="exact" w:before="8"/>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3" w:right="55"/>
              <w:rPr>
                <w:sz w:val="20"/>
              </w:rPr>
            </w:pPr>
            <w:r>
              <w:rPr>
                <w:spacing w:val="-5"/>
                <w:sz w:val="20"/>
              </w:rPr>
              <w:t>MOS</w:t>
            </w:r>
          </w:p>
        </w:tc>
        <w:tc>
          <w:tcPr>
            <w:tcW w:w="1852" w:type="dxa"/>
          </w:tcPr>
          <w:p>
            <w:pPr>
              <w:pStyle w:val="TableParagraph"/>
              <w:spacing w:line="223" w:lineRule="exact" w:before="6"/>
              <w:ind w:right="5"/>
              <w:rPr>
                <w:sz w:val="20"/>
              </w:rPr>
            </w:pPr>
            <w:r>
              <w:rPr>
                <w:spacing w:val="-5"/>
                <w:sz w:val="20"/>
              </w:rPr>
              <w:t>0,1</w:t>
            </w:r>
          </w:p>
        </w:tc>
      </w:tr>
      <w:tr>
        <w:trPr>
          <w:trHeight w:val="235" w:hRule="atLeast"/>
        </w:trPr>
        <w:tc>
          <w:tcPr>
            <w:tcW w:w="3528" w:type="dxa"/>
            <w:tcBorders>
              <w:bottom w:val="single" w:sz="8" w:space="0" w:color="000000"/>
            </w:tcBorders>
          </w:tcPr>
          <w:p>
            <w:pPr>
              <w:pStyle w:val="TableParagraph"/>
              <w:jc w:val="left"/>
              <w:rPr>
                <w:sz w:val="16"/>
              </w:rPr>
            </w:pPr>
          </w:p>
        </w:tc>
        <w:tc>
          <w:tcPr>
            <w:tcW w:w="1336" w:type="dxa"/>
            <w:tcBorders>
              <w:bottom w:val="single" w:sz="8" w:space="0" w:color="000000"/>
            </w:tcBorders>
          </w:tcPr>
          <w:p>
            <w:pPr>
              <w:pStyle w:val="TableParagraph"/>
              <w:jc w:val="left"/>
              <w:rPr>
                <w:sz w:val="16"/>
              </w:rPr>
            </w:pPr>
          </w:p>
        </w:tc>
        <w:tc>
          <w:tcPr>
            <w:tcW w:w="2235" w:type="dxa"/>
            <w:tcBorders>
              <w:bottom w:val="single" w:sz="8" w:space="0" w:color="000000"/>
            </w:tcBorders>
          </w:tcPr>
          <w:p>
            <w:pPr>
              <w:pStyle w:val="TableParagraph"/>
              <w:spacing w:line="210" w:lineRule="exact" w:before="6"/>
              <w:ind w:left="4" w:right="55"/>
              <w:rPr>
                <w:sz w:val="20"/>
              </w:rPr>
            </w:pPr>
            <w:r>
              <w:rPr>
                <w:sz w:val="20"/>
              </w:rPr>
              <w:t>Água</w:t>
            </w:r>
            <w:r>
              <w:rPr>
                <w:spacing w:val="1"/>
                <w:sz w:val="20"/>
              </w:rPr>
              <w:t> </w:t>
            </w:r>
            <w:r>
              <w:rPr>
                <w:spacing w:val="-2"/>
                <w:sz w:val="20"/>
              </w:rPr>
              <w:t>Disponível/PT</w:t>
            </w:r>
          </w:p>
        </w:tc>
        <w:tc>
          <w:tcPr>
            <w:tcW w:w="1852" w:type="dxa"/>
            <w:tcBorders>
              <w:bottom w:val="single" w:sz="8" w:space="0" w:color="000000"/>
            </w:tcBorders>
          </w:tcPr>
          <w:p>
            <w:pPr>
              <w:pStyle w:val="TableParagraph"/>
              <w:spacing w:line="210" w:lineRule="exact" w:before="6"/>
              <w:ind w:right="5"/>
              <w:rPr>
                <w:sz w:val="20"/>
              </w:rPr>
            </w:pPr>
            <w:r>
              <w:rPr>
                <w:spacing w:val="-5"/>
                <w:sz w:val="20"/>
              </w:rPr>
              <w:t>0,2</w:t>
            </w:r>
          </w:p>
        </w:tc>
      </w:tr>
      <w:tr>
        <w:trPr>
          <w:trHeight w:val="243" w:hRule="atLeast"/>
        </w:trPr>
        <w:tc>
          <w:tcPr>
            <w:tcW w:w="3528" w:type="dxa"/>
            <w:tcBorders>
              <w:top w:val="single" w:sz="8" w:space="0" w:color="000000"/>
            </w:tcBorders>
          </w:tcPr>
          <w:p>
            <w:pPr>
              <w:pStyle w:val="TableParagraph"/>
              <w:jc w:val="left"/>
              <w:rPr>
                <w:sz w:val="16"/>
              </w:rPr>
            </w:pPr>
          </w:p>
        </w:tc>
        <w:tc>
          <w:tcPr>
            <w:tcW w:w="1336" w:type="dxa"/>
            <w:tcBorders>
              <w:top w:val="single" w:sz="8" w:space="0" w:color="000000"/>
            </w:tcBorders>
          </w:tcPr>
          <w:p>
            <w:pPr>
              <w:pStyle w:val="TableParagraph"/>
              <w:jc w:val="left"/>
              <w:rPr>
                <w:sz w:val="16"/>
              </w:rPr>
            </w:pPr>
          </w:p>
        </w:tc>
        <w:tc>
          <w:tcPr>
            <w:tcW w:w="2235" w:type="dxa"/>
            <w:tcBorders>
              <w:top w:val="single" w:sz="8" w:space="0" w:color="000000"/>
            </w:tcBorders>
          </w:tcPr>
          <w:p>
            <w:pPr>
              <w:pStyle w:val="TableParagraph"/>
              <w:spacing w:line="223" w:lineRule="exact"/>
              <w:ind w:left="8" w:right="55"/>
              <w:rPr>
                <w:sz w:val="20"/>
              </w:rPr>
            </w:pPr>
            <w:r>
              <w:rPr>
                <w:spacing w:val="-5"/>
                <w:sz w:val="20"/>
              </w:rPr>
              <w:t>DMG</w:t>
            </w:r>
          </w:p>
        </w:tc>
        <w:tc>
          <w:tcPr>
            <w:tcW w:w="1852" w:type="dxa"/>
            <w:tcBorders>
              <w:top w:val="single" w:sz="8" w:space="0" w:color="000000"/>
            </w:tcBorders>
          </w:tcPr>
          <w:p>
            <w:pPr>
              <w:pStyle w:val="TableParagraph"/>
              <w:spacing w:line="223" w:lineRule="exact"/>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1" w:right="55"/>
              <w:rPr>
                <w:sz w:val="20"/>
              </w:rPr>
            </w:pPr>
            <w:r>
              <w:rPr>
                <w:sz w:val="20"/>
              </w:rPr>
              <w:t>Densidade</w:t>
            </w:r>
            <w:r>
              <w:rPr>
                <w:spacing w:val="-7"/>
                <w:sz w:val="20"/>
              </w:rPr>
              <w:t> </w:t>
            </w:r>
            <w:r>
              <w:rPr>
                <w:sz w:val="20"/>
              </w:rPr>
              <w:t>do</w:t>
            </w:r>
            <w:r>
              <w:rPr>
                <w:spacing w:val="-6"/>
                <w:sz w:val="20"/>
              </w:rPr>
              <w:t> </w:t>
            </w:r>
            <w:r>
              <w:rPr>
                <w:spacing w:val="-4"/>
                <w:sz w:val="20"/>
              </w:rPr>
              <w:t>solo</w:t>
            </w:r>
          </w:p>
        </w:tc>
        <w:tc>
          <w:tcPr>
            <w:tcW w:w="1852" w:type="dxa"/>
          </w:tcPr>
          <w:p>
            <w:pPr>
              <w:pStyle w:val="TableParagraph"/>
              <w:spacing w:line="223" w:lineRule="exact" w:before="6"/>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6" w:right="55"/>
              <w:rPr>
                <w:sz w:val="20"/>
              </w:rPr>
            </w:pPr>
            <w:r>
              <w:rPr>
                <w:sz w:val="20"/>
              </w:rPr>
              <w:t>Resistência</w:t>
            </w:r>
            <w:r>
              <w:rPr>
                <w:spacing w:val="-4"/>
                <w:sz w:val="20"/>
              </w:rPr>
              <w:t> </w:t>
            </w:r>
            <w:r>
              <w:rPr>
                <w:sz w:val="20"/>
              </w:rPr>
              <w:t>à</w:t>
            </w:r>
            <w:r>
              <w:rPr>
                <w:spacing w:val="-7"/>
                <w:sz w:val="20"/>
              </w:rPr>
              <w:t> </w:t>
            </w:r>
            <w:r>
              <w:rPr>
                <w:spacing w:val="-2"/>
                <w:sz w:val="20"/>
              </w:rPr>
              <w:t>Penetração</w:t>
            </w:r>
          </w:p>
        </w:tc>
        <w:tc>
          <w:tcPr>
            <w:tcW w:w="1852" w:type="dxa"/>
          </w:tcPr>
          <w:p>
            <w:pPr>
              <w:pStyle w:val="TableParagraph"/>
              <w:spacing w:line="223" w:lineRule="exact" w:before="6"/>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4" w:right="55"/>
              <w:rPr>
                <w:sz w:val="20"/>
              </w:rPr>
            </w:pPr>
            <w:r>
              <w:rPr>
                <w:spacing w:val="-2"/>
                <w:sz w:val="20"/>
              </w:rPr>
              <w:t>Macroporosidade</w:t>
            </w:r>
          </w:p>
        </w:tc>
        <w:tc>
          <w:tcPr>
            <w:tcW w:w="1852" w:type="dxa"/>
          </w:tcPr>
          <w:p>
            <w:pPr>
              <w:pStyle w:val="TableParagraph"/>
              <w:spacing w:line="223" w:lineRule="exact" w:before="6"/>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4" w:lineRule="exact" w:before="6"/>
              <w:ind w:left="3" w:right="55"/>
              <w:rPr>
                <w:sz w:val="20"/>
              </w:rPr>
            </w:pPr>
            <w:r>
              <w:rPr>
                <w:spacing w:val="-5"/>
                <w:sz w:val="20"/>
              </w:rPr>
              <w:t>MOS</w:t>
            </w:r>
          </w:p>
        </w:tc>
        <w:tc>
          <w:tcPr>
            <w:tcW w:w="1852" w:type="dxa"/>
          </w:tcPr>
          <w:p>
            <w:pPr>
              <w:pStyle w:val="TableParagraph"/>
              <w:spacing w:line="224" w:lineRule="exact" w:before="6"/>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9" w:right="55"/>
              <w:rPr>
                <w:sz w:val="20"/>
              </w:rPr>
            </w:pPr>
            <w:r>
              <w:rPr>
                <w:sz w:val="20"/>
              </w:rPr>
              <w:t>pH</w:t>
            </w:r>
            <w:r>
              <w:rPr>
                <w:spacing w:val="-8"/>
                <w:sz w:val="20"/>
              </w:rPr>
              <w:t> </w:t>
            </w:r>
            <w:r>
              <w:rPr>
                <w:sz w:val="20"/>
              </w:rPr>
              <w:t>em</w:t>
            </w:r>
            <w:r>
              <w:rPr>
                <w:spacing w:val="2"/>
                <w:sz w:val="20"/>
              </w:rPr>
              <w:t> </w:t>
            </w:r>
            <w:r>
              <w:rPr>
                <w:spacing w:val="-4"/>
                <w:sz w:val="20"/>
              </w:rPr>
              <w:t>água</w:t>
            </w:r>
          </w:p>
        </w:tc>
        <w:tc>
          <w:tcPr>
            <w:tcW w:w="1852" w:type="dxa"/>
          </w:tcPr>
          <w:p>
            <w:pPr>
              <w:pStyle w:val="TableParagraph"/>
              <w:spacing w:line="223" w:lineRule="exact" w:before="6"/>
              <w:ind w:right="5"/>
              <w:rPr>
                <w:sz w:val="20"/>
              </w:rPr>
            </w:pPr>
            <w:r>
              <w:rPr>
                <w:spacing w:val="-2"/>
                <w:sz w:val="20"/>
              </w:rPr>
              <w:t>0,034</w:t>
            </w:r>
          </w:p>
        </w:tc>
      </w:tr>
      <w:tr>
        <w:trPr>
          <w:trHeight w:val="249" w:hRule="atLeast"/>
        </w:trPr>
        <w:tc>
          <w:tcPr>
            <w:tcW w:w="3528" w:type="dxa"/>
          </w:tcPr>
          <w:p>
            <w:pPr>
              <w:pStyle w:val="TableParagraph"/>
              <w:spacing w:line="223" w:lineRule="exact" w:before="6"/>
              <w:ind w:left="17"/>
              <w:rPr>
                <w:b/>
                <w:sz w:val="20"/>
              </w:rPr>
            </w:pPr>
            <w:r>
              <w:rPr>
                <w:b/>
                <w:sz w:val="20"/>
              </w:rPr>
              <w:t>Promover</w:t>
            </w:r>
            <w:r>
              <w:rPr>
                <w:b/>
                <w:spacing w:val="-3"/>
                <w:sz w:val="20"/>
              </w:rPr>
              <w:t> </w:t>
            </w:r>
            <w:r>
              <w:rPr>
                <w:b/>
                <w:sz w:val="20"/>
              </w:rPr>
              <w:t>o</w:t>
            </w:r>
            <w:r>
              <w:rPr>
                <w:b/>
                <w:spacing w:val="-8"/>
                <w:sz w:val="20"/>
              </w:rPr>
              <w:t> </w:t>
            </w:r>
            <w:r>
              <w:rPr>
                <w:b/>
                <w:sz w:val="20"/>
              </w:rPr>
              <w:t>crescimento</w:t>
            </w:r>
            <w:r>
              <w:rPr>
                <w:b/>
                <w:spacing w:val="-8"/>
                <w:sz w:val="20"/>
              </w:rPr>
              <w:t> </w:t>
            </w:r>
            <w:r>
              <w:rPr>
                <w:b/>
                <w:sz w:val="20"/>
              </w:rPr>
              <w:t>das</w:t>
            </w:r>
            <w:r>
              <w:rPr>
                <w:b/>
                <w:spacing w:val="-9"/>
                <w:sz w:val="20"/>
              </w:rPr>
              <w:t> </w:t>
            </w:r>
            <w:r>
              <w:rPr>
                <w:b/>
                <w:spacing w:val="-2"/>
                <w:sz w:val="20"/>
              </w:rPr>
              <w:t>raízes</w:t>
            </w:r>
          </w:p>
        </w:tc>
        <w:tc>
          <w:tcPr>
            <w:tcW w:w="1336" w:type="dxa"/>
          </w:tcPr>
          <w:p>
            <w:pPr>
              <w:pStyle w:val="TableParagraph"/>
              <w:spacing w:line="223" w:lineRule="exact" w:before="6"/>
              <w:ind w:right="20"/>
              <w:rPr>
                <w:sz w:val="20"/>
              </w:rPr>
            </w:pPr>
            <w:r>
              <w:rPr>
                <w:spacing w:val="-5"/>
                <w:sz w:val="20"/>
              </w:rPr>
              <w:t>0,2</w:t>
            </w:r>
          </w:p>
        </w:tc>
        <w:tc>
          <w:tcPr>
            <w:tcW w:w="2235" w:type="dxa"/>
          </w:tcPr>
          <w:p>
            <w:pPr>
              <w:pStyle w:val="TableParagraph"/>
              <w:spacing w:line="223" w:lineRule="exact" w:before="6"/>
              <w:ind w:right="55"/>
              <w:rPr>
                <w:sz w:val="20"/>
              </w:rPr>
            </w:pPr>
            <w:r>
              <w:rPr>
                <w:spacing w:val="-5"/>
                <w:sz w:val="20"/>
              </w:rPr>
              <w:t>Al</w:t>
            </w:r>
          </w:p>
        </w:tc>
        <w:tc>
          <w:tcPr>
            <w:tcW w:w="1852" w:type="dxa"/>
          </w:tcPr>
          <w:p>
            <w:pPr>
              <w:pStyle w:val="TableParagraph"/>
              <w:spacing w:line="223" w:lineRule="exact" w:before="6"/>
              <w:ind w:right="5"/>
              <w:rPr>
                <w:sz w:val="20"/>
              </w:rPr>
            </w:pPr>
            <w:r>
              <w:rPr>
                <w:spacing w:val="-2"/>
                <w:sz w:val="20"/>
              </w:rPr>
              <w:t>0,033</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6" w:right="55"/>
              <w:rPr>
                <w:sz w:val="20"/>
              </w:rPr>
            </w:pPr>
            <w:r>
              <w:rPr>
                <w:sz w:val="20"/>
              </w:rPr>
              <w:t>H</w:t>
            </w:r>
            <w:r>
              <w:rPr>
                <w:spacing w:val="-4"/>
                <w:sz w:val="20"/>
              </w:rPr>
              <w:t> </w:t>
            </w:r>
            <w:r>
              <w:rPr>
                <w:sz w:val="20"/>
              </w:rPr>
              <w:t>+</w:t>
            </w:r>
            <w:r>
              <w:rPr>
                <w:spacing w:val="3"/>
                <w:sz w:val="20"/>
              </w:rPr>
              <w:t> </w:t>
            </w:r>
            <w:r>
              <w:rPr>
                <w:spacing w:val="-5"/>
                <w:sz w:val="20"/>
              </w:rPr>
              <w:t>Al</w:t>
            </w:r>
          </w:p>
        </w:tc>
        <w:tc>
          <w:tcPr>
            <w:tcW w:w="1852" w:type="dxa"/>
          </w:tcPr>
          <w:p>
            <w:pPr>
              <w:pStyle w:val="TableParagraph"/>
              <w:spacing w:line="223" w:lineRule="exact" w:before="6"/>
              <w:ind w:right="5"/>
              <w:rPr>
                <w:sz w:val="20"/>
              </w:rPr>
            </w:pPr>
            <w:r>
              <w:rPr>
                <w:spacing w:val="-2"/>
                <w:sz w:val="20"/>
              </w:rPr>
              <w:t>0,033</w:t>
            </w:r>
          </w:p>
        </w:tc>
      </w:tr>
      <w:tr>
        <w:trPr>
          <w:trHeight w:val="252"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6" w:lineRule="exact" w:before="6"/>
              <w:ind w:left="9" w:right="55"/>
              <w:rPr>
                <w:sz w:val="20"/>
              </w:rPr>
            </w:pPr>
            <w:r>
              <w:rPr>
                <w:sz w:val="20"/>
              </w:rPr>
              <w:t>Est. </w:t>
            </w:r>
            <w:r>
              <w:rPr>
                <w:spacing w:val="-10"/>
                <w:sz w:val="20"/>
              </w:rPr>
              <w:t>N</w:t>
            </w:r>
          </w:p>
        </w:tc>
        <w:tc>
          <w:tcPr>
            <w:tcW w:w="1852" w:type="dxa"/>
          </w:tcPr>
          <w:p>
            <w:pPr>
              <w:pStyle w:val="TableParagraph"/>
              <w:spacing w:line="226" w:lineRule="exact" w:before="6"/>
              <w:ind w:right="5"/>
              <w:rPr>
                <w:sz w:val="20"/>
              </w:rPr>
            </w:pPr>
            <w:r>
              <w:rPr>
                <w:spacing w:val="-5"/>
                <w:sz w:val="20"/>
              </w:rPr>
              <w:t>0,1</w:t>
            </w:r>
          </w:p>
        </w:tc>
      </w:tr>
      <w:tr>
        <w:trPr>
          <w:trHeight w:val="251"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8"/>
              <w:ind w:left="13" w:right="55"/>
              <w:rPr>
                <w:sz w:val="20"/>
              </w:rPr>
            </w:pPr>
            <w:r>
              <w:rPr>
                <w:spacing w:val="-5"/>
                <w:sz w:val="20"/>
              </w:rPr>
              <w:t>CTC</w:t>
            </w:r>
          </w:p>
        </w:tc>
        <w:tc>
          <w:tcPr>
            <w:tcW w:w="1852" w:type="dxa"/>
          </w:tcPr>
          <w:p>
            <w:pPr>
              <w:pStyle w:val="TableParagraph"/>
              <w:spacing w:line="223" w:lineRule="exact" w:before="8"/>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8" w:right="55"/>
              <w:rPr>
                <w:sz w:val="20"/>
              </w:rPr>
            </w:pPr>
            <w:r>
              <w:rPr>
                <w:sz w:val="20"/>
              </w:rPr>
              <w:t>Saturação</w:t>
            </w:r>
            <w:r>
              <w:rPr>
                <w:spacing w:val="-9"/>
                <w:sz w:val="20"/>
              </w:rPr>
              <w:t> </w:t>
            </w:r>
            <w:r>
              <w:rPr>
                <w:sz w:val="20"/>
              </w:rPr>
              <w:t>por Base</w:t>
            </w:r>
            <w:r>
              <w:rPr>
                <w:spacing w:val="-6"/>
                <w:sz w:val="20"/>
              </w:rPr>
              <w:t> </w:t>
            </w:r>
            <w:r>
              <w:rPr>
                <w:spacing w:val="-5"/>
                <w:sz w:val="20"/>
              </w:rPr>
              <w:t>(v)</w:t>
            </w:r>
          </w:p>
        </w:tc>
        <w:tc>
          <w:tcPr>
            <w:tcW w:w="1852" w:type="dxa"/>
          </w:tcPr>
          <w:p>
            <w:pPr>
              <w:pStyle w:val="TableParagraph"/>
              <w:spacing w:line="223" w:lineRule="exact" w:before="6"/>
              <w:ind w:right="5"/>
              <w:rPr>
                <w:sz w:val="20"/>
              </w:rPr>
            </w:pPr>
            <w:r>
              <w:rPr>
                <w:spacing w:val="-2"/>
                <w:sz w:val="20"/>
              </w:rPr>
              <w:t>0,075</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4" w:lineRule="exact" w:before="6"/>
              <w:ind w:left="12" w:right="55"/>
              <w:rPr>
                <w:sz w:val="20"/>
              </w:rPr>
            </w:pPr>
            <w:r>
              <w:rPr>
                <w:sz w:val="20"/>
              </w:rPr>
              <w:t>Saturação</w:t>
            </w:r>
            <w:r>
              <w:rPr>
                <w:spacing w:val="-9"/>
                <w:sz w:val="20"/>
              </w:rPr>
              <w:t> </w:t>
            </w:r>
            <w:r>
              <w:rPr>
                <w:sz w:val="20"/>
              </w:rPr>
              <w:t>por Al</w:t>
            </w:r>
            <w:r>
              <w:rPr>
                <w:spacing w:val="-2"/>
                <w:sz w:val="20"/>
              </w:rPr>
              <w:t> </w:t>
            </w:r>
            <w:r>
              <w:rPr>
                <w:spacing w:val="-5"/>
                <w:sz w:val="20"/>
              </w:rPr>
              <w:t>(</w:t>
            </w:r>
            <w:r>
              <w:rPr>
                <w:i/>
                <w:spacing w:val="-5"/>
                <w:sz w:val="20"/>
              </w:rPr>
              <w:t>m</w:t>
            </w:r>
            <w:r>
              <w:rPr>
                <w:spacing w:val="-5"/>
                <w:sz w:val="20"/>
              </w:rPr>
              <w:t>)</w:t>
            </w:r>
          </w:p>
        </w:tc>
        <w:tc>
          <w:tcPr>
            <w:tcW w:w="1852" w:type="dxa"/>
          </w:tcPr>
          <w:p>
            <w:pPr>
              <w:pStyle w:val="TableParagraph"/>
              <w:spacing w:line="224" w:lineRule="exact" w:before="6"/>
              <w:ind w:right="5"/>
              <w:rPr>
                <w:sz w:val="20"/>
              </w:rPr>
            </w:pPr>
            <w:r>
              <w:rPr>
                <w:spacing w:val="-2"/>
                <w:sz w:val="20"/>
              </w:rPr>
              <w:t>0,075</w:t>
            </w:r>
          </w:p>
        </w:tc>
      </w:tr>
      <w:tr>
        <w:trPr>
          <w:trHeight w:val="235" w:hRule="atLeast"/>
        </w:trPr>
        <w:tc>
          <w:tcPr>
            <w:tcW w:w="3528" w:type="dxa"/>
            <w:tcBorders>
              <w:bottom w:val="single" w:sz="8" w:space="0" w:color="000000"/>
            </w:tcBorders>
          </w:tcPr>
          <w:p>
            <w:pPr>
              <w:pStyle w:val="TableParagraph"/>
              <w:jc w:val="left"/>
              <w:rPr>
                <w:sz w:val="16"/>
              </w:rPr>
            </w:pPr>
          </w:p>
        </w:tc>
        <w:tc>
          <w:tcPr>
            <w:tcW w:w="1336" w:type="dxa"/>
            <w:tcBorders>
              <w:bottom w:val="single" w:sz="8" w:space="0" w:color="000000"/>
            </w:tcBorders>
          </w:tcPr>
          <w:p>
            <w:pPr>
              <w:pStyle w:val="TableParagraph"/>
              <w:jc w:val="left"/>
              <w:rPr>
                <w:sz w:val="16"/>
              </w:rPr>
            </w:pPr>
          </w:p>
        </w:tc>
        <w:tc>
          <w:tcPr>
            <w:tcW w:w="2235" w:type="dxa"/>
            <w:tcBorders>
              <w:bottom w:val="single" w:sz="8" w:space="0" w:color="000000"/>
            </w:tcBorders>
          </w:tcPr>
          <w:p>
            <w:pPr>
              <w:pStyle w:val="TableParagraph"/>
              <w:spacing w:line="210" w:lineRule="exact" w:before="6"/>
              <w:ind w:left="6" w:right="55"/>
              <w:rPr>
                <w:sz w:val="20"/>
              </w:rPr>
            </w:pPr>
            <w:r>
              <w:rPr>
                <w:sz w:val="20"/>
              </w:rPr>
              <w:t>Soma</w:t>
            </w:r>
            <w:r>
              <w:rPr>
                <w:spacing w:val="-4"/>
                <w:sz w:val="20"/>
              </w:rPr>
              <w:t> </w:t>
            </w:r>
            <w:r>
              <w:rPr>
                <w:sz w:val="20"/>
              </w:rPr>
              <w:t>de</w:t>
            </w:r>
            <w:r>
              <w:rPr>
                <w:spacing w:val="-6"/>
                <w:sz w:val="20"/>
              </w:rPr>
              <w:t> </w:t>
            </w:r>
            <w:r>
              <w:rPr>
                <w:sz w:val="20"/>
              </w:rPr>
              <w:t>Bases</w:t>
            </w:r>
            <w:r>
              <w:rPr>
                <w:spacing w:val="-4"/>
                <w:sz w:val="20"/>
              </w:rPr>
              <w:t> (SB)</w:t>
            </w:r>
          </w:p>
        </w:tc>
        <w:tc>
          <w:tcPr>
            <w:tcW w:w="1852" w:type="dxa"/>
            <w:tcBorders>
              <w:bottom w:val="single" w:sz="8" w:space="0" w:color="000000"/>
            </w:tcBorders>
          </w:tcPr>
          <w:p>
            <w:pPr>
              <w:pStyle w:val="TableParagraph"/>
              <w:spacing w:line="210" w:lineRule="exact" w:before="6"/>
              <w:ind w:left="5" w:right="5"/>
              <w:rPr>
                <w:sz w:val="20"/>
              </w:rPr>
            </w:pPr>
            <w:r>
              <w:rPr>
                <w:spacing w:val="-4"/>
                <w:sz w:val="20"/>
              </w:rPr>
              <w:t>0,05</w:t>
            </w:r>
          </w:p>
        </w:tc>
      </w:tr>
      <w:tr>
        <w:trPr>
          <w:trHeight w:val="243" w:hRule="atLeast"/>
        </w:trPr>
        <w:tc>
          <w:tcPr>
            <w:tcW w:w="3528" w:type="dxa"/>
            <w:tcBorders>
              <w:top w:val="single" w:sz="8" w:space="0" w:color="000000"/>
            </w:tcBorders>
          </w:tcPr>
          <w:p>
            <w:pPr>
              <w:pStyle w:val="TableParagraph"/>
              <w:jc w:val="left"/>
              <w:rPr>
                <w:sz w:val="16"/>
              </w:rPr>
            </w:pPr>
          </w:p>
        </w:tc>
        <w:tc>
          <w:tcPr>
            <w:tcW w:w="1336" w:type="dxa"/>
            <w:tcBorders>
              <w:top w:val="single" w:sz="8" w:space="0" w:color="000000"/>
            </w:tcBorders>
          </w:tcPr>
          <w:p>
            <w:pPr>
              <w:pStyle w:val="TableParagraph"/>
              <w:jc w:val="left"/>
              <w:rPr>
                <w:sz w:val="16"/>
              </w:rPr>
            </w:pPr>
          </w:p>
        </w:tc>
        <w:tc>
          <w:tcPr>
            <w:tcW w:w="2235" w:type="dxa"/>
            <w:tcBorders>
              <w:top w:val="single" w:sz="8" w:space="0" w:color="000000"/>
            </w:tcBorders>
          </w:tcPr>
          <w:p>
            <w:pPr>
              <w:pStyle w:val="TableParagraph"/>
              <w:spacing w:line="223" w:lineRule="exact"/>
              <w:ind w:left="9" w:right="55"/>
              <w:rPr>
                <w:sz w:val="20"/>
              </w:rPr>
            </w:pPr>
            <w:r>
              <w:rPr>
                <w:sz w:val="20"/>
              </w:rPr>
              <w:t>pH</w:t>
            </w:r>
            <w:r>
              <w:rPr>
                <w:spacing w:val="-8"/>
                <w:sz w:val="20"/>
              </w:rPr>
              <w:t> </w:t>
            </w:r>
            <w:r>
              <w:rPr>
                <w:sz w:val="20"/>
              </w:rPr>
              <w:t>em</w:t>
            </w:r>
            <w:r>
              <w:rPr>
                <w:spacing w:val="2"/>
                <w:sz w:val="20"/>
              </w:rPr>
              <w:t> </w:t>
            </w:r>
            <w:r>
              <w:rPr>
                <w:spacing w:val="-4"/>
                <w:sz w:val="20"/>
              </w:rPr>
              <w:t>água</w:t>
            </w:r>
          </w:p>
        </w:tc>
        <w:tc>
          <w:tcPr>
            <w:tcW w:w="1852" w:type="dxa"/>
            <w:tcBorders>
              <w:top w:val="single" w:sz="8" w:space="0" w:color="000000"/>
            </w:tcBorders>
          </w:tcPr>
          <w:p>
            <w:pPr>
              <w:pStyle w:val="TableParagraph"/>
              <w:spacing w:line="223" w:lineRule="exact"/>
              <w:ind w:left="5" w:right="5"/>
              <w:rPr>
                <w:sz w:val="20"/>
              </w:rPr>
            </w:pPr>
            <w:r>
              <w:rPr>
                <w:spacing w:val="-4"/>
                <w:sz w:val="20"/>
              </w:rPr>
              <w:t>0,05</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right="55"/>
              <w:rPr>
                <w:sz w:val="20"/>
              </w:rPr>
            </w:pPr>
            <w:r>
              <w:rPr>
                <w:spacing w:val="-5"/>
                <w:sz w:val="20"/>
              </w:rPr>
              <w:t>Al</w:t>
            </w:r>
          </w:p>
        </w:tc>
        <w:tc>
          <w:tcPr>
            <w:tcW w:w="1852" w:type="dxa"/>
          </w:tcPr>
          <w:p>
            <w:pPr>
              <w:pStyle w:val="TableParagraph"/>
              <w:spacing w:line="223" w:lineRule="exact" w:before="6"/>
              <w:ind w:left="5" w:right="5"/>
              <w:rPr>
                <w:sz w:val="20"/>
              </w:rPr>
            </w:pPr>
            <w:r>
              <w:rPr>
                <w:spacing w:val="-4"/>
                <w:sz w:val="20"/>
              </w:rPr>
              <w:t>0,05</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6" w:right="55"/>
              <w:rPr>
                <w:sz w:val="20"/>
              </w:rPr>
            </w:pPr>
            <w:r>
              <w:rPr>
                <w:sz w:val="20"/>
              </w:rPr>
              <w:t>H</w:t>
            </w:r>
            <w:r>
              <w:rPr>
                <w:spacing w:val="-4"/>
                <w:sz w:val="20"/>
              </w:rPr>
              <w:t> </w:t>
            </w:r>
            <w:r>
              <w:rPr>
                <w:sz w:val="20"/>
              </w:rPr>
              <w:t>+</w:t>
            </w:r>
            <w:r>
              <w:rPr>
                <w:spacing w:val="3"/>
                <w:sz w:val="20"/>
              </w:rPr>
              <w:t> </w:t>
            </w:r>
            <w:r>
              <w:rPr>
                <w:spacing w:val="-5"/>
                <w:sz w:val="20"/>
              </w:rPr>
              <w:t>Al</w:t>
            </w:r>
          </w:p>
        </w:tc>
        <w:tc>
          <w:tcPr>
            <w:tcW w:w="1852" w:type="dxa"/>
          </w:tcPr>
          <w:p>
            <w:pPr>
              <w:pStyle w:val="TableParagraph"/>
              <w:spacing w:line="223" w:lineRule="exact" w:before="6"/>
              <w:ind w:left="5" w:right="5"/>
              <w:rPr>
                <w:sz w:val="20"/>
              </w:rPr>
            </w:pPr>
            <w:r>
              <w:rPr>
                <w:spacing w:val="-4"/>
                <w:sz w:val="20"/>
              </w:rPr>
              <w:t>0,05</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9" w:right="55"/>
              <w:rPr>
                <w:sz w:val="20"/>
              </w:rPr>
            </w:pPr>
            <w:r>
              <w:rPr>
                <w:sz w:val="20"/>
              </w:rPr>
              <w:t>Est. </w:t>
            </w:r>
            <w:r>
              <w:rPr>
                <w:spacing w:val="-10"/>
                <w:sz w:val="20"/>
              </w:rPr>
              <w:t>N</w:t>
            </w:r>
          </w:p>
        </w:tc>
        <w:tc>
          <w:tcPr>
            <w:tcW w:w="1852" w:type="dxa"/>
          </w:tcPr>
          <w:p>
            <w:pPr>
              <w:pStyle w:val="TableParagraph"/>
              <w:spacing w:line="223" w:lineRule="exact" w:before="6"/>
              <w:ind w:right="5"/>
              <w:rPr>
                <w:sz w:val="20"/>
              </w:rPr>
            </w:pPr>
            <w:r>
              <w:rPr>
                <w:spacing w:val="-5"/>
                <w:sz w:val="20"/>
              </w:rPr>
              <w:t>0,1</w:t>
            </w:r>
          </w:p>
        </w:tc>
      </w:tr>
      <w:tr>
        <w:trPr>
          <w:trHeight w:val="249" w:hRule="atLeast"/>
        </w:trPr>
        <w:tc>
          <w:tcPr>
            <w:tcW w:w="3528" w:type="dxa"/>
            <w:vMerge w:val="restart"/>
          </w:tcPr>
          <w:p>
            <w:pPr>
              <w:pStyle w:val="TableParagraph"/>
              <w:spacing w:before="131"/>
              <w:ind w:left="177"/>
              <w:jc w:val="left"/>
              <w:rPr>
                <w:b/>
                <w:sz w:val="20"/>
              </w:rPr>
            </w:pPr>
            <w:r>
              <w:rPr>
                <w:b/>
                <w:sz w:val="20"/>
              </w:rPr>
              <w:t>Armazenar,</w:t>
            </w:r>
            <w:r>
              <w:rPr>
                <w:b/>
                <w:spacing w:val="-7"/>
                <w:sz w:val="20"/>
              </w:rPr>
              <w:t> </w:t>
            </w:r>
            <w:r>
              <w:rPr>
                <w:b/>
                <w:sz w:val="20"/>
              </w:rPr>
              <w:t>suprir</w:t>
            </w:r>
            <w:r>
              <w:rPr>
                <w:b/>
                <w:spacing w:val="-7"/>
                <w:sz w:val="20"/>
              </w:rPr>
              <w:t> </w:t>
            </w:r>
            <w:r>
              <w:rPr>
                <w:b/>
                <w:sz w:val="20"/>
              </w:rPr>
              <w:t>e</w:t>
            </w:r>
            <w:r>
              <w:rPr>
                <w:b/>
                <w:spacing w:val="-7"/>
                <w:sz w:val="20"/>
              </w:rPr>
              <w:t> </w:t>
            </w:r>
            <w:r>
              <w:rPr>
                <w:b/>
                <w:sz w:val="20"/>
              </w:rPr>
              <w:t>ciclar</w:t>
            </w:r>
            <w:r>
              <w:rPr>
                <w:b/>
                <w:spacing w:val="-2"/>
                <w:sz w:val="20"/>
              </w:rPr>
              <w:t> nutrientes</w:t>
            </w:r>
          </w:p>
        </w:tc>
        <w:tc>
          <w:tcPr>
            <w:tcW w:w="1336" w:type="dxa"/>
            <w:vMerge w:val="restart"/>
          </w:tcPr>
          <w:p>
            <w:pPr>
              <w:pStyle w:val="TableParagraph"/>
              <w:spacing w:before="131"/>
              <w:ind w:right="20"/>
              <w:rPr>
                <w:sz w:val="20"/>
              </w:rPr>
            </w:pPr>
            <w:r>
              <w:rPr>
                <w:spacing w:val="-5"/>
                <w:sz w:val="20"/>
              </w:rPr>
              <w:t>0,2</w:t>
            </w:r>
          </w:p>
        </w:tc>
        <w:tc>
          <w:tcPr>
            <w:tcW w:w="2235" w:type="dxa"/>
          </w:tcPr>
          <w:p>
            <w:pPr>
              <w:pStyle w:val="TableParagraph"/>
              <w:spacing w:line="224" w:lineRule="exact" w:before="6"/>
              <w:ind w:left="13" w:right="55"/>
              <w:rPr>
                <w:sz w:val="20"/>
              </w:rPr>
            </w:pPr>
            <w:r>
              <w:rPr>
                <w:spacing w:val="-5"/>
                <w:sz w:val="20"/>
              </w:rPr>
              <w:t>CTC</w:t>
            </w:r>
          </w:p>
        </w:tc>
        <w:tc>
          <w:tcPr>
            <w:tcW w:w="1852" w:type="dxa"/>
          </w:tcPr>
          <w:p>
            <w:pPr>
              <w:pStyle w:val="TableParagraph"/>
              <w:spacing w:line="224" w:lineRule="exact" w:before="6"/>
              <w:ind w:left="5" w:right="5"/>
              <w:rPr>
                <w:sz w:val="20"/>
              </w:rPr>
            </w:pPr>
            <w:r>
              <w:rPr>
                <w:spacing w:val="-4"/>
                <w:sz w:val="20"/>
              </w:rPr>
              <w:t>0,15</w:t>
            </w:r>
          </w:p>
        </w:tc>
      </w:tr>
      <w:tr>
        <w:trPr>
          <w:trHeight w:val="249" w:hRule="atLeast"/>
        </w:trPr>
        <w:tc>
          <w:tcPr>
            <w:tcW w:w="3528" w:type="dxa"/>
            <w:vMerge/>
            <w:tcBorders>
              <w:top w:val="nil"/>
            </w:tcBorders>
          </w:tcPr>
          <w:p>
            <w:pPr>
              <w:rPr>
                <w:sz w:val="2"/>
                <w:szCs w:val="2"/>
              </w:rPr>
            </w:pPr>
          </w:p>
        </w:tc>
        <w:tc>
          <w:tcPr>
            <w:tcW w:w="1336" w:type="dxa"/>
            <w:vMerge/>
            <w:tcBorders>
              <w:top w:val="nil"/>
            </w:tcBorders>
          </w:tcPr>
          <w:p>
            <w:pPr>
              <w:rPr>
                <w:sz w:val="2"/>
                <w:szCs w:val="2"/>
              </w:rPr>
            </w:pPr>
          </w:p>
        </w:tc>
        <w:tc>
          <w:tcPr>
            <w:tcW w:w="2235" w:type="dxa"/>
          </w:tcPr>
          <w:p>
            <w:pPr>
              <w:pStyle w:val="TableParagraph"/>
              <w:spacing w:line="223" w:lineRule="exact" w:before="6"/>
              <w:ind w:left="5" w:right="55"/>
              <w:rPr>
                <w:sz w:val="20"/>
              </w:rPr>
            </w:pPr>
            <w:r>
              <w:rPr>
                <w:sz w:val="20"/>
              </w:rPr>
              <w:t>Saturação</w:t>
            </w:r>
            <w:r>
              <w:rPr>
                <w:spacing w:val="-9"/>
                <w:sz w:val="20"/>
              </w:rPr>
              <w:t> </w:t>
            </w:r>
            <w:r>
              <w:rPr>
                <w:sz w:val="20"/>
              </w:rPr>
              <w:t>por Base</w:t>
            </w:r>
            <w:r>
              <w:rPr>
                <w:spacing w:val="-6"/>
                <w:sz w:val="20"/>
              </w:rPr>
              <w:t> </w:t>
            </w:r>
            <w:r>
              <w:rPr>
                <w:spacing w:val="-5"/>
                <w:sz w:val="20"/>
              </w:rPr>
              <w:t>(v)</w:t>
            </w:r>
          </w:p>
        </w:tc>
        <w:tc>
          <w:tcPr>
            <w:tcW w:w="1852" w:type="dxa"/>
          </w:tcPr>
          <w:p>
            <w:pPr>
              <w:pStyle w:val="TableParagraph"/>
              <w:spacing w:line="223" w:lineRule="exact" w:before="6"/>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12" w:right="55"/>
              <w:rPr>
                <w:sz w:val="20"/>
              </w:rPr>
            </w:pPr>
            <w:r>
              <w:rPr>
                <w:sz w:val="20"/>
              </w:rPr>
              <w:t>Saturação</w:t>
            </w:r>
            <w:r>
              <w:rPr>
                <w:spacing w:val="-9"/>
                <w:sz w:val="20"/>
              </w:rPr>
              <w:t> </w:t>
            </w:r>
            <w:r>
              <w:rPr>
                <w:sz w:val="20"/>
              </w:rPr>
              <w:t>por Al</w:t>
            </w:r>
            <w:r>
              <w:rPr>
                <w:spacing w:val="-2"/>
                <w:sz w:val="20"/>
              </w:rPr>
              <w:t> </w:t>
            </w:r>
            <w:r>
              <w:rPr>
                <w:spacing w:val="-5"/>
                <w:sz w:val="20"/>
              </w:rPr>
              <w:t>(</w:t>
            </w:r>
            <w:r>
              <w:rPr>
                <w:i/>
                <w:spacing w:val="-5"/>
                <w:sz w:val="20"/>
              </w:rPr>
              <w:t>m</w:t>
            </w:r>
            <w:r>
              <w:rPr>
                <w:spacing w:val="-5"/>
                <w:sz w:val="20"/>
              </w:rPr>
              <w:t>)</w:t>
            </w:r>
          </w:p>
        </w:tc>
        <w:tc>
          <w:tcPr>
            <w:tcW w:w="1852" w:type="dxa"/>
          </w:tcPr>
          <w:p>
            <w:pPr>
              <w:pStyle w:val="TableParagraph"/>
              <w:spacing w:line="223" w:lineRule="exact" w:before="6"/>
              <w:ind w:right="5"/>
              <w:rPr>
                <w:sz w:val="20"/>
              </w:rPr>
            </w:pPr>
            <w:r>
              <w:rPr>
                <w:spacing w:val="-5"/>
                <w:sz w:val="20"/>
              </w:rPr>
              <w:t>0,1</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6" w:right="55"/>
              <w:rPr>
                <w:sz w:val="20"/>
              </w:rPr>
            </w:pPr>
            <w:r>
              <w:rPr>
                <w:sz w:val="20"/>
              </w:rPr>
              <w:t>Soma</w:t>
            </w:r>
            <w:r>
              <w:rPr>
                <w:spacing w:val="-4"/>
                <w:sz w:val="20"/>
              </w:rPr>
              <w:t> </w:t>
            </w:r>
            <w:r>
              <w:rPr>
                <w:sz w:val="20"/>
              </w:rPr>
              <w:t>de</w:t>
            </w:r>
            <w:r>
              <w:rPr>
                <w:spacing w:val="-6"/>
                <w:sz w:val="20"/>
              </w:rPr>
              <w:t> </w:t>
            </w:r>
            <w:r>
              <w:rPr>
                <w:sz w:val="20"/>
              </w:rPr>
              <w:t>Bases</w:t>
            </w:r>
            <w:r>
              <w:rPr>
                <w:spacing w:val="-4"/>
                <w:sz w:val="20"/>
              </w:rPr>
              <w:t> (SB)</w:t>
            </w:r>
          </w:p>
        </w:tc>
        <w:tc>
          <w:tcPr>
            <w:tcW w:w="1852" w:type="dxa"/>
          </w:tcPr>
          <w:p>
            <w:pPr>
              <w:pStyle w:val="TableParagraph"/>
              <w:spacing w:line="223" w:lineRule="exact" w:before="6"/>
              <w:ind w:right="5"/>
              <w:rPr>
                <w:sz w:val="20"/>
              </w:rPr>
            </w:pPr>
            <w:r>
              <w:rPr>
                <w:spacing w:val="-5"/>
                <w:sz w:val="20"/>
              </w:rPr>
              <w:t>0,1</w:t>
            </w:r>
          </w:p>
        </w:tc>
      </w:tr>
      <w:tr>
        <w:trPr>
          <w:trHeight w:val="252"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6" w:lineRule="exact" w:before="6"/>
              <w:ind w:left="3" w:right="55"/>
              <w:rPr>
                <w:sz w:val="20"/>
              </w:rPr>
            </w:pPr>
            <w:r>
              <w:rPr>
                <w:spacing w:val="-5"/>
                <w:sz w:val="20"/>
              </w:rPr>
              <w:t>MOS</w:t>
            </w:r>
          </w:p>
        </w:tc>
        <w:tc>
          <w:tcPr>
            <w:tcW w:w="1852" w:type="dxa"/>
          </w:tcPr>
          <w:p>
            <w:pPr>
              <w:pStyle w:val="TableParagraph"/>
              <w:spacing w:line="226" w:lineRule="exact" w:before="6"/>
              <w:ind w:left="5" w:right="5"/>
              <w:rPr>
                <w:sz w:val="20"/>
              </w:rPr>
            </w:pPr>
            <w:r>
              <w:rPr>
                <w:spacing w:val="-4"/>
                <w:sz w:val="20"/>
              </w:rPr>
              <w:t>0,15</w:t>
            </w:r>
          </w:p>
        </w:tc>
      </w:tr>
      <w:tr>
        <w:trPr>
          <w:trHeight w:val="238" w:hRule="atLeast"/>
        </w:trPr>
        <w:tc>
          <w:tcPr>
            <w:tcW w:w="3528" w:type="dxa"/>
            <w:tcBorders>
              <w:bottom w:val="single" w:sz="8" w:space="0" w:color="000000"/>
            </w:tcBorders>
          </w:tcPr>
          <w:p>
            <w:pPr>
              <w:pStyle w:val="TableParagraph"/>
              <w:jc w:val="left"/>
              <w:rPr>
                <w:sz w:val="16"/>
              </w:rPr>
            </w:pPr>
          </w:p>
        </w:tc>
        <w:tc>
          <w:tcPr>
            <w:tcW w:w="1336" w:type="dxa"/>
            <w:tcBorders>
              <w:bottom w:val="single" w:sz="8" w:space="0" w:color="000000"/>
            </w:tcBorders>
          </w:tcPr>
          <w:p>
            <w:pPr>
              <w:pStyle w:val="TableParagraph"/>
              <w:jc w:val="left"/>
              <w:rPr>
                <w:sz w:val="16"/>
              </w:rPr>
            </w:pPr>
          </w:p>
        </w:tc>
        <w:tc>
          <w:tcPr>
            <w:tcW w:w="2235" w:type="dxa"/>
            <w:tcBorders>
              <w:bottom w:val="single" w:sz="8" w:space="0" w:color="000000"/>
            </w:tcBorders>
          </w:tcPr>
          <w:p>
            <w:pPr>
              <w:pStyle w:val="TableParagraph"/>
              <w:spacing w:line="210" w:lineRule="exact" w:before="8"/>
              <w:ind w:left="8" w:right="55"/>
              <w:rPr>
                <w:sz w:val="20"/>
              </w:rPr>
            </w:pPr>
            <w:r>
              <w:rPr>
                <w:sz w:val="20"/>
              </w:rPr>
              <w:t>Atividade</w:t>
            </w:r>
            <w:r>
              <w:rPr>
                <w:spacing w:val="-4"/>
                <w:sz w:val="20"/>
              </w:rPr>
              <w:t> </w:t>
            </w:r>
            <w:r>
              <w:rPr>
                <w:spacing w:val="-2"/>
                <w:sz w:val="20"/>
              </w:rPr>
              <w:t>Microbiana</w:t>
            </w:r>
          </w:p>
        </w:tc>
        <w:tc>
          <w:tcPr>
            <w:tcW w:w="1852" w:type="dxa"/>
            <w:tcBorders>
              <w:bottom w:val="single" w:sz="8" w:space="0" w:color="000000"/>
            </w:tcBorders>
          </w:tcPr>
          <w:p>
            <w:pPr>
              <w:pStyle w:val="TableParagraph"/>
              <w:spacing w:line="210" w:lineRule="exact" w:before="8"/>
              <w:ind w:left="5" w:right="5"/>
              <w:rPr>
                <w:sz w:val="20"/>
              </w:rPr>
            </w:pPr>
            <w:r>
              <w:rPr>
                <w:spacing w:val="-4"/>
                <w:sz w:val="20"/>
              </w:rPr>
              <w:t>0,15</w:t>
            </w:r>
          </w:p>
        </w:tc>
      </w:tr>
      <w:tr>
        <w:trPr>
          <w:trHeight w:val="243" w:hRule="atLeast"/>
        </w:trPr>
        <w:tc>
          <w:tcPr>
            <w:tcW w:w="3528" w:type="dxa"/>
            <w:tcBorders>
              <w:top w:val="single" w:sz="8" w:space="0" w:color="000000"/>
            </w:tcBorders>
          </w:tcPr>
          <w:p>
            <w:pPr>
              <w:pStyle w:val="TableParagraph"/>
              <w:jc w:val="left"/>
              <w:rPr>
                <w:sz w:val="16"/>
              </w:rPr>
            </w:pPr>
          </w:p>
        </w:tc>
        <w:tc>
          <w:tcPr>
            <w:tcW w:w="1336" w:type="dxa"/>
            <w:tcBorders>
              <w:top w:val="single" w:sz="8" w:space="0" w:color="000000"/>
            </w:tcBorders>
          </w:tcPr>
          <w:p>
            <w:pPr>
              <w:pStyle w:val="TableParagraph"/>
              <w:jc w:val="left"/>
              <w:rPr>
                <w:sz w:val="16"/>
              </w:rPr>
            </w:pPr>
          </w:p>
        </w:tc>
        <w:tc>
          <w:tcPr>
            <w:tcW w:w="2235" w:type="dxa"/>
            <w:tcBorders>
              <w:top w:val="single" w:sz="8" w:space="0" w:color="000000"/>
            </w:tcBorders>
          </w:tcPr>
          <w:p>
            <w:pPr>
              <w:pStyle w:val="TableParagraph"/>
              <w:spacing w:line="223" w:lineRule="exact"/>
              <w:ind w:left="4" w:right="55"/>
              <w:rPr>
                <w:sz w:val="20"/>
              </w:rPr>
            </w:pPr>
            <w:r>
              <w:rPr>
                <w:sz w:val="20"/>
              </w:rPr>
              <w:t>Água</w:t>
            </w:r>
            <w:r>
              <w:rPr>
                <w:spacing w:val="2"/>
                <w:sz w:val="20"/>
              </w:rPr>
              <w:t> </w:t>
            </w:r>
            <w:r>
              <w:rPr>
                <w:spacing w:val="-2"/>
                <w:sz w:val="20"/>
              </w:rPr>
              <w:t>Disponível/PT</w:t>
            </w:r>
          </w:p>
        </w:tc>
        <w:tc>
          <w:tcPr>
            <w:tcW w:w="1852" w:type="dxa"/>
            <w:tcBorders>
              <w:top w:val="single" w:sz="8" w:space="0" w:color="000000"/>
            </w:tcBorders>
          </w:tcPr>
          <w:p>
            <w:pPr>
              <w:pStyle w:val="TableParagraph"/>
              <w:spacing w:line="223" w:lineRule="exact"/>
              <w:ind w:left="5" w:right="5"/>
              <w:rPr>
                <w:sz w:val="20"/>
              </w:rPr>
            </w:pPr>
            <w:r>
              <w:rPr>
                <w:spacing w:val="-4"/>
                <w:sz w:val="20"/>
              </w:rPr>
              <w:t>0,15</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4" w:lineRule="exact" w:before="6"/>
              <w:ind w:left="9" w:right="55"/>
              <w:rPr>
                <w:sz w:val="20"/>
              </w:rPr>
            </w:pPr>
            <w:r>
              <w:rPr>
                <w:spacing w:val="-2"/>
                <w:sz w:val="20"/>
              </w:rPr>
              <w:t>Microporosidade</w:t>
            </w:r>
          </w:p>
        </w:tc>
        <w:tc>
          <w:tcPr>
            <w:tcW w:w="1852" w:type="dxa"/>
          </w:tcPr>
          <w:p>
            <w:pPr>
              <w:pStyle w:val="TableParagraph"/>
              <w:spacing w:line="224" w:lineRule="exact" w:before="6"/>
              <w:ind w:right="5"/>
              <w:rPr>
                <w:sz w:val="20"/>
              </w:rPr>
            </w:pPr>
            <w:r>
              <w:rPr>
                <w:spacing w:val="-2"/>
                <w:sz w:val="20"/>
              </w:rPr>
              <w:t>0,075</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4" w:right="55"/>
              <w:rPr>
                <w:sz w:val="20"/>
              </w:rPr>
            </w:pPr>
            <w:r>
              <w:rPr>
                <w:spacing w:val="-2"/>
                <w:sz w:val="20"/>
              </w:rPr>
              <w:t>Macroporosidade</w:t>
            </w:r>
          </w:p>
        </w:tc>
        <w:tc>
          <w:tcPr>
            <w:tcW w:w="1852" w:type="dxa"/>
          </w:tcPr>
          <w:p>
            <w:pPr>
              <w:pStyle w:val="TableParagraph"/>
              <w:spacing w:line="223" w:lineRule="exact" w:before="6"/>
              <w:ind w:right="5"/>
              <w:rPr>
                <w:sz w:val="20"/>
              </w:rPr>
            </w:pPr>
            <w:r>
              <w:rPr>
                <w:spacing w:val="-2"/>
                <w:sz w:val="20"/>
              </w:rPr>
              <w:t>0,075</w:t>
            </w:r>
          </w:p>
        </w:tc>
      </w:tr>
      <w:tr>
        <w:trPr>
          <w:trHeight w:val="251"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6" w:lineRule="exact" w:before="6"/>
              <w:ind w:left="10" w:right="55"/>
              <w:rPr>
                <w:sz w:val="20"/>
              </w:rPr>
            </w:pPr>
            <w:r>
              <w:rPr>
                <w:spacing w:val="-5"/>
                <w:sz w:val="20"/>
              </w:rPr>
              <w:t>pH</w:t>
            </w:r>
          </w:p>
        </w:tc>
        <w:tc>
          <w:tcPr>
            <w:tcW w:w="1852" w:type="dxa"/>
          </w:tcPr>
          <w:p>
            <w:pPr>
              <w:pStyle w:val="TableParagraph"/>
              <w:spacing w:line="226" w:lineRule="exact" w:before="6"/>
              <w:ind w:right="5"/>
              <w:rPr>
                <w:sz w:val="20"/>
              </w:rPr>
            </w:pPr>
            <w:r>
              <w:rPr>
                <w:spacing w:val="-5"/>
                <w:sz w:val="20"/>
              </w:rPr>
              <w:t>0,1</w:t>
            </w:r>
          </w:p>
        </w:tc>
      </w:tr>
      <w:tr>
        <w:trPr>
          <w:trHeight w:val="252"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8"/>
              <w:ind w:left="3" w:right="55"/>
              <w:rPr>
                <w:sz w:val="20"/>
              </w:rPr>
            </w:pPr>
            <w:r>
              <w:rPr>
                <w:spacing w:val="-5"/>
                <w:sz w:val="20"/>
              </w:rPr>
              <w:t>MOS</w:t>
            </w:r>
          </w:p>
        </w:tc>
        <w:tc>
          <w:tcPr>
            <w:tcW w:w="1852" w:type="dxa"/>
          </w:tcPr>
          <w:p>
            <w:pPr>
              <w:pStyle w:val="TableParagraph"/>
              <w:spacing w:line="223" w:lineRule="exact" w:before="8"/>
              <w:ind w:left="5" w:right="5"/>
              <w:rPr>
                <w:sz w:val="20"/>
              </w:rPr>
            </w:pPr>
            <w:r>
              <w:rPr>
                <w:spacing w:val="-4"/>
                <w:sz w:val="20"/>
              </w:rPr>
              <w:t>0,15</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5" w:right="55"/>
              <w:rPr>
                <w:sz w:val="20"/>
              </w:rPr>
            </w:pPr>
            <w:r>
              <w:rPr>
                <w:spacing w:val="-10"/>
                <w:sz w:val="20"/>
              </w:rPr>
              <w:t>K</w:t>
            </w:r>
          </w:p>
        </w:tc>
        <w:tc>
          <w:tcPr>
            <w:tcW w:w="1852" w:type="dxa"/>
          </w:tcPr>
          <w:p>
            <w:pPr>
              <w:pStyle w:val="TableParagraph"/>
              <w:spacing w:line="223" w:lineRule="exact" w:before="6"/>
              <w:ind w:left="5" w:right="5"/>
              <w:rPr>
                <w:sz w:val="20"/>
              </w:rPr>
            </w:pPr>
            <w:r>
              <w:rPr>
                <w:spacing w:val="-4"/>
                <w:sz w:val="20"/>
              </w:rPr>
              <w:t>0,02</w:t>
            </w:r>
          </w:p>
        </w:tc>
      </w:tr>
      <w:tr>
        <w:trPr>
          <w:trHeight w:val="249" w:hRule="atLeast"/>
        </w:trPr>
        <w:tc>
          <w:tcPr>
            <w:tcW w:w="3528" w:type="dxa"/>
          </w:tcPr>
          <w:p>
            <w:pPr>
              <w:pStyle w:val="TableParagraph"/>
              <w:spacing w:line="223" w:lineRule="exact" w:before="6"/>
              <w:ind w:left="17" w:right="1"/>
              <w:rPr>
                <w:b/>
                <w:sz w:val="20"/>
              </w:rPr>
            </w:pPr>
            <w:r>
              <w:rPr>
                <w:b/>
                <w:sz w:val="20"/>
              </w:rPr>
              <w:t>Promover</w:t>
            </w:r>
            <w:r>
              <w:rPr>
                <w:b/>
                <w:spacing w:val="-5"/>
                <w:sz w:val="20"/>
              </w:rPr>
              <w:t> </w:t>
            </w:r>
            <w:r>
              <w:rPr>
                <w:b/>
                <w:sz w:val="20"/>
              </w:rPr>
              <w:t>a</w:t>
            </w:r>
            <w:r>
              <w:rPr>
                <w:b/>
                <w:spacing w:val="-5"/>
                <w:sz w:val="20"/>
              </w:rPr>
              <w:t> </w:t>
            </w:r>
            <w:r>
              <w:rPr>
                <w:b/>
                <w:sz w:val="20"/>
              </w:rPr>
              <w:t>atividade</w:t>
            </w:r>
            <w:r>
              <w:rPr>
                <w:b/>
                <w:spacing w:val="-4"/>
                <w:sz w:val="20"/>
              </w:rPr>
              <w:t> </w:t>
            </w:r>
            <w:r>
              <w:rPr>
                <w:b/>
                <w:spacing w:val="-2"/>
                <w:sz w:val="20"/>
              </w:rPr>
              <w:t>biológica</w:t>
            </w:r>
          </w:p>
        </w:tc>
        <w:tc>
          <w:tcPr>
            <w:tcW w:w="1336" w:type="dxa"/>
          </w:tcPr>
          <w:p>
            <w:pPr>
              <w:pStyle w:val="TableParagraph"/>
              <w:spacing w:line="223" w:lineRule="exact" w:before="6"/>
              <w:ind w:right="20"/>
              <w:rPr>
                <w:sz w:val="20"/>
              </w:rPr>
            </w:pPr>
            <w:r>
              <w:rPr>
                <w:spacing w:val="-5"/>
                <w:sz w:val="20"/>
              </w:rPr>
              <w:t>0,2</w:t>
            </w:r>
          </w:p>
        </w:tc>
        <w:tc>
          <w:tcPr>
            <w:tcW w:w="2235" w:type="dxa"/>
          </w:tcPr>
          <w:p>
            <w:pPr>
              <w:pStyle w:val="TableParagraph"/>
              <w:spacing w:line="223" w:lineRule="exact" w:before="6"/>
              <w:ind w:left="6" w:right="55"/>
              <w:rPr>
                <w:sz w:val="20"/>
              </w:rPr>
            </w:pPr>
            <w:r>
              <w:rPr>
                <w:spacing w:val="-5"/>
                <w:sz w:val="20"/>
              </w:rPr>
              <w:t>Ca</w:t>
            </w:r>
          </w:p>
        </w:tc>
        <w:tc>
          <w:tcPr>
            <w:tcW w:w="1852" w:type="dxa"/>
          </w:tcPr>
          <w:p>
            <w:pPr>
              <w:pStyle w:val="TableParagraph"/>
              <w:spacing w:line="223" w:lineRule="exact" w:before="6"/>
              <w:ind w:left="5" w:right="5"/>
              <w:rPr>
                <w:sz w:val="20"/>
              </w:rPr>
            </w:pPr>
            <w:r>
              <w:rPr>
                <w:spacing w:val="-4"/>
                <w:sz w:val="20"/>
              </w:rPr>
              <w:t>0,02</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4" w:lineRule="exact" w:before="6"/>
              <w:ind w:left="2" w:right="55"/>
              <w:rPr>
                <w:sz w:val="20"/>
              </w:rPr>
            </w:pPr>
            <w:r>
              <w:rPr>
                <w:spacing w:val="-5"/>
                <w:sz w:val="20"/>
              </w:rPr>
              <w:t>Mg</w:t>
            </w:r>
          </w:p>
        </w:tc>
        <w:tc>
          <w:tcPr>
            <w:tcW w:w="1852" w:type="dxa"/>
          </w:tcPr>
          <w:p>
            <w:pPr>
              <w:pStyle w:val="TableParagraph"/>
              <w:spacing w:line="224" w:lineRule="exact" w:before="6"/>
              <w:ind w:left="5" w:right="5"/>
              <w:rPr>
                <w:sz w:val="20"/>
              </w:rPr>
            </w:pPr>
            <w:r>
              <w:rPr>
                <w:spacing w:val="-4"/>
                <w:sz w:val="20"/>
              </w:rPr>
              <w:t>0,02</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5" w:right="55"/>
              <w:rPr>
                <w:sz w:val="20"/>
              </w:rPr>
            </w:pPr>
            <w:r>
              <w:rPr>
                <w:sz w:val="20"/>
              </w:rPr>
              <w:t>P</w:t>
            </w:r>
            <w:r>
              <w:rPr>
                <w:spacing w:val="1"/>
                <w:sz w:val="20"/>
              </w:rPr>
              <w:t> </w:t>
            </w:r>
            <w:r>
              <w:rPr>
                <w:spacing w:val="-2"/>
                <w:sz w:val="20"/>
              </w:rPr>
              <w:t>disponível</w:t>
            </w:r>
          </w:p>
        </w:tc>
        <w:tc>
          <w:tcPr>
            <w:tcW w:w="1852" w:type="dxa"/>
          </w:tcPr>
          <w:p>
            <w:pPr>
              <w:pStyle w:val="TableParagraph"/>
              <w:spacing w:line="223" w:lineRule="exact" w:before="6"/>
              <w:ind w:left="5" w:right="5"/>
              <w:rPr>
                <w:sz w:val="20"/>
              </w:rPr>
            </w:pPr>
            <w:r>
              <w:rPr>
                <w:spacing w:val="-4"/>
                <w:sz w:val="20"/>
              </w:rPr>
              <w:t>0,02</w:t>
            </w:r>
          </w:p>
        </w:tc>
      </w:tr>
      <w:tr>
        <w:trPr>
          <w:trHeight w:val="249"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6"/>
              <w:ind w:left="9" w:right="55"/>
              <w:rPr>
                <w:sz w:val="20"/>
              </w:rPr>
            </w:pPr>
            <w:r>
              <w:rPr>
                <w:sz w:val="20"/>
              </w:rPr>
              <w:t>Est. </w:t>
            </w:r>
            <w:r>
              <w:rPr>
                <w:spacing w:val="-10"/>
                <w:sz w:val="20"/>
              </w:rPr>
              <w:t>N</w:t>
            </w:r>
          </w:p>
        </w:tc>
        <w:tc>
          <w:tcPr>
            <w:tcW w:w="1852" w:type="dxa"/>
          </w:tcPr>
          <w:p>
            <w:pPr>
              <w:pStyle w:val="TableParagraph"/>
              <w:spacing w:line="223" w:lineRule="exact" w:before="6"/>
              <w:ind w:left="5" w:right="5"/>
              <w:rPr>
                <w:sz w:val="20"/>
              </w:rPr>
            </w:pPr>
            <w:r>
              <w:rPr>
                <w:spacing w:val="-4"/>
                <w:sz w:val="20"/>
              </w:rPr>
              <w:t>0,02</w:t>
            </w:r>
          </w:p>
        </w:tc>
      </w:tr>
      <w:tr>
        <w:trPr>
          <w:trHeight w:val="251"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6" w:lineRule="exact" w:before="6"/>
              <w:ind w:left="10" w:right="55"/>
              <w:rPr>
                <w:sz w:val="20"/>
              </w:rPr>
            </w:pPr>
            <w:r>
              <w:rPr>
                <w:sz w:val="20"/>
              </w:rPr>
              <w:t>Atividade</w:t>
            </w:r>
            <w:r>
              <w:rPr>
                <w:spacing w:val="-3"/>
                <w:sz w:val="20"/>
              </w:rPr>
              <w:t> </w:t>
            </w:r>
            <w:r>
              <w:rPr>
                <w:spacing w:val="-2"/>
                <w:sz w:val="20"/>
              </w:rPr>
              <w:t>Microbiana</w:t>
            </w:r>
          </w:p>
        </w:tc>
        <w:tc>
          <w:tcPr>
            <w:tcW w:w="1852" w:type="dxa"/>
          </w:tcPr>
          <w:p>
            <w:pPr>
              <w:pStyle w:val="TableParagraph"/>
              <w:spacing w:line="226" w:lineRule="exact" w:before="6"/>
              <w:ind w:left="5" w:right="5"/>
              <w:rPr>
                <w:sz w:val="20"/>
              </w:rPr>
            </w:pPr>
            <w:r>
              <w:rPr>
                <w:spacing w:val="-4"/>
                <w:sz w:val="20"/>
              </w:rPr>
              <w:t>0,15</w:t>
            </w:r>
          </w:p>
        </w:tc>
      </w:tr>
      <w:tr>
        <w:trPr>
          <w:trHeight w:val="251" w:hRule="atLeast"/>
        </w:trPr>
        <w:tc>
          <w:tcPr>
            <w:tcW w:w="3528" w:type="dxa"/>
          </w:tcPr>
          <w:p>
            <w:pPr>
              <w:pStyle w:val="TableParagraph"/>
              <w:jc w:val="left"/>
              <w:rPr>
                <w:sz w:val="18"/>
              </w:rPr>
            </w:pPr>
          </w:p>
        </w:tc>
        <w:tc>
          <w:tcPr>
            <w:tcW w:w="1336" w:type="dxa"/>
          </w:tcPr>
          <w:p>
            <w:pPr>
              <w:pStyle w:val="TableParagraph"/>
              <w:jc w:val="left"/>
              <w:rPr>
                <w:sz w:val="18"/>
              </w:rPr>
            </w:pPr>
          </w:p>
        </w:tc>
        <w:tc>
          <w:tcPr>
            <w:tcW w:w="2235" w:type="dxa"/>
          </w:tcPr>
          <w:p>
            <w:pPr>
              <w:pStyle w:val="TableParagraph"/>
              <w:spacing w:line="223" w:lineRule="exact" w:before="8"/>
              <w:ind w:left="3" w:right="55"/>
              <w:rPr>
                <w:sz w:val="20"/>
              </w:rPr>
            </w:pPr>
            <w:r>
              <w:rPr>
                <w:sz w:val="20"/>
              </w:rPr>
              <w:t>Carbono</w:t>
            </w:r>
            <w:r>
              <w:rPr>
                <w:spacing w:val="-6"/>
                <w:sz w:val="20"/>
              </w:rPr>
              <w:t> </w:t>
            </w:r>
            <w:r>
              <w:rPr>
                <w:sz w:val="20"/>
              </w:rPr>
              <w:t>da</w:t>
            </w:r>
            <w:r>
              <w:rPr>
                <w:spacing w:val="1"/>
                <w:sz w:val="20"/>
              </w:rPr>
              <w:t> </w:t>
            </w:r>
            <w:r>
              <w:rPr>
                <w:spacing w:val="-2"/>
                <w:sz w:val="20"/>
              </w:rPr>
              <w:t>Biomassa</w:t>
            </w:r>
          </w:p>
        </w:tc>
        <w:tc>
          <w:tcPr>
            <w:tcW w:w="1852" w:type="dxa"/>
          </w:tcPr>
          <w:p>
            <w:pPr>
              <w:pStyle w:val="TableParagraph"/>
              <w:spacing w:line="223" w:lineRule="exact" w:before="8"/>
              <w:ind w:right="5"/>
              <w:rPr>
                <w:sz w:val="20"/>
              </w:rPr>
            </w:pPr>
            <w:r>
              <w:rPr>
                <w:spacing w:val="-5"/>
                <w:sz w:val="20"/>
              </w:rPr>
              <w:t>0,1</w:t>
            </w:r>
          </w:p>
        </w:tc>
      </w:tr>
      <w:tr>
        <w:trPr>
          <w:trHeight w:val="235" w:hRule="atLeast"/>
        </w:trPr>
        <w:tc>
          <w:tcPr>
            <w:tcW w:w="3528" w:type="dxa"/>
            <w:tcBorders>
              <w:bottom w:val="single" w:sz="8" w:space="0" w:color="000000"/>
            </w:tcBorders>
          </w:tcPr>
          <w:p>
            <w:pPr>
              <w:pStyle w:val="TableParagraph"/>
              <w:jc w:val="left"/>
              <w:rPr>
                <w:sz w:val="16"/>
              </w:rPr>
            </w:pPr>
          </w:p>
        </w:tc>
        <w:tc>
          <w:tcPr>
            <w:tcW w:w="1336" w:type="dxa"/>
            <w:tcBorders>
              <w:bottom w:val="single" w:sz="8" w:space="0" w:color="000000"/>
            </w:tcBorders>
          </w:tcPr>
          <w:p>
            <w:pPr>
              <w:pStyle w:val="TableParagraph"/>
              <w:jc w:val="left"/>
              <w:rPr>
                <w:sz w:val="16"/>
              </w:rPr>
            </w:pPr>
          </w:p>
        </w:tc>
        <w:tc>
          <w:tcPr>
            <w:tcW w:w="2235" w:type="dxa"/>
            <w:tcBorders>
              <w:bottom w:val="single" w:sz="8" w:space="0" w:color="000000"/>
            </w:tcBorders>
          </w:tcPr>
          <w:p>
            <w:pPr>
              <w:pStyle w:val="TableParagraph"/>
              <w:spacing w:line="210" w:lineRule="exact" w:before="6"/>
              <w:ind w:left="8" w:right="55"/>
              <w:rPr>
                <w:sz w:val="20"/>
              </w:rPr>
            </w:pPr>
            <w:r>
              <w:rPr>
                <w:sz w:val="20"/>
              </w:rPr>
              <w:t>Nitrogênio</w:t>
            </w:r>
            <w:r>
              <w:rPr>
                <w:spacing w:val="-8"/>
                <w:sz w:val="20"/>
              </w:rPr>
              <w:t> </w:t>
            </w:r>
            <w:r>
              <w:rPr>
                <w:sz w:val="20"/>
              </w:rPr>
              <w:t>da</w:t>
            </w:r>
            <w:r>
              <w:rPr>
                <w:spacing w:val="-1"/>
                <w:sz w:val="20"/>
              </w:rPr>
              <w:t> </w:t>
            </w:r>
            <w:r>
              <w:rPr>
                <w:spacing w:val="-2"/>
                <w:sz w:val="20"/>
              </w:rPr>
              <w:t>Biomassa</w:t>
            </w:r>
          </w:p>
        </w:tc>
        <w:tc>
          <w:tcPr>
            <w:tcW w:w="1852" w:type="dxa"/>
            <w:tcBorders>
              <w:bottom w:val="single" w:sz="8" w:space="0" w:color="000000"/>
            </w:tcBorders>
          </w:tcPr>
          <w:p>
            <w:pPr>
              <w:pStyle w:val="TableParagraph"/>
              <w:spacing w:line="210" w:lineRule="exact" w:before="6"/>
              <w:ind w:right="5"/>
              <w:rPr>
                <w:sz w:val="20"/>
              </w:rPr>
            </w:pPr>
            <w:r>
              <w:rPr>
                <w:spacing w:val="-5"/>
                <w:sz w:val="20"/>
              </w:rPr>
              <w:t>0,1</w:t>
            </w:r>
          </w:p>
        </w:tc>
      </w:tr>
      <w:tr>
        <w:trPr>
          <w:trHeight w:val="243" w:hRule="atLeast"/>
        </w:trPr>
        <w:tc>
          <w:tcPr>
            <w:tcW w:w="3528" w:type="dxa"/>
            <w:tcBorders>
              <w:top w:val="single" w:sz="8" w:space="0" w:color="000000"/>
            </w:tcBorders>
          </w:tcPr>
          <w:p>
            <w:pPr>
              <w:pStyle w:val="TableParagraph"/>
              <w:jc w:val="left"/>
              <w:rPr>
                <w:sz w:val="16"/>
              </w:rPr>
            </w:pPr>
          </w:p>
        </w:tc>
        <w:tc>
          <w:tcPr>
            <w:tcW w:w="1336" w:type="dxa"/>
            <w:tcBorders>
              <w:top w:val="single" w:sz="8" w:space="0" w:color="000000"/>
            </w:tcBorders>
          </w:tcPr>
          <w:p>
            <w:pPr>
              <w:pStyle w:val="TableParagraph"/>
              <w:jc w:val="left"/>
              <w:rPr>
                <w:sz w:val="16"/>
              </w:rPr>
            </w:pPr>
          </w:p>
        </w:tc>
        <w:tc>
          <w:tcPr>
            <w:tcW w:w="2235" w:type="dxa"/>
            <w:tcBorders>
              <w:top w:val="single" w:sz="8" w:space="0" w:color="000000"/>
            </w:tcBorders>
          </w:tcPr>
          <w:p>
            <w:pPr>
              <w:pStyle w:val="TableParagraph"/>
              <w:spacing w:line="223" w:lineRule="exact"/>
              <w:ind w:left="8" w:right="55"/>
              <w:rPr>
                <w:sz w:val="20"/>
              </w:rPr>
            </w:pPr>
            <w:r>
              <w:rPr>
                <w:sz w:val="20"/>
              </w:rPr>
              <w:t>Atividade</w:t>
            </w:r>
            <w:r>
              <w:rPr>
                <w:spacing w:val="-4"/>
                <w:sz w:val="20"/>
              </w:rPr>
              <w:t> </w:t>
            </w:r>
            <w:r>
              <w:rPr>
                <w:spacing w:val="-2"/>
                <w:sz w:val="20"/>
              </w:rPr>
              <w:t>Microbiana</w:t>
            </w:r>
          </w:p>
        </w:tc>
        <w:tc>
          <w:tcPr>
            <w:tcW w:w="1852" w:type="dxa"/>
            <w:tcBorders>
              <w:top w:val="single" w:sz="8" w:space="0" w:color="000000"/>
            </w:tcBorders>
          </w:tcPr>
          <w:p>
            <w:pPr>
              <w:pStyle w:val="TableParagraph"/>
              <w:spacing w:line="223" w:lineRule="exact"/>
              <w:ind w:left="5" w:right="5"/>
              <w:rPr>
                <w:sz w:val="20"/>
              </w:rPr>
            </w:pPr>
            <w:r>
              <w:rPr>
                <w:spacing w:val="-4"/>
                <w:sz w:val="20"/>
              </w:rPr>
              <w:t>0,25</w:t>
            </w:r>
          </w:p>
        </w:tc>
      </w:tr>
      <w:tr>
        <w:trPr>
          <w:trHeight w:val="249" w:hRule="atLeast"/>
        </w:trPr>
        <w:tc>
          <w:tcPr>
            <w:tcW w:w="3528" w:type="dxa"/>
          </w:tcPr>
          <w:p>
            <w:pPr>
              <w:pStyle w:val="TableParagraph"/>
              <w:spacing w:line="224" w:lineRule="exact" w:before="6"/>
              <w:ind w:left="17" w:right="1"/>
              <w:rPr>
                <w:b/>
                <w:sz w:val="20"/>
              </w:rPr>
            </w:pPr>
            <w:r>
              <w:rPr>
                <w:b/>
                <w:sz w:val="20"/>
              </w:rPr>
              <w:t>Manter</w:t>
            </w:r>
            <w:r>
              <w:rPr>
                <w:b/>
                <w:spacing w:val="-4"/>
                <w:sz w:val="20"/>
              </w:rPr>
              <w:t> </w:t>
            </w:r>
            <w:r>
              <w:rPr>
                <w:b/>
                <w:sz w:val="20"/>
              </w:rPr>
              <w:t>a </w:t>
            </w:r>
            <w:r>
              <w:rPr>
                <w:b/>
                <w:spacing w:val="-2"/>
                <w:sz w:val="20"/>
              </w:rPr>
              <w:t>homeostase</w:t>
            </w:r>
          </w:p>
        </w:tc>
        <w:tc>
          <w:tcPr>
            <w:tcW w:w="1336" w:type="dxa"/>
          </w:tcPr>
          <w:p>
            <w:pPr>
              <w:pStyle w:val="TableParagraph"/>
              <w:spacing w:line="224" w:lineRule="exact" w:before="6"/>
              <w:ind w:right="20"/>
              <w:rPr>
                <w:sz w:val="20"/>
              </w:rPr>
            </w:pPr>
            <w:r>
              <w:rPr>
                <w:spacing w:val="-5"/>
                <w:sz w:val="20"/>
              </w:rPr>
              <w:t>0,2</w:t>
            </w:r>
          </w:p>
        </w:tc>
        <w:tc>
          <w:tcPr>
            <w:tcW w:w="2235" w:type="dxa"/>
          </w:tcPr>
          <w:p>
            <w:pPr>
              <w:pStyle w:val="TableParagraph"/>
              <w:spacing w:line="224" w:lineRule="exact" w:before="6"/>
              <w:ind w:left="3" w:right="55"/>
              <w:rPr>
                <w:sz w:val="20"/>
              </w:rPr>
            </w:pPr>
            <w:r>
              <w:rPr>
                <w:i/>
                <w:spacing w:val="-4"/>
                <w:sz w:val="20"/>
              </w:rPr>
              <w:t>q</w:t>
            </w:r>
            <w:r>
              <w:rPr>
                <w:spacing w:val="-4"/>
                <w:sz w:val="20"/>
              </w:rPr>
              <w:t>CO2</w:t>
            </w:r>
          </w:p>
        </w:tc>
        <w:tc>
          <w:tcPr>
            <w:tcW w:w="1852" w:type="dxa"/>
          </w:tcPr>
          <w:p>
            <w:pPr>
              <w:pStyle w:val="TableParagraph"/>
              <w:spacing w:line="224" w:lineRule="exact" w:before="6"/>
              <w:ind w:left="5" w:right="5"/>
              <w:rPr>
                <w:sz w:val="20"/>
              </w:rPr>
            </w:pPr>
            <w:r>
              <w:rPr>
                <w:spacing w:val="-4"/>
                <w:sz w:val="20"/>
              </w:rPr>
              <w:t>0,25</w:t>
            </w:r>
          </w:p>
        </w:tc>
      </w:tr>
      <w:tr>
        <w:trPr>
          <w:trHeight w:val="235" w:hRule="atLeast"/>
        </w:trPr>
        <w:tc>
          <w:tcPr>
            <w:tcW w:w="3528" w:type="dxa"/>
            <w:tcBorders>
              <w:bottom w:val="single" w:sz="8" w:space="0" w:color="000000"/>
            </w:tcBorders>
          </w:tcPr>
          <w:p>
            <w:pPr>
              <w:pStyle w:val="TableParagraph"/>
              <w:jc w:val="left"/>
              <w:rPr>
                <w:sz w:val="16"/>
              </w:rPr>
            </w:pPr>
          </w:p>
        </w:tc>
        <w:tc>
          <w:tcPr>
            <w:tcW w:w="1336" w:type="dxa"/>
            <w:tcBorders>
              <w:bottom w:val="single" w:sz="8" w:space="0" w:color="000000"/>
            </w:tcBorders>
          </w:tcPr>
          <w:p>
            <w:pPr>
              <w:pStyle w:val="TableParagraph"/>
              <w:jc w:val="left"/>
              <w:rPr>
                <w:sz w:val="16"/>
              </w:rPr>
            </w:pPr>
          </w:p>
        </w:tc>
        <w:tc>
          <w:tcPr>
            <w:tcW w:w="2235" w:type="dxa"/>
            <w:tcBorders>
              <w:bottom w:val="single" w:sz="8" w:space="0" w:color="000000"/>
            </w:tcBorders>
          </w:tcPr>
          <w:p>
            <w:pPr>
              <w:pStyle w:val="TableParagraph"/>
              <w:spacing w:line="210" w:lineRule="exact" w:before="6"/>
              <w:ind w:left="6" w:right="55"/>
              <w:rPr>
                <w:sz w:val="20"/>
              </w:rPr>
            </w:pPr>
            <w:r>
              <w:rPr>
                <w:i/>
                <w:spacing w:val="-4"/>
                <w:sz w:val="20"/>
              </w:rPr>
              <w:t>q</w:t>
            </w:r>
            <w:r>
              <w:rPr>
                <w:spacing w:val="-4"/>
                <w:sz w:val="20"/>
              </w:rPr>
              <w:t>Mic</w:t>
            </w:r>
          </w:p>
        </w:tc>
        <w:tc>
          <w:tcPr>
            <w:tcW w:w="1852" w:type="dxa"/>
            <w:tcBorders>
              <w:bottom w:val="single" w:sz="8" w:space="0" w:color="000000"/>
            </w:tcBorders>
          </w:tcPr>
          <w:p>
            <w:pPr>
              <w:pStyle w:val="TableParagraph"/>
              <w:spacing w:line="210" w:lineRule="exact" w:before="6"/>
              <w:ind w:right="5"/>
              <w:rPr>
                <w:sz w:val="20"/>
              </w:rPr>
            </w:pPr>
            <w:r>
              <w:rPr>
                <w:spacing w:val="-5"/>
                <w:sz w:val="20"/>
              </w:rPr>
              <w:t>0,5</w:t>
            </w:r>
          </w:p>
        </w:tc>
      </w:tr>
    </w:tbl>
    <w:p>
      <w:pPr>
        <w:spacing w:before="30"/>
        <w:ind w:left="424" w:right="471" w:firstLine="0"/>
        <w:jc w:val="left"/>
        <w:rPr>
          <w:position w:val="2"/>
          <w:sz w:val="20"/>
        </w:rPr>
      </w:pPr>
      <w:r>
        <w:rPr>
          <w:sz w:val="20"/>
        </w:rPr>
        <w:t>Legenda: DMG: Diâmetro Médio de Agregados; VIB: Velocidade de Infiltração Básica de água no solo; MOS: Matéria Orgânica do Solo; PT: Porosidade Total; pH: Potencial de Hidrogênio; Al: Alumínio; H: Hidrogênio;</w:t>
      </w:r>
      <w:r>
        <w:rPr>
          <w:spacing w:val="40"/>
          <w:sz w:val="20"/>
        </w:rPr>
        <w:t> </w:t>
      </w:r>
      <w:r>
        <w:rPr>
          <w:sz w:val="20"/>
        </w:rPr>
        <w:t>Est N:</w:t>
      </w:r>
      <w:r>
        <w:rPr>
          <w:spacing w:val="-4"/>
          <w:sz w:val="20"/>
        </w:rPr>
        <w:t> </w:t>
      </w:r>
      <w:r>
        <w:rPr>
          <w:sz w:val="20"/>
        </w:rPr>
        <w:t>Estoque</w:t>
      </w:r>
      <w:r>
        <w:rPr>
          <w:spacing w:val="-4"/>
          <w:sz w:val="20"/>
        </w:rPr>
        <w:t> </w:t>
      </w:r>
      <w:r>
        <w:rPr>
          <w:sz w:val="20"/>
        </w:rPr>
        <w:t>de</w:t>
      </w:r>
      <w:r>
        <w:rPr>
          <w:spacing w:val="-4"/>
          <w:sz w:val="20"/>
        </w:rPr>
        <w:t> </w:t>
      </w:r>
      <w:r>
        <w:rPr>
          <w:sz w:val="20"/>
        </w:rPr>
        <w:t>Nitrogênio;</w:t>
      </w:r>
      <w:r>
        <w:rPr>
          <w:spacing w:val="-4"/>
          <w:sz w:val="20"/>
        </w:rPr>
        <w:t> </w:t>
      </w:r>
      <w:r>
        <w:rPr>
          <w:sz w:val="20"/>
        </w:rPr>
        <w:t>CTC:</w:t>
      </w:r>
      <w:r>
        <w:rPr>
          <w:spacing w:val="-4"/>
          <w:sz w:val="20"/>
        </w:rPr>
        <w:t> </w:t>
      </w:r>
      <w:r>
        <w:rPr>
          <w:sz w:val="20"/>
        </w:rPr>
        <w:t>Capacidade</w:t>
      </w:r>
      <w:r>
        <w:rPr>
          <w:spacing w:val="-4"/>
          <w:sz w:val="20"/>
        </w:rPr>
        <w:t> </w:t>
      </w:r>
      <w:r>
        <w:rPr>
          <w:sz w:val="20"/>
        </w:rPr>
        <w:t>de</w:t>
      </w:r>
      <w:r>
        <w:rPr>
          <w:spacing w:val="-9"/>
          <w:sz w:val="20"/>
        </w:rPr>
        <w:t> </w:t>
      </w:r>
      <w:r>
        <w:rPr>
          <w:sz w:val="20"/>
        </w:rPr>
        <w:t>Troca Catiônica;</w:t>
      </w:r>
      <w:r>
        <w:rPr>
          <w:spacing w:val="-4"/>
          <w:sz w:val="20"/>
        </w:rPr>
        <w:t> </w:t>
      </w:r>
      <w:r>
        <w:rPr>
          <w:sz w:val="20"/>
        </w:rPr>
        <w:t>.K:</w:t>
      </w:r>
      <w:r>
        <w:rPr>
          <w:spacing w:val="-4"/>
          <w:sz w:val="20"/>
        </w:rPr>
        <w:t> </w:t>
      </w:r>
      <w:r>
        <w:rPr>
          <w:sz w:val="20"/>
        </w:rPr>
        <w:t>Potássio; Ca:</w:t>
      </w:r>
      <w:r>
        <w:rPr>
          <w:spacing w:val="-4"/>
          <w:sz w:val="20"/>
        </w:rPr>
        <w:t> </w:t>
      </w:r>
      <w:r>
        <w:rPr>
          <w:sz w:val="20"/>
        </w:rPr>
        <w:t>Cálcio; Mg:</w:t>
      </w:r>
      <w:r>
        <w:rPr>
          <w:spacing w:val="-4"/>
          <w:sz w:val="20"/>
        </w:rPr>
        <w:t> </w:t>
      </w:r>
      <w:r>
        <w:rPr>
          <w:sz w:val="20"/>
        </w:rPr>
        <w:t>Magnésio; P: </w:t>
      </w:r>
      <w:r>
        <w:rPr>
          <w:position w:val="2"/>
          <w:sz w:val="20"/>
        </w:rPr>
        <w:t>Fósforo; </w:t>
      </w:r>
      <w:r>
        <w:rPr>
          <w:i/>
          <w:position w:val="2"/>
          <w:sz w:val="20"/>
        </w:rPr>
        <w:t>q</w:t>
      </w:r>
      <w:r>
        <w:rPr>
          <w:position w:val="2"/>
          <w:sz w:val="20"/>
        </w:rPr>
        <w:t>CO</w:t>
      </w:r>
      <w:r>
        <w:rPr>
          <w:sz w:val="13"/>
        </w:rPr>
        <w:t>2</w:t>
      </w:r>
      <w:r>
        <w:rPr>
          <w:spacing w:val="33"/>
          <w:sz w:val="13"/>
        </w:rPr>
        <w:t> </w:t>
      </w:r>
      <w:r>
        <w:rPr>
          <w:position w:val="2"/>
          <w:sz w:val="20"/>
        </w:rPr>
        <w:t>:Quociente metabólico</w:t>
      </w:r>
      <w:r>
        <w:rPr>
          <w:spacing w:val="40"/>
          <w:position w:val="2"/>
          <w:sz w:val="20"/>
        </w:rPr>
        <w:t> </w:t>
      </w:r>
      <w:r>
        <w:rPr>
          <w:position w:val="2"/>
          <w:sz w:val="20"/>
        </w:rPr>
        <w:t>e </w:t>
      </w:r>
      <w:r>
        <w:rPr>
          <w:i/>
          <w:position w:val="2"/>
          <w:sz w:val="20"/>
        </w:rPr>
        <w:t>q</w:t>
      </w:r>
      <w:r>
        <w:rPr>
          <w:position w:val="2"/>
          <w:sz w:val="20"/>
        </w:rPr>
        <w:t>MIC: Quociente Microbiano.</w:t>
      </w:r>
    </w:p>
    <w:p>
      <w:pPr>
        <w:spacing w:line="227" w:lineRule="exact" w:before="0"/>
        <w:ind w:left="424"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line="227" w:lineRule="exact"/>
        <w:jc w:val="left"/>
        <w:rPr>
          <w:sz w:val="20"/>
        </w:rPr>
        <w:sectPr>
          <w:pgSz w:w="11910" w:h="16840"/>
          <w:pgMar w:header="1141" w:footer="0" w:top="1360" w:bottom="280" w:left="1275" w:right="708"/>
        </w:sectPr>
      </w:pPr>
    </w:p>
    <w:p>
      <w:pPr>
        <w:pStyle w:val="BodyText"/>
        <w:spacing w:before="106"/>
        <w:rPr>
          <w:sz w:val="20"/>
        </w:rPr>
      </w:pPr>
    </w:p>
    <w:p>
      <w:pPr>
        <w:spacing w:before="0"/>
        <w:ind w:left="1418" w:right="0" w:hanging="995"/>
        <w:jc w:val="left"/>
        <w:rPr>
          <w:sz w:val="20"/>
        </w:rPr>
      </w:pPr>
      <w:r>
        <w:rPr>
          <w:sz w:val="20"/>
        </w:rPr>
        <w:t>Figura</w:t>
      </w:r>
      <w:r>
        <w:rPr>
          <w:spacing w:val="-3"/>
          <w:sz w:val="20"/>
        </w:rPr>
        <w:t> </w:t>
      </w:r>
      <w:r>
        <w:rPr>
          <w:sz w:val="20"/>
        </w:rPr>
        <w:t>2.1-</w:t>
      </w:r>
      <w:r>
        <w:rPr>
          <w:spacing w:val="-4"/>
          <w:sz w:val="20"/>
        </w:rPr>
        <w:t> </w:t>
      </w:r>
      <w:r>
        <w:rPr>
          <w:sz w:val="20"/>
        </w:rPr>
        <w:t>Tipos</w:t>
      </w:r>
      <w:r>
        <w:rPr>
          <w:spacing w:val="-1"/>
          <w:sz w:val="20"/>
        </w:rPr>
        <w:t> </w:t>
      </w:r>
      <w:r>
        <w:rPr>
          <w:sz w:val="20"/>
        </w:rPr>
        <w:t>de</w:t>
      </w:r>
      <w:r>
        <w:rPr>
          <w:spacing w:val="-3"/>
          <w:sz w:val="20"/>
        </w:rPr>
        <w:t> </w:t>
      </w:r>
      <w:r>
        <w:rPr>
          <w:sz w:val="20"/>
        </w:rPr>
        <w:t>funções</w:t>
      </w:r>
      <w:r>
        <w:rPr>
          <w:spacing w:val="-1"/>
          <w:sz w:val="20"/>
        </w:rPr>
        <w:t> </w:t>
      </w:r>
      <w:r>
        <w:rPr>
          <w:sz w:val="20"/>
        </w:rPr>
        <w:t>de</w:t>
      </w:r>
      <w:r>
        <w:rPr>
          <w:spacing w:val="-3"/>
          <w:sz w:val="20"/>
        </w:rPr>
        <w:t> </w:t>
      </w:r>
      <w:r>
        <w:rPr>
          <w:sz w:val="20"/>
        </w:rPr>
        <w:t>pontuação</w:t>
      </w:r>
      <w:r>
        <w:rPr>
          <w:spacing w:val="-6"/>
          <w:sz w:val="20"/>
        </w:rPr>
        <w:t> </w:t>
      </w:r>
      <w:r>
        <w:rPr>
          <w:sz w:val="20"/>
        </w:rPr>
        <w:t>normalizada</w:t>
      </w:r>
      <w:r>
        <w:rPr>
          <w:spacing w:val="-3"/>
          <w:sz w:val="20"/>
        </w:rPr>
        <w:t> </w:t>
      </w:r>
      <w:r>
        <w:rPr>
          <w:sz w:val="20"/>
        </w:rPr>
        <w:t>gerada</w:t>
      </w:r>
      <w:r>
        <w:rPr>
          <w:spacing w:val="-3"/>
          <w:sz w:val="20"/>
        </w:rPr>
        <w:t> </w:t>
      </w:r>
      <w:r>
        <w:rPr>
          <w:sz w:val="20"/>
        </w:rPr>
        <w:t>na</w:t>
      </w:r>
      <w:r>
        <w:rPr>
          <w:spacing w:val="-3"/>
          <w:sz w:val="20"/>
        </w:rPr>
        <w:t> </w:t>
      </w:r>
      <w:r>
        <w:rPr>
          <w:sz w:val="20"/>
        </w:rPr>
        <w:t>transformação</w:t>
      </w:r>
      <w:r>
        <w:rPr>
          <w:spacing w:val="-5"/>
          <w:sz w:val="20"/>
        </w:rPr>
        <w:t> </w:t>
      </w:r>
      <w:r>
        <w:rPr>
          <w:sz w:val="20"/>
        </w:rPr>
        <w:t>dos</w:t>
      </w:r>
      <w:r>
        <w:rPr>
          <w:spacing w:val="-1"/>
          <w:sz w:val="20"/>
        </w:rPr>
        <w:t> </w:t>
      </w:r>
      <w:r>
        <w:rPr>
          <w:sz w:val="20"/>
        </w:rPr>
        <w:t>valores</w:t>
      </w:r>
      <w:r>
        <w:rPr>
          <w:spacing w:val="-1"/>
          <w:sz w:val="20"/>
        </w:rPr>
        <w:t> </w:t>
      </w:r>
      <w:r>
        <w:rPr>
          <w:sz w:val="20"/>
        </w:rPr>
        <w:t>observados</w:t>
      </w:r>
      <w:r>
        <w:rPr>
          <w:spacing w:val="-1"/>
          <w:sz w:val="20"/>
        </w:rPr>
        <w:t> </w:t>
      </w:r>
      <w:r>
        <w:rPr>
          <w:sz w:val="20"/>
        </w:rPr>
        <w:t>nos indicadores do solo.</w:t>
      </w:r>
    </w:p>
    <w:p>
      <w:pPr>
        <w:pStyle w:val="BodyText"/>
        <w:rPr>
          <w:sz w:val="18"/>
        </w:rPr>
      </w:pPr>
      <w:r>
        <w:rPr>
          <w:sz w:val="18"/>
        </w:rPr>
        <mc:AlternateContent>
          <mc:Choice Requires="wps">
            <w:drawing>
              <wp:anchor distT="0" distB="0" distL="0" distR="0" allowOverlap="1" layoutInCell="1" locked="0" behindDoc="1" simplePos="0" relativeHeight="487610880">
                <wp:simplePos x="0" y="0"/>
                <wp:positionH relativeFrom="page">
                  <wp:posOffset>1359788</wp:posOffset>
                </wp:positionH>
                <wp:positionV relativeFrom="paragraph">
                  <wp:posOffset>146717</wp:posOffset>
                </wp:positionV>
                <wp:extent cx="5219065" cy="112014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219065" cy="1120140"/>
                          <a:chExt cx="5219065" cy="1120140"/>
                        </a:xfrm>
                      </wpg:grpSpPr>
                      <pic:pic>
                        <pic:nvPicPr>
                          <pic:cNvPr id="72" name="Image 72"/>
                          <pic:cNvPicPr/>
                        </pic:nvPicPr>
                        <pic:blipFill>
                          <a:blip r:embed="rId49" cstate="print"/>
                          <a:stretch>
                            <a:fillRect/>
                          </a:stretch>
                        </pic:blipFill>
                        <pic:spPr>
                          <a:xfrm>
                            <a:off x="0" y="7620"/>
                            <a:ext cx="1704720" cy="1112520"/>
                          </a:xfrm>
                          <a:prstGeom prst="rect">
                            <a:avLst/>
                          </a:prstGeom>
                        </pic:spPr>
                      </pic:pic>
                      <pic:pic>
                        <pic:nvPicPr>
                          <pic:cNvPr id="73" name="Image 73"/>
                          <pic:cNvPicPr/>
                        </pic:nvPicPr>
                        <pic:blipFill>
                          <a:blip r:embed="rId50" cstate="print"/>
                          <a:stretch>
                            <a:fillRect/>
                          </a:stretch>
                        </pic:blipFill>
                        <pic:spPr>
                          <a:xfrm>
                            <a:off x="1733550" y="0"/>
                            <a:ext cx="1676145" cy="1120140"/>
                          </a:xfrm>
                          <a:prstGeom prst="rect">
                            <a:avLst/>
                          </a:prstGeom>
                        </pic:spPr>
                      </pic:pic>
                      <pic:pic>
                        <pic:nvPicPr>
                          <pic:cNvPr id="74" name="Image 74"/>
                          <pic:cNvPicPr/>
                        </pic:nvPicPr>
                        <pic:blipFill>
                          <a:blip r:embed="rId51" cstate="print"/>
                          <a:stretch>
                            <a:fillRect/>
                          </a:stretch>
                        </pic:blipFill>
                        <pic:spPr>
                          <a:xfrm>
                            <a:off x="3429000" y="6350"/>
                            <a:ext cx="1789938" cy="1113790"/>
                          </a:xfrm>
                          <a:prstGeom prst="rect">
                            <a:avLst/>
                          </a:prstGeom>
                        </pic:spPr>
                      </pic:pic>
                      <wps:wsp>
                        <wps:cNvPr id="75" name="Textbox 75"/>
                        <wps:cNvSpPr txBox="1"/>
                        <wps:spPr>
                          <a:xfrm>
                            <a:off x="1534033" y="952977"/>
                            <a:ext cx="114300" cy="142240"/>
                          </a:xfrm>
                          <a:prstGeom prst="rect">
                            <a:avLst/>
                          </a:prstGeom>
                        </wps:spPr>
                        <wps:txbx>
                          <w:txbxContent>
                            <w:p>
                              <w:pPr>
                                <w:spacing w:line="223" w:lineRule="exact" w:before="0"/>
                                <w:ind w:left="0" w:right="0" w:firstLine="0"/>
                                <w:jc w:val="left"/>
                                <w:rPr>
                                  <w:sz w:val="20"/>
                                </w:rPr>
                              </w:pPr>
                              <w:r>
                                <w:rPr>
                                  <w:spacing w:val="-5"/>
                                  <w:sz w:val="20"/>
                                </w:rPr>
                                <w:t>a)</w:t>
                              </w:r>
                            </w:p>
                          </w:txbxContent>
                        </wps:txbx>
                        <wps:bodyPr wrap="square" lIns="0" tIns="0" rIns="0" bIns="0" rtlCol="0">
                          <a:noAutofit/>
                        </wps:bodyPr>
                      </wps:wsp>
                      <wps:wsp>
                        <wps:cNvPr id="76" name="Textbox 76"/>
                        <wps:cNvSpPr txBox="1"/>
                        <wps:spPr>
                          <a:xfrm>
                            <a:off x="3274948" y="959073"/>
                            <a:ext cx="116839" cy="142240"/>
                          </a:xfrm>
                          <a:prstGeom prst="rect">
                            <a:avLst/>
                          </a:prstGeom>
                        </wps:spPr>
                        <wps:txbx>
                          <w:txbxContent>
                            <w:p>
                              <w:pPr>
                                <w:spacing w:line="223" w:lineRule="exact" w:before="0"/>
                                <w:ind w:left="0" w:right="0" w:firstLine="0"/>
                                <w:jc w:val="left"/>
                                <w:rPr>
                                  <w:sz w:val="20"/>
                                </w:rPr>
                              </w:pPr>
                              <w:r>
                                <w:rPr>
                                  <w:spacing w:val="-5"/>
                                  <w:sz w:val="20"/>
                                </w:rPr>
                                <w:t>b)</w:t>
                              </w:r>
                            </w:p>
                          </w:txbxContent>
                        </wps:txbx>
                        <wps:bodyPr wrap="square" lIns="0" tIns="0" rIns="0" bIns="0" rtlCol="0">
                          <a:noAutofit/>
                        </wps:bodyPr>
                      </wps:wsp>
                      <wps:wsp>
                        <wps:cNvPr id="77" name="Textbox 77"/>
                        <wps:cNvSpPr txBox="1"/>
                        <wps:spPr>
                          <a:xfrm>
                            <a:off x="5095621" y="968217"/>
                            <a:ext cx="110489" cy="142240"/>
                          </a:xfrm>
                          <a:prstGeom prst="rect">
                            <a:avLst/>
                          </a:prstGeom>
                        </wps:spPr>
                        <wps:txbx>
                          <w:txbxContent>
                            <w:p>
                              <w:pPr>
                                <w:spacing w:line="223" w:lineRule="exact" w:before="0"/>
                                <w:ind w:left="0" w:right="0" w:firstLine="0"/>
                                <w:jc w:val="left"/>
                                <w:rPr>
                                  <w:sz w:val="20"/>
                                </w:rPr>
                              </w:pPr>
                              <w:r>
                                <w:rPr>
                                  <w:spacing w:val="-5"/>
                                  <w:sz w:val="20"/>
                                </w:rPr>
                                <w:t>c)</w:t>
                              </w:r>
                            </w:p>
                          </w:txbxContent>
                        </wps:txbx>
                        <wps:bodyPr wrap="square" lIns="0" tIns="0" rIns="0" bIns="0" rtlCol="0">
                          <a:noAutofit/>
                        </wps:bodyPr>
                      </wps:wsp>
                    </wpg:wgp>
                  </a:graphicData>
                </a:graphic>
              </wp:anchor>
            </w:drawing>
          </mc:Choice>
          <mc:Fallback>
            <w:pict>
              <v:group style="position:absolute;margin-left:107.07pt;margin-top:11.552539pt;width:410.95pt;height:88.2pt;mso-position-horizontal-relative:page;mso-position-vertical-relative:paragraph;z-index:-15705600;mso-wrap-distance-left:0;mso-wrap-distance-right:0" id="docshapegroup66" coordorigin="2141,231" coordsize="8219,1764">
                <v:shape style="position:absolute;left:2141;top:243;width:2685;height:1752" type="#_x0000_t75" id="docshape67" stroked="false">
                  <v:imagedata r:id="rId49" o:title=""/>
                </v:shape>
                <v:shape style="position:absolute;left:4871;top:231;width:2640;height:1764" type="#_x0000_t75" id="docshape68" stroked="false">
                  <v:imagedata r:id="rId50" o:title=""/>
                </v:shape>
                <v:shape style="position:absolute;left:7541;top:241;width:2819;height:1754" type="#_x0000_t75" id="docshape69" stroked="false">
                  <v:imagedata r:id="rId51" o:title=""/>
                </v:shape>
                <v:shape style="position:absolute;left:4557;top:1731;width:180;height:224" type="#_x0000_t202" id="docshape70" filled="false" stroked="false">
                  <v:textbox inset="0,0,0,0">
                    <w:txbxContent>
                      <w:p>
                        <w:pPr>
                          <w:spacing w:line="223" w:lineRule="exact" w:before="0"/>
                          <w:ind w:left="0" w:right="0" w:firstLine="0"/>
                          <w:jc w:val="left"/>
                          <w:rPr>
                            <w:sz w:val="20"/>
                          </w:rPr>
                        </w:pPr>
                        <w:r>
                          <w:rPr>
                            <w:spacing w:val="-5"/>
                            <w:sz w:val="20"/>
                          </w:rPr>
                          <w:t>a)</w:t>
                        </w:r>
                      </w:p>
                    </w:txbxContent>
                  </v:textbox>
                  <w10:wrap type="none"/>
                </v:shape>
                <v:shape style="position:absolute;left:7298;top:1741;width:184;height:224" type="#_x0000_t202" id="docshape71" filled="false" stroked="false">
                  <v:textbox inset="0,0,0,0">
                    <w:txbxContent>
                      <w:p>
                        <w:pPr>
                          <w:spacing w:line="223" w:lineRule="exact" w:before="0"/>
                          <w:ind w:left="0" w:right="0" w:firstLine="0"/>
                          <w:jc w:val="left"/>
                          <w:rPr>
                            <w:sz w:val="20"/>
                          </w:rPr>
                        </w:pPr>
                        <w:r>
                          <w:rPr>
                            <w:spacing w:val="-5"/>
                            <w:sz w:val="20"/>
                          </w:rPr>
                          <w:t>b)</w:t>
                        </w:r>
                      </w:p>
                    </w:txbxContent>
                  </v:textbox>
                  <w10:wrap type="none"/>
                </v:shape>
                <v:shape style="position:absolute;left:10166;top:1755;width:174;height:224" type="#_x0000_t202" id="docshape72" filled="false" stroked="false">
                  <v:textbox inset="0,0,0,0">
                    <w:txbxContent>
                      <w:p>
                        <w:pPr>
                          <w:spacing w:line="223" w:lineRule="exact" w:before="0"/>
                          <w:ind w:left="0" w:right="0" w:firstLine="0"/>
                          <w:jc w:val="left"/>
                          <w:rPr>
                            <w:sz w:val="20"/>
                          </w:rPr>
                        </w:pPr>
                        <w:r>
                          <w:rPr>
                            <w:spacing w:val="-5"/>
                            <w:sz w:val="20"/>
                          </w:rPr>
                          <w:t>c)</w:t>
                        </w:r>
                      </w:p>
                    </w:txbxContent>
                  </v:textbox>
                  <w10:wrap type="none"/>
                </v:shape>
                <w10:wrap type="topAndBottom"/>
              </v:group>
            </w:pict>
          </mc:Fallback>
        </mc:AlternateContent>
      </w:r>
    </w:p>
    <w:p>
      <w:pPr>
        <w:spacing w:line="230" w:lineRule="exact" w:before="138"/>
        <w:ind w:left="424" w:right="0" w:firstLine="0"/>
        <w:jc w:val="left"/>
        <w:rPr>
          <w:sz w:val="20"/>
        </w:rPr>
      </w:pPr>
      <w:r>
        <w:rPr>
          <w:sz w:val="20"/>
        </w:rPr>
        <w:t>a)</w:t>
      </w:r>
      <w:r>
        <w:rPr>
          <w:spacing w:val="-7"/>
          <w:sz w:val="20"/>
        </w:rPr>
        <w:t> </w:t>
      </w:r>
      <w:r>
        <w:rPr>
          <w:sz w:val="20"/>
        </w:rPr>
        <w:t>Função</w:t>
      </w:r>
      <w:r>
        <w:rPr>
          <w:spacing w:val="-12"/>
          <w:sz w:val="20"/>
        </w:rPr>
        <w:t> </w:t>
      </w:r>
      <w:r>
        <w:rPr>
          <w:sz w:val="20"/>
        </w:rPr>
        <w:t>mais-é-melhor;</w:t>
      </w:r>
      <w:r>
        <w:rPr>
          <w:spacing w:val="-4"/>
          <w:sz w:val="20"/>
        </w:rPr>
        <w:t> </w:t>
      </w:r>
      <w:r>
        <w:rPr>
          <w:sz w:val="20"/>
        </w:rPr>
        <w:t>b)</w:t>
      </w:r>
      <w:r>
        <w:rPr>
          <w:spacing w:val="-5"/>
          <w:sz w:val="20"/>
        </w:rPr>
        <w:t> </w:t>
      </w:r>
      <w:r>
        <w:rPr>
          <w:sz w:val="20"/>
        </w:rPr>
        <w:t>Função</w:t>
      </w:r>
      <w:r>
        <w:rPr>
          <w:spacing w:val="-13"/>
          <w:sz w:val="20"/>
        </w:rPr>
        <w:t> </w:t>
      </w:r>
      <w:r>
        <w:rPr>
          <w:sz w:val="20"/>
        </w:rPr>
        <w:t>menos-é-melhor;</w:t>
      </w:r>
      <w:r>
        <w:rPr>
          <w:spacing w:val="-8"/>
          <w:sz w:val="20"/>
        </w:rPr>
        <w:t> </w:t>
      </w:r>
      <w:r>
        <w:rPr>
          <w:sz w:val="20"/>
        </w:rPr>
        <w:t>c)</w:t>
      </w:r>
      <w:r>
        <w:rPr>
          <w:spacing w:val="-5"/>
          <w:sz w:val="20"/>
        </w:rPr>
        <w:t> </w:t>
      </w:r>
      <w:r>
        <w:rPr>
          <w:sz w:val="20"/>
        </w:rPr>
        <w:t>Função</w:t>
      </w:r>
      <w:r>
        <w:rPr>
          <w:spacing w:val="-9"/>
          <w:sz w:val="20"/>
        </w:rPr>
        <w:t> </w:t>
      </w:r>
      <w:r>
        <w:rPr>
          <w:spacing w:val="-2"/>
          <w:sz w:val="20"/>
        </w:rPr>
        <w:t>ótimo.</w:t>
      </w:r>
    </w:p>
    <w:p>
      <w:pPr>
        <w:spacing w:line="220" w:lineRule="auto" w:before="15"/>
        <w:ind w:left="424" w:right="1268" w:firstLine="0"/>
        <w:jc w:val="left"/>
        <w:rPr>
          <w:sz w:val="20"/>
        </w:rPr>
      </w:pPr>
      <w:r>
        <w:rPr>
          <w:position w:val="2"/>
          <w:sz w:val="20"/>
        </w:rPr>
        <w:t>Legenda:</w:t>
      </w:r>
      <w:r>
        <w:rPr>
          <w:spacing w:val="-4"/>
          <w:position w:val="2"/>
          <w:sz w:val="20"/>
        </w:rPr>
        <w:t> </w:t>
      </w:r>
      <w:r>
        <w:rPr>
          <w:position w:val="2"/>
          <w:sz w:val="20"/>
        </w:rPr>
        <w:t>M.</w:t>
      </w:r>
      <w:r>
        <w:rPr>
          <w:spacing w:val="-3"/>
          <w:position w:val="2"/>
          <w:sz w:val="20"/>
        </w:rPr>
        <w:t> </w:t>
      </w:r>
      <w:r>
        <w:rPr>
          <w:position w:val="2"/>
          <w:sz w:val="20"/>
        </w:rPr>
        <w:t>O:</w:t>
      </w:r>
      <w:r>
        <w:rPr>
          <w:spacing w:val="-4"/>
          <w:position w:val="2"/>
          <w:sz w:val="20"/>
        </w:rPr>
        <w:t> </w:t>
      </w:r>
      <w:r>
        <w:rPr>
          <w:position w:val="2"/>
          <w:sz w:val="20"/>
        </w:rPr>
        <w:t>Matéria</w:t>
      </w:r>
      <w:r>
        <w:rPr>
          <w:spacing w:val="-4"/>
          <w:position w:val="2"/>
          <w:sz w:val="20"/>
        </w:rPr>
        <w:t> </w:t>
      </w:r>
      <w:r>
        <w:rPr>
          <w:position w:val="2"/>
          <w:sz w:val="20"/>
        </w:rPr>
        <w:t>Orgânica</w:t>
      </w:r>
      <w:r>
        <w:rPr>
          <w:spacing w:val="-4"/>
          <w:position w:val="2"/>
          <w:sz w:val="20"/>
        </w:rPr>
        <w:t> </w:t>
      </w:r>
      <w:r>
        <w:rPr>
          <w:position w:val="2"/>
          <w:sz w:val="20"/>
        </w:rPr>
        <w:t>(g.kg</w:t>
      </w:r>
      <w:r>
        <w:rPr>
          <w:position w:val="2"/>
          <w:sz w:val="20"/>
          <w:vertAlign w:val="superscript"/>
        </w:rPr>
        <w:t>-1</w:t>
      </w:r>
      <w:r>
        <w:rPr>
          <w:position w:val="2"/>
          <w:sz w:val="20"/>
          <w:vertAlign w:val="baseline"/>
        </w:rPr>
        <w:t>); AL:</w:t>
      </w:r>
      <w:r>
        <w:rPr>
          <w:spacing w:val="-4"/>
          <w:position w:val="2"/>
          <w:sz w:val="20"/>
          <w:vertAlign w:val="baseline"/>
        </w:rPr>
        <w:t> </w:t>
      </w:r>
      <w:r>
        <w:rPr>
          <w:position w:val="2"/>
          <w:sz w:val="20"/>
          <w:vertAlign w:val="baseline"/>
        </w:rPr>
        <w:t>Alumínio</w:t>
      </w:r>
      <w:r>
        <w:rPr>
          <w:spacing w:val="-6"/>
          <w:position w:val="2"/>
          <w:sz w:val="20"/>
          <w:vertAlign w:val="baseline"/>
        </w:rPr>
        <w:t> </w:t>
      </w:r>
      <w:r>
        <w:rPr>
          <w:position w:val="2"/>
          <w:sz w:val="20"/>
          <w:vertAlign w:val="baseline"/>
        </w:rPr>
        <w:t>(cmol</w:t>
      </w:r>
      <w:r>
        <w:rPr>
          <w:sz w:val="13"/>
          <w:vertAlign w:val="baseline"/>
        </w:rPr>
        <w:t>c</w:t>
      </w:r>
      <w:r>
        <w:rPr>
          <w:position w:val="2"/>
          <w:sz w:val="20"/>
          <w:vertAlign w:val="baseline"/>
        </w:rPr>
        <w:t>.dm</w:t>
      </w:r>
      <w:r>
        <w:rPr>
          <w:position w:val="2"/>
          <w:sz w:val="20"/>
          <w:vertAlign w:val="superscript"/>
        </w:rPr>
        <w:t>-3</w:t>
      </w:r>
      <w:r>
        <w:rPr>
          <w:position w:val="2"/>
          <w:sz w:val="20"/>
          <w:vertAlign w:val="baseline"/>
        </w:rPr>
        <w:t>); pH: Potencial</w:t>
      </w:r>
      <w:r>
        <w:rPr>
          <w:spacing w:val="-4"/>
          <w:position w:val="2"/>
          <w:sz w:val="20"/>
          <w:vertAlign w:val="baseline"/>
        </w:rPr>
        <w:t> </w:t>
      </w:r>
      <w:r>
        <w:rPr>
          <w:position w:val="2"/>
          <w:sz w:val="20"/>
          <w:vertAlign w:val="baseline"/>
        </w:rPr>
        <w:t>de</w:t>
      </w:r>
      <w:r>
        <w:rPr>
          <w:spacing w:val="-4"/>
          <w:position w:val="2"/>
          <w:sz w:val="20"/>
          <w:vertAlign w:val="baseline"/>
        </w:rPr>
        <w:t> </w:t>
      </w:r>
      <w:r>
        <w:rPr>
          <w:position w:val="2"/>
          <w:sz w:val="20"/>
          <w:vertAlign w:val="baseline"/>
        </w:rPr>
        <w:t>Hidrogênio. </w:t>
      </w:r>
      <w:r>
        <w:rPr>
          <w:sz w:val="20"/>
          <w:vertAlign w:val="baseline"/>
        </w:rPr>
        <w:t>Fonte: ASSUNÇÃO, S. J. R. Elaborada com dados da autora, 2019.</w:t>
      </w:r>
    </w:p>
    <w:p>
      <w:pPr>
        <w:pStyle w:val="BodyText"/>
        <w:spacing w:before="52"/>
        <w:rPr>
          <w:sz w:val="20"/>
        </w:rPr>
      </w:pPr>
    </w:p>
    <w:p>
      <w:pPr>
        <w:pStyle w:val="BodyText"/>
        <w:spacing w:line="360" w:lineRule="auto" w:before="1"/>
        <w:ind w:left="424" w:right="414" w:firstLine="710"/>
        <w:jc w:val="both"/>
      </w:pPr>
      <w:r>
        <w:rPr/>
        <w:t>Os valores (limites críticos, superiores e inferiores, e valor ótimo) usados como parâmetros</w:t>
      </w:r>
      <w:r>
        <w:rPr>
          <w:spacing w:val="-15"/>
        </w:rPr>
        <w:t> </w:t>
      </w:r>
      <w:r>
        <w:rPr/>
        <w:t>para</w:t>
      </w:r>
      <w:r>
        <w:rPr>
          <w:spacing w:val="-14"/>
        </w:rPr>
        <w:t> </w:t>
      </w:r>
      <w:r>
        <w:rPr/>
        <w:t>a</w:t>
      </w:r>
      <w:r>
        <w:rPr>
          <w:spacing w:val="-14"/>
        </w:rPr>
        <w:t> </w:t>
      </w:r>
      <w:r>
        <w:rPr/>
        <w:t>padronização</w:t>
      </w:r>
      <w:r>
        <w:rPr>
          <w:spacing w:val="-8"/>
        </w:rPr>
        <w:t> </w:t>
      </w:r>
      <w:r>
        <w:rPr/>
        <w:t>dos</w:t>
      </w:r>
      <w:r>
        <w:rPr>
          <w:spacing w:val="-15"/>
        </w:rPr>
        <w:t> </w:t>
      </w:r>
      <w:r>
        <w:rPr/>
        <w:t>indicadores,</w:t>
      </w:r>
      <w:r>
        <w:rPr>
          <w:spacing w:val="-11"/>
        </w:rPr>
        <w:t> </w:t>
      </w:r>
      <w:r>
        <w:rPr/>
        <w:t>assim</w:t>
      </w:r>
      <w:r>
        <w:rPr>
          <w:spacing w:val="-15"/>
        </w:rPr>
        <w:t> </w:t>
      </w:r>
      <w:r>
        <w:rPr/>
        <w:t>como</w:t>
      </w:r>
      <w:r>
        <w:rPr>
          <w:spacing w:val="-13"/>
        </w:rPr>
        <w:t> </w:t>
      </w:r>
      <w:r>
        <w:rPr/>
        <w:t>o</w:t>
      </w:r>
      <w:r>
        <w:rPr>
          <w:spacing w:val="-8"/>
        </w:rPr>
        <w:t> </w:t>
      </w:r>
      <w:r>
        <w:rPr/>
        <w:t>comportamento</w:t>
      </w:r>
      <w:r>
        <w:rPr>
          <w:spacing w:val="-13"/>
        </w:rPr>
        <w:t> </w:t>
      </w:r>
      <w:r>
        <w:rPr/>
        <w:t>da</w:t>
      </w:r>
      <w:r>
        <w:rPr>
          <w:spacing w:val="-5"/>
        </w:rPr>
        <w:t> </w:t>
      </w:r>
      <w:r>
        <w:rPr/>
        <w:t>curva,</w:t>
      </w:r>
      <w:r>
        <w:rPr>
          <w:spacing w:val="-9"/>
        </w:rPr>
        <w:t> </w:t>
      </w:r>
      <w:r>
        <w:rPr/>
        <w:t>foram estabelecidos por meio de opiniões de especialistas ou publicações especializadas (Apêndice B), conforme sugerido por Karlen e Stott (1994). Para dados cujos limites são específicos ou diante da escassez de informações na literatura para solos de textura arenosa e em região tropical, foram adotados como os limites críticos das funções de pontuação padronizada, os valores médios obtidos nos 12 tratamentos e na Mata Nativa.</w:t>
      </w:r>
    </w:p>
    <w:p>
      <w:pPr>
        <w:pStyle w:val="BodyText"/>
        <w:spacing w:line="360" w:lineRule="auto"/>
        <w:ind w:left="424" w:right="417" w:firstLine="710"/>
        <w:jc w:val="both"/>
      </w:pPr>
      <w:r>
        <w:rPr/>
        <w:t>O</w:t>
      </w:r>
      <w:r>
        <w:rPr>
          <w:spacing w:val="-3"/>
        </w:rPr>
        <w:t> </w:t>
      </w:r>
      <w:r>
        <w:rPr/>
        <w:t>cálculo do IQS</w:t>
      </w:r>
      <w:r>
        <w:rPr>
          <w:spacing w:val="-2"/>
        </w:rPr>
        <w:t> </w:t>
      </w:r>
      <w:r>
        <w:rPr/>
        <w:t>foi</w:t>
      </w:r>
      <w:r>
        <w:rPr>
          <w:spacing w:val="-10"/>
        </w:rPr>
        <w:t> </w:t>
      </w:r>
      <w:r>
        <w:rPr/>
        <w:t>determinado a</w:t>
      </w:r>
      <w:r>
        <w:rPr>
          <w:spacing w:val="-3"/>
        </w:rPr>
        <w:t> </w:t>
      </w:r>
      <w:r>
        <w:rPr/>
        <w:t>partir</w:t>
      </w:r>
      <w:r>
        <w:rPr>
          <w:spacing w:val="-1"/>
        </w:rPr>
        <w:t> </w:t>
      </w:r>
      <w:r>
        <w:rPr/>
        <w:t>da multiplicação dos</w:t>
      </w:r>
      <w:r>
        <w:rPr>
          <w:spacing w:val="-5"/>
        </w:rPr>
        <w:t> </w:t>
      </w:r>
      <w:r>
        <w:rPr/>
        <w:t>EI’s, pelo peso relativo à</w:t>
      </w:r>
      <w:r>
        <w:rPr>
          <w:spacing w:val="-9"/>
        </w:rPr>
        <w:t> </w:t>
      </w:r>
      <w:r>
        <w:rPr/>
        <w:t>importância</w:t>
      </w:r>
      <w:r>
        <w:rPr>
          <w:spacing w:val="-9"/>
        </w:rPr>
        <w:t> </w:t>
      </w:r>
      <w:r>
        <w:rPr/>
        <w:t>atribuída</w:t>
      </w:r>
      <w:r>
        <w:rPr>
          <w:spacing w:val="-9"/>
        </w:rPr>
        <w:t> </w:t>
      </w:r>
      <w:r>
        <w:rPr/>
        <w:t>a</w:t>
      </w:r>
      <w:r>
        <w:rPr>
          <w:spacing w:val="-9"/>
        </w:rPr>
        <w:t> </w:t>
      </w:r>
      <w:r>
        <w:rPr/>
        <w:t>cada</w:t>
      </w:r>
      <w:r>
        <w:rPr>
          <w:spacing w:val="-5"/>
        </w:rPr>
        <w:t> </w:t>
      </w:r>
      <w:r>
        <w:rPr/>
        <w:t>indicador</w:t>
      </w:r>
      <w:r>
        <w:rPr>
          <w:spacing w:val="-7"/>
        </w:rPr>
        <w:t> </w:t>
      </w:r>
      <w:r>
        <w:rPr/>
        <w:t>(Pi)</w:t>
      </w:r>
      <w:r>
        <w:rPr>
          <w:spacing w:val="-7"/>
        </w:rPr>
        <w:t> </w:t>
      </w:r>
      <w:r>
        <w:rPr/>
        <w:t>para</w:t>
      </w:r>
      <w:r>
        <w:rPr>
          <w:spacing w:val="-9"/>
        </w:rPr>
        <w:t> </w:t>
      </w:r>
      <w:r>
        <w:rPr/>
        <w:t>a</w:t>
      </w:r>
      <w:r>
        <w:rPr>
          <w:spacing w:val="-9"/>
        </w:rPr>
        <w:t> </w:t>
      </w:r>
      <w:r>
        <w:rPr/>
        <w:t>função</w:t>
      </w:r>
      <w:r>
        <w:rPr>
          <w:spacing w:val="-4"/>
        </w:rPr>
        <w:t> </w:t>
      </w:r>
      <w:r>
        <w:rPr/>
        <w:t>do</w:t>
      </w:r>
      <w:r>
        <w:rPr>
          <w:spacing w:val="-8"/>
        </w:rPr>
        <w:t> </w:t>
      </w:r>
      <w:r>
        <w:rPr/>
        <w:t>solo</w:t>
      </w:r>
      <w:r>
        <w:rPr>
          <w:spacing w:val="-4"/>
        </w:rPr>
        <w:t> </w:t>
      </w:r>
      <w:r>
        <w:rPr/>
        <w:t>que</w:t>
      </w:r>
      <w:r>
        <w:rPr>
          <w:spacing w:val="-9"/>
        </w:rPr>
        <w:t> </w:t>
      </w:r>
      <w:r>
        <w:rPr/>
        <w:t>representa.</w:t>
      </w:r>
      <w:r>
        <w:rPr>
          <w:spacing w:val="-10"/>
        </w:rPr>
        <w:t> </w:t>
      </w:r>
      <w:r>
        <w:rPr/>
        <w:t>O</w:t>
      </w:r>
      <w:r>
        <w:rPr>
          <w:spacing w:val="-8"/>
        </w:rPr>
        <w:t> </w:t>
      </w:r>
      <w:r>
        <w:rPr/>
        <w:t>somatório dessas multiplicações constituiu o escore da função (EF) - Equação (2). Esse EF foi multiplicado pelo peso atribuído a</w:t>
      </w:r>
      <w:r>
        <w:rPr>
          <w:spacing w:val="-4"/>
        </w:rPr>
        <w:t> </w:t>
      </w:r>
      <w:r>
        <w:rPr/>
        <w:t>função do</w:t>
      </w:r>
      <w:r>
        <w:rPr>
          <w:spacing w:val="-3"/>
        </w:rPr>
        <w:t> </w:t>
      </w:r>
      <w:r>
        <w:rPr/>
        <w:t>solo,</w:t>
      </w:r>
      <w:r>
        <w:rPr>
          <w:spacing w:val="-6"/>
        </w:rPr>
        <w:t> </w:t>
      </w:r>
      <w:r>
        <w:rPr/>
        <w:t>originando como produto um</w:t>
      </w:r>
      <w:r>
        <w:rPr>
          <w:spacing w:val="-12"/>
        </w:rPr>
        <w:t> </w:t>
      </w:r>
      <w:r>
        <w:rPr/>
        <w:t>subíndice</w:t>
      </w:r>
      <w:r>
        <w:rPr>
          <w:spacing w:val="-4"/>
        </w:rPr>
        <w:t> </w:t>
      </w:r>
      <w:r>
        <w:rPr/>
        <w:t>que somados, constituem o IQS - Equação (3), apresentando valores compreendidos entre 0 e 1, sendo que,</w:t>
      </w:r>
      <w:r>
        <w:rPr>
          <w:spacing w:val="-5"/>
        </w:rPr>
        <w:t> </w:t>
      </w:r>
      <w:r>
        <w:rPr/>
        <w:t>quanto mais</w:t>
      </w:r>
      <w:r>
        <w:rPr>
          <w:spacing w:val="-4"/>
        </w:rPr>
        <w:t> </w:t>
      </w:r>
      <w:r>
        <w:rPr/>
        <w:t>próximo a</w:t>
      </w:r>
      <w:r>
        <w:rPr>
          <w:spacing w:val="-3"/>
        </w:rPr>
        <w:t> </w:t>
      </w:r>
      <w:r>
        <w:rPr/>
        <w:t>zero,</w:t>
      </w:r>
      <w:r>
        <w:rPr>
          <w:spacing w:val="-5"/>
        </w:rPr>
        <w:t> </w:t>
      </w:r>
      <w:r>
        <w:rPr/>
        <w:t>menor</w:t>
      </w:r>
      <w:r>
        <w:rPr>
          <w:spacing w:val="-1"/>
        </w:rPr>
        <w:t> </w:t>
      </w:r>
      <w:r>
        <w:rPr/>
        <w:t>será</w:t>
      </w:r>
      <w:r>
        <w:rPr>
          <w:spacing w:val="-3"/>
        </w:rPr>
        <w:t> </w:t>
      </w:r>
      <w:r>
        <w:rPr/>
        <w:t>a</w:t>
      </w:r>
      <w:r>
        <w:rPr>
          <w:spacing w:val="-3"/>
        </w:rPr>
        <w:t> </w:t>
      </w:r>
      <w:r>
        <w:rPr/>
        <w:t>Qualidade</w:t>
      </w:r>
      <w:r>
        <w:rPr>
          <w:spacing w:val="-3"/>
        </w:rPr>
        <w:t> </w:t>
      </w:r>
      <w:r>
        <w:rPr/>
        <w:t>do Solo,</w:t>
      </w:r>
      <w:r>
        <w:rPr>
          <w:spacing w:val="-5"/>
        </w:rPr>
        <w:t> </w:t>
      </w:r>
      <w:r>
        <w:rPr/>
        <w:t>à</w:t>
      </w:r>
      <w:r>
        <w:rPr>
          <w:spacing w:val="-3"/>
        </w:rPr>
        <w:t> </w:t>
      </w:r>
      <w:r>
        <w:rPr/>
        <w:t>medida</w:t>
      </w:r>
      <w:r>
        <w:rPr>
          <w:spacing w:val="-3"/>
        </w:rPr>
        <w:t> </w:t>
      </w:r>
      <w:r>
        <w:rPr/>
        <w:t>que</w:t>
      </w:r>
      <w:r>
        <w:rPr>
          <w:spacing w:val="-3"/>
        </w:rPr>
        <w:t> </w:t>
      </w:r>
      <w:r>
        <w:rPr/>
        <w:t>quanto mais próximo a 1, maior a Qualidade do Solo (CHAER, 2001).</w:t>
      </w:r>
    </w:p>
    <w:p>
      <w:pPr>
        <w:pStyle w:val="BodyText"/>
        <w:spacing w:before="9"/>
        <w:rPr>
          <w:sz w:val="11"/>
        </w:rPr>
      </w:pPr>
    </w:p>
    <w:p>
      <w:pPr>
        <w:pStyle w:val="BodyText"/>
        <w:spacing w:after="0"/>
        <w:rPr>
          <w:sz w:val="11"/>
        </w:rPr>
        <w:sectPr>
          <w:pgSz w:w="11910" w:h="16840"/>
          <w:pgMar w:header="1141" w:footer="0" w:top="1360" w:bottom="280" w:left="1275" w:right="708"/>
        </w:sectPr>
      </w:pPr>
    </w:p>
    <w:p>
      <w:pPr>
        <w:pStyle w:val="BodyText"/>
        <w:spacing w:before="129"/>
        <w:ind w:left="3834"/>
        <w:jc w:val="center"/>
        <w:rPr>
          <w:rFonts w:ascii="Cambria Math" w:hAnsi="Cambria Math" w:eastAsia="Cambria Math"/>
        </w:rPr>
      </w:pPr>
      <w:r>
        <w:rPr/>
        <w:t>EF</w:t>
      </w:r>
      <w:r>
        <w:rPr>
          <w:spacing w:val="-4"/>
        </w:rPr>
        <w:t> </w:t>
      </w:r>
      <w:r>
        <w:rPr/>
        <w:t>=</w:t>
      </w:r>
      <w:r>
        <w:rPr>
          <w:spacing w:val="1"/>
        </w:rPr>
        <w:t> </w:t>
      </w:r>
      <w:r>
        <w:rPr>
          <w:rFonts w:ascii="Cambria Math" w:hAnsi="Cambria Math" w:eastAsia="Cambria Math"/>
          <w:position w:val="1"/>
        </w:rPr>
        <w:t>∑</w:t>
      </w:r>
      <w:r>
        <w:rPr>
          <w:rFonts w:ascii="Cambria Math" w:hAnsi="Cambria Math" w:eastAsia="Cambria Math"/>
        </w:rPr>
        <w:t>(𝑃𝑖′𝑠</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51"/>
        </w:rPr>
        <w:t> </w:t>
      </w:r>
      <w:r>
        <w:rPr>
          <w:rFonts w:ascii="Cambria Math" w:hAnsi="Cambria Math" w:eastAsia="Cambria Math"/>
          <w:spacing w:val="-4"/>
        </w:rPr>
        <w:t>𝐸𝑖′𝑠)</w:t>
      </w:r>
    </w:p>
    <w:p>
      <w:pPr>
        <w:pStyle w:val="BodyText"/>
        <w:spacing w:before="262"/>
        <w:rPr>
          <w:rFonts w:ascii="Cambria Math"/>
        </w:rPr>
      </w:pPr>
    </w:p>
    <w:p>
      <w:pPr>
        <w:pStyle w:val="BodyText"/>
        <w:ind w:left="3829"/>
        <w:jc w:val="center"/>
        <w:rPr>
          <w:rFonts w:ascii="Cambria Math" w:hAnsi="Cambria Math" w:eastAsia="Cambria Math"/>
        </w:rPr>
      </w:pPr>
      <w:r>
        <w:rPr/>
        <w:t>IQS</w:t>
      </w:r>
      <w:r>
        <w:rPr>
          <w:spacing w:val="11"/>
        </w:rPr>
        <w:t> </w:t>
      </w:r>
      <w:r>
        <w:rPr/>
        <w:t>=</w:t>
      </w:r>
      <w:r>
        <w:rPr>
          <w:spacing w:val="6"/>
        </w:rPr>
        <w:t> </w:t>
      </w:r>
      <w:r>
        <w:rPr>
          <w:rFonts w:ascii="Cambria Math" w:hAnsi="Cambria Math" w:eastAsia="Cambria Math"/>
          <w:position w:val="1"/>
        </w:rPr>
        <w:t>∑</w:t>
      </w:r>
      <w:r>
        <w:rPr>
          <w:rFonts w:ascii="Cambria Math" w:hAnsi="Cambria Math" w:eastAsia="Cambria Math"/>
        </w:rPr>
        <w:t>(𝐸𝐹</w:t>
      </w:r>
      <w:r>
        <w:rPr>
          <w:rFonts w:ascii="Cambria Math" w:hAnsi="Cambria Math" w:eastAsia="Cambria Math"/>
          <w:vertAlign w:val="superscript"/>
        </w:rPr>
        <w:t>′</w:t>
      </w:r>
      <w:r>
        <w:rPr>
          <w:rFonts w:ascii="Cambria Math" w:hAnsi="Cambria Math" w:eastAsia="Cambria Math"/>
          <w:vertAlign w:val="baseline"/>
        </w:rPr>
        <w:t>𝑠</w:t>
      </w:r>
      <w:r>
        <w:rPr>
          <w:rFonts w:ascii="Cambria Math" w:hAnsi="Cambria Math" w:eastAsia="Cambria Math"/>
          <w:spacing w:val="18"/>
          <w:vertAlign w:val="baseline"/>
        </w:rPr>
        <w:t> </w:t>
      </w:r>
      <w:r>
        <w:rPr>
          <w:rFonts w:ascii="Cambria Math" w:hAnsi="Cambria Math" w:eastAsia="Cambria Math"/>
          <w:vertAlign w:val="baseline"/>
        </w:rPr>
        <w:t>∗</w:t>
      </w:r>
      <w:r>
        <w:rPr>
          <w:rFonts w:ascii="Cambria Math" w:hAnsi="Cambria Math" w:eastAsia="Cambria Math"/>
          <w:spacing w:val="67"/>
          <w:vertAlign w:val="baseline"/>
        </w:rPr>
        <w:t> </w:t>
      </w:r>
      <w:r>
        <w:rPr>
          <w:rFonts w:ascii="Cambria Math" w:hAnsi="Cambria Math" w:eastAsia="Cambria Math"/>
          <w:spacing w:val="-4"/>
          <w:vertAlign w:val="baseline"/>
        </w:rPr>
        <w:t>𝑃𝐹′𝑠)</w:t>
      </w:r>
    </w:p>
    <w:p>
      <w:pPr>
        <w:pStyle w:val="BodyText"/>
        <w:spacing w:before="90"/>
        <w:ind w:left="955"/>
        <w:jc w:val="center"/>
      </w:pPr>
      <w:r>
        <w:rPr/>
        <w:br w:type="column"/>
      </w:r>
      <w:r>
        <w:rPr>
          <w:spacing w:val="-5"/>
        </w:rPr>
        <w:t>(2)</w:t>
      </w:r>
    </w:p>
    <w:p>
      <w:pPr>
        <w:pStyle w:val="BodyText"/>
      </w:pPr>
    </w:p>
    <w:p>
      <w:pPr>
        <w:pStyle w:val="BodyText"/>
        <w:spacing w:before="40"/>
      </w:pPr>
    </w:p>
    <w:p>
      <w:pPr>
        <w:pStyle w:val="BodyText"/>
        <w:spacing w:before="1"/>
        <w:ind w:left="955" w:right="29"/>
        <w:jc w:val="center"/>
      </w:pPr>
      <w:r>
        <w:rPr>
          <w:spacing w:val="-5"/>
        </w:rPr>
        <w:t>(3)</w:t>
      </w:r>
    </w:p>
    <w:p>
      <w:pPr>
        <w:pStyle w:val="BodyText"/>
        <w:spacing w:after="0"/>
        <w:jc w:val="center"/>
        <w:sectPr>
          <w:type w:val="continuous"/>
          <w:pgSz w:w="11910" w:h="16840"/>
          <w:pgMar w:header="1141" w:footer="0" w:top="1560" w:bottom="280" w:left="1275" w:right="708"/>
          <w:cols w:num="2" w:equalWidth="0">
            <w:col w:w="6090" w:space="40"/>
            <w:col w:w="3797"/>
          </w:cols>
        </w:sectPr>
      </w:pPr>
    </w:p>
    <w:p>
      <w:pPr>
        <w:pStyle w:val="BodyText"/>
      </w:pPr>
    </w:p>
    <w:p>
      <w:pPr>
        <w:pStyle w:val="BodyText"/>
        <w:spacing w:before="136"/>
      </w:pPr>
    </w:p>
    <w:p>
      <w:pPr>
        <w:pStyle w:val="BodyText"/>
        <w:spacing w:line="360" w:lineRule="auto"/>
        <w:ind w:left="424" w:right="423" w:firstLine="710"/>
        <w:jc w:val="both"/>
      </w:pPr>
      <w:r>
        <w:rPr/>
        <w:t>Após o cálculo do IQS, o valor foi multiplicado pelo número 100 (cem) para proporcionar</w:t>
      </w:r>
      <w:r>
        <w:rPr>
          <w:spacing w:val="-15"/>
        </w:rPr>
        <w:t> </w:t>
      </w:r>
      <w:r>
        <w:rPr/>
        <w:t>um</w:t>
      </w:r>
      <w:r>
        <w:rPr>
          <w:spacing w:val="-15"/>
        </w:rPr>
        <w:t> </w:t>
      </w:r>
      <w:r>
        <w:rPr/>
        <w:t>intervalo</w:t>
      </w:r>
      <w:r>
        <w:rPr>
          <w:spacing w:val="-15"/>
        </w:rPr>
        <w:t> </w:t>
      </w:r>
      <w:r>
        <w:rPr/>
        <w:t>de</w:t>
      </w:r>
      <w:r>
        <w:rPr>
          <w:spacing w:val="-15"/>
        </w:rPr>
        <w:t> </w:t>
      </w:r>
      <w:r>
        <w:rPr/>
        <w:t>valores</w:t>
      </w:r>
      <w:r>
        <w:rPr>
          <w:spacing w:val="-15"/>
        </w:rPr>
        <w:t> </w:t>
      </w:r>
      <w:r>
        <w:rPr/>
        <w:t>entre</w:t>
      </w:r>
      <w:r>
        <w:rPr>
          <w:spacing w:val="-15"/>
        </w:rPr>
        <w:t> </w:t>
      </w:r>
      <w:r>
        <w:rPr/>
        <w:t>0</w:t>
      </w:r>
      <w:r>
        <w:rPr>
          <w:spacing w:val="-15"/>
        </w:rPr>
        <w:t> </w:t>
      </w:r>
      <w:r>
        <w:rPr/>
        <w:t>e</w:t>
      </w:r>
      <w:r>
        <w:rPr>
          <w:spacing w:val="-15"/>
        </w:rPr>
        <w:t> </w:t>
      </w:r>
      <w:r>
        <w:rPr/>
        <w:t>100,</w:t>
      </w:r>
      <w:r>
        <w:rPr>
          <w:spacing w:val="-15"/>
        </w:rPr>
        <w:t> </w:t>
      </w:r>
      <w:r>
        <w:rPr/>
        <w:t>ao</w:t>
      </w:r>
      <w:r>
        <w:rPr>
          <w:spacing w:val="-15"/>
        </w:rPr>
        <w:t> </w:t>
      </w:r>
      <w:r>
        <w:rPr/>
        <w:t>invés</w:t>
      </w:r>
      <w:r>
        <w:rPr>
          <w:spacing w:val="-15"/>
        </w:rPr>
        <w:t> </w:t>
      </w:r>
      <w:r>
        <w:rPr/>
        <w:t>de</w:t>
      </w:r>
      <w:r>
        <w:rPr>
          <w:spacing w:val="-15"/>
        </w:rPr>
        <w:t> </w:t>
      </w:r>
      <w:r>
        <w:rPr/>
        <w:t>0</w:t>
      </w:r>
      <w:r>
        <w:rPr>
          <w:spacing w:val="-15"/>
        </w:rPr>
        <w:t> </w:t>
      </w:r>
      <w:r>
        <w:rPr/>
        <w:t>a</w:t>
      </w:r>
      <w:r>
        <w:rPr>
          <w:spacing w:val="-15"/>
        </w:rPr>
        <w:t> </w:t>
      </w:r>
      <w:r>
        <w:rPr/>
        <w:t>1,</w:t>
      </w:r>
      <w:r>
        <w:rPr>
          <w:spacing w:val="-15"/>
        </w:rPr>
        <w:t> </w:t>
      </w:r>
      <w:r>
        <w:rPr/>
        <w:t>facilitando</w:t>
      </w:r>
      <w:r>
        <w:rPr>
          <w:spacing w:val="-11"/>
        </w:rPr>
        <w:t> </w:t>
      </w:r>
      <w:r>
        <w:rPr/>
        <w:t>a</w:t>
      </w:r>
      <w:r>
        <w:rPr>
          <w:spacing w:val="-15"/>
        </w:rPr>
        <w:t> </w:t>
      </w:r>
      <w:r>
        <w:rPr/>
        <w:t>compreensão. Para comparação e avaliação do IQS utilizou-se a escala de mensuração proposta por Souza (2005).</w:t>
      </w:r>
      <w:r>
        <w:rPr>
          <w:spacing w:val="6"/>
        </w:rPr>
        <w:t> </w:t>
      </w:r>
      <w:r>
        <w:rPr/>
        <w:t>Assim</w:t>
      </w:r>
      <w:r>
        <w:rPr>
          <w:spacing w:val="2"/>
        </w:rPr>
        <w:t> </w:t>
      </w:r>
      <w:r>
        <w:rPr/>
        <w:t>os</w:t>
      </w:r>
      <w:r>
        <w:rPr>
          <w:spacing w:val="2"/>
        </w:rPr>
        <w:t> </w:t>
      </w:r>
      <w:r>
        <w:rPr/>
        <w:t>valores</w:t>
      </w:r>
      <w:r>
        <w:rPr>
          <w:spacing w:val="2"/>
        </w:rPr>
        <w:t> </w:t>
      </w:r>
      <w:r>
        <w:rPr/>
        <w:t>de</w:t>
      </w:r>
      <w:r>
        <w:rPr>
          <w:spacing w:val="4"/>
        </w:rPr>
        <w:t> </w:t>
      </w:r>
      <w:r>
        <w:rPr/>
        <w:t>IQS</w:t>
      </w:r>
      <w:r>
        <w:rPr>
          <w:spacing w:val="10"/>
        </w:rPr>
        <w:t> </w:t>
      </w:r>
      <w:r>
        <w:rPr/>
        <w:t>foram</w:t>
      </w:r>
      <w:r>
        <w:rPr>
          <w:spacing w:val="-5"/>
        </w:rPr>
        <w:t> </w:t>
      </w:r>
      <w:r>
        <w:rPr/>
        <w:t>considerados</w:t>
      </w:r>
      <w:r>
        <w:rPr>
          <w:spacing w:val="2"/>
        </w:rPr>
        <w:t> </w:t>
      </w:r>
      <w:r>
        <w:rPr/>
        <w:t>como</w:t>
      </w:r>
      <w:r>
        <w:rPr>
          <w:spacing w:val="4"/>
        </w:rPr>
        <w:t> </w:t>
      </w:r>
      <w:r>
        <w:rPr/>
        <w:t>ótimo,</w:t>
      </w:r>
      <w:r>
        <w:rPr>
          <w:spacing w:val="7"/>
        </w:rPr>
        <w:t> </w:t>
      </w:r>
      <w:r>
        <w:rPr/>
        <w:t>quando</w:t>
      </w:r>
      <w:r>
        <w:rPr>
          <w:spacing w:val="14"/>
        </w:rPr>
        <w:t> </w:t>
      </w:r>
      <w:r>
        <w:rPr/>
        <w:t>maior</w:t>
      </w:r>
      <w:r>
        <w:rPr>
          <w:spacing w:val="5"/>
        </w:rPr>
        <w:t> </w:t>
      </w:r>
      <w:r>
        <w:rPr/>
        <w:t>que</w:t>
      </w:r>
      <w:r>
        <w:rPr>
          <w:spacing w:val="4"/>
        </w:rPr>
        <w:t> </w:t>
      </w:r>
      <w:r>
        <w:rPr/>
        <w:t>71</w:t>
      </w:r>
      <w:r>
        <w:rPr>
          <w:spacing w:val="5"/>
        </w:rPr>
        <w:t> </w:t>
      </w:r>
      <w:r>
        <w:rPr>
          <w:spacing w:val="-4"/>
        </w:rPr>
        <w:t>(IQS</w:t>
      </w:r>
    </w:p>
    <w:p>
      <w:pPr>
        <w:pStyle w:val="BodyText"/>
        <w:spacing w:line="362" w:lineRule="auto" w:before="1"/>
        <w:ind w:left="424" w:right="437"/>
        <w:jc w:val="both"/>
      </w:pPr>
      <w:r>
        <w:rPr/>
        <w:t>&gt; 71); regulares quando 51 &lt; IQS &lt; 71 e ruins quando menores que 50 (IQS ≤ 50) (SOUZA, </w:t>
      </w:r>
      <w:r>
        <w:rPr>
          <w:spacing w:val="-2"/>
        </w:rPr>
        <w:t>2005).</w:t>
      </w:r>
    </w:p>
    <w:p>
      <w:pPr>
        <w:pStyle w:val="BodyText"/>
        <w:spacing w:after="0" w:line="362" w:lineRule="auto"/>
        <w:jc w:val="both"/>
        <w:sectPr>
          <w:type w:val="continuous"/>
          <w:pgSz w:w="11910" w:h="16840"/>
          <w:pgMar w:header="1141" w:footer="0" w:top="1560" w:bottom="280" w:left="1275" w:right="708"/>
        </w:sectPr>
      </w:pPr>
    </w:p>
    <w:p>
      <w:pPr>
        <w:pStyle w:val="BodyText"/>
        <w:spacing w:before="61"/>
      </w:pPr>
    </w:p>
    <w:p>
      <w:pPr>
        <w:pStyle w:val="Heading3"/>
        <w:numPr>
          <w:ilvl w:val="2"/>
          <w:numId w:val="4"/>
        </w:numPr>
        <w:tabs>
          <w:tab w:pos="1676" w:val="left" w:leader="none"/>
        </w:tabs>
        <w:spacing w:line="240" w:lineRule="auto" w:before="0" w:after="0"/>
        <w:ind w:left="1676" w:right="0" w:hanging="541"/>
        <w:jc w:val="both"/>
      </w:pPr>
      <w:bookmarkStart w:name="_TOC_250036" w:id="18"/>
      <w:r>
        <w:rPr/>
        <w:t>Análise</w:t>
      </w:r>
      <w:r>
        <w:rPr>
          <w:spacing w:val="-5"/>
        </w:rPr>
        <w:t> </w:t>
      </w:r>
      <w:bookmarkEnd w:id="18"/>
      <w:r>
        <w:rPr>
          <w:spacing w:val="-2"/>
        </w:rPr>
        <w:t>estatística</w:t>
      </w:r>
    </w:p>
    <w:p>
      <w:pPr>
        <w:pStyle w:val="BodyText"/>
        <w:spacing w:line="360" w:lineRule="auto" w:before="141"/>
        <w:ind w:left="424" w:right="417" w:firstLine="710"/>
        <w:jc w:val="both"/>
      </w:pPr>
      <w:r>
        <w:rPr/>
        <w:t>Além da construção do IQS os dados obtidos nas análises químicas, físicas, microbiológicas e o IQS foram submetidos à análise de variância pelo teste F, ao teste de normalidade de Shapiro-Wilk (W) e transformados quando necessário, utilizando-se a transformação Box-Cox. Posteriormente, foram</w:t>
      </w:r>
      <w:r>
        <w:rPr>
          <w:spacing w:val="-3"/>
        </w:rPr>
        <w:t> </w:t>
      </w:r>
      <w:r>
        <w:rPr/>
        <w:t>submetidos à análise de variância (ANOVA), sendo as médias dos tratamentos desdobradas e comparadas pelo teste Tukey a 5% de probabilidade com o auxílio do software STATA® (STATACORP, 2017).</w:t>
      </w:r>
    </w:p>
    <w:p>
      <w:pPr>
        <w:pStyle w:val="BodyText"/>
        <w:spacing w:line="360" w:lineRule="auto"/>
        <w:ind w:left="424" w:right="413" w:firstLine="710"/>
        <w:jc w:val="both"/>
      </w:pPr>
      <w:r>
        <w:rPr/>
        <w:t>Em seguida, os tratamentos foram comparados com o solo sob Mata Nativa pelo teste de Dunnett, a 5% de probabilidade no mesmo programa estatístico.</w:t>
      </w:r>
    </w:p>
    <w:p>
      <w:pPr>
        <w:pStyle w:val="BodyText"/>
      </w:pPr>
    </w:p>
    <w:p>
      <w:pPr>
        <w:pStyle w:val="BodyText"/>
      </w:pPr>
    </w:p>
    <w:p>
      <w:pPr>
        <w:pStyle w:val="BodyText"/>
      </w:pPr>
    </w:p>
    <w:p>
      <w:pPr>
        <w:pStyle w:val="Heading2"/>
        <w:numPr>
          <w:ilvl w:val="1"/>
          <w:numId w:val="4"/>
        </w:numPr>
        <w:tabs>
          <w:tab w:pos="1499" w:val="left" w:leader="none"/>
        </w:tabs>
        <w:spacing w:line="240" w:lineRule="auto" w:before="0" w:after="0"/>
        <w:ind w:left="1499" w:right="0" w:hanging="364"/>
        <w:jc w:val="both"/>
      </w:pPr>
      <w:r>
        <w:rPr/>
        <w:t>RESULTADO</w:t>
      </w:r>
      <w:r>
        <w:rPr>
          <w:spacing w:val="-3"/>
        </w:rPr>
        <w:t> </w:t>
      </w:r>
      <w:r>
        <w:rPr/>
        <w:t>E</w:t>
      </w:r>
      <w:r>
        <w:rPr>
          <w:spacing w:val="-4"/>
        </w:rPr>
        <w:t> </w:t>
      </w:r>
      <w:r>
        <w:rPr>
          <w:spacing w:val="-2"/>
        </w:rPr>
        <w:t>DISCUSÃO</w:t>
      </w:r>
    </w:p>
    <w:p>
      <w:pPr>
        <w:pStyle w:val="BodyText"/>
        <w:spacing w:line="362" w:lineRule="auto" w:before="137"/>
        <w:ind w:left="424" w:right="431" w:firstLine="710"/>
        <w:jc w:val="both"/>
      </w:pPr>
      <w:r>
        <w:rPr/>
        <w:t>O resultado das análises de variância (ANOVA) das propriedades físicas, químicas, microbiológicas e IQS encontram-se disponíveis no Apêndice C.</w:t>
      </w:r>
    </w:p>
    <w:p>
      <w:pPr>
        <w:pStyle w:val="BodyText"/>
        <w:spacing w:before="134"/>
      </w:pPr>
    </w:p>
    <w:p>
      <w:pPr>
        <w:pStyle w:val="Heading3"/>
        <w:numPr>
          <w:ilvl w:val="2"/>
          <w:numId w:val="4"/>
        </w:numPr>
        <w:tabs>
          <w:tab w:pos="1677" w:val="left" w:leader="none"/>
        </w:tabs>
        <w:spacing w:line="240" w:lineRule="auto" w:before="0" w:after="0"/>
        <w:ind w:left="1677" w:right="0" w:hanging="542"/>
        <w:jc w:val="both"/>
      </w:pPr>
      <w:bookmarkStart w:name="_TOC_250035" w:id="19"/>
      <w:r>
        <w:rPr/>
        <w:t>Indicadores</w:t>
      </w:r>
      <w:r>
        <w:rPr>
          <w:spacing w:val="-10"/>
        </w:rPr>
        <w:t> </w:t>
      </w:r>
      <w:bookmarkEnd w:id="19"/>
      <w:r>
        <w:rPr>
          <w:spacing w:val="-2"/>
        </w:rPr>
        <w:t>Físicos</w:t>
      </w:r>
    </w:p>
    <w:p>
      <w:pPr>
        <w:pStyle w:val="BodyText"/>
        <w:spacing w:line="360" w:lineRule="auto" w:before="137"/>
        <w:ind w:left="424" w:right="421" w:firstLine="710"/>
        <w:jc w:val="both"/>
      </w:pPr>
      <w:r>
        <w:rPr/>
        <w:t>O manejo do solo associado às plantas antecedentes, modificam</w:t>
      </w:r>
      <w:r>
        <w:rPr>
          <w:spacing w:val="-3"/>
        </w:rPr>
        <w:t> </w:t>
      </w:r>
      <w:r>
        <w:rPr/>
        <w:t>os</w:t>
      </w:r>
      <w:r>
        <w:rPr>
          <w:spacing w:val="-1"/>
        </w:rPr>
        <w:t> </w:t>
      </w:r>
      <w:r>
        <w:rPr/>
        <w:t>atributos</w:t>
      </w:r>
      <w:r>
        <w:rPr>
          <w:spacing w:val="-1"/>
        </w:rPr>
        <w:t> </w:t>
      </w:r>
      <w:r>
        <w:rPr/>
        <w:t>físicos</w:t>
      </w:r>
      <w:r>
        <w:rPr>
          <w:spacing w:val="-1"/>
        </w:rPr>
        <w:t> </w:t>
      </w:r>
      <w:r>
        <w:rPr/>
        <w:t>do solo, com exceção de DS e relação AD/PT, conforme evidenciado na Tabela 2.2. A pequena variação da DS é comum em trabalhos semelhantes, como os de Albuquerque </w:t>
      </w:r>
      <w:r>
        <w:rPr>
          <w:i/>
        </w:rPr>
        <w:t>et al.</w:t>
      </w:r>
      <w:r>
        <w:rPr/>
        <w:t>(1995), Mazurana </w:t>
      </w:r>
      <w:r>
        <w:rPr>
          <w:i/>
        </w:rPr>
        <w:t>et al</w:t>
      </w:r>
      <w:r>
        <w:rPr/>
        <w:t>. (2013)</w:t>
      </w:r>
      <w:r>
        <w:rPr>
          <w:spacing w:val="-1"/>
        </w:rPr>
        <w:t> </w:t>
      </w:r>
      <w:r>
        <w:rPr/>
        <w:t>e Ferreira (2015).</w:t>
      </w:r>
      <w:r>
        <w:rPr>
          <w:spacing w:val="40"/>
        </w:rPr>
        <w:t> </w:t>
      </w:r>
      <w:r>
        <w:rPr/>
        <w:t>De</w:t>
      </w:r>
      <w:r>
        <w:rPr>
          <w:spacing w:val="-3"/>
        </w:rPr>
        <w:t> </w:t>
      </w:r>
      <w:r>
        <w:rPr/>
        <w:t>forma geral, solos arenosos como o horizonte A do Argissolo Vermelho Amarelo distrófico, apresentam DS variando de 1,40 a 1,65 g. cm</w:t>
      </w:r>
      <w:r>
        <w:rPr>
          <w:vertAlign w:val="superscript"/>
        </w:rPr>
        <w:t>-3</w:t>
      </w:r>
      <w:r>
        <w:rPr>
          <w:vertAlign w:val="baseline"/>
        </w:rPr>
        <w:t> (BRADY; WEIL, 2013). Sendo assim, os valores de DS encontrados no presente estudo estiveram dentro da faixa normal para os solos sob ação antrópica.</w:t>
      </w:r>
    </w:p>
    <w:p>
      <w:pPr>
        <w:pStyle w:val="BodyText"/>
        <w:spacing w:line="360" w:lineRule="auto" w:before="2"/>
        <w:ind w:left="424" w:right="415" w:firstLine="710"/>
        <w:jc w:val="both"/>
      </w:pPr>
      <w:r>
        <w:rPr/>
        <w:t>Quando comparado os sistemas de cultivo com</w:t>
      </w:r>
      <w:r>
        <w:rPr>
          <w:spacing w:val="-7"/>
        </w:rPr>
        <w:t> </w:t>
      </w:r>
      <w:r>
        <w:rPr/>
        <w:t>o solo sob</w:t>
      </w:r>
      <w:r>
        <w:rPr>
          <w:spacing w:val="-2"/>
        </w:rPr>
        <w:t> </w:t>
      </w:r>
      <w:r>
        <w:rPr/>
        <w:t>vegetação nativa, observou-se</w:t>
      </w:r>
      <w:r>
        <w:rPr>
          <w:spacing w:val="-2"/>
        </w:rPr>
        <w:t> </w:t>
      </w:r>
      <w:r>
        <w:rPr/>
        <w:t>diferença</w:t>
      </w:r>
      <w:r>
        <w:rPr>
          <w:spacing w:val="-2"/>
        </w:rPr>
        <w:t> </w:t>
      </w:r>
      <w:r>
        <w:rPr/>
        <w:t>estatística</w:t>
      </w:r>
      <w:r>
        <w:rPr>
          <w:spacing w:val="-2"/>
        </w:rPr>
        <w:t> </w:t>
      </w:r>
      <w:r>
        <w:rPr/>
        <w:t>da</w:t>
      </w:r>
      <w:r>
        <w:rPr>
          <w:spacing w:val="-2"/>
        </w:rPr>
        <w:t> </w:t>
      </w:r>
      <w:r>
        <w:rPr/>
        <w:t>DS</w:t>
      </w:r>
      <w:r>
        <w:rPr>
          <w:spacing w:val="-1"/>
        </w:rPr>
        <w:t> </w:t>
      </w:r>
      <w:r>
        <w:rPr/>
        <w:t>com</w:t>
      </w:r>
      <w:r>
        <w:rPr>
          <w:spacing w:val="-10"/>
        </w:rPr>
        <w:t> </w:t>
      </w:r>
      <w:r>
        <w:rPr/>
        <w:t>os</w:t>
      </w:r>
      <w:r>
        <w:rPr>
          <w:spacing w:val="-3"/>
        </w:rPr>
        <w:t> </w:t>
      </w:r>
      <w:r>
        <w:rPr/>
        <w:t>sistemas CC e</w:t>
      </w:r>
      <w:r>
        <w:rPr>
          <w:spacing w:val="-2"/>
        </w:rPr>
        <w:t> </w:t>
      </w:r>
      <w:r>
        <w:rPr/>
        <w:t>CM</w:t>
      </w:r>
      <w:r>
        <w:rPr>
          <w:spacing w:val="-3"/>
        </w:rPr>
        <w:t> </w:t>
      </w:r>
      <w:r>
        <w:rPr/>
        <w:t>(Tabela</w:t>
      </w:r>
      <w:r>
        <w:rPr>
          <w:spacing w:val="-2"/>
        </w:rPr>
        <w:t> </w:t>
      </w:r>
      <w:r>
        <w:rPr/>
        <w:t>2.3). Densidades mais baixas têm sido observadas em solos sob florestas nativas, sendo tal comportamento atribuido a maiores</w:t>
      </w:r>
      <w:r>
        <w:rPr>
          <w:spacing w:val="-4"/>
        </w:rPr>
        <w:t> </w:t>
      </w:r>
      <w:r>
        <w:rPr/>
        <w:t>teores</w:t>
      </w:r>
      <w:r>
        <w:rPr>
          <w:spacing w:val="-4"/>
        </w:rPr>
        <w:t> </w:t>
      </w:r>
      <w:r>
        <w:rPr/>
        <w:t>de</w:t>
      </w:r>
      <w:r>
        <w:rPr>
          <w:spacing w:val="40"/>
        </w:rPr>
        <w:t> </w:t>
      </w:r>
      <w:r>
        <w:rPr/>
        <w:t>MOS,</w:t>
      </w:r>
      <w:r>
        <w:rPr>
          <w:spacing w:val="-4"/>
        </w:rPr>
        <w:t> </w:t>
      </w:r>
      <w:r>
        <w:rPr/>
        <w:t>que</w:t>
      </w:r>
      <w:r>
        <w:rPr>
          <w:spacing w:val="40"/>
        </w:rPr>
        <w:t> </w:t>
      </w:r>
      <w:r>
        <w:rPr/>
        <w:t>favorece</w:t>
      </w:r>
      <w:r>
        <w:rPr>
          <w:spacing w:val="-3"/>
        </w:rPr>
        <w:t> </w:t>
      </w:r>
      <w:r>
        <w:rPr/>
        <w:t>a</w:t>
      </w:r>
      <w:r>
        <w:rPr>
          <w:spacing w:val="-7"/>
        </w:rPr>
        <w:t> </w:t>
      </w:r>
      <w:r>
        <w:rPr/>
        <w:t>diminuição</w:t>
      </w:r>
      <w:r>
        <w:rPr>
          <w:spacing w:val="-2"/>
        </w:rPr>
        <w:t> </w:t>
      </w:r>
      <w:r>
        <w:rPr/>
        <w:t>da</w:t>
      </w:r>
      <w:r>
        <w:rPr>
          <w:spacing w:val="-7"/>
        </w:rPr>
        <w:t> </w:t>
      </w:r>
      <w:r>
        <w:rPr/>
        <w:t>DS,</w:t>
      </w:r>
      <w:r>
        <w:rPr>
          <w:spacing w:val="-4"/>
        </w:rPr>
        <w:t> </w:t>
      </w:r>
      <w:r>
        <w:rPr/>
        <w:t>conforme</w:t>
      </w:r>
      <w:r>
        <w:rPr>
          <w:spacing w:val="-3"/>
        </w:rPr>
        <w:t> </w:t>
      </w:r>
      <w:r>
        <w:rPr/>
        <w:t>observado no</w:t>
      </w:r>
      <w:r>
        <w:rPr>
          <w:spacing w:val="-2"/>
        </w:rPr>
        <w:t> </w:t>
      </w:r>
      <w:r>
        <w:rPr/>
        <w:t>estudo</w:t>
      </w:r>
      <w:r>
        <w:rPr>
          <w:spacing w:val="40"/>
        </w:rPr>
        <w:t> </w:t>
      </w:r>
      <w:r>
        <w:rPr/>
        <w:t>de CARDOSO </w:t>
      </w:r>
      <w:r>
        <w:rPr>
          <w:i/>
        </w:rPr>
        <w:t>et al. </w:t>
      </w:r>
      <w:r>
        <w:rPr/>
        <w:t>(2013), corroborando com os resultados obtidos. Resultados semelhantes também foram</w:t>
      </w:r>
      <w:r>
        <w:rPr>
          <w:spacing w:val="-5"/>
        </w:rPr>
        <w:t> </w:t>
      </w:r>
      <w:r>
        <w:rPr/>
        <w:t>encontrados por Anjos </w:t>
      </w:r>
      <w:r>
        <w:rPr>
          <w:i/>
        </w:rPr>
        <w:t>et al. </w:t>
      </w:r>
      <w:r>
        <w:rPr/>
        <w:t>(1994), que</w:t>
      </w:r>
      <w:r>
        <w:rPr>
          <w:spacing w:val="-1"/>
        </w:rPr>
        <w:t> </w:t>
      </w:r>
      <w:r>
        <w:rPr/>
        <w:t>ao estudarem</w:t>
      </w:r>
      <w:r>
        <w:rPr>
          <w:spacing w:val="-5"/>
        </w:rPr>
        <w:t> </w:t>
      </w:r>
      <w:r>
        <w:rPr/>
        <w:t>sistemas de cultivos em um</w:t>
      </w:r>
      <w:r>
        <w:rPr>
          <w:spacing w:val="-6"/>
        </w:rPr>
        <w:t> </w:t>
      </w:r>
      <w:r>
        <w:rPr/>
        <w:t>Neossolo, verificaram</w:t>
      </w:r>
      <w:r>
        <w:rPr>
          <w:spacing w:val="-6"/>
        </w:rPr>
        <w:t> </w:t>
      </w:r>
      <w:r>
        <w:rPr/>
        <w:t>um</w:t>
      </w:r>
      <w:r>
        <w:rPr>
          <w:spacing w:val="-6"/>
        </w:rPr>
        <w:t> </w:t>
      </w:r>
      <w:r>
        <w:rPr/>
        <w:t>aumento de densidade do solo PD, CM e CC em</w:t>
      </w:r>
      <w:r>
        <w:rPr>
          <w:spacing w:val="-6"/>
        </w:rPr>
        <w:t> </w:t>
      </w:r>
      <w:r>
        <w:rPr/>
        <w:t>relação à mata nativa,</w:t>
      </w:r>
      <w:r>
        <w:rPr>
          <w:spacing w:val="-8"/>
        </w:rPr>
        <w:t> </w:t>
      </w:r>
      <w:r>
        <w:rPr/>
        <w:t>não</w:t>
      </w:r>
      <w:r>
        <w:rPr>
          <w:spacing w:val="-5"/>
        </w:rPr>
        <w:t> </w:t>
      </w:r>
      <w:r>
        <w:rPr/>
        <w:t>apresentando</w:t>
      </w:r>
      <w:r>
        <w:rPr>
          <w:spacing w:val="-9"/>
        </w:rPr>
        <w:t> </w:t>
      </w:r>
      <w:r>
        <w:rPr/>
        <w:t>o</w:t>
      </w:r>
      <w:r>
        <w:rPr>
          <w:spacing w:val="-5"/>
        </w:rPr>
        <w:t> </w:t>
      </w:r>
      <w:r>
        <w:rPr/>
        <w:t>mesmo</w:t>
      </w:r>
      <w:r>
        <w:rPr>
          <w:spacing w:val="-5"/>
        </w:rPr>
        <w:t> </w:t>
      </w:r>
      <w:r>
        <w:rPr/>
        <w:t>comportamento</w:t>
      </w:r>
      <w:r>
        <w:rPr>
          <w:spacing w:val="-14"/>
        </w:rPr>
        <w:t> </w:t>
      </w:r>
      <w:r>
        <w:rPr/>
        <w:t>quando</w:t>
      </w:r>
      <w:r>
        <w:rPr>
          <w:spacing w:val="-5"/>
        </w:rPr>
        <w:t> </w:t>
      </w:r>
      <w:r>
        <w:rPr/>
        <w:t>comparados</w:t>
      </w:r>
      <w:r>
        <w:rPr>
          <w:spacing w:val="-11"/>
        </w:rPr>
        <w:t> </w:t>
      </w:r>
      <w:r>
        <w:rPr/>
        <w:t>entre</w:t>
      </w:r>
      <w:r>
        <w:rPr>
          <w:spacing w:val="-10"/>
        </w:rPr>
        <w:t> </w:t>
      </w:r>
      <w:r>
        <w:rPr/>
        <w:t>si.</w:t>
      </w:r>
      <w:r>
        <w:rPr>
          <w:spacing w:val="-8"/>
        </w:rPr>
        <w:t> </w:t>
      </w:r>
      <w:r>
        <w:rPr/>
        <w:t>Carneiro </w:t>
      </w:r>
      <w:r>
        <w:rPr>
          <w:i/>
        </w:rPr>
        <w:t>et</w:t>
      </w:r>
      <w:r>
        <w:rPr>
          <w:i/>
          <w:spacing w:val="-8"/>
        </w:rPr>
        <w:t> </w:t>
      </w:r>
      <w:r>
        <w:rPr>
          <w:i/>
        </w:rPr>
        <w:t>al.</w:t>
      </w:r>
      <w:r>
        <w:rPr>
          <w:i/>
        </w:rPr>
        <w:t> </w:t>
      </w:r>
      <w:r>
        <w:rPr/>
        <w:t>(2009) e</w:t>
      </w:r>
      <w:r>
        <w:rPr>
          <w:spacing w:val="-3"/>
        </w:rPr>
        <w:t> </w:t>
      </w:r>
      <w:r>
        <w:rPr/>
        <w:t>Camargo (2016) estudando a</w:t>
      </w:r>
      <w:r>
        <w:rPr>
          <w:spacing w:val="-3"/>
        </w:rPr>
        <w:t> </w:t>
      </w:r>
      <w:r>
        <w:rPr/>
        <w:t>qualidade do solo sob</w:t>
      </w:r>
      <w:r>
        <w:rPr>
          <w:spacing w:val="-2"/>
        </w:rPr>
        <w:t> </w:t>
      </w:r>
      <w:r>
        <w:rPr/>
        <w:t>diferentes manejos e tendo como referência</w:t>
      </w:r>
      <w:r>
        <w:rPr>
          <w:spacing w:val="-3"/>
        </w:rPr>
        <w:t> </w:t>
      </w:r>
      <w:r>
        <w:rPr/>
        <w:t>o</w:t>
      </w:r>
      <w:r>
        <w:rPr>
          <w:spacing w:val="-2"/>
        </w:rPr>
        <w:t> </w:t>
      </w:r>
      <w:r>
        <w:rPr/>
        <w:t>solo de</w:t>
      </w:r>
      <w:r>
        <w:rPr>
          <w:spacing w:val="-3"/>
        </w:rPr>
        <w:t> </w:t>
      </w:r>
      <w:r>
        <w:rPr/>
        <w:t>vegetação</w:t>
      </w:r>
      <w:r>
        <w:rPr>
          <w:spacing w:val="-2"/>
        </w:rPr>
        <w:t> </w:t>
      </w:r>
      <w:r>
        <w:rPr/>
        <w:t>nativa</w:t>
      </w:r>
      <w:r>
        <w:rPr>
          <w:spacing w:val="-3"/>
        </w:rPr>
        <w:t> </w:t>
      </w:r>
      <w:r>
        <w:rPr/>
        <w:t>verificaram</w:t>
      </w:r>
      <w:r>
        <w:rPr>
          <w:spacing w:val="-7"/>
        </w:rPr>
        <w:t> </w:t>
      </w:r>
      <w:r>
        <w:rPr/>
        <w:t>maiores</w:t>
      </w:r>
      <w:r>
        <w:rPr>
          <w:spacing w:val="-4"/>
        </w:rPr>
        <w:t> </w:t>
      </w:r>
      <w:r>
        <w:rPr/>
        <w:t>valores</w:t>
      </w:r>
      <w:r>
        <w:rPr>
          <w:spacing w:val="-4"/>
        </w:rPr>
        <w:t> </w:t>
      </w:r>
      <w:r>
        <w:rPr/>
        <w:t>de</w:t>
      </w:r>
      <w:r>
        <w:rPr>
          <w:spacing w:val="-3"/>
        </w:rPr>
        <w:t> </w:t>
      </w:r>
      <w:r>
        <w:rPr/>
        <w:t>DS</w:t>
      </w:r>
      <w:r>
        <w:rPr>
          <w:spacing w:val="-6"/>
        </w:rPr>
        <w:t> </w:t>
      </w:r>
      <w:r>
        <w:rPr/>
        <w:t>nas</w:t>
      </w:r>
      <w:r>
        <w:rPr>
          <w:spacing w:val="-4"/>
        </w:rPr>
        <w:t> </w:t>
      </w:r>
      <w:r>
        <w:rPr/>
        <w:t>áreas</w:t>
      </w:r>
      <w:r>
        <w:rPr>
          <w:spacing w:val="-4"/>
        </w:rPr>
        <w:t> </w:t>
      </w:r>
      <w:r>
        <w:rPr/>
        <w:t>sob</w:t>
      </w:r>
      <w:r>
        <w:rPr>
          <w:spacing w:val="-7"/>
        </w:rPr>
        <w:t> </w:t>
      </w:r>
      <w:r>
        <w:rPr/>
        <w:t>manejo, corroborando com os resultados encontrados.</w:t>
      </w:r>
    </w:p>
    <w:p>
      <w:pPr>
        <w:pStyle w:val="BodyText"/>
        <w:spacing w:after="0" w:line="360" w:lineRule="auto"/>
        <w:jc w:val="both"/>
        <w:sectPr>
          <w:pgSz w:w="11910" w:h="16840"/>
          <w:pgMar w:header="1141" w:footer="0" w:top="1360" w:bottom="280" w:left="1275" w:right="708"/>
        </w:sectPr>
      </w:pPr>
    </w:p>
    <w:p>
      <w:pPr>
        <w:pStyle w:val="BodyText"/>
        <w:rPr>
          <w:sz w:val="20"/>
        </w:rPr>
      </w:pPr>
    </w:p>
    <w:p>
      <w:pPr>
        <w:pStyle w:val="BodyText"/>
        <w:spacing w:before="106"/>
        <w:rPr>
          <w:sz w:val="20"/>
        </w:rPr>
      </w:pPr>
    </w:p>
    <w:p>
      <w:pPr>
        <w:spacing w:before="0"/>
        <w:ind w:left="1418" w:right="529" w:hanging="995"/>
        <w:jc w:val="left"/>
        <w:rPr>
          <w:sz w:val="20"/>
        </w:rPr>
      </w:pPr>
      <w:r>
        <w:rPr>
          <w:sz w:val="20"/>
        </w:rPr>
        <w:t>Tabela 2.2- Valores observados das Propriedades Físicas de um Argissolo Vermelho Amarelo dos Tabuleiros Costeiros</w:t>
      </w:r>
      <w:r>
        <w:rPr>
          <w:spacing w:val="-1"/>
          <w:sz w:val="20"/>
        </w:rPr>
        <w:t> </w:t>
      </w:r>
      <w:r>
        <w:rPr>
          <w:sz w:val="20"/>
        </w:rPr>
        <w:t>de</w:t>
      </w:r>
      <w:r>
        <w:rPr>
          <w:spacing w:val="-3"/>
          <w:sz w:val="20"/>
        </w:rPr>
        <w:t> </w:t>
      </w:r>
      <w:r>
        <w:rPr>
          <w:sz w:val="20"/>
        </w:rPr>
        <w:t>Sergipe, submetido</w:t>
      </w:r>
      <w:r>
        <w:rPr>
          <w:spacing w:val="-5"/>
          <w:sz w:val="20"/>
        </w:rPr>
        <w:t> </w:t>
      </w:r>
      <w:r>
        <w:rPr>
          <w:sz w:val="20"/>
        </w:rPr>
        <w:t>a</w:t>
      </w:r>
      <w:r>
        <w:rPr>
          <w:spacing w:val="-3"/>
          <w:sz w:val="20"/>
        </w:rPr>
        <w:t> </w:t>
      </w:r>
      <w:r>
        <w:rPr>
          <w:sz w:val="20"/>
        </w:rPr>
        <w:t>diferentes Plantas</w:t>
      </w:r>
      <w:r>
        <w:rPr>
          <w:spacing w:val="-1"/>
          <w:sz w:val="20"/>
        </w:rPr>
        <w:t> </w:t>
      </w:r>
      <w:r>
        <w:rPr>
          <w:sz w:val="20"/>
        </w:rPr>
        <w:t>Antecedentes</w:t>
      </w:r>
      <w:r>
        <w:rPr>
          <w:spacing w:val="-1"/>
          <w:sz w:val="20"/>
        </w:rPr>
        <w:t> </w:t>
      </w:r>
      <w:r>
        <w:rPr>
          <w:sz w:val="20"/>
        </w:rPr>
        <w:t>ao</w:t>
      </w:r>
      <w:r>
        <w:rPr>
          <w:spacing w:val="-9"/>
          <w:sz w:val="20"/>
        </w:rPr>
        <w:t> </w:t>
      </w:r>
      <w:r>
        <w:rPr>
          <w:sz w:val="20"/>
        </w:rPr>
        <w:t>milho, e</w:t>
      </w:r>
      <w:r>
        <w:rPr>
          <w:spacing w:val="-3"/>
          <w:sz w:val="20"/>
        </w:rPr>
        <w:t> </w:t>
      </w:r>
      <w:r>
        <w:rPr>
          <w:sz w:val="20"/>
        </w:rPr>
        <w:t>Sistemas</w:t>
      </w:r>
      <w:r>
        <w:rPr>
          <w:spacing w:val="-6"/>
          <w:sz w:val="20"/>
        </w:rPr>
        <w:t> </w:t>
      </w:r>
      <w:r>
        <w:rPr>
          <w:sz w:val="20"/>
        </w:rPr>
        <w:t>de</w:t>
      </w:r>
      <w:r>
        <w:rPr>
          <w:spacing w:val="-3"/>
          <w:sz w:val="20"/>
        </w:rPr>
        <w:t> </w:t>
      </w:r>
      <w:r>
        <w:rPr>
          <w:sz w:val="20"/>
        </w:rPr>
        <w:t>Manejo do Solo, para o 17º ano de cultivo.</w:t>
      </w:r>
    </w:p>
    <w:tbl>
      <w:tblPr>
        <w:tblW w:w="0" w:type="auto"/>
        <w:jc w:val="left"/>
        <w:tblInd w:w="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8"/>
        <w:gridCol w:w="1073"/>
        <w:gridCol w:w="765"/>
        <w:gridCol w:w="1347"/>
        <w:gridCol w:w="975"/>
        <w:gridCol w:w="907"/>
        <w:gridCol w:w="1001"/>
        <w:gridCol w:w="1011"/>
        <w:gridCol w:w="811"/>
      </w:tblGrid>
      <w:tr>
        <w:trPr>
          <w:trHeight w:val="460" w:hRule="atLeast"/>
        </w:trPr>
        <w:tc>
          <w:tcPr>
            <w:tcW w:w="1148" w:type="dxa"/>
            <w:tcBorders>
              <w:top w:val="single" w:sz="4" w:space="0" w:color="000000"/>
              <w:bottom w:val="single" w:sz="4" w:space="0" w:color="000000"/>
            </w:tcBorders>
          </w:tcPr>
          <w:p>
            <w:pPr>
              <w:pStyle w:val="TableParagraph"/>
              <w:spacing w:line="230" w:lineRule="atLeast"/>
              <w:ind w:left="417" w:hanging="293"/>
              <w:jc w:val="left"/>
              <w:rPr>
                <w:b/>
                <w:sz w:val="20"/>
              </w:rPr>
            </w:pPr>
            <w:r>
              <w:rPr>
                <w:b/>
                <w:sz w:val="20"/>
              </w:rPr>
              <w:t>Manejo</w:t>
            </w:r>
            <w:r>
              <w:rPr>
                <w:b/>
                <w:spacing w:val="-13"/>
                <w:sz w:val="20"/>
              </w:rPr>
              <w:t> </w:t>
            </w:r>
            <w:r>
              <w:rPr>
                <w:b/>
                <w:sz w:val="20"/>
              </w:rPr>
              <w:t>do </w:t>
            </w:r>
            <w:r>
              <w:rPr>
                <w:b/>
                <w:spacing w:val="-4"/>
                <w:sz w:val="20"/>
              </w:rPr>
              <w:t>solo</w:t>
            </w:r>
          </w:p>
        </w:tc>
        <w:tc>
          <w:tcPr>
            <w:tcW w:w="1073" w:type="dxa"/>
            <w:tcBorders>
              <w:top w:val="single" w:sz="4" w:space="0" w:color="000000"/>
              <w:bottom w:val="single" w:sz="4" w:space="0" w:color="000000"/>
            </w:tcBorders>
          </w:tcPr>
          <w:p>
            <w:pPr>
              <w:pStyle w:val="TableParagraph"/>
              <w:jc w:val="left"/>
              <w:rPr>
                <w:sz w:val="20"/>
              </w:rPr>
            </w:pPr>
          </w:p>
          <w:p>
            <w:pPr>
              <w:pStyle w:val="TableParagraph"/>
              <w:spacing w:line="210" w:lineRule="exact"/>
              <w:ind w:left="5" w:right="36"/>
              <w:rPr>
                <w:b/>
                <w:sz w:val="20"/>
              </w:rPr>
            </w:pPr>
            <w:r>
              <w:rPr>
                <w:b/>
                <w:spacing w:val="-5"/>
                <w:sz w:val="20"/>
              </w:rPr>
              <w:t>PA</w:t>
            </w:r>
          </w:p>
        </w:tc>
        <w:tc>
          <w:tcPr>
            <w:tcW w:w="765" w:type="dxa"/>
            <w:tcBorders>
              <w:top w:val="single" w:sz="4" w:space="0" w:color="000000"/>
              <w:bottom w:val="single" w:sz="4" w:space="0" w:color="000000"/>
            </w:tcBorders>
          </w:tcPr>
          <w:p>
            <w:pPr>
              <w:pStyle w:val="TableParagraph"/>
              <w:jc w:val="left"/>
              <w:rPr>
                <w:sz w:val="20"/>
              </w:rPr>
            </w:pPr>
          </w:p>
          <w:p>
            <w:pPr>
              <w:pStyle w:val="TableParagraph"/>
              <w:spacing w:line="210" w:lineRule="exact"/>
              <w:ind w:right="23"/>
              <w:rPr>
                <w:b/>
                <w:sz w:val="20"/>
              </w:rPr>
            </w:pPr>
            <w:r>
              <w:rPr>
                <w:b/>
                <w:spacing w:val="-5"/>
                <w:sz w:val="20"/>
              </w:rPr>
              <w:t>DS</w:t>
            </w:r>
          </w:p>
        </w:tc>
        <w:tc>
          <w:tcPr>
            <w:tcW w:w="1347" w:type="dxa"/>
            <w:tcBorders>
              <w:top w:val="single" w:sz="4" w:space="0" w:color="000000"/>
              <w:bottom w:val="single" w:sz="4" w:space="0" w:color="000000"/>
            </w:tcBorders>
          </w:tcPr>
          <w:p>
            <w:pPr>
              <w:pStyle w:val="TableParagraph"/>
              <w:jc w:val="left"/>
              <w:rPr>
                <w:sz w:val="20"/>
              </w:rPr>
            </w:pPr>
          </w:p>
          <w:p>
            <w:pPr>
              <w:pStyle w:val="TableParagraph"/>
              <w:spacing w:line="210" w:lineRule="exact"/>
              <w:ind w:right="53"/>
              <w:rPr>
                <w:b/>
                <w:sz w:val="20"/>
              </w:rPr>
            </w:pPr>
            <w:r>
              <w:rPr>
                <w:b/>
                <w:spacing w:val="-5"/>
                <w:sz w:val="20"/>
              </w:rPr>
              <w:t>MA</w:t>
            </w:r>
          </w:p>
        </w:tc>
        <w:tc>
          <w:tcPr>
            <w:tcW w:w="975" w:type="dxa"/>
            <w:tcBorders>
              <w:top w:val="single" w:sz="4" w:space="0" w:color="000000"/>
              <w:bottom w:val="single" w:sz="4" w:space="0" w:color="000000"/>
            </w:tcBorders>
          </w:tcPr>
          <w:p>
            <w:pPr>
              <w:pStyle w:val="TableParagraph"/>
              <w:jc w:val="left"/>
              <w:rPr>
                <w:sz w:val="20"/>
              </w:rPr>
            </w:pPr>
          </w:p>
          <w:p>
            <w:pPr>
              <w:pStyle w:val="TableParagraph"/>
              <w:spacing w:line="210" w:lineRule="exact"/>
              <w:ind w:right="32"/>
              <w:rPr>
                <w:b/>
                <w:sz w:val="20"/>
              </w:rPr>
            </w:pPr>
            <w:r>
              <w:rPr>
                <w:b/>
                <w:spacing w:val="-5"/>
                <w:sz w:val="20"/>
              </w:rPr>
              <w:t>MI</w:t>
            </w:r>
          </w:p>
        </w:tc>
        <w:tc>
          <w:tcPr>
            <w:tcW w:w="907" w:type="dxa"/>
            <w:tcBorders>
              <w:top w:val="single" w:sz="4" w:space="0" w:color="000000"/>
              <w:bottom w:val="single" w:sz="4" w:space="0" w:color="000000"/>
            </w:tcBorders>
          </w:tcPr>
          <w:p>
            <w:pPr>
              <w:pStyle w:val="TableParagraph"/>
              <w:jc w:val="left"/>
              <w:rPr>
                <w:sz w:val="20"/>
              </w:rPr>
            </w:pPr>
          </w:p>
          <w:p>
            <w:pPr>
              <w:pStyle w:val="TableParagraph"/>
              <w:spacing w:line="210" w:lineRule="exact"/>
              <w:ind w:right="13"/>
              <w:rPr>
                <w:b/>
                <w:sz w:val="20"/>
              </w:rPr>
            </w:pPr>
            <w:r>
              <w:rPr>
                <w:b/>
                <w:spacing w:val="-5"/>
                <w:sz w:val="20"/>
              </w:rPr>
              <w:t>DMG</w:t>
            </w:r>
          </w:p>
        </w:tc>
        <w:tc>
          <w:tcPr>
            <w:tcW w:w="1001" w:type="dxa"/>
            <w:tcBorders>
              <w:top w:val="single" w:sz="4" w:space="0" w:color="000000"/>
              <w:bottom w:val="single" w:sz="4" w:space="0" w:color="000000"/>
            </w:tcBorders>
          </w:tcPr>
          <w:p>
            <w:pPr>
              <w:pStyle w:val="TableParagraph"/>
              <w:jc w:val="left"/>
              <w:rPr>
                <w:sz w:val="20"/>
              </w:rPr>
            </w:pPr>
          </w:p>
          <w:p>
            <w:pPr>
              <w:pStyle w:val="TableParagraph"/>
              <w:spacing w:line="210" w:lineRule="exact"/>
              <w:ind w:left="14" w:right="28"/>
              <w:rPr>
                <w:b/>
                <w:sz w:val="20"/>
              </w:rPr>
            </w:pPr>
            <w:r>
              <w:rPr>
                <w:b/>
                <w:spacing w:val="-5"/>
                <w:sz w:val="20"/>
              </w:rPr>
              <w:t>VIB</w:t>
            </w:r>
          </w:p>
        </w:tc>
        <w:tc>
          <w:tcPr>
            <w:tcW w:w="1011" w:type="dxa"/>
            <w:tcBorders>
              <w:top w:val="single" w:sz="4" w:space="0" w:color="000000"/>
              <w:bottom w:val="single" w:sz="4" w:space="0" w:color="000000"/>
            </w:tcBorders>
          </w:tcPr>
          <w:p>
            <w:pPr>
              <w:pStyle w:val="TableParagraph"/>
              <w:jc w:val="left"/>
              <w:rPr>
                <w:sz w:val="20"/>
              </w:rPr>
            </w:pPr>
          </w:p>
          <w:p>
            <w:pPr>
              <w:pStyle w:val="TableParagraph"/>
              <w:spacing w:line="210" w:lineRule="exact"/>
              <w:ind w:left="10" w:right="11"/>
              <w:rPr>
                <w:b/>
                <w:sz w:val="20"/>
              </w:rPr>
            </w:pPr>
            <w:r>
              <w:rPr>
                <w:b/>
                <w:spacing w:val="-5"/>
                <w:sz w:val="20"/>
              </w:rPr>
              <w:t>RP</w:t>
            </w:r>
          </w:p>
        </w:tc>
        <w:tc>
          <w:tcPr>
            <w:tcW w:w="811" w:type="dxa"/>
            <w:tcBorders>
              <w:top w:val="single" w:sz="4" w:space="0" w:color="000000"/>
              <w:bottom w:val="single" w:sz="4" w:space="0" w:color="000000"/>
            </w:tcBorders>
          </w:tcPr>
          <w:p>
            <w:pPr>
              <w:pStyle w:val="TableParagraph"/>
              <w:jc w:val="left"/>
              <w:rPr>
                <w:sz w:val="20"/>
              </w:rPr>
            </w:pPr>
          </w:p>
          <w:p>
            <w:pPr>
              <w:pStyle w:val="TableParagraph"/>
              <w:spacing w:line="210" w:lineRule="exact"/>
              <w:ind w:left="4" w:right="33"/>
              <w:rPr>
                <w:b/>
                <w:sz w:val="20"/>
              </w:rPr>
            </w:pPr>
            <w:r>
              <w:rPr>
                <w:b/>
                <w:spacing w:val="-2"/>
                <w:sz w:val="20"/>
              </w:rPr>
              <w:t>AD/PT</w:t>
            </w:r>
          </w:p>
        </w:tc>
      </w:tr>
      <w:tr>
        <w:trPr>
          <w:trHeight w:val="230" w:hRule="atLeast"/>
        </w:trPr>
        <w:tc>
          <w:tcPr>
            <w:tcW w:w="1148" w:type="dxa"/>
            <w:tcBorders>
              <w:top w:val="single" w:sz="4" w:space="0" w:color="000000"/>
              <w:bottom w:val="single" w:sz="4" w:space="0" w:color="000000"/>
            </w:tcBorders>
          </w:tcPr>
          <w:p>
            <w:pPr>
              <w:pStyle w:val="TableParagraph"/>
              <w:jc w:val="left"/>
              <w:rPr>
                <w:sz w:val="16"/>
              </w:rPr>
            </w:pPr>
          </w:p>
        </w:tc>
        <w:tc>
          <w:tcPr>
            <w:tcW w:w="1073" w:type="dxa"/>
            <w:tcBorders>
              <w:top w:val="single" w:sz="4" w:space="0" w:color="000000"/>
              <w:bottom w:val="single" w:sz="4" w:space="0" w:color="000000"/>
            </w:tcBorders>
          </w:tcPr>
          <w:p>
            <w:pPr>
              <w:pStyle w:val="TableParagraph"/>
              <w:jc w:val="left"/>
              <w:rPr>
                <w:sz w:val="16"/>
              </w:rPr>
            </w:pPr>
          </w:p>
        </w:tc>
        <w:tc>
          <w:tcPr>
            <w:tcW w:w="765" w:type="dxa"/>
            <w:tcBorders>
              <w:top w:val="single" w:sz="4" w:space="0" w:color="000000"/>
              <w:bottom w:val="single" w:sz="4" w:space="0" w:color="000000"/>
            </w:tcBorders>
          </w:tcPr>
          <w:p>
            <w:pPr>
              <w:pStyle w:val="TableParagraph"/>
              <w:spacing w:line="210" w:lineRule="exact"/>
              <w:ind w:left="2" w:right="23"/>
              <w:rPr>
                <w:sz w:val="20"/>
              </w:rPr>
            </w:pPr>
            <w:r>
              <w:rPr>
                <w:spacing w:val="-2"/>
                <w:sz w:val="20"/>
              </w:rPr>
              <w:t>g.cm</w:t>
            </w:r>
            <w:r>
              <w:rPr>
                <w:spacing w:val="-2"/>
                <w:sz w:val="20"/>
                <w:vertAlign w:val="superscript"/>
              </w:rPr>
              <w:t>-</w:t>
            </w:r>
            <w:r>
              <w:rPr>
                <w:spacing w:val="-10"/>
                <w:sz w:val="20"/>
                <w:vertAlign w:val="superscript"/>
              </w:rPr>
              <w:t>3</w:t>
            </w:r>
          </w:p>
        </w:tc>
        <w:tc>
          <w:tcPr>
            <w:tcW w:w="1347" w:type="dxa"/>
            <w:tcBorders>
              <w:top w:val="single" w:sz="4" w:space="0" w:color="000000"/>
              <w:bottom w:val="single" w:sz="4" w:space="0" w:color="000000"/>
            </w:tcBorders>
          </w:tcPr>
          <w:p>
            <w:pPr>
              <w:pStyle w:val="TableParagraph"/>
              <w:spacing w:line="210" w:lineRule="exact"/>
              <w:ind w:right="81"/>
              <w:jc w:val="right"/>
              <w:rPr>
                <w:sz w:val="20"/>
              </w:rPr>
            </w:pPr>
            <w:r>
              <w:rPr>
                <w:spacing w:val="-10"/>
                <w:sz w:val="20"/>
              </w:rPr>
              <w:t>%</w:t>
            </w:r>
          </w:p>
        </w:tc>
        <w:tc>
          <w:tcPr>
            <w:tcW w:w="975" w:type="dxa"/>
            <w:tcBorders>
              <w:top w:val="single" w:sz="4" w:space="0" w:color="000000"/>
              <w:bottom w:val="single" w:sz="4" w:space="0" w:color="000000"/>
            </w:tcBorders>
          </w:tcPr>
          <w:p>
            <w:pPr>
              <w:pStyle w:val="TableParagraph"/>
              <w:jc w:val="left"/>
              <w:rPr>
                <w:sz w:val="16"/>
              </w:rPr>
            </w:pPr>
          </w:p>
        </w:tc>
        <w:tc>
          <w:tcPr>
            <w:tcW w:w="907" w:type="dxa"/>
            <w:tcBorders>
              <w:top w:val="single" w:sz="4" w:space="0" w:color="000000"/>
              <w:bottom w:val="single" w:sz="4" w:space="0" w:color="000000"/>
            </w:tcBorders>
          </w:tcPr>
          <w:p>
            <w:pPr>
              <w:pStyle w:val="TableParagraph"/>
              <w:spacing w:line="210" w:lineRule="exact"/>
              <w:ind w:left="6" w:right="13"/>
              <w:rPr>
                <w:sz w:val="20"/>
              </w:rPr>
            </w:pPr>
            <w:r>
              <w:rPr>
                <w:spacing w:val="-5"/>
                <w:sz w:val="20"/>
              </w:rPr>
              <w:t>mm</w:t>
            </w:r>
          </w:p>
        </w:tc>
        <w:tc>
          <w:tcPr>
            <w:tcW w:w="1001" w:type="dxa"/>
            <w:tcBorders>
              <w:top w:val="single" w:sz="4" w:space="0" w:color="000000"/>
              <w:bottom w:val="single" w:sz="4" w:space="0" w:color="000000"/>
            </w:tcBorders>
          </w:tcPr>
          <w:p>
            <w:pPr>
              <w:pStyle w:val="TableParagraph"/>
              <w:spacing w:line="210" w:lineRule="exact"/>
              <w:ind w:left="14" w:right="19"/>
              <w:rPr>
                <w:sz w:val="20"/>
              </w:rPr>
            </w:pPr>
            <w:r>
              <w:rPr>
                <w:spacing w:val="-2"/>
                <w:sz w:val="20"/>
              </w:rPr>
              <w:t>mm.h</w:t>
            </w:r>
            <w:r>
              <w:rPr>
                <w:spacing w:val="-2"/>
                <w:sz w:val="20"/>
                <w:vertAlign w:val="superscript"/>
              </w:rPr>
              <w:t>-</w:t>
            </w:r>
            <w:r>
              <w:rPr>
                <w:spacing w:val="-10"/>
                <w:sz w:val="20"/>
                <w:vertAlign w:val="superscript"/>
              </w:rPr>
              <w:t>1</w:t>
            </w:r>
          </w:p>
        </w:tc>
        <w:tc>
          <w:tcPr>
            <w:tcW w:w="1011" w:type="dxa"/>
            <w:tcBorders>
              <w:top w:val="single" w:sz="4" w:space="0" w:color="000000"/>
              <w:bottom w:val="single" w:sz="4" w:space="0" w:color="000000"/>
            </w:tcBorders>
          </w:tcPr>
          <w:p>
            <w:pPr>
              <w:pStyle w:val="TableParagraph"/>
              <w:spacing w:line="210" w:lineRule="exact"/>
              <w:ind w:left="10" w:right="11"/>
              <w:rPr>
                <w:sz w:val="20"/>
              </w:rPr>
            </w:pPr>
            <w:r>
              <w:rPr>
                <w:spacing w:val="-5"/>
                <w:sz w:val="20"/>
              </w:rPr>
              <w:t>KPa</w:t>
            </w:r>
          </w:p>
        </w:tc>
        <w:tc>
          <w:tcPr>
            <w:tcW w:w="811" w:type="dxa"/>
            <w:tcBorders>
              <w:top w:val="single" w:sz="4" w:space="0" w:color="000000"/>
              <w:bottom w:val="single" w:sz="4" w:space="0" w:color="000000"/>
            </w:tcBorders>
          </w:tcPr>
          <w:p>
            <w:pPr>
              <w:pStyle w:val="TableParagraph"/>
              <w:spacing w:line="210" w:lineRule="exact"/>
              <w:ind w:right="33"/>
              <w:rPr>
                <w:sz w:val="20"/>
              </w:rPr>
            </w:pPr>
            <w:r>
              <w:rPr>
                <w:spacing w:val="-10"/>
                <w:sz w:val="20"/>
              </w:rPr>
              <w:t>-</w:t>
            </w:r>
          </w:p>
        </w:tc>
      </w:tr>
      <w:tr>
        <w:trPr>
          <w:trHeight w:val="234" w:hRule="atLeast"/>
        </w:trPr>
        <w:tc>
          <w:tcPr>
            <w:tcW w:w="1148" w:type="dxa"/>
            <w:tcBorders>
              <w:top w:val="single" w:sz="4" w:space="0" w:color="000000"/>
            </w:tcBorders>
          </w:tcPr>
          <w:p>
            <w:pPr>
              <w:pStyle w:val="TableParagraph"/>
              <w:jc w:val="left"/>
              <w:rPr>
                <w:sz w:val="16"/>
              </w:rPr>
            </w:pPr>
          </w:p>
        </w:tc>
        <w:tc>
          <w:tcPr>
            <w:tcW w:w="1073" w:type="dxa"/>
            <w:tcBorders>
              <w:top w:val="single" w:sz="4" w:space="0" w:color="000000"/>
            </w:tcBorders>
          </w:tcPr>
          <w:p>
            <w:pPr>
              <w:pStyle w:val="TableParagraph"/>
              <w:spacing w:line="214" w:lineRule="exact"/>
              <w:ind w:right="36"/>
              <w:rPr>
                <w:b/>
                <w:sz w:val="20"/>
              </w:rPr>
            </w:pPr>
            <w:r>
              <w:rPr>
                <w:b/>
                <w:spacing w:val="-2"/>
                <w:sz w:val="20"/>
              </w:rPr>
              <w:t>Caupí</w:t>
            </w:r>
          </w:p>
        </w:tc>
        <w:tc>
          <w:tcPr>
            <w:tcW w:w="765" w:type="dxa"/>
            <w:tcBorders>
              <w:top w:val="single" w:sz="4" w:space="0" w:color="000000"/>
            </w:tcBorders>
          </w:tcPr>
          <w:p>
            <w:pPr>
              <w:pStyle w:val="TableParagraph"/>
              <w:spacing w:line="214" w:lineRule="exact"/>
              <w:ind w:left="6" w:right="23"/>
              <w:rPr>
                <w:sz w:val="20"/>
              </w:rPr>
            </w:pPr>
            <w:r>
              <w:rPr>
                <w:sz w:val="20"/>
              </w:rPr>
              <w:t>1,57</w:t>
            </w:r>
            <w:r>
              <w:rPr>
                <w:spacing w:val="-1"/>
                <w:sz w:val="20"/>
              </w:rPr>
              <w:t> </w:t>
            </w:r>
            <w:r>
              <w:rPr>
                <w:spacing w:val="-10"/>
                <w:sz w:val="20"/>
              </w:rPr>
              <w:t>A</w:t>
            </w:r>
          </w:p>
        </w:tc>
        <w:tc>
          <w:tcPr>
            <w:tcW w:w="1347" w:type="dxa"/>
            <w:tcBorders>
              <w:top w:val="single" w:sz="4" w:space="0" w:color="000000"/>
            </w:tcBorders>
          </w:tcPr>
          <w:p>
            <w:pPr>
              <w:pStyle w:val="TableParagraph"/>
              <w:spacing w:line="214" w:lineRule="exact"/>
              <w:ind w:left="187"/>
              <w:jc w:val="left"/>
              <w:rPr>
                <w:sz w:val="20"/>
              </w:rPr>
            </w:pPr>
            <w:r>
              <w:rPr>
                <w:sz w:val="20"/>
              </w:rPr>
              <w:t>15,49</w:t>
            </w:r>
            <w:r>
              <w:rPr>
                <w:spacing w:val="-1"/>
                <w:sz w:val="20"/>
              </w:rPr>
              <w:t> </w:t>
            </w:r>
            <w:r>
              <w:rPr>
                <w:spacing w:val="-5"/>
                <w:sz w:val="20"/>
              </w:rPr>
              <w:t>ABC</w:t>
            </w:r>
          </w:p>
        </w:tc>
        <w:tc>
          <w:tcPr>
            <w:tcW w:w="975" w:type="dxa"/>
            <w:tcBorders>
              <w:top w:val="single" w:sz="4" w:space="0" w:color="000000"/>
            </w:tcBorders>
          </w:tcPr>
          <w:p>
            <w:pPr>
              <w:pStyle w:val="TableParagraph"/>
              <w:spacing w:line="214" w:lineRule="exact"/>
              <w:ind w:left="1" w:right="32"/>
              <w:rPr>
                <w:sz w:val="20"/>
              </w:rPr>
            </w:pPr>
            <w:r>
              <w:rPr>
                <w:sz w:val="20"/>
              </w:rPr>
              <w:t>19,86</w:t>
            </w:r>
            <w:r>
              <w:rPr>
                <w:spacing w:val="-1"/>
                <w:sz w:val="20"/>
              </w:rPr>
              <w:t> </w:t>
            </w:r>
            <w:r>
              <w:rPr>
                <w:spacing w:val="-10"/>
                <w:sz w:val="20"/>
              </w:rPr>
              <w:t>B</w:t>
            </w:r>
          </w:p>
        </w:tc>
        <w:tc>
          <w:tcPr>
            <w:tcW w:w="907" w:type="dxa"/>
            <w:tcBorders>
              <w:top w:val="single" w:sz="4" w:space="0" w:color="000000"/>
            </w:tcBorders>
          </w:tcPr>
          <w:p>
            <w:pPr>
              <w:pStyle w:val="TableParagraph"/>
              <w:spacing w:line="214" w:lineRule="exact"/>
              <w:ind w:left="6" w:right="13"/>
              <w:rPr>
                <w:sz w:val="20"/>
              </w:rPr>
            </w:pPr>
            <w:r>
              <w:rPr>
                <w:sz w:val="20"/>
              </w:rPr>
              <w:t>2,02</w:t>
            </w:r>
            <w:r>
              <w:rPr>
                <w:spacing w:val="-1"/>
                <w:sz w:val="20"/>
              </w:rPr>
              <w:t> </w:t>
            </w:r>
            <w:r>
              <w:rPr>
                <w:spacing w:val="-10"/>
                <w:sz w:val="20"/>
              </w:rPr>
              <w:t>B</w:t>
            </w:r>
          </w:p>
        </w:tc>
        <w:tc>
          <w:tcPr>
            <w:tcW w:w="1001" w:type="dxa"/>
            <w:tcBorders>
              <w:top w:val="single" w:sz="4" w:space="0" w:color="000000"/>
            </w:tcBorders>
          </w:tcPr>
          <w:p>
            <w:pPr>
              <w:pStyle w:val="TableParagraph"/>
              <w:spacing w:line="214" w:lineRule="exact"/>
              <w:ind w:left="14" w:right="20"/>
              <w:rPr>
                <w:sz w:val="20"/>
              </w:rPr>
            </w:pPr>
            <w:r>
              <w:rPr>
                <w:sz w:val="20"/>
              </w:rPr>
              <w:t>12,00 </w:t>
            </w:r>
            <w:r>
              <w:rPr>
                <w:spacing w:val="-10"/>
                <w:sz w:val="20"/>
              </w:rPr>
              <w:t>D</w:t>
            </w:r>
          </w:p>
        </w:tc>
        <w:tc>
          <w:tcPr>
            <w:tcW w:w="1011" w:type="dxa"/>
            <w:tcBorders>
              <w:top w:val="single" w:sz="4" w:space="0" w:color="000000"/>
            </w:tcBorders>
          </w:tcPr>
          <w:p>
            <w:pPr>
              <w:pStyle w:val="TableParagraph"/>
              <w:spacing w:line="214" w:lineRule="exact"/>
              <w:ind w:left="11" w:right="1"/>
              <w:rPr>
                <w:sz w:val="20"/>
              </w:rPr>
            </w:pPr>
            <w:r>
              <w:rPr>
                <w:sz w:val="20"/>
              </w:rPr>
              <w:t>1,31</w:t>
            </w:r>
            <w:r>
              <w:rPr>
                <w:spacing w:val="-1"/>
                <w:sz w:val="20"/>
              </w:rPr>
              <w:t> </w:t>
            </w:r>
            <w:r>
              <w:rPr>
                <w:spacing w:val="-10"/>
                <w:sz w:val="20"/>
              </w:rPr>
              <w:t>A</w:t>
            </w:r>
          </w:p>
        </w:tc>
        <w:tc>
          <w:tcPr>
            <w:tcW w:w="811" w:type="dxa"/>
            <w:tcBorders>
              <w:top w:val="single" w:sz="4" w:space="0" w:color="000000"/>
            </w:tcBorders>
          </w:tcPr>
          <w:p>
            <w:pPr>
              <w:pStyle w:val="TableParagraph"/>
              <w:spacing w:line="214" w:lineRule="exact"/>
              <w:ind w:left="6" w:right="33"/>
              <w:rPr>
                <w:sz w:val="20"/>
              </w:rPr>
            </w:pPr>
            <w:r>
              <w:rPr>
                <w:sz w:val="20"/>
              </w:rPr>
              <w:t>0,2</w:t>
            </w:r>
            <w:r>
              <w:rPr>
                <w:spacing w:val="-1"/>
                <w:sz w:val="20"/>
              </w:rPr>
              <w:t> </w:t>
            </w:r>
            <w:r>
              <w:rPr>
                <w:spacing w:val="-10"/>
                <w:sz w:val="20"/>
              </w:rPr>
              <w:t>A</w:t>
            </w:r>
          </w:p>
        </w:tc>
      </w:tr>
      <w:tr>
        <w:trPr>
          <w:trHeight w:val="230" w:hRule="atLeast"/>
        </w:trPr>
        <w:tc>
          <w:tcPr>
            <w:tcW w:w="1148" w:type="dxa"/>
          </w:tcPr>
          <w:p>
            <w:pPr>
              <w:pStyle w:val="TableParagraph"/>
              <w:jc w:val="left"/>
              <w:rPr>
                <w:sz w:val="16"/>
              </w:rPr>
            </w:pPr>
          </w:p>
        </w:tc>
        <w:tc>
          <w:tcPr>
            <w:tcW w:w="1073" w:type="dxa"/>
          </w:tcPr>
          <w:p>
            <w:pPr>
              <w:pStyle w:val="TableParagraph"/>
              <w:spacing w:line="210" w:lineRule="exact"/>
              <w:ind w:left="13" w:right="36"/>
              <w:rPr>
                <w:b/>
                <w:sz w:val="20"/>
              </w:rPr>
            </w:pPr>
            <w:r>
              <w:rPr>
                <w:b/>
                <w:spacing w:val="-2"/>
                <w:sz w:val="20"/>
              </w:rPr>
              <w:t>Guandu</w:t>
            </w:r>
          </w:p>
        </w:tc>
        <w:tc>
          <w:tcPr>
            <w:tcW w:w="765" w:type="dxa"/>
          </w:tcPr>
          <w:p>
            <w:pPr>
              <w:pStyle w:val="TableParagraph"/>
              <w:spacing w:line="210" w:lineRule="exact"/>
              <w:ind w:left="6" w:right="23"/>
              <w:rPr>
                <w:sz w:val="20"/>
              </w:rPr>
            </w:pPr>
            <w:r>
              <w:rPr>
                <w:sz w:val="20"/>
              </w:rPr>
              <w:t>1,61</w:t>
            </w:r>
            <w:r>
              <w:rPr>
                <w:spacing w:val="-1"/>
                <w:sz w:val="20"/>
              </w:rPr>
              <w:t> </w:t>
            </w:r>
            <w:r>
              <w:rPr>
                <w:spacing w:val="-10"/>
                <w:sz w:val="20"/>
              </w:rPr>
              <w:t>A</w:t>
            </w:r>
          </w:p>
        </w:tc>
        <w:tc>
          <w:tcPr>
            <w:tcW w:w="1347" w:type="dxa"/>
          </w:tcPr>
          <w:p>
            <w:pPr>
              <w:pStyle w:val="TableParagraph"/>
              <w:spacing w:line="210" w:lineRule="exact"/>
              <w:ind w:left="259"/>
              <w:jc w:val="left"/>
              <w:rPr>
                <w:sz w:val="20"/>
              </w:rPr>
            </w:pPr>
            <w:r>
              <w:rPr>
                <w:sz w:val="20"/>
              </w:rPr>
              <w:t>11,77</w:t>
            </w:r>
            <w:r>
              <w:rPr>
                <w:spacing w:val="-1"/>
                <w:sz w:val="20"/>
              </w:rPr>
              <w:t> </w:t>
            </w:r>
            <w:r>
              <w:rPr>
                <w:spacing w:val="-5"/>
                <w:sz w:val="20"/>
              </w:rPr>
              <w:t>DE</w:t>
            </w:r>
          </w:p>
        </w:tc>
        <w:tc>
          <w:tcPr>
            <w:tcW w:w="975" w:type="dxa"/>
          </w:tcPr>
          <w:p>
            <w:pPr>
              <w:pStyle w:val="TableParagraph"/>
              <w:spacing w:line="210" w:lineRule="exact"/>
              <w:ind w:left="1" w:right="32"/>
              <w:rPr>
                <w:sz w:val="20"/>
              </w:rPr>
            </w:pPr>
            <w:r>
              <w:rPr>
                <w:sz w:val="20"/>
              </w:rPr>
              <w:t>20,26</w:t>
            </w:r>
            <w:r>
              <w:rPr>
                <w:spacing w:val="-1"/>
                <w:sz w:val="20"/>
              </w:rPr>
              <w:t> </w:t>
            </w:r>
            <w:r>
              <w:rPr>
                <w:spacing w:val="-5"/>
                <w:sz w:val="20"/>
              </w:rPr>
              <w:t>AB</w:t>
            </w:r>
          </w:p>
        </w:tc>
        <w:tc>
          <w:tcPr>
            <w:tcW w:w="907" w:type="dxa"/>
          </w:tcPr>
          <w:p>
            <w:pPr>
              <w:pStyle w:val="TableParagraph"/>
              <w:spacing w:line="210" w:lineRule="exact"/>
              <w:ind w:left="6" w:right="13"/>
              <w:rPr>
                <w:sz w:val="20"/>
              </w:rPr>
            </w:pPr>
            <w:r>
              <w:rPr>
                <w:sz w:val="20"/>
              </w:rPr>
              <w:t>1,89</w:t>
            </w:r>
            <w:r>
              <w:rPr>
                <w:spacing w:val="-1"/>
                <w:sz w:val="20"/>
              </w:rPr>
              <w:t> </w:t>
            </w:r>
            <w:r>
              <w:rPr>
                <w:spacing w:val="-10"/>
                <w:sz w:val="20"/>
              </w:rPr>
              <w:t>B</w:t>
            </w:r>
          </w:p>
        </w:tc>
        <w:tc>
          <w:tcPr>
            <w:tcW w:w="1001" w:type="dxa"/>
          </w:tcPr>
          <w:p>
            <w:pPr>
              <w:pStyle w:val="TableParagraph"/>
              <w:spacing w:line="210" w:lineRule="exact"/>
              <w:ind w:left="14" w:right="20"/>
              <w:rPr>
                <w:sz w:val="20"/>
              </w:rPr>
            </w:pPr>
            <w:r>
              <w:rPr>
                <w:sz w:val="20"/>
              </w:rPr>
              <w:t>11,00 </w:t>
            </w:r>
            <w:r>
              <w:rPr>
                <w:spacing w:val="-10"/>
                <w:sz w:val="20"/>
              </w:rPr>
              <w:t>D</w:t>
            </w:r>
          </w:p>
        </w:tc>
        <w:tc>
          <w:tcPr>
            <w:tcW w:w="1011" w:type="dxa"/>
          </w:tcPr>
          <w:p>
            <w:pPr>
              <w:pStyle w:val="TableParagraph"/>
              <w:spacing w:line="210" w:lineRule="exact"/>
              <w:ind w:left="10" w:right="8"/>
              <w:rPr>
                <w:sz w:val="20"/>
              </w:rPr>
            </w:pPr>
            <w:r>
              <w:rPr>
                <w:sz w:val="20"/>
              </w:rPr>
              <w:t>0,88 </w:t>
            </w:r>
            <w:r>
              <w:rPr>
                <w:spacing w:val="-5"/>
                <w:sz w:val="20"/>
              </w:rPr>
              <w:t>BCE</w:t>
            </w:r>
          </w:p>
        </w:tc>
        <w:tc>
          <w:tcPr>
            <w:tcW w:w="811" w:type="dxa"/>
          </w:tcPr>
          <w:p>
            <w:pPr>
              <w:pStyle w:val="TableParagraph"/>
              <w:spacing w:line="210" w:lineRule="exact"/>
              <w:ind w:left="11" w:right="33"/>
              <w:rPr>
                <w:sz w:val="20"/>
              </w:rPr>
            </w:pPr>
            <w:r>
              <w:rPr>
                <w:sz w:val="20"/>
              </w:rPr>
              <w:t>0,26</w:t>
            </w:r>
            <w:r>
              <w:rPr>
                <w:spacing w:val="-1"/>
                <w:sz w:val="20"/>
              </w:rPr>
              <w:t> </w:t>
            </w:r>
            <w:r>
              <w:rPr>
                <w:spacing w:val="-10"/>
                <w:sz w:val="20"/>
              </w:rPr>
              <w:t>A</w:t>
            </w:r>
          </w:p>
        </w:tc>
      </w:tr>
      <w:tr>
        <w:trPr>
          <w:trHeight w:val="230" w:hRule="atLeast"/>
        </w:trPr>
        <w:tc>
          <w:tcPr>
            <w:tcW w:w="1148" w:type="dxa"/>
          </w:tcPr>
          <w:p>
            <w:pPr>
              <w:pStyle w:val="TableParagraph"/>
              <w:jc w:val="left"/>
              <w:rPr>
                <w:sz w:val="16"/>
              </w:rPr>
            </w:pPr>
          </w:p>
        </w:tc>
        <w:tc>
          <w:tcPr>
            <w:tcW w:w="1073" w:type="dxa"/>
          </w:tcPr>
          <w:p>
            <w:pPr>
              <w:pStyle w:val="TableParagraph"/>
              <w:spacing w:line="211" w:lineRule="exact"/>
              <w:ind w:left="11" w:right="36"/>
              <w:rPr>
                <w:b/>
                <w:sz w:val="20"/>
              </w:rPr>
            </w:pPr>
            <w:r>
              <w:rPr>
                <w:b/>
                <w:spacing w:val="-2"/>
                <w:sz w:val="20"/>
              </w:rPr>
              <w:t>Crotalária</w:t>
            </w:r>
          </w:p>
        </w:tc>
        <w:tc>
          <w:tcPr>
            <w:tcW w:w="765" w:type="dxa"/>
          </w:tcPr>
          <w:p>
            <w:pPr>
              <w:pStyle w:val="TableParagraph"/>
              <w:spacing w:line="211" w:lineRule="exact"/>
              <w:ind w:left="6" w:right="23"/>
              <w:rPr>
                <w:sz w:val="20"/>
              </w:rPr>
            </w:pPr>
            <w:r>
              <w:rPr>
                <w:sz w:val="20"/>
              </w:rPr>
              <w:t>1,67</w:t>
            </w:r>
            <w:r>
              <w:rPr>
                <w:spacing w:val="-1"/>
                <w:sz w:val="20"/>
              </w:rPr>
              <w:t> </w:t>
            </w:r>
            <w:r>
              <w:rPr>
                <w:spacing w:val="-10"/>
                <w:sz w:val="20"/>
              </w:rPr>
              <w:t>A</w:t>
            </w:r>
          </w:p>
        </w:tc>
        <w:tc>
          <w:tcPr>
            <w:tcW w:w="1347" w:type="dxa"/>
          </w:tcPr>
          <w:p>
            <w:pPr>
              <w:pStyle w:val="TableParagraph"/>
              <w:spacing w:line="211" w:lineRule="exact"/>
              <w:ind w:left="240"/>
              <w:jc w:val="left"/>
              <w:rPr>
                <w:sz w:val="20"/>
              </w:rPr>
            </w:pPr>
            <w:r>
              <w:rPr>
                <w:sz w:val="20"/>
              </w:rPr>
              <w:t>12,2</w:t>
            </w:r>
            <w:r>
              <w:rPr>
                <w:spacing w:val="-1"/>
                <w:sz w:val="20"/>
              </w:rPr>
              <w:t> </w:t>
            </w:r>
            <w:r>
              <w:rPr>
                <w:spacing w:val="-5"/>
                <w:sz w:val="20"/>
              </w:rPr>
              <w:t>CDE</w:t>
            </w:r>
          </w:p>
        </w:tc>
        <w:tc>
          <w:tcPr>
            <w:tcW w:w="975" w:type="dxa"/>
          </w:tcPr>
          <w:p>
            <w:pPr>
              <w:pStyle w:val="TableParagraph"/>
              <w:spacing w:line="211" w:lineRule="exact"/>
              <w:ind w:left="1" w:right="32"/>
              <w:rPr>
                <w:sz w:val="20"/>
              </w:rPr>
            </w:pPr>
            <w:r>
              <w:rPr>
                <w:sz w:val="20"/>
              </w:rPr>
              <w:t>22,96</w:t>
            </w:r>
            <w:r>
              <w:rPr>
                <w:spacing w:val="-1"/>
                <w:sz w:val="20"/>
              </w:rPr>
              <w:t> </w:t>
            </w:r>
            <w:r>
              <w:rPr>
                <w:spacing w:val="-5"/>
                <w:sz w:val="20"/>
              </w:rPr>
              <w:t>AB</w:t>
            </w:r>
          </w:p>
        </w:tc>
        <w:tc>
          <w:tcPr>
            <w:tcW w:w="907" w:type="dxa"/>
          </w:tcPr>
          <w:p>
            <w:pPr>
              <w:pStyle w:val="TableParagraph"/>
              <w:spacing w:line="211" w:lineRule="exact"/>
              <w:ind w:left="8" w:right="13"/>
              <w:rPr>
                <w:sz w:val="20"/>
              </w:rPr>
            </w:pPr>
            <w:r>
              <w:rPr>
                <w:sz w:val="20"/>
              </w:rPr>
              <w:t>2,48</w:t>
            </w:r>
            <w:r>
              <w:rPr>
                <w:spacing w:val="-1"/>
                <w:sz w:val="20"/>
              </w:rPr>
              <w:t> </w:t>
            </w:r>
            <w:r>
              <w:rPr>
                <w:spacing w:val="-10"/>
                <w:sz w:val="20"/>
              </w:rPr>
              <w:t>A</w:t>
            </w:r>
          </w:p>
        </w:tc>
        <w:tc>
          <w:tcPr>
            <w:tcW w:w="1001" w:type="dxa"/>
          </w:tcPr>
          <w:p>
            <w:pPr>
              <w:pStyle w:val="TableParagraph"/>
              <w:spacing w:line="211" w:lineRule="exact"/>
              <w:ind w:left="14" w:right="20"/>
              <w:rPr>
                <w:sz w:val="20"/>
              </w:rPr>
            </w:pPr>
            <w:r>
              <w:rPr>
                <w:sz w:val="20"/>
              </w:rPr>
              <w:t>13,50 </w:t>
            </w:r>
            <w:r>
              <w:rPr>
                <w:spacing w:val="-10"/>
                <w:sz w:val="20"/>
              </w:rPr>
              <w:t>D</w:t>
            </w:r>
          </w:p>
        </w:tc>
        <w:tc>
          <w:tcPr>
            <w:tcW w:w="1011" w:type="dxa"/>
          </w:tcPr>
          <w:p>
            <w:pPr>
              <w:pStyle w:val="TableParagraph"/>
              <w:spacing w:line="211" w:lineRule="exact"/>
              <w:ind w:left="10" w:right="8"/>
              <w:rPr>
                <w:sz w:val="20"/>
              </w:rPr>
            </w:pPr>
            <w:r>
              <w:rPr>
                <w:sz w:val="20"/>
              </w:rPr>
              <w:t>0,92</w:t>
            </w:r>
            <w:r>
              <w:rPr>
                <w:spacing w:val="-1"/>
                <w:sz w:val="20"/>
              </w:rPr>
              <w:t> </w:t>
            </w:r>
            <w:r>
              <w:rPr>
                <w:spacing w:val="-5"/>
                <w:sz w:val="20"/>
              </w:rPr>
              <w:t>BCE</w:t>
            </w:r>
          </w:p>
        </w:tc>
        <w:tc>
          <w:tcPr>
            <w:tcW w:w="811" w:type="dxa"/>
          </w:tcPr>
          <w:p>
            <w:pPr>
              <w:pStyle w:val="TableParagraph"/>
              <w:spacing w:line="211" w:lineRule="exact"/>
              <w:ind w:left="11" w:right="33"/>
              <w:rPr>
                <w:sz w:val="20"/>
              </w:rPr>
            </w:pPr>
            <w:r>
              <w:rPr>
                <w:sz w:val="20"/>
              </w:rPr>
              <w:t>0,23</w:t>
            </w:r>
            <w:r>
              <w:rPr>
                <w:spacing w:val="-1"/>
                <w:sz w:val="20"/>
              </w:rPr>
              <w:t> </w:t>
            </w:r>
            <w:r>
              <w:rPr>
                <w:spacing w:val="-10"/>
                <w:sz w:val="20"/>
              </w:rPr>
              <w:t>A</w:t>
            </w:r>
          </w:p>
        </w:tc>
      </w:tr>
      <w:tr>
        <w:trPr>
          <w:trHeight w:val="226" w:hRule="atLeast"/>
        </w:trPr>
        <w:tc>
          <w:tcPr>
            <w:tcW w:w="1148" w:type="dxa"/>
          </w:tcPr>
          <w:p>
            <w:pPr>
              <w:pStyle w:val="TableParagraph"/>
              <w:jc w:val="left"/>
              <w:rPr>
                <w:sz w:val="16"/>
              </w:rPr>
            </w:pPr>
          </w:p>
        </w:tc>
        <w:tc>
          <w:tcPr>
            <w:tcW w:w="1073" w:type="dxa"/>
            <w:tcBorders>
              <w:bottom w:val="single" w:sz="4" w:space="0" w:color="000000"/>
            </w:tcBorders>
          </w:tcPr>
          <w:p>
            <w:pPr>
              <w:pStyle w:val="TableParagraph"/>
              <w:spacing w:line="206" w:lineRule="exact"/>
              <w:ind w:left="10" w:right="36"/>
              <w:rPr>
                <w:b/>
                <w:sz w:val="20"/>
              </w:rPr>
            </w:pPr>
            <w:r>
              <w:rPr>
                <w:b/>
                <w:spacing w:val="-2"/>
                <w:sz w:val="20"/>
              </w:rPr>
              <w:t>Milheto</w:t>
            </w:r>
          </w:p>
        </w:tc>
        <w:tc>
          <w:tcPr>
            <w:tcW w:w="765" w:type="dxa"/>
            <w:tcBorders>
              <w:bottom w:val="single" w:sz="4" w:space="0" w:color="000000"/>
            </w:tcBorders>
          </w:tcPr>
          <w:p>
            <w:pPr>
              <w:pStyle w:val="TableParagraph"/>
              <w:spacing w:line="206" w:lineRule="exact"/>
              <w:ind w:left="6" w:right="23"/>
              <w:rPr>
                <w:sz w:val="20"/>
              </w:rPr>
            </w:pPr>
            <w:r>
              <w:rPr>
                <w:sz w:val="20"/>
              </w:rPr>
              <w:t>1,61</w:t>
            </w:r>
            <w:r>
              <w:rPr>
                <w:spacing w:val="-1"/>
                <w:sz w:val="20"/>
              </w:rPr>
              <w:t> </w:t>
            </w:r>
            <w:r>
              <w:rPr>
                <w:spacing w:val="-10"/>
                <w:sz w:val="20"/>
              </w:rPr>
              <w:t>A</w:t>
            </w:r>
          </w:p>
        </w:tc>
        <w:tc>
          <w:tcPr>
            <w:tcW w:w="1347" w:type="dxa"/>
            <w:tcBorders>
              <w:bottom w:val="single" w:sz="4" w:space="0" w:color="000000"/>
            </w:tcBorders>
          </w:tcPr>
          <w:p>
            <w:pPr>
              <w:pStyle w:val="TableParagraph"/>
              <w:spacing w:line="206" w:lineRule="exact"/>
              <w:ind w:left="192"/>
              <w:jc w:val="left"/>
              <w:rPr>
                <w:sz w:val="20"/>
              </w:rPr>
            </w:pPr>
            <w:r>
              <w:rPr>
                <w:sz w:val="20"/>
              </w:rPr>
              <w:t>12,43</w:t>
            </w:r>
            <w:r>
              <w:rPr>
                <w:spacing w:val="-1"/>
                <w:sz w:val="20"/>
              </w:rPr>
              <w:t> </w:t>
            </w:r>
            <w:r>
              <w:rPr>
                <w:spacing w:val="-5"/>
                <w:sz w:val="20"/>
              </w:rPr>
              <w:t>CDE</w:t>
            </w:r>
          </w:p>
        </w:tc>
        <w:tc>
          <w:tcPr>
            <w:tcW w:w="975" w:type="dxa"/>
            <w:tcBorders>
              <w:bottom w:val="single" w:sz="4" w:space="0" w:color="000000"/>
            </w:tcBorders>
          </w:tcPr>
          <w:p>
            <w:pPr>
              <w:pStyle w:val="TableParagraph"/>
              <w:spacing w:line="206" w:lineRule="exact"/>
              <w:ind w:left="1" w:right="32"/>
              <w:rPr>
                <w:sz w:val="20"/>
              </w:rPr>
            </w:pPr>
            <w:r>
              <w:rPr>
                <w:sz w:val="20"/>
              </w:rPr>
              <w:t>21,62</w:t>
            </w:r>
            <w:r>
              <w:rPr>
                <w:spacing w:val="-1"/>
                <w:sz w:val="20"/>
              </w:rPr>
              <w:t> </w:t>
            </w:r>
            <w:r>
              <w:rPr>
                <w:spacing w:val="-5"/>
                <w:sz w:val="20"/>
              </w:rPr>
              <w:t>AB</w:t>
            </w:r>
          </w:p>
        </w:tc>
        <w:tc>
          <w:tcPr>
            <w:tcW w:w="907" w:type="dxa"/>
            <w:tcBorders>
              <w:bottom w:val="single" w:sz="4" w:space="0" w:color="000000"/>
            </w:tcBorders>
          </w:tcPr>
          <w:p>
            <w:pPr>
              <w:pStyle w:val="TableParagraph"/>
              <w:spacing w:line="206" w:lineRule="exact"/>
              <w:ind w:left="6" w:right="13"/>
              <w:rPr>
                <w:sz w:val="20"/>
              </w:rPr>
            </w:pPr>
            <w:r>
              <w:rPr>
                <w:sz w:val="20"/>
              </w:rPr>
              <w:t>1,85</w:t>
            </w:r>
            <w:r>
              <w:rPr>
                <w:spacing w:val="-1"/>
                <w:sz w:val="20"/>
              </w:rPr>
              <w:t> </w:t>
            </w:r>
            <w:r>
              <w:rPr>
                <w:spacing w:val="-10"/>
                <w:sz w:val="20"/>
              </w:rPr>
              <w:t>B</w:t>
            </w:r>
          </w:p>
        </w:tc>
        <w:tc>
          <w:tcPr>
            <w:tcW w:w="1001" w:type="dxa"/>
            <w:tcBorders>
              <w:bottom w:val="single" w:sz="4" w:space="0" w:color="000000"/>
            </w:tcBorders>
          </w:tcPr>
          <w:p>
            <w:pPr>
              <w:pStyle w:val="TableParagraph"/>
              <w:spacing w:line="206" w:lineRule="exact"/>
              <w:ind w:left="14" w:right="21"/>
              <w:rPr>
                <w:sz w:val="20"/>
              </w:rPr>
            </w:pPr>
            <w:r>
              <w:rPr>
                <w:sz w:val="20"/>
              </w:rPr>
              <w:t>6,00 </w:t>
            </w:r>
            <w:r>
              <w:rPr>
                <w:spacing w:val="-10"/>
                <w:sz w:val="20"/>
              </w:rPr>
              <w:t>F</w:t>
            </w:r>
          </w:p>
        </w:tc>
        <w:tc>
          <w:tcPr>
            <w:tcW w:w="1011" w:type="dxa"/>
            <w:tcBorders>
              <w:bottom w:val="single" w:sz="4" w:space="0" w:color="000000"/>
            </w:tcBorders>
          </w:tcPr>
          <w:p>
            <w:pPr>
              <w:pStyle w:val="TableParagraph"/>
              <w:spacing w:line="206" w:lineRule="exact"/>
              <w:ind w:left="10" w:right="2"/>
              <w:rPr>
                <w:sz w:val="20"/>
              </w:rPr>
            </w:pPr>
            <w:r>
              <w:rPr>
                <w:sz w:val="20"/>
              </w:rPr>
              <w:t>1,09</w:t>
            </w:r>
            <w:r>
              <w:rPr>
                <w:spacing w:val="-1"/>
                <w:sz w:val="20"/>
              </w:rPr>
              <w:t> </w:t>
            </w:r>
            <w:r>
              <w:rPr>
                <w:spacing w:val="-5"/>
                <w:sz w:val="20"/>
              </w:rPr>
              <w:t>AB</w:t>
            </w:r>
          </w:p>
        </w:tc>
        <w:tc>
          <w:tcPr>
            <w:tcW w:w="811" w:type="dxa"/>
            <w:tcBorders>
              <w:bottom w:val="single" w:sz="4" w:space="0" w:color="000000"/>
            </w:tcBorders>
          </w:tcPr>
          <w:p>
            <w:pPr>
              <w:pStyle w:val="TableParagraph"/>
              <w:spacing w:line="206" w:lineRule="exact"/>
              <w:ind w:left="11" w:right="33"/>
              <w:rPr>
                <w:sz w:val="20"/>
              </w:rPr>
            </w:pPr>
            <w:r>
              <w:rPr>
                <w:sz w:val="20"/>
              </w:rPr>
              <w:t>0,27</w:t>
            </w:r>
            <w:r>
              <w:rPr>
                <w:spacing w:val="-1"/>
                <w:sz w:val="20"/>
              </w:rPr>
              <w:t> </w:t>
            </w:r>
            <w:r>
              <w:rPr>
                <w:spacing w:val="-10"/>
                <w:sz w:val="20"/>
              </w:rPr>
              <w:t>A</w:t>
            </w:r>
          </w:p>
        </w:tc>
      </w:tr>
      <w:tr>
        <w:trPr>
          <w:trHeight w:val="230" w:hRule="atLeast"/>
        </w:trPr>
        <w:tc>
          <w:tcPr>
            <w:tcW w:w="1148" w:type="dxa"/>
            <w:tcBorders>
              <w:bottom w:val="single" w:sz="4" w:space="0" w:color="000000"/>
            </w:tcBorders>
          </w:tcPr>
          <w:p>
            <w:pPr>
              <w:pStyle w:val="TableParagraph"/>
              <w:spacing w:line="210" w:lineRule="exact"/>
              <w:ind w:left="22" w:right="9"/>
              <w:rPr>
                <w:b/>
                <w:sz w:val="20"/>
              </w:rPr>
            </w:pPr>
            <w:r>
              <w:rPr>
                <w:b/>
                <w:spacing w:val="-5"/>
                <w:sz w:val="20"/>
              </w:rPr>
              <w:t>CC</w:t>
            </w:r>
          </w:p>
        </w:tc>
        <w:tc>
          <w:tcPr>
            <w:tcW w:w="1073" w:type="dxa"/>
            <w:tcBorders>
              <w:top w:val="single" w:sz="4" w:space="0" w:color="000000"/>
              <w:bottom w:val="single" w:sz="4" w:space="0" w:color="000000"/>
            </w:tcBorders>
          </w:tcPr>
          <w:p>
            <w:pPr>
              <w:pStyle w:val="TableParagraph"/>
              <w:spacing w:line="210" w:lineRule="exact"/>
              <w:ind w:left="16" w:right="36"/>
              <w:rPr>
                <w:i/>
                <w:sz w:val="20"/>
              </w:rPr>
            </w:pPr>
            <w:r>
              <w:rPr>
                <w:i/>
                <w:spacing w:val="-2"/>
                <w:sz w:val="20"/>
              </w:rPr>
              <w:t>Média</w:t>
            </w:r>
          </w:p>
        </w:tc>
        <w:tc>
          <w:tcPr>
            <w:tcW w:w="765" w:type="dxa"/>
            <w:tcBorders>
              <w:top w:val="single" w:sz="4" w:space="0" w:color="000000"/>
              <w:bottom w:val="single" w:sz="4" w:space="0" w:color="000000"/>
            </w:tcBorders>
          </w:tcPr>
          <w:p>
            <w:pPr>
              <w:pStyle w:val="TableParagraph"/>
              <w:spacing w:line="210" w:lineRule="exact"/>
              <w:ind w:left="9" w:right="23"/>
              <w:rPr>
                <w:i/>
                <w:sz w:val="20"/>
              </w:rPr>
            </w:pPr>
            <w:r>
              <w:rPr>
                <w:i/>
                <w:sz w:val="20"/>
              </w:rPr>
              <w:t>1,62</w:t>
            </w:r>
            <w:r>
              <w:rPr>
                <w:i/>
                <w:spacing w:val="-1"/>
                <w:sz w:val="20"/>
              </w:rPr>
              <w:t> </w:t>
            </w:r>
            <w:r>
              <w:rPr>
                <w:i/>
                <w:spacing w:val="-10"/>
                <w:sz w:val="20"/>
              </w:rPr>
              <w:t>a</w:t>
            </w:r>
          </w:p>
        </w:tc>
        <w:tc>
          <w:tcPr>
            <w:tcW w:w="1347" w:type="dxa"/>
            <w:tcBorders>
              <w:top w:val="single" w:sz="4" w:space="0" w:color="000000"/>
              <w:bottom w:val="single" w:sz="4" w:space="0" w:color="000000"/>
            </w:tcBorders>
          </w:tcPr>
          <w:p>
            <w:pPr>
              <w:pStyle w:val="TableParagraph"/>
              <w:spacing w:line="210" w:lineRule="exact"/>
              <w:ind w:left="341"/>
              <w:jc w:val="left"/>
              <w:rPr>
                <w:i/>
                <w:sz w:val="20"/>
              </w:rPr>
            </w:pPr>
            <w:r>
              <w:rPr>
                <w:i/>
                <w:sz w:val="20"/>
              </w:rPr>
              <w:t>12,97</w:t>
            </w:r>
            <w:r>
              <w:rPr>
                <w:i/>
                <w:spacing w:val="-1"/>
                <w:sz w:val="20"/>
              </w:rPr>
              <w:t> </w:t>
            </w:r>
            <w:r>
              <w:rPr>
                <w:i/>
                <w:spacing w:val="-10"/>
                <w:sz w:val="20"/>
              </w:rPr>
              <w:t>b</w:t>
            </w:r>
          </w:p>
        </w:tc>
        <w:tc>
          <w:tcPr>
            <w:tcW w:w="975" w:type="dxa"/>
            <w:tcBorders>
              <w:top w:val="single" w:sz="4" w:space="0" w:color="000000"/>
              <w:bottom w:val="single" w:sz="4" w:space="0" w:color="000000"/>
            </w:tcBorders>
          </w:tcPr>
          <w:p>
            <w:pPr>
              <w:pStyle w:val="TableParagraph"/>
              <w:spacing w:line="210" w:lineRule="exact"/>
              <w:ind w:left="6" w:right="32"/>
              <w:rPr>
                <w:i/>
                <w:sz w:val="20"/>
              </w:rPr>
            </w:pPr>
            <w:r>
              <w:rPr>
                <w:i/>
                <w:sz w:val="20"/>
              </w:rPr>
              <w:t>21,15</w:t>
            </w:r>
            <w:r>
              <w:rPr>
                <w:i/>
                <w:spacing w:val="-1"/>
                <w:sz w:val="20"/>
              </w:rPr>
              <w:t> </w:t>
            </w:r>
            <w:r>
              <w:rPr>
                <w:i/>
                <w:spacing w:val="-10"/>
                <w:sz w:val="20"/>
              </w:rPr>
              <w:t>b</w:t>
            </w:r>
          </w:p>
        </w:tc>
        <w:tc>
          <w:tcPr>
            <w:tcW w:w="907" w:type="dxa"/>
            <w:tcBorders>
              <w:top w:val="single" w:sz="4" w:space="0" w:color="000000"/>
              <w:bottom w:val="single" w:sz="4" w:space="0" w:color="000000"/>
            </w:tcBorders>
          </w:tcPr>
          <w:p>
            <w:pPr>
              <w:pStyle w:val="TableParagraph"/>
              <w:spacing w:line="210" w:lineRule="exact"/>
              <w:ind w:left="1" w:right="13"/>
              <w:rPr>
                <w:i/>
                <w:sz w:val="20"/>
              </w:rPr>
            </w:pPr>
            <w:r>
              <w:rPr>
                <w:i/>
                <w:sz w:val="20"/>
              </w:rPr>
              <w:t>2,05</w:t>
            </w:r>
            <w:r>
              <w:rPr>
                <w:i/>
                <w:spacing w:val="-1"/>
                <w:sz w:val="20"/>
              </w:rPr>
              <w:t> </w:t>
            </w:r>
            <w:r>
              <w:rPr>
                <w:i/>
                <w:spacing w:val="-10"/>
                <w:sz w:val="20"/>
              </w:rPr>
              <w:t>a</w:t>
            </w:r>
          </w:p>
        </w:tc>
        <w:tc>
          <w:tcPr>
            <w:tcW w:w="1001" w:type="dxa"/>
            <w:tcBorders>
              <w:top w:val="single" w:sz="4" w:space="0" w:color="000000"/>
              <w:bottom w:val="single" w:sz="4" w:space="0" w:color="000000"/>
            </w:tcBorders>
          </w:tcPr>
          <w:p>
            <w:pPr>
              <w:pStyle w:val="TableParagraph"/>
              <w:spacing w:line="210" w:lineRule="exact"/>
              <w:ind w:left="14" w:right="17"/>
              <w:rPr>
                <w:i/>
                <w:sz w:val="20"/>
              </w:rPr>
            </w:pPr>
            <w:r>
              <w:rPr>
                <w:i/>
                <w:sz w:val="20"/>
              </w:rPr>
              <w:t>10,63</w:t>
            </w:r>
            <w:r>
              <w:rPr>
                <w:i/>
                <w:spacing w:val="-1"/>
                <w:sz w:val="20"/>
              </w:rPr>
              <w:t> </w:t>
            </w:r>
            <w:r>
              <w:rPr>
                <w:i/>
                <w:spacing w:val="-10"/>
                <w:sz w:val="20"/>
              </w:rPr>
              <w:t>b</w:t>
            </w:r>
          </w:p>
        </w:tc>
        <w:tc>
          <w:tcPr>
            <w:tcW w:w="1011" w:type="dxa"/>
            <w:tcBorders>
              <w:top w:val="single" w:sz="4" w:space="0" w:color="000000"/>
              <w:bottom w:val="single" w:sz="4" w:space="0" w:color="000000"/>
            </w:tcBorders>
          </w:tcPr>
          <w:p>
            <w:pPr>
              <w:pStyle w:val="TableParagraph"/>
              <w:spacing w:line="210" w:lineRule="exact"/>
              <w:ind w:left="10" w:right="7"/>
              <w:rPr>
                <w:i/>
                <w:sz w:val="20"/>
              </w:rPr>
            </w:pPr>
            <w:r>
              <w:rPr>
                <w:i/>
                <w:sz w:val="20"/>
              </w:rPr>
              <w:t>1,05</w:t>
            </w:r>
            <w:r>
              <w:rPr>
                <w:i/>
                <w:spacing w:val="-1"/>
                <w:sz w:val="20"/>
              </w:rPr>
              <w:t> </w:t>
            </w:r>
            <w:r>
              <w:rPr>
                <w:i/>
                <w:spacing w:val="-10"/>
                <w:sz w:val="20"/>
              </w:rPr>
              <w:t>a</w:t>
            </w:r>
          </w:p>
        </w:tc>
        <w:tc>
          <w:tcPr>
            <w:tcW w:w="811" w:type="dxa"/>
            <w:tcBorders>
              <w:top w:val="single" w:sz="4" w:space="0" w:color="000000"/>
              <w:bottom w:val="single" w:sz="4" w:space="0" w:color="000000"/>
            </w:tcBorders>
          </w:tcPr>
          <w:p>
            <w:pPr>
              <w:pStyle w:val="TableParagraph"/>
              <w:spacing w:line="210" w:lineRule="exact"/>
              <w:ind w:left="4" w:right="33"/>
              <w:rPr>
                <w:i/>
                <w:sz w:val="20"/>
              </w:rPr>
            </w:pPr>
            <w:r>
              <w:rPr>
                <w:i/>
                <w:sz w:val="20"/>
              </w:rPr>
              <w:t>0,24</w:t>
            </w:r>
            <w:r>
              <w:rPr>
                <w:i/>
                <w:spacing w:val="-1"/>
                <w:sz w:val="20"/>
              </w:rPr>
              <w:t> </w:t>
            </w:r>
            <w:r>
              <w:rPr>
                <w:i/>
                <w:spacing w:val="-10"/>
                <w:sz w:val="20"/>
              </w:rPr>
              <w:t>a</w:t>
            </w:r>
          </w:p>
        </w:tc>
      </w:tr>
      <w:tr>
        <w:trPr>
          <w:trHeight w:val="243" w:hRule="atLeast"/>
        </w:trPr>
        <w:tc>
          <w:tcPr>
            <w:tcW w:w="1148" w:type="dxa"/>
            <w:tcBorders>
              <w:top w:val="single" w:sz="4" w:space="0" w:color="000000"/>
            </w:tcBorders>
          </w:tcPr>
          <w:p>
            <w:pPr>
              <w:pStyle w:val="TableParagraph"/>
              <w:jc w:val="left"/>
              <w:rPr>
                <w:sz w:val="16"/>
              </w:rPr>
            </w:pPr>
          </w:p>
        </w:tc>
        <w:tc>
          <w:tcPr>
            <w:tcW w:w="1073" w:type="dxa"/>
            <w:tcBorders>
              <w:top w:val="single" w:sz="4" w:space="0" w:color="000000"/>
            </w:tcBorders>
          </w:tcPr>
          <w:p>
            <w:pPr>
              <w:pStyle w:val="TableParagraph"/>
              <w:spacing w:line="223" w:lineRule="exact"/>
              <w:ind w:right="36"/>
              <w:rPr>
                <w:b/>
                <w:sz w:val="20"/>
              </w:rPr>
            </w:pPr>
            <w:r>
              <w:rPr>
                <w:b/>
                <w:spacing w:val="-2"/>
                <w:sz w:val="20"/>
              </w:rPr>
              <w:t>Caupí</w:t>
            </w:r>
          </w:p>
        </w:tc>
        <w:tc>
          <w:tcPr>
            <w:tcW w:w="765" w:type="dxa"/>
            <w:tcBorders>
              <w:top w:val="single" w:sz="4" w:space="0" w:color="000000"/>
            </w:tcBorders>
          </w:tcPr>
          <w:p>
            <w:pPr>
              <w:pStyle w:val="TableParagraph"/>
              <w:spacing w:line="223" w:lineRule="exact"/>
              <w:ind w:left="6" w:right="23"/>
              <w:rPr>
                <w:sz w:val="20"/>
              </w:rPr>
            </w:pPr>
            <w:r>
              <w:rPr>
                <w:sz w:val="20"/>
              </w:rPr>
              <w:t>1,58</w:t>
            </w:r>
            <w:r>
              <w:rPr>
                <w:spacing w:val="-1"/>
                <w:sz w:val="20"/>
              </w:rPr>
              <w:t> </w:t>
            </w:r>
            <w:r>
              <w:rPr>
                <w:spacing w:val="-10"/>
                <w:sz w:val="20"/>
              </w:rPr>
              <w:t>A</w:t>
            </w:r>
          </w:p>
        </w:tc>
        <w:tc>
          <w:tcPr>
            <w:tcW w:w="1347" w:type="dxa"/>
            <w:tcBorders>
              <w:top w:val="single" w:sz="4" w:space="0" w:color="000000"/>
            </w:tcBorders>
          </w:tcPr>
          <w:p>
            <w:pPr>
              <w:pStyle w:val="TableParagraph"/>
              <w:spacing w:line="223" w:lineRule="exact"/>
              <w:ind w:left="331"/>
              <w:jc w:val="left"/>
              <w:rPr>
                <w:sz w:val="20"/>
              </w:rPr>
            </w:pPr>
            <w:r>
              <w:rPr>
                <w:sz w:val="20"/>
              </w:rPr>
              <w:t>11,20 </w:t>
            </w:r>
            <w:r>
              <w:rPr>
                <w:spacing w:val="-12"/>
                <w:sz w:val="20"/>
              </w:rPr>
              <w:t>E</w:t>
            </w:r>
          </w:p>
        </w:tc>
        <w:tc>
          <w:tcPr>
            <w:tcW w:w="975" w:type="dxa"/>
            <w:tcBorders>
              <w:top w:val="single" w:sz="4" w:space="0" w:color="000000"/>
            </w:tcBorders>
          </w:tcPr>
          <w:p>
            <w:pPr>
              <w:pStyle w:val="TableParagraph"/>
              <w:spacing w:line="223" w:lineRule="exact"/>
              <w:ind w:right="32"/>
              <w:rPr>
                <w:sz w:val="20"/>
              </w:rPr>
            </w:pPr>
            <w:r>
              <w:rPr>
                <w:sz w:val="20"/>
              </w:rPr>
              <w:t>22,40 </w:t>
            </w:r>
            <w:r>
              <w:rPr>
                <w:spacing w:val="-5"/>
                <w:sz w:val="20"/>
              </w:rPr>
              <w:t>AB</w:t>
            </w:r>
          </w:p>
        </w:tc>
        <w:tc>
          <w:tcPr>
            <w:tcW w:w="907" w:type="dxa"/>
            <w:tcBorders>
              <w:top w:val="single" w:sz="4" w:space="0" w:color="000000"/>
            </w:tcBorders>
          </w:tcPr>
          <w:p>
            <w:pPr>
              <w:pStyle w:val="TableParagraph"/>
              <w:spacing w:line="223" w:lineRule="exact"/>
              <w:ind w:left="8" w:right="13"/>
              <w:rPr>
                <w:sz w:val="20"/>
              </w:rPr>
            </w:pPr>
            <w:r>
              <w:rPr>
                <w:sz w:val="20"/>
              </w:rPr>
              <w:t>0,85</w:t>
            </w:r>
            <w:r>
              <w:rPr>
                <w:spacing w:val="-1"/>
                <w:sz w:val="20"/>
              </w:rPr>
              <w:t> </w:t>
            </w:r>
            <w:r>
              <w:rPr>
                <w:spacing w:val="-10"/>
                <w:sz w:val="20"/>
              </w:rPr>
              <w:t>D</w:t>
            </w:r>
          </w:p>
        </w:tc>
        <w:tc>
          <w:tcPr>
            <w:tcW w:w="1001" w:type="dxa"/>
            <w:tcBorders>
              <w:top w:val="single" w:sz="4" w:space="0" w:color="000000"/>
            </w:tcBorders>
          </w:tcPr>
          <w:p>
            <w:pPr>
              <w:pStyle w:val="TableParagraph"/>
              <w:spacing w:line="223" w:lineRule="exact"/>
              <w:ind w:left="14" w:right="23"/>
              <w:rPr>
                <w:sz w:val="20"/>
              </w:rPr>
            </w:pPr>
            <w:r>
              <w:rPr>
                <w:sz w:val="20"/>
              </w:rPr>
              <w:t>55,00 </w:t>
            </w:r>
            <w:r>
              <w:rPr>
                <w:spacing w:val="-12"/>
                <w:sz w:val="20"/>
              </w:rPr>
              <w:t>E</w:t>
            </w:r>
          </w:p>
        </w:tc>
        <w:tc>
          <w:tcPr>
            <w:tcW w:w="1011" w:type="dxa"/>
            <w:tcBorders>
              <w:top w:val="single" w:sz="4" w:space="0" w:color="000000"/>
            </w:tcBorders>
          </w:tcPr>
          <w:p>
            <w:pPr>
              <w:pStyle w:val="TableParagraph"/>
              <w:spacing w:line="223" w:lineRule="exact"/>
              <w:ind w:left="10" w:right="4"/>
              <w:rPr>
                <w:sz w:val="20"/>
              </w:rPr>
            </w:pPr>
            <w:r>
              <w:rPr>
                <w:sz w:val="20"/>
              </w:rPr>
              <w:t>0,64</w:t>
            </w:r>
            <w:r>
              <w:rPr>
                <w:spacing w:val="-1"/>
                <w:sz w:val="20"/>
              </w:rPr>
              <w:t> </w:t>
            </w:r>
            <w:r>
              <w:rPr>
                <w:spacing w:val="-5"/>
                <w:sz w:val="20"/>
              </w:rPr>
              <w:t>DE</w:t>
            </w:r>
          </w:p>
        </w:tc>
        <w:tc>
          <w:tcPr>
            <w:tcW w:w="811" w:type="dxa"/>
            <w:tcBorders>
              <w:top w:val="single" w:sz="4" w:space="0" w:color="000000"/>
            </w:tcBorders>
          </w:tcPr>
          <w:p>
            <w:pPr>
              <w:pStyle w:val="TableParagraph"/>
              <w:spacing w:line="223" w:lineRule="exact"/>
              <w:ind w:left="11" w:right="33"/>
              <w:rPr>
                <w:sz w:val="20"/>
              </w:rPr>
            </w:pPr>
            <w:r>
              <w:rPr>
                <w:sz w:val="20"/>
              </w:rPr>
              <w:t>0,21</w:t>
            </w:r>
            <w:r>
              <w:rPr>
                <w:spacing w:val="-1"/>
                <w:sz w:val="20"/>
              </w:rPr>
              <w:t> </w:t>
            </w:r>
            <w:r>
              <w:rPr>
                <w:spacing w:val="-10"/>
                <w:sz w:val="20"/>
              </w:rPr>
              <w:t>A</w:t>
            </w:r>
          </w:p>
        </w:tc>
      </w:tr>
      <w:tr>
        <w:trPr>
          <w:trHeight w:val="244" w:hRule="atLeast"/>
        </w:trPr>
        <w:tc>
          <w:tcPr>
            <w:tcW w:w="1148" w:type="dxa"/>
          </w:tcPr>
          <w:p>
            <w:pPr>
              <w:pStyle w:val="TableParagraph"/>
              <w:jc w:val="left"/>
              <w:rPr>
                <w:sz w:val="16"/>
              </w:rPr>
            </w:pPr>
          </w:p>
        </w:tc>
        <w:tc>
          <w:tcPr>
            <w:tcW w:w="1073" w:type="dxa"/>
          </w:tcPr>
          <w:p>
            <w:pPr>
              <w:pStyle w:val="TableParagraph"/>
              <w:spacing w:line="219" w:lineRule="exact" w:before="6"/>
              <w:ind w:left="13" w:right="36"/>
              <w:rPr>
                <w:b/>
                <w:sz w:val="20"/>
              </w:rPr>
            </w:pPr>
            <w:r>
              <w:rPr>
                <w:b/>
                <w:spacing w:val="-2"/>
                <w:sz w:val="20"/>
              </w:rPr>
              <w:t>Guandu</w:t>
            </w:r>
          </w:p>
        </w:tc>
        <w:tc>
          <w:tcPr>
            <w:tcW w:w="765" w:type="dxa"/>
          </w:tcPr>
          <w:p>
            <w:pPr>
              <w:pStyle w:val="TableParagraph"/>
              <w:spacing w:line="219" w:lineRule="exact" w:before="6"/>
              <w:ind w:left="6" w:right="23"/>
              <w:rPr>
                <w:sz w:val="20"/>
              </w:rPr>
            </w:pPr>
            <w:r>
              <w:rPr>
                <w:sz w:val="20"/>
              </w:rPr>
              <w:t>1,76</w:t>
            </w:r>
            <w:r>
              <w:rPr>
                <w:spacing w:val="-1"/>
                <w:sz w:val="20"/>
              </w:rPr>
              <w:t> </w:t>
            </w:r>
            <w:r>
              <w:rPr>
                <w:spacing w:val="-10"/>
                <w:sz w:val="20"/>
              </w:rPr>
              <w:t>A</w:t>
            </w:r>
          </w:p>
        </w:tc>
        <w:tc>
          <w:tcPr>
            <w:tcW w:w="1347" w:type="dxa"/>
          </w:tcPr>
          <w:p>
            <w:pPr>
              <w:pStyle w:val="TableParagraph"/>
              <w:spacing w:line="219" w:lineRule="exact" w:before="6"/>
              <w:ind w:left="115"/>
              <w:jc w:val="left"/>
              <w:rPr>
                <w:sz w:val="20"/>
              </w:rPr>
            </w:pPr>
            <w:r>
              <w:rPr>
                <w:sz w:val="20"/>
              </w:rPr>
              <w:t>15,06</w:t>
            </w:r>
            <w:r>
              <w:rPr>
                <w:spacing w:val="-1"/>
                <w:sz w:val="20"/>
              </w:rPr>
              <w:t> </w:t>
            </w:r>
            <w:r>
              <w:rPr>
                <w:spacing w:val="-4"/>
                <w:sz w:val="20"/>
              </w:rPr>
              <w:t>ABCD</w:t>
            </w:r>
          </w:p>
        </w:tc>
        <w:tc>
          <w:tcPr>
            <w:tcW w:w="975" w:type="dxa"/>
          </w:tcPr>
          <w:p>
            <w:pPr>
              <w:pStyle w:val="TableParagraph"/>
              <w:spacing w:line="219" w:lineRule="exact" w:before="6"/>
              <w:ind w:right="32"/>
              <w:rPr>
                <w:sz w:val="20"/>
              </w:rPr>
            </w:pPr>
            <w:r>
              <w:rPr>
                <w:sz w:val="20"/>
              </w:rPr>
              <w:t>22,50 </w:t>
            </w:r>
            <w:r>
              <w:rPr>
                <w:spacing w:val="-5"/>
                <w:sz w:val="20"/>
              </w:rPr>
              <w:t>AB</w:t>
            </w:r>
          </w:p>
        </w:tc>
        <w:tc>
          <w:tcPr>
            <w:tcW w:w="907" w:type="dxa"/>
          </w:tcPr>
          <w:p>
            <w:pPr>
              <w:pStyle w:val="TableParagraph"/>
              <w:spacing w:line="219" w:lineRule="exact" w:before="6"/>
              <w:ind w:left="1" w:right="13"/>
              <w:rPr>
                <w:sz w:val="20"/>
              </w:rPr>
            </w:pPr>
            <w:r>
              <w:rPr>
                <w:sz w:val="20"/>
              </w:rPr>
              <w:t>1,61</w:t>
            </w:r>
            <w:r>
              <w:rPr>
                <w:spacing w:val="-1"/>
                <w:sz w:val="20"/>
              </w:rPr>
              <w:t> </w:t>
            </w:r>
            <w:r>
              <w:rPr>
                <w:spacing w:val="-5"/>
                <w:sz w:val="20"/>
              </w:rPr>
              <w:t>BC</w:t>
            </w:r>
          </w:p>
        </w:tc>
        <w:tc>
          <w:tcPr>
            <w:tcW w:w="1001" w:type="dxa"/>
          </w:tcPr>
          <w:p>
            <w:pPr>
              <w:pStyle w:val="TableParagraph"/>
              <w:spacing w:line="219" w:lineRule="exact" w:before="6"/>
              <w:ind w:left="14" w:right="21"/>
              <w:rPr>
                <w:sz w:val="20"/>
              </w:rPr>
            </w:pPr>
            <w:r>
              <w:rPr>
                <w:sz w:val="20"/>
              </w:rPr>
              <w:t>93,00 </w:t>
            </w:r>
            <w:r>
              <w:rPr>
                <w:spacing w:val="-12"/>
                <w:sz w:val="20"/>
              </w:rPr>
              <w:t>C</w:t>
            </w:r>
          </w:p>
        </w:tc>
        <w:tc>
          <w:tcPr>
            <w:tcW w:w="1011" w:type="dxa"/>
          </w:tcPr>
          <w:p>
            <w:pPr>
              <w:pStyle w:val="TableParagraph"/>
              <w:spacing w:line="219" w:lineRule="exact" w:before="6"/>
              <w:ind w:left="10" w:right="4"/>
              <w:rPr>
                <w:sz w:val="20"/>
              </w:rPr>
            </w:pPr>
            <w:r>
              <w:rPr>
                <w:sz w:val="20"/>
              </w:rPr>
              <w:t>0,69</w:t>
            </w:r>
            <w:r>
              <w:rPr>
                <w:spacing w:val="-1"/>
                <w:sz w:val="20"/>
              </w:rPr>
              <w:t> </w:t>
            </w:r>
            <w:r>
              <w:rPr>
                <w:spacing w:val="-5"/>
                <w:sz w:val="20"/>
              </w:rPr>
              <w:t>DE</w:t>
            </w:r>
          </w:p>
        </w:tc>
        <w:tc>
          <w:tcPr>
            <w:tcW w:w="811" w:type="dxa"/>
          </w:tcPr>
          <w:p>
            <w:pPr>
              <w:pStyle w:val="TableParagraph"/>
              <w:spacing w:line="219" w:lineRule="exact" w:before="6"/>
              <w:ind w:left="11" w:right="33"/>
              <w:rPr>
                <w:sz w:val="20"/>
              </w:rPr>
            </w:pPr>
            <w:r>
              <w:rPr>
                <w:sz w:val="20"/>
              </w:rPr>
              <w:t>0,21</w:t>
            </w:r>
            <w:r>
              <w:rPr>
                <w:spacing w:val="-1"/>
                <w:sz w:val="20"/>
              </w:rPr>
              <w:t> </w:t>
            </w:r>
            <w:r>
              <w:rPr>
                <w:spacing w:val="-10"/>
                <w:sz w:val="20"/>
              </w:rPr>
              <w:t>A</w:t>
            </w:r>
          </w:p>
        </w:tc>
      </w:tr>
      <w:tr>
        <w:trPr>
          <w:trHeight w:val="240" w:hRule="atLeast"/>
        </w:trPr>
        <w:tc>
          <w:tcPr>
            <w:tcW w:w="1148" w:type="dxa"/>
          </w:tcPr>
          <w:p>
            <w:pPr>
              <w:pStyle w:val="TableParagraph"/>
              <w:jc w:val="left"/>
              <w:rPr>
                <w:sz w:val="16"/>
              </w:rPr>
            </w:pPr>
          </w:p>
        </w:tc>
        <w:tc>
          <w:tcPr>
            <w:tcW w:w="1073" w:type="dxa"/>
          </w:tcPr>
          <w:p>
            <w:pPr>
              <w:pStyle w:val="TableParagraph"/>
              <w:spacing w:line="219" w:lineRule="exact" w:before="1"/>
              <w:ind w:left="10" w:right="36"/>
              <w:rPr>
                <w:b/>
                <w:sz w:val="20"/>
              </w:rPr>
            </w:pPr>
            <w:r>
              <w:rPr>
                <w:b/>
                <w:spacing w:val="-2"/>
                <w:sz w:val="20"/>
              </w:rPr>
              <w:t>Crotalária</w:t>
            </w:r>
          </w:p>
        </w:tc>
        <w:tc>
          <w:tcPr>
            <w:tcW w:w="765" w:type="dxa"/>
          </w:tcPr>
          <w:p>
            <w:pPr>
              <w:pStyle w:val="TableParagraph"/>
              <w:spacing w:line="219" w:lineRule="exact" w:before="1"/>
              <w:ind w:left="6" w:right="23"/>
              <w:rPr>
                <w:sz w:val="20"/>
              </w:rPr>
            </w:pPr>
            <w:r>
              <w:rPr>
                <w:sz w:val="20"/>
              </w:rPr>
              <w:t>1,57</w:t>
            </w:r>
            <w:r>
              <w:rPr>
                <w:spacing w:val="-1"/>
                <w:sz w:val="20"/>
              </w:rPr>
              <w:t> </w:t>
            </w:r>
            <w:r>
              <w:rPr>
                <w:spacing w:val="-10"/>
                <w:sz w:val="20"/>
              </w:rPr>
              <w:t>A</w:t>
            </w:r>
          </w:p>
        </w:tc>
        <w:tc>
          <w:tcPr>
            <w:tcW w:w="1347" w:type="dxa"/>
          </w:tcPr>
          <w:p>
            <w:pPr>
              <w:pStyle w:val="TableParagraph"/>
              <w:spacing w:line="219" w:lineRule="exact" w:before="1"/>
              <w:ind w:left="125"/>
              <w:jc w:val="left"/>
              <w:rPr>
                <w:sz w:val="20"/>
              </w:rPr>
            </w:pPr>
            <w:r>
              <w:rPr>
                <w:sz w:val="20"/>
              </w:rPr>
              <w:t>13,41</w:t>
            </w:r>
            <w:r>
              <w:rPr>
                <w:spacing w:val="-1"/>
                <w:sz w:val="20"/>
              </w:rPr>
              <w:t> </w:t>
            </w:r>
            <w:r>
              <w:rPr>
                <w:spacing w:val="-4"/>
                <w:sz w:val="20"/>
              </w:rPr>
              <w:t>BCDE</w:t>
            </w:r>
          </w:p>
        </w:tc>
        <w:tc>
          <w:tcPr>
            <w:tcW w:w="975" w:type="dxa"/>
          </w:tcPr>
          <w:p>
            <w:pPr>
              <w:pStyle w:val="TableParagraph"/>
              <w:spacing w:line="219" w:lineRule="exact" w:before="1"/>
              <w:ind w:left="1" w:right="32"/>
              <w:rPr>
                <w:sz w:val="20"/>
              </w:rPr>
            </w:pPr>
            <w:r>
              <w:rPr>
                <w:sz w:val="20"/>
              </w:rPr>
              <w:t>22,99</w:t>
            </w:r>
            <w:r>
              <w:rPr>
                <w:spacing w:val="-1"/>
                <w:sz w:val="20"/>
              </w:rPr>
              <w:t> </w:t>
            </w:r>
            <w:r>
              <w:rPr>
                <w:spacing w:val="-5"/>
                <w:sz w:val="20"/>
              </w:rPr>
              <w:t>AB</w:t>
            </w:r>
          </w:p>
        </w:tc>
        <w:tc>
          <w:tcPr>
            <w:tcW w:w="907" w:type="dxa"/>
          </w:tcPr>
          <w:p>
            <w:pPr>
              <w:pStyle w:val="TableParagraph"/>
              <w:spacing w:line="219" w:lineRule="exact" w:before="1"/>
              <w:ind w:left="8" w:right="13"/>
              <w:rPr>
                <w:sz w:val="20"/>
              </w:rPr>
            </w:pPr>
            <w:r>
              <w:rPr>
                <w:sz w:val="20"/>
              </w:rPr>
              <w:t>0,91</w:t>
            </w:r>
            <w:r>
              <w:rPr>
                <w:spacing w:val="-1"/>
                <w:sz w:val="20"/>
              </w:rPr>
              <w:t> </w:t>
            </w:r>
            <w:r>
              <w:rPr>
                <w:spacing w:val="-5"/>
                <w:sz w:val="20"/>
              </w:rPr>
              <w:t>CD</w:t>
            </w:r>
          </w:p>
        </w:tc>
        <w:tc>
          <w:tcPr>
            <w:tcW w:w="1001" w:type="dxa"/>
          </w:tcPr>
          <w:p>
            <w:pPr>
              <w:pStyle w:val="TableParagraph"/>
              <w:spacing w:line="219" w:lineRule="exact" w:before="1"/>
              <w:ind w:left="14" w:right="18"/>
              <w:rPr>
                <w:sz w:val="20"/>
              </w:rPr>
            </w:pPr>
            <w:r>
              <w:rPr>
                <w:sz w:val="20"/>
              </w:rPr>
              <w:t>36,00 </w:t>
            </w:r>
            <w:r>
              <w:rPr>
                <w:spacing w:val="-5"/>
                <w:sz w:val="20"/>
              </w:rPr>
              <w:t>ED</w:t>
            </w:r>
          </w:p>
        </w:tc>
        <w:tc>
          <w:tcPr>
            <w:tcW w:w="1011" w:type="dxa"/>
          </w:tcPr>
          <w:p>
            <w:pPr>
              <w:pStyle w:val="TableParagraph"/>
              <w:spacing w:line="219" w:lineRule="exact" w:before="1"/>
              <w:ind w:left="10" w:right="4"/>
              <w:rPr>
                <w:sz w:val="20"/>
              </w:rPr>
            </w:pPr>
            <w:r>
              <w:rPr>
                <w:sz w:val="20"/>
              </w:rPr>
              <w:t>0,72</w:t>
            </w:r>
            <w:r>
              <w:rPr>
                <w:spacing w:val="-1"/>
                <w:sz w:val="20"/>
              </w:rPr>
              <w:t> </w:t>
            </w:r>
            <w:r>
              <w:rPr>
                <w:spacing w:val="-5"/>
                <w:sz w:val="20"/>
              </w:rPr>
              <w:t>DE</w:t>
            </w:r>
          </w:p>
        </w:tc>
        <w:tc>
          <w:tcPr>
            <w:tcW w:w="811" w:type="dxa"/>
          </w:tcPr>
          <w:p>
            <w:pPr>
              <w:pStyle w:val="TableParagraph"/>
              <w:spacing w:line="219" w:lineRule="exact" w:before="1"/>
              <w:ind w:left="11" w:right="33"/>
              <w:rPr>
                <w:sz w:val="20"/>
              </w:rPr>
            </w:pPr>
            <w:r>
              <w:rPr>
                <w:sz w:val="20"/>
              </w:rPr>
              <w:t>0,24</w:t>
            </w:r>
            <w:r>
              <w:rPr>
                <w:spacing w:val="-1"/>
                <w:sz w:val="20"/>
              </w:rPr>
              <w:t> </w:t>
            </w:r>
            <w:r>
              <w:rPr>
                <w:spacing w:val="-10"/>
                <w:sz w:val="20"/>
              </w:rPr>
              <w:t>A</w:t>
            </w:r>
          </w:p>
        </w:tc>
      </w:tr>
      <w:tr>
        <w:trPr>
          <w:trHeight w:val="231" w:hRule="atLeast"/>
        </w:trPr>
        <w:tc>
          <w:tcPr>
            <w:tcW w:w="1148" w:type="dxa"/>
          </w:tcPr>
          <w:p>
            <w:pPr>
              <w:pStyle w:val="TableParagraph"/>
              <w:jc w:val="left"/>
              <w:rPr>
                <w:sz w:val="16"/>
              </w:rPr>
            </w:pPr>
          </w:p>
        </w:tc>
        <w:tc>
          <w:tcPr>
            <w:tcW w:w="1073" w:type="dxa"/>
            <w:tcBorders>
              <w:bottom w:val="single" w:sz="4" w:space="0" w:color="000000"/>
            </w:tcBorders>
          </w:tcPr>
          <w:p>
            <w:pPr>
              <w:pStyle w:val="TableParagraph"/>
              <w:spacing w:line="210" w:lineRule="exact" w:before="1"/>
              <w:ind w:left="10" w:right="36"/>
              <w:rPr>
                <w:b/>
                <w:sz w:val="20"/>
              </w:rPr>
            </w:pPr>
            <w:r>
              <w:rPr>
                <w:b/>
                <w:spacing w:val="-2"/>
                <w:sz w:val="20"/>
              </w:rPr>
              <w:t>Milheto</w:t>
            </w:r>
          </w:p>
        </w:tc>
        <w:tc>
          <w:tcPr>
            <w:tcW w:w="765" w:type="dxa"/>
            <w:tcBorders>
              <w:bottom w:val="single" w:sz="4" w:space="0" w:color="000000"/>
            </w:tcBorders>
          </w:tcPr>
          <w:p>
            <w:pPr>
              <w:pStyle w:val="TableParagraph"/>
              <w:spacing w:line="210" w:lineRule="exact" w:before="1"/>
              <w:ind w:left="6" w:right="23"/>
              <w:rPr>
                <w:sz w:val="20"/>
              </w:rPr>
            </w:pPr>
            <w:r>
              <w:rPr>
                <w:sz w:val="20"/>
              </w:rPr>
              <w:t>1,57</w:t>
            </w:r>
            <w:r>
              <w:rPr>
                <w:spacing w:val="-1"/>
                <w:sz w:val="20"/>
              </w:rPr>
              <w:t> </w:t>
            </w:r>
            <w:r>
              <w:rPr>
                <w:spacing w:val="-10"/>
                <w:sz w:val="20"/>
              </w:rPr>
              <w:t>A</w:t>
            </w:r>
          </w:p>
        </w:tc>
        <w:tc>
          <w:tcPr>
            <w:tcW w:w="1347" w:type="dxa"/>
            <w:tcBorders>
              <w:bottom w:val="single" w:sz="4" w:space="0" w:color="000000"/>
            </w:tcBorders>
          </w:tcPr>
          <w:p>
            <w:pPr>
              <w:pStyle w:val="TableParagraph"/>
              <w:spacing w:line="210" w:lineRule="exact" w:before="1"/>
              <w:ind w:left="178"/>
              <w:jc w:val="left"/>
              <w:rPr>
                <w:sz w:val="20"/>
              </w:rPr>
            </w:pPr>
            <w:r>
              <w:rPr>
                <w:sz w:val="20"/>
              </w:rPr>
              <w:t>14,2</w:t>
            </w:r>
            <w:r>
              <w:rPr>
                <w:spacing w:val="-1"/>
                <w:sz w:val="20"/>
              </w:rPr>
              <w:t> </w:t>
            </w:r>
            <w:r>
              <w:rPr>
                <w:spacing w:val="-4"/>
                <w:sz w:val="20"/>
              </w:rPr>
              <w:t>BCDE</w:t>
            </w:r>
          </w:p>
        </w:tc>
        <w:tc>
          <w:tcPr>
            <w:tcW w:w="975" w:type="dxa"/>
            <w:tcBorders>
              <w:bottom w:val="single" w:sz="4" w:space="0" w:color="000000"/>
            </w:tcBorders>
          </w:tcPr>
          <w:p>
            <w:pPr>
              <w:pStyle w:val="TableParagraph"/>
              <w:spacing w:line="210" w:lineRule="exact" w:before="1"/>
              <w:ind w:left="2" w:right="32"/>
              <w:rPr>
                <w:sz w:val="20"/>
              </w:rPr>
            </w:pPr>
            <w:r>
              <w:rPr>
                <w:sz w:val="20"/>
              </w:rPr>
              <w:t>23,85</w:t>
            </w:r>
            <w:r>
              <w:rPr>
                <w:spacing w:val="-1"/>
                <w:sz w:val="20"/>
              </w:rPr>
              <w:t> </w:t>
            </w:r>
            <w:r>
              <w:rPr>
                <w:spacing w:val="-10"/>
                <w:sz w:val="20"/>
              </w:rPr>
              <w:t>A</w:t>
            </w:r>
          </w:p>
        </w:tc>
        <w:tc>
          <w:tcPr>
            <w:tcW w:w="907" w:type="dxa"/>
            <w:tcBorders>
              <w:bottom w:val="single" w:sz="4" w:space="0" w:color="000000"/>
            </w:tcBorders>
          </w:tcPr>
          <w:p>
            <w:pPr>
              <w:pStyle w:val="TableParagraph"/>
              <w:spacing w:line="210" w:lineRule="exact" w:before="1"/>
              <w:ind w:left="6" w:right="13"/>
              <w:rPr>
                <w:sz w:val="20"/>
              </w:rPr>
            </w:pPr>
            <w:r>
              <w:rPr>
                <w:sz w:val="20"/>
              </w:rPr>
              <w:t>1,85</w:t>
            </w:r>
            <w:r>
              <w:rPr>
                <w:spacing w:val="-1"/>
                <w:sz w:val="20"/>
              </w:rPr>
              <w:t> </w:t>
            </w:r>
            <w:r>
              <w:rPr>
                <w:spacing w:val="-10"/>
                <w:sz w:val="20"/>
              </w:rPr>
              <w:t>B</w:t>
            </w:r>
          </w:p>
        </w:tc>
        <w:tc>
          <w:tcPr>
            <w:tcW w:w="1001" w:type="dxa"/>
            <w:tcBorders>
              <w:bottom w:val="single" w:sz="4" w:space="0" w:color="000000"/>
            </w:tcBorders>
          </w:tcPr>
          <w:p>
            <w:pPr>
              <w:pStyle w:val="TableParagraph"/>
              <w:spacing w:line="210" w:lineRule="exact" w:before="1"/>
              <w:ind w:left="14" w:right="23"/>
              <w:rPr>
                <w:sz w:val="20"/>
              </w:rPr>
            </w:pPr>
            <w:r>
              <w:rPr>
                <w:sz w:val="20"/>
              </w:rPr>
              <w:t>54,00 </w:t>
            </w:r>
            <w:r>
              <w:rPr>
                <w:spacing w:val="-12"/>
                <w:sz w:val="20"/>
              </w:rPr>
              <w:t>E</w:t>
            </w:r>
          </w:p>
        </w:tc>
        <w:tc>
          <w:tcPr>
            <w:tcW w:w="1011" w:type="dxa"/>
            <w:tcBorders>
              <w:bottom w:val="single" w:sz="4" w:space="0" w:color="000000"/>
            </w:tcBorders>
          </w:tcPr>
          <w:p>
            <w:pPr>
              <w:pStyle w:val="TableParagraph"/>
              <w:spacing w:line="210" w:lineRule="exact" w:before="1"/>
              <w:ind w:left="10" w:right="8"/>
              <w:rPr>
                <w:sz w:val="20"/>
              </w:rPr>
            </w:pPr>
            <w:r>
              <w:rPr>
                <w:sz w:val="20"/>
              </w:rPr>
              <w:t>1,02</w:t>
            </w:r>
            <w:r>
              <w:rPr>
                <w:spacing w:val="-1"/>
                <w:sz w:val="20"/>
              </w:rPr>
              <w:t> </w:t>
            </w:r>
            <w:r>
              <w:rPr>
                <w:spacing w:val="-5"/>
                <w:sz w:val="20"/>
              </w:rPr>
              <w:t>BCE</w:t>
            </w:r>
          </w:p>
        </w:tc>
        <w:tc>
          <w:tcPr>
            <w:tcW w:w="811" w:type="dxa"/>
            <w:tcBorders>
              <w:bottom w:val="single" w:sz="4" w:space="0" w:color="000000"/>
            </w:tcBorders>
          </w:tcPr>
          <w:p>
            <w:pPr>
              <w:pStyle w:val="TableParagraph"/>
              <w:spacing w:line="210" w:lineRule="exact" w:before="1"/>
              <w:ind w:left="6" w:right="33"/>
              <w:rPr>
                <w:sz w:val="20"/>
              </w:rPr>
            </w:pPr>
            <w:r>
              <w:rPr>
                <w:sz w:val="20"/>
              </w:rPr>
              <w:t>0,2</w:t>
            </w:r>
            <w:r>
              <w:rPr>
                <w:spacing w:val="-1"/>
                <w:sz w:val="20"/>
              </w:rPr>
              <w:t> </w:t>
            </w:r>
            <w:r>
              <w:rPr>
                <w:spacing w:val="-10"/>
                <w:sz w:val="20"/>
              </w:rPr>
              <w:t>A</w:t>
            </w:r>
          </w:p>
        </w:tc>
      </w:tr>
      <w:tr>
        <w:trPr>
          <w:trHeight w:val="230" w:hRule="atLeast"/>
        </w:trPr>
        <w:tc>
          <w:tcPr>
            <w:tcW w:w="1148" w:type="dxa"/>
            <w:tcBorders>
              <w:bottom w:val="single" w:sz="4" w:space="0" w:color="000000"/>
            </w:tcBorders>
          </w:tcPr>
          <w:p>
            <w:pPr>
              <w:pStyle w:val="TableParagraph"/>
              <w:spacing w:line="210" w:lineRule="exact"/>
              <w:ind w:left="22" w:right="2"/>
              <w:rPr>
                <w:b/>
                <w:sz w:val="20"/>
              </w:rPr>
            </w:pPr>
            <w:r>
              <w:rPr>
                <w:b/>
                <w:spacing w:val="-5"/>
                <w:sz w:val="20"/>
              </w:rPr>
              <w:t>CM</w:t>
            </w:r>
          </w:p>
        </w:tc>
        <w:tc>
          <w:tcPr>
            <w:tcW w:w="1073" w:type="dxa"/>
            <w:tcBorders>
              <w:top w:val="single" w:sz="4" w:space="0" w:color="000000"/>
              <w:bottom w:val="single" w:sz="4" w:space="0" w:color="000000"/>
            </w:tcBorders>
          </w:tcPr>
          <w:p>
            <w:pPr>
              <w:pStyle w:val="TableParagraph"/>
              <w:spacing w:line="210" w:lineRule="exact"/>
              <w:ind w:left="16" w:right="36"/>
              <w:rPr>
                <w:i/>
                <w:sz w:val="20"/>
              </w:rPr>
            </w:pPr>
            <w:r>
              <w:rPr>
                <w:i/>
                <w:spacing w:val="-2"/>
                <w:sz w:val="20"/>
              </w:rPr>
              <w:t>Média</w:t>
            </w:r>
          </w:p>
        </w:tc>
        <w:tc>
          <w:tcPr>
            <w:tcW w:w="765" w:type="dxa"/>
            <w:tcBorders>
              <w:top w:val="single" w:sz="4" w:space="0" w:color="000000"/>
              <w:bottom w:val="single" w:sz="4" w:space="0" w:color="000000"/>
            </w:tcBorders>
          </w:tcPr>
          <w:p>
            <w:pPr>
              <w:pStyle w:val="TableParagraph"/>
              <w:spacing w:line="210" w:lineRule="exact"/>
              <w:ind w:left="9" w:right="23"/>
              <w:rPr>
                <w:i/>
                <w:sz w:val="20"/>
              </w:rPr>
            </w:pPr>
            <w:r>
              <w:rPr>
                <w:i/>
                <w:sz w:val="20"/>
              </w:rPr>
              <w:t>1,62</w:t>
            </w:r>
            <w:r>
              <w:rPr>
                <w:i/>
                <w:spacing w:val="-1"/>
                <w:sz w:val="20"/>
              </w:rPr>
              <w:t> </w:t>
            </w:r>
            <w:r>
              <w:rPr>
                <w:i/>
                <w:spacing w:val="-10"/>
                <w:sz w:val="20"/>
              </w:rPr>
              <w:t>a</w:t>
            </w:r>
          </w:p>
        </w:tc>
        <w:tc>
          <w:tcPr>
            <w:tcW w:w="1347" w:type="dxa"/>
            <w:tcBorders>
              <w:top w:val="single" w:sz="4" w:space="0" w:color="000000"/>
              <w:bottom w:val="single" w:sz="4" w:space="0" w:color="000000"/>
            </w:tcBorders>
          </w:tcPr>
          <w:p>
            <w:pPr>
              <w:pStyle w:val="TableParagraph"/>
              <w:spacing w:line="210" w:lineRule="exact"/>
              <w:ind w:left="341"/>
              <w:jc w:val="left"/>
              <w:rPr>
                <w:i/>
                <w:sz w:val="20"/>
              </w:rPr>
            </w:pPr>
            <w:r>
              <w:rPr>
                <w:i/>
                <w:sz w:val="20"/>
              </w:rPr>
              <w:t>13,46</w:t>
            </w:r>
            <w:r>
              <w:rPr>
                <w:i/>
                <w:spacing w:val="-1"/>
                <w:sz w:val="20"/>
              </w:rPr>
              <w:t> </w:t>
            </w:r>
            <w:r>
              <w:rPr>
                <w:i/>
                <w:spacing w:val="-10"/>
                <w:sz w:val="20"/>
              </w:rPr>
              <w:t>b</w:t>
            </w:r>
          </w:p>
        </w:tc>
        <w:tc>
          <w:tcPr>
            <w:tcW w:w="975" w:type="dxa"/>
            <w:tcBorders>
              <w:top w:val="single" w:sz="4" w:space="0" w:color="000000"/>
              <w:bottom w:val="single" w:sz="4" w:space="0" w:color="000000"/>
            </w:tcBorders>
          </w:tcPr>
          <w:p>
            <w:pPr>
              <w:pStyle w:val="TableParagraph"/>
              <w:spacing w:line="210" w:lineRule="exact"/>
              <w:ind w:left="6" w:right="32"/>
              <w:rPr>
                <w:i/>
                <w:sz w:val="20"/>
              </w:rPr>
            </w:pPr>
            <w:r>
              <w:rPr>
                <w:i/>
                <w:sz w:val="20"/>
              </w:rPr>
              <w:t>22,93</w:t>
            </w:r>
            <w:r>
              <w:rPr>
                <w:i/>
                <w:spacing w:val="-1"/>
                <w:sz w:val="20"/>
              </w:rPr>
              <w:t> </w:t>
            </w:r>
            <w:r>
              <w:rPr>
                <w:i/>
                <w:spacing w:val="-10"/>
                <w:sz w:val="20"/>
              </w:rPr>
              <w:t>a</w:t>
            </w:r>
          </w:p>
        </w:tc>
        <w:tc>
          <w:tcPr>
            <w:tcW w:w="907" w:type="dxa"/>
            <w:tcBorders>
              <w:top w:val="single" w:sz="4" w:space="0" w:color="000000"/>
              <w:bottom w:val="single" w:sz="4" w:space="0" w:color="000000"/>
            </w:tcBorders>
          </w:tcPr>
          <w:p>
            <w:pPr>
              <w:pStyle w:val="TableParagraph"/>
              <w:spacing w:line="210" w:lineRule="exact"/>
              <w:ind w:left="1" w:right="13"/>
              <w:rPr>
                <w:i/>
                <w:sz w:val="20"/>
              </w:rPr>
            </w:pPr>
            <w:r>
              <w:rPr>
                <w:i/>
                <w:sz w:val="20"/>
              </w:rPr>
              <w:t>1,30</w:t>
            </w:r>
            <w:r>
              <w:rPr>
                <w:i/>
                <w:spacing w:val="-1"/>
                <w:sz w:val="20"/>
              </w:rPr>
              <w:t> </w:t>
            </w:r>
            <w:r>
              <w:rPr>
                <w:i/>
                <w:spacing w:val="-10"/>
                <w:sz w:val="20"/>
              </w:rPr>
              <w:t>b</w:t>
            </w:r>
          </w:p>
        </w:tc>
        <w:tc>
          <w:tcPr>
            <w:tcW w:w="1001" w:type="dxa"/>
            <w:tcBorders>
              <w:top w:val="single" w:sz="4" w:space="0" w:color="000000"/>
              <w:bottom w:val="single" w:sz="4" w:space="0" w:color="000000"/>
            </w:tcBorders>
          </w:tcPr>
          <w:p>
            <w:pPr>
              <w:pStyle w:val="TableParagraph"/>
              <w:spacing w:line="210" w:lineRule="exact"/>
              <w:ind w:left="14" w:right="17"/>
              <w:rPr>
                <w:i/>
                <w:sz w:val="20"/>
              </w:rPr>
            </w:pPr>
            <w:r>
              <w:rPr>
                <w:i/>
                <w:sz w:val="20"/>
              </w:rPr>
              <w:t>59,50</w:t>
            </w:r>
            <w:r>
              <w:rPr>
                <w:i/>
                <w:spacing w:val="-1"/>
                <w:sz w:val="20"/>
              </w:rPr>
              <w:t> </w:t>
            </w:r>
            <w:r>
              <w:rPr>
                <w:i/>
                <w:spacing w:val="-10"/>
                <w:sz w:val="20"/>
              </w:rPr>
              <w:t>b</w:t>
            </w:r>
          </w:p>
        </w:tc>
        <w:tc>
          <w:tcPr>
            <w:tcW w:w="1011" w:type="dxa"/>
            <w:tcBorders>
              <w:top w:val="single" w:sz="4" w:space="0" w:color="000000"/>
              <w:bottom w:val="single" w:sz="4" w:space="0" w:color="000000"/>
            </w:tcBorders>
          </w:tcPr>
          <w:p>
            <w:pPr>
              <w:pStyle w:val="TableParagraph"/>
              <w:spacing w:line="210" w:lineRule="exact"/>
              <w:ind w:left="10" w:right="7"/>
              <w:rPr>
                <w:i/>
                <w:sz w:val="20"/>
              </w:rPr>
            </w:pPr>
            <w:r>
              <w:rPr>
                <w:i/>
                <w:sz w:val="20"/>
              </w:rPr>
              <w:t>0,77</w:t>
            </w:r>
            <w:r>
              <w:rPr>
                <w:i/>
                <w:spacing w:val="-1"/>
                <w:sz w:val="20"/>
              </w:rPr>
              <w:t> </w:t>
            </w:r>
            <w:r>
              <w:rPr>
                <w:i/>
                <w:spacing w:val="-10"/>
                <w:sz w:val="20"/>
              </w:rPr>
              <w:t>b</w:t>
            </w:r>
          </w:p>
        </w:tc>
        <w:tc>
          <w:tcPr>
            <w:tcW w:w="811" w:type="dxa"/>
            <w:tcBorders>
              <w:top w:val="single" w:sz="4" w:space="0" w:color="000000"/>
              <w:bottom w:val="single" w:sz="4" w:space="0" w:color="000000"/>
            </w:tcBorders>
          </w:tcPr>
          <w:p>
            <w:pPr>
              <w:pStyle w:val="TableParagraph"/>
              <w:spacing w:line="210" w:lineRule="exact"/>
              <w:ind w:left="9" w:right="33"/>
              <w:rPr>
                <w:i/>
                <w:sz w:val="20"/>
              </w:rPr>
            </w:pPr>
            <w:r>
              <w:rPr>
                <w:i/>
                <w:sz w:val="20"/>
              </w:rPr>
              <w:t>0,22</w:t>
            </w:r>
            <w:r>
              <w:rPr>
                <w:i/>
                <w:spacing w:val="-1"/>
                <w:sz w:val="20"/>
              </w:rPr>
              <w:t> </w:t>
            </w:r>
            <w:r>
              <w:rPr>
                <w:i/>
                <w:spacing w:val="-5"/>
                <w:sz w:val="20"/>
              </w:rPr>
              <w:t>ab</w:t>
            </w:r>
          </w:p>
        </w:tc>
      </w:tr>
      <w:tr>
        <w:trPr>
          <w:trHeight w:val="263" w:hRule="atLeast"/>
        </w:trPr>
        <w:tc>
          <w:tcPr>
            <w:tcW w:w="1148" w:type="dxa"/>
            <w:tcBorders>
              <w:top w:val="single" w:sz="4" w:space="0" w:color="000000"/>
            </w:tcBorders>
          </w:tcPr>
          <w:p>
            <w:pPr>
              <w:pStyle w:val="TableParagraph"/>
              <w:jc w:val="left"/>
              <w:rPr>
                <w:sz w:val="18"/>
              </w:rPr>
            </w:pPr>
          </w:p>
        </w:tc>
        <w:tc>
          <w:tcPr>
            <w:tcW w:w="1073" w:type="dxa"/>
            <w:tcBorders>
              <w:top w:val="single" w:sz="4" w:space="0" w:color="000000"/>
            </w:tcBorders>
          </w:tcPr>
          <w:p>
            <w:pPr>
              <w:pStyle w:val="TableParagraph"/>
              <w:spacing w:line="219" w:lineRule="exact" w:before="25"/>
              <w:ind w:right="36"/>
              <w:rPr>
                <w:b/>
                <w:sz w:val="20"/>
              </w:rPr>
            </w:pPr>
            <w:r>
              <w:rPr>
                <w:b/>
                <w:spacing w:val="-2"/>
                <w:sz w:val="20"/>
              </w:rPr>
              <w:t>Caupí</w:t>
            </w:r>
          </w:p>
        </w:tc>
        <w:tc>
          <w:tcPr>
            <w:tcW w:w="765" w:type="dxa"/>
            <w:tcBorders>
              <w:top w:val="single" w:sz="4" w:space="0" w:color="000000"/>
            </w:tcBorders>
          </w:tcPr>
          <w:p>
            <w:pPr>
              <w:pStyle w:val="TableParagraph"/>
              <w:spacing w:line="219" w:lineRule="exact" w:before="25"/>
              <w:ind w:left="6" w:right="23"/>
              <w:rPr>
                <w:sz w:val="20"/>
              </w:rPr>
            </w:pPr>
            <w:r>
              <w:rPr>
                <w:sz w:val="20"/>
              </w:rPr>
              <w:t>1,59</w:t>
            </w:r>
            <w:r>
              <w:rPr>
                <w:spacing w:val="-1"/>
                <w:sz w:val="20"/>
              </w:rPr>
              <w:t> </w:t>
            </w:r>
            <w:r>
              <w:rPr>
                <w:spacing w:val="-10"/>
                <w:sz w:val="20"/>
              </w:rPr>
              <w:t>A</w:t>
            </w:r>
          </w:p>
        </w:tc>
        <w:tc>
          <w:tcPr>
            <w:tcW w:w="1347" w:type="dxa"/>
            <w:tcBorders>
              <w:top w:val="single" w:sz="4" w:space="0" w:color="000000"/>
            </w:tcBorders>
          </w:tcPr>
          <w:p>
            <w:pPr>
              <w:pStyle w:val="TableParagraph"/>
              <w:spacing w:line="219" w:lineRule="exact" w:before="25"/>
              <w:ind w:left="322"/>
              <w:jc w:val="left"/>
              <w:rPr>
                <w:sz w:val="20"/>
              </w:rPr>
            </w:pPr>
            <w:r>
              <w:rPr>
                <w:sz w:val="20"/>
              </w:rPr>
              <w:t>20,35</w:t>
            </w:r>
            <w:r>
              <w:rPr>
                <w:spacing w:val="-1"/>
                <w:sz w:val="20"/>
              </w:rPr>
              <w:t> </w:t>
            </w:r>
            <w:r>
              <w:rPr>
                <w:spacing w:val="-10"/>
                <w:sz w:val="20"/>
              </w:rPr>
              <w:t>A</w:t>
            </w:r>
          </w:p>
        </w:tc>
        <w:tc>
          <w:tcPr>
            <w:tcW w:w="975" w:type="dxa"/>
            <w:tcBorders>
              <w:top w:val="single" w:sz="4" w:space="0" w:color="000000"/>
            </w:tcBorders>
          </w:tcPr>
          <w:p>
            <w:pPr>
              <w:pStyle w:val="TableParagraph"/>
              <w:spacing w:line="219" w:lineRule="exact" w:before="25"/>
              <w:ind w:left="1" w:right="32"/>
              <w:rPr>
                <w:sz w:val="20"/>
              </w:rPr>
            </w:pPr>
            <w:r>
              <w:rPr>
                <w:sz w:val="20"/>
              </w:rPr>
              <w:t>20,69</w:t>
            </w:r>
            <w:r>
              <w:rPr>
                <w:spacing w:val="-1"/>
                <w:sz w:val="20"/>
              </w:rPr>
              <w:t> </w:t>
            </w:r>
            <w:r>
              <w:rPr>
                <w:spacing w:val="-5"/>
                <w:sz w:val="20"/>
              </w:rPr>
              <w:t>AB</w:t>
            </w:r>
          </w:p>
        </w:tc>
        <w:tc>
          <w:tcPr>
            <w:tcW w:w="907" w:type="dxa"/>
            <w:tcBorders>
              <w:top w:val="single" w:sz="4" w:space="0" w:color="000000"/>
            </w:tcBorders>
          </w:tcPr>
          <w:p>
            <w:pPr>
              <w:pStyle w:val="TableParagraph"/>
              <w:spacing w:line="219" w:lineRule="exact" w:before="25"/>
              <w:ind w:left="1" w:right="13"/>
              <w:rPr>
                <w:sz w:val="20"/>
              </w:rPr>
            </w:pPr>
            <w:r>
              <w:rPr>
                <w:sz w:val="20"/>
              </w:rPr>
              <w:t>1,33</w:t>
            </w:r>
            <w:r>
              <w:rPr>
                <w:spacing w:val="-1"/>
                <w:sz w:val="20"/>
              </w:rPr>
              <w:t> </w:t>
            </w:r>
            <w:r>
              <w:rPr>
                <w:spacing w:val="-5"/>
                <w:sz w:val="20"/>
              </w:rPr>
              <w:t>BC</w:t>
            </w:r>
          </w:p>
        </w:tc>
        <w:tc>
          <w:tcPr>
            <w:tcW w:w="1001" w:type="dxa"/>
            <w:tcBorders>
              <w:top w:val="single" w:sz="4" w:space="0" w:color="000000"/>
            </w:tcBorders>
          </w:tcPr>
          <w:p>
            <w:pPr>
              <w:pStyle w:val="TableParagraph"/>
              <w:spacing w:line="219" w:lineRule="exact" w:before="25"/>
              <w:ind w:left="14" w:right="15"/>
              <w:rPr>
                <w:sz w:val="20"/>
              </w:rPr>
            </w:pPr>
            <w:r>
              <w:rPr>
                <w:sz w:val="20"/>
              </w:rPr>
              <w:t>321,00 </w:t>
            </w:r>
            <w:r>
              <w:rPr>
                <w:spacing w:val="-10"/>
                <w:sz w:val="20"/>
              </w:rPr>
              <w:t>A</w:t>
            </w:r>
          </w:p>
        </w:tc>
        <w:tc>
          <w:tcPr>
            <w:tcW w:w="1011" w:type="dxa"/>
            <w:tcBorders>
              <w:top w:val="single" w:sz="4" w:space="0" w:color="000000"/>
            </w:tcBorders>
          </w:tcPr>
          <w:p>
            <w:pPr>
              <w:pStyle w:val="TableParagraph"/>
              <w:spacing w:line="219" w:lineRule="exact" w:before="25"/>
              <w:ind w:left="10" w:right="4"/>
              <w:rPr>
                <w:sz w:val="20"/>
              </w:rPr>
            </w:pPr>
            <w:r>
              <w:rPr>
                <w:sz w:val="20"/>
              </w:rPr>
              <w:t>0,69</w:t>
            </w:r>
            <w:r>
              <w:rPr>
                <w:spacing w:val="-1"/>
                <w:sz w:val="20"/>
              </w:rPr>
              <w:t> </w:t>
            </w:r>
            <w:r>
              <w:rPr>
                <w:spacing w:val="-5"/>
                <w:sz w:val="20"/>
              </w:rPr>
              <w:t>DE</w:t>
            </w:r>
          </w:p>
        </w:tc>
        <w:tc>
          <w:tcPr>
            <w:tcW w:w="811" w:type="dxa"/>
            <w:tcBorders>
              <w:top w:val="single" w:sz="4" w:space="0" w:color="000000"/>
            </w:tcBorders>
          </w:tcPr>
          <w:p>
            <w:pPr>
              <w:pStyle w:val="TableParagraph"/>
              <w:spacing w:line="219" w:lineRule="exact" w:before="25"/>
              <w:ind w:left="11" w:right="33"/>
              <w:rPr>
                <w:sz w:val="20"/>
              </w:rPr>
            </w:pPr>
            <w:r>
              <w:rPr>
                <w:sz w:val="20"/>
              </w:rPr>
              <w:t>0,19</w:t>
            </w:r>
            <w:r>
              <w:rPr>
                <w:spacing w:val="-1"/>
                <w:sz w:val="20"/>
              </w:rPr>
              <w:t> </w:t>
            </w:r>
            <w:r>
              <w:rPr>
                <w:spacing w:val="-10"/>
                <w:sz w:val="20"/>
              </w:rPr>
              <w:t>A</w:t>
            </w:r>
          </w:p>
        </w:tc>
      </w:tr>
      <w:tr>
        <w:trPr>
          <w:trHeight w:val="240" w:hRule="atLeast"/>
        </w:trPr>
        <w:tc>
          <w:tcPr>
            <w:tcW w:w="1148" w:type="dxa"/>
          </w:tcPr>
          <w:p>
            <w:pPr>
              <w:pStyle w:val="TableParagraph"/>
              <w:jc w:val="left"/>
              <w:rPr>
                <w:sz w:val="16"/>
              </w:rPr>
            </w:pPr>
          </w:p>
        </w:tc>
        <w:tc>
          <w:tcPr>
            <w:tcW w:w="1073" w:type="dxa"/>
          </w:tcPr>
          <w:p>
            <w:pPr>
              <w:pStyle w:val="TableParagraph"/>
              <w:spacing w:line="219" w:lineRule="exact" w:before="1"/>
              <w:ind w:left="13" w:right="36"/>
              <w:rPr>
                <w:b/>
                <w:sz w:val="20"/>
              </w:rPr>
            </w:pPr>
            <w:r>
              <w:rPr>
                <w:b/>
                <w:spacing w:val="-2"/>
                <w:sz w:val="20"/>
              </w:rPr>
              <w:t>Guandu</w:t>
            </w:r>
          </w:p>
        </w:tc>
        <w:tc>
          <w:tcPr>
            <w:tcW w:w="765" w:type="dxa"/>
          </w:tcPr>
          <w:p>
            <w:pPr>
              <w:pStyle w:val="TableParagraph"/>
              <w:spacing w:line="219" w:lineRule="exact" w:before="1"/>
              <w:ind w:left="6" w:right="23"/>
              <w:rPr>
                <w:sz w:val="20"/>
              </w:rPr>
            </w:pPr>
            <w:r>
              <w:rPr>
                <w:sz w:val="20"/>
              </w:rPr>
              <w:t>1,53</w:t>
            </w:r>
            <w:r>
              <w:rPr>
                <w:spacing w:val="-1"/>
                <w:sz w:val="20"/>
              </w:rPr>
              <w:t> </w:t>
            </w:r>
            <w:r>
              <w:rPr>
                <w:spacing w:val="-10"/>
                <w:sz w:val="20"/>
              </w:rPr>
              <w:t>A</w:t>
            </w:r>
          </w:p>
        </w:tc>
        <w:tc>
          <w:tcPr>
            <w:tcW w:w="1347" w:type="dxa"/>
          </w:tcPr>
          <w:p>
            <w:pPr>
              <w:pStyle w:val="TableParagraph"/>
              <w:spacing w:line="219" w:lineRule="exact" w:before="1"/>
              <w:ind w:left="255"/>
              <w:jc w:val="left"/>
              <w:rPr>
                <w:sz w:val="20"/>
              </w:rPr>
            </w:pPr>
            <w:r>
              <w:rPr>
                <w:sz w:val="20"/>
              </w:rPr>
              <w:t>17,72</w:t>
            </w:r>
            <w:r>
              <w:rPr>
                <w:spacing w:val="-1"/>
                <w:sz w:val="20"/>
              </w:rPr>
              <w:t> </w:t>
            </w:r>
            <w:r>
              <w:rPr>
                <w:spacing w:val="-5"/>
                <w:sz w:val="20"/>
              </w:rPr>
              <w:t>AB</w:t>
            </w:r>
          </w:p>
        </w:tc>
        <w:tc>
          <w:tcPr>
            <w:tcW w:w="975" w:type="dxa"/>
          </w:tcPr>
          <w:p>
            <w:pPr>
              <w:pStyle w:val="TableParagraph"/>
              <w:spacing w:line="219" w:lineRule="exact" w:before="1"/>
              <w:ind w:left="1" w:right="32"/>
              <w:rPr>
                <w:sz w:val="20"/>
              </w:rPr>
            </w:pPr>
            <w:r>
              <w:rPr>
                <w:sz w:val="20"/>
              </w:rPr>
              <w:t>22,79</w:t>
            </w:r>
            <w:r>
              <w:rPr>
                <w:spacing w:val="-1"/>
                <w:sz w:val="20"/>
              </w:rPr>
              <w:t> </w:t>
            </w:r>
            <w:r>
              <w:rPr>
                <w:spacing w:val="-5"/>
                <w:sz w:val="20"/>
              </w:rPr>
              <w:t>AB</w:t>
            </w:r>
          </w:p>
        </w:tc>
        <w:tc>
          <w:tcPr>
            <w:tcW w:w="907" w:type="dxa"/>
          </w:tcPr>
          <w:p>
            <w:pPr>
              <w:pStyle w:val="TableParagraph"/>
              <w:spacing w:line="219" w:lineRule="exact" w:before="1"/>
              <w:ind w:left="1" w:right="13"/>
              <w:rPr>
                <w:sz w:val="20"/>
              </w:rPr>
            </w:pPr>
            <w:r>
              <w:rPr>
                <w:sz w:val="20"/>
              </w:rPr>
              <w:t>1,42</w:t>
            </w:r>
            <w:r>
              <w:rPr>
                <w:spacing w:val="-1"/>
                <w:sz w:val="20"/>
              </w:rPr>
              <w:t> </w:t>
            </w:r>
            <w:r>
              <w:rPr>
                <w:spacing w:val="-5"/>
                <w:sz w:val="20"/>
              </w:rPr>
              <w:t>BC</w:t>
            </w:r>
          </w:p>
        </w:tc>
        <w:tc>
          <w:tcPr>
            <w:tcW w:w="1001" w:type="dxa"/>
          </w:tcPr>
          <w:p>
            <w:pPr>
              <w:pStyle w:val="TableParagraph"/>
              <w:spacing w:line="219" w:lineRule="exact" w:before="1"/>
              <w:ind w:left="14" w:right="23"/>
              <w:rPr>
                <w:sz w:val="20"/>
              </w:rPr>
            </w:pPr>
            <w:r>
              <w:rPr>
                <w:sz w:val="20"/>
              </w:rPr>
              <w:t>57,00 </w:t>
            </w:r>
            <w:r>
              <w:rPr>
                <w:spacing w:val="-12"/>
                <w:sz w:val="20"/>
              </w:rPr>
              <w:t>E</w:t>
            </w:r>
          </w:p>
        </w:tc>
        <w:tc>
          <w:tcPr>
            <w:tcW w:w="1011" w:type="dxa"/>
          </w:tcPr>
          <w:p>
            <w:pPr>
              <w:pStyle w:val="TableParagraph"/>
              <w:spacing w:line="219" w:lineRule="exact" w:before="1"/>
              <w:ind w:left="10" w:right="3"/>
              <w:rPr>
                <w:sz w:val="20"/>
              </w:rPr>
            </w:pPr>
            <w:r>
              <w:rPr>
                <w:sz w:val="20"/>
              </w:rPr>
              <w:t>0,76</w:t>
            </w:r>
            <w:r>
              <w:rPr>
                <w:spacing w:val="-1"/>
                <w:sz w:val="20"/>
              </w:rPr>
              <w:t> </w:t>
            </w:r>
            <w:r>
              <w:rPr>
                <w:spacing w:val="-5"/>
                <w:sz w:val="20"/>
              </w:rPr>
              <w:t>CDE</w:t>
            </w:r>
          </w:p>
        </w:tc>
        <w:tc>
          <w:tcPr>
            <w:tcW w:w="811" w:type="dxa"/>
          </w:tcPr>
          <w:p>
            <w:pPr>
              <w:pStyle w:val="TableParagraph"/>
              <w:spacing w:line="219" w:lineRule="exact" w:before="1"/>
              <w:ind w:left="11" w:right="33"/>
              <w:rPr>
                <w:sz w:val="20"/>
              </w:rPr>
            </w:pPr>
            <w:r>
              <w:rPr>
                <w:sz w:val="20"/>
              </w:rPr>
              <w:t>0,18</w:t>
            </w:r>
            <w:r>
              <w:rPr>
                <w:spacing w:val="-1"/>
                <w:sz w:val="20"/>
              </w:rPr>
              <w:t> </w:t>
            </w:r>
            <w:r>
              <w:rPr>
                <w:spacing w:val="-10"/>
                <w:sz w:val="20"/>
              </w:rPr>
              <w:t>A</w:t>
            </w:r>
          </w:p>
        </w:tc>
      </w:tr>
      <w:tr>
        <w:trPr>
          <w:trHeight w:val="242" w:hRule="atLeast"/>
        </w:trPr>
        <w:tc>
          <w:tcPr>
            <w:tcW w:w="1148" w:type="dxa"/>
          </w:tcPr>
          <w:p>
            <w:pPr>
              <w:pStyle w:val="TableParagraph"/>
              <w:jc w:val="left"/>
              <w:rPr>
                <w:sz w:val="16"/>
              </w:rPr>
            </w:pPr>
          </w:p>
        </w:tc>
        <w:tc>
          <w:tcPr>
            <w:tcW w:w="1073" w:type="dxa"/>
          </w:tcPr>
          <w:p>
            <w:pPr>
              <w:pStyle w:val="TableParagraph"/>
              <w:spacing w:line="221" w:lineRule="exact" w:before="1"/>
              <w:ind w:left="10" w:right="36"/>
              <w:rPr>
                <w:b/>
                <w:sz w:val="20"/>
              </w:rPr>
            </w:pPr>
            <w:r>
              <w:rPr>
                <w:b/>
                <w:spacing w:val="-2"/>
                <w:sz w:val="20"/>
              </w:rPr>
              <w:t>Crotalária</w:t>
            </w:r>
          </w:p>
        </w:tc>
        <w:tc>
          <w:tcPr>
            <w:tcW w:w="765" w:type="dxa"/>
          </w:tcPr>
          <w:p>
            <w:pPr>
              <w:pStyle w:val="TableParagraph"/>
              <w:spacing w:line="221" w:lineRule="exact" w:before="1"/>
              <w:ind w:left="6" w:right="23"/>
              <w:rPr>
                <w:sz w:val="20"/>
              </w:rPr>
            </w:pPr>
            <w:r>
              <w:rPr>
                <w:sz w:val="20"/>
              </w:rPr>
              <w:t>1,55</w:t>
            </w:r>
            <w:r>
              <w:rPr>
                <w:spacing w:val="-1"/>
                <w:sz w:val="20"/>
              </w:rPr>
              <w:t> </w:t>
            </w:r>
            <w:r>
              <w:rPr>
                <w:spacing w:val="-10"/>
                <w:sz w:val="20"/>
              </w:rPr>
              <w:t>A</w:t>
            </w:r>
          </w:p>
        </w:tc>
        <w:tc>
          <w:tcPr>
            <w:tcW w:w="1347" w:type="dxa"/>
          </w:tcPr>
          <w:p>
            <w:pPr>
              <w:pStyle w:val="TableParagraph"/>
              <w:spacing w:line="221" w:lineRule="exact" w:before="1"/>
              <w:ind w:left="255"/>
              <w:jc w:val="left"/>
              <w:rPr>
                <w:sz w:val="20"/>
              </w:rPr>
            </w:pPr>
            <w:r>
              <w:rPr>
                <w:sz w:val="20"/>
              </w:rPr>
              <w:t>17,82</w:t>
            </w:r>
            <w:r>
              <w:rPr>
                <w:spacing w:val="-1"/>
                <w:sz w:val="20"/>
              </w:rPr>
              <w:t> </w:t>
            </w:r>
            <w:r>
              <w:rPr>
                <w:spacing w:val="-5"/>
                <w:sz w:val="20"/>
              </w:rPr>
              <w:t>AB</w:t>
            </w:r>
          </w:p>
        </w:tc>
        <w:tc>
          <w:tcPr>
            <w:tcW w:w="975" w:type="dxa"/>
          </w:tcPr>
          <w:p>
            <w:pPr>
              <w:pStyle w:val="TableParagraph"/>
              <w:spacing w:line="221" w:lineRule="exact" w:before="1"/>
              <w:ind w:left="1" w:right="32"/>
              <w:rPr>
                <w:sz w:val="20"/>
              </w:rPr>
            </w:pPr>
            <w:r>
              <w:rPr>
                <w:sz w:val="20"/>
              </w:rPr>
              <w:t>22,06</w:t>
            </w:r>
            <w:r>
              <w:rPr>
                <w:spacing w:val="-1"/>
                <w:sz w:val="20"/>
              </w:rPr>
              <w:t> </w:t>
            </w:r>
            <w:r>
              <w:rPr>
                <w:spacing w:val="-5"/>
                <w:sz w:val="20"/>
              </w:rPr>
              <w:t>AB</w:t>
            </w:r>
          </w:p>
        </w:tc>
        <w:tc>
          <w:tcPr>
            <w:tcW w:w="907" w:type="dxa"/>
          </w:tcPr>
          <w:p>
            <w:pPr>
              <w:pStyle w:val="TableParagraph"/>
              <w:spacing w:line="221" w:lineRule="exact" w:before="1"/>
              <w:ind w:left="1" w:right="13"/>
              <w:rPr>
                <w:sz w:val="20"/>
              </w:rPr>
            </w:pPr>
            <w:r>
              <w:rPr>
                <w:sz w:val="20"/>
              </w:rPr>
              <w:t>1,38</w:t>
            </w:r>
            <w:r>
              <w:rPr>
                <w:spacing w:val="-1"/>
                <w:sz w:val="20"/>
              </w:rPr>
              <w:t> </w:t>
            </w:r>
            <w:r>
              <w:rPr>
                <w:spacing w:val="-5"/>
                <w:sz w:val="20"/>
              </w:rPr>
              <w:t>BC</w:t>
            </w:r>
          </w:p>
        </w:tc>
        <w:tc>
          <w:tcPr>
            <w:tcW w:w="1001" w:type="dxa"/>
          </w:tcPr>
          <w:p>
            <w:pPr>
              <w:pStyle w:val="TableParagraph"/>
              <w:spacing w:line="221" w:lineRule="exact" w:before="1"/>
              <w:ind w:left="14" w:right="20"/>
              <w:rPr>
                <w:sz w:val="20"/>
              </w:rPr>
            </w:pPr>
            <w:r>
              <w:rPr>
                <w:sz w:val="20"/>
              </w:rPr>
              <w:t>72,00 </w:t>
            </w:r>
            <w:r>
              <w:rPr>
                <w:spacing w:val="-5"/>
                <w:sz w:val="20"/>
              </w:rPr>
              <w:t>EC</w:t>
            </w:r>
          </w:p>
        </w:tc>
        <w:tc>
          <w:tcPr>
            <w:tcW w:w="1011" w:type="dxa"/>
          </w:tcPr>
          <w:p>
            <w:pPr>
              <w:pStyle w:val="TableParagraph"/>
              <w:spacing w:line="221" w:lineRule="exact" w:before="1"/>
              <w:ind w:left="10" w:right="6"/>
              <w:rPr>
                <w:sz w:val="20"/>
              </w:rPr>
            </w:pPr>
            <w:r>
              <w:rPr>
                <w:spacing w:val="-2"/>
                <w:sz w:val="20"/>
              </w:rPr>
              <w:t>1,05ABC</w:t>
            </w:r>
          </w:p>
        </w:tc>
        <w:tc>
          <w:tcPr>
            <w:tcW w:w="811" w:type="dxa"/>
          </w:tcPr>
          <w:p>
            <w:pPr>
              <w:pStyle w:val="TableParagraph"/>
              <w:spacing w:line="221" w:lineRule="exact" w:before="1"/>
              <w:ind w:left="11" w:right="33"/>
              <w:rPr>
                <w:sz w:val="20"/>
              </w:rPr>
            </w:pPr>
            <w:r>
              <w:rPr>
                <w:sz w:val="20"/>
              </w:rPr>
              <w:t>0,17</w:t>
            </w:r>
            <w:r>
              <w:rPr>
                <w:spacing w:val="-1"/>
                <w:sz w:val="20"/>
              </w:rPr>
              <w:t> </w:t>
            </w:r>
            <w:r>
              <w:rPr>
                <w:spacing w:val="-10"/>
                <w:sz w:val="20"/>
              </w:rPr>
              <w:t>A</w:t>
            </w:r>
          </w:p>
        </w:tc>
      </w:tr>
      <w:tr>
        <w:trPr>
          <w:trHeight w:val="233" w:hRule="atLeast"/>
        </w:trPr>
        <w:tc>
          <w:tcPr>
            <w:tcW w:w="1148" w:type="dxa"/>
          </w:tcPr>
          <w:p>
            <w:pPr>
              <w:pStyle w:val="TableParagraph"/>
              <w:jc w:val="left"/>
              <w:rPr>
                <w:sz w:val="16"/>
              </w:rPr>
            </w:pPr>
          </w:p>
        </w:tc>
        <w:tc>
          <w:tcPr>
            <w:tcW w:w="1073" w:type="dxa"/>
            <w:tcBorders>
              <w:bottom w:val="single" w:sz="4" w:space="0" w:color="000000"/>
            </w:tcBorders>
          </w:tcPr>
          <w:p>
            <w:pPr>
              <w:pStyle w:val="TableParagraph"/>
              <w:spacing w:line="210" w:lineRule="exact" w:before="3"/>
              <w:ind w:left="10" w:right="36"/>
              <w:rPr>
                <w:b/>
                <w:sz w:val="20"/>
              </w:rPr>
            </w:pPr>
            <w:r>
              <w:rPr>
                <w:b/>
                <w:spacing w:val="-2"/>
                <w:sz w:val="20"/>
              </w:rPr>
              <w:t>Milheto</w:t>
            </w:r>
          </w:p>
        </w:tc>
        <w:tc>
          <w:tcPr>
            <w:tcW w:w="765" w:type="dxa"/>
            <w:tcBorders>
              <w:bottom w:val="single" w:sz="4" w:space="0" w:color="000000"/>
            </w:tcBorders>
          </w:tcPr>
          <w:p>
            <w:pPr>
              <w:pStyle w:val="TableParagraph"/>
              <w:spacing w:line="210" w:lineRule="exact" w:before="3"/>
              <w:ind w:left="6" w:right="23"/>
              <w:rPr>
                <w:sz w:val="20"/>
              </w:rPr>
            </w:pPr>
            <w:r>
              <w:rPr>
                <w:sz w:val="20"/>
              </w:rPr>
              <w:t>1,51</w:t>
            </w:r>
            <w:r>
              <w:rPr>
                <w:spacing w:val="-1"/>
                <w:sz w:val="20"/>
              </w:rPr>
              <w:t> </w:t>
            </w:r>
            <w:r>
              <w:rPr>
                <w:spacing w:val="-10"/>
                <w:sz w:val="20"/>
              </w:rPr>
              <w:t>A</w:t>
            </w:r>
          </w:p>
        </w:tc>
        <w:tc>
          <w:tcPr>
            <w:tcW w:w="1347" w:type="dxa"/>
            <w:tcBorders>
              <w:bottom w:val="single" w:sz="4" w:space="0" w:color="000000"/>
            </w:tcBorders>
          </w:tcPr>
          <w:p>
            <w:pPr>
              <w:pStyle w:val="TableParagraph"/>
              <w:spacing w:line="210" w:lineRule="exact" w:before="3"/>
              <w:ind w:left="322"/>
              <w:jc w:val="left"/>
              <w:rPr>
                <w:sz w:val="20"/>
              </w:rPr>
            </w:pPr>
            <w:r>
              <w:rPr>
                <w:sz w:val="20"/>
              </w:rPr>
              <w:t>21,31</w:t>
            </w:r>
            <w:r>
              <w:rPr>
                <w:spacing w:val="-1"/>
                <w:sz w:val="20"/>
              </w:rPr>
              <w:t> </w:t>
            </w:r>
            <w:r>
              <w:rPr>
                <w:spacing w:val="-10"/>
                <w:sz w:val="20"/>
              </w:rPr>
              <w:t>A</w:t>
            </w:r>
          </w:p>
        </w:tc>
        <w:tc>
          <w:tcPr>
            <w:tcW w:w="975" w:type="dxa"/>
            <w:tcBorders>
              <w:bottom w:val="single" w:sz="4" w:space="0" w:color="000000"/>
            </w:tcBorders>
          </w:tcPr>
          <w:p>
            <w:pPr>
              <w:pStyle w:val="TableParagraph"/>
              <w:spacing w:line="210" w:lineRule="exact" w:before="3"/>
              <w:ind w:left="1" w:right="32"/>
              <w:rPr>
                <w:sz w:val="20"/>
              </w:rPr>
            </w:pPr>
            <w:r>
              <w:rPr>
                <w:sz w:val="20"/>
              </w:rPr>
              <w:t>20,86</w:t>
            </w:r>
            <w:r>
              <w:rPr>
                <w:spacing w:val="-1"/>
                <w:sz w:val="20"/>
              </w:rPr>
              <w:t> </w:t>
            </w:r>
            <w:r>
              <w:rPr>
                <w:spacing w:val="-5"/>
                <w:sz w:val="20"/>
              </w:rPr>
              <w:t>AB</w:t>
            </w:r>
          </w:p>
        </w:tc>
        <w:tc>
          <w:tcPr>
            <w:tcW w:w="907" w:type="dxa"/>
            <w:tcBorders>
              <w:bottom w:val="single" w:sz="4" w:space="0" w:color="000000"/>
            </w:tcBorders>
          </w:tcPr>
          <w:p>
            <w:pPr>
              <w:pStyle w:val="TableParagraph"/>
              <w:spacing w:line="210" w:lineRule="exact" w:before="3"/>
              <w:ind w:left="3" w:right="13"/>
              <w:rPr>
                <w:sz w:val="20"/>
              </w:rPr>
            </w:pPr>
            <w:r>
              <w:rPr>
                <w:sz w:val="20"/>
              </w:rPr>
              <w:t>1,27</w:t>
            </w:r>
            <w:r>
              <w:rPr>
                <w:spacing w:val="-1"/>
                <w:sz w:val="20"/>
              </w:rPr>
              <w:t> </w:t>
            </w:r>
            <w:r>
              <w:rPr>
                <w:spacing w:val="-5"/>
                <w:sz w:val="20"/>
              </w:rPr>
              <w:t>BD</w:t>
            </w:r>
          </w:p>
        </w:tc>
        <w:tc>
          <w:tcPr>
            <w:tcW w:w="1001" w:type="dxa"/>
            <w:tcBorders>
              <w:bottom w:val="single" w:sz="4" w:space="0" w:color="000000"/>
            </w:tcBorders>
          </w:tcPr>
          <w:p>
            <w:pPr>
              <w:pStyle w:val="TableParagraph"/>
              <w:spacing w:line="210" w:lineRule="exact" w:before="3"/>
              <w:ind w:left="14" w:right="17"/>
              <w:rPr>
                <w:sz w:val="20"/>
              </w:rPr>
            </w:pPr>
            <w:r>
              <w:rPr>
                <w:sz w:val="20"/>
              </w:rPr>
              <w:t>159</w:t>
            </w:r>
            <w:r>
              <w:rPr>
                <w:spacing w:val="2"/>
                <w:sz w:val="20"/>
              </w:rPr>
              <w:t> </w:t>
            </w:r>
            <w:r>
              <w:rPr>
                <w:spacing w:val="-10"/>
                <w:sz w:val="20"/>
              </w:rPr>
              <w:t>B</w:t>
            </w:r>
          </w:p>
        </w:tc>
        <w:tc>
          <w:tcPr>
            <w:tcW w:w="1011" w:type="dxa"/>
            <w:tcBorders>
              <w:bottom w:val="single" w:sz="4" w:space="0" w:color="000000"/>
            </w:tcBorders>
          </w:tcPr>
          <w:p>
            <w:pPr>
              <w:pStyle w:val="TableParagraph"/>
              <w:spacing w:line="210" w:lineRule="exact" w:before="3"/>
              <w:ind w:left="10" w:right="5"/>
              <w:rPr>
                <w:sz w:val="20"/>
              </w:rPr>
            </w:pPr>
            <w:r>
              <w:rPr>
                <w:sz w:val="20"/>
              </w:rPr>
              <w:t>0,530 </w:t>
            </w:r>
            <w:r>
              <w:rPr>
                <w:spacing w:val="-10"/>
                <w:sz w:val="20"/>
              </w:rPr>
              <w:t>D</w:t>
            </w:r>
          </w:p>
        </w:tc>
        <w:tc>
          <w:tcPr>
            <w:tcW w:w="811" w:type="dxa"/>
            <w:tcBorders>
              <w:bottom w:val="single" w:sz="4" w:space="0" w:color="000000"/>
            </w:tcBorders>
          </w:tcPr>
          <w:p>
            <w:pPr>
              <w:pStyle w:val="TableParagraph"/>
              <w:spacing w:line="210" w:lineRule="exact" w:before="3"/>
              <w:ind w:left="11" w:right="33"/>
              <w:rPr>
                <w:sz w:val="20"/>
              </w:rPr>
            </w:pPr>
            <w:r>
              <w:rPr>
                <w:sz w:val="20"/>
              </w:rPr>
              <w:t>0,18</w:t>
            </w:r>
            <w:r>
              <w:rPr>
                <w:spacing w:val="-1"/>
                <w:sz w:val="20"/>
              </w:rPr>
              <w:t> </w:t>
            </w:r>
            <w:r>
              <w:rPr>
                <w:spacing w:val="-10"/>
                <w:sz w:val="20"/>
              </w:rPr>
              <w:t>A</w:t>
            </w:r>
          </w:p>
        </w:tc>
      </w:tr>
      <w:tr>
        <w:trPr>
          <w:trHeight w:val="230" w:hRule="atLeast"/>
        </w:trPr>
        <w:tc>
          <w:tcPr>
            <w:tcW w:w="1148" w:type="dxa"/>
            <w:tcBorders>
              <w:bottom w:val="single" w:sz="4" w:space="0" w:color="000000"/>
            </w:tcBorders>
          </w:tcPr>
          <w:p>
            <w:pPr>
              <w:pStyle w:val="TableParagraph"/>
              <w:spacing w:line="210" w:lineRule="exact"/>
              <w:ind w:left="22" w:right="15"/>
              <w:rPr>
                <w:b/>
                <w:sz w:val="20"/>
              </w:rPr>
            </w:pPr>
            <w:r>
              <w:rPr>
                <w:b/>
                <w:spacing w:val="-5"/>
                <w:sz w:val="20"/>
              </w:rPr>
              <w:t>PD</w:t>
            </w:r>
          </w:p>
        </w:tc>
        <w:tc>
          <w:tcPr>
            <w:tcW w:w="1073" w:type="dxa"/>
            <w:tcBorders>
              <w:top w:val="single" w:sz="4" w:space="0" w:color="000000"/>
              <w:bottom w:val="single" w:sz="4" w:space="0" w:color="000000"/>
            </w:tcBorders>
          </w:tcPr>
          <w:p>
            <w:pPr>
              <w:pStyle w:val="TableParagraph"/>
              <w:spacing w:line="210" w:lineRule="exact"/>
              <w:ind w:left="16" w:right="36"/>
              <w:rPr>
                <w:i/>
                <w:sz w:val="20"/>
              </w:rPr>
            </w:pPr>
            <w:r>
              <w:rPr>
                <w:i/>
                <w:spacing w:val="-2"/>
                <w:sz w:val="20"/>
              </w:rPr>
              <w:t>Média</w:t>
            </w:r>
          </w:p>
        </w:tc>
        <w:tc>
          <w:tcPr>
            <w:tcW w:w="765" w:type="dxa"/>
            <w:tcBorders>
              <w:top w:val="single" w:sz="4" w:space="0" w:color="000000"/>
              <w:bottom w:val="single" w:sz="4" w:space="0" w:color="000000"/>
            </w:tcBorders>
          </w:tcPr>
          <w:p>
            <w:pPr>
              <w:pStyle w:val="TableParagraph"/>
              <w:spacing w:line="210" w:lineRule="exact"/>
              <w:ind w:left="9" w:right="23"/>
              <w:rPr>
                <w:i/>
                <w:sz w:val="20"/>
              </w:rPr>
            </w:pPr>
            <w:r>
              <w:rPr>
                <w:i/>
                <w:sz w:val="20"/>
              </w:rPr>
              <w:t>1,54</w:t>
            </w:r>
            <w:r>
              <w:rPr>
                <w:i/>
                <w:spacing w:val="-1"/>
                <w:sz w:val="20"/>
              </w:rPr>
              <w:t> </w:t>
            </w:r>
            <w:r>
              <w:rPr>
                <w:i/>
                <w:spacing w:val="-10"/>
                <w:sz w:val="20"/>
              </w:rPr>
              <w:t>b</w:t>
            </w:r>
          </w:p>
        </w:tc>
        <w:tc>
          <w:tcPr>
            <w:tcW w:w="1347" w:type="dxa"/>
            <w:tcBorders>
              <w:top w:val="single" w:sz="4" w:space="0" w:color="000000"/>
              <w:bottom w:val="single" w:sz="4" w:space="0" w:color="000000"/>
            </w:tcBorders>
          </w:tcPr>
          <w:p>
            <w:pPr>
              <w:pStyle w:val="TableParagraph"/>
              <w:spacing w:line="210" w:lineRule="exact"/>
              <w:ind w:left="341"/>
              <w:jc w:val="left"/>
              <w:rPr>
                <w:i/>
                <w:sz w:val="20"/>
              </w:rPr>
            </w:pPr>
            <w:r>
              <w:rPr>
                <w:i/>
                <w:sz w:val="20"/>
              </w:rPr>
              <w:t>19,30 </w:t>
            </w:r>
            <w:r>
              <w:rPr>
                <w:i/>
                <w:spacing w:val="-12"/>
                <w:sz w:val="20"/>
              </w:rPr>
              <w:t>a</w:t>
            </w:r>
          </w:p>
        </w:tc>
        <w:tc>
          <w:tcPr>
            <w:tcW w:w="975" w:type="dxa"/>
            <w:tcBorders>
              <w:top w:val="single" w:sz="4" w:space="0" w:color="000000"/>
              <w:bottom w:val="single" w:sz="4" w:space="0" w:color="000000"/>
            </w:tcBorders>
          </w:tcPr>
          <w:p>
            <w:pPr>
              <w:pStyle w:val="TableParagraph"/>
              <w:spacing w:line="210" w:lineRule="exact"/>
              <w:ind w:left="1" w:right="32"/>
              <w:rPr>
                <w:i/>
                <w:sz w:val="20"/>
              </w:rPr>
            </w:pPr>
            <w:r>
              <w:rPr>
                <w:i/>
                <w:sz w:val="20"/>
              </w:rPr>
              <w:t>21,60</w:t>
            </w:r>
            <w:r>
              <w:rPr>
                <w:i/>
                <w:spacing w:val="-1"/>
                <w:sz w:val="20"/>
              </w:rPr>
              <w:t> </w:t>
            </w:r>
            <w:r>
              <w:rPr>
                <w:i/>
                <w:spacing w:val="-5"/>
                <w:sz w:val="20"/>
              </w:rPr>
              <w:t>ab</w:t>
            </w:r>
          </w:p>
        </w:tc>
        <w:tc>
          <w:tcPr>
            <w:tcW w:w="907" w:type="dxa"/>
            <w:tcBorders>
              <w:top w:val="single" w:sz="4" w:space="0" w:color="000000"/>
              <w:bottom w:val="single" w:sz="4" w:space="0" w:color="000000"/>
            </w:tcBorders>
          </w:tcPr>
          <w:p>
            <w:pPr>
              <w:pStyle w:val="TableParagraph"/>
              <w:spacing w:line="210" w:lineRule="exact"/>
              <w:ind w:left="1" w:right="13"/>
              <w:rPr>
                <w:i/>
                <w:sz w:val="20"/>
              </w:rPr>
            </w:pPr>
            <w:r>
              <w:rPr>
                <w:i/>
                <w:sz w:val="20"/>
              </w:rPr>
              <w:t>1,35</w:t>
            </w:r>
            <w:r>
              <w:rPr>
                <w:i/>
                <w:spacing w:val="-1"/>
                <w:sz w:val="20"/>
              </w:rPr>
              <w:t> </w:t>
            </w:r>
            <w:r>
              <w:rPr>
                <w:i/>
                <w:spacing w:val="-10"/>
                <w:sz w:val="20"/>
              </w:rPr>
              <w:t>b</w:t>
            </w:r>
          </w:p>
        </w:tc>
        <w:tc>
          <w:tcPr>
            <w:tcW w:w="1001" w:type="dxa"/>
            <w:tcBorders>
              <w:top w:val="single" w:sz="4" w:space="0" w:color="000000"/>
              <w:bottom w:val="single" w:sz="4" w:space="0" w:color="000000"/>
            </w:tcBorders>
          </w:tcPr>
          <w:p>
            <w:pPr>
              <w:pStyle w:val="TableParagraph"/>
              <w:spacing w:line="210" w:lineRule="exact"/>
              <w:ind w:left="14" w:right="22"/>
              <w:rPr>
                <w:i/>
                <w:sz w:val="20"/>
              </w:rPr>
            </w:pPr>
            <w:r>
              <w:rPr>
                <w:i/>
                <w:sz w:val="20"/>
              </w:rPr>
              <w:t>152,25</w:t>
            </w:r>
            <w:r>
              <w:rPr>
                <w:i/>
                <w:spacing w:val="-1"/>
                <w:sz w:val="20"/>
              </w:rPr>
              <w:t> </w:t>
            </w:r>
            <w:r>
              <w:rPr>
                <w:i/>
                <w:spacing w:val="-10"/>
                <w:sz w:val="20"/>
              </w:rPr>
              <w:t>a</w:t>
            </w:r>
          </w:p>
        </w:tc>
        <w:tc>
          <w:tcPr>
            <w:tcW w:w="1011" w:type="dxa"/>
            <w:tcBorders>
              <w:top w:val="single" w:sz="4" w:space="0" w:color="000000"/>
              <w:bottom w:val="single" w:sz="4" w:space="0" w:color="000000"/>
            </w:tcBorders>
          </w:tcPr>
          <w:p>
            <w:pPr>
              <w:pStyle w:val="TableParagraph"/>
              <w:spacing w:line="210" w:lineRule="exact"/>
              <w:ind w:left="10" w:right="6"/>
              <w:rPr>
                <w:i/>
                <w:sz w:val="20"/>
              </w:rPr>
            </w:pPr>
            <w:r>
              <w:rPr>
                <w:i/>
                <w:sz w:val="20"/>
              </w:rPr>
              <w:t>0,70 </w:t>
            </w:r>
            <w:r>
              <w:rPr>
                <w:i/>
                <w:spacing w:val="-10"/>
                <w:sz w:val="20"/>
              </w:rPr>
              <w:t>b</w:t>
            </w:r>
          </w:p>
        </w:tc>
        <w:tc>
          <w:tcPr>
            <w:tcW w:w="811" w:type="dxa"/>
            <w:tcBorders>
              <w:top w:val="single" w:sz="4" w:space="0" w:color="000000"/>
              <w:bottom w:val="single" w:sz="4" w:space="0" w:color="000000"/>
            </w:tcBorders>
          </w:tcPr>
          <w:p>
            <w:pPr>
              <w:pStyle w:val="TableParagraph"/>
              <w:spacing w:line="210" w:lineRule="exact"/>
              <w:ind w:left="4" w:right="33"/>
              <w:rPr>
                <w:i/>
                <w:sz w:val="20"/>
              </w:rPr>
            </w:pPr>
            <w:r>
              <w:rPr>
                <w:i/>
                <w:sz w:val="20"/>
              </w:rPr>
              <w:t>0,18</w:t>
            </w:r>
            <w:r>
              <w:rPr>
                <w:i/>
                <w:spacing w:val="-1"/>
                <w:sz w:val="20"/>
              </w:rPr>
              <w:t> </w:t>
            </w:r>
            <w:r>
              <w:rPr>
                <w:i/>
                <w:spacing w:val="-10"/>
                <w:sz w:val="20"/>
              </w:rPr>
              <w:t>b</w:t>
            </w:r>
          </w:p>
        </w:tc>
      </w:tr>
      <w:tr>
        <w:trPr>
          <w:trHeight w:val="230" w:hRule="atLeast"/>
        </w:trPr>
        <w:tc>
          <w:tcPr>
            <w:tcW w:w="1148" w:type="dxa"/>
            <w:tcBorders>
              <w:top w:val="single" w:sz="4" w:space="0" w:color="000000"/>
              <w:bottom w:val="single" w:sz="4" w:space="0" w:color="000000"/>
            </w:tcBorders>
          </w:tcPr>
          <w:p>
            <w:pPr>
              <w:pStyle w:val="TableParagraph"/>
              <w:jc w:val="left"/>
              <w:rPr>
                <w:sz w:val="16"/>
              </w:rPr>
            </w:pPr>
          </w:p>
        </w:tc>
        <w:tc>
          <w:tcPr>
            <w:tcW w:w="1073" w:type="dxa"/>
            <w:tcBorders>
              <w:top w:val="single" w:sz="4" w:space="0" w:color="000000"/>
              <w:bottom w:val="single" w:sz="4" w:space="0" w:color="000000"/>
            </w:tcBorders>
          </w:tcPr>
          <w:p>
            <w:pPr>
              <w:pStyle w:val="TableParagraph"/>
              <w:jc w:val="left"/>
              <w:rPr>
                <w:sz w:val="16"/>
              </w:rPr>
            </w:pPr>
          </w:p>
        </w:tc>
        <w:tc>
          <w:tcPr>
            <w:tcW w:w="765" w:type="dxa"/>
            <w:tcBorders>
              <w:top w:val="single" w:sz="4" w:space="0" w:color="000000"/>
              <w:bottom w:val="single" w:sz="4" w:space="0" w:color="000000"/>
            </w:tcBorders>
          </w:tcPr>
          <w:p>
            <w:pPr>
              <w:pStyle w:val="TableParagraph"/>
              <w:jc w:val="left"/>
              <w:rPr>
                <w:sz w:val="16"/>
              </w:rPr>
            </w:pPr>
          </w:p>
        </w:tc>
        <w:tc>
          <w:tcPr>
            <w:tcW w:w="3229" w:type="dxa"/>
            <w:gridSpan w:val="3"/>
            <w:tcBorders>
              <w:top w:val="single" w:sz="4" w:space="0" w:color="000000"/>
              <w:bottom w:val="single" w:sz="4" w:space="0" w:color="000000"/>
            </w:tcBorders>
          </w:tcPr>
          <w:p>
            <w:pPr>
              <w:pStyle w:val="TableParagraph"/>
              <w:spacing w:line="210" w:lineRule="exact"/>
              <w:ind w:left="682"/>
              <w:jc w:val="left"/>
              <w:rPr>
                <w:b/>
                <w:sz w:val="20"/>
              </w:rPr>
            </w:pPr>
            <w:r>
              <w:rPr>
                <w:b/>
                <w:sz w:val="20"/>
              </w:rPr>
              <w:t>Valor</w:t>
            </w:r>
            <w:r>
              <w:rPr>
                <w:b/>
                <w:spacing w:val="-1"/>
                <w:sz w:val="20"/>
              </w:rPr>
              <w:t> </w:t>
            </w:r>
            <w:r>
              <w:rPr>
                <w:b/>
                <w:sz w:val="20"/>
              </w:rPr>
              <w:t>de</w:t>
            </w:r>
            <w:r>
              <w:rPr>
                <w:b/>
                <w:spacing w:val="-4"/>
                <w:sz w:val="20"/>
              </w:rPr>
              <w:t> </w:t>
            </w:r>
            <w:r>
              <w:rPr>
                <w:b/>
                <w:spacing w:val="-2"/>
                <w:sz w:val="20"/>
              </w:rPr>
              <w:t>Referência</w:t>
            </w:r>
          </w:p>
        </w:tc>
        <w:tc>
          <w:tcPr>
            <w:tcW w:w="1001" w:type="dxa"/>
            <w:tcBorders>
              <w:top w:val="single" w:sz="4" w:space="0" w:color="000000"/>
              <w:bottom w:val="single" w:sz="4" w:space="0" w:color="000000"/>
            </w:tcBorders>
          </w:tcPr>
          <w:p>
            <w:pPr>
              <w:pStyle w:val="TableParagraph"/>
              <w:jc w:val="left"/>
              <w:rPr>
                <w:sz w:val="16"/>
              </w:rPr>
            </w:pPr>
          </w:p>
        </w:tc>
        <w:tc>
          <w:tcPr>
            <w:tcW w:w="1011" w:type="dxa"/>
            <w:tcBorders>
              <w:top w:val="single" w:sz="4" w:space="0" w:color="000000"/>
              <w:bottom w:val="single" w:sz="4" w:space="0" w:color="000000"/>
            </w:tcBorders>
          </w:tcPr>
          <w:p>
            <w:pPr>
              <w:pStyle w:val="TableParagraph"/>
              <w:jc w:val="left"/>
              <w:rPr>
                <w:sz w:val="16"/>
              </w:rPr>
            </w:pPr>
          </w:p>
        </w:tc>
        <w:tc>
          <w:tcPr>
            <w:tcW w:w="811" w:type="dxa"/>
            <w:tcBorders>
              <w:top w:val="single" w:sz="4" w:space="0" w:color="000000"/>
              <w:bottom w:val="single" w:sz="4" w:space="0" w:color="000000"/>
            </w:tcBorders>
          </w:tcPr>
          <w:p>
            <w:pPr>
              <w:pStyle w:val="TableParagraph"/>
              <w:jc w:val="left"/>
              <w:rPr>
                <w:sz w:val="16"/>
              </w:rPr>
            </w:pPr>
          </w:p>
        </w:tc>
      </w:tr>
      <w:tr>
        <w:trPr>
          <w:trHeight w:val="230" w:hRule="atLeast"/>
        </w:trPr>
        <w:tc>
          <w:tcPr>
            <w:tcW w:w="1148" w:type="dxa"/>
            <w:tcBorders>
              <w:top w:val="single" w:sz="4" w:space="0" w:color="000000"/>
              <w:bottom w:val="single" w:sz="4" w:space="0" w:color="000000"/>
            </w:tcBorders>
          </w:tcPr>
          <w:p>
            <w:pPr>
              <w:pStyle w:val="TableParagraph"/>
              <w:spacing w:line="210" w:lineRule="exact"/>
              <w:ind w:left="22"/>
              <w:rPr>
                <w:b/>
                <w:sz w:val="20"/>
              </w:rPr>
            </w:pPr>
            <w:r>
              <w:rPr>
                <w:b/>
                <w:spacing w:val="-4"/>
                <w:sz w:val="20"/>
              </w:rPr>
              <w:t>Mata</w:t>
            </w:r>
          </w:p>
        </w:tc>
        <w:tc>
          <w:tcPr>
            <w:tcW w:w="1073" w:type="dxa"/>
            <w:tcBorders>
              <w:top w:val="single" w:sz="4" w:space="0" w:color="000000"/>
              <w:bottom w:val="single" w:sz="4" w:space="0" w:color="000000"/>
            </w:tcBorders>
          </w:tcPr>
          <w:p>
            <w:pPr>
              <w:pStyle w:val="TableParagraph"/>
              <w:jc w:val="left"/>
              <w:rPr>
                <w:sz w:val="16"/>
              </w:rPr>
            </w:pPr>
          </w:p>
        </w:tc>
        <w:tc>
          <w:tcPr>
            <w:tcW w:w="765" w:type="dxa"/>
            <w:tcBorders>
              <w:top w:val="single" w:sz="4" w:space="0" w:color="000000"/>
              <w:bottom w:val="single" w:sz="4" w:space="0" w:color="000000"/>
            </w:tcBorders>
          </w:tcPr>
          <w:p>
            <w:pPr>
              <w:pStyle w:val="TableParagraph"/>
              <w:spacing w:line="210" w:lineRule="exact"/>
              <w:ind w:left="4" w:right="23"/>
              <w:rPr>
                <w:sz w:val="20"/>
              </w:rPr>
            </w:pPr>
            <w:r>
              <w:rPr>
                <w:spacing w:val="-4"/>
                <w:sz w:val="20"/>
              </w:rPr>
              <w:t>1,37</w:t>
            </w:r>
          </w:p>
        </w:tc>
        <w:tc>
          <w:tcPr>
            <w:tcW w:w="1347" w:type="dxa"/>
            <w:tcBorders>
              <w:top w:val="single" w:sz="4" w:space="0" w:color="000000"/>
              <w:bottom w:val="single" w:sz="4" w:space="0" w:color="000000"/>
            </w:tcBorders>
          </w:tcPr>
          <w:p>
            <w:pPr>
              <w:pStyle w:val="TableParagraph"/>
              <w:spacing w:line="210" w:lineRule="exact"/>
              <w:ind w:left="418"/>
              <w:jc w:val="left"/>
              <w:rPr>
                <w:sz w:val="20"/>
              </w:rPr>
            </w:pPr>
            <w:r>
              <w:rPr>
                <w:spacing w:val="-2"/>
                <w:sz w:val="20"/>
              </w:rPr>
              <w:t>18,72</w:t>
            </w:r>
          </w:p>
        </w:tc>
        <w:tc>
          <w:tcPr>
            <w:tcW w:w="975" w:type="dxa"/>
            <w:tcBorders>
              <w:top w:val="single" w:sz="4" w:space="0" w:color="000000"/>
              <w:bottom w:val="single" w:sz="4" w:space="0" w:color="000000"/>
            </w:tcBorders>
          </w:tcPr>
          <w:p>
            <w:pPr>
              <w:pStyle w:val="TableParagraph"/>
              <w:spacing w:line="210" w:lineRule="exact"/>
              <w:ind w:left="2" w:right="32"/>
              <w:rPr>
                <w:sz w:val="20"/>
              </w:rPr>
            </w:pPr>
            <w:r>
              <w:rPr>
                <w:spacing w:val="-2"/>
                <w:sz w:val="20"/>
              </w:rPr>
              <w:t>27,27</w:t>
            </w:r>
          </w:p>
        </w:tc>
        <w:tc>
          <w:tcPr>
            <w:tcW w:w="907" w:type="dxa"/>
            <w:tcBorders>
              <w:top w:val="single" w:sz="4" w:space="0" w:color="000000"/>
              <w:bottom w:val="single" w:sz="4" w:space="0" w:color="000000"/>
            </w:tcBorders>
          </w:tcPr>
          <w:p>
            <w:pPr>
              <w:pStyle w:val="TableParagraph"/>
              <w:spacing w:line="210" w:lineRule="exact"/>
              <w:ind w:left="6" w:right="13"/>
              <w:rPr>
                <w:sz w:val="20"/>
              </w:rPr>
            </w:pPr>
            <w:r>
              <w:rPr>
                <w:spacing w:val="-4"/>
                <w:sz w:val="20"/>
              </w:rPr>
              <w:t>2,24</w:t>
            </w:r>
          </w:p>
        </w:tc>
        <w:tc>
          <w:tcPr>
            <w:tcW w:w="1001" w:type="dxa"/>
            <w:tcBorders>
              <w:top w:val="single" w:sz="4" w:space="0" w:color="000000"/>
              <w:bottom w:val="single" w:sz="4" w:space="0" w:color="000000"/>
            </w:tcBorders>
          </w:tcPr>
          <w:p>
            <w:pPr>
              <w:pStyle w:val="TableParagraph"/>
              <w:spacing w:line="210" w:lineRule="exact"/>
              <w:ind w:left="14" w:right="22"/>
              <w:rPr>
                <w:sz w:val="20"/>
              </w:rPr>
            </w:pPr>
            <w:r>
              <w:rPr>
                <w:spacing w:val="-5"/>
                <w:sz w:val="20"/>
              </w:rPr>
              <w:t>182</w:t>
            </w:r>
          </w:p>
        </w:tc>
        <w:tc>
          <w:tcPr>
            <w:tcW w:w="1011" w:type="dxa"/>
            <w:tcBorders>
              <w:top w:val="single" w:sz="4" w:space="0" w:color="000000"/>
              <w:bottom w:val="single" w:sz="4" w:space="0" w:color="000000"/>
            </w:tcBorders>
          </w:tcPr>
          <w:p>
            <w:pPr>
              <w:pStyle w:val="TableParagraph"/>
              <w:spacing w:line="210" w:lineRule="exact"/>
              <w:ind w:left="10" w:right="2"/>
              <w:rPr>
                <w:sz w:val="20"/>
              </w:rPr>
            </w:pPr>
            <w:r>
              <w:rPr>
                <w:spacing w:val="-4"/>
                <w:sz w:val="20"/>
              </w:rPr>
              <w:t>0,31</w:t>
            </w:r>
          </w:p>
        </w:tc>
        <w:tc>
          <w:tcPr>
            <w:tcW w:w="811" w:type="dxa"/>
            <w:tcBorders>
              <w:top w:val="single" w:sz="4" w:space="0" w:color="000000"/>
              <w:bottom w:val="single" w:sz="4" w:space="0" w:color="000000"/>
            </w:tcBorders>
          </w:tcPr>
          <w:p>
            <w:pPr>
              <w:pStyle w:val="TableParagraph"/>
              <w:spacing w:line="210" w:lineRule="exact"/>
              <w:ind w:left="9" w:right="33"/>
              <w:rPr>
                <w:sz w:val="20"/>
              </w:rPr>
            </w:pPr>
            <w:r>
              <w:rPr>
                <w:spacing w:val="-4"/>
                <w:sz w:val="20"/>
              </w:rPr>
              <w:t>0,27</w:t>
            </w:r>
          </w:p>
        </w:tc>
      </w:tr>
    </w:tbl>
    <w:p>
      <w:pPr>
        <w:spacing w:before="5"/>
        <w:ind w:left="424" w:right="0" w:firstLine="0"/>
        <w:jc w:val="left"/>
        <w:rPr>
          <w:sz w:val="20"/>
        </w:rPr>
      </w:pPr>
      <w:r>
        <w:rPr>
          <w:sz w:val="20"/>
        </w:rPr>
        <w:t>Legenda:</w:t>
      </w:r>
      <w:r>
        <w:rPr>
          <w:spacing w:val="-4"/>
          <w:sz w:val="20"/>
        </w:rPr>
        <w:t> </w:t>
      </w:r>
      <w:r>
        <w:rPr>
          <w:sz w:val="20"/>
        </w:rPr>
        <w:t>PA: Planta</w:t>
      </w:r>
      <w:r>
        <w:rPr>
          <w:spacing w:val="-4"/>
          <w:sz w:val="20"/>
        </w:rPr>
        <w:t> </w:t>
      </w:r>
      <w:r>
        <w:rPr>
          <w:sz w:val="20"/>
        </w:rPr>
        <w:t>Antecedente;</w:t>
      </w:r>
      <w:r>
        <w:rPr>
          <w:spacing w:val="-4"/>
          <w:sz w:val="20"/>
        </w:rPr>
        <w:t> </w:t>
      </w:r>
      <w:r>
        <w:rPr>
          <w:sz w:val="20"/>
        </w:rPr>
        <w:t>CC:</w:t>
      </w:r>
      <w:r>
        <w:rPr>
          <w:spacing w:val="-4"/>
          <w:sz w:val="20"/>
        </w:rPr>
        <w:t> </w:t>
      </w:r>
      <w:r>
        <w:rPr>
          <w:sz w:val="20"/>
        </w:rPr>
        <w:t>Cultivo</w:t>
      </w:r>
      <w:r>
        <w:rPr>
          <w:spacing w:val="-6"/>
          <w:sz w:val="20"/>
        </w:rPr>
        <w:t> </w:t>
      </w:r>
      <w:r>
        <w:rPr>
          <w:sz w:val="20"/>
        </w:rPr>
        <w:t>Convencional;</w:t>
      </w:r>
      <w:r>
        <w:rPr>
          <w:spacing w:val="-4"/>
          <w:sz w:val="20"/>
        </w:rPr>
        <w:t> </w:t>
      </w:r>
      <w:r>
        <w:rPr>
          <w:sz w:val="20"/>
        </w:rPr>
        <w:t>CM:</w:t>
      </w:r>
      <w:r>
        <w:rPr>
          <w:spacing w:val="-4"/>
          <w:sz w:val="20"/>
        </w:rPr>
        <w:t> </w:t>
      </w:r>
      <w:r>
        <w:rPr>
          <w:sz w:val="20"/>
        </w:rPr>
        <w:t>Cultivo</w:t>
      </w:r>
      <w:r>
        <w:rPr>
          <w:spacing w:val="-6"/>
          <w:sz w:val="20"/>
        </w:rPr>
        <w:t> </w:t>
      </w:r>
      <w:r>
        <w:rPr>
          <w:sz w:val="20"/>
        </w:rPr>
        <w:t>Mínimo; PD:</w:t>
      </w:r>
      <w:r>
        <w:rPr>
          <w:spacing w:val="-4"/>
          <w:sz w:val="20"/>
        </w:rPr>
        <w:t> </w:t>
      </w:r>
      <w:r>
        <w:rPr>
          <w:sz w:val="20"/>
        </w:rPr>
        <w:t>Plantio</w:t>
      </w:r>
      <w:r>
        <w:rPr>
          <w:spacing w:val="-6"/>
          <w:sz w:val="20"/>
        </w:rPr>
        <w:t> </w:t>
      </w:r>
      <w:r>
        <w:rPr>
          <w:sz w:val="20"/>
        </w:rPr>
        <w:t>Direto; DS: Densidade</w:t>
      </w:r>
      <w:r>
        <w:rPr>
          <w:spacing w:val="-1"/>
          <w:sz w:val="20"/>
        </w:rPr>
        <w:t> </w:t>
      </w:r>
      <w:r>
        <w:rPr>
          <w:sz w:val="20"/>
        </w:rPr>
        <w:t>do</w:t>
      </w:r>
      <w:r>
        <w:rPr>
          <w:spacing w:val="-4"/>
          <w:sz w:val="20"/>
        </w:rPr>
        <w:t> </w:t>
      </w:r>
      <w:r>
        <w:rPr>
          <w:sz w:val="20"/>
        </w:rPr>
        <w:t>Solo; MA:</w:t>
      </w:r>
      <w:r>
        <w:rPr>
          <w:spacing w:val="-2"/>
          <w:sz w:val="20"/>
        </w:rPr>
        <w:t> </w:t>
      </w:r>
      <w:r>
        <w:rPr>
          <w:sz w:val="20"/>
        </w:rPr>
        <w:t>macroporosidade; MI:</w:t>
      </w:r>
      <w:r>
        <w:rPr>
          <w:spacing w:val="-2"/>
          <w:sz w:val="20"/>
        </w:rPr>
        <w:t> </w:t>
      </w:r>
      <w:r>
        <w:rPr>
          <w:sz w:val="20"/>
        </w:rPr>
        <w:t>microporosidade; DMG: Diâmetro</w:t>
      </w:r>
      <w:r>
        <w:rPr>
          <w:spacing w:val="-4"/>
          <w:sz w:val="20"/>
        </w:rPr>
        <w:t> </w:t>
      </w:r>
      <w:r>
        <w:rPr>
          <w:sz w:val="20"/>
        </w:rPr>
        <w:t>Médio</w:t>
      </w:r>
      <w:r>
        <w:rPr>
          <w:spacing w:val="-4"/>
          <w:sz w:val="20"/>
        </w:rPr>
        <w:t> </w:t>
      </w:r>
      <w:r>
        <w:rPr>
          <w:sz w:val="20"/>
        </w:rPr>
        <w:t>Geométrico; VIB: Velocidade de Infiltração Básica de Água no Solo; RP: Resistência a Penetração; AD/PT: Relação água disponível/Porosidade</w:t>
      </w:r>
      <w:r>
        <w:rPr>
          <w:spacing w:val="-3"/>
          <w:sz w:val="20"/>
        </w:rPr>
        <w:t> </w:t>
      </w:r>
      <w:r>
        <w:rPr>
          <w:sz w:val="20"/>
        </w:rPr>
        <w:t>Total.</w:t>
      </w:r>
    </w:p>
    <w:p>
      <w:pPr>
        <w:spacing w:before="2"/>
        <w:ind w:left="424" w:right="600" w:firstLine="0"/>
        <w:jc w:val="both"/>
        <w:rPr>
          <w:sz w:val="20"/>
        </w:rPr>
      </w:pPr>
      <w:r>
        <w:rPr>
          <w:sz w:val="20"/>
        </w:rPr>
        <w:t>Médias seguidas de</w:t>
      </w:r>
      <w:r>
        <w:rPr>
          <w:spacing w:val="-6"/>
          <w:sz w:val="20"/>
        </w:rPr>
        <w:t> </w:t>
      </w:r>
      <w:r>
        <w:rPr>
          <w:sz w:val="20"/>
        </w:rPr>
        <w:t>mesma</w:t>
      </w:r>
      <w:r>
        <w:rPr>
          <w:spacing w:val="-1"/>
          <w:sz w:val="20"/>
        </w:rPr>
        <w:t> </w:t>
      </w:r>
      <w:r>
        <w:rPr>
          <w:sz w:val="20"/>
        </w:rPr>
        <w:t>letra</w:t>
      </w:r>
      <w:r>
        <w:rPr>
          <w:spacing w:val="-1"/>
          <w:sz w:val="20"/>
        </w:rPr>
        <w:t> </w:t>
      </w:r>
      <w:r>
        <w:rPr>
          <w:sz w:val="20"/>
        </w:rPr>
        <w:t>maiúscula</w:t>
      </w:r>
      <w:r>
        <w:rPr>
          <w:spacing w:val="-1"/>
          <w:sz w:val="20"/>
        </w:rPr>
        <w:t> </w:t>
      </w:r>
      <w:r>
        <w:rPr>
          <w:sz w:val="20"/>
        </w:rPr>
        <w:t>na vertical,</w:t>
      </w:r>
      <w:r>
        <w:rPr>
          <w:spacing w:val="-5"/>
          <w:sz w:val="20"/>
        </w:rPr>
        <w:t> </w:t>
      </w:r>
      <w:r>
        <w:rPr>
          <w:sz w:val="20"/>
        </w:rPr>
        <w:t>não</w:t>
      </w:r>
      <w:r>
        <w:rPr>
          <w:spacing w:val="-7"/>
          <w:sz w:val="20"/>
        </w:rPr>
        <w:t> </w:t>
      </w:r>
      <w:r>
        <w:rPr>
          <w:sz w:val="20"/>
        </w:rPr>
        <w:t>apresentam</w:t>
      </w:r>
      <w:r>
        <w:rPr>
          <w:spacing w:val="-1"/>
          <w:sz w:val="20"/>
        </w:rPr>
        <w:t> </w:t>
      </w:r>
      <w:r>
        <w:rPr>
          <w:sz w:val="20"/>
        </w:rPr>
        <w:t>diferença</w:t>
      </w:r>
      <w:r>
        <w:rPr>
          <w:spacing w:val="-1"/>
          <w:sz w:val="20"/>
        </w:rPr>
        <w:t> </w:t>
      </w:r>
      <w:r>
        <w:rPr>
          <w:sz w:val="20"/>
        </w:rPr>
        <w:t>estatística significativa</w:t>
      </w:r>
      <w:r>
        <w:rPr>
          <w:spacing w:val="-1"/>
          <w:sz w:val="20"/>
        </w:rPr>
        <w:t> </w:t>
      </w:r>
      <w:r>
        <w:rPr>
          <w:sz w:val="20"/>
        </w:rPr>
        <w:t>a 5 % de</w:t>
      </w:r>
      <w:r>
        <w:rPr>
          <w:spacing w:val="-2"/>
          <w:sz w:val="20"/>
        </w:rPr>
        <w:t> </w:t>
      </w:r>
      <w:r>
        <w:rPr>
          <w:sz w:val="20"/>
        </w:rPr>
        <w:t>probabilidade</w:t>
      </w:r>
      <w:r>
        <w:rPr>
          <w:spacing w:val="-2"/>
          <w:sz w:val="20"/>
        </w:rPr>
        <w:t> </w:t>
      </w:r>
      <w:r>
        <w:rPr>
          <w:sz w:val="20"/>
        </w:rPr>
        <w:t>pelo</w:t>
      </w:r>
      <w:r>
        <w:rPr>
          <w:spacing w:val="-4"/>
          <w:sz w:val="20"/>
        </w:rPr>
        <w:t> </w:t>
      </w:r>
      <w:r>
        <w:rPr>
          <w:sz w:val="20"/>
        </w:rPr>
        <w:t>teste</w:t>
      </w:r>
      <w:r>
        <w:rPr>
          <w:spacing w:val="-2"/>
          <w:sz w:val="20"/>
        </w:rPr>
        <w:t> </w:t>
      </w:r>
      <w:r>
        <w:rPr>
          <w:sz w:val="20"/>
        </w:rPr>
        <w:t>de</w:t>
      </w:r>
      <w:r>
        <w:rPr>
          <w:spacing w:val="-7"/>
          <w:sz w:val="20"/>
        </w:rPr>
        <w:t> </w:t>
      </w:r>
      <w:r>
        <w:rPr>
          <w:sz w:val="20"/>
        </w:rPr>
        <w:t>Tukey. Médias seguidas pela</w:t>
      </w:r>
      <w:r>
        <w:rPr>
          <w:spacing w:val="-2"/>
          <w:sz w:val="20"/>
        </w:rPr>
        <w:t> </w:t>
      </w:r>
      <w:r>
        <w:rPr>
          <w:sz w:val="20"/>
        </w:rPr>
        <w:t>mesma</w:t>
      </w:r>
      <w:r>
        <w:rPr>
          <w:spacing w:val="-2"/>
          <w:sz w:val="20"/>
        </w:rPr>
        <w:t> </w:t>
      </w:r>
      <w:r>
        <w:rPr>
          <w:sz w:val="20"/>
        </w:rPr>
        <w:t>letra minúscula</w:t>
      </w:r>
      <w:r>
        <w:rPr>
          <w:spacing w:val="-7"/>
          <w:sz w:val="20"/>
        </w:rPr>
        <w:t> </w:t>
      </w:r>
      <w:r>
        <w:rPr>
          <w:sz w:val="20"/>
        </w:rPr>
        <w:t>na</w:t>
      </w:r>
      <w:r>
        <w:rPr>
          <w:spacing w:val="-2"/>
          <w:sz w:val="20"/>
        </w:rPr>
        <w:t> </w:t>
      </w:r>
      <w:r>
        <w:rPr>
          <w:sz w:val="20"/>
        </w:rPr>
        <w:t>vertical,</w:t>
      </w:r>
      <w:r>
        <w:rPr>
          <w:spacing w:val="-6"/>
          <w:sz w:val="20"/>
        </w:rPr>
        <w:t> </w:t>
      </w:r>
      <w:r>
        <w:rPr>
          <w:sz w:val="20"/>
        </w:rPr>
        <w:t>não</w:t>
      </w:r>
      <w:r>
        <w:rPr>
          <w:spacing w:val="-4"/>
          <w:sz w:val="20"/>
        </w:rPr>
        <w:t> </w:t>
      </w:r>
      <w:r>
        <w:rPr>
          <w:sz w:val="20"/>
        </w:rPr>
        <w:t>apresentam diferença estatística significativa a 5 % de probabilidade pelo teste de Tukey.</w:t>
      </w:r>
    </w:p>
    <w:p>
      <w:pPr>
        <w:spacing w:before="2"/>
        <w:ind w:left="424" w:right="0" w:firstLine="0"/>
        <w:jc w:val="both"/>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spacing w:line="360" w:lineRule="auto" w:before="227"/>
        <w:ind w:left="424" w:right="418" w:firstLine="710"/>
        <w:jc w:val="both"/>
      </w:pPr>
      <w:r>
        <w:rPr/>
        <w:t>A</w:t>
      </w:r>
      <w:r>
        <w:rPr>
          <w:spacing w:val="-3"/>
        </w:rPr>
        <w:t> </w:t>
      </w:r>
      <w:r>
        <w:rPr/>
        <w:t>DS que se</w:t>
      </w:r>
      <w:r>
        <w:rPr>
          <w:spacing w:val="-3"/>
        </w:rPr>
        <w:t> </w:t>
      </w:r>
      <w:r>
        <w:rPr/>
        <w:t>trata da</w:t>
      </w:r>
      <w:r>
        <w:rPr>
          <w:spacing w:val="-3"/>
        </w:rPr>
        <w:t> </w:t>
      </w:r>
      <w:r>
        <w:rPr/>
        <w:t>relação massa de solo/volume</w:t>
      </w:r>
      <w:r>
        <w:rPr>
          <w:spacing w:val="-3"/>
        </w:rPr>
        <w:t> </w:t>
      </w:r>
      <w:r>
        <w:rPr/>
        <w:t>ocupado,</w:t>
      </w:r>
      <w:r>
        <w:rPr>
          <w:spacing w:val="-1"/>
        </w:rPr>
        <w:t> </w:t>
      </w:r>
      <w:r>
        <w:rPr/>
        <w:t>apresenta relação inversa com a porosidade total do solo (espaços vazios), sendo que está é formada por macroporos (MA) e microporos (MI), possuindo cada um suas atribuições no solo. Assim, áreas que apresentem</w:t>
      </w:r>
      <w:r>
        <w:rPr>
          <w:spacing w:val="-5"/>
        </w:rPr>
        <w:t> </w:t>
      </w:r>
      <w:r>
        <w:rPr/>
        <w:t>menores</w:t>
      </w:r>
      <w:r>
        <w:rPr>
          <w:spacing w:val="-3"/>
        </w:rPr>
        <w:t> </w:t>
      </w:r>
      <w:r>
        <w:rPr/>
        <w:t>DS</w:t>
      </w:r>
      <w:r>
        <w:rPr>
          <w:spacing w:val="-1"/>
        </w:rPr>
        <w:t> </w:t>
      </w:r>
      <w:r>
        <w:rPr/>
        <w:t>tendem</w:t>
      </w:r>
      <w:r>
        <w:rPr>
          <w:spacing w:val="-9"/>
        </w:rPr>
        <w:t> </w:t>
      </w:r>
      <w:r>
        <w:rPr/>
        <w:t>a</w:t>
      </w:r>
      <w:r>
        <w:rPr>
          <w:spacing w:val="-2"/>
        </w:rPr>
        <w:t> </w:t>
      </w:r>
      <w:r>
        <w:rPr/>
        <w:t>possuir maiores valores</w:t>
      </w:r>
      <w:r>
        <w:rPr>
          <w:spacing w:val="-3"/>
        </w:rPr>
        <w:t> </w:t>
      </w:r>
      <w:r>
        <w:rPr/>
        <w:t>de</w:t>
      </w:r>
      <w:r>
        <w:rPr>
          <w:spacing w:val="-2"/>
        </w:rPr>
        <w:t> </w:t>
      </w:r>
      <w:r>
        <w:rPr/>
        <w:t>porosidade, principalmente</w:t>
      </w:r>
      <w:r>
        <w:rPr>
          <w:spacing w:val="-2"/>
        </w:rPr>
        <w:t> </w:t>
      </w:r>
      <w:r>
        <w:rPr/>
        <w:t>MA, que está associada a aeração e a trocas gasosas, bem como a infiltração de água no solo (CARDOSO </w:t>
      </w:r>
      <w:r>
        <w:rPr>
          <w:i/>
        </w:rPr>
        <w:t>et al., </w:t>
      </w:r>
      <w:r>
        <w:rPr/>
        <w:t>2013), não apresentando assim indícios de compactação. Já que segundo Reichert; Suzuki e Reinert (2007), os macroporos são os primeiros a serem destruídos no processo de compactação. A MA e MI do solo em estudo foram alteradas de maneira significativa segundo o sistema de cultivo adotado (Tabela 2.2).</w:t>
      </w:r>
    </w:p>
    <w:p>
      <w:pPr>
        <w:pStyle w:val="BodyText"/>
        <w:spacing w:line="360" w:lineRule="auto" w:before="5"/>
        <w:ind w:left="424" w:right="420" w:firstLine="710"/>
        <w:jc w:val="both"/>
      </w:pPr>
      <w:r>
        <w:rPr/>
        <w:t>De</w:t>
      </w:r>
      <w:r>
        <w:rPr>
          <w:spacing w:val="-4"/>
        </w:rPr>
        <w:t> </w:t>
      </w:r>
      <w:r>
        <w:rPr/>
        <w:t>modo</w:t>
      </w:r>
      <w:r>
        <w:rPr>
          <w:spacing w:val="-3"/>
        </w:rPr>
        <w:t> </w:t>
      </w:r>
      <w:r>
        <w:rPr/>
        <w:t>geral,</w:t>
      </w:r>
      <w:r>
        <w:rPr>
          <w:spacing w:val="-5"/>
        </w:rPr>
        <w:t> </w:t>
      </w:r>
      <w:r>
        <w:rPr/>
        <w:t>observou-se</w:t>
      </w:r>
      <w:r>
        <w:rPr>
          <w:spacing w:val="-3"/>
        </w:rPr>
        <w:t> </w:t>
      </w:r>
      <w:r>
        <w:rPr/>
        <w:t>maiores</w:t>
      </w:r>
      <w:r>
        <w:rPr>
          <w:spacing w:val="-4"/>
        </w:rPr>
        <w:t> </w:t>
      </w:r>
      <w:r>
        <w:rPr/>
        <w:t>valores</w:t>
      </w:r>
      <w:r>
        <w:rPr>
          <w:spacing w:val="-9"/>
        </w:rPr>
        <w:t> </w:t>
      </w:r>
      <w:r>
        <w:rPr/>
        <w:t>de</w:t>
      </w:r>
      <w:r>
        <w:rPr>
          <w:spacing w:val="-3"/>
        </w:rPr>
        <w:t> </w:t>
      </w:r>
      <w:r>
        <w:rPr/>
        <w:t>MA</w:t>
      </w:r>
      <w:r>
        <w:rPr>
          <w:spacing w:val="-8"/>
        </w:rPr>
        <w:t> </w:t>
      </w:r>
      <w:r>
        <w:rPr/>
        <w:t>no</w:t>
      </w:r>
      <w:r>
        <w:rPr>
          <w:spacing w:val="-3"/>
        </w:rPr>
        <w:t> </w:t>
      </w:r>
      <w:r>
        <w:rPr/>
        <w:t>sistema</w:t>
      </w:r>
      <w:r>
        <w:rPr>
          <w:spacing w:val="-8"/>
        </w:rPr>
        <w:t> </w:t>
      </w:r>
      <w:r>
        <w:rPr/>
        <w:t>PD</w:t>
      </w:r>
      <w:r>
        <w:rPr>
          <w:spacing w:val="-7"/>
        </w:rPr>
        <w:t> </w:t>
      </w:r>
      <w:r>
        <w:rPr/>
        <w:t>e</w:t>
      </w:r>
      <w:r>
        <w:rPr>
          <w:spacing w:val="-3"/>
        </w:rPr>
        <w:t> </w:t>
      </w:r>
      <w:r>
        <w:rPr/>
        <w:t>menores</w:t>
      </w:r>
      <w:r>
        <w:rPr>
          <w:spacing w:val="-9"/>
        </w:rPr>
        <w:t> </w:t>
      </w:r>
      <w:r>
        <w:rPr/>
        <w:t>no</w:t>
      </w:r>
      <w:r>
        <w:rPr>
          <w:spacing w:val="-3"/>
        </w:rPr>
        <w:t> </w:t>
      </w:r>
      <w:r>
        <w:rPr/>
        <w:t>CC,</w:t>
      </w:r>
      <w:r>
        <w:rPr>
          <w:spacing w:val="-5"/>
        </w:rPr>
        <w:t> </w:t>
      </w:r>
      <w:r>
        <w:rPr/>
        <w:t>e de maiores valores de MI no CM e menores no CC. Diferindo dos resultados encontrados, Tormena </w:t>
      </w:r>
      <w:r>
        <w:rPr>
          <w:i/>
        </w:rPr>
        <w:t>et al. </w:t>
      </w:r>
      <w:r>
        <w:rPr/>
        <w:t>(2002) ao avaliarem algumas propriedades físicas de um Latossolo Vermelho distrófico, cultivado com mandioca em diferentes sistemas de preparo (PD, CM e CC) constataram menores valores de MA na camada de 0 - 0,10 m</w:t>
      </w:r>
      <w:r>
        <w:rPr>
          <w:spacing w:val="-1"/>
        </w:rPr>
        <w:t> </w:t>
      </w:r>
      <w:r>
        <w:rPr/>
        <w:t>do PD, quando comparado aos demais sistemas após um ano de implantação, diferindo dos resultados apresentados.</w:t>
      </w:r>
    </w:p>
    <w:p>
      <w:pPr>
        <w:pStyle w:val="BodyText"/>
        <w:spacing w:after="0" w:line="360" w:lineRule="auto"/>
        <w:jc w:val="both"/>
        <w:sectPr>
          <w:pgSz w:w="11910" w:h="16840"/>
          <w:pgMar w:header="1141" w:footer="0" w:top="1360" w:bottom="280" w:left="1275" w:right="708"/>
        </w:sectPr>
      </w:pPr>
    </w:p>
    <w:p>
      <w:pPr>
        <w:pStyle w:val="BodyText"/>
        <w:spacing w:before="106"/>
        <w:rPr>
          <w:sz w:val="20"/>
        </w:rPr>
      </w:pPr>
    </w:p>
    <w:p>
      <w:pPr>
        <w:spacing w:before="0"/>
        <w:ind w:left="1418" w:right="416" w:hanging="995"/>
        <w:jc w:val="both"/>
        <w:rPr>
          <w:sz w:val="20"/>
        </w:rPr>
      </w:pPr>
      <w:r>
        <w:rPr>
          <w:sz w:val="20"/>
        </w:rPr>
        <w:t>Tabela 2.3 – Resultado do Teste de Dunnett a 5% de probabilidade das propriedades físicas de um Argissolo Vermelho</w:t>
      </w:r>
      <w:r>
        <w:rPr>
          <w:spacing w:val="-12"/>
          <w:sz w:val="20"/>
        </w:rPr>
        <w:t> </w:t>
      </w:r>
      <w:r>
        <w:rPr>
          <w:sz w:val="20"/>
        </w:rPr>
        <w:t>Amarelo</w:t>
      </w:r>
      <w:r>
        <w:rPr>
          <w:spacing w:val="-10"/>
          <w:sz w:val="20"/>
        </w:rPr>
        <w:t> </w:t>
      </w:r>
      <w:r>
        <w:rPr>
          <w:sz w:val="20"/>
        </w:rPr>
        <w:t>dos</w:t>
      </w:r>
      <w:r>
        <w:rPr>
          <w:spacing w:val="-7"/>
          <w:sz w:val="20"/>
        </w:rPr>
        <w:t> </w:t>
      </w:r>
      <w:r>
        <w:rPr>
          <w:sz w:val="20"/>
        </w:rPr>
        <w:t>Tabuleiros</w:t>
      </w:r>
      <w:r>
        <w:rPr>
          <w:spacing w:val="-7"/>
          <w:sz w:val="20"/>
        </w:rPr>
        <w:t> </w:t>
      </w:r>
      <w:r>
        <w:rPr>
          <w:sz w:val="20"/>
        </w:rPr>
        <w:t>Costeiros</w:t>
      </w:r>
      <w:r>
        <w:rPr>
          <w:spacing w:val="-7"/>
          <w:sz w:val="20"/>
        </w:rPr>
        <w:t> </w:t>
      </w:r>
      <w:r>
        <w:rPr>
          <w:sz w:val="20"/>
        </w:rPr>
        <w:t>de</w:t>
      </w:r>
      <w:r>
        <w:rPr>
          <w:spacing w:val="-13"/>
          <w:sz w:val="20"/>
        </w:rPr>
        <w:t> </w:t>
      </w:r>
      <w:r>
        <w:rPr>
          <w:sz w:val="20"/>
        </w:rPr>
        <w:t>Sergipe,</w:t>
      </w:r>
      <w:r>
        <w:rPr>
          <w:spacing w:val="-8"/>
          <w:sz w:val="20"/>
        </w:rPr>
        <w:t> </w:t>
      </w:r>
      <w:r>
        <w:rPr>
          <w:sz w:val="20"/>
        </w:rPr>
        <w:t>submetido</w:t>
      </w:r>
      <w:r>
        <w:rPr>
          <w:spacing w:val="-13"/>
          <w:sz w:val="20"/>
        </w:rPr>
        <w:t> </w:t>
      </w:r>
      <w:r>
        <w:rPr>
          <w:sz w:val="20"/>
        </w:rPr>
        <w:t>a</w:t>
      </w:r>
      <w:r>
        <w:rPr>
          <w:spacing w:val="-9"/>
          <w:sz w:val="20"/>
        </w:rPr>
        <w:t> </w:t>
      </w:r>
      <w:r>
        <w:rPr>
          <w:sz w:val="20"/>
        </w:rPr>
        <w:t>diferentes</w:t>
      </w:r>
      <w:r>
        <w:rPr>
          <w:spacing w:val="-6"/>
          <w:sz w:val="20"/>
        </w:rPr>
        <w:t> </w:t>
      </w:r>
      <w:r>
        <w:rPr>
          <w:sz w:val="20"/>
        </w:rPr>
        <w:t>Plantas</w:t>
      </w:r>
      <w:r>
        <w:rPr>
          <w:spacing w:val="-11"/>
          <w:sz w:val="20"/>
        </w:rPr>
        <w:t> </w:t>
      </w:r>
      <w:r>
        <w:rPr>
          <w:sz w:val="20"/>
        </w:rPr>
        <w:t>Antecedentes ao milho, e Sistemas de Manejo do Solo, com o Solo de Referência.</w:t>
      </w:r>
    </w:p>
    <w:tbl>
      <w:tblPr>
        <w:tblW w:w="0" w:type="auto"/>
        <w:jc w:val="left"/>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7"/>
        <w:gridCol w:w="999"/>
        <w:gridCol w:w="917"/>
        <w:gridCol w:w="1011"/>
        <w:gridCol w:w="1001"/>
        <w:gridCol w:w="982"/>
        <w:gridCol w:w="984"/>
        <w:gridCol w:w="974"/>
        <w:gridCol w:w="939"/>
      </w:tblGrid>
      <w:tr>
        <w:trPr>
          <w:trHeight w:val="460" w:hRule="atLeast"/>
        </w:trPr>
        <w:tc>
          <w:tcPr>
            <w:tcW w:w="917" w:type="dxa"/>
            <w:tcBorders>
              <w:top w:val="single" w:sz="4" w:space="0" w:color="000000"/>
              <w:bottom w:val="single" w:sz="4" w:space="0" w:color="000000"/>
            </w:tcBorders>
          </w:tcPr>
          <w:p>
            <w:pPr>
              <w:pStyle w:val="TableParagraph"/>
              <w:spacing w:line="230" w:lineRule="atLeast"/>
              <w:ind w:left="120" w:hanging="29"/>
              <w:jc w:val="left"/>
              <w:rPr>
                <w:b/>
                <w:sz w:val="20"/>
              </w:rPr>
            </w:pPr>
            <w:r>
              <w:rPr>
                <w:b/>
                <w:spacing w:val="-2"/>
                <w:sz w:val="20"/>
              </w:rPr>
              <w:t>Manejo </w:t>
            </w:r>
            <w:r>
              <w:rPr>
                <w:b/>
                <w:sz w:val="20"/>
              </w:rPr>
              <w:t>do</w:t>
            </w:r>
            <w:r>
              <w:rPr>
                <w:b/>
                <w:spacing w:val="-5"/>
                <w:sz w:val="20"/>
              </w:rPr>
              <w:t> </w:t>
            </w:r>
            <w:r>
              <w:rPr>
                <w:b/>
                <w:spacing w:val="-4"/>
                <w:sz w:val="20"/>
              </w:rPr>
              <w:t>solo</w:t>
            </w:r>
          </w:p>
        </w:tc>
        <w:tc>
          <w:tcPr>
            <w:tcW w:w="999"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5" w:right="153"/>
              <w:rPr>
                <w:b/>
                <w:sz w:val="20"/>
              </w:rPr>
            </w:pPr>
            <w:r>
              <w:rPr>
                <w:b/>
                <w:spacing w:val="-5"/>
                <w:sz w:val="20"/>
              </w:rPr>
              <w:t>PA</w:t>
            </w:r>
          </w:p>
        </w:tc>
        <w:tc>
          <w:tcPr>
            <w:tcW w:w="917"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288"/>
              <w:jc w:val="left"/>
              <w:rPr>
                <w:b/>
                <w:sz w:val="20"/>
              </w:rPr>
            </w:pPr>
            <w:r>
              <w:rPr>
                <w:b/>
                <w:spacing w:val="-5"/>
                <w:sz w:val="20"/>
              </w:rPr>
              <w:t>DS</w:t>
            </w:r>
          </w:p>
        </w:tc>
        <w:tc>
          <w:tcPr>
            <w:tcW w:w="1011"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336"/>
              <w:jc w:val="left"/>
              <w:rPr>
                <w:b/>
                <w:sz w:val="20"/>
              </w:rPr>
            </w:pPr>
            <w:r>
              <w:rPr>
                <w:b/>
                <w:spacing w:val="-5"/>
                <w:sz w:val="20"/>
              </w:rPr>
              <w:t>MA</w:t>
            </w:r>
          </w:p>
        </w:tc>
        <w:tc>
          <w:tcPr>
            <w:tcW w:w="1001"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28" w:right="14"/>
              <w:rPr>
                <w:b/>
                <w:sz w:val="20"/>
              </w:rPr>
            </w:pPr>
            <w:r>
              <w:rPr>
                <w:b/>
                <w:spacing w:val="-5"/>
                <w:sz w:val="20"/>
              </w:rPr>
              <w:t>MI</w:t>
            </w:r>
          </w:p>
        </w:tc>
        <w:tc>
          <w:tcPr>
            <w:tcW w:w="982"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244"/>
              <w:jc w:val="left"/>
              <w:rPr>
                <w:b/>
                <w:sz w:val="20"/>
              </w:rPr>
            </w:pPr>
            <w:r>
              <w:rPr>
                <w:b/>
                <w:spacing w:val="-5"/>
                <w:sz w:val="20"/>
              </w:rPr>
              <w:t>DMG</w:t>
            </w:r>
          </w:p>
        </w:tc>
        <w:tc>
          <w:tcPr>
            <w:tcW w:w="984"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309"/>
              <w:jc w:val="left"/>
              <w:rPr>
                <w:b/>
                <w:sz w:val="20"/>
              </w:rPr>
            </w:pPr>
            <w:r>
              <w:rPr>
                <w:b/>
                <w:spacing w:val="-5"/>
                <w:sz w:val="20"/>
              </w:rPr>
              <w:t>VIB</w:t>
            </w:r>
          </w:p>
        </w:tc>
        <w:tc>
          <w:tcPr>
            <w:tcW w:w="974"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24" w:right="16"/>
              <w:rPr>
                <w:b/>
                <w:sz w:val="20"/>
              </w:rPr>
            </w:pPr>
            <w:r>
              <w:rPr>
                <w:b/>
                <w:spacing w:val="-5"/>
                <w:sz w:val="20"/>
              </w:rPr>
              <w:t>RP</w:t>
            </w:r>
          </w:p>
        </w:tc>
        <w:tc>
          <w:tcPr>
            <w:tcW w:w="939"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210"/>
              <w:jc w:val="left"/>
              <w:rPr>
                <w:b/>
                <w:sz w:val="20"/>
              </w:rPr>
            </w:pPr>
            <w:r>
              <w:rPr>
                <w:b/>
                <w:spacing w:val="-2"/>
                <w:sz w:val="20"/>
              </w:rPr>
              <w:t>AD/Pt</w:t>
            </w:r>
          </w:p>
        </w:tc>
      </w:tr>
      <w:tr>
        <w:trPr>
          <w:trHeight w:val="508" w:hRule="atLeast"/>
        </w:trPr>
        <w:tc>
          <w:tcPr>
            <w:tcW w:w="917" w:type="dxa"/>
            <w:tcBorders>
              <w:top w:val="single" w:sz="4" w:space="0" w:color="000000"/>
              <w:bottom w:val="single" w:sz="4" w:space="0" w:color="000000"/>
            </w:tcBorders>
          </w:tcPr>
          <w:p>
            <w:pPr>
              <w:pStyle w:val="TableParagraph"/>
              <w:jc w:val="left"/>
              <w:rPr>
                <w:sz w:val="20"/>
              </w:rPr>
            </w:pPr>
          </w:p>
        </w:tc>
        <w:tc>
          <w:tcPr>
            <w:tcW w:w="999" w:type="dxa"/>
            <w:tcBorders>
              <w:top w:val="single" w:sz="4" w:space="0" w:color="000000"/>
              <w:bottom w:val="single" w:sz="4" w:space="0" w:color="000000"/>
            </w:tcBorders>
          </w:tcPr>
          <w:p>
            <w:pPr>
              <w:pStyle w:val="TableParagraph"/>
              <w:jc w:val="left"/>
              <w:rPr>
                <w:sz w:val="20"/>
              </w:rPr>
            </w:pPr>
          </w:p>
        </w:tc>
        <w:tc>
          <w:tcPr>
            <w:tcW w:w="917" w:type="dxa"/>
            <w:tcBorders>
              <w:top w:val="single" w:sz="4" w:space="0" w:color="000000"/>
              <w:bottom w:val="single" w:sz="4" w:space="0" w:color="000000"/>
            </w:tcBorders>
          </w:tcPr>
          <w:p>
            <w:pPr>
              <w:pStyle w:val="TableParagraph"/>
              <w:spacing w:line="230" w:lineRule="atLeast" w:before="28"/>
              <w:ind w:left="47" w:right="115" w:hanging="20"/>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1011" w:type="dxa"/>
            <w:tcBorders>
              <w:top w:val="single" w:sz="4" w:space="0" w:color="000000"/>
              <w:bottom w:val="single" w:sz="4" w:space="0" w:color="000000"/>
            </w:tcBorders>
          </w:tcPr>
          <w:p>
            <w:pPr>
              <w:pStyle w:val="TableParagraph"/>
              <w:spacing w:line="230" w:lineRule="atLeast" w:before="28"/>
              <w:ind w:left="134" w:right="123" w:hanging="20"/>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1001" w:type="dxa"/>
            <w:tcBorders>
              <w:top w:val="single" w:sz="4" w:space="0" w:color="000000"/>
              <w:bottom w:val="single" w:sz="4" w:space="0" w:color="000000"/>
            </w:tcBorders>
          </w:tcPr>
          <w:p>
            <w:pPr>
              <w:pStyle w:val="TableParagraph"/>
              <w:spacing w:line="230" w:lineRule="atLeast" w:before="28"/>
              <w:ind w:left="136" w:right="106" w:hanging="15"/>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982" w:type="dxa"/>
            <w:tcBorders>
              <w:top w:val="single" w:sz="4" w:space="0" w:color="000000"/>
              <w:bottom w:val="single" w:sz="4" w:space="0" w:color="000000"/>
            </w:tcBorders>
          </w:tcPr>
          <w:p>
            <w:pPr>
              <w:pStyle w:val="TableParagraph"/>
              <w:spacing w:line="230" w:lineRule="atLeast" w:before="28"/>
              <w:ind w:left="120" w:right="103" w:hanging="15"/>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984" w:type="dxa"/>
            <w:tcBorders>
              <w:top w:val="single" w:sz="4" w:space="0" w:color="000000"/>
              <w:bottom w:val="single" w:sz="4" w:space="0" w:color="000000"/>
            </w:tcBorders>
          </w:tcPr>
          <w:p>
            <w:pPr>
              <w:pStyle w:val="TableParagraph"/>
              <w:spacing w:line="230" w:lineRule="atLeast" w:before="28"/>
              <w:ind w:left="122" w:right="107" w:hanging="20"/>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974" w:type="dxa"/>
            <w:tcBorders>
              <w:top w:val="single" w:sz="4" w:space="0" w:color="000000"/>
              <w:bottom w:val="single" w:sz="4" w:space="0" w:color="000000"/>
            </w:tcBorders>
          </w:tcPr>
          <w:p>
            <w:pPr>
              <w:pStyle w:val="TableParagraph"/>
              <w:spacing w:line="230" w:lineRule="atLeast" w:before="28"/>
              <w:ind w:left="123" w:right="92" w:hanging="15"/>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939" w:type="dxa"/>
            <w:tcBorders>
              <w:top w:val="single" w:sz="4" w:space="0" w:color="000000"/>
              <w:bottom w:val="single" w:sz="4" w:space="0" w:color="000000"/>
            </w:tcBorders>
          </w:tcPr>
          <w:p>
            <w:pPr>
              <w:pStyle w:val="TableParagraph"/>
              <w:spacing w:line="230" w:lineRule="atLeast" w:before="28"/>
              <w:ind w:left="109" w:right="71" w:hanging="15"/>
              <w:jc w:val="left"/>
              <w:rPr>
                <w:sz w:val="20"/>
              </w:rPr>
            </w:pPr>
            <w:r>
              <w:rPr>
                <w:spacing w:val="-2"/>
                <w:sz w:val="20"/>
              </w:rPr>
              <w:t>Contraste </w:t>
            </w:r>
            <w:r>
              <w:rPr>
                <w:sz w:val="20"/>
              </w:rPr>
              <w:t>(</w:t>
            </w:r>
            <w:r>
              <w:rPr>
                <w:i/>
                <w:sz w:val="20"/>
              </w:rPr>
              <w:t>p-</w:t>
            </w:r>
            <w:r>
              <w:rPr>
                <w:i/>
                <w:spacing w:val="-2"/>
                <w:sz w:val="20"/>
              </w:rPr>
              <w:t>value</w:t>
            </w:r>
            <w:r>
              <w:rPr>
                <w:spacing w:val="-2"/>
                <w:sz w:val="20"/>
              </w:rPr>
              <w:t>)</w:t>
            </w:r>
          </w:p>
        </w:tc>
      </w:tr>
      <w:tr>
        <w:trPr>
          <w:trHeight w:val="464" w:hRule="atLeast"/>
        </w:trPr>
        <w:tc>
          <w:tcPr>
            <w:tcW w:w="917" w:type="dxa"/>
            <w:tcBorders>
              <w:top w:val="single" w:sz="4" w:space="0" w:color="000000"/>
            </w:tcBorders>
          </w:tcPr>
          <w:p>
            <w:pPr>
              <w:pStyle w:val="TableParagraph"/>
              <w:jc w:val="left"/>
              <w:rPr>
                <w:sz w:val="20"/>
              </w:rPr>
            </w:pPr>
          </w:p>
          <w:p>
            <w:pPr>
              <w:pStyle w:val="TableParagraph"/>
              <w:spacing w:line="214" w:lineRule="exact"/>
              <w:ind w:left="7" w:right="86"/>
              <w:rPr>
                <w:b/>
                <w:sz w:val="20"/>
              </w:rPr>
            </w:pPr>
            <w:r>
              <w:rPr>
                <w:b/>
                <w:spacing w:val="-5"/>
                <w:sz w:val="20"/>
              </w:rPr>
              <w:t>CC</w:t>
            </w:r>
          </w:p>
        </w:tc>
        <w:tc>
          <w:tcPr>
            <w:tcW w:w="999" w:type="dxa"/>
            <w:tcBorders>
              <w:top w:val="single" w:sz="4" w:space="0" w:color="000000"/>
            </w:tcBorders>
          </w:tcPr>
          <w:p>
            <w:pPr>
              <w:pStyle w:val="TableParagraph"/>
              <w:jc w:val="left"/>
              <w:rPr>
                <w:sz w:val="20"/>
              </w:rPr>
            </w:pPr>
          </w:p>
          <w:p>
            <w:pPr>
              <w:pStyle w:val="TableParagraph"/>
              <w:spacing w:line="214" w:lineRule="exact"/>
              <w:ind w:right="153"/>
              <w:rPr>
                <w:b/>
                <w:sz w:val="20"/>
              </w:rPr>
            </w:pPr>
            <w:r>
              <w:rPr>
                <w:b/>
                <w:spacing w:val="-2"/>
                <w:sz w:val="20"/>
              </w:rPr>
              <w:t>Caupí</w:t>
            </w:r>
          </w:p>
        </w:tc>
        <w:tc>
          <w:tcPr>
            <w:tcW w:w="917" w:type="dxa"/>
            <w:tcBorders>
              <w:top w:val="single" w:sz="4" w:space="0" w:color="000000"/>
            </w:tcBorders>
          </w:tcPr>
          <w:p>
            <w:pPr>
              <w:pStyle w:val="TableParagraph"/>
              <w:ind w:left="162"/>
              <w:jc w:val="left"/>
              <w:rPr>
                <w:sz w:val="20"/>
              </w:rPr>
            </w:pPr>
            <w:r>
              <w:rPr>
                <w:sz w:val="20"/>
              </w:rPr>
              <w:t>0</w:t>
            </w:r>
            <w:r>
              <w:rPr>
                <w:spacing w:val="2"/>
                <w:sz w:val="20"/>
              </w:rPr>
              <w:t> </w:t>
            </w:r>
            <w:r>
              <w:rPr>
                <w:spacing w:val="-4"/>
                <w:sz w:val="20"/>
              </w:rPr>
              <w:t>.100</w:t>
            </w:r>
          </w:p>
          <w:p>
            <w:pPr>
              <w:pStyle w:val="TableParagraph"/>
              <w:spacing w:line="214" w:lineRule="exact"/>
              <w:ind w:left="124"/>
              <w:jc w:val="left"/>
              <w:rPr>
                <w:b/>
                <w:i/>
                <w:sz w:val="20"/>
              </w:rPr>
            </w:pPr>
            <w:r>
              <w:rPr>
                <w:spacing w:val="-2"/>
                <w:sz w:val="20"/>
              </w:rPr>
              <w:t>(</w:t>
            </w:r>
            <w:r>
              <w:rPr>
                <w:b/>
                <w:i/>
                <w:spacing w:val="-2"/>
                <w:sz w:val="20"/>
              </w:rPr>
              <w:t>0.007)</w:t>
            </w:r>
          </w:p>
        </w:tc>
        <w:tc>
          <w:tcPr>
            <w:tcW w:w="1011" w:type="dxa"/>
            <w:tcBorders>
              <w:top w:val="single" w:sz="4" w:space="0" w:color="000000"/>
            </w:tcBorders>
          </w:tcPr>
          <w:p>
            <w:pPr>
              <w:pStyle w:val="TableParagraph"/>
              <w:ind w:left="268"/>
              <w:jc w:val="left"/>
              <w:rPr>
                <w:sz w:val="20"/>
              </w:rPr>
            </w:pPr>
            <w:r>
              <w:rPr>
                <w:sz w:val="20"/>
              </w:rPr>
              <w:t>-</w:t>
            </w:r>
            <w:r>
              <w:rPr>
                <w:spacing w:val="-2"/>
                <w:sz w:val="20"/>
              </w:rPr>
              <w:t>0.020</w:t>
            </w:r>
          </w:p>
          <w:p>
            <w:pPr>
              <w:pStyle w:val="TableParagraph"/>
              <w:spacing w:line="214" w:lineRule="exact"/>
              <w:ind w:left="211"/>
              <w:jc w:val="left"/>
              <w:rPr>
                <w:sz w:val="20"/>
              </w:rPr>
            </w:pPr>
            <w:r>
              <w:rPr>
                <w:spacing w:val="-2"/>
                <w:sz w:val="20"/>
              </w:rPr>
              <w:t>(0.357)</w:t>
            </w:r>
          </w:p>
        </w:tc>
        <w:tc>
          <w:tcPr>
            <w:tcW w:w="1001" w:type="dxa"/>
            <w:tcBorders>
              <w:top w:val="single" w:sz="4" w:space="0" w:color="000000"/>
            </w:tcBorders>
          </w:tcPr>
          <w:p>
            <w:pPr>
              <w:pStyle w:val="TableParagraph"/>
              <w:ind w:left="275"/>
              <w:jc w:val="left"/>
              <w:rPr>
                <w:sz w:val="20"/>
              </w:rPr>
            </w:pPr>
            <w:r>
              <w:rPr>
                <w:sz w:val="20"/>
              </w:rPr>
              <w:t>-</w:t>
            </w:r>
            <w:r>
              <w:rPr>
                <w:spacing w:val="-2"/>
                <w:sz w:val="20"/>
              </w:rPr>
              <w:t>7.400</w:t>
            </w:r>
          </w:p>
          <w:p>
            <w:pPr>
              <w:pStyle w:val="TableParagraph"/>
              <w:spacing w:line="214" w:lineRule="exact"/>
              <w:ind w:left="213"/>
              <w:jc w:val="left"/>
              <w:rPr>
                <w:b/>
                <w:i/>
                <w:sz w:val="20"/>
              </w:rPr>
            </w:pPr>
            <w:r>
              <w:rPr>
                <w:spacing w:val="-2"/>
                <w:sz w:val="20"/>
              </w:rPr>
              <w:t>(</w:t>
            </w:r>
            <w:r>
              <w:rPr>
                <w:b/>
                <w:i/>
                <w:spacing w:val="-2"/>
                <w:sz w:val="20"/>
              </w:rPr>
              <w:t>0.000)</w:t>
            </w:r>
          </w:p>
        </w:tc>
        <w:tc>
          <w:tcPr>
            <w:tcW w:w="982" w:type="dxa"/>
            <w:tcBorders>
              <w:top w:val="single" w:sz="4" w:space="0" w:color="000000"/>
            </w:tcBorders>
          </w:tcPr>
          <w:p>
            <w:pPr>
              <w:pStyle w:val="TableParagraph"/>
              <w:ind w:left="259"/>
              <w:jc w:val="left"/>
              <w:rPr>
                <w:sz w:val="20"/>
              </w:rPr>
            </w:pPr>
            <w:r>
              <w:rPr>
                <w:sz w:val="20"/>
              </w:rPr>
              <w:t>-</w:t>
            </w:r>
            <w:r>
              <w:rPr>
                <w:spacing w:val="-2"/>
                <w:sz w:val="20"/>
              </w:rPr>
              <w:t>0.220</w:t>
            </w:r>
          </w:p>
          <w:p>
            <w:pPr>
              <w:pStyle w:val="TableParagraph"/>
              <w:spacing w:line="214" w:lineRule="exact"/>
              <w:ind w:left="196"/>
              <w:jc w:val="left"/>
              <w:rPr>
                <w:sz w:val="20"/>
              </w:rPr>
            </w:pPr>
            <w:r>
              <w:rPr>
                <w:spacing w:val="-2"/>
                <w:sz w:val="20"/>
              </w:rPr>
              <w:t>(0.983)</w:t>
            </w:r>
          </w:p>
        </w:tc>
        <w:tc>
          <w:tcPr>
            <w:tcW w:w="984" w:type="dxa"/>
            <w:tcBorders>
              <w:top w:val="single" w:sz="4" w:space="0" w:color="000000"/>
            </w:tcBorders>
          </w:tcPr>
          <w:p>
            <w:pPr>
              <w:pStyle w:val="TableParagraph"/>
              <w:ind w:left="257"/>
              <w:jc w:val="left"/>
              <w:rPr>
                <w:sz w:val="20"/>
              </w:rPr>
            </w:pPr>
            <w:r>
              <w:rPr>
                <w:sz w:val="20"/>
              </w:rPr>
              <w:t>-</w:t>
            </w:r>
            <w:r>
              <w:rPr>
                <w:spacing w:val="-2"/>
                <w:sz w:val="20"/>
              </w:rPr>
              <w:t>3.790</w:t>
            </w:r>
          </w:p>
          <w:p>
            <w:pPr>
              <w:pStyle w:val="TableParagraph"/>
              <w:spacing w:line="214" w:lineRule="exact"/>
              <w:ind w:left="194"/>
              <w:jc w:val="left"/>
              <w:rPr>
                <w:b/>
                <w:i/>
                <w:sz w:val="20"/>
              </w:rPr>
            </w:pPr>
            <w:r>
              <w:rPr>
                <w:spacing w:val="-2"/>
                <w:sz w:val="20"/>
              </w:rPr>
              <w:t>(</w:t>
            </w:r>
            <w:r>
              <w:rPr>
                <w:b/>
                <w:i/>
                <w:spacing w:val="-2"/>
                <w:sz w:val="20"/>
              </w:rPr>
              <w:t>0.000)</w:t>
            </w:r>
          </w:p>
        </w:tc>
        <w:tc>
          <w:tcPr>
            <w:tcW w:w="974" w:type="dxa"/>
            <w:tcBorders>
              <w:top w:val="single" w:sz="4" w:space="0" w:color="000000"/>
            </w:tcBorders>
          </w:tcPr>
          <w:p>
            <w:pPr>
              <w:pStyle w:val="TableParagraph"/>
              <w:ind w:left="291"/>
              <w:jc w:val="left"/>
              <w:rPr>
                <w:sz w:val="20"/>
              </w:rPr>
            </w:pPr>
            <w:r>
              <w:rPr>
                <w:spacing w:val="-2"/>
                <w:sz w:val="20"/>
              </w:rPr>
              <w:t>1.000</w:t>
            </w:r>
          </w:p>
          <w:p>
            <w:pPr>
              <w:pStyle w:val="TableParagraph"/>
              <w:spacing w:line="214" w:lineRule="exact"/>
              <w:ind w:left="199"/>
              <w:jc w:val="left"/>
              <w:rPr>
                <w:b/>
                <w:i/>
                <w:sz w:val="20"/>
              </w:rPr>
            </w:pPr>
            <w:r>
              <w:rPr>
                <w:spacing w:val="-2"/>
                <w:sz w:val="20"/>
              </w:rPr>
              <w:t>(</w:t>
            </w:r>
            <w:r>
              <w:rPr>
                <w:b/>
                <w:i/>
                <w:spacing w:val="-2"/>
                <w:sz w:val="20"/>
              </w:rPr>
              <w:t>0.000)</w:t>
            </w:r>
          </w:p>
        </w:tc>
        <w:tc>
          <w:tcPr>
            <w:tcW w:w="939" w:type="dxa"/>
            <w:tcBorders>
              <w:top w:val="single" w:sz="4" w:space="0" w:color="000000"/>
            </w:tcBorders>
          </w:tcPr>
          <w:p>
            <w:pPr>
              <w:pStyle w:val="TableParagraph"/>
              <w:ind w:left="248"/>
              <w:jc w:val="left"/>
              <w:rPr>
                <w:sz w:val="20"/>
              </w:rPr>
            </w:pPr>
            <w:r>
              <w:rPr>
                <w:sz w:val="20"/>
              </w:rPr>
              <w:t>-</w:t>
            </w:r>
            <w:r>
              <w:rPr>
                <w:spacing w:val="-2"/>
                <w:sz w:val="20"/>
              </w:rPr>
              <w:t>0.079</w:t>
            </w:r>
          </w:p>
          <w:p>
            <w:pPr>
              <w:pStyle w:val="TableParagraph"/>
              <w:spacing w:line="214" w:lineRule="exact"/>
              <w:ind w:left="186"/>
              <w:jc w:val="left"/>
              <w:rPr>
                <w:sz w:val="20"/>
              </w:rPr>
            </w:pPr>
            <w:r>
              <w:rPr>
                <w:spacing w:val="-2"/>
                <w:sz w:val="20"/>
              </w:rPr>
              <w:t>(0.147)</w:t>
            </w:r>
          </w:p>
        </w:tc>
      </w:tr>
      <w:tr>
        <w:trPr>
          <w:trHeight w:val="461" w:hRule="atLeast"/>
        </w:trPr>
        <w:tc>
          <w:tcPr>
            <w:tcW w:w="917" w:type="dxa"/>
          </w:tcPr>
          <w:p>
            <w:pPr>
              <w:pStyle w:val="TableParagraph"/>
              <w:jc w:val="left"/>
              <w:rPr>
                <w:sz w:val="20"/>
              </w:rPr>
            </w:pPr>
          </w:p>
        </w:tc>
        <w:tc>
          <w:tcPr>
            <w:tcW w:w="999" w:type="dxa"/>
          </w:tcPr>
          <w:p>
            <w:pPr>
              <w:pStyle w:val="TableParagraph"/>
              <w:spacing w:line="214" w:lineRule="exact" w:before="227"/>
              <w:ind w:left="13" w:right="153"/>
              <w:rPr>
                <w:b/>
                <w:sz w:val="20"/>
              </w:rPr>
            </w:pPr>
            <w:r>
              <w:rPr>
                <w:b/>
                <w:spacing w:val="-2"/>
                <w:sz w:val="20"/>
              </w:rPr>
              <w:t>Guandu</w:t>
            </w:r>
          </w:p>
        </w:tc>
        <w:tc>
          <w:tcPr>
            <w:tcW w:w="917" w:type="dxa"/>
          </w:tcPr>
          <w:p>
            <w:pPr>
              <w:pStyle w:val="TableParagraph"/>
              <w:spacing w:line="226" w:lineRule="exact"/>
              <w:ind w:left="186"/>
              <w:jc w:val="left"/>
              <w:rPr>
                <w:sz w:val="20"/>
              </w:rPr>
            </w:pPr>
            <w:r>
              <w:rPr>
                <w:spacing w:val="-2"/>
                <w:sz w:val="20"/>
              </w:rPr>
              <w:t>0.110</w:t>
            </w:r>
          </w:p>
          <w:p>
            <w:pPr>
              <w:pStyle w:val="TableParagraph"/>
              <w:spacing w:line="214" w:lineRule="exact" w:before="1"/>
              <w:ind w:left="119"/>
              <w:jc w:val="left"/>
              <w:rPr>
                <w:b/>
                <w:i/>
                <w:sz w:val="20"/>
              </w:rPr>
            </w:pPr>
            <w:r>
              <w:rPr>
                <w:b/>
                <w:i/>
                <w:spacing w:val="-2"/>
                <w:sz w:val="20"/>
              </w:rPr>
              <w:t>(0.002)</w:t>
            </w:r>
          </w:p>
        </w:tc>
        <w:tc>
          <w:tcPr>
            <w:tcW w:w="1011" w:type="dxa"/>
          </w:tcPr>
          <w:p>
            <w:pPr>
              <w:pStyle w:val="TableParagraph"/>
              <w:spacing w:line="226" w:lineRule="exact"/>
              <w:ind w:left="268"/>
              <w:jc w:val="left"/>
              <w:rPr>
                <w:sz w:val="20"/>
              </w:rPr>
            </w:pPr>
            <w:r>
              <w:rPr>
                <w:sz w:val="20"/>
              </w:rPr>
              <w:t>-</w:t>
            </w:r>
            <w:r>
              <w:rPr>
                <w:spacing w:val="-2"/>
                <w:sz w:val="20"/>
              </w:rPr>
              <w:t>0.060</w:t>
            </w:r>
          </w:p>
          <w:p>
            <w:pPr>
              <w:pStyle w:val="TableParagraph"/>
              <w:spacing w:line="214" w:lineRule="exact" w:before="1"/>
              <w:ind w:left="211"/>
              <w:jc w:val="left"/>
              <w:rPr>
                <w:b/>
                <w:i/>
                <w:sz w:val="20"/>
              </w:rPr>
            </w:pPr>
            <w:r>
              <w:rPr>
                <w:b/>
                <w:i/>
                <w:spacing w:val="-2"/>
                <w:sz w:val="20"/>
              </w:rPr>
              <w:t>(0.000)</w:t>
            </w:r>
          </w:p>
        </w:tc>
        <w:tc>
          <w:tcPr>
            <w:tcW w:w="1001" w:type="dxa"/>
          </w:tcPr>
          <w:p>
            <w:pPr>
              <w:pStyle w:val="TableParagraph"/>
              <w:spacing w:line="226" w:lineRule="exact"/>
              <w:ind w:left="275"/>
              <w:jc w:val="left"/>
              <w:rPr>
                <w:sz w:val="20"/>
              </w:rPr>
            </w:pPr>
            <w:r>
              <w:rPr>
                <w:sz w:val="20"/>
              </w:rPr>
              <w:t>-</w:t>
            </w:r>
            <w:r>
              <w:rPr>
                <w:spacing w:val="-2"/>
                <w:sz w:val="20"/>
              </w:rPr>
              <w:t>7.010</w:t>
            </w:r>
          </w:p>
          <w:p>
            <w:pPr>
              <w:pStyle w:val="TableParagraph"/>
              <w:spacing w:line="214" w:lineRule="exact" w:before="1"/>
              <w:ind w:left="213"/>
              <w:jc w:val="left"/>
              <w:rPr>
                <w:b/>
                <w:i/>
                <w:sz w:val="20"/>
              </w:rPr>
            </w:pPr>
            <w:r>
              <w:rPr>
                <w:b/>
                <w:i/>
                <w:spacing w:val="-2"/>
                <w:sz w:val="20"/>
              </w:rPr>
              <w:t>(0.000)</w:t>
            </w:r>
          </w:p>
        </w:tc>
        <w:tc>
          <w:tcPr>
            <w:tcW w:w="982" w:type="dxa"/>
          </w:tcPr>
          <w:p>
            <w:pPr>
              <w:pStyle w:val="TableParagraph"/>
              <w:spacing w:line="226" w:lineRule="exact"/>
              <w:ind w:left="259"/>
              <w:jc w:val="left"/>
              <w:rPr>
                <w:sz w:val="20"/>
              </w:rPr>
            </w:pPr>
            <w:r>
              <w:rPr>
                <w:sz w:val="20"/>
              </w:rPr>
              <w:t>-</w:t>
            </w:r>
            <w:r>
              <w:rPr>
                <w:spacing w:val="-2"/>
                <w:sz w:val="20"/>
              </w:rPr>
              <w:t>0.350</w:t>
            </w:r>
          </w:p>
          <w:p>
            <w:pPr>
              <w:pStyle w:val="TableParagraph"/>
              <w:spacing w:line="214" w:lineRule="exact" w:before="1"/>
              <w:ind w:left="196"/>
              <w:jc w:val="left"/>
              <w:rPr>
                <w:sz w:val="20"/>
              </w:rPr>
            </w:pPr>
            <w:r>
              <w:rPr>
                <w:spacing w:val="-2"/>
                <w:sz w:val="20"/>
              </w:rPr>
              <w:t>(0.725)</w:t>
            </w:r>
          </w:p>
        </w:tc>
        <w:tc>
          <w:tcPr>
            <w:tcW w:w="984" w:type="dxa"/>
          </w:tcPr>
          <w:p>
            <w:pPr>
              <w:pStyle w:val="TableParagraph"/>
              <w:spacing w:line="226" w:lineRule="exact"/>
              <w:ind w:left="257"/>
              <w:jc w:val="left"/>
              <w:rPr>
                <w:sz w:val="20"/>
              </w:rPr>
            </w:pPr>
            <w:r>
              <w:rPr>
                <w:sz w:val="20"/>
              </w:rPr>
              <w:t>-</w:t>
            </w:r>
            <w:r>
              <w:rPr>
                <w:spacing w:val="-2"/>
                <w:sz w:val="20"/>
              </w:rPr>
              <w:t>3.910</w:t>
            </w:r>
          </w:p>
          <w:p>
            <w:pPr>
              <w:pStyle w:val="TableParagraph"/>
              <w:spacing w:line="214" w:lineRule="exact" w:before="1"/>
              <w:ind w:left="194"/>
              <w:jc w:val="left"/>
              <w:rPr>
                <w:b/>
                <w:i/>
                <w:sz w:val="20"/>
              </w:rPr>
            </w:pPr>
            <w:r>
              <w:rPr>
                <w:spacing w:val="-2"/>
                <w:sz w:val="20"/>
              </w:rPr>
              <w:t>(</w:t>
            </w:r>
            <w:r>
              <w:rPr>
                <w:b/>
                <w:i/>
                <w:spacing w:val="-2"/>
                <w:sz w:val="20"/>
              </w:rPr>
              <w:t>0.000)</w:t>
            </w:r>
          </w:p>
        </w:tc>
        <w:tc>
          <w:tcPr>
            <w:tcW w:w="974" w:type="dxa"/>
          </w:tcPr>
          <w:p>
            <w:pPr>
              <w:pStyle w:val="TableParagraph"/>
              <w:spacing w:line="226" w:lineRule="exact"/>
              <w:ind w:left="267"/>
              <w:jc w:val="left"/>
              <w:rPr>
                <w:sz w:val="20"/>
              </w:rPr>
            </w:pPr>
            <w:r>
              <w:rPr>
                <w:spacing w:val="-2"/>
                <w:sz w:val="20"/>
              </w:rPr>
              <w:t>0.570</w:t>
            </w:r>
          </w:p>
          <w:p>
            <w:pPr>
              <w:pStyle w:val="TableParagraph"/>
              <w:spacing w:line="214" w:lineRule="exact" w:before="1"/>
              <w:ind w:left="199"/>
              <w:jc w:val="left"/>
              <w:rPr>
                <w:b/>
                <w:i/>
                <w:sz w:val="20"/>
              </w:rPr>
            </w:pPr>
            <w:r>
              <w:rPr>
                <w:spacing w:val="-2"/>
                <w:sz w:val="20"/>
              </w:rPr>
              <w:t>(</w:t>
            </w:r>
            <w:r>
              <w:rPr>
                <w:b/>
                <w:i/>
                <w:spacing w:val="-2"/>
                <w:sz w:val="20"/>
              </w:rPr>
              <w:t>0.000)</w:t>
            </w:r>
          </w:p>
        </w:tc>
        <w:tc>
          <w:tcPr>
            <w:tcW w:w="939" w:type="dxa"/>
          </w:tcPr>
          <w:p>
            <w:pPr>
              <w:pStyle w:val="TableParagraph"/>
              <w:spacing w:line="226" w:lineRule="exact"/>
              <w:ind w:left="248"/>
              <w:jc w:val="left"/>
              <w:rPr>
                <w:sz w:val="20"/>
              </w:rPr>
            </w:pPr>
            <w:r>
              <w:rPr>
                <w:sz w:val="20"/>
              </w:rPr>
              <w:t>-</w:t>
            </w:r>
            <w:r>
              <w:rPr>
                <w:spacing w:val="-2"/>
                <w:sz w:val="20"/>
              </w:rPr>
              <w:t>0.007</w:t>
            </w:r>
          </w:p>
          <w:p>
            <w:pPr>
              <w:pStyle w:val="TableParagraph"/>
              <w:spacing w:line="214" w:lineRule="exact" w:before="1"/>
              <w:ind w:left="186"/>
              <w:jc w:val="left"/>
              <w:rPr>
                <w:sz w:val="20"/>
              </w:rPr>
            </w:pPr>
            <w:r>
              <w:rPr>
                <w:spacing w:val="-2"/>
                <w:sz w:val="20"/>
              </w:rPr>
              <w:t>(1.000)</w:t>
            </w:r>
          </w:p>
        </w:tc>
      </w:tr>
      <w:tr>
        <w:trPr>
          <w:trHeight w:val="460" w:hRule="atLeast"/>
        </w:trPr>
        <w:tc>
          <w:tcPr>
            <w:tcW w:w="1916" w:type="dxa"/>
            <w:gridSpan w:val="2"/>
          </w:tcPr>
          <w:p>
            <w:pPr>
              <w:pStyle w:val="TableParagraph"/>
              <w:spacing w:line="214" w:lineRule="exact" w:before="227"/>
              <w:ind w:left="892"/>
              <w:jc w:val="left"/>
              <w:rPr>
                <w:b/>
                <w:sz w:val="20"/>
              </w:rPr>
            </w:pPr>
            <w:r>
              <w:rPr>
                <w:b/>
                <w:spacing w:val="-2"/>
                <w:sz w:val="20"/>
              </w:rPr>
              <w:t>Crotalária</w:t>
            </w:r>
          </w:p>
        </w:tc>
        <w:tc>
          <w:tcPr>
            <w:tcW w:w="917" w:type="dxa"/>
          </w:tcPr>
          <w:p>
            <w:pPr>
              <w:pStyle w:val="TableParagraph"/>
              <w:spacing w:line="226" w:lineRule="exact"/>
              <w:ind w:left="186"/>
              <w:jc w:val="left"/>
              <w:rPr>
                <w:sz w:val="20"/>
              </w:rPr>
            </w:pPr>
            <w:r>
              <w:rPr>
                <w:spacing w:val="-2"/>
                <w:sz w:val="20"/>
              </w:rPr>
              <w:t>0.140</w:t>
            </w:r>
          </w:p>
          <w:p>
            <w:pPr>
              <w:pStyle w:val="TableParagraph"/>
              <w:spacing w:line="214" w:lineRule="exact"/>
              <w:ind w:left="124"/>
              <w:jc w:val="left"/>
              <w:rPr>
                <w:b/>
                <w:i/>
                <w:sz w:val="20"/>
              </w:rPr>
            </w:pPr>
            <w:r>
              <w:rPr>
                <w:b/>
                <w:i/>
                <w:spacing w:val="-2"/>
                <w:sz w:val="20"/>
              </w:rPr>
              <w:t>(0.000)</w:t>
            </w:r>
          </w:p>
        </w:tc>
        <w:tc>
          <w:tcPr>
            <w:tcW w:w="1011" w:type="dxa"/>
          </w:tcPr>
          <w:p>
            <w:pPr>
              <w:pStyle w:val="TableParagraph"/>
              <w:spacing w:line="226" w:lineRule="exact"/>
              <w:ind w:left="268"/>
              <w:jc w:val="left"/>
              <w:rPr>
                <w:sz w:val="20"/>
              </w:rPr>
            </w:pPr>
            <w:r>
              <w:rPr>
                <w:sz w:val="20"/>
              </w:rPr>
              <w:t>-</w:t>
            </w:r>
            <w:r>
              <w:rPr>
                <w:spacing w:val="-2"/>
                <w:sz w:val="20"/>
              </w:rPr>
              <w:t>0.050</w:t>
            </w:r>
          </w:p>
          <w:p>
            <w:pPr>
              <w:pStyle w:val="TableParagraph"/>
              <w:spacing w:line="214" w:lineRule="exact"/>
              <w:ind w:left="211"/>
              <w:jc w:val="left"/>
              <w:rPr>
                <w:b/>
                <w:i/>
                <w:sz w:val="20"/>
              </w:rPr>
            </w:pPr>
            <w:r>
              <w:rPr>
                <w:b/>
                <w:i/>
                <w:spacing w:val="-2"/>
                <w:sz w:val="20"/>
              </w:rPr>
              <w:t>(0.000)</w:t>
            </w:r>
          </w:p>
        </w:tc>
        <w:tc>
          <w:tcPr>
            <w:tcW w:w="1001" w:type="dxa"/>
          </w:tcPr>
          <w:p>
            <w:pPr>
              <w:pStyle w:val="TableParagraph"/>
              <w:spacing w:line="226" w:lineRule="exact"/>
              <w:ind w:left="275"/>
              <w:jc w:val="left"/>
              <w:rPr>
                <w:sz w:val="20"/>
              </w:rPr>
            </w:pPr>
            <w:r>
              <w:rPr>
                <w:sz w:val="20"/>
              </w:rPr>
              <w:t>-</w:t>
            </w:r>
            <w:r>
              <w:rPr>
                <w:spacing w:val="-2"/>
                <w:sz w:val="20"/>
              </w:rPr>
              <w:t>4.300</w:t>
            </w:r>
          </w:p>
          <w:p>
            <w:pPr>
              <w:pStyle w:val="TableParagraph"/>
              <w:spacing w:line="214" w:lineRule="exact"/>
              <w:ind w:left="213"/>
              <w:jc w:val="left"/>
              <w:rPr>
                <w:b/>
                <w:i/>
                <w:sz w:val="20"/>
              </w:rPr>
            </w:pPr>
            <w:r>
              <w:rPr>
                <w:spacing w:val="-2"/>
                <w:sz w:val="20"/>
              </w:rPr>
              <w:t>(</w:t>
            </w:r>
            <w:r>
              <w:rPr>
                <w:b/>
                <w:i/>
                <w:spacing w:val="-2"/>
                <w:sz w:val="20"/>
              </w:rPr>
              <w:t>0.008)</w:t>
            </w:r>
          </w:p>
        </w:tc>
        <w:tc>
          <w:tcPr>
            <w:tcW w:w="982" w:type="dxa"/>
          </w:tcPr>
          <w:p>
            <w:pPr>
              <w:pStyle w:val="TableParagraph"/>
              <w:spacing w:line="226" w:lineRule="exact"/>
              <w:ind w:left="264"/>
              <w:jc w:val="left"/>
              <w:rPr>
                <w:sz w:val="20"/>
              </w:rPr>
            </w:pPr>
            <w:r>
              <w:rPr>
                <w:spacing w:val="-2"/>
                <w:sz w:val="20"/>
              </w:rPr>
              <w:t>0.230</w:t>
            </w:r>
          </w:p>
          <w:p>
            <w:pPr>
              <w:pStyle w:val="TableParagraph"/>
              <w:spacing w:line="214" w:lineRule="exact"/>
              <w:ind w:left="196"/>
              <w:jc w:val="left"/>
              <w:rPr>
                <w:sz w:val="20"/>
              </w:rPr>
            </w:pPr>
            <w:r>
              <w:rPr>
                <w:spacing w:val="-2"/>
                <w:sz w:val="20"/>
              </w:rPr>
              <w:t>(0.977)</w:t>
            </w:r>
          </w:p>
        </w:tc>
        <w:tc>
          <w:tcPr>
            <w:tcW w:w="984" w:type="dxa"/>
          </w:tcPr>
          <w:p>
            <w:pPr>
              <w:pStyle w:val="TableParagraph"/>
              <w:spacing w:line="226" w:lineRule="exact"/>
              <w:ind w:left="257"/>
              <w:jc w:val="left"/>
              <w:rPr>
                <w:sz w:val="20"/>
              </w:rPr>
            </w:pPr>
            <w:r>
              <w:rPr>
                <w:sz w:val="20"/>
              </w:rPr>
              <w:t>-</w:t>
            </w:r>
            <w:r>
              <w:rPr>
                <w:spacing w:val="-2"/>
                <w:sz w:val="20"/>
              </w:rPr>
              <w:t>3.650</w:t>
            </w:r>
          </w:p>
          <w:p>
            <w:pPr>
              <w:pStyle w:val="TableParagraph"/>
              <w:spacing w:line="214" w:lineRule="exact"/>
              <w:ind w:left="199"/>
              <w:jc w:val="left"/>
              <w:rPr>
                <w:b/>
                <w:i/>
                <w:sz w:val="20"/>
              </w:rPr>
            </w:pPr>
            <w:r>
              <w:rPr>
                <w:spacing w:val="-2"/>
                <w:sz w:val="20"/>
              </w:rPr>
              <w:t>(</w:t>
            </w:r>
            <w:r>
              <w:rPr>
                <w:b/>
                <w:i/>
                <w:spacing w:val="-2"/>
                <w:sz w:val="20"/>
              </w:rPr>
              <w:t>0.000)</w:t>
            </w:r>
          </w:p>
        </w:tc>
        <w:tc>
          <w:tcPr>
            <w:tcW w:w="974" w:type="dxa"/>
          </w:tcPr>
          <w:p>
            <w:pPr>
              <w:pStyle w:val="TableParagraph"/>
              <w:spacing w:line="226" w:lineRule="exact"/>
              <w:ind w:left="267"/>
              <w:jc w:val="left"/>
              <w:rPr>
                <w:sz w:val="20"/>
              </w:rPr>
            </w:pPr>
            <w:r>
              <w:rPr>
                <w:spacing w:val="-2"/>
                <w:sz w:val="20"/>
              </w:rPr>
              <w:t>0.610</w:t>
            </w:r>
          </w:p>
          <w:p>
            <w:pPr>
              <w:pStyle w:val="TableParagraph"/>
              <w:spacing w:line="214" w:lineRule="exact"/>
              <w:ind w:left="199"/>
              <w:jc w:val="left"/>
              <w:rPr>
                <w:b/>
                <w:i/>
                <w:sz w:val="20"/>
              </w:rPr>
            </w:pPr>
            <w:r>
              <w:rPr>
                <w:spacing w:val="-2"/>
                <w:sz w:val="20"/>
              </w:rPr>
              <w:t>(</w:t>
            </w:r>
            <w:r>
              <w:rPr>
                <w:b/>
                <w:i/>
                <w:spacing w:val="-2"/>
                <w:sz w:val="20"/>
              </w:rPr>
              <w:t>0.000)</w:t>
            </w:r>
          </w:p>
        </w:tc>
        <w:tc>
          <w:tcPr>
            <w:tcW w:w="939" w:type="dxa"/>
          </w:tcPr>
          <w:p>
            <w:pPr>
              <w:pStyle w:val="TableParagraph"/>
              <w:spacing w:line="226" w:lineRule="exact"/>
              <w:ind w:left="272"/>
              <w:jc w:val="left"/>
              <w:rPr>
                <w:sz w:val="20"/>
              </w:rPr>
            </w:pPr>
            <w:r>
              <w:rPr>
                <w:sz w:val="20"/>
              </w:rPr>
              <w:t>-</w:t>
            </w:r>
            <w:r>
              <w:rPr>
                <w:spacing w:val="-2"/>
                <w:sz w:val="20"/>
              </w:rPr>
              <w:t>0.040</w:t>
            </w:r>
          </w:p>
          <w:p>
            <w:pPr>
              <w:pStyle w:val="TableParagraph"/>
              <w:spacing w:line="214" w:lineRule="exact"/>
              <w:ind w:left="186"/>
              <w:jc w:val="left"/>
              <w:rPr>
                <w:sz w:val="20"/>
              </w:rPr>
            </w:pPr>
            <w:r>
              <w:rPr>
                <w:spacing w:val="-2"/>
                <w:sz w:val="20"/>
              </w:rPr>
              <w:t>(0.761)</w:t>
            </w:r>
          </w:p>
        </w:tc>
      </w:tr>
      <w:tr>
        <w:trPr>
          <w:trHeight w:val="456" w:hRule="atLeast"/>
        </w:trPr>
        <w:tc>
          <w:tcPr>
            <w:tcW w:w="917" w:type="dxa"/>
            <w:tcBorders>
              <w:bottom w:val="single" w:sz="4" w:space="0" w:color="000000"/>
            </w:tcBorders>
          </w:tcPr>
          <w:p>
            <w:pPr>
              <w:pStyle w:val="TableParagraph"/>
              <w:jc w:val="left"/>
              <w:rPr>
                <w:sz w:val="20"/>
              </w:rPr>
            </w:pPr>
          </w:p>
        </w:tc>
        <w:tc>
          <w:tcPr>
            <w:tcW w:w="999" w:type="dxa"/>
            <w:tcBorders>
              <w:bottom w:val="single" w:sz="4" w:space="0" w:color="000000"/>
            </w:tcBorders>
          </w:tcPr>
          <w:p>
            <w:pPr>
              <w:pStyle w:val="TableParagraph"/>
              <w:spacing w:line="210" w:lineRule="exact" w:before="227"/>
              <w:ind w:left="11" w:right="153"/>
              <w:rPr>
                <w:b/>
                <w:sz w:val="20"/>
              </w:rPr>
            </w:pPr>
            <w:r>
              <w:rPr>
                <w:b/>
                <w:spacing w:val="-2"/>
                <w:sz w:val="20"/>
              </w:rPr>
              <w:t>Milheto</w:t>
            </w:r>
          </w:p>
        </w:tc>
        <w:tc>
          <w:tcPr>
            <w:tcW w:w="917" w:type="dxa"/>
            <w:tcBorders>
              <w:bottom w:val="single" w:sz="4" w:space="0" w:color="000000"/>
            </w:tcBorders>
          </w:tcPr>
          <w:p>
            <w:pPr>
              <w:pStyle w:val="TableParagraph"/>
              <w:spacing w:line="226" w:lineRule="exact"/>
              <w:ind w:left="186"/>
              <w:jc w:val="left"/>
              <w:rPr>
                <w:sz w:val="20"/>
              </w:rPr>
            </w:pPr>
            <w:r>
              <w:rPr>
                <w:spacing w:val="-2"/>
                <w:sz w:val="20"/>
              </w:rPr>
              <w:t>0.110</w:t>
            </w:r>
          </w:p>
          <w:p>
            <w:pPr>
              <w:pStyle w:val="TableParagraph"/>
              <w:spacing w:line="210" w:lineRule="exact"/>
              <w:ind w:left="124"/>
              <w:jc w:val="left"/>
              <w:rPr>
                <w:b/>
                <w:i/>
                <w:sz w:val="20"/>
              </w:rPr>
            </w:pPr>
            <w:r>
              <w:rPr>
                <w:b/>
                <w:i/>
                <w:spacing w:val="-2"/>
                <w:sz w:val="20"/>
              </w:rPr>
              <w:t>(0.002)</w:t>
            </w:r>
          </w:p>
        </w:tc>
        <w:tc>
          <w:tcPr>
            <w:tcW w:w="1011" w:type="dxa"/>
            <w:tcBorders>
              <w:bottom w:val="single" w:sz="4" w:space="0" w:color="000000"/>
            </w:tcBorders>
          </w:tcPr>
          <w:p>
            <w:pPr>
              <w:pStyle w:val="TableParagraph"/>
              <w:spacing w:line="226" w:lineRule="exact"/>
              <w:ind w:left="268"/>
              <w:jc w:val="left"/>
              <w:rPr>
                <w:sz w:val="20"/>
              </w:rPr>
            </w:pPr>
            <w:r>
              <w:rPr>
                <w:sz w:val="20"/>
              </w:rPr>
              <w:t>-</w:t>
            </w:r>
            <w:r>
              <w:rPr>
                <w:spacing w:val="-2"/>
                <w:sz w:val="20"/>
              </w:rPr>
              <w:t>0.050</w:t>
            </w:r>
          </w:p>
          <w:p>
            <w:pPr>
              <w:pStyle w:val="TableParagraph"/>
              <w:spacing w:line="210" w:lineRule="exact"/>
              <w:ind w:left="211"/>
              <w:jc w:val="left"/>
              <w:rPr>
                <w:b/>
                <w:i/>
                <w:sz w:val="20"/>
              </w:rPr>
            </w:pPr>
            <w:r>
              <w:rPr>
                <w:spacing w:val="-2"/>
                <w:sz w:val="20"/>
              </w:rPr>
              <w:t>(</w:t>
            </w:r>
            <w:r>
              <w:rPr>
                <w:b/>
                <w:i/>
                <w:spacing w:val="-2"/>
                <w:sz w:val="20"/>
              </w:rPr>
              <w:t>0.000)</w:t>
            </w:r>
          </w:p>
        </w:tc>
        <w:tc>
          <w:tcPr>
            <w:tcW w:w="1001" w:type="dxa"/>
            <w:tcBorders>
              <w:bottom w:val="single" w:sz="4" w:space="0" w:color="000000"/>
            </w:tcBorders>
          </w:tcPr>
          <w:p>
            <w:pPr>
              <w:pStyle w:val="TableParagraph"/>
              <w:spacing w:line="226" w:lineRule="exact"/>
              <w:ind w:left="275"/>
              <w:jc w:val="left"/>
              <w:rPr>
                <w:sz w:val="20"/>
              </w:rPr>
            </w:pPr>
            <w:r>
              <w:rPr>
                <w:sz w:val="20"/>
              </w:rPr>
              <w:t>-</w:t>
            </w:r>
            <w:r>
              <w:rPr>
                <w:spacing w:val="-2"/>
                <w:sz w:val="20"/>
              </w:rPr>
              <w:t>5.650</w:t>
            </w:r>
          </w:p>
          <w:p>
            <w:pPr>
              <w:pStyle w:val="TableParagraph"/>
              <w:spacing w:line="210" w:lineRule="exact"/>
              <w:ind w:left="213"/>
              <w:jc w:val="left"/>
              <w:rPr>
                <w:b/>
                <w:i/>
                <w:sz w:val="20"/>
              </w:rPr>
            </w:pPr>
            <w:r>
              <w:rPr>
                <w:spacing w:val="-2"/>
                <w:sz w:val="20"/>
              </w:rPr>
              <w:t>(</w:t>
            </w:r>
            <w:r>
              <w:rPr>
                <w:b/>
                <w:i/>
                <w:spacing w:val="-2"/>
                <w:sz w:val="20"/>
              </w:rPr>
              <w:t>0.000)</w:t>
            </w:r>
          </w:p>
        </w:tc>
        <w:tc>
          <w:tcPr>
            <w:tcW w:w="982" w:type="dxa"/>
            <w:tcBorders>
              <w:bottom w:val="single" w:sz="4" w:space="0" w:color="000000"/>
            </w:tcBorders>
          </w:tcPr>
          <w:p>
            <w:pPr>
              <w:pStyle w:val="TableParagraph"/>
              <w:spacing w:line="226" w:lineRule="exact"/>
              <w:ind w:left="259"/>
              <w:jc w:val="left"/>
              <w:rPr>
                <w:sz w:val="20"/>
              </w:rPr>
            </w:pPr>
            <w:r>
              <w:rPr>
                <w:sz w:val="20"/>
              </w:rPr>
              <w:t>-</w:t>
            </w:r>
            <w:r>
              <w:rPr>
                <w:spacing w:val="-2"/>
                <w:sz w:val="20"/>
              </w:rPr>
              <w:t>0.400</w:t>
            </w:r>
          </w:p>
          <w:p>
            <w:pPr>
              <w:pStyle w:val="TableParagraph"/>
              <w:spacing w:line="210" w:lineRule="exact"/>
              <w:ind w:left="196"/>
              <w:jc w:val="left"/>
              <w:rPr>
                <w:sz w:val="20"/>
              </w:rPr>
            </w:pPr>
            <w:r>
              <w:rPr>
                <w:spacing w:val="-2"/>
                <w:sz w:val="20"/>
              </w:rPr>
              <w:t>(0.574)</w:t>
            </w:r>
          </w:p>
        </w:tc>
        <w:tc>
          <w:tcPr>
            <w:tcW w:w="984" w:type="dxa"/>
            <w:tcBorders>
              <w:bottom w:val="single" w:sz="4" w:space="0" w:color="000000"/>
            </w:tcBorders>
          </w:tcPr>
          <w:p>
            <w:pPr>
              <w:pStyle w:val="TableParagraph"/>
              <w:spacing w:line="226" w:lineRule="exact"/>
              <w:ind w:left="257"/>
              <w:jc w:val="left"/>
              <w:rPr>
                <w:sz w:val="20"/>
              </w:rPr>
            </w:pPr>
            <w:r>
              <w:rPr>
                <w:sz w:val="20"/>
              </w:rPr>
              <w:t>-</w:t>
            </w:r>
            <w:r>
              <w:rPr>
                <w:spacing w:val="-2"/>
                <w:sz w:val="20"/>
              </w:rPr>
              <w:t>4.620</w:t>
            </w:r>
          </w:p>
          <w:p>
            <w:pPr>
              <w:pStyle w:val="TableParagraph"/>
              <w:spacing w:line="210" w:lineRule="exact"/>
              <w:ind w:left="199"/>
              <w:jc w:val="left"/>
              <w:rPr>
                <w:b/>
                <w:i/>
                <w:sz w:val="20"/>
              </w:rPr>
            </w:pPr>
            <w:r>
              <w:rPr>
                <w:spacing w:val="-2"/>
                <w:sz w:val="20"/>
              </w:rPr>
              <w:t>(</w:t>
            </w:r>
            <w:r>
              <w:rPr>
                <w:b/>
                <w:i/>
                <w:spacing w:val="-2"/>
                <w:sz w:val="20"/>
              </w:rPr>
              <w:t>0.000)</w:t>
            </w:r>
          </w:p>
        </w:tc>
        <w:tc>
          <w:tcPr>
            <w:tcW w:w="974" w:type="dxa"/>
            <w:tcBorders>
              <w:bottom w:val="single" w:sz="4" w:space="0" w:color="000000"/>
            </w:tcBorders>
          </w:tcPr>
          <w:p>
            <w:pPr>
              <w:pStyle w:val="TableParagraph"/>
              <w:spacing w:line="226" w:lineRule="exact"/>
              <w:ind w:left="267"/>
              <w:jc w:val="left"/>
              <w:rPr>
                <w:sz w:val="20"/>
              </w:rPr>
            </w:pPr>
            <w:r>
              <w:rPr>
                <w:spacing w:val="-2"/>
                <w:sz w:val="20"/>
              </w:rPr>
              <w:t>0.770</w:t>
            </w:r>
          </w:p>
          <w:p>
            <w:pPr>
              <w:pStyle w:val="TableParagraph"/>
              <w:spacing w:line="210" w:lineRule="exact"/>
              <w:ind w:left="199"/>
              <w:jc w:val="left"/>
              <w:rPr>
                <w:b/>
                <w:i/>
                <w:sz w:val="20"/>
              </w:rPr>
            </w:pPr>
            <w:r>
              <w:rPr>
                <w:b/>
                <w:i/>
                <w:spacing w:val="-2"/>
                <w:sz w:val="20"/>
              </w:rPr>
              <w:t>(0.000)</w:t>
            </w:r>
          </w:p>
        </w:tc>
        <w:tc>
          <w:tcPr>
            <w:tcW w:w="939" w:type="dxa"/>
            <w:tcBorders>
              <w:bottom w:val="single" w:sz="4" w:space="0" w:color="000000"/>
            </w:tcBorders>
          </w:tcPr>
          <w:p>
            <w:pPr>
              <w:pStyle w:val="TableParagraph"/>
              <w:spacing w:line="226" w:lineRule="exact"/>
              <w:ind w:left="248"/>
              <w:jc w:val="left"/>
              <w:rPr>
                <w:sz w:val="20"/>
              </w:rPr>
            </w:pPr>
            <w:r>
              <w:rPr>
                <w:sz w:val="20"/>
              </w:rPr>
              <w:t>-</w:t>
            </w:r>
            <w:r>
              <w:rPr>
                <w:spacing w:val="-2"/>
                <w:sz w:val="20"/>
              </w:rPr>
              <w:t>0.001</w:t>
            </w:r>
          </w:p>
          <w:p>
            <w:pPr>
              <w:pStyle w:val="TableParagraph"/>
              <w:spacing w:line="210" w:lineRule="exact"/>
              <w:ind w:left="186"/>
              <w:jc w:val="left"/>
              <w:rPr>
                <w:sz w:val="20"/>
              </w:rPr>
            </w:pPr>
            <w:r>
              <w:rPr>
                <w:spacing w:val="-2"/>
                <w:sz w:val="20"/>
              </w:rPr>
              <w:t>(1.000)</w:t>
            </w:r>
          </w:p>
        </w:tc>
      </w:tr>
      <w:tr>
        <w:trPr>
          <w:trHeight w:val="464" w:hRule="atLeast"/>
        </w:trPr>
        <w:tc>
          <w:tcPr>
            <w:tcW w:w="917" w:type="dxa"/>
            <w:tcBorders>
              <w:top w:val="single" w:sz="4" w:space="0" w:color="000000"/>
            </w:tcBorders>
          </w:tcPr>
          <w:p>
            <w:pPr>
              <w:pStyle w:val="TableParagraph"/>
              <w:jc w:val="left"/>
              <w:rPr>
                <w:sz w:val="20"/>
              </w:rPr>
            </w:pPr>
          </w:p>
          <w:p>
            <w:pPr>
              <w:pStyle w:val="TableParagraph"/>
              <w:spacing w:line="214" w:lineRule="exact"/>
              <w:ind w:left="13" w:right="86"/>
              <w:rPr>
                <w:b/>
                <w:sz w:val="20"/>
              </w:rPr>
            </w:pPr>
            <w:r>
              <w:rPr>
                <w:b/>
                <w:spacing w:val="-5"/>
                <w:sz w:val="20"/>
              </w:rPr>
              <w:t>CM</w:t>
            </w:r>
          </w:p>
        </w:tc>
        <w:tc>
          <w:tcPr>
            <w:tcW w:w="999" w:type="dxa"/>
            <w:tcBorders>
              <w:top w:val="single" w:sz="4" w:space="0" w:color="000000"/>
            </w:tcBorders>
          </w:tcPr>
          <w:p>
            <w:pPr>
              <w:pStyle w:val="TableParagraph"/>
              <w:jc w:val="left"/>
              <w:rPr>
                <w:sz w:val="20"/>
              </w:rPr>
            </w:pPr>
          </w:p>
          <w:p>
            <w:pPr>
              <w:pStyle w:val="TableParagraph"/>
              <w:spacing w:line="214" w:lineRule="exact"/>
              <w:ind w:right="153"/>
              <w:rPr>
                <w:b/>
                <w:sz w:val="20"/>
              </w:rPr>
            </w:pPr>
            <w:r>
              <w:rPr>
                <w:b/>
                <w:spacing w:val="-2"/>
                <w:sz w:val="20"/>
              </w:rPr>
              <w:t>Caupí</w:t>
            </w:r>
          </w:p>
        </w:tc>
        <w:tc>
          <w:tcPr>
            <w:tcW w:w="917" w:type="dxa"/>
            <w:tcBorders>
              <w:top w:val="single" w:sz="4" w:space="0" w:color="000000"/>
            </w:tcBorders>
          </w:tcPr>
          <w:p>
            <w:pPr>
              <w:pStyle w:val="TableParagraph"/>
              <w:ind w:left="186"/>
              <w:jc w:val="left"/>
              <w:rPr>
                <w:sz w:val="20"/>
              </w:rPr>
            </w:pPr>
            <w:r>
              <w:rPr>
                <w:spacing w:val="-2"/>
                <w:sz w:val="20"/>
              </w:rPr>
              <w:t>0.100</w:t>
            </w:r>
          </w:p>
          <w:p>
            <w:pPr>
              <w:pStyle w:val="TableParagraph"/>
              <w:spacing w:line="214" w:lineRule="exact"/>
              <w:ind w:left="119"/>
              <w:jc w:val="left"/>
              <w:rPr>
                <w:b/>
                <w:i/>
                <w:sz w:val="20"/>
              </w:rPr>
            </w:pPr>
            <w:r>
              <w:rPr>
                <w:b/>
                <w:i/>
                <w:spacing w:val="-2"/>
                <w:sz w:val="20"/>
              </w:rPr>
              <w:t>(0.006)</w:t>
            </w:r>
          </w:p>
        </w:tc>
        <w:tc>
          <w:tcPr>
            <w:tcW w:w="1011" w:type="dxa"/>
            <w:tcBorders>
              <w:top w:val="single" w:sz="4" w:space="0" w:color="000000"/>
            </w:tcBorders>
          </w:tcPr>
          <w:p>
            <w:pPr>
              <w:pStyle w:val="TableParagraph"/>
              <w:ind w:left="297"/>
              <w:jc w:val="left"/>
              <w:rPr>
                <w:sz w:val="20"/>
              </w:rPr>
            </w:pPr>
            <w:r>
              <w:rPr>
                <w:sz w:val="20"/>
              </w:rPr>
              <w:t>-</w:t>
            </w:r>
            <w:r>
              <w:rPr>
                <w:spacing w:val="-2"/>
                <w:sz w:val="20"/>
              </w:rPr>
              <w:t>0.070</w:t>
            </w:r>
          </w:p>
          <w:p>
            <w:pPr>
              <w:pStyle w:val="TableParagraph"/>
              <w:spacing w:line="214" w:lineRule="exact"/>
              <w:ind w:left="211"/>
              <w:jc w:val="left"/>
              <w:rPr>
                <w:b/>
                <w:i/>
                <w:sz w:val="20"/>
              </w:rPr>
            </w:pPr>
            <w:r>
              <w:rPr>
                <w:b/>
                <w:i/>
                <w:spacing w:val="-2"/>
                <w:sz w:val="20"/>
              </w:rPr>
              <w:t>(0.000)</w:t>
            </w:r>
          </w:p>
        </w:tc>
        <w:tc>
          <w:tcPr>
            <w:tcW w:w="1001" w:type="dxa"/>
            <w:tcBorders>
              <w:top w:val="single" w:sz="4" w:space="0" w:color="000000"/>
            </w:tcBorders>
          </w:tcPr>
          <w:p>
            <w:pPr>
              <w:pStyle w:val="TableParagraph"/>
              <w:ind w:left="299"/>
              <w:jc w:val="left"/>
              <w:rPr>
                <w:sz w:val="20"/>
              </w:rPr>
            </w:pPr>
            <w:r>
              <w:rPr>
                <w:sz w:val="20"/>
              </w:rPr>
              <w:t>-</w:t>
            </w:r>
            <w:r>
              <w:rPr>
                <w:spacing w:val="-2"/>
                <w:sz w:val="20"/>
              </w:rPr>
              <w:t>4.870</w:t>
            </w:r>
          </w:p>
          <w:p>
            <w:pPr>
              <w:pStyle w:val="TableParagraph"/>
              <w:spacing w:line="214" w:lineRule="exact"/>
              <w:ind w:left="213"/>
              <w:jc w:val="left"/>
              <w:rPr>
                <w:b/>
                <w:i/>
                <w:sz w:val="20"/>
              </w:rPr>
            </w:pPr>
            <w:r>
              <w:rPr>
                <w:spacing w:val="-2"/>
                <w:sz w:val="20"/>
              </w:rPr>
              <w:t>(</w:t>
            </w:r>
            <w:r>
              <w:rPr>
                <w:b/>
                <w:i/>
                <w:spacing w:val="-2"/>
                <w:sz w:val="20"/>
              </w:rPr>
              <w:t>0.002)</w:t>
            </w:r>
          </w:p>
        </w:tc>
        <w:tc>
          <w:tcPr>
            <w:tcW w:w="982" w:type="dxa"/>
            <w:tcBorders>
              <w:top w:val="single" w:sz="4" w:space="0" w:color="000000"/>
            </w:tcBorders>
          </w:tcPr>
          <w:p>
            <w:pPr>
              <w:pStyle w:val="TableParagraph"/>
              <w:ind w:left="259"/>
              <w:jc w:val="left"/>
              <w:rPr>
                <w:sz w:val="20"/>
              </w:rPr>
            </w:pPr>
            <w:r>
              <w:rPr>
                <w:sz w:val="20"/>
              </w:rPr>
              <w:t>-</w:t>
            </w:r>
            <w:r>
              <w:rPr>
                <w:spacing w:val="-2"/>
                <w:sz w:val="20"/>
              </w:rPr>
              <w:t>1.390</w:t>
            </w:r>
          </w:p>
          <w:p>
            <w:pPr>
              <w:pStyle w:val="TableParagraph"/>
              <w:spacing w:line="214" w:lineRule="exact"/>
              <w:ind w:left="196"/>
              <w:jc w:val="left"/>
              <w:rPr>
                <w:b/>
                <w:i/>
                <w:sz w:val="20"/>
              </w:rPr>
            </w:pPr>
            <w:r>
              <w:rPr>
                <w:spacing w:val="-2"/>
                <w:sz w:val="20"/>
              </w:rPr>
              <w:t>(</w:t>
            </w:r>
            <w:r>
              <w:rPr>
                <w:b/>
                <w:i/>
                <w:spacing w:val="-2"/>
                <w:sz w:val="20"/>
              </w:rPr>
              <w:t>0.000)</w:t>
            </w:r>
          </w:p>
        </w:tc>
        <w:tc>
          <w:tcPr>
            <w:tcW w:w="984" w:type="dxa"/>
            <w:tcBorders>
              <w:top w:val="single" w:sz="4" w:space="0" w:color="000000"/>
            </w:tcBorders>
          </w:tcPr>
          <w:p>
            <w:pPr>
              <w:pStyle w:val="TableParagraph"/>
              <w:ind w:left="257"/>
              <w:jc w:val="left"/>
              <w:rPr>
                <w:sz w:val="20"/>
              </w:rPr>
            </w:pPr>
            <w:r>
              <w:rPr>
                <w:sz w:val="20"/>
              </w:rPr>
              <w:t>-</w:t>
            </w:r>
            <w:r>
              <w:rPr>
                <w:spacing w:val="-2"/>
                <w:sz w:val="20"/>
              </w:rPr>
              <w:t>1.780</w:t>
            </w:r>
          </w:p>
          <w:p>
            <w:pPr>
              <w:pStyle w:val="TableParagraph"/>
              <w:spacing w:line="214" w:lineRule="exact"/>
              <w:ind w:left="199"/>
              <w:jc w:val="left"/>
              <w:rPr>
                <w:b/>
                <w:i/>
                <w:sz w:val="20"/>
              </w:rPr>
            </w:pPr>
            <w:r>
              <w:rPr>
                <w:b/>
                <w:i/>
                <w:spacing w:val="-2"/>
                <w:sz w:val="20"/>
              </w:rPr>
              <w:t>(0.000)</w:t>
            </w:r>
          </w:p>
        </w:tc>
        <w:tc>
          <w:tcPr>
            <w:tcW w:w="974" w:type="dxa"/>
            <w:tcBorders>
              <w:top w:val="single" w:sz="4" w:space="0" w:color="000000"/>
            </w:tcBorders>
          </w:tcPr>
          <w:p>
            <w:pPr>
              <w:pStyle w:val="TableParagraph"/>
              <w:ind w:left="267"/>
              <w:jc w:val="left"/>
              <w:rPr>
                <w:sz w:val="20"/>
              </w:rPr>
            </w:pPr>
            <w:r>
              <w:rPr>
                <w:spacing w:val="-2"/>
                <w:sz w:val="20"/>
              </w:rPr>
              <w:t>0.330</w:t>
            </w:r>
          </w:p>
          <w:p>
            <w:pPr>
              <w:pStyle w:val="TableParagraph"/>
              <w:spacing w:line="214" w:lineRule="exact"/>
              <w:ind w:left="199"/>
              <w:jc w:val="left"/>
              <w:rPr>
                <w:b/>
                <w:i/>
                <w:sz w:val="20"/>
              </w:rPr>
            </w:pPr>
            <w:r>
              <w:rPr>
                <w:spacing w:val="-2"/>
                <w:sz w:val="20"/>
              </w:rPr>
              <w:t>(</w:t>
            </w:r>
            <w:r>
              <w:rPr>
                <w:b/>
                <w:i/>
                <w:spacing w:val="-2"/>
                <w:sz w:val="20"/>
              </w:rPr>
              <w:t>0.005)</w:t>
            </w:r>
          </w:p>
        </w:tc>
        <w:tc>
          <w:tcPr>
            <w:tcW w:w="939" w:type="dxa"/>
            <w:tcBorders>
              <w:top w:val="single" w:sz="4" w:space="0" w:color="000000"/>
            </w:tcBorders>
          </w:tcPr>
          <w:p>
            <w:pPr>
              <w:pStyle w:val="TableParagraph"/>
              <w:ind w:left="248"/>
              <w:jc w:val="left"/>
              <w:rPr>
                <w:sz w:val="20"/>
              </w:rPr>
            </w:pPr>
            <w:r>
              <w:rPr>
                <w:sz w:val="20"/>
              </w:rPr>
              <w:t>-</w:t>
            </w:r>
            <w:r>
              <w:rPr>
                <w:spacing w:val="-2"/>
                <w:sz w:val="20"/>
              </w:rPr>
              <w:t>0.060</w:t>
            </w:r>
          </w:p>
          <w:p>
            <w:pPr>
              <w:pStyle w:val="TableParagraph"/>
              <w:spacing w:line="214" w:lineRule="exact"/>
              <w:ind w:left="186"/>
              <w:jc w:val="left"/>
              <w:rPr>
                <w:sz w:val="20"/>
              </w:rPr>
            </w:pPr>
            <w:r>
              <w:rPr>
                <w:spacing w:val="-2"/>
                <w:sz w:val="20"/>
              </w:rPr>
              <w:t>(0.287)</w:t>
            </w:r>
          </w:p>
        </w:tc>
      </w:tr>
      <w:tr>
        <w:trPr>
          <w:trHeight w:val="456" w:hRule="atLeast"/>
        </w:trPr>
        <w:tc>
          <w:tcPr>
            <w:tcW w:w="917" w:type="dxa"/>
          </w:tcPr>
          <w:p>
            <w:pPr>
              <w:pStyle w:val="TableParagraph"/>
              <w:jc w:val="left"/>
              <w:rPr>
                <w:sz w:val="20"/>
              </w:rPr>
            </w:pPr>
          </w:p>
        </w:tc>
        <w:tc>
          <w:tcPr>
            <w:tcW w:w="999" w:type="dxa"/>
          </w:tcPr>
          <w:p>
            <w:pPr>
              <w:pStyle w:val="TableParagraph"/>
              <w:spacing w:line="214" w:lineRule="exact" w:before="222"/>
              <w:ind w:left="13" w:right="153"/>
              <w:rPr>
                <w:b/>
                <w:sz w:val="20"/>
              </w:rPr>
            </w:pPr>
            <w:r>
              <w:rPr>
                <w:b/>
                <w:spacing w:val="-2"/>
                <w:sz w:val="20"/>
              </w:rPr>
              <w:t>Guandu</w:t>
            </w:r>
          </w:p>
        </w:tc>
        <w:tc>
          <w:tcPr>
            <w:tcW w:w="917" w:type="dxa"/>
          </w:tcPr>
          <w:p>
            <w:pPr>
              <w:pStyle w:val="TableParagraph"/>
              <w:spacing w:line="225" w:lineRule="exact"/>
              <w:ind w:left="186"/>
              <w:jc w:val="left"/>
              <w:rPr>
                <w:sz w:val="20"/>
              </w:rPr>
            </w:pPr>
            <w:r>
              <w:rPr>
                <w:spacing w:val="-2"/>
                <w:sz w:val="20"/>
              </w:rPr>
              <w:t>0.160</w:t>
            </w:r>
          </w:p>
          <w:p>
            <w:pPr>
              <w:pStyle w:val="TableParagraph"/>
              <w:spacing w:line="212" w:lineRule="exact"/>
              <w:ind w:left="119"/>
              <w:jc w:val="left"/>
              <w:rPr>
                <w:b/>
                <w:i/>
                <w:sz w:val="20"/>
              </w:rPr>
            </w:pPr>
            <w:r>
              <w:rPr>
                <w:b/>
                <w:i/>
                <w:spacing w:val="-2"/>
                <w:sz w:val="20"/>
              </w:rPr>
              <w:t>(0.000)</w:t>
            </w:r>
          </w:p>
        </w:tc>
        <w:tc>
          <w:tcPr>
            <w:tcW w:w="1011" w:type="dxa"/>
          </w:tcPr>
          <w:p>
            <w:pPr>
              <w:pStyle w:val="TableParagraph"/>
              <w:spacing w:line="225" w:lineRule="exact"/>
              <w:ind w:left="268"/>
              <w:jc w:val="left"/>
              <w:rPr>
                <w:sz w:val="20"/>
              </w:rPr>
            </w:pPr>
            <w:r>
              <w:rPr>
                <w:sz w:val="20"/>
              </w:rPr>
              <w:t>-</w:t>
            </w:r>
            <w:r>
              <w:rPr>
                <w:spacing w:val="-2"/>
                <w:sz w:val="20"/>
              </w:rPr>
              <w:t>0.020</w:t>
            </w:r>
          </w:p>
          <w:p>
            <w:pPr>
              <w:pStyle w:val="TableParagraph"/>
              <w:spacing w:line="212" w:lineRule="exact"/>
              <w:ind w:left="211"/>
              <w:jc w:val="left"/>
              <w:rPr>
                <w:sz w:val="20"/>
              </w:rPr>
            </w:pPr>
            <w:r>
              <w:rPr>
                <w:spacing w:val="-2"/>
                <w:sz w:val="20"/>
              </w:rPr>
              <w:t>(0.191)</w:t>
            </w:r>
          </w:p>
        </w:tc>
        <w:tc>
          <w:tcPr>
            <w:tcW w:w="1001" w:type="dxa"/>
          </w:tcPr>
          <w:p>
            <w:pPr>
              <w:pStyle w:val="TableParagraph"/>
              <w:spacing w:line="225" w:lineRule="exact"/>
              <w:ind w:left="275"/>
              <w:jc w:val="left"/>
              <w:rPr>
                <w:sz w:val="20"/>
              </w:rPr>
            </w:pPr>
            <w:r>
              <w:rPr>
                <w:sz w:val="20"/>
              </w:rPr>
              <w:t>-</w:t>
            </w:r>
            <w:r>
              <w:rPr>
                <w:spacing w:val="-2"/>
                <w:sz w:val="20"/>
              </w:rPr>
              <w:t>4.770</w:t>
            </w:r>
          </w:p>
          <w:p>
            <w:pPr>
              <w:pStyle w:val="TableParagraph"/>
              <w:spacing w:line="212" w:lineRule="exact"/>
              <w:ind w:left="213"/>
              <w:jc w:val="left"/>
              <w:rPr>
                <w:b/>
                <w:i/>
                <w:sz w:val="20"/>
              </w:rPr>
            </w:pPr>
            <w:r>
              <w:rPr>
                <w:b/>
                <w:i/>
                <w:spacing w:val="-2"/>
                <w:sz w:val="20"/>
              </w:rPr>
              <w:t>(0.003)</w:t>
            </w:r>
          </w:p>
        </w:tc>
        <w:tc>
          <w:tcPr>
            <w:tcW w:w="982" w:type="dxa"/>
          </w:tcPr>
          <w:p>
            <w:pPr>
              <w:pStyle w:val="TableParagraph"/>
              <w:spacing w:line="225" w:lineRule="exact"/>
              <w:ind w:left="283"/>
              <w:jc w:val="left"/>
              <w:rPr>
                <w:sz w:val="20"/>
              </w:rPr>
            </w:pPr>
            <w:r>
              <w:rPr>
                <w:sz w:val="20"/>
              </w:rPr>
              <w:t>-</w:t>
            </w:r>
            <w:r>
              <w:rPr>
                <w:spacing w:val="-2"/>
                <w:sz w:val="20"/>
              </w:rPr>
              <w:t>0.640</w:t>
            </w:r>
          </w:p>
          <w:p>
            <w:pPr>
              <w:pStyle w:val="TableParagraph"/>
              <w:spacing w:line="212" w:lineRule="exact"/>
              <w:ind w:left="196"/>
              <w:jc w:val="left"/>
              <w:rPr>
                <w:sz w:val="20"/>
              </w:rPr>
            </w:pPr>
            <w:r>
              <w:rPr>
                <w:spacing w:val="-2"/>
                <w:sz w:val="20"/>
              </w:rPr>
              <w:t>(0.097)</w:t>
            </w:r>
          </w:p>
        </w:tc>
        <w:tc>
          <w:tcPr>
            <w:tcW w:w="984" w:type="dxa"/>
          </w:tcPr>
          <w:p>
            <w:pPr>
              <w:pStyle w:val="TableParagraph"/>
              <w:spacing w:line="225" w:lineRule="exact"/>
              <w:ind w:left="257"/>
              <w:jc w:val="left"/>
              <w:rPr>
                <w:sz w:val="20"/>
              </w:rPr>
            </w:pPr>
            <w:r>
              <w:rPr>
                <w:sz w:val="20"/>
              </w:rPr>
              <w:t>-</w:t>
            </w:r>
            <w:r>
              <w:rPr>
                <w:spacing w:val="-2"/>
                <w:sz w:val="20"/>
              </w:rPr>
              <w:t>1.020</w:t>
            </w:r>
          </w:p>
          <w:p>
            <w:pPr>
              <w:pStyle w:val="TableParagraph"/>
              <w:spacing w:line="212" w:lineRule="exact"/>
              <w:ind w:left="199"/>
              <w:jc w:val="left"/>
              <w:rPr>
                <w:b/>
                <w:i/>
                <w:sz w:val="20"/>
              </w:rPr>
            </w:pPr>
            <w:r>
              <w:rPr>
                <w:spacing w:val="-2"/>
                <w:sz w:val="20"/>
              </w:rPr>
              <w:t>(</w:t>
            </w:r>
            <w:r>
              <w:rPr>
                <w:b/>
                <w:i/>
                <w:spacing w:val="-2"/>
                <w:sz w:val="20"/>
              </w:rPr>
              <w:t>0.000)</w:t>
            </w:r>
          </w:p>
        </w:tc>
        <w:tc>
          <w:tcPr>
            <w:tcW w:w="974" w:type="dxa"/>
          </w:tcPr>
          <w:p>
            <w:pPr>
              <w:pStyle w:val="TableParagraph"/>
              <w:spacing w:line="225" w:lineRule="exact"/>
              <w:ind w:left="267"/>
              <w:jc w:val="left"/>
              <w:rPr>
                <w:sz w:val="20"/>
              </w:rPr>
            </w:pPr>
            <w:r>
              <w:rPr>
                <w:spacing w:val="-2"/>
                <w:sz w:val="20"/>
              </w:rPr>
              <w:t>0.380</w:t>
            </w:r>
          </w:p>
          <w:p>
            <w:pPr>
              <w:pStyle w:val="TableParagraph"/>
              <w:spacing w:line="212" w:lineRule="exact"/>
              <w:ind w:left="199"/>
              <w:jc w:val="left"/>
              <w:rPr>
                <w:b/>
                <w:i/>
                <w:sz w:val="20"/>
              </w:rPr>
            </w:pPr>
            <w:r>
              <w:rPr>
                <w:spacing w:val="-2"/>
                <w:sz w:val="20"/>
              </w:rPr>
              <w:t>(</w:t>
            </w:r>
            <w:r>
              <w:rPr>
                <w:b/>
                <w:i/>
                <w:spacing w:val="-2"/>
                <w:sz w:val="20"/>
              </w:rPr>
              <w:t>0.001)</w:t>
            </w:r>
          </w:p>
        </w:tc>
        <w:tc>
          <w:tcPr>
            <w:tcW w:w="939" w:type="dxa"/>
          </w:tcPr>
          <w:p>
            <w:pPr>
              <w:pStyle w:val="TableParagraph"/>
              <w:spacing w:line="225" w:lineRule="exact"/>
              <w:ind w:left="248"/>
              <w:jc w:val="left"/>
              <w:rPr>
                <w:sz w:val="20"/>
              </w:rPr>
            </w:pPr>
            <w:r>
              <w:rPr>
                <w:sz w:val="20"/>
              </w:rPr>
              <w:t>-</w:t>
            </w:r>
            <w:r>
              <w:rPr>
                <w:spacing w:val="-2"/>
                <w:sz w:val="20"/>
              </w:rPr>
              <w:t>0.060</w:t>
            </w:r>
          </w:p>
          <w:p>
            <w:pPr>
              <w:pStyle w:val="TableParagraph"/>
              <w:spacing w:line="212" w:lineRule="exact"/>
              <w:ind w:left="186"/>
              <w:jc w:val="left"/>
              <w:rPr>
                <w:sz w:val="20"/>
              </w:rPr>
            </w:pPr>
            <w:r>
              <w:rPr>
                <w:spacing w:val="-2"/>
                <w:sz w:val="20"/>
              </w:rPr>
              <w:t>(0.321)</w:t>
            </w:r>
          </w:p>
        </w:tc>
      </w:tr>
      <w:tr>
        <w:trPr>
          <w:trHeight w:val="460" w:hRule="atLeast"/>
        </w:trPr>
        <w:tc>
          <w:tcPr>
            <w:tcW w:w="1916" w:type="dxa"/>
            <w:gridSpan w:val="2"/>
          </w:tcPr>
          <w:p>
            <w:pPr>
              <w:pStyle w:val="TableParagraph"/>
              <w:spacing w:line="214" w:lineRule="exact" w:before="227"/>
              <w:ind w:left="892"/>
              <w:jc w:val="left"/>
              <w:rPr>
                <w:b/>
                <w:sz w:val="20"/>
              </w:rPr>
            </w:pPr>
            <w:r>
              <w:rPr>
                <w:b/>
                <w:spacing w:val="-2"/>
                <w:sz w:val="20"/>
              </w:rPr>
              <w:t>Crotalária</w:t>
            </w:r>
          </w:p>
        </w:tc>
        <w:tc>
          <w:tcPr>
            <w:tcW w:w="917" w:type="dxa"/>
          </w:tcPr>
          <w:p>
            <w:pPr>
              <w:pStyle w:val="TableParagraph"/>
              <w:spacing w:line="226" w:lineRule="exact"/>
              <w:ind w:left="186"/>
              <w:jc w:val="left"/>
              <w:rPr>
                <w:sz w:val="20"/>
              </w:rPr>
            </w:pPr>
            <w:r>
              <w:rPr>
                <w:spacing w:val="-2"/>
                <w:sz w:val="20"/>
              </w:rPr>
              <w:t>0.100</w:t>
            </w:r>
          </w:p>
          <w:p>
            <w:pPr>
              <w:pStyle w:val="TableParagraph"/>
              <w:spacing w:line="214" w:lineRule="exact"/>
              <w:ind w:left="124"/>
              <w:jc w:val="left"/>
              <w:rPr>
                <w:b/>
                <w:i/>
                <w:sz w:val="20"/>
              </w:rPr>
            </w:pPr>
            <w:r>
              <w:rPr>
                <w:b/>
                <w:i/>
                <w:spacing w:val="-2"/>
                <w:sz w:val="20"/>
              </w:rPr>
              <w:t>(0.008)</w:t>
            </w:r>
          </w:p>
        </w:tc>
        <w:tc>
          <w:tcPr>
            <w:tcW w:w="1011" w:type="dxa"/>
          </w:tcPr>
          <w:p>
            <w:pPr>
              <w:pStyle w:val="TableParagraph"/>
              <w:spacing w:line="226" w:lineRule="exact"/>
              <w:ind w:left="268"/>
              <w:jc w:val="left"/>
              <w:rPr>
                <w:sz w:val="20"/>
              </w:rPr>
            </w:pPr>
            <w:r>
              <w:rPr>
                <w:sz w:val="20"/>
              </w:rPr>
              <w:t>-</w:t>
            </w:r>
            <w:r>
              <w:rPr>
                <w:spacing w:val="-2"/>
                <w:sz w:val="20"/>
              </w:rPr>
              <w:t>0.040</w:t>
            </w:r>
          </w:p>
          <w:p>
            <w:pPr>
              <w:pStyle w:val="TableParagraph"/>
              <w:spacing w:line="214" w:lineRule="exact"/>
              <w:ind w:left="206"/>
              <w:jc w:val="left"/>
              <w:rPr>
                <w:b/>
                <w:i/>
                <w:sz w:val="20"/>
              </w:rPr>
            </w:pPr>
            <w:r>
              <w:rPr>
                <w:spacing w:val="-2"/>
                <w:sz w:val="20"/>
              </w:rPr>
              <w:t>(</w:t>
            </w:r>
            <w:r>
              <w:rPr>
                <w:b/>
                <w:i/>
                <w:spacing w:val="-2"/>
                <w:sz w:val="20"/>
              </w:rPr>
              <w:t>0.006)</w:t>
            </w:r>
          </w:p>
        </w:tc>
        <w:tc>
          <w:tcPr>
            <w:tcW w:w="1001" w:type="dxa"/>
          </w:tcPr>
          <w:p>
            <w:pPr>
              <w:pStyle w:val="TableParagraph"/>
              <w:spacing w:line="226" w:lineRule="exact"/>
              <w:ind w:left="299"/>
              <w:jc w:val="left"/>
              <w:rPr>
                <w:sz w:val="20"/>
              </w:rPr>
            </w:pPr>
            <w:r>
              <w:rPr>
                <w:sz w:val="20"/>
              </w:rPr>
              <w:t>-</w:t>
            </w:r>
            <w:r>
              <w:rPr>
                <w:spacing w:val="-2"/>
                <w:sz w:val="20"/>
              </w:rPr>
              <w:t>4.280</w:t>
            </w:r>
          </w:p>
          <w:p>
            <w:pPr>
              <w:pStyle w:val="TableParagraph"/>
              <w:spacing w:line="214" w:lineRule="exact"/>
              <w:ind w:left="213"/>
              <w:jc w:val="left"/>
              <w:rPr>
                <w:b/>
                <w:i/>
                <w:sz w:val="20"/>
              </w:rPr>
            </w:pPr>
            <w:r>
              <w:rPr>
                <w:b/>
                <w:i/>
                <w:spacing w:val="-2"/>
                <w:sz w:val="20"/>
              </w:rPr>
              <w:t>(0.009)</w:t>
            </w:r>
          </w:p>
        </w:tc>
        <w:tc>
          <w:tcPr>
            <w:tcW w:w="982" w:type="dxa"/>
          </w:tcPr>
          <w:p>
            <w:pPr>
              <w:pStyle w:val="TableParagraph"/>
              <w:spacing w:line="226" w:lineRule="exact"/>
              <w:ind w:left="259"/>
              <w:jc w:val="left"/>
              <w:rPr>
                <w:sz w:val="20"/>
              </w:rPr>
            </w:pPr>
            <w:r>
              <w:rPr>
                <w:sz w:val="20"/>
              </w:rPr>
              <w:t>-</w:t>
            </w:r>
            <w:r>
              <w:rPr>
                <w:spacing w:val="-2"/>
                <w:sz w:val="20"/>
              </w:rPr>
              <w:t>1.330</w:t>
            </w:r>
          </w:p>
          <w:p>
            <w:pPr>
              <w:pStyle w:val="TableParagraph"/>
              <w:spacing w:line="214" w:lineRule="exact"/>
              <w:ind w:left="196"/>
              <w:jc w:val="left"/>
              <w:rPr>
                <w:b/>
                <w:i/>
                <w:sz w:val="20"/>
              </w:rPr>
            </w:pPr>
            <w:r>
              <w:rPr>
                <w:spacing w:val="-2"/>
                <w:sz w:val="20"/>
              </w:rPr>
              <w:t>(</w:t>
            </w:r>
            <w:r>
              <w:rPr>
                <w:b/>
                <w:i/>
                <w:spacing w:val="-2"/>
                <w:sz w:val="20"/>
              </w:rPr>
              <w:t>0.000)</w:t>
            </w:r>
          </w:p>
        </w:tc>
        <w:tc>
          <w:tcPr>
            <w:tcW w:w="984" w:type="dxa"/>
          </w:tcPr>
          <w:p>
            <w:pPr>
              <w:pStyle w:val="TableParagraph"/>
              <w:spacing w:line="226" w:lineRule="exact"/>
              <w:ind w:left="257"/>
              <w:jc w:val="left"/>
              <w:rPr>
                <w:sz w:val="20"/>
              </w:rPr>
            </w:pPr>
            <w:r>
              <w:rPr>
                <w:sz w:val="20"/>
              </w:rPr>
              <w:t>-</w:t>
            </w:r>
            <w:r>
              <w:rPr>
                <w:spacing w:val="-2"/>
                <w:sz w:val="20"/>
              </w:rPr>
              <w:t>2.360</w:t>
            </w:r>
          </w:p>
          <w:p>
            <w:pPr>
              <w:pStyle w:val="TableParagraph"/>
              <w:spacing w:line="214" w:lineRule="exact"/>
              <w:ind w:left="199"/>
              <w:jc w:val="left"/>
              <w:rPr>
                <w:b/>
                <w:i/>
                <w:sz w:val="20"/>
              </w:rPr>
            </w:pPr>
            <w:r>
              <w:rPr>
                <w:b/>
                <w:i/>
                <w:spacing w:val="-2"/>
                <w:sz w:val="20"/>
              </w:rPr>
              <w:t>(0.000)</w:t>
            </w:r>
          </w:p>
        </w:tc>
        <w:tc>
          <w:tcPr>
            <w:tcW w:w="974" w:type="dxa"/>
          </w:tcPr>
          <w:p>
            <w:pPr>
              <w:pStyle w:val="TableParagraph"/>
              <w:spacing w:line="226" w:lineRule="exact"/>
              <w:ind w:left="267"/>
              <w:jc w:val="left"/>
              <w:rPr>
                <w:sz w:val="20"/>
              </w:rPr>
            </w:pPr>
            <w:r>
              <w:rPr>
                <w:spacing w:val="-2"/>
                <w:sz w:val="20"/>
              </w:rPr>
              <w:t>0.410</w:t>
            </w:r>
          </w:p>
          <w:p>
            <w:pPr>
              <w:pStyle w:val="TableParagraph"/>
              <w:spacing w:line="214" w:lineRule="exact"/>
              <w:ind w:left="199"/>
              <w:jc w:val="left"/>
              <w:rPr>
                <w:b/>
                <w:i/>
                <w:sz w:val="20"/>
              </w:rPr>
            </w:pPr>
            <w:r>
              <w:rPr>
                <w:b/>
                <w:i/>
                <w:spacing w:val="-2"/>
                <w:sz w:val="20"/>
              </w:rPr>
              <w:t>(0.000)</w:t>
            </w:r>
          </w:p>
        </w:tc>
        <w:tc>
          <w:tcPr>
            <w:tcW w:w="939" w:type="dxa"/>
          </w:tcPr>
          <w:p>
            <w:pPr>
              <w:pStyle w:val="TableParagraph"/>
              <w:spacing w:line="226" w:lineRule="exact"/>
              <w:ind w:left="248"/>
              <w:jc w:val="left"/>
              <w:rPr>
                <w:sz w:val="20"/>
              </w:rPr>
            </w:pPr>
            <w:r>
              <w:rPr>
                <w:sz w:val="20"/>
              </w:rPr>
              <w:t>-</w:t>
            </w:r>
            <w:r>
              <w:rPr>
                <w:spacing w:val="-2"/>
                <w:sz w:val="20"/>
              </w:rPr>
              <w:t>0.030</w:t>
            </w:r>
          </w:p>
          <w:p>
            <w:pPr>
              <w:pStyle w:val="TableParagraph"/>
              <w:spacing w:line="214" w:lineRule="exact"/>
              <w:ind w:left="186"/>
              <w:jc w:val="left"/>
              <w:rPr>
                <w:sz w:val="20"/>
              </w:rPr>
            </w:pPr>
            <w:r>
              <w:rPr>
                <w:spacing w:val="-2"/>
                <w:sz w:val="20"/>
              </w:rPr>
              <w:t>(0.974)</w:t>
            </w:r>
          </w:p>
        </w:tc>
      </w:tr>
      <w:tr>
        <w:trPr>
          <w:trHeight w:val="456" w:hRule="atLeast"/>
        </w:trPr>
        <w:tc>
          <w:tcPr>
            <w:tcW w:w="917" w:type="dxa"/>
            <w:tcBorders>
              <w:bottom w:val="single" w:sz="4" w:space="0" w:color="000000"/>
            </w:tcBorders>
          </w:tcPr>
          <w:p>
            <w:pPr>
              <w:pStyle w:val="TableParagraph"/>
              <w:jc w:val="left"/>
              <w:rPr>
                <w:sz w:val="20"/>
              </w:rPr>
            </w:pPr>
          </w:p>
        </w:tc>
        <w:tc>
          <w:tcPr>
            <w:tcW w:w="999" w:type="dxa"/>
            <w:tcBorders>
              <w:bottom w:val="single" w:sz="4" w:space="0" w:color="000000"/>
            </w:tcBorders>
          </w:tcPr>
          <w:p>
            <w:pPr>
              <w:pStyle w:val="TableParagraph"/>
              <w:spacing w:line="210" w:lineRule="exact" w:before="227"/>
              <w:ind w:left="11" w:right="153"/>
              <w:rPr>
                <w:b/>
                <w:sz w:val="20"/>
              </w:rPr>
            </w:pPr>
            <w:r>
              <w:rPr>
                <w:b/>
                <w:spacing w:val="-2"/>
                <w:sz w:val="20"/>
              </w:rPr>
              <w:t>Milheto</w:t>
            </w:r>
          </w:p>
        </w:tc>
        <w:tc>
          <w:tcPr>
            <w:tcW w:w="917" w:type="dxa"/>
            <w:tcBorders>
              <w:bottom w:val="single" w:sz="4" w:space="0" w:color="000000"/>
            </w:tcBorders>
          </w:tcPr>
          <w:p>
            <w:pPr>
              <w:pStyle w:val="TableParagraph"/>
              <w:spacing w:line="226" w:lineRule="exact"/>
              <w:ind w:left="186"/>
              <w:jc w:val="left"/>
              <w:rPr>
                <w:sz w:val="20"/>
              </w:rPr>
            </w:pPr>
            <w:r>
              <w:rPr>
                <w:spacing w:val="-2"/>
                <w:sz w:val="20"/>
              </w:rPr>
              <w:t>0.100</w:t>
            </w:r>
          </w:p>
          <w:p>
            <w:pPr>
              <w:pStyle w:val="TableParagraph"/>
              <w:spacing w:line="210" w:lineRule="exact"/>
              <w:ind w:left="124"/>
              <w:jc w:val="left"/>
              <w:rPr>
                <w:b/>
                <w:i/>
                <w:sz w:val="20"/>
              </w:rPr>
            </w:pPr>
            <w:r>
              <w:rPr>
                <w:b/>
                <w:i/>
                <w:spacing w:val="-2"/>
                <w:sz w:val="20"/>
              </w:rPr>
              <w:t>(0.009)</w:t>
            </w:r>
          </w:p>
        </w:tc>
        <w:tc>
          <w:tcPr>
            <w:tcW w:w="1011" w:type="dxa"/>
            <w:tcBorders>
              <w:bottom w:val="single" w:sz="4" w:space="0" w:color="000000"/>
            </w:tcBorders>
          </w:tcPr>
          <w:p>
            <w:pPr>
              <w:pStyle w:val="TableParagraph"/>
              <w:spacing w:line="226" w:lineRule="exact"/>
              <w:ind w:left="268"/>
              <w:jc w:val="left"/>
              <w:rPr>
                <w:sz w:val="20"/>
              </w:rPr>
            </w:pPr>
            <w:r>
              <w:rPr>
                <w:sz w:val="20"/>
              </w:rPr>
              <w:t>-</w:t>
            </w:r>
            <w:r>
              <w:rPr>
                <w:spacing w:val="-2"/>
                <w:sz w:val="20"/>
              </w:rPr>
              <w:t>0.030</w:t>
            </w:r>
          </w:p>
          <w:p>
            <w:pPr>
              <w:pStyle w:val="TableParagraph"/>
              <w:spacing w:line="210" w:lineRule="exact"/>
              <w:ind w:left="211"/>
              <w:jc w:val="left"/>
              <w:rPr>
                <w:b/>
                <w:i/>
                <w:sz w:val="20"/>
              </w:rPr>
            </w:pPr>
            <w:r>
              <w:rPr>
                <w:b/>
                <w:i/>
                <w:spacing w:val="-2"/>
                <w:sz w:val="20"/>
              </w:rPr>
              <w:t>(0.029)</w:t>
            </w:r>
          </w:p>
        </w:tc>
        <w:tc>
          <w:tcPr>
            <w:tcW w:w="1001" w:type="dxa"/>
            <w:tcBorders>
              <w:bottom w:val="single" w:sz="4" w:space="0" w:color="000000"/>
            </w:tcBorders>
          </w:tcPr>
          <w:p>
            <w:pPr>
              <w:pStyle w:val="TableParagraph"/>
              <w:spacing w:line="226" w:lineRule="exact"/>
              <w:ind w:left="299"/>
              <w:jc w:val="left"/>
              <w:rPr>
                <w:sz w:val="20"/>
              </w:rPr>
            </w:pPr>
            <w:r>
              <w:rPr>
                <w:sz w:val="20"/>
              </w:rPr>
              <w:t>-</w:t>
            </w:r>
            <w:r>
              <w:rPr>
                <w:spacing w:val="-2"/>
                <w:sz w:val="20"/>
              </w:rPr>
              <w:t>3.420</w:t>
            </w:r>
          </w:p>
          <w:p>
            <w:pPr>
              <w:pStyle w:val="TableParagraph"/>
              <w:spacing w:line="210" w:lineRule="exact"/>
              <w:ind w:left="213"/>
              <w:jc w:val="left"/>
              <w:rPr>
                <w:b/>
                <w:i/>
                <w:sz w:val="20"/>
              </w:rPr>
            </w:pPr>
            <w:r>
              <w:rPr>
                <w:b/>
                <w:i/>
                <w:spacing w:val="-2"/>
                <w:sz w:val="20"/>
              </w:rPr>
              <w:t>(0.053)</w:t>
            </w:r>
          </w:p>
        </w:tc>
        <w:tc>
          <w:tcPr>
            <w:tcW w:w="982" w:type="dxa"/>
            <w:tcBorders>
              <w:bottom w:val="single" w:sz="4" w:space="0" w:color="000000"/>
            </w:tcBorders>
          </w:tcPr>
          <w:p>
            <w:pPr>
              <w:pStyle w:val="TableParagraph"/>
              <w:spacing w:line="226" w:lineRule="exact"/>
              <w:ind w:left="259"/>
              <w:jc w:val="left"/>
              <w:rPr>
                <w:sz w:val="20"/>
              </w:rPr>
            </w:pPr>
            <w:r>
              <w:rPr>
                <w:sz w:val="20"/>
              </w:rPr>
              <w:t>-</w:t>
            </w:r>
            <w:r>
              <w:rPr>
                <w:spacing w:val="-2"/>
                <w:sz w:val="20"/>
              </w:rPr>
              <w:t>0.390</w:t>
            </w:r>
          </w:p>
          <w:p>
            <w:pPr>
              <w:pStyle w:val="TableParagraph"/>
              <w:spacing w:line="210" w:lineRule="exact"/>
              <w:ind w:left="196"/>
              <w:jc w:val="left"/>
              <w:rPr>
                <w:sz w:val="20"/>
              </w:rPr>
            </w:pPr>
            <w:r>
              <w:rPr>
                <w:spacing w:val="-2"/>
                <w:sz w:val="20"/>
              </w:rPr>
              <w:t>(0.587)</w:t>
            </w:r>
          </w:p>
        </w:tc>
        <w:tc>
          <w:tcPr>
            <w:tcW w:w="984" w:type="dxa"/>
            <w:tcBorders>
              <w:bottom w:val="single" w:sz="4" w:space="0" w:color="000000"/>
            </w:tcBorders>
          </w:tcPr>
          <w:p>
            <w:pPr>
              <w:pStyle w:val="TableParagraph"/>
              <w:spacing w:line="226" w:lineRule="exact"/>
              <w:ind w:left="257"/>
              <w:jc w:val="left"/>
              <w:rPr>
                <w:sz w:val="20"/>
              </w:rPr>
            </w:pPr>
            <w:r>
              <w:rPr>
                <w:sz w:val="20"/>
              </w:rPr>
              <w:t>-</w:t>
            </w:r>
            <w:r>
              <w:rPr>
                <w:spacing w:val="-2"/>
                <w:sz w:val="20"/>
              </w:rPr>
              <w:t>1.810</w:t>
            </w:r>
          </w:p>
          <w:p>
            <w:pPr>
              <w:pStyle w:val="TableParagraph"/>
              <w:spacing w:line="210" w:lineRule="exact"/>
              <w:ind w:left="199"/>
              <w:jc w:val="left"/>
              <w:rPr>
                <w:b/>
                <w:i/>
                <w:sz w:val="20"/>
              </w:rPr>
            </w:pPr>
            <w:r>
              <w:rPr>
                <w:b/>
                <w:i/>
                <w:spacing w:val="-2"/>
                <w:sz w:val="20"/>
              </w:rPr>
              <w:t>(0.000)</w:t>
            </w:r>
          </w:p>
        </w:tc>
        <w:tc>
          <w:tcPr>
            <w:tcW w:w="974" w:type="dxa"/>
            <w:tcBorders>
              <w:bottom w:val="single" w:sz="4" w:space="0" w:color="000000"/>
            </w:tcBorders>
          </w:tcPr>
          <w:p>
            <w:pPr>
              <w:pStyle w:val="TableParagraph"/>
              <w:spacing w:line="226" w:lineRule="exact"/>
              <w:ind w:left="267"/>
              <w:jc w:val="left"/>
              <w:rPr>
                <w:sz w:val="20"/>
              </w:rPr>
            </w:pPr>
            <w:r>
              <w:rPr>
                <w:spacing w:val="-2"/>
                <w:sz w:val="20"/>
              </w:rPr>
              <w:t>0.710</w:t>
            </w:r>
          </w:p>
          <w:p>
            <w:pPr>
              <w:pStyle w:val="TableParagraph"/>
              <w:spacing w:line="210" w:lineRule="exact"/>
              <w:ind w:left="199"/>
              <w:jc w:val="left"/>
              <w:rPr>
                <w:b/>
                <w:i/>
                <w:sz w:val="20"/>
              </w:rPr>
            </w:pPr>
            <w:r>
              <w:rPr>
                <w:b/>
                <w:i/>
                <w:spacing w:val="-2"/>
                <w:sz w:val="20"/>
              </w:rPr>
              <w:t>(0.000)</w:t>
            </w:r>
          </w:p>
        </w:tc>
        <w:tc>
          <w:tcPr>
            <w:tcW w:w="939" w:type="dxa"/>
            <w:tcBorders>
              <w:bottom w:val="single" w:sz="4" w:space="0" w:color="000000"/>
            </w:tcBorders>
          </w:tcPr>
          <w:p>
            <w:pPr>
              <w:pStyle w:val="TableParagraph"/>
              <w:spacing w:line="226" w:lineRule="exact"/>
              <w:ind w:left="272"/>
              <w:jc w:val="left"/>
              <w:rPr>
                <w:sz w:val="20"/>
              </w:rPr>
            </w:pPr>
            <w:r>
              <w:rPr>
                <w:sz w:val="20"/>
              </w:rPr>
              <w:t>-</w:t>
            </w:r>
            <w:r>
              <w:rPr>
                <w:spacing w:val="-2"/>
                <w:sz w:val="20"/>
              </w:rPr>
              <w:t>0.070</w:t>
            </w:r>
          </w:p>
          <w:p>
            <w:pPr>
              <w:pStyle w:val="TableParagraph"/>
              <w:spacing w:line="210" w:lineRule="exact"/>
              <w:ind w:left="186"/>
              <w:jc w:val="left"/>
              <w:rPr>
                <w:sz w:val="20"/>
              </w:rPr>
            </w:pPr>
            <w:r>
              <w:rPr>
                <w:spacing w:val="-2"/>
                <w:sz w:val="20"/>
              </w:rPr>
              <w:t>(0.203)</w:t>
            </w:r>
          </w:p>
        </w:tc>
      </w:tr>
      <w:tr>
        <w:trPr>
          <w:trHeight w:val="464" w:hRule="atLeast"/>
        </w:trPr>
        <w:tc>
          <w:tcPr>
            <w:tcW w:w="917" w:type="dxa"/>
            <w:tcBorders>
              <w:top w:val="single" w:sz="4" w:space="0" w:color="000000"/>
            </w:tcBorders>
          </w:tcPr>
          <w:p>
            <w:pPr>
              <w:pStyle w:val="TableParagraph"/>
              <w:spacing w:before="1"/>
              <w:jc w:val="left"/>
              <w:rPr>
                <w:sz w:val="20"/>
              </w:rPr>
            </w:pPr>
          </w:p>
          <w:p>
            <w:pPr>
              <w:pStyle w:val="TableParagraph"/>
              <w:spacing w:line="214" w:lineRule="exact"/>
              <w:ind w:right="86"/>
              <w:rPr>
                <w:b/>
                <w:sz w:val="20"/>
              </w:rPr>
            </w:pPr>
            <w:r>
              <w:rPr>
                <w:b/>
                <w:spacing w:val="-5"/>
                <w:sz w:val="20"/>
              </w:rPr>
              <w:t>PD</w:t>
            </w:r>
          </w:p>
        </w:tc>
        <w:tc>
          <w:tcPr>
            <w:tcW w:w="999" w:type="dxa"/>
            <w:tcBorders>
              <w:top w:val="single" w:sz="4" w:space="0" w:color="000000"/>
            </w:tcBorders>
          </w:tcPr>
          <w:p>
            <w:pPr>
              <w:pStyle w:val="TableParagraph"/>
              <w:spacing w:before="1"/>
              <w:jc w:val="left"/>
              <w:rPr>
                <w:sz w:val="20"/>
              </w:rPr>
            </w:pPr>
          </w:p>
          <w:p>
            <w:pPr>
              <w:pStyle w:val="TableParagraph"/>
              <w:spacing w:line="214" w:lineRule="exact"/>
              <w:ind w:right="153"/>
              <w:rPr>
                <w:b/>
                <w:sz w:val="20"/>
              </w:rPr>
            </w:pPr>
            <w:r>
              <w:rPr>
                <w:b/>
                <w:spacing w:val="-2"/>
                <w:sz w:val="20"/>
              </w:rPr>
              <w:t>Caupí</w:t>
            </w:r>
          </w:p>
        </w:tc>
        <w:tc>
          <w:tcPr>
            <w:tcW w:w="917" w:type="dxa"/>
            <w:tcBorders>
              <w:top w:val="single" w:sz="4" w:space="0" w:color="000000"/>
            </w:tcBorders>
          </w:tcPr>
          <w:p>
            <w:pPr>
              <w:pStyle w:val="TableParagraph"/>
              <w:ind w:left="186"/>
              <w:jc w:val="left"/>
              <w:rPr>
                <w:sz w:val="20"/>
              </w:rPr>
            </w:pPr>
            <w:r>
              <w:rPr>
                <w:spacing w:val="-2"/>
                <w:sz w:val="20"/>
              </w:rPr>
              <w:t>0.110</w:t>
            </w:r>
          </w:p>
          <w:p>
            <w:pPr>
              <w:pStyle w:val="TableParagraph"/>
              <w:spacing w:line="214" w:lineRule="exact" w:before="1"/>
              <w:ind w:left="124"/>
              <w:jc w:val="left"/>
              <w:rPr>
                <w:b/>
                <w:i/>
                <w:sz w:val="20"/>
              </w:rPr>
            </w:pPr>
            <w:r>
              <w:rPr>
                <w:spacing w:val="-2"/>
                <w:sz w:val="20"/>
              </w:rPr>
              <w:t>(</w:t>
            </w:r>
            <w:r>
              <w:rPr>
                <w:b/>
                <w:i/>
                <w:spacing w:val="-2"/>
                <w:sz w:val="20"/>
              </w:rPr>
              <w:t>0.005)</w:t>
            </w:r>
          </w:p>
        </w:tc>
        <w:tc>
          <w:tcPr>
            <w:tcW w:w="1011" w:type="dxa"/>
            <w:tcBorders>
              <w:top w:val="single" w:sz="4" w:space="0" w:color="000000"/>
            </w:tcBorders>
          </w:tcPr>
          <w:p>
            <w:pPr>
              <w:pStyle w:val="TableParagraph"/>
              <w:ind w:left="273"/>
              <w:jc w:val="left"/>
              <w:rPr>
                <w:sz w:val="20"/>
              </w:rPr>
            </w:pPr>
            <w:r>
              <w:rPr>
                <w:spacing w:val="-2"/>
                <w:sz w:val="20"/>
              </w:rPr>
              <w:t>0.009</w:t>
            </w:r>
          </w:p>
          <w:p>
            <w:pPr>
              <w:pStyle w:val="TableParagraph"/>
              <w:spacing w:line="214" w:lineRule="exact" w:before="1"/>
              <w:ind w:left="206"/>
              <w:jc w:val="left"/>
              <w:rPr>
                <w:sz w:val="20"/>
              </w:rPr>
            </w:pPr>
            <w:r>
              <w:rPr>
                <w:spacing w:val="-2"/>
                <w:sz w:val="20"/>
              </w:rPr>
              <w:t>(0.997)</w:t>
            </w:r>
          </w:p>
        </w:tc>
        <w:tc>
          <w:tcPr>
            <w:tcW w:w="1001" w:type="dxa"/>
            <w:tcBorders>
              <w:top w:val="single" w:sz="4" w:space="0" w:color="000000"/>
            </w:tcBorders>
          </w:tcPr>
          <w:p>
            <w:pPr>
              <w:pStyle w:val="TableParagraph"/>
              <w:ind w:left="275"/>
              <w:jc w:val="left"/>
              <w:rPr>
                <w:sz w:val="20"/>
              </w:rPr>
            </w:pPr>
            <w:r>
              <w:rPr>
                <w:sz w:val="20"/>
              </w:rPr>
              <w:t>-</w:t>
            </w:r>
            <w:r>
              <w:rPr>
                <w:spacing w:val="-2"/>
                <w:sz w:val="20"/>
              </w:rPr>
              <w:t>6.580</w:t>
            </w:r>
          </w:p>
          <w:p>
            <w:pPr>
              <w:pStyle w:val="TableParagraph"/>
              <w:spacing w:line="214" w:lineRule="exact" w:before="1"/>
              <w:ind w:left="213"/>
              <w:jc w:val="left"/>
              <w:rPr>
                <w:sz w:val="20"/>
              </w:rPr>
            </w:pPr>
            <w:r>
              <w:rPr>
                <w:spacing w:val="-2"/>
                <w:sz w:val="20"/>
              </w:rPr>
              <w:t>(0.000)</w:t>
            </w:r>
          </w:p>
        </w:tc>
        <w:tc>
          <w:tcPr>
            <w:tcW w:w="982" w:type="dxa"/>
            <w:tcBorders>
              <w:top w:val="single" w:sz="4" w:space="0" w:color="000000"/>
            </w:tcBorders>
          </w:tcPr>
          <w:p>
            <w:pPr>
              <w:pStyle w:val="TableParagraph"/>
              <w:ind w:left="259"/>
              <w:jc w:val="left"/>
              <w:rPr>
                <w:sz w:val="20"/>
              </w:rPr>
            </w:pPr>
            <w:r>
              <w:rPr>
                <w:sz w:val="20"/>
              </w:rPr>
              <w:t>-</w:t>
            </w:r>
            <w:r>
              <w:rPr>
                <w:spacing w:val="-2"/>
                <w:sz w:val="20"/>
              </w:rPr>
              <w:t>0.910</w:t>
            </w:r>
          </w:p>
          <w:p>
            <w:pPr>
              <w:pStyle w:val="TableParagraph"/>
              <w:spacing w:line="214" w:lineRule="exact" w:before="1"/>
              <w:ind w:left="196"/>
              <w:jc w:val="left"/>
              <w:rPr>
                <w:b/>
                <w:i/>
                <w:sz w:val="20"/>
              </w:rPr>
            </w:pPr>
            <w:r>
              <w:rPr>
                <w:b/>
                <w:i/>
                <w:spacing w:val="-2"/>
                <w:sz w:val="20"/>
              </w:rPr>
              <w:t>(0.006)</w:t>
            </w:r>
          </w:p>
        </w:tc>
        <w:tc>
          <w:tcPr>
            <w:tcW w:w="984" w:type="dxa"/>
            <w:tcBorders>
              <w:top w:val="single" w:sz="4" w:space="0" w:color="000000"/>
            </w:tcBorders>
          </w:tcPr>
          <w:p>
            <w:pPr>
              <w:pStyle w:val="TableParagraph"/>
              <w:ind w:left="261"/>
              <w:jc w:val="left"/>
              <w:rPr>
                <w:sz w:val="20"/>
              </w:rPr>
            </w:pPr>
            <w:r>
              <w:rPr>
                <w:spacing w:val="-2"/>
                <w:sz w:val="20"/>
              </w:rPr>
              <w:t>0.930</w:t>
            </w:r>
          </w:p>
          <w:p>
            <w:pPr>
              <w:pStyle w:val="TableParagraph"/>
              <w:spacing w:line="214" w:lineRule="exact" w:before="1"/>
              <w:ind w:left="199"/>
              <w:jc w:val="left"/>
              <w:rPr>
                <w:b/>
                <w:i/>
                <w:sz w:val="20"/>
              </w:rPr>
            </w:pPr>
            <w:r>
              <w:rPr>
                <w:spacing w:val="-2"/>
                <w:sz w:val="20"/>
              </w:rPr>
              <w:t>(</w:t>
            </w:r>
            <w:r>
              <w:rPr>
                <w:b/>
                <w:i/>
                <w:spacing w:val="-2"/>
                <w:sz w:val="20"/>
              </w:rPr>
              <w:t>0.000)</w:t>
            </w:r>
          </w:p>
        </w:tc>
        <w:tc>
          <w:tcPr>
            <w:tcW w:w="974" w:type="dxa"/>
            <w:tcBorders>
              <w:top w:val="single" w:sz="4" w:space="0" w:color="000000"/>
            </w:tcBorders>
          </w:tcPr>
          <w:p>
            <w:pPr>
              <w:pStyle w:val="TableParagraph"/>
              <w:ind w:left="267"/>
              <w:jc w:val="left"/>
              <w:rPr>
                <w:sz w:val="20"/>
              </w:rPr>
            </w:pPr>
            <w:r>
              <w:rPr>
                <w:spacing w:val="-2"/>
                <w:sz w:val="20"/>
              </w:rPr>
              <w:t>0.380</w:t>
            </w:r>
          </w:p>
          <w:p>
            <w:pPr>
              <w:pStyle w:val="TableParagraph"/>
              <w:spacing w:line="214" w:lineRule="exact" w:before="1"/>
              <w:ind w:left="199"/>
              <w:jc w:val="left"/>
              <w:rPr>
                <w:b/>
                <w:i/>
                <w:sz w:val="20"/>
              </w:rPr>
            </w:pPr>
            <w:r>
              <w:rPr>
                <w:spacing w:val="-2"/>
                <w:sz w:val="20"/>
              </w:rPr>
              <w:t>(</w:t>
            </w:r>
            <w:r>
              <w:rPr>
                <w:b/>
                <w:i/>
                <w:spacing w:val="-2"/>
                <w:sz w:val="20"/>
              </w:rPr>
              <w:t>0.001)</w:t>
            </w:r>
          </w:p>
        </w:tc>
        <w:tc>
          <w:tcPr>
            <w:tcW w:w="939" w:type="dxa"/>
            <w:tcBorders>
              <w:top w:val="single" w:sz="4" w:space="0" w:color="000000"/>
            </w:tcBorders>
          </w:tcPr>
          <w:p>
            <w:pPr>
              <w:pStyle w:val="TableParagraph"/>
              <w:ind w:left="248"/>
              <w:jc w:val="left"/>
              <w:rPr>
                <w:sz w:val="20"/>
              </w:rPr>
            </w:pPr>
            <w:r>
              <w:rPr>
                <w:sz w:val="20"/>
              </w:rPr>
              <w:t>-</w:t>
            </w:r>
            <w:r>
              <w:rPr>
                <w:spacing w:val="-2"/>
                <w:sz w:val="20"/>
              </w:rPr>
              <w:t>0.080</w:t>
            </w:r>
          </w:p>
          <w:p>
            <w:pPr>
              <w:pStyle w:val="TableParagraph"/>
              <w:spacing w:line="214" w:lineRule="exact" w:before="1"/>
              <w:ind w:left="186"/>
              <w:jc w:val="left"/>
              <w:rPr>
                <w:sz w:val="20"/>
              </w:rPr>
            </w:pPr>
            <w:r>
              <w:rPr>
                <w:spacing w:val="-2"/>
                <w:sz w:val="20"/>
              </w:rPr>
              <w:t>(0.081)</w:t>
            </w:r>
          </w:p>
        </w:tc>
      </w:tr>
      <w:tr>
        <w:trPr>
          <w:trHeight w:val="460" w:hRule="atLeast"/>
        </w:trPr>
        <w:tc>
          <w:tcPr>
            <w:tcW w:w="917" w:type="dxa"/>
          </w:tcPr>
          <w:p>
            <w:pPr>
              <w:pStyle w:val="TableParagraph"/>
              <w:jc w:val="left"/>
              <w:rPr>
                <w:sz w:val="20"/>
              </w:rPr>
            </w:pPr>
          </w:p>
        </w:tc>
        <w:tc>
          <w:tcPr>
            <w:tcW w:w="999" w:type="dxa"/>
          </w:tcPr>
          <w:p>
            <w:pPr>
              <w:pStyle w:val="TableParagraph"/>
              <w:spacing w:line="214" w:lineRule="exact" w:before="227"/>
              <w:ind w:left="13" w:right="153"/>
              <w:rPr>
                <w:b/>
                <w:sz w:val="20"/>
              </w:rPr>
            </w:pPr>
            <w:r>
              <w:rPr>
                <w:b/>
                <w:spacing w:val="-2"/>
                <w:sz w:val="20"/>
              </w:rPr>
              <w:t>Guandu</w:t>
            </w:r>
          </w:p>
        </w:tc>
        <w:tc>
          <w:tcPr>
            <w:tcW w:w="917" w:type="dxa"/>
          </w:tcPr>
          <w:p>
            <w:pPr>
              <w:pStyle w:val="TableParagraph"/>
              <w:spacing w:line="226" w:lineRule="exact"/>
              <w:ind w:left="186"/>
              <w:jc w:val="left"/>
              <w:rPr>
                <w:sz w:val="20"/>
              </w:rPr>
            </w:pPr>
            <w:r>
              <w:rPr>
                <w:spacing w:val="-2"/>
                <w:sz w:val="20"/>
              </w:rPr>
              <w:t>0.080</w:t>
            </w:r>
          </w:p>
          <w:p>
            <w:pPr>
              <w:pStyle w:val="TableParagraph"/>
              <w:spacing w:line="214" w:lineRule="exact"/>
              <w:ind w:left="124"/>
              <w:jc w:val="left"/>
              <w:rPr>
                <w:b/>
                <w:i/>
                <w:sz w:val="20"/>
              </w:rPr>
            </w:pPr>
            <w:r>
              <w:rPr>
                <w:spacing w:val="-2"/>
                <w:sz w:val="20"/>
              </w:rPr>
              <w:t>(</w:t>
            </w:r>
            <w:r>
              <w:rPr>
                <w:b/>
                <w:i/>
                <w:spacing w:val="-2"/>
                <w:sz w:val="20"/>
              </w:rPr>
              <w:t>0.038)</w:t>
            </w:r>
          </w:p>
        </w:tc>
        <w:tc>
          <w:tcPr>
            <w:tcW w:w="1011" w:type="dxa"/>
          </w:tcPr>
          <w:p>
            <w:pPr>
              <w:pStyle w:val="TableParagraph"/>
              <w:spacing w:line="226" w:lineRule="exact"/>
              <w:ind w:left="268"/>
              <w:jc w:val="left"/>
              <w:rPr>
                <w:sz w:val="20"/>
              </w:rPr>
            </w:pPr>
            <w:r>
              <w:rPr>
                <w:sz w:val="20"/>
              </w:rPr>
              <w:t>-</w:t>
            </w:r>
            <w:r>
              <w:rPr>
                <w:spacing w:val="-2"/>
                <w:sz w:val="20"/>
              </w:rPr>
              <w:t>0.008</w:t>
            </w:r>
          </w:p>
          <w:p>
            <w:pPr>
              <w:pStyle w:val="TableParagraph"/>
              <w:spacing w:line="214" w:lineRule="exact"/>
              <w:ind w:left="206"/>
              <w:jc w:val="left"/>
              <w:rPr>
                <w:sz w:val="20"/>
              </w:rPr>
            </w:pPr>
            <w:r>
              <w:rPr>
                <w:spacing w:val="-2"/>
                <w:sz w:val="20"/>
              </w:rPr>
              <w:t>(0.999)</w:t>
            </w:r>
          </w:p>
        </w:tc>
        <w:tc>
          <w:tcPr>
            <w:tcW w:w="1001" w:type="dxa"/>
          </w:tcPr>
          <w:p>
            <w:pPr>
              <w:pStyle w:val="TableParagraph"/>
              <w:spacing w:line="226" w:lineRule="exact"/>
              <w:ind w:left="275"/>
              <w:jc w:val="left"/>
              <w:rPr>
                <w:sz w:val="20"/>
              </w:rPr>
            </w:pPr>
            <w:r>
              <w:rPr>
                <w:sz w:val="20"/>
              </w:rPr>
              <w:t>-</w:t>
            </w:r>
            <w:r>
              <w:rPr>
                <w:spacing w:val="-2"/>
                <w:sz w:val="20"/>
              </w:rPr>
              <w:t>4.480</w:t>
            </w:r>
          </w:p>
          <w:p>
            <w:pPr>
              <w:pStyle w:val="TableParagraph"/>
              <w:spacing w:line="214" w:lineRule="exact"/>
              <w:ind w:left="213"/>
              <w:jc w:val="left"/>
              <w:rPr>
                <w:b/>
                <w:i/>
                <w:sz w:val="20"/>
              </w:rPr>
            </w:pPr>
            <w:r>
              <w:rPr>
                <w:spacing w:val="-2"/>
                <w:sz w:val="20"/>
              </w:rPr>
              <w:t>(</w:t>
            </w:r>
            <w:r>
              <w:rPr>
                <w:b/>
                <w:i/>
                <w:spacing w:val="-2"/>
                <w:sz w:val="20"/>
              </w:rPr>
              <w:t>0.006)</w:t>
            </w:r>
          </w:p>
        </w:tc>
        <w:tc>
          <w:tcPr>
            <w:tcW w:w="982" w:type="dxa"/>
          </w:tcPr>
          <w:p>
            <w:pPr>
              <w:pStyle w:val="TableParagraph"/>
              <w:spacing w:line="226" w:lineRule="exact"/>
              <w:ind w:left="259"/>
              <w:jc w:val="left"/>
              <w:rPr>
                <w:sz w:val="20"/>
              </w:rPr>
            </w:pPr>
            <w:r>
              <w:rPr>
                <w:sz w:val="20"/>
              </w:rPr>
              <w:t>-</w:t>
            </w:r>
            <w:r>
              <w:rPr>
                <w:spacing w:val="-2"/>
                <w:sz w:val="20"/>
              </w:rPr>
              <w:t>0.820</w:t>
            </w:r>
          </w:p>
          <w:p>
            <w:pPr>
              <w:pStyle w:val="TableParagraph"/>
              <w:spacing w:line="214" w:lineRule="exact"/>
              <w:ind w:left="196"/>
              <w:jc w:val="left"/>
              <w:rPr>
                <w:b/>
                <w:i/>
                <w:sz w:val="20"/>
              </w:rPr>
            </w:pPr>
            <w:r>
              <w:rPr>
                <w:b/>
                <w:i/>
                <w:spacing w:val="-2"/>
                <w:sz w:val="20"/>
              </w:rPr>
              <w:t>(0.015)</w:t>
            </w:r>
          </w:p>
        </w:tc>
        <w:tc>
          <w:tcPr>
            <w:tcW w:w="984" w:type="dxa"/>
          </w:tcPr>
          <w:p>
            <w:pPr>
              <w:pStyle w:val="TableParagraph"/>
              <w:spacing w:line="226" w:lineRule="exact"/>
              <w:ind w:left="257"/>
              <w:jc w:val="left"/>
              <w:rPr>
                <w:sz w:val="20"/>
              </w:rPr>
            </w:pPr>
            <w:r>
              <w:rPr>
                <w:sz w:val="20"/>
              </w:rPr>
              <w:t>-</w:t>
            </w:r>
            <w:r>
              <w:rPr>
                <w:spacing w:val="-2"/>
                <w:sz w:val="20"/>
              </w:rPr>
              <w:t>1.720</w:t>
            </w:r>
          </w:p>
          <w:p>
            <w:pPr>
              <w:pStyle w:val="TableParagraph"/>
              <w:spacing w:line="214" w:lineRule="exact"/>
              <w:ind w:left="199"/>
              <w:jc w:val="left"/>
              <w:rPr>
                <w:b/>
                <w:i/>
                <w:sz w:val="20"/>
              </w:rPr>
            </w:pPr>
            <w:r>
              <w:rPr>
                <w:spacing w:val="-2"/>
                <w:sz w:val="20"/>
              </w:rPr>
              <w:t>(</w:t>
            </w:r>
            <w:r>
              <w:rPr>
                <w:b/>
                <w:i/>
                <w:spacing w:val="-2"/>
                <w:sz w:val="20"/>
              </w:rPr>
              <w:t>0.000)</w:t>
            </w:r>
          </w:p>
        </w:tc>
        <w:tc>
          <w:tcPr>
            <w:tcW w:w="974" w:type="dxa"/>
          </w:tcPr>
          <w:p>
            <w:pPr>
              <w:pStyle w:val="TableParagraph"/>
              <w:spacing w:line="226" w:lineRule="exact"/>
              <w:ind w:left="267"/>
              <w:jc w:val="left"/>
              <w:rPr>
                <w:sz w:val="20"/>
              </w:rPr>
            </w:pPr>
            <w:r>
              <w:rPr>
                <w:spacing w:val="-2"/>
                <w:sz w:val="20"/>
              </w:rPr>
              <w:t>0.450</w:t>
            </w:r>
          </w:p>
          <w:p>
            <w:pPr>
              <w:pStyle w:val="TableParagraph"/>
              <w:spacing w:line="214" w:lineRule="exact"/>
              <w:ind w:left="199"/>
              <w:jc w:val="left"/>
              <w:rPr>
                <w:b/>
                <w:i/>
                <w:sz w:val="20"/>
              </w:rPr>
            </w:pPr>
            <w:r>
              <w:rPr>
                <w:spacing w:val="-2"/>
                <w:sz w:val="20"/>
              </w:rPr>
              <w:t>(</w:t>
            </w:r>
            <w:r>
              <w:rPr>
                <w:b/>
                <w:i/>
                <w:spacing w:val="-2"/>
                <w:sz w:val="20"/>
              </w:rPr>
              <w:t>0.000)</w:t>
            </w:r>
          </w:p>
        </w:tc>
        <w:tc>
          <w:tcPr>
            <w:tcW w:w="939" w:type="dxa"/>
          </w:tcPr>
          <w:p>
            <w:pPr>
              <w:pStyle w:val="TableParagraph"/>
              <w:spacing w:line="226" w:lineRule="exact"/>
              <w:ind w:left="248"/>
              <w:jc w:val="left"/>
              <w:rPr>
                <w:sz w:val="20"/>
              </w:rPr>
            </w:pPr>
            <w:r>
              <w:rPr>
                <w:sz w:val="20"/>
              </w:rPr>
              <w:t>-</w:t>
            </w:r>
            <w:r>
              <w:rPr>
                <w:spacing w:val="-2"/>
                <w:sz w:val="20"/>
              </w:rPr>
              <w:t>0.080</w:t>
            </w:r>
          </w:p>
          <w:p>
            <w:pPr>
              <w:pStyle w:val="TableParagraph"/>
              <w:spacing w:line="214" w:lineRule="exact"/>
              <w:ind w:left="186"/>
              <w:jc w:val="left"/>
              <w:rPr>
                <w:sz w:val="20"/>
              </w:rPr>
            </w:pPr>
            <w:r>
              <w:rPr>
                <w:spacing w:val="-2"/>
                <w:sz w:val="20"/>
              </w:rPr>
              <w:t>(0.056)</w:t>
            </w:r>
          </w:p>
        </w:tc>
      </w:tr>
      <w:tr>
        <w:trPr>
          <w:trHeight w:val="460" w:hRule="atLeast"/>
        </w:trPr>
        <w:tc>
          <w:tcPr>
            <w:tcW w:w="917" w:type="dxa"/>
          </w:tcPr>
          <w:p>
            <w:pPr>
              <w:pStyle w:val="TableParagraph"/>
              <w:jc w:val="left"/>
              <w:rPr>
                <w:sz w:val="20"/>
              </w:rPr>
            </w:pPr>
          </w:p>
        </w:tc>
        <w:tc>
          <w:tcPr>
            <w:tcW w:w="999" w:type="dxa"/>
          </w:tcPr>
          <w:p>
            <w:pPr>
              <w:pStyle w:val="TableParagraph"/>
              <w:spacing w:line="214" w:lineRule="exact" w:before="227"/>
              <w:ind w:left="-25" w:right="119"/>
              <w:rPr>
                <w:b/>
                <w:sz w:val="20"/>
              </w:rPr>
            </w:pPr>
            <w:r>
              <w:rPr>
                <w:b/>
                <w:spacing w:val="-2"/>
                <w:sz w:val="20"/>
              </w:rPr>
              <w:t>Crotalária</w:t>
            </w:r>
          </w:p>
        </w:tc>
        <w:tc>
          <w:tcPr>
            <w:tcW w:w="917" w:type="dxa"/>
          </w:tcPr>
          <w:p>
            <w:pPr>
              <w:pStyle w:val="TableParagraph"/>
              <w:spacing w:line="226" w:lineRule="exact"/>
              <w:ind w:left="186"/>
              <w:jc w:val="left"/>
              <w:rPr>
                <w:sz w:val="20"/>
              </w:rPr>
            </w:pPr>
            <w:r>
              <w:rPr>
                <w:spacing w:val="-2"/>
                <w:sz w:val="20"/>
              </w:rPr>
              <w:t>0.090</w:t>
            </w:r>
          </w:p>
          <w:p>
            <w:pPr>
              <w:pStyle w:val="TableParagraph"/>
              <w:spacing w:line="214" w:lineRule="exact"/>
              <w:ind w:left="124"/>
              <w:jc w:val="left"/>
              <w:rPr>
                <w:b/>
                <w:i/>
                <w:sz w:val="20"/>
              </w:rPr>
            </w:pPr>
            <w:r>
              <w:rPr>
                <w:spacing w:val="-2"/>
                <w:sz w:val="20"/>
              </w:rPr>
              <w:t>(</w:t>
            </w:r>
            <w:r>
              <w:rPr>
                <w:b/>
                <w:i/>
                <w:spacing w:val="-2"/>
                <w:sz w:val="20"/>
              </w:rPr>
              <w:t>0.022)</w:t>
            </w:r>
          </w:p>
        </w:tc>
        <w:tc>
          <w:tcPr>
            <w:tcW w:w="1011" w:type="dxa"/>
          </w:tcPr>
          <w:p>
            <w:pPr>
              <w:pStyle w:val="TableParagraph"/>
              <w:spacing w:line="226" w:lineRule="exact"/>
              <w:ind w:left="268"/>
              <w:jc w:val="left"/>
              <w:rPr>
                <w:sz w:val="20"/>
              </w:rPr>
            </w:pPr>
            <w:r>
              <w:rPr>
                <w:sz w:val="20"/>
              </w:rPr>
              <w:t>-</w:t>
            </w:r>
            <w:r>
              <w:rPr>
                <w:spacing w:val="-2"/>
                <w:sz w:val="20"/>
              </w:rPr>
              <w:t>0.006</w:t>
            </w:r>
          </w:p>
          <w:p>
            <w:pPr>
              <w:pStyle w:val="TableParagraph"/>
              <w:spacing w:line="214" w:lineRule="exact"/>
              <w:ind w:left="206"/>
              <w:jc w:val="left"/>
              <w:rPr>
                <w:sz w:val="20"/>
              </w:rPr>
            </w:pPr>
            <w:r>
              <w:rPr>
                <w:spacing w:val="-2"/>
                <w:sz w:val="20"/>
              </w:rPr>
              <w:t>(1.000)</w:t>
            </w:r>
          </w:p>
        </w:tc>
        <w:tc>
          <w:tcPr>
            <w:tcW w:w="1001" w:type="dxa"/>
          </w:tcPr>
          <w:p>
            <w:pPr>
              <w:pStyle w:val="TableParagraph"/>
              <w:spacing w:line="226" w:lineRule="exact"/>
              <w:ind w:left="275"/>
              <w:jc w:val="left"/>
              <w:rPr>
                <w:sz w:val="20"/>
              </w:rPr>
            </w:pPr>
            <w:r>
              <w:rPr>
                <w:sz w:val="20"/>
              </w:rPr>
              <w:t>-</w:t>
            </w:r>
            <w:r>
              <w:rPr>
                <w:spacing w:val="-2"/>
                <w:sz w:val="20"/>
              </w:rPr>
              <w:t>5.210</w:t>
            </w:r>
          </w:p>
          <w:p>
            <w:pPr>
              <w:pStyle w:val="TableParagraph"/>
              <w:spacing w:line="214" w:lineRule="exact"/>
              <w:ind w:left="213"/>
              <w:jc w:val="left"/>
              <w:rPr>
                <w:b/>
                <w:i/>
                <w:sz w:val="20"/>
              </w:rPr>
            </w:pPr>
            <w:r>
              <w:rPr>
                <w:b/>
                <w:i/>
                <w:spacing w:val="-2"/>
                <w:sz w:val="20"/>
              </w:rPr>
              <w:t>(0.001)</w:t>
            </w:r>
          </w:p>
        </w:tc>
        <w:tc>
          <w:tcPr>
            <w:tcW w:w="982" w:type="dxa"/>
          </w:tcPr>
          <w:p>
            <w:pPr>
              <w:pStyle w:val="TableParagraph"/>
              <w:spacing w:line="226" w:lineRule="exact"/>
              <w:ind w:left="259"/>
              <w:jc w:val="left"/>
              <w:rPr>
                <w:sz w:val="20"/>
              </w:rPr>
            </w:pPr>
            <w:r>
              <w:rPr>
                <w:sz w:val="20"/>
              </w:rPr>
              <w:t>-</w:t>
            </w:r>
            <w:r>
              <w:rPr>
                <w:spacing w:val="-2"/>
                <w:sz w:val="20"/>
              </w:rPr>
              <w:t>0.870</w:t>
            </w:r>
          </w:p>
          <w:p>
            <w:pPr>
              <w:pStyle w:val="TableParagraph"/>
              <w:spacing w:line="214" w:lineRule="exact"/>
              <w:ind w:left="196"/>
              <w:jc w:val="left"/>
              <w:rPr>
                <w:b/>
                <w:i/>
                <w:sz w:val="20"/>
              </w:rPr>
            </w:pPr>
            <w:r>
              <w:rPr>
                <w:b/>
                <w:i/>
                <w:spacing w:val="-2"/>
                <w:sz w:val="20"/>
              </w:rPr>
              <w:t>(0.010)</w:t>
            </w:r>
          </w:p>
        </w:tc>
        <w:tc>
          <w:tcPr>
            <w:tcW w:w="984" w:type="dxa"/>
          </w:tcPr>
          <w:p>
            <w:pPr>
              <w:pStyle w:val="TableParagraph"/>
              <w:spacing w:line="226" w:lineRule="exact"/>
              <w:ind w:left="257"/>
              <w:jc w:val="left"/>
              <w:rPr>
                <w:sz w:val="20"/>
              </w:rPr>
            </w:pPr>
            <w:r>
              <w:rPr>
                <w:sz w:val="20"/>
              </w:rPr>
              <w:t>-</w:t>
            </w:r>
            <w:r>
              <w:rPr>
                <w:spacing w:val="-2"/>
                <w:sz w:val="20"/>
              </w:rPr>
              <w:t>1.380</w:t>
            </w:r>
          </w:p>
          <w:p>
            <w:pPr>
              <w:pStyle w:val="TableParagraph"/>
              <w:spacing w:line="214" w:lineRule="exact"/>
              <w:ind w:left="199"/>
              <w:jc w:val="left"/>
              <w:rPr>
                <w:b/>
                <w:i/>
                <w:sz w:val="20"/>
              </w:rPr>
            </w:pPr>
            <w:r>
              <w:rPr>
                <w:spacing w:val="-2"/>
                <w:sz w:val="20"/>
              </w:rPr>
              <w:t>(</w:t>
            </w:r>
            <w:r>
              <w:rPr>
                <w:b/>
                <w:i/>
                <w:spacing w:val="-2"/>
                <w:sz w:val="20"/>
              </w:rPr>
              <w:t>0.000)</w:t>
            </w:r>
          </w:p>
        </w:tc>
        <w:tc>
          <w:tcPr>
            <w:tcW w:w="974" w:type="dxa"/>
          </w:tcPr>
          <w:p>
            <w:pPr>
              <w:pStyle w:val="TableParagraph"/>
              <w:spacing w:line="226" w:lineRule="exact"/>
              <w:ind w:left="267"/>
              <w:jc w:val="left"/>
              <w:rPr>
                <w:sz w:val="20"/>
              </w:rPr>
            </w:pPr>
            <w:r>
              <w:rPr>
                <w:spacing w:val="-2"/>
                <w:sz w:val="20"/>
              </w:rPr>
              <w:t>0.750</w:t>
            </w:r>
          </w:p>
          <w:p>
            <w:pPr>
              <w:pStyle w:val="TableParagraph"/>
              <w:spacing w:line="214" w:lineRule="exact"/>
              <w:ind w:left="199"/>
              <w:jc w:val="left"/>
              <w:rPr>
                <w:b/>
                <w:i/>
                <w:sz w:val="20"/>
              </w:rPr>
            </w:pPr>
            <w:r>
              <w:rPr>
                <w:b/>
                <w:i/>
                <w:spacing w:val="-2"/>
                <w:sz w:val="20"/>
              </w:rPr>
              <w:t>(0.000)</w:t>
            </w:r>
          </w:p>
        </w:tc>
        <w:tc>
          <w:tcPr>
            <w:tcW w:w="939" w:type="dxa"/>
          </w:tcPr>
          <w:p>
            <w:pPr>
              <w:pStyle w:val="TableParagraph"/>
              <w:spacing w:line="226" w:lineRule="exact"/>
              <w:ind w:left="248"/>
              <w:jc w:val="left"/>
              <w:rPr>
                <w:sz w:val="20"/>
              </w:rPr>
            </w:pPr>
            <w:r>
              <w:rPr>
                <w:sz w:val="20"/>
              </w:rPr>
              <w:t>-</w:t>
            </w:r>
            <w:r>
              <w:rPr>
                <w:spacing w:val="-2"/>
                <w:sz w:val="20"/>
              </w:rPr>
              <w:t>0.100</w:t>
            </w:r>
          </w:p>
          <w:p>
            <w:pPr>
              <w:pStyle w:val="TableParagraph"/>
              <w:spacing w:line="214" w:lineRule="exact"/>
              <w:ind w:left="186"/>
              <w:jc w:val="left"/>
              <w:rPr>
                <w:b/>
                <w:i/>
                <w:sz w:val="20"/>
              </w:rPr>
            </w:pPr>
            <w:r>
              <w:rPr>
                <w:b/>
                <w:i/>
                <w:spacing w:val="-2"/>
                <w:sz w:val="20"/>
              </w:rPr>
              <w:t>(0.016)</w:t>
            </w:r>
          </w:p>
        </w:tc>
      </w:tr>
      <w:tr>
        <w:trPr>
          <w:trHeight w:val="456" w:hRule="atLeast"/>
        </w:trPr>
        <w:tc>
          <w:tcPr>
            <w:tcW w:w="917" w:type="dxa"/>
            <w:tcBorders>
              <w:bottom w:val="single" w:sz="4" w:space="0" w:color="000000"/>
            </w:tcBorders>
          </w:tcPr>
          <w:p>
            <w:pPr>
              <w:pStyle w:val="TableParagraph"/>
              <w:jc w:val="left"/>
              <w:rPr>
                <w:sz w:val="20"/>
              </w:rPr>
            </w:pPr>
          </w:p>
        </w:tc>
        <w:tc>
          <w:tcPr>
            <w:tcW w:w="999" w:type="dxa"/>
            <w:tcBorders>
              <w:bottom w:val="single" w:sz="4" w:space="0" w:color="000000"/>
            </w:tcBorders>
          </w:tcPr>
          <w:p>
            <w:pPr>
              <w:pStyle w:val="TableParagraph"/>
              <w:spacing w:line="210" w:lineRule="exact" w:before="227"/>
              <w:ind w:left="11" w:right="153"/>
              <w:rPr>
                <w:b/>
                <w:sz w:val="20"/>
              </w:rPr>
            </w:pPr>
            <w:r>
              <w:rPr>
                <w:b/>
                <w:spacing w:val="-2"/>
                <w:sz w:val="20"/>
              </w:rPr>
              <w:t>Milheto</w:t>
            </w:r>
          </w:p>
        </w:tc>
        <w:tc>
          <w:tcPr>
            <w:tcW w:w="917" w:type="dxa"/>
            <w:tcBorders>
              <w:bottom w:val="single" w:sz="4" w:space="0" w:color="000000"/>
            </w:tcBorders>
          </w:tcPr>
          <w:p>
            <w:pPr>
              <w:pStyle w:val="TableParagraph"/>
              <w:spacing w:line="226" w:lineRule="exact"/>
              <w:ind w:left="186"/>
              <w:jc w:val="left"/>
              <w:rPr>
                <w:sz w:val="20"/>
              </w:rPr>
            </w:pPr>
            <w:r>
              <w:rPr>
                <w:spacing w:val="-2"/>
                <w:sz w:val="20"/>
              </w:rPr>
              <w:t>0.070</w:t>
            </w:r>
          </w:p>
          <w:p>
            <w:pPr>
              <w:pStyle w:val="TableParagraph"/>
              <w:spacing w:line="210" w:lineRule="exact"/>
              <w:ind w:left="124"/>
              <w:jc w:val="left"/>
              <w:rPr>
                <w:sz w:val="20"/>
              </w:rPr>
            </w:pPr>
            <w:r>
              <w:rPr>
                <w:spacing w:val="-2"/>
                <w:sz w:val="20"/>
              </w:rPr>
              <w:t>(0.081)</w:t>
            </w:r>
          </w:p>
        </w:tc>
        <w:tc>
          <w:tcPr>
            <w:tcW w:w="1011" w:type="dxa"/>
            <w:tcBorders>
              <w:bottom w:val="single" w:sz="4" w:space="0" w:color="000000"/>
            </w:tcBorders>
          </w:tcPr>
          <w:p>
            <w:pPr>
              <w:pStyle w:val="TableParagraph"/>
              <w:spacing w:line="226" w:lineRule="exact"/>
              <w:ind w:left="273"/>
              <w:jc w:val="left"/>
              <w:rPr>
                <w:sz w:val="20"/>
              </w:rPr>
            </w:pPr>
            <w:r>
              <w:rPr>
                <w:spacing w:val="-2"/>
                <w:sz w:val="20"/>
              </w:rPr>
              <w:t>0.010</w:t>
            </w:r>
          </w:p>
          <w:p>
            <w:pPr>
              <w:pStyle w:val="TableParagraph"/>
              <w:spacing w:line="210" w:lineRule="exact"/>
              <w:ind w:left="206"/>
              <w:jc w:val="left"/>
              <w:rPr>
                <w:sz w:val="20"/>
              </w:rPr>
            </w:pPr>
            <w:r>
              <w:rPr>
                <w:spacing w:val="-2"/>
                <w:sz w:val="20"/>
              </w:rPr>
              <w:t>(0.875)</w:t>
            </w:r>
          </w:p>
        </w:tc>
        <w:tc>
          <w:tcPr>
            <w:tcW w:w="1001" w:type="dxa"/>
            <w:tcBorders>
              <w:bottom w:val="single" w:sz="4" w:space="0" w:color="000000"/>
            </w:tcBorders>
          </w:tcPr>
          <w:p>
            <w:pPr>
              <w:pStyle w:val="TableParagraph"/>
              <w:spacing w:line="226" w:lineRule="exact"/>
              <w:ind w:left="275"/>
              <w:jc w:val="left"/>
              <w:rPr>
                <w:sz w:val="20"/>
              </w:rPr>
            </w:pPr>
            <w:r>
              <w:rPr>
                <w:sz w:val="20"/>
              </w:rPr>
              <w:t>-</w:t>
            </w:r>
            <w:r>
              <w:rPr>
                <w:spacing w:val="-2"/>
                <w:sz w:val="20"/>
              </w:rPr>
              <w:t>6.420</w:t>
            </w:r>
          </w:p>
          <w:p>
            <w:pPr>
              <w:pStyle w:val="TableParagraph"/>
              <w:spacing w:line="210" w:lineRule="exact"/>
              <w:ind w:left="213"/>
              <w:jc w:val="left"/>
              <w:rPr>
                <w:b/>
                <w:i/>
                <w:sz w:val="20"/>
              </w:rPr>
            </w:pPr>
            <w:r>
              <w:rPr>
                <w:spacing w:val="-2"/>
                <w:sz w:val="20"/>
              </w:rPr>
              <w:t>(</w:t>
            </w:r>
            <w:r>
              <w:rPr>
                <w:b/>
                <w:i/>
                <w:spacing w:val="-2"/>
                <w:sz w:val="20"/>
              </w:rPr>
              <w:t>0.000)</w:t>
            </w:r>
          </w:p>
        </w:tc>
        <w:tc>
          <w:tcPr>
            <w:tcW w:w="982" w:type="dxa"/>
            <w:tcBorders>
              <w:bottom w:val="single" w:sz="4" w:space="0" w:color="000000"/>
            </w:tcBorders>
          </w:tcPr>
          <w:p>
            <w:pPr>
              <w:pStyle w:val="TableParagraph"/>
              <w:spacing w:line="226" w:lineRule="exact"/>
              <w:ind w:left="283"/>
              <w:jc w:val="left"/>
              <w:rPr>
                <w:sz w:val="20"/>
              </w:rPr>
            </w:pPr>
            <w:r>
              <w:rPr>
                <w:sz w:val="20"/>
              </w:rPr>
              <w:t>-</w:t>
            </w:r>
            <w:r>
              <w:rPr>
                <w:spacing w:val="-2"/>
                <w:sz w:val="20"/>
              </w:rPr>
              <w:t>0.970</w:t>
            </w:r>
          </w:p>
          <w:p>
            <w:pPr>
              <w:pStyle w:val="TableParagraph"/>
              <w:spacing w:line="210" w:lineRule="exact"/>
              <w:ind w:left="196"/>
              <w:jc w:val="left"/>
              <w:rPr>
                <w:b/>
                <w:i/>
                <w:sz w:val="20"/>
              </w:rPr>
            </w:pPr>
            <w:r>
              <w:rPr>
                <w:b/>
                <w:i/>
                <w:spacing w:val="-2"/>
                <w:sz w:val="20"/>
              </w:rPr>
              <w:t>(0.003)</w:t>
            </w:r>
          </w:p>
        </w:tc>
        <w:tc>
          <w:tcPr>
            <w:tcW w:w="984" w:type="dxa"/>
            <w:tcBorders>
              <w:bottom w:val="single" w:sz="4" w:space="0" w:color="000000"/>
            </w:tcBorders>
          </w:tcPr>
          <w:p>
            <w:pPr>
              <w:pStyle w:val="TableParagraph"/>
              <w:spacing w:line="226" w:lineRule="exact"/>
              <w:ind w:left="257"/>
              <w:jc w:val="left"/>
              <w:rPr>
                <w:sz w:val="20"/>
              </w:rPr>
            </w:pPr>
            <w:r>
              <w:rPr>
                <w:sz w:val="20"/>
              </w:rPr>
              <w:t>-</w:t>
            </w:r>
            <w:r>
              <w:rPr>
                <w:spacing w:val="-2"/>
                <w:sz w:val="20"/>
              </w:rPr>
              <w:t>0.190</w:t>
            </w:r>
          </w:p>
          <w:p>
            <w:pPr>
              <w:pStyle w:val="TableParagraph"/>
              <w:spacing w:line="210" w:lineRule="exact"/>
              <w:ind w:left="199"/>
              <w:jc w:val="left"/>
              <w:rPr>
                <w:sz w:val="20"/>
              </w:rPr>
            </w:pPr>
            <w:r>
              <w:rPr>
                <w:spacing w:val="-2"/>
                <w:sz w:val="20"/>
              </w:rPr>
              <w:t>(0.849)</w:t>
            </w:r>
          </w:p>
        </w:tc>
        <w:tc>
          <w:tcPr>
            <w:tcW w:w="974" w:type="dxa"/>
            <w:tcBorders>
              <w:bottom w:val="single" w:sz="4" w:space="0" w:color="000000"/>
            </w:tcBorders>
          </w:tcPr>
          <w:p>
            <w:pPr>
              <w:pStyle w:val="TableParagraph"/>
              <w:spacing w:line="226" w:lineRule="exact"/>
              <w:ind w:left="267"/>
              <w:jc w:val="left"/>
              <w:rPr>
                <w:sz w:val="20"/>
              </w:rPr>
            </w:pPr>
            <w:r>
              <w:rPr>
                <w:spacing w:val="-2"/>
                <w:sz w:val="20"/>
              </w:rPr>
              <w:t>0.220</w:t>
            </w:r>
          </w:p>
          <w:p>
            <w:pPr>
              <w:pStyle w:val="TableParagraph"/>
              <w:spacing w:line="210" w:lineRule="exact"/>
              <w:ind w:left="199"/>
              <w:jc w:val="left"/>
              <w:rPr>
                <w:sz w:val="20"/>
              </w:rPr>
            </w:pPr>
            <w:r>
              <w:rPr>
                <w:spacing w:val="-2"/>
                <w:sz w:val="20"/>
              </w:rPr>
              <w:t>(0.126)</w:t>
            </w:r>
          </w:p>
        </w:tc>
        <w:tc>
          <w:tcPr>
            <w:tcW w:w="939" w:type="dxa"/>
            <w:tcBorders>
              <w:bottom w:val="single" w:sz="4" w:space="0" w:color="000000"/>
            </w:tcBorders>
          </w:tcPr>
          <w:p>
            <w:pPr>
              <w:pStyle w:val="TableParagraph"/>
              <w:spacing w:line="226" w:lineRule="exact"/>
              <w:ind w:left="248"/>
              <w:jc w:val="left"/>
              <w:rPr>
                <w:sz w:val="20"/>
              </w:rPr>
            </w:pPr>
            <w:r>
              <w:rPr>
                <w:sz w:val="20"/>
              </w:rPr>
              <w:t>-</w:t>
            </w:r>
            <w:r>
              <w:rPr>
                <w:spacing w:val="-2"/>
                <w:sz w:val="20"/>
              </w:rPr>
              <w:t>0.080</w:t>
            </w:r>
          </w:p>
          <w:p>
            <w:pPr>
              <w:pStyle w:val="TableParagraph"/>
              <w:spacing w:line="210" w:lineRule="exact"/>
              <w:ind w:left="186"/>
              <w:jc w:val="left"/>
              <w:rPr>
                <w:sz w:val="20"/>
              </w:rPr>
            </w:pPr>
            <w:r>
              <w:rPr>
                <w:spacing w:val="-2"/>
                <w:sz w:val="20"/>
              </w:rPr>
              <w:t>(0.054)</w:t>
            </w:r>
          </w:p>
        </w:tc>
      </w:tr>
    </w:tbl>
    <w:p>
      <w:pPr>
        <w:spacing w:line="237" w:lineRule="auto" w:before="11"/>
        <w:ind w:left="424" w:right="529" w:firstLine="0"/>
        <w:jc w:val="left"/>
        <w:rPr>
          <w:sz w:val="20"/>
        </w:rPr>
      </w:pPr>
      <w:r>
        <w:rPr>
          <w:sz w:val="20"/>
        </w:rPr>
        <w:t>Contraste: diferença entre o valor observado experimentalmente e o valor observado na mata; Contraste +: o valor observado experimentalmente é maior que o valor observado</w:t>
      </w:r>
      <w:r>
        <w:rPr>
          <w:spacing w:val="-1"/>
          <w:sz w:val="20"/>
        </w:rPr>
        <w:t> </w:t>
      </w:r>
      <w:r>
        <w:rPr>
          <w:sz w:val="20"/>
        </w:rPr>
        <w:t>na mata; Contraste -: o valor observado experimentalmente</w:t>
      </w:r>
      <w:r>
        <w:rPr>
          <w:spacing w:val="-3"/>
          <w:sz w:val="20"/>
        </w:rPr>
        <w:t> </w:t>
      </w:r>
      <w:r>
        <w:rPr>
          <w:sz w:val="20"/>
        </w:rPr>
        <w:t>é</w:t>
      </w:r>
      <w:r>
        <w:rPr>
          <w:spacing w:val="-8"/>
          <w:sz w:val="20"/>
        </w:rPr>
        <w:t> </w:t>
      </w:r>
      <w:r>
        <w:rPr>
          <w:sz w:val="20"/>
        </w:rPr>
        <w:t>menor que</w:t>
      </w:r>
      <w:r>
        <w:rPr>
          <w:spacing w:val="-3"/>
          <w:sz w:val="20"/>
        </w:rPr>
        <w:t> </w:t>
      </w:r>
      <w:r>
        <w:rPr>
          <w:sz w:val="20"/>
        </w:rPr>
        <w:t>o</w:t>
      </w:r>
      <w:r>
        <w:rPr>
          <w:spacing w:val="-5"/>
          <w:sz w:val="20"/>
        </w:rPr>
        <w:t> </w:t>
      </w:r>
      <w:r>
        <w:rPr>
          <w:sz w:val="20"/>
        </w:rPr>
        <w:t>valor observado</w:t>
      </w:r>
      <w:r>
        <w:rPr>
          <w:spacing w:val="-5"/>
          <w:sz w:val="20"/>
        </w:rPr>
        <w:t> </w:t>
      </w:r>
      <w:r>
        <w:rPr>
          <w:sz w:val="20"/>
        </w:rPr>
        <w:t>na</w:t>
      </w:r>
      <w:r>
        <w:rPr>
          <w:spacing w:val="-3"/>
          <w:sz w:val="20"/>
        </w:rPr>
        <w:t> </w:t>
      </w:r>
      <w:r>
        <w:rPr>
          <w:sz w:val="20"/>
        </w:rPr>
        <w:t>mata;</w:t>
      </w:r>
      <w:r>
        <w:rPr>
          <w:spacing w:val="-2"/>
          <w:sz w:val="20"/>
        </w:rPr>
        <w:t> </w:t>
      </w:r>
      <w:r>
        <w:rPr>
          <w:i/>
          <w:sz w:val="20"/>
        </w:rPr>
        <w:t>p-value</w:t>
      </w:r>
      <w:r>
        <w:rPr>
          <w:i/>
          <w:spacing w:val="-2"/>
          <w:sz w:val="20"/>
        </w:rPr>
        <w:t> </w:t>
      </w:r>
      <w:r>
        <w:rPr>
          <w:sz w:val="20"/>
        </w:rPr>
        <w:t>significativo</w:t>
      </w:r>
      <w:r>
        <w:rPr>
          <w:spacing w:val="-5"/>
          <w:sz w:val="20"/>
        </w:rPr>
        <w:t> </w:t>
      </w:r>
      <w:r>
        <w:rPr>
          <w:sz w:val="20"/>
        </w:rPr>
        <w:t>(˂ 0,05)</w:t>
      </w:r>
      <w:r>
        <w:rPr>
          <w:spacing w:val="-3"/>
          <w:sz w:val="20"/>
        </w:rPr>
        <w:t> </w:t>
      </w:r>
      <w:r>
        <w:rPr>
          <w:sz w:val="20"/>
        </w:rPr>
        <w:t>-valores</w:t>
      </w:r>
      <w:r>
        <w:rPr>
          <w:spacing w:val="-1"/>
          <w:sz w:val="20"/>
        </w:rPr>
        <w:t> </w:t>
      </w:r>
      <w:r>
        <w:rPr>
          <w:sz w:val="20"/>
        </w:rPr>
        <w:t>destacados em itálico e negrito.</w:t>
      </w:r>
    </w:p>
    <w:p>
      <w:pPr>
        <w:spacing w:before="5"/>
        <w:ind w:left="424" w:right="428" w:firstLine="0"/>
        <w:jc w:val="left"/>
        <w:rPr>
          <w:sz w:val="20"/>
        </w:rPr>
      </w:pPr>
      <w:r>
        <w:rPr>
          <w:sz w:val="20"/>
        </w:rPr>
        <w:t>Legenda:</w:t>
      </w:r>
      <w:r>
        <w:rPr>
          <w:spacing w:val="-4"/>
          <w:sz w:val="20"/>
        </w:rPr>
        <w:t> </w:t>
      </w:r>
      <w:r>
        <w:rPr>
          <w:sz w:val="20"/>
        </w:rPr>
        <w:t>PA: Planta</w:t>
      </w:r>
      <w:r>
        <w:rPr>
          <w:spacing w:val="-4"/>
          <w:sz w:val="20"/>
        </w:rPr>
        <w:t> </w:t>
      </w:r>
      <w:r>
        <w:rPr>
          <w:sz w:val="20"/>
        </w:rPr>
        <w:t>Antecedente;</w:t>
      </w:r>
      <w:r>
        <w:rPr>
          <w:spacing w:val="-4"/>
          <w:sz w:val="20"/>
        </w:rPr>
        <w:t> </w:t>
      </w:r>
      <w:r>
        <w:rPr>
          <w:sz w:val="20"/>
        </w:rPr>
        <w:t>CC:</w:t>
      </w:r>
      <w:r>
        <w:rPr>
          <w:spacing w:val="-4"/>
          <w:sz w:val="20"/>
        </w:rPr>
        <w:t> </w:t>
      </w:r>
      <w:r>
        <w:rPr>
          <w:sz w:val="20"/>
        </w:rPr>
        <w:t>Cultivo</w:t>
      </w:r>
      <w:r>
        <w:rPr>
          <w:spacing w:val="-6"/>
          <w:sz w:val="20"/>
        </w:rPr>
        <w:t> </w:t>
      </w:r>
      <w:r>
        <w:rPr>
          <w:sz w:val="20"/>
        </w:rPr>
        <w:t>Convencional;</w:t>
      </w:r>
      <w:r>
        <w:rPr>
          <w:spacing w:val="-4"/>
          <w:sz w:val="20"/>
        </w:rPr>
        <w:t> </w:t>
      </w:r>
      <w:r>
        <w:rPr>
          <w:sz w:val="20"/>
        </w:rPr>
        <w:t>CM:</w:t>
      </w:r>
      <w:r>
        <w:rPr>
          <w:spacing w:val="-4"/>
          <w:sz w:val="20"/>
        </w:rPr>
        <w:t> </w:t>
      </w:r>
      <w:r>
        <w:rPr>
          <w:sz w:val="20"/>
        </w:rPr>
        <w:t>Cultivo</w:t>
      </w:r>
      <w:r>
        <w:rPr>
          <w:spacing w:val="-6"/>
          <w:sz w:val="20"/>
        </w:rPr>
        <w:t> </w:t>
      </w:r>
      <w:r>
        <w:rPr>
          <w:sz w:val="20"/>
        </w:rPr>
        <w:t>Mínimo; PD:</w:t>
      </w:r>
      <w:r>
        <w:rPr>
          <w:spacing w:val="-4"/>
          <w:sz w:val="20"/>
        </w:rPr>
        <w:t> </w:t>
      </w:r>
      <w:r>
        <w:rPr>
          <w:sz w:val="20"/>
        </w:rPr>
        <w:t>Plantio</w:t>
      </w:r>
      <w:r>
        <w:rPr>
          <w:spacing w:val="-6"/>
          <w:sz w:val="20"/>
        </w:rPr>
        <w:t> </w:t>
      </w:r>
      <w:r>
        <w:rPr>
          <w:sz w:val="20"/>
        </w:rPr>
        <w:t>Direto; DS: Densidade</w:t>
      </w:r>
      <w:r>
        <w:rPr>
          <w:spacing w:val="-1"/>
          <w:sz w:val="20"/>
        </w:rPr>
        <w:t> </w:t>
      </w:r>
      <w:r>
        <w:rPr>
          <w:sz w:val="20"/>
        </w:rPr>
        <w:t>do</w:t>
      </w:r>
      <w:r>
        <w:rPr>
          <w:spacing w:val="-3"/>
          <w:sz w:val="20"/>
        </w:rPr>
        <w:t> </w:t>
      </w:r>
      <w:r>
        <w:rPr>
          <w:sz w:val="20"/>
        </w:rPr>
        <w:t>Solo; MA:</w:t>
      </w:r>
      <w:r>
        <w:rPr>
          <w:spacing w:val="-1"/>
          <w:sz w:val="20"/>
        </w:rPr>
        <w:t> </w:t>
      </w:r>
      <w:r>
        <w:rPr>
          <w:sz w:val="20"/>
        </w:rPr>
        <w:t>macroporosidade; MI:</w:t>
      </w:r>
      <w:r>
        <w:rPr>
          <w:spacing w:val="-1"/>
          <w:sz w:val="20"/>
        </w:rPr>
        <w:t> </w:t>
      </w:r>
      <w:r>
        <w:rPr>
          <w:sz w:val="20"/>
        </w:rPr>
        <w:t>microporosidade; DMG: Diâmetro</w:t>
      </w:r>
      <w:r>
        <w:rPr>
          <w:spacing w:val="-3"/>
          <w:sz w:val="20"/>
        </w:rPr>
        <w:t> </w:t>
      </w:r>
      <w:r>
        <w:rPr>
          <w:sz w:val="20"/>
        </w:rPr>
        <w:t>Médio</w:t>
      </w:r>
      <w:r>
        <w:rPr>
          <w:spacing w:val="-3"/>
          <w:sz w:val="20"/>
        </w:rPr>
        <w:t> </w:t>
      </w:r>
      <w:r>
        <w:rPr>
          <w:sz w:val="20"/>
        </w:rPr>
        <w:t>Geométrico; VIB: Velocidade de Infiltração de água no Solo; RP: Resistência a Penetração; AD/Pt: Relação Água Disponível/ Porosidade Total.</w:t>
      </w:r>
    </w:p>
    <w:p>
      <w:pPr>
        <w:spacing w:before="2"/>
        <w:ind w:left="424"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spacing w:before="2"/>
        <w:rPr>
          <w:sz w:val="20"/>
        </w:rPr>
      </w:pPr>
    </w:p>
    <w:p>
      <w:pPr>
        <w:pStyle w:val="BodyText"/>
        <w:spacing w:line="360" w:lineRule="auto"/>
        <w:ind w:left="424" w:right="419" w:firstLine="710"/>
        <w:jc w:val="both"/>
      </w:pPr>
      <w:r>
        <w:rPr/>
        <w:t>Os</w:t>
      </w:r>
      <w:r>
        <w:rPr>
          <w:spacing w:val="-5"/>
        </w:rPr>
        <w:t> </w:t>
      </w:r>
      <w:r>
        <w:rPr/>
        <w:t>maiores</w:t>
      </w:r>
      <w:r>
        <w:rPr>
          <w:spacing w:val="-9"/>
        </w:rPr>
        <w:t> </w:t>
      </w:r>
      <w:r>
        <w:rPr/>
        <w:t>valores</w:t>
      </w:r>
      <w:r>
        <w:rPr>
          <w:spacing w:val="-9"/>
        </w:rPr>
        <w:t> </w:t>
      </w:r>
      <w:r>
        <w:rPr/>
        <w:t>de</w:t>
      </w:r>
      <w:r>
        <w:rPr>
          <w:spacing w:val="-8"/>
        </w:rPr>
        <w:t> </w:t>
      </w:r>
      <w:r>
        <w:rPr/>
        <w:t>MA</w:t>
      </w:r>
      <w:r>
        <w:rPr>
          <w:spacing w:val="-12"/>
        </w:rPr>
        <w:t> </w:t>
      </w:r>
      <w:r>
        <w:rPr/>
        <w:t>obtidos</w:t>
      </w:r>
      <w:r>
        <w:rPr>
          <w:spacing w:val="-9"/>
        </w:rPr>
        <w:t> </w:t>
      </w:r>
      <w:r>
        <w:rPr/>
        <w:t>neste</w:t>
      </w:r>
      <w:r>
        <w:rPr>
          <w:spacing w:val="-8"/>
        </w:rPr>
        <w:t> </w:t>
      </w:r>
      <w:r>
        <w:rPr/>
        <w:t>estudo</w:t>
      </w:r>
      <w:r>
        <w:rPr>
          <w:spacing w:val="-7"/>
        </w:rPr>
        <w:t> </w:t>
      </w:r>
      <w:r>
        <w:rPr/>
        <w:t>no</w:t>
      </w:r>
      <w:r>
        <w:rPr>
          <w:spacing w:val="-12"/>
        </w:rPr>
        <w:t> </w:t>
      </w:r>
      <w:r>
        <w:rPr/>
        <w:t>PD,</w:t>
      </w:r>
      <w:r>
        <w:rPr>
          <w:spacing w:val="-10"/>
        </w:rPr>
        <w:t> </w:t>
      </w:r>
      <w:r>
        <w:rPr/>
        <w:t>podem</w:t>
      </w:r>
      <w:r>
        <w:rPr>
          <w:spacing w:val="-15"/>
        </w:rPr>
        <w:t> </w:t>
      </w:r>
      <w:r>
        <w:rPr/>
        <w:t>estar</w:t>
      </w:r>
      <w:r>
        <w:rPr>
          <w:spacing w:val="-10"/>
        </w:rPr>
        <w:t> </w:t>
      </w:r>
      <w:r>
        <w:rPr/>
        <w:t>associados</w:t>
      </w:r>
      <w:r>
        <w:rPr>
          <w:spacing w:val="-9"/>
        </w:rPr>
        <w:t> </w:t>
      </w:r>
      <w:r>
        <w:rPr/>
        <w:t>a</w:t>
      </w:r>
      <w:r>
        <w:rPr>
          <w:spacing w:val="-8"/>
        </w:rPr>
        <w:t> </w:t>
      </w:r>
      <w:r>
        <w:rPr/>
        <w:t>menor níveis de compactação, provocada pelo menor trânsito de máquinas e implementos agrícolas pela área e em decorrência da maior quantidade de poros biológicos (REICHERT; SUZUKI; REINERT, 2007). Já os menores valores de MI observados no sistema com revolvimento intenso (CC) devem-se a mobilização excessiva do solo, ocasionado o adensamento dos microporos e aumento da DS.</w:t>
      </w:r>
    </w:p>
    <w:p>
      <w:pPr>
        <w:pStyle w:val="BodyText"/>
        <w:spacing w:line="360" w:lineRule="auto"/>
        <w:ind w:left="424" w:right="420" w:firstLine="710"/>
        <w:jc w:val="both"/>
      </w:pPr>
      <w:r>
        <w:rPr/>
        <w:t>No sistema de manejo CC a planta antecedente Caupí</w:t>
      </w:r>
      <w:r>
        <w:rPr>
          <w:spacing w:val="-8"/>
        </w:rPr>
        <w:t> </w:t>
      </w:r>
      <w:r>
        <w:rPr/>
        <w:t>conferiu maiores valores</w:t>
      </w:r>
      <w:r>
        <w:rPr>
          <w:spacing w:val="-1"/>
        </w:rPr>
        <w:t> </w:t>
      </w:r>
      <w:r>
        <w:rPr/>
        <w:t>de MA diferindo das demais PA</w:t>
      </w:r>
      <w:r>
        <w:rPr>
          <w:spacing w:val="-2"/>
        </w:rPr>
        <w:t> </w:t>
      </w:r>
      <w:r>
        <w:rPr/>
        <w:t>utilizadas neste estudo. Já no CM a PA</w:t>
      </w:r>
      <w:r>
        <w:rPr>
          <w:spacing w:val="-2"/>
        </w:rPr>
        <w:t> </w:t>
      </w:r>
      <w:r>
        <w:rPr/>
        <w:t>Guandu foi</w:t>
      </w:r>
      <w:r>
        <w:rPr>
          <w:spacing w:val="-5"/>
        </w:rPr>
        <w:t> </w:t>
      </w:r>
      <w:r>
        <w:rPr/>
        <w:t>a que apresentou melhor desempenho, diferindo estatisticamente do Caupí</w:t>
      </w:r>
      <w:r>
        <w:rPr>
          <w:spacing w:val="-6"/>
        </w:rPr>
        <w:t> </w:t>
      </w:r>
      <w:r>
        <w:rPr/>
        <w:t>que apresentou menor MA</w:t>
      </w:r>
      <w:r>
        <w:rPr>
          <w:spacing w:val="-2"/>
        </w:rPr>
        <w:t> </w:t>
      </w:r>
      <w:r>
        <w:rPr/>
        <w:t>dentre as plantas</w:t>
      </w:r>
      <w:r>
        <w:rPr>
          <w:spacing w:val="13"/>
        </w:rPr>
        <w:t> </w:t>
      </w:r>
      <w:r>
        <w:rPr/>
        <w:t>avaliadas.</w:t>
      </w:r>
      <w:r>
        <w:rPr>
          <w:spacing w:val="19"/>
        </w:rPr>
        <w:t> </w:t>
      </w:r>
      <w:r>
        <w:rPr/>
        <w:t>No</w:t>
      </w:r>
      <w:r>
        <w:rPr>
          <w:spacing w:val="17"/>
        </w:rPr>
        <w:t> </w:t>
      </w:r>
      <w:r>
        <w:rPr/>
        <w:t>PD</w:t>
      </w:r>
      <w:r>
        <w:rPr>
          <w:spacing w:val="12"/>
        </w:rPr>
        <w:t> </w:t>
      </w:r>
      <w:r>
        <w:rPr/>
        <w:t>não</w:t>
      </w:r>
      <w:r>
        <w:rPr>
          <w:spacing w:val="21"/>
        </w:rPr>
        <w:t> </w:t>
      </w:r>
      <w:r>
        <w:rPr/>
        <w:t>houve</w:t>
      </w:r>
      <w:r>
        <w:rPr>
          <w:spacing w:val="17"/>
        </w:rPr>
        <w:t> </w:t>
      </w:r>
      <w:r>
        <w:rPr/>
        <w:t>diferença</w:t>
      </w:r>
      <w:r>
        <w:rPr>
          <w:spacing w:val="16"/>
        </w:rPr>
        <w:t> </w:t>
      </w:r>
      <w:r>
        <w:rPr/>
        <w:t>para</w:t>
      </w:r>
      <w:r>
        <w:rPr>
          <w:spacing w:val="16"/>
        </w:rPr>
        <w:t> </w:t>
      </w:r>
      <w:r>
        <w:rPr/>
        <w:t>MA</w:t>
      </w:r>
      <w:r>
        <w:rPr>
          <w:spacing w:val="13"/>
        </w:rPr>
        <w:t> </w:t>
      </w:r>
      <w:r>
        <w:rPr/>
        <w:t>entre</w:t>
      </w:r>
      <w:r>
        <w:rPr>
          <w:spacing w:val="16"/>
        </w:rPr>
        <w:t> </w:t>
      </w:r>
      <w:r>
        <w:rPr/>
        <w:t>as</w:t>
      </w:r>
      <w:r>
        <w:rPr>
          <w:spacing w:val="16"/>
        </w:rPr>
        <w:t> </w:t>
      </w:r>
      <w:r>
        <w:rPr/>
        <w:t>plantas</w:t>
      </w:r>
      <w:r>
        <w:rPr>
          <w:spacing w:val="15"/>
        </w:rPr>
        <w:t> </w:t>
      </w:r>
      <w:r>
        <w:rPr/>
        <w:t>avaliadas</w:t>
      </w:r>
      <w:r>
        <w:rPr>
          <w:spacing w:val="20"/>
        </w:rPr>
        <w:t> </w:t>
      </w:r>
      <w:r>
        <w:rPr/>
        <w:t>no</w:t>
      </w:r>
      <w:r>
        <w:rPr>
          <w:spacing w:val="22"/>
        </w:rPr>
        <w:t> </w:t>
      </w:r>
      <w:r>
        <w:rPr>
          <w:spacing w:val="-2"/>
        </w:rPr>
        <w:t>estudo</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24"/>
        <w:jc w:val="both"/>
      </w:pPr>
      <w:r>
        <w:rPr/>
        <w:t>(Tabela 2.2). Por sua vez para MI, não se</w:t>
      </w:r>
      <w:r>
        <w:rPr>
          <w:spacing w:val="-2"/>
        </w:rPr>
        <w:t> </w:t>
      </w:r>
      <w:r>
        <w:rPr/>
        <w:t>observou diferença entre as plantas de cobertura em nenhum dos sistemas de manejo de solo avaliados (Tabela 2.2).</w:t>
      </w:r>
    </w:p>
    <w:p>
      <w:pPr>
        <w:pStyle w:val="BodyText"/>
        <w:spacing w:line="360" w:lineRule="auto"/>
        <w:ind w:left="424" w:right="418" w:firstLine="710"/>
        <w:jc w:val="both"/>
      </w:pPr>
      <w:r>
        <w:rPr/>
        <w:t>Por sua vez, o sistema de cultivo que aumentou a MA foi o Milheto/PD e Caupí/PD, que</w:t>
      </w:r>
      <w:r>
        <w:rPr>
          <w:spacing w:val="-4"/>
        </w:rPr>
        <w:t> </w:t>
      </w:r>
      <w:r>
        <w:rPr/>
        <w:t>diferiram</w:t>
      </w:r>
      <w:r>
        <w:rPr>
          <w:spacing w:val="-12"/>
        </w:rPr>
        <w:t> </w:t>
      </w:r>
      <w:r>
        <w:rPr/>
        <w:t>estatisticamente</w:t>
      </w:r>
      <w:r>
        <w:rPr>
          <w:spacing w:val="-4"/>
        </w:rPr>
        <w:t> </w:t>
      </w:r>
      <w:r>
        <w:rPr/>
        <w:t>do comportamento</w:t>
      </w:r>
      <w:r>
        <w:rPr>
          <w:spacing w:val="-8"/>
        </w:rPr>
        <w:t> </w:t>
      </w:r>
      <w:r>
        <w:rPr/>
        <w:t>apresentado</w:t>
      </w:r>
      <w:r>
        <w:rPr>
          <w:spacing w:val="-3"/>
        </w:rPr>
        <w:t> </w:t>
      </w:r>
      <w:r>
        <w:rPr/>
        <w:t>pelo Caupí/CM,</w:t>
      </w:r>
      <w:r>
        <w:rPr>
          <w:spacing w:val="-2"/>
        </w:rPr>
        <w:t> </w:t>
      </w:r>
      <w:r>
        <w:rPr/>
        <w:t>que</w:t>
      </w:r>
      <w:r>
        <w:rPr>
          <w:spacing w:val="-4"/>
        </w:rPr>
        <w:t> </w:t>
      </w:r>
      <w:r>
        <w:rPr/>
        <w:t>apresentou menor MA (Tabela 2.2). O uso de espécies com sistema radicular profundo e vigoroso, associado com práticas conservacionistas que pouco mobilizam o solo conservam a sua estrutura, apresenta-se como uma alternativa para a melhoria da MA em solos agrícolas (REINERT </w:t>
      </w:r>
      <w:r>
        <w:rPr>
          <w:i/>
        </w:rPr>
        <w:t>et al., </w:t>
      </w:r>
      <w:r>
        <w:rPr/>
        <w:t>2008) que estejam sujeitos ao uso de máquinas pesadas.</w:t>
      </w:r>
    </w:p>
    <w:p>
      <w:pPr>
        <w:pStyle w:val="BodyText"/>
        <w:spacing w:line="360" w:lineRule="auto"/>
        <w:ind w:left="424" w:right="416" w:firstLine="710"/>
        <w:jc w:val="both"/>
      </w:pPr>
      <w:r>
        <w:rPr/>
        <w:t>Já para MI o sistema de cultivo Milheto/CM apresentou os maiores valores, ao passo que</w:t>
      </w:r>
      <w:r>
        <w:rPr>
          <w:spacing w:val="-12"/>
        </w:rPr>
        <w:t> </w:t>
      </w:r>
      <w:r>
        <w:rPr/>
        <w:t>Caupí/CC</w:t>
      </w:r>
      <w:r>
        <w:rPr>
          <w:spacing w:val="-6"/>
        </w:rPr>
        <w:t> </w:t>
      </w:r>
      <w:r>
        <w:rPr/>
        <w:t>foi</w:t>
      </w:r>
      <w:r>
        <w:rPr>
          <w:spacing w:val="-15"/>
        </w:rPr>
        <w:t> </w:t>
      </w:r>
      <w:r>
        <w:rPr/>
        <w:t>o</w:t>
      </w:r>
      <w:r>
        <w:rPr>
          <w:spacing w:val="-8"/>
        </w:rPr>
        <w:t> </w:t>
      </w:r>
      <w:r>
        <w:rPr/>
        <w:t>menor</w:t>
      </w:r>
      <w:r>
        <w:rPr>
          <w:spacing w:val="-6"/>
        </w:rPr>
        <w:t> </w:t>
      </w:r>
      <w:r>
        <w:rPr/>
        <w:t>(Tabela</w:t>
      </w:r>
      <w:r>
        <w:rPr>
          <w:spacing w:val="-9"/>
        </w:rPr>
        <w:t> </w:t>
      </w:r>
      <w:r>
        <w:rPr/>
        <w:t>2.2),</w:t>
      </w:r>
      <w:r>
        <w:rPr>
          <w:spacing w:val="-10"/>
        </w:rPr>
        <w:t> </w:t>
      </w:r>
      <w:r>
        <w:rPr/>
        <w:t>diferindo</w:t>
      </w:r>
      <w:r>
        <w:rPr>
          <w:spacing w:val="-4"/>
        </w:rPr>
        <w:t> </w:t>
      </w:r>
      <w:r>
        <w:rPr/>
        <w:t>estatisticamente.</w:t>
      </w:r>
      <w:r>
        <w:rPr>
          <w:spacing w:val="-11"/>
        </w:rPr>
        <w:t> </w:t>
      </w:r>
      <w:r>
        <w:rPr/>
        <w:t>Salienta-se</w:t>
      </w:r>
      <w:r>
        <w:rPr>
          <w:spacing w:val="-9"/>
        </w:rPr>
        <w:t> </w:t>
      </w:r>
      <w:r>
        <w:rPr/>
        <w:t>que</w:t>
      </w:r>
      <w:r>
        <w:rPr>
          <w:spacing w:val="-15"/>
        </w:rPr>
        <w:t> </w:t>
      </w:r>
      <w:r>
        <w:rPr/>
        <w:t>o</w:t>
      </w:r>
      <w:r>
        <w:rPr>
          <w:spacing w:val="-4"/>
        </w:rPr>
        <w:t> </w:t>
      </w:r>
      <w:r>
        <w:rPr/>
        <w:t>Caupí/CC apresentou valores abaixo daqueles recomendados como críticos (20 %) nesse estudo (GLOVER;</w:t>
      </w:r>
      <w:r>
        <w:rPr>
          <w:spacing w:val="-1"/>
        </w:rPr>
        <w:t> </w:t>
      </w:r>
      <w:r>
        <w:rPr/>
        <w:t>REGANOLD;</w:t>
      </w:r>
      <w:r>
        <w:rPr>
          <w:spacing w:val="-1"/>
        </w:rPr>
        <w:t> </w:t>
      </w:r>
      <w:r>
        <w:rPr/>
        <w:t>ANDREWS, 2000). Os</w:t>
      </w:r>
      <w:r>
        <w:rPr>
          <w:spacing w:val="-4"/>
        </w:rPr>
        <w:t> </w:t>
      </w:r>
      <w:r>
        <w:rPr/>
        <w:t>demais sistemas</w:t>
      </w:r>
      <w:r>
        <w:rPr>
          <w:spacing w:val="-3"/>
        </w:rPr>
        <w:t> </w:t>
      </w:r>
      <w:r>
        <w:rPr/>
        <w:t>de</w:t>
      </w:r>
      <w:r>
        <w:rPr>
          <w:spacing w:val="-2"/>
        </w:rPr>
        <w:t> </w:t>
      </w:r>
      <w:r>
        <w:rPr/>
        <w:t>cultivo embora</w:t>
      </w:r>
      <w:r>
        <w:rPr>
          <w:spacing w:val="-2"/>
        </w:rPr>
        <w:t> </w:t>
      </w:r>
      <w:r>
        <w:rPr/>
        <w:t>tenham apresentado</w:t>
      </w:r>
      <w:r>
        <w:rPr>
          <w:spacing w:val="-3"/>
        </w:rPr>
        <w:t> </w:t>
      </w:r>
      <w:r>
        <w:rPr/>
        <w:t>MI</w:t>
      </w:r>
      <w:r>
        <w:rPr>
          <w:spacing w:val="-6"/>
        </w:rPr>
        <w:t> </w:t>
      </w:r>
      <w:r>
        <w:rPr/>
        <w:t>acima</w:t>
      </w:r>
      <w:r>
        <w:rPr>
          <w:spacing w:val="-4"/>
        </w:rPr>
        <w:t> </w:t>
      </w:r>
      <w:r>
        <w:rPr/>
        <w:t>do valor</w:t>
      </w:r>
      <w:r>
        <w:rPr>
          <w:spacing w:val="-6"/>
        </w:rPr>
        <w:t> </w:t>
      </w:r>
      <w:r>
        <w:rPr/>
        <w:t>crítico,</w:t>
      </w:r>
      <w:r>
        <w:rPr>
          <w:spacing w:val="-1"/>
        </w:rPr>
        <w:t> </w:t>
      </w:r>
      <w:r>
        <w:rPr/>
        <w:t>não</w:t>
      </w:r>
      <w:r>
        <w:rPr>
          <w:spacing w:val="-3"/>
        </w:rPr>
        <w:t> </w:t>
      </w:r>
      <w:r>
        <w:rPr/>
        <w:t>se</w:t>
      </w:r>
      <w:r>
        <w:rPr>
          <w:spacing w:val="-4"/>
        </w:rPr>
        <w:t> </w:t>
      </w:r>
      <w:r>
        <w:rPr/>
        <w:t>aproximaram</w:t>
      </w:r>
      <w:r>
        <w:rPr>
          <w:spacing w:val="-11"/>
        </w:rPr>
        <w:t> </w:t>
      </w:r>
      <w:r>
        <w:rPr/>
        <w:t>do valor</w:t>
      </w:r>
      <w:r>
        <w:rPr>
          <w:spacing w:val="-6"/>
        </w:rPr>
        <w:t> </w:t>
      </w:r>
      <w:r>
        <w:rPr/>
        <w:t>ótimo (30</w:t>
      </w:r>
      <w:r>
        <w:rPr>
          <w:spacing w:val="-6"/>
        </w:rPr>
        <w:t> </w:t>
      </w:r>
      <w:r>
        <w:rPr/>
        <w:t>%)</w:t>
      </w:r>
      <w:r>
        <w:rPr>
          <w:spacing w:val="-10"/>
        </w:rPr>
        <w:t> </w:t>
      </w:r>
      <w:r>
        <w:rPr/>
        <w:t>(GLOVER; REGANOLD;</w:t>
      </w:r>
      <w:r>
        <w:rPr>
          <w:spacing w:val="-15"/>
        </w:rPr>
        <w:t> </w:t>
      </w:r>
      <w:r>
        <w:rPr/>
        <w:t>ANDREWS,</w:t>
      </w:r>
      <w:r>
        <w:rPr>
          <w:spacing w:val="-12"/>
        </w:rPr>
        <w:t> </w:t>
      </w:r>
      <w:r>
        <w:rPr/>
        <w:t>2000).</w:t>
      </w:r>
      <w:r>
        <w:rPr>
          <w:spacing w:val="-9"/>
        </w:rPr>
        <w:t> </w:t>
      </w:r>
      <w:r>
        <w:rPr/>
        <w:t>A</w:t>
      </w:r>
      <w:r>
        <w:rPr>
          <w:spacing w:val="-15"/>
        </w:rPr>
        <w:t> </w:t>
      </w:r>
      <w:r>
        <w:rPr/>
        <w:t>MI</w:t>
      </w:r>
      <w:r>
        <w:rPr>
          <w:spacing w:val="-14"/>
        </w:rPr>
        <w:t> </w:t>
      </w:r>
      <w:r>
        <w:rPr/>
        <w:t>é</w:t>
      </w:r>
      <w:r>
        <w:rPr>
          <w:spacing w:val="-12"/>
        </w:rPr>
        <w:t> </w:t>
      </w:r>
      <w:r>
        <w:rPr/>
        <w:t>responsável</w:t>
      </w:r>
      <w:r>
        <w:rPr>
          <w:spacing w:val="-15"/>
        </w:rPr>
        <w:t> </w:t>
      </w:r>
      <w:r>
        <w:rPr/>
        <w:t>pela</w:t>
      </w:r>
      <w:r>
        <w:rPr>
          <w:spacing w:val="-12"/>
        </w:rPr>
        <w:t> </w:t>
      </w:r>
      <w:r>
        <w:rPr/>
        <w:t>retenção</w:t>
      </w:r>
      <w:r>
        <w:rPr>
          <w:spacing w:val="-7"/>
        </w:rPr>
        <w:t> </w:t>
      </w:r>
      <w:r>
        <w:rPr/>
        <w:t>e</w:t>
      </w:r>
      <w:r>
        <w:rPr>
          <w:spacing w:val="-15"/>
        </w:rPr>
        <w:t> </w:t>
      </w:r>
      <w:r>
        <w:rPr/>
        <w:t>armazenamento</w:t>
      </w:r>
      <w:r>
        <w:rPr>
          <w:spacing w:val="-12"/>
        </w:rPr>
        <w:t> </w:t>
      </w:r>
      <w:r>
        <w:rPr/>
        <w:t>de</w:t>
      </w:r>
      <w:r>
        <w:rPr>
          <w:spacing w:val="-15"/>
        </w:rPr>
        <w:t> </w:t>
      </w:r>
      <w:r>
        <w:rPr/>
        <w:t>água no solo (REICHERT; SUZUKI; REINERT, 2007) cessada a drenagem após a irrigação ou chuva, ficando os sistemas de cultivo com baixa MI mais suscetíveis ao estresse hídrico, principalmente aquelas que apresentarem</w:t>
      </w:r>
      <w:r>
        <w:rPr>
          <w:spacing w:val="-7"/>
        </w:rPr>
        <w:t> </w:t>
      </w:r>
      <w:r>
        <w:rPr/>
        <w:t>MI abaixo do valor crítico, o que consequentemente compromete a produtividade da cultura agrícola.</w:t>
      </w:r>
    </w:p>
    <w:p>
      <w:pPr>
        <w:pStyle w:val="BodyText"/>
        <w:spacing w:line="360" w:lineRule="auto"/>
        <w:ind w:left="424" w:right="418" w:firstLine="710"/>
        <w:jc w:val="both"/>
      </w:pPr>
      <w:r>
        <w:rPr/>
        <w:t>Ao comparar os tratamentos, com</w:t>
      </w:r>
      <w:r>
        <w:rPr>
          <w:spacing w:val="-1"/>
        </w:rPr>
        <w:t> </w:t>
      </w:r>
      <w:r>
        <w:rPr/>
        <w:t>o solo de referência todos</w:t>
      </w:r>
      <w:r>
        <w:rPr>
          <w:spacing w:val="-3"/>
        </w:rPr>
        <w:t> </w:t>
      </w:r>
      <w:r>
        <w:rPr/>
        <w:t>os sistemas de cultivo do PD e Guandu/CM não diferiram estatisticamente para MA, embora o solo de referência não tenha</w:t>
      </w:r>
      <w:r>
        <w:rPr>
          <w:spacing w:val="-3"/>
        </w:rPr>
        <w:t> </w:t>
      </w:r>
      <w:r>
        <w:rPr/>
        <w:t>apresentado</w:t>
      </w:r>
      <w:r>
        <w:rPr>
          <w:spacing w:val="-7"/>
        </w:rPr>
        <w:t> </w:t>
      </w:r>
      <w:r>
        <w:rPr/>
        <w:t>o maior</w:t>
      </w:r>
      <w:r>
        <w:rPr>
          <w:spacing w:val="-1"/>
        </w:rPr>
        <w:t> </w:t>
      </w:r>
      <w:r>
        <w:rPr/>
        <w:t>valor</w:t>
      </w:r>
      <w:r>
        <w:rPr>
          <w:spacing w:val="-1"/>
        </w:rPr>
        <w:t> </w:t>
      </w:r>
      <w:r>
        <w:rPr/>
        <w:t>(Tabela</w:t>
      </w:r>
      <w:r>
        <w:rPr>
          <w:spacing w:val="-3"/>
        </w:rPr>
        <w:t> </w:t>
      </w:r>
      <w:r>
        <w:rPr/>
        <w:t>2.3).</w:t>
      </w:r>
      <w:r>
        <w:rPr>
          <w:spacing w:val="-5"/>
        </w:rPr>
        <w:t> </w:t>
      </w:r>
      <w:r>
        <w:rPr/>
        <w:t>A</w:t>
      </w:r>
      <w:r>
        <w:rPr>
          <w:spacing w:val="-8"/>
        </w:rPr>
        <w:t> </w:t>
      </w:r>
      <w:r>
        <w:rPr/>
        <w:t>maior</w:t>
      </w:r>
      <w:r>
        <w:rPr>
          <w:spacing w:val="-1"/>
        </w:rPr>
        <w:t> </w:t>
      </w:r>
      <w:r>
        <w:rPr/>
        <w:t>MA</w:t>
      </w:r>
      <w:r>
        <w:rPr>
          <w:spacing w:val="-8"/>
        </w:rPr>
        <w:t> </w:t>
      </w:r>
      <w:r>
        <w:rPr/>
        <w:t>na</w:t>
      </w:r>
      <w:r>
        <w:rPr>
          <w:spacing w:val="-3"/>
        </w:rPr>
        <w:t> </w:t>
      </w:r>
      <w:r>
        <w:rPr/>
        <w:t>camada</w:t>
      </w:r>
      <w:r>
        <w:rPr>
          <w:spacing w:val="-3"/>
        </w:rPr>
        <w:t> </w:t>
      </w:r>
      <w:r>
        <w:rPr/>
        <w:t>superficial</w:t>
      </w:r>
      <w:r>
        <w:rPr>
          <w:spacing w:val="-10"/>
        </w:rPr>
        <w:t> </w:t>
      </w:r>
      <w:r>
        <w:rPr/>
        <w:t>dos</w:t>
      </w:r>
      <w:r>
        <w:rPr>
          <w:spacing w:val="-4"/>
        </w:rPr>
        <w:t> </w:t>
      </w:r>
      <w:r>
        <w:rPr/>
        <w:t>sistemas conservacionistas possivelmente está associado à maior presença da MOS, favorecendo a estruturação</w:t>
      </w:r>
      <w:r>
        <w:rPr>
          <w:spacing w:val="-14"/>
        </w:rPr>
        <w:t> </w:t>
      </w:r>
      <w:r>
        <w:rPr/>
        <w:t>do</w:t>
      </w:r>
      <w:r>
        <w:rPr>
          <w:spacing w:val="-13"/>
        </w:rPr>
        <w:t> </w:t>
      </w:r>
      <w:r>
        <w:rPr/>
        <w:t>solo</w:t>
      </w:r>
      <w:r>
        <w:rPr>
          <w:spacing w:val="-9"/>
        </w:rPr>
        <w:t> </w:t>
      </w:r>
      <w:r>
        <w:rPr/>
        <w:t>(MOTA,</w:t>
      </w:r>
      <w:r>
        <w:rPr>
          <w:spacing w:val="-12"/>
        </w:rPr>
        <w:t> </w:t>
      </w:r>
      <w:r>
        <w:rPr/>
        <w:t>2015),</w:t>
      </w:r>
      <w:r>
        <w:rPr>
          <w:spacing w:val="-15"/>
        </w:rPr>
        <w:t> </w:t>
      </w:r>
      <w:r>
        <w:rPr/>
        <w:t>quando</w:t>
      </w:r>
      <w:r>
        <w:rPr>
          <w:spacing w:val="-9"/>
        </w:rPr>
        <w:t> </w:t>
      </w:r>
      <w:r>
        <w:rPr/>
        <w:t>comparados</w:t>
      </w:r>
      <w:r>
        <w:rPr>
          <w:spacing w:val="-15"/>
        </w:rPr>
        <w:t> </w:t>
      </w:r>
      <w:r>
        <w:rPr/>
        <w:t>ao</w:t>
      </w:r>
      <w:r>
        <w:rPr>
          <w:spacing w:val="-14"/>
        </w:rPr>
        <w:t> </w:t>
      </w:r>
      <w:r>
        <w:rPr/>
        <w:t>CC.</w:t>
      </w:r>
      <w:r>
        <w:rPr>
          <w:spacing w:val="-12"/>
        </w:rPr>
        <w:t> </w:t>
      </w:r>
      <w:r>
        <w:rPr/>
        <w:t>Vale</w:t>
      </w:r>
      <w:r>
        <w:rPr>
          <w:spacing w:val="-15"/>
        </w:rPr>
        <w:t> </w:t>
      </w:r>
      <w:r>
        <w:rPr/>
        <w:t>salientar</w:t>
      </w:r>
      <w:r>
        <w:rPr>
          <w:spacing w:val="-12"/>
        </w:rPr>
        <w:t> </w:t>
      </w:r>
      <w:r>
        <w:rPr/>
        <w:t>que</w:t>
      </w:r>
      <w:r>
        <w:rPr>
          <w:spacing w:val="-15"/>
        </w:rPr>
        <w:t> </w:t>
      </w:r>
      <w:r>
        <w:rPr/>
        <w:t>em</w:t>
      </w:r>
      <w:r>
        <w:rPr>
          <w:spacing w:val="-15"/>
        </w:rPr>
        <w:t> </w:t>
      </w:r>
      <w:r>
        <w:rPr/>
        <w:t>nenhum dos sistemas de cultivo, assim</w:t>
      </w:r>
      <w:r>
        <w:rPr>
          <w:spacing w:val="-2"/>
        </w:rPr>
        <w:t> </w:t>
      </w:r>
      <w:r>
        <w:rPr/>
        <w:t>como no solo sob vegetação nativa, foram</w:t>
      </w:r>
      <w:r>
        <w:rPr>
          <w:spacing w:val="-2"/>
        </w:rPr>
        <w:t> </w:t>
      </w:r>
      <w:r>
        <w:rPr/>
        <w:t>encontrados valores de MA abaixo de 10 %, que são geralmente apontados como restritivos ao crescimento e produção da maioria das culturas. Já para a MI apenas Milheto/CM não apresentou diferença estatística com relação ao solo sob vegetação nativa (Tabela 3.2), que obteve a maior média </w:t>
      </w:r>
      <w:r>
        <w:rPr>
          <w:spacing w:val="-2"/>
        </w:rPr>
        <w:t>absoluta.</w:t>
      </w:r>
    </w:p>
    <w:p>
      <w:pPr>
        <w:pStyle w:val="BodyText"/>
        <w:spacing w:line="360" w:lineRule="auto"/>
        <w:ind w:left="424" w:right="419" w:firstLine="710"/>
        <w:jc w:val="both"/>
      </w:pPr>
      <w:r>
        <w:rPr/>
        <w:t>O sistema de manejo que apresentou maior RP foi o CC, ao passo que a CM e PD apresentaram</w:t>
      </w:r>
      <w:r>
        <w:rPr>
          <w:spacing w:val="-15"/>
        </w:rPr>
        <w:t> </w:t>
      </w:r>
      <w:r>
        <w:rPr/>
        <w:t>os</w:t>
      </w:r>
      <w:r>
        <w:rPr>
          <w:spacing w:val="-8"/>
        </w:rPr>
        <w:t> </w:t>
      </w:r>
      <w:r>
        <w:rPr/>
        <w:t>menores</w:t>
      </w:r>
      <w:r>
        <w:rPr>
          <w:spacing w:val="-8"/>
        </w:rPr>
        <w:t> </w:t>
      </w:r>
      <w:r>
        <w:rPr/>
        <w:t>valores</w:t>
      </w:r>
      <w:r>
        <w:rPr>
          <w:spacing w:val="-8"/>
        </w:rPr>
        <w:t> </w:t>
      </w:r>
      <w:r>
        <w:rPr/>
        <w:t>(Tabela</w:t>
      </w:r>
      <w:r>
        <w:rPr>
          <w:spacing w:val="-7"/>
        </w:rPr>
        <w:t> </w:t>
      </w:r>
      <w:r>
        <w:rPr/>
        <w:t>2.2).</w:t>
      </w:r>
      <w:r>
        <w:rPr>
          <w:spacing w:val="-8"/>
        </w:rPr>
        <w:t> </w:t>
      </w:r>
      <w:r>
        <w:rPr/>
        <w:t>A</w:t>
      </w:r>
      <w:r>
        <w:rPr>
          <w:spacing w:val="-11"/>
        </w:rPr>
        <w:t> </w:t>
      </w:r>
      <w:r>
        <w:rPr/>
        <w:t>maior</w:t>
      </w:r>
      <w:r>
        <w:rPr>
          <w:spacing w:val="-5"/>
        </w:rPr>
        <w:t> </w:t>
      </w:r>
      <w:r>
        <w:rPr/>
        <w:t>RP</w:t>
      </w:r>
      <w:r>
        <w:rPr>
          <w:spacing w:val="-10"/>
        </w:rPr>
        <w:t> </w:t>
      </w:r>
      <w:r>
        <w:rPr/>
        <w:t>no</w:t>
      </w:r>
      <w:r>
        <w:rPr>
          <w:spacing w:val="-2"/>
        </w:rPr>
        <w:t> </w:t>
      </w:r>
      <w:r>
        <w:rPr/>
        <w:t>sistema</w:t>
      </w:r>
      <w:r>
        <w:rPr>
          <w:spacing w:val="-7"/>
        </w:rPr>
        <w:t> </w:t>
      </w:r>
      <w:r>
        <w:rPr/>
        <w:t>CC</w:t>
      </w:r>
      <w:r>
        <w:rPr>
          <w:spacing w:val="-8"/>
        </w:rPr>
        <w:t> </w:t>
      </w:r>
      <w:r>
        <w:rPr/>
        <w:t>é</w:t>
      </w:r>
      <w:r>
        <w:rPr>
          <w:spacing w:val="-7"/>
        </w:rPr>
        <w:t> </w:t>
      </w:r>
      <w:r>
        <w:rPr/>
        <w:t>decorrente</w:t>
      </w:r>
      <w:r>
        <w:rPr>
          <w:spacing w:val="-12"/>
        </w:rPr>
        <w:t> </w:t>
      </w:r>
      <w:r>
        <w:rPr/>
        <w:t>da</w:t>
      </w:r>
      <w:r>
        <w:rPr>
          <w:spacing w:val="-7"/>
        </w:rPr>
        <w:t> </w:t>
      </w:r>
      <w:r>
        <w:rPr/>
        <w:t>ação do tráfego de máquinas, implementos e outros veículos, durante as operações de preparo, semeadura</w:t>
      </w:r>
      <w:r>
        <w:rPr>
          <w:spacing w:val="-15"/>
        </w:rPr>
        <w:t> </w:t>
      </w:r>
      <w:r>
        <w:rPr/>
        <w:t>e</w:t>
      </w:r>
      <w:r>
        <w:rPr>
          <w:spacing w:val="-15"/>
        </w:rPr>
        <w:t> </w:t>
      </w:r>
      <w:r>
        <w:rPr/>
        <w:t>tratos</w:t>
      </w:r>
      <w:r>
        <w:rPr>
          <w:spacing w:val="-15"/>
        </w:rPr>
        <w:t> </w:t>
      </w:r>
      <w:r>
        <w:rPr/>
        <w:t>culturais</w:t>
      </w:r>
      <w:r>
        <w:rPr>
          <w:spacing w:val="-15"/>
        </w:rPr>
        <w:t> </w:t>
      </w:r>
      <w:r>
        <w:rPr/>
        <w:t>(PEDROTTI;</w:t>
      </w:r>
      <w:r>
        <w:rPr>
          <w:spacing w:val="-15"/>
        </w:rPr>
        <w:t> </w:t>
      </w:r>
      <w:r>
        <w:rPr/>
        <w:t>MELLO</w:t>
      </w:r>
      <w:r>
        <w:rPr>
          <w:spacing w:val="-14"/>
        </w:rPr>
        <w:t> </w:t>
      </w:r>
      <w:r>
        <w:rPr/>
        <w:t>JÚNIOR,</w:t>
      </w:r>
      <w:r>
        <w:rPr>
          <w:spacing w:val="-5"/>
        </w:rPr>
        <w:t> </w:t>
      </w:r>
      <w:r>
        <w:rPr/>
        <w:t>2009).</w:t>
      </w:r>
      <w:r>
        <w:rPr>
          <w:spacing w:val="-15"/>
        </w:rPr>
        <w:t> </w:t>
      </w:r>
      <w:r>
        <w:rPr/>
        <w:t>Ao</w:t>
      </w:r>
      <w:r>
        <w:rPr>
          <w:spacing w:val="-9"/>
        </w:rPr>
        <w:t> </w:t>
      </w:r>
      <w:r>
        <w:rPr/>
        <w:t>contrário,</w:t>
      </w:r>
      <w:r>
        <w:rPr>
          <w:spacing w:val="-12"/>
        </w:rPr>
        <w:t> </w:t>
      </w:r>
      <w:r>
        <w:rPr/>
        <w:t>nos</w:t>
      </w:r>
      <w:r>
        <w:rPr>
          <w:spacing w:val="-15"/>
        </w:rPr>
        <w:t> </w:t>
      </w:r>
      <w:r>
        <w:rPr/>
        <w:t>sistemas conservacionistas, a ausência ou diminuição do número de operações de preparo do solo proporcionam menor desestruturação</w:t>
      </w:r>
      <w:r>
        <w:rPr>
          <w:spacing w:val="21"/>
        </w:rPr>
        <w:t> </w:t>
      </w:r>
      <w:r>
        <w:rPr/>
        <w:t>dos agregados e assim menor DS, e consequentemente</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2" w:lineRule="auto"/>
        <w:ind w:left="424" w:right="416"/>
        <w:jc w:val="right"/>
      </w:pPr>
      <w:r>
        <w:rPr/>
        <w:t>menor RP. Corroborando com</w:t>
      </w:r>
      <w:r>
        <w:rPr>
          <w:spacing w:val="-2"/>
        </w:rPr>
        <w:t> </w:t>
      </w:r>
      <w:r>
        <w:rPr/>
        <w:t>os resultados encontrados, Tormena </w:t>
      </w:r>
      <w:r>
        <w:rPr>
          <w:i/>
        </w:rPr>
        <w:t>et al. </w:t>
      </w:r>
      <w:r>
        <w:rPr/>
        <w:t>(2002) ao avaliarem as propriedades físicas de um</w:t>
      </w:r>
      <w:r>
        <w:rPr>
          <w:spacing w:val="-6"/>
        </w:rPr>
        <w:t> </w:t>
      </w:r>
      <w:r>
        <w:rPr/>
        <w:t>Latossolo Vermelho distrófico, constataram</w:t>
      </w:r>
      <w:r>
        <w:rPr>
          <w:spacing w:val="-1"/>
        </w:rPr>
        <w:t> </w:t>
      </w:r>
      <w:r>
        <w:rPr/>
        <w:t>menores valores de RP</w:t>
      </w:r>
      <w:r>
        <w:rPr>
          <w:spacing w:val="-1"/>
        </w:rPr>
        <w:t> </w:t>
      </w:r>
      <w:r>
        <w:rPr/>
        <w:t>na</w:t>
      </w:r>
      <w:r>
        <w:rPr>
          <w:spacing w:val="-1"/>
        </w:rPr>
        <w:t> </w:t>
      </w:r>
      <w:r>
        <w:rPr/>
        <w:t>camada</w:t>
      </w:r>
      <w:r>
        <w:rPr>
          <w:spacing w:val="-2"/>
        </w:rPr>
        <w:t> </w:t>
      </w:r>
      <w:r>
        <w:rPr/>
        <w:t>de</w:t>
      </w:r>
      <w:r>
        <w:rPr>
          <w:spacing w:val="-1"/>
        </w:rPr>
        <w:t> </w:t>
      </w:r>
      <w:r>
        <w:rPr/>
        <w:t>0</w:t>
      </w:r>
      <w:r>
        <w:rPr>
          <w:spacing w:val="-2"/>
        </w:rPr>
        <w:t> </w:t>
      </w:r>
      <w:r>
        <w:rPr/>
        <w:t>-</w:t>
      </w:r>
      <w:r>
        <w:rPr>
          <w:spacing w:val="1"/>
        </w:rPr>
        <w:t> </w:t>
      </w:r>
      <w:r>
        <w:rPr/>
        <w:t>0,10</w:t>
      </w:r>
      <w:r>
        <w:rPr>
          <w:spacing w:val="-5"/>
        </w:rPr>
        <w:t> </w:t>
      </w:r>
      <w:r>
        <w:rPr/>
        <w:t>m</w:t>
      </w:r>
      <w:r>
        <w:rPr>
          <w:spacing w:val="-9"/>
        </w:rPr>
        <w:t> </w:t>
      </w:r>
      <w:r>
        <w:rPr/>
        <w:t>do</w:t>
      </w:r>
      <w:r>
        <w:rPr>
          <w:spacing w:val="4"/>
        </w:rPr>
        <w:t> </w:t>
      </w:r>
      <w:r>
        <w:rPr/>
        <w:t>PD,</w:t>
      </w:r>
      <w:r>
        <w:rPr>
          <w:spacing w:val="-4"/>
        </w:rPr>
        <w:t> </w:t>
      </w:r>
      <w:r>
        <w:rPr/>
        <w:t>independente</w:t>
      </w:r>
      <w:r>
        <w:rPr>
          <w:spacing w:val="-6"/>
        </w:rPr>
        <w:t> </w:t>
      </w:r>
      <w:r>
        <w:rPr/>
        <w:t>da</w:t>
      </w:r>
      <w:r>
        <w:rPr>
          <w:spacing w:val="-1"/>
        </w:rPr>
        <w:t> </w:t>
      </w:r>
      <w:r>
        <w:rPr/>
        <w:t>época</w:t>
      </w:r>
      <w:r>
        <w:rPr>
          <w:spacing w:val="-6"/>
        </w:rPr>
        <w:t> </w:t>
      </w:r>
      <w:r>
        <w:rPr/>
        <w:t>de</w:t>
      </w:r>
      <w:r>
        <w:rPr>
          <w:spacing w:val="-2"/>
        </w:rPr>
        <w:t> </w:t>
      </w:r>
      <w:r>
        <w:rPr/>
        <w:t>avaliação</w:t>
      </w:r>
      <w:r>
        <w:rPr>
          <w:spacing w:val="4"/>
        </w:rPr>
        <w:t> </w:t>
      </w:r>
      <w:r>
        <w:rPr/>
        <w:t>e</w:t>
      </w:r>
      <w:r>
        <w:rPr>
          <w:spacing w:val="-6"/>
        </w:rPr>
        <w:t> </w:t>
      </w:r>
      <w:r>
        <w:rPr/>
        <w:t>da</w:t>
      </w:r>
      <w:r>
        <w:rPr>
          <w:spacing w:val="-2"/>
        </w:rPr>
        <w:t> </w:t>
      </w:r>
      <w:r>
        <w:rPr/>
        <w:t>umidade</w:t>
      </w:r>
      <w:r>
        <w:rPr>
          <w:spacing w:val="-1"/>
        </w:rPr>
        <w:t> </w:t>
      </w:r>
      <w:r>
        <w:rPr/>
        <w:t>do </w:t>
      </w:r>
      <w:r>
        <w:rPr>
          <w:spacing w:val="-2"/>
        </w:rPr>
        <w:t>solo.</w:t>
      </w:r>
    </w:p>
    <w:p>
      <w:pPr>
        <w:pStyle w:val="BodyText"/>
        <w:spacing w:line="360" w:lineRule="auto"/>
        <w:ind w:left="424" w:right="423" w:firstLine="710"/>
        <w:jc w:val="both"/>
      </w:pPr>
      <w:r>
        <w:rPr/>
        <w:t>Para</w:t>
      </w:r>
      <w:r>
        <w:rPr>
          <w:spacing w:val="-15"/>
        </w:rPr>
        <w:t> </w:t>
      </w:r>
      <w:r>
        <w:rPr/>
        <w:t>o</w:t>
      </w:r>
      <w:r>
        <w:rPr>
          <w:spacing w:val="-15"/>
        </w:rPr>
        <w:t> </w:t>
      </w:r>
      <w:r>
        <w:rPr/>
        <w:t>sistema</w:t>
      </w:r>
      <w:r>
        <w:rPr>
          <w:spacing w:val="-14"/>
        </w:rPr>
        <w:t> </w:t>
      </w:r>
      <w:r>
        <w:rPr/>
        <w:t>de</w:t>
      </w:r>
      <w:r>
        <w:rPr>
          <w:spacing w:val="-14"/>
        </w:rPr>
        <w:t> </w:t>
      </w:r>
      <w:r>
        <w:rPr/>
        <w:t>manejo</w:t>
      </w:r>
      <w:r>
        <w:rPr>
          <w:spacing w:val="-9"/>
        </w:rPr>
        <w:t> </w:t>
      </w:r>
      <w:r>
        <w:rPr/>
        <w:t>do</w:t>
      </w:r>
      <w:r>
        <w:rPr>
          <w:spacing w:val="-13"/>
        </w:rPr>
        <w:t> </w:t>
      </w:r>
      <w:r>
        <w:rPr/>
        <w:t>solo</w:t>
      </w:r>
      <w:r>
        <w:rPr>
          <w:spacing w:val="-5"/>
        </w:rPr>
        <w:t> </w:t>
      </w:r>
      <w:r>
        <w:rPr/>
        <w:t>CC</w:t>
      </w:r>
      <w:r>
        <w:rPr>
          <w:spacing w:val="-15"/>
        </w:rPr>
        <w:t> </w:t>
      </w:r>
      <w:r>
        <w:rPr/>
        <w:t>o</w:t>
      </w:r>
      <w:r>
        <w:rPr>
          <w:spacing w:val="-9"/>
        </w:rPr>
        <w:t> </w:t>
      </w:r>
      <w:r>
        <w:rPr/>
        <w:t>Guandu</w:t>
      </w:r>
      <w:r>
        <w:rPr>
          <w:spacing w:val="-13"/>
        </w:rPr>
        <w:t> </w:t>
      </w:r>
      <w:r>
        <w:rPr/>
        <w:t>e</w:t>
      </w:r>
      <w:r>
        <w:rPr>
          <w:spacing w:val="-14"/>
        </w:rPr>
        <w:t> </w:t>
      </w:r>
      <w:r>
        <w:rPr/>
        <w:t>Crotalária</w:t>
      </w:r>
      <w:r>
        <w:rPr>
          <w:spacing w:val="-14"/>
        </w:rPr>
        <w:t> </w:t>
      </w:r>
      <w:r>
        <w:rPr/>
        <w:t>conferiram</w:t>
      </w:r>
      <w:r>
        <w:rPr>
          <w:spacing w:val="-13"/>
        </w:rPr>
        <w:t> </w:t>
      </w:r>
      <w:r>
        <w:rPr/>
        <w:t>menores</w:t>
      </w:r>
      <w:r>
        <w:rPr>
          <w:spacing w:val="-15"/>
        </w:rPr>
        <w:t> </w:t>
      </w:r>
      <w:r>
        <w:rPr/>
        <w:t>valores de RP</w:t>
      </w:r>
      <w:r>
        <w:rPr>
          <w:spacing w:val="-1"/>
        </w:rPr>
        <w:t> </w:t>
      </w:r>
      <w:r>
        <w:rPr/>
        <w:t>ao solo. Já no PD</w:t>
      </w:r>
      <w:r>
        <w:rPr>
          <w:spacing w:val="-3"/>
        </w:rPr>
        <w:t> </w:t>
      </w:r>
      <w:r>
        <w:rPr/>
        <w:t>a</w:t>
      </w:r>
      <w:r>
        <w:rPr>
          <w:spacing w:val="-3"/>
        </w:rPr>
        <w:t> </w:t>
      </w:r>
      <w:r>
        <w:rPr/>
        <w:t>cultura antecedente</w:t>
      </w:r>
      <w:r>
        <w:rPr>
          <w:spacing w:val="-3"/>
        </w:rPr>
        <w:t> </w:t>
      </w:r>
      <w:r>
        <w:rPr/>
        <w:t>o Milheto foi</w:t>
      </w:r>
      <w:r>
        <w:rPr>
          <w:spacing w:val="-6"/>
        </w:rPr>
        <w:t> </w:t>
      </w:r>
      <w:r>
        <w:rPr/>
        <w:t>quem</w:t>
      </w:r>
      <w:r>
        <w:rPr>
          <w:spacing w:val="-6"/>
        </w:rPr>
        <w:t> </w:t>
      </w:r>
      <w:r>
        <w:rPr/>
        <w:t>conferiu menor RP</w:t>
      </w:r>
      <w:r>
        <w:rPr>
          <w:spacing w:val="-1"/>
        </w:rPr>
        <w:t> </w:t>
      </w:r>
      <w:r>
        <w:rPr/>
        <w:t>do solo, ao passo que</w:t>
      </w:r>
      <w:r>
        <w:rPr>
          <w:spacing w:val="-2"/>
        </w:rPr>
        <w:t> </w:t>
      </w:r>
      <w:r>
        <w:rPr/>
        <w:t>no CM</w:t>
      </w:r>
      <w:r>
        <w:rPr>
          <w:spacing w:val="-3"/>
        </w:rPr>
        <w:t> </w:t>
      </w:r>
      <w:r>
        <w:rPr/>
        <w:t>não houve</w:t>
      </w:r>
      <w:r>
        <w:rPr>
          <w:spacing w:val="-2"/>
        </w:rPr>
        <w:t> </w:t>
      </w:r>
      <w:r>
        <w:rPr/>
        <w:t>diferença</w:t>
      </w:r>
      <w:r>
        <w:rPr>
          <w:spacing w:val="-2"/>
        </w:rPr>
        <w:t> </w:t>
      </w:r>
      <w:r>
        <w:rPr/>
        <w:t>estatística</w:t>
      </w:r>
      <w:r>
        <w:rPr>
          <w:spacing w:val="-2"/>
        </w:rPr>
        <w:t> </w:t>
      </w:r>
      <w:r>
        <w:rPr/>
        <w:t>entre</w:t>
      </w:r>
      <w:r>
        <w:rPr>
          <w:spacing w:val="-2"/>
        </w:rPr>
        <w:t> </w:t>
      </w:r>
      <w:r>
        <w:rPr/>
        <w:t>as</w:t>
      </w:r>
      <w:r>
        <w:rPr>
          <w:spacing w:val="-3"/>
        </w:rPr>
        <w:t> </w:t>
      </w:r>
      <w:r>
        <w:rPr/>
        <w:t>plantas</w:t>
      </w:r>
      <w:r>
        <w:rPr>
          <w:spacing w:val="-3"/>
        </w:rPr>
        <w:t> </w:t>
      </w:r>
      <w:r>
        <w:rPr/>
        <w:t>avaliadas</w:t>
      </w:r>
      <w:r>
        <w:rPr>
          <w:spacing w:val="-3"/>
        </w:rPr>
        <w:t> </w:t>
      </w:r>
      <w:r>
        <w:rPr/>
        <w:t>(Tabela</w:t>
      </w:r>
      <w:r>
        <w:rPr>
          <w:spacing w:val="-2"/>
        </w:rPr>
        <w:t> </w:t>
      </w:r>
      <w:r>
        <w:rPr/>
        <w:t>2.2).</w:t>
      </w:r>
      <w:r>
        <w:rPr>
          <w:spacing w:val="40"/>
        </w:rPr>
        <w:t> </w:t>
      </w:r>
      <w:r>
        <w:rPr/>
        <w:t>O Guandu possui um sistema radicular profundo e ramificado, que além de torná-lo capaz de resistir ao estresse hídrico, o possibilita romper camadas compactadas e adensadas do solo, auxiliando na diminuição da RP (FARIAS </w:t>
      </w:r>
      <w:r>
        <w:rPr>
          <w:i/>
        </w:rPr>
        <w:t>et al., </w:t>
      </w:r>
      <w:r>
        <w:rPr/>
        <w:t>2013), conforme observado no CC.</w:t>
      </w:r>
    </w:p>
    <w:p>
      <w:pPr>
        <w:pStyle w:val="BodyText"/>
        <w:spacing w:line="360" w:lineRule="auto"/>
        <w:ind w:left="424" w:right="417" w:firstLine="773"/>
        <w:jc w:val="both"/>
      </w:pPr>
      <w:r>
        <w:rPr/>
        <w:t>Já</w:t>
      </w:r>
      <w:r>
        <w:rPr>
          <w:spacing w:val="-1"/>
        </w:rPr>
        <w:t> </w:t>
      </w:r>
      <w:r>
        <w:rPr/>
        <w:t>dentre os</w:t>
      </w:r>
      <w:r>
        <w:rPr>
          <w:spacing w:val="-2"/>
        </w:rPr>
        <w:t> </w:t>
      </w:r>
      <w:r>
        <w:rPr/>
        <w:t>sistemas</w:t>
      </w:r>
      <w:r>
        <w:rPr>
          <w:spacing w:val="-2"/>
        </w:rPr>
        <w:t> </w:t>
      </w:r>
      <w:r>
        <w:rPr/>
        <w:t>de</w:t>
      </w:r>
      <w:r>
        <w:rPr>
          <w:spacing w:val="-1"/>
        </w:rPr>
        <w:t> </w:t>
      </w:r>
      <w:r>
        <w:rPr/>
        <w:t>cultivo aquele</w:t>
      </w:r>
      <w:r>
        <w:rPr>
          <w:spacing w:val="-1"/>
        </w:rPr>
        <w:t> </w:t>
      </w:r>
      <w:r>
        <w:rPr/>
        <w:t>que</w:t>
      </w:r>
      <w:r>
        <w:rPr>
          <w:spacing w:val="-1"/>
        </w:rPr>
        <w:t> </w:t>
      </w:r>
      <w:r>
        <w:rPr/>
        <w:t>apresentou menor RP foi</w:t>
      </w:r>
      <w:r>
        <w:rPr>
          <w:spacing w:val="-9"/>
        </w:rPr>
        <w:t> </w:t>
      </w:r>
      <w:r>
        <w:rPr/>
        <w:t>o Milheto/PD</w:t>
      </w:r>
      <w:r>
        <w:rPr>
          <w:spacing w:val="-1"/>
        </w:rPr>
        <w:t> </w:t>
      </w:r>
      <w:r>
        <w:rPr/>
        <w:t>e</w:t>
      </w:r>
      <w:r>
        <w:rPr>
          <w:spacing w:val="-1"/>
        </w:rPr>
        <w:t> </w:t>
      </w:r>
      <w:r>
        <w:rPr/>
        <w:t>a maior o Caupí/CC (Tabela 2.2). Salienta-se que valores de resistência mecânica à penetração considerados como críticos ao desenvolvimento radicular das plantas (maiores que 2,0 MPa) não</w:t>
      </w:r>
      <w:r>
        <w:rPr>
          <w:spacing w:val="-2"/>
        </w:rPr>
        <w:t> </w:t>
      </w:r>
      <w:r>
        <w:rPr/>
        <w:t>foram</w:t>
      </w:r>
      <w:r>
        <w:rPr>
          <w:spacing w:val="-15"/>
        </w:rPr>
        <w:t> </w:t>
      </w:r>
      <w:r>
        <w:rPr/>
        <w:t>encontrados</w:t>
      </w:r>
      <w:r>
        <w:rPr>
          <w:spacing w:val="-8"/>
        </w:rPr>
        <w:t> </w:t>
      </w:r>
      <w:r>
        <w:rPr/>
        <w:t>na</w:t>
      </w:r>
      <w:r>
        <w:rPr>
          <w:spacing w:val="-7"/>
        </w:rPr>
        <w:t> </w:t>
      </w:r>
      <w:r>
        <w:rPr/>
        <w:t>área</w:t>
      </w:r>
      <w:r>
        <w:rPr>
          <w:spacing w:val="-7"/>
        </w:rPr>
        <w:t> </w:t>
      </w:r>
      <w:r>
        <w:rPr/>
        <w:t>do</w:t>
      </w:r>
      <w:r>
        <w:rPr>
          <w:spacing w:val="-2"/>
        </w:rPr>
        <w:t> </w:t>
      </w:r>
      <w:r>
        <w:rPr/>
        <w:t>estudo.</w:t>
      </w:r>
      <w:r>
        <w:rPr>
          <w:spacing w:val="-8"/>
        </w:rPr>
        <w:t> </w:t>
      </w:r>
      <w:r>
        <w:rPr/>
        <w:t>Este</w:t>
      </w:r>
      <w:r>
        <w:rPr>
          <w:spacing w:val="-7"/>
        </w:rPr>
        <w:t> </w:t>
      </w:r>
      <w:r>
        <w:rPr/>
        <w:t>resultado</w:t>
      </w:r>
      <w:r>
        <w:rPr>
          <w:spacing w:val="-2"/>
        </w:rPr>
        <w:t> </w:t>
      </w:r>
      <w:r>
        <w:rPr/>
        <w:t>pode</w:t>
      </w:r>
      <w:r>
        <w:rPr>
          <w:spacing w:val="-12"/>
        </w:rPr>
        <w:t> </w:t>
      </w:r>
      <w:r>
        <w:rPr/>
        <w:t>estar</w:t>
      </w:r>
      <w:r>
        <w:rPr>
          <w:spacing w:val="-9"/>
        </w:rPr>
        <w:t> </w:t>
      </w:r>
      <w:r>
        <w:rPr/>
        <w:t>relacionado</w:t>
      </w:r>
      <w:r>
        <w:rPr>
          <w:spacing w:val="-2"/>
        </w:rPr>
        <w:t> </w:t>
      </w:r>
      <w:r>
        <w:rPr/>
        <w:t>a</w:t>
      </w:r>
      <w:r>
        <w:rPr>
          <w:spacing w:val="-7"/>
        </w:rPr>
        <w:t> </w:t>
      </w:r>
      <w:r>
        <w:rPr/>
        <w:t>profundidade da camada amostrada no estudo (0 - 0,10 m). REINERT </w:t>
      </w:r>
      <w:r>
        <w:rPr>
          <w:i/>
        </w:rPr>
        <w:t>et al. </w:t>
      </w:r>
      <w:r>
        <w:rPr/>
        <w:t>(2008) indica que plantas com sistema</w:t>
      </w:r>
      <w:r>
        <w:rPr>
          <w:spacing w:val="-12"/>
        </w:rPr>
        <w:t> </w:t>
      </w:r>
      <w:r>
        <w:rPr/>
        <w:t>radicular</w:t>
      </w:r>
      <w:r>
        <w:rPr>
          <w:spacing w:val="-7"/>
        </w:rPr>
        <w:t> </w:t>
      </w:r>
      <w:r>
        <w:rPr/>
        <w:t>pivotante</w:t>
      </w:r>
      <w:r>
        <w:rPr>
          <w:spacing w:val="-9"/>
        </w:rPr>
        <w:t> </w:t>
      </w:r>
      <w:r>
        <w:rPr/>
        <w:t>como</w:t>
      </w:r>
      <w:r>
        <w:rPr>
          <w:spacing w:val="-8"/>
        </w:rPr>
        <w:t> </w:t>
      </w:r>
      <w:r>
        <w:rPr/>
        <w:t>o</w:t>
      </w:r>
      <w:r>
        <w:rPr>
          <w:spacing w:val="-4"/>
        </w:rPr>
        <w:t> </w:t>
      </w:r>
      <w:r>
        <w:rPr/>
        <w:t>Caupí,</w:t>
      </w:r>
      <w:r>
        <w:rPr>
          <w:spacing w:val="-7"/>
        </w:rPr>
        <w:t> </w:t>
      </w:r>
      <w:r>
        <w:rPr/>
        <w:t>com</w:t>
      </w:r>
      <w:r>
        <w:rPr>
          <w:spacing w:val="-15"/>
        </w:rPr>
        <w:t> </w:t>
      </w:r>
      <w:r>
        <w:rPr/>
        <w:t>o</w:t>
      </w:r>
      <w:r>
        <w:rPr>
          <w:spacing w:val="-4"/>
        </w:rPr>
        <w:t> </w:t>
      </w:r>
      <w:r>
        <w:rPr/>
        <w:t>crescimento</w:t>
      </w:r>
      <w:r>
        <w:rPr>
          <w:spacing w:val="-8"/>
        </w:rPr>
        <w:t> </w:t>
      </w:r>
      <w:r>
        <w:rPr/>
        <w:t>em</w:t>
      </w:r>
      <w:r>
        <w:rPr>
          <w:spacing w:val="-15"/>
        </w:rPr>
        <w:t> </w:t>
      </w:r>
      <w:r>
        <w:rPr/>
        <w:t>diâmetro das</w:t>
      </w:r>
      <w:r>
        <w:rPr>
          <w:spacing w:val="-10"/>
        </w:rPr>
        <w:t> </w:t>
      </w:r>
      <w:r>
        <w:rPr/>
        <w:t>raízes,</w:t>
      </w:r>
      <w:r>
        <w:rPr>
          <w:spacing w:val="-2"/>
        </w:rPr>
        <w:t> </w:t>
      </w:r>
      <w:r>
        <w:rPr/>
        <w:t>favorece que o solo próximo às raízes sofra elevadas pressões, podendo contribuir com maior RP em solos cultivados.</w:t>
      </w:r>
    </w:p>
    <w:p>
      <w:pPr>
        <w:pStyle w:val="BodyText"/>
        <w:spacing w:line="360" w:lineRule="auto"/>
        <w:ind w:left="424" w:right="416" w:firstLine="710"/>
        <w:jc w:val="both"/>
      </w:pPr>
      <w:r>
        <w:rPr/>
        <w:t>Comparando os</w:t>
      </w:r>
      <w:r>
        <w:rPr>
          <w:spacing w:val="-4"/>
        </w:rPr>
        <w:t> </w:t>
      </w:r>
      <w:r>
        <w:rPr/>
        <w:t>sistemas de cultivo com</w:t>
      </w:r>
      <w:r>
        <w:rPr>
          <w:spacing w:val="-7"/>
        </w:rPr>
        <w:t> </w:t>
      </w:r>
      <w:r>
        <w:rPr/>
        <w:t>o solo de</w:t>
      </w:r>
      <w:r>
        <w:rPr>
          <w:spacing w:val="-3"/>
        </w:rPr>
        <w:t> </w:t>
      </w:r>
      <w:r>
        <w:rPr/>
        <w:t>referência apenas o Milheto/PD</w:t>
      </w:r>
      <w:r>
        <w:rPr>
          <w:spacing w:val="-3"/>
        </w:rPr>
        <w:t> </w:t>
      </w:r>
      <w:r>
        <w:rPr/>
        <w:t>não diferiu estatisticamente para RP (Tabela 2.3), sendo que o solo sob a vegetação nativa apresentou o menor valor. Tal comportamento é decorrente do fato desse sistema de cultivo possuir uma elevada MA e baixa DS, que também não se diferenciam estatisticamente dos valores</w:t>
      </w:r>
      <w:r>
        <w:rPr>
          <w:spacing w:val="-3"/>
        </w:rPr>
        <w:t> </w:t>
      </w:r>
      <w:r>
        <w:rPr/>
        <w:t>encontrados</w:t>
      </w:r>
      <w:r>
        <w:rPr>
          <w:spacing w:val="-3"/>
        </w:rPr>
        <w:t> </w:t>
      </w:r>
      <w:r>
        <w:rPr/>
        <w:t>para</w:t>
      </w:r>
      <w:r>
        <w:rPr>
          <w:spacing w:val="-2"/>
        </w:rPr>
        <w:t> </w:t>
      </w:r>
      <w:r>
        <w:rPr/>
        <w:t>o solo sob</w:t>
      </w:r>
      <w:r>
        <w:rPr>
          <w:spacing w:val="-5"/>
        </w:rPr>
        <w:t> </w:t>
      </w:r>
      <w:r>
        <w:rPr/>
        <w:t>vegetação nativa, associando os</w:t>
      </w:r>
      <w:r>
        <w:rPr>
          <w:spacing w:val="-3"/>
        </w:rPr>
        <w:t> </w:t>
      </w:r>
      <w:r>
        <w:rPr/>
        <w:t>efeitos</w:t>
      </w:r>
      <w:r>
        <w:rPr>
          <w:spacing w:val="-3"/>
        </w:rPr>
        <w:t> </w:t>
      </w:r>
      <w:r>
        <w:rPr/>
        <w:t>benéficos</w:t>
      </w:r>
      <w:r>
        <w:rPr>
          <w:spacing w:val="-3"/>
        </w:rPr>
        <w:t> </w:t>
      </w:r>
      <w:r>
        <w:rPr/>
        <w:t>do PD</w:t>
      </w:r>
      <w:r>
        <w:rPr>
          <w:spacing w:val="-2"/>
        </w:rPr>
        <w:t> </w:t>
      </w:r>
      <w:r>
        <w:rPr/>
        <w:t>e do</w:t>
      </w:r>
      <w:r>
        <w:rPr>
          <w:spacing w:val="-2"/>
        </w:rPr>
        <w:t> </w:t>
      </w:r>
      <w:r>
        <w:rPr/>
        <w:t>sistema</w:t>
      </w:r>
      <w:r>
        <w:rPr>
          <w:spacing w:val="-3"/>
        </w:rPr>
        <w:t> </w:t>
      </w:r>
      <w:r>
        <w:rPr/>
        <w:t>radicular</w:t>
      </w:r>
      <w:r>
        <w:rPr>
          <w:spacing w:val="-1"/>
        </w:rPr>
        <w:t> </w:t>
      </w:r>
      <w:r>
        <w:rPr/>
        <w:t>abundante</w:t>
      </w:r>
      <w:r>
        <w:rPr>
          <w:spacing w:val="-3"/>
        </w:rPr>
        <w:t> </w:t>
      </w:r>
      <w:r>
        <w:rPr/>
        <w:t>do</w:t>
      </w:r>
      <w:r>
        <w:rPr>
          <w:spacing w:val="-2"/>
        </w:rPr>
        <w:t> </w:t>
      </w:r>
      <w:r>
        <w:rPr/>
        <w:t>milheto,</w:t>
      </w:r>
      <w:r>
        <w:rPr>
          <w:spacing w:val="-5"/>
        </w:rPr>
        <w:t> </w:t>
      </w:r>
      <w:r>
        <w:rPr/>
        <w:t>conferindo desta</w:t>
      </w:r>
      <w:r>
        <w:rPr>
          <w:spacing w:val="-3"/>
        </w:rPr>
        <w:t> </w:t>
      </w:r>
      <w:r>
        <w:rPr/>
        <w:t>forma</w:t>
      </w:r>
      <w:r>
        <w:rPr>
          <w:spacing w:val="-3"/>
        </w:rPr>
        <w:t> </w:t>
      </w:r>
      <w:r>
        <w:rPr/>
        <w:t>ao solo menor</w:t>
      </w:r>
      <w:r>
        <w:rPr>
          <w:spacing w:val="-1"/>
        </w:rPr>
        <w:t> </w:t>
      </w:r>
      <w:r>
        <w:rPr/>
        <w:t>RP.</w:t>
      </w:r>
      <w:r>
        <w:rPr>
          <w:spacing w:val="40"/>
        </w:rPr>
        <w:t> </w:t>
      </w:r>
      <w:r>
        <w:rPr/>
        <w:t>Para</w:t>
      </w:r>
      <w:r>
        <w:rPr>
          <w:spacing w:val="-12"/>
        </w:rPr>
        <w:t> </w:t>
      </w:r>
      <w:r>
        <w:rPr/>
        <w:t>os demais sistemas</w:t>
      </w:r>
      <w:r>
        <w:rPr>
          <w:spacing w:val="-3"/>
        </w:rPr>
        <w:t> </w:t>
      </w:r>
      <w:r>
        <w:rPr/>
        <w:t>de</w:t>
      </w:r>
      <w:r>
        <w:rPr>
          <w:spacing w:val="-2"/>
        </w:rPr>
        <w:t> </w:t>
      </w:r>
      <w:r>
        <w:rPr/>
        <w:t>cultivo, a maior RP</w:t>
      </w:r>
      <w:r>
        <w:rPr>
          <w:spacing w:val="-1"/>
        </w:rPr>
        <w:t> </w:t>
      </w:r>
      <w:r>
        <w:rPr/>
        <w:t>com</w:t>
      </w:r>
      <w:r>
        <w:rPr>
          <w:spacing w:val="-9"/>
        </w:rPr>
        <w:t> </w:t>
      </w:r>
      <w:r>
        <w:rPr/>
        <w:t>relação ao solo da mata</w:t>
      </w:r>
      <w:r>
        <w:rPr>
          <w:spacing w:val="-2"/>
        </w:rPr>
        <w:t> </w:t>
      </w:r>
      <w:r>
        <w:rPr/>
        <w:t>pode</w:t>
      </w:r>
      <w:r>
        <w:rPr>
          <w:spacing w:val="-2"/>
        </w:rPr>
        <w:t> </w:t>
      </w:r>
      <w:r>
        <w:rPr/>
        <w:t>estar</w:t>
      </w:r>
      <w:r>
        <w:rPr>
          <w:spacing w:val="-4"/>
        </w:rPr>
        <w:t> </w:t>
      </w:r>
      <w:r>
        <w:rPr/>
        <w:t>relacionada</w:t>
      </w:r>
      <w:r>
        <w:rPr>
          <w:spacing w:val="-2"/>
        </w:rPr>
        <w:t> </w:t>
      </w:r>
      <w:r>
        <w:rPr/>
        <w:t>ao crescimento</w:t>
      </w:r>
      <w:r>
        <w:rPr>
          <w:spacing w:val="-6"/>
        </w:rPr>
        <w:t> </w:t>
      </w:r>
      <w:r>
        <w:rPr/>
        <w:t>das</w:t>
      </w:r>
      <w:r>
        <w:rPr>
          <w:spacing w:val="-13"/>
        </w:rPr>
        <w:t> </w:t>
      </w:r>
      <w:r>
        <w:rPr/>
        <w:t>raízes</w:t>
      </w:r>
      <w:r>
        <w:rPr>
          <w:spacing w:val="-8"/>
        </w:rPr>
        <w:t> </w:t>
      </w:r>
      <w:r>
        <w:rPr/>
        <w:t>nos</w:t>
      </w:r>
      <w:r>
        <w:rPr>
          <w:spacing w:val="-13"/>
        </w:rPr>
        <w:t> </w:t>
      </w:r>
      <w:r>
        <w:rPr/>
        <w:t>poros</w:t>
      </w:r>
      <w:r>
        <w:rPr>
          <w:spacing w:val="-13"/>
        </w:rPr>
        <w:t> </w:t>
      </w:r>
      <w:r>
        <w:rPr/>
        <w:t>do</w:t>
      </w:r>
      <w:r>
        <w:rPr>
          <w:spacing w:val="-6"/>
        </w:rPr>
        <w:t> </w:t>
      </w:r>
      <w:r>
        <w:rPr/>
        <w:t>solo</w:t>
      </w:r>
      <w:r>
        <w:rPr>
          <w:spacing w:val="-6"/>
        </w:rPr>
        <w:t> </w:t>
      </w:r>
      <w:r>
        <w:rPr/>
        <w:t>aumentando</w:t>
      </w:r>
      <w:r>
        <w:rPr>
          <w:spacing w:val="-6"/>
        </w:rPr>
        <w:t> </w:t>
      </w:r>
      <w:r>
        <w:rPr/>
        <w:t>a</w:t>
      </w:r>
      <w:r>
        <w:rPr>
          <w:spacing w:val="-12"/>
        </w:rPr>
        <w:t> </w:t>
      </w:r>
      <w:r>
        <w:rPr/>
        <w:t>resistência</w:t>
      </w:r>
      <w:r>
        <w:rPr>
          <w:spacing w:val="-12"/>
        </w:rPr>
        <w:t> </w:t>
      </w:r>
      <w:r>
        <w:rPr/>
        <w:t>e</w:t>
      </w:r>
      <w:r>
        <w:rPr>
          <w:spacing w:val="-12"/>
        </w:rPr>
        <w:t> </w:t>
      </w:r>
      <w:r>
        <w:rPr/>
        <w:t>a</w:t>
      </w:r>
      <w:r>
        <w:rPr>
          <w:spacing w:val="-12"/>
        </w:rPr>
        <w:t> </w:t>
      </w:r>
      <w:r>
        <w:rPr/>
        <w:t>rigidez</w:t>
      </w:r>
      <w:r>
        <w:rPr>
          <w:spacing w:val="-12"/>
        </w:rPr>
        <w:t> </w:t>
      </w:r>
      <w:r>
        <w:rPr/>
        <w:t>(REINERT</w:t>
      </w:r>
      <w:r>
        <w:rPr>
          <w:spacing w:val="-7"/>
        </w:rPr>
        <w:t> </w:t>
      </w:r>
      <w:r>
        <w:rPr>
          <w:i/>
        </w:rPr>
        <w:t>et</w:t>
      </w:r>
      <w:r>
        <w:rPr>
          <w:i/>
          <w:spacing w:val="-10"/>
        </w:rPr>
        <w:t> </w:t>
      </w:r>
      <w:r>
        <w:rPr>
          <w:i/>
        </w:rPr>
        <w:t>al.,</w:t>
      </w:r>
      <w:r>
        <w:rPr>
          <w:i/>
        </w:rPr>
        <w:t> </w:t>
      </w:r>
      <w:r>
        <w:rPr>
          <w:spacing w:val="-2"/>
        </w:rPr>
        <w:t>2008).</w:t>
      </w:r>
    </w:p>
    <w:p>
      <w:pPr>
        <w:pStyle w:val="BodyText"/>
        <w:spacing w:line="360" w:lineRule="auto"/>
        <w:ind w:left="424" w:right="418" w:firstLine="710"/>
        <w:jc w:val="both"/>
      </w:pPr>
      <w:r>
        <w:rPr/>
        <w:t>Uma forma de avaliar a estrutura do solo de maneira indireta é através da estabilidade de agregados (SOUZA </w:t>
      </w:r>
      <w:r>
        <w:rPr>
          <w:i/>
        </w:rPr>
        <w:t>et al., </w:t>
      </w:r>
      <w:r>
        <w:rPr/>
        <w:t>2014). O sistema de manejo que apresentou maior DMG foi o CC, assim como também apresentou o sistema de cultivo com maior valor (Crotalária/CC) (Tabela</w:t>
      </w:r>
      <w:r>
        <w:rPr>
          <w:spacing w:val="-15"/>
        </w:rPr>
        <w:t> </w:t>
      </w:r>
      <w:r>
        <w:rPr/>
        <w:t>2.2).</w:t>
      </w:r>
      <w:r>
        <w:rPr>
          <w:spacing w:val="-15"/>
        </w:rPr>
        <w:t> </w:t>
      </w:r>
      <w:r>
        <w:rPr/>
        <w:t>Por</w:t>
      </w:r>
      <w:r>
        <w:rPr>
          <w:spacing w:val="-15"/>
        </w:rPr>
        <w:t> </w:t>
      </w:r>
      <w:r>
        <w:rPr/>
        <w:t>outro</w:t>
      </w:r>
      <w:r>
        <w:rPr>
          <w:spacing w:val="-11"/>
        </w:rPr>
        <w:t> </w:t>
      </w:r>
      <w:r>
        <w:rPr/>
        <w:t>lado,</w:t>
      </w:r>
      <w:r>
        <w:rPr>
          <w:spacing w:val="-14"/>
        </w:rPr>
        <w:t> </w:t>
      </w:r>
      <w:r>
        <w:rPr/>
        <w:t>o</w:t>
      </w:r>
      <w:r>
        <w:rPr>
          <w:spacing w:val="-8"/>
        </w:rPr>
        <w:t> </w:t>
      </w:r>
      <w:r>
        <w:rPr/>
        <w:t>sistema</w:t>
      </w:r>
      <w:r>
        <w:rPr>
          <w:spacing w:val="-13"/>
        </w:rPr>
        <w:t> </w:t>
      </w:r>
      <w:r>
        <w:rPr/>
        <w:t>de</w:t>
      </w:r>
      <w:r>
        <w:rPr>
          <w:spacing w:val="-9"/>
        </w:rPr>
        <w:t> </w:t>
      </w:r>
      <w:r>
        <w:rPr/>
        <w:t>manejo</w:t>
      </w:r>
      <w:r>
        <w:rPr>
          <w:spacing w:val="-8"/>
        </w:rPr>
        <w:t> </w:t>
      </w:r>
      <w:r>
        <w:rPr/>
        <w:t>de</w:t>
      </w:r>
      <w:r>
        <w:rPr>
          <w:spacing w:val="-9"/>
        </w:rPr>
        <w:t> </w:t>
      </w:r>
      <w:r>
        <w:rPr/>
        <w:t>menor</w:t>
      </w:r>
      <w:r>
        <w:rPr>
          <w:spacing w:val="-11"/>
        </w:rPr>
        <w:t> </w:t>
      </w:r>
      <w:r>
        <w:rPr/>
        <w:t>DMG</w:t>
      </w:r>
      <w:r>
        <w:rPr>
          <w:spacing w:val="-8"/>
        </w:rPr>
        <w:t> </w:t>
      </w:r>
      <w:r>
        <w:rPr/>
        <w:t>médio foi</w:t>
      </w:r>
      <w:r>
        <w:rPr>
          <w:spacing w:val="-15"/>
        </w:rPr>
        <w:t> </w:t>
      </w:r>
      <w:r>
        <w:rPr/>
        <w:t>o</w:t>
      </w:r>
      <w:r>
        <w:rPr>
          <w:spacing w:val="-8"/>
        </w:rPr>
        <w:t> </w:t>
      </w:r>
      <w:r>
        <w:rPr/>
        <w:t>CM,</w:t>
      </w:r>
      <w:r>
        <w:rPr>
          <w:spacing w:val="-11"/>
        </w:rPr>
        <w:t> </w:t>
      </w:r>
      <w:r>
        <w:rPr/>
        <w:t>que</w:t>
      </w:r>
      <w:r>
        <w:rPr>
          <w:spacing w:val="-15"/>
        </w:rPr>
        <w:t> </w:t>
      </w:r>
      <w:r>
        <w:rPr/>
        <w:t>também apresentou o sistema de cultivo com menor DMG (Caupí/CM) (Tabela 2.2).</w:t>
      </w:r>
    </w:p>
    <w:p>
      <w:pPr>
        <w:pStyle w:val="BodyText"/>
        <w:spacing w:line="360" w:lineRule="auto"/>
        <w:ind w:left="424" w:right="422" w:firstLine="710"/>
        <w:jc w:val="both"/>
      </w:pPr>
      <w:r>
        <w:rPr/>
        <w:t>Esse</w:t>
      </w:r>
      <w:r>
        <w:rPr>
          <w:spacing w:val="-15"/>
        </w:rPr>
        <w:t> </w:t>
      </w:r>
      <w:r>
        <w:rPr/>
        <w:t>comportamento</w:t>
      </w:r>
      <w:r>
        <w:rPr>
          <w:spacing w:val="-15"/>
        </w:rPr>
        <w:t> </w:t>
      </w:r>
      <w:r>
        <w:rPr/>
        <w:t>pode</w:t>
      </w:r>
      <w:r>
        <w:rPr>
          <w:spacing w:val="-15"/>
        </w:rPr>
        <w:t> </w:t>
      </w:r>
      <w:r>
        <w:rPr/>
        <w:t>ser</w:t>
      </w:r>
      <w:r>
        <w:rPr>
          <w:spacing w:val="-15"/>
        </w:rPr>
        <w:t> </w:t>
      </w:r>
      <w:r>
        <w:rPr/>
        <w:t>explicado</w:t>
      </w:r>
      <w:r>
        <w:rPr>
          <w:spacing w:val="-15"/>
        </w:rPr>
        <w:t> </w:t>
      </w:r>
      <w:r>
        <w:rPr/>
        <w:t>diante</w:t>
      </w:r>
      <w:r>
        <w:rPr>
          <w:spacing w:val="-15"/>
        </w:rPr>
        <w:t> </w:t>
      </w:r>
      <w:r>
        <w:rPr/>
        <w:t>a</w:t>
      </w:r>
      <w:r>
        <w:rPr>
          <w:spacing w:val="-15"/>
        </w:rPr>
        <w:t> </w:t>
      </w:r>
      <w:r>
        <w:rPr/>
        <w:t>ação</w:t>
      </w:r>
      <w:r>
        <w:rPr>
          <w:spacing w:val="-15"/>
        </w:rPr>
        <w:t> </w:t>
      </w:r>
      <w:r>
        <w:rPr/>
        <w:t>das</w:t>
      </w:r>
      <w:r>
        <w:rPr>
          <w:spacing w:val="-15"/>
        </w:rPr>
        <w:t> </w:t>
      </w:r>
      <w:r>
        <w:rPr/>
        <w:t>forças</w:t>
      </w:r>
      <w:r>
        <w:rPr>
          <w:spacing w:val="-15"/>
        </w:rPr>
        <w:t> </w:t>
      </w:r>
      <w:r>
        <w:rPr/>
        <w:t>de</w:t>
      </w:r>
      <w:r>
        <w:rPr>
          <w:spacing w:val="-15"/>
        </w:rPr>
        <w:t> </w:t>
      </w:r>
      <w:r>
        <w:rPr/>
        <w:t>compressão</w:t>
      </w:r>
      <w:r>
        <w:rPr>
          <w:spacing w:val="-15"/>
        </w:rPr>
        <w:t> </w:t>
      </w:r>
      <w:r>
        <w:rPr/>
        <w:t>atuantes e não por ação biológica das raízes e microrganismos do solo quando ele é rico em MOS. Carpenedo</w:t>
      </w:r>
      <w:r>
        <w:rPr>
          <w:spacing w:val="1"/>
        </w:rPr>
        <w:t> </w:t>
      </w:r>
      <w:r>
        <w:rPr/>
        <w:t>e</w:t>
      </w:r>
      <w:r>
        <w:rPr>
          <w:spacing w:val="-7"/>
        </w:rPr>
        <w:t> </w:t>
      </w:r>
      <w:r>
        <w:rPr/>
        <w:t>Mielniczuk (1990) verificaram</w:t>
      </w:r>
      <w:r>
        <w:rPr>
          <w:spacing w:val="-5"/>
        </w:rPr>
        <w:t> </w:t>
      </w:r>
      <w:r>
        <w:rPr/>
        <w:t>em</w:t>
      </w:r>
      <w:r>
        <w:rPr>
          <w:spacing w:val="-10"/>
        </w:rPr>
        <w:t> </w:t>
      </w:r>
      <w:r>
        <w:rPr/>
        <w:t>experimento de</w:t>
      </w:r>
      <w:r>
        <w:rPr>
          <w:spacing w:val="-7"/>
        </w:rPr>
        <w:t> </w:t>
      </w:r>
      <w:r>
        <w:rPr/>
        <w:t>campo,</w:t>
      </w:r>
      <w:r>
        <w:rPr>
          <w:spacing w:val="-3"/>
        </w:rPr>
        <w:t> </w:t>
      </w:r>
      <w:r>
        <w:rPr/>
        <w:t>que</w:t>
      </w:r>
      <w:r>
        <w:rPr>
          <w:spacing w:val="-2"/>
        </w:rPr>
        <w:t> </w:t>
      </w:r>
      <w:r>
        <w:rPr/>
        <w:t>a</w:t>
      </w:r>
      <w:r>
        <w:rPr>
          <w:spacing w:val="-6"/>
        </w:rPr>
        <w:t> </w:t>
      </w:r>
      <w:r>
        <w:rPr/>
        <w:t>estrutura</w:t>
      </w:r>
      <w:r>
        <w:rPr>
          <w:spacing w:val="-1"/>
        </w:rPr>
        <w:t> </w:t>
      </w:r>
      <w:r>
        <w:rPr>
          <w:spacing w:val="-2"/>
        </w:rPr>
        <w:t>interna</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9"/>
        <w:jc w:val="both"/>
      </w:pPr>
      <w:r>
        <w:rPr/>
        <w:t>dos agregados em um sistema onde houve o aumento de agregados dava-se pela força de compressão.</w:t>
      </w:r>
      <w:r>
        <w:rPr>
          <w:spacing w:val="-2"/>
        </w:rPr>
        <w:t> </w:t>
      </w:r>
      <w:r>
        <w:rPr/>
        <w:t>Dessa</w:t>
      </w:r>
      <w:r>
        <w:rPr>
          <w:spacing w:val="-5"/>
        </w:rPr>
        <w:t> </w:t>
      </w:r>
      <w:r>
        <w:rPr/>
        <w:t>forma</w:t>
      </w:r>
      <w:r>
        <w:rPr>
          <w:spacing w:val="-5"/>
        </w:rPr>
        <w:t> </w:t>
      </w:r>
      <w:r>
        <w:rPr/>
        <w:t>o</w:t>
      </w:r>
      <w:r>
        <w:rPr>
          <w:spacing w:val="-4"/>
        </w:rPr>
        <w:t> </w:t>
      </w:r>
      <w:r>
        <w:rPr/>
        <w:t>maior</w:t>
      </w:r>
      <w:r>
        <w:rPr>
          <w:spacing w:val="-3"/>
        </w:rPr>
        <w:t> </w:t>
      </w:r>
      <w:r>
        <w:rPr/>
        <w:t>DMG</w:t>
      </w:r>
      <w:r>
        <w:rPr>
          <w:spacing w:val="-5"/>
        </w:rPr>
        <w:t> </w:t>
      </w:r>
      <w:r>
        <w:rPr/>
        <w:t>observado</w:t>
      </w:r>
      <w:r>
        <w:rPr>
          <w:spacing w:val="-4"/>
        </w:rPr>
        <w:t> </w:t>
      </w:r>
      <w:r>
        <w:rPr/>
        <w:t>no</w:t>
      </w:r>
      <w:r>
        <w:rPr>
          <w:spacing w:val="-4"/>
        </w:rPr>
        <w:t> </w:t>
      </w:r>
      <w:r>
        <w:rPr/>
        <w:t>CC,</w:t>
      </w:r>
      <w:r>
        <w:rPr>
          <w:spacing w:val="-2"/>
        </w:rPr>
        <w:t> </w:t>
      </w:r>
      <w:r>
        <w:rPr/>
        <w:t>pode</w:t>
      </w:r>
      <w:r>
        <w:rPr>
          <w:spacing w:val="-9"/>
        </w:rPr>
        <w:t> </w:t>
      </w:r>
      <w:r>
        <w:rPr/>
        <w:t>ser</w:t>
      </w:r>
      <w:r>
        <w:rPr>
          <w:spacing w:val="-3"/>
        </w:rPr>
        <w:t> </w:t>
      </w:r>
      <w:r>
        <w:rPr/>
        <w:t>decorrente</w:t>
      </w:r>
      <w:r>
        <w:rPr>
          <w:spacing w:val="-5"/>
        </w:rPr>
        <w:t> </w:t>
      </w:r>
      <w:r>
        <w:rPr/>
        <w:t>do</w:t>
      </w:r>
      <w:r>
        <w:rPr>
          <w:spacing w:val="-4"/>
        </w:rPr>
        <w:t> </w:t>
      </w:r>
      <w:r>
        <w:rPr/>
        <w:t>processo</w:t>
      </w:r>
      <w:r>
        <w:rPr>
          <w:spacing w:val="-4"/>
        </w:rPr>
        <w:t> </w:t>
      </w:r>
      <w:r>
        <w:rPr/>
        <w:t>de compactação do</w:t>
      </w:r>
      <w:r>
        <w:rPr>
          <w:spacing w:val="-4"/>
        </w:rPr>
        <w:t> </w:t>
      </w:r>
      <w:r>
        <w:rPr/>
        <w:t>solo,</w:t>
      </w:r>
      <w:r>
        <w:rPr>
          <w:spacing w:val="-6"/>
        </w:rPr>
        <w:t> </w:t>
      </w:r>
      <w:r>
        <w:rPr/>
        <w:t>provocado</w:t>
      </w:r>
      <w:r>
        <w:rPr>
          <w:spacing w:val="-4"/>
        </w:rPr>
        <w:t> </w:t>
      </w:r>
      <w:r>
        <w:rPr/>
        <w:t>pelo uso</w:t>
      </w:r>
      <w:r>
        <w:rPr>
          <w:spacing w:val="-4"/>
        </w:rPr>
        <w:t> </w:t>
      </w:r>
      <w:r>
        <w:rPr/>
        <w:t>de</w:t>
      </w:r>
      <w:r>
        <w:rPr>
          <w:spacing w:val="-9"/>
        </w:rPr>
        <w:t> </w:t>
      </w:r>
      <w:r>
        <w:rPr/>
        <w:t>máquinas</w:t>
      </w:r>
      <w:r>
        <w:rPr>
          <w:spacing w:val="-5"/>
        </w:rPr>
        <w:t> </w:t>
      </w:r>
      <w:r>
        <w:rPr/>
        <w:t>agrícolas</w:t>
      </w:r>
      <w:r>
        <w:rPr>
          <w:spacing w:val="-5"/>
        </w:rPr>
        <w:t> </w:t>
      </w:r>
      <w:r>
        <w:rPr/>
        <w:t>de</w:t>
      </w:r>
      <w:r>
        <w:rPr>
          <w:spacing w:val="-5"/>
        </w:rPr>
        <w:t> </w:t>
      </w:r>
      <w:r>
        <w:rPr/>
        <w:t>maneira intensa</w:t>
      </w:r>
      <w:r>
        <w:rPr>
          <w:spacing w:val="-5"/>
        </w:rPr>
        <w:t> </w:t>
      </w:r>
      <w:r>
        <w:rPr/>
        <w:t>e</w:t>
      </w:r>
      <w:r>
        <w:rPr>
          <w:spacing w:val="-5"/>
        </w:rPr>
        <w:t> </w:t>
      </w:r>
      <w:r>
        <w:rPr/>
        <w:t>pode</w:t>
      </w:r>
      <w:r>
        <w:rPr>
          <w:spacing w:val="-9"/>
        </w:rPr>
        <w:t> </w:t>
      </w:r>
      <w:r>
        <w:rPr/>
        <w:t>ser confirmado</w:t>
      </w:r>
      <w:r>
        <w:rPr>
          <w:spacing w:val="-3"/>
        </w:rPr>
        <w:t> </w:t>
      </w:r>
      <w:r>
        <w:rPr/>
        <w:t>pela</w:t>
      </w:r>
      <w:r>
        <w:rPr>
          <w:spacing w:val="-9"/>
        </w:rPr>
        <w:t> </w:t>
      </w:r>
      <w:r>
        <w:rPr/>
        <w:t>diminuição</w:t>
      </w:r>
      <w:r>
        <w:rPr>
          <w:spacing w:val="-3"/>
        </w:rPr>
        <w:t> </w:t>
      </w:r>
      <w:r>
        <w:rPr/>
        <w:t>do</w:t>
      </w:r>
      <w:r>
        <w:rPr>
          <w:spacing w:val="-13"/>
        </w:rPr>
        <w:t> </w:t>
      </w:r>
      <w:r>
        <w:rPr/>
        <w:t>teor</w:t>
      </w:r>
      <w:r>
        <w:rPr>
          <w:spacing w:val="-11"/>
        </w:rPr>
        <w:t> </w:t>
      </w:r>
      <w:r>
        <w:rPr/>
        <w:t>MA</w:t>
      </w:r>
      <w:r>
        <w:rPr>
          <w:spacing w:val="-13"/>
        </w:rPr>
        <w:t> </w:t>
      </w:r>
      <w:r>
        <w:rPr/>
        <w:t>e</w:t>
      </w:r>
      <w:r>
        <w:rPr>
          <w:spacing w:val="-9"/>
        </w:rPr>
        <w:t> </w:t>
      </w:r>
      <w:r>
        <w:rPr/>
        <w:t>aumento</w:t>
      </w:r>
      <w:r>
        <w:rPr>
          <w:spacing w:val="-8"/>
        </w:rPr>
        <w:t> </w:t>
      </w:r>
      <w:r>
        <w:rPr/>
        <w:t>da</w:t>
      </w:r>
      <w:r>
        <w:rPr>
          <w:spacing w:val="-13"/>
        </w:rPr>
        <w:t> </w:t>
      </w:r>
      <w:r>
        <w:rPr/>
        <w:t>DS</w:t>
      </w:r>
      <w:r>
        <w:rPr>
          <w:spacing w:val="-12"/>
        </w:rPr>
        <w:t> </w:t>
      </w:r>
      <w:r>
        <w:rPr/>
        <w:t>desse</w:t>
      </w:r>
      <w:r>
        <w:rPr>
          <w:spacing w:val="-9"/>
        </w:rPr>
        <w:t> </w:t>
      </w:r>
      <w:r>
        <w:rPr/>
        <w:t>sistema</w:t>
      </w:r>
      <w:r>
        <w:rPr>
          <w:spacing w:val="-9"/>
        </w:rPr>
        <w:t> </w:t>
      </w:r>
      <w:r>
        <w:rPr/>
        <w:t>de</w:t>
      </w:r>
      <w:r>
        <w:rPr>
          <w:spacing w:val="-9"/>
        </w:rPr>
        <w:t> </w:t>
      </w:r>
      <w:r>
        <w:rPr/>
        <w:t>manejo.</w:t>
      </w:r>
      <w:r>
        <w:rPr>
          <w:spacing w:val="-6"/>
        </w:rPr>
        <w:t> </w:t>
      </w:r>
      <w:r>
        <w:rPr/>
        <w:t>Ainda</w:t>
      </w:r>
      <w:r>
        <w:rPr>
          <w:spacing w:val="-9"/>
        </w:rPr>
        <w:t> </w:t>
      </w:r>
      <w:r>
        <w:rPr/>
        <w:t>vale salientar</w:t>
      </w:r>
      <w:r>
        <w:rPr>
          <w:spacing w:val="-15"/>
        </w:rPr>
        <w:t> </w:t>
      </w:r>
      <w:r>
        <w:rPr/>
        <w:t>que</w:t>
      </w:r>
      <w:r>
        <w:rPr>
          <w:spacing w:val="-15"/>
        </w:rPr>
        <w:t> </w:t>
      </w:r>
      <w:r>
        <w:rPr/>
        <w:t>o</w:t>
      </w:r>
      <w:r>
        <w:rPr>
          <w:spacing w:val="-15"/>
        </w:rPr>
        <w:t> </w:t>
      </w:r>
      <w:r>
        <w:rPr/>
        <w:t>aumento</w:t>
      </w:r>
      <w:r>
        <w:rPr>
          <w:spacing w:val="-15"/>
        </w:rPr>
        <w:t> </w:t>
      </w:r>
      <w:r>
        <w:rPr/>
        <w:t>na</w:t>
      </w:r>
      <w:r>
        <w:rPr>
          <w:spacing w:val="-15"/>
        </w:rPr>
        <w:t> </w:t>
      </w:r>
      <w:r>
        <w:rPr/>
        <w:t>agregação</w:t>
      </w:r>
      <w:r>
        <w:rPr>
          <w:spacing w:val="-15"/>
        </w:rPr>
        <w:t> </w:t>
      </w:r>
      <w:r>
        <w:rPr/>
        <w:t>não</w:t>
      </w:r>
      <w:r>
        <w:rPr>
          <w:spacing w:val="-15"/>
        </w:rPr>
        <w:t> </w:t>
      </w:r>
      <w:r>
        <w:rPr/>
        <w:t>necessariamente</w:t>
      </w:r>
      <w:r>
        <w:rPr>
          <w:spacing w:val="-15"/>
        </w:rPr>
        <w:t> </w:t>
      </w:r>
      <w:r>
        <w:rPr/>
        <w:t>relaciona-se</w:t>
      </w:r>
      <w:r>
        <w:rPr>
          <w:spacing w:val="-15"/>
        </w:rPr>
        <w:t> </w:t>
      </w:r>
      <w:r>
        <w:rPr/>
        <w:t>à</w:t>
      </w:r>
      <w:r>
        <w:rPr>
          <w:spacing w:val="-14"/>
        </w:rPr>
        <w:t> </w:t>
      </w:r>
      <w:r>
        <w:rPr/>
        <w:t>melhoria</w:t>
      </w:r>
      <w:r>
        <w:rPr>
          <w:spacing w:val="-15"/>
        </w:rPr>
        <w:t> </w:t>
      </w:r>
      <w:r>
        <w:rPr/>
        <w:t>da</w:t>
      </w:r>
      <w:r>
        <w:rPr>
          <w:spacing w:val="-15"/>
        </w:rPr>
        <w:t> </w:t>
      </w:r>
      <w:r>
        <w:rPr/>
        <w:t>qualidade dos agregados, já que estes podem apresentar-se compactados, (CARPENEDO; MIELNICZUK, 1990), como no caso em estudo.</w:t>
      </w:r>
    </w:p>
    <w:p>
      <w:pPr>
        <w:pStyle w:val="BodyText"/>
        <w:spacing w:line="360" w:lineRule="auto" w:before="2"/>
        <w:ind w:left="424" w:right="419" w:firstLine="710"/>
        <w:jc w:val="both"/>
      </w:pPr>
      <w:r>
        <w:rPr/>
        <w:t>No</w:t>
      </w:r>
      <w:r>
        <w:rPr>
          <w:spacing w:val="-5"/>
        </w:rPr>
        <w:t> </w:t>
      </w:r>
      <w:r>
        <w:rPr/>
        <w:t>sistema</w:t>
      </w:r>
      <w:r>
        <w:rPr>
          <w:spacing w:val="-10"/>
        </w:rPr>
        <w:t> </w:t>
      </w:r>
      <w:r>
        <w:rPr/>
        <w:t>de</w:t>
      </w:r>
      <w:r>
        <w:rPr>
          <w:spacing w:val="-5"/>
        </w:rPr>
        <w:t> </w:t>
      </w:r>
      <w:r>
        <w:rPr/>
        <w:t>manejo</w:t>
      </w:r>
      <w:r>
        <w:rPr>
          <w:spacing w:val="-4"/>
        </w:rPr>
        <w:t> </w:t>
      </w:r>
      <w:r>
        <w:rPr/>
        <w:t>CC</w:t>
      </w:r>
      <w:r>
        <w:rPr>
          <w:spacing w:val="-11"/>
        </w:rPr>
        <w:t> </w:t>
      </w:r>
      <w:r>
        <w:rPr/>
        <w:t>o</w:t>
      </w:r>
      <w:r>
        <w:rPr>
          <w:spacing w:val="-4"/>
        </w:rPr>
        <w:t> </w:t>
      </w:r>
      <w:r>
        <w:rPr/>
        <w:t>Milheto</w:t>
      </w:r>
      <w:r>
        <w:rPr>
          <w:spacing w:val="-9"/>
        </w:rPr>
        <w:t> </w:t>
      </w:r>
      <w:r>
        <w:rPr/>
        <w:t>conferiu</w:t>
      </w:r>
      <w:r>
        <w:rPr>
          <w:spacing w:val="-9"/>
        </w:rPr>
        <w:t> </w:t>
      </w:r>
      <w:r>
        <w:rPr/>
        <w:t>ao</w:t>
      </w:r>
      <w:r>
        <w:rPr>
          <w:spacing w:val="-4"/>
        </w:rPr>
        <w:t> </w:t>
      </w:r>
      <w:r>
        <w:rPr/>
        <w:t>solo</w:t>
      </w:r>
      <w:r>
        <w:rPr>
          <w:spacing w:val="-1"/>
        </w:rPr>
        <w:t> </w:t>
      </w:r>
      <w:r>
        <w:rPr/>
        <w:t>maior</w:t>
      </w:r>
      <w:r>
        <w:rPr>
          <w:spacing w:val="-7"/>
        </w:rPr>
        <w:t> </w:t>
      </w:r>
      <w:r>
        <w:rPr/>
        <w:t>DMG,</w:t>
      </w:r>
      <w:r>
        <w:rPr>
          <w:spacing w:val="-7"/>
        </w:rPr>
        <w:t> </w:t>
      </w:r>
      <w:r>
        <w:rPr/>
        <w:t>ao</w:t>
      </w:r>
      <w:r>
        <w:rPr>
          <w:spacing w:val="-9"/>
        </w:rPr>
        <w:t> </w:t>
      </w:r>
      <w:r>
        <w:rPr/>
        <w:t>passo</w:t>
      </w:r>
      <w:r>
        <w:rPr>
          <w:spacing w:val="-4"/>
        </w:rPr>
        <w:t> </w:t>
      </w:r>
      <w:r>
        <w:rPr/>
        <w:t>que</w:t>
      </w:r>
      <w:r>
        <w:rPr>
          <w:spacing w:val="-10"/>
        </w:rPr>
        <w:t> </w:t>
      </w:r>
      <w:r>
        <w:rPr/>
        <w:t>no</w:t>
      </w:r>
      <w:r>
        <w:rPr>
          <w:spacing w:val="-9"/>
        </w:rPr>
        <w:t> </w:t>
      </w:r>
      <w:r>
        <w:rPr/>
        <w:t>CM foi o Milheto, e no PD não houve diferença de DMG entre as plantas antecedentes utilizadas (Tabela 2.2). As gramíneas como o Milheto, devido à alta densidade de raízes e a renovação constante</w:t>
      </w:r>
      <w:r>
        <w:rPr>
          <w:spacing w:val="-3"/>
        </w:rPr>
        <w:t> </w:t>
      </w:r>
      <w:r>
        <w:rPr/>
        <w:t>do</w:t>
      </w:r>
      <w:r>
        <w:rPr>
          <w:spacing w:val="-2"/>
        </w:rPr>
        <w:t> </w:t>
      </w:r>
      <w:r>
        <w:rPr/>
        <w:t>sistema</w:t>
      </w:r>
      <w:r>
        <w:rPr>
          <w:spacing w:val="-3"/>
        </w:rPr>
        <w:t> </w:t>
      </w:r>
      <w:r>
        <w:rPr/>
        <w:t>radicular</w:t>
      </w:r>
      <w:r>
        <w:rPr>
          <w:spacing w:val="-1"/>
        </w:rPr>
        <w:t> </w:t>
      </w:r>
      <w:r>
        <w:rPr/>
        <w:t>estimulam</w:t>
      </w:r>
      <w:r>
        <w:rPr>
          <w:spacing w:val="-6"/>
        </w:rPr>
        <w:t> </w:t>
      </w:r>
      <w:r>
        <w:rPr/>
        <w:t>a</w:t>
      </w:r>
      <w:r>
        <w:rPr>
          <w:spacing w:val="-3"/>
        </w:rPr>
        <w:t> </w:t>
      </w:r>
      <w:r>
        <w:rPr/>
        <w:t>atividade microbiana</w:t>
      </w:r>
      <w:r>
        <w:rPr>
          <w:spacing w:val="-3"/>
        </w:rPr>
        <w:t> </w:t>
      </w:r>
      <w:r>
        <w:rPr/>
        <w:t>e</w:t>
      </w:r>
      <w:r>
        <w:rPr>
          <w:spacing w:val="-3"/>
        </w:rPr>
        <w:t> </w:t>
      </w:r>
      <w:r>
        <w:rPr/>
        <w:t>a liberação de</w:t>
      </w:r>
      <w:r>
        <w:rPr>
          <w:spacing w:val="-3"/>
        </w:rPr>
        <w:t> </w:t>
      </w:r>
      <w:r>
        <w:rPr/>
        <w:t>subprodutos, que</w:t>
      </w:r>
      <w:r>
        <w:rPr>
          <w:spacing w:val="-15"/>
        </w:rPr>
        <w:t> </w:t>
      </w:r>
      <w:r>
        <w:rPr/>
        <w:t>contribuem</w:t>
      </w:r>
      <w:r>
        <w:rPr>
          <w:spacing w:val="-15"/>
        </w:rPr>
        <w:t> </w:t>
      </w:r>
      <w:r>
        <w:rPr/>
        <w:t>nos</w:t>
      </w:r>
      <w:r>
        <w:rPr>
          <w:spacing w:val="-15"/>
        </w:rPr>
        <w:t> </w:t>
      </w:r>
      <w:r>
        <w:rPr/>
        <w:t>processos</w:t>
      </w:r>
      <w:r>
        <w:rPr>
          <w:spacing w:val="-15"/>
        </w:rPr>
        <w:t> </w:t>
      </w:r>
      <w:r>
        <w:rPr/>
        <w:t>de</w:t>
      </w:r>
      <w:r>
        <w:rPr>
          <w:spacing w:val="-15"/>
        </w:rPr>
        <w:t> </w:t>
      </w:r>
      <w:r>
        <w:rPr/>
        <w:t>formação</w:t>
      </w:r>
      <w:r>
        <w:rPr>
          <w:spacing w:val="-15"/>
        </w:rPr>
        <w:t> </w:t>
      </w:r>
      <w:r>
        <w:rPr/>
        <w:t>e</w:t>
      </w:r>
      <w:r>
        <w:rPr>
          <w:spacing w:val="-15"/>
        </w:rPr>
        <w:t> </w:t>
      </w:r>
      <w:r>
        <w:rPr/>
        <w:t>estabilização</w:t>
      </w:r>
      <w:r>
        <w:rPr>
          <w:spacing w:val="-15"/>
        </w:rPr>
        <w:t> </w:t>
      </w:r>
      <w:r>
        <w:rPr/>
        <w:t>de</w:t>
      </w:r>
      <w:r>
        <w:rPr>
          <w:spacing w:val="-15"/>
        </w:rPr>
        <w:t> </w:t>
      </w:r>
      <w:r>
        <w:rPr/>
        <w:t>agregados</w:t>
      </w:r>
      <w:r>
        <w:rPr>
          <w:spacing w:val="-15"/>
        </w:rPr>
        <w:t> </w:t>
      </w:r>
      <w:r>
        <w:rPr/>
        <w:t>do</w:t>
      </w:r>
      <w:r>
        <w:rPr>
          <w:spacing w:val="-13"/>
        </w:rPr>
        <w:t> </w:t>
      </w:r>
      <w:r>
        <w:rPr/>
        <w:t>solo</w:t>
      </w:r>
      <w:r>
        <w:rPr>
          <w:spacing w:val="-11"/>
        </w:rPr>
        <w:t> </w:t>
      </w:r>
      <w:r>
        <w:rPr/>
        <w:t>(CARVALHO, 2018).</w:t>
      </w:r>
      <w:r>
        <w:rPr>
          <w:spacing w:val="-15"/>
        </w:rPr>
        <w:t> </w:t>
      </w:r>
      <w:r>
        <w:rPr/>
        <w:t>Corroborando</w:t>
      </w:r>
      <w:r>
        <w:rPr>
          <w:spacing w:val="-15"/>
        </w:rPr>
        <w:t> </w:t>
      </w:r>
      <w:r>
        <w:rPr/>
        <w:t>com</w:t>
      </w:r>
      <w:r>
        <w:rPr>
          <w:spacing w:val="-15"/>
        </w:rPr>
        <w:t> </w:t>
      </w:r>
      <w:r>
        <w:rPr/>
        <w:t>os</w:t>
      </w:r>
      <w:r>
        <w:rPr>
          <w:spacing w:val="-15"/>
        </w:rPr>
        <w:t> </w:t>
      </w:r>
      <w:r>
        <w:rPr/>
        <w:t>resultados</w:t>
      </w:r>
      <w:r>
        <w:rPr>
          <w:spacing w:val="-15"/>
        </w:rPr>
        <w:t> </w:t>
      </w:r>
      <w:r>
        <w:rPr/>
        <w:t>encontrados</w:t>
      </w:r>
      <w:r>
        <w:rPr>
          <w:spacing w:val="-15"/>
        </w:rPr>
        <w:t> </w:t>
      </w:r>
      <w:r>
        <w:rPr/>
        <w:t>Cruz</w:t>
      </w:r>
      <w:r>
        <w:rPr>
          <w:spacing w:val="-15"/>
        </w:rPr>
        <w:t> </w:t>
      </w:r>
      <w:r>
        <w:rPr>
          <w:i/>
        </w:rPr>
        <w:t>et</w:t>
      </w:r>
      <w:r>
        <w:rPr>
          <w:i/>
          <w:spacing w:val="-15"/>
        </w:rPr>
        <w:t> </w:t>
      </w:r>
      <w:r>
        <w:rPr>
          <w:i/>
        </w:rPr>
        <w:t>al.</w:t>
      </w:r>
      <w:r>
        <w:rPr>
          <w:i/>
          <w:spacing w:val="-15"/>
        </w:rPr>
        <w:t> </w:t>
      </w:r>
      <w:r>
        <w:rPr/>
        <w:t>(2014)</w:t>
      </w:r>
      <w:r>
        <w:rPr>
          <w:spacing w:val="-15"/>
        </w:rPr>
        <w:t> </w:t>
      </w:r>
      <w:r>
        <w:rPr/>
        <w:t>ao</w:t>
      </w:r>
      <w:r>
        <w:rPr>
          <w:spacing w:val="-10"/>
        </w:rPr>
        <w:t> </w:t>
      </w:r>
      <w:r>
        <w:rPr/>
        <w:t>utilizaram</w:t>
      </w:r>
      <w:r>
        <w:rPr>
          <w:spacing w:val="-15"/>
        </w:rPr>
        <w:t> </w:t>
      </w:r>
      <w:r>
        <w:rPr/>
        <w:t>as</w:t>
      </w:r>
      <w:r>
        <w:rPr>
          <w:spacing w:val="-13"/>
        </w:rPr>
        <w:t> </w:t>
      </w:r>
      <w:r>
        <w:rPr/>
        <w:t>espécies vegetais</w:t>
      </w:r>
      <w:r>
        <w:rPr>
          <w:spacing w:val="-1"/>
        </w:rPr>
        <w:t> </w:t>
      </w:r>
      <w:r>
        <w:rPr/>
        <w:t>Crotalária, Guandu, Feijão-de-porco, Calopogônio e Sorgo forrageiro nas</w:t>
      </w:r>
      <w:r>
        <w:rPr>
          <w:spacing w:val="-1"/>
        </w:rPr>
        <w:t> </w:t>
      </w:r>
      <w:r>
        <w:rPr/>
        <w:t>entrelinhas do plantio convencional de mamoeiro, verificaram que a Crotalária induziu a formação de maiores agregados do solo acima da média das outras plantas antecedentes avaliadas.</w:t>
      </w:r>
    </w:p>
    <w:p>
      <w:pPr>
        <w:pStyle w:val="BodyText"/>
        <w:spacing w:line="360" w:lineRule="auto"/>
        <w:ind w:left="424" w:right="419" w:firstLine="710"/>
        <w:jc w:val="both"/>
      </w:pPr>
      <w:r>
        <w:rPr/>
        <w:t>Já ao comparar o comportamento dos sistemas de manejo com o solo da vegetação nativa, identifica-se que independente da planta antecedente, todo o sistema de cultivo CC, assim como Guandu/CM e Milheto/CM não diferem estatisticamente (Tabela 2.3). Porém salienta-se, que possivelmente a causa formadora dos agregados no solo de vegetação nativa, seja diferente da observada no CC. A MOS que é o constituinte do solo que permite maior agregação e coesão entre as partículas, propiciando a formação de agregados por processos físicos, químicos</w:t>
      </w:r>
      <w:r>
        <w:rPr>
          <w:spacing w:val="-4"/>
        </w:rPr>
        <w:t> </w:t>
      </w:r>
      <w:r>
        <w:rPr/>
        <w:t>e</w:t>
      </w:r>
      <w:r>
        <w:rPr>
          <w:spacing w:val="-3"/>
        </w:rPr>
        <w:t> </w:t>
      </w:r>
      <w:r>
        <w:rPr/>
        <w:t>biológicos, sendo encontrado em</w:t>
      </w:r>
      <w:r>
        <w:rPr>
          <w:spacing w:val="-7"/>
        </w:rPr>
        <w:t> </w:t>
      </w:r>
      <w:r>
        <w:rPr/>
        <w:t>maior</w:t>
      </w:r>
      <w:r>
        <w:rPr>
          <w:spacing w:val="-1"/>
        </w:rPr>
        <w:t> </w:t>
      </w:r>
      <w:r>
        <w:rPr/>
        <w:t>quantidade</w:t>
      </w:r>
      <w:r>
        <w:rPr>
          <w:spacing w:val="-3"/>
        </w:rPr>
        <w:t> </w:t>
      </w:r>
      <w:r>
        <w:rPr/>
        <w:t>em</w:t>
      </w:r>
      <w:r>
        <w:rPr>
          <w:spacing w:val="-7"/>
        </w:rPr>
        <w:t> </w:t>
      </w:r>
      <w:r>
        <w:rPr/>
        <w:t>solos</w:t>
      </w:r>
      <w:r>
        <w:rPr>
          <w:spacing w:val="-4"/>
        </w:rPr>
        <w:t> </w:t>
      </w:r>
      <w:r>
        <w:rPr/>
        <w:t>sob</w:t>
      </w:r>
      <w:r>
        <w:rPr>
          <w:spacing w:val="-7"/>
        </w:rPr>
        <w:t> </w:t>
      </w:r>
      <w:r>
        <w:rPr/>
        <w:t>vegetação nativa, que solos manejados intensamente como os submetidos ao CC (DORAN </w:t>
      </w:r>
      <w:r>
        <w:rPr>
          <w:i/>
        </w:rPr>
        <w:t>et al., </w:t>
      </w:r>
      <w:r>
        <w:rPr/>
        <w:t>1994). Além disso, o tipo de vegetação é um dos fatores considerados importantes na formação dos agregados,</w:t>
      </w:r>
      <w:r>
        <w:rPr>
          <w:spacing w:val="-1"/>
        </w:rPr>
        <w:t> </w:t>
      </w:r>
      <w:r>
        <w:rPr/>
        <w:t>principalmente pela ação mecânica</w:t>
      </w:r>
      <w:r>
        <w:rPr>
          <w:spacing w:val="-4"/>
        </w:rPr>
        <w:t> </w:t>
      </w:r>
      <w:r>
        <w:rPr/>
        <w:t>das</w:t>
      </w:r>
      <w:r>
        <w:rPr>
          <w:spacing w:val="-1"/>
        </w:rPr>
        <w:t> </w:t>
      </w:r>
      <w:r>
        <w:rPr/>
        <w:t>raízes</w:t>
      </w:r>
      <w:r>
        <w:rPr>
          <w:spacing w:val="-1"/>
        </w:rPr>
        <w:t> </w:t>
      </w:r>
      <w:r>
        <w:rPr/>
        <w:t>ou</w:t>
      </w:r>
      <w:r>
        <w:rPr>
          <w:spacing w:val="-3"/>
        </w:rPr>
        <w:t> </w:t>
      </w:r>
      <w:r>
        <w:rPr/>
        <w:t>pela</w:t>
      </w:r>
      <w:r>
        <w:rPr>
          <w:spacing w:val="-4"/>
        </w:rPr>
        <w:t> </w:t>
      </w:r>
      <w:r>
        <w:rPr/>
        <w:t>excreção de substâncias</w:t>
      </w:r>
      <w:r>
        <w:rPr>
          <w:spacing w:val="-1"/>
        </w:rPr>
        <w:t> </w:t>
      </w:r>
      <w:r>
        <w:rPr/>
        <w:t>com ação cimentante (NICODEMOS; BORGES; SOUZA 2018).</w:t>
      </w:r>
    </w:p>
    <w:p>
      <w:pPr>
        <w:pStyle w:val="BodyText"/>
        <w:spacing w:line="360" w:lineRule="auto" w:before="3"/>
        <w:ind w:left="424" w:right="419" w:firstLine="710"/>
        <w:jc w:val="both"/>
      </w:pPr>
      <w:r>
        <w:rPr/>
        <w:t>A disponibilidade de água para as plantas e a velocidade de infiltração, são uns dos fatores</w:t>
      </w:r>
      <w:r>
        <w:rPr>
          <w:spacing w:val="-15"/>
        </w:rPr>
        <w:t> </w:t>
      </w:r>
      <w:r>
        <w:rPr/>
        <w:t>que</w:t>
      </w:r>
      <w:r>
        <w:rPr>
          <w:spacing w:val="-15"/>
        </w:rPr>
        <w:t> </w:t>
      </w:r>
      <w:r>
        <w:rPr/>
        <w:t>determinam</w:t>
      </w:r>
      <w:r>
        <w:rPr>
          <w:spacing w:val="-15"/>
        </w:rPr>
        <w:t> </w:t>
      </w:r>
      <w:r>
        <w:rPr/>
        <w:t>a</w:t>
      </w:r>
      <w:r>
        <w:rPr>
          <w:spacing w:val="-12"/>
        </w:rPr>
        <w:t> </w:t>
      </w:r>
      <w:r>
        <w:rPr/>
        <w:t>qualidade</w:t>
      </w:r>
      <w:r>
        <w:rPr>
          <w:spacing w:val="-7"/>
        </w:rPr>
        <w:t> </w:t>
      </w:r>
      <w:r>
        <w:rPr/>
        <w:t>física</w:t>
      </w:r>
      <w:r>
        <w:rPr>
          <w:spacing w:val="-12"/>
        </w:rPr>
        <w:t> </w:t>
      </w:r>
      <w:r>
        <w:rPr/>
        <w:t>de</w:t>
      </w:r>
      <w:r>
        <w:rPr>
          <w:spacing w:val="-12"/>
        </w:rPr>
        <w:t> </w:t>
      </w:r>
      <w:r>
        <w:rPr/>
        <w:t>um</w:t>
      </w:r>
      <w:r>
        <w:rPr>
          <w:spacing w:val="-15"/>
        </w:rPr>
        <w:t> </w:t>
      </w:r>
      <w:r>
        <w:rPr/>
        <w:t>solo</w:t>
      </w:r>
      <w:r>
        <w:rPr>
          <w:spacing w:val="-1"/>
        </w:rPr>
        <w:t> </w:t>
      </w:r>
      <w:r>
        <w:rPr/>
        <w:t>(CARDOSO</w:t>
      </w:r>
      <w:r>
        <w:rPr>
          <w:spacing w:val="-10"/>
        </w:rPr>
        <w:t> </w:t>
      </w:r>
      <w:r>
        <w:rPr>
          <w:i/>
        </w:rPr>
        <w:t>et</w:t>
      </w:r>
      <w:r>
        <w:rPr>
          <w:i/>
          <w:spacing w:val="-10"/>
        </w:rPr>
        <w:t> </w:t>
      </w:r>
      <w:r>
        <w:rPr>
          <w:i/>
        </w:rPr>
        <w:t>al.,</w:t>
      </w:r>
      <w:r>
        <w:rPr>
          <w:i/>
          <w:spacing w:val="-8"/>
        </w:rPr>
        <w:t> </w:t>
      </w:r>
      <w:r>
        <w:rPr/>
        <w:t>2013).</w:t>
      </w:r>
      <w:r>
        <w:rPr>
          <w:spacing w:val="-13"/>
        </w:rPr>
        <w:t> </w:t>
      </w:r>
      <w:r>
        <w:rPr/>
        <w:t>Para</w:t>
      </w:r>
      <w:r>
        <w:rPr>
          <w:spacing w:val="-15"/>
        </w:rPr>
        <w:t> </w:t>
      </w:r>
      <w:r>
        <w:rPr/>
        <w:t>o</w:t>
      </w:r>
      <w:r>
        <w:rPr>
          <w:spacing w:val="-11"/>
        </w:rPr>
        <w:t> </w:t>
      </w:r>
      <w:r>
        <w:rPr/>
        <w:t>presente estudo, a relação Água Disponível/ Porosidade Total, que indica o quanto do espaço poroso total</w:t>
      </w:r>
      <w:r>
        <w:rPr>
          <w:spacing w:val="-10"/>
        </w:rPr>
        <w:t> </w:t>
      </w:r>
      <w:r>
        <w:rPr/>
        <w:t>é</w:t>
      </w:r>
      <w:r>
        <w:rPr>
          <w:spacing w:val="-2"/>
        </w:rPr>
        <w:t> </w:t>
      </w:r>
      <w:r>
        <w:rPr/>
        <w:t>destinado a</w:t>
      </w:r>
      <w:r>
        <w:rPr>
          <w:spacing w:val="-2"/>
        </w:rPr>
        <w:t> </w:t>
      </w:r>
      <w:r>
        <w:rPr/>
        <w:t>armazenar água</w:t>
      </w:r>
      <w:r>
        <w:rPr>
          <w:spacing w:val="-2"/>
        </w:rPr>
        <w:t> </w:t>
      </w:r>
      <w:r>
        <w:rPr/>
        <w:t>para</w:t>
      </w:r>
      <w:r>
        <w:rPr>
          <w:spacing w:val="-2"/>
        </w:rPr>
        <w:t> </w:t>
      </w:r>
      <w:r>
        <w:rPr/>
        <w:t>as</w:t>
      </w:r>
      <w:r>
        <w:rPr>
          <w:spacing w:val="-3"/>
        </w:rPr>
        <w:t> </w:t>
      </w:r>
      <w:r>
        <w:rPr/>
        <w:t>plantas</w:t>
      </w:r>
      <w:r>
        <w:rPr>
          <w:spacing w:val="-3"/>
        </w:rPr>
        <w:t> </w:t>
      </w:r>
      <w:r>
        <w:rPr/>
        <w:t>não apresentou</w:t>
      </w:r>
      <w:r>
        <w:rPr>
          <w:spacing w:val="-1"/>
        </w:rPr>
        <w:t> </w:t>
      </w:r>
      <w:r>
        <w:rPr/>
        <w:t>diferença</w:t>
      </w:r>
      <w:r>
        <w:rPr>
          <w:spacing w:val="-2"/>
        </w:rPr>
        <w:t> </w:t>
      </w:r>
      <w:r>
        <w:rPr/>
        <w:t>estatística</w:t>
      </w:r>
      <w:r>
        <w:rPr>
          <w:spacing w:val="-2"/>
        </w:rPr>
        <w:t> </w:t>
      </w:r>
      <w:r>
        <w:rPr/>
        <w:t>entre</w:t>
      </w:r>
      <w:r>
        <w:rPr>
          <w:spacing w:val="-2"/>
        </w:rPr>
        <w:t> </w:t>
      </w:r>
      <w:r>
        <w:rPr/>
        <w:t>os sistemas de manejo do solo, entre as plantas antecedentes e nem entre sistemas de cultivo (Tabela 2.2), sendo que apenas Crotalária/PD diferiu estatisticamente do solo de referência (Tabela 2.3), apresentando o menor valor de AD/PT.</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5" w:firstLine="710"/>
        <w:jc w:val="both"/>
      </w:pPr>
      <w:r>
        <w:rPr/>
        <w:t>Para a velocidade de infiltração básica da água no solo (VIB), o CC apresentou as menores velocidades e o PD as maiores velocidades (Tabela 2.2). O manejo ofertado ao solo atua diretamente na sua estrutura, provocando alterações químicas, físicas e biológicas que, podem proporcionar diferentes comportamentos na taxa de infiltração de água (REICHERT; SUZUKI;</w:t>
      </w:r>
      <w:r>
        <w:rPr>
          <w:spacing w:val="-2"/>
        </w:rPr>
        <w:t> </w:t>
      </w:r>
      <w:r>
        <w:rPr/>
        <w:t>REINERT, 2007). O uso de</w:t>
      </w:r>
      <w:r>
        <w:rPr>
          <w:spacing w:val="-3"/>
        </w:rPr>
        <w:t> </w:t>
      </w:r>
      <w:r>
        <w:rPr/>
        <w:t>máquinas agrícolas de maneira excessiva como no CC, favorece</w:t>
      </w:r>
      <w:r>
        <w:rPr>
          <w:spacing w:val="-9"/>
        </w:rPr>
        <w:t> </w:t>
      </w:r>
      <w:r>
        <w:rPr/>
        <w:t>o aparecimento</w:t>
      </w:r>
      <w:r>
        <w:rPr>
          <w:spacing w:val="-3"/>
        </w:rPr>
        <w:t> </w:t>
      </w:r>
      <w:r>
        <w:rPr/>
        <w:t>da</w:t>
      </w:r>
      <w:r>
        <w:rPr>
          <w:spacing w:val="-4"/>
        </w:rPr>
        <w:t> </w:t>
      </w:r>
      <w:r>
        <w:rPr/>
        <w:t>compactação do</w:t>
      </w:r>
      <w:r>
        <w:rPr>
          <w:spacing w:val="-3"/>
        </w:rPr>
        <w:t> </w:t>
      </w:r>
      <w:r>
        <w:rPr/>
        <w:t>solo,</w:t>
      </w:r>
      <w:r>
        <w:rPr>
          <w:spacing w:val="-10"/>
        </w:rPr>
        <w:t> </w:t>
      </w:r>
      <w:r>
        <w:rPr/>
        <w:t>comprometendo a</w:t>
      </w:r>
      <w:r>
        <w:rPr>
          <w:spacing w:val="-4"/>
        </w:rPr>
        <w:t> </w:t>
      </w:r>
      <w:r>
        <w:rPr/>
        <w:t>capacidade</w:t>
      </w:r>
      <w:r>
        <w:rPr>
          <w:spacing w:val="-4"/>
        </w:rPr>
        <w:t> </w:t>
      </w:r>
      <w:r>
        <w:rPr/>
        <w:t>de</w:t>
      </w:r>
      <w:r>
        <w:rPr>
          <w:spacing w:val="-4"/>
        </w:rPr>
        <w:t> </w:t>
      </w:r>
      <w:r>
        <w:rPr/>
        <w:t>infiltração, o armazenamento de água do solo e o crescimento de raízes, interferindo negativamente na produtividade</w:t>
      </w:r>
      <w:r>
        <w:rPr>
          <w:spacing w:val="-9"/>
        </w:rPr>
        <w:t> </w:t>
      </w:r>
      <w:r>
        <w:rPr/>
        <w:t>agrícola</w:t>
      </w:r>
      <w:r>
        <w:rPr>
          <w:spacing w:val="-9"/>
        </w:rPr>
        <w:t> </w:t>
      </w:r>
      <w:r>
        <w:rPr/>
        <w:t>(PRANDO</w:t>
      </w:r>
      <w:r>
        <w:rPr>
          <w:spacing w:val="-6"/>
        </w:rPr>
        <w:t> </w:t>
      </w:r>
      <w:r>
        <w:rPr>
          <w:i/>
        </w:rPr>
        <w:t>et</w:t>
      </w:r>
      <w:r>
        <w:rPr>
          <w:i/>
          <w:spacing w:val="-8"/>
        </w:rPr>
        <w:t> </w:t>
      </w:r>
      <w:r>
        <w:rPr>
          <w:i/>
        </w:rPr>
        <w:t>al.,</w:t>
      </w:r>
      <w:r>
        <w:rPr>
          <w:i/>
          <w:spacing w:val="-10"/>
        </w:rPr>
        <w:t> </w:t>
      </w:r>
      <w:r>
        <w:rPr/>
        <w:t>2010).</w:t>
      </w:r>
      <w:r>
        <w:rPr>
          <w:spacing w:val="-10"/>
        </w:rPr>
        <w:t> </w:t>
      </w:r>
      <w:r>
        <w:rPr/>
        <w:t>Quando</w:t>
      </w:r>
      <w:r>
        <w:rPr>
          <w:spacing w:val="-4"/>
        </w:rPr>
        <w:t> </w:t>
      </w:r>
      <w:r>
        <w:rPr/>
        <w:t>a</w:t>
      </w:r>
      <w:r>
        <w:rPr>
          <w:spacing w:val="-9"/>
        </w:rPr>
        <w:t> </w:t>
      </w:r>
      <w:r>
        <w:rPr/>
        <w:t>água</w:t>
      </w:r>
      <w:r>
        <w:rPr>
          <w:spacing w:val="-14"/>
        </w:rPr>
        <w:t> </w:t>
      </w:r>
      <w:r>
        <w:rPr/>
        <w:t>demora</w:t>
      </w:r>
      <w:r>
        <w:rPr>
          <w:spacing w:val="-9"/>
        </w:rPr>
        <w:t> </w:t>
      </w:r>
      <w:r>
        <w:rPr/>
        <w:t>a</w:t>
      </w:r>
      <w:r>
        <w:rPr>
          <w:spacing w:val="-9"/>
        </w:rPr>
        <w:t> </w:t>
      </w:r>
      <w:r>
        <w:rPr/>
        <w:t>infiltrar</w:t>
      </w:r>
      <w:r>
        <w:rPr>
          <w:spacing w:val="-7"/>
        </w:rPr>
        <w:t> </w:t>
      </w:r>
      <w:r>
        <w:rPr/>
        <w:t>no</w:t>
      </w:r>
      <w:r>
        <w:rPr>
          <w:spacing w:val="-4"/>
        </w:rPr>
        <w:t> </w:t>
      </w:r>
      <w:r>
        <w:rPr/>
        <w:t>solo,</w:t>
      </w:r>
      <w:r>
        <w:rPr>
          <w:spacing w:val="-7"/>
        </w:rPr>
        <w:t> </w:t>
      </w:r>
      <w:r>
        <w:rPr/>
        <w:t>pode ocasionar o escoamento e encrostamento superficial, levando à erosão do solo, conforme observado a campo, justificando o comportamento dos dados encontrados.</w:t>
      </w:r>
    </w:p>
    <w:p>
      <w:pPr>
        <w:pStyle w:val="BodyText"/>
        <w:spacing w:line="360" w:lineRule="auto" w:before="4"/>
        <w:ind w:left="424" w:right="418" w:firstLine="710"/>
        <w:jc w:val="both"/>
      </w:pPr>
      <w:r>
        <w:rPr/>
        <w:t>No sistema de manejo CC o Milheto proporcionou menor VIB ao solo. Já no CM O Guandu</w:t>
      </w:r>
      <w:r>
        <w:rPr>
          <w:spacing w:val="-15"/>
        </w:rPr>
        <w:t> </w:t>
      </w:r>
      <w:r>
        <w:rPr/>
        <w:t>conferiu</w:t>
      </w:r>
      <w:r>
        <w:rPr>
          <w:spacing w:val="-15"/>
        </w:rPr>
        <w:t> </w:t>
      </w:r>
      <w:r>
        <w:rPr/>
        <w:t>maior</w:t>
      </w:r>
      <w:r>
        <w:rPr>
          <w:spacing w:val="-15"/>
        </w:rPr>
        <w:t> </w:t>
      </w:r>
      <w:r>
        <w:rPr/>
        <w:t>VIB</w:t>
      </w:r>
      <w:r>
        <w:rPr>
          <w:spacing w:val="-15"/>
        </w:rPr>
        <w:t> </w:t>
      </w:r>
      <w:r>
        <w:rPr/>
        <w:t>e</w:t>
      </w:r>
      <w:r>
        <w:rPr>
          <w:spacing w:val="-15"/>
        </w:rPr>
        <w:t> </w:t>
      </w:r>
      <w:r>
        <w:rPr/>
        <w:t>no</w:t>
      </w:r>
      <w:r>
        <w:rPr>
          <w:spacing w:val="-15"/>
        </w:rPr>
        <w:t> </w:t>
      </w:r>
      <w:r>
        <w:rPr/>
        <w:t>PD</w:t>
      </w:r>
      <w:r>
        <w:rPr>
          <w:spacing w:val="-15"/>
        </w:rPr>
        <w:t> </w:t>
      </w:r>
      <w:r>
        <w:rPr/>
        <w:t>o</w:t>
      </w:r>
      <w:r>
        <w:rPr>
          <w:spacing w:val="-9"/>
        </w:rPr>
        <w:t> </w:t>
      </w:r>
      <w:r>
        <w:rPr/>
        <w:t>Caupí</w:t>
      </w:r>
      <w:r>
        <w:rPr>
          <w:spacing w:val="-15"/>
        </w:rPr>
        <w:t> </w:t>
      </w:r>
      <w:r>
        <w:rPr/>
        <w:t>(Tabela</w:t>
      </w:r>
      <w:r>
        <w:rPr>
          <w:spacing w:val="-15"/>
        </w:rPr>
        <w:t> </w:t>
      </w:r>
      <w:r>
        <w:rPr/>
        <w:t>2.2).</w:t>
      </w:r>
      <w:r>
        <w:rPr>
          <w:spacing w:val="-12"/>
        </w:rPr>
        <w:t> </w:t>
      </w:r>
      <w:r>
        <w:rPr/>
        <w:t>Para</w:t>
      </w:r>
      <w:r>
        <w:rPr>
          <w:spacing w:val="-15"/>
        </w:rPr>
        <w:t> </w:t>
      </w:r>
      <w:r>
        <w:rPr/>
        <w:t>os</w:t>
      </w:r>
      <w:r>
        <w:rPr>
          <w:spacing w:val="-15"/>
        </w:rPr>
        <w:t> </w:t>
      </w:r>
      <w:r>
        <w:rPr/>
        <w:t>sistemas</w:t>
      </w:r>
      <w:r>
        <w:rPr>
          <w:spacing w:val="-15"/>
        </w:rPr>
        <w:t> </w:t>
      </w:r>
      <w:r>
        <w:rPr/>
        <w:t>de</w:t>
      </w:r>
      <w:r>
        <w:rPr>
          <w:spacing w:val="-11"/>
        </w:rPr>
        <w:t> </w:t>
      </w:r>
      <w:r>
        <w:rPr/>
        <w:t>cultivo</w:t>
      </w:r>
      <w:r>
        <w:rPr>
          <w:spacing w:val="-10"/>
        </w:rPr>
        <w:t> </w:t>
      </w:r>
      <w:r>
        <w:rPr/>
        <w:t>avaliados no estudo,</w:t>
      </w:r>
      <w:r>
        <w:rPr>
          <w:spacing w:val="-2"/>
        </w:rPr>
        <w:t> </w:t>
      </w:r>
      <w:r>
        <w:rPr/>
        <w:t>o Milheto/CC</w:t>
      </w:r>
      <w:r>
        <w:rPr>
          <w:spacing w:val="-1"/>
        </w:rPr>
        <w:t> </w:t>
      </w:r>
      <w:r>
        <w:rPr/>
        <w:t>seguido das demais plantas antecedentes neste manejo apresentaram as menores VIB, e o Caupí/PD e o Milheto/PD, as maiores VIB (Tabela 2.2). Este comportamento pode estar atrelado ao sistema radicular abundante das plantas antecedentes, que</w:t>
      </w:r>
      <w:r>
        <w:rPr>
          <w:spacing w:val="-6"/>
        </w:rPr>
        <w:t> </w:t>
      </w:r>
      <w:r>
        <w:rPr/>
        <w:t>associado aos</w:t>
      </w:r>
      <w:r>
        <w:rPr>
          <w:spacing w:val="-7"/>
        </w:rPr>
        <w:t> </w:t>
      </w:r>
      <w:r>
        <w:rPr/>
        <w:t>altos</w:t>
      </w:r>
      <w:r>
        <w:rPr>
          <w:spacing w:val="-12"/>
        </w:rPr>
        <w:t> </w:t>
      </w:r>
      <w:r>
        <w:rPr/>
        <w:t>teores</w:t>
      </w:r>
      <w:r>
        <w:rPr>
          <w:spacing w:val="-7"/>
        </w:rPr>
        <w:t> </w:t>
      </w:r>
      <w:r>
        <w:rPr/>
        <w:t>de</w:t>
      </w:r>
      <w:r>
        <w:rPr>
          <w:spacing w:val="-6"/>
        </w:rPr>
        <w:t> </w:t>
      </w:r>
      <w:r>
        <w:rPr/>
        <w:t>areia</w:t>
      </w:r>
      <w:r>
        <w:rPr>
          <w:spacing w:val="-6"/>
        </w:rPr>
        <w:t> </w:t>
      </w:r>
      <w:r>
        <w:rPr/>
        <w:t>e</w:t>
      </w:r>
      <w:r>
        <w:rPr>
          <w:spacing w:val="-1"/>
        </w:rPr>
        <w:t> </w:t>
      </w:r>
      <w:r>
        <w:rPr/>
        <w:t>menores</w:t>
      </w:r>
      <w:r>
        <w:rPr>
          <w:spacing w:val="-7"/>
        </w:rPr>
        <w:t> </w:t>
      </w:r>
      <w:r>
        <w:rPr/>
        <w:t>de</w:t>
      </w:r>
      <w:r>
        <w:rPr>
          <w:spacing w:val="-6"/>
        </w:rPr>
        <w:t> </w:t>
      </w:r>
      <w:r>
        <w:rPr/>
        <w:t>argila,</w:t>
      </w:r>
      <w:r>
        <w:rPr>
          <w:spacing w:val="-3"/>
        </w:rPr>
        <w:t> </w:t>
      </w:r>
      <w:r>
        <w:rPr/>
        <w:t>características</w:t>
      </w:r>
      <w:r>
        <w:rPr>
          <w:spacing w:val="-7"/>
        </w:rPr>
        <w:t> </w:t>
      </w:r>
      <w:r>
        <w:rPr/>
        <w:t>do solo em</w:t>
      </w:r>
      <w:r>
        <w:rPr>
          <w:spacing w:val="-14"/>
        </w:rPr>
        <w:t> </w:t>
      </w:r>
      <w:r>
        <w:rPr/>
        <w:t>estudo,</w:t>
      </w:r>
      <w:r>
        <w:rPr>
          <w:spacing w:val="-8"/>
        </w:rPr>
        <w:t> </w:t>
      </w:r>
      <w:r>
        <w:rPr/>
        <w:t>o que favorece a ocorrência de MA e consequentemente elevação da VIB (MARTINS; AUGUSTO, 2012). É importante considerar que o benefício da inclusão das plantas antecedentes é decorrente da criação de poros biológicos de alta funcionalidade (REINERT </w:t>
      </w:r>
      <w:r>
        <w:rPr>
          <w:i/>
        </w:rPr>
        <w:t>et</w:t>
      </w:r>
      <w:r>
        <w:rPr>
          <w:i/>
        </w:rPr>
        <w:t> al., </w:t>
      </w:r>
      <w:r>
        <w:rPr/>
        <w:t>2008).</w:t>
      </w:r>
    </w:p>
    <w:p>
      <w:pPr>
        <w:pStyle w:val="BodyText"/>
        <w:spacing w:line="360" w:lineRule="auto"/>
        <w:ind w:left="424" w:right="423" w:firstLine="710"/>
        <w:jc w:val="both"/>
      </w:pPr>
      <w:r>
        <w:rPr/>
        <w:t>Quando</w:t>
      </w:r>
      <w:r>
        <w:rPr>
          <w:spacing w:val="-15"/>
        </w:rPr>
        <w:t> </w:t>
      </w:r>
      <w:r>
        <w:rPr/>
        <w:t>comparado</w:t>
      </w:r>
      <w:r>
        <w:rPr>
          <w:spacing w:val="-10"/>
        </w:rPr>
        <w:t> </w:t>
      </w:r>
      <w:r>
        <w:rPr/>
        <w:t>com</w:t>
      </w:r>
      <w:r>
        <w:rPr>
          <w:spacing w:val="-15"/>
        </w:rPr>
        <w:t> </w:t>
      </w:r>
      <w:r>
        <w:rPr/>
        <w:t>o</w:t>
      </w:r>
      <w:r>
        <w:rPr>
          <w:spacing w:val="-9"/>
        </w:rPr>
        <w:t> </w:t>
      </w:r>
      <w:r>
        <w:rPr/>
        <w:t>solo</w:t>
      </w:r>
      <w:r>
        <w:rPr>
          <w:spacing w:val="-9"/>
        </w:rPr>
        <w:t> </w:t>
      </w:r>
      <w:r>
        <w:rPr/>
        <w:t>de</w:t>
      </w:r>
      <w:r>
        <w:rPr>
          <w:spacing w:val="-14"/>
        </w:rPr>
        <w:t> </w:t>
      </w:r>
      <w:r>
        <w:rPr/>
        <w:t>referência,</w:t>
      </w:r>
      <w:r>
        <w:rPr>
          <w:spacing w:val="-11"/>
        </w:rPr>
        <w:t> </w:t>
      </w:r>
      <w:r>
        <w:rPr/>
        <w:t>apenas</w:t>
      </w:r>
      <w:r>
        <w:rPr>
          <w:spacing w:val="-15"/>
        </w:rPr>
        <w:t> </w:t>
      </w:r>
      <w:r>
        <w:rPr/>
        <w:t>o</w:t>
      </w:r>
      <w:r>
        <w:rPr>
          <w:spacing w:val="-9"/>
        </w:rPr>
        <w:t> </w:t>
      </w:r>
      <w:r>
        <w:rPr/>
        <w:t>Milheto/PD</w:t>
      </w:r>
      <w:r>
        <w:rPr>
          <w:spacing w:val="-15"/>
        </w:rPr>
        <w:t> </w:t>
      </w:r>
      <w:r>
        <w:rPr/>
        <w:t>não</w:t>
      </w:r>
      <w:r>
        <w:rPr>
          <w:spacing w:val="-9"/>
        </w:rPr>
        <w:t> </w:t>
      </w:r>
      <w:r>
        <w:rPr/>
        <w:t>difere</w:t>
      </w:r>
      <w:r>
        <w:rPr>
          <w:spacing w:val="-14"/>
        </w:rPr>
        <w:t> </w:t>
      </w:r>
      <w:r>
        <w:rPr/>
        <w:t>para</w:t>
      </w:r>
      <w:r>
        <w:rPr>
          <w:spacing w:val="-14"/>
        </w:rPr>
        <w:t> </w:t>
      </w:r>
      <w:r>
        <w:rPr/>
        <w:t>VIB, apresentando comportamento semelhante ao observado para MA, RP e DS (Tabela 2.3). Corroborando</w:t>
      </w:r>
      <w:r>
        <w:rPr>
          <w:spacing w:val="-2"/>
        </w:rPr>
        <w:t> </w:t>
      </w:r>
      <w:r>
        <w:rPr/>
        <w:t>com</w:t>
      </w:r>
      <w:r>
        <w:rPr>
          <w:spacing w:val="-15"/>
        </w:rPr>
        <w:t> </w:t>
      </w:r>
      <w:r>
        <w:rPr/>
        <w:t>os</w:t>
      </w:r>
      <w:r>
        <w:rPr>
          <w:spacing w:val="-6"/>
        </w:rPr>
        <w:t> </w:t>
      </w:r>
      <w:r>
        <w:rPr/>
        <w:t>resultados</w:t>
      </w:r>
      <w:r>
        <w:rPr>
          <w:spacing w:val="-8"/>
        </w:rPr>
        <w:t> </w:t>
      </w:r>
      <w:r>
        <w:rPr/>
        <w:t>encontrados,</w:t>
      </w:r>
      <w:r>
        <w:rPr>
          <w:spacing w:val="-5"/>
        </w:rPr>
        <w:t> </w:t>
      </w:r>
      <w:r>
        <w:rPr/>
        <w:t>Alves</w:t>
      </w:r>
      <w:r>
        <w:rPr>
          <w:spacing w:val="-5"/>
        </w:rPr>
        <w:t> </w:t>
      </w:r>
      <w:r>
        <w:rPr>
          <w:i/>
        </w:rPr>
        <w:t>et</w:t>
      </w:r>
      <w:r>
        <w:rPr>
          <w:i/>
          <w:spacing w:val="-6"/>
        </w:rPr>
        <w:t> </w:t>
      </w:r>
      <w:r>
        <w:rPr>
          <w:i/>
        </w:rPr>
        <w:t>al.</w:t>
      </w:r>
      <w:r>
        <w:rPr>
          <w:i/>
          <w:spacing w:val="-4"/>
        </w:rPr>
        <w:t> </w:t>
      </w:r>
      <w:r>
        <w:rPr/>
        <w:t>(2005)</w:t>
      </w:r>
      <w:r>
        <w:rPr>
          <w:spacing w:val="-5"/>
        </w:rPr>
        <w:t> </w:t>
      </w:r>
      <w:r>
        <w:rPr/>
        <w:t>ao</w:t>
      </w:r>
      <w:r>
        <w:rPr>
          <w:spacing w:val="-2"/>
        </w:rPr>
        <w:t> </w:t>
      </w:r>
      <w:r>
        <w:rPr/>
        <w:t>avaliarem</w:t>
      </w:r>
      <w:r>
        <w:rPr>
          <w:spacing w:val="-10"/>
        </w:rPr>
        <w:t> </w:t>
      </w:r>
      <w:r>
        <w:rPr/>
        <w:t>a</w:t>
      </w:r>
      <w:r>
        <w:rPr>
          <w:spacing w:val="-3"/>
        </w:rPr>
        <w:t> </w:t>
      </w:r>
      <w:r>
        <w:rPr/>
        <w:t>velocidade</w:t>
      </w:r>
      <w:r>
        <w:rPr>
          <w:spacing w:val="-8"/>
        </w:rPr>
        <w:t> </w:t>
      </w:r>
      <w:r>
        <w:rPr/>
        <w:t>de infiltração de</w:t>
      </w:r>
      <w:r>
        <w:rPr>
          <w:spacing w:val="-4"/>
        </w:rPr>
        <w:t> </w:t>
      </w:r>
      <w:r>
        <w:rPr/>
        <w:t>água</w:t>
      </w:r>
      <w:r>
        <w:rPr>
          <w:spacing w:val="-4"/>
        </w:rPr>
        <w:t> </w:t>
      </w:r>
      <w:r>
        <w:rPr/>
        <w:t>no solo pelo método</w:t>
      </w:r>
      <w:r>
        <w:rPr>
          <w:spacing w:val="-3"/>
        </w:rPr>
        <w:t> </w:t>
      </w:r>
      <w:r>
        <w:rPr/>
        <w:t>dos</w:t>
      </w:r>
      <w:r>
        <w:rPr>
          <w:spacing w:val="-5"/>
        </w:rPr>
        <w:t> </w:t>
      </w:r>
      <w:r>
        <w:rPr/>
        <w:t>anéis</w:t>
      </w:r>
      <w:r>
        <w:rPr>
          <w:spacing w:val="-2"/>
        </w:rPr>
        <w:t> </w:t>
      </w:r>
      <w:r>
        <w:rPr/>
        <w:t>concêntricos,</w:t>
      </w:r>
      <w:r>
        <w:rPr>
          <w:spacing w:val="-2"/>
        </w:rPr>
        <w:t> </w:t>
      </w:r>
      <w:r>
        <w:rPr/>
        <w:t>observaram</w:t>
      </w:r>
      <w:r>
        <w:rPr>
          <w:spacing w:val="-3"/>
        </w:rPr>
        <w:t> </w:t>
      </w:r>
      <w:r>
        <w:rPr/>
        <w:t>valores</w:t>
      </w:r>
      <w:r>
        <w:rPr>
          <w:spacing w:val="-5"/>
        </w:rPr>
        <w:t> </w:t>
      </w:r>
      <w:r>
        <w:rPr/>
        <w:t>superiores para o solo sob mata do que em área recém-preparada convencionalmente e preparada após nove meses (REICHERT; SUZUKI; REINERT, 2007).</w:t>
      </w:r>
    </w:p>
    <w:p>
      <w:pPr>
        <w:pStyle w:val="BodyText"/>
        <w:spacing w:line="360" w:lineRule="auto" w:before="3"/>
        <w:ind w:left="424" w:right="423" w:firstLine="710"/>
        <w:jc w:val="both"/>
      </w:pPr>
      <w:r>
        <w:rPr/>
        <w:t>Os</w:t>
      </w:r>
      <w:r>
        <w:rPr>
          <w:spacing w:val="-9"/>
        </w:rPr>
        <w:t> </w:t>
      </w:r>
      <w:r>
        <w:rPr/>
        <w:t>altos</w:t>
      </w:r>
      <w:r>
        <w:rPr>
          <w:spacing w:val="-8"/>
        </w:rPr>
        <w:t> </w:t>
      </w:r>
      <w:r>
        <w:rPr/>
        <w:t>valores</w:t>
      </w:r>
      <w:r>
        <w:rPr>
          <w:spacing w:val="-8"/>
        </w:rPr>
        <w:t> </w:t>
      </w:r>
      <w:r>
        <w:rPr/>
        <w:t>de</w:t>
      </w:r>
      <w:r>
        <w:rPr>
          <w:spacing w:val="-7"/>
        </w:rPr>
        <w:t> </w:t>
      </w:r>
      <w:r>
        <w:rPr/>
        <w:t>VIB</w:t>
      </w:r>
      <w:r>
        <w:rPr>
          <w:spacing w:val="-8"/>
        </w:rPr>
        <w:t> </w:t>
      </w:r>
      <w:r>
        <w:rPr/>
        <w:t>do</w:t>
      </w:r>
      <w:r>
        <w:rPr>
          <w:spacing w:val="-1"/>
        </w:rPr>
        <w:t> </w:t>
      </w:r>
      <w:r>
        <w:rPr/>
        <w:t>solo</w:t>
      </w:r>
      <w:r>
        <w:rPr>
          <w:spacing w:val="-1"/>
        </w:rPr>
        <w:t> </w:t>
      </w:r>
      <w:r>
        <w:rPr/>
        <w:t>sob</w:t>
      </w:r>
      <w:r>
        <w:rPr>
          <w:spacing w:val="-11"/>
        </w:rPr>
        <w:t> </w:t>
      </w:r>
      <w:r>
        <w:rPr/>
        <w:t>a</w:t>
      </w:r>
      <w:r>
        <w:rPr>
          <w:spacing w:val="-2"/>
        </w:rPr>
        <w:t> </w:t>
      </w:r>
      <w:r>
        <w:rPr/>
        <w:t>mata</w:t>
      </w:r>
      <w:r>
        <w:rPr>
          <w:spacing w:val="-7"/>
        </w:rPr>
        <w:t> </w:t>
      </w:r>
      <w:r>
        <w:rPr/>
        <w:t>por</w:t>
      </w:r>
      <w:r>
        <w:rPr>
          <w:spacing w:val="-4"/>
        </w:rPr>
        <w:t> </w:t>
      </w:r>
      <w:r>
        <w:rPr/>
        <w:t>sua</w:t>
      </w:r>
      <w:r>
        <w:rPr>
          <w:spacing w:val="-12"/>
        </w:rPr>
        <w:t> </w:t>
      </w:r>
      <w:r>
        <w:rPr/>
        <w:t>vez,</w:t>
      </w:r>
      <w:r>
        <w:rPr>
          <w:spacing w:val="-4"/>
        </w:rPr>
        <w:t> </w:t>
      </w:r>
      <w:r>
        <w:rPr/>
        <w:t>pode</w:t>
      </w:r>
      <w:r>
        <w:rPr>
          <w:spacing w:val="-7"/>
        </w:rPr>
        <w:t> </w:t>
      </w:r>
      <w:r>
        <w:rPr/>
        <w:t>estar</w:t>
      </w:r>
      <w:r>
        <w:rPr>
          <w:spacing w:val="-9"/>
        </w:rPr>
        <w:t> </w:t>
      </w:r>
      <w:r>
        <w:rPr/>
        <w:t>associada</w:t>
      </w:r>
      <w:r>
        <w:rPr>
          <w:spacing w:val="-7"/>
        </w:rPr>
        <w:t> </w:t>
      </w:r>
      <w:r>
        <w:rPr/>
        <w:t>a</w:t>
      </w:r>
      <w:r>
        <w:rPr>
          <w:spacing w:val="-7"/>
        </w:rPr>
        <w:t> </w:t>
      </w:r>
      <w:r>
        <w:rPr/>
        <w:t>presença da</w:t>
      </w:r>
      <w:r>
        <w:rPr>
          <w:spacing w:val="-11"/>
        </w:rPr>
        <w:t> </w:t>
      </w:r>
      <w:r>
        <w:rPr/>
        <w:t>MOS.</w:t>
      </w:r>
      <w:r>
        <w:rPr>
          <w:spacing w:val="-10"/>
        </w:rPr>
        <w:t> </w:t>
      </w:r>
      <w:r>
        <w:rPr/>
        <w:t>Ela</w:t>
      </w:r>
      <w:r>
        <w:rPr>
          <w:spacing w:val="-4"/>
        </w:rPr>
        <w:t> </w:t>
      </w:r>
      <w:r>
        <w:rPr/>
        <w:t>melhora</w:t>
      </w:r>
      <w:r>
        <w:rPr>
          <w:spacing w:val="-9"/>
        </w:rPr>
        <w:t> </w:t>
      </w:r>
      <w:r>
        <w:rPr/>
        <w:t>a</w:t>
      </w:r>
      <w:r>
        <w:rPr>
          <w:spacing w:val="-9"/>
        </w:rPr>
        <w:t> </w:t>
      </w:r>
      <w:r>
        <w:rPr/>
        <w:t>estrutura</w:t>
      </w:r>
      <w:r>
        <w:rPr>
          <w:spacing w:val="-9"/>
        </w:rPr>
        <w:t> </w:t>
      </w:r>
      <w:r>
        <w:rPr/>
        <w:t>e</w:t>
      </w:r>
      <w:r>
        <w:rPr>
          <w:spacing w:val="-15"/>
        </w:rPr>
        <w:t> </w:t>
      </w:r>
      <w:r>
        <w:rPr/>
        <w:t>o</w:t>
      </w:r>
      <w:r>
        <w:rPr>
          <w:spacing w:val="-8"/>
        </w:rPr>
        <w:t> </w:t>
      </w:r>
      <w:r>
        <w:rPr/>
        <w:t>sistema</w:t>
      </w:r>
      <w:r>
        <w:rPr>
          <w:spacing w:val="-9"/>
        </w:rPr>
        <w:t> </w:t>
      </w:r>
      <w:r>
        <w:rPr/>
        <w:t>de</w:t>
      </w:r>
      <w:r>
        <w:rPr>
          <w:spacing w:val="-9"/>
        </w:rPr>
        <w:t> </w:t>
      </w:r>
      <w:r>
        <w:rPr/>
        <w:t>poros</w:t>
      </w:r>
      <w:r>
        <w:rPr>
          <w:spacing w:val="-10"/>
        </w:rPr>
        <w:t> </w:t>
      </w:r>
      <w:r>
        <w:rPr/>
        <w:t>do</w:t>
      </w:r>
      <w:r>
        <w:rPr>
          <w:spacing w:val="-8"/>
        </w:rPr>
        <w:t> </w:t>
      </w:r>
      <w:r>
        <w:rPr/>
        <w:t>solo,</w:t>
      </w:r>
      <w:r>
        <w:rPr>
          <w:spacing w:val="-6"/>
        </w:rPr>
        <w:t> </w:t>
      </w:r>
      <w:r>
        <w:rPr/>
        <w:t>provocando</w:t>
      </w:r>
      <w:r>
        <w:rPr>
          <w:spacing w:val="-3"/>
        </w:rPr>
        <w:t> </w:t>
      </w:r>
      <w:r>
        <w:rPr/>
        <w:t>incrementos</w:t>
      </w:r>
      <w:r>
        <w:rPr>
          <w:spacing w:val="-10"/>
        </w:rPr>
        <w:t> </w:t>
      </w:r>
      <w:r>
        <w:rPr/>
        <w:t>na</w:t>
      </w:r>
      <w:r>
        <w:rPr>
          <w:spacing w:val="-9"/>
        </w:rPr>
        <w:t> </w:t>
      </w:r>
      <w:r>
        <w:rPr/>
        <w:t>VIB já que o solo está protegido pela cobertura vegetal, dificultando o escoamento superficial e a erosão (CARVALHO, 2018; MONTENEGRO </w:t>
      </w:r>
      <w:r>
        <w:rPr>
          <w:i/>
        </w:rPr>
        <w:t>et al., </w:t>
      </w:r>
      <w:r>
        <w:rPr/>
        <w:t>2013; NICHOLLS; ALTIERI, 2012).</w:t>
      </w:r>
    </w:p>
    <w:p>
      <w:pPr>
        <w:pStyle w:val="BodyText"/>
        <w:spacing w:before="137"/>
      </w:pPr>
    </w:p>
    <w:p>
      <w:pPr>
        <w:pStyle w:val="Heading3"/>
        <w:numPr>
          <w:ilvl w:val="2"/>
          <w:numId w:val="4"/>
        </w:numPr>
        <w:tabs>
          <w:tab w:pos="1676" w:val="left" w:leader="none"/>
        </w:tabs>
        <w:spacing w:line="240" w:lineRule="auto" w:before="0" w:after="0"/>
        <w:ind w:left="1676" w:right="0" w:hanging="541"/>
        <w:jc w:val="left"/>
      </w:pPr>
      <w:bookmarkStart w:name="_TOC_250034" w:id="20"/>
      <w:r>
        <w:rPr/>
        <w:t>Indicadores</w:t>
      </w:r>
      <w:r>
        <w:rPr>
          <w:spacing w:val="-10"/>
        </w:rPr>
        <w:t> </w:t>
      </w:r>
      <w:bookmarkEnd w:id="20"/>
      <w:r>
        <w:rPr>
          <w:spacing w:val="-2"/>
        </w:rPr>
        <w:t>Químicos</w:t>
      </w:r>
    </w:p>
    <w:p>
      <w:pPr>
        <w:pStyle w:val="BodyText"/>
        <w:spacing w:line="360" w:lineRule="auto" w:before="137"/>
        <w:ind w:left="424" w:right="429" w:firstLine="710"/>
        <w:jc w:val="both"/>
      </w:pPr>
      <w:r>
        <w:rPr/>
        <w:t>A</w:t>
      </w:r>
      <w:r>
        <w:rPr>
          <w:spacing w:val="-8"/>
        </w:rPr>
        <w:t> </w:t>
      </w:r>
      <w:r>
        <w:rPr/>
        <w:t>avaliação dos</w:t>
      </w:r>
      <w:r>
        <w:rPr>
          <w:spacing w:val="-9"/>
        </w:rPr>
        <w:t> </w:t>
      </w:r>
      <w:r>
        <w:rPr/>
        <w:t>indicadores</w:t>
      </w:r>
      <w:r>
        <w:rPr>
          <w:spacing w:val="-4"/>
        </w:rPr>
        <w:t> </w:t>
      </w:r>
      <w:r>
        <w:rPr/>
        <w:t>químicos</w:t>
      </w:r>
      <w:r>
        <w:rPr>
          <w:spacing w:val="-4"/>
        </w:rPr>
        <w:t> </w:t>
      </w:r>
      <w:r>
        <w:rPr/>
        <w:t>do</w:t>
      </w:r>
      <w:r>
        <w:rPr>
          <w:spacing w:val="-2"/>
        </w:rPr>
        <w:t> </w:t>
      </w:r>
      <w:r>
        <w:rPr/>
        <w:t>solo da</w:t>
      </w:r>
      <w:r>
        <w:rPr>
          <w:spacing w:val="-8"/>
        </w:rPr>
        <w:t> </w:t>
      </w:r>
      <w:r>
        <w:rPr/>
        <w:t>área</w:t>
      </w:r>
      <w:r>
        <w:rPr>
          <w:spacing w:val="-3"/>
        </w:rPr>
        <w:t> </w:t>
      </w:r>
      <w:r>
        <w:rPr/>
        <w:t>experimental</w:t>
      </w:r>
      <w:r>
        <w:rPr>
          <w:spacing w:val="-11"/>
        </w:rPr>
        <w:t> </w:t>
      </w:r>
      <w:r>
        <w:rPr/>
        <w:t>está</w:t>
      </w:r>
      <w:r>
        <w:rPr>
          <w:spacing w:val="-3"/>
        </w:rPr>
        <w:t> </w:t>
      </w:r>
      <w:r>
        <w:rPr/>
        <w:t>apresentada</w:t>
      </w:r>
      <w:r>
        <w:rPr>
          <w:spacing w:val="-3"/>
        </w:rPr>
        <w:t> </w:t>
      </w:r>
      <w:r>
        <w:rPr/>
        <w:t>na Tabela</w:t>
      </w:r>
      <w:r>
        <w:rPr>
          <w:spacing w:val="39"/>
        </w:rPr>
        <w:t> </w:t>
      </w:r>
      <w:r>
        <w:rPr/>
        <w:t>2.4.</w:t>
      </w:r>
      <w:r>
        <w:rPr>
          <w:spacing w:val="40"/>
        </w:rPr>
        <w:t> </w:t>
      </w:r>
      <w:r>
        <w:rPr/>
        <w:t>O</w:t>
      </w:r>
      <w:r>
        <w:rPr>
          <w:spacing w:val="41"/>
        </w:rPr>
        <w:t> </w:t>
      </w:r>
      <w:r>
        <w:rPr/>
        <w:t>pH</w:t>
      </w:r>
      <w:r>
        <w:rPr>
          <w:spacing w:val="38"/>
        </w:rPr>
        <w:t> </w:t>
      </w:r>
      <w:r>
        <w:rPr/>
        <w:t>do</w:t>
      </w:r>
      <w:r>
        <w:rPr>
          <w:spacing w:val="43"/>
        </w:rPr>
        <w:t> </w:t>
      </w:r>
      <w:r>
        <w:rPr/>
        <w:t>solo</w:t>
      </w:r>
      <w:r>
        <w:rPr>
          <w:spacing w:val="46"/>
        </w:rPr>
        <w:t> </w:t>
      </w:r>
      <w:r>
        <w:rPr/>
        <w:t>é</w:t>
      </w:r>
      <w:r>
        <w:rPr>
          <w:spacing w:val="37"/>
        </w:rPr>
        <w:t> </w:t>
      </w:r>
      <w:r>
        <w:rPr/>
        <w:t>um</w:t>
      </w:r>
      <w:r>
        <w:rPr>
          <w:spacing w:val="38"/>
        </w:rPr>
        <w:t> </w:t>
      </w:r>
      <w:r>
        <w:rPr/>
        <w:t>importante</w:t>
      </w:r>
      <w:r>
        <w:rPr>
          <w:spacing w:val="37"/>
        </w:rPr>
        <w:t> </w:t>
      </w:r>
      <w:r>
        <w:rPr/>
        <w:t>indicador</w:t>
      </w:r>
      <w:r>
        <w:rPr>
          <w:spacing w:val="40"/>
        </w:rPr>
        <w:t> </w:t>
      </w:r>
      <w:r>
        <w:rPr/>
        <w:t>de</w:t>
      </w:r>
      <w:r>
        <w:rPr>
          <w:spacing w:val="41"/>
        </w:rPr>
        <w:t> </w:t>
      </w:r>
      <w:r>
        <w:rPr/>
        <w:t>qualidade,</w:t>
      </w:r>
      <w:r>
        <w:rPr>
          <w:spacing w:val="45"/>
        </w:rPr>
        <w:t> </w:t>
      </w:r>
      <w:r>
        <w:rPr/>
        <w:t>porém</w:t>
      </w:r>
      <w:r>
        <w:rPr>
          <w:spacing w:val="34"/>
        </w:rPr>
        <w:t> </w:t>
      </w:r>
      <w:r>
        <w:rPr/>
        <w:t>os</w:t>
      </w:r>
      <w:r>
        <w:rPr>
          <w:spacing w:val="36"/>
        </w:rPr>
        <w:t> </w:t>
      </w:r>
      <w:r>
        <w:rPr>
          <w:spacing w:val="-2"/>
        </w:rPr>
        <w:t>tratamentos</w:t>
      </w:r>
    </w:p>
    <w:p>
      <w:pPr>
        <w:pStyle w:val="BodyText"/>
        <w:spacing w:after="0" w:line="360" w:lineRule="auto"/>
        <w:jc w:val="both"/>
        <w:sectPr>
          <w:pgSz w:w="11910" w:h="16840"/>
          <w:pgMar w:header="1141" w:footer="0" w:top="1360" w:bottom="280" w:left="1275" w:right="708"/>
        </w:sectPr>
      </w:pPr>
    </w:p>
    <w:p>
      <w:pPr>
        <w:pStyle w:val="BodyText"/>
        <w:spacing w:before="61"/>
      </w:pPr>
    </w:p>
    <w:p>
      <w:pPr>
        <w:pStyle w:val="BodyText"/>
        <w:spacing w:line="360" w:lineRule="auto"/>
        <w:ind w:left="424" w:right="416"/>
        <w:jc w:val="both"/>
      </w:pPr>
      <w:r>
        <w:rPr/>
        <w:t>adotados não influenciaram</w:t>
      </w:r>
      <w:r>
        <w:rPr>
          <w:spacing w:val="-2"/>
        </w:rPr>
        <w:t> </w:t>
      </w:r>
      <w:r>
        <w:rPr/>
        <w:t>essa variável no estudo (Tabela 2.4). Quando comparando o solo sob</w:t>
      </w:r>
      <w:r>
        <w:rPr>
          <w:spacing w:val="-7"/>
        </w:rPr>
        <w:t> </w:t>
      </w:r>
      <w:r>
        <w:rPr/>
        <w:t>cultivo agrícola</w:t>
      </w:r>
      <w:r>
        <w:rPr>
          <w:spacing w:val="-4"/>
        </w:rPr>
        <w:t> </w:t>
      </w:r>
      <w:r>
        <w:rPr/>
        <w:t>com</w:t>
      </w:r>
      <w:r>
        <w:rPr>
          <w:spacing w:val="-11"/>
        </w:rPr>
        <w:t> </w:t>
      </w:r>
      <w:r>
        <w:rPr/>
        <w:t>a</w:t>
      </w:r>
      <w:r>
        <w:rPr>
          <w:spacing w:val="-4"/>
        </w:rPr>
        <w:t> </w:t>
      </w:r>
      <w:r>
        <w:rPr/>
        <w:t>solo sob</w:t>
      </w:r>
      <w:r>
        <w:rPr>
          <w:spacing w:val="-7"/>
        </w:rPr>
        <w:t> </w:t>
      </w:r>
      <w:r>
        <w:rPr/>
        <w:t>mata</w:t>
      </w:r>
      <w:r>
        <w:rPr>
          <w:spacing w:val="-4"/>
        </w:rPr>
        <w:t> </w:t>
      </w:r>
      <w:r>
        <w:rPr/>
        <w:t>nativa, identifica-se</w:t>
      </w:r>
      <w:r>
        <w:rPr>
          <w:spacing w:val="-4"/>
        </w:rPr>
        <w:t> </w:t>
      </w:r>
      <w:r>
        <w:rPr/>
        <w:t>um</w:t>
      </w:r>
      <w:r>
        <w:rPr>
          <w:spacing w:val="-11"/>
        </w:rPr>
        <w:t> </w:t>
      </w:r>
      <w:r>
        <w:rPr/>
        <w:t>aumento</w:t>
      </w:r>
      <w:r>
        <w:rPr>
          <w:spacing w:val="-3"/>
        </w:rPr>
        <w:t> </w:t>
      </w:r>
      <w:r>
        <w:rPr/>
        <w:t>significativo do</w:t>
      </w:r>
      <w:r>
        <w:rPr>
          <w:spacing w:val="-3"/>
        </w:rPr>
        <w:t> </w:t>
      </w:r>
      <w:r>
        <w:rPr/>
        <w:t>pH. Esta alteração está associda a correção da acidez do solo, com o uso de corretivos agrícolas (calcário),</w:t>
      </w:r>
      <w:r>
        <w:rPr>
          <w:spacing w:val="-5"/>
        </w:rPr>
        <w:t> </w:t>
      </w:r>
      <w:r>
        <w:rPr/>
        <w:t>prática</w:t>
      </w:r>
      <w:r>
        <w:rPr>
          <w:spacing w:val="-8"/>
        </w:rPr>
        <w:t> </w:t>
      </w:r>
      <w:r>
        <w:rPr/>
        <w:t>esta</w:t>
      </w:r>
      <w:r>
        <w:rPr>
          <w:spacing w:val="-8"/>
        </w:rPr>
        <w:t> </w:t>
      </w:r>
      <w:r>
        <w:rPr/>
        <w:t>adotada</w:t>
      </w:r>
      <w:r>
        <w:rPr>
          <w:spacing w:val="-8"/>
        </w:rPr>
        <w:t> </w:t>
      </w:r>
      <w:r>
        <w:rPr/>
        <w:t>na</w:t>
      </w:r>
      <w:r>
        <w:rPr>
          <w:spacing w:val="-8"/>
        </w:rPr>
        <w:t> </w:t>
      </w:r>
      <w:r>
        <w:rPr/>
        <w:t>área</w:t>
      </w:r>
      <w:r>
        <w:rPr>
          <w:spacing w:val="-8"/>
        </w:rPr>
        <w:t> </w:t>
      </w:r>
      <w:r>
        <w:rPr/>
        <w:t>experimental, no</w:t>
      </w:r>
      <w:r>
        <w:rPr>
          <w:spacing w:val="-2"/>
        </w:rPr>
        <w:t> </w:t>
      </w:r>
      <w:r>
        <w:rPr/>
        <w:t>ano da</w:t>
      </w:r>
      <w:r>
        <w:rPr>
          <w:spacing w:val="-8"/>
        </w:rPr>
        <w:t> </w:t>
      </w:r>
      <w:r>
        <w:rPr/>
        <w:t>coleta</w:t>
      </w:r>
      <w:r>
        <w:rPr>
          <w:spacing w:val="-8"/>
        </w:rPr>
        <w:t> </w:t>
      </w:r>
      <w:r>
        <w:rPr/>
        <w:t>e</w:t>
      </w:r>
      <w:r>
        <w:rPr>
          <w:spacing w:val="-8"/>
        </w:rPr>
        <w:t> </w:t>
      </w:r>
      <w:r>
        <w:rPr/>
        <w:t>avaliação</w:t>
      </w:r>
      <w:r>
        <w:rPr>
          <w:spacing w:val="-2"/>
        </w:rPr>
        <w:t> </w:t>
      </w:r>
      <w:r>
        <w:rPr/>
        <w:t>dos</w:t>
      </w:r>
      <w:r>
        <w:rPr>
          <w:spacing w:val="-8"/>
        </w:rPr>
        <w:t> </w:t>
      </w:r>
      <w:r>
        <w:rPr/>
        <w:t>dados.</w:t>
      </w:r>
      <w:r>
        <w:rPr>
          <w:spacing w:val="-5"/>
        </w:rPr>
        <w:t> </w:t>
      </w:r>
      <w:r>
        <w:rPr/>
        <w:t>A avaliação do pH do solo permite estimar o potencial de disponibilidade de nutrientes de um determinado sistema</w:t>
      </w:r>
      <w:r>
        <w:rPr>
          <w:spacing w:val="-4"/>
        </w:rPr>
        <w:t> </w:t>
      </w:r>
      <w:r>
        <w:rPr/>
        <w:t>de</w:t>
      </w:r>
      <w:r>
        <w:rPr>
          <w:spacing w:val="-4"/>
        </w:rPr>
        <w:t> </w:t>
      </w:r>
      <w:r>
        <w:rPr/>
        <w:t>produção,</w:t>
      </w:r>
      <w:r>
        <w:rPr>
          <w:spacing w:val="-6"/>
        </w:rPr>
        <w:t> </w:t>
      </w:r>
      <w:r>
        <w:rPr/>
        <w:t>pois</w:t>
      </w:r>
      <w:r>
        <w:rPr>
          <w:spacing w:val="-5"/>
        </w:rPr>
        <w:t> </w:t>
      </w:r>
      <w:r>
        <w:rPr/>
        <w:t>ele</w:t>
      </w:r>
      <w:r>
        <w:rPr>
          <w:spacing w:val="-4"/>
        </w:rPr>
        <w:t> </w:t>
      </w:r>
      <w:r>
        <w:rPr/>
        <w:t>correlaciona-se</w:t>
      </w:r>
      <w:r>
        <w:rPr>
          <w:spacing w:val="40"/>
        </w:rPr>
        <w:t> </w:t>
      </w:r>
      <w:r>
        <w:rPr/>
        <w:t>com</w:t>
      </w:r>
      <w:r>
        <w:rPr>
          <w:spacing w:val="-11"/>
        </w:rPr>
        <w:t> </w:t>
      </w:r>
      <w:r>
        <w:rPr/>
        <w:t>a</w:t>
      </w:r>
      <w:r>
        <w:rPr>
          <w:spacing w:val="-4"/>
        </w:rPr>
        <w:t> </w:t>
      </w:r>
      <w:r>
        <w:rPr/>
        <w:t>disponibilidade/solubilidade dos nutrientes, assim como também afeta a atividade microbiana do solo (CARDOSO </w:t>
      </w:r>
      <w:r>
        <w:rPr>
          <w:i/>
        </w:rPr>
        <w:t>et al.,</w:t>
      </w:r>
      <w:r>
        <w:rPr>
          <w:i/>
        </w:rPr>
        <w:t> </w:t>
      </w:r>
      <w:r>
        <w:rPr/>
        <w:t>2013; RONQUIM, 2010).</w:t>
      </w:r>
    </w:p>
    <w:p>
      <w:pPr>
        <w:pStyle w:val="BodyText"/>
        <w:spacing w:line="360" w:lineRule="auto" w:before="1"/>
        <w:ind w:left="424" w:right="422" w:firstLine="710"/>
        <w:jc w:val="both"/>
      </w:pPr>
      <w:r>
        <w:rPr/>
        <w:t>Segundo Moreira e Siqueira (2002), valores de pH entre 5,5 a 6,5, são considerados adequado para</w:t>
      </w:r>
      <w:r>
        <w:rPr>
          <w:spacing w:val="-2"/>
        </w:rPr>
        <w:t> </w:t>
      </w:r>
      <w:r>
        <w:rPr/>
        <w:t>o desenvolvimento da maioria das plantas, sendo a faixa de pH da maioria dos solos</w:t>
      </w:r>
      <w:r>
        <w:rPr>
          <w:spacing w:val="-3"/>
        </w:rPr>
        <w:t> </w:t>
      </w:r>
      <w:r>
        <w:rPr/>
        <w:t>brasileiros</w:t>
      </w:r>
      <w:r>
        <w:rPr>
          <w:spacing w:val="-7"/>
        </w:rPr>
        <w:t> </w:t>
      </w:r>
      <w:r>
        <w:rPr/>
        <w:t>destinados</w:t>
      </w:r>
      <w:r>
        <w:rPr>
          <w:spacing w:val="-7"/>
        </w:rPr>
        <w:t> </w:t>
      </w:r>
      <w:r>
        <w:rPr/>
        <w:t>à</w:t>
      </w:r>
      <w:r>
        <w:rPr>
          <w:spacing w:val="-6"/>
        </w:rPr>
        <w:t> </w:t>
      </w:r>
      <w:r>
        <w:rPr/>
        <w:t>agricultura</w:t>
      </w:r>
      <w:r>
        <w:rPr>
          <w:spacing w:val="-6"/>
        </w:rPr>
        <w:t> </w:t>
      </w:r>
      <w:r>
        <w:rPr/>
        <w:t>de</w:t>
      </w:r>
      <w:r>
        <w:rPr>
          <w:spacing w:val="-6"/>
        </w:rPr>
        <w:t> </w:t>
      </w:r>
      <w:r>
        <w:rPr/>
        <w:t>5,0</w:t>
      </w:r>
      <w:r>
        <w:rPr>
          <w:spacing w:val="-5"/>
        </w:rPr>
        <w:t> </w:t>
      </w:r>
      <w:r>
        <w:rPr/>
        <w:t>a</w:t>
      </w:r>
      <w:r>
        <w:rPr>
          <w:spacing w:val="-6"/>
        </w:rPr>
        <w:t> </w:t>
      </w:r>
      <w:r>
        <w:rPr/>
        <w:t>6,5</w:t>
      </w:r>
      <w:r>
        <w:rPr>
          <w:spacing w:val="-5"/>
        </w:rPr>
        <w:t> </w:t>
      </w:r>
      <w:r>
        <w:rPr/>
        <w:t>(LOPES;</w:t>
      </w:r>
      <w:r>
        <w:rPr>
          <w:spacing w:val="-9"/>
        </w:rPr>
        <w:t> </w:t>
      </w:r>
      <w:r>
        <w:rPr/>
        <w:t>GUIMARÃES,</w:t>
      </w:r>
      <w:r>
        <w:rPr>
          <w:spacing w:val="-4"/>
        </w:rPr>
        <w:t> </w:t>
      </w:r>
      <w:r>
        <w:rPr/>
        <w:t>1989).</w:t>
      </w:r>
      <w:r>
        <w:rPr>
          <w:spacing w:val="-4"/>
        </w:rPr>
        <w:t> </w:t>
      </w:r>
      <w:r>
        <w:rPr/>
        <w:t>Na</w:t>
      </w:r>
      <w:r>
        <w:rPr>
          <w:spacing w:val="-6"/>
        </w:rPr>
        <w:t> </w:t>
      </w:r>
      <w:r>
        <w:rPr/>
        <w:t>faixa de</w:t>
      </w:r>
      <w:r>
        <w:rPr>
          <w:spacing w:val="-1"/>
        </w:rPr>
        <w:t> </w:t>
      </w:r>
      <w:r>
        <w:rPr/>
        <w:t>pH</w:t>
      </w:r>
      <w:r>
        <w:rPr>
          <w:spacing w:val="-1"/>
        </w:rPr>
        <w:t> </w:t>
      </w:r>
      <w:r>
        <w:rPr/>
        <w:t>adequada há</w:t>
      </w:r>
      <w:r>
        <w:rPr>
          <w:spacing w:val="-1"/>
        </w:rPr>
        <w:t> </w:t>
      </w:r>
      <w:r>
        <w:rPr/>
        <w:t>aumento da</w:t>
      </w:r>
      <w:r>
        <w:rPr>
          <w:spacing w:val="-1"/>
        </w:rPr>
        <w:t> </w:t>
      </w:r>
      <w:r>
        <w:rPr/>
        <w:t>disponibilidade</w:t>
      </w:r>
      <w:r>
        <w:rPr>
          <w:spacing w:val="-1"/>
        </w:rPr>
        <w:t> </w:t>
      </w:r>
      <w:r>
        <w:rPr/>
        <w:t>de</w:t>
      </w:r>
      <w:r>
        <w:rPr>
          <w:spacing w:val="-1"/>
        </w:rPr>
        <w:t> </w:t>
      </w:r>
      <w:r>
        <w:rPr/>
        <w:t>bases</w:t>
      </w:r>
      <w:r>
        <w:rPr>
          <w:spacing w:val="-2"/>
        </w:rPr>
        <w:t> </w:t>
      </w:r>
      <w:r>
        <w:rPr/>
        <w:t>como Ca</w:t>
      </w:r>
      <w:r>
        <w:rPr>
          <w:vertAlign w:val="superscript"/>
        </w:rPr>
        <w:t>2+</w:t>
      </w:r>
      <w:r>
        <w:rPr>
          <w:vertAlign w:val="baseline"/>
        </w:rPr>
        <w:t>, Mg</w:t>
      </w:r>
      <w:r>
        <w:rPr>
          <w:vertAlign w:val="superscript"/>
        </w:rPr>
        <w:t>2+</w:t>
      </w:r>
      <w:r>
        <w:rPr>
          <w:vertAlign w:val="baseline"/>
        </w:rPr>
        <w:t> e</w:t>
      </w:r>
      <w:r>
        <w:rPr>
          <w:spacing w:val="-1"/>
          <w:vertAlign w:val="baseline"/>
        </w:rPr>
        <w:t> </w:t>
      </w:r>
      <w:r>
        <w:rPr>
          <w:vertAlign w:val="baseline"/>
        </w:rPr>
        <w:t>K</w:t>
      </w:r>
      <w:r>
        <w:rPr>
          <w:vertAlign w:val="superscript"/>
        </w:rPr>
        <w:t>+</w:t>
      </w:r>
      <w:r>
        <w:rPr>
          <w:vertAlign w:val="baseline"/>
        </w:rPr>
        <w:t>, além</w:t>
      </w:r>
      <w:r>
        <w:rPr>
          <w:spacing w:val="-5"/>
          <w:vertAlign w:val="baseline"/>
        </w:rPr>
        <w:t> </w:t>
      </w:r>
      <w:r>
        <w:rPr>
          <w:vertAlign w:val="baseline"/>
        </w:rPr>
        <w:t>de</w:t>
      </w:r>
      <w:r>
        <w:rPr>
          <w:spacing w:val="-1"/>
          <w:vertAlign w:val="baseline"/>
        </w:rPr>
        <w:t> </w:t>
      </w:r>
      <w:r>
        <w:rPr>
          <w:vertAlign w:val="baseline"/>
        </w:rPr>
        <w:t>N, P, S</w:t>
      </w:r>
      <w:r>
        <w:rPr>
          <w:spacing w:val="-15"/>
          <w:vertAlign w:val="baseline"/>
        </w:rPr>
        <w:t> </w:t>
      </w:r>
      <w:r>
        <w:rPr>
          <w:vertAlign w:val="baseline"/>
        </w:rPr>
        <w:t>e</w:t>
      </w:r>
      <w:r>
        <w:rPr>
          <w:spacing w:val="-15"/>
          <w:vertAlign w:val="baseline"/>
        </w:rPr>
        <w:t> </w:t>
      </w:r>
      <w:r>
        <w:rPr>
          <w:vertAlign w:val="baseline"/>
        </w:rPr>
        <w:t>micronutrientes</w:t>
      </w:r>
      <w:r>
        <w:rPr>
          <w:spacing w:val="-15"/>
          <w:vertAlign w:val="baseline"/>
        </w:rPr>
        <w:t> </w:t>
      </w:r>
      <w:r>
        <w:rPr>
          <w:vertAlign w:val="baseline"/>
        </w:rPr>
        <w:t>em</w:t>
      </w:r>
      <w:r>
        <w:rPr>
          <w:spacing w:val="-15"/>
          <w:vertAlign w:val="baseline"/>
        </w:rPr>
        <w:t> </w:t>
      </w:r>
      <w:r>
        <w:rPr>
          <w:vertAlign w:val="baseline"/>
        </w:rPr>
        <w:t>menores</w:t>
      </w:r>
      <w:r>
        <w:rPr>
          <w:spacing w:val="-15"/>
          <w:vertAlign w:val="baseline"/>
        </w:rPr>
        <w:t> </w:t>
      </w:r>
      <w:r>
        <w:rPr>
          <w:vertAlign w:val="baseline"/>
        </w:rPr>
        <w:t>quantidades</w:t>
      </w:r>
      <w:r>
        <w:rPr>
          <w:spacing w:val="-15"/>
          <w:vertAlign w:val="baseline"/>
        </w:rPr>
        <w:t> </w:t>
      </w:r>
      <w:r>
        <w:rPr>
          <w:vertAlign w:val="baseline"/>
        </w:rPr>
        <w:t>e</w:t>
      </w:r>
      <w:r>
        <w:rPr>
          <w:spacing w:val="-15"/>
          <w:vertAlign w:val="baseline"/>
        </w:rPr>
        <w:t> </w:t>
      </w:r>
      <w:r>
        <w:rPr>
          <w:vertAlign w:val="baseline"/>
        </w:rPr>
        <w:t>maior</w:t>
      </w:r>
      <w:r>
        <w:rPr>
          <w:spacing w:val="-15"/>
          <w:vertAlign w:val="baseline"/>
        </w:rPr>
        <w:t> </w:t>
      </w:r>
      <w:r>
        <w:rPr>
          <w:vertAlign w:val="baseline"/>
        </w:rPr>
        <w:t>mineralização</w:t>
      </w:r>
      <w:r>
        <w:rPr>
          <w:spacing w:val="-11"/>
          <w:vertAlign w:val="baseline"/>
        </w:rPr>
        <w:t> </w:t>
      </w:r>
      <w:r>
        <w:rPr>
          <w:vertAlign w:val="baseline"/>
        </w:rPr>
        <w:t>da</w:t>
      </w:r>
      <w:r>
        <w:rPr>
          <w:spacing w:val="-15"/>
          <w:vertAlign w:val="baseline"/>
        </w:rPr>
        <w:t> </w:t>
      </w:r>
      <w:r>
        <w:rPr>
          <w:vertAlign w:val="baseline"/>
        </w:rPr>
        <w:t>MOS,</w:t>
      </w:r>
      <w:r>
        <w:rPr>
          <w:spacing w:val="-15"/>
          <w:vertAlign w:val="baseline"/>
        </w:rPr>
        <w:t> </w:t>
      </w:r>
      <w:r>
        <w:rPr>
          <w:vertAlign w:val="baseline"/>
        </w:rPr>
        <w:t>sendo</w:t>
      </w:r>
      <w:r>
        <w:rPr>
          <w:spacing w:val="-8"/>
          <w:vertAlign w:val="baseline"/>
        </w:rPr>
        <w:t> </w:t>
      </w:r>
      <w:r>
        <w:rPr>
          <w:vertAlign w:val="baseline"/>
        </w:rPr>
        <w:t>desta</w:t>
      </w:r>
      <w:r>
        <w:rPr>
          <w:spacing w:val="-15"/>
          <w:vertAlign w:val="baseline"/>
        </w:rPr>
        <w:t> </w:t>
      </w:r>
      <w:r>
        <w:rPr>
          <w:vertAlign w:val="baseline"/>
        </w:rPr>
        <w:t>forma considerado um dos atributos químicos mais importantes para a produção agrícola (MOTA, </w:t>
      </w:r>
      <w:r>
        <w:rPr>
          <w:spacing w:val="-2"/>
          <w:vertAlign w:val="baseline"/>
        </w:rPr>
        <w:t>2015).</w:t>
      </w:r>
    </w:p>
    <w:p>
      <w:pPr>
        <w:pStyle w:val="BodyText"/>
        <w:spacing w:line="360" w:lineRule="auto" w:before="3"/>
        <w:ind w:left="424" w:right="416" w:firstLine="710"/>
        <w:jc w:val="both"/>
      </w:pPr>
      <w:r>
        <w:rPr/>
        <w:t>Ao comparar os</w:t>
      </w:r>
      <w:r>
        <w:rPr>
          <w:spacing w:val="-3"/>
        </w:rPr>
        <w:t> </w:t>
      </w:r>
      <w:r>
        <w:rPr/>
        <w:t>sistemas</w:t>
      </w:r>
      <w:r>
        <w:rPr>
          <w:spacing w:val="-3"/>
        </w:rPr>
        <w:t> </w:t>
      </w:r>
      <w:r>
        <w:rPr/>
        <w:t>de</w:t>
      </w:r>
      <w:r>
        <w:rPr>
          <w:spacing w:val="-2"/>
        </w:rPr>
        <w:t> </w:t>
      </w:r>
      <w:r>
        <w:rPr/>
        <w:t>cultivo com</w:t>
      </w:r>
      <w:r>
        <w:rPr>
          <w:spacing w:val="-10"/>
        </w:rPr>
        <w:t> </w:t>
      </w:r>
      <w:r>
        <w:rPr/>
        <w:t>o solo de</w:t>
      </w:r>
      <w:r>
        <w:rPr>
          <w:spacing w:val="-7"/>
        </w:rPr>
        <w:t> </w:t>
      </w:r>
      <w:r>
        <w:rPr/>
        <w:t>referência</w:t>
      </w:r>
      <w:r>
        <w:rPr>
          <w:spacing w:val="-2"/>
        </w:rPr>
        <w:t> </w:t>
      </w:r>
      <w:r>
        <w:rPr/>
        <w:t>sob</w:t>
      </w:r>
      <w:r>
        <w:rPr>
          <w:spacing w:val="-1"/>
        </w:rPr>
        <w:t> </w:t>
      </w:r>
      <w:r>
        <w:rPr/>
        <w:t>mata</w:t>
      </w:r>
      <w:r>
        <w:rPr>
          <w:spacing w:val="-2"/>
        </w:rPr>
        <w:t> </w:t>
      </w:r>
      <w:r>
        <w:rPr/>
        <w:t>nativa, observa-se que os valores de pH de todos os sistemas de cultivo do CM e Caupí/PD diferiram estatisticamente (Tabela 2.5). O pH do solo sob vegetação nativa, especialmente nos trópicos varia em uma faixa muito ácida (CARDOSO </w:t>
      </w:r>
      <w:r>
        <w:rPr>
          <w:i/>
        </w:rPr>
        <w:t>et al., </w:t>
      </w:r>
      <w:r>
        <w:rPr/>
        <w:t>2013). Este resultado é confirmado no presente estudo , uma vez que o pH do solo</w:t>
      </w:r>
      <w:r>
        <w:rPr>
          <w:spacing w:val="40"/>
        </w:rPr>
        <w:t> </w:t>
      </w:r>
      <w:r>
        <w:rPr/>
        <w:t>de referência foi o mais baixo dentre todos avaliados (4,63). Essa diferença de pH é associada a prática de adubação e calagem realizada nos sistemas de cultivo objetivando a redução do pH, visando a melhoria do suprimento de nutrientes (MONTEIRO, 2012). Os resultados deste estudo corroboram com os resultados de Silva (2010b), que encontrou maiores valores de pH em áreas sob intervenção antrópica.</w:t>
      </w:r>
    </w:p>
    <w:p>
      <w:pPr>
        <w:pStyle w:val="BodyText"/>
        <w:spacing w:line="360" w:lineRule="auto"/>
        <w:ind w:left="424" w:right="421" w:firstLine="710"/>
        <w:jc w:val="both"/>
      </w:pPr>
      <w:r>
        <w:rPr/>
        <w:t>Um</w:t>
      </w:r>
      <w:r>
        <w:rPr>
          <w:spacing w:val="-9"/>
        </w:rPr>
        <w:t> </w:t>
      </w:r>
      <w:r>
        <w:rPr/>
        <w:t>solo é</w:t>
      </w:r>
      <w:r>
        <w:rPr>
          <w:spacing w:val="-2"/>
        </w:rPr>
        <w:t> </w:t>
      </w:r>
      <w:r>
        <w:rPr/>
        <w:t>considerado fértil</w:t>
      </w:r>
      <w:r>
        <w:rPr>
          <w:spacing w:val="40"/>
        </w:rPr>
        <w:t> </w:t>
      </w:r>
      <w:r>
        <w:rPr/>
        <w:t>quando contém</w:t>
      </w:r>
      <w:r>
        <w:rPr>
          <w:spacing w:val="-9"/>
        </w:rPr>
        <w:t> </w:t>
      </w:r>
      <w:r>
        <w:rPr/>
        <w:t>em</w:t>
      </w:r>
      <w:r>
        <w:rPr>
          <w:spacing w:val="-9"/>
        </w:rPr>
        <w:t> </w:t>
      </w:r>
      <w:r>
        <w:rPr/>
        <w:t>quantidades</w:t>
      </w:r>
      <w:r>
        <w:rPr>
          <w:spacing w:val="-3"/>
        </w:rPr>
        <w:t> </w:t>
      </w:r>
      <w:r>
        <w:rPr/>
        <w:t>suficientes</w:t>
      </w:r>
      <w:r>
        <w:rPr>
          <w:spacing w:val="-3"/>
        </w:rPr>
        <w:t> </w:t>
      </w:r>
      <w:r>
        <w:rPr/>
        <w:t>e balanceadas todos os nutrientes essenciais ao desenvolvimento das plantas, de forma assimilável, livre de elementos tóxicos e possuí propriedades físicas que atendam às exigências</w:t>
      </w:r>
      <w:r>
        <w:rPr>
          <w:spacing w:val="40"/>
        </w:rPr>
        <w:t> </w:t>
      </w:r>
      <w:r>
        <w:rPr/>
        <w:t>dos vegetais (RONQUIM, 2010).Observa-se que o manejo do solo associado as culturas antecessoras não alteraram significativamente os teores de Ca disponível, mesmo que comparado ao solo de referência (Tabela 2.4 e 2.5).</w:t>
      </w:r>
    </w:p>
    <w:p>
      <w:pPr>
        <w:pStyle w:val="BodyText"/>
        <w:spacing w:line="360" w:lineRule="auto" w:before="3"/>
        <w:ind w:left="424" w:right="414" w:firstLine="710"/>
        <w:jc w:val="both"/>
      </w:pPr>
      <w:r>
        <w:rPr/>
        <w:t>Em contrapartida os teores de Mg</w:t>
      </w:r>
      <w:r>
        <w:rPr>
          <w:vertAlign w:val="superscript"/>
        </w:rPr>
        <w:t>2+</w:t>
      </w:r>
      <w:r>
        <w:rPr>
          <w:vertAlign w:val="baseline"/>
        </w:rPr>
        <w:t> e K</w:t>
      </w:r>
      <w:r>
        <w:rPr>
          <w:vertAlign w:val="superscript"/>
        </w:rPr>
        <w:t>+</w:t>
      </w:r>
      <w:r>
        <w:rPr>
          <w:vertAlign w:val="baseline"/>
        </w:rPr>
        <w:t> disponíveis sofreram alterações diante do manejo adotado (Tabela 2.4), apresentando para Mg</w:t>
      </w:r>
      <w:r>
        <w:rPr>
          <w:vertAlign w:val="superscript"/>
        </w:rPr>
        <w:t>2+</w:t>
      </w:r>
      <w:r>
        <w:rPr>
          <w:vertAlign w:val="baseline"/>
        </w:rPr>
        <w:t> maiores médias gerais no sistema CM, incluído</w:t>
      </w:r>
      <w:r>
        <w:rPr>
          <w:spacing w:val="-15"/>
          <w:vertAlign w:val="baseline"/>
        </w:rPr>
        <w:t> </w:t>
      </w:r>
      <w:r>
        <w:rPr>
          <w:vertAlign w:val="baseline"/>
        </w:rPr>
        <w:t>o</w:t>
      </w:r>
      <w:r>
        <w:rPr>
          <w:spacing w:val="-9"/>
          <w:vertAlign w:val="baseline"/>
        </w:rPr>
        <w:t> </w:t>
      </w:r>
      <w:r>
        <w:rPr>
          <w:vertAlign w:val="baseline"/>
        </w:rPr>
        <w:t>sistema</w:t>
      </w:r>
      <w:r>
        <w:rPr>
          <w:spacing w:val="-14"/>
          <w:vertAlign w:val="baseline"/>
        </w:rPr>
        <w:t> </w:t>
      </w:r>
      <w:r>
        <w:rPr>
          <w:vertAlign w:val="baseline"/>
        </w:rPr>
        <w:t>de</w:t>
      </w:r>
      <w:r>
        <w:rPr>
          <w:spacing w:val="-14"/>
          <w:vertAlign w:val="baseline"/>
        </w:rPr>
        <w:t> </w:t>
      </w:r>
      <w:r>
        <w:rPr>
          <w:vertAlign w:val="baseline"/>
        </w:rPr>
        <w:t>cultivo</w:t>
      </w:r>
      <w:r>
        <w:rPr>
          <w:spacing w:val="-8"/>
          <w:vertAlign w:val="baseline"/>
        </w:rPr>
        <w:t> </w:t>
      </w:r>
      <w:r>
        <w:rPr>
          <w:vertAlign w:val="baseline"/>
        </w:rPr>
        <w:t>de</w:t>
      </w:r>
      <w:r>
        <w:rPr>
          <w:spacing w:val="-14"/>
          <w:vertAlign w:val="baseline"/>
        </w:rPr>
        <w:t> </w:t>
      </w:r>
      <w:r>
        <w:rPr>
          <w:vertAlign w:val="baseline"/>
        </w:rPr>
        <w:t>maior</w:t>
      </w:r>
      <w:r>
        <w:rPr>
          <w:spacing w:val="-11"/>
          <w:vertAlign w:val="baseline"/>
        </w:rPr>
        <w:t> </w:t>
      </w:r>
      <w:r>
        <w:rPr>
          <w:vertAlign w:val="baseline"/>
        </w:rPr>
        <w:t>valor</w:t>
      </w:r>
      <w:r>
        <w:rPr>
          <w:spacing w:val="-11"/>
          <w:vertAlign w:val="baseline"/>
        </w:rPr>
        <w:t> </w:t>
      </w:r>
      <w:r>
        <w:rPr>
          <w:vertAlign w:val="baseline"/>
        </w:rPr>
        <w:t>(Milheto/CM)</w:t>
      </w:r>
      <w:r>
        <w:rPr>
          <w:spacing w:val="-11"/>
          <w:vertAlign w:val="baseline"/>
        </w:rPr>
        <w:t> </w:t>
      </w:r>
      <w:r>
        <w:rPr>
          <w:vertAlign w:val="baseline"/>
        </w:rPr>
        <w:t>e</w:t>
      </w:r>
      <w:r>
        <w:rPr>
          <w:spacing w:val="-15"/>
          <w:vertAlign w:val="baseline"/>
        </w:rPr>
        <w:t> </w:t>
      </w:r>
      <w:r>
        <w:rPr>
          <w:vertAlign w:val="baseline"/>
        </w:rPr>
        <w:t>para</w:t>
      </w:r>
      <w:r>
        <w:rPr>
          <w:spacing w:val="-15"/>
          <w:vertAlign w:val="baseline"/>
        </w:rPr>
        <w:t> </w:t>
      </w:r>
      <w:r>
        <w:rPr>
          <w:vertAlign w:val="baseline"/>
        </w:rPr>
        <w:t>o</w:t>
      </w:r>
      <w:r>
        <w:rPr>
          <w:spacing w:val="-13"/>
          <w:vertAlign w:val="baseline"/>
        </w:rPr>
        <w:t> </w:t>
      </w:r>
      <w:r>
        <w:rPr>
          <w:vertAlign w:val="baseline"/>
        </w:rPr>
        <w:t>K</w:t>
      </w:r>
      <w:r>
        <w:rPr>
          <w:vertAlign w:val="superscript"/>
        </w:rPr>
        <w:t>+</w:t>
      </w:r>
      <w:r>
        <w:rPr>
          <w:spacing w:val="-11"/>
          <w:vertAlign w:val="baseline"/>
        </w:rPr>
        <w:t> </w:t>
      </w:r>
      <w:r>
        <w:rPr>
          <w:vertAlign w:val="baseline"/>
        </w:rPr>
        <w:t>as</w:t>
      </w:r>
      <w:r>
        <w:rPr>
          <w:spacing w:val="-14"/>
          <w:vertAlign w:val="baseline"/>
        </w:rPr>
        <w:t> </w:t>
      </w:r>
      <w:r>
        <w:rPr>
          <w:vertAlign w:val="baseline"/>
        </w:rPr>
        <w:t>maiores</w:t>
      </w:r>
      <w:r>
        <w:rPr>
          <w:spacing w:val="-10"/>
          <w:vertAlign w:val="baseline"/>
        </w:rPr>
        <w:t> </w:t>
      </w:r>
      <w:r>
        <w:rPr>
          <w:vertAlign w:val="baseline"/>
        </w:rPr>
        <w:t>médias</w:t>
      </w:r>
      <w:r>
        <w:rPr>
          <w:spacing w:val="-8"/>
          <w:vertAlign w:val="baseline"/>
        </w:rPr>
        <w:t> </w:t>
      </w:r>
      <w:r>
        <w:rPr>
          <w:vertAlign w:val="baseline"/>
        </w:rPr>
        <w:t>foram</w:t>
      </w:r>
    </w:p>
    <w:p>
      <w:pPr>
        <w:pStyle w:val="BodyText"/>
        <w:spacing w:after="0" w:line="360" w:lineRule="auto"/>
        <w:jc w:val="both"/>
        <w:sectPr>
          <w:pgSz w:w="11910" w:h="16840"/>
          <w:pgMar w:header="1141" w:footer="0" w:top="1360" w:bottom="280" w:left="1275" w:right="708"/>
        </w:sectPr>
      </w:pPr>
    </w:p>
    <w:p>
      <w:pPr>
        <w:spacing w:before="82"/>
        <w:ind w:left="0" w:right="706" w:firstLine="0"/>
        <w:jc w:val="right"/>
        <w:rPr>
          <w:sz w:val="20"/>
        </w:rPr>
      </w:pPr>
      <w:r>
        <w:rPr>
          <w:spacing w:val="-5"/>
          <w:sz w:val="20"/>
        </w:rPr>
        <w:t>92</w:t>
      </w:r>
    </w:p>
    <w:p>
      <w:pPr>
        <w:pStyle w:val="BodyText"/>
        <w:rPr>
          <w:sz w:val="20"/>
        </w:rPr>
      </w:pPr>
    </w:p>
    <w:p>
      <w:pPr>
        <w:pStyle w:val="BodyText"/>
        <w:rPr>
          <w:sz w:val="20"/>
        </w:rPr>
      </w:pPr>
    </w:p>
    <w:p>
      <w:pPr>
        <w:pStyle w:val="BodyText"/>
        <w:spacing w:before="74"/>
        <w:rPr>
          <w:sz w:val="20"/>
        </w:rPr>
      </w:pPr>
    </w:p>
    <w:p>
      <w:pPr>
        <w:spacing w:before="0"/>
        <w:ind w:left="1841" w:right="1151" w:hanging="1134"/>
        <w:jc w:val="left"/>
        <w:rPr>
          <w:sz w:val="20"/>
        </w:rPr>
      </w:pPr>
      <w:r>
        <w:rPr>
          <w:sz w:val="20"/>
        </w:rPr>
        <w:t>Tabela 2.4</w:t>
      </w:r>
      <w:r>
        <w:rPr>
          <w:spacing w:val="-3"/>
          <w:sz w:val="20"/>
        </w:rPr>
        <w:t> </w:t>
      </w:r>
      <w:r>
        <w:rPr>
          <w:sz w:val="20"/>
        </w:rPr>
        <w:t>- Valores</w:t>
      </w:r>
      <w:r>
        <w:rPr>
          <w:spacing w:val="-1"/>
          <w:sz w:val="20"/>
        </w:rPr>
        <w:t> </w:t>
      </w:r>
      <w:r>
        <w:rPr>
          <w:sz w:val="20"/>
        </w:rPr>
        <w:t>observados</w:t>
      </w:r>
      <w:r>
        <w:rPr>
          <w:spacing w:val="-1"/>
          <w:sz w:val="20"/>
        </w:rPr>
        <w:t> </w:t>
      </w:r>
      <w:r>
        <w:rPr>
          <w:sz w:val="20"/>
        </w:rPr>
        <w:t>para</w:t>
      </w:r>
      <w:r>
        <w:rPr>
          <w:spacing w:val="-3"/>
          <w:sz w:val="20"/>
        </w:rPr>
        <w:t> </w:t>
      </w:r>
      <w:r>
        <w:rPr>
          <w:sz w:val="20"/>
        </w:rPr>
        <w:t>as</w:t>
      </w:r>
      <w:r>
        <w:rPr>
          <w:spacing w:val="-1"/>
          <w:sz w:val="20"/>
        </w:rPr>
        <w:t> </w:t>
      </w:r>
      <w:r>
        <w:rPr>
          <w:sz w:val="20"/>
        </w:rPr>
        <w:t>Propriedades</w:t>
      </w:r>
      <w:r>
        <w:rPr>
          <w:spacing w:val="-1"/>
          <w:sz w:val="20"/>
        </w:rPr>
        <w:t> </w:t>
      </w:r>
      <w:r>
        <w:rPr>
          <w:sz w:val="20"/>
        </w:rPr>
        <w:t>Químicas</w:t>
      </w:r>
      <w:r>
        <w:rPr>
          <w:spacing w:val="-1"/>
          <w:sz w:val="20"/>
        </w:rPr>
        <w:t> </w:t>
      </w:r>
      <w:r>
        <w:rPr>
          <w:sz w:val="20"/>
        </w:rPr>
        <w:t>de</w:t>
      </w:r>
      <w:r>
        <w:rPr>
          <w:spacing w:val="-3"/>
          <w:sz w:val="20"/>
        </w:rPr>
        <w:t> </w:t>
      </w:r>
      <w:r>
        <w:rPr>
          <w:sz w:val="20"/>
        </w:rPr>
        <w:t>um</w:t>
      </w:r>
      <w:r>
        <w:rPr>
          <w:spacing w:val="-3"/>
          <w:sz w:val="20"/>
        </w:rPr>
        <w:t> </w:t>
      </w:r>
      <w:r>
        <w:rPr>
          <w:sz w:val="20"/>
        </w:rPr>
        <w:t>Argissolo</w:t>
      </w:r>
      <w:r>
        <w:rPr>
          <w:spacing w:val="-5"/>
          <w:sz w:val="20"/>
        </w:rPr>
        <w:t> </w:t>
      </w:r>
      <w:r>
        <w:rPr>
          <w:sz w:val="20"/>
        </w:rPr>
        <w:t>Vermelho</w:t>
      </w:r>
      <w:r>
        <w:rPr>
          <w:spacing w:val="-5"/>
          <w:sz w:val="20"/>
        </w:rPr>
        <w:t> </w:t>
      </w:r>
      <w:r>
        <w:rPr>
          <w:sz w:val="20"/>
        </w:rPr>
        <w:t>Amarelo dos</w:t>
      </w:r>
      <w:r>
        <w:rPr>
          <w:spacing w:val="-1"/>
          <w:sz w:val="20"/>
        </w:rPr>
        <w:t> </w:t>
      </w:r>
      <w:r>
        <w:rPr>
          <w:sz w:val="20"/>
        </w:rPr>
        <w:t>Tabuleiros</w:t>
      </w:r>
      <w:r>
        <w:rPr>
          <w:spacing w:val="-1"/>
          <w:sz w:val="20"/>
        </w:rPr>
        <w:t> </w:t>
      </w:r>
      <w:r>
        <w:rPr>
          <w:sz w:val="20"/>
        </w:rPr>
        <w:t>Costeiros</w:t>
      </w:r>
      <w:r>
        <w:rPr>
          <w:spacing w:val="-1"/>
          <w:sz w:val="20"/>
        </w:rPr>
        <w:t> </w:t>
      </w:r>
      <w:r>
        <w:rPr>
          <w:sz w:val="20"/>
        </w:rPr>
        <w:t>de</w:t>
      </w:r>
      <w:r>
        <w:rPr>
          <w:spacing w:val="-3"/>
          <w:sz w:val="20"/>
        </w:rPr>
        <w:t> </w:t>
      </w:r>
      <w:r>
        <w:rPr>
          <w:sz w:val="20"/>
        </w:rPr>
        <w:t>Sergipe,</w:t>
      </w:r>
      <w:r>
        <w:rPr>
          <w:spacing w:val="-2"/>
          <w:sz w:val="20"/>
        </w:rPr>
        <w:t> </w:t>
      </w:r>
      <w:r>
        <w:rPr>
          <w:sz w:val="20"/>
        </w:rPr>
        <w:t>submetido</w:t>
      </w:r>
      <w:r>
        <w:rPr>
          <w:spacing w:val="-5"/>
          <w:sz w:val="20"/>
        </w:rPr>
        <w:t> </w:t>
      </w:r>
      <w:r>
        <w:rPr>
          <w:sz w:val="20"/>
        </w:rPr>
        <w:t>a</w:t>
      </w:r>
      <w:r>
        <w:rPr>
          <w:spacing w:val="-3"/>
          <w:sz w:val="20"/>
        </w:rPr>
        <w:t> </w:t>
      </w:r>
      <w:r>
        <w:rPr>
          <w:sz w:val="20"/>
        </w:rPr>
        <w:t>diferentes Plantas Antecedentes ao milho, e Sistemas de Manejo do Solo, para o 17º ano de cultivo.</w:t>
      </w:r>
    </w:p>
    <w:tbl>
      <w:tblPr>
        <w:tblW w:w="0" w:type="auto"/>
        <w:jc w:val="left"/>
        <w:tblInd w:w="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4"/>
        <w:gridCol w:w="1111"/>
        <w:gridCol w:w="832"/>
        <w:gridCol w:w="1038"/>
        <w:gridCol w:w="1135"/>
        <w:gridCol w:w="742"/>
        <w:gridCol w:w="1120"/>
        <w:gridCol w:w="968"/>
        <w:gridCol w:w="993"/>
        <w:gridCol w:w="928"/>
        <w:gridCol w:w="966"/>
        <w:gridCol w:w="1069"/>
        <w:gridCol w:w="839"/>
        <w:gridCol w:w="1179"/>
        <w:gridCol w:w="1422"/>
      </w:tblGrid>
      <w:tr>
        <w:trPr>
          <w:trHeight w:val="460" w:hRule="atLeast"/>
        </w:trPr>
        <w:tc>
          <w:tcPr>
            <w:tcW w:w="974" w:type="dxa"/>
            <w:tcBorders>
              <w:top w:val="single" w:sz="4" w:space="0" w:color="000000"/>
              <w:bottom w:val="single" w:sz="4" w:space="0" w:color="000000"/>
            </w:tcBorders>
          </w:tcPr>
          <w:p>
            <w:pPr>
              <w:pStyle w:val="TableParagraph"/>
              <w:spacing w:line="230" w:lineRule="atLeast"/>
              <w:ind w:left="196" w:right="142" w:hanging="29"/>
              <w:jc w:val="left"/>
              <w:rPr>
                <w:b/>
                <w:sz w:val="20"/>
              </w:rPr>
            </w:pPr>
            <w:r>
              <w:rPr>
                <w:b/>
                <w:spacing w:val="-2"/>
                <w:sz w:val="20"/>
              </w:rPr>
              <w:t>Manejo </w:t>
            </w:r>
            <w:r>
              <w:rPr>
                <w:b/>
                <w:sz w:val="20"/>
              </w:rPr>
              <w:t>do</w:t>
            </w:r>
            <w:r>
              <w:rPr>
                <w:b/>
                <w:spacing w:val="-5"/>
                <w:sz w:val="20"/>
              </w:rPr>
              <w:t> </w:t>
            </w:r>
            <w:r>
              <w:rPr>
                <w:b/>
                <w:spacing w:val="-4"/>
                <w:sz w:val="20"/>
              </w:rPr>
              <w:t>solo</w:t>
            </w:r>
          </w:p>
        </w:tc>
        <w:tc>
          <w:tcPr>
            <w:tcW w:w="1111" w:type="dxa"/>
            <w:tcBorders>
              <w:top w:val="single" w:sz="4" w:space="0" w:color="000000"/>
              <w:bottom w:val="single" w:sz="4" w:space="0" w:color="000000"/>
            </w:tcBorders>
          </w:tcPr>
          <w:p>
            <w:pPr>
              <w:pStyle w:val="TableParagraph"/>
              <w:spacing w:before="115"/>
              <w:ind w:left="6" w:right="74"/>
              <w:rPr>
                <w:b/>
                <w:sz w:val="20"/>
              </w:rPr>
            </w:pPr>
            <w:r>
              <w:rPr>
                <w:b/>
                <w:spacing w:val="-5"/>
                <w:sz w:val="20"/>
              </w:rPr>
              <w:t>PA</w:t>
            </w:r>
          </w:p>
        </w:tc>
        <w:tc>
          <w:tcPr>
            <w:tcW w:w="832" w:type="dxa"/>
            <w:tcBorders>
              <w:top w:val="single" w:sz="4" w:space="0" w:color="000000"/>
              <w:bottom w:val="single" w:sz="4" w:space="0" w:color="000000"/>
            </w:tcBorders>
          </w:tcPr>
          <w:p>
            <w:pPr>
              <w:pStyle w:val="TableParagraph"/>
              <w:spacing w:before="115"/>
              <w:ind w:left="38" w:right="57"/>
              <w:rPr>
                <w:b/>
                <w:sz w:val="20"/>
              </w:rPr>
            </w:pPr>
            <w:r>
              <w:rPr>
                <w:b/>
                <w:spacing w:val="-5"/>
                <w:sz w:val="20"/>
              </w:rPr>
              <w:t>pH</w:t>
            </w:r>
          </w:p>
        </w:tc>
        <w:tc>
          <w:tcPr>
            <w:tcW w:w="1038" w:type="dxa"/>
            <w:tcBorders>
              <w:top w:val="single" w:sz="4" w:space="0" w:color="000000"/>
              <w:bottom w:val="single" w:sz="4" w:space="0" w:color="000000"/>
            </w:tcBorders>
          </w:tcPr>
          <w:p>
            <w:pPr>
              <w:pStyle w:val="TableParagraph"/>
              <w:spacing w:before="115"/>
              <w:ind w:left="41" w:right="6"/>
              <w:rPr>
                <w:b/>
                <w:sz w:val="20"/>
              </w:rPr>
            </w:pPr>
            <w:r>
              <w:rPr>
                <w:b/>
                <w:spacing w:val="-10"/>
                <w:sz w:val="20"/>
              </w:rPr>
              <w:t>K</w:t>
            </w:r>
          </w:p>
        </w:tc>
        <w:tc>
          <w:tcPr>
            <w:tcW w:w="1135" w:type="dxa"/>
            <w:tcBorders>
              <w:top w:val="single" w:sz="4" w:space="0" w:color="000000"/>
              <w:bottom w:val="single" w:sz="4" w:space="0" w:color="000000"/>
            </w:tcBorders>
          </w:tcPr>
          <w:p>
            <w:pPr>
              <w:pStyle w:val="TableParagraph"/>
              <w:spacing w:before="115"/>
              <w:ind w:left="57" w:right="50"/>
              <w:rPr>
                <w:b/>
                <w:sz w:val="20"/>
              </w:rPr>
            </w:pPr>
            <w:r>
              <w:rPr>
                <w:b/>
                <w:spacing w:val="-10"/>
                <w:sz w:val="20"/>
              </w:rPr>
              <w:t>P</w:t>
            </w:r>
          </w:p>
        </w:tc>
        <w:tc>
          <w:tcPr>
            <w:tcW w:w="742" w:type="dxa"/>
            <w:tcBorders>
              <w:top w:val="single" w:sz="4" w:space="0" w:color="000000"/>
              <w:bottom w:val="single" w:sz="4" w:space="0" w:color="000000"/>
            </w:tcBorders>
          </w:tcPr>
          <w:p>
            <w:pPr>
              <w:pStyle w:val="TableParagraph"/>
              <w:spacing w:before="115"/>
              <w:ind w:left="36" w:right="7"/>
              <w:rPr>
                <w:b/>
                <w:sz w:val="20"/>
              </w:rPr>
            </w:pPr>
            <w:r>
              <w:rPr>
                <w:b/>
                <w:spacing w:val="-5"/>
                <w:sz w:val="20"/>
              </w:rPr>
              <w:t>Ca</w:t>
            </w:r>
          </w:p>
        </w:tc>
        <w:tc>
          <w:tcPr>
            <w:tcW w:w="1120" w:type="dxa"/>
            <w:tcBorders>
              <w:top w:val="single" w:sz="4" w:space="0" w:color="000000"/>
              <w:bottom w:val="single" w:sz="4" w:space="0" w:color="000000"/>
            </w:tcBorders>
          </w:tcPr>
          <w:p>
            <w:pPr>
              <w:pStyle w:val="TableParagraph"/>
              <w:spacing w:before="115"/>
              <w:ind w:left="16" w:right="13"/>
              <w:rPr>
                <w:b/>
                <w:sz w:val="20"/>
              </w:rPr>
            </w:pPr>
            <w:r>
              <w:rPr>
                <w:b/>
                <w:spacing w:val="-5"/>
                <w:sz w:val="20"/>
              </w:rPr>
              <w:t>Mg</w:t>
            </w:r>
          </w:p>
        </w:tc>
        <w:tc>
          <w:tcPr>
            <w:tcW w:w="968" w:type="dxa"/>
            <w:tcBorders>
              <w:top w:val="single" w:sz="4" w:space="0" w:color="000000"/>
              <w:bottom w:val="single" w:sz="4" w:space="0" w:color="000000"/>
            </w:tcBorders>
          </w:tcPr>
          <w:p>
            <w:pPr>
              <w:pStyle w:val="TableParagraph"/>
              <w:spacing w:before="115"/>
              <w:ind w:left="22" w:right="14"/>
              <w:rPr>
                <w:b/>
                <w:sz w:val="20"/>
              </w:rPr>
            </w:pPr>
            <w:r>
              <w:rPr>
                <w:b/>
                <w:spacing w:val="-5"/>
                <w:sz w:val="20"/>
              </w:rPr>
              <w:t>Al</w:t>
            </w:r>
          </w:p>
        </w:tc>
        <w:tc>
          <w:tcPr>
            <w:tcW w:w="993" w:type="dxa"/>
            <w:tcBorders>
              <w:top w:val="single" w:sz="4" w:space="0" w:color="000000"/>
              <w:bottom w:val="single" w:sz="4" w:space="0" w:color="000000"/>
            </w:tcBorders>
          </w:tcPr>
          <w:p>
            <w:pPr>
              <w:pStyle w:val="TableParagraph"/>
              <w:spacing w:before="115"/>
              <w:ind w:left="3" w:right="26"/>
              <w:rPr>
                <w:b/>
                <w:sz w:val="20"/>
              </w:rPr>
            </w:pPr>
            <w:r>
              <w:rPr>
                <w:b/>
                <w:spacing w:val="-4"/>
                <w:sz w:val="20"/>
              </w:rPr>
              <w:t>H+Al</w:t>
            </w:r>
          </w:p>
        </w:tc>
        <w:tc>
          <w:tcPr>
            <w:tcW w:w="928" w:type="dxa"/>
            <w:tcBorders>
              <w:top w:val="single" w:sz="4" w:space="0" w:color="000000"/>
              <w:bottom w:val="single" w:sz="4" w:space="0" w:color="000000"/>
            </w:tcBorders>
          </w:tcPr>
          <w:p>
            <w:pPr>
              <w:pStyle w:val="TableParagraph"/>
              <w:spacing w:before="115"/>
              <w:ind w:right="24"/>
              <w:rPr>
                <w:b/>
                <w:sz w:val="20"/>
              </w:rPr>
            </w:pPr>
            <w:r>
              <w:rPr>
                <w:b/>
                <w:spacing w:val="-5"/>
                <w:sz w:val="20"/>
              </w:rPr>
              <w:t>SB</w:t>
            </w:r>
          </w:p>
        </w:tc>
        <w:tc>
          <w:tcPr>
            <w:tcW w:w="966" w:type="dxa"/>
            <w:tcBorders>
              <w:top w:val="single" w:sz="4" w:space="0" w:color="000000"/>
              <w:bottom w:val="single" w:sz="4" w:space="0" w:color="000000"/>
            </w:tcBorders>
          </w:tcPr>
          <w:p>
            <w:pPr>
              <w:pStyle w:val="TableParagraph"/>
              <w:spacing w:before="115"/>
              <w:ind w:left="8" w:right="8"/>
              <w:rPr>
                <w:b/>
                <w:sz w:val="20"/>
              </w:rPr>
            </w:pPr>
            <w:r>
              <w:rPr>
                <w:b/>
                <w:spacing w:val="-10"/>
                <w:sz w:val="20"/>
              </w:rPr>
              <w:t>T</w:t>
            </w:r>
          </w:p>
        </w:tc>
        <w:tc>
          <w:tcPr>
            <w:tcW w:w="1069" w:type="dxa"/>
            <w:tcBorders>
              <w:top w:val="single" w:sz="4" w:space="0" w:color="000000"/>
              <w:bottom w:val="single" w:sz="4" w:space="0" w:color="000000"/>
            </w:tcBorders>
          </w:tcPr>
          <w:p>
            <w:pPr>
              <w:pStyle w:val="TableParagraph"/>
              <w:spacing w:before="115"/>
              <w:ind w:right="110"/>
              <w:rPr>
                <w:b/>
                <w:sz w:val="20"/>
              </w:rPr>
            </w:pPr>
            <w:r>
              <w:rPr>
                <w:b/>
                <w:spacing w:val="-10"/>
                <w:sz w:val="20"/>
              </w:rPr>
              <w:t>v</w:t>
            </w:r>
          </w:p>
        </w:tc>
        <w:tc>
          <w:tcPr>
            <w:tcW w:w="839" w:type="dxa"/>
            <w:tcBorders>
              <w:top w:val="single" w:sz="4" w:space="0" w:color="000000"/>
              <w:bottom w:val="single" w:sz="4" w:space="0" w:color="000000"/>
            </w:tcBorders>
          </w:tcPr>
          <w:p>
            <w:pPr>
              <w:pStyle w:val="TableParagraph"/>
              <w:spacing w:before="115"/>
              <w:ind w:right="99"/>
              <w:rPr>
                <w:b/>
                <w:i/>
                <w:sz w:val="20"/>
              </w:rPr>
            </w:pPr>
            <w:r>
              <w:rPr>
                <w:b/>
                <w:i/>
                <w:spacing w:val="-10"/>
                <w:sz w:val="20"/>
              </w:rPr>
              <w:t>m</w:t>
            </w:r>
          </w:p>
        </w:tc>
        <w:tc>
          <w:tcPr>
            <w:tcW w:w="1179" w:type="dxa"/>
            <w:tcBorders>
              <w:top w:val="single" w:sz="4" w:space="0" w:color="000000"/>
              <w:bottom w:val="single" w:sz="4" w:space="0" w:color="000000"/>
            </w:tcBorders>
          </w:tcPr>
          <w:p>
            <w:pPr>
              <w:pStyle w:val="TableParagraph"/>
              <w:spacing w:before="115"/>
              <w:ind w:left="34" w:right="2"/>
              <w:rPr>
                <w:b/>
                <w:sz w:val="20"/>
              </w:rPr>
            </w:pPr>
            <w:r>
              <w:rPr>
                <w:b/>
                <w:spacing w:val="-5"/>
                <w:sz w:val="20"/>
              </w:rPr>
              <w:t>MOS</w:t>
            </w:r>
          </w:p>
        </w:tc>
        <w:tc>
          <w:tcPr>
            <w:tcW w:w="1422" w:type="dxa"/>
            <w:tcBorders>
              <w:top w:val="single" w:sz="4" w:space="0" w:color="000000"/>
              <w:bottom w:val="single" w:sz="4" w:space="0" w:color="000000"/>
            </w:tcBorders>
          </w:tcPr>
          <w:p>
            <w:pPr>
              <w:pStyle w:val="TableParagraph"/>
              <w:spacing w:before="115"/>
              <w:ind w:left="35" w:right="4"/>
              <w:rPr>
                <w:b/>
                <w:sz w:val="20"/>
              </w:rPr>
            </w:pPr>
            <w:r>
              <w:rPr>
                <w:b/>
                <w:sz w:val="20"/>
              </w:rPr>
              <w:t>Est. </w:t>
            </w:r>
            <w:r>
              <w:rPr>
                <w:b/>
                <w:spacing w:val="-10"/>
                <w:sz w:val="20"/>
              </w:rPr>
              <w:t>N</w:t>
            </w:r>
          </w:p>
        </w:tc>
      </w:tr>
      <w:tr>
        <w:trPr>
          <w:trHeight w:val="316" w:hRule="atLeast"/>
        </w:trPr>
        <w:tc>
          <w:tcPr>
            <w:tcW w:w="974" w:type="dxa"/>
            <w:tcBorders>
              <w:top w:val="single" w:sz="4" w:space="0" w:color="000000"/>
              <w:bottom w:val="single" w:sz="4" w:space="0" w:color="000000"/>
            </w:tcBorders>
          </w:tcPr>
          <w:p>
            <w:pPr>
              <w:pStyle w:val="TableParagraph"/>
              <w:jc w:val="left"/>
              <w:rPr>
                <w:sz w:val="20"/>
              </w:rPr>
            </w:pPr>
          </w:p>
        </w:tc>
        <w:tc>
          <w:tcPr>
            <w:tcW w:w="1111" w:type="dxa"/>
            <w:tcBorders>
              <w:top w:val="single" w:sz="4" w:space="0" w:color="000000"/>
              <w:bottom w:val="single" w:sz="4" w:space="0" w:color="000000"/>
            </w:tcBorders>
          </w:tcPr>
          <w:p>
            <w:pPr>
              <w:pStyle w:val="TableParagraph"/>
              <w:jc w:val="left"/>
              <w:rPr>
                <w:sz w:val="20"/>
              </w:rPr>
            </w:pPr>
          </w:p>
        </w:tc>
        <w:tc>
          <w:tcPr>
            <w:tcW w:w="832" w:type="dxa"/>
            <w:tcBorders>
              <w:top w:val="single" w:sz="4" w:space="0" w:color="000000"/>
              <w:bottom w:val="single" w:sz="4" w:space="0" w:color="000000"/>
            </w:tcBorders>
          </w:tcPr>
          <w:p>
            <w:pPr>
              <w:pStyle w:val="TableParagraph"/>
              <w:spacing w:before="44"/>
              <w:ind w:left="57" w:right="19"/>
              <w:rPr>
                <w:b/>
                <w:sz w:val="20"/>
              </w:rPr>
            </w:pPr>
            <w:r>
              <w:rPr>
                <w:b/>
                <w:spacing w:val="-10"/>
                <w:sz w:val="20"/>
              </w:rPr>
              <w:t>-</w:t>
            </w:r>
          </w:p>
        </w:tc>
        <w:tc>
          <w:tcPr>
            <w:tcW w:w="2173" w:type="dxa"/>
            <w:gridSpan w:val="2"/>
            <w:tcBorders>
              <w:top w:val="single" w:sz="4" w:space="0" w:color="000000"/>
              <w:bottom w:val="single" w:sz="4" w:space="0" w:color="000000"/>
            </w:tcBorders>
          </w:tcPr>
          <w:p>
            <w:pPr>
              <w:pStyle w:val="TableParagraph"/>
              <w:spacing w:before="44"/>
              <w:ind w:left="794"/>
              <w:jc w:val="left"/>
              <w:rPr>
                <w:sz w:val="20"/>
              </w:rPr>
            </w:pPr>
            <w:r>
              <w:rPr>
                <w:spacing w:val="-2"/>
                <w:sz w:val="20"/>
              </w:rPr>
              <w:t>mg.dm</w:t>
            </w:r>
            <w:r>
              <w:rPr>
                <w:spacing w:val="-2"/>
                <w:sz w:val="20"/>
                <w:vertAlign w:val="superscript"/>
              </w:rPr>
              <w:t>-</w:t>
            </w:r>
            <w:r>
              <w:rPr>
                <w:spacing w:val="-10"/>
                <w:sz w:val="20"/>
                <w:vertAlign w:val="superscript"/>
              </w:rPr>
              <w:t>3</w:t>
            </w:r>
          </w:p>
        </w:tc>
        <w:tc>
          <w:tcPr>
            <w:tcW w:w="742" w:type="dxa"/>
            <w:tcBorders>
              <w:top w:val="single" w:sz="4" w:space="0" w:color="000000"/>
              <w:bottom w:val="single" w:sz="4" w:space="0" w:color="000000"/>
            </w:tcBorders>
          </w:tcPr>
          <w:p>
            <w:pPr>
              <w:pStyle w:val="TableParagraph"/>
              <w:jc w:val="left"/>
              <w:rPr>
                <w:sz w:val="20"/>
              </w:rPr>
            </w:pPr>
          </w:p>
        </w:tc>
        <w:tc>
          <w:tcPr>
            <w:tcW w:w="1120" w:type="dxa"/>
            <w:tcBorders>
              <w:top w:val="single" w:sz="4" w:space="0" w:color="000000"/>
              <w:bottom w:val="single" w:sz="4" w:space="0" w:color="000000"/>
            </w:tcBorders>
          </w:tcPr>
          <w:p>
            <w:pPr>
              <w:pStyle w:val="TableParagraph"/>
              <w:jc w:val="left"/>
              <w:rPr>
                <w:sz w:val="20"/>
              </w:rPr>
            </w:pPr>
          </w:p>
        </w:tc>
        <w:tc>
          <w:tcPr>
            <w:tcW w:w="1961" w:type="dxa"/>
            <w:gridSpan w:val="2"/>
            <w:tcBorders>
              <w:top w:val="single" w:sz="4" w:space="0" w:color="000000"/>
              <w:bottom w:val="single" w:sz="4" w:space="0" w:color="000000"/>
            </w:tcBorders>
          </w:tcPr>
          <w:p>
            <w:pPr>
              <w:pStyle w:val="TableParagraph"/>
              <w:spacing w:before="43"/>
              <w:ind w:left="571"/>
              <w:jc w:val="left"/>
              <w:rPr>
                <w:position w:val="2"/>
                <w:sz w:val="20"/>
              </w:rPr>
            </w:pPr>
            <w:r>
              <w:rPr>
                <w:spacing w:val="-2"/>
                <w:position w:val="2"/>
                <w:sz w:val="20"/>
              </w:rPr>
              <w:t>cmol</w:t>
            </w:r>
            <w:r>
              <w:rPr>
                <w:spacing w:val="-2"/>
                <w:sz w:val="13"/>
              </w:rPr>
              <w:t>c</w:t>
            </w:r>
            <w:r>
              <w:rPr>
                <w:spacing w:val="-2"/>
                <w:position w:val="2"/>
                <w:sz w:val="20"/>
              </w:rPr>
              <w:t>.dm</w:t>
            </w:r>
            <w:r>
              <w:rPr>
                <w:spacing w:val="-2"/>
                <w:position w:val="2"/>
                <w:sz w:val="20"/>
                <w:vertAlign w:val="superscript"/>
              </w:rPr>
              <w:t>-</w:t>
            </w:r>
            <w:r>
              <w:rPr>
                <w:spacing w:val="-10"/>
                <w:position w:val="2"/>
                <w:sz w:val="20"/>
                <w:vertAlign w:val="superscript"/>
              </w:rPr>
              <w:t>3</w:t>
            </w:r>
          </w:p>
        </w:tc>
        <w:tc>
          <w:tcPr>
            <w:tcW w:w="928" w:type="dxa"/>
            <w:tcBorders>
              <w:top w:val="single" w:sz="4" w:space="0" w:color="000000"/>
              <w:bottom w:val="single" w:sz="4" w:space="0" w:color="000000"/>
            </w:tcBorders>
          </w:tcPr>
          <w:p>
            <w:pPr>
              <w:pStyle w:val="TableParagraph"/>
              <w:jc w:val="left"/>
              <w:rPr>
                <w:sz w:val="20"/>
              </w:rPr>
            </w:pPr>
          </w:p>
        </w:tc>
        <w:tc>
          <w:tcPr>
            <w:tcW w:w="966" w:type="dxa"/>
            <w:tcBorders>
              <w:top w:val="single" w:sz="4" w:space="0" w:color="000000"/>
              <w:bottom w:val="single" w:sz="4" w:space="0" w:color="000000"/>
            </w:tcBorders>
          </w:tcPr>
          <w:p>
            <w:pPr>
              <w:pStyle w:val="TableParagraph"/>
              <w:jc w:val="left"/>
              <w:rPr>
                <w:sz w:val="20"/>
              </w:rPr>
            </w:pPr>
          </w:p>
        </w:tc>
        <w:tc>
          <w:tcPr>
            <w:tcW w:w="1069" w:type="dxa"/>
            <w:tcBorders>
              <w:top w:val="single" w:sz="4" w:space="0" w:color="000000"/>
              <w:bottom w:val="single" w:sz="4" w:space="0" w:color="000000"/>
            </w:tcBorders>
          </w:tcPr>
          <w:p>
            <w:pPr>
              <w:pStyle w:val="TableParagraph"/>
              <w:spacing w:before="44"/>
              <w:ind w:right="9"/>
              <w:jc w:val="right"/>
              <w:rPr>
                <w:b/>
                <w:sz w:val="20"/>
              </w:rPr>
            </w:pPr>
            <w:r>
              <w:rPr>
                <w:b/>
                <w:spacing w:val="-10"/>
                <w:sz w:val="20"/>
              </w:rPr>
              <w:t>%</w:t>
            </w:r>
          </w:p>
        </w:tc>
        <w:tc>
          <w:tcPr>
            <w:tcW w:w="839" w:type="dxa"/>
            <w:tcBorders>
              <w:top w:val="single" w:sz="4" w:space="0" w:color="000000"/>
              <w:bottom w:val="single" w:sz="4" w:space="0" w:color="000000"/>
            </w:tcBorders>
          </w:tcPr>
          <w:p>
            <w:pPr>
              <w:pStyle w:val="TableParagraph"/>
              <w:jc w:val="left"/>
              <w:rPr>
                <w:sz w:val="20"/>
              </w:rPr>
            </w:pPr>
          </w:p>
        </w:tc>
        <w:tc>
          <w:tcPr>
            <w:tcW w:w="1179" w:type="dxa"/>
            <w:tcBorders>
              <w:top w:val="single" w:sz="4" w:space="0" w:color="000000"/>
              <w:bottom w:val="single" w:sz="4" w:space="0" w:color="000000"/>
            </w:tcBorders>
          </w:tcPr>
          <w:p>
            <w:pPr>
              <w:pStyle w:val="TableParagraph"/>
              <w:spacing w:before="44"/>
              <w:ind w:left="34" w:right="8"/>
              <w:rPr>
                <w:sz w:val="20"/>
              </w:rPr>
            </w:pPr>
            <w:r>
              <w:rPr>
                <w:spacing w:val="-2"/>
                <w:sz w:val="20"/>
              </w:rPr>
              <w:t>g.kg</w:t>
            </w:r>
            <w:r>
              <w:rPr>
                <w:spacing w:val="-2"/>
                <w:sz w:val="20"/>
                <w:vertAlign w:val="superscript"/>
              </w:rPr>
              <w:t>-</w:t>
            </w:r>
            <w:r>
              <w:rPr>
                <w:spacing w:val="-10"/>
                <w:sz w:val="20"/>
                <w:vertAlign w:val="superscript"/>
              </w:rPr>
              <w:t>1</w:t>
            </w:r>
          </w:p>
        </w:tc>
        <w:tc>
          <w:tcPr>
            <w:tcW w:w="1422" w:type="dxa"/>
            <w:tcBorders>
              <w:top w:val="single" w:sz="4" w:space="0" w:color="000000"/>
              <w:bottom w:val="single" w:sz="4" w:space="0" w:color="000000"/>
            </w:tcBorders>
          </w:tcPr>
          <w:p>
            <w:pPr>
              <w:pStyle w:val="TableParagraph"/>
              <w:spacing w:before="44"/>
              <w:ind w:left="35" w:right="3"/>
              <w:rPr>
                <w:sz w:val="20"/>
              </w:rPr>
            </w:pPr>
            <w:r>
              <w:rPr>
                <w:sz w:val="20"/>
              </w:rPr>
              <w:t>Kg.</w:t>
            </w:r>
            <w:r>
              <w:rPr>
                <w:spacing w:val="-1"/>
                <w:sz w:val="20"/>
              </w:rPr>
              <w:t> </w:t>
            </w:r>
            <w:r>
              <w:rPr>
                <w:sz w:val="20"/>
              </w:rPr>
              <w:t>ha</w:t>
            </w:r>
            <w:r>
              <w:rPr>
                <w:sz w:val="20"/>
                <w:vertAlign w:val="superscript"/>
              </w:rPr>
              <w:t>-</w:t>
            </w:r>
            <w:r>
              <w:rPr>
                <w:spacing w:val="-10"/>
                <w:sz w:val="20"/>
                <w:vertAlign w:val="superscript"/>
              </w:rPr>
              <w:t>1</w:t>
            </w:r>
          </w:p>
        </w:tc>
      </w:tr>
      <w:tr>
        <w:trPr>
          <w:trHeight w:val="308" w:hRule="atLeast"/>
        </w:trPr>
        <w:tc>
          <w:tcPr>
            <w:tcW w:w="974" w:type="dxa"/>
            <w:tcBorders>
              <w:top w:val="single" w:sz="4" w:space="0" w:color="000000"/>
            </w:tcBorders>
          </w:tcPr>
          <w:p>
            <w:pPr>
              <w:pStyle w:val="TableParagraph"/>
              <w:jc w:val="left"/>
              <w:rPr>
                <w:sz w:val="20"/>
              </w:rPr>
            </w:pPr>
          </w:p>
        </w:tc>
        <w:tc>
          <w:tcPr>
            <w:tcW w:w="1111" w:type="dxa"/>
            <w:tcBorders>
              <w:top w:val="single" w:sz="4" w:space="0" w:color="000000"/>
            </w:tcBorders>
          </w:tcPr>
          <w:p>
            <w:pPr>
              <w:pStyle w:val="TableParagraph"/>
              <w:spacing w:before="34"/>
              <w:ind w:right="74"/>
              <w:rPr>
                <w:b/>
                <w:sz w:val="20"/>
              </w:rPr>
            </w:pPr>
            <w:r>
              <w:rPr>
                <w:b/>
                <w:spacing w:val="-2"/>
                <w:sz w:val="20"/>
              </w:rPr>
              <w:t>Caupí</w:t>
            </w:r>
          </w:p>
        </w:tc>
        <w:tc>
          <w:tcPr>
            <w:tcW w:w="832" w:type="dxa"/>
            <w:tcBorders>
              <w:top w:val="single" w:sz="4" w:space="0" w:color="000000"/>
            </w:tcBorders>
          </w:tcPr>
          <w:p>
            <w:pPr>
              <w:pStyle w:val="TableParagraph"/>
              <w:spacing w:before="34"/>
              <w:ind w:left="38" w:right="43"/>
              <w:rPr>
                <w:sz w:val="20"/>
              </w:rPr>
            </w:pPr>
            <w:r>
              <w:rPr>
                <w:sz w:val="20"/>
              </w:rPr>
              <w:t>5,53</w:t>
            </w:r>
            <w:r>
              <w:rPr>
                <w:spacing w:val="-1"/>
                <w:sz w:val="20"/>
              </w:rPr>
              <w:t> </w:t>
            </w:r>
            <w:r>
              <w:rPr>
                <w:spacing w:val="-10"/>
                <w:sz w:val="20"/>
              </w:rPr>
              <w:t>A</w:t>
            </w:r>
          </w:p>
        </w:tc>
        <w:tc>
          <w:tcPr>
            <w:tcW w:w="1038" w:type="dxa"/>
            <w:tcBorders>
              <w:top w:val="single" w:sz="4" w:space="0" w:color="000000"/>
            </w:tcBorders>
          </w:tcPr>
          <w:p>
            <w:pPr>
              <w:pStyle w:val="TableParagraph"/>
              <w:spacing w:before="34"/>
              <w:ind w:left="41" w:right="6"/>
              <w:rPr>
                <w:sz w:val="20"/>
              </w:rPr>
            </w:pPr>
            <w:r>
              <w:rPr>
                <w:sz w:val="20"/>
              </w:rPr>
              <w:t>31,24</w:t>
            </w:r>
            <w:r>
              <w:rPr>
                <w:spacing w:val="-1"/>
                <w:sz w:val="20"/>
              </w:rPr>
              <w:t> </w:t>
            </w:r>
            <w:r>
              <w:rPr>
                <w:spacing w:val="-5"/>
                <w:sz w:val="20"/>
              </w:rPr>
              <w:t>AB</w:t>
            </w:r>
          </w:p>
        </w:tc>
        <w:tc>
          <w:tcPr>
            <w:tcW w:w="1135" w:type="dxa"/>
            <w:tcBorders>
              <w:top w:val="single" w:sz="4" w:space="0" w:color="000000"/>
            </w:tcBorders>
          </w:tcPr>
          <w:p>
            <w:pPr>
              <w:pStyle w:val="TableParagraph"/>
              <w:spacing w:before="34"/>
              <w:ind w:left="57" w:right="57"/>
              <w:rPr>
                <w:sz w:val="20"/>
              </w:rPr>
            </w:pPr>
            <w:r>
              <w:rPr>
                <w:sz w:val="20"/>
              </w:rPr>
              <w:t>41,71</w:t>
            </w:r>
            <w:r>
              <w:rPr>
                <w:spacing w:val="-1"/>
                <w:sz w:val="20"/>
              </w:rPr>
              <w:t> </w:t>
            </w:r>
            <w:r>
              <w:rPr>
                <w:spacing w:val="-5"/>
                <w:sz w:val="20"/>
              </w:rPr>
              <w:t>ABC</w:t>
            </w:r>
          </w:p>
        </w:tc>
        <w:tc>
          <w:tcPr>
            <w:tcW w:w="742" w:type="dxa"/>
            <w:tcBorders>
              <w:top w:val="single" w:sz="4" w:space="0" w:color="000000"/>
            </w:tcBorders>
          </w:tcPr>
          <w:p>
            <w:pPr>
              <w:pStyle w:val="TableParagraph"/>
              <w:spacing w:before="34"/>
              <w:ind w:left="36" w:right="1"/>
              <w:rPr>
                <w:sz w:val="20"/>
              </w:rPr>
            </w:pPr>
            <w:r>
              <w:rPr>
                <w:sz w:val="20"/>
              </w:rPr>
              <w:t>1,04</w:t>
            </w:r>
            <w:r>
              <w:rPr>
                <w:spacing w:val="-1"/>
                <w:sz w:val="20"/>
              </w:rPr>
              <w:t> </w:t>
            </w:r>
            <w:r>
              <w:rPr>
                <w:spacing w:val="-10"/>
                <w:sz w:val="20"/>
              </w:rPr>
              <w:t>A</w:t>
            </w:r>
          </w:p>
        </w:tc>
        <w:tc>
          <w:tcPr>
            <w:tcW w:w="1120" w:type="dxa"/>
            <w:tcBorders>
              <w:top w:val="single" w:sz="4" w:space="0" w:color="000000"/>
            </w:tcBorders>
          </w:tcPr>
          <w:p>
            <w:pPr>
              <w:pStyle w:val="TableParagraph"/>
              <w:spacing w:before="34"/>
              <w:ind w:left="20" w:right="13"/>
              <w:rPr>
                <w:sz w:val="20"/>
              </w:rPr>
            </w:pPr>
            <w:r>
              <w:rPr>
                <w:sz w:val="20"/>
              </w:rPr>
              <w:t>0,54</w:t>
            </w:r>
            <w:r>
              <w:rPr>
                <w:spacing w:val="-1"/>
                <w:sz w:val="20"/>
              </w:rPr>
              <w:t> </w:t>
            </w:r>
            <w:r>
              <w:rPr>
                <w:spacing w:val="-10"/>
                <w:sz w:val="20"/>
              </w:rPr>
              <w:t>D</w:t>
            </w:r>
          </w:p>
        </w:tc>
        <w:tc>
          <w:tcPr>
            <w:tcW w:w="968" w:type="dxa"/>
            <w:tcBorders>
              <w:top w:val="single" w:sz="4" w:space="0" w:color="000000"/>
            </w:tcBorders>
          </w:tcPr>
          <w:p>
            <w:pPr>
              <w:pStyle w:val="TableParagraph"/>
              <w:spacing w:before="34"/>
              <w:ind w:left="22" w:right="3"/>
              <w:rPr>
                <w:sz w:val="20"/>
              </w:rPr>
            </w:pPr>
            <w:r>
              <w:rPr>
                <w:sz w:val="20"/>
              </w:rPr>
              <w:t>0,05</w:t>
            </w:r>
            <w:r>
              <w:rPr>
                <w:spacing w:val="-1"/>
                <w:sz w:val="20"/>
              </w:rPr>
              <w:t> </w:t>
            </w:r>
            <w:r>
              <w:rPr>
                <w:spacing w:val="-5"/>
                <w:sz w:val="20"/>
              </w:rPr>
              <w:t>CE</w:t>
            </w:r>
          </w:p>
        </w:tc>
        <w:tc>
          <w:tcPr>
            <w:tcW w:w="993" w:type="dxa"/>
            <w:tcBorders>
              <w:top w:val="single" w:sz="4" w:space="0" w:color="000000"/>
            </w:tcBorders>
          </w:tcPr>
          <w:p>
            <w:pPr>
              <w:pStyle w:val="TableParagraph"/>
              <w:spacing w:before="34"/>
              <w:ind w:left="4" w:right="26"/>
              <w:rPr>
                <w:sz w:val="20"/>
              </w:rPr>
            </w:pPr>
            <w:r>
              <w:rPr>
                <w:sz w:val="20"/>
              </w:rPr>
              <w:t>1,73</w:t>
            </w:r>
            <w:r>
              <w:rPr>
                <w:spacing w:val="-1"/>
                <w:sz w:val="20"/>
              </w:rPr>
              <w:t> </w:t>
            </w:r>
            <w:r>
              <w:rPr>
                <w:spacing w:val="-5"/>
                <w:sz w:val="20"/>
              </w:rPr>
              <w:t>ABC</w:t>
            </w:r>
          </w:p>
        </w:tc>
        <w:tc>
          <w:tcPr>
            <w:tcW w:w="928" w:type="dxa"/>
            <w:tcBorders>
              <w:top w:val="single" w:sz="4" w:space="0" w:color="000000"/>
            </w:tcBorders>
          </w:tcPr>
          <w:p>
            <w:pPr>
              <w:pStyle w:val="TableParagraph"/>
              <w:spacing w:before="34"/>
              <w:ind w:left="6" w:right="24"/>
              <w:rPr>
                <w:sz w:val="20"/>
              </w:rPr>
            </w:pPr>
            <w:r>
              <w:rPr>
                <w:sz w:val="20"/>
              </w:rPr>
              <w:t>1,54</w:t>
            </w:r>
            <w:r>
              <w:rPr>
                <w:spacing w:val="-1"/>
                <w:sz w:val="20"/>
              </w:rPr>
              <w:t> </w:t>
            </w:r>
            <w:r>
              <w:rPr>
                <w:spacing w:val="-10"/>
                <w:sz w:val="20"/>
              </w:rPr>
              <w:t>B</w:t>
            </w:r>
          </w:p>
        </w:tc>
        <w:tc>
          <w:tcPr>
            <w:tcW w:w="966" w:type="dxa"/>
            <w:tcBorders>
              <w:top w:val="single" w:sz="4" w:space="0" w:color="000000"/>
            </w:tcBorders>
          </w:tcPr>
          <w:p>
            <w:pPr>
              <w:pStyle w:val="TableParagraph"/>
              <w:spacing w:before="34"/>
              <w:ind w:left="8" w:right="1"/>
              <w:rPr>
                <w:sz w:val="20"/>
              </w:rPr>
            </w:pPr>
            <w:r>
              <w:rPr>
                <w:sz w:val="20"/>
              </w:rPr>
              <w:t>3,27</w:t>
            </w:r>
            <w:r>
              <w:rPr>
                <w:spacing w:val="-1"/>
                <w:sz w:val="20"/>
              </w:rPr>
              <w:t> </w:t>
            </w:r>
            <w:r>
              <w:rPr>
                <w:spacing w:val="-10"/>
                <w:sz w:val="20"/>
              </w:rPr>
              <w:t>B</w:t>
            </w:r>
          </w:p>
        </w:tc>
        <w:tc>
          <w:tcPr>
            <w:tcW w:w="1069" w:type="dxa"/>
            <w:tcBorders>
              <w:top w:val="single" w:sz="4" w:space="0" w:color="000000"/>
            </w:tcBorders>
          </w:tcPr>
          <w:p>
            <w:pPr>
              <w:pStyle w:val="TableParagraph"/>
              <w:spacing w:before="34"/>
              <w:ind w:left="154"/>
              <w:jc w:val="left"/>
              <w:rPr>
                <w:sz w:val="20"/>
              </w:rPr>
            </w:pPr>
            <w:r>
              <w:rPr>
                <w:sz w:val="20"/>
              </w:rPr>
              <w:t>46,94</w:t>
            </w:r>
            <w:r>
              <w:rPr>
                <w:spacing w:val="-1"/>
                <w:sz w:val="20"/>
              </w:rPr>
              <w:t> </w:t>
            </w:r>
            <w:r>
              <w:rPr>
                <w:spacing w:val="-10"/>
                <w:sz w:val="20"/>
              </w:rPr>
              <w:t>A</w:t>
            </w:r>
          </w:p>
        </w:tc>
        <w:tc>
          <w:tcPr>
            <w:tcW w:w="839" w:type="dxa"/>
            <w:tcBorders>
              <w:top w:val="single" w:sz="4" w:space="0" w:color="000000"/>
            </w:tcBorders>
          </w:tcPr>
          <w:p>
            <w:pPr>
              <w:pStyle w:val="TableParagraph"/>
              <w:spacing w:before="34"/>
              <w:ind w:right="99"/>
              <w:rPr>
                <w:sz w:val="20"/>
              </w:rPr>
            </w:pPr>
            <w:r>
              <w:rPr>
                <w:sz w:val="20"/>
              </w:rPr>
              <w:t>3,17</w:t>
            </w:r>
            <w:r>
              <w:rPr>
                <w:spacing w:val="-1"/>
                <w:sz w:val="20"/>
              </w:rPr>
              <w:t> </w:t>
            </w:r>
            <w:r>
              <w:rPr>
                <w:spacing w:val="-5"/>
                <w:sz w:val="20"/>
              </w:rPr>
              <w:t>BE</w:t>
            </w:r>
          </w:p>
        </w:tc>
        <w:tc>
          <w:tcPr>
            <w:tcW w:w="1179" w:type="dxa"/>
            <w:tcBorders>
              <w:top w:val="single" w:sz="4" w:space="0" w:color="000000"/>
            </w:tcBorders>
          </w:tcPr>
          <w:p>
            <w:pPr>
              <w:pStyle w:val="TableParagraph"/>
              <w:spacing w:before="34"/>
              <w:ind w:left="34" w:right="2"/>
              <w:rPr>
                <w:sz w:val="20"/>
              </w:rPr>
            </w:pPr>
            <w:r>
              <w:rPr>
                <w:sz w:val="20"/>
              </w:rPr>
              <w:t>10,63</w:t>
            </w:r>
            <w:r>
              <w:rPr>
                <w:spacing w:val="-1"/>
                <w:sz w:val="20"/>
              </w:rPr>
              <w:t> </w:t>
            </w:r>
            <w:r>
              <w:rPr>
                <w:spacing w:val="-10"/>
                <w:sz w:val="20"/>
              </w:rPr>
              <w:t>C</w:t>
            </w:r>
          </w:p>
        </w:tc>
        <w:tc>
          <w:tcPr>
            <w:tcW w:w="1422" w:type="dxa"/>
            <w:tcBorders>
              <w:top w:val="single" w:sz="4" w:space="0" w:color="000000"/>
            </w:tcBorders>
          </w:tcPr>
          <w:p>
            <w:pPr>
              <w:pStyle w:val="TableParagraph"/>
              <w:spacing w:before="34"/>
              <w:ind w:left="35" w:right="9"/>
              <w:rPr>
                <w:sz w:val="20"/>
              </w:rPr>
            </w:pPr>
            <w:r>
              <w:rPr>
                <w:sz w:val="20"/>
              </w:rPr>
              <w:t>712,04</w:t>
            </w:r>
            <w:r>
              <w:rPr>
                <w:spacing w:val="-1"/>
                <w:sz w:val="20"/>
              </w:rPr>
              <w:t> </w:t>
            </w:r>
            <w:r>
              <w:rPr>
                <w:spacing w:val="-5"/>
                <w:sz w:val="20"/>
              </w:rPr>
              <w:t>BCD</w:t>
            </w:r>
          </w:p>
        </w:tc>
      </w:tr>
      <w:tr>
        <w:trPr>
          <w:trHeight w:val="309" w:hRule="atLeast"/>
        </w:trPr>
        <w:tc>
          <w:tcPr>
            <w:tcW w:w="974" w:type="dxa"/>
          </w:tcPr>
          <w:p>
            <w:pPr>
              <w:pStyle w:val="TableParagraph"/>
              <w:jc w:val="left"/>
              <w:rPr>
                <w:sz w:val="20"/>
              </w:rPr>
            </w:pPr>
          </w:p>
        </w:tc>
        <w:tc>
          <w:tcPr>
            <w:tcW w:w="1111" w:type="dxa"/>
          </w:tcPr>
          <w:p>
            <w:pPr>
              <w:pStyle w:val="TableParagraph"/>
              <w:spacing w:before="37"/>
              <w:ind w:left="14" w:right="74"/>
              <w:rPr>
                <w:b/>
                <w:sz w:val="20"/>
              </w:rPr>
            </w:pPr>
            <w:r>
              <w:rPr>
                <w:b/>
                <w:spacing w:val="-2"/>
                <w:sz w:val="20"/>
              </w:rPr>
              <w:t>Guandu</w:t>
            </w:r>
          </w:p>
        </w:tc>
        <w:tc>
          <w:tcPr>
            <w:tcW w:w="832" w:type="dxa"/>
          </w:tcPr>
          <w:p>
            <w:pPr>
              <w:pStyle w:val="TableParagraph"/>
              <w:spacing w:before="37"/>
              <w:ind w:left="38" w:right="43"/>
              <w:rPr>
                <w:sz w:val="20"/>
              </w:rPr>
            </w:pPr>
            <w:r>
              <w:rPr>
                <w:sz w:val="20"/>
              </w:rPr>
              <w:t>5,97</w:t>
            </w:r>
            <w:r>
              <w:rPr>
                <w:spacing w:val="-1"/>
                <w:sz w:val="20"/>
              </w:rPr>
              <w:t> </w:t>
            </w:r>
            <w:r>
              <w:rPr>
                <w:spacing w:val="-10"/>
                <w:sz w:val="20"/>
              </w:rPr>
              <w:t>A</w:t>
            </w:r>
          </w:p>
        </w:tc>
        <w:tc>
          <w:tcPr>
            <w:tcW w:w="1038" w:type="dxa"/>
          </w:tcPr>
          <w:p>
            <w:pPr>
              <w:pStyle w:val="TableParagraph"/>
              <w:spacing w:before="37"/>
              <w:ind w:left="41" w:right="5"/>
              <w:rPr>
                <w:sz w:val="20"/>
              </w:rPr>
            </w:pPr>
            <w:r>
              <w:rPr>
                <w:sz w:val="20"/>
              </w:rPr>
              <w:t>28,92</w:t>
            </w:r>
            <w:r>
              <w:rPr>
                <w:spacing w:val="-1"/>
                <w:sz w:val="20"/>
              </w:rPr>
              <w:t> </w:t>
            </w:r>
            <w:r>
              <w:rPr>
                <w:spacing w:val="-10"/>
                <w:sz w:val="20"/>
              </w:rPr>
              <w:t>B</w:t>
            </w:r>
          </w:p>
        </w:tc>
        <w:tc>
          <w:tcPr>
            <w:tcW w:w="1135" w:type="dxa"/>
          </w:tcPr>
          <w:p>
            <w:pPr>
              <w:pStyle w:val="TableParagraph"/>
              <w:spacing w:before="37"/>
              <w:ind w:left="57" w:right="53"/>
              <w:rPr>
                <w:sz w:val="20"/>
              </w:rPr>
            </w:pPr>
            <w:r>
              <w:rPr>
                <w:sz w:val="20"/>
              </w:rPr>
              <w:t>47,75</w:t>
            </w:r>
            <w:r>
              <w:rPr>
                <w:spacing w:val="-1"/>
                <w:sz w:val="20"/>
              </w:rPr>
              <w:t> </w:t>
            </w:r>
            <w:r>
              <w:rPr>
                <w:spacing w:val="-5"/>
                <w:sz w:val="20"/>
              </w:rPr>
              <w:t>AB</w:t>
            </w:r>
          </w:p>
        </w:tc>
        <w:tc>
          <w:tcPr>
            <w:tcW w:w="742" w:type="dxa"/>
          </w:tcPr>
          <w:p>
            <w:pPr>
              <w:pStyle w:val="TableParagraph"/>
              <w:spacing w:before="37"/>
              <w:ind w:left="36" w:right="1"/>
              <w:rPr>
                <w:sz w:val="20"/>
              </w:rPr>
            </w:pPr>
            <w:r>
              <w:rPr>
                <w:sz w:val="20"/>
              </w:rPr>
              <w:t>1,27</w:t>
            </w:r>
            <w:r>
              <w:rPr>
                <w:spacing w:val="-1"/>
                <w:sz w:val="20"/>
              </w:rPr>
              <w:t> </w:t>
            </w:r>
            <w:r>
              <w:rPr>
                <w:spacing w:val="-10"/>
                <w:sz w:val="20"/>
              </w:rPr>
              <w:t>A</w:t>
            </w:r>
          </w:p>
        </w:tc>
        <w:tc>
          <w:tcPr>
            <w:tcW w:w="1120" w:type="dxa"/>
          </w:tcPr>
          <w:p>
            <w:pPr>
              <w:pStyle w:val="TableParagraph"/>
              <w:spacing w:before="37"/>
              <w:ind w:left="14" w:right="13"/>
              <w:rPr>
                <w:sz w:val="20"/>
              </w:rPr>
            </w:pPr>
            <w:r>
              <w:rPr>
                <w:sz w:val="20"/>
              </w:rPr>
              <w:t>0,83</w:t>
            </w:r>
            <w:r>
              <w:rPr>
                <w:spacing w:val="-1"/>
                <w:sz w:val="20"/>
              </w:rPr>
              <w:t> </w:t>
            </w:r>
            <w:r>
              <w:rPr>
                <w:spacing w:val="-5"/>
                <w:sz w:val="20"/>
              </w:rPr>
              <w:t>ABC</w:t>
            </w:r>
          </w:p>
        </w:tc>
        <w:tc>
          <w:tcPr>
            <w:tcW w:w="968" w:type="dxa"/>
          </w:tcPr>
          <w:p>
            <w:pPr>
              <w:pStyle w:val="TableParagraph"/>
              <w:spacing w:before="37"/>
              <w:ind w:left="22" w:right="3"/>
              <w:rPr>
                <w:sz w:val="20"/>
              </w:rPr>
            </w:pPr>
            <w:r>
              <w:rPr>
                <w:sz w:val="20"/>
              </w:rPr>
              <w:t>0,04</w:t>
            </w:r>
            <w:r>
              <w:rPr>
                <w:spacing w:val="-1"/>
                <w:sz w:val="20"/>
              </w:rPr>
              <w:t> </w:t>
            </w:r>
            <w:r>
              <w:rPr>
                <w:spacing w:val="-5"/>
                <w:sz w:val="20"/>
              </w:rPr>
              <w:t>DE</w:t>
            </w:r>
          </w:p>
        </w:tc>
        <w:tc>
          <w:tcPr>
            <w:tcW w:w="993" w:type="dxa"/>
          </w:tcPr>
          <w:p>
            <w:pPr>
              <w:pStyle w:val="TableParagraph"/>
              <w:spacing w:before="37"/>
              <w:ind w:left="5" w:right="26"/>
              <w:rPr>
                <w:sz w:val="20"/>
              </w:rPr>
            </w:pPr>
            <w:r>
              <w:rPr>
                <w:sz w:val="20"/>
              </w:rPr>
              <w:t>1,39</w:t>
            </w:r>
            <w:r>
              <w:rPr>
                <w:spacing w:val="-1"/>
                <w:sz w:val="20"/>
              </w:rPr>
              <w:t> </w:t>
            </w:r>
            <w:r>
              <w:rPr>
                <w:spacing w:val="-5"/>
                <w:sz w:val="20"/>
              </w:rPr>
              <w:t>BC</w:t>
            </w:r>
          </w:p>
        </w:tc>
        <w:tc>
          <w:tcPr>
            <w:tcW w:w="928" w:type="dxa"/>
          </w:tcPr>
          <w:p>
            <w:pPr>
              <w:pStyle w:val="TableParagraph"/>
              <w:spacing w:before="37"/>
              <w:ind w:left="5" w:right="24"/>
              <w:rPr>
                <w:sz w:val="20"/>
              </w:rPr>
            </w:pPr>
            <w:r>
              <w:rPr>
                <w:sz w:val="20"/>
              </w:rPr>
              <w:t>2,20 </w:t>
            </w:r>
            <w:r>
              <w:rPr>
                <w:spacing w:val="-5"/>
                <w:sz w:val="20"/>
              </w:rPr>
              <w:t>AB</w:t>
            </w:r>
          </w:p>
        </w:tc>
        <w:tc>
          <w:tcPr>
            <w:tcW w:w="966" w:type="dxa"/>
          </w:tcPr>
          <w:p>
            <w:pPr>
              <w:pStyle w:val="TableParagraph"/>
              <w:spacing w:before="37"/>
              <w:ind w:left="8" w:right="1"/>
              <w:rPr>
                <w:sz w:val="20"/>
              </w:rPr>
            </w:pPr>
            <w:r>
              <w:rPr>
                <w:sz w:val="20"/>
              </w:rPr>
              <w:t>3,59</w:t>
            </w:r>
            <w:r>
              <w:rPr>
                <w:spacing w:val="-1"/>
                <w:sz w:val="20"/>
              </w:rPr>
              <w:t> </w:t>
            </w:r>
            <w:r>
              <w:rPr>
                <w:spacing w:val="-5"/>
                <w:sz w:val="20"/>
              </w:rPr>
              <w:t>AB</w:t>
            </w:r>
          </w:p>
        </w:tc>
        <w:tc>
          <w:tcPr>
            <w:tcW w:w="1069" w:type="dxa"/>
          </w:tcPr>
          <w:p>
            <w:pPr>
              <w:pStyle w:val="TableParagraph"/>
              <w:spacing w:before="37"/>
              <w:ind w:left="154"/>
              <w:jc w:val="left"/>
              <w:rPr>
                <w:sz w:val="20"/>
              </w:rPr>
            </w:pPr>
            <w:r>
              <w:rPr>
                <w:sz w:val="20"/>
              </w:rPr>
              <w:t>61,03</w:t>
            </w:r>
            <w:r>
              <w:rPr>
                <w:spacing w:val="-1"/>
                <w:sz w:val="20"/>
              </w:rPr>
              <w:t> </w:t>
            </w:r>
            <w:r>
              <w:rPr>
                <w:spacing w:val="-10"/>
                <w:sz w:val="20"/>
              </w:rPr>
              <w:t>A</w:t>
            </w:r>
          </w:p>
        </w:tc>
        <w:tc>
          <w:tcPr>
            <w:tcW w:w="839" w:type="dxa"/>
          </w:tcPr>
          <w:p>
            <w:pPr>
              <w:pStyle w:val="TableParagraph"/>
              <w:spacing w:before="37"/>
              <w:ind w:left="3" w:right="99"/>
              <w:rPr>
                <w:sz w:val="20"/>
              </w:rPr>
            </w:pPr>
            <w:r>
              <w:rPr>
                <w:sz w:val="20"/>
              </w:rPr>
              <w:t>1,94</w:t>
            </w:r>
            <w:r>
              <w:rPr>
                <w:spacing w:val="-1"/>
                <w:sz w:val="20"/>
              </w:rPr>
              <w:t> </w:t>
            </w:r>
            <w:r>
              <w:rPr>
                <w:spacing w:val="-5"/>
                <w:sz w:val="20"/>
              </w:rPr>
              <w:t>CF</w:t>
            </w:r>
          </w:p>
        </w:tc>
        <w:tc>
          <w:tcPr>
            <w:tcW w:w="1179" w:type="dxa"/>
          </w:tcPr>
          <w:p>
            <w:pPr>
              <w:pStyle w:val="TableParagraph"/>
              <w:spacing w:before="37"/>
              <w:ind w:left="34" w:right="7"/>
              <w:rPr>
                <w:sz w:val="20"/>
              </w:rPr>
            </w:pPr>
            <w:r>
              <w:rPr>
                <w:sz w:val="20"/>
              </w:rPr>
              <w:t>11,97</w:t>
            </w:r>
            <w:r>
              <w:rPr>
                <w:spacing w:val="-1"/>
                <w:sz w:val="20"/>
              </w:rPr>
              <w:t> </w:t>
            </w:r>
            <w:r>
              <w:rPr>
                <w:spacing w:val="-5"/>
                <w:sz w:val="20"/>
              </w:rPr>
              <w:t>BC</w:t>
            </w:r>
          </w:p>
        </w:tc>
        <w:tc>
          <w:tcPr>
            <w:tcW w:w="1422" w:type="dxa"/>
          </w:tcPr>
          <w:p>
            <w:pPr>
              <w:pStyle w:val="TableParagraph"/>
              <w:spacing w:before="37"/>
              <w:ind w:left="35"/>
              <w:rPr>
                <w:sz w:val="20"/>
              </w:rPr>
            </w:pPr>
            <w:r>
              <w:rPr>
                <w:sz w:val="20"/>
              </w:rPr>
              <w:t>658,3</w:t>
            </w:r>
            <w:r>
              <w:rPr>
                <w:spacing w:val="-1"/>
                <w:sz w:val="20"/>
              </w:rPr>
              <w:t> </w:t>
            </w:r>
            <w:r>
              <w:rPr>
                <w:spacing w:val="-10"/>
                <w:sz w:val="20"/>
              </w:rPr>
              <w:t>D</w:t>
            </w:r>
          </w:p>
        </w:tc>
      </w:tr>
      <w:tr>
        <w:trPr>
          <w:trHeight w:val="309" w:hRule="atLeast"/>
        </w:trPr>
        <w:tc>
          <w:tcPr>
            <w:tcW w:w="974" w:type="dxa"/>
          </w:tcPr>
          <w:p>
            <w:pPr>
              <w:pStyle w:val="TableParagraph"/>
              <w:spacing w:before="35"/>
              <w:ind w:left="24" w:right="10"/>
              <w:rPr>
                <w:b/>
                <w:sz w:val="20"/>
              </w:rPr>
            </w:pPr>
            <w:r>
              <w:rPr>
                <w:b/>
                <w:spacing w:val="-5"/>
                <w:sz w:val="20"/>
              </w:rPr>
              <w:t>CC</w:t>
            </w:r>
          </w:p>
        </w:tc>
        <w:tc>
          <w:tcPr>
            <w:tcW w:w="1111" w:type="dxa"/>
          </w:tcPr>
          <w:p>
            <w:pPr>
              <w:pStyle w:val="TableParagraph"/>
              <w:spacing w:before="35"/>
              <w:ind w:left="12" w:right="74"/>
              <w:rPr>
                <w:b/>
                <w:sz w:val="20"/>
              </w:rPr>
            </w:pPr>
            <w:r>
              <w:rPr>
                <w:b/>
                <w:spacing w:val="-2"/>
                <w:sz w:val="20"/>
              </w:rPr>
              <w:t>Crotalária</w:t>
            </w:r>
          </w:p>
        </w:tc>
        <w:tc>
          <w:tcPr>
            <w:tcW w:w="832" w:type="dxa"/>
          </w:tcPr>
          <w:p>
            <w:pPr>
              <w:pStyle w:val="TableParagraph"/>
              <w:spacing w:before="35"/>
              <w:ind w:left="38" w:right="43"/>
              <w:rPr>
                <w:sz w:val="20"/>
              </w:rPr>
            </w:pPr>
            <w:r>
              <w:rPr>
                <w:sz w:val="20"/>
              </w:rPr>
              <w:t>5,83</w:t>
            </w:r>
            <w:r>
              <w:rPr>
                <w:spacing w:val="-1"/>
                <w:sz w:val="20"/>
              </w:rPr>
              <w:t> </w:t>
            </w:r>
            <w:r>
              <w:rPr>
                <w:spacing w:val="-10"/>
                <w:sz w:val="20"/>
              </w:rPr>
              <w:t>A</w:t>
            </w:r>
          </w:p>
        </w:tc>
        <w:tc>
          <w:tcPr>
            <w:tcW w:w="1038" w:type="dxa"/>
          </w:tcPr>
          <w:p>
            <w:pPr>
              <w:pStyle w:val="TableParagraph"/>
              <w:spacing w:before="35"/>
              <w:ind w:left="41" w:right="6"/>
              <w:rPr>
                <w:sz w:val="20"/>
              </w:rPr>
            </w:pPr>
            <w:r>
              <w:rPr>
                <w:sz w:val="20"/>
              </w:rPr>
              <w:t>31,91</w:t>
            </w:r>
            <w:r>
              <w:rPr>
                <w:spacing w:val="-1"/>
                <w:sz w:val="20"/>
              </w:rPr>
              <w:t> </w:t>
            </w:r>
            <w:r>
              <w:rPr>
                <w:spacing w:val="-5"/>
                <w:sz w:val="20"/>
              </w:rPr>
              <w:t>AB</w:t>
            </w:r>
          </w:p>
        </w:tc>
        <w:tc>
          <w:tcPr>
            <w:tcW w:w="1135" w:type="dxa"/>
          </w:tcPr>
          <w:p>
            <w:pPr>
              <w:pStyle w:val="TableParagraph"/>
              <w:spacing w:before="35"/>
              <w:ind w:left="57" w:right="57"/>
              <w:rPr>
                <w:sz w:val="20"/>
              </w:rPr>
            </w:pPr>
            <w:r>
              <w:rPr>
                <w:sz w:val="20"/>
              </w:rPr>
              <w:t>45,48</w:t>
            </w:r>
            <w:r>
              <w:rPr>
                <w:spacing w:val="-1"/>
                <w:sz w:val="20"/>
              </w:rPr>
              <w:t> </w:t>
            </w:r>
            <w:r>
              <w:rPr>
                <w:spacing w:val="-5"/>
                <w:sz w:val="20"/>
              </w:rPr>
              <w:t>ABC</w:t>
            </w:r>
          </w:p>
        </w:tc>
        <w:tc>
          <w:tcPr>
            <w:tcW w:w="742" w:type="dxa"/>
          </w:tcPr>
          <w:p>
            <w:pPr>
              <w:pStyle w:val="TableParagraph"/>
              <w:spacing w:before="35"/>
              <w:ind w:left="36" w:right="1"/>
              <w:rPr>
                <w:sz w:val="20"/>
              </w:rPr>
            </w:pPr>
            <w:r>
              <w:rPr>
                <w:sz w:val="20"/>
              </w:rPr>
              <w:t>1,28</w:t>
            </w:r>
            <w:r>
              <w:rPr>
                <w:spacing w:val="-1"/>
                <w:sz w:val="20"/>
              </w:rPr>
              <w:t> </w:t>
            </w:r>
            <w:r>
              <w:rPr>
                <w:spacing w:val="-10"/>
                <w:sz w:val="20"/>
              </w:rPr>
              <w:t>A</w:t>
            </w:r>
          </w:p>
        </w:tc>
        <w:tc>
          <w:tcPr>
            <w:tcW w:w="1120" w:type="dxa"/>
          </w:tcPr>
          <w:p>
            <w:pPr>
              <w:pStyle w:val="TableParagraph"/>
              <w:spacing w:before="35"/>
              <w:ind w:left="14" w:right="13"/>
              <w:rPr>
                <w:sz w:val="20"/>
              </w:rPr>
            </w:pPr>
            <w:r>
              <w:rPr>
                <w:sz w:val="20"/>
              </w:rPr>
              <w:t>0,81</w:t>
            </w:r>
            <w:r>
              <w:rPr>
                <w:spacing w:val="-1"/>
                <w:sz w:val="20"/>
              </w:rPr>
              <w:t> </w:t>
            </w:r>
            <w:r>
              <w:rPr>
                <w:spacing w:val="-5"/>
                <w:sz w:val="20"/>
              </w:rPr>
              <w:t>ABC</w:t>
            </w:r>
          </w:p>
        </w:tc>
        <w:tc>
          <w:tcPr>
            <w:tcW w:w="968" w:type="dxa"/>
          </w:tcPr>
          <w:p>
            <w:pPr>
              <w:pStyle w:val="TableParagraph"/>
              <w:spacing w:before="35"/>
              <w:ind w:left="22" w:right="8"/>
              <w:rPr>
                <w:sz w:val="20"/>
              </w:rPr>
            </w:pPr>
            <w:r>
              <w:rPr>
                <w:sz w:val="20"/>
              </w:rPr>
              <w:t>0,06</w:t>
            </w:r>
            <w:r>
              <w:rPr>
                <w:spacing w:val="-1"/>
                <w:sz w:val="20"/>
              </w:rPr>
              <w:t> </w:t>
            </w:r>
            <w:r>
              <w:rPr>
                <w:spacing w:val="-5"/>
                <w:sz w:val="20"/>
              </w:rPr>
              <w:t>BCE</w:t>
            </w:r>
          </w:p>
        </w:tc>
        <w:tc>
          <w:tcPr>
            <w:tcW w:w="993" w:type="dxa"/>
          </w:tcPr>
          <w:p>
            <w:pPr>
              <w:pStyle w:val="TableParagraph"/>
              <w:spacing w:before="35"/>
              <w:ind w:right="26"/>
              <w:rPr>
                <w:sz w:val="20"/>
              </w:rPr>
            </w:pPr>
            <w:r>
              <w:rPr>
                <w:sz w:val="20"/>
              </w:rPr>
              <w:t>1,30 </w:t>
            </w:r>
            <w:r>
              <w:rPr>
                <w:spacing w:val="-5"/>
                <w:sz w:val="20"/>
              </w:rPr>
              <w:t>BC</w:t>
            </w:r>
          </w:p>
        </w:tc>
        <w:tc>
          <w:tcPr>
            <w:tcW w:w="928" w:type="dxa"/>
          </w:tcPr>
          <w:p>
            <w:pPr>
              <w:pStyle w:val="TableParagraph"/>
              <w:spacing w:before="35"/>
              <w:ind w:left="5" w:right="24"/>
              <w:rPr>
                <w:sz w:val="20"/>
              </w:rPr>
            </w:pPr>
            <w:r>
              <w:rPr>
                <w:sz w:val="20"/>
              </w:rPr>
              <w:t>2,20 </w:t>
            </w:r>
            <w:r>
              <w:rPr>
                <w:spacing w:val="-5"/>
                <w:sz w:val="20"/>
              </w:rPr>
              <w:t>AB</w:t>
            </w:r>
          </w:p>
        </w:tc>
        <w:tc>
          <w:tcPr>
            <w:tcW w:w="966" w:type="dxa"/>
          </w:tcPr>
          <w:p>
            <w:pPr>
              <w:pStyle w:val="TableParagraph"/>
              <w:spacing w:before="35"/>
              <w:ind w:left="8" w:right="1"/>
              <w:rPr>
                <w:sz w:val="20"/>
              </w:rPr>
            </w:pPr>
            <w:r>
              <w:rPr>
                <w:sz w:val="20"/>
              </w:rPr>
              <w:t>3,45</w:t>
            </w:r>
            <w:r>
              <w:rPr>
                <w:spacing w:val="-1"/>
                <w:sz w:val="20"/>
              </w:rPr>
              <w:t> </w:t>
            </w:r>
            <w:r>
              <w:rPr>
                <w:spacing w:val="-5"/>
                <w:sz w:val="20"/>
              </w:rPr>
              <w:t>AB</w:t>
            </w:r>
          </w:p>
        </w:tc>
        <w:tc>
          <w:tcPr>
            <w:tcW w:w="1069" w:type="dxa"/>
          </w:tcPr>
          <w:p>
            <w:pPr>
              <w:pStyle w:val="TableParagraph"/>
              <w:spacing w:before="35"/>
              <w:ind w:left="154"/>
              <w:jc w:val="left"/>
              <w:rPr>
                <w:sz w:val="20"/>
              </w:rPr>
            </w:pPr>
            <w:r>
              <w:rPr>
                <w:sz w:val="20"/>
              </w:rPr>
              <w:t>55,34</w:t>
            </w:r>
            <w:r>
              <w:rPr>
                <w:spacing w:val="-1"/>
                <w:sz w:val="20"/>
              </w:rPr>
              <w:t> </w:t>
            </w:r>
            <w:r>
              <w:rPr>
                <w:spacing w:val="-10"/>
                <w:sz w:val="20"/>
              </w:rPr>
              <w:t>A</w:t>
            </w:r>
          </w:p>
        </w:tc>
        <w:tc>
          <w:tcPr>
            <w:tcW w:w="839" w:type="dxa"/>
          </w:tcPr>
          <w:p>
            <w:pPr>
              <w:pStyle w:val="TableParagraph"/>
              <w:spacing w:before="35"/>
              <w:ind w:left="3" w:right="99"/>
              <w:rPr>
                <w:sz w:val="20"/>
              </w:rPr>
            </w:pPr>
            <w:r>
              <w:rPr>
                <w:sz w:val="20"/>
              </w:rPr>
              <w:t>2,44</w:t>
            </w:r>
            <w:r>
              <w:rPr>
                <w:spacing w:val="-1"/>
                <w:sz w:val="20"/>
              </w:rPr>
              <w:t> </w:t>
            </w:r>
            <w:r>
              <w:rPr>
                <w:spacing w:val="-5"/>
                <w:sz w:val="20"/>
              </w:rPr>
              <w:t>EF</w:t>
            </w:r>
          </w:p>
        </w:tc>
        <w:tc>
          <w:tcPr>
            <w:tcW w:w="1179" w:type="dxa"/>
          </w:tcPr>
          <w:p>
            <w:pPr>
              <w:pStyle w:val="TableParagraph"/>
              <w:spacing w:before="35"/>
              <w:ind w:left="34" w:right="7"/>
              <w:rPr>
                <w:sz w:val="20"/>
              </w:rPr>
            </w:pPr>
            <w:r>
              <w:rPr>
                <w:sz w:val="20"/>
              </w:rPr>
              <w:t>11,93</w:t>
            </w:r>
            <w:r>
              <w:rPr>
                <w:spacing w:val="-1"/>
                <w:sz w:val="20"/>
              </w:rPr>
              <w:t> </w:t>
            </w:r>
            <w:r>
              <w:rPr>
                <w:spacing w:val="-5"/>
                <w:sz w:val="20"/>
              </w:rPr>
              <w:t>BC</w:t>
            </w:r>
          </w:p>
        </w:tc>
        <w:tc>
          <w:tcPr>
            <w:tcW w:w="1422" w:type="dxa"/>
          </w:tcPr>
          <w:p>
            <w:pPr>
              <w:pStyle w:val="TableParagraph"/>
              <w:spacing w:before="35"/>
              <w:ind w:left="35" w:right="9"/>
              <w:rPr>
                <w:sz w:val="20"/>
              </w:rPr>
            </w:pPr>
            <w:r>
              <w:rPr>
                <w:sz w:val="20"/>
              </w:rPr>
              <w:t>797,59</w:t>
            </w:r>
            <w:r>
              <w:rPr>
                <w:spacing w:val="-1"/>
                <w:sz w:val="20"/>
              </w:rPr>
              <w:t> </w:t>
            </w:r>
            <w:r>
              <w:rPr>
                <w:spacing w:val="-4"/>
                <w:sz w:val="20"/>
              </w:rPr>
              <w:t>ABCD</w:t>
            </w:r>
          </w:p>
        </w:tc>
      </w:tr>
      <w:tr>
        <w:trPr>
          <w:trHeight w:val="300" w:hRule="atLeast"/>
        </w:trPr>
        <w:tc>
          <w:tcPr>
            <w:tcW w:w="974" w:type="dxa"/>
          </w:tcPr>
          <w:p>
            <w:pPr>
              <w:pStyle w:val="TableParagraph"/>
              <w:jc w:val="left"/>
              <w:rPr>
                <w:sz w:val="20"/>
              </w:rPr>
            </w:pPr>
          </w:p>
        </w:tc>
        <w:tc>
          <w:tcPr>
            <w:tcW w:w="1111" w:type="dxa"/>
            <w:tcBorders>
              <w:bottom w:val="single" w:sz="4" w:space="0" w:color="000000"/>
            </w:tcBorders>
          </w:tcPr>
          <w:p>
            <w:pPr>
              <w:pStyle w:val="TableParagraph"/>
              <w:spacing w:before="37"/>
              <w:ind w:left="12" w:right="74"/>
              <w:rPr>
                <w:b/>
                <w:sz w:val="20"/>
              </w:rPr>
            </w:pPr>
            <w:r>
              <w:rPr>
                <w:b/>
                <w:spacing w:val="-2"/>
                <w:sz w:val="20"/>
              </w:rPr>
              <w:t>Milheto</w:t>
            </w:r>
          </w:p>
        </w:tc>
        <w:tc>
          <w:tcPr>
            <w:tcW w:w="832" w:type="dxa"/>
            <w:tcBorders>
              <w:bottom w:val="single" w:sz="4" w:space="0" w:color="000000"/>
            </w:tcBorders>
          </w:tcPr>
          <w:p>
            <w:pPr>
              <w:pStyle w:val="TableParagraph"/>
              <w:spacing w:before="37"/>
              <w:ind w:left="38" w:right="43"/>
              <w:rPr>
                <w:sz w:val="20"/>
              </w:rPr>
            </w:pPr>
            <w:r>
              <w:rPr>
                <w:sz w:val="20"/>
              </w:rPr>
              <w:t>5,90 </w:t>
            </w:r>
            <w:r>
              <w:rPr>
                <w:spacing w:val="-10"/>
                <w:sz w:val="20"/>
              </w:rPr>
              <w:t>A</w:t>
            </w:r>
          </w:p>
        </w:tc>
        <w:tc>
          <w:tcPr>
            <w:tcW w:w="1038" w:type="dxa"/>
            <w:tcBorders>
              <w:bottom w:val="single" w:sz="4" w:space="0" w:color="000000"/>
            </w:tcBorders>
          </w:tcPr>
          <w:p>
            <w:pPr>
              <w:pStyle w:val="TableParagraph"/>
              <w:spacing w:before="37"/>
              <w:ind w:left="41" w:right="3"/>
              <w:rPr>
                <w:sz w:val="20"/>
              </w:rPr>
            </w:pPr>
            <w:r>
              <w:rPr>
                <w:sz w:val="20"/>
              </w:rPr>
              <w:t>42,87</w:t>
            </w:r>
            <w:r>
              <w:rPr>
                <w:spacing w:val="-1"/>
                <w:sz w:val="20"/>
              </w:rPr>
              <w:t> </w:t>
            </w:r>
            <w:r>
              <w:rPr>
                <w:spacing w:val="-10"/>
                <w:sz w:val="20"/>
              </w:rPr>
              <w:t>A</w:t>
            </w:r>
          </w:p>
        </w:tc>
        <w:tc>
          <w:tcPr>
            <w:tcW w:w="1135" w:type="dxa"/>
            <w:tcBorders>
              <w:bottom w:val="single" w:sz="4" w:space="0" w:color="000000"/>
            </w:tcBorders>
          </w:tcPr>
          <w:p>
            <w:pPr>
              <w:pStyle w:val="TableParagraph"/>
              <w:spacing w:before="37"/>
              <w:ind w:left="57" w:right="57"/>
              <w:rPr>
                <w:sz w:val="20"/>
              </w:rPr>
            </w:pPr>
            <w:r>
              <w:rPr>
                <w:sz w:val="20"/>
              </w:rPr>
              <w:t>43,72</w:t>
            </w:r>
            <w:r>
              <w:rPr>
                <w:spacing w:val="-1"/>
                <w:sz w:val="20"/>
              </w:rPr>
              <w:t> </w:t>
            </w:r>
            <w:r>
              <w:rPr>
                <w:spacing w:val="-5"/>
                <w:sz w:val="20"/>
              </w:rPr>
              <w:t>ABC</w:t>
            </w:r>
          </w:p>
        </w:tc>
        <w:tc>
          <w:tcPr>
            <w:tcW w:w="742" w:type="dxa"/>
            <w:tcBorders>
              <w:bottom w:val="single" w:sz="4" w:space="0" w:color="000000"/>
            </w:tcBorders>
          </w:tcPr>
          <w:p>
            <w:pPr>
              <w:pStyle w:val="TableParagraph"/>
              <w:spacing w:before="37"/>
              <w:ind w:left="36" w:right="1"/>
              <w:rPr>
                <w:sz w:val="20"/>
              </w:rPr>
            </w:pPr>
            <w:r>
              <w:rPr>
                <w:sz w:val="20"/>
              </w:rPr>
              <w:t>1,14</w:t>
            </w:r>
            <w:r>
              <w:rPr>
                <w:spacing w:val="-1"/>
                <w:sz w:val="20"/>
              </w:rPr>
              <w:t> </w:t>
            </w:r>
            <w:r>
              <w:rPr>
                <w:spacing w:val="-10"/>
                <w:sz w:val="20"/>
              </w:rPr>
              <w:t>A</w:t>
            </w:r>
          </w:p>
        </w:tc>
        <w:tc>
          <w:tcPr>
            <w:tcW w:w="1120" w:type="dxa"/>
            <w:tcBorders>
              <w:bottom w:val="single" w:sz="4" w:space="0" w:color="000000"/>
            </w:tcBorders>
          </w:tcPr>
          <w:p>
            <w:pPr>
              <w:pStyle w:val="TableParagraph"/>
              <w:spacing w:before="37"/>
              <w:ind w:left="20" w:right="13"/>
              <w:rPr>
                <w:sz w:val="20"/>
              </w:rPr>
            </w:pPr>
            <w:r>
              <w:rPr>
                <w:sz w:val="20"/>
              </w:rPr>
              <w:t>0,66</w:t>
            </w:r>
            <w:r>
              <w:rPr>
                <w:spacing w:val="-1"/>
                <w:sz w:val="20"/>
              </w:rPr>
              <w:t> </w:t>
            </w:r>
            <w:r>
              <w:rPr>
                <w:spacing w:val="-5"/>
                <w:sz w:val="20"/>
              </w:rPr>
              <w:t>CD</w:t>
            </w:r>
          </w:p>
        </w:tc>
        <w:tc>
          <w:tcPr>
            <w:tcW w:w="968" w:type="dxa"/>
            <w:tcBorders>
              <w:bottom w:val="single" w:sz="4" w:space="0" w:color="000000"/>
            </w:tcBorders>
          </w:tcPr>
          <w:p>
            <w:pPr>
              <w:pStyle w:val="TableParagraph"/>
              <w:spacing w:before="37"/>
              <w:ind w:left="22" w:right="8"/>
              <w:rPr>
                <w:sz w:val="20"/>
              </w:rPr>
            </w:pPr>
            <w:r>
              <w:rPr>
                <w:sz w:val="20"/>
              </w:rPr>
              <w:t>0,05</w:t>
            </w:r>
            <w:r>
              <w:rPr>
                <w:spacing w:val="-1"/>
                <w:sz w:val="20"/>
              </w:rPr>
              <w:t> </w:t>
            </w:r>
            <w:r>
              <w:rPr>
                <w:spacing w:val="-5"/>
                <w:sz w:val="20"/>
              </w:rPr>
              <w:t>BCE</w:t>
            </w:r>
          </w:p>
        </w:tc>
        <w:tc>
          <w:tcPr>
            <w:tcW w:w="993" w:type="dxa"/>
            <w:tcBorders>
              <w:bottom w:val="single" w:sz="4" w:space="0" w:color="000000"/>
            </w:tcBorders>
          </w:tcPr>
          <w:p>
            <w:pPr>
              <w:pStyle w:val="TableParagraph"/>
              <w:spacing w:before="37"/>
              <w:ind w:left="4" w:right="26"/>
              <w:rPr>
                <w:sz w:val="20"/>
              </w:rPr>
            </w:pPr>
            <w:r>
              <w:rPr>
                <w:sz w:val="20"/>
              </w:rPr>
              <w:t>1,64</w:t>
            </w:r>
            <w:r>
              <w:rPr>
                <w:spacing w:val="-1"/>
                <w:sz w:val="20"/>
              </w:rPr>
              <w:t> </w:t>
            </w:r>
            <w:r>
              <w:rPr>
                <w:spacing w:val="-5"/>
                <w:sz w:val="20"/>
              </w:rPr>
              <w:t>ABC</w:t>
            </w:r>
          </w:p>
        </w:tc>
        <w:tc>
          <w:tcPr>
            <w:tcW w:w="928" w:type="dxa"/>
            <w:tcBorders>
              <w:bottom w:val="single" w:sz="4" w:space="0" w:color="000000"/>
            </w:tcBorders>
          </w:tcPr>
          <w:p>
            <w:pPr>
              <w:pStyle w:val="TableParagraph"/>
              <w:spacing w:before="37"/>
              <w:ind w:left="6" w:right="24"/>
              <w:rPr>
                <w:sz w:val="20"/>
              </w:rPr>
            </w:pPr>
            <w:r>
              <w:rPr>
                <w:sz w:val="20"/>
              </w:rPr>
              <w:t>1,91</w:t>
            </w:r>
            <w:r>
              <w:rPr>
                <w:spacing w:val="-1"/>
                <w:sz w:val="20"/>
              </w:rPr>
              <w:t> </w:t>
            </w:r>
            <w:r>
              <w:rPr>
                <w:spacing w:val="-5"/>
                <w:sz w:val="20"/>
              </w:rPr>
              <w:t>AB</w:t>
            </w:r>
          </w:p>
        </w:tc>
        <w:tc>
          <w:tcPr>
            <w:tcW w:w="966" w:type="dxa"/>
            <w:tcBorders>
              <w:bottom w:val="single" w:sz="4" w:space="0" w:color="000000"/>
            </w:tcBorders>
          </w:tcPr>
          <w:p>
            <w:pPr>
              <w:pStyle w:val="TableParagraph"/>
              <w:spacing w:before="37"/>
              <w:ind w:left="8" w:right="1"/>
              <w:rPr>
                <w:sz w:val="20"/>
              </w:rPr>
            </w:pPr>
            <w:r>
              <w:rPr>
                <w:sz w:val="20"/>
              </w:rPr>
              <w:t>3,54</w:t>
            </w:r>
            <w:r>
              <w:rPr>
                <w:spacing w:val="-1"/>
                <w:sz w:val="20"/>
              </w:rPr>
              <w:t> </w:t>
            </w:r>
            <w:r>
              <w:rPr>
                <w:spacing w:val="-5"/>
                <w:sz w:val="20"/>
              </w:rPr>
              <w:t>AB</w:t>
            </w:r>
          </w:p>
        </w:tc>
        <w:tc>
          <w:tcPr>
            <w:tcW w:w="1069" w:type="dxa"/>
            <w:tcBorders>
              <w:bottom w:val="single" w:sz="4" w:space="0" w:color="000000"/>
            </w:tcBorders>
          </w:tcPr>
          <w:p>
            <w:pPr>
              <w:pStyle w:val="TableParagraph"/>
              <w:spacing w:before="37"/>
              <w:ind w:left="154"/>
              <w:jc w:val="left"/>
              <w:rPr>
                <w:sz w:val="20"/>
              </w:rPr>
            </w:pPr>
            <w:r>
              <w:rPr>
                <w:sz w:val="20"/>
              </w:rPr>
              <w:t>54,04</w:t>
            </w:r>
            <w:r>
              <w:rPr>
                <w:spacing w:val="-1"/>
                <w:sz w:val="20"/>
              </w:rPr>
              <w:t> </w:t>
            </w:r>
            <w:r>
              <w:rPr>
                <w:spacing w:val="-10"/>
                <w:sz w:val="20"/>
              </w:rPr>
              <w:t>A</w:t>
            </w:r>
          </w:p>
        </w:tc>
        <w:tc>
          <w:tcPr>
            <w:tcW w:w="839" w:type="dxa"/>
            <w:tcBorders>
              <w:bottom w:val="single" w:sz="4" w:space="0" w:color="000000"/>
            </w:tcBorders>
          </w:tcPr>
          <w:p>
            <w:pPr>
              <w:pStyle w:val="TableParagraph"/>
              <w:spacing w:before="37"/>
              <w:ind w:left="5" w:right="99"/>
              <w:rPr>
                <w:sz w:val="20"/>
              </w:rPr>
            </w:pPr>
            <w:r>
              <w:rPr>
                <w:sz w:val="20"/>
              </w:rPr>
              <w:t>2,73</w:t>
            </w:r>
            <w:r>
              <w:rPr>
                <w:spacing w:val="-1"/>
                <w:sz w:val="20"/>
              </w:rPr>
              <w:t> </w:t>
            </w:r>
            <w:r>
              <w:rPr>
                <w:spacing w:val="-10"/>
                <w:sz w:val="20"/>
              </w:rPr>
              <w:t>E</w:t>
            </w:r>
          </w:p>
        </w:tc>
        <w:tc>
          <w:tcPr>
            <w:tcW w:w="1179" w:type="dxa"/>
            <w:tcBorders>
              <w:bottom w:val="single" w:sz="4" w:space="0" w:color="000000"/>
            </w:tcBorders>
          </w:tcPr>
          <w:p>
            <w:pPr>
              <w:pStyle w:val="TableParagraph"/>
              <w:spacing w:before="37"/>
              <w:ind w:left="34" w:right="7"/>
              <w:rPr>
                <w:sz w:val="20"/>
              </w:rPr>
            </w:pPr>
            <w:r>
              <w:rPr>
                <w:sz w:val="20"/>
              </w:rPr>
              <w:t>12,93</w:t>
            </w:r>
            <w:r>
              <w:rPr>
                <w:spacing w:val="-1"/>
                <w:sz w:val="20"/>
              </w:rPr>
              <w:t> </w:t>
            </w:r>
            <w:r>
              <w:rPr>
                <w:spacing w:val="-5"/>
                <w:sz w:val="20"/>
              </w:rPr>
              <w:t>ABC</w:t>
            </w:r>
          </w:p>
        </w:tc>
        <w:tc>
          <w:tcPr>
            <w:tcW w:w="1422" w:type="dxa"/>
            <w:tcBorders>
              <w:bottom w:val="single" w:sz="4" w:space="0" w:color="000000"/>
            </w:tcBorders>
          </w:tcPr>
          <w:p>
            <w:pPr>
              <w:pStyle w:val="TableParagraph"/>
              <w:spacing w:before="37"/>
              <w:ind w:left="35" w:right="9"/>
              <w:rPr>
                <w:sz w:val="20"/>
              </w:rPr>
            </w:pPr>
            <w:r>
              <w:rPr>
                <w:sz w:val="20"/>
              </w:rPr>
              <w:t>802,59</w:t>
            </w:r>
            <w:r>
              <w:rPr>
                <w:spacing w:val="-1"/>
                <w:sz w:val="20"/>
              </w:rPr>
              <w:t> </w:t>
            </w:r>
            <w:r>
              <w:rPr>
                <w:spacing w:val="-4"/>
                <w:sz w:val="20"/>
              </w:rPr>
              <w:t>ABCD</w:t>
            </w:r>
          </w:p>
        </w:tc>
      </w:tr>
      <w:tr>
        <w:trPr>
          <w:trHeight w:val="302" w:hRule="atLeast"/>
        </w:trPr>
        <w:tc>
          <w:tcPr>
            <w:tcW w:w="974" w:type="dxa"/>
            <w:tcBorders>
              <w:bottom w:val="single" w:sz="4" w:space="0" w:color="000000"/>
            </w:tcBorders>
          </w:tcPr>
          <w:p>
            <w:pPr>
              <w:pStyle w:val="TableParagraph"/>
              <w:jc w:val="left"/>
              <w:rPr>
                <w:sz w:val="20"/>
              </w:rPr>
            </w:pPr>
          </w:p>
        </w:tc>
        <w:tc>
          <w:tcPr>
            <w:tcW w:w="1111" w:type="dxa"/>
            <w:tcBorders>
              <w:top w:val="single" w:sz="4" w:space="0" w:color="000000"/>
              <w:bottom w:val="single" w:sz="4" w:space="0" w:color="000000"/>
            </w:tcBorders>
          </w:tcPr>
          <w:p>
            <w:pPr>
              <w:pStyle w:val="TableParagraph"/>
              <w:spacing w:before="34"/>
              <w:ind w:left="17" w:right="74"/>
              <w:rPr>
                <w:i/>
                <w:sz w:val="20"/>
              </w:rPr>
            </w:pPr>
            <w:r>
              <w:rPr>
                <w:i/>
                <w:spacing w:val="-2"/>
                <w:sz w:val="20"/>
              </w:rPr>
              <w:t>Média</w:t>
            </w:r>
          </w:p>
        </w:tc>
        <w:tc>
          <w:tcPr>
            <w:tcW w:w="832" w:type="dxa"/>
            <w:tcBorders>
              <w:top w:val="single" w:sz="4" w:space="0" w:color="000000"/>
              <w:bottom w:val="single" w:sz="4" w:space="0" w:color="000000"/>
            </w:tcBorders>
          </w:tcPr>
          <w:p>
            <w:pPr>
              <w:pStyle w:val="TableParagraph"/>
              <w:spacing w:before="34"/>
              <w:ind w:left="38" w:right="50"/>
              <w:rPr>
                <w:i/>
                <w:sz w:val="20"/>
              </w:rPr>
            </w:pPr>
            <w:r>
              <w:rPr>
                <w:i/>
                <w:sz w:val="20"/>
              </w:rPr>
              <w:t>5,81</w:t>
            </w:r>
            <w:r>
              <w:rPr>
                <w:i/>
                <w:spacing w:val="-1"/>
                <w:sz w:val="20"/>
              </w:rPr>
              <w:t> </w:t>
            </w:r>
            <w:r>
              <w:rPr>
                <w:i/>
                <w:spacing w:val="-10"/>
                <w:sz w:val="20"/>
              </w:rPr>
              <w:t>a</w:t>
            </w:r>
          </w:p>
        </w:tc>
        <w:tc>
          <w:tcPr>
            <w:tcW w:w="1038" w:type="dxa"/>
            <w:tcBorders>
              <w:top w:val="single" w:sz="4" w:space="0" w:color="000000"/>
              <w:bottom w:val="single" w:sz="4" w:space="0" w:color="000000"/>
            </w:tcBorders>
          </w:tcPr>
          <w:p>
            <w:pPr>
              <w:pStyle w:val="TableParagraph"/>
              <w:spacing w:before="34"/>
              <w:ind w:left="41"/>
              <w:rPr>
                <w:i/>
                <w:sz w:val="20"/>
              </w:rPr>
            </w:pPr>
            <w:r>
              <w:rPr>
                <w:i/>
                <w:sz w:val="20"/>
              </w:rPr>
              <w:t>33,73</w:t>
            </w:r>
            <w:r>
              <w:rPr>
                <w:i/>
                <w:spacing w:val="-1"/>
                <w:sz w:val="20"/>
              </w:rPr>
              <w:t> </w:t>
            </w:r>
            <w:r>
              <w:rPr>
                <w:i/>
                <w:spacing w:val="-10"/>
                <w:sz w:val="20"/>
              </w:rPr>
              <w:t>a</w:t>
            </w:r>
          </w:p>
        </w:tc>
        <w:tc>
          <w:tcPr>
            <w:tcW w:w="1135" w:type="dxa"/>
            <w:tcBorders>
              <w:top w:val="single" w:sz="4" w:space="0" w:color="000000"/>
              <w:bottom w:val="single" w:sz="4" w:space="0" w:color="000000"/>
            </w:tcBorders>
          </w:tcPr>
          <w:p>
            <w:pPr>
              <w:pStyle w:val="TableParagraph"/>
              <w:spacing w:before="34"/>
              <w:ind w:left="57" w:right="48"/>
              <w:rPr>
                <w:i/>
                <w:sz w:val="20"/>
              </w:rPr>
            </w:pPr>
            <w:r>
              <w:rPr>
                <w:i/>
                <w:sz w:val="20"/>
              </w:rPr>
              <w:t>44,67</w:t>
            </w:r>
            <w:r>
              <w:rPr>
                <w:i/>
                <w:spacing w:val="-1"/>
                <w:sz w:val="20"/>
              </w:rPr>
              <w:t> </w:t>
            </w:r>
            <w:r>
              <w:rPr>
                <w:i/>
                <w:spacing w:val="-10"/>
                <w:sz w:val="20"/>
              </w:rPr>
              <w:t>a</w:t>
            </w:r>
          </w:p>
        </w:tc>
        <w:tc>
          <w:tcPr>
            <w:tcW w:w="742" w:type="dxa"/>
            <w:tcBorders>
              <w:top w:val="single" w:sz="4" w:space="0" w:color="000000"/>
              <w:bottom w:val="single" w:sz="4" w:space="0" w:color="000000"/>
            </w:tcBorders>
          </w:tcPr>
          <w:p>
            <w:pPr>
              <w:pStyle w:val="TableParagraph"/>
              <w:spacing w:before="34"/>
              <w:ind w:left="36" w:right="7"/>
              <w:rPr>
                <w:i/>
                <w:sz w:val="20"/>
              </w:rPr>
            </w:pPr>
            <w:r>
              <w:rPr>
                <w:i/>
                <w:sz w:val="20"/>
              </w:rPr>
              <w:t>1,18</w:t>
            </w:r>
            <w:r>
              <w:rPr>
                <w:i/>
                <w:spacing w:val="-1"/>
                <w:sz w:val="20"/>
              </w:rPr>
              <w:t> </w:t>
            </w:r>
            <w:r>
              <w:rPr>
                <w:i/>
                <w:spacing w:val="-10"/>
                <w:sz w:val="20"/>
              </w:rPr>
              <w:t>a</w:t>
            </w:r>
          </w:p>
        </w:tc>
        <w:tc>
          <w:tcPr>
            <w:tcW w:w="1120" w:type="dxa"/>
            <w:tcBorders>
              <w:top w:val="single" w:sz="4" w:space="0" w:color="000000"/>
              <w:bottom w:val="single" w:sz="4" w:space="0" w:color="000000"/>
            </w:tcBorders>
          </w:tcPr>
          <w:p>
            <w:pPr>
              <w:pStyle w:val="TableParagraph"/>
              <w:spacing w:before="34"/>
              <w:ind w:left="14" w:right="13"/>
              <w:rPr>
                <w:i/>
                <w:sz w:val="20"/>
              </w:rPr>
            </w:pPr>
            <w:r>
              <w:rPr>
                <w:i/>
                <w:sz w:val="20"/>
              </w:rPr>
              <w:t>0,71</w:t>
            </w:r>
            <w:r>
              <w:rPr>
                <w:i/>
                <w:spacing w:val="-1"/>
                <w:sz w:val="20"/>
              </w:rPr>
              <w:t> </w:t>
            </w:r>
            <w:r>
              <w:rPr>
                <w:i/>
                <w:spacing w:val="-10"/>
                <w:sz w:val="20"/>
              </w:rPr>
              <w:t>b</w:t>
            </w:r>
          </w:p>
        </w:tc>
        <w:tc>
          <w:tcPr>
            <w:tcW w:w="968" w:type="dxa"/>
            <w:tcBorders>
              <w:top w:val="single" w:sz="4" w:space="0" w:color="000000"/>
              <w:bottom w:val="single" w:sz="4" w:space="0" w:color="000000"/>
            </w:tcBorders>
          </w:tcPr>
          <w:p>
            <w:pPr>
              <w:pStyle w:val="TableParagraph"/>
              <w:spacing w:before="34"/>
              <w:ind w:left="22" w:right="6"/>
              <w:rPr>
                <w:i/>
                <w:sz w:val="20"/>
              </w:rPr>
            </w:pPr>
            <w:r>
              <w:rPr>
                <w:i/>
                <w:sz w:val="20"/>
              </w:rPr>
              <w:t>0,05</w:t>
            </w:r>
            <w:r>
              <w:rPr>
                <w:i/>
                <w:spacing w:val="-1"/>
                <w:sz w:val="20"/>
              </w:rPr>
              <w:t> </w:t>
            </w:r>
            <w:r>
              <w:rPr>
                <w:i/>
                <w:spacing w:val="-10"/>
                <w:sz w:val="20"/>
              </w:rPr>
              <w:t>b</w:t>
            </w:r>
          </w:p>
        </w:tc>
        <w:tc>
          <w:tcPr>
            <w:tcW w:w="993" w:type="dxa"/>
            <w:tcBorders>
              <w:top w:val="single" w:sz="4" w:space="0" w:color="000000"/>
              <w:bottom w:val="single" w:sz="4" w:space="0" w:color="000000"/>
            </w:tcBorders>
          </w:tcPr>
          <w:p>
            <w:pPr>
              <w:pStyle w:val="TableParagraph"/>
              <w:spacing w:before="34"/>
              <w:ind w:left="9" w:right="26"/>
              <w:rPr>
                <w:i/>
                <w:sz w:val="20"/>
              </w:rPr>
            </w:pPr>
            <w:r>
              <w:rPr>
                <w:i/>
                <w:sz w:val="20"/>
              </w:rPr>
              <w:t>1,51</w:t>
            </w:r>
            <w:r>
              <w:rPr>
                <w:i/>
                <w:spacing w:val="-1"/>
                <w:sz w:val="20"/>
              </w:rPr>
              <w:t> </w:t>
            </w:r>
            <w:r>
              <w:rPr>
                <w:i/>
                <w:spacing w:val="-5"/>
                <w:sz w:val="20"/>
              </w:rPr>
              <w:t>ab</w:t>
            </w:r>
          </w:p>
        </w:tc>
        <w:tc>
          <w:tcPr>
            <w:tcW w:w="928" w:type="dxa"/>
            <w:tcBorders>
              <w:top w:val="single" w:sz="4" w:space="0" w:color="000000"/>
              <w:bottom w:val="single" w:sz="4" w:space="0" w:color="000000"/>
            </w:tcBorders>
          </w:tcPr>
          <w:p>
            <w:pPr>
              <w:pStyle w:val="TableParagraph"/>
              <w:spacing w:before="34"/>
              <w:ind w:left="2" w:right="24"/>
              <w:rPr>
                <w:i/>
                <w:sz w:val="20"/>
              </w:rPr>
            </w:pPr>
            <w:r>
              <w:rPr>
                <w:i/>
                <w:sz w:val="20"/>
              </w:rPr>
              <w:t>1,96</w:t>
            </w:r>
            <w:r>
              <w:rPr>
                <w:i/>
                <w:spacing w:val="-1"/>
                <w:sz w:val="20"/>
              </w:rPr>
              <w:t> </w:t>
            </w:r>
            <w:r>
              <w:rPr>
                <w:i/>
                <w:spacing w:val="-10"/>
                <w:sz w:val="20"/>
              </w:rPr>
              <w:t>a</w:t>
            </w:r>
          </w:p>
        </w:tc>
        <w:tc>
          <w:tcPr>
            <w:tcW w:w="966" w:type="dxa"/>
            <w:tcBorders>
              <w:top w:val="single" w:sz="4" w:space="0" w:color="000000"/>
              <w:bottom w:val="single" w:sz="4" w:space="0" w:color="000000"/>
            </w:tcBorders>
          </w:tcPr>
          <w:p>
            <w:pPr>
              <w:pStyle w:val="TableParagraph"/>
              <w:spacing w:before="34"/>
              <w:ind w:left="8" w:right="6"/>
              <w:rPr>
                <w:i/>
                <w:sz w:val="20"/>
              </w:rPr>
            </w:pPr>
            <w:r>
              <w:rPr>
                <w:i/>
                <w:sz w:val="20"/>
              </w:rPr>
              <w:t>3,46</w:t>
            </w:r>
            <w:r>
              <w:rPr>
                <w:i/>
                <w:spacing w:val="-1"/>
                <w:sz w:val="20"/>
              </w:rPr>
              <w:t> </w:t>
            </w:r>
            <w:r>
              <w:rPr>
                <w:i/>
                <w:spacing w:val="-10"/>
                <w:sz w:val="20"/>
              </w:rPr>
              <w:t>b</w:t>
            </w:r>
          </w:p>
        </w:tc>
        <w:tc>
          <w:tcPr>
            <w:tcW w:w="1069" w:type="dxa"/>
            <w:tcBorders>
              <w:top w:val="single" w:sz="4" w:space="0" w:color="000000"/>
              <w:bottom w:val="single" w:sz="4" w:space="0" w:color="000000"/>
            </w:tcBorders>
          </w:tcPr>
          <w:p>
            <w:pPr>
              <w:pStyle w:val="TableParagraph"/>
              <w:spacing w:before="34"/>
              <w:ind w:left="178"/>
              <w:jc w:val="left"/>
              <w:rPr>
                <w:i/>
                <w:sz w:val="20"/>
              </w:rPr>
            </w:pPr>
            <w:r>
              <w:rPr>
                <w:i/>
                <w:sz w:val="20"/>
              </w:rPr>
              <w:t>54,34</w:t>
            </w:r>
            <w:r>
              <w:rPr>
                <w:i/>
                <w:spacing w:val="-1"/>
                <w:sz w:val="20"/>
              </w:rPr>
              <w:t> </w:t>
            </w:r>
            <w:r>
              <w:rPr>
                <w:i/>
                <w:spacing w:val="-10"/>
                <w:sz w:val="20"/>
              </w:rPr>
              <w:t>a</w:t>
            </w:r>
          </w:p>
        </w:tc>
        <w:tc>
          <w:tcPr>
            <w:tcW w:w="839" w:type="dxa"/>
            <w:tcBorders>
              <w:top w:val="single" w:sz="4" w:space="0" w:color="000000"/>
              <w:bottom w:val="single" w:sz="4" w:space="0" w:color="000000"/>
            </w:tcBorders>
          </w:tcPr>
          <w:p>
            <w:pPr>
              <w:pStyle w:val="TableParagraph"/>
              <w:spacing w:before="34"/>
              <w:ind w:left="2" w:right="99"/>
              <w:rPr>
                <w:i/>
                <w:sz w:val="20"/>
              </w:rPr>
            </w:pPr>
            <w:r>
              <w:rPr>
                <w:i/>
                <w:sz w:val="20"/>
              </w:rPr>
              <w:t>2,57</w:t>
            </w:r>
            <w:r>
              <w:rPr>
                <w:i/>
                <w:spacing w:val="-1"/>
                <w:sz w:val="20"/>
              </w:rPr>
              <w:t> </w:t>
            </w:r>
            <w:r>
              <w:rPr>
                <w:i/>
                <w:spacing w:val="-10"/>
                <w:sz w:val="20"/>
              </w:rPr>
              <w:t>b</w:t>
            </w:r>
          </w:p>
        </w:tc>
        <w:tc>
          <w:tcPr>
            <w:tcW w:w="1179" w:type="dxa"/>
            <w:tcBorders>
              <w:top w:val="single" w:sz="4" w:space="0" w:color="000000"/>
              <w:bottom w:val="single" w:sz="4" w:space="0" w:color="000000"/>
            </w:tcBorders>
          </w:tcPr>
          <w:p>
            <w:pPr>
              <w:pStyle w:val="TableParagraph"/>
              <w:spacing w:before="34"/>
              <w:ind w:left="34" w:right="7"/>
              <w:rPr>
                <w:i/>
                <w:sz w:val="20"/>
              </w:rPr>
            </w:pPr>
            <w:r>
              <w:rPr>
                <w:i/>
                <w:sz w:val="20"/>
              </w:rPr>
              <w:t>11,87</w:t>
            </w:r>
            <w:r>
              <w:rPr>
                <w:i/>
                <w:spacing w:val="-1"/>
                <w:sz w:val="20"/>
              </w:rPr>
              <w:t> </w:t>
            </w:r>
            <w:r>
              <w:rPr>
                <w:i/>
                <w:spacing w:val="-10"/>
                <w:sz w:val="20"/>
              </w:rPr>
              <w:t>c</w:t>
            </w:r>
          </w:p>
        </w:tc>
        <w:tc>
          <w:tcPr>
            <w:tcW w:w="1422" w:type="dxa"/>
            <w:tcBorders>
              <w:top w:val="single" w:sz="4" w:space="0" w:color="000000"/>
              <w:bottom w:val="single" w:sz="4" w:space="0" w:color="000000"/>
            </w:tcBorders>
          </w:tcPr>
          <w:p>
            <w:pPr>
              <w:pStyle w:val="TableParagraph"/>
              <w:spacing w:before="34"/>
              <w:ind w:left="35" w:right="1"/>
              <w:rPr>
                <w:i/>
                <w:sz w:val="20"/>
              </w:rPr>
            </w:pPr>
            <w:r>
              <w:rPr>
                <w:i/>
                <w:sz w:val="20"/>
              </w:rPr>
              <w:t>742,63</w:t>
            </w:r>
            <w:r>
              <w:rPr>
                <w:i/>
                <w:spacing w:val="-1"/>
                <w:sz w:val="20"/>
              </w:rPr>
              <w:t> </w:t>
            </w:r>
            <w:r>
              <w:rPr>
                <w:i/>
                <w:spacing w:val="-10"/>
                <w:sz w:val="20"/>
              </w:rPr>
              <w:t>b</w:t>
            </w:r>
          </w:p>
        </w:tc>
      </w:tr>
      <w:tr>
        <w:trPr>
          <w:trHeight w:val="308" w:hRule="atLeast"/>
        </w:trPr>
        <w:tc>
          <w:tcPr>
            <w:tcW w:w="974" w:type="dxa"/>
            <w:tcBorders>
              <w:top w:val="single" w:sz="4" w:space="0" w:color="000000"/>
            </w:tcBorders>
          </w:tcPr>
          <w:p>
            <w:pPr>
              <w:pStyle w:val="TableParagraph"/>
              <w:jc w:val="left"/>
              <w:rPr>
                <w:sz w:val="20"/>
              </w:rPr>
            </w:pPr>
          </w:p>
        </w:tc>
        <w:tc>
          <w:tcPr>
            <w:tcW w:w="1111" w:type="dxa"/>
            <w:tcBorders>
              <w:top w:val="single" w:sz="4" w:space="0" w:color="000000"/>
            </w:tcBorders>
          </w:tcPr>
          <w:p>
            <w:pPr>
              <w:pStyle w:val="TableParagraph"/>
              <w:spacing w:before="34"/>
              <w:ind w:right="74"/>
              <w:rPr>
                <w:b/>
                <w:sz w:val="20"/>
              </w:rPr>
            </w:pPr>
            <w:r>
              <w:rPr>
                <w:b/>
                <w:spacing w:val="-2"/>
                <w:sz w:val="20"/>
              </w:rPr>
              <w:t>Caupí</w:t>
            </w:r>
          </w:p>
        </w:tc>
        <w:tc>
          <w:tcPr>
            <w:tcW w:w="832" w:type="dxa"/>
            <w:tcBorders>
              <w:top w:val="single" w:sz="4" w:space="0" w:color="000000"/>
            </w:tcBorders>
          </w:tcPr>
          <w:p>
            <w:pPr>
              <w:pStyle w:val="TableParagraph"/>
              <w:spacing w:before="34"/>
              <w:ind w:left="38" w:right="43"/>
              <w:rPr>
                <w:sz w:val="20"/>
              </w:rPr>
            </w:pPr>
            <w:r>
              <w:rPr>
                <w:sz w:val="20"/>
              </w:rPr>
              <w:t>5,97</w:t>
            </w:r>
            <w:r>
              <w:rPr>
                <w:spacing w:val="-1"/>
                <w:sz w:val="20"/>
              </w:rPr>
              <w:t> </w:t>
            </w:r>
            <w:r>
              <w:rPr>
                <w:spacing w:val="-10"/>
                <w:sz w:val="20"/>
              </w:rPr>
              <w:t>A</w:t>
            </w:r>
          </w:p>
        </w:tc>
        <w:tc>
          <w:tcPr>
            <w:tcW w:w="1038" w:type="dxa"/>
            <w:tcBorders>
              <w:top w:val="single" w:sz="4" w:space="0" w:color="000000"/>
            </w:tcBorders>
          </w:tcPr>
          <w:p>
            <w:pPr>
              <w:pStyle w:val="TableParagraph"/>
              <w:spacing w:before="34"/>
              <w:ind w:left="41" w:right="5"/>
              <w:rPr>
                <w:sz w:val="20"/>
              </w:rPr>
            </w:pPr>
            <w:r>
              <w:rPr>
                <w:sz w:val="20"/>
              </w:rPr>
              <w:t>21,94</w:t>
            </w:r>
            <w:r>
              <w:rPr>
                <w:spacing w:val="-1"/>
                <w:sz w:val="20"/>
              </w:rPr>
              <w:t> </w:t>
            </w:r>
            <w:r>
              <w:rPr>
                <w:spacing w:val="-10"/>
                <w:sz w:val="20"/>
              </w:rPr>
              <w:t>B</w:t>
            </w:r>
          </w:p>
        </w:tc>
        <w:tc>
          <w:tcPr>
            <w:tcW w:w="1135" w:type="dxa"/>
            <w:tcBorders>
              <w:top w:val="single" w:sz="4" w:space="0" w:color="000000"/>
            </w:tcBorders>
          </w:tcPr>
          <w:p>
            <w:pPr>
              <w:pStyle w:val="TableParagraph"/>
              <w:spacing w:before="34"/>
              <w:ind w:left="57" w:right="57"/>
              <w:rPr>
                <w:sz w:val="20"/>
              </w:rPr>
            </w:pPr>
            <w:r>
              <w:rPr>
                <w:sz w:val="20"/>
              </w:rPr>
              <w:t>39,96</w:t>
            </w:r>
            <w:r>
              <w:rPr>
                <w:spacing w:val="-1"/>
                <w:sz w:val="20"/>
              </w:rPr>
              <w:t> </w:t>
            </w:r>
            <w:r>
              <w:rPr>
                <w:spacing w:val="-5"/>
                <w:sz w:val="20"/>
              </w:rPr>
              <w:t>ABC</w:t>
            </w:r>
          </w:p>
        </w:tc>
        <w:tc>
          <w:tcPr>
            <w:tcW w:w="742" w:type="dxa"/>
            <w:tcBorders>
              <w:top w:val="single" w:sz="4" w:space="0" w:color="000000"/>
            </w:tcBorders>
          </w:tcPr>
          <w:p>
            <w:pPr>
              <w:pStyle w:val="TableParagraph"/>
              <w:spacing w:before="34"/>
              <w:ind w:left="36" w:right="1"/>
              <w:rPr>
                <w:sz w:val="20"/>
              </w:rPr>
            </w:pPr>
            <w:r>
              <w:rPr>
                <w:sz w:val="20"/>
              </w:rPr>
              <w:t>1,16</w:t>
            </w:r>
            <w:r>
              <w:rPr>
                <w:spacing w:val="-1"/>
                <w:sz w:val="20"/>
              </w:rPr>
              <w:t> </w:t>
            </w:r>
            <w:r>
              <w:rPr>
                <w:spacing w:val="-10"/>
                <w:sz w:val="20"/>
              </w:rPr>
              <w:t>A</w:t>
            </w:r>
          </w:p>
        </w:tc>
        <w:tc>
          <w:tcPr>
            <w:tcW w:w="1120" w:type="dxa"/>
            <w:tcBorders>
              <w:top w:val="single" w:sz="4" w:space="0" w:color="000000"/>
            </w:tcBorders>
          </w:tcPr>
          <w:p>
            <w:pPr>
              <w:pStyle w:val="TableParagraph"/>
              <w:spacing w:before="34"/>
              <w:ind w:left="15" w:right="13"/>
              <w:rPr>
                <w:sz w:val="20"/>
              </w:rPr>
            </w:pPr>
            <w:r>
              <w:rPr>
                <w:sz w:val="20"/>
              </w:rPr>
              <w:t>0,74</w:t>
            </w:r>
            <w:r>
              <w:rPr>
                <w:spacing w:val="-1"/>
                <w:sz w:val="20"/>
              </w:rPr>
              <w:t> </w:t>
            </w:r>
            <w:r>
              <w:rPr>
                <w:spacing w:val="-4"/>
                <w:sz w:val="20"/>
              </w:rPr>
              <w:t>ABCD</w:t>
            </w:r>
          </w:p>
        </w:tc>
        <w:tc>
          <w:tcPr>
            <w:tcW w:w="968" w:type="dxa"/>
            <w:tcBorders>
              <w:top w:val="single" w:sz="4" w:space="0" w:color="000000"/>
            </w:tcBorders>
          </w:tcPr>
          <w:p>
            <w:pPr>
              <w:pStyle w:val="TableParagraph"/>
              <w:spacing w:before="34"/>
              <w:ind w:left="22" w:right="3"/>
              <w:rPr>
                <w:sz w:val="20"/>
              </w:rPr>
            </w:pPr>
            <w:r>
              <w:rPr>
                <w:sz w:val="20"/>
              </w:rPr>
              <w:t>0,04</w:t>
            </w:r>
            <w:r>
              <w:rPr>
                <w:spacing w:val="-1"/>
                <w:sz w:val="20"/>
              </w:rPr>
              <w:t> </w:t>
            </w:r>
            <w:r>
              <w:rPr>
                <w:spacing w:val="-5"/>
                <w:sz w:val="20"/>
              </w:rPr>
              <w:t>DE</w:t>
            </w:r>
          </w:p>
        </w:tc>
        <w:tc>
          <w:tcPr>
            <w:tcW w:w="993" w:type="dxa"/>
            <w:tcBorders>
              <w:top w:val="single" w:sz="4" w:space="0" w:color="000000"/>
            </w:tcBorders>
          </w:tcPr>
          <w:p>
            <w:pPr>
              <w:pStyle w:val="TableParagraph"/>
              <w:spacing w:before="34"/>
              <w:ind w:left="5" w:right="26"/>
              <w:rPr>
                <w:sz w:val="20"/>
              </w:rPr>
            </w:pPr>
            <w:r>
              <w:rPr>
                <w:sz w:val="20"/>
              </w:rPr>
              <w:t>1,48</w:t>
            </w:r>
            <w:r>
              <w:rPr>
                <w:spacing w:val="-1"/>
                <w:sz w:val="20"/>
              </w:rPr>
              <w:t> </w:t>
            </w:r>
            <w:r>
              <w:rPr>
                <w:spacing w:val="-5"/>
                <w:sz w:val="20"/>
              </w:rPr>
              <w:t>BC</w:t>
            </w:r>
          </w:p>
        </w:tc>
        <w:tc>
          <w:tcPr>
            <w:tcW w:w="928" w:type="dxa"/>
            <w:tcBorders>
              <w:top w:val="single" w:sz="4" w:space="0" w:color="000000"/>
            </w:tcBorders>
          </w:tcPr>
          <w:p>
            <w:pPr>
              <w:pStyle w:val="TableParagraph"/>
              <w:spacing w:before="34"/>
              <w:ind w:left="6" w:right="24"/>
              <w:rPr>
                <w:sz w:val="20"/>
              </w:rPr>
            </w:pPr>
            <w:r>
              <w:rPr>
                <w:sz w:val="20"/>
              </w:rPr>
              <w:t>1,96</w:t>
            </w:r>
            <w:r>
              <w:rPr>
                <w:spacing w:val="-1"/>
                <w:sz w:val="20"/>
              </w:rPr>
              <w:t> </w:t>
            </w:r>
            <w:r>
              <w:rPr>
                <w:spacing w:val="-5"/>
                <w:sz w:val="20"/>
              </w:rPr>
              <w:t>AB</w:t>
            </w:r>
          </w:p>
        </w:tc>
        <w:tc>
          <w:tcPr>
            <w:tcW w:w="966" w:type="dxa"/>
            <w:tcBorders>
              <w:top w:val="single" w:sz="4" w:space="0" w:color="000000"/>
            </w:tcBorders>
          </w:tcPr>
          <w:p>
            <w:pPr>
              <w:pStyle w:val="TableParagraph"/>
              <w:spacing w:before="34"/>
              <w:ind w:left="8" w:right="1"/>
              <w:rPr>
                <w:sz w:val="20"/>
              </w:rPr>
            </w:pPr>
            <w:r>
              <w:rPr>
                <w:sz w:val="20"/>
              </w:rPr>
              <w:t>3,67</w:t>
            </w:r>
            <w:r>
              <w:rPr>
                <w:spacing w:val="-1"/>
                <w:sz w:val="20"/>
              </w:rPr>
              <w:t> </w:t>
            </w:r>
            <w:r>
              <w:rPr>
                <w:spacing w:val="-5"/>
                <w:sz w:val="20"/>
              </w:rPr>
              <w:t>AB</w:t>
            </w:r>
          </w:p>
        </w:tc>
        <w:tc>
          <w:tcPr>
            <w:tcW w:w="1069" w:type="dxa"/>
            <w:tcBorders>
              <w:top w:val="single" w:sz="4" w:space="0" w:color="000000"/>
            </w:tcBorders>
          </w:tcPr>
          <w:p>
            <w:pPr>
              <w:pStyle w:val="TableParagraph"/>
              <w:spacing w:before="34"/>
              <w:ind w:left="154"/>
              <w:jc w:val="left"/>
              <w:rPr>
                <w:sz w:val="20"/>
              </w:rPr>
            </w:pPr>
            <w:r>
              <w:rPr>
                <w:sz w:val="20"/>
              </w:rPr>
              <w:t>53,83</w:t>
            </w:r>
            <w:r>
              <w:rPr>
                <w:spacing w:val="-1"/>
                <w:sz w:val="20"/>
              </w:rPr>
              <w:t> </w:t>
            </w:r>
            <w:r>
              <w:rPr>
                <w:spacing w:val="-10"/>
                <w:sz w:val="20"/>
              </w:rPr>
              <w:t>A</w:t>
            </w:r>
          </w:p>
        </w:tc>
        <w:tc>
          <w:tcPr>
            <w:tcW w:w="839" w:type="dxa"/>
            <w:tcBorders>
              <w:top w:val="single" w:sz="4" w:space="0" w:color="000000"/>
            </w:tcBorders>
          </w:tcPr>
          <w:p>
            <w:pPr>
              <w:pStyle w:val="TableParagraph"/>
              <w:spacing w:before="34"/>
              <w:ind w:left="3" w:right="99"/>
              <w:rPr>
                <w:sz w:val="20"/>
              </w:rPr>
            </w:pPr>
            <w:r>
              <w:rPr>
                <w:sz w:val="20"/>
              </w:rPr>
              <w:t>1,89</w:t>
            </w:r>
            <w:r>
              <w:rPr>
                <w:spacing w:val="-1"/>
                <w:sz w:val="20"/>
              </w:rPr>
              <w:t> </w:t>
            </w:r>
            <w:r>
              <w:rPr>
                <w:spacing w:val="-5"/>
                <w:sz w:val="20"/>
              </w:rPr>
              <w:t>CF</w:t>
            </w:r>
          </w:p>
        </w:tc>
        <w:tc>
          <w:tcPr>
            <w:tcW w:w="1179" w:type="dxa"/>
            <w:tcBorders>
              <w:top w:val="single" w:sz="4" w:space="0" w:color="000000"/>
            </w:tcBorders>
          </w:tcPr>
          <w:p>
            <w:pPr>
              <w:pStyle w:val="TableParagraph"/>
              <w:spacing w:before="34"/>
              <w:ind w:left="34" w:right="2"/>
              <w:rPr>
                <w:sz w:val="20"/>
              </w:rPr>
            </w:pPr>
            <w:r>
              <w:rPr>
                <w:sz w:val="20"/>
              </w:rPr>
              <w:t>14,13</w:t>
            </w:r>
            <w:r>
              <w:rPr>
                <w:spacing w:val="-1"/>
                <w:sz w:val="20"/>
              </w:rPr>
              <w:t> </w:t>
            </w:r>
            <w:r>
              <w:rPr>
                <w:spacing w:val="-5"/>
                <w:sz w:val="20"/>
              </w:rPr>
              <w:t>AB</w:t>
            </w:r>
          </w:p>
        </w:tc>
        <w:tc>
          <w:tcPr>
            <w:tcW w:w="1422" w:type="dxa"/>
            <w:tcBorders>
              <w:top w:val="single" w:sz="4" w:space="0" w:color="000000"/>
            </w:tcBorders>
          </w:tcPr>
          <w:p>
            <w:pPr>
              <w:pStyle w:val="TableParagraph"/>
              <w:spacing w:before="34"/>
              <w:ind w:left="35" w:right="1"/>
              <w:rPr>
                <w:sz w:val="20"/>
              </w:rPr>
            </w:pPr>
            <w:r>
              <w:rPr>
                <w:sz w:val="20"/>
              </w:rPr>
              <w:t>888,5</w:t>
            </w:r>
            <w:r>
              <w:rPr>
                <w:spacing w:val="-1"/>
                <w:sz w:val="20"/>
              </w:rPr>
              <w:t> </w:t>
            </w:r>
            <w:r>
              <w:rPr>
                <w:spacing w:val="-5"/>
                <w:sz w:val="20"/>
              </w:rPr>
              <w:t>AB</w:t>
            </w:r>
          </w:p>
        </w:tc>
      </w:tr>
      <w:tr>
        <w:trPr>
          <w:trHeight w:val="309" w:hRule="atLeast"/>
        </w:trPr>
        <w:tc>
          <w:tcPr>
            <w:tcW w:w="974" w:type="dxa"/>
          </w:tcPr>
          <w:p>
            <w:pPr>
              <w:pStyle w:val="TableParagraph"/>
              <w:jc w:val="left"/>
              <w:rPr>
                <w:sz w:val="20"/>
              </w:rPr>
            </w:pPr>
          </w:p>
        </w:tc>
        <w:tc>
          <w:tcPr>
            <w:tcW w:w="1111" w:type="dxa"/>
          </w:tcPr>
          <w:p>
            <w:pPr>
              <w:pStyle w:val="TableParagraph"/>
              <w:spacing w:before="37"/>
              <w:ind w:left="14" w:right="74"/>
              <w:rPr>
                <w:b/>
                <w:sz w:val="20"/>
              </w:rPr>
            </w:pPr>
            <w:r>
              <w:rPr>
                <w:b/>
                <w:spacing w:val="-2"/>
                <w:sz w:val="20"/>
              </w:rPr>
              <w:t>Guandu</w:t>
            </w:r>
          </w:p>
        </w:tc>
        <w:tc>
          <w:tcPr>
            <w:tcW w:w="832" w:type="dxa"/>
          </w:tcPr>
          <w:p>
            <w:pPr>
              <w:pStyle w:val="TableParagraph"/>
              <w:spacing w:before="37"/>
              <w:ind w:left="38" w:right="43"/>
              <w:rPr>
                <w:sz w:val="20"/>
              </w:rPr>
            </w:pPr>
            <w:r>
              <w:rPr>
                <w:sz w:val="20"/>
              </w:rPr>
              <w:t>6,07</w:t>
            </w:r>
            <w:r>
              <w:rPr>
                <w:spacing w:val="-1"/>
                <w:sz w:val="20"/>
              </w:rPr>
              <w:t> </w:t>
            </w:r>
            <w:r>
              <w:rPr>
                <w:spacing w:val="-10"/>
                <w:sz w:val="20"/>
              </w:rPr>
              <w:t>A</w:t>
            </w:r>
          </w:p>
        </w:tc>
        <w:tc>
          <w:tcPr>
            <w:tcW w:w="1038" w:type="dxa"/>
          </w:tcPr>
          <w:p>
            <w:pPr>
              <w:pStyle w:val="TableParagraph"/>
              <w:spacing w:before="37"/>
              <w:ind w:left="41" w:right="5"/>
              <w:rPr>
                <w:sz w:val="20"/>
              </w:rPr>
            </w:pPr>
            <w:r>
              <w:rPr>
                <w:sz w:val="20"/>
              </w:rPr>
              <w:t>26,43</w:t>
            </w:r>
            <w:r>
              <w:rPr>
                <w:spacing w:val="-1"/>
                <w:sz w:val="20"/>
              </w:rPr>
              <w:t> </w:t>
            </w:r>
            <w:r>
              <w:rPr>
                <w:spacing w:val="-10"/>
                <w:sz w:val="20"/>
              </w:rPr>
              <w:t>B</w:t>
            </w:r>
          </w:p>
        </w:tc>
        <w:tc>
          <w:tcPr>
            <w:tcW w:w="1135" w:type="dxa"/>
          </w:tcPr>
          <w:p>
            <w:pPr>
              <w:pStyle w:val="TableParagraph"/>
              <w:spacing w:before="37"/>
              <w:ind w:left="57" w:right="53"/>
              <w:rPr>
                <w:sz w:val="20"/>
              </w:rPr>
            </w:pPr>
            <w:r>
              <w:rPr>
                <w:sz w:val="20"/>
              </w:rPr>
              <w:t>32,97</w:t>
            </w:r>
            <w:r>
              <w:rPr>
                <w:spacing w:val="-1"/>
                <w:sz w:val="20"/>
              </w:rPr>
              <w:t> </w:t>
            </w:r>
            <w:r>
              <w:rPr>
                <w:spacing w:val="-10"/>
                <w:sz w:val="20"/>
              </w:rPr>
              <w:t>C</w:t>
            </w:r>
          </w:p>
        </w:tc>
        <w:tc>
          <w:tcPr>
            <w:tcW w:w="742" w:type="dxa"/>
          </w:tcPr>
          <w:p>
            <w:pPr>
              <w:pStyle w:val="TableParagraph"/>
              <w:spacing w:before="37"/>
              <w:ind w:left="36"/>
              <w:rPr>
                <w:sz w:val="20"/>
              </w:rPr>
            </w:pPr>
            <w:r>
              <w:rPr>
                <w:sz w:val="20"/>
              </w:rPr>
              <w:t>1,30 </w:t>
            </w:r>
            <w:r>
              <w:rPr>
                <w:spacing w:val="-10"/>
                <w:sz w:val="20"/>
              </w:rPr>
              <w:t>A</w:t>
            </w:r>
          </w:p>
        </w:tc>
        <w:tc>
          <w:tcPr>
            <w:tcW w:w="1120" w:type="dxa"/>
          </w:tcPr>
          <w:p>
            <w:pPr>
              <w:pStyle w:val="TableParagraph"/>
              <w:spacing w:before="37"/>
              <w:ind w:left="18" w:right="13"/>
              <w:rPr>
                <w:sz w:val="20"/>
              </w:rPr>
            </w:pPr>
            <w:r>
              <w:rPr>
                <w:sz w:val="20"/>
              </w:rPr>
              <w:t>0,94</w:t>
            </w:r>
            <w:r>
              <w:rPr>
                <w:spacing w:val="-1"/>
                <w:sz w:val="20"/>
              </w:rPr>
              <w:t> </w:t>
            </w:r>
            <w:r>
              <w:rPr>
                <w:spacing w:val="-5"/>
                <w:sz w:val="20"/>
              </w:rPr>
              <w:t>AB</w:t>
            </w:r>
          </w:p>
        </w:tc>
        <w:tc>
          <w:tcPr>
            <w:tcW w:w="968" w:type="dxa"/>
          </w:tcPr>
          <w:p>
            <w:pPr>
              <w:pStyle w:val="TableParagraph"/>
              <w:spacing w:before="37"/>
              <w:ind w:left="22" w:right="3"/>
              <w:rPr>
                <w:sz w:val="20"/>
              </w:rPr>
            </w:pPr>
            <w:r>
              <w:rPr>
                <w:sz w:val="20"/>
              </w:rPr>
              <w:t>0,05</w:t>
            </w:r>
            <w:r>
              <w:rPr>
                <w:spacing w:val="-1"/>
                <w:sz w:val="20"/>
              </w:rPr>
              <w:t> </w:t>
            </w:r>
            <w:r>
              <w:rPr>
                <w:spacing w:val="-5"/>
                <w:sz w:val="20"/>
              </w:rPr>
              <w:t>CE</w:t>
            </w:r>
          </w:p>
        </w:tc>
        <w:tc>
          <w:tcPr>
            <w:tcW w:w="993" w:type="dxa"/>
          </w:tcPr>
          <w:p>
            <w:pPr>
              <w:pStyle w:val="TableParagraph"/>
              <w:spacing w:before="37"/>
              <w:ind w:right="26"/>
              <w:rPr>
                <w:sz w:val="20"/>
              </w:rPr>
            </w:pPr>
            <w:r>
              <w:rPr>
                <w:sz w:val="20"/>
              </w:rPr>
              <w:t>1,50 </w:t>
            </w:r>
            <w:r>
              <w:rPr>
                <w:spacing w:val="-5"/>
                <w:sz w:val="20"/>
              </w:rPr>
              <w:t>BC</w:t>
            </w:r>
          </w:p>
        </w:tc>
        <w:tc>
          <w:tcPr>
            <w:tcW w:w="928" w:type="dxa"/>
          </w:tcPr>
          <w:p>
            <w:pPr>
              <w:pStyle w:val="TableParagraph"/>
              <w:spacing w:before="37"/>
              <w:ind w:left="6" w:right="24"/>
              <w:rPr>
                <w:sz w:val="20"/>
              </w:rPr>
            </w:pPr>
            <w:r>
              <w:rPr>
                <w:sz w:val="20"/>
              </w:rPr>
              <w:t>2,31</w:t>
            </w:r>
            <w:r>
              <w:rPr>
                <w:spacing w:val="-1"/>
                <w:sz w:val="20"/>
              </w:rPr>
              <w:t> </w:t>
            </w:r>
            <w:r>
              <w:rPr>
                <w:spacing w:val="-5"/>
                <w:sz w:val="20"/>
              </w:rPr>
              <w:t>AB</w:t>
            </w:r>
          </w:p>
        </w:tc>
        <w:tc>
          <w:tcPr>
            <w:tcW w:w="966" w:type="dxa"/>
          </w:tcPr>
          <w:p>
            <w:pPr>
              <w:pStyle w:val="TableParagraph"/>
              <w:spacing w:before="37"/>
              <w:ind w:left="8" w:right="1"/>
              <w:rPr>
                <w:sz w:val="20"/>
              </w:rPr>
            </w:pPr>
            <w:r>
              <w:rPr>
                <w:sz w:val="20"/>
              </w:rPr>
              <w:t>3,81</w:t>
            </w:r>
            <w:r>
              <w:rPr>
                <w:spacing w:val="-1"/>
                <w:sz w:val="20"/>
              </w:rPr>
              <w:t> </w:t>
            </w:r>
            <w:r>
              <w:rPr>
                <w:spacing w:val="-5"/>
                <w:sz w:val="20"/>
              </w:rPr>
              <w:t>AB</w:t>
            </w:r>
          </w:p>
        </w:tc>
        <w:tc>
          <w:tcPr>
            <w:tcW w:w="1069" w:type="dxa"/>
          </w:tcPr>
          <w:p>
            <w:pPr>
              <w:pStyle w:val="TableParagraph"/>
              <w:spacing w:before="37"/>
              <w:ind w:left="154"/>
              <w:jc w:val="left"/>
              <w:rPr>
                <w:sz w:val="20"/>
              </w:rPr>
            </w:pPr>
            <w:r>
              <w:rPr>
                <w:sz w:val="20"/>
              </w:rPr>
              <w:t>60,92</w:t>
            </w:r>
            <w:r>
              <w:rPr>
                <w:spacing w:val="-1"/>
                <w:sz w:val="20"/>
              </w:rPr>
              <w:t> </w:t>
            </w:r>
            <w:r>
              <w:rPr>
                <w:spacing w:val="-10"/>
                <w:sz w:val="20"/>
              </w:rPr>
              <w:t>A</w:t>
            </w:r>
          </w:p>
        </w:tc>
        <w:tc>
          <w:tcPr>
            <w:tcW w:w="839" w:type="dxa"/>
          </w:tcPr>
          <w:p>
            <w:pPr>
              <w:pStyle w:val="TableParagraph"/>
              <w:spacing w:before="37"/>
              <w:ind w:left="3" w:right="99"/>
              <w:rPr>
                <w:sz w:val="20"/>
              </w:rPr>
            </w:pPr>
            <w:r>
              <w:rPr>
                <w:sz w:val="20"/>
              </w:rPr>
              <w:t>2,36</w:t>
            </w:r>
            <w:r>
              <w:rPr>
                <w:spacing w:val="-1"/>
                <w:sz w:val="20"/>
              </w:rPr>
              <w:t> </w:t>
            </w:r>
            <w:r>
              <w:rPr>
                <w:spacing w:val="-5"/>
                <w:sz w:val="20"/>
              </w:rPr>
              <w:t>EF</w:t>
            </w:r>
          </w:p>
        </w:tc>
        <w:tc>
          <w:tcPr>
            <w:tcW w:w="1179" w:type="dxa"/>
          </w:tcPr>
          <w:p>
            <w:pPr>
              <w:pStyle w:val="TableParagraph"/>
              <w:spacing w:before="37"/>
              <w:ind w:left="34"/>
              <w:rPr>
                <w:sz w:val="20"/>
              </w:rPr>
            </w:pPr>
            <w:r>
              <w:rPr>
                <w:sz w:val="20"/>
              </w:rPr>
              <w:t>15,73</w:t>
            </w:r>
            <w:r>
              <w:rPr>
                <w:spacing w:val="-1"/>
                <w:sz w:val="20"/>
              </w:rPr>
              <w:t> </w:t>
            </w:r>
            <w:r>
              <w:rPr>
                <w:spacing w:val="-10"/>
                <w:sz w:val="20"/>
              </w:rPr>
              <w:t>A</w:t>
            </w:r>
          </w:p>
        </w:tc>
        <w:tc>
          <w:tcPr>
            <w:tcW w:w="1422" w:type="dxa"/>
          </w:tcPr>
          <w:p>
            <w:pPr>
              <w:pStyle w:val="TableParagraph"/>
              <w:spacing w:before="37"/>
              <w:ind w:left="35" w:right="4"/>
              <w:rPr>
                <w:sz w:val="20"/>
              </w:rPr>
            </w:pPr>
            <w:r>
              <w:rPr>
                <w:sz w:val="20"/>
              </w:rPr>
              <w:t>968,41</w:t>
            </w:r>
            <w:r>
              <w:rPr>
                <w:spacing w:val="-1"/>
                <w:sz w:val="20"/>
              </w:rPr>
              <w:t> </w:t>
            </w:r>
            <w:r>
              <w:rPr>
                <w:spacing w:val="-10"/>
                <w:sz w:val="20"/>
              </w:rPr>
              <w:t>A</w:t>
            </w:r>
          </w:p>
        </w:tc>
      </w:tr>
      <w:tr>
        <w:trPr>
          <w:trHeight w:val="309" w:hRule="atLeast"/>
        </w:trPr>
        <w:tc>
          <w:tcPr>
            <w:tcW w:w="974" w:type="dxa"/>
          </w:tcPr>
          <w:p>
            <w:pPr>
              <w:pStyle w:val="TableParagraph"/>
              <w:spacing w:before="35"/>
              <w:ind w:left="24" w:right="3"/>
              <w:rPr>
                <w:b/>
                <w:sz w:val="20"/>
              </w:rPr>
            </w:pPr>
            <w:r>
              <w:rPr>
                <w:b/>
                <w:spacing w:val="-5"/>
                <w:sz w:val="20"/>
              </w:rPr>
              <w:t>CM</w:t>
            </w:r>
          </w:p>
        </w:tc>
        <w:tc>
          <w:tcPr>
            <w:tcW w:w="1111" w:type="dxa"/>
          </w:tcPr>
          <w:p>
            <w:pPr>
              <w:pStyle w:val="TableParagraph"/>
              <w:spacing w:before="35"/>
              <w:ind w:left="12" w:right="74"/>
              <w:rPr>
                <w:b/>
                <w:sz w:val="20"/>
              </w:rPr>
            </w:pPr>
            <w:r>
              <w:rPr>
                <w:b/>
                <w:spacing w:val="-2"/>
                <w:sz w:val="20"/>
              </w:rPr>
              <w:t>Crotalária</w:t>
            </w:r>
          </w:p>
        </w:tc>
        <w:tc>
          <w:tcPr>
            <w:tcW w:w="832" w:type="dxa"/>
          </w:tcPr>
          <w:p>
            <w:pPr>
              <w:pStyle w:val="TableParagraph"/>
              <w:spacing w:before="35"/>
              <w:ind w:left="38" w:right="43"/>
              <w:rPr>
                <w:sz w:val="20"/>
              </w:rPr>
            </w:pPr>
            <w:r>
              <w:rPr>
                <w:sz w:val="20"/>
              </w:rPr>
              <w:t>6,13</w:t>
            </w:r>
            <w:r>
              <w:rPr>
                <w:spacing w:val="-1"/>
                <w:sz w:val="20"/>
              </w:rPr>
              <w:t> </w:t>
            </w:r>
            <w:r>
              <w:rPr>
                <w:spacing w:val="-10"/>
                <w:sz w:val="20"/>
              </w:rPr>
              <w:t>A</w:t>
            </w:r>
          </w:p>
        </w:tc>
        <w:tc>
          <w:tcPr>
            <w:tcW w:w="1038" w:type="dxa"/>
          </w:tcPr>
          <w:p>
            <w:pPr>
              <w:pStyle w:val="TableParagraph"/>
              <w:spacing w:before="35"/>
              <w:ind w:left="41" w:right="5"/>
              <w:rPr>
                <w:sz w:val="20"/>
              </w:rPr>
            </w:pPr>
            <w:r>
              <w:rPr>
                <w:sz w:val="20"/>
              </w:rPr>
              <w:t>24,43</w:t>
            </w:r>
            <w:r>
              <w:rPr>
                <w:spacing w:val="-1"/>
                <w:sz w:val="20"/>
              </w:rPr>
              <w:t> </w:t>
            </w:r>
            <w:r>
              <w:rPr>
                <w:spacing w:val="-10"/>
                <w:sz w:val="20"/>
              </w:rPr>
              <w:t>B</w:t>
            </w:r>
          </w:p>
        </w:tc>
        <w:tc>
          <w:tcPr>
            <w:tcW w:w="1135" w:type="dxa"/>
          </w:tcPr>
          <w:p>
            <w:pPr>
              <w:pStyle w:val="TableParagraph"/>
              <w:spacing w:before="35"/>
              <w:ind w:left="57" w:right="53"/>
              <w:rPr>
                <w:sz w:val="20"/>
              </w:rPr>
            </w:pPr>
            <w:r>
              <w:rPr>
                <w:sz w:val="20"/>
              </w:rPr>
              <w:t>49,51</w:t>
            </w:r>
            <w:r>
              <w:rPr>
                <w:spacing w:val="-1"/>
                <w:sz w:val="20"/>
              </w:rPr>
              <w:t> </w:t>
            </w:r>
            <w:r>
              <w:rPr>
                <w:spacing w:val="-5"/>
                <w:sz w:val="20"/>
              </w:rPr>
              <w:t>AB</w:t>
            </w:r>
          </w:p>
        </w:tc>
        <w:tc>
          <w:tcPr>
            <w:tcW w:w="742" w:type="dxa"/>
          </w:tcPr>
          <w:p>
            <w:pPr>
              <w:pStyle w:val="TableParagraph"/>
              <w:spacing w:before="35"/>
              <w:ind w:left="36" w:right="1"/>
              <w:rPr>
                <w:sz w:val="20"/>
              </w:rPr>
            </w:pPr>
            <w:r>
              <w:rPr>
                <w:sz w:val="20"/>
              </w:rPr>
              <w:t>1,26</w:t>
            </w:r>
            <w:r>
              <w:rPr>
                <w:spacing w:val="-1"/>
                <w:sz w:val="20"/>
              </w:rPr>
              <w:t> </w:t>
            </w:r>
            <w:r>
              <w:rPr>
                <w:spacing w:val="-10"/>
                <w:sz w:val="20"/>
              </w:rPr>
              <w:t>A</w:t>
            </w:r>
          </w:p>
        </w:tc>
        <w:tc>
          <w:tcPr>
            <w:tcW w:w="1120" w:type="dxa"/>
          </w:tcPr>
          <w:p>
            <w:pPr>
              <w:pStyle w:val="TableParagraph"/>
              <w:spacing w:before="35"/>
              <w:ind w:left="18" w:right="13"/>
              <w:rPr>
                <w:sz w:val="20"/>
              </w:rPr>
            </w:pPr>
            <w:r>
              <w:rPr>
                <w:sz w:val="20"/>
              </w:rPr>
              <w:t>0,94</w:t>
            </w:r>
            <w:r>
              <w:rPr>
                <w:spacing w:val="-1"/>
                <w:sz w:val="20"/>
              </w:rPr>
              <w:t> </w:t>
            </w:r>
            <w:r>
              <w:rPr>
                <w:spacing w:val="-5"/>
                <w:sz w:val="20"/>
              </w:rPr>
              <w:t>AB</w:t>
            </w:r>
          </w:p>
        </w:tc>
        <w:tc>
          <w:tcPr>
            <w:tcW w:w="968" w:type="dxa"/>
          </w:tcPr>
          <w:p>
            <w:pPr>
              <w:pStyle w:val="TableParagraph"/>
              <w:spacing w:before="35"/>
              <w:ind w:left="22"/>
              <w:rPr>
                <w:sz w:val="20"/>
              </w:rPr>
            </w:pPr>
            <w:r>
              <w:rPr>
                <w:sz w:val="20"/>
              </w:rPr>
              <w:t>0,04</w:t>
            </w:r>
            <w:r>
              <w:rPr>
                <w:spacing w:val="-1"/>
                <w:sz w:val="20"/>
              </w:rPr>
              <w:t> </w:t>
            </w:r>
            <w:r>
              <w:rPr>
                <w:spacing w:val="-10"/>
                <w:sz w:val="20"/>
              </w:rPr>
              <w:t>D</w:t>
            </w:r>
          </w:p>
        </w:tc>
        <w:tc>
          <w:tcPr>
            <w:tcW w:w="993" w:type="dxa"/>
          </w:tcPr>
          <w:p>
            <w:pPr>
              <w:pStyle w:val="TableParagraph"/>
              <w:spacing w:before="35"/>
              <w:ind w:left="5" w:right="26"/>
              <w:rPr>
                <w:sz w:val="20"/>
              </w:rPr>
            </w:pPr>
            <w:r>
              <w:rPr>
                <w:sz w:val="20"/>
              </w:rPr>
              <w:t>1,37</w:t>
            </w:r>
            <w:r>
              <w:rPr>
                <w:spacing w:val="-1"/>
                <w:sz w:val="20"/>
              </w:rPr>
              <w:t> </w:t>
            </w:r>
            <w:r>
              <w:rPr>
                <w:spacing w:val="-5"/>
                <w:sz w:val="20"/>
              </w:rPr>
              <w:t>BC</w:t>
            </w:r>
          </w:p>
        </w:tc>
        <w:tc>
          <w:tcPr>
            <w:tcW w:w="928" w:type="dxa"/>
          </w:tcPr>
          <w:p>
            <w:pPr>
              <w:pStyle w:val="TableParagraph"/>
              <w:spacing w:before="35"/>
              <w:ind w:left="6" w:right="24"/>
              <w:rPr>
                <w:sz w:val="20"/>
              </w:rPr>
            </w:pPr>
            <w:r>
              <w:rPr>
                <w:sz w:val="20"/>
              </w:rPr>
              <w:t>2,18</w:t>
            </w:r>
            <w:r>
              <w:rPr>
                <w:spacing w:val="-1"/>
                <w:sz w:val="20"/>
              </w:rPr>
              <w:t> </w:t>
            </w:r>
            <w:r>
              <w:rPr>
                <w:spacing w:val="-5"/>
                <w:sz w:val="20"/>
              </w:rPr>
              <w:t>AB</w:t>
            </w:r>
          </w:p>
        </w:tc>
        <w:tc>
          <w:tcPr>
            <w:tcW w:w="966" w:type="dxa"/>
          </w:tcPr>
          <w:p>
            <w:pPr>
              <w:pStyle w:val="TableParagraph"/>
              <w:spacing w:before="35"/>
              <w:ind w:left="8" w:right="1"/>
              <w:rPr>
                <w:sz w:val="20"/>
              </w:rPr>
            </w:pPr>
            <w:r>
              <w:rPr>
                <w:sz w:val="20"/>
              </w:rPr>
              <w:t>3,76</w:t>
            </w:r>
            <w:r>
              <w:rPr>
                <w:spacing w:val="-1"/>
                <w:sz w:val="20"/>
              </w:rPr>
              <w:t> </w:t>
            </w:r>
            <w:r>
              <w:rPr>
                <w:spacing w:val="-5"/>
                <w:sz w:val="20"/>
              </w:rPr>
              <w:t>AB</w:t>
            </w:r>
          </w:p>
        </w:tc>
        <w:tc>
          <w:tcPr>
            <w:tcW w:w="1069" w:type="dxa"/>
          </w:tcPr>
          <w:p>
            <w:pPr>
              <w:pStyle w:val="TableParagraph"/>
              <w:spacing w:before="35"/>
              <w:ind w:left="154"/>
              <w:jc w:val="left"/>
              <w:rPr>
                <w:sz w:val="20"/>
              </w:rPr>
            </w:pPr>
            <w:r>
              <w:rPr>
                <w:sz w:val="20"/>
              </w:rPr>
              <w:t>58,06</w:t>
            </w:r>
            <w:r>
              <w:rPr>
                <w:spacing w:val="-1"/>
                <w:sz w:val="20"/>
              </w:rPr>
              <w:t> </w:t>
            </w:r>
            <w:r>
              <w:rPr>
                <w:spacing w:val="-10"/>
                <w:sz w:val="20"/>
              </w:rPr>
              <w:t>A</w:t>
            </w:r>
          </w:p>
        </w:tc>
        <w:tc>
          <w:tcPr>
            <w:tcW w:w="839" w:type="dxa"/>
          </w:tcPr>
          <w:p>
            <w:pPr>
              <w:pStyle w:val="TableParagraph"/>
              <w:spacing w:before="35"/>
              <w:ind w:left="8" w:right="99"/>
              <w:rPr>
                <w:sz w:val="20"/>
              </w:rPr>
            </w:pPr>
            <w:r>
              <w:rPr>
                <w:sz w:val="20"/>
              </w:rPr>
              <w:t>1,46</w:t>
            </w:r>
            <w:r>
              <w:rPr>
                <w:spacing w:val="-1"/>
                <w:sz w:val="20"/>
              </w:rPr>
              <w:t> </w:t>
            </w:r>
            <w:r>
              <w:rPr>
                <w:spacing w:val="-10"/>
                <w:sz w:val="20"/>
              </w:rPr>
              <w:t>D</w:t>
            </w:r>
          </w:p>
        </w:tc>
        <w:tc>
          <w:tcPr>
            <w:tcW w:w="1179" w:type="dxa"/>
          </w:tcPr>
          <w:p>
            <w:pPr>
              <w:pStyle w:val="TableParagraph"/>
              <w:spacing w:before="35"/>
              <w:ind w:left="34" w:right="3"/>
              <w:rPr>
                <w:sz w:val="20"/>
              </w:rPr>
            </w:pPr>
            <w:r>
              <w:rPr>
                <w:sz w:val="20"/>
              </w:rPr>
              <w:t>14,50 </w:t>
            </w:r>
            <w:r>
              <w:rPr>
                <w:spacing w:val="-5"/>
                <w:sz w:val="20"/>
              </w:rPr>
              <w:t>AB</w:t>
            </w:r>
          </w:p>
        </w:tc>
        <w:tc>
          <w:tcPr>
            <w:tcW w:w="1422" w:type="dxa"/>
          </w:tcPr>
          <w:p>
            <w:pPr>
              <w:pStyle w:val="TableParagraph"/>
              <w:spacing w:before="35"/>
              <w:ind w:left="35" w:right="6"/>
              <w:rPr>
                <w:sz w:val="20"/>
              </w:rPr>
            </w:pPr>
            <w:r>
              <w:rPr>
                <w:sz w:val="20"/>
              </w:rPr>
              <w:t>901,83</w:t>
            </w:r>
            <w:r>
              <w:rPr>
                <w:spacing w:val="-1"/>
                <w:sz w:val="20"/>
              </w:rPr>
              <w:t> </w:t>
            </w:r>
            <w:r>
              <w:rPr>
                <w:spacing w:val="-5"/>
                <w:sz w:val="20"/>
              </w:rPr>
              <w:t>AB</w:t>
            </w:r>
          </w:p>
        </w:tc>
      </w:tr>
      <w:tr>
        <w:trPr>
          <w:trHeight w:val="300" w:hRule="atLeast"/>
        </w:trPr>
        <w:tc>
          <w:tcPr>
            <w:tcW w:w="974" w:type="dxa"/>
          </w:tcPr>
          <w:p>
            <w:pPr>
              <w:pStyle w:val="TableParagraph"/>
              <w:jc w:val="left"/>
              <w:rPr>
                <w:sz w:val="20"/>
              </w:rPr>
            </w:pPr>
          </w:p>
        </w:tc>
        <w:tc>
          <w:tcPr>
            <w:tcW w:w="1111" w:type="dxa"/>
            <w:tcBorders>
              <w:bottom w:val="single" w:sz="4" w:space="0" w:color="000000"/>
            </w:tcBorders>
          </w:tcPr>
          <w:p>
            <w:pPr>
              <w:pStyle w:val="TableParagraph"/>
              <w:spacing w:before="37"/>
              <w:ind w:left="12" w:right="74"/>
              <w:rPr>
                <w:b/>
                <w:sz w:val="20"/>
              </w:rPr>
            </w:pPr>
            <w:r>
              <w:rPr>
                <w:b/>
                <w:spacing w:val="-2"/>
                <w:sz w:val="20"/>
              </w:rPr>
              <w:t>Milheto</w:t>
            </w:r>
          </w:p>
        </w:tc>
        <w:tc>
          <w:tcPr>
            <w:tcW w:w="832" w:type="dxa"/>
            <w:tcBorders>
              <w:bottom w:val="single" w:sz="4" w:space="0" w:color="000000"/>
            </w:tcBorders>
          </w:tcPr>
          <w:p>
            <w:pPr>
              <w:pStyle w:val="TableParagraph"/>
              <w:spacing w:before="37"/>
              <w:ind w:left="38" w:right="43"/>
              <w:rPr>
                <w:sz w:val="20"/>
              </w:rPr>
            </w:pPr>
            <w:r>
              <w:rPr>
                <w:sz w:val="20"/>
              </w:rPr>
              <w:t>6,23</w:t>
            </w:r>
            <w:r>
              <w:rPr>
                <w:spacing w:val="-1"/>
                <w:sz w:val="20"/>
              </w:rPr>
              <w:t> </w:t>
            </w:r>
            <w:r>
              <w:rPr>
                <w:spacing w:val="-10"/>
                <w:sz w:val="20"/>
              </w:rPr>
              <w:t>A</w:t>
            </w:r>
          </w:p>
        </w:tc>
        <w:tc>
          <w:tcPr>
            <w:tcW w:w="1038" w:type="dxa"/>
            <w:tcBorders>
              <w:bottom w:val="single" w:sz="4" w:space="0" w:color="000000"/>
            </w:tcBorders>
          </w:tcPr>
          <w:p>
            <w:pPr>
              <w:pStyle w:val="TableParagraph"/>
              <w:spacing w:before="37"/>
              <w:ind w:left="41" w:right="5"/>
              <w:rPr>
                <w:sz w:val="20"/>
              </w:rPr>
            </w:pPr>
            <w:r>
              <w:rPr>
                <w:sz w:val="20"/>
              </w:rPr>
              <w:t>26,93</w:t>
            </w:r>
            <w:r>
              <w:rPr>
                <w:spacing w:val="-1"/>
                <w:sz w:val="20"/>
              </w:rPr>
              <w:t> </w:t>
            </w:r>
            <w:r>
              <w:rPr>
                <w:spacing w:val="-10"/>
                <w:sz w:val="20"/>
              </w:rPr>
              <w:t>B</w:t>
            </w:r>
          </w:p>
        </w:tc>
        <w:tc>
          <w:tcPr>
            <w:tcW w:w="1135" w:type="dxa"/>
            <w:tcBorders>
              <w:bottom w:val="single" w:sz="4" w:space="0" w:color="000000"/>
            </w:tcBorders>
          </w:tcPr>
          <w:p>
            <w:pPr>
              <w:pStyle w:val="TableParagraph"/>
              <w:spacing w:before="37"/>
              <w:ind w:left="57" w:right="57"/>
              <w:rPr>
                <w:sz w:val="20"/>
              </w:rPr>
            </w:pPr>
            <w:r>
              <w:rPr>
                <w:sz w:val="20"/>
              </w:rPr>
              <w:t>37,50 </w:t>
            </w:r>
            <w:r>
              <w:rPr>
                <w:spacing w:val="-5"/>
                <w:sz w:val="20"/>
              </w:rPr>
              <w:t>ABC</w:t>
            </w:r>
          </w:p>
        </w:tc>
        <w:tc>
          <w:tcPr>
            <w:tcW w:w="742" w:type="dxa"/>
            <w:tcBorders>
              <w:bottom w:val="single" w:sz="4" w:space="0" w:color="000000"/>
            </w:tcBorders>
          </w:tcPr>
          <w:p>
            <w:pPr>
              <w:pStyle w:val="TableParagraph"/>
              <w:spacing w:before="37"/>
              <w:ind w:left="36" w:right="1"/>
              <w:rPr>
                <w:sz w:val="20"/>
              </w:rPr>
            </w:pPr>
            <w:r>
              <w:rPr>
                <w:sz w:val="20"/>
              </w:rPr>
              <w:t>1,44</w:t>
            </w:r>
            <w:r>
              <w:rPr>
                <w:spacing w:val="-1"/>
                <w:sz w:val="20"/>
              </w:rPr>
              <w:t> </w:t>
            </w:r>
            <w:r>
              <w:rPr>
                <w:spacing w:val="-10"/>
                <w:sz w:val="20"/>
              </w:rPr>
              <w:t>A</w:t>
            </w:r>
          </w:p>
        </w:tc>
        <w:tc>
          <w:tcPr>
            <w:tcW w:w="1120" w:type="dxa"/>
            <w:tcBorders>
              <w:bottom w:val="single" w:sz="4" w:space="0" w:color="000000"/>
            </w:tcBorders>
          </w:tcPr>
          <w:p>
            <w:pPr>
              <w:pStyle w:val="TableParagraph"/>
              <w:spacing w:before="37"/>
              <w:ind w:left="20" w:right="13"/>
              <w:rPr>
                <w:sz w:val="20"/>
              </w:rPr>
            </w:pPr>
            <w:r>
              <w:rPr>
                <w:sz w:val="20"/>
              </w:rPr>
              <w:t>0,99</w:t>
            </w:r>
            <w:r>
              <w:rPr>
                <w:spacing w:val="-1"/>
                <w:sz w:val="20"/>
              </w:rPr>
              <w:t> </w:t>
            </w:r>
            <w:r>
              <w:rPr>
                <w:spacing w:val="-10"/>
                <w:sz w:val="20"/>
              </w:rPr>
              <w:t>A</w:t>
            </w:r>
          </w:p>
        </w:tc>
        <w:tc>
          <w:tcPr>
            <w:tcW w:w="968" w:type="dxa"/>
            <w:tcBorders>
              <w:bottom w:val="single" w:sz="4" w:space="0" w:color="000000"/>
            </w:tcBorders>
          </w:tcPr>
          <w:p>
            <w:pPr>
              <w:pStyle w:val="TableParagraph"/>
              <w:spacing w:before="37"/>
              <w:ind w:left="22"/>
              <w:rPr>
                <w:sz w:val="20"/>
              </w:rPr>
            </w:pPr>
            <w:r>
              <w:rPr>
                <w:sz w:val="20"/>
              </w:rPr>
              <w:t>0,04</w:t>
            </w:r>
            <w:r>
              <w:rPr>
                <w:spacing w:val="-1"/>
                <w:sz w:val="20"/>
              </w:rPr>
              <w:t> </w:t>
            </w:r>
            <w:r>
              <w:rPr>
                <w:spacing w:val="-10"/>
                <w:sz w:val="20"/>
              </w:rPr>
              <w:t>D</w:t>
            </w:r>
          </w:p>
        </w:tc>
        <w:tc>
          <w:tcPr>
            <w:tcW w:w="993" w:type="dxa"/>
            <w:tcBorders>
              <w:bottom w:val="single" w:sz="4" w:space="0" w:color="000000"/>
            </w:tcBorders>
          </w:tcPr>
          <w:p>
            <w:pPr>
              <w:pStyle w:val="TableParagraph"/>
              <w:spacing w:before="37"/>
              <w:ind w:left="5" w:right="26"/>
              <w:rPr>
                <w:sz w:val="20"/>
              </w:rPr>
            </w:pPr>
            <w:r>
              <w:rPr>
                <w:sz w:val="20"/>
              </w:rPr>
              <w:t>1,39</w:t>
            </w:r>
            <w:r>
              <w:rPr>
                <w:spacing w:val="-1"/>
                <w:sz w:val="20"/>
              </w:rPr>
              <w:t> </w:t>
            </w:r>
            <w:r>
              <w:rPr>
                <w:spacing w:val="-5"/>
                <w:sz w:val="20"/>
              </w:rPr>
              <w:t>BC</w:t>
            </w:r>
          </w:p>
        </w:tc>
        <w:tc>
          <w:tcPr>
            <w:tcW w:w="928" w:type="dxa"/>
            <w:tcBorders>
              <w:bottom w:val="single" w:sz="4" w:space="0" w:color="000000"/>
            </w:tcBorders>
          </w:tcPr>
          <w:p>
            <w:pPr>
              <w:pStyle w:val="TableParagraph"/>
              <w:spacing w:before="37"/>
              <w:ind w:left="8" w:right="24"/>
              <w:rPr>
                <w:sz w:val="20"/>
              </w:rPr>
            </w:pPr>
            <w:r>
              <w:rPr>
                <w:sz w:val="20"/>
              </w:rPr>
              <w:t>2,50 </w:t>
            </w:r>
            <w:r>
              <w:rPr>
                <w:spacing w:val="-10"/>
                <w:sz w:val="20"/>
              </w:rPr>
              <w:t>A</w:t>
            </w:r>
          </w:p>
        </w:tc>
        <w:tc>
          <w:tcPr>
            <w:tcW w:w="966" w:type="dxa"/>
            <w:tcBorders>
              <w:bottom w:val="single" w:sz="4" w:space="0" w:color="000000"/>
            </w:tcBorders>
          </w:tcPr>
          <w:p>
            <w:pPr>
              <w:pStyle w:val="TableParagraph"/>
              <w:spacing w:before="37"/>
              <w:ind w:left="8"/>
              <w:rPr>
                <w:sz w:val="20"/>
              </w:rPr>
            </w:pPr>
            <w:r>
              <w:rPr>
                <w:sz w:val="20"/>
              </w:rPr>
              <w:t>3,89</w:t>
            </w:r>
            <w:r>
              <w:rPr>
                <w:spacing w:val="-1"/>
                <w:sz w:val="20"/>
              </w:rPr>
              <w:t> </w:t>
            </w:r>
            <w:r>
              <w:rPr>
                <w:spacing w:val="-10"/>
                <w:sz w:val="20"/>
              </w:rPr>
              <w:t>A</w:t>
            </w:r>
          </w:p>
        </w:tc>
        <w:tc>
          <w:tcPr>
            <w:tcW w:w="1069" w:type="dxa"/>
            <w:tcBorders>
              <w:bottom w:val="single" w:sz="4" w:space="0" w:color="000000"/>
            </w:tcBorders>
          </w:tcPr>
          <w:p>
            <w:pPr>
              <w:pStyle w:val="TableParagraph"/>
              <w:spacing w:before="37"/>
              <w:ind w:left="154"/>
              <w:jc w:val="left"/>
              <w:rPr>
                <w:sz w:val="20"/>
              </w:rPr>
            </w:pPr>
            <w:r>
              <w:rPr>
                <w:sz w:val="20"/>
              </w:rPr>
              <w:t>64,35</w:t>
            </w:r>
            <w:r>
              <w:rPr>
                <w:spacing w:val="-1"/>
                <w:sz w:val="20"/>
              </w:rPr>
              <w:t> </w:t>
            </w:r>
            <w:r>
              <w:rPr>
                <w:spacing w:val="-10"/>
                <w:sz w:val="20"/>
              </w:rPr>
              <w:t>A</w:t>
            </w:r>
          </w:p>
        </w:tc>
        <w:tc>
          <w:tcPr>
            <w:tcW w:w="839" w:type="dxa"/>
            <w:tcBorders>
              <w:bottom w:val="single" w:sz="4" w:space="0" w:color="000000"/>
            </w:tcBorders>
          </w:tcPr>
          <w:p>
            <w:pPr>
              <w:pStyle w:val="TableParagraph"/>
              <w:spacing w:before="37"/>
              <w:ind w:left="8" w:right="99"/>
              <w:rPr>
                <w:sz w:val="20"/>
              </w:rPr>
            </w:pPr>
            <w:r>
              <w:rPr>
                <w:sz w:val="20"/>
              </w:rPr>
              <w:t>1,44</w:t>
            </w:r>
            <w:r>
              <w:rPr>
                <w:spacing w:val="-1"/>
                <w:sz w:val="20"/>
              </w:rPr>
              <w:t> </w:t>
            </w:r>
            <w:r>
              <w:rPr>
                <w:spacing w:val="-10"/>
                <w:sz w:val="20"/>
              </w:rPr>
              <w:t>D</w:t>
            </w:r>
          </w:p>
        </w:tc>
        <w:tc>
          <w:tcPr>
            <w:tcW w:w="1179" w:type="dxa"/>
            <w:tcBorders>
              <w:bottom w:val="single" w:sz="4" w:space="0" w:color="000000"/>
            </w:tcBorders>
          </w:tcPr>
          <w:p>
            <w:pPr>
              <w:pStyle w:val="TableParagraph"/>
              <w:spacing w:before="37"/>
              <w:ind w:left="34" w:right="3"/>
              <w:rPr>
                <w:sz w:val="20"/>
              </w:rPr>
            </w:pPr>
            <w:r>
              <w:rPr>
                <w:sz w:val="20"/>
              </w:rPr>
              <w:t>14,83 </w:t>
            </w:r>
            <w:r>
              <w:rPr>
                <w:spacing w:val="-5"/>
                <w:sz w:val="20"/>
              </w:rPr>
              <w:t>AB</w:t>
            </w:r>
          </w:p>
        </w:tc>
        <w:tc>
          <w:tcPr>
            <w:tcW w:w="1422" w:type="dxa"/>
            <w:tcBorders>
              <w:bottom w:val="single" w:sz="4" w:space="0" w:color="000000"/>
            </w:tcBorders>
          </w:tcPr>
          <w:p>
            <w:pPr>
              <w:pStyle w:val="TableParagraph"/>
              <w:spacing w:before="37"/>
              <w:ind w:left="35" w:right="6"/>
              <w:rPr>
                <w:sz w:val="20"/>
              </w:rPr>
            </w:pPr>
            <w:r>
              <w:rPr>
                <w:sz w:val="20"/>
              </w:rPr>
              <w:t>897,81</w:t>
            </w:r>
            <w:r>
              <w:rPr>
                <w:spacing w:val="-1"/>
                <w:sz w:val="20"/>
              </w:rPr>
              <w:t> </w:t>
            </w:r>
            <w:r>
              <w:rPr>
                <w:spacing w:val="-5"/>
                <w:sz w:val="20"/>
              </w:rPr>
              <w:t>AB</w:t>
            </w:r>
          </w:p>
        </w:tc>
      </w:tr>
      <w:tr>
        <w:trPr>
          <w:trHeight w:val="301" w:hRule="atLeast"/>
        </w:trPr>
        <w:tc>
          <w:tcPr>
            <w:tcW w:w="974" w:type="dxa"/>
            <w:tcBorders>
              <w:bottom w:val="single" w:sz="4" w:space="0" w:color="000000"/>
            </w:tcBorders>
          </w:tcPr>
          <w:p>
            <w:pPr>
              <w:pStyle w:val="TableParagraph"/>
              <w:jc w:val="left"/>
              <w:rPr>
                <w:sz w:val="20"/>
              </w:rPr>
            </w:pPr>
          </w:p>
        </w:tc>
        <w:tc>
          <w:tcPr>
            <w:tcW w:w="1111" w:type="dxa"/>
            <w:tcBorders>
              <w:top w:val="single" w:sz="4" w:space="0" w:color="000000"/>
              <w:bottom w:val="single" w:sz="4" w:space="0" w:color="000000"/>
            </w:tcBorders>
          </w:tcPr>
          <w:p>
            <w:pPr>
              <w:pStyle w:val="TableParagraph"/>
              <w:spacing w:before="34"/>
              <w:ind w:left="17" w:right="74"/>
              <w:rPr>
                <w:i/>
                <w:sz w:val="20"/>
              </w:rPr>
            </w:pPr>
            <w:r>
              <w:rPr>
                <w:i/>
                <w:spacing w:val="-2"/>
                <w:sz w:val="20"/>
              </w:rPr>
              <w:t>Média</w:t>
            </w:r>
          </w:p>
        </w:tc>
        <w:tc>
          <w:tcPr>
            <w:tcW w:w="832" w:type="dxa"/>
            <w:tcBorders>
              <w:top w:val="single" w:sz="4" w:space="0" w:color="000000"/>
              <w:bottom w:val="single" w:sz="4" w:space="0" w:color="000000"/>
            </w:tcBorders>
          </w:tcPr>
          <w:p>
            <w:pPr>
              <w:pStyle w:val="TableParagraph"/>
              <w:spacing w:before="34"/>
              <w:ind w:left="38" w:right="50"/>
              <w:rPr>
                <w:i/>
                <w:sz w:val="20"/>
              </w:rPr>
            </w:pPr>
            <w:r>
              <w:rPr>
                <w:i/>
                <w:sz w:val="20"/>
              </w:rPr>
              <w:t>6,10</w:t>
            </w:r>
            <w:r>
              <w:rPr>
                <w:i/>
                <w:spacing w:val="-1"/>
                <w:sz w:val="20"/>
              </w:rPr>
              <w:t> </w:t>
            </w:r>
            <w:r>
              <w:rPr>
                <w:i/>
                <w:spacing w:val="-10"/>
                <w:sz w:val="20"/>
              </w:rPr>
              <w:t>a</w:t>
            </w:r>
          </w:p>
        </w:tc>
        <w:tc>
          <w:tcPr>
            <w:tcW w:w="1038" w:type="dxa"/>
            <w:tcBorders>
              <w:top w:val="single" w:sz="4" w:space="0" w:color="000000"/>
              <w:bottom w:val="single" w:sz="4" w:space="0" w:color="000000"/>
            </w:tcBorders>
          </w:tcPr>
          <w:p>
            <w:pPr>
              <w:pStyle w:val="TableParagraph"/>
              <w:spacing w:before="34"/>
              <w:ind w:left="41"/>
              <w:rPr>
                <w:i/>
                <w:sz w:val="20"/>
              </w:rPr>
            </w:pPr>
            <w:r>
              <w:rPr>
                <w:i/>
                <w:sz w:val="20"/>
              </w:rPr>
              <w:t>24,93</w:t>
            </w:r>
            <w:r>
              <w:rPr>
                <w:i/>
                <w:spacing w:val="-1"/>
                <w:sz w:val="20"/>
              </w:rPr>
              <w:t> </w:t>
            </w:r>
            <w:r>
              <w:rPr>
                <w:i/>
                <w:spacing w:val="-10"/>
                <w:sz w:val="20"/>
              </w:rPr>
              <w:t>b</w:t>
            </w:r>
          </w:p>
        </w:tc>
        <w:tc>
          <w:tcPr>
            <w:tcW w:w="1135" w:type="dxa"/>
            <w:tcBorders>
              <w:top w:val="single" w:sz="4" w:space="0" w:color="000000"/>
              <w:bottom w:val="single" w:sz="4" w:space="0" w:color="000000"/>
            </w:tcBorders>
          </w:tcPr>
          <w:p>
            <w:pPr>
              <w:pStyle w:val="TableParagraph"/>
              <w:spacing w:before="34"/>
              <w:ind w:left="57" w:right="48"/>
              <w:rPr>
                <w:i/>
                <w:sz w:val="20"/>
              </w:rPr>
            </w:pPr>
            <w:r>
              <w:rPr>
                <w:i/>
                <w:sz w:val="20"/>
              </w:rPr>
              <w:t>40,94</w:t>
            </w:r>
            <w:r>
              <w:rPr>
                <w:i/>
                <w:spacing w:val="-1"/>
                <w:sz w:val="20"/>
              </w:rPr>
              <w:t> </w:t>
            </w:r>
            <w:r>
              <w:rPr>
                <w:i/>
                <w:spacing w:val="-10"/>
                <w:sz w:val="20"/>
              </w:rPr>
              <w:t>a</w:t>
            </w:r>
          </w:p>
        </w:tc>
        <w:tc>
          <w:tcPr>
            <w:tcW w:w="742" w:type="dxa"/>
            <w:tcBorders>
              <w:top w:val="single" w:sz="4" w:space="0" w:color="000000"/>
              <w:bottom w:val="single" w:sz="4" w:space="0" w:color="000000"/>
            </w:tcBorders>
          </w:tcPr>
          <w:p>
            <w:pPr>
              <w:pStyle w:val="TableParagraph"/>
              <w:spacing w:before="34"/>
              <w:ind w:left="36" w:right="7"/>
              <w:rPr>
                <w:i/>
                <w:sz w:val="20"/>
              </w:rPr>
            </w:pPr>
            <w:r>
              <w:rPr>
                <w:i/>
                <w:sz w:val="20"/>
              </w:rPr>
              <w:t>1,29</w:t>
            </w:r>
            <w:r>
              <w:rPr>
                <w:i/>
                <w:spacing w:val="-1"/>
                <w:sz w:val="20"/>
              </w:rPr>
              <w:t> </w:t>
            </w:r>
            <w:r>
              <w:rPr>
                <w:i/>
                <w:spacing w:val="-10"/>
                <w:sz w:val="20"/>
              </w:rPr>
              <w:t>a</w:t>
            </w:r>
          </w:p>
        </w:tc>
        <w:tc>
          <w:tcPr>
            <w:tcW w:w="1120" w:type="dxa"/>
            <w:tcBorders>
              <w:top w:val="single" w:sz="4" w:space="0" w:color="000000"/>
              <w:bottom w:val="single" w:sz="4" w:space="0" w:color="000000"/>
            </w:tcBorders>
          </w:tcPr>
          <w:p>
            <w:pPr>
              <w:pStyle w:val="TableParagraph"/>
              <w:spacing w:before="34"/>
              <w:ind w:left="14" w:right="13"/>
              <w:rPr>
                <w:i/>
                <w:sz w:val="20"/>
              </w:rPr>
            </w:pPr>
            <w:r>
              <w:rPr>
                <w:i/>
                <w:sz w:val="20"/>
              </w:rPr>
              <w:t>0,65</w:t>
            </w:r>
            <w:r>
              <w:rPr>
                <w:i/>
                <w:spacing w:val="-1"/>
                <w:sz w:val="20"/>
              </w:rPr>
              <w:t> </w:t>
            </w:r>
            <w:r>
              <w:rPr>
                <w:i/>
                <w:spacing w:val="-10"/>
                <w:sz w:val="20"/>
              </w:rPr>
              <w:t>b</w:t>
            </w:r>
          </w:p>
        </w:tc>
        <w:tc>
          <w:tcPr>
            <w:tcW w:w="968" w:type="dxa"/>
            <w:tcBorders>
              <w:top w:val="single" w:sz="4" w:space="0" w:color="000000"/>
              <w:bottom w:val="single" w:sz="4" w:space="0" w:color="000000"/>
            </w:tcBorders>
          </w:tcPr>
          <w:p>
            <w:pPr>
              <w:pStyle w:val="TableParagraph"/>
              <w:spacing w:before="34"/>
              <w:ind w:left="22" w:right="8"/>
              <w:rPr>
                <w:i/>
                <w:sz w:val="20"/>
              </w:rPr>
            </w:pPr>
            <w:r>
              <w:rPr>
                <w:i/>
                <w:sz w:val="20"/>
              </w:rPr>
              <w:t>0,04</w:t>
            </w:r>
            <w:r>
              <w:rPr>
                <w:i/>
                <w:spacing w:val="-1"/>
                <w:sz w:val="20"/>
              </w:rPr>
              <w:t> </w:t>
            </w:r>
            <w:r>
              <w:rPr>
                <w:i/>
                <w:spacing w:val="-10"/>
                <w:sz w:val="20"/>
              </w:rPr>
              <w:t>c</w:t>
            </w:r>
          </w:p>
        </w:tc>
        <w:tc>
          <w:tcPr>
            <w:tcW w:w="993" w:type="dxa"/>
            <w:tcBorders>
              <w:top w:val="single" w:sz="4" w:space="0" w:color="000000"/>
              <w:bottom w:val="single" w:sz="4" w:space="0" w:color="000000"/>
            </w:tcBorders>
          </w:tcPr>
          <w:p>
            <w:pPr>
              <w:pStyle w:val="TableParagraph"/>
              <w:spacing w:before="34"/>
              <w:ind w:left="5" w:right="26"/>
              <w:rPr>
                <w:i/>
                <w:sz w:val="20"/>
              </w:rPr>
            </w:pPr>
            <w:r>
              <w:rPr>
                <w:i/>
                <w:sz w:val="20"/>
              </w:rPr>
              <w:t>1,43</w:t>
            </w:r>
            <w:r>
              <w:rPr>
                <w:i/>
                <w:spacing w:val="-1"/>
                <w:sz w:val="20"/>
              </w:rPr>
              <w:t> </w:t>
            </w:r>
            <w:r>
              <w:rPr>
                <w:i/>
                <w:spacing w:val="-10"/>
                <w:sz w:val="20"/>
              </w:rPr>
              <w:t>b</w:t>
            </w:r>
          </w:p>
        </w:tc>
        <w:tc>
          <w:tcPr>
            <w:tcW w:w="928" w:type="dxa"/>
            <w:tcBorders>
              <w:top w:val="single" w:sz="4" w:space="0" w:color="000000"/>
              <w:bottom w:val="single" w:sz="4" w:space="0" w:color="000000"/>
            </w:tcBorders>
          </w:tcPr>
          <w:p>
            <w:pPr>
              <w:pStyle w:val="TableParagraph"/>
              <w:spacing w:before="34"/>
              <w:ind w:left="2" w:right="24"/>
              <w:rPr>
                <w:i/>
                <w:sz w:val="20"/>
              </w:rPr>
            </w:pPr>
            <w:r>
              <w:rPr>
                <w:i/>
                <w:sz w:val="20"/>
              </w:rPr>
              <w:t>2,24</w:t>
            </w:r>
            <w:r>
              <w:rPr>
                <w:i/>
                <w:spacing w:val="-1"/>
                <w:sz w:val="20"/>
              </w:rPr>
              <w:t> </w:t>
            </w:r>
            <w:r>
              <w:rPr>
                <w:i/>
                <w:spacing w:val="-10"/>
                <w:sz w:val="20"/>
              </w:rPr>
              <w:t>a</w:t>
            </w:r>
          </w:p>
        </w:tc>
        <w:tc>
          <w:tcPr>
            <w:tcW w:w="966" w:type="dxa"/>
            <w:tcBorders>
              <w:top w:val="single" w:sz="4" w:space="0" w:color="000000"/>
              <w:bottom w:val="single" w:sz="4" w:space="0" w:color="000000"/>
            </w:tcBorders>
          </w:tcPr>
          <w:p>
            <w:pPr>
              <w:pStyle w:val="TableParagraph"/>
              <w:spacing w:before="34"/>
              <w:ind w:left="8" w:right="6"/>
              <w:rPr>
                <w:i/>
                <w:sz w:val="20"/>
              </w:rPr>
            </w:pPr>
            <w:r>
              <w:rPr>
                <w:i/>
                <w:sz w:val="20"/>
              </w:rPr>
              <w:t>3,78</w:t>
            </w:r>
            <w:r>
              <w:rPr>
                <w:i/>
                <w:spacing w:val="-1"/>
                <w:sz w:val="20"/>
              </w:rPr>
              <w:t> </w:t>
            </w:r>
            <w:r>
              <w:rPr>
                <w:i/>
                <w:spacing w:val="-10"/>
                <w:sz w:val="20"/>
              </w:rPr>
              <w:t>a</w:t>
            </w:r>
          </w:p>
        </w:tc>
        <w:tc>
          <w:tcPr>
            <w:tcW w:w="1069" w:type="dxa"/>
            <w:tcBorders>
              <w:top w:val="single" w:sz="4" w:space="0" w:color="000000"/>
              <w:bottom w:val="single" w:sz="4" w:space="0" w:color="000000"/>
            </w:tcBorders>
          </w:tcPr>
          <w:p>
            <w:pPr>
              <w:pStyle w:val="TableParagraph"/>
              <w:spacing w:before="34"/>
              <w:ind w:left="178"/>
              <w:jc w:val="left"/>
              <w:rPr>
                <w:i/>
                <w:sz w:val="20"/>
              </w:rPr>
            </w:pPr>
            <w:r>
              <w:rPr>
                <w:i/>
                <w:sz w:val="20"/>
              </w:rPr>
              <w:t>59,29</w:t>
            </w:r>
            <w:r>
              <w:rPr>
                <w:i/>
                <w:spacing w:val="-1"/>
                <w:sz w:val="20"/>
              </w:rPr>
              <w:t> </w:t>
            </w:r>
            <w:r>
              <w:rPr>
                <w:i/>
                <w:spacing w:val="-10"/>
                <w:sz w:val="20"/>
              </w:rPr>
              <w:t>a</w:t>
            </w:r>
          </w:p>
        </w:tc>
        <w:tc>
          <w:tcPr>
            <w:tcW w:w="839" w:type="dxa"/>
            <w:tcBorders>
              <w:top w:val="single" w:sz="4" w:space="0" w:color="000000"/>
              <w:bottom w:val="single" w:sz="4" w:space="0" w:color="000000"/>
            </w:tcBorders>
          </w:tcPr>
          <w:p>
            <w:pPr>
              <w:pStyle w:val="TableParagraph"/>
              <w:spacing w:before="34"/>
              <w:ind w:right="99"/>
              <w:rPr>
                <w:i/>
                <w:sz w:val="20"/>
              </w:rPr>
            </w:pPr>
            <w:r>
              <w:rPr>
                <w:i/>
                <w:sz w:val="20"/>
              </w:rPr>
              <w:t>1,78</w:t>
            </w:r>
            <w:r>
              <w:rPr>
                <w:i/>
                <w:spacing w:val="-1"/>
                <w:sz w:val="20"/>
              </w:rPr>
              <w:t> </w:t>
            </w:r>
            <w:r>
              <w:rPr>
                <w:i/>
                <w:spacing w:val="-10"/>
                <w:sz w:val="20"/>
              </w:rPr>
              <w:t>c</w:t>
            </w:r>
          </w:p>
        </w:tc>
        <w:tc>
          <w:tcPr>
            <w:tcW w:w="1179" w:type="dxa"/>
            <w:tcBorders>
              <w:top w:val="single" w:sz="4" w:space="0" w:color="000000"/>
              <w:bottom w:val="single" w:sz="4" w:space="0" w:color="000000"/>
            </w:tcBorders>
          </w:tcPr>
          <w:p>
            <w:pPr>
              <w:pStyle w:val="TableParagraph"/>
              <w:spacing w:before="34"/>
              <w:ind w:left="34" w:right="1"/>
              <w:rPr>
                <w:i/>
                <w:sz w:val="20"/>
              </w:rPr>
            </w:pPr>
            <w:r>
              <w:rPr>
                <w:i/>
                <w:sz w:val="20"/>
              </w:rPr>
              <w:t>14,8</w:t>
            </w:r>
            <w:r>
              <w:rPr>
                <w:i/>
                <w:spacing w:val="-1"/>
                <w:sz w:val="20"/>
              </w:rPr>
              <w:t> </w:t>
            </w:r>
            <w:r>
              <w:rPr>
                <w:i/>
                <w:spacing w:val="-10"/>
                <w:sz w:val="20"/>
              </w:rPr>
              <w:t>a</w:t>
            </w:r>
          </w:p>
        </w:tc>
        <w:tc>
          <w:tcPr>
            <w:tcW w:w="1422" w:type="dxa"/>
            <w:tcBorders>
              <w:top w:val="single" w:sz="4" w:space="0" w:color="000000"/>
              <w:bottom w:val="single" w:sz="4" w:space="0" w:color="000000"/>
            </w:tcBorders>
          </w:tcPr>
          <w:p>
            <w:pPr>
              <w:pStyle w:val="TableParagraph"/>
              <w:spacing w:before="34"/>
              <w:ind w:left="35" w:right="1"/>
              <w:rPr>
                <w:i/>
                <w:sz w:val="20"/>
              </w:rPr>
            </w:pPr>
            <w:r>
              <w:rPr>
                <w:i/>
                <w:sz w:val="20"/>
              </w:rPr>
              <w:t>914,13</w:t>
            </w:r>
            <w:r>
              <w:rPr>
                <w:i/>
                <w:spacing w:val="-1"/>
                <w:sz w:val="20"/>
              </w:rPr>
              <w:t> </w:t>
            </w:r>
            <w:r>
              <w:rPr>
                <w:i/>
                <w:spacing w:val="-10"/>
                <w:sz w:val="20"/>
              </w:rPr>
              <w:t>a</w:t>
            </w:r>
          </w:p>
        </w:tc>
      </w:tr>
      <w:tr>
        <w:trPr>
          <w:trHeight w:val="301" w:hRule="atLeast"/>
        </w:trPr>
        <w:tc>
          <w:tcPr>
            <w:tcW w:w="974" w:type="dxa"/>
            <w:tcBorders>
              <w:top w:val="single" w:sz="4" w:space="0" w:color="000000"/>
            </w:tcBorders>
          </w:tcPr>
          <w:p>
            <w:pPr>
              <w:pStyle w:val="TableParagraph"/>
              <w:jc w:val="left"/>
              <w:rPr>
                <w:sz w:val="20"/>
              </w:rPr>
            </w:pPr>
          </w:p>
        </w:tc>
        <w:tc>
          <w:tcPr>
            <w:tcW w:w="1111" w:type="dxa"/>
            <w:tcBorders>
              <w:top w:val="single" w:sz="4" w:space="0" w:color="000000"/>
            </w:tcBorders>
          </w:tcPr>
          <w:p>
            <w:pPr>
              <w:pStyle w:val="TableParagraph"/>
              <w:spacing w:before="34"/>
              <w:ind w:right="74"/>
              <w:rPr>
                <w:b/>
                <w:sz w:val="20"/>
              </w:rPr>
            </w:pPr>
            <w:r>
              <w:rPr>
                <w:b/>
                <w:spacing w:val="-2"/>
                <w:sz w:val="20"/>
              </w:rPr>
              <w:t>Caupí</w:t>
            </w:r>
          </w:p>
        </w:tc>
        <w:tc>
          <w:tcPr>
            <w:tcW w:w="832" w:type="dxa"/>
            <w:tcBorders>
              <w:top w:val="single" w:sz="4" w:space="0" w:color="000000"/>
            </w:tcBorders>
          </w:tcPr>
          <w:p>
            <w:pPr>
              <w:pStyle w:val="TableParagraph"/>
              <w:spacing w:before="34"/>
              <w:ind w:left="38" w:right="43"/>
              <w:rPr>
                <w:sz w:val="20"/>
              </w:rPr>
            </w:pPr>
            <w:r>
              <w:rPr>
                <w:sz w:val="20"/>
              </w:rPr>
              <w:t>6,17</w:t>
            </w:r>
            <w:r>
              <w:rPr>
                <w:spacing w:val="-1"/>
                <w:sz w:val="20"/>
              </w:rPr>
              <w:t> </w:t>
            </w:r>
            <w:r>
              <w:rPr>
                <w:spacing w:val="-10"/>
                <w:sz w:val="20"/>
              </w:rPr>
              <w:t>A</w:t>
            </w:r>
          </w:p>
        </w:tc>
        <w:tc>
          <w:tcPr>
            <w:tcW w:w="1038" w:type="dxa"/>
            <w:tcBorders>
              <w:top w:val="single" w:sz="4" w:space="0" w:color="000000"/>
            </w:tcBorders>
          </w:tcPr>
          <w:p>
            <w:pPr>
              <w:pStyle w:val="TableParagraph"/>
              <w:spacing w:before="34"/>
              <w:ind w:left="41" w:right="5"/>
              <w:rPr>
                <w:sz w:val="20"/>
              </w:rPr>
            </w:pPr>
            <w:r>
              <w:rPr>
                <w:sz w:val="20"/>
              </w:rPr>
              <w:t>25,93</w:t>
            </w:r>
            <w:r>
              <w:rPr>
                <w:spacing w:val="-1"/>
                <w:sz w:val="20"/>
              </w:rPr>
              <w:t> </w:t>
            </w:r>
            <w:r>
              <w:rPr>
                <w:spacing w:val="-10"/>
                <w:sz w:val="20"/>
              </w:rPr>
              <w:t>B</w:t>
            </w:r>
          </w:p>
        </w:tc>
        <w:tc>
          <w:tcPr>
            <w:tcW w:w="1135" w:type="dxa"/>
            <w:tcBorders>
              <w:top w:val="single" w:sz="4" w:space="0" w:color="000000"/>
            </w:tcBorders>
          </w:tcPr>
          <w:p>
            <w:pPr>
              <w:pStyle w:val="TableParagraph"/>
              <w:spacing w:before="34"/>
              <w:ind w:left="57" w:right="51"/>
              <w:rPr>
                <w:sz w:val="20"/>
              </w:rPr>
            </w:pPr>
            <w:r>
              <w:rPr>
                <w:sz w:val="20"/>
              </w:rPr>
              <w:t>53,30 </w:t>
            </w:r>
            <w:r>
              <w:rPr>
                <w:spacing w:val="-10"/>
                <w:sz w:val="20"/>
              </w:rPr>
              <w:t>A</w:t>
            </w:r>
          </w:p>
        </w:tc>
        <w:tc>
          <w:tcPr>
            <w:tcW w:w="742" w:type="dxa"/>
            <w:tcBorders>
              <w:top w:val="single" w:sz="4" w:space="0" w:color="000000"/>
            </w:tcBorders>
          </w:tcPr>
          <w:p>
            <w:pPr>
              <w:pStyle w:val="TableParagraph"/>
              <w:spacing w:before="34"/>
              <w:ind w:left="36"/>
              <w:rPr>
                <w:sz w:val="20"/>
              </w:rPr>
            </w:pPr>
            <w:r>
              <w:rPr>
                <w:sz w:val="20"/>
              </w:rPr>
              <w:t>1,40 </w:t>
            </w:r>
            <w:r>
              <w:rPr>
                <w:spacing w:val="-10"/>
                <w:sz w:val="20"/>
              </w:rPr>
              <w:t>A</w:t>
            </w:r>
          </w:p>
        </w:tc>
        <w:tc>
          <w:tcPr>
            <w:tcW w:w="1120" w:type="dxa"/>
            <w:tcBorders>
              <w:top w:val="single" w:sz="4" w:space="0" w:color="000000"/>
            </w:tcBorders>
          </w:tcPr>
          <w:p>
            <w:pPr>
              <w:pStyle w:val="TableParagraph"/>
              <w:spacing w:before="34"/>
              <w:ind w:left="15" w:right="13"/>
              <w:rPr>
                <w:sz w:val="20"/>
              </w:rPr>
            </w:pPr>
            <w:r>
              <w:rPr>
                <w:sz w:val="20"/>
              </w:rPr>
              <w:t>0,69</w:t>
            </w:r>
            <w:r>
              <w:rPr>
                <w:spacing w:val="-1"/>
                <w:sz w:val="20"/>
              </w:rPr>
              <w:t> </w:t>
            </w:r>
            <w:r>
              <w:rPr>
                <w:spacing w:val="-5"/>
                <w:sz w:val="20"/>
              </w:rPr>
              <w:t>BCD</w:t>
            </w:r>
          </w:p>
        </w:tc>
        <w:tc>
          <w:tcPr>
            <w:tcW w:w="968" w:type="dxa"/>
            <w:tcBorders>
              <w:top w:val="single" w:sz="4" w:space="0" w:color="000000"/>
            </w:tcBorders>
          </w:tcPr>
          <w:p>
            <w:pPr>
              <w:pStyle w:val="TableParagraph"/>
              <w:spacing w:before="34"/>
              <w:ind w:left="22" w:right="3"/>
              <w:rPr>
                <w:sz w:val="20"/>
              </w:rPr>
            </w:pPr>
            <w:r>
              <w:rPr>
                <w:sz w:val="20"/>
              </w:rPr>
              <w:t>0,04</w:t>
            </w:r>
            <w:r>
              <w:rPr>
                <w:spacing w:val="-1"/>
                <w:sz w:val="20"/>
              </w:rPr>
              <w:t> </w:t>
            </w:r>
            <w:r>
              <w:rPr>
                <w:spacing w:val="-5"/>
                <w:sz w:val="20"/>
              </w:rPr>
              <w:t>DE</w:t>
            </w:r>
          </w:p>
        </w:tc>
        <w:tc>
          <w:tcPr>
            <w:tcW w:w="993" w:type="dxa"/>
            <w:tcBorders>
              <w:top w:val="single" w:sz="4" w:space="0" w:color="000000"/>
            </w:tcBorders>
          </w:tcPr>
          <w:p>
            <w:pPr>
              <w:pStyle w:val="TableParagraph"/>
              <w:spacing w:before="34"/>
              <w:ind w:left="5" w:right="26"/>
              <w:rPr>
                <w:sz w:val="20"/>
              </w:rPr>
            </w:pPr>
            <w:r>
              <w:rPr>
                <w:sz w:val="20"/>
              </w:rPr>
              <w:t>1,43</w:t>
            </w:r>
            <w:r>
              <w:rPr>
                <w:spacing w:val="-1"/>
                <w:sz w:val="20"/>
              </w:rPr>
              <w:t> </w:t>
            </w:r>
            <w:r>
              <w:rPr>
                <w:spacing w:val="-5"/>
                <w:sz w:val="20"/>
              </w:rPr>
              <w:t>BC</w:t>
            </w:r>
          </w:p>
        </w:tc>
        <w:tc>
          <w:tcPr>
            <w:tcW w:w="928" w:type="dxa"/>
            <w:tcBorders>
              <w:top w:val="single" w:sz="4" w:space="0" w:color="000000"/>
            </w:tcBorders>
          </w:tcPr>
          <w:p>
            <w:pPr>
              <w:pStyle w:val="TableParagraph"/>
              <w:spacing w:before="34"/>
              <w:ind w:left="6" w:right="24"/>
              <w:rPr>
                <w:sz w:val="20"/>
              </w:rPr>
            </w:pPr>
            <w:r>
              <w:rPr>
                <w:sz w:val="20"/>
              </w:rPr>
              <w:t>2,26</w:t>
            </w:r>
            <w:r>
              <w:rPr>
                <w:spacing w:val="-1"/>
                <w:sz w:val="20"/>
              </w:rPr>
              <w:t> </w:t>
            </w:r>
            <w:r>
              <w:rPr>
                <w:spacing w:val="-5"/>
                <w:sz w:val="20"/>
              </w:rPr>
              <w:t>AB</w:t>
            </w:r>
          </w:p>
        </w:tc>
        <w:tc>
          <w:tcPr>
            <w:tcW w:w="966" w:type="dxa"/>
            <w:tcBorders>
              <w:top w:val="single" w:sz="4" w:space="0" w:color="000000"/>
            </w:tcBorders>
          </w:tcPr>
          <w:p>
            <w:pPr>
              <w:pStyle w:val="TableParagraph"/>
              <w:spacing w:before="34"/>
              <w:ind w:left="8" w:right="1"/>
              <w:rPr>
                <w:sz w:val="20"/>
              </w:rPr>
            </w:pPr>
            <w:r>
              <w:rPr>
                <w:sz w:val="20"/>
              </w:rPr>
              <w:t>3,45</w:t>
            </w:r>
            <w:r>
              <w:rPr>
                <w:spacing w:val="-1"/>
                <w:sz w:val="20"/>
              </w:rPr>
              <w:t> </w:t>
            </w:r>
            <w:r>
              <w:rPr>
                <w:spacing w:val="-5"/>
                <w:sz w:val="20"/>
              </w:rPr>
              <w:t>AB</w:t>
            </w:r>
          </w:p>
        </w:tc>
        <w:tc>
          <w:tcPr>
            <w:tcW w:w="1069" w:type="dxa"/>
            <w:tcBorders>
              <w:top w:val="single" w:sz="4" w:space="0" w:color="000000"/>
            </w:tcBorders>
          </w:tcPr>
          <w:p>
            <w:pPr>
              <w:pStyle w:val="TableParagraph"/>
              <w:spacing w:before="34"/>
              <w:ind w:left="154"/>
              <w:jc w:val="left"/>
              <w:rPr>
                <w:sz w:val="20"/>
              </w:rPr>
            </w:pPr>
            <w:r>
              <w:rPr>
                <w:sz w:val="20"/>
              </w:rPr>
              <w:t>63,61</w:t>
            </w:r>
            <w:r>
              <w:rPr>
                <w:spacing w:val="-1"/>
                <w:sz w:val="20"/>
              </w:rPr>
              <w:t> </w:t>
            </w:r>
            <w:r>
              <w:rPr>
                <w:spacing w:val="-10"/>
                <w:sz w:val="20"/>
              </w:rPr>
              <w:t>A</w:t>
            </w:r>
          </w:p>
        </w:tc>
        <w:tc>
          <w:tcPr>
            <w:tcW w:w="839" w:type="dxa"/>
            <w:tcBorders>
              <w:top w:val="single" w:sz="4" w:space="0" w:color="000000"/>
            </w:tcBorders>
          </w:tcPr>
          <w:p>
            <w:pPr>
              <w:pStyle w:val="TableParagraph"/>
              <w:spacing w:before="34"/>
              <w:ind w:left="8" w:right="99"/>
              <w:rPr>
                <w:sz w:val="20"/>
              </w:rPr>
            </w:pPr>
            <w:r>
              <w:rPr>
                <w:sz w:val="20"/>
              </w:rPr>
              <w:t>1,61</w:t>
            </w:r>
            <w:r>
              <w:rPr>
                <w:spacing w:val="-1"/>
                <w:sz w:val="20"/>
              </w:rPr>
              <w:t> </w:t>
            </w:r>
            <w:r>
              <w:rPr>
                <w:spacing w:val="-5"/>
                <w:sz w:val="20"/>
              </w:rPr>
              <w:t>CD</w:t>
            </w:r>
          </w:p>
        </w:tc>
        <w:tc>
          <w:tcPr>
            <w:tcW w:w="1179" w:type="dxa"/>
            <w:tcBorders>
              <w:top w:val="single" w:sz="4" w:space="0" w:color="000000"/>
            </w:tcBorders>
          </w:tcPr>
          <w:p>
            <w:pPr>
              <w:pStyle w:val="TableParagraph"/>
              <w:spacing w:before="34"/>
              <w:ind w:left="34" w:right="7"/>
              <w:rPr>
                <w:sz w:val="20"/>
              </w:rPr>
            </w:pPr>
            <w:r>
              <w:rPr>
                <w:sz w:val="20"/>
              </w:rPr>
              <w:t>12,67</w:t>
            </w:r>
            <w:r>
              <w:rPr>
                <w:spacing w:val="-1"/>
                <w:sz w:val="20"/>
              </w:rPr>
              <w:t> </w:t>
            </w:r>
            <w:r>
              <w:rPr>
                <w:spacing w:val="-5"/>
                <w:sz w:val="20"/>
              </w:rPr>
              <w:t>ABC</w:t>
            </w:r>
          </w:p>
        </w:tc>
        <w:tc>
          <w:tcPr>
            <w:tcW w:w="1422" w:type="dxa"/>
            <w:tcBorders>
              <w:top w:val="single" w:sz="4" w:space="0" w:color="000000"/>
            </w:tcBorders>
          </w:tcPr>
          <w:p>
            <w:pPr>
              <w:pStyle w:val="TableParagraph"/>
              <w:spacing w:before="34"/>
              <w:ind w:left="35" w:right="4"/>
              <w:rPr>
                <w:sz w:val="20"/>
              </w:rPr>
            </w:pPr>
            <w:r>
              <w:rPr>
                <w:sz w:val="20"/>
              </w:rPr>
              <w:t>667,85</w:t>
            </w:r>
            <w:r>
              <w:rPr>
                <w:spacing w:val="-1"/>
                <w:sz w:val="20"/>
              </w:rPr>
              <w:t> </w:t>
            </w:r>
            <w:r>
              <w:rPr>
                <w:spacing w:val="-5"/>
                <w:sz w:val="20"/>
              </w:rPr>
              <w:t>CD</w:t>
            </w:r>
          </w:p>
        </w:tc>
      </w:tr>
      <w:tr>
        <w:trPr>
          <w:trHeight w:val="300" w:hRule="atLeast"/>
        </w:trPr>
        <w:tc>
          <w:tcPr>
            <w:tcW w:w="974" w:type="dxa"/>
          </w:tcPr>
          <w:p>
            <w:pPr>
              <w:pStyle w:val="TableParagraph"/>
              <w:jc w:val="left"/>
              <w:rPr>
                <w:sz w:val="20"/>
              </w:rPr>
            </w:pPr>
          </w:p>
        </w:tc>
        <w:tc>
          <w:tcPr>
            <w:tcW w:w="1111" w:type="dxa"/>
          </w:tcPr>
          <w:p>
            <w:pPr>
              <w:pStyle w:val="TableParagraph"/>
              <w:spacing w:before="30"/>
              <w:ind w:left="14" w:right="74"/>
              <w:rPr>
                <w:b/>
                <w:sz w:val="20"/>
              </w:rPr>
            </w:pPr>
            <w:r>
              <w:rPr>
                <w:b/>
                <w:spacing w:val="-2"/>
                <w:sz w:val="20"/>
              </w:rPr>
              <w:t>Guandu</w:t>
            </w:r>
          </w:p>
        </w:tc>
        <w:tc>
          <w:tcPr>
            <w:tcW w:w="832" w:type="dxa"/>
          </w:tcPr>
          <w:p>
            <w:pPr>
              <w:pStyle w:val="TableParagraph"/>
              <w:spacing w:before="30"/>
              <w:ind w:left="38" w:right="43"/>
              <w:rPr>
                <w:sz w:val="20"/>
              </w:rPr>
            </w:pPr>
            <w:r>
              <w:rPr>
                <w:sz w:val="20"/>
              </w:rPr>
              <w:t>5,67</w:t>
            </w:r>
            <w:r>
              <w:rPr>
                <w:spacing w:val="-1"/>
                <w:sz w:val="20"/>
              </w:rPr>
              <w:t> </w:t>
            </w:r>
            <w:r>
              <w:rPr>
                <w:spacing w:val="-10"/>
                <w:sz w:val="20"/>
              </w:rPr>
              <w:t>A</w:t>
            </w:r>
          </w:p>
        </w:tc>
        <w:tc>
          <w:tcPr>
            <w:tcW w:w="1038" w:type="dxa"/>
          </w:tcPr>
          <w:p>
            <w:pPr>
              <w:pStyle w:val="TableParagraph"/>
              <w:spacing w:before="30"/>
              <w:ind w:left="41" w:right="6"/>
              <w:rPr>
                <w:sz w:val="20"/>
              </w:rPr>
            </w:pPr>
            <w:r>
              <w:rPr>
                <w:sz w:val="20"/>
              </w:rPr>
              <w:t>32,41 </w:t>
            </w:r>
            <w:r>
              <w:rPr>
                <w:spacing w:val="-5"/>
                <w:sz w:val="20"/>
              </w:rPr>
              <w:t>AB</w:t>
            </w:r>
          </w:p>
        </w:tc>
        <w:tc>
          <w:tcPr>
            <w:tcW w:w="1135" w:type="dxa"/>
          </w:tcPr>
          <w:p>
            <w:pPr>
              <w:pStyle w:val="TableParagraph"/>
              <w:spacing w:before="30"/>
              <w:ind w:left="57" w:right="57"/>
              <w:rPr>
                <w:sz w:val="20"/>
              </w:rPr>
            </w:pPr>
            <w:r>
              <w:rPr>
                <w:sz w:val="20"/>
              </w:rPr>
              <w:t>40,96</w:t>
            </w:r>
            <w:r>
              <w:rPr>
                <w:spacing w:val="-1"/>
                <w:sz w:val="20"/>
              </w:rPr>
              <w:t> </w:t>
            </w:r>
            <w:r>
              <w:rPr>
                <w:spacing w:val="-5"/>
                <w:sz w:val="20"/>
              </w:rPr>
              <w:t>ABC</w:t>
            </w:r>
          </w:p>
        </w:tc>
        <w:tc>
          <w:tcPr>
            <w:tcW w:w="742" w:type="dxa"/>
          </w:tcPr>
          <w:p>
            <w:pPr>
              <w:pStyle w:val="TableParagraph"/>
              <w:spacing w:before="30"/>
              <w:ind w:left="36" w:right="1"/>
              <w:rPr>
                <w:sz w:val="20"/>
              </w:rPr>
            </w:pPr>
            <w:r>
              <w:rPr>
                <w:sz w:val="20"/>
              </w:rPr>
              <w:t>1,21</w:t>
            </w:r>
            <w:r>
              <w:rPr>
                <w:spacing w:val="-1"/>
                <w:sz w:val="20"/>
              </w:rPr>
              <w:t> </w:t>
            </w:r>
            <w:r>
              <w:rPr>
                <w:spacing w:val="-10"/>
                <w:sz w:val="20"/>
              </w:rPr>
              <w:t>A</w:t>
            </w:r>
          </w:p>
        </w:tc>
        <w:tc>
          <w:tcPr>
            <w:tcW w:w="1120" w:type="dxa"/>
          </w:tcPr>
          <w:p>
            <w:pPr>
              <w:pStyle w:val="TableParagraph"/>
              <w:spacing w:before="30"/>
              <w:ind w:left="20" w:right="13"/>
              <w:rPr>
                <w:sz w:val="20"/>
              </w:rPr>
            </w:pPr>
            <w:r>
              <w:rPr>
                <w:sz w:val="20"/>
              </w:rPr>
              <w:t>0,67</w:t>
            </w:r>
            <w:r>
              <w:rPr>
                <w:spacing w:val="-1"/>
                <w:sz w:val="20"/>
              </w:rPr>
              <w:t> </w:t>
            </w:r>
            <w:r>
              <w:rPr>
                <w:spacing w:val="-5"/>
                <w:sz w:val="20"/>
              </w:rPr>
              <w:t>CD</w:t>
            </w:r>
          </w:p>
        </w:tc>
        <w:tc>
          <w:tcPr>
            <w:tcW w:w="968" w:type="dxa"/>
          </w:tcPr>
          <w:p>
            <w:pPr>
              <w:pStyle w:val="TableParagraph"/>
              <w:spacing w:before="30"/>
              <w:ind w:left="22" w:right="6"/>
              <w:rPr>
                <w:sz w:val="20"/>
              </w:rPr>
            </w:pPr>
            <w:r>
              <w:rPr>
                <w:sz w:val="20"/>
              </w:rPr>
              <w:t>0,08</w:t>
            </w:r>
            <w:r>
              <w:rPr>
                <w:spacing w:val="-1"/>
                <w:sz w:val="20"/>
              </w:rPr>
              <w:t> </w:t>
            </w:r>
            <w:r>
              <w:rPr>
                <w:spacing w:val="-5"/>
                <w:sz w:val="20"/>
              </w:rPr>
              <w:t>ABC</w:t>
            </w:r>
          </w:p>
        </w:tc>
        <w:tc>
          <w:tcPr>
            <w:tcW w:w="993" w:type="dxa"/>
          </w:tcPr>
          <w:p>
            <w:pPr>
              <w:pStyle w:val="TableParagraph"/>
              <w:spacing w:before="30"/>
              <w:ind w:left="9" w:right="26"/>
              <w:rPr>
                <w:sz w:val="20"/>
              </w:rPr>
            </w:pPr>
            <w:r>
              <w:rPr>
                <w:sz w:val="20"/>
              </w:rPr>
              <w:t>1,91</w:t>
            </w:r>
            <w:r>
              <w:rPr>
                <w:spacing w:val="-1"/>
                <w:sz w:val="20"/>
              </w:rPr>
              <w:t> </w:t>
            </w:r>
            <w:r>
              <w:rPr>
                <w:spacing w:val="-5"/>
                <w:sz w:val="20"/>
              </w:rPr>
              <w:t>AB</w:t>
            </w:r>
          </w:p>
        </w:tc>
        <w:tc>
          <w:tcPr>
            <w:tcW w:w="928" w:type="dxa"/>
          </w:tcPr>
          <w:p>
            <w:pPr>
              <w:pStyle w:val="TableParagraph"/>
              <w:spacing w:before="30"/>
              <w:ind w:left="6" w:right="24"/>
              <w:rPr>
                <w:sz w:val="20"/>
              </w:rPr>
            </w:pPr>
            <w:r>
              <w:rPr>
                <w:sz w:val="20"/>
              </w:rPr>
              <w:t>1,98</w:t>
            </w:r>
            <w:r>
              <w:rPr>
                <w:spacing w:val="-1"/>
                <w:sz w:val="20"/>
              </w:rPr>
              <w:t> </w:t>
            </w:r>
            <w:r>
              <w:rPr>
                <w:spacing w:val="-5"/>
                <w:sz w:val="20"/>
              </w:rPr>
              <w:t>AB</w:t>
            </w:r>
          </w:p>
        </w:tc>
        <w:tc>
          <w:tcPr>
            <w:tcW w:w="966" w:type="dxa"/>
          </w:tcPr>
          <w:p>
            <w:pPr>
              <w:pStyle w:val="TableParagraph"/>
              <w:spacing w:before="30"/>
              <w:ind w:left="8"/>
              <w:rPr>
                <w:sz w:val="20"/>
              </w:rPr>
            </w:pPr>
            <w:r>
              <w:rPr>
                <w:sz w:val="20"/>
              </w:rPr>
              <w:t>3,89</w:t>
            </w:r>
            <w:r>
              <w:rPr>
                <w:spacing w:val="-1"/>
                <w:sz w:val="20"/>
              </w:rPr>
              <w:t> </w:t>
            </w:r>
            <w:r>
              <w:rPr>
                <w:spacing w:val="-10"/>
                <w:sz w:val="20"/>
              </w:rPr>
              <w:t>A</w:t>
            </w:r>
          </w:p>
        </w:tc>
        <w:tc>
          <w:tcPr>
            <w:tcW w:w="1069" w:type="dxa"/>
          </w:tcPr>
          <w:p>
            <w:pPr>
              <w:pStyle w:val="TableParagraph"/>
              <w:spacing w:before="30"/>
              <w:ind w:left="154"/>
              <w:jc w:val="left"/>
              <w:rPr>
                <w:sz w:val="20"/>
              </w:rPr>
            </w:pPr>
            <w:r>
              <w:rPr>
                <w:sz w:val="20"/>
              </w:rPr>
              <w:t>50,85</w:t>
            </w:r>
            <w:r>
              <w:rPr>
                <w:spacing w:val="-1"/>
                <w:sz w:val="20"/>
              </w:rPr>
              <w:t> </w:t>
            </w:r>
            <w:r>
              <w:rPr>
                <w:spacing w:val="-10"/>
                <w:sz w:val="20"/>
              </w:rPr>
              <w:t>A</w:t>
            </w:r>
          </w:p>
        </w:tc>
        <w:tc>
          <w:tcPr>
            <w:tcW w:w="839" w:type="dxa"/>
          </w:tcPr>
          <w:p>
            <w:pPr>
              <w:pStyle w:val="TableParagraph"/>
              <w:spacing w:before="30"/>
              <w:ind w:left="6" w:right="99"/>
              <w:rPr>
                <w:sz w:val="20"/>
              </w:rPr>
            </w:pPr>
            <w:r>
              <w:rPr>
                <w:sz w:val="20"/>
              </w:rPr>
              <w:t>4,14</w:t>
            </w:r>
            <w:r>
              <w:rPr>
                <w:spacing w:val="-1"/>
                <w:sz w:val="20"/>
              </w:rPr>
              <w:t> </w:t>
            </w:r>
            <w:r>
              <w:rPr>
                <w:spacing w:val="-5"/>
                <w:sz w:val="20"/>
              </w:rPr>
              <w:t>AB</w:t>
            </w:r>
          </w:p>
        </w:tc>
        <w:tc>
          <w:tcPr>
            <w:tcW w:w="1179" w:type="dxa"/>
          </w:tcPr>
          <w:p>
            <w:pPr>
              <w:pStyle w:val="TableParagraph"/>
              <w:spacing w:before="30"/>
              <w:ind w:left="34" w:right="7"/>
              <w:rPr>
                <w:sz w:val="20"/>
              </w:rPr>
            </w:pPr>
            <w:r>
              <w:rPr>
                <w:sz w:val="20"/>
              </w:rPr>
              <w:t>13,93</w:t>
            </w:r>
            <w:r>
              <w:rPr>
                <w:spacing w:val="-1"/>
                <w:sz w:val="20"/>
              </w:rPr>
              <w:t> </w:t>
            </w:r>
            <w:r>
              <w:rPr>
                <w:spacing w:val="-5"/>
                <w:sz w:val="20"/>
              </w:rPr>
              <w:t>ABC</w:t>
            </w:r>
          </w:p>
        </w:tc>
        <w:tc>
          <w:tcPr>
            <w:tcW w:w="1422" w:type="dxa"/>
          </w:tcPr>
          <w:p>
            <w:pPr>
              <w:pStyle w:val="TableParagraph"/>
              <w:spacing w:before="30"/>
              <w:ind w:left="35" w:right="9"/>
              <w:rPr>
                <w:sz w:val="20"/>
              </w:rPr>
            </w:pPr>
            <w:r>
              <w:rPr>
                <w:sz w:val="20"/>
              </w:rPr>
              <w:t>854,12</w:t>
            </w:r>
            <w:r>
              <w:rPr>
                <w:spacing w:val="-1"/>
                <w:sz w:val="20"/>
              </w:rPr>
              <w:t> </w:t>
            </w:r>
            <w:r>
              <w:rPr>
                <w:spacing w:val="-4"/>
                <w:sz w:val="20"/>
              </w:rPr>
              <w:t>ABCD</w:t>
            </w:r>
          </w:p>
        </w:tc>
      </w:tr>
      <w:tr>
        <w:trPr>
          <w:trHeight w:val="302" w:hRule="atLeast"/>
        </w:trPr>
        <w:tc>
          <w:tcPr>
            <w:tcW w:w="974" w:type="dxa"/>
          </w:tcPr>
          <w:p>
            <w:pPr>
              <w:pStyle w:val="TableParagraph"/>
              <w:spacing w:before="37"/>
              <w:ind w:left="24" w:right="16"/>
              <w:rPr>
                <w:b/>
                <w:sz w:val="20"/>
              </w:rPr>
            </w:pPr>
            <w:r>
              <w:rPr>
                <w:b/>
                <w:spacing w:val="-5"/>
                <w:sz w:val="20"/>
              </w:rPr>
              <w:t>PD</w:t>
            </w:r>
          </w:p>
        </w:tc>
        <w:tc>
          <w:tcPr>
            <w:tcW w:w="1111" w:type="dxa"/>
          </w:tcPr>
          <w:p>
            <w:pPr>
              <w:pStyle w:val="TableParagraph"/>
              <w:spacing w:before="32"/>
              <w:ind w:left="12" w:right="74"/>
              <w:rPr>
                <w:b/>
                <w:sz w:val="20"/>
              </w:rPr>
            </w:pPr>
            <w:r>
              <w:rPr>
                <w:b/>
                <w:spacing w:val="-2"/>
                <w:sz w:val="20"/>
              </w:rPr>
              <w:t>Crotalária</w:t>
            </w:r>
          </w:p>
        </w:tc>
        <w:tc>
          <w:tcPr>
            <w:tcW w:w="832" w:type="dxa"/>
          </w:tcPr>
          <w:p>
            <w:pPr>
              <w:pStyle w:val="TableParagraph"/>
              <w:spacing w:before="32"/>
              <w:ind w:left="38" w:right="43"/>
              <w:rPr>
                <w:sz w:val="20"/>
              </w:rPr>
            </w:pPr>
            <w:r>
              <w:rPr>
                <w:sz w:val="20"/>
              </w:rPr>
              <w:t>5,70 </w:t>
            </w:r>
            <w:r>
              <w:rPr>
                <w:spacing w:val="-10"/>
                <w:sz w:val="20"/>
              </w:rPr>
              <w:t>A</w:t>
            </w:r>
          </w:p>
        </w:tc>
        <w:tc>
          <w:tcPr>
            <w:tcW w:w="1038" w:type="dxa"/>
          </w:tcPr>
          <w:p>
            <w:pPr>
              <w:pStyle w:val="TableParagraph"/>
              <w:spacing w:before="32"/>
              <w:ind w:left="41" w:right="6"/>
              <w:rPr>
                <w:sz w:val="20"/>
              </w:rPr>
            </w:pPr>
            <w:r>
              <w:rPr>
                <w:sz w:val="20"/>
              </w:rPr>
              <w:t>33,24</w:t>
            </w:r>
            <w:r>
              <w:rPr>
                <w:spacing w:val="-1"/>
                <w:sz w:val="20"/>
              </w:rPr>
              <w:t> </w:t>
            </w:r>
            <w:r>
              <w:rPr>
                <w:spacing w:val="-5"/>
                <w:sz w:val="20"/>
              </w:rPr>
              <w:t>AB</w:t>
            </w:r>
          </w:p>
        </w:tc>
        <w:tc>
          <w:tcPr>
            <w:tcW w:w="1135" w:type="dxa"/>
          </w:tcPr>
          <w:p>
            <w:pPr>
              <w:pStyle w:val="TableParagraph"/>
              <w:spacing w:before="32"/>
              <w:ind w:left="57" w:right="57"/>
              <w:rPr>
                <w:sz w:val="20"/>
              </w:rPr>
            </w:pPr>
            <w:r>
              <w:rPr>
                <w:sz w:val="20"/>
              </w:rPr>
              <w:t>37,70 </w:t>
            </w:r>
            <w:r>
              <w:rPr>
                <w:spacing w:val="-5"/>
                <w:sz w:val="20"/>
              </w:rPr>
              <w:t>ABC</w:t>
            </w:r>
          </w:p>
        </w:tc>
        <w:tc>
          <w:tcPr>
            <w:tcW w:w="742" w:type="dxa"/>
          </w:tcPr>
          <w:p>
            <w:pPr>
              <w:pStyle w:val="TableParagraph"/>
              <w:spacing w:before="32"/>
              <w:ind w:left="36" w:right="1"/>
              <w:rPr>
                <w:sz w:val="20"/>
              </w:rPr>
            </w:pPr>
            <w:r>
              <w:rPr>
                <w:sz w:val="20"/>
              </w:rPr>
              <w:t>1,17</w:t>
            </w:r>
            <w:r>
              <w:rPr>
                <w:spacing w:val="-1"/>
                <w:sz w:val="20"/>
              </w:rPr>
              <w:t> </w:t>
            </w:r>
            <w:r>
              <w:rPr>
                <w:spacing w:val="-10"/>
                <w:sz w:val="20"/>
              </w:rPr>
              <w:t>A</w:t>
            </w:r>
          </w:p>
        </w:tc>
        <w:tc>
          <w:tcPr>
            <w:tcW w:w="1120" w:type="dxa"/>
          </w:tcPr>
          <w:p>
            <w:pPr>
              <w:pStyle w:val="TableParagraph"/>
              <w:spacing w:before="32"/>
              <w:ind w:left="20" w:right="13"/>
              <w:rPr>
                <w:sz w:val="20"/>
              </w:rPr>
            </w:pPr>
            <w:r>
              <w:rPr>
                <w:sz w:val="20"/>
              </w:rPr>
              <w:t>0,55</w:t>
            </w:r>
            <w:r>
              <w:rPr>
                <w:spacing w:val="-1"/>
                <w:sz w:val="20"/>
              </w:rPr>
              <w:t> </w:t>
            </w:r>
            <w:r>
              <w:rPr>
                <w:spacing w:val="-10"/>
                <w:sz w:val="20"/>
              </w:rPr>
              <w:t>D</w:t>
            </w:r>
          </w:p>
        </w:tc>
        <w:tc>
          <w:tcPr>
            <w:tcW w:w="968" w:type="dxa"/>
          </w:tcPr>
          <w:p>
            <w:pPr>
              <w:pStyle w:val="TableParagraph"/>
              <w:spacing w:before="32"/>
              <w:ind w:left="22"/>
              <w:rPr>
                <w:sz w:val="20"/>
              </w:rPr>
            </w:pPr>
            <w:r>
              <w:rPr>
                <w:sz w:val="20"/>
              </w:rPr>
              <w:t>0,11</w:t>
            </w:r>
            <w:r>
              <w:rPr>
                <w:spacing w:val="-1"/>
                <w:sz w:val="20"/>
              </w:rPr>
              <w:t> </w:t>
            </w:r>
            <w:r>
              <w:rPr>
                <w:spacing w:val="-10"/>
                <w:sz w:val="20"/>
              </w:rPr>
              <w:t>A</w:t>
            </w:r>
          </w:p>
        </w:tc>
        <w:tc>
          <w:tcPr>
            <w:tcW w:w="993" w:type="dxa"/>
          </w:tcPr>
          <w:p>
            <w:pPr>
              <w:pStyle w:val="TableParagraph"/>
              <w:spacing w:before="32"/>
              <w:ind w:left="11" w:right="26"/>
              <w:rPr>
                <w:sz w:val="20"/>
              </w:rPr>
            </w:pPr>
            <w:r>
              <w:rPr>
                <w:sz w:val="20"/>
              </w:rPr>
              <w:t>2,08</w:t>
            </w:r>
            <w:r>
              <w:rPr>
                <w:spacing w:val="-1"/>
                <w:sz w:val="20"/>
              </w:rPr>
              <w:t> </w:t>
            </w:r>
            <w:r>
              <w:rPr>
                <w:spacing w:val="-10"/>
                <w:sz w:val="20"/>
              </w:rPr>
              <w:t>A</w:t>
            </w:r>
          </w:p>
        </w:tc>
        <w:tc>
          <w:tcPr>
            <w:tcW w:w="928" w:type="dxa"/>
          </w:tcPr>
          <w:p>
            <w:pPr>
              <w:pStyle w:val="TableParagraph"/>
              <w:spacing w:before="32"/>
              <w:ind w:left="6" w:right="24"/>
              <w:rPr>
                <w:sz w:val="20"/>
              </w:rPr>
            </w:pPr>
            <w:r>
              <w:rPr>
                <w:sz w:val="20"/>
              </w:rPr>
              <w:t>1,69</w:t>
            </w:r>
            <w:r>
              <w:rPr>
                <w:spacing w:val="-1"/>
                <w:sz w:val="20"/>
              </w:rPr>
              <w:t> </w:t>
            </w:r>
            <w:r>
              <w:rPr>
                <w:spacing w:val="-10"/>
                <w:sz w:val="20"/>
              </w:rPr>
              <w:t>B</w:t>
            </w:r>
          </w:p>
        </w:tc>
        <w:tc>
          <w:tcPr>
            <w:tcW w:w="966" w:type="dxa"/>
          </w:tcPr>
          <w:p>
            <w:pPr>
              <w:pStyle w:val="TableParagraph"/>
              <w:spacing w:before="32"/>
              <w:ind w:left="8" w:right="1"/>
              <w:rPr>
                <w:sz w:val="20"/>
              </w:rPr>
            </w:pPr>
            <w:r>
              <w:rPr>
                <w:sz w:val="20"/>
              </w:rPr>
              <w:t>3,72</w:t>
            </w:r>
            <w:r>
              <w:rPr>
                <w:spacing w:val="-1"/>
                <w:sz w:val="20"/>
              </w:rPr>
              <w:t> </w:t>
            </w:r>
            <w:r>
              <w:rPr>
                <w:spacing w:val="-5"/>
                <w:sz w:val="20"/>
              </w:rPr>
              <w:t>AB</w:t>
            </w:r>
          </w:p>
        </w:tc>
        <w:tc>
          <w:tcPr>
            <w:tcW w:w="1069" w:type="dxa"/>
          </w:tcPr>
          <w:p>
            <w:pPr>
              <w:pStyle w:val="TableParagraph"/>
              <w:spacing w:before="32"/>
              <w:ind w:left="154"/>
              <w:jc w:val="left"/>
              <w:rPr>
                <w:sz w:val="20"/>
              </w:rPr>
            </w:pPr>
            <w:r>
              <w:rPr>
                <w:sz w:val="20"/>
              </w:rPr>
              <w:t>44,72</w:t>
            </w:r>
            <w:r>
              <w:rPr>
                <w:spacing w:val="-1"/>
                <w:sz w:val="20"/>
              </w:rPr>
              <w:t> </w:t>
            </w:r>
            <w:r>
              <w:rPr>
                <w:spacing w:val="-10"/>
                <w:sz w:val="20"/>
              </w:rPr>
              <w:t>A</w:t>
            </w:r>
          </w:p>
        </w:tc>
        <w:tc>
          <w:tcPr>
            <w:tcW w:w="839" w:type="dxa"/>
          </w:tcPr>
          <w:p>
            <w:pPr>
              <w:pStyle w:val="TableParagraph"/>
              <w:spacing w:before="32"/>
              <w:ind w:left="8" w:right="99"/>
              <w:rPr>
                <w:sz w:val="20"/>
              </w:rPr>
            </w:pPr>
            <w:r>
              <w:rPr>
                <w:sz w:val="20"/>
              </w:rPr>
              <w:t>5,92</w:t>
            </w:r>
            <w:r>
              <w:rPr>
                <w:spacing w:val="-1"/>
                <w:sz w:val="20"/>
              </w:rPr>
              <w:t> </w:t>
            </w:r>
            <w:r>
              <w:rPr>
                <w:spacing w:val="-10"/>
                <w:sz w:val="20"/>
              </w:rPr>
              <w:t>A</w:t>
            </w:r>
          </w:p>
        </w:tc>
        <w:tc>
          <w:tcPr>
            <w:tcW w:w="1179" w:type="dxa"/>
          </w:tcPr>
          <w:p>
            <w:pPr>
              <w:pStyle w:val="TableParagraph"/>
              <w:spacing w:before="32"/>
              <w:ind w:left="34" w:right="6"/>
              <w:rPr>
                <w:sz w:val="20"/>
              </w:rPr>
            </w:pPr>
            <w:r>
              <w:rPr>
                <w:sz w:val="20"/>
              </w:rPr>
              <w:t>13,50 </w:t>
            </w:r>
            <w:r>
              <w:rPr>
                <w:spacing w:val="-5"/>
                <w:sz w:val="20"/>
              </w:rPr>
              <w:t>ABC</w:t>
            </w:r>
          </w:p>
        </w:tc>
        <w:tc>
          <w:tcPr>
            <w:tcW w:w="1422" w:type="dxa"/>
          </w:tcPr>
          <w:p>
            <w:pPr>
              <w:pStyle w:val="TableParagraph"/>
              <w:spacing w:before="32"/>
              <w:ind w:left="35" w:right="11"/>
              <w:rPr>
                <w:sz w:val="20"/>
              </w:rPr>
            </w:pPr>
            <w:r>
              <w:rPr>
                <w:sz w:val="20"/>
              </w:rPr>
              <w:t>865,91</w:t>
            </w:r>
            <w:r>
              <w:rPr>
                <w:spacing w:val="-1"/>
                <w:sz w:val="20"/>
              </w:rPr>
              <w:t> </w:t>
            </w:r>
            <w:r>
              <w:rPr>
                <w:spacing w:val="-5"/>
                <w:sz w:val="20"/>
              </w:rPr>
              <w:t>ABC</w:t>
            </w:r>
          </w:p>
        </w:tc>
      </w:tr>
      <w:tr>
        <w:trPr>
          <w:trHeight w:val="295" w:hRule="atLeast"/>
        </w:trPr>
        <w:tc>
          <w:tcPr>
            <w:tcW w:w="974" w:type="dxa"/>
          </w:tcPr>
          <w:p>
            <w:pPr>
              <w:pStyle w:val="TableParagraph"/>
              <w:jc w:val="left"/>
              <w:rPr>
                <w:sz w:val="20"/>
              </w:rPr>
            </w:pPr>
          </w:p>
        </w:tc>
        <w:tc>
          <w:tcPr>
            <w:tcW w:w="1111" w:type="dxa"/>
            <w:tcBorders>
              <w:bottom w:val="single" w:sz="4" w:space="0" w:color="000000"/>
            </w:tcBorders>
          </w:tcPr>
          <w:p>
            <w:pPr>
              <w:pStyle w:val="TableParagraph"/>
              <w:spacing w:before="27"/>
              <w:ind w:left="12" w:right="74"/>
              <w:rPr>
                <w:b/>
                <w:sz w:val="20"/>
              </w:rPr>
            </w:pPr>
            <w:r>
              <w:rPr>
                <w:b/>
                <w:spacing w:val="-2"/>
                <w:sz w:val="20"/>
              </w:rPr>
              <w:t>Milheto</w:t>
            </w:r>
          </w:p>
        </w:tc>
        <w:tc>
          <w:tcPr>
            <w:tcW w:w="832" w:type="dxa"/>
            <w:tcBorders>
              <w:bottom w:val="single" w:sz="4" w:space="0" w:color="000000"/>
            </w:tcBorders>
          </w:tcPr>
          <w:p>
            <w:pPr>
              <w:pStyle w:val="TableParagraph"/>
              <w:spacing w:before="27"/>
              <w:ind w:left="38" w:right="43"/>
              <w:rPr>
                <w:sz w:val="20"/>
              </w:rPr>
            </w:pPr>
            <w:r>
              <w:rPr>
                <w:sz w:val="20"/>
              </w:rPr>
              <w:t>5,80 </w:t>
            </w:r>
            <w:r>
              <w:rPr>
                <w:spacing w:val="-10"/>
                <w:sz w:val="20"/>
              </w:rPr>
              <w:t>A</w:t>
            </w:r>
          </w:p>
        </w:tc>
        <w:tc>
          <w:tcPr>
            <w:tcW w:w="1038" w:type="dxa"/>
            <w:tcBorders>
              <w:bottom w:val="single" w:sz="4" w:space="0" w:color="000000"/>
            </w:tcBorders>
          </w:tcPr>
          <w:p>
            <w:pPr>
              <w:pStyle w:val="TableParagraph"/>
              <w:spacing w:before="27"/>
              <w:ind w:left="41" w:right="6"/>
              <w:rPr>
                <w:sz w:val="20"/>
              </w:rPr>
            </w:pPr>
            <w:r>
              <w:rPr>
                <w:sz w:val="20"/>
              </w:rPr>
              <w:t>29,92</w:t>
            </w:r>
            <w:r>
              <w:rPr>
                <w:spacing w:val="-1"/>
                <w:sz w:val="20"/>
              </w:rPr>
              <w:t> </w:t>
            </w:r>
            <w:r>
              <w:rPr>
                <w:spacing w:val="-5"/>
                <w:sz w:val="20"/>
              </w:rPr>
              <w:t>AB</w:t>
            </w:r>
          </w:p>
        </w:tc>
        <w:tc>
          <w:tcPr>
            <w:tcW w:w="1135" w:type="dxa"/>
            <w:tcBorders>
              <w:bottom w:val="single" w:sz="4" w:space="0" w:color="000000"/>
            </w:tcBorders>
          </w:tcPr>
          <w:p>
            <w:pPr>
              <w:pStyle w:val="TableParagraph"/>
              <w:spacing w:before="27"/>
              <w:ind w:left="57" w:right="53"/>
              <w:rPr>
                <w:sz w:val="20"/>
              </w:rPr>
            </w:pPr>
            <w:r>
              <w:rPr>
                <w:sz w:val="20"/>
              </w:rPr>
              <w:t>31,87</w:t>
            </w:r>
            <w:r>
              <w:rPr>
                <w:spacing w:val="-1"/>
                <w:sz w:val="20"/>
              </w:rPr>
              <w:t> </w:t>
            </w:r>
            <w:r>
              <w:rPr>
                <w:spacing w:val="-10"/>
                <w:sz w:val="20"/>
              </w:rPr>
              <w:t>C</w:t>
            </w:r>
          </w:p>
        </w:tc>
        <w:tc>
          <w:tcPr>
            <w:tcW w:w="742" w:type="dxa"/>
            <w:tcBorders>
              <w:bottom w:val="single" w:sz="4" w:space="0" w:color="000000"/>
            </w:tcBorders>
          </w:tcPr>
          <w:p>
            <w:pPr>
              <w:pStyle w:val="TableParagraph"/>
              <w:spacing w:before="27"/>
              <w:ind w:left="36" w:right="1"/>
              <w:rPr>
                <w:sz w:val="20"/>
              </w:rPr>
            </w:pPr>
            <w:r>
              <w:rPr>
                <w:sz w:val="20"/>
              </w:rPr>
              <w:t>1,21</w:t>
            </w:r>
            <w:r>
              <w:rPr>
                <w:spacing w:val="-1"/>
                <w:sz w:val="20"/>
              </w:rPr>
              <w:t> </w:t>
            </w:r>
            <w:r>
              <w:rPr>
                <w:spacing w:val="-10"/>
                <w:sz w:val="20"/>
              </w:rPr>
              <w:t>A</w:t>
            </w:r>
          </w:p>
        </w:tc>
        <w:tc>
          <w:tcPr>
            <w:tcW w:w="1120" w:type="dxa"/>
            <w:tcBorders>
              <w:bottom w:val="single" w:sz="4" w:space="0" w:color="000000"/>
            </w:tcBorders>
          </w:tcPr>
          <w:p>
            <w:pPr>
              <w:pStyle w:val="TableParagraph"/>
              <w:spacing w:before="27"/>
              <w:ind w:left="15" w:right="13"/>
              <w:rPr>
                <w:sz w:val="20"/>
              </w:rPr>
            </w:pPr>
            <w:r>
              <w:rPr>
                <w:sz w:val="20"/>
              </w:rPr>
              <w:t>0,69</w:t>
            </w:r>
            <w:r>
              <w:rPr>
                <w:spacing w:val="-1"/>
                <w:sz w:val="20"/>
              </w:rPr>
              <w:t> </w:t>
            </w:r>
            <w:r>
              <w:rPr>
                <w:spacing w:val="-5"/>
                <w:sz w:val="20"/>
              </w:rPr>
              <w:t>BCD</w:t>
            </w:r>
          </w:p>
        </w:tc>
        <w:tc>
          <w:tcPr>
            <w:tcW w:w="968" w:type="dxa"/>
            <w:tcBorders>
              <w:bottom w:val="single" w:sz="4" w:space="0" w:color="000000"/>
            </w:tcBorders>
          </w:tcPr>
          <w:p>
            <w:pPr>
              <w:pStyle w:val="TableParagraph"/>
              <w:spacing w:before="27"/>
              <w:ind w:left="22" w:right="1"/>
              <w:rPr>
                <w:sz w:val="20"/>
              </w:rPr>
            </w:pPr>
            <w:r>
              <w:rPr>
                <w:sz w:val="20"/>
              </w:rPr>
              <w:t>0,09</w:t>
            </w:r>
            <w:r>
              <w:rPr>
                <w:spacing w:val="-1"/>
                <w:sz w:val="20"/>
              </w:rPr>
              <w:t> </w:t>
            </w:r>
            <w:r>
              <w:rPr>
                <w:spacing w:val="-5"/>
                <w:sz w:val="20"/>
              </w:rPr>
              <w:t>AB</w:t>
            </w:r>
          </w:p>
        </w:tc>
        <w:tc>
          <w:tcPr>
            <w:tcW w:w="993" w:type="dxa"/>
            <w:tcBorders>
              <w:bottom w:val="single" w:sz="4" w:space="0" w:color="000000"/>
            </w:tcBorders>
          </w:tcPr>
          <w:p>
            <w:pPr>
              <w:pStyle w:val="TableParagraph"/>
              <w:spacing w:before="27"/>
              <w:ind w:left="4" w:right="26"/>
              <w:rPr>
                <w:sz w:val="20"/>
              </w:rPr>
            </w:pPr>
            <w:r>
              <w:rPr>
                <w:sz w:val="20"/>
              </w:rPr>
              <w:t>1,64</w:t>
            </w:r>
            <w:r>
              <w:rPr>
                <w:spacing w:val="-1"/>
                <w:sz w:val="20"/>
              </w:rPr>
              <w:t> </w:t>
            </w:r>
            <w:r>
              <w:rPr>
                <w:spacing w:val="-5"/>
                <w:sz w:val="20"/>
              </w:rPr>
              <w:t>ABC</w:t>
            </w:r>
          </w:p>
        </w:tc>
        <w:tc>
          <w:tcPr>
            <w:tcW w:w="928" w:type="dxa"/>
            <w:tcBorders>
              <w:bottom w:val="single" w:sz="4" w:space="0" w:color="000000"/>
            </w:tcBorders>
          </w:tcPr>
          <w:p>
            <w:pPr>
              <w:pStyle w:val="TableParagraph"/>
              <w:spacing w:before="27"/>
              <w:ind w:left="6" w:right="24"/>
              <w:rPr>
                <w:sz w:val="20"/>
              </w:rPr>
            </w:pPr>
            <w:r>
              <w:rPr>
                <w:sz w:val="20"/>
              </w:rPr>
              <w:t>1,89</w:t>
            </w:r>
            <w:r>
              <w:rPr>
                <w:spacing w:val="-1"/>
                <w:sz w:val="20"/>
              </w:rPr>
              <w:t> </w:t>
            </w:r>
            <w:r>
              <w:rPr>
                <w:spacing w:val="-5"/>
                <w:sz w:val="20"/>
              </w:rPr>
              <w:t>AB</w:t>
            </w:r>
          </w:p>
        </w:tc>
        <w:tc>
          <w:tcPr>
            <w:tcW w:w="966" w:type="dxa"/>
            <w:tcBorders>
              <w:bottom w:val="single" w:sz="4" w:space="0" w:color="000000"/>
            </w:tcBorders>
          </w:tcPr>
          <w:p>
            <w:pPr>
              <w:pStyle w:val="TableParagraph"/>
              <w:spacing w:before="27"/>
              <w:ind w:left="8" w:right="1"/>
              <w:rPr>
                <w:sz w:val="20"/>
              </w:rPr>
            </w:pPr>
            <w:r>
              <w:rPr>
                <w:sz w:val="20"/>
              </w:rPr>
              <w:t>3,53</w:t>
            </w:r>
            <w:r>
              <w:rPr>
                <w:spacing w:val="-1"/>
                <w:sz w:val="20"/>
              </w:rPr>
              <w:t> </w:t>
            </w:r>
            <w:r>
              <w:rPr>
                <w:spacing w:val="-5"/>
                <w:sz w:val="20"/>
              </w:rPr>
              <w:t>AB</w:t>
            </w:r>
          </w:p>
        </w:tc>
        <w:tc>
          <w:tcPr>
            <w:tcW w:w="1069" w:type="dxa"/>
            <w:tcBorders>
              <w:bottom w:val="single" w:sz="4" w:space="0" w:color="000000"/>
            </w:tcBorders>
          </w:tcPr>
          <w:p>
            <w:pPr>
              <w:pStyle w:val="TableParagraph"/>
              <w:spacing w:before="27"/>
              <w:ind w:left="154"/>
              <w:jc w:val="left"/>
              <w:rPr>
                <w:sz w:val="20"/>
              </w:rPr>
            </w:pPr>
            <w:r>
              <w:rPr>
                <w:sz w:val="20"/>
              </w:rPr>
              <w:t>48,19</w:t>
            </w:r>
            <w:r>
              <w:rPr>
                <w:spacing w:val="-1"/>
                <w:sz w:val="20"/>
              </w:rPr>
              <w:t> </w:t>
            </w:r>
            <w:r>
              <w:rPr>
                <w:spacing w:val="-10"/>
                <w:sz w:val="20"/>
              </w:rPr>
              <w:t>A</w:t>
            </w:r>
          </w:p>
        </w:tc>
        <w:tc>
          <w:tcPr>
            <w:tcW w:w="839" w:type="dxa"/>
            <w:tcBorders>
              <w:bottom w:val="single" w:sz="4" w:space="0" w:color="000000"/>
            </w:tcBorders>
          </w:tcPr>
          <w:p>
            <w:pPr>
              <w:pStyle w:val="TableParagraph"/>
              <w:spacing w:before="27"/>
              <w:ind w:left="6" w:right="99"/>
              <w:rPr>
                <w:sz w:val="20"/>
              </w:rPr>
            </w:pPr>
            <w:r>
              <w:rPr>
                <w:sz w:val="20"/>
              </w:rPr>
              <w:t>4,74</w:t>
            </w:r>
            <w:r>
              <w:rPr>
                <w:spacing w:val="-1"/>
                <w:sz w:val="20"/>
              </w:rPr>
              <w:t> </w:t>
            </w:r>
            <w:r>
              <w:rPr>
                <w:spacing w:val="-5"/>
                <w:sz w:val="20"/>
              </w:rPr>
              <w:t>AB</w:t>
            </w:r>
          </w:p>
        </w:tc>
        <w:tc>
          <w:tcPr>
            <w:tcW w:w="1179" w:type="dxa"/>
            <w:tcBorders>
              <w:bottom w:val="single" w:sz="4" w:space="0" w:color="000000"/>
            </w:tcBorders>
          </w:tcPr>
          <w:p>
            <w:pPr>
              <w:pStyle w:val="TableParagraph"/>
              <w:spacing w:before="27"/>
              <w:ind w:left="34" w:right="7"/>
              <w:rPr>
                <w:sz w:val="20"/>
              </w:rPr>
            </w:pPr>
            <w:r>
              <w:rPr>
                <w:sz w:val="20"/>
              </w:rPr>
              <w:t>13,07</w:t>
            </w:r>
            <w:r>
              <w:rPr>
                <w:spacing w:val="-1"/>
                <w:sz w:val="20"/>
              </w:rPr>
              <w:t> </w:t>
            </w:r>
            <w:r>
              <w:rPr>
                <w:spacing w:val="-5"/>
                <w:sz w:val="20"/>
              </w:rPr>
              <w:t>ABC</w:t>
            </w:r>
          </w:p>
        </w:tc>
        <w:tc>
          <w:tcPr>
            <w:tcW w:w="1422" w:type="dxa"/>
            <w:tcBorders>
              <w:bottom w:val="single" w:sz="4" w:space="0" w:color="000000"/>
            </w:tcBorders>
          </w:tcPr>
          <w:p>
            <w:pPr>
              <w:pStyle w:val="TableParagraph"/>
              <w:spacing w:before="27"/>
              <w:ind w:left="35" w:right="9"/>
              <w:rPr>
                <w:sz w:val="20"/>
              </w:rPr>
            </w:pPr>
            <w:r>
              <w:rPr>
                <w:sz w:val="20"/>
              </w:rPr>
              <w:t>822,76</w:t>
            </w:r>
            <w:r>
              <w:rPr>
                <w:spacing w:val="-1"/>
                <w:sz w:val="20"/>
              </w:rPr>
              <w:t> </w:t>
            </w:r>
            <w:r>
              <w:rPr>
                <w:spacing w:val="-4"/>
                <w:sz w:val="20"/>
              </w:rPr>
              <w:t>ABCD</w:t>
            </w:r>
          </w:p>
        </w:tc>
      </w:tr>
      <w:tr>
        <w:trPr>
          <w:trHeight w:val="297" w:hRule="atLeast"/>
        </w:trPr>
        <w:tc>
          <w:tcPr>
            <w:tcW w:w="974" w:type="dxa"/>
            <w:tcBorders>
              <w:bottom w:val="single" w:sz="4" w:space="0" w:color="000000"/>
            </w:tcBorders>
          </w:tcPr>
          <w:p>
            <w:pPr>
              <w:pStyle w:val="TableParagraph"/>
              <w:jc w:val="left"/>
              <w:rPr>
                <w:sz w:val="20"/>
              </w:rPr>
            </w:pPr>
          </w:p>
        </w:tc>
        <w:tc>
          <w:tcPr>
            <w:tcW w:w="1111" w:type="dxa"/>
            <w:tcBorders>
              <w:top w:val="single" w:sz="4" w:space="0" w:color="000000"/>
              <w:bottom w:val="single" w:sz="4" w:space="0" w:color="000000"/>
            </w:tcBorders>
          </w:tcPr>
          <w:p>
            <w:pPr>
              <w:pStyle w:val="TableParagraph"/>
              <w:spacing w:before="34"/>
              <w:ind w:left="17" w:right="74"/>
              <w:rPr>
                <w:i/>
                <w:sz w:val="20"/>
              </w:rPr>
            </w:pPr>
            <w:r>
              <w:rPr>
                <w:i/>
                <w:spacing w:val="-2"/>
                <w:sz w:val="20"/>
              </w:rPr>
              <w:t>Média</w:t>
            </w:r>
          </w:p>
        </w:tc>
        <w:tc>
          <w:tcPr>
            <w:tcW w:w="832" w:type="dxa"/>
            <w:tcBorders>
              <w:top w:val="single" w:sz="4" w:space="0" w:color="000000"/>
              <w:bottom w:val="single" w:sz="4" w:space="0" w:color="000000"/>
            </w:tcBorders>
          </w:tcPr>
          <w:p>
            <w:pPr>
              <w:pStyle w:val="TableParagraph"/>
              <w:spacing w:before="34"/>
              <w:ind w:left="38" w:right="50"/>
              <w:rPr>
                <w:i/>
                <w:sz w:val="20"/>
              </w:rPr>
            </w:pPr>
            <w:r>
              <w:rPr>
                <w:i/>
                <w:sz w:val="20"/>
              </w:rPr>
              <w:t>5,83</w:t>
            </w:r>
            <w:r>
              <w:rPr>
                <w:i/>
                <w:spacing w:val="-1"/>
                <w:sz w:val="20"/>
              </w:rPr>
              <w:t> </w:t>
            </w:r>
            <w:r>
              <w:rPr>
                <w:i/>
                <w:spacing w:val="-10"/>
                <w:sz w:val="20"/>
              </w:rPr>
              <w:t>a</w:t>
            </w:r>
          </w:p>
        </w:tc>
        <w:tc>
          <w:tcPr>
            <w:tcW w:w="1038" w:type="dxa"/>
            <w:tcBorders>
              <w:top w:val="single" w:sz="4" w:space="0" w:color="000000"/>
              <w:bottom w:val="single" w:sz="4" w:space="0" w:color="000000"/>
            </w:tcBorders>
          </w:tcPr>
          <w:p>
            <w:pPr>
              <w:pStyle w:val="TableParagraph"/>
              <w:spacing w:before="34"/>
              <w:ind w:left="41" w:right="5"/>
              <w:rPr>
                <w:i/>
                <w:sz w:val="20"/>
              </w:rPr>
            </w:pPr>
            <w:r>
              <w:rPr>
                <w:i/>
                <w:sz w:val="20"/>
              </w:rPr>
              <w:t>30,74</w:t>
            </w:r>
            <w:r>
              <w:rPr>
                <w:i/>
                <w:spacing w:val="-1"/>
                <w:sz w:val="20"/>
              </w:rPr>
              <w:t> </w:t>
            </w:r>
            <w:r>
              <w:rPr>
                <w:i/>
                <w:spacing w:val="-5"/>
                <w:sz w:val="20"/>
              </w:rPr>
              <w:t>ab</w:t>
            </w:r>
          </w:p>
        </w:tc>
        <w:tc>
          <w:tcPr>
            <w:tcW w:w="1135" w:type="dxa"/>
            <w:tcBorders>
              <w:top w:val="single" w:sz="4" w:space="0" w:color="000000"/>
              <w:bottom w:val="single" w:sz="4" w:space="0" w:color="000000"/>
            </w:tcBorders>
          </w:tcPr>
          <w:p>
            <w:pPr>
              <w:pStyle w:val="TableParagraph"/>
              <w:spacing w:before="34"/>
              <w:ind w:left="57" w:right="48"/>
              <w:rPr>
                <w:i/>
                <w:sz w:val="20"/>
              </w:rPr>
            </w:pPr>
            <w:r>
              <w:rPr>
                <w:i/>
                <w:sz w:val="20"/>
              </w:rPr>
              <w:t>39,99</w:t>
            </w:r>
            <w:r>
              <w:rPr>
                <w:i/>
                <w:spacing w:val="-1"/>
                <w:sz w:val="20"/>
              </w:rPr>
              <w:t> </w:t>
            </w:r>
            <w:r>
              <w:rPr>
                <w:i/>
                <w:spacing w:val="-10"/>
                <w:sz w:val="20"/>
              </w:rPr>
              <w:t>a</w:t>
            </w:r>
          </w:p>
        </w:tc>
        <w:tc>
          <w:tcPr>
            <w:tcW w:w="742" w:type="dxa"/>
            <w:tcBorders>
              <w:top w:val="single" w:sz="4" w:space="0" w:color="000000"/>
              <w:bottom w:val="single" w:sz="4" w:space="0" w:color="000000"/>
            </w:tcBorders>
          </w:tcPr>
          <w:p>
            <w:pPr>
              <w:pStyle w:val="TableParagraph"/>
              <w:spacing w:before="34"/>
              <w:ind w:left="36" w:right="7"/>
              <w:rPr>
                <w:i/>
                <w:sz w:val="20"/>
              </w:rPr>
            </w:pPr>
            <w:r>
              <w:rPr>
                <w:i/>
                <w:sz w:val="20"/>
              </w:rPr>
              <w:t>1,25</w:t>
            </w:r>
            <w:r>
              <w:rPr>
                <w:i/>
                <w:spacing w:val="-1"/>
                <w:sz w:val="20"/>
              </w:rPr>
              <w:t> </w:t>
            </w:r>
            <w:r>
              <w:rPr>
                <w:i/>
                <w:spacing w:val="-10"/>
                <w:sz w:val="20"/>
              </w:rPr>
              <w:t>a</w:t>
            </w:r>
          </w:p>
        </w:tc>
        <w:tc>
          <w:tcPr>
            <w:tcW w:w="1120" w:type="dxa"/>
            <w:tcBorders>
              <w:top w:val="single" w:sz="4" w:space="0" w:color="000000"/>
              <w:bottom w:val="single" w:sz="4" w:space="0" w:color="000000"/>
            </w:tcBorders>
          </w:tcPr>
          <w:p>
            <w:pPr>
              <w:pStyle w:val="TableParagraph"/>
              <w:spacing w:before="34"/>
              <w:ind w:left="14" w:right="13"/>
              <w:rPr>
                <w:i/>
                <w:sz w:val="20"/>
              </w:rPr>
            </w:pPr>
            <w:r>
              <w:rPr>
                <w:i/>
                <w:sz w:val="20"/>
              </w:rPr>
              <w:t>0,90</w:t>
            </w:r>
            <w:r>
              <w:rPr>
                <w:i/>
                <w:spacing w:val="-1"/>
                <w:sz w:val="20"/>
              </w:rPr>
              <w:t> </w:t>
            </w:r>
            <w:r>
              <w:rPr>
                <w:i/>
                <w:spacing w:val="-10"/>
                <w:sz w:val="20"/>
              </w:rPr>
              <w:t>a</w:t>
            </w:r>
          </w:p>
        </w:tc>
        <w:tc>
          <w:tcPr>
            <w:tcW w:w="968" w:type="dxa"/>
            <w:tcBorders>
              <w:top w:val="single" w:sz="4" w:space="0" w:color="000000"/>
              <w:bottom w:val="single" w:sz="4" w:space="0" w:color="000000"/>
            </w:tcBorders>
          </w:tcPr>
          <w:p>
            <w:pPr>
              <w:pStyle w:val="TableParagraph"/>
              <w:spacing w:before="34"/>
              <w:ind w:left="22" w:right="6"/>
              <w:rPr>
                <w:i/>
                <w:sz w:val="20"/>
              </w:rPr>
            </w:pPr>
            <w:r>
              <w:rPr>
                <w:i/>
                <w:sz w:val="20"/>
              </w:rPr>
              <w:t>0,08</w:t>
            </w:r>
            <w:r>
              <w:rPr>
                <w:i/>
                <w:spacing w:val="-1"/>
                <w:sz w:val="20"/>
              </w:rPr>
              <w:t> </w:t>
            </w:r>
            <w:r>
              <w:rPr>
                <w:i/>
                <w:spacing w:val="-10"/>
                <w:sz w:val="20"/>
              </w:rPr>
              <w:t>a</w:t>
            </w:r>
          </w:p>
        </w:tc>
        <w:tc>
          <w:tcPr>
            <w:tcW w:w="993" w:type="dxa"/>
            <w:tcBorders>
              <w:top w:val="single" w:sz="4" w:space="0" w:color="000000"/>
              <w:bottom w:val="single" w:sz="4" w:space="0" w:color="000000"/>
            </w:tcBorders>
          </w:tcPr>
          <w:p>
            <w:pPr>
              <w:pStyle w:val="TableParagraph"/>
              <w:spacing w:before="34"/>
              <w:ind w:left="5" w:right="26"/>
              <w:rPr>
                <w:i/>
                <w:sz w:val="20"/>
              </w:rPr>
            </w:pPr>
            <w:r>
              <w:rPr>
                <w:i/>
                <w:sz w:val="20"/>
              </w:rPr>
              <w:t>1,77</w:t>
            </w:r>
            <w:r>
              <w:rPr>
                <w:i/>
                <w:spacing w:val="-1"/>
                <w:sz w:val="20"/>
              </w:rPr>
              <w:t> </w:t>
            </w:r>
            <w:r>
              <w:rPr>
                <w:i/>
                <w:spacing w:val="-10"/>
                <w:sz w:val="20"/>
              </w:rPr>
              <w:t>a</w:t>
            </w:r>
          </w:p>
        </w:tc>
        <w:tc>
          <w:tcPr>
            <w:tcW w:w="928" w:type="dxa"/>
            <w:tcBorders>
              <w:top w:val="single" w:sz="4" w:space="0" w:color="000000"/>
              <w:bottom w:val="single" w:sz="4" w:space="0" w:color="000000"/>
            </w:tcBorders>
          </w:tcPr>
          <w:p>
            <w:pPr>
              <w:pStyle w:val="TableParagraph"/>
              <w:spacing w:before="34"/>
              <w:ind w:left="2" w:right="24"/>
              <w:rPr>
                <w:i/>
                <w:sz w:val="20"/>
              </w:rPr>
            </w:pPr>
            <w:r>
              <w:rPr>
                <w:i/>
                <w:sz w:val="20"/>
              </w:rPr>
              <w:t>1,95</w:t>
            </w:r>
            <w:r>
              <w:rPr>
                <w:i/>
                <w:spacing w:val="-1"/>
                <w:sz w:val="20"/>
              </w:rPr>
              <w:t> </w:t>
            </w:r>
            <w:r>
              <w:rPr>
                <w:i/>
                <w:spacing w:val="-10"/>
                <w:sz w:val="20"/>
              </w:rPr>
              <w:t>a</w:t>
            </w:r>
          </w:p>
        </w:tc>
        <w:tc>
          <w:tcPr>
            <w:tcW w:w="966" w:type="dxa"/>
            <w:tcBorders>
              <w:top w:val="single" w:sz="4" w:space="0" w:color="000000"/>
              <w:bottom w:val="single" w:sz="4" w:space="0" w:color="000000"/>
            </w:tcBorders>
          </w:tcPr>
          <w:p>
            <w:pPr>
              <w:pStyle w:val="TableParagraph"/>
              <w:spacing w:before="34"/>
              <w:ind w:left="8" w:right="1"/>
              <w:rPr>
                <w:i/>
                <w:sz w:val="20"/>
              </w:rPr>
            </w:pPr>
            <w:r>
              <w:rPr>
                <w:i/>
                <w:sz w:val="20"/>
              </w:rPr>
              <w:t>3,65</w:t>
            </w:r>
            <w:r>
              <w:rPr>
                <w:i/>
                <w:spacing w:val="-1"/>
                <w:sz w:val="20"/>
              </w:rPr>
              <w:t> </w:t>
            </w:r>
            <w:r>
              <w:rPr>
                <w:i/>
                <w:spacing w:val="-5"/>
                <w:sz w:val="20"/>
              </w:rPr>
              <w:t>ab</w:t>
            </w:r>
          </w:p>
        </w:tc>
        <w:tc>
          <w:tcPr>
            <w:tcW w:w="1069" w:type="dxa"/>
            <w:tcBorders>
              <w:top w:val="single" w:sz="4" w:space="0" w:color="000000"/>
              <w:bottom w:val="single" w:sz="4" w:space="0" w:color="000000"/>
            </w:tcBorders>
          </w:tcPr>
          <w:p>
            <w:pPr>
              <w:pStyle w:val="TableParagraph"/>
              <w:spacing w:before="34"/>
              <w:ind w:left="178"/>
              <w:jc w:val="left"/>
              <w:rPr>
                <w:i/>
                <w:sz w:val="20"/>
              </w:rPr>
            </w:pPr>
            <w:r>
              <w:rPr>
                <w:i/>
                <w:sz w:val="20"/>
              </w:rPr>
              <w:t>51,84</w:t>
            </w:r>
            <w:r>
              <w:rPr>
                <w:i/>
                <w:spacing w:val="-1"/>
                <w:sz w:val="20"/>
              </w:rPr>
              <w:t> </w:t>
            </w:r>
            <w:r>
              <w:rPr>
                <w:i/>
                <w:spacing w:val="-10"/>
                <w:sz w:val="20"/>
              </w:rPr>
              <w:t>a</w:t>
            </w:r>
          </w:p>
        </w:tc>
        <w:tc>
          <w:tcPr>
            <w:tcW w:w="839" w:type="dxa"/>
            <w:tcBorders>
              <w:top w:val="single" w:sz="4" w:space="0" w:color="000000"/>
              <w:bottom w:val="single" w:sz="4" w:space="0" w:color="000000"/>
            </w:tcBorders>
          </w:tcPr>
          <w:p>
            <w:pPr>
              <w:pStyle w:val="TableParagraph"/>
              <w:spacing w:before="34"/>
              <w:ind w:left="2" w:right="99"/>
              <w:rPr>
                <w:i/>
                <w:sz w:val="20"/>
              </w:rPr>
            </w:pPr>
            <w:r>
              <w:rPr>
                <w:i/>
                <w:sz w:val="20"/>
              </w:rPr>
              <w:t>4,10</w:t>
            </w:r>
            <w:r>
              <w:rPr>
                <w:i/>
                <w:spacing w:val="-1"/>
                <w:sz w:val="20"/>
              </w:rPr>
              <w:t> </w:t>
            </w:r>
            <w:r>
              <w:rPr>
                <w:i/>
                <w:spacing w:val="-10"/>
                <w:sz w:val="20"/>
              </w:rPr>
              <w:t>a</w:t>
            </w:r>
          </w:p>
        </w:tc>
        <w:tc>
          <w:tcPr>
            <w:tcW w:w="1179" w:type="dxa"/>
            <w:tcBorders>
              <w:top w:val="single" w:sz="4" w:space="0" w:color="000000"/>
              <w:bottom w:val="single" w:sz="4" w:space="0" w:color="000000"/>
            </w:tcBorders>
          </w:tcPr>
          <w:p>
            <w:pPr>
              <w:pStyle w:val="TableParagraph"/>
              <w:spacing w:before="34"/>
              <w:ind w:left="34" w:right="6"/>
              <w:rPr>
                <w:i/>
                <w:sz w:val="20"/>
              </w:rPr>
            </w:pPr>
            <w:r>
              <w:rPr>
                <w:i/>
                <w:sz w:val="20"/>
              </w:rPr>
              <w:t>13,29</w:t>
            </w:r>
            <w:r>
              <w:rPr>
                <w:i/>
                <w:spacing w:val="-1"/>
                <w:sz w:val="20"/>
              </w:rPr>
              <w:t> </w:t>
            </w:r>
            <w:r>
              <w:rPr>
                <w:i/>
                <w:spacing w:val="-10"/>
                <w:sz w:val="20"/>
              </w:rPr>
              <w:t>b</w:t>
            </w:r>
          </w:p>
        </w:tc>
        <w:tc>
          <w:tcPr>
            <w:tcW w:w="1422" w:type="dxa"/>
            <w:tcBorders>
              <w:top w:val="single" w:sz="4" w:space="0" w:color="000000"/>
              <w:bottom w:val="single" w:sz="4" w:space="0" w:color="000000"/>
            </w:tcBorders>
          </w:tcPr>
          <w:p>
            <w:pPr>
              <w:pStyle w:val="TableParagraph"/>
              <w:spacing w:before="34"/>
              <w:ind w:left="35" w:right="3"/>
              <w:rPr>
                <w:i/>
                <w:sz w:val="20"/>
              </w:rPr>
            </w:pPr>
            <w:r>
              <w:rPr>
                <w:i/>
                <w:sz w:val="20"/>
              </w:rPr>
              <w:t>802,66</w:t>
            </w:r>
            <w:r>
              <w:rPr>
                <w:i/>
                <w:spacing w:val="-5"/>
                <w:sz w:val="20"/>
              </w:rPr>
              <w:t> </w:t>
            </w:r>
            <w:r>
              <w:rPr>
                <w:i/>
                <w:spacing w:val="-10"/>
                <w:sz w:val="20"/>
              </w:rPr>
              <w:t>B</w:t>
            </w:r>
          </w:p>
        </w:tc>
      </w:tr>
      <w:tr>
        <w:trPr>
          <w:trHeight w:val="302" w:hRule="atLeast"/>
        </w:trPr>
        <w:tc>
          <w:tcPr>
            <w:tcW w:w="15316" w:type="dxa"/>
            <w:gridSpan w:val="15"/>
            <w:tcBorders>
              <w:top w:val="single" w:sz="4" w:space="0" w:color="000000"/>
              <w:bottom w:val="single" w:sz="4" w:space="0" w:color="000000"/>
            </w:tcBorders>
          </w:tcPr>
          <w:p>
            <w:pPr>
              <w:pStyle w:val="TableParagraph"/>
              <w:spacing w:line="210" w:lineRule="exact" w:before="72"/>
              <w:ind w:left="31"/>
              <w:rPr>
                <w:b/>
                <w:sz w:val="20"/>
              </w:rPr>
            </w:pPr>
            <w:r>
              <w:rPr>
                <w:b/>
                <w:sz w:val="20"/>
              </w:rPr>
              <w:t>Valor</w:t>
            </w:r>
            <w:r>
              <w:rPr>
                <w:b/>
                <w:spacing w:val="-1"/>
                <w:sz w:val="20"/>
              </w:rPr>
              <w:t> </w:t>
            </w:r>
            <w:r>
              <w:rPr>
                <w:b/>
                <w:sz w:val="20"/>
              </w:rPr>
              <w:t>de</w:t>
            </w:r>
            <w:r>
              <w:rPr>
                <w:b/>
                <w:spacing w:val="-4"/>
                <w:sz w:val="20"/>
              </w:rPr>
              <w:t> </w:t>
            </w:r>
            <w:r>
              <w:rPr>
                <w:b/>
                <w:spacing w:val="-2"/>
                <w:sz w:val="20"/>
              </w:rPr>
              <w:t>Referência</w:t>
            </w:r>
          </w:p>
        </w:tc>
      </w:tr>
      <w:tr>
        <w:trPr>
          <w:trHeight w:val="302" w:hRule="atLeast"/>
        </w:trPr>
        <w:tc>
          <w:tcPr>
            <w:tcW w:w="974" w:type="dxa"/>
            <w:tcBorders>
              <w:top w:val="single" w:sz="4" w:space="0" w:color="000000"/>
              <w:bottom w:val="single" w:sz="4" w:space="0" w:color="000000"/>
            </w:tcBorders>
          </w:tcPr>
          <w:p>
            <w:pPr>
              <w:pStyle w:val="TableParagraph"/>
              <w:spacing w:line="215" w:lineRule="exact" w:before="67"/>
              <w:ind w:left="24"/>
              <w:rPr>
                <w:b/>
                <w:sz w:val="20"/>
              </w:rPr>
            </w:pPr>
            <w:r>
              <w:rPr>
                <w:b/>
                <w:spacing w:val="-4"/>
                <w:sz w:val="20"/>
              </w:rPr>
              <w:t>Mata</w:t>
            </w:r>
          </w:p>
        </w:tc>
        <w:tc>
          <w:tcPr>
            <w:tcW w:w="1111" w:type="dxa"/>
            <w:tcBorders>
              <w:top w:val="single" w:sz="4" w:space="0" w:color="000000"/>
              <w:bottom w:val="single" w:sz="4" w:space="0" w:color="000000"/>
            </w:tcBorders>
          </w:tcPr>
          <w:p>
            <w:pPr>
              <w:pStyle w:val="TableParagraph"/>
              <w:jc w:val="left"/>
              <w:rPr>
                <w:sz w:val="20"/>
              </w:rPr>
            </w:pPr>
          </w:p>
        </w:tc>
        <w:tc>
          <w:tcPr>
            <w:tcW w:w="832" w:type="dxa"/>
            <w:tcBorders>
              <w:top w:val="single" w:sz="4" w:space="0" w:color="000000"/>
              <w:bottom w:val="single" w:sz="4" w:space="0" w:color="000000"/>
            </w:tcBorders>
          </w:tcPr>
          <w:p>
            <w:pPr>
              <w:pStyle w:val="TableParagraph"/>
              <w:spacing w:line="215" w:lineRule="exact" w:before="67"/>
              <w:ind w:left="38" w:right="45"/>
              <w:rPr>
                <w:sz w:val="20"/>
              </w:rPr>
            </w:pPr>
            <w:r>
              <w:rPr>
                <w:spacing w:val="-4"/>
                <w:sz w:val="20"/>
              </w:rPr>
              <w:t>4,63</w:t>
            </w:r>
          </w:p>
        </w:tc>
        <w:tc>
          <w:tcPr>
            <w:tcW w:w="1038" w:type="dxa"/>
            <w:tcBorders>
              <w:top w:val="single" w:sz="4" w:space="0" w:color="000000"/>
              <w:bottom w:val="single" w:sz="4" w:space="0" w:color="000000"/>
            </w:tcBorders>
          </w:tcPr>
          <w:p>
            <w:pPr>
              <w:pStyle w:val="TableParagraph"/>
              <w:spacing w:line="215" w:lineRule="exact" w:before="67"/>
              <w:ind w:left="41" w:right="5"/>
              <w:rPr>
                <w:sz w:val="20"/>
              </w:rPr>
            </w:pPr>
            <w:r>
              <w:rPr>
                <w:spacing w:val="-2"/>
                <w:sz w:val="20"/>
              </w:rPr>
              <w:t>21,61</w:t>
            </w:r>
          </w:p>
        </w:tc>
        <w:tc>
          <w:tcPr>
            <w:tcW w:w="1135" w:type="dxa"/>
            <w:tcBorders>
              <w:top w:val="single" w:sz="4" w:space="0" w:color="000000"/>
              <w:bottom w:val="single" w:sz="4" w:space="0" w:color="000000"/>
            </w:tcBorders>
          </w:tcPr>
          <w:p>
            <w:pPr>
              <w:pStyle w:val="TableParagraph"/>
              <w:spacing w:line="215" w:lineRule="exact" w:before="67"/>
              <w:ind w:left="57" w:right="48"/>
              <w:rPr>
                <w:sz w:val="20"/>
              </w:rPr>
            </w:pPr>
            <w:r>
              <w:rPr>
                <w:spacing w:val="-4"/>
                <w:sz w:val="20"/>
              </w:rPr>
              <w:t>2,19</w:t>
            </w:r>
          </w:p>
        </w:tc>
        <w:tc>
          <w:tcPr>
            <w:tcW w:w="742" w:type="dxa"/>
            <w:tcBorders>
              <w:top w:val="single" w:sz="4" w:space="0" w:color="000000"/>
              <w:bottom w:val="single" w:sz="4" w:space="0" w:color="000000"/>
            </w:tcBorders>
          </w:tcPr>
          <w:p>
            <w:pPr>
              <w:pStyle w:val="TableParagraph"/>
              <w:spacing w:line="215" w:lineRule="exact" w:before="67"/>
              <w:ind w:left="36" w:right="2"/>
              <w:rPr>
                <w:sz w:val="20"/>
              </w:rPr>
            </w:pPr>
            <w:r>
              <w:rPr>
                <w:spacing w:val="-4"/>
                <w:sz w:val="20"/>
              </w:rPr>
              <w:t>0,66</w:t>
            </w:r>
          </w:p>
        </w:tc>
        <w:tc>
          <w:tcPr>
            <w:tcW w:w="1120" w:type="dxa"/>
            <w:tcBorders>
              <w:top w:val="single" w:sz="4" w:space="0" w:color="000000"/>
              <w:bottom w:val="single" w:sz="4" w:space="0" w:color="000000"/>
            </w:tcBorders>
          </w:tcPr>
          <w:p>
            <w:pPr>
              <w:pStyle w:val="TableParagraph"/>
              <w:spacing w:line="215" w:lineRule="exact" w:before="67"/>
              <w:ind w:left="19" w:right="13"/>
              <w:rPr>
                <w:sz w:val="20"/>
              </w:rPr>
            </w:pPr>
            <w:r>
              <w:rPr>
                <w:spacing w:val="-4"/>
                <w:sz w:val="20"/>
              </w:rPr>
              <w:t>0,36</w:t>
            </w:r>
          </w:p>
        </w:tc>
        <w:tc>
          <w:tcPr>
            <w:tcW w:w="968" w:type="dxa"/>
            <w:tcBorders>
              <w:top w:val="single" w:sz="4" w:space="0" w:color="000000"/>
              <w:bottom w:val="single" w:sz="4" w:space="0" w:color="000000"/>
            </w:tcBorders>
          </w:tcPr>
          <w:p>
            <w:pPr>
              <w:pStyle w:val="TableParagraph"/>
              <w:spacing w:line="215" w:lineRule="exact" w:before="67"/>
              <w:ind w:left="22" w:right="1"/>
              <w:rPr>
                <w:sz w:val="20"/>
              </w:rPr>
            </w:pPr>
            <w:r>
              <w:rPr>
                <w:spacing w:val="-4"/>
                <w:sz w:val="20"/>
              </w:rPr>
              <w:t>0,43</w:t>
            </w:r>
          </w:p>
        </w:tc>
        <w:tc>
          <w:tcPr>
            <w:tcW w:w="993" w:type="dxa"/>
            <w:tcBorders>
              <w:top w:val="single" w:sz="4" w:space="0" w:color="000000"/>
              <w:bottom w:val="single" w:sz="4" w:space="0" w:color="000000"/>
            </w:tcBorders>
          </w:tcPr>
          <w:p>
            <w:pPr>
              <w:pStyle w:val="TableParagraph"/>
              <w:spacing w:line="215" w:lineRule="exact" w:before="67"/>
              <w:ind w:left="10" w:right="26"/>
              <w:rPr>
                <w:sz w:val="20"/>
              </w:rPr>
            </w:pPr>
            <w:r>
              <w:rPr>
                <w:spacing w:val="-4"/>
                <w:sz w:val="20"/>
              </w:rPr>
              <w:t>3,59</w:t>
            </w:r>
          </w:p>
        </w:tc>
        <w:tc>
          <w:tcPr>
            <w:tcW w:w="928" w:type="dxa"/>
            <w:tcBorders>
              <w:top w:val="single" w:sz="4" w:space="0" w:color="000000"/>
              <w:bottom w:val="single" w:sz="4" w:space="0" w:color="000000"/>
            </w:tcBorders>
          </w:tcPr>
          <w:p>
            <w:pPr>
              <w:pStyle w:val="TableParagraph"/>
              <w:spacing w:line="215" w:lineRule="exact" w:before="67"/>
              <w:ind w:left="7" w:right="24"/>
              <w:rPr>
                <w:sz w:val="20"/>
              </w:rPr>
            </w:pPr>
            <w:r>
              <w:rPr>
                <w:spacing w:val="-4"/>
                <w:sz w:val="20"/>
              </w:rPr>
              <w:t>1,07</w:t>
            </w:r>
          </w:p>
        </w:tc>
        <w:tc>
          <w:tcPr>
            <w:tcW w:w="966" w:type="dxa"/>
            <w:tcBorders>
              <w:top w:val="single" w:sz="4" w:space="0" w:color="000000"/>
              <w:bottom w:val="single" w:sz="4" w:space="0" w:color="000000"/>
            </w:tcBorders>
          </w:tcPr>
          <w:p>
            <w:pPr>
              <w:pStyle w:val="TableParagraph"/>
              <w:spacing w:line="215" w:lineRule="exact" w:before="67"/>
              <w:ind w:left="8" w:right="1"/>
              <w:rPr>
                <w:sz w:val="20"/>
              </w:rPr>
            </w:pPr>
            <w:r>
              <w:rPr>
                <w:spacing w:val="-4"/>
                <w:sz w:val="20"/>
              </w:rPr>
              <w:t>4,67</w:t>
            </w:r>
          </w:p>
        </w:tc>
        <w:tc>
          <w:tcPr>
            <w:tcW w:w="1069" w:type="dxa"/>
            <w:tcBorders>
              <w:top w:val="single" w:sz="4" w:space="0" w:color="000000"/>
              <w:bottom w:val="single" w:sz="4" w:space="0" w:color="000000"/>
            </w:tcBorders>
          </w:tcPr>
          <w:p>
            <w:pPr>
              <w:pStyle w:val="TableParagraph"/>
              <w:spacing w:line="215" w:lineRule="exact" w:before="67"/>
              <w:ind w:left="250"/>
              <w:jc w:val="left"/>
              <w:rPr>
                <w:sz w:val="20"/>
              </w:rPr>
            </w:pPr>
            <w:r>
              <w:rPr>
                <w:spacing w:val="-2"/>
                <w:sz w:val="20"/>
              </w:rPr>
              <w:t>23,06</w:t>
            </w:r>
          </w:p>
        </w:tc>
        <w:tc>
          <w:tcPr>
            <w:tcW w:w="839" w:type="dxa"/>
            <w:tcBorders>
              <w:top w:val="single" w:sz="4" w:space="0" w:color="000000"/>
              <w:bottom w:val="single" w:sz="4" w:space="0" w:color="000000"/>
            </w:tcBorders>
          </w:tcPr>
          <w:p>
            <w:pPr>
              <w:pStyle w:val="TableParagraph"/>
              <w:spacing w:line="215" w:lineRule="exact" w:before="67"/>
              <w:ind w:left="2" w:right="99"/>
              <w:rPr>
                <w:sz w:val="20"/>
              </w:rPr>
            </w:pPr>
            <w:r>
              <w:rPr>
                <w:spacing w:val="-2"/>
                <w:sz w:val="20"/>
              </w:rPr>
              <w:t>28,69</w:t>
            </w:r>
          </w:p>
        </w:tc>
        <w:tc>
          <w:tcPr>
            <w:tcW w:w="1179" w:type="dxa"/>
            <w:tcBorders>
              <w:top w:val="single" w:sz="4" w:space="0" w:color="000000"/>
              <w:bottom w:val="single" w:sz="4" w:space="0" w:color="000000"/>
            </w:tcBorders>
          </w:tcPr>
          <w:p>
            <w:pPr>
              <w:pStyle w:val="TableParagraph"/>
              <w:spacing w:line="215" w:lineRule="exact" w:before="67"/>
              <w:ind w:left="34" w:right="1"/>
              <w:rPr>
                <w:sz w:val="20"/>
              </w:rPr>
            </w:pPr>
            <w:r>
              <w:rPr>
                <w:spacing w:val="-2"/>
                <w:sz w:val="20"/>
              </w:rPr>
              <w:t>21,13</w:t>
            </w:r>
          </w:p>
        </w:tc>
        <w:tc>
          <w:tcPr>
            <w:tcW w:w="1422" w:type="dxa"/>
            <w:tcBorders>
              <w:top w:val="single" w:sz="4" w:space="0" w:color="000000"/>
              <w:bottom w:val="single" w:sz="4" w:space="0" w:color="000000"/>
            </w:tcBorders>
          </w:tcPr>
          <w:p>
            <w:pPr>
              <w:pStyle w:val="TableParagraph"/>
              <w:spacing w:line="215" w:lineRule="exact" w:before="67"/>
              <w:ind w:left="35" w:right="1"/>
              <w:rPr>
                <w:sz w:val="20"/>
              </w:rPr>
            </w:pPr>
            <w:r>
              <w:rPr>
                <w:spacing w:val="-2"/>
                <w:sz w:val="20"/>
              </w:rPr>
              <w:t>942,9</w:t>
            </w:r>
          </w:p>
        </w:tc>
      </w:tr>
    </w:tbl>
    <w:p>
      <w:pPr>
        <w:spacing w:before="6"/>
        <w:ind w:left="707" w:right="673" w:firstLine="0"/>
        <w:jc w:val="left"/>
        <w:rPr>
          <w:sz w:val="20"/>
        </w:rPr>
      </w:pPr>
      <w:r>
        <w:rPr>
          <w:sz w:val="20"/>
        </w:rPr>
        <w:t>Legenda: PA: Planta Antecedente; CC: Cultivo</w:t>
      </w:r>
      <w:r>
        <w:rPr>
          <w:spacing w:val="-1"/>
          <w:sz w:val="20"/>
        </w:rPr>
        <w:t> </w:t>
      </w:r>
      <w:r>
        <w:rPr>
          <w:sz w:val="20"/>
        </w:rPr>
        <w:t>Convencional; CM: Cultivo</w:t>
      </w:r>
      <w:r>
        <w:rPr>
          <w:spacing w:val="-1"/>
          <w:sz w:val="20"/>
        </w:rPr>
        <w:t> </w:t>
      </w:r>
      <w:r>
        <w:rPr>
          <w:sz w:val="20"/>
        </w:rPr>
        <w:t>Mínimo; PD: Plantio</w:t>
      </w:r>
      <w:r>
        <w:rPr>
          <w:spacing w:val="-1"/>
          <w:sz w:val="20"/>
        </w:rPr>
        <w:t> </w:t>
      </w:r>
      <w:r>
        <w:rPr>
          <w:sz w:val="20"/>
        </w:rPr>
        <w:t>Direto; pH: Potencial de Hidrogênio; K: Potássio; P: Fósforo; Ca: Cálcio; Mg: Magnésio; Al: Alumínio;</w:t>
      </w:r>
      <w:r>
        <w:rPr>
          <w:spacing w:val="-4"/>
          <w:sz w:val="20"/>
        </w:rPr>
        <w:t> </w:t>
      </w:r>
      <w:r>
        <w:rPr>
          <w:sz w:val="20"/>
        </w:rPr>
        <w:t>SB: Soma de</w:t>
      </w:r>
      <w:r>
        <w:rPr>
          <w:spacing w:val="-9"/>
          <w:sz w:val="20"/>
        </w:rPr>
        <w:t> </w:t>
      </w:r>
      <w:r>
        <w:rPr>
          <w:sz w:val="20"/>
        </w:rPr>
        <w:t>Bases; T:</w:t>
      </w:r>
      <w:r>
        <w:rPr>
          <w:spacing w:val="-4"/>
          <w:sz w:val="20"/>
        </w:rPr>
        <w:t> </w:t>
      </w:r>
      <w:r>
        <w:rPr>
          <w:sz w:val="20"/>
        </w:rPr>
        <w:t>Capacidade</w:t>
      </w:r>
      <w:r>
        <w:rPr>
          <w:spacing w:val="-4"/>
          <w:sz w:val="20"/>
        </w:rPr>
        <w:t> </w:t>
      </w:r>
      <w:r>
        <w:rPr>
          <w:sz w:val="20"/>
        </w:rPr>
        <w:t>de</w:t>
      </w:r>
      <w:r>
        <w:rPr>
          <w:spacing w:val="-9"/>
          <w:sz w:val="20"/>
        </w:rPr>
        <w:t> </w:t>
      </w:r>
      <w:r>
        <w:rPr>
          <w:sz w:val="20"/>
        </w:rPr>
        <w:t>Troca Catiônica;</w:t>
      </w:r>
      <w:r>
        <w:rPr>
          <w:spacing w:val="-4"/>
          <w:sz w:val="20"/>
        </w:rPr>
        <w:t> </w:t>
      </w:r>
      <w:r>
        <w:rPr>
          <w:sz w:val="20"/>
        </w:rPr>
        <w:t>v: Saturação</w:t>
      </w:r>
      <w:r>
        <w:rPr>
          <w:spacing w:val="-6"/>
          <w:sz w:val="20"/>
        </w:rPr>
        <w:t> </w:t>
      </w:r>
      <w:r>
        <w:rPr>
          <w:sz w:val="20"/>
        </w:rPr>
        <w:t>por</w:t>
      </w:r>
      <w:r>
        <w:rPr>
          <w:spacing w:val="-1"/>
          <w:sz w:val="20"/>
        </w:rPr>
        <w:t> </w:t>
      </w:r>
      <w:r>
        <w:rPr>
          <w:sz w:val="20"/>
        </w:rPr>
        <w:t>Bases; </w:t>
      </w:r>
      <w:r>
        <w:rPr>
          <w:i/>
          <w:sz w:val="20"/>
        </w:rPr>
        <w:t>m</w:t>
      </w:r>
      <w:r>
        <w:rPr>
          <w:sz w:val="20"/>
        </w:rPr>
        <w:t>: Saturação</w:t>
      </w:r>
      <w:r>
        <w:rPr>
          <w:spacing w:val="-6"/>
          <w:sz w:val="20"/>
        </w:rPr>
        <w:t> </w:t>
      </w:r>
      <w:r>
        <w:rPr>
          <w:sz w:val="20"/>
        </w:rPr>
        <w:t>por Alumínio;</w:t>
      </w:r>
      <w:r>
        <w:rPr>
          <w:spacing w:val="-4"/>
          <w:sz w:val="20"/>
        </w:rPr>
        <w:t> </w:t>
      </w:r>
      <w:r>
        <w:rPr>
          <w:sz w:val="20"/>
        </w:rPr>
        <w:t>MOS: Matéria Orgânica do</w:t>
      </w:r>
      <w:r>
        <w:rPr>
          <w:spacing w:val="-6"/>
          <w:sz w:val="20"/>
        </w:rPr>
        <w:t> </w:t>
      </w:r>
      <w:r>
        <w:rPr>
          <w:sz w:val="20"/>
        </w:rPr>
        <w:t>Solo; Est. N: Estoque de N.</w:t>
      </w:r>
    </w:p>
    <w:p>
      <w:pPr>
        <w:spacing w:before="1"/>
        <w:ind w:left="707" w:right="673" w:firstLine="0"/>
        <w:jc w:val="left"/>
        <w:rPr>
          <w:sz w:val="20"/>
        </w:rPr>
      </w:pPr>
      <w:r>
        <w:rPr>
          <w:sz w:val="20"/>
        </w:rPr>
        <w:t>Médias</w:t>
      </w:r>
      <w:r>
        <w:rPr>
          <w:spacing w:val="-1"/>
          <w:sz w:val="20"/>
        </w:rPr>
        <w:t> </w:t>
      </w:r>
      <w:r>
        <w:rPr>
          <w:sz w:val="20"/>
        </w:rPr>
        <w:t>seguidas</w:t>
      </w:r>
      <w:r>
        <w:rPr>
          <w:spacing w:val="-1"/>
          <w:sz w:val="20"/>
        </w:rPr>
        <w:t> </w:t>
      </w:r>
      <w:r>
        <w:rPr>
          <w:sz w:val="20"/>
        </w:rPr>
        <w:t>de</w:t>
      </w:r>
      <w:r>
        <w:rPr>
          <w:spacing w:val="-7"/>
          <w:sz w:val="20"/>
        </w:rPr>
        <w:t> </w:t>
      </w:r>
      <w:r>
        <w:rPr>
          <w:sz w:val="20"/>
        </w:rPr>
        <w:t>mesma</w:t>
      </w:r>
      <w:r>
        <w:rPr>
          <w:spacing w:val="-3"/>
          <w:sz w:val="20"/>
        </w:rPr>
        <w:t> </w:t>
      </w:r>
      <w:r>
        <w:rPr>
          <w:sz w:val="20"/>
        </w:rPr>
        <w:t>letra</w:t>
      </w:r>
      <w:r>
        <w:rPr>
          <w:spacing w:val="-3"/>
          <w:sz w:val="20"/>
        </w:rPr>
        <w:t> </w:t>
      </w:r>
      <w:r>
        <w:rPr>
          <w:sz w:val="20"/>
        </w:rPr>
        <w:t>maiúscula</w:t>
      </w:r>
      <w:r>
        <w:rPr>
          <w:spacing w:val="-3"/>
          <w:sz w:val="20"/>
        </w:rPr>
        <w:t> </w:t>
      </w:r>
      <w:r>
        <w:rPr>
          <w:sz w:val="20"/>
        </w:rPr>
        <w:t>na vertical,</w:t>
      </w:r>
      <w:r>
        <w:rPr>
          <w:spacing w:val="-6"/>
          <w:sz w:val="20"/>
        </w:rPr>
        <w:t> </w:t>
      </w:r>
      <w:r>
        <w:rPr>
          <w:sz w:val="20"/>
        </w:rPr>
        <w:t>não</w:t>
      </w:r>
      <w:r>
        <w:rPr>
          <w:spacing w:val="-8"/>
          <w:sz w:val="20"/>
        </w:rPr>
        <w:t> </w:t>
      </w:r>
      <w:r>
        <w:rPr>
          <w:sz w:val="20"/>
        </w:rPr>
        <w:t>apresentam</w:t>
      </w:r>
      <w:r>
        <w:rPr>
          <w:spacing w:val="-3"/>
          <w:sz w:val="20"/>
        </w:rPr>
        <w:t> </w:t>
      </w:r>
      <w:r>
        <w:rPr>
          <w:sz w:val="20"/>
        </w:rPr>
        <w:t>diferença</w:t>
      </w:r>
      <w:r>
        <w:rPr>
          <w:spacing w:val="-3"/>
          <w:sz w:val="20"/>
        </w:rPr>
        <w:t> </w:t>
      </w:r>
      <w:r>
        <w:rPr>
          <w:sz w:val="20"/>
        </w:rPr>
        <w:t>estatística significativa</w:t>
      </w:r>
      <w:r>
        <w:rPr>
          <w:spacing w:val="-3"/>
          <w:sz w:val="20"/>
        </w:rPr>
        <w:t> </w:t>
      </w:r>
      <w:r>
        <w:rPr>
          <w:sz w:val="20"/>
        </w:rPr>
        <w:t>a 5 %</w:t>
      </w:r>
      <w:r>
        <w:rPr>
          <w:spacing w:val="-4"/>
          <w:sz w:val="20"/>
        </w:rPr>
        <w:t> </w:t>
      </w:r>
      <w:r>
        <w:rPr>
          <w:sz w:val="20"/>
        </w:rPr>
        <w:t>de</w:t>
      </w:r>
      <w:r>
        <w:rPr>
          <w:spacing w:val="-3"/>
          <w:sz w:val="20"/>
        </w:rPr>
        <w:t> </w:t>
      </w:r>
      <w:r>
        <w:rPr>
          <w:sz w:val="20"/>
        </w:rPr>
        <w:t>probabilidade</w:t>
      </w:r>
      <w:r>
        <w:rPr>
          <w:spacing w:val="-3"/>
          <w:sz w:val="20"/>
        </w:rPr>
        <w:t> </w:t>
      </w:r>
      <w:r>
        <w:rPr>
          <w:sz w:val="20"/>
        </w:rPr>
        <w:t>pelo</w:t>
      </w:r>
      <w:r>
        <w:rPr>
          <w:spacing w:val="-4"/>
          <w:sz w:val="20"/>
        </w:rPr>
        <w:t> </w:t>
      </w:r>
      <w:r>
        <w:rPr>
          <w:sz w:val="20"/>
        </w:rPr>
        <w:t>teste</w:t>
      </w:r>
      <w:r>
        <w:rPr>
          <w:spacing w:val="-3"/>
          <w:sz w:val="20"/>
        </w:rPr>
        <w:t> </w:t>
      </w:r>
      <w:r>
        <w:rPr>
          <w:sz w:val="20"/>
        </w:rPr>
        <w:t>de</w:t>
      </w:r>
      <w:r>
        <w:rPr>
          <w:spacing w:val="-7"/>
          <w:sz w:val="20"/>
        </w:rPr>
        <w:t> </w:t>
      </w:r>
      <w:r>
        <w:rPr>
          <w:sz w:val="20"/>
        </w:rPr>
        <w:t>Tukey. Médias</w:t>
      </w:r>
      <w:r>
        <w:rPr>
          <w:spacing w:val="-1"/>
          <w:sz w:val="20"/>
        </w:rPr>
        <w:t> </w:t>
      </w:r>
      <w:r>
        <w:rPr>
          <w:sz w:val="20"/>
        </w:rPr>
        <w:t>seguidas</w:t>
      </w:r>
      <w:r>
        <w:rPr>
          <w:spacing w:val="-1"/>
          <w:sz w:val="20"/>
        </w:rPr>
        <w:t> </w:t>
      </w:r>
      <w:r>
        <w:rPr>
          <w:sz w:val="20"/>
        </w:rPr>
        <w:t>pela mesma letra minúscula na vertical, não apresentam diferença estatística significativa a 5 % de probabilidade pelo teste de Tukey.</w:t>
      </w:r>
    </w:p>
    <w:p>
      <w:pPr>
        <w:spacing w:before="1"/>
        <w:ind w:left="707"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jc w:val="left"/>
        <w:rPr>
          <w:sz w:val="20"/>
        </w:rPr>
        <w:sectPr>
          <w:headerReference w:type="default" r:id="rId52"/>
          <w:pgSz w:w="16840" w:h="11910" w:orient="landscape"/>
          <w:pgMar w:header="0" w:footer="0" w:top="620" w:bottom="280" w:left="992" w:right="425"/>
        </w:sectPr>
      </w:pPr>
    </w:p>
    <w:p>
      <w:pPr>
        <w:spacing w:before="68"/>
        <w:ind w:left="0" w:right="134" w:firstLine="0"/>
        <w:jc w:val="right"/>
        <w:rPr>
          <w:sz w:val="20"/>
        </w:rPr>
      </w:pPr>
      <w:r>
        <w:rPr>
          <w:spacing w:val="-5"/>
          <w:sz w:val="20"/>
        </w:rPr>
        <w:t>93</w:t>
      </w:r>
    </w:p>
    <w:p>
      <w:pPr>
        <w:pStyle w:val="BodyText"/>
        <w:rPr>
          <w:sz w:val="20"/>
        </w:rPr>
      </w:pPr>
    </w:p>
    <w:p>
      <w:pPr>
        <w:pStyle w:val="BodyText"/>
        <w:rPr>
          <w:sz w:val="20"/>
        </w:rPr>
      </w:pPr>
    </w:p>
    <w:p>
      <w:pPr>
        <w:pStyle w:val="BodyText"/>
        <w:spacing w:before="74"/>
        <w:rPr>
          <w:sz w:val="20"/>
        </w:rPr>
      </w:pPr>
    </w:p>
    <w:p>
      <w:pPr>
        <w:pStyle w:val="BodyText"/>
        <w:spacing w:before="1"/>
        <w:ind w:left="140"/>
        <w:jc w:val="both"/>
      </w:pPr>
      <w:r>
        <w:rPr/>
        <w:t>no</w:t>
      </w:r>
      <w:r>
        <w:rPr>
          <w:spacing w:val="-1"/>
        </w:rPr>
        <w:t> </w:t>
      </w:r>
      <w:r>
        <w:rPr/>
        <w:t>CC,</w:t>
      </w:r>
      <w:r>
        <w:rPr>
          <w:spacing w:val="-1"/>
        </w:rPr>
        <w:t> </w:t>
      </w:r>
      <w:r>
        <w:rPr/>
        <w:t>que</w:t>
      </w:r>
      <w:r>
        <w:rPr>
          <w:spacing w:val="-8"/>
        </w:rPr>
        <w:t> </w:t>
      </w:r>
      <w:r>
        <w:rPr/>
        <w:t>também</w:t>
      </w:r>
      <w:r>
        <w:rPr>
          <w:spacing w:val="-8"/>
        </w:rPr>
        <w:t> </w:t>
      </w:r>
      <w:r>
        <w:rPr/>
        <w:t>contém</w:t>
      </w:r>
      <w:r>
        <w:rPr>
          <w:spacing w:val="-10"/>
        </w:rPr>
        <w:t> </w:t>
      </w:r>
      <w:r>
        <w:rPr/>
        <w:t>o</w:t>
      </w:r>
      <w:r>
        <w:rPr>
          <w:spacing w:val="1"/>
        </w:rPr>
        <w:t> </w:t>
      </w:r>
      <w:r>
        <w:rPr/>
        <w:t>sistema</w:t>
      </w:r>
      <w:r>
        <w:rPr>
          <w:spacing w:val="-4"/>
        </w:rPr>
        <w:t> </w:t>
      </w:r>
      <w:r>
        <w:rPr/>
        <w:t>de</w:t>
      </w:r>
      <w:r>
        <w:rPr>
          <w:spacing w:val="-3"/>
        </w:rPr>
        <w:t> </w:t>
      </w:r>
      <w:r>
        <w:rPr/>
        <w:t>cultivo</w:t>
      </w:r>
      <w:r>
        <w:rPr>
          <w:spacing w:val="1"/>
        </w:rPr>
        <w:t> </w:t>
      </w:r>
      <w:r>
        <w:rPr/>
        <w:t>de</w:t>
      </w:r>
      <w:r>
        <w:rPr>
          <w:spacing w:val="1"/>
        </w:rPr>
        <w:t> </w:t>
      </w:r>
      <w:r>
        <w:rPr/>
        <w:t>maior</w:t>
      </w:r>
      <w:r>
        <w:rPr>
          <w:spacing w:val="-2"/>
        </w:rPr>
        <w:t> </w:t>
      </w:r>
      <w:r>
        <w:rPr/>
        <w:t>valor</w:t>
      </w:r>
      <w:r>
        <w:rPr>
          <w:spacing w:val="-2"/>
        </w:rPr>
        <w:t> </w:t>
      </w:r>
      <w:r>
        <w:rPr/>
        <w:t>(Milheto/CC)</w:t>
      </w:r>
      <w:r>
        <w:rPr>
          <w:spacing w:val="-5"/>
        </w:rPr>
        <w:t> </w:t>
      </w:r>
      <w:r>
        <w:rPr/>
        <w:t>(Tabela</w:t>
      </w:r>
      <w:r>
        <w:rPr>
          <w:spacing w:val="-3"/>
        </w:rPr>
        <w:t> </w:t>
      </w:r>
      <w:r>
        <w:rPr>
          <w:spacing w:val="-2"/>
        </w:rPr>
        <w:t>2.4).</w:t>
      </w:r>
    </w:p>
    <w:p>
      <w:pPr>
        <w:pStyle w:val="BodyText"/>
        <w:spacing w:line="360" w:lineRule="auto" w:before="141"/>
        <w:ind w:left="140" w:right="141" w:firstLine="706"/>
        <w:jc w:val="both"/>
      </w:pPr>
      <w:r>
        <w:rPr/>
        <w:t>Os maiores valores de Mg</w:t>
      </w:r>
      <w:r>
        <w:rPr>
          <w:vertAlign w:val="superscript"/>
        </w:rPr>
        <w:t>2+</w:t>
      </w:r>
      <w:r>
        <w:rPr>
          <w:vertAlign w:val="baseline"/>
        </w:rPr>
        <w:t> no CM estão associados aos maiores teores de MOS encontrados</w:t>
      </w:r>
      <w:r>
        <w:rPr>
          <w:spacing w:val="-7"/>
          <w:vertAlign w:val="baseline"/>
        </w:rPr>
        <w:t> </w:t>
      </w:r>
      <w:r>
        <w:rPr>
          <w:vertAlign w:val="baseline"/>
        </w:rPr>
        <w:t>nesse</w:t>
      </w:r>
      <w:r>
        <w:rPr>
          <w:spacing w:val="-6"/>
          <w:vertAlign w:val="baseline"/>
        </w:rPr>
        <w:t> </w:t>
      </w:r>
      <w:r>
        <w:rPr>
          <w:vertAlign w:val="baseline"/>
        </w:rPr>
        <w:t>sistema</w:t>
      </w:r>
      <w:r>
        <w:rPr>
          <w:spacing w:val="-6"/>
          <w:vertAlign w:val="baseline"/>
        </w:rPr>
        <w:t> </w:t>
      </w:r>
      <w:r>
        <w:rPr>
          <w:vertAlign w:val="baseline"/>
        </w:rPr>
        <w:t>de</w:t>
      </w:r>
      <w:r>
        <w:rPr>
          <w:spacing w:val="-6"/>
          <w:vertAlign w:val="baseline"/>
        </w:rPr>
        <w:t> </w:t>
      </w:r>
      <w:r>
        <w:rPr>
          <w:vertAlign w:val="baseline"/>
        </w:rPr>
        <w:t>manejo</w:t>
      </w:r>
      <w:r>
        <w:rPr>
          <w:spacing w:val="-1"/>
          <w:vertAlign w:val="baseline"/>
        </w:rPr>
        <w:t> </w:t>
      </w:r>
      <w:r>
        <w:rPr>
          <w:vertAlign w:val="baseline"/>
        </w:rPr>
        <w:t>quando</w:t>
      </w:r>
      <w:r>
        <w:rPr>
          <w:spacing w:val="-1"/>
          <w:vertAlign w:val="baseline"/>
        </w:rPr>
        <w:t> </w:t>
      </w:r>
      <w:r>
        <w:rPr>
          <w:vertAlign w:val="baseline"/>
        </w:rPr>
        <w:t>comparado</w:t>
      </w:r>
      <w:r>
        <w:rPr>
          <w:spacing w:val="-5"/>
          <w:vertAlign w:val="baseline"/>
        </w:rPr>
        <w:t> </w:t>
      </w:r>
      <w:r>
        <w:rPr>
          <w:vertAlign w:val="baseline"/>
        </w:rPr>
        <w:t>aos</w:t>
      </w:r>
      <w:r>
        <w:rPr>
          <w:spacing w:val="-7"/>
          <w:vertAlign w:val="baseline"/>
        </w:rPr>
        <w:t> </w:t>
      </w:r>
      <w:r>
        <w:rPr>
          <w:vertAlign w:val="baseline"/>
        </w:rPr>
        <w:t>demais.</w:t>
      </w:r>
      <w:r>
        <w:rPr>
          <w:spacing w:val="-3"/>
          <w:vertAlign w:val="baseline"/>
        </w:rPr>
        <w:t> </w:t>
      </w:r>
      <w:r>
        <w:rPr>
          <w:vertAlign w:val="baseline"/>
        </w:rPr>
        <w:t>A</w:t>
      </w:r>
      <w:r>
        <w:rPr>
          <w:spacing w:val="-10"/>
          <w:vertAlign w:val="baseline"/>
        </w:rPr>
        <w:t> </w:t>
      </w:r>
      <w:r>
        <w:rPr>
          <w:vertAlign w:val="baseline"/>
        </w:rPr>
        <w:t>degradação</w:t>
      </w:r>
      <w:r>
        <w:rPr>
          <w:spacing w:val="-1"/>
          <w:vertAlign w:val="baseline"/>
        </w:rPr>
        <w:t> </w:t>
      </w:r>
      <w:r>
        <w:rPr>
          <w:vertAlign w:val="baseline"/>
        </w:rPr>
        <w:t>da</w:t>
      </w:r>
      <w:r>
        <w:rPr>
          <w:spacing w:val="-10"/>
          <w:vertAlign w:val="baseline"/>
        </w:rPr>
        <w:t> </w:t>
      </w:r>
      <w:r>
        <w:rPr>
          <w:vertAlign w:val="baseline"/>
        </w:rPr>
        <w:t>matéria orgânica aumenta a CTC</w:t>
      </w:r>
      <w:r>
        <w:rPr>
          <w:spacing w:val="-2"/>
          <w:vertAlign w:val="baseline"/>
        </w:rPr>
        <w:t> </w:t>
      </w:r>
      <w:r>
        <w:rPr>
          <w:vertAlign w:val="baseline"/>
        </w:rPr>
        <w:t>do solo e</w:t>
      </w:r>
      <w:r>
        <w:rPr>
          <w:spacing w:val="-4"/>
          <w:vertAlign w:val="baseline"/>
        </w:rPr>
        <w:t> </w:t>
      </w:r>
      <w:r>
        <w:rPr>
          <w:vertAlign w:val="baseline"/>
        </w:rPr>
        <w:t>a</w:t>
      </w:r>
      <w:r>
        <w:rPr>
          <w:spacing w:val="-4"/>
          <w:vertAlign w:val="baseline"/>
        </w:rPr>
        <w:t> </w:t>
      </w:r>
      <w:r>
        <w:rPr>
          <w:vertAlign w:val="baseline"/>
        </w:rPr>
        <w:t>oferta</w:t>
      </w:r>
      <w:r>
        <w:rPr>
          <w:spacing w:val="-4"/>
          <w:vertAlign w:val="baseline"/>
        </w:rPr>
        <w:t> </w:t>
      </w:r>
      <w:r>
        <w:rPr>
          <w:vertAlign w:val="baseline"/>
        </w:rPr>
        <w:t>de</w:t>
      </w:r>
      <w:r>
        <w:rPr>
          <w:spacing w:val="-4"/>
          <w:vertAlign w:val="baseline"/>
        </w:rPr>
        <w:t> </w:t>
      </w:r>
      <w:r>
        <w:rPr>
          <w:vertAlign w:val="baseline"/>
        </w:rPr>
        <w:t>nutrientes</w:t>
      </w:r>
      <w:r>
        <w:rPr>
          <w:spacing w:val="-1"/>
          <w:vertAlign w:val="baseline"/>
        </w:rPr>
        <w:t> </w:t>
      </w:r>
      <w:r>
        <w:rPr>
          <w:vertAlign w:val="baseline"/>
        </w:rPr>
        <w:t>essenciais</w:t>
      </w:r>
      <w:r>
        <w:rPr>
          <w:spacing w:val="-1"/>
          <w:vertAlign w:val="baseline"/>
        </w:rPr>
        <w:t> </w:t>
      </w:r>
      <w:r>
        <w:rPr>
          <w:vertAlign w:val="baseline"/>
        </w:rPr>
        <w:t>oriundos</w:t>
      </w:r>
      <w:r>
        <w:rPr>
          <w:spacing w:val="-1"/>
          <w:vertAlign w:val="baseline"/>
        </w:rPr>
        <w:t> </w:t>
      </w:r>
      <w:r>
        <w:rPr>
          <w:vertAlign w:val="baseline"/>
        </w:rPr>
        <w:t>da decomposição (BAYER; MIELNICZUK; PAVINETO 1997).</w:t>
      </w:r>
    </w:p>
    <w:p>
      <w:pPr>
        <w:pStyle w:val="BodyText"/>
        <w:spacing w:line="360" w:lineRule="auto" w:before="1"/>
        <w:ind w:left="140" w:right="132" w:firstLine="710"/>
        <w:jc w:val="both"/>
      </w:pPr>
      <w:r>
        <w:rPr/>
        <w:t>Considerando-se</w:t>
      </w:r>
      <w:r>
        <w:rPr>
          <w:spacing w:val="-2"/>
        </w:rPr>
        <w:t> </w:t>
      </w:r>
      <w:r>
        <w:rPr/>
        <w:t>apenas</w:t>
      </w:r>
      <w:r>
        <w:rPr>
          <w:spacing w:val="-3"/>
        </w:rPr>
        <w:t> </w:t>
      </w:r>
      <w:r>
        <w:rPr/>
        <w:t>os</w:t>
      </w:r>
      <w:r>
        <w:rPr>
          <w:spacing w:val="-3"/>
        </w:rPr>
        <w:t> </w:t>
      </w:r>
      <w:r>
        <w:rPr/>
        <w:t>sistemas</w:t>
      </w:r>
      <w:r>
        <w:rPr>
          <w:spacing w:val="-3"/>
        </w:rPr>
        <w:t> </w:t>
      </w:r>
      <w:r>
        <w:rPr/>
        <w:t>de manejo do solo, apenas no CC</w:t>
      </w:r>
      <w:r>
        <w:rPr>
          <w:spacing w:val="-3"/>
        </w:rPr>
        <w:t> </w:t>
      </w:r>
      <w:r>
        <w:rPr/>
        <w:t>houve</w:t>
      </w:r>
      <w:r>
        <w:rPr>
          <w:spacing w:val="-2"/>
        </w:rPr>
        <w:t> </w:t>
      </w:r>
      <w:r>
        <w:rPr/>
        <w:t>diferença significativa quanto ao uso de plantas antecedentes para Mg</w:t>
      </w:r>
      <w:r>
        <w:rPr>
          <w:vertAlign w:val="superscript"/>
        </w:rPr>
        <w:t>2+</w:t>
      </w:r>
      <w:r>
        <w:rPr>
          <w:vertAlign w:val="baseline"/>
        </w:rPr>
        <w:t> e K</w:t>
      </w:r>
      <w:r>
        <w:rPr>
          <w:vertAlign w:val="superscript"/>
        </w:rPr>
        <w:t>+</w:t>
      </w:r>
      <w:r>
        <w:rPr>
          <w:vertAlign w:val="baseline"/>
        </w:rPr>
        <w:t>. O solo cultivado com Guandu no CC, diferiu do solo sob as demais plantas antecedentes para K</w:t>
      </w:r>
      <w:r>
        <w:rPr>
          <w:vertAlign w:val="superscript"/>
        </w:rPr>
        <w:t>+</w:t>
      </w:r>
      <w:r>
        <w:rPr>
          <w:vertAlign w:val="baseline"/>
        </w:rPr>
        <w:t> e com Guandu e Crotalária para Mg</w:t>
      </w:r>
      <w:r>
        <w:rPr>
          <w:vertAlign w:val="superscript"/>
        </w:rPr>
        <w:t>2+</w:t>
      </w:r>
      <w:r>
        <w:rPr>
          <w:spacing w:val="-13"/>
          <w:vertAlign w:val="baseline"/>
        </w:rPr>
        <w:t> </w:t>
      </w:r>
      <w:r>
        <w:rPr>
          <w:vertAlign w:val="superscript"/>
        </w:rPr>
        <w:t>(</w:t>
      </w:r>
      <w:r>
        <w:rPr>
          <w:vertAlign w:val="baseline"/>
        </w:rPr>
        <w:t>Tabela 2.4).</w:t>
      </w:r>
      <w:r>
        <w:rPr>
          <w:spacing w:val="40"/>
          <w:vertAlign w:val="baseline"/>
        </w:rPr>
        <w:t> </w:t>
      </w:r>
      <w:r>
        <w:rPr>
          <w:vertAlign w:val="baseline"/>
        </w:rPr>
        <w:t>Embora os maiores teores de K</w:t>
      </w:r>
      <w:r>
        <w:rPr>
          <w:vertAlign w:val="superscript"/>
        </w:rPr>
        <w:t>+</w:t>
      </w:r>
      <w:r>
        <w:rPr>
          <w:spacing w:val="-13"/>
          <w:vertAlign w:val="baseline"/>
        </w:rPr>
        <w:t> </w:t>
      </w:r>
      <w:r>
        <w:rPr>
          <w:vertAlign w:val="baseline"/>
        </w:rPr>
        <w:t>tenham sido encontrados no</w:t>
      </w:r>
      <w:r>
        <w:rPr>
          <w:spacing w:val="-2"/>
          <w:vertAlign w:val="baseline"/>
        </w:rPr>
        <w:t> </w:t>
      </w:r>
      <w:r>
        <w:rPr>
          <w:vertAlign w:val="baseline"/>
        </w:rPr>
        <w:t>CC,</w:t>
      </w:r>
      <w:r>
        <w:rPr>
          <w:spacing w:val="-5"/>
          <w:vertAlign w:val="baseline"/>
        </w:rPr>
        <w:t> </w:t>
      </w:r>
      <w:r>
        <w:rPr>
          <w:vertAlign w:val="baseline"/>
        </w:rPr>
        <w:t>ainda</w:t>
      </w:r>
      <w:r>
        <w:rPr>
          <w:spacing w:val="-8"/>
          <w:vertAlign w:val="baseline"/>
        </w:rPr>
        <w:t> </w:t>
      </w:r>
      <w:r>
        <w:rPr>
          <w:vertAlign w:val="baseline"/>
        </w:rPr>
        <w:t>assim</w:t>
      </w:r>
      <w:r>
        <w:rPr>
          <w:spacing w:val="-11"/>
          <w:vertAlign w:val="baseline"/>
        </w:rPr>
        <w:t> </w:t>
      </w:r>
      <w:r>
        <w:rPr>
          <w:vertAlign w:val="baseline"/>
        </w:rPr>
        <w:t>são</w:t>
      </w:r>
      <w:r>
        <w:rPr>
          <w:spacing w:val="-2"/>
          <w:vertAlign w:val="baseline"/>
        </w:rPr>
        <w:t> </w:t>
      </w:r>
      <w:r>
        <w:rPr>
          <w:vertAlign w:val="baseline"/>
        </w:rPr>
        <w:t>os</w:t>
      </w:r>
      <w:r>
        <w:rPr>
          <w:spacing w:val="-9"/>
          <w:vertAlign w:val="baseline"/>
        </w:rPr>
        <w:t> </w:t>
      </w:r>
      <w:r>
        <w:rPr>
          <w:vertAlign w:val="baseline"/>
        </w:rPr>
        <w:t>seus</w:t>
      </w:r>
      <w:r>
        <w:rPr>
          <w:spacing w:val="-14"/>
          <w:vertAlign w:val="baseline"/>
        </w:rPr>
        <w:t> </w:t>
      </w:r>
      <w:r>
        <w:rPr>
          <w:vertAlign w:val="baseline"/>
        </w:rPr>
        <w:t>teores</w:t>
      </w:r>
      <w:r>
        <w:rPr>
          <w:spacing w:val="-9"/>
          <w:vertAlign w:val="baseline"/>
        </w:rPr>
        <w:t> </w:t>
      </w:r>
      <w:r>
        <w:rPr>
          <w:vertAlign w:val="baseline"/>
        </w:rPr>
        <w:t>considerados</w:t>
      </w:r>
      <w:r>
        <w:rPr>
          <w:spacing w:val="-4"/>
          <w:vertAlign w:val="baseline"/>
        </w:rPr>
        <w:t> </w:t>
      </w:r>
      <w:r>
        <w:rPr>
          <w:vertAlign w:val="baseline"/>
        </w:rPr>
        <w:t>baixos</w:t>
      </w:r>
      <w:r>
        <w:rPr>
          <w:spacing w:val="-9"/>
          <w:vertAlign w:val="baseline"/>
        </w:rPr>
        <w:t> </w:t>
      </w:r>
      <w:r>
        <w:rPr>
          <w:vertAlign w:val="baseline"/>
        </w:rPr>
        <w:t>ou</w:t>
      </w:r>
      <w:r>
        <w:rPr>
          <w:spacing w:val="-7"/>
          <w:vertAlign w:val="baseline"/>
        </w:rPr>
        <w:t> </w:t>
      </w:r>
      <w:r>
        <w:rPr>
          <w:vertAlign w:val="baseline"/>
        </w:rPr>
        <w:t>médios</w:t>
      </w:r>
      <w:r>
        <w:rPr>
          <w:spacing w:val="-9"/>
          <w:vertAlign w:val="baseline"/>
        </w:rPr>
        <w:t> </w:t>
      </w:r>
      <w:r>
        <w:rPr>
          <w:vertAlign w:val="baseline"/>
        </w:rPr>
        <w:t>(baixo</w:t>
      </w:r>
      <w:r>
        <w:rPr>
          <w:spacing w:val="-2"/>
          <w:vertAlign w:val="baseline"/>
        </w:rPr>
        <w:t> </w:t>
      </w:r>
      <w:r>
        <w:rPr>
          <w:vertAlign w:val="baseline"/>
        </w:rPr>
        <w:t>&gt;</w:t>
      </w:r>
      <w:r>
        <w:rPr>
          <w:spacing w:val="-7"/>
          <w:vertAlign w:val="baseline"/>
        </w:rPr>
        <w:t> </w:t>
      </w:r>
      <w:r>
        <w:rPr>
          <w:vertAlign w:val="baseline"/>
        </w:rPr>
        <w:t>30</w:t>
      </w:r>
      <w:r>
        <w:rPr>
          <w:spacing w:val="-7"/>
          <w:vertAlign w:val="baseline"/>
        </w:rPr>
        <w:t> </w:t>
      </w:r>
      <w:r>
        <w:rPr>
          <w:vertAlign w:val="baseline"/>
        </w:rPr>
        <w:t>e</w:t>
      </w:r>
      <w:r>
        <w:rPr>
          <w:spacing w:val="-7"/>
          <w:vertAlign w:val="baseline"/>
        </w:rPr>
        <w:t> </w:t>
      </w:r>
      <w:r>
        <w:rPr>
          <w:vertAlign w:val="baseline"/>
        </w:rPr>
        <w:t>30</w:t>
      </w:r>
      <w:r>
        <w:rPr>
          <w:spacing w:val="-12"/>
          <w:vertAlign w:val="baseline"/>
        </w:rPr>
        <w:t> </w:t>
      </w:r>
      <w:r>
        <w:rPr>
          <w:vertAlign w:val="baseline"/>
        </w:rPr>
        <w:t>&lt;</w:t>
      </w:r>
      <w:r>
        <w:rPr>
          <w:spacing w:val="-8"/>
          <w:vertAlign w:val="baseline"/>
        </w:rPr>
        <w:t> </w:t>
      </w:r>
      <w:r>
        <w:rPr>
          <w:vertAlign w:val="baseline"/>
        </w:rPr>
        <w:t>médio</w:t>
      </w:r>
    </w:p>
    <w:p>
      <w:pPr>
        <w:pStyle w:val="BodyText"/>
        <w:spacing w:line="360" w:lineRule="auto"/>
        <w:ind w:left="140" w:right="135"/>
        <w:jc w:val="both"/>
      </w:pPr>
      <w:r>
        <w:rPr/>
        <w:t>&lt; 60 mg.dm</w:t>
      </w:r>
      <w:r>
        <w:rPr>
          <w:vertAlign w:val="superscript"/>
        </w:rPr>
        <w:t>3</w:t>
      </w:r>
      <w:r>
        <w:rPr>
          <w:vertAlign w:val="baseline"/>
        </w:rPr>
        <w:t>) segundo Sobral </w:t>
      </w:r>
      <w:r>
        <w:rPr>
          <w:i/>
          <w:vertAlign w:val="baseline"/>
        </w:rPr>
        <w:t>et al. </w:t>
      </w:r>
      <w:r>
        <w:rPr>
          <w:vertAlign w:val="baseline"/>
        </w:rPr>
        <w:t>(2007) no Manual de Recomendações para o Usos de Corretivos e Fertilizantes no Estado de Sergipe. Essa baixa quantidade de K</w:t>
      </w:r>
      <w:r>
        <w:rPr>
          <w:vertAlign w:val="superscript"/>
        </w:rPr>
        <w:t>+</w:t>
      </w:r>
      <w:r>
        <w:rPr>
          <w:vertAlign w:val="baseline"/>
        </w:rPr>
        <w:t> observada, é atribuída</w:t>
      </w:r>
      <w:r>
        <w:rPr>
          <w:spacing w:val="-8"/>
          <w:vertAlign w:val="baseline"/>
        </w:rPr>
        <w:t> </w:t>
      </w:r>
      <w:r>
        <w:rPr>
          <w:vertAlign w:val="baseline"/>
        </w:rPr>
        <w:t>a</w:t>
      </w:r>
      <w:r>
        <w:rPr>
          <w:spacing w:val="-8"/>
          <w:vertAlign w:val="baseline"/>
        </w:rPr>
        <w:t> </w:t>
      </w:r>
      <w:r>
        <w:rPr>
          <w:vertAlign w:val="baseline"/>
        </w:rPr>
        <w:t>seletividade</w:t>
      </w:r>
      <w:r>
        <w:rPr>
          <w:spacing w:val="-8"/>
          <w:vertAlign w:val="baseline"/>
        </w:rPr>
        <w:t> </w:t>
      </w:r>
      <w:r>
        <w:rPr>
          <w:vertAlign w:val="baseline"/>
        </w:rPr>
        <w:t>de</w:t>
      </w:r>
      <w:r>
        <w:rPr>
          <w:spacing w:val="-4"/>
          <w:vertAlign w:val="baseline"/>
        </w:rPr>
        <w:t> </w:t>
      </w:r>
      <w:r>
        <w:rPr>
          <w:vertAlign w:val="baseline"/>
        </w:rPr>
        <w:t>íons</w:t>
      </w:r>
      <w:r>
        <w:rPr>
          <w:spacing w:val="-9"/>
          <w:vertAlign w:val="baseline"/>
        </w:rPr>
        <w:t> </w:t>
      </w:r>
      <w:r>
        <w:rPr>
          <w:vertAlign w:val="baseline"/>
        </w:rPr>
        <w:t>desempenhada</w:t>
      </w:r>
      <w:r>
        <w:rPr>
          <w:spacing w:val="-8"/>
          <w:vertAlign w:val="baseline"/>
        </w:rPr>
        <w:t> </w:t>
      </w:r>
      <w:r>
        <w:rPr>
          <w:vertAlign w:val="baseline"/>
        </w:rPr>
        <w:t>pelos</w:t>
      </w:r>
      <w:r>
        <w:rPr>
          <w:spacing w:val="-9"/>
          <w:vertAlign w:val="baseline"/>
        </w:rPr>
        <w:t> </w:t>
      </w:r>
      <w:r>
        <w:rPr>
          <w:vertAlign w:val="baseline"/>
        </w:rPr>
        <w:t>coloides</w:t>
      </w:r>
      <w:r>
        <w:rPr>
          <w:spacing w:val="-9"/>
          <w:vertAlign w:val="baseline"/>
        </w:rPr>
        <w:t> </w:t>
      </w:r>
      <w:r>
        <w:rPr>
          <w:vertAlign w:val="baseline"/>
        </w:rPr>
        <w:t>do</w:t>
      </w:r>
      <w:r>
        <w:rPr>
          <w:spacing w:val="-3"/>
          <w:vertAlign w:val="baseline"/>
        </w:rPr>
        <w:t> </w:t>
      </w:r>
      <w:r>
        <w:rPr>
          <w:vertAlign w:val="baseline"/>
        </w:rPr>
        <w:t>solo,</w:t>
      </w:r>
      <w:r>
        <w:rPr>
          <w:spacing w:val="-9"/>
          <w:vertAlign w:val="baseline"/>
        </w:rPr>
        <w:t> </w:t>
      </w:r>
      <w:r>
        <w:rPr>
          <w:vertAlign w:val="baseline"/>
        </w:rPr>
        <w:t>que</w:t>
      </w:r>
      <w:r>
        <w:rPr>
          <w:spacing w:val="-8"/>
          <w:vertAlign w:val="baseline"/>
        </w:rPr>
        <w:t> </w:t>
      </w:r>
      <w:r>
        <w:rPr>
          <w:vertAlign w:val="baseline"/>
        </w:rPr>
        <w:t>possuem</w:t>
      </w:r>
      <w:r>
        <w:rPr>
          <w:spacing w:val="-15"/>
          <w:vertAlign w:val="baseline"/>
        </w:rPr>
        <w:t> </w:t>
      </w:r>
      <w:r>
        <w:rPr>
          <w:vertAlign w:val="baseline"/>
        </w:rPr>
        <w:t>preferência por Mg</w:t>
      </w:r>
      <w:r>
        <w:rPr>
          <w:vertAlign w:val="superscript"/>
        </w:rPr>
        <w:t>2+</w:t>
      </w:r>
      <w:r>
        <w:rPr>
          <w:spacing w:val="-8"/>
          <w:vertAlign w:val="baseline"/>
        </w:rPr>
        <w:t> </w:t>
      </w:r>
      <w:r>
        <w:rPr>
          <w:vertAlign w:val="baseline"/>
        </w:rPr>
        <w:t>e Ca</w:t>
      </w:r>
      <w:r>
        <w:rPr>
          <w:vertAlign w:val="superscript"/>
        </w:rPr>
        <w:t>2+</w:t>
      </w:r>
      <w:r>
        <w:rPr>
          <w:vertAlign w:val="baseline"/>
        </w:rPr>
        <w:t> e K</w:t>
      </w:r>
      <w:r>
        <w:rPr>
          <w:vertAlign w:val="superscript"/>
        </w:rPr>
        <w:t>+</w:t>
      </w:r>
      <w:r>
        <w:rPr>
          <w:spacing w:val="-8"/>
          <w:vertAlign w:val="baseline"/>
        </w:rPr>
        <w:t> </w:t>
      </w:r>
      <w:r>
        <w:rPr>
          <w:vertAlign w:val="baseline"/>
        </w:rPr>
        <w:t>nessa ordem (WHITE, 2009). Assim, solos sob clima quente e úmido como os das condições tropicais (RONQUIM, 2010), o K</w:t>
      </w:r>
      <w:r>
        <w:rPr>
          <w:vertAlign w:val="superscript"/>
        </w:rPr>
        <w:t>+</w:t>
      </w:r>
      <w:r>
        <w:rPr>
          <w:vertAlign w:val="baseline"/>
        </w:rPr>
        <w:t> é facilmente lixiviado do solo, principalmente em</w:t>
      </w:r>
      <w:r>
        <w:rPr>
          <w:spacing w:val="-3"/>
          <w:vertAlign w:val="baseline"/>
        </w:rPr>
        <w:t> </w:t>
      </w:r>
      <w:r>
        <w:rPr>
          <w:vertAlign w:val="baseline"/>
        </w:rPr>
        <w:t>solo altamente intemperizados, pobre em</w:t>
      </w:r>
      <w:r>
        <w:rPr>
          <w:spacing w:val="-7"/>
          <w:vertAlign w:val="baseline"/>
        </w:rPr>
        <w:t> </w:t>
      </w:r>
      <w:r>
        <w:rPr>
          <w:vertAlign w:val="baseline"/>
        </w:rPr>
        <w:t>argila expansiva como o solo em estudo (Argissolo Vermelho Amarelo distrófico dos Tabuleiros Costeiros).</w:t>
      </w:r>
    </w:p>
    <w:p>
      <w:pPr>
        <w:pStyle w:val="BodyText"/>
        <w:spacing w:line="360" w:lineRule="auto" w:before="2"/>
        <w:ind w:left="140" w:right="135" w:firstLine="706"/>
        <w:jc w:val="both"/>
      </w:pPr>
      <w:r>
        <w:rPr/>
        <w:t>Quando comparados com o solo de referência, apenas o Milheto/PD e Caupí/CM não difere estatisticamente do solo sob a mata para Mg</w:t>
      </w:r>
      <w:r>
        <w:rPr>
          <w:vertAlign w:val="superscript"/>
        </w:rPr>
        <w:t>2+</w:t>
      </w:r>
      <w:r>
        <w:rPr>
          <w:vertAlign w:val="baseline"/>
        </w:rPr>
        <w:t>. Já para</w:t>
      </w:r>
      <w:r>
        <w:rPr>
          <w:spacing w:val="-3"/>
          <w:vertAlign w:val="baseline"/>
        </w:rPr>
        <w:t> </w:t>
      </w:r>
      <w:r>
        <w:rPr>
          <w:vertAlign w:val="baseline"/>
        </w:rPr>
        <w:t>o K</w:t>
      </w:r>
      <w:r>
        <w:rPr>
          <w:vertAlign w:val="superscript"/>
        </w:rPr>
        <w:t>+</w:t>
      </w:r>
      <w:r>
        <w:rPr>
          <w:vertAlign w:val="baseline"/>
        </w:rPr>
        <w:t>, quando comparado com</w:t>
      </w:r>
      <w:r>
        <w:rPr>
          <w:spacing w:val="-2"/>
          <w:vertAlign w:val="baseline"/>
        </w:rPr>
        <w:t> </w:t>
      </w:r>
      <w:r>
        <w:rPr>
          <w:vertAlign w:val="baseline"/>
        </w:rPr>
        <w:t>o solo</w:t>
      </w:r>
      <w:r>
        <w:rPr>
          <w:spacing w:val="-9"/>
          <w:vertAlign w:val="baseline"/>
        </w:rPr>
        <w:t> </w:t>
      </w:r>
      <w:r>
        <w:rPr>
          <w:vertAlign w:val="baseline"/>
        </w:rPr>
        <w:t>de</w:t>
      </w:r>
      <w:r>
        <w:rPr>
          <w:spacing w:val="-14"/>
          <w:vertAlign w:val="baseline"/>
        </w:rPr>
        <w:t> </w:t>
      </w:r>
      <w:r>
        <w:rPr>
          <w:vertAlign w:val="baseline"/>
        </w:rPr>
        <w:t>referência,</w:t>
      </w:r>
      <w:r>
        <w:rPr>
          <w:spacing w:val="-11"/>
          <w:vertAlign w:val="baseline"/>
        </w:rPr>
        <w:t> </w:t>
      </w:r>
      <w:r>
        <w:rPr>
          <w:vertAlign w:val="baseline"/>
        </w:rPr>
        <w:t>apenas</w:t>
      </w:r>
      <w:r>
        <w:rPr>
          <w:spacing w:val="-15"/>
          <w:vertAlign w:val="baseline"/>
        </w:rPr>
        <w:t> </w:t>
      </w:r>
      <w:r>
        <w:rPr>
          <w:vertAlign w:val="baseline"/>
        </w:rPr>
        <w:t>para</w:t>
      </w:r>
      <w:r>
        <w:rPr>
          <w:spacing w:val="-14"/>
          <w:vertAlign w:val="baseline"/>
        </w:rPr>
        <w:t> </w:t>
      </w:r>
      <w:r>
        <w:rPr>
          <w:vertAlign w:val="baseline"/>
        </w:rPr>
        <w:t>o</w:t>
      </w:r>
      <w:r>
        <w:rPr>
          <w:spacing w:val="-13"/>
          <w:vertAlign w:val="baseline"/>
        </w:rPr>
        <w:t> </w:t>
      </w:r>
      <w:r>
        <w:rPr>
          <w:vertAlign w:val="baseline"/>
        </w:rPr>
        <w:t>Milheto/CC</w:t>
      </w:r>
      <w:r>
        <w:rPr>
          <w:spacing w:val="-14"/>
          <w:vertAlign w:val="baseline"/>
        </w:rPr>
        <w:t> </w:t>
      </w:r>
      <w:r>
        <w:rPr>
          <w:vertAlign w:val="baseline"/>
        </w:rPr>
        <w:t>e</w:t>
      </w:r>
      <w:r>
        <w:rPr>
          <w:spacing w:val="-14"/>
          <w:vertAlign w:val="baseline"/>
        </w:rPr>
        <w:t> </w:t>
      </w:r>
      <w:r>
        <w:rPr>
          <w:vertAlign w:val="baseline"/>
        </w:rPr>
        <w:t>Crotalária/PD</w:t>
      </w:r>
      <w:r>
        <w:rPr>
          <w:spacing w:val="-13"/>
          <w:vertAlign w:val="baseline"/>
        </w:rPr>
        <w:t> </w:t>
      </w:r>
      <w:r>
        <w:rPr>
          <w:vertAlign w:val="baseline"/>
        </w:rPr>
        <w:t>observa-se</w:t>
      </w:r>
      <w:r>
        <w:rPr>
          <w:spacing w:val="-14"/>
          <w:vertAlign w:val="baseline"/>
        </w:rPr>
        <w:t> </w:t>
      </w:r>
      <w:r>
        <w:rPr>
          <w:vertAlign w:val="baseline"/>
        </w:rPr>
        <w:t>diferença</w:t>
      </w:r>
      <w:r>
        <w:rPr>
          <w:spacing w:val="-14"/>
          <w:vertAlign w:val="baseline"/>
        </w:rPr>
        <w:t> </w:t>
      </w:r>
      <w:r>
        <w:rPr>
          <w:vertAlign w:val="baseline"/>
        </w:rPr>
        <w:t>significativa (Tabela 2.5). Vale, no entanto, salientar que para os dois cátions, os menores valores foram observados no solo sob vegetação nativa, evidenciando que esses cátions básicos do solo, sob ação antrópica foram</w:t>
      </w:r>
      <w:r>
        <w:rPr>
          <w:spacing w:val="-8"/>
          <w:vertAlign w:val="baseline"/>
        </w:rPr>
        <w:t> </w:t>
      </w:r>
      <w:r>
        <w:rPr>
          <w:vertAlign w:val="baseline"/>
        </w:rPr>
        <w:t>melhoradas</w:t>
      </w:r>
      <w:r>
        <w:rPr>
          <w:spacing w:val="-6"/>
          <w:vertAlign w:val="baseline"/>
        </w:rPr>
        <w:t> </w:t>
      </w:r>
      <w:r>
        <w:rPr>
          <w:vertAlign w:val="baseline"/>
        </w:rPr>
        <w:t>quando comparadas</w:t>
      </w:r>
      <w:r>
        <w:rPr>
          <w:spacing w:val="-6"/>
          <w:vertAlign w:val="baseline"/>
        </w:rPr>
        <w:t> </w:t>
      </w:r>
      <w:r>
        <w:rPr>
          <w:vertAlign w:val="baseline"/>
        </w:rPr>
        <w:t>com</w:t>
      </w:r>
      <w:r>
        <w:rPr>
          <w:spacing w:val="-12"/>
          <w:vertAlign w:val="baseline"/>
        </w:rPr>
        <w:t> </w:t>
      </w:r>
      <w:r>
        <w:rPr>
          <w:vertAlign w:val="baseline"/>
        </w:rPr>
        <w:t>estágio não alterado,</w:t>
      </w:r>
      <w:r>
        <w:rPr>
          <w:spacing w:val="-6"/>
          <w:vertAlign w:val="baseline"/>
        </w:rPr>
        <w:t> </w:t>
      </w:r>
      <w:r>
        <w:rPr>
          <w:vertAlign w:val="baseline"/>
        </w:rPr>
        <w:t>resultado esse proveniente das ações de calagem</w:t>
      </w:r>
      <w:r>
        <w:rPr>
          <w:spacing w:val="-2"/>
          <w:vertAlign w:val="baseline"/>
        </w:rPr>
        <w:t> </w:t>
      </w:r>
      <w:r>
        <w:rPr>
          <w:vertAlign w:val="baseline"/>
        </w:rPr>
        <w:t>e fertilização realizadas na área de plantio do experimento. Destaca-se também que solos com acidez elevada, como o sob a mata, tendem a apresentar pobreza em bases, principalmente Ca</w:t>
      </w:r>
      <w:r>
        <w:rPr>
          <w:vertAlign w:val="superscript"/>
        </w:rPr>
        <w:t>2+</w:t>
      </w:r>
      <w:r>
        <w:rPr>
          <w:spacing w:val="-9"/>
          <w:vertAlign w:val="baseline"/>
        </w:rPr>
        <w:t> </w:t>
      </w:r>
      <w:r>
        <w:rPr>
          <w:vertAlign w:val="baseline"/>
        </w:rPr>
        <w:t>e Mg</w:t>
      </w:r>
      <w:r>
        <w:rPr>
          <w:vertAlign w:val="superscript"/>
        </w:rPr>
        <w:t>2+</w:t>
      </w:r>
      <w:r>
        <w:rPr>
          <w:vertAlign w:val="baseline"/>
        </w:rPr>
        <w:t> (RONQUIM, 2010).</w:t>
      </w:r>
    </w:p>
    <w:p>
      <w:pPr>
        <w:pStyle w:val="BodyText"/>
        <w:spacing w:line="360" w:lineRule="auto"/>
        <w:ind w:left="140" w:right="137" w:firstLine="710"/>
        <w:jc w:val="both"/>
      </w:pPr>
      <w:r>
        <w:rPr/>
        <w:t>Embora estejam em níveis baixos ou médios para os solos do estado de Sergipe (Ca + Mg &lt;</w:t>
      </w:r>
      <w:r>
        <w:rPr>
          <w:spacing w:val="40"/>
        </w:rPr>
        <w:t> </w:t>
      </w:r>
      <w:r>
        <w:rPr/>
        <w:t>2,0: baixo; 2,0 &lt;</w:t>
      </w:r>
      <w:r>
        <w:rPr>
          <w:spacing w:val="40"/>
        </w:rPr>
        <w:t> </w:t>
      </w:r>
      <w:r>
        <w:rPr/>
        <w:t>Ca + Mg &lt; 4,0: médio cmolc.dm</w:t>
      </w:r>
      <w:r>
        <w:rPr>
          <w:vertAlign w:val="superscript"/>
        </w:rPr>
        <w:t>-3</w:t>
      </w:r>
      <w:r>
        <w:rPr>
          <w:vertAlign w:val="baseline"/>
        </w:rPr>
        <w:t>; K &gt; 30: baixo e 30 &lt;</w:t>
      </w:r>
      <w:r>
        <w:rPr>
          <w:spacing w:val="40"/>
          <w:vertAlign w:val="baseline"/>
        </w:rPr>
        <w:t> </w:t>
      </w:r>
      <w:r>
        <w:rPr>
          <w:vertAlign w:val="baseline"/>
        </w:rPr>
        <w:t>K &lt;</w:t>
      </w:r>
      <w:r>
        <w:rPr>
          <w:spacing w:val="40"/>
          <w:vertAlign w:val="baseline"/>
        </w:rPr>
        <w:t> </w:t>
      </w:r>
      <w:r>
        <w:rPr>
          <w:vertAlign w:val="baseline"/>
        </w:rPr>
        <w:t>60: médio mg.dm</w:t>
      </w:r>
      <w:r>
        <w:rPr>
          <w:vertAlign w:val="superscript"/>
        </w:rPr>
        <w:t>3</w:t>
      </w:r>
      <w:r>
        <w:rPr>
          <w:vertAlign w:val="baseline"/>
        </w:rPr>
        <w:t>), observa-se um balanço nutricional nos teores de Ca</w:t>
      </w:r>
      <w:r>
        <w:rPr>
          <w:vertAlign w:val="superscript"/>
        </w:rPr>
        <w:t>2+</w:t>
      </w:r>
      <w:r>
        <w:rPr>
          <w:vertAlign w:val="baseline"/>
        </w:rPr>
        <w:t>,</w:t>
      </w:r>
      <w:r>
        <w:rPr>
          <w:spacing w:val="40"/>
          <w:vertAlign w:val="baseline"/>
        </w:rPr>
        <w:t> </w:t>
      </w:r>
      <w:r>
        <w:rPr>
          <w:vertAlign w:val="baseline"/>
        </w:rPr>
        <w:t>Mg</w:t>
      </w:r>
      <w:r>
        <w:rPr>
          <w:vertAlign w:val="superscript"/>
        </w:rPr>
        <w:t>2</w:t>
      </w:r>
      <w:r>
        <w:rPr>
          <w:spacing w:val="-8"/>
          <w:vertAlign w:val="baseline"/>
        </w:rPr>
        <w:t> </w:t>
      </w:r>
      <w:r>
        <w:rPr>
          <w:vertAlign w:val="baseline"/>
        </w:rPr>
        <w:t>e K</w:t>
      </w:r>
      <w:r>
        <w:rPr>
          <w:vertAlign w:val="superscript"/>
        </w:rPr>
        <w:t>+</w:t>
      </w:r>
      <w:r>
        <w:rPr>
          <w:vertAlign w:val="baseline"/>
        </w:rPr>
        <w:t> nos solos analisados.</w:t>
      </w:r>
      <w:r>
        <w:rPr>
          <w:spacing w:val="40"/>
          <w:vertAlign w:val="baseline"/>
        </w:rPr>
        <w:t> </w:t>
      </w:r>
      <w:r>
        <w:rPr>
          <w:vertAlign w:val="baseline"/>
        </w:rPr>
        <w:t>Os valores em geral baixos de nutrientes, devem-se à baixa fertilidade natural do solo, em decorrência da sua origem, o que poderia vir a ser considerada uma limitação às atividades agrícolas quando não feito o aporte nutricional.</w:t>
      </w:r>
    </w:p>
    <w:p>
      <w:pPr>
        <w:pStyle w:val="BodyText"/>
        <w:spacing w:after="0" w:line="360" w:lineRule="auto"/>
        <w:jc w:val="both"/>
        <w:sectPr>
          <w:headerReference w:type="default" r:id="rId53"/>
          <w:pgSz w:w="11910" w:h="16840"/>
          <w:pgMar w:header="0" w:footer="0" w:top="620" w:bottom="280" w:left="1559" w:right="992"/>
        </w:sectPr>
      </w:pPr>
    </w:p>
    <w:p>
      <w:pPr>
        <w:spacing w:before="82"/>
        <w:ind w:left="0" w:right="281" w:firstLine="0"/>
        <w:jc w:val="right"/>
        <w:rPr>
          <w:sz w:val="20"/>
        </w:rPr>
      </w:pPr>
      <w:r>
        <w:rPr>
          <w:spacing w:val="-5"/>
          <w:sz w:val="20"/>
        </w:rPr>
        <w:t>94</w:t>
      </w:r>
    </w:p>
    <w:p>
      <w:pPr>
        <w:pStyle w:val="BodyText"/>
        <w:rPr>
          <w:sz w:val="20"/>
        </w:rPr>
      </w:pPr>
    </w:p>
    <w:p>
      <w:pPr>
        <w:pStyle w:val="BodyText"/>
        <w:rPr>
          <w:sz w:val="20"/>
        </w:rPr>
      </w:pPr>
    </w:p>
    <w:p>
      <w:pPr>
        <w:pStyle w:val="BodyText"/>
        <w:spacing w:before="74"/>
        <w:rPr>
          <w:sz w:val="20"/>
        </w:rPr>
      </w:pPr>
    </w:p>
    <w:p>
      <w:pPr>
        <w:spacing w:before="0"/>
        <w:ind w:left="1276" w:right="0" w:hanging="995"/>
        <w:jc w:val="left"/>
        <w:rPr>
          <w:sz w:val="20"/>
        </w:rPr>
      </w:pPr>
      <w:r>
        <w:rPr>
          <w:sz w:val="20"/>
        </w:rPr>
        <mc:AlternateContent>
          <mc:Choice Requires="wps">
            <w:drawing>
              <wp:anchor distT="0" distB="0" distL="0" distR="0" allowOverlap="1" layoutInCell="1" locked="0" behindDoc="0" simplePos="0" relativeHeight="15752192">
                <wp:simplePos x="0" y="0"/>
                <wp:positionH relativeFrom="page">
                  <wp:posOffset>916228</wp:posOffset>
                </wp:positionH>
                <wp:positionV relativeFrom="paragraph">
                  <wp:posOffset>298880</wp:posOffset>
                </wp:positionV>
                <wp:extent cx="9223375" cy="43300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9223375" cy="43300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2"/>
                              <w:gridCol w:w="960"/>
                              <w:gridCol w:w="960"/>
                              <w:gridCol w:w="960"/>
                              <w:gridCol w:w="960"/>
                              <w:gridCol w:w="960"/>
                              <w:gridCol w:w="960"/>
                              <w:gridCol w:w="960"/>
                              <w:gridCol w:w="960"/>
                              <w:gridCol w:w="960"/>
                              <w:gridCol w:w="960"/>
                              <w:gridCol w:w="960"/>
                              <w:gridCol w:w="959"/>
                            </w:tblGrid>
                            <w:tr>
                              <w:trPr>
                                <w:trHeight w:val="460" w:hRule="atLeast"/>
                              </w:trPr>
                              <w:tc>
                                <w:tcPr>
                                  <w:tcW w:w="2882" w:type="dxa"/>
                                  <w:tcBorders>
                                    <w:top w:val="single" w:sz="8" w:space="0" w:color="000000"/>
                                    <w:bottom w:val="single" w:sz="8" w:space="0" w:color="000000"/>
                                  </w:tcBorders>
                                </w:tcPr>
                                <w:p>
                                  <w:pPr>
                                    <w:pStyle w:val="TableParagraph"/>
                                    <w:tabs>
                                      <w:tab w:pos="1306" w:val="left" w:leader="none"/>
                                      <w:tab w:pos="2266" w:val="left" w:leader="none"/>
                                    </w:tabs>
                                    <w:ind w:left="153"/>
                                    <w:jc w:val="left"/>
                                    <w:rPr>
                                      <w:b/>
                                      <w:position w:val="-11"/>
                                      <w:sz w:val="20"/>
                                    </w:rPr>
                                  </w:pPr>
                                  <w:r>
                                    <w:rPr>
                                      <w:b/>
                                      <w:spacing w:val="-2"/>
                                      <w:sz w:val="20"/>
                                    </w:rPr>
                                    <w:t>Manejo</w:t>
                                  </w:r>
                                  <w:r>
                                    <w:rPr>
                                      <w:b/>
                                      <w:sz w:val="20"/>
                                    </w:rPr>
                                    <w:tab/>
                                  </w:r>
                                  <w:r>
                                    <w:rPr>
                                      <w:b/>
                                      <w:spacing w:val="-5"/>
                                      <w:position w:val="-11"/>
                                      <w:sz w:val="20"/>
                                    </w:rPr>
                                    <w:t>PA</w:t>
                                  </w:r>
                                  <w:r>
                                    <w:rPr>
                                      <w:b/>
                                      <w:position w:val="-11"/>
                                      <w:sz w:val="20"/>
                                    </w:rPr>
                                    <w:tab/>
                                  </w:r>
                                  <w:r>
                                    <w:rPr>
                                      <w:b/>
                                      <w:spacing w:val="-5"/>
                                      <w:position w:val="-11"/>
                                      <w:sz w:val="20"/>
                                    </w:rPr>
                                    <w:t>pH</w:t>
                                  </w:r>
                                </w:p>
                              </w:tc>
                              <w:tc>
                                <w:tcPr>
                                  <w:tcW w:w="960" w:type="dxa"/>
                                  <w:tcBorders>
                                    <w:top w:val="single" w:sz="8" w:space="0" w:color="000000"/>
                                    <w:bottom w:val="single" w:sz="8" w:space="0" w:color="000000"/>
                                  </w:tcBorders>
                                </w:tcPr>
                                <w:p>
                                  <w:pPr>
                                    <w:pStyle w:val="TableParagraph"/>
                                    <w:spacing w:before="115"/>
                                    <w:ind w:left="60" w:right="59"/>
                                    <w:rPr>
                                      <w:b/>
                                      <w:sz w:val="20"/>
                                    </w:rPr>
                                  </w:pPr>
                                  <w:r>
                                    <w:rPr>
                                      <w:b/>
                                      <w:spacing w:val="-10"/>
                                      <w:sz w:val="20"/>
                                    </w:rPr>
                                    <w:t>K</w:t>
                                  </w:r>
                                </w:p>
                              </w:tc>
                              <w:tc>
                                <w:tcPr>
                                  <w:tcW w:w="960" w:type="dxa"/>
                                  <w:tcBorders>
                                    <w:top w:val="single" w:sz="8" w:space="0" w:color="000000"/>
                                    <w:bottom w:val="single" w:sz="8" w:space="0" w:color="000000"/>
                                  </w:tcBorders>
                                </w:tcPr>
                                <w:p>
                                  <w:pPr>
                                    <w:pStyle w:val="TableParagraph"/>
                                    <w:spacing w:before="115"/>
                                    <w:ind w:left="60" w:right="55"/>
                                    <w:rPr>
                                      <w:b/>
                                      <w:sz w:val="20"/>
                                    </w:rPr>
                                  </w:pPr>
                                  <w:r>
                                    <w:rPr>
                                      <w:b/>
                                      <w:spacing w:val="-10"/>
                                      <w:sz w:val="20"/>
                                    </w:rPr>
                                    <w:t>P</w:t>
                                  </w:r>
                                </w:p>
                              </w:tc>
                              <w:tc>
                                <w:tcPr>
                                  <w:tcW w:w="960" w:type="dxa"/>
                                  <w:tcBorders>
                                    <w:top w:val="single" w:sz="8" w:space="0" w:color="000000"/>
                                    <w:bottom w:val="single" w:sz="8" w:space="0" w:color="000000"/>
                                  </w:tcBorders>
                                </w:tcPr>
                                <w:p>
                                  <w:pPr>
                                    <w:pStyle w:val="TableParagraph"/>
                                    <w:spacing w:before="115"/>
                                    <w:ind w:left="60" w:right="58"/>
                                    <w:rPr>
                                      <w:b/>
                                      <w:sz w:val="20"/>
                                    </w:rPr>
                                  </w:pPr>
                                  <w:r>
                                    <w:rPr>
                                      <w:b/>
                                      <w:spacing w:val="-5"/>
                                      <w:sz w:val="20"/>
                                    </w:rPr>
                                    <w:t>Ca</w:t>
                                  </w:r>
                                </w:p>
                              </w:tc>
                              <w:tc>
                                <w:tcPr>
                                  <w:tcW w:w="960" w:type="dxa"/>
                                  <w:tcBorders>
                                    <w:top w:val="single" w:sz="8" w:space="0" w:color="000000"/>
                                    <w:bottom w:val="single" w:sz="8" w:space="0" w:color="000000"/>
                                  </w:tcBorders>
                                </w:tcPr>
                                <w:p>
                                  <w:pPr>
                                    <w:pStyle w:val="TableParagraph"/>
                                    <w:spacing w:before="115"/>
                                    <w:ind w:left="60" w:right="54"/>
                                    <w:rPr>
                                      <w:b/>
                                      <w:sz w:val="20"/>
                                    </w:rPr>
                                  </w:pPr>
                                  <w:r>
                                    <w:rPr>
                                      <w:b/>
                                      <w:spacing w:val="-5"/>
                                      <w:sz w:val="20"/>
                                    </w:rPr>
                                    <w:t>Mg</w:t>
                                  </w:r>
                                </w:p>
                              </w:tc>
                              <w:tc>
                                <w:tcPr>
                                  <w:tcW w:w="960" w:type="dxa"/>
                                  <w:tcBorders>
                                    <w:top w:val="single" w:sz="8" w:space="0" w:color="000000"/>
                                    <w:bottom w:val="single" w:sz="8" w:space="0" w:color="000000"/>
                                  </w:tcBorders>
                                </w:tcPr>
                                <w:p>
                                  <w:pPr>
                                    <w:pStyle w:val="TableParagraph"/>
                                    <w:spacing w:before="115"/>
                                    <w:ind w:left="60" w:right="61"/>
                                    <w:rPr>
                                      <w:b/>
                                      <w:sz w:val="20"/>
                                    </w:rPr>
                                  </w:pPr>
                                  <w:r>
                                    <w:rPr>
                                      <w:b/>
                                      <w:spacing w:val="-5"/>
                                      <w:sz w:val="20"/>
                                    </w:rPr>
                                    <w:t>Al</w:t>
                                  </w:r>
                                </w:p>
                              </w:tc>
                              <w:tc>
                                <w:tcPr>
                                  <w:tcW w:w="960" w:type="dxa"/>
                                  <w:tcBorders>
                                    <w:top w:val="single" w:sz="8" w:space="0" w:color="000000"/>
                                    <w:bottom w:val="single" w:sz="8" w:space="0" w:color="000000"/>
                                  </w:tcBorders>
                                </w:tcPr>
                                <w:p>
                                  <w:pPr>
                                    <w:pStyle w:val="TableParagraph"/>
                                    <w:spacing w:before="115"/>
                                    <w:ind w:left="60" w:right="57"/>
                                    <w:rPr>
                                      <w:b/>
                                      <w:sz w:val="20"/>
                                    </w:rPr>
                                  </w:pPr>
                                  <w:r>
                                    <w:rPr>
                                      <w:b/>
                                      <w:spacing w:val="-4"/>
                                      <w:sz w:val="20"/>
                                    </w:rPr>
                                    <w:t>H+Al</w:t>
                                  </w:r>
                                </w:p>
                              </w:tc>
                              <w:tc>
                                <w:tcPr>
                                  <w:tcW w:w="960" w:type="dxa"/>
                                  <w:tcBorders>
                                    <w:top w:val="single" w:sz="8" w:space="0" w:color="000000"/>
                                    <w:bottom w:val="single" w:sz="8" w:space="0" w:color="000000"/>
                                  </w:tcBorders>
                                </w:tcPr>
                                <w:p>
                                  <w:pPr>
                                    <w:pStyle w:val="TableParagraph"/>
                                    <w:spacing w:before="115"/>
                                    <w:ind w:left="60" w:right="57"/>
                                    <w:rPr>
                                      <w:b/>
                                      <w:sz w:val="20"/>
                                    </w:rPr>
                                  </w:pPr>
                                  <w:r>
                                    <w:rPr>
                                      <w:b/>
                                      <w:spacing w:val="-5"/>
                                      <w:sz w:val="20"/>
                                    </w:rPr>
                                    <w:t>SB</w:t>
                                  </w:r>
                                </w:p>
                              </w:tc>
                              <w:tc>
                                <w:tcPr>
                                  <w:tcW w:w="960" w:type="dxa"/>
                                  <w:tcBorders>
                                    <w:top w:val="single" w:sz="8" w:space="0" w:color="000000"/>
                                    <w:bottom w:val="single" w:sz="8" w:space="0" w:color="000000"/>
                                  </w:tcBorders>
                                </w:tcPr>
                                <w:p>
                                  <w:pPr>
                                    <w:pStyle w:val="TableParagraph"/>
                                    <w:spacing w:before="115"/>
                                    <w:ind w:left="60" w:right="59"/>
                                    <w:rPr>
                                      <w:b/>
                                      <w:sz w:val="20"/>
                                    </w:rPr>
                                  </w:pPr>
                                  <w:r>
                                    <w:rPr>
                                      <w:b/>
                                      <w:spacing w:val="-10"/>
                                      <w:sz w:val="20"/>
                                    </w:rPr>
                                    <w:t>T</w:t>
                                  </w:r>
                                </w:p>
                              </w:tc>
                              <w:tc>
                                <w:tcPr>
                                  <w:tcW w:w="960" w:type="dxa"/>
                                  <w:tcBorders>
                                    <w:top w:val="single" w:sz="8" w:space="0" w:color="000000"/>
                                    <w:bottom w:val="single" w:sz="8" w:space="0" w:color="000000"/>
                                  </w:tcBorders>
                                </w:tcPr>
                                <w:p>
                                  <w:pPr>
                                    <w:pStyle w:val="TableParagraph"/>
                                    <w:spacing w:before="115"/>
                                    <w:ind w:left="60" w:right="53"/>
                                    <w:rPr>
                                      <w:b/>
                                      <w:sz w:val="20"/>
                                    </w:rPr>
                                  </w:pPr>
                                  <w:r>
                                    <w:rPr>
                                      <w:b/>
                                      <w:spacing w:val="-10"/>
                                      <w:sz w:val="20"/>
                                    </w:rPr>
                                    <w:t>v</w:t>
                                  </w:r>
                                </w:p>
                              </w:tc>
                              <w:tc>
                                <w:tcPr>
                                  <w:tcW w:w="960" w:type="dxa"/>
                                  <w:tcBorders>
                                    <w:top w:val="single" w:sz="8" w:space="0" w:color="000000"/>
                                    <w:bottom w:val="single" w:sz="8" w:space="0" w:color="000000"/>
                                  </w:tcBorders>
                                </w:tcPr>
                                <w:p>
                                  <w:pPr>
                                    <w:pStyle w:val="TableParagraph"/>
                                    <w:spacing w:before="115"/>
                                    <w:ind w:left="60" w:right="55"/>
                                    <w:rPr>
                                      <w:b/>
                                      <w:i/>
                                      <w:sz w:val="20"/>
                                    </w:rPr>
                                  </w:pPr>
                                  <w:r>
                                    <w:rPr>
                                      <w:b/>
                                      <w:i/>
                                      <w:spacing w:val="-10"/>
                                      <w:sz w:val="20"/>
                                    </w:rPr>
                                    <w:t>m</w:t>
                                  </w:r>
                                </w:p>
                              </w:tc>
                              <w:tc>
                                <w:tcPr>
                                  <w:tcW w:w="960" w:type="dxa"/>
                                  <w:tcBorders>
                                    <w:top w:val="single" w:sz="8" w:space="0" w:color="000000"/>
                                    <w:bottom w:val="single" w:sz="8" w:space="0" w:color="000000"/>
                                  </w:tcBorders>
                                </w:tcPr>
                                <w:p>
                                  <w:pPr>
                                    <w:pStyle w:val="TableParagraph"/>
                                    <w:spacing w:before="115"/>
                                    <w:ind w:left="60" w:right="44"/>
                                    <w:rPr>
                                      <w:b/>
                                      <w:sz w:val="20"/>
                                    </w:rPr>
                                  </w:pPr>
                                  <w:r>
                                    <w:rPr>
                                      <w:b/>
                                      <w:spacing w:val="-5"/>
                                      <w:sz w:val="20"/>
                                    </w:rPr>
                                    <w:t>MOS</w:t>
                                  </w:r>
                                </w:p>
                              </w:tc>
                              <w:tc>
                                <w:tcPr>
                                  <w:tcW w:w="959" w:type="dxa"/>
                                  <w:tcBorders>
                                    <w:top w:val="single" w:sz="8" w:space="0" w:color="000000"/>
                                    <w:bottom w:val="single" w:sz="8" w:space="0" w:color="000000"/>
                                  </w:tcBorders>
                                </w:tcPr>
                                <w:p>
                                  <w:pPr>
                                    <w:pStyle w:val="TableParagraph"/>
                                    <w:spacing w:before="115"/>
                                    <w:ind w:left="67" w:right="52"/>
                                    <w:rPr>
                                      <w:b/>
                                      <w:sz w:val="20"/>
                                    </w:rPr>
                                  </w:pPr>
                                  <w:r>
                                    <w:rPr>
                                      <w:b/>
                                      <w:sz w:val="20"/>
                                    </w:rPr>
                                    <w:t>Est. </w:t>
                                  </w:r>
                                  <w:r>
                                    <w:rPr>
                                      <w:b/>
                                      <w:spacing w:val="-10"/>
                                      <w:sz w:val="20"/>
                                    </w:rPr>
                                    <w:t>N</w:t>
                                  </w:r>
                                </w:p>
                              </w:tc>
                            </w:tr>
                            <w:tr>
                              <w:trPr>
                                <w:trHeight w:val="277" w:hRule="atLeast"/>
                              </w:trPr>
                              <w:tc>
                                <w:tcPr>
                                  <w:tcW w:w="2882" w:type="dxa"/>
                                  <w:tcBorders>
                                    <w:top w:val="single" w:sz="8" w:space="0" w:color="000000"/>
                                  </w:tcBorders>
                                </w:tcPr>
                                <w:p>
                                  <w:pPr>
                                    <w:pStyle w:val="TableParagraph"/>
                                    <w:spacing w:line="214" w:lineRule="exact" w:before="43"/>
                                    <w:ind w:right="92"/>
                                    <w:jc w:val="right"/>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60"/>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60"/>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9"/>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9"/>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8"/>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7"/>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7"/>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6"/>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6"/>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5"/>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4"/>
                                    <w:rPr>
                                      <w:sz w:val="20"/>
                                    </w:rPr>
                                  </w:pPr>
                                  <w:r>
                                    <w:rPr>
                                      <w:spacing w:val="-2"/>
                                      <w:sz w:val="20"/>
                                    </w:rPr>
                                    <w:t>Contraste</w:t>
                                  </w:r>
                                </w:p>
                              </w:tc>
                              <w:tc>
                                <w:tcPr>
                                  <w:tcW w:w="959" w:type="dxa"/>
                                  <w:tcBorders>
                                    <w:top w:val="single" w:sz="8" w:space="0" w:color="000000"/>
                                  </w:tcBorders>
                                </w:tcPr>
                                <w:p>
                                  <w:pPr>
                                    <w:pStyle w:val="TableParagraph"/>
                                    <w:spacing w:line="214" w:lineRule="exact" w:before="43"/>
                                    <w:ind w:left="67" w:right="60"/>
                                    <w:rPr>
                                      <w:sz w:val="20"/>
                                    </w:rPr>
                                  </w:pPr>
                                  <w:r>
                                    <w:rPr>
                                      <w:spacing w:val="-2"/>
                                      <w:sz w:val="20"/>
                                    </w:rPr>
                                    <w:t>Contraste</w:t>
                                  </w:r>
                                </w:p>
                              </w:tc>
                            </w:tr>
                            <w:tr>
                              <w:trPr>
                                <w:trHeight w:val="264" w:hRule="atLeast"/>
                              </w:trPr>
                              <w:tc>
                                <w:tcPr>
                                  <w:tcW w:w="2882" w:type="dxa"/>
                                  <w:tcBorders>
                                    <w:bottom w:val="single" w:sz="8" w:space="0" w:color="000000"/>
                                  </w:tcBorders>
                                </w:tcPr>
                                <w:p>
                                  <w:pPr>
                                    <w:pStyle w:val="TableParagraph"/>
                                    <w:spacing w:line="226" w:lineRule="exact"/>
                                    <w:ind w:right="104"/>
                                    <w:jc w:val="right"/>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3"/>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3"/>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2"/>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2"/>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1"/>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0"/>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0"/>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49"/>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49"/>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48"/>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47"/>
                                    <w:rPr>
                                      <w:sz w:val="20"/>
                                    </w:rPr>
                                  </w:pPr>
                                  <w:r>
                                    <w:rPr>
                                      <w:sz w:val="20"/>
                                    </w:rPr>
                                    <w:t>(</w:t>
                                  </w:r>
                                  <w:r>
                                    <w:rPr>
                                      <w:i/>
                                      <w:sz w:val="20"/>
                                    </w:rPr>
                                    <w:t>p-</w:t>
                                  </w:r>
                                  <w:r>
                                    <w:rPr>
                                      <w:i/>
                                      <w:spacing w:val="-2"/>
                                      <w:sz w:val="20"/>
                                    </w:rPr>
                                    <w:t>value</w:t>
                                  </w:r>
                                  <w:r>
                                    <w:rPr>
                                      <w:spacing w:val="-2"/>
                                      <w:sz w:val="20"/>
                                    </w:rPr>
                                    <w:t>)</w:t>
                                  </w:r>
                                </w:p>
                              </w:tc>
                              <w:tc>
                                <w:tcPr>
                                  <w:tcW w:w="959" w:type="dxa"/>
                                  <w:tcBorders>
                                    <w:bottom w:val="single" w:sz="8" w:space="0" w:color="000000"/>
                                  </w:tcBorders>
                                </w:tcPr>
                                <w:p>
                                  <w:pPr>
                                    <w:pStyle w:val="TableParagraph"/>
                                    <w:spacing w:line="226" w:lineRule="exact"/>
                                    <w:ind w:left="67" w:right="53"/>
                                    <w:rPr>
                                      <w:sz w:val="20"/>
                                    </w:rPr>
                                  </w:pPr>
                                  <w:r>
                                    <w:rPr>
                                      <w:sz w:val="20"/>
                                    </w:rPr>
                                    <w:t>(</w:t>
                                  </w:r>
                                  <w:r>
                                    <w:rPr>
                                      <w:i/>
                                      <w:sz w:val="20"/>
                                    </w:rPr>
                                    <w:t>p-</w:t>
                                  </w:r>
                                  <w:r>
                                    <w:rPr>
                                      <w:i/>
                                      <w:spacing w:val="-2"/>
                                      <w:sz w:val="20"/>
                                    </w:rPr>
                                    <w:t>value</w:t>
                                  </w:r>
                                  <w:r>
                                    <w:rPr>
                                      <w:spacing w:val="-2"/>
                                      <w:sz w:val="20"/>
                                    </w:rPr>
                                    <w:t>)</w:t>
                                  </w:r>
                                </w:p>
                              </w:tc>
                            </w:tr>
                            <w:tr>
                              <w:trPr>
                                <w:trHeight w:val="233" w:hRule="atLeast"/>
                              </w:trPr>
                              <w:tc>
                                <w:tcPr>
                                  <w:tcW w:w="2882" w:type="dxa"/>
                                  <w:tcBorders>
                                    <w:top w:val="single" w:sz="8" w:space="0" w:color="000000"/>
                                  </w:tcBorders>
                                </w:tcPr>
                                <w:p>
                                  <w:pPr>
                                    <w:pStyle w:val="TableParagraph"/>
                                    <w:tabs>
                                      <w:tab w:pos="1482" w:val="right" w:leader="none"/>
                                    </w:tabs>
                                    <w:spacing w:line="38" w:lineRule="auto" w:before="55"/>
                                    <w:ind w:right="196"/>
                                    <w:jc w:val="right"/>
                                    <w:rPr>
                                      <w:sz w:val="20"/>
                                    </w:rPr>
                                  </w:pPr>
                                  <w:r>
                                    <w:rPr>
                                      <w:spacing w:val="-2"/>
                                      <w:position w:val="-11"/>
                                      <w:sz w:val="20"/>
                                    </w:rPr>
                                    <w:t>Caupí</w:t>
                                  </w:r>
                                  <w:r>
                                    <w:rPr>
                                      <w:position w:val="-11"/>
                                      <w:sz w:val="20"/>
                                    </w:rPr>
                                    <w:tab/>
                                  </w:r>
                                  <w:r>
                                    <w:rPr>
                                      <w:spacing w:val="-2"/>
                                      <w:sz w:val="20"/>
                                    </w:rPr>
                                    <w:t>691.80</w:t>
                                  </w:r>
                                </w:p>
                              </w:tc>
                              <w:tc>
                                <w:tcPr>
                                  <w:tcW w:w="960" w:type="dxa"/>
                                  <w:tcBorders>
                                    <w:top w:val="single" w:sz="8" w:space="0" w:color="000000"/>
                                  </w:tcBorders>
                                </w:tcPr>
                                <w:p>
                                  <w:pPr>
                                    <w:pStyle w:val="TableParagraph"/>
                                    <w:spacing w:line="214" w:lineRule="exact"/>
                                    <w:ind w:left="60" w:right="53"/>
                                    <w:rPr>
                                      <w:sz w:val="20"/>
                                    </w:rPr>
                                  </w:pPr>
                                  <w:r>
                                    <w:rPr>
                                      <w:spacing w:val="-4"/>
                                      <w:sz w:val="20"/>
                                    </w:rPr>
                                    <w:t>9.64</w:t>
                                  </w:r>
                                </w:p>
                              </w:tc>
                              <w:tc>
                                <w:tcPr>
                                  <w:tcW w:w="960" w:type="dxa"/>
                                  <w:tcBorders>
                                    <w:top w:val="single" w:sz="8" w:space="0" w:color="000000"/>
                                  </w:tcBorders>
                                </w:tcPr>
                                <w:p>
                                  <w:pPr>
                                    <w:pStyle w:val="TableParagraph"/>
                                    <w:spacing w:line="214" w:lineRule="exact"/>
                                    <w:ind w:left="60" w:right="5"/>
                                    <w:rPr>
                                      <w:sz w:val="20"/>
                                    </w:rPr>
                                  </w:pPr>
                                  <w:r>
                                    <w:rPr>
                                      <w:spacing w:val="-2"/>
                                      <w:sz w:val="20"/>
                                    </w:rPr>
                                    <w:t>1293.95</w:t>
                                  </w:r>
                                </w:p>
                              </w:tc>
                              <w:tc>
                                <w:tcPr>
                                  <w:tcW w:w="960" w:type="dxa"/>
                                  <w:tcBorders>
                                    <w:top w:val="single" w:sz="8" w:space="0" w:color="000000"/>
                                  </w:tcBorders>
                                </w:tcPr>
                                <w:p>
                                  <w:pPr>
                                    <w:pStyle w:val="TableParagraph"/>
                                    <w:spacing w:line="214" w:lineRule="exact"/>
                                    <w:ind w:left="60" w:right="4"/>
                                    <w:rPr>
                                      <w:sz w:val="20"/>
                                    </w:rPr>
                                  </w:pPr>
                                  <w:r>
                                    <w:rPr>
                                      <w:sz w:val="20"/>
                                    </w:rPr>
                                    <w:t>0</w:t>
                                  </w:r>
                                  <w:r>
                                    <w:rPr>
                                      <w:spacing w:val="-3"/>
                                      <w:sz w:val="20"/>
                                    </w:rPr>
                                    <w:t> </w:t>
                                  </w:r>
                                  <w:r>
                                    <w:rPr>
                                      <w:spacing w:val="-5"/>
                                      <w:sz w:val="20"/>
                                    </w:rPr>
                                    <w:t>.38</w:t>
                                  </w:r>
                                </w:p>
                              </w:tc>
                              <w:tc>
                                <w:tcPr>
                                  <w:tcW w:w="960" w:type="dxa"/>
                                  <w:tcBorders>
                                    <w:top w:val="single" w:sz="8" w:space="0" w:color="000000"/>
                                  </w:tcBorders>
                                </w:tcPr>
                                <w:p>
                                  <w:pPr>
                                    <w:pStyle w:val="TableParagraph"/>
                                    <w:spacing w:line="214" w:lineRule="exact"/>
                                    <w:ind w:left="60" w:right="51"/>
                                    <w:rPr>
                                      <w:sz w:val="20"/>
                                    </w:rPr>
                                  </w:pPr>
                                  <w:r>
                                    <w:rPr>
                                      <w:spacing w:val="-4"/>
                                      <w:sz w:val="20"/>
                                    </w:rPr>
                                    <w:t>0.18</w:t>
                                  </w:r>
                                </w:p>
                              </w:tc>
                              <w:tc>
                                <w:tcPr>
                                  <w:tcW w:w="960" w:type="dxa"/>
                                  <w:tcBorders>
                                    <w:top w:val="single" w:sz="8" w:space="0" w:color="000000"/>
                                  </w:tcBorders>
                                </w:tcPr>
                                <w:p>
                                  <w:pPr>
                                    <w:pStyle w:val="TableParagraph"/>
                                    <w:spacing w:line="214" w:lineRule="exact"/>
                                    <w:ind w:left="60" w:right="3"/>
                                    <w:rPr>
                                      <w:sz w:val="20"/>
                                    </w:rPr>
                                  </w:pPr>
                                  <w:r>
                                    <w:rPr>
                                      <w:sz w:val="20"/>
                                    </w:rPr>
                                    <w:t>-</w:t>
                                  </w:r>
                                  <w:r>
                                    <w:rPr>
                                      <w:spacing w:val="-2"/>
                                      <w:sz w:val="20"/>
                                    </w:rPr>
                                    <w:t>41.60</w:t>
                                  </w:r>
                                </w:p>
                              </w:tc>
                              <w:tc>
                                <w:tcPr>
                                  <w:tcW w:w="960" w:type="dxa"/>
                                  <w:tcBorders>
                                    <w:top w:val="single" w:sz="8" w:space="0" w:color="000000"/>
                                  </w:tcBorders>
                                </w:tcPr>
                                <w:p>
                                  <w:pPr>
                                    <w:pStyle w:val="TableParagraph"/>
                                    <w:spacing w:line="214" w:lineRule="exact"/>
                                    <w:ind w:left="114" w:right="4"/>
                                    <w:rPr>
                                      <w:sz w:val="20"/>
                                    </w:rPr>
                                  </w:pPr>
                                  <w:r>
                                    <w:rPr>
                                      <w:sz w:val="20"/>
                                    </w:rPr>
                                    <w:t>-</w:t>
                                  </w:r>
                                  <w:r>
                                    <w:rPr>
                                      <w:spacing w:val="-4"/>
                                      <w:sz w:val="20"/>
                                    </w:rPr>
                                    <w:t>0.10</w:t>
                                  </w:r>
                                </w:p>
                              </w:tc>
                              <w:tc>
                                <w:tcPr>
                                  <w:tcW w:w="960" w:type="dxa"/>
                                  <w:tcBorders>
                                    <w:top w:val="single" w:sz="8" w:space="0" w:color="000000"/>
                                  </w:tcBorders>
                                </w:tcPr>
                                <w:p>
                                  <w:pPr>
                                    <w:pStyle w:val="TableParagraph"/>
                                    <w:spacing w:line="214" w:lineRule="exact"/>
                                    <w:ind w:left="60" w:right="50"/>
                                    <w:rPr>
                                      <w:sz w:val="20"/>
                                    </w:rPr>
                                  </w:pPr>
                                  <w:r>
                                    <w:rPr>
                                      <w:spacing w:val="-4"/>
                                      <w:sz w:val="20"/>
                                    </w:rPr>
                                    <w:t>0.47</w:t>
                                  </w:r>
                                </w:p>
                              </w:tc>
                              <w:tc>
                                <w:tcPr>
                                  <w:tcW w:w="960" w:type="dxa"/>
                                  <w:tcBorders>
                                    <w:top w:val="single" w:sz="8" w:space="0" w:color="000000"/>
                                  </w:tcBorders>
                                </w:tcPr>
                                <w:p>
                                  <w:pPr>
                                    <w:pStyle w:val="TableParagraph"/>
                                    <w:spacing w:line="214" w:lineRule="exact"/>
                                    <w:ind w:left="60" w:right="6"/>
                                    <w:rPr>
                                      <w:sz w:val="20"/>
                                    </w:rPr>
                                  </w:pPr>
                                  <w:r>
                                    <w:rPr>
                                      <w:sz w:val="20"/>
                                    </w:rPr>
                                    <w:t>-</w:t>
                                  </w:r>
                                  <w:r>
                                    <w:rPr>
                                      <w:spacing w:val="-4"/>
                                      <w:sz w:val="20"/>
                                    </w:rPr>
                                    <w:t>0.01</w:t>
                                  </w:r>
                                </w:p>
                              </w:tc>
                              <w:tc>
                                <w:tcPr>
                                  <w:tcW w:w="960" w:type="dxa"/>
                                  <w:tcBorders>
                                    <w:top w:val="single" w:sz="8" w:space="0" w:color="000000"/>
                                  </w:tcBorders>
                                </w:tcPr>
                                <w:p>
                                  <w:pPr>
                                    <w:pStyle w:val="TableParagraph"/>
                                    <w:spacing w:line="214" w:lineRule="exact"/>
                                    <w:ind w:left="60" w:right="59"/>
                                    <w:rPr>
                                      <w:sz w:val="20"/>
                                    </w:rPr>
                                  </w:pPr>
                                  <w:r>
                                    <w:rPr>
                                      <w:spacing w:val="-2"/>
                                      <w:sz w:val="20"/>
                                    </w:rPr>
                                    <w:t>2843.78</w:t>
                                  </w:r>
                                </w:p>
                              </w:tc>
                              <w:tc>
                                <w:tcPr>
                                  <w:tcW w:w="960" w:type="dxa"/>
                                  <w:tcBorders>
                                    <w:top w:val="single" w:sz="8" w:space="0" w:color="000000"/>
                                  </w:tcBorders>
                                </w:tcPr>
                                <w:p>
                                  <w:pPr>
                                    <w:pStyle w:val="TableParagraph"/>
                                    <w:spacing w:line="214" w:lineRule="exact"/>
                                    <w:ind w:left="60" w:right="5"/>
                                    <w:rPr>
                                      <w:sz w:val="20"/>
                                    </w:rPr>
                                  </w:pPr>
                                  <w:r>
                                    <w:rPr>
                                      <w:sz w:val="20"/>
                                    </w:rPr>
                                    <w:t>-</w:t>
                                  </w:r>
                                  <w:r>
                                    <w:rPr>
                                      <w:spacing w:val="-4"/>
                                      <w:sz w:val="20"/>
                                    </w:rPr>
                                    <w:t>0.28</w:t>
                                  </w:r>
                                </w:p>
                              </w:tc>
                              <w:tc>
                                <w:tcPr>
                                  <w:tcW w:w="960" w:type="dxa"/>
                                  <w:tcBorders>
                                    <w:top w:val="single" w:sz="8" w:space="0" w:color="000000"/>
                                  </w:tcBorders>
                                </w:tcPr>
                                <w:p>
                                  <w:pPr>
                                    <w:pStyle w:val="TableParagraph"/>
                                    <w:spacing w:line="214" w:lineRule="exact"/>
                                    <w:ind w:left="60" w:right="4"/>
                                    <w:rPr>
                                      <w:sz w:val="20"/>
                                    </w:rPr>
                                  </w:pPr>
                                  <w:r>
                                    <w:rPr>
                                      <w:sz w:val="20"/>
                                    </w:rPr>
                                    <w:t>-</w:t>
                                  </w:r>
                                  <w:r>
                                    <w:rPr>
                                      <w:spacing w:val="-4"/>
                                      <w:sz w:val="20"/>
                                    </w:rPr>
                                    <w:t>0.12</w:t>
                                  </w:r>
                                </w:p>
                              </w:tc>
                              <w:tc>
                                <w:tcPr>
                                  <w:tcW w:w="959" w:type="dxa"/>
                                  <w:tcBorders>
                                    <w:top w:val="single" w:sz="8" w:space="0" w:color="000000"/>
                                  </w:tcBorders>
                                </w:tcPr>
                                <w:p>
                                  <w:pPr>
                                    <w:pStyle w:val="TableParagraph"/>
                                    <w:spacing w:line="214" w:lineRule="exact"/>
                                    <w:ind w:left="67"/>
                                    <w:rPr>
                                      <w:sz w:val="20"/>
                                    </w:rPr>
                                  </w:pPr>
                                  <w:r>
                                    <w:rPr>
                                      <w:sz w:val="20"/>
                                    </w:rPr>
                                    <w:t>-</w:t>
                                  </w:r>
                                  <w:r>
                                    <w:rPr>
                                      <w:spacing w:val="-2"/>
                                      <w:sz w:val="20"/>
                                    </w:rPr>
                                    <w:t>230.86</w:t>
                                  </w:r>
                                </w:p>
                              </w:tc>
                            </w:tr>
                            <w:tr>
                              <w:trPr>
                                <w:trHeight w:val="240" w:hRule="atLeast"/>
                              </w:trPr>
                              <w:tc>
                                <w:tcPr>
                                  <w:tcW w:w="2882" w:type="dxa"/>
                                </w:tcPr>
                                <w:p>
                                  <w:pPr>
                                    <w:pStyle w:val="TableParagraph"/>
                                    <w:spacing w:line="220" w:lineRule="exact"/>
                                    <w:ind w:right="181"/>
                                    <w:jc w:val="right"/>
                                    <w:rPr>
                                      <w:sz w:val="20"/>
                                    </w:rPr>
                                  </w:pPr>
                                  <w:r>
                                    <w:rPr>
                                      <w:spacing w:val="-2"/>
                                      <w:sz w:val="20"/>
                                    </w:rPr>
                                    <w:t>(0.580)</w:t>
                                  </w:r>
                                </w:p>
                              </w:tc>
                              <w:tc>
                                <w:tcPr>
                                  <w:tcW w:w="960" w:type="dxa"/>
                                </w:tcPr>
                                <w:p>
                                  <w:pPr>
                                    <w:pStyle w:val="TableParagraph"/>
                                    <w:spacing w:line="220" w:lineRule="exact"/>
                                    <w:ind w:left="60" w:right="60"/>
                                    <w:rPr>
                                      <w:sz w:val="20"/>
                                    </w:rPr>
                                  </w:pPr>
                                  <w:r>
                                    <w:rPr>
                                      <w:spacing w:val="-2"/>
                                      <w:sz w:val="20"/>
                                    </w:rPr>
                                    <w:t>(0.101)</w:t>
                                  </w:r>
                                </w:p>
                              </w:tc>
                              <w:tc>
                                <w:tcPr>
                                  <w:tcW w:w="960" w:type="dxa"/>
                                </w:tcPr>
                                <w:p>
                                  <w:pPr>
                                    <w:pStyle w:val="TableParagraph"/>
                                    <w:spacing w:line="220" w:lineRule="exact"/>
                                    <w:ind w:left="60" w:right="60"/>
                                    <w:rPr>
                                      <w:b/>
                                      <w:i/>
                                      <w:sz w:val="20"/>
                                    </w:rPr>
                                  </w:pPr>
                                  <w:r>
                                    <w:rPr>
                                      <w:b/>
                                      <w:i/>
                                      <w:spacing w:val="-2"/>
                                      <w:sz w:val="20"/>
                                    </w:rPr>
                                    <w:t>(0.001)</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sz w:val="20"/>
                                    </w:rPr>
                                  </w:pPr>
                                  <w:r>
                                    <w:rPr>
                                      <w:spacing w:val="-2"/>
                                      <w:sz w:val="20"/>
                                    </w:rPr>
                                    <w:t>(0.146)</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60"/>
                                    <w:rPr>
                                      <w:sz w:val="20"/>
                                    </w:rPr>
                                  </w:pPr>
                                  <w:r>
                                    <w:rPr>
                                      <w:spacing w:val="-2"/>
                                      <w:sz w:val="20"/>
                                    </w:rPr>
                                    <w:t>(0.168)</w:t>
                                  </w:r>
                                </w:p>
                              </w:tc>
                              <w:tc>
                                <w:tcPr>
                                  <w:tcW w:w="960" w:type="dxa"/>
                                </w:tcPr>
                                <w:p>
                                  <w:pPr>
                                    <w:pStyle w:val="TableParagraph"/>
                                    <w:spacing w:line="220" w:lineRule="exact"/>
                                    <w:ind w:left="60" w:right="50"/>
                                    <w:rPr>
                                      <w:sz w:val="20"/>
                                    </w:rPr>
                                  </w:pPr>
                                  <w:r>
                                    <w:rPr>
                                      <w:spacing w:val="-2"/>
                                      <w:sz w:val="20"/>
                                    </w:rPr>
                                    <w:t>(0.290)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9"/>
                                    <w:rPr>
                                      <w:sz w:val="20"/>
                                    </w:rPr>
                                  </w:pPr>
                                  <w:r>
                                    <w:rPr>
                                      <w:spacing w:val="-2"/>
                                      <w:sz w:val="20"/>
                                    </w:rPr>
                                    <w:t>(0.24)</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(0.000)</w:t>
                                  </w:r>
                                </w:p>
                              </w:tc>
                              <w:tc>
                                <w:tcPr>
                                  <w:tcW w:w="959" w:type="dxa"/>
                                </w:tcPr>
                                <w:p>
                                  <w:pPr>
                                    <w:pStyle w:val="TableParagraph"/>
                                    <w:spacing w:line="220" w:lineRule="exact"/>
                                    <w:ind w:left="67" w:right="53"/>
                                    <w:rPr>
                                      <w:b/>
                                      <w:i/>
                                      <w:sz w:val="20"/>
                                    </w:rPr>
                                  </w:pPr>
                                  <w:r>
                                    <w:rPr>
                                      <w:b/>
                                      <w:i/>
                                      <w:spacing w:val="-2"/>
                                      <w:sz w:val="20"/>
                                    </w:rPr>
                                    <w:t>(0.005)</w:t>
                                  </w:r>
                                </w:p>
                              </w:tc>
                            </w:tr>
                            <w:tr>
                              <w:trPr>
                                <w:trHeight w:val="240" w:hRule="atLeast"/>
                              </w:trPr>
                              <w:tc>
                                <w:tcPr>
                                  <w:tcW w:w="2882" w:type="dxa"/>
                                </w:tcPr>
                                <w:p>
                                  <w:pPr>
                                    <w:pStyle w:val="TableParagraph"/>
                                    <w:tabs>
                                      <w:tab w:pos="1003" w:val="left" w:leader="none"/>
                                    </w:tabs>
                                    <w:spacing w:line="38" w:lineRule="auto" w:before="61"/>
                                    <w:ind w:right="196"/>
                                    <w:jc w:val="right"/>
                                    <w:rPr>
                                      <w:sz w:val="20"/>
                                    </w:rPr>
                                  </w:pPr>
                                  <w:r>
                                    <w:rPr>
                                      <w:spacing w:val="-2"/>
                                      <w:position w:val="-11"/>
                                      <w:sz w:val="20"/>
                                    </w:rPr>
                                    <w:t>Guandu</w:t>
                                  </w:r>
                                  <w:r>
                                    <w:rPr>
                                      <w:position w:val="-11"/>
                                      <w:sz w:val="20"/>
                                    </w:rPr>
                                    <w:tab/>
                                  </w:r>
                                  <w:r>
                                    <w:rPr>
                                      <w:spacing w:val="-2"/>
                                      <w:sz w:val="20"/>
                                    </w:rPr>
                                    <w:t>1225.4</w:t>
                                  </w:r>
                                </w:p>
                              </w:tc>
                              <w:tc>
                                <w:tcPr>
                                  <w:tcW w:w="960" w:type="dxa"/>
                                </w:tcPr>
                                <w:p>
                                  <w:pPr>
                                    <w:pStyle w:val="TableParagraph"/>
                                    <w:spacing w:line="214" w:lineRule="exact" w:before="6"/>
                                    <w:ind w:left="60" w:right="53"/>
                                    <w:rPr>
                                      <w:sz w:val="20"/>
                                    </w:rPr>
                                  </w:pPr>
                                  <w:r>
                                    <w:rPr>
                                      <w:spacing w:val="-4"/>
                                      <w:sz w:val="20"/>
                                    </w:rPr>
                                    <w:t>7.31</w:t>
                                  </w:r>
                                </w:p>
                              </w:tc>
                              <w:tc>
                                <w:tcPr>
                                  <w:tcW w:w="960" w:type="dxa"/>
                                </w:tcPr>
                                <w:p>
                                  <w:pPr>
                                    <w:pStyle w:val="TableParagraph"/>
                                    <w:spacing w:line="214" w:lineRule="exact" w:before="6"/>
                                    <w:ind w:left="60" w:right="58"/>
                                    <w:rPr>
                                      <w:sz w:val="20"/>
                                    </w:rPr>
                                  </w:pPr>
                                  <w:r>
                                    <w:rPr>
                                      <w:spacing w:val="-2"/>
                                      <w:sz w:val="20"/>
                                    </w:rPr>
                                    <w:t>1782.266</w:t>
                                  </w:r>
                                </w:p>
                              </w:tc>
                              <w:tc>
                                <w:tcPr>
                                  <w:tcW w:w="960" w:type="dxa"/>
                                </w:tcPr>
                                <w:p>
                                  <w:pPr>
                                    <w:pStyle w:val="TableParagraph"/>
                                    <w:spacing w:line="214" w:lineRule="exact" w:before="6"/>
                                    <w:ind w:left="60" w:right="52"/>
                                    <w:rPr>
                                      <w:sz w:val="20"/>
                                    </w:rPr>
                                  </w:pPr>
                                  <w:r>
                                    <w:rPr>
                                      <w:spacing w:val="-4"/>
                                      <w:sz w:val="20"/>
                                    </w:rPr>
                                    <w:t>0.62</w:t>
                                  </w:r>
                                </w:p>
                              </w:tc>
                              <w:tc>
                                <w:tcPr>
                                  <w:tcW w:w="960" w:type="dxa"/>
                                </w:tcPr>
                                <w:p>
                                  <w:pPr>
                                    <w:pStyle w:val="TableParagraph"/>
                                    <w:spacing w:line="214" w:lineRule="exact" w:before="6"/>
                                    <w:ind w:left="60" w:right="51"/>
                                    <w:rPr>
                                      <w:sz w:val="20"/>
                                    </w:rPr>
                                  </w:pPr>
                                  <w:r>
                                    <w:rPr>
                                      <w:spacing w:val="-4"/>
                                      <w:sz w:val="20"/>
                                    </w:rPr>
                                    <w:t>0.48</w:t>
                                  </w:r>
                                </w:p>
                              </w:tc>
                              <w:tc>
                                <w:tcPr>
                                  <w:tcW w:w="960" w:type="dxa"/>
                                </w:tcPr>
                                <w:p>
                                  <w:pPr>
                                    <w:pStyle w:val="TableParagraph"/>
                                    <w:spacing w:line="214" w:lineRule="exact" w:before="6"/>
                                    <w:ind w:left="114" w:right="5"/>
                                    <w:rPr>
                                      <w:sz w:val="20"/>
                                    </w:rPr>
                                  </w:pPr>
                                  <w:r>
                                    <w:rPr>
                                      <w:sz w:val="20"/>
                                    </w:rPr>
                                    <w:t>-</w:t>
                                  </w:r>
                                  <w:r>
                                    <w:rPr>
                                      <w:spacing w:val="-2"/>
                                      <w:sz w:val="20"/>
                                    </w:rPr>
                                    <w:t>49.57</w:t>
                                  </w:r>
                                </w:p>
                              </w:tc>
                              <w:tc>
                                <w:tcPr>
                                  <w:tcW w:w="960" w:type="dxa"/>
                                </w:tcPr>
                                <w:p>
                                  <w:pPr>
                                    <w:pStyle w:val="TableParagraph"/>
                                    <w:spacing w:line="214" w:lineRule="exact" w:before="6"/>
                                    <w:ind w:left="114" w:right="4"/>
                                    <w:rPr>
                                      <w:sz w:val="20"/>
                                    </w:rPr>
                                  </w:pPr>
                                  <w:r>
                                    <w:rPr>
                                      <w:sz w:val="20"/>
                                    </w:rPr>
                                    <w:t>-</w:t>
                                  </w:r>
                                  <w:r>
                                    <w:rPr>
                                      <w:spacing w:val="-4"/>
                                      <w:sz w:val="20"/>
                                    </w:rPr>
                                    <w:t>0.18</w:t>
                                  </w:r>
                                </w:p>
                              </w:tc>
                              <w:tc>
                                <w:tcPr>
                                  <w:tcW w:w="960" w:type="dxa"/>
                                </w:tcPr>
                                <w:p>
                                  <w:pPr>
                                    <w:pStyle w:val="TableParagraph"/>
                                    <w:spacing w:line="214" w:lineRule="exact" w:before="6"/>
                                    <w:ind w:left="60" w:right="50"/>
                                    <w:rPr>
                                      <w:sz w:val="20"/>
                                    </w:rPr>
                                  </w:pPr>
                                  <w:r>
                                    <w:rPr>
                                      <w:spacing w:val="-4"/>
                                      <w:sz w:val="20"/>
                                    </w:rPr>
                                    <w:t>1.30</w:t>
                                  </w:r>
                                </w:p>
                              </w:tc>
                              <w:tc>
                                <w:tcPr>
                                  <w:tcW w:w="960" w:type="dxa"/>
                                </w:tcPr>
                                <w:p>
                                  <w:pPr>
                                    <w:pStyle w:val="TableParagraph"/>
                                    <w:spacing w:line="214" w:lineRule="exact" w:before="6"/>
                                    <w:ind w:left="60" w:right="1"/>
                                    <w:rPr>
                                      <w:sz w:val="20"/>
                                    </w:rPr>
                                  </w:pPr>
                                  <w:r>
                                    <w:rPr>
                                      <w:sz w:val="20"/>
                                    </w:rPr>
                                    <w:t>-</w:t>
                                  </w:r>
                                  <w:r>
                                    <w:rPr>
                                      <w:spacing w:val="-2"/>
                                      <w:sz w:val="20"/>
                                    </w:rPr>
                                    <w:t>0.006</w:t>
                                  </w:r>
                                </w:p>
                              </w:tc>
                              <w:tc>
                                <w:tcPr>
                                  <w:tcW w:w="960" w:type="dxa"/>
                                </w:tcPr>
                                <w:p>
                                  <w:pPr>
                                    <w:pStyle w:val="TableParagraph"/>
                                    <w:spacing w:line="214" w:lineRule="exact" w:before="6"/>
                                    <w:ind w:left="60" w:right="59"/>
                                    <w:rPr>
                                      <w:sz w:val="20"/>
                                    </w:rPr>
                                  </w:pPr>
                                  <w:r>
                                    <w:rPr>
                                      <w:spacing w:val="-2"/>
                                      <w:sz w:val="20"/>
                                    </w:rPr>
                                    <w:t>5676.71</w:t>
                                  </w:r>
                                </w:p>
                              </w:tc>
                              <w:tc>
                                <w:tcPr>
                                  <w:tcW w:w="960" w:type="dxa"/>
                                </w:tcPr>
                                <w:p>
                                  <w:pPr>
                                    <w:pStyle w:val="TableParagraph"/>
                                    <w:spacing w:line="214" w:lineRule="exact" w:before="6"/>
                                    <w:ind w:left="60" w:right="5"/>
                                    <w:rPr>
                                      <w:sz w:val="20"/>
                                    </w:rPr>
                                  </w:pPr>
                                  <w:r>
                                    <w:rPr>
                                      <w:sz w:val="20"/>
                                    </w:rPr>
                                    <w:t>-</w:t>
                                  </w:r>
                                  <w:r>
                                    <w:rPr>
                                      <w:spacing w:val="-4"/>
                                      <w:sz w:val="20"/>
                                    </w:rPr>
                                    <w:t>0.47</w:t>
                                  </w:r>
                                </w:p>
                              </w:tc>
                              <w:tc>
                                <w:tcPr>
                                  <w:tcW w:w="960" w:type="dxa"/>
                                </w:tcPr>
                                <w:p>
                                  <w:pPr>
                                    <w:pStyle w:val="TableParagraph"/>
                                    <w:spacing w:line="214" w:lineRule="exact" w:before="6"/>
                                    <w:ind w:left="115" w:right="1"/>
                                    <w:rPr>
                                      <w:sz w:val="20"/>
                                    </w:rPr>
                                  </w:pPr>
                                  <w:r>
                                    <w:rPr>
                                      <w:sz w:val="20"/>
                                    </w:rPr>
                                    <w:t>-</w:t>
                                  </w:r>
                                  <w:r>
                                    <w:rPr>
                                      <w:spacing w:val="-4"/>
                                      <w:sz w:val="20"/>
                                    </w:rPr>
                                    <w:t>0.09</w:t>
                                  </w:r>
                                </w:p>
                              </w:tc>
                              <w:tc>
                                <w:tcPr>
                                  <w:tcW w:w="959" w:type="dxa"/>
                                </w:tcPr>
                                <w:p>
                                  <w:pPr>
                                    <w:pStyle w:val="TableParagraph"/>
                                    <w:spacing w:line="214" w:lineRule="exact" w:before="6"/>
                                    <w:ind w:left="110"/>
                                    <w:rPr>
                                      <w:sz w:val="20"/>
                                    </w:rPr>
                                  </w:pPr>
                                  <w:r>
                                    <w:rPr>
                                      <w:sz w:val="20"/>
                                    </w:rPr>
                                    <w:t>-</w:t>
                                  </w:r>
                                  <w:r>
                                    <w:rPr>
                                      <w:spacing w:val="-2"/>
                                      <w:sz w:val="20"/>
                                    </w:rPr>
                                    <w:t>284.60</w:t>
                                  </w:r>
                                </w:p>
                              </w:tc>
                            </w:tr>
                            <w:tr>
                              <w:trPr>
                                <w:trHeight w:val="240" w:hRule="atLeast"/>
                              </w:trPr>
                              <w:tc>
                                <w:tcPr>
                                  <w:tcW w:w="2882" w:type="dxa"/>
                                </w:tcPr>
                                <w:p>
                                  <w:pPr>
                                    <w:pStyle w:val="TableParagraph"/>
                                    <w:tabs>
                                      <w:tab w:pos="1766" w:val="left" w:leader="none"/>
                                    </w:tabs>
                                    <w:spacing w:line="52" w:lineRule="auto" w:before="47"/>
                                    <w:ind w:right="181"/>
                                    <w:jc w:val="right"/>
                                    <w:rPr>
                                      <w:sz w:val="20"/>
                                    </w:rPr>
                                  </w:pPr>
                                  <w:r>
                                    <w:rPr>
                                      <w:spacing w:val="-5"/>
                                      <w:position w:val="-11"/>
                                      <w:sz w:val="20"/>
                                    </w:rPr>
                                    <w:t>CC</w:t>
                                  </w:r>
                                  <w:r>
                                    <w:rPr>
                                      <w:position w:val="-11"/>
                                      <w:sz w:val="20"/>
                                    </w:rPr>
                                    <w:tab/>
                                  </w:r>
                                  <w:r>
                                    <w:rPr>
                                      <w:spacing w:val="-2"/>
                                      <w:sz w:val="20"/>
                                    </w:rPr>
                                    <w:t>(0.050)</w:t>
                                  </w:r>
                                </w:p>
                              </w:tc>
                              <w:tc>
                                <w:tcPr>
                                  <w:tcW w:w="960" w:type="dxa"/>
                                </w:tcPr>
                                <w:p>
                                  <w:pPr>
                                    <w:pStyle w:val="TableParagraph"/>
                                    <w:spacing w:line="220" w:lineRule="exact"/>
                                    <w:ind w:left="60" w:right="60"/>
                                    <w:rPr>
                                      <w:sz w:val="20"/>
                                    </w:rPr>
                                  </w:pPr>
                                  <w:r>
                                    <w:rPr>
                                      <w:spacing w:val="-2"/>
                                      <w:sz w:val="20"/>
                                    </w:rPr>
                                    <w:t>(0.370)</w:t>
                                  </w:r>
                                </w:p>
                              </w:tc>
                              <w:tc>
                                <w:tcPr>
                                  <w:tcW w:w="960" w:type="dxa"/>
                                </w:tcPr>
                                <w:p>
                                  <w:pPr>
                                    <w:pStyle w:val="TableParagraph"/>
                                    <w:spacing w:line="220" w:lineRule="exact"/>
                                    <w:ind w:left="60" w:right="53"/>
                                    <w:rPr>
                                      <w:b/>
                                      <w:i/>
                                      <w:sz w:val="20"/>
                                    </w:rPr>
                                  </w:pPr>
                                  <w:r>
                                    <w:rPr>
                                      <w:b/>
                                      <w:i/>
                                      <w:spacing w:val="-2"/>
                                      <w:sz w:val="20"/>
                                    </w:rPr>
                                    <w:t>(0.000)</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(0.002)</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(0.003)</w:t>
                                  </w:r>
                                </w:p>
                              </w:tc>
                              <w:tc>
                                <w:tcPr>
                                  <w:tcW w:w="960" w:type="dxa"/>
                                </w:tcPr>
                                <w:p>
                                  <w:pPr>
                                    <w:pStyle w:val="TableParagraph"/>
                                    <w:spacing w:line="220" w:lineRule="exact"/>
                                    <w:ind w:left="60" w:right="49"/>
                                    <w:rPr>
                                      <w:b/>
                                      <w:i/>
                                      <w:sz w:val="20"/>
                                    </w:rPr>
                                  </w:pPr>
                                  <w:r>
                                    <w:rPr>
                                      <w:b/>
                                      <w:i/>
                                      <w:spacing w:val="-2"/>
                                      <w:sz w:val="20"/>
                                    </w:rPr>
                                    <w:t>(0.001)</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(0.000)</w:t>
                                  </w:r>
                                </w:p>
                              </w:tc>
                              <w:tc>
                                <w:tcPr>
                                  <w:tcW w:w="959" w:type="dxa"/>
                                </w:tcPr>
                                <w:p>
                                  <w:pPr>
                                    <w:pStyle w:val="TableParagraph"/>
                                    <w:spacing w:line="220" w:lineRule="exact"/>
                                    <w:ind w:left="67" w:right="53"/>
                                    <w:rPr>
                                      <w:b/>
                                      <w:i/>
                                      <w:sz w:val="20"/>
                                    </w:rPr>
                                  </w:pPr>
                                  <w:r>
                                    <w:rPr>
                                      <w:b/>
                                      <w:i/>
                                      <w:spacing w:val="-2"/>
                                      <w:sz w:val="20"/>
                                    </w:rPr>
                                    <w:t>(0.001)</w:t>
                                  </w:r>
                                </w:p>
                              </w:tc>
                            </w:tr>
                            <w:tr>
                              <w:trPr>
                                <w:trHeight w:val="240" w:hRule="atLeast"/>
                              </w:trPr>
                              <w:tc>
                                <w:tcPr>
                                  <w:tcW w:w="2882" w:type="dxa"/>
                                </w:tcPr>
                                <w:p>
                                  <w:pPr>
                                    <w:pStyle w:val="TableParagraph"/>
                                    <w:tabs>
                                      <w:tab w:pos="1089" w:val="left" w:leader="none"/>
                                    </w:tabs>
                                    <w:spacing w:line="219" w:lineRule="exact" w:before="1"/>
                                    <w:ind w:right="100"/>
                                    <w:jc w:val="right"/>
                                    <w:rPr>
                                      <w:position w:val="12"/>
                                      <w:sz w:val="20"/>
                                    </w:rPr>
                                  </w:pPr>
                                  <w:r>
                                    <w:rPr>
                                      <w:spacing w:val="-2"/>
                                      <w:sz w:val="20"/>
                                    </w:rPr>
                                    <w:t>Crotalária</w:t>
                                  </w:r>
                                  <w:r>
                                    <w:rPr>
                                      <w:sz w:val="20"/>
                                    </w:rPr>
                                    <w:tab/>
                                  </w:r>
                                  <w:r>
                                    <w:rPr>
                                      <w:spacing w:val="-2"/>
                                      <w:position w:val="12"/>
                                      <w:sz w:val="20"/>
                                    </w:rPr>
                                    <w:t>1080.50</w:t>
                                  </w:r>
                                </w:p>
                              </w:tc>
                              <w:tc>
                                <w:tcPr>
                                  <w:tcW w:w="960" w:type="dxa"/>
                                </w:tcPr>
                                <w:p>
                                  <w:pPr>
                                    <w:pStyle w:val="TableParagraph"/>
                                    <w:spacing w:line="214" w:lineRule="exact" w:before="6"/>
                                    <w:ind w:left="60" w:right="58"/>
                                    <w:rPr>
                                      <w:sz w:val="20"/>
                                    </w:rPr>
                                  </w:pPr>
                                  <w:r>
                                    <w:rPr>
                                      <w:spacing w:val="-2"/>
                                      <w:sz w:val="20"/>
                                    </w:rPr>
                                    <w:t>10.30</w:t>
                                  </w:r>
                                </w:p>
                              </w:tc>
                              <w:tc>
                                <w:tcPr>
                                  <w:tcW w:w="960" w:type="dxa"/>
                                </w:tcPr>
                                <w:p>
                                  <w:pPr>
                                    <w:pStyle w:val="TableParagraph"/>
                                    <w:spacing w:line="214" w:lineRule="exact" w:before="6"/>
                                    <w:ind w:left="60" w:right="60"/>
                                    <w:rPr>
                                      <w:sz w:val="20"/>
                                    </w:rPr>
                                  </w:pPr>
                                  <w:r>
                                    <w:rPr>
                                      <w:spacing w:val="-2"/>
                                      <w:sz w:val="20"/>
                                    </w:rPr>
                                    <w:t>1556.84</w:t>
                                  </w:r>
                                </w:p>
                              </w:tc>
                              <w:tc>
                                <w:tcPr>
                                  <w:tcW w:w="960" w:type="dxa"/>
                                </w:tcPr>
                                <w:p>
                                  <w:pPr>
                                    <w:pStyle w:val="TableParagraph"/>
                                    <w:spacing w:line="214" w:lineRule="exact" w:before="6"/>
                                    <w:ind w:left="60" w:right="52"/>
                                    <w:rPr>
                                      <w:sz w:val="20"/>
                                    </w:rPr>
                                  </w:pPr>
                                  <w:r>
                                    <w:rPr>
                                      <w:spacing w:val="-4"/>
                                      <w:sz w:val="20"/>
                                    </w:rPr>
                                    <w:t>0.62</w:t>
                                  </w:r>
                                </w:p>
                              </w:tc>
                              <w:tc>
                                <w:tcPr>
                                  <w:tcW w:w="960" w:type="dxa"/>
                                </w:tcPr>
                                <w:p>
                                  <w:pPr>
                                    <w:pStyle w:val="TableParagraph"/>
                                    <w:spacing w:line="214" w:lineRule="exact" w:before="6"/>
                                    <w:ind w:left="60" w:right="51"/>
                                    <w:rPr>
                                      <w:sz w:val="20"/>
                                    </w:rPr>
                                  </w:pPr>
                                  <w:r>
                                    <w:rPr>
                                      <w:spacing w:val="-4"/>
                                      <w:sz w:val="20"/>
                                    </w:rPr>
                                    <w:t>0.45</w:t>
                                  </w:r>
                                </w:p>
                              </w:tc>
                              <w:tc>
                                <w:tcPr>
                                  <w:tcW w:w="960" w:type="dxa"/>
                                </w:tcPr>
                                <w:p>
                                  <w:pPr>
                                    <w:pStyle w:val="TableParagraph"/>
                                    <w:spacing w:line="214" w:lineRule="exact" w:before="6"/>
                                    <w:ind w:left="114" w:right="5"/>
                                    <w:rPr>
                                      <w:sz w:val="20"/>
                                    </w:rPr>
                                  </w:pPr>
                                  <w:r>
                                    <w:rPr>
                                      <w:sz w:val="20"/>
                                    </w:rPr>
                                    <w:t>-</w:t>
                                  </w:r>
                                  <w:r>
                                    <w:rPr>
                                      <w:spacing w:val="-2"/>
                                      <w:sz w:val="20"/>
                                    </w:rPr>
                                    <w:t>34.99</w:t>
                                  </w:r>
                                </w:p>
                              </w:tc>
                              <w:tc>
                                <w:tcPr>
                                  <w:tcW w:w="960" w:type="dxa"/>
                                </w:tcPr>
                                <w:p>
                                  <w:pPr>
                                    <w:pStyle w:val="TableParagraph"/>
                                    <w:spacing w:line="214" w:lineRule="exact" w:before="6"/>
                                    <w:ind w:left="60" w:right="7"/>
                                    <w:rPr>
                                      <w:sz w:val="20"/>
                                    </w:rPr>
                                  </w:pPr>
                                  <w:r>
                                    <w:rPr>
                                      <w:sz w:val="20"/>
                                    </w:rPr>
                                    <w:t>-</w:t>
                                  </w:r>
                                  <w:r>
                                    <w:rPr>
                                      <w:spacing w:val="-4"/>
                                      <w:sz w:val="20"/>
                                    </w:rPr>
                                    <w:t>0.22</w:t>
                                  </w:r>
                                </w:p>
                              </w:tc>
                              <w:tc>
                                <w:tcPr>
                                  <w:tcW w:w="960" w:type="dxa"/>
                                </w:tcPr>
                                <w:p>
                                  <w:pPr>
                                    <w:pStyle w:val="TableParagraph"/>
                                    <w:spacing w:line="214" w:lineRule="exact" w:before="6"/>
                                    <w:ind w:left="60" w:right="50"/>
                                    <w:rPr>
                                      <w:sz w:val="20"/>
                                    </w:rPr>
                                  </w:pPr>
                                  <w:r>
                                    <w:rPr>
                                      <w:spacing w:val="-4"/>
                                      <w:sz w:val="20"/>
                                    </w:rPr>
                                    <w:t>1.13</w:t>
                                  </w:r>
                                </w:p>
                              </w:tc>
                              <w:tc>
                                <w:tcPr>
                                  <w:tcW w:w="960" w:type="dxa"/>
                                </w:tcPr>
                                <w:p>
                                  <w:pPr>
                                    <w:pStyle w:val="TableParagraph"/>
                                    <w:spacing w:line="214" w:lineRule="exact" w:before="6"/>
                                    <w:ind w:left="60" w:right="1"/>
                                    <w:rPr>
                                      <w:sz w:val="20"/>
                                    </w:rPr>
                                  </w:pPr>
                                  <w:r>
                                    <w:rPr>
                                      <w:sz w:val="20"/>
                                    </w:rPr>
                                    <w:t>-</w:t>
                                  </w:r>
                                  <w:r>
                                    <w:rPr>
                                      <w:spacing w:val="-2"/>
                                      <w:sz w:val="20"/>
                                    </w:rPr>
                                    <w:t>0.007</w:t>
                                  </w:r>
                                </w:p>
                              </w:tc>
                              <w:tc>
                                <w:tcPr>
                                  <w:tcW w:w="960" w:type="dxa"/>
                                </w:tcPr>
                                <w:p>
                                  <w:pPr>
                                    <w:pStyle w:val="TableParagraph"/>
                                    <w:spacing w:line="214" w:lineRule="exact" w:before="6"/>
                                    <w:ind w:left="60" w:right="54"/>
                                    <w:rPr>
                                      <w:sz w:val="20"/>
                                    </w:rPr>
                                  </w:pPr>
                                  <w:r>
                                    <w:rPr>
                                      <w:sz w:val="20"/>
                                    </w:rPr>
                                    <w:t>4639. </w:t>
                                  </w:r>
                                  <w:r>
                                    <w:rPr>
                                      <w:spacing w:val="-5"/>
                                      <w:sz w:val="20"/>
                                    </w:rPr>
                                    <w:t>28</w:t>
                                  </w:r>
                                </w:p>
                              </w:tc>
                              <w:tc>
                                <w:tcPr>
                                  <w:tcW w:w="960" w:type="dxa"/>
                                </w:tcPr>
                                <w:p>
                                  <w:pPr>
                                    <w:pStyle w:val="TableParagraph"/>
                                    <w:spacing w:line="214" w:lineRule="exact" w:before="6"/>
                                    <w:ind w:left="60" w:right="5"/>
                                    <w:rPr>
                                      <w:sz w:val="20"/>
                                    </w:rPr>
                                  </w:pPr>
                                  <w:r>
                                    <w:rPr>
                                      <w:sz w:val="20"/>
                                    </w:rPr>
                                    <w:t>-</w:t>
                                  </w:r>
                                  <w:r>
                                    <w:rPr>
                                      <w:spacing w:val="-4"/>
                                      <w:sz w:val="20"/>
                                    </w:rPr>
                                    <w:t>0.37</w:t>
                                  </w:r>
                                </w:p>
                              </w:tc>
                              <w:tc>
                                <w:tcPr>
                                  <w:tcW w:w="960" w:type="dxa"/>
                                </w:tcPr>
                                <w:p>
                                  <w:pPr>
                                    <w:pStyle w:val="TableParagraph"/>
                                    <w:spacing w:line="214" w:lineRule="exact" w:before="6"/>
                                    <w:ind w:left="115" w:right="1"/>
                                    <w:rPr>
                                      <w:sz w:val="20"/>
                                    </w:rPr>
                                  </w:pPr>
                                  <w:r>
                                    <w:rPr>
                                      <w:sz w:val="20"/>
                                    </w:rPr>
                                    <w:t>-</w:t>
                                  </w:r>
                                  <w:r>
                                    <w:rPr>
                                      <w:spacing w:val="-4"/>
                                      <w:sz w:val="20"/>
                                    </w:rPr>
                                    <w:t>0.09</w:t>
                                  </w:r>
                                </w:p>
                              </w:tc>
                              <w:tc>
                                <w:tcPr>
                                  <w:tcW w:w="959" w:type="dxa"/>
                                </w:tcPr>
                                <w:p>
                                  <w:pPr>
                                    <w:pStyle w:val="TableParagraph"/>
                                    <w:spacing w:line="214" w:lineRule="exact" w:before="6"/>
                                    <w:ind w:left="67"/>
                                    <w:rPr>
                                      <w:sz w:val="20"/>
                                    </w:rPr>
                                  </w:pPr>
                                  <w:r>
                                    <w:rPr>
                                      <w:sz w:val="20"/>
                                    </w:rPr>
                                    <w:t>-</w:t>
                                  </w:r>
                                  <w:r>
                                    <w:rPr>
                                      <w:spacing w:val="-2"/>
                                      <w:sz w:val="20"/>
                                    </w:rPr>
                                    <w:t>145.31</w:t>
                                  </w:r>
                                </w:p>
                              </w:tc>
                            </w:tr>
                            <w:tr>
                              <w:trPr>
                                <w:trHeight w:val="240" w:hRule="atLeast"/>
                              </w:trPr>
                              <w:tc>
                                <w:tcPr>
                                  <w:tcW w:w="2882" w:type="dxa"/>
                                </w:tcPr>
                                <w:p>
                                  <w:pPr>
                                    <w:pStyle w:val="TableParagraph"/>
                                    <w:spacing w:line="220" w:lineRule="exact"/>
                                    <w:ind w:right="181"/>
                                    <w:jc w:val="right"/>
                                    <w:rPr>
                                      <w:sz w:val="20"/>
                                    </w:rPr>
                                  </w:pPr>
                                  <w:r>
                                    <w:rPr>
                                      <w:spacing w:val="-2"/>
                                      <w:sz w:val="20"/>
                                    </w:rPr>
                                    <w:t>(0.110)</w:t>
                                  </w:r>
                                </w:p>
                              </w:tc>
                              <w:tc>
                                <w:tcPr>
                                  <w:tcW w:w="960" w:type="dxa"/>
                                </w:tcPr>
                                <w:p>
                                  <w:pPr>
                                    <w:pStyle w:val="TableParagraph"/>
                                    <w:spacing w:line="220" w:lineRule="exact"/>
                                    <w:ind w:left="60" w:right="60"/>
                                    <w:rPr>
                                      <w:sz w:val="20"/>
                                    </w:rPr>
                                  </w:pPr>
                                  <w:r>
                                    <w:rPr>
                                      <w:spacing w:val="-2"/>
                                      <w:sz w:val="20"/>
                                    </w:rPr>
                                    <w:t>(0.080)</w:t>
                                  </w:r>
                                </w:p>
                              </w:tc>
                              <w:tc>
                                <w:tcPr>
                                  <w:tcW w:w="960" w:type="dxa"/>
                                </w:tcPr>
                                <w:p>
                                  <w:pPr>
                                    <w:pStyle w:val="TableParagraph"/>
                                    <w:spacing w:line="220" w:lineRule="exact"/>
                                    <w:ind w:left="60" w:right="53"/>
                                    <w:rPr>
                                      <w:b/>
                                      <w:i/>
                                      <w:sz w:val="20"/>
                                    </w:rPr>
                                  </w:pPr>
                                  <w:r>
                                    <w:rPr>
                                      <w:b/>
                                      <w:i/>
                                      <w:spacing w:val="-2"/>
                                      <w:sz w:val="20"/>
                                    </w:rPr>
                                    <w:t>(0.000)</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(0.010)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57"/>
                                    <w:rPr>
                                      <w:b/>
                                      <w:i/>
                                      <w:sz w:val="20"/>
                                    </w:rPr>
                                  </w:pPr>
                                  <w:r>
                                    <w:rPr>
                                      <w:b/>
                                      <w:i/>
                                      <w:spacing w:val="-2"/>
                                      <w:sz w:val="20"/>
                                    </w:rPr>
                                    <w:t>(0.000)</w:t>
                                  </w:r>
                                </w:p>
                              </w:tc>
                              <w:tc>
                                <w:tcPr>
                                  <w:tcW w:w="959" w:type="dxa"/>
                                </w:tcPr>
                                <w:p>
                                  <w:pPr>
                                    <w:pStyle w:val="TableParagraph"/>
                                    <w:spacing w:line="220" w:lineRule="exact"/>
                                    <w:ind w:left="67" w:right="53"/>
                                    <w:rPr>
                                      <w:sz w:val="20"/>
                                    </w:rPr>
                                  </w:pPr>
                                  <w:r>
                                    <w:rPr>
                                      <w:spacing w:val="-2"/>
                                      <w:sz w:val="20"/>
                                    </w:rPr>
                                    <w:t>(0.160)</w:t>
                                  </w:r>
                                </w:p>
                              </w:tc>
                            </w:tr>
                            <w:tr>
                              <w:trPr>
                                <w:trHeight w:val="240" w:hRule="atLeast"/>
                              </w:trPr>
                              <w:tc>
                                <w:tcPr>
                                  <w:tcW w:w="2882" w:type="dxa"/>
                                </w:tcPr>
                                <w:p>
                                  <w:pPr>
                                    <w:pStyle w:val="TableParagraph"/>
                                    <w:tabs>
                                      <w:tab w:pos="950" w:val="left" w:leader="none"/>
                                    </w:tabs>
                                    <w:spacing w:line="38" w:lineRule="auto" w:before="61"/>
                                    <w:ind w:right="153"/>
                                    <w:jc w:val="right"/>
                                    <w:rPr>
                                      <w:sz w:val="20"/>
                                    </w:rPr>
                                  </w:pPr>
                                  <w:r>
                                    <w:rPr>
                                      <w:spacing w:val="-2"/>
                                      <w:position w:val="-11"/>
                                      <w:sz w:val="20"/>
                                    </w:rPr>
                                    <w:t>Milheto</w:t>
                                  </w:r>
                                  <w:r>
                                    <w:rPr>
                                      <w:position w:val="-11"/>
                                      <w:sz w:val="20"/>
                                    </w:rPr>
                                    <w:tab/>
                                  </w:r>
                                  <w:r>
                                    <w:rPr>
                                      <w:spacing w:val="-2"/>
                                      <w:sz w:val="20"/>
                                    </w:rPr>
                                    <w:t>1143.93</w:t>
                                  </w:r>
                                </w:p>
                              </w:tc>
                              <w:tc>
                                <w:tcPr>
                                  <w:tcW w:w="960" w:type="dxa"/>
                                </w:tcPr>
                                <w:p>
                                  <w:pPr>
                                    <w:pStyle w:val="TableParagraph"/>
                                    <w:spacing w:line="214" w:lineRule="exact" w:before="6"/>
                                    <w:ind w:left="60" w:right="58"/>
                                    <w:rPr>
                                      <w:sz w:val="20"/>
                                    </w:rPr>
                                  </w:pPr>
                                  <w:r>
                                    <w:rPr>
                                      <w:spacing w:val="-2"/>
                                      <w:sz w:val="20"/>
                                    </w:rPr>
                                    <w:t>21.27</w:t>
                                  </w:r>
                                </w:p>
                              </w:tc>
                              <w:tc>
                                <w:tcPr>
                                  <w:tcW w:w="960" w:type="dxa"/>
                                </w:tcPr>
                                <w:p>
                                  <w:pPr>
                                    <w:pStyle w:val="TableParagraph"/>
                                    <w:spacing w:line="214" w:lineRule="exact" w:before="6"/>
                                    <w:ind w:left="60" w:right="60"/>
                                    <w:rPr>
                                      <w:sz w:val="20"/>
                                    </w:rPr>
                                  </w:pPr>
                                  <w:r>
                                    <w:rPr>
                                      <w:spacing w:val="-2"/>
                                      <w:sz w:val="20"/>
                                    </w:rPr>
                                    <w:t>1444.63</w:t>
                                  </w:r>
                                </w:p>
                              </w:tc>
                              <w:tc>
                                <w:tcPr>
                                  <w:tcW w:w="960" w:type="dxa"/>
                                </w:tcPr>
                                <w:p>
                                  <w:pPr>
                                    <w:pStyle w:val="TableParagraph"/>
                                    <w:spacing w:line="214" w:lineRule="exact" w:before="6"/>
                                    <w:ind w:left="60" w:right="52"/>
                                    <w:rPr>
                                      <w:sz w:val="20"/>
                                    </w:rPr>
                                  </w:pPr>
                                  <w:r>
                                    <w:rPr>
                                      <w:spacing w:val="-4"/>
                                      <w:sz w:val="20"/>
                                    </w:rPr>
                                    <w:t>0.49</w:t>
                                  </w:r>
                                </w:p>
                              </w:tc>
                              <w:tc>
                                <w:tcPr>
                                  <w:tcW w:w="960" w:type="dxa"/>
                                </w:tcPr>
                                <w:p>
                                  <w:pPr>
                                    <w:pStyle w:val="TableParagraph"/>
                                    <w:spacing w:line="214" w:lineRule="exact" w:before="6"/>
                                    <w:ind w:left="60" w:right="51"/>
                                    <w:rPr>
                                      <w:sz w:val="20"/>
                                    </w:rPr>
                                  </w:pPr>
                                  <w:r>
                                    <w:rPr>
                                      <w:spacing w:val="-4"/>
                                      <w:sz w:val="20"/>
                                    </w:rPr>
                                    <w:t>0.30</w:t>
                                  </w:r>
                                </w:p>
                              </w:tc>
                              <w:tc>
                                <w:tcPr>
                                  <w:tcW w:w="960" w:type="dxa"/>
                                </w:tcPr>
                                <w:p>
                                  <w:pPr>
                                    <w:pStyle w:val="TableParagraph"/>
                                    <w:spacing w:line="214" w:lineRule="exact" w:before="6"/>
                                    <w:ind w:left="60" w:right="3"/>
                                    <w:rPr>
                                      <w:sz w:val="20"/>
                                    </w:rPr>
                                  </w:pPr>
                                  <w:r>
                                    <w:rPr>
                                      <w:sz w:val="20"/>
                                    </w:rPr>
                                    <w:t>-</w:t>
                                  </w:r>
                                  <w:r>
                                    <w:rPr>
                                      <w:spacing w:val="-2"/>
                                      <w:sz w:val="20"/>
                                    </w:rPr>
                                    <w:t>36.68</w:t>
                                  </w:r>
                                </w:p>
                              </w:tc>
                              <w:tc>
                                <w:tcPr>
                                  <w:tcW w:w="960" w:type="dxa"/>
                                </w:tcPr>
                                <w:p>
                                  <w:pPr>
                                    <w:pStyle w:val="TableParagraph"/>
                                    <w:spacing w:line="214" w:lineRule="exact" w:before="6"/>
                                    <w:ind w:left="60" w:right="7"/>
                                    <w:rPr>
                                      <w:sz w:val="20"/>
                                    </w:rPr>
                                  </w:pPr>
                                  <w:r>
                                    <w:rPr>
                                      <w:sz w:val="20"/>
                                    </w:rPr>
                                    <w:t>-</w:t>
                                  </w:r>
                                  <w:r>
                                    <w:rPr>
                                      <w:spacing w:val="-4"/>
                                      <w:sz w:val="20"/>
                                    </w:rPr>
                                    <w:t>0.12</w:t>
                                  </w:r>
                                </w:p>
                              </w:tc>
                              <w:tc>
                                <w:tcPr>
                                  <w:tcW w:w="960" w:type="dxa"/>
                                </w:tcPr>
                                <w:p>
                                  <w:pPr>
                                    <w:pStyle w:val="TableParagraph"/>
                                    <w:spacing w:line="214" w:lineRule="exact" w:before="6"/>
                                    <w:ind w:left="60" w:right="50"/>
                                    <w:rPr>
                                      <w:sz w:val="20"/>
                                    </w:rPr>
                                  </w:pPr>
                                  <w:r>
                                    <w:rPr>
                                      <w:spacing w:val="-4"/>
                                      <w:sz w:val="20"/>
                                    </w:rPr>
                                    <w:t>0.84</w:t>
                                  </w:r>
                                </w:p>
                              </w:tc>
                              <w:tc>
                                <w:tcPr>
                                  <w:tcW w:w="960" w:type="dxa"/>
                                </w:tcPr>
                                <w:p>
                                  <w:pPr>
                                    <w:pStyle w:val="TableParagraph"/>
                                    <w:spacing w:line="214" w:lineRule="exact" w:before="6"/>
                                    <w:ind w:left="60" w:right="1"/>
                                    <w:rPr>
                                      <w:sz w:val="20"/>
                                    </w:rPr>
                                  </w:pPr>
                                  <w:r>
                                    <w:rPr>
                                      <w:sz w:val="20"/>
                                    </w:rPr>
                                    <w:t>-</w:t>
                                  </w:r>
                                  <w:r>
                                    <w:rPr>
                                      <w:spacing w:val="-2"/>
                                      <w:sz w:val="20"/>
                                    </w:rPr>
                                    <w:t>0.006</w:t>
                                  </w:r>
                                </w:p>
                              </w:tc>
                              <w:tc>
                                <w:tcPr>
                                  <w:tcW w:w="960" w:type="dxa"/>
                                </w:tcPr>
                                <w:p>
                                  <w:pPr>
                                    <w:pStyle w:val="TableParagraph"/>
                                    <w:spacing w:line="214" w:lineRule="exact" w:before="6"/>
                                    <w:ind w:left="60" w:right="59"/>
                                    <w:rPr>
                                      <w:sz w:val="20"/>
                                    </w:rPr>
                                  </w:pPr>
                                  <w:r>
                                    <w:rPr>
                                      <w:spacing w:val="-2"/>
                                      <w:sz w:val="20"/>
                                    </w:rPr>
                                    <w:t>4125.23</w:t>
                                  </w:r>
                                </w:p>
                              </w:tc>
                              <w:tc>
                                <w:tcPr>
                                  <w:tcW w:w="960" w:type="dxa"/>
                                </w:tcPr>
                                <w:p>
                                  <w:pPr>
                                    <w:pStyle w:val="TableParagraph"/>
                                    <w:spacing w:line="214" w:lineRule="exact" w:before="6"/>
                                    <w:ind w:left="60" w:right="5"/>
                                    <w:rPr>
                                      <w:sz w:val="20"/>
                                    </w:rPr>
                                  </w:pPr>
                                  <w:r>
                                    <w:rPr>
                                      <w:sz w:val="20"/>
                                    </w:rPr>
                                    <w:t>-</w:t>
                                  </w:r>
                                  <w:r>
                                    <w:rPr>
                                      <w:spacing w:val="-4"/>
                                      <w:sz w:val="20"/>
                                    </w:rPr>
                                    <w:t>0.33</w:t>
                                  </w:r>
                                </w:p>
                              </w:tc>
                              <w:tc>
                                <w:tcPr>
                                  <w:tcW w:w="960" w:type="dxa"/>
                                </w:tcPr>
                                <w:p>
                                  <w:pPr>
                                    <w:pStyle w:val="TableParagraph"/>
                                    <w:spacing w:line="214" w:lineRule="exact" w:before="6"/>
                                    <w:ind w:left="60" w:right="4"/>
                                    <w:rPr>
                                      <w:sz w:val="20"/>
                                    </w:rPr>
                                  </w:pPr>
                                  <w:r>
                                    <w:rPr>
                                      <w:sz w:val="20"/>
                                    </w:rPr>
                                    <w:t>-</w:t>
                                  </w:r>
                                  <w:r>
                                    <w:rPr>
                                      <w:spacing w:val="-4"/>
                                      <w:sz w:val="20"/>
                                    </w:rPr>
                                    <w:t>0.07</w:t>
                                  </w:r>
                                </w:p>
                              </w:tc>
                              <w:tc>
                                <w:tcPr>
                                  <w:tcW w:w="959" w:type="dxa"/>
                                </w:tcPr>
                                <w:p>
                                  <w:pPr>
                                    <w:pStyle w:val="TableParagraph"/>
                                    <w:spacing w:line="214" w:lineRule="exact" w:before="6"/>
                                    <w:ind w:left="67"/>
                                    <w:rPr>
                                      <w:sz w:val="20"/>
                                    </w:rPr>
                                  </w:pPr>
                                  <w:r>
                                    <w:rPr>
                                      <w:sz w:val="20"/>
                                    </w:rPr>
                                    <w:t>-</w:t>
                                  </w:r>
                                  <w:r>
                                    <w:rPr>
                                      <w:spacing w:val="-2"/>
                                      <w:sz w:val="20"/>
                                    </w:rPr>
                                    <w:t>140.31</w:t>
                                  </w:r>
                                </w:p>
                              </w:tc>
                            </w:tr>
                            <w:tr>
                              <w:trPr>
                                <w:trHeight w:val="226" w:hRule="atLeast"/>
                              </w:trPr>
                              <w:tc>
                                <w:tcPr>
                                  <w:tcW w:w="2882" w:type="dxa"/>
                                  <w:tcBorders>
                                    <w:bottom w:val="single" w:sz="8" w:space="0" w:color="000000"/>
                                  </w:tcBorders>
                                </w:tcPr>
                                <w:p>
                                  <w:pPr>
                                    <w:pStyle w:val="TableParagraph"/>
                                    <w:spacing w:line="206" w:lineRule="exact"/>
                                    <w:ind w:right="181"/>
                                    <w:jc w:val="right"/>
                                    <w:rPr>
                                      <w:sz w:val="20"/>
                                    </w:rPr>
                                  </w:pPr>
                                  <w:r>
                                    <w:rPr>
                                      <w:spacing w:val="-2"/>
                                      <w:sz w:val="20"/>
                                    </w:rPr>
                                    <w:t>(0.080)</w:t>
                                  </w:r>
                                </w:p>
                              </w:tc>
                              <w:tc>
                                <w:tcPr>
                                  <w:tcW w:w="960" w:type="dxa"/>
                                  <w:tcBorders>
                                    <w:bottom w:val="single" w:sz="8" w:space="0" w:color="000000"/>
                                  </w:tcBorders>
                                </w:tcPr>
                                <w:p>
                                  <w:pPr>
                                    <w:pStyle w:val="TableParagraph"/>
                                    <w:spacing w:line="206" w:lineRule="exact"/>
                                    <w:ind w:left="60" w:right="53"/>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3"/>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2"/>
                                    <w:rPr>
                                      <w:sz w:val="20"/>
                                    </w:rPr>
                                  </w:pPr>
                                  <w:r>
                                    <w:rPr>
                                      <w:spacing w:val="-2"/>
                                      <w:sz w:val="20"/>
                                    </w:rPr>
                                    <w:t>(1.000)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(0.003)</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1"/>
                                    <w:rPr>
                                      <w:sz w:val="20"/>
                                    </w:rPr>
                                  </w:pPr>
                                  <w:r>
                                    <w:rPr>
                                      <w:spacing w:val="-2"/>
                                      <w:sz w:val="20"/>
                                    </w:rPr>
                                    <w:t>(0.066)</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(0.007)</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(0.002)</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(0.030)</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47"/>
                                    <w:rPr>
                                      <w:b/>
                                      <w:i/>
                                      <w:sz w:val="20"/>
                                    </w:rPr>
                                  </w:pPr>
                                  <w:r>
                                    <w:rPr>
                                      <w:b/>
                                      <w:i/>
                                      <w:spacing w:val="-2"/>
                                      <w:sz w:val="20"/>
                                    </w:rPr>
                                    <w:t>(0.000)</w:t>
                                  </w:r>
                                </w:p>
                              </w:tc>
                              <w:tc>
                                <w:tcPr>
                                  <w:tcW w:w="959" w:type="dxa"/>
                                  <w:tcBorders>
                                    <w:bottom w:val="single" w:sz="8" w:space="0" w:color="000000"/>
                                  </w:tcBorders>
                                </w:tcPr>
                                <w:p>
                                  <w:pPr>
                                    <w:pStyle w:val="TableParagraph"/>
                                    <w:spacing w:line="206" w:lineRule="exact"/>
                                    <w:ind w:left="67" w:right="53"/>
                                    <w:rPr>
                                      <w:sz w:val="20"/>
                                    </w:rPr>
                                  </w:pPr>
                                  <w:r>
                                    <w:rPr>
                                      <w:spacing w:val="-2"/>
                                      <w:sz w:val="20"/>
                                    </w:rPr>
                                    <w:t>(0.189)</w:t>
                                  </w:r>
                                </w:p>
                              </w:tc>
                            </w:tr>
                            <w:tr>
                              <w:trPr>
                                <w:trHeight w:val="233" w:hRule="atLeast"/>
                              </w:trPr>
                              <w:tc>
                                <w:tcPr>
                                  <w:tcW w:w="2882" w:type="dxa"/>
                                  <w:tcBorders>
                                    <w:top w:val="single" w:sz="8" w:space="0" w:color="000000"/>
                                  </w:tcBorders>
                                </w:tcPr>
                                <w:p>
                                  <w:pPr>
                                    <w:pStyle w:val="TableParagraph"/>
                                    <w:tabs>
                                      <w:tab w:pos="1554" w:val="right" w:leader="none"/>
                                    </w:tabs>
                                    <w:spacing w:line="38" w:lineRule="auto" w:before="55"/>
                                    <w:ind w:right="124"/>
                                    <w:jc w:val="right"/>
                                    <w:rPr>
                                      <w:sz w:val="20"/>
                                    </w:rPr>
                                  </w:pPr>
                                  <w:r>
                                    <w:rPr>
                                      <w:spacing w:val="-2"/>
                                      <w:position w:val="-11"/>
                                      <w:sz w:val="20"/>
                                    </w:rPr>
                                    <w:t>Caupí</w:t>
                                  </w:r>
                                  <w:r>
                                    <w:rPr>
                                      <w:position w:val="-11"/>
                                      <w:sz w:val="20"/>
                                    </w:rPr>
                                    <w:tab/>
                                  </w:r>
                                  <w:r>
                                    <w:rPr>
                                      <w:spacing w:val="-2"/>
                                      <w:sz w:val="20"/>
                                    </w:rPr>
                                    <w:t>1270.47</w:t>
                                  </w:r>
                                </w:p>
                              </w:tc>
                              <w:tc>
                                <w:tcPr>
                                  <w:tcW w:w="960" w:type="dxa"/>
                                  <w:tcBorders>
                                    <w:top w:val="single" w:sz="8" w:space="0" w:color="000000"/>
                                  </w:tcBorders>
                                </w:tcPr>
                                <w:p>
                                  <w:pPr>
                                    <w:pStyle w:val="TableParagraph"/>
                                    <w:spacing w:line="214" w:lineRule="exact"/>
                                    <w:ind w:left="60" w:right="53"/>
                                    <w:rPr>
                                      <w:sz w:val="20"/>
                                    </w:rPr>
                                  </w:pPr>
                                  <w:r>
                                    <w:rPr>
                                      <w:spacing w:val="-4"/>
                                      <w:sz w:val="20"/>
                                    </w:rPr>
                                    <w:t>0.33</w:t>
                                  </w:r>
                                </w:p>
                              </w:tc>
                              <w:tc>
                                <w:tcPr>
                                  <w:tcW w:w="960" w:type="dxa"/>
                                  <w:tcBorders>
                                    <w:top w:val="single" w:sz="8" w:space="0" w:color="000000"/>
                                  </w:tcBorders>
                                </w:tcPr>
                                <w:p>
                                  <w:pPr>
                                    <w:pStyle w:val="TableParagraph"/>
                                    <w:spacing w:line="214" w:lineRule="exact"/>
                                    <w:ind w:left="60" w:right="60"/>
                                    <w:rPr>
                                      <w:sz w:val="20"/>
                                    </w:rPr>
                                  </w:pPr>
                                  <w:r>
                                    <w:rPr>
                                      <w:spacing w:val="-2"/>
                                      <w:sz w:val="20"/>
                                    </w:rPr>
                                    <w:t>1214.63</w:t>
                                  </w:r>
                                </w:p>
                              </w:tc>
                              <w:tc>
                                <w:tcPr>
                                  <w:tcW w:w="960" w:type="dxa"/>
                                  <w:tcBorders>
                                    <w:top w:val="single" w:sz="8" w:space="0" w:color="000000"/>
                                  </w:tcBorders>
                                </w:tcPr>
                                <w:p>
                                  <w:pPr>
                                    <w:pStyle w:val="TableParagraph"/>
                                    <w:spacing w:line="214" w:lineRule="exact"/>
                                    <w:ind w:left="60" w:right="52"/>
                                    <w:rPr>
                                      <w:sz w:val="20"/>
                                    </w:rPr>
                                  </w:pPr>
                                  <w:r>
                                    <w:rPr>
                                      <w:spacing w:val="-4"/>
                                      <w:sz w:val="20"/>
                                    </w:rPr>
                                    <w:t>0.50</w:t>
                                  </w:r>
                                </w:p>
                              </w:tc>
                              <w:tc>
                                <w:tcPr>
                                  <w:tcW w:w="960" w:type="dxa"/>
                                  <w:tcBorders>
                                    <w:top w:val="single" w:sz="8" w:space="0" w:color="000000"/>
                                  </w:tcBorders>
                                </w:tcPr>
                                <w:p>
                                  <w:pPr>
                                    <w:pStyle w:val="TableParagraph"/>
                                    <w:spacing w:line="214" w:lineRule="exact"/>
                                    <w:ind w:left="60" w:right="51"/>
                                    <w:rPr>
                                      <w:sz w:val="20"/>
                                    </w:rPr>
                                  </w:pPr>
                                  <w:r>
                                    <w:rPr>
                                      <w:spacing w:val="-4"/>
                                      <w:sz w:val="20"/>
                                    </w:rPr>
                                    <w:t>0.38</w:t>
                                  </w:r>
                                </w:p>
                              </w:tc>
                              <w:tc>
                                <w:tcPr>
                                  <w:tcW w:w="960" w:type="dxa"/>
                                  <w:tcBorders>
                                    <w:top w:val="single" w:sz="8" w:space="0" w:color="000000"/>
                                  </w:tcBorders>
                                </w:tcPr>
                                <w:p>
                                  <w:pPr>
                                    <w:pStyle w:val="TableParagraph"/>
                                    <w:spacing w:line="214" w:lineRule="exact"/>
                                    <w:ind w:left="60" w:right="3"/>
                                    <w:rPr>
                                      <w:sz w:val="20"/>
                                    </w:rPr>
                                  </w:pPr>
                                  <w:r>
                                    <w:rPr>
                                      <w:sz w:val="20"/>
                                    </w:rPr>
                                    <w:t>-</w:t>
                                  </w:r>
                                  <w:r>
                                    <w:rPr>
                                      <w:spacing w:val="-2"/>
                                      <w:sz w:val="20"/>
                                    </w:rPr>
                                    <w:t>54.49</w:t>
                                  </w:r>
                                </w:p>
                              </w:tc>
                              <w:tc>
                                <w:tcPr>
                                  <w:tcW w:w="960" w:type="dxa"/>
                                  <w:tcBorders>
                                    <w:top w:val="single" w:sz="8" w:space="0" w:color="000000"/>
                                  </w:tcBorders>
                                </w:tcPr>
                                <w:p>
                                  <w:pPr>
                                    <w:pStyle w:val="TableParagraph"/>
                                    <w:spacing w:line="214" w:lineRule="exact"/>
                                    <w:ind w:left="60" w:right="7"/>
                                    <w:rPr>
                                      <w:sz w:val="20"/>
                                    </w:rPr>
                                  </w:pPr>
                                  <w:r>
                                    <w:rPr>
                                      <w:sz w:val="20"/>
                                    </w:rPr>
                                    <w:t>-</w:t>
                                  </w:r>
                                  <w:r>
                                    <w:rPr>
                                      <w:spacing w:val="-4"/>
                                      <w:sz w:val="20"/>
                                    </w:rPr>
                                    <w:t>0.16</w:t>
                                  </w:r>
                                </w:p>
                              </w:tc>
                              <w:tc>
                                <w:tcPr>
                                  <w:tcW w:w="960" w:type="dxa"/>
                                  <w:tcBorders>
                                    <w:top w:val="single" w:sz="8" w:space="0" w:color="000000"/>
                                  </w:tcBorders>
                                </w:tcPr>
                                <w:p>
                                  <w:pPr>
                                    <w:pStyle w:val="TableParagraph"/>
                                    <w:spacing w:line="214" w:lineRule="exact"/>
                                    <w:ind w:left="60" w:right="50"/>
                                    <w:rPr>
                                      <w:sz w:val="20"/>
                                    </w:rPr>
                                  </w:pPr>
                                  <w:r>
                                    <w:rPr>
                                      <w:spacing w:val="-4"/>
                                      <w:sz w:val="20"/>
                                    </w:rPr>
                                    <w:t>0.89</w:t>
                                  </w:r>
                                </w:p>
                              </w:tc>
                              <w:tc>
                                <w:tcPr>
                                  <w:tcW w:w="960" w:type="dxa"/>
                                  <w:tcBorders>
                                    <w:top w:val="single" w:sz="8" w:space="0" w:color="000000"/>
                                  </w:tcBorders>
                                </w:tcPr>
                                <w:p>
                                  <w:pPr>
                                    <w:pStyle w:val="TableParagraph"/>
                                    <w:spacing w:line="214" w:lineRule="exact"/>
                                    <w:ind w:left="60" w:right="1"/>
                                    <w:rPr>
                                      <w:sz w:val="20"/>
                                    </w:rPr>
                                  </w:pPr>
                                  <w:r>
                                    <w:rPr>
                                      <w:sz w:val="20"/>
                                    </w:rPr>
                                    <w:t>-</w:t>
                                  </w:r>
                                  <w:r>
                                    <w:rPr>
                                      <w:spacing w:val="-2"/>
                                      <w:sz w:val="20"/>
                                    </w:rPr>
                                    <w:t>0.005</w:t>
                                  </w:r>
                                </w:p>
                              </w:tc>
                              <w:tc>
                                <w:tcPr>
                                  <w:tcW w:w="960" w:type="dxa"/>
                                  <w:tcBorders>
                                    <w:top w:val="single" w:sz="8" w:space="0" w:color="000000"/>
                                  </w:tcBorders>
                                </w:tcPr>
                                <w:p>
                                  <w:pPr>
                                    <w:pStyle w:val="TableParagraph"/>
                                    <w:spacing w:line="214" w:lineRule="exact"/>
                                    <w:ind w:left="60" w:right="59"/>
                                    <w:rPr>
                                      <w:sz w:val="20"/>
                                    </w:rPr>
                                  </w:pPr>
                                  <w:r>
                                    <w:rPr>
                                      <w:spacing w:val="-2"/>
                                      <w:sz w:val="20"/>
                                    </w:rPr>
                                    <w:t>4175.26</w:t>
                                  </w:r>
                                </w:p>
                              </w:tc>
                              <w:tc>
                                <w:tcPr>
                                  <w:tcW w:w="960" w:type="dxa"/>
                                  <w:tcBorders>
                                    <w:top w:val="single" w:sz="8" w:space="0" w:color="000000"/>
                                  </w:tcBorders>
                                </w:tcPr>
                                <w:p>
                                  <w:pPr>
                                    <w:pStyle w:val="TableParagraph"/>
                                    <w:spacing w:line="214" w:lineRule="exact"/>
                                    <w:ind w:left="114" w:right="2"/>
                                    <w:rPr>
                                      <w:sz w:val="20"/>
                                    </w:rPr>
                                  </w:pPr>
                                  <w:r>
                                    <w:rPr>
                                      <w:sz w:val="20"/>
                                    </w:rPr>
                                    <w:t>-</w:t>
                                  </w:r>
                                  <w:r>
                                    <w:rPr>
                                      <w:spacing w:val="-4"/>
                                      <w:sz w:val="20"/>
                                    </w:rPr>
                                    <w:t>0.49</w:t>
                                  </w:r>
                                </w:p>
                              </w:tc>
                              <w:tc>
                                <w:tcPr>
                                  <w:tcW w:w="960" w:type="dxa"/>
                                  <w:tcBorders>
                                    <w:top w:val="single" w:sz="8" w:space="0" w:color="000000"/>
                                  </w:tcBorders>
                                </w:tcPr>
                                <w:p>
                                  <w:pPr>
                                    <w:pStyle w:val="TableParagraph"/>
                                    <w:spacing w:line="214" w:lineRule="exact"/>
                                    <w:ind w:left="60" w:right="4"/>
                                    <w:rPr>
                                      <w:sz w:val="20"/>
                                    </w:rPr>
                                  </w:pPr>
                                  <w:r>
                                    <w:rPr>
                                      <w:sz w:val="20"/>
                                    </w:rPr>
                                    <w:t>-</w:t>
                                  </w:r>
                                  <w:r>
                                    <w:rPr>
                                      <w:spacing w:val="-4"/>
                                      <w:sz w:val="20"/>
                                    </w:rPr>
                                    <w:t>0.06</w:t>
                                  </w:r>
                                </w:p>
                              </w:tc>
                              <w:tc>
                                <w:tcPr>
                                  <w:tcW w:w="959" w:type="dxa"/>
                                  <w:tcBorders>
                                    <w:top w:val="single" w:sz="8" w:space="0" w:color="000000"/>
                                  </w:tcBorders>
                                </w:tcPr>
                                <w:p>
                                  <w:pPr>
                                    <w:pStyle w:val="TableParagraph"/>
                                    <w:spacing w:line="214" w:lineRule="exact"/>
                                    <w:ind w:left="67" w:right="5"/>
                                    <w:rPr>
                                      <w:sz w:val="20"/>
                                    </w:rPr>
                                  </w:pPr>
                                  <w:r>
                                    <w:rPr>
                                      <w:sz w:val="20"/>
                                    </w:rPr>
                                    <w:t>-</w:t>
                                  </w:r>
                                  <w:r>
                                    <w:rPr>
                                      <w:spacing w:val="-2"/>
                                      <w:sz w:val="20"/>
                                    </w:rPr>
                                    <w:t>54.40</w:t>
                                  </w:r>
                                </w:p>
                              </w:tc>
                            </w:tr>
                            <w:tr>
                              <w:trPr>
                                <w:trHeight w:val="240" w:hRule="atLeast"/>
                              </w:trPr>
                              <w:tc>
                                <w:tcPr>
                                  <w:tcW w:w="2882" w:type="dxa"/>
                                </w:tcPr>
                                <w:p>
                                  <w:pPr>
                                    <w:pStyle w:val="TableParagraph"/>
                                    <w:spacing w:line="220" w:lineRule="exact"/>
                                    <w:ind w:right="230"/>
                                    <w:jc w:val="right"/>
                                    <w:rPr>
                                      <w:b/>
                                      <w:i/>
                                      <w:sz w:val="20"/>
                                    </w:rPr>
                                  </w:pPr>
                                  <w:r>
                                    <w:rPr>
                                      <w:b/>
                                      <w:i/>
                                      <w:spacing w:val="-2"/>
                                      <w:sz w:val="20"/>
                                    </w:rPr>
                                    <w:t>(0.04)</w:t>
                                  </w:r>
                                </w:p>
                              </w:tc>
                              <w:tc>
                                <w:tcPr>
                                  <w:tcW w:w="960" w:type="dxa"/>
                                </w:tcPr>
                                <w:p>
                                  <w:pPr>
                                    <w:pStyle w:val="TableParagraph"/>
                                    <w:spacing w:line="220" w:lineRule="exact"/>
                                    <w:ind w:left="60" w:right="60"/>
                                    <w:rPr>
                                      <w:sz w:val="20"/>
                                    </w:rPr>
                                  </w:pPr>
                                  <w:r>
                                    <w:rPr>
                                      <w:spacing w:val="-2"/>
                                      <w:sz w:val="20"/>
                                    </w:rPr>
                                    <w:t>(1.000)</w:t>
                                  </w:r>
                                </w:p>
                              </w:tc>
                              <w:tc>
                                <w:tcPr>
                                  <w:tcW w:w="960" w:type="dxa"/>
                                </w:tcPr>
                                <w:p>
                                  <w:pPr>
                                    <w:pStyle w:val="TableParagraph"/>
                                    <w:spacing w:line="220" w:lineRule="exact"/>
                                    <w:ind w:left="60" w:right="53"/>
                                    <w:rPr>
                                      <w:b/>
                                      <w:i/>
                                      <w:sz w:val="20"/>
                                    </w:rPr>
                                  </w:pPr>
                                  <w:r>
                                    <w:rPr>
                                      <w:b/>
                                      <w:i/>
                                      <w:spacing w:val="-2"/>
                                      <w:sz w:val="20"/>
                                    </w:rPr>
                                    <w:t>(0.002)</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(0.007)</w:t>
                                  </w:r>
                                </w:p>
                              </w:tc>
                              <w:tc>
                                <w:tcPr>
                                  <w:tcW w:w="960" w:type="dxa"/>
                                </w:tcPr>
                                <w:p>
                                  <w:pPr>
                                    <w:pStyle w:val="TableParagraph"/>
                                    <w:spacing w:line="220" w:lineRule="exact"/>
                                    <w:ind w:left="60" w:right="51"/>
                                    <w:rPr>
                                      <w:b/>
                                      <w:i/>
                                      <w:sz w:val="20"/>
                                    </w:rPr>
                                  </w:pPr>
                                  <w:r>
                                    <w:rPr>
                                      <w:b/>
                                      <w:i/>
                                      <w:spacing w:val="-2"/>
                                      <w:sz w:val="20"/>
                                    </w:rPr>
                                    <w:t>(0.003)</w:t>
                                  </w:r>
                                </w:p>
                              </w:tc>
                              <w:tc>
                                <w:tcPr>
                                  <w:tcW w:w="960" w:type="dxa"/>
                                </w:tcPr>
                                <w:p>
                                  <w:pPr>
                                    <w:pStyle w:val="TableParagraph"/>
                                    <w:spacing w:line="220" w:lineRule="exact"/>
                                    <w:ind w:left="60" w:right="49"/>
                                    <w:rPr>
                                      <w:b/>
                                      <w:i/>
                                      <w:sz w:val="20"/>
                                    </w:rPr>
                                  </w:pPr>
                                  <w:r>
                                    <w:rPr>
                                      <w:b/>
                                      <w:i/>
                                      <w:spacing w:val="-2"/>
                                      <w:sz w:val="20"/>
                                    </w:rPr>
                                    <w:t>(0.011)</w:t>
                                  </w:r>
                                </w:p>
                              </w:tc>
                              <w:tc>
                                <w:tcPr>
                                  <w:tcW w:w="960" w:type="dxa"/>
                                </w:tcPr>
                                <w:p>
                                  <w:pPr>
                                    <w:pStyle w:val="TableParagraph"/>
                                    <w:spacing w:line="220" w:lineRule="exact"/>
                                    <w:ind w:left="60" w:right="49"/>
                                    <w:rPr>
                                      <w:b/>
                                      <w:i/>
                                      <w:sz w:val="20"/>
                                    </w:rPr>
                                  </w:pPr>
                                  <w:r>
                                    <w:rPr>
                                      <w:b/>
                                      <w:i/>
                                      <w:spacing w:val="-2"/>
                                      <w:sz w:val="20"/>
                                    </w:rPr>
                                    <w:t>(0.020)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57"/>
                                    <w:rPr>
                                      <w:b/>
                                      <w:i/>
                                      <w:sz w:val="20"/>
                                    </w:rPr>
                                  </w:pPr>
                                  <w:r>
                                    <w:rPr>
                                      <w:b/>
                                      <w:i/>
                                      <w:spacing w:val="-2"/>
                                      <w:sz w:val="20"/>
                                    </w:rPr>
                                    <w:t>(0.001)</w:t>
                                  </w:r>
                                </w:p>
                              </w:tc>
                              <w:tc>
                                <w:tcPr>
                                  <w:tcW w:w="959" w:type="dxa"/>
                                </w:tcPr>
                                <w:p>
                                  <w:pPr>
                                    <w:pStyle w:val="TableParagraph"/>
                                    <w:spacing w:line="220" w:lineRule="exact"/>
                                    <w:ind w:left="67" w:right="53"/>
                                    <w:rPr>
                                      <w:sz w:val="20"/>
                                    </w:rPr>
                                  </w:pPr>
                                  <w:r>
                                    <w:rPr>
                                      <w:spacing w:val="-2"/>
                                      <w:sz w:val="20"/>
                                    </w:rPr>
                                    <w:t>(0.988)</w:t>
                                  </w:r>
                                </w:p>
                              </w:tc>
                            </w:tr>
                            <w:tr>
                              <w:trPr>
                                <w:trHeight w:val="240" w:hRule="atLeast"/>
                              </w:trPr>
                              <w:tc>
                                <w:tcPr>
                                  <w:tcW w:w="2882" w:type="dxa"/>
                                </w:tcPr>
                                <w:p>
                                  <w:pPr>
                                    <w:pStyle w:val="TableParagraph"/>
                                    <w:tabs>
                                      <w:tab w:pos="979" w:val="left" w:leader="none"/>
                                    </w:tabs>
                                    <w:spacing w:line="38" w:lineRule="auto" w:before="61"/>
                                    <w:ind w:right="124"/>
                                    <w:jc w:val="right"/>
                                    <w:rPr>
                                      <w:sz w:val="20"/>
                                    </w:rPr>
                                  </w:pPr>
                                  <w:r>
                                    <w:rPr>
                                      <w:spacing w:val="-2"/>
                                      <w:position w:val="-11"/>
                                      <w:sz w:val="20"/>
                                    </w:rPr>
                                    <w:t>Guandu</w:t>
                                  </w:r>
                                  <w:r>
                                    <w:rPr>
                                      <w:position w:val="-11"/>
                                      <w:sz w:val="20"/>
                                    </w:rPr>
                                    <w:tab/>
                                  </w:r>
                                  <w:r>
                                    <w:rPr>
                                      <w:spacing w:val="-2"/>
                                      <w:sz w:val="20"/>
                                    </w:rPr>
                                    <w:t>1392.29</w:t>
                                  </w:r>
                                </w:p>
                              </w:tc>
                              <w:tc>
                                <w:tcPr>
                                  <w:tcW w:w="960" w:type="dxa"/>
                                </w:tcPr>
                                <w:p>
                                  <w:pPr>
                                    <w:pStyle w:val="TableParagraph"/>
                                    <w:spacing w:line="214" w:lineRule="exact" w:before="6"/>
                                    <w:ind w:left="60" w:right="53"/>
                                    <w:rPr>
                                      <w:sz w:val="20"/>
                                    </w:rPr>
                                  </w:pPr>
                                  <w:r>
                                    <w:rPr>
                                      <w:spacing w:val="-4"/>
                                      <w:sz w:val="20"/>
                                    </w:rPr>
                                    <w:t>0.82</w:t>
                                  </w:r>
                                </w:p>
                              </w:tc>
                              <w:tc>
                                <w:tcPr>
                                  <w:tcW w:w="960" w:type="dxa"/>
                                </w:tcPr>
                                <w:p>
                                  <w:pPr>
                                    <w:pStyle w:val="TableParagraph"/>
                                    <w:spacing w:line="214" w:lineRule="exact" w:before="6"/>
                                    <w:ind w:left="61" w:right="1"/>
                                    <w:rPr>
                                      <w:sz w:val="20"/>
                                    </w:rPr>
                                  </w:pPr>
                                  <w:r>
                                    <w:rPr>
                                      <w:spacing w:val="-2"/>
                                      <w:sz w:val="20"/>
                                    </w:rPr>
                                    <w:t>791.64</w:t>
                                  </w:r>
                                </w:p>
                              </w:tc>
                              <w:tc>
                                <w:tcPr>
                                  <w:tcW w:w="960" w:type="dxa"/>
                                </w:tcPr>
                                <w:p>
                                  <w:pPr>
                                    <w:pStyle w:val="TableParagraph"/>
                                    <w:spacing w:line="214" w:lineRule="exact" w:before="6"/>
                                    <w:ind w:left="60" w:right="52"/>
                                    <w:rPr>
                                      <w:sz w:val="20"/>
                                    </w:rPr>
                                  </w:pPr>
                                  <w:r>
                                    <w:rPr>
                                      <w:spacing w:val="-4"/>
                                      <w:sz w:val="20"/>
                                    </w:rPr>
                                    <w:t>0.64</w:t>
                                  </w:r>
                                </w:p>
                              </w:tc>
                              <w:tc>
                                <w:tcPr>
                                  <w:tcW w:w="960" w:type="dxa"/>
                                </w:tcPr>
                                <w:p>
                                  <w:pPr>
                                    <w:pStyle w:val="TableParagraph"/>
                                    <w:spacing w:line="214" w:lineRule="exact" w:before="6"/>
                                    <w:ind w:left="60" w:right="51"/>
                                    <w:rPr>
                                      <w:sz w:val="20"/>
                                    </w:rPr>
                                  </w:pPr>
                                  <w:r>
                                    <w:rPr>
                                      <w:spacing w:val="-4"/>
                                      <w:sz w:val="20"/>
                                    </w:rPr>
                                    <w:t>0.58</w:t>
                                  </w:r>
                                </w:p>
                              </w:tc>
                              <w:tc>
                                <w:tcPr>
                                  <w:tcW w:w="960" w:type="dxa"/>
                                </w:tcPr>
                                <w:p>
                                  <w:pPr>
                                    <w:pStyle w:val="TableParagraph"/>
                                    <w:spacing w:line="214" w:lineRule="exact" w:before="6"/>
                                    <w:ind w:left="60" w:right="3"/>
                                    <w:rPr>
                                      <w:sz w:val="20"/>
                                    </w:rPr>
                                  </w:pPr>
                                  <w:r>
                                    <w:rPr>
                                      <w:sz w:val="20"/>
                                    </w:rPr>
                                    <w:t>-</w:t>
                                  </w:r>
                                  <w:r>
                                    <w:rPr>
                                      <w:spacing w:val="-2"/>
                                      <w:sz w:val="20"/>
                                    </w:rPr>
                                    <w:t>41.60</w:t>
                                  </w:r>
                                </w:p>
                              </w:tc>
                              <w:tc>
                                <w:tcPr>
                                  <w:tcW w:w="960" w:type="dxa"/>
                                </w:tcPr>
                                <w:p>
                                  <w:pPr>
                                    <w:pStyle w:val="TableParagraph"/>
                                    <w:spacing w:line="214" w:lineRule="exact" w:before="6"/>
                                    <w:ind w:left="60" w:right="7"/>
                                    <w:rPr>
                                      <w:sz w:val="20"/>
                                    </w:rPr>
                                  </w:pPr>
                                  <w:r>
                                    <w:rPr>
                                      <w:sz w:val="20"/>
                                    </w:rPr>
                                    <w:t>-</w:t>
                                  </w:r>
                                  <w:r>
                                    <w:rPr>
                                      <w:spacing w:val="-4"/>
                                      <w:sz w:val="20"/>
                                    </w:rPr>
                                    <w:t>0.16</w:t>
                                  </w:r>
                                </w:p>
                              </w:tc>
                              <w:tc>
                                <w:tcPr>
                                  <w:tcW w:w="960" w:type="dxa"/>
                                </w:tcPr>
                                <w:p>
                                  <w:pPr>
                                    <w:pStyle w:val="TableParagraph"/>
                                    <w:spacing w:line="214" w:lineRule="exact" w:before="6"/>
                                    <w:ind w:left="60" w:right="50"/>
                                    <w:rPr>
                                      <w:sz w:val="20"/>
                                    </w:rPr>
                                  </w:pPr>
                                  <w:r>
                                    <w:rPr>
                                      <w:spacing w:val="-4"/>
                                      <w:sz w:val="20"/>
                                    </w:rPr>
                                    <w:t>1.24</w:t>
                                  </w:r>
                                </w:p>
                              </w:tc>
                              <w:tc>
                                <w:tcPr>
                                  <w:tcW w:w="960" w:type="dxa"/>
                                </w:tcPr>
                                <w:p>
                                  <w:pPr>
                                    <w:pStyle w:val="TableParagraph"/>
                                    <w:spacing w:line="214" w:lineRule="exact" w:before="6"/>
                                    <w:ind w:left="60" w:right="1"/>
                                    <w:rPr>
                                      <w:sz w:val="20"/>
                                    </w:rPr>
                                  </w:pPr>
                                  <w:r>
                                    <w:rPr>
                                      <w:sz w:val="20"/>
                                    </w:rPr>
                                    <w:t>-</w:t>
                                  </w:r>
                                  <w:r>
                                    <w:rPr>
                                      <w:spacing w:val="-2"/>
                                      <w:sz w:val="20"/>
                                    </w:rPr>
                                    <w:t>0.004</w:t>
                                  </w:r>
                                </w:p>
                              </w:tc>
                              <w:tc>
                                <w:tcPr>
                                  <w:tcW w:w="960" w:type="dxa"/>
                                </w:tcPr>
                                <w:p>
                                  <w:pPr>
                                    <w:pStyle w:val="TableParagraph"/>
                                    <w:spacing w:line="214" w:lineRule="exact" w:before="6"/>
                                    <w:ind w:left="60" w:right="59"/>
                                    <w:rPr>
                                      <w:sz w:val="20"/>
                                    </w:rPr>
                                  </w:pPr>
                                  <w:r>
                                    <w:rPr>
                                      <w:spacing w:val="-2"/>
                                      <w:sz w:val="20"/>
                                    </w:rPr>
                                    <w:t>5622.36</w:t>
                                  </w:r>
                                </w:p>
                              </w:tc>
                              <w:tc>
                                <w:tcPr>
                                  <w:tcW w:w="960" w:type="dxa"/>
                                </w:tcPr>
                                <w:p>
                                  <w:pPr>
                                    <w:pStyle w:val="TableParagraph"/>
                                    <w:spacing w:line="214" w:lineRule="exact" w:before="6"/>
                                    <w:ind w:left="60" w:right="5"/>
                                    <w:rPr>
                                      <w:sz w:val="20"/>
                                    </w:rPr>
                                  </w:pPr>
                                  <w:r>
                                    <w:rPr>
                                      <w:sz w:val="20"/>
                                    </w:rPr>
                                    <w:t>-</w:t>
                                  </w:r>
                                  <w:r>
                                    <w:rPr>
                                      <w:spacing w:val="-4"/>
                                      <w:sz w:val="20"/>
                                    </w:rPr>
                                    <w:t>0.39</w:t>
                                  </w:r>
                                </w:p>
                              </w:tc>
                              <w:tc>
                                <w:tcPr>
                                  <w:tcW w:w="960" w:type="dxa"/>
                                </w:tcPr>
                                <w:p>
                                  <w:pPr>
                                    <w:pStyle w:val="TableParagraph"/>
                                    <w:spacing w:line="214" w:lineRule="exact" w:before="6"/>
                                    <w:ind w:left="60" w:right="4"/>
                                    <w:rPr>
                                      <w:sz w:val="20"/>
                                    </w:rPr>
                                  </w:pPr>
                                  <w:r>
                                    <w:rPr>
                                      <w:sz w:val="20"/>
                                    </w:rPr>
                                    <w:t>-</w:t>
                                  </w:r>
                                  <w:r>
                                    <w:rPr>
                                      <w:spacing w:val="-4"/>
                                      <w:sz w:val="20"/>
                                    </w:rPr>
                                    <w:t>0.04</w:t>
                                  </w:r>
                                </w:p>
                              </w:tc>
                              <w:tc>
                                <w:tcPr>
                                  <w:tcW w:w="959" w:type="dxa"/>
                                </w:tcPr>
                                <w:p>
                                  <w:pPr>
                                    <w:pStyle w:val="TableParagraph"/>
                                    <w:spacing w:line="214" w:lineRule="exact" w:before="6"/>
                                    <w:ind w:left="67" w:right="5"/>
                                    <w:rPr>
                                      <w:sz w:val="20"/>
                                    </w:rPr>
                                  </w:pPr>
                                  <w:r>
                                    <w:rPr>
                                      <w:spacing w:val="-2"/>
                                      <w:sz w:val="20"/>
                                    </w:rPr>
                                    <w:t>25.50</w:t>
                                  </w:r>
                                </w:p>
                              </w:tc>
                            </w:tr>
                            <w:tr>
                              <w:trPr>
                                <w:trHeight w:val="240" w:hRule="atLeast"/>
                              </w:trPr>
                              <w:tc>
                                <w:tcPr>
                                  <w:tcW w:w="2882" w:type="dxa"/>
                                </w:tcPr>
                                <w:p>
                                  <w:pPr>
                                    <w:pStyle w:val="TableParagraph"/>
                                    <w:tabs>
                                      <w:tab w:pos="1786" w:val="left" w:leader="none"/>
                                    </w:tabs>
                                    <w:spacing w:line="52" w:lineRule="auto" w:before="47"/>
                                    <w:ind w:right="181"/>
                                    <w:jc w:val="right"/>
                                    <w:rPr>
                                      <w:b/>
                                      <w:i/>
                                      <w:sz w:val="20"/>
                                    </w:rPr>
                                  </w:pPr>
                                  <w:r>
                                    <w:rPr>
                                      <w:spacing w:val="-5"/>
                                      <w:position w:val="-11"/>
                                      <w:sz w:val="20"/>
                                    </w:rPr>
                                    <w:t>CM</w:t>
                                  </w:r>
                                  <w:r>
                                    <w:rPr>
                                      <w:position w:val="-11"/>
                                      <w:sz w:val="20"/>
                                    </w:rPr>
                                    <w:tab/>
                                  </w:r>
                                  <w:r>
                                    <w:rPr>
                                      <w:b/>
                                      <w:i/>
                                      <w:spacing w:val="-2"/>
                                      <w:sz w:val="20"/>
                                    </w:rPr>
                                    <w:t>(0.020)</w:t>
                                  </w:r>
                                </w:p>
                              </w:tc>
                              <w:tc>
                                <w:tcPr>
                                  <w:tcW w:w="960" w:type="dxa"/>
                                </w:tcPr>
                                <w:p>
                                  <w:pPr>
                                    <w:pStyle w:val="TableParagraph"/>
                                    <w:spacing w:line="220" w:lineRule="exact"/>
                                    <w:ind w:left="60" w:right="53"/>
                                    <w:rPr>
                                      <w:sz w:val="20"/>
                                    </w:rPr>
                                  </w:pPr>
                                  <w:r>
                                    <w:rPr>
                                      <w:spacing w:val="-2"/>
                                      <w:sz w:val="20"/>
                                    </w:rPr>
                                    <w:t>(0.840)</w:t>
                                  </w:r>
                                </w:p>
                              </w:tc>
                              <w:tc>
                                <w:tcPr>
                                  <w:tcW w:w="960" w:type="dxa"/>
                                </w:tcPr>
                                <w:p>
                                  <w:pPr>
                                    <w:pStyle w:val="TableParagraph"/>
                                    <w:spacing w:line="220" w:lineRule="exact"/>
                                    <w:ind w:left="60" w:right="53"/>
                                    <w:rPr>
                                      <w:sz w:val="20"/>
                                    </w:rPr>
                                  </w:pPr>
                                  <w:r>
                                    <w:rPr>
                                      <w:spacing w:val="-2"/>
                                      <w:sz w:val="20"/>
                                    </w:rPr>
                                    <w:t>(0.074)</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(0.006)</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(0.049)</w:t>
                                  </w:r>
                                </w:p>
                              </w:tc>
                              <w:tc>
                                <w:tcPr>
                                  <w:tcW w:w="960" w:type="dxa"/>
                                </w:tcPr>
                                <w:p>
                                  <w:pPr>
                                    <w:pStyle w:val="TableParagraph"/>
                                    <w:spacing w:line="220" w:lineRule="exact"/>
                                    <w:ind w:left="60" w:right="49"/>
                                    <w:rPr>
                                      <w:b/>
                                      <w:i/>
                                      <w:sz w:val="20"/>
                                    </w:rPr>
                                  </w:pPr>
                                  <w:r>
                                    <w:rPr>
                                      <w:b/>
                                      <w:i/>
                                      <w:spacing w:val="-2"/>
                                      <w:sz w:val="20"/>
                                    </w:rPr>
                                    <w:t>(0.001)</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(0.036)</w:t>
                                  </w:r>
                                </w:p>
                              </w:tc>
                              <w:tc>
                                <w:tcPr>
                                  <w:tcW w:w="959" w:type="dxa"/>
                                </w:tcPr>
                                <w:p>
                                  <w:pPr>
                                    <w:pStyle w:val="TableParagraph"/>
                                    <w:spacing w:line="220" w:lineRule="exact"/>
                                    <w:ind w:left="67" w:right="53"/>
                                    <w:rPr>
                                      <w:sz w:val="20"/>
                                    </w:rPr>
                                  </w:pPr>
                                  <w:r>
                                    <w:rPr>
                                      <w:spacing w:val="-2"/>
                                      <w:sz w:val="20"/>
                                    </w:rPr>
                                    <w:t>(1.000)</w:t>
                                  </w:r>
                                </w:p>
                              </w:tc>
                            </w:tr>
                            <w:tr>
                              <w:trPr>
                                <w:trHeight w:val="240" w:hRule="atLeast"/>
                              </w:trPr>
                              <w:tc>
                                <w:tcPr>
                                  <w:tcW w:w="2882" w:type="dxa"/>
                                </w:tcPr>
                                <w:p>
                                  <w:pPr>
                                    <w:pStyle w:val="TableParagraph"/>
                                    <w:tabs>
                                      <w:tab w:pos="1031" w:val="left" w:leader="none"/>
                                    </w:tabs>
                                    <w:spacing w:line="219" w:lineRule="exact" w:before="1"/>
                                    <w:ind w:right="153"/>
                                    <w:jc w:val="right"/>
                                    <w:rPr>
                                      <w:position w:val="12"/>
                                      <w:sz w:val="20"/>
                                    </w:rPr>
                                  </w:pPr>
                                  <w:r>
                                    <w:rPr>
                                      <w:spacing w:val="-2"/>
                                      <w:sz w:val="20"/>
                                    </w:rPr>
                                    <w:t>Crotalária</w:t>
                                  </w:r>
                                  <w:r>
                                    <w:rPr>
                                      <w:sz w:val="20"/>
                                    </w:rPr>
                                    <w:tab/>
                                  </w:r>
                                  <w:r>
                                    <w:rPr>
                                      <w:spacing w:val="-2"/>
                                      <w:position w:val="12"/>
                                      <w:sz w:val="20"/>
                                    </w:rPr>
                                    <w:t>1528.28</w:t>
                                  </w:r>
                                </w:p>
                              </w:tc>
                              <w:tc>
                                <w:tcPr>
                                  <w:tcW w:w="960" w:type="dxa"/>
                                </w:tcPr>
                                <w:p>
                                  <w:pPr>
                                    <w:pStyle w:val="TableParagraph"/>
                                    <w:spacing w:line="214" w:lineRule="exact" w:before="6"/>
                                    <w:ind w:left="60" w:right="53"/>
                                    <w:rPr>
                                      <w:sz w:val="20"/>
                                    </w:rPr>
                                  </w:pPr>
                                  <w:r>
                                    <w:rPr>
                                      <w:spacing w:val="-4"/>
                                      <w:sz w:val="20"/>
                                    </w:rPr>
                                    <w:t>2.83</w:t>
                                  </w:r>
                                </w:p>
                              </w:tc>
                              <w:tc>
                                <w:tcPr>
                                  <w:tcW w:w="960" w:type="dxa"/>
                                </w:tcPr>
                                <w:p>
                                  <w:pPr>
                                    <w:pStyle w:val="TableParagraph"/>
                                    <w:spacing w:line="214" w:lineRule="exact" w:before="6"/>
                                    <w:ind w:left="60" w:right="60"/>
                                    <w:rPr>
                                      <w:sz w:val="20"/>
                                    </w:rPr>
                                  </w:pPr>
                                  <w:r>
                                    <w:rPr>
                                      <w:spacing w:val="-2"/>
                                      <w:sz w:val="20"/>
                                    </w:rPr>
                                    <w:t>1864.96</w:t>
                                  </w:r>
                                </w:p>
                              </w:tc>
                              <w:tc>
                                <w:tcPr>
                                  <w:tcW w:w="960" w:type="dxa"/>
                                </w:tcPr>
                                <w:p>
                                  <w:pPr>
                                    <w:pStyle w:val="TableParagraph"/>
                                    <w:spacing w:line="214" w:lineRule="exact" w:before="6"/>
                                    <w:ind w:left="60" w:right="52"/>
                                    <w:rPr>
                                      <w:sz w:val="20"/>
                                    </w:rPr>
                                  </w:pPr>
                                  <w:r>
                                    <w:rPr>
                                      <w:spacing w:val="-4"/>
                                      <w:sz w:val="20"/>
                                    </w:rPr>
                                    <w:t>0.61</w:t>
                                  </w:r>
                                </w:p>
                              </w:tc>
                              <w:tc>
                                <w:tcPr>
                                  <w:tcW w:w="960" w:type="dxa"/>
                                </w:tcPr>
                                <w:p>
                                  <w:pPr>
                                    <w:pStyle w:val="TableParagraph"/>
                                    <w:spacing w:line="214" w:lineRule="exact" w:before="6"/>
                                    <w:ind w:left="60" w:right="51"/>
                                    <w:rPr>
                                      <w:sz w:val="20"/>
                                    </w:rPr>
                                  </w:pPr>
                                  <w:r>
                                    <w:rPr>
                                      <w:spacing w:val="-4"/>
                                      <w:sz w:val="20"/>
                                    </w:rPr>
                                    <w:t>0.58</w:t>
                                  </w:r>
                                </w:p>
                              </w:tc>
                              <w:tc>
                                <w:tcPr>
                                  <w:tcW w:w="960" w:type="dxa"/>
                                </w:tcPr>
                                <w:p>
                                  <w:pPr>
                                    <w:pStyle w:val="TableParagraph"/>
                                    <w:spacing w:line="214" w:lineRule="exact" w:before="6"/>
                                    <w:ind w:left="60" w:right="3"/>
                                    <w:rPr>
                                      <w:sz w:val="20"/>
                                    </w:rPr>
                                  </w:pPr>
                                  <w:r>
                                    <w:rPr>
                                      <w:sz w:val="20"/>
                                    </w:rPr>
                                    <w:t>-</w:t>
                                  </w:r>
                                  <w:r>
                                    <w:rPr>
                                      <w:spacing w:val="-2"/>
                                      <w:sz w:val="20"/>
                                    </w:rPr>
                                    <w:t>67.19</w:t>
                                  </w:r>
                                </w:p>
                              </w:tc>
                              <w:tc>
                                <w:tcPr>
                                  <w:tcW w:w="960" w:type="dxa"/>
                                </w:tcPr>
                                <w:p>
                                  <w:pPr>
                                    <w:pStyle w:val="TableParagraph"/>
                                    <w:spacing w:line="214" w:lineRule="exact" w:before="6"/>
                                    <w:ind w:left="60" w:right="7"/>
                                    <w:rPr>
                                      <w:sz w:val="20"/>
                                    </w:rPr>
                                  </w:pPr>
                                  <w:r>
                                    <w:rPr>
                                      <w:sz w:val="20"/>
                                    </w:rPr>
                                    <w:t>-</w:t>
                                  </w:r>
                                  <w:r>
                                    <w:rPr>
                                      <w:spacing w:val="-4"/>
                                      <w:sz w:val="20"/>
                                    </w:rPr>
                                    <w:t>0.19</w:t>
                                  </w:r>
                                </w:p>
                              </w:tc>
                              <w:tc>
                                <w:tcPr>
                                  <w:tcW w:w="960" w:type="dxa"/>
                                </w:tcPr>
                                <w:p>
                                  <w:pPr>
                                    <w:pStyle w:val="TableParagraph"/>
                                    <w:spacing w:line="214" w:lineRule="exact" w:before="6"/>
                                    <w:ind w:left="60" w:right="50"/>
                                    <w:rPr>
                                      <w:sz w:val="20"/>
                                    </w:rPr>
                                  </w:pPr>
                                  <w:r>
                                    <w:rPr>
                                      <w:spacing w:val="-4"/>
                                      <w:sz w:val="20"/>
                                    </w:rPr>
                                    <w:t>1.11</w:t>
                                  </w:r>
                                </w:p>
                              </w:tc>
                              <w:tc>
                                <w:tcPr>
                                  <w:tcW w:w="960" w:type="dxa"/>
                                </w:tcPr>
                                <w:p>
                                  <w:pPr>
                                    <w:pStyle w:val="TableParagraph"/>
                                    <w:spacing w:line="214" w:lineRule="exact" w:before="6"/>
                                    <w:ind w:left="60" w:right="1"/>
                                    <w:rPr>
                                      <w:sz w:val="20"/>
                                    </w:rPr>
                                  </w:pPr>
                                  <w:r>
                                    <w:rPr>
                                      <w:sz w:val="20"/>
                                    </w:rPr>
                                    <w:t>-</w:t>
                                  </w:r>
                                  <w:r>
                                    <w:rPr>
                                      <w:spacing w:val="-2"/>
                                      <w:sz w:val="20"/>
                                    </w:rPr>
                                    <w:t>0.005</w:t>
                                  </w:r>
                                </w:p>
                              </w:tc>
                              <w:tc>
                                <w:tcPr>
                                  <w:tcW w:w="960" w:type="dxa"/>
                                </w:tcPr>
                                <w:p>
                                  <w:pPr>
                                    <w:pStyle w:val="TableParagraph"/>
                                    <w:spacing w:line="214" w:lineRule="exact" w:before="6"/>
                                    <w:ind w:left="60" w:right="59"/>
                                    <w:rPr>
                                      <w:sz w:val="20"/>
                                    </w:rPr>
                                  </w:pPr>
                                  <w:r>
                                    <w:rPr>
                                      <w:spacing w:val="-2"/>
                                      <w:sz w:val="20"/>
                                    </w:rPr>
                                    <w:t>5111.87</w:t>
                                  </w:r>
                                </w:p>
                              </w:tc>
                              <w:tc>
                                <w:tcPr>
                                  <w:tcW w:w="960" w:type="dxa"/>
                                </w:tcPr>
                                <w:p>
                                  <w:pPr>
                                    <w:pStyle w:val="TableParagraph"/>
                                    <w:spacing w:line="214" w:lineRule="exact" w:before="6"/>
                                    <w:ind w:left="60" w:right="5"/>
                                    <w:rPr>
                                      <w:sz w:val="20"/>
                                    </w:rPr>
                                  </w:pPr>
                                  <w:r>
                                    <w:rPr>
                                      <w:sz w:val="20"/>
                                    </w:rPr>
                                    <w:t>-</w:t>
                                  </w:r>
                                  <w:r>
                                    <w:rPr>
                                      <w:spacing w:val="-4"/>
                                      <w:sz w:val="20"/>
                                    </w:rPr>
                                    <w:t>0.65</w:t>
                                  </w:r>
                                </w:p>
                              </w:tc>
                              <w:tc>
                                <w:tcPr>
                                  <w:tcW w:w="960" w:type="dxa"/>
                                </w:tcPr>
                                <w:p>
                                  <w:pPr>
                                    <w:pStyle w:val="TableParagraph"/>
                                    <w:spacing w:line="214" w:lineRule="exact" w:before="6"/>
                                    <w:ind w:left="60" w:right="4"/>
                                    <w:rPr>
                                      <w:sz w:val="20"/>
                                    </w:rPr>
                                  </w:pPr>
                                  <w:r>
                                    <w:rPr>
                                      <w:sz w:val="20"/>
                                    </w:rPr>
                                    <w:t>-</w:t>
                                  </w:r>
                                  <w:r>
                                    <w:rPr>
                                      <w:spacing w:val="-4"/>
                                      <w:sz w:val="20"/>
                                    </w:rPr>
                                    <w:t>0.06</w:t>
                                  </w:r>
                                </w:p>
                              </w:tc>
                              <w:tc>
                                <w:tcPr>
                                  <w:tcW w:w="959" w:type="dxa"/>
                                </w:tcPr>
                                <w:p>
                                  <w:pPr>
                                    <w:pStyle w:val="TableParagraph"/>
                                    <w:spacing w:line="214" w:lineRule="exact" w:before="6"/>
                                    <w:ind w:left="67" w:right="5"/>
                                    <w:rPr>
                                      <w:sz w:val="20"/>
                                    </w:rPr>
                                  </w:pPr>
                                  <w:r>
                                    <w:rPr>
                                      <w:sz w:val="20"/>
                                    </w:rPr>
                                    <w:t>-</w:t>
                                  </w:r>
                                  <w:r>
                                    <w:rPr>
                                      <w:spacing w:val="-2"/>
                                      <w:sz w:val="20"/>
                                    </w:rPr>
                                    <w:t>41.07</w:t>
                                  </w:r>
                                </w:p>
                              </w:tc>
                            </w:tr>
                            <w:tr>
                              <w:trPr>
                                <w:trHeight w:val="240" w:hRule="atLeast"/>
                              </w:trPr>
                              <w:tc>
                                <w:tcPr>
                                  <w:tcW w:w="2882" w:type="dxa"/>
                                </w:tcPr>
                                <w:p>
                                  <w:pPr>
                                    <w:pStyle w:val="TableParagraph"/>
                                    <w:spacing w:line="220" w:lineRule="exact"/>
                                    <w:ind w:right="186"/>
                                    <w:jc w:val="right"/>
                                    <w:rPr>
                                      <w:b/>
                                      <w:i/>
                                      <w:sz w:val="20"/>
                                    </w:rPr>
                                  </w:pPr>
                                  <w:r>
                                    <w:rPr>
                                      <w:b/>
                                      <w:i/>
                                      <w:spacing w:val="-2"/>
                                      <w:sz w:val="20"/>
                                    </w:rPr>
                                    <w:t>(0.010)</w:t>
                                  </w:r>
                                </w:p>
                              </w:tc>
                              <w:tc>
                                <w:tcPr>
                                  <w:tcW w:w="960" w:type="dxa"/>
                                </w:tcPr>
                                <w:p>
                                  <w:pPr>
                                    <w:pStyle w:val="TableParagraph"/>
                                    <w:spacing w:line="220" w:lineRule="exact"/>
                                    <w:ind w:left="60" w:right="53"/>
                                    <w:rPr>
                                      <w:sz w:val="20"/>
                                    </w:rPr>
                                  </w:pPr>
                                  <w:r>
                                    <w:rPr>
                                      <w:spacing w:val="-2"/>
                                      <w:sz w:val="20"/>
                                    </w:rPr>
                                    <w:t>(0.800)</w:t>
                                  </w:r>
                                </w:p>
                              </w:tc>
                              <w:tc>
                                <w:tcPr>
                                  <w:tcW w:w="960" w:type="dxa"/>
                                </w:tcPr>
                                <w:p>
                                  <w:pPr>
                                    <w:pStyle w:val="TableParagraph"/>
                                    <w:spacing w:line="220" w:lineRule="exact"/>
                                    <w:ind w:left="60" w:right="53"/>
                                    <w:rPr>
                                      <w:b/>
                                      <w:i/>
                                      <w:sz w:val="20"/>
                                    </w:rPr>
                                  </w:pPr>
                                  <w:r>
                                    <w:rPr>
                                      <w:b/>
                                      <w:i/>
                                      <w:spacing w:val="-2"/>
                                      <w:sz w:val="20"/>
                                    </w:rPr>
                                    <w:t>(0.000)</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(0.001)</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(0.043)</w:t>
                                  </w:r>
                                </w:p>
                              </w:tc>
                              <w:tc>
                                <w:tcPr>
                                  <w:tcW w:w="960" w:type="dxa"/>
                                </w:tcPr>
                                <w:p>
                                  <w:pPr>
                                    <w:pStyle w:val="TableParagraph"/>
                                    <w:spacing w:line="220" w:lineRule="exact"/>
                                    <w:ind w:left="60" w:right="49"/>
                                    <w:rPr>
                                      <w:b/>
                                      <w:i/>
                                      <w:sz w:val="20"/>
                                    </w:rPr>
                                  </w:pPr>
                                  <w:r>
                                    <w:rPr>
                                      <w:b/>
                                      <w:i/>
                                      <w:spacing w:val="-2"/>
                                      <w:sz w:val="20"/>
                                    </w:rPr>
                                    <w:t>(0.004)</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(0.004)</w:t>
                                  </w:r>
                                </w:p>
                              </w:tc>
                              <w:tc>
                                <w:tcPr>
                                  <w:tcW w:w="959" w:type="dxa"/>
                                </w:tcPr>
                                <w:p>
                                  <w:pPr>
                                    <w:pStyle w:val="TableParagraph"/>
                                    <w:spacing w:line="220" w:lineRule="exact"/>
                                    <w:ind w:left="67" w:right="53"/>
                                    <w:rPr>
                                      <w:sz w:val="20"/>
                                    </w:rPr>
                                  </w:pPr>
                                  <w:r>
                                    <w:rPr>
                                      <w:spacing w:val="-2"/>
                                      <w:sz w:val="20"/>
                                    </w:rPr>
                                    <w:t>(0.999)</w:t>
                                  </w:r>
                                </w:p>
                              </w:tc>
                            </w:tr>
                            <w:tr>
                              <w:trPr>
                                <w:trHeight w:val="240" w:hRule="atLeast"/>
                              </w:trPr>
                              <w:tc>
                                <w:tcPr>
                                  <w:tcW w:w="2882" w:type="dxa"/>
                                </w:tcPr>
                                <w:p>
                                  <w:pPr>
                                    <w:pStyle w:val="TableParagraph"/>
                                    <w:tabs>
                                      <w:tab w:pos="1007" w:val="left" w:leader="none"/>
                                    </w:tabs>
                                    <w:spacing w:line="38" w:lineRule="auto" w:before="61"/>
                                    <w:ind w:right="100"/>
                                    <w:jc w:val="right"/>
                                    <w:rPr>
                                      <w:sz w:val="20"/>
                                    </w:rPr>
                                  </w:pPr>
                                  <w:r>
                                    <w:rPr>
                                      <w:spacing w:val="-2"/>
                                      <w:position w:val="-11"/>
                                      <w:sz w:val="20"/>
                                    </w:rPr>
                                    <w:t>Milheto</w:t>
                                  </w:r>
                                  <w:r>
                                    <w:rPr>
                                      <w:position w:val="-11"/>
                                      <w:sz w:val="20"/>
                                    </w:rPr>
                                    <w:tab/>
                                  </w:r>
                                  <w:r>
                                    <w:rPr>
                                      <w:spacing w:val="-2"/>
                                      <w:sz w:val="20"/>
                                    </w:rPr>
                                    <w:t>1656.94</w:t>
                                  </w:r>
                                </w:p>
                              </w:tc>
                              <w:tc>
                                <w:tcPr>
                                  <w:tcW w:w="960" w:type="dxa"/>
                                </w:tcPr>
                                <w:p>
                                  <w:pPr>
                                    <w:pStyle w:val="TableParagraph"/>
                                    <w:spacing w:line="214" w:lineRule="exact" w:before="6"/>
                                    <w:ind w:left="60" w:right="53"/>
                                    <w:rPr>
                                      <w:sz w:val="20"/>
                                    </w:rPr>
                                  </w:pPr>
                                  <w:r>
                                    <w:rPr>
                                      <w:spacing w:val="-4"/>
                                      <w:sz w:val="20"/>
                                    </w:rPr>
                                    <w:t>5.23</w:t>
                                  </w:r>
                                </w:p>
                              </w:tc>
                              <w:tc>
                                <w:tcPr>
                                  <w:tcW w:w="960" w:type="dxa"/>
                                </w:tcPr>
                                <w:p>
                                  <w:pPr>
                                    <w:pStyle w:val="TableParagraph"/>
                                    <w:spacing w:line="214" w:lineRule="exact" w:before="6"/>
                                    <w:ind w:left="60" w:right="60"/>
                                    <w:rPr>
                                      <w:sz w:val="20"/>
                                    </w:rPr>
                                  </w:pPr>
                                  <w:r>
                                    <w:rPr>
                                      <w:spacing w:val="-2"/>
                                      <w:sz w:val="20"/>
                                    </w:rPr>
                                    <w:t>1037.11</w:t>
                                  </w:r>
                                </w:p>
                              </w:tc>
                              <w:tc>
                                <w:tcPr>
                                  <w:tcW w:w="960" w:type="dxa"/>
                                </w:tcPr>
                                <w:p>
                                  <w:pPr>
                                    <w:pStyle w:val="TableParagraph"/>
                                    <w:spacing w:line="214" w:lineRule="exact" w:before="6"/>
                                    <w:ind w:left="60" w:right="52"/>
                                    <w:rPr>
                                      <w:sz w:val="20"/>
                                    </w:rPr>
                                  </w:pPr>
                                  <w:r>
                                    <w:rPr>
                                      <w:spacing w:val="-4"/>
                                      <w:sz w:val="20"/>
                                    </w:rPr>
                                    <w:t>0.78</w:t>
                                  </w:r>
                                </w:p>
                              </w:tc>
                              <w:tc>
                                <w:tcPr>
                                  <w:tcW w:w="960" w:type="dxa"/>
                                </w:tcPr>
                                <w:p>
                                  <w:pPr>
                                    <w:pStyle w:val="TableParagraph"/>
                                    <w:spacing w:line="214" w:lineRule="exact" w:before="6"/>
                                    <w:ind w:left="60" w:right="60"/>
                                    <w:rPr>
                                      <w:sz w:val="20"/>
                                    </w:rPr>
                                  </w:pPr>
                                  <w:r>
                                    <w:rPr>
                                      <w:sz w:val="20"/>
                                    </w:rPr>
                                    <w:t>0</w:t>
                                  </w:r>
                                  <w:r>
                                    <w:rPr>
                                      <w:spacing w:val="2"/>
                                      <w:sz w:val="20"/>
                                    </w:rPr>
                                    <w:t> </w:t>
                                  </w:r>
                                  <w:r>
                                    <w:rPr>
                                      <w:spacing w:val="-5"/>
                                      <w:sz w:val="20"/>
                                    </w:rPr>
                                    <w:t>.63</w:t>
                                  </w:r>
                                </w:p>
                              </w:tc>
                              <w:tc>
                                <w:tcPr>
                                  <w:tcW w:w="960" w:type="dxa"/>
                                </w:tcPr>
                                <w:p>
                                  <w:pPr>
                                    <w:pStyle w:val="TableParagraph"/>
                                    <w:spacing w:line="214" w:lineRule="exact" w:before="6"/>
                                    <w:ind w:left="60" w:right="3"/>
                                    <w:rPr>
                                      <w:sz w:val="20"/>
                                    </w:rPr>
                                  </w:pPr>
                                  <w:r>
                                    <w:rPr>
                                      <w:sz w:val="20"/>
                                    </w:rPr>
                                    <w:t>-</w:t>
                                  </w:r>
                                  <w:r>
                                    <w:rPr>
                                      <w:spacing w:val="-2"/>
                                      <w:sz w:val="20"/>
                                    </w:rPr>
                                    <w:t>67.19</w:t>
                                  </w:r>
                                </w:p>
                              </w:tc>
                              <w:tc>
                                <w:tcPr>
                                  <w:tcW w:w="960" w:type="dxa"/>
                                </w:tcPr>
                                <w:p>
                                  <w:pPr>
                                    <w:pStyle w:val="TableParagraph"/>
                                    <w:spacing w:line="214" w:lineRule="exact" w:before="6"/>
                                    <w:ind w:left="60" w:right="7"/>
                                    <w:rPr>
                                      <w:sz w:val="20"/>
                                    </w:rPr>
                                  </w:pPr>
                                  <w:r>
                                    <w:rPr>
                                      <w:sz w:val="20"/>
                                    </w:rPr>
                                    <w:t>-</w:t>
                                  </w:r>
                                  <w:r>
                                    <w:rPr>
                                      <w:spacing w:val="-4"/>
                                      <w:sz w:val="20"/>
                                    </w:rPr>
                                    <w:t>0.19</w:t>
                                  </w:r>
                                </w:p>
                              </w:tc>
                              <w:tc>
                                <w:tcPr>
                                  <w:tcW w:w="960" w:type="dxa"/>
                                </w:tcPr>
                                <w:p>
                                  <w:pPr>
                                    <w:pStyle w:val="TableParagraph"/>
                                    <w:spacing w:line="214" w:lineRule="exact" w:before="6"/>
                                    <w:ind w:left="60" w:right="50"/>
                                    <w:rPr>
                                      <w:sz w:val="20"/>
                                    </w:rPr>
                                  </w:pPr>
                                  <w:r>
                                    <w:rPr>
                                      <w:spacing w:val="-4"/>
                                      <w:sz w:val="20"/>
                                    </w:rPr>
                                    <w:t>1.43</w:t>
                                  </w:r>
                                </w:p>
                              </w:tc>
                              <w:tc>
                                <w:tcPr>
                                  <w:tcW w:w="960" w:type="dxa"/>
                                </w:tcPr>
                                <w:p>
                                  <w:pPr>
                                    <w:pStyle w:val="TableParagraph"/>
                                    <w:spacing w:line="214" w:lineRule="exact" w:before="6"/>
                                    <w:ind w:left="60" w:right="1"/>
                                    <w:rPr>
                                      <w:sz w:val="20"/>
                                    </w:rPr>
                                  </w:pPr>
                                  <w:r>
                                    <w:rPr>
                                      <w:sz w:val="20"/>
                                    </w:rPr>
                                    <w:t>-</w:t>
                                  </w:r>
                                  <w:r>
                                    <w:rPr>
                                      <w:spacing w:val="-2"/>
                                      <w:sz w:val="20"/>
                                    </w:rPr>
                                    <w:t>0.004</w:t>
                                  </w:r>
                                </w:p>
                              </w:tc>
                              <w:tc>
                                <w:tcPr>
                                  <w:tcW w:w="960" w:type="dxa"/>
                                </w:tcPr>
                                <w:p>
                                  <w:pPr>
                                    <w:pStyle w:val="TableParagraph"/>
                                    <w:spacing w:line="214" w:lineRule="exact" w:before="6"/>
                                    <w:ind w:left="60" w:right="59"/>
                                    <w:rPr>
                                      <w:sz w:val="20"/>
                                    </w:rPr>
                                  </w:pPr>
                                  <w:r>
                                    <w:rPr>
                                      <w:spacing w:val="-2"/>
                                      <w:sz w:val="20"/>
                                    </w:rPr>
                                    <w:t>6514.35</w:t>
                                  </w:r>
                                </w:p>
                              </w:tc>
                              <w:tc>
                                <w:tcPr>
                                  <w:tcW w:w="960" w:type="dxa"/>
                                </w:tcPr>
                                <w:p>
                                  <w:pPr>
                                    <w:pStyle w:val="TableParagraph"/>
                                    <w:spacing w:line="214" w:lineRule="exact" w:before="6"/>
                                    <w:ind w:left="60" w:right="5"/>
                                    <w:rPr>
                                      <w:sz w:val="20"/>
                                    </w:rPr>
                                  </w:pPr>
                                  <w:r>
                                    <w:rPr>
                                      <w:sz w:val="20"/>
                                    </w:rPr>
                                    <w:t>-</w:t>
                                  </w:r>
                                  <w:r>
                                    <w:rPr>
                                      <w:spacing w:val="-4"/>
                                      <w:sz w:val="20"/>
                                    </w:rPr>
                                    <w:t>0.66</w:t>
                                  </w:r>
                                </w:p>
                              </w:tc>
                              <w:tc>
                                <w:tcPr>
                                  <w:tcW w:w="960" w:type="dxa"/>
                                </w:tcPr>
                                <w:p>
                                  <w:pPr>
                                    <w:pStyle w:val="TableParagraph"/>
                                    <w:spacing w:line="214" w:lineRule="exact" w:before="6"/>
                                    <w:ind w:left="115" w:right="1"/>
                                    <w:rPr>
                                      <w:sz w:val="20"/>
                                    </w:rPr>
                                  </w:pPr>
                                  <w:r>
                                    <w:rPr>
                                      <w:spacing w:val="-4"/>
                                      <w:sz w:val="20"/>
                                    </w:rPr>
                                    <w:t>0.05</w:t>
                                  </w:r>
                                </w:p>
                              </w:tc>
                              <w:tc>
                                <w:tcPr>
                                  <w:tcW w:w="959" w:type="dxa"/>
                                </w:tcPr>
                                <w:p>
                                  <w:pPr>
                                    <w:pStyle w:val="TableParagraph"/>
                                    <w:spacing w:line="214" w:lineRule="exact" w:before="6"/>
                                    <w:ind w:left="67" w:right="5"/>
                                    <w:rPr>
                                      <w:sz w:val="20"/>
                                    </w:rPr>
                                  </w:pPr>
                                  <w:r>
                                    <w:rPr>
                                      <w:sz w:val="20"/>
                                    </w:rPr>
                                    <w:t>-</w:t>
                                  </w:r>
                                  <w:r>
                                    <w:rPr>
                                      <w:spacing w:val="-2"/>
                                      <w:sz w:val="20"/>
                                    </w:rPr>
                                    <w:t>45.09</w:t>
                                  </w:r>
                                </w:p>
                              </w:tc>
                            </w:tr>
                            <w:tr>
                              <w:trPr>
                                <w:trHeight w:val="226" w:hRule="atLeast"/>
                              </w:trPr>
                              <w:tc>
                                <w:tcPr>
                                  <w:tcW w:w="2882" w:type="dxa"/>
                                  <w:tcBorders>
                                    <w:bottom w:val="single" w:sz="8" w:space="0" w:color="000000"/>
                                  </w:tcBorders>
                                </w:tcPr>
                                <w:p>
                                  <w:pPr>
                                    <w:pStyle w:val="TableParagraph"/>
                                    <w:spacing w:line="206" w:lineRule="exact"/>
                                    <w:ind w:right="182"/>
                                    <w:jc w:val="right"/>
                                    <w:rPr>
                                      <w:b/>
                                      <w:i/>
                                      <w:sz w:val="20"/>
                                    </w:rPr>
                                  </w:pPr>
                                  <w:r>
                                    <w:rPr>
                                      <w:b/>
                                      <w:i/>
                                      <w:spacing w:val="-2"/>
                                      <w:sz w:val="20"/>
                                    </w:rPr>
                                    <w:t>(0.004)</w:t>
                                  </w:r>
                                </w:p>
                              </w:tc>
                              <w:tc>
                                <w:tcPr>
                                  <w:tcW w:w="960" w:type="dxa"/>
                                  <w:tcBorders>
                                    <w:bottom w:val="single" w:sz="8" w:space="0" w:color="000000"/>
                                  </w:tcBorders>
                                </w:tcPr>
                                <w:p>
                                  <w:pPr>
                                    <w:pStyle w:val="TableParagraph"/>
                                    <w:spacing w:line="206" w:lineRule="exact"/>
                                    <w:ind w:left="60" w:right="53"/>
                                    <w:rPr>
                                      <w:sz w:val="20"/>
                                    </w:rPr>
                                  </w:pPr>
                                  <w:r>
                                    <w:rPr>
                                      <w:spacing w:val="-2"/>
                                      <w:sz w:val="20"/>
                                    </w:rPr>
                                    <w:t>(1.510)</w:t>
                                  </w:r>
                                </w:p>
                              </w:tc>
                              <w:tc>
                                <w:tcPr>
                                  <w:tcW w:w="960" w:type="dxa"/>
                                  <w:tcBorders>
                                    <w:bottom w:val="single" w:sz="8" w:space="0" w:color="000000"/>
                                  </w:tcBorders>
                                </w:tcPr>
                                <w:p>
                                  <w:pPr>
                                    <w:pStyle w:val="TableParagraph"/>
                                    <w:spacing w:line="206" w:lineRule="exact"/>
                                    <w:ind w:left="60" w:right="53"/>
                                    <w:rPr>
                                      <w:b/>
                                      <w:i/>
                                      <w:sz w:val="20"/>
                                    </w:rPr>
                                  </w:pPr>
                                  <w:r>
                                    <w:rPr>
                                      <w:b/>
                                      <w:i/>
                                      <w:spacing w:val="-2"/>
                                      <w:sz w:val="20"/>
                                    </w:rPr>
                                    <w:t>(0.009)</w:t>
                                  </w:r>
                                </w:p>
                              </w:tc>
                              <w:tc>
                                <w:tcPr>
                                  <w:tcW w:w="960" w:type="dxa"/>
                                  <w:tcBorders>
                                    <w:bottom w:val="single" w:sz="8" w:space="0" w:color="000000"/>
                                  </w:tcBorders>
                                </w:tcPr>
                                <w:p>
                                  <w:pPr>
                                    <w:pStyle w:val="TableParagraph"/>
                                    <w:spacing w:line="206" w:lineRule="exact"/>
                                    <w:ind w:left="60" w:right="52"/>
                                    <w:rPr>
                                      <w:sz w:val="20"/>
                                    </w:rPr>
                                  </w:pPr>
                                  <w:r>
                                    <w:rPr>
                                      <w:spacing w:val="-2"/>
                                      <w:sz w:val="20"/>
                                    </w:rPr>
                                    <w:t>(1.000)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(0.001)</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49"/>
                                    <w:rPr>
                                      <w:sz w:val="20"/>
                                    </w:rPr>
                                  </w:pPr>
                                  <w:r>
                                    <w:rPr>
                                      <w:spacing w:val="-2"/>
                                      <w:sz w:val="20"/>
                                    </w:rPr>
                                    <w:t>(0.157)</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47"/>
                                    <w:rPr>
                                      <w:b/>
                                      <w:i/>
                                      <w:sz w:val="20"/>
                                    </w:rPr>
                                  </w:pPr>
                                  <w:r>
                                    <w:rPr>
                                      <w:b/>
                                      <w:i/>
                                      <w:spacing w:val="-2"/>
                                      <w:sz w:val="20"/>
                                    </w:rPr>
                                    <w:t>(0.007)</w:t>
                                  </w:r>
                                </w:p>
                              </w:tc>
                              <w:tc>
                                <w:tcPr>
                                  <w:tcW w:w="959" w:type="dxa"/>
                                  <w:tcBorders>
                                    <w:bottom w:val="single" w:sz="8" w:space="0" w:color="000000"/>
                                  </w:tcBorders>
                                </w:tcPr>
                                <w:p>
                                  <w:pPr>
                                    <w:pStyle w:val="TableParagraph"/>
                                    <w:spacing w:line="206" w:lineRule="exact"/>
                                    <w:ind w:left="67" w:right="53"/>
                                    <w:rPr>
                                      <w:sz w:val="20"/>
                                    </w:rPr>
                                  </w:pPr>
                                  <w:r>
                                    <w:rPr>
                                      <w:spacing w:val="-2"/>
                                      <w:sz w:val="20"/>
                                    </w:rPr>
                                    <w:t>(0.998)</w:t>
                                  </w:r>
                                </w:p>
                              </w:tc>
                            </w:tr>
                            <w:tr>
                              <w:trPr>
                                <w:trHeight w:val="234" w:hRule="atLeast"/>
                              </w:trPr>
                              <w:tc>
                                <w:tcPr>
                                  <w:tcW w:w="2882" w:type="dxa"/>
                                  <w:tcBorders>
                                    <w:top w:val="single" w:sz="8" w:space="0" w:color="000000"/>
                                  </w:tcBorders>
                                </w:tcPr>
                                <w:p>
                                  <w:pPr>
                                    <w:pStyle w:val="TableParagraph"/>
                                    <w:tabs>
                                      <w:tab w:pos="1579" w:val="right" w:leader="none"/>
                                    </w:tabs>
                                    <w:spacing w:line="38" w:lineRule="auto" w:before="55"/>
                                    <w:ind w:right="100"/>
                                    <w:jc w:val="right"/>
                                    <w:rPr>
                                      <w:sz w:val="20"/>
                                    </w:rPr>
                                  </w:pPr>
                                  <w:r>
                                    <w:rPr>
                                      <w:spacing w:val="-2"/>
                                      <w:position w:val="-11"/>
                                      <w:sz w:val="20"/>
                                    </w:rPr>
                                    <w:t>Caupí</w:t>
                                  </w:r>
                                  <w:r>
                                    <w:rPr>
                                      <w:position w:val="-11"/>
                                      <w:sz w:val="20"/>
                                    </w:rPr>
                                    <w:tab/>
                                  </w:r>
                                  <w:r>
                                    <w:rPr>
                                      <w:spacing w:val="-2"/>
                                      <w:sz w:val="20"/>
                                    </w:rPr>
                                    <w:t>1629.17</w:t>
                                  </w:r>
                                </w:p>
                              </w:tc>
                              <w:tc>
                                <w:tcPr>
                                  <w:tcW w:w="960" w:type="dxa"/>
                                  <w:tcBorders>
                                    <w:top w:val="single" w:sz="8" w:space="0" w:color="000000"/>
                                  </w:tcBorders>
                                </w:tcPr>
                                <w:p>
                                  <w:pPr>
                                    <w:pStyle w:val="TableParagraph"/>
                                    <w:spacing w:line="214" w:lineRule="exact"/>
                                    <w:ind w:left="60" w:right="53"/>
                                    <w:rPr>
                                      <w:sz w:val="20"/>
                                    </w:rPr>
                                  </w:pPr>
                                  <w:r>
                                    <w:rPr>
                                      <w:spacing w:val="-4"/>
                                      <w:sz w:val="20"/>
                                    </w:rPr>
                                    <w:t>4.32</w:t>
                                  </w:r>
                                </w:p>
                              </w:tc>
                              <w:tc>
                                <w:tcPr>
                                  <w:tcW w:w="960" w:type="dxa"/>
                                  <w:tcBorders>
                                    <w:top w:val="single" w:sz="8" w:space="0" w:color="000000"/>
                                  </w:tcBorders>
                                </w:tcPr>
                                <w:p>
                                  <w:pPr>
                                    <w:pStyle w:val="TableParagraph"/>
                                    <w:spacing w:line="214" w:lineRule="exact"/>
                                    <w:ind w:left="60" w:right="60"/>
                                    <w:rPr>
                                      <w:sz w:val="20"/>
                                    </w:rPr>
                                  </w:pPr>
                                  <w:r>
                                    <w:rPr>
                                      <w:spacing w:val="-2"/>
                                      <w:sz w:val="20"/>
                                    </w:rPr>
                                    <w:t>2181.23</w:t>
                                  </w:r>
                                </w:p>
                              </w:tc>
                              <w:tc>
                                <w:tcPr>
                                  <w:tcW w:w="960" w:type="dxa"/>
                                  <w:tcBorders>
                                    <w:top w:val="single" w:sz="8" w:space="0" w:color="000000"/>
                                  </w:tcBorders>
                                </w:tcPr>
                                <w:p>
                                  <w:pPr>
                                    <w:pStyle w:val="TableParagraph"/>
                                    <w:spacing w:line="214" w:lineRule="exact"/>
                                    <w:ind w:left="60" w:right="52"/>
                                    <w:rPr>
                                      <w:sz w:val="20"/>
                                    </w:rPr>
                                  </w:pPr>
                                  <w:r>
                                    <w:rPr>
                                      <w:spacing w:val="-4"/>
                                      <w:sz w:val="20"/>
                                    </w:rPr>
                                    <w:t>0.74</w:t>
                                  </w:r>
                                </w:p>
                              </w:tc>
                              <w:tc>
                                <w:tcPr>
                                  <w:tcW w:w="960" w:type="dxa"/>
                                  <w:tcBorders>
                                    <w:top w:val="single" w:sz="8" w:space="0" w:color="000000"/>
                                  </w:tcBorders>
                                </w:tcPr>
                                <w:p>
                                  <w:pPr>
                                    <w:pStyle w:val="TableParagraph"/>
                                    <w:spacing w:line="214" w:lineRule="exact"/>
                                    <w:ind w:left="60" w:right="51"/>
                                    <w:rPr>
                                      <w:sz w:val="20"/>
                                    </w:rPr>
                                  </w:pPr>
                                  <w:r>
                                    <w:rPr>
                                      <w:spacing w:val="-4"/>
                                      <w:sz w:val="20"/>
                                    </w:rPr>
                                    <w:t>0.33</w:t>
                                  </w:r>
                                </w:p>
                              </w:tc>
                              <w:tc>
                                <w:tcPr>
                                  <w:tcW w:w="960" w:type="dxa"/>
                                  <w:tcBorders>
                                    <w:top w:val="single" w:sz="8" w:space="0" w:color="000000"/>
                                  </w:tcBorders>
                                </w:tcPr>
                                <w:p>
                                  <w:pPr>
                                    <w:pStyle w:val="TableParagraph"/>
                                    <w:spacing w:line="214" w:lineRule="exact"/>
                                    <w:ind w:left="60" w:right="3"/>
                                    <w:rPr>
                                      <w:sz w:val="20"/>
                                    </w:rPr>
                                  </w:pPr>
                                  <w:r>
                                    <w:rPr>
                                      <w:sz w:val="20"/>
                                    </w:rPr>
                                    <w:t>-</w:t>
                                  </w:r>
                                  <w:r>
                                    <w:rPr>
                                      <w:spacing w:val="-2"/>
                                      <w:sz w:val="20"/>
                                    </w:rPr>
                                    <w:t>49.57</w:t>
                                  </w:r>
                                </w:p>
                              </w:tc>
                              <w:tc>
                                <w:tcPr>
                                  <w:tcW w:w="960" w:type="dxa"/>
                                  <w:tcBorders>
                                    <w:top w:val="single" w:sz="8" w:space="0" w:color="000000"/>
                                  </w:tcBorders>
                                </w:tcPr>
                                <w:p>
                                  <w:pPr>
                                    <w:pStyle w:val="TableParagraph"/>
                                    <w:spacing w:line="214" w:lineRule="exact"/>
                                    <w:ind w:left="60" w:right="7"/>
                                    <w:rPr>
                                      <w:sz w:val="20"/>
                                    </w:rPr>
                                  </w:pPr>
                                  <w:r>
                                    <w:rPr>
                                      <w:sz w:val="20"/>
                                    </w:rPr>
                                    <w:t>-</w:t>
                                  </w:r>
                                  <w:r>
                                    <w:rPr>
                                      <w:spacing w:val="-4"/>
                                      <w:sz w:val="20"/>
                                    </w:rPr>
                                    <w:t>0.17</w:t>
                                  </w:r>
                                </w:p>
                              </w:tc>
                              <w:tc>
                                <w:tcPr>
                                  <w:tcW w:w="960" w:type="dxa"/>
                                  <w:tcBorders>
                                    <w:top w:val="single" w:sz="8" w:space="0" w:color="000000"/>
                                  </w:tcBorders>
                                </w:tcPr>
                                <w:p>
                                  <w:pPr>
                                    <w:pStyle w:val="TableParagraph"/>
                                    <w:spacing w:line="214" w:lineRule="exact"/>
                                    <w:ind w:left="60" w:right="50"/>
                                    <w:rPr>
                                      <w:sz w:val="20"/>
                                    </w:rPr>
                                  </w:pPr>
                                  <w:r>
                                    <w:rPr>
                                      <w:spacing w:val="-4"/>
                                      <w:sz w:val="20"/>
                                    </w:rPr>
                                    <w:t>1.19</w:t>
                                  </w:r>
                                </w:p>
                              </w:tc>
                              <w:tc>
                                <w:tcPr>
                                  <w:tcW w:w="960" w:type="dxa"/>
                                  <w:tcBorders>
                                    <w:top w:val="single" w:sz="8" w:space="0" w:color="000000"/>
                                  </w:tcBorders>
                                </w:tcPr>
                                <w:p>
                                  <w:pPr>
                                    <w:pStyle w:val="TableParagraph"/>
                                    <w:spacing w:line="214" w:lineRule="exact"/>
                                    <w:ind w:left="60" w:right="1"/>
                                    <w:rPr>
                                      <w:sz w:val="20"/>
                                    </w:rPr>
                                  </w:pPr>
                                  <w:r>
                                    <w:rPr>
                                      <w:sz w:val="20"/>
                                    </w:rPr>
                                    <w:t>-</w:t>
                                  </w:r>
                                  <w:r>
                                    <w:rPr>
                                      <w:spacing w:val="-2"/>
                                      <w:sz w:val="20"/>
                                    </w:rPr>
                                    <w:t>0.008</w:t>
                                  </w:r>
                                </w:p>
                              </w:tc>
                              <w:tc>
                                <w:tcPr>
                                  <w:tcW w:w="960" w:type="dxa"/>
                                  <w:tcBorders>
                                    <w:top w:val="single" w:sz="8" w:space="0" w:color="000000"/>
                                  </w:tcBorders>
                                </w:tcPr>
                                <w:p>
                                  <w:pPr>
                                    <w:pStyle w:val="TableParagraph"/>
                                    <w:spacing w:line="214" w:lineRule="exact"/>
                                    <w:ind w:left="60" w:right="59"/>
                                    <w:rPr>
                                      <w:sz w:val="20"/>
                                    </w:rPr>
                                  </w:pPr>
                                  <w:r>
                                    <w:rPr>
                                      <w:spacing w:val="-2"/>
                                      <w:sz w:val="20"/>
                                    </w:rPr>
                                    <w:t>6438.91</w:t>
                                  </w:r>
                                </w:p>
                              </w:tc>
                              <w:tc>
                                <w:tcPr>
                                  <w:tcW w:w="960" w:type="dxa"/>
                                  <w:tcBorders>
                                    <w:top w:val="single" w:sz="8" w:space="0" w:color="000000"/>
                                  </w:tcBorders>
                                </w:tcPr>
                                <w:p>
                                  <w:pPr>
                                    <w:pStyle w:val="TableParagraph"/>
                                    <w:spacing w:line="214" w:lineRule="exact"/>
                                    <w:ind w:left="60" w:right="5"/>
                                    <w:rPr>
                                      <w:sz w:val="20"/>
                                    </w:rPr>
                                  </w:pPr>
                                  <w:r>
                                    <w:rPr>
                                      <w:sz w:val="20"/>
                                    </w:rPr>
                                    <w:t>-</w:t>
                                  </w:r>
                                  <w:r>
                                    <w:rPr>
                                      <w:spacing w:val="-4"/>
                                      <w:sz w:val="20"/>
                                    </w:rPr>
                                    <w:t>0.58</w:t>
                                  </w:r>
                                </w:p>
                              </w:tc>
                              <w:tc>
                                <w:tcPr>
                                  <w:tcW w:w="960" w:type="dxa"/>
                                  <w:tcBorders>
                                    <w:top w:val="single" w:sz="8" w:space="0" w:color="000000"/>
                                  </w:tcBorders>
                                </w:tcPr>
                                <w:p>
                                  <w:pPr>
                                    <w:pStyle w:val="TableParagraph"/>
                                    <w:spacing w:line="214" w:lineRule="exact"/>
                                    <w:ind w:left="60" w:right="4"/>
                                    <w:rPr>
                                      <w:sz w:val="20"/>
                                    </w:rPr>
                                  </w:pPr>
                                  <w:r>
                                    <w:rPr>
                                      <w:sz w:val="20"/>
                                    </w:rPr>
                                    <w:t>-</w:t>
                                  </w:r>
                                  <w:r>
                                    <w:rPr>
                                      <w:spacing w:val="-4"/>
                                      <w:sz w:val="20"/>
                                    </w:rPr>
                                    <w:t>0.08</w:t>
                                  </w:r>
                                </w:p>
                              </w:tc>
                              <w:tc>
                                <w:tcPr>
                                  <w:tcW w:w="959" w:type="dxa"/>
                                  <w:tcBorders>
                                    <w:top w:val="single" w:sz="8" w:space="0" w:color="000000"/>
                                  </w:tcBorders>
                                </w:tcPr>
                                <w:p>
                                  <w:pPr>
                                    <w:pStyle w:val="TableParagraph"/>
                                    <w:spacing w:line="214" w:lineRule="exact"/>
                                    <w:ind w:left="110"/>
                                    <w:rPr>
                                      <w:sz w:val="20"/>
                                    </w:rPr>
                                  </w:pPr>
                                  <w:r>
                                    <w:rPr>
                                      <w:sz w:val="20"/>
                                    </w:rPr>
                                    <w:t>-</w:t>
                                  </w:r>
                                  <w:r>
                                    <w:rPr>
                                      <w:spacing w:val="-2"/>
                                      <w:sz w:val="20"/>
                                    </w:rPr>
                                    <w:t>275.05</w:t>
                                  </w:r>
                                </w:p>
                              </w:tc>
                            </w:tr>
                            <w:tr>
                              <w:trPr>
                                <w:trHeight w:val="240" w:hRule="atLeast"/>
                              </w:trPr>
                              <w:tc>
                                <w:tcPr>
                                  <w:tcW w:w="2882" w:type="dxa"/>
                                </w:tcPr>
                                <w:p>
                                  <w:pPr>
                                    <w:pStyle w:val="TableParagraph"/>
                                    <w:spacing w:line="220" w:lineRule="exact"/>
                                    <w:ind w:right="182"/>
                                    <w:jc w:val="right"/>
                                    <w:rPr>
                                      <w:b/>
                                      <w:i/>
                                      <w:sz w:val="20"/>
                                    </w:rPr>
                                  </w:pPr>
                                  <w:r>
                                    <w:rPr>
                                      <w:b/>
                                      <w:i/>
                                      <w:spacing w:val="-2"/>
                                      <w:sz w:val="20"/>
                                    </w:rPr>
                                    <w:t>(0.005)</w:t>
                                  </w:r>
                                </w:p>
                              </w:tc>
                              <w:tc>
                                <w:tcPr>
                                  <w:tcW w:w="960" w:type="dxa"/>
                                </w:tcPr>
                                <w:p>
                                  <w:pPr>
                                    <w:pStyle w:val="TableParagraph"/>
                                    <w:spacing w:line="220" w:lineRule="exact"/>
                                    <w:ind w:left="60" w:right="53"/>
                                    <w:rPr>
                                      <w:sz w:val="20"/>
                                    </w:rPr>
                                  </w:pPr>
                                  <w:r>
                                    <w:rPr>
                                      <w:spacing w:val="-2"/>
                                      <w:sz w:val="20"/>
                                    </w:rPr>
                                    <w:t>(0.920)</w:t>
                                  </w:r>
                                </w:p>
                              </w:tc>
                              <w:tc>
                                <w:tcPr>
                                  <w:tcW w:w="960" w:type="dxa"/>
                                </w:tcPr>
                                <w:p>
                                  <w:pPr>
                                    <w:pStyle w:val="TableParagraph"/>
                                    <w:spacing w:line="220" w:lineRule="exact"/>
                                    <w:ind w:left="60" w:right="53"/>
                                    <w:rPr>
                                      <w:b/>
                                      <w:i/>
                                      <w:sz w:val="20"/>
                                    </w:rPr>
                                  </w:pPr>
                                  <w:r>
                                    <w:rPr>
                                      <w:b/>
                                      <w:i/>
                                      <w:spacing w:val="-2"/>
                                      <w:sz w:val="20"/>
                                    </w:rPr>
                                    <w:t>(0.000)</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(0.001)</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(0.003)</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(0.000)</w:t>
                                  </w:r>
                                </w:p>
                              </w:tc>
                              <w:tc>
                                <w:tcPr>
                                  <w:tcW w:w="959" w:type="dxa"/>
                                </w:tcPr>
                                <w:p>
                                  <w:pPr>
                                    <w:pStyle w:val="TableParagraph"/>
                                    <w:spacing w:line="220" w:lineRule="exact"/>
                                    <w:ind w:left="67" w:right="53"/>
                                    <w:rPr>
                                      <w:b/>
                                      <w:i/>
                                      <w:sz w:val="20"/>
                                    </w:rPr>
                                  </w:pPr>
                                  <w:r>
                                    <w:rPr>
                                      <w:b/>
                                      <w:i/>
                                      <w:spacing w:val="-2"/>
                                      <w:sz w:val="20"/>
                                    </w:rPr>
                                    <w:t>(0.001)</w:t>
                                  </w:r>
                                </w:p>
                              </w:tc>
                            </w:tr>
                            <w:tr>
                              <w:trPr>
                                <w:trHeight w:val="240" w:hRule="atLeast"/>
                              </w:trPr>
                              <w:tc>
                                <w:tcPr>
                                  <w:tcW w:w="2882" w:type="dxa"/>
                                </w:tcPr>
                                <w:p>
                                  <w:pPr>
                                    <w:pStyle w:val="TableParagraph"/>
                                    <w:tabs>
                                      <w:tab w:pos="1031" w:val="left" w:leader="none"/>
                                    </w:tabs>
                                    <w:spacing w:line="38" w:lineRule="auto" w:before="61"/>
                                    <w:ind w:right="172"/>
                                    <w:jc w:val="right"/>
                                    <w:rPr>
                                      <w:sz w:val="20"/>
                                    </w:rPr>
                                  </w:pPr>
                                  <w:r>
                                    <w:rPr>
                                      <w:spacing w:val="-2"/>
                                      <w:position w:val="-11"/>
                                      <w:sz w:val="20"/>
                                    </w:rPr>
                                    <w:t>Guandu</w:t>
                                  </w:r>
                                  <w:r>
                                    <w:rPr>
                                      <w:position w:val="-11"/>
                                      <w:sz w:val="20"/>
                                    </w:rPr>
                                    <w:tab/>
                                  </w:r>
                                  <w:r>
                                    <w:rPr>
                                      <w:spacing w:val="-2"/>
                                      <w:sz w:val="20"/>
                                    </w:rPr>
                                    <w:t>846.19</w:t>
                                  </w:r>
                                </w:p>
                              </w:tc>
                              <w:tc>
                                <w:tcPr>
                                  <w:tcW w:w="960" w:type="dxa"/>
                                </w:tcPr>
                                <w:p>
                                  <w:pPr>
                                    <w:pStyle w:val="TableParagraph"/>
                                    <w:spacing w:line="214" w:lineRule="exact" w:before="6"/>
                                    <w:ind w:left="60" w:right="58"/>
                                    <w:rPr>
                                      <w:sz w:val="20"/>
                                    </w:rPr>
                                  </w:pPr>
                                  <w:r>
                                    <w:rPr>
                                      <w:spacing w:val="-2"/>
                                      <w:sz w:val="20"/>
                                    </w:rPr>
                                    <w:t>10.80</w:t>
                                  </w:r>
                                </w:p>
                              </w:tc>
                              <w:tc>
                                <w:tcPr>
                                  <w:tcW w:w="960" w:type="dxa"/>
                                </w:tcPr>
                                <w:p>
                                  <w:pPr>
                                    <w:pStyle w:val="TableParagraph"/>
                                    <w:spacing w:line="214" w:lineRule="exact" w:before="6"/>
                                    <w:ind w:left="60" w:right="60"/>
                                    <w:rPr>
                                      <w:sz w:val="20"/>
                                    </w:rPr>
                                  </w:pPr>
                                  <w:r>
                                    <w:rPr>
                                      <w:spacing w:val="-2"/>
                                      <w:sz w:val="20"/>
                                    </w:rPr>
                                    <w:t>1249.21</w:t>
                                  </w:r>
                                </w:p>
                              </w:tc>
                              <w:tc>
                                <w:tcPr>
                                  <w:tcW w:w="960" w:type="dxa"/>
                                </w:tcPr>
                                <w:p>
                                  <w:pPr>
                                    <w:pStyle w:val="TableParagraph"/>
                                    <w:spacing w:line="214" w:lineRule="exact" w:before="6"/>
                                    <w:ind w:left="60" w:right="52"/>
                                    <w:rPr>
                                      <w:sz w:val="20"/>
                                    </w:rPr>
                                  </w:pPr>
                                  <w:r>
                                    <w:rPr>
                                      <w:spacing w:val="-4"/>
                                      <w:sz w:val="20"/>
                                    </w:rPr>
                                    <w:t>0.55</w:t>
                                  </w:r>
                                </w:p>
                              </w:tc>
                              <w:tc>
                                <w:tcPr>
                                  <w:tcW w:w="960" w:type="dxa"/>
                                </w:tcPr>
                                <w:p>
                                  <w:pPr>
                                    <w:pStyle w:val="TableParagraph"/>
                                    <w:spacing w:line="214" w:lineRule="exact" w:before="6"/>
                                    <w:ind w:left="60" w:right="51"/>
                                    <w:rPr>
                                      <w:sz w:val="20"/>
                                    </w:rPr>
                                  </w:pPr>
                                  <w:r>
                                    <w:rPr>
                                      <w:spacing w:val="-4"/>
                                      <w:sz w:val="20"/>
                                    </w:rPr>
                                    <w:t>0.32</w:t>
                                  </w:r>
                                </w:p>
                              </w:tc>
                              <w:tc>
                                <w:tcPr>
                                  <w:tcW w:w="960" w:type="dxa"/>
                                </w:tcPr>
                                <w:p>
                                  <w:pPr>
                                    <w:pStyle w:val="TableParagraph"/>
                                    <w:spacing w:line="214" w:lineRule="exact" w:before="6"/>
                                    <w:ind w:left="60" w:right="3"/>
                                    <w:rPr>
                                      <w:sz w:val="20"/>
                                    </w:rPr>
                                  </w:pPr>
                                  <w:r>
                                    <w:rPr>
                                      <w:sz w:val="20"/>
                                    </w:rPr>
                                    <w:t>-</w:t>
                                  </w:r>
                                  <w:r>
                                    <w:rPr>
                                      <w:spacing w:val="-2"/>
                                      <w:sz w:val="20"/>
                                    </w:rPr>
                                    <w:t>20.01</w:t>
                                  </w:r>
                                </w:p>
                              </w:tc>
                              <w:tc>
                                <w:tcPr>
                                  <w:tcW w:w="960" w:type="dxa"/>
                                </w:tcPr>
                                <w:p>
                                  <w:pPr>
                                    <w:pStyle w:val="TableParagraph"/>
                                    <w:spacing w:line="214" w:lineRule="exact" w:before="6"/>
                                    <w:ind w:left="114" w:right="4"/>
                                    <w:rPr>
                                      <w:sz w:val="20"/>
                                    </w:rPr>
                                  </w:pPr>
                                  <w:r>
                                    <w:rPr>
                                      <w:sz w:val="20"/>
                                    </w:rPr>
                                    <w:t>-</w:t>
                                  </w:r>
                                  <w:r>
                                    <w:rPr>
                                      <w:spacing w:val="-4"/>
                                      <w:sz w:val="20"/>
                                    </w:rPr>
                                    <w:t>0.08</w:t>
                                  </w:r>
                                </w:p>
                              </w:tc>
                              <w:tc>
                                <w:tcPr>
                                  <w:tcW w:w="960" w:type="dxa"/>
                                </w:tcPr>
                                <w:p>
                                  <w:pPr>
                                    <w:pStyle w:val="TableParagraph"/>
                                    <w:spacing w:line="214" w:lineRule="exact" w:before="6"/>
                                    <w:ind w:left="60" w:right="50"/>
                                    <w:rPr>
                                      <w:sz w:val="20"/>
                                    </w:rPr>
                                  </w:pPr>
                                  <w:r>
                                    <w:rPr>
                                      <w:spacing w:val="-4"/>
                                      <w:sz w:val="20"/>
                                    </w:rPr>
                                    <w:t>0.91</w:t>
                                  </w:r>
                                </w:p>
                              </w:tc>
                              <w:tc>
                                <w:tcPr>
                                  <w:tcW w:w="960" w:type="dxa"/>
                                </w:tcPr>
                                <w:p>
                                  <w:pPr>
                                    <w:pStyle w:val="TableParagraph"/>
                                    <w:spacing w:line="214" w:lineRule="exact" w:before="6"/>
                                    <w:ind w:left="60" w:right="1"/>
                                    <w:rPr>
                                      <w:sz w:val="20"/>
                                    </w:rPr>
                                  </w:pPr>
                                  <w:r>
                                    <w:rPr>
                                      <w:sz w:val="20"/>
                                    </w:rPr>
                                    <w:t>-</w:t>
                                  </w:r>
                                  <w:r>
                                    <w:rPr>
                                      <w:spacing w:val="-2"/>
                                      <w:sz w:val="20"/>
                                    </w:rPr>
                                    <w:t>0.004</w:t>
                                  </w:r>
                                </w:p>
                              </w:tc>
                              <w:tc>
                                <w:tcPr>
                                  <w:tcW w:w="960" w:type="dxa"/>
                                </w:tcPr>
                                <w:p>
                                  <w:pPr>
                                    <w:pStyle w:val="TableParagraph"/>
                                    <w:spacing w:line="214" w:lineRule="exact" w:before="6"/>
                                    <w:ind w:left="60" w:right="59"/>
                                    <w:rPr>
                                      <w:sz w:val="20"/>
                                    </w:rPr>
                                  </w:pPr>
                                  <w:r>
                                    <w:rPr>
                                      <w:spacing w:val="-2"/>
                                      <w:sz w:val="20"/>
                                    </w:rPr>
                                    <w:t>3522.03</w:t>
                                  </w:r>
                                </w:p>
                              </w:tc>
                              <w:tc>
                                <w:tcPr>
                                  <w:tcW w:w="960" w:type="dxa"/>
                                </w:tcPr>
                                <w:p>
                                  <w:pPr>
                                    <w:pStyle w:val="TableParagraph"/>
                                    <w:spacing w:line="214" w:lineRule="exact" w:before="6"/>
                                    <w:ind w:left="60" w:right="5"/>
                                    <w:rPr>
                                      <w:sz w:val="20"/>
                                    </w:rPr>
                                  </w:pPr>
                                  <w:r>
                                    <w:rPr>
                                      <w:sz w:val="20"/>
                                    </w:rPr>
                                    <w:t>-</w:t>
                                  </w:r>
                                  <w:r>
                                    <w:rPr>
                                      <w:spacing w:val="-4"/>
                                      <w:sz w:val="20"/>
                                    </w:rPr>
                                    <w:t>0.20</w:t>
                                  </w:r>
                                </w:p>
                              </w:tc>
                              <w:tc>
                                <w:tcPr>
                                  <w:tcW w:w="960" w:type="dxa"/>
                                </w:tcPr>
                                <w:p>
                                  <w:pPr>
                                    <w:pStyle w:val="TableParagraph"/>
                                    <w:spacing w:line="214" w:lineRule="exact" w:before="6"/>
                                    <w:ind w:left="60" w:right="4"/>
                                    <w:rPr>
                                      <w:sz w:val="20"/>
                                    </w:rPr>
                                  </w:pPr>
                                  <w:r>
                                    <w:rPr>
                                      <w:sz w:val="20"/>
                                    </w:rPr>
                                    <w:t>-</w:t>
                                  </w:r>
                                  <w:r>
                                    <w:rPr>
                                      <w:spacing w:val="-4"/>
                                      <w:sz w:val="20"/>
                                    </w:rPr>
                                    <w:t>0.06</w:t>
                                  </w:r>
                                </w:p>
                              </w:tc>
                              <w:tc>
                                <w:tcPr>
                                  <w:tcW w:w="959" w:type="dxa"/>
                                </w:tcPr>
                                <w:p>
                                  <w:pPr>
                                    <w:pStyle w:val="TableParagraph"/>
                                    <w:spacing w:line="214" w:lineRule="exact" w:before="6"/>
                                    <w:ind w:left="67" w:right="5"/>
                                    <w:rPr>
                                      <w:sz w:val="20"/>
                                    </w:rPr>
                                  </w:pPr>
                                  <w:r>
                                    <w:rPr>
                                      <w:sz w:val="20"/>
                                    </w:rPr>
                                    <w:t>-</w:t>
                                  </w:r>
                                  <w:r>
                                    <w:rPr>
                                      <w:spacing w:val="-2"/>
                                      <w:sz w:val="20"/>
                                    </w:rPr>
                                    <w:t>88.78</w:t>
                                  </w:r>
                                </w:p>
                              </w:tc>
                            </w:tr>
                            <w:tr>
                              <w:trPr>
                                <w:trHeight w:val="240" w:hRule="atLeast"/>
                              </w:trPr>
                              <w:tc>
                                <w:tcPr>
                                  <w:tcW w:w="2882" w:type="dxa"/>
                                </w:tcPr>
                                <w:p>
                                  <w:pPr>
                                    <w:pStyle w:val="TableParagraph"/>
                                    <w:tabs>
                                      <w:tab w:pos="1757" w:val="left" w:leader="none"/>
                                    </w:tabs>
                                    <w:spacing w:line="52" w:lineRule="auto" w:before="47"/>
                                    <w:ind w:right="181"/>
                                    <w:jc w:val="right"/>
                                    <w:rPr>
                                      <w:sz w:val="20"/>
                                    </w:rPr>
                                  </w:pPr>
                                  <w:r>
                                    <w:rPr>
                                      <w:spacing w:val="-5"/>
                                      <w:position w:val="-11"/>
                                      <w:sz w:val="20"/>
                                    </w:rPr>
                                    <w:t>PD</w:t>
                                  </w:r>
                                  <w:r>
                                    <w:rPr>
                                      <w:position w:val="-11"/>
                                      <w:sz w:val="20"/>
                                    </w:rPr>
                                    <w:tab/>
                                  </w:r>
                                  <w:r>
                                    <w:rPr>
                                      <w:spacing w:val="-2"/>
                                      <w:sz w:val="20"/>
                                    </w:rPr>
                                    <w:t>(0.330)</w:t>
                                  </w:r>
                                </w:p>
                              </w:tc>
                              <w:tc>
                                <w:tcPr>
                                  <w:tcW w:w="960" w:type="dxa"/>
                                </w:tcPr>
                                <w:p>
                                  <w:pPr>
                                    <w:pStyle w:val="TableParagraph"/>
                                    <w:spacing w:line="220" w:lineRule="exact"/>
                                    <w:ind w:left="60" w:right="58"/>
                                    <w:rPr>
                                      <w:b/>
                                      <w:i/>
                                      <w:sz w:val="20"/>
                                    </w:rPr>
                                  </w:pPr>
                                  <w:r>
                                    <w:rPr>
                                      <w:b/>
                                      <w:i/>
                                      <w:spacing w:val="-2"/>
                                      <w:sz w:val="20"/>
                                    </w:rPr>
                                    <w:t>(0.006)</w:t>
                                  </w:r>
                                </w:p>
                              </w:tc>
                              <w:tc>
                                <w:tcPr>
                                  <w:tcW w:w="960" w:type="dxa"/>
                                </w:tcPr>
                                <w:p>
                                  <w:pPr>
                                    <w:pStyle w:val="TableParagraph"/>
                                    <w:spacing w:line="220" w:lineRule="exact"/>
                                    <w:ind w:left="60" w:right="53"/>
                                    <w:rPr>
                                      <w:b/>
                                      <w:i/>
                                      <w:sz w:val="20"/>
                                    </w:rPr>
                                  </w:pPr>
                                  <w:r>
                                    <w:rPr>
                                      <w:b/>
                                      <w:i/>
                                      <w:spacing w:val="-2"/>
                                      <w:sz w:val="20"/>
                                    </w:rPr>
                                    <w:t>(0.001)</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(0.002)</w:t>
                                  </w:r>
                                </w:p>
                              </w:tc>
                              <w:tc>
                                <w:tcPr>
                                  <w:tcW w:w="960" w:type="dxa"/>
                                </w:tcPr>
                                <w:p>
                                  <w:pPr>
                                    <w:pStyle w:val="TableParagraph"/>
                                    <w:spacing w:line="220" w:lineRule="exact"/>
                                    <w:ind w:left="60" w:right="51"/>
                                    <w:rPr>
                                      <w:sz w:val="20"/>
                                    </w:rPr>
                                  </w:pPr>
                                  <w:r>
                                    <w:rPr>
                                      <w:spacing w:val="-2"/>
                                      <w:sz w:val="20"/>
                                    </w:rPr>
                                    <w:t>(0.064)</w:t>
                                  </w:r>
                                </w:p>
                              </w:tc>
                              <w:tc>
                                <w:tcPr>
                                  <w:tcW w:w="960" w:type="dxa"/>
                                </w:tcPr>
                                <w:p>
                                  <w:pPr>
                                    <w:pStyle w:val="TableParagraph"/>
                                    <w:spacing w:line="220" w:lineRule="exact"/>
                                    <w:ind w:left="60" w:right="51"/>
                                    <w:rPr>
                                      <w:sz w:val="20"/>
                                    </w:rPr>
                                  </w:pPr>
                                  <w:r>
                                    <w:rPr>
                                      <w:spacing w:val="-2"/>
                                      <w:sz w:val="20"/>
                                    </w:rPr>
                                    <w:t>(0.442)</w:t>
                                  </w:r>
                                </w:p>
                              </w:tc>
                              <w:tc>
                                <w:tcPr>
                                  <w:tcW w:w="960" w:type="dxa"/>
                                </w:tcPr>
                                <w:p>
                                  <w:pPr>
                                    <w:pStyle w:val="TableParagraph"/>
                                    <w:spacing w:line="220" w:lineRule="exact"/>
                                    <w:ind w:left="60" w:right="51"/>
                                    <w:rPr>
                                      <w:b/>
                                      <w:i/>
                                      <w:sz w:val="20"/>
                                    </w:rPr>
                                  </w:pPr>
                                  <w:r>
                                    <w:rPr>
                                      <w:b/>
                                      <w:i/>
                                      <w:spacing w:val="-2"/>
                                      <w:sz w:val="20"/>
                                    </w:rPr>
                                    <w:t>(0.003)</w:t>
                                  </w:r>
                                </w:p>
                              </w:tc>
                              <w:tc>
                                <w:tcPr>
                                  <w:tcW w:w="960" w:type="dxa"/>
                                </w:tcPr>
                                <w:p>
                                  <w:pPr>
                                    <w:pStyle w:val="TableParagraph"/>
                                    <w:spacing w:line="220" w:lineRule="exact"/>
                                    <w:ind w:left="60" w:right="49"/>
                                    <w:rPr>
                                      <w:sz w:val="20"/>
                                    </w:rPr>
                                  </w:pPr>
                                  <w:r>
                                    <w:rPr>
                                      <w:spacing w:val="-2"/>
                                      <w:sz w:val="20"/>
                                    </w:rPr>
                                    <w:t>(0.174)</w:t>
                                  </w:r>
                                </w:p>
                              </w:tc>
                              <w:tc>
                                <w:tcPr>
                                  <w:tcW w:w="960" w:type="dxa"/>
                                </w:tcPr>
                                <w:p>
                                  <w:pPr>
                                    <w:pStyle w:val="TableParagraph"/>
                                    <w:spacing w:line="220" w:lineRule="exact"/>
                                    <w:ind w:left="60" w:right="49"/>
                                    <w:rPr>
                                      <w:sz w:val="20"/>
                                    </w:rPr>
                                  </w:pPr>
                                  <w:r>
                                    <w:rPr>
                                      <w:spacing w:val="-2"/>
                                      <w:sz w:val="20"/>
                                    </w:rPr>
                                    <w:t>(0.080)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(0.001)</w:t>
                                  </w:r>
                                </w:p>
                              </w:tc>
                              <w:tc>
                                <w:tcPr>
                                  <w:tcW w:w="959" w:type="dxa"/>
                                </w:tcPr>
                                <w:p>
                                  <w:pPr>
                                    <w:pStyle w:val="TableParagraph"/>
                                    <w:spacing w:line="220" w:lineRule="exact"/>
                                    <w:ind w:left="67" w:right="53"/>
                                    <w:rPr>
                                      <w:sz w:val="20"/>
                                    </w:rPr>
                                  </w:pPr>
                                  <w:r>
                                    <w:rPr>
                                      <w:spacing w:val="-2"/>
                                      <w:sz w:val="20"/>
                                    </w:rPr>
                                    <w:t>(0.717)</w:t>
                                  </w:r>
                                </w:p>
                              </w:tc>
                            </w:tr>
                            <w:tr>
                              <w:trPr>
                                <w:trHeight w:val="240" w:hRule="atLeast"/>
                              </w:trPr>
                              <w:tc>
                                <w:tcPr>
                                  <w:tcW w:w="2882" w:type="dxa"/>
                                </w:tcPr>
                                <w:p>
                                  <w:pPr>
                                    <w:pStyle w:val="TableParagraph"/>
                                    <w:tabs>
                                      <w:tab w:pos="1113" w:val="left" w:leader="none"/>
                                    </w:tabs>
                                    <w:spacing w:line="219" w:lineRule="exact" w:before="1"/>
                                    <w:ind w:right="172"/>
                                    <w:jc w:val="right"/>
                                    <w:rPr>
                                      <w:position w:val="12"/>
                                      <w:sz w:val="20"/>
                                    </w:rPr>
                                  </w:pPr>
                                  <w:r>
                                    <w:rPr>
                                      <w:spacing w:val="-2"/>
                                      <w:sz w:val="20"/>
                                    </w:rPr>
                                    <w:t>Crotalária</w:t>
                                  </w:r>
                                  <w:r>
                                    <w:rPr>
                                      <w:sz w:val="20"/>
                                    </w:rPr>
                                    <w:tab/>
                                  </w:r>
                                  <w:r>
                                    <w:rPr>
                                      <w:spacing w:val="-2"/>
                                      <w:position w:val="12"/>
                                      <w:sz w:val="20"/>
                                    </w:rPr>
                                    <w:t>917.17</w:t>
                                  </w:r>
                                </w:p>
                              </w:tc>
                              <w:tc>
                                <w:tcPr>
                                  <w:tcW w:w="960" w:type="dxa"/>
                                </w:tcPr>
                                <w:p>
                                  <w:pPr>
                                    <w:pStyle w:val="TableParagraph"/>
                                    <w:spacing w:line="214" w:lineRule="exact" w:before="6"/>
                                    <w:ind w:left="60" w:right="58"/>
                                    <w:rPr>
                                      <w:sz w:val="20"/>
                                    </w:rPr>
                                  </w:pPr>
                                  <w:r>
                                    <w:rPr>
                                      <w:spacing w:val="-2"/>
                                      <w:sz w:val="20"/>
                                    </w:rPr>
                                    <w:t>11.63</w:t>
                                  </w:r>
                                </w:p>
                              </w:tc>
                              <w:tc>
                                <w:tcPr>
                                  <w:tcW w:w="960" w:type="dxa"/>
                                </w:tcPr>
                                <w:p>
                                  <w:pPr>
                                    <w:pStyle w:val="TableParagraph"/>
                                    <w:spacing w:line="214" w:lineRule="exact" w:before="6"/>
                                    <w:ind w:left="60" w:right="60"/>
                                    <w:rPr>
                                      <w:sz w:val="20"/>
                                    </w:rPr>
                                  </w:pPr>
                                  <w:r>
                                    <w:rPr>
                                      <w:spacing w:val="-2"/>
                                      <w:sz w:val="20"/>
                                    </w:rPr>
                                    <w:t>1042.85</w:t>
                                  </w:r>
                                </w:p>
                              </w:tc>
                              <w:tc>
                                <w:tcPr>
                                  <w:tcW w:w="960" w:type="dxa"/>
                                </w:tcPr>
                                <w:p>
                                  <w:pPr>
                                    <w:pStyle w:val="TableParagraph"/>
                                    <w:spacing w:line="214" w:lineRule="exact" w:before="6"/>
                                    <w:ind w:left="60" w:right="52"/>
                                    <w:rPr>
                                      <w:sz w:val="20"/>
                                    </w:rPr>
                                  </w:pPr>
                                  <w:r>
                                    <w:rPr>
                                      <w:spacing w:val="-4"/>
                                      <w:sz w:val="20"/>
                                    </w:rPr>
                                    <w:t>0.51</w:t>
                                  </w:r>
                                </w:p>
                              </w:tc>
                              <w:tc>
                                <w:tcPr>
                                  <w:tcW w:w="960" w:type="dxa"/>
                                </w:tcPr>
                                <w:p>
                                  <w:pPr>
                                    <w:pStyle w:val="TableParagraph"/>
                                    <w:spacing w:line="214" w:lineRule="exact" w:before="6"/>
                                    <w:ind w:left="60" w:right="51"/>
                                    <w:rPr>
                                      <w:sz w:val="20"/>
                                    </w:rPr>
                                  </w:pPr>
                                  <w:r>
                                    <w:rPr>
                                      <w:spacing w:val="-4"/>
                                      <w:sz w:val="20"/>
                                    </w:rPr>
                                    <w:t>0.19</w:t>
                                  </w:r>
                                </w:p>
                              </w:tc>
                              <w:tc>
                                <w:tcPr>
                                  <w:tcW w:w="960" w:type="dxa"/>
                                </w:tcPr>
                                <w:p>
                                  <w:pPr>
                                    <w:pStyle w:val="TableParagraph"/>
                                    <w:spacing w:line="214" w:lineRule="exact" w:before="6"/>
                                    <w:ind w:left="60" w:right="3"/>
                                    <w:rPr>
                                      <w:sz w:val="20"/>
                                    </w:rPr>
                                  </w:pPr>
                                  <w:r>
                                    <w:rPr>
                                      <w:sz w:val="20"/>
                                    </w:rPr>
                                    <w:t>-</w:t>
                                  </w:r>
                                  <w:r>
                                    <w:rPr>
                                      <w:spacing w:val="-2"/>
                                      <w:sz w:val="20"/>
                                    </w:rPr>
                                    <w:t>13.50</w:t>
                                  </w:r>
                                </w:p>
                              </w:tc>
                              <w:tc>
                                <w:tcPr>
                                  <w:tcW w:w="960" w:type="dxa"/>
                                </w:tcPr>
                                <w:p>
                                  <w:pPr>
                                    <w:pStyle w:val="TableParagraph"/>
                                    <w:spacing w:line="214" w:lineRule="exact" w:before="6"/>
                                    <w:ind w:left="60" w:right="7"/>
                                    <w:rPr>
                                      <w:sz w:val="20"/>
                                    </w:rPr>
                                  </w:pPr>
                                  <w:r>
                                    <w:rPr>
                                      <w:sz w:val="20"/>
                                    </w:rPr>
                                    <w:t>-</w:t>
                                  </w:r>
                                  <w:r>
                                    <w:rPr>
                                      <w:spacing w:val="-4"/>
                                      <w:sz w:val="20"/>
                                    </w:rPr>
                                    <w:t>0.06</w:t>
                                  </w:r>
                                </w:p>
                              </w:tc>
                              <w:tc>
                                <w:tcPr>
                                  <w:tcW w:w="960" w:type="dxa"/>
                                </w:tcPr>
                                <w:p>
                                  <w:pPr>
                                    <w:pStyle w:val="TableParagraph"/>
                                    <w:spacing w:line="214" w:lineRule="exact" w:before="6"/>
                                    <w:ind w:left="60" w:right="50"/>
                                    <w:rPr>
                                      <w:sz w:val="20"/>
                                    </w:rPr>
                                  </w:pPr>
                                  <w:r>
                                    <w:rPr>
                                      <w:spacing w:val="-4"/>
                                      <w:sz w:val="20"/>
                                    </w:rPr>
                                    <w:t>0.62</w:t>
                                  </w:r>
                                </w:p>
                              </w:tc>
                              <w:tc>
                                <w:tcPr>
                                  <w:tcW w:w="960" w:type="dxa"/>
                                </w:tcPr>
                                <w:p>
                                  <w:pPr>
                                    <w:pStyle w:val="TableParagraph"/>
                                    <w:spacing w:line="214" w:lineRule="exact" w:before="6"/>
                                    <w:ind w:left="60" w:right="1"/>
                                    <w:rPr>
                                      <w:sz w:val="20"/>
                                    </w:rPr>
                                  </w:pPr>
                                  <w:r>
                                    <w:rPr>
                                      <w:sz w:val="20"/>
                                    </w:rPr>
                                    <w:t>-</w:t>
                                  </w:r>
                                  <w:r>
                                    <w:rPr>
                                      <w:spacing w:val="-2"/>
                                      <w:sz w:val="20"/>
                                    </w:rPr>
                                    <w:t>0.005</w:t>
                                  </w:r>
                                </w:p>
                              </w:tc>
                              <w:tc>
                                <w:tcPr>
                                  <w:tcW w:w="960" w:type="dxa"/>
                                </w:tcPr>
                                <w:p>
                                  <w:pPr>
                                    <w:pStyle w:val="TableParagraph"/>
                                    <w:spacing w:line="214" w:lineRule="exact" w:before="6"/>
                                    <w:ind w:left="60" w:right="59"/>
                                    <w:rPr>
                                      <w:sz w:val="20"/>
                                    </w:rPr>
                                  </w:pPr>
                                  <w:r>
                                    <w:rPr>
                                      <w:spacing w:val="-2"/>
                                      <w:sz w:val="20"/>
                                    </w:rPr>
                                    <w:t>2392.99</w:t>
                                  </w:r>
                                </w:p>
                              </w:tc>
                              <w:tc>
                                <w:tcPr>
                                  <w:tcW w:w="960" w:type="dxa"/>
                                </w:tcPr>
                                <w:p>
                                  <w:pPr>
                                    <w:pStyle w:val="TableParagraph"/>
                                    <w:spacing w:line="214" w:lineRule="exact" w:before="6"/>
                                    <w:ind w:left="60" w:right="5"/>
                                    <w:rPr>
                                      <w:sz w:val="20"/>
                                    </w:rPr>
                                  </w:pPr>
                                  <w:r>
                                    <w:rPr>
                                      <w:sz w:val="20"/>
                                    </w:rPr>
                                    <w:t>-</w:t>
                                  </w:r>
                                  <w:r>
                                    <w:rPr>
                                      <w:spacing w:val="-4"/>
                                      <w:sz w:val="20"/>
                                    </w:rPr>
                                    <w:t>0.13</w:t>
                                  </w:r>
                                </w:p>
                              </w:tc>
                              <w:tc>
                                <w:tcPr>
                                  <w:tcW w:w="960" w:type="dxa"/>
                                </w:tcPr>
                                <w:p>
                                  <w:pPr>
                                    <w:pStyle w:val="TableParagraph"/>
                                    <w:spacing w:line="214" w:lineRule="exact" w:before="6"/>
                                    <w:ind w:left="115" w:right="1"/>
                                    <w:rPr>
                                      <w:sz w:val="20"/>
                                    </w:rPr>
                                  </w:pPr>
                                  <w:r>
                                    <w:rPr>
                                      <w:sz w:val="20"/>
                                    </w:rPr>
                                    <w:t>-</w:t>
                                  </w:r>
                                  <w:r>
                                    <w:rPr>
                                      <w:spacing w:val="-4"/>
                                      <w:sz w:val="20"/>
                                    </w:rPr>
                                    <w:t>0.07</w:t>
                                  </w:r>
                                </w:p>
                              </w:tc>
                              <w:tc>
                                <w:tcPr>
                                  <w:tcW w:w="959" w:type="dxa"/>
                                </w:tcPr>
                                <w:p>
                                  <w:pPr>
                                    <w:pStyle w:val="TableParagraph"/>
                                    <w:spacing w:line="214" w:lineRule="exact" w:before="6"/>
                                    <w:ind w:left="67" w:right="5"/>
                                    <w:rPr>
                                      <w:sz w:val="20"/>
                                    </w:rPr>
                                  </w:pPr>
                                  <w:r>
                                    <w:rPr>
                                      <w:sz w:val="20"/>
                                    </w:rPr>
                                    <w:t>-</w:t>
                                  </w:r>
                                  <w:r>
                                    <w:rPr>
                                      <w:spacing w:val="-2"/>
                                      <w:sz w:val="20"/>
                                    </w:rPr>
                                    <w:t>76.99</w:t>
                                  </w:r>
                                </w:p>
                              </w:tc>
                            </w:tr>
                            <w:tr>
                              <w:trPr>
                                <w:trHeight w:val="240" w:hRule="atLeast"/>
                              </w:trPr>
                              <w:tc>
                                <w:tcPr>
                                  <w:tcW w:w="2882" w:type="dxa"/>
                                </w:tcPr>
                                <w:p>
                                  <w:pPr>
                                    <w:pStyle w:val="TableParagraph"/>
                                    <w:spacing w:line="220" w:lineRule="exact"/>
                                    <w:ind w:right="181"/>
                                    <w:jc w:val="right"/>
                                    <w:rPr>
                                      <w:sz w:val="20"/>
                                    </w:rPr>
                                  </w:pPr>
                                  <w:r>
                                    <w:rPr>
                                      <w:spacing w:val="-2"/>
                                      <w:sz w:val="20"/>
                                    </w:rPr>
                                    <w:t>(0.240)</w:t>
                                  </w:r>
                                </w:p>
                              </w:tc>
                              <w:tc>
                                <w:tcPr>
                                  <w:tcW w:w="960" w:type="dxa"/>
                                </w:tcPr>
                                <w:p>
                                  <w:pPr>
                                    <w:pStyle w:val="TableParagraph"/>
                                    <w:spacing w:line="220" w:lineRule="exact"/>
                                    <w:ind w:left="60" w:right="53"/>
                                    <w:rPr>
                                      <w:b/>
                                      <w:i/>
                                      <w:sz w:val="20"/>
                                    </w:rPr>
                                  </w:pPr>
                                  <w:r>
                                    <w:rPr>
                                      <w:b/>
                                      <w:i/>
                                      <w:spacing w:val="-2"/>
                                      <w:sz w:val="20"/>
                                    </w:rPr>
                                    <w:t>(0.030)</w:t>
                                  </w:r>
                                </w:p>
                              </w:tc>
                              <w:tc>
                                <w:tcPr>
                                  <w:tcW w:w="960" w:type="dxa"/>
                                </w:tcPr>
                                <w:p>
                                  <w:pPr>
                                    <w:pStyle w:val="TableParagraph"/>
                                    <w:spacing w:line="220" w:lineRule="exact"/>
                                    <w:ind w:left="60" w:right="53"/>
                                    <w:rPr>
                                      <w:b/>
                                      <w:i/>
                                      <w:sz w:val="20"/>
                                    </w:rPr>
                                  </w:pPr>
                                  <w:r>
                                    <w:rPr>
                                      <w:b/>
                                      <w:i/>
                                      <w:spacing w:val="-2"/>
                                      <w:sz w:val="20"/>
                                    </w:rPr>
                                    <w:t>(0.009)</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sz w:val="20"/>
                                    </w:rPr>
                                  </w:pPr>
                                  <w:r>
                                    <w:rPr>
                                      <w:spacing w:val="-2"/>
                                      <w:sz w:val="20"/>
                                    </w:rPr>
                                    <w:t>(0.127)</w:t>
                                  </w:r>
                                </w:p>
                              </w:tc>
                              <w:tc>
                                <w:tcPr>
                                  <w:tcW w:w="960" w:type="dxa"/>
                                </w:tcPr>
                                <w:p>
                                  <w:pPr>
                                    <w:pStyle w:val="TableParagraph"/>
                                    <w:spacing w:line="220" w:lineRule="exact"/>
                                    <w:ind w:left="60" w:right="51"/>
                                    <w:rPr>
                                      <w:sz w:val="20"/>
                                    </w:rPr>
                                  </w:pPr>
                                  <w:r>
                                    <w:rPr>
                                      <w:spacing w:val="-2"/>
                                      <w:sz w:val="20"/>
                                    </w:rPr>
                                    <w:t>(0.398)</w:t>
                                  </w:r>
                                </w:p>
                              </w:tc>
                              <w:tc>
                                <w:tcPr>
                                  <w:tcW w:w="960" w:type="dxa"/>
                                </w:tcPr>
                                <w:p>
                                  <w:pPr>
                                    <w:pStyle w:val="TableParagraph"/>
                                    <w:spacing w:line="220" w:lineRule="exact"/>
                                    <w:ind w:left="60" w:right="51"/>
                                    <w:rPr>
                                      <w:sz w:val="20"/>
                                    </w:rPr>
                                  </w:pPr>
                                  <w:r>
                                    <w:rPr>
                                      <w:spacing w:val="-2"/>
                                      <w:sz w:val="20"/>
                                    </w:rPr>
                                    <w:t>(0.800)</w:t>
                                  </w:r>
                                </w:p>
                              </w:tc>
                              <w:tc>
                                <w:tcPr>
                                  <w:tcW w:w="960" w:type="dxa"/>
                                </w:tcPr>
                                <w:p>
                                  <w:pPr>
                                    <w:pStyle w:val="TableParagraph"/>
                                    <w:spacing w:line="220" w:lineRule="exact"/>
                                    <w:ind w:left="60" w:right="51"/>
                                    <w:rPr>
                                      <w:sz w:val="20"/>
                                    </w:rPr>
                                  </w:pPr>
                                  <w:r>
                                    <w:rPr>
                                      <w:spacing w:val="-2"/>
                                      <w:sz w:val="20"/>
                                    </w:rPr>
                                    <w:t>(0.077)</w:t>
                                  </w:r>
                                </w:p>
                              </w:tc>
                              <w:tc>
                                <w:tcPr>
                                  <w:tcW w:w="960" w:type="dxa"/>
                                </w:tcPr>
                                <w:p>
                                  <w:pPr>
                                    <w:pStyle w:val="TableParagraph"/>
                                    <w:spacing w:line="220" w:lineRule="exact"/>
                                    <w:ind w:left="60" w:right="49"/>
                                    <w:rPr>
                                      <w:b/>
                                      <w:i/>
                                      <w:sz w:val="20"/>
                                    </w:rPr>
                                  </w:pPr>
                                  <w:r>
                                    <w:rPr>
                                      <w:b/>
                                      <w:i/>
                                      <w:spacing w:val="-2"/>
                                      <w:sz w:val="20"/>
                                    </w:rPr>
                                    <w:t>(0.024)</w:t>
                                  </w:r>
                                </w:p>
                              </w:tc>
                              <w:tc>
                                <w:tcPr>
                                  <w:tcW w:w="960" w:type="dxa"/>
                                </w:tcPr>
                                <w:p>
                                  <w:pPr>
                                    <w:pStyle w:val="TableParagraph"/>
                                    <w:spacing w:line="220" w:lineRule="exact"/>
                                    <w:ind w:left="60" w:right="49"/>
                                    <w:rPr>
                                      <w:sz w:val="20"/>
                                    </w:rPr>
                                  </w:pPr>
                                  <w:r>
                                    <w:rPr>
                                      <w:spacing w:val="-2"/>
                                      <w:sz w:val="20"/>
                                    </w:rPr>
                                    <w:t>(0.433)</w:t>
                                  </w:r>
                                </w:p>
                              </w:tc>
                              <w:tc>
                                <w:tcPr>
                                  <w:tcW w:w="960" w:type="dxa"/>
                                </w:tcPr>
                                <w:p>
                                  <w:pPr>
                                    <w:pStyle w:val="TableParagraph"/>
                                    <w:spacing w:line="220" w:lineRule="exact"/>
                                    <w:ind w:left="60" w:right="49"/>
                                    <w:rPr>
                                      <w:b/>
                                      <w:i/>
                                      <w:sz w:val="20"/>
                                    </w:rPr>
                                  </w:pPr>
                                  <w:r>
                                    <w:rPr>
                                      <w:b/>
                                      <w:i/>
                                      <w:spacing w:val="-2"/>
                                      <w:sz w:val="20"/>
                                    </w:rPr>
                                    <w:t>(0.015)</w:t>
                                  </w:r>
                                </w:p>
                              </w:tc>
                              <w:tc>
                                <w:tcPr>
                                  <w:tcW w:w="960" w:type="dxa"/>
                                </w:tcPr>
                                <w:p>
                                  <w:pPr>
                                    <w:pStyle w:val="TableParagraph"/>
                                    <w:spacing w:line="220" w:lineRule="exact"/>
                                    <w:ind w:left="60" w:right="47"/>
                                    <w:rPr>
                                      <w:b/>
                                      <w:i/>
                                      <w:sz w:val="20"/>
                                    </w:rPr>
                                  </w:pPr>
                                  <w:r>
                                    <w:rPr>
                                      <w:b/>
                                      <w:i/>
                                      <w:spacing w:val="-2"/>
                                      <w:sz w:val="20"/>
                                    </w:rPr>
                                    <w:t>(0.000)</w:t>
                                  </w:r>
                                </w:p>
                              </w:tc>
                              <w:tc>
                                <w:tcPr>
                                  <w:tcW w:w="959" w:type="dxa"/>
                                </w:tcPr>
                                <w:p>
                                  <w:pPr>
                                    <w:pStyle w:val="TableParagraph"/>
                                    <w:spacing w:line="220" w:lineRule="exact"/>
                                    <w:ind w:left="67" w:right="53"/>
                                    <w:rPr>
                                      <w:sz w:val="20"/>
                                    </w:rPr>
                                  </w:pPr>
                                  <w:r>
                                    <w:rPr>
                                      <w:spacing w:val="-2"/>
                                      <w:sz w:val="20"/>
                                    </w:rPr>
                                    <w:t>(0.853)</w:t>
                                  </w:r>
                                </w:p>
                              </w:tc>
                            </w:tr>
                            <w:tr>
                              <w:trPr>
                                <w:trHeight w:val="240" w:hRule="atLeast"/>
                              </w:trPr>
                              <w:tc>
                                <w:tcPr>
                                  <w:tcW w:w="2882" w:type="dxa"/>
                                </w:tcPr>
                                <w:p>
                                  <w:pPr>
                                    <w:pStyle w:val="TableParagraph"/>
                                    <w:tabs>
                                      <w:tab w:pos="950" w:val="left" w:leader="none"/>
                                    </w:tabs>
                                    <w:spacing w:line="38" w:lineRule="auto" w:before="61"/>
                                    <w:ind w:right="153"/>
                                    <w:jc w:val="right"/>
                                    <w:rPr>
                                      <w:sz w:val="20"/>
                                    </w:rPr>
                                  </w:pPr>
                                  <w:r>
                                    <w:rPr>
                                      <w:spacing w:val="-2"/>
                                      <w:position w:val="-11"/>
                                      <w:sz w:val="20"/>
                                    </w:rPr>
                                    <w:t>Milheto</w:t>
                                  </w:r>
                                  <w:r>
                                    <w:rPr>
                                      <w:position w:val="-11"/>
                                      <w:sz w:val="20"/>
                                    </w:rPr>
                                    <w:tab/>
                                  </w:r>
                                  <w:r>
                                    <w:rPr>
                                      <w:spacing w:val="-2"/>
                                      <w:sz w:val="20"/>
                                    </w:rPr>
                                    <w:t>1026.91</w:t>
                                  </w:r>
                                </w:p>
                              </w:tc>
                              <w:tc>
                                <w:tcPr>
                                  <w:tcW w:w="960" w:type="dxa"/>
                                </w:tcPr>
                                <w:p>
                                  <w:pPr>
                                    <w:pStyle w:val="TableParagraph"/>
                                    <w:spacing w:line="214" w:lineRule="exact" w:before="6"/>
                                    <w:ind w:left="60" w:right="53"/>
                                    <w:rPr>
                                      <w:sz w:val="20"/>
                                    </w:rPr>
                                  </w:pPr>
                                  <w:r>
                                    <w:rPr>
                                      <w:spacing w:val="-4"/>
                                      <w:sz w:val="20"/>
                                    </w:rPr>
                                    <w:t>8.31</w:t>
                                  </w:r>
                                </w:p>
                              </w:tc>
                              <w:tc>
                                <w:tcPr>
                                  <w:tcW w:w="960" w:type="dxa"/>
                                </w:tcPr>
                                <w:p>
                                  <w:pPr>
                                    <w:pStyle w:val="TableParagraph"/>
                                    <w:spacing w:line="214" w:lineRule="exact" w:before="6"/>
                                    <w:ind w:left="114" w:right="11"/>
                                    <w:rPr>
                                      <w:sz w:val="20"/>
                                    </w:rPr>
                                  </w:pPr>
                                  <w:r>
                                    <w:rPr>
                                      <w:spacing w:val="-2"/>
                                      <w:sz w:val="20"/>
                                    </w:rPr>
                                    <w:t>727.85</w:t>
                                  </w:r>
                                </w:p>
                              </w:tc>
                              <w:tc>
                                <w:tcPr>
                                  <w:tcW w:w="960" w:type="dxa"/>
                                </w:tcPr>
                                <w:p>
                                  <w:pPr>
                                    <w:pStyle w:val="TableParagraph"/>
                                    <w:spacing w:line="214" w:lineRule="exact" w:before="6"/>
                                    <w:ind w:left="60" w:right="52"/>
                                    <w:rPr>
                                      <w:sz w:val="20"/>
                                    </w:rPr>
                                  </w:pPr>
                                  <w:r>
                                    <w:rPr>
                                      <w:spacing w:val="-4"/>
                                      <w:sz w:val="20"/>
                                    </w:rPr>
                                    <w:t>0.55</w:t>
                                  </w:r>
                                </w:p>
                              </w:tc>
                              <w:tc>
                                <w:tcPr>
                                  <w:tcW w:w="960" w:type="dxa"/>
                                </w:tcPr>
                                <w:p>
                                  <w:pPr>
                                    <w:pStyle w:val="TableParagraph"/>
                                    <w:spacing w:line="214" w:lineRule="exact" w:before="6"/>
                                    <w:ind w:left="60" w:right="51"/>
                                    <w:rPr>
                                      <w:sz w:val="20"/>
                                    </w:rPr>
                                  </w:pPr>
                                  <w:r>
                                    <w:rPr>
                                      <w:spacing w:val="-4"/>
                                      <w:sz w:val="20"/>
                                    </w:rPr>
                                    <w:t>0.33</w:t>
                                  </w:r>
                                </w:p>
                              </w:tc>
                              <w:tc>
                                <w:tcPr>
                                  <w:tcW w:w="960" w:type="dxa"/>
                                </w:tcPr>
                                <w:p>
                                  <w:pPr>
                                    <w:pStyle w:val="TableParagraph"/>
                                    <w:spacing w:line="214" w:lineRule="exact" w:before="6"/>
                                    <w:ind w:left="60" w:right="3"/>
                                    <w:rPr>
                                      <w:sz w:val="20"/>
                                    </w:rPr>
                                  </w:pPr>
                                  <w:r>
                                    <w:rPr>
                                      <w:sz w:val="20"/>
                                    </w:rPr>
                                    <w:t>-</w:t>
                                  </w:r>
                                  <w:r>
                                    <w:rPr>
                                      <w:spacing w:val="-2"/>
                                      <w:sz w:val="20"/>
                                    </w:rPr>
                                    <w:t>18.33</w:t>
                                  </w:r>
                                </w:p>
                              </w:tc>
                              <w:tc>
                                <w:tcPr>
                                  <w:tcW w:w="960" w:type="dxa"/>
                                </w:tcPr>
                                <w:p>
                                  <w:pPr>
                                    <w:pStyle w:val="TableParagraph"/>
                                    <w:spacing w:line="214" w:lineRule="exact" w:before="6"/>
                                    <w:ind w:left="60" w:right="7"/>
                                    <w:rPr>
                                      <w:sz w:val="20"/>
                                    </w:rPr>
                                  </w:pPr>
                                  <w:r>
                                    <w:rPr>
                                      <w:sz w:val="20"/>
                                    </w:rPr>
                                    <w:t>-</w:t>
                                  </w:r>
                                  <w:r>
                                    <w:rPr>
                                      <w:spacing w:val="-4"/>
                                      <w:sz w:val="20"/>
                                    </w:rPr>
                                    <w:t>0.13</w:t>
                                  </w:r>
                                </w:p>
                              </w:tc>
                              <w:tc>
                                <w:tcPr>
                                  <w:tcW w:w="960" w:type="dxa"/>
                                </w:tcPr>
                                <w:p>
                                  <w:pPr>
                                    <w:pStyle w:val="TableParagraph"/>
                                    <w:spacing w:line="214" w:lineRule="exact" w:before="6"/>
                                    <w:ind w:left="60" w:right="50"/>
                                    <w:rPr>
                                      <w:sz w:val="20"/>
                                    </w:rPr>
                                  </w:pPr>
                                  <w:r>
                                    <w:rPr>
                                      <w:spacing w:val="-4"/>
                                      <w:sz w:val="20"/>
                                    </w:rPr>
                                    <w:t>0.82</w:t>
                                  </w:r>
                                </w:p>
                              </w:tc>
                              <w:tc>
                                <w:tcPr>
                                  <w:tcW w:w="960" w:type="dxa"/>
                                </w:tcPr>
                                <w:p>
                                  <w:pPr>
                                    <w:pStyle w:val="TableParagraph"/>
                                    <w:spacing w:line="214" w:lineRule="exact" w:before="6"/>
                                    <w:ind w:left="60" w:right="1"/>
                                    <w:rPr>
                                      <w:sz w:val="20"/>
                                    </w:rPr>
                                  </w:pPr>
                                  <w:r>
                                    <w:rPr>
                                      <w:sz w:val="20"/>
                                    </w:rPr>
                                    <w:t>-</w:t>
                                  </w:r>
                                  <w:r>
                                    <w:rPr>
                                      <w:spacing w:val="-2"/>
                                      <w:sz w:val="20"/>
                                    </w:rPr>
                                    <w:t>0.006</w:t>
                                  </w:r>
                                </w:p>
                              </w:tc>
                              <w:tc>
                                <w:tcPr>
                                  <w:tcW w:w="960" w:type="dxa"/>
                                </w:tcPr>
                                <w:p>
                                  <w:pPr>
                                    <w:pStyle w:val="TableParagraph"/>
                                    <w:spacing w:line="214" w:lineRule="exact" w:before="6"/>
                                    <w:ind w:left="60" w:right="59"/>
                                    <w:rPr>
                                      <w:sz w:val="20"/>
                                    </w:rPr>
                                  </w:pPr>
                                  <w:r>
                                    <w:rPr>
                                      <w:spacing w:val="-2"/>
                                      <w:sz w:val="20"/>
                                    </w:rPr>
                                    <w:t>2980.93</w:t>
                                  </w:r>
                                </w:p>
                              </w:tc>
                              <w:tc>
                                <w:tcPr>
                                  <w:tcW w:w="960" w:type="dxa"/>
                                </w:tcPr>
                                <w:p>
                                  <w:pPr>
                                    <w:pStyle w:val="TableParagraph"/>
                                    <w:spacing w:line="214" w:lineRule="exact" w:before="6"/>
                                    <w:ind w:left="60" w:right="5"/>
                                    <w:rPr>
                                      <w:sz w:val="20"/>
                                    </w:rPr>
                                  </w:pPr>
                                  <w:r>
                                    <w:rPr>
                                      <w:sz w:val="20"/>
                                    </w:rPr>
                                    <w:t>-</w:t>
                                  </w:r>
                                  <w:r>
                                    <w:rPr>
                                      <w:spacing w:val="-4"/>
                                      <w:sz w:val="20"/>
                                    </w:rPr>
                                    <w:t>0.17</w:t>
                                  </w:r>
                                </w:p>
                              </w:tc>
                              <w:tc>
                                <w:tcPr>
                                  <w:tcW w:w="960" w:type="dxa"/>
                                </w:tcPr>
                                <w:p>
                                  <w:pPr>
                                    <w:pStyle w:val="TableParagraph"/>
                                    <w:spacing w:line="214" w:lineRule="exact" w:before="6"/>
                                    <w:ind w:left="115" w:right="1"/>
                                    <w:rPr>
                                      <w:sz w:val="20"/>
                                    </w:rPr>
                                  </w:pPr>
                                  <w:r>
                                    <w:rPr>
                                      <w:sz w:val="20"/>
                                    </w:rPr>
                                    <w:t>-</w:t>
                                  </w:r>
                                  <w:r>
                                    <w:rPr>
                                      <w:spacing w:val="-4"/>
                                      <w:sz w:val="20"/>
                                    </w:rPr>
                                    <w:t>0.07</w:t>
                                  </w:r>
                                </w:p>
                              </w:tc>
                              <w:tc>
                                <w:tcPr>
                                  <w:tcW w:w="959" w:type="dxa"/>
                                </w:tcPr>
                                <w:p>
                                  <w:pPr>
                                    <w:pStyle w:val="TableParagraph"/>
                                    <w:spacing w:line="214" w:lineRule="exact" w:before="6"/>
                                    <w:ind w:left="67"/>
                                    <w:rPr>
                                      <w:sz w:val="20"/>
                                    </w:rPr>
                                  </w:pPr>
                                  <w:r>
                                    <w:rPr>
                                      <w:sz w:val="20"/>
                                    </w:rPr>
                                    <w:t>-</w:t>
                                  </w:r>
                                  <w:r>
                                    <w:rPr>
                                      <w:spacing w:val="-2"/>
                                      <w:sz w:val="20"/>
                                    </w:rPr>
                                    <w:t>120.14</w:t>
                                  </w:r>
                                </w:p>
                              </w:tc>
                            </w:tr>
                            <w:tr>
                              <w:trPr>
                                <w:trHeight w:val="226" w:hRule="atLeast"/>
                              </w:trPr>
                              <w:tc>
                                <w:tcPr>
                                  <w:tcW w:w="2882" w:type="dxa"/>
                                  <w:tcBorders>
                                    <w:bottom w:val="single" w:sz="8" w:space="0" w:color="000000"/>
                                  </w:tcBorders>
                                </w:tcPr>
                                <w:p>
                                  <w:pPr>
                                    <w:pStyle w:val="TableParagraph"/>
                                    <w:spacing w:line="206" w:lineRule="exact"/>
                                    <w:ind w:right="181"/>
                                    <w:jc w:val="right"/>
                                    <w:rPr>
                                      <w:sz w:val="20"/>
                                    </w:rPr>
                                  </w:pPr>
                                  <w:r>
                                    <w:rPr>
                                      <w:spacing w:val="-2"/>
                                      <w:sz w:val="20"/>
                                    </w:rPr>
                                    <w:t>(0.150)</w:t>
                                  </w:r>
                                </w:p>
                              </w:tc>
                              <w:tc>
                                <w:tcPr>
                                  <w:tcW w:w="960" w:type="dxa"/>
                                  <w:tcBorders>
                                    <w:bottom w:val="single" w:sz="8" w:space="0" w:color="000000"/>
                                  </w:tcBorders>
                                </w:tcPr>
                                <w:p>
                                  <w:pPr>
                                    <w:pStyle w:val="TableParagraph"/>
                                    <w:spacing w:line="206" w:lineRule="exact"/>
                                    <w:ind w:left="60" w:right="53"/>
                                    <w:rPr>
                                      <w:sz w:val="20"/>
                                    </w:rPr>
                                  </w:pPr>
                                  <w:r>
                                    <w:rPr>
                                      <w:spacing w:val="-2"/>
                                      <w:sz w:val="20"/>
                                    </w:rPr>
                                    <w:t>(0.230)</w:t>
                                  </w:r>
                                </w:p>
                              </w:tc>
                              <w:tc>
                                <w:tcPr>
                                  <w:tcW w:w="960" w:type="dxa"/>
                                  <w:tcBorders>
                                    <w:bottom w:val="single" w:sz="8" w:space="0" w:color="000000"/>
                                  </w:tcBorders>
                                </w:tcPr>
                                <w:p>
                                  <w:pPr>
                                    <w:pStyle w:val="TableParagraph"/>
                                    <w:spacing w:line="206" w:lineRule="exact"/>
                                    <w:ind w:left="60" w:right="53"/>
                                    <w:rPr>
                                      <w:sz w:val="20"/>
                                    </w:rPr>
                                  </w:pPr>
                                  <w:r>
                                    <w:rPr>
                                      <w:spacing w:val="-2"/>
                                      <w:sz w:val="20"/>
                                    </w:rPr>
                                    <w:t>(0.121)</w:t>
                                  </w:r>
                                </w:p>
                              </w:tc>
                              <w:tc>
                                <w:tcPr>
                                  <w:tcW w:w="960" w:type="dxa"/>
                                  <w:tcBorders>
                                    <w:bottom w:val="single" w:sz="8" w:space="0" w:color="000000"/>
                                  </w:tcBorders>
                                </w:tcPr>
                                <w:p>
                                  <w:pPr>
                                    <w:pStyle w:val="TableParagraph"/>
                                    <w:spacing w:line="206" w:lineRule="exact"/>
                                    <w:ind w:left="60" w:right="52"/>
                                    <w:rPr>
                                      <w:sz w:val="20"/>
                                    </w:rPr>
                                  </w:pPr>
                                  <w:r>
                                    <w:rPr>
                                      <w:spacing w:val="-2"/>
                                      <w:sz w:val="20"/>
                                    </w:rPr>
                                    <w:t>(1.000)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(0.001)</w:t>
                                  </w:r>
                                </w:p>
                              </w:tc>
                              <w:tc>
                                <w:tcPr>
                                  <w:tcW w:w="960" w:type="dxa"/>
                                  <w:tcBorders>
                                    <w:bottom w:val="single" w:sz="8" w:space="0" w:color="000000"/>
                                  </w:tcBorders>
                                </w:tcPr>
                                <w:p>
                                  <w:pPr>
                                    <w:pStyle w:val="TableParagraph"/>
                                    <w:spacing w:line="206" w:lineRule="exact"/>
                                    <w:ind w:left="60" w:right="51"/>
                                    <w:rPr>
                                      <w:sz w:val="20"/>
                                    </w:rPr>
                                  </w:pPr>
                                  <w:r>
                                    <w:rPr>
                                      <w:spacing w:val="-2"/>
                                      <w:sz w:val="20"/>
                                    </w:rPr>
                                    <w:t>(0.109)</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(0.034)</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(0.008)</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(0.002)</w:t>
                                  </w:r>
                                </w:p>
                              </w:tc>
                              <w:tc>
                                <w:tcPr>
                                  <w:tcW w:w="960" w:type="dxa"/>
                                  <w:tcBorders>
                                    <w:bottom w:val="single" w:sz="8" w:space="0" w:color="000000"/>
                                  </w:tcBorders>
                                </w:tcPr>
                                <w:p>
                                  <w:pPr>
                                    <w:pStyle w:val="TableParagraph"/>
                                    <w:spacing w:line="206" w:lineRule="exact"/>
                                    <w:ind w:left="60" w:right="49"/>
                                    <w:rPr>
                                      <w:sz w:val="20"/>
                                    </w:rPr>
                                  </w:pPr>
                                  <w:r>
                                    <w:rPr>
                                      <w:spacing w:val="-2"/>
                                      <w:sz w:val="20"/>
                                    </w:rPr>
                                    <w:t>(0.194)</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(0.001)</w:t>
                                  </w:r>
                                </w:p>
                              </w:tc>
                              <w:tc>
                                <w:tcPr>
                                  <w:tcW w:w="960" w:type="dxa"/>
                                  <w:tcBorders>
                                    <w:bottom w:val="single" w:sz="8" w:space="0" w:color="000000"/>
                                  </w:tcBorders>
                                </w:tcPr>
                                <w:p>
                                  <w:pPr>
                                    <w:pStyle w:val="TableParagraph"/>
                                    <w:spacing w:line="206" w:lineRule="exact"/>
                                    <w:ind w:left="60" w:right="47"/>
                                    <w:rPr>
                                      <w:b/>
                                      <w:i/>
                                      <w:sz w:val="20"/>
                                    </w:rPr>
                                  </w:pPr>
                                  <w:r>
                                    <w:rPr>
                                      <w:b/>
                                      <w:i/>
                                      <w:spacing w:val="-2"/>
                                      <w:sz w:val="20"/>
                                    </w:rPr>
                                    <w:t>(0.000)</w:t>
                                  </w:r>
                                </w:p>
                              </w:tc>
                              <w:tc>
                                <w:tcPr>
                                  <w:tcW w:w="959" w:type="dxa"/>
                                  <w:tcBorders>
                                    <w:bottom w:val="single" w:sz="8" w:space="0" w:color="000000"/>
                                  </w:tcBorders>
                                </w:tcPr>
                                <w:p>
                                  <w:pPr>
                                    <w:pStyle w:val="TableParagraph"/>
                                    <w:spacing w:line="206" w:lineRule="exact"/>
                                    <w:ind w:left="67" w:right="53"/>
                                    <w:rPr>
                                      <w:sz w:val="20"/>
                                    </w:rPr>
                                  </w:pPr>
                                  <w:r>
                                    <w:rPr>
                                      <w:spacing w:val="-2"/>
                                      <w:sz w:val="20"/>
                                    </w:rPr>
                                    <w:t>(0.349)</w:t>
                                  </w:r>
                                </w:p>
                              </w:tc>
                            </w:tr>
                          </w:tbl>
                          <w:p>
                            <w:pPr>
                              <w:pStyle w:val="BodyText"/>
                            </w:pPr>
                          </w:p>
                        </w:txbxContent>
                      </wps:txbx>
                      <wps:bodyPr wrap="square" lIns="0" tIns="0" rIns="0" bIns="0" rtlCol="0">
                        <a:noAutofit/>
                      </wps:bodyPr>
                    </wps:wsp>
                  </a:graphicData>
                </a:graphic>
              </wp:anchor>
            </w:drawing>
          </mc:Choice>
          <mc:Fallback>
            <w:pict>
              <v:shape style="position:absolute;margin-left:72.143997pt;margin-top:23.533907pt;width:726.25pt;height:340.95pt;mso-position-horizontal-relative:page;mso-position-vertical-relative:paragraph;z-index:15752192" type="#_x0000_t202" id="docshape7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2"/>
                        <w:gridCol w:w="960"/>
                        <w:gridCol w:w="960"/>
                        <w:gridCol w:w="960"/>
                        <w:gridCol w:w="960"/>
                        <w:gridCol w:w="960"/>
                        <w:gridCol w:w="960"/>
                        <w:gridCol w:w="960"/>
                        <w:gridCol w:w="960"/>
                        <w:gridCol w:w="960"/>
                        <w:gridCol w:w="960"/>
                        <w:gridCol w:w="960"/>
                        <w:gridCol w:w="959"/>
                      </w:tblGrid>
                      <w:tr>
                        <w:trPr>
                          <w:trHeight w:val="460" w:hRule="atLeast"/>
                        </w:trPr>
                        <w:tc>
                          <w:tcPr>
                            <w:tcW w:w="2882" w:type="dxa"/>
                            <w:tcBorders>
                              <w:top w:val="single" w:sz="8" w:space="0" w:color="000000"/>
                              <w:bottom w:val="single" w:sz="8" w:space="0" w:color="000000"/>
                            </w:tcBorders>
                          </w:tcPr>
                          <w:p>
                            <w:pPr>
                              <w:pStyle w:val="TableParagraph"/>
                              <w:tabs>
                                <w:tab w:pos="1306" w:val="left" w:leader="none"/>
                                <w:tab w:pos="2266" w:val="left" w:leader="none"/>
                              </w:tabs>
                              <w:ind w:left="153"/>
                              <w:jc w:val="left"/>
                              <w:rPr>
                                <w:b/>
                                <w:position w:val="-11"/>
                                <w:sz w:val="20"/>
                              </w:rPr>
                            </w:pPr>
                            <w:r>
                              <w:rPr>
                                <w:b/>
                                <w:spacing w:val="-2"/>
                                <w:sz w:val="20"/>
                              </w:rPr>
                              <w:t>Manejo</w:t>
                            </w:r>
                            <w:r>
                              <w:rPr>
                                <w:b/>
                                <w:sz w:val="20"/>
                              </w:rPr>
                              <w:tab/>
                            </w:r>
                            <w:r>
                              <w:rPr>
                                <w:b/>
                                <w:spacing w:val="-5"/>
                                <w:position w:val="-11"/>
                                <w:sz w:val="20"/>
                              </w:rPr>
                              <w:t>PA</w:t>
                            </w:r>
                            <w:r>
                              <w:rPr>
                                <w:b/>
                                <w:position w:val="-11"/>
                                <w:sz w:val="20"/>
                              </w:rPr>
                              <w:tab/>
                            </w:r>
                            <w:r>
                              <w:rPr>
                                <w:b/>
                                <w:spacing w:val="-5"/>
                                <w:position w:val="-11"/>
                                <w:sz w:val="20"/>
                              </w:rPr>
                              <w:t>pH</w:t>
                            </w:r>
                          </w:p>
                        </w:tc>
                        <w:tc>
                          <w:tcPr>
                            <w:tcW w:w="960" w:type="dxa"/>
                            <w:tcBorders>
                              <w:top w:val="single" w:sz="8" w:space="0" w:color="000000"/>
                              <w:bottom w:val="single" w:sz="8" w:space="0" w:color="000000"/>
                            </w:tcBorders>
                          </w:tcPr>
                          <w:p>
                            <w:pPr>
                              <w:pStyle w:val="TableParagraph"/>
                              <w:spacing w:before="115"/>
                              <w:ind w:left="60" w:right="59"/>
                              <w:rPr>
                                <w:b/>
                                <w:sz w:val="20"/>
                              </w:rPr>
                            </w:pPr>
                            <w:r>
                              <w:rPr>
                                <w:b/>
                                <w:spacing w:val="-10"/>
                                <w:sz w:val="20"/>
                              </w:rPr>
                              <w:t>K</w:t>
                            </w:r>
                          </w:p>
                        </w:tc>
                        <w:tc>
                          <w:tcPr>
                            <w:tcW w:w="960" w:type="dxa"/>
                            <w:tcBorders>
                              <w:top w:val="single" w:sz="8" w:space="0" w:color="000000"/>
                              <w:bottom w:val="single" w:sz="8" w:space="0" w:color="000000"/>
                            </w:tcBorders>
                          </w:tcPr>
                          <w:p>
                            <w:pPr>
                              <w:pStyle w:val="TableParagraph"/>
                              <w:spacing w:before="115"/>
                              <w:ind w:left="60" w:right="55"/>
                              <w:rPr>
                                <w:b/>
                                <w:sz w:val="20"/>
                              </w:rPr>
                            </w:pPr>
                            <w:r>
                              <w:rPr>
                                <w:b/>
                                <w:spacing w:val="-10"/>
                                <w:sz w:val="20"/>
                              </w:rPr>
                              <w:t>P</w:t>
                            </w:r>
                          </w:p>
                        </w:tc>
                        <w:tc>
                          <w:tcPr>
                            <w:tcW w:w="960" w:type="dxa"/>
                            <w:tcBorders>
                              <w:top w:val="single" w:sz="8" w:space="0" w:color="000000"/>
                              <w:bottom w:val="single" w:sz="8" w:space="0" w:color="000000"/>
                            </w:tcBorders>
                          </w:tcPr>
                          <w:p>
                            <w:pPr>
                              <w:pStyle w:val="TableParagraph"/>
                              <w:spacing w:before="115"/>
                              <w:ind w:left="60" w:right="58"/>
                              <w:rPr>
                                <w:b/>
                                <w:sz w:val="20"/>
                              </w:rPr>
                            </w:pPr>
                            <w:r>
                              <w:rPr>
                                <w:b/>
                                <w:spacing w:val="-5"/>
                                <w:sz w:val="20"/>
                              </w:rPr>
                              <w:t>Ca</w:t>
                            </w:r>
                          </w:p>
                        </w:tc>
                        <w:tc>
                          <w:tcPr>
                            <w:tcW w:w="960" w:type="dxa"/>
                            <w:tcBorders>
                              <w:top w:val="single" w:sz="8" w:space="0" w:color="000000"/>
                              <w:bottom w:val="single" w:sz="8" w:space="0" w:color="000000"/>
                            </w:tcBorders>
                          </w:tcPr>
                          <w:p>
                            <w:pPr>
                              <w:pStyle w:val="TableParagraph"/>
                              <w:spacing w:before="115"/>
                              <w:ind w:left="60" w:right="54"/>
                              <w:rPr>
                                <w:b/>
                                <w:sz w:val="20"/>
                              </w:rPr>
                            </w:pPr>
                            <w:r>
                              <w:rPr>
                                <w:b/>
                                <w:spacing w:val="-5"/>
                                <w:sz w:val="20"/>
                              </w:rPr>
                              <w:t>Mg</w:t>
                            </w:r>
                          </w:p>
                        </w:tc>
                        <w:tc>
                          <w:tcPr>
                            <w:tcW w:w="960" w:type="dxa"/>
                            <w:tcBorders>
                              <w:top w:val="single" w:sz="8" w:space="0" w:color="000000"/>
                              <w:bottom w:val="single" w:sz="8" w:space="0" w:color="000000"/>
                            </w:tcBorders>
                          </w:tcPr>
                          <w:p>
                            <w:pPr>
                              <w:pStyle w:val="TableParagraph"/>
                              <w:spacing w:before="115"/>
                              <w:ind w:left="60" w:right="61"/>
                              <w:rPr>
                                <w:b/>
                                <w:sz w:val="20"/>
                              </w:rPr>
                            </w:pPr>
                            <w:r>
                              <w:rPr>
                                <w:b/>
                                <w:spacing w:val="-5"/>
                                <w:sz w:val="20"/>
                              </w:rPr>
                              <w:t>Al</w:t>
                            </w:r>
                          </w:p>
                        </w:tc>
                        <w:tc>
                          <w:tcPr>
                            <w:tcW w:w="960" w:type="dxa"/>
                            <w:tcBorders>
                              <w:top w:val="single" w:sz="8" w:space="0" w:color="000000"/>
                              <w:bottom w:val="single" w:sz="8" w:space="0" w:color="000000"/>
                            </w:tcBorders>
                          </w:tcPr>
                          <w:p>
                            <w:pPr>
                              <w:pStyle w:val="TableParagraph"/>
                              <w:spacing w:before="115"/>
                              <w:ind w:left="60" w:right="57"/>
                              <w:rPr>
                                <w:b/>
                                <w:sz w:val="20"/>
                              </w:rPr>
                            </w:pPr>
                            <w:r>
                              <w:rPr>
                                <w:b/>
                                <w:spacing w:val="-4"/>
                                <w:sz w:val="20"/>
                              </w:rPr>
                              <w:t>H+Al</w:t>
                            </w:r>
                          </w:p>
                        </w:tc>
                        <w:tc>
                          <w:tcPr>
                            <w:tcW w:w="960" w:type="dxa"/>
                            <w:tcBorders>
                              <w:top w:val="single" w:sz="8" w:space="0" w:color="000000"/>
                              <w:bottom w:val="single" w:sz="8" w:space="0" w:color="000000"/>
                            </w:tcBorders>
                          </w:tcPr>
                          <w:p>
                            <w:pPr>
                              <w:pStyle w:val="TableParagraph"/>
                              <w:spacing w:before="115"/>
                              <w:ind w:left="60" w:right="57"/>
                              <w:rPr>
                                <w:b/>
                                <w:sz w:val="20"/>
                              </w:rPr>
                            </w:pPr>
                            <w:r>
                              <w:rPr>
                                <w:b/>
                                <w:spacing w:val="-5"/>
                                <w:sz w:val="20"/>
                              </w:rPr>
                              <w:t>SB</w:t>
                            </w:r>
                          </w:p>
                        </w:tc>
                        <w:tc>
                          <w:tcPr>
                            <w:tcW w:w="960" w:type="dxa"/>
                            <w:tcBorders>
                              <w:top w:val="single" w:sz="8" w:space="0" w:color="000000"/>
                              <w:bottom w:val="single" w:sz="8" w:space="0" w:color="000000"/>
                            </w:tcBorders>
                          </w:tcPr>
                          <w:p>
                            <w:pPr>
                              <w:pStyle w:val="TableParagraph"/>
                              <w:spacing w:before="115"/>
                              <w:ind w:left="60" w:right="59"/>
                              <w:rPr>
                                <w:b/>
                                <w:sz w:val="20"/>
                              </w:rPr>
                            </w:pPr>
                            <w:r>
                              <w:rPr>
                                <w:b/>
                                <w:spacing w:val="-10"/>
                                <w:sz w:val="20"/>
                              </w:rPr>
                              <w:t>T</w:t>
                            </w:r>
                          </w:p>
                        </w:tc>
                        <w:tc>
                          <w:tcPr>
                            <w:tcW w:w="960" w:type="dxa"/>
                            <w:tcBorders>
                              <w:top w:val="single" w:sz="8" w:space="0" w:color="000000"/>
                              <w:bottom w:val="single" w:sz="8" w:space="0" w:color="000000"/>
                            </w:tcBorders>
                          </w:tcPr>
                          <w:p>
                            <w:pPr>
                              <w:pStyle w:val="TableParagraph"/>
                              <w:spacing w:before="115"/>
                              <w:ind w:left="60" w:right="53"/>
                              <w:rPr>
                                <w:b/>
                                <w:sz w:val="20"/>
                              </w:rPr>
                            </w:pPr>
                            <w:r>
                              <w:rPr>
                                <w:b/>
                                <w:spacing w:val="-10"/>
                                <w:sz w:val="20"/>
                              </w:rPr>
                              <w:t>v</w:t>
                            </w:r>
                          </w:p>
                        </w:tc>
                        <w:tc>
                          <w:tcPr>
                            <w:tcW w:w="960" w:type="dxa"/>
                            <w:tcBorders>
                              <w:top w:val="single" w:sz="8" w:space="0" w:color="000000"/>
                              <w:bottom w:val="single" w:sz="8" w:space="0" w:color="000000"/>
                            </w:tcBorders>
                          </w:tcPr>
                          <w:p>
                            <w:pPr>
                              <w:pStyle w:val="TableParagraph"/>
                              <w:spacing w:before="115"/>
                              <w:ind w:left="60" w:right="55"/>
                              <w:rPr>
                                <w:b/>
                                <w:i/>
                                <w:sz w:val="20"/>
                              </w:rPr>
                            </w:pPr>
                            <w:r>
                              <w:rPr>
                                <w:b/>
                                <w:i/>
                                <w:spacing w:val="-10"/>
                                <w:sz w:val="20"/>
                              </w:rPr>
                              <w:t>m</w:t>
                            </w:r>
                          </w:p>
                        </w:tc>
                        <w:tc>
                          <w:tcPr>
                            <w:tcW w:w="960" w:type="dxa"/>
                            <w:tcBorders>
                              <w:top w:val="single" w:sz="8" w:space="0" w:color="000000"/>
                              <w:bottom w:val="single" w:sz="8" w:space="0" w:color="000000"/>
                            </w:tcBorders>
                          </w:tcPr>
                          <w:p>
                            <w:pPr>
                              <w:pStyle w:val="TableParagraph"/>
                              <w:spacing w:before="115"/>
                              <w:ind w:left="60" w:right="44"/>
                              <w:rPr>
                                <w:b/>
                                <w:sz w:val="20"/>
                              </w:rPr>
                            </w:pPr>
                            <w:r>
                              <w:rPr>
                                <w:b/>
                                <w:spacing w:val="-5"/>
                                <w:sz w:val="20"/>
                              </w:rPr>
                              <w:t>MOS</w:t>
                            </w:r>
                          </w:p>
                        </w:tc>
                        <w:tc>
                          <w:tcPr>
                            <w:tcW w:w="959" w:type="dxa"/>
                            <w:tcBorders>
                              <w:top w:val="single" w:sz="8" w:space="0" w:color="000000"/>
                              <w:bottom w:val="single" w:sz="8" w:space="0" w:color="000000"/>
                            </w:tcBorders>
                          </w:tcPr>
                          <w:p>
                            <w:pPr>
                              <w:pStyle w:val="TableParagraph"/>
                              <w:spacing w:before="115"/>
                              <w:ind w:left="67" w:right="52"/>
                              <w:rPr>
                                <w:b/>
                                <w:sz w:val="20"/>
                              </w:rPr>
                            </w:pPr>
                            <w:r>
                              <w:rPr>
                                <w:b/>
                                <w:sz w:val="20"/>
                              </w:rPr>
                              <w:t>Est. </w:t>
                            </w:r>
                            <w:r>
                              <w:rPr>
                                <w:b/>
                                <w:spacing w:val="-10"/>
                                <w:sz w:val="20"/>
                              </w:rPr>
                              <w:t>N</w:t>
                            </w:r>
                          </w:p>
                        </w:tc>
                      </w:tr>
                      <w:tr>
                        <w:trPr>
                          <w:trHeight w:val="277" w:hRule="atLeast"/>
                        </w:trPr>
                        <w:tc>
                          <w:tcPr>
                            <w:tcW w:w="2882" w:type="dxa"/>
                            <w:tcBorders>
                              <w:top w:val="single" w:sz="8" w:space="0" w:color="000000"/>
                            </w:tcBorders>
                          </w:tcPr>
                          <w:p>
                            <w:pPr>
                              <w:pStyle w:val="TableParagraph"/>
                              <w:spacing w:line="214" w:lineRule="exact" w:before="43"/>
                              <w:ind w:right="92"/>
                              <w:jc w:val="right"/>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60"/>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60"/>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9"/>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9"/>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8"/>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7"/>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7"/>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6"/>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6"/>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5"/>
                              <w:rPr>
                                <w:sz w:val="20"/>
                              </w:rPr>
                            </w:pPr>
                            <w:r>
                              <w:rPr>
                                <w:spacing w:val="-2"/>
                                <w:sz w:val="20"/>
                              </w:rPr>
                              <w:t>Contraste</w:t>
                            </w:r>
                          </w:p>
                        </w:tc>
                        <w:tc>
                          <w:tcPr>
                            <w:tcW w:w="960" w:type="dxa"/>
                            <w:tcBorders>
                              <w:top w:val="single" w:sz="8" w:space="0" w:color="000000"/>
                            </w:tcBorders>
                          </w:tcPr>
                          <w:p>
                            <w:pPr>
                              <w:pStyle w:val="TableParagraph"/>
                              <w:spacing w:line="214" w:lineRule="exact" w:before="43"/>
                              <w:ind w:left="60" w:right="54"/>
                              <w:rPr>
                                <w:sz w:val="20"/>
                              </w:rPr>
                            </w:pPr>
                            <w:r>
                              <w:rPr>
                                <w:spacing w:val="-2"/>
                                <w:sz w:val="20"/>
                              </w:rPr>
                              <w:t>Contraste</w:t>
                            </w:r>
                          </w:p>
                        </w:tc>
                        <w:tc>
                          <w:tcPr>
                            <w:tcW w:w="959" w:type="dxa"/>
                            <w:tcBorders>
                              <w:top w:val="single" w:sz="8" w:space="0" w:color="000000"/>
                            </w:tcBorders>
                          </w:tcPr>
                          <w:p>
                            <w:pPr>
                              <w:pStyle w:val="TableParagraph"/>
                              <w:spacing w:line="214" w:lineRule="exact" w:before="43"/>
                              <w:ind w:left="67" w:right="60"/>
                              <w:rPr>
                                <w:sz w:val="20"/>
                              </w:rPr>
                            </w:pPr>
                            <w:r>
                              <w:rPr>
                                <w:spacing w:val="-2"/>
                                <w:sz w:val="20"/>
                              </w:rPr>
                              <w:t>Contraste</w:t>
                            </w:r>
                          </w:p>
                        </w:tc>
                      </w:tr>
                      <w:tr>
                        <w:trPr>
                          <w:trHeight w:val="264" w:hRule="atLeast"/>
                        </w:trPr>
                        <w:tc>
                          <w:tcPr>
                            <w:tcW w:w="2882" w:type="dxa"/>
                            <w:tcBorders>
                              <w:bottom w:val="single" w:sz="8" w:space="0" w:color="000000"/>
                            </w:tcBorders>
                          </w:tcPr>
                          <w:p>
                            <w:pPr>
                              <w:pStyle w:val="TableParagraph"/>
                              <w:spacing w:line="226" w:lineRule="exact"/>
                              <w:ind w:right="104"/>
                              <w:jc w:val="right"/>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3"/>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3"/>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2"/>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2"/>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1"/>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0"/>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50"/>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49"/>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49"/>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48"/>
                              <w:rPr>
                                <w:sz w:val="20"/>
                              </w:rPr>
                            </w:pPr>
                            <w:r>
                              <w:rPr>
                                <w:sz w:val="20"/>
                              </w:rPr>
                              <w:t>(</w:t>
                            </w:r>
                            <w:r>
                              <w:rPr>
                                <w:i/>
                                <w:sz w:val="20"/>
                              </w:rPr>
                              <w:t>p-</w:t>
                            </w:r>
                            <w:r>
                              <w:rPr>
                                <w:i/>
                                <w:spacing w:val="-2"/>
                                <w:sz w:val="20"/>
                              </w:rPr>
                              <w:t>value</w:t>
                            </w:r>
                            <w:r>
                              <w:rPr>
                                <w:spacing w:val="-2"/>
                                <w:sz w:val="20"/>
                              </w:rPr>
                              <w:t>)</w:t>
                            </w:r>
                          </w:p>
                        </w:tc>
                        <w:tc>
                          <w:tcPr>
                            <w:tcW w:w="960" w:type="dxa"/>
                            <w:tcBorders>
                              <w:bottom w:val="single" w:sz="8" w:space="0" w:color="000000"/>
                            </w:tcBorders>
                          </w:tcPr>
                          <w:p>
                            <w:pPr>
                              <w:pStyle w:val="TableParagraph"/>
                              <w:spacing w:line="226" w:lineRule="exact"/>
                              <w:ind w:left="60" w:right="47"/>
                              <w:rPr>
                                <w:sz w:val="20"/>
                              </w:rPr>
                            </w:pPr>
                            <w:r>
                              <w:rPr>
                                <w:sz w:val="20"/>
                              </w:rPr>
                              <w:t>(</w:t>
                            </w:r>
                            <w:r>
                              <w:rPr>
                                <w:i/>
                                <w:sz w:val="20"/>
                              </w:rPr>
                              <w:t>p-</w:t>
                            </w:r>
                            <w:r>
                              <w:rPr>
                                <w:i/>
                                <w:spacing w:val="-2"/>
                                <w:sz w:val="20"/>
                              </w:rPr>
                              <w:t>value</w:t>
                            </w:r>
                            <w:r>
                              <w:rPr>
                                <w:spacing w:val="-2"/>
                                <w:sz w:val="20"/>
                              </w:rPr>
                              <w:t>)</w:t>
                            </w:r>
                          </w:p>
                        </w:tc>
                        <w:tc>
                          <w:tcPr>
                            <w:tcW w:w="959" w:type="dxa"/>
                            <w:tcBorders>
                              <w:bottom w:val="single" w:sz="8" w:space="0" w:color="000000"/>
                            </w:tcBorders>
                          </w:tcPr>
                          <w:p>
                            <w:pPr>
                              <w:pStyle w:val="TableParagraph"/>
                              <w:spacing w:line="226" w:lineRule="exact"/>
                              <w:ind w:left="67" w:right="53"/>
                              <w:rPr>
                                <w:sz w:val="20"/>
                              </w:rPr>
                            </w:pPr>
                            <w:r>
                              <w:rPr>
                                <w:sz w:val="20"/>
                              </w:rPr>
                              <w:t>(</w:t>
                            </w:r>
                            <w:r>
                              <w:rPr>
                                <w:i/>
                                <w:sz w:val="20"/>
                              </w:rPr>
                              <w:t>p-</w:t>
                            </w:r>
                            <w:r>
                              <w:rPr>
                                <w:i/>
                                <w:spacing w:val="-2"/>
                                <w:sz w:val="20"/>
                              </w:rPr>
                              <w:t>value</w:t>
                            </w:r>
                            <w:r>
                              <w:rPr>
                                <w:spacing w:val="-2"/>
                                <w:sz w:val="20"/>
                              </w:rPr>
                              <w:t>)</w:t>
                            </w:r>
                          </w:p>
                        </w:tc>
                      </w:tr>
                      <w:tr>
                        <w:trPr>
                          <w:trHeight w:val="233" w:hRule="atLeast"/>
                        </w:trPr>
                        <w:tc>
                          <w:tcPr>
                            <w:tcW w:w="2882" w:type="dxa"/>
                            <w:tcBorders>
                              <w:top w:val="single" w:sz="8" w:space="0" w:color="000000"/>
                            </w:tcBorders>
                          </w:tcPr>
                          <w:p>
                            <w:pPr>
                              <w:pStyle w:val="TableParagraph"/>
                              <w:tabs>
                                <w:tab w:pos="1482" w:val="right" w:leader="none"/>
                              </w:tabs>
                              <w:spacing w:line="38" w:lineRule="auto" w:before="55"/>
                              <w:ind w:right="196"/>
                              <w:jc w:val="right"/>
                              <w:rPr>
                                <w:sz w:val="20"/>
                              </w:rPr>
                            </w:pPr>
                            <w:r>
                              <w:rPr>
                                <w:spacing w:val="-2"/>
                                <w:position w:val="-11"/>
                                <w:sz w:val="20"/>
                              </w:rPr>
                              <w:t>Caupí</w:t>
                            </w:r>
                            <w:r>
                              <w:rPr>
                                <w:position w:val="-11"/>
                                <w:sz w:val="20"/>
                              </w:rPr>
                              <w:tab/>
                            </w:r>
                            <w:r>
                              <w:rPr>
                                <w:spacing w:val="-2"/>
                                <w:sz w:val="20"/>
                              </w:rPr>
                              <w:t>691.80</w:t>
                            </w:r>
                          </w:p>
                        </w:tc>
                        <w:tc>
                          <w:tcPr>
                            <w:tcW w:w="960" w:type="dxa"/>
                            <w:tcBorders>
                              <w:top w:val="single" w:sz="8" w:space="0" w:color="000000"/>
                            </w:tcBorders>
                          </w:tcPr>
                          <w:p>
                            <w:pPr>
                              <w:pStyle w:val="TableParagraph"/>
                              <w:spacing w:line="214" w:lineRule="exact"/>
                              <w:ind w:left="60" w:right="53"/>
                              <w:rPr>
                                <w:sz w:val="20"/>
                              </w:rPr>
                            </w:pPr>
                            <w:r>
                              <w:rPr>
                                <w:spacing w:val="-4"/>
                                <w:sz w:val="20"/>
                              </w:rPr>
                              <w:t>9.64</w:t>
                            </w:r>
                          </w:p>
                        </w:tc>
                        <w:tc>
                          <w:tcPr>
                            <w:tcW w:w="960" w:type="dxa"/>
                            <w:tcBorders>
                              <w:top w:val="single" w:sz="8" w:space="0" w:color="000000"/>
                            </w:tcBorders>
                          </w:tcPr>
                          <w:p>
                            <w:pPr>
                              <w:pStyle w:val="TableParagraph"/>
                              <w:spacing w:line="214" w:lineRule="exact"/>
                              <w:ind w:left="60" w:right="5"/>
                              <w:rPr>
                                <w:sz w:val="20"/>
                              </w:rPr>
                            </w:pPr>
                            <w:r>
                              <w:rPr>
                                <w:spacing w:val="-2"/>
                                <w:sz w:val="20"/>
                              </w:rPr>
                              <w:t>1293.95</w:t>
                            </w:r>
                          </w:p>
                        </w:tc>
                        <w:tc>
                          <w:tcPr>
                            <w:tcW w:w="960" w:type="dxa"/>
                            <w:tcBorders>
                              <w:top w:val="single" w:sz="8" w:space="0" w:color="000000"/>
                            </w:tcBorders>
                          </w:tcPr>
                          <w:p>
                            <w:pPr>
                              <w:pStyle w:val="TableParagraph"/>
                              <w:spacing w:line="214" w:lineRule="exact"/>
                              <w:ind w:left="60" w:right="4"/>
                              <w:rPr>
                                <w:sz w:val="20"/>
                              </w:rPr>
                            </w:pPr>
                            <w:r>
                              <w:rPr>
                                <w:sz w:val="20"/>
                              </w:rPr>
                              <w:t>0</w:t>
                            </w:r>
                            <w:r>
                              <w:rPr>
                                <w:spacing w:val="-3"/>
                                <w:sz w:val="20"/>
                              </w:rPr>
                              <w:t> </w:t>
                            </w:r>
                            <w:r>
                              <w:rPr>
                                <w:spacing w:val="-5"/>
                                <w:sz w:val="20"/>
                              </w:rPr>
                              <w:t>.38</w:t>
                            </w:r>
                          </w:p>
                        </w:tc>
                        <w:tc>
                          <w:tcPr>
                            <w:tcW w:w="960" w:type="dxa"/>
                            <w:tcBorders>
                              <w:top w:val="single" w:sz="8" w:space="0" w:color="000000"/>
                            </w:tcBorders>
                          </w:tcPr>
                          <w:p>
                            <w:pPr>
                              <w:pStyle w:val="TableParagraph"/>
                              <w:spacing w:line="214" w:lineRule="exact"/>
                              <w:ind w:left="60" w:right="51"/>
                              <w:rPr>
                                <w:sz w:val="20"/>
                              </w:rPr>
                            </w:pPr>
                            <w:r>
                              <w:rPr>
                                <w:spacing w:val="-4"/>
                                <w:sz w:val="20"/>
                              </w:rPr>
                              <w:t>0.18</w:t>
                            </w:r>
                          </w:p>
                        </w:tc>
                        <w:tc>
                          <w:tcPr>
                            <w:tcW w:w="960" w:type="dxa"/>
                            <w:tcBorders>
                              <w:top w:val="single" w:sz="8" w:space="0" w:color="000000"/>
                            </w:tcBorders>
                          </w:tcPr>
                          <w:p>
                            <w:pPr>
                              <w:pStyle w:val="TableParagraph"/>
                              <w:spacing w:line="214" w:lineRule="exact"/>
                              <w:ind w:left="60" w:right="3"/>
                              <w:rPr>
                                <w:sz w:val="20"/>
                              </w:rPr>
                            </w:pPr>
                            <w:r>
                              <w:rPr>
                                <w:sz w:val="20"/>
                              </w:rPr>
                              <w:t>-</w:t>
                            </w:r>
                            <w:r>
                              <w:rPr>
                                <w:spacing w:val="-2"/>
                                <w:sz w:val="20"/>
                              </w:rPr>
                              <w:t>41.60</w:t>
                            </w:r>
                          </w:p>
                        </w:tc>
                        <w:tc>
                          <w:tcPr>
                            <w:tcW w:w="960" w:type="dxa"/>
                            <w:tcBorders>
                              <w:top w:val="single" w:sz="8" w:space="0" w:color="000000"/>
                            </w:tcBorders>
                          </w:tcPr>
                          <w:p>
                            <w:pPr>
                              <w:pStyle w:val="TableParagraph"/>
                              <w:spacing w:line="214" w:lineRule="exact"/>
                              <w:ind w:left="114" w:right="4"/>
                              <w:rPr>
                                <w:sz w:val="20"/>
                              </w:rPr>
                            </w:pPr>
                            <w:r>
                              <w:rPr>
                                <w:sz w:val="20"/>
                              </w:rPr>
                              <w:t>-</w:t>
                            </w:r>
                            <w:r>
                              <w:rPr>
                                <w:spacing w:val="-4"/>
                                <w:sz w:val="20"/>
                              </w:rPr>
                              <w:t>0.10</w:t>
                            </w:r>
                          </w:p>
                        </w:tc>
                        <w:tc>
                          <w:tcPr>
                            <w:tcW w:w="960" w:type="dxa"/>
                            <w:tcBorders>
                              <w:top w:val="single" w:sz="8" w:space="0" w:color="000000"/>
                            </w:tcBorders>
                          </w:tcPr>
                          <w:p>
                            <w:pPr>
                              <w:pStyle w:val="TableParagraph"/>
                              <w:spacing w:line="214" w:lineRule="exact"/>
                              <w:ind w:left="60" w:right="50"/>
                              <w:rPr>
                                <w:sz w:val="20"/>
                              </w:rPr>
                            </w:pPr>
                            <w:r>
                              <w:rPr>
                                <w:spacing w:val="-4"/>
                                <w:sz w:val="20"/>
                              </w:rPr>
                              <w:t>0.47</w:t>
                            </w:r>
                          </w:p>
                        </w:tc>
                        <w:tc>
                          <w:tcPr>
                            <w:tcW w:w="960" w:type="dxa"/>
                            <w:tcBorders>
                              <w:top w:val="single" w:sz="8" w:space="0" w:color="000000"/>
                            </w:tcBorders>
                          </w:tcPr>
                          <w:p>
                            <w:pPr>
                              <w:pStyle w:val="TableParagraph"/>
                              <w:spacing w:line="214" w:lineRule="exact"/>
                              <w:ind w:left="60" w:right="6"/>
                              <w:rPr>
                                <w:sz w:val="20"/>
                              </w:rPr>
                            </w:pPr>
                            <w:r>
                              <w:rPr>
                                <w:sz w:val="20"/>
                              </w:rPr>
                              <w:t>-</w:t>
                            </w:r>
                            <w:r>
                              <w:rPr>
                                <w:spacing w:val="-4"/>
                                <w:sz w:val="20"/>
                              </w:rPr>
                              <w:t>0.01</w:t>
                            </w:r>
                          </w:p>
                        </w:tc>
                        <w:tc>
                          <w:tcPr>
                            <w:tcW w:w="960" w:type="dxa"/>
                            <w:tcBorders>
                              <w:top w:val="single" w:sz="8" w:space="0" w:color="000000"/>
                            </w:tcBorders>
                          </w:tcPr>
                          <w:p>
                            <w:pPr>
                              <w:pStyle w:val="TableParagraph"/>
                              <w:spacing w:line="214" w:lineRule="exact"/>
                              <w:ind w:left="60" w:right="59"/>
                              <w:rPr>
                                <w:sz w:val="20"/>
                              </w:rPr>
                            </w:pPr>
                            <w:r>
                              <w:rPr>
                                <w:spacing w:val="-2"/>
                                <w:sz w:val="20"/>
                              </w:rPr>
                              <w:t>2843.78</w:t>
                            </w:r>
                          </w:p>
                        </w:tc>
                        <w:tc>
                          <w:tcPr>
                            <w:tcW w:w="960" w:type="dxa"/>
                            <w:tcBorders>
                              <w:top w:val="single" w:sz="8" w:space="0" w:color="000000"/>
                            </w:tcBorders>
                          </w:tcPr>
                          <w:p>
                            <w:pPr>
                              <w:pStyle w:val="TableParagraph"/>
                              <w:spacing w:line="214" w:lineRule="exact"/>
                              <w:ind w:left="60" w:right="5"/>
                              <w:rPr>
                                <w:sz w:val="20"/>
                              </w:rPr>
                            </w:pPr>
                            <w:r>
                              <w:rPr>
                                <w:sz w:val="20"/>
                              </w:rPr>
                              <w:t>-</w:t>
                            </w:r>
                            <w:r>
                              <w:rPr>
                                <w:spacing w:val="-4"/>
                                <w:sz w:val="20"/>
                              </w:rPr>
                              <w:t>0.28</w:t>
                            </w:r>
                          </w:p>
                        </w:tc>
                        <w:tc>
                          <w:tcPr>
                            <w:tcW w:w="960" w:type="dxa"/>
                            <w:tcBorders>
                              <w:top w:val="single" w:sz="8" w:space="0" w:color="000000"/>
                            </w:tcBorders>
                          </w:tcPr>
                          <w:p>
                            <w:pPr>
                              <w:pStyle w:val="TableParagraph"/>
                              <w:spacing w:line="214" w:lineRule="exact"/>
                              <w:ind w:left="60" w:right="4"/>
                              <w:rPr>
                                <w:sz w:val="20"/>
                              </w:rPr>
                            </w:pPr>
                            <w:r>
                              <w:rPr>
                                <w:sz w:val="20"/>
                              </w:rPr>
                              <w:t>-</w:t>
                            </w:r>
                            <w:r>
                              <w:rPr>
                                <w:spacing w:val="-4"/>
                                <w:sz w:val="20"/>
                              </w:rPr>
                              <w:t>0.12</w:t>
                            </w:r>
                          </w:p>
                        </w:tc>
                        <w:tc>
                          <w:tcPr>
                            <w:tcW w:w="959" w:type="dxa"/>
                            <w:tcBorders>
                              <w:top w:val="single" w:sz="8" w:space="0" w:color="000000"/>
                            </w:tcBorders>
                          </w:tcPr>
                          <w:p>
                            <w:pPr>
                              <w:pStyle w:val="TableParagraph"/>
                              <w:spacing w:line="214" w:lineRule="exact"/>
                              <w:ind w:left="67"/>
                              <w:rPr>
                                <w:sz w:val="20"/>
                              </w:rPr>
                            </w:pPr>
                            <w:r>
                              <w:rPr>
                                <w:sz w:val="20"/>
                              </w:rPr>
                              <w:t>-</w:t>
                            </w:r>
                            <w:r>
                              <w:rPr>
                                <w:spacing w:val="-2"/>
                                <w:sz w:val="20"/>
                              </w:rPr>
                              <w:t>230.86</w:t>
                            </w:r>
                          </w:p>
                        </w:tc>
                      </w:tr>
                      <w:tr>
                        <w:trPr>
                          <w:trHeight w:val="240" w:hRule="atLeast"/>
                        </w:trPr>
                        <w:tc>
                          <w:tcPr>
                            <w:tcW w:w="2882" w:type="dxa"/>
                          </w:tcPr>
                          <w:p>
                            <w:pPr>
                              <w:pStyle w:val="TableParagraph"/>
                              <w:spacing w:line="220" w:lineRule="exact"/>
                              <w:ind w:right="181"/>
                              <w:jc w:val="right"/>
                              <w:rPr>
                                <w:sz w:val="20"/>
                              </w:rPr>
                            </w:pPr>
                            <w:r>
                              <w:rPr>
                                <w:spacing w:val="-2"/>
                                <w:sz w:val="20"/>
                              </w:rPr>
                              <w:t>(0.580)</w:t>
                            </w:r>
                          </w:p>
                        </w:tc>
                        <w:tc>
                          <w:tcPr>
                            <w:tcW w:w="960" w:type="dxa"/>
                          </w:tcPr>
                          <w:p>
                            <w:pPr>
                              <w:pStyle w:val="TableParagraph"/>
                              <w:spacing w:line="220" w:lineRule="exact"/>
                              <w:ind w:left="60" w:right="60"/>
                              <w:rPr>
                                <w:sz w:val="20"/>
                              </w:rPr>
                            </w:pPr>
                            <w:r>
                              <w:rPr>
                                <w:spacing w:val="-2"/>
                                <w:sz w:val="20"/>
                              </w:rPr>
                              <w:t>(0.101)</w:t>
                            </w:r>
                          </w:p>
                        </w:tc>
                        <w:tc>
                          <w:tcPr>
                            <w:tcW w:w="960" w:type="dxa"/>
                          </w:tcPr>
                          <w:p>
                            <w:pPr>
                              <w:pStyle w:val="TableParagraph"/>
                              <w:spacing w:line="220" w:lineRule="exact"/>
                              <w:ind w:left="60" w:right="60"/>
                              <w:rPr>
                                <w:b/>
                                <w:i/>
                                <w:sz w:val="20"/>
                              </w:rPr>
                            </w:pPr>
                            <w:r>
                              <w:rPr>
                                <w:b/>
                                <w:i/>
                                <w:spacing w:val="-2"/>
                                <w:sz w:val="20"/>
                              </w:rPr>
                              <w:t>(0.001)</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sz w:val="20"/>
                              </w:rPr>
                            </w:pPr>
                            <w:r>
                              <w:rPr>
                                <w:spacing w:val="-2"/>
                                <w:sz w:val="20"/>
                              </w:rPr>
                              <w:t>(0.146)</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60"/>
                              <w:rPr>
                                <w:sz w:val="20"/>
                              </w:rPr>
                            </w:pPr>
                            <w:r>
                              <w:rPr>
                                <w:spacing w:val="-2"/>
                                <w:sz w:val="20"/>
                              </w:rPr>
                              <w:t>(0.168)</w:t>
                            </w:r>
                          </w:p>
                        </w:tc>
                        <w:tc>
                          <w:tcPr>
                            <w:tcW w:w="960" w:type="dxa"/>
                          </w:tcPr>
                          <w:p>
                            <w:pPr>
                              <w:pStyle w:val="TableParagraph"/>
                              <w:spacing w:line="220" w:lineRule="exact"/>
                              <w:ind w:left="60" w:right="50"/>
                              <w:rPr>
                                <w:sz w:val="20"/>
                              </w:rPr>
                            </w:pPr>
                            <w:r>
                              <w:rPr>
                                <w:spacing w:val="-2"/>
                                <w:sz w:val="20"/>
                              </w:rPr>
                              <w:t>(0.290)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9"/>
                              <w:rPr>
                                <w:sz w:val="20"/>
                              </w:rPr>
                            </w:pPr>
                            <w:r>
                              <w:rPr>
                                <w:spacing w:val="-2"/>
                                <w:sz w:val="20"/>
                              </w:rPr>
                              <w:t>(0.24)</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(0.000)</w:t>
                            </w:r>
                          </w:p>
                        </w:tc>
                        <w:tc>
                          <w:tcPr>
                            <w:tcW w:w="959" w:type="dxa"/>
                          </w:tcPr>
                          <w:p>
                            <w:pPr>
                              <w:pStyle w:val="TableParagraph"/>
                              <w:spacing w:line="220" w:lineRule="exact"/>
                              <w:ind w:left="67" w:right="53"/>
                              <w:rPr>
                                <w:b/>
                                <w:i/>
                                <w:sz w:val="20"/>
                              </w:rPr>
                            </w:pPr>
                            <w:r>
                              <w:rPr>
                                <w:b/>
                                <w:i/>
                                <w:spacing w:val="-2"/>
                                <w:sz w:val="20"/>
                              </w:rPr>
                              <w:t>(0.005)</w:t>
                            </w:r>
                          </w:p>
                        </w:tc>
                      </w:tr>
                      <w:tr>
                        <w:trPr>
                          <w:trHeight w:val="240" w:hRule="atLeast"/>
                        </w:trPr>
                        <w:tc>
                          <w:tcPr>
                            <w:tcW w:w="2882" w:type="dxa"/>
                          </w:tcPr>
                          <w:p>
                            <w:pPr>
                              <w:pStyle w:val="TableParagraph"/>
                              <w:tabs>
                                <w:tab w:pos="1003" w:val="left" w:leader="none"/>
                              </w:tabs>
                              <w:spacing w:line="38" w:lineRule="auto" w:before="61"/>
                              <w:ind w:right="196"/>
                              <w:jc w:val="right"/>
                              <w:rPr>
                                <w:sz w:val="20"/>
                              </w:rPr>
                            </w:pPr>
                            <w:r>
                              <w:rPr>
                                <w:spacing w:val="-2"/>
                                <w:position w:val="-11"/>
                                <w:sz w:val="20"/>
                              </w:rPr>
                              <w:t>Guandu</w:t>
                            </w:r>
                            <w:r>
                              <w:rPr>
                                <w:position w:val="-11"/>
                                <w:sz w:val="20"/>
                              </w:rPr>
                              <w:tab/>
                            </w:r>
                            <w:r>
                              <w:rPr>
                                <w:spacing w:val="-2"/>
                                <w:sz w:val="20"/>
                              </w:rPr>
                              <w:t>1225.4</w:t>
                            </w:r>
                          </w:p>
                        </w:tc>
                        <w:tc>
                          <w:tcPr>
                            <w:tcW w:w="960" w:type="dxa"/>
                          </w:tcPr>
                          <w:p>
                            <w:pPr>
                              <w:pStyle w:val="TableParagraph"/>
                              <w:spacing w:line="214" w:lineRule="exact" w:before="6"/>
                              <w:ind w:left="60" w:right="53"/>
                              <w:rPr>
                                <w:sz w:val="20"/>
                              </w:rPr>
                            </w:pPr>
                            <w:r>
                              <w:rPr>
                                <w:spacing w:val="-4"/>
                                <w:sz w:val="20"/>
                              </w:rPr>
                              <w:t>7.31</w:t>
                            </w:r>
                          </w:p>
                        </w:tc>
                        <w:tc>
                          <w:tcPr>
                            <w:tcW w:w="960" w:type="dxa"/>
                          </w:tcPr>
                          <w:p>
                            <w:pPr>
                              <w:pStyle w:val="TableParagraph"/>
                              <w:spacing w:line="214" w:lineRule="exact" w:before="6"/>
                              <w:ind w:left="60" w:right="58"/>
                              <w:rPr>
                                <w:sz w:val="20"/>
                              </w:rPr>
                            </w:pPr>
                            <w:r>
                              <w:rPr>
                                <w:spacing w:val="-2"/>
                                <w:sz w:val="20"/>
                              </w:rPr>
                              <w:t>1782.266</w:t>
                            </w:r>
                          </w:p>
                        </w:tc>
                        <w:tc>
                          <w:tcPr>
                            <w:tcW w:w="960" w:type="dxa"/>
                          </w:tcPr>
                          <w:p>
                            <w:pPr>
                              <w:pStyle w:val="TableParagraph"/>
                              <w:spacing w:line="214" w:lineRule="exact" w:before="6"/>
                              <w:ind w:left="60" w:right="52"/>
                              <w:rPr>
                                <w:sz w:val="20"/>
                              </w:rPr>
                            </w:pPr>
                            <w:r>
                              <w:rPr>
                                <w:spacing w:val="-4"/>
                                <w:sz w:val="20"/>
                              </w:rPr>
                              <w:t>0.62</w:t>
                            </w:r>
                          </w:p>
                        </w:tc>
                        <w:tc>
                          <w:tcPr>
                            <w:tcW w:w="960" w:type="dxa"/>
                          </w:tcPr>
                          <w:p>
                            <w:pPr>
                              <w:pStyle w:val="TableParagraph"/>
                              <w:spacing w:line="214" w:lineRule="exact" w:before="6"/>
                              <w:ind w:left="60" w:right="51"/>
                              <w:rPr>
                                <w:sz w:val="20"/>
                              </w:rPr>
                            </w:pPr>
                            <w:r>
                              <w:rPr>
                                <w:spacing w:val="-4"/>
                                <w:sz w:val="20"/>
                              </w:rPr>
                              <w:t>0.48</w:t>
                            </w:r>
                          </w:p>
                        </w:tc>
                        <w:tc>
                          <w:tcPr>
                            <w:tcW w:w="960" w:type="dxa"/>
                          </w:tcPr>
                          <w:p>
                            <w:pPr>
                              <w:pStyle w:val="TableParagraph"/>
                              <w:spacing w:line="214" w:lineRule="exact" w:before="6"/>
                              <w:ind w:left="114" w:right="5"/>
                              <w:rPr>
                                <w:sz w:val="20"/>
                              </w:rPr>
                            </w:pPr>
                            <w:r>
                              <w:rPr>
                                <w:sz w:val="20"/>
                              </w:rPr>
                              <w:t>-</w:t>
                            </w:r>
                            <w:r>
                              <w:rPr>
                                <w:spacing w:val="-2"/>
                                <w:sz w:val="20"/>
                              </w:rPr>
                              <w:t>49.57</w:t>
                            </w:r>
                          </w:p>
                        </w:tc>
                        <w:tc>
                          <w:tcPr>
                            <w:tcW w:w="960" w:type="dxa"/>
                          </w:tcPr>
                          <w:p>
                            <w:pPr>
                              <w:pStyle w:val="TableParagraph"/>
                              <w:spacing w:line="214" w:lineRule="exact" w:before="6"/>
                              <w:ind w:left="114" w:right="4"/>
                              <w:rPr>
                                <w:sz w:val="20"/>
                              </w:rPr>
                            </w:pPr>
                            <w:r>
                              <w:rPr>
                                <w:sz w:val="20"/>
                              </w:rPr>
                              <w:t>-</w:t>
                            </w:r>
                            <w:r>
                              <w:rPr>
                                <w:spacing w:val="-4"/>
                                <w:sz w:val="20"/>
                              </w:rPr>
                              <w:t>0.18</w:t>
                            </w:r>
                          </w:p>
                        </w:tc>
                        <w:tc>
                          <w:tcPr>
                            <w:tcW w:w="960" w:type="dxa"/>
                          </w:tcPr>
                          <w:p>
                            <w:pPr>
                              <w:pStyle w:val="TableParagraph"/>
                              <w:spacing w:line="214" w:lineRule="exact" w:before="6"/>
                              <w:ind w:left="60" w:right="50"/>
                              <w:rPr>
                                <w:sz w:val="20"/>
                              </w:rPr>
                            </w:pPr>
                            <w:r>
                              <w:rPr>
                                <w:spacing w:val="-4"/>
                                <w:sz w:val="20"/>
                              </w:rPr>
                              <w:t>1.30</w:t>
                            </w:r>
                          </w:p>
                        </w:tc>
                        <w:tc>
                          <w:tcPr>
                            <w:tcW w:w="960" w:type="dxa"/>
                          </w:tcPr>
                          <w:p>
                            <w:pPr>
                              <w:pStyle w:val="TableParagraph"/>
                              <w:spacing w:line="214" w:lineRule="exact" w:before="6"/>
                              <w:ind w:left="60" w:right="1"/>
                              <w:rPr>
                                <w:sz w:val="20"/>
                              </w:rPr>
                            </w:pPr>
                            <w:r>
                              <w:rPr>
                                <w:sz w:val="20"/>
                              </w:rPr>
                              <w:t>-</w:t>
                            </w:r>
                            <w:r>
                              <w:rPr>
                                <w:spacing w:val="-2"/>
                                <w:sz w:val="20"/>
                              </w:rPr>
                              <w:t>0.006</w:t>
                            </w:r>
                          </w:p>
                        </w:tc>
                        <w:tc>
                          <w:tcPr>
                            <w:tcW w:w="960" w:type="dxa"/>
                          </w:tcPr>
                          <w:p>
                            <w:pPr>
                              <w:pStyle w:val="TableParagraph"/>
                              <w:spacing w:line="214" w:lineRule="exact" w:before="6"/>
                              <w:ind w:left="60" w:right="59"/>
                              <w:rPr>
                                <w:sz w:val="20"/>
                              </w:rPr>
                            </w:pPr>
                            <w:r>
                              <w:rPr>
                                <w:spacing w:val="-2"/>
                                <w:sz w:val="20"/>
                              </w:rPr>
                              <w:t>5676.71</w:t>
                            </w:r>
                          </w:p>
                        </w:tc>
                        <w:tc>
                          <w:tcPr>
                            <w:tcW w:w="960" w:type="dxa"/>
                          </w:tcPr>
                          <w:p>
                            <w:pPr>
                              <w:pStyle w:val="TableParagraph"/>
                              <w:spacing w:line="214" w:lineRule="exact" w:before="6"/>
                              <w:ind w:left="60" w:right="5"/>
                              <w:rPr>
                                <w:sz w:val="20"/>
                              </w:rPr>
                            </w:pPr>
                            <w:r>
                              <w:rPr>
                                <w:sz w:val="20"/>
                              </w:rPr>
                              <w:t>-</w:t>
                            </w:r>
                            <w:r>
                              <w:rPr>
                                <w:spacing w:val="-4"/>
                                <w:sz w:val="20"/>
                              </w:rPr>
                              <w:t>0.47</w:t>
                            </w:r>
                          </w:p>
                        </w:tc>
                        <w:tc>
                          <w:tcPr>
                            <w:tcW w:w="960" w:type="dxa"/>
                          </w:tcPr>
                          <w:p>
                            <w:pPr>
                              <w:pStyle w:val="TableParagraph"/>
                              <w:spacing w:line="214" w:lineRule="exact" w:before="6"/>
                              <w:ind w:left="115" w:right="1"/>
                              <w:rPr>
                                <w:sz w:val="20"/>
                              </w:rPr>
                            </w:pPr>
                            <w:r>
                              <w:rPr>
                                <w:sz w:val="20"/>
                              </w:rPr>
                              <w:t>-</w:t>
                            </w:r>
                            <w:r>
                              <w:rPr>
                                <w:spacing w:val="-4"/>
                                <w:sz w:val="20"/>
                              </w:rPr>
                              <w:t>0.09</w:t>
                            </w:r>
                          </w:p>
                        </w:tc>
                        <w:tc>
                          <w:tcPr>
                            <w:tcW w:w="959" w:type="dxa"/>
                          </w:tcPr>
                          <w:p>
                            <w:pPr>
                              <w:pStyle w:val="TableParagraph"/>
                              <w:spacing w:line="214" w:lineRule="exact" w:before="6"/>
                              <w:ind w:left="110"/>
                              <w:rPr>
                                <w:sz w:val="20"/>
                              </w:rPr>
                            </w:pPr>
                            <w:r>
                              <w:rPr>
                                <w:sz w:val="20"/>
                              </w:rPr>
                              <w:t>-</w:t>
                            </w:r>
                            <w:r>
                              <w:rPr>
                                <w:spacing w:val="-2"/>
                                <w:sz w:val="20"/>
                              </w:rPr>
                              <w:t>284.60</w:t>
                            </w:r>
                          </w:p>
                        </w:tc>
                      </w:tr>
                      <w:tr>
                        <w:trPr>
                          <w:trHeight w:val="240" w:hRule="atLeast"/>
                        </w:trPr>
                        <w:tc>
                          <w:tcPr>
                            <w:tcW w:w="2882" w:type="dxa"/>
                          </w:tcPr>
                          <w:p>
                            <w:pPr>
                              <w:pStyle w:val="TableParagraph"/>
                              <w:tabs>
                                <w:tab w:pos="1766" w:val="left" w:leader="none"/>
                              </w:tabs>
                              <w:spacing w:line="52" w:lineRule="auto" w:before="47"/>
                              <w:ind w:right="181"/>
                              <w:jc w:val="right"/>
                              <w:rPr>
                                <w:sz w:val="20"/>
                              </w:rPr>
                            </w:pPr>
                            <w:r>
                              <w:rPr>
                                <w:spacing w:val="-5"/>
                                <w:position w:val="-11"/>
                                <w:sz w:val="20"/>
                              </w:rPr>
                              <w:t>CC</w:t>
                            </w:r>
                            <w:r>
                              <w:rPr>
                                <w:position w:val="-11"/>
                                <w:sz w:val="20"/>
                              </w:rPr>
                              <w:tab/>
                            </w:r>
                            <w:r>
                              <w:rPr>
                                <w:spacing w:val="-2"/>
                                <w:sz w:val="20"/>
                              </w:rPr>
                              <w:t>(0.050)</w:t>
                            </w:r>
                          </w:p>
                        </w:tc>
                        <w:tc>
                          <w:tcPr>
                            <w:tcW w:w="960" w:type="dxa"/>
                          </w:tcPr>
                          <w:p>
                            <w:pPr>
                              <w:pStyle w:val="TableParagraph"/>
                              <w:spacing w:line="220" w:lineRule="exact"/>
                              <w:ind w:left="60" w:right="60"/>
                              <w:rPr>
                                <w:sz w:val="20"/>
                              </w:rPr>
                            </w:pPr>
                            <w:r>
                              <w:rPr>
                                <w:spacing w:val="-2"/>
                                <w:sz w:val="20"/>
                              </w:rPr>
                              <w:t>(0.370)</w:t>
                            </w:r>
                          </w:p>
                        </w:tc>
                        <w:tc>
                          <w:tcPr>
                            <w:tcW w:w="960" w:type="dxa"/>
                          </w:tcPr>
                          <w:p>
                            <w:pPr>
                              <w:pStyle w:val="TableParagraph"/>
                              <w:spacing w:line="220" w:lineRule="exact"/>
                              <w:ind w:left="60" w:right="53"/>
                              <w:rPr>
                                <w:b/>
                                <w:i/>
                                <w:sz w:val="20"/>
                              </w:rPr>
                            </w:pPr>
                            <w:r>
                              <w:rPr>
                                <w:b/>
                                <w:i/>
                                <w:spacing w:val="-2"/>
                                <w:sz w:val="20"/>
                              </w:rPr>
                              <w:t>(0.000)</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(0.002)</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(0.003)</w:t>
                            </w:r>
                          </w:p>
                        </w:tc>
                        <w:tc>
                          <w:tcPr>
                            <w:tcW w:w="960" w:type="dxa"/>
                          </w:tcPr>
                          <w:p>
                            <w:pPr>
                              <w:pStyle w:val="TableParagraph"/>
                              <w:spacing w:line="220" w:lineRule="exact"/>
                              <w:ind w:left="60" w:right="49"/>
                              <w:rPr>
                                <w:b/>
                                <w:i/>
                                <w:sz w:val="20"/>
                              </w:rPr>
                            </w:pPr>
                            <w:r>
                              <w:rPr>
                                <w:b/>
                                <w:i/>
                                <w:spacing w:val="-2"/>
                                <w:sz w:val="20"/>
                              </w:rPr>
                              <w:t>(0.001)</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(0.000)</w:t>
                            </w:r>
                          </w:p>
                        </w:tc>
                        <w:tc>
                          <w:tcPr>
                            <w:tcW w:w="959" w:type="dxa"/>
                          </w:tcPr>
                          <w:p>
                            <w:pPr>
                              <w:pStyle w:val="TableParagraph"/>
                              <w:spacing w:line="220" w:lineRule="exact"/>
                              <w:ind w:left="67" w:right="53"/>
                              <w:rPr>
                                <w:b/>
                                <w:i/>
                                <w:sz w:val="20"/>
                              </w:rPr>
                            </w:pPr>
                            <w:r>
                              <w:rPr>
                                <w:b/>
                                <w:i/>
                                <w:spacing w:val="-2"/>
                                <w:sz w:val="20"/>
                              </w:rPr>
                              <w:t>(0.001)</w:t>
                            </w:r>
                          </w:p>
                        </w:tc>
                      </w:tr>
                      <w:tr>
                        <w:trPr>
                          <w:trHeight w:val="240" w:hRule="atLeast"/>
                        </w:trPr>
                        <w:tc>
                          <w:tcPr>
                            <w:tcW w:w="2882" w:type="dxa"/>
                          </w:tcPr>
                          <w:p>
                            <w:pPr>
                              <w:pStyle w:val="TableParagraph"/>
                              <w:tabs>
                                <w:tab w:pos="1089" w:val="left" w:leader="none"/>
                              </w:tabs>
                              <w:spacing w:line="219" w:lineRule="exact" w:before="1"/>
                              <w:ind w:right="100"/>
                              <w:jc w:val="right"/>
                              <w:rPr>
                                <w:position w:val="12"/>
                                <w:sz w:val="20"/>
                              </w:rPr>
                            </w:pPr>
                            <w:r>
                              <w:rPr>
                                <w:spacing w:val="-2"/>
                                <w:sz w:val="20"/>
                              </w:rPr>
                              <w:t>Crotalária</w:t>
                            </w:r>
                            <w:r>
                              <w:rPr>
                                <w:sz w:val="20"/>
                              </w:rPr>
                              <w:tab/>
                            </w:r>
                            <w:r>
                              <w:rPr>
                                <w:spacing w:val="-2"/>
                                <w:position w:val="12"/>
                                <w:sz w:val="20"/>
                              </w:rPr>
                              <w:t>1080.50</w:t>
                            </w:r>
                          </w:p>
                        </w:tc>
                        <w:tc>
                          <w:tcPr>
                            <w:tcW w:w="960" w:type="dxa"/>
                          </w:tcPr>
                          <w:p>
                            <w:pPr>
                              <w:pStyle w:val="TableParagraph"/>
                              <w:spacing w:line="214" w:lineRule="exact" w:before="6"/>
                              <w:ind w:left="60" w:right="58"/>
                              <w:rPr>
                                <w:sz w:val="20"/>
                              </w:rPr>
                            </w:pPr>
                            <w:r>
                              <w:rPr>
                                <w:spacing w:val="-2"/>
                                <w:sz w:val="20"/>
                              </w:rPr>
                              <w:t>10.30</w:t>
                            </w:r>
                          </w:p>
                        </w:tc>
                        <w:tc>
                          <w:tcPr>
                            <w:tcW w:w="960" w:type="dxa"/>
                          </w:tcPr>
                          <w:p>
                            <w:pPr>
                              <w:pStyle w:val="TableParagraph"/>
                              <w:spacing w:line="214" w:lineRule="exact" w:before="6"/>
                              <w:ind w:left="60" w:right="60"/>
                              <w:rPr>
                                <w:sz w:val="20"/>
                              </w:rPr>
                            </w:pPr>
                            <w:r>
                              <w:rPr>
                                <w:spacing w:val="-2"/>
                                <w:sz w:val="20"/>
                              </w:rPr>
                              <w:t>1556.84</w:t>
                            </w:r>
                          </w:p>
                        </w:tc>
                        <w:tc>
                          <w:tcPr>
                            <w:tcW w:w="960" w:type="dxa"/>
                          </w:tcPr>
                          <w:p>
                            <w:pPr>
                              <w:pStyle w:val="TableParagraph"/>
                              <w:spacing w:line="214" w:lineRule="exact" w:before="6"/>
                              <w:ind w:left="60" w:right="52"/>
                              <w:rPr>
                                <w:sz w:val="20"/>
                              </w:rPr>
                            </w:pPr>
                            <w:r>
                              <w:rPr>
                                <w:spacing w:val="-4"/>
                                <w:sz w:val="20"/>
                              </w:rPr>
                              <w:t>0.62</w:t>
                            </w:r>
                          </w:p>
                        </w:tc>
                        <w:tc>
                          <w:tcPr>
                            <w:tcW w:w="960" w:type="dxa"/>
                          </w:tcPr>
                          <w:p>
                            <w:pPr>
                              <w:pStyle w:val="TableParagraph"/>
                              <w:spacing w:line="214" w:lineRule="exact" w:before="6"/>
                              <w:ind w:left="60" w:right="51"/>
                              <w:rPr>
                                <w:sz w:val="20"/>
                              </w:rPr>
                            </w:pPr>
                            <w:r>
                              <w:rPr>
                                <w:spacing w:val="-4"/>
                                <w:sz w:val="20"/>
                              </w:rPr>
                              <w:t>0.45</w:t>
                            </w:r>
                          </w:p>
                        </w:tc>
                        <w:tc>
                          <w:tcPr>
                            <w:tcW w:w="960" w:type="dxa"/>
                          </w:tcPr>
                          <w:p>
                            <w:pPr>
                              <w:pStyle w:val="TableParagraph"/>
                              <w:spacing w:line="214" w:lineRule="exact" w:before="6"/>
                              <w:ind w:left="114" w:right="5"/>
                              <w:rPr>
                                <w:sz w:val="20"/>
                              </w:rPr>
                            </w:pPr>
                            <w:r>
                              <w:rPr>
                                <w:sz w:val="20"/>
                              </w:rPr>
                              <w:t>-</w:t>
                            </w:r>
                            <w:r>
                              <w:rPr>
                                <w:spacing w:val="-2"/>
                                <w:sz w:val="20"/>
                              </w:rPr>
                              <w:t>34.99</w:t>
                            </w:r>
                          </w:p>
                        </w:tc>
                        <w:tc>
                          <w:tcPr>
                            <w:tcW w:w="960" w:type="dxa"/>
                          </w:tcPr>
                          <w:p>
                            <w:pPr>
                              <w:pStyle w:val="TableParagraph"/>
                              <w:spacing w:line="214" w:lineRule="exact" w:before="6"/>
                              <w:ind w:left="60" w:right="7"/>
                              <w:rPr>
                                <w:sz w:val="20"/>
                              </w:rPr>
                            </w:pPr>
                            <w:r>
                              <w:rPr>
                                <w:sz w:val="20"/>
                              </w:rPr>
                              <w:t>-</w:t>
                            </w:r>
                            <w:r>
                              <w:rPr>
                                <w:spacing w:val="-4"/>
                                <w:sz w:val="20"/>
                              </w:rPr>
                              <w:t>0.22</w:t>
                            </w:r>
                          </w:p>
                        </w:tc>
                        <w:tc>
                          <w:tcPr>
                            <w:tcW w:w="960" w:type="dxa"/>
                          </w:tcPr>
                          <w:p>
                            <w:pPr>
                              <w:pStyle w:val="TableParagraph"/>
                              <w:spacing w:line="214" w:lineRule="exact" w:before="6"/>
                              <w:ind w:left="60" w:right="50"/>
                              <w:rPr>
                                <w:sz w:val="20"/>
                              </w:rPr>
                            </w:pPr>
                            <w:r>
                              <w:rPr>
                                <w:spacing w:val="-4"/>
                                <w:sz w:val="20"/>
                              </w:rPr>
                              <w:t>1.13</w:t>
                            </w:r>
                          </w:p>
                        </w:tc>
                        <w:tc>
                          <w:tcPr>
                            <w:tcW w:w="960" w:type="dxa"/>
                          </w:tcPr>
                          <w:p>
                            <w:pPr>
                              <w:pStyle w:val="TableParagraph"/>
                              <w:spacing w:line="214" w:lineRule="exact" w:before="6"/>
                              <w:ind w:left="60" w:right="1"/>
                              <w:rPr>
                                <w:sz w:val="20"/>
                              </w:rPr>
                            </w:pPr>
                            <w:r>
                              <w:rPr>
                                <w:sz w:val="20"/>
                              </w:rPr>
                              <w:t>-</w:t>
                            </w:r>
                            <w:r>
                              <w:rPr>
                                <w:spacing w:val="-2"/>
                                <w:sz w:val="20"/>
                              </w:rPr>
                              <w:t>0.007</w:t>
                            </w:r>
                          </w:p>
                        </w:tc>
                        <w:tc>
                          <w:tcPr>
                            <w:tcW w:w="960" w:type="dxa"/>
                          </w:tcPr>
                          <w:p>
                            <w:pPr>
                              <w:pStyle w:val="TableParagraph"/>
                              <w:spacing w:line="214" w:lineRule="exact" w:before="6"/>
                              <w:ind w:left="60" w:right="54"/>
                              <w:rPr>
                                <w:sz w:val="20"/>
                              </w:rPr>
                            </w:pPr>
                            <w:r>
                              <w:rPr>
                                <w:sz w:val="20"/>
                              </w:rPr>
                              <w:t>4639. </w:t>
                            </w:r>
                            <w:r>
                              <w:rPr>
                                <w:spacing w:val="-5"/>
                                <w:sz w:val="20"/>
                              </w:rPr>
                              <w:t>28</w:t>
                            </w:r>
                          </w:p>
                        </w:tc>
                        <w:tc>
                          <w:tcPr>
                            <w:tcW w:w="960" w:type="dxa"/>
                          </w:tcPr>
                          <w:p>
                            <w:pPr>
                              <w:pStyle w:val="TableParagraph"/>
                              <w:spacing w:line="214" w:lineRule="exact" w:before="6"/>
                              <w:ind w:left="60" w:right="5"/>
                              <w:rPr>
                                <w:sz w:val="20"/>
                              </w:rPr>
                            </w:pPr>
                            <w:r>
                              <w:rPr>
                                <w:sz w:val="20"/>
                              </w:rPr>
                              <w:t>-</w:t>
                            </w:r>
                            <w:r>
                              <w:rPr>
                                <w:spacing w:val="-4"/>
                                <w:sz w:val="20"/>
                              </w:rPr>
                              <w:t>0.37</w:t>
                            </w:r>
                          </w:p>
                        </w:tc>
                        <w:tc>
                          <w:tcPr>
                            <w:tcW w:w="960" w:type="dxa"/>
                          </w:tcPr>
                          <w:p>
                            <w:pPr>
                              <w:pStyle w:val="TableParagraph"/>
                              <w:spacing w:line="214" w:lineRule="exact" w:before="6"/>
                              <w:ind w:left="115" w:right="1"/>
                              <w:rPr>
                                <w:sz w:val="20"/>
                              </w:rPr>
                            </w:pPr>
                            <w:r>
                              <w:rPr>
                                <w:sz w:val="20"/>
                              </w:rPr>
                              <w:t>-</w:t>
                            </w:r>
                            <w:r>
                              <w:rPr>
                                <w:spacing w:val="-4"/>
                                <w:sz w:val="20"/>
                              </w:rPr>
                              <w:t>0.09</w:t>
                            </w:r>
                          </w:p>
                        </w:tc>
                        <w:tc>
                          <w:tcPr>
                            <w:tcW w:w="959" w:type="dxa"/>
                          </w:tcPr>
                          <w:p>
                            <w:pPr>
                              <w:pStyle w:val="TableParagraph"/>
                              <w:spacing w:line="214" w:lineRule="exact" w:before="6"/>
                              <w:ind w:left="67"/>
                              <w:rPr>
                                <w:sz w:val="20"/>
                              </w:rPr>
                            </w:pPr>
                            <w:r>
                              <w:rPr>
                                <w:sz w:val="20"/>
                              </w:rPr>
                              <w:t>-</w:t>
                            </w:r>
                            <w:r>
                              <w:rPr>
                                <w:spacing w:val="-2"/>
                                <w:sz w:val="20"/>
                              </w:rPr>
                              <w:t>145.31</w:t>
                            </w:r>
                          </w:p>
                        </w:tc>
                      </w:tr>
                      <w:tr>
                        <w:trPr>
                          <w:trHeight w:val="240" w:hRule="atLeast"/>
                        </w:trPr>
                        <w:tc>
                          <w:tcPr>
                            <w:tcW w:w="2882" w:type="dxa"/>
                          </w:tcPr>
                          <w:p>
                            <w:pPr>
                              <w:pStyle w:val="TableParagraph"/>
                              <w:spacing w:line="220" w:lineRule="exact"/>
                              <w:ind w:right="181"/>
                              <w:jc w:val="right"/>
                              <w:rPr>
                                <w:sz w:val="20"/>
                              </w:rPr>
                            </w:pPr>
                            <w:r>
                              <w:rPr>
                                <w:spacing w:val="-2"/>
                                <w:sz w:val="20"/>
                              </w:rPr>
                              <w:t>(0.110)</w:t>
                            </w:r>
                          </w:p>
                        </w:tc>
                        <w:tc>
                          <w:tcPr>
                            <w:tcW w:w="960" w:type="dxa"/>
                          </w:tcPr>
                          <w:p>
                            <w:pPr>
                              <w:pStyle w:val="TableParagraph"/>
                              <w:spacing w:line="220" w:lineRule="exact"/>
                              <w:ind w:left="60" w:right="60"/>
                              <w:rPr>
                                <w:sz w:val="20"/>
                              </w:rPr>
                            </w:pPr>
                            <w:r>
                              <w:rPr>
                                <w:spacing w:val="-2"/>
                                <w:sz w:val="20"/>
                              </w:rPr>
                              <w:t>(0.080)</w:t>
                            </w:r>
                          </w:p>
                        </w:tc>
                        <w:tc>
                          <w:tcPr>
                            <w:tcW w:w="960" w:type="dxa"/>
                          </w:tcPr>
                          <w:p>
                            <w:pPr>
                              <w:pStyle w:val="TableParagraph"/>
                              <w:spacing w:line="220" w:lineRule="exact"/>
                              <w:ind w:left="60" w:right="53"/>
                              <w:rPr>
                                <w:b/>
                                <w:i/>
                                <w:sz w:val="20"/>
                              </w:rPr>
                            </w:pPr>
                            <w:r>
                              <w:rPr>
                                <w:b/>
                                <w:i/>
                                <w:spacing w:val="-2"/>
                                <w:sz w:val="20"/>
                              </w:rPr>
                              <w:t>(0.000)</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(0.010)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57"/>
                              <w:rPr>
                                <w:b/>
                                <w:i/>
                                <w:sz w:val="20"/>
                              </w:rPr>
                            </w:pPr>
                            <w:r>
                              <w:rPr>
                                <w:b/>
                                <w:i/>
                                <w:spacing w:val="-2"/>
                                <w:sz w:val="20"/>
                              </w:rPr>
                              <w:t>(0.000)</w:t>
                            </w:r>
                          </w:p>
                        </w:tc>
                        <w:tc>
                          <w:tcPr>
                            <w:tcW w:w="959" w:type="dxa"/>
                          </w:tcPr>
                          <w:p>
                            <w:pPr>
                              <w:pStyle w:val="TableParagraph"/>
                              <w:spacing w:line="220" w:lineRule="exact"/>
                              <w:ind w:left="67" w:right="53"/>
                              <w:rPr>
                                <w:sz w:val="20"/>
                              </w:rPr>
                            </w:pPr>
                            <w:r>
                              <w:rPr>
                                <w:spacing w:val="-2"/>
                                <w:sz w:val="20"/>
                              </w:rPr>
                              <w:t>(0.160)</w:t>
                            </w:r>
                          </w:p>
                        </w:tc>
                      </w:tr>
                      <w:tr>
                        <w:trPr>
                          <w:trHeight w:val="240" w:hRule="atLeast"/>
                        </w:trPr>
                        <w:tc>
                          <w:tcPr>
                            <w:tcW w:w="2882" w:type="dxa"/>
                          </w:tcPr>
                          <w:p>
                            <w:pPr>
                              <w:pStyle w:val="TableParagraph"/>
                              <w:tabs>
                                <w:tab w:pos="950" w:val="left" w:leader="none"/>
                              </w:tabs>
                              <w:spacing w:line="38" w:lineRule="auto" w:before="61"/>
                              <w:ind w:right="153"/>
                              <w:jc w:val="right"/>
                              <w:rPr>
                                <w:sz w:val="20"/>
                              </w:rPr>
                            </w:pPr>
                            <w:r>
                              <w:rPr>
                                <w:spacing w:val="-2"/>
                                <w:position w:val="-11"/>
                                <w:sz w:val="20"/>
                              </w:rPr>
                              <w:t>Milheto</w:t>
                            </w:r>
                            <w:r>
                              <w:rPr>
                                <w:position w:val="-11"/>
                                <w:sz w:val="20"/>
                              </w:rPr>
                              <w:tab/>
                            </w:r>
                            <w:r>
                              <w:rPr>
                                <w:spacing w:val="-2"/>
                                <w:sz w:val="20"/>
                              </w:rPr>
                              <w:t>1143.93</w:t>
                            </w:r>
                          </w:p>
                        </w:tc>
                        <w:tc>
                          <w:tcPr>
                            <w:tcW w:w="960" w:type="dxa"/>
                          </w:tcPr>
                          <w:p>
                            <w:pPr>
                              <w:pStyle w:val="TableParagraph"/>
                              <w:spacing w:line="214" w:lineRule="exact" w:before="6"/>
                              <w:ind w:left="60" w:right="58"/>
                              <w:rPr>
                                <w:sz w:val="20"/>
                              </w:rPr>
                            </w:pPr>
                            <w:r>
                              <w:rPr>
                                <w:spacing w:val="-2"/>
                                <w:sz w:val="20"/>
                              </w:rPr>
                              <w:t>21.27</w:t>
                            </w:r>
                          </w:p>
                        </w:tc>
                        <w:tc>
                          <w:tcPr>
                            <w:tcW w:w="960" w:type="dxa"/>
                          </w:tcPr>
                          <w:p>
                            <w:pPr>
                              <w:pStyle w:val="TableParagraph"/>
                              <w:spacing w:line="214" w:lineRule="exact" w:before="6"/>
                              <w:ind w:left="60" w:right="60"/>
                              <w:rPr>
                                <w:sz w:val="20"/>
                              </w:rPr>
                            </w:pPr>
                            <w:r>
                              <w:rPr>
                                <w:spacing w:val="-2"/>
                                <w:sz w:val="20"/>
                              </w:rPr>
                              <w:t>1444.63</w:t>
                            </w:r>
                          </w:p>
                        </w:tc>
                        <w:tc>
                          <w:tcPr>
                            <w:tcW w:w="960" w:type="dxa"/>
                          </w:tcPr>
                          <w:p>
                            <w:pPr>
                              <w:pStyle w:val="TableParagraph"/>
                              <w:spacing w:line="214" w:lineRule="exact" w:before="6"/>
                              <w:ind w:left="60" w:right="52"/>
                              <w:rPr>
                                <w:sz w:val="20"/>
                              </w:rPr>
                            </w:pPr>
                            <w:r>
                              <w:rPr>
                                <w:spacing w:val="-4"/>
                                <w:sz w:val="20"/>
                              </w:rPr>
                              <w:t>0.49</w:t>
                            </w:r>
                          </w:p>
                        </w:tc>
                        <w:tc>
                          <w:tcPr>
                            <w:tcW w:w="960" w:type="dxa"/>
                          </w:tcPr>
                          <w:p>
                            <w:pPr>
                              <w:pStyle w:val="TableParagraph"/>
                              <w:spacing w:line="214" w:lineRule="exact" w:before="6"/>
                              <w:ind w:left="60" w:right="51"/>
                              <w:rPr>
                                <w:sz w:val="20"/>
                              </w:rPr>
                            </w:pPr>
                            <w:r>
                              <w:rPr>
                                <w:spacing w:val="-4"/>
                                <w:sz w:val="20"/>
                              </w:rPr>
                              <w:t>0.30</w:t>
                            </w:r>
                          </w:p>
                        </w:tc>
                        <w:tc>
                          <w:tcPr>
                            <w:tcW w:w="960" w:type="dxa"/>
                          </w:tcPr>
                          <w:p>
                            <w:pPr>
                              <w:pStyle w:val="TableParagraph"/>
                              <w:spacing w:line="214" w:lineRule="exact" w:before="6"/>
                              <w:ind w:left="60" w:right="3"/>
                              <w:rPr>
                                <w:sz w:val="20"/>
                              </w:rPr>
                            </w:pPr>
                            <w:r>
                              <w:rPr>
                                <w:sz w:val="20"/>
                              </w:rPr>
                              <w:t>-</w:t>
                            </w:r>
                            <w:r>
                              <w:rPr>
                                <w:spacing w:val="-2"/>
                                <w:sz w:val="20"/>
                              </w:rPr>
                              <w:t>36.68</w:t>
                            </w:r>
                          </w:p>
                        </w:tc>
                        <w:tc>
                          <w:tcPr>
                            <w:tcW w:w="960" w:type="dxa"/>
                          </w:tcPr>
                          <w:p>
                            <w:pPr>
                              <w:pStyle w:val="TableParagraph"/>
                              <w:spacing w:line="214" w:lineRule="exact" w:before="6"/>
                              <w:ind w:left="60" w:right="7"/>
                              <w:rPr>
                                <w:sz w:val="20"/>
                              </w:rPr>
                            </w:pPr>
                            <w:r>
                              <w:rPr>
                                <w:sz w:val="20"/>
                              </w:rPr>
                              <w:t>-</w:t>
                            </w:r>
                            <w:r>
                              <w:rPr>
                                <w:spacing w:val="-4"/>
                                <w:sz w:val="20"/>
                              </w:rPr>
                              <w:t>0.12</w:t>
                            </w:r>
                          </w:p>
                        </w:tc>
                        <w:tc>
                          <w:tcPr>
                            <w:tcW w:w="960" w:type="dxa"/>
                          </w:tcPr>
                          <w:p>
                            <w:pPr>
                              <w:pStyle w:val="TableParagraph"/>
                              <w:spacing w:line="214" w:lineRule="exact" w:before="6"/>
                              <w:ind w:left="60" w:right="50"/>
                              <w:rPr>
                                <w:sz w:val="20"/>
                              </w:rPr>
                            </w:pPr>
                            <w:r>
                              <w:rPr>
                                <w:spacing w:val="-4"/>
                                <w:sz w:val="20"/>
                              </w:rPr>
                              <w:t>0.84</w:t>
                            </w:r>
                          </w:p>
                        </w:tc>
                        <w:tc>
                          <w:tcPr>
                            <w:tcW w:w="960" w:type="dxa"/>
                          </w:tcPr>
                          <w:p>
                            <w:pPr>
                              <w:pStyle w:val="TableParagraph"/>
                              <w:spacing w:line="214" w:lineRule="exact" w:before="6"/>
                              <w:ind w:left="60" w:right="1"/>
                              <w:rPr>
                                <w:sz w:val="20"/>
                              </w:rPr>
                            </w:pPr>
                            <w:r>
                              <w:rPr>
                                <w:sz w:val="20"/>
                              </w:rPr>
                              <w:t>-</w:t>
                            </w:r>
                            <w:r>
                              <w:rPr>
                                <w:spacing w:val="-2"/>
                                <w:sz w:val="20"/>
                              </w:rPr>
                              <w:t>0.006</w:t>
                            </w:r>
                          </w:p>
                        </w:tc>
                        <w:tc>
                          <w:tcPr>
                            <w:tcW w:w="960" w:type="dxa"/>
                          </w:tcPr>
                          <w:p>
                            <w:pPr>
                              <w:pStyle w:val="TableParagraph"/>
                              <w:spacing w:line="214" w:lineRule="exact" w:before="6"/>
                              <w:ind w:left="60" w:right="59"/>
                              <w:rPr>
                                <w:sz w:val="20"/>
                              </w:rPr>
                            </w:pPr>
                            <w:r>
                              <w:rPr>
                                <w:spacing w:val="-2"/>
                                <w:sz w:val="20"/>
                              </w:rPr>
                              <w:t>4125.23</w:t>
                            </w:r>
                          </w:p>
                        </w:tc>
                        <w:tc>
                          <w:tcPr>
                            <w:tcW w:w="960" w:type="dxa"/>
                          </w:tcPr>
                          <w:p>
                            <w:pPr>
                              <w:pStyle w:val="TableParagraph"/>
                              <w:spacing w:line="214" w:lineRule="exact" w:before="6"/>
                              <w:ind w:left="60" w:right="5"/>
                              <w:rPr>
                                <w:sz w:val="20"/>
                              </w:rPr>
                            </w:pPr>
                            <w:r>
                              <w:rPr>
                                <w:sz w:val="20"/>
                              </w:rPr>
                              <w:t>-</w:t>
                            </w:r>
                            <w:r>
                              <w:rPr>
                                <w:spacing w:val="-4"/>
                                <w:sz w:val="20"/>
                              </w:rPr>
                              <w:t>0.33</w:t>
                            </w:r>
                          </w:p>
                        </w:tc>
                        <w:tc>
                          <w:tcPr>
                            <w:tcW w:w="960" w:type="dxa"/>
                          </w:tcPr>
                          <w:p>
                            <w:pPr>
                              <w:pStyle w:val="TableParagraph"/>
                              <w:spacing w:line="214" w:lineRule="exact" w:before="6"/>
                              <w:ind w:left="60" w:right="4"/>
                              <w:rPr>
                                <w:sz w:val="20"/>
                              </w:rPr>
                            </w:pPr>
                            <w:r>
                              <w:rPr>
                                <w:sz w:val="20"/>
                              </w:rPr>
                              <w:t>-</w:t>
                            </w:r>
                            <w:r>
                              <w:rPr>
                                <w:spacing w:val="-4"/>
                                <w:sz w:val="20"/>
                              </w:rPr>
                              <w:t>0.07</w:t>
                            </w:r>
                          </w:p>
                        </w:tc>
                        <w:tc>
                          <w:tcPr>
                            <w:tcW w:w="959" w:type="dxa"/>
                          </w:tcPr>
                          <w:p>
                            <w:pPr>
                              <w:pStyle w:val="TableParagraph"/>
                              <w:spacing w:line="214" w:lineRule="exact" w:before="6"/>
                              <w:ind w:left="67"/>
                              <w:rPr>
                                <w:sz w:val="20"/>
                              </w:rPr>
                            </w:pPr>
                            <w:r>
                              <w:rPr>
                                <w:sz w:val="20"/>
                              </w:rPr>
                              <w:t>-</w:t>
                            </w:r>
                            <w:r>
                              <w:rPr>
                                <w:spacing w:val="-2"/>
                                <w:sz w:val="20"/>
                              </w:rPr>
                              <w:t>140.31</w:t>
                            </w:r>
                          </w:p>
                        </w:tc>
                      </w:tr>
                      <w:tr>
                        <w:trPr>
                          <w:trHeight w:val="226" w:hRule="atLeast"/>
                        </w:trPr>
                        <w:tc>
                          <w:tcPr>
                            <w:tcW w:w="2882" w:type="dxa"/>
                            <w:tcBorders>
                              <w:bottom w:val="single" w:sz="8" w:space="0" w:color="000000"/>
                            </w:tcBorders>
                          </w:tcPr>
                          <w:p>
                            <w:pPr>
                              <w:pStyle w:val="TableParagraph"/>
                              <w:spacing w:line="206" w:lineRule="exact"/>
                              <w:ind w:right="181"/>
                              <w:jc w:val="right"/>
                              <w:rPr>
                                <w:sz w:val="20"/>
                              </w:rPr>
                            </w:pPr>
                            <w:r>
                              <w:rPr>
                                <w:spacing w:val="-2"/>
                                <w:sz w:val="20"/>
                              </w:rPr>
                              <w:t>(0.080)</w:t>
                            </w:r>
                          </w:p>
                        </w:tc>
                        <w:tc>
                          <w:tcPr>
                            <w:tcW w:w="960" w:type="dxa"/>
                            <w:tcBorders>
                              <w:bottom w:val="single" w:sz="8" w:space="0" w:color="000000"/>
                            </w:tcBorders>
                          </w:tcPr>
                          <w:p>
                            <w:pPr>
                              <w:pStyle w:val="TableParagraph"/>
                              <w:spacing w:line="206" w:lineRule="exact"/>
                              <w:ind w:left="60" w:right="53"/>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3"/>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2"/>
                              <w:rPr>
                                <w:sz w:val="20"/>
                              </w:rPr>
                            </w:pPr>
                            <w:r>
                              <w:rPr>
                                <w:spacing w:val="-2"/>
                                <w:sz w:val="20"/>
                              </w:rPr>
                              <w:t>(1.000)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(0.003)</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1"/>
                              <w:rPr>
                                <w:sz w:val="20"/>
                              </w:rPr>
                            </w:pPr>
                            <w:r>
                              <w:rPr>
                                <w:spacing w:val="-2"/>
                                <w:sz w:val="20"/>
                              </w:rPr>
                              <w:t>(0.066)</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(0.007)</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(0.002)</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(0.030)</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47"/>
                              <w:rPr>
                                <w:b/>
                                <w:i/>
                                <w:sz w:val="20"/>
                              </w:rPr>
                            </w:pPr>
                            <w:r>
                              <w:rPr>
                                <w:b/>
                                <w:i/>
                                <w:spacing w:val="-2"/>
                                <w:sz w:val="20"/>
                              </w:rPr>
                              <w:t>(0.000)</w:t>
                            </w:r>
                          </w:p>
                        </w:tc>
                        <w:tc>
                          <w:tcPr>
                            <w:tcW w:w="959" w:type="dxa"/>
                            <w:tcBorders>
                              <w:bottom w:val="single" w:sz="8" w:space="0" w:color="000000"/>
                            </w:tcBorders>
                          </w:tcPr>
                          <w:p>
                            <w:pPr>
                              <w:pStyle w:val="TableParagraph"/>
                              <w:spacing w:line="206" w:lineRule="exact"/>
                              <w:ind w:left="67" w:right="53"/>
                              <w:rPr>
                                <w:sz w:val="20"/>
                              </w:rPr>
                            </w:pPr>
                            <w:r>
                              <w:rPr>
                                <w:spacing w:val="-2"/>
                                <w:sz w:val="20"/>
                              </w:rPr>
                              <w:t>(0.189)</w:t>
                            </w:r>
                          </w:p>
                        </w:tc>
                      </w:tr>
                      <w:tr>
                        <w:trPr>
                          <w:trHeight w:val="233" w:hRule="atLeast"/>
                        </w:trPr>
                        <w:tc>
                          <w:tcPr>
                            <w:tcW w:w="2882" w:type="dxa"/>
                            <w:tcBorders>
                              <w:top w:val="single" w:sz="8" w:space="0" w:color="000000"/>
                            </w:tcBorders>
                          </w:tcPr>
                          <w:p>
                            <w:pPr>
                              <w:pStyle w:val="TableParagraph"/>
                              <w:tabs>
                                <w:tab w:pos="1554" w:val="right" w:leader="none"/>
                              </w:tabs>
                              <w:spacing w:line="38" w:lineRule="auto" w:before="55"/>
                              <w:ind w:right="124"/>
                              <w:jc w:val="right"/>
                              <w:rPr>
                                <w:sz w:val="20"/>
                              </w:rPr>
                            </w:pPr>
                            <w:r>
                              <w:rPr>
                                <w:spacing w:val="-2"/>
                                <w:position w:val="-11"/>
                                <w:sz w:val="20"/>
                              </w:rPr>
                              <w:t>Caupí</w:t>
                            </w:r>
                            <w:r>
                              <w:rPr>
                                <w:position w:val="-11"/>
                                <w:sz w:val="20"/>
                              </w:rPr>
                              <w:tab/>
                            </w:r>
                            <w:r>
                              <w:rPr>
                                <w:spacing w:val="-2"/>
                                <w:sz w:val="20"/>
                              </w:rPr>
                              <w:t>1270.47</w:t>
                            </w:r>
                          </w:p>
                        </w:tc>
                        <w:tc>
                          <w:tcPr>
                            <w:tcW w:w="960" w:type="dxa"/>
                            <w:tcBorders>
                              <w:top w:val="single" w:sz="8" w:space="0" w:color="000000"/>
                            </w:tcBorders>
                          </w:tcPr>
                          <w:p>
                            <w:pPr>
                              <w:pStyle w:val="TableParagraph"/>
                              <w:spacing w:line="214" w:lineRule="exact"/>
                              <w:ind w:left="60" w:right="53"/>
                              <w:rPr>
                                <w:sz w:val="20"/>
                              </w:rPr>
                            </w:pPr>
                            <w:r>
                              <w:rPr>
                                <w:spacing w:val="-4"/>
                                <w:sz w:val="20"/>
                              </w:rPr>
                              <w:t>0.33</w:t>
                            </w:r>
                          </w:p>
                        </w:tc>
                        <w:tc>
                          <w:tcPr>
                            <w:tcW w:w="960" w:type="dxa"/>
                            <w:tcBorders>
                              <w:top w:val="single" w:sz="8" w:space="0" w:color="000000"/>
                            </w:tcBorders>
                          </w:tcPr>
                          <w:p>
                            <w:pPr>
                              <w:pStyle w:val="TableParagraph"/>
                              <w:spacing w:line="214" w:lineRule="exact"/>
                              <w:ind w:left="60" w:right="60"/>
                              <w:rPr>
                                <w:sz w:val="20"/>
                              </w:rPr>
                            </w:pPr>
                            <w:r>
                              <w:rPr>
                                <w:spacing w:val="-2"/>
                                <w:sz w:val="20"/>
                              </w:rPr>
                              <w:t>1214.63</w:t>
                            </w:r>
                          </w:p>
                        </w:tc>
                        <w:tc>
                          <w:tcPr>
                            <w:tcW w:w="960" w:type="dxa"/>
                            <w:tcBorders>
                              <w:top w:val="single" w:sz="8" w:space="0" w:color="000000"/>
                            </w:tcBorders>
                          </w:tcPr>
                          <w:p>
                            <w:pPr>
                              <w:pStyle w:val="TableParagraph"/>
                              <w:spacing w:line="214" w:lineRule="exact"/>
                              <w:ind w:left="60" w:right="52"/>
                              <w:rPr>
                                <w:sz w:val="20"/>
                              </w:rPr>
                            </w:pPr>
                            <w:r>
                              <w:rPr>
                                <w:spacing w:val="-4"/>
                                <w:sz w:val="20"/>
                              </w:rPr>
                              <w:t>0.50</w:t>
                            </w:r>
                          </w:p>
                        </w:tc>
                        <w:tc>
                          <w:tcPr>
                            <w:tcW w:w="960" w:type="dxa"/>
                            <w:tcBorders>
                              <w:top w:val="single" w:sz="8" w:space="0" w:color="000000"/>
                            </w:tcBorders>
                          </w:tcPr>
                          <w:p>
                            <w:pPr>
                              <w:pStyle w:val="TableParagraph"/>
                              <w:spacing w:line="214" w:lineRule="exact"/>
                              <w:ind w:left="60" w:right="51"/>
                              <w:rPr>
                                <w:sz w:val="20"/>
                              </w:rPr>
                            </w:pPr>
                            <w:r>
                              <w:rPr>
                                <w:spacing w:val="-4"/>
                                <w:sz w:val="20"/>
                              </w:rPr>
                              <w:t>0.38</w:t>
                            </w:r>
                          </w:p>
                        </w:tc>
                        <w:tc>
                          <w:tcPr>
                            <w:tcW w:w="960" w:type="dxa"/>
                            <w:tcBorders>
                              <w:top w:val="single" w:sz="8" w:space="0" w:color="000000"/>
                            </w:tcBorders>
                          </w:tcPr>
                          <w:p>
                            <w:pPr>
                              <w:pStyle w:val="TableParagraph"/>
                              <w:spacing w:line="214" w:lineRule="exact"/>
                              <w:ind w:left="60" w:right="3"/>
                              <w:rPr>
                                <w:sz w:val="20"/>
                              </w:rPr>
                            </w:pPr>
                            <w:r>
                              <w:rPr>
                                <w:sz w:val="20"/>
                              </w:rPr>
                              <w:t>-</w:t>
                            </w:r>
                            <w:r>
                              <w:rPr>
                                <w:spacing w:val="-2"/>
                                <w:sz w:val="20"/>
                              </w:rPr>
                              <w:t>54.49</w:t>
                            </w:r>
                          </w:p>
                        </w:tc>
                        <w:tc>
                          <w:tcPr>
                            <w:tcW w:w="960" w:type="dxa"/>
                            <w:tcBorders>
                              <w:top w:val="single" w:sz="8" w:space="0" w:color="000000"/>
                            </w:tcBorders>
                          </w:tcPr>
                          <w:p>
                            <w:pPr>
                              <w:pStyle w:val="TableParagraph"/>
                              <w:spacing w:line="214" w:lineRule="exact"/>
                              <w:ind w:left="60" w:right="7"/>
                              <w:rPr>
                                <w:sz w:val="20"/>
                              </w:rPr>
                            </w:pPr>
                            <w:r>
                              <w:rPr>
                                <w:sz w:val="20"/>
                              </w:rPr>
                              <w:t>-</w:t>
                            </w:r>
                            <w:r>
                              <w:rPr>
                                <w:spacing w:val="-4"/>
                                <w:sz w:val="20"/>
                              </w:rPr>
                              <w:t>0.16</w:t>
                            </w:r>
                          </w:p>
                        </w:tc>
                        <w:tc>
                          <w:tcPr>
                            <w:tcW w:w="960" w:type="dxa"/>
                            <w:tcBorders>
                              <w:top w:val="single" w:sz="8" w:space="0" w:color="000000"/>
                            </w:tcBorders>
                          </w:tcPr>
                          <w:p>
                            <w:pPr>
                              <w:pStyle w:val="TableParagraph"/>
                              <w:spacing w:line="214" w:lineRule="exact"/>
                              <w:ind w:left="60" w:right="50"/>
                              <w:rPr>
                                <w:sz w:val="20"/>
                              </w:rPr>
                            </w:pPr>
                            <w:r>
                              <w:rPr>
                                <w:spacing w:val="-4"/>
                                <w:sz w:val="20"/>
                              </w:rPr>
                              <w:t>0.89</w:t>
                            </w:r>
                          </w:p>
                        </w:tc>
                        <w:tc>
                          <w:tcPr>
                            <w:tcW w:w="960" w:type="dxa"/>
                            <w:tcBorders>
                              <w:top w:val="single" w:sz="8" w:space="0" w:color="000000"/>
                            </w:tcBorders>
                          </w:tcPr>
                          <w:p>
                            <w:pPr>
                              <w:pStyle w:val="TableParagraph"/>
                              <w:spacing w:line="214" w:lineRule="exact"/>
                              <w:ind w:left="60" w:right="1"/>
                              <w:rPr>
                                <w:sz w:val="20"/>
                              </w:rPr>
                            </w:pPr>
                            <w:r>
                              <w:rPr>
                                <w:sz w:val="20"/>
                              </w:rPr>
                              <w:t>-</w:t>
                            </w:r>
                            <w:r>
                              <w:rPr>
                                <w:spacing w:val="-2"/>
                                <w:sz w:val="20"/>
                              </w:rPr>
                              <w:t>0.005</w:t>
                            </w:r>
                          </w:p>
                        </w:tc>
                        <w:tc>
                          <w:tcPr>
                            <w:tcW w:w="960" w:type="dxa"/>
                            <w:tcBorders>
                              <w:top w:val="single" w:sz="8" w:space="0" w:color="000000"/>
                            </w:tcBorders>
                          </w:tcPr>
                          <w:p>
                            <w:pPr>
                              <w:pStyle w:val="TableParagraph"/>
                              <w:spacing w:line="214" w:lineRule="exact"/>
                              <w:ind w:left="60" w:right="59"/>
                              <w:rPr>
                                <w:sz w:val="20"/>
                              </w:rPr>
                            </w:pPr>
                            <w:r>
                              <w:rPr>
                                <w:spacing w:val="-2"/>
                                <w:sz w:val="20"/>
                              </w:rPr>
                              <w:t>4175.26</w:t>
                            </w:r>
                          </w:p>
                        </w:tc>
                        <w:tc>
                          <w:tcPr>
                            <w:tcW w:w="960" w:type="dxa"/>
                            <w:tcBorders>
                              <w:top w:val="single" w:sz="8" w:space="0" w:color="000000"/>
                            </w:tcBorders>
                          </w:tcPr>
                          <w:p>
                            <w:pPr>
                              <w:pStyle w:val="TableParagraph"/>
                              <w:spacing w:line="214" w:lineRule="exact"/>
                              <w:ind w:left="114" w:right="2"/>
                              <w:rPr>
                                <w:sz w:val="20"/>
                              </w:rPr>
                            </w:pPr>
                            <w:r>
                              <w:rPr>
                                <w:sz w:val="20"/>
                              </w:rPr>
                              <w:t>-</w:t>
                            </w:r>
                            <w:r>
                              <w:rPr>
                                <w:spacing w:val="-4"/>
                                <w:sz w:val="20"/>
                              </w:rPr>
                              <w:t>0.49</w:t>
                            </w:r>
                          </w:p>
                        </w:tc>
                        <w:tc>
                          <w:tcPr>
                            <w:tcW w:w="960" w:type="dxa"/>
                            <w:tcBorders>
                              <w:top w:val="single" w:sz="8" w:space="0" w:color="000000"/>
                            </w:tcBorders>
                          </w:tcPr>
                          <w:p>
                            <w:pPr>
                              <w:pStyle w:val="TableParagraph"/>
                              <w:spacing w:line="214" w:lineRule="exact"/>
                              <w:ind w:left="60" w:right="4"/>
                              <w:rPr>
                                <w:sz w:val="20"/>
                              </w:rPr>
                            </w:pPr>
                            <w:r>
                              <w:rPr>
                                <w:sz w:val="20"/>
                              </w:rPr>
                              <w:t>-</w:t>
                            </w:r>
                            <w:r>
                              <w:rPr>
                                <w:spacing w:val="-4"/>
                                <w:sz w:val="20"/>
                              </w:rPr>
                              <w:t>0.06</w:t>
                            </w:r>
                          </w:p>
                        </w:tc>
                        <w:tc>
                          <w:tcPr>
                            <w:tcW w:w="959" w:type="dxa"/>
                            <w:tcBorders>
                              <w:top w:val="single" w:sz="8" w:space="0" w:color="000000"/>
                            </w:tcBorders>
                          </w:tcPr>
                          <w:p>
                            <w:pPr>
                              <w:pStyle w:val="TableParagraph"/>
                              <w:spacing w:line="214" w:lineRule="exact"/>
                              <w:ind w:left="67" w:right="5"/>
                              <w:rPr>
                                <w:sz w:val="20"/>
                              </w:rPr>
                            </w:pPr>
                            <w:r>
                              <w:rPr>
                                <w:sz w:val="20"/>
                              </w:rPr>
                              <w:t>-</w:t>
                            </w:r>
                            <w:r>
                              <w:rPr>
                                <w:spacing w:val="-2"/>
                                <w:sz w:val="20"/>
                              </w:rPr>
                              <w:t>54.40</w:t>
                            </w:r>
                          </w:p>
                        </w:tc>
                      </w:tr>
                      <w:tr>
                        <w:trPr>
                          <w:trHeight w:val="240" w:hRule="atLeast"/>
                        </w:trPr>
                        <w:tc>
                          <w:tcPr>
                            <w:tcW w:w="2882" w:type="dxa"/>
                          </w:tcPr>
                          <w:p>
                            <w:pPr>
                              <w:pStyle w:val="TableParagraph"/>
                              <w:spacing w:line="220" w:lineRule="exact"/>
                              <w:ind w:right="230"/>
                              <w:jc w:val="right"/>
                              <w:rPr>
                                <w:b/>
                                <w:i/>
                                <w:sz w:val="20"/>
                              </w:rPr>
                            </w:pPr>
                            <w:r>
                              <w:rPr>
                                <w:b/>
                                <w:i/>
                                <w:spacing w:val="-2"/>
                                <w:sz w:val="20"/>
                              </w:rPr>
                              <w:t>(0.04)</w:t>
                            </w:r>
                          </w:p>
                        </w:tc>
                        <w:tc>
                          <w:tcPr>
                            <w:tcW w:w="960" w:type="dxa"/>
                          </w:tcPr>
                          <w:p>
                            <w:pPr>
                              <w:pStyle w:val="TableParagraph"/>
                              <w:spacing w:line="220" w:lineRule="exact"/>
                              <w:ind w:left="60" w:right="60"/>
                              <w:rPr>
                                <w:sz w:val="20"/>
                              </w:rPr>
                            </w:pPr>
                            <w:r>
                              <w:rPr>
                                <w:spacing w:val="-2"/>
                                <w:sz w:val="20"/>
                              </w:rPr>
                              <w:t>(1.000)</w:t>
                            </w:r>
                          </w:p>
                        </w:tc>
                        <w:tc>
                          <w:tcPr>
                            <w:tcW w:w="960" w:type="dxa"/>
                          </w:tcPr>
                          <w:p>
                            <w:pPr>
                              <w:pStyle w:val="TableParagraph"/>
                              <w:spacing w:line="220" w:lineRule="exact"/>
                              <w:ind w:left="60" w:right="53"/>
                              <w:rPr>
                                <w:b/>
                                <w:i/>
                                <w:sz w:val="20"/>
                              </w:rPr>
                            </w:pPr>
                            <w:r>
                              <w:rPr>
                                <w:b/>
                                <w:i/>
                                <w:spacing w:val="-2"/>
                                <w:sz w:val="20"/>
                              </w:rPr>
                              <w:t>(0.002)</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(0.007)</w:t>
                            </w:r>
                          </w:p>
                        </w:tc>
                        <w:tc>
                          <w:tcPr>
                            <w:tcW w:w="960" w:type="dxa"/>
                          </w:tcPr>
                          <w:p>
                            <w:pPr>
                              <w:pStyle w:val="TableParagraph"/>
                              <w:spacing w:line="220" w:lineRule="exact"/>
                              <w:ind w:left="60" w:right="51"/>
                              <w:rPr>
                                <w:b/>
                                <w:i/>
                                <w:sz w:val="20"/>
                              </w:rPr>
                            </w:pPr>
                            <w:r>
                              <w:rPr>
                                <w:b/>
                                <w:i/>
                                <w:spacing w:val="-2"/>
                                <w:sz w:val="20"/>
                              </w:rPr>
                              <w:t>(0.003)</w:t>
                            </w:r>
                          </w:p>
                        </w:tc>
                        <w:tc>
                          <w:tcPr>
                            <w:tcW w:w="960" w:type="dxa"/>
                          </w:tcPr>
                          <w:p>
                            <w:pPr>
                              <w:pStyle w:val="TableParagraph"/>
                              <w:spacing w:line="220" w:lineRule="exact"/>
                              <w:ind w:left="60" w:right="49"/>
                              <w:rPr>
                                <w:b/>
                                <w:i/>
                                <w:sz w:val="20"/>
                              </w:rPr>
                            </w:pPr>
                            <w:r>
                              <w:rPr>
                                <w:b/>
                                <w:i/>
                                <w:spacing w:val="-2"/>
                                <w:sz w:val="20"/>
                              </w:rPr>
                              <w:t>(0.011)</w:t>
                            </w:r>
                          </w:p>
                        </w:tc>
                        <w:tc>
                          <w:tcPr>
                            <w:tcW w:w="960" w:type="dxa"/>
                          </w:tcPr>
                          <w:p>
                            <w:pPr>
                              <w:pStyle w:val="TableParagraph"/>
                              <w:spacing w:line="220" w:lineRule="exact"/>
                              <w:ind w:left="60" w:right="49"/>
                              <w:rPr>
                                <w:b/>
                                <w:i/>
                                <w:sz w:val="20"/>
                              </w:rPr>
                            </w:pPr>
                            <w:r>
                              <w:rPr>
                                <w:b/>
                                <w:i/>
                                <w:spacing w:val="-2"/>
                                <w:sz w:val="20"/>
                              </w:rPr>
                              <w:t>(0.020)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57"/>
                              <w:rPr>
                                <w:b/>
                                <w:i/>
                                <w:sz w:val="20"/>
                              </w:rPr>
                            </w:pPr>
                            <w:r>
                              <w:rPr>
                                <w:b/>
                                <w:i/>
                                <w:spacing w:val="-2"/>
                                <w:sz w:val="20"/>
                              </w:rPr>
                              <w:t>(0.001)</w:t>
                            </w:r>
                          </w:p>
                        </w:tc>
                        <w:tc>
                          <w:tcPr>
                            <w:tcW w:w="959" w:type="dxa"/>
                          </w:tcPr>
                          <w:p>
                            <w:pPr>
                              <w:pStyle w:val="TableParagraph"/>
                              <w:spacing w:line="220" w:lineRule="exact"/>
                              <w:ind w:left="67" w:right="53"/>
                              <w:rPr>
                                <w:sz w:val="20"/>
                              </w:rPr>
                            </w:pPr>
                            <w:r>
                              <w:rPr>
                                <w:spacing w:val="-2"/>
                                <w:sz w:val="20"/>
                              </w:rPr>
                              <w:t>(0.988)</w:t>
                            </w:r>
                          </w:p>
                        </w:tc>
                      </w:tr>
                      <w:tr>
                        <w:trPr>
                          <w:trHeight w:val="240" w:hRule="atLeast"/>
                        </w:trPr>
                        <w:tc>
                          <w:tcPr>
                            <w:tcW w:w="2882" w:type="dxa"/>
                          </w:tcPr>
                          <w:p>
                            <w:pPr>
                              <w:pStyle w:val="TableParagraph"/>
                              <w:tabs>
                                <w:tab w:pos="979" w:val="left" w:leader="none"/>
                              </w:tabs>
                              <w:spacing w:line="38" w:lineRule="auto" w:before="61"/>
                              <w:ind w:right="124"/>
                              <w:jc w:val="right"/>
                              <w:rPr>
                                <w:sz w:val="20"/>
                              </w:rPr>
                            </w:pPr>
                            <w:r>
                              <w:rPr>
                                <w:spacing w:val="-2"/>
                                <w:position w:val="-11"/>
                                <w:sz w:val="20"/>
                              </w:rPr>
                              <w:t>Guandu</w:t>
                            </w:r>
                            <w:r>
                              <w:rPr>
                                <w:position w:val="-11"/>
                                <w:sz w:val="20"/>
                              </w:rPr>
                              <w:tab/>
                            </w:r>
                            <w:r>
                              <w:rPr>
                                <w:spacing w:val="-2"/>
                                <w:sz w:val="20"/>
                              </w:rPr>
                              <w:t>1392.29</w:t>
                            </w:r>
                          </w:p>
                        </w:tc>
                        <w:tc>
                          <w:tcPr>
                            <w:tcW w:w="960" w:type="dxa"/>
                          </w:tcPr>
                          <w:p>
                            <w:pPr>
                              <w:pStyle w:val="TableParagraph"/>
                              <w:spacing w:line="214" w:lineRule="exact" w:before="6"/>
                              <w:ind w:left="60" w:right="53"/>
                              <w:rPr>
                                <w:sz w:val="20"/>
                              </w:rPr>
                            </w:pPr>
                            <w:r>
                              <w:rPr>
                                <w:spacing w:val="-4"/>
                                <w:sz w:val="20"/>
                              </w:rPr>
                              <w:t>0.82</w:t>
                            </w:r>
                          </w:p>
                        </w:tc>
                        <w:tc>
                          <w:tcPr>
                            <w:tcW w:w="960" w:type="dxa"/>
                          </w:tcPr>
                          <w:p>
                            <w:pPr>
                              <w:pStyle w:val="TableParagraph"/>
                              <w:spacing w:line="214" w:lineRule="exact" w:before="6"/>
                              <w:ind w:left="61" w:right="1"/>
                              <w:rPr>
                                <w:sz w:val="20"/>
                              </w:rPr>
                            </w:pPr>
                            <w:r>
                              <w:rPr>
                                <w:spacing w:val="-2"/>
                                <w:sz w:val="20"/>
                              </w:rPr>
                              <w:t>791.64</w:t>
                            </w:r>
                          </w:p>
                        </w:tc>
                        <w:tc>
                          <w:tcPr>
                            <w:tcW w:w="960" w:type="dxa"/>
                          </w:tcPr>
                          <w:p>
                            <w:pPr>
                              <w:pStyle w:val="TableParagraph"/>
                              <w:spacing w:line="214" w:lineRule="exact" w:before="6"/>
                              <w:ind w:left="60" w:right="52"/>
                              <w:rPr>
                                <w:sz w:val="20"/>
                              </w:rPr>
                            </w:pPr>
                            <w:r>
                              <w:rPr>
                                <w:spacing w:val="-4"/>
                                <w:sz w:val="20"/>
                              </w:rPr>
                              <w:t>0.64</w:t>
                            </w:r>
                          </w:p>
                        </w:tc>
                        <w:tc>
                          <w:tcPr>
                            <w:tcW w:w="960" w:type="dxa"/>
                          </w:tcPr>
                          <w:p>
                            <w:pPr>
                              <w:pStyle w:val="TableParagraph"/>
                              <w:spacing w:line="214" w:lineRule="exact" w:before="6"/>
                              <w:ind w:left="60" w:right="51"/>
                              <w:rPr>
                                <w:sz w:val="20"/>
                              </w:rPr>
                            </w:pPr>
                            <w:r>
                              <w:rPr>
                                <w:spacing w:val="-4"/>
                                <w:sz w:val="20"/>
                              </w:rPr>
                              <w:t>0.58</w:t>
                            </w:r>
                          </w:p>
                        </w:tc>
                        <w:tc>
                          <w:tcPr>
                            <w:tcW w:w="960" w:type="dxa"/>
                          </w:tcPr>
                          <w:p>
                            <w:pPr>
                              <w:pStyle w:val="TableParagraph"/>
                              <w:spacing w:line="214" w:lineRule="exact" w:before="6"/>
                              <w:ind w:left="60" w:right="3"/>
                              <w:rPr>
                                <w:sz w:val="20"/>
                              </w:rPr>
                            </w:pPr>
                            <w:r>
                              <w:rPr>
                                <w:sz w:val="20"/>
                              </w:rPr>
                              <w:t>-</w:t>
                            </w:r>
                            <w:r>
                              <w:rPr>
                                <w:spacing w:val="-2"/>
                                <w:sz w:val="20"/>
                              </w:rPr>
                              <w:t>41.60</w:t>
                            </w:r>
                          </w:p>
                        </w:tc>
                        <w:tc>
                          <w:tcPr>
                            <w:tcW w:w="960" w:type="dxa"/>
                          </w:tcPr>
                          <w:p>
                            <w:pPr>
                              <w:pStyle w:val="TableParagraph"/>
                              <w:spacing w:line="214" w:lineRule="exact" w:before="6"/>
                              <w:ind w:left="60" w:right="7"/>
                              <w:rPr>
                                <w:sz w:val="20"/>
                              </w:rPr>
                            </w:pPr>
                            <w:r>
                              <w:rPr>
                                <w:sz w:val="20"/>
                              </w:rPr>
                              <w:t>-</w:t>
                            </w:r>
                            <w:r>
                              <w:rPr>
                                <w:spacing w:val="-4"/>
                                <w:sz w:val="20"/>
                              </w:rPr>
                              <w:t>0.16</w:t>
                            </w:r>
                          </w:p>
                        </w:tc>
                        <w:tc>
                          <w:tcPr>
                            <w:tcW w:w="960" w:type="dxa"/>
                          </w:tcPr>
                          <w:p>
                            <w:pPr>
                              <w:pStyle w:val="TableParagraph"/>
                              <w:spacing w:line="214" w:lineRule="exact" w:before="6"/>
                              <w:ind w:left="60" w:right="50"/>
                              <w:rPr>
                                <w:sz w:val="20"/>
                              </w:rPr>
                            </w:pPr>
                            <w:r>
                              <w:rPr>
                                <w:spacing w:val="-4"/>
                                <w:sz w:val="20"/>
                              </w:rPr>
                              <w:t>1.24</w:t>
                            </w:r>
                          </w:p>
                        </w:tc>
                        <w:tc>
                          <w:tcPr>
                            <w:tcW w:w="960" w:type="dxa"/>
                          </w:tcPr>
                          <w:p>
                            <w:pPr>
                              <w:pStyle w:val="TableParagraph"/>
                              <w:spacing w:line="214" w:lineRule="exact" w:before="6"/>
                              <w:ind w:left="60" w:right="1"/>
                              <w:rPr>
                                <w:sz w:val="20"/>
                              </w:rPr>
                            </w:pPr>
                            <w:r>
                              <w:rPr>
                                <w:sz w:val="20"/>
                              </w:rPr>
                              <w:t>-</w:t>
                            </w:r>
                            <w:r>
                              <w:rPr>
                                <w:spacing w:val="-2"/>
                                <w:sz w:val="20"/>
                              </w:rPr>
                              <w:t>0.004</w:t>
                            </w:r>
                          </w:p>
                        </w:tc>
                        <w:tc>
                          <w:tcPr>
                            <w:tcW w:w="960" w:type="dxa"/>
                          </w:tcPr>
                          <w:p>
                            <w:pPr>
                              <w:pStyle w:val="TableParagraph"/>
                              <w:spacing w:line="214" w:lineRule="exact" w:before="6"/>
                              <w:ind w:left="60" w:right="59"/>
                              <w:rPr>
                                <w:sz w:val="20"/>
                              </w:rPr>
                            </w:pPr>
                            <w:r>
                              <w:rPr>
                                <w:spacing w:val="-2"/>
                                <w:sz w:val="20"/>
                              </w:rPr>
                              <w:t>5622.36</w:t>
                            </w:r>
                          </w:p>
                        </w:tc>
                        <w:tc>
                          <w:tcPr>
                            <w:tcW w:w="960" w:type="dxa"/>
                          </w:tcPr>
                          <w:p>
                            <w:pPr>
                              <w:pStyle w:val="TableParagraph"/>
                              <w:spacing w:line="214" w:lineRule="exact" w:before="6"/>
                              <w:ind w:left="60" w:right="5"/>
                              <w:rPr>
                                <w:sz w:val="20"/>
                              </w:rPr>
                            </w:pPr>
                            <w:r>
                              <w:rPr>
                                <w:sz w:val="20"/>
                              </w:rPr>
                              <w:t>-</w:t>
                            </w:r>
                            <w:r>
                              <w:rPr>
                                <w:spacing w:val="-4"/>
                                <w:sz w:val="20"/>
                              </w:rPr>
                              <w:t>0.39</w:t>
                            </w:r>
                          </w:p>
                        </w:tc>
                        <w:tc>
                          <w:tcPr>
                            <w:tcW w:w="960" w:type="dxa"/>
                          </w:tcPr>
                          <w:p>
                            <w:pPr>
                              <w:pStyle w:val="TableParagraph"/>
                              <w:spacing w:line="214" w:lineRule="exact" w:before="6"/>
                              <w:ind w:left="60" w:right="4"/>
                              <w:rPr>
                                <w:sz w:val="20"/>
                              </w:rPr>
                            </w:pPr>
                            <w:r>
                              <w:rPr>
                                <w:sz w:val="20"/>
                              </w:rPr>
                              <w:t>-</w:t>
                            </w:r>
                            <w:r>
                              <w:rPr>
                                <w:spacing w:val="-4"/>
                                <w:sz w:val="20"/>
                              </w:rPr>
                              <w:t>0.04</w:t>
                            </w:r>
                          </w:p>
                        </w:tc>
                        <w:tc>
                          <w:tcPr>
                            <w:tcW w:w="959" w:type="dxa"/>
                          </w:tcPr>
                          <w:p>
                            <w:pPr>
                              <w:pStyle w:val="TableParagraph"/>
                              <w:spacing w:line="214" w:lineRule="exact" w:before="6"/>
                              <w:ind w:left="67" w:right="5"/>
                              <w:rPr>
                                <w:sz w:val="20"/>
                              </w:rPr>
                            </w:pPr>
                            <w:r>
                              <w:rPr>
                                <w:spacing w:val="-2"/>
                                <w:sz w:val="20"/>
                              </w:rPr>
                              <w:t>25.50</w:t>
                            </w:r>
                          </w:p>
                        </w:tc>
                      </w:tr>
                      <w:tr>
                        <w:trPr>
                          <w:trHeight w:val="240" w:hRule="atLeast"/>
                        </w:trPr>
                        <w:tc>
                          <w:tcPr>
                            <w:tcW w:w="2882" w:type="dxa"/>
                          </w:tcPr>
                          <w:p>
                            <w:pPr>
                              <w:pStyle w:val="TableParagraph"/>
                              <w:tabs>
                                <w:tab w:pos="1786" w:val="left" w:leader="none"/>
                              </w:tabs>
                              <w:spacing w:line="52" w:lineRule="auto" w:before="47"/>
                              <w:ind w:right="181"/>
                              <w:jc w:val="right"/>
                              <w:rPr>
                                <w:b/>
                                <w:i/>
                                <w:sz w:val="20"/>
                              </w:rPr>
                            </w:pPr>
                            <w:r>
                              <w:rPr>
                                <w:spacing w:val="-5"/>
                                <w:position w:val="-11"/>
                                <w:sz w:val="20"/>
                              </w:rPr>
                              <w:t>CM</w:t>
                            </w:r>
                            <w:r>
                              <w:rPr>
                                <w:position w:val="-11"/>
                                <w:sz w:val="20"/>
                              </w:rPr>
                              <w:tab/>
                            </w:r>
                            <w:r>
                              <w:rPr>
                                <w:b/>
                                <w:i/>
                                <w:spacing w:val="-2"/>
                                <w:sz w:val="20"/>
                              </w:rPr>
                              <w:t>(0.020)</w:t>
                            </w:r>
                          </w:p>
                        </w:tc>
                        <w:tc>
                          <w:tcPr>
                            <w:tcW w:w="960" w:type="dxa"/>
                          </w:tcPr>
                          <w:p>
                            <w:pPr>
                              <w:pStyle w:val="TableParagraph"/>
                              <w:spacing w:line="220" w:lineRule="exact"/>
                              <w:ind w:left="60" w:right="53"/>
                              <w:rPr>
                                <w:sz w:val="20"/>
                              </w:rPr>
                            </w:pPr>
                            <w:r>
                              <w:rPr>
                                <w:spacing w:val="-2"/>
                                <w:sz w:val="20"/>
                              </w:rPr>
                              <w:t>(0.840)</w:t>
                            </w:r>
                          </w:p>
                        </w:tc>
                        <w:tc>
                          <w:tcPr>
                            <w:tcW w:w="960" w:type="dxa"/>
                          </w:tcPr>
                          <w:p>
                            <w:pPr>
                              <w:pStyle w:val="TableParagraph"/>
                              <w:spacing w:line="220" w:lineRule="exact"/>
                              <w:ind w:left="60" w:right="53"/>
                              <w:rPr>
                                <w:sz w:val="20"/>
                              </w:rPr>
                            </w:pPr>
                            <w:r>
                              <w:rPr>
                                <w:spacing w:val="-2"/>
                                <w:sz w:val="20"/>
                              </w:rPr>
                              <w:t>(0.074)</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(0.006)</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(0.049)</w:t>
                            </w:r>
                          </w:p>
                        </w:tc>
                        <w:tc>
                          <w:tcPr>
                            <w:tcW w:w="960" w:type="dxa"/>
                          </w:tcPr>
                          <w:p>
                            <w:pPr>
                              <w:pStyle w:val="TableParagraph"/>
                              <w:spacing w:line="220" w:lineRule="exact"/>
                              <w:ind w:left="60" w:right="49"/>
                              <w:rPr>
                                <w:b/>
                                <w:i/>
                                <w:sz w:val="20"/>
                              </w:rPr>
                            </w:pPr>
                            <w:r>
                              <w:rPr>
                                <w:b/>
                                <w:i/>
                                <w:spacing w:val="-2"/>
                                <w:sz w:val="20"/>
                              </w:rPr>
                              <w:t>(0.001)</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(0.036)</w:t>
                            </w:r>
                          </w:p>
                        </w:tc>
                        <w:tc>
                          <w:tcPr>
                            <w:tcW w:w="959" w:type="dxa"/>
                          </w:tcPr>
                          <w:p>
                            <w:pPr>
                              <w:pStyle w:val="TableParagraph"/>
                              <w:spacing w:line="220" w:lineRule="exact"/>
                              <w:ind w:left="67" w:right="53"/>
                              <w:rPr>
                                <w:sz w:val="20"/>
                              </w:rPr>
                            </w:pPr>
                            <w:r>
                              <w:rPr>
                                <w:spacing w:val="-2"/>
                                <w:sz w:val="20"/>
                              </w:rPr>
                              <w:t>(1.000)</w:t>
                            </w:r>
                          </w:p>
                        </w:tc>
                      </w:tr>
                      <w:tr>
                        <w:trPr>
                          <w:trHeight w:val="240" w:hRule="atLeast"/>
                        </w:trPr>
                        <w:tc>
                          <w:tcPr>
                            <w:tcW w:w="2882" w:type="dxa"/>
                          </w:tcPr>
                          <w:p>
                            <w:pPr>
                              <w:pStyle w:val="TableParagraph"/>
                              <w:tabs>
                                <w:tab w:pos="1031" w:val="left" w:leader="none"/>
                              </w:tabs>
                              <w:spacing w:line="219" w:lineRule="exact" w:before="1"/>
                              <w:ind w:right="153"/>
                              <w:jc w:val="right"/>
                              <w:rPr>
                                <w:position w:val="12"/>
                                <w:sz w:val="20"/>
                              </w:rPr>
                            </w:pPr>
                            <w:r>
                              <w:rPr>
                                <w:spacing w:val="-2"/>
                                <w:sz w:val="20"/>
                              </w:rPr>
                              <w:t>Crotalária</w:t>
                            </w:r>
                            <w:r>
                              <w:rPr>
                                <w:sz w:val="20"/>
                              </w:rPr>
                              <w:tab/>
                            </w:r>
                            <w:r>
                              <w:rPr>
                                <w:spacing w:val="-2"/>
                                <w:position w:val="12"/>
                                <w:sz w:val="20"/>
                              </w:rPr>
                              <w:t>1528.28</w:t>
                            </w:r>
                          </w:p>
                        </w:tc>
                        <w:tc>
                          <w:tcPr>
                            <w:tcW w:w="960" w:type="dxa"/>
                          </w:tcPr>
                          <w:p>
                            <w:pPr>
                              <w:pStyle w:val="TableParagraph"/>
                              <w:spacing w:line="214" w:lineRule="exact" w:before="6"/>
                              <w:ind w:left="60" w:right="53"/>
                              <w:rPr>
                                <w:sz w:val="20"/>
                              </w:rPr>
                            </w:pPr>
                            <w:r>
                              <w:rPr>
                                <w:spacing w:val="-4"/>
                                <w:sz w:val="20"/>
                              </w:rPr>
                              <w:t>2.83</w:t>
                            </w:r>
                          </w:p>
                        </w:tc>
                        <w:tc>
                          <w:tcPr>
                            <w:tcW w:w="960" w:type="dxa"/>
                          </w:tcPr>
                          <w:p>
                            <w:pPr>
                              <w:pStyle w:val="TableParagraph"/>
                              <w:spacing w:line="214" w:lineRule="exact" w:before="6"/>
                              <w:ind w:left="60" w:right="60"/>
                              <w:rPr>
                                <w:sz w:val="20"/>
                              </w:rPr>
                            </w:pPr>
                            <w:r>
                              <w:rPr>
                                <w:spacing w:val="-2"/>
                                <w:sz w:val="20"/>
                              </w:rPr>
                              <w:t>1864.96</w:t>
                            </w:r>
                          </w:p>
                        </w:tc>
                        <w:tc>
                          <w:tcPr>
                            <w:tcW w:w="960" w:type="dxa"/>
                          </w:tcPr>
                          <w:p>
                            <w:pPr>
                              <w:pStyle w:val="TableParagraph"/>
                              <w:spacing w:line="214" w:lineRule="exact" w:before="6"/>
                              <w:ind w:left="60" w:right="52"/>
                              <w:rPr>
                                <w:sz w:val="20"/>
                              </w:rPr>
                            </w:pPr>
                            <w:r>
                              <w:rPr>
                                <w:spacing w:val="-4"/>
                                <w:sz w:val="20"/>
                              </w:rPr>
                              <w:t>0.61</w:t>
                            </w:r>
                          </w:p>
                        </w:tc>
                        <w:tc>
                          <w:tcPr>
                            <w:tcW w:w="960" w:type="dxa"/>
                          </w:tcPr>
                          <w:p>
                            <w:pPr>
                              <w:pStyle w:val="TableParagraph"/>
                              <w:spacing w:line="214" w:lineRule="exact" w:before="6"/>
                              <w:ind w:left="60" w:right="51"/>
                              <w:rPr>
                                <w:sz w:val="20"/>
                              </w:rPr>
                            </w:pPr>
                            <w:r>
                              <w:rPr>
                                <w:spacing w:val="-4"/>
                                <w:sz w:val="20"/>
                              </w:rPr>
                              <w:t>0.58</w:t>
                            </w:r>
                          </w:p>
                        </w:tc>
                        <w:tc>
                          <w:tcPr>
                            <w:tcW w:w="960" w:type="dxa"/>
                          </w:tcPr>
                          <w:p>
                            <w:pPr>
                              <w:pStyle w:val="TableParagraph"/>
                              <w:spacing w:line="214" w:lineRule="exact" w:before="6"/>
                              <w:ind w:left="60" w:right="3"/>
                              <w:rPr>
                                <w:sz w:val="20"/>
                              </w:rPr>
                            </w:pPr>
                            <w:r>
                              <w:rPr>
                                <w:sz w:val="20"/>
                              </w:rPr>
                              <w:t>-</w:t>
                            </w:r>
                            <w:r>
                              <w:rPr>
                                <w:spacing w:val="-2"/>
                                <w:sz w:val="20"/>
                              </w:rPr>
                              <w:t>67.19</w:t>
                            </w:r>
                          </w:p>
                        </w:tc>
                        <w:tc>
                          <w:tcPr>
                            <w:tcW w:w="960" w:type="dxa"/>
                          </w:tcPr>
                          <w:p>
                            <w:pPr>
                              <w:pStyle w:val="TableParagraph"/>
                              <w:spacing w:line="214" w:lineRule="exact" w:before="6"/>
                              <w:ind w:left="60" w:right="7"/>
                              <w:rPr>
                                <w:sz w:val="20"/>
                              </w:rPr>
                            </w:pPr>
                            <w:r>
                              <w:rPr>
                                <w:sz w:val="20"/>
                              </w:rPr>
                              <w:t>-</w:t>
                            </w:r>
                            <w:r>
                              <w:rPr>
                                <w:spacing w:val="-4"/>
                                <w:sz w:val="20"/>
                              </w:rPr>
                              <w:t>0.19</w:t>
                            </w:r>
                          </w:p>
                        </w:tc>
                        <w:tc>
                          <w:tcPr>
                            <w:tcW w:w="960" w:type="dxa"/>
                          </w:tcPr>
                          <w:p>
                            <w:pPr>
                              <w:pStyle w:val="TableParagraph"/>
                              <w:spacing w:line="214" w:lineRule="exact" w:before="6"/>
                              <w:ind w:left="60" w:right="50"/>
                              <w:rPr>
                                <w:sz w:val="20"/>
                              </w:rPr>
                            </w:pPr>
                            <w:r>
                              <w:rPr>
                                <w:spacing w:val="-4"/>
                                <w:sz w:val="20"/>
                              </w:rPr>
                              <w:t>1.11</w:t>
                            </w:r>
                          </w:p>
                        </w:tc>
                        <w:tc>
                          <w:tcPr>
                            <w:tcW w:w="960" w:type="dxa"/>
                          </w:tcPr>
                          <w:p>
                            <w:pPr>
                              <w:pStyle w:val="TableParagraph"/>
                              <w:spacing w:line="214" w:lineRule="exact" w:before="6"/>
                              <w:ind w:left="60" w:right="1"/>
                              <w:rPr>
                                <w:sz w:val="20"/>
                              </w:rPr>
                            </w:pPr>
                            <w:r>
                              <w:rPr>
                                <w:sz w:val="20"/>
                              </w:rPr>
                              <w:t>-</w:t>
                            </w:r>
                            <w:r>
                              <w:rPr>
                                <w:spacing w:val="-2"/>
                                <w:sz w:val="20"/>
                              </w:rPr>
                              <w:t>0.005</w:t>
                            </w:r>
                          </w:p>
                        </w:tc>
                        <w:tc>
                          <w:tcPr>
                            <w:tcW w:w="960" w:type="dxa"/>
                          </w:tcPr>
                          <w:p>
                            <w:pPr>
                              <w:pStyle w:val="TableParagraph"/>
                              <w:spacing w:line="214" w:lineRule="exact" w:before="6"/>
                              <w:ind w:left="60" w:right="59"/>
                              <w:rPr>
                                <w:sz w:val="20"/>
                              </w:rPr>
                            </w:pPr>
                            <w:r>
                              <w:rPr>
                                <w:spacing w:val="-2"/>
                                <w:sz w:val="20"/>
                              </w:rPr>
                              <w:t>5111.87</w:t>
                            </w:r>
                          </w:p>
                        </w:tc>
                        <w:tc>
                          <w:tcPr>
                            <w:tcW w:w="960" w:type="dxa"/>
                          </w:tcPr>
                          <w:p>
                            <w:pPr>
                              <w:pStyle w:val="TableParagraph"/>
                              <w:spacing w:line="214" w:lineRule="exact" w:before="6"/>
                              <w:ind w:left="60" w:right="5"/>
                              <w:rPr>
                                <w:sz w:val="20"/>
                              </w:rPr>
                            </w:pPr>
                            <w:r>
                              <w:rPr>
                                <w:sz w:val="20"/>
                              </w:rPr>
                              <w:t>-</w:t>
                            </w:r>
                            <w:r>
                              <w:rPr>
                                <w:spacing w:val="-4"/>
                                <w:sz w:val="20"/>
                              </w:rPr>
                              <w:t>0.65</w:t>
                            </w:r>
                          </w:p>
                        </w:tc>
                        <w:tc>
                          <w:tcPr>
                            <w:tcW w:w="960" w:type="dxa"/>
                          </w:tcPr>
                          <w:p>
                            <w:pPr>
                              <w:pStyle w:val="TableParagraph"/>
                              <w:spacing w:line="214" w:lineRule="exact" w:before="6"/>
                              <w:ind w:left="60" w:right="4"/>
                              <w:rPr>
                                <w:sz w:val="20"/>
                              </w:rPr>
                            </w:pPr>
                            <w:r>
                              <w:rPr>
                                <w:sz w:val="20"/>
                              </w:rPr>
                              <w:t>-</w:t>
                            </w:r>
                            <w:r>
                              <w:rPr>
                                <w:spacing w:val="-4"/>
                                <w:sz w:val="20"/>
                              </w:rPr>
                              <w:t>0.06</w:t>
                            </w:r>
                          </w:p>
                        </w:tc>
                        <w:tc>
                          <w:tcPr>
                            <w:tcW w:w="959" w:type="dxa"/>
                          </w:tcPr>
                          <w:p>
                            <w:pPr>
                              <w:pStyle w:val="TableParagraph"/>
                              <w:spacing w:line="214" w:lineRule="exact" w:before="6"/>
                              <w:ind w:left="67" w:right="5"/>
                              <w:rPr>
                                <w:sz w:val="20"/>
                              </w:rPr>
                            </w:pPr>
                            <w:r>
                              <w:rPr>
                                <w:sz w:val="20"/>
                              </w:rPr>
                              <w:t>-</w:t>
                            </w:r>
                            <w:r>
                              <w:rPr>
                                <w:spacing w:val="-2"/>
                                <w:sz w:val="20"/>
                              </w:rPr>
                              <w:t>41.07</w:t>
                            </w:r>
                          </w:p>
                        </w:tc>
                      </w:tr>
                      <w:tr>
                        <w:trPr>
                          <w:trHeight w:val="240" w:hRule="atLeast"/>
                        </w:trPr>
                        <w:tc>
                          <w:tcPr>
                            <w:tcW w:w="2882" w:type="dxa"/>
                          </w:tcPr>
                          <w:p>
                            <w:pPr>
                              <w:pStyle w:val="TableParagraph"/>
                              <w:spacing w:line="220" w:lineRule="exact"/>
                              <w:ind w:right="186"/>
                              <w:jc w:val="right"/>
                              <w:rPr>
                                <w:b/>
                                <w:i/>
                                <w:sz w:val="20"/>
                              </w:rPr>
                            </w:pPr>
                            <w:r>
                              <w:rPr>
                                <w:b/>
                                <w:i/>
                                <w:spacing w:val="-2"/>
                                <w:sz w:val="20"/>
                              </w:rPr>
                              <w:t>(0.010)</w:t>
                            </w:r>
                          </w:p>
                        </w:tc>
                        <w:tc>
                          <w:tcPr>
                            <w:tcW w:w="960" w:type="dxa"/>
                          </w:tcPr>
                          <w:p>
                            <w:pPr>
                              <w:pStyle w:val="TableParagraph"/>
                              <w:spacing w:line="220" w:lineRule="exact"/>
                              <w:ind w:left="60" w:right="53"/>
                              <w:rPr>
                                <w:sz w:val="20"/>
                              </w:rPr>
                            </w:pPr>
                            <w:r>
                              <w:rPr>
                                <w:spacing w:val="-2"/>
                                <w:sz w:val="20"/>
                              </w:rPr>
                              <w:t>(0.800)</w:t>
                            </w:r>
                          </w:p>
                        </w:tc>
                        <w:tc>
                          <w:tcPr>
                            <w:tcW w:w="960" w:type="dxa"/>
                          </w:tcPr>
                          <w:p>
                            <w:pPr>
                              <w:pStyle w:val="TableParagraph"/>
                              <w:spacing w:line="220" w:lineRule="exact"/>
                              <w:ind w:left="60" w:right="53"/>
                              <w:rPr>
                                <w:b/>
                                <w:i/>
                                <w:sz w:val="20"/>
                              </w:rPr>
                            </w:pPr>
                            <w:r>
                              <w:rPr>
                                <w:b/>
                                <w:i/>
                                <w:spacing w:val="-2"/>
                                <w:sz w:val="20"/>
                              </w:rPr>
                              <w:t>(0.000)</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(0.001)</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(0.043)</w:t>
                            </w:r>
                          </w:p>
                        </w:tc>
                        <w:tc>
                          <w:tcPr>
                            <w:tcW w:w="960" w:type="dxa"/>
                          </w:tcPr>
                          <w:p>
                            <w:pPr>
                              <w:pStyle w:val="TableParagraph"/>
                              <w:spacing w:line="220" w:lineRule="exact"/>
                              <w:ind w:left="60" w:right="49"/>
                              <w:rPr>
                                <w:b/>
                                <w:i/>
                                <w:sz w:val="20"/>
                              </w:rPr>
                            </w:pPr>
                            <w:r>
                              <w:rPr>
                                <w:b/>
                                <w:i/>
                                <w:spacing w:val="-2"/>
                                <w:sz w:val="20"/>
                              </w:rPr>
                              <w:t>(0.004)</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(0.004)</w:t>
                            </w:r>
                          </w:p>
                        </w:tc>
                        <w:tc>
                          <w:tcPr>
                            <w:tcW w:w="959" w:type="dxa"/>
                          </w:tcPr>
                          <w:p>
                            <w:pPr>
                              <w:pStyle w:val="TableParagraph"/>
                              <w:spacing w:line="220" w:lineRule="exact"/>
                              <w:ind w:left="67" w:right="53"/>
                              <w:rPr>
                                <w:sz w:val="20"/>
                              </w:rPr>
                            </w:pPr>
                            <w:r>
                              <w:rPr>
                                <w:spacing w:val="-2"/>
                                <w:sz w:val="20"/>
                              </w:rPr>
                              <w:t>(0.999)</w:t>
                            </w:r>
                          </w:p>
                        </w:tc>
                      </w:tr>
                      <w:tr>
                        <w:trPr>
                          <w:trHeight w:val="240" w:hRule="atLeast"/>
                        </w:trPr>
                        <w:tc>
                          <w:tcPr>
                            <w:tcW w:w="2882" w:type="dxa"/>
                          </w:tcPr>
                          <w:p>
                            <w:pPr>
                              <w:pStyle w:val="TableParagraph"/>
                              <w:tabs>
                                <w:tab w:pos="1007" w:val="left" w:leader="none"/>
                              </w:tabs>
                              <w:spacing w:line="38" w:lineRule="auto" w:before="61"/>
                              <w:ind w:right="100"/>
                              <w:jc w:val="right"/>
                              <w:rPr>
                                <w:sz w:val="20"/>
                              </w:rPr>
                            </w:pPr>
                            <w:r>
                              <w:rPr>
                                <w:spacing w:val="-2"/>
                                <w:position w:val="-11"/>
                                <w:sz w:val="20"/>
                              </w:rPr>
                              <w:t>Milheto</w:t>
                            </w:r>
                            <w:r>
                              <w:rPr>
                                <w:position w:val="-11"/>
                                <w:sz w:val="20"/>
                              </w:rPr>
                              <w:tab/>
                            </w:r>
                            <w:r>
                              <w:rPr>
                                <w:spacing w:val="-2"/>
                                <w:sz w:val="20"/>
                              </w:rPr>
                              <w:t>1656.94</w:t>
                            </w:r>
                          </w:p>
                        </w:tc>
                        <w:tc>
                          <w:tcPr>
                            <w:tcW w:w="960" w:type="dxa"/>
                          </w:tcPr>
                          <w:p>
                            <w:pPr>
                              <w:pStyle w:val="TableParagraph"/>
                              <w:spacing w:line="214" w:lineRule="exact" w:before="6"/>
                              <w:ind w:left="60" w:right="53"/>
                              <w:rPr>
                                <w:sz w:val="20"/>
                              </w:rPr>
                            </w:pPr>
                            <w:r>
                              <w:rPr>
                                <w:spacing w:val="-4"/>
                                <w:sz w:val="20"/>
                              </w:rPr>
                              <w:t>5.23</w:t>
                            </w:r>
                          </w:p>
                        </w:tc>
                        <w:tc>
                          <w:tcPr>
                            <w:tcW w:w="960" w:type="dxa"/>
                          </w:tcPr>
                          <w:p>
                            <w:pPr>
                              <w:pStyle w:val="TableParagraph"/>
                              <w:spacing w:line="214" w:lineRule="exact" w:before="6"/>
                              <w:ind w:left="60" w:right="60"/>
                              <w:rPr>
                                <w:sz w:val="20"/>
                              </w:rPr>
                            </w:pPr>
                            <w:r>
                              <w:rPr>
                                <w:spacing w:val="-2"/>
                                <w:sz w:val="20"/>
                              </w:rPr>
                              <w:t>1037.11</w:t>
                            </w:r>
                          </w:p>
                        </w:tc>
                        <w:tc>
                          <w:tcPr>
                            <w:tcW w:w="960" w:type="dxa"/>
                          </w:tcPr>
                          <w:p>
                            <w:pPr>
                              <w:pStyle w:val="TableParagraph"/>
                              <w:spacing w:line="214" w:lineRule="exact" w:before="6"/>
                              <w:ind w:left="60" w:right="52"/>
                              <w:rPr>
                                <w:sz w:val="20"/>
                              </w:rPr>
                            </w:pPr>
                            <w:r>
                              <w:rPr>
                                <w:spacing w:val="-4"/>
                                <w:sz w:val="20"/>
                              </w:rPr>
                              <w:t>0.78</w:t>
                            </w:r>
                          </w:p>
                        </w:tc>
                        <w:tc>
                          <w:tcPr>
                            <w:tcW w:w="960" w:type="dxa"/>
                          </w:tcPr>
                          <w:p>
                            <w:pPr>
                              <w:pStyle w:val="TableParagraph"/>
                              <w:spacing w:line="214" w:lineRule="exact" w:before="6"/>
                              <w:ind w:left="60" w:right="60"/>
                              <w:rPr>
                                <w:sz w:val="20"/>
                              </w:rPr>
                            </w:pPr>
                            <w:r>
                              <w:rPr>
                                <w:sz w:val="20"/>
                              </w:rPr>
                              <w:t>0</w:t>
                            </w:r>
                            <w:r>
                              <w:rPr>
                                <w:spacing w:val="2"/>
                                <w:sz w:val="20"/>
                              </w:rPr>
                              <w:t> </w:t>
                            </w:r>
                            <w:r>
                              <w:rPr>
                                <w:spacing w:val="-5"/>
                                <w:sz w:val="20"/>
                              </w:rPr>
                              <w:t>.63</w:t>
                            </w:r>
                          </w:p>
                        </w:tc>
                        <w:tc>
                          <w:tcPr>
                            <w:tcW w:w="960" w:type="dxa"/>
                          </w:tcPr>
                          <w:p>
                            <w:pPr>
                              <w:pStyle w:val="TableParagraph"/>
                              <w:spacing w:line="214" w:lineRule="exact" w:before="6"/>
                              <w:ind w:left="60" w:right="3"/>
                              <w:rPr>
                                <w:sz w:val="20"/>
                              </w:rPr>
                            </w:pPr>
                            <w:r>
                              <w:rPr>
                                <w:sz w:val="20"/>
                              </w:rPr>
                              <w:t>-</w:t>
                            </w:r>
                            <w:r>
                              <w:rPr>
                                <w:spacing w:val="-2"/>
                                <w:sz w:val="20"/>
                              </w:rPr>
                              <w:t>67.19</w:t>
                            </w:r>
                          </w:p>
                        </w:tc>
                        <w:tc>
                          <w:tcPr>
                            <w:tcW w:w="960" w:type="dxa"/>
                          </w:tcPr>
                          <w:p>
                            <w:pPr>
                              <w:pStyle w:val="TableParagraph"/>
                              <w:spacing w:line="214" w:lineRule="exact" w:before="6"/>
                              <w:ind w:left="60" w:right="7"/>
                              <w:rPr>
                                <w:sz w:val="20"/>
                              </w:rPr>
                            </w:pPr>
                            <w:r>
                              <w:rPr>
                                <w:sz w:val="20"/>
                              </w:rPr>
                              <w:t>-</w:t>
                            </w:r>
                            <w:r>
                              <w:rPr>
                                <w:spacing w:val="-4"/>
                                <w:sz w:val="20"/>
                              </w:rPr>
                              <w:t>0.19</w:t>
                            </w:r>
                          </w:p>
                        </w:tc>
                        <w:tc>
                          <w:tcPr>
                            <w:tcW w:w="960" w:type="dxa"/>
                          </w:tcPr>
                          <w:p>
                            <w:pPr>
                              <w:pStyle w:val="TableParagraph"/>
                              <w:spacing w:line="214" w:lineRule="exact" w:before="6"/>
                              <w:ind w:left="60" w:right="50"/>
                              <w:rPr>
                                <w:sz w:val="20"/>
                              </w:rPr>
                            </w:pPr>
                            <w:r>
                              <w:rPr>
                                <w:spacing w:val="-4"/>
                                <w:sz w:val="20"/>
                              </w:rPr>
                              <w:t>1.43</w:t>
                            </w:r>
                          </w:p>
                        </w:tc>
                        <w:tc>
                          <w:tcPr>
                            <w:tcW w:w="960" w:type="dxa"/>
                          </w:tcPr>
                          <w:p>
                            <w:pPr>
                              <w:pStyle w:val="TableParagraph"/>
                              <w:spacing w:line="214" w:lineRule="exact" w:before="6"/>
                              <w:ind w:left="60" w:right="1"/>
                              <w:rPr>
                                <w:sz w:val="20"/>
                              </w:rPr>
                            </w:pPr>
                            <w:r>
                              <w:rPr>
                                <w:sz w:val="20"/>
                              </w:rPr>
                              <w:t>-</w:t>
                            </w:r>
                            <w:r>
                              <w:rPr>
                                <w:spacing w:val="-2"/>
                                <w:sz w:val="20"/>
                              </w:rPr>
                              <w:t>0.004</w:t>
                            </w:r>
                          </w:p>
                        </w:tc>
                        <w:tc>
                          <w:tcPr>
                            <w:tcW w:w="960" w:type="dxa"/>
                          </w:tcPr>
                          <w:p>
                            <w:pPr>
                              <w:pStyle w:val="TableParagraph"/>
                              <w:spacing w:line="214" w:lineRule="exact" w:before="6"/>
                              <w:ind w:left="60" w:right="59"/>
                              <w:rPr>
                                <w:sz w:val="20"/>
                              </w:rPr>
                            </w:pPr>
                            <w:r>
                              <w:rPr>
                                <w:spacing w:val="-2"/>
                                <w:sz w:val="20"/>
                              </w:rPr>
                              <w:t>6514.35</w:t>
                            </w:r>
                          </w:p>
                        </w:tc>
                        <w:tc>
                          <w:tcPr>
                            <w:tcW w:w="960" w:type="dxa"/>
                          </w:tcPr>
                          <w:p>
                            <w:pPr>
                              <w:pStyle w:val="TableParagraph"/>
                              <w:spacing w:line="214" w:lineRule="exact" w:before="6"/>
                              <w:ind w:left="60" w:right="5"/>
                              <w:rPr>
                                <w:sz w:val="20"/>
                              </w:rPr>
                            </w:pPr>
                            <w:r>
                              <w:rPr>
                                <w:sz w:val="20"/>
                              </w:rPr>
                              <w:t>-</w:t>
                            </w:r>
                            <w:r>
                              <w:rPr>
                                <w:spacing w:val="-4"/>
                                <w:sz w:val="20"/>
                              </w:rPr>
                              <w:t>0.66</w:t>
                            </w:r>
                          </w:p>
                        </w:tc>
                        <w:tc>
                          <w:tcPr>
                            <w:tcW w:w="960" w:type="dxa"/>
                          </w:tcPr>
                          <w:p>
                            <w:pPr>
                              <w:pStyle w:val="TableParagraph"/>
                              <w:spacing w:line="214" w:lineRule="exact" w:before="6"/>
                              <w:ind w:left="115" w:right="1"/>
                              <w:rPr>
                                <w:sz w:val="20"/>
                              </w:rPr>
                            </w:pPr>
                            <w:r>
                              <w:rPr>
                                <w:spacing w:val="-4"/>
                                <w:sz w:val="20"/>
                              </w:rPr>
                              <w:t>0.05</w:t>
                            </w:r>
                          </w:p>
                        </w:tc>
                        <w:tc>
                          <w:tcPr>
                            <w:tcW w:w="959" w:type="dxa"/>
                          </w:tcPr>
                          <w:p>
                            <w:pPr>
                              <w:pStyle w:val="TableParagraph"/>
                              <w:spacing w:line="214" w:lineRule="exact" w:before="6"/>
                              <w:ind w:left="67" w:right="5"/>
                              <w:rPr>
                                <w:sz w:val="20"/>
                              </w:rPr>
                            </w:pPr>
                            <w:r>
                              <w:rPr>
                                <w:sz w:val="20"/>
                              </w:rPr>
                              <w:t>-</w:t>
                            </w:r>
                            <w:r>
                              <w:rPr>
                                <w:spacing w:val="-2"/>
                                <w:sz w:val="20"/>
                              </w:rPr>
                              <w:t>45.09</w:t>
                            </w:r>
                          </w:p>
                        </w:tc>
                      </w:tr>
                      <w:tr>
                        <w:trPr>
                          <w:trHeight w:val="226" w:hRule="atLeast"/>
                        </w:trPr>
                        <w:tc>
                          <w:tcPr>
                            <w:tcW w:w="2882" w:type="dxa"/>
                            <w:tcBorders>
                              <w:bottom w:val="single" w:sz="8" w:space="0" w:color="000000"/>
                            </w:tcBorders>
                          </w:tcPr>
                          <w:p>
                            <w:pPr>
                              <w:pStyle w:val="TableParagraph"/>
                              <w:spacing w:line="206" w:lineRule="exact"/>
                              <w:ind w:right="182"/>
                              <w:jc w:val="right"/>
                              <w:rPr>
                                <w:b/>
                                <w:i/>
                                <w:sz w:val="20"/>
                              </w:rPr>
                            </w:pPr>
                            <w:r>
                              <w:rPr>
                                <w:b/>
                                <w:i/>
                                <w:spacing w:val="-2"/>
                                <w:sz w:val="20"/>
                              </w:rPr>
                              <w:t>(0.004)</w:t>
                            </w:r>
                          </w:p>
                        </w:tc>
                        <w:tc>
                          <w:tcPr>
                            <w:tcW w:w="960" w:type="dxa"/>
                            <w:tcBorders>
                              <w:bottom w:val="single" w:sz="8" w:space="0" w:color="000000"/>
                            </w:tcBorders>
                          </w:tcPr>
                          <w:p>
                            <w:pPr>
                              <w:pStyle w:val="TableParagraph"/>
                              <w:spacing w:line="206" w:lineRule="exact"/>
                              <w:ind w:left="60" w:right="53"/>
                              <w:rPr>
                                <w:sz w:val="20"/>
                              </w:rPr>
                            </w:pPr>
                            <w:r>
                              <w:rPr>
                                <w:spacing w:val="-2"/>
                                <w:sz w:val="20"/>
                              </w:rPr>
                              <w:t>(1.510)</w:t>
                            </w:r>
                          </w:p>
                        </w:tc>
                        <w:tc>
                          <w:tcPr>
                            <w:tcW w:w="960" w:type="dxa"/>
                            <w:tcBorders>
                              <w:bottom w:val="single" w:sz="8" w:space="0" w:color="000000"/>
                            </w:tcBorders>
                          </w:tcPr>
                          <w:p>
                            <w:pPr>
                              <w:pStyle w:val="TableParagraph"/>
                              <w:spacing w:line="206" w:lineRule="exact"/>
                              <w:ind w:left="60" w:right="53"/>
                              <w:rPr>
                                <w:b/>
                                <w:i/>
                                <w:sz w:val="20"/>
                              </w:rPr>
                            </w:pPr>
                            <w:r>
                              <w:rPr>
                                <w:b/>
                                <w:i/>
                                <w:spacing w:val="-2"/>
                                <w:sz w:val="20"/>
                              </w:rPr>
                              <w:t>(0.009)</w:t>
                            </w:r>
                          </w:p>
                        </w:tc>
                        <w:tc>
                          <w:tcPr>
                            <w:tcW w:w="960" w:type="dxa"/>
                            <w:tcBorders>
                              <w:bottom w:val="single" w:sz="8" w:space="0" w:color="000000"/>
                            </w:tcBorders>
                          </w:tcPr>
                          <w:p>
                            <w:pPr>
                              <w:pStyle w:val="TableParagraph"/>
                              <w:spacing w:line="206" w:lineRule="exact"/>
                              <w:ind w:left="60" w:right="52"/>
                              <w:rPr>
                                <w:sz w:val="20"/>
                              </w:rPr>
                            </w:pPr>
                            <w:r>
                              <w:rPr>
                                <w:spacing w:val="-2"/>
                                <w:sz w:val="20"/>
                              </w:rPr>
                              <w:t>(1.000)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(0.001)</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49"/>
                              <w:rPr>
                                <w:sz w:val="20"/>
                              </w:rPr>
                            </w:pPr>
                            <w:r>
                              <w:rPr>
                                <w:spacing w:val="-2"/>
                                <w:sz w:val="20"/>
                              </w:rPr>
                              <w:t>(0.157)</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(0.000)</w:t>
                            </w:r>
                          </w:p>
                        </w:tc>
                        <w:tc>
                          <w:tcPr>
                            <w:tcW w:w="960" w:type="dxa"/>
                            <w:tcBorders>
                              <w:bottom w:val="single" w:sz="8" w:space="0" w:color="000000"/>
                            </w:tcBorders>
                          </w:tcPr>
                          <w:p>
                            <w:pPr>
                              <w:pStyle w:val="TableParagraph"/>
                              <w:spacing w:line="206" w:lineRule="exact"/>
                              <w:ind w:left="60" w:right="47"/>
                              <w:rPr>
                                <w:b/>
                                <w:i/>
                                <w:sz w:val="20"/>
                              </w:rPr>
                            </w:pPr>
                            <w:r>
                              <w:rPr>
                                <w:b/>
                                <w:i/>
                                <w:spacing w:val="-2"/>
                                <w:sz w:val="20"/>
                              </w:rPr>
                              <w:t>(0.007)</w:t>
                            </w:r>
                          </w:p>
                        </w:tc>
                        <w:tc>
                          <w:tcPr>
                            <w:tcW w:w="959" w:type="dxa"/>
                            <w:tcBorders>
                              <w:bottom w:val="single" w:sz="8" w:space="0" w:color="000000"/>
                            </w:tcBorders>
                          </w:tcPr>
                          <w:p>
                            <w:pPr>
                              <w:pStyle w:val="TableParagraph"/>
                              <w:spacing w:line="206" w:lineRule="exact"/>
                              <w:ind w:left="67" w:right="53"/>
                              <w:rPr>
                                <w:sz w:val="20"/>
                              </w:rPr>
                            </w:pPr>
                            <w:r>
                              <w:rPr>
                                <w:spacing w:val="-2"/>
                                <w:sz w:val="20"/>
                              </w:rPr>
                              <w:t>(0.998)</w:t>
                            </w:r>
                          </w:p>
                        </w:tc>
                      </w:tr>
                      <w:tr>
                        <w:trPr>
                          <w:trHeight w:val="234" w:hRule="atLeast"/>
                        </w:trPr>
                        <w:tc>
                          <w:tcPr>
                            <w:tcW w:w="2882" w:type="dxa"/>
                            <w:tcBorders>
                              <w:top w:val="single" w:sz="8" w:space="0" w:color="000000"/>
                            </w:tcBorders>
                          </w:tcPr>
                          <w:p>
                            <w:pPr>
                              <w:pStyle w:val="TableParagraph"/>
                              <w:tabs>
                                <w:tab w:pos="1579" w:val="right" w:leader="none"/>
                              </w:tabs>
                              <w:spacing w:line="38" w:lineRule="auto" w:before="55"/>
                              <w:ind w:right="100"/>
                              <w:jc w:val="right"/>
                              <w:rPr>
                                <w:sz w:val="20"/>
                              </w:rPr>
                            </w:pPr>
                            <w:r>
                              <w:rPr>
                                <w:spacing w:val="-2"/>
                                <w:position w:val="-11"/>
                                <w:sz w:val="20"/>
                              </w:rPr>
                              <w:t>Caupí</w:t>
                            </w:r>
                            <w:r>
                              <w:rPr>
                                <w:position w:val="-11"/>
                                <w:sz w:val="20"/>
                              </w:rPr>
                              <w:tab/>
                            </w:r>
                            <w:r>
                              <w:rPr>
                                <w:spacing w:val="-2"/>
                                <w:sz w:val="20"/>
                              </w:rPr>
                              <w:t>1629.17</w:t>
                            </w:r>
                          </w:p>
                        </w:tc>
                        <w:tc>
                          <w:tcPr>
                            <w:tcW w:w="960" w:type="dxa"/>
                            <w:tcBorders>
                              <w:top w:val="single" w:sz="8" w:space="0" w:color="000000"/>
                            </w:tcBorders>
                          </w:tcPr>
                          <w:p>
                            <w:pPr>
                              <w:pStyle w:val="TableParagraph"/>
                              <w:spacing w:line="214" w:lineRule="exact"/>
                              <w:ind w:left="60" w:right="53"/>
                              <w:rPr>
                                <w:sz w:val="20"/>
                              </w:rPr>
                            </w:pPr>
                            <w:r>
                              <w:rPr>
                                <w:spacing w:val="-4"/>
                                <w:sz w:val="20"/>
                              </w:rPr>
                              <w:t>4.32</w:t>
                            </w:r>
                          </w:p>
                        </w:tc>
                        <w:tc>
                          <w:tcPr>
                            <w:tcW w:w="960" w:type="dxa"/>
                            <w:tcBorders>
                              <w:top w:val="single" w:sz="8" w:space="0" w:color="000000"/>
                            </w:tcBorders>
                          </w:tcPr>
                          <w:p>
                            <w:pPr>
                              <w:pStyle w:val="TableParagraph"/>
                              <w:spacing w:line="214" w:lineRule="exact"/>
                              <w:ind w:left="60" w:right="60"/>
                              <w:rPr>
                                <w:sz w:val="20"/>
                              </w:rPr>
                            </w:pPr>
                            <w:r>
                              <w:rPr>
                                <w:spacing w:val="-2"/>
                                <w:sz w:val="20"/>
                              </w:rPr>
                              <w:t>2181.23</w:t>
                            </w:r>
                          </w:p>
                        </w:tc>
                        <w:tc>
                          <w:tcPr>
                            <w:tcW w:w="960" w:type="dxa"/>
                            <w:tcBorders>
                              <w:top w:val="single" w:sz="8" w:space="0" w:color="000000"/>
                            </w:tcBorders>
                          </w:tcPr>
                          <w:p>
                            <w:pPr>
                              <w:pStyle w:val="TableParagraph"/>
                              <w:spacing w:line="214" w:lineRule="exact"/>
                              <w:ind w:left="60" w:right="52"/>
                              <w:rPr>
                                <w:sz w:val="20"/>
                              </w:rPr>
                            </w:pPr>
                            <w:r>
                              <w:rPr>
                                <w:spacing w:val="-4"/>
                                <w:sz w:val="20"/>
                              </w:rPr>
                              <w:t>0.74</w:t>
                            </w:r>
                          </w:p>
                        </w:tc>
                        <w:tc>
                          <w:tcPr>
                            <w:tcW w:w="960" w:type="dxa"/>
                            <w:tcBorders>
                              <w:top w:val="single" w:sz="8" w:space="0" w:color="000000"/>
                            </w:tcBorders>
                          </w:tcPr>
                          <w:p>
                            <w:pPr>
                              <w:pStyle w:val="TableParagraph"/>
                              <w:spacing w:line="214" w:lineRule="exact"/>
                              <w:ind w:left="60" w:right="51"/>
                              <w:rPr>
                                <w:sz w:val="20"/>
                              </w:rPr>
                            </w:pPr>
                            <w:r>
                              <w:rPr>
                                <w:spacing w:val="-4"/>
                                <w:sz w:val="20"/>
                              </w:rPr>
                              <w:t>0.33</w:t>
                            </w:r>
                          </w:p>
                        </w:tc>
                        <w:tc>
                          <w:tcPr>
                            <w:tcW w:w="960" w:type="dxa"/>
                            <w:tcBorders>
                              <w:top w:val="single" w:sz="8" w:space="0" w:color="000000"/>
                            </w:tcBorders>
                          </w:tcPr>
                          <w:p>
                            <w:pPr>
                              <w:pStyle w:val="TableParagraph"/>
                              <w:spacing w:line="214" w:lineRule="exact"/>
                              <w:ind w:left="60" w:right="3"/>
                              <w:rPr>
                                <w:sz w:val="20"/>
                              </w:rPr>
                            </w:pPr>
                            <w:r>
                              <w:rPr>
                                <w:sz w:val="20"/>
                              </w:rPr>
                              <w:t>-</w:t>
                            </w:r>
                            <w:r>
                              <w:rPr>
                                <w:spacing w:val="-2"/>
                                <w:sz w:val="20"/>
                              </w:rPr>
                              <w:t>49.57</w:t>
                            </w:r>
                          </w:p>
                        </w:tc>
                        <w:tc>
                          <w:tcPr>
                            <w:tcW w:w="960" w:type="dxa"/>
                            <w:tcBorders>
                              <w:top w:val="single" w:sz="8" w:space="0" w:color="000000"/>
                            </w:tcBorders>
                          </w:tcPr>
                          <w:p>
                            <w:pPr>
                              <w:pStyle w:val="TableParagraph"/>
                              <w:spacing w:line="214" w:lineRule="exact"/>
                              <w:ind w:left="60" w:right="7"/>
                              <w:rPr>
                                <w:sz w:val="20"/>
                              </w:rPr>
                            </w:pPr>
                            <w:r>
                              <w:rPr>
                                <w:sz w:val="20"/>
                              </w:rPr>
                              <w:t>-</w:t>
                            </w:r>
                            <w:r>
                              <w:rPr>
                                <w:spacing w:val="-4"/>
                                <w:sz w:val="20"/>
                              </w:rPr>
                              <w:t>0.17</w:t>
                            </w:r>
                          </w:p>
                        </w:tc>
                        <w:tc>
                          <w:tcPr>
                            <w:tcW w:w="960" w:type="dxa"/>
                            <w:tcBorders>
                              <w:top w:val="single" w:sz="8" w:space="0" w:color="000000"/>
                            </w:tcBorders>
                          </w:tcPr>
                          <w:p>
                            <w:pPr>
                              <w:pStyle w:val="TableParagraph"/>
                              <w:spacing w:line="214" w:lineRule="exact"/>
                              <w:ind w:left="60" w:right="50"/>
                              <w:rPr>
                                <w:sz w:val="20"/>
                              </w:rPr>
                            </w:pPr>
                            <w:r>
                              <w:rPr>
                                <w:spacing w:val="-4"/>
                                <w:sz w:val="20"/>
                              </w:rPr>
                              <w:t>1.19</w:t>
                            </w:r>
                          </w:p>
                        </w:tc>
                        <w:tc>
                          <w:tcPr>
                            <w:tcW w:w="960" w:type="dxa"/>
                            <w:tcBorders>
                              <w:top w:val="single" w:sz="8" w:space="0" w:color="000000"/>
                            </w:tcBorders>
                          </w:tcPr>
                          <w:p>
                            <w:pPr>
                              <w:pStyle w:val="TableParagraph"/>
                              <w:spacing w:line="214" w:lineRule="exact"/>
                              <w:ind w:left="60" w:right="1"/>
                              <w:rPr>
                                <w:sz w:val="20"/>
                              </w:rPr>
                            </w:pPr>
                            <w:r>
                              <w:rPr>
                                <w:sz w:val="20"/>
                              </w:rPr>
                              <w:t>-</w:t>
                            </w:r>
                            <w:r>
                              <w:rPr>
                                <w:spacing w:val="-2"/>
                                <w:sz w:val="20"/>
                              </w:rPr>
                              <w:t>0.008</w:t>
                            </w:r>
                          </w:p>
                        </w:tc>
                        <w:tc>
                          <w:tcPr>
                            <w:tcW w:w="960" w:type="dxa"/>
                            <w:tcBorders>
                              <w:top w:val="single" w:sz="8" w:space="0" w:color="000000"/>
                            </w:tcBorders>
                          </w:tcPr>
                          <w:p>
                            <w:pPr>
                              <w:pStyle w:val="TableParagraph"/>
                              <w:spacing w:line="214" w:lineRule="exact"/>
                              <w:ind w:left="60" w:right="59"/>
                              <w:rPr>
                                <w:sz w:val="20"/>
                              </w:rPr>
                            </w:pPr>
                            <w:r>
                              <w:rPr>
                                <w:spacing w:val="-2"/>
                                <w:sz w:val="20"/>
                              </w:rPr>
                              <w:t>6438.91</w:t>
                            </w:r>
                          </w:p>
                        </w:tc>
                        <w:tc>
                          <w:tcPr>
                            <w:tcW w:w="960" w:type="dxa"/>
                            <w:tcBorders>
                              <w:top w:val="single" w:sz="8" w:space="0" w:color="000000"/>
                            </w:tcBorders>
                          </w:tcPr>
                          <w:p>
                            <w:pPr>
                              <w:pStyle w:val="TableParagraph"/>
                              <w:spacing w:line="214" w:lineRule="exact"/>
                              <w:ind w:left="60" w:right="5"/>
                              <w:rPr>
                                <w:sz w:val="20"/>
                              </w:rPr>
                            </w:pPr>
                            <w:r>
                              <w:rPr>
                                <w:sz w:val="20"/>
                              </w:rPr>
                              <w:t>-</w:t>
                            </w:r>
                            <w:r>
                              <w:rPr>
                                <w:spacing w:val="-4"/>
                                <w:sz w:val="20"/>
                              </w:rPr>
                              <w:t>0.58</w:t>
                            </w:r>
                          </w:p>
                        </w:tc>
                        <w:tc>
                          <w:tcPr>
                            <w:tcW w:w="960" w:type="dxa"/>
                            <w:tcBorders>
                              <w:top w:val="single" w:sz="8" w:space="0" w:color="000000"/>
                            </w:tcBorders>
                          </w:tcPr>
                          <w:p>
                            <w:pPr>
                              <w:pStyle w:val="TableParagraph"/>
                              <w:spacing w:line="214" w:lineRule="exact"/>
                              <w:ind w:left="60" w:right="4"/>
                              <w:rPr>
                                <w:sz w:val="20"/>
                              </w:rPr>
                            </w:pPr>
                            <w:r>
                              <w:rPr>
                                <w:sz w:val="20"/>
                              </w:rPr>
                              <w:t>-</w:t>
                            </w:r>
                            <w:r>
                              <w:rPr>
                                <w:spacing w:val="-4"/>
                                <w:sz w:val="20"/>
                              </w:rPr>
                              <w:t>0.08</w:t>
                            </w:r>
                          </w:p>
                        </w:tc>
                        <w:tc>
                          <w:tcPr>
                            <w:tcW w:w="959" w:type="dxa"/>
                            <w:tcBorders>
                              <w:top w:val="single" w:sz="8" w:space="0" w:color="000000"/>
                            </w:tcBorders>
                          </w:tcPr>
                          <w:p>
                            <w:pPr>
                              <w:pStyle w:val="TableParagraph"/>
                              <w:spacing w:line="214" w:lineRule="exact"/>
                              <w:ind w:left="110"/>
                              <w:rPr>
                                <w:sz w:val="20"/>
                              </w:rPr>
                            </w:pPr>
                            <w:r>
                              <w:rPr>
                                <w:sz w:val="20"/>
                              </w:rPr>
                              <w:t>-</w:t>
                            </w:r>
                            <w:r>
                              <w:rPr>
                                <w:spacing w:val="-2"/>
                                <w:sz w:val="20"/>
                              </w:rPr>
                              <w:t>275.05</w:t>
                            </w:r>
                          </w:p>
                        </w:tc>
                      </w:tr>
                      <w:tr>
                        <w:trPr>
                          <w:trHeight w:val="240" w:hRule="atLeast"/>
                        </w:trPr>
                        <w:tc>
                          <w:tcPr>
                            <w:tcW w:w="2882" w:type="dxa"/>
                          </w:tcPr>
                          <w:p>
                            <w:pPr>
                              <w:pStyle w:val="TableParagraph"/>
                              <w:spacing w:line="220" w:lineRule="exact"/>
                              <w:ind w:right="182"/>
                              <w:jc w:val="right"/>
                              <w:rPr>
                                <w:b/>
                                <w:i/>
                                <w:sz w:val="20"/>
                              </w:rPr>
                            </w:pPr>
                            <w:r>
                              <w:rPr>
                                <w:b/>
                                <w:i/>
                                <w:spacing w:val="-2"/>
                                <w:sz w:val="20"/>
                              </w:rPr>
                              <w:t>(0.005)</w:t>
                            </w:r>
                          </w:p>
                        </w:tc>
                        <w:tc>
                          <w:tcPr>
                            <w:tcW w:w="960" w:type="dxa"/>
                          </w:tcPr>
                          <w:p>
                            <w:pPr>
                              <w:pStyle w:val="TableParagraph"/>
                              <w:spacing w:line="220" w:lineRule="exact"/>
                              <w:ind w:left="60" w:right="53"/>
                              <w:rPr>
                                <w:sz w:val="20"/>
                              </w:rPr>
                            </w:pPr>
                            <w:r>
                              <w:rPr>
                                <w:spacing w:val="-2"/>
                                <w:sz w:val="20"/>
                              </w:rPr>
                              <w:t>(0.920)</w:t>
                            </w:r>
                          </w:p>
                        </w:tc>
                        <w:tc>
                          <w:tcPr>
                            <w:tcW w:w="960" w:type="dxa"/>
                          </w:tcPr>
                          <w:p>
                            <w:pPr>
                              <w:pStyle w:val="TableParagraph"/>
                              <w:spacing w:line="220" w:lineRule="exact"/>
                              <w:ind w:left="60" w:right="53"/>
                              <w:rPr>
                                <w:b/>
                                <w:i/>
                                <w:sz w:val="20"/>
                              </w:rPr>
                            </w:pPr>
                            <w:r>
                              <w:rPr>
                                <w:b/>
                                <w:i/>
                                <w:spacing w:val="-2"/>
                                <w:sz w:val="20"/>
                              </w:rPr>
                              <w:t>(0.000)</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(0.001)</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51"/>
                              <w:rPr>
                                <w:b/>
                                <w:i/>
                                <w:sz w:val="20"/>
                              </w:rPr>
                            </w:pPr>
                            <w:r>
                              <w:rPr>
                                <w:b/>
                                <w:i/>
                                <w:spacing w:val="-2"/>
                                <w:sz w:val="20"/>
                              </w:rPr>
                              <w:t>(0.003)</w:t>
                            </w:r>
                          </w:p>
                        </w:tc>
                        <w:tc>
                          <w:tcPr>
                            <w:tcW w:w="960" w:type="dxa"/>
                          </w:tcPr>
                          <w:p>
                            <w:pPr>
                              <w:pStyle w:val="TableParagraph"/>
                              <w:spacing w:line="220" w:lineRule="exact"/>
                              <w:ind w:left="60" w:right="51"/>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(0.000)</w:t>
                            </w:r>
                          </w:p>
                        </w:tc>
                        <w:tc>
                          <w:tcPr>
                            <w:tcW w:w="959" w:type="dxa"/>
                          </w:tcPr>
                          <w:p>
                            <w:pPr>
                              <w:pStyle w:val="TableParagraph"/>
                              <w:spacing w:line="220" w:lineRule="exact"/>
                              <w:ind w:left="67" w:right="53"/>
                              <w:rPr>
                                <w:b/>
                                <w:i/>
                                <w:sz w:val="20"/>
                              </w:rPr>
                            </w:pPr>
                            <w:r>
                              <w:rPr>
                                <w:b/>
                                <w:i/>
                                <w:spacing w:val="-2"/>
                                <w:sz w:val="20"/>
                              </w:rPr>
                              <w:t>(0.001)</w:t>
                            </w:r>
                          </w:p>
                        </w:tc>
                      </w:tr>
                      <w:tr>
                        <w:trPr>
                          <w:trHeight w:val="240" w:hRule="atLeast"/>
                        </w:trPr>
                        <w:tc>
                          <w:tcPr>
                            <w:tcW w:w="2882" w:type="dxa"/>
                          </w:tcPr>
                          <w:p>
                            <w:pPr>
                              <w:pStyle w:val="TableParagraph"/>
                              <w:tabs>
                                <w:tab w:pos="1031" w:val="left" w:leader="none"/>
                              </w:tabs>
                              <w:spacing w:line="38" w:lineRule="auto" w:before="61"/>
                              <w:ind w:right="172"/>
                              <w:jc w:val="right"/>
                              <w:rPr>
                                <w:sz w:val="20"/>
                              </w:rPr>
                            </w:pPr>
                            <w:r>
                              <w:rPr>
                                <w:spacing w:val="-2"/>
                                <w:position w:val="-11"/>
                                <w:sz w:val="20"/>
                              </w:rPr>
                              <w:t>Guandu</w:t>
                            </w:r>
                            <w:r>
                              <w:rPr>
                                <w:position w:val="-11"/>
                                <w:sz w:val="20"/>
                              </w:rPr>
                              <w:tab/>
                            </w:r>
                            <w:r>
                              <w:rPr>
                                <w:spacing w:val="-2"/>
                                <w:sz w:val="20"/>
                              </w:rPr>
                              <w:t>846.19</w:t>
                            </w:r>
                          </w:p>
                        </w:tc>
                        <w:tc>
                          <w:tcPr>
                            <w:tcW w:w="960" w:type="dxa"/>
                          </w:tcPr>
                          <w:p>
                            <w:pPr>
                              <w:pStyle w:val="TableParagraph"/>
                              <w:spacing w:line="214" w:lineRule="exact" w:before="6"/>
                              <w:ind w:left="60" w:right="58"/>
                              <w:rPr>
                                <w:sz w:val="20"/>
                              </w:rPr>
                            </w:pPr>
                            <w:r>
                              <w:rPr>
                                <w:spacing w:val="-2"/>
                                <w:sz w:val="20"/>
                              </w:rPr>
                              <w:t>10.80</w:t>
                            </w:r>
                          </w:p>
                        </w:tc>
                        <w:tc>
                          <w:tcPr>
                            <w:tcW w:w="960" w:type="dxa"/>
                          </w:tcPr>
                          <w:p>
                            <w:pPr>
                              <w:pStyle w:val="TableParagraph"/>
                              <w:spacing w:line="214" w:lineRule="exact" w:before="6"/>
                              <w:ind w:left="60" w:right="60"/>
                              <w:rPr>
                                <w:sz w:val="20"/>
                              </w:rPr>
                            </w:pPr>
                            <w:r>
                              <w:rPr>
                                <w:spacing w:val="-2"/>
                                <w:sz w:val="20"/>
                              </w:rPr>
                              <w:t>1249.21</w:t>
                            </w:r>
                          </w:p>
                        </w:tc>
                        <w:tc>
                          <w:tcPr>
                            <w:tcW w:w="960" w:type="dxa"/>
                          </w:tcPr>
                          <w:p>
                            <w:pPr>
                              <w:pStyle w:val="TableParagraph"/>
                              <w:spacing w:line="214" w:lineRule="exact" w:before="6"/>
                              <w:ind w:left="60" w:right="52"/>
                              <w:rPr>
                                <w:sz w:val="20"/>
                              </w:rPr>
                            </w:pPr>
                            <w:r>
                              <w:rPr>
                                <w:spacing w:val="-4"/>
                                <w:sz w:val="20"/>
                              </w:rPr>
                              <w:t>0.55</w:t>
                            </w:r>
                          </w:p>
                        </w:tc>
                        <w:tc>
                          <w:tcPr>
                            <w:tcW w:w="960" w:type="dxa"/>
                          </w:tcPr>
                          <w:p>
                            <w:pPr>
                              <w:pStyle w:val="TableParagraph"/>
                              <w:spacing w:line="214" w:lineRule="exact" w:before="6"/>
                              <w:ind w:left="60" w:right="51"/>
                              <w:rPr>
                                <w:sz w:val="20"/>
                              </w:rPr>
                            </w:pPr>
                            <w:r>
                              <w:rPr>
                                <w:spacing w:val="-4"/>
                                <w:sz w:val="20"/>
                              </w:rPr>
                              <w:t>0.32</w:t>
                            </w:r>
                          </w:p>
                        </w:tc>
                        <w:tc>
                          <w:tcPr>
                            <w:tcW w:w="960" w:type="dxa"/>
                          </w:tcPr>
                          <w:p>
                            <w:pPr>
                              <w:pStyle w:val="TableParagraph"/>
                              <w:spacing w:line="214" w:lineRule="exact" w:before="6"/>
                              <w:ind w:left="60" w:right="3"/>
                              <w:rPr>
                                <w:sz w:val="20"/>
                              </w:rPr>
                            </w:pPr>
                            <w:r>
                              <w:rPr>
                                <w:sz w:val="20"/>
                              </w:rPr>
                              <w:t>-</w:t>
                            </w:r>
                            <w:r>
                              <w:rPr>
                                <w:spacing w:val="-2"/>
                                <w:sz w:val="20"/>
                              </w:rPr>
                              <w:t>20.01</w:t>
                            </w:r>
                          </w:p>
                        </w:tc>
                        <w:tc>
                          <w:tcPr>
                            <w:tcW w:w="960" w:type="dxa"/>
                          </w:tcPr>
                          <w:p>
                            <w:pPr>
                              <w:pStyle w:val="TableParagraph"/>
                              <w:spacing w:line="214" w:lineRule="exact" w:before="6"/>
                              <w:ind w:left="114" w:right="4"/>
                              <w:rPr>
                                <w:sz w:val="20"/>
                              </w:rPr>
                            </w:pPr>
                            <w:r>
                              <w:rPr>
                                <w:sz w:val="20"/>
                              </w:rPr>
                              <w:t>-</w:t>
                            </w:r>
                            <w:r>
                              <w:rPr>
                                <w:spacing w:val="-4"/>
                                <w:sz w:val="20"/>
                              </w:rPr>
                              <w:t>0.08</w:t>
                            </w:r>
                          </w:p>
                        </w:tc>
                        <w:tc>
                          <w:tcPr>
                            <w:tcW w:w="960" w:type="dxa"/>
                          </w:tcPr>
                          <w:p>
                            <w:pPr>
                              <w:pStyle w:val="TableParagraph"/>
                              <w:spacing w:line="214" w:lineRule="exact" w:before="6"/>
                              <w:ind w:left="60" w:right="50"/>
                              <w:rPr>
                                <w:sz w:val="20"/>
                              </w:rPr>
                            </w:pPr>
                            <w:r>
                              <w:rPr>
                                <w:spacing w:val="-4"/>
                                <w:sz w:val="20"/>
                              </w:rPr>
                              <w:t>0.91</w:t>
                            </w:r>
                          </w:p>
                        </w:tc>
                        <w:tc>
                          <w:tcPr>
                            <w:tcW w:w="960" w:type="dxa"/>
                          </w:tcPr>
                          <w:p>
                            <w:pPr>
                              <w:pStyle w:val="TableParagraph"/>
                              <w:spacing w:line="214" w:lineRule="exact" w:before="6"/>
                              <w:ind w:left="60" w:right="1"/>
                              <w:rPr>
                                <w:sz w:val="20"/>
                              </w:rPr>
                            </w:pPr>
                            <w:r>
                              <w:rPr>
                                <w:sz w:val="20"/>
                              </w:rPr>
                              <w:t>-</w:t>
                            </w:r>
                            <w:r>
                              <w:rPr>
                                <w:spacing w:val="-2"/>
                                <w:sz w:val="20"/>
                              </w:rPr>
                              <w:t>0.004</w:t>
                            </w:r>
                          </w:p>
                        </w:tc>
                        <w:tc>
                          <w:tcPr>
                            <w:tcW w:w="960" w:type="dxa"/>
                          </w:tcPr>
                          <w:p>
                            <w:pPr>
                              <w:pStyle w:val="TableParagraph"/>
                              <w:spacing w:line="214" w:lineRule="exact" w:before="6"/>
                              <w:ind w:left="60" w:right="59"/>
                              <w:rPr>
                                <w:sz w:val="20"/>
                              </w:rPr>
                            </w:pPr>
                            <w:r>
                              <w:rPr>
                                <w:spacing w:val="-2"/>
                                <w:sz w:val="20"/>
                              </w:rPr>
                              <w:t>3522.03</w:t>
                            </w:r>
                          </w:p>
                        </w:tc>
                        <w:tc>
                          <w:tcPr>
                            <w:tcW w:w="960" w:type="dxa"/>
                          </w:tcPr>
                          <w:p>
                            <w:pPr>
                              <w:pStyle w:val="TableParagraph"/>
                              <w:spacing w:line="214" w:lineRule="exact" w:before="6"/>
                              <w:ind w:left="60" w:right="5"/>
                              <w:rPr>
                                <w:sz w:val="20"/>
                              </w:rPr>
                            </w:pPr>
                            <w:r>
                              <w:rPr>
                                <w:sz w:val="20"/>
                              </w:rPr>
                              <w:t>-</w:t>
                            </w:r>
                            <w:r>
                              <w:rPr>
                                <w:spacing w:val="-4"/>
                                <w:sz w:val="20"/>
                              </w:rPr>
                              <w:t>0.20</w:t>
                            </w:r>
                          </w:p>
                        </w:tc>
                        <w:tc>
                          <w:tcPr>
                            <w:tcW w:w="960" w:type="dxa"/>
                          </w:tcPr>
                          <w:p>
                            <w:pPr>
                              <w:pStyle w:val="TableParagraph"/>
                              <w:spacing w:line="214" w:lineRule="exact" w:before="6"/>
                              <w:ind w:left="60" w:right="4"/>
                              <w:rPr>
                                <w:sz w:val="20"/>
                              </w:rPr>
                            </w:pPr>
                            <w:r>
                              <w:rPr>
                                <w:sz w:val="20"/>
                              </w:rPr>
                              <w:t>-</w:t>
                            </w:r>
                            <w:r>
                              <w:rPr>
                                <w:spacing w:val="-4"/>
                                <w:sz w:val="20"/>
                              </w:rPr>
                              <w:t>0.06</w:t>
                            </w:r>
                          </w:p>
                        </w:tc>
                        <w:tc>
                          <w:tcPr>
                            <w:tcW w:w="959" w:type="dxa"/>
                          </w:tcPr>
                          <w:p>
                            <w:pPr>
                              <w:pStyle w:val="TableParagraph"/>
                              <w:spacing w:line="214" w:lineRule="exact" w:before="6"/>
                              <w:ind w:left="67" w:right="5"/>
                              <w:rPr>
                                <w:sz w:val="20"/>
                              </w:rPr>
                            </w:pPr>
                            <w:r>
                              <w:rPr>
                                <w:sz w:val="20"/>
                              </w:rPr>
                              <w:t>-</w:t>
                            </w:r>
                            <w:r>
                              <w:rPr>
                                <w:spacing w:val="-2"/>
                                <w:sz w:val="20"/>
                              </w:rPr>
                              <w:t>88.78</w:t>
                            </w:r>
                          </w:p>
                        </w:tc>
                      </w:tr>
                      <w:tr>
                        <w:trPr>
                          <w:trHeight w:val="240" w:hRule="atLeast"/>
                        </w:trPr>
                        <w:tc>
                          <w:tcPr>
                            <w:tcW w:w="2882" w:type="dxa"/>
                          </w:tcPr>
                          <w:p>
                            <w:pPr>
                              <w:pStyle w:val="TableParagraph"/>
                              <w:tabs>
                                <w:tab w:pos="1757" w:val="left" w:leader="none"/>
                              </w:tabs>
                              <w:spacing w:line="52" w:lineRule="auto" w:before="47"/>
                              <w:ind w:right="181"/>
                              <w:jc w:val="right"/>
                              <w:rPr>
                                <w:sz w:val="20"/>
                              </w:rPr>
                            </w:pPr>
                            <w:r>
                              <w:rPr>
                                <w:spacing w:val="-5"/>
                                <w:position w:val="-11"/>
                                <w:sz w:val="20"/>
                              </w:rPr>
                              <w:t>PD</w:t>
                            </w:r>
                            <w:r>
                              <w:rPr>
                                <w:position w:val="-11"/>
                                <w:sz w:val="20"/>
                              </w:rPr>
                              <w:tab/>
                            </w:r>
                            <w:r>
                              <w:rPr>
                                <w:spacing w:val="-2"/>
                                <w:sz w:val="20"/>
                              </w:rPr>
                              <w:t>(0.330)</w:t>
                            </w:r>
                          </w:p>
                        </w:tc>
                        <w:tc>
                          <w:tcPr>
                            <w:tcW w:w="960" w:type="dxa"/>
                          </w:tcPr>
                          <w:p>
                            <w:pPr>
                              <w:pStyle w:val="TableParagraph"/>
                              <w:spacing w:line="220" w:lineRule="exact"/>
                              <w:ind w:left="60" w:right="58"/>
                              <w:rPr>
                                <w:b/>
                                <w:i/>
                                <w:sz w:val="20"/>
                              </w:rPr>
                            </w:pPr>
                            <w:r>
                              <w:rPr>
                                <w:b/>
                                <w:i/>
                                <w:spacing w:val="-2"/>
                                <w:sz w:val="20"/>
                              </w:rPr>
                              <w:t>(0.006)</w:t>
                            </w:r>
                          </w:p>
                        </w:tc>
                        <w:tc>
                          <w:tcPr>
                            <w:tcW w:w="960" w:type="dxa"/>
                          </w:tcPr>
                          <w:p>
                            <w:pPr>
                              <w:pStyle w:val="TableParagraph"/>
                              <w:spacing w:line="220" w:lineRule="exact"/>
                              <w:ind w:left="60" w:right="53"/>
                              <w:rPr>
                                <w:b/>
                                <w:i/>
                                <w:sz w:val="20"/>
                              </w:rPr>
                            </w:pPr>
                            <w:r>
                              <w:rPr>
                                <w:b/>
                                <w:i/>
                                <w:spacing w:val="-2"/>
                                <w:sz w:val="20"/>
                              </w:rPr>
                              <w:t>(0.001)</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b/>
                                <w:i/>
                                <w:sz w:val="20"/>
                              </w:rPr>
                            </w:pPr>
                            <w:r>
                              <w:rPr>
                                <w:b/>
                                <w:i/>
                                <w:spacing w:val="-2"/>
                                <w:sz w:val="20"/>
                              </w:rPr>
                              <w:t>(0.002)</w:t>
                            </w:r>
                          </w:p>
                        </w:tc>
                        <w:tc>
                          <w:tcPr>
                            <w:tcW w:w="960" w:type="dxa"/>
                          </w:tcPr>
                          <w:p>
                            <w:pPr>
                              <w:pStyle w:val="TableParagraph"/>
                              <w:spacing w:line="220" w:lineRule="exact"/>
                              <w:ind w:left="60" w:right="51"/>
                              <w:rPr>
                                <w:sz w:val="20"/>
                              </w:rPr>
                            </w:pPr>
                            <w:r>
                              <w:rPr>
                                <w:spacing w:val="-2"/>
                                <w:sz w:val="20"/>
                              </w:rPr>
                              <w:t>(0.064)</w:t>
                            </w:r>
                          </w:p>
                        </w:tc>
                        <w:tc>
                          <w:tcPr>
                            <w:tcW w:w="960" w:type="dxa"/>
                          </w:tcPr>
                          <w:p>
                            <w:pPr>
                              <w:pStyle w:val="TableParagraph"/>
                              <w:spacing w:line="220" w:lineRule="exact"/>
                              <w:ind w:left="60" w:right="51"/>
                              <w:rPr>
                                <w:sz w:val="20"/>
                              </w:rPr>
                            </w:pPr>
                            <w:r>
                              <w:rPr>
                                <w:spacing w:val="-2"/>
                                <w:sz w:val="20"/>
                              </w:rPr>
                              <w:t>(0.442)</w:t>
                            </w:r>
                          </w:p>
                        </w:tc>
                        <w:tc>
                          <w:tcPr>
                            <w:tcW w:w="960" w:type="dxa"/>
                          </w:tcPr>
                          <w:p>
                            <w:pPr>
                              <w:pStyle w:val="TableParagraph"/>
                              <w:spacing w:line="220" w:lineRule="exact"/>
                              <w:ind w:left="60" w:right="51"/>
                              <w:rPr>
                                <w:b/>
                                <w:i/>
                                <w:sz w:val="20"/>
                              </w:rPr>
                            </w:pPr>
                            <w:r>
                              <w:rPr>
                                <w:b/>
                                <w:i/>
                                <w:spacing w:val="-2"/>
                                <w:sz w:val="20"/>
                              </w:rPr>
                              <w:t>(0.003)</w:t>
                            </w:r>
                          </w:p>
                        </w:tc>
                        <w:tc>
                          <w:tcPr>
                            <w:tcW w:w="960" w:type="dxa"/>
                          </w:tcPr>
                          <w:p>
                            <w:pPr>
                              <w:pStyle w:val="TableParagraph"/>
                              <w:spacing w:line="220" w:lineRule="exact"/>
                              <w:ind w:left="60" w:right="49"/>
                              <w:rPr>
                                <w:sz w:val="20"/>
                              </w:rPr>
                            </w:pPr>
                            <w:r>
                              <w:rPr>
                                <w:spacing w:val="-2"/>
                                <w:sz w:val="20"/>
                              </w:rPr>
                              <w:t>(0.174)</w:t>
                            </w:r>
                          </w:p>
                        </w:tc>
                        <w:tc>
                          <w:tcPr>
                            <w:tcW w:w="960" w:type="dxa"/>
                          </w:tcPr>
                          <w:p>
                            <w:pPr>
                              <w:pStyle w:val="TableParagraph"/>
                              <w:spacing w:line="220" w:lineRule="exact"/>
                              <w:ind w:left="60" w:right="49"/>
                              <w:rPr>
                                <w:sz w:val="20"/>
                              </w:rPr>
                            </w:pPr>
                            <w:r>
                              <w:rPr>
                                <w:spacing w:val="-2"/>
                                <w:sz w:val="20"/>
                              </w:rPr>
                              <w:t>(0.080)</w:t>
                            </w:r>
                          </w:p>
                        </w:tc>
                        <w:tc>
                          <w:tcPr>
                            <w:tcW w:w="960" w:type="dxa"/>
                          </w:tcPr>
                          <w:p>
                            <w:pPr>
                              <w:pStyle w:val="TableParagraph"/>
                              <w:spacing w:line="220" w:lineRule="exact"/>
                              <w:ind w:left="60" w:right="49"/>
                              <w:rPr>
                                <w:b/>
                                <w:i/>
                                <w:sz w:val="20"/>
                              </w:rPr>
                            </w:pPr>
                            <w:r>
                              <w:rPr>
                                <w:b/>
                                <w:i/>
                                <w:spacing w:val="-2"/>
                                <w:sz w:val="20"/>
                              </w:rPr>
                              <w:t>(0.000)</w:t>
                            </w:r>
                          </w:p>
                        </w:tc>
                        <w:tc>
                          <w:tcPr>
                            <w:tcW w:w="960" w:type="dxa"/>
                          </w:tcPr>
                          <w:p>
                            <w:pPr>
                              <w:pStyle w:val="TableParagraph"/>
                              <w:spacing w:line="220" w:lineRule="exact"/>
                              <w:ind w:left="60" w:right="47"/>
                              <w:rPr>
                                <w:b/>
                                <w:i/>
                                <w:sz w:val="20"/>
                              </w:rPr>
                            </w:pPr>
                            <w:r>
                              <w:rPr>
                                <w:b/>
                                <w:i/>
                                <w:spacing w:val="-2"/>
                                <w:sz w:val="20"/>
                              </w:rPr>
                              <w:t>(0.001)</w:t>
                            </w:r>
                          </w:p>
                        </w:tc>
                        <w:tc>
                          <w:tcPr>
                            <w:tcW w:w="959" w:type="dxa"/>
                          </w:tcPr>
                          <w:p>
                            <w:pPr>
                              <w:pStyle w:val="TableParagraph"/>
                              <w:spacing w:line="220" w:lineRule="exact"/>
                              <w:ind w:left="67" w:right="53"/>
                              <w:rPr>
                                <w:sz w:val="20"/>
                              </w:rPr>
                            </w:pPr>
                            <w:r>
                              <w:rPr>
                                <w:spacing w:val="-2"/>
                                <w:sz w:val="20"/>
                              </w:rPr>
                              <w:t>(0.717)</w:t>
                            </w:r>
                          </w:p>
                        </w:tc>
                      </w:tr>
                      <w:tr>
                        <w:trPr>
                          <w:trHeight w:val="240" w:hRule="atLeast"/>
                        </w:trPr>
                        <w:tc>
                          <w:tcPr>
                            <w:tcW w:w="2882" w:type="dxa"/>
                          </w:tcPr>
                          <w:p>
                            <w:pPr>
                              <w:pStyle w:val="TableParagraph"/>
                              <w:tabs>
                                <w:tab w:pos="1113" w:val="left" w:leader="none"/>
                              </w:tabs>
                              <w:spacing w:line="219" w:lineRule="exact" w:before="1"/>
                              <w:ind w:right="172"/>
                              <w:jc w:val="right"/>
                              <w:rPr>
                                <w:position w:val="12"/>
                                <w:sz w:val="20"/>
                              </w:rPr>
                            </w:pPr>
                            <w:r>
                              <w:rPr>
                                <w:spacing w:val="-2"/>
                                <w:sz w:val="20"/>
                              </w:rPr>
                              <w:t>Crotalária</w:t>
                            </w:r>
                            <w:r>
                              <w:rPr>
                                <w:sz w:val="20"/>
                              </w:rPr>
                              <w:tab/>
                            </w:r>
                            <w:r>
                              <w:rPr>
                                <w:spacing w:val="-2"/>
                                <w:position w:val="12"/>
                                <w:sz w:val="20"/>
                              </w:rPr>
                              <w:t>917.17</w:t>
                            </w:r>
                          </w:p>
                        </w:tc>
                        <w:tc>
                          <w:tcPr>
                            <w:tcW w:w="960" w:type="dxa"/>
                          </w:tcPr>
                          <w:p>
                            <w:pPr>
                              <w:pStyle w:val="TableParagraph"/>
                              <w:spacing w:line="214" w:lineRule="exact" w:before="6"/>
                              <w:ind w:left="60" w:right="58"/>
                              <w:rPr>
                                <w:sz w:val="20"/>
                              </w:rPr>
                            </w:pPr>
                            <w:r>
                              <w:rPr>
                                <w:spacing w:val="-2"/>
                                <w:sz w:val="20"/>
                              </w:rPr>
                              <w:t>11.63</w:t>
                            </w:r>
                          </w:p>
                        </w:tc>
                        <w:tc>
                          <w:tcPr>
                            <w:tcW w:w="960" w:type="dxa"/>
                          </w:tcPr>
                          <w:p>
                            <w:pPr>
                              <w:pStyle w:val="TableParagraph"/>
                              <w:spacing w:line="214" w:lineRule="exact" w:before="6"/>
                              <w:ind w:left="60" w:right="60"/>
                              <w:rPr>
                                <w:sz w:val="20"/>
                              </w:rPr>
                            </w:pPr>
                            <w:r>
                              <w:rPr>
                                <w:spacing w:val="-2"/>
                                <w:sz w:val="20"/>
                              </w:rPr>
                              <w:t>1042.85</w:t>
                            </w:r>
                          </w:p>
                        </w:tc>
                        <w:tc>
                          <w:tcPr>
                            <w:tcW w:w="960" w:type="dxa"/>
                          </w:tcPr>
                          <w:p>
                            <w:pPr>
                              <w:pStyle w:val="TableParagraph"/>
                              <w:spacing w:line="214" w:lineRule="exact" w:before="6"/>
                              <w:ind w:left="60" w:right="52"/>
                              <w:rPr>
                                <w:sz w:val="20"/>
                              </w:rPr>
                            </w:pPr>
                            <w:r>
                              <w:rPr>
                                <w:spacing w:val="-4"/>
                                <w:sz w:val="20"/>
                              </w:rPr>
                              <w:t>0.51</w:t>
                            </w:r>
                          </w:p>
                        </w:tc>
                        <w:tc>
                          <w:tcPr>
                            <w:tcW w:w="960" w:type="dxa"/>
                          </w:tcPr>
                          <w:p>
                            <w:pPr>
                              <w:pStyle w:val="TableParagraph"/>
                              <w:spacing w:line="214" w:lineRule="exact" w:before="6"/>
                              <w:ind w:left="60" w:right="51"/>
                              <w:rPr>
                                <w:sz w:val="20"/>
                              </w:rPr>
                            </w:pPr>
                            <w:r>
                              <w:rPr>
                                <w:spacing w:val="-4"/>
                                <w:sz w:val="20"/>
                              </w:rPr>
                              <w:t>0.19</w:t>
                            </w:r>
                          </w:p>
                        </w:tc>
                        <w:tc>
                          <w:tcPr>
                            <w:tcW w:w="960" w:type="dxa"/>
                          </w:tcPr>
                          <w:p>
                            <w:pPr>
                              <w:pStyle w:val="TableParagraph"/>
                              <w:spacing w:line="214" w:lineRule="exact" w:before="6"/>
                              <w:ind w:left="60" w:right="3"/>
                              <w:rPr>
                                <w:sz w:val="20"/>
                              </w:rPr>
                            </w:pPr>
                            <w:r>
                              <w:rPr>
                                <w:sz w:val="20"/>
                              </w:rPr>
                              <w:t>-</w:t>
                            </w:r>
                            <w:r>
                              <w:rPr>
                                <w:spacing w:val="-2"/>
                                <w:sz w:val="20"/>
                              </w:rPr>
                              <w:t>13.50</w:t>
                            </w:r>
                          </w:p>
                        </w:tc>
                        <w:tc>
                          <w:tcPr>
                            <w:tcW w:w="960" w:type="dxa"/>
                          </w:tcPr>
                          <w:p>
                            <w:pPr>
                              <w:pStyle w:val="TableParagraph"/>
                              <w:spacing w:line="214" w:lineRule="exact" w:before="6"/>
                              <w:ind w:left="60" w:right="7"/>
                              <w:rPr>
                                <w:sz w:val="20"/>
                              </w:rPr>
                            </w:pPr>
                            <w:r>
                              <w:rPr>
                                <w:sz w:val="20"/>
                              </w:rPr>
                              <w:t>-</w:t>
                            </w:r>
                            <w:r>
                              <w:rPr>
                                <w:spacing w:val="-4"/>
                                <w:sz w:val="20"/>
                              </w:rPr>
                              <w:t>0.06</w:t>
                            </w:r>
                          </w:p>
                        </w:tc>
                        <w:tc>
                          <w:tcPr>
                            <w:tcW w:w="960" w:type="dxa"/>
                          </w:tcPr>
                          <w:p>
                            <w:pPr>
                              <w:pStyle w:val="TableParagraph"/>
                              <w:spacing w:line="214" w:lineRule="exact" w:before="6"/>
                              <w:ind w:left="60" w:right="50"/>
                              <w:rPr>
                                <w:sz w:val="20"/>
                              </w:rPr>
                            </w:pPr>
                            <w:r>
                              <w:rPr>
                                <w:spacing w:val="-4"/>
                                <w:sz w:val="20"/>
                              </w:rPr>
                              <w:t>0.62</w:t>
                            </w:r>
                          </w:p>
                        </w:tc>
                        <w:tc>
                          <w:tcPr>
                            <w:tcW w:w="960" w:type="dxa"/>
                          </w:tcPr>
                          <w:p>
                            <w:pPr>
                              <w:pStyle w:val="TableParagraph"/>
                              <w:spacing w:line="214" w:lineRule="exact" w:before="6"/>
                              <w:ind w:left="60" w:right="1"/>
                              <w:rPr>
                                <w:sz w:val="20"/>
                              </w:rPr>
                            </w:pPr>
                            <w:r>
                              <w:rPr>
                                <w:sz w:val="20"/>
                              </w:rPr>
                              <w:t>-</w:t>
                            </w:r>
                            <w:r>
                              <w:rPr>
                                <w:spacing w:val="-2"/>
                                <w:sz w:val="20"/>
                              </w:rPr>
                              <w:t>0.005</w:t>
                            </w:r>
                          </w:p>
                        </w:tc>
                        <w:tc>
                          <w:tcPr>
                            <w:tcW w:w="960" w:type="dxa"/>
                          </w:tcPr>
                          <w:p>
                            <w:pPr>
                              <w:pStyle w:val="TableParagraph"/>
                              <w:spacing w:line="214" w:lineRule="exact" w:before="6"/>
                              <w:ind w:left="60" w:right="59"/>
                              <w:rPr>
                                <w:sz w:val="20"/>
                              </w:rPr>
                            </w:pPr>
                            <w:r>
                              <w:rPr>
                                <w:spacing w:val="-2"/>
                                <w:sz w:val="20"/>
                              </w:rPr>
                              <w:t>2392.99</w:t>
                            </w:r>
                          </w:p>
                        </w:tc>
                        <w:tc>
                          <w:tcPr>
                            <w:tcW w:w="960" w:type="dxa"/>
                          </w:tcPr>
                          <w:p>
                            <w:pPr>
                              <w:pStyle w:val="TableParagraph"/>
                              <w:spacing w:line="214" w:lineRule="exact" w:before="6"/>
                              <w:ind w:left="60" w:right="5"/>
                              <w:rPr>
                                <w:sz w:val="20"/>
                              </w:rPr>
                            </w:pPr>
                            <w:r>
                              <w:rPr>
                                <w:sz w:val="20"/>
                              </w:rPr>
                              <w:t>-</w:t>
                            </w:r>
                            <w:r>
                              <w:rPr>
                                <w:spacing w:val="-4"/>
                                <w:sz w:val="20"/>
                              </w:rPr>
                              <w:t>0.13</w:t>
                            </w:r>
                          </w:p>
                        </w:tc>
                        <w:tc>
                          <w:tcPr>
                            <w:tcW w:w="960" w:type="dxa"/>
                          </w:tcPr>
                          <w:p>
                            <w:pPr>
                              <w:pStyle w:val="TableParagraph"/>
                              <w:spacing w:line="214" w:lineRule="exact" w:before="6"/>
                              <w:ind w:left="115" w:right="1"/>
                              <w:rPr>
                                <w:sz w:val="20"/>
                              </w:rPr>
                            </w:pPr>
                            <w:r>
                              <w:rPr>
                                <w:sz w:val="20"/>
                              </w:rPr>
                              <w:t>-</w:t>
                            </w:r>
                            <w:r>
                              <w:rPr>
                                <w:spacing w:val="-4"/>
                                <w:sz w:val="20"/>
                              </w:rPr>
                              <w:t>0.07</w:t>
                            </w:r>
                          </w:p>
                        </w:tc>
                        <w:tc>
                          <w:tcPr>
                            <w:tcW w:w="959" w:type="dxa"/>
                          </w:tcPr>
                          <w:p>
                            <w:pPr>
                              <w:pStyle w:val="TableParagraph"/>
                              <w:spacing w:line="214" w:lineRule="exact" w:before="6"/>
                              <w:ind w:left="67" w:right="5"/>
                              <w:rPr>
                                <w:sz w:val="20"/>
                              </w:rPr>
                            </w:pPr>
                            <w:r>
                              <w:rPr>
                                <w:sz w:val="20"/>
                              </w:rPr>
                              <w:t>-</w:t>
                            </w:r>
                            <w:r>
                              <w:rPr>
                                <w:spacing w:val="-2"/>
                                <w:sz w:val="20"/>
                              </w:rPr>
                              <w:t>76.99</w:t>
                            </w:r>
                          </w:p>
                        </w:tc>
                      </w:tr>
                      <w:tr>
                        <w:trPr>
                          <w:trHeight w:val="240" w:hRule="atLeast"/>
                        </w:trPr>
                        <w:tc>
                          <w:tcPr>
                            <w:tcW w:w="2882" w:type="dxa"/>
                          </w:tcPr>
                          <w:p>
                            <w:pPr>
                              <w:pStyle w:val="TableParagraph"/>
                              <w:spacing w:line="220" w:lineRule="exact"/>
                              <w:ind w:right="181"/>
                              <w:jc w:val="right"/>
                              <w:rPr>
                                <w:sz w:val="20"/>
                              </w:rPr>
                            </w:pPr>
                            <w:r>
                              <w:rPr>
                                <w:spacing w:val="-2"/>
                                <w:sz w:val="20"/>
                              </w:rPr>
                              <w:t>(0.240)</w:t>
                            </w:r>
                          </w:p>
                        </w:tc>
                        <w:tc>
                          <w:tcPr>
                            <w:tcW w:w="960" w:type="dxa"/>
                          </w:tcPr>
                          <w:p>
                            <w:pPr>
                              <w:pStyle w:val="TableParagraph"/>
                              <w:spacing w:line="220" w:lineRule="exact"/>
                              <w:ind w:left="60" w:right="53"/>
                              <w:rPr>
                                <w:b/>
                                <w:i/>
                                <w:sz w:val="20"/>
                              </w:rPr>
                            </w:pPr>
                            <w:r>
                              <w:rPr>
                                <w:b/>
                                <w:i/>
                                <w:spacing w:val="-2"/>
                                <w:sz w:val="20"/>
                              </w:rPr>
                              <w:t>(0.030)</w:t>
                            </w:r>
                          </w:p>
                        </w:tc>
                        <w:tc>
                          <w:tcPr>
                            <w:tcW w:w="960" w:type="dxa"/>
                          </w:tcPr>
                          <w:p>
                            <w:pPr>
                              <w:pStyle w:val="TableParagraph"/>
                              <w:spacing w:line="220" w:lineRule="exact"/>
                              <w:ind w:left="60" w:right="53"/>
                              <w:rPr>
                                <w:b/>
                                <w:i/>
                                <w:sz w:val="20"/>
                              </w:rPr>
                            </w:pPr>
                            <w:r>
                              <w:rPr>
                                <w:b/>
                                <w:i/>
                                <w:spacing w:val="-2"/>
                                <w:sz w:val="20"/>
                              </w:rPr>
                              <w:t>(0.009)</w:t>
                            </w:r>
                          </w:p>
                        </w:tc>
                        <w:tc>
                          <w:tcPr>
                            <w:tcW w:w="960" w:type="dxa"/>
                          </w:tcPr>
                          <w:p>
                            <w:pPr>
                              <w:pStyle w:val="TableParagraph"/>
                              <w:spacing w:line="220" w:lineRule="exact"/>
                              <w:ind w:left="60" w:right="52"/>
                              <w:rPr>
                                <w:sz w:val="20"/>
                              </w:rPr>
                            </w:pPr>
                            <w:r>
                              <w:rPr>
                                <w:spacing w:val="-2"/>
                                <w:sz w:val="20"/>
                              </w:rPr>
                              <w:t>(1.000)</w:t>
                            </w:r>
                          </w:p>
                        </w:tc>
                        <w:tc>
                          <w:tcPr>
                            <w:tcW w:w="960" w:type="dxa"/>
                          </w:tcPr>
                          <w:p>
                            <w:pPr>
                              <w:pStyle w:val="TableParagraph"/>
                              <w:spacing w:line="220" w:lineRule="exact"/>
                              <w:ind w:left="60" w:right="51"/>
                              <w:rPr>
                                <w:sz w:val="20"/>
                              </w:rPr>
                            </w:pPr>
                            <w:r>
                              <w:rPr>
                                <w:spacing w:val="-2"/>
                                <w:sz w:val="20"/>
                              </w:rPr>
                              <w:t>(0.127)</w:t>
                            </w:r>
                          </w:p>
                        </w:tc>
                        <w:tc>
                          <w:tcPr>
                            <w:tcW w:w="960" w:type="dxa"/>
                          </w:tcPr>
                          <w:p>
                            <w:pPr>
                              <w:pStyle w:val="TableParagraph"/>
                              <w:spacing w:line="220" w:lineRule="exact"/>
                              <w:ind w:left="60" w:right="51"/>
                              <w:rPr>
                                <w:sz w:val="20"/>
                              </w:rPr>
                            </w:pPr>
                            <w:r>
                              <w:rPr>
                                <w:spacing w:val="-2"/>
                                <w:sz w:val="20"/>
                              </w:rPr>
                              <w:t>(0.398)</w:t>
                            </w:r>
                          </w:p>
                        </w:tc>
                        <w:tc>
                          <w:tcPr>
                            <w:tcW w:w="960" w:type="dxa"/>
                          </w:tcPr>
                          <w:p>
                            <w:pPr>
                              <w:pStyle w:val="TableParagraph"/>
                              <w:spacing w:line="220" w:lineRule="exact"/>
                              <w:ind w:left="60" w:right="51"/>
                              <w:rPr>
                                <w:sz w:val="20"/>
                              </w:rPr>
                            </w:pPr>
                            <w:r>
                              <w:rPr>
                                <w:spacing w:val="-2"/>
                                <w:sz w:val="20"/>
                              </w:rPr>
                              <w:t>(0.800)</w:t>
                            </w:r>
                          </w:p>
                        </w:tc>
                        <w:tc>
                          <w:tcPr>
                            <w:tcW w:w="960" w:type="dxa"/>
                          </w:tcPr>
                          <w:p>
                            <w:pPr>
                              <w:pStyle w:val="TableParagraph"/>
                              <w:spacing w:line="220" w:lineRule="exact"/>
                              <w:ind w:left="60" w:right="51"/>
                              <w:rPr>
                                <w:sz w:val="20"/>
                              </w:rPr>
                            </w:pPr>
                            <w:r>
                              <w:rPr>
                                <w:spacing w:val="-2"/>
                                <w:sz w:val="20"/>
                              </w:rPr>
                              <w:t>(0.077)</w:t>
                            </w:r>
                          </w:p>
                        </w:tc>
                        <w:tc>
                          <w:tcPr>
                            <w:tcW w:w="960" w:type="dxa"/>
                          </w:tcPr>
                          <w:p>
                            <w:pPr>
                              <w:pStyle w:val="TableParagraph"/>
                              <w:spacing w:line="220" w:lineRule="exact"/>
                              <w:ind w:left="60" w:right="49"/>
                              <w:rPr>
                                <w:b/>
                                <w:i/>
                                <w:sz w:val="20"/>
                              </w:rPr>
                            </w:pPr>
                            <w:r>
                              <w:rPr>
                                <w:b/>
                                <w:i/>
                                <w:spacing w:val="-2"/>
                                <w:sz w:val="20"/>
                              </w:rPr>
                              <w:t>(0.024)</w:t>
                            </w:r>
                          </w:p>
                        </w:tc>
                        <w:tc>
                          <w:tcPr>
                            <w:tcW w:w="960" w:type="dxa"/>
                          </w:tcPr>
                          <w:p>
                            <w:pPr>
                              <w:pStyle w:val="TableParagraph"/>
                              <w:spacing w:line="220" w:lineRule="exact"/>
                              <w:ind w:left="60" w:right="49"/>
                              <w:rPr>
                                <w:sz w:val="20"/>
                              </w:rPr>
                            </w:pPr>
                            <w:r>
                              <w:rPr>
                                <w:spacing w:val="-2"/>
                                <w:sz w:val="20"/>
                              </w:rPr>
                              <w:t>(0.433)</w:t>
                            </w:r>
                          </w:p>
                        </w:tc>
                        <w:tc>
                          <w:tcPr>
                            <w:tcW w:w="960" w:type="dxa"/>
                          </w:tcPr>
                          <w:p>
                            <w:pPr>
                              <w:pStyle w:val="TableParagraph"/>
                              <w:spacing w:line="220" w:lineRule="exact"/>
                              <w:ind w:left="60" w:right="49"/>
                              <w:rPr>
                                <w:b/>
                                <w:i/>
                                <w:sz w:val="20"/>
                              </w:rPr>
                            </w:pPr>
                            <w:r>
                              <w:rPr>
                                <w:b/>
                                <w:i/>
                                <w:spacing w:val="-2"/>
                                <w:sz w:val="20"/>
                              </w:rPr>
                              <w:t>(0.015)</w:t>
                            </w:r>
                          </w:p>
                        </w:tc>
                        <w:tc>
                          <w:tcPr>
                            <w:tcW w:w="960" w:type="dxa"/>
                          </w:tcPr>
                          <w:p>
                            <w:pPr>
                              <w:pStyle w:val="TableParagraph"/>
                              <w:spacing w:line="220" w:lineRule="exact"/>
                              <w:ind w:left="60" w:right="47"/>
                              <w:rPr>
                                <w:b/>
                                <w:i/>
                                <w:sz w:val="20"/>
                              </w:rPr>
                            </w:pPr>
                            <w:r>
                              <w:rPr>
                                <w:b/>
                                <w:i/>
                                <w:spacing w:val="-2"/>
                                <w:sz w:val="20"/>
                              </w:rPr>
                              <w:t>(0.000)</w:t>
                            </w:r>
                          </w:p>
                        </w:tc>
                        <w:tc>
                          <w:tcPr>
                            <w:tcW w:w="959" w:type="dxa"/>
                          </w:tcPr>
                          <w:p>
                            <w:pPr>
                              <w:pStyle w:val="TableParagraph"/>
                              <w:spacing w:line="220" w:lineRule="exact"/>
                              <w:ind w:left="67" w:right="53"/>
                              <w:rPr>
                                <w:sz w:val="20"/>
                              </w:rPr>
                            </w:pPr>
                            <w:r>
                              <w:rPr>
                                <w:spacing w:val="-2"/>
                                <w:sz w:val="20"/>
                              </w:rPr>
                              <w:t>(0.853)</w:t>
                            </w:r>
                          </w:p>
                        </w:tc>
                      </w:tr>
                      <w:tr>
                        <w:trPr>
                          <w:trHeight w:val="240" w:hRule="atLeast"/>
                        </w:trPr>
                        <w:tc>
                          <w:tcPr>
                            <w:tcW w:w="2882" w:type="dxa"/>
                          </w:tcPr>
                          <w:p>
                            <w:pPr>
                              <w:pStyle w:val="TableParagraph"/>
                              <w:tabs>
                                <w:tab w:pos="950" w:val="left" w:leader="none"/>
                              </w:tabs>
                              <w:spacing w:line="38" w:lineRule="auto" w:before="61"/>
                              <w:ind w:right="153"/>
                              <w:jc w:val="right"/>
                              <w:rPr>
                                <w:sz w:val="20"/>
                              </w:rPr>
                            </w:pPr>
                            <w:r>
                              <w:rPr>
                                <w:spacing w:val="-2"/>
                                <w:position w:val="-11"/>
                                <w:sz w:val="20"/>
                              </w:rPr>
                              <w:t>Milheto</w:t>
                            </w:r>
                            <w:r>
                              <w:rPr>
                                <w:position w:val="-11"/>
                                <w:sz w:val="20"/>
                              </w:rPr>
                              <w:tab/>
                            </w:r>
                            <w:r>
                              <w:rPr>
                                <w:spacing w:val="-2"/>
                                <w:sz w:val="20"/>
                              </w:rPr>
                              <w:t>1026.91</w:t>
                            </w:r>
                          </w:p>
                        </w:tc>
                        <w:tc>
                          <w:tcPr>
                            <w:tcW w:w="960" w:type="dxa"/>
                          </w:tcPr>
                          <w:p>
                            <w:pPr>
                              <w:pStyle w:val="TableParagraph"/>
                              <w:spacing w:line="214" w:lineRule="exact" w:before="6"/>
                              <w:ind w:left="60" w:right="53"/>
                              <w:rPr>
                                <w:sz w:val="20"/>
                              </w:rPr>
                            </w:pPr>
                            <w:r>
                              <w:rPr>
                                <w:spacing w:val="-4"/>
                                <w:sz w:val="20"/>
                              </w:rPr>
                              <w:t>8.31</w:t>
                            </w:r>
                          </w:p>
                        </w:tc>
                        <w:tc>
                          <w:tcPr>
                            <w:tcW w:w="960" w:type="dxa"/>
                          </w:tcPr>
                          <w:p>
                            <w:pPr>
                              <w:pStyle w:val="TableParagraph"/>
                              <w:spacing w:line="214" w:lineRule="exact" w:before="6"/>
                              <w:ind w:left="114" w:right="11"/>
                              <w:rPr>
                                <w:sz w:val="20"/>
                              </w:rPr>
                            </w:pPr>
                            <w:r>
                              <w:rPr>
                                <w:spacing w:val="-2"/>
                                <w:sz w:val="20"/>
                              </w:rPr>
                              <w:t>727.85</w:t>
                            </w:r>
                          </w:p>
                        </w:tc>
                        <w:tc>
                          <w:tcPr>
                            <w:tcW w:w="960" w:type="dxa"/>
                          </w:tcPr>
                          <w:p>
                            <w:pPr>
                              <w:pStyle w:val="TableParagraph"/>
                              <w:spacing w:line="214" w:lineRule="exact" w:before="6"/>
                              <w:ind w:left="60" w:right="52"/>
                              <w:rPr>
                                <w:sz w:val="20"/>
                              </w:rPr>
                            </w:pPr>
                            <w:r>
                              <w:rPr>
                                <w:spacing w:val="-4"/>
                                <w:sz w:val="20"/>
                              </w:rPr>
                              <w:t>0.55</w:t>
                            </w:r>
                          </w:p>
                        </w:tc>
                        <w:tc>
                          <w:tcPr>
                            <w:tcW w:w="960" w:type="dxa"/>
                          </w:tcPr>
                          <w:p>
                            <w:pPr>
                              <w:pStyle w:val="TableParagraph"/>
                              <w:spacing w:line="214" w:lineRule="exact" w:before="6"/>
                              <w:ind w:left="60" w:right="51"/>
                              <w:rPr>
                                <w:sz w:val="20"/>
                              </w:rPr>
                            </w:pPr>
                            <w:r>
                              <w:rPr>
                                <w:spacing w:val="-4"/>
                                <w:sz w:val="20"/>
                              </w:rPr>
                              <w:t>0.33</w:t>
                            </w:r>
                          </w:p>
                        </w:tc>
                        <w:tc>
                          <w:tcPr>
                            <w:tcW w:w="960" w:type="dxa"/>
                          </w:tcPr>
                          <w:p>
                            <w:pPr>
                              <w:pStyle w:val="TableParagraph"/>
                              <w:spacing w:line="214" w:lineRule="exact" w:before="6"/>
                              <w:ind w:left="60" w:right="3"/>
                              <w:rPr>
                                <w:sz w:val="20"/>
                              </w:rPr>
                            </w:pPr>
                            <w:r>
                              <w:rPr>
                                <w:sz w:val="20"/>
                              </w:rPr>
                              <w:t>-</w:t>
                            </w:r>
                            <w:r>
                              <w:rPr>
                                <w:spacing w:val="-2"/>
                                <w:sz w:val="20"/>
                              </w:rPr>
                              <w:t>18.33</w:t>
                            </w:r>
                          </w:p>
                        </w:tc>
                        <w:tc>
                          <w:tcPr>
                            <w:tcW w:w="960" w:type="dxa"/>
                          </w:tcPr>
                          <w:p>
                            <w:pPr>
                              <w:pStyle w:val="TableParagraph"/>
                              <w:spacing w:line="214" w:lineRule="exact" w:before="6"/>
                              <w:ind w:left="60" w:right="7"/>
                              <w:rPr>
                                <w:sz w:val="20"/>
                              </w:rPr>
                            </w:pPr>
                            <w:r>
                              <w:rPr>
                                <w:sz w:val="20"/>
                              </w:rPr>
                              <w:t>-</w:t>
                            </w:r>
                            <w:r>
                              <w:rPr>
                                <w:spacing w:val="-4"/>
                                <w:sz w:val="20"/>
                              </w:rPr>
                              <w:t>0.13</w:t>
                            </w:r>
                          </w:p>
                        </w:tc>
                        <w:tc>
                          <w:tcPr>
                            <w:tcW w:w="960" w:type="dxa"/>
                          </w:tcPr>
                          <w:p>
                            <w:pPr>
                              <w:pStyle w:val="TableParagraph"/>
                              <w:spacing w:line="214" w:lineRule="exact" w:before="6"/>
                              <w:ind w:left="60" w:right="50"/>
                              <w:rPr>
                                <w:sz w:val="20"/>
                              </w:rPr>
                            </w:pPr>
                            <w:r>
                              <w:rPr>
                                <w:spacing w:val="-4"/>
                                <w:sz w:val="20"/>
                              </w:rPr>
                              <w:t>0.82</w:t>
                            </w:r>
                          </w:p>
                        </w:tc>
                        <w:tc>
                          <w:tcPr>
                            <w:tcW w:w="960" w:type="dxa"/>
                          </w:tcPr>
                          <w:p>
                            <w:pPr>
                              <w:pStyle w:val="TableParagraph"/>
                              <w:spacing w:line="214" w:lineRule="exact" w:before="6"/>
                              <w:ind w:left="60" w:right="1"/>
                              <w:rPr>
                                <w:sz w:val="20"/>
                              </w:rPr>
                            </w:pPr>
                            <w:r>
                              <w:rPr>
                                <w:sz w:val="20"/>
                              </w:rPr>
                              <w:t>-</w:t>
                            </w:r>
                            <w:r>
                              <w:rPr>
                                <w:spacing w:val="-2"/>
                                <w:sz w:val="20"/>
                              </w:rPr>
                              <w:t>0.006</w:t>
                            </w:r>
                          </w:p>
                        </w:tc>
                        <w:tc>
                          <w:tcPr>
                            <w:tcW w:w="960" w:type="dxa"/>
                          </w:tcPr>
                          <w:p>
                            <w:pPr>
                              <w:pStyle w:val="TableParagraph"/>
                              <w:spacing w:line="214" w:lineRule="exact" w:before="6"/>
                              <w:ind w:left="60" w:right="59"/>
                              <w:rPr>
                                <w:sz w:val="20"/>
                              </w:rPr>
                            </w:pPr>
                            <w:r>
                              <w:rPr>
                                <w:spacing w:val="-2"/>
                                <w:sz w:val="20"/>
                              </w:rPr>
                              <w:t>2980.93</w:t>
                            </w:r>
                          </w:p>
                        </w:tc>
                        <w:tc>
                          <w:tcPr>
                            <w:tcW w:w="960" w:type="dxa"/>
                          </w:tcPr>
                          <w:p>
                            <w:pPr>
                              <w:pStyle w:val="TableParagraph"/>
                              <w:spacing w:line="214" w:lineRule="exact" w:before="6"/>
                              <w:ind w:left="60" w:right="5"/>
                              <w:rPr>
                                <w:sz w:val="20"/>
                              </w:rPr>
                            </w:pPr>
                            <w:r>
                              <w:rPr>
                                <w:sz w:val="20"/>
                              </w:rPr>
                              <w:t>-</w:t>
                            </w:r>
                            <w:r>
                              <w:rPr>
                                <w:spacing w:val="-4"/>
                                <w:sz w:val="20"/>
                              </w:rPr>
                              <w:t>0.17</w:t>
                            </w:r>
                          </w:p>
                        </w:tc>
                        <w:tc>
                          <w:tcPr>
                            <w:tcW w:w="960" w:type="dxa"/>
                          </w:tcPr>
                          <w:p>
                            <w:pPr>
                              <w:pStyle w:val="TableParagraph"/>
                              <w:spacing w:line="214" w:lineRule="exact" w:before="6"/>
                              <w:ind w:left="115" w:right="1"/>
                              <w:rPr>
                                <w:sz w:val="20"/>
                              </w:rPr>
                            </w:pPr>
                            <w:r>
                              <w:rPr>
                                <w:sz w:val="20"/>
                              </w:rPr>
                              <w:t>-</w:t>
                            </w:r>
                            <w:r>
                              <w:rPr>
                                <w:spacing w:val="-4"/>
                                <w:sz w:val="20"/>
                              </w:rPr>
                              <w:t>0.07</w:t>
                            </w:r>
                          </w:p>
                        </w:tc>
                        <w:tc>
                          <w:tcPr>
                            <w:tcW w:w="959" w:type="dxa"/>
                          </w:tcPr>
                          <w:p>
                            <w:pPr>
                              <w:pStyle w:val="TableParagraph"/>
                              <w:spacing w:line="214" w:lineRule="exact" w:before="6"/>
                              <w:ind w:left="67"/>
                              <w:rPr>
                                <w:sz w:val="20"/>
                              </w:rPr>
                            </w:pPr>
                            <w:r>
                              <w:rPr>
                                <w:sz w:val="20"/>
                              </w:rPr>
                              <w:t>-</w:t>
                            </w:r>
                            <w:r>
                              <w:rPr>
                                <w:spacing w:val="-2"/>
                                <w:sz w:val="20"/>
                              </w:rPr>
                              <w:t>120.14</w:t>
                            </w:r>
                          </w:p>
                        </w:tc>
                      </w:tr>
                      <w:tr>
                        <w:trPr>
                          <w:trHeight w:val="226" w:hRule="atLeast"/>
                        </w:trPr>
                        <w:tc>
                          <w:tcPr>
                            <w:tcW w:w="2882" w:type="dxa"/>
                            <w:tcBorders>
                              <w:bottom w:val="single" w:sz="8" w:space="0" w:color="000000"/>
                            </w:tcBorders>
                          </w:tcPr>
                          <w:p>
                            <w:pPr>
                              <w:pStyle w:val="TableParagraph"/>
                              <w:spacing w:line="206" w:lineRule="exact"/>
                              <w:ind w:right="181"/>
                              <w:jc w:val="right"/>
                              <w:rPr>
                                <w:sz w:val="20"/>
                              </w:rPr>
                            </w:pPr>
                            <w:r>
                              <w:rPr>
                                <w:spacing w:val="-2"/>
                                <w:sz w:val="20"/>
                              </w:rPr>
                              <w:t>(0.150)</w:t>
                            </w:r>
                          </w:p>
                        </w:tc>
                        <w:tc>
                          <w:tcPr>
                            <w:tcW w:w="960" w:type="dxa"/>
                            <w:tcBorders>
                              <w:bottom w:val="single" w:sz="8" w:space="0" w:color="000000"/>
                            </w:tcBorders>
                          </w:tcPr>
                          <w:p>
                            <w:pPr>
                              <w:pStyle w:val="TableParagraph"/>
                              <w:spacing w:line="206" w:lineRule="exact"/>
                              <w:ind w:left="60" w:right="53"/>
                              <w:rPr>
                                <w:sz w:val="20"/>
                              </w:rPr>
                            </w:pPr>
                            <w:r>
                              <w:rPr>
                                <w:spacing w:val="-2"/>
                                <w:sz w:val="20"/>
                              </w:rPr>
                              <w:t>(0.230)</w:t>
                            </w:r>
                          </w:p>
                        </w:tc>
                        <w:tc>
                          <w:tcPr>
                            <w:tcW w:w="960" w:type="dxa"/>
                            <w:tcBorders>
                              <w:bottom w:val="single" w:sz="8" w:space="0" w:color="000000"/>
                            </w:tcBorders>
                          </w:tcPr>
                          <w:p>
                            <w:pPr>
                              <w:pStyle w:val="TableParagraph"/>
                              <w:spacing w:line="206" w:lineRule="exact"/>
                              <w:ind w:left="60" w:right="53"/>
                              <w:rPr>
                                <w:sz w:val="20"/>
                              </w:rPr>
                            </w:pPr>
                            <w:r>
                              <w:rPr>
                                <w:spacing w:val="-2"/>
                                <w:sz w:val="20"/>
                              </w:rPr>
                              <w:t>(0.121)</w:t>
                            </w:r>
                          </w:p>
                        </w:tc>
                        <w:tc>
                          <w:tcPr>
                            <w:tcW w:w="960" w:type="dxa"/>
                            <w:tcBorders>
                              <w:bottom w:val="single" w:sz="8" w:space="0" w:color="000000"/>
                            </w:tcBorders>
                          </w:tcPr>
                          <w:p>
                            <w:pPr>
                              <w:pStyle w:val="TableParagraph"/>
                              <w:spacing w:line="206" w:lineRule="exact"/>
                              <w:ind w:left="60" w:right="52"/>
                              <w:rPr>
                                <w:sz w:val="20"/>
                              </w:rPr>
                            </w:pPr>
                            <w:r>
                              <w:rPr>
                                <w:spacing w:val="-2"/>
                                <w:sz w:val="20"/>
                              </w:rPr>
                              <w:t>(1.000)</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(0.001)</w:t>
                            </w:r>
                          </w:p>
                        </w:tc>
                        <w:tc>
                          <w:tcPr>
                            <w:tcW w:w="960" w:type="dxa"/>
                            <w:tcBorders>
                              <w:bottom w:val="single" w:sz="8" w:space="0" w:color="000000"/>
                            </w:tcBorders>
                          </w:tcPr>
                          <w:p>
                            <w:pPr>
                              <w:pStyle w:val="TableParagraph"/>
                              <w:spacing w:line="206" w:lineRule="exact"/>
                              <w:ind w:left="60" w:right="51"/>
                              <w:rPr>
                                <w:sz w:val="20"/>
                              </w:rPr>
                            </w:pPr>
                            <w:r>
                              <w:rPr>
                                <w:spacing w:val="-2"/>
                                <w:sz w:val="20"/>
                              </w:rPr>
                              <w:t>(0.109)</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(0.034)</w:t>
                            </w:r>
                          </w:p>
                        </w:tc>
                        <w:tc>
                          <w:tcPr>
                            <w:tcW w:w="960" w:type="dxa"/>
                            <w:tcBorders>
                              <w:bottom w:val="single" w:sz="8" w:space="0" w:color="000000"/>
                            </w:tcBorders>
                          </w:tcPr>
                          <w:p>
                            <w:pPr>
                              <w:pStyle w:val="TableParagraph"/>
                              <w:spacing w:line="206" w:lineRule="exact"/>
                              <w:ind w:left="60" w:right="51"/>
                              <w:rPr>
                                <w:b/>
                                <w:i/>
                                <w:sz w:val="20"/>
                              </w:rPr>
                            </w:pPr>
                            <w:r>
                              <w:rPr>
                                <w:b/>
                                <w:i/>
                                <w:spacing w:val="-2"/>
                                <w:sz w:val="20"/>
                              </w:rPr>
                              <w:t>(0.008)</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(0.002)</w:t>
                            </w:r>
                          </w:p>
                        </w:tc>
                        <w:tc>
                          <w:tcPr>
                            <w:tcW w:w="960" w:type="dxa"/>
                            <w:tcBorders>
                              <w:bottom w:val="single" w:sz="8" w:space="0" w:color="000000"/>
                            </w:tcBorders>
                          </w:tcPr>
                          <w:p>
                            <w:pPr>
                              <w:pStyle w:val="TableParagraph"/>
                              <w:spacing w:line="206" w:lineRule="exact"/>
                              <w:ind w:left="60" w:right="49"/>
                              <w:rPr>
                                <w:sz w:val="20"/>
                              </w:rPr>
                            </w:pPr>
                            <w:r>
                              <w:rPr>
                                <w:spacing w:val="-2"/>
                                <w:sz w:val="20"/>
                              </w:rPr>
                              <w:t>(0.194)</w:t>
                            </w:r>
                          </w:p>
                        </w:tc>
                        <w:tc>
                          <w:tcPr>
                            <w:tcW w:w="960" w:type="dxa"/>
                            <w:tcBorders>
                              <w:bottom w:val="single" w:sz="8" w:space="0" w:color="000000"/>
                            </w:tcBorders>
                          </w:tcPr>
                          <w:p>
                            <w:pPr>
                              <w:pStyle w:val="TableParagraph"/>
                              <w:spacing w:line="206" w:lineRule="exact"/>
                              <w:ind w:left="60" w:right="49"/>
                              <w:rPr>
                                <w:b/>
                                <w:i/>
                                <w:sz w:val="20"/>
                              </w:rPr>
                            </w:pPr>
                            <w:r>
                              <w:rPr>
                                <w:b/>
                                <w:i/>
                                <w:spacing w:val="-2"/>
                                <w:sz w:val="20"/>
                              </w:rPr>
                              <w:t>(0.001)</w:t>
                            </w:r>
                          </w:p>
                        </w:tc>
                        <w:tc>
                          <w:tcPr>
                            <w:tcW w:w="960" w:type="dxa"/>
                            <w:tcBorders>
                              <w:bottom w:val="single" w:sz="8" w:space="0" w:color="000000"/>
                            </w:tcBorders>
                          </w:tcPr>
                          <w:p>
                            <w:pPr>
                              <w:pStyle w:val="TableParagraph"/>
                              <w:spacing w:line="206" w:lineRule="exact"/>
                              <w:ind w:left="60" w:right="47"/>
                              <w:rPr>
                                <w:b/>
                                <w:i/>
                                <w:sz w:val="20"/>
                              </w:rPr>
                            </w:pPr>
                            <w:r>
                              <w:rPr>
                                <w:b/>
                                <w:i/>
                                <w:spacing w:val="-2"/>
                                <w:sz w:val="20"/>
                              </w:rPr>
                              <w:t>(0.000)</w:t>
                            </w:r>
                          </w:p>
                        </w:tc>
                        <w:tc>
                          <w:tcPr>
                            <w:tcW w:w="959" w:type="dxa"/>
                            <w:tcBorders>
                              <w:bottom w:val="single" w:sz="8" w:space="0" w:color="000000"/>
                            </w:tcBorders>
                          </w:tcPr>
                          <w:p>
                            <w:pPr>
                              <w:pStyle w:val="TableParagraph"/>
                              <w:spacing w:line="206" w:lineRule="exact"/>
                              <w:ind w:left="67" w:right="53"/>
                              <w:rPr>
                                <w:sz w:val="20"/>
                              </w:rPr>
                            </w:pPr>
                            <w:r>
                              <w:rPr>
                                <w:spacing w:val="-2"/>
                                <w:sz w:val="20"/>
                              </w:rPr>
                              <w:t>(0.349)</w:t>
                            </w:r>
                          </w:p>
                        </w:tc>
                      </w:tr>
                    </w:tbl>
                    <w:p>
                      <w:pPr>
                        <w:pStyle w:val="BodyText"/>
                      </w:pPr>
                    </w:p>
                  </w:txbxContent>
                </v:textbox>
                <w10:wrap type="none"/>
              </v:shape>
            </w:pict>
          </mc:Fallback>
        </mc:AlternateContent>
      </w:r>
      <w:r>
        <w:rPr>
          <w:sz w:val="20"/>
        </w:rPr>
        <w:t>Tabela</w:t>
      </w:r>
      <w:r>
        <w:rPr>
          <w:spacing w:val="22"/>
          <w:sz w:val="20"/>
        </w:rPr>
        <w:t> </w:t>
      </w:r>
      <w:r>
        <w:rPr>
          <w:sz w:val="20"/>
        </w:rPr>
        <w:t>2.5</w:t>
      </w:r>
      <w:r>
        <w:rPr>
          <w:spacing w:val="18"/>
          <w:sz w:val="20"/>
        </w:rPr>
        <w:t> </w:t>
      </w:r>
      <w:r>
        <w:rPr>
          <w:sz w:val="20"/>
        </w:rPr>
        <w:t>–</w:t>
      </w:r>
      <w:r>
        <w:rPr>
          <w:spacing w:val="21"/>
          <w:sz w:val="20"/>
        </w:rPr>
        <w:t> </w:t>
      </w:r>
      <w:r>
        <w:rPr>
          <w:sz w:val="20"/>
        </w:rPr>
        <w:t>Resultado</w:t>
      </w:r>
      <w:r>
        <w:rPr>
          <w:spacing w:val="15"/>
          <w:sz w:val="20"/>
        </w:rPr>
        <w:t> </w:t>
      </w:r>
      <w:r>
        <w:rPr>
          <w:sz w:val="20"/>
        </w:rPr>
        <w:t>do</w:t>
      </w:r>
      <w:r>
        <w:rPr>
          <w:spacing w:val="15"/>
          <w:sz w:val="20"/>
        </w:rPr>
        <w:t> </w:t>
      </w:r>
      <w:r>
        <w:rPr>
          <w:sz w:val="20"/>
        </w:rPr>
        <w:t>Teste</w:t>
      </w:r>
      <w:r>
        <w:rPr>
          <w:spacing w:val="17"/>
          <w:sz w:val="20"/>
        </w:rPr>
        <w:t> </w:t>
      </w:r>
      <w:r>
        <w:rPr>
          <w:sz w:val="20"/>
        </w:rPr>
        <w:t>de</w:t>
      </w:r>
      <w:r>
        <w:rPr>
          <w:spacing w:val="17"/>
          <w:sz w:val="20"/>
        </w:rPr>
        <w:t> </w:t>
      </w:r>
      <w:r>
        <w:rPr>
          <w:sz w:val="20"/>
        </w:rPr>
        <w:t>Dunnett</w:t>
      </w:r>
      <w:r>
        <w:rPr>
          <w:spacing w:val="17"/>
          <w:sz w:val="20"/>
        </w:rPr>
        <w:t> </w:t>
      </w:r>
      <w:r>
        <w:rPr>
          <w:sz w:val="20"/>
        </w:rPr>
        <w:t>a</w:t>
      </w:r>
      <w:r>
        <w:rPr>
          <w:spacing w:val="17"/>
          <w:sz w:val="20"/>
        </w:rPr>
        <w:t> </w:t>
      </w:r>
      <w:r>
        <w:rPr>
          <w:sz w:val="20"/>
        </w:rPr>
        <w:t>5%</w:t>
      </w:r>
      <w:r>
        <w:rPr>
          <w:spacing w:val="16"/>
          <w:sz w:val="20"/>
        </w:rPr>
        <w:t> </w:t>
      </w:r>
      <w:r>
        <w:rPr>
          <w:sz w:val="20"/>
        </w:rPr>
        <w:t>de</w:t>
      </w:r>
      <w:r>
        <w:rPr>
          <w:spacing w:val="17"/>
          <w:sz w:val="20"/>
        </w:rPr>
        <w:t> </w:t>
      </w:r>
      <w:r>
        <w:rPr>
          <w:sz w:val="20"/>
        </w:rPr>
        <w:t>probabilidade</w:t>
      </w:r>
      <w:r>
        <w:rPr>
          <w:spacing w:val="17"/>
          <w:sz w:val="20"/>
        </w:rPr>
        <w:t> </w:t>
      </w:r>
      <w:r>
        <w:rPr>
          <w:sz w:val="20"/>
        </w:rPr>
        <w:t>das</w:t>
      </w:r>
      <w:r>
        <w:rPr>
          <w:spacing w:val="19"/>
          <w:sz w:val="20"/>
        </w:rPr>
        <w:t> </w:t>
      </w:r>
      <w:r>
        <w:rPr>
          <w:sz w:val="20"/>
        </w:rPr>
        <w:t>Propriedades</w:t>
      </w:r>
      <w:r>
        <w:rPr>
          <w:spacing w:val="19"/>
          <w:sz w:val="20"/>
        </w:rPr>
        <w:t> </w:t>
      </w:r>
      <w:r>
        <w:rPr>
          <w:sz w:val="20"/>
        </w:rPr>
        <w:t>Químicas</w:t>
      </w:r>
      <w:r>
        <w:rPr>
          <w:spacing w:val="19"/>
          <w:sz w:val="20"/>
        </w:rPr>
        <w:t> </w:t>
      </w:r>
      <w:r>
        <w:rPr>
          <w:sz w:val="20"/>
        </w:rPr>
        <w:t>de</w:t>
      </w:r>
      <w:r>
        <w:rPr>
          <w:spacing w:val="17"/>
          <w:sz w:val="20"/>
        </w:rPr>
        <w:t> </w:t>
      </w:r>
      <w:r>
        <w:rPr>
          <w:sz w:val="20"/>
        </w:rPr>
        <w:t>um</w:t>
      </w:r>
      <w:r>
        <w:rPr>
          <w:spacing w:val="17"/>
          <w:sz w:val="20"/>
        </w:rPr>
        <w:t> </w:t>
      </w:r>
      <w:r>
        <w:rPr>
          <w:sz w:val="20"/>
        </w:rPr>
        <w:t>Argissolo</w:t>
      </w:r>
      <w:r>
        <w:rPr>
          <w:spacing w:val="15"/>
          <w:sz w:val="20"/>
        </w:rPr>
        <w:t> </w:t>
      </w:r>
      <w:r>
        <w:rPr>
          <w:sz w:val="20"/>
        </w:rPr>
        <w:t>Vermelho</w:t>
      </w:r>
      <w:r>
        <w:rPr>
          <w:spacing w:val="15"/>
          <w:sz w:val="20"/>
        </w:rPr>
        <w:t> </w:t>
      </w:r>
      <w:r>
        <w:rPr>
          <w:sz w:val="20"/>
        </w:rPr>
        <w:t>Amarelo</w:t>
      </w:r>
      <w:r>
        <w:rPr>
          <w:spacing w:val="15"/>
          <w:sz w:val="20"/>
        </w:rPr>
        <w:t> </w:t>
      </w:r>
      <w:r>
        <w:rPr>
          <w:sz w:val="20"/>
        </w:rPr>
        <w:t>dos</w:t>
      </w:r>
      <w:r>
        <w:rPr>
          <w:spacing w:val="19"/>
          <w:sz w:val="20"/>
        </w:rPr>
        <w:t> </w:t>
      </w:r>
      <w:r>
        <w:rPr>
          <w:sz w:val="20"/>
        </w:rPr>
        <w:t>Tabuleiros</w:t>
      </w:r>
      <w:r>
        <w:rPr>
          <w:spacing w:val="19"/>
          <w:sz w:val="20"/>
        </w:rPr>
        <w:t> </w:t>
      </w:r>
      <w:r>
        <w:rPr>
          <w:sz w:val="20"/>
        </w:rPr>
        <w:t>Costeiros</w:t>
      </w:r>
      <w:r>
        <w:rPr>
          <w:spacing w:val="19"/>
          <w:sz w:val="20"/>
        </w:rPr>
        <w:t> </w:t>
      </w:r>
      <w:r>
        <w:rPr>
          <w:sz w:val="20"/>
        </w:rPr>
        <w:t>de</w:t>
      </w:r>
      <w:r>
        <w:rPr>
          <w:spacing w:val="17"/>
          <w:sz w:val="20"/>
        </w:rPr>
        <w:t> </w:t>
      </w:r>
      <w:r>
        <w:rPr>
          <w:sz w:val="20"/>
        </w:rPr>
        <w:t>Sergipe, submetido a diferentes Plantas Antecedentes ao</w:t>
      </w:r>
      <w:r>
        <w:rPr>
          <w:spacing w:val="-1"/>
          <w:sz w:val="20"/>
        </w:rPr>
        <w:t> </w:t>
      </w:r>
      <w:r>
        <w:rPr>
          <w:sz w:val="20"/>
        </w:rPr>
        <w:t>milho, e Sistemas de Manejo do Solo, com o Solo de Referência.</w:t>
      </w:r>
    </w:p>
    <w:p>
      <w:pPr>
        <w:pStyle w:val="BodyText"/>
        <w:spacing w:before="21"/>
        <w:rPr>
          <w:sz w:val="20"/>
        </w:rPr>
      </w:pPr>
    </w:p>
    <w:p>
      <w:pPr>
        <w:spacing w:before="0"/>
        <w:ind w:left="268" w:right="0" w:firstLine="0"/>
        <w:jc w:val="left"/>
        <w:rPr>
          <w:b/>
          <w:sz w:val="20"/>
        </w:rPr>
      </w:pPr>
      <w:r>
        <w:rPr>
          <w:b/>
          <w:sz w:val="20"/>
        </w:rPr>
        <w:t>do</w:t>
      </w:r>
      <w:r>
        <w:rPr>
          <w:b/>
          <w:spacing w:val="-5"/>
          <w:sz w:val="20"/>
        </w:rPr>
        <w:t> </w:t>
      </w:r>
      <w:r>
        <w:rPr>
          <w:b/>
          <w:spacing w:val="-4"/>
          <w:sz w:val="20"/>
        </w:rPr>
        <w:t>solo</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4"/>
        <w:rPr>
          <w:b/>
          <w:sz w:val="20"/>
        </w:rPr>
      </w:pPr>
    </w:p>
    <w:p>
      <w:pPr>
        <w:spacing w:before="0"/>
        <w:ind w:left="282" w:right="299" w:firstLine="0"/>
        <w:jc w:val="left"/>
        <w:rPr>
          <w:sz w:val="20"/>
        </w:rPr>
      </w:pPr>
      <w:r>
        <w:rPr>
          <w:sz w:val="20"/>
        </w:rPr>
        <w:t>Contraste: diferença entre o valor observado experimentalmente e o valor observado na mata; Contraste</w:t>
      </w:r>
      <w:r>
        <w:rPr>
          <w:spacing w:val="-2"/>
          <w:sz w:val="20"/>
        </w:rPr>
        <w:t> </w:t>
      </w:r>
      <w:r>
        <w:rPr>
          <w:sz w:val="20"/>
        </w:rPr>
        <w:t>+: o valor observado experimentalmente é maior que o valor observado</w:t>
      </w:r>
      <w:r>
        <w:rPr>
          <w:spacing w:val="-5"/>
          <w:sz w:val="20"/>
        </w:rPr>
        <w:t> </w:t>
      </w:r>
      <w:r>
        <w:rPr>
          <w:sz w:val="20"/>
        </w:rPr>
        <w:t>na</w:t>
      </w:r>
      <w:r>
        <w:rPr>
          <w:spacing w:val="-3"/>
          <w:sz w:val="20"/>
        </w:rPr>
        <w:t> </w:t>
      </w:r>
      <w:r>
        <w:rPr>
          <w:sz w:val="20"/>
        </w:rPr>
        <w:t>mata;</w:t>
      </w:r>
      <w:r>
        <w:rPr>
          <w:spacing w:val="-3"/>
          <w:sz w:val="20"/>
        </w:rPr>
        <w:t> </w:t>
      </w:r>
      <w:r>
        <w:rPr>
          <w:sz w:val="20"/>
        </w:rPr>
        <w:t>Contraste -:</w:t>
      </w:r>
      <w:r>
        <w:rPr>
          <w:spacing w:val="-3"/>
          <w:sz w:val="20"/>
        </w:rPr>
        <w:t> </w:t>
      </w:r>
      <w:r>
        <w:rPr>
          <w:sz w:val="20"/>
        </w:rPr>
        <w:t>o</w:t>
      </w:r>
      <w:r>
        <w:rPr>
          <w:spacing w:val="-5"/>
          <w:sz w:val="20"/>
        </w:rPr>
        <w:t> </w:t>
      </w:r>
      <w:r>
        <w:rPr>
          <w:sz w:val="20"/>
        </w:rPr>
        <w:t>valor observado</w:t>
      </w:r>
      <w:r>
        <w:rPr>
          <w:spacing w:val="-5"/>
          <w:sz w:val="20"/>
        </w:rPr>
        <w:t> </w:t>
      </w:r>
      <w:r>
        <w:rPr>
          <w:sz w:val="20"/>
        </w:rPr>
        <w:t>experimentalmente</w:t>
      </w:r>
      <w:r>
        <w:rPr>
          <w:spacing w:val="-3"/>
          <w:sz w:val="20"/>
        </w:rPr>
        <w:t> </w:t>
      </w:r>
      <w:r>
        <w:rPr>
          <w:sz w:val="20"/>
        </w:rPr>
        <w:t>é</w:t>
      </w:r>
      <w:r>
        <w:rPr>
          <w:spacing w:val="-8"/>
          <w:sz w:val="20"/>
        </w:rPr>
        <w:t> </w:t>
      </w:r>
      <w:r>
        <w:rPr>
          <w:sz w:val="20"/>
        </w:rPr>
        <w:t>menor que</w:t>
      </w:r>
      <w:r>
        <w:rPr>
          <w:spacing w:val="-3"/>
          <w:sz w:val="20"/>
        </w:rPr>
        <w:t> </w:t>
      </w:r>
      <w:r>
        <w:rPr>
          <w:sz w:val="20"/>
        </w:rPr>
        <w:t>o</w:t>
      </w:r>
      <w:r>
        <w:rPr>
          <w:spacing w:val="-5"/>
          <w:sz w:val="20"/>
        </w:rPr>
        <w:t> </w:t>
      </w:r>
      <w:r>
        <w:rPr>
          <w:sz w:val="20"/>
        </w:rPr>
        <w:t>valor observado</w:t>
      </w:r>
      <w:r>
        <w:rPr>
          <w:spacing w:val="-5"/>
          <w:sz w:val="20"/>
        </w:rPr>
        <w:t> </w:t>
      </w:r>
      <w:r>
        <w:rPr>
          <w:sz w:val="20"/>
        </w:rPr>
        <w:t>na</w:t>
      </w:r>
      <w:r>
        <w:rPr>
          <w:spacing w:val="-3"/>
          <w:sz w:val="20"/>
        </w:rPr>
        <w:t> </w:t>
      </w:r>
      <w:r>
        <w:rPr>
          <w:sz w:val="20"/>
        </w:rPr>
        <w:t>mata;</w:t>
      </w:r>
      <w:r>
        <w:rPr>
          <w:spacing w:val="-2"/>
          <w:sz w:val="20"/>
        </w:rPr>
        <w:t> </w:t>
      </w:r>
      <w:r>
        <w:rPr>
          <w:i/>
          <w:sz w:val="20"/>
        </w:rPr>
        <w:t>p-value </w:t>
      </w:r>
      <w:r>
        <w:rPr>
          <w:sz w:val="20"/>
        </w:rPr>
        <w:t>significativo</w:t>
      </w:r>
      <w:r>
        <w:rPr>
          <w:spacing w:val="-5"/>
          <w:sz w:val="20"/>
        </w:rPr>
        <w:t> </w:t>
      </w:r>
      <w:r>
        <w:rPr>
          <w:sz w:val="20"/>
        </w:rPr>
        <w:t>(˂ 0,05) -valores</w:t>
      </w:r>
      <w:r>
        <w:rPr>
          <w:spacing w:val="-1"/>
          <w:sz w:val="20"/>
        </w:rPr>
        <w:t> </w:t>
      </w:r>
      <w:r>
        <w:rPr>
          <w:sz w:val="20"/>
        </w:rPr>
        <w:t>destacados</w:t>
      </w:r>
      <w:r>
        <w:rPr>
          <w:spacing w:val="-1"/>
          <w:sz w:val="20"/>
        </w:rPr>
        <w:t> </w:t>
      </w:r>
      <w:r>
        <w:rPr>
          <w:sz w:val="20"/>
        </w:rPr>
        <w:t>em</w:t>
      </w:r>
      <w:r>
        <w:rPr>
          <w:spacing w:val="-3"/>
          <w:sz w:val="20"/>
        </w:rPr>
        <w:t> </w:t>
      </w:r>
      <w:r>
        <w:rPr>
          <w:sz w:val="20"/>
        </w:rPr>
        <w:t>itálico</w:t>
      </w:r>
      <w:r>
        <w:rPr>
          <w:spacing w:val="-5"/>
          <w:sz w:val="20"/>
        </w:rPr>
        <w:t> </w:t>
      </w:r>
      <w:r>
        <w:rPr>
          <w:sz w:val="20"/>
        </w:rPr>
        <w:t>e </w:t>
      </w:r>
      <w:r>
        <w:rPr>
          <w:spacing w:val="-2"/>
          <w:sz w:val="20"/>
        </w:rPr>
        <w:t>negrito.</w:t>
      </w:r>
    </w:p>
    <w:p>
      <w:pPr>
        <w:spacing w:line="237" w:lineRule="auto" w:before="4"/>
        <w:ind w:left="282" w:right="299" w:firstLine="0"/>
        <w:jc w:val="left"/>
        <w:rPr>
          <w:sz w:val="20"/>
        </w:rPr>
      </w:pPr>
      <w:r>
        <w:rPr>
          <w:sz w:val="20"/>
        </w:rPr>
        <w:t>Legenda: PA: Planta Antecedente; CC: Cultivo</w:t>
      </w:r>
      <w:r>
        <w:rPr>
          <w:spacing w:val="-1"/>
          <w:sz w:val="20"/>
        </w:rPr>
        <w:t> </w:t>
      </w:r>
      <w:r>
        <w:rPr>
          <w:sz w:val="20"/>
        </w:rPr>
        <w:t>Convencional; CM: Cultivo</w:t>
      </w:r>
      <w:r>
        <w:rPr>
          <w:spacing w:val="-1"/>
          <w:sz w:val="20"/>
        </w:rPr>
        <w:t> </w:t>
      </w:r>
      <w:r>
        <w:rPr>
          <w:sz w:val="20"/>
        </w:rPr>
        <w:t>Mínimo; PD: Plantio</w:t>
      </w:r>
      <w:r>
        <w:rPr>
          <w:spacing w:val="-1"/>
          <w:sz w:val="20"/>
        </w:rPr>
        <w:t> </w:t>
      </w:r>
      <w:r>
        <w:rPr>
          <w:sz w:val="20"/>
        </w:rPr>
        <w:t>Direto; pH: Potencial de Hidrogênio; K: Potássio; P: Fósforo; Ca: Cálcio; Mg: Magnésio; Al: Alumínio;</w:t>
      </w:r>
      <w:r>
        <w:rPr>
          <w:spacing w:val="-5"/>
          <w:sz w:val="20"/>
        </w:rPr>
        <w:t> </w:t>
      </w:r>
      <w:r>
        <w:rPr>
          <w:sz w:val="20"/>
        </w:rPr>
        <w:t>SB: Soma de</w:t>
      </w:r>
      <w:r>
        <w:rPr>
          <w:spacing w:val="-9"/>
          <w:sz w:val="20"/>
        </w:rPr>
        <w:t> </w:t>
      </w:r>
      <w:r>
        <w:rPr>
          <w:sz w:val="20"/>
        </w:rPr>
        <w:t>Bases; T:</w:t>
      </w:r>
      <w:r>
        <w:rPr>
          <w:spacing w:val="-5"/>
          <w:sz w:val="20"/>
        </w:rPr>
        <w:t> </w:t>
      </w:r>
      <w:r>
        <w:rPr>
          <w:sz w:val="20"/>
        </w:rPr>
        <w:t>Capacidade</w:t>
      </w:r>
      <w:r>
        <w:rPr>
          <w:spacing w:val="-5"/>
          <w:sz w:val="20"/>
        </w:rPr>
        <w:t> </w:t>
      </w:r>
      <w:r>
        <w:rPr>
          <w:sz w:val="20"/>
        </w:rPr>
        <w:t>de</w:t>
      </w:r>
      <w:r>
        <w:rPr>
          <w:spacing w:val="-9"/>
          <w:sz w:val="20"/>
        </w:rPr>
        <w:t> </w:t>
      </w:r>
      <w:r>
        <w:rPr>
          <w:sz w:val="20"/>
        </w:rPr>
        <w:t>Troca Catiônica;</w:t>
      </w:r>
      <w:r>
        <w:rPr>
          <w:spacing w:val="-5"/>
          <w:sz w:val="20"/>
        </w:rPr>
        <w:t> </w:t>
      </w:r>
      <w:r>
        <w:rPr>
          <w:sz w:val="20"/>
        </w:rPr>
        <w:t>v: Saturação</w:t>
      </w:r>
      <w:r>
        <w:rPr>
          <w:spacing w:val="-6"/>
          <w:sz w:val="20"/>
        </w:rPr>
        <w:t> </w:t>
      </w:r>
      <w:r>
        <w:rPr>
          <w:sz w:val="20"/>
        </w:rPr>
        <w:t>por</w:t>
      </w:r>
      <w:r>
        <w:rPr>
          <w:spacing w:val="-2"/>
          <w:sz w:val="20"/>
        </w:rPr>
        <w:t> </w:t>
      </w:r>
      <w:r>
        <w:rPr>
          <w:sz w:val="20"/>
        </w:rPr>
        <w:t>Bases; </w:t>
      </w:r>
      <w:r>
        <w:rPr>
          <w:i/>
          <w:sz w:val="20"/>
        </w:rPr>
        <w:t>m</w:t>
      </w:r>
      <w:r>
        <w:rPr>
          <w:sz w:val="20"/>
        </w:rPr>
        <w:t>: Saturação</w:t>
      </w:r>
      <w:r>
        <w:rPr>
          <w:spacing w:val="-6"/>
          <w:sz w:val="20"/>
        </w:rPr>
        <w:t> </w:t>
      </w:r>
      <w:r>
        <w:rPr>
          <w:sz w:val="20"/>
        </w:rPr>
        <w:t>por Alumínio;</w:t>
      </w:r>
      <w:r>
        <w:rPr>
          <w:spacing w:val="-5"/>
          <w:sz w:val="20"/>
        </w:rPr>
        <w:t> </w:t>
      </w:r>
      <w:r>
        <w:rPr>
          <w:sz w:val="20"/>
        </w:rPr>
        <w:t>MOS: Matéria Orgânica do</w:t>
      </w:r>
      <w:r>
        <w:rPr>
          <w:spacing w:val="-6"/>
          <w:sz w:val="20"/>
        </w:rPr>
        <w:t> </w:t>
      </w:r>
      <w:r>
        <w:rPr>
          <w:sz w:val="20"/>
        </w:rPr>
        <w:t>Solo; Est. N: Estoque de N.</w:t>
      </w:r>
    </w:p>
    <w:p>
      <w:pPr>
        <w:spacing w:before="2"/>
        <w:ind w:left="282"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jc w:val="left"/>
        <w:rPr>
          <w:sz w:val="20"/>
        </w:rPr>
        <w:sectPr>
          <w:headerReference w:type="default" r:id="rId54"/>
          <w:pgSz w:w="16840" w:h="11910" w:orient="landscape"/>
          <w:pgMar w:header="0" w:footer="0" w:top="620" w:bottom="280" w:left="1417" w:right="850"/>
        </w:sectPr>
      </w:pPr>
    </w:p>
    <w:p>
      <w:pPr>
        <w:pStyle w:val="BodyText"/>
        <w:spacing w:line="360" w:lineRule="auto" w:before="106"/>
        <w:ind w:left="140" w:right="426" w:firstLine="773"/>
        <w:jc w:val="both"/>
      </w:pPr>
      <w:r>
        <w:rPr/>
        <w:t>Resultados semelhantes foram encontrados por Camargo (2016), que verificou aumento do teor de K</w:t>
      </w:r>
      <w:r>
        <w:rPr>
          <w:vertAlign w:val="superscript"/>
        </w:rPr>
        <w:t>+</w:t>
      </w:r>
      <w:r>
        <w:rPr>
          <w:vertAlign w:val="baseline"/>
        </w:rPr>
        <w:t> no solo sob ação antrópica quando comparado ao solo sob vegetação nativa.</w:t>
      </w:r>
      <w:r>
        <w:rPr>
          <w:spacing w:val="40"/>
          <w:vertAlign w:val="baseline"/>
        </w:rPr>
        <w:t> </w:t>
      </w:r>
      <w:r>
        <w:rPr>
          <w:vertAlign w:val="baseline"/>
        </w:rPr>
        <w:t>Monteiro (2012) verificou que as práticas de manejo resultaram em alterações nas propriedades químicas de um Latossolo dos Tabuleiros Costeiros da Bahia, refletindo positivamente na melhoria das condições do mesmo para a produção vegetal, com destaque para redução das limitações químicas, com o incremento na disponibilidade de nutrientes essenciais, corroborando com os resultados desse estudo. Dessa forma, devem ser priorizadas ações que aumentem os teores das bases trocáveis, de modo concomitante no solo, não priorizando apenas uma.</w:t>
      </w:r>
    </w:p>
    <w:p>
      <w:pPr>
        <w:pStyle w:val="BodyText"/>
        <w:spacing w:line="360" w:lineRule="auto" w:before="5"/>
        <w:ind w:left="140" w:right="423" w:firstLine="710"/>
        <w:jc w:val="both"/>
      </w:pPr>
      <w:r>
        <w:rPr/>
        <w:t>Assim como as bases trocáveis, o P também é um nutriente essencial para a produção agrícola.</w:t>
      </w:r>
      <w:r>
        <w:rPr>
          <w:spacing w:val="-3"/>
        </w:rPr>
        <w:t> </w:t>
      </w:r>
      <w:r>
        <w:rPr/>
        <w:t>Em</w:t>
      </w:r>
      <w:r>
        <w:rPr>
          <w:spacing w:val="-14"/>
        </w:rPr>
        <w:t> </w:t>
      </w:r>
      <w:r>
        <w:rPr/>
        <w:t>conjunto com</w:t>
      </w:r>
      <w:r>
        <w:rPr>
          <w:spacing w:val="-14"/>
        </w:rPr>
        <w:t> </w:t>
      </w:r>
      <w:r>
        <w:rPr/>
        <w:t>o N,</w:t>
      </w:r>
      <w:r>
        <w:rPr>
          <w:spacing w:val="-3"/>
        </w:rPr>
        <w:t> </w:t>
      </w:r>
      <w:r>
        <w:rPr/>
        <w:t>são considerados</w:t>
      </w:r>
      <w:r>
        <w:rPr>
          <w:spacing w:val="-7"/>
        </w:rPr>
        <w:t> </w:t>
      </w:r>
      <w:r>
        <w:rPr/>
        <w:t>os</w:t>
      </w:r>
      <w:r>
        <w:rPr>
          <w:spacing w:val="-7"/>
        </w:rPr>
        <w:t> </w:t>
      </w:r>
      <w:r>
        <w:rPr/>
        <w:t>nutrientes</w:t>
      </w:r>
      <w:r>
        <w:rPr>
          <w:spacing w:val="-7"/>
        </w:rPr>
        <w:t> </w:t>
      </w:r>
      <w:r>
        <w:rPr/>
        <w:t>que</w:t>
      </w:r>
      <w:r>
        <w:rPr>
          <w:spacing w:val="-1"/>
        </w:rPr>
        <w:t> </w:t>
      </w:r>
      <w:r>
        <w:rPr/>
        <w:t>mais</w:t>
      </w:r>
      <w:r>
        <w:rPr>
          <w:spacing w:val="-2"/>
        </w:rPr>
        <w:t> </w:t>
      </w:r>
      <w:r>
        <w:rPr/>
        <w:t>limitam</w:t>
      </w:r>
      <w:r>
        <w:rPr>
          <w:spacing w:val="-9"/>
        </w:rPr>
        <w:t> </w:t>
      </w:r>
      <w:r>
        <w:rPr/>
        <w:t>o rendimento (produtividade)</w:t>
      </w:r>
      <w:r>
        <w:rPr>
          <w:spacing w:val="-2"/>
        </w:rPr>
        <w:t> </w:t>
      </w:r>
      <w:r>
        <w:rPr/>
        <w:t>agrícola</w:t>
      </w:r>
      <w:r>
        <w:rPr>
          <w:spacing w:val="-4"/>
        </w:rPr>
        <w:t> </w:t>
      </w:r>
      <w:r>
        <w:rPr/>
        <w:t>em</w:t>
      </w:r>
      <w:r>
        <w:rPr>
          <w:spacing w:val="-11"/>
        </w:rPr>
        <w:t> </w:t>
      </w:r>
      <w:r>
        <w:rPr/>
        <w:t>solos</w:t>
      </w:r>
      <w:r>
        <w:rPr>
          <w:spacing w:val="-5"/>
        </w:rPr>
        <w:t> </w:t>
      </w:r>
      <w:r>
        <w:rPr/>
        <w:t>tropicais,</w:t>
      </w:r>
      <w:r>
        <w:rPr>
          <w:spacing w:val="-1"/>
        </w:rPr>
        <w:t> </w:t>
      </w:r>
      <w:r>
        <w:rPr/>
        <w:t>especialmente</w:t>
      </w:r>
      <w:r>
        <w:rPr>
          <w:spacing w:val="-4"/>
        </w:rPr>
        <w:t> </w:t>
      </w:r>
      <w:r>
        <w:rPr/>
        <w:t>em</w:t>
      </w:r>
      <w:r>
        <w:rPr>
          <w:spacing w:val="-11"/>
        </w:rPr>
        <w:t> </w:t>
      </w:r>
      <w:r>
        <w:rPr/>
        <w:t>solos</w:t>
      </w:r>
      <w:r>
        <w:rPr>
          <w:spacing w:val="-5"/>
        </w:rPr>
        <w:t> </w:t>
      </w:r>
      <w:r>
        <w:rPr/>
        <w:t>altamente</w:t>
      </w:r>
      <w:r>
        <w:rPr>
          <w:spacing w:val="-4"/>
        </w:rPr>
        <w:t> </w:t>
      </w:r>
      <w:r>
        <w:rPr/>
        <w:t>intemperizados, onde a maior parte do P total</w:t>
      </w:r>
      <w:r>
        <w:rPr>
          <w:spacing w:val="-1"/>
        </w:rPr>
        <w:t> </w:t>
      </w:r>
      <w:r>
        <w:rPr/>
        <w:t>do solo é fixada em minerais argilosos e óxidos (CARDOSO </w:t>
      </w:r>
      <w:r>
        <w:rPr>
          <w:i/>
        </w:rPr>
        <w:t>et</w:t>
      </w:r>
      <w:r>
        <w:rPr>
          <w:i/>
        </w:rPr>
        <w:t> al., </w:t>
      </w:r>
      <w:r>
        <w:rPr/>
        <w:t>2013)</w:t>
      </w:r>
      <w:r>
        <w:rPr>
          <w:spacing w:val="40"/>
        </w:rPr>
        <w:t> </w:t>
      </w:r>
      <w:r>
        <w:rPr/>
        <w:t>e a fixação de N pode ser</w:t>
      </w:r>
      <w:r>
        <w:rPr>
          <w:spacing w:val="40"/>
        </w:rPr>
        <w:t> </w:t>
      </w:r>
      <w:r>
        <w:rPr/>
        <w:t>comprometida pela baixa atividade microbiológica.</w:t>
      </w:r>
    </w:p>
    <w:p>
      <w:pPr>
        <w:pStyle w:val="BodyText"/>
        <w:spacing w:line="360" w:lineRule="auto"/>
        <w:ind w:left="140" w:right="418" w:firstLine="710"/>
        <w:jc w:val="both"/>
      </w:pPr>
      <w:r>
        <w:rPr/>
        <w:t>A avaliação dos teores de P disponível e o Est. de N do solo da área experimental e vegetação</w:t>
      </w:r>
      <w:r>
        <w:rPr>
          <w:spacing w:val="-7"/>
        </w:rPr>
        <w:t> </w:t>
      </w:r>
      <w:r>
        <w:rPr/>
        <w:t>nativa</w:t>
      </w:r>
      <w:r>
        <w:rPr>
          <w:spacing w:val="-13"/>
        </w:rPr>
        <w:t> </w:t>
      </w:r>
      <w:r>
        <w:rPr/>
        <w:t>estão</w:t>
      </w:r>
      <w:r>
        <w:rPr>
          <w:spacing w:val="-7"/>
        </w:rPr>
        <w:t> </w:t>
      </w:r>
      <w:r>
        <w:rPr/>
        <w:t>apresentados</w:t>
      </w:r>
      <w:r>
        <w:rPr>
          <w:spacing w:val="-14"/>
        </w:rPr>
        <w:t> </w:t>
      </w:r>
      <w:r>
        <w:rPr/>
        <w:t>na</w:t>
      </w:r>
      <w:r>
        <w:rPr>
          <w:spacing w:val="-13"/>
        </w:rPr>
        <w:t> </w:t>
      </w:r>
      <w:r>
        <w:rPr/>
        <w:t>Tabela</w:t>
      </w:r>
      <w:r>
        <w:rPr>
          <w:spacing w:val="-13"/>
        </w:rPr>
        <w:t> </w:t>
      </w:r>
      <w:r>
        <w:rPr/>
        <w:t>2.4.</w:t>
      </w:r>
      <w:r>
        <w:rPr>
          <w:spacing w:val="-10"/>
        </w:rPr>
        <w:t> </w:t>
      </w:r>
      <w:r>
        <w:rPr/>
        <w:t>Observa-se</w:t>
      </w:r>
      <w:r>
        <w:rPr>
          <w:spacing w:val="-13"/>
        </w:rPr>
        <w:t> </w:t>
      </w:r>
      <w:r>
        <w:rPr/>
        <w:t>que</w:t>
      </w:r>
      <w:r>
        <w:rPr>
          <w:spacing w:val="-13"/>
        </w:rPr>
        <w:t> </w:t>
      </w:r>
      <w:r>
        <w:rPr/>
        <w:t>a</w:t>
      </w:r>
      <w:r>
        <w:rPr>
          <w:spacing w:val="-13"/>
        </w:rPr>
        <w:t> </w:t>
      </w:r>
      <w:r>
        <w:rPr/>
        <w:t>ação</w:t>
      </w:r>
      <w:r>
        <w:rPr>
          <w:spacing w:val="-7"/>
        </w:rPr>
        <w:t> </w:t>
      </w:r>
      <w:r>
        <w:rPr/>
        <w:t>antrópica</w:t>
      </w:r>
      <w:r>
        <w:rPr>
          <w:spacing w:val="-8"/>
        </w:rPr>
        <w:t> </w:t>
      </w:r>
      <w:r>
        <w:rPr/>
        <w:t>no</w:t>
      </w:r>
      <w:r>
        <w:rPr>
          <w:spacing w:val="-7"/>
        </w:rPr>
        <w:t> </w:t>
      </w:r>
      <w:r>
        <w:rPr/>
        <w:t>solo</w:t>
      </w:r>
      <w:r>
        <w:rPr>
          <w:spacing w:val="-7"/>
        </w:rPr>
        <w:t> </w:t>
      </w:r>
      <w:r>
        <w:rPr/>
        <w:t>por meio do estabelecimento de cultivos agrícolas, modificou o teor de P presente no solo. Considerando apenas o sistema de manejo do solo, para P, o sistema que apresentou maiores valores foi</w:t>
      </w:r>
      <w:r>
        <w:rPr>
          <w:spacing w:val="-5"/>
        </w:rPr>
        <w:t> </w:t>
      </w:r>
      <w:r>
        <w:rPr/>
        <w:t>o CC, ao passo que</w:t>
      </w:r>
      <w:r>
        <w:rPr>
          <w:spacing w:val="-6"/>
        </w:rPr>
        <w:t> </w:t>
      </w:r>
      <w:r>
        <w:rPr/>
        <w:t>os</w:t>
      </w:r>
      <w:r>
        <w:rPr>
          <w:spacing w:val="-2"/>
        </w:rPr>
        <w:t> </w:t>
      </w:r>
      <w:r>
        <w:rPr/>
        <w:t>menores valores foram</w:t>
      </w:r>
      <w:r>
        <w:rPr>
          <w:spacing w:val="-9"/>
        </w:rPr>
        <w:t> </w:t>
      </w:r>
      <w:r>
        <w:rPr/>
        <w:t>encontrados</w:t>
      </w:r>
      <w:r>
        <w:rPr>
          <w:spacing w:val="-2"/>
        </w:rPr>
        <w:t> </w:t>
      </w:r>
      <w:r>
        <w:rPr/>
        <w:t>no CM. Já</w:t>
      </w:r>
      <w:r>
        <w:rPr>
          <w:spacing w:val="-1"/>
        </w:rPr>
        <w:t> </w:t>
      </w:r>
      <w:r>
        <w:rPr/>
        <w:t>para</w:t>
      </w:r>
      <w:r>
        <w:rPr>
          <w:spacing w:val="-1"/>
        </w:rPr>
        <w:t> </w:t>
      </w:r>
      <w:r>
        <w:rPr/>
        <w:t>Est. N</w:t>
      </w:r>
      <w:r>
        <w:rPr>
          <w:spacing w:val="-5"/>
        </w:rPr>
        <w:t> </w:t>
      </w:r>
      <w:r>
        <w:rPr/>
        <w:t>o CM apresentou</w:t>
      </w:r>
      <w:r>
        <w:rPr>
          <w:spacing w:val="40"/>
        </w:rPr>
        <w:t> </w:t>
      </w:r>
      <w:r>
        <w:rPr/>
        <w:t>melhor desempenho e o CC o pior desempenho.</w:t>
      </w:r>
    </w:p>
    <w:p>
      <w:pPr>
        <w:pStyle w:val="BodyText"/>
        <w:spacing w:line="360" w:lineRule="auto"/>
        <w:ind w:left="140" w:right="421" w:firstLine="710"/>
        <w:jc w:val="both"/>
      </w:pPr>
      <w:r>
        <w:rPr/>
        <w:t>No</w:t>
      </w:r>
      <w:r>
        <w:rPr>
          <w:spacing w:val="-8"/>
        </w:rPr>
        <w:t> </w:t>
      </w:r>
      <w:r>
        <w:rPr/>
        <w:t>CC</w:t>
      </w:r>
      <w:r>
        <w:rPr>
          <w:spacing w:val="-10"/>
        </w:rPr>
        <w:t> </w:t>
      </w:r>
      <w:r>
        <w:rPr/>
        <w:t>independete</w:t>
      </w:r>
      <w:r>
        <w:rPr>
          <w:spacing w:val="-9"/>
        </w:rPr>
        <w:t> </w:t>
      </w:r>
      <w:r>
        <w:rPr/>
        <w:t>da</w:t>
      </w:r>
      <w:r>
        <w:rPr>
          <w:spacing w:val="-14"/>
        </w:rPr>
        <w:t> </w:t>
      </w:r>
      <w:r>
        <w:rPr/>
        <w:t>PA</w:t>
      </w:r>
      <w:r>
        <w:rPr>
          <w:spacing w:val="-13"/>
        </w:rPr>
        <w:t> </w:t>
      </w:r>
      <w:r>
        <w:rPr/>
        <w:t>utilizada</w:t>
      </w:r>
      <w:r>
        <w:rPr>
          <w:spacing w:val="-4"/>
        </w:rPr>
        <w:t> </w:t>
      </w:r>
      <w:r>
        <w:rPr/>
        <w:t>não</w:t>
      </w:r>
      <w:r>
        <w:rPr>
          <w:spacing w:val="-4"/>
        </w:rPr>
        <w:t> </w:t>
      </w:r>
      <w:r>
        <w:rPr/>
        <w:t>houve</w:t>
      </w:r>
      <w:r>
        <w:rPr>
          <w:spacing w:val="-9"/>
        </w:rPr>
        <w:t> </w:t>
      </w:r>
      <w:r>
        <w:rPr/>
        <w:t>diferença</w:t>
      </w:r>
      <w:r>
        <w:rPr>
          <w:spacing w:val="-9"/>
        </w:rPr>
        <w:t> </w:t>
      </w:r>
      <w:r>
        <w:rPr/>
        <w:t>estatística</w:t>
      </w:r>
      <w:r>
        <w:rPr>
          <w:spacing w:val="-9"/>
        </w:rPr>
        <w:t> </w:t>
      </w:r>
      <w:r>
        <w:rPr/>
        <w:t>significativa</w:t>
      </w:r>
      <w:r>
        <w:rPr>
          <w:spacing w:val="-9"/>
        </w:rPr>
        <w:t> </w:t>
      </w:r>
      <w:r>
        <w:rPr/>
        <w:t>para</w:t>
      </w:r>
      <w:r>
        <w:rPr>
          <w:spacing w:val="-14"/>
        </w:rPr>
        <w:t> </w:t>
      </w:r>
      <w:r>
        <w:rPr/>
        <w:t>os teores</w:t>
      </w:r>
      <w:r>
        <w:rPr>
          <w:spacing w:val="-15"/>
        </w:rPr>
        <w:t> </w:t>
      </w:r>
      <w:r>
        <w:rPr/>
        <w:t>de</w:t>
      </w:r>
      <w:r>
        <w:rPr>
          <w:spacing w:val="-15"/>
        </w:rPr>
        <w:t> </w:t>
      </w:r>
      <w:r>
        <w:rPr/>
        <w:t>P</w:t>
      </w:r>
      <w:r>
        <w:rPr>
          <w:spacing w:val="-12"/>
        </w:rPr>
        <w:t> </w:t>
      </w:r>
      <w:r>
        <w:rPr/>
        <w:t>disponível</w:t>
      </w:r>
      <w:r>
        <w:rPr>
          <w:spacing w:val="-15"/>
        </w:rPr>
        <w:t> </w:t>
      </w:r>
      <w:r>
        <w:rPr/>
        <w:t>e</w:t>
      </w:r>
      <w:r>
        <w:rPr>
          <w:spacing w:val="-12"/>
        </w:rPr>
        <w:t> </w:t>
      </w:r>
      <w:r>
        <w:rPr/>
        <w:t>Est</w:t>
      </w:r>
      <w:r>
        <w:rPr>
          <w:spacing w:val="-6"/>
        </w:rPr>
        <w:t> </w:t>
      </w:r>
      <w:r>
        <w:rPr/>
        <w:t>de</w:t>
      </w:r>
      <w:r>
        <w:rPr>
          <w:spacing w:val="-12"/>
        </w:rPr>
        <w:t> </w:t>
      </w:r>
      <w:r>
        <w:rPr/>
        <w:t>N</w:t>
      </w:r>
      <w:r>
        <w:rPr>
          <w:spacing w:val="-15"/>
        </w:rPr>
        <w:t> </w:t>
      </w:r>
      <w:r>
        <w:rPr/>
        <w:t>(Tabela</w:t>
      </w:r>
      <w:r>
        <w:rPr>
          <w:spacing w:val="-12"/>
        </w:rPr>
        <w:t> </w:t>
      </w:r>
      <w:r>
        <w:rPr/>
        <w:t>2.4).</w:t>
      </w:r>
      <w:r>
        <w:rPr>
          <w:spacing w:val="-9"/>
        </w:rPr>
        <w:t> </w:t>
      </w:r>
      <w:r>
        <w:rPr/>
        <w:t>No</w:t>
      </w:r>
      <w:r>
        <w:rPr>
          <w:spacing w:val="-15"/>
        </w:rPr>
        <w:t> </w:t>
      </w:r>
      <w:r>
        <w:rPr/>
        <w:t>CM</w:t>
      </w:r>
      <w:r>
        <w:rPr>
          <w:spacing w:val="-13"/>
        </w:rPr>
        <w:t> </w:t>
      </w:r>
      <w:r>
        <w:rPr/>
        <w:t>o</w:t>
      </w:r>
      <w:r>
        <w:rPr>
          <w:spacing w:val="-6"/>
        </w:rPr>
        <w:t> </w:t>
      </w:r>
      <w:r>
        <w:rPr/>
        <w:t>solo</w:t>
      </w:r>
      <w:r>
        <w:rPr>
          <w:spacing w:val="-6"/>
        </w:rPr>
        <w:t> </w:t>
      </w:r>
      <w:r>
        <w:rPr/>
        <w:t>cultivado</w:t>
      </w:r>
      <w:r>
        <w:rPr>
          <w:spacing w:val="-6"/>
        </w:rPr>
        <w:t> </w:t>
      </w:r>
      <w:r>
        <w:rPr/>
        <w:t>com</w:t>
      </w:r>
      <w:r>
        <w:rPr>
          <w:spacing w:val="-15"/>
        </w:rPr>
        <w:t> </w:t>
      </w:r>
      <w:r>
        <w:rPr/>
        <w:t>Guandu</w:t>
      </w:r>
      <w:r>
        <w:rPr>
          <w:spacing w:val="-11"/>
        </w:rPr>
        <w:t> </w:t>
      </w:r>
      <w:r>
        <w:rPr/>
        <w:t>apresentou menores</w:t>
      </w:r>
      <w:r>
        <w:rPr>
          <w:spacing w:val="-3"/>
        </w:rPr>
        <w:t> </w:t>
      </w:r>
      <w:r>
        <w:rPr/>
        <w:t>teores de</w:t>
      </w:r>
      <w:r>
        <w:rPr>
          <w:spacing w:val="-2"/>
        </w:rPr>
        <w:t> </w:t>
      </w:r>
      <w:r>
        <w:rPr/>
        <w:t>P</w:t>
      </w:r>
      <w:r>
        <w:rPr>
          <w:spacing w:val="40"/>
        </w:rPr>
        <w:t> </w:t>
      </w:r>
      <w:r>
        <w:rPr/>
        <w:t>e</w:t>
      </w:r>
      <w:r>
        <w:rPr>
          <w:spacing w:val="-2"/>
        </w:rPr>
        <w:t> </w:t>
      </w:r>
      <w:r>
        <w:rPr/>
        <w:t>no PD</w:t>
      </w:r>
      <w:r>
        <w:rPr>
          <w:spacing w:val="-7"/>
        </w:rPr>
        <w:t> </w:t>
      </w:r>
      <w:r>
        <w:rPr/>
        <w:t>o solo cultivado com</w:t>
      </w:r>
      <w:r>
        <w:rPr>
          <w:spacing w:val="-1"/>
        </w:rPr>
        <w:t> </w:t>
      </w:r>
      <w:r>
        <w:rPr/>
        <w:t>Milheto, diferindo dos demais tratamentos avaliados neste estudo. Quanto a</w:t>
      </w:r>
      <w:r>
        <w:rPr>
          <w:spacing w:val="-3"/>
        </w:rPr>
        <w:t> </w:t>
      </w:r>
      <w:r>
        <w:rPr/>
        <w:t>avaliação do</w:t>
      </w:r>
      <w:r>
        <w:rPr>
          <w:spacing w:val="-2"/>
        </w:rPr>
        <w:t> </w:t>
      </w:r>
      <w:r>
        <w:rPr/>
        <w:t>Est.</w:t>
      </w:r>
      <w:r>
        <w:rPr>
          <w:spacing w:val="-4"/>
        </w:rPr>
        <w:t> </w:t>
      </w:r>
      <w:r>
        <w:rPr/>
        <w:t>de N, assim</w:t>
      </w:r>
      <w:r>
        <w:rPr>
          <w:spacing w:val="-6"/>
        </w:rPr>
        <w:t> </w:t>
      </w:r>
      <w:r>
        <w:rPr/>
        <w:t>como no CC, no CM e</w:t>
      </w:r>
      <w:r>
        <w:rPr>
          <w:spacing w:val="-3"/>
        </w:rPr>
        <w:t> </w:t>
      </w:r>
      <w:r>
        <w:rPr/>
        <w:t>PD</w:t>
      </w:r>
      <w:r>
        <w:rPr>
          <w:spacing w:val="-3"/>
        </w:rPr>
        <w:t> </w:t>
      </w:r>
      <w:r>
        <w:rPr/>
        <w:t>não houve diferença significativa decorrente da utilização de PA (Tabela 2.4).</w:t>
      </w:r>
    </w:p>
    <w:p>
      <w:pPr>
        <w:pStyle w:val="BodyText"/>
        <w:spacing w:line="360" w:lineRule="auto"/>
        <w:ind w:left="140" w:right="417" w:firstLine="710"/>
        <w:jc w:val="both"/>
      </w:pPr>
      <w:r>
        <w:rPr/>
        <w:t>Dentre os sistemas de cultivo o Caupí/PD apresentou os maiores teores de P e o Guandu/CM</w:t>
      </w:r>
      <w:r>
        <w:rPr>
          <w:spacing w:val="-7"/>
        </w:rPr>
        <w:t> </w:t>
      </w:r>
      <w:r>
        <w:rPr/>
        <w:t>e</w:t>
      </w:r>
      <w:r>
        <w:rPr>
          <w:spacing w:val="-1"/>
        </w:rPr>
        <w:t> </w:t>
      </w:r>
      <w:r>
        <w:rPr/>
        <w:t>Milheto/PD</w:t>
      </w:r>
      <w:r>
        <w:rPr>
          <w:spacing w:val="-10"/>
        </w:rPr>
        <w:t> </w:t>
      </w:r>
      <w:r>
        <w:rPr/>
        <w:t>os</w:t>
      </w:r>
      <w:r>
        <w:rPr>
          <w:spacing w:val="-7"/>
        </w:rPr>
        <w:t> </w:t>
      </w:r>
      <w:r>
        <w:rPr/>
        <w:t>menores</w:t>
      </w:r>
      <w:r>
        <w:rPr>
          <w:spacing w:val="-7"/>
        </w:rPr>
        <w:t> </w:t>
      </w:r>
      <w:r>
        <w:rPr/>
        <w:t>teores,</w:t>
      </w:r>
      <w:r>
        <w:rPr>
          <w:spacing w:val="-3"/>
        </w:rPr>
        <w:t> </w:t>
      </w:r>
      <w:r>
        <w:rPr/>
        <w:t>não</w:t>
      </w:r>
      <w:r>
        <w:rPr>
          <w:spacing w:val="-5"/>
        </w:rPr>
        <w:t> </w:t>
      </w:r>
      <w:r>
        <w:rPr/>
        <w:t>diferindo estatisticamente</w:t>
      </w:r>
      <w:r>
        <w:rPr>
          <w:spacing w:val="-6"/>
        </w:rPr>
        <w:t> </w:t>
      </w:r>
      <w:r>
        <w:rPr/>
        <w:t>estes</w:t>
      </w:r>
      <w:r>
        <w:rPr>
          <w:spacing w:val="-7"/>
        </w:rPr>
        <w:t> </w:t>
      </w:r>
      <w:r>
        <w:rPr/>
        <w:t>ultimos,</w:t>
      </w:r>
      <w:r>
        <w:rPr>
          <w:spacing w:val="-3"/>
        </w:rPr>
        <w:t> </w:t>
      </w:r>
      <w:r>
        <w:rPr/>
        <w:t>dos valores</w:t>
      </w:r>
      <w:r>
        <w:rPr>
          <w:spacing w:val="-4"/>
        </w:rPr>
        <w:t> </w:t>
      </w:r>
      <w:r>
        <w:rPr/>
        <w:t>encontrados</w:t>
      </w:r>
      <w:r>
        <w:rPr>
          <w:spacing w:val="-9"/>
        </w:rPr>
        <w:t> </w:t>
      </w:r>
      <w:r>
        <w:rPr/>
        <w:t>no</w:t>
      </w:r>
      <w:r>
        <w:rPr>
          <w:spacing w:val="-2"/>
        </w:rPr>
        <w:t> </w:t>
      </w:r>
      <w:r>
        <w:rPr/>
        <w:t>solo de</w:t>
      </w:r>
      <w:r>
        <w:rPr>
          <w:spacing w:val="-8"/>
        </w:rPr>
        <w:t> </w:t>
      </w:r>
      <w:r>
        <w:rPr/>
        <w:t>referência,</w:t>
      </w:r>
      <w:r>
        <w:rPr>
          <w:spacing w:val="-1"/>
        </w:rPr>
        <w:t> </w:t>
      </w:r>
      <w:r>
        <w:rPr/>
        <w:t>que</w:t>
      </w:r>
      <w:r>
        <w:rPr>
          <w:spacing w:val="-3"/>
        </w:rPr>
        <w:t> </w:t>
      </w:r>
      <w:r>
        <w:rPr/>
        <w:t>são</w:t>
      </w:r>
      <w:r>
        <w:rPr>
          <w:spacing w:val="-7"/>
        </w:rPr>
        <w:t> </w:t>
      </w:r>
      <w:r>
        <w:rPr/>
        <w:t>os</w:t>
      </w:r>
      <w:r>
        <w:rPr>
          <w:spacing w:val="-4"/>
        </w:rPr>
        <w:t> </w:t>
      </w:r>
      <w:r>
        <w:rPr/>
        <w:t>mais</w:t>
      </w:r>
      <w:r>
        <w:rPr>
          <w:spacing w:val="-4"/>
        </w:rPr>
        <w:t> </w:t>
      </w:r>
      <w:r>
        <w:rPr/>
        <w:t>baixos</w:t>
      </w:r>
      <w:r>
        <w:rPr>
          <w:spacing w:val="-4"/>
        </w:rPr>
        <w:t> </w:t>
      </w:r>
      <w:r>
        <w:rPr/>
        <w:t>(Tabela</w:t>
      </w:r>
      <w:r>
        <w:rPr>
          <w:spacing w:val="-3"/>
        </w:rPr>
        <w:t> </w:t>
      </w:r>
      <w:r>
        <w:rPr/>
        <w:t>2.5).</w:t>
      </w:r>
      <w:r>
        <w:rPr>
          <w:spacing w:val="-5"/>
        </w:rPr>
        <w:t> </w:t>
      </w:r>
      <w:r>
        <w:rPr/>
        <w:t>Destaca-se</w:t>
      </w:r>
      <w:r>
        <w:rPr>
          <w:spacing w:val="-3"/>
        </w:rPr>
        <w:t> </w:t>
      </w:r>
      <w:r>
        <w:rPr/>
        <w:t>que o solo sob vegetação nativa, que foi o único que apresentou valores baixos</w:t>
      </w:r>
      <w:r>
        <w:rPr>
          <w:spacing w:val="40"/>
        </w:rPr>
        <w:t> </w:t>
      </w:r>
      <w:r>
        <w:rPr/>
        <w:t>de P ( P &lt; 7 mg. dm</w:t>
      </w:r>
      <w:r>
        <w:rPr>
          <w:vertAlign w:val="superscript"/>
        </w:rPr>
        <w:t>-3</w:t>
      </w:r>
      <w:r>
        <w:rPr>
          <w:vertAlign w:val="baseline"/>
        </w:rPr>
        <w:t>), enquanto todos os sistemas de cultivo apresentaram valores considerados altos (P &gt; 15mg. dm</w:t>
      </w:r>
      <w:r>
        <w:rPr>
          <w:vertAlign w:val="superscript"/>
        </w:rPr>
        <w:t>-3</w:t>
      </w:r>
      <w:r>
        <w:rPr>
          <w:vertAlign w:val="baseline"/>
        </w:rPr>
        <w:t>) segundo o Manual de Recomendações para o Usos de Corretivos e Fertilizantes no Estado de Sergipe (SOBRAL </w:t>
      </w:r>
      <w:r>
        <w:rPr>
          <w:i/>
          <w:vertAlign w:val="baseline"/>
        </w:rPr>
        <w:t>et al., </w:t>
      </w:r>
      <w:r>
        <w:rPr>
          <w:vertAlign w:val="baseline"/>
        </w:rPr>
        <w:t>2007). Resultados semelhantes foram</w:t>
      </w:r>
      <w:r>
        <w:rPr>
          <w:spacing w:val="-2"/>
          <w:vertAlign w:val="baseline"/>
        </w:rPr>
        <w:t> </w:t>
      </w:r>
      <w:r>
        <w:rPr>
          <w:vertAlign w:val="baseline"/>
        </w:rPr>
        <w:t>encontrados</w:t>
      </w:r>
      <w:r>
        <w:rPr>
          <w:spacing w:val="-1"/>
          <w:vertAlign w:val="baseline"/>
        </w:rPr>
        <w:t> </w:t>
      </w:r>
      <w:r>
        <w:rPr>
          <w:vertAlign w:val="baseline"/>
        </w:rPr>
        <w:t>por Silva (2010b) e Cavalcante </w:t>
      </w:r>
      <w:r>
        <w:rPr>
          <w:i/>
          <w:vertAlign w:val="baseline"/>
        </w:rPr>
        <w:t>et al. </w:t>
      </w:r>
      <w:r>
        <w:rPr>
          <w:vertAlign w:val="baseline"/>
        </w:rPr>
        <w:t>(2007), onde os teores de P nas áreas sobre intervenção antrópica foram maiores que sob vegetação nativa.</w:t>
      </w:r>
    </w:p>
    <w:p>
      <w:pPr>
        <w:pStyle w:val="BodyText"/>
        <w:spacing w:after="0" w:line="360" w:lineRule="auto"/>
        <w:jc w:val="both"/>
        <w:sectPr>
          <w:headerReference w:type="default" r:id="rId55"/>
          <w:pgSz w:w="11910" w:h="16840"/>
          <w:pgMar w:header="718" w:footer="0" w:top="1580" w:bottom="280" w:left="1559" w:right="708"/>
          <w:pgNumType w:start="95"/>
        </w:sectPr>
      </w:pPr>
    </w:p>
    <w:p>
      <w:pPr>
        <w:pStyle w:val="BodyText"/>
        <w:spacing w:line="360" w:lineRule="auto" w:before="106"/>
        <w:ind w:left="140" w:right="420" w:firstLine="710"/>
        <w:jc w:val="both"/>
      </w:pPr>
      <w:r>
        <w:rPr/>
        <w:t>Estima-se que do total de P do solo de 15 a 70 % pode estar fortemente absorvido ou em</w:t>
      </w:r>
      <w:r>
        <w:rPr>
          <w:spacing w:val="-15"/>
        </w:rPr>
        <w:t> </w:t>
      </w:r>
      <w:r>
        <w:rPr/>
        <w:t>forma</w:t>
      </w:r>
      <w:r>
        <w:rPr>
          <w:spacing w:val="-15"/>
        </w:rPr>
        <w:t> </w:t>
      </w:r>
      <w:r>
        <w:rPr/>
        <w:t>inorgânica</w:t>
      </w:r>
      <w:r>
        <w:rPr>
          <w:spacing w:val="-15"/>
        </w:rPr>
        <w:t> </w:t>
      </w:r>
      <w:r>
        <w:rPr/>
        <w:t>insolúvel,</w:t>
      </w:r>
      <w:r>
        <w:rPr>
          <w:spacing w:val="-15"/>
        </w:rPr>
        <w:t> </w:t>
      </w:r>
      <w:r>
        <w:rPr/>
        <w:t>possuindo</w:t>
      </w:r>
      <w:r>
        <w:rPr>
          <w:spacing w:val="-15"/>
        </w:rPr>
        <w:t> </w:t>
      </w:r>
      <w:r>
        <w:rPr/>
        <w:t>sua</w:t>
      </w:r>
      <w:r>
        <w:rPr>
          <w:spacing w:val="-15"/>
        </w:rPr>
        <w:t> </w:t>
      </w:r>
      <w:r>
        <w:rPr/>
        <w:t>disponibilidade</w:t>
      </w:r>
      <w:r>
        <w:rPr>
          <w:spacing w:val="-15"/>
        </w:rPr>
        <w:t> </w:t>
      </w:r>
      <w:r>
        <w:rPr/>
        <w:t>grande</w:t>
      </w:r>
      <w:r>
        <w:rPr>
          <w:spacing w:val="-15"/>
        </w:rPr>
        <w:t> </w:t>
      </w:r>
      <w:r>
        <w:rPr/>
        <w:t>relação</w:t>
      </w:r>
      <w:r>
        <w:rPr>
          <w:spacing w:val="-15"/>
        </w:rPr>
        <w:t> </w:t>
      </w:r>
      <w:r>
        <w:rPr/>
        <w:t>com</w:t>
      </w:r>
      <w:r>
        <w:rPr>
          <w:spacing w:val="-15"/>
        </w:rPr>
        <w:t> </w:t>
      </w:r>
      <w:r>
        <w:rPr/>
        <w:t>o</w:t>
      </w:r>
      <w:r>
        <w:rPr>
          <w:spacing w:val="-15"/>
        </w:rPr>
        <w:t> </w:t>
      </w:r>
      <w:r>
        <w:rPr/>
        <w:t>pH</w:t>
      </w:r>
      <w:r>
        <w:rPr>
          <w:spacing w:val="-15"/>
        </w:rPr>
        <w:t> </w:t>
      </w:r>
      <w:r>
        <w:rPr/>
        <w:t>do</w:t>
      </w:r>
      <w:r>
        <w:rPr>
          <w:spacing w:val="-15"/>
        </w:rPr>
        <w:t> </w:t>
      </w:r>
      <w:r>
        <w:rPr/>
        <w:t>solo, sendo que a faixa de pH 6,0 – 7,0 favorece a disponibilidade (WHITE, 2009). Para solos altamente intemperizados e ácidos, como o solo do estudo em condições naturais, o pH não favorece a sua disponibilização, explicando os resultados dos baixos teores encontrados. Em contra partida, os maiores teores de P nos sistemas de cultivo estão associados a processos de fertilizações</w:t>
      </w:r>
      <w:r>
        <w:rPr>
          <w:spacing w:val="-10"/>
        </w:rPr>
        <w:t> </w:t>
      </w:r>
      <w:r>
        <w:rPr/>
        <w:t>anuais</w:t>
      </w:r>
      <w:r>
        <w:rPr>
          <w:spacing w:val="-10"/>
        </w:rPr>
        <w:t> </w:t>
      </w:r>
      <w:r>
        <w:rPr/>
        <w:t>e</w:t>
      </w:r>
      <w:r>
        <w:rPr>
          <w:spacing w:val="-9"/>
        </w:rPr>
        <w:t> </w:t>
      </w:r>
      <w:r>
        <w:rPr/>
        <w:t>correção</w:t>
      </w:r>
      <w:r>
        <w:rPr>
          <w:spacing w:val="-8"/>
        </w:rPr>
        <w:t> </w:t>
      </w:r>
      <w:r>
        <w:rPr/>
        <w:t>da</w:t>
      </w:r>
      <w:r>
        <w:rPr>
          <w:spacing w:val="-9"/>
        </w:rPr>
        <w:t> </w:t>
      </w:r>
      <w:r>
        <w:rPr/>
        <w:t>acidez</w:t>
      </w:r>
      <w:r>
        <w:rPr>
          <w:spacing w:val="-9"/>
        </w:rPr>
        <w:t> </w:t>
      </w:r>
      <w:r>
        <w:rPr/>
        <w:t>do</w:t>
      </w:r>
      <w:r>
        <w:rPr>
          <w:spacing w:val="-3"/>
        </w:rPr>
        <w:t> </w:t>
      </w:r>
      <w:r>
        <w:rPr/>
        <w:t>solo</w:t>
      </w:r>
      <w:r>
        <w:rPr>
          <w:spacing w:val="-3"/>
        </w:rPr>
        <w:t> </w:t>
      </w:r>
      <w:r>
        <w:rPr/>
        <w:t>via</w:t>
      </w:r>
      <w:r>
        <w:rPr>
          <w:spacing w:val="-8"/>
        </w:rPr>
        <w:t> </w:t>
      </w:r>
      <w:r>
        <w:rPr/>
        <w:t>calagem,</w:t>
      </w:r>
      <w:r>
        <w:rPr>
          <w:spacing w:val="-6"/>
        </w:rPr>
        <w:t> </w:t>
      </w:r>
      <w:r>
        <w:rPr/>
        <w:t>diminuindo</w:t>
      </w:r>
      <w:r>
        <w:rPr>
          <w:spacing w:val="-3"/>
        </w:rPr>
        <w:t> </w:t>
      </w:r>
      <w:r>
        <w:rPr/>
        <w:t>assim</w:t>
      </w:r>
      <w:r>
        <w:rPr>
          <w:spacing w:val="-12"/>
        </w:rPr>
        <w:t> </w:t>
      </w:r>
      <w:r>
        <w:rPr/>
        <w:t>a</w:t>
      </w:r>
      <w:r>
        <w:rPr>
          <w:spacing w:val="-4"/>
        </w:rPr>
        <w:t> </w:t>
      </w:r>
      <w:r>
        <w:rPr/>
        <w:t>imobilização do P.</w:t>
      </w:r>
    </w:p>
    <w:p>
      <w:pPr>
        <w:pStyle w:val="BodyText"/>
        <w:spacing w:line="360" w:lineRule="auto" w:before="1"/>
        <w:ind w:left="140" w:right="417" w:firstLine="710"/>
        <w:jc w:val="both"/>
      </w:pPr>
      <w:r>
        <w:rPr/>
        <w:t>Para</w:t>
      </w:r>
      <w:r>
        <w:rPr>
          <w:spacing w:val="-7"/>
        </w:rPr>
        <w:t> </w:t>
      </w:r>
      <w:r>
        <w:rPr/>
        <w:t>o</w:t>
      </w:r>
      <w:r>
        <w:rPr>
          <w:spacing w:val="-6"/>
        </w:rPr>
        <w:t> </w:t>
      </w:r>
      <w:r>
        <w:rPr/>
        <w:t>Est.</w:t>
      </w:r>
      <w:r>
        <w:rPr>
          <w:spacing w:val="-4"/>
        </w:rPr>
        <w:t> </w:t>
      </w:r>
      <w:r>
        <w:rPr/>
        <w:t>N</w:t>
      </w:r>
      <w:r>
        <w:rPr>
          <w:spacing w:val="-11"/>
        </w:rPr>
        <w:t> </w:t>
      </w:r>
      <w:r>
        <w:rPr/>
        <w:t>o</w:t>
      </w:r>
      <w:r>
        <w:rPr>
          <w:spacing w:val="-1"/>
        </w:rPr>
        <w:t> </w:t>
      </w:r>
      <w:r>
        <w:rPr/>
        <w:t>sistema</w:t>
      </w:r>
      <w:r>
        <w:rPr>
          <w:spacing w:val="-7"/>
        </w:rPr>
        <w:t> </w:t>
      </w:r>
      <w:r>
        <w:rPr/>
        <w:t>de</w:t>
      </w:r>
      <w:r>
        <w:rPr>
          <w:spacing w:val="-7"/>
        </w:rPr>
        <w:t> </w:t>
      </w:r>
      <w:r>
        <w:rPr/>
        <w:t>cultivo</w:t>
      </w:r>
      <w:r>
        <w:rPr>
          <w:spacing w:val="-1"/>
        </w:rPr>
        <w:t> </w:t>
      </w:r>
      <w:r>
        <w:rPr/>
        <w:t>de</w:t>
      </w:r>
      <w:r>
        <w:rPr>
          <w:spacing w:val="-2"/>
        </w:rPr>
        <w:t> </w:t>
      </w:r>
      <w:r>
        <w:rPr/>
        <w:t>melhor</w:t>
      </w:r>
      <w:r>
        <w:rPr>
          <w:spacing w:val="-4"/>
        </w:rPr>
        <w:t> </w:t>
      </w:r>
      <w:r>
        <w:rPr/>
        <w:t>desempenho foi</w:t>
      </w:r>
      <w:r>
        <w:rPr>
          <w:spacing w:val="-15"/>
        </w:rPr>
        <w:t> </w:t>
      </w:r>
      <w:r>
        <w:rPr/>
        <w:t>o</w:t>
      </w:r>
      <w:r>
        <w:rPr>
          <w:spacing w:val="-1"/>
        </w:rPr>
        <w:t> </w:t>
      </w:r>
      <w:r>
        <w:rPr/>
        <w:t>Guandu/CM</w:t>
      </w:r>
      <w:r>
        <w:rPr>
          <w:spacing w:val="-8"/>
        </w:rPr>
        <w:t> </w:t>
      </w:r>
      <w:r>
        <w:rPr/>
        <w:t>e</w:t>
      </w:r>
      <w:r>
        <w:rPr>
          <w:spacing w:val="-7"/>
        </w:rPr>
        <w:t> </w:t>
      </w:r>
      <w:r>
        <w:rPr/>
        <w:t>o</w:t>
      </w:r>
      <w:r>
        <w:rPr>
          <w:spacing w:val="-1"/>
        </w:rPr>
        <w:t> </w:t>
      </w:r>
      <w:r>
        <w:rPr/>
        <w:t>pior</w:t>
      </w:r>
      <w:r>
        <w:rPr>
          <w:spacing w:val="-4"/>
        </w:rPr>
        <w:t> </w:t>
      </w:r>
      <w:r>
        <w:rPr/>
        <w:t>foi o</w:t>
      </w:r>
      <w:r>
        <w:rPr>
          <w:spacing w:val="-1"/>
        </w:rPr>
        <w:t> </w:t>
      </w:r>
      <w:r>
        <w:rPr/>
        <w:t>Guandu/CC</w:t>
      </w:r>
      <w:r>
        <w:rPr>
          <w:spacing w:val="-8"/>
        </w:rPr>
        <w:t> </w:t>
      </w:r>
      <w:r>
        <w:rPr/>
        <w:t>que</w:t>
      </w:r>
      <w:r>
        <w:rPr>
          <w:spacing w:val="-2"/>
        </w:rPr>
        <w:t> </w:t>
      </w:r>
      <w:r>
        <w:rPr/>
        <w:t>junto</w:t>
      </w:r>
      <w:r>
        <w:rPr>
          <w:spacing w:val="-1"/>
        </w:rPr>
        <w:t> </w:t>
      </w:r>
      <w:r>
        <w:rPr/>
        <w:t>com</w:t>
      </w:r>
      <w:r>
        <w:rPr>
          <w:spacing w:val="-15"/>
        </w:rPr>
        <w:t> </w:t>
      </w:r>
      <w:r>
        <w:rPr/>
        <w:t>Caupí/CC</w:t>
      </w:r>
      <w:r>
        <w:rPr>
          <w:spacing w:val="-8"/>
        </w:rPr>
        <w:t> </w:t>
      </w:r>
      <w:r>
        <w:rPr/>
        <w:t>e</w:t>
      </w:r>
      <w:r>
        <w:rPr>
          <w:spacing w:val="-7"/>
        </w:rPr>
        <w:t> </w:t>
      </w:r>
      <w:r>
        <w:rPr/>
        <w:t>Caupí/PD</w:t>
      </w:r>
      <w:r>
        <w:rPr>
          <w:spacing w:val="40"/>
        </w:rPr>
        <w:t> </w:t>
      </w:r>
      <w:r>
        <w:rPr/>
        <w:t>diferiram</w:t>
      </w:r>
      <w:r>
        <w:rPr>
          <w:spacing w:val="-15"/>
        </w:rPr>
        <w:t> </w:t>
      </w:r>
      <w:r>
        <w:rPr/>
        <w:t>estatisticamente</w:t>
      </w:r>
      <w:r>
        <w:rPr>
          <w:spacing w:val="-7"/>
        </w:rPr>
        <w:t> </w:t>
      </w:r>
      <w:r>
        <w:rPr/>
        <w:t>do</w:t>
      </w:r>
      <w:r>
        <w:rPr>
          <w:spacing w:val="-1"/>
        </w:rPr>
        <w:t> </w:t>
      </w:r>
      <w:r>
        <w:rPr/>
        <w:t>desempenho do solo da mata (Tabela 2.5), que apresentou alto Est. N. Para o Guandu/CM e Guandu/CC o melhor desempenho possivelmente</w:t>
      </w:r>
      <w:r>
        <w:rPr>
          <w:spacing w:val="-2"/>
        </w:rPr>
        <w:t> </w:t>
      </w:r>
      <w:r>
        <w:rPr/>
        <w:t>está</w:t>
      </w:r>
      <w:r>
        <w:rPr>
          <w:spacing w:val="-2"/>
        </w:rPr>
        <w:t> </w:t>
      </w:r>
      <w:r>
        <w:rPr/>
        <w:t>atrelado a</w:t>
      </w:r>
      <w:r>
        <w:rPr>
          <w:spacing w:val="-2"/>
        </w:rPr>
        <w:t> </w:t>
      </w:r>
      <w:r>
        <w:rPr/>
        <w:t>planta</w:t>
      </w:r>
      <w:r>
        <w:rPr>
          <w:spacing w:val="-2"/>
        </w:rPr>
        <w:t> </w:t>
      </w:r>
      <w:r>
        <w:rPr/>
        <w:t>antecedente</w:t>
      </w:r>
      <w:r>
        <w:rPr>
          <w:spacing w:val="-2"/>
        </w:rPr>
        <w:t> </w:t>
      </w:r>
      <w:r>
        <w:rPr/>
        <w:t>utilizada, que</w:t>
      </w:r>
      <w:r>
        <w:rPr>
          <w:spacing w:val="-2"/>
        </w:rPr>
        <w:t> </w:t>
      </w:r>
      <w:r>
        <w:rPr/>
        <w:t>trata-se</w:t>
      </w:r>
      <w:r>
        <w:rPr>
          <w:spacing w:val="-2"/>
        </w:rPr>
        <w:t> </w:t>
      </w:r>
      <w:r>
        <w:rPr/>
        <w:t>de leguminosa,</w:t>
      </w:r>
      <w:r>
        <w:rPr>
          <w:spacing w:val="-11"/>
        </w:rPr>
        <w:t> </w:t>
      </w:r>
      <w:r>
        <w:rPr/>
        <w:t>que</w:t>
      </w:r>
      <w:r>
        <w:rPr>
          <w:spacing w:val="-14"/>
        </w:rPr>
        <w:t> </w:t>
      </w:r>
      <w:r>
        <w:rPr/>
        <w:t>por</w:t>
      </w:r>
      <w:r>
        <w:rPr>
          <w:spacing w:val="-11"/>
        </w:rPr>
        <w:t> </w:t>
      </w:r>
      <w:r>
        <w:rPr/>
        <w:t>suas</w:t>
      </w:r>
      <w:r>
        <w:rPr>
          <w:spacing w:val="-15"/>
        </w:rPr>
        <w:t> </w:t>
      </w:r>
      <w:r>
        <w:rPr/>
        <w:t>características</w:t>
      </w:r>
      <w:r>
        <w:rPr>
          <w:spacing w:val="-10"/>
        </w:rPr>
        <w:t> </w:t>
      </w:r>
      <w:r>
        <w:rPr/>
        <w:t>fixa</w:t>
      </w:r>
      <w:r>
        <w:rPr>
          <w:spacing w:val="-14"/>
        </w:rPr>
        <w:t> </w:t>
      </w:r>
      <w:r>
        <w:rPr/>
        <w:t>N</w:t>
      </w:r>
      <w:r>
        <w:rPr>
          <w:spacing w:val="-13"/>
        </w:rPr>
        <w:t> </w:t>
      </w:r>
      <w:r>
        <w:rPr/>
        <w:t>no</w:t>
      </w:r>
      <w:r>
        <w:rPr>
          <w:spacing w:val="-8"/>
        </w:rPr>
        <w:t> </w:t>
      </w:r>
      <w:r>
        <w:rPr/>
        <w:t>solo,</w:t>
      </w:r>
      <w:r>
        <w:rPr>
          <w:spacing w:val="-11"/>
        </w:rPr>
        <w:t> </w:t>
      </w:r>
      <w:r>
        <w:rPr/>
        <w:t>associado</w:t>
      </w:r>
      <w:r>
        <w:rPr>
          <w:spacing w:val="-8"/>
        </w:rPr>
        <w:t> </w:t>
      </w:r>
      <w:r>
        <w:rPr/>
        <w:t>ao</w:t>
      </w:r>
      <w:r>
        <w:rPr>
          <w:spacing w:val="-9"/>
        </w:rPr>
        <w:t> </w:t>
      </w:r>
      <w:r>
        <w:rPr/>
        <w:t>sistema</w:t>
      </w:r>
      <w:r>
        <w:rPr>
          <w:spacing w:val="-14"/>
        </w:rPr>
        <w:t> </w:t>
      </w:r>
      <w:r>
        <w:rPr/>
        <w:t>de</w:t>
      </w:r>
      <w:r>
        <w:rPr>
          <w:spacing w:val="-9"/>
        </w:rPr>
        <w:t> </w:t>
      </w:r>
      <w:r>
        <w:rPr/>
        <w:t>manejo</w:t>
      </w:r>
      <w:r>
        <w:rPr>
          <w:spacing w:val="-8"/>
        </w:rPr>
        <w:t> </w:t>
      </w:r>
      <w:r>
        <w:rPr/>
        <w:t>do</w:t>
      </w:r>
      <w:r>
        <w:rPr>
          <w:spacing w:val="-9"/>
        </w:rPr>
        <w:t> </w:t>
      </w:r>
      <w:r>
        <w:rPr/>
        <w:t>solo adotado que</w:t>
      </w:r>
      <w:r>
        <w:rPr>
          <w:spacing w:val="-4"/>
        </w:rPr>
        <w:t> </w:t>
      </w:r>
      <w:r>
        <w:rPr/>
        <w:t>não favorece</w:t>
      </w:r>
      <w:r>
        <w:rPr>
          <w:spacing w:val="-4"/>
        </w:rPr>
        <w:t> </w:t>
      </w:r>
      <w:r>
        <w:rPr/>
        <w:t>grandes</w:t>
      </w:r>
      <w:r>
        <w:rPr>
          <w:spacing w:val="-5"/>
        </w:rPr>
        <w:t> </w:t>
      </w:r>
      <w:r>
        <w:rPr/>
        <w:t>perdas</w:t>
      </w:r>
      <w:r>
        <w:rPr>
          <w:spacing w:val="-5"/>
        </w:rPr>
        <w:t> </w:t>
      </w:r>
      <w:r>
        <w:rPr/>
        <w:t>por lixiviação pela baixa mobilização. Já</w:t>
      </w:r>
      <w:r>
        <w:rPr>
          <w:spacing w:val="-4"/>
        </w:rPr>
        <w:t> </w:t>
      </w:r>
      <w:r>
        <w:rPr/>
        <w:t>para</w:t>
      </w:r>
      <w:r>
        <w:rPr>
          <w:spacing w:val="-4"/>
        </w:rPr>
        <w:t> </w:t>
      </w:r>
      <w:r>
        <w:rPr/>
        <w:t>o solo sob vegetação nativa, o aporte de N é decorrete da ciclagem da MOS de boa qualidade,</w:t>
      </w:r>
      <w:r>
        <w:rPr>
          <w:spacing w:val="40"/>
        </w:rPr>
        <w:t> </w:t>
      </w:r>
      <w:r>
        <w:rPr/>
        <w:t>que possui composição variada já que a vegetação é constituida por diferentes espécies.</w:t>
      </w:r>
    </w:p>
    <w:p>
      <w:pPr>
        <w:pStyle w:val="BodyText"/>
        <w:spacing w:line="360" w:lineRule="auto" w:before="1"/>
        <w:ind w:left="140" w:right="419" w:firstLine="710"/>
        <w:jc w:val="both"/>
      </w:pPr>
      <w:r>
        <w:rPr/>
        <w:t>A Matéria Orgânica do Solo (MOS) é considerado por diversos pesquisadores como o indicador ideal para avaliação da QS, uma vez que vários processos químicos, físicos e biológicos estão relacionados com a sua presença (VEZZANI; MIELNICZUK, 2009). Ademais, o seu teor é influenciado pelo manejo adotado, bem como, pela quantidade e qualidade do material aportado ao solo e a sua distribuição no perfil (FERNANDES </w:t>
      </w:r>
      <w:r>
        <w:rPr>
          <w:i/>
        </w:rPr>
        <w:t>et al.,</w:t>
      </w:r>
      <w:r>
        <w:rPr>
          <w:i/>
        </w:rPr>
        <w:t> </w:t>
      </w:r>
      <w:r>
        <w:rPr/>
        <w:t>2013). Desta forma os sistemas de manejo modificaram o teor de MOS, cujos dados estão apresentados na Tabela 2.4.</w:t>
      </w:r>
    </w:p>
    <w:p>
      <w:pPr>
        <w:pStyle w:val="BodyText"/>
        <w:spacing w:line="360" w:lineRule="auto" w:before="3"/>
        <w:ind w:left="140" w:right="424" w:firstLine="710"/>
        <w:jc w:val="both"/>
      </w:pPr>
      <w:r>
        <w:rPr/>
        <w:t>Para</w:t>
      </w:r>
      <w:r>
        <w:rPr>
          <w:spacing w:val="-15"/>
        </w:rPr>
        <w:t> </w:t>
      </w:r>
      <w:r>
        <w:rPr/>
        <w:t>o</w:t>
      </w:r>
      <w:r>
        <w:rPr>
          <w:spacing w:val="-15"/>
        </w:rPr>
        <w:t> </w:t>
      </w:r>
      <w:r>
        <w:rPr/>
        <w:t>sistema</w:t>
      </w:r>
      <w:r>
        <w:rPr>
          <w:spacing w:val="-15"/>
        </w:rPr>
        <w:t> </w:t>
      </w:r>
      <w:r>
        <w:rPr/>
        <w:t>de</w:t>
      </w:r>
      <w:r>
        <w:rPr>
          <w:spacing w:val="-10"/>
        </w:rPr>
        <w:t> </w:t>
      </w:r>
      <w:r>
        <w:rPr/>
        <w:t>manejo</w:t>
      </w:r>
      <w:r>
        <w:rPr>
          <w:spacing w:val="-8"/>
        </w:rPr>
        <w:t> </w:t>
      </w:r>
      <w:r>
        <w:rPr/>
        <w:t>do</w:t>
      </w:r>
      <w:r>
        <w:rPr>
          <w:spacing w:val="-12"/>
        </w:rPr>
        <w:t> </w:t>
      </w:r>
      <w:r>
        <w:rPr/>
        <w:t>solo,</w:t>
      </w:r>
      <w:r>
        <w:rPr>
          <w:spacing w:val="-14"/>
        </w:rPr>
        <w:t> </w:t>
      </w:r>
      <w:r>
        <w:rPr/>
        <w:t>o</w:t>
      </w:r>
      <w:r>
        <w:rPr>
          <w:spacing w:val="-12"/>
        </w:rPr>
        <w:t> </w:t>
      </w:r>
      <w:r>
        <w:rPr/>
        <w:t>CM</w:t>
      </w:r>
      <w:r>
        <w:rPr>
          <w:spacing w:val="-14"/>
        </w:rPr>
        <w:t> </w:t>
      </w:r>
      <w:r>
        <w:rPr/>
        <w:t>apresentou</w:t>
      </w:r>
      <w:r>
        <w:rPr>
          <w:spacing w:val="-15"/>
        </w:rPr>
        <w:t> </w:t>
      </w:r>
      <w:r>
        <w:rPr/>
        <w:t>os</w:t>
      </w:r>
      <w:r>
        <w:rPr>
          <w:spacing w:val="-14"/>
        </w:rPr>
        <w:t> </w:t>
      </w:r>
      <w:r>
        <w:rPr/>
        <w:t>maiores</w:t>
      </w:r>
      <w:r>
        <w:rPr>
          <w:spacing w:val="-14"/>
        </w:rPr>
        <w:t> </w:t>
      </w:r>
      <w:r>
        <w:rPr/>
        <w:t>teores</w:t>
      </w:r>
      <w:r>
        <w:rPr>
          <w:spacing w:val="-14"/>
        </w:rPr>
        <w:t> </w:t>
      </w:r>
      <w:r>
        <w:rPr/>
        <w:t>de</w:t>
      </w:r>
      <w:r>
        <w:rPr>
          <w:spacing w:val="-15"/>
        </w:rPr>
        <w:t> </w:t>
      </w:r>
      <w:r>
        <w:rPr/>
        <w:t>MOS,</w:t>
      </w:r>
      <w:r>
        <w:rPr>
          <w:spacing w:val="-14"/>
        </w:rPr>
        <w:t> </w:t>
      </w:r>
      <w:r>
        <w:rPr/>
        <w:t>seguidos do PD e o CC obteve os valores mais baixos. No CM, o uso da grade aradora resultou na movimentação da biomassa (plantas antecedentes, ervas espontâneas e milho) da superfície para subsuperfície (até 20 cm), onde há menor atividade microbiana favorecendo o maior acúmulo de MOS nesse sistema, explicando as diferenças observadas (SOUZA, 2018). Resultados semelhantes foram encontrados por Ferreira (2015) ao avaliar a mesma área do estudo,</w:t>
      </w:r>
      <w:r>
        <w:rPr>
          <w:spacing w:val="-15"/>
        </w:rPr>
        <w:t> </w:t>
      </w:r>
      <w:r>
        <w:rPr/>
        <w:t>onde</w:t>
      </w:r>
      <w:r>
        <w:rPr>
          <w:spacing w:val="-15"/>
        </w:rPr>
        <w:t> </w:t>
      </w:r>
      <w:r>
        <w:rPr/>
        <w:t>maiores</w:t>
      </w:r>
      <w:r>
        <w:rPr>
          <w:spacing w:val="-15"/>
        </w:rPr>
        <w:t> </w:t>
      </w:r>
      <w:r>
        <w:rPr/>
        <w:t>teores</w:t>
      </w:r>
      <w:r>
        <w:rPr>
          <w:spacing w:val="-15"/>
        </w:rPr>
        <w:t> </w:t>
      </w:r>
      <w:r>
        <w:rPr/>
        <w:t>de</w:t>
      </w:r>
      <w:r>
        <w:rPr>
          <w:spacing w:val="-15"/>
        </w:rPr>
        <w:t> </w:t>
      </w:r>
      <w:r>
        <w:rPr/>
        <w:t>MOS</w:t>
      </w:r>
      <w:r>
        <w:rPr>
          <w:spacing w:val="-15"/>
        </w:rPr>
        <w:t> </w:t>
      </w:r>
      <w:r>
        <w:rPr/>
        <w:t>foram</w:t>
      </w:r>
      <w:r>
        <w:rPr>
          <w:spacing w:val="-15"/>
        </w:rPr>
        <w:t> </w:t>
      </w:r>
      <w:r>
        <w:rPr/>
        <w:t>observados</w:t>
      </w:r>
      <w:r>
        <w:rPr>
          <w:spacing w:val="-15"/>
        </w:rPr>
        <w:t> </w:t>
      </w:r>
      <w:r>
        <w:rPr/>
        <w:t>no</w:t>
      </w:r>
      <w:r>
        <w:rPr>
          <w:spacing w:val="-15"/>
        </w:rPr>
        <w:t> </w:t>
      </w:r>
      <w:r>
        <w:rPr/>
        <w:t>CM,</w:t>
      </w:r>
      <w:r>
        <w:rPr>
          <w:spacing w:val="-15"/>
        </w:rPr>
        <w:t> </w:t>
      </w:r>
      <w:r>
        <w:rPr/>
        <w:t>indicando</w:t>
      </w:r>
      <w:r>
        <w:rPr>
          <w:spacing w:val="-15"/>
        </w:rPr>
        <w:t> </w:t>
      </w:r>
      <w:r>
        <w:rPr/>
        <w:t>que</w:t>
      </w:r>
      <w:r>
        <w:rPr>
          <w:spacing w:val="-15"/>
        </w:rPr>
        <w:t> </w:t>
      </w:r>
      <w:r>
        <w:rPr/>
        <w:t>o</w:t>
      </w:r>
      <w:r>
        <w:rPr>
          <w:spacing w:val="-15"/>
        </w:rPr>
        <w:t> </w:t>
      </w:r>
      <w:r>
        <w:rPr/>
        <w:t>comportamento pode também estar atrelado a uma alta produção de biomassa, dado esse não mensurado no presente estudo.</w:t>
      </w:r>
    </w:p>
    <w:p>
      <w:pPr>
        <w:pStyle w:val="BodyText"/>
        <w:spacing w:line="360" w:lineRule="auto"/>
        <w:ind w:left="140" w:right="427" w:firstLine="710"/>
        <w:jc w:val="both"/>
      </w:pPr>
      <w:r>
        <w:rPr/>
        <w:t>No</w:t>
      </w:r>
      <w:r>
        <w:rPr>
          <w:spacing w:val="-5"/>
        </w:rPr>
        <w:t> </w:t>
      </w:r>
      <w:r>
        <w:rPr/>
        <w:t>sistema</w:t>
      </w:r>
      <w:r>
        <w:rPr>
          <w:spacing w:val="-10"/>
        </w:rPr>
        <w:t> </w:t>
      </w:r>
      <w:r>
        <w:rPr/>
        <w:t>de</w:t>
      </w:r>
      <w:r>
        <w:rPr>
          <w:spacing w:val="-5"/>
        </w:rPr>
        <w:t> </w:t>
      </w:r>
      <w:r>
        <w:rPr/>
        <w:t>manejo</w:t>
      </w:r>
      <w:r>
        <w:rPr>
          <w:spacing w:val="-4"/>
        </w:rPr>
        <w:t> </w:t>
      </w:r>
      <w:r>
        <w:rPr/>
        <w:t>do</w:t>
      </w:r>
      <w:r>
        <w:rPr>
          <w:spacing w:val="-4"/>
        </w:rPr>
        <w:t> </w:t>
      </w:r>
      <w:r>
        <w:rPr/>
        <w:t>solo</w:t>
      </w:r>
      <w:r>
        <w:rPr>
          <w:spacing w:val="-4"/>
        </w:rPr>
        <w:t> </w:t>
      </w:r>
      <w:r>
        <w:rPr/>
        <w:t>CC,</w:t>
      </w:r>
      <w:r>
        <w:rPr>
          <w:spacing w:val="-7"/>
        </w:rPr>
        <w:t> </w:t>
      </w:r>
      <w:r>
        <w:rPr/>
        <w:t>CM</w:t>
      </w:r>
      <w:r>
        <w:rPr>
          <w:spacing w:val="-10"/>
        </w:rPr>
        <w:t> </w:t>
      </w:r>
      <w:r>
        <w:rPr/>
        <w:t>e</w:t>
      </w:r>
      <w:r>
        <w:rPr>
          <w:spacing w:val="-10"/>
        </w:rPr>
        <w:t> </w:t>
      </w:r>
      <w:r>
        <w:rPr/>
        <w:t>PD,</w:t>
      </w:r>
      <w:r>
        <w:rPr>
          <w:spacing w:val="-7"/>
        </w:rPr>
        <w:t> </w:t>
      </w:r>
      <w:r>
        <w:rPr/>
        <w:t>não</w:t>
      </w:r>
      <w:r>
        <w:rPr>
          <w:spacing w:val="-9"/>
        </w:rPr>
        <w:t> </w:t>
      </w:r>
      <w:r>
        <w:rPr/>
        <w:t>se</w:t>
      </w:r>
      <w:r>
        <w:rPr>
          <w:spacing w:val="-10"/>
        </w:rPr>
        <w:t> </w:t>
      </w:r>
      <w:r>
        <w:rPr/>
        <w:t>observa</w:t>
      </w:r>
      <w:r>
        <w:rPr>
          <w:spacing w:val="-10"/>
        </w:rPr>
        <w:t> </w:t>
      </w:r>
      <w:r>
        <w:rPr/>
        <w:t>diferença</w:t>
      </w:r>
      <w:r>
        <w:rPr>
          <w:spacing w:val="-10"/>
        </w:rPr>
        <w:t> </w:t>
      </w:r>
      <w:r>
        <w:rPr/>
        <w:t>estatística</w:t>
      </w:r>
      <w:r>
        <w:rPr>
          <w:spacing w:val="-10"/>
        </w:rPr>
        <w:t> </w:t>
      </w:r>
      <w:r>
        <w:rPr/>
        <w:t>diante a</w:t>
      </w:r>
      <w:r>
        <w:rPr>
          <w:spacing w:val="-2"/>
        </w:rPr>
        <w:t> </w:t>
      </w:r>
      <w:r>
        <w:rPr/>
        <w:t>utilização de</w:t>
      </w:r>
      <w:r>
        <w:rPr>
          <w:spacing w:val="-2"/>
        </w:rPr>
        <w:t> </w:t>
      </w:r>
      <w:r>
        <w:rPr/>
        <w:t>diferentes</w:t>
      </w:r>
      <w:r>
        <w:rPr>
          <w:spacing w:val="-3"/>
        </w:rPr>
        <w:t> </w:t>
      </w:r>
      <w:r>
        <w:rPr/>
        <w:t>PA</w:t>
      </w:r>
      <w:r>
        <w:rPr>
          <w:spacing w:val="-7"/>
        </w:rPr>
        <w:t> </w:t>
      </w:r>
      <w:r>
        <w:rPr/>
        <w:t>(Tabela</w:t>
      </w:r>
      <w:r>
        <w:rPr>
          <w:spacing w:val="-2"/>
        </w:rPr>
        <w:t> </w:t>
      </w:r>
      <w:r>
        <w:rPr/>
        <w:t>2.4). Para</w:t>
      </w:r>
      <w:r>
        <w:rPr>
          <w:spacing w:val="-7"/>
        </w:rPr>
        <w:t> </w:t>
      </w:r>
      <w:r>
        <w:rPr/>
        <w:t>os</w:t>
      </w:r>
      <w:r>
        <w:rPr>
          <w:spacing w:val="-7"/>
        </w:rPr>
        <w:t> </w:t>
      </w:r>
      <w:r>
        <w:rPr/>
        <w:t>sistemas</w:t>
      </w:r>
      <w:r>
        <w:rPr>
          <w:spacing w:val="-3"/>
        </w:rPr>
        <w:t> </w:t>
      </w:r>
      <w:r>
        <w:rPr/>
        <w:t>de</w:t>
      </w:r>
      <w:r>
        <w:rPr>
          <w:spacing w:val="-2"/>
        </w:rPr>
        <w:t> </w:t>
      </w:r>
      <w:r>
        <w:rPr/>
        <w:t>cultivo, o</w:t>
      </w:r>
      <w:r>
        <w:rPr>
          <w:spacing w:val="-1"/>
        </w:rPr>
        <w:t> </w:t>
      </w:r>
      <w:r>
        <w:rPr/>
        <w:t>que</w:t>
      </w:r>
      <w:r>
        <w:rPr>
          <w:spacing w:val="-2"/>
        </w:rPr>
        <w:t> </w:t>
      </w:r>
      <w:r>
        <w:rPr/>
        <w:t>apresentou</w:t>
      </w:r>
      <w:r>
        <w:rPr>
          <w:spacing w:val="-6"/>
        </w:rPr>
        <w:t> </w:t>
      </w:r>
      <w:r>
        <w:rPr/>
        <w:t>maior</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3"/>
        <w:jc w:val="both"/>
      </w:pPr>
      <w:r>
        <w:rPr/>
        <w:t>teor</w:t>
      </w:r>
      <w:r>
        <w:rPr>
          <w:spacing w:val="-7"/>
        </w:rPr>
        <w:t> </w:t>
      </w:r>
      <w:r>
        <w:rPr/>
        <w:t>de</w:t>
      </w:r>
      <w:r>
        <w:rPr>
          <w:spacing w:val="-5"/>
        </w:rPr>
        <w:t> </w:t>
      </w:r>
      <w:r>
        <w:rPr/>
        <w:t>MOS</w:t>
      </w:r>
      <w:r>
        <w:rPr>
          <w:spacing w:val="-3"/>
        </w:rPr>
        <w:t> </w:t>
      </w:r>
      <w:r>
        <w:rPr/>
        <w:t>foi</w:t>
      </w:r>
      <w:r>
        <w:rPr>
          <w:spacing w:val="-13"/>
        </w:rPr>
        <w:t> </w:t>
      </w:r>
      <w:r>
        <w:rPr/>
        <w:t>o Guandu/CM</w:t>
      </w:r>
      <w:r>
        <w:rPr>
          <w:spacing w:val="-6"/>
        </w:rPr>
        <w:t> </w:t>
      </w:r>
      <w:r>
        <w:rPr/>
        <w:t>e</w:t>
      </w:r>
      <w:r>
        <w:rPr>
          <w:spacing w:val="-5"/>
        </w:rPr>
        <w:t> </w:t>
      </w:r>
      <w:r>
        <w:rPr/>
        <w:t>o menor</w:t>
      </w:r>
      <w:r>
        <w:rPr>
          <w:spacing w:val="-7"/>
        </w:rPr>
        <w:t> </w:t>
      </w:r>
      <w:r>
        <w:rPr/>
        <w:t>o Caupí/CC.</w:t>
      </w:r>
      <w:r>
        <w:rPr>
          <w:spacing w:val="-2"/>
        </w:rPr>
        <w:t> </w:t>
      </w:r>
      <w:r>
        <w:rPr/>
        <w:t>O</w:t>
      </w:r>
      <w:r>
        <w:rPr>
          <w:spacing w:val="-4"/>
        </w:rPr>
        <w:t> </w:t>
      </w:r>
      <w:r>
        <w:rPr/>
        <w:t>aporte</w:t>
      </w:r>
      <w:r>
        <w:rPr>
          <w:spacing w:val="-10"/>
        </w:rPr>
        <w:t> </w:t>
      </w:r>
      <w:r>
        <w:rPr/>
        <w:t>de</w:t>
      </w:r>
      <w:r>
        <w:rPr>
          <w:spacing w:val="-5"/>
        </w:rPr>
        <w:t> </w:t>
      </w:r>
      <w:r>
        <w:rPr/>
        <w:t>resíduos</w:t>
      </w:r>
      <w:r>
        <w:rPr>
          <w:spacing w:val="-6"/>
        </w:rPr>
        <w:t> </w:t>
      </w:r>
      <w:r>
        <w:rPr/>
        <w:t>com</w:t>
      </w:r>
      <w:r>
        <w:rPr>
          <w:spacing w:val="-8"/>
        </w:rPr>
        <w:t> </w:t>
      </w:r>
      <w:r>
        <w:rPr/>
        <w:t>baixa</w:t>
      </w:r>
      <w:r>
        <w:rPr>
          <w:spacing w:val="-5"/>
        </w:rPr>
        <w:t> </w:t>
      </w:r>
      <w:r>
        <w:rPr/>
        <w:t>relação C/N, como as</w:t>
      </w:r>
      <w:r>
        <w:rPr>
          <w:spacing w:val="-4"/>
        </w:rPr>
        <w:t> </w:t>
      </w:r>
      <w:r>
        <w:rPr/>
        <w:t>leguminosas</w:t>
      </w:r>
      <w:r>
        <w:rPr>
          <w:spacing w:val="-4"/>
        </w:rPr>
        <w:t> </w:t>
      </w:r>
      <w:r>
        <w:rPr/>
        <w:t>Guandu</w:t>
      </w:r>
      <w:r>
        <w:rPr>
          <w:spacing w:val="-2"/>
        </w:rPr>
        <w:t> </w:t>
      </w:r>
      <w:r>
        <w:rPr/>
        <w:t>e</w:t>
      </w:r>
      <w:r>
        <w:rPr>
          <w:spacing w:val="-3"/>
        </w:rPr>
        <w:t> </w:t>
      </w:r>
      <w:r>
        <w:rPr/>
        <w:t>Caupí, nas</w:t>
      </w:r>
      <w:r>
        <w:rPr>
          <w:spacing w:val="-4"/>
        </w:rPr>
        <w:t> </w:t>
      </w:r>
      <w:r>
        <w:rPr/>
        <w:t>condições</w:t>
      </w:r>
      <w:r>
        <w:rPr>
          <w:spacing w:val="-4"/>
        </w:rPr>
        <w:t> </w:t>
      </w:r>
      <w:r>
        <w:rPr/>
        <w:t>edafoclimáticas</w:t>
      </w:r>
      <w:r>
        <w:rPr>
          <w:spacing w:val="-4"/>
        </w:rPr>
        <w:t> </w:t>
      </w:r>
      <w:r>
        <w:rPr/>
        <w:t>do presente</w:t>
      </w:r>
      <w:r>
        <w:rPr>
          <w:spacing w:val="-3"/>
        </w:rPr>
        <w:t> </w:t>
      </w:r>
      <w:r>
        <w:rPr/>
        <w:t>estudo (altas temperaturas e precipitação pluvial), favorecem a sua rápida decomposição, o que normalmente diminui o aporte MOS (SOUZA, 2018). Porém nesses sistemas de cultivo, além dos resíduos vegetais da cultura antecedente, existe o aporte de resíduos em maior volume de milho, que é uma gramínea de alta relação C/N, o que favorece uma lenta decomposição e aumento do teor de MOS (COUTINHO </w:t>
      </w:r>
      <w:r>
        <w:rPr>
          <w:i/>
        </w:rPr>
        <w:t>et al., </w:t>
      </w:r>
      <w:r>
        <w:rPr/>
        <w:t>2010).</w:t>
      </w:r>
    </w:p>
    <w:p>
      <w:pPr>
        <w:pStyle w:val="BodyText"/>
        <w:spacing w:line="360" w:lineRule="auto" w:before="2"/>
        <w:ind w:left="140" w:right="413" w:firstLine="710"/>
        <w:jc w:val="both"/>
      </w:pPr>
      <w:r>
        <w:rPr/>
        <w:t>Dessa forma o balanço entre o volume de resíduos da cultura antecedente e do milho, associados</w:t>
      </w:r>
      <w:r>
        <w:rPr>
          <w:spacing w:val="-1"/>
        </w:rPr>
        <w:t> </w:t>
      </w:r>
      <w:r>
        <w:rPr/>
        <w:t>ao manejo do solo (movimentação dos</w:t>
      </w:r>
      <w:r>
        <w:rPr>
          <w:spacing w:val="-9"/>
        </w:rPr>
        <w:t> </w:t>
      </w:r>
      <w:r>
        <w:rPr/>
        <w:t>resíduos</w:t>
      </w:r>
      <w:r>
        <w:rPr>
          <w:spacing w:val="-1"/>
        </w:rPr>
        <w:t> </w:t>
      </w:r>
      <w:r>
        <w:rPr/>
        <w:t>em</w:t>
      </w:r>
      <w:r>
        <w:rPr>
          <w:spacing w:val="-7"/>
        </w:rPr>
        <w:t> </w:t>
      </w:r>
      <w:r>
        <w:rPr/>
        <w:t>profundidade no perfil</w:t>
      </w:r>
      <w:r>
        <w:rPr>
          <w:spacing w:val="-7"/>
        </w:rPr>
        <w:t> </w:t>
      </w:r>
      <w:r>
        <w:rPr/>
        <w:t>do solo, assim</w:t>
      </w:r>
      <w:r>
        <w:rPr>
          <w:spacing w:val="-11"/>
        </w:rPr>
        <w:t> </w:t>
      </w:r>
      <w:r>
        <w:rPr/>
        <w:t>como</w:t>
      </w:r>
      <w:r>
        <w:rPr>
          <w:spacing w:val="-7"/>
        </w:rPr>
        <w:t> </w:t>
      </w:r>
      <w:r>
        <w:rPr/>
        <w:t>o seu</w:t>
      </w:r>
      <w:r>
        <w:rPr>
          <w:spacing w:val="-7"/>
        </w:rPr>
        <w:t> </w:t>
      </w:r>
      <w:r>
        <w:rPr/>
        <w:t>grau</w:t>
      </w:r>
      <w:r>
        <w:rPr>
          <w:spacing w:val="-7"/>
        </w:rPr>
        <w:t> </w:t>
      </w:r>
      <w:r>
        <w:rPr/>
        <w:t>de</w:t>
      </w:r>
      <w:r>
        <w:rPr>
          <w:spacing w:val="-8"/>
        </w:rPr>
        <w:t> </w:t>
      </w:r>
      <w:r>
        <w:rPr/>
        <w:t>fragmentação)</w:t>
      </w:r>
      <w:r>
        <w:rPr>
          <w:spacing w:val="-5"/>
        </w:rPr>
        <w:t> </w:t>
      </w:r>
      <w:r>
        <w:rPr/>
        <w:t>serão</w:t>
      </w:r>
      <w:r>
        <w:rPr>
          <w:spacing w:val="-2"/>
        </w:rPr>
        <w:t> </w:t>
      </w:r>
      <w:r>
        <w:rPr/>
        <w:t>determinantes</w:t>
      </w:r>
      <w:r>
        <w:rPr>
          <w:spacing w:val="-9"/>
        </w:rPr>
        <w:t> </w:t>
      </w:r>
      <w:r>
        <w:rPr/>
        <w:t>no</w:t>
      </w:r>
      <w:r>
        <w:rPr>
          <w:spacing w:val="-2"/>
        </w:rPr>
        <w:t> </w:t>
      </w:r>
      <w:r>
        <w:rPr/>
        <w:t>teor</w:t>
      </w:r>
      <w:r>
        <w:rPr>
          <w:spacing w:val="-5"/>
        </w:rPr>
        <w:t> </w:t>
      </w:r>
      <w:r>
        <w:rPr/>
        <w:t>de</w:t>
      </w:r>
      <w:r>
        <w:rPr>
          <w:spacing w:val="-8"/>
        </w:rPr>
        <w:t> </w:t>
      </w:r>
      <w:r>
        <w:rPr/>
        <w:t>MOS</w:t>
      </w:r>
      <w:r>
        <w:rPr>
          <w:spacing w:val="-6"/>
        </w:rPr>
        <w:t> </w:t>
      </w:r>
      <w:r>
        <w:rPr/>
        <w:t>que</w:t>
      </w:r>
      <w:r>
        <w:rPr>
          <w:spacing w:val="-8"/>
        </w:rPr>
        <w:t> </w:t>
      </w:r>
      <w:r>
        <w:rPr/>
        <w:t>esse</w:t>
      </w:r>
      <w:r>
        <w:rPr>
          <w:spacing w:val="-8"/>
        </w:rPr>
        <w:t> </w:t>
      </w:r>
      <w:r>
        <w:rPr/>
        <w:t>solo irá apresentar,</w:t>
      </w:r>
      <w:r>
        <w:rPr>
          <w:spacing w:val="-15"/>
        </w:rPr>
        <w:t> </w:t>
      </w:r>
      <w:r>
        <w:rPr/>
        <w:t>explicando</w:t>
      </w:r>
      <w:r>
        <w:rPr>
          <w:spacing w:val="-15"/>
        </w:rPr>
        <w:t> </w:t>
      </w:r>
      <w:r>
        <w:rPr/>
        <w:t>os</w:t>
      </w:r>
      <w:r>
        <w:rPr>
          <w:spacing w:val="-15"/>
        </w:rPr>
        <w:t> </w:t>
      </w:r>
      <w:r>
        <w:rPr/>
        <w:t>resultados</w:t>
      </w:r>
      <w:r>
        <w:rPr>
          <w:spacing w:val="-15"/>
        </w:rPr>
        <w:t> </w:t>
      </w:r>
      <w:r>
        <w:rPr/>
        <w:t>encontrados.</w:t>
      </w:r>
      <w:r>
        <w:rPr>
          <w:spacing w:val="-15"/>
        </w:rPr>
        <w:t> </w:t>
      </w:r>
      <w:r>
        <w:rPr/>
        <w:t>Salienta-se</w:t>
      </w:r>
      <w:r>
        <w:rPr>
          <w:spacing w:val="-15"/>
        </w:rPr>
        <w:t> </w:t>
      </w:r>
      <w:r>
        <w:rPr/>
        <w:t>que</w:t>
      </w:r>
      <w:r>
        <w:rPr>
          <w:spacing w:val="-15"/>
        </w:rPr>
        <w:t> </w:t>
      </w:r>
      <w:r>
        <w:rPr/>
        <w:t>com</w:t>
      </w:r>
      <w:r>
        <w:rPr>
          <w:spacing w:val="-15"/>
        </w:rPr>
        <w:t> </w:t>
      </w:r>
      <w:r>
        <w:rPr/>
        <w:t>exceção</w:t>
      </w:r>
      <w:r>
        <w:rPr>
          <w:spacing w:val="-9"/>
        </w:rPr>
        <w:t> </w:t>
      </w:r>
      <w:r>
        <w:rPr/>
        <w:t>do</w:t>
      </w:r>
      <w:r>
        <w:rPr>
          <w:spacing w:val="-12"/>
        </w:rPr>
        <w:t> </w:t>
      </w:r>
      <w:r>
        <w:rPr/>
        <w:t>Guandu/CM, segundo o Manual</w:t>
      </w:r>
      <w:r>
        <w:rPr>
          <w:spacing w:val="-1"/>
        </w:rPr>
        <w:t> </w:t>
      </w:r>
      <w:r>
        <w:rPr/>
        <w:t>de Recomendações para o Usos de Corretivos e Fertilizantes no Estado de Sergipe (SOBRAL </w:t>
      </w:r>
      <w:r>
        <w:rPr>
          <w:i/>
        </w:rPr>
        <w:t>et al., </w:t>
      </w:r>
      <w:r>
        <w:rPr/>
        <w:t>2007), todos os sistemas de cultivo apresentaram teores de MOS considerado baixo (MOS &lt; 15 g. kg</w:t>
      </w:r>
      <w:r>
        <w:rPr>
          <w:vertAlign w:val="superscript"/>
        </w:rPr>
        <w:t>-1</w:t>
      </w:r>
      <w:r>
        <w:rPr>
          <w:vertAlign w:val="baseline"/>
        </w:rPr>
        <w:t>).</w:t>
      </w:r>
    </w:p>
    <w:p>
      <w:pPr>
        <w:pStyle w:val="BodyText"/>
        <w:spacing w:line="360" w:lineRule="auto" w:before="3"/>
        <w:ind w:left="140" w:right="417" w:firstLine="710"/>
        <w:jc w:val="both"/>
      </w:pPr>
      <w:r>
        <w:rPr/>
        <w:t>Quando</w:t>
      </w:r>
      <w:r>
        <w:rPr>
          <w:spacing w:val="-5"/>
        </w:rPr>
        <w:t> </w:t>
      </w:r>
      <w:r>
        <w:rPr/>
        <w:t>comparado</w:t>
      </w:r>
      <w:r>
        <w:rPr>
          <w:spacing w:val="-9"/>
        </w:rPr>
        <w:t> </w:t>
      </w:r>
      <w:r>
        <w:rPr/>
        <w:t>ao</w:t>
      </w:r>
      <w:r>
        <w:rPr>
          <w:spacing w:val="-9"/>
        </w:rPr>
        <w:t> </w:t>
      </w:r>
      <w:r>
        <w:rPr/>
        <w:t>solo</w:t>
      </w:r>
      <w:r>
        <w:rPr>
          <w:spacing w:val="-5"/>
        </w:rPr>
        <w:t> </w:t>
      </w:r>
      <w:r>
        <w:rPr/>
        <w:t>sob</w:t>
      </w:r>
      <w:r>
        <w:rPr>
          <w:spacing w:val="-14"/>
        </w:rPr>
        <w:t> </w:t>
      </w:r>
      <w:r>
        <w:rPr/>
        <w:t>vegetação</w:t>
      </w:r>
      <w:r>
        <w:rPr>
          <w:spacing w:val="-5"/>
        </w:rPr>
        <w:t> </w:t>
      </w:r>
      <w:r>
        <w:rPr/>
        <w:t>nativa,</w:t>
      </w:r>
      <w:r>
        <w:rPr>
          <w:spacing w:val="-12"/>
        </w:rPr>
        <w:t> </w:t>
      </w:r>
      <w:r>
        <w:rPr/>
        <w:t>todos</w:t>
      </w:r>
      <w:r>
        <w:rPr>
          <w:spacing w:val="-15"/>
        </w:rPr>
        <w:t> </w:t>
      </w:r>
      <w:r>
        <w:rPr/>
        <w:t>os</w:t>
      </w:r>
      <w:r>
        <w:rPr>
          <w:spacing w:val="-15"/>
        </w:rPr>
        <w:t> </w:t>
      </w:r>
      <w:r>
        <w:rPr/>
        <w:t>sistemas</w:t>
      </w:r>
      <w:r>
        <w:rPr>
          <w:spacing w:val="-11"/>
        </w:rPr>
        <w:t> </w:t>
      </w:r>
      <w:r>
        <w:rPr/>
        <w:t>de</w:t>
      </w:r>
      <w:r>
        <w:rPr>
          <w:spacing w:val="-10"/>
        </w:rPr>
        <w:t> </w:t>
      </w:r>
      <w:r>
        <w:rPr/>
        <w:t>cultivo</w:t>
      </w:r>
      <w:r>
        <w:rPr>
          <w:spacing w:val="-5"/>
        </w:rPr>
        <w:t> </w:t>
      </w:r>
      <w:r>
        <w:rPr/>
        <w:t>diferiram estatisticamente dele, uma vez que em valores absolutos, o maior teor de MOS, conforme é esperado foi encontrado no solo de referência. Essa redução do teor de MOS nos solos cultivados,</w:t>
      </w:r>
      <w:r>
        <w:rPr>
          <w:spacing w:val="-5"/>
        </w:rPr>
        <w:t> </w:t>
      </w:r>
      <w:r>
        <w:rPr/>
        <w:t>pode</w:t>
      </w:r>
      <w:r>
        <w:rPr>
          <w:spacing w:val="-8"/>
        </w:rPr>
        <w:t> </w:t>
      </w:r>
      <w:r>
        <w:rPr/>
        <w:t>estar</w:t>
      </w:r>
      <w:r>
        <w:rPr>
          <w:spacing w:val="-5"/>
        </w:rPr>
        <w:t> </w:t>
      </w:r>
      <w:r>
        <w:rPr/>
        <w:t>associado</w:t>
      </w:r>
      <w:r>
        <w:rPr>
          <w:spacing w:val="-2"/>
        </w:rPr>
        <w:t> </w:t>
      </w:r>
      <w:r>
        <w:rPr/>
        <w:t>ao</w:t>
      </w:r>
      <w:r>
        <w:rPr>
          <w:spacing w:val="-2"/>
        </w:rPr>
        <w:t> </w:t>
      </w:r>
      <w:r>
        <w:rPr/>
        <w:t>menor</w:t>
      </w:r>
      <w:r>
        <w:rPr>
          <w:spacing w:val="-5"/>
        </w:rPr>
        <w:t> </w:t>
      </w:r>
      <w:r>
        <w:rPr/>
        <w:t>aporte</w:t>
      </w:r>
      <w:r>
        <w:rPr>
          <w:spacing w:val="-8"/>
        </w:rPr>
        <w:t> </w:t>
      </w:r>
      <w:r>
        <w:rPr/>
        <w:t>de</w:t>
      </w:r>
      <w:r>
        <w:rPr>
          <w:spacing w:val="-3"/>
        </w:rPr>
        <w:t> </w:t>
      </w:r>
      <w:r>
        <w:rPr/>
        <w:t>material</w:t>
      </w:r>
      <w:r>
        <w:rPr>
          <w:spacing w:val="-10"/>
        </w:rPr>
        <w:t> </w:t>
      </w:r>
      <w:r>
        <w:rPr/>
        <w:t>orgânico</w:t>
      </w:r>
      <w:r>
        <w:rPr>
          <w:spacing w:val="-2"/>
        </w:rPr>
        <w:t> </w:t>
      </w:r>
      <w:r>
        <w:rPr/>
        <w:t>ao</w:t>
      </w:r>
      <w:r>
        <w:rPr>
          <w:spacing w:val="-2"/>
        </w:rPr>
        <w:t> </w:t>
      </w:r>
      <w:r>
        <w:rPr/>
        <w:t>solo</w:t>
      </w:r>
      <w:r>
        <w:rPr>
          <w:spacing w:val="-2"/>
        </w:rPr>
        <w:t> </w:t>
      </w:r>
      <w:r>
        <w:rPr/>
        <w:t>em</w:t>
      </w:r>
      <w:r>
        <w:rPr>
          <w:spacing w:val="-15"/>
        </w:rPr>
        <w:t> </w:t>
      </w:r>
      <w:r>
        <w:rPr/>
        <w:t>quantidade</w:t>
      </w:r>
      <w:r>
        <w:rPr>
          <w:spacing w:val="-3"/>
        </w:rPr>
        <w:t> </w:t>
      </w:r>
      <w:r>
        <w:rPr/>
        <w:t>e qualidade, em virtude de que áreas com vegetação nativa, há constante deposição de serapilheira de boa qualidade nutricional; e ao revolvimento no solo dos sistemas agrícolas, estimulando a atividade microbiana e degradação do material orgânico depositado (SOUZA, 2018). Estes resultados corroboram com os encontrados por Carneiro </w:t>
      </w:r>
      <w:r>
        <w:rPr>
          <w:i/>
        </w:rPr>
        <w:t>et al. </w:t>
      </w:r>
      <w:r>
        <w:rPr/>
        <w:t>(2009) e por Fernandes </w:t>
      </w:r>
      <w:r>
        <w:rPr>
          <w:i/>
        </w:rPr>
        <w:t>et al. </w:t>
      </w:r>
      <w:r>
        <w:rPr/>
        <w:t>(2013), que encontraram maiores teores de MOS em solos de mata quando comparado aos sistemas agrícolas.</w:t>
      </w:r>
    </w:p>
    <w:p>
      <w:pPr>
        <w:pStyle w:val="BodyText"/>
        <w:spacing w:line="360" w:lineRule="auto"/>
        <w:ind w:left="140" w:right="416" w:firstLine="710"/>
        <w:jc w:val="both"/>
      </w:pPr>
      <w:r>
        <w:rPr/>
        <w:t>A</w:t>
      </w:r>
      <w:r>
        <w:rPr>
          <w:spacing w:val="-12"/>
        </w:rPr>
        <w:t> </w:t>
      </w:r>
      <w:r>
        <w:rPr/>
        <w:t>CTC</w:t>
      </w:r>
      <w:r>
        <w:rPr>
          <w:spacing w:val="-9"/>
        </w:rPr>
        <w:t> </w:t>
      </w:r>
      <w:r>
        <w:rPr/>
        <w:t>(T)</w:t>
      </w:r>
      <w:r>
        <w:rPr>
          <w:spacing w:val="-10"/>
        </w:rPr>
        <w:t> </w:t>
      </w:r>
      <w:r>
        <w:rPr/>
        <w:t>e</w:t>
      </w:r>
      <w:r>
        <w:rPr>
          <w:spacing w:val="-13"/>
        </w:rPr>
        <w:t> </w:t>
      </w:r>
      <w:r>
        <w:rPr/>
        <w:t>a</w:t>
      </w:r>
      <w:r>
        <w:rPr>
          <w:spacing w:val="-13"/>
        </w:rPr>
        <w:t> </w:t>
      </w:r>
      <w:r>
        <w:rPr/>
        <w:t>SB</w:t>
      </w:r>
      <w:r>
        <w:rPr>
          <w:spacing w:val="-13"/>
        </w:rPr>
        <w:t> </w:t>
      </w:r>
      <w:r>
        <w:rPr/>
        <w:t>também</w:t>
      </w:r>
      <w:r>
        <w:rPr>
          <w:spacing w:val="-11"/>
        </w:rPr>
        <w:t> </w:t>
      </w:r>
      <w:r>
        <w:rPr/>
        <w:t>foram</w:t>
      </w:r>
      <w:r>
        <w:rPr>
          <w:spacing w:val="-11"/>
        </w:rPr>
        <w:t> </w:t>
      </w:r>
      <w:r>
        <w:rPr/>
        <w:t>influenciados</w:t>
      </w:r>
      <w:r>
        <w:rPr>
          <w:spacing w:val="-9"/>
        </w:rPr>
        <w:t> </w:t>
      </w:r>
      <w:r>
        <w:rPr/>
        <w:t>pelo</w:t>
      </w:r>
      <w:r>
        <w:rPr>
          <w:spacing w:val="-7"/>
        </w:rPr>
        <w:t> </w:t>
      </w:r>
      <w:r>
        <w:rPr/>
        <w:t>sistema</w:t>
      </w:r>
      <w:r>
        <w:rPr>
          <w:spacing w:val="-8"/>
        </w:rPr>
        <w:t> </w:t>
      </w:r>
      <w:r>
        <w:rPr/>
        <w:t>de</w:t>
      </w:r>
      <w:r>
        <w:rPr>
          <w:spacing w:val="-8"/>
        </w:rPr>
        <w:t> </w:t>
      </w:r>
      <w:r>
        <w:rPr/>
        <w:t>cultivo adotado</w:t>
      </w:r>
      <w:r>
        <w:rPr>
          <w:spacing w:val="-7"/>
        </w:rPr>
        <w:t> </w:t>
      </w:r>
      <w:r>
        <w:rPr/>
        <w:t>(Tabela 2.4), sendo que considerando-se apenas o sistema de manejo do solo, não houve diferença estatística entre eles.</w:t>
      </w:r>
      <w:r>
        <w:rPr>
          <w:spacing w:val="40"/>
        </w:rPr>
        <w:t> </w:t>
      </w:r>
      <w:r>
        <w:rPr/>
        <w:t>Não foi</w:t>
      </w:r>
      <w:r>
        <w:rPr>
          <w:spacing w:val="-1"/>
        </w:rPr>
        <w:t> </w:t>
      </w:r>
      <w:r>
        <w:rPr/>
        <w:t>observado também diferença significativa quanto ao uso de PA no CC, CM</w:t>
      </w:r>
      <w:r>
        <w:rPr>
          <w:spacing w:val="-2"/>
        </w:rPr>
        <w:t> </w:t>
      </w:r>
      <w:r>
        <w:rPr/>
        <w:t>e</w:t>
      </w:r>
      <w:r>
        <w:rPr>
          <w:spacing w:val="-1"/>
        </w:rPr>
        <w:t> </w:t>
      </w:r>
      <w:r>
        <w:rPr/>
        <w:t>PD</w:t>
      </w:r>
      <w:r>
        <w:rPr>
          <w:spacing w:val="-1"/>
        </w:rPr>
        <w:t> </w:t>
      </w:r>
      <w:r>
        <w:rPr/>
        <w:t>para</w:t>
      </w:r>
      <w:r>
        <w:rPr>
          <w:spacing w:val="-1"/>
        </w:rPr>
        <w:t> </w:t>
      </w:r>
      <w:r>
        <w:rPr/>
        <w:t>CTC</w:t>
      </w:r>
      <w:r>
        <w:rPr>
          <w:spacing w:val="-2"/>
        </w:rPr>
        <w:t> </w:t>
      </w:r>
      <w:r>
        <w:rPr/>
        <w:t>e</w:t>
      </w:r>
      <w:r>
        <w:rPr>
          <w:spacing w:val="-1"/>
        </w:rPr>
        <w:t> </w:t>
      </w:r>
      <w:r>
        <w:rPr/>
        <w:t>SB</w:t>
      </w:r>
      <w:r>
        <w:rPr>
          <w:spacing w:val="-2"/>
        </w:rPr>
        <w:t> </w:t>
      </w:r>
      <w:r>
        <w:rPr/>
        <w:t>(Tabela</w:t>
      </w:r>
      <w:r>
        <w:rPr>
          <w:spacing w:val="-1"/>
        </w:rPr>
        <w:t> </w:t>
      </w:r>
      <w:r>
        <w:rPr/>
        <w:t>2.4). Para</w:t>
      </w:r>
      <w:r>
        <w:rPr>
          <w:spacing w:val="-1"/>
        </w:rPr>
        <w:t> </w:t>
      </w:r>
      <w:r>
        <w:rPr/>
        <w:t>sistema</w:t>
      </w:r>
      <w:r>
        <w:rPr>
          <w:spacing w:val="-1"/>
        </w:rPr>
        <w:t> </w:t>
      </w:r>
      <w:r>
        <w:rPr/>
        <w:t>de</w:t>
      </w:r>
      <w:r>
        <w:rPr>
          <w:spacing w:val="-1"/>
        </w:rPr>
        <w:t> </w:t>
      </w:r>
      <w:r>
        <w:rPr/>
        <w:t>cultivo, os</w:t>
      </w:r>
      <w:r>
        <w:rPr>
          <w:spacing w:val="-2"/>
        </w:rPr>
        <w:t> </w:t>
      </w:r>
      <w:r>
        <w:rPr/>
        <w:t>melhores</w:t>
      </w:r>
      <w:r>
        <w:rPr>
          <w:spacing w:val="-2"/>
        </w:rPr>
        <w:t> </w:t>
      </w:r>
      <w:r>
        <w:rPr/>
        <w:t>resultados de CTC e SB foram encontrados para o Milheto/CM e os piores resultados para o Caupí/CC (Tabela</w:t>
      </w:r>
      <w:r>
        <w:rPr>
          <w:spacing w:val="-15"/>
        </w:rPr>
        <w:t> </w:t>
      </w:r>
      <w:r>
        <w:rPr/>
        <w:t>2.4).</w:t>
      </w:r>
      <w:r>
        <w:rPr>
          <w:spacing w:val="-15"/>
        </w:rPr>
        <w:t> </w:t>
      </w:r>
      <w:r>
        <w:rPr/>
        <w:t>A</w:t>
      </w:r>
      <w:r>
        <w:rPr>
          <w:spacing w:val="-15"/>
        </w:rPr>
        <w:t> </w:t>
      </w:r>
      <w:r>
        <w:rPr/>
        <w:t>maior,</w:t>
      </w:r>
      <w:r>
        <w:rPr>
          <w:spacing w:val="-14"/>
        </w:rPr>
        <w:t> </w:t>
      </w:r>
      <w:r>
        <w:rPr/>
        <w:t>e</w:t>
      </w:r>
      <w:r>
        <w:rPr>
          <w:spacing w:val="-15"/>
        </w:rPr>
        <w:t> </w:t>
      </w:r>
      <w:r>
        <w:rPr/>
        <w:t>consequentemente</w:t>
      </w:r>
      <w:r>
        <w:rPr>
          <w:spacing w:val="-15"/>
        </w:rPr>
        <w:t> </w:t>
      </w:r>
      <w:r>
        <w:rPr/>
        <w:t>a</w:t>
      </w:r>
      <w:r>
        <w:rPr>
          <w:spacing w:val="-11"/>
        </w:rPr>
        <w:t> </w:t>
      </w:r>
      <w:r>
        <w:rPr/>
        <w:t>menor</w:t>
      </w:r>
      <w:r>
        <w:rPr>
          <w:spacing w:val="-13"/>
        </w:rPr>
        <w:t> </w:t>
      </w:r>
      <w:r>
        <w:rPr/>
        <w:t>T</w:t>
      </w:r>
      <w:r>
        <w:rPr>
          <w:spacing w:val="-13"/>
        </w:rPr>
        <w:t> </w:t>
      </w:r>
      <w:r>
        <w:rPr/>
        <w:t>e</w:t>
      </w:r>
      <w:r>
        <w:rPr>
          <w:spacing w:val="-15"/>
        </w:rPr>
        <w:t> </w:t>
      </w:r>
      <w:r>
        <w:rPr/>
        <w:t>SB</w:t>
      </w:r>
      <w:r>
        <w:rPr>
          <w:spacing w:val="-15"/>
        </w:rPr>
        <w:t> </w:t>
      </w:r>
      <w:r>
        <w:rPr/>
        <w:t>desses</w:t>
      </w:r>
      <w:r>
        <w:rPr>
          <w:spacing w:val="-15"/>
        </w:rPr>
        <w:t> </w:t>
      </w:r>
      <w:r>
        <w:rPr/>
        <w:t>sistemas</w:t>
      </w:r>
      <w:r>
        <w:rPr>
          <w:spacing w:val="-15"/>
        </w:rPr>
        <w:t> </w:t>
      </w:r>
      <w:r>
        <w:rPr/>
        <w:t>de</w:t>
      </w:r>
      <w:r>
        <w:rPr>
          <w:spacing w:val="-12"/>
        </w:rPr>
        <w:t> </w:t>
      </w:r>
      <w:r>
        <w:rPr/>
        <w:t>manejo</w:t>
      </w:r>
      <w:r>
        <w:rPr>
          <w:spacing w:val="-11"/>
        </w:rPr>
        <w:t> </w:t>
      </w:r>
      <w:r>
        <w:rPr/>
        <w:t>e</w:t>
      </w:r>
      <w:r>
        <w:rPr>
          <w:spacing w:val="-12"/>
        </w:rPr>
        <w:t> </w:t>
      </w:r>
      <w:r>
        <w:rPr/>
        <w:t>cultivo, estão associados</w:t>
      </w:r>
      <w:r>
        <w:rPr>
          <w:spacing w:val="-1"/>
        </w:rPr>
        <w:t> </w:t>
      </w:r>
      <w:r>
        <w:rPr/>
        <w:t>aos</w:t>
      </w:r>
      <w:r>
        <w:rPr>
          <w:spacing w:val="-6"/>
        </w:rPr>
        <w:t> </w:t>
      </w:r>
      <w:r>
        <w:rPr/>
        <w:t>teores</w:t>
      </w:r>
      <w:r>
        <w:rPr>
          <w:spacing w:val="-1"/>
        </w:rPr>
        <w:t> </w:t>
      </w:r>
      <w:r>
        <w:rPr/>
        <w:t>de MOS,</w:t>
      </w:r>
      <w:r>
        <w:rPr>
          <w:spacing w:val="-1"/>
        </w:rPr>
        <w:t> </w:t>
      </w:r>
      <w:r>
        <w:rPr/>
        <w:t>que em</w:t>
      </w:r>
      <w:r>
        <w:rPr>
          <w:spacing w:val="-8"/>
        </w:rPr>
        <w:t> </w:t>
      </w:r>
      <w:r>
        <w:rPr/>
        <w:t>solos</w:t>
      </w:r>
      <w:r>
        <w:rPr>
          <w:spacing w:val="-1"/>
        </w:rPr>
        <w:t> </w:t>
      </w:r>
      <w:r>
        <w:rPr/>
        <w:t>tropicais</w:t>
      </w:r>
      <w:r>
        <w:rPr>
          <w:spacing w:val="-1"/>
        </w:rPr>
        <w:t> </w:t>
      </w:r>
      <w:r>
        <w:rPr/>
        <w:t>podem</w:t>
      </w:r>
      <w:r>
        <w:rPr>
          <w:spacing w:val="-8"/>
        </w:rPr>
        <w:t> </w:t>
      </w:r>
      <w:r>
        <w:rPr/>
        <w:t>ser responsáveis</w:t>
      </w:r>
      <w:r>
        <w:rPr>
          <w:spacing w:val="-1"/>
        </w:rPr>
        <w:t> </w:t>
      </w:r>
      <w:r>
        <w:rPr/>
        <w:t>entre 56 e 82 % da CTC dos solos (RAIJ, 1997). Observa-se ainda, que essa CTC é formada em maior parte</w:t>
      </w:r>
      <w:r>
        <w:rPr>
          <w:spacing w:val="-7"/>
        </w:rPr>
        <w:t> </w:t>
      </w:r>
      <w:r>
        <w:rPr/>
        <w:t>pelas</w:t>
      </w:r>
      <w:r>
        <w:rPr>
          <w:spacing w:val="-3"/>
        </w:rPr>
        <w:t> </w:t>
      </w:r>
      <w:r>
        <w:rPr/>
        <w:t>bases</w:t>
      </w:r>
      <w:r>
        <w:rPr>
          <w:spacing w:val="-3"/>
        </w:rPr>
        <w:t> </w:t>
      </w:r>
      <w:r>
        <w:rPr/>
        <w:t>trocáveis</w:t>
      </w:r>
      <w:r>
        <w:rPr>
          <w:spacing w:val="-3"/>
        </w:rPr>
        <w:t> </w:t>
      </w:r>
      <w:r>
        <w:rPr/>
        <w:t>(Ca</w:t>
      </w:r>
      <w:r>
        <w:rPr>
          <w:vertAlign w:val="superscript"/>
        </w:rPr>
        <w:t>2+</w:t>
      </w:r>
      <w:r>
        <w:rPr>
          <w:vertAlign w:val="baseline"/>
        </w:rPr>
        <w:t>, Mg</w:t>
      </w:r>
      <w:r>
        <w:rPr>
          <w:vertAlign w:val="superscript"/>
        </w:rPr>
        <w:t>2+</w:t>
      </w:r>
      <w:r>
        <w:rPr>
          <w:vertAlign w:val="baseline"/>
        </w:rPr>
        <w:t> e</w:t>
      </w:r>
      <w:r>
        <w:rPr>
          <w:spacing w:val="-7"/>
          <w:vertAlign w:val="baseline"/>
        </w:rPr>
        <w:t> </w:t>
      </w:r>
      <w:r>
        <w:rPr>
          <w:vertAlign w:val="baseline"/>
        </w:rPr>
        <w:t>K</w:t>
      </w:r>
      <w:r>
        <w:rPr>
          <w:vertAlign w:val="superscript"/>
        </w:rPr>
        <w:t>+</w:t>
      </w:r>
      <w:r>
        <w:rPr>
          <w:vertAlign w:val="baseline"/>
        </w:rPr>
        <w:t>) em</w:t>
      </w:r>
      <w:r>
        <w:rPr>
          <w:spacing w:val="-10"/>
          <w:vertAlign w:val="baseline"/>
        </w:rPr>
        <w:t> </w:t>
      </w:r>
      <w:r>
        <w:rPr>
          <w:vertAlign w:val="baseline"/>
        </w:rPr>
        <w:t>virtude</w:t>
      </w:r>
      <w:r>
        <w:rPr>
          <w:spacing w:val="-7"/>
          <w:vertAlign w:val="baseline"/>
        </w:rPr>
        <w:t> </w:t>
      </w:r>
      <w:r>
        <w:rPr>
          <w:vertAlign w:val="baseline"/>
        </w:rPr>
        <w:t>do</w:t>
      </w:r>
      <w:r>
        <w:rPr>
          <w:spacing w:val="-1"/>
          <w:vertAlign w:val="baseline"/>
        </w:rPr>
        <w:t> </w:t>
      </w:r>
      <w:r>
        <w:rPr>
          <w:vertAlign w:val="baseline"/>
        </w:rPr>
        <w:t>elevado valor apresentado</w:t>
      </w:r>
      <w:r>
        <w:rPr>
          <w:spacing w:val="-1"/>
          <w:vertAlign w:val="baseline"/>
        </w:rPr>
        <w:t> </w:t>
      </w:r>
      <w:r>
        <w:rPr>
          <w:vertAlign w:val="baseline"/>
        </w:rPr>
        <w:t>pela</w:t>
      </w:r>
      <w:r>
        <w:rPr>
          <w:spacing w:val="-2"/>
          <w:vertAlign w:val="baseline"/>
        </w:rPr>
        <w:t> </w:t>
      </w:r>
      <w:r>
        <w:rPr>
          <w:vertAlign w:val="baseline"/>
        </w:rPr>
        <w:t>SB e valor v (Tabela 2.4), elucidando o comportamento dos dados apresentados.</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24" w:firstLine="710"/>
        <w:jc w:val="both"/>
      </w:pPr>
      <w:r>
        <w:rPr/>
        <w:t>Quando comparado com o solo de referência, observa-se que não houve diferença estatística significativa para CTC entre</w:t>
      </w:r>
      <w:r>
        <w:rPr>
          <w:spacing w:val="-2"/>
        </w:rPr>
        <w:t> </w:t>
      </w:r>
      <w:r>
        <w:rPr/>
        <w:t>o solo sob mata nativa e o Milheto/CM e Guandu/PD; assim</w:t>
      </w:r>
      <w:r>
        <w:rPr>
          <w:spacing w:val="-15"/>
        </w:rPr>
        <w:t> </w:t>
      </w:r>
      <w:r>
        <w:rPr/>
        <w:t>como</w:t>
      </w:r>
      <w:r>
        <w:rPr>
          <w:spacing w:val="-15"/>
        </w:rPr>
        <w:t> </w:t>
      </w:r>
      <w:r>
        <w:rPr/>
        <w:t>não</w:t>
      </w:r>
      <w:r>
        <w:rPr>
          <w:spacing w:val="-15"/>
        </w:rPr>
        <w:t> </w:t>
      </w:r>
      <w:r>
        <w:rPr/>
        <w:t>houve</w:t>
      </w:r>
      <w:r>
        <w:rPr>
          <w:spacing w:val="-15"/>
        </w:rPr>
        <w:t> </w:t>
      </w:r>
      <w:r>
        <w:rPr/>
        <w:t>diferença</w:t>
      </w:r>
      <w:r>
        <w:rPr>
          <w:spacing w:val="-15"/>
        </w:rPr>
        <w:t> </w:t>
      </w:r>
      <w:r>
        <w:rPr/>
        <w:t>significativa</w:t>
      </w:r>
      <w:r>
        <w:rPr>
          <w:spacing w:val="-15"/>
        </w:rPr>
        <w:t> </w:t>
      </w:r>
      <w:r>
        <w:rPr/>
        <w:t>para</w:t>
      </w:r>
      <w:r>
        <w:rPr>
          <w:spacing w:val="-15"/>
        </w:rPr>
        <w:t> </w:t>
      </w:r>
      <w:r>
        <w:rPr/>
        <w:t>SB</w:t>
      </w:r>
      <w:r>
        <w:rPr>
          <w:spacing w:val="-15"/>
        </w:rPr>
        <w:t> </w:t>
      </w:r>
      <w:r>
        <w:rPr/>
        <w:t>entre</w:t>
      </w:r>
      <w:r>
        <w:rPr>
          <w:spacing w:val="-15"/>
        </w:rPr>
        <w:t> </w:t>
      </w:r>
      <w:r>
        <w:rPr/>
        <w:t>o</w:t>
      </w:r>
      <w:r>
        <w:rPr>
          <w:spacing w:val="-15"/>
        </w:rPr>
        <w:t> </w:t>
      </w:r>
      <w:r>
        <w:rPr/>
        <w:t>solo</w:t>
      </w:r>
      <w:r>
        <w:rPr>
          <w:spacing w:val="-15"/>
        </w:rPr>
        <w:t> </w:t>
      </w:r>
      <w:r>
        <w:rPr/>
        <w:t>de</w:t>
      </w:r>
      <w:r>
        <w:rPr>
          <w:spacing w:val="-15"/>
        </w:rPr>
        <w:t> </w:t>
      </w:r>
      <w:r>
        <w:rPr/>
        <w:t>referência</w:t>
      </w:r>
      <w:r>
        <w:rPr>
          <w:spacing w:val="-15"/>
        </w:rPr>
        <w:t> </w:t>
      </w:r>
      <w:r>
        <w:rPr/>
        <w:t>e</w:t>
      </w:r>
      <w:r>
        <w:rPr>
          <w:spacing w:val="-15"/>
        </w:rPr>
        <w:t> </w:t>
      </w:r>
      <w:r>
        <w:rPr/>
        <w:t>Crotalária/PD e</w:t>
      </w:r>
      <w:r>
        <w:rPr>
          <w:spacing w:val="-2"/>
        </w:rPr>
        <w:t> </w:t>
      </w:r>
      <w:r>
        <w:rPr/>
        <w:t>Caupí/CC</w:t>
      </w:r>
      <w:r>
        <w:rPr>
          <w:spacing w:val="-3"/>
        </w:rPr>
        <w:t> </w:t>
      </w:r>
      <w:r>
        <w:rPr/>
        <w:t>(Tabela</w:t>
      </w:r>
      <w:r>
        <w:rPr>
          <w:spacing w:val="-2"/>
        </w:rPr>
        <w:t> </w:t>
      </w:r>
      <w:r>
        <w:rPr/>
        <w:t>2.5). O</w:t>
      </w:r>
      <w:r>
        <w:rPr>
          <w:spacing w:val="-2"/>
        </w:rPr>
        <w:t> </w:t>
      </w:r>
      <w:r>
        <w:rPr/>
        <w:t>Milheto/CM</w:t>
      </w:r>
      <w:r>
        <w:rPr>
          <w:spacing w:val="-3"/>
        </w:rPr>
        <w:t> </w:t>
      </w:r>
      <w:r>
        <w:rPr/>
        <w:t>apresenta-se</w:t>
      </w:r>
      <w:r>
        <w:rPr>
          <w:spacing w:val="-2"/>
        </w:rPr>
        <w:t> </w:t>
      </w:r>
      <w:r>
        <w:rPr/>
        <w:t>como o</w:t>
      </w:r>
      <w:r>
        <w:rPr>
          <w:spacing w:val="-1"/>
        </w:rPr>
        <w:t> </w:t>
      </w:r>
      <w:r>
        <w:rPr/>
        <w:t>sistema</w:t>
      </w:r>
      <w:r>
        <w:rPr>
          <w:spacing w:val="-2"/>
        </w:rPr>
        <w:t> </w:t>
      </w:r>
      <w:r>
        <w:rPr/>
        <w:t>de</w:t>
      </w:r>
      <w:r>
        <w:rPr>
          <w:spacing w:val="-2"/>
        </w:rPr>
        <w:t> </w:t>
      </w:r>
      <w:r>
        <w:rPr/>
        <w:t>cultivo com</w:t>
      </w:r>
      <w:r>
        <w:rPr>
          <w:spacing w:val="-10"/>
        </w:rPr>
        <w:t> </w:t>
      </w:r>
      <w:r>
        <w:rPr/>
        <w:t>segundo maior teor de MOS, maior CTC, SB, valor v, teores de Mg</w:t>
      </w:r>
      <w:r>
        <w:rPr>
          <w:vertAlign w:val="superscript"/>
        </w:rPr>
        <w:t>2+</w:t>
      </w:r>
      <w:r>
        <w:rPr>
          <w:vertAlign w:val="baseline"/>
        </w:rPr>
        <w:t> e Ca</w:t>
      </w:r>
      <w:r>
        <w:rPr>
          <w:vertAlign w:val="superscript"/>
        </w:rPr>
        <w:t>2+</w:t>
      </w:r>
      <w:r>
        <w:rPr>
          <w:vertAlign w:val="baseline"/>
        </w:rPr>
        <w:t>, favorecido pelo pH mais elevado dentre os sistemas de cultivo (6,23) e menores teores de Al</w:t>
      </w:r>
      <w:r>
        <w:rPr>
          <w:vertAlign w:val="superscript"/>
        </w:rPr>
        <w:t>3+</w:t>
      </w:r>
      <w:r>
        <w:rPr>
          <w:vertAlign w:val="baseline"/>
        </w:rPr>
        <w:t> e H + Al, justificando assim o seu comportamento frente aos resultados obtidos.</w:t>
      </w:r>
    </w:p>
    <w:p>
      <w:pPr>
        <w:pStyle w:val="BodyText"/>
        <w:spacing w:line="360" w:lineRule="auto" w:before="2"/>
        <w:ind w:left="140" w:right="424" w:firstLine="710"/>
        <w:jc w:val="both"/>
      </w:pPr>
      <w:r>
        <w:rPr/>
        <w:t>Para</w:t>
      </w:r>
      <w:r>
        <w:rPr>
          <w:spacing w:val="-15"/>
        </w:rPr>
        <w:t> </w:t>
      </w:r>
      <w:r>
        <w:rPr/>
        <w:t>o</w:t>
      </w:r>
      <w:r>
        <w:rPr>
          <w:spacing w:val="-8"/>
        </w:rPr>
        <w:t> </w:t>
      </w:r>
      <w:r>
        <w:rPr/>
        <w:t>valor</w:t>
      </w:r>
      <w:r>
        <w:rPr>
          <w:spacing w:val="-10"/>
        </w:rPr>
        <w:t> </w:t>
      </w:r>
      <w:r>
        <w:rPr/>
        <w:t>v,</w:t>
      </w:r>
      <w:r>
        <w:rPr>
          <w:spacing w:val="-10"/>
        </w:rPr>
        <w:t> </w:t>
      </w:r>
      <w:r>
        <w:rPr/>
        <w:t>não</w:t>
      </w:r>
      <w:r>
        <w:rPr>
          <w:spacing w:val="-7"/>
        </w:rPr>
        <w:t> </w:t>
      </w:r>
      <w:r>
        <w:rPr/>
        <w:t>houve</w:t>
      </w:r>
      <w:r>
        <w:rPr>
          <w:spacing w:val="-12"/>
        </w:rPr>
        <w:t> </w:t>
      </w:r>
      <w:r>
        <w:rPr/>
        <w:t>diferença</w:t>
      </w:r>
      <w:r>
        <w:rPr>
          <w:spacing w:val="-12"/>
        </w:rPr>
        <w:t> </w:t>
      </w:r>
      <w:r>
        <w:rPr/>
        <w:t>estatística</w:t>
      </w:r>
      <w:r>
        <w:rPr>
          <w:spacing w:val="-12"/>
        </w:rPr>
        <w:t> </w:t>
      </w:r>
      <w:r>
        <w:rPr/>
        <w:t>significativa</w:t>
      </w:r>
      <w:r>
        <w:rPr>
          <w:spacing w:val="-12"/>
        </w:rPr>
        <w:t> </w:t>
      </w:r>
      <w:r>
        <w:rPr/>
        <w:t>dentre</w:t>
      </w:r>
      <w:r>
        <w:rPr>
          <w:spacing w:val="-15"/>
        </w:rPr>
        <w:t> </w:t>
      </w:r>
      <w:r>
        <w:rPr/>
        <w:t>os</w:t>
      </w:r>
      <w:r>
        <w:rPr>
          <w:spacing w:val="-13"/>
        </w:rPr>
        <w:t> </w:t>
      </w:r>
      <w:r>
        <w:rPr/>
        <w:t>sistemas</w:t>
      </w:r>
      <w:r>
        <w:rPr>
          <w:spacing w:val="-13"/>
        </w:rPr>
        <w:t> </w:t>
      </w:r>
      <w:r>
        <w:rPr/>
        <w:t>de</w:t>
      </w:r>
      <w:r>
        <w:rPr>
          <w:spacing w:val="-12"/>
        </w:rPr>
        <w:t> </w:t>
      </w:r>
      <w:r>
        <w:rPr/>
        <w:t>cultivo avaliados</w:t>
      </w:r>
      <w:r>
        <w:rPr>
          <w:spacing w:val="-4"/>
        </w:rPr>
        <w:t> </w:t>
      </w:r>
      <w:r>
        <w:rPr/>
        <w:t>(Tabela</w:t>
      </w:r>
      <w:r>
        <w:rPr>
          <w:spacing w:val="-3"/>
        </w:rPr>
        <w:t> </w:t>
      </w:r>
      <w:r>
        <w:rPr/>
        <w:t>2.4), assim</w:t>
      </w:r>
      <w:r>
        <w:rPr>
          <w:spacing w:val="-7"/>
        </w:rPr>
        <w:t> </w:t>
      </w:r>
      <w:r>
        <w:rPr/>
        <w:t>como não foi</w:t>
      </w:r>
      <w:r>
        <w:rPr>
          <w:spacing w:val="-11"/>
        </w:rPr>
        <w:t> </w:t>
      </w:r>
      <w:r>
        <w:rPr/>
        <w:t>observado diferença</w:t>
      </w:r>
      <w:r>
        <w:rPr>
          <w:spacing w:val="-3"/>
        </w:rPr>
        <w:t> </w:t>
      </w:r>
      <w:r>
        <w:rPr/>
        <w:t>significativa</w:t>
      </w:r>
      <w:r>
        <w:rPr>
          <w:spacing w:val="-3"/>
        </w:rPr>
        <w:t> </w:t>
      </w:r>
      <w:r>
        <w:rPr/>
        <w:t>quanto ao uso</w:t>
      </w:r>
      <w:r>
        <w:rPr>
          <w:spacing w:val="-2"/>
        </w:rPr>
        <w:t> </w:t>
      </w:r>
      <w:r>
        <w:rPr/>
        <w:t>de PA</w:t>
      </w:r>
      <w:r>
        <w:rPr>
          <w:spacing w:val="-12"/>
        </w:rPr>
        <w:t> </w:t>
      </w:r>
      <w:r>
        <w:rPr/>
        <w:t>no</w:t>
      </w:r>
      <w:r>
        <w:rPr>
          <w:spacing w:val="-3"/>
        </w:rPr>
        <w:t> </w:t>
      </w:r>
      <w:r>
        <w:rPr/>
        <w:t>CC,</w:t>
      </w:r>
      <w:r>
        <w:rPr>
          <w:spacing w:val="-6"/>
        </w:rPr>
        <w:t> </w:t>
      </w:r>
      <w:r>
        <w:rPr/>
        <w:t>CM</w:t>
      </w:r>
      <w:r>
        <w:rPr>
          <w:spacing w:val="-9"/>
        </w:rPr>
        <w:t> </w:t>
      </w:r>
      <w:r>
        <w:rPr/>
        <w:t>e</w:t>
      </w:r>
      <w:r>
        <w:rPr>
          <w:spacing w:val="-9"/>
        </w:rPr>
        <w:t> </w:t>
      </w:r>
      <w:r>
        <w:rPr/>
        <w:t>PD,</w:t>
      </w:r>
      <w:r>
        <w:rPr>
          <w:spacing w:val="-6"/>
        </w:rPr>
        <w:t> </w:t>
      </w:r>
      <w:r>
        <w:rPr/>
        <w:t>havendo</w:t>
      </w:r>
      <w:r>
        <w:rPr>
          <w:spacing w:val="-3"/>
        </w:rPr>
        <w:t> </w:t>
      </w:r>
      <w:r>
        <w:rPr/>
        <w:t>diferença</w:t>
      </w:r>
      <w:r>
        <w:rPr>
          <w:spacing w:val="-9"/>
        </w:rPr>
        <w:t> </w:t>
      </w:r>
      <w:r>
        <w:rPr/>
        <w:t>apenas</w:t>
      </w:r>
      <w:r>
        <w:rPr>
          <w:spacing w:val="-9"/>
        </w:rPr>
        <w:t> </w:t>
      </w:r>
      <w:r>
        <w:rPr/>
        <w:t>quando</w:t>
      </w:r>
      <w:r>
        <w:rPr>
          <w:spacing w:val="-3"/>
        </w:rPr>
        <w:t> </w:t>
      </w:r>
      <w:r>
        <w:rPr/>
        <w:t>comparado</w:t>
      </w:r>
      <w:r>
        <w:rPr>
          <w:spacing w:val="-8"/>
        </w:rPr>
        <w:t> </w:t>
      </w:r>
      <w:r>
        <w:rPr/>
        <w:t>os</w:t>
      </w:r>
      <w:r>
        <w:rPr>
          <w:spacing w:val="-9"/>
        </w:rPr>
        <w:t> </w:t>
      </w:r>
      <w:r>
        <w:rPr/>
        <w:t>sistemas</w:t>
      </w:r>
      <w:r>
        <w:rPr>
          <w:spacing w:val="-9"/>
        </w:rPr>
        <w:t> </w:t>
      </w:r>
      <w:r>
        <w:rPr/>
        <w:t>de</w:t>
      </w:r>
      <w:r>
        <w:rPr>
          <w:spacing w:val="-9"/>
        </w:rPr>
        <w:t> </w:t>
      </w:r>
      <w:r>
        <w:rPr/>
        <w:t>cultivo</w:t>
      </w:r>
      <w:r>
        <w:rPr>
          <w:spacing w:val="-3"/>
        </w:rPr>
        <w:t> </w:t>
      </w:r>
      <w:r>
        <w:rPr/>
        <w:t>com o solo de referência. O Caupí/CC, Crotalária/PD, Guandu/PD e Milheto/PD não diferiram do solo sob vegetação nativa, que apresentou o menor valor absoluto (Tabela 2.5).</w:t>
      </w:r>
    </w:p>
    <w:p>
      <w:pPr>
        <w:pStyle w:val="BodyText"/>
        <w:spacing w:line="360" w:lineRule="auto"/>
        <w:ind w:left="140" w:right="423" w:firstLine="710"/>
        <w:jc w:val="both"/>
      </w:pPr>
      <w:r>
        <w:rPr/>
        <w:t>A Crotalária/PD, Guandu/PD e Milheto /PD, embora não tenham apresentado os mais baixos valores de MOS e CTC, apresentaram baixos valores de pH quando comparado as demais sistemas de cultivo,</w:t>
      </w:r>
      <w:r>
        <w:rPr>
          <w:spacing w:val="40"/>
        </w:rPr>
        <w:t> </w:t>
      </w:r>
      <w:r>
        <w:rPr/>
        <w:t>associado à elevados valores de Al</w:t>
      </w:r>
      <w:r>
        <w:rPr>
          <w:vertAlign w:val="superscript"/>
        </w:rPr>
        <w:t>3+</w:t>
      </w:r>
      <w:r>
        <w:rPr>
          <w:vertAlign w:val="baseline"/>
        </w:rPr>
        <w:t> que reduz a CTC efetiva do solo e consequentemente o valor v, podendo afetar ainda a SB, como verificado para a Crotalária/PD.</w:t>
      </w:r>
      <w:r>
        <w:rPr>
          <w:spacing w:val="40"/>
          <w:vertAlign w:val="baseline"/>
        </w:rPr>
        <w:t> </w:t>
      </w:r>
      <w:r>
        <w:rPr>
          <w:vertAlign w:val="baseline"/>
        </w:rPr>
        <w:t>Já</w:t>
      </w:r>
      <w:r>
        <w:rPr>
          <w:spacing w:val="-13"/>
          <w:vertAlign w:val="baseline"/>
        </w:rPr>
        <w:t> </w:t>
      </w:r>
      <w:r>
        <w:rPr>
          <w:vertAlign w:val="baseline"/>
        </w:rPr>
        <w:t>o</w:t>
      </w:r>
      <w:r>
        <w:rPr>
          <w:spacing w:val="-3"/>
          <w:vertAlign w:val="baseline"/>
        </w:rPr>
        <w:t> </w:t>
      </w:r>
      <w:r>
        <w:rPr>
          <w:vertAlign w:val="baseline"/>
        </w:rPr>
        <w:t>Caupí/CC</w:t>
      </w:r>
      <w:r>
        <w:rPr>
          <w:spacing w:val="-5"/>
          <w:vertAlign w:val="baseline"/>
        </w:rPr>
        <w:t> </w:t>
      </w:r>
      <w:r>
        <w:rPr>
          <w:vertAlign w:val="baseline"/>
        </w:rPr>
        <w:t>concomitantemente</w:t>
      </w:r>
      <w:r>
        <w:rPr>
          <w:spacing w:val="-13"/>
          <w:vertAlign w:val="baseline"/>
        </w:rPr>
        <w:t> </w:t>
      </w:r>
      <w:r>
        <w:rPr>
          <w:vertAlign w:val="baseline"/>
        </w:rPr>
        <w:t>a</w:t>
      </w:r>
      <w:r>
        <w:rPr>
          <w:spacing w:val="-8"/>
          <w:vertAlign w:val="baseline"/>
        </w:rPr>
        <w:t> </w:t>
      </w:r>
      <w:r>
        <w:rPr>
          <w:vertAlign w:val="baseline"/>
        </w:rPr>
        <w:t>baixos</w:t>
      </w:r>
      <w:r>
        <w:rPr>
          <w:spacing w:val="-5"/>
          <w:vertAlign w:val="baseline"/>
        </w:rPr>
        <w:t> </w:t>
      </w:r>
      <w:r>
        <w:rPr>
          <w:vertAlign w:val="baseline"/>
        </w:rPr>
        <w:t>valores</w:t>
      </w:r>
      <w:r>
        <w:rPr>
          <w:spacing w:val="-9"/>
          <w:vertAlign w:val="baseline"/>
        </w:rPr>
        <w:t> </w:t>
      </w:r>
      <w:r>
        <w:rPr>
          <w:vertAlign w:val="baseline"/>
        </w:rPr>
        <w:t>de</w:t>
      </w:r>
      <w:r>
        <w:rPr>
          <w:spacing w:val="-8"/>
          <w:vertAlign w:val="baseline"/>
        </w:rPr>
        <w:t> </w:t>
      </w:r>
      <w:r>
        <w:rPr>
          <w:vertAlign w:val="baseline"/>
        </w:rPr>
        <w:t>pH</w:t>
      </w:r>
      <w:r>
        <w:rPr>
          <w:spacing w:val="-7"/>
          <w:vertAlign w:val="baseline"/>
        </w:rPr>
        <w:t> </w:t>
      </w:r>
      <w:r>
        <w:rPr>
          <w:vertAlign w:val="baseline"/>
        </w:rPr>
        <w:t>e</w:t>
      </w:r>
      <w:r>
        <w:rPr>
          <w:spacing w:val="-8"/>
          <w:vertAlign w:val="baseline"/>
        </w:rPr>
        <w:t> </w:t>
      </w:r>
      <w:r>
        <w:rPr>
          <w:vertAlign w:val="baseline"/>
        </w:rPr>
        <w:t>valores</w:t>
      </w:r>
      <w:r>
        <w:rPr>
          <w:spacing w:val="-5"/>
          <w:vertAlign w:val="baseline"/>
        </w:rPr>
        <w:t> </w:t>
      </w:r>
      <w:r>
        <w:rPr>
          <w:vertAlign w:val="baseline"/>
        </w:rPr>
        <w:t>moderados de</w:t>
      </w:r>
      <w:r>
        <w:rPr>
          <w:spacing w:val="-2"/>
          <w:vertAlign w:val="baseline"/>
        </w:rPr>
        <w:t> </w:t>
      </w:r>
      <w:r>
        <w:rPr>
          <w:vertAlign w:val="baseline"/>
        </w:rPr>
        <w:t>Al</w:t>
      </w:r>
      <w:r>
        <w:rPr>
          <w:vertAlign w:val="superscript"/>
        </w:rPr>
        <w:t>3+</w:t>
      </w:r>
      <w:r>
        <w:rPr>
          <w:vertAlign w:val="baseline"/>
        </w:rPr>
        <w:t>, foi</w:t>
      </w:r>
      <w:r>
        <w:rPr>
          <w:spacing w:val="-9"/>
          <w:vertAlign w:val="baseline"/>
        </w:rPr>
        <w:t> </w:t>
      </w:r>
      <w:r>
        <w:rPr>
          <w:vertAlign w:val="baseline"/>
        </w:rPr>
        <w:t>o sistema</w:t>
      </w:r>
      <w:r>
        <w:rPr>
          <w:spacing w:val="-2"/>
          <w:vertAlign w:val="baseline"/>
        </w:rPr>
        <w:t> </w:t>
      </w:r>
      <w:r>
        <w:rPr>
          <w:vertAlign w:val="baseline"/>
        </w:rPr>
        <w:t>de</w:t>
      </w:r>
      <w:r>
        <w:rPr>
          <w:spacing w:val="-2"/>
          <w:vertAlign w:val="baseline"/>
        </w:rPr>
        <w:t> </w:t>
      </w:r>
      <w:r>
        <w:rPr>
          <w:vertAlign w:val="baseline"/>
        </w:rPr>
        <w:t>cultivo que</w:t>
      </w:r>
      <w:r>
        <w:rPr>
          <w:spacing w:val="-2"/>
          <w:vertAlign w:val="baseline"/>
        </w:rPr>
        <w:t> </w:t>
      </w:r>
      <w:r>
        <w:rPr>
          <w:vertAlign w:val="baseline"/>
        </w:rPr>
        <w:t>apresentou</w:t>
      </w:r>
      <w:r>
        <w:rPr>
          <w:spacing w:val="-1"/>
          <w:vertAlign w:val="baseline"/>
        </w:rPr>
        <w:t> </w:t>
      </w:r>
      <w:r>
        <w:rPr>
          <w:vertAlign w:val="baseline"/>
        </w:rPr>
        <w:t>menores</w:t>
      </w:r>
      <w:r>
        <w:rPr>
          <w:spacing w:val="-3"/>
          <w:vertAlign w:val="baseline"/>
        </w:rPr>
        <w:t> </w:t>
      </w:r>
      <w:r>
        <w:rPr>
          <w:vertAlign w:val="baseline"/>
        </w:rPr>
        <w:t>valores</w:t>
      </w:r>
      <w:r>
        <w:rPr>
          <w:spacing w:val="-3"/>
          <w:vertAlign w:val="baseline"/>
        </w:rPr>
        <w:t> </w:t>
      </w:r>
      <w:r>
        <w:rPr>
          <w:vertAlign w:val="baseline"/>
        </w:rPr>
        <w:t>de</w:t>
      </w:r>
      <w:r>
        <w:rPr>
          <w:spacing w:val="-2"/>
          <w:vertAlign w:val="baseline"/>
        </w:rPr>
        <w:t> </w:t>
      </w:r>
      <w:r>
        <w:rPr>
          <w:vertAlign w:val="baseline"/>
        </w:rPr>
        <w:t>MOS</w:t>
      </w:r>
      <w:r>
        <w:rPr>
          <w:spacing w:val="-1"/>
          <w:vertAlign w:val="baseline"/>
        </w:rPr>
        <w:t> </w:t>
      </w:r>
      <w:r>
        <w:rPr>
          <w:vertAlign w:val="baseline"/>
        </w:rPr>
        <w:t>e</w:t>
      </w:r>
      <w:r>
        <w:rPr>
          <w:spacing w:val="-2"/>
          <w:vertAlign w:val="baseline"/>
        </w:rPr>
        <w:t> </w:t>
      </w:r>
      <w:r>
        <w:rPr>
          <w:vertAlign w:val="baseline"/>
        </w:rPr>
        <w:t>consequentemente CTC, SB e valor v, explicando o comportamento observado nesse estudo.</w:t>
      </w:r>
    </w:p>
    <w:p>
      <w:pPr>
        <w:pStyle w:val="BodyText"/>
        <w:spacing w:line="360" w:lineRule="auto" w:before="2"/>
        <w:ind w:left="140" w:right="417" w:firstLine="710"/>
        <w:jc w:val="both"/>
      </w:pPr>
      <w:r>
        <w:rPr/>
        <w:t>Deve-se salientar, no entanto, que embora o solo de referência tenha apresentado os maiores valores de CTC, este apresentou os menores valores de SB e valor v, dentre todos os solos analisados. Este resultado é esperado para regiões tropicais, onde os solos são bastante intemperizados, predominado argilas de baixa atividade e teor de baixo à médio de MOS, refletindo em</w:t>
      </w:r>
      <w:r>
        <w:rPr>
          <w:spacing w:val="-10"/>
        </w:rPr>
        <w:t> </w:t>
      </w:r>
      <w:r>
        <w:rPr/>
        <w:t>baixos</w:t>
      </w:r>
      <w:r>
        <w:rPr>
          <w:spacing w:val="-4"/>
        </w:rPr>
        <w:t> </w:t>
      </w:r>
      <w:r>
        <w:rPr/>
        <w:t>níveis</w:t>
      </w:r>
      <w:r>
        <w:rPr>
          <w:spacing w:val="-4"/>
        </w:rPr>
        <w:t> </w:t>
      </w:r>
      <w:r>
        <w:rPr/>
        <w:t>de</w:t>
      </w:r>
      <w:r>
        <w:rPr>
          <w:spacing w:val="-3"/>
        </w:rPr>
        <w:t> </w:t>
      </w:r>
      <w:r>
        <w:rPr/>
        <w:t>CTC</w:t>
      </w:r>
      <w:r>
        <w:rPr>
          <w:spacing w:val="-4"/>
        </w:rPr>
        <w:t> </w:t>
      </w:r>
      <w:r>
        <w:rPr/>
        <w:t>efetiva</w:t>
      </w:r>
      <w:r>
        <w:rPr>
          <w:spacing w:val="-3"/>
        </w:rPr>
        <w:t> </w:t>
      </w:r>
      <w:r>
        <w:rPr/>
        <w:t>(MONTEIRO,</w:t>
      </w:r>
      <w:r>
        <w:rPr>
          <w:spacing w:val="-5"/>
        </w:rPr>
        <w:t> </w:t>
      </w:r>
      <w:r>
        <w:rPr/>
        <w:t>2012). Assim, a</w:t>
      </w:r>
      <w:r>
        <w:rPr>
          <w:spacing w:val="-3"/>
        </w:rPr>
        <w:t> </w:t>
      </w:r>
      <w:r>
        <w:rPr/>
        <w:t>elevada</w:t>
      </w:r>
      <w:r>
        <w:rPr>
          <w:spacing w:val="-3"/>
        </w:rPr>
        <w:t> </w:t>
      </w:r>
      <w:r>
        <w:rPr/>
        <w:t>CTC</w:t>
      </w:r>
      <w:r>
        <w:rPr>
          <w:spacing w:val="-4"/>
        </w:rPr>
        <w:t> </w:t>
      </w:r>
      <w:r>
        <w:rPr/>
        <w:t>desse solo está associada a altos teores de Al</w:t>
      </w:r>
      <w:r>
        <w:rPr>
          <w:vertAlign w:val="superscript"/>
        </w:rPr>
        <w:t>3+</w:t>
      </w:r>
      <w:r>
        <w:rPr>
          <w:vertAlign w:val="baseline"/>
        </w:rPr>
        <w:t> e H + Al, decorrentes do baixo pH, que além de não favorecer a disponibilidade das bases no sistema de troca do solo, ocupa a superfície dos coloides dificultando a absorção dos nutrientes oriundos da mineralização da MOS. Estes resultados</w:t>
      </w:r>
      <w:r>
        <w:rPr>
          <w:spacing w:val="-15"/>
          <w:vertAlign w:val="baseline"/>
        </w:rPr>
        <w:t> </w:t>
      </w:r>
      <w:r>
        <w:rPr>
          <w:vertAlign w:val="baseline"/>
        </w:rPr>
        <w:t>diferem</w:t>
      </w:r>
      <w:r>
        <w:rPr>
          <w:spacing w:val="-15"/>
          <w:vertAlign w:val="baseline"/>
        </w:rPr>
        <w:t> </w:t>
      </w:r>
      <w:r>
        <w:rPr>
          <w:vertAlign w:val="baseline"/>
        </w:rPr>
        <w:t>dos</w:t>
      </w:r>
      <w:r>
        <w:rPr>
          <w:spacing w:val="-15"/>
          <w:vertAlign w:val="baseline"/>
        </w:rPr>
        <w:t> </w:t>
      </w:r>
      <w:r>
        <w:rPr>
          <w:vertAlign w:val="baseline"/>
        </w:rPr>
        <w:t>encontrados</w:t>
      </w:r>
      <w:r>
        <w:rPr>
          <w:spacing w:val="-13"/>
          <w:vertAlign w:val="baseline"/>
        </w:rPr>
        <w:t> </w:t>
      </w:r>
      <w:r>
        <w:rPr>
          <w:vertAlign w:val="baseline"/>
        </w:rPr>
        <w:t>por</w:t>
      </w:r>
      <w:r>
        <w:rPr>
          <w:spacing w:val="-9"/>
          <w:vertAlign w:val="baseline"/>
        </w:rPr>
        <w:t> </w:t>
      </w:r>
      <w:r>
        <w:rPr>
          <w:vertAlign w:val="baseline"/>
        </w:rPr>
        <w:t>Camargo</w:t>
      </w:r>
      <w:r>
        <w:rPr>
          <w:spacing w:val="-6"/>
          <w:vertAlign w:val="baseline"/>
        </w:rPr>
        <w:t> </w:t>
      </w:r>
      <w:r>
        <w:rPr>
          <w:vertAlign w:val="baseline"/>
        </w:rPr>
        <w:t>(2016)</w:t>
      </w:r>
      <w:r>
        <w:rPr>
          <w:spacing w:val="-9"/>
          <w:vertAlign w:val="baseline"/>
        </w:rPr>
        <w:t> </w:t>
      </w:r>
      <w:r>
        <w:rPr>
          <w:vertAlign w:val="baseline"/>
        </w:rPr>
        <w:t>que</w:t>
      </w:r>
      <w:r>
        <w:rPr>
          <w:spacing w:val="-15"/>
          <w:vertAlign w:val="baseline"/>
        </w:rPr>
        <w:t> </w:t>
      </w:r>
      <w:r>
        <w:rPr>
          <w:vertAlign w:val="baseline"/>
        </w:rPr>
        <w:t>observou</w:t>
      </w:r>
      <w:r>
        <w:rPr>
          <w:spacing w:val="-11"/>
          <w:vertAlign w:val="baseline"/>
        </w:rPr>
        <w:t> </w:t>
      </w:r>
      <w:r>
        <w:rPr>
          <w:vertAlign w:val="baseline"/>
        </w:rPr>
        <w:t>redução</w:t>
      </w:r>
      <w:r>
        <w:rPr>
          <w:spacing w:val="-6"/>
          <w:vertAlign w:val="baseline"/>
        </w:rPr>
        <w:t> </w:t>
      </w:r>
      <w:r>
        <w:rPr>
          <w:vertAlign w:val="baseline"/>
        </w:rPr>
        <w:t>da</w:t>
      </w:r>
      <w:r>
        <w:rPr>
          <w:spacing w:val="-15"/>
          <w:vertAlign w:val="baseline"/>
        </w:rPr>
        <w:t> </w:t>
      </w:r>
      <w:r>
        <w:rPr>
          <w:vertAlign w:val="baseline"/>
        </w:rPr>
        <w:t>SB</w:t>
      </w:r>
      <w:r>
        <w:rPr>
          <w:spacing w:val="-12"/>
          <w:vertAlign w:val="baseline"/>
        </w:rPr>
        <w:t> </w:t>
      </w:r>
      <w:r>
        <w:rPr>
          <w:vertAlign w:val="baseline"/>
        </w:rPr>
        <w:t>e</w:t>
      </w:r>
      <w:r>
        <w:rPr>
          <w:spacing w:val="-3"/>
          <w:vertAlign w:val="baseline"/>
        </w:rPr>
        <w:t> </w:t>
      </w:r>
      <w:r>
        <w:rPr>
          <w:vertAlign w:val="baseline"/>
        </w:rPr>
        <w:t>da</w:t>
      </w:r>
      <w:r>
        <w:rPr>
          <w:spacing w:val="-12"/>
          <w:vertAlign w:val="baseline"/>
        </w:rPr>
        <w:t> </w:t>
      </w:r>
      <w:r>
        <w:rPr>
          <w:vertAlign w:val="baseline"/>
        </w:rPr>
        <w:t>CTC efetiva</w:t>
      </w:r>
      <w:r>
        <w:rPr>
          <w:spacing w:val="-2"/>
          <w:vertAlign w:val="baseline"/>
        </w:rPr>
        <w:t> </w:t>
      </w:r>
      <w:r>
        <w:rPr>
          <w:vertAlign w:val="baseline"/>
        </w:rPr>
        <w:t>na</w:t>
      </w:r>
      <w:r>
        <w:rPr>
          <w:spacing w:val="-2"/>
          <w:vertAlign w:val="baseline"/>
        </w:rPr>
        <w:t> </w:t>
      </w:r>
      <w:r>
        <w:rPr>
          <w:vertAlign w:val="baseline"/>
        </w:rPr>
        <w:t>conversão da</w:t>
      </w:r>
      <w:r>
        <w:rPr>
          <w:spacing w:val="-7"/>
          <w:vertAlign w:val="baseline"/>
        </w:rPr>
        <w:t> </w:t>
      </w:r>
      <w:r>
        <w:rPr>
          <w:vertAlign w:val="baseline"/>
        </w:rPr>
        <w:t>floresta</w:t>
      </w:r>
      <w:r>
        <w:rPr>
          <w:spacing w:val="-2"/>
          <w:vertAlign w:val="baseline"/>
        </w:rPr>
        <w:t> </w:t>
      </w:r>
      <w:r>
        <w:rPr>
          <w:vertAlign w:val="baseline"/>
        </w:rPr>
        <w:t>nativa</w:t>
      </w:r>
      <w:r>
        <w:rPr>
          <w:spacing w:val="-2"/>
          <w:vertAlign w:val="baseline"/>
        </w:rPr>
        <w:t> </w:t>
      </w:r>
      <w:r>
        <w:rPr>
          <w:vertAlign w:val="baseline"/>
        </w:rPr>
        <w:t>em</w:t>
      </w:r>
      <w:r>
        <w:rPr>
          <w:spacing w:val="-10"/>
          <w:vertAlign w:val="baseline"/>
        </w:rPr>
        <w:t> </w:t>
      </w:r>
      <w:r>
        <w:rPr>
          <w:vertAlign w:val="baseline"/>
        </w:rPr>
        <w:t>área</w:t>
      </w:r>
      <w:r>
        <w:rPr>
          <w:spacing w:val="-2"/>
          <w:vertAlign w:val="baseline"/>
        </w:rPr>
        <w:t> </w:t>
      </w:r>
      <w:r>
        <w:rPr>
          <w:vertAlign w:val="baseline"/>
        </w:rPr>
        <w:t>agrícola. Em</w:t>
      </w:r>
      <w:r>
        <w:rPr>
          <w:spacing w:val="-10"/>
          <w:vertAlign w:val="baseline"/>
        </w:rPr>
        <w:t> </w:t>
      </w:r>
      <w:r>
        <w:rPr>
          <w:vertAlign w:val="baseline"/>
        </w:rPr>
        <w:t>contrapartida, corroboram</w:t>
      </w:r>
      <w:r>
        <w:rPr>
          <w:spacing w:val="-10"/>
          <w:vertAlign w:val="baseline"/>
        </w:rPr>
        <w:t> </w:t>
      </w:r>
      <w:r>
        <w:rPr>
          <w:vertAlign w:val="baseline"/>
        </w:rPr>
        <w:t>com</w:t>
      </w:r>
      <w:r>
        <w:rPr>
          <w:spacing w:val="-10"/>
          <w:vertAlign w:val="baseline"/>
        </w:rPr>
        <w:t> </w:t>
      </w:r>
      <w:r>
        <w:rPr>
          <w:vertAlign w:val="baseline"/>
        </w:rPr>
        <w:t>os resultados apresentados por Nicolodi </w:t>
      </w:r>
      <w:r>
        <w:rPr>
          <w:i/>
          <w:vertAlign w:val="baseline"/>
        </w:rPr>
        <w:t>et al. </w:t>
      </w:r>
      <w:r>
        <w:rPr>
          <w:vertAlign w:val="baseline"/>
        </w:rPr>
        <w:t>(2008) e Silva (2010b), que observaram maiores valores de pH e CTC nas áreas sob intervenção antrópica para uso agrícola.</w:t>
      </w:r>
    </w:p>
    <w:p>
      <w:pPr>
        <w:pStyle w:val="BodyText"/>
        <w:spacing w:line="360" w:lineRule="auto" w:before="2"/>
        <w:ind w:left="140" w:right="421" w:firstLine="710"/>
        <w:jc w:val="both"/>
      </w:pPr>
      <w:r>
        <w:rPr/>
        <w:t>Para os teores de Al</w:t>
      </w:r>
      <w:r>
        <w:rPr>
          <w:vertAlign w:val="superscript"/>
        </w:rPr>
        <w:t>3+</w:t>
      </w:r>
      <w:r>
        <w:rPr>
          <w:vertAlign w:val="baseline"/>
        </w:rPr>
        <w:t>, H+Al e valor </w:t>
      </w:r>
      <w:r>
        <w:rPr>
          <w:i/>
          <w:vertAlign w:val="baseline"/>
        </w:rPr>
        <w:t>m</w:t>
      </w:r>
      <w:r>
        <w:rPr>
          <w:vertAlign w:val="baseline"/>
        </w:rPr>
        <w:t>, o sistema de manejo do solo adotado, assim como a PA utilizada, promoveram diferenças estatísticas (Tabela 2.4). O sistema de cultivo adotado</w:t>
      </w:r>
      <w:r>
        <w:rPr>
          <w:spacing w:val="40"/>
          <w:vertAlign w:val="baseline"/>
        </w:rPr>
        <w:t> </w:t>
      </w:r>
      <w:r>
        <w:rPr>
          <w:vertAlign w:val="baseline"/>
        </w:rPr>
        <w:t>também</w:t>
      </w:r>
      <w:r>
        <w:rPr>
          <w:spacing w:val="38"/>
          <w:vertAlign w:val="baseline"/>
        </w:rPr>
        <w:t> </w:t>
      </w:r>
      <w:r>
        <w:rPr>
          <w:vertAlign w:val="baseline"/>
        </w:rPr>
        <w:t>promoveu</w:t>
      </w:r>
      <w:r>
        <w:rPr>
          <w:spacing w:val="47"/>
          <w:vertAlign w:val="baseline"/>
        </w:rPr>
        <w:t> </w:t>
      </w:r>
      <w:r>
        <w:rPr>
          <w:vertAlign w:val="baseline"/>
        </w:rPr>
        <w:t>diferenças</w:t>
      </w:r>
      <w:r>
        <w:rPr>
          <w:spacing w:val="45"/>
          <w:vertAlign w:val="baseline"/>
        </w:rPr>
        <w:t> </w:t>
      </w:r>
      <w:r>
        <w:rPr>
          <w:vertAlign w:val="baseline"/>
        </w:rPr>
        <w:t>significativas.</w:t>
      </w:r>
      <w:r>
        <w:rPr>
          <w:spacing w:val="49"/>
          <w:vertAlign w:val="baseline"/>
        </w:rPr>
        <w:t> </w:t>
      </w:r>
      <w:r>
        <w:rPr>
          <w:vertAlign w:val="baseline"/>
        </w:rPr>
        <w:t>De</w:t>
      </w:r>
      <w:r>
        <w:rPr>
          <w:spacing w:val="45"/>
          <w:vertAlign w:val="baseline"/>
        </w:rPr>
        <w:t> </w:t>
      </w:r>
      <w:r>
        <w:rPr>
          <w:vertAlign w:val="baseline"/>
        </w:rPr>
        <w:t>modo</w:t>
      </w:r>
      <w:r>
        <w:rPr>
          <w:spacing w:val="47"/>
          <w:vertAlign w:val="baseline"/>
        </w:rPr>
        <w:t> </w:t>
      </w:r>
      <w:r>
        <w:rPr>
          <w:vertAlign w:val="baseline"/>
        </w:rPr>
        <w:t>geral</w:t>
      </w:r>
      <w:r>
        <w:rPr>
          <w:spacing w:val="39"/>
          <w:vertAlign w:val="baseline"/>
        </w:rPr>
        <w:t> </w:t>
      </w:r>
      <w:r>
        <w:rPr>
          <w:vertAlign w:val="baseline"/>
        </w:rPr>
        <w:t>observou-se</w:t>
      </w:r>
      <w:r>
        <w:rPr>
          <w:spacing w:val="51"/>
          <w:vertAlign w:val="baseline"/>
        </w:rPr>
        <w:t> </w:t>
      </w:r>
      <w:r>
        <w:rPr>
          <w:spacing w:val="-2"/>
          <w:vertAlign w:val="baseline"/>
        </w:rPr>
        <w:t>menores</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18" w:right="417"/>
        <w:jc w:val="right"/>
      </w:pPr>
      <w:r>
        <w:rPr/>
        <w:t>valores</w:t>
      </w:r>
      <w:r>
        <w:rPr>
          <w:spacing w:val="40"/>
        </w:rPr>
        <w:t> </w:t>
      </w:r>
      <w:r>
        <w:rPr/>
        <w:t>no</w:t>
      </w:r>
      <w:r>
        <w:rPr>
          <w:spacing w:val="64"/>
        </w:rPr>
        <w:t> </w:t>
      </w:r>
      <w:r>
        <w:rPr/>
        <w:t>CM</w:t>
      </w:r>
      <w:r>
        <w:rPr>
          <w:spacing w:val="40"/>
        </w:rPr>
        <w:t> </w:t>
      </w:r>
      <w:r>
        <w:rPr/>
        <w:t>e</w:t>
      </w:r>
      <w:r>
        <w:rPr>
          <w:spacing w:val="40"/>
        </w:rPr>
        <w:t> </w:t>
      </w:r>
      <w:r>
        <w:rPr/>
        <w:t>maiores</w:t>
      </w:r>
      <w:r>
        <w:rPr>
          <w:spacing w:val="40"/>
        </w:rPr>
        <w:t> </w:t>
      </w:r>
      <w:r>
        <w:rPr/>
        <w:t>valores</w:t>
      </w:r>
      <w:r>
        <w:rPr>
          <w:spacing w:val="40"/>
        </w:rPr>
        <w:t> </w:t>
      </w:r>
      <w:r>
        <w:rPr/>
        <w:t>no</w:t>
      </w:r>
      <w:r>
        <w:rPr>
          <w:spacing w:val="64"/>
        </w:rPr>
        <w:t> </w:t>
      </w:r>
      <w:r>
        <w:rPr/>
        <w:t>PD</w:t>
      </w:r>
      <w:r>
        <w:rPr>
          <w:spacing w:val="40"/>
        </w:rPr>
        <w:t> </w:t>
      </w:r>
      <w:r>
        <w:rPr/>
        <w:t>(Tabela</w:t>
      </w:r>
      <w:r>
        <w:rPr>
          <w:spacing w:val="40"/>
        </w:rPr>
        <w:t> </w:t>
      </w:r>
      <w:r>
        <w:rPr/>
        <w:t>2.4).</w:t>
      </w:r>
      <w:r>
        <w:rPr>
          <w:spacing w:val="40"/>
        </w:rPr>
        <w:t> </w:t>
      </w:r>
      <w:r>
        <w:rPr/>
        <w:t>Silva</w:t>
      </w:r>
      <w:r>
        <w:rPr>
          <w:spacing w:val="40"/>
        </w:rPr>
        <w:t> </w:t>
      </w:r>
      <w:r>
        <w:rPr/>
        <w:t>(2010a),</w:t>
      </w:r>
      <w:r>
        <w:rPr>
          <w:spacing w:val="40"/>
        </w:rPr>
        <w:t> </w:t>
      </w:r>
      <w:r>
        <w:rPr/>
        <w:t>em</w:t>
      </w:r>
      <w:r>
        <w:rPr>
          <w:spacing w:val="40"/>
        </w:rPr>
        <w:t> </w:t>
      </w:r>
      <w:r>
        <w:rPr/>
        <w:t>trabalho</w:t>
      </w:r>
      <w:r>
        <w:rPr>
          <w:spacing w:val="64"/>
        </w:rPr>
        <w:t> </w:t>
      </w:r>
      <w:r>
        <w:rPr/>
        <w:t>com subsolagem,</w:t>
      </w:r>
      <w:r>
        <w:rPr>
          <w:spacing w:val="40"/>
        </w:rPr>
        <w:t> </w:t>
      </w:r>
      <w:r>
        <w:rPr/>
        <w:t>calagem</w:t>
      </w:r>
      <w:r>
        <w:rPr>
          <w:spacing w:val="40"/>
        </w:rPr>
        <w:t> </w:t>
      </w:r>
      <w:r>
        <w:rPr/>
        <w:t>e</w:t>
      </w:r>
      <w:r>
        <w:rPr>
          <w:spacing w:val="40"/>
        </w:rPr>
        <w:t> </w:t>
      </w:r>
      <w:r>
        <w:rPr/>
        <w:t>adubação</w:t>
      </w:r>
      <w:r>
        <w:rPr>
          <w:spacing w:val="40"/>
        </w:rPr>
        <w:t> </w:t>
      </w:r>
      <w:r>
        <w:rPr/>
        <w:t>mineral</w:t>
      </w:r>
      <w:r>
        <w:rPr>
          <w:spacing w:val="40"/>
        </w:rPr>
        <w:t> </w:t>
      </w:r>
      <w:r>
        <w:rPr/>
        <w:t>em</w:t>
      </w:r>
      <w:r>
        <w:rPr>
          <w:spacing w:val="40"/>
        </w:rPr>
        <w:t> </w:t>
      </w:r>
      <w:r>
        <w:rPr/>
        <w:t>pastagem</w:t>
      </w:r>
      <w:r>
        <w:rPr>
          <w:spacing w:val="40"/>
        </w:rPr>
        <w:t> </w:t>
      </w:r>
      <w:r>
        <w:rPr/>
        <w:t>degradada</w:t>
      </w:r>
      <w:r>
        <w:rPr>
          <w:spacing w:val="40"/>
        </w:rPr>
        <w:t> </w:t>
      </w:r>
      <w:r>
        <w:rPr/>
        <w:t>situada</w:t>
      </w:r>
      <w:r>
        <w:rPr>
          <w:spacing w:val="40"/>
        </w:rPr>
        <w:t> </w:t>
      </w:r>
      <w:r>
        <w:rPr/>
        <w:t>em</w:t>
      </w:r>
      <w:r>
        <w:rPr>
          <w:spacing w:val="40"/>
        </w:rPr>
        <w:t> </w:t>
      </w:r>
      <w:r>
        <w:rPr/>
        <w:t>Latossolo Amarelo</w:t>
      </w:r>
      <w:r>
        <w:rPr>
          <w:spacing w:val="31"/>
        </w:rPr>
        <w:t> </w:t>
      </w:r>
      <w:r>
        <w:rPr/>
        <w:t>coeso</w:t>
      </w:r>
      <w:r>
        <w:rPr>
          <w:spacing w:val="31"/>
        </w:rPr>
        <w:t> </w:t>
      </w:r>
      <w:r>
        <w:rPr/>
        <w:t>dos Tabuleiros Costeiros da Bahia, observou-se que a calagem,</w:t>
      </w:r>
      <w:r>
        <w:rPr>
          <w:spacing w:val="29"/>
        </w:rPr>
        <w:t> </w:t>
      </w:r>
      <w:r>
        <w:rPr/>
        <w:t>associada</w:t>
      </w:r>
      <w:r>
        <w:rPr>
          <w:spacing w:val="30"/>
        </w:rPr>
        <w:t> </w:t>
      </w:r>
      <w:r>
        <w:rPr/>
        <w:t>à subsolagem, reduziu</w:t>
      </w:r>
      <w:r>
        <w:rPr>
          <w:spacing w:val="-1"/>
        </w:rPr>
        <w:t> </w:t>
      </w:r>
      <w:r>
        <w:rPr/>
        <w:t>os</w:t>
      </w:r>
      <w:r>
        <w:rPr>
          <w:spacing w:val="-3"/>
        </w:rPr>
        <w:t> </w:t>
      </w:r>
      <w:r>
        <w:rPr/>
        <w:t>teores</w:t>
      </w:r>
      <w:r>
        <w:rPr>
          <w:spacing w:val="-3"/>
        </w:rPr>
        <w:t> </w:t>
      </w:r>
      <w:r>
        <w:rPr/>
        <w:t>de</w:t>
      </w:r>
      <w:r>
        <w:rPr>
          <w:spacing w:val="-2"/>
        </w:rPr>
        <w:t> </w:t>
      </w:r>
      <w:r>
        <w:rPr/>
        <w:t>Al</w:t>
      </w:r>
      <w:r>
        <w:rPr>
          <w:vertAlign w:val="superscript"/>
        </w:rPr>
        <w:t>+3</w:t>
      </w:r>
      <w:r>
        <w:rPr>
          <w:vertAlign w:val="baseline"/>
        </w:rPr>
        <w:t>, elevou</w:t>
      </w:r>
      <w:r>
        <w:rPr>
          <w:spacing w:val="-6"/>
          <w:vertAlign w:val="baseline"/>
        </w:rPr>
        <w:t> </w:t>
      </w:r>
      <w:r>
        <w:rPr>
          <w:vertAlign w:val="baseline"/>
        </w:rPr>
        <w:t>o pH</w:t>
      </w:r>
      <w:r>
        <w:rPr>
          <w:spacing w:val="-2"/>
          <w:vertAlign w:val="baseline"/>
        </w:rPr>
        <w:t> </w:t>
      </w:r>
      <w:r>
        <w:rPr>
          <w:vertAlign w:val="baseline"/>
        </w:rPr>
        <w:t>e</w:t>
      </w:r>
      <w:r>
        <w:rPr>
          <w:spacing w:val="-2"/>
          <w:vertAlign w:val="baseline"/>
        </w:rPr>
        <w:t> </w:t>
      </w:r>
      <w:r>
        <w:rPr>
          <w:vertAlign w:val="baseline"/>
        </w:rPr>
        <w:t>o</w:t>
      </w:r>
      <w:r>
        <w:rPr>
          <w:spacing w:val="-1"/>
          <w:vertAlign w:val="baseline"/>
        </w:rPr>
        <w:t> </w:t>
      </w:r>
      <w:r>
        <w:rPr>
          <w:vertAlign w:val="baseline"/>
        </w:rPr>
        <w:t>valor v</w:t>
      </w:r>
      <w:r>
        <w:rPr>
          <w:spacing w:val="-1"/>
          <w:vertAlign w:val="baseline"/>
        </w:rPr>
        <w:t> </w:t>
      </w:r>
      <w:r>
        <w:rPr>
          <w:vertAlign w:val="baseline"/>
        </w:rPr>
        <w:t>do solo, associado</w:t>
      </w:r>
      <w:r>
        <w:rPr>
          <w:spacing w:val="40"/>
          <w:vertAlign w:val="baseline"/>
        </w:rPr>
        <w:t> </w:t>
      </w:r>
      <w:r>
        <w:rPr>
          <w:vertAlign w:val="baseline"/>
        </w:rPr>
        <w:t>ao</w:t>
      </w:r>
      <w:r>
        <w:rPr>
          <w:spacing w:val="-1"/>
          <w:vertAlign w:val="baseline"/>
        </w:rPr>
        <w:t> </w:t>
      </w:r>
      <w:r>
        <w:rPr>
          <w:vertAlign w:val="baseline"/>
        </w:rPr>
        <w:t>aumento da</w:t>
      </w:r>
      <w:r>
        <w:rPr>
          <w:spacing w:val="-7"/>
          <w:vertAlign w:val="baseline"/>
        </w:rPr>
        <w:t> </w:t>
      </w:r>
      <w:r>
        <w:rPr>
          <w:vertAlign w:val="baseline"/>
        </w:rPr>
        <w:t>CTC</w:t>
      </w:r>
      <w:r>
        <w:rPr>
          <w:spacing w:val="-8"/>
          <w:vertAlign w:val="baseline"/>
        </w:rPr>
        <w:t> </w:t>
      </w:r>
      <w:r>
        <w:rPr>
          <w:vertAlign w:val="baseline"/>
        </w:rPr>
        <w:t>efetiva,</w:t>
      </w:r>
      <w:r>
        <w:rPr>
          <w:spacing w:val="-4"/>
          <w:vertAlign w:val="baseline"/>
        </w:rPr>
        <w:t> </w:t>
      </w:r>
      <w:r>
        <w:rPr>
          <w:vertAlign w:val="baseline"/>
        </w:rPr>
        <w:t>corroborando</w:t>
      </w:r>
      <w:r>
        <w:rPr>
          <w:spacing w:val="-1"/>
          <w:vertAlign w:val="baseline"/>
        </w:rPr>
        <w:t> </w:t>
      </w:r>
      <w:r>
        <w:rPr>
          <w:vertAlign w:val="baseline"/>
        </w:rPr>
        <w:t>com</w:t>
      </w:r>
      <w:r>
        <w:rPr>
          <w:spacing w:val="-14"/>
          <w:vertAlign w:val="baseline"/>
        </w:rPr>
        <w:t> </w:t>
      </w:r>
      <w:r>
        <w:rPr>
          <w:vertAlign w:val="baseline"/>
        </w:rPr>
        <w:t>os</w:t>
      </w:r>
      <w:r>
        <w:rPr>
          <w:spacing w:val="-8"/>
          <w:vertAlign w:val="baseline"/>
        </w:rPr>
        <w:t> </w:t>
      </w:r>
      <w:r>
        <w:rPr>
          <w:vertAlign w:val="baseline"/>
        </w:rPr>
        <w:t>resultados</w:t>
      </w:r>
      <w:r>
        <w:rPr>
          <w:spacing w:val="-8"/>
          <w:vertAlign w:val="baseline"/>
        </w:rPr>
        <w:t> </w:t>
      </w:r>
      <w:r>
        <w:rPr>
          <w:vertAlign w:val="baseline"/>
        </w:rPr>
        <w:t>encontrados.</w:t>
      </w:r>
      <w:r>
        <w:rPr>
          <w:spacing w:val="-8"/>
          <w:vertAlign w:val="baseline"/>
        </w:rPr>
        <w:t> </w:t>
      </w:r>
      <w:r>
        <w:rPr>
          <w:vertAlign w:val="baseline"/>
        </w:rPr>
        <w:t>Já</w:t>
      </w:r>
      <w:r>
        <w:rPr>
          <w:spacing w:val="-11"/>
          <w:vertAlign w:val="baseline"/>
        </w:rPr>
        <w:t> </w:t>
      </w:r>
      <w:r>
        <w:rPr>
          <w:vertAlign w:val="baseline"/>
        </w:rPr>
        <w:t>os</w:t>
      </w:r>
      <w:r>
        <w:rPr>
          <w:spacing w:val="-8"/>
          <w:vertAlign w:val="baseline"/>
        </w:rPr>
        <w:t> </w:t>
      </w:r>
      <w:r>
        <w:rPr>
          <w:vertAlign w:val="baseline"/>
        </w:rPr>
        <w:t>maiores</w:t>
      </w:r>
      <w:r>
        <w:rPr>
          <w:spacing w:val="-8"/>
          <w:vertAlign w:val="baseline"/>
        </w:rPr>
        <w:t> </w:t>
      </w:r>
      <w:r>
        <w:rPr>
          <w:vertAlign w:val="baseline"/>
        </w:rPr>
        <w:t>valores</w:t>
      </w:r>
      <w:r>
        <w:rPr>
          <w:spacing w:val="-8"/>
          <w:vertAlign w:val="baseline"/>
        </w:rPr>
        <w:t> </w:t>
      </w:r>
      <w:r>
        <w:rPr>
          <w:vertAlign w:val="baseline"/>
        </w:rPr>
        <w:t>associados ao PD, pode ser atribuído à menor quantidade de calcário utilizado na calagem</w:t>
      </w:r>
      <w:r>
        <w:rPr>
          <w:spacing w:val="-2"/>
          <w:vertAlign w:val="baseline"/>
        </w:rPr>
        <w:t> </w:t>
      </w:r>
      <w:r>
        <w:rPr>
          <w:vertAlign w:val="baseline"/>
        </w:rPr>
        <w:t>(50 % inferior aos</w:t>
      </w:r>
      <w:r>
        <w:rPr>
          <w:spacing w:val="40"/>
          <w:vertAlign w:val="baseline"/>
        </w:rPr>
        <w:t> </w:t>
      </w:r>
      <w:r>
        <w:rPr>
          <w:vertAlign w:val="baseline"/>
        </w:rPr>
        <w:t>demais</w:t>
      </w:r>
      <w:r>
        <w:rPr>
          <w:spacing w:val="40"/>
          <w:vertAlign w:val="baseline"/>
        </w:rPr>
        <w:t> </w:t>
      </w:r>
      <w:r>
        <w:rPr>
          <w:vertAlign w:val="baseline"/>
        </w:rPr>
        <w:t>sistemas</w:t>
      </w:r>
      <w:r>
        <w:rPr>
          <w:spacing w:val="40"/>
          <w:vertAlign w:val="baseline"/>
        </w:rPr>
        <w:t> </w:t>
      </w:r>
      <w:r>
        <w:rPr>
          <w:vertAlign w:val="baseline"/>
        </w:rPr>
        <w:t>de</w:t>
      </w:r>
      <w:r>
        <w:rPr>
          <w:spacing w:val="40"/>
          <w:vertAlign w:val="baseline"/>
        </w:rPr>
        <w:t> </w:t>
      </w:r>
      <w:r>
        <w:rPr>
          <w:vertAlign w:val="baseline"/>
        </w:rPr>
        <w:t>manejo),</w:t>
      </w:r>
      <w:r>
        <w:rPr>
          <w:spacing w:val="40"/>
          <w:vertAlign w:val="baseline"/>
        </w:rPr>
        <w:t> </w:t>
      </w:r>
      <w:r>
        <w:rPr>
          <w:vertAlign w:val="baseline"/>
        </w:rPr>
        <w:t>induzindo</w:t>
      </w:r>
      <w:r>
        <w:rPr>
          <w:spacing w:val="40"/>
          <w:vertAlign w:val="baseline"/>
        </w:rPr>
        <w:t> </w:t>
      </w:r>
      <w:r>
        <w:rPr>
          <w:vertAlign w:val="baseline"/>
        </w:rPr>
        <w:t>a</w:t>
      </w:r>
      <w:r>
        <w:rPr>
          <w:spacing w:val="40"/>
          <w:vertAlign w:val="baseline"/>
        </w:rPr>
        <w:t> </w:t>
      </w:r>
      <w:r>
        <w:rPr>
          <w:vertAlign w:val="baseline"/>
        </w:rPr>
        <w:t>menor</w:t>
      </w:r>
      <w:r>
        <w:rPr>
          <w:spacing w:val="40"/>
          <w:vertAlign w:val="baseline"/>
        </w:rPr>
        <w:t> </w:t>
      </w:r>
      <w:r>
        <w:rPr>
          <w:vertAlign w:val="baseline"/>
        </w:rPr>
        <w:t>neutralização</w:t>
      </w:r>
      <w:r>
        <w:rPr>
          <w:spacing w:val="40"/>
          <w:vertAlign w:val="baseline"/>
        </w:rPr>
        <w:t> </w:t>
      </w:r>
      <w:r>
        <w:rPr>
          <w:vertAlign w:val="baseline"/>
        </w:rPr>
        <w:t>de</w:t>
      </w:r>
      <w:r>
        <w:rPr>
          <w:spacing w:val="40"/>
          <w:vertAlign w:val="baseline"/>
        </w:rPr>
        <w:t> </w:t>
      </w:r>
      <w:r>
        <w:rPr>
          <w:vertAlign w:val="baseline"/>
        </w:rPr>
        <w:t>íons</w:t>
      </w:r>
      <w:r>
        <w:rPr>
          <w:spacing w:val="40"/>
          <w:vertAlign w:val="baseline"/>
        </w:rPr>
        <w:t> </w:t>
      </w:r>
      <w:r>
        <w:rPr>
          <w:vertAlign w:val="baseline"/>
        </w:rPr>
        <w:t>de</w:t>
      </w:r>
      <w:r>
        <w:rPr>
          <w:spacing w:val="40"/>
          <w:vertAlign w:val="baseline"/>
        </w:rPr>
        <w:t> </w:t>
      </w:r>
      <w:r>
        <w:rPr>
          <w:vertAlign w:val="baseline"/>
        </w:rPr>
        <w:t>alumínio</w:t>
      </w:r>
      <w:r>
        <w:rPr>
          <w:spacing w:val="40"/>
          <w:vertAlign w:val="baseline"/>
        </w:rPr>
        <w:t> </w:t>
      </w:r>
      <w:r>
        <w:rPr>
          <w:vertAlign w:val="baseline"/>
        </w:rPr>
        <w:t>e hidrogênio, já que práticas de correção do pH e adubação química resultam</w:t>
      </w:r>
      <w:r>
        <w:rPr>
          <w:spacing w:val="40"/>
          <w:vertAlign w:val="baseline"/>
        </w:rPr>
        <w:t> </w:t>
      </w:r>
      <w:r>
        <w:rPr>
          <w:vertAlign w:val="baseline"/>
        </w:rPr>
        <w:t>em melhorias na SB,</w:t>
      </w:r>
      <w:r>
        <w:rPr>
          <w:spacing w:val="-11"/>
          <w:vertAlign w:val="baseline"/>
        </w:rPr>
        <w:t> </w:t>
      </w:r>
      <w:r>
        <w:rPr>
          <w:vertAlign w:val="baseline"/>
        </w:rPr>
        <w:t>no</w:t>
      </w:r>
      <w:r>
        <w:rPr>
          <w:spacing w:val="-6"/>
          <w:vertAlign w:val="baseline"/>
        </w:rPr>
        <w:t> </w:t>
      </w:r>
      <w:r>
        <w:rPr>
          <w:vertAlign w:val="baseline"/>
        </w:rPr>
        <w:t>valor</w:t>
      </w:r>
      <w:r>
        <w:rPr>
          <w:spacing w:val="-9"/>
          <w:vertAlign w:val="baseline"/>
        </w:rPr>
        <w:t> </w:t>
      </w:r>
      <w:r>
        <w:rPr>
          <w:vertAlign w:val="baseline"/>
        </w:rPr>
        <w:t>v</w:t>
      </w:r>
      <w:r>
        <w:rPr>
          <w:spacing w:val="-15"/>
          <w:vertAlign w:val="baseline"/>
        </w:rPr>
        <w:t> </w:t>
      </w:r>
      <w:r>
        <w:rPr>
          <w:vertAlign w:val="baseline"/>
        </w:rPr>
        <w:t>e</w:t>
      </w:r>
      <w:r>
        <w:rPr>
          <w:spacing w:val="-9"/>
          <w:vertAlign w:val="baseline"/>
        </w:rPr>
        <w:t> </w:t>
      </w:r>
      <w:r>
        <w:rPr>
          <w:i/>
          <w:vertAlign w:val="baseline"/>
        </w:rPr>
        <w:t>m</w:t>
      </w:r>
      <w:r>
        <w:rPr>
          <w:vertAlign w:val="baseline"/>
        </w:rPr>
        <w:t>,</w:t>
      </w:r>
      <w:r>
        <w:rPr>
          <w:spacing w:val="-9"/>
          <w:vertAlign w:val="baseline"/>
        </w:rPr>
        <w:t> </w:t>
      </w:r>
      <w:r>
        <w:rPr>
          <w:vertAlign w:val="baseline"/>
        </w:rPr>
        <w:t>e</w:t>
      </w:r>
      <w:r>
        <w:rPr>
          <w:spacing w:val="-12"/>
          <w:vertAlign w:val="baseline"/>
        </w:rPr>
        <w:t> </w:t>
      </w:r>
      <w:r>
        <w:rPr>
          <w:vertAlign w:val="baseline"/>
        </w:rPr>
        <w:t>CTC</w:t>
      </w:r>
      <w:r>
        <w:rPr>
          <w:spacing w:val="-12"/>
          <w:vertAlign w:val="baseline"/>
        </w:rPr>
        <w:t> </w:t>
      </w:r>
      <w:r>
        <w:rPr>
          <w:vertAlign w:val="baseline"/>
        </w:rPr>
        <w:t>efetiva,</w:t>
      </w:r>
      <w:r>
        <w:rPr>
          <w:spacing w:val="-9"/>
          <w:vertAlign w:val="baseline"/>
        </w:rPr>
        <w:t> </w:t>
      </w:r>
      <w:r>
        <w:rPr>
          <w:vertAlign w:val="baseline"/>
        </w:rPr>
        <w:t>com</w:t>
      </w:r>
      <w:r>
        <w:rPr>
          <w:spacing w:val="-17"/>
          <w:vertAlign w:val="baseline"/>
        </w:rPr>
        <w:t> </w:t>
      </w:r>
      <w:r>
        <w:rPr>
          <w:vertAlign w:val="baseline"/>
        </w:rPr>
        <w:t>efeitos</w:t>
      </w:r>
      <w:r>
        <w:rPr>
          <w:spacing w:val="-13"/>
          <w:vertAlign w:val="baseline"/>
        </w:rPr>
        <w:t> </w:t>
      </w:r>
      <w:r>
        <w:rPr>
          <w:vertAlign w:val="baseline"/>
        </w:rPr>
        <w:t>na</w:t>
      </w:r>
      <w:r>
        <w:rPr>
          <w:spacing w:val="-12"/>
          <w:vertAlign w:val="baseline"/>
        </w:rPr>
        <w:t> </w:t>
      </w:r>
      <w:r>
        <w:rPr>
          <w:vertAlign w:val="baseline"/>
        </w:rPr>
        <w:t>redução</w:t>
      </w:r>
      <w:r>
        <w:rPr>
          <w:spacing w:val="-6"/>
          <w:vertAlign w:val="baseline"/>
        </w:rPr>
        <w:t> </w:t>
      </w:r>
      <w:r>
        <w:rPr>
          <w:vertAlign w:val="baseline"/>
        </w:rPr>
        <w:t>do</w:t>
      </w:r>
      <w:r>
        <w:rPr>
          <w:spacing w:val="-11"/>
          <w:vertAlign w:val="baseline"/>
        </w:rPr>
        <w:t> </w:t>
      </w:r>
      <w:r>
        <w:rPr>
          <w:vertAlign w:val="baseline"/>
        </w:rPr>
        <w:t>teor</w:t>
      </w:r>
      <w:r>
        <w:rPr>
          <w:spacing w:val="-14"/>
          <w:vertAlign w:val="baseline"/>
        </w:rPr>
        <w:t> </w:t>
      </w:r>
      <w:r>
        <w:rPr>
          <w:vertAlign w:val="baseline"/>
        </w:rPr>
        <w:t>de</w:t>
      </w:r>
      <w:r>
        <w:rPr>
          <w:spacing w:val="-12"/>
          <w:vertAlign w:val="baseline"/>
        </w:rPr>
        <w:t> </w:t>
      </w:r>
      <w:r>
        <w:rPr>
          <w:vertAlign w:val="baseline"/>
        </w:rPr>
        <w:t>Al</w:t>
      </w:r>
      <w:r>
        <w:rPr>
          <w:vertAlign w:val="superscript"/>
        </w:rPr>
        <w:t>3+</w:t>
      </w:r>
      <w:r>
        <w:rPr>
          <w:spacing w:val="-8"/>
          <w:vertAlign w:val="baseline"/>
        </w:rPr>
        <w:t> </w:t>
      </w:r>
      <w:r>
        <w:rPr>
          <w:vertAlign w:val="baseline"/>
        </w:rPr>
        <w:t>(MONTEIRO,</w:t>
      </w:r>
      <w:r>
        <w:rPr>
          <w:spacing w:val="-9"/>
          <w:vertAlign w:val="baseline"/>
        </w:rPr>
        <w:t> </w:t>
      </w:r>
      <w:r>
        <w:rPr>
          <w:vertAlign w:val="baseline"/>
        </w:rPr>
        <w:t>2012). Para Al</w:t>
      </w:r>
      <w:r>
        <w:rPr>
          <w:vertAlign w:val="superscript"/>
        </w:rPr>
        <w:t>3+</w:t>
      </w:r>
      <w:r>
        <w:rPr>
          <w:vertAlign w:val="baseline"/>
        </w:rPr>
        <w:t>, H+Al e valor </w:t>
      </w:r>
      <w:r>
        <w:rPr>
          <w:i/>
          <w:vertAlign w:val="baseline"/>
        </w:rPr>
        <w:t>m </w:t>
      </w:r>
      <w:r>
        <w:rPr>
          <w:vertAlign w:val="baseline"/>
        </w:rPr>
        <w:t>foram observados que os sistemas de manejo Crotalária/PD apresentou</w:t>
      </w:r>
      <w:r>
        <w:rPr>
          <w:spacing w:val="-17"/>
          <w:vertAlign w:val="baseline"/>
        </w:rPr>
        <w:t> </w:t>
      </w:r>
      <w:r>
        <w:rPr>
          <w:vertAlign w:val="baseline"/>
        </w:rPr>
        <w:t>maiores</w:t>
      </w:r>
      <w:r>
        <w:rPr>
          <w:spacing w:val="-15"/>
          <w:vertAlign w:val="baseline"/>
        </w:rPr>
        <w:t> </w:t>
      </w:r>
      <w:r>
        <w:rPr>
          <w:vertAlign w:val="baseline"/>
        </w:rPr>
        <w:t>valores,</w:t>
      </w:r>
      <w:r>
        <w:rPr>
          <w:spacing w:val="-15"/>
          <w:vertAlign w:val="baseline"/>
        </w:rPr>
        <w:t> </w:t>
      </w:r>
      <w:r>
        <w:rPr>
          <w:vertAlign w:val="baseline"/>
        </w:rPr>
        <w:t>diferindo-se</w:t>
      </w:r>
      <w:r>
        <w:rPr>
          <w:spacing w:val="-15"/>
          <w:vertAlign w:val="baseline"/>
        </w:rPr>
        <w:t> </w:t>
      </w:r>
      <w:r>
        <w:rPr>
          <w:vertAlign w:val="baseline"/>
        </w:rPr>
        <w:t>estatisticamente</w:t>
      </w:r>
      <w:r>
        <w:rPr>
          <w:spacing w:val="-15"/>
          <w:vertAlign w:val="baseline"/>
        </w:rPr>
        <w:t> </w:t>
      </w:r>
      <w:r>
        <w:rPr>
          <w:vertAlign w:val="baseline"/>
        </w:rPr>
        <w:t>de</w:t>
      </w:r>
      <w:r>
        <w:rPr>
          <w:spacing w:val="-15"/>
          <w:vertAlign w:val="baseline"/>
        </w:rPr>
        <w:t> </w:t>
      </w:r>
      <w:r>
        <w:rPr>
          <w:vertAlign w:val="baseline"/>
        </w:rPr>
        <w:t>Crotalária/CM</w:t>
      </w:r>
      <w:r>
        <w:rPr>
          <w:spacing w:val="-15"/>
          <w:vertAlign w:val="baseline"/>
        </w:rPr>
        <w:t> </w:t>
      </w:r>
      <w:r>
        <w:rPr>
          <w:vertAlign w:val="baseline"/>
        </w:rPr>
        <w:t>e</w:t>
      </w:r>
      <w:r>
        <w:rPr>
          <w:spacing w:val="-15"/>
          <w:vertAlign w:val="baseline"/>
        </w:rPr>
        <w:t> </w:t>
      </w:r>
      <w:r>
        <w:rPr>
          <w:vertAlign w:val="baseline"/>
        </w:rPr>
        <w:t>Milheto/CM.</w:t>
      </w:r>
      <w:r>
        <w:rPr>
          <w:spacing w:val="-15"/>
          <w:vertAlign w:val="baseline"/>
        </w:rPr>
        <w:t> </w:t>
      </w:r>
      <w:r>
        <w:rPr>
          <w:vertAlign w:val="baseline"/>
        </w:rPr>
        <w:t>Este resultado pode ser atribuído ao menor valor de pH da Crotalária/PD, quando comparada aos demais</w:t>
      </w:r>
      <w:r>
        <w:rPr>
          <w:spacing w:val="28"/>
          <w:vertAlign w:val="baseline"/>
        </w:rPr>
        <w:t> </w:t>
      </w:r>
      <w:r>
        <w:rPr>
          <w:vertAlign w:val="baseline"/>
        </w:rPr>
        <w:t>sistemas</w:t>
      </w:r>
      <w:r>
        <w:rPr>
          <w:spacing w:val="29"/>
          <w:vertAlign w:val="baseline"/>
        </w:rPr>
        <w:t> </w:t>
      </w:r>
      <w:r>
        <w:rPr>
          <w:vertAlign w:val="baseline"/>
        </w:rPr>
        <w:t>de</w:t>
      </w:r>
      <w:r>
        <w:rPr>
          <w:spacing w:val="27"/>
          <w:vertAlign w:val="baseline"/>
        </w:rPr>
        <w:t> </w:t>
      </w:r>
      <w:r>
        <w:rPr>
          <w:vertAlign w:val="baseline"/>
        </w:rPr>
        <w:t>cultivo.</w:t>
      </w:r>
      <w:r>
        <w:rPr>
          <w:spacing w:val="31"/>
          <w:vertAlign w:val="baseline"/>
        </w:rPr>
        <w:t> </w:t>
      </w:r>
      <w:r>
        <w:rPr>
          <w:vertAlign w:val="baseline"/>
        </w:rPr>
        <w:t>Solos</w:t>
      </w:r>
      <w:r>
        <w:rPr>
          <w:spacing w:val="26"/>
          <w:vertAlign w:val="baseline"/>
        </w:rPr>
        <w:t> </w:t>
      </w:r>
      <w:r>
        <w:rPr>
          <w:vertAlign w:val="baseline"/>
        </w:rPr>
        <w:t>com</w:t>
      </w:r>
      <w:r>
        <w:rPr>
          <w:spacing w:val="19"/>
          <w:vertAlign w:val="baseline"/>
        </w:rPr>
        <w:t> </w:t>
      </w:r>
      <w:r>
        <w:rPr>
          <w:vertAlign w:val="baseline"/>
        </w:rPr>
        <w:t>baixos</w:t>
      </w:r>
      <w:r>
        <w:rPr>
          <w:spacing w:val="30"/>
          <w:vertAlign w:val="baseline"/>
        </w:rPr>
        <w:t> </w:t>
      </w:r>
      <w:r>
        <w:rPr>
          <w:vertAlign w:val="baseline"/>
        </w:rPr>
        <w:t>valores</w:t>
      </w:r>
      <w:r>
        <w:rPr>
          <w:spacing w:val="26"/>
          <w:vertAlign w:val="baseline"/>
        </w:rPr>
        <w:t> </w:t>
      </w:r>
      <w:r>
        <w:rPr>
          <w:vertAlign w:val="baseline"/>
        </w:rPr>
        <w:t>de</w:t>
      </w:r>
      <w:r>
        <w:rPr>
          <w:spacing w:val="28"/>
          <w:vertAlign w:val="baseline"/>
        </w:rPr>
        <w:t> </w:t>
      </w:r>
      <w:r>
        <w:rPr>
          <w:vertAlign w:val="baseline"/>
        </w:rPr>
        <w:t>pH,</w:t>
      </w:r>
      <w:r>
        <w:rPr>
          <w:spacing w:val="29"/>
          <w:vertAlign w:val="baseline"/>
        </w:rPr>
        <w:t> </w:t>
      </w:r>
      <w:r>
        <w:rPr>
          <w:vertAlign w:val="baseline"/>
        </w:rPr>
        <w:t>além</w:t>
      </w:r>
      <w:r>
        <w:rPr>
          <w:spacing w:val="19"/>
          <w:vertAlign w:val="baseline"/>
        </w:rPr>
        <w:t> </w:t>
      </w:r>
      <w:r>
        <w:rPr>
          <w:vertAlign w:val="baseline"/>
        </w:rPr>
        <w:t>de</w:t>
      </w:r>
      <w:r>
        <w:rPr>
          <w:spacing w:val="32"/>
          <w:vertAlign w:val="baseline"/>
        </w:rPr>
        <w:t> </w:t>
      </w:r>
      <w:r>
        <w:rPr>
          <w:vertAlign w:val="baseline"/>
        </w:rPr>
        <w:t>limitações</w:t>
      </w:r>
      <w:r>
        <w:rPr>
          <w:spacing w:val="26"/>
          <w:vertAlign w:val="baseline"/>
        </w:rPr>
        <w:t> </w:t>
      </w:r>
      <w:r>
        <w:rPr>
          <w:spacing w:val="-2"/>
          <w:vertAlign w:val="baseline"/>
        </w:rPr>
        <w:t>químicas,</w:t>
      </w:r>
    </w:p>
    <w:p>
      <w:pPr>
        <w:pStyle w:val="BodyText"/>
        <w:spacing w:before="5"/>
        <w:ind w:left="140"/>
      </w:pPr>
      <w:r>
        <w:rPr/>
        <w:t>tendem</w:t>
      </w:r>
      <w:r>
        <w:rPr>
          <w:spacing w:val="-11"/>
        </w:rPr>
        <w:t> </w:t>
      </w:r>
      <w:r>
        <w:rPr/>
        <w:t>a</w:t>
      </w:r>
      <w:r>
        <w:rPr>
          <w:spacing w:val="-2"/>
        </w:rPr>
        <w:t> </w:t>
      </w:r>
      <w:r>
        <w:rPr/>
        <w:t>apresentar</w:t>
      </w:r>
      <w:r>
        <w:rPr>
          <w:spacing w:val="-1"/>
        </w:rPr>
        <w:t> </w:t>
      </w:r>
      <w:r>
        <w:rPr/>
        <w:t>elevados</w:t>
      </w:r>
      <w:r>
        <w:rPr>
          <w:spacing w:val="-4"/>
        </w:rPr>
        <w:t> </w:t>
      </w:r>
      <w:r>
        <w:rPr/>
        <w:t>teores</w:t>
      </w:r>
      <w:r>
        <w:rPr>
          <w:spacing w:val="-3"/>
        </w:rPr>
        <w:t> </w:t>
      </w:r>
      <w:r>
        <w:rPr/>
        <w:t>de</w:t>
      </w:r>
      <w:r>
        <w:rPr>
          <w:spacing w:val="-3"/>
        </w:rPr>
        <w:t> </w:t>
      </w:r>
      <w:r>
        <w:rPr/>
        <w:t>alumínio</w:t>
      </w:r>
      <w:r>
        <w:rPr>
          <w:spacing w:val="2"/>
        </w:rPr>
        <w:t> </w:t>
      </w:r>
      <w:r>
        <w:rPr/>
        <w:t>tóxico</w:t>
      </w:r>
      <w:r>
        <w:rPr>
          <w:spacing w:val="2"/>
        </w:rPr>
        <w:t> </w:t>
      </w:r>
      <w:r>
        <w:rPr/>
        <w:t>(RONQUIM,</w:t>
      </w:r>
      <w:r>
        <w:rPr>
          <w:spacing w:val="1"/>
        </w:rPr>
        <w:t> </w:t>
      </w:r>
      <w:r>
        <w:rPr>
          <w:spacing w:val="-2"/>
        </w:rPr>
        <w:t>2010).</w:t>
      </w:r>
    </w:p>
    <w:p>
      <w:pPr>
        <w:pStyle w:val="BodyText"/>
        <w:spacing w:before="274"/>
      </w:pPr>
    </w:p>
    <w:p>
      <w:pPr>
        <w:pStyle w:val="Heading3"/>
        <w:numPr>
          <w:ilvl w:val="2"/>
          <w:numId w:val="4"/>
        </w:numPr>
        <w:tabs>
          <w:tab w:pos="1392" w:val="left" w:leader="none"/>
        </w:tabs>
        <w:spacing w:line="240" w:lineRule="auto" w:before="1" w:after="0"/>
        <w:ind w:left="1392" w:right="0" w:hanging="541"/>
        <w:jc w:val="both"/>
      </w:pPr>
      <w:bookmarkStart w:name="_TOC_250033" w:id="21"/>
      <w:r>
        <w:rPr/>
        <w:t>Indicadores</w:t>
      </w:r>
      <w:r>
        <w:rPr>
          <w:spacing w:val="-10"/>
        </w:rPr>
        <w:t> </w:t>
      </w:r>
      <w:bookmarkEnd w:id="21"/>
      <w:r>
        <w:rPr>
          <w:spacing w:val="-2"/>
        </w:rPr>
        <w:t>Microbiológicos</w:t>
      </w:r>
    </w:p>
    <w:p>
      <w:pPr>
        <w:pStyle w:val="BodyText"/>
        <w:spacing w:line="360" w:lineRule="auto" w:before="136"/>
        <w:ind w:left="140" w:right="416" w:firstLine="710"/>
        <w:jc w:val="both"/>
      </w:pPr>
      <w:r>
        <w:rPr/>
        <w:t>Todos os atributos microbiológicos mensurados neste estudo sofreram alterações quando comparados aos sistemas de manejo do solo, às plantas antecedentes nos sistemas de manejo do solo, aos sistemas de cultivo (Tabela 2.6) e quando comparados com o solo de referência (Tabela 2.7).</w:t>
      </w:r>
    </w:p>
    <w:p>
      <w:pPr>
        <w:spacing w:before="0"/>
        <w:ind w:left="1274" w:right="524" w:hanging="1134"/>
        <w:jc w:val="left"/>
        <w:rPr>
          <w:sz w:val="20"/>
        </w:rPr>
      </w:pPr>
      <w:r>
        <w:rPr>
          <w:sz w:val="20"/>
        </w:rPr>
        <w:t>Tabela 2.6 - Valores observados para os Indicadores Microbiológicos de um Argissolo Vermelho Amarelo distrófico</w:t>
      </w:r>
      <w:r>
        <w:rPr>
          <w:spacing w:val="-6"/>
          <w:sz w:val="20"/>
        </w:rPr>
        <w:t> </w:t>
      </w:r>
      <w:r>
        <w:rPr>
          <w:sz w:val="20"/>
        </w:rPr>
        <w:t>dos</w:t>
      </w:r>
      <w:r>
        <w:rPr>
          <w:spacing w:val="-2"/>
          <w:sz w:val="20"/>
        </w:rPr>
        <w:t> </w:t>
      </w:r>
      <w:r>
        <w:rPr>
          <w:sz w:val="20"/>
        </w:rPr>
        <w:t>Tabuleiros</w:t>
      </w:r>
      <w:r>
        <w:rPr>
          <w:spacing w:val="-2"/>
          <w:sz w:val="20"/>
        </w:rPr>
        <w:t> </w:t>
      </w:r>
      <w:r>
        <w:rPr>
          <w:sz w:val="20"/>
        </w:rPr>
        <w:t>Costeiros</w:t>
      </w:r>
      <w:r>
        <w:rPr>
          <w:spacing w:val="-2"/>
          <w:sz w:val="20"/>
        </w:rPr>
        <w:t> </w:t>
      </w:r>
      <w:r>
        <w:rPr>
          <w:sz w:val="20"/>
        </w:rPr>
        <w:t>de</w:t>
      </w:r>
      <w:r>
        <w:rPr>
          <w:spacing w:val="-4"/>
          <w:sz w:val="20"/>
        </w:rPr>
        <w:t> </w:t>
      </w:r>
      <w:r>
        <w:rPr>
          <w:sz w:val="20"/>
        </w:rPr>
        <w:t>Sergipe, submetido</w:t>
      </w:r>
      <w:r>
        <w:rPr>
          <w:spacing w:val="-6"/>
          <w:sz w:val="20"/>
        </w:rPr>
        <w:t> </w:t>
      </w:r>
      <w:r>
        <w:rPr>
          <w:sz w:val="20"/>
        </w:rPr>
        <w:t>a</w:t>
      </w:r>
      <w:r>
        <w:rPr>
          <w:spacing w:val="-9"/>
          <w:sz w:val="20"/>
        </w:rPr>
        <w:t> </w:t>
      </w:r>
      <w:r>
        <w:rPr>
          <w:sz w:val="20"/>
        </w:rPr>
        <w:t>diferentes Plantas</w:t>
      </w:r>
      <w:r>
        <w:rPr>
          <w:spacing w:val="-6"/>
          <w:sz w:val="20"/>
        </w:rPr>
        <w:t> </w:t>
      </w:r>
      <w:r>
        <w:rPr>
          <w:sz w:val="20"/>
        </w:rPr>
        <w:t>Antecedentes</w:t>
      </w:r>
      <w:r>
        <w:rPr>
          <w:spacing w:val="-2"/>
          <w:sz w:val="20"/>
        </w:rPr>
        <w:t> </w:t>
      </w:r>
      <w:r>
        <w:rPr>
          <w:sz w:val="20"/>
        </w:rPr>
        <w:t>ao milho, e Sistemas de Manejo do Solo, para o 17º ano de cultivo.</w:t>
      </w:r>
    </w:p>
    <w:tbl>
      <w:tblPr>
        <w:tblW w:w="0" w:type="auto"/>
        <w:jc w:val="left"/>
        <w:tblInd w:w="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9"/>
        <w:gridCol w:w="1228"/>
        <w:gridCol w:w="1603"/>
        <w:gridCol w:w="1226"/>
        <w:gridCol w:w="1225"/>
        <w:gridCol w:w="1200"/>
        <w:gridCol w:w="1219"/>
      </w:tblGrid>
      <w:tr>
        <w:trPr>
          <w:trHeight w:val="460" w:hRule="atLeast"/>
        </w:trPr>
        <w:tc>
          <w:tcPr>
            <w:tcW w:w="1229" w:type="dxa"/>
            <w:tcBorders>
              <w:top w:val="single" w:sz="4" w:space="0" w:color="000000"/>
              <w:bottom w:val="single" w:sz="4" w:space="0" w:color="000000"/>
            </w:tcBorders>
          </w:tcPr>
          <w:p>
            <w:pPr>
              <w:pStyle w:val="TableParagraph"/>
              <w:spacing w:line="230" w:lineRule="atLeast"/>
              <w:ind w:left="451" w:right="147" w:hanging="293"/>
              <w:jc w:val="left"/>
              <w:rPr>
                <w:b/>
                <w:sz w:val="20"/>
              </w:rPr>
            </w:pPr>
            <w:r>
              <w:rPr>
                <w:b/>
                <w:sz w:val="20"/>
              </w:rPr>
              <w:t>Manejo</w:t>
            </w:r>
            <w:r>
              <w:rPr>
                <w:b/>
                <w:spacing w:val="-13"/>
                <w:sz w:val="20"/>
              </w:rPr>
              <w:t> </w:t>
            </w:r>
            <w:r>
              <w:rPr>
                <w:b/>
                <w:sz w:val="20"/>
              </w:rPr>
              <w:t>do </w:t>
            </w:r>
            <w:r>
              <w:rPr>
                <w:b/>
                <w:spacing w:val="-4"/>
                <w:sz w:val="20"/>
              </w:rPr>
              <w:t>solo</w:t>
            </w:r>
          </w:p>
        </w:tc>
        <w:tc>
          <w:tcPr>
            <w:tcW w:w="1228"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71"/>
              <w:rPr>
                <w:b/>
                <w:sz w:val="20"/>
              </w:rPr>
            </w:pPr>
            <w:r>
              <w:rPr>
                <w:b/>
                <w:spacing w:val="-5"/>
                <w:sz w:val="20"/>
              </w:rPr>
              <w:t>PA</w:t>
            </w:r>
          </w:p>
        </w:tc>
        <w:tc>
          <w:tcPr>
            <w:tcW w:w="1603" w:type="dxa"/>
            <w:tcBorders>
              <w:top w:val="single" w:sz="4" w:space="0" w:color="000000"/>
              <w:bottom w:val="single" w:sz="4" w:space="0" w:color="000000"/>
            </w:tcBorders>
          </w:tcPr>
          <w:p>
            <w:pPr>
              <w:pStyle w:val="TableParagraph"/>
              <w:jc w:val="left"/>
              <w:rPr>
                <w:sz w:val="20"/>
              </w:rPr>
            </w:pPr>
          </w:p>
          <w:p>
            <w:pPr>
              <w:pStyle w:val="TableParagraph"/>
              <w:spacing w:line="210" w:lineRule="exact" w:before="1"/>
              <w:ind w:left="104" w:right="2"/>
              <w:rPr>
                <w:b/>
                <w:sz w:val="13"/>
              </w:rPr>
            </w:pPr>
            <w:r>
              <w:rPr>
                <w:b/>
                <w:spacing w:val="-2"/>
                <w:position w:val="1"/>
                <w:sz w:val="20"/>
              </w:rPr>
              <w:t>C-</w:t>
            </w:r>
            <w:r>
              <w:rPr>
                <w:b/>
                <w:spacing w:val="-5"/>
                <w:position w:val="1"/>
                <w:sz w:val="20"/>
              </w:rPr>
              <w:t>CO</w:t>
            </w:r>
            <w:r>
              <w:rPr>
                <w:b/>
                <w:spacing w:val="-5"/>
                <w:sz w:val="13"/>
              </w:rPr>
              <w:t>2</w:t>
            </w:r>
          </w:p>
        </w:tc>
        <w:tc>
          <w:tcPr>
            <w:tcW w:w="1226"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22" w:right="4"/>
              <w:rPr>
                <w:b/>
                <w:sz w:val="20"/>
              </w:rPr>
            </w:pPr>
            <w:r>
              <w:rPr>
                <w:b/>
                <w:spacing w:val="-4"/>
                <w:sz w:val="20"/>
              </w:rPr>
              <w:t>CMIC</w:t>
            </w:r>
          </w:p>
        </w:tc>
        <w:tc>
          <w:tcPr>
            <w:tcW w:w="1225"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5" w:right="6"/>
              <w:rPr>
                <w:b/>
                <w:sz w:val="20"/>
              </w:rPr>
            </w:pPr>
            <w:r>
              <w:rPr>
                <w:b/>
                <w:spacing w:val="-4"/>
                <w:sz w:val="20"/>
              </w:rPr>
              <w:t>NMIC</w:t>
            </w:r>
          </w:p>
        </w:tc>
        <w:tc>
          <w:tcPr>
            <w:tcW w:w="1200" w:type="dxa"/>
            <w:tcBorders>
              <w:top w:val="single" w:sz="4" w:space="0" w:color="000000"/>
              <w:bottom w:val="single" w:sz="4" w:space="0" w:color="000000"/>
            </w:tcBorders>
          </w:tcPr>
          <w:p>
            <w:pPr>
              <w:pStyle w:val="TableParagraph"/>
              <w:spacing w:before="1"/>
              <w:jc w:val="left"/>
              <w:rPr>
                <w:sz w:val="20"/>
              </w:rPr>
            </w:pPr>
          </w:p>
          <w:p>
            <w:pPr>
              <w:pStyle w:val="TableParagraph"/>
              <w:spacing w:line="210" w:lineRule="exact"/>
              <w:ind w:left="8" w:right="1"/>
              <w:rPr>
                <w:b/>
                <w:sz w:val="20"/>
              </w:rPr>
            </w:pPr>
            <w:r>
              <w:rPr>
                <w:b/>
                <w:i/>
                <w:spacing w:val="-4"/>
                <w:sz w:val="20"/>
              </w:rPr>
              <w:t>q</w:t>
            </w:r>
            <w:r>
              <w:rPr>
                <w:b/>
                <w:spacing w:val="-4"/>
                <w:sz w:val="20"/>
              </w:rPr>
              <w:t>MIC</w:t>
            </w:r>
          </w:p>
        </w:tc>
        <w:tc>
          <w:tcPr>
            <w:tcW w:w="1219" w:type="dxa"/>
            <w:tcBorders>
              <w:top w:val="single" w:sz="4" w:space="0" w:color="000000"/>
              <w:bottom w:val="single" w:sz="4" w:space="0" w:color="000000"/>
            </w:tcBorders>
          </w:tcPr>
          <w:p>
            <w:pPr>
              <w:pStyle w:val="TableParagraph"/>
              <w:jc w:val="left"/>
              <w:rPr>
                <w:sz w:val="20"/>
              </w:rPr>
            </w:pPr>
          </w:p>
          <w:p>
            <w:pPr>
              <w:pStyle w:val="TableParagraph"/>
              <w:spacing w:line="210" w:lineRule="exact" w:before="1"/>
              <w:ind w:left="92" w:right="92"/>
              <w:rPr>
                <w:b/>
                <w:sz w:val="13"/>
              </w:rPr>
            </w:pPr>
            <w:r>
              <w:rPr>
                <w:b/>
                <w:i/>
                <w:spacing w:val="-4"/>
                <w:position w:val="1"/>
                <w:sz w:val="20"/>
              </w:rPr>
              <w:t>q</w:t>
            </w:r>
            <w:r>
              <w:rPr>
                <w:b/>
                <w:spacing w:val="-4"/>
                <w:position w:val="1"/>
                <w:sz w:val="20"/>
              </w:rPr>
              <w:t>CO</w:t>
            </w:r>
            <w:r>
              <w:rPr>
                <w:b/>
                <w:spacing w:val="-4"/>
                <w:sz w:val="13"/>
              </w:rPr>
              <w:t>2</w:t>
            </w:r>
          </w:p>
        </w:tc>
      </w:tr>
      <w:tr>
        <w:trPr>
          <w:trHeight w:val="230" w:hRule="atLeast"/>
        </w:trPr>
        <w:tc>
          <w:tcPr>
            <w:tcW w:w="1229" w:type="dxa"/>
            <w:tcBorders>
              <w:top w:val="single" w:sz="4" w:space="0" w:color="000000"/>
              <w:bottom w:val="single" w:sz="4" w:space="0" w:color="000000"/>
            </w:tcBorders>
          </w:tcPr>
          <w:p>
            <w:pPr>
              <w:pStyle w:val="TableParagraph"/>
              <w:jc w:val="left"/>
              <w:rPr>
                <w:sz w:val="16"/>
              </w:rPr>
            </w:pPr>
          </w:p>
        </w:tc>
        <w:tc>
          <w:tcPr>
            <w:tcW w:w="1228" w:type="dxa"/>
            <w:tcBorders>
              <w:top w:val="single" w:sz="4" w:space="0" w:color="000000"/>
              <w:bottom w:val="single" w:sz="4" w:space="0" w:color="000000"/>
            </w:tcBorders>
          </w:tcPr>
          <w:p>
            <w:pPr>
              <w:pStyle w:val="TableParagraph"/>
              <w:jc w:val="left"/>
              <w:rPr>
                <w:sz w:val="16"/>
              </w:rPr>
            </w:pPr>
          </w:p>
        </w:tc>
        <w:tc>
          <w:tcPr>
            <w:tcW w:w="1603" w:type="dxa"/>
            <w:tcBorders>
              <w:top w:val="single" w:sz="4" w:space="0" w:color="000000"/>
              <w:bottom w:val="single" w:sz="4" w:space="0" w:color="000000"/>
            </w:tcBorders>
          </w:tcPr>
          <w:p>
            <w:pPr>
              <w:pStyle w:val="TableParagraph"/>
              <w:spacing w:line="210" w:lineRule="exact"/>
              <w:ind w:left="104" w:right="2"/>
              <w:rPr>
                <w:sz w:val="20"/>
              </w:rPr>
            </w:pPr>
            <w:r>
              <w:rPr>
                <w:sz w:val="20"/>
              </w:rPr>
              <w:t>g</w:t>
            </w:r>
            <w:r>
              <w:rPr>
                <w:spacing w:val="-2"/>
                <w:sz w:val="20"/>
              </w:rPr>
              <w:t> </w:t>
            </w:r>
            <w:r>
              <w:rPr>
                <w:sz w:val="20"/>
              </w:rPr>
              <w:t>.kg</w:t>
            </w:r>
            <w:r>
              <w:rPr>
                <w:sz w:val="20"/>
                <w:vertAlign w:val="superscript"/>
              </w:rPr>
              <w:t>-</w:t>
            </w:r>
            <w:r>
              <w:rPr>
                <w:spacing w:val="-10"/>
                <w:sz w:val="20"/>
                <w:vertAlign w:val="superscript"/>
              </w:rPr>
              <w:t>1</w:t>
            </w:r>
          </w:p>
        </w:tc>
        <w:tc>
          <w:tcPr>
            <w:tcW w:w="1226" w:type="dxa"/>
            <w:tcBorders>
              <w:top w:val="single" w:sz="4" w:space="0" w:color="000000"/>
              <w:bottom w:val="single" w:sz="4" w:space="0" w:color="000000"/>
            </w:tcBorders>
          </w:tcPr>
          <w:p>
            <w:pPr>
              <w:pStyle w:val="TableParagraph"/>
              <w:spacing w:line="210" w:lineRule="exact"/>
              <w:ind w:left="22" w:right="3"/>
              <w:rPr>
                <w:sz w:val="20"/>
              </w:rPr>
            </w:pPr>
            <w:r>
              <w:rPr>
                <w:sz w:val="20"/>
              </w:rPr>
              <w:t>ug.</w:t>
            </w:r>
            <w:r>
              <w:rPr>
                <w:spacing w:val="-1"/>
                <w:sz w:val="20"/>
              </w:rPr>
              <w:t> </w:t>
            </w:r>
            <w:r>
              <w:rPr>
                <w:sz w:val="20"/>
              </w:rPr>
              <w:t>g</w:t>
            </w:r>
            <w:r>
              <w:rPr>
                <w:sz w:val="20"/>
                <w:vertAlign w:val="superscript"/>
              </w:rPr>
              <w:t>-</w:t>
            </w:r>
            <w:r>
              <w:rPr>
                <w:spacing w:val="-10"/>
                <w:sz w:val="20"/>
                <w:vertAlign w:val="superscript"/>
              </w:rPr>
              <w:t>1</w:t>
            </w:r>
          </w:p>
        </w:tc>
        <w:tc>
          <w:tcPr>
            <w:tcW w:w="1225" w:type="dxa"/>
            <w:tcBorders>
              <w:top w:val="single" w:sz="4" w:space="0" w:color="000000"/>
              <w:bottom w:val="single" w:sz="4" w:space="0" w:color="000000"/>
            </w:tcBorders>
          </w:tcPr>
          <w:p>
            <w:pPr>
              <w:pStyle w:val="TableParagraph"/>
              <w:spacing w:line="210" w:lineRule="exact"/>
              <w:ind w:left="5" w:right="6"/>
              <w:rPr>
                <w:sz w:val="20"/>
              </w:rPr>
            </w:pPr>
            <w:r>
              <w:rPr>
                <w:spacing w:val="-2"/>
                <w:sz w:val="20"/>
              </w:rPr>
              <w:t>mg.kg</w:t>
            </w:r>
            <w:r>
              <w:rPr>
                <w:spacing w:val="-2"/>
                <w:sz w:val="20"/>
                <w:vertAlign w:val="superscript"/>
              </w:rPr>
              <w:t>-</w:t>
            </w:r>
            <w:r>
              <w:rPr>
                <w:spacing w:val="-10"/>
                <w:sz w:val="20"/>
                <w:vertAlign w:val="superscript"/>
              </w:rPr>
              <w:t>1</w:t>
            </w:r>
          </w:p>
        </w:tc>
        <w:tc>
          <w:tcPr>
            <w:tcW w:w="1200" w:type="dxa"/>
            <w:tcBorders>
              <w:top w:val="single" w:sz="4" w:space="0" w:color="000000"/>
              <w:bottom w:val="single" w:sz="4" w:space="0" w:color="000000"/>
            </w:tcBorders>
          </w:tcPr>
          <w:p>
            <w:pPr>
              <w:pStyle w:val="TableParagraph"/>
              <w:spacing w:line="210" w:lineRule="exact"/>
              <w:ind w:left="7" w:right="6"/>
              <w:rPr>
                <w:b/>
                <w:sz w:val="20"/>
              </w:rPr>
            </w:pPr>
            <w:r>
              <w:rPr>
                <w:b/>
                <w:spacing w:val="-10"/>
                <w:sz w:val="20"/>
              </w:rPr>
              <w:t>-</w:t>
            </w:r>
          </w:p>
        </w:tc>
        <w:tc>
          <w:tcPr>
            <w:tcW w:w="1219" w:type="dxa"/>
            <w:tcBorders>
              <w:top w:val="single" w:sz="4" w:space="0" w:color="000000"/>
              <w:bottom w:val="single" w:sz="4" w:space="0" w:color="000000"/>
            </w:tcBorders>
          </w:tcPr>
          <w:p>
            <w:pPr>
              <w:pStyle w:val="TableParagraph"/>
              <w:spacing w:line="210" w:lineRule="exact"/>
              <w:ind w:left="92" w:right="90"/>
              <w:rPr>
                <w:b/>
                <w:sz w:val="20"/>
              </w:rPr>
            </w:pPr>
            <w:r>
              <w:rPr>
                <w:b/>
                <w:spacing w:val="-10"/>
                <w:sz w:val="20"/>
              </w:rPr>
              <w:t>-</w:t>
            </w:r>
          </w:p>
        </w:tc>
      </w:tr>
      <w:tr>
        <w:trPr>
          <w:trHeight w:val="238" w:hRule="atLeast"/>
        </w:trPr>
        <w:tc>
          <w:tcPr>
            <w:tcW w:w="1229" w:type="dxa"/>
            <w:tcBorders>
              <w:top w:val="single" w:sz="4" w:space="0" w:color="000000"/>
            </w:tcBorders>
          </w:tcPr>
          <w:p>
            <w:pPr>
              <w:pStyle w:val="TableParagraph"/>
              <w:jc w:val="left"/>
              <w:rPr>
                <w:sz w:val="16"/>
              </w:rPr>
            </w:pPr>
          </w:p>
        </w:tc>
        <w:tc>
          <w:tcPr>
            <w:tcW w:w="1228" w:type="dxa"/>
            <w:tcBorders>
              <w:top w:val="single" w:sz="4" w:space="0" w:color="000000"/>
            </w:tcBorders>
          </w:tcPr>
          <w:p>
            <w:pPr>
              <w:pStyle w:val="TableParagraph"/>
              <w:spacing w:line="219" w:lineRule="exact"/>
              <w:ind w:left="67"/>
              <w:jc w:val="left"/>
              <w:rPr>
                <w:b/>
                <w:sz w:val="20"/>
              </w:rPr>
            </w:pPr>
            <w:r>
              <w:rPr>
                <w:b/>
                <w:spacing w:val="-2"/>
                <w:sz w:val="20"/>
              </w:rPr>
              <w:t>Caupí</w:t>
            </w:r>
          </w:p>
        </w:tc>
        <w:tc>
          <w:tcPr>
            <w:tcW w:w="1603" w:type="dxa"/>
            <w:tcBorders>
              <w:top w:val="single" w:sz="4" w:space="0" w:color="000000"/>
            </w:tcBorders>
          </w:tcPr>
          <w:p>
            <w:pPr>
              <w:pStyle w:val="TableParagraph"/>
              <w:spacing w:line="219" w:lineRule="exact"/>
              <w:ind w:left="104" w:right="7"/>
              <w:rPr>
                <w:sz w:val="20"/>
              </w:rPr>
            </w:pPr>
            <w:r>
              <w:rPr>
                <w:sz w:val="20"/>
              </w:rPr>
              <w:t>87,01</w:t>
            </w:r>
            <w:r>
              <w:rPr>
                <w:spacing w:val="-1"/>
                <w:sz w:val="20"/>
              </w:rPr>
              <w:t> </w:t>
            </w:r>
            <w:r>
              <w:rPr>
                <w:spacing w:val="-4"/>
                <w:sz w:val="20"/>
              </w:rPr>
              <w:t>BCDE</w:t>
            </w:r>
          </w:p>
        </w:tc>
        <w:tc>
          <w:tcPr>
            <w:tcW w:w="1226" w:type="dxa"/>
            <w:tcBorders>
              <w:top w:val="single" w:sz="4" w:space="0" w:color="000000"/>
            </w:tcBorders>
          </w:tcPr>
          <w:p>
            <w:pPr>
              <w:pStyle w:val="TableParagraph"/>
              <w:spacing w:line="219" w:lineRule="exact"/>
              <w:ind w:left="22" w:right="4"/>
              <w:rPr>
                <w:sz w:val="20"/>
              </w:rPr>
            </w:pPr>
            <w:r>
              <w:rPr>
                <w:sz w:val="20"/>
              </w:rPr>
              <w:t>93,78</w:t>
            </w:r>
            <w:r>
              <w:rPr>
                <w:spacing w:val="-1"/>
                <w:sz w:val="20"/>
              </w:rPr>
              <w:t> </w:t>
            </w:r>
            <w:r>
              <w:rPr>
                <w:spacing w:val="-5"/>
                <w:sz w:val="20"/>
              </w:rPr>
              <w:t>BCD</w:t>
            </w:r>
          </w:p>
        </w:tc>
        <w:tc>
          <w:tcPr>
            <w:tcW w:w="1225" w:type="dxa"/>
            <w:tcBorders>
              <w:top w:val="single" w:sz="4" w:space="0" w:color="000000"/>
            </w:tcBorders>
          </w:tcPr>
          <w:p>
            <w:pPr>
              <w:pStyle w:val="TableParagraph"/>
              <w:spacing w:line="219" w:lineRule="exact"/>
              <w:ind w:left="5" w:right="6"/>
              <w:rPr>
                <w:sz w:val="20"/>
              </w:rPr>
            </w:pPr>
            <w:r>
              <w:rPr>
                <w:sz w:val="20"/>
              </w:rPr>
              <w:t>13,56</w:t>
            </w:r>
            <w:r>
              <w:rPr>
                <w:spacing w:val="-1"/>
                <w:sz w:val="20"/>
              </w:rPr>
              <w:t> </w:t>
            </w:r>
            <w:r>
              <w:rPr>
                <w:spacing w:val="-5"/>
                <w:sz w:val="20"/>
              </w:rPr>
              <w:t>ABD</w:t>
            </w:r>
          </w:p>
        </w:tc>
        <w:tc>
          <w:tcPr>
            <w:tcW w:w="1200" w:type="dxa"/>
            <w:tcBorders>
              <w:top w:val="single" w:sz="4" w:space="0" w:color="000000"/>
            </w:tcBorders>
          </w:tcPr>
          <w:p>
            <w:pPr>
              <w:pStyle w:val="TableParagraph"/>
              <w:spacing w:line="219" w:lineRule="exact"/>
              <w:ind w:left="7" w:right="7"/>
              <w:rPr>
                <w:sz w:val="20"/>
              </w:rPr>
            </w:pPr>
            <w:r>
              <w:rPr>
                <w:sz w:val="20"/>
              </w:rPr>
              <w:t>22,27</w:t>
            </w:r>
            <w:r>
              <w:rPr>
                <w:spacing w:val="-1"/>
                <w:sz w:val="20"/>
              </w:rPr>
              <w:t> </w:t>
            </w:r>
            <w:r>
              <w:rPr>
                <w:spacing w:val="-5"/>
                <w:sz w:val="20"/>
              </w:rPr>
              <w:t>BC</w:t>
            </w:r>
          </w:p>
        </w:tc>
        <w:tc>
          <w:tcPr>
            <w:tcW w:w="1219" w:type="dxa"/>
            <w:tcBorders>
              <w:top w:val="single" w:sz="4" w:space="0" w:color="000000"/>
            </w:tcBorders>
          </w:tcPr>
          <w:p>
            <w:pPr>
              <w:pStyle w:val="TableParagraph"/>
              <w:spacing w:line="219" w:lineRule="exact"/>
              <w:ind w:left="92" w:right="92"/>
              <w:rPr>
                <w:sz w:val="20"/>
              </w:rPr>
            </w:pPr>
            <w:r>
              <w:rPr>
                <w:sz w:val="20"/>
              </w:rPr>
              <w:t>4,78</w:t>
            </w:r>
            <w:r>
              <w:rPr>
                <w:spacing w:val="-1"/>
                <w:sz w:val="20"/>
              </w:rPr>
              <w:t> </w:t>
            </w:r>
            <w:r>
              <w:rPr>
                <w:spacing w:val="-5"/>
                <w:sz w:val="20"/>
              </w:rPr>
              <w:t>DGF</w:t>
            </w:r>
          </w:p>
        </w:tc>
      </w:tr>
      <w:tr>
        <w:trPr>
          <w:trHeight w:val="240" w:hRule="atLeast"/>
        </w:trPr>
        <w:tc>
          <w:tcPr>
            <w:tcW w:w="1229" w:type="dxa"/>
          </w:tcPr>
          <w:p>
            <w:pPr>
              <w:pStyle w:val="TableParagraph"/>
              <w:jc w:val="left"/>
              <w:rPr>
                <w:sz w:val="16"/>
              </w:rPr>
            </w:pPr>
          </w:p>
        </w:tc>
        <w:tc>
          <w:tcPr>
            <w:tcW w:w="1228" w:type="dxa"/>
          </w:tcPr>
          <w:p>
            <w:pPr>
              <w:pStyle w:val="TableParagraph"/>
              <w:spacing w:line="219" w:lineRule="exact" w:before="1"/>
              <w:ind w:left="67"/>
              <w:jc w:val="left"/>
              <w:rPr>
                <w:b/>
                <w:sz w:val="20"/>
              </w:rPr>
            </w:pPr>
            <w:r>
              <w:rPr>
                <w:b/>
                <w:spacing w:val="-2"/>
                <w:sz w:val="20"/>
              </w:rPr>
              <w:t>Guandu</w:t>
            </w:r>
          </w:p>
        </w:tc>
        <w:tc>
          <w:tcPr>
            <w:tcW w:w="1603" w:type="dxa"/>
          </w:tcPr>
          <w:p>
            <w:pPr>
              <w:pStyle w:val="TableParagraph"/>
              <w:spacing w:line="219" w:lineRule="exact" w:before="1"/>
              <w:ind w:left="104" w:right="10"/>
              <w:rPr>
                <w:sz w:val="20"/>
              </w:rPr>
            </w:pPr>
            <w:r>
              <w:rPr>
                <w:sz w:val="20"/>
              </w:rPr>
              <w:t>128,25</w:t>
            </w:r>
            <w:r>
              <w:rPr>
                <w:spacing w:val="-1"/>
                <w:sz w:val="20"/>
              </w:rPr>
              <w:t> </w:t>
            </w:r>
            <w:r>
              <w:rPr>
                <w:spacing w:val="-5"/>
                <w:sz w:val="20"/>
              </w:rPr>
              <w:t>ABC</w:t>
            </w:r>
          </w:p>
        </w:tc>
        <w:tc>
          <w:tcPr>
            <w:tcW w:w="1226" w:type="dxa"/>
          </w:tcPr>
          <w:p>
            <w:pPr>
              <w:pStyle w:val="TableParagraph"/>
              <w:spacing w:line="219" w:lineRule="exact" w:before="1"/>
              <w:ind w:left="22" w:right="4"/>
              <w:rPr>
                <w:sz w:val="20"/>
              </w:rPr>
            </w:pPr>
            <w:r>
              <w:rPr>
                <w:sz w:val="20"/>
              </w:rPr>
              <w:t>48,52</w:t>
            </w:r>
            <w:r>
              <w:rPr>
                <w:spacing w:val="-1"/>
                <w:sz w:val="20"/>
              </w:rPr>
              <w:t> </w:t>
            </w:r>
            <w:r>
              <w:rPr>
                <w:spacing w:val="-5"/>
                <w:sz w:val="20"/>
              </w:rPr>
              <w:t>FG</w:t>
            </w:r>
          </w:p>
        </w:tc>
        <w:tc>
          <w:tcPr>
            <w:tcW w:w="1225" w:type="dxa"/>
          </w:tcPr>
          <w:p>
            <w:pPr>
              <w:pStyle w:val="TableParagraph"/>
              <w:spacing w:line="219" w:lineRule="exact" w:before="1"/>
              <w:ind w:left="7" w:right="6"/>
              <w:rPr>
                <w:sz w:val="20"/>
              </w:rPr>
            </w:pPr>
            <w:r>
              <w:rPr>
                <w:sz w:val="20"/>
              </w:rPr>
              <w:t>3,33</w:t>
            </w:r>
            <w:r>
              <w:rPr>
                <w:spacing w:val="-1"/>
                <w:sz w:val="20"/>
              </w:rPr>
              <w:t> </w:t>
            </w:r>
            <w:r>
              <w:rPr>
                <w:spacing w:val="-5"/>
                <w:sz w:val="20"/>
              </w:rPr>
              <w:t>CEF</w:t>
            </w:r>
          </w:p>
        </w:tc>
        <w:tc>
          <w:tcPr>
            <w:tcW w:w="1200" w:type="dxa"/>
          </w:tcPr>
          <w:p>
            <w:pPr>
              <w:pStyle w:val="TableParagraph"/>
              <w:spacing w:line="219" w:lineRule="exact" w:before="1"/>
              <w:ind w:left="7" w:right="3"/>
              <w:rPr>
                <w:sz w:val="20"/>
              </w:rPr>
            </w:pPr>
            <w:r>
              <w:rPr>
                <w:sz w:val="20"/>
              </w:rPr>
              <w:t>12,00 </w:t>
            </w:r>
            <w:r>
              <w:rPr>
                <w:spacing w:val="-5"/>
                <w:sz w:val="20"/>
              </w:rPr>
              <w:t>EF</w:t>
            </w:r>
          </w:p>
        </w:tc>
        <w:tc>
          <w:tcPr>
            <w:tcW w:w="1219" w:type="dxa"/>
          </w:tcPr>
          <w:p>
            <w:pPr>
              <w:pStyle w:val="TableParagraph"/>
              <w:spacing w:line="219" w:lineRule="exact" w:before="1"/>
              <w:ind w:left="92" w:right="85"/>
              <w:rPr>
                <w:sz w:val="20"/>
              </w:rPr>
            </w:pPr>
            <w:r>
              <w:rPr>
                <w:sz w:val="20"/>
              </w:rPr>
              <w:t>16,27</w:t>
            </w:r>
            <w:r>
              <w:rPr>
                <w:spacing w:val="-1"/>
                <w:sz w:val="20"/>
              </w:rPr>
              <w:t> </w:t>
            </w:r>
            <w:r>
              <w:rPr>
                <w:spacing w:val="-5"/>
                <w:sz w:val="20"/>
              </w:rPr>
              <w:t>AB</w:t>
            </w:r>
          </w:p>
        </w:tc>
      </w:tr>
      <w:tr>
        <w:trPr>
          <w:trHeight w:val="240" w:hRule="atLeast"/>
        </w:trPr>
        <w:tc>
          <w:tcPr>
            <w:tcW w:w="1229" w:type="dxa"/>
          </w:tcPr>
          <w:p>
            <w:pPr>
              <w:pStyle w:val="TableParagraph"/>
              <w:jc w:val="left"/>
              <w:rPr>
                <w:sz w:val="16"/>
              </w:rPr>
            </w:pPr>
          </w:p>
        </w:tc>
        <w:tc>
          <w:tcPr>
            <w:tcW w:w="1228" w:type="dxa"/>
          </w:tcPr>
          <w:p>
            <w:pPr>
              <w:pStyle w:val="TableParagraph"/>
              <w:spacing w:line="219" w:lineRule="exact" w:before="1"/>
              <w:ind w:left="67"/>
              <w:jc w:val="left"/>
              <w:rPr>
                <w:b/>
                <w:sz w:val="20"/>
              </w:rPr>
            </w:pPr>
            <w:r>
              <w:rPr>
                <w:b/>
                <w:spacing w:val="-2"/>
                <w:sz w:val="20"/>
              </w:rPr>
              <w:t>Crotalária</w:t>
            </w:r>
          </w:p>
        </w:tc>
        <w:tc>
          <w:tcPr>
            <w:tcW w:w="1603" w:type="dxa"/>
          </w:tcPr>
          <w:p>
            <w:pPr>
              <w:pStyle w:val="TableParagraph"/>
              <w:spacing w:line="219" w:lineRule="exact" w:before="1"/>
              <w:ind w:left="104" w:right="2"/>
              <w:rPr>
                <w:sz w:val="20"/>
              </w:rPr>
            </w:pPr>
            <w:r>
              <w:rPr>
                <w:sz w:val="20"/>
              </w:rPr>
              <w:t>40,29</w:t>
            </w:r>
            <w:r>
              <w:rPr>
                <w:spacing w:val="-1"/>
                <w:sz w:val="20"/>
              </w:rPr>
              <w:t> </w:t>
            </w:r>
            <w:r>
              <w:rPr>
                <w:spacing w:val="-10"/>
                <w:sz w:val="20"/>
              </w:rPr>
              <w:t>E</w:t>
            </w:r>
          </w:p>
        </w:tc>
        <w:tc>
          <w:tcPr>
            <w:tcW w:w="1226" w:type="dxa"/>
          </w:tcPr>
          <w:p>
            <w:pPr>
              <w:pStyle w:val="TableParagraph"/>
              <w:spacing w:line="219" w:lineRule="exact" w:before="1"/>
              <w:ind w:left="22" w:right="5"/>
              <w:rPr>
                <w:sz w:val="20"/>
              </w:rPr>
            </w:pPr>
            <w:r>
              <w:rPr>
                <w:sz w:val="20"/>
              </w:rPr>
              <w:t>59,73</w:t>
            </w:r>
            <w:r>
              <w:rPr>
                <w:spacing w:val="-1"/>
                <w:sz w:val="20"/>
              </w:rPr>
              <w:t> </w:t>
            </w:r>
            <w:r>
              <w:rPr>
                <w:spacing w:val="-5"/>
                <w:sz w:val="20"/>
              </w:rPr>
              <w:t>DEF</w:t>
            </w:r>
          </w:p>
        </w:tc>
        <w:tc>
          <w:tcPr>
            <w:tcW w:w="1225" w:type="dxa"/>
          </w:tcPr>
          <w:p>
            <w:pPr>
              <w:pStyle w:val="TableParagraph"/>
              <w:spacing w:line="219" w:lineRule="exact" w:before="1"/>
              <w:ind w:left="7" w:right="6"/>
              <w:rPr>
                <w:sz w:val="20"/>
              </w:rPr>
            </w:pPr>
            <w:r>
              <w:rPr>
                <w:sz w:val="20"/>
              </w:rPr>
              <w:t>1,79</w:t>
            </w:r>
            <w:r>
              <w:rPr>
                <w:spacing w:val="-1"/>
                <w:sz w:val="20"/>
              </w:rPr>
              <w:t> </w:t>
            </w:r>
            <w:r>
              <w:rPr>
                <w:spacing w:val="-5"/>
                <w:sz w:val="20"/>
              </w:rPr>
              <w:t>CEF</w:t>
            </w:r>
          </w:p>
        </w:tc>
        <w:tc>
          <w:tcPr>
            <w:tcW w:w="1200" w:type="dxa"/>
          </w:tcPr>
          <w:p>
            <w:pPr>
              <w:pStyle w:val="TableParagraph"/>
              <w:spacing w:line="219" w:lineRule="exact" w:before="1"/>
              <w:ind w:left="7" w:right="6"/>
              <w:rPr>
                <w:sz w:val="20"/>
              </w:rPr>
            </w:pPr>
            <w:r>
              <w:rPr>
                <w:sz w:val="20"/>
              </w:rPr>
              <w:t>15,43</w:t>
            </w:r>
            <w:r>
              <w:rPr>
                <w:spacing w:val="-1"/>
                <w:sz w:val="20"/>
              </w:rPr>
              <w:t> </w:t>
            </w:r>
            <w:r>
              <w:rPr>
                <w:spacing w:val="-5"/>
                <w:sz w:val="20"/>
              </w:rPr>
              <w:t>CDF</w:t>
            </w:r>
          </w:p>
        </w:tc>
        <w:tc>
          <w:tcPr>
            <w:tcW w:w="1219" w:type="dxa"/>
          </w:tcPr>
          <w:p>
            <w:pPr>
              <w:pStyle w:val="TableParagraph"/>
              <w:spacing w:line="219" w:lineRule="exact" w:before="1"/>
              <w:ind w:left="92" w:right="84"/>
              <w:rPr>
                <w:sz w:val="20"/>
              </w:rPr>
            </w:pPr>
            <w:r>
              <w:rPr>
                <w:sz w:val="20"/>
              </w:rPr>
              <w:t>5,20 </w:t>
            </w:r>
            <w:r>
              <w:rPr>
                <w:spacing w:val="-5"/>
                <w:sz w:val="20"/>
              </w:rPr>
              <w:t>EGF</w:t>
            </w:r>
          </w:p>
        </w:tc>
      </w:tr>
      <w:tr>
        <w:trPr>
          <w:trHeight w:val="231" w:hRule="atLeast"/>
        </w:trPr>
        <w:tc>
          <w:tcPr>
            <w:tcW w:w="1229" w:type="dxa"/>
          </w:tcPr>
          <w:p>
            <w:pPr>
              <w:pStyle w:val="TableParagraph"/>
              <w:jc w:val="left"/>
              <w:rPr>
                <w:sz w:val="16"/>
              </w:rPr>
            </w:pPr>
          </w:p>
        </w:tc>
        <w:tc>
          <w:tcPr>
            <w:tcW w:w="1228" w:type="dxa"/>
            <w:tcBorders>
              <w:bottom w:val="single" w:sz="4" w:space="0" w:color="000000"/>
            </w:tcBorders>
          </w:tcPr>
          <w:p>
            <w:pPr>
              <w:pStyle w:val="TableParagraph"/>
              <w:spacing w:line="210" w:lineRule="exact" w:before="1"/>
              <w:ind w:left="67"/>
              <w:jc w:val="left"/>
              <w:rPr>
                <w:b/>
                <w:sz w:val="20"/>
              </w:rPr>
            </w:pPr>
            <w:r>
              <w:rPr>
                <w:b/>
                <w:spacing w:val="-2"/>
                <w:sz w:val="20"/>
              </w:rPr>
              <w:t>Milheto</w:t>
            </w:r>
          </w:p>
        </w:tc>
        <w:tc>
          <w:tcPr>
            <w:tcW w:w="1603" w:type="dxa"/>
            <w:tcBorders>
              <w:bottom w:val="single" w:sz="4" w:space="0" w:color="000000"/>
            </w:tcBorders>
          </w:tcPr>
          <w:p>
            <w:pPr>
              <w:pStyle w:val="TableParagraph"/>
              <w:spacing w:line="210" w:lineRule="exact" w:before="1"/>
              <w:ind w:left="104" w:right="3"/>
              <w:rPr>
                <w:sz w:val="20"/>
              </w:rPr>
            </w:pPr>
            <w:r>
              <w:rPr>
                <w:sz w:val="20"/>
              </w:rPr>
              <w:t>159,20 </w:t>
            </w:r>
            <w:r>
              <w:rPr>
                <w:spacing w:val="-10"/>
                <w:sz w:val="20"/>
              </w:rPr>
              <w:t>A</w:t>
            </w:r>
          </w:p>
        </w:tc>
        <w:tc>
          <w:tcPr>
            <w:tcW w:w="1226" w:type="dxa"/>
            <w:tcBorders>
              <w:bottom w:val="single" w:sz="4" w:space="0" w:color="000000"/>
            </w:tcBorders>
          </w:tcPr>
          <w:p>
            <w:pPr>
              <w:pStyle w:val="TableParagraph"/>
              <w:spacing w:line="210" w:lineRule="exact" w:before="1"/>
              <w:ind w:left="22" w:right="8"/>
              <w:rPr>
                <w:sz w:val="20"/>
              </w:rPr>
            </w:pPr>
            <w:r>
              <w:rPr>
                <w:sz w:val="20"/>
              </w:rPr>
              <w:t>74,46</w:t>
            </w:r>
            <w:r>
              <w:rPr>
                <w:spacing w:val="-1"/>
                <w:sz w:val="20"/>
              </w:rPr>
              <w:t> </w:t>
            </w:r>
            <w:r>
              <w:rPr>
                <w:spacing w:val="-5"/>
                <w:sz w:val="20"/>
              </w:rPr>
              <w:t>CDE</w:t>
            </w:r>
          </w:p>
        </w:tc>
        <w:tc>
          <w:tcPr>
            <w:tcW w:w="1225" w:type="dxa"/>
            <w:tcBorders>
              <w:bottom w:val="single" w:sz="4" w:space="0" w:color="000000"/>
            </w:tcBorders>
          </w:tcPr>
          <w:p>
            <w:pPr>
              <w:pStyle w:val="TableParagraph"/>
              <w:spacing w:line="210" w:lineRule="exact" w:before="1"/>
              <w:ind w:left="7" w:right="6"/>
              <w:rPr>
                <w:sz w:val="20"/>
              </w:rPr>
            </w:pPr>
            <w:r>
              <w:rPr>
                <w:sz w:val="20"/>
              </w:rPr>
              <w:t>17,24</w:t>
            </w:r>
            <w:r>
              <w:rPr>
                <w:spacing w:val="-1"/>
                <w:sz w:val="20"/>
              </w:rPr>
              <w:t> </w:t>
            </w:r>
            <w:r>
              <w:rPr>
                <w:spacing w:val="-10"/>
                <w:sz w:val="20"/>
              </w:rPr>
              <w:t>A</w:t>
            </w:r>
          </w:p>
        </w:tc>
        <w:tc>
          <w:tcPr>
            <w:tcW w:w="1200" w:type="dxa"/>
            <w:tcBorders>
              <w:bottom w:val="single" w:sz="4" w:space="0" w:color="000000"/>
            </w:tcBorders>
          </w:tcPr>
          <w:p>
            <w:pPr>
              <w:pStyle w:val="TableParagraph"/>
              <w:spacing w:line="210" w:lineRule="exact" w:before="1"/>
              <w:ind w:left="7" w:right="1"/>
              <w:rPr>
                <w:sz w:val="20"/>
              </w:rPr>
            </w:pPr>
            <w:r>
              <w:rPr>
                <w:sz w:val="20"/>
              </w:rPr>
              <w:t>15,6</w:t>
            </w:r>
            <w:r>
              <w:rPr>
                <w:spacing w:val="-1"/>
                <w:sz w:val="20"/>
              </w:rPr>
              <w:t> </w:t>
            </w:r>
            <w:r>
              <w:rPr>
                <w:spacing w:val="-5"/>
                <w:sz w:val="20"/>
              </w:rPr>
              <w:t>CDF</w:t>
            </w:r>
          </w:p>
        </w:tc>
        <w:tc>
          <w:tcPr>
            <w:tcW w:w="1219" w:type="dxa"/>
            <w:tcBorders>
              <w:bottom w:val="single" w:sz="4" w:space="0" w:color="000000"/>
            </w:tcBorders>
          </w:tcPr>
          <w:p>
            <w:pPr>
              <w:pStyle w:val="TableParagraph"/>
              <w:spacing w:line="210" w:lineRule="exact" w:before="1"/>
              <w:ind w:left="92" w:right="90"/>
              <w:rPr>
                <w:sz w:val="20"/>
              </w:rPr>
            </w:pPr>
            <w:r>
              <w:rPr>
                <w:sz w:val="20"/>
              </w:rPr>
              <w:t>10,08</w:t>
            </w:r>
            <w:r>
              <w:rPr>
                <w:spacing w:val="-1"/>
                <w:sz w:val="20"/>
              </w:rPr>
              <w:t> </w:t>
            </w:r>
            <w:r>
              <w:rPr>
                <w:spacing w:val="-5"/>
                <w:sz w:val="20"/>
              </w:rPr>
              <w:t>BC</w:t>
            </w:r>
          </w:p>
        </w:tc>
      </w:tr>
      <w:tr>
        <w:trPr>
          <w:trHeight w:val="235" w:hRule="atLeast"/>
        </w:trPr>
        <w:tc>
          <w:tcPr>
            <w:tcW w:w="1229" w:type="dxa"/>
            <w:tcBorders>
              <w:bottom w:val="single" w:sz="4" w:space="0" w:color="000000"/>
            </w:tcBorders>
          </w:tcPr>
          <w:p>
            <w:pPr>
              <w:pStyle w:val="TableParagraph"/>
              <w:spacing w:line="210" w:lineRule="exact" w:before="5"/>
              <w:ind w:left="9"/>
              <w:rPr>
                <w:b/>
                <w:sz w:val="20"/>
              </w:rPr>
            </w:pPr>
            <w:r>
              <w:rPr>
                <w:b/>
                <w:spacing w:val="-5"/>
                <w:sz w:val="20"/>
              </w:rPr>
              <w:t>CC</w:t>
            </w:r>
          </w:p>
        </w:tc>
        <w:tc>
          <w:tcPr>
            <w:tcW w:w="1228" w:type="dxa"/>
            <w:tcBorders>
              <w:top w:val="single" w:sz="4" w:space="0" w:color="000000"/>
              <w:bottom w:val="single" w:sz="4" w:space="0" w:color="000000"/>
            </w:tcBorders>
          </w:tcPr>
          <w:p>
            <w:pPr>
              <w:pStyle w:val="TableParagraph"/>
              <w:spacing w:line="210" w:lineRule="exact" w:before="5"/>
              <w:ind w:left="67"/>
              <w:jc w:val="left"/>
              <w:rPr>
                <w:b/>
                <w:i/>
                <w:sz w:val="20"/>
              </w:rPr>
            </w:pPr>
            <w:r>
              <w:rPr>
                <w:b/>
                <w:i/>
                <w:spacing w:val="-2"/>
                <w:sz w:val="20"/>
              </w:rPr>
              <w:t>Média</w:t>
            </w:r>
          </w:p>
        </w:tc>
        <w:tc>
          <w:tcPr>
            <w:tcW w:w="1603" w:type="dxa"/>
            <w:tcBorders>
              <w:top w:val="single" w:sz="4" w:space="0" w:color="000000"/>
              <w:bottom w:val="single" w:sz="4" w:space="0" w:color="000000"/>
            </w:tcBorders>
          </w:tcPr>
          <w:p>
            <w:pPr>
              <w:pStyle w:val="TableParagraph"/>
              <w:spacing w:line="210" w:lineRule="exact" w:before="5"/>
              <w:ind w:left="104" w:right="1"/>
              <w:rPr>
                <w:i/>
                <w:sz w:val="20"/>
              </w:rPr>
            </w:pPr>
            <w:r>
              <w:rPr>
                <w:i/>
                <w:sz w:val="20"/>
              </w:rPr>
              <w:t>103,69</w:t>
            </w:r>
            <w:r>
              <w:rPr>
                <w:i/>
                <w:spacing w:val="-1"/>
                <w:sz w:val="20"/>
              </w:rPr>
              <w:t> </w:t>
            </w:r>
            <w:r>
              <w:rPr>
                <w:i/>
                <w:spacing w:val="-10"/>
                <w:sz w:val="20"/>
              </w:rPr>
              <w:t>a</w:t>
            </w:r>
          </w:p>
        </w:tc>
        <w:tc>
          <w:tcPr>
            <w:tcW w:w="1226" w:type="dxa"/>
            <w:tcBorders>
              <w:top w:val="single" w:sz="4" w:space="0" w:color="000000"/>
              <w:bottom w:val="single" w:sz="4" w:space="0" w:color="000000"/>
            </w:tcBorders>
          </w:tcPr>
          <w:p>
            <w:pPr>
              <w:pStyle w:val="TableParagraph"/>
              <w:spacing w:line="210" w:lineRule="exact" w:before="5"/>
              <w:ind w:left="22" w:right="6"/>
              <w:rPr>
                <w:i/>
                <w:sz w:val="20"/>
              </w:rPr>
            </w:pPr>
            <w:r>
              <w:rPr>
                <w:i/>
                <w:sz w:val="20"/>
              </w:rPr>
              <w:t>69,12</w:t>
            </w:r>
            <w:r>
              <w:rPr>
                <w:i/>
                <w:spacing w:val="-1"/>
                <w:sz w:val="20"/>
              </w:rPr>
              <w:t> </w:t>
            </w:r>
            <w:r>
              <w:rPr>
                <w:i/>
                <w:spacing w:val="-10"/>
                <w:sz w:val="20"/>
              </w:rPr>
              <w:t>b</w:t>
            </w:r>
          </w:p>
        </w:tc>
        <w:tc>
          <w:tcPr>
            <w:tcW w:w="1225" w:type="dxa"/>
            <w:tcBorders>
              <w:top w:val="single" w:sz="4" w:space="0" w:color="000000"/>
              <w:bottom w:val="single" w:sz="4" w:space="0" w:color="000000"/>
            </w:tcBorders>
          </w:tcPr>
          <w:p>
            <w:pPr>
              <w:pStyle w:val="TableParagraph"/>
              <w:spacing w:line="210" w:lineRule="exact" w:before="5"/>
              <w:ind w:left="7" w:right="6"/>
              <w:rPr>
                <w:i/>
                <w:sz w:val="20"/>
              </w:rPr>
            </w:pPr>
            <w:r>
              <w:rPr>
                <w:i/>
                <w:sz w:val="20"/>
              </w:rPr>
              <w:t>8,98</w:t>
            </w:r>
            <w:r>
              <w:rPr>
                <w:i/>
                <w:spacing w:val="-1"/>
                <w:sz w:val="20"/>
              </w:rPr>
              <w:t> </w:t>
            </w:r>
            <w:r>
              <w:rPr>
                <w:i/>
                <w:spacing w:val="-10"/>
                <w:sz w:val="20"/>
              </w:rPr>
              <w:t>b</w:t>
            </w:r>
          </w:p>
        </w:tc>
        <w:tc>
          <w:tcPr>
            <w:tcW w:w="1200" w:type="dxa"/>
            <w:tcBorders>
              <w:top w:val="single" w:sz="4" w:space="0" w:color="000000"/>
              <w:bottom w:val="single" w:sz="4" w:space="0" w:color="000000"/>
            </w:tcBorders>
          </w:tcPr>
          <w:p>
            <w:pPr>
              <w:pStyle w:val="TableParagraph"/>
              <w:spacing w:line="210" w:lineRule="exact" w:before="5"/>
              <w:ind w:left="7" w:right="7"/>
              <w:rPr>
                <w:i/>
                <w:sz w:val="20"/>
              </w:rPr>
            </w:pPr>
            <w:r>
              <w:rPr>
                <w:i/>
                <w:sz w:val="20"/>
              </w:rPr>
              <w:t>16,32</w:t>
            </w:r>
            <w:r>
              <w:rPr>
                <w:i/>
                <w:spacing w:val="-1"/>
                <w:sz w:val="20"/>
              </w:rPr>
              <w:t> </w:t>
            </w:r>
            <w:r>
              <w:rPr>
                <w:i/>
                <w:spacing w:val="-10"/>
                <w:sz w:val="20"/>
              </w:rPr>
              <w:t>b</w:t>
            </w:r>
          </w:p>
        </w:tc>
        <w:tc>
          <w:tcPr>
            <w:tcW w:w="1219" w:type="dxa"/>
            <w:tcBorders>
              <w:top w:val="single" w:sz="4" w:space="0" w:color="000000"/>
              <w:bottom w:val="single" w:sz="4" w:space="0" w:color="000000"/>
            </w:tcBorders>
          </w:tcPr>
          <w:p>
            <w:pPr>
              <w:pStyle w:val="TableParagraph"/>
              <w:spacing w:line="210" w:lineRule="exact" w:before="5"/>
              <w:ind w:left="92" w:right="85"/>
              <w:rPr>
                <w:i/>
                <w:sz w:val="20"/>
              </w:rPr>
            </w:pPr>
            <w:r>
              <w:rPr>
                <w:i/>
                <w:sz w:val="20"/>
              </w:rPr>
              <w:t>9,08</w:t>
            </w:r>
            <w:r>
              <w:rPr>
                <w:i/>
                <w:spacing w:val="-1"/>
                <w:sz w:val="20"/>
              </w:rPr>
              <w:t> </w:t>
            </w:r>
            <w:r>
              <w:rPr>
                <w:i/>
                <w:spacing w:val="-10"/>
                <w:sz w:val="20"/>
              </w:rPr>
              <w:t>a</w:t>
            </w:r>
          </w:p>
        </w:tc>
      </w:tr>
      <w:tr>
        <w:trPr>
          <w:trHeight w:val="238" w:hRule="atLeast"/>
        </w:trPr>
        <w:tc>
          <w:tcPr>
            <w:tcW w:w="1229" w:type="dxa"/>
            <w:tcBorders>
              <w:top w:val="single" w:sz="4" w:space="0" w:color="000000"/>
            </w:tcBorders>
          </w:tcPr>
          <w:p>
            <w:pPr>
              <w:pStyle w:val="TableParagraph"/>
              <w:jc w:val="left"/>
              <w:rPr>
                <w:sz w:val="16"/>
              </w:rPr>
            </w:pPr>
          </w:p>
        </w:tc>
        <w:tc>
          <w:tcPr>
            <w:tcW w:w="1228" w:type="dxa"/>
            <w:tcBorders>
              <w:top w:val="single" w:sz="4" w:space="0" w:color="000000"/>
            </w:tcBorders>
          </w:tcPr>
          <w:p>
            <w:pPr>
              <w:pStyle w:val="TableParagraph"/>
              <w:spacing w:line="219" w:lineRule="exact"/>
              <w:ind w:left="67"/>
              <w:jc w:val="left"/>
              <w:rPr>
                <w:b/>
                <w:sz w:val="20"/>
              </w:rPr>
            </w:pPr>
            <w:r>
              <w:rPr>
                <w:b/>
                <w:spacing w:val="-2"/>
                <w:sz w:val="20"/>
              </w:rPr>
              <w:t>Caupí</w:t>
            </w:r>
          </w:p>
        </w:tc>
        <w:tc>
          <w:tcPr>
            <w:tcW w:w="1603" w:type="dxa"/>
            <w:tcBorders>
              <w:top w:val="single" w:sz="4" w:space="0" w:color="000000"/>
            </w:tcBorders>
          </w:tcPr>
          <w:p>
            <w:pPr>
              <w:pStyle w:val="TableParagraph"/>
              <w:spacing w:line="219" w:lineRule="exact"/>
              <w:ind w:left="104" w:right="10"/>
              <w:rPr>
                <w:sz w:val="20"/>
              </w:rPr>
            </w:pPr>
            <w:r>
              <w:rPr>
                <w:sz w:val="20"/>
              </w:rPr>
              <w:t>124,12</w:t>
            </w:r>
            <w:r>
              <w:rPr>
                <w:spacing w:val="-1"/>
                <w:sz w:val="20"/>
              </w:rPr>
              <w:t> </w:t>
            </w:r>
            <w:r>
              <w:rPr>
                <w:spacing w:val="-5"/>
                <w:sz w:val="20"/>
              </w:rPr>
              <w:t>ABC</w:t>
            </w:r>
          </w:p>
        </w:tc>
        <w:tc>
          <w:tcPr>
            <w:tcW w:w="1226" w:type="dxa"/>
            <w:tcBorders>
              <w:top w:val="single" w:sz="4" w:space="0" w:color="000000"/>
            </w:tcBorders>
          </w:tcPr>
          <w:p>
            <w:pPr>
              <w:pStyle w:val="TableParagraph"/>
              <w:spacing w:line="219" w:lineRule="exact"/>
              <w:ind w:left="22"/>
              <w:rPr>
                <w:sz w:val="20"/>
              </w:rPr>
            </w:pPr>
            <w:r>
              <w:rPr>
                <w:sz w:val="20"/>
              </w:rPr>
              <w:t>36,39</w:t>
            </w:r>
            <w:r>
              <w:rPr>
                <w:spacing w:val="-1"/>
                <w:sz w:val="20"/>
              </w:rPr>
              <w:t> </w:t>
            </w:r>
            <w:r>
              <w:rPr>
                <w:spacing w:val="-10"/>
                <w:sz w:val="20"/>
              </w:rPr>
              <w:t>G</w:t>
            </w:r>
          </w:p>
        </w:tc>
        <w:tc>
          <w:tcPr>
            <w:tcW w:w="1225" w:type="dxa"/>
            <w:tcBorders>
              <w:top w:val="single" w:sz="4" w:space="0" w:color="000000"/>
            </w:tcBorders>
          </w:tcPr>
          <w:p>
            <w:pPr>
              <w:pStyle w:val="TableParagraph"/>
              <w:spacing w:line="219" w:lineRule="exact"/>
              <w:ind w:left="8" w:right="6"/>
              <w:rPr>
                <w:sz w:val="20"/>
              </w:rPr>
            </w:pPr>
            <w:r>
              <w:rPr>
                <w:sz w:val="20"/>
              </w:rPr>
              <w:t>18,30 </w:t>
            </w:r>
            <w:r>
              <w:rPr>
                <w:spacing w:val="-10"/>
                <w:sz w:val="20"/>
              </w:rPr>
              <w:t>A</w:t>
            </w:r>
          </w:p>
        </w:tc>
        <w:tc>
          <w:tcPr>
            <w:tcW w:w="1200" w:type="dxa"/>
            <w:tcBorders>
              <w:top w:val="single" w:sz="4" w:space="0" w:color="000000"/>
            </w:tcBorders>
          </w:tcPr>
          <w:p>
            <w:pPr>
              <w:pStyle w:val="TableParagraph"/>
              <w:spacing w:line="219" w:lineRule="exact"/>
              <w:ind w:left="7" w:right="5"/>
              <w:rPr>
                <w:sz w:val="20"/>
              </w:rPr>
            </w:pPr>
            <w:r>
              <w:rPr>
                <w:sz w:val="20"/>
              </w:rPr>
              <w:t>7,99</w:t>
            </w:r>
            <w:r>
              <w:rPr>
                <w:spacing w:val="-1"/>
                <w:sz w:val="20"/>
              </w:rPr>
              <w:t> </w:t>
            </w:r>
            <w:r>
              <w:rPr>
                <w:spacing w:val="-10"/>
                <w:sz w:val="20"/>
              </w:rPr>
              <w:t>G</w:t>
            </w:r>
          </w:p>
        </w:tc>
        <w:tc>
          <w:tcPr>
            <w:tcW w:w="1219" w:type="dxa"/>
            <w:tcBorders>
              <w:top w:val="single" w:sz="4" w:space="0" w:color="000000"/>
            </w:tcBorders>
          </w:tcPr>
          <w:p>
            <w:pPr>
              <w:pStyle w:val="TableParagraph"/>
              <w:spacing w:line="219" w:lineRule="exact"/>
              <w:ind w:left="92" w:right="84"/>
              <w:rPr>
                <w:sz w:val="20"/>
              </w:rPr>
            </w:pPr>
            <w:r>
              <w:rPr>
                <w:sz w:val="20"/>
              </w:rPr>
              <w:t>20,78</w:t>
            </w:r>
            <w:r>
              <w:rPr>
                <w:spacing w:val="-1"/>
                <w:sz w:val="20"/>
              </w:rPr>
              <w:t> </w:t>
            </w:r>
            <w:r>
              <w:rPr>
                <w:spacing w:val="-10"/>
                <w:sz w:val="20"/>
              </w:rPr>
              <w:t>A</w:t>
            </w:r>
          </w:p>
        </w:tc>
      </w:tr>
      <w:tr>
        <w:trPr>
          <w:trHeight w:val="242" w:hRule="atLeast"/>
        </w:trPr>
        <w:tc>
          <w:tcPr>
            <w:tcW w:w="1229" w:type="dxa"/>
          </w:tcPr>
          <w:p>
            <w:pPr>
              <w:pStyle w:val="TableParagraph"/>
              <w:jc w:val="left"/>
              <w:rPr>
                <w:sz w:val="16"/>
              </w:rPr>
            </w:pPr>
          </w:p>
        </w:tc>
        <w:tc>
          <w:tcPr>
            <w:tcW w:w="1228" w:type="dxa"/>
          </w:tcPr>
          <w:p>
            <w:pPr>
              <w:pStyle w:val="TableParagraph"/>
              <w:spacing w:line="221" w:lineRule="exact" w:before="1"/>
              <w:ind w:left="67"/>
              <w:jc w:val="left"/>
              <w:rPr>
                <w:b/>
                <w:sz w:val="20"/>
              </w:rPr>
            </w:pPr>
            <w:r>
              <w:rPr>
                <w:b/>
                <w:spacing w:val="-2"/>
                <w:sz w:val="20"/>
              </w:rPr>
              <w:t>Guandu</w:t>
            </w:r>
          </w:p>
        </w:tc>
        <w:tc>
          <w:tcPr>
            <w:tcW w:w="1603" w:type="dxa"/>
          </w:tcPr>
          <w:p>
            <w:pPr>
              <w:pStyle w:val="TableParagraph"/>
              <w:spacing w:line="221" w:lineRule="exact" w:before="1"/>
              <w:ind w:left="104" w:right="7"/>
              <w:rPr>
                <w:sz w:val="20"/>
              </w:rPr>
            </w:pPr>
            <w:r>
              <w:rPr>
                <w:sz w:val="20"/>
              </w:rPr>
              <w:t>94,96</w:t>
            </w:r>
            <w:r>
              <w:rPr>
                <w:spacing w:val="-3"/>
                <w:sz w:val="20"/>
              </w:rPr>
              <w:t> </w:t>
            </w:r>
            <w:r>
              <w:rPr>
                <w:spacing w:val="-2"/>
                <w:sz w:val="20"/>
              </w:rPr>
              <w:t>ABCDE</w:t>
            </w:r>
          </w:p>
        </w:tc>
        <w:tc>
          <w:tcPr>
            <w:tcW w:w="1226" w:type="dxa"/>
          </w:tcPr>
          <w:p>
            <w:pPr>
              <w:pStyle w:val="TableParagraph"/>
              <w:spacing w:line="221" w:lineRule="exact" w:before="1"/>
              <w:ind w:left="22" w:right="11"/>
              <w:rPr>
                <w:sz w:val="20"/>
              </w:rPr>
            </w:pPr>
            <w:r>
              <w:rPr>
                <w:sz w:val="20"/>
              </w:rPr>
              <w:t>105,98</w:t>
            </w:r>
            <w:r>
              <w:rPr>
                <w:spacing w:val="-1"/>
                <w:sz w:val="20"/>
              </w:rPr>
              <w:t> </w:t>
            </w:r>
            <w:r>
              <w:rPr>
                <w:spacing w:val="-5"/>
                <w:sz w:val="20"/>
              </w:rPr>
              <w:t>BC</w:t>
            </w:r>
          </w:p>
        </w:tc>
        <w:tc>
          <w:tcPr>
            <w:tcW w:w="1225" w:type="dxa"/>
          </w:tcPr>
          <w:p>
            <w:pPr>
              <w:pStyle w:val="TableParagraph"/>
              <w:spacing w:line="221" w:lineRule="exact" w:before="1"/>
              <w:ind w:left="7" w:right="6"/>
              <w:rPr>
                <w:sz w:val="20"/>
              </w:rPr>
            </w:pPr>
            <w:r>
              <w:rPr>
                <w:sz w:val="20"/>
              </w:rPr>
              <w:t>16,69</w:t>
            </w:r>
            <w:r>
              <w:rPr>
                <w:spacing w:val="-1"/>
                <w:sz w:val="20"/>
              </w:rPr>
              <w:t> </w:t>
            </w:r>
            <w:r>
              <w:rPr>
                <w:spacing w:val="-10"/>
                <w:sz w:val="20"/>
              </w:rPr>
              <w:t>A</w:t>
            </w:r>
          </w:p>
        </w:tc>
        <w:tc>
          <w:tcPr>
            <w:tcW w:w="1200" w:type="dxa"/>
          </w:tcPr>
          <w:p>
            <w:pPr>
              <w:pStyle w:val="TableParagraph"/>
              <w:spacing w:line="221" w:lineRule="exact" w:before="1"/>
              <w:ind w:left="7" w:right="3"/>
              <w:rPr>
                <w:sz w:val="20"/>
              </w:rPr>
            </w:pPr>
            <w:r>
              <w:rPr>
                <w:sz w:val="20"/>
              </w:rPr>
              <w:t>12,00 </w:t>
            </w:r>
            <w:r>
              <w:rPr>
                <w:spacing w:val="-5"/>
                <w:sz w:val="20"/>
              </w:rPr>
              <w:t>EF</w:t>
            </w:r>
          </w:p>
        </w:tc>
        <w:tc>
          <w:tcPr>
            <w:tcW w:w="1219" w:type="dxa"/>
          </w:tcPr>
          <w:p>
            <w:pPr>
              <w:pStyle w:val="TableParagraph"/>
              <w:spacing w:line="221" w:lineRule="exact" w:before="1"/>
              <w:ind w:left="92" w:right="84"/>
              <w:rPr>
                <w:sz w:val="20"/>
              </w:rPr>
            </w:pPr>
            <w:r>
              <w:rPr>
                <w:sz w:val="20"/>
              </w:rPr>
              <w:t>5,46</w:t>
            </w:r>
            <w:r>
              <w:rPr>
                <w:spacing w:val="-1"/>
                <w:sz w:val="20"/>
              </w:rPr>
              <w:t> </w:t>
            </w:r>
            <w:r>
              <w:rPr>
                <w:spacing w:val="-5"/>
                <w:sz w:val="20"/>
              </w:rPr>
              <w:t>EGF</w:t>
            </w:r>
          </w:p>
        </w:tc>
      </w:tr>
      <w:tr>
        <w:trPr>
          <w:trHeight w:val="242" w:hRule="atLeast"/>
        </w:trPr>
        <w:tc>
          <w:tcPr>
            <w:tcW w:w="1229" w:type="dxa"/>
          </w:tcPr>
          <w:p>
            <w:pPr>
              <w:pStyle w:val="TableParagraph"/>
              <w:jc w:val="left"/>
              <w:rPr>
                <w:sz w:val="16"/>
              </w:rPr>
            </w:pPr>
          </w:p>
        </w:tc>
        <w:tc>
          <w:tcPr>
            <w:tcW w:w="1228" w:type="dxa"/>
          </w:tcPr>
          <w:p>
            <w:pPr>
              <w:pStyle w:val="TableParagraph"/>
              <w:spacing w:line="219" w:lineRule="exact" w:before="3"/>
              <w:ind w:left="67"/>
              <w:jc w:val="left"/>
              <w:rPr>
                <w:b/>
                <w:sz w:val="20"/>
              </w:rPr>
            </w:pPr>
            <w:r>
              <w:rPr>
                <w:b/>
                <w:spacing w:val="-2"/>
                <w:sz w:val="20"/>
              </w:rPr>
              <w:t>Crotalária</w:t>
            </w:r>
          </w:p>
        </w:tc>
        <w:tc>
          <w:tcPr>
            <w:tcW w:w="1603" w:type="dxa"/>
          </w:tcPr>
          <w:p>
            <w:pPr>
              <w:pStyle w:val="TableParagraph"/>
              <w:spacing w:line="219" w:lineRule="exact" w:before="3"/>
              <w:ind w:left="104" w:right="9"/>
              <w:rPr>
                <w:sz w:val="20"/>
              </w:rPr>
            </w:pPr>
            <w:r>
              <w:rPr>
                <w:sz w:val="20"/>
              </w:rPr>
              <w:t>111,69</w:t>
            </w:r>
            <w:r>
              <w:rPr>
                <w:spacing w:val="-1"/>
                <w:sz w:val="20"/>
              </w:rPr>
              <w:t> </w:t>
            </w:r>
            <w:r>
              <w:rPr>
                <w:spacing w:val="-4"/>
                <w:sz w:val="20"/>
              </w:rPr>
              <w:t>ABCD</w:t>
            </w:r>
          </w:p>
        </w:tc>
        <w:tc>
          <w:tcPr>
            <w:tcW w:w="1226" w:type="dxa"/>
          </w:tcPr>
          <w:p>
            <w:pPr>
              <w:pStyle w:val="TableParagraph"/>
              <w:spacing w:line="219" w:lineRule="exact" w:before="3"/>
              <w:ind w:left="22" w:right="4"/>
              <w:rPr>
                <w:sz w:val="20"/>
              </w:rPr>
            </w:pPr>
            <w:r>
              <w:rPr>
                <w:sz w:val="20"/>
              </w:rPr>
              <w:t>90,69</w:t>
            </w:r>
            <w:r>
              <w:rPr>
                <w:spacing w:val="-1"/>
                <w:sz w:val="20"/>
              </w:rPr>
              <w:t> </w:t>
            </w:r>
            <w:r>
              <w:rPr>
                <w:spacing w:val="-5"/>
                <w:sz w:val="20"/>
              </w:rPr>
              <w:t>BCD</w:t>
            </w:r>
          </w:p>
        </w:tc>
        <w:tc>
          <w:tcPr>
            <w:tcW w:w="1225" w:type="dxa"/>
          </w:tcPr>
          <w:p>
            <w:pPr>
              <w:pStyle w:val="TableParagraph"/>
              <w:spacing w:line="219" w:lineRule="exact" w:before="3"/>
              <w:ind w:left="8" w:right="6"/>
              <w:rPr>
                <w:sz w:val="20"/>
              </w:rPr>
            </w:pPr>
            <w:r>
              <w:rPr>
                <w:sz w:val="20"/>
              </w:rPr>
              <w:t>7,66</w:t>
            </w:r>
            <w:r>
              <w:rPr>
                <w:spacing w:val="-2"/>
                <w:sz w:val="20"/>
              </w:rPr>
              <w:t> </w:t>
            </w:r>
            <w:r>
              <w:rPr>
                <w:spacing w:val="-4"/>
                <w:sz w:val="20"/>
              </w:rPr>
              <w:t>CDEF</w:t>
            </w:r>
          </w:p>
        </w:tc>
        <w:tc>
          <w:tcPr>
            <w:tcW w:w="1200" w:type="dxa"/>
          </w:tcPr>
          <w:p>
            <w:pPr>
              <w:pStyle w:val="TableParagraph"/>
              <w:spacing w:line="219" w:lineRule="exact" w:before="3"/>
              <w:ind w:left="7" w:right="8"/>
              <w:rPr>
                <w:sz w:val="20"/>
              </w:rPr>
            </w:pPr>
            <w:r>
              <w:rPr>
                <w:sz w:val="20"/>
              </w:rPr>
              <w:t>13,34</w:t>
            </w:r>
            <w:r>
              <w:rPr>
                <w:spacing w:val="-1"/>
                <w:sz w:val="20"/>
              </w:rPr>
              <w:t> </w:t>
            </w:r>
            <w:r>
              <w:rPr>
                <w:spacing w:val="-5"/>
                <w:sz w:val="20"/>
              </w:rPr>
              <w:t>CEF</w:t>
            </w:r>
          </w:p>
        </w:tc>
        <w:tc>
          <w:tcPr>
            <w:tcW w:w="1219" w:type="dxa"/>
          </w:tcPr>
          <w:p>
            <w:pPr>
              <w:pStyle w:val="TableParagraph"/>
              <w:spacing w:line="219" w:lineRule="exact" w:before="3"/>
              <w:ind w:left="92" w:right="84"/>
              <w:rPr>
                <w:sz w:val="20"/>
              </w:rPr>
            </w:pPr>
            <w:r>
              <w:rPr>
                <w:sz w:val="20"/>
              </w:rPr>
              <w:t>5,88</w:t>
            </w:r>
            <w:r>
              <w:rPr>
                <w:spacing w:val="-1"/>
                <w:sz w:val="20"/>
              </w:rPr>
              <w:t> </w:t>
            </w:r>
            <w:r>
              <w:rPr>
                <w:spacing w:val="-5"/>
                <w:sz w:val="20"/>
              </w:rPr>
              <w:t>EF</w:t>
            </w:r>
          </w:p>
        </w:tc>
      </w:tr>
      <w:tr>
        <w:trPr>
          <w:trHeight w:val="231" w:hRule="atLeast"/>
        </w:trPr>
        <w:tc>
          <w:tcPr>
            <w:tcW w:w="1229" w:type="dxa"/>
          </w:tcPr>
          <w:p>
            <w:pPr>
              <w:pStyle w:val="TableParagraph"/>
              <w:jc w:val="left"/>
              <w:rPr>
                <w:sz w:val="16"/>
              </w:rPr>
            </w:pPr>
          </w:p>
        </w:tc>
        <w:tc>
          <w:tcPr>
            <w:tcW w:w="1228" w:type="dxa"/>
            <w:tcBorders>
              <w:bottom w:val="single" w:sz="4" w:space="0" w:color="000000"/>
            </w:tcBorders>
          </w:tcPr>
          <w:p>
            <w:pPr>
              <w:pStyle w:val="TableParagraph"/>
              <w:spacing w:line="210" w:lineRule="exact" w:before="1"/>
              <w:ind w:left="67"/>
              <w:jc w:val="left"/>
              <w:rPr>
                <w:b/>
                <w:sz w:val="20"/>
              </w:rPr>
            </w:pPr>
            <w:r>
              <w:rPr>
                <w:b/>
                <w:spacing w:val="-2"/>
                <w:sz w:val="20"/>
              </w:rPr>
              <w:t>Milheto</w:t>
            </w:r>
          </w:p>
        </w:tc>
        <w:tc>
          <w:tcPr>
            <w:tcW w:w="1603" w:type="dxa"/>
            <w:tcBorders>
              <w:bottom w:val="single" w:sz="4" w:space="0" w:color="000000"/>
            </w:tcBorders>
          </w:tcPr>
          <w:p>
            <w:pPr>
              <w:pStyle w:val="TableParagraph"/>
              <w:spacing w:line="210" w:lineRule="exact" w:before="1"/>
              <w:ind w:left="104" w:right="9"/>
              <w:rPr>
                <w:sz w:val="20"/>
              </w:rPr>
            </w:pPr>
            <w:r>
              <w:rPr>
                <w:sz w:val="20"/>
              </w:rPr>
              <w:t>118,27</w:t>
            </w:r>
            <w:r>
              <w:rPr>
                <w:spacing w:val="-1"/>
                <w:sz w:val="20"/>
              </w:rPr>
              <w:t> </w:t>
            </w:r>
            <w:r>
              <w:rPr>
                <w:spacing w:val="-4"/>
                <w:sz w:val="20"/>
              </w:rPr>
              <w:t>ABCD</w:t>
            </w:r>
          </w:p>
        </w:tc>
        <w:tc>
          <w:tcPr>
            <w:tcW w:w="1226" w:type="dxa"/>
            <w:tcBorders>
              <w:bottom w:val="single" w:sz="4" w:space="0" w:color="000000"/>
            </w:tcBorders>
          </w:tcPr>
          <w:p>
            <w:pPr>
              <w:pStyle w:val="TableParagraph"/>
              <w:spacing w:line="210" w:lineRule="exact" w:before="1"/>
              <w:ind w:left="22" w:right="2"/>
              <w:rPr>
                <w:sz w:val="20"/>
              </w:rPr>
            </w:pPr>
            <w:r>
              <w:rPr>
                <w:sz w:val="20"/>
              </w:rPr>
              <w:t>57,70 </w:t>
            </w:r>
            <w:r>
              <w:rPr>
                <w:spacing w:val="-5"/>
                <w:sz w:val="20"/>
              </w:rPr>
              <w:t>EF</w:t>
            </w:r>
          </w:p>
        </w:tc>
        <w:tc>
          <w:tcPr>
            <w:tcW w:w="1225" w:type="dxa"/>
            <w:tcBorders>
              <w:bottom w:val="single" w:sz="4" w:space="0" w:color="000000"/>
            </w:tcBorders>
          </w:tcPr>
          <w:p>
            <w:pPr>
              <w:pStyle w:val="TableParagraph"/>
              <w:spacing w:line="210" w:lineRule="exact" w:before="1"/>
              <w:ind w:left="2" w:right="8"/>
              <w:rPr>
                <w:sz w:val="20"/>
              </w:rPr>
            </w:pPr>
            <w:r>
              <w:rPr>
                <w:sz w:val="20"/>
              </w:rPr>
              <w:t>9,18</w:t>
            </w:r>
            <w:r>
              <w:rPr>
                <w:spacing w:val="-1"/>
                <w:sz w:val="20"/>
              </w:rPr>
              <w:t> </w:t>
            </w:r>
            <w:r>
              <w:rPr>
                <w:spacing w:val="-5"/>
                <w:sz w:val="20"/>
              </w:rPr>
              <w:t>BCD</w:t>
            </w:r>
          </w:p>
        </w:tc>
        <w:tc>
          <w:tcPr>
            <w:tcW w:w="1200" w:type="dxa"/>
            <w:tcBorders>
              <w:bottom w:val="single" w:sz="4" w:space="0" w:color="000000"/>
            </w:tcBorders>
          </w:tcPr>
          <w:p>
            <w:pPr>
              <w:pStyle w:val="TableParagraph"/>
              <w:spacing w:line="210" w:lineRule="exact" w:before="1"/>
              <w:ind w:left="7" w:right="3"/>
              <w:rPr>
                <w:sz w:val="20"/>
              </w:rPr>
            </w:pPr>
            <w:r>
              <w:rPr>
                <w:sz w:val="20"/>
              </w:rPr>
              <w:t>11,42</w:t>
            </w:r>
            <w:r>
              <w:rPr>
                <w:spacing w:val="-1"/>
                <w:sz w:val="20"/>
              </w:rPr>
              <w:t> </w:t>
            </w:r>
            <w:r>
              <w:rPr>
                <w:spacing w:val="-10"/>
                <w:sz w:val="20"/>
              </w:rPr>
              <w:t>E</w:t>
            </w:r>
          </w:p>
        </w:tc>
        <w:tc>
          <w:tcPr>
            <w:tcW w:w="1219" w:type="dxa"/>
            <w:tcBorders>
              <w:bottom w:val="single" w:sz="4" w:space="0" w:color="000000"/>
            </w:tcBorders>
          </w:tcPr>
          <w:p>
            <w:pPr>
              <w:pStyle w:val="TableParagraph"/>
              <w:spacing w:line="210" w:lineRule="exact" w:before="1"/>
              <w:ind w:left="92" w:right="91"/>
              <w:rPr>
                <w:sz w:val="20"/>
              </w:rPr>
            </w:pPr>
            <w:r>
              <w:rPr>
                <w:sz w:val="20"/>
              </w:rPr>
              <w:t>12,73</w:t>
            </w:r>
            <w:r>
              <w:rPr>
                <w:spacing w:val="-1"/>
                <w:sz w:val="20"/>
              </w:rPr>
              <w:t> </w:t>
            </w:r>
            <w:r>
              <w:rPr>
                <w:spacing w:val="-5"/>
                <w:sz w:val="20"/>
              </w:rPr>
              <w:t>ABC</w:t>
            </w:r>
          </w:p>
        </w:tc>
      </w:tr>
      <w:tr>
        <w:trPr>
          <w:trHeight w:val="230" w:hRule="atLeast"/>
        </w:trPr>
        <w:tc>
          <w:tcPr>
            <w:tcW w:w="1229" w:type="dxa"/>
            <w:tcBorders>
              <w:bottom w:val="single" w:sz="4" w:space="0" w:color="000000"/>
            </w:tcBorders>
          </w:tcPr>
          <w:p>
            <w:pPr>
              <w:pStyle w:val="TableParagraph"/>
              <w:spacing w:line="210" w:lineRule="exact"/>
              <w:ind w:left="9" w:right="3"/>
              <w:rPr>
                <w:b/>
                <w:sz w:val="20"/>
              </w:rPr>
            </w:pPr>
            <w:r>
              <w:rPr>
                <w:b/>
                <w:spacing w:val="-5"/>
                <w:sz w:val="20"/>
              </w:rPr>
              <w:t>CM</w:t>
            </w:r>
          </w:p>
        </w:tc>
        <w:tc>
          <w:tcPr>
            <w:tcW w:w="1228" w:type="dxa"/>
            <w:tcBorders>
              <w:top w:val="single" w:sz="4" w:space="0" w:color="000000"/>
              <w:bottom w:val="single" w:sz="4" w:space="0" w:color="000000"/>
            </w:tcBorders>
          </w:tcPr>
          <w:p>
            <w:pPr>
              <w:pStyle w:val="TableParagraph"/>
              <w:spacing w:line="210" w:lineRule="exact"/>
              <w:ind w:left="67"/>
              <w:jc w:val="left"/>
              <w:rPr>
                <w:b/>
                <w:i/>
                <w:sz w:val="20"/>
              </w:rPr>
            </w:pPr>
            <w:r>
              <w:rPr>
                <w:b/>
                <w:i/>
                <w:spacing w:val="-2"/>
                <w:sz w:val="20"/>
              </w:rPr>
              <w:t>Média</w:t>
            </w:r>
          </w:p>
        </w:tc>
        <w:tc>
          <w:tcPr>
            <w:tcW w:w="1603" w:type="dxa"/>
            <w:tcBorders>
              <w:top w:val="single" w:sz="4" w:space="0" w:color="000000"/>
              <w:bottom w:val="single" w:sz="4" w:space="0" w:color="000000"/>
            </w:tcBorders>
          </w:tcPr>
          <w:p>
            <w:pPr>
              <w:pStyle w:val="TableParagraph"/>
              <w:spacing w:line="210" w:lineRule="exact"/>
              <w:ind w:left="104" w:right="1"/>
              <w:rPr>
                <w:i/>
                <w:sz w:val="20"/>
              </w:rPr>
            </w:pPr>
            <w:r>
              <w:rPr>
                <w:i/>
                <w:sz w:val="20"/>
              </w:rPr>
              <w:t>112,26</w:t>
            </w:r>
            <w:r>
              <w:rPr>
                <w:i/>
                <w:spacing w:val="-1"/>
                <w:sz w:val="20"/>
              </w:rPr>
              <w:t> </w:t>
            </w:r>
            <w:r>
              <w:rPr>
                <w:i/>
                <w:spacing w:val="-10"/>
                <w:sz w:val="20"/>
              </w:rPr>
              <w:t>a</w:t>
            </w:r>
          </w:p>
        </w:tc>
        <w:tc>
          <w:tcPr>
            <w:tcW w:w="1226" w:type="dxa"/>
            <w:tcBorders>
              <w:top w:val="single" w:sz="4" w:space="0" w:color="000000"/>
              <w:bottom w:val="single" w:sz="4" w:space="0" w:color="000000"/>
            </w:tcBorders>
          </w:tcPr>
          <w:p>
            <w:pPr>
              <w:pStyle w:val="TableParagraph"/>
              <w:spacing w:line="210" w:lineRule="exact"/>
              <w:ind w:left="22" w:right="6"/>
              <w:rPr>
                <w:i/>
                <w:sz w:val="20"/>
              </w:rPr>
            </w:pPr>
            <w:r>
              <w:rPr>
                <w:i/>
                <w:sz w:val="20"/>
              </w:rPr>
              <w:t>72,69</w:t>
            </w:r>
            <w:r>
              <w:rPr>
                <w:i/>
                <w:spacing w:val="-1"/>
                <w:sz w:val="20"/>
              </w:rPr>
              <w:t> </w:t>
            </w:r>
            <w:r>
              <w:rPr>
                <w:i/>
                <w:spacing w:val="-10"/>
                <w:sz w:val="20"/>
              </w:rPr>
              <w:t>b</w:t>
            </w:r>
          </w:p>
        </w:tc>
        <w:tc>
          <w:tcPr>
            <w:tcW w:w="1225" w:type="dxa"/>
            <w:tcBorders>
              <w:top w:val="single" w:sz="4" w:space="0" w:color="000000"/>
              <w:bottom w:val="single" w:sz="4" w:space="0" w:color="000000"/>
            </w:tcBorders>
          </w:tcPr>
          <w:p>
            <w:pPr>
              <w:pStyle w:val="TableParagraph"/>
              <w:spacing w:line="210" w:lineRule="exact"/>
              <w:ind w:left="4" w:right="6"/>
              <w:rPr>
                <w:i/>
                <w:sz w:val="20"/>
              </w:rPr>
            </w:pPr>
            <w:r>
              <w:rPr>
                <w:i/>
                <w:sz w:val="20"/>
              </w:rPr>
              <w:t>12,96</w:t>
            </w:r>
            <w:r>
              <w:rPr>
                <w:i/>
                <w:spacing w:val="-1"/>
                <w:sz w:val="20"/>
              </w:rPr>
              <w:t> </w:t>
            </w:r>
            <w:r>
              <w:rPr>
                <w:i/>
                <w:spacing w:val="-10"/>
                <w:sz w:val="20"/>
              </w:rPr>
              <w:t>a</w:t>
            </w:r>
          </w:p>
        </w:tc>
        <w:tc>
          <w:tcPr>
            <w:tcW w:w="1200" w:type="dxa"/>
            <w:tcBorders>
              <w:top w:val="single" w:sz="4" w:space="0" w:color="000000"/>
              <w:bottom w:val="single" w:sz="4" w:space="0" w:color="000000"/>
            </w:tcBorders>
          </w:tcPr>
          <w:p>
            <w:pPr>
              <w:pStyle w:val="TableParagraph"/>
              <w:spacing w:line="210" w:lineRule="exact"/>
              <w:ind w:left="7" w:right="7"/>
              <w:rPr>
                <w:i/>
                <w:sz w:val="20"/>
              </w:rPr>
            </w:pPr>
            <w:r>
              <w:rPr>
                <w:i/>
                <w:sz w:val="20"/>
              </w:rPr>
              <w:t>11,99</w:t>
            </w:r>
            <w:r>
              <w:rPr>
                <w:i/>
                <w:spacing w:val="-1"/>
                <w:sz w:val="20"/>
              </w:rPr>
              <w:t> </w:t>
            </w:r>
            <w:r>
              <w:rPr>
                <w:i/>
                <w:spacing w:val="-10"/>
                <w:sz w:val="20"/>
              </w:rPr>
              <w:t>c</w:t>
            </w:r>
          </w:p>
        </w:tc>
        <w:tc>
          <w:tcPr>
            <w:tcW w:w="1219" w:type="dxa"/>
            <w:tcBorders>
              <w:top w:val="single" w:sz="4" w:space="0" w:color="000000"/>
              <w:bottom w:val="single" w:sz="4" w:space="0" w:color="000000"/>
            </w:tcBorders>
          </w:tcPr>
          <w:p>
            <w:pPr>
              <w:pStyle w:val="TableParagraph"/>
              <w:spacing w:line="210" w:lineRule="exact"/>
              <w:ind w:left="92" w:right="90"/>
              <w:rPr>
                <w:i/>
                <w:sz w:val="20"/>
              </w:rPr>
            </w:pPr>
            <w:r>
              <w:rPr>
                <w:i/>
                <w:sz w:val="20"/>
              </w:rPr>
              <w:t>11,21</w:t>
            </w:r>
            <w:r>
              <w:rPr>
                <w:i/>
                <w:spacing w:val="-1"/>
                <w:sz w:val="20"/>
              </w:rPr>
              <w:t> </w:t>
            </w:r>
            <w:r>
              <w:rPr>
                <w:i/>
                <w:spacing w:val="-10"/>
                <w:sz w:val="20"/>
              </w:rPr>
              <w:t>a</w:t>
            </w:r>
          </w:p>
        </w:tc>
      </w:tr>
      <w:tr>
        <w:trPr>
          <w:trHeight w:val="234" w:hRule="atLeast"/>
        </w:trPr>
        <w:tc>
          <w:tcPr>
            <w:tcW w:w="1229" w:type="dxa"/>
            <w:tcBorders>
              <w:top w:val="single" w:sz="4" w:space="0" w:color="000000"/>
            </w:tcBorders>
          </w:tcPr>
          <w:p>
            <w:pPr>
              <w:pStyle w:val="TableParagraph"/>
              <w:jc w:val="left"/>
              <w:rPr>
                <w:sz w:val="16"/>
              </w:rPr>
            </w:pPr>
          </w:p>
        </w:tc>
        <w:tc>
          <w:tcPr>
            <w:tcW w:w="1228" w:type="dxa"/>
            <w:tcBorders>
              <w:top w:val="single" w:sz="4" w:space="0" w:color="000000"/>
            </w:tcBorders>
          </w:tcPr>
          <w:p>
            <w:pPr>
              <w:pStyle w:val="TableParagraph"/>
              <w:spacing w:line="214" w:lineRule="exact"/>
              <w:ind w:left="67"/>
              <w:jc w:val="left"/>
              <w:rPr>
                <w:b/>
                <w:sz w:val="20"/>
              </w:rPr>
            </w:pPr>
            <w:r>
              <w:rPr>
                <w:b/>
                <w:spacing w:val="-2"/>
                <w:sz w:val="20"/>
              </w:rPr>
              <w:t>Caupí</w:t>
            </w:r>
          </w:p>
        </w:tc>
        <w:tc>
          <w:tcPr>
            <w:tcW w:w="1603" w:type="dxa"/>
            <w:tcBorders>
              <w:top w:val="single" w:sz="4" w:space="0" w:color="000000"/>
            </w:tcBorders>
          </w:tcPr>
          <w:p>
            <w:pPr>
              <w:pStyle w:val="TableParagraph"/>
              <w:spacing w:line="214" w:lineRule="exact"/>
              <w:ind w:left="104" w:right="7"/>
              <w:rPr>
                <w:sz w:val="20"/>
              </w:rPr>
            </w:pPr>
            <w:r>
              <w:rPr>
                <w:sz w:val="20"/>
              </w:rPr>
              <w:t>58,29</w:t>
            </w:r>
            <w:r>
              <w:rPr>
                <w:spacing w:val="-1"/>
                <w:sz w:val="20"/>
              </w:rPr>
              <w:t> </w:t>
            </w:r>
            <w:r>
              <w:rPr>
                <w:spacing w:val="-5"/>
                <w:sz w:val="20"/>
              </w:rPr>
              <w:t>CDE</w:t>
            </w:r>
          </w:p>
        </w:tc>
        <w:tc>
          <w:tcPr>
            <w:tcW w:w="1226" w:type="dxa"/>
            <w:tcBorders>
              <w:top w:val="single" w:sz="4" w:space="0" w:color="000000"/>
            </w:tcBorders>
          </w:tcPr>
          <w:p>
            <w:pPr>
              <w:pStyle w:val="TableParagraph"/>
              <w:spacing w:line="214" w:lineRule="exact"/>
              <w:ind w:left="22" w:right="15"/>
              <w:rPr>
                <w:sz w:val="20"/>
              </w:rPr>
            </w:pPr>
            <w:r>
              <w:rPr>
                <w:sz w:val="20"/>
              </w:rPr>
              <w:t>100,10 </w:t>
            </w:r>
            <w:r>
              <w:rPr>
                <w:spacing w:val="-5"/>
                <w:sz w:val="20"/>
              </w:rPr>
              <w:t>BC</w:t>
            </w:r>
          </w:p>
        </w:tc>
        <w:tc>
          <w:tcPr>
            <w:tcW w:w="1225" w:type="dxa"/>
            <w:tcBorders>
              <w:top w:val="single" w:sz="4" w:space="0" w:color="000000"/>
            </w:tcBorders>
          </w:tcPr>
          <w:p>
            <w:pPr>
              <w:pStyle w:val="TableParagraph"/>
              <w:spacing w:line="214" w:lineRule="exact"/>
              <w:ind w:left="7" w:right="6"/>
              <w:rPr>
                <w:sz w:val="20"/>
              </w:rPr>
            </w:pPr>
            <w:r>
              <w:rPr>
                <w:sz w:val="20"/>
              </w:rPr>
              <w:t>8,17</w:t>
            </w:r>
            <w:r>
              <w:rPr>
                <w:spacing w:val="-1"/>
                <w:sz w:val="20"/>
              </w:rPr>
              <w:t> </w:t>
            </w:r>
            <w:r>
              <w:rPr>
                <w:spacing w:val="-5"/>
                <w:sz w:val="20"/>
              </w:rPr>
              <w:t>CDF</w:t>
            </w:r>
          </w:p>
        </w:tc>
        <w:tc>
          <w:tcPr>
            <w:tcW w:w="1200" w:type="dxa"/>
            <w:tcBorders>
              <w:top w:val="single" w:sz="4" w:space="0" w:color="000000"/>
            </w:tcBorders>
          </w:tcPr>
          <w:p>
            <w:pPr>
              <w:pStyle w:val="TableParagraph"/>
              <w:spacing w:line="214" w:lineRule="exact"/>
              <w:ind w:left="7" w:right="1"/>
              <w:rPr>
                <w:sz w:val="20"/>
              </w:rPr>
            </w:pPr>
            <w:r>
              <w:rPr>
                <w:sz w:val="20"/>
              </w:rPr>
              <w:t>16,68</w:t>
            </w:r>
            <w:r>
              <w:rPr>
                <w:spacing w:val="-1"/>
                <w:sz w:val="20"/>
              </w:rPr>
              <w:t> </w:t>
            </w:r>
            <w:r>
              <w:rPr>
                <w:spacing w:val="-5"/>
                <w:sz w:val="20"/>
              </w:rPr>
              <w:t>CD</w:t>
            </w:r>
          </w:p>
        </w:tc>
        <w:tc>
          <w:tcPr>
            <w:tcW w:w="1219" w:type="dxa"/>
            <w:tcBorders>
              <w:top w:val="single" w:sz="4" w:space="0" w:color="000000"/>
            </w:tcBorders>
          </w:tcPr>
          <w:p>
            <w:pPr>
              <w:pStyle w:val="TableParagraph"/>
              <w:spacing w:line="214" w:lineRule="exact"/>
              <w:ind w:left="92" w:right="92"/>
              <w:rPr>
                <w:sz w:val="20"/>
              </w:rPr>
            </w:pPr>
            <w:r>
              <w:rPr>
                <w:sz w:val="20"/>
              </w:rPr>
              <w:t>3,49</w:t>
            </w:r>
            <w:r>
              <w:rPr>
                <w:spacing w:val="-1"/>
                <w:sz w:val="20"/>
              </w:rPr>
              <w:t> </w:t>
            </w:r>
            <w:r>
              <w:rPr>
                <w:spacing w:val="-5"/>
                <w:sz w:val="20"/>
              </w:rPr>
              <w:t>DF</w:t>
            </w:r>
          </w:p>
        </w:tc>
      </w:tr>
      <w:tr>
        <w:trPr>
          <w:trHeight w:val="230" w:hRule="atLeast"/>
        </w:trPr>
        <w:tc>
          <w:tcPr>
            <w:tcW w:w="1229" w:type="dxa"/>
          </w:tcPr>
          <w:p>
            <w:pPr>
              <w:pStyle w:val="TableParagraph"/>
              <w:jc w:val="left"/>
              <w:rPr>
                <w:sz w:val="16"/>
              </w:rPr>
            </w:pPr>
          </w:p>
        </w:tc>
        <w:tc>
          <w:tcPr>
            <w:tcW w:w="1228" w:type="dxa"/>
          </w:tcPr>
          <w:p>
            <w:pPr>
              <w:pStyle w:val="TableParagraph"/>
              <w:spacing w:line="211" w:lineRule="exact"/>
              <w:ind w:left="67"/>
              <w:jc w:val="left"/>
              <w:rPr>
                <w:b/>
                <w:sz w:val="20"/>
              </w:rPr>
            </w:pPr>
            <w:r>
              <w:rPr>
                <w:b/>
                <w:spacing w:val="-2"/>
                <w:sz w:val="20"/>
              </w:rPr>
              <w:t>Guandu</w:t>
            </w:r>
          </w:p>
        </w:tc>
        <w:tc>
          <w:tcPr>
            <w:tcW w:w="1603" w:type="dxa"/>
          </w:tcPr>
          <w:p>
            <w:pPr>
              <w:pStyle w:val="TableParagraph"/>
              <w:spacing w:line="211" w:lineRule="exact"/>
              <w:ind w:left="104" w:right="2"/>
              <w:rPr>
                <w:sz w:val="20"/>
              </w:rPr>
            </w:pPr>
            <w:r>
              <w:rPr>
                <w:sz w:val="20"/>
              </w:rPr>
              <w:t>49,52</w:t>
            </w:r>
            <w:r>
              <w:rPr>
                <w:spacing w:val="-1"/>
                <w:sz w:val="20"/>
              </w:rPr>
              <w:t> </w:t>
            </w:r>
            <w:r>
              <w:rPr>
                <w:spacing w:val="-5"/>
                <w:sz w:val="20"/>
              </w:rPr>
              <w:t>DE</w:t>
            </w:r>
          </w:p>
        </w:tc>
        <w:tc>
          <w:tcPr>
            <w:tcW w:w="1226" w:type="dxa"/>
          </w:tcPr>
          <w:p>
            <w:pPr>
              <w:pStyle w:val="TableParagraph"/>
              <w:spacing w:line="211" w:lineRule="exact"/>
              <w:ind w:left="22" w:right="6"/>
              <w:rPr>
                <w:sz w:val="20"/>
              </w:rPr>
            </w:pPr>
            <w:r>
              <w:rPr>
                <w:sz w:val="20"/>
              </w:rPr>
              <w:t>97,05</w:t>
            </w:r>
            <w:r>
              <w:rPr>
                <w:spacing w:val="-1"/>
                <w:sz w:val="20"/>
              </w:rPr>
              <w:t> </w:t>
            </w:r>
            <w:r>
              <w:rPr>
                <w:spacing w:val="-5"/>
                <w:sz w:val="20"/>
              </w:rPr>
              <w:t>BC</w:t>
            </w:r>
          </w:p>
        </w:tc>
        <w:tc>
          <w:tcPr>
            <w:tcW w:w="1225" w:type="dxa"/>
          </w:tcPr>
          <w:p>
            <w:pPr>
              <w:pStyle w:val="TableParagraph"/>
              <w:spacing w:line="211" w:lineRule="exact"/>
              <w:ind w:left="6" w:right="6"/>
              <w:rPr>
                <w:sz w:val="20"/>
              </w:rPr>
            </w:pPr>
            <w:r>
              <w:rPr>
                <w:sz w:val="20"/>
              </w:rPr>
              <w:t>15,16</w:t>
            </w:r>
            <w:r>
              <w:rPr>
                <w:spacing w:val="-1"/>
                <w:sz w:val="20"/>
              </w:rPr>
              <w:t> </w:t>
            </w:r>
            <w:r>
              <w:rPr>
                <w:spacing w:val="-5"/>
                <w:sz w:val="20"/>
              </w:rPr>
              <w:t>AB</w:t>
            </w:r>
          </w:p>
        </w:tc>
        <w:tc>
          <w:tcPr>
            <w:tcW w:w="1200" w:type="dxa"/>
          </w:tcPr>
          <w:p>
            <w:pPr>
              <w:pStyle w:val="TableParagraph"/>
              <w:spacing w:line="211" w:lineRule="exact"/>
              <w:ind w:left="7" w:right="6"/>
              <w:rPr>
                <w:sz w:val="20"/>
              </w:rPr>
            </w:pPr>
            <w:r>
              <w:rPr>
                <w:sz w:val="20"/>
              </w:rPr>
              <w:t>15,18</w:t>
            </w:r>
            <w:r>
              <w:rPr>
                <w:spacing w:val="-1"/>
                <w:sz w:val="20"/>
              </w:rPr>
              <w:t> </w:t>
            </w:r>
            <w:r>
              <w:rPr>
                <w:spacing w:val="-5"/>
                <w:sz w:val="20"/>
              </w:rPr>
              <w:t>DF</w:t>
            </w:r>
          </w:p>
        </w:tc>
        <w:tc>
          <w:tcPr>
            <w:tcW w:w="1219" w:type="dxa"/>
          </w:tcPr>
          <w:p>
            <w:pPr>
              <w:pStyle w:val="TableParagraph"/>
              <w:spacing w:line="211" w:lineRule="exact"/>
              <w:ind w:left="92" w:right="89"/>
              <w:rPr>
                <w:sz w:val="20"/>
              </w:rPr>
            </w:pPr>
            <w:r>
              <w:rPr>
                <w:sz w:val="20"/>
              </w:rPr>
              <w:t>3,14</w:t>
            </w:r>
            <w:r>
              <w:rPr>
                <w:spacing w:val="-1"/>
                <w:sz w:val="20"/>
              </w:rPr>
              <w:t> </w:t>
            </w:r>
            <w:r>
              <w:rPr>
                <w:spacing w:val="-5"/>
                <w:sz w:val="20"/>
              </w:rPr>
              <w:t>DH</w:t>
            </w:r>
          </w:p>
        </w:tc>
      </w:tr>
      <w:tr>
        <w:trPr>
          <w:trHeight w:val="232" w:hRule="atLeast"/>
        </w:trPr>
        <w:tc>
          <w:tcPr>
            <w:tcW w:w="1229" w:type="dxa"/>
          </w:tcPr>
          <w:p>
            <w:pPr>
              <w:pStyle w:val="TableParagraph"/>
              <w:jc w:val="left"/>
              <w:rPr>
                <w:sz w:val="16"/>
              </w:rPr>
            </w:pPr>
          </w:p>
        </w:tc>
        <w:tc>
          <w:tcPr>
            <w:tcW w:w="1228" w:type="dxa"/>
          </w:tcPr>
          <w:p>
            <w:pPr>
              <w:pStyle w:val="TableParagraph"/>
              <w:spacing w:line="213" w:lineRule="exact"/>
              <w:ind w:left="67"/>
              <w:jc w:val="left"/>
              <w:rPr>
                <w:b/>
                <w:sz w:val="20"/>
              </w:rPr>
            </w:pPr>
            <w:r>
              <w:rPr>
                <w:b/>
                <w:spacing w:val="-2"/>
                <w:sz w:val="20"/>
              </w:rPr>
              <w:t>Crotalária</w:t>
            </w:r>
          </w:p>
        </w:tc>
        <w:tc>
          <w:tcPr>
            <w:tcW w:w="1603" w:type="dxa"/>
          </w:tcPr>
          <w:p>
            <w:pPr>
              <w:pStyle w:val="TableParagraph"/>
              <w:spacing w:line="213" w:lineRule="exact"/>
              <w:ind w:left="104" w:right="5"/>
              <w:rPr>
                <w:sz w:val="20"/>
              </w:rPr>
            </w:pPr>
            <w:r>
              <w:rPr>
                <w:sz w:val="20"/>
              </w:rPr>
              <w:t>141,65</w:t>
            </w:r>
            <w:r>
              <w:rPr>
                <w:spacing w:val="-1"/>
                <w:sz w:val="20"/>
              </w:rPr>
              <w:t> </w:t>
            </w:r>
            <w:r>
              <w:rPr>
                <w:spacing w:val="-5"/>
                <w:sz w:val="20"/>
              </w:rPr>
              <w:t>AB</w:t>
            </w:r>
          </w:p>
        </w:tc>
        <w:tc>
          <w:tcPr>
            <w:tcW w:w="1226" w:type="dxa"/>
          </w:tcPr>
          <w:p>
            <w:pPr>
              <w:pStyle w:val="TableParagraph"/>
              <w:spacing w:line="213" w:lineRule="exact"/>
              <w:ind w:left="22" w:right="6"/>
              <w:rPr>
                <w:sz w:val="20"/>
              </w:rPr>
            </w:pPr>
            <w:r>
              <w:rPr>
                <w:sz w:val="20"/>
              </w:rPr>
              <w:t>138,54</w:t>
            </w:r>
            <w:r>
              <w:rPr>
                <w:spacing w:val="-1"/>
                <w:sz w:val="20"/>
              </w:rPr>
              <w:t> </w:t>
            </w:r>
            <w:r>
              <w:rPr>
                <w:spacing w:val="-10"/>
                <w:sz w:val="20"/>
              </w:rPr>
              <w:t>B</w:t>
            </w:r>
          </w:p>
        </w:tc>
        <w:tc>
          <w:tcPr>
            <w:tcW w:w="1225" w:type="dxa"/>
          </w:tcPr>
          <w:p>
            <w:pPr>
              <w:pStyle w:val="TableParagraph"/>
              <w:spacing w:line="213" w:lineRule="exact"/>
              <w:ind w:left="7" w:right="6"/>
              <w:rPr>
                <w:sz w:val="20"/>
              </w:rPr>
            </w:pPr>
            <w:r>
              <w:rPr>
                <w:sz w:val="20"/>
              </w:rPr>
              <w:t>2,69</w:t>
            </w:r>
            <w:r>
              <w:rPr>
                <w:spacing w:val="-1"/>
                <w:sz w:val="20"/>
              </w:rPr>
              <w:t> </w:t>
            </w:r>
            <w:r>
              <w:rPr>
                <w:spacing w:val="-5"/>
                <w:sz w:val="20"/>
              </w:rPr>
              <w:t>EF</w:t>
            </w:r>
          </w:p>
        </w:tc>
        <w:tc>
          <w:tcPr>
            <w:tcW w:w="1200" w:type="dxa"/>
          </w:tcPr>
          <w:p>
            <w:pPr>
              <w:pStyle w:val="TableParagraph"/>
              <w:spacing w:line="213" w:lineRule="exact"/>
              <w:ind w:left="7" w:right="2"/>
              <w:rPr>
                <w:sz w:val="20"/>
              </w:rPr>
            </w:pPr>
            <w:r>
              <w:rPr>
                <w:sz w:val="20"/>
              </w:rPr>
              <w:t>25,83</w:t>
            </w:r>
            <w:r>
              <w:rPr>
                <w:spacing w:val="-1"/>
                <w:sz w:val="20"/>
              </w:rPr>
              <w:t> </w:t>
            </w:r>
            <w:r>
              <w:rPr>
                <w:spacing w:val="-10"/>
                <w:sz w:val="20"/>
              </w:rPr>
              <w:t>B</w:t>
            </w:r>
          </w:p>
        </w:tc>
        <w:tc>
          <w:tcPr>
            <w:tcW w:w="1219" w:type="dxa"/>
          </w:tcPr>
          <w:p>
            <w:pPr>
              <w:pStyle w:val="TableParagraph"/>
              <w:spacing w:line="213" w:lineRule="exact"/>
              <w:ind w:left="92" w:right="92"/>
              <w:rPr>
                <w:sz w:val="20"/>
              </w:rPr>
            </w:pPr>
            <w:r>
              <w:rPr>
                <w:sz w:val="20"/>
              </w:rPr>
              <w:t>8,34</w:t>
            </w:r>
            <w:r>
              <w:rPr>
                <w:spacing w:val="-1"/>
                <w:sz w:val="20"/>
              </w:rPr>
              <w:t> </w:t>
            </w:r>
            <w:r>
              <w:rPr>
                <w:spacing w:val="-5"/>
                <w:sz w:val="20"/>
              </w:rPr>
              <w:t>CE</w:t>
            </w:r>
          </w:p>
        </w:tc>
      </w:tr>
      <w:tr>
        <w:trPr>
          <w:trHeight w:val="228" w:hRule="atLeast"/>
        </w:trPr>
        <w:tc>
          <w:tcPr>
            <w:tcW w:w="1229" w:type="dxa"/>
          </w:tcPr>
          <w:p>
            <w:pPr>
              <w:pStyle w:val="TableParagraph"/>
              <w:jc w:val="left"/>
              <w:rPr>
                <w:sz w:val="16"/>
              </w:rPr>
            </w:pPr>
          </w:p>
        </w:tc>
        <w:tc>
          <w:tcPr>
            <w:tcW w:w="1228" w:type="dxa"/>
            <w:tcBorders>
              <w:bottom w:val="single" w:sz="4" w:space="0" w:color="000000"/>
            </w:tcBorders>
          </w:tcPr>
          <w:p>
            <w:pPr>
              <w:pStyle w:val="TableParagraph"/>
              <w:spacing w:line="209" w:lineRule="exact"/>
              <w:ind w:left="67"/>
              <w:jc w:val="left"/>
              <w:rPr>
                <w:b/>
                <w:sz w:val="20"/>
              </w:rPr>
            </w:pPr>
            <w:r>
              <w:rPr>
                <w:b/>
                <w:spacing w:val="-2"/>
                <w:sz w:val="20"/>
              </w:rPr>
              <w:t>Milheto</w:t>
            </w:r>
          </w:p>
        </w:tc>
        <w:tc>
          <w:tcPr>
            <w:tcW w:w="1603" w:type="dxa"/>
            <w:tcBorders>
              <w:bottom w:val="single" w:sz="4" w:space="0" w:color="000000"/>
            </w:tcBorders>
          </w:tcPr>
          <w:p>
            <w:pPr>
              <w:pStyle w:val="TableParagraph"/>
              <w:spacing w:line="209" w:lineRule="exact"/>
              <w:ind w:left="104" w:right="14"/>
              <w:rPr>
                <w:sz w:val="20"/>
              </w:rPr>
            </w:pPr>
            <w:r>
              <w:rPr>
                <w:sz w:val="20"/>
              </w:rPr>
              <w:t>127,99</w:t>
            </w:r>
            <w:r>
              <w:rPr>
                <w:spacing w:val="-1"/>
                <w:sz w:val="20"/>
              </w:rPr>
              <w:t> </w:t>
            </w:r>
            <w:r>
              <w:rPr>
                <w:spacing w:val="-5"/>
                <w:sz w:val="20"/>
              </w:rPr>
              <w:t>ABC</w:t>
            </w:r>
          </w:p>
        </w:tc>
        <w:tc>
          <w:tcPr>
            <w:tcW w:w="1226" w:type="dxa"/>
            <w:tcBorders>
              <w:bottom w:val="single" w:sz="4" w:space="0" w:color="000000"/>
            </w:tcBorders>
          </w:tcPr>
          <w:p>
            <w:pPr>
              <w:pStyle w:val="TableParagraph"/>
              <w:spacing w:line="209" w:lineRule="exact"/>
              <w:ind w:left="22" w:right="4"/>
              <w:rPr>
                <w:sz w:val="20"/>
              </w:rPr>
            </w:pPr>
            <w:r>
              <w:rPr>
                <w:sz w:val="20"/>
              </w:rPr>
              <w:t>324,61</w:t>
            </w:r>
            <w:r>
              <w:rPr>
                <w:spacing w:val="-1"/>
                <w:sz w:val="20"/>
              </w:rPr>
              <w:t> </w:t>
            </w:r>
            <w:r>
              <w:rPr>
                <w:spacing w:val="-10"/>
                <w:sz w:val="20"/>
              </w:rPr>
              <w:t>A</w:t>
            </w:r>
          </w:p>
        </w:tc>
        <w:tc>
          <w:tcPr>
            <w:tcW w:w="1225" w:type="dxa"/>
            <w:tcBorders>
              <w:bottom w:val="single" w:sz="4" w:space="0" w:color="000000"/>
            </w:tcBorders>
          </w:tcPr>
          <w:p>
            <w:pPr>
              <w:pStyle w:val="TableParagraph"/>
              <w:spacing w:line="209" w:lineRule="exact"/>
              <w:ind w:left="7" w:right="6"/>
              <w:rPr>
                <w:sz w:val="20"/>
              </w:rPr>
            </w:pPr>
            <w:r>
              <w:rPr>
                <w:sz w:val="20"/>
              </w:rPr>
              <w:t>18,41</w:t>
            </w:r>
            <w:r>
              <w:rPr>
                <w:spacing w:val="-1"/>
                <w:sz w:val="20"/>
              </w:rPr>
              <w:t> </w:t>
            </w:r>
            <w:r>
              <w:rPr>
                <w:spacing w:val="-10"/>
                <w:sz w:val="20"/>
              </w:rPr>
              <w:t>A</w:t>
            </w:r>
          </w:p>
        </w:tc>
        <w:tc>
          <w:tcPr>
            <w:tcW w:w="1200" w:type="dxa"/>
            <w:tcBorders>
              <w:bottom w:val="single" w:sz="4" w:space="0" w:color="000000"/>
            </w:tcBorders>
          </w:tcPr>
          <w:p>
            <w:pPr>
              <w:pStyle w:val="TableParagraph"/>
              <w:spacing w:line="209" w:lineRule="exact"/>
              <w:ind w:left="8" w:right="1"/>
              <w:rPr>
                <w:sz w:val="20"/>
              </w:rPr>
            </w:pPr>
            <w:r>
              <w:rPr>
                <w:sz w:val="20"/>
              </w:rPr>
              <w:t>60,65</w:t>
            </w:r>
            <w:r>
              <w:rPr>
                <w:spacing w:val="-1"/>
                <w:sz w:val="20"/>
              </w:rPr>
              <w:t> </w:t>
            </w:r>
            <w:r>
              <w:rPr>
                <w:spacing w:val="-10"/>
                <w:sz w:val="20"/>
              </w:rPr>
              <w:t>A</w:t>
            </w:r>
          </w:p>
        </w:tc>
        <w:tc>
          <w:tcPr>
            <w:tcW w:w="1219" w:type="dxa"/>
            <w:tcBorders>
              <w:bottom w:val="single" w:sz="4" w:space="0" w:color="000000"/>
            </w:tcBorders>
          </w:tcPr>
          <w:p>
            <w:pPr>
              <w:pStyle w:val="TableParagraph"/>
              <w:spacing w:line="209" w:lineRule="exact"/>
              <w:ind w:left="92" w:right="89"/>
              <w:rPr>
                <w:sz w:val="20"/>
              </w:rPr>
            </w:pPr>
            <w:r>
              <w:rPr>
                <w:sz w:val="20"/>
              </w:rPr>
              <w:t>2,02</w:t>
            </w:r>
            <w:r>
              <w:rPr>
                <w:spacing w:val="-1"/>
                <w:sz w:val="20"/>
              </w:rPr>
              <w:t> </w:t>
            </w:r>
            <w:r>
              <w:rPr>
                <w:spacing w:val="-10"/>
                <w:sz w:val="20"/>
              </w:rPr>
              <w:t>H</w:t>
            </w:r>
          </w:p>
        </w:tc>
      </w:tr>
      <w:tr>
        <w:trPr>
          <w:trHeight w:val="229" w:hRule="atLeast"/>
        </w:trPr>
        <w:tc>
          <w:tcPr>
            <w:tcW w:w="1229" w:type="dxa"/>
            <w:tcBorders>
              <w:bottom w:val="single" w:sz="4" w:space="0" w:color="000000"/>
            </w:tcBorders>
          </w:tcPr>
          <w:p>
            <w:pPr>
              <w:pStyle w:val="TableParagraph"/>
              <w:jc w:val="left"/>
              <w:rPr>
                <w:sz w:val="16"/>
              </w:rPr>
            </w:pPr>
          </w:p>
        </w:tc>
        <w:tc>
          <w:tcPr>
            <w:tcW w:w="1228" w:type="dxa"/>
            <w:tcBorders>
              <w:top w:val="single" w:sz="4" w:space="0" w:color="000000"/>
              <w:bottom w:val="single" w:sz="4" w:space="0" w:color="000000"/>
            </w:tcBorders>
          </w:tcPr>
          <w:p>
            <w:pPr>
              <w:pStyle w:val="TableParagraph"/>
              <w:spacing w:line="210" w:lineRule="exact"/>
              <w:ind w:left="67"/>
              <w:jc w:val="left"/>
              <w:rPr>
                <w:b/>
                <w:i/>
                <w:sz w:val="20"/>
              </w:rPr>
            </w:pPr>
            <w:r>
              <w:rPr>
                <w:b/>
                <w:i/>
                <w:spacing w:val="-2"/>
                <w:sz w:val="20"/>
              </w:rPr>
              <w:t>Média</w:t>
            </w:r>
          </w:p>
        </w:tc>
        <w:tc>
          <w:tcPr>
            <w:tcW w:w="1603" w:type="dxa"/>
            <w:tcBorders>
              <w:top w:val="single" w:sz="4" w:space="0" w:color="000000"/>
              <w:bottom w:val="single" w:sz="4" w:space="0" w:color="000000"/>
            </w:tcBorders>
          </w:tcPr>
          <w:p>
            <w:pPr>
              <w:pStyle w:val="TableParagraph"/>
              <w:spacing w:line="210" w:lineRule="exact"/>
              <w:ind w:left="104" w:right="5"/>
              <w:rPr>
                <w:i/>
                <w:sz w:val="20"/>
              </w:rPr>
            </w:pPr>
            <w:r>
              <w:rPr>
                <w:i/>
                <w:sz w:val="20"/>
              </w:rPr>
              <w:t>94,36</w:t>
            </w:r>
            <w:r>
              <w:rPr>
                <w:i/>
                <w:spacing w:val="-1"/>
                <w:sz w:val="20"/>
              </w:rPr>
              <w:t> </w:t>
            </w:r>
            <w:r>
              <w:rPr>
                <w:i/>
                <w:spacing w:val="-10"/>
                <w:sz w:val="20"/>
              </w:rPr>
              <w:t>a</w:t>
            </w:r>
          </w:p>
        </w:tc>
        <w:tc>
          <w:tcPr>
            <w:tcW w:w="1226" w:type="dxa"/>
            <w:tcBorders>
              <w:top w:val="single" w:sz="4" w:space="0" w:color="000000"/>
              <w:bottom w:val="single" w:sz="4" w:space="0" w:color="000000"/>
            </w:tcBorders>
          </w:tcPr>
          <w:p>
            <w:pPr>
              <w:pStyle w:val="TableParagraph"/>
              <w:spacing w:line="210" w:lineRule="exact"/>
              <w:ind w:left="22" w:right="1"/>
              <w:rPr>
                <w:i/>
                <w:sz w:val="20"/>
              </w:rPr>
            </w:pPr>
            <w:r>
              <w:rPr>
                <w:i/>
                <w:sz w:val="20"/>
              </w:rPr>
              <w:t>165,08</w:t>
            </w:r>
            <w:r>
              <w:rPr>
                <w:i/>
                <w:spacing w:val="-1"/>
                <w:sz w:val="20"/>
              </w:rPr>
              <w:t> </w:t>
            </w:r>
            <w:r>
              <w:rPr>
                <w:i/>
                <w:spacing w:val="-10"/>
                <w:sz w:val="20"/>
              </w:rPr>
              <w:t>a</w:t>
            </w:r>
          </w:p>
        </w:tc>
        <w:tc>
          <w:tcPr>
            <w:tcW w:w="1225" w:type="dxa"/>
            <w:tcBorders>
              <w:top w:val="single" w:sz="4" w:space="0" w:color="000000"/>
              <w:bottom w:val="single" w:sz="4" w:space="0" w:color="000000"/>
            </w:tcBorders>
          </w:tcPr>
          <w:p>
            <w:pPr>
              <w:pStyle w:val="TableParagraph"/>
              <w:spacing w:line="210" w:lineRule="exact"/>
              <w:ind w:left="6" w:right="6"/>
              <w:rPr>
                <w:i/>
                <w:sz w:val="20"/>
              </w:rPr>
            </w:pPr>
            <w:r>
              <w:rPr>
                <w:i/>
                <w:sz w:val="20"/>
              </w:rPr>
              <w:t>11,11</w:t>
            </w:r>
            <w:r>
              <w:rPr>
                <w:i/>
                <w:spacing w:val="-1"/>
                <w:sz w:val="20"/>
              </w:rPr>
              <w:t> </w:t>
            </w:r>
            <w:r>
              <w:rPr>
                <w:i/>
                <w:spacing w:val="-5"/>
                <w:sz w:val="20"/>
              </w:rPr>
              <w:t>ab</w:t>
            </w:r>
          </w:p>
        </w:tc>
        <w:tc>
          <w:tcPr>
            <w:tcW w:w="1200" w:type="dxa"/>
            <w:tcBorders>
              <w:top w:val="single" w:sz="4" w:space="0" w:color="000000"/>
              <w:bottom w:val="single" w:sz="4" w:space="0" w:color="000000"/>
            </w:tcBorders>
          </w:tcPr>
          <w:p>
            <w:pPr>
              <w:pStyle w:val="TableParagraph"/>
              <w:spacing w:line="210" w:lineRule="exact"/>
              <w:ind w:left="7" w:right="7"/>
              <w:rPr>
                <w:i/>
                <w:sz w:val="20"/>
              </w:rPr>
            </w:pPr>
            <w:r>
              <w:rPr>
                <w:i/>
                <w:sz w:val="20"/>
              </w:rPr>
              <w:t>29,58</w:t>
            </w:r>
            <w:r>
              <w:rPr>
                <w:i/>
                <w:spacing w:val="-1"/>
                <w:sz w:val="20"/>
              </w:rPr>
              <w:t> </w:t>
            </w:r>
            <w:r>
              <w:rPr>
                <w:i/>
                <w:spacing w:val="-10"/>
                <w:sz w:val="20"/>
              </w:rPr>
              <w:t>a</w:t>
            </w:r>
          </w:p>
        </w:tc>
        <w:tc>
          <w:tcPr>
            <w:tcW w:w="1219" w:type="dxa"/>
            <w:tcBorders>
              <w:top w:val="single" w:sz="4" w:space="0" w:color="000000"/>
              <w:bottom w:val="single" w:sz="4" w:space="0" w:color="000000"/>
            </w:tcBorders>
          </w:tcPr>
          <w:p>
            <w:pPr>
              <w:pStyle w:val="TableParagraph"/>
              <w:spacing w:line="210" w:lineRule="exact"/>
              <w:ind w:left="92" w:right="85"/>
              <w:rPr>
                <w:i/>
                <w:sz w:val="20"/>
              </w:rPr>
            </w:pPr>
            <w:r>
              <w:rPr>
                <w:i/>
                <w:sz w:val="20"/>
              </w:rPr>
              <w:t>4,25</w:t>
            </w:r>
            <w:r>
              <w:rPr>
                <w:i/>
                <w:spacing w:val="-1"/>
                <w:sz w:val="20"/>
              </w:rPr>
              <w:t> </w:t>
            </w:r>
            <w:r>
              <w:rPr>
                <w:i/>
                <w:spacing w:val="-10"/>
                <w:sz w:val="20"/>
              </w:rPr>
              <w:t>b</w:t>
            </w:r>
          </w:p>
        </w:tc>
      </w:tr>
      <w:tr>
        <w:trPr>
          <w:trHeight w:val="230" w:hRule="atLeast"/>
        </w:trPr>
        <w:tc>
          <w:tcPr>
            <w:tcW w:w="8930" w:type="dxa"/>
            <w:gridSpan w:val="7"/>
            <w:tcBorders>
              <w:top w:val="single" w:sz="4" w:space="0" w:color="000000"/>
              <w:bottom w:val="single" w:sz="4" w:space="0" w:color="000000"/>
            </w:tcBorders>
          </w:tcPr>
          <w:p>
            <w:pPr>
              <w:pStyle w:val="TableParagraph"/>
              <w:spacing w:line="210" w:lineRule="exact"/>
              <w:ind w:left="13"/>
              <w:rPr>
                <w:b/>
                <w:sz w:val="20"/>
              </w:rPr>
            </w:pPr>
            <w:r>
              <w:rPr>
                <w:b/>
                <w:sz w:val="20"/>
              </w:rPr>
              <w:t>Valor</w:t>
            </w:r>
            <w:r>
              <w:rPr>
                <w:b/>
                <w:spacing w:val="-1"/>
                <w:sz w:val="20"/>
              </w:rPr>
              <w:t> </w:t>
            </w:r>
            <w:r>
              <w:rPr>
                <w:b/>
                <w:sz w:val="20"/>
              </w:rPr>
              <w:t>de</w:t>
            </w:r>
            <w:r>
              <w:rPr>
                <w:b/>
                <w:spacing w:val="-4"/>
                <w:sz w:val="20"/>
              </w:rPr>
              <w:t> </w:t>
            </w:r>
            <w:r>
              <w:rPr>
                <w:b/>
                <w:spacing w:val="-2"/>
                <w:sz w:val="20"/>
              </w:rPr>
              <w:t>Referência</w:t>
            </w:r>
          </w:p>
        </w:tc>
      </w:tr>
      <w:tr>
        <w:trPr>
          <w:trHeight w:val="230" w:hRule="atLeast"/>
        </w:trPr>
        <w:tc>
          <w:tcPr>
            <w:tcW w:w="1229" w:type="dxa"/>
            <w:tcBorders>
              <w:top w:val="single" w:sz="4" w:space="0" w:color="000000"/>
              <w:bottom w:val="single" w:sz="4" w:space="0" w:color="000000"/>
            </w:tcBorders>
          </w:tcPr>
          <w:p>
            <w:pPr>
              <w:pStyle w:val="TableParagraph"/>
              <w:spacing w:line="210" w:lineRule="exact"/>
              <w:ind w:left="9"/>
              <w:rPr>
                <w:b/>
                <w:sz w:val="20"/>
              </w:rPr>
            </w:pPr>
            <w:r>
              <w:rPr>
                <w:b/>
                <w:spacing w:val="-4"/>
                <w:sz w:val="20"/>
              </w:rPr>
              <w:t>Mata</w:t>
            </w:r>
          </w:p>
        </w:tc>
        <w:tc>
          <w:tcPr>
            <w:tcW w:w="1228" w:type="dxa"/>
            <w:tcBorders>
              <w:top w:val="single" w:sz="4" w:space="0" w:color="000000"/>
              <w:bottom w:val="single" w:sz="4" w:space="0" w:color="000000"/>
            </w:tcBorders>
          </w:tcPr>
          <w:p>
            <w:pPr>
              <w:pStyle w:val="TableParagraph"/>
              <w:jc w:val="left"/>
              <w:rPr>
                <w:sz w:val="16"/>
              </w:rPr>
            </w:pPr>
          </w:p>
        </w:tc>
        <w:tc>
          <w:tcPr>
            <w:tcW w:w="1603" w:type="dxa"/>
            <w:tcBorders>
              <w:top w:val="single" w:sz="4" w:space="0" w:color="000000"/>
              <w:bottom w:val="single" w:sz="4" w:space="0" w:color="000000"/>
            </w:tcBorders>
          </w:tcPr>
          <w:p>
            <w:pPr>
              <w:pStyle w:val="TableParagraph"/>
              <w:spacing w:line="210" w:lineRule="exact"/>
              <w:ind w:left="104"/>
              <w:rPr>
                <w:sz w:val="20"/>
              </w:rPr>
            </w:pPr>
            <w:r>
              <w:rPr>
                <w:spacing w:val="-2"/>
                <w:sz w:val="20"/>
              </w:rPr>
              <w:t>46,98</w:t>
            </w:r>
          </w:p>
        </w:tc>
        <w:tc>
          <w:tcPr>
            <w:tcW w:w="1226" w:type="dxa"/>
            <w:tcBorders>
              <w:top w:val="single" w:sz="4" w:space="0" w:color="000000"/>
              <w:bottom w:val="single" w:sz="4" w:space="0" w:color="000000"/>
            </w:tcBorders>
          </w:tcPr>
          <w:p>
            <w:pPr>
              <w:pStyle w:val="TableParagraph"/>
              <w:spacing w:line="210" w:lineRule="exact"/>
              <w:ind w:left="22" w:right="6"/>
              <w:rPr>
                <w:sz w:val="20"/>
              </w:rPr>
            </w:pPr>
            <w:r>
              <w:rPr>
                <w:spacing w:val="-2"/>
                <w:sz w:val="20"/>
              </w:rPr>
              <w:t>175,44</w:t>
            </w:r>
          </w:p>
        </w:tc>
        <w:tc>
          <w:tcPr>
            <w:tcW w:w="1225" w:type="dxa"/>
            <w:tcBorders>
              <w:top w:val="single" w:sz="4" w:space="0" w:color="000000"/>
              <w:bottom w:val="single" w:sz="4" w:space="0" w:color="000000"/>
            </w:tcBorders>
          </w:tcPr>
          <w:p>
            <w:pPr>
              <w:pStyle w:val="TableParagraph"/>
              <w:spacing w:line="210" w:lineRule="exact"/>
              <w:ind w:left="7" w:right="6"/>
              <w:rPr>
                <w:sz w:val="20"/>
              </w:rPr>
            </w:pPr>
            <w:r>
              <w:rPr>
                <w:spacing w:val="-2"/>
                <w:sz w:val="20"/>
              </w:rPr>
              <w:t>15,76</w:t>
            </w:r>
          </w:p>
        </w:tc>
        <w:tc>
          <w:tcPr>
            <w:tcW w:w="1200" w:type="dxa"/>
            <w:tcBorders>
              <w:top w:val="single" w:sz="4" w:space="0" w:color="000000"/>
              <w:bottom w:val="single" w:sz="4" w:space="0" w:color="000000"/>
            </w:tcBorders>
          </w:tcPr>
          <w:p>
            <w:pPr>
              <w:pStyle w:val="TableParagraph"/>
              <w:spacing w:line="210" w:lineRule="exact"/>
              <w:ind w:left="7" w:right="2"/>
              <w:rPr>
                <w:sz w:val="20"/>
              </w:rPr>
            </w:pPr>
            <w:r>
              <w:rPr>
                <w:spacing w:val="-2"/>
                <w:sz w:val="20"/>
              </w:rPr>
              <w:t>25,09</w:t>
            </w:r>
          </w:p>
        </w:tc>
        <w:tc>
          <w:tcPr>
            <w:tcW w:w="1219" w:type="dxa"/>
            <w:tcBorders>
              <w:top w:val="single" w:sz="4" w:space="0" w:color="000000"/>
              <w:bottom w:val="single" w:sz="4" w:space="0" w:color="000000"/>
            </w:tcBorders>
          </w:tcPr>
          <w:p>
            <w:pPr>
              <w:pStyle w:val="TableParagraph"/>
              <w:spacing w:line="210" w:lineRule="exact"/>
              <w:ind w:left="92" w:right="90"/>
              <w:rPr>
                <w:sz w:val="20"/>
              </w:rPr>
            </w:pPr>
            <w:r>
              <w:rPr>
                <w:spacing w:val="-4"/>
                <w:sz w:val="20"/>
              </w:rPr>
              <w:t>1,45</w:t>
            </w:r>
          </w:p>
        </w:tc>
      </w:tr>
    </w:tbl>
    <w:p>
      <w:pPr>
        <w:pStyle w:val="TableParagraph"/>
        <w:spacing w:after="0" w:line="210" w:lineRule="exact"/>
        <w:rPr>
          <w:sz w:val="20"/>
        </w:rPr>
        <w:sectPr>
          <w:pgSz w:w="11910" w:h="16840"/>
          <w:pgMar w:header="718" w:footer="0" w:top="1580" w:bottom="280" w:left="1559" w:right="708"/>
        </w:sectPr>
      </w:pPr>
    </w:p>
    <w:p>
      <w:pPr>
        <w:spacing w:line="235" w:lineRule="auto" w:before="108"/>
        <w:ind w:left="140" w:right="0" w:firstLine="0"/>
        <w:jc w:val="left"/>
        <w:rPr>
          <w:position w:val="2"/>
          <w:sz w:val="20"/>
        </w:rPr>
      </w:pPr>
      <w:r>
        <w:rPr>
          <w:position w:val="2"/>
          <w:sz w:val="20"/>
        </w:rPr>
        <w:t>Legenda:</w:t>
      </w:r>
      <w:r>
        <w:rPr>
          <w:spacing w:val="-3"/>
          <w:position w:val="2"/>
          <w:sz w:val="20"/>
        </w:rPr>
        <w:t> </w:t>
      </w:r>
      <w:r>
        <w:rPr>
          <w:position w:val="2"/>
          <w:sz w:val="20"/>
        </w:rPr>
        <w:t>PA: Planta</w:t>
      </w:r>
      <w:r>
        <w:rPr>
          <w:spacing w:val="-1"/>
          <w:position w:val="2"/>
          <w:sz w:val="20"/>
        </w:rPr>
        <w:t> </w:t>
      </w:r>
      <w:r>
        <w:rPr>
          <w:position w:val="2"/>
          <w:sz w:val="20"/>
        </w:rPr>
        <w:t>Antecedente;</w:t>
      </w:r>
      <w:r>
        <w:rPr>
          <w:spacing w:val="-3"/>
          <w:position w:val="2"/>
          <w:sz w:val="20"/>
        </w:rPr>
        <w:t> </w:t>
      </w:r>
      <w:r>
        <w:rPr>
          <w:position w:val="2"/>
          <w:sz w:val="20"/>
        </w:rPr>
        <w:t>CC:</w:t>
      </w:r>
      <w:r>
        <w:rPr>
          <w:spacing w:val="-3"/>
          <w:position w:val="2"/>
          <w:sz w:val="20"/>
        </w:rPr>
        <w:t> </w:t>
      </w:r>
      <w:r>
        <w:rPr>
          <w:position w:val="2"/>
          <w:sz w:val="20"/>
        </w:rPr>
        <w:t>Cultivo</w:t>
      </w:r>
      <w:r>
        <w:rPr>
          <w:spacing w:val="-5"/>
          <w:position w:val="2"/>
          <w:sz w:val="20"/>
        </w:rPr>
        <w:t> </w:t>
      </w:r>
      <w:r>
        <w:rPr>
          <w:position w:val="2"/>
          <w:sz w:val="20"/>
        </w:rPr>
        <w:t>Convencional;</w:t>
      </w:r>
      <w:r>
        <w:rPr>
          <w:spacing w:val="-3"/>
          <w:position w:val="2"/>
          <w:sz w:val="20"/>
        </w:rPr>
        <w:t> </w:t>
      </w:r>
      <w:r>
        <w:rPr>
          <w:position w:val="2"/>
          <w:sz w:val="20"/>
        </w:rPr>
        <w:t>CM:</w:t>
      </w:r>
      <w:r>
        <w:rPr>
          <w:spacing w:val="-3"/>
          <w:position w:val="2"/>
          <w:sz w:val="20"/>
        </w:rPr>
        <w:t> </w:t>
      </w:r>
      <w:r>
        <w:rPr>
          <w:position w:val="2"/>
          <w:sz w:val="20"/>
        </w:rPr>
        <w:t>Cultivo</w:t>
      </w:r>
      <w:r>
        <w:rPr>
          <w:spacing w:val="-5"/>
          <w:position w:val="2"/>
          <w:sz w:val="20"/>
        </w:rPr>
        <w:t> </w:t>
      </w:r>
      <w:r>
        <w:rPr>
          <w:position w:val="2"/>
          <w:sz w:val="20"/>
        </w:rPr>
        <w:t>Mínimo; PD:</w:t>
      </w:r>
      <w:r>
        <w:rPr>
          <w:spacing w:val="-3"/>
          <w:position w:val="2"/>
          <w:sz w:val="20"/>
        </w:rPr>
        <w:t> </w:t>
      </w:r>
      <w:r>
        <w:rPr>
          <w:position w:val="2"/>
          <w:sz w:val="20"/>
        </w:rPr>
        <w:t>Plantio</w:t>
      </w:r>
      <w:r>
        <w:rPr>
          <w:spacing w:val="-5"/>
          <w:position w:val="2"/>
          <w:sz w:val="20"/>
        </w:rPr>
        <w:t> </w:t>
      </w:r>
      <w:r>
        <w:rPr>
          <w:position w:val="2"/>
          <w:sz w:val="20"/>
        </w:rPr>
        <w:t>Direto. C-CO</w:t>
      </w:r>
      <w:r>
        <w:rPr>
          <w:sz w:val="13"/>
        </w:rPr>
        <w:t>2</w:t>
      </w:r>
      <w:r>
        <w:rPr>
          <w:position w:val="2"/>
          <w:sz w:val="20"/>
        </w:rPr>
        <w:t>: Carbono do CO</w:t>
      </w:r>
      <w:r>
        <w:rPr>
          <w:sz w:val="13"/>
        </w:rPr>
        <w:t>2</w:t>
      </w:r>
      <w:r>
        <w:rPr>
          <w:spacing w:val="28"/>
          <w:sz w:val="13"/>
        </w:rPr>
        <w:t> </w:t>
      </w:r>
      <w:r>
        <w:rPr>
          <w:position w:val="2"/>
          <w:sz w:val="20"/>
        </w:rPr>
        <w:t>respirado; CMIC: Carbono Microbiano; NMIC: Nitrogênio Microbiano; </w:t>
      </w:r>
      <w:r>
        <w:rPr>
          <w:i/>
          <w:position w:val="2"/>
          <w:sz w:val="20"/>
        </w:rPr>
        <w:t>q</w:t>
      </w:r>
      <w:r>
        <w:rPr>
          <w:position w:val="2"/>
          <w:sz w:val="20"/>
        </w:rPr>
        <w:t>MIC: Quociente Microbiano; </w:t>
      </w:r>
      <w:r>
        <w:rPr>
          <w:i/>
          <w:position w:val="2"/>
          <w:sz w:val="20"/>
        </w:rPr>
        <w:t>q</w:t>
      </w:r>
      <w:r>
        <w:rPr>
          <w:position w:val="2"/>
          <w:sz w:val="20"/>
        </w:rPr>
        <w:t>CO</w:t>
      </w:r>
      <w:r>
        <w:rPr>
          <w:sz w:val="13"/>
        </w:rPr>
        <w:t>2 </w:t>
      </w:r>
      <w:r>
        <w:rPr>
          <w:position w:val="2"/>
          <w:sz w:val="20"/>
        </w:rPr>
        <w:t>:quociente metabólico.</w:t>
      </w:r>
    </w:p>
    <w:p>
      <w:pPr>
        <w:spacing w:line="240" w:lineRule="auto" w:before="0"/>
        <w:ind w:left="140" w:right="607" w:firstLine="0"/>
        <w:jc w:val="both"/>
        <w:rPr>
          <w:sz w:val="20"/>
        </w:rPr>
      </w:pPr>
      <w:r>
        <w:rPr>
          <w:sz w:val="20"/>
        </w:rPr>
        <w:t>Médias seguidas de</w:t>
      </w:r>
      <w:r>
        <w:rPr>
          <w:spacing w:val="-7"/>
          <w:sz w:val="20"/>
        </w:rPr>
        <w:t> </w:t>
      </w:r>
      <w:r>
        <w:rPr>
          <w:sz w:val="20"/>
        </w:rPr>
        <w:t>mesma letra</w:t>
      </w:r>
      <w:r>
        <w:rPr>
          <w:spacing w:val="-2"/>
          <w:sz w:val="20"/>
        </w:rPr>
        <w:t> </w:t>
      </w:r>
      <w:r>
        <w:rPr>
          <w:sz w:val="20"/>
        </w:rPr>
        <w:t>maiúscula</w:t>
      </w:r>
      <w:r>
        <w:rPr>
          <w:spacing w:val="-2"/>
          <w:sz w:val="20"/>
        </w:rPr>
        <w:t> </w:t>
      </w:r>
      <w:r>
        <w:rPr>
          <w:sz w:val="20"/>
        </w:rPr>
        <w:t>na vertical,</w:t>
      </w:r>
      <w:r>
        <w:rPr>
          <w:spacing w:val="-6"/>
          <w:sz w:val="20"/>
        </w:rPr>
        <w:t> </w:t>
      </w:r>
      <w:r>
        <w:rPr>
          <w:sz w:val="20"/>
        </w:rPr>
        <w:t>não</w:t>
      </w:r>
      <w:r>
        <w:rPr>
          <w:spacing w:val="-8"/>
          <w:sz w:val="20"/>
        </w:rPr>
        <w:t> </w:t>
      </w:r>
      <w:r>
        <w:rPr>
          <w:sz w:val="20"/>
        </w:rPr>
        <w:t>apresentam</w:t>
      </w:r>
      <w:r>
        <w:rPr>
          <w:spacing w:val="-2"/>
          <w:sz w:val="20"/>
        </w:rPr>
        <w:t> </w:t>
      </w:r>
      <w:r>
        <w:rPr>
          <w:sz w:val="20"/>
        </w:rPr>
        <w:t>diferença</w:t>
      </w:r>
      <w:r>
        <w:rPr>
          <w:spacing w:val="-2"/>
          <w:sz w:val="20"/>
        </w:rPr>
        <w:t> </w:t>
      </w:r>
      <w:r>
        <w:rPr>
          <w:sz w:val="20"/>
        </w:rPr>
        <w:t>estatística significativa</w:t>
      </w:r>
      <w:r>
        <w:rPr>
          <w:spacing w:val="-2"/>
          <w:sz w:val="20"/>
        </w:rPr>
        <w:t> </w:t>
      </w:r>
      <w:r>
        <w:rPr>
          <w:sz w:val="20"/>
        </w:rPr>
        <w:t>a 5 % de</w:t>
      </w:r>
      <w:r>
        <w:rPr>
          <w:spacing w:val="-2"/>
          <w:sz w:val="20"/>
        </w:rPr>
        <w:t> </w:t>
      </w:r>
      <w:r>
        <w:rPr>
          <w:sz w:val="20"/>
        </w:rPr>
        <w:t>probabilidade</w:t>
      </w:r>
      <w:r>
        <w:rPr>
          <w:spacing w:val="-2"/>
          <w:sz w:val="20"/>
        </w:rPr>
        <w:t> </w:t>
      </w:r>
      <w:r>
        <w:rPr>
          <w:sz w:val="20"/>
        </w:rPr>
        <w:t>pelo</w:t>
      </w:r>
      <w:r>
        <w:rPr>
          <w:spacing w:val="-4"/>
          <w:sz w:val="20"/>
        </w:rPr>
        <w:t> </w:t>
      </w:r>
      <w:r>
        <w:rPr>
          <w:sz w:val="20"/>
        </w:rPr>
        <w:t>teste</w:t>
      </w:r>
      <w:r>
        <w:rPr>
          <w:spacing w:val="-2"/>
          <w:sz w:val="20"/>
        </w:rPr>
        <w:t> </w:t>
      </w:r>
      <w:r>
        <w:rPr>
          <w:sz w:val="20"/>
        </w:rPr>
        <w:t>de</w:t>
      </w:r>
      <w:r>
        <w:rPr>
          <w:spacing w:val="-7"/>
          <w:sz w:val="20"/>
        </w:rPr>
        <w:t> </w:t>
      </w:r>
      <w:r>
        <w:rPr>
          <w:sz w:val="20"/>
        </w:rPr>
        <w:t>Tukey. Médias seguidas pela</w:t>
      </w:r>
      <w:r>
        <w:rPr>
          <w:spacing w:val="-2"/>
          <w:sz w:val="20"/>
        </w:rPr>
        <w:t> </w:t>
      </w:r>
      <w:r>
        <w:rPr>
          <w:sz w:val="20"/>
        </w:rPr>
        <w:t>mesma</w:t>
      </w:r>
      <w:r>
        <w:rPr>
          <w:spacing w:val="-2"/>
          <w:sz w:val="20"/>
        </w:rPr>
        <w:t> </w:t>
      </w:r>
      <w:r>
        <w:rPr>
          <w:sz w:val="20"/>
        </w:rPr>
        <w:t>letra</w:t>
      </w:r>
      <w:r>
        <w:rPr>
          <w:spacing w:val="-2"/>
          <w:sz w:val="20"/>
        </w:rPr>
        <w:t> </w:t>
      </w:r>
      <w:r>
        <w:rPr>
          <w:sz w:val="20"/>
        </w:rPr>
        <w:t>minúscula</w:t>
      </w:r>
      <w:r>
        <w:rPr>
          <w:spacing w:val="-7"/>
          <w:sz w:val="20"/>
        </w:rPr>
        <w:t> </w:t>
      </w:r>
      <w:r>
        <w:rPr>
          <w:sz w:val="20"/>
        </w:rPr>
        <w:t>na</w:t>
      </w:r>
      <w:r>
        <w:rPr>
          <w:spacing w:val="-2"/>
          <w:sz w:val="20"/>
        </w:rPr>
        <w:t> </w:t>
      </w:r>
      <w:r>
        <w:rPr>
          <w:sz w:val="20"/>
        </w:rPr>
        <w:t>vertical,</w:t>
      </w:r>
      <w:r>
        <w:rPr>
          <w:spacing w:val="-6"/>
          <w:sz w:val="20"/>
        </w:rPr>
        <w:t> </w:t>
      </w:r>
      <w:r>
        <w:rPr>
          <w:sz w:val="20"/>
        </w:rPr>
        <w:t>não</w:t>
      </w:r>
      <w:r>
        <w:rPr>
          <w:spacing w:val="-4"/>
          <w:sz w:val="20"/>
        </w:rPr>
        <w:t> </w:t>
      </w:r>
      <w:r>
        <w:rPr>
          <w:sz w:val="20"/>
        </w:rPr>
        <w:t>apresentam diferença estatística significativa a 5 % de probabilidade pelo teste de Tukey.</w:t>
      </w:r>
    </w:p>
    <w:p>
      <w:pPr>
        <w:spacing w:before="0"/>
        <w:ind w:left="140" w:right="0" w:firstLine="0"/>
        <w:jc w:val="both"/>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spacing w:before="43"/>
        <w:rPr>
          <w:sz w:val="20"/>
        </w:rPr>
      </w:pPr>
    </w:p>
    <w:p>
      <w:pPr>
        <w:spacing w:before="0"/>
        <w:ind w:left="1134" w:right="419" w:hanging="995"/>
        <w:jc w:val="both"/>
        <w:rPr>
          <w:sz w:val="20"/>
        </w:rPr>
      </w:pPr>
      <w:r>
        <w:rPr>
          <w:sz w:val="20"/>
        </w:rPr>
        <w:t>Tabela 2.7 - Resultado do Teste de Dunnett a 5% de probabilidade das Propriedades Microbiológicas de um Argissolo Vermelho Amarelo</w:t>
      </w:r>
      <w:r>
        <w:rPr>
          <w:spacing w:val="-5"/>
          <w:sz w:val="20"/>
        </w:rPr>
        <w:t> </w:t>
      </w:r>
      <w:r>
        <w:rPr>
          <w:sz w:val="20"/>
        </w:rPr>
        <w:t>distrófico dos Tabuleiros Costeiros de</w:t>
      </w:r>
      <w:r>
        <w:rPr>
          <w:spacing w:val="-3"/>
          <w:sz w:val="20"/>
        </w:rPr>
        <w:t> </w:t>
      </w:r>
      <w:r>
        <w:rPr>
          <w:sz w:val="20"/>
        </w:rPr>
        <w:t>Sergipe, submetido</w:t>
      </w:r>
      <w:r>
        <w:rPr>
          <w:spacing w:val="-5"/>
          <w:sz w:val="20"/>
        </w:rPr>
        <w:t> </w:t>
      </w:r>
      <w:r>
        <w:rPr>
          <w:sz w:val="20"/>
        </w:rPr>
        <w:t>a diferentes Plantas Antecedentes ao milho, e Sistemas de Manejo do Solo, com o Solo de Referência.</w:t>
      </w:r>
    </w:p>
    <w:tbl>
      <w:tblPr>
        <w:tblW w:w="0" w:type="auto"/>
        <w:jc w:val="left"/>
        <w:tblInd w:w="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7"/>
        <w:gridCol w:w="1099"/>
        <w:gridCol w:w="1415"/>
        <w:gridCol w:w="1318"/>
        <w:gridCol w:w="1448"/>
        <w:gridCol w:w="1398"/>
        <w:gridCol w:w="1218"/>
      </w:tblGrid>
      <w:tr>
        <w:trPr>
          <w:trHeight w:val="460" w:hRule="atLeast"/>
        </w:trPr>
        <w:tc>
          <w:tcPr>
            <w:tcW w:w="897" w:type="dxa"/>
            <w:tcBorders>
              <w:top w:val="single" w:sz="4" w:space="0" w:color="000000"/>
              <w:bottom w:val="single" w:sz="4" w:space="0" w:color="000000"/>
            </w:tcBorders>
          </w:tcPr>
          <w:p>
            <w:pPr>
              <w:pStyle w:val="TableParagraph"/>
              <w:spacing w:line="230" w:lineRule="atLeast"/>
              <w:ind w:left="163" w:right="98" w:hanging="29"/>
              <w:jc w:val="left"/>
              <w:rPr>
                <w:b/>
                <w:sz w:val="20"/>
              </w:rPr>
            </w:pPr>
            <w:r>
              <w:rPr>
                <w:b/>
                <w:spacing w:val="-2"/>
                <w:sz w:val="20"/>
              </w:rPr>
              <w:t>Manejo </w:t>
            </w:r>
            <w:r>
              <w:rPr>
                <w:b/>
                <w:sz w:val="20"/>
              </w:rPr>
              <w:t>do</w:t>
            </w:r>
            <w:r>
              <w:rPr>
                <w:b/>
                <w:spacing w:val="-5"/>
                <w:sz w:val="20"/>
              </w:rPr>
              <w:t> </w:t>
            </w:r>
            <w:r>
              <w:rPr>
                <w:b/>
                <w:spacing w:val="-4"/>
                <w:sz w:val="20"/>
              </w:rPr>
              <w:t>solo</w:t>
            </w:r>
          </w:p>
        </w:tc>
        <w:tc>
          <w:tcPr>
            <w:tcW w:w="1099" w:type="dxa"/>
            <w:tcBorders>
              <w:top w:val="single" w:sz="4" w:space="0" w:color="000000"/>
              <w:bottom w:val="single" w:sz="4" w:space="0" w:color="000000"/>
            </w:tcBorders>
          </w:tcPr>
          <w:p>
            <w:pPr>
              <w:pStyle w:val="TableParagraph"/>
              <w:spacing w:before="115"/>
              <w:ind w:left="8" w:right="8"/>
              <w:rPr>
                <w:b/>
                <w:sz w:val="20"/>
              </w:rPr>
            </w:pPr>
            <w:r>
              <w:rPr>
                <w:b/>
                <w:spacing w:val="-5"/>
                <w:sz w:val="20"/>
              </w:rPr>
              <w:t>PA</w:t>
            </w:r>
          </w:p>
        </w:tc>
        <w:tc>
          <w:tcPr>
            <w:tcW w:w="1415" w:type="dxa"/>
            <w:tcBorders>
              <w:top w:val="single" w:sz="4" w:space="0" w:color="000000"/>
              <w:bottom w:val="single" w:sz="4" w:space="0" w:color="000000"/>
            </w:tcBorders>
          </w:tcPr>
          <w:p>
            <w:pPr>
              <w:pStyle w:val="TableParagraph"/>
              <w:spacing w:before="115"/>
              <w:ind w:left="18" w:right="52"/>
              <w:rPr>
                <w:b/>
                <w:sz w:val="13"/>
              </w:rPr>
            </w:pPr>
            <w:r>
              <w:rPr>
                <w:b/>
                <w:spacing w:val="-2"/>
                <w:position w:val="1"/>
                <w:sz w:val="20"/>
              </w:rPr>
              <w:t>C-</w:t>
            </w:r>
            <w:r>
              <w:rPr>
                <w:b/>
                <w:spacing w:val="-5"/>
                <w:position w:val="1"/>
                <w:sz w:val="20"/>
              </w:rPr>
              <w:t>CO</w:t>
            </w:r>
            <w:r>
              <w:rPr>
                <w:b/>
                <w:spacing w:val="-5"/>
                <w:sz w:val="13"/>
              </w:rPr>
              <w:t>2</w:t>
            </w:r>
          </w:p>
        </w:tc>
        <w:tc>
          <w:tcPr>
            <w:tcW w:w="1318" w:type="dxa"/>
            <w:tcBorders>
              <w:top w:val="single" w:sz="4" w:space="0" w:color="000000"/>
              <w:bottom w:val="single" w:sz="4" w:space="0" w:color="000000"/>
            </w:tcBorders>
          </w:tcPr>
          <w:p>
            <w:pPr>
              <w:pStyle w:val="TableParagraph"/>
              <w:spacing w:before="115"/>
              <w:ind w:right="60"/>
              <w:rPr>
                <w:b/>
                <w:sz w:val="20"/>
              </w:rPr>
            </w:pPr>
            <w:r>
              <w:rPr>
                <w:b/>
                <w:spacing w:val="-4"/>
                <w:sz w:val="20"/>
              </w:rPr>
              <w:t>CMIC</w:t>
            </w:r>
          </w:p>
        </w:tc>
        <w:tc>
          <w:tcPr>
            <w:tcW w:w="1448" w:type="dxa"/>
            <w:tcBorders>
              <w:top w:val="single" w:sz="4" w:space="0" w:color="000000"/>
              <w:bottom w:val="single" w:sz="4" w:space="0" w:color="000000"/>
            </w:tcBorders>
          </w:tcPr>
          <w:p>
            <w:pPr>
              <w:pStyle w:val="TableParagraph"/>
              <w:spacing w:before="115"/>
              <w:ind w:right="79"/>
              <w:rPr>
                <w:b/>
                <w:sz w:val="20"/>
              </w:rPr>
            </w:pPr>
            <w:r>
              <w:rPr>
                <w:b/>
                <w:spacing w:val="-4"/>
                <w:sz w:val="20"/>
              </w:rPr>
              <w:t>NMIC</w:t>
            </w:r>
          </w:p>
        </w:tc>
        <w:tc>
          <w:tcPr>
            <w:tcW w:w="1398" w:type="dxa"/>
            <w:tcBorders>
              <w:top w:val="single" w:sz="4" w:space="0" w:color="000000"/>
              <w:bottom w:val="single" w:sz="4" w:space="0" w:color="000000"/>
            </w:tcBorders>
          </w:tcPr>
          <w:p>
            <w:pPr>
              <w:pStyle w:val="TableParagraph"/>
              <w:spacing w:before="115"/>
              <w:ind w:left="72" w:right="56"/>
              <w:rPr>
                <w:b/>
                <w:sz w:val="20"/>
              </w:rPr>
            </w:pPr>
            <w:r>
              <w:rPr>
                <w:b/>
                <w:i/>
                <w:spacing w:val="-4"/>
                <w:sz w:val="20"/>
              </w:rPr>
              <w:t>q</w:t>
            </w:r>
            <w:r>
              <w:rPr>
                <w:b/>
                <w:spacing w:val="-4"/>
                <w:sz w:val="20"/>
              </w:rPr>
              <w:t>MIC</w:t>
            </w:r>
          </w:p>
        </w:tc>
        <w:tc>
          <w:tcPr>
            <w:tcW w:w="1218" w:type="dxa"/>
            <w:tcBorders>
              <w:top w:val="single" w:sz="4" w:space="0" w:color="000000"/>
              <w:bottom w:val="single" w:sz="4" w:space="0" w:color="000000"/>
            </w:tcBorders>
          </w:tcPr>
          <w:p>
            <w:pPr>
              <w:pStyle w:val="TableParagraph"/>
              <w:spacing w:before="115"/>
              <w:ind w:left="42"/>
              <w:rPr>
                <w:b/>
                <w:sz w:val="13"/>
              </w:rPr>
            </w:pPr>
            <w:r>
              <w:rPr>
                <w:b/>
                <w:i/>
                <w:spacing w:val="-4"/>
                <w:position w:val="1"/>
                <w:sz w:val="20"/>
              </w:rPr>
              <w:t>q</w:t>
            </w:r>
            <w:r>
              <w:rPr>
                <w:b/>
                <w:spacing w:val="-4"/>
                <w:position w:val="1"/>
                <w:sz w:val="20"/>
              </w:rPr>
              <w:t>CO</w:t>
            </w:r>
            <w:r>
              <w:rPr>
                <w:b/>
                <w:spacing w:val="-4"/>
                <w:sz w:val="13"/>
              </w:rPr>
              <w:t>2</w:t>
            </w:r>
          </w:p>
        </w:tc>
      </w:tr>
      <w:tr>
        <w:trPr>
          <w:trHeight w:val="460" w:hRule="atLeast"/>
        </w:trPr>
        <w:tc>
          <w:tcPr>
            <w:tcW w:w="897" w:type="dxa"/>
            <w:tcBorders>
              <w:top w:val="single" w:sz="4" w:space="0" w:color="000000"/>
              <w:bottom w:val="single" w:sz="4" w:space="0" w:color="000000"/>
            </w:tcBorders>
          </w:tcPr>
          <w:p>
            <w:pPr>
              <w:pStyle w:val="TableParagraph"/>
              <w:jc w:val="left"/>
              <w:rPr>
                <w:sz w:val="20"/>
              </w:rPr>
            </w:pPr>
          </w:p>
        </w:tc>
        <w:tc>
          <w:tcPr>
            <w:tcW w:w="1099" w:type="dxa"/>
            <w:tcBorders>
              <w:top w:val="single" w:sz="4" w:space="0" w:color="000000"/>
              <w:bottom w:val="single" w:sz="4" w:space="0" w:color="000000"/>
            </w:tcBorders>
          </w:tcPr>
          <w:p>
            <w:pPr>
              <w:pStyle w:val="TableParagraph"/>
              <w:jc w:val="left"/>
              <w:rPr>
                <w:sz w:val="20"/>
              </w:rPr>
            </w:pPr>
          </w:p>
        </w:tc>
        <w:tc>
          <w:tcPr>
            <w:tcW w:w="1415" w:type="dxa"/>
            <w:tcBorders>
              <w:top w:val="single" w:sz="4" w:space="0" w:color="000000"/>
              <w:bottom w:val="single" w:sz="4" w:space="0" w:color="000000"/>
            </w:tcBorders>
          </w:tcPr>
          <w:p>
            <w:pPr>
              <w:pStyle w:val="TableParagraph"/>
              <w:spacing w:line="230" w:lineRule="atLeast"/>
              <w:ind w:left="323" w:right="338" w:hanging="20"/>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1318" w:type="dxa"/>
            <w:tcBorders>
              <w:top w:val="single" w:sz="4" w:space="0" w:color="000000"/>
              <w:bottom w:val="single" w:sz="4" w:space="0" w:color="000000"/>
            </w:tcBorders>
          </w:tcPr>
          <w:p>
            <w:pPr>
              <w:pStyle w:val="TableParagraph"/>
              <w:spacing w:line="230" w:lineRule="atLeast"/>
              <w:ind w:left="262" w:right="302" w:hanging="20"/>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1448" w:type="dxa"/>
            <w:tcBorders>
              <w:top w:val="single" w:sz="4" w:space="0" w:color="000000"/>
              <w:bottom w:val="single" w:sz="4" w:space="0" w:color="000000"/>
            </w:tcBorders>
          </w:tcPr>
          <w:p>
            <w:pPr>
              <w:pStyle w:val="TableParagraph"/>
              <w:spacing w:line="230" w:lineRule="atLeast"/>
              <w:ind w:left="317" w:right="376" w:hanging="20"/>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1398" w:type="dxa"/>
            <w:tcBorders>
              <w:top w:val="single" w:sz="4" w:space="0" w:color="000000"/>
              <w:bottom w:val="single" w:sz="4" w:space="0" w:color="000000"/>
            </w:tcBorders>
          </w:tcPr>
          <w:p>
            <w:pPr>
              <w:pStyle w:val="TableParagraph"/>
              <w:spacing w:line="230" w:lineRule="atLeast"/>
              <w:ind w:left="339" w:right="305" w:hanging="20"/>
              <w:jc w:val="left"/>
              <w:rPr>
                <w:sz w:val="20"/>
              </w:rPr>
            </w:pPr>
            <w:r>
              <w:rPr>
                <w:spacing w:val="-2"/>
                <w:sz w:val="20"/>
              </w:rPr>
              <w:t>Contraste </w:t>
            </w:r>
            <w:r>
              <w:rPr>
                <w:sz w:val="20"/>
              </w:rPr>
              <w:t>(</w:t>
            </w:r>
            <w:r>
              <w:rPr>
                <w:i/>
                <w:sz w:val="20"/>
              </w:rPr>
              <w:t>p-</w:t>
            </w:r>
            <w:r>
              <w:rPr>
                <w:i/>
                <w:spacing w:val="-2"/>
                <w:sz w:val="20"/>
              </w:rPr>
              <w:t>value</w:t>
            </w:r>
            <w:r>
              <w:rPr>
                <w:spacing w:val="-2"/>
                <w:sz w:val="20"/>
              </w:rPr>
              <w:t>)</w:t>
            </w:r>
          </w:p>
        </w:tc>
        <w:tc>
          <w:tcPr>
            <w:tcW w:w="1218" w:type="dxa"/>
            <w:tcBorders>
              <w:top w:val="single" w:sz="4" w:space="0" w:color="000000"/>
              <w:bottom w:val="single" w:sz="4" w:space="0" w:color="000000"/>
            </w:tcBorders>
          </w:tcPr>
          <w:p>
            <w:pPr>
              <w:pStyle w:val="TableParagraph"/>
              <w:spacing w:line="230" w:lineRule="atLeast"/>
              <w:ind w:left="262" w:right="198" w:hanging="15"/>
              <w:jc w:val="left"/>
              <w:rPr>
                <w:sz w:val="20"/>
              </w:rPr>
            </w:pPr>
            <w:r>
              <w:rPr>
                <w:spacing w:val="-2"/>
                <w:sz w:val="20"/>
              </w:rPr>
              <w:t>Contraste </w:t>
            </w:r>
            <w:r>
              <w:rPr>
                <w:sz w:val="20"/>
              </w:rPr>
              <w:t>(</w:t>
            </w:r>
            <w:r>
              <w:rPr>
                <w:i/>
                <w:sz w:val="20"/>
              </w:rPr>
              <w:t>p-</w:t>
            </w:r>
            <w:r>
              <w:rPr>
                <w:i/>
                <w:spacing w:val="-2"/>
                <w:sz w:val="20"/>
              </w:rPr>
              <w:t>value</w:t>
            </w:r>
            <w:r>
              <w:rPr>
                <w:spacing w:val="-2"/>
                <w:sz w:val="20"/>
              </w:rPr>
              <w:t>)</w:t>
            </w:r>
          </w:p>
        </w:tc>
      </w:tr>
      <w:tr>
        <w:trPr>
          <w:trHeight w:val="298" w:hRule="atLeast"/>
        </w:trPr>
        <w:tc>
          <w:tcPr>
            <w:tcW w:w="897" w:type="dxa"/>
            <w:tcBorders>
              <w:top w:val="single" w:sz="4" w:space="0" w:color="000000"/>
            </w:tcBorders>
          </w:tcPr>
          <w:p>
            <w:pPr>
              <w:pStyle w:val="TableParagraph"/>
              <w:jc w:val="left"/>
              <w:rPr>
                <w:sz w:val="20"/>
              </w:rPr>
            </w:pPr>
          </w:p>
        </w:tc>
        <w:tc>
          <w:tcPr>
            <w:tcW w:w="1099" w:type="dxa"/>
            <w:tcBorders>
              <w:top w:val="single" w:sz="4" w:space="0" w:color="000000"/>
            </w:tcBorders>
          </w:tcPr>
          <w:p>
            <w:pPr>
              <w:pStyle w:val="TableParagraph"/>
              <w:spacing w:before="29"/>
              <w:ind w:left="8" w:right="9"/>
              <w:rPr>
                <w:b/>
                <w:sz w:val="20"/>
              </w:rPr>
            </w:pPr>
            <w:r>
              <w:rPr>
                <w:b/>
                <w:spacing w:val="-2"/>
                <w:sz w:val="20"/>
              </w:rPr>
              <w:t>Caupí</w:t>
            </w:r>
          </w:p>
        </w:tc>
        <w:tc>
          <w:tcPr>
            <w:tcW w:w="1415" w:type="dxa"/>
            <w:tcBorders>
              <w:top w:val="single" w:sz="4" w:space="0" w:color="000000"/>
            </w:tcBorders>
          </w:tcPr>
          <w:p>
            <w:pPr>
              <w:pStyle w:val="TableParagraph"/>
              <w:spacing w:before="29"/>
              <w:ind w:left="145"/>
              <w:jc w:val="left"/>
              <w:rPr>
                <w:sz w:val="20"/>
              </w:rPr>
            </w:pPr>
            <w:r>
              <w:rPr>
                <w:sz w:val="20"/>
              </w:rPr>
              <w:t>40.03</w:t>
            </w:r>
            <w:r>
              <w:rPr>
                <w:spacing w:val="-1"/>
                <w:sz w:val="20"/>
              </w:rPr>
              <w:t> </w:t>
            </w:r>
            <w:r>
              <w:rPr>
                <w:spacing w:val="-2"/>
                <w:sz w:val="20"/>
              </w:rPr>
              <w:t>(0.346)</w:t>
            </w:r>
          </w:p>
        </w:tc>
        <w:tc>
          <w:tcPr>
            <w:tcW w:w="1318" w:type="dxa"/>
            <w:tcBorders>
              <w:top w:val="single" w:sz="4" w:space="0" w:color="000000"/>
            </w:tcBorders>
          </w:tcPr>
          <w:p>
            <w:pPr>
              <w:pStyle w:val="TableParagraph"/>
              <w:spacing w:before="29"/>
              <w:ind w:left="59" w:right="60"/>
              <w:rPr>
                <w:b/>
                <w:i/>
                <w:sz w:val="20"/>
              </w:rPr>
            </w:pPr>
            <w:r>
              <w:rPr>
                <w:sz w:val="20"/>
              </w:rPr>
              <w:t>-0.10</w:t>
            </w:r>
            <w:r>
              <w:rPr>
                <w:spacing w:val="-5"/>
                <w:sz w:val="20"/>
              </w:rPr>
              <w:t> </w:t>
            </w:r>
            <w:r>
              <w:rPr>
                <w:b/>
                <w:i/>
                <w:spacing w:val="-2"/>
                <w:sz w:val="20"/>
              </w:rPr>
              <w:t>(0.004)</w:t>
            </w:r>
          </w:p>
        </w:tc>
        <w:tc>
          <w:tcPr>
            <w:tcW w:w="1448" w:type="dxa"/>
            <w:tcBorders>
              <w:top w:val="single" w:sz="4" w:space="0" w:color="000000"/>
            </w:tcBorders>
          </w:tcPr>
          <w:p>
            <w:pPr>
              <w:pStyle w:val="TableParagraph"/>
              <w:spacing w:before="29"/>
              <w:ind w:left="60" w:right="79"/>
              <w:rPr>
                <w:sz w:val="20"/>
              </w:rPr>
            </w:pPr>
            <w:r>
              <w:rPr>
                <w:sz w:val="20"/>
              </w:rPr>
              <w:t>-2.21</w:t>
            </w:r>
            <w:r>
              <w:rPr>
                <w:spacing w:val="-6"/>
                <w:sz w:val="20"/>
              </w:rPr>
              <w:t> </w:t>
            </w:r>
            <w:r>
              <w:rPr>
                <w:spacing w:val="-2"/>
                <w:sz w:val="20"/>
              </w:rPr>
              <w:t>(0.957)</w:t>
            </w:r>
          </w:p>
        </w:tc>
        <w:tc>
          <w:tcPr>
            <w:tcW w:w="1398" w:type="dxa"/>
            <w:tcBorders>
              <w:top w:val="single" w:sz="4" w:space="0" w:color="000000"/>
            </w:tcBorders>
          </w:tcPr>
          <w:p>
            <w:pPr>
              <w:pStyle w:val="TableParagraph"/>
              <w:spacing w:before="29"/>
              <w:ind w:left="72" w:right="1"/>
              <w:rPr>
                <w:sz w:val="20"/>
              </w:rPr>
            </w:pPr>
            <w:r>
              <w:rPr>
                <w:sz w:val="20"/>
              </w:rPr>
              <w:t>-0.12</w:t>
            </w:r>
            <w:r>
              <w:rPr>
                <w:spacing w:val="-6"/>
                <w:sz w:val="20"/>
              </w:rPr>
              <w:t> </w:t>
            </w:r>
            <w:r>
              <w:rPr>
                <w:spacing w:val="-2"/>
                <w:sz w:val="20"/>
              </w:rPr>
              <w:t>(0.969)</w:t>
            </w:r>
          </w:p>
        </w:tc>
        <w:tc>
          <w:tcPr>
            <w:tcW w:w="1218" w:type="dxa"/>
            <w:tcBorders>
              <w:top w:val="single" w:sz="4" w:space="0" w:color="000000"/>
            </w:tcBorders>
          </w:tcPr>
          <w:p>
            <w:pPr>
              <w:pStyle w:val="TableParagraph"/>
              <w:spacing w:before="29"/>
              <w:ind w:left="136"/>
              <w:jc w:val="left"/>
              <w:rPr>
                <w:b/>
                <w:i/>
                <w:sz w:val="20"/>
              </w:rPr>
            </w:pPr>
            <w:r>
              <w:rPr>
                <w:sz w:val="20"/>
              </w:rPr>
              <w:t>1.29</w:t>
            </w:r>
            <w:r>
              <w:rPr>
                <w:spacing w:val="-2"/>
                <w:sz w:val="20"/>
              </w:rPr>
              <w:t> </w:t>
            </w:r>
            <w:r>
              <w:rPr>
                <w:b/>
                <w:i/>
                <w:spacing w:val="-2"/>
                <w:sz w:val="20"/>
              </w:rPr>
              <w:t>(0.000)</w:t>
            </w:r>
          </w:p>
        </w:tc>
      </w:tr>
      <w:tr>
        <w:trPr>
          <w:trHeight w:val="300" w:hRule="atLeast"/>
        </w:trPr>
        <w:tc>
          <w:tcPr>
            <w:tcW w:w="897" w:type="dxa"/>
            <w:vMerge w:val="restart"/>
          </w:tcPr>
          <w:p>
            <w:pPr>
              <w:pStyle w:val="TableParagraph"/>
              <w:spacing w:before="191"/>
              <w:ind w:left="316"/>
              <w:jc w:val="left"/>
              <w:rPr>
                <w:b/>
                <w:sz w:val="20"/>
              </w:rPr>
            </w:pPr>
            <w:r>
              <w:rPr>
                <w:b/>
                <w:spacing w:val="-5"/>
                <w:sz w:val="20"/>
              </w:rPr>
              <w:t>CC</w:t>
            </w:r>
          </w:p>
        </w:tc>
        <w:tc>
          <w:tcPr>
            <w:tcW w:w="1099" w:type="dxa"/>
          </w:tcPr>
          <w:p>
            <w:pPr>
              <w:pStyle w:val="TableParagraph"/>
              <w:spacing w:before="32"/>
              <w:ind w:left="11" w:right="3"/>
              <w:rPr>
                <w:b/>
                <w:sz w:val="20"/>
              </w:rPr>
            </w:pPr>
            <w:r>
              <w:rPr>
                <w:b/>
                <w:spacing w:val="-2"/>
                <w:sz w:val="20"/>
              </w:rPr>
              <w:t>Guandu</w:t>
            </w:r>
          </w:p>
        </w:tc>
        <w:tc>
          <w:tcPr>
            <w:tcW w:w="1415" w:type="dxa"/>
          </w:tcPr>
          <w:p>
            <w:pPr>
              <w:pStyle w:val="TableParagraph"/>
              <w:spacing w:before="32"/>
              <w:ind w:left="198"/>
              <w:jc w:val="left"/>
              <w:rPr>
                <w:b/>
                <w:i/>
                <w:sz w:val="20"/>
              </w:rPr>
            </w:pPr>
            <w:r>
              <w:rPr>
                <w:sz w:val="20"/>
              </w:rPr>
              <w:t>81.27</w:t>
            </w:r>
            <w:r>
              <w:rPr>
                <w:spacing w:val="-2"/>
                <w:sz w:val="20"/>
              </w:rPr>
              <w:t> </w:t>
            </w:r>
            <w:r>
              <w:rPr>
                <w:b/>
                <w:i/>
                <w:spacing w:val="-2"/>
                <w:sz w:val="20"/>
              </w:rPr>
              <w:t>(0.03)</w:t>
            </w:r>
          </w:p>
        </w:tc>
        <w:tc>
          <w:tcPr>
            <w:tcW w:w="1318" w:type="dxa"/>
          </w:tcPr>
          <w:p>
            <w:pPr>
              <w:pStyle w:val="TableParagraph"/>
              <w:spacing w:before="32"/>
              <w:ind w:left="59" w:right="60"/>
              <w:rPr>
                <w:b/>
                <w:i/>
                <w:sz w:val="20"/>
              </w:rPr>
            </w:pPr>
            <w:r>
              <w:rPr>
                <w:sz w:val="20"/>
              </w:rPr>
              <w:t>-0.24</w:t>
            </w:r>
            <w:r>
              <w:rPr>
                <w:spacing w:val="-5"/>
                <w:sz w:val="20"/>
              </w:rPr>
              <w:t> </w:t>
            </w:r>
            <w:r>
              <w:rPr>
                <w:b/>
                <w:i/>
                <w:spacing w:val="-2"/>
                <w:sz w:val="20"/>
              </w:rPr>
              <w:t>(0.000)</w:t>
            </w:r>
          </w:p>
        </w:tc>
        <w:tc>
          <w:tcPr>
            <w:tcW w:w="1448" w:type="dxa"/>
          </w:tcPr>
          <w:p>
            <w:pPr>
              <w:pStyle w:val="TableParagraph"/>
              <w:spacing w:before="32"/>
              <w:ind w:left="56" w:right="79"/>
              <w:rPr>
                <w:b/>
                <w:i/>
                <w:sz w:val="20"/>
              </w:rPr>
            </w:pPr>
            <w:r>
              <w:rPr>
                <w:sz w:val="20"/>
              </w:rPr>
              <w:t>-12.44</w:t>
            </w:r>
            <w:r>
              <w:rPr>
                <w:spacing w:val="-7"/>
                <w:sz w:val="20"/>
              </w:rPr>
              <w:t> </w:t>
            </w:r>
            <w:r>
              <w:rPr>
                <w:b/>
                <w:i/>
                <w:spacing w:val="-2"/>
                <w:sz w:val="20"/>
              </w:rPr>
              <w:t>(0.000)</w:t>
            </w:r>
          </w:p>
        </w:tc>
        <w:tc>
          <w:tcPr>
            <w:tcW w:w="1398" w:type="dxa"/>
          </w:tcPr>
          <w:p>
            <w:pPr>
              <w:pStyle w:val="TableParagraph"/>
              <w:spacing w:before="32"/>
              <w:ind w:left="72"/>
              <w:rPr>
                <w:b/>
                <w:i/>
                <w:sz w:val="20"/>
              </w:rPr>
            </w:pPr>
            <w:r>
              <w:rPr>
                <w:sz w:val="20"/>
              </w:rPr>
              <w:t>-0.09</w:t>
            </w:r>
            <w:r>
              <w:rPr>
                <w:spacing w:val="-5"/>
                <w:sz w:val="20"/>
              </w:rPr>
              <w:t> </w:t>
            </w:r>
            <w:r>
              <w:rPr>
                <w:b/>
                <w:i/>
                <w:spacing w:val="-2"/>
                <w:sz w:val="20"/>
              </w:rPr>
              <w:t>(0.000)</w:t>
            </w:r>
          </w:p>
        </w:tc>
        <w:tc>
          <w:tcPr>
            <w:tcW w:w="1218" w:type="dxa"/>
          </w:tcPr>
          <w:p>
            <w:pPr>
              <w:pStyle w:val="TableParagraph"/>
              <w:spacing w:before="32"/>
              <w:ind w:left="136"/>
              <w:jc w:val="left"/>
              <w:rPr>
                <w:b/>
                <w:i/>
                <w:sz w:val="20"/>
              </w:rPr>
            </w:pPr>
            <w:r>
              <w:rPr>
                <w:sz w:val="20"/>
              </w:rPr>
              <w:t>2.74</w:t>
            </w:r>
            <w:r>
              <w:rPr>
                <w:spacing w:val="-2"/>
                <w:sz w:val="20"/>
              </w:rPr>
              <w:t> </w:t>
            </w:r>
            <w:r>
              <w:rPr>
                <w:b/>
                <w:i/>
                <w:spacing w:val="-2"/>
                <w:sz w:val="20"/>
              </w:rPr>
              <w:t>(0.000)</w:t>
            </w:r>
          </w:p>
        </w:tc>
      </w:tr>
      <w:tr>
        <w:trPr>
          <w:trHeight w:val="302" w:hRule="atLeast"/>
        </w:trPr>
        <w:tc>
          <w:tcPr>
            <w:tcW w:w="897" w:type="dxa"/>
            <w:vMerge/>
            <w:tcBorders>
              <w:top w:val="nil"/>
            </w:tcBorders>
          </w:tcPr>
          <w:p>
            <w:pPr>
              <w:rPr>
                <w:sz w:val="2"/>
                <w:szCs w:val="2"/>
              </w:rPr>
            </w:pPr>
          </w:p>
        </w:tc>
        <w:tc>
          <w:tcPr>
            <w:tcW w:w="1099" w:type="dxa"/>
          </w:tcPr>
          <w:p>
            <w:pPr>
              <w:pStyle w:val="TableParagraph"/>
              <w:spacing w:before="30"/>
              <w:ind w:left="8" w:right="3"/>
              <w:rPr>
                <w:b/>
                <w:sz w:val="20"/>
              </w:rPr>
            </w:pPr>
            <w:r>
              <w:rPr>
                <w:b/>
                <w:spacing w:val="-2"/>
                <w:sz w:val="20"/>
              </w:rPr>
              <w:t>Crotalária</w:t>
            </w:r>
          </w:p>
        </w:tc>
        <w:tc>
          <w:tcPr>
            <w:tcW w:w="1415" w:type="dxa"/>
          </w:tcPr>
          <w:p>
            <w:pPr>
              <w:pStyle w:val="TableParagraph"/>
              <w:spacing w:before="30"/>
              <w:ind w:left="52" w:right="34"/>
              <w:rPr>
                <w:sz w:val="20"/>
              </w:rPr>
            </w:pPr>
            <w:r>
              <w:rPr>
                <w:sz w:val="20"/>
              </w:rPr>
              <w:t>-6.69</w:t>
            </w:r>
            <w:r>
              <w:rPr>
                <w:spacing w:val="-6"/>
                <w:sz w:val="20"/>
              </w:rPr>
              <w:t> </w:t>
            </w:r>
            <w:r>
              <w:rPr>
                <w:sz w:val="20"/>
              </w:rPr>
              <w:t>(-</w:t>
            </w:r>
            <w:r>
              <w:rPr>
                <w:spacing w:val="-2"/>
                <w:sz w:val="20"/>
              </w:rPr>
              <w:t>0.35)</w:t>
            </w:r>
          </w:p>
        </w:tc>
        <w:tc>
          <w:tcPr>
            <w:tcW w:w="1318" w:type="dxa"/>
          </w:tcPr>
          <w:p>
            <w:pPr>
              <w:pStyle w:val="TableParagraph"/>
              <w:spacing w:before="30"/>
              <w:ind w:left="59" w:right="60"/>
              <w:rPr>
                <w:b/>
                <w:i/>
                <w:sz w:val="20"/>
              </w:rPr>
            </w:pPr>
            <w:r>
              <w:rPr>
                <w:sz w:val="20"/>
              </w:rPr>
              <w:t>-0.19</w:t>
            </w:r>
            <w:r>
              <w:rPr>
                <w:spacing w:val="-5"/>
                <w:sz w:val="20"/>
              </w:rPr>
              <w:t> </w:t>
            </w:r>
            <w:r>
              <w:rPr>
                <w:b/>
                <w:i/>
                <w:spacing w:val="-2"/>
                <w:sz w:val="20"/>
              </w:rPr>
              <w:t>(0.000)</w:t>
            </w:r>
          </w:p>
        </w:tc>
        <w:tc>
          <w:tcPr>
            <w:tcW w:w="1448" w:type="dxa"/>
          </w:tcPr>
          <w:p>
            <w:pPr>
              <w:pStyle w:val="TableParagraph"/>
              <w:spacing w:before="30"/>
              <w:ind w:left="56" w:right="79"/>
              <w:rPr>
                <w:b/>
                <w:i/>
                <w:sz w:val="20"/>
              </w:rPr>
            </w:pPr>
            <w:r>
              <w:rPr>
                <w:sz w:val="20"/>
              </w:rPr>
              <w:t>-13.97</w:t>
            </w:r>
            <w:r>
              <w:rPr>
                <w:spacing w:val="-7"/>
                <w:sz w:val="20"/>
              </w:rPr>
              <w:t> </w:t>
            </w:r>
            <w:r>
              <w:rPr>
                <w:b/>
                <w:i/>
                <w:spacing w:val="-2"/>
                <w:sz w:val="20"/>
              </w:rPr>
              <w:t>(0.000)</w:t>
            </w:r>
          </w:p>
        </w:tc>
        <w:tc>
          <w:tcPr>
            <w:tcW w:w="1398" w:type="dxa"/>
          </w:tcPr>
          <w:p>
            <w:pPr>
              <w:pStyle w:val="TableParagraph"/>
              <w:spacing w:before="30"/>
              <w:ind w:left="72"/>
              <w:rPr>
                <w:b/>
                <w:i/>
                <w:sz w:val="20"/>
              </w:rPr>
            </w:pPr>
            <w:r>
              <w:rPr>
                <w:sz w:val="20"/>
              </w:rPr>
              <w:t>-0.05</w:t>
            </w:r>
            <w:r>
              <w:rPr>
                <w:spacing w:val="-5"/>
                <w:sz w:val="20"/>
              </w:rPr>
              <w:t> </w:t>
            </w:r>
            <w:r>
              <w:rPr>
                <w:b/>
                <w:i/>
                <w:spacing w:val="-2"/>
                <w:sz w:val="20"/>
              </w:rPr>
              <w:t>(0.000)</w:t>
            </w:r>
          </w:p>
        </w:tc>
        <w:tc>
          <w:tcPr>
            <w:tcW w:w="1218" w:type="dxa"/>
          </w:tcPr>
          <w:p>
            <w:pPr>
              <w:pStyle w:val="TableParagraph"/>
              <w:spacing w:before="30"/>
              <w:ind w:left="136"/>
              <w:jc w:val="left"/>
              <w:rPr>
                <w:b/>
                <w:i/>
                <w:sz w:val="20"/>
              </w:rPr>
            </w:pPr>
            <w:r>
              <w:rPr>
                <w:sz w:val="20"/>
              </w:rPr>
              <w:t>1.39</w:t>
            </w:r>
            <w:r>
              <w:rPr>
                <w:spacing w:val="-2"/>
                <w:sz w:val="20"/>
              </w:rPr>
              <w:t> </w:t>
            </w:r>
            <w:r>
              <w:rPr>
                <w:b/>
                <w:i/>
                <w:spacing w:val="-2"/>
                <w:sz w:val="20"/>
              </w:rPr>
              <w:t>(0.000)</w:t>
            </w:r>
          </w:p>
        </w:tc>
      </w:tr>
      <w:tr>
        <w:trPr>
          <w:trHeight w:val="303" w:hRule="atLeast"/>
        </w:trPr>
        <w:tc>
          <w:tcPr>
            <w:tcW w:w="897" w:type="dxa"/>
            <w:tcBorders>
              <w:bottom w:val="single" w:sz="4" w:space="0" w:color="000000"/>
            </w:tcBorders>
          </w:tcPr>
          <w:p>
            <w:pPr>
              <w:pStyle w:val="TableParagraph"/>
              <w:jc w:val="left"/>
              <w:rPr>
                <w:sz w:val="20"/>
              </w:rPr>
            </w:pPr>
          </w:p>
        </w:tc>
        <w:tc>
          <w:tcPr>
            <w:tcW w:w="1099" w:type="dxa"/>
            <w:tcBorders>
              <w:bottom w:val="single" w:sz="4" w:space="0" w:color="000000"/>
            </w:tcBorders>
          </w:tcPr>
          <w:p>
            <w:pPr>
              <w:pStyle w:val="TableParagraph"/>
              <w:spacing w:before="35"/>
              <w:ind w:left="9" w:right="3"/>
              <w:rPr>
                <w:b/>
                <w:sz w:val="20"/>
              </w:rPr>
            </w:pPr>
            <w:r>
              <w:rPr>
                <w:b/>
                <w:spacing w:val="-2"/>
                <w:sz w:val="20"/>
              </w:rPr>
              <w:t>Milheto</w:t>
            </w:r>
          </w:p>
        </w:tc>
        <w:tc>
          <w:tcPr>
            <w:tcW w:w="1415" w:type="dxa"/>
            <w:tcBorders>
              <w:bottom w:val="single" w:sz="4" w:space="0" w:color="000000"/>
            </w:tcBorders>
          </w:tcPr>
          <w:p>
            <w:pPr>
              <w:pStyle w:val="TableParagraph"/>
              <w:spacing w:before="35"/>
              <w:ind w:left="97"/>
              <w:jc w:val="left"/>
              <w:rPr>
                <w:b/>
                <w:i/>
                <w:sz w:val="20"/>
              </w:rPr>
            </w:pPr>
            <w:r>
              <w:rPr>
                <w:sz w:val="20"/>
              </w:rPr>
              <w:t>112.21 </w:t>
            </w:r>
            <w:r>
              <w:rPr>
                <w:b/>
                <w:i/>
                <w:spacing w:val="-2"/>
                <w:sz w:val="20"/>
              </w:rPr>
              <w:t>(0.000)</w:t>
            </w:r>
          </w:p>
        </w:tc>
        <w:tc>
          <w:tcPr>
            <w:tcW w:w="1318" w:type="dxa"/>
            <w:tcBorders>
              <w:bottom w:val="single" w:sz="4" w:space="0" w:color="000000"/>
            </w:tcBorders>
          </w:tcPr>
          <w:p>
            <w:pPr>
              <w:pStyle w:val="TableParagraph"/>
              <w:spacing w:before="35"/>
              <w:ind w:left="59" w:right="60"/>
              <w:rPr>
                <w:b/>
                <w:i/>
                <w:sz w:val="20"/>
              </w:rPr>
            </w:pPr>
            <w:r>
              <w:rPr>
                <w:sz w:val="20"/>
              </w:rPr>
              <w:t>-0.14</w:t>
            </w:r>
            <w:r>
              <w:rPr>
                <w:spacing w:val="-5"/>
                <w:sz w:val="20"/>
              </w:rPr>
              <w:t> </w:t>
            </w:r>
            <w:r>
              <w:rPr>
                <w:b/>
                <w:i/>
                <w:spacing w:val="-2"/>
                <w:sz w:val="20"/>
              </w:rPr>
              <w:t>(0.000)</w:t>
            </w:r>
          </w:p>
        </w:tc>
        <w:tc>
          <w:tcPr>
            <w:tcW w:w="1448" w:type="dxa"/>
            <w:tcBorders>
              <w:bottom w:val="single" w:sz="4" w:space="0" w:color="000000"/>
            </w:tcBorders>
          </w:tcPr>
          <w:p>
            <w:pPr>
              <w:pStyle w:val="TableParagraph"/>
              <w:spacing w:before="35"/>
              <w:ind w:left="192"/>
              <w:jc w:val="left"/>
              <w:rPr>
                <w:sz w:val="20"/>
              </w:rPr>
            </w:pPr>
            <w:r>
              <w:rPr>
                <w:sz w:val="20"/>
              </w:rPr>
              <w:t>1.47</w:t>
            </w:r>
            <w:r>
              <w:rPr>
                <w:spacing w:val="-1"/>
                <w:sz w:val="20"/>
              </w:rPr>
              <w:t> </w:t>
            </w:r>
            <w:r>
              <w:rPr>
                <w:spacing w:val="-2"/>
                <w:sz w:val="20"/>
              </w:rPr>
              <w:t>(0.999)</w:t>
            </w:r>
          </w:p>
        </w:tc>
        <w:tc>
          <w:tcPr>
            <w:tcW w:w="1398" w:type="dxa"/>
            <w:tcBorders>
              <w:bottom w:val="single" w:sz="4" w:space="0" w:color="000000"/>
            </w:tcBorders>
          </w:tcPr>
          <w:p>
            <w:pPr>
              <w:pStyle w:val="TableParagraph"/>
              <w:spacing w:before="35"/>
              <w:ind w:left="72"/>
              <w:rPr>
                <w:b/>
                <w:i/>
                <w:sz w:val="20"/>
              </w:rPr>
            </w:pPr>
            <w:r>
              <w:rPr>
                <w:sz w:val="20"/>
              </w:rPr>
              <w:t>-0.05</w:t>
            </w:r>
            <w:r>
              <w:rPr>
                <w:spacing w:val="-5"/>
                <w:sz w:val="20"/>
              </w:rPr>
              <w:t> </w:t>
            </w:r>
            <w:r>
              <w:rPr>
                <w:b/>
                <w:i/>
                <w:spacing w:val="-2"/>
                <w:sz w:val="20"/>
              </w:rPr>
              <w:t>(0.001)</w:t>
            </w:r>
          </w:p>
        </w:tc>
        <w:tc>
          <w:tcPr>
            <w:tcW w:w="1218" w:type="dxa"/>
            <w:tcBorders>
              <w:bottom w:val="single" w:sz="4" w:space="0" w:color="000000"/>
            </w:tcBorders>
          </w:tcPr>
          <w:p>
            <w:pPr>
              <w:pStyle w:val="TableParagraph"/>
              <w:spacing w:before="35"/>
              <w:ind w:left="136"/>
              <w:jc w:val="left"/>
              <w:rPr>
                <w:b/>
                <w:i/>
                <w:sz w:val="20"/>
              </w:rPr>
            </w:pPr>
            <w:r>
              <w:rPr>
                <w:sz w:val="20"/>
              </w:rPr>
              <w:t>2.17</w:t>
            </w:r>
            <w:r>
              <w:rPr>
                <w:spacing w:val="-2"/>
                <w:sz w:val="20"/>
              </w:rPr>
              <w:t> </w:t>
            </w:r>
            <w:r>
              <w:rPr>
                <w:b/>
                <w:i/>
                <w:spacing w:val="-2"/>
                <w:sz w:val="20"/>
              </w:rPr>
              <w:t>(0.000)</w:t>
            </w:r>
          </w:p>
        </w:tc>
      </w:tr>
      <w:tr>
        <w:trPr>
          <w:trHeight w:val="296" w:hRule="atLeast"/>
        </w:trPr>
        <w:tc>
          <w:tcPr>
            <w:tcW w:w="897" w:type="dxa"/>
            <w:tcBorders>
              <w:top w:val="single" w:sz="4" w:space="0" w:color="000000"/>
            </w:tcBorders>
          </w:tcPr>
          <w:p>
            <w:pPr>
              <w:pStyle w:val="TableParagraph"/>
              <w:jc w:val="left"/>
              <w:rPr>
                <w:sz w:val="20"/>
              </w:rPr>
            </w:pPr>
          </w:p>
        </w:tc>
        <w:tc>
          <w:tcPr>
            <w:tcW w:w="1099" w:type="dxa"/>
            <w:tcBorders>
              <w:top w:val="single" w:sz="4" w:space="0" w:color="000000"/>
            </w:tcBorders>
          </w:tcPr>
          <w:p>
            <w:pPr>
              <w:pStyle w:val="TableParagraph"/>
              <w:spacing w:before="34"/>
              <w:ind w:left="8" w:right="11"/>
              <w:rPr>
                <w:b/>
                <w:sz w:val="20"/>
              </w:rPr>
            </w:pPr>
            <w:r>
              <w:rPr>
                <w:b/>
                <w:spacing w:val="-4"/>
                <w:sz w:val="20"/>
              </w:rPr>
              <w:t>Caupí</w:t>
            </w:r>
          </w:p>
        </w:tc>
        <w:tc>
          <w:tcPr>
            <w:tcW w:w="1415" w:type="dxa"/>
            <w:tcBorders>
              <w:top w:val="single" w:sz="4" w:space="0" w:color="000000"/>
            </w:tcBorders>
          </w:tcPr>
          <w:p>
            <w:pPr>
              <w:pStyle w:val="TableParagraph"/>
              <w:spacing w:before="34"/>
              <w:ind w:left="145"/>
              <w:jc w:val="left"/>
              <w:rPr>
                <w:b/>
                <w:i/>
                <w:sz w:val="20"/>
              </w:rPr>
            </w:pPr>
            <w:r>
              <w:rPr>
                <w:sz w:val="20"/>
              </w:rPr>
              <w:t>77.13</w:t>
            </w:r>
            <w:r>
              <w:rPr>
                <w:spacing w:val="-2"/>
                <w:sz w:val="20"/>
              </w:rPr>
              <w:t> </w:t>
            </w:r>
            <w:r>
              <w:rPr>
                <w:b/>
                <w:i/>
                <w:spacing w:val="-2"/>
                <w:sz w:val="20"/>
              </w:rPr>
              <w:t>(0.000)</w:t>
            </w:r>
          </w:p>
        </w:tc>
        <w:tc>
          <w:tcPr>
            <w:tcW w:w="1318" w:type="dxa"/>
            <w:tcBorders>
              <w:top w:val="single" w:sz="4" w:space="0" w:color="000000"/>
            </w:tcBorders>
          </w:tcPr>
          <w:p>
            <w:pPr>
              <w:pStyle w:val="TableParagraph"/>
              <w:spacing w:before="34"/>
              <w:ind w:left="59" w:right="60"/>
              <w:rPr>
                <w:b/>
                <w:i/>
                <w:sz w:val="20"/>
              </w:rPr>
            </w:pPr>
            <w:r>
              <w:rPr>
                <w:sz w:val="20"/>
              </w:rPr>
              <w:t>-0.31</w:t>
            </w:r>
            <w:r>
              <w:rPr>
                <w:spacing w:val="-5"/>
                <w:sz w:val="20"/>
              </w:rPr>
              <w:t> </w:t>
            </w:r>
            <w:r>
              <w:rPr>
                <w:b/>
                <w:i/>
                <w:spacing w:val="-2"/>
                <w:sz w:val="20"/>
              </w:rPr>
              <w:t>(0.000)</w:t>
            </w:r>
          </w:p>
        </w:tc>
        <w:tc>
          <w:tcPr>
            <w:tcW w:w="1448" w:type="dxa"/>
            <w:tcBorders>
              <w:top w:val="single" w:sz="4" w:space="0" w:color="000000"/>
            </w:tcBorders>
          </w:tcPr>
          <w:p>
            <w:pPr>
              <w:pStyle w:val="TableParagraph"/>
              <w:spacing w:before="34"/>
              <w:ind w:left="192"/>
              <w:jc w:val="left"/>
              <w:rPr>
                <w:sz w:val="20"/>
              </w:rPr>
            </w:pPr>
            <w:r>
              <w:rPr>
                <w:sz w:val="20"/>
              </w:rPr>
              <w:t>2.53</w:t>
            </w:r>
            <w:r>
              <w:rPr>
                <w:spacing w:val="-1"/>
                <w:sz w:val="20"/>
              </w:rPr>
              <w:t> </w:t>
            </w:r>
            <w:r>
              <w:rPr>
                <w:spacing w:val="-2"/>
                <w:sz w:val="20"/>
              </w:rPr>
              <w:t>(0.893)</w:t>
            </w:r>
          </w:p>
        </w:tc>
        <w:tc>
          <w:tcPr>
            <w:tcW w:w="1398" w:type="dxa"/>
            <w:tcBorders>
              <w:top w:val="single" w:sz="4" w:space="0" w:color="000000"/>
            </w:tcBorders>
          </w:tcPr>
          <w:p>
            <w:pPr>
              <w:pStyle w:val="TableParagraph"/>
              <w:spacing w:before="34"/>
              <w:ind w:left="72"/>
              <w:rPr>
                <w:b/>
                <w:i/>
                <w:sz w:val="20"/>
              </w:rPr>
            </w:pPr>
            <w:r>
              <w:rPr>
                <w:sz w:val="20"/>
              </w:rPr>
              <w:t>-0.16</w:t>
            </w:r>
            <w:r>
              <w:rPr>
                <w:spacing w:val="-5"/>
                <w:sz w:val="20"/>
              </w:rPr>
              <w:t> </w:t>
            </w:r>
            <w:r>
              <w:rPr>
                <w:b/>
                <w:i/>
                <w:spacing w:val="-2"/>
                <w:sz w:val="20"/>
              </w:rPr>
              <w:t>(0.000)</w:t>
            </w:r>
          </w:p>
        </w:tc>
        <w:tc>
          <w:tcPr>
            <w:tcW w:w="1218" w:type="dxa"/>
            <w:tcBorders>
              <w:top w:val="single" w:sz="4" w:space="0" w:color="000000"/>
            </w:tcBorders>
          </w:tcPr>
          <w:p>
            <w:pPr>
              <w:pStyle w:val="TableParagraph"/>
              <w:spacing w:before="34"/>
              <w:ind w:left="136"/>
              <w:jc w:val="left"/>
              <w:rPr>
                <w:b/>
                <w:i/>
                <w:sz w:val="20"/>
              </w:rPr>
            </w:pPr>
            <w:r>
              <w:rPr>
                <w:sz w:val="20"/>
              </w:rPr>
              <w:t>3.05</w:t>
            </w:r>
            <w:r>
              <w:rPr>
                <w:spacing w:val="-2"/>
                <w:sz w:val="20"/>
              </w:rPr>
              <w:t> </w:t>
            </w:r>
            <w:r>
              <w:rPr>
                <w:b/>
                <w:i/>
                <w:spacing w:val="-2"/>
                <w:sz w:val="20"/>
              </w:rPr>
              <w:t>(0.000)</w:t>
            </w:r>
          </w:p>
        </w:tc>
      </w:tr>
      <w:tr>
        <w:trPr>
          <w:trHeight w:val="287" w:hRule="atLeast"/>
        </w:trPr>
        <w:tc>
          <w:tcPr>
            <w:tcW w:w="897" w:type="dxa"/>
            <w:vMerge w:val="restart"/>
          </w:tcPr>
          <w:p>
            <w:pPr>
              <w:pStyle w:val="TableParagraph"/>
              <w:spacing w:before="169"/>
              <w:ind w:left="297"/>
              <w:jc w:val="left"/>
              <w:rPr>
                <w:b/>
                <w:sz w:val="20"/>
              </w:rPr>
            </w:pPr>
            <w:r>
              <w:rPr>
                <w:b/>
                <w:spacing w:val="-5"/>
                <w:sz w:val="20"/>
              </w:rPr>
              <w:t>CM</w:t>
            </w:r>
          </w:p>
        </w:tc>
        <w:tc>
          <w:tcPr>
            <w:tcW w:w="1099" w:type="dxa"/>
          </w:tcPr>
          <w:p>
            <w:pPr>
              <w:pStyle w:val="TableParagraph"/>
              <w:spacing w:before="25"/>
              <w:ind w:left="11" w:right="3"/>
              <w:rPr>
                <w:b/>
                <w:sz w:val="20"/>
              </w:rPr>
            </w:pPr>
            <w:r>
              <w:rPr>
                <w:b/>
                <w:spacing w:val="-2"/>
                <w:sz w:val="20"/>
              </w:rPr>
              <w:t>Guandu</w:t>
            </w:r>
          </w:p>
        </w:tc>
        <w:tc>
          <w:tcPr>
            <w:tcW w:w="1415" w:type="dxa"/>
          </w:tcPr>
          <w:p>
            <w:pPr>
              <w:pStyle w:val="TableParagraph"/>
              <w:spacing w:before="25"/>
              <w:ind w:left="145"/>
              <w:jc w:val="left"/>
              <w:rPr>
                <w:sz w:val="20"/>
              </w:rPr>
            </w:pPr>
            <w:r>
              <w:rPr>
                <w:sz w:val="20"/>
              </w:rPr>
              <w:t>47.97</w:t>
            </w:r>
            <w:r>
              <w:rPr>
                <w:spacing w:val="-1"/>
                <w:sz w:val="20"/>
              </w:rPr>
              <w:t> </w:t>
            </w:r>
            <w:r>
              <w:rPr>
                <w:spacing w:val="-2"/>
                <w:sz w:val="20"/>
              </w:rPr>
              <w:t>(0.166)</w:t>
            </w:r>
          </w:p>
        </w:tc>
        <w:tc>
          <w:tcPr>
            <w:tcW w:w="1318" w:type="dxa"/>
          </w:tcPr>
          <w:p>
            <w:pPr>
              <w:pStyle w:val="TableParagraph"/>
              <w:spacing w:before="25"/>
              <w:ind w:left="59" w:right="60"/>
              <w:rPr>
                <w:b/>
                <w:i/>
                <w:sz w:val="20"/>
              </w:rPr>
            </w:pPr>
            <w:r>
              <w:rPr>
                <w:sz w:val="20"/>
              </w:rPr>
              <w:t>-0.79</w:t>
            </w:r>
            <w:r>
              <w:rPr>
                <w:spacing w:val="-5"/>
                <w:sz w:val="20"/>
              </w:rPr>
              <w:t> </w:t>
            </w:r>
            <w:r>
              <w:rPr>
                <w:b/>
                <w:i/>
                <w:spacing w:val="-2"/>
                <w:sz w:val="20"/>
              </w:rPr>
              <w:t>(0.041)</w:t>
            </w:r>
          </w:p>
        </w:tc>
        <w:tc>
          <w:tcPr>
            <w:tcW w:w="1448" w:type="dxa"/>
          </w:tcPr>
          <w:p>
            <w:pPr>
              <w:pStyle w:val="TableParagraph"/>
              <w:spacing w:before="25"/>
              <w:ind w:left="192"/>
              <w:jc w:val="left"/>
              <w:rPr>
                <w:sz w:val="20"/>
              </w:rPr>
            </w:pPr>
            <w:r>
              <w:rPr>
                <w:sz w:val="20"/>
              </w:rPr>
              <w:t>0.92</w:t>
            </w:r>
            <w:r>
              <w:rPr>
                <w:spacing w:val="-1"/>
                <w:sz w:val="20"/>
              </w:rPr>
              <w:t> </w:t>
            </w:r>
            <w:r>
              <w:rPr>
                <w:spacing w:val="-2"/>
                <w:sz w:val="20"/>
              </w:rPr>
              <w:t>(1.000)</w:t>
            </w:r>
          </w:p>
        </w:tc>
        <w:tc>
          <w:tcPr>
            <w:tcW w:w="1398" w:type="dxa"/>
          </w:tcPr>
          <w:p>
            <w:pPr>
              <w:pStyle w:val="TableParagraph"/>
              <w:spacing w:before="25"/>
              <w:ind w:left="72" w:right="5"/>
              <w:rPr>
                <w:b/>
                <w:i/>
                <w:sz w:val="20"/>
              </w:rPr>
            </w:pPr>
            <w:r>
              <w:rPr>
                <w:sz w:val="20"/>
              </w:rPr>
              <w:t>-0.9 </w:t>
            </w:r>
            <w:r>
              <w:rPr>
                <w:b/>
                <w:i/>
                <w:spacing w:val="-2"/>
                <w:sz w:val="20"/>
              </w:rPr>
              <w:t>(0.000)</w:t>
            </w:r>
          </w:p>
        </w:tc>
        <w:tc>
          <w:tcPr>
            <w:tcW w:w="1218" w:type="dxa"/>
          </w:tcPr>
          <w:p>
            <w:pPr>
              <w:pStyle w:val="TableParagraph"/>
              <w:spacing w:before="25"/>
              <w:ind w:left="136"/>
              <w:jc w:val="left"/>
              <w:rPr>
                <w:b/>
                <w:i/>
                <w:sz w:val="20"/>
              </w:rPr>
            </w:pPr>
            <w:r>
              <w:rPr>
                <w:sz w:val="20"/>
              </w:rPr>
              <w:t>1.44</w:t>
            </w:r>
            <w:r>
              <w:rPr>
                <w:spacing w:val="-2"/>
                <w:sz w:val="20"/>
              </w:rPr>
              <w:t> </w:t>
            </w:r>
            <w:r>
              <w:rPr>
                <w:b/>
                <w:i/>
                <w:spacing w:val="-2"/>
                <w:sz w:val="20"/>
              </w:rPr>
              <w:t>(0.000)</w:t>
            </w:r>
          </w:p>
        </w:tc>
      </w:tr>
      <w:tr>
        <w:trPr>
          <w:trHeight w:val="290" w:hRule="atLeast"/>
        </w:trPr>
        <w:tc>
          <w:tcPr>
            <w:tcW w:w="897" w:type="dxa"/>
            <w:vMerge/>
            <w:tcBorders>
              <w:top w:val="nil"/>
            </w:tcBorders>
          </w:tcPr>
          <w:p>
            <w:pPr>
              <w:rPr>
                <w:sz w:val="2"/>
                <w:szCs w:val="2"/>
              </w:rPr>
            </w:pPr>
          </w:p>
        </w:tc>
        <w:tc>
          <w:tcPr>
            <w:tcW w:w="1099" w:type="dxa"/>
          </w:tcPr>
          <w:p>
            <w:pPr>
              <w:pStyle w:val="TableParagraph"/>
              <w:spacing w:before="25"/>
              <w:ind w:left="8" w:right="3"/>
              <w:rPr>
                <w:b/>
                <w:sz w:val="20"/>
              </w:rPr>
            </w:pPr>
            <w:r>
              <w:rPr>
                <w:b/>
                <w:spacing w:val="-2"/>
                <w:sz w:val="20"/>
              </w:rPr>
              <w:t>Crotalária</w:t>
            </w:r>
          </w:p>
        </w:tc>
        <w:tc>
          <w:tcPr>
            <w:tcW w:w="1415" w:type="dxa"/>
          </w:tcPr>
          <w:p>
            <w:pPr>
              <w:pStyle w:val="TableParagraph"/>
              <w:spacing w:before="25"/>
              <w:ind w:left="145"/>
              <w:jc w:val="left"/>
              <w:rPr>
                <w:b/>
                <w:i/>
                <w:sz w:val="20"/>
              </w:rPr>
            </w:pPr>
            <w:r>
              <w:rPr>
                <w:sz w:val="20"/>
              </w:rPr>
              <w:t>64.71</w:t>
            </w:r>
            <w:r>
              <w:rPr>
                <w:spacing w:val="-2"/>
                <w:sz w:val="20"/>
              </w:rPr>
              <w:t> </w:t>
            </w:r>
            <w:r>
              <w:rPr>
                <w:b/>
                <w:i/>
                <w:spacing w:val="-2"/>
                <w:sz w:val="20"/>
              </w:rPr>
              <w:t>(0.025)</w:t>
            </w:r>
          </w:p>
        </w:tc>
        <w:tc>
          <w:tcPr>
            <w:tcW w:w="1318" w:type="dxa"/>
          </w:tcPr>
          <w:p>
            <w:pPr>
              <w:pStyle w:val="TableParagraph"/>
              <w:spacing w:before="25"/>
              <w:ind w:left="59" w:right="60"/>
              <w:rPr>
                <w:b/>
                <w:i/>
                <w:sz w:val="20"/>
              </w:rPr>
            </w:pPr>
            <w:r>
              <w:rPr>
                <w:sz w:val="20"/>
              </w:rPr>
              <w:t>-0.11</w:t>
            </w:r>
            <w:r>
              <w:rPr>
                <w:spacing w:val="-5"/>
                <w:sz w:val="20"/>
              </w:rPr>
              <w:t> </w:t>
            </w:r>
            <w:r>
              <w:rPr>
                <w:b/>
                <w:i/>
                <w:spacing w:val="-2"/>
                <w:sz w:val="20"/>
              </w:rPr>
              <w:t>(0.002)</w:t>
            </w:r>
          </w:p>
        </w:tc>
        <w:tc>
          <w:tcPr>
            <w:tcW w:w="1448" w:type="dxa"/>
          </w:tcPr>
          <w:p>
            <w:pPr>
              <w:pStyle w:val="TableParagraph"/>
              <w:spacing w:before="25"/>
              <w:ind w:left="60" w:right="79"/>
              <w:rPr>
                <w:b/>
                <w:i/>
                <w:sz w:val="20"/>
              </w:rPr>
            </w:pPr>
            <w:r>
              <w:rPr>
                <w:sz w:val="20"/>
              </w:rPr>
              <w:t>-8.10</w:t>
            </w:r>
            <w:r>
              <w:rPr>
                <w:spacing w:val="-5"/>
                <w:sz w:val="20"/>
              </w:rPr>
              <w:t> </w:t>
            </w:r>
            <w:r>
              <w:rPr>
                <w:b/>
                <w:i/>
                <w:spacing w:val="-2"/>
                <w:sz w:val="20"/>
              </w:rPr>
              <w:t>(0.005)</w:t>
            </w:r>
          </w:p>
        </w:tc>
        <w:tc>
          <w:tcPr>
            <w:tcW w:w="1398" w:type="dxa"/>
          </w:tcPr>
          <w:p>
            <w:pPr>
              <w:pStyle w:val="TableParagraph"/>
              <w:spacing w:before="25"/>
              <w:ind w:left="72"/>
              <w:rPr>
                <w:b/>
                <w:i/>
                <w:sz w:val="20"/>
              </w:rPr>
            </w:pPr>
            <w:r>
              <w:rPr>
                <w:sz w:val="20"/>
              </w:rPr>
              <w:t>-0.74</w:t>
            </w:r>
            <w:r>
              <w:rPr>
                <w:spacing w:val="-5"/>
                <w:sz w:val="20"/>
              </w:rPr>
              <w:t> </w:t>
            </w:r>
            <w:r>
              <w:rPr>
                <w:b/>
                <w:i/>
                <w:spacing w:val="-2"/>
                <w:sz w:val="20"/>
              </w:rPr>
              <w:t>(0.000)</w:t>
            </w:r>
          </w:p>
        </w:tc>
        <w:tc>
          <w:tcPr>
            <w:tcW w:w="1218" w:type="dxa"/>
          </w:tcPr>
          <w:p>
            <w:pPr>
              <w:pStyle w:val="TableParagraph"/>
              <w:spacing w:before="25"/>
              <w:ind w:left="136"/>
              <w:jc w:val="left"/>
              <w:rPr>
                <w:b/>
                <w:i/>
                <w:sz w:val="20"/>
              </w:rPr>
            </w:pPr>
            <w:r>
              <w:rPr>
                <w:sz w:val="20"/>
              </w:rPr>
              <w:t>1.53</w:t>
            </w:r>
            <w:r>
              <w:rPr>
                <w:spacing w:val="-2"/>
                <w:sz w:val="20"/>
              </w:rPr>
              <w:t> </w:t>
            </w:r>
            <w:r>
              <w:rPr>
                <w:b/>
                <w:i/>
                <w:spacing w:val="-2"/>
                <w:sz w:val="20"/>
              </w:rPr>
              <w:t>(0.000)</w:t>
            </w:r>
          </w:p>
        </w:tc>
      </w:tr>
      <w:tr>
        <w:trPr>
          <w:trHeight w:val="286" w:hRule="atLeast"/>
        </w:trPr>
        <w:tc>
          <w:tcPr>
            <w:tcW w:w="897" w:type="dxa"/>
            <w:tcBorders>
              <w:bottom w:val="single" w:sz="4" w:space="0" w:color="000000"/>
            </w:tcBorders>
          </w:tcPr>
          <w:p>
            <w:pPr>
              <w:pStyle w:val="TableParagraph"/>
              <w:jc w:val="left"/>
              <w:rPr>
                <w:sz w:val="20"/>
              </w:rPr>
            </w:pPr>
          </w:p>
        </w:tc>
        <w:tc>
          <w:tcPr>
            <w:tcW w:w="1099" w:type="dxa"/>
            <w:tcBorders>
              <w:bottom w:val="single" w:sz="4" w:space="0" w:color="000000"/>
            </w:tcBorders>
          </w:tcPr>
          <w:p>
            <w:pPr>
              <w:pStyle w:val="TableParagraph"/>
              <w:spacing w:before="28"/>
              <w:ind w:left="9" w:right="3"/>
              <w:rPr>
                <w:b/>
                <w:sz w:val="20"/>
              </w:rPr>
            </w:pPr>
            <w:r>
              <w:rPr>
                <w:b/>
                <w:spacing w:val="-2"/>
                <w:sz w:val="20"/>
              </w:rPr>
              <w:t>Milheto</w:t>
            </w:r>
          </w:p>
        </w:tc>
        <w:tc>
          <w:tcPr>
            <w:tcW w:w="1415" w:type="dxa"/>
            <w:tcBorders>
              <w:bottom w:val="single" w:sz="4" w:space="0" w:color="000000"/>
            </w:tcBorders>
          </w:tcPr>
          <w:p>
            <w:pPr>
              <w:pStyle w:val="TableParagraph"/>
              <w:spacing w:before="28"/>
              <w:ind w:left="145"/>
              <w:jc w:val="left"/>
              <w:rPr>
                <w:b/>
                <w:i/>
                <w:sz w:val="20"/>
              </w:rPr>
            </w:pPr>
            <w:r>
              <w:rPr>
                <w:sz w:val="20"/>
              </w:rPr>
              <w:t>71.28</w:t>
            </w:r>
            <w:r>
              <w:rPr>
                <w:spacing w:val="-2"/>
                <w:sz w:val="20"/>
              </w:rPr>
              <w:t> </w:t>
            </w:r>
            <w:r>
              <w:rPr>
                <w:b/>
                <w:i/>
                <w:spacing w:val="-2"/>
                <w:sz w:val="20"/>
              </w:rPr>
              <w:t>(0.011)</w:t>
            </w:r>
          </w:p>
        </w:tc>
        <w:tc>
          <w:tcPr>
            <w:tcW w:w="1318" w:type="dxa"/>
            <w:tcBorders>
              <w:bottom w:val="single" w:sz="4" w:space="0" w:color="000000"/>
            </w:tcBorders>
          </w:tcPr>
          <w:p>
            <w:pPr>
              <w:pStyle w:val="TableParagraph"/>
              <w:spacing w:before="28"/>
              <w:ind w:left="59" w:right="60"/>
              <w:rPr>
                <w:b/>
                <w:i/>
                <w:sz w:val="20"/>
              </w:rPr>
            </w:pPr>
            <w:r>
              <w:rPr>
                <w:sz w:val="20"/>
              </w:rPr>
              <w:t>-0.20</w:t>
            </w:r>
            <w:r>
              <w:rPr>
                <w:spacing w:val="-5"/>
                <w:sz w:val="20"/>
              </w:rPr>
              <w:t> </w:t>
            </w:r>
            <w:r>
              <w:rPr>
                <w:b/>
                <w:i/>
                <w:spacing w:val="-2"/>
                <w:sz w:val="20"/>
              </w:rPr>
              <w:t>(0.000)</w:t>
            </w:r>
          </w:p>
        </w:tc>
        <w:tc>
          <w:tcPr>
            <w:tcW w:w="1448" w:type="dxa"/>
            <w:tcBorders>
              <w:bottom w:val="single" w:sz="4" w:space="0" w:color="000000"/>
            </w:tcBorders>
          </w:tcPr>
          <w:p>
            <w:pPr>
              <w:pStyle w:val="TableParagraph"/>
              <w:spacing w:before="28"/>
              <w:ind w:left="60" w:right="79"/>
              <w:rPr>
                <w:b/>
                <w:i/>
                <w:sz w:val="20"/>
              </w:rPr>
            </w:pPr>
            <w:r>
              <w:rPr>
                <w:sz w:val="20"/>
              </w:rPr>
              <w:t>-6.58</w:t>
            </w:r>
            <w:r>
              <w:rPr>
                <w:spacing w:val="-5"/>
                <w:sz w:val="20"/>
              </w:rPr>
              <w:t> </w:t>
            </w:r>
            <w:r>
              <w:rPr>
                <w:b/>
                <w:i/>
                <w:spacing w:val="-2"/>
                <w:sz w:val="20"/>
              </w:rPr>
              <w:t>(0.031)</w:t>
            </w:r>
          </w:p>
        </w:tc>
        <w:tc>
          <w:tcPr>
            <w:tcW w:w="1398" w:type="dxa"/>
            <w:tcBorders>
              <w:bottom w:val="single" w:sz="4" w:space="0" w:color="000000"/>
            </w:tcBorders>
          </w:tcPr>
          <w:p>
            <w:pPr>
              <w:pStyle w:val="TableParagraph"/>
              <w:spacing w:before="28"/>
              <w:ind w:left="72"/>
              <w:rPr>
                <w:b/>
                <w:i/>
                <w:sz w:val="20"/>
              </w:rPr>
            </w:pPr>
            <w:r>
              <w:rPr>
                <w:sz w:val="20"/>
              </w:rPr>
              <w:t>-0.09</w:t>
            </w:r>
            <w:r>
              <w:rPr>
                <w:spacing w:val="-5"/>
                <w:sz w:val="20"/>
              </w:rPr>
              <w:t> </w:t>
            </w:r>
            <w:r>
              <w:rPr>
                <w:b/>
                <w:i/>
                <w:spacing w:val="-2"/>
                <w:sz w:val="20"/>
              </w:rPr>
              <w:t>(0.000)</w:t>
            </w:r>
          </w:p>
        </w:tc>
        <w:tc>
          <w:tcPr>
            <w:tcW w:w="1218" w:type="dxa"/>
            <w:tcBorders>
              <w:bottom w:val="single" w:sz="4" w:space="0" w:color="000000"/>
            </w:tcBorders>
          </w:tcPr>
          <w:p>
            <w:pPr>
              <w:pStyle w:val="TableParagraph"/>
              <w:spacing w:before="28"/>
              <w:ind w:left="136"/>
              <w:jc w:val="left"/>
              <w:rPr>
                <w:b/>
                <w:i/>
                <w:sz w:val="20"/>
              </w:rPr>
            </w:pPr>
            <w:r>
              <w:rPr>
                <w:sz w:val="20"/>
              </w:rPr>
              <w:t>2.44</w:t>
            </w:r>
            <w:r>
              <w:rPr>
                <w:spacing w:val="-2"/>
                <w:sz w:val="20"/>
              </w:rPr>
              <w:t> </w:t>
            </w:r>
            <w:r>
              <w:rPr>
                <w:b/>
                <w:i/>
                <w:spacing w:val="-2"/>
                <w:sz w:val="20"/>
              </w:rPr>
              <w:t>(0.000)</w:t>
            </w:r>
          </w:p>
        </w:tc>
      </w:tr>
      <w:tr>
        <w:trPr>
          <w:trHeight w:val="298" w:hRule="atLeast"/>
        </w:trPr>
        <w:tc>
          <w:tcPr>
            <w:tcW w:w="897" w:type="dxa"/>
            <w:tcBorders>
              <w:top w:val="single" w:sz="4" w:space="0" w:color="000000"/>
            </w:tcBorders>
          </w:tcPr>
          <w:p>
            <w:pPr>
              <w:pStyle w:val="TableParagraph"/>
              <w:jc w:val="left"/>
              <w:rPr>
                <w:sz w:val="20"/>
              </w:rPr>
            </w:pPr>
          </w:p>
        </w:tc>
        <w:tc>
          <w:tcPr>
            <w:tcW w:w="1099" w:type="dxa"/>
            <w:tcBorders>
              <w:top w:val="single" w:sz="4" w:space="0" w:color="000000"/>
            </w:tcBorders>
          </w:tcPr>
          <w:p>
            <w:pPr>
              <w:pStyle w:val="TableParagraph"/>
              <w:spacing w:before="29"/>
              <w:ind w:left="8" w:right="9"/>
              <w:rPr>
                <w:b/>
                <w:sz w:val="20"/>
              </w:rPr>
            </w:pPr>
            <w:r>
              <w:rPr>
                <w:b/>
                <w:spacing w:val="-2"/>
                <w:sz w:val="20"/>
              </w:rPr>
              <w:t>Caupí</w:t>
            </w:r>
          </w:p>
        </w:tc>
        <w:tc>
          <w:tcPr>
            <w:tcW w:w="1415" w:type="dxa"/>
            <w:tcBorders>
              <w:top w:val="single" w:sz="4" w:space="0" w:color="000000"/>
            </w:tcBorders>
          </w:tcPr>
          <w:p>
            <w:pPr>
              <w:pStyle w:val="TableParagraph"/>
              <w:spacing w:before="29"/>
              <w:ind w:left="145"/>
              <w:jc w:val="left"/>
              <w:rPr>
                <w:sz w:val="20"/>
              </w:rPr>
            </w:pPr>
            <w:r>
              <w:rPr>
                <w:sz w:val="20"/>
              </w:rPr>
              <w:t>11.31</w:t>
            </w:r>
            <w:r>
              <w:rPr>
                <w:spacing w:val="-1"/>
                <w:sz w:val="20"/>
              </w:rPr>
              <w:t> </w:t>
            </w:r>
            <w:r>
              <w:rPr>
                <w:spacing w:val="-2"/>
                <w:sz w:val="20"/>
              </w:rPr>
              <w:t>(1.000)</w:t>
            </w:r>
          </w:p>
        </w:tc>
        <w:tc>
          <w:tcPr>
            <w:tcW w:w="1318" w:type="dxa"/>
            <w:tcBorders>
              <w:top w:val="single" w:sz="4" w:space="0" w:color="000000"/>
            </w:tcBorders>
          </w:tcPr>
          <w:p>
            <w:pPr>
              <w:pStyle w:val="TableParagraph"/>
              <w:spacing w:before="29"/>
              <w:ind w:left="59" w:right="60"/>
              <w:rPr>
                <w:b/>
                <w:i/>
                <w:sz w:val="20"/>
              </w:rPr>
            </w:pPr>
            <w:r>
              <w:rPr>
                <w:sz w:val="20"/>
              </w:rPr>
              <w:t>-0.90</w:t>
            </w:r>
            <w:r>
              <w:rPr>
                <w:spacing w:val="-5"/>
                <w:sz w:val="20"/>
              </w:rPr>
              <w:t> </w:t>
            </w:r>
            <w:r>
              <w:rPr>
                <w:b/>
                <w:i/>
                <w:spacing w:val="-2"/>
                <w:sz w:val="20"/>
              </w:rPr>
              <w:t>(0.015)</w:t>
            </w:r>
          </w:p>
        </w:tc>
        <w:tc>
          <w:tcPr>
            <w:tcW w:w="1448" w:type="dxa"/>
            <w:tcBorders>
              <w:top w:val="single" w:sz="4" w:space="0" w:color="000000"/>
            </w:tcBorders>
          </w:tcPr>
          <w:p>
            <w:pPr>
              <w:pStyle w:val="TableParagraph"/>
              <w:spacing w:before="29"/>
              <w:ind w:left="60" w:right="79"/>
              <w:rPr>
                <w:b/>
                <w:i/>
                <w:sz w:val="20"/>
              </w:rPr>
            </w:pPr>
            <w:r>
              <w:rPr>
                <w:sz w:val="20"/>
              </w:rPr>
              <w:t>-7.59</w:t>
            </w:r>
            <w:r>
              <w:rPr>
                <w:spacing w:val="-5"/>
                <w:sz w:val="20"/>
              </w:rPr>
              <w:t> </w:t>
            </w:r>
            <w:r>
              <w:rPr>
                <w:b/>
                <w:i/>
                <w:spacing w:val="-2"/>
                <w:sz w:val="20"/>
              </w:rPr>
              <w:t>(0.009)</w:t>
            </w:r>
          </w:p>
        </w:tc>
        <w:tc>
          <w:tcPr>
            <w:tcW w:w="1398" w:type="dxa"/>
            <w:tcBorders>
              <w:top w:val="single" w:sz="4" w:space="0" w:color="000000"/>
            </w:tcBorders>
          </w:tcPr>
          <w:p>
            <w:pPr>
              <w:pStyle w:val="TableParagraph"/>
              <w:spacing w:before="29"/>
              <w:ind w:left="72"/>
              <w:rPr>
                <w:b/>
                <w:i/>
                <w:sz w:val="20"/>
              </w:rPr>
            </w:pPr>
            <w:r>
              <w:rPr>
                <w:sz w:val="20"/>
              </w:rPr>
              <w:t>-0.04</w:t>
            </w:r>
            <w:r>
              <w:rPr>
                <w:spacing w:val="-5"/>
                <w:sz w:val="20"/>
              </w:rPr>
              <w:t> </w:t>
            </w:r>
            <w:r>
              <w:rPr>
                <w:b/>
                <w:i/>
                <w:spacing w:val="-2"/>
                <w:sz w:val="20"/>
              </w:rPr>
              <w:t>(0.001)</w:t>
            </w:r>
          </w:p>
        </w:tc>
        <w:tc>
          <w:tcPr>
            <w:tcW w:w="1218" w:type="dxa"/>
            <w:tcBorders>
              <w:top w:val="single" w:sz="4" w:space="0" w:color="000000"/>
            </w:tcBorders>
          </w:tcPr>
          <w:p>
            <w:pPr>
              <w:pStyle w:val="TableParagraph"/>
              <w:spacing w:before="29"/>
              <w:ind w:left="136"/>
              <w:jc w:val="left"/>
              <w:rPr>
                <w:b/>
                <w:i/>
                <w:sz w:val="20"/>
              </w:rPr>
            </w:pPr>
            <w:r>
              <w:rPr>
                <w:sz w:val="20"/>
              </w:rPr>
              <w:t>0.91</w:t>
            </w:r>
            <w:r>
              <w:rPr>
                <w:spacing w:val="-2"/>
                <w:sz w:val="20"/>
              </w:rPr>
              <w:t> </w:t>
            </w:r>
            <w:r>
              <w:rPr>
                <w:b/>
                <w:i/>
                <w:spacing w:val="-2"/>
                <w:sz w:val="20"/>
              </w:rPr>
              <w:t>(0.000)</w:t>
            </w:r>
          </w:p>
        </w:tc>
      </w:tr>
      <w:tr>
        <w:trPr>
          <w:trHeight w:val="348" w:hRule="atLeast"/>
        </w:trPr>
        <w:tc>
          <w:tcPr>
            <w:tcW w:w="897" w:type="dxa"/>
          </w:tcPr>
          <w:p>
            <w:pPr>
              <w:pStyle w:val="TableParagraph"/>
              <w:spacing w:line="176" w:lineRule="exact" w:before="152"/>
              <w:ind w:left="18"/>
              <w:rPr>
                <w:b/>
                <w:sz w:val="20"/>
              </w:rPr>
            </w:pPr>
            <w:r>
              <w:rPr>
                <w:b/>
                <w:spacing w:val="-5"/>
                <w:sz w:val="20"/>
              </w:rPr>
              <w:t>PD</w:t>
            </w:r>
          </w:p>
        </w:tc>
        <w:tc>
          <w:tcPr>
            <w:tcW w:w="1099" w:type="dxa"/>
          </w:tcPr>
          <w:p>
            <w:pPr>
              <w:pStyle w:val="TableParagraph"/>
              <w:spacing w:before="32"/>
              <w:ind w:left="11" w:right="3"/>
              <w:rPr>
                <w:b/>
                <w:sz w:val="20"/>
              </w:rPr>
            </w:pPr>
            <w:r>
              <w:rPr>
                <w:b/>
                <w:spacing w:val="-2"/>
                <w:sz w:val="20"/>
              </w:rPr>
              <w:t>Guandu</w:t>
            </w:r>
          </w:p>
        </w:tc>
        <w:tc>
          <w:tcPr>
            <w:tcW w:w="1415" w:type="dxa"/>
          </w:tcPr>
          <w:p>
            <w:pPr>
              <w:pStyle w:val="TableParagraph"/>
              <w:spacing w:before="32"/>
              <w:ind w:left="198"/>
              <w:jc w:val="left"/>
              <w:rPr>
                <w:sz w:val="20"/>
              </w:rPr>
            </w:pPr>
            <w:r>
              <w:rPr>
                <w:sz w:val="20"/>
              </w:rPr>
              <w:t>2.54</w:t>
            </w:r>
            <w:r>
              <w:rPr>
                <w:spacing w:val="-1"/>
                <w:sz w:val="20"/>
              </w:rPr>
              <w:t> </w:t>
            </w:r>
            <w:r>
              <w:rPr>
                <w:spacing w:val="-2"/>
                <w:sz w:val="20"/>
              </w:rPr>
              <w:t>(1.000)</w:t>
            </w:r>
          </w:p>
        </w:tc>
        <w:tc>
          <w:tcPr>
            <w:tcW w:w="1318" w:type="dxa"/>
          </w:tcPr>
          <w:p>
            <w:pPr>
              <w:pStyle w:val="TableParagraph"/>
              <w:spacing w:before="32"/>
              <w:ind w:left="59" w:right="60"/>
              <w:rPr>
                <w:b/>
                <w:i/>
                <w:sz w:val="20"/>
              </w:rPr>
            </w:pPr>
            <w:r>
              <w:rPr>
                <w:sz w:val="20"/>
              </w:rPr>
              <w:t>-0.96</w:t>
            </w:r>
            <w:r>
              <w:rPr>
                <w:spacing w:val="-5"/>
                <w:sz w:val="20"/>
              </w:rPr>
              <w:t> </w:t>
            </w:r>
            <w:r>
              <w:rPr>
                <w:b/>
                <w:i/>
                <w:spacing w:val="-2"/>
                <w:sz w:val="20"/>
              </w:rPr>
              <w:t>(0.008)</w:t>
            </w:r>
          </w:p>
        </w:tc>
        <w:tc>
          <w:tcPr>
            <w:tcW w:w="1448" w:type="dxa"/>
          </w:tcPr>
          <w:p>
            <w:pPr>
              <w:pStyle w:val="TableParagraph"/>
              <w:spacing w:before="32"/>
              <w:ind w:left="60" w:right="79"/>
              <w:rPr>
                <w:sz w:val="20"/>
              </w:rPr>
            </w:pPr>
            <w:r>
              <w:rPr>
                <w:sz w:val="20"/>
              </w:rPr>
              <w:t>-0.60</w:t>
            </w:r>
            <w:r>
              <w:rPr>
                <w:spacing w:val="-6"/>
                <w:sz w:val="20"/>
              </w:rPr>
              <w:t> </w:t>
            </w:r>
            <w:r>
              <w:rPr>
                <w:spacing w:val="-2"/>
                <w:sz w:val="20"/>
              </w:rPr>
              <w:t>(1.000)</w:t>
            </w:r>
          </w:p>
        </w:tc>
        <w:tc>
          <w:tcPr>
            <w:tcW w:w="1398" w:type="dxa"/>
          </w:tcPr>
          <w:p>
            <w:pPr>
              <w:pStyle w:val="TableParagraph"/>
              <w:spacing w:before="32"/>
              <w:ind w:left="72"/>
              <w:rPr>
                <w:b/>
                <w:i/>
                <w:sz w:val="20"/>
              </w:rPr>
            </w:pPr>
            <w:r>
              <w:rPr>
                <w:sz w:val="20"/>
              </w:rPr>
              <w:t>-0.56</w:t>
            </w:r>
            <w:r>
              <w:rPr>
                <w:spacing w:val="-5"/>
                <w:sz w:val="20"/>
              </w:rPr>
              <w:t> </w:t>
            </w:r>
            <w:r>
              <w:rPr>
                <w:b/>
                <w:i/>
                <w:spacing w:val="-2"/>
                <w:sz w:val="20"/>
              </w:rPr>
              <w:t>(0.001)</w:t>
            </w:r>
          </w:p>
        </w:tc>
        <w:tc>
          <w:tcPr>
            <w:tcW w:w="1218" w:type="dxa"/>
          </w:tcPr>
          <w:p>
            <w:pPr>
              <w:pStyle w:val="TableParagraph"/>
              <w:spacing w:before="32"/>
              <w:ind w:left="136"/>
              <w:jc w:val="left"/>
              <w:rPr>
                <w:b/>
                <w:i/>
                <w:sz w:val="20"/>
              </w:rPr>
            </w:pPr>
            <w:r>
              <w:rPr>
                <w:sz w:val="20"/>
              </w:rPr>
              <w:t>0.82</w:t>
            </w:r>
            <w:r>
              <w:rPr>
                <w:spacing w:val="-2"/>
                <w:sz w:val="20"/>
              </w:rPr>
              <w:t> </w:t>
            </w:r>
            <w:r>
              <w:rPr>
                <w:b/>
                <w:i/>
                <w:spacing w:val="-2"/>
                <w:sz w:val="20"/>
              </w:rPr>
              <w:t>(0.000)</w:t>
            </w:r>
          </w:p>
        </w:tc>
      </w:tr>
      <w:tr>
        <w:trPr>
          <w:trHeight w:val="237" w:hRule="atLeast"/>
        </w:trPr>
        <w:tc>
          <w:tcPr>
            <w:tcW w:w="897" w:type="dxa"/>
          </w:tcPr>
          <w:p>
            <w:pPr>
              <w:pStyle w:val="TableParagraph"/>
              <w:jc w:val="left"/>
              <w:rPr>
                <w:sz w:val="16"/>
              </w:rPr>
            </w:pPr>
          </w:p>
        </w:tc>
        <w:tc>
          <w:tcPr>
            <w:tcW w:w="1099" w:type="dxa"/>
          </w:tcPr>
          <w:p>
            <w:pPr>
              <w:pStyle w:val="TableParagraph"/>
              <w:spacing w:line="211" w:lineRule="exact"/>
              <w:ind w:left="8" w:right="3"/>
              <w:rPr>
                <w:b/>
                <w:sz w:val="20"/>
              </w:rPr>
            </w:pPr>
            <w:r>
              <w:rPr>
                <w:b/>
                <w:spacing w:val="-2"/>
                <w:sz w:val="20"/>
              </w:rPr>
              <w:t>Crotalária</w:t>
            </w:r>
          </w:p>
        </w:tc>
        <w:tc>
          <w:tcPr>
            <w:tcW w:w="1415" w:type="dxa"/>
          </w:tcPr>
          <w:p>
            <w:pPr>
              <w:pStyle w:val="TableParagraph"/>
              <w:spacing w:line="211" w:lineRule="exact"/>
              <w:ind w:left="145"/>
              <w:jc w:val="left"/>
              <w:rPr>
                <w:b/>
                <w:i/>
                <w:sz w:val="20"/>
              </w:rPr>
            </w:pPr>
            <w:r>
              <w:rPr>
                <w:sz w:val="20"/>
              </w:rPr>
              <w:t>94.67</w:t>
            </w:r>
            <w:r>
              <w:rPr>
                <w:spacing w:val="-2"/>
                <w:sz w:val="20"/>
              </w:rPr>
              <w:t> </w:t>
            </w:r>
            <w:r>
              <w:rPr>
                <w:b/>
                <w:i/>
                <w:spacing w:val="-2"/>
                <w:sz w:val="20"/>
              </w:rPr>
              <w:t>(0.000)</w:t>
            </w:r>
          </w:p>
        </w:tc>
        <w:tc>
          <w:tcPr>
            <w:tcW w:w="1318" w:type="dxa"/>
          </w:tcPr>
          <w:p>
            <w:pPr>
              <w:pStyle w:val="TableParagraph"/>
              <w:spacing w:line="211" w:lineRule="exact"/>
              <w:ind w:left="59" w:right="60"/>
              <w:rPr>
                <w:sz w:val="20"/>
              </w:rPr>
            </w:pPr>
            <w:r>
              <w:rPr>
                <w:sz w:val="20"/>
              </w:rPr>
              <w:t>-0.36</w:t>
            </w:r>
            <w:r>
              <w:rPr>
                <w:spacing w:val="-6"/>
                <w:sz w:val="20"/>
              </w:rPr>
              <w:t> </w:t>
            </w:r>
            <w:r>
              <w:rPr>
                <w:spacing w:val="-2"/>
                <w:sz w:val="20"/>
              </w:rPr>
              <w:t>(0.783)</w:t>
            </w:r>
          </w:p>
        </w:tc>
        <w:tc>
          <w:tcPr>
            <w:tcW w:w="1448" w:type="dxa"/>
          </w:tcPr>
          <w:p>
            <w:pPr>
              <w:pStyle w:val="TableParagraph"/>
              <w:spacing w:line="211" w:lineRule="exact"/>
              <w:ind w:left="56" w:right="79"/>
              <w:rPr>
                <w:b/>
                <w:i/>
                <w:sz w:val="20"/>
              </w:rPr>
            </w:pPr>
            <w:r>
              <w:rPr>
                <w:sz w:val="20"/>
              </w:rPr>
              <w:t>-13.07</w:t>
            </w:r>
            <w:r>
              <w:rPr>
                <w:spacing w:val="-7"/>
                <w:sz w:val="20"/>
              </w:rPr>
              <w:t> </w:t>
            </w:r>
            <w:r>
              <w:rPr>
                <w:b/>
                <w:i/>
                <w:spacing w:val="-2"/>
                <w:sz w:val="20"/>
              </w:rPr>
              <w:t>(0.000)</w:t>
            </w:r>
          </w:p>
        </w:tc>
        <w:tc>
          <w:tcPr>
            <w:tcW w:w="1398" w:type="dxa"/>
          </w:tcPr>
          <w:p>
            <w:pPr>
              <w:pStyle w:val="TableParagraph"/>
              <w:spacing w:line="211" w:lineRule="exact"/>
              <w:ind w:left="161"/>
              <w:jc w:val="left"/>
              <w:rPr>
                <w:sz w:val="20"/>
              </w:rPr>
            </w:pPr>
            <w:r>
              <w:rPr>
                <w:sz w:val="20"/>
              </w:rPr>
              <w:t>0.003</w:t>
            </w:r>
            <w:r>
              <w:rPr>
                <w:spacing w:val="-1"/>
                <w:sz w:val="20"/>
              </w:rPr>
              <w:t> </w:t>
            </w:r>
            <w:r>
              <w:rPr>
                <w:spacing w:val="-2"/>
                <w:sz w:val="20"/>
              </w:rPr>
              <w:t>(1.000)</w:t>
            </w:r>
          </w:p>
        </w:tc>
        <w:tc>
          <w:tcPr>
            <w:tcW w:w="1218" w:type="dxa"/>
          </w:tcPr>
          <w:p>
            <w:pPr>
              <w:pStyle w:val="TableParagraph"/>
              <w:spacing w:line="211" w:lineRule="exact"/>
              <w:ind w:left="136"/>
              <w:jc w:val="left"/>
              <w:rPr>
                <w:b/>
                <w:i/>
                <w:sz w:val="20"/>
              </w:rPr>
            </w:pPr>
            <w:r>
              <w:rPr>
                <w:sz w:val="20"/>
              </w:rPr>
              <w:t>1.94</w:t>
            </w:r>
            <w:r>
              <w:rPr>
                <w:spacing w:val="-2"/>
                <w:sz w:val="20"/>
              </w:rPr>
              <w:t> </w:t>
            </w:r>
            <w:r>
              <w:rPr>
                <w:b/>
                <w:i/>
                <w:spacing w:val="-2"/>
                <w:sz w:val="20"/>
              </w:rPr>
              <w:t>(0.000)</w:t>
            </w:r>
          </w:p>
        </w:tc>
      </w:tr>
      <w:tr>
        <w:trPr>
          <w:trHeight w:val="247" w:hRule="atLeast"/>
        </w:trPr>
        <w:tc>
          <w:tcPr>
            <w:tcW w:w="897" w:type="dxa"/>
            <w:tcBorders>
              <w:bottom w:val="single" w:sz="4" w:space="0" w:color="000000"/>
            </w:tcBorders>
          </w:tcPr>
          <w:p>
            <w:pPr>
              <w:pStyle w:val="TableParagraph"/>
              <w:jc w:val="left"/>
              <w:rPr>
                <w:sz w:val="18"/>
              </w:rPr>
            </w:pPr>
          </w:p>
        </w:tc>
        <w:tc>
          <w:tcPr>
            <w:tcW w:w="1099" w:type="dxa"/>
            <w:tcBorders>
              <w:bottom w:val="single" w:sz="4" w:space="0" w:color="000000"/>
            </w:tcBorders>
          </w:tcPr>
          <w:p>
            <w:pPr>
              <w:pStyle w:val="TableParagraph"/>
              <w:spacing w:line="210" w:lineRule="exact" w:before="18"/>
              <w:ind w:left="9" w:right="3"/>
              <w:rPr>
                <w:b/>
                <w:sz w:val="20"/>
              </w:rPr>
            </w:pPr>
            <w:r>
              <w:rPr>
                <w:b/>
                <w:spacing w:val="-2"/>
                <w:sz w:val="20"/>
              </w:rPr>
              <w:t>Milheto</w:t>
            </w:r>
          </w:p>
        </w:tc>
        <w:tc>
          <w:tcPr>
            <w:tcW w:w="1415" w:type="dxa"/>
            <w:tcBorders>
              <w:bottom w:val="single" w:sz="4" w:space="0" w:color="000000"/>
            </w:tcBorders>
          </w:tcPr>
          <w:p>
            <w:pPr>
              <w:pStyle w:val="TableParagraph"/>
              <w:spacing w:line="210" w:lineRule="exact" w:before="18"/>
              <w:ind w:left="145"/>
              <w:jc w:val="left"/>
              <w:rPr>
                <w:b/>
                <w:i/>
                <w:sz w:val="20"/>
              </w:rPr>
            </w:pPr>
            <w:r>
              <w:rPr>
                <w:sz w:val="20"/>
              </w:rPr>
              <w:t>81.01</w:t>
            </w:r>
            <w:r>
              <w:rPr>
                <w:spacing w:val="-2"/>
                <w:sz w:val="20"/>
              </w:rPr>
              <w:t> </w:t>
            </w:r>
            <w:r>
              <w:rPr>
                <w:b/>
                <w:i/>
                <w:spacing w:val="-2"/>
                <w:sz w:val="20"/>
              </w:rPr>
              <w:t>(0.003)</w:t>
            </w:r>
          </w:p>
        </w:tc>
        <w:tc>
          <w:tcPr>
            <w:tcW w:w="1318" w:type="dxa"/>
            <w:tcBorders>
              <w:bottom w:val="single" w:sz="4" w:space="0" w:color="000000"/>
            </w:tcBorders>
          </w:tcPr>
          <w:p>
            <w:pPr>
              <w:pStyle w:val="TableParagraph"/>
              <w:spacing w:line="210" w:lineRule="exact" w:before="18"/>
              <w:ind w:left="137"/>
              <w:jc w:val="left"/>
              <w:rPr>
                <w:sz w:val="20"/>
              </w:rPr>
            </w:pPr>
            <w:r>
              <w:rPr>
                <w:sz w:val="20"/>
              </w:rPr>
              <w:t>0.06</w:t>
            </w:r>
            <w:r>
              <w:rPr>
                <w:spacing w:val="-1"/>
                <w:sz w:val="20"/>
              </w:rPr>
              <w:t> </w:t>
            </w:r>
            <w:r>
              <w:rPr>
                <w:spacing w:val="-2"/>
                <w:sz w:val="20"/>
              </w:rPr>
              <w:t>(0.170)</w:t>
            </w:r>
          </w:p>
        </w:tc>
        <w:tc>
          <w:tcPr>
            <w:tcW w:w="1448" w:type="dxa"/>
            <w:tcBorders>
              <w:bottom w:val="single" w:sz="4" w:space="0" w:color="000000"/>
            </w:tcBorders>
          </w:tcPr>
          <w:p>
            <w:pPr>
              <w:pStyle w:val="TableParagraph"/>
              <w:spacing w:line="210" w:lineRule="exact" w:before="18"/>
              <w:ind w:left="192"/>
              <w:jc w:val="left"/>
              <w:rPr>
                <w:sz w:val="20"/>
              </w:rPr>
            </w:pPr>
            <w:r>
              <w:rPr>
                <w:sz w:val="20"/>
              </w:rPr>
              <w:t>2.64</w:t>
            </w:r>
            <w:r>
              <w:rPr>
                <w:spacing w:val="-1"/>
                <w:sz w:val="20"/>
              </w:rPr>
              <w:t> </w:t>
            </w:r>
            <w:r>
              <w:rPr>
                <w:spacing w:val="-2"/>
                <w:sz w:val="20"/>
              </w:rPr>
              <w:t>(0.864)</w:t>
            </w:r>
          </w:p>
        </w:tc>
        <w:tc>
          <w:tcPr>
            <w:tcW w:w="1398" w:type="dxa"/>
            <w:tcBorders>
              <w:bottom w:val="single" w:sz="4" w:space="0" w:color="000000"/>
            </w:tcBorders>
          </w:tcPr>
          <w:p>
            <w:pPr>
              <w:pStyle w:val="TableParagraph"/>
              <w:spacing w:line="210" w:lineRule="exact" w:before="18"/>
              <w:ind w:left="214"/>
              <w:jc w:val="left"/>
              <w:rPr>
                <w:b/>
                <w:i/>
                <w:sz w:val="20"/>
              </w:rPr>
            </w:pPr>
            <w:r>
              <w:rPr>
                <w:sz w:val="20"/>
              </w:rPr>
              <w:t>0.06</w:t>
            </w:r>
            <w:r>
              <w:rPr>
                <w:spacing w:val="-2"/>
                <w:sz w:val="20"/>
              </w:rPr>
              <w:t> </w:t>
            </w:r>
            <w:r>
              <w:rPr>
                <w:b/>
                <w:i/>
                <w:spacing w:val="-2"/>
                <w:sz w:val="20"/>
              </w:rPr>
              <w:t>(0.000)</w:t>
            </w:r>
          </w:p>
        </w:tc>
        <w:tc>
          <w:tcPr>
            <w:tcW w:w="1218" w:type="dxa"/>
            <w:tcBorders>
              <w:bottom w:val="single" w:sz="4" w:space="0" w:color="000000"/>
            </w:tcBorders>
          </w:tcPr>
          <w:p>
            <w:pPr>
              <w:pStyle w:val="TableParagraph"/>
              <w:spacing w:line="210" w:lineRule="exact" w:before="18"/>
              <w:ind w:left="136"/>
              <w:jc w:val="left"/>
              <w:rPr>
                <w:sz w:val="20"/>
              </w:rPr>
            </w:pPr>
            <w:r>
              <w:rPr>
                <w:sz w:val="20"/>
              </w:rPr>
              <w:t>0.33</w:t>
            </w:r>
            <w:r>
              <w:rPr>
                <w:spacing w:val="-1"/>
                <w:sz w:val="20"/>
              </w:rPr>
              <w:t> </w:t>
            </w:r>
            <w:r>
              <w:rPr>
                <w:spacing w:val="-2"/>
                <w:sz w:val="20"/>
              </w:rPr>
              <w:t>(0.301)</w:t>
            </w:r>
          </w:p>
        </w:tc>
      </w:tr>
    </w:tbl>
    <w:p>
      <w:pPr>
        <w:spacing w:line="240" w:lineRule="auto" w:before="8"/>
        <w:ind w:left="140" w:right="524" w:firstLine="0"/>
        <w:jc w:val="left"/>
        <w:rPr>
          <w:sz w:val="20"/>
        </w:rPr>
      </w:pPr>
      <w:r>
        <w:rPr>
          <w:sz w:val="20"/>
        </w:rPr>
        <w:t>Contraste: diferença entre o valor observado experimentalmente e o valor observado na mata; Contraste +: o valor observado experimentalmente é maior que o valor observado</w:t>
      </w:r>
      <w:r>
        <w:rPr>
          <w:spacing w:val="-1"/>
          <w:sz w:val="20"/>
        </w:rPr>
        <w:t> </w:t>
      </w:r>
      <w:r>
        <w:rPr>
          <w:sz w:val="20"/>
        </w:rPr>
        <w:t>na mata; Contraste -: o valor observado experimentalmente</w:t>
      </w:r>
      <w:r>
        <w:rPr>
          <w:spacing w:val="-3"/>
          <w:sz w:val="20"/>
        </w:rPr>
        <w:t> </w:t>
      </w:r>
      <w:r>
        <w:rPr>
          <w:sz w:val="20"/>
        </w:rPr>
        <w:t>é</w:t>
      </w:r>
      <w:r>
        <w:rPr>
          <w:spacing w:val="-8"/>
          <w:sz w:val="20"/>
        </w:rPr>
        <w:t> </w:t>
      </w:r>
      <w:r>
        <w:rPr>
          <w:sz w:val="20"/>
        </w:rPr>
        <w:t>menor que</w:t>
      </w:r>
      <w:r>
        <w:rPr>
          <w:spacing w:val="-3"/>
          <w:sz w:val="20"/>
        </w:rPr>
        <w:t> </w:t>
      </w:r>
      <w:r>
        <w:rPr>
          <w:sz w:val="20"/>
        </w:rPr>
        <w:t>o</w:t>
      </w:r>
      <w:r>
        <w:rPr>
          <w:spacing w:val="-5"/>
          <w:sz w:val="20"/>
        </w:rPr>
        <w:t> </w:t>
      </w:r>
      <w:r>
        <w:rPr>
          <w:sz w:val="20"/>
        </w:rPr>
        <w:t>valor observado</w:t>
      </w:r>
      <w:r>
        <w:rPr>
          <w:spacing w:val="-5"/>
          <w:sz w:val="20"/>
        </w:rPr>
        <w:t> </w:t>
      </w:r>
      <w:r>
        <w:rPr>
          <w:sz w:val="20"/>
        </w:rPr>
        <w:t>na</w:t>
      </w:r>
      <w:r>
        <w:rPr>
          <w:spacing w:val="-3"/>
          <w:sz w:val="20"/>
        </w:rPr>
        <w:t> </w:t>
      </w:r>
      <w:r>
        <w:rPr>
          <w:sz w:val="20"/>
        </w:rPr>
        <w:t>mata; </w:t>
      </w:r>
      <w:r>
        <w:rPr>
          <w:i/>
          <w:sz w:val="20"/>
        </w:rPr>
        <w:t>p-value</w:t>
      </w:r>
      <w:r>
        <w:rPr>
          <w:i/>
          <w:spacing w:val="-2"/>
          <w:sz w:val="20"/>
        </w:rPr>
        <w:t> </w:t>
      </w:r>
      <w:r>
        <w:rPr>
          <w:sz w:val="20"/>
        </w:rPr>
        <w:t>significativo</w:t>
      </w:r>
      <w:r>
        <w:rPr>
          <w:spacing w:val="-5"/>
          <w:sz w:val="20"/>
        </w:rPr>
        <w:t> </w:t>
      </w:r>
      <w:r>
        <w:rPr>
          <w:sz w:val="20"/>
        </w:rPr>
        <w:t>(˂ 0,05)</w:t>
      </w:r>
      <w:r>
        <w:rPr>
          <w:spacing w:val="-2"/>
          <w:sz w:val="20"/>
        </w:rPr>
        <w:t> </w:t>
      </w:r>
      <w:r>
        <w:rPr>
          <w:sz w:val="20"/>
        </w:rPr>
        <w:t>-valores</w:t>
      </w:r>
      <w:r>
        <w:rPr>
          <w:spacing w:val="-1"/>
          <w:sz w:val="20"/>
        </w:rPr>
        <w:t> </w:t>
      </w:r>
      <w:r>
        <w:rPr>
          <w:sz w:val="20"/>
        </w:rPr>
        <w:t>destacados em itálico e negrito.</w:t>
      </w:r>
    </w:p>
    <w:p>
      <w:pPr>
        <w:spacing w:line="235" w:lineRule="auto" w:before="0"/>
        <w:ind w:left="140" w:right="0" w:firstLine="0"/>
        <w:jc w:val="left"/>
        <w:rPr>
          <w:position w:val="2"/>
          <w:sz w:val="20"/>
        </w:rPr>
      </w:pPr>
      <w:r>
        <w:rPr>
          <w:position w:val="2"/>
          <w:sz w:val="20"/>
        </w:rPr>
        <w:t>Legenda:</w:t>
      </w:r>
      <w:r>
        <w:rPr>
          <w:spacing w:val="-3"/>
          <w:position w:val="2"/>
          <w:sz w:val="20"/>
        </w:rPr>
        <w:t> </w:t>
      </w:r>
      <w:r>
        <w:rPr>
          <w:position w:val="2"/>
          <w:sz w:val="20"/>
        </w:rPr>
        <w:t>PA: Planta</w:t>
      </w:r>
      <w:r>
        <w:rPr>
          <w:spacing w:val="-3"/>
          <w:position w:val="2"/>
          <w:sz w:val="20"/>
        </w:rPr>
        <w:t> </w:t>
      </w:r>
      <w:r>
        <w:rPr>
          <w:position w:val="2"/>
          <w:sz w:val="20"/>
        </w:rPr>
        <w:t>Antecedente;</w:t>
      </w:r>
      <w:r>
        <w:rPr>
          <w:spacing w:val="-3"/>
          <w:position w:val="2"/>
          <w:sz w:val="20"/>
        </w:rPr>
        <w:t> </w:t>
      </w:r>
      <w:r>
        <w:rPr>
          <w:position w:val="2"/>
          <w:sz w:val="20"/>
        </w:rPr>
        <w:t>CC:</w:t>
      </w:r>
      <w:r>
        <w:rPr>
          <w:spacing w:val="-3"/>
          <w:position w:val="2"/>
          <w:sz w:val="20"/>
        </w:rPr>
        <w:t> </w:t>
      </w:r>
      <w:r>
        <w:rPr>
          <w:position w:val="2"/>
          <w:sz w:val="20"/>
        </w:rPr>
        <w:t>Cultivo</w:t>
      </w:r>
      <w:r>
        <w:rPr>
          <w:spacing w:val="-5"/>
          <w:position w:val="2"/>
          <w:sz w:val="20"/>
        </w:rPr>
        <w:t> </w:t>
      </w:r>
      <w:r>
        <w:rPr>
          <w:position w:val="2"/>
          <w:sz w:val="20"/>
        </w:rPr>
        <w:t>Convencional;</w:t>
      </w:r>
      <w:r>
        <w:rPr>
          <w:spacing w:val="-3"/>
          <w:position w:val="2"/>
          <w:sz w:val="20"/>
        </w:rPr>
        <w:t> </w:t>
      </w:r>
      <w:r>
        <w:rPr>
          <w:position w:val="2"/>
          <w:sz w:val="20"/>
        </w:rPr>
        <w:t>CM:</w:t>
      </w:r>
      <w:r>
        <w:rPr>
          <w:spacing w:val="-3"/>
          <w:position w:val="2"/>
          <w:sz w:val="20"/>
        </w:rPr>
        <w:t> </w:t>
      </w:r>
      <w:r>
        <w:rPr>
          <w:position w:val="2"/>
          <w:sz w:val="20"/>
        </w:rPr>
        <w:t>Cultivo</w:t>
      </w:r>
      <w:r>
        <w:rPr>
          <w:spacing w:val="-5"/>
          <w:position w:val="2"/>
          <w:sz w:val="20"/>
        </w:rPr>
        <w:t> </w:t>
      </w:r>
      <w:r>
        <w:rPr>
          <w:position w:val="2"/>
          <w:sz w:val="20"/>
        </w:rPr>
        <w:t>Mínimo; PD:</w:t>
      </w:r>
      <w:r>
        <w:rPr>
          <w:spacing w:val="-3"/>
          <w:position w:val="2"/>
          <w:sz w:val="20"/>
        </w:rPr>
        <w:t> </w:t>
      </w:r>
      <w:r>
        <w:rPr>
          <w:position w:val="2"/>
          <w:sz w:val="20"/>
        </w:rPr>
        <w:t>Plantio</w:t>
      </w:r>
      <w:r>
        <w:rPr>
          <w:spacing w:val="-5"/>
          <w:position w:val="2"/>
          <w:sz w:val="20"/>
        </w:rPr>
        <w:t> </w:t>
      </w:r>
      <w:r>
        <w:rPr>
          <w:position w:val="2"/>
          <w:sz w:val="20"/>
        </w:rPr>
        <w:t>Direto; C-CO</w:t>
      </w:r>
      <w:r>
        <w:rPr>
          <w:sz w:val="13"/>
        </w:rPr>
        <w:t>2</w:t>
      </w:r>
      <w:r>
        <w:rPr>
          <w:position w:val="2"/>
          <w:sz w:val="20"/>
        </w:rPr>
        <w:t>: Carbono do CO</w:t>
      </w:r>
      <w:r>
        <w:rPr>
          <w:sz w:val="13"/>
        </w:rPr>
        <w:t>2</w:t>
      </w:r>
      <w:r>
        <w:rPr>
          <w:spacing w:val="28"/>
          <w:sz w:val="13"/>
        </w:rPr>
        <w:t> </w:t>
      </w:r>
      <w:r>
        <w:rPr>
          <w:position w:val="2"/>
          <w:sz w:val="20"/>
        </w:rPr>
        <w:t>respirado; CMIC: Carbono Microbiano; NMIC: Nitrogênio Microbiano; </w:t>
      </w:r>
      <w:r>
        <w:rPr>
          <w:i/>
          <w:position w:val="2"/>
          <w:sz w:val="20"/>
        </w:rPr>
        <w:t>q</w:t>
      </w:r>
      <w:r>
        <w:rPr>
          <w:position w:val="2"/>
          <w:sz w:val="20"/>
        </w:rPr>
        <w:t>MIC: Quociente Microbiano; </w:t>
      </w:r>
      <w:r>
        <w:rPr>
          <w:i/>
          <w:position w:val="2"/>
          <w:sz w:val="20"/>
        </w:rPr>
        <w:t>q</w:t>
      </w:r>
      <w:r>
        <w:rPr>
          <w:position w:val="2"/>
          <w:sz w:val="20"/>
        </w:rPr>
        <w:t>CO</w:t>
      </w:r>
      <w:r>
        <w:rPr>
          <w:sz w:val="13"/>
        </w:rPr>
        <w:t>2 </w:t>
      </w:r>
      <w:r>
        <w:rPr>
          <w:position w:val="2"/>
          <w:sz w:val="20"/>
        </w:rPr>
        <w:t>:quociente metabólico.</w:t>
      </w:r>
    </w:p>
    <w:p>
      <w:pPr>
        <w:spacing w:line="227" w:lineRule="exact" w:before="0"/>
        <w:ind w:left="193" w:right="0" w:firstLine="0"/>
        <w:jc w:val="left"/>
        <w:rPr>
          <w:sz w:val="20"/>
        </w:rPr>
      </w:pPr>
      <w:r>
        <w:rPr>
          <w:sz w:val="20"/>
        </w:rPr>
        <w:t>Fonte:</w:t>
      </w:r>
      <w:r>
        <w:rPr>
          <w:spacing w:val="-9"/>
          <w:sz w:val="20"/>
        </w:rPr>
        <w:t> </w:t>
      </w:r>
      <w:r>
        <w:rPr>
          <w:sz w:val="20"/>
        </w:rPr>
        <w:t>ASSUNÇÃO,</w:t>
      </w:r>
      <w:r>
        <w:rPr>
          <w:spacing w:val="-4"/>
          <w:sz w:val="20"/>
        </w:rPr>
        <w:t> </w:t>
      </w:r>
      <w:r>
        <w:rPr>
          <w:sz w:val="20"/>
        </w:rPr>
        <w:t>S.</w:t>
      </w:r>
      <w:r>
        <w:rPr>
          <w:spacing w:val="-3"/>
          <w:sz w:val="20"/>
        </w:rPr>
        <w:t> </w:t>
      </w:r>
      <w:r>
        <w:rPr>
          <w:sz w:val="20"/>
        </w:rPr>
        <w:t>J.</w:t>
      </w:r>
      <w:r>
        <w:rPr>
          <w:spacing w:val="-4"/>
          <w:sz w:val="20"/>
        </w:rPr>
        <w:t> </w:t>
      </w:r>
      <w:r>
        <w:rPr>
          <w:sz w:val="20"/>
        </w:rPr>
        <w:t>R.</w:t>
      </w:r>
      <w:r>
        <w:rPr>
          <w:spacing w:val="-8"/>
          <w:sz w:val="20"/>
        </w:rPr>
        <w:t> </w:t>
      </w:r>
      <w:r>
        <w:rPr>
          <w:sz w:val="20"/>
        </w:rPr>
        <w:t>Elaborada</w:t>
      </w:r>
      <w:r>
        <w:rPr>
          <w:spacing w:val="-4"/>
          <w:sz w:val="20"/>
        </w:rPr>
        <w:t> </w:t>
      </w:r>
      <w:r>
        <w:rPr>
          <w:sz w:val="20"/>
        </w:rPr>
        <w:t>com</w:t>
      </w:r>
      <w:r>
        <w:rPr>
          <w:spacing w:val="-4"/>
          <w:sz w:val="20"/>
        </w:rPr>
        <w:t> </w:t>
      </w:r>
      <w:r>
        <w:rPr>
          <w:sz w:val="20"/>
        </w:rPr>
        <w:t>dados</w:t>
      </w:r>
      <w:r>
        <w:rPr>
          <w:spacing w:val="-6"/>
          <w:sz w:val="20"/>
        </w:rPr>
        <w:t> </w:t>
      </w:r>
      <w:r>
        <w:rPr>
          <w:sz w:val="20"/>
        </w:rPr>
        <w:t>da</w:t>
      </w:r>
      <w:r>
        <w:rPr>
          <w:spacing w:val="-8"/>
          <w:sz w:val="20"/>
        </w:rPr>
        <w:t> </w:t>
      </w:r>
      <w:r>
        <w:rPr>
          <w:sz w:val="20"/>
        </w:rPr>
        <w:t>autora,</w:t>
      </w:r>
      <w:r>
        <w:rPr>
          <w:spacing w:val="-7"/>
          <w:sz w:val="20"/>
        </w:rPr>
        <w:t> </w:t>
      </w:r>
      <w:r>
        <w:rPr>
          <w:spacing w:val="-2"/>
          <w:sz w:val="20"/>
        </w:rPr>
        <w:t>2019.</w:t>
      </w:r>
    </w:p>
    <w:p>
      <w:pPr>
        <w:pStyle w:val="BodyText"/>
        <w:spacing w:before="2"/>
        <w:rPr>
          <w:sz w:val="20"/>
        </w:rPr>
      </w:pPr>
    </w:p>
    <w:p>
      <w:pPr>
        <w:pStyle w:val="BodyText"/>
        <w:spacing w:line="360" w:lineRule="auto" w:before="1"/>
        <w:ind w:left="140" w:right="419" w:firstLine="710"/>
        <w:jc w:val="both"/>
      </w:pPr>
      <w:r>
        <w:rPr/>
        <w:t>Ao</w:t>
      </w:r>
      <w:r>
        <w:rPr>
          <w:spacing w:val="-9"/>
        </w:rPr>
        <w:t> </w:t>
      </w:r>
      <w:r>
        <w:rPr/>
        <w:t>analisar</w:t>
      </w:r>
      <w:r>
        <w:rPr>
          <w:spacing w:val="-12"/>
        </w:rPr>
        <w:t> </w:t>
      </w:r>
      <w:r>
        <w:rPr/>
        <w:t>o</w:t>
      </w:r>
      <w:r>
        <w:rPr>
          <w:spacing w:val="-9"/>
        </w:rPr>
        <w:t> </w:t>
      </w:r>
      <w:r>
        <w:rPr/>
        <w:t>comportamento</w:t>
      </w:r>
      <w:r>
        <w:rPr>
          <w:spacing w:val="-9"/>
        </w:rPr>
        <w:t> </w:t>
      </w:r>
      <w:r>
        <w:rPr/>
        <w:t>da</w:t>
      </w:r>
      <w:r>
        <w:rPr>
          <w:spacing w:val="-14"/>
        </w:rPr>
        <w:t> </w:t>
      </w:r>
      <w:r>
        <w:rPr/>
        <w:t>atividade</w:t>
      </w:r>
      <w:r>
        <w:rPr>
          <w:spacing w:val="-10"/>
        </w:rPr>
        <w:t> </w:t>
      </w:r>
      <w:r>
        <w:rPr/>
        <w:t>microbiana,</w:t>
      </w:r>
      <w:r>
        <w:rPr>
          <w:spacing w:val="-7"/>
        </w:rPr>
        <w:t> </w:t>
      </w:r>
      <w:r>
        <w:rPr/>
        <w:t>mensurada</w:t>
      </w:r>
      <w:r>
        <w:rPr>
          <w:spacing w:val="-14"/>
        </w:rPr>
        <w:t> </w:t>
      </w:r>
      <w:r>
        <w:rPr/>
        <w:t>através</w:t>
      </w:r>
      <w:r>
        <w:rPr>
          <w:spacing w:val="-15"/>
        </w:rPr>
        <w:t> </w:t>
      </w:r>
      <w:r>
        <w:rPr/>
        <w:t>da</w:t>
      </w:r>
      <w:r>
        <w:rPr>
          <w:spacing w:val="-14"/>
        </w:rPr>
        <w:t> </w:t>
      </w:r>
      <w:r>
        <w:rPr/>
        <w:t>respiração basal, observou-se nítida diferenciação motivada pelos diferentes sistemas de cultivo, estando diretamente relacionada a fatores abióticos como: temperatura do solo, pH, umidade, aeração, disponibilidade de nutrientes para a microbiota e</w:t>
      </w:r>
      <w:r>
        <w:rPr>
          <w:spacing w:val="-3"/>
        </w:rPr>
        <w:t> </w:t>
      </w:r>
      <w:r>
        <w:rPr/>
        <w:t>MOS (PEDROTTI </w:t>
      </w:r>
      <w:r>
        <w:rPr>
          <w:i/>
        </w:rPr>
        <w:t>et</w:t>
      </w:r>
      <w:r>
        <w:rPr>
          <w:i/>
          <w:spacing w:val="-2"/>
        </w:rPr>
        <w:t> </w:t>
      </w:r>
      <w:r>
        <w:rPr>
          <w:i/>
        </w:rPr>
        <w:t>al., </w:t>
      </w:r>
      <w:r>
        <w:rPr/>
        <w:t>2018), que por sua vez</w:t>
      </w:r>
      <w:r>
        <w:rPr>
          <w:spacing w:val="-9"/>
        </w:rPr>
        <w:t> </w:t>
      </w:r>
      <w:r>
        <w:rPr/>
        <w:t>são</w:t>
      </w:r>
      <w:r>
        <w:rPr>
          <w:spacing w:val="-3"/>
        </w:rPr>
        <w:t> </w:t>
      </w:r>
      <w:r>
        <w:rPr/>
        <w:t>oriundos</w:t>
      </w:r>
      <w:r>
        <w:rPr>
          <w:spacing w:val="-10"/>
        </w:rPr>
        <w:t> </w:t>
      </w:r>
      <w:r>
        <w:rPr/>
        <w:t>do</w:t>
      </w:r>
      <w:r>
        <w:rPr>
          <w:spacing w:val="-8"/>
        </w:rPr>
        <w:t> </w:t>
      </w:r>
      <w:r>
        <w:rPr/>
        <w:t>manejo</w:t>
      </w:r>
      <w:r>
        <w:rPr>
          <w:spacing w:val="-3"/>
        </w:rPr>
        <w:t> </w:t>
      </w:r>
      <w:r>
        <w:rPr/>
        <w:t>adotado.</w:t>
      </w:r>
      <w:r>
        <w:rPr>
          <w:spacing w:val="-6"/>
        </w:rPr>
        <w:t> </w:t>
      </w:r>
      <w:r>
        <w:rPr/>
        <w:t>O</w:t>
      </w:r>
      <w:r>
        <w:rPr>
          <w:spacing w:val="-12"/>
        </w:rPr>
        <w:t> </w:t>
      </w:r>
      <w:r>
        <w:rPr/>
        <w:t>manejo</w:t>
      </w:r>
      <w:r>
        <w:rPr>
          <w:spacing w:val="-3"/>
        </w:rPr>
        <w:t> </w:t>
      </w:r>
      <w:r>
        <w:rPr/>
        <w:t>do</w:t>
      </w:r>
      <w:r>
        <w:rPr>
          <w:spacing w:val="-8"/>
        </w:rPr>
        <w:t> </w:t>
      </w:r>
      <w:r>
        <w:rPr/>
        <w:t>solo</w:t>
      </w:r>
      <w:r>
        <w:rPr>
          <w:spacing w:val="-3"/>
        </w:rPr>
        <w:t> </w:t>
      </w:r>
      <w:r>
        <w:rPr/>
        <w:t>que</w:t>
      </w:r>
      <w:r>
        <w:rPr>
          <w:spacing w:val="-9"/>
        </w:rPr>
        <w:t> </w:t>
      </w:r>
      <w:r>
        <w:rPr/>
        <w:t>apresentou</w:t>
      </w:r>
      <w:r>
        <w:rPr>
          <w:spacing w:val="-15"/>
        </w:rPr>
        <w:t> </w:t>
      </w:r>
      <w:r>
        <w:rPr/>
        <w:t>os</w:t>
      </w:r>
      <w:r>
        <w:rPr>
          <w:spacing w:val="-10"/>
        </w:rPr>
        <w:t> </w:t>
      </w:r>
      <w:r>
        <w:rPr/>
        <w:t>mais</w:t>
      </w:r>
      <w:r>
        <w:rPr>
          <w:spacing w:val="-10"/>
        </w:rPr>
        <w:t> </w:t>
      </w:r>
      <w:r>
        <w:rPr/>
        <w:t>altos</w:t>
      </w:r>
      <w:r>
        <w:rPr>
          <w:spacing w:val="-10"/>
        </w:rPr>
        <w:t> </w:t>
      </w:r>
      <w:r>
        <w:rPr/>
        <w:t>valores</w:t>
      </w:r>
      <w:r>
        <w:rPr>
          <w:spacing w:val="-10"/>
        </w:rPr>
        <w:t> </w:t>
      </w:r>
      <w:r>
        <w:rPr/>
        <w:t>de respiração foi o CC e os menores o PD.</w:t>
      </w:r>
    </w:p>
    <w:p>
      <w:pPr>
        <w:pStyle w:val="BodyText"/>
        <w:spacing w:line="360" w:lineRule="auto"/>
        <w:ind w:left="140" w:right="417" w:firstLine="710"/>
        <w:jc w:val="both"/>
      </w:pPr>
      <w:r>
        <w:rPr/>
        <w:t>Elevados</w:t>
      </w:r>
      <w:r>
        <w:rPr>
          <w:spacing w:val="-10"/>
        </w:rPr>
        <w:t> </w:t>
      </w:r>
      <w:r>
        <w:rPr/>
        <w:t>valores</w:t>
      </w:r>
      <w:r>
        <w:rPr>
          <w:spacing w:val="-9"/>
        </w:rPr>
        <w:t> </w:t>
      </w:r>
      <w:r>
        <w:rPr/>
        <w:t>de</w:t>
      </w:r>
      <w:r>
        <w:rPr>
          <w:spacing w:val="-8"/>
        </w:rPr>
        <w:t> </w:t>
      </w:r>
      <w:r>
        <w:rPr/>
        <w:t>respiração</w:t>
      </w:r>
      <w:r>
        <w:rPr>
          <w:spacing w:val="-3"/>
        </w:rPr>
        <w:t> </w:t>
      </w:r>
      <w:r>
        <w:rPr/>
        <w:t>basal</w:t>
      </w:r>
      <w:r>
        <w:rPr>
          <w:spacing w:val="-15"/>
        </w:rPr>
        <w:t> </w:t>
      </w:r>
      <w:r>
        <w:rPr/>
        <w:t>podem</w:t>
      </w:r>
      <w:r>
        <w:rPr>
          <w:spacing w:val="-15"/>
        </w:rPr>
        <w:t> </w:t>
      </w:r>
      <w:r>
        <w:rPr/>
        <w:t>refletir</w:t>
      </w:r>
      <w:r>
        <w:rPr>
          <w:spacing w:val="-5"/>
        </w:rPr>
        <w:t> </w:t>
      </w:r>
      <w:r>
        <w:rPr/>
        <w:t>condições</w:t>
      </w:r>
      <w:r>
        <w:rPr>
          <w:spacing w:val="-9"/>
        </w:rPr>
        <w:t> </w:t>
      </w:r>
      <w:r>
        <w:rPr/>
        <w:t>estressantes</w:t>
      </w:r>
      <w:r>
        <w:rPr>
          <w:spacing w:val="-9"/>
        </w:rPr>
        <w:t> </w:t>
      </w:r>
      <w:r>
        <w:rPr/>
        <w:t>a</w:t>
      </w:r>
      <w:r>
        <w:rPr>
          <w:spacing w:val="-8"/>
        </w:rPr>
        <w:t> </w:t>
      </w:r>
      <w:r>
        <w:rPr/>
        <w:t>microbiota do solo, principalmente quando mensurada em</w:t>
      </w:r>
      <w:r>
        <w:rPr>
          <w:spacing w:val="-1"/>
        </w:rPr>
        <w:t> </w:t>
      </w:r>
      <w:r>
        <w:rPr/>
        <w:t>áreas degradadas e em</w:t>
      </w:r>
      <w:r>
        <w:rPr>
          <w:spacing w:val="-1"/>
        </w:rPr>
        <w:t> </w:t>
      </w:r>
      <w:r>
        <w:rPr/>
        <w:t>sistemas agrícolas com alto nível de produtividade (ISLAM; WEIL, 2000). Podem ainda estar relacionada à incorporação de restos vegetais, pelo revolvimento do solo em processos de aração e/ou gradagem, aumentando dessa forma</w:t>
      </w:r>
      <w:r>
        <w:rPr>
          <w:spacing w:val="-3"/>
        </w:rPr>
        <w:t> </w:t>
      </w:r>
      <w:r>
        <w:rPr/>
        <w:t>a</w:t>
      </w:r>
      <w:r>
        <w:rPr>
          <w:spacing w:val="-3"/>
        </w:rPr>
        <w:t> </w:t>
      </w:r>
      <w:r>
        <w:rPr/>
        <w:t>entrada</w:t>
      </w:r>
      <w:r>
        <w:rPr>
          <w:spacing w:val="-3"/>
        </w:rPr>
        <w:t> </w:t>
      </w:r>
      <w:r>
        <w:rPr/>
        <w:t>de material</w:t>
      </w:r>
      <w:r>
        <w:rPr>
          <w:spacing w:val="-11"/>
        </w:rPr>
        <w:t> </w:t>
      </w:r>
      <w:r>
        <w:rPr/>
        <w:t>orgânico, que</w:t>
      </w:r>
      <w:r>
        <w:rPr>
          <w:spacing w:val="-3"/>
        </w:rPr>
        <w:t> </w:t>
      </w:r>
      <w:r>
        <w:rPr/>
        <w:t>pode</w:t>
      </w:r>
      <w:r>
        <w:rPr>
          <w:spacing w:val="-3"/>
        </w:rPr>
        <w:t> </w:t>
      </w:r>
      <w:r>
        <w:rPr/>
        <w:t>ser</w:t>
      </w:r>
      <w:r>
        <w:rPr>
          <w:spacing w:val="-1"/>
        </w:rPr>
        <w:t> </w:t>
      </w:r>
      <w:r>
        <w:rPr/>
        <w:t>mineralizado</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pPr>
      <w:r>
        <w:rPr/>
        <w:t>pelos microrganismos, resultando no aumento da</w:t>
      </w:r>
      <w:r>
        <w:rPr>
          <w:spacing w:val="-4"/>
        </w:rPr>
        <w:t> </w:t>
      </w:r>
      <w:r>
        <w:rPr/>
        <w:t>liberação de CO</w:t>
      </w:r>
      <w:r>
        <w:rPr>
          <w:vertAlign w:val="superscript"/>
        </w:rPr>
        <w:t>2</w:t>
      </w:r>
      <w:r>
        <w:rPr>
          <w:spacing w:val="-2"/>
          <w:vertAlign w:val="baseline"/>
        </w:rPr>
        <w:t> </w:t>
      </w:r>
      <w:r>
        <w:rPr>
          <w:vertAlign w:val="baseline"/>
        </w:rPr>
        <w:t>(CHERUBIM </w:t>
      </w:r>
      <w:r>
        <w:rPr>
          <w:i/>
          <w:vertAlign w:val="baseline"/>
        </w:rPr>
        <w:t>et al., </w:t>
      </w:r>
      <w:r>
        <w:rPr>
          <w:vertAlign w:val="baseline"/>
        </w:rPr>
        <w:t>2015; MENDES; REIS JUNIOR, 2004).</w:t>
      </w:r>
    </w:p>
    <w:p>
      <w:pPr>
        <w:pStyle w:val="BodyText"/>
        <w:spacing w:line="360" w:lineRule="auto"/>
        <w:ind w:left="140" w:right="416" w:firstLine="710"/>
        <w:jc w:val="both"/>
      </w:pPr>
      <w:r>
        <w:rPr/>
        <w:t>Ferreira; Stone e Martin-Didonet (2017), avaliando os efeitos da forma de manejo do solo</w:t>
      </w:r>
      <w:r>
        <w:rPr>
          <w:spacing w:val="-15"/>
        </w:rPr>
        <w:t> </w:t>
      </w:r>
      <w:r>
        <w:rPr/>
        <w:t>(PD</w:t>
      </w:r>
      <w:r>
        <w:rPr>
          <w:spacing w:val="-15"/>
        </w:rPr>
        <w:t> </w:t>
      </w:r>
      <w:r>
        <w:rPr/>
        <w:t>e</w:t>
      </w:r>
      <w:r>
        <w:rPr>
          <w:spacing w:val="-15"/>
        </w:rPr>
        <w:t> </w:t>
      </w:r>
      <w:r>
        <w:rPr/>
        <w:t>CC)</w:t>
      </w:r>
      <w:r>
        <w:rPr>
          <w:spacing w:val="-15"/>
        </w:rPr>
        <w:t> </w:t>
      </w:r>
      <w:r>
        <w:rPr/>
        <w:t>sobre</w:t>
      </w:r>
      <w:r>
        <w:rPr>
          <w:spacing w:val="-15"/>
        </w:rPr>
        <w:t> </w:t>
      </w:r>
      <w:r>
        <w:rPr/>
        <w:t>os</w:t>
      </w:r>
      <w:r>
        <w:rPr>
          <w:spacing w:val="-15"/>
        </w:rPr>
        <w:t> </w:t>
      </w:r>
      <w:r>
        <w:rPr/>
        <w:t>atributos</w:t>
      </w:r>
      <w:r>
        <w:rPr>
          <w:spacing w:val="-15"/>
        </w:rPr>
        <w:t> </w:t>
      </w:r>
      <w:r>
        <w:rPr/>
        <w:t>da</w:t>
      </w:r>
      <w:r>
        <w:rPr>
          <w:spacing w:val="-15"/>
        </w:rPr>
        <w:t> </w:t>
      </w:r>
      <w:r>
        <w:rPr/>
        <w:t>biomassa</w:t>
      </w:r>
      <w:r>
        <w:rPr>
          <w:spacing w:val="-15"/>
        </w:rPr>
        <w:t> </w:t>
      </w:r>
      <w:r>
        <w:rPr/>
        <w:t>microbiana</w:t>
      </w:r>
      <w:r>
        <w:rPr>
          <w:spacing w:val="-15"/>
        </w:rPr>
        <w:t> </w:t>
      </w:r>
      <w:r>
        <w:rPr/>
        <w:t>de</w:t>
      </w:r>
      <w:r>
        <w:rPr>
          <w:spacing w:val="-15"/>
        </w:rPr>
        <w:t> </w:t>
      </w:r>
      <w:r>
        <w:rPr/>
        <w:t>um</w:t>
      </w:r>
      <w:r>
        <w:rPr>
          <w:spacing w:val="-15"/>
        </w:rPr>
        <w:t> </w:t>
      </w:r>
      <w:r>
        <w:rPr/>
        <w:t>Latossolo</w:t>
      </w:r>
      <w:r>
        <w:rPr>
          <w:spacing w:val="-15"/>
        </w:rPr>
        <w:t> </w:t>
      </w:r>
      <w:r>
        <w:rPr/>
        <w:t>Vermelho</w:t>
      </w:r>
      <w:r>
        <w:rPr>
          <w:spacing w:val="-10"/>
        </w:rPr>
        <w:t> </w:t>
      </w:r>
      <w:r>
        <w:rPr/>
        <w:t>distrófico observou diferença significativa atribuída as formas de uso do solo, sendo a menor taxa de respiração observada no PD, quando comparada ao CC, corroborando com os resultados encontrados. Resultados</w:t>
      </w:r>
      <w:r>
        <w:rPr>
          <w:spacing w:val="-3"/>
        </w:rPr>
        <w:t> </w:t>
      </w:r>
      <w:r>
        <w:rPr/>
        <w:t>semelhantes foram</w:t>
      </w:r>
      <w:r>
        <w:rPr>
          <w:spacing w:val="-10"/>
        </w:rPr>
        <w:t> </w:t>
      </w:r>
      <w:r>
        <w:rPr/>
        <w:t>encontrados</w:t>
      </w:r>
      <w:r>
        <w:rPr>
          <w:spacing w:val="-8"/>
        </w:rPr>
        <w:t> </w:t>
      </w:r>
      <w:r>
        <w:rPr/>
        <w:t>também</w:t>
      </w:r>
      <w:r>
        <w:rPr>
          <w:spacing w:val="-6"/>
        </w:rPr>
        <w:t> </w:t>
      </w:r>
      <w:r>
        <w:rPr/>
        <w:t>por Gonçalves </w:t>
      </w:r>
      <w:r>
        <w:rPr>
          <w:i/>
        </w:rPr>
        <w:t>et</w:t>
      </w:r>
      <w:r>
        <w:rPr>
          <w:i/>
          <w:spacing w:val="-1"/>
        </w:rPr>
        <w:t> </w:t>
      </w:r>
      <w:r>
        <w:rPr>
          <w:i/>
        </w:rPr>
        <w:t>al.,</w:t>
      </w:r>
      <w:r>
        <w:rPr>
          <w:i/>
          <w:spacing w:val="-2"/>
        </w:rPr>
        <w:t> </w:t>
      </w:r>
      <w:r>
        <w:rPr/>
        <w:t>(2019), ao avaliar</w:t>
      </w:r>
      <w:r>
        <w:rPr>
          <w:spacing w:val="-3"/>
        </w:rPr>
        <w:t> </w:t>
      </w:r>
      <w:r>
        <w:rPr/>
        <w:t>a biomassa</w:t>
      </w:r>
      <w:r>
        <w:rPr>
          <w:spacing w:val="-4"/>
        </w:rPr>
        <w:t> </w:t>
      </w:r>
      <w:r>
        <w:rPr/>
        <w:t>e</w:t>
      </w:r>
      <w:r>
        <w:rPr>
          <w:spacing w:val="-4"/>
        </w:rPr>
        <w:t> </w:t>
      </w:r>
      <w:r>
        <w:rPr/>
        <w:t>atividade microbiana</w:t>
      </w:r>
      <w:r>
        <w:rPr>
          <w:spacing w:val="-4"/>
        </w:rPr>
        <w:t> </w:t>
      </w:r>
      <w:r>
        <w:rPr/>
        <w:t>em</w:t>
      </w:r>
      <w:r>
        <w:rPr>
          <w:spacing w:val="-8"/>
        </w:rPr>
        <w:t> </w:t>
      </w:r>
      <w:r>
        <w:rPr/>
        <w:t>um</w:t>
      </w:r>
      <w:r>
        <w:rPr>
          <w:spacing w:val="-3"/>
        </w:rPr>
        <w:t> </w:t>
      </w:r>
      <w:r>
        <w:rPr/>
        <w:t>Argissolo Vermelho Amarelo,</w:t>
      </w:r>
      <w:r>
        <w:rPr>
          <w:spacing w:val="-2"/>
        </w:rPr>
        <w:t> </w:t>
      </w:r>
      <w:r>
        <w:rPr/>
        <w:t>submetido aos sistemas PD e CC, e às sucessões de culturas (milho-feijão e soja-trigo) onde a taxa de respiração do CC foi superior ao PD.</w:t>
      </w:r>
    </w:p>
    <w:p>
      <w:pPr>
        <w:pStyle w:val="BodyText"/>
        <w:spacing w:line="360" w:lineRule="auto"/>
        <w:ind w:left="140" w:right="421" w:firstLine="710"/>
        <w:jc w:val="both"/>
      </w:pPr>
      <w:r>
        <w:rPr/>
        <w:t>No CC</w:t>
      </w:r>
      <w:r>
        <w:rPr>
          <w:spacing w:val="-4"/>
        </w:rPr>
        <w:t> </w:t>
      </w:r>
      <w:r>
        <w:rPr/>
        <w:t>a</w:t>
      </w:r>
      <w:r>
        <w:rPr>
          <w:spacing w:val="-3"/>
        </w:rPr>
        <w:t> </w:t>
      </w:r>
      <w:r>
        <w:rPr/>
        <w:t>planta</w:t>
      </w:r>
      <w:r>
        <w:rPr>
          <w:spacing w:val="-3"/>
        </w:rPr>
        <w:t> </w:t>
      </w:r>
      <w:r>
        <w:rPr/>
        <w:t>antecedente</w:t>
      </w:r>
      <w:r>
        <w:rPr>
          <w:spacing w:val="-3"/>
        </w:rPr>
        <w:t> </w:t>
      </w:r>
      <w:r>
        <w:rPr/>
        <w:t>que</w:t>
      </w:r>
      <w:r>
        <w:rPr>
          <w:spacing w:val="-3"/>
        </w:rPr>
        <w:t> </w:t>
      </w:r>
      <w:r>
        <w:rPr/>
        <w:t>promoveu maior</w:t>
      </w:r>
      <w:r>
        <w:rPr>
          <w:spacing w:val="-2"/>
        </w:rPr>
        <w:t> </w:t>
      </w:r>
      <w:r>
        <w:rPr/>
        <w:t>taxa</w:t>
      </w:r>
      <w:r>
        <w:rPr>
          <w:spacing w:val="-3"/>
        </w:rPr>
        <w:t> </w:t>
      </w:r>
      <w:r>
        <w:rPr/>
        <w:t>de</w:t>
      </w:r>
      <w:r>
        <w:rPr>
          <w:spacing w:val="-3"/>
        </w:rPr>
        <w:t> </w:t>
      </w:r>
      <w:r>
        <w:rPr/>
        <w:t>respiração foi</w:t>
      </w:r>
      <w:r>
        <w:rPr>
          <w:spacing w:val="-11"/>
        </w:rPr>
        <w:t> </w:t>
      </w:r>
      <w:r>
        <w:rPr/>
        <w:t>o milheto,</w:t>
      </w:r>
      <w:r>
        <w:rPr>
          <w:spacing w:val="-5"/>
        </w:rPr>
        <w:t> </w:t>
      </w:r>
      <w:r>
        <w:rPr/>
        <w:t>e</w:t>
      </w:r>
      <w:r>
        <w:rPr>
          <w:spacing w:val="-3"/>
        </w:rPr>
        <w:t> </w:t>
      </w:r>
      <w:r>
        <w:rPr/>
        <w:t>no PD</w:t>
      </w:r>
      <w:r>
        <w:rPr>
          <w:spacing w:val="-7"/>
        </w:rPr>
        <w:t> </w:t>
      </w:r>
      <w:r>
        <w:rPr/>
        <w:t>a</w:t>
      </w:r>
      <w:r>
        <w:rPr>
          <w:spacing w:val="-8"/>
        </w:rPr>
        <w:t> </w:t>
      </w:r>
      <w:r>
        <w:rPr/>
        <w:t>Crotalária,</w:t>
      </w:r>
      <w:r>
        <w:rPr>
          <w:spacing w:val="-5"/>
        </w:rPr>
        <w:t> </w:t>
      </w:r>
      <w:r>
        <w:rPr/>
        <w:t>ao</w:t>
      </w:r>
      <w:r>
        <w:rPr>
          <w:spacing w:val="-3"/>
        </w:rPr>
        <w:t> </w:t>
      </w:r>
      <w:r>
        <w:rPr/>
        <w:t>passo</w:t>
      </w:r>
      <w:r>
        <w:rPr>
          <w:spacing w:val="-3"/>
        </w:rPr>
        <w:t> </w:t>
      </w:r>
      <w:r>
        <w:rPr/>
        <w:t>que</w:t>
      </w:r>
      <w:r>
        <w:rPr>
          <w:spacing w:val="-8"/>
        </w:rPr>
        <w:t> </w:t>
      </w:r>
      <w:r>
        <w:rPr/>
        <w:t>no</w:t>
      </w:r>
      <w:r>
        <w:rPr>
          <w:spacing w:val="-3"/>
        </w:rPr>
        <w:t> </w:t>
      </w:r>
      <w:r>
        <w:rPr/>
        <w:t>CM</w:t>
      </w:r>
      <w:r>
        <w:rPr>
          <w:spacing w:val="-9"/>
        </w:rPr>
        <w:t> </w:t>
      </w:r>
      <w:r>
        <w:rPr/>
        <w:t>não</w:t>
      </w:r>
      <w:r>
        <w:rPr>
          <w:spacing w:val="-3"/>
        </w:rPr>
        <w:t> </w:t>
      </w:r>
      <w:r>
        <w:rPr/>
        <w:t>houve</w:t>
      </w:r>
      <w:r>
        <w:rPr>
          <w:spacing w:val="-8"/>
        </w:rPr>
        <w:t> </w:t>
      </w:r>
      <w:r>
        <w:rPr/>
        <w:t>diferença</w:t>
      </w:r>
      <w:r>
        <w:rPr>
          <w:spacing w:val="-8"/>
        </w:rPr>
        <w:t> </w:t>
      </w:r>
      <w:r>
        <w:rPr/>
        <w:t>estatística</w:t>
      </w:r>
      <w:r>
        <w:rPr>
          <w:spacing w:val="-8"/>
        </w:rPr>
        <w:t> </w:t>
      </w:r>
      <w:r>
        <w:rPr/>
        <w:t>significativa</w:t>
      </w:r>
      <w:r>
        <w:rPr>
          <w:spacing w:val="-8"/>
        </w:rPr>
        <w:t> </w:t>
      </w:r>
      <w:r>
        <w:rPr/>
        <w:t>(Tabela</w:t>
      </w:r>
      <w:r>
        <w:rPr>
          <w:spacing w:val="-8"/>
        </w:rPr>
        <w:t> </w:t>
      </w:r>
      <w:r>
        <w:rPr/>
        <w:t>2.6). Para o sistema de cultivo, o Milheto/CC apresentou as maiores taxas de respiração, obtendo valores cerca de quatro vezes maior que a Crotalária/CC (menor taxa de respiração dentre os sistemas</w:t>
      </w:r>
      <w:r>
        <w:rPr>
          <w:spacing w:val="-11"/>
        </w:rPr>
        <w:t> </w:t>
      </w:r>
      <w:r>
        <w:rPr/>
        <w:t>de</w:t>
      </w:r>
      <w:r>
        <w:rPr>
          <w:spacing w:val="-10"/>
        </w:rPr>
        <w:t> </w:t>
      </w:r>
      <w:r>
        <w:rPr/>
        <w:t>cultivo).</w:t>
      </w:r>
      <w:r>
        <w:rPr>
          <w:spacing w:val="-7"/>
        </w:rPr>
        <w:t> </w:t>
      </w:r>
      <w:r>
        <w:rPr/>
        <w:t>Como</w:t>
      </w:r>
      <w:r>
        <w:rPr>
          <w:spacing w:val="-4"/>
        </w:rPr>
        <w:t> </w:t>
      </w:r>
      <w:r>
        <w:rPr/>
        <w:t>estão</w:t>
      </w:r>
      <w:r>
        <w:rPr>
          <w:spacing w:val="-4"/>
        </w:rPr>
        <w:t> </w:t>
      </w:r>
      <w:r>
        <w:rPr/>
        <w:t>submetidas</w:t>
      </w:r>
      <w:r>
        <w:rPr>
          <w:spacing w:val="-11"/>
        </w:rPr>
        <w:t> </w:t>
      </w:r>
      <w:r>
        <w:rPr/>
        <w:t>ao</w:t>
      </w:r>
      <w:r>
        <w:rPr>
          <w:spacing w:val="-4"/>
        </w:rPr>
        <w:t> </w:t>
      </w:r>
      <w:r>
        <w:rPr/>
        <w:t>mesmo</w:t>
      </w:r>
      <w:r>
        <w:rPr>
          <w:spacing w:val="-4"/>
        </w:rPr>
        <w:t> </w:t>
      </w:r>
      <w:r>
        <w:rPr/>
        <w:t>sistema</w:t>
      </w:r>
      <w:r>
        <w:rPr>
          <w:spacing w:val="-10"/>
        </w:rPr>
        <w:t> </w:t>
      </w:r>
      <w:r>
        <w:rPr/>
        <w:t>de</w:t>
      </w:r>
      <w:r>
        <w:rPr>
          <w:spacing w:val="-10"/>
        </w:rPr>
        <w:t> </w:t>
      </w:r>
      <w:r>
        <w:rPr/>
        <w:t>preparo</w:t>
      </w:r>
      <w:r>
        <w:rPr>
          <w:spacing w:val="-4"/>
        </w:rPr>
        <w:t> </w:t>
      </w:r>
      <w:r>
        <w:rPr/>
        <w:t>do</w:t>
      </w:r>
      <w:r>
        <w:rPr>
          <w:spacing w:val="-9"/>
        </w:rPr>
        <w:t> </w:t>
      </w:r>
      <w:r>
        <w:rPr/>
        <w:t>solo,</w:t>
      </w:r>
      <w:r>
        <w:rPr>
          <w:spacing w:val="-11"/>
        </w:rPr>
        <w:t> </w:t>
      </w:r>
      <w:r>
        <w:rPr/>
        <w:t>a</w:t>
      </w:r>
      <w:r>
        <w:rPr>
          <w:spacing w:val="-10"/>
        </w:rPr>
        <w:t> </w:t>
      </w:r>
      <w:r>
        <w:rPr/>
        <w:t>diferença entre</w:t>
      </w:r>
      <w:r>
        <w:rPr>
          <w:spacing w:val="-7"/>
        </w:rPr>
        <w:t> </w:t>
      </w:r>
      <w:r>
        <w:rPr/>
        <w:t>os</w:t>
      </w:r>
      <w:r>
        <w:rPr>
          <w:spacing w:val="-8"/>
        </w:rPr>
        <w:t> </w:t>
      </w:r>
      <w:r>
        <w:rPr/>
        <w:t>resultados</w:t>
      </w:r>
      <w:r>
        <w:rPr>
          <w:spacing w:val="-8"/>
        </w:rPr>
        <w:t> </w:t>
      </w:r>
      <w:r>
        <w:rPr/>
        <w:t>pode</w:t>
      </w:r>
      <w:r>
        <w:rPr>
          <w:spacing w:val="-3"/>
        </w:rPr>
        <w:t> </w:t>
      </w:r>
      <w:r>
        <w:rPr/>
        <w:t>ser</w:t>
      </w:r>
      <w:r>
        <w:rPr>
          <w:spacing w:val="-5"/>
        </w:rPr>
        <w:t> </w:t>
      </w:r>
      <w:r>
        <w:rPr/>
        <w:t>atribuída</w:t>
      </w:r>
      <w:r>
        <w:rPr>
          <w:spacing w:val="-3"/>
        </w:rPr>
        <w:t> </w:t>
      </w:r>
      <w:r>
        <w:rPr/>
        <w:t>a</w:t>
      </w:r>
      <w:r>
        <w:rPr>
          <w:spacing w:val="-3"/>
        </w:rPr>
        <w:t> </w:t>
      </w:r>
      <w:r>
        <w:rPr/>
        <w:t>planta</w:t>
      </w:r>
      <w:r>
        <w:rPr>
          <w:spacing w:val="-3"/>
        </w:rPr>
        <w:t> </w:t>
      </w:r>
      <w:r>
        <w:rPr/>
        <w:t>antecedente</w:t>
      </w:r>
      <w:r>
        <w:rPr>
          <w:spacing w:val="-3"/>
        </w:rPr>
        <w:t> </w:t>
      </w:r>
      <w:r>
        <w:rPr/>
        <w:t>utilizada. O</w:t>
      </w:r>
      <w:r>
        <w:rPr>
          <w:spacing w:val="-3"/>
        </w:rPr>
        <w:t> </w:t>
      </w:r>
      <w:r>
        <w:rPr/>
        <w:t>Milheto</w:t>
      </w:r>
      <w:r>
        <w:rPr>
          <w:spacing w:val="-6"/>
        </w:rPr>
        <w:t> </w:t>
      </w:r>
      <w:r>
        <w:rPr/>
        <w:t>trata-se</w:t>
      </w:r>
      <w:r>
        <w:rPr>
          <w:spacing w:val="-7"/>
        </w:rPr>
        <w:t> </w:t>
      </w:r>
      <w:r>
        <w:rPr/>
        <w:t>de</w:t>
      </w:r>
      <w:r>
        <w:rPr>
          <w:spacing w:val="-3"/>
        </w:rPr>
        <w:t> </w:t>
      </w:r>
      <w:r>
        <w:rPr/>
        <w:t>uma gramínea, que apresenta maior capacidade de incorporação do carbono à sua biomassa (MARTINELLI </w:t>
      </w:r>
      <w:r>
        <w:rPr>
          <w:i/>
        </w:rPr>
        <w:t>et al., </w:t>
      </w:r>
      <w:r>
        <w:rPr/>
        <w:t>2009) e possui</w:t>
      </w:r>
      <w:r>
        <w:rPr>
          <w:spacing w:val="-5"/>
        </w:rPr>
        <w:t> </w:t>
      </w:r>
      <w:r>
        <w:rPr/>
        <w:t>expressiva produção de fitomassa. O aporte de material orgânico realizado por essa planta, associado a biomassa do milho, que também é uma gramínea, confere uma matéria orgânica de alta relação C/N, o que</w:t>
      </w:r>
      <w:r>
        <w:rPr>
          <w:spacing w:val="-3"/>
        </w:rPr>
        <w:t> </w:t>
      </w:r>
      <w:r>
        <w:rPr/>
        <w:t>torna a sua decomposição mais lenta, podendo prolongar os efeitos benéficos do aporte de matéria orgânica ao solo (FOLLMANN,</w:t>
      </w:r>
      <w:r>
        <w:rPr>
          <w:spacing w:val="-10"/>
        </w:rPr>
        <w:t> </w:t>
      </w:r>
      <w:r>
        <w:rPr/>
        <w:t>2015).</w:t>
      </w:r>
      <w:r>
        <w:rPr>
          <w:spacing w:val="-11"/>
        </w:rPr>
        <w:t> </w:t>
      </w:r>
      <w:r>
        <w:rPr/>
        <w:t>Assim</w:t>
      </w:r>
      <w:r>
        <w:rPr>
          <w:spacing w:val="-15"/>
        </w:rPr>
        <w:t> </w:t>
      </w:r>
      <w:r>
        <w:rPr/>
        <w:t>o</w:t>
      </w:r>
      <w:r>
        <w:rPr>
          <w:spacing w:val="-5"/>
        </w:rPr>
        <w:t> </w:t>
      </w:r>
      <w:r>
        <w:rPr/>
        <w:t>Milheto</w:t>
      </w:r>
      <w:r>
        <w:rPr>
          <w:spacing w:val="-10"/>
        </w:rPr>
        <w:t> </w:t>
      </w:r>
      <w:r>
        <w:rPr/>
        <w:t>poderá</w:t>
      </w:r>
      <w:r>
        <w:rPr>
          <w:spacing w:val="-15"/>
        </w:rPr>
        <w:t> </w:t>
      </w:r>
      <w:r>
        <w:rPr/>
        <w:t>conferir</w:t>
      </w:r>
      <w:r>
        <w:rPr>
          <w:spacing w:val="-4"/>
        </w:rPr>
        <w:t> </w:t>
      </w:r>
      <w:r>
        <w:rPr/>
        <w:t>maior</w:t>
      </w:r>
      <w:r>
        <w:rPr>
          <w:spacing w:val="-8"/>
        </w:rPr>
        <w:t> </w:t>
      </w:r>
      <w:r>
        <w:rPr/>
        <w:t>atividade</w:t>
      </w:r>
      <w:r>
        <w:rPr>
          <w:spacing w:val="-6"/>
        </w:rPr>
        <w:t> </w:t>
      </w:r>
      <w:r>
        <w:rPr/>
        <w:t>microbiológica</w:t>
      </w:r>
      <w:r>
        <w:rPr>
          <w:spacing w:val="-11"/>
        </w:rPr>
        <w:t> </w:t>
      </w:r>
      <w:r>
        <w:rPr/>
        <w:t>do</w:t>
      </w:r>
      <w:r>
        <w:rPr>
          <w:spacing w:val="-5"/>
        </w:rPr>
        <w:t> </w:t>
      </w:r>
      <w:r>
        <w:rPr/>
        <w:t>que as demais plantas avaliadas nesse estudo, quando em situação de facilidade de decomposição da matéria orgânica provocada pelo sistema de manejo do solo.</w:t>
      </w:r>
    </w:p>
    <w:p>
      <w:pPr>
        <w:pStyle w:val="BodyText"/>
        <w:spacing w:line="360" w:lineRule="auto"/>
        <w:ind w:left="140" w:right="421" w:firstLine="710"/>
        <w:jc w:val="both"/>
      </w:pPr>
      <w:r>
        <w:rPr/>
        <w:t>Quando comparado os sistemas de cultivo com a mata, observa-se que há diferença estatística</w:t>
      </w:r>
      <w:r>
        <w:rPr>
          <w:spacing w:val="-3"/>
        </w:rPr>
        <w:t> </w:t>
      </w:r>
      <w:r>
        <w:rPr/>
        <w:t>significativa</w:t>
      </w:r>
      <w:r>
        <w:rPr>
          <w:spacing w:val="-3"/>
        </w:rPr>
        <w:t> </w:t>
      </w:r>
      <w:r>
        <w:rPr/>
        <w:t>entre</w:t>
      </w:r>
      <w:r>
        <w:rPr>
          <w:spacing w:val="-3"/>
        </w:rPr>
        <w:t> </w:t>
      </w:r>
      <w:r>
        <w:rPr/>
        <w:t>eles</w:t>
      </w:r>
      <w:r>
        <w:rPr>
          <w:spacing w:val="-4"/>
        </w:rPr>
        <w:t> </w:t>
      </w:r>
      <w:r>
        <w:rPr/>
        <w:t>(Tabela</w:t>
      </w:r>
      <w:r>
        <w:rPr>
          <w:spacing w:val="-3"/>
        </w:rPr>
        <w:t> </w:t>
      </w:r>
      <w:r>
        <w:rPr/>
        <w:t>2.7).</w:t>
      </w:r>
      <w:r>
        <w:rPr>
          <w:spacing w:val="-5"/>
        </w:rPr>
        <w:t> </w:t>
      </w:r>
      <w:r>
        <w:rPr/>
        <w:t>A</w:t>
      </w:r>
      <w:r>
        <w:rPr>
          <w:spacing w:val="-11"/>
        </w:rPr>
        <w:t> </w:t>
      </w:r>
      <w:r>
        <w:rPr/>
        <w:t>taxa</w:t>
      </w:r>
      <w:r>
        <w:rPr>
          <w:spacing w:val="-3"/>
        </w:rPr>
        <w:t> </w:t>
      </w:r>
      <w:r>
        <w:rPr/>
        <w:t>de</w:t>
      </w:r>
      <w:r>
        <w:rPr>
          <w:spacing w:val="-3"/>
        </w:rPr>
        <w:t> </w:t>
      </w:r>
      <w:r>
        <w:rPr/>
        <w:t>respiração do</w:t>
      </w:r>
      <w:r>
        <w:rPr>
          <w:spacing w:val="-2"/>
        </w:rPr>
        <w:t> </w:t>
      </w:r>
      <w:r>
        <w:rPr/>
        <w:t>solo de</w:t>
      </w:r>
      <w:r>
        <w:rPr>
          <w:spacing w:val="-8"/>
        </w:rPr>
        <w:t> </w:t>
      </w:r>
      <w:r>
        <w:rPr/>
        <w:t>referência</w:t>
      </w:r>
      <w:r>
        <w:rPr>
          <w:spacing w:val="-3"/>
        </w:rPr>
        <w:t> </w:t>
      </w:r>
      <w:r>
        <w:rPr/>
        <w:t>é</w:t>
      </w:r>
      <w:r>
        <w:rPr>
          <w:spacing w:val="-3"/>
        </w:rPr>
        <w:t> </w:t>
      </w:r>
      <w:r>
        <w:rPr/>
        <w:t>um dos menores valores encontrados no estudo. Pedrotti </w:t>
      </w:r>
      <w:r>
        <w:rPr>
          <w:i/>
        </w:rPr>
        <w:t>et al. </w:t>
      </w:r>
      <w:r>
        <w:rPr/>
        <w:t>(2018) ao avaliar 8 indicadores microbiológicos em um Argissolo Vermelho Amarelo, em cinco áreas de diferentes usos do solo em Sergipe, não observou maiores taxas de respiração no solo sob vegetação nativa, corroborando com os resultados encontrados.</w:t>
      </w:r>
    </w:p>
    <w:p>
      <w:pPr>
        <w:pStyle w:val="BodyText"/>
        <w:spacing w:line="360" w:lineRule="auto" w:before="2"/>
        <w:ind w:left="140" w:right="421" w:firstLine="710"/>
        <w:jc w:val="both"/>
      </w:pPr>
      <w:r>
        <w:rPr/>
        <w:t>Além da respiração do solo, a mensuração da biomassa microbiana tem sido amplamente utilizada como bioindicador da qualidade dos solos agrícolas (BASTIDA </w:t>
      </w:r>
      <w:r>
        <w:rPr>
          <w:i/>
        </w:rPr>
        <w:t>et al.,</w:t>
      </w:r>
      <w:r>
        <w:rPr>
          <w:i/>
        </w:rPr>
        <w:t> </w:t>
      </w:r>
      <w:r>
        <w:rPr/>
        <w:t>2008). Para os indicadores da biomassa microbiana (NMIC e MIC), foram observadas diferenças estatísticas significativas (Tabela 2.6). Para CMIC o sistema de manejo de melhor</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8"/>
        <w:jc w:val="both"/>
      </w:pPr>
      <w:r>
        <w:rPr/>
        <w:t>desempenho foi</w:t>
      </w:r>
      <w:r>
        <w:rPr>
          <w:spacing w:val="-6"/>
        </w:rPr>
        <w:t> </w:t>
      </w:r>
      <w:r>
        <w:rPr/>
        <w:t>o PD, que contém</w:t>
      </w:r>
      <w:r>
        <w:rPr>
          <w:spacing w:val="-6"/>
        </w:rPr>
        <w:t> </w:t>
      </w:r>
      <w:r>
        <w:rPr/>
        <w:t>o sistema de cultivo de melhor desempenho Milheto/PD, à medida que CC apresentou o pior desempenho (Tabela 2.6). Resultados diferentes foram encontrados por Dadalto </w:t>
      </w:r>
      <w:r>
        <w:rPr>
          <w:i/>
        </w:rPr>
        <w:t>et al. </w:t>
      </w:r>
      <w:r>
        <w:rPr/>
        <w:t>(2015) ao analisar o efeito de sistemas de preparo mecanizado do</w:t>
      </w:r>
      <w:r>
        <w:rPr>
          <w:spacing w:val="-3"/>
        </w:rPr>
        <w:t> </w:t>
      </w:r>
      <w:r>
        <w:rPr/>
        <w:t>solo (PD,</w:t>
      </w:r>
      <w:r>
        <w:rPr>
          <w:spacing w:val="-6"/>
        </w:rPr>
        <w:t> </w:t>
      </w:r>
      <w:r>
        <w:rPr/>
        <w:t>CM</w:t>
      </w:r>
      <w:r>
        <w:rPr>
          <w:spacing w:val="-5"/>
        </w:rPr>
        <w:t> </w:t>
      </w:r>
      <w:r>
        <w:rPr/>
        <w:t>e</w:t>
      </w:r>
      <w:r>
        <w:rPr>
          <w:spacing w:val="-9"/>
        </w:rPr>
        <w:t> </w:t>
      </w:r>
      <w:r>
        <w:rPr/>
        <w:t>CC)</w:t>
      </w:r>
      <w:r>
        <w:rPr>
          <w:spacing w:val="-3"/>
        </w:rPr>
        <w:t> </w:t>
      </w:r>
      <w:r>
        <w:rPr/>
        <w:t>na</w:t>
      </w:r>
      <w:r>
        <w:rPr>
          <w:spacing w:val="-4"/>
        </w:rPr>
        <w:t> </w:t>
      </w:r>
      <w:r>
        <w:rPr/>
        <w:t>atividade microbiológica,</w:t>
      </w:r>
      <w:r>
        <w:rPr>
          <w:spacing w:val="-6"/>
        </w:rPr>
        <w:t> </w:t>
      </w:r>
      <w:r>
        <w:rPr/>
        <w:t>onde</w:t>
      </w:r>
      <w:r>
        <w:rPr>
          <w:spacing w:val="-4"/>
        </w:rPr>
        <w:t> </w:t>
      </w:r>
      <w:r>
        <w:rPr/>
        <w:t>não</w:t>
      </w:r>
      <w:r>
        <w:rPr>
          <w:spacing w:val="-3"/>
        </w:rPr>
        <w:t> </w:t>
      </w:r>
      <w:r>
        <w:rPr/>
        <w:t>foram</w:t>
      </w:r>
      <w:r>
        <w:rPr>
          <w:spacing w:val="-12"/>
        </w:rPr>
        <w:t> </w:t>
      </w:r>
      <w:r>
        <w:rPr/>
        <w:t>observadas</w:t>
      </w:r>
      <w:r>
        <w:rPr>
          <w:spacing w:val="-5"/>
        </w:rPr>
        <w:t> </w:t>
      </w:r>
      <w:r>
        <w:rPr/>
        <w:t>diferenças</w:t>
      </w:r>
      <w:r>
        <w:rPr>
          <w:spacing w:val="-5"/>
        </w:rPr>
        <w:t> </w:t>
      </w:r>
      <w:r>
        <w:rPr/>
        <w:t>no valor de CMIC entre os tratamentos avaliados.</w:t>
      </w:r>
    </w:p>
    <w:p>
      <w:pPr>
        <w:pStyle w:val="BodyText"/>
        <w:spacing w:line="360" w:lineRule="auto" w:before="4"/>
        <w:ind w:left="140" w:right="417" w:firstLine="710"/>
        <w:jc w:val="both"/>
      </w:pPr>
      <w:r>
        <w:rPr/>
        <w:t>No PD a ausência de revolvimento do solo, favorecendo o cúmulo de restos culturais sob</w:t>
      </w:r>
      <w:r>
        <w:rPr>
          <w:spacing w:val="-15"/>
        </w:rPr>
        <w:t> </w:t>
      </w:r>
      <w:r>
        <w:rPr/>
        <w:t>a</w:t>
      </w:r>
      <w:r>
        <w:rPr>
          <w:spacing w:val="-15"/>
        </w:rPr>
        <w:t> </w:t>
      </w:r>
      <w:r>
        <w:rPr/>
        <w:t>superfície,</w:t>
      </w:r>
      <w:r>
        <w:rPr>
          <w:spacing w:val="-14"/>
        </w:rPr>
        <w:t> </w:t>
      </w:r>
      <w:r>
        <w:rPr/>
        <w:t>proporcionando</w:t>
      </w:r>
      <w:r>
        <w:rPr>
          <w:spacing w:val="-12"/>
        </w:rPr>
        <w:t> </w:t>
      </w:r>
      <w:r>
        <w:rPr/>
        <w:t>teores</w:t>
      </w:r>
      <w:r>
        <w:rPr>
          <w:spacing w:val="-15"/>
        </w:rPr>
        <w:t> </w:t>
      </w:r>
      <w:r>
        <w:rPr/>
        <w:t>mais</w:t>
      </w:r>
      <w:r>
        <w:rPr>
          <w:spacing w:val="-14"/>
        </w:rPr>
        <w:t> </w:t>
      </w:r>
      <w:r>
        <w:rPr/>
        <w:t>elevados</w:t>
      </w:r>
      <w:r>
        <w:rPr>
          <w:spacing w:val="-14"/>
        </w:rPr>
        <w:t> </w:t>
      </w:r>
      <w:r>
        <w:rPr/>
        <w:t>de</w:t>
      </w:r>
      <w:r>
        <w:rPr>
          <w:spacing w:val="-15"/>
        </w:rPr>
        <w:t> </w:t>
      </w:r>
      <w:r>
        <w:rPr/>
        <w:t>umidade</w:t>
      </w:r>
      <w:r>
        <w:rPr>
          <w:spacing w:val="-13"/>
        </w:rPr>
        <w:t> </w:t>
      </w:r>
      <w:r>
        <w:rPr/>
        <w:t>do</w:t>
      </w:r>
      <w:r>
        <w:rPr>
          <w:spacing w:val="-7"/>
        </w:rPr>
        <w:t> </w:t>
      </w:r>
      <w:r>
        <w:rPr/>
        <w:t>solo</w:t>
      </w:r>
      <w:r>
        <w:rPr>
          <w:spacing w:val="-7"/>
        </w:rPr>
        <w:t> </w:t>
      </w:r>
      <w:r>
        <w:rPr/>
        <w:t>e</w:t>
      </w:r>
      <w:r>
        <w:rPr>
          <w:spacing w:val="-13"/>
        </w:rPr>
        <w:t> </w:t>
      </w:r>
      <w:r>
        <w:rPr/>
        <w:t>menores</w:t>
      </w:r>
      <w:r>
        <w:rPr>
          <w:spacing w:val="-15"/>
        </w:rPr>
        <w:t> </w:t>
      </w:r>
      <w:r>
        <w:rPr/>
        <w:t>oscilações térmicas, preservação das hifas fúngicas, criando condições mais favoráveis ao desenvolvimento de microrganismos (MENDES; REIS JUNIOR, 2004). Ademais nesse sistema</w:t>
      </w:r>
      <w:r>
        <w:rPr>
          <w:spacing w:val="-15"/>
        </w:rPr>
        <w:t> </w:t>
      </w:r>
      <w:r>
        <w:rPr/>
        <w:t>o</w:t>
      </w:r>
      <w:r>
        <w:rPr>
          <w:spacing w:val="-15"/>
        </w:rPr>
        <w:t> </w:t>
      </w:r>
      <w:r>
        <w:rPr/>
        <w:t>não</w:t>
      </w:r>
      <w:r>
        <w:rPr>
          <w:spacing w:val="-15"/>
        </w:rPr>
        <w:t> </w:t>
      </w:r>
      <w:r>
        <w:rPr/>
        <w:t>revolvimento</w:t>
      </w:r>
      <w:r>
        <w:rPr>
          <w:spacing w:val="-15"/>
        </w:rPr>
        <w:t> </w:t>
      </w:r>
      <w:r>
        <w:rPr/>
        <w:t>do</w:t>
      </w:r>
      <w:r>
        <w:rPr>
          <w:spacing w:val="-15"/>
        </w:rPr>
        <w:t> </w:t>
      </w:r>
      <w:r>
        <w:rPr/>
        <w:t>solo</w:t>
      </w:r>
      <w:r>
        <w:rPr>
          <w:spacing w:val="-15"/>
        </w:rPr>
        <w:t> </w:t>
      </w:r>
      <w:r>
        <w:rPr/>
        <w:t>provoca</w:t>
      </w:r>
      <w:r>
        <w:rPr>
          <w:spacing w:val="-15"/>
        </w:rPr>
        <w:t> </w:t>
      </w:r>
      <w:r>
        <w:rPr/>
        <w:t>a</w:t>
      </w:r>
      <w:r>
        <w:rPr>
          <w:spacing w:val="-15"/>
        </w:rPr>
        <w:t> </w:t>
      </w:r>
      <w:r>
        <w:rPr/>
        <w:t>proteção</w:t>
      </w:r>
      <w:r>
        <w:rPr>
          <w:spacing w:val="-15"/>
        </w:rPr>
        <w:t> </w:t>
      </w:r>
      <w:r>
        <w:rPr/>
        <w:t>física</w:t>
      </w:r>
      <w:r>
        <w:rPr>
          <w:spacing w:val="-15"/>
        </w:rPr>
        <w:t> </w:t>
      </w:r>
      <w:r>
        <w:rPr/>
        <w:t>da</w:t>
      </w:r>
      <w:r>
        <w:rPr>
          <w:spacing w:val="-15"/>
        </w:rPr>
        <w:t> </w:t>
      </w:r>
      <w:r>
        <w:rPr/>
        <w:t>MOS</w:t>
      </w:r>
      <w:r>
        <w:rPr>
          <w:spacing w:val="-15"/>
        </w:rPr>
        <w:t> </w:t>
      </w:r>
      <w:r>
        <w:rPr/>
        <w:t>no</w:t>
      </w:r>
      <w:r>
        <w:rPr>
          <w:spacing w:val="-15"/>
        </w:rPr>
        <w:t> </w:t>
      </w:r>
      <w:r>
        <w:rPr/>
        <w:t>interior</w:t>
      </w:r>
      <w:r>
        <w:rPr>
          <w:spacing w:val="-15"/>
        </w:rPr>
        <w:t> </w:t>
      </w:r>
      <w:r>
        <w:rPr/>
        <w:t>dos</w:t>
      </w:r>
      <w:r>
        <w:rPr>
          <w:spacing w:val="-15"/>
        </w:rPr>
        <w:t> </w:t>
      </w:r>
      <w:r>
        <w:rPr/>
        <w:t>agregados, que</w:t>
      </w:r>
      <w:r>
        <w:rPr>
          <w:spacing w:val="-8"/>
        </w:rPr>
        <w:t> </w:t>
      </w:r>
      <w:r>
        <w:rPr/>
        <w:t>não</w:t>
      </w:r>
      <w:r>
        <w:rPr>
          <w:spacing w:val="-3"/>
        </w:rPr>
        <w:t> </w:t>
      </w:r>
      <w:r>
        <w:rPr/>
        <w:t>são</w:t>
      </w:r>
      <w:r>
        <w:rPr>
          <w:spacing w:val="40"/>
        </w:rPr>
        <w:t> </w:t>
      </w:r>
      <w:r>
        <w:rPr/>
        <w:t>quebrados</w:t>
      </w:r>
      <w:r>
        <w:rPr>
          <w:spacing w:val="-9"/>
        </w:rPr>
        <w:t> </w:t>
      </w:r>
      <w:r>
        <w:rPr/>
        <w:t>ou</w:t>
      </w:r>
      <w:r>
        <w:rPr>
          <w:spacing w:val="-7"/>
        </w:rPr>
        <w:t> </w:t>
      </w:r>
      <w:r>
        <w:rPr/>
        <w:t>compactados</w:t>
      </w:r>
      <w:r>
        <w:rPr>
          <w:spacing w:val="-9"/>
        </w:rPr>
        <w:t> </w:t>
      </w:r>
      <w:r>
        <w:rPr/>
        <w:t>pelo</w:t>
      </w:r>
      <w:r>
        <w:rPr>
          <w:spacing w:val="-3"/>
        </w:rPr>
        <w:t> </w:t>
      </w:r>
      <w:r>
        <w:rPr/>
        <w:t>preparo</w:t>
      </w:r>
      <w:r>
        <w:rPr>
          <w:spacing w:val="-7"/>
        </w:rPr>
        <w:t> </w:t>
      </w:r>
      <w:r>
        <w:rPr/>
        <w:t>do</w:t>
      </w:r>
      <w:r>
        <w:rPr>
          <w:spacing w:val="-3"/>
        </w:rPr>
        <w:t> </w:t>
      </w:r>
      <w:r>
        <w:rPr/>
        <w:t>solo</w:t>
      </w:r>
      <w:r>
        <w:rPr>
          <w:spacing w:val="-3"/>
        </w:rPr>
        <w:t> </w:t>
      </w:r>
      <w:r>
        <w:rPr/>
        <w:t>(LOSS</w:t>
      </w:r>
      <w:r>
        <w:rPr>
          <w:spacing w:val="-2"/>
        </w:rPr>
        <w:t> </w:t>
      </w:r>
      <w:r>
        <w:rPr>
          <w:i/>
        </w:rPr>
        <w:t>et</w:t>
      </w:r>
      <w:r>
        <w:rPr>
          <w:i/>
          <w:spacing w:val="-6"/>
        </w:rPr>
        <w:t> </w:t>
      </w:r>
      <w:r>
        <w:rPr>
          <w:i/>
        </w:rPr>
        <w:t>al.,</w:t>
      </w:r>
      <w:r>
        <w:rPr>
          <w:i/>
          <w:spacing w:val="-4"/>
        </w:rPr>
        <w:t> </w:t>
      </w:r>
      <w:r>
        <w:rPr/>
        <w:t>2014),</w:t>
      </w:r>
      <w:r>
        <w:rPr>
          <w:spacing w:val="-5"/>
        </w:rPr>
        <w:t> </w:t>
      </w:r>
      <w:r>
        <w:rPr/>
        <w:t>preservando o nicho principal de atividade dos microrganismos</w:t>
      </w:r>
      <w:r>
        <w:rPr>
          <w:spacing w:val="40"/>
        </w:rPr>
        <w:t> </w:t>
      </w:r>
      <w:r>
        <w:rPr/>
        <w:t>e estimulando o desenvolvimento da comunidade</w:t>
      </w:r>
      <w:r>
        <w:rPr>
          <w:spacing w:val="-2"/>
        </w:rPr>
        <w:t> </w:t>
      </w:r>
      <w:r>
        <w:rPr/>
        <w:t>microbiana</w:t>
      </w:r>
      <w:r>
        <w:rPr>
          <w:spacing w:val="-7"/>
        </w:rPr>
        <w:t> </w:t>
      </w:r>
      <w:r>
        <w:rPr/>
        <w:t>(MENDES</w:t>
      </w:r>
      <w:r>
        <w:rPr>
          <w:spacing w:val="-1"/>
        </w:rPr>
        <w:t> </w:t>
      </w:r>
      <w:r>
        <w:rPr>
          <w:i/>
        </w:rPr>
        <w:t>et</w:t>
      </w:r>
      <w:r>
        <w:rPr>
          <w:i/>
          <w:spacing w:val="-5"/>
        </w:rPr>
        <w:t> </w:t>
      </w:r>
      <w:r>
        <w:rPr>
          <w:i/>
        </w:rPr>
        <w:t>al.,</w:t>
      </w:r>
      <w:r>
        <w:rPr>
          <w:i/>
          <w:spacing w:val="-8"/>
        </w:rPr>
        <w:t> </w:t>
      </w:r>
      <w:r>
        <w:rPr/>
        <w:t>2003).</w:t>
      </w:r>
      <w:r>
        <w:rPr>
          <w:spacing w:val="-9"/>
        </w:rPr>
        <w:t> </w:t>
      </w:r>
      <w:r>
        <w:rPr/>
        <w:t>Assim</w:t>
      </w:r>
      <w:r>
        <w:rPr>
          <w:spacing w:val="-10"/>
        </w:rPr>
        <w:t> </w:t>
      </w:r>
      <w:r>
        <w:rPr/>
        <w:t>espera-se</w:t>
      </w:r>
      <w:r>
        <w:rPr>
          <w:spacing w:val="-2"/>
        </w:rPr>
        <w:t> </w:t>
      </w:r>
      <w:r>
        <w:rPr/>
        <w:t>maiores</w:t>
      </w:r>
      <w:r>
        <w:rPr>
          <w:spacing w:val="-8"/>
        </w:rPr>
        <w:t> </w:t>
      </w:r>
      <w:r>
        <w:rPr/>
        <w:t>teores</w:t>
      </w:r>
      <w:r>
        <w:rPr>
          <w:spacing w:val="-8"/>
        </w:rPr>
        <w:t> </w:t>
      </w:r>
      <w:r>
        <w:rPr/>
        <w:t>de</w:t>
      </w:r>
      <w:r>
        <w:rPr>
          <w:spacing w:val="-7"/>
        </w:rPr>
        <w:t> </w:t>
      </w:r>
      <w:r>
        <w:rPr/>
        <w:t>CMIC</w:t>
      </w:r>
      <w:r>
        <w:rPr>
          <w:spacing w:val="-8"/>
        </w:rPr>
        <w:t> </w:t>
      </w:r>
      <w:r>
        <w:rPr/>
        <w:t>em sistemas conservacionistas que em sistemas convencionais, conforme encontrados nesse </w:t>
      </w:r>
      <w:r>
        <w:rPr>
          <w:spacing w:val="-2"/>
        </w:rPr>
        <w:t>estudo.</w:t>
      </w:r>
    </w:p>
    <w:p>
      <w:pPr>
        <w:pStyle w:val="BodyText"/>
        <w:spacing w:line="360" w:lineRule="auto"/>
        <w:ind w:left="140" w:right="422" w:firstLine="710"/>
        <w:jc w:val="both"/>
      </w:pPr>
      <w:r>
        <w:rPr/>
        <w:t>No PD a planta de cobertura que conferiu maiores valores de CMIC foi o Milheto (Tabela 2.6). Böhme e Böhme (2006) observaram</w:t>
      </w:r>
      <w:r>
        <w:rPr>
          <w:spacing w:val="-1"/>
        </w:rPr>
        <w:t> </w:t>
      </w:r>
      <w:r>
        <w:rPr/>
        <w:t>que as espécies vegetais podem influenciar no conteúdo de CMIC em</w:t>
      </w:r>
      <w:r>
        <w:rPr>
          <w:spacing w:val="-2"/>
        </w:rPr>
        <w:t> </w:t>
      </w:r>
      <w:r>
        <w:rPr/>
        <w:t>decorrência da rizodeposição. O Milheto, espécie que associada ao manejo PD apresentou melhores teores de CMIC, possui o sistema radicular abundante, que além de favorecer o processo de agregação do solo, possui alta taxa de renovação do sistema radicular e rizodeposição, o que pode</w:t>
      </w:r>
      <w:r>
        <w:rPr>
          <w:spacing w:val="-2"/>
        </w:rPr>
        <w:t> </w:t>
      </w:r>
      <w:r>
        <w:rPr/>
        <w:t>ter contribuído para os melhores resultados alcançados. No</w:t>
      </w:r>
      <w:r>
        <w:rPr>
          <w:spacing w:val="-4"/>
        </w:rPr>
        <w:t> </w:t>
      </w:r>
      <w:r>
        <w:rPr/>
        <w:t>CM</w:t>
      </w:r>
      <w:r>
        <w:rPr>
          <w:spacing w:val="-4"/>
        </w:rPr>
        <w:t> </w:t>
      </w:r>
      <w:r>
        <w:rPr/>
        <w:t>as</w:t>
      </w:r>
      <w:r>
        <w:rPr>
          <w:spacing w:val="-4"/>
        </w:rPr>
        <w:t> </w:t>
      </w:r>
      <w:r>
        <w:rPr/>
        <w:t>plantas</w:t>
      </w:r>
      <w:r>
        <w:rPr>
          <w:spacing w:val="-4"/>
        </w:rPr>
        <w:t> </w:t>
      </w:r>
      <w:r>
        <w:rPr/>
        <w:t>antecedentes</w:t>
      </w:r>
      <w:r>
        <w:rPr>
          <w:spacing w:val="-4"/>
        </w:rPr>
        <w:t> </w:t>
      </w:r>
      <w:r>
        <w:rPr/>
        <w:t>que</w:t>
      </w:r>
      <w:r>
        <w:rPr>
          <w:spacing w:val="-4"/>
        </w:rPr>
        <w:t> </w:t>
      </w:r>
      <w:r>
        <w:rPr/>
        <w:t>favoreceram</w:t>
      </w:r>
      <w:r>
        <w:rPr>
          <w:spacing w:val="-11"/>
        </w:rPr>
        <w:t> </w:t>
      </w:r>
      <w:r>
        <w:rPr/>
        <w:t>maior</w:t>
      </w:r>
      <w:r>
        <w:rPr>
          <w:spacing w:val="-2"/>
        </w:rPr>
        <w:t> </w:t>
      </w:r>
      <w:r>
        <w:rPr/>
        <w:t>biomassa</w:t>
      </w:r>
      <w:r>
        <w:rPr>
          <w:spacing w:val="-4"/>
        </w:rPr>
        <w:t> </w:t>
      </w:r>
      <w:r>
        <w:rPr/>
        <w:t>de</w:t>
      </w:r>
      <w:r>
        <w:rPr>
          <w:spacing w:val="-4"/>
        </w:rPr>
        <w:t> </w:t>
      </w:r>
      <w:r>
        <w:rPr/>
        <w:t>N</w:t>
      </w:r>
      <w:r>
        <w:rPr>
          <w:spacing w:val="-8"/>
        </w:rPr>
        <w:t> </w:t>
      </w:r>
      <w:r>
        <w:rPr/>
        <w:t>foi</w:t>
      </w:r>
      <w:r>
        <w:rPr>
          <w:spacing w:val="-11"/>
        </w:rPr>
        <w:t> </w:t>
      </w:r>
      <w:r>
        <w:rPr/>
        <w:t>Guandu</w:t>
      </w:r>
      <w:r>
        <w:rPr>
          <w:spacing w:val="-3"/>
        </w:rPr>
        <w:t> </w:t>
      </w:r>
      <w:r>
        <w:rPr/>
        <w:t>e</w:t>
      </w:r>
      <w:r>
        <w:rPr>
          <w:spacing w:val="-4"/>
        </w:rPr>
        <w:t> </w:t>
      </w:r>
      <w:r>
        <w:rPr/>
        <w:t>Crotalária (Tabela 2.6).</w:t>
      </w:r>
    </w:p>
    <w:p>
      <w:pPr>
        <w:pStyle w:val="BodyText"/>
        <w:spacing w:line="360" w:lineRule="auto" w:before="1"/>
        <w:ind w:left="140" w:right="418" w:firstLine="710"/>
        <w:jc w:val="both"/>
      </w:pPr>
      <w:r>
        <w:rPr/>
        <w:t>Quando se compara os sistemas de cultivo com o solo de referência, identifica-se que não</w:t>
      </w:r>
      <w:r>
        <w:rPr>
          <w:spacing w:val="-10"/>
        </w:rPr>
        <w:t> </w:t>
      </w:r>
      <w:r>
        <w:rPr/>
        <w:t>há</w:t>
      </w:r>
      <w:r>
        <w:rPr>
          <w:spacing w:val="-12"/>
        </w:rPr>
        <w:t> </w:t>
      </w:r>
      <w:r>
        <w:rPr/>
        <w:t>diferença</w:t>
      </w:r>
      <w:r>
        <w:rPr>
          <w:spacing w:val="-12"/>
        </w:rPr>
        <w:t> </w:t>
      </w:r>
      <w:r>
        <w:rPr/>
        <w:t>estatística</w:t>
      </w:r>
      <w:r>
        <w:rPr>
          <w:spacing w:val="-7"/>
        </w:rPr>
        <w:t> </w:t>
      </w:r>
      <w:r>
        <w:rPr/>
        <w:t>significativa</w:t>
      </w:r>
      <w:r>
        <w:rPr>
          <w:spacing w:val="-12"/>
        </w:rPr>
        <w:t> </w:t>
      </w:r>
      <w:r>
        <w:rPr/>
        <w:t>com</w:t>
      </w:r>
      <w:r>
        <w:rPr>
          <w:spacing w:val="-15"/>
        </w:rPr>
        <w:t> </w:t>
      </w:r>
      <w:r>
        <w:rPr/>
        <w:t>Crotalária/PD</w:t>
      </w:r>
      <w:r>
        <w:rPr>
          <w:spacing w:val="-11"/>
        </w:rPr>
        <w:t> </w:t>
      </w:r>
      <w:r>
        <w:rPr/>
        <w:t>e</w:t>
      </w:r>
      <w:r>
        <w:rPr>
          <w:spacing w:val="-12"/>
        </w:rPr>
        <w:t> </w:t>
      </w:r>
      <w:r>
        <w:rPr/>
        <w:t>Milheto/PD</w:t>
      </w:r>
      <w:r>
        <w:rPr>
          <w:spacing w:val="-11"/>
        </w:rPr>
        <w:t> </w:t>
      </w:r>
      <w:r>
        <w:rPr/>
        <w:t>(Tabela</w:t>
      </w:r>
      <w:r>
        <w:rPr>
          <w:spacing w:val="-12"/>
        </w:rPr>
        <w:t> </w:t>
      </w:r>
      <w:r>
        <w:rPr/>
        <w:t>2.7), estando associado aos maiores valores de CMIC. Lal (1999) aponta o declínio do CMIC como um indicador de processo degradativo do solo, indicando que esses sistemas de cultivo (Crotalária/PD</w:t>
      </w:r>
      <w:r>
        <w:rPr>
          <w:spacing w:val="-5"/>
        </w:rPr>
        <w:t> </w:t>
      </w:r>
      <w:r>
        <w:rPr/>
        <w:t>e</w:t>
      </w:r>
      <w:r>
        <w:rPr>
          <w:spacing w:val="-6"/>
        </w:rPr>
        <w:t> </w:t>
      </w:r>
      <w:r>
        <w:rPr/>
        <w:t>Milheto/PD)</w:t>
      </w:r>
      <w:r>
        <w:rPr>
          <w:spacing w:val="-8"/>
        </w:rPr>
        <w:t> </w:t>
      </w:r>
      <w:r>
        <w:rPr/>
        <w:t>tendem</w:t>
      </w:r>
      <w:r>
        <w:rPr>
          <w:spacing w:val="-14"/>
        </w:rPr>
        <w:t> </w:t>
      </w:r>
      <w:r>
        <w:rPr/>
        <w:t>a</w:t>
      </w:r>
      <w:r>
        <w:rPr>
          <w:spacing w:val="-1"/>
        </w:rPr>
        <w:t> </w:t>
      </w:r>
      <w:r>
        <w:rPr/>
        <w:t>menores</w:t>
      </w:r>
      <w:r>
        <w:rPr>
          <w:spacing w:val="-7"/>
        </w:rPr>
        <w:t> </w:t>
      </w:r>
      <w:r>
        <w:rPr/>
        <w:t>degradações</w:t>
      </w:r>
      <w:r>
        <w:rPr>
          <w:spacing w:val="-7"/>
        </w:rPr>
        <w:t> </w:t>
      </w:r>
      <w:r>
        <w:rPr/>
        <w:t>que</w:t>
      </w:r>
      <w:r>
        <w:rPr>
          <w:spacing w:val="-11"/>
        </w:rPr>
        <w:t> </w:t>
      </w:r>
      <w:r>
        <w:rPr/>
        <w:t>os</w:t>
      </w:r>
      <w:r>
        <w:rPr>
          <w:spacing w:val="-12"/>
        </w:rPr>
        <w:t> </w:t>
      </w:r>
      <w:r>
        <w:rPr/>
        <w:t>outros</w:t>
      </w:r>
      <w:r>
        <w:rPr>
          <w:spacing w:val="-12"/>
        </w:rPr>
        <w:t> </w:t>
      </w:r>
      <w:r>
        <w:rPr/>
        <w:t>sistemas de</w:t>
      </w:r>
      <w:r>
        <w:rPr>
          <w:spacing w:val="-6"/>
        </w:rPr>
        <w:t> </w:t>
      </w:r>
      <w:r>
        <w:rPr/>
        <w:t>cultivo comparados nesse estudo.</w:t>
      </w:r>
    </w:p>
    <w:p>
      <w:pPr>
        <w:pStyle w:val="BodyText"/>
        <w:spacing w:line="360" w:lineRule="auto"/>
        <w:ind w:left="140" w:right="426" w:firstLine="710"/>
        <w:jc w:val="both"/>
      </w:pPr>
      <w:r>
        <w:rPr/>
        <w:t>Para o teor de NMIC o sistema de manejo que apresentou os melhores resultados foi CM, enquanto o CC obteve o pior desempenho (Tabela 2.7). Essa maior taxa de NMIC pode estar associado aos maiores teores de MOS encontrados nesse sistema de manejo, quando comparados</w:t>
      </w:r>
      <w:r>
        <w:rPr>
          <w:spacing w:val="-4"/>
        </w:rPr>
        <w:t> </w:t>
      </w:r>
      <w:r>
        <w:rPr/>
        <w:t>ao CC.</w:t>
      </w:r>
      <w:r>
        <w:rPr>
          <w:spacing w:val="-5"/>
        </w:rPr>
        <w:t> </w:t>
      </w:r>
      <w:r>
        <w:rPr/>
        <w:t>A</w:t>
      </w:r>
      <w:r>
        <w:rPr>
          <w:spacing w:val="-3"/>
        </w:rPr>
        <w:t> </w:t>
      </w:r>
      <w:r>
        <w:rPr/>
        <w:t>matéria</w:t>
      </w:r>
      <w:r>
        <w:rPr>
          <w:spacing w:val="-3"/>
        </w:rPr>
        <w:t> </w:t>
      </w:r>
      <w:r>
        <w:rPr/>
        <w:t>orgânica</w:t>
      </w:r>
      <w:r>
        <w:rPr>
          <w:spacing w:val="-3"/>
        </w:rPr>
        <w:t> </w:t>
      </w:r>
      <w:r>
        <w:rPr/>
        <w:t>é</w:t>
      </w:r>
      <w:r>
        <w:rPr>
          <w:spacing w:val="-3"/>
        </w:rPr>
        <w:t> </w:t>
      </w:r>
      <w:r>
        <w:rPr/>
        <w:t>a</w:t>
      </w:r>
      <w:r>
        <w:rPr>
          <w:spacing w:val="-3"/>
        </w:rPr>
        <w:t> </w:t>
      </w:r>
      <w:r>
        <w:rPr/>
        <w:t>principal</w:t>
      </w:r>
      <w:r>
        <w:rPr>
          <w:spacing w:val="-7"/>
        </w:rPr>
        <w:t> </w:t>
      </w:r>
      <w:r>
        <w:rPr/>
        <w:t>fonte</w:t>
      </w:r>
      <w:r>
        <w:rPr>
          <w:spacing w:val="-3"/>
        </w:rPr>
        <w:t> </w:t>
      </w:r>
      <w:r>
        <w:rPr/>
        <w:t>de</w:t>
      </w:r>
      <w:r>
        <w:rPr>
          <w:spacing w:val="-3"/>
        </w:rPr>
        <w:t> </w:t>
      </w:r>
      <w:r>
        <w:rPr/>
        <w:t>energia</w:t>
      </w:r>
      <w:r>
        <w:rPr>
          <w:spacing w:val="-3"/>
        </w:rPr>
        <w:t> </w:t>
      </w:r>
      <w:r>
        <w:rPr/>
        <w:t>e</w:t>
      </w:r>
      <w:r>
        <w:rPr>
          <w:spacing w:val="-3"/>
        </w:rPr>
        <w:t> </w:t>
      </w:r>
      <w:r>
        <w:rPr/>
        <w:t>nutrientes</w:t>
      </w:r>
      <w:r>
        <w:rPr>
          <w:spacing w:val="-4"/>
        </w:rPr>
        <w:t> </w:t>
      </w:r>
      <w:r>
        <w:rPr/>
        <w:t>a</w:t>
      </w:r>
      <w:r>
        <w:rPr>
          <w:spacing w:val="-3"/>
        </w:rPr>
        <w:t> </w:t>
      </w:r>
      <w:r>
        <w:rPr/>
        <w:t>microbiota do</w:t>
      </w:r>
      <w:r>
        <w:rPr>
          <w:spacing w:val="4"/>
        </w:rPr>
        <w:t> </w:t>
      </w:r>
      <w:r>
        <w:rPr/>
        <w:t>solo</w:t>
      </w:r>
      <w:r>
        <w:rPr>
          <w:spacing w:val="11"/>
        </w:rPr>
        <w:t> </w:t>
      </w:r>
      <w:r>
        <w:rPr/>
        <w:t>(formada</w:t>
      </w:r>
      <w:r>
        <w:rPr>
          <w:spacing w:val="6"/>
        </w:rPr>
        <w:t> </w:t>
      </w:r>
      <w:r>
        <w:rPr/>
        <w:t>por</w:t>
      </w:r>
      <w:r>
        <w:rPr>
          <w:spacing w:val="8"/>
        </w:rPr>
        <w:t> </w:t>
      </w:r>
      <w:r>
        <w:rPr/>
        <w:t>fungos,</w:t>
      </w:r>
      <w:r>
        <w:rPr>
          <w:spacing w:val="8"/>
        </w:rPr>
        <w:t> </w:t>
      </w:r>
      <w:r>
        <w:rPr/>
        <w:t>bactérias,</w:t>
      </w:r>
      <w:r>
        <w:rPr>
          <w:spacing w:val="8"/>
        </w:rPr>
        <w:t> </w:t>
      </w:r>
      <w:r>
        <w:rPr/>
        <w:t>protozoários</w:t>
      </w:r>
      <w:r>
        <w:rPr>
          <w:spacing w:val="5"/>
        </w:rPr>
        <w:t> </w:t>
      </w:r>
      <w:r>
        <w:rPr/>
        <w:t>e</w:t>
      </w:r>
      <w:r>
        <w:rPr>
          <w:spacing w:val="2"/>
        </w:rPr>
        <w:t> </w:t>
      </w:r>
      <w:r>
        <w:rPr/>
        <w:t>algas),</w:t>
      </w:r>
      <w:r>
        <w:rPr>
          <w:spacing w:val="8"/>
        </w:rPr>
        <w:t> </w:t>
      </w:r>
      <w:r>
        <w:rPr/>
        <w:t>que</w:t>
      </w:r>
      <w:r>
        <w:rPr>
          <w:spacing w:val="2"/>
        </w:rPr>
        <w:t> </w:t>
      </w:r>
      <w:r>
        <w:rPr/>
        <w:t>tendo</w:t>
      </w:r>
      <w:r>
        <w:rPr>
          <w:spacing w:val="11"/>
        </w:rPr>
        <w:t> </w:t>
      </w:r>
      <w:r>
        <w:rPr/>
        <w:t>condições</w:t>
      </w:r>
      <w:r>
        <w:rPr>
          <w:spacing w:val="5"/>
        </w:rPr>
        <w:t> </w:t>
      </w:r>
      <w:r>
        <w:rPr>
          <w:spacing w:val="-2"/>
        </w:rPr>
        <w:t>favoráveis</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420"/>
        <w:jc w:val="both"/>
      </w:pPr>
      <w:r>
        <w:rPr/>
        <w:t>ao seu pleno desenvolvimento tende a aumentar, imobilizando C, N, P e</w:t>
      </w:r>
      <w:r>
        <w:rPr>
          <w:spacing w:val="-3"/>
        </w:rPr>
        <w:t> </w:t>
      </w:r>
      <w:r>
        <w:rPr/>
        <w:t>outros nutrientes que podem ser facilmente disponibilizados para as plantas (BAYER, MIELNICZUK, 2008), tornando-se portanto fator limitante aos teores de N e C microbianos.</w:t>
      </w:r>
    </w:p>
    <w:p>
      <w:pPr>
        <w:pStyle w:val="BodyText"/>
        <w:spacing w:line="360" w:lineRule="auto"/>
        <w:ind w:left="140" w:right="416" w:firstLine="710"/>
        <w:jc w:val="both"/>
      </w:pPr>
      <w:r>
        <w:rPr/>
        <w:t>No CC</w:t>
      </w:r>
      <w:r>
        <w:rPr>
          <w:spacing w:val="-2"/>
        </w:rPr>
        <w:t> </w:t>
      </w:r>
      <w:r>
        <w:rPr/>
        <w:t>o Milheto e Guandu favoreceram maiores teores de NMIC. Já no CM foram</w:t>
      </w:r>
      <w:r>
        <w:rPr>
          <w:spacing w:val="-5"/>
        </w:rPr>
        <w:t> </w:t>
      </w:r>
      <w:r>
        <w:rPr/>
        <w:t>as plantas antecedentes Caupí e Guandu e no PD o Guandu e Milheto (Tabela 2.6). Quando os sistemas de cultivo são comparados ao solo sob vegetação nativa não se observou diferença significativa com</w:t>
      </w:r>
      <w:r>
        <w:rPr>
          <w:spacing w:val="-5"/>
        </w:rPr>
        <w:t> </w:t>
      </w:r>
      <w:r>
        <w:rPr/>
        <w:t>o Milheto/PD e Crotalária/CM estando associados aos valores mais altos de NMIC. Salienta-se que o elevado teor de NMIC encontrado nestes sistemas de cultivo e vegetação nativa, indicam que esse compartimento se comporta como uma fonte de armazenamento importante de N no solo, estando prontamente disponível</w:t>
      </w:r>
      <w:r>
        <w:rPr>
          <w:spacing w:val="-6"/>
        </w:rPr>
        <w:t> </w:t>
      </w:r>
      <w:r>
        <w:rPr/>
        <w:t>para a absorção das plantas após a morte de microrganismos (ASSIS </w:t>
      </w:r>
      <w:r>
        <w:rPr>
          <w:i/>
        </w:rPr>
        <w:t>et al., </w:t>
      </w:r>
      <w:r>
        <w:rPr/>
        <w:t>2017; SOUZA </w:t>
      </w:r>
      <w:r>
        <w:rPr>
          <w:i/>
        </w:rPr>
        <w:t>et al., </w:t>
      </w:r>
      <w:r>
        <w:rPr/>
        <w:t>2010). Os microrganismos representam cerca de 60 % a 80 % da fração viva e mais ativa da MOS, constituindo</w:t>
      </w:r>
      <w:r>
        <w:rPr>
          <w:spacing w:val="40"/>
        </w:rPr>
        <w:t> </w:t>
      </w:r>
      <w:r>
        <w:rPr/>
        <w:t>portanto</w:t>
      </w:r>
      <w:r>
        <w:rPr>
          <w:spacing w:val="-6"/>
        </w:rPr>
        <w:t> </w:t>
      </w:r>
      <w:r>
        <w:rPr/>
        <w:t>um</w:t>
      </w:r>
      <w:r>
        <w:rPr>
          <w:spacing w:val="-15"/>
        </w:rPr>
        <w:t> </w:t>
      </w:r>
      <w:r>
        <w:rPr/>
        <w:t>componente</w:t>
      </w:r>
      <w:r>
        <w:rPr>
          <w:spacing w:val="-12"/>
        </w:rPr>
        <w:t> </w:t>
      </w:r>
      <w:r>
        <w:rPr/>
        <w:t>importante</w:t>
      </w:r>
      <w:r>
        <w:rPr>
          <w:spacing w:val="-15"/>
        </w:rPr>
        <w:t> </w:t>
      </w:r>
      <w:r>
        <w:rPr/>
        <w:t>na</w:t>
      </w:r>
      <w:r>
        <w:rPr>
          <w:spacing w:val="-7"/>
        </w:rPr>
        <w:t> </w:t>
      </w:r>
      <w:r>
        <w:rPr/>
        <w:t>fertilidade</w:t>
      </w:r>
      <w:r>
        <w:rPr>
          <w:spacing w:val="-12"/>
        </w:rPr>
        <w:t> </w:t>
      </w:r>
      <w:r>
        <w:rPr/>
        <w:t>dos</w:t>
      </w:r>
      <w:r>
        <w:rPr>
          <w:spacing w:val="-13"/>
        </w:rPr>
        <w:t> </w:t>
      </w:r>
      <w:r>
        <w:rPr/>
        <w:t>solos</w:t>
      </w:r>
      <w:r>
        <w:rPr>
          <w:spacing w:val="-13"/>
        </w:rPr>
        <w:t> </w:t>
      </w:r>
      <w:r>
        <w:rPr/>
        <w:t>tropicais</w:t>
      </w:r>
      <w:r>
        <w:rPr>
          <w:spacing w:val="-13"/>
        </w:rPr>
        <w:t> </w:t>
      </w:r>
      <w:r>
        <w:rPr/>
        <w:t>(MENDES; REIS JUNIOR, 2004), principalmente por o N</w:t>
      </w:r>
      <w:r>
        <w:rPr>
          <w:spacing w:val="-2"/>
        </w:rPr>
        <w:t> </w:t>
      </w:r>
      <w:r>
        <w:rPr/>
        <w:t>ser um</w:t>
      </w:r>
      <w:r>
        <w:rPr>
          <w:spacing w:val="-6"/>
        </w:rPr>
        <w:t> </w:t>
      </w:r>
      <w:r>
        <w:rPr/>
        <w:t>nutriente dinâmico, suscetível</w:t>
      </w:r>
      <w:r>
        <w:rPr>
          <w:spacing w:val="40"/>
        </w:rPr>
        <w:t> </w:t>
      </w:r>
      <w:r>
        <w:rPr/>
        <w:t>a perdas por lixiviação, volatilização, imobilização, mobilização, nitrificação, desnitrificação e mineralização (FOLLMANN, 2015; RAMBO </w:t>
      </w:r>
      <w:r>
        <w:rPr>
          <w:i/>
        </w:rPr>
        <w:t>et al., </w:t>
      </w:r>
      <w:r>
        <w:rPr/>
        <w:t>2004).</w:t>
      </w:r>
    </w:p>
    <w:p>
      <w:pPr>
        <w:pStyle w:val="BodyText"/>
        <w:spacing w:line="360" w:lineRule="auto"/>
        <w:ind w:left="140" w:right="420" w:firstLine="710"/>
        <w:jc w:val="both"/>
      </w:pPr>
      <w:r>
        <w:rPr/>
        <w:t>Salienta-se que os atributos da CMIC e NMIC não devem ser avaliados isoladamente para</w:t>
      </w:r>
      <w:r>
        <w:rPr>
          <w:spacing w:val="-6"/>
        </w:rPr>
        <w:t> </w:t>
      </w:r>
      <w:r>
        <w:rPr/>
        <w:t>determinar</w:t>
      </w:r>
      <w:r>
        <w:rPr>
          <w:spacing w:val="-4"/>
        </w:rPr>
        <w:t> </w:t>
      </w:r>
      <w:r>
        <w:rPr/>
        <w:t>o</w:t>
      </w:r>
      <w:r>
        <w:rPr>
          <w:spacing w:val="-1"/>
        </w:rPr>
        <w:t> </w:t>
      </w:r>
      <w:r>
        <w:rPr/>
        <w:t>estado</w:t>
      </w:r>
      <w:r>
        <w:rPr>
          <w:spacing w:val="-1"/>
        </w:rPr>
        <w:t> </w:t>
      </w:r>
      <w:r>
        <w:rPr/>
        <w:t>metabólico</w:t>
      </w:r>
      <w:r>
        <w:rPr>
          <w:spacing w:val="-1"/>
        </w:rPr>
        <w:t> </w:t>
      </w:r>
      <w:r>
        <w:rPr/>
        <w:t>das</w:t>
      </w:r>
      <w:r>
        <w:rPr>
          <w:spacing w:val="-7"/>
        </w:rPr>
        <w:t> </w:t>
      </w:r>
      <w:r>
        <w:rPr/>
        <w:t>comunidades</w:t>
      </w:r>
      <w:r>
        <w:rPr>
          <w:spacing w:val="-3"/>
        </w:rPr>
        <w:t> </w:t>
      </w:r>
      <w:r>
        <w:rPr/>
        <w:t>microbianas</w:t>
      </w:r>
      <w:r>
        <w:rPr>
          <w:spacing w:val="-7"/>
        </w:rPr>
        <w:t> </w:t>
      </w:r>
      <w:r>
        <w:rPr/>
        <w:t>do</w:t>
      </w:r>
      <w:r>
        <w:rPr>
          <w:spacing w:val="-1"/>
        </w:rPr>
        <w:t> </w:t>
      </w:r>
      <w:r>
        <w:rPr/>
        <w:t>solo,</w:t>
      </w:r>
      <w:r>
        <w:rPr>
          <w:spacing w:val="-8"/>
        </w:rPr>
        <w:t> </w:t>
      </w:r>
      <w:r>
        <w:rPr/>
        <w:t>necessitando</w:t>
      </w:r>
      <w:r>
        <w:rPr>
          <w:spacing w:val="-1"/>
        </w:rPr>
        <w:t> </w:t>
      </w:r>
      <w:r>
        <w:rPr/>
        <w:t>levar </w:t>
      </w:r>
      <w:r>
        <w:rPr>
          <w:position w:val="2"/>
        </w:rPr>
        <w:t>em consideração outros atributos. Nesse sentido </w:t>
      </w:r>
      <w:r>
        <w:rPr>
          <w:i/>
          <w:position w:val="2"/>
        </w:rPr>
        <w:t>q</w:t>
      </w:r>
      <w:r>
        <w:rPr>
          <w:position w:val="2"/>
        </w:rPr>
        <w:t>CO</w:t>
      </w:r>
      <w:r>
        <w:rPr>
          <w:sz w:val="16"/>
        </w:rPr>
        <w:t>2</w:t>
      </w:r>
      <w:r>
        <w:rPr>
          <w:spacing w:val="40"/>
          <w:sz w:val="16"/>
        </w:rPr>
        <w:t> </w:t>
      </w:r>
      <w:r>
        <w:rPr>
          <w:position w:val="2"/>
        </w:rPr>
        <w:t>e </w:t>
      </w:r>
      <w:r>
        <w:rPr>
          <w:i/>
          <w:position w:val="2"/>
        </w:rPr>
        <w:t>q</w:t>
      </w:r>
      <w:r>
        <w:rPr>
          <w:position w:val="2"/>
        </w:rPr>
        <w:t>MIC fornecem informações </w:t>
      </w:r>
      <w:r>
        <w:rPr/>
        <w:t>importantes sobre a atividade da microbiota do solo (FERREIRA, STONE, MARTIN-</w:t>
      </w:r>
      <w:r>
        <w:rPr>
          <w:position w:val="2"/>
        </w:rPr>
        <w:t>DIDONET, 2017). Houve variação significativa nos valores de </w:t>
      </w:r>
      <w:r>
        <w:rPr>
          <w:i/>
          <w:position w:val="2"/>
        </w:rPr>
        <w:t>q</w:t>
      </w:r>
      <w:r>
        <w:rPr>
          <w:position w:val="2"/>
        </w:rPr>
        <w:t>CO</w:t>
      </w:r>
      <w:r>
        <w:rPr>
          <w:sz w:val="16"/>
        </w:rPr>
        <w:t>2</w:t>
      </w:r>
      <w:r>
        <w:rPr>
          <w:spacing w:val="40"/>
          <w:sz w:val="16"/>
        </w:rPr>
        <w:t> </w:t>
      </w:r>
      <w:r>
        <w:rPr>
          <w:position w:val="2"/>
        </w:rPr>
        <w:t>e </w:t>
      </w:r>
      <w:r>
        <w:rPr>
          <w:i/>
          <w:position w:val="2"/>
        </w:rPr>
        <w:t>q</w:t>
      </w:r>
      <w:r>
        <w:rPr>
          <w:position w:val="2"/>
        </w:rPr>
        <w:t>MIC dos solos avaliados (Tabela 2.6). Os menores valores de </w:t>
      </w:r>
      <w:r>
        <w:rPr>
          <w:i/>
          <w:position w:val="2"/>
        </w:rPr>
        <w:t>q</w:t>
      </w:r>
      <w:r>
        <w:rPr>
          <w:position w:val="2"/>
        </w:rPr>
        <w:t>CO</w:t>
      </w:r>
      <w:r>
        <w:rPr>
          <w:sz w:val="16"/>
        </w:rPr>
        <w:t>2</w:t>
      </w:r>
      <w:r>
        <w:rPr>
          <w:spacing w:val="40"/>
          <w:sz w:val="16"/>
        </w:rPr>
        <w:t> </w:t>
      </w:r>
      <w:r>
        <w:rPr>
          <w:position w:val="2"/>
        </w:rPr>
        <w:t>foram encontrados no sistema PD e os </w:t>
      </w:r>
      <w:r>
        <w:rPr/>
        <w:t>maiores no CM. Já para </w:t>
      </w:r>
      <w:r>
        <w:rPr>
          <w:i/>
        </w:rPr>
        <w:t>q</w:t>
      </w:r>
      <w:r>
        <w:rPr/>
        <w:t>MIC houve inversão no comportamento dos sistemas de manejo do solo,</w:t>
      </w:r>
      <w:r>
        <w:rPr>
          <w:spacing w:val="-13"/>
        </w:rPr>
        <w:t> </w:t>
      </w:r>
      <w:r>
        <w:rPr/>
        <w:t>sendo</w:t>
      </w:r>
      <w:r>
        <w:rPr>
          <w:spacing w:val="-5"/>
        </w:rPr>
        <w:t> </w:t>
      </w:r>
      <w:r>
        <w:rPr/>
        <w:t>que</w:t>
      </w:r>
      <w:r>
        <w:rPr>
          <w:spacing w:val="-11"/>
        </w:rPr>
        <w:t> </w:t>
      </w:r>
      <w:r>
        <w:rPr/>
        <w:t>no</w:t>
      </w:r>
      <w:r>
        <w:rPr>
          <w:spacing w:val="-5"/>
        </w:rPr>
        <w:t> </w:t>
      </w:r>
      <w:r>
        <w:rPr/>
        <w:t>PD</w:t>
      </w:r>
      <w:r>
        <w:rPr>
          <w:spacing w:val="-10"/>
        </w:rPr>
        <w:t> </w:t>
      </w:r>
      <w:r>
        <w:rPr/>
        <w:t>foram</w:t>
      </w:r>
      <w:r>
        <w:rPr>
          <w:spacing w:val="-15"/>
        </w:rPr>
        <w:t> </w:t>
      </w:r>
      <w:r>
        <w:rPr/>
        <w:t>constatados</w:t>
      </w:r>
      <w:r>
        <w:rPr>
          <w:spacing w:val="-15"/>
        </w:rPr>
        <w:t> </w:t>
      </w:r>
      <w:r>
        <w:rPr/>
        <w:t>os</w:t>
      </w:r>
      <w:r>
        <w:rPr>
          <w:spacing w:val="-12"/>
        </w:rPr>
        <w:t> </w:t>
      </w:r>
      <w:r>
        <w:rPr/>
        <w:t>valores</w:t>
      </w:r>
      <w:r>
        <w:rPr>
          <w:spacing w:val="-7"/>
        </w:rPr>
        <w:t> </w:t>
      </w:r>
      <w:r>
        <w:rPr/>
        <w:t>mais</w:t>
      </w:r>
      <w:r>
        <w:rPr>
          <w:spacing w:val="-7"/>
        </w:rPr>
        <w:t> </w:t>
      </w:r>
      <w:r>
        <w:rPr/>
        <w:t>altos</w:t>
      </w:r>
      <w:r>
        <w:rPr>
          <w:spacing w:val="-12"/>
        </w:rPr>
        <w:t> </w:t>
      </w:r>
      <w:r>
        <w:rPr/>
        <w:t>e</w:t>
      </w:r>
      <w:r>
        <w:rPr>
          <w:spacing w:val="-11"/>
        </w:rPr>
        <w:t> </w:t>
      </w:r>
      <w:r>
        <w:rPr/>
        <w:t>no</w:t>
      </w:r>
      <w:r>
        <w:rPr>
          <w:spacing w:val="-5"/>
        </w:rPr>
        <w:t> </w:t>
      </w:r>
      <w:r>
        <w:rPr/>
        <w:t>CM</w:t>
      </w:r>
      <w:r>
        <w:rPr>
          <w:spacing w:val="-12"/>
        </w:rPr>
        <w:t> </w:t>
      </w:r>
      <w:r>
        <w:rPr/>
        <w:t>os</w:t>
      </w:r>
      <w:r>
        <w:rPr>
          <w:spacing w:val="-12"/>
        </w:rPr>
        <w:t> </w:t>
      </w:r>
      <w:r>
        <w:rPr/>
        <w:t>valores</w:t>
      </w:r>
      <w:r>
        <w:rPr>
          <w:spacing w:val="-7"/>
        </w:rPr>
        <w:t> </w:t>
      </w:r>
      <w:r>
        <w:rPr/>
        <w:t>mais</w:t>
      </w:r>
      <w:r>
        <w:rPr>
          <w:spacing w:val="-7"/>
        </w:rPr>
        <w:t> </w:t>
      </w:r>
      <w:r>
        <w:rPr/>
        <w:t>baixos, conforme esperado (Tabela 2.6).</w:t>
      </w:r>
    </w:p>
    <w:p>
      <w:pPr>
        <w:pStyle w:val="BodyText"/>
        <w:spacing w:line="360" w:lineRule="auto"/>
        <w:ind w:left="140" w:right="421" w:firstLine="710"/>
        <w:jc w:val="both"/>
      </w:pPr>
      <w:r>
        <w:rPr>
          <w:position w:val="2"/>
        </w:rPr>
        <w:t>Quando a biomassa microbiana é eficiente, menos CO</w:t>
      </w:r>
      <w:r>
        <w:rPr>
          <w:sz w:val="16"/>
        </w:rPr>
        <w:t>2</w:t>
      </w:r>
      <w:r>
        <w:rPr>
          <w:spacing w:val="38"/>
          <w:sz w:val="16"/>
        </w:rPr>
        <w:t> </w:t>
      </w:r>
      <w:r>
        <w:rPr>
          <w:position w:val="2"/>
        </w:rPr>
        <w:t>é liberado para a atmosfera e </w:t>
      </w:r>
      <w:r>
        <w:rPr/>
        <w:t>maior</w:t>
      </w:r>
      <w:r>
        <w:rPr>
          <w:spacing w:val="-7"/>
        </w:rPr>
        <w:t> </w:t>
      </w:r>
      <w:r>
        <w:rPr/>
        <w:t>taxa</w:t>
      </w:r>
      <w:r>
        <w:rPr>
          <w:spacing w:val="-10"/>
        </w:rPr>
        <w:t> </w:t>
      </w:r>
      <w:r>
        <w:rPr/>
        <w:t>de</w:t>
      </w:r>
      <w:r>
        <w:rPr>
          <w:spacing w:val="-14"/>
        </w:rPr>
        <w:t> </w:t>
      </w:r>
      <w:r>
        <w:rPr/>
        <w:t>carbono</w:t>
      </w:r>
      <w:r>
        <w:rPr>
          <w:spacing w:val="-4"/>
        </w:rPr>
        <w:t> </w:t>
      </w:r>
      <w:r>
        <w:rPr/>
        <w:t>é</w:t>
      </w:r>
      <w:r>
        <w:rPr>
          <w:spacing w:val="-14"/>
        </w:rPr>
        <w:t> </w:t>
      </w:r>
      <w:r>
        <w:rPr/>
        <w:t>incorporada</w:t>
      </w:r>
      <w:r>
        <w:rPr>
          <w:spacing w:val="-10"/>
        </w:rPr>
        <w:t> </w:t>
      </w:r>
      <w:r>
        <w:rPr/>
        <w:t>à</w:t>
      </w:r>
      <w:r>
        <w:rPr>
          <w:spacing w:val="-14"/>
        </w:rPr>
        <w:t> </w:t>
      </w:r>
      <w:r>
        <w:rPr/>
        <w:t>biomassa</w:t>
      </w:r>
      <w:r>
        <w:rPr>
          <w:spacing w:val="-5"/>
        </w:rPr>
        <w:t> </w:t>
      </w:r>
      <w:r>
        <w:rPr/>
        <w:t>microbiana,</w:t>
      </w:r>
      <w:r>
        <w:rPr>
          <w:spacing w:val="-7"/>
        </w:rPr>
        <w:t> </w:t>
      </w:r>
      <w:r>
        <w:rPr/>
        <w:t>resultando</w:t>
      </w:r>
      <w:r>
        <w:rPr>
          <w:spacing w:val="-4"/>
        </w:rPr>
        <w:t> </w:t>
      </w:r>
      <w:r>
        <w:rPr/>
        <w:t>em</w:t>
      </w:r>
      <w:r>
        <w:rPr>
          <w:spacing w:val="-12"/>
        </w:rPr>
        <w:t> </w:t>
      </w:r>
      <w:r>
        <w:rPr/>
        <w:t>menores</w:t>
      </w:r>
      <w:r>
        <w:rPr>
          <w:spacing w:val="-10"/>
        </w:rPr>
        <w:t> </w:t>
      </w:r>
      <w:r>
        <w:rPr/>
        <w:t>valores</w:t>
      </w:r>
      <w:r>
        <w:rPr>
          <w:spacing w:val="-10"/>
        </w:rPr>
        <w:t> </w:t>
      </w:r>
      <w:r>
        <w:rPr/>
        <w:t>de </w:t>
      </w:r>
      <w:r>
        <w:rPr>
          <w:i/>
          <w:position w:val="2"/>
        </w:rPr>
        <w:t>q</w:t>
      </w:r>
      <w:r>
        <w:rPr>
          <w:position w:val="2"/>
        </w:rPr>
        <w:t>CO</w:t>
      </w:r>
      <w:r>
        <w:rPr>
          <w:sz w:val="16"/>
        </w:rPr>
        <w:t>2</w:t>
      </w:r>
      <w:r>
        <w:rPr>
          <w:spacing w:val="40"/>
          <w:sz w:val="16"/>
        </w:rPr>
        <w:t> </w:t>
      </w:r>
      <w:r>
        <w:rPr>
          <w:position w:val="2"/>
        </w:rPr>
        <w:t>(CUNHA </w:t>
      </w:r>
      <w:r>
        <w:rPr>
          <w:i/>
          <w:position w:val="2"/>
        </w:rPr>
        <w:t>et al., </w:t>
      </w:r>
      <w:r>
        <w:rPr>
          <w:position w:val="2"/>
        </w:rPr>
        <w:t>2011), refletindo de acordo com a teoria do “desenvolvimento </w:t>
      </w:r>
      <w:r>
        <w:rPr/>
        <w:t>bioenergético dos</w:t>
      </w:r>
      <w:r>
        <w:rPr>
          <w:spacing w:val="-4"/>
        </w:rPr>
        <w:t> </w:t>
      </w:r>
      <w:r>
        <w:rPr/>
        <w:t>ecossistemas” de</w:t>
      </w:r>
      <w:r>
        <w:rPr>
          <w:spacing w:val="-2"/>
        </w:rPr>
        <w:t> </w:t>
      </w:r>
      <w:r>
        <w:rPr/>
        <w:t>Odum</w:t>
      </w:r>
      <w:r>
        <w:rPr>
          <w:spacing w:val="-10"/>
        </w:rPr>
        <w:t> </w:t>
      </w:r>
      <w:r>
        <w:rPr/>
        <w:t>(1969),</w:t>
      </w:r>
      <w:r>
        <w:rPr>
          <w:spacing w:val="40"/>
        </w:rPr>
        <w:t> </w:t>
      </w:r>
      <w:r>
        <w:rPr/>
        <w:t>em</w:t>
      </w:r>
      <w:r>
        <w:rPr>
          <w:spacing w:val="-10"/>
        </w:rPr>
        <w:t> </w:t>
      </w:r>
      <w:r>
        <w:rPr/>
        <w:t>ambientes</w:t>
      </w:r>
      <w:r>
        <w:rPr>
          <w:spacing w:val="-3"/>
        </w:rPr>
        <w:t> </w:t>
      </w:r>
      <w:r>
        <w:rPr/>
        <w:t>com</w:t>
      </w:r>
      <w:r>
        <w:rPr>
          <w:spacing w:val="-6"/>
        </w:rPr>
        <w:t> </w:t>
      </w:r>
      <w:r>
        <w:rPr/>
        <w:t>menor</w:t>
      </w:r>
      <w:r>
        <w:rPr>
          <w:spacing w:val="-4"/>
        </w:rPr>
        <w:t> </w:t>
      </w:r>
      <w:r>
        <w:rPr/>
        <w:t>grau</w:t>
      </w:r>
      <w:r>
        <w:rPr>
          <w:spacing w:val="-6"/>
        </w:rPr>
        <w:t> </w:t>
      </w:r>
      <w:r>
        <w:rPr/>
        <w:t>de</w:t>
      </w:r>
      <w:r>
        <w:rPr>
          <w:spacing w:val="-2"/>
        </w:rPr>
        <w:t> </w:t>
      </w:r>
      <w:r>
        <w:rPr/>
        <w:t>distúrbio ou estresse (CHAER, 2001), indicando um ambiente mais estável ou mais próximo do seu estado de equilíbrio (TÓTOLA; CHAER, 2002).</w:t>
      </w:r>
    </w:p>
    <w:p>
      <w:pPr>
        <w:pStyle w:val="BodyText"/>
        <w:spacing w:line="360" w:lineRule="auto"/>
        <w:ind w:left="140" w:right="416" w:firstLine="710"/>
        <w:jc w:val="both"/>
      </w:pPr>
      <w:r>
        <w:rPr/>
        <w:t>Silva </w:t>
      </w:r>
      <w:r>
        <w:rPr>
          <w:i/>
        </w:rPr>
        <w:t>et al. </w:t>
      </w:r>
      <w:r>
        <w:rPr/>
        <w:t>(2010) ao avaliar as alterações na biomassa e atividade microbiana de um Latossolo Vermelho Amarelo sob Cerrado nativo e diferentes sistemas de manejo (CC e PD), constatou</w:t>
      </w:r>
      <w:r>
        <w:rPr>
          <w:spacing w:val="69"/>
        </w:rPr>
        <w:t> </w:t>
      </w:r>
      <w:r>
        <w:rPr/>
        <w:t>que</w:t>
      </w:r>
      <w:r>
        <w:rPr>
          <w:spacing w:val="70"/>
        </w:rPr>
        <w:t> </w:t>
      </w:r>
      <w:r>
        <w:rPr/>
        <w:t>os</w:t>
      </w:r>
      <w:r>
        <w:rPr>
          <w:spacing w:val="71"/>
        </w:rPr>
        <w:t> </w:t>
      </w:r>
      <w:r>
        <w:rPr/>
        <w:t>sistemas</w:t>
      </w:r>
      <w:r>
        <w:rPr>
          <w:spacing w:val="71"/>
        </w:rPr>
        <w:t> </w:t>
      </w:r>
      <w:r>
        <w:rPr/>
        <w:t>convencionais,</w:t>
      </w:r>
      <w:r>
        <w:rPr>
          <w:spacing w:val="76"/>
        </w:rPr>
        <w:t> </w:t>
      </w:r>
      <w:r>
        <w:rPr/>
        <w:t>caracterizados</w:t>
      </w:r>
      <w:r>
        <w:rPr>
          <w:spacing w:val="71"/>
        </w:rPr>
        <w:t> </w:t>
      </w:r>
      <w:r>
        <w:rPr/>
        <w:t>por</w:t>
      </w:r>
      <w:r>
        <w:rPr>
          <w:spacing w:val="70"/>
        </w:rPr>
        <w:t> </w:t>
      </w:r>
      <w:r>
        <w:rPr/>
        <w:t>manejo</w:t>
      </w:r>
      <w:r>
        <w:rPr>
          <w:spacing w:val="80"/>
        </w:rPr>
        <w:t> </w:t>
      </w:r>
      <w:r>
        <w:rPr/>
        <w:t>intensivo</w:t>
      </w:r>
      <w:r>
        <w:rPr>
          <w:spacing w:val="78"/>
        </w:rPr>
        <w:t> </w:t>
      </w:r>
      <w:r>
        <w:rPr/>
        <w:t>do</w:t>
      </w:r>
      <w:r>
        <w:rPr>
          <w:spacing w:val="78"/>
        </w:rPr>
        <w:t> </w:t>
      </w:r>
      <w:r>
        <w:rPr/>
        <w:t>solo,</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20"/>
        <w:jc w:val="both"/>
      </w:pPr>
      <w:r>
        <w:rPr/>
        <w:t>apresentaram biomassa microbiana menos eficiente na utilização dos compostos orgânicos, corroborando com os resultados desse estudo. Essa menor eficiência pode estar associada a alguma</w:t>
      </w:r>
      <w:r>
        <w:rPr>
          <w:spacing w:val="-8"/>
        </w:rPr>
        <w:t> </w:t>
      </w:r>
      <w:r>
        <w:rPr/>
        <w:t>situação</w:t>
      </w:r>
      <w:r>
        <w:rPr>
          <w:spacing w:val="-3"/>
        </w:rPr>
        <w:t> </w:t>
      </w:r>
      <w:r>
        <w:rPr/>
        <w:t>de</w:t>
      </w:r>
      <w:r>
        <w:rPr>
          <w:spacing w:val="-8"/>
        </w:rPr>
        <w:t> </w:t>
      </w:r>
      <w:r>
        <w:rPr/>
        <w:t>estresse</w:t>
      </w:r>
      <w:r>
        <w:rPr>
          <w:spacing w:val="-8"/>
        </w:rPr>
        <w:t> </w:t>
      </w:r>
      <w:r>
        <w:rPr/>
        <w:t>(ANDERSON;</w:t>
      </w:r>
      <w:r>
        <w:rPr>
          <w:spacing w:val="-11"/>
        </w:rPr>
        <w:t> </w:t>
      </w:r>
      <w:r>
        <w:rPr/>
        <w:t>DOMSCH,</w:t>
      </w:r>
      <w:r>
        <w:rPr>
          <w:spacing w:val="-5"/>
        </w:rPr>
        <w:t> </w:t>
      </w:r>
      <w:r>
        <w:rPr/>
        <w:t>1993;</w:t>
      </w:r>
      <w:r>
        <w:rPr>
          <w:spacing w:val="-11"/>
        </w:rPr>
        <w:t> </w:t>
      </w:r>
      <w:r>
        <w:rPr/>
        <w:t>ISLAM;</w:t>
      </w:r>
      <w:r>
        <w:rPr>
          <w:spacing w:val="-7"/>
        </w:rPr>
        <w:t> </w:t>
      </w:r>
      <w:r>
        <w:rPr/>
        <w:t>WEIL,</w:t>
      </w:r>
      <w:r>
        <w:rPr>
          <w:spacing w:val="-5"/>
        </w:rPr>
        <w:t> </w:t>
      </w:r>
      <w:r>
        <w:rPr/>
        <w:t>2000),</w:t>
      </w:r>
      <w:r>
        <w:rPr>
          <w:spacing w:val="-5"/>
        </w:rPr>
        <w:t> </w:t>
      </w:r>
      <w:r>
        <w:rPr/>
        <w:t>que</w:t>
      </w:r>
      <w:r>
        <w:rPr>
          <w:spacing w:val="-8"/>
        </w:rPr>
        <w:t> </w:t>
      </w:r>
      <w:r>
        <w:rPr/>
        <w:t>pode </w:t>
      </w:r>
      <w:r>
        <w:rPr>
          <w:position w:val="2"/>
        </w:rPr>
        <w:t>ser</w:t>
      </w:r>
      <w:r>
        <w:rPr>
          <w:spacing w:val="-3"/>
          <w:position w:val="2"/>
        </w:rPr>
        <w:t> </w:t>
      </w:r>
      <w:r>
        <w:rPr>
          <w:position w:val="2"/>
        </w:rPr>
        <w:t>confirmada</w:t>
      </w:r>
      <w:r>
        <w:rPr>
          <w:spacing w:val="-5"/>
          <w:position w:val="2"/>
        </w:rPr>
        <w:t> </w:t>
      </w:r>
      <w:r>
        <w:rPr>
          <w:position w:val="2"/>
        </w:rPr>
        <w:t>devido</w:t>
      </w:r>
      <w:r>
        <w:rPr>
          <w:spacing w:val="-1"/>
          <w:position w:val="2"/>
        </w:rPr>
        <w:t> </w:t>
      </w:r>
      <w:r>
        <w:rPr>
          <w:position w:val="2"/>
        </w:rPr>
        <w:t>as</w:t>
      </w:r>
      <w:r>
        <w:rPr>
          <w:spacing w:val="-6"/>
          <w:position w:val="2"/>
        </w:rPr>
        <w:t> </w:t>
      </w:r>
      <w:r>
        <w:rPr>
          <w:position w:val="2"/>
        </w:rPr>
        <w:t>altas</w:t>
      </w:r>
      <w:r>
        <w:rPr>
          <w:spacing w:val="-6"/>
          <w:position w:val="2"/>
        </w:rPr>
        <w:t> </w:t>
      </w:r>
      <w:r>
        <w:rPr>
          <w:position w:val="2"/>
        </w:rPr>
        <w:t>taxas</w:t>
      </w:r>
      <w:r>
        <w:rPr>
          <w:spacing w:val="-6"/>
          <w:position w:val="2"/>
        </w:rPr>
        <w:t> </w:t>
      </w:r>
      <w:r>
        <w:rPr>
          <w:position w:val="2"/>
        </w:rPr>
        <w:t>de</w:t>
      </w:r>
      <w:r>
        <w:rPr>
          <w:spacing w:val="-5"/>
          <w:position w:val="2"/>
        </w:rPr>
        <w:t> </w:t>
      </w:r>
      <w:r>
        <w:rPr>
          <w:position w:val="2"/>
        </w:rPr>
        <w:t>respiração</w:t>
      </w:r>
      <w:r>
        <w:rPr>
          <w:spacing w:val="-4"/>
          <w:position w:val="2"/>
        </w:rPr>
        <w:t> </w:t>
      </w:r>
      <w:r>
        <w:rPr>
          <w:position w:val="2"/>
        </w:rPr>
        <w:t>para</w:t>
      </w:r>
      <w:r>
        <w:rPr>
          <w:spacing w:val="-5"/>
          <w:position w:val="2"/>
        </w:rPr>
        <w:t> </w:t>
      </w:r>
      <w:r>
        <w:rPr>
          <w:position w:val="2"/>
        </w:rPr>
        <w:t>esse</w:t>
      </w:r>
      <w:r>
        <w:rPr>
          <w:spacing w:val="-5"/>
          <w:position w:val="2"/>
        </w:rPr>
        <w:t> </w:t>
      </w:r>
      <w:r>
        <w:rPr>
          <w:position w:val="2"/>
        </w:rPr>
        <w:t>sistema.</w:t>
      </w:r>
      <w:r>
        <w:rPr>
          <w:spacing w:val="-2"/>
          <w:position w:val="2"/>
        </w:rPr>
        <w:t> </w:t>
      </w:r>
      <w:r>
        <w:rPr>
          <w:position w:val="2"/>
        </w:rPr>
        <w:t>Menores</w:t>
      </w:r>
      <w:r>
        <w:rPr>
          <w:spacing w:val="-6"/>
          <w:position w:val="2"/>
        </w:rPr>
        <w:t> </w:t>
      </w:r>
      <w:r>
        <w:rPr>
          <w:position w:val="2"/>
        </w:rPr>
        <w:t>valores</w:t>
      </w:r>
      <w:r>
        <w:rPr>
          <w:spacing w:val="-6"/>
          <w:position w:val="2"/>
        </w:rPr>
        <w:t> </w:t>
      </w:r>
      <w:r>
        <w:rPr>
          <w:position w:val="2"/>
        </w:rPr>
        <w:t>de</w:t>
      </w:r>
      <w:r>
        <w:rPr>
          <w:spacing w:val="-1"/>
          <w:position w:val="2"/>
        </w:rPr>
        <w:t> </w:t>
      </w:r>
      <w:r>
        <w:rPr>
          <w:i/>
          <w:position w:val="2"/>
        </w:rPr>
        <w:t>q</w:t>
      </w:r>
      <w:r>
        <w:rPr>
          <w:position w:val="2"/>
        </w:rPr>
        <w:t>CO</w:t>
      </w:r>
      <w:r>
        <w:rPr>
          <w:sz w:val="16"/>
        </w:rPr>
        <w:t>2</w:t>
      </w:r>
      <w:r>
        <w:rPr>
          <w:spacing w:val="40"/>
          <w:sz w:val="16"/>
        </w:rPr>
        <w:t> </w:t>
      </w:r>
      <w:r>
        <w:rPr/>
        <w:t>em sistema PD quando comparados ao CC, também foram encontrados por Ferreira; Stone e Martin-Didonet (2017) ao avaliar os efeitos da forma de manejo (PD e CC) sobre a biomassa microbiana de um Latossolo Vermelho distrófico.</w:t>
      </w:r>
    </w:p>
    <w:p>
      <w:pPr>
        <w:pStyle w:val="BodyText"/>
        <w:spacing w:line="360" w:lineRule="auto"/>
        <w:ind w:left="140" w:right="421" w:firstLine="710"/>
        <w:jc w:val="both"/>
        <w:rPr>
          <w:position w:val="2"/>
        </w:rPr>
      </w:pPr>
      <w:r>
        <w:rPr/>
        <w:t>Resultados</w:t>
      </w:r>
      <w:r>
        <w:rPr>
          <w:spacing w:val="-8"/>
        </w:rPr>
        <w:t> </w:t>
      </w:r>
      <w:r>
        <w:rPr/>
        <w:t>semelhantes</w:t>
      </w:r>
      <w:r>
        <w:rPr>
          <w:spacing w:val="-3"/>
        </w:rPr>
        <w:t> </w:t>
      </w:r>
      <w:r>
        <w:rPr/>
        <w:t>foram</w:t>
      </w:r>
      <w:r>
        <w:rPr>
          <w:spacing w:val="-14"/>
        </w:rPr>
        <w:t> </w:t>
      </w:r>
      <w:r>
        <w:rPr/>
        <w:t>também</w:t>
      </w:r>
      <w:r>
        <w:rPr>
          <w:spacing w:val="-10"/>
        </w:rPr>
        <w:t> </w:t>
      </w:r>
      <w:r>
        <w:rPr/>
        <w:t>encontrados</w:t>
      </w:r>
      <w:r>
        <w:rPr>
          <w:spacing w:val="-8"/>
        </w:rPr>
        <w:t> </w:t>
      </w:r>
      <w:r>
        <w:rPr/>
        <w:t>por</w:t>
      </w:r>
      <w:r>
        <w:rPr>
          <w:spacing w:val="-9"/>
        </w:rPr>
        <w:t> </w:t>
      </w:r>
      <w:r>
        <w:rPr/>
        <w:t>Pedrotti</w:t>
      </w:r>
      <w:r>
        <w:rPr>
          <w:spacing w:val="-12"/>
        </w:rPr>
        <w:t> </w:t>
      </w:r>
      <w:r>
        <w:rPr>
          <w:i/>
        </w:rPr>
        <w:t>et</w:t>
      </w:r>
      <w:r>
        <w:rPr>
          <w:i/>
          <w:spacing w:val="-5"/>
        </w:rPr>
        <w:t> </w:t>
      </w:r>
      <w:r>
        <w:rPr>
          <w:i/>
        </w:rPr>
        <w:t>al.</w:t>
      </w:r>
      <w:r>
        <w:rPr>
          <w:i/>
          <w:spacing w:val="-8"/>
        </w:rPr>
        <w:t> </w:t>
      </w:r>
      <w:r>
        <w:rPr/>
        <w:t>(2018)</w:t>
      </w:r>
      <w:r>
        <w:rPr>
          <w:spacing w:val="-4"/>
        </w:rPr>
        <w:t> </w:t>
      </w:r>
      <w:r>
        <w:rPr/>
        <w:t>ao</w:t>
      </w:r>
      <w:r>
        <w:rPr>
          <w:spacing w:val="-6"/>
        </w:rPr>
        <w:t> </w:t>
      </w:r>
      <w:r>
        <w:rPr/>
        <w:t>avaliar 8 indicadores microbiológicos</w:t>
      </w:r>
      <w:r>
        <w:rPr>
          <w:spacing w:val="-1"/>
        </w:rPr>
        <w:t> </w:t>
      </w:r>
      <w:r>
        <w:rPr/>
        <w:t>em</w:t>
      </w:r>
      <w:r>
        <w:rPr>
          <w:spacing w:val="-3"/>
        </w:rPr>
        <w:t> </w:t>
      </w:r>
      <w:r>
        <w:rPr/>
        <w:t>Argissolo Vermelho Amarelo, em</w:t>
      </w:r>
      <w:r>
        <w:rPr>
          <w:spacing w:val="-7"/>
        </w:rPr>
        <w:t> </w:t>
      </w:r>
      <w:r>
        <w:rPr/>
        <w:t>cinco áreas</w:t>
      </w:r>
      <w:r>
        <w:rPr>
          <w:spacing w:val="-1"/>
        </w:rPr>
        <w:t> </w:t>
      </w:r>
      <w:r>
        <w:rPr/>
        <w:t>de diferentes </w:t>
      </w:r>
      <w:r>
        <w:rPr>
          <w:position w:val="2"/>
        </w:rPr>
        <w:t>usos em Sergipe, onde observou-se um maior </w:t>
      </w:r>
      <w:r>
        <w:rPr>
          <w:i/>
          <w:position w:val="2"/>
        </w:rPr>
        <w:t>q</w:t>
      </w:r>
      <w:r>
        <w:rPr>
          <w:position w:val="2"/>
        </w:rPr>
        <w:t>CO</w:t>
      </w:r>
      <w:r>
        <w:rPr>
          <w:sz w:val="16"/>
        </w:rPr>
        <w:t>2 </w:t>
      </w:r>
      <w:r>
        <w:rPr>
          <w:position w:val="2"/>
        </w:rPr>
        <w:t>na área cultivada com milho em sistema </w:t>
      </w:r>
      <w:r>
        <w:rPr/>
        <w:t>CM, quando comparada ao CC. Porém, diferindo dos resultados encontrados, Dadalto </w:t>
      </w:r>
      <w:r>
        <w:rPr>
          <w:i/>
        </w:rPr>
        <w:t>et al.</w:t>
      </w:r>
      <w:r>
        <w:rPr>
          <w:i/>
        </w:rPr>
        <w:t> </w:t>
      </w:r>
      <w:r>
        <w:rPr/>
        <w:t>(2015) avaliando o efeito de sistemas de preparo mecanizado do solo (CC, CM e PD) sobre a atividade</w:t>
      </w:r>
      <w:r>
        <w:rPr>
          <w:spacing w:val="-15"/>
        </w:rPr>
        <w:t> </w:t>
      </w:r>
      <w:r>
        <w:rPr/>
        <w:t>microbiológica,</w:t>
      </w:r>
      <w:r>
        <w:rPr>
          <w:spacing w:val="-15"/>
        </w:rPr>
        <w:t> </w:t>
      </w:r>
      <w:r>
        <w:rPr/>
        <w:t>identificou</w:t>
      </w:r>
      <w:r>
        <w:rPr>
          <w:spacing w:val="-12"/>
        </w:rPr>
        <w:t> </w:t>
      </w:r>
      <w:r>
        <w:rPr/>
        <w:t>que</w:t>
      </w:r>
      <w:r>
        <w:rPr>
          <w:spacing w:val="-15"/>
        </w:rPr>
        <w:t> </w:t>
      </w:r>
      <w:r>
        <w:rPr/>
        <w:t>o</w:t>
      </w:r>
      <w:r>
        <w:rPr>
          <w:spacing w:val="-13"/>
        </w:rPr>
        <w:t> </w:t>
      </w:r>
      <w:r>
        <w:rPr/>
        <w:t>PD</w:t>
      </w:r>
      <w:r>
        <w:rPr>
          <w:spacing w:val="-15"/>
        </w:rPr>
        <w:t> </w:t>
      </w:r>
      <w:r>
        <w:rPr/>
        <w:t>não</w:t>
      </w:r>
      <w:r>
        <w:rPr>
          <w:spacing w:val="-15"/>
        </w:rPr>
        <w:t> </w:t>
      </w:r>
      <w:r>
        <w:rPr/>
        <w:t>apresentou</w:t>
      </w:r>
      <w:r>
        <w:rPr>
          <w:spacing w:val="-15"/>
        </w:rPr>
        <w:t> </w:t>
      </w:r>
      <w:r>
        <w:rPr/>
        <w:t>diferença</w:t>
      </w:r>
      <w:r>
        <w:rPr>
          <w:spacing w:val="-14"/>
        </w:rPr>
        <w:t> </w:t>
      </w:r>
      <w:r>
        <w:rPr/>
        <w:t>estatística</w:t>
      </w:r>
      <w:r>
        <w:rPr>
          <w:spacing w:val="-14"/>
        </w:rPr>
        <w:t> </w:t>
      </w:r>
      <w:r>
        <w:rPr/>
        <w:t>com</w:t>
      </w:r>
      <w:r>
        <w:rPr>
          <w:spacing w:val="-15"/>
        </w:rPr>
        <w:t> </w:t>
      </w:r>
      <w:r>
        <w:rPr/>
        <w:t>relação </w:t>
      </w:r>
      <w:r>
        <w:rPr>
          <w:position w:val="2"/>
        </w:rPr>
        <w:t>ao CM, para </w:t>
      </w:r>
      <w:r>
        <w:rPr>
          <w:i/>
          <w:position w:val="2"/>
        </w:rPr>
        <w:t>q</w:t>
      </w:r>
      <w:r>
        <w:rPr>
          <w:position w:val="2"/>
        </w:rPr>
        <w:t>CO</w:t>
      </w:r>
      <w:r>
        <w:rPr>
          <w:sz w:val="16"/>
        </w:rPr>
        <w:t>2</w:t>
      </w:r>
      <w:r>
        <w:rPr>
          <w:position w:val="2"/>
        </w:rPr>
        <w:t>.</w:t>
      </w:r>
    </w:p>
    <w:p>
      <w:pPr>
        <w:pStyle w:val="BodyText"/>
        <w:spacing w:line="360" w:lineRule="auto"/>
        <w:ind w:left="140" w:right="422" w:firstLine="710"/>
        <w:jc w:val="both"/>
      </w:pPr>
      <w:r>
        <w:rPr/>
        <w:t>No CC os microrganismos do solo cultivado com Caupí e Crotalária apresentaram-se mais eficientes na incorporação de C a biomassa, sendo que no CM este resultado foi obtido pelo Guandu e Crotalária e no PD pelo Milheto (Tabela 2.6).</w:t>
      </w:r>
    </w:p>
    <w:p>
      <w:pPr>
        <w:pStyle w:val="BodyText"/>
        <w:spacing w:line="360" w:lineRule="auto"/>
        <w:ind w:left="140" w:right="421" w:firstLine="710"/>
        <w:jc w:val="both"/>
      </w:pPr>
      <w:r>
        <w:rPr/>
        <w:t>O </w:t>
      </w:r>
      <w:r>
        <w:rPr>
          <w:i/>
        </w:rPr>
        <w:t>q</w:t>
      </w:r>
      <w:r>
        <w:rPr/>
        <w:t>MIC que expressa quanto do C orgânico do solo, está imobilizado na biomassa microbiana (CMIC) (ANDERSON; DOMSCH, 1990), refletindo processos importantes relacionados</w:t>
      </w:r>
      <w:r>
        <w:rPr>
          <w:spacing w:val="-3"/>
        </w:rPr>
        <w:t> </w:t>
      </w:r>
      <w:r>
        <w:rPr/>
        <w:t>às</w:t>
      </w:r>
      <w:r>
        <w:rPr>
          <w:spacing w:val="-3"/>
        </w:rPr>
        <w:t> </w:t>
      </w:r>
      <w:r>
        <w:rPr/>
        <w:t>adições</w:t>
      </w:r>
      <w:r>
        <w:rPr>
          <w:spacing w:val="-3"/>
        </w:rPr>
        <w:t> </w:t>
      </w:r>
      <w:r>
        <w:rPr/>
        <w:t>e</w:t>
      </w:r>
      <w:r>
        <w:rPr>
          <w:spacing w:val="-3"/>
        </w:rPr>
        <w:t> </w:t>
      </w:r>
      <w:r>
        <w:rPr/>
        <w:t>transformações</w:t>
      </w:r>
      <w:r>
        <w:rPr>
          <w:spacing w:val="-3"/>
        </w:rPr>
        <w:t> </w:t>
      </w:r>
      <w:r>
        <w:rPr/>
        <w:t>da matéria</w:t>
      </w:r>
      <w:r>
        <w:rPr>
          <w:spacing w:val="-3"/>
        </w:rPr>
        <w:t> </w:t>
      </w:r>
      <w:r>
        <w:rPr/>
        <w:t>orgânica. Em</w:t>
      </w:r>
      <w:r>
        <w:rPr>
          <w:spacing w:val="-10"/>
        </w:rPr>
        <w:t> </w:t>
      </w:r>
      <w:r>
        <w:rPr/>
        <w:t>ecossistemas</w:t>
      </w:r>
      <w:r>
        <w:rPr>
          <w:spacing w:val="-3"/>
        </w:rPr>
        <w:t> </w:t>
      </w:r>
      <w:r>
        <w:rPr/>
        <w:t>estáveis, onde tem-se condições favoráveis, há uma tendência ao aumento da atividade microbiana e consequentemente do </w:t>
      </w:r>
      <w:r>
        <w:rPr>
          <w:i/>
        </w:rPr>
        <w:t>q</w:t>
      </w:r>
      <w:r>
        <w:rPr/>
        <w:t>MIC (ARAÚJO </w:t>
      </w:r>
      <w:r>
        <w:rPr>
          <w:i/>
        </w:rPr>
        <w:t>et al., </w:t>
      </w:r>
      <w:r>
        <w:rPr/>
        <w:t>2012). Assim espera-se que sistemas conservacionistas possuam maiores </w:t>
      </w:r>
      <w:r>
        <w:rPr>
          <w:i/>
        </w:rPr>
        <w:t>q</w:t>
      </w:r>
      <w:r>
        <w:rPr/>
        <w:t>MIC, conforme observado neste estudo (Tabela 2.6). Corroborando com</w:t>
      </w:r>
      <w:r>
        <w:rPr>
          <w:spacing w:val="-11"/>
        </w:rPr>
        <w:t> </w:t>
      </w:r>
      <w:r>
        <w:rPr/>
        <w:t>os</w:t>
      </w:r>
      <w:r>
        <w:rPr>
          <w:spacing w:val="-4"/>
        </w:rPr>
        <w:t> </w:t>
      </w:r>
      <w:r>
        <w:rPr/>
        <w:t>resultados desse</w:t>
      </w:r>
      <w:r>
        <w:rPr>
          <w:spacing w:val="-3"/>
        </w:rPr>
        <w:t> </w:t>
      </w:r>
      <w:r>
        <w:rPr/>
        <w:t>estudo, Gonçalves</w:t>
      </w:r>
      <w:r>
        <w:rPr>
          <w:spacing w:val="-3"/>
        </w:rPr>
        <w:t> </w:t>
      </w:r>
      <w:r>
        <w:rPr>
          <w:i/>
        </w:rPr>
        <w:t>et</w:t>
      </w:r>
      <w:r>
        <w:rPr>
          <w:i/>
          <w:spacing w:val="-2"/>
        </w:rPr>
        <w:t> </w:t>
      </w:r>
      <w:r>
        <w:rPr>
          <w:i/>
        </w:rPr>
        <w:t>al. </w:t>
      </w:r>
      <w:r>
        <w:rPr/>
        <w:t>(2019)</w:t>
      </w:r>
      <w:r>
        <w:rPr>
          <w:spacing w:val="-1"/>
        </w:rPr>
        <w:t> </w:t>
      </w:r>
      <w:r>
        <w:rPr/>
        <w:t>ao avaliar</w:t>
      </w:r>
      <w:r>
        <w:rPr>
          <w:spacing w:val="-1"/>
        </w:rPr>
        <w:t> </w:t>
      </w:r>
      <w:r>
        <w:rPr/>
        <w:t>a biomassa</w:t>
      </w:r>
      <w:r>
        <w:rPr>
          <w:spacing w:val="-3"/>
        </w:rPr>
        <w:t> </w:t>
      </w:r>
      <w:r>
        <w:rPr/>
        <w:t>e atividade</w:t>
      </w:r>
      <w:r>
        <w:rPr>
          <w:spacing w:val="-3"/>
        </w:rPr>
        <w:t> </w:t>
      </w:r>
      <w:r>
        <w:rPr/>
        <w:t>microbiana</w:t>
      </w:r>
      <w:r>
        <w:rPr>
          <w:spacing w:val="-8"/>
        </w:rPr>
        <w:t> </w:t>
      </w:r>
      <w:r>
        <w:rPr/>
        <w:t>em</w:t>
      </w:r>
      <w:r>
        <w:rPr>
          <w:spacing w:val="-11"/>
        </w:rPr>
        <w:t> </w:t>
      </w:r>
      <w:r>
        <w:rPr/>
        <w:t>um</w:t>
      </w:r>
      <w:r>
        <w:rPr>
          <w:spacing w:val="-7"/>
        </w:rPr>
        <w:t> </w:t>
      </w:r>
      <w:r>
        <w:rPr/>
        <w:t>Argissolo Vermelho Amarelo,</w:t>
      </w:r>
      <w:r>
        <w:rPr>
          <w:spacing w:val="-5"/>
        </w:rPr>
        <w:t> </w:t>
      </w:r>
      <w:r>
        <w:rPr/>
        <w:t>submetido</w:t>
      </w:r>
      <w:r>
        <w:rPr>
          <w:spacing w:val="-2"/>
        </w:rPr>
        <w:t> </w:t>
      </w:r>
      <w:r>
        <w:rPr/>
        <w:t>aos</w:t>
      </w:r>
      <w:r>
        <w:rPr>
          <w:spacing w:val="-9"/>
        </w:rPr>
        <w:t> </w:t>
      </w:r>
      <w:r>
        <w:rPr/>
        <w:t>sistemas</w:t>
      </w:r>
      <w:r>
        <w:rPr>
          <w:spacing w:val="-9"/>
        </w:rPr>
        <w:t> </w:t>
      </w:r>
      <w:r>
        <w:rPr/>
        <w:t>PD</w:t>
      </w:r>
      <w:r>
        <w:rPr>
          <w:spacing w:val="-7"/>
        </w:rPr>
        <w:t> </w:t>
      </w:r>
      <w:r>
        <w:rPr/>
        <w:t>e</w:t>
      </w:r>
      <w:r>
        <w:rPr>
          <w:spacing w:val="-8"/>
        </w:rPr>
        <w:t> </w:t>
      </w:r>
      <w:r>
        <w:rPr/>
        <w:t>CC</w:t>
      </w:r>
      <w:r>
        <w:rPr>
          <w:spacing w:val="-4"/>
        </w:rPr>
        <w:t> </w:t>
      </w:r>
      <w:r>
        <w:rPr/>
        <w:t>e às sucessões de culturas milho-feijão e soja-trigo por dez anos identificou maiores valores de </w:t>
      </w:r>
      <w:r>
        <w:rPr>
          <w:i/>
        </w:rPr>
        <w:t>q</w:t>
      </w:r>
      <w:r>
        <w:rPr/>
        <w:t>MIC no PD, que no CC.</w:t>
      </w:r>
    </w:p>
    <w:p>
      <w:pPr>
        <w:pStyle w:val="BodyText"/>
        <w:spacing w:line="360" w:lineRule="auto"/>
        <w:ind w:left="140" w:right="428" w:firstLine="710"/>
        <w:jc w:val="both"/>
      </w:pPr>
      <w:r>
        <w:rPr/>
        <w:t>No</w:t>
      </w:r>
      <w:r>
        <w:rPr>
          <w:spacing w:val="-5"/>
        </w:rPr>
        <w:t> </w:t>
      </w:r>
      <w:r>
        <w:rPr/>
        <w:t>CC</w:t>
      </w:r>
      <w:r>
        <w:rPr>
          <w:spacing w:val="-6"/>
        </w:rPr>
        <w:t> </w:t>
      </w:r>
      <w:r>
        <w:rPr/>
        <w:t>não</w:t>
      </w:r>
      <w:r>
        <w:rPr>
          <w:spacing w:val="-9"/>
        </w:rPr>
        <w:t> </w:t>
      </w:r>
      <w:r>
        <w:rPr/>
        <w:t>observou-se</w:t>
      </w:r>
      <w:r>
        <w:rPr>
          <w:spacing w:val="-5"/>
        </w:rPr>
        <w:t> </w:t>
      </w:r>
      <w:r>
        <w:rPr/>
        <w:t>diferença</w:t>
      </w:r>
      <w:r>
        <w:rPr>
          <w:spacing w:val="-5"/>
        </w:rPr>
        <w:t> </w:t>
      </w:r>
      <w:r>
        <w:rPr/>
        <w:t>quanto</w:t>
      </w:r>
      <w:r>
        <w:rPr>
          <w:spacing w:val="-4"/>
        </w:rPr>
        <w:t> </w:t>
      </w:r>
      <w:r>
        <w:rPr/>
        <w:t>a</w:t>
      </w:r>
      <w:r>
        <w:rPr>
          <w:spacing w:val="-5"/>
        </w:rPr>
        <w:t> </w:t>
      </w:r>
      <w:r>
        <w:rPr/>
        <w:t>utilização</w:t>
      </w:r>
      <w:r>
        <w:rPr>
          <w:spacing w:val="-4"/>
        </w:rPr>
        <w:t> </w:t>
      </w:r>
      <w:r>
        <w:rPr/>
        <w:t>das</w:t>
      </w:r>
      <w:r>
        <w:rPr>
          <w:spacing w:val="-6"/>
        </w:rPr>
        <w:t> </w:t>
      </w:r>
      <w:r>
        <w:rPr/>
        <w:t>plantas</w:t>
      </w:r>
      <w:r>
        <w:rPr>
          <w:spacing w:val="-6"/>
        </w:rPr>
        <w:t> </w:t>
      </w:r>
      <w:r>
        <w:rPr/>
        <w:t>antecedentes</w:t>
      </w:r>
      <w:r>
        <w:rPr>
          <w:spacing w:val="-6"/>
        </w:rPr>
        <w:t> </w:t>
      </w:r>
      <w:r>
        <w:rPr/>
        <w:t>no</w:t>
      </w:r>
      <w:r>
        <w:rPr>
          <w:spacing w:val="-4"/>
        </w:rPr>
        <w:t> </w:t>
      </w:r>
      <w:r>
        <w:rPr/>
        <w:t>valor de </w:t>
      </w:r>
      <w:r>
        <w:rPr>
          <w:i/>
        </w:rPr>
        <w:t>q</w:t>
      </w:r>
      <w:r>
        <w:rPr/>
        <w:t>MIC. No CM a utilização do Caupí</w:t>
      </w:r>
      <w:r>
        <w:rPr>
          <w:spacing w:val="-1"/>
        </w:rPr>
        <w:t> </w:t>
      </w:r>
      <w:r>
        <w:rPr/>
        <w:t>e no PD a utilização do Milheto, conferiram maiores valores (Tabela 2.6).</w:t>
      </w:r>
    </w:p>
    <w:p>
      <w:pPr>
        <w:pStyle w:val="BodyText"/>
        <w:spacing w:line="357" w:lineRule="auto"/>
        <w:ind w:left="140" w:right="422" w:firstLine="710"/>
        <w:jc w:val="both"/>
      </w:pPr>
      <w:r>
        <w:rPr/>
        <w:t>Quanto aos</w:t>
      </w:r>
      <w:r>
        <w:rPr>
          <w:spacing w:val="-1"/>
        </w:rPr>
        <w:t> </w:t>
      </w:r>
      <w:r>
        <w:rPr/>
        <w:t>sistemas</w:t>
      </w:r>
      <w:r>
        <w:rPr>
          <w:spacing w:val="-1"/>
        </w:rPr>
        <w:t> </w:t>
      </w:r>
      <w:r>
        <w:rPr/>
        <w:t>de cultivo, observou-se comportamento semelhante ao sistema de </w:t>
      </w:r>
      <w:r>
        <w:rPr>
          <w:position w:val="2"/>
        </w:rPr>
        <w:t>manejo.</w:t>
      </w:r>
      <w:r>
        <w:rPr>
          <w:spacing w:val="-5"/>
          <w:position w:val="2"/>
        </w:rPr>
        <w:t> </w:t>
      </w:r>
      <w:r>
        <w:rPr>
          <w:position w:val="2"/>
        </w:rPr>
        <w:t>Para</w:t>
      </w:r>
      <w:r>
        <w:rPr>
          <w:spacing w:val="-8"/>
          <w:position w:val="2"/>
        </w:rPr>
        <w:t> </w:t>
      </w:r>
      <w:r>
        <w:rPr>
          <w:position w:val="2"/>
        </w:rPr>
        <w:t>o</w:t>
      </w:r>
      <w:r>
        <w:rPr>
          <w:spacing w:val="-4"/>
          <w:position w:val="2"/>
        </w:rPr>
        <w:t> </w:t>
      </w:r>
      <w:r>
        <w:rPr>
          <w:i/>
          <w:position w:val="2"/>
        </w:rPr>
        <w:t>q</w:t>
      </w:r>
      <w:r>
        <w:rPr>
          <w:position w:val="2"/>
        </w:rPr>
        <w:t>CO</w:t>
      </w:r>
      <w:r>
        <w:rPr>
          <w:sz w:val="16"/>
        </w:rPr>
        <w:t>2,</w:t>
      </w:r>
      <w:r>
        <w:rPr>
          <w:spacing w:val="12"/>
          <w:sz w:val="16"/>
        </w:rPr>
        <w:t> </w:t>
      </w:r>
      <w:r>
        <w:rPr>
          <w:position w:val="2"/>
        </w:rPr>
        <w:t>o</w:t>
      </w:r>
      <w:r>
        <w:rPr>
          <w:spacing w:val="-7"/>
          <w:position w:val="2"/>
        </w:rPr>
        <w:t> </w:t>
      </w:r>
      <w:r>
        <w:rPr>
          <w:position w:val="2"/>
        </w:rPr>
        <w:t>Caupí/CM</w:t>
      </w:r>
      <w:r>
        <w:rPr>
          <w:spacing w:val="-9"/>
          <w:position w:val="2"/>
        </w:rPr>
        <w:t> </w:t>
      </w:r>
      <w:r>
        <w:rPr>
          <w:position w:val="2"/>
        </w:rPr>
        <w:t>apresentou</w:t>
      </w:r>
      <w:r>
        <w:rPr>
          <w:spacing w:val="-11"/>
          <w:position w:val="2"/>
        </w:rPr>
        <w:t> </w:t>
      </w:r>
      <w:r>
        <w:rPr>
          <w:position w:val="2"/>
        </w:rPr>
        <w:t>maiores</w:t>
      </w:r>
      <w:r>
        <w:rPr>
          <w:spacing w:val="-9"/>
          <w:position w:val="2"/>
        </w:rPr>
        <w:t> </w:t>
      </w:r>
      <w:r>
        <w:rPr>
          <w:position w:val="2"/>
        </w:rPr>
        <w:t>valores,</w:t>
      </w:r>
      <w:r>
        <w:rPr>
          <w:spacing w:val="-5"/>
          <w:position w:val="2"/>
        </w:rPr>
        <w:t> </w:t>
      </w:r>
      <w:r>
        <w:rPr>
          <w:position w:val="2"/>
        </w:rPr>
        <w:t>enquanto</w:t>
      </w:r>
      <w:r>
        <w:rPr>
          <w:spacing w:val="-11"/>
          <w:position w:val="2"/>
        </w:rPr>
        <w:t> </w:t>
      </w:r>
      <w:r>
        <w:rPr>
          <w:position w:val="2"/>
        </w:rPr>
        <w:t>o</w:t>
      </w:r>
      <w:r>
        <w:rPr>
          <w:spacing w:val="-2"/>
          <w:position w:val="2"/>
        </w:rPr>
        <w:t> </w:t>
      </w:r>
      <w:r>
        <w:rPr>
          <w:position w:val="2"/>
        </w:rPr>
        <w:t>Milheto/PD</w:t>
      </w:r>
      <w:r>
        <w:rPr>
          <w:spacing w:val="-7"/>
          <w:position w:val="2"/>
        </w:rPr>
        <w:t> </w:t>
      </w:r>
      <w:r>
        <w:rPr>
          <w:position w:val="2"/>
        </w:rPr>
        <w:t>valores </w:t>
      </w:r>
      <w:r>
        <w:rPr/>
        <w:t>mais baixos. Para </w:t>
      </w:r>
      <w:r>
        <w:rPr>
          <w:i/>
        </w:rPr>
        <w:t>q</w:t>
      </w:r>
      <w:r>
        <w:rPr/>
        <w:t>MIC, o Milheto/PD apresentou melhores resultados, enquanto Caupí/CM, os</w:t>
      </w:r>
      <w:r>
        <w:rPr>
          <w:spacing w:val="30"/>
        </w:rPr>
        <w:t> </w:t>
      </w:r>
      <w:r>
        <w:rPr/>
        <w:t>piores</w:t>
      </w:r>
      <w:r>
        <w:rPr>
          <w:spacing w:val="29"/>
        </w:rPr>
        <w:t> </w:t>
      </w:r>
      <w:r>
        <w:rPr/>
        <w:t>resultados</w:t>
      </w:r>
      <w:r>
        <w:rPr>
          <w:spacing w:val="29"/>
        </w:rPr>
        <w:t> </w:t>
      </w:r>
      <w:r>
        <w:rPr/>
        <w:t>(Tabela</w:t>
      </w:r>
      <w:r>
        <w:rPr>
          <w:spacing w:val="30"/>
        </w:rPr>
        <w:t> </w:t>
      </w:r>
      <w:r>
        <w:rPr/>
        <w:t>2.7).</w:t>
      </w:r>
      <w:r>
        <w:rPr>
          <w:spacing w:val="29"/>
        </w:rPr>
        <w:t> </w:t>
      </w:r>
      <w:r>
        <w:rPr/>
        <w:t>Este</w:t>
      </w:r>
      <w:r>
        <w:rPr>
          <w:spacing w:val="30"/>
        </w:rPr>
        <w:t> </w:t>
      </w:r>
      <w:r>
        <w:rPr/>
        <w:t>comportamento</w:t>
      </w:r>
      <w:r>
        <w:rPr>
          <w:spacing w:val="31"/>
        </w:rPr>
        <w:t> </w:t>
      </w:r>
      <w:r>
        <w:rPr/>
        <w:t>pode</w:t>
      </w:r>
      <w:r>
        <w:rPr>
          <w:spacing w:val="30"/>
        </w:rPr>
        <w:t> </w:t>
      </w:r>
      <w:r>
        <w:rPr/>
        <w:t>ser</w:t>
      </w:r>
      <w:r>
        <w:rPr>
          <w:spacing w:val="28"/>
        </w:rPr>
        <w:t> </w:t>
      </w:r>
      <w:r>
        <w:rPr/>
        <w:t>atribuído</w:t>
      </w:r>
      <w:r>
        <w:rPr>
          <w:spacing w:val="36"/>
        </w:rPr>
        <w:t> </w:t>
      </w:r>
      <w:r>
        <w:rPr/>
        <w:t>ao</w:t>
      </w:r>
      <w:r>
        <w:rPr>
          <w:spacing w:val="36"/>
        </w:rPr>
        <w:t> </w:t>
      </w:r>
      <w:r>
        <w:rPr/>
        <w:t>fato</w:t>
      </w:r>
      <w:r>
        <w:rPr>
          <w:spacing w:val="31"/>
        </w:rPr>
        <w:t> </w:t>
      </w:r>
      <w:r>
        <w:rPr/>
        <w:t>de</w:t>
      </w:r>
      <w:r>
        <w:rPr>
          <w:spacing w:val="26"/>
        </w:rPr>
        <w:t> </w:t>
      </w:r>
      <w:r>
        <w:rPr/>
        <w:t>que</w:t>
      </w:r>
      <w:r>
        <w:rPr>
          <w:spacing w:val="26"/>
        </w:rPr>
        <w:t> </w:t>
      </w:r>
      <w:r>
        <w:rPr/>
        <w:t>o</w:t>
      </w:r>
    </w:p>
    <w:p>
      <w:pPr>
        <w:pStyle w:val="BodyText"/>
        <w:spacing w:after="0" w:line="357" w:lineRule="auto"/>
        <w:jc w:val="both"/>
        <w:sectPr>
          <w:pgSz w:w="11910" w:h="16840"/>
          <w:pgMar w:header="718" w:footer="0" w:top="1580" w:bottom="280" w:left="1559" w:right="708"/>
        </w:sectPr>
      </w:pPr>
    </w:p>
    <w:p>
      <w:pPr>
        <w:pStyle w:val="BodyText"/>
        <w:spacing w:line="360" w:lineRule="auto" w:before="106"/>
        <w:ind w:left="140" w:right="416"/>
        <w:jc w:val="both"/>
        <w:rPr>
          <w:position w:val="2"/>
        </w:rPr>
      </w:pPr>
      <w:r>
        <w:rPr/>
        <w:t>Milheto/PD apresentou teores medianos de MOS, elevados teores de CMIC, mostrando a eficiência</w:t>
      </w:r>
      <w:r>
        <w:rPr>
          <w:spacing w:val="-15"/>
        </w:rPr>
        <w:t> </w:t>
      </w:r>
      <w:r>
        <w:rPr/>
        <w:t>da</w:t>
      </w:r>
      <w:r>
        <w:rPr>
          <w:spacing w:val="-15"/>
        </w:rPr>
        <w:t> </w:t>
      </w:r>
      <w:r>
        <w:rPr/>
        <w:t>microbiota</w:t>
      </w:r>
      <w:r>
        <w:rPr>
          <w:spacing w:val="-15"/>
        </w:rPr>
        <w:t> </w:t>
      </w:r>
      <w:r>
        <w:rPr/>
        <w:t>associada</w:t>
      </w:r>
      <w:r>
        <w:rPr>
          <w:spacing w:val="-15"/>
        </w:rPr>
        <w:t> </w:t>
      </w:r>
      <w:r>
        <w:rPr/>
        <w:t>ao</w:t>
      </w:r>
      <w:r>
        <w:rPr>
          <w:spacing w:val="-15"/>
        </w:rPr>
        <w:t> </w:t>
      </w:r>
      <w:r>
        <w:rPr/>
        <w:t>seu</w:t>
      </w:r>
      <w:r>
        <w:rPr>
          <w:spacing w:val="-15"/>
        </w:rPr>
        <w:t> </w:t>
      </w:r>
      <w:r>
        <w:rPr/>
        <w:t>sistema</w:t>
      </w:r>
      <w:r>
        <w:rPr>
          <w:spacing w:val="-15"/>
        </w:rPr>
        <w:t> </w:t>
      </w:r>
      <w:r>
        <w:rPr/>
        <w:t>radicular</w:t>
      </w:r>
      <w:r>
        <w:rPr>
          <w:spacing w:val="-15"/>
        </w:rPr>
        <w:t> </w:t>
      </w:r>
      <w:r>
        <w:rPr/>
        <w:t>em</w:t>
      </w:r>
      <w:r>
        <w:rPr>
          <w:spacing w:val="-15"/>
        </w:rPr>
        <w:t> </w:t>
      </w:r>
      <w:r>
        <w:rPr/>
        <w:t>incorporar</w:t>
      </w:r>
      <w:r>
        <w:rPr>
          <w:spacing w:val="-15"/>
        </w:rPr>
        <w:t> </w:t>
      </w:r>
      <w:r>
        <w:rPr/>
        <w:t>C</w:t>
      </w:r>
      <w:r>
        <w:rPr>
          <w:spacing w:val="-15"/>
        </w:rPr>
        <w:t> </w:t>
      </w:r>
      <w:r>
        <w:rPr/>
        <w:t>da</w:t>
      </w:r>
      <w:r>
        <w:rPr>
          <w:spacing w:val="-15"/>
        </w:rPr>
        <w:t> </w:t>
      </w:r>
      <w:r>
        <w:rPr/>
        <w:t>matéria</w:t>
      </w:r>
      <w:r>
        <w:rPr>
          <w:spacing w:val="-15"/>
        </w:rPr>
        <w:t> </w:t>
      </w:r>
      <w:r>
        <w:rPr/>
        <w:t>orgânica </w:t>
      </w:r>
      <w:r>
        <w:rPr>
          <w:position w:val="2"/>
        </w:rPr>
        <w:t>disponível, culminando em um baixo </w:t>
      </w:r>
      <w:r>
        <w:rPr>
          <w:i/>
          <w:position w:val="2"/>
        </w:rPr>
        <w:t>q</w:t>
      </w:r>
      <w:r>
        <w:rPr>
          <w:position w:val="2"/>
        </w:rPr>
        <w:t>CO</w:t>
      </w:r>
      <w:r>
        <w:rPr>
          <w:sz w:val="16"/>
        </w:rPr>
        <w:t>2 </w:t>
      </w:r>
      <w:r>
        <w:rPr>
          <w:position w:val="2"/>
        </w:rPr>
        <w:t>e elevado </w:t>
      </w:r>
      <w:r>
        <w:rPr>
          <w:i/>
          <w:position w:val="2"/>
        </w:rPr>
        <w:t>q</w:t>
      </w:r>
      <w:r>
        <w:rPr>
          <w:position w:val="2"/>
        </w:rPr>
        <w:t>MIC.</w:t>
      </w:r>
    </w:p>
    <w:p>
      <w:pPr>
        <w:pStyle w:val="BodyText"/>
        <w:spacing w:line="360" w:lineRule="auto"/>
        <w:ind w:left="140" w:right="417" w:firstLine="710"/>
        <w:jc w:val="both"/>
      </w:pPr>
      <w:r>
        <w:rPr/>
        <w:t>Em contrapartida, o sistema Caupí/CM possui baixo teor de CMIC e alta taxa de respiração, associado ao alto teor de MOS que o sistema apresenta, quando comparado aos </w:t>
      </w:r>
      <w:r>
        <w:rPr>
          <w:position w:val="2"/>
        </w:rPr>
        <w:t>demais desse estudo, induzem a um elevado </w:t>
      </w:r>
      <w:r>
        <w:rPr>
          <w:i/>
          <w:position w:val="2"/>
        </w:rPr>
        <w:t>q</w:t>
      </w:r>
      <w:r>
        <w:rPr>
          <w:position w:val="2"/>
        </w:rPr>
        <w:t>CO</w:t>
      </w:r>
      <w:r>
        <w:rPr>
          <w:sz w:val="16"/>
        </w:rPr>
        <w:t>2 </w:t>
      </w:r>
      <w:r>
        <w:rPr>
          <w:position w:val="2"/>
        </w:rPr>
        <w:t>e baixo </w:t>
      </w:r>
      <w:r>
        <w:rPr>
          <w:i/>
          <w:position w:val="2"/>
        </w:rPr>
        <w:t>q</w:t>
      </w:r>
      <w:r>
        <w:rPr>
          <w:position w:val="2"/>
        </w:rPr>
        <w:t>MIC. Resultado onde o </w:t>
      </w:r>
      <w:r>
        <w:rPr>
          <w:i/>
          <w:position w:val="2"/>
        </w:rPr>
        <w:t>q</w:t>
      </w:r>
      <w:r>
        <w:rPr>
          <w:position w:val="2"/>
        </w:rPr>
        <w:t>CO</w:t>
      </w:r>
      <w:r>
        <w:rPr>
          <w:sz w:val="16"/>
        </w:rPr>
        <w:t>2 </w:t>
      </w:r>
      <w:r>
        <w:rPr>
          <w:position w:val="2"/>
        </w:rPr>
        <w:t>é </w:t>
      </w:r>
      <w:r>
        <w:rPr/>
        <w:t>elevado, indica que os</w:t>
      </w:r>
      <w:r>
        <w:rPr>
          <w:spacing w:val="-4"/>
        </w:rPr>
        <w:t> </w:t>
      </w:r>
      <w:r>
        <w:rPr/>
        <w:t>microrganismos tendem</w:t>
      </w:r>
      <w:r>
        <w:rPr>
          <w:spacing w:val="-7"/>
        </w:rPr>
        <w:t> </w:t>
      </w:r>
      <w:r>
        <w:rPr/>
        <w:t>a consumir mais substrato para sobreviver que incorporando-o ao solo, podendo apresentar-se como condição desfavorável (CARNEIRO </w:t>
      </w:r>
      <w:r>
        <w:rPr>
          <w:i/>
        </w:rPr>
        <w:t>et</w:t>
      </w:r>
      <w:r>
        <w:rPr>
          <w:i/>
        </w:rPr>
        <w:t> al., </w:t>
      </w:r>
      <w:r>
        <w:rPr/>
        <w:t>2008; CHERUBIM </w:t>
      </w:r>
      <w:r>
        <w:rPr>
          <w:i/>
        </w:rPr>
        <w:t>et al., </w:t>
      </w:r>
      <w:r>
        <w:rPr/>
        <w:t>2015).</w:t>
      </w:r>
      <w:r>
        <w:rPr>
          <w:spacing w:val="40"/>
        </w:rPr>
        <w:t> </w:t>
      </w:r>
      <w:r>
        <w:rPr/>
        <w:t>Em situações de desequilíbrio ambiental, estresse da microbiota</w:t>
      </w:r>
      <w:r>
        <w:rPr>
          <w:spacing w:val="-6"/>
        </w:rPr>
        <w:t> </w:t>
      </w:r>
      <w:r>
        <w:rPr/>
        <w:t>ou</w:t>
      </w:r>
      <w:r>
        <w:rPr>
          <w:spacing w:val="-5"/>
        </w:rPr>
        <w:t> </w:t>
      </w:r>
      <w:r>
        <w:rPr/>
        <w:t>baixa</w:t>
      </w:r>
      <w:r>
        <w:rPr>
          <w:spacing w:val="-6"/>
        </w:rPr>
        <w:t> </w:t>
      </w:r>
      <w:r>
        <w:rPr/>
        <w:t>qualidade</w:t>
      </w:r>
      <w:r>
        <w:rPr>
          <w:spacing w:val="-1"/>
        </w:rPr>
        <w:t> </w:t>
      </w:r>
      <w:r>
        <w:rPr/>
        <w:t>nutricional</w:t>
      </w:r>
      <w:r>
        <w:rPr>
          <w:spacing w:val="-9"/>
        </w:rPr>
        <w:t> </w:t>
      </w:r>
      <w:r>
        <w:rPr/>
        <w:t>da</w:t>
      </w:r>
      <w:r>
        <w:rPr>
          <w:spacing w:val="-1"/>
        </w:rPr>
        <w:t> </w:t>
      </w:r>
      <w:r>
        <w:rPr/>
        <w:t>matéria</w:t>
      </w:r>
      <w:r>
        <w:rPr>
          <w:spacing w:val="-6"/>
        </w:rPr>
        <w:t> </w:t>
      </w:r>
      <w:r>
        <w:rPr/>
        <w:t>orgânica,</w:t>
      </w:r>
      <w:r>
        <w:rPr>
          <w:spacing w:val="-3"/>
        </w:rPr>
        <w:t> </w:t>
      </w:r>
      <w:r>
        <w:rPr/>
        <w:t>a</w:t>
      </w:r>
      <w:r>
        <w:rPr>
          <w:spacing w:val="-6"/>
        </w:rPr>
        <w:t> </w:t>
      </w:r>
      <w:r>
        <w:rPr/>
        <w:t>capacidade</w:t>
      </w:r>
      <w:r>
        <w:rPr>
          <w:spacing w:val="-6"/>
        </w:rPr>
        <w:t> </w:t>
      </w:r>
      <w:r>
        <w:rPr/>
        <w:t>de</w:t>
      </w:r>
      <w:r>
        <w:rPr>
          <w:spacing w:val="-6"/>
        </w:rPr>
        <w:t> </w:t>
      </w:r>
      <w:r>
        <w:rPr/>
        <w:t>utilização de</w:t>
      </w:r>
      <w:r>
        <w:rPr>
          <w:spacing w:val="-6"/>
        </w:rPr>
        <w:t> </w:t>
      </w:r>
      <w:r>
        <w:rPr/>
        <w:t>C é diminuída e neste caso, o </w:t>
      </w:r>
      <w:r>
        <w:rPr>
          <w:i/>
        </w:rPr>
        <w:t>q</w:t>
      </w:r>
      <w:r>
        <w:rPr/>
        <w:t>MIC tende a diminuir (ARAÚJO </w:t>
      </w:r>
      <w:r>
        <w:rPr>
          <w:i/>
        </w:rPr>
        <w:t>et al., </w:t>
      </w:r>
      <w:r>
        <w:rPr/>
        <w:t>2012; SANTOS; MAIA </w:t>
      </w:r>
      <w:r>
        <w:rPr>
          <w:spacing w:val="-2"/>
        </w:rPr>
        <w:t>2013).</w:t>
      </w:r>
    </w:p>
    <w:p>
      <w:pPr>
        <w:pStyle w:val="BodyText"/>
        <w:spacing w:line="360" w:lineRule="auto"/>
        <w:ind w:left="140" w:right="421" w:firstLine="710"/>
        <w:jc w:val="both"/>
      </w:pPr>
      <w:r>
        <w:rPr/>
        <w:t>Avaliando o</w:t>
      </w:r>
      <w:r>
        <w:rPr>
          <w:spacing w:val="-3"/>
        </w:rPr>
        <w:t> </w:t>
      </w:r>
      <w:r>
        <w:rPr/>
        <w:t>comportamento</w:t>
      </w:r>
      <w:r>
        <w:rPr>
          <w:spacing w:val="-3"/>
        </w:rPr>
        <w:t> </w:t>
      </w:r>
      <w:r>
        <w:rPr/>
        <w:t>dos</w:t>
      </w:r>
      <w:r>
        <w:rPr>
          <w:spacing w:val="-5"/>
        </w:rPr>
        <w:t> </w:t>
      </w:r>
      <w:r>
        <w:rPr/>
        <w:t>sistemas</w:t>
      </w:r>
      <w:r>
        <w:rPr>
          <w:spacing w:val="-5"/>
        </w:rPr>
        <w:t> </w:t>
      </w:r>
      <w:r>
        <w:rPr/>
        <w:t>de</w:t>
      </w:r>
      <w:r>
        <w:rPr>
          <w:spacing w:val="-4"/>
        </w:rPr>
        <w:t> </w:t>
      </w:r>
      <w:r>
        <w:rPr/>
        <w:t>cultivo</w:t>
      </w:r>
      <w:r>
        <w:rPr>
          <w:spacing w:val="-3"/>
        </w:rPr>
        <w:t> </w:t>
      </w:r>
      <w:r>
        <w:rPr/>
        <w:t>com</w:t>
      </w:r>
      <w:r>
        <w:rPr>
          <w:spacing w:val="-11"/>
        </w:rPr>
        <w:t> </w:t>
      </w:r>
      <w:r>
        <w:rPr/>
        <w:t>relação ao</w:t>
      </w:r>
      <w:r>
        <w:rPr>
          <w:spacing w:val="-3"/>
        </w:rPr>
        <w:t> </w:t>
      </w:r>
      <w:r>
        <w:rPr/>
        <w:t>solo de</w:t>
      </w:r>
      <w:r>
        <w:rPr>
          <w:spacing w:val="-4"/>
        </w:rPr>
        <w:t> </w:t>
      </w:r>
      <w:r>
        <w:rPr/>
        <w:t>referência, </w:t>
      </w:r>
      <w:r>
        <w:rPr>
          <w:position w:val="2"/>
        </w:rPr>
        <w:t>identificou-se que para </w:t>
      </w:r>
      <w:r>
        <w:rPr>
          <w:i/>
          <w:position w:val="2"/>
        </w:rPr>
        <w:t>q</w:t>
      </w:r>
      <w:r>
        <w:rPr>
          <w:position w:val="2"/>
        </w:rPr>
        <w:t>CO</w:t>
      </w:r>
      <w:r>
        <w:rPr>
          <w:sz w:val="16"/>
        </w:rPr>
        <w:t>2 </w:t>
      </w:r>
      <w:r>
        <w:rPr>
          <w:position w:val="2"/>
        </w:rPr>
        <w:t>o sistema de cultivo Milheto/PD não diferiu estatisticamente do solo de referência, embora ele tenha apresentado o menor valor absoluto para </w:t>
      </w:r>
      <w:r>
        <w:rPr>
          <w:i/>
          <w:position w:val="2"/>
        </w:rPr>
        <w:t>q</w:t>
      </w:r>
      <w:r>
        <w:rPr>
          <w:position w:val="2"/>
        </w:rPr>
        <w:t>CO</w:t>
      </w:r>
      <w:r>
        <w:rPr>
          <w:sz w:val="16"/>
        </w:rPr>
        <w:t>2 </w:t>
      </w:r>
      <w:r>
        <w:rPr>
          <w:position w:val="2"/>
        </w:rPr>
        <w:t>(Tabela </w:t>
      </w:r>
      <w:r>
        <w:rPr/>
        <w:t>2.7).</w:t>
      </w:r>
      <w:r>
        <w:rPr>
          <w:spacing w:val="-15"/>
        </w:rPr>
        <w:t> </w:t>
      </w:r>
      <w:r>
        <w:rPr/>
        <w:t>Já</w:t>
      </w:r>
      <w:r>
        <w:rPr>
          <w:spacing w:val="-15"/>
        </w:rPr>
        <w:t> </w:t>
      </w:r>
      <w:r>
        <w:rPr/>
        <w:t>para</w:t>
      </w:r>
      <w:r>
        <w:rPr>
          <w:spacing w:val="-15"/>
        </w:rPr>
        <w:t> </w:t>
      </w:r>
      <w:r>
        <w:rPr>
          <w:i/>
        </w:rPr>
        <w:t>q</w:t>
      </w:r>
      <w:r>
        <w:rPr/>
        <w:t>MIC</w:t>
      </w:r>
      <w:r>
        <w:rPr>
          <w:spacing w:val="-15"/>
        </w:rPr>
        <w:t> </w:t>
      </w:r>
      <w:r>
        <w:rPr/>
        <w:t>não</w:t>
      </w:r>
      <w:r>
        <w:rPr>
          <w:spacing w:val="-15"/>
        </w:rPr>
        <w:t> </w:t>
      </w:r>
      <w:r>
        <w:rPr/>
        <w:t>houve</w:t>
      </w:r>
      <w:r>
        <w:rPr>
          <w:spacing w:val="-13"/>
        </w:rPr>
        <w:t> </w:t>
      </w:r>
      <w:r>
        <w:rPr/>
        <w:t>diferença</w:t>
      </w:r>
      <w:r>
        <w:rPr>
          <w:spacing w:val="-14"/>
        </w:rPr>
        <w:t> </w:t>
      </w:r>
      <w:r>
        <w:rPr/>
        <w:t>estatística</w:t>
      </w:r>
      <w:r>
        <w:rPr>
          <w:spacing w:val="-14"/>
        </w:rPr>
        <w:t> </w:t>
      </w:r>
      <w:r>
        <w:rPr/>
        <w:t>entre</w:t>
      </w:r>
      <w:r>
        <w:rPr>
          <w:spacing w:val="-15"/>
        </w:rPr>
        <w:t> </w:t>
      </w:r>
      <w:r>
        <w:rPr/>
        <w:t>o</w:t>
      </w:r>
      <w:r>
        <w:rPr>
          <w:spacing w:val="-13"/>
        </w:rPr>
        <w:t> </w:t>
      </w:r>
      <w:r>
        <w:rPr/>
        <w:t>solo</w:t>
      </w:r>
      <w:r>
        <w:rPr>
          <w:spacing w:val="-8"/>
        </w:rPr>
        <w:t> </w:t>
      </w:r>
      <w:r>
        <w:rPr/>
        <w:t>sob</w:t>
      </w:r>
      <w:r>
        <w:rPr>
          <w:spacing w:val="-15"/>
        </w:rPr>
        <w:t> </w:t>
      </w:r>
      <w:r>
        <w:rPr/>
        <w:t>vegetação</w:t>
      </w:r>
      <w:r>
        <w:rPr>
          <w:spacing w:val="-13"/>
        </w:rPr>
        <w:t> </w:t>
      </w:r>
      <w:r>
        <w:rPr/>
        <w:t>nativa</w:t>
      </w:r>
      <w:r>
        <w:rPr>
          <w:spacing w:val="-14"/>
        </w:rPr>
        <w:t> </w:t>
      </w:r>
      <w:r>
        <w:rPr/>
        <w:t>e</w:t>
      </w:r>
      <w:r>
        <w:rPr>
          <w:spacing w:val="-14"/>
        </w:rPr>
        <w:t> </w:t>
      </w:r>
      <w:r>
        <w:rPr/>
        <w:t>Caupí/CC e Crotalária/PD, que juntos com Milheto/PD representam os maiores valores de </w:t>
      </w:r>
      <w:r>
        <w:rPr>
          <w:i/>
        </w:rPr>
        <w:t>q</w:t>
      </w:r>
      <w:r>
        <w:rPr/>
        <w:t>MIC encontrados no presente estudo (Tabela 2.7).</w:t>
      </w:r>
    </w:p>
    <w:p>
      <w:pPr>
        <w:pStyle w:val="BodyText"/>
        <w:spacing w:line="360" w:lineRule="auto"/>
        <w:ind w:left="140" w:right="421" w:firstLine="710"/>
        <w:jc w:val="both"/>
      </w:pPr>
      <w:r>
        <w:rPr/>
        <w:t>A substituição da vegetação nativa acelera a decomposição dos resíduos vegetais e, </w:t>
      </w:r>
      <w:r>
        <w:rPr>
          <w:position w:val="2"/>
        </w:rPr>
        <w:t>assim o valor do </w:t>
      </w:r>
      <w:r>
        <w:rPr>
          <w:i/>
          <w:position w:val="2"/>
        </w:rPr>
        <w:t>q</w:t>
      </w:r>
      <w:r>
        <w:rPr>
          <w:position w:val="2"/>
        </w:rPr>
        <w:t>CO</w:t>
      </w:r>
      <w:r>
        <w:rPr>
          <w:sz w:val="16"/>
        </w:rPr>
        <w:t>2 </w:t>
      </w:r>
      <w:r>
        <w:rPr>
          <w:position w:val="2"/>
        </w:rPr>
        <w:t>aumenta, explicando os maiores valores encontrados nos sistemas </w:t>
      </w:r>
      <w:r>
        <w:rPr/>
        <w:t>agrícolas quando com parados ao solo de referência (DADALTO </w:t>
      </w:r>
      <w:r>
        <w:rPr>
          <w:i/>
        </w:rPr>
        <w:t>et al., </w:t>
      </w:r>
      <w:r>
        <w:rPr/>
        <w:t>2015). Já os maiores valores de </w:t>
      </w:r>
      <w:r>
        <w:rPr>
          <w:i/>
        </w:rPr>
        <w:t>q</w:t>
      </w:r>
      <w:r>
        <w:rPr/>
        <w:t>MIC, podem ainda estar associados a uma matéria orgânica de melhor qualidade (CHAER, 2001). Valores</w:t>
      </w:r>
      <w:r>
        <w:rPr>
          <w:spacing w:val="-4"/>
        </w:rPr>
        <w:t> </w:t>
      </w:r>
      <w:r>
        <w:rPr/>
        <w:t>de </w:t>
      </w:r>
      <w:r>
        <w:rPr>
          <w:i/>
        </w:rPr>
        <w:t>q</w:t>
      </w:r>
      <w:r>
        <w:rPr/>
        <w:t>MIC inferiores</w:t>
      </w:r>
      <w:r>
        <w:rPr>
          <w:spacing w:val="-4"/>
        </w:rPr>
        <w:t> </w:t>
      </w:r>
      <w:r>
        <w:rPr/>
        <w:t>a</w:t>
      </w:r>
      <w:r>
        <w:rPr>
          <w:spacing w:val="-3"/>
        </w:rPr>
        <w:t> </w:t>
      </w:r>
      <w:r>
        <w:rPr/>
        <w:t>1 %</w:t>
      </w:r>
      <w:r>
        <w:rPr>
          <w:spacing w:val="-1"/>
        </w:rPr>
        <w:t> </w:t>
      </w:r>
      <w:r>
        <w:rPr/>
        <w:t>indicam</w:t>
      </w:r>
      <w:r>
        <w:rPr>
          <w:spacing w:val="-6"/>
        </w:rPr>
        <w:t> </w:t>
      </w:r>
      <w:r>
        <w:rPr/>
        <w:t>que</w:t>
      </w:r>
      <w:r>
        <w:rPr>
          <w:spacing w:val="-3"/>
        </w:rPr>
        <w:t> </w:t>
      </w:r>
      <w:r>
        <w:rPr/>
        <w:t>existe</w:t>
      </w:r>
      <w:r>
        <w:rPr>
          <w:spacing w:val="-3"/>
        </w:rPr>
        <w:t> </w:t>
      </w:r>
      <w:r>
        <w:rPr/>
        <w:t>algum</w:t>
      </w:r>
      <w:r>
        <w:rPr>
          <w:spacing w:val="-2"/>
        </w:rPr>
        <w:t> </w:t>
      </w:r>
      <w:r>
        <w:rPr/>
        <w:t>fator</w:t>
      </w:r>
      <w:r>
        <w:rPr>
          <w:spacing w:val="-1"/>
        </w:rPr>
        <w:t> </w:t>
      </w:r>
      <w:r>
        <w:rPr/>
        <w:t>limitante</w:t>
      </w:r>
      <w:r>
        <w:rPr>
          <w:spacing w:val="-3"/>
        </w:rPr>
        <w:t> </w:t>
      </w:r>
      <w:r>
        <w:rPr/>
        <w:t>à atividade</w:t>
      </w:r>
      <w:r>
        <w:rPr>
          <w:spacing w:val="-2"/>
        </w:rPr>
        <w:t> </w:t>
      </w:r>
      <w:r>
        <w:rPr/>
        <w:t>microbiológica</w:t>
      </w:r>
      <w:r>
        <w:rPr>
          <w:spacing w:val="-2"/>
        </w:rPr>
        <w:t> </w:t>
      </w:r>
      <w:r>
        <w:rPr/>
        <w:t>no</w:t>
      </w:r>
      <w:r>
        <w:rPr>
          <w:spacing w:val="-2"/>
        </w:rPr>
        <w:t> </w:t>
      </w:r>
      <w:r>
        <w:rPr/>
        <w:t>solo</w:t>
      </w:r>
      <w:r>
        <w:rPr>
          <w:spacing w:val="-2"/>
        </w:rPr>
        <w:t> </w:t>
      </w:r>
      <w:r>
        <w:rPr/>
        <w:t>(DADALTO </w:t>
      </w:r>
      <w:r>
        <w:rPr>
          <w:i/>
        </w:rPr>
        <w:t>et</w:t>
      </w:r>
      <w:r>
        <w:rPr>
          <w:i/>
          <w:spacing w:val="-5"/>
        </w:rPr>
        <w:t> </w:t>
      </w:r>
      <w:r>
        <w:rPr>
          <w:i/>
        </w:rPr>
        <w:t>al</w:t>
      </w:r>
      <w:r>
        <w:rPr/>
        <w:t>.,</w:t>
      </w:r>
      <w:r>
        <w:rPr>
          <w:spacing w:val="-8"/>
        </w:rPr>
        <w:t> </w:t>
      </w:r>
      <w:r>
        <w:rPr/>
        <w:t>2015)</w:t>
      </w:r>
      <w:r>
        <w:rPr>
          <w:spacing w:val="-8"/>
        </w:rPr>
        <w:t> </w:t>
      </w:r>
      <w:r>
        <w:rPr/>
        <w:t>não</w:t>
      </w:r>
      <w:r>
        <w:rPr>
          <w:spacing w:val="-2"/>
        </w:rPr>
        <w:t> </w:t>
      </w:r>
      <w:r>
        <w:rPr/>
        <w:t>sendo</w:t>
      </w:r>
      <w:r>
        <w:rPr>
          <w:spacing w:val="-2"/>
        </w:rPr>
        <w:t> </w:t>
      </w:r>
      <w:r>
        <w:rPr/>
        <w:t>encontrados</w:t>
      </w:r>
      <w:r>
        <w:rPr>
          <w:spacing w:val="-7"/>
        </w:rPr>
        <w:t> </w:t>
      </w:r>
      <w:r>
        <w:rPr/>
        <w:t>no</w:t>
      </w:r>
      <w:r>
        <w:rPr>
          <w:spacing w:val="-5"/>
        </w:rPr>
        <w:t> </w:t>
      </w:r>
      <w:r>
        <w:rPr/>
        <w:t>presente estudo, em nenhum dos tratamentos e nem no solo de referência.</w:t>
      </w:r>
    </w:p>
    <w:p>
      <w:pPr>
        <w:pStyle w:val="BodyText"/>
        <w:spacing w:line="360" w:lineRule="auto"/>
        <w:ind w:left="140" w:right="463" w:firstLine="710"/>
        <w:jc w:val="both"/>
      </w:pPr>
      <w:r>
        <w:rPr/>
        <w:t>Ao avaliar a relação Carbono/Nitrogênio (C/N) da biomassa microbiana encontra-se maiores</w:t>
      </w:r>
      <w:r>
        <w:rPr>
          <w:spacing w:val="-3"/>
        </w:rPr>
        <w:t> </w:t>
      </w:r>
      <w:r>
        <w:rPr/>
        <w:t>valores</w:t>
      </w:r>
      <w:r>
        <w:rPr>
          <w:spacing w:val="-8"/>
        </w:rPr>
        <w:t> </w:t>
      </w:r>
      <w:r>
        <w:rPr/>
        <w:t>para</w:t>
      </w:r>
      <w:r>
        <w:rPr>
          <w:spacing w:val="-7"/>
        </w:rPr>
        <w:t> </w:t>
      </w:r>
      <w:r>
        <w:rPr/>
        <w:t>o</w:t>
      </w:r>
      <w:r>
        <w:rPr>
          <w:spacing w:val="-1"/>
        </w:rPr>
        <w:t> </w:t>
      </w:r>
      <w:r>
        <w:rPr/>
        <w:t>PD</w:t>
      </w:r>
      <w:r>
        <w:rPr>
          <w:spacing w:val="-6"/>
        </w:rPr>
        <w:t> </w:t>
      </w:r>
      <w:r>
        <w:rPr/>
        <w:t>(21,95/1)</w:t>
      </w:r>
      <w:r>
        <w:rPr>
          <w:spacing w:val="-4"/>
        </w:rPr>
        <w:t> </w:t>
      </w:r>
      <w:r>
        <w:rPr/>
        <w:t>seguido</w:t>
      </w:r>
      <w:r>
        <w:rPr>
          <w:spacing w:val="-1"/>
        </w:rPr>
        <w:t> </w:t>
      </w:r>
      <w:r>
        <w:rPr/>
        <w:t>do</w:t>
      </w:r>
      <w:r>
        <w:rPr>
          <w:spacing w:val="-1"/>
        </w:rPr>
        <w:t> </w:t>
      </w:r>
      <w:r>
        <w:rPr/>
        <w:t>CC</w:t>
      </w:r>
      <w:r>
        <w:rPr>
          <w:spacing w:val="-8"/>
        </w:rPr>
        <w:t> </w:t>
      </w:r>
      <w:r>
        <w:rPr/>
        <w:t>(14,8/1)</w:t>
      </w:r>
      <w:r>
        <w:rPr>
          <w:spacing w:val="-4"/>
        </w:rPr>
        <w:t> </w:t>
      </w:r>
      <w:r>
        <w:rPr/>
        <w:t>e</w:t>
      </w:r>
      <w:r>
        <w:rPr>
          <w:spacing w:val="-7"/>
        </w:rPr>
        <w:t> </w:t>
      </w:r>
      <w:r>
        <w:rPr/>
        <w:t>por</w:t>
      </w:r>
      <w:r>
        <w:rPr>
          <w:spacing w:val="-4"/>
        </w:rPr>
        <w:t> </w:t>
      </w:r>
      <w:r>
        <w:rPr/>
        <w:t>último</w:t>
      </w:r>
      <w:r>
        <w:rPr>
          <w:spacing w:val="-1"/>
        </w:rPr>
        <w:t> </w:t>
      </w:r>
      <w:r>
        <w:rPr/>
        <w:t>o</w:t>
      </w:r>
      <w:r>
        <w:rPr>
          <w:spacing w:val="-1"/>
        </w:rPr>
        <w:t> </w:t>
      </w:r>
      <w:r>
        <w:rPr/>
        <w:t>CM</w:t>
      </w:r>
      <w:r>
        <w:rPr>
          <w:spacing w:val="-8"/>
        </w:rPr>
        <w:t> </w:t>
      </w:r>
      <w:r>
        <w:rPr/>
        <w:t>(6,6/1).</w:t>
      </w:r>
      <w:r>
        <w:rPr>
          <w:spacing w:val="-4"/>
        </w:rPr>
        <w:t> </w:t>
      </w:r>
      <w:r>
        <w:rPr/>
        <w:t>Para</w:t>
      </w:r>
      <w:r>
        <w:rPr>
          <w:spacing w:val="-12"/>
        </w:rPr>
        <w:t> </w:t>
      </w:r>
      <w:r>
        <w:rPr/>
        <w:t>o solo</w:t>
      </w:r>
      <w:r>
        <w:rPr>
          <w:spacing w:val="-15"/>
        </w:rPr>
        <w:t> </w:t>
      </w:r>
      <w:r>
        <w:rPr/>
        <w:t>sob</w:t>
      </w:r>
      <w:r>
        <w:rPr>
          <w:spacing w:val="-15"/>
        </w:rPr>
        <w:t> </w:t>
      </w:r>
      <w:r>
        <w:rPr/>
        <w:t>a</w:t>
      </w:r>
      <w:r>
        <w:rPr>
          <w:spacing w:val="-15"/>
        </w:rPr>
        <w:t> </w:t>
      </w:r>
      <w:r>
        <w:rPr/>
        <w:t>vegetação</w:t>
      </w:r>
      <w:r>
        <w:rPr>
          <w:spacing w:val="-6"/>
        </w:rPr>
        <w:t> </w:t>
      </w:r>
      <w:r>
        <w:rPr/>
        <w:t>nativa</w:t>
      </w:r>
      <w:r>
        <w:rPr>
          <w:spacing w:val="-13"/>
        </w:rPr>
        <w:t> </w:t>
      </w:r>
      <w:r>
        <w:rPr/>
        <w:t>o</w:t>
      </w:r>
      <w:r>
        <w:rPr>
          <w:spacing w:val="-12"/>
        </w:rPr>
        <w:t> </w:t>
      </w:r>
      <w:r>
        <w:rPr/>
        <w:t>valor</w:t>
      </w:r>
      <w:r>
        <w:rPr>
          <w:spacing w:val="-10"/>
        </w:rPr>
        <w:t> </w:t>
      </w:r>
      <w:r>
        <w:rPr/>
        <w:t>foi</w:t>
      </w:r>
      <w:r>
        <w:rPr>
          <w:spacing w:val="-15"/>
        </w:rPr>
        <w:t> </w:t>
      </w:r>
      <w:r>
        <w:rPr/>
        <w:t>de</w:t>
      </w:r>
      <w:r>
        <w:rPr>
          <w:spacing w:val="-13"/>
        </w:rPr>
        <w:t> </w:t>
      </w:r>
      <w:r>
        <w:rPr/>
        <w:t>(11,13/1).</w:t>
      </w:r>
      <w:r>
        <w:rPr>
          <w:spacing w:val="31"/>
        </w:rPr>
        <w:t> </w:t>
      </w:r>
      <w:r>
        <w:rPr/>
        <w:t>Jiang</w:t>
      </w:r>
      <w:r>
        <w:rPr>
          <w:spacing w:val="-12"/>
        </w:rPr>
        <w:t> </w:t>
      </w:r>
      <w:r>
        <w:rPr/>
        <w:t>et</w:t>
      </w:r>
      <w:r>
        <w:rPr>
          <w:spacing w:val="-11"/>
        </w:rPr>
        <w:t> </w:t>
      </w:r>
      <w:r>
        <w:rPr/>
        <w:t>al.</w:t>
      </w:r>
      <w:r>
        <w:rPr>
          <w:spacing w:val="39"/>
        </w:rPr>
        <w:t> </w:t>
      </w:r>
      <w:r>
        <w:rPr/>
        <w:t>(2009)</w:t>
      </w:r>
      <w:r>
        <w:rPr>
          <w:spacing w:val="-15"/>
        </w:rPr>
        <w:t> </w:t>
      </w:r>
      <w:r>
        <w:rPr/>
        <w:t>relatam</w:t>
      </w:r>
      <w:r>
        <w:rPr>
          <w:spacing w:val="-15"/>
        </w:rPr>
        <w:t> </w:t>
      </w:r>
      <w:r>
        <w:rPr/>
        <w:t>que</w:t>
      </w:r>
      <w:r>
        <w:rPr>
          <w:spacing w:val="-13"/>
        </w:rPr>
        <w:t> </w:t>
      </w:r>
      <w:r>
        <w:rPr/>
        <w:t>alta</w:t>
      </w:r>
      <w:r>
        <w:rPr>
          <w:spacing w:val="-13"/>
        </w:rPr>
        <w:t> </w:t>
      </w:r>
      <w:r>
        <w:rPr/>
        <w:t>relação C/N</w:t>
      </w:r>
      <w:r>
        <w:rPr>
          <w:spacing w:val="-9"/>
        </w:rPr>
        <w:t> </w:t>
      </w:r>
      <w:r>
        <w:rPr/>
        <w:t>da</w:t>
      </w:r>
      <w:r>
        <w:rPr>
          <w:spacing w:val="-10"/>
        </w:rPr>
        <w:t> </w:t>
      </w:r>
      <w:r>
        <w:rPr/>
        <w:t>biomassa</w:t>
      </w:r>
      <w:r>
        <w:rPr>
          <w:spacing w:val="-5"/>
        </w:rPr>
        <w:t> </w:t>
      </w:r>
      <w:r>
        <w:rPr/>
        <w:t>microbiana,</w:t>
      </w:r>
      <w:r>
        <w:rPr>
          <w:spacing w:val="-7"/>
        </w:rPr>
        <w:t> </w:t>
      </w:r>
      <w:r>
        <w:rPr/>
        <w:t>significa</w:t>
      </w:r>
      <w:r>
        <w:rPr>
          <w:spacing w:val="-10"/>
        </w:rPr>
        <w:t> </w:t>
      </w:r>
      <w:r>
        <w:rPr/>
        <w:t>que</w:t>
      </w:r>
      <w:r>
        <w:rPr>
          <w:spacing w:val="-10"/>
        </w:rPr>
        <w:t> </w:t>
      </w:r>
      <w:r>
        <w:rPr/>
        <w:t>a</w:t>
      </w:r>
      <w:r>
        <w:rPr>
          <w:spacing w:val="-10"/>
        </w:rPr>
        <w:t> </w:t>
      </w:r>
      <w:r>
        <w:rPr/>
        <w:t>biomassa</w:t>
      </w:r>
      <w:r>
        <w:rPr>
          <w:spacing w:val="-5"/>
        </w:rPr>
        <w:t> </w:t>
      </w:r>
      <w:r>
        <w:rPr/>
        <w:t>microbiana</w:t>
      </w:r>
      <w:r>
        <w:rPr>
          <w:spacing w:val="-10"/>
        </w:rPr>
        <w:t> </w:t>
      </w:r>
      <w:r>
        <w:rPr/>
        <w:t>contém</w:t>
      </w:r>
      <w:r>
        <w:rPr>
          <w:spacing w:val="-12"/>
        </w:rPr>
        <w:t> </w:t>
      </w:r>
      <w:r>
        <w:rPr/>
        <w:t>maior</w:t>
      </w:r>
      <w:r>
        <w:rPr>
          <w:spacing w:val="-7"/>
        </w:rPr>
        <w:t> </w:t>
      </w:r>
      <w:r>
        <w:rPr/>
        <w:t>proporção</w:t>
      </w:r>
      <w:r>
        <w:rPr>
          <w:spacing w:val="-9"/>
        </w:rPr>
        <w:t> </w:t>
      </w:r>
      <w:r>
        <w:rPr/>
        <w:t>de fungos, enquanto valores baixos, indicam que bactérias são dominantes na população de microrganismos</w:t>
      </w:r>
      <w:r>
        <w:rPr>
          <w:spacing w:val="-2"/>
        </w:rPr>
        <w:t> </w:t>
      </w:r>
      <w:r>
        <w:rPr/>
        <w:t>do solo,</w:t>
      </w:r>
      <w:r>
        <w:rPr>
          <w:spacing w:val="-3"/>
        </w:rPr>
        <w:t> </w:t>
      </w:r>
      <w:r>
        <w:rPr/>
        <w:t>tendo os</w:t>
      </w:r>
      <w:r>
        <w:rPr>
          <w:spacing w:val="-2"/>
        </w:rPr>
        <w:t> </w:t>
      </w:r>
      <w:r>
        <w:rPr/>
        <w:t>valores</w:t>
      </w:r>
      <w:r>
        <w:rPr>
          <w:spacing w:val="-2"/>
        </w:rPr>
        <w:t> </w:t>
      </w:r>
      <w:r>
        <w:rPr/>
        <w:t>aumentados</w:t>
      </w:r>
      <w:r>
        <w:rPr>
          <w:spacing w:val="-2"/>
        </w:rPr>
        <w:t> </w:t>
      </w:r>
      <w:r>
        <w:rPr/>
        <w:t>com</w:t>
      </w:r>
      <w:r>
        <w:rPr>
          <w:spacing w:val="-9"/>
        </w:rPr>
        <w:t> </w:t>
      </w:r>
      <w:r>
        <w:rPr/>
        <w:t>o histórico de</w:t>
      </w:r>
      <w:r>
        <w:rPr>
          <w:spacing w:val="-1"/>
        </w:rPr>
        <w:t> </w:t>
      </w:r>
      <w:r>
        <w:rPr/>
        <w:t>cultivo. Estes</w:t>
      </w:r>
      <w:r>
        <w:rPr>
          <w:spacing w:val="-2"/>
        </w:rPr>
        <w:t> </w:t>
      </w:r>
      <w:r>
        <w:rPr/>
        <w:t>dados são diferentes dos encontrados por Pedrotti </w:t>
      </w:r>
      <w:r>
        <w:rPr>
          <w:i/>
        </w:rPr>
        <w:t>et al. </w:t>
      </w:r>
      <w:r>
        <w:rPr/>
        <w:t>(2018), que constatou menores valores em sistemas conservacionistas ao avaliar 8 indicadores microbiológicos em um Argissolo Vermelho Amarelo, em cinco áreas de diferentes usos do solo em Sergipe.</w:t>
      </w:r>
    </w:p>
    <w:p>
      <w:pPr>
        <w:pStyle w:val="BodyText"/>
        <w:spacing w:after="0" w:line="360" w:lineRule="auto"/>
        <w:jc w:val="both"/>
        <w:sectPr>
          <w:pgSz w:w="11910" w:h="16840"/>
          <w:pgMar w:header="718" w:footer="0" w:top="1580" w:bottom="280" w:left="1559" w:right="708"/>
        </w:sectPr>
      </w:pPr>
    </w:p>
    <w:p>
      <w:pPr>
        <w:pStyle w:val="Heading3"/>
        <w:numPr>
          <w:ilvl w:val="2"/>
          <w:numId w:val="4"/>
        </w:numPr>
        <w:tabs>
          <w:tab w:pos="1392" w:val="left" w:leader="none"/>
        </w:tabs>
        <w:spacing w:line="240" w:lineRule="auto" w:before="106" w:after="0"/>
        <w:ind w:left="1392" w:right="0" w:hanging="541"/>
        <w:jc w:val="both"/>
      </w:pPr>
      <w:bookmarkStart w:name="_TOC_250032" w:id="22"/>
      <w:r>
        <w:rPr/>
        <w:t>Índice</w:t>
      </w:r>
      <w:r>
        <w:rPr>
          <w:spacing w:val="-3"/>
        </w:rPr>
        <w:t> </w:t>
      </w:r>
      <w:r>
        <w:rPr/>
        <w:t>de</w:t>
      </w:r>
      <w:r>
        <w:rPr>
          <w:spacing w:val="-2"/>
        </w:rPr>
        <w:t> </w:t>
      </w:r>
      <w:r>
        <w:rPr/>
        <w:t>Qualidade</w:t>
      </w:r>
      <w:r>
        <w:rPr>
          <w:spacing w:val="-2"/>
        </w:rPr>
        <w:t> </w:t>
      </w:r>
      <w:r>
        <w:rPr/>
        <w:t>do</w:t>
      </w:r>
      <w:r>
        <w:rPr>
          <w:spacing w:val="-1"/>
        </w:rPr>
        <w:t> </w:t>
      </w:r>
      <w:bookmarkEnd w:id="22"/>
      <w:r>
        <w:rPr>
          <w:spacing w:val="-4"/>
        </w:rPr>
        <w:t>solo</w:t>
      </w:r>
    </w:p>
    <w:p>
      <w:pPr>
        <w:pStyle w:val="BodyText"/>
        <w:spacing w:line="360" w:lineRule="auto" w:before="141"/>
        <w:ind w:left="140" w:right="418" w:firstLine="710"/>
        <w:jc w:val="both"/>
      </w:pPr>
      <w:r>
        <w:rPr/>
        <w:t>Os</w:t>
      </w:r>
      <w:r>
        <w:rPr>
          <w:spacing w:val="-4"/>
        </w:rPr>
        <w:t> </w:t>
      </w:r>
      <w:r>
        <w:rPr/>
        <w:t>resultados</w:t>
      </w:r>
      <w:r>
        <w:rPr>
          <w:spacing w:val="-7"/>
        </w:rPr>
        <w:t> </w:t>
      </w:r>
      <w:r>
        <w:rPr/>
        <w:t>obtidos</w:t>
      </w:r>
      <w:r>
        <w:rPr>
          <w:spacing w:val="-3"/>
        </w:rPr>
        <w:t> </w:t>
      </w:r>
      <w:r>
        <w:rPr/>
        <w:t>para</w:t>
      </w:r>
      <w:r>
        <w:rPr>
          <w:spacing w:val="-6"/>
        </w:rPr>
        <w:t> </w:t>
      </w:r>
      <w:r>
        <w:rPr/>
        <w:t>o</w:t>
      </w:r>
      <w:r>
        <w:rPr>
          <w:spacing w:val="-1"/>
        </w:rPr>
        <w:t> </w:t>
      </w:r>
      <w:r>
        <w:rPr/>
        <w:t>IQS</w:t>
      </w:r>
      <w:r>
        <w:rPr>
          <w:spacing w:val="-5"/>
        </w:rPr>
        <w:t> </w:t>
      </w:r>
      <w:r>
        <w:rPr/>
        <w:t>na</w:t>
      </w:r>
      <w:r>
        <w:rPr>
          <w:spacing w:val="-2"/>
        </w:rPr>
        <w:t> </w:t>
      </w:r>
      <w:r>
        <w:rPr/>
        <w:t>área,</w:t>
      </w:r>
      <w:r>
        <w:rPr>
          <w:spacing w:val="-4"/>
        </w:rPr>
        <w:t> </w:t>
      </w:r>
      <w:r>
        <w:rPr/>
        <w:t>sob</w:t>
      </w:r>
      <w:r>
        <w:rPr>
          <w:spacing w:val="-5"/>
        </w:rPr>
        <w:t> </w:t>
      </w:r>
      <w:r>
        <w:rPr/>
        <w:t>diferentes</w:t>
      </w:r>
      <w:r>
        <w:rPr>
          <w:spacing w:val="-3"/>
        </w:rPr>
        <w:t> </w:t>
      </w:r>
      <w:r>
        <w:rPr/>
        <w:t>sistemas</w:t>
      </w:r>
      <w:r>
        <w:rPr>
          <w:spacing w:val="-3"/>
        </w:rPr>
        <w:t> </w:t>
      </w:r>
      <w:r>
        <w:rPr/>
        <w:t>de</w:t>
      </w:r>
      <w:r>
        <w:rPr>
          <w:spacing w:val="-2"/>
        </w:rPr>
        <w:t> </w:t>
      </w:r>
      <w:r>
        <w:rPr/>
        <w:t>cultivo,</w:t>
      </w:r>
      <w:r>
        <w:rPr>
          <w:spacing w:val="-4"/>
        </w:rPr>
        <w:t> </w:t>
      </w:r>
      <w:r>
        <w:rPr/>
        <w:t>bem</w:t>
      </w:r>
      <w:r>
        <w:rPr>
          <w:spacing w:val="-9"/>
        </w:rPr>
        <w:t> </w:t>
      </w:r>
      <w:r>
        <w:rPr/>
        <w:t>como para</w:t>
      </w:r>
      <w:r>
        <w:rPr>
          <w:spacing w:val="-7"/>
        </w:rPr>
        <w:t> </w:t>
      </w:r>
      <w:r>
        <w:rPr/>
        <w:t>o</w:t>
      </w:r>
      <w:r>
        <w:rPr>
          <w:spacing w:val="-2"/>
        </w:rPr>
        <w:t> </w:t>
      </w:r>
      <w:r>
        <w:rPr/>
        <w:t>solo</w:t>
      </w:r>
      <w:r>
        <w:rPr>
          <w:spacing w:val="-2"/>
        </w:rPr>
        <w:t> </w:t>
      </w:r>
      <w:r>
        <w:rPr/>
        <w:t>sob</w:t>
      </w:r>
      <w:r>
        <w:rPr>
          <w:spacing w:val="-11"/>
        </w:rPr>
        <w:t> </w:t>
      </w:r>
      <w:r>
        <w:rPr/>
        <w:t>vegetação</w:t>
      </w:r>
      <w:r>
        <w:rPr>
          <w:spacing w:val="-2"/>
        </w:rPr>
        <w:t> </w:t>
      </w:r>
      <w:r>
        <w:rPr/>
        <w:t>nativa;</w:t>
      </w:r>
      <w:r>
        <w:rPr>
          <w:spacing w:val="-10"/>
        </w:rPr>
        <w:t> </w:t>
      </w:r>
      <w:r>
        <w:rPr/>
        <w:t>assim</w:t>
      </w:r>
      <w:r>
        <w:rPr>
          <w:spacing w:val="-10"/>
        </w:rPr>
        <w:t> </w:t>
      </w:r>
      <w:r>
        <w:rPr/>
        <w:t>como</w:t>
      </w:r>
      <w:r>
        <w:rPr>
          <w:spacing w:val="-2"/>
        </w:rPr>
        <w:t> </w:t>
      </w:r>
      <w:r>
        <w:rPr/>
        <w:t>a</w:t>
      </w:r>
      <w:r>
        <w:rPr>
          <w:spacing w:val="-7"/>
        </w:rPr>
        <w:t> </w:t>
      </w:r>
      <w:r>
        <w:rPr/>
        <w:t>contribuição</w:t>
      </w:r>
      <w:r>
        <w:rPr>
          <w:spacing w:val="-2"/>
        </w:rPr>
        <w:t> </w:t>
      </w:r>
      <w:r>
        <w:rPr/>
        <w:t>das</w:t>
      </w:r>
      <w:r>
        <w:rPr>
          <w:spacing w:val="-8"/>
        </w:rPr>
        <w:t> </w:t>
      </w:r>
      <w:r>
        <w:rPr/>
        <w:t>funções</w:t>
      </w:r>
      <w:r>
        <w:rPr>
          <w:spacing w:val="-8"/>
        </w:rPr>
        <w:t> </w:t>
      </w:r>
      <w:r>
        <w:rPr/>
        <w:t>na</w:t>
      </w:r>
      <w:r>
        <w:rPr>
          <w:spacing w:val="-7"/>
        </w:rPr>
        <w:t> </w:t>
      </w:r>
      <w:r>
        <w:rPr/>
        <w:t>construção</w:t>
      </w:r>
      <w:r>
        <w:rPr>
          <w:spacing w:val="-6"/>
        </w:rPr>
        <w:t> </w:t>
      </w:r>
      <w:r>
        <w:rPr/>
        <w:t>do</w:t>
      </w:r>
      <w:r>
        <w:rPr>
          <w:spacing w:val="-2"/>
        </w:rPr>
        <w:t> </w:t>
      </w:r>
      <w:r>
        <w:rPr/>
        <w:t>IQS estão apresentados na Tabela 2.8. Dentre as formas de avaliação do IQS, a utilização de uma escala de mensuração proposta por Souza (2005)</w:t>
      </w:r>
      <w:r>
        <w:rPr>
          <w:spacing w:val="-2"/>
        </w:rPr>
        <w:t> </w:t>
      </w:r>
      <w:r>
        <w:rPr/>
        <w:t>ao avaliar Latossolo Amarelo no Tabuleiros Costeiros da Bahia, figura como uma alternativa interessante, diante da semelhança das condições edafoclimáticas encontrada nos estudos. Assim os valores de IQS são considerados como</w:t>
      </w:r>
      <w:r>
        <w:rPr>
          <w:spacing w:val="-5"/>
        </w:rPr>
        <w:t> </w:t>
      </w:r>
      <w:r>
        <w:rPr/>
        <w:t>ótimo,</w:t>
      </w:r>
      <w:r>
        <w:rPr>
          <w:spacing w:val="-8"/>
        </w:rPr>
        <w:t> </w:t>
      </w:r>
      <w:r>
        <w:rPr/>
        <w:t>quando</w:t>
      </w:r>
      <w:r>
        <w:rPr>
          <w:spacing w:val="-1"/>
        </w:rPr>
        <w:t> </w:t>
      </w:r>
      <w:r>
        <w:rPr/>
        <w:t>maior</w:t>
      </w:r>
      <w:r>
        <w:rPr>
          <w:spacing w:val="-8"/>
        </w:rPr>
        <w:t> </w:t>
      </w:r>
      <w:r>
        <w:rPr/>
        <w:t>que</w:t>
      </w:r>
      <w:r>
        <w:rPr>
          <w:spacing w:val="-11"/>
        </w:rPr>
        <w:t> </w:t>
      </w:r>
      <w:r>
        <w:rPr/>
        <w:t>71</w:t>
      </w:r>
      <w:r>
        <w:rPr>
          <w:spacing w:val="-10"/>
        </w:rPr>
        <w:t> </w:t>
      </w:r>
      <w:r>
        <w:rPr/>
        <w:t>(IQS</w:t>
      </w:r>
      <w:r>
        <w:rPr>
          <w:spacing w:val="-9"/>
        </w:rPr>
        <w:t> </w:t>
      </w:r>
      <w:r>
        <w:rPr/>
        <w:t>&gt;</w:t>
      </w:r>
      <w:r>
        <w:rPr>
          <w:spacing w:val="-10"/>
        </w:rPr>
        <w:t> </w:t>
      </w:r>
      <w:r>
        <w:rPr/>
        <w:t>71);</w:t>
      </w:r>
      <w:r>
        <w:rPr>
          <w:spacing w:val="-14"/>
        </w:rPr>
        <w:t> </w:t>
      </w:r>
      <w:r>
        <w:rPr/>
        <w:t>regulares</w:t>
      </w:r>
      <w:r>
        <w:rPr>
          <w:spacing w:val="-12"/>
        </w:rPr>
        <w:t> </w:t>
      </w:r>
      <w:r>
        <w:rPr/>
        <w:t>quando</w:t>
      </w:r>
      <w:r>
        <w:rPr>
          <w:spacing w:val="-5"/>
        </w:rPr>
        <w:t> </w:t>
      </w:r>
      <w:r>
        <w:rPr/>
        <w:t>51</w:t>
      </w:r>
      <w:r>
        <w:rPr>
          <w:spacing w:val="-7"/>
        </w:rPr>
        <w:t> </w:t>
      </w:r>
      <w:r>
        <w:rPr/>
        <w:t>&lt;</w:t>
      </w:r>
      <w:r>
        <w:rPr>
          <w:spacing w:val="-11"/>
        </w:rPr>
        <w:t> </w:t>
      </w:r>
      <w:r>
        <w:rPr/>
        <w:t>IQS</w:t>
      </w:r>
      <w:r>
        <w:rPr>
          <w:spacing w:val="-9"/>
        </w:rPr>
        <w:t> </w:t>
      </w:r>
      <w:r>
        <w:rPr/>
        <w:t>&lt;</w:t>
      </w:r>
      <w:r>
        <w:rPr>
          <w:spacing w:val="40"/>
        </w:rPr>
        <w:t> </w:t>
      </w:r>
      <w:r>
        <w:rPr/>
        <w:t>71;</w:t>
      </w:r>
      <w:r>
        <w:rPr>
          <w:spacing w:val="-14"/>
        </w:rPr>
        <w:t> </w:t>
      </w:r>
      <w:r>
        <w:rPr/>
        <w:t>e</w:t>
      </w:r>
      <w:r>
        <w:rPr>
          <w:spacing w:val="-11"/>
        </w:rPr>
        <w:t> </w:t>
      </w:r>
      <w:r>
        <w:rPr/>
        <w:t>ruins</w:t>
      </w:r>
      <w:r>
        <w:rPr>
          <w:spacing w:val="-12"/>
        </w:rPr>
        <w:t> </w:t>
      </w:r>
      <w:r>
        <w:rPr/>
        <w:t>quando menores</w:t>
      </w:r>
      <w:r>
        <w:rPr>
          <w:spacing w:val="-15"/>
        </w:rPr>
        <w:t> </w:t>
      </w:r>
      <w:r>
        <w:rPr/>
        <w:t>que</w:t>
      </w:r>
      <w:r>
        <w:rPr>
          <w:spacing w:val="-15"/>
        </w:rPr>
        <w:t> </w:t>
      </w:r>
      <w:r>
        <w:rPr/>
        <w:t>50</w:t>
      </w:r>
      <w:r>
        <w:rPr>
          <w:spacing w:val="-15"/>
        </w:rPr>
        <w:t> </w:t>
      </w:r>
      <w:r>
        <w:rPr/>
        <w:t>(IQS</w:t>
      </w:r>
      <w:r>
        <w:rPr>
          <w:spacing w:val="29"/>
        </w:rPr>
        <w:t> </w:t>
      </w:r>
      <w:r>
        <w:rPr/>
        <w:t>≤</w:t>
      </w:r>
      <w:r>
        <w:rPr>
          <w:spacing w:val="29"/>
        </w:rPr>
        <w:t> </w:t>
      </w:r>
      <w:r>
        <w:rPr/>
        <w:t>50)</w:t>
      </w:r>
      <w:r>
        <w:rPr>
          <w:spacing w:val="-15"/>
        </w:rPr>
        <w:t> </w:t>
      </w:r>
      <w:r>
        <w:rPr/>
        <w:t>(SOUZA,</w:t>
      </w:r>
      <w:r>
        <w:rPr>
          <w:spacing w:val="-9"/>
        </w:rPr>
        <w:t> </w:t>
      </w:r>
      <w:r>
        <w:rPr/>
        <w:t>2005).</w:t>
      </w:r>
      <w:r>
        <w:rPr>
          <w:spacing w:val="-13"/>
        </w:rPr>
        <w:t> </w:t>
      </w:r>
      <w:r>
        <w:rPr/>
        <w:t>Observa-se</w:t>
      </w:r>
      <w:r>
        <w:rPr>
          <w:spacing w:val="-12"/>
        </w:rPr>
        <w:t> </w:t>
      </w:r>
      <w:r>
        <w:rPr/>
        <w:t>que</w:t>
      </w:r>
      <w:r>
        <w:rPr>
          <w:spacing w:val="-15"/>
        </w:rPr>
        <w:t> </w:t>
      </w:r>
      <w:r>
        <w:rPr/>
        <w:t>o</w:t>
      </w:r>
      <w:r>
        <w:rPr>
          <w:spacing w:val="-11"/>
        </w:rPr>
        <w:t> </w:t>
      </w:r>
      <w:r>
        <w:rPr/>
        <w:t>IQS</w:t>
      </w:r>
      <w:r>
        <w:rPr>
          <w:spacing w:val="-15"/>
        </w:rPr>
        <w:t> </w:t>
      </w:r>
      <w:r>
        <w:rPr/>
        <w:t>se</w:t>
      </w:r>
      <w:r>
        <w:rPr>
          <w:spacing w:val="-12"/>
        </w:rPr>
        <w:t> </w:t>
      </w:r>
      <w:r>
        <w:rPr/>
        <w:t>encontra</w:t>
      </w:r>
      <w:r>
        <w:rPr>
          <w:spacing w:val="-12"/>
        </w:rPr>
        <w:t> </w:t>
      </w:r>
      <w:r>
        <w:rPr/>
        <w:t>compreendidos entre ótimo e regular (Tabela 2.8).</w:t>
      </w:r>
    </w:p>
    <w:p>
      <w:pPr>
        <w:spacing w:line="237" w:lineRule="auto" w:before="232"/>
        <w:ind w:left="1274" w:right="380" w:hanging="1134"/>
        <w:jc w:val="left"/>
        <w:rPr>
          <w:sz w:val="20"/>
        </w:rPr>
      </w:pPr>
      <w:r>
        <w:rPr>
          <w:sz w:val="20"/>
        </w:rPr>
        <w:t>Tabela 2.8 - Composição e Índice de Qualidade do Solo de Argissolo Vermelho Amarelo distrófico dos Tabuleiros</w:t>
      </w:r>
      <w:r>
        <w:rPr>
          <w:spacing w:val="-2"/>
          <w:sz w:val="20"/>
        </w:rPr>
        <w:t> </w:t>
      </w:r>
      <w:r>
        <w:rPr>
          <w:sz w:val="20"/>
        </w:rPr>
        <w:t>Costeiros</w:t>
      </w:r>
      <w:r>
        <w:rPr>
          <w:spacing w:val="-2"/>
          <w:sz w:val="20"/>
        </w:rPr>
        <w:t> </w:t>
      </w:r>
      <w:r>
        <w:rPr>
          <w:sz w:val="20"/>
        </w:rPr>
        <w:t>de</w:t>
      </w:r>
      <w:r>
        <w:rPr>
          <w:spacing w:val="-3"/>
          <w:sz w:val="20"/>
        </w:rPr>
        <w:t> </w:t>
      </w:r>
      <w:r>
        <w:rPr>
          <w:sz w:val="20"/>
        </w:rPr>
        <w:t>Sergipe,</w:t>
      </w:r>
      <w:r>
        <w:rPr>
          <w:spacing w:val="-2"/>
          <w:sz w:val="20"/>
        </w:rPr>
        <w:t> </w:t>
      </w:r>
      <w:r>
        <w:rPr>
          <w:sz w:val="20"/>
        </w:rPr>
        <w:t>submetido</w:t>
      </w:r>
      <w:r>
        <w:rPr>
          <w:spacing w:val="-5"/>
          <w:sz w:val="20"/>
        </w:rPr>
        <w:t> </w:t>
      </w:r>
      <w:r>
        <w:rPr>
          <w:sz w:val="20"/>
        </w:rPr>
        <w:t>a</w:t>
      </w:r>
      <w:r>
        <w:rPr>
          <w:spacing w:val="-3"/>
          <w:sz w:val="20"/>
        </w:rPr>
        <w:t> </w:t>
      </w:r>
      <w:r>
        <w:rPr>
          <w:sz w:val="20"/>
        </w:rPr>
        <w:t>diferentes</w:t>
      </w:r>
      <w:r>
        <w:rPr>
          <w:spacing w:val="-2"/>
          <w:sz w:val="20"/>
        </w:rPr>
        <w:t> </w:t>
      </w:r>
      <w:r>
        <w:rPr>
          <w:sz w:val="20"/>
        </w:rPr>
        <w:t>Plantas</w:t>
      </w:r>
      <w:r>
        <w:rPr>
          <w:spacing w:val="-2"/>
          <w:sz w:val="20"/>
        </w:rPr>
        <w:t> </w:t>
      </w:r>
      <w:r>
        <w:rPr>
          <w:sz w:val="20"/>
        </w:rPr>
        <w:t>Antecedentes</w:t>
      </w:r>
      <w:r>
        <w:rPr>
          <w:spacing w:val="-2"/>
          <w:sz w:val="20"/>
        </w:rPr>
        <w:t> </w:t>
      </w:r>
      <w:r>
        <w:rPr>
          <w:sz w:val="20"/>
        </w:rPr>
        <w:t>ao</w:t>
      </w:r>
      <w:r>
        <w:rPr>
          <w:spacing w:val="-5"/>
          <w:sz w:val="20"/>
        </w:rPr>
        <w:t> </w:t>
      </w:r>
      <w:r>
        <w:rPr>
          <w:sz w:val="20"/>
        </w:rPr>
        <w:t>milho,</w:t>
      </w:r>
      <w:r>
        <w:rPr>
          <w:spacing w:val="-2"/>
          <w:sz w:val="20"/>
        </w:rPr>
        <w:t> </w:t>
      </w:r>
      <w:r>
        <w:rPr>
          <w:sz w:val="20"/>
        </w:rPr>
        <w:t>e</w:t>
      </w:r>
      <w:r>
        <w:rPr>
          <w:spacing w:val="-3"/>
          <w:sz w:val="20"/>
        </w:rPr>
        <w:t> </w:t>
      </w:r>
      <w:r>
        <w:rPr>
          <w:sz w:val="20"/>
        </w:rPr>
        <w:t>Sistemas de Manejo do Solo, para o 17º ano de cultivo.</w:t>
      </w: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6"/>
        <w:gridCol w:w="1065"/>
        <w:gridCol w:w="1018"/>
        <w:gridCol w:w="1016"/>
        <w:gridCol w:w="1248"/>
        <w:gridCol w:w="789"/>
        <w:gridCol w:w="927"/>
        <w:gridCol w:w="1362"/>
      </w:tblGrid>
      <w:tr>
        <w:trPr>
          <w:trHeight w:val="234" w:hRule="atLeast"/>
        </w:trPr>
        <w:tc>
          <w:tcPr>
            <w:tcW w:w="1596" w:type="dxa"/>
            <w:tcBorders>
              <w:top w:val="single" w:sz="8" w:space="0" w:color="000000"/>
            </w:tcBorders>
          </w:tcPr>
          <w:p>
            <w:pPr>
              <w:pStyle w:val="TableParagraph"/>
              <w:jc w:val="left"/>
              <w:rPr>
                <w:sz w:val="16"/>
              </w:rPr>
            </w:pPr>
          </w:p>
        </w:tc>
        <w:tc>
          <w:tcPr>
            <w:tcW w:w="1065" w:type="dxa"/>
            <w:tcBorders>
              <w:top w:val="single" w:sz="8" w:space="0" w:color="000000"/>
            </w:tcBorders>
          </w:tcPr>
          <w:p>
            <w:pPr>
              <w:pStyle w:val="TableParagraph"/>
              <w:jc w:val="left"/>
              <w:rPr>
                <w:sz w:val="16"/>
              </w:rPr>
            </w:pPr>
          </w:p>
        </w:tc>
        <w:tc>
          <w:tcPr>
            <w:tcW w:w="1018" w:type="dxa"/>
            <w:tcBorders>
              <w:top w:val="single" w:sz="8" w:space="0" w:color="000000"/>
              <w:bottom w:val="single" w:sz="8" w:space="0" w:color="000000"/>
            </w:tcBorders>
          </w:tcPr>
          <w:p>
            <w:pPr>
              <w:pStyle w:val="TableParagraph"/>
              <w:jc w:val="left"/>
              <w:rPr>
                <w:sz w:val="16"/>
              </w:rPr>
            </w:pPr>
          </w:p>
        </w:tc>
        <w:tc>
          <w:tcPr>
            <w:tcW w:w="2264" w:type="dxa"/>
            <w:gridSpan w:val="2"/>
            <w:tcBorders>
              <w:top w:val="single" w:sz="8" w:space="0" w:color="000000"/>
              <w:bottom w:val="single" w:sz="8" w:space="0" w:color="000000"/>
            </w:tcBorders>
          </w:tcPr>
          <w:p>
            <w:pPr>
              <w:pStyle w:val="TableParagraph"/>
              <w:spacing w:line="210" w:lineRule="exact" w:before="5"/>
              <w:ind w:left="834"/>
              <w:jc w:val="left"/>
              <w:rPr>
                <w:b/>
                <w:sz w:val="20"/>
              </w:rPr>
            </w:pPr>
            <w:r>
              <w:rPr>
                <w:b/>
                <w:sz w:val="20"/>
              </w:rPr>
              <w:t>Funções</w:t>
            </w:r>
            <w:r>
              <w:rPr>
                <w:b/>
                <w:spacing w:val="-8"/>
                <w:sz w:val="20"/>
              </w:rPr>
              <w:t> </w:t>
            </w:r>
            <w:r>
              <w:rPr>
                <w:b/>
                <w:sz w:val="20"/>
              </w:rPr>
              <w:t>do</w:t>
            </w:r>
            <w:r>
              <w:rPr>
                <w:b/>
                <w:spacing w:val="-9"/>
                <w:sz w:val="20"/>
              </w:rPr>
              <w:t> </w:t>
            </w:r>
            <w:r>
              <w:rPr>
                <w:b/>
                <w:spacing w:val="-4"/>
                <w:sz w:val="20"/>
              </w:rPr>
              <w:t>Solo</w:t>
            </w:r>
          </w:p>
        </w:tc>
        <w:tc>
          <w:tcPr>
            <w:tcW w:w="789" w:type="dxa"/>
            <w:tcBorders>
              <w:top w:val="single" w:sz="8" w:space="0" w:color="000000"/>
              <w:bottom w:val="single" w:sz="8" w:space="0" w:color="000000"/>
            </w:tcBorders>
          </w:tcPr>
          <w:p>
            <w:pPr>
              <w:pStyle w:val="TableParagraph"/>
              <w:jc w:val="left"/>
              <w:rPr>
                <w:sz w:val="16"/>
              </w:rPr>
            </w:pPr>
          </w:p>
        </w:tc>
        <w:tc>
          <w:tcPr>
            <w:tcW w:w="927" w:type="dxa"/>
            <w:tcBorders>
              <w:top w:val="single" w:sz="8" w:space="0" w:color="000000"/>
              <w:bottom w:val="single" w:sz="8" w:space="0" w:color="000000"/>
            </w:tcBorders>
          </w:tcPr>
          <w:p>
            <w:pPr>
              <w:pStyle w:val="TableParagraph"/>
              <w:jc w:val="left"/>
              <w:rPr>
                <w:sz w:val="16"/>
              </w:rPr>
            </w:pPr>
          </w:p>
        </w:tc>
        <w:tc>
          <w:tcPr>
            <w:tcW w:w="1362" w:type="dxa"/>
            <w:tcBorders>
              <w:top w:val="single" w:sz="8" w:space="0" w:color="000000"/>
              <w:bottom w:val="single" w:sz="8" w:space="0" w:color="000000"/>
            </w:tcBorders>
          </w:tcPr>
          <w:p>
            <w:pPr>
              <w:pStyle w:val="TableParagraph"/>
              <w:jc w:val="left"/>
              <w:rPr>
                <w:sz w:val="16"/>
              </w:rPr>
            </w:pPr>
          </w:p>
        </w:tc>
      </w:tr>
      <w:tr>
        <w:trPr>
          <w:trHeight w:val="229" w:hRule="atLeast"/>
        </w:trPr>
        <w:tc>
          <w:tcPr>
            <w:tcW w:w="1596" w:type="dxa"/>
            <w:tcBorders>
              <w:bottom w:val="single" w:sz="8" w:space="0" w:color="000000"/>
            </w:tcBorders>
          </w:tcPr>
          <w:p>
            <w:pPr>
              <w:pStyle w:val="TableParagraph"/>
              <w:spacing w:line="210" w:lineRule="exact"/>
              <w:ind w:left="10" w:right="35"/>
              <w:rPr>
                <w:b/>
                <w:sz w:val="20"/>
              </w:rPr>
            </w:pPr>
            <w:r>
              <w:rPr>
                <w:b/>
                <w:sz w:val="20"/>
              </w:rPr>
              <w:t>Manejo</w:t>
            </w:r>
            <w:r>
              <w:rPr>
                <w:b/>
                <w:spacing w:val="-6"/>
                <w:sz w:val="20"/>
              </w:rPr>
              <w:t> </w:t>
            </w:r>
            <w:r>
              <w:rPr>
                <w:b/>
                <w:sz w:val="20"/>
              </w:rPr>
              <w:t>do</w:t>
            </w:r>
            <w:r>
              <w:rPr>
                <w:b/>
                <w:spacing w:val="-4"/>
                <w:sz w:val="20"/>
              </w:rPr>
              <w:t> solo</w:t>
            </w:r>
          </w:p>
        </w:tc>
        <w:tc>
          <w:tcPr>
            <w:tcW w:w="1065" w:type="dxa"/>
            <w:tcBorders>
              <w:bottom w:val="single" w:sz="8" w:space="0" w:color="000000"/>
            </w:tcBorders>
          </w:tcPr>
          <w:p>
            <w:pPr>
              <w:pStyle w:val="TableParagraph"/>
              <w:spacing w:line="210" w:lineRule="exact"/>
              <w:ind w:left="4" w:right="50"/>
              <w:rPr>
                <w:b/>
                <w:sz w:val="20"/>
              </w:rPr>
            </w:pPr>
            <w:r>
              <w:rPr>
                <w:b/>
                <w:spacing w:val="-5"/>
                <w:sz w:val="20"/>
              </w:rPr>
              <w:t>PA</w:t>
            </w:r>
          </w:p>
        </w:tc>
        <w:tc>
          <w:tcPr>
            <w:tcW w:w="1018" w:type="dxa"/>
            <w:tcBorders>
              <w:top w:val="single" w:sz="8" w:space="0" w:color="000000"/>
              <w:bottom w:val="single" w:sz="8" w:space="0" w:color="000000"/>
            </w:tcBorders>
          </w:tcPr>
          <w:p>
            <w:pPr>
              <w:pStyle w:val="TableParagraph"/>
              <w:spacing w:line="210" w:lineRule="exact"/>
              <w:ind w:left="2"/>
              <w:rPr>
                <w:b/>
                <w:sz w:val="20"/>
              </w:rPr>
            </w:pPr>
            <w:r>
              <w:rPr>
                <w:b/>
                <w:spacing w:val="-10"/>
                <w:sz w:val="20"/>
              </w:rPr>
              <w:t>1</w:t>
            </w:r>
          </w:p>
        </w:tc>
        <w:tc>
          <w:tcPr>
            <w:tcW w:w="1016" w:type="dxa"/>
            <w:tcBorders>
              <w:top w:val="single" w:sz="8" w:space="0" w:color="000000"/>
              <w:bottom w:val="single" w:sz="8" w:space="0" w:color="000000"/>
            </w:tcBorders>
          </w:tcPr>
          <w:p>
            <w:pPr>
              <w:pStyle w:val="TableParagraph"/>
              <w:spacing w:line="210" w:lineRule="exact"/>
              <w:ind w:right="2"/>
              <w:rPr>
                <w:b/>
                <w:sz w:val="20"/>
              </w:rPr>
            </w:pPr>
            <w:r>
              <w:rPr>
                <w:b/>
                <w:spacing w:val="-10"/>
                <w:sz w:val="20"/>
              </w:rPr>
              <w:t>2</w:t>
            </w:r>
          </w:p>
        </w:tc>
        <w:tc>
          <w:tcPr>
            <w:tcW w:w="1248" w:type="dxa"/>
            <w:tcBorders>
              <w:top w:val="single" w:sz="8" w:space="0" w:color="000000"/>
              <w:bottom w:val="single" w:sz="8" w:space="0" w:color="000000"/>
            </w:tcBorders>
          </w:tcPr>
          <w:p>
            <w:pPr>
              <w:pStyle w:val="TableParagraph"/>
              <w:spacing w:line="210" w:lineRule="exact"/>
              <w:ind w:right="230"/>
              <w:rPr>
                <w:b/>
                <w:sz w:val="20"/>
              </w:rPr>
            </w:pPr>
            <w:r>
              <w:rPr>
                <w:b/>
                <w:spacing w:val="-10"/>
                <w:sz w:val="20"/>
              </w:rPr>
              <w:t>3</w:t>
            </w:r>
          </w:p>
        </w:tc>
        <w:tc>
          <w:tcPr>
            <w:tcW w:w="789" w:type="dxa"/>
            <w:tcBorders>
              <w:top w:val="single" w:sz="8" w:space="0" w:color="000000"/>
              <w:bottom w:val="single" w:sz="8" w:space="0" w:color="000000"/>
            </w:tcBorders>
          </w:tcPr>
          <w:p>
            <w:pPr>
              <w:pStyle w:val="TableParagraph"/>
              <w:spacing w:line="210" w:lineRule="exact"/>
              <w:ind w:right="231"/>
              <w:rPr>
                <w:b/>
                <w:sz w:val="20"/>
              </w:rPr>
            </w:pPr>
            <w:r>
              <w:rPr>
                <w:b/>
                <w:spacing w:val="-10"/>
                <w:sz w:val="20"/>
              </w:rPr>
              <w:t>4</w:t>
            </w:r>
          </w:p>
        </w:tc>
        <w:tc>
          <w:tcPr>
            <w:tcW w:w="927" w:type="dxa"/>
            <w:tcBorders>
              <w:top w:val="single" w:sz="8" w:space="0" w:color="000000"/>
              <w:bottom w:val="single" w:sz="8" w:space="0" w:color="000000"/>
            </w:tcBorders>
          </w:tcPr>
          <w:p>
            <w:pPr>
              <w:pStyle w:val="TableParagraph"/>
              <w:spacing w:line="210" w:lineRule="exact"/>
              <w:ind w:left="86" w:right="9"/>
              <w:rPr>
                <w:b/>
                <w:sz w:val="20"/>
              </w:rPr>
            </w:pPr>
            <w:r>
              <w:rPr>
                <w:b/>
                <w:spacing w:val="-10"/>
                <w:sz w:val="20"/>
              </w:rPr>
              <w:t>5</w:t>
            </w:r>
          </w:p>
        </w:tc>
        <w:tc>
          <w:tcPr>
            <w:tcW w:w="1362" w:type="dxa"/>
            <w:tcBorders>
              <w:top w:val="single" w:sz="8" w:space="0" w:color="000000"/>
              <w:bottom w:val="single" w:sz="8" w:space="0" w:color="000000"/>
            </w:tcBorders>
          </w:tcPr>
          <w:p>
            <w:pPr>
              <w:pStyle w:val="TableParagraph"/>
              <w:spacing w:line="210" w:lineRule="exact"/>
              <w:ind w:left="88" w:right="3"/>
              <w:rPr>
                <w:b/>
                <w:sz w:val="20"/>
              </w:rPr>
            </w:pPr>
            <w:r>
              <w:rPr>
                <w:b/>
                <w:spacing w:val="-5"/>
                <w:sz w:val="20"/>
              </w:rPr>
              <w:t>IQS</w:t>
            </w:r>
          </w:p>
        </w:tc>
      </w:tr>
      <w:tr>
        <w:trPr>
          <w:trHeight w:val="243" w:hRule="atLeast"/>
        </w:trPr>
        <w:tc>
          <w:tcPr>
            <w:tcW w:w="1596" w:type="dxa"/>
            <w:tcBorders>
              <w:top w:val="single" w:sz="8" w:space="0" w:color="000000"/>
            </w:tcBorders>
          </w:tcPr>
          <w:p>
            <w:pPr>
              <w:pStyle w:val="TableParagraph"/>
              <w:jc w:val="left"/>
              <w:rPr>
                <w:sz w:val="16"/>
              </w:rPr>
            </w:pPr>
          </w:p>
        </w:tc>
        <w:tc>
          <w:tcPr>
            <w:tcW w:w="1065" w:type="dxa"/>
            <w:tcBorders>
              <w:top w:val="single" w:sz="8" w:space="0" w:color="000000"/>
            </w:tcBorders>
          </w:tcPr>
          <w:p>
            <w:pPr>
              <w:pStyle w:val="TableParagraph"/>
              <w:spacing w:line="223" w:lineRule="exact"/>
              <w:ind w:right="50"/>
              <w:rPr>
                <w:b/>
                <w:sz w:val="20"/>
              </w:rPr>
            </w:pPr>
            <w:r>
              <w:rPr>
                <w:b/>
                <w:spacing w:val="-2"/>
                <w:sz w:val="20"/>
              </w:rPr>
              <w:t>Caupí</w:t>
            </w:r>
          </w:p>
        </w:tc>
        <w:tc>
          <w:tcPr>
            <w:tcW w:w="1018" w:type="dxa"/>
            <w:tcBorders>
              <w:top w:val="single" w:sz="8" w:space="0" w:color="000000"/>
            </w:tcBorders>
          </w:tcPr>
          <w:p>
            <w:pPr>
              <w:pStyle w:val="TableParagraph"/>
              <w:spacing w:line="223" w:lineRule="exact"/>
              <w:ind w:left="2"/>
              <w:rPr>
                <w:sz w:val="20"/>
              </w:rPr>
            </w:pPr>
            <w:r>
              <w:rPr>
                <w:spacing w:val="-2"/>
                <w:sz w:val="20"/>
              </w:rPr>
              <w:t>12,79</w:t>
            </w:r>
          </w:p>
        </w:tc>
        <w:tc>
          <w:tcPr>
            <w:tcW w:w="1016" w:type="dxa"/>
            <w:tcBorders>
              <w:top w:val="single" w:sz="8" w:space="0" w:color="000000"/>
            </w:tcBorders>
          </w:tcPr>
          <w:p>
            <w:pPr>
              <w:pStyle w:val="TableParagraph"/>
              <w:spacing w:line="223" w:lineRule="exact"/>
              <w:ind w:right="2"/>
              <w:rPr>
                <w:sz w:val="20"/>
              </w:rPr>
            </w:pPr>
            <w:r>
              <w:rPr>
                <w:spacing w:val="-2"/>
                <w:sz w:val="20"/>
              </w:rPr>
              <w:t>11,62</w:t>
            </w:r>
          </w:p>
        </w:tc>
        <w:tc>
          <w:tcPr>
            <w:tcW w:w="1248" w:type="dxa"/>
            <w:tcBorders>
              <w:top w:val="single" w:sz="8" w:space="0" w:color="000000"/>
            </w:tcBorders>
          </w:tcPr>
          <w:p>
            <w:pPr>
              <w:pStyle w:val="TableParagraph"/>
              <w:spacing w:line="223" w:lineRule="exact"/>
              <w:ind w:right="226"/>
              <w:rPr>
                <w:sz w:val="20"/>
              </w:rPr>
            </w:pPr>
            <w:r>
              <w:rPr>
                <w:spacing w:val="-4"/>
                <w:sz w:val="20"/>
              </w:rPr>
              <w:t>9,89</w:t>
            </w:r>
          </w:p>
        </w:tc>
        <w:tc>
          <w:tcPr>
            <w:tcW w:w="789" w:type="dxa"/>
            <w:tcBorders>
              <w:top w:val="single" w:sz="8" w:space="0" w:color="000000"/>
            </w:tcBorders>
          </w:tcPr>
          <w:p>
            <w:pPr>
              <w:pStyle w:val="TableParagraph"/>
              <w:spacing w:line="223" w:lineRule="exact"/>
              <w:ind w:right="231"/>
              <w:rPr>
                <w:sz w:val="20"/>
              </w:rPr>
            </w:pPr>
            <w:r>
              <w:rPr>
                <w:spacing w:val="-2"/>
                <w:sz w:val="20"/>
              </w:rPr>
              <w:t>13,45</w:t>
            </w:r>
          </w:p>
        </w:tc>
        <w:tc>
          <w:tcPr>
            <w:tcW w:w="927" w:type="dxa"/>
            <w:tcBorders>
              <w:top w:val="single" w:sz="8" w:space="0" w:color="000000"/>
            </w:tcBorders>
          </w:tcPr>
          <w:p>
            <w:pPr>
              <w:pStyle w:val="TableParagraph"/>
              <w:spacing w:line="223" w:lineRule="exact"/>
              <w:ind w:left="86"/>
              <w:rPr>
                <w:sz w:val="20"/>
              </w:rPr>
            </w:pPr>
            <w:r>
              <w:rPr>
                <w:spacing w:val="-2"/>
                <w:sz w:val="20"/>
              </w:rPr>
              <w:t>18,85</w:t>
            </w:r>
          </w:p>
        </w:tc>
        <w:tc>
          <w:tcPr>
            <w:tcW w:w="1362" w:type="dxa"/>
            <w:tcBorders>
              <w:top w:val="single" w:sz="8" w:space="0" w:color="000000"/>
            </w:tcBorders>
          </w:tcPr>
          <w:p>
            <w:pPr>
              <w:pStyle w:val="TableParagraph"/>
              <w:spacing w:line="223" w:lineRule="exact"/>
              <w:ind w:left="88" w:right="5"/>
              <w:rPr>
                <w:b/>
                <w:sz w:val="20"/>
              </w:rPr>
            </w:pPr>
            <w:r>
              <w:rPr>
                <w:b/>
                <w:sz w:val="20"/>
              </w:rPr>
              <w:t>66,59</w:t>
            </w:r>
            <w:r>
              <w:rPr>
                <w:b/>
                <w:spacing w:val="-1"/>
                <w:sz w:val="20"/>
              </w:rPr>
              <w:t> </w:t>
            </w:r>
            <w:r>
              <w:rPr>
                <w:b/>
                <w:spacing w:val="-5"/>
                <w:sz w:val="20"/>
              </w:rPr>
              <w:t>ABC</w:t>
            </w:r>
          </w:p>
        </w:tc>
      </w:tr>
      <w:tr>
        <w:trPr>
          <w:trHeight w:val="249" w:hRule="atLeast"/>
        </w:trPr>
        <w:tc>
          <w:tcPr>
            <w:tcW w:w="1596" w:type="dxa"/>
          </w:tcPr>
          <w:p>
            <w:pPr>
              <w:pStyle w:val="TableParagraph"/>
              <w:jc w:val="left"/>
              <w:rPr>
                <w:sz w:val="18"/>
              </w:rPr>
            </w:pPr>
          </w:p>
        </w:tc>
        <w:tc>
          <w:tcPr>
            <w:tcW w:w="1065" w:type="dxa"/>
          </w:tcPr>
          <w:p>
            <w:pPr>
              <w:pStyle w:val="TableParagraph"/>
              <w:spacing w:line="223" w:lineRule="exact" w:before="6"/>
              <w:ind w:left="10" w:right="50"/>
              <w:rPr>
                <w:b/>
                <w:sz w:val="20"/>
              </w:rPr>
            </w:pPr>
            <w:r>
              <w:rPr>
                <w:b/>
                <w:spacing w:val="-2"/>
                <w:sz w:val="20"/>
              </w:rPr>
              <w:t>Crotalária</w:t>
            </w:r>
          </w:p>
        </w:tc>
        <w:tc>
          <w:tcPr>
            <w:tcW w:w="1018" w:type="dxa"/>
          </w:tcPr>
          <w:p>
            <w:pPr>
              <w:pStyle w:val="TableParagraph"/>
              <w:spacing w:line="223" w:lineRule="exact" w:before="6"/>
              <w:ind w:left="2"/>
              <w:rPr>
                <w:sz w:val="20"/>
              </w:rPr>
            </w:pPr>
            <w:r>
              <w:rPr>
                <w:spacing w:val="-2"/>
                <w:sz w:val="20"/>
              </w:rPr>
              <w:t>12,37</w:t>
            </w:r>
          </w:p>
        </w:tc>
        <w:tc>
          <w:tcPr>
            <w:tcW w:w="1016" w:type="dxa"/>
          </w:tcPr>
          <w:p>
            <w:pPr>
              <w:pStyle w:val="TableParagraph"/>
              <w:spacing w:line="223" w:lineRule="exact" w:before="6"/>
              <w:ind w:right="2"/>
              <w:rPr>
                <w:sz w:val="20"/>
              </w:rPr>
            </w:pPr>
            <w:r>
              <w:rPr>
                <w:spacing w:val="-2"/>
                <w:sz w:val="20"/>
              </w:rPr>
              <w:t>11,78</w:t>
            </w:r>
          </w:p>
        </w:tc>
        <w:tc>
          <w:tcPr>
            <w:tcW w:w="1248" w:type="dxa"/>
          </w:tcPr>
          <w:p>
            <w:pPr>
              <w:pStyle w:val="TableParagraph"/>
              <w:spacing w:line="223" w:lineRule="exact" w:before="6"/>
              <w:ind w:right="226"/>
              <w:rPr>
                <w:sz w:val="20"/>
              </w:rPr>
            </w:pPr>
            <w:r>
              <w:rPr>
                <w:spacing w:val="-4"/>
                <w:sz w:val="20"/>
              </w:rPr>
              <w:t>9,57</w:t>
            </w:r>
          </w:p>
        </w:tc>
        <w:tc>
          <w:tcPr>
            <w:tcW w:w="789" w:type="dxa"/>
          </w:tcPr>
          <w:p>
            <w:pPr>
              <w:pStyle w:val="TableParagraph"/>
              <w:spacing w:line="223" w:lineRule="exact" w:before="6"/>
              <w:ind w:right="231"/>
              <w:rPr>
                <w:sz w:val="20"/>
              </w:rPr>
            </w:pPr>
            <w:r>
              <w:rPr>
                <w:spacing w:val="-2"/>
                <w:sz w:val="20"/>
              </w:rPr>
              <w:t>10,74</w:t>
            </w:r>
          </w:p>
        </w:tc>
        <w:tc>
          <w:tcPr>
            <w:tcW w:w="927" w:type="dxa"/>
          </w:tcPr>
          <w:p>
            <w:pPr>
              <w:pStyle w:val="TableParagraph"/>
              <w:spacing w:line="223" w:lineRule="exact" w:before="6"/>
              <w:ind w:left="86"/>
              <w:rPr>
                <w:sz w:val="20"/>
              </w:rPr>
            </w:pPr>
            <w:r>
              <w:rPr>
                <w:spacing w:val="-2"/>
                <w:sz w:val="20"/>
              </w:rPr>
              <w:t>14,88</w:t>
            </w:r>
          </w:p>
        </w:tc>
        <w:tc>
          <w:tcPr>
            <w:tcW w:w="1362" w:type="dxa"/>
          </w:tcPr>
          <w:p>
            <w:pPr>
              <w:pStyle w:val="TableParagraph"/>
              <w:spacing w:line="223" w:lineRule="exact" w:before="6"/>
              <w:ind w:left="88" w:right="5"/>
              <w:rPr>
                <w:b/>
                <w:sz w:val="20"/>
              </w:rPr>
            </w:pPr>
            <w:r>
              <w:rPr>
                <w:b/>
                <w:sz w:val="20"/>
              </w:rPr>
              <w:t>59,66</w:t>
            </w:r>
            <w:r>
              <w:rPr>
                <w:b/>
                <w:spacing w:val="-5"/>
                <w:sz w:val="20"/>
              </w:rPr>
              <w:t> BCD</w:t>
            </w:r>
          </w:p>
        </w:tc>
      </w:tr>
      <w:tr>
        <w:trPr>
          <w:trHeight w:val="249" w:hRule="atLeast"/>
        </w:trPr>
        <w:tc>
          <w:tcPr>
            <w:tcW w:w="1596" w:type="dxa"/>
          </w:tcPr>
          <w:p>
            <w:pPr>
              <w:pStyle w:val="TableParagraph"/>
              <w:spacing w:line="223" w:lineRule="exact" w:before="6"/>
              <w:ind w:left="6" w:right="35"/>
              <w:rPr>
                <w:b/>
                <w:sz w:val="20"/>
              </w:rPr>
            </w:pPr>
            <w:r>
              <w:rPr>
                <w:b/>
                <w:spacing w:val="-5"/>
                <w:sz w:val="20"/>
              </w:rPr>
              <w:t>CC</w:t>
            </w:r>
          </w:p>
        </w:tc>
        <w:tc>
          <w:tcPr>
            <w:tcW w:w="1065" w:type="dxa"/>
          </w:tcPr>
          <w:p>
            <w:pPr>
              <w:pStyle w:val="TableParagraph"/>
              <w:spacing w:line="223" w:lineRule="exact" w:before="6"/>
              <w:ind w:left="12" w:right="50"/>
              <w:rPr>
                <w:b/>
                <w:sz w:val="20"/>
              </w:rPr>
            </w:pPr>
            <w:r>
              <w:rPr>
                <w:b/>
                <w:spacing w:val="-2"/>
                <w:sz w:val="20"/>
              </w:rPr>
              <w:t>Guandu</w:t>
            </w:r>
          </w:p>
        </w:tc>
        <w:tc>
          <w:tcPr>
            <w:tcW w:w="1018" w:type="dxa"/>
          </w:tcPr>
          <w:p>
            <w:pPr>
              <w:pStyle w:val="TableParagraph"/>
              <w:spacing w:line="223" w:lineRule="exact" w:before="6"/>
              <w:ind w:left="2"/>
              <w:rPr>
                <w:sz w:val="20"/>
              </w:rPr>
            </w:pPr>
            <w:r>
              <w:rPr>
                <w:spacing w:val="-2"/>
                <w:sz w:val="20"/>
              </w:rPr>
              <w:t>11,66</w:t>
            </w:r>
          </w:p>
        </w:tc>
        <w:tc>
          <w:tcPr>
            <w:tcW w:w="1016" w:type="dxa"/>
          </w:tcPr>
          <w:p>
            <w:pPr>
              <w:pStyle w:val="TableParagraph"/>
              <w:spacing w:line="223" w:lineRule="exact" w:before="6"/>
              <w:ind w:right="2"/>
              <w:rPr>
                <w:sz w:val="20"/>
              </w:rPr>
            </w:pPr>
            <w:r>
              <w:rPr>
                <w:spacing w:val="-2"/>
                <w:sz w:val="20"/>
              </w:rPr>
              <w:t>10,98</w:t>
            </w:r>
          </w:p>
        </w:tc>
        <w:tc>
          <w:tcPr>
            <w:tcW w:w="1248" w:type="dxa"/>
          </w:tcPr>
          <w:p>
            <w:pPr>
              <w:pStyle w:val="TableParagraph"/>
              <w:spacing w:line="223" w:lineRule="exact" w:before="6"/>
              <w:ind w:right="230"/>
              <w:rPr>
                <w:sz w:val="20"/>
              </w:rPr>
            </w:pPr>
            <w:r>
              <w:rPr>
                <w:spacing w:val="-2"/>
                <w:sz w:val="20"/>
              </w:rPr>
              <w:t>11,66</w:t>
            </w:r>
          </w:p>
        </w:tc>
        <w:tc>
          <w:tcPr>
            <w:tcW w:w="789" w:type="dxa"/>
          </w:tcPr>
          <w:p>
            <w:pPr>
              <w:pStyle w:val="TableParagraph"/>
              <w:spacing w:line="223" w:lineRule="exact" w:before="6"/>
              <w:ind w:right="231"/>
              <w:rPr>
                <w:sz w:val="20"/>
              </w:rPr>
            </w:pPr>
            <w:r>
              <w:rPr>
                <w:spacing w:val="-2"/>
                <w:sz w:val="20"/>
              </w:rPr>
              <w:t>11,74</w:t>
            </w:r>
          </w:p>
        </w:tc>
        <w:tc>
          <w:tcPr>
            <w:tcW w:w="927" w:type="dxa"/>
          </w:tcPr>
          <w:p>
            <w:pPr>
              <w:pStyle w:val="TableParagraph"/>
              <w:spacing w:line="223" w:lineRule="exact" w:before="6"/>
              <w:ind w:left="86"/>
              <w:rPr>
                <w:sz w:val="20"/>
              </w:rPr>
            </w:pPr>
            <w:r>
              <w:rPr>
                <w:spacing w:val="-2"/>
                <w:sz w:val="20"/>
              </w:rPr>
              <w:t>10,46</w:t>
            </w:r>
          </w:p>
        </w:tc>
        <w:tc>
          <w:tcPr>
            <w:tcW w:w="1362" w:type="dxa"/>
          </w:tcPr>
          <w:p>
            <w:pPr>
              <w:pStyle w:val="TableParagraph"/>
              <w:spacing w:line="223" w:lineRule="exact" w:before="6"/>
              <w:ind w:left="88" w:right="4"/>
              <w:rPr>
                <w:b/>
                <w:sz w:val="20"/>
              </w:rPr>
            </w:pPr>
            <w:r>
              <w:rPr>
                <w:b/>
                <w:sz w:val="20"/>
              </w:rPr>
              <w:t>56,50</w:t>
            </w:r>
            <w:r>
              <w:rPr>
                <w:b/>
                <w:spacing w:val="-1"/>
                <w:sz w:val="20"/>
              </w:rPr>
              <w:t> </w:t>
            </w:r>
            <w:r>
              <w:rPr>
                <w:b/>
                <w:spacing w:val="-10"/>
                <w:sz w:val="20"/>
              </w:rPr>
              <w:t>D</w:t>
            </w:r>
          </w:p>
        </w:tc>
      </w:tr>
      <w:tr>
        <w:trPr>
          <w:trHeight w:val="249" w:hRule="atLeast"/>
        </w:trPr>
        <w:tc>
          <w:tcPr>
            <w:tcW w:w="1596" w:type="dxa"/>
          </w:tcPr>
          <w:p>
            <w:pPr>
              <w:pStyle w:val="TableParagraph"/>
              <w:jc w:val="left"/>
              <w:rPr>
                <w:sz w:val="18"/>
              </w:rPr>
            </w:pPr>
          </w:p>
        </w:tc>
        <w:tc>
          <w:tcPr>
            <w:tcW w:w="1065" w:type="dxa"/>
          </w:tcPr>
          <w:p>
            <w:pPr>
              <w:pStyle w:val="TableParagraph"/>
              <w:spacing w:line="223" w:lineRule="exact" w:before="6"/>
              <w:ind w:left="10" w:right="50"/>
              <w:rPr>
                <w:b/>
                <w:sz w:val="20"/>
              </w:rPr>
            </w:pPr>
            <w:r>
              <w:rPr>
                <w:b/>
                <w:spacing w:val="-2"/>
                <w:sz w:val="20"/>
              </w:rPr>
              <w:t>Milheto</w:t>
            </w:r>
          </w:p>
        </w:tc>
        <w:tc>
          <w:tcPr>
            <w:tcW w:w="1018" w:type="dxa"/>
          </w:tcPr>
          <w:p>
            <w:pPr>
              <w:pStyle w:val="TableParagraph"/>
              <w:spacing w:line="223" w:lineRule="exact" w:before="6"/>
              <w:ind w:left="2"/>
              <w:rPr>
                <w:sz w:val="20"/>
              </w:rPr>
            </w:pPr>
            <w:r>
              <w:rPr>
                <w:spacing w:val="-2"/>
                <w:sz w:val="20"/>
              </w:rPr>
              <w:t>12,02</w:t>
            </w:r>
          </w:p>
        </w:tc>
        <w:tc>
          <w:tcPr>
            <w:tcW w:w="1016" w:type="dxa"/>
          </w:tcPr>
          <w:p>
            <w:pPr>
              <w:pStyle w:val="TableParagraph"/>
              <w:spacing w:line="223" w:lineRule="exact" w:before="6"/>
              <w:ind w:right="2"/>
              <w:rPr>
                <w:sz w:val="20"/>
              </w:rPr>
            </w:pPr>
            <w:r>
              <w:rPr>
                <w:spacing w:val="-2"/>
                <w:sz w:val="20"/>
              </w:rPr>
              <w:t>11,34</w:t>
            </w:r>
          </w:p>
        </w:tc>
        <w:tc>
          <w:tcPr>
            <w:tcW w:w="1248" w:type="dxa"/>
          </w:tcPr>
          <w:p>
            <w:pPr>
              <w:pStyle w:val="TableParagraph"/>
              <w:spacing w:line="223" w:lineRule="exact" w:before="6"/>
              <w:ind w:right="230"/>
              <w:rPr>
                <w:sz w:val="20"/>
              </w:rPr>
            </w:pPr>
            <w:r>
              <w:rPr>
                <w:spacing w:val="-2"/>
                <w:sz w:val="20"/>
              </w:rPr>
              <w:t>11,31</w:t>
            </w:r>
          </w:p>
        </w:tc>
        <w:tc>
          <w:tcPr>
            <w:tcW w:w="789" w:type="dxa"/>
          </w:tcPr>
          <w:p>
            <w:pPr>
              <w:pStyle w:val="TableParagraph"/>
              <w:spacing w:line="223" w:lineRule="exact" w:before="6"/>
              <w:ind w:right="231"/>
              <w:rPr>
                <w:sz w:val="20"/>
              </w:rPr>
            </w:pPr>
            <w:r>
              <w:rPr>
                <w:spacing w:val="-2"/>
                <w:sz w:val="20"/>
              </w:rPr>
              <w:t>13,99</w:t>
            </w:r>
          </w:p>
        </w:tc>
        <w:tc>
          <w:tcPr>
            <w:tcW w:w="927" w:type="dxa"/>
          </w:tcPr>
          <w:p>
            <w:pPr>
              <w:pStyle w:val="TableParagraph"/>
              <w:spacing w:line="223" w:lineRule="exact" w:before="6"/>
              <w:ind w:left="86"/>
              <w:rPr>
                <w:sz w:val="20"/>
              </w:rPr>
            </w:pPr>
            <w:r>
              <w:rPr>
                <w:spacing w:val="-2"/>
                <w:sz w:val="20"/>
              </w:rPr>
              <w:t>13,03</w:t>
            </w:r>
          </w:p>
        </w:tc>
        <w:tc>
          <w:tcPr>
            <w:tcW w:w="1362" w:type="dxa"/>
          </w:tcPr>
          <w:p>
            <w:pPr>
              <w:pStyle w:val="TableParagraph"/>
              <w:spacing w:line="223" w:lineRule="exact" w:before="6"/>
              <w:ind w:left="88" w:right="5"/>
              <w:rPr>
                <w:b/>
                <w:sz w:val="20"/>
              </w:rPr>
            </w:pPr>
            <w:r>
              <w:rPr>
                <w:b/>
                <w:sz w:val="20"/>
              </w:rPr>
              <w:t>61,69</w:t>
            </w:r>
            <w:r>
              <w:rPr>
                <w:b/>
                <w:spacing w:val="-1"/>
                <w:sz w:val="20"/>
              </w:rPr>
              <w:t> </w:t>
            </w:r>
            <w:r>
              <w:rPr>
                <w:b/>
                <w:spacing w:val="-4"/>
                <w:sz w:val="20"/>
              </w:rPr>
              <w:t>ABCD</w:t>
            </w:r>
          </w:p>
        </w:tc>
      </w:tr>
      <w:tr>
        <w:trPr>
          <w:trHeight w:val="235" w:hRule="atLeast"/>
        </w:trPr>
        <w:tc>
          <w:tcPr>
            <w:tcW w:w="1596" w:type="dxa"/>
            <w:tcBorders>
              <w:bottom w:val="single" w:sz="8" w:space="0" w:color="000000"/>
            </w:tcBorders>
          </w:tcPr>
          <w:p>
            <w:pPr>
              <w:pStyle w:val="TableParagraph"/>
              <w:jc w:val="left"/>
              <w:rPr>
                <w:sz w:val="16"/>
              </w:rPr>
            </w:pPr>
          </w:p>
        </w:tc>
        <w:tc>
          <w:tcPr>
            <w:tcW w:w="1065" w:type="dxa"/>
            <w:tcBorders>
              <w:bottom w:val="single" w:sz="8" w:space="0" w:color="000000"/>
            </w:tcBorders>
          </w:tcPr>
          <w:p>
            <w:pPr>
              <w:pStyle w:val="TableParagraph"/>
              <w:spacing w:line="210" w:lineRule="exact" w:before="6"/>
              <w:ind w:left="10" w:right="50"/>
              <w:rPr>
                <w:b/>
                <w:i/>
                <w:sz w:val="20"/>
              </w:rPr>
            </w:pPr>
            <w:r>
              <w:rPr>
                <w:b/>
                <w:i/>
                <w:spacing w:val="-2"/>
                <w:sz w:val="20"/>
              </w:rPr>
              <w:t>Média</w:t>
            </w:r>
          </w:p>
        </w:tc>
        <w:tc>
          <w:tcPr>
            <w:tcW w:w="1018" w:type="dxa"/>
            <w:tcBorders>
              <w:bottom w:val="single" w:sz="8" w:space="0" w:color="000000"/>
            </w:tcBorders>
          </w:tcPr>
          <w:p>
            <w:pPr>
              <w:pStyle w:val="TableParagraph"/>
              <w:spacing w:line="210" w:lineRule="exact" w:before="6"/>
              <w:ind w:left="2"/>
              <w:rPr>
                <w:i/>
                <w:sz w:val="20"/>
              </w:rPr>
            </w:pPr>
            <w:r>
              <w:rPr>
                <w:i/>
                <w:spacing w:val="-2"/>
                <w:sz w:val="20"/>
              </w:rPr>
              <w:t>12,21</w:t>
            </w:r>
          </w:p>
        </w:tc>
        <w:tc>
          <w:tcPr>
            <w:tcW w:w="1016" w:type="dxa"/>
            <w:tcBorders>
              <w:bottom w:val="single" w:sz="8" w:space="0" w:color="000000"/>
            </w:tcBorders>
          </w:tcPr>
          <w:p>
            <w:pPr>
              <w:pStyle w:val="TableParagraph"/>
              <w:spacing w:line="210" w:lineRule="exact" w:before="6"/>
              <w:ind w:right="2"/>
              <w:rPr>
                <w:i/>
                <w:sz w:val="20"/>
              </w:rPr>
            </w:pPr>
            <w:r>
              <w:rPr>
                <w:i/>
                <w:spacing w:val="-2"/>
                <w:sz w:val="20"/>
              </w:rPr>
              <w:t>11,43</w:t>
            </w:r>
          </w:p>
        </w:tc>
        <w:tc>
          <w:tcPr>
            <w:tcW w:w="1248" w:type="dxa"/>
            <w:tcBorders>
              <w:bottom w:val="single" w:sz="8" w:space="0" w:color="000000"/>
            </w:tcBorders>
          </w:tcPr>
          <w:p>
            <w:pPr>
              <w:pStyle w:val="TableParagraph"/>
              <w:spacing w:line="210" w:lineRule="exact" w:before="6"/>
              <w:ind w:right="230"/>
              <w:rPr>
                <w:i/>
                <w:sz w:val="20"/>
              </w:rPr>
            </w:pPr>
            <w:r>
              <w:rPr>
                <w:i/>
                <w:spacing w:val="-2"/>
                <w:sz w:val="20"/>
              </w:rPr>
              <w:t>10,61</w:t>
            </w:r>
          </w:p>
        </w:tc>
        <w:tc>
          <w:tcPr>
            <w:tcW w:w="789" w:type="dxa"/>
            <w:tcBorders>
              <w:bottom w:val="single" w:sz="8" w:space="0" w:color="000000"/>
            </w:tcBorders>
          </w:tcPr>
          <w:p>
            <w:pPr>
              <w:pStyle w:val="TableParagraph"/>
              <w:spacing w:line="210" w:lineRule="exact" w:before="6"/>
              <w:ind w:right="231"/>
              <w:rPr>
                <w:i/>
                <w:sz w:val="20"/>
              </w:rPr>
            </w:pPr>
            <w:r>
              <w:rPr>
                <w:i/>
                <w:spacing w:val="-2"/>
                <w:sz w:val="20"/>
              </w:rPr>
              <w:t>12,48</w:t>
            </w:r>
          </w:p>
        </w:tc>
        <w:tc>
          <w:tcPr>
            <w:tcW w:w="927" w:type="dxa"/>
            <w:tcBorders>
              <w:bottom w:val="single" w:sz="8" w:space="0" w:color="000000"/>
            </w:tcBorders>
          </w:tcPr>
          <w:p>
            <w:pPr>
              <w:pStyle w:val="TableParagraph"/>
              <w:spacing w:line="210" w:lineRule="exact" w:before="6"/>
              <w:ind w:left="86"/>
              <w:rPr>
                <w:i/>
                <w:sz w:val="20"/>
              </w:rPr>
            </w:pPr>
            <w:r>
              <w:rPr>
                <w:i/>
                <w:spacing w:val="-2"/>
                <w:sz w:val="20"/>
              </w:rPr>
              <w:t>14,30</w:t>
            </w:r>
          </w:p>
        </w:tc>
        <w:tc>
          <w:tcPr>
            <w:tcW w:w="1362" w:type="dxa"/>
            <w:tcBorders>
              <w:bottom w:val="single" w:sz="8" w:space="0" w:color="000000"/>
            </w:tcBorders>
          </w:tcPr>
          <w:p>
            <w:pPr>
              <w:pStyle w:val="TableParagraph"/>
              <w:spacing w:line="210" w:lineRule="exact" w:before="6"/>
              <w:ind w:left="88"/>
              <w:rPr>
                <w:b/>
                <w:i/>
                <w:sz w:val="20"/>
              </w:rPr>
            </w:pPr>
            <w:r>
              <w:rPr>
                <w:b/>
                <w:i/>
                <w:sz w:val="20"/>
              </w:rPr>
              <w:t>61,03</w:t>
            </w:r>
            <w:r>
              <w:rPr>
                <w:b/>
                <w:i/>
                <w:spacing w:val="-1"/>
                <w:sz w:val="20"/>
              </w:rPr>
              <w:t> </w:t>
            </w:r>
            <w:r>
              <w:rPr>
                <w:b/>
                <w:i/>
                <w:spacing w:val="-10"/>
                <w:sz w:val="20"/>
              </w:rPr>
              <w:t>b</w:t>
            </w:r>
          </w:p>
        </w:tc>
      </w:tr>
      <w:tr>
        <w:trPr>
          <w:trHeight w:val="243" w:hRule="atLeast"/>
        </w:trPr>
        <w:tc>
          <w:tcPr>
            <w:tcW w:w="1596" w:type="dxa"/>
            <w:tcBorders>
              <w:top w:val="single" w:sz="8" w:space="0" w:color="000000"/>
            </w:tcBorders>
          </w:tcPr>
          <w:p>
            <w:pPr>
              <w:pStyle w:val="TableParagraph"/>
              <w:jc w:val="left"/>
              <w:rPr>
                <w:sz w:val="16"/>
              </w:rPr>
            </w:pPr>
          </w:p>
        </w:tc>
        <w:tc>
          <w:tcPr>
            <w:tcW w:w="1065" w:type="dxa"/>
            <w:tcBorders>
              <w:top w:val="single" w:sz="8" w:space="0" w:color="000000"/>
            </w:tcBorders>
          </w:tcPr>
          <w:p>
            <w:pPr>
              <w:pStyle w:val="TableParagraph"/>
              <w:spacing w:line="223" w:lineRule="exact"/>
              <w:ind w:right="50"/>
              <w:rPr>
                <w:b/>
                <w:sz w:val="20"/>
              </w:rPr>
            </w:pPr>
            <w:r>
              <w:rPr>
                <w:b/>
                <w:spacing w:val="-2"/>
                <w:sz w:val="20"/>
              </w:rPr>
              <w:t>Caupí</w:t>
            </w:r>
          </w:p>
        </w:tc>
        <w:tc>
          <w:tcPr>
            <w:tcW w:w="1018" w:type="dxa"/>
            <w:tcBorders>
              <w:top w:val="single" w:sz="8" w:space="0" w:color="000000"/>
            </w:tcBorders>
          </w:tcPr>
          <w:p>
            <w:pPr>
              <w:pStyle w:val="TableParagraph"/>
              <w:spacing w:line="223" w:lineRule="exact"/>
              <w:ind w:left="2"/>
              <w:rPr>
                <w:sz w:val="20"/>
              </w:rPr>
            </w:pPr>
            <w:r>
              <w:rPr>
                <w:spacing w:val="-2"/>
                <w:sz w:val="20"/>
              </w:rPr>
              <w:t>13,25</w:t>
            </w:r>
          </w:p>
        </w:tc>
        <w:tc>
          <w:tcPr>
            <w:tcW w:w="1016" w:type="dxa"/>
            <w:tcBorders>
              <w:top w:val="single" w:sz="8" w:space="0" w:color="000000"/>
            </w:tcBorders>
          </w:tcPr>
          <w:p>
            <w:pPr>
              <w:pStyle w:val="TableParagraph"/>
              <w:spacing w:line="223" w:lineRule="exact"/>
              <w:ind w:right="2"/>
              <w:rPr>
                <w:sz w:val="20"/>
              </w:rPr>
            </w:pPr>
            <w:r>
              <w:rPr>
                <w:spacing w:val="-2"/>
                <w:sz w:val="20"/>
              </w:rPr>
              <w:t>11,81</w:t>
            </w:r>
          </w:p>
        </w:tc>
        <w:tc>
          <w:tcPr>
            <w:tcW w:w="1248" w:type="dxa"/>
            <w:tcBorders>
              <w:top w:val="single" w:sz="8" w:space="0" w:color="000000"/>
            </w:tcBorders>
          </w:tcPr>
          <w:p>
            <w:pPr>
              <w:pStyle w:val="TableParagraph"/>
              <w:spacing w:line="223" w:lineRule="exact"/>
              <w:ind w:right="230"/>
              <w:rPr>
                <w:sz w:val="20"/>
              </w:rPr>
            </w:pPr>
            <w:r>
              <w:rPr>
                <w:spacing w:val="-2"/>
                <w:sz w:val="20"/>
              </w:rPr>
              <w:t>12,65</w:t>
            </w:r>
          </w:p>
        </w:tc>
        <w:tc>
          <w:tcPr>
            <w:tcW w:w="789" w:type="dxa"/>
            <w:tcBorders>
              <w:top w:val="single" w:sz="8" w:space="0" w:color="000000"/>
            </w:tcBorders>
          </w:tcPr>
          <w:p>
            <w:pPr>
              <w:pStyle w:val="TableParagraph"/>
              <w:spacing w:line="223" w:lineRule="exact"/>
              <w:ind w:right="231"/>
              <w:rPr>
                <w:sz w:val="20"/>
              </w:rPr>
            </w:pPr>
            <w:r>
              <w:rPr>
                <w:spacing w:val="-2"/>
                <w:sz w:val="20"/>
              </w:rPr>
              <w:t>14,79</w:t>
            </w:r>
          </w:p>
        </w:tc>
        <w:tc>
          <w:tcPr>
            <w:tcW w:w="927" w:type="dxa"/>
            <w:tcBorders>
              <w:top w:val="single" w:sz="8" w:space="0" w:color="000000"/>
            </w:tcBorders>
          </w:tcPr>
          <w:p>
            <w:pPr>
              <w:pStyle w:val="TableParagraph"/>
              <w:spacing w:line="223" w:lineRule="exact"/>
              <w:ind w:left="86" w:right="5"/>
              <w:rPr>
                <w:sz w:val="20"/>
              </w:rPr>
            </w:pPr>
            <w:r>
              <w:rPr>
                <w:spacing w:val="-4"/>
                <w:sz w:val="20"/>
              </w:rPr>
              <w:t>6,38</w:t>
            </w:r>
          </w:p>
        </w:tc>
        <w:tc>
          <w:tcPr>
            <w:tcW w:w="1362" w:type="dxa"/>
            <w:tcBorders>
              <w:top w:val="single" w:sz="8" w:space="0" w:color="000000"/>
            </w:tcBorders>
          </w:tcPr>
          <w:p>
            <w:pPr>
              <w:pStyle w:val="TableParagraph"/>
              <w:spacing w:line="223" w:lineRule="exact"/>
              <w:ind w:left="88" w:right="4"/>
              <w:rPr>
                <w:b/>
                <w:sz w:val="20"/>
              </w:rPr>
            </w:pPr>
            <w:r>
              <w:rPr>
                <w:b/>
                <w:sz w:val="20"/>
              </w:rPr>
              <w:t>58,87</w:t>
            </w:r>
            <w:r>
              <w:rPr>
                <w:b/>
                <w:spacing w:val="-1"/>
                <w:sz w:val="20"/>
              </w:rPr>
              <w:t> </w:t>
            </w:r>
            <w:r>
              <w:rPr>
                <w:b/>
                <w:spacing w:val="-5"/>
                <w:sz w:val="20"/>
              </w:rPr>
              <w:t>CD</w:t>
            </w:r>
          </w:p>
        </w:tc>
      </w:tr>
      <w:tr>
        <w:trPr>
          <w:trHeight w:val="249" w:hRule="atLeast"/>
        </w:trPr>
        <w:tc>
          <w:tcPr>
            <w:tcW w:w="1596" w:type="dxa"/>
          </w:tcPr>
          <w:p>
            <w:pPr>
              <w:pStyle w:val="TableParagraph"/>
              <w:jc w:val="left"/>
              <w:rPr>
                <w:sz w:val="18"/>
              </w:rPr>
            </w:pPr>
          </w:p>
        </w:tc>
        <w:tc>
          <w:tcPr>
            <w:tcW w:w="1065" w:type="dxa"/>
          </w:tcPr>
          <w:p>
            <w:pPr>
              <w:pStyle w:val="TableParagraph"/>
              <w:spacing w:line="224" w:lineRule="exact" w:before="6"/>
              <w:ind w:left="10" w:right="50"/>
              <w:rPr>
                <w:b/>
                <w:sz w:val="20"/>
              </w:rPr>
            </w:pPr>
            <w:r>
              <w:rPr>
                <w:b/>
                <w:spacing w:val="-2"/>
                <w:sz w:val="20"/>
              </w:rPr>
              <w:t>Crotalária</w:t>
            </w:r>
          </w:p>
        </w:tc>
        <w:tc>
          <w:tcPr>
            <w:tcW w:w="1018" w:type="dxa"/>
          </w:tcPr>
          <w:p>
            <w:pPr>
              <w:pStyle w:val="TableParagraph"/>
              <w:spacing w:line="224" w:lineRule="exact" w:before="6"/>
              <w:ind w:left="2"/>
              <w:rPr>
                <w:sz w:val="20"/>
              </w:rPr>
            </w:pPr>
            <w:r>
              <w:rPr>
                <w:spacing w:val="-2"/>
                <w:sz w:val="20"/>
              </w:rPr>
              <w:t>13,91</w:t>
            </w:r>
          </w:p>
        </w:tc>
        <w:tc>
          <w:tcPr>
            <w:tcW w:w="1016" w:type="dxa"/>
          </w:tcPr>
          <w:p>
            <w:pPr>
              <w:pStyle w:val="TableParagraph"/>
              <w:spacing w:line="224" w:lineRule="exact" w:before="6"/>
              <w:ind w:right="2"/>
              <w:rPr>
                <w:sz w:val="20"/>
              </w:rPr>
            </w:pPr>
            <w:r>
              <w:rPr>
                <w:spacing w:val="-2"/>
                <w:sz w:val="20"/>
              </w:rPr>
              <w:t>12,59</w:t>
            </w:r>
          </w:p>
        </w:tc>
        <w:tc>
          <w:tcPr>
            <w:tcW w:w="1248" w:type="dxa"/>
          </w:tcPr>
          <w:p>
            <w:pPr>
              <w:pStyle w:val="TableParagraph"/>
              <w:spacing w:line="224" w:lineRule="exact" w:before="6"/>
              <w:ind w:right="230"/>
              <w:rPr>
                <w:sz w:val="20"/>
              </w:rPr>
            </w:pPr>
            <w:r>
              <w:rPr>
                <w:spacing w:val="-2"/>
                <w:sz w:val="20"/>
              </w:rPr>
              <w:t>13,34</w:t>
            </w:r>
          </w:p>
        </w:tc>
        <w:tc>
          <w:tcPr>
            <w:tcW w:w="789" w:type="dxa"/>
          </w:tcPr>
          <w:p>
            <w:pPr>
              <w:pStyle w:val="TableParagraph"/>
              <w:spacing w:line="224" w:lineRule="exact" w:before="6"/>
              <w:ind w:right="231"/>
              <w:rPr>
                <w:sz w:val="20"/>
              </w:rPr>
            </w:pPr>
            <w:r>
              <w:rPr>
                <w:spacing w:val="-2"/>
                <w:sz w:val="20"/>
              </w:rPr>
              <w:t>14,37</w:t>
            </w:r>
          </w:p>
        </w:tc>
        <w:tc>
          <w:tcPr>
            <w:tcW w:w="927" w:type="dxa"/>
          </w:tcPr>
          <w:p>
            <w:pPr>
              <w:pStyle w:val="TableParagraph"/>
              <w:spacing w:line="224" w:lineRule="exact" w:before="6"/>
              <w:ind w:left="86"/>
              <w:rPr>
                <w:sz w:val="20"/>
              </w:rPr>
            </w:pPr>
            <w:r>
              <w:rPr>
                <w:spacing w:val="-2"/>
                <w:sz w:val="20"/>
              </w:rPr>
              <w:t>15,11</w:t>
            </w:r>
          </w:p>
        </w:tc>
        <w:tc>
          <w:tcPr>
            <w:tcW w:w="1362" w:type="dxa"/>
          </w:tcPr>
          <w:p>
            <w:pPr>
              <w:pStyle w:val="TableParagraph"/>
              <w:spacing w:line="224" w:lineRule="exact" w:before="6"/>
              <w:ind w:left="88" w:right="5"/>
              <w:rPr>
                <w:b/>
                <w:sz w:val="20"/>
              </w:rPr>
            </w:pPr>
            <w:r>
              <w:rPr>
                <w:b/>
                <w:sz w:val="20"/>
              </w:rPr>
              <w:t>69,31</w:t>
            </w:r>
            <w:r>
              <w:rPr>
                <w:b/>
                <w:spacing w:val="-1"/>
                <w:sz w:val="20"/>
              </w:rPr>
              <w:t> </w:t>
            </w:r>
            <w:r>
              <w:rPr>
                <w:b/>
                <w:spacing w:val="-5"/>
                <w:sz w:val="20"/>
              </w:rPr>
              <w:t>ABC</w:t>
            </w:r>
          </w:p>
        </w:tc>
      </w:tr>
      <w:tr>
        <w:trPr>
          <w:trHeight w:val="254" w:hRule="atLeast"/>
        </w:trPr>
        <w:tc>
          <w:tcPr>
            <w:tcW w:w="1596" w:type="dxa"/>
          </w:tcPr>
          <w:p>
            <w:pPr>
              <w:pStyle w:val="TableParagraph"/>
              <w:spacing w:line="219" w:lineRule="exact" w:before="16"/>
              <w:ind w:left="13" w:right="35"/>
              <w:rPr>
                <w:b/>
                <w:sz w:val="20"/>
              </w:rPr>
            </w:pPr>
            <w:r>
              <w:rPr>
                <w:b/>
                <w:spacing w:val="-5"/>
                <w:sz w:val="20"/>
              </w:rPr>
              <w:t>CM</w:t>
            </w:r>
          </w:p>
        </w:tc>
        <w:tc>
          <w:tcPr>
            <w:tcW w:w="1065" w:type="dxa"/>
          </w:tcPr>
          <w:p>
            <w:pPr>
              <w:pStyle w:val="TableParagraph"/>
              <w:spacing w:line="228" w:lineRule="exact" w:before="6"/>
              <w:ind w:left="12" w:right="50"/>
              <w:rPr>
                <w:b/>
                <w:sz w:val="20"/>
              </w:rPr>
            </w:pPr>
            <w:r>
              <w:rPr>
                <w:b/>
                <w:spacing w:val="-2"/>
                <w:sz w:val="20"/>
              </w:rPr>
              <w:t>Guandu</w:t>
            </w:r>
          </w:p>
        </w:tc>
        <w:tc>
          <w:tcPr>
            <w:tcW w:w="1018" w:type="dxa"/>
          </w:tcPr>
          <w:p>
            <w:pPr>
              <w:pStyle w:val="TableParagraph"/>
              <w:spacing w:line="228" w:lineRule="exact" w:before="6"/>
              <w:ind w:left="2"/>
              <w:rPr>
                <w:sz w:val="20"/>
              </w:rPr>
            </w:pPr>
            <w:r>
              <w:rPr>
                <w:spacing w:val="-2"/>
                <w:sz w:val="20"/>
              </w:rPr>
              <w:t>13,27</w:t>
            </w:r>
          </w:p>
        </w:tc>
        <w:tc>
          <w:tcPr>
            <w:tcW w:w="1016" w:type="dxa"/>
          </w:tcPr>
          <w:p>
            <w:pPr>
              <w:pStyle w:val="TableParagraph"/>
              <w:spacing w:line="228" w:lineRule="exact" w:before="6"/>
              <w:ind w:right="2"/>
              <w:rPr>
                <w:sz w:val="20"/>
              </w:rPr>
            </w:pPr>
            <w:r>
              <w:rPr>
                <w:spacing w:val="-2"/>
                <w:sz w:val="20"/>
              </w:rPr>
              <w:t>12,84</w:t>
            </w:r>
          </w:p>
        </w:tc>
        <w:tc>
          <w:tcPr>
            <w:tcW w:w="1248" w:type="dxa"/>
          </w:tcPr>
          <w:p>
            <w:pPr>
              <w:pStyle w:val="TableParagraph"/>
              <w:spacing w:line="228" w:lineRule="exact" w:before="6"/>
              <w:ind w:right="230"/>
              <w:rPr>
                <w:sz w:val="20"/>
              </w:rPr>
            </w:pPr>
            <w:r>
              <w:rPr>
                <w:spacing w:val="-2"/>
                <w:sz w:val="20"/>
              </w:rPr>
              <w:t>13,74</w:t>
            </w:r>
          </w:p>
        </w:tc>
        <w:tc>
          <w:tcPr>
            <w:tcW w:w="789" w:type="dxa"/>
          </w:tcPr>
          <w:p>
            <w:pPr>
              <w:pStyle w:val="TableParagraph"/>
              <w:spacing w:line="228" w:lineRule="exact" w:before="6"/>
              <w:ind w:right="231"/>
              <w:rPr>
                <w:sz w:val="20"/>
              </w:rPr>
            </w:pPr>
            <w:r>
              <w:rPr>
                <w:spacing w:val="-2"/>
                <w:sz w:val="20"/>
              </w:rPr>
              <w:t>16,73</w:t>
            </w:r>
          </w:p>
        </w:tc>
        <w:tc>
          <w:tcPr>
            <w:tcW w:w="927" w:type="dxa"/>
          </w:tcPr>
          <w:p>
            <w:pPr>
              <w:pStyle w:val="TableParagraph"/>
              <w:spacing w:line="228" w:lineRule="exact" w:before="6"/>
              <w:ind w:left="86"/>
              <w:rPr>
                <w:sz w:val="20"/>
              </w:rPr>
            </w:pPr>
            <w:r>
              <w:rPr>
                <w:spacing w:val="-2"/>
                <w:sz w:val="20"/>
              </w:rPr>
              <w:t>14,07</w:t>
            </w:r>
          </w:p>
        </w:tc>
        <w:tc>
          <w:tcPr>
            <w:tcW w:w="1362" w:type="dxa"/>
          </w:tcPr>
          <w:p>
            <w:pPr>
              <w:pStyle w:val="TableParagraph"/>
              <w:spacing w:line="228" w:lineRule="exact" w:before="6"/>
              <w:ind w:left="88" w:right="10"/>
              <w:rPr>
                <w:b/>
                <w:sz w:val="20"/>
              </w:rPr>
            </w:pPr>
            <w:r>
              <w:rPr>
                <w:b/>
                <w:sz w:val="20"/>
              </w:rPr>
              <w:t>70,65</w:t>
            </w:r>
            <w:r>
              <w:rPr>
                <w:b/>
                <w:spacing w:val="-1"/>
                <w:sz w:val="20"/>
              </w:rPr>
              <w:t> </w:t>
            </w:r>
            <w:r>
              <w:rPr>
                <w:b/>
                <w:spacing w:val="-5"/>
                <w:sz w:val="20"/>
              </w:rPr>
              <w:t>AB</w:t>
            </w:r>
          </w:p>
        </w:tc>
      </w:tr>
      <w:tr>
        <w:trPr>
          <w:trHeight w:val="254" w:hRule="atLeast"/>
        </w:trPr>
        <w:tc>
          <w:tcPr>
            <w:tcW w:w="1596" w:type="dxa"/>
          </w:tcPr>
          <w:p>
            <w:pPr>
              <w:pStyle w:val="TableParagraph"/>
              <w:jc w:val="left"/>
              <w:rPr>
                <w:sz w:val="18"/>
              </w:rPr>
            </w:pPr>
          </w:p>
        </w:tc>
        <w:tc>
          <w:tcPr>
            <w:tcW w:w="1065" w:type="dxa"/>
          </w:tcPr>
          <w:p>
            <w:pPr>
              <w:pStyle w:val="TableParagraph"/>
              <w:spacing w:before="1"/>
              <w:ind w:left="10" w:right="50"/>
              <w:rPr>
                <w:b/>
                <w:sz w:val="20"/>
              </w:rPr>
            </w:pPr>
            <w:r>
              <w:rPr>
                <w:b/>
                <w:spacing w:val="-2"/>
                <w:sz w:val="20"/>
              </w:rPr>
              <w:t>Milheto</w:t>
            </w:r>
          </w:p>
        </w:tc>
        <w:tc>
          <w:tcPr>
            <w:tcW w:w="1018" w:type="dxa"/>
          </w:tcPr>
          <w:p>
            <w:pPr>
              <w:pStyle w:val="TableParagraph"/>
              <w:spacing w:before="1"/>
              <w:ind w:left="2"/>
              <w:rPr>
                <w:sz w:val="20"/>
              </w:rPr>
            </w:pPr>
            <w:r>
              <w:rPr>
                <w:spacing w:val="-2"/>
                <w:sz w:val="20"/>
              </w:rPr>
              <w:t>13,48</w:t>
            </w:r>
          </w:p>
        </w:tc>
        <w:tc>
          <w:tcPr>
            <w:tcW w:w="1016" w:type="dxa"/>
          </w:tcPr>
          <w:p>
            <w:pPr>
              <w:pStyle w:val="TableParagraph"/>
              <w:spacing w:before="1"/>
              <w:ind w:right="2"/>
              <w:rPr>
                <w:sz w:val="20"/>
              </w:rPr>
            </w:pPr>
            <w:r>
              <w:rPr>
                <w:spacing w:val="-2"/>
                <w:sz w:val="20"/>
              </w:rPr>
              <w:t>13,46</w:t>
            </w:r>
          </w:p>
        </w:tc>
        <w:tc>
          <w:tcPr>
            <w:tcW w:w="1248" w:type="dxa"/>
          </w:tcPr>
          <w:p>
            <w:pPr>
              <w:pStyle w:val="TableParagraph"/>
              <w:spacing w:before="1"/>
              <w:ind w:right="230"/>
              <w:rPr>
                <w:sz w:val="20"/>
              </w:rPr>
            </w:pPr>
            <w:r>
              <w:rPr>
                <w:spacing w:val="-2"/>
                <w:sz w:val="20"/>
              </w:rPr>
              <w:t>13,49</w:t>
            </w:r>
          </w:p>
        </w:tc>
        <w:tc>
          <w:tcPr>
            <w:tcW w:w="789" w:type="dxa"/>
          </w:tcPr>
          <w:p>
            <w:pPr>
              <w:pStyle w:val="TableParagraph"/>
              <w:spacing w:before="1"/>
              <w:ind w:right="231"/>
              <w:rPr>
                <w:sz w:val="20"/>
              </w:rPr>
            </w:pPr>
            <w:r>
              <w:rPr>
                <w:spacing w:val="-2"/>
                <w:sz w:val="20"/>
              </w:rPr>
              <w:t>12,54</w:t>
            </w:r>
          </w:p>
        </w:tc>
        <w:tc>
          <w:tcPr>
            <w:tcW w:w="927" w:type="dxa"/>
          </w:tcPr>
          <w:p>
            <w:pPr>
              <w:pStyle w:val="TableParagraph"/>
              <w:spacing w:before="1"/>
              <w:ind w:left="86" w:right="5"/>
              <w:rPr>
                <w:sz w:val="20"/>
              </w:rPr>
            </w:pPr>
            <w:r>
              <w:rPr>
                <w:spacing w:val="-4"/>
                <w:sz w:val="20"/>
              </w:rPr>
              <w:t>8,52</w:t>
            </w:r>
          </w:p>
        </w:tc>
        <w:tc>
          <w:tcPr>
            <w:tcW w:w="1362" w:type="dxa"/>
          </w:tcPr>
          <w:p>
            <w:pPr>
              <w:pStyle w:val="TableParagraph"/>
              <w:spacing w:before="1"/>
              <w:ind w:left="88" w:right="5"/>
              <w:rPr>
                <w:b/>
                <w:sz w:val="20"/>
              </w:rPr>
            </w:pPr>
            <w:r>
              <w:rPr>
                <w:b/>
                <w:sz w:val="20"/>
              </w:rPr>
              <w:t>61,49</w:t>
            </w:r>
            <w:r>
              <w:rPr>
                <w:b/>
                <w:spacing w:val="-1"/>
                <w:sz w:val="20"/>
              </w:rPr>
              <w:t> </w:t>
            </w:r>
            <w:r>
              <w:rPr>
                <w:b/>
                <w:spacing w:val="-4"/>
                <w:sz w:val="20"/>
              </w:rPr>
              <w:t>ABCD</w:t>
            </w:r>
          </w:p>
        </w:tc>
      </w:tr>
      <w:tr>
        <w:trPr>
          <w:trHeight w:val="245" w:hRule="atLeast"/>
        </w:trPr>
        <w:tc>
          <w:tcPr>
            <w:tcW w:w="1596" w:type="dxa"/>
            <w:tcBorders>
              <w:bottom w:val="single" w:sz="8" w:space="0" w:color="000000"/>
            </w:tcBorders>
          </w:tcPr>
          <w:p>
            <w:pPr>
              <w:pStyle w:val="TableParagraph"/>
              <w:jc w:val="left"/>
              <w:rPr>
                <w:sz w:val="16"/>
              </w:rPr>
            </w:pPr>
          </w:p>
        </w:tc>
        <w:tc>
          <w:tcPr>
            <w:tcW w:w="1065" w:type="dxa"/>
            <w:tcBorders>
              <w:bottom w:val="single" w:sz="8" w:space="0" w:color="000000"/>
            </w:tcBorders>
          </w:tcPr>
          <w:p>
            <w:pPr>
              <w:pStyle w:val="TableParagraph"/>
              <w:spacing w:line="210" w:lineRule="exact" w:before="15"/>
              <w:ind w:left="10" w:right="50"/>
              <w:rPr>
                <w:b/>
                <w:i/>
                <w:sz w:val="20"/>
              </w:rPr>
            </w:pPr>
            <w:r>
              <w:rPr>
                <w:b/>
                <w:i/>
                <w:spacing w:val="-2"/>
                <w:sz w:val="20"/>
              </w:rPr>
              <w:t>Média</w:t>
            </w:r>
          </w:p>
        </w:tc>
        <w:tc>
          <w:tcPr>
            <w:tcW w:w="1018" w:type="dxa"/>
            <w:tcBorders>
              <w:bottom w:val="single" w:sz="8" w:space="0" w:color="000000"/>
            </w:tcBorders>
          </w:tcPr>
          <w:p>
            <w:pPr>
              <w:pStyle w:val="TableParagraph"/>
              <w:spacing w:line="210" w:lineRule="exact" w:before="15"/>
              <w:ind w:left="2"/>
              <w:rPr>
                <w:i/>
                <w:sz w:val="20"/>
              </w:rPr>
            </w:pPr>
            <w:r>
              <w:rPr>
                <w:i/>
                <w:spacing w:val="-2"/>
                <w:sz w:val="20"/>
              </w:rPr>
              <w:t>13,48</w:t>
            </w:r>
          </w:p>
        </w:tc>
        <w:tc>
          <w:tcPr>
            <w:tcW w:w="1016" w:type="dxa"/>
            <w:tcBorders>
              <w:bottom w:val="single" w:sz="8" w:space="0" w:color="000000"/>
            </w:tcBorders>
          </w:tcPr>
          <w:p>
            <w:pPr>
              <w:pStyle w:val="TableParagraph"/>
              <w:spacing w:line="210" w:lineRule="exact" w:before="15"/>
              <w:ind w:right="2"/>
              <w:rPr>
                <w:i/>
                <w:sz w:val="20"/>
              </w:rPr>
            </w:pPr>
            <w:r>
              <w:rPr>
                <w:i/>
                <w:spacing w:val="-2"/>
                <w:sz w:val="20"/>
              </w:rPr>
              <w:t>12,67</w:t>
            </w:r>
          </w:p>
        </w:tc>
        <w:tc>
          <w:tcPr>
            <w:tcW w:w="1248" w:type="dxa"/>
            <w:tcBorders>
              <w:bottom w:val="single" w:sz="8" w:space="0" w:color="000000"/>
            </w:tcBorders>
          </w:tcPr>
          <w:p>
            <w:pPr>
              <w:pStyle w:val="TableParagraph"/>
              <w:spacing w:line="210" w:lineRule="exact" w:before="15"/>
              <w:ind w:right="230"/>
              <w:rPr>
                <w:i/>
                <w:sz w:val="20"/>
              </w:rPr>
            </w:pPr>
            <w:r>
              <w:rPr>
                <w:i/>
                <w:spacing w:val="-2"/>
                <w:sz w:val="20"/>
              </w:rPr>
              <w:t>13,30</w:t>
            </w:r>
          </w:p>
        </w:tc>
        <w:tc>
          <w:tcPr>
            <w:tcW w:w="789" w:type="dxa"/>
            <w:tcBorders>
              <w:bottom w:val="single" w:sz="8" w:space="0" w:color="000000"/>
            </w:tcBorders>
          </w:tcPr>
          <w:p>
            <w:pPr>
              <w:pStyle w:val="TableParagraph"/>
              <w:spacing w:line="210" w:lineRule="exact" w:before="15"/>
              <w:ind w:right="231"/>
              <w:rPr>
                <w:i/>
                <w:sz w:val="20"/>
              </w:rPr>
            </w:pPr>
            <w:r>
              <w:rPr>
                <w:i/>
                <w:spacing w:val="-2"/>
                <w:sz w:val="20"/>
              </w:rPr>
              <w:t>14,61</w:t>
            </w:r>
          </w:p>
        </w:tc>
        <w:tc>
          <w:tcPr>
            <w:tcW w:w="927" w:type="dxa"/>
            <w:tcBorders>
              <w:bottom w:val="single" w:sz="8" w:space="0" w:color="000000"/>
            </w:tcBorders>
          </w:tcPr>
          <w:p>
            <w:pPr>
              <w:pStyle w:val="TableParagraph"/>
              <w:spacing w:line="210" w:lineRule="exact" w:before="15"/>
              <w:ind w:left="86"/>
              <w:rPr>
                <w:i/>
                <w:sz w:val="20"/>
              </w:rPr>
            </w:pPr>
            <w:r>
              <w:rPr>
                <w:i/>
                <w:spacing w:val="-2"/>
                <w:sz w:val="20"/>
              </w:rPr>
              <w:t>11,02</w:t>
            </w:r>
          </w:p>
        </w:tc>
        <w:tc>
          <w:tcPr>
            <w:tcW w:w="1362" w:type="dxa"/>
            <w:tcBorders>
              <w:bottom w:val="single" w:sz="8" w:space="0" w:color="000000"/>
            </w:tcBorders>
          </w:tcPr>
          <w:p>
            <w:pPr>
              <w:pStyle w:val="TableParagraph"/>
              <w:spacing w:line="210" w:lineRule="exact" w:before="15"/>
              <w:ind w:left="88" w:right="5"/>
              <w:rPr>
                <w:b/>
                <w:i/>
                <w:sz w:val="20"/>
              </w:rPr>
            </w:pPr>
            <w:r>
              <w:rPr>
                <w:b/>
                <w:i/>
                <w:sz w:val="20"/>
              </w:rPr>
              <w:t>65,08</w:t>
            </w:r>
            <w:r>
              <w:rPr>
                <w:b/>
                <w:i/>
                <w:spacing w:val="-1"/>
                <w:sz w:val="20"/>
              </w:rPr>
              <w:t> </w:t>
            </w:r>
            <w:r>
              <w:rPr>
                <w:b/>
                <w:i/>
                <w:spacing w:val="-5"/>
                <w:sz w:val="20"/>
              </w:rPr>
              <w:t>ab</w:t>
            </w:r>
          </w:p>
        </w:tc>
      </w:tr>
      <w:tr>
        <w:trPr>
          <w:trHeight w:val="243" w:hRule="atLeast"/>
        </w:trPr>
        <w:tc>
          <w:tcPr>
            <w:tcW w:w="1596" w:type="dxa"/>
            <w:tcBorders>
              <w:top w:val="single" w:sz="8" w:space="0" w:color="000000"/>
            </w:tcBorders>
          </w:tcPr>
          <w:p>
            <w:pPr>
              <w:pStyle w:val="TableParagraph"/>
              <w:jc w:val="left"/>
              <w:rPr>
                <w:sz w:val="16"/>
              </w:rPr>
            </w:pPr>
          </w:p>
        </w:tc>
        <w:tc>
          <w:tcPr>
            <w:tcW w:w="1065" w:type="dxa"/>
            <w:tcBorders>
              <w:top w:val="single" w:sz="8" w:space="0" w:color="000000"/>
            </w:tcBorders>
          </w:tcPr>
          <w:p>
            <w:pPr>
              <w:pStyle w:val="TableParagraph"/>
              <w:spacing w:line="223" w:lineRule="exact"/>
              <w:ind w:right="50"/>
              <w:rPr>
                <w:b/>
                <w:sz w:val="20"/>
              </w:rPr>
            </w:pPr>
            <w:r>
              <w:rPr>
                <w:b/>
                <w:spacing w:val="-2"/>
                <w:sz w:val="20"/>
              </w:rPr>
              <w:t>Caupí</w:t>
            </w:r>
          </w:p>
        </w:tc>
        <w:tc>
          <w:tcPr>
            <w:tcW w:w="1018" w:type="dxa"/>
            <w:tcBorders>
              <w:top w:val="single" w:sz="8" w:space="0" w:color="000000"/>
            </w:tcBorders>
          </w:tcPr>
          <w:p>
            <w:pPr>
              <w:pStyle w:val="TableParagraph"/>
              <w:spacing w:line="223" w:lineRule="exact"/>
              <w:ind w:left="2"/>
              <w:rPr>
                <w:sz w:val="20"/>
              </w:rPr>
            </w:pPr>
            <w:r>
              <w:rPr>
                <w:spacing w:val="-2"/>
                <w:sz w:val="20"/>
              </w:rPr>
              <w:t>11,18</w:t>
            </w:r>
          </w:p>
        </w:tc>
        <w:tc>
          <w:tcPr>
            <w:tcW w:w="1016" w:type="dxa"/>
            <w:tcBorders>
              <w:top w:val="single" w:sz="8" w:space="0" w:color="000000"/>
            </w:tcBorders>
          </w:tcPr>
          <w:p>
            <w:pPr>
              <w:pStyle w:val="TableParagraph"/>
              <w:spacing w:line="223" w:lineRule="exact"/>
              <w:ind w:right="2"/>
              <w:rPr>
                <w:sz w:val="20"/>
              </w:rPr>
            </w:pPr>
            <w:r>
              <w:rPr>
                <w:spacing w:val="-2"/>
                <w:sz w:val="20"/>
              </w:rPr>
              <w:t>11,52</w:t>
            </w:r>
          </w:p>
        </w:tc>
        <w:tc>
          <w:tcPr>
            <w:tcW w:w="1248" w:type="dxa"/>
            <w:tcBorders>
              <w:top w:val="single" w:sz="8" w:space="0" w:color="000000"/>
            </w:tcBorders>
          </w:tcPr>
          <w:p>
            <w:pPr>
              <w:pStyle w:val="TableParagraph"/>
              <w:spacing w:line="223" w:lineRule="exact"/>
              <w:ind w:right="230"/>
              <w:rPr>
                <w:sz w:val="20"/>
              </w:rPr>
            </w:pPr>
            <w:r>
              <w:rPr>
                <w:spacing w:val="-2"/>
                <w:sz w:val="20"/>
              </w:rPr>
              <w:t>10,30</w:t>
            </w:r>
          </w:p>
        </w:tc>
        <w:tc>
          <w:tcPr>
            <w:tcW w:w="789" w:type="dxa"/>
            <w:tcBorders>
              <w:top w:val="single" w:sz="8" w:space="0" w:color="000000"/>
            </w:tcBorders>
          </w:tcPr>
          <w:p>
            <w:pPr>
              <w:pStyle w:val="TableParagraph"/>
              <w:spacing w:line="223" w:lineRule="exact"/>
              <w:ind w:right="231"/>
              <w:rPr>
                <w:sz w:val="20"/>
              </w:rPr>
            </w:pPr>
            <w:r>
              <w:rPr>
                <w:spacing w:val="-2"/>
                <w:sz w:val="20"/>
              </w:rPr>
              <w:t>12,11</w:t>
            </w:r>
          </w:p>
        </w:tc>
        <w:tc>
          <w:tcPr>
            <w:tcW w:w="927" w:type="dxa"/>
            <w:tcBorders>
              <w:top w:val="single" w:sz="8" w:space="0" w:color="000000"/>
            </w:tcBorders>
          </w:tcPr>
          <w:p>
            <w:pPr>
              <w:pStyle w:val="TableParagraph"/>
              <w:spacing w:line="223" w:lineRule="exact"/>
              <w:ind w:left="86"/>
              <w:rPr>
                <w:sz w:val="20"/>
              </w:rPr>
            </w:pPr>
            <w:r>
              <w:rPr>
                <w:spacing w:val="-2"/>
                <w:sz w:val="20"/>
              </w:rPr>
              <w:t>16,03</w:t>
            </w:r>
          </w:p>
        </w:tc>
        <w:tc>
          <w:tcPr>
            <w:tcW w:w="1362" w:type="dxa"/>
            <w:tcBorders>
              <w:top w:val="single" w:sz="8" w:space="0" w:color="000000"/>
            </w:tcBorders>
          </w:tcPr>
          <w:p>
            <w:pPr>
              <w:pStyle w:val="TableParagraph"/>
              <w:spacing w:line="223" w:lineRule="exact"/>
              <w:ind w:left="88" w:right="5"/>
              <w:rPr>
                <w:b/>
                <w:sz w:val="20"/>
              </w:rPr>
            </w:pPr>
            <w:r>
              <w:rPr>
                <w:b/>
                <w:sz w:val="20"/>
              </w:rPr>
              <w:t>61,14</w:t>
            </w:r>
            <w:r>
              <w:rPr>
                <w:b/>
                <w:spacing w:val="-1"/>
                <w:sz w:val="20"/>
              </w:rPr>
              <w:t> </w:t>
            </w:r>
            <w:r>
              <w:rPr>
                <w:b/>
                <w:spacing w:val="-4"/>
                <w:sz w:val="20"/>
              </w:rPr>
              <w:t>ABCD</w:t>
            </w:r>
          </w:p>
        </w:tc>
      </w:tr>
      <w:tr>
        <w:trPr>
          <w:trHeight w:val="249" w:hRule="atLeast"/>
        </w:trPr>
        <w:tc>
          <w:tcPr>
            <w:tcW w:w="1596" w:type="dxa"/>
          </w:tcPr>
          <w:p>
            <w:pPr>
              <w:pStyle w:val="TableParagraph"/>
              <w:jc w:val="left"/>
              <w:rPr>
                <w:sz w:val="18"/>
              </w:rPr>
            </w:pPr>
          </w:p>
        </w:tc>
        <w:tc>
          <w:tcPr>
            <w:tcW w:w="1065" w:type="dxa"/>
          </w:tcPr>
          <w:p>
            <w:pPr>
              <w:pStyle w:val="TableParagraph"/>
              <w:spacing w:line="223" w:lineRule="exact" w:before="6"/>
              <w:ind w:left="10" w:right="50"/>
              <w:rPr>
                <w:b/>
                <w:sz w:val="20"/>
              </w:rPr>
            </w:pPr>
            <w:r>
              <w:rPr>
                <w:b/>
                <w:spacing w:val="-2"/>
                <w:sz w:val="20"/>
              </w:rPr>
              <w:t>Crotalária</w:t>
            </w:r>
          </w:p>
        </w:tc>
        <w:tc>
          <w:tcPr>
            <w:tcW w:w="1018" w:type="dxa"/>
          </w:tcPr>
          <w:p>
            <w:pPr>
              <w:pStyle w:val="TableParagraph"/>
              <w:spacing w:line="223" w:lineRule="exact" w:before="6"/>
              <w:ind w:left="2"/>
              <w:rPr>
                <w:sz w:val="20"/>
              </w:rPr>
            </w:pPr>
            <w:r>
              <w:rPr>
                <w:spacing w:val="-2"/>
                <w:sz w:val="20"/>
              </w:rPr>
              <w:t>13,66</w:t>
            </w:r>
          </w:p>
        </w:tc>
        <w:tc>
          <w:tcPr>
            <w:tcW w:w="1016" w:type="dxa"/>
          </w:tcPr>
          <w:p>
            <w:pPr>
              <w:pStyle w:val="TableParagraph"/>
              <w:spacing w:line="223" w:lineRule="exact" w:before="6"/>
              <w:ind w:right="2"/>
              <w:rPr>
                <w:sz w:val="20"/>
              </w:rPr>
            </w:pPr>
            <w:r>
              <w:rPr>
                <w:spacing w:val="-2"/>
                <w:sz w:val="20"/>
              </w:rPr>
              <w:t>11,54</w:t>
            </w:r>
          </w:p>
        </w:tc>
        <w:tc>
          <w:tcPr>
            <w:tcW w:w="1248" w:type="dxa"/>
          </w:tcPr>
          <w:p>
            <w:pPr>
              <w:pStyle w:val="TableParagraph"/>
              <w:spacing w:line="223" w:lineRule="exact" w:before="6"/>
              <w:ind w:right="230"/>
              <w:rPr>
                <w:sz w:val="20"/>
              </w:rPr>
            </w:pPr>
            <w:r>
              <w:rPr>
                <w:spacing w:val="-2"/>
                <w:sz w:val="20"/>
              </w:rPr>
              <w:t>11,12</w:t>
            </w:r>
          </w:p>
        </w:tc>
        <w:tc>
          <w:tcPr>
            <w:tcW w:w="789" w:type="dxa"/>
          </w:tcPr>
          <w:p>
            <w:pPr>
              <w:pStyle w:val="TableParagraph"/>
              <w:spacing w:line="223" w:lineRule="exact" w:before="6"/>
              <w:ind w:right="231"/>
              <w:rPr>
                <w:sz w:val="20"/>
              </w:rPr>
            </w:pPr>
            <w:r>
              <w:rPr>
                <w:spacing w:val="-2"/>
                <w:sz w:val="20"/>
              </w:rPr>
              <w:t>13,80</w:t>
            </w:r>
          </w:p>
        </w:tc>
        <w:tc>
          <w:tcPr>
            <w:tcW w:w="927" w:type="dxa"/>
          </w:tcPr>
          <w:p>
            <w:pPr>
              <w:pStyle w:val="TableParagraph"/>
              <w:spacing w:line="223" w:lineRule="exact" w:before="6"/>
              <w:ind w:left="86"/>
              <w:rPr>
                <w:sz w:val="20"/>
              </w:rPr>
            </w:pPr>
            <w:r>
              <w:rPr>
                <w:spacing w:val="-2"/>
                <w:sz w:val="20"/>
              </w:rPr>
              <w:t>15,40</w:t>
            </w:r>
          </w:p>
        </w:tc>
        <w:tc>
          <w:tcPr>
            <w:tcW w:w="1362" w:type="dxa"/>
          </w:tcPr>
          <w:p>
            <w:pPr>
              <w:pStyle w:val="TableParagraph"/>
              <w:spacing w:line="223" w:lineRule="exact" w:before="6"/>
              <w:ind w:left="88" w:right="5"/>
              <w:rPr>
                <w:b/>
                <w:sz w:val="20"/>
              </w:rPr>
            </w:pPr>
            <w:r>
              <w:rPr>
                <w:b/>
                <w:sz w:val="20"/>
              </w:rPr>
              <w:t>65,52</w:t>
            </w:r>
            <w:r>
              <w:rPr>
                <w:b/>
                <w:spacing w:val="-1"/>
                <w:sz w:val="20"/>
              </w:rPr>
              <w:t> </w:t>
            </w:r>
            <w:r>
              <w:rPr>
                <w:b/>
                <w:spacing w:val="-4"/>
                <w:sz w:val="20"/>
              </w:rPr>
              <w:t>ABCD</w:t>
            </w:r>
          </w:p>
        </w:tc>
      </w:tr>
      <w:tr>
        <w:trPr>
          <w:trHeight w:val="249" w:hRule="atLeast"/>
        </w:trPr>
        <w:tc>
          <w:tcPr>
            <w:tcW w:w="1596" w:type="dxa"/>
          </w:tcPr>
          <w:p>
            <w:pPr>
              <w:pStyle w:val="TableParagraph"/>
              <w:spacing w:line="223" w:lineRule="exact" w:before="6"/>
              <w:ind w:right="35"/>
              <w:rPr>
                <w:b/>
                <w:sz w:val="20"/>
              </w:rPr>
            </w:pPr>
            <w:r>
              <w:rPr>
                <w:b/>
                <w:spacing w:val="-5"/>
                <w:sz w:val="20"/>
              </w:rPr>
              <w:t>PD</w:t>
            </w:r>
          </w:p>
        </w:tc>
        <w:tc>
          <w:tcPr>
            <w:tcW w:w="1065" w:type="dxa"/>
          </w:tcPr>
          <w:p>
            <w:pPr>
              <w:pStyle w:val="TableParagraph"/>
              <w:spacing w:line="223" w:lineRule="exact" w:before="6"/>
              <w:ind w:left="12" w:right="50"/>
              <w:rPr>
                <w:b/>
                <w:sz w:val="20"/>
              </w:rPr>
            </w:pPr>
            <w:r>
              <w:rPr>
                <w:b/>
                <w:spacing w:val="-2"/>
                <w:sz w:val="20"/>
              </w:rPr>
              <w:t>Guandu</w:t>
            </w:r>
          </w:p>
        </w:tc>
        <w:tc>
          <w:tcPr>
            <w:tcW w:w="1018" w:type="dxa"/>
          </w:tcPr>
          <w:p>
            <w:pPr>
              <w:pStyle w:val="TableParagraph"/>
              <w:spacing w:line="223" w:lineRule="exact" w:before="6"/>
              <w:ind w:left="2"/>
              <w:rPr>
                <w:sz w:val="20"/>
              </w:rPr>
            </w:pPr>
            <w:r>
              <w:rPr>
                <w:spacing w:val="-2"/>
                <w:sz w:val="20"/>
              </w:rPr>
              <w:t>14,29</w:t>
            </w:r>
          </w:p>
        </w:tc>
        <w:tc>
          <w:tcPr>
            <w:tcW w:w="1016" w:type="dxa"/>
          </w:tcPr>
          <w:p>
            <w:pPr>
              <w:pStyle w:val="TableParagraph"/>
              <w:spacing w:line="223" w:lineRule="exact" w:before="6"/>
              <w:ind w:right="2"/>
              <w:rPr>
                <w:sz w:val="20"/>
              </w:rPr>
            </w:pPr>
            <w:r>
              <w:rPr>
                <w:spacing w:val="-2"/>
                <w:sz w:val="20"/>
              </w:rPr>
              <w:t>12,30</w:t>
            </w:r>
          </w:p>
        </w:tc>
        <w:tc>
          <w:tcPr>
            <w:tcW w:w="1248" w:type="dxa"/>
          </w:tcPr>
          <w:p>
            <w:pPr>
              <w:pStyle w:val="TableParagraph"/>
              <w:spacing w:line="223" w:lineRule="exact" w:before="6"/>
              <w:ind w:right="226"/>
              <w:rPr>
                <w:sz w:val="20"/>
              </w:rPr>
            </w:pPr>
            <w:r>
              <w:rPr>
                <w:spacing w:val="-4"/>
                <w:sz w:val="20"/>
              </w:rPr>
              <w:t>9,87</w:t>
            </w:r>
          </w:p>
        </w:tc>
        <w:tc>
          <w:tcPr>
            <w:tcW w:w="789" w:type="dxa"/>
          </w:tcPr>
          <w:p>
            <w:pPr>
              <w:pStyle w:val="TableParagraph"/>
              <w:spacing w:line="223" w:lineRule="exact" w:before="6"/>
              <w:ind w:right="231"/>
              <w:rPr>
                <w:sz w:val="20"/>
              </w:rPr>
            </w:pPr>
            <w:r>
              <w:rPr>
                <w:spacing w:val="-2"/>
                <w:sz w:val="20"/>
              </w:rPr>
              <w:t>13,01</w:t>
            </w:r>
          </w:p>
        </w:tc>
        <w:tc>
          <w:tcPr>
            <w:tcW w:w="927" w:type="dxa"/>
          </w:tcPr>
          <w:p>
            <w:pPr>
              <w:pStyle w:val="TableParagraph"/>
              <w:spacing w:line="223" w:lineRule="exact" w:before="6"/>
              <w:ind w:left="86"/>
              <w:rPr>
                <w:sz w:val="20"/>
              </w:rPr>
            </w:pPr>
            <w:r>
              <w:rPr>
                <w:spacing w:val="-2"/>
                <w:sz w:val="20"/>
              </w:rPr>
              <w:t>14,04</w:t>
            </w:r>
          </w:p>
        </w:tc>
        <w:tc>
          <w:tcPr>
            <w:tcW w:w="1362" w:type="dxa"/>
          </w:tcPr>
          <w:p>
            <w:pPr>
              <w:pStyle w:val="TableParagraph"/>
              <w:spacing w:line="223" w:lineRule="exact" w:before="6"/>
              <w:ind w:left="88" w:right="5"/>
              <w:rPr>
                <w:b/>
                <w:sz w:val="20"/>
              </w:rPr>
            </w:pPr>
            <w:r>
              <w:rPr>
                <w:b/>
                <w:sz w:val="20"/>
              </w:rPr>
              <w:t>63,52</w:t>
            </w:r>
            <w:r>
              <w:rPr>
                <w:b/>
                <w:spacing w:val="-1"/>
                <w:sz w:val="20"/>
              </w:rPr>
              <w:t> </w:t>
            </w:r>
            <w:r>
              <w:rPr>
                <w:b/>
                <w:spacing w:val="-4"/>
                <w:sz w:val="20"/>
              </w:rPr>
              <w:t>ABCD</w:t>
            </w:r>
          </w:p>
        </w:tc>
      </w:tr>
      <w:tr>
        <w:trPr>
          <w:trHeight w:val="249" w:hRule="atLeast"/>
        </w:trPr>
        <w:tc>
          <w:tcPr>
            <w:tcW w:w="1596" w:type="dxa"/>
          </w:tcPr>
          <w:p>
            <w:pPr>
              <w:pStyle w:val="TableParagraph"/>
              <w:jc w:val="left"/>
              <w:rPr>
                <w:sz w:val="18"/>
              </w:rPr>
            </w:pPr>
          </w:p>
        </w:tc>
        <w:tc>
          <w:tcPr>
            <w:tcW w:w="1065" w:type="dxa"/>
          </w:tcPr>
          <w:p>
            <w:pPr>
              <w:pStyle w:val="TableParagraph"/>
              <w:spacing w:line="224" w:lineRule="exact" w:before="6"/>
              <w:ind w:left="10" w:right="50"/>
              <w:rPr>
                <w:b/>
                <w:sz w:val="20"/>
              </w:rPr>
            </w:pPr>
            <w:r>
              <w:rPr>
                <w:b/>
                <w:spacing w:val="-2"/>
                <w:sz w:val="20"/>
              </w:rPr>
              <w:t>Milheto</w:t>
            </w:r>
          </w:p>
        </w:tc>
        <w:tc>
          <w:tcPr>
            <w:tcW w:w="1018" w:type="dxa"/>
          </w:tcPr>
          <w:p>
            <w:pPr>
              <w:pStyle w:val="TableParagraph"/>
              <w:spacing w:line="224" w:lineRule="exact" w:before="6"/>
              <w:ind w:left="2"/>
              <w:rPr>
                <w:sz w:val="20"/>
              </w:rPr>
            </w:pPr>
            <w:r>
              <w:rPr>
                <w:spacing w:val="-2"/>
                <w:sz w:val="20"/>
              </w:rPr>
              <w:t>13,59</w:t>
            </w:r>
          </w:p>
        </w:tc>
        <w:tc>
          <w:tcPr>
            <w:tcW w:w="1016" w:type="dxa"/>
          </w:tcPr>
          <w:p>
            <w:pPr>
              <w:pStyle w:val="TableParagraph"/>
              <w:spacing w:line="224" w:lineRule="exact" w:before="6"/>
              <w:ind w:right="2"/>
              <w:rPr>
                <w:sz w:val="20"/>
              </w:rPr>
            </w:pPr>
            <w:r>
              <w:rPr>
                <w:spacing w:val="-2"/>
                <w:sz w:val="20"/>
              </w:rPr>
              <w:t>11,71</w:t>
            </w:r>
          </w:p>
        </w:tc>
        <w:tc>
          <w:tcPr>
            <w:tcW w:w="1248" w:type="dxa"/>
          </w:tcPr>
          <w:p>
            <w:pPr>
              <w:pStyle w:val="TableParagraph"/>
              <w:spacing w:line="224" w:lineRule="exact" w:before="6"/>
              <w:ind w:right="230"/>
              <w:rPr>
                <w:sz w:val="20"/>
              </w:rPr>
            </w:pPr>
            <w:r>
              <w:rPr>
                <w:spacing w:val="-2"/>
                <w:sz w:val="20"/>
              </w:rPr>
              <w:t>10,50</w:t>
            </w:r>
          </w:p>
        </w:tc>
        <w:tc>
          <w:tcPr>
            <w:tcW w:w="789" w:type="dxa"/>
          </w:tcPr>
          <w:p>
            <w:pPr>
              <w:pStyle w:val="TableParagraph"/>
              <w:spacing w:line="224" w:lineRule="exact" w:before="6"/>
              <w:ind w:right="231"/>
              <w:rPr>
                <w:sz w:val="20"/>
              </w:rPr>
            </w:pPr>
            <w:r>
              <w:rPr>
                <w:spacing w:val="-2"/>
                <w:sz w:val="20"/>
              </w:rPr>
              <w:t>16,03</w:t>
            </w:r>
          </w:p>
        </w:tc>
        <w:tc>
          <w:tcPr>
            <w:tcW w:w="927" w:type="dxa"/>
          </w:tcPr>
          <w:p>
            <w:pPr>
              <w:pStyle w:val="TableParagraph"/>
              <w:spacing w:line="224" w:lineRule="exact" w:before="6"/>
              <w:ind w:left="86"/>
              <w:rPr>
                <w:sz w:val="20"/>
              </w:rPr>
            </w:pPr>
            <w:r>
              <w:rPr>
                <w:spacing w:val="-2"/>
                <w:sz w:val="20"/>
              </w:rPr>
              <w:t>19,97</w:t>
            </w:r>
          </w:p>
        </w:tc>
        <w:tc>
          <w:tcPr>
            <w:tcW w:w="1362" w:type="dxa"/>
          </w:tcPr>
          <w:p>
            <w:pPr>
              <w:pStyle w:val="TableParagraph"/>
              <w:spacing w:line="224" w:lineRule="exact" w:before="6"/>
              <w:ind w:left="88" w:right="4"/>
              <w:rPr>
                <w:b/>
                <w:sz w:val="20"/>
              </w:rPr>
            </w:pPr>
            <w:r>
              <w:rPr>
                <w:b/>
                <w:sz w:val="20"/>
              </w:rPr>
              <w:t>71,80</w:t>
            </w:r>
            <w:r>
              <w:rPr>
                <w:b/>
                <w:spacing w:val="-1"/>
                <w:sz w:val="20"/>
              </w:rPr>
              <w:t> </w:t>
            </w:r>
            <w:r>
              <w:rPr>
                <w:b/>
                <w:spacing w:val="-10"/>
                <w:sz w:val="20"/>
              </w:rPr>
              <w:t>A</w:t>
            </w:r>
          </w:p>
        </w:tc>
      </w:tr>
      <w:tr>
        <w:trPr>
          <w:trHeight w:val="235" w:hRule="atLeast"/>
        </w:trPr>
        <w:tc>
          <w:tcPr>
            <w:tcW w:w="1596" w:type="dxa"/>
            <w:tcBorders>
              <w:bottom w:val="single" w:sz="8" w:space="0" w:color="000000"/>
            </w:tcBorders>
          </w:tcPr>
          <w:p>
            <w:pPr>
              <w:pStyle w:val="TableParagraph"/>
              <w:jc w:val="left"/>
              <w:rPr>
                <w:sz w:val="16"/>
              </w:rPr>
            </w:pPr>
          </w:p>
        </w:tc>
        <w:tc>
          <w:tcPr>
            <w:tcW w:w="1065" w:type="dxa"/>
            <w:tcBorders>
              <w:bottom w:val="single" w:sz="8" w:space="0" w:color="000000"/>
            </w:tcBorders>
          </w:tcPr>
          <w:p>
            <w:pPr>
              <w:pStyle w:val="TableParagraph"/>
              <w:spacing w:line="210" w:lineRule="exact" w:before="6"/>
              <w:ind w:left="10" w:right="50"/>
              <w:rPr>
                <w:b/>
                <w:i/>
                <w:sz w:val="20"/>
              </w:rPr>
            </w:pPr>
            <w:r>
              <w:rPr>
                <w:b/>
                <w:i/>
                <w:spacing w:val="-2"/>
                <w:sz w:val="20"/>
              </w:rPr>
              <w:t>Média</w:t>
            </w:r>
          </w:p>
        </w:tc>
        <w:tc>
          <w:tcPr>
            <w:tcW w:w="1018" w:type="dxa"/>
            <w:tcBorders>
              <w:bottom w:val="single" w:sz="8" w:space="0" w:color="000000"/>
            </w:tcBorders>
          </w:tcPr>
          <w:p>
            <w:pPr>
              <w:pStyle w:val="TableParagraph"/>
              <w:spacing w:line="210" w:lineRule="exact" w:before="6"/>
              <w:ind w:left="2"/>
              <w:rPr>
                <w:i/>
                <w:sz w:val="20"/>
              </w:rPr>
            </w:pPr>
            <w:r>
              <w:rPr>
                <w:i/>
                <w:spacing w:val="-2"/>
                <w:sz w:val="20"/>
              </w:rPr>
              <w:t>13,18</w:t>
            </w:r>
          </w:p>
        </w:tc>
        <w:tc>
          <w:tcPr>
            <w:tcW w:w="1016" w:type="dxa"/>
            <w:tcBorders>
              <w:bottom w:val="single" w:sz="8" w:space="0" w:color="000000"/>
            </w:tcBorders>
          </w:tcPr>
          <w:p>
            <w:pPr>
              <w:pStyle w:val="TableParagraph"/>
              <w:spacing w:line="210" w:lineRule="exact" w:before="6"/>
              <w:ind w:right="2"/>
              <w:rPr>
                <w:i/>
                <w:sz w:val="20"/>
              </w:rPr>
            </w:pPr>
            <w:r>
              <w:rPr>
                <w:i/>
                <w:spacing w:val="-2"/>
                <w:sz w:val="20"/>
              </w:rPr>
              <w:t>11,77</w:t>
            </w:r>
          </w:p>
        </w:tc>
        <w:tc>
          <w:tcPr>
            <w:tcW w:w="1248" w:type="dxa"/>
            <w:tcBorders>
              <w:bottom w:val="single" w:sz="8" w:space="0" w:color="000000"/>
            </w:tcBorders>
          </w:tcPr>
          <w:p>
            <w:pPr>
              <w:pStyle w:val="TableParagraph"/>
              <w:spacing w:line="210" w:lineRule="exact" w:before="6"/>
              <w:ind w:right="230"/>
              <w:rPr>
                <w:i/>
                <w:sz w:val="20"/>
              </w:rPr>
            </w:pPr>
            <w:r>
              <w:rPr>
                <w:i/>
                <w:spacing w:val="-2"/>
                <w:sz w:val="20"/>
              </w:rPr>
              <w:t>10,45</w:t>
            </w:r>
          </w:p>
        </w:tc>
        <w:tc>
          <w:tcPr>
            <w:tcW w:w="789" w:type="dxa"/>
            <w:tcBorders>
              <w:bottom w:val="single" w:sz="8" w:space="0" w:color="000000"/>
            </w:tcBorders>
          </w:tcPr>
          <w:p>
            <w:pPr>
              <w:pStyle w:val="TableParagraph"/>
              <w:spacing w:line="210" w:lineRule="exact" w:before="6"/>
              <w:ind w:right="231"/>
              <w:rPr>
                <w:i/>
                <w:sz w:val="20"/>
              </w:rPr>
            </w:pPr>
            <w:r>
              <w:rPr>
                <w:i/>
                <w:spacing w:val="-2"/>
                <w:sz w:val="20"/>
              </w:rPr>
              <w:t>13,74</w:t>
            </w:r>
          </w:p>
        </w:tc>
        <w:tc>
          <w:tcPr>
            <w:tcW w:w="927" w:type="dxa"/>
            <w:tcBorders>
              <w:bottom w:val="single" w:sz="8" w:space="0" w:color="000000"/>
            </w:tcBorders>
          </w:tcPr>
          <w:p>
            <w:pPr>
              <w:pStyle w:val="TableParagraph"/>
              <w:spacing w:line="210" w:lineRule="exact" w:before="6"/>
              <w:ind w:left="86"/>
              <w:rPr>
                <w:i/>
                <w:sz w:val="20"/>
              </w:rPr>
            </w:pPr>
            <w:r>
              <w:rPr>
                <w:i/>
                <w:spacing w:val="-2"/>
                <w:sz w:val="20"/>
              </w:rPr>
              <w:t>16,36</w:t>
            </w:r>
          </w:p>
        </w:tc>
        <w:tc>
          <w:tcPr>
            <w:tcW w:w="1362" w:type="dxa"/>
            <w:tcBorders>
              <w:bottom w:val="single" w:sz="8" w:space="0" w:color="000000"/>
            </w:tcBorders>
          </w:tcPr>
          <w:p>
            <w:pPr>
              <w:pStyle w:val="TableParagraph"/>
              <w:spacing w:line="210" w:lineRule="exact" w:before="6"/>
              <w:ind w:left="88"/>
              <w:rPr>
                <w:b/>
                <w:i/>
                <w:sz w:val="20"/>
              </w:rPr>
            </w:pPr>
            <w:r>
              <w:rPr>
                <w:b/>
                <w:i/>
                <w:sz w:val="20"/>
              </w:rPr>
              <w:t>65,50</w:t>
            </w:r>
            <w:r>
              <w:rPr>
                <w:b/>
                <w:i/>
                <w:spacing w:val="-1"/>
                <w:sz w:val="20"/>
              </w:rPr>
              <w:t> </w:t>
            </w:r>
            <w:r>
              <w:rPr>
                <w:b/>
                <w:i/>
                <w:spacing w:val="-10"/>
                <w:sz w:val="20"/>
              </w:rPr>
              <w:t>a</w:t>
            </w:r>
          </w:p>
        </w:tc>
      </w:tr>
      <w:tr>
        <w:trPr>
          <w:trHeight w:val="234" w:hRule="atLeast"/>
        </w:trPr>
        <w:tc>
          <w:tcPr>
            <w:tcW w:w="1596" w:type="dxa"/>
            <w:tcBorders>
              <w:top w:val="single" w:sz="8" w:space="0" w:color="000000"/>
              <w:bottom w:val="single" w:sz="8" w:space="0" w:color="000000"/>
            </w:tcBorders>
          </w:tcPr>
          <w:p>
            <w:pPr>
              <w:pStyle w:val="TableParagraph"/>
              <w:spacing w:line="214" w:lineRule="exact"/>
              <w:ind w:left="15" w:right="35"/>
              <w:rPr>
                <w:b/>
                <w:sz w:val="20"/>
              </w:rPr>
            </w:pPr>
            <w:r>
              <w:rPr>
                <w:b/>
                <w:sz w:val="20"/>
              </w:rPr>
              <w:t>Mata</w:t>
            </w:r>
            <w:r>
              <w:rPr>
                <w:b/>
                <w:spacing w:val="-2"/>
                <w:sz w:val="20"/>
              </w:rPr>
              <w:t> Nativa</w:t>
            </w:r>
          </w:p>
        </w:tc>
        <w:tc>
          <w:tcPr>
            <w:tcW w:w="1065" w:type="dxa"/>
            <w:tcBorders>
              <w:top w:val="single" w:sz="8" w:space="0" w:color="000000"/>
              <w:bottom w:val="single" w:sz="8" w:space="0" w:color="000000"/>
            </w:tcBorders>
          </w:tcPr>
          <w:p>
            <w:pPr>
              <w:pStyle w:val="TableParagraph"/>
              <w:spacing w:line="214" w:lineRule="exact"/>
              <w:ind w:left="10" w:right="50"/>
              <w:rPr>
                <w:b/>
                <w:sz w:val="20"/>
              </w:rPr>
            </w:pPr>
            <w:r>
              <w:rPr>
                <w:b/>
                <w:spacing w:val="-4"/>
                <w:sz w:val="20"/>
              </w:rPr>
              <w:t>Mata</w:t>
            </w:r>
          </w:p>
        </w:tc>
        <w:tc>
          <w:tcPr>
            <w:tcW w:w="1018" w:type="dxa"/>
            <w:tcBorders>
              <w:top w:val="single" w:sz="8" w:space="0" w:color="000000"/>
              <w:bottom w:val="single" w:sz="8" w:space="0" w:color="000000"/>
            </w:tcBorders>
          </w:tcPr>
          <w:p>
            <w:pPr>
              <w:pStyle w:val="TableParagraph"/>
              <w:spacing w:line="214" w:lineRule="exact"/>
              <w:ind w:left="2"/>
              <w:rPr>
                <w:sz w:val="20"/>
              </w:rPr>
            </w:pPr>
            <w:r>
              <w:rPr>
                <w:spacing w:val="-2"/>
                <w:sz w:val="20"/>
              </w:rPr>
              <w:t>17,21</w:t>
            </w:r>
          </w:p>
        </w:tc>
        <w:tc>
          <w:tcPr>
            <w:tcW w:w="1016" w:type="dxa"/>
            <w:tcBorders>
              <w:top w:val="single" w:sz="8" w:space="0" w:color="000000"/>
              <w:bottom w:val="single" w:sz="8" w:space="0" w:color="000000"/>
            </w:tcBorders>
          </w:tcPr>
          <w:p>
            <w:pPr>
              <w:pStyle w:val="TableParagraph"/>
              <w:spacing w:line="214" w:lineRule="exact"/>
              <w:ind w:right="2"/>
              <w:rPr>
                <w:sz w:val="20"/>
              </w:rPr>
            </w:pPr>
            <w:r>
              <w:rPr>
                <w:spacing w:val="-2"/>
                <w:sz w:val="20"/>
              </w:rPr>
              <w:t>12,08</w:t>
            </w:r>
          </w:p>
        </w:tc>
        <w:tc>
          <w:tcPr>
            <w:tcW w:w="1248" w:type="dxa"/>
            <w:tcBorders>
              <w:top w:val="single" w:sz="8" w:space="0" w:color="000000"/>
              <w:bottom w:val="single" w:sz="8" w:space="0" w:color="000000"/>
            </w:tcBorders>
          </w:tcPr>
          <w:p>
            <w:pPr>
              <w:pStyle w:val="TableParagraph"/>
              <w:spacing w:line="214" w:lineRule="exact"/>
              <w:ind w:right="226"/>
              <w:rPr>
                <w:sz w:val="20"/>
              </w:rPr>
            </w:pPr>
            <w:r>
              <w:rPr>
                <w:spacing w:val="-4"/>
                <w:sz w:val="20"/>
              </w:rPr>
              <w:t>8,01</w:t>
            </w:r>
          </w:p>
        </w:tc>
        <w:tc>
          <w:tcPr>
            <w:tcW w:w="789" w:type="dxa"/>
            <w:tcBorders>
              <w:top w:val="single" w:sz="8" w:space="0" w:color="000000"/>
              <w:bottom w:val="single" w:sz="8" w:space="0" w:color="000000"/>
            </w:tcBorders>
          </w:tcPr>
          <w:p>
            <w:pPr>
              <w:pStyle w:val="TableParagraph"/>
              <w:spacing w:line="214" w:lineRule="exact"/>
              <w:ind w:right="231"/>
              <w:rPr>
                <w:sz w:val="20"/>
              </w:rPr>
            </w:pPr>
            <w:r>
              <w:rPr>
                <w:spacing w:val="-2"/>
                <w:sz w:val="20"/>
              </w:rPr>
              <w:t>13,93</w:t>
            </w:r>
          </w:p>
        </w:tc>
        <w:tc>
          <w:tcPr>
            <w:tcW w:w="927" w:type="dxa"/>
            <w:tcBorders>
              <w:top w:val="single" w:sz="8" w:space="0" w:color="000000"/>
              <w:bottom w:val="single" w:sz="8" w:space="0" w:color="000000"/>
            </w:tcBorders>
          </w:tcPr>
          <w:p>
            <w:pPr>
              <w:pStyle w:val="TableParagraph"/>
              <w:spacing w:line="214" w:lineRule="exact"/>
              <w:ind w:left="86"/>
              <w:rPr>
                <w:sz w:val="20"/>
              </w:rPr>
            </w:pPr>
            <w:r>
              <w:rPr>
                <w:spacing w:val="-2"/>
                <w:sz w:val="20"/>
              </w:rPr>
              <w:t>15,86</w:t>
            </w:r>
          </w:p>
        </w:tc>
        <w:tc>
          <w:tcPr>
            <w:tcW w:w="1362" w:type="dxa"/>
            <w:tcBorders>
              <w:top w:val="single" w:sz="8" w:space="0" w:color="000000"/>
              <w:bottom w:val="single" w:sz="8" w:space="0" w:color="000000"/>
            </w:tcBorders>
          </w:tcPr>
          <w:p>
            <w:pPr>
              <w:pStyle w:val="TableParagraph"/>
              <w:spacing w:line="214" w:lineRule="exact"/>
              <w:ind w:left="88" w:right="5"/>
              <w:rPr>
                <w:b/>
                <w:sz w:val="20"/>
              </w:rPr>
            </w:pPr>
            <w:r>
              <w:rPr>
                <w:b/>
                <w:spacing w:val="-2"/>
                <w:sz w:val="20"/>
              </w:rPr>
              <w:t>67,09</w:t>
            </w:r>
          </w:p>
        </w:tc>
      </w:tr>
    </w:tbl>
    <w:p>
      <w:pPr>
        <w:spacing w:line="235" w:lineRule="auto" w:before="14"/>
        <w:ind w:left="140" w:right="524" w:firstLine="0"/>
        <w:jc w:val="left"/>
        <w:rPr>
          <w:sz w:val="20"/>
        </w:rPr>
      </w:pPr>
      <w:r>
        <w:rPr>
          <w:sz w:val="20"/>
        </w:rPr>
        <w:t>Legenda:</w:t>
      </w:r>
      <w:r>
        <w:rPr>
          <w:spacing w:val="-3"/>
          <w:sz w:val="20"/>
        </w:rPr>
        <w:t> </w:t>
      </w:r>
      <w:r>
        <w:rPr>
          <w:sz w:val="20"/>
        </w:rPr>
        <w:t>CC-</w:t>
      </w:r>
      <w:r>
        <w:rPr>
          <w:spacing w:val="-4"/>
          <w:sz w:val="20"/>
        </w:rPr>
        <w:t> </w:t>
      </w:r>
      <w:r>
        <w:rPr>
          <w:sz w:val="20"/>
        </w:rPr>
        <w:t>Cultivo</w:t>
      </w:r>
      <w:r>
        <w:rPr>
          <w:spacing w:val="-5"/>
          <w:sz w:val="20"/>
        </w:rPr>
        <w:t> </w:t>
      </w:r>
      <w:r>
        <w:rPr>
          <w:sz w:val="20"/>
        </w:rPr>
        <w:t>Convencional;</w:t>
      </w:r>
      <w:r>
        <w:rPr>
          <w:spacing w:val="-3"/>
          <w:sz w:val="20"/>
        </w:rPr>
        <w:t> </w:t>
      </w:r>
      <w:r>
        <w:rPr>
          <w:sz w:val="20"/>
        </w:rPr>
        <w:t>CM-</w:t>
      </w:r>
      <w:r>
        <w:rPr>
          <w:spacing w:val="-4"/>
          <w:sz w:val="20"/>
        </w:rPr>
        <w:t> </w:t>
      </w:r>
      <w:r>
        <w:rPr>
          <w:sz w:val="20"/>
        </w:rPr>
        <w:t>Cultivo</w:t>
      </w:r>
      <w:r>
        <w:rPr>
          <w:spacing w:val="-5"/>
          <w:sz w:val="20"/>
        </w:rPr>
        <w:t> </w:t>
      </w:r>
      <w:r>
        <w:rPr>
          <w:sz w:val="20"/>
        </w:rPr>
        <w:t>Mínimo;</w:t>
      </w:r>
      <w:r>
        <w:rPr>
          <w:spacing w:val="-3"/>
          <w:sz w:val="20"/>
        </w:rPr>
        <w:t> </w:t>
      </w:r>
      <w:r>
        <w:rPr>
          <w:sz w:val="20"/>
        </w:rPr>
        <w:t>PD- Plantio</w:t>
      </w:r>
      <w:r>
        <w:rPr>
          <w:spacing w:val="-5"/>
          <w:sz w:val="20"/>
        </w:rPr>
        <w:t> </w:t>
      </w:r>
      <w:r>
        <w:rPr>
          <w:sz w:val="20"/>
        </w:rPr>
        <w:t>Direto;</w:t>
      </w:r>
      <w:r>
        <w:rPr>
          <w:spacing w:val="-3"/>
          <w:sz w:val="20"/>
        </w:rPr>
        <w:t> </w:t>
      </w:r>
      <w:r>
        <w:rPr>
          <w:sz w:val="20"/>
        </w:rPr>
        <w:t>PA: Planta Antecedente;</w:t>
      </w:r>
      <w:r>
        <w:rPr>
          <w:spacing w:val="-3"/>
          <w:sz w:val="20"/>
        </w:rPr>
        <w:t> </w:t>
      </w:r>
      <w:r>
        <w:rPr>
          <w:sz w:val="20"/>
        </w:rPr>
        <w:t>IQS-Índice de Qualidade do Solo.</w:t>
      </w:r>
    </w:p>
    <w:p>
      <w:pPr>
        <w:spacing w:before="2"/>
        <w:ind w:left="140" w:right="470" w:firstLine="0"/>
        <w:jc w:val="left"/>
        <w:rPr>
          <w:sz w:val="20"/>
        </w:rPr>
      </w:pPr>
      <w:r>
        <w:rPr>
          <w:sz w:val="20"/>
        </w:rPr>
        <w:t>1: Função Receber, armazenar e suprir água; 2: Função Promover o crescimento das</w:t>
      </w:r>
      <w:r>
        <w:rPr>
          <w:spacing w:val="-3"/>
          <w:sz w:val="20"/>
        </w:rPr>
        <w:t> </w:t>
      </w:r>
      <w:r>
        <w:rPr>
          <w:sz w:val="20"/>
        </w:rPr>
        <w:t>raízes; 3: Função Armazenar, suprir</w:t>
      </w:r>
      <w:r>
        <w:rPr>
          <w:spacing w:val="-2"/>
          <w:sz w:val="20"/>
        </w:rPr>
        <w:t> </w:t>
      </w:r>
      <w:r>
        <w:rPr>
          <w:sz w:val="20"/>
        </w:rPr>
        <w:t>e</w:t>
      </w:r>
      <w:r>
        <w:rPr>
          <w:spacing w:val="-5"/>
          <w:sz w:val="20"/>
        </w:rPr>
        <w:t> </w:t>
      </w:r>
      <w:r>
        <w:rPr>
          <w:sz w:val="20"/>
        </w:rPr>
        <w:t>ciclar</w:t>
      </w:r>
      <w:r>
        <w:rPr>
          <w:spacing w:val="-7"/>
          <w:sz w:val="20"/>
        </w:rPr>
        <w:t> </w:t>
      </w:r>
      <w:r>
        <w:rPr>
          <w:sz w:val="20"/>
        </w:rPr>
        <w:t>nutrientes;</w:t>
      </w:r>
      <w:r>
        <w:rPr>
          <w:spacing w:val="-5"/>
          <w:sz w:val="20"/>
        </w:rPr>
        <w:t> </w:t>
      </w:r>
      <w:r>
        <w:rPr>
          <w:sz w:val="20"/>
        </w:rPr>
        <w:t>4:Função</w:t>
      </w:r>
      <w:r>
        <w:rPr>
          <w:spacing w:val="-2"/>
          <w:sz w:val="20"/>
        </w:rPr>
        <w:t> </w:t>
      </w:r>
      <w:r>
        <w:rPr>
          <w:sz w:val="20"/>
        </w:rPr>
        <w:t>Promover a</w:t>
      </w:r>
      <w:r>
        <w:rPr>
          <w:spacing w:val="-5"/>
          <w:sz w:val="20"/>
        </w:rPr>
        <w:t> </w:t>
      </w:r>
      <w:r>
        <w:rPr>
          <w:sz w:val="20"/>
        </w:rPr>
        <w:t>atividade</w:t>
      </w:r>
      <w:r>
        <w:rPr>
          <w:spacing w:val="-5"/>
          <w:sz w:val="20"/>
        </w:rPr>
        <w:t> </w:t>
      </w:r>
      <w:r>
        <w:rPr>
          <w:sz w:val="20"/>
        </w:rPr>
        <w:t>biológica;</w:t>
      </w:r>
      <w:r>
        <w:rPr>
          <w:spacing w:val="-5"/>
          <w:sz w:val="20"/>
        </w:rPr>
        <w:t> </w:t>
      </w:r>
      <w:r>
        <w:rPr>
          <w:sz w:val="20"/>
        </w:rPr>
        <w:t>5:Função</w:t>
      </w:r>
      <w:r>
        <w:rPr>
          <w:spacing w:val="-7"/>
          <w:sz w:val="20"/>
        </w:rPr>
        <w:t> </w:t>
      </w:r>
      <w:r>
        <w:rPr>
          <w:sz w:val="20"/>
        </w:rPr>
        <w:t>Manter</w:t>
      </w:r>
      <w:r>
        <w:rPr>
          <w:spacing w:val="-2"/>
          <w:sz w:val="20"/>
        </w:rPr>
        <w:t> </w:t>
      </w:r>
      <w:r>
        <w:rPr>
          <w:sz w:val="20"/>
        </w:rPr>
        <w:t>a Homeostase. Fonte: ASSUNÇÃO, S. J. R. Elaborada com dados da autora, 2019.</w:t>
      </w:r>
    </w:p>
    <w:p>
      <w:pPr>
        <w:pStyle w:val="BodyText"/>
        <w:spacing w:before="3"/>
        <w:rPr>
          <w:sz w:val="20"/>
        </w:rPr>
      </w:pPr>
    </w:p>
    <w:p>
      <w:pPr>
        <w:pStyle w:val="BodyText"/>
        <w:spacing w:line="360" w:lineRule="auto"/>
        <w:ind w:left="140" w:right="423" w:firstLine="710"/>
        <w:jc w:val="both"/>
      </w:pPr>
      <w:r>
        <w:rPr/>
        <w:t>De modo geral, os melhores IQS estão distribuídos nos sistemas conservacionistas de manejo do solo (CM e PD), enquanto os mais baixos estão no sistema CC (Tabela 2.8), que diferem</w:t>
      </w:r>
      <w:r>
        <w:rPr>
          <w:spacing w:val="-15"/>
        </w:rPr>
        <w:t> </w:t>
      </w:r>
      <w:r>
        <w:rPr/>
        <w:t>estatisticamente.</w:t>
      </w:r>
      <w:r>
        <w:rPr>
          <w:spacing w:val="-15"/>
        </w:rPr>
        <w:t> </w:t>
      </w:r>
      <w:r>
        <w:rPr/>
        <w:t>Estes</w:t>
      </w:r>
      <w:r>
        <w:rPr>
          <w:spacing w:val="-15"/>
        </w:rPr>
        <w:t> </w:t>
      </w:r>
      <w:r>
        <w:rPr/>
        <w:t>resultados</w:t>
      </w:r>
      <w:r>
        <w:rPr>
          <w:spacing w:val="-15"/>
        </w:rPr>
        <w:t> </w:t>
      </w:r>
      <w:r>
        <w:rPr/>
        <w:t>indicam</w:t>
      </w:r>
      <w:r>
        <w:rPr>
          <w:spacing w:val="-15"/>
        </w:rPr>
        <w:t> </w:t>
      </w:r>
      <w:r>
        <w:rPr/>
        <w:t>que</w:t>
      </w:r>
      <w:r>
        <w:rPr>
          <w:spacing w:val="-15"/>
        </w:rPr>
        <w:t> </w:t>
      </w:r>
      <w:r>
        <w:rPr/>
        <w:t>em</w:t>
      </w:r>
      <w:r>
        <w:rPr>
          <w:spacing w:val="-15"/>
        </w:rPr>
        <w:t> </w:t>
      </w:r>
      <w:r>
        <w:rPr/>
        <w:t>regiões</w:t>
      </w:r>
      <w:r>
        <w:rPr>
          <w:spacing w:val="-15"/>
        </w:rPr>
        <w:t> </w:t>
      </w:r>
      <w:r>
        <w:rPr/>
        <w:t>tropicais,</w:t>
      </w:r>
      <w:r>
        <w:rPr>
          <w:spacing w:val="-15"/>
        </w:rPr>
        <w:t> </w:t>
      </w:r>
      <w:r>
        <w:rPr/>
        <w:t>sistemas</w:t>
      </w:r>
      <w:r>
        <w:rPr>
          <w:spacing w:val="-15"/>
        </w:rPr>
        <w:t> </w:t>
      </w:r>
      <w:r>
        <w:rPr/>
        <w:t>de</w:t>
      </w:r>
      <w:r>
        <w:rPr>
          <w:spacing w:val="-15"/>
        </w:rPr>
        <w:t> </w:t>
      </w:r>
      <w:r>
        <w:rPr/>
        <w:t>manejo do solo que</w:t>
      </w:r>
      <w:r>
        <w:rPr>
          <w:spacing w:val="-4"/>
        </w:rPr>
        <w:t> </w:t>
      </w:r>
      <w:r>
        <w:rPr/>
        <w:t>provoquem</w:t>
      </w:r>
      <w:r>
        <w:rPr>
          <w:spacing w:val="-8"/>
        </w:rPr>
        <w:t> </w:t>
      </w:r>
      <w:r>
        <w:rPr/>
        <w:t>mínima</w:t>
      </w:r>
      <w:r>
        <w:rPr>
          <w:spacing w:val="-4"/>
        </w:rPr>
        <w:t> </w:t>
      </w:r>
      <w:r>
        <w:rPr/>
        <w:t>ou</w:t>
      </w:r>
      <w:r>
        <w:rPr>
          <w:spacing w:val="-3"/>
        </w:rPr>
        <w:t> </w:t>
      </w:r>
      <w:r>
        <w:rPr/>
        <w:t>nenhuma</w:t>
      </w:r>
      <w:r>
        <w:rPr>
          <w:spacing w:val="-4"/>
        </w:rPr>
        <w:t> </w:t>
      </w:r>
      <w:r>
        <w:rPr/>
        <w:t>perturbação no solo e</w:t>
      </w:r>
      <w:r>
        <w:rPr>
          <w:spacing w:val="-4"/>
        </w:rPr>
        <w:t> </w:t>
      </w:r>
      <w:r>
        <w:rPr/>
        <w:t>permitam</w:t>
      </w:r>
      <w:r>
        <w:rPr>
          <w:spacing w:val="-11"/>
        </w:rPr>
        <w:t> </w:t>
      </w:r>
      <w:r>
        <w:rPr/>
        <w:t>a manutenção de resíduos vegetais na superfície, são fundamentais para a redução da degradação do solo e do meio ambiente (LAL, 1999). Ademais, sistemas de manejo que associam práticas conservacionistas de solo à rotação de culturas, possibilitam</w:t>
      </w:r>
      <w:r>
        <w:rPr>
          <w:spacing w:val="-1"/>
        </w:rPr>
        <w:t> </w:t>
      </w:r>
      <w:r>
        <w:rPr/>
        <w:t>melhoria na estrutura do solo, na</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5"/>
        <w:jc w:val="both"/>
      </w:pPr>
      <w:r>
        <w:rPr/>
        <w:t>variação</w:t>
      </w:r>
      <w:r>
        <w:rPr>
          <w:spacing w:val="-5"/>
        </w:rPr>
        <w:t> </w:t>
      </w:r>
      <w:r>
        <w:rPr/>
        <w:t>do</w:t>
      </w:r>
      <w:r>
        <w:rPr>
          <w:spacing w:val="-3"/>
        </w:rPr>
        <w:t> </w:t>
      </w:r>
      <w:r>
        <w:rPr/>
        <w:t>conteúdo</w:t>
      </w:r>
      <w:r>
        <w:rPr>
          <w:spacing w:val="-8"/>
        </w:rPr>
        <w:t> </w:t>
      </w:r>
      <w:r>
        <w:rPr/>
        <w:t>de</w:t>
      </w:r>
      <w:r>
        <w:rPr>
          <w:spacing w:val="-14"/>
        </w:rPr>
        <w:t> </w:t>
      </w:r>
      <w:r>
        <w:rPr/>
        <w:t>água</w:t>
      </w:r>
      <w:r>
        <w:rPr>
          <w:spacing w:val="-9"/>
        </w:rPr>
        <w:t> </w:t>
      </w:r>
      <w:r>
        <w:rPr/>
        <w:t>e</w:t>
      </w:r>
      <w:r>
        <w:rPr>
          <w:spacing w:val="-15"/>
        </w:rPr>
        <w:t> </w:t>
      </w:r>
      <w:r>
        <w:rPr/>
        <w:t>temperatura,</w:t>
      </w:r>
      <w:r>
        <w:rPr>
          <w:spacing w:val="-10"/>
        </w:rPr>
        <w:t> </w:t>
      </w:r>
      <w:r>
        <w:rPr/>
        <w:t>na</w:t>
      </w:r>
      <w:r>
        <w:rPr>
          <w:spacing w:val="-9"/>
        </w:rPr>
        <w:t> </w:t>
      </w:r>
      <w:r>
        <w:rPr/>
        <w:t>quantidade</w:t>
      </w:r>
      <w:r>
        <w:rPr>
          <w:spacing w:val="-9"/>
        </w:rPr>
        <w:t> </w:t>
      </w:r>
      <w:r>
        <w:rPr/>
        <w:t>e</w:t>
      </w:r>
      <w:r>
        <w:rPr>
          <w:spacing w:val="-9"/>
        </w:rPr>
        <w:t> </w:t>
      </w:r>
      <w:r>
        <w:rPr/>
        <w:t>diversificação</w:t>
      </w:r>
      <w:r>
        <w:rPr>
          <w:spacing w:val="-3"/>
        </w:rPr>
        <w:t> </w:t>
      </w:r>
      <w:r>
        <w:rPr/>
        <w:t>do</w:t>
      </w:r>
      <w:r>
        <w:rPr>
          <w:spacing w:val="-8"/>
        </w:rPr>
        <w:t> </w:t>
      </w:r>
      <w:r>
        <w:rPr/>
        <w:t>material</w:t>
      </w:r>
      <w:r>
        <w:rPr>
          <w:spacing w:val="-12"/>
        </w:rPr>
        <w:t> </w:t>
      </w:r>
      <w:r>
        <w:rPr/>
        <w:t>vegetal que compunha a MOS e na ação em diferentes profundidades dos sistemas radiculares (PRANDO </w:t>
      </w:r>
      <w:r>
        <w:rPr>
          <w:i/>
        </w:rPr>
        <w:t>et al., </w:t>
      </w:r>
      <w:r>
        <w:rPr/>
        <w:t>2010). Assim a adoção de práticas agrícolas que elevem a reposição de resíduos orgânicos e diminuam o revolvimento do solo é fundamental (SANTIAGO; MONTENEGRO; PINHEIRO, 2018) quando se visa o desenvolvimento da Agricultura </w:t>
      </w:r>
      <w:r>
        <w:rPr>
          <w:spacing w:val="-2"/>
        </w:rPr>
        <w:t>Sustentável.</w:t>
      </w:r>
    </w:p>
    <w:p>
      <w:pPr>
        <w:pStyle w:val="BodyText"/>
        <w:spacing w:line="360" w:lineRule="auto" w:before="3"/>
        <w:ind w:left="140" w:right="417" w:firstLine="710"/>
        <w:jc w:val="both"/>
      </w:pPr>
      <w:r>
        <w:rPr/>
        <w:t>O solo sob</w:t>
      </w:r>
      <w:r>
        <w:rPr>
          <w:spacing w:val="-1"/>
        </w:rPr>
        <w:t> </w:t>
      </w:r>
      <w:r>
        <w:rPr/>
        <w:t>vegetação nativa, obteve valor de IQS</w:t>
      </w:r>
      <w:r>
        <w:rPr>
          <w:spacing w:val="-1"/>
        </w:rPr>
        <w:t> </w:t>
      </w:r>
      <w:r>
        <w:rPr/>
        <w:t>superior a qualquer um</w:t>
      </w:r>
      <w:r>
        <w:rPr>
          <w:spacing w:val="-6"/>
        </w:rPr>
        <w:t> </w:t>
      </w:r>
      <w:r>
        <w:rPr/>
        <w:t>dos sistemas de manejos do solo avaliado (67,09), embora segundo a classificação proposta por Souza (2005),</w:t>
      </w:r>
      <w:r>
        <w:rPr>
          <w:spacing w:val="-13"/>
        </w:rPr>
        <w:t> </w:t>
      </w:r>
      <w:r>
        <w:rPr/>
        <w:t>ele</w:t>
      </w:r>
      <w:r>
        <w:rPr>
          <w:spacing w:val="-10"/>
        </w:rPr>
        <w:t> </w:t>
      </w:r>
      <w:r>
        <w:rPr/>
        <w:t>seja</w:t>
      </w:r>
      <w:r>
        <w:rPr>
          <w:spacing w:val="-10"/>
        </w:rPr>
        <w:t> </w:t>
      </w:r>
      <w:r>
        <w:rPr/>
        <w:t>considerado</w:t>
      </w:r>
      <w:r>
        <w:rPr>
          <w:spacing w:val="-9"/>
        </w:rPr>
        <w:t> </w:t>
      </w:r>
      <w:r>
        <w:rPr/>
        <w:t>como</w:t>
      </w:r>
      <w:r>
        <w:rPr>
          <w:spacing w:val="-9"/>
        </w:rPr>
        <w:t> </w:t>
      </w:r>
      <w:r>
        <w:rPr/>
        <w:t>regular</w:t>
      </w:r>
      <w:r>
        <w:rPr>
          <w:spacing w:val="-7"/>
        </w:rPr>
        <w:t> </w:t>
      </w:r>
      <w:r>
        <w:rPr/>
        <w:t>(Tabela</w:t>
      </w:r>
      <w:r>
        <w:rPr>
          <w:spacing w:val="-10"/>
        </w:rPr>
        <w:t> </w:t>
      </w:r>
      <w:r>
        <w:rPr/>
        <w:t>2.8).</w:t>
      </w:r>
      <w:r>
        <w:rPr>
          <w:spacing w:val="-11"/>
        </w:rPr>
        <w:t> </w:t>
      </w:r>
      <w:r>
        <w:rPr/>
        <w:t>Melo</w:t>
      </w:r>
      <w:r>
        <w:rPr>
          <w:spacing w:val="-5"/>
        </w:rPr>
        <w:t> </w:t>
      </w:r>
      <w:r>
        <w:rPr/>
        <w:t>Filho </w:t>
      </w:r>
      <w:r>
        <w:rPr>
          <w:i/>
        </w:rPr>
        <w:t>et</w:t>
      </w:r>
      <w:r>
        <w:rPr>
          <w:i/>
          <w:spacing w:val="-8"/>
        </w:rPr>
        <w:t> </w:t>
      </w:r>
      <w:r>
        <w:rPr>
          <w:i/>
        </w:rPr>
        <w:t>al.</w:t>
      </w:r>
      <w:r>
        <w:rPr>
          <w:i/>
          <w:spacing w:val="-11"/>
        </w:rPr>
        <w:t> </w:t>
      </w:r>
      <w:r>
        <w:rPr/>
        <w:t>(2007)</w:t>
      </w:r>
      <w:r>
        <w:rPr>
          <w:spacing w:val="-15"/>
        </w:rPr>
        <w:t> </w:t>
      </w:r>
      <w:r>
        <w:rPr/>
        <w:t>obtiveram</w:t>
      </w:r>
      <w:r>
        <w:rPr>
          <w:spacing w:val="-15"/>
        </w:rPr>
        <w:t> </w:t>
      </w:r>
      <w:r>
        <w:rPr/>
        <w:t>IQS de</w:t>
      </w:r>
      <w:r>
        <w:rPr>
          <w:spacing w:val="-15"/>
        </w:rPr>
        <w:t> </w:t>
      </w:r>
      <w:r>
        <w:rPr/>
        <w:t>46,2</w:t>
      </w:r>
      <w:r>
        <w:rPr>
          <w:spacing w:val="-15"/>
        </w:rPr>
        <w:t> </w:t>
      </w:r>
      <w:r>
        <w:rPr/>
        <w:t>em</w:t>
      </w:r>
      <w:r>
        <w:rPr>
          <w:spacing w:val="-15"/>
        </w:rPr>
        <w:t> </w:t>
      </w:r>
      <w:r>
        <w:rPr/>
        <w:t>um</w:t>
      </w:r>
      <w:r>
        <w:rPr>
          <w:spacing w:val="-15"/>
        </w:rPr>
        <w:t> </w:t>
      </w:r>
      <w:r>
        <w:rPr/>
        <w:t>Latossolo</w:t>
      </w:r>
      <w:r>
        <w:rPr>
          <w:spacing w:val="-15"/>
        </w:rPr>
        <w:t> </w:t>
      </w:r>
      <w:r>
        <w:rPr/>
        <w:t>Amarelo</w:t>
      </w:r>
      <w:r>
        <w:rPr>
          <w:spacing w:val="-11"/>
        </w:rPr>
        <w:t> </w:t>
      </w:r>
      <w:r>
        <w:rPr/>
        <w:t>dos</w:t>
      </w:r>
      <w:r>
        <w:rPr>
          <w:spacing w:val="-15"/>
        </w:rPr>
        <w:t> </w:t>
      </w:r>
      <w:r>
        <w:rPr/>
        <w:t>Tabuleiros</w:t>
      </w:r>
      <w:r>
        <w:rPr>
          <w:spacing w:val="-15"/>
        </w:rPr>
        <w:t> </w:t>
      </w:r>
      <w:r>
        <w:rPr/>
        <w:t>Costeiros</w:t>
      </w:r>
      <w:r>
        <w:rPr>
          <w:spacing w:val="-13"/>
        </w:rPr>
        <w:t> </w:t>
      </w:r>
      <w:r>
        <w:rPr/>
        <w:t>da</w:t>
      </w:r>
      <w:r>
        <w:rPr>
          <w:spacing w:val="-15"/>
        </w:rPr>
        <w:t> </w:t>
      </w:r>
      <w:r>
        <w:rPr/>
        <w:t>Bahia,</w:t>
      </w:r>
      <w:r>
        <w:rPr>
          <w:spacing w:val="-9"/>
        </w:rPr>
        <w:t> </w:t>
      </w:r>
      <w:r>
        <w:rPr/>
        <w:t>em</w:t>
      </w:r>
      <w:r>
        <w:rPr>
          <w:spacing w:val="-15"/>
        </w:rPr>
        <w:t> </w:t>
      </w:r>
      <w:r>
        <w:rPr/>
        <w:t>área</w:t>
      </w:r>
      <w:r>
        <w:rPr>
          <w:spacing w:val="-12"/>
        </w:rPr>
        <w:t> </w:t>
      </w:r>
      <w:r>
        <w:rPr/>
        <w:t>sob</w:t>
      </w:r>
      <w:r>
        <w:rPr>
          <w:spacing w:val="-15"/>
        </w:rPr>
        <w:t> </w:t>
      </w:r>
      <w:r>
        <w:rPr/>
        <w:t>mata</w:t>
      </w:r>
      <w:r>
        <w:rPr>
          <w:spacing w:val="-12"/>
        </w:rPr>
        <w:t> </w:t>
      </w:r>
      <w:r>
        <w:rPr/>
        <w:t>natural, utilizando a metodologia proposta por Karlen e Stott (1994). Já Freitas </w:t>
      </w:r>
      <w:r>
        <w:rPr>
          <w:i/>
        </w:rPr>
        <w:t>et al. </w:t>
      </w:r>
      <w:r>
        <w:rPr/>
        <w:t>(2012), comparando sistemas de manejo do eucalipto e vegetação nativa em Latossolos de Minas Gerais, verificaram índices de qualidade variando de 48 a73 na vegetação nativa e 44 a 74 no eucalipto, com mesma metodologia. Diferindo dos resultados obtidos, Mota (2015) ao avaliar um Latossolo Amarelo distrocoeso dos Tabuleiros Costeiros na Bahia cultivado com </w:t>
      </w:r>
      <w:r>
        <w:rPr>
          <w:i/>
        </w:rPr>
        <w:t>citrus,</w:t>
      </w:r>
      <w:r>
        <w:rPr>
          <w:i/>
        </w:rPr>
        <w:t> </w:t>
      </w:r>
      <w:r>
        <w:rPr/>
        <w:t>observou melhor IQS na área cultivada e o pior na área de vegetação nativa (37,6). Fernandes </w:t>
      </w:r>
      <w:r>
        <w:rPr>
          <w:i/>
        </w:rPr>
        <w:t>et</w:t>
      </w:r>
      <w:r>
        <w:rPr>
          <w:i/>
          <w:spacing w:val="-6"/>
        </w:rPr>
        <w:t> </w:t>
      </w:r>
      <w:r>
        <w:rPr>
          <w:i/>
        </w:rPr>
        <w:t>al.</w:t>
      </w:r>
      <w:r>
        <w:rPr>
          <w:i/>
          <w:spacing w:val="-3"/>
        </w:rPr>
        <w:t> </w:t>
      </w:r>
      <w:r>
        <w:rPr/>
        <w:t>(2013)</w:t>
      </w:r>
      <w:r>
        <w:rPr>
          <w:spacing w:val="-5"/>
        </w:rPr>
        <w:t> </w:t>
      </w:r>
      <w:r>
        <w:rPr/>
        <w:t>em</w:t>
      </w:r>
      <w:r>
        <w:rPr>
          <w:spacing w:val="-15"/>
        </w:rPr>
        <w:t> </w:t>
      </w:r>
      <w:r>
        <w:rPr/>
        <w:t>estudo</w:t>
      </w:r>
      <w:r>
        <w:rPr>
          <w:spacing w:val="-2"/>
        </w:rPr>
        <w:t> </w:t>
      </w:r>
      <w:r>
        <w:rPr/>
        <w:t>sobre</w:t>
      </w:r>
      <w:r>
        <w:rPr>
          <w:spacing w:val="-8"/>
        </w:rPr>
        <w:t> </w:t>
      </w:r>
      <w:r>
        <w:rPr/>
        <w:t>a</w:t>
      </w:r>
      <w:r>
        <w:rPr>
          <w:spacing w:val="-8"/>
        </w:rPr>
        <w:t> </w:t>
      </w:r>
      <w:r>
        <w:rPr/>
        <w:t>qualidade</w:t>
      </w:r>
      <w:r>
        <w:rPr>
          <w:spacing w:val="-8"/>
        </w:rPr>
        <w:t> </w:t>
      </w:r>
      <w:r>
        <w:rPr/>
        <w:t>do</w:t>
      </w:r>
      <w:r>
        <w:rPr>
          <w:spacing w:val="-2"/>
        </w:rPr>
        <w:t> </w:t>
      </w:r>
      <w:r>
        <w:rPr/>
        <w:t>solo</w:t>
      </w:r>
      <w:r>
        <w:rPr>
          <w:spacing w:val="-2"/>
        </w:rPr>
        <w:t> </w:t>
      </w:r>
      <w:r>
        <w:rPr/>
        <w:t>em</w:t>
      </w:r>
      <w:r>
        <w:rPr>
          <w:spacing w:val="-4"/>
        </w:rPr>
        <w:t> </w:t>
      </w:r>
      <w:r>
        <w:rPr/>
        <w:t>Argissolo</w:t>
      </w:r>
      <w:r>
        <w:rPr>
          <w:spacing w:val="-1"/>
        </w:rPr>
        <w:t> </w:t>
      </w:r>
      <w:r>
        <w:rPr/>
        <w:t>Vermelho Amarelo,</w:t>
      </w:r>
      <w:r>
        <w:rPr>
          <w:spacing w:val="-5"/>
        </w:rPr>
        <w:t> </w:t>
      </w:r>
      <w:r>
        <w:rPr/>
        <w:t>submetido a</w:t>
      </w:r>
      <w:r>
        <w:rPr>
          <w:spacing w:val="-2"/>
        </w:rPr>
        <w:t> </w:t>
      </w:r>
      <w:r>
        <w:rPr/>
        <w:t>diferentes</w:t>
      </w:r>
      <w:r>
        <w:rPr>
          <w:spacing w:val="-3"/>
        </w:rPr>
        <w:t> </w:t>
      </w:r>
      <w:r>
        <w:rPr/>
        <w:t>usos</w:t>
      </w:r>
      <w:r>
        <w:rPr>
          <w:spacing w:val="-3"/>
        </w:rPr>
        <w:t> </w:t>
      </w:r>
      <w:r>
        <w:rPr/>
        <w:t>e</w:t>
      </w:r>
      <w:r>
        <w:rPr>
          <w:spacing w:val="-7"/>
        </w:rPr>
        <w:t> </w:t>
      </w:r>
      <w:r>
        <w:rPr/>
        <w:t>sistemas</w:t>
      </w:r>
      <w:r>
        <w:rPr>
          <w:spacing w:val="-3"/>
        </w:rPr>
        <w:t> </w:t>
      </w:r>
      <w:r>
        <w:rPr/>
        <w:t>de</w:t>
      </w:r>
      <w:r>
        <w:rPr>
          <w:spacing w:val="-2"/>
        </w:rPr>
        <w:t> </w:t>
      </w:r>
      <w:r>
        <w:rPr/>
        <w:t>manejo, tendo</w:t>
      </w:r>
      <w:r>
        <w:rPr>
          <w:spacing w:val="-1"/>
        </w:rPr>
        <w:t> </w:t>
      </w:r>
      <w:r>
        <w:rPr/>
        <w:t>como</w:t>
      </w:r>
      <w:r>
        <w:rPr>
          <w:spacing w:val="-1"/>
        </w:rPr>
        <w:t> </w:t>
      </w:r>
      <w:r>
        <w:rPr/>
        <w:t>parâmetros</w:t>
      </w:r>
      <w:r>
        <w:rPr>
          <w:spacing w:val="-13"/>
        </w:rPr>
        <w:t> </w:t>
      </w:r>
      <w:r>
        <w:rPr/>
        <w:t>os</w:t>
      </w:r>
      <w:r>
        <w:rPr>
          <w:spacing w:val="-3"/>
        </w:rPr>
        <w:t> </w:t>
      </w:r>
      <w:r>
        <w:rPr/>
        <w:t>atributos</w:t>
      </w:r>
      <w:r>
        <w:rPr>
          <w:spacing w:val="-8"/>
        </w:rPr>
        <w:t> </w:t>
      </w:r>
      <w:r>
        <w:rPr/>
        <w:t>químicos</w:t>
      </w:r>
      <w:r>
        <w:rPr>
          <w:spacing w:val="-3"/>
        </w:rPr>
        <w:t> </w:t>
      </w:r>
      <w:r>
        <w:rPr/>
        <w:t>e</w:t>
      </w:r>
      <w:r>
        <w:rPr>
          <w:spacing w:val="-2"/>
        </w:rPr>
        <w:t> </w:t>
      </w:r>
      <w:r>
        <w:rPr/>
        <w:t>físicos, utilizou a vegetação nativa como referência, no intuito de avaliar a agradação ou degradação dos solos submetidos a ação antrópica, também não verificaram melhor QS no solo de </w:t>
      </w:r>
      <w:r>
        <w:rPr>
          <w:spacing w:val="-2"/>
        </w:rPr>
        <w:t>referência.</w:t>
      </w:r>
    </w:p>
    <w:p>
      <w:pPr>
        <w:pStyle w:val="BodyText"/>
        <w:spacing w:line="360" w:lineRule="auto"/>
        <w:ind w:left="140" w:right="423" w:firstLine="710"/>
        <w:jc w:val="both"/>
      </w:pPr>
      <w:r>
        <w:rPr/>
        <w:t>Uma avaliação dos valores do IQS nas áreas sob diferentes sistemas de cultivo e sob mata nativa, confirma o grande desafio para a obtenção de resultados positivos através da adoção de manejos conservacionistas em solos como o utilizado no presente estudo. Isso em função de</w:t>
      </w:r>
      <w:r>
        <w:rPr>
          <w:spacing w:val="-4"/>
        </w:rPr>
        <w:t> </w:t>
      </w:r>
      <w:r>
        <w:rPr/>
        <w:t>dois</w:t>
      </w:r>
      <w:r>
        <w:rPr>
          <w:spacing w:val="-1"/>
        </w:rPr>
        <w:t> </w:t>
      </w:r>
      <w:r>
        <w:rPr/>
        <w:t>fatores</w:t>
      </w:r>
      <w:r>
        <w:rPr>
          <w:spacing w:val="-5"/>
        </w:rPr>
        <w:t> </w:t>
      </w:r>
      <w:r>
        <w:rPr/>
        <w:t>muito importantes,</w:t>
      </w:r>
      <w:r>
        <w:rPr>
          <w:spacing w:val="-1"/>
        </w:rPr>
        <w:t> </w:t>
      </w:r>
      <w:r>
        <w:rPr/>
        <w:t>a</w:t>
      </w:r>
      <w:r>
        <w:rPr>
          <w:spacing w:val="-4"/>
        </w:rPr>
        <w:t> </w:t>
      </w:r>
      <w:r>
        <w:rPr/>
        <w:t>natureza</w:t>
      </w:r>
      <w:r>
        <w:rPr>
          <w:spacing w:val="-4"/>
        </w:rPr>
        <w:t> </w:t>
      </w:r>
      <w:r>
        <w:rPr/>
        <w:t>arenosa</w:t>
      </w:r>
      <w:r>
        <w:rPr>
          <w:spacing w:val="-4"/>
        </w:rPr>
        <w:t> </w:t>
      </w:r>
      <w:r>
        <w:rPr/>
        <w:t>do solo e</w:t>
      </w:r>
      <w:r>
        <w:rPr>
          <w:spacing w:val="-4"/>
        </w:rPr>
        <w:t> </w:t>
      </w:r>
      <w:r>
        <w:rPr/>
        <w:t>as</w:t>
      </w:r>
      <w:r>
        <w:rPr>
          <w:spacing w:val="-5"/>
        </w:rPr>
        <w:t> </w:t>
      </w:r>
      <w:r>
        <w:rPr/>
        <w:t>condições</w:t>
      </w:r>
      <w:r>
        <w:rPr>
          <w:spacing w:val="-5"/>
        </w:rPr>
        <w:t> </w:t>
      </w:r>
      <w:r>
        <w:rPr/>
        <w:t>climáticas da região, o que favorece de sobremaneira as elevadas taxas de decomposição de resíduos orgânicos, dificultando o armazenamento de carbono no solo.</w:t>
      </w:r>
    </w:p>
    <w:p>
      <w:pPr>
        <w:pStyle w:val="BodyText"/>
        <w:spacing w:line="360" w:lineRule="auto" w:before="2"/>
        <w:ind w:left="140" w:right="416" w:firstLine="710"/>
        <w:jc w:val="both"/>
      </w:pPr>
      <w:r>
        <w:rPr/>
        <w:t>Embora os solos manejados para o cultivo agrícola de modo geral apresentem IQS inferior ao solo sob vegetação nativa, ao compará-los por meio do teste de Dunnet a 5 %, verifica-se que apenas o solo manejado com Cultivo Convencional associado à planta antecedente Guandu difere estatisticamente (Tabela 2.9). Este sistema de cultivo apresenta o menor</w:t>
      </w:r>
      <w:r>
        <w:rPr>
          <w:spacing w:val="-15"/>
        </w:rPr>
        <w:t> </w:t>
      </w:r>
      <w:r>
        <w:rPr/>
        <w:t>IQS</w:t>
      </w:r>
      <w:r>
        <w:rPr>
          <w:spacing w:val="-15"/>
        </w:rPr>
        <w:t> </w:t>
      </w:r>
      <w:r>
        <w:rPr/>
        <w:t>observado</w:t>
      </w:r>
      <w:r>
        <w:rPr>
          <w:spacing w:val="-15"/>
        </w:rPr>
        <w:t> </w:t>
      </w:r>
      <w:r>
        <w:rPr/>
        <w:t>no</w:t>
      </w:r>
      <w:r>
        <w:rPr>
          <w:spacing w:val="-15"/>
        </w:rPr>
        <w:t> </w:t>
      </w:r>
      <w:r>
        <w:rPr/>
        <w:t>estudo</w:t>
      </w:r>
      <w:r>
        <w:rPr>
          <w:spacing w:val="-15"/>
        </w:rPr>
        <w:t> </w:t>
      </w:r>
      <w:r>
        <w:rPr/>
        <w:t>(56,5),</w:t>
      </w:r>
      <w:r>
        <w:rPr>
          <w:spacing w:val="-15"/>
        </w:rPr>
        <w:t> </w:t>
      </w:r>
      <w:r>
        <w:rPr/>
        <w:t>embora</w:t>
      </w:r>
      <w:r>
        <w:rPr>
          <w:spacing w:val="-15"/>
        </w:rPr>
        <w:t> </w:t>
      </w:r>
      <w:r>
        <w:rPr/>
        <w:t>ambos,</w:t>
      </w:r>
      <w:r>
        <w:rPr>
          <w:spacing w:val="-15"/>
        </w:rPr>
        <w:t> </w:t>
      </w:r>
      <w:r>
        <w:rPr/>
        <w:t>segundo</w:t>
      </w:r>
      <w:r>
        <w:rPr>
          <w:spacing w:val="-15"/>
        </w:rPr>
        <w:t> </w:t>
      </w:r>
      <w:r>
        <w:rPr/>
        <w:t>a</w:t>
      </w:r>
      <w:r>
        <w:rPr>
          <w:spacing w:val="-15"/>
        </w:rPr>
        <w:t> </w:t>
      </w:r>
      <w:r>
        <w:rPr/>
        <w:t>classificação</w:t>
      </w:r>
      <w:r>
        <w:rPr>
          <w:spacing w:val="-15"/>
        </w:rPr>
        <w:t> </w:t>
      </w:r>
      <w:r>
        <w:rPr/>
        <w:t>de</w:t>
      </w:r>
      <w:r>
        <w:rPr>
          <w:spacing w:val="-15"/>
        </w:rPr>
        <w:t> </w:t>
      </w:r>
      <w:r>
        <w:rPr/>
        <w:t>Souza</w:t>
      </w:r>
      <w:r>
        <w:rPr>
          <w:spacing w:val="-15"/>
        </w:rPr>
        <w:t> </w:t>
      </w:r>
      <w:r>
        <w:rPr/>
        <w:t>(2005) sejam categorizados como regular (Tabela 2.9).</w:t>
      </w:r>
    </w:p>
    <w:p>
      <w:pPr>
        <w:pStyle w:val="BodyText"/>
        <w:spacing w:after="0" w:line="360" w:lineRule="auto"/>
        <w:jc w:val="both"/>
        <w:sectPr>
          <w:pgSz w:w="11910" w:h="16840"/>
          <w:pgMar w:header="718" w:footer="0" w:top="1580" w:bottom="280" w:left="1559" w:right="708"/>
        </w:sectPr>
      </w:pPr>
    </w:p>
    <w:p>
      <w:pPr>
        <w:spacing w:before="105"/>
        <w:ind w:left="1134" w:right="412" w:hanging="995"/>
        <w:jc w:val="both"/>
        <w:rPr>
          <w:sz w:val="20"/>
        </w:rPr>
      </w:pPr>
      <w:r>
        <w:rPr>
          <w:sz w:val="20"/>
        </w:rPr>
        <w:t>Tabela 2.9 - Resultado do Teste de Dunnett a 5% de probabilidade do Índice de Qualidade de um Argissolo Vermelho Amarelo distrófico dos Tabuleiros Costeiros de Sergipe, submetido a diferentes Plantas Antecedentes ao milho, e Sistemas de Manejo do Solo, com o Solo de Referência.</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8"/>
        <w:gridCol w:w="3168"/>
        <w:gridCol w:w="3168"/>
      </w:tblGrid>
      <w:tr>
        <w:trPr>
          <w:trHeight w:val="508" w:hRule="atLeast"/>
        </w:trPr>
        <w:tc>
          <w:tcPr>
            <w:tcW w:w="2768" w:type="dxa"/>
            <w:tcBorders>
              <w:top w:val="single" w:sz="4" w:space="0" w:color="000000"/>
              <w:bottom w:val="single" w:sz="4" w:space="0" w:color="000000"/>
            </w:tcBorders>
          </w:tcPr>
          <w:p>
            <w:pPr>
              <w:pStyle w:val="TableParagraph"/>
              <w:spacing w:before="136"/>
              <w:ind w:left="797"/>
              <w:jc w:val="left"/>
              <w:rPr>
                <w:b/>
                <w:sz w:val="20"/>
              </w:rPr>
            </w:pPr>
            <w:r>
              <w:rPr>
                <w:b/>
                <w:sz w:val="20"/>
              </w:rPr>
              <w:t>Manejo</w:t>
            </w:r>
            <w:r>
              <w:rPr>
                <w:b/>
                <w:spacing w:val="-6"/>
                <w:sz w:val="20"/>
              </w:rPr>
              <w:t> </w:t>
            </w:r>
            <w:r>
              <w:rPr>
                <w:b/>
                <w:sz w:val="20"/>
              </w:rPr>
              <w:t>do</w:t>
            </w:r>
            <w:r>
              <w:rPr>
                <w:b/>
                <w:spacing w:val="-4"/>
                <w:sz w:val="20"/>
              </w:rPr>
              <w:t> solo</w:t>
            </w:r>
          </w:p>
        </w:tc>
        <w:tc>
          <w:tcPr>
            <w:tcW w:w="3168" w:type="dxa"/>
            <w:tcBorders>
              <w:top w:val="single" w:sz="4" w:space="0" w:color="000000"/>
              <w:bottom w:val="single" w:sz="4" w:space="0" w:color="000000"/>
            </w:tcBorders>
          </w:tcPr>
          <w:p>
            <w:pPr>
              <w:pStyle w:val="TableParagraph"/>
              <w:spacing w:before="136"/>
              <w:ind w:left="134" w:right="295"/>
              <w:rPr>
                <w:b/>
                <w:sz w:val="20"/>
              </w:rPr>
            </w:pPr>
            <w:r>
              <w:rPr>
                <w:b/>
                <w:sz w:val="20"/>
              </w:rPr>
              <w:t>Planta</w:t>
            </w:r>
            <w:r>
              <w:rPr>
                <w:b/>
                <w:spacing w:val="-3"/>
                <w:sz w:val="20"/>
              </w:rPr>
              <w:t> </w:t>
            </w:r>
            <w:r>
              <w:rPr>
                <w:b/>
                <w:spacing w:val="-2"/>
                <w:sz w:val="20"/>
              </w:rPr>
              <w:t>Antecedente</w:t>
            </w:r>
          </w:p>
        </w:tc>
        <w:tc>
          <w:tcPr>
            <w:tcW w:w="3168" w:type="dxa"/>
            <w:tcBorders>
              <w:top w:val="single" w:sz="4" w:space="0" w:color="000000"/>
              <w:bottom w:val="single" w:sz="4" w:space="0" w:color="000000"/>
            </w:tcBorders>
          </w:tcPr>
          <w:p>
            <w:pPr>
              <w:pStyle w:val="TableParagraph"/>
              <w:spacing w:before="136"/>
              <w:ind w:left="7" w:right="295"/>
              <w:rPr>
                <w:b/>
                <w:sz w:val="20"/>
              </w:rPr>
            </w:pPr>
            <w:r>
              <w:rPr>
                <w:b/>
                <w:spacing w:val="-5"/>
                <w:sz w:val="20"/>
              </w:rPr>
              <w:t>IQS</w:t>
            </w:r>
          </w:p>
        </w:tc>
      </w:tr>
      <w:tr>
        <w:trPr>
          <w:trHeight w:val="248" w:hRule="atLeast"/>
        </w:trPr>
        <w:tc>
          <w:tcPr>
            <w:tcW w:w="2768" w:type="dxa"/>
            <w:tcBorders>
              <w:top w:val="single" w:sz="4" w:space="0" w:color="000000"/>
            </w:tcBorders>
          </w:tcPr>
          <w:p>
            <w:pPr>
              <w:pStyle w:val="TableParagraph"/>
              <w:jc w:val="left"/>
              <w:rPr>
                <w:sz w:val="18"/>
              </w:rPr>
            </w:pPr>
          </w:p>
        </w:tc>
        <w:tc>
          <w:tcPr>
            <w:tcW w:w="3168" w:type="dxa"/>
            <w:tcBorders>
              <w:top w:val="single" w:sz="4" w:space="0" w:color="000000"/>
            </w:tcBorders>
          </w:tcPr>
          <w:p>
            <w:pPr>
              <w:pStyle w:val="TableParagraph"/>
              <w:jc w:val="left"/>
              <w:rPr>
                <w:sz w:val="18"/>
              </w:rPr>
            </w:pPr>
          </w:p>
        </w:tc>
        <w:tc>
          <w:tcPr>
            <w:tcW w:w="3168" w:type="dxa"/>
            <w:tcBorders>
              <w:top w:val="single" w:sz="4" w:space="0" w:color="000000"/>
            </w:tcBorders>
          </w:tcPr>
          <w:p>
            <w:pPr>
              <w:pStyle w:val="TableParagraph"/>
              <w:spacing w:line="227" w:lineRule="exact" w:before="1"/>
              <w:ind w:left="1051"/>
              <w:jc w:val="left"/>
              <w:rPr>
                <w:sz w:val="20"/>
              </w:rPr>
            </w:pPr>
            <w:r>
              <w:rPr>
                <w:spacing w:val="-2"/>
                <w:sz w:val="20"/>
              </w:rPr>
              <w:t>Contraste</w:t>
            </w:r>
          </w:p>
        </w:tc>
      </w:tr>
      <w:tr>
        <w:trPr>
          <w:trHeight w:val="245" w:hRule="atLeast"/>
        </w:trPr>
        <w:tc>
          <w:tcPr>
            <w:tcW w:w="2768" w:type="dxa"/>
            <w:tcBorders>
              <w:bottom w:val="single" w:sz="8" w:space="0" w:color="000000"/>
            </w:tcBorders>
          </w:tcPr>
          <w:p>
            <w:pPr>
              <w:pStyle w:val="TableParagraph"/>
              <w:jc w:val="left"/>
              <w:rPr>
                <w:sz w:val="16"/>
              </w:rPr>
            </w:pPr>
          </w:p>
        </w:tc>
        <w:tc>
          <w:tcPr>
            <w:tcW w:w="3168" w:type="dxa"/>
            <w:tcBorders>
              <w:bottom w:val="single" w:sz="8" w:space="0" w:color="000000"/>
            </w:tcBorders>
          </w:tcPr>
          <w:p>
            <w:pPr>
              <w:pStyle w:val="TableParagraph"/>
              <w:jc w:val="left"/>
              <w:rPr>
                <w:sz w:val="16"/>
              </w:rPr>
            </w:pPr>
          </w:p>
        </w:tc>
        <w:tc>
          <w:tcPr>
            <w:tcW w:w="3168" w:type="dxa"/>
            <w:tcBorders>
              <w:bottom w:val="single" w:sz="8" w:space="0" w:color="000000"/>
            </w:tcBorders>
          </w:tcPr>
          <w:p>
            <w:pPr>
              <w:pStyle w:val="TableParagraph"/>
              <w:spacing w:line="223" w:lineRule="exact" w:before="2"/>
              <w:ind w:right="295"/>
              <w:rPr>
                <w:sz w:val="20"/>
              </w:rPr>
            </w:pPr>
            <w:r>
              <w:rPr>
                <w:sz w:val="20"/>
              </w:rPr>
              <w:t>(</w:t>
            </w:r>
            <w:r>
              <w:rPr>
                <w:i/>
                <w:sz w:val="20"/>
              </w:rPr>
              <w:t>p-</w:t>
            </w:r>
            <w:r>
              <w:rPr>
                <w:i/>
                <w:spacing w:val="-2"/>
                <w:sz w:val="20"/>
              </w:rPr>
              <w:t>value</w:t>
            </w:r>
            <w:r>
              <w:rPr>
                <w:spacing w:val="-2"/>
                <w:sz w:val="20"/>
              </w:rPr>
              <w:t>)</w:t>
            </w:r>
          </w:p>
        </w:tc>
      </w:tr>
      <w:tr>
        <w:trPr>
          <w:trHeight w:val="250" w:hRule="atLeast"/>
        </w:trPr>
        <w:tc>
          <w:tcPr>
            <w:tcW w:w="2768" w:type="dxa"/>
            <w:tcBorders>
              <w:top w:val="single" w:sz="8" w:space="0" w:color="000000"/>
            </w:tcBorders>
          </w:tcPr>
          <w:p>
            <w:pPr>
              <w:pStyle w:val="TableParagraph"/>
              <w:jc w:val="left"/>
              <w:rPr>
                <w:sz w:val="18"/>
              </w:rPr>
            </w:pPr>
          </w:p>
        </w:tc>
        <w:tc>
          <w:tcPr>
            <w:tcW w:w="3168" w:type="dxa"/>
            <w:tcBorders>
              <w:top w:val="single" w:sz="8" w:space="0" w:color="000000"/>
            </w:tcBorders>
          </w:tcPr>
          <w:p>
            <w:pPr>
              <w:pStyle w:val="TableParagraph"/>
              <w:spacing w:line="225" w:lineRule="exact" w:before="5"/>
              <w:ind w:left="121" w:right="295"/>
              <w:rPr>
                <w:b/>
                <w:sz w:val="20"/>
              </w:rPr>
            </w:pPr>
            <w:r>
              <w:rPr>
                <w:b/>
                <w:spacing w:val="-2"/>
                <w:sz w:val="20"/>
              </w:rPr>
              <w:t>Caupí</w:t>
            </w:r>
          </w:p>
        </w:tc>
        <w:tc>
          <w:tcPr>
            <w:tcW w:w="3168" w:type="dxa"/>
            <w:tcBorders>
              <w:top w:val="single" w:sz="8" w:space="0" w:color="000000"/>
            </w:tcBorders>
          </w:tcPr>
          <w:p>
            <w:pPr>
              <w:pStyle w:val="TableParagraph"/>
              <w:spacing w:line="225" w:lineRule="exact" w:before="5"/>
              <w:ind w:left="882"/>
              <w:jc w:val="left"/>
              <w:rPr>
                <w:sz w:val="20"/>
              </w:rPr>
            </w:pPr>
            <w:r>
              <w:rPr>
                <w:sz w:val="20"/>
              </w:rPr>
              <w:t>-</w:t>
            </w:r>
            <w:r>
              <w:rPr>
                <w:spacing w:val="-1"/>
                <w:sz w:val="20"/>
              </w:rPr>
              <w:t> </w:t>
            </w:r>
            <w:r>
              <w:rPr>
                <w:sz w:val="20"/>
              </w:rPr>
              <w:t>0,50</w:t>
            </w:r>
            <w:r>
              <w:rPr>
                <w:spacing w:val="-4"/>
                <w:sz w:val="20"/>
              </w:rPr>
              <w:t> </w:t>
            </w:r>
            <w:r>
              <w:rPr>
                <w:spacing w:val="-2"/>
                <w:sz w:val="20"/>
              </w:rPr>
              <w:t>(1,000)</w:t>
            </w:r>
          </w:p>
        </w:tc>
      </w:tr>
      <w:tr>
        <w:trPr>
          <w:trHeight w:val="247" w:hRule="atLeast"/>
        </w:trPr>
        <w:tc>
          <w:tcPr>
            <w:tcW w:w="2768" w:type="dxa"/>
            <w:vMerge w:val="restart"/>
          </w:tcPr>
          <w:p>
            <w:pPr>
              <w:pStyle w:val="TableParagraph"/>
              <w:spacing w:before="129"/>
              <w:ind w:left="133"/>
              <w:rPr>
                <w:b/>
                <w:sz w:val="20"/>
              </w:rPr>
            </w:pPr>
            <w:r>
              <w:rPr>
                <w:b/>
                <w:spacing w:val="-5"/>
                <w:sz w:val="20"/>
              </w:rPr>
              <w:t>CC</w:t>
            </w:r>
          </w:p>
        </w:tc>
        <w:tc>
          <w:tcPr>
            <w:tcW w:w="3168" w:type="dxa"/>
          </w:tcPr>
          <w:p>
            <w:pPr>
              <w:pStyle w:val="TableParagraph"/>
              <w:spacing w:line="227" w:lineRule="exact"/>
              <w:ind w:left="133" w:right="295"/>
              <w:rPr>
                <w:b/>
                <w:sz w:val="20"/>
              </w:rPr>
            </w:pPr>
            <w:r>
              <w:rPr>
                <w:b/>
                <w:spacing w:val="-2"/>
                <w:sz w:val="20"/>
              </w:rPr>
              <w:t>Guandu</w:t>
            </w:r>
          </w:p>
        </w:tc>
        <w:tc>
          <w:tcPr>
            <w:tcW w:w="3168" w:type="dxa"/>
          </w:tcPr>
          <w:p>
            <w:pPr>
              <w:pStyle w:val="TableParagraph"/>
              <w:spacing w:line="227" w:lineRule="exact"/>
              <w:ind w:left="834"/>
              <w:jc w:val="left"/>
              <w:rPr>
                <w:b/>
                <w:i/>
                <w:sz w:val="20"/>
              </w:rPr>
            </w:pPr>
            <w:r>
              <w:rPr>
                <w:b/>
                <w:i/>
                <w:sz w:val="20"/>
              </w:rPr>
              <w:t>-</w:t>
            </w:r>
            <w:r>
              <w:rPr>
                <w:b/>
                <w:i/>
                <w:spacing w:val="-1"/>
                <w:sz w:val="20"/>
              </w:rPr>
              <w:t> </w:t>
            </w:r>
            <w:r>
              <w:rPr>
                <w:b/>
                <w:i/>
                <w:sz w:val="20"/>
              </w:rPr>
              <w:t>10,59</w:t>
            </w:r>
            <w:r>
              <w:rPr>
                <w:b/>
                <w:i/>
                <w:spacing w:val="-4"/>
                <w:sz w:val="20"/>
              </w:rPr>
              <w:t> </w:t>
            </w:r>
            <w:r>
              <w:rPr>
                <w:b/>
                <w:i/>
                <w:spacing w:val="-2"/>
                <w:sz w:val="20"/>
              </w:rPr>
              <w:t>(0,031)</w:t>
            </w:r>
          </w:p>
        </w:tc>
      </w:tr>
      <w:tr>
        <w:trPr>
          <w:trHeight w:val="249" w:hRule="atLeast"/>
        </w:trPr>
        <w:tc>
          <w:tcPr>
            <w:tcW w:w="2768" w:type="dxa"/>
            <w:vMerge/>
            <w:tcBorders>
              <w:top w:val="nil"/>
            </w:tcBorders>
          </w:tcPr>
          <w:p>
            <w:pPr>
              <w:rPr>
                <w:sz w:val="2"/>
                <w:szCs w:val="2"/>
              </w:rPr>
            </w:pPr>
          </w:p>
        </w:tc>
        <w:tc>
          <w:tcPr>
            <w:tcW w:w="3168" w:type="dxa"/>
          </w:tcPr>
          <w:p>
            <w:pPr>
              <w:pStyle w:val="TableParagraph"/>
              <w:spacing w:line="228" w:lineRule="exact" w:before="2"/>
              <w:ind w:left="131" w:right="295"/>
              <w:rPr>
                <w:b/>
                <w:sz w:val="20"/>
              </w:rPr>
            </w:pPr>
            <w:r>
              <w:rPr>
                <w:b/>
                <w:spacing w:val="-2"/>
                <w:sz w:val="20"/>
              </w:rPr>
              <w:t>Crotalária</w:t>
            </w:r>
          </w:p>
        </w:tc>
        <w:tc>
          <w:tcPr>
            <w:tcW w:w="3168" w:type="dxa"/>
          </w:tcPr>
          <w:p>
            <w:pPr>
              <w:pStyle w:val="TableParagraph"/>
              <w:spacing w:line="228" w:lineRule="exact" w:before="2"/>
              <w:ind w:left="882"/>
              <w:jc w:val="left"/>
              <w:rPr>
                <w:sz w:val="20"/>
              </w:rPr>
            </w:pPr>
            <w:r>
              <w:rPr>
                <w:sz w:val="20"/>
              </w:rPr>
              <w:t>-</w:t>
            </w:r>
            <w:r>
              <w:rPr>
                <w:spacing w:val="-1"/>
                <w:sz w:val="20"/>
              </w:rPr>
              <w:t> </w:t>
            </w:r>
            <w:r>
              <w:rPr>
                <w:sz w:val="20"/>
              </w:rPr>
              <w:t>7,76</w:t>
            </w:r>
            <w:r>
              <w:rPr>
                <w:spacing w:val="-4"/>
                <w:sz w:val="20"/>
              </w:rPr>
              <w:t> </w:t>
            </w:r>
            <w:r>
              <w:rPr>
                <w:spacing w:val="-2"/>
                <w:sz w:val="20"/>
              </w:rPr>
              <w:t>(0,198)</w:t>
            </w:r>
          </w:p>
        </w:tc>
      </w:tr>
      <w:tr>
        <w:trPr>
          <w:trHeight w:val="245" w:hRule="atLeast"/>
        </w:trPr>
        <w:tc>
          <w:tcPr>
            <w:tcW w:w="2768" w:type="dxa"/>
            <w:tcBorders>
              <w:bottom w:val="single" w:sz="8" w:space="0" w:color="000000"/>
            </w:tcBorders>
          </w:tcPr>
          <w:p>
            <w:pPr>
              <w:pStyle w:val="TableParagraph"/>
              <w:jc w:val="left"/>
              <w:rPr>
                <w:sz w:val="16"/>
              </w:rPr>
            </w:pPr>
          </w:p>
        </w:tc>
        <w:tc>
          <w:tcPr>
            <w:tcW w:w="3168" w:type="dxa"/>
            <w:tcBorders>
              <w:bottom w:val="single" w:sz="8" w:space="0" w:color="000000"/>
            </w:tcBorders>
          </w:tcPr>
          <w:p>
            <w:pPr>
              <w:pStyle w:val="TableParagraph"/>
              <w:spacing w:line="223" w:lineRule="exact" w:before="2"/>
              <w:ind w:left="131" w:right="295"/>
              <w:rPr>
                <w:b/>
                <w:sz w:val="20"/>
              </w:rPr>
            </w:pPr>
            <w:r>
              <w:rPr>
                <w:b/>
                <w:spacing w:val="-2"/>
                <w:sz w:val="20"/>
              </w:rPr>
              <w:t>Milheto</w:t>
            </w:r>
          </w:p>
        </w:tc>
        <w:tc>
          <w:tcPr>
            <w:tcW w:w="3168" w:type="dxa"/>
            <w:tcBorders>
              <w:bottom w:val="single" w:sz="8" w:space="0" w:color="000000"/>
            </w:tcBorders>
          </w:tcPr>
          <w:p>
            <w:pPr>
              <w:pStyle w:val="TableParagraph"/>
              <w:spacing w:line="223" w:lineRule="exact" w:before="2"/>
              <w:ind w:left="882"/>
              <w:jc w:val="left"/>
              <w:rPr>
                <w:sz w:val="20"/>
              </w:rPr>
            </w:pPr>
            <w:r>
              <w:rPr>
                <w:sz w:val="20"/>
              </w:rPr>
              <w:t>-</w:t>
            </w:r>
            <w:r>
              <w:rPr>
                <w:spacing w:val="-1"/>
                <w:sz w:val="20"/>
              </w:rPr>
              <w:t> </w:t>
            </w:r>
            <w:r>
              <w:rPr>
                <w:sz w:val="20"/>
              </w:rPr>
              <w:t>5,41</w:t>
            </w:r>
            <w:r>
              <w:rPr>
                <w:spacing w:val="-4"/>
                <w:sz w:val="20"/>
              </w:rPr>
              <w:t> </w:t>
            </w:r>
            <w:r>
              <w:rPr>
                <w:spacing w:val="-2"/>
                <w:sz w:val="20"/>
              </w:rPr>
              <w:t>(0,616)</w:t>
            </w:r>
          </w:p>
        </w:tc>
      </w:tr>
      <w:tr>
        <w:trPr>
          <w:trHeight w:val="257" w:hRule="atLeast"/>
        </w:trPr>
        <w:tc>
          <w:tcPr>
            <w:tcW w:w="2768" w:type="dxa"/>
            <w:tcBorders>
              <w:top w:val="single" w:sz="8" w:space="0" w:color="000000"/>
            </w:tcBorders>
          </w:tcPr>
          <w:p>
            <w:pPr>
              <w:pStyle w:val="TableParagraph"/>
              <w:jc w:val="left"/>
              <w:rPr>
                <w:sz w:val="18"/>
              </w:rPr>
            </w:pPr>
          </w:p>
        </w:tc>
        <w:tc>
          <w:tcPr>
            <w:tcW w:w="3168" w:type="dxa"/>
            <w:tcBorders>
              <w:top w:val="single" w:sz="8" w:space="0" w:color="000000"/>
            </w:tcBorders>
          </w:tcPr>
          <w:p>
            <w:pPr>
              <w:pStyle w:val="TableParagraph"/>
              <w:spacing w:before="5"/>
              <w:ind w:left="121" w:right="295"/>
              <w:rPr>
                <w:b/>
                <w:sz w:val="20"/>
              </w:rPr>
            </w:pPr>
            <w:r>
              <w:rPr>
                <w:b/>
                <w:spacing w:val="-2"/>
                <w:sz w:val="20"/>
              </w:rPr>
              <w:t>Caupí</w:t>
            </w:r>
          </w:p>
        </w:tc>
        <w:tc>
          <w:tcPr>
            <w:tcW w:w="3168" w:type="dxa"/>
            <w:tcBorders>
              <w:top w:val="single" w:sz="8" w:space="0" w:color="000000"/>
            </w:tcBorders>
          </w:tcPr>
          <w:p>
            <w:pPr>
              <w:pStyle w:val="TableParagraph"/>
              <w:spacing w:before="5"/>
              <w:ind w:left="882"/>
              <w:jc w:val="left"/>
              <w:rPr>
                <w:sz w:val="20"/>
              </w:rPr>
            </w:pPr>
            <w:r>
              <w:rPr>
                <w:sz w:val="20"/>
              </w:rPr>
              <w:t>-</w:t>
            </w:r>
            <w:r>
              <w:rPr>
                <w:spacing w:val="-1"/>
                <w:sz w:val="20"/>
              </w:rPr>
              <w:t> </w:t>
            </w:r>
            <w:r>
              <w:rPr>
                <w:sz w:val="20"/>
              </w:rPr>
              <w:t>8,22</w:t>
            </w:r>
            <w:r>
              <w:rPr>
                <w:spacing w:val="-3"/>
                <w:sz w:val="20"/>
              </w:rPr>
              <w:t> </w:t>
            </w:r>
            <w:r>
              <w:rPr>
                <w:spacing w:val="-2"/>
                <w:sz w:val="20"/>
              </w:rPr>
              <w:t>(0,151)</w:t>
            </w:r>
          </w:p>
        </w:tc>
      </w:tr>
      <w:tr>
        <w:trPr>
          <w:trHeight w:val="261" w:hRule="atLeast"/>
        </w:trPr>
        <w:tc>
          <w:tcPr>
            <w:tcW w:w="2768" w:type="dxa"/>
            <w:vMerge w:val="restart"/>
          </w:tcPr>
          <w:p>
            <w:pPr>
              <w:pStyle w:val="TableParagraph"/>
              <w:spacing w:before="146"/>
              <w:ind w:left="133" w:right="4"/>
              <w:rPr>
                <w:b/>
                <w:sz w:val="20"/>
              </w:rPr>
            </w:pPr>
            <w:r>
              <w:rPr>
                <w:b/>
                <w:spacing w:val="-5"/>
                <w:sz w:val="20"/>
              </w:rPr>
              <w:t>CM</w:t>
            </w:r>
          </w:p>
        </w:tc>
        <w:tc>
          <w:tcPr>
            <w:tcW w:w="3168" w:type="dxa"/>
          </w:tcPr>
          <w:p>
            <w:pPr>
              <w:pStyle w:val="TableParagraph"/>
              <w:spacing w:before="7"/>
              <w:ind w:left="133" w:right="295"/>
              <w:rPr>
                <w:b/>
                <w:sz w:val="20"/>
              </w:rPr>
            </w:pPr>
            <w:r>
              <w:rPr>
                <w:b/>
                <w:spacing w:val="-2"/>
                <w:sz w:val="20"/>
              </w:rPr>
              <w:t>Guandu</w:t>
            </w:r>
          </w:p>
        </w:tc>
        <w:tc>
          <w:tcPr>
            <w:tcW w:w="3168" w:type="dxa"/>
          </w:tcPr>
          <w:p>
            <w:pPr>
              <w:pStyle w:val="TableParagraph"/>
              <w:spacing w:before="7"/>
              <w:ind w:left="940"/>
              <w:jc w:val="left"/>
              <w:rPr>
                <w:sz w:val="20"/>
              </w:rPr>
            </w:pPr>
            <w:r>
              <w:rPr>
                <w:sz w:val="20"/>
              </w:rPr>
              <w:t>3,56</w:t>
            </w:r>
            <w:r>
              <w:rPr>
                <w:spacing w:val="-1"/>
                <w:sz w:val="20"/>
              </w:rPr>
              <w:t> </w:t>
            </w:r>
            <w:r>
              <w:rPr>
                <w:spacing w:val="-2"/>
                <w:sz w:val="20"/>
              </w:rPr>
              <w:t>(0,956)</w:t>
            </w:r>
          </w:p>
        </w:tc>
      </w:tr>
      <w:tr>
        <w:trPr>
          <w:trHeight w:val="266" w:hRule="atLeast"/>
        </w:trPr>
        <w:tc>
          <w:tcPr>
            <w:tcW w:w="2768" w:type="dxa"/>
            <w:vMerge/>
            <w:tcBorders>
              <w:top w:val="nil"/>
            </w:tcBorders>
          </w:tcPr>
          <w:p>
            <w:pPr>
              <w:rPr>
                <w:sz w:val="2"/>
                <w:szCs w:val="2"/>
              </w:rPr>
            </w:pPr>
          </w:p>
        </w:tc>
        <w:tc>
          <w:tcPr>
            <w:tcW w:w="3168" w:type="dxa"/>
          </w:tcPr>
          <w:p>
            <w:pPr>
              <w:pStyle w:val="TableParagraph"/>
              <w:spacing w:before="9"/>
              <w:ind w:left="131" w:right="295"/>
              <w:rPr>
                <w:b/>
                <w:sz w:val="20"/>
              </w:rPr>
            </w:pPr>
            <w:r>
              <w:rPr>
                <w:b/>
                <w:spacing w:val="-2"/>
                <w:sz w:val="20"/>
              </w:rPr>
              <w:t>Crotalária</w:t>
            </w:r>
          </w:p>
        </w:tc>
        <w:tc>
          <w:tcPr>
            <w:tcW w:w="3168" w:type="dxa"/>
          </w:tcPr>
          <w:p>
            <w:pPr>
              <w:pStyle w:val="TableParagraph"/>
              <w:spacing w:before="9"/>
              <w:ind w:left="940"/>
              <w:jc w:val="left"/>
              <w:rPr>
                <w:sz w:val="20"/>
              </w:rPr>
            </w:pPr>
            <w:r>
              <w:rPr>
                <w:sz w:val="20"/>
              </w:rPr>
              <w:t>2,21</w:t>
            </w:r>
            <w:r>
              <w:rPr>
                <w:spacing w:val="-1"/>
                <w:sz w:val="20"/>
              </w:rPr>
              <w:t> </w:t>
            </w:r>
            <w:r>
              <w:rPr>
                <w:spacing w:val="-2"/>
                <w:sz w:val="20"/>
              </w:rPr>
              <w:t>(1,000)</w:t>
            </w:r>
          </w:p>
        </w:tc>
      </w:tr>
      <w:tr>
        <w:trPr>
          <w:trHeight w:val="254" w:hRule="atLeast"/>
        </w:trPr>
        <w:tc>
          <w:tcPr>
            <w:tcW w:w="2768" w:type="dxa"/>
            <w:tcBorders>
              <w:bottom w:val="single" w:sz="8" w:space="0" w:color="000000"/>
            </w:tcBorders>
          </w:tcPr>
          <w:p>
            <w:pPr>
              <w:pStyle w:val="TableParagraph"/>
              <w:jc w:val="left"/>
              <w:rPr>
                <w:sz w:val="18"/>
              </w:rPr>
            </w:pPr>
          </w:p>
        </w:tc>
        <w:tc>
          <w:tcPr>
            <w:tcW w:w="3168" w:type="dxa"/>
            <w:tcBorders>
              <w:bottom w:val="single" w:sz="8" w:space="0" w:color="000000"/>
            </w:tcBorders>
          </w:tcPr>
          <w:p>
            <w:pPr>
              <w:pStyle w:val="TableParagraph"/>
              <w:spacing w:line="223" w:lineRule="exact" w:before="11"/>
              <w:ind w:left="131" w:right="295"/>
              <w:rPr>
                <w:b/>
                <w:sz w:val="20"/>
              </w:rPr>
            </w:pPr>
            <w:r>
              <w:rPr>
                <w:b/>
                <w:spacing w:val="-2"/>
                <w:sz w:val="20"/>
              </w:rPr>
              <w:t>Milheto</w:t>
            </w:r>
          </w:p>
        </w:tc>
        <w:tc>
          <w:tcPr>
            <w:tcW w:w="3168" w:type="dxa"/>
            <w:tcBorders>
              <w:bottom w:val="single" w:sz="8" w:space="0" w:color="000000"/>
            </w:tcBorders>
          </w:tcPr>
          <w:p>
            <w:pPr>
              <w:pStyle w:val="TableParagraph"/>
              <w:spacing w:line="223" w:lineRule="exact" w:before="11"/>
              <w:ind w:left="882"/>
              <w:jc w:val="left"/>
              <w:rPr>
                <w:sz w:val="20"/>
              </w:rPr>
            </w:pPr>
            <w:r>
              <w:rPr>
                <w:sz w:val="20"/>
              </w:rPr>
              <w:t>-</w:t>
            </w:r>
            <w:r>
              <w:rPr>
                <w:spacing w:val="-1"/>
                <w:sz w:val="20"/>
              </w:rPr>
              <w:t> </w:t>
            </w:r>
            <w:r>
              <w:rPr>
                <w:sz w:val="20"/>
              </w:rPr>
              <w:t>5,60</w:t>
            </w:r>
            <w:r>
              <w:rPr>
                <w:spacing w:val="-4"/>
                <w:sz w:val="20"/>
              </w:rPr>
              <w:t> </w:t>
            </w:r>
            <w:r>
              <w:rPr>
                <w:spacing w:val="-2"/>
                <w:sz w:val="20"/>
              </w:rPr>
              <w:t>(0,572)</w:t>
            </w:r>
          </w:p>
        </w:tc>
      </w:tr>
      <w:tr>
        <w:trPr>
          <w:trHeight w:val="255" w:hRule="atLeast"/>
        </w:trPr>
        <w:tc>
          <w:tcPr>
            <w:tcW w:w="2768" w:type="dxa"/>
            <w:tcBorders>
              <w:top w:val="single" w:sz="8" w:space="0" w:color="000000"/>
            </w:tcBorders>
          </w:tcPr>
          <w:p>
            <w:pPr>
              <w:pStyle w:val="TableParagraph"/>
              <w:jc w:val="left"/>
              <w:rPr>
                <w:sz w:val="18"/>
              </w:rPr>
            </w:pPr>
          </w:p>
        </w:tc>
        <w:tc>
          <w:tcPr>
            <w:tcW w:w="3168" w:type="dxa"/>
            <w:tcBorders>
              <w:top w:val="single" w:sz="8" w:space="0" w:color="000000"/>
            </w:tcBorders>
          </w:tcPr>
          <w:p>
            <w:pPr>
              <w:pStyle w:val="TableParagraph"/>
              <w:spacing w:before="1"/>
              <w:ind w:left="121" w:right="295"/>
              <w:rPr>
                <w:b/>
                <w:sz w:val="20"/>
              </w:rPr>
            </w:pPr>
            <w:r>
              <w:rPr>
                <w:b/>
                <w:spacing w:val="-2"/>
                <w:sz w:val="20"/>
              </w:rPr>
              <w:t>Caupí</w:t>
            </w:r>
          </w:p>
        </w:tc>
        <w:tc>
          <w:tcPr>
            <w:tcW w:w="3168" w:type="dxa"/>
            <w:tcBorders>
              <w:top w:val="single" w:sz="8" w:space="0" w:color="000000"/>
            </w:tcBorders>
          </w:tcPr>
          <w:p>
            <w:pPr>
              <w:pStyle w:val="TableParagraph"/>
              <w:spacing w:before="1"/>
              <w:ind w:left="882"/>
              <w:jc w:val="left"/>
              <w:rPr>
                <w:sz w:val="20"/>
              </w:rPr>
            </w:pPr>
            <w:r>
              <w:rPr>
                <w:sz w:val="20"/>
              </w:rPr>
              <w:t>-</w:t>
            </w:r>
            <w:r>
              <w:rPr>
                <w:spacing w:val="-1"/>
                <w:sz w:val="20"/>
              </w:rPr>
              <w:t> </w:t>
            </w:r>
            <w:r>
              <w:rPr>
                <w:sz w:val="20"/>
              </w:rPr>
              <w:t>5,95</w:t>
            </w:r>
            <w:r>
              <w:rPr>
                <w:spacing w:val="-4"/>
                <w:sz w:val="20"/>
              </w:rPr>
              <w:t> </w:t>
            </w:r>
            <w:r>
              <w:rPr>
                <w:spacing w:val="-2"/>
                <w:sz w:val="20"/>
              </w:rPr>
              <w:t>(0,496)</w:t>
            </w:r>
          </w:p>
        </w:tc>
      </w:tr>
      <w:tr>
        <w:trPr>
          <w:trHeight w:val="264" w:hRule="atLeast"/>
        </w:trPr>
        <w:tc>
          <w:tcPr>
            <w:tcW w:w="2768" w:type="dxa"/>
            <w:vMerge w:val="restart"/>
          </w:tcPr>
          <w:p>
            <w:pPr>
              <w:pStyle w:val="TableParagraph"/>
              <w:spacing w:before="149"/>
              <w:ind w:left="133" w:right="7"/>
              <w:rPr>
                <w:b/>
                <w:sz w:val="20"/>
              </w:rPr>
            </w:pPr>
            <w:r>
              <w:rPr>
                <w:b/>
                <w:spacing w:val="-5"/>
                <w:sz w:val="20"/>
              </w:rPr>
              <w:t>PD</w:t>
            </w:r>
          </w:p>
        </w:tc>
        <w:tc>
          <w:tcPr>
            <w:tcW w:w="3168" w:type="dxa"/>
          </w:tcPr>
          <w:p>
            <w:pPr>
              <w:pStyle w:val="TableParagraph"/>
              <w:spacing w:before="9"/>
              <w:ind w:left="133" w:right="295"/>
              <w:rPr>
                <w:b/>
                <w:sz w:val="20"/>
              </w:rPr>
            </w:pPr>
            <w:r>
              <w:rPr>
                <w:b/>
                <w:spacing w:val="-2"/>
                <w:sz w:val="20"/>
              </w:rPr>
              <w:t>Guandu</w:t>
            </w:r>
          </w:p>
        </w:tc>
        <w:tc>
          <w:tcPr>
            <w:tcW w:w="3168" w:type="dxa"/>
          </w:tcPr>
          <w:p>
            <w:pPr>
              <w:pStyle w:val="TableParagraph"/>
              <w:spacing w:before="9"/>
              <w:ind w:left="882"/>
              <w:jc w:val="left"/>
              <w:rPr>
                <w:sz w:val="20"/>
              </w:rPr>
            </w:pPr>
            <w:r>
              <w:rPr>
                <w:sz w:val="20"/>
              </w:rPr>
              <w:t>-</w:t>
            </w:r>
            <w:r>
              <w:rPr>
                <w:spacing w:val="-1"/>
                <w:sz w:val="20"/>
              </w:rPr>
              <w:t> </w:t>
            </w:r>
            <w:r>
              <w:rPr>
                <w:sz w:val="20"/>
              </w:rPr>
              <w:t>3,38</w:t>
            </w:r>
            <w:r>
              <w:rPr>
                <w:spacing w:val="-4"/>
                <w:sz w:val="20"/>
              </w:rPr>
              <w:t> </w:t>
            </w:r>
            <w:r>
              <w:rPr>
                <w:spacing w:val="-2"/>
                <w:sz w:val="20"/>
              </w:rPr>
              <w:t>(0,954)</w:t>
            </w:r>
          </w:p>
        </w:tc>
      </w:tr>
      <w:tr>
        <w:trPr>
          <w:trHeight w:val="264" w:hRule="atLeast"/>
        </w:trPr>
        <w:tc>
          <w:tcPr>
            <w:tcW w:w="2768" w:type="dxa"/>
            <w:vMerge/>
            <w:tcBorders>
              <w:top w:val="nil"/>
            </w:tcBorders>
          </w:tcPr>
          <w:p>
            <w:pPr>
              <w:rPr>
                <w:sz w:val="2"/>
                <w:szCs w:val="2"/>
              </w:rPr>
            </w:pPr>
          </w:p>
        </w:tc>
        <w:tc>
          <w:tcPr>
            <w:tcW w:w="3168" w:type="dxa"/>
          </w:tcPr>
          <w:p>
            <w:pPr>
              <w:pStyle w:val="TableParagraph"/>
              <w:spacing w:before="9"/>
              <w:ind w:left="131" w:right="295"/>
              <w:rPr>
                <w:b/>
                <w:sz w:val="20"/>
              </w:rPr>
            </w:pPr>
            <w:r>
              <w:rPr>
                <w:b/>
                <w:spacing w:val="-2"/>
                <w:sz w:val="20"/>
              </w:rPr>
              <w:t>Crotalária</w:t>
            </w:r>
          </w:p>
        </w:tc>
        <w:tc>
          <w:tcPr>
            <w:tcW w:w="3168" w:type="dxa"/>
          </w:tcPr>
          <w:p>
            <w:pPr>
              <w:pStyle w:val="TableParagraph"/>
              <w:spacing w:before="9"/>
              <w:ind w:left="882"/>
              <w:jc w:val="left"/>
              <w:rPr>
                <w:sz w:val="20"/>
              </w:rPr>
            </w:pPr>
            <w:r>
              <w:rPr>
                <w:sz w:val="20"/>
              </w:rPr>
              <w:t>-</w:t>
            </w:r>
            <w:r>
              <w:rPr>
                <w:spacing w:val="-1"/>
                <w:sz w:val="20"/>
              </w:rPr>
              <w:t> </w:t>
            </w:r>
            <w:r>
              <w:rPr>
                <w:sz w:val="20"/>
              </w:rPr>
              <w:t>1,57</w:t>
            </w:r>
            <w:r>
              <w:rPr>
                <w:spacing w:val="-4"/>
                <w:sz w:val="20"/>
              </w:rPr>
              <w:t> </w:t>
            </w:r>
            <w:r>
              <w:rPr>
                <w:spacing w:val="-2"/>
                <w:sz w:val="20"/>
              </w:rPr>
              <w:t>(1,000)</w:t>
            </w:r>
          </w:p>
        </w:tc>
      </w:tr>
      <w:tr>
        <w:trPr>
          <w:trHeight w:val="257" w:hRule="atLeast"/>
        </w:trPr>
        <w:tc>
          <w:tcPr>
            <w:tcW w:w="2768" w:type="dxa"/>
            <w:tcBorders>
              <w:bottom w:val="single" w:sz="8" w:space="0" w:color="000000"/>
            </w:tcBorders>
          </w:tcPr>
          <w:p>
            <w:pPr>
              <w:pStyle w:val="TableParagraph"/>
              <w:jc w:val="left"/>
              <w:rPr>
                <w:sz w:val="18"/>
              </w:rPr>
            </w:pPr>
          </w:p>
        </w:tc>
        <w:tc>
          <w:tcPr>
            <w:tcW w:w="3168" w:type="dxa"/>
            <w:tcBorders>
              <w:bottom w:val="single" w:sz="8" w:space="0" w:color="000000"/>
            </w:tcBorders>
          </w:tcPr>
          <w:p>
            <w:pPr>
              <w:pStyle w:val="TableParagraph"/>
              <w:spacing w:line="228" w:lineRule="exact" w:before="9"/>
              <w:ind w:left="131" w:right="295"/>
              <w:rPr>
                <w:b/>
                <w:sz w:val="20"/>
              </w:rPr>
            </w:pPr>
            <w:r>
              <w:rPr>
                <w:b/>
                <w:spacing w:val="-2"/>
                <w:sz w:val="20"/>
              </w:rPr>
              <w:t>Milheto</w:t>
            </w:r>
          </w:p>
        </w:tc>
        <w:tc>
          <w:tcPr>
            <w:tcW w:w="3168" w:type="dxa"/>
            <w:tcBorders>
              <w:bottom w:val="single" w:sz="8" w:space="0" w:color="000000"/>
            </w:tcBorders>
          </w:tcPr>
          <w:p>
            <w:pPr>
              <w:pStyle w:val="TableParagraph"/>
              <w:spacing w:line="228" w:lineRule="exact" w:before="9"/>
              <w:ind w:left="940"/>
              <w:jc w:val="left"/>
              <w:rPr>
                <w:sz w:val="20"/>
              </w:rPr>
            </w:pPr>
            <w:r>
              <w:rPr>
                <w:sz w:val="20"/>
              </w:rPr>
              <w:t>4,70</w:t>
            </w:r>
            <w:r>
              <w:rPr>
                <w:spacing w:val="-1"/>
                <w:sz w:val="20"/>
              </w:rPr>
              <w:t> </w:t>
            </w:r>
            <w:r>
              <w:rPr>
                <w:spacing w:val="-2"/>
                <w:sz w:val="20"/>
              </w:rPr>
              <w:t>(0,773)</w:t>
            </w:r>
          </w:p>
        </w:tc>
      </w:tr>
    </w:tbl>
    <w:p>
      <w:pPr>
        <w:spacing w:before="9"/>
        <w:ind w:left="140" w:right="524" w:firstLine="0"/>
        <w:jc w:val="left"/>
        <w:rPr>
          <w:sz w:val="20"/>
        </w:rPr>
      </w:pPr>
      <w:r>
        <w:rPr>
          <w:sz w:val="20"/>
        </w:rPr>
        <w:t>Contraste: diferença entre o valor observado experimentalmente e o valor observado na mata; Contraste +: o valor observado experimentalmente é maior que o valor observado</w:t>
      </w:r>
      <w:r>
        <w:rPr>
          <w:spacing w:val="-1"/>
          <w:sz w:val="20"/>
        </w:rPr>
        <w:t> </w:t>
      </w:r>
      <w:r>
        <w:rPr>
          <w:sz w:val="20"/>
        </w:rPr>
        <w:t>na mata; Contraste -: o valor observado experimentalmente</w:t>
      </w:r>
      <w:r>
        <w:rPr>
          <w:spacing w:val="-3"/>
          <w:sz w:val="20"/>
        </w:rPr>
        <w:t> </w:t>
      </w:r>
      <w:r>
        <w:rPr>
          <w:sz w:val="20"/>
        </w:rPr>
        <w:t>é</w:t>
      </w:r>
      <w:r>
        <w:rPr>
          <w:spacing w:val="-8"/>
          <w:sz w:val="20"/>
        </w:rPr>
        <w:t> </w:t>
      </w:r>
      <w:r>
        <w:rPr>
          <w:sz w:val="20"/>
        </w:rPr>
        <w:t>menor que</w:t>
      </w:r>
      <w:r>
        <w:rPr>
          <w:spacing w:val="-3"/>
          <w:sz w:val="20"/>
        </w:rPr>
        <w:t> </w:t>
      </w:r>
      <w:r>
        <w:rPr>
          <w:sz w:val="20"/>
        </w:rPr>
        <w:t>o</w:t>
      </w:r>
      <w:r>
        <w:rPr>
          <w:spacing w:val="-5"/>
          <w:sz w:val="20"/>
        </w:rPr>
        <w:t> </w:t>
      </w:r>
      <w:r>
        <w:rPr>
          <w:sz w:val="20"/>
        </w:rPr>
        <w:t>valor observado</w:t>
      </w:r>
      <w:r>
        <w:rPr>
          <w:spacing w:val="-5"/>
          <w:sz w:val="20"/>
        </w:rPr>
        <w:t> </w:t>
      </w:r>
      <w:r>
        <w:rPr>
          <w:sz w:val="20"/>
        </w:rPr>
        <w:t>na</w:t>
      </w:r>
      <w:r>
        <w:rPr>
          <w:spacing w:val="-3"/>
          <w:sz w:val="20"/>
        </w:rPr>
        <w:t> </w:t>
      </w:r>
      <w:r>
        <w:rPr>
          <w:sz w:val="20"/>
        </w:rPr>
        <w:t>mata;</w:t>
      </w:r>
      <w:r>
        <w:rPr>
          <w:spacing w:val="-2"/>
          <w:sz w:val="20"/>
        </w:rPr>
        <w:t> </w:t>
      </w:r>
      <w:r>
        <w:rPr>
          <w:i/>
          <w:sz w:val="20"/>
        </w:rPr>
        <w:t>p-value</w:t>
      </w:r>
      <w:r>
        <w:rPr>
          <w:i/>
          <w:spacing w:val="-2"/>
          <w:sz w:val="20"/>
        </w:rPr>
        <w:t> </w:t>
      </w:r>
      <w:r>
        <w:rPr>
          <w:sz w:val="20"/>
        </w:rPr>
        <w:t>significativo</w:t>
      </w:r>
      <w:r>
        <w:rPr>
          <w:spacing w:val="-5"/>
          <w:sz w:val="20"/>
        </w:rPr>
        <w:t> </w:t>
      </w:r>
      <w:r>
        <w:rPr>
          <w:sz w:val="20"/>
        </w:rPr>
        <w:t>(˂ 0,05)</w:t>
      </w:r>
      <w:r>
        <w:rPr>
          <w:spacing w:val="-2"/>
          <w:sz w:val="20"/>
        </w:rPr>
        <w:t> </w:t>
      </w:r>
      <w:r>
        <w:rPr>
          <w:sz w:val="20"/>
        </w:rPr>
        <w:t>-valores</w:t>
      </w:r>
      <w:r>
        <w:rPr>
          <w:spacing w:val="-1"/>
          <w:sz w:val="20"/>
        </w:rPr>
        <w:t> </w:t>
      </w:r>
      <w:r>
        <w:rPr>
          <w:sz w:val="20"/>
        </w:rPr>
        <w:t>destacados em itálico e negrito.</w:t>
      </w:r>
    </w:p>
    <w:p>
      <w:pPr>
        <w:spacing w:before="2"/>
        <w:ind w:left="140" w:right="524" w:firstLine="0"/>
        <w:jc w:val="left"/>
        <w:rPr>
          <w:sz w:val="20"/>
        </w:rPr>
      </w:pPr>
      <w:r>
        <w:rPr>
          <w:sz w:val="20"/>
        </w:rPr>
        <w:t>Legenda:</w:t>
      </w:r>
      <w:r>
        <w:rPr>
          <w:spacing w:val="-2"/>
          <w:sz w:val="20"/>
        </w:rPr>
        <w:t> </w:t>
      </w:r>
      <w:r>
        <w:rPr>
          <w:sz w:val="20"/>
        </w:rPr>
        <w:t>CC-</w:t>
      </w:r>
      <w:r>
        <w:rPr>
          <w:spacing w:val="-3"/>
          <w:sz w:val="20"/>
        </w:rPr>
        <w:t> </w:t>
      </w:r>
      <w:r>
        <w:rPr>
          <w:sz w:val="20"/>
        </w:rPr>
        <w:t>Cultivo</w:t>
      </w:r>
      <w:r>
        <w:rPr>
          <w:spacing w:val="-4"/>
          <w:sz w:val="20"/>
        </w:rPr>
        <w:t> </w:t>
      </w:r>
      <w:r>
        <w:rPr>
          <w:sz w:val="20"/>
        </w:rPr>
        <w:t>Convencional;</w:t>
      </w:r>
      <w:r>
        <w:rPr>
          <w:spacing w:val="-2"/>
          <w:sz w:val="20"/>
        </w:rPr>
        <w:t> </w:t>
      </w:r>
      <w:r>
        <w:rPr>
          <w:sz w:val="20"/>
        </w:rPr>
        <w:t>CM-</w:t>
      </w:r>
      <w:r>
        <w:rPr>
          <w:spacing w:val="-3"/>
          <w:sz w:val="20"/>
        </w:rPr>
        <w:t> </w:t>
      </w:r>
      <w:r>
        <w:rPr>
          <w:sz w:val="20"/>
        </w:rPr>
        <w:t>Cultivo</w:t>
      </w:r>
      <w:r>
        <w:rPr>
          <w:spacing w:val="-4"/>
          <w:sz w:val="20"/>
        </w:rPr>
        <w:t> </w:t>
      </w:r>
      <w:r>
        <w:rPr>
          <w:sz w:val="20"/>
        </w:rPr>
        <w:t>Mínimo;</w:t>
      </w:r>
      <w:r>
        <w:rPr>
          <w:spacing w:val="-2"/>
          <w:sz w:val="20"/>
        </w:rPr>
        <w:t> </w:t>
      </w:r>
      <w:r>
        <w:rPr>
          <w:sz w:val="20"/>
        </w:rPr>
        <w:t>PD- Plantio</w:t>
      </w:r>
      <w:r>
        <w:rPr>
          <w:spacing w:val="-4"/>
          <w:sz w:val="20"/>
        </w:rPr>
        <w:t> </w:t>
      </w:r>
      <w:r>
        <w:rPr>
          <w:sz w:val="20"/>
        </w:rPr>
        <w:t>Direto;</w:t>
      </w:r>
      <w:r>
        <w:rPr>
          <w:spacing w:val="-2"/>
          <w:sz w:val="20"/>
        </w:rPr>
        <w:t> </w:t>
      </w:r>
      <w:r>
        <w:rPr>
          <w:sz w:val="20"/>
        </w:rPr>
        <w:t>IQS Índice</w:t>
      </w:r>
      <w:r>
        <w:rPr>
          <w:spacing w:val="-2"/>
          <w:sz w:val="20"/>
        </w:rPr>
        <w:t> </w:t>
      </w:r>
      <w:r>
        <w:rPr>
          <w:sz w:val="20"/>
        </w:rPr>
        <w:t>de</w:t>
      </w:r>
      <w:r>
        <w:rPr>
          <w:spacing w:val="-2"/>
          <w:sz w:val="20"/>
        </w:rPr>
        <w:t> </w:t>
      </w:r>
      <w:r>
        <w:rPr>
          <w:sz w:val="20"/>
        </w:rPr>
        <w:t>Qualidade</w:t>
      </w:r>
      <w:r>
        <w:rPr>
          <w:spacing w:val="-2"/>
          <w:sz w:val="20"/>
        </w:rPr>
        <w:t> </w:t>
      </w:r>
      <w:r>
        <w:rPr>
          <w:sz w:val="20"/>
        </w:rPr>
        <w:t>do </w:t>
      </w:r>
      <w:r>
        <w:rPr>
          <w:spacing w:val="-2"/>
          <w:sz w:val="20"/>
        </w:rPr>
        <w:t>solo.</w:t>
      </w:r>
    </w:p>
    <w:p>
      <w:pPr>
        <w:spacing w:before="1"/>
        <w:ind w:left="140" w:right="0" w:firstLine="0"/>
        <w:jc w:val="left"/>
        <w:rPr>
          <w:sz w:val="20"/>
        </w:rPr>
      </w:pPr>
      <w:r>
        <w:rPr>
          <w:sz w:val="20"/>
        </w:rPr>
        <w:t>Fonte:</w:t>
      </w:r>
      <w:r>
        <w:rPr>
          <w:spacing w:val="-3"/>
          <w:sz w:val="20"/>
        </w:rPr>
        <w:t> </w:t>
      </w:r>
      <w:r>
        <w:rPr>
          <w:sz w:val="20"/>
        </w:rPr>
        <w:t>ASSUNÇÃO,</w:t>
      </w:r>
      <w:r>
        <w:rPr>
          <w:spacing w:val="-3"/>
          <w:sz w:val="20"/>
        </w:rPr>
        <w:t> </w:t>
      </w:r>
      <w:r>
        <w:rPr>
          <w:sz w:val="20"/>
        </w:rPr>
        <w:t>S.</w:t>
      </w:r>
      <w:r>
        <w:rPr>
          <w:spacing w:val="-7"/>
          <w:sz w:val="20"/>
        </w:rPr>
        <w:t> </w:t>
      </w:r>
      <w:r>
        <w:rPr>
          <w:sz w:val="20"/>
        </w:rPr>
        <w:t>J.</w:t>
      </w:r>
      <w:r>
        <w:rPr>
          <w:spacing w:val="-6"/>
          <w:sz w:val="20"/>
        </w:rPr>
        <w:t> </w:t>
      </w:r>
      <w:r>
        <w:rPr>
          <w:sz w:val="20"/>
        </w:rPr>
        <w:t>R.</w:t>
      </w:r>
      <w:r>
        <w:rPr>
          <w:spacing w:val="-7"/>
          <w:sz w:val="20"/>
        </w:rPr>
        <w:t> </w:t>
      </w:r>
      <w:r>
        <w:rPr>
          <w:sz w:val="20"/>
        </w:rPr>
        <w:t>Elaborada</w:t>
      </w:r>
      <w:r>
        <w:rPr>
          <w:spacing w:val="-7"/>
          <w:sz w:val="20"/>
        </w:rPr>
        <w:t> </w:t>
      </w:r>
      <w:r>
        <w:rPr>
          <w:sz w:val="20"/>
        </w:rPr>
        <w:t>com</w:t>
      </w:r>
      <w:r>
        <w:rPr>
          <w:spacing w:val="-3"/>
          <w:sz w:val="20"/>
        </w:rPr>
        <w:t> </w:t>
      </w:r>
      <w:r>
        <w:rPr>
          <w:sz w:val="20"/>
        </w:rPr>
        <w:t>dados</w:t>
      </w:r>
      <w:r>
        <w:rPr>
          <w:spacing w:val="-5"/>
          <w:sz w:val="20"/>
        </w:rPr>
        <w:t> </w:t>
      </w:r>
      <w:r>
        <w:rPr>
          <w:sz w:val="20"/>
        </w:rPr>
        <w:t>da</w:t>
      </w:r>
      <w:r>
        <w:rPr>
          <w:spacing w:val="-8"/>
          <w:sz w:val="20"/>
        </w:rPr>
        <w:t> </w:t>
      </w:r>
      <w:r>
        <w:rPr>
          <w:sz w:val="20"/>
        </w:rPr>
        <w:t>autora,</w:t>
      </w:r>
      <w:r>
        <w:rPr>
          <w:spacing w:val="4"/>
          <w:sz w:val="20"/>
        </w:rPr>
        <w:t> </w:t>
      </w:r>
      <w:r>
        <w:rPr>
          <w:spacing w:val="-4"/>
          <w:sz w:val="20"/>
        </w:rPr>
        <w:t>2019.</w:t>
      </w:r>
    </w:p>
    <w:p>
      <w:pPr>
        <w:pStyle w:val="BodyText"/>
        <w:spacing w:before="112"/>
        <w:rPr>
          <w:sz w:val="20"/>
        </w:rPr>
      </w:pPr>
    </w:p>
    <w:p>
      <w:pPr>
        <w:pStyle w:val="BodyText"/>
        <w:spacing w:line="360" w:lineRule="auto"/>
        <w:ind w:left="140" w:right="420" w:firstLine="710"/>
        <w:jc w:val="both"/>
      </w:pPr>
      <w:r>
        <w:rPr/>
        <w:t>Avaliando</w:t>
      </w:r>
      <w:r>
        <w:rPr>
          <w:spacing w:val="-5"/>
        </w:rPr>
        <w:t> </w:t>
      </w:r>
      <w:r>
        <w:rPr/>
        <w:t>a</w:t>
      </w:r>
      <w:r>
        <w:rPr>
          <w:spacing w:val="-10"/>
        </w:rPr>
        <w:t> </w:t>
      </w:r>
      <w:r>
        <w:rPr/>
        <w:t>participação</w:t>
      </w:r>
      <w:r>
        <w:rPr>
          <w:spacing w:val="-5"/>
        </w:rPr>
        <w:t> </w:t>
      </w:r>
      <w:r>
        <w:rPr/>
        <w:t>dos</w:t>
      </w:r>
      <w:r>
        <w:rPr>
          <w:spacing w:val="-10"/>
        </w:rPr>
        <w:t> </w:t>
      </w:r>
      <w:r>
        <w:rPr/>
        <w:t>subíndice</w:t>
      </w:r>
      <w:r>
        <w:rPr>
          <w:spacing w:val="-9"/>
        </w:rPr>
        <w:t> </w:t>
      </w:r>
      <w:r>
        <w:rPr/>
        <w:t>gerados</w:t>
      </w:r>
      <w:r>
        <w:rPr>
          <w:spacing w:val="-11"/>
        </w:rPr>
        <w:t> </w:t>
      </w:r>
      <w:r>
        <w:rPr/>
        <w:t>por</w:t>
      </w:r>
      <w:r>
        <w:rPr>
          <w:spacing w:val="-7"/>
        </w:rPr>
        <w:t> </w:t>
      </w:r>
      <w:r>
        <w:rPr/>
        <w:t>cada</w:t>
      </w:r>
      <w:r>
        <w:rPr>
          <w:spacing w:val="-10"/>
        </w:rPr>
        <w:t> </w:t>
      </w:r>
      <w:r>
        <w:rPr/>
        <w:t>função,</w:t>
      </w:r>
      <w:r>
        <w:rPr>
          <w:spacing w:val="-7"/>
        </w:rPr>
        <w:t> </w:t>
      </w:r>
      <w:r>
        <w:rPr/>
        <w:t>na</w:t>
      </w:r>
      <w:r>
        <w:rPr>
          <w:spacing w:val="-10"/>
        </w:rPr>
        <w:t> </w:t>
      </w:r>
      <w:r>
        <w:rPr/>
        <w:t>construção</w:t>
      </w:r>
      <w:r>
        <w:rPr>
          <w:spacing w:val="-5"/>
        </w:rPr>
        <w:t> </w:t>
      </w:r>
      <w:r>
        <w:rPr/>
        <w:t>do</w:t>
      </w:r>
      <w:r>
        <w:rPr>
          <w:spacing w:val="-9"/>
        </w:rPr>
        <w:t> </w:t>
      </w:r>
      <w:r>
        <w:rPr/>
        <w:t>IQS, embora</w:t>
      </w:r>
      <w:r>
        <w:rPr>
          <w:spacing w:val="-3"/>
        </w:rPr>
        <w:t> </w:t>
      </w:r>
      <w:r>
        <w:rPr/>
        <w:t>todas possuam</w:t>
      </w:r>
      <w:r>
        <w:rPr>
          <w:spacing w:val="-6"/>
        </w:rPr>
        <w:t> </w:t>
      </w:r>
      <w:r>
        <w:rPr/>
        <w:t>o mesmo peso na participação da construção do IQS,</w:t>
      </w:r>
      <w:r>
        <w:rPr>
          <w:spacing w:val="40"/>
        </w:rPr>
        <w:t> </w:t>
      </w:r>
      <w:r>
        <w:rPr/>
        <w:t>de modo geral</w:t>
      </w:r>
      <w:r>
        <w:rPr>
          <w:spacing w:val="-2"/>
        </w:rPr>
        <w:t> </w:t>
      </w:r>
      <w:r>
        <w:rPr/>
        <w:t>a função 5</w:t>
      </w:r>
      <w:r>
        <w:rPr>
          <w:spacing w:val="-8"/>
        </w:rPr>
        <w:t> </w:t>
      </w:r>
      <w:r>
        <w:rPr/>
        <w:t>(Manter</w:t>
      </w:r>
      <w:r>
        <w:rPr>
          <w:spacing w:val="-2"/>
        </w:rPr>
        <w:t> </w:t>
      </w:r>
      <w:r>
        <w:rPr/>
        <w:t>a</w:t>
      </w:r>
      <w:r>
        <w:rPr>
          <w:spacing w:val="-4"/>
        </w:rPr>
        <w:t> </w:t>
      </w:r>
      <w:r>
        <w:rPr/>
        <w:t>Homeostase)</w:t>
      </w:r>
      <w:r>
        <w:rPr>
          <w:spacing w:val="-2"/>
        </w:rPr>
        <w:t> </w:t>
      </w:r>
      <w:r>
        <w:rPr/>
        <w:t>é</w:t>
      </w:r>
      <w:r>
        <w:rPr>
          <w:spacing w:val="-9"/>
        </w:rPr>
        <w:t> </w:t>
      </w:r>
      <w:r>
        <w:rPr/>
        <w:t>a</w:t>
      </w:r>
      <w:r>
        <w:rPr>
          <w:spacing w:val="-4"/>
        </w:rPr>
        <w:t> </w:t>
      </w:r>
      <w:r>
        <w:rPr/>
        <w:t>de</w:t>
      </w:r>
      <w:r>
        <w:rPr>
          <w:spacing w:val="-9"/>
        </w:rPr>
        <w:t> </w:t>
      </w:r>
      <w:r>
        <w:rPr/>
        <w:t>maior influência,</w:t>
      </w:r>
      <w:r>
        <w:rPr>
          <w:spacing w:val="-1"/>
        </w:rPr>
        <w:t> </w:t>
      </w:r>
      <w:r>
        <w:rPr/>
        <w:t>ou</w:t>
      </w:r>
      <w:r>
        <w:rPr>
          <w:spacing w:val="-3"/>
        </w:rPr>
        <w:t> </w:t>
      </w:r>
      <w:r>
        <w:rPr/>
        <w:t>seja,</w:t>
      </w:r>
      <w:r>
        <w:rPr>
          <w:spacing w:val="-1"/>
        </w:rPr>
        <w:t> </w:t>
      </w:r>
      <w:r>
        <w:rPr/>
        <w:t>possui</w:t>
      </w:r>
      <w:r>
        <w:rPr>
          <w:spacing w:val="-8"/>
        </w:rPr>
        <w:t> </w:t>
      </w:r>
      <w:r>
        <w:rPr/>
        <w:t>maior</w:t>
      </w:r>
      <w:r>
        <w:rPr>
          <w:spacing w:val="-2"/>
        </w:rPr>
        <w:t> </w:t>
      </w:r>
      <w:r>
        <w:rPr/>
        <w:t>participação no valor do IQS, sendo responsável</w:t>
      </w:r>
      <w:r>
        <w:rPr>
          <w:spacing w:val="-3"/>
        </w:rPr>
        <w:t> </w:t>
      </w:r>
      <w:r>
        <w:rPr/>
        <w:t>em média por 21,91 % do valor do IQS, seguida pela função 4</w:t>
      </w:r>
      <w:r>
        <w:rPr>
          <w:spacing w:val="-2"/>
        </w:rPr>
        <w:t> </w:t>
      </w:r>
      <w:r>
        <w:rPr/>
        <w:t>(Promover</w:t>
      </w:r>
      <w:r>
        <w:rPr>
          <w:spacing w:val="-1"/>
        </w:rPr>
        <w:t> </w:t>
      </w:r>
      <w:r>
        <w:rPr/>
        <w:t>a</w:t>
      </w:r>
      <w:r>
        <w:rPr>
          <w:spacing w:val="-3"/>
        </w:rPr>
        <w:t> </w:t>
      </w:r>
      <w:r>
        <w:rPr/>
        <w:t>atividade biológica),</w:t>
      </w:r>
      <w:r>
        <w:rPr>
          <w:spacing w:val="-1"/>
        </w:rPr>
        <w:t> </w:t>
      </w:r>
      <w:r>
        <w:rPr/>
        <w:t>responsável</w:t>
      </w:r>
      <w:r>
        <w:rPr>
          <w:spacing w:val="-7"/>
        </w:rPr>
        <w:t> </w:t>
      </w:r>
      <w:r>
        <w:rPr/>
        <w:t>por</w:t>
      </w:r>
      <w:r>
        <w:rPr>
          <w:spacing w:val="-1"/>
        </w:rPr>
        <w:t> </w:t>
      </w:r>
      <w:r>
        <w:rPr/>
        <w:t>21,26 %</w:t>
      </w:r>
      <w:r>
        <w:rPr>
          <w:spacing w:val="-5"/>
        </w:rPr>
        <w:t> </w:t>
      </w:r>
      <w:r>
        <w:rPr/>
        <w:t>(Figura</w:t>
      </w:r>
      <w:r>
        <w:rPr>
          <w:spacing w:val="-3"/>
        </w:rPr>
        <w:t> </w:t>
      </w:r>
      <w:r>
        <w:rPr/>
        <w:t>2.2).</w:t>
      </w:r>
      <w:r>
        <w:rPr>
          <w:spacing w:val="-5"/>
        </w:rPr>
        <w:t> </w:t>
      </w:r>
      <w:r>
        <w:rPr/>
        <w:t>Todavia</w:t>
      </w:r>
      <w:r>
        <w:rPr>
          <w:spacing w:val="-3"/>
        </w:rPr>
        <w:t> </w:t>
      </w:r>
      <w:r>
        <w:rPr/>
        <w:t>a Função 3 (Armazenar, suprir e ciclar nutrientes) é quem menos intervém no valor do IQS, seguida da função</w:t>
      </w:r>
      <w:r>
        <w:rPr>
          <w:spacing w:val="-5"/>
        </w:rPr>
        <w:t> </w:t>
      </w:r>
      <w:r>
        <w:rPr/>
        <w:t>2</w:t>
      </w:r>
      <w:r>
        <w:rPr>
          <w:spacing w:val="-14"/>
        </w:rPr>
        <w:t> </w:t>
      </w:r>
      <w:r>
        <w:rPr/>
        <w:t>(Promover</w:t>
      </w:r>
      <w:r>
        <w:rPr>
          <w:spacing w:val="-7"/>
        </w:rPr>
        <w:t> </w:t>
      </w:r>
      <w:r>
        <w:rPr/>
        <w:t>o</w:t>
      </w:r>
      <w:r>
        <w:rPr>
          <w:spacing w:val="-9"/>
        </w:rPr>
        <w:t> </w:t>
      </w:r>
      <w:r>
        <w:rPr/>
        <w:t>crescimento</w:t>
      </w:r>
      <w:r>
        <w:rPr>
          <w:spacing w:val="-9"/>
        </w:rPr>
        <w:t> </w:t>
      </w:r>
      <w:r>
        <w:rPr/>
        <w:t>das</w:t>
      </w:r>
      <w:r>
        <w:rPr>
          <w:spacing w:val="-15"/>
        </w:rPr>
        <w:t> </w:t>
      </w:r>
      <w:r>
        <w:rPr/>
        <w:t>raízes),</w:t>
      </w:r>
      <w:r>
        <w:rPr>
          <w:spacing w:val="-7"/>
        </w:rPr>
        <w:t> </w:t>
      </w:r>
      <w:r>
        <w:rPr/>
        <w:t>evidenciando</w:t>
      </w:r>
      <w:r>
        <w:rPr>
          <w:spacing w:val="-5"/>
        </w:rPr>
        <w:t> </w:t>
      </w:r>
      <w:r>
        <w:rPr/>
        <w:t>que</w:t>
      </w:r>
      <w:r>
        <w:rPr>
          <w:spacing w:val="-15"/>
        </w:rPr>
        <w:t> </w:t>
      </w:r>
      <w:r>
        <w:rPr/>
        <w:t>o</w:t>
      </w:r>
      <w:r>
        <w:rPr>
          <w:spacing w:val="-9"/>
        </w:rPr>
        <w:t> </w:t>
      </w:r>
      <w:r>
        <w:rPr/>
        <w:t>solo</w:t>
      </w:r>
      <w:r>
        <w:rPr>
          <w:spacing w:val="-5"/>
        </w:rPr>
        <w:t> </w:t>
      </w:r>
      <w:r>
        <w:rPr/>
        <w:t>apresenta</w:t>
      </w:r>
      <w:r>
        <w:rPr>
          <w:spacing w:val="-10"/>
        </w:rPr>
        <w:t> </w:t>
      </w:r>
      <w:r>
        <w:rPr/>
        <w:t>problemas</w:t>
      </w:r>
      <w:r>
        <w:rPr>
          <w:spacing w:val="-11"/>
        </w:rPr>
        <w:t> </w:t>
      </w:r>
      <w:r>
        <w:rPr/>
        <w:t>de limitação química e físicas ao desenvolvimento de plantas.</w:t>
      </w:r>
    </w:p>
    <w:p>
      <w:pPr>
        <w:pStyle w:val="BodyText"/>
        <w:spacing w:line="360" w:lineRule="auto" w:before="1"/>
        <w:ind w:left="140" w:right="416" w:firstLine="710"/>
        <w:jc w:val="both"/>
      </w:pPr>
      <w:r>
        <w:rPr/>
        <w:t>Assim</w:t>
      </w:r>
      <w:r>
        <w:rPr>
          <w:spacing w:val="-15"/>
        </w:rPr>
        <w:t> </w:t>
      </w:r>
      <w:r>
        <w:rPr/>
        <w:t>pode-se</w:t>
      </w:r>
      <w:r>
        <w:rPr>
          <w:spacing w:val="-11"/>
        </w:rPr>
        <w:t> </w:t>
      </w:r>
      <w:r>
        <w:rPr/>
        <w:t>considerar</w:t>
      </w:r>
      <w:r>
        <w:rPr>
          <w:spacing w:val="-8"/>
        </w:rPr>
        <w:t> </w:t>
      </w:r>
      <w:r>
        <w:rPr/>
        <w:t>que</w:t>
      </w:r>
      <w:r>
        <w:rPr>
          <w:spacing w:val="-11"/>
        </w:rPr>
        <w:t> </w:t>
      </w:r>
      <w:r>
        <w:rPr/>
        <w:t>diante</w:t>
      </w:r>
      <w:r>
        <w:rPr>
          <w:spacing w:val="-11"/>
        </w:rPr>
        <w:t> </w:t>
      </w:r>
      <w:r>
        <w:rPr/>
        <w:t>dos</w:t>
      </w:r>
      <w:r>
        <w:rPr>
          <w:spacing w:val="-12"/>
        </w:rPr>
        <w:t> </w:t>
      </w:r>
      <w:r>
        <w:rPr/>
        <w:t>resultados</w:t>
      </w:r>
      <w:r>
        <w:rPr>
          <w:spacing w:val="-15"/>
        </w:rPr>
        <w:t> </w:t>
      </w:r>
      <w:r>
        <w:rPr/>
        <w:t>de</w:t>
      </w:r>
      <w:r>
        <w:rPr>
          <w:spacing w:val="-11"/>
        </w:rPr>
        <w:t> </w:t>
      </w:r>
      <w:r>
        <w:rPr/>
        <w:t>DS</w:t>
      </w:r>
      <w:r>
        <w:rPr>
          <w:spacing w:val="-9"/>
        </w:rPr>
        <w:t> </w:t>
      </w:r>
      <w:r>
        <w:rPr/>
        <w:t>e</w:t>
      </w:r>
      <w:r>
        <w:rPr>
          <w:spacing w:val="-11"/>
        </w:rPr>
        <w:t> </w:t>
      </w:r>
      <w:r>
        <w:rPr/>
        <w:t>RP</w:t>
      </w:r>
      <w:r>
        <w:rPr>
          <w:spacing w:val="-9"/>
        </w:rPr>
        <w:t> </w:t>
      </w:r>
      <w:r>
        <w:rPr/>
        <w:t>(Tabela</w:t>
      </w:r>
      <w:r>
        <w:rPr>
          <w:spacing w:val="-11"/>
        </w:rPr>
        <w:t> </w:t>
      </w:r>
      <w:r>
        <w:rPr/>
        <w:t>2.2)</w:t>
      </w:r>
      <w:r>
        <w:rPr>
          <w:spacing w:val="-8"/>
        </w:rPr>
        <w:t> </w:t>
      </w:r>
      <w:r>
        <w:rPr/>
        <w:t>do</w:t>
      </w:r>
      <w:r>
        <w:rPr>
          <w:spacing w:val="-5"/>
        </w:rPr>
        <w:t> </w:t>
      </w:r>
      <w:r>
        <w:rPr/>
        <w:t>solo</w:t>
      </w:r>
      <w:r>
        <w:rPr>
          <w:spacing w:val="-5"/>
        </w:rPr>
        <w:t> </w:t>
      </w:r>
      <w:r>
        <w:rPr/>
        <w:t>em estudo,</w:t>
      </w:r>
      <w:r>
        <w:rPr>
          <w:spacing w:val="-5"/>
        </w:rPr>
        <w:t> </w:t>
      </w:r>
      <w:r>
        <w:rPr/>
        <w:t>este</w:t>
      </w:r>
      <w:r>
        <w:rPr>
          <w:spacing w:val="-8"/>
        </w:rPr>
        <w:t> </w:t>
      </w:r>
      <w:r>
        <w:rPr/>
        <w:t>apresenta</w:t>
      </w:r>
      <w:r>
        <w:rPr>
          <w:spacing w:val="-3"/>
        </w:rPr>
        <w:t> </w:t>
      </w:r>
      <w:r>
        <w:rPr/>
        <w:t>limitações</w:t>
      </w:r>
      <w:r>
        <w:rPr>
          <w:spacing w:val="-4"/>
        </w:rPr>
        <w:t> </w:t>
      </w:r>
      <w:r>
        <w:rPr/>
        <w:t>físicas</w:t>
      </w:r>
      <w:r>
        <w:rPr>
          <w:spacing w:val="-4"/>
        </w:rPr>
        <w:t> </w:t>
      </w:r>
      <w:r>
        <w:rPr/>
        <w:t>ao crescimento</w:t>
      </w:r>
      <w:r>
        <w:rPr>
          <w:spacing w:val="-3"/>
        </w:rPr>
        <w:t> </w:t>
      </w:r>
      <w:r>
        <w:rPr/>
        <w:t>de</w:t>
      </w:r>
      <w:r>
        <w:rPr>
          <w:spacing w:val="-8"/>
        </w:rPr>
        <w:t> </w:t>
      </w:r>
      <w:r>
        <w:rPr/>
        <w:t>raízes</w:t>
      </w:r>
      <w:r>
        <w:rPr>
          <w:spacing w:val="-4"/>
        </w:rPr>
        <w:t> </w:t>
      </w:r>
      <w:r>
        <w:rPr/>
        <w:t>na</w:t>
      </w:r>
      <w:r>
        <w:rPr>
          <w:spacing w:val="-3"/>
        </w:rPr>
        <w:t> </w:t>
      </w:r>
      <w:r>
        <w:rPr/>
        <w:t>camada</w:t>
      </w:r>
      <w:r>
        <w:rPr>
          <w:spacing w:val="-3"/>
        </w:rPr>
        <w:t> </w:t>
      </w:r>
      <w:r>
        <w:rPr/>
        <w:t>0 -</w:t>
      </w:r>
      <w:r>
        <w:rPr>
          <w:spacing w:val="-5"/>
        </w:rPr>
        <w:t> </w:t>
      </w:r>
      <w:r>
        <w:rPr/>
        <w:t>0,10</w:t>
      </w:r>
      <w:r>
        <w:rPr>
          <w:spacing w:val="-7"/>
        </w:rPr>
        <w:t> </w:t>
      </w:r>
      <w:r>
        <w:rPr/>
        <w:t>m,</w:t>
      </w:r>
      <w:r>
        <w:rPr>
          <w:spacing w:val="-1"/>
        </w:rPr>
        <w:t> </w:t>
      </w:r>
      <w:r>
        <w:rPr/>
        <w:t>onde</w:t>
      </w:r>
      <w:r>
        <w:rPr>
          <w:spacing w:val="-3"/>
        </w:rPr>
        <w:t> </w:t>
      </w:r>
      <w:r>
        <w:rPr/>
        <w:t>a análise</w:t>
      </w:r>
      <w:r>
        <w:rPr>
          <w:spacing w:val="-10"/>
        </w:rPr>
        <w:t> </w:t>
      </w:r>
      <w:r>
        <w:rPr/>
        <w:t>foi</w:t>
      </w:r>
      <w:r>
        <w:rPr>
          <w:spacing w:val="-15"/>
        </w:rPr>
        <w:t> </w:t>
      </w:r>
      <w:r>
        <w:rPr/>
        <w:t>conduzida,</w:t>
      </w:r>
      <w:r>
        <w:rPr>
          <w:spacing w:val="-6"/>
        </w:rPr>
        <w:t> </w:t>
      </w:r>
      <w:r>
        <w:rPr/>
        <w:t>diante</w:t>
      </w:r>
      <w:r>
        <w:rPr>
          <w:spacing w:val="-9"/>
        </w:rPr>
        <w:t> </w:t>
      </w:r>
      <w:r>
        <w:rPr/>
        <w:t>à</w:t>
      </w:r>
      <w:r>
        <w:rPr>
          <w:spacing w:val="-9"/>
        </w:rPr>
        <w:t> </w:t>
      </w:r>
      <w:r>
        <w:rPr/>
        <w:t>sua</w:t>
      </w:r>
      <w:r>
        <w:rPr>
          <w:spacing w:val="-13"/>
        </w:rPr>
        <w:t> </w:t>
      </w:r>
      <w:r>
        <w:rPr/>
        <w:t>pequena</w:t>
      </w:r>
      <w:r>
        <w:rPr>
          <w:spacing w:val="-9"/>
        </w:rPr>
        <w:t> </w:t>
      </w:r>
      <w:r>
        <w:rPr/>
        <w:t>contribuição</w:t>
      </w:r>
      <w:r>
        <w:rPr>
          <w:spacing w:val="-3"/>
        </w:rPr>
        <w:t> </w:t>
      </w:r>
      <w:r>
        <w:rPr/>
        <w:t>na</w:t>
      </w:r>
      <w:r>
        <w:rPr>
          <w:spacing w:val="-9"/>
        </w:rPr>
        <w:t> </w:t>
      </w:r>
      <w:r>
        <w:rPr/>
        <w:t>construção</w:t>
      </w:r>
      <w:r>
        <w:rPr>
          <w:spacing w:val="-8"/>
        </w:rPr>
        <w:t> </w:t>
      </w:r>
      <w:r>
        <w:rPr/>
        <w:t>do</w:t>
      </w:r>
      <w:r>
        <w:rPr>
          <w:spacing w:val="-8"/>
        </w:rPr>
        <w:t> </w:t>
      </w:r>
      <w:r>
        <w:rPr/>
        <w:t>IQS.</w:t>
      </w:r>
      <w:r>
        <w:rPr>
          <w:spacing w:val="-10"/>
        </w:rPr>
        <w:t> </w:t>
      </w:r>
      <w:r>
        <w:rPr/>
        <w:t>Porém</w:t>
      </w:r>
      <w:r>
        <w:rPr>
          <w:spacing w:val="-15"/>
        </w:rPr>
        <w:t> </w:t>
      </w:r>
      <w:r>
        <w:rPr/>
        <w:t>salienta-se que este não apresenta limitações ao armazenamento de água no solo, evidenciado pela significativa participação da função 1 na construção do IQS e pela relação Água Disponível/Porosidade Total, onde em todos os solos obteve valor superior a 12,50 %, valor este</w:t>
      </w:r>
      <w:r>
        <w:rPr>
          <w:spacing w:val="-14"/>
        </w:rPr>
        <w:t> </w:t>
      </w:r>
      <w:r>
        <w:rPr/>
        <w:t>considerado</w:t>
      </w:r>
      <w:r>
        <w:rPr>
          <w:spacing w:val="-8"/>
        </w:rPr>
        <w:t> </w:t>
      </w:r>
      <w:r>
        <w:rPr/>
        <w:t>como</w:t>
      </w:r>
      <w:r>
        <w:rPr>
          <w:spacing w:val="-8"/>
        </w:rPr>
        <w:t> </w:t>
      </w:r>
      <w:r>
        <w:rPr/>
        <w:t>crítico</w:t>
      </w:r>
      <w:r>
        <w:rPr>
          <w:spacing w:val="-8"/>
        </w:rPr>
        <w:t> </w:t>
      </w:r>
      <w:r>
        <w:rPr/>
        <w:t>no</w:t>
      </w:r>
      <w:r>
        <w:rPr>
          <w:spacing w:val="-8"/>
        </w:rPr>
        <w:t> </w:t>
      </w:r>
      <w:r>
        <w:rPr/>
        <w:t>presente</w:t>
      </w:r>
      <w:r>
        <w:rPr>
          <w:spacing w:val="-13"/>
        </w:rPr>
        <w:t> </w:t>
      </w:r>
      <w:r>
        <w:rPr/>
        <w:t>estudo.</w:t>
      </w:r>
      <w:r>
        <w:rPr>
          <w:spacing w:val="-14"/>
        </w:rPr>
        <w:t> </w:t>
      </w:r>
      <w:r>
        <w:rPr/>
        <w:t>Em</w:t>
      </w:r>
      <w:r>
        <w:rPr>
          <w:spacing w:val="-15"/>
        </w:rPr>
        <w:t> </w:t>
      </w:r>
      <w:r>
        <w:rPr/>
        <w:t>contrapartida,</w:t>
      </w:r>
      <w:r>
        <w:rPr>
          <w:spacing w:val="-11"/>
        </w:rPr>
        <w:t> </w:t>
      </w:r>
      <w:r>
        <w:rPr/>
        <w:t>apresenta</w:t>
      </w:r>
      <w:r>
        <w:rPr>
          <w:spacing w:val="-13"/>
        </w:rPr>
        <w:t> </w:t>
      </w:r>
      <w:r>
        <w:rPr/>
        <w:t>sérias</w:t>
      </w:r>
      <w:r>
        <w:rPr>
          <w:spacing w:val="-10"/>
        </w:rPr>
        <w:t> </w:t>
      </w:r>
      <w:r>
        <w:rPr/>
        <w:t>limitações químicas</w:t>
      </w:r>
      <w:r>
        <w:rPr>
          <w:spacing w:val="-15"/>
        </w:rPr>
        <w:t> </w:t>
      </w:r>
      <w:r>
        <w:rPr/>
        <w:t>para</w:t>
      </w:r>
      <w:r>
        <w:rPr>
          <w:spacing w:val="-15"/>
        </w:rPr>
        <w:t> </w:t>
      </w:r>
      <w:r>
        <w:rPr/>
        <w:t>o</w:t>
      </w:r>
      <w:r>
        <w:rPr>
          <w:spacing w:val="-15"/>
        </w:rPr>
        <w:t> </w:t>
      </w:r>
      <w:r>
        <w:rPr/>
        <w:t>desenvolvimento</w:t>
      </w:r>
      <w:r>
        <w:rPr>
          <w:spacing w:val="-15"/>
        </w:rPr>
        <w:t> </w:t>
      </w:r>
      <w:r>
        <w:rPr/>
        <w:t>das</w:t>
      </w:r>
      <w:r>
        <w:rPr>
          <w:spacing w:val="-15"/>
        </w:rPr>
        <w:t> </w:t>
      </w:r>
      <w:r>
        <w:rPr/>
        <w:t>plantas,</w:t>
      </w:r>
      <w:r>
        <w:rPr>
          <w:spacing w:val="-15"/>
        </w:rPr>
        <w:t> </w:t>
      </w:r>
      <w:r>
        <w:rPr/>
        <w:t>quer</w:t>
      </w:r>
      <w:r>
        <w:rPr>
          <w:spacing w:val="-15"/>
        </w:rPr>
        <w:t> </w:t>
      </w:r>
      <w:r>
        <w:rPr/>
        <w:t>seja</w:t>
      </w:r>
      <w:r>
        <w:rPr>
          <w:spacing w:val="-15"/>
        </w:rPr>
        <w:t> </w:t>
      </w:r>
      <w:r>
        <w:rPr/>
        <w:t>de</w:t>
      </w:r>
      <w:r>
        <w:rPr>
          <w:spacing w:val="-15"/>
        </w:rPr>
        <w:t> </w:t>
      </w:r>
      <w:r>
        <w:rPr/>
        <w:t>vegetação</w:t>
      </w:r>
      <w:r>
        <w:rPr>
          <w:spacing w:val="-15"/>
        </w:rPr>
        <w:t> </w:t>
      </w:r>
      <w:r>
        <w:rPr/>
        <w:t>nativa</w:t>
      </w:r>
      <w:r>
        <w:rPr>
          <w:spacing w:val="-15"/>
        </w:rPr>
        <w:t> </w:t>
      </w:r>
      <w:r>
        <w:rPr/>
        <w:t>(solo</w:t>
      </w:r>
      <w:r>
        <w:rPr>
          <w:spacing w:val="-15"/>
        </w:rPr>
        <w:t> </w:t>
      </w:r>
      <w:r>
        <w:rPr/>
        <w:t>de</w:t>
      </w:r>
      <w:r>
        <w:rPr>
          <w:spacing w:val="-15"/>
        </w:rPr>
        <w:t> </w:t>
      </w:r>
      <w:r>
        <w:rPr/>
        <w:t>referência), quer seja de culturas agrícolas vinculadas ao suprimento e a ciclagem de nutrientes.</w:t>
      </w:r>
    </w:p>
    <w:p>
      <w:pPr>
        <w:pStyle w:val="BodyText"/>
        <w:spacing w:after="0" w:line="360" w:lineRule="auto"/>
        <w:jc w:val="both"/>
        <w:sectPr>
          <w:pgSz w:w="11910" w:h="16840"/>
          <w:pgMar w:header="718" w:footer="0" w:top="1580" w:bottom="280" w:left="1559" w:right="708"/>
        </w:sectPr>
      </w:pPr>
    </w:p>
    <w:p>
      <w:pPr>
        <w:spacing w:before="105"/>
        <w:ind w:left="1134" w:right="524" w:hanging="995"/>
        <w:jc w:val="left"/>
        <w:rPr>
          <w:sz w:val="20"/>
        </w:rPr>
      </w:pPr>
      <w:r>
        <w:rPr>
          <w:sz w:val="20"/>
        </w:rPr>
        <w:t>Figura</w:t>
      </w:r>
      <w:r>
        <w:rPr>
          <w:spacing w:val="-2"/>
          <w:sz w:val="20"/>
        </w:rPr>
        <w:t> </w:t>
      </w:r>
      <w:r>
        <w:rPr>
          <w:sz w:val="20"/>
        </w:rPr>
        <w:t>2.2 -</w:t>
      </w:r>
      <w:r>
        <w:rPr>
          <w:spacing w:val="-3"/>
          <w:sz w:val="20"/>
        </w:rPr>
        <w:t> </w:t>
      </w:r>
      <w:r>
        <w:rPr>
          <w:sz w:val="20"/>
        </w:rPr>
        <w:t>Participação</w:t>
      </w:r>
      <w:r>
        <w:rPr>
          <w:spacing w:val="-4"/>
          <w:sz w:val="20"/>
        </w:rPr>
        <w:t> </w:t>
      </w:r>
      <w:r>
        <w:rPr>
          <w:sz w:val="20"/>
        </w:rPr>
        <w:t>das</w:t>
      </w:r>
      <w:r>
        <w:rPr>
          <w:spacing w:val="-5"/>
          <w:sz w:val="20"/>
        </w:rPr>
        <w:t> </w:t>
      </w:r>
      <w:r>
        <w:rPr>
          <w:sz w:val="20"/>
        </w:rPr>
        <w:t>Funções na</w:t>
      </w:r>
      <w:r>
        <w:rPr>
          <w:spacing w:val="-2"/>
          <w:sz w:val="20"/>
        </w:rPr>
        <w:t> </w:t>
      </w:r>
      <w:r>
        <w:rPr>
          <w:sz w:val="20"/>
        </w:rPr>
        <w:t>determinação</w:t>
      </w:r>
      <w:r>
        <w:rPr>
          <w:spacing w:val="-4"/>
          <w:sz w:val="20"/>
        </w:rPr>
        <w:t> </w:t>
      </w:r>
      <w:r>
        <w:rPr>
          <w:sz w:val="20"/>
        </w:rPr>
        <w:t>do</w:t>
      </w:r>
      <w:r>
        <w:rPr>
          <w:spacing w:val="-4"/>
          <w:sz w:val="20"/>
        </w:rPr>
        <w:t> </w:t>
      </w:r>
      <w:r>
        <w:rPr>
          <w:sz w:val="20"/>
        </w:rPr>
        <w:t>Índice</w:t>
      </w:r>
      <w:r>
        <w:rPr>
          <w:spacing w:val="-2"/>
          <w:sz w:val="20"/>
        </w:rPr>
        <w:t> </w:t>
      </w:r>
      <w:r>
        <w:rPr>
          <w:sz w:val="20"/>
        </w:rPr>
        <w:t>de</w:t>
      </w:r>
      <w:r>
        <w:rPr>
          <w:spacing w:val="-2"/>
          <w:sz w:val="20"/>
        </w:rPr>
        <w:t> </w:t>
      </w:r>
      <w:r>
        <w:rPr>
          <w:sz w:val="20"/>
        </w:rPr>
        <w:t>Qualidade</w:t>
      </w:r>
      <w:r>
        <w:rPr>
          <w:spacing w:val="-2"/>
          <w:sz w:val="20"/>
        </w:rPr>
        <w:t> </w:t>
      </w:r>
      <w:r>
        <w:rPr>
          <w:sz w:val="20"/>
        </w:rPr>
        <w:t>de</w:t>
      </w:r>
      <w:r>
        <w:rPr>
          <w:spacing w:val="-2"/>
          <w:sz w:val="20"/>
        </w:rPr>
        <w:t> </w:t>
      </w:r>
      <w:r>
        <w:rPr>
          <w:sz w:val="20"/>
        </w:rPr>
        <w:t>um Argissolo Vermelho Amarelo distrófico, dos Tabuleiros Costeiros de Sergipe, submetido a diferentes Plantas Antecedentes ao milho, e Sistema de Manejo do Solo, para o 17º ano de cultivo.</w:t>
      </w:r>
    </w:p>
    <w:p>
      <w:pPr>
        <w:pStyle w:val="BodyText"/>
        <w:spacing w:before="3"/>
        <w:rPr>
          <w:sz w:val="13"/>
        </w:rPr>
      </w:pPr>
    </w:p>
    <w:p>
      <w:pPr>
        <w:pStyle w:val="BodyText"/>
        <w:spacing w:after="0"/>
        <w:rPr>
          <w:sz w:val="13"/>
        </w:rPr>
        <w:sectPr>
          <w:pgSz w:w="11910" w:h="16840"/>
          <w:pgMar w:header="718" w:footer="0" w:top="1580" w:bottom="280" w:left="1559" w:right="708"/>
        </w:sectPr>
      </w:pPr>
    </w:p>
    <w:p>
      <w:pPr>
        <w:spacing w:line="252" w:lineRule="exact" w:before="125"/>
        <w:ind w:left="0" w:right="38" w:firstLine="0"/>
        <w:jc w:val="right"/>
        <w:rPr>
          <w:b/>
          <w:sz w:val="22"/>
        </w:rPr>
      </w:pPr>
      <w:r>
        <w:rPr>
          <w:b/>
          <w:color w:val="C0504D"/>
          <w:spacing w:val="-2"/>
          <w:sz w:val="22"/>
        </w:rPr>
        <w:t>Função</w:t>
      </w:r>
      <w:r>
        <w:rPr>
          <w:b/>
          <w:color w:val="C0504D"/>
          <w:spacing w:val="7"/>
          <w:sz w:val="22"/>
        </w:rPr>
        <w:t> </w:t>
      </w:r>
      <w:r>
        <w:rPr>
          <w:b/>
          <w:color w:val="C0504D"/>
          <w:spacing w:val="-10"/>
          <w:sz w:val="22"/>
        </w:rPr>
        <w:t>5</w:t>
      </w:r>
    </w:p>
    <w:p>
      <w:pPr>
        <w:spacing w:line="252" w:lineRule="exact" w:before="0"/>
        <w:ind w:left="0" w:right="91" w:firstLine="0"/>
        <w:jc w:val="right"/>
        <w:rPr>
          <w:b/>
          <w:sz w:val="22"/>
        </w:rPr>
      </w:pPr>
      <w:r>
        <w:rPr>
          <w:b/>
          <w:sz w:val="22"/>
        </w:rPr>
        <w:drawing>
          <wp:anchor distT="0" distB="0" distL="0" distR="0" allowOverlap="1" layoutInCell="1" locked="0" behindDoc="1" simplePos="0" relativeHeight="477867520">
            <wp:simplePos x="0" y="0"/>
            <wp:positionH relativeFrom="page">
              <wp:posOffset>2276537</wp:posOffset>
            </wp:positionH>
            <wp:positionV relativeFrom="paragraph">
              <wp:posOffset>999</wp:posOffset>
            </wp:positionV>
            <wp:extent cx="3363342" cy="1957878"/>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56" cstate="print"/>
                    <a:stretch>
                      <a:fillRect/>
                    </a:stretch>
                  </pic:blipFill>
                  <pic:spPr>
                    <a:xfrm>
                      <a:off x="0" y="0"/>
                      <a:ext cx="3363342" cy="1957878"/>
                    </a:xfrm>
                    <a:prstGeom prst="rect">
                      <a:avLst/>
                    </a:prstGeom>
                  </pic:spPr>
                </pic:pic>
              </a:graphicData>
            </a:graphic>
          </wp:anchor>
        </w:drawing>
      </w:r>
      <w:r>
        <w:rPr>
          <w:b/>
          <w:color w:val="C0504D"/>
          <w:sz w:val="22"/>
        </w:rPr>
        <w:t>21,91</w:t>
      </w:r>
      <w:r>
        <w:rPr>
          <w:b/>
          <w:color w:val="C0504D"/>
          <w:spacing w:val="-1"/>
          <w:sz w:val="22"/>
        </w:rPr>
        <w:t> </w:t>
      </w:r>
      <w:r>
        <w:rPr>
          <w:b/>
          <w:color w:val="C0504D"/>
          <w:spacing w:val="-10"/>
          <w:sz w:val="22"/>
        </w:rPr>
        <w:t>%</w:t>
      </w:r>
    </w:p>
    <w:p>
      <w:pPr>
        <w:spacing w:line="251" w:lineRule="exact" w:before="91"/>
        <w:ind w:left="14" w:right="365" w:firstLine="0"/>
        <w:jc w:val="center"/>
        <w:rPr>
          <w:b/>
          <w:sz w:val="22"/>
        </w:rPr>
      </w:pPr>
      <w:r>
        <w:rPr/>
        <w:br w:type="column"/>
      </w:r>
      <w:r>
        <w:rPr>
          <w:b/>
          <w:color w:val="C0504D"/>
          <w:spacing w:val="-2"/>
          <w:sz w:val="22"/>
        </w:rPr>
        <w:t>Função</w:t>
      </w:r>
      <w:r>
        <w:rPr>
          <w:b/>
          <w:color w:val="C0504D"/>
          <w:spacing w:val="7"/>
          <w:sz w:val="22"/>
        </w:rPr>
        <w:t> </w:t>
      </w:r>
      <w:r>
        <w:rPr>
          <w:b/>
          <w:color w:val="C0504D"/>
          <w:spacing w:val="-10"/>
          <w:sz w:val="22"/>
        </w:rPr>
        <w:t>1</w:t>
      </w:r>
    </w:p>
    <w:p>
      <w:pPr>
        <w:spacing w:line="251" w:lineRule="exact" w:before="0"/>
        <w:ind w:left="0" w:right="365" w:firstLine="0"/>
        <w:jc w:val="center"/>
        <w:rPr>
          <w:b/>
          <w:sz w:val="22"/>
        </w:rPr>
      </w:pPr>
      <w:r>
        <w:rPr>
          <w:b/>
          <w:color w:val="C0504D"/>
          <w:sz w:val="22"/>
        </w:rPr>
        <w:t>20,72</w:t>
      </w:r>
      <w:r>
        <w:rPr>
          <w:b/>
          <w:color w:val="C0504D"/>
          <w:spacing w:val="-1"/>
          <w:sz w:val="22"/>
        </w:rPr>
        <w:t> </w:t>
      </w:r>
      <w:r>
        <w:rPr>
          <w:b/>
          <w:color w:val="C0504D"/>
          <w:spacing w:val="-10"/>
          <w:sz w:val="22"/>
        </w:rPr>
        <w:t>%</w:t>
      </w:r>
    </w:p>
    <w:p>
      <w:pPr>
        <w:spacing w:after="0" w:line="251" w:lineRule="exact"/>
        <w:jc w:val="center"/>
        <w:rPr>
          <w:b/>
          <w:sz w:val="22"/>
        </w:rPr>
        <w:sectPr>
          <w:type w:val="continuous"/>
          <w:pgSz w:w="11910" w:h="16840"/>
          <w:pgMar w:header="718" w:footer="0" w:top="1560" w:bottom="280" w:left="1559" w:right="708"/>
          <w:cols w:num="2" w:equalWidth="0">
            <w:col w:w="3182" w:space="682"/>
            <w:col w:w="5779"/>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3"/>
        <w:rPr>
          <w:b/>
          <w:sz w:val="20"/>
        </w:rPr>
      </w:pPr>
    </w:p>
    <w:p>
      <w:pPr>
        <w:pStyle w:val="BodyText"/>
        <w:spacing w:after="0"/>
        <w:rPr>
          <w:b/>
          <w:sz w:val="20"/>
        </w:rPr>
        <w:sectPr>
          <w:type w:val="continuous"/>
          <w:pgSz w:w="11910" w:h="16840"/>
          <w:pgMar w:header="718" w:footer="0" w:top="1560" w:bottom="280" w:left="1559" w:right="708"/>
        </w:sectPr>
      </w:pPr>
    </w:p>
    <w:p>
      <w:pPr>
        <w:pStyle w:val="BodyText"/>
        <w:spacing w:before="71"/>
        <w:rPr>
          <w:b/>
          <w:sz w:val="22"/>
        </w:rPr>
      </w:pPr>
    </w:p>
    <w:p>
      <w:pPr>
        <w:spacing w:line="251" w:lineRule="exact" w:before="0"/>
        <w:ind w:left="1259" w:right="0" w:firstLine="0"/>
        <w:jc w:val="left"/>
        <w:rPr>
          <w:b/>
          <w:sz w:val="22"/>
        </w:rPr>
      </w:pPr>
      <w:r>
        <w:rPr>
          <w:b/>
          <w:color w:val="C0504D"/>
          <w:spacing w:val="-2"/>
          <w:sz w:val="22"/>
        </w:rPr>
        <w:t>Função</w:t>
      </w:r>
      <w:r>
        <w:rPr>
          <w:b/>
          <w:color w:val="C0504D"/>
          <w:spacing w:val="7"/>
          <w:sz w:val="22"/>
        </w:rPr>
        <w:t> </w:t>
      </w:r>
      <w:r>
        <w:rPr>
          <w:b/>
          <w:color w:val="C0504D"/>
          <w:spacing w:val="-10"/>
          <w:sz w:val="22"/>
        </w:rPr>
        <w:t>4</w:t>
      </w:r>
    </w:p>
    <w:p>
      <w:pPr>
        <w:spacing w:line="251" w:lineRule="exact" w:before="0"/>
        <w:ind w:left="1297" w:right="0" w:firstLine="0"/>
        <w:jc w:val="left"/>
        <w:rPr>
          <w:b/>
          <w:sz w:val="22"/>
        </w:rPr>
      </w:pPr>
      <w:r>
        <w:rPr>
          <w:b/>
          <w:color w:val="C0504D"/>
          <w:sz w:val="22"/>
        </w:rPr>
        <w:t>21,26</w:t>
      </w:r>
      <w:r>
        <w:rPr>
          <w:b/>
          <w:color w:val="C0504D"/>
          <w:spacing w:val="-1"/>
          <w:sz w:val="22"/>
        </w:rPr>
        <w:t> </w:t>
      </w:r>
      <w:r>
        <w:rPr>
          <w:b/>
          <w:color w:val="C0504D"/>
          <w:spacing w:val="-10"/>
          <w:sz w:val="22"/>
        </w:rPr>
        <w:t>%</w:t>
      </w:r>
    </w:p>
    <w:p>
      <w:pPr>
        <w:spacing w:line="251" w:lineRule="exact" w:before="92"/>
        <w:ind w:left="14" w:right="162" w:firstLine="0"/>
        <w:jc w:val="center"/>
        <w:rPr>
          <w:b/>
          <w:sz w:val="22"/>
        </w:rPr>
      </w:pPr>
      <w:r>
        <w:rPr/>
        <w:br w:type="column"/>
      </w:r>
      <w:r>
        <w:rPr>
          <w:b/>
          <w:color w:val="C0504D"/>
          <w:spacing w:val="-2"/>
          <w:sz w:val="22"/>
        </w:rPr>
        <w:t>Função</w:t>
      </w:r>
      <w:r>
        <w:rPr>
          <w:b/>
          <w:color w:val="C0504D"/>
          <w:spacing w:val="7"/>
          <w:sz w:val="22"/>
        </w:rPr>
        <w:t> </w:t>
      </w:r>
      <w:r>
        <w:rPr>
          <w:b/>
          <w:color w:val="C0504D"/>
          <w:spacing w:val="-10"/>
          <w:sz w:val="22"/>
        </w:rPr>
        <w:t>2</w:t>
      </w:r>
    </w:p>
    <w:p>
      <w:pPr>
        <w:spacing w:line="251" w:lineRule="exact" w:before="0"/>
        <w:ind w:left="0" w:right="162" w:firstLine="0"/>
        <w:jc w:val="center"/>
        <w:rPr>
          <w:b/>
          <w:sz w:val="22"/>
        </w:rPr>
      </w:pPr>
      <w:r>
        <w:rPr>
          <w:b/>
          <w:color w:val="C0504D"/>
          <w:sz w:val="22"/>
        </w:rPr>
        <w:t>18,66</w:t>
      </w:r>
      <w:r>
        <w:rPr>
          <w:b/>
          <w:color w:val="C0504D"/>
          <w:spacing w:val="-1"/>
          <w:sz w:val="22"/>
        </w:rPr>
        <w:t> </w:t>
      </w:r>
      <w:r>
        <w:rPr>
          <w:b/>
          <w:color w:val="C0504D"/>
          <w:spacing w:val="-10"/>
          <w:sz w:val="22"/>
        </w:rPr>
        <w:t>%</w:t>
      </w:r>
    </w:p>
    <w:p>
      <w:pPr>
        <w:spacing w:after="0" w:line="251" w:lineRule="exact"/>
        <w:jc w:val="center"/>
        <w:rPr>
          <w:b/>
          <w:sz w:val="22"/>
        </w:rPr>
        <w:sectPr>
          <w:type w:val="continuous"/>
          <w:pgSz w:w="11910" w:h="16840"/>
          <w:pgMar w:header="718" w:footer="0" w:top="1560" w:bottom="280" w:left="1559" w:right="708"/>
          <w:cols w:num="2" w:equalWidth="0">
            <w:col w:w="2164" w:space="3940"/>
            <w:col w:w="3539"/>
          </w:cols>
        </w:sectPr>
      </w:pPr>
    </w:p>
    <w:p>
      <w:pPr>
        <w:pStyle w:val="BodyText"/>
        <w:rPr>
          <w:b/>
          <w:sz w:val="22"/>
        </w:rPr>
      </w:pPr>
    </w:p>
    <w:p>
      <w:pPr>
        <w:pStyle w:val="BodyText"/>
        <w:spacing w:before="111"/>
        <w:rPr>
          <w:b/>
          <w:sz w:val="22"/>
        </w:rPr>
      </w:pPr>
    </w:p>
    <w:p>
      <w:pPr>
        <w:spacing w:line="251" w:lineRule="exact" w:before="1"/>
        <w:ind w:left="4955" w:right="0" w:firstLine="0"/>
        <w:jc w:val="left"/>
        <w:rPr>
          <w:b/>
          <w:sz w:val="22"/>
        </w:rPr>
      </w:pPr>
      <w:r>
        <w:rPr>
          <w:b/>
          <w:color w:val="C0504D"/>
          <w:spacing w:val="-2"/>
          <w:sz w:val="22"/>
        </w:rPr>
        <w:t>Função</w:t>
      </w:r>
      <w:r>
        <w:rPr>
          <w:b/>
          <w:color w:val="C0504D"/>
          <w:spacing w:val="7"/>
          <w:sz w:val="22"/>
        </w:rPr>
        <w:t> </w:t>
      </w:r>
      <w:r>
        <w:rPr>
          <w:b/>
          <w:color w:val="C0504D"/>
          <w:spacing w:val="-10"/>
          <w:sz w:val="22"/>
        </w:rPr>
        <w:t>3</w:t>
      </w:r>
    </w:p>
    <w:p>
      <w:pPr>
        <w:spacing w:line="251" w:lineRule="exact" w:before="0"/>
        <w:ind w:left="4993" w:right="0" w:firstLine="0"/>
        <w:jc w:val="left"/>
        <w:rPr>
          <w:b/>
          <w:sz w:val="22"/>
        </w:rPr>
      </w:pPr>
      <w:r>
        <w:rPr>
          <w:b/>
          <w:color w:val="C0504D"/>
          <w:sz w:val="22"/>
        </w:rPr>
        <w:t>17,45</w:t>
      </w:r>
      <w:r>
        <w:rPr>
          <w:b/>
          <w:color w:val="C0504D"/>
          <w:spacing w:val="-1"/>
          <w:sz w:val="22"/>
        </w:rPr>
        <w:t> </w:t>
      </w:r>
      <w:r>
        <w:rPr>
          <w:b/>
          <w:color w:val="C0504D"/>
          <w:spacing w:val="-10"/>
          <w:sz w:val="22"/>
        </w:rPr>
        <w:t>%</w:t>
      </w:r>
    </w:p>
    <w:p>
      <w:pPr>
        <w:spacing w:before="73"/>
        <w:ind w:left="140" w:right="524" w:firstLine="0"/>
        <w:jc w:val="left"/>
        <w:rPr>
          <w:sz w:val="20"/>
        </w:rPr>
      </w:pPr>
      <w:r>
        <w:rPr>
          <w:sz w:val="20"/>
        </w:rPr>
        <w:t>Legenda:</w:t>
      </w:r>
      <w:r>
        <w:rPr>
          <w:spacing w:val="-4"/>
          <w:sz w:val="20"/>
        </w:rPr>
        <w:t> </w:t>
      </w:r>
      <w:r>
        <w:rPr>
          <w:sz w:val="20"/>
        </w:rPr>
        <w:t>Função</w:t>
      </w:r>
      <w:r>
        <w:rPr>
          <w:spacing w:val="-6"/>
          <w:sz w:val="20"/>
        </w:rPr>
        <w:t> </w:t>
      </w:r>
      <w:r>
        <w:rPr>
          <w:sz w:val="20"/>
        </w:rPr>
        <w:t>1:Receber, armazenar</w:t>
      </w:r>
      <w:r>
        <w:rPr>
          <w:spacing w:val="-1"/>
          <w:sz w:val="20"/>
        </w:rPr>
        <w:t> </w:t>
      </w:r>
      <w:r>
        <w:rPr>
          <w:sz w:val="20"/>
        </w:rPr>
        <w:t>e</w:t>
      </w:r>
      <w:r>
        <w:rPr>
          <w:spacing w:val="-4"/>
          <w:sz w:val="20"/>
        </w:rPr>
        <w:t> </w:t>
      </w:r>
      <w:r>
        <w:rPr>
          <w:sz w:val="20"/>
        </w:rPr>
        <w:t>suprir</w:t>
      </w:r>
      <w:r>
        <w:rPr>
          <w:spacing w:val="-1"/>
          <w:sz w:val="20"/>
        </w:rPr>
        <w:t> </w:t>
      </w:r>
      <w:r>
        <w:rPr>
          <w:sz w:val="20"/>
        </w:rPr>
        <w:t>água;</w:t>
      </w:r>
      <w:r>
        <w:rPr>
          <w:spacing w:val="-4"/>
          <w:sz w:val="20"/>
        </w:rPr>
        <w:t> </w:t>
      </w:r>
      <w:r>
        <w:rPr>
          <w:sz w:val="20"/>
        </w:rPr>
        <w:t>Função</w:t>
      </w:r>
      <w:r>
        <w:rPr>
          <w:spacing w:val="-6"/>
          <w:sz w:val="20"/>
        </w:rPr>
        <w:t> </w:t>
      </w:r>
      <w:r>
        <w:rPr>
          <w:sz w:val="20"/>
        </w:rPr>
        <w:t>2: Promover o</w:t>
      </w:r>
      <w:r>
        <w:rPr>
          <w:spacing w:val="-6"/>
          <w:sz w:val="20"/>
        </w:rPr>
        <w:t> </w:t>
      </w:r>
      <w:r>
        <w:rPr>
          <w:sz w:val="20"/>
        </w:rPr>
        <w:t>crescimento</w:t>
      </w:r>
      <w:r>
        <w:rPr>
          <w:spacing w:val="-6"/>
          <w:sz w:val="20"/>
        </w:rPr>
        <w:t> </w:t>
      </w:r>
      <w:r>
        <w:rPr>
          <w:sz w:val="20"/>
        </w:rPr>
        <w:t>das</w:t>
      </w:r>
      <w:r>
        <w:rPr>
          <w:spacing w:val="-7"/>
          <w:sz w:val="20"/>
        </w:rPr>
        <w:t> </w:t>
      </w:r>
      <w:r>
        <w:rPr>
          <w:sz w:val="20"/>
        </w:rPr>
        <w:t>raízes; Função</w:t>
      </w:r>
      <w:r>
        <w:rPr>
          <w:spacing w:val="-6"/>
          <w:sz w:val="20"/>
        </w:rPr>
        <w:t> </w:t>
      </w:r>
      <w:r>
        <w:rPr>
          <w:sz w:val="20"/>
        </w:rPr>
        <w:t>3: Armazenar, suprir e ciclar nutrientes; Função 4: Promover a atividade biológica; Função 5: Manter a </w:t>
      </w:r>
      <w:r>
        <w:rPr>
          <w:spacing w:val="-2"/>
          <w:sz w:val="20"/>
        </w:rPr>
        <w:t>Homeostase</w:t>
      </w:r>
    </w:p>
    <w:p>
      <w:pPr>
        <w:spacing w:before="2"/>
        <w:ind w:left="140" w:right="0" w:firstLine="0"/>
        <w:jc w:val="left"/>
        <w:rPr>
          <w:sz w:val="20"/>
        </w:rPr>
      </w:pPr>
      <w:r>
        <w:rPr>
          <w:sz w:val="20"/>
        </w:rPr>
        <w:t>Fonte:</w:t>
      </w:r>
      <w:r>
        <w:rPr>
          <w:spacing w:val="-3"/>
          <w:sz w:val="20"/>
        </w:rPr>
        <w:t> </w:t>
      </w:r>
      <w:r>
        <w:rPr>
          <w:sz w:val="20"/>
        </w:rPr>
        <w:t>ASSUNÇÃO,</w:t>
      </w:r>
      <w:r>
        <w:rPr>
          <w:spacing w:val="-3"/>
          <w:sz w:val="20"/>
        </w:rPr>
        <w:t> </w:t>
      </w:r>
      <w:r>
        <w:rPr>
          <w:sz w:val="20"/>
        </w:rPr>
        <w:t>S.</w:t>
      </w:r>
      <w:r>
        <w:rPr>
          <w:spacing w:val="-6"/>
          <w:sz w:val="20"/>
        </w:rPr>
        <w:t> </w:t>
      </w:r>
      <w:r>
        <w:rPr>
          <w:sz w:val="20"/>
        </w:rPr>
        <w:t>J.</w:t>
      </w:r>
      <w:r>
        <w:rPr>
          <w:spacing w:val="-6"/>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5"/>
          <w:sz w:val="20"/>
        </w:rPr>
        <w:t> </w:t>
      </w:r>
      <w:r>
        <w:rPr>
          <w:sz w:val="20"/>
        </w:rPr>
        <w:t>da</w:t>
      </w:r>
      <w:r>
        <w:rPr>
          <w:spacing w:val="-7"/>
          <w:sz w:val="20"/>
        </w:rPr>
        <w:t> </w:t>
      </w:r>
      <w:r>
        <w:rPr>
          <w:sz w:val="20"/>
        </w:rPr>
        <w:t>autora,</w:t>
      </w:r>
      <w:r>
        <w:rPr>
          <w:spacing w:val="-2"/>
          <w:sz w:val="20"/>
        </w:rPr>
        <w:t> 2019.</w:t>
      </w:r>
    </w:p>
    <w:p>
      <w:pPr>
        <w:pStyle w:val="BodyText"/>
        <w:spacing w:line="360" w:lineRule="auto" w:before="227"/>
        <w:ind w:left="140" w:right="418" w:firstLine="710"/>
        <w:jc w:val="both"/>
      </w:pPr>
      <w:r>
        <w:rPr/>
        <w:t>Corroborando com os dados do estudo Souza, Souza e Souza (2003) ao avaliarem 3 classes distintas de solo nos Tabuleiros Costeiros Baiano, destinadas ao cultivo de </w:t>
      </w:r>
      <w:r>
        <w:rPr>
          <w:i/>
        </w:rPr>
        <w:t>citrus</w:t>
      </w:r>
      <w:r>
        <w:rPr/>
        <w:t>, verificaram</w:t>
      </w:r>
      <w:r>
        <w:rPr>
          <w:spacing w:val="40"/>
        </w:rPr>
        <w:t> </w:t>
      </w:r>
      <w:r>
        <w:rPr/>
        <w:t>para o Argissolo Amarelo distrófico, que a função que proporcionou menores contribuições para o valor do</w:t>
      </w:r>
      <w:r>
        <w:rPr>
          <w:spacing w:val="40"/>
        </w:rPr>
        <w:t> </w:t>
      </w:r>
      <w:r>
        <w:rPr/>
        <w:t>IQS foi a de Suprir e Ciclar Nutrientes,</w:t>
      </w:r>
      <w:r>
        <w:rPr>
          <w:spacing w:val="40"/>
        </w:rPr>
        <w:t> </w:t>
      </w:r>
      <w:r>
        <w:rPr/>
        <w:t>indicando que ações devem</w:t>
      </w:r>
      <w:r>
        <w:rPr>
          <w:spacing w:val="-12"/>
        </w:rPr>
        <w:t> </w:t>
      </w:r>
      <w:r>
        <w:rPr/>
        <w:t>ser</w:t>
      </w:r>
      <w:r>
        <w:rPr>
          <w:spacing w:val="-7"/>
        </w:rPr>
        <w:t> </w:t>
      </w:r>
      <w:r>
        <w:rPr/>
        <w:t>tomadas,</w:t>
      </w:r>
      <w:r>
        <w:rPr>
          <w:spacing w:val="-7"/>
        </w:rPr>
        <w:t> </w:t>
      </w:r>
      <w:r>
        <w:rPr/>
        <w:t>visando</w:t>
      </w:r>
      <w:r>
        <w:rPr>
          <w:spacing w:val="-4"/>
        </w:rPr>
        <w:t> </w:t>
      </w:r>
      <w:r>
        <w:rPr/>
        <w:t>prioritariamente</w:t>
      </w:r>
      <w:r>
        <w:rPr>
          <w:spacing w:val="-9"/>
        </w:rPr>
        <w:t> </w:t>
      </w:r>
      <w:r>
        <w:rPr/>
        <w:t>a</w:t>
      </w:r>
      <w:r>
        <w:rPr>
          <w:spacing w:val="-9"/>
        </w:rPr>
        <w:t> </w:t>
      </w:r>
      <w:r>
        <w:rPr/>
        <w:t>melhoraria</w:t>
      </w:r>
      <w:r>
        <w:rPr>
          <w:spacing w:val="-9"/>
        </w:rPr>
        <w:t> </w:t>
      </w:r>
      <w:r>
        <w:rPr/>
        <w:t>do</w:t>
      </w:r>
      <w:r>
        <w:rPr>
          <w:spacing w:val="-8"/>
        </w:rPr>
        <w:t> </w:t>
      </w:r>
      <w:r>
        <w:rPr/>
        <w:t>suprimento</w:t>
      </w:r>
      <w:r>
        <w:rPr>
          <w:spacing w:val="-4"/>
        </w:rPr>
        <w:t> </w:t>
      </w:r>
      <w:r>
        <w:rPr/>
        <w:t>de</w:t>
      </w:r>
      <w:r>
        <w:rPr>
          <w:spacing w:val="-9"/>
        </w:rPr>
        <w:t> </w:t>
      </w:r>
      <w:r>
        <w:rPr/>
        <w:t>nutrientes</w:t>
      </w:r>
      <w:r>
        <w:rPr>
          <w:spacing w:val="-10"/>
        </w:rPr>
        <w:t> </w:t>
      </w:r>
      <w:r>
        <w:rPr/>
        <w:t>do</w:t>
      </w:r>
      <w:r>
        <w:rPr>
          <w:spacing w:val="-4"/>
        </w:rPr>
        <w:t> </w:t>
      </w:r>
      <w:r>
        <w:rPr/>
        <w:t>solo, tais como aumento do teor MOS.</w:t>
      </w:r>
    </w:p>
    <w:p>
      <w:pPr>
        <w:pStyle w:val="BodyText"/>
        <w:spacing w:line="360" w:lineRule="auto" w:before="3"/>
        <w:ind w:left="140" w:right="416" w:firstLine="773"/>
        <w:jc w:val="both"/>
      </w:pPr>
      <w:r>
        <w:rPr/>
        <w:t>Entretanto</w:t>
      </w:r>
      <w:r>
        <w:rPr>
          <w:spacing w:val="-7"/>
        </w:rPr>
        <w:t> </w:t>
      </w:r>
      <w:r>
        <w:rPr/>
        <w:t>Borges,</w:t>
      </w:r>
      <w:r>
        <w:rPr>
          <w:spacing w:val="-9"/>
        </w:rPr>
        <w:t> </w:t>
      </w:r>
      <w:r>
        <w:rPr/>
        <w:t>Souza</w:t>
      </w:r>
      <w:r>
        <w:rPr>
          <w:spacing w:val="-13"/>
        </w:rPr>
        <w:t> </w:t>
      </w:r>
      <w:r>
        <w:rPr/>
        <w:t>e</w:t>
      </w:r>
      <w:r>
        <w:rPr>
          <w:spacing w:val="-13"/>
        </w:rPr>
        <w:t> </w:t>
      </w:r>
      <w:r>
        <w:rPr/>
        <w:t>Melo,</w:t>
      </w:r>
      <w:r>
        <w:rPr>
          <w:spacing w:val="-10"/>
        </w:rPr>
        <w:t> </w:t>
      </w:r>
      <w:r>
        <w:rPr/>
        <w:t>(2018)</w:t>
      </w:r>
      <w:r>
        <w:rPr>
          <w:spacing w:val="-6"/>
        </w:rPr>
        <w:t> </w:t>
      </w:r>
      <w:r>
        <w:rPr/>
        <w:t>ao</w:t>
      </w:r>
      <w:r>
        <w:rPr>
          <w:spacing w:val="-7"/>
        </w:rPr>
        <w:t> </w:t>
      </w:r>
      <w:r>
        <w:rPr/>
        <w:t>avaliarem</w:t>
      </w:r>
      <w:r>
        <w:rPr>
          <w:spacing w:val="-15"/>
        </w:rPr>
        <w:t> </w:t>
      </w:r>
      <w:r>
        <w:rPr/>
        <w:t>a</w:t>
      </w:r>
      <w:r>
        <w:rPr>
          <w:spacing w:val="-8"/>
        </w:rPr>
        <w:t> </w:t>
      </w:r>
      <w:r>
        <w:rPr/>
        <w:t>qualidade</w:t>
      </w:r>
      <w:r>
        <w:rPr>
          <w:spacing w:val="-8"/>
        </w:rPr>
        <w:t> </w:t>
      </w:r>
      <w:r>
        <w:rPr/>
        <w:t>dos</w:t>
      </w:r>
      <w:r>
        <w:rPr>
          <w:spacing w:val="-9"/>
        </w:rPr>
        <w:t> </w:t>
      </w:r>
      <w:r>
        <w:rPr/>
        <w:t>solos</w:t>
      </w:r>
      <w:r>
        <w:rPr>
          <w:spacing w:val="-9"/>
        </w:rPr>
        <w:t> </w:t>
      </w:r>
      <w:r>
        <w:rPr/>
        <w:t>cultivados com</w:t>
      </w:r>
      <w:r>
        <w:rPr>
          <w:spacing w:val="-9"/>
        </w:rPr>
        <w:t> </w:t>
      </w:r>
      <w:r>
        <w:rPr/>
        <w:t>bananeira</w:t>
      </w:r>
      <w:r>
        <w:rPr>
          <w:spacing w:val="-2"/>
        </w:rPr>
        <w:t> </w:t>
      </w:r>
      <w:r>
        <w:rPr/>
        <w:t>sob</w:t>
      </w:r>
      <w:r>
        <w:rPr>
          <w:spacing w:val="-1"/>
        </w:rPr>
        <w:t> </w:t>
      </w:r>
      <w:r>
        <w:rPr/>
        <w:t>irrigação nas</w:t>
      </w:r>
      <w:r>
        <w:rPr>
          <w:spacing w:val="-3"/>
        </w:rPr>
        <w:t> </w:t>
      </w:r>
      <w:r>
        <w:rPr/>
        <w:t>regiões</w:t>
      </w:r>
      <w:r>
        <w:rPr>
          <w:spacing w:val="-3"/>
        </w:rPr>
        <w:t> </w:t>
      </w:r>
      <w:r>
        <w:rPr/>
        <w:t>Oeste</w:t>
      </w:r>
      <w:r>
        <w:rPr>
          <w:spacing w:val="-2"/>
        </w:rPr>
        <w:t> </w:t>
      </w:r>
      <w:r>
        <w:rPr/>
        <w:t>da</w:t>
      </w:r>
      <w:r>
        <w:rPr>
          <w:spacing w:val="-6"/>
        </w:rPr>
        <w:t> </w:t>
      </w:r>
      <w:r>
        <w:rPr/>
        <w:t>Bahia</w:t>
      </w:r>
      <w:r>
        <w:rPr>
          <w:spacing w:val="-2"/>
        </w:rPr>
        <w:t> </w:t>
      </w:r>
      <w:r>
        <w:rPr/>
        <w:t>e</w:t>
      </w:r>
      <w:r>
        <w:rPr>
          <w:spacing w:val="-2"/>
        </w:rPr>
        <w:t> </w:t>
      </w:r>
      <w:r>
        <w:rPr/>
        <w:t>Norte</w:t>
      </w:r>
      <w:r>
        <w:rPr>
          <w:spacing w:val="-2"/>
        </w:rPr>
        <w:t> </w:t>
      </w:r>
      <w:r>
        <w:rPr/>
        <w:t>de</w:t>
      </w:r>
      <w:r>
        <w:rPr>
          <w:spacing w:val="-6"/>
        </w:rPr>
        <w:t> </w:t>
      </w:r>
      <w:r>
        <w:rPr/>
        <w:t>Minas</w:t>
      </w:r>
      <w:r>
        <w:rPr>
          <w:spacing w:val="-3"/>
        </w:rPr>
        <w:t> </w:t>
      </w:r>
      <w:r>
        <w:rPr/>
        <w:t>Gerais, em</w:t>
      </w:r>
      <w:r>
        <w:rPr>
          <w:spacing w:val="-9"/>
        </w:rPr>
        <w:t> </w:t>
      </w:r>
      <w:r>
        <w:rPr/>
        <w:t>11</w:t>
      </w:r>
      <w:r>
        <w:rPr>
          <w:spacing w:val="-1"/>
        </w:rPr>
        <w:t> </w:t>
      </w:r>
      <w:r>
        <w:rPr/>
        <w:t>perfis de diferentes solos, com a metodologia semelhante, observaram para o perfil de Argissolo Vermelho Amarelo, que</w:t>
      </w:r>
      <w:r>
        <w:rPr>
          <w:spacing w:val="-3"/>
        </w:rPr>
        <w:t> </w:t>
      </w:r>
      <w:r>
        <w:rPr/>
        <w:t>as maiores</w:t>
      </w:r>
      <w:r>
        <w:rPr>
          <w:spacing w:val="-3"/>
        </w:rPr>
        <w:t> </w:t>
      </w:r>
      <w:r>
        <w:rPr/>
        <w:t>contribuições</w:t>
      </w:r>
      <w:r>
        <w:rPr>
          <w:spacing w:val="-3"/>
        </w:rPr>
        <w:t> </w:t>
      </w:r>
      <w:r>
        <w:rPr/>
        <w:t>para</w:t>
      </w:r>
      <w:r>
        <w:rPr>
          <w:spacing w:val="-7"/>
        </w:rPr>
        <w:t> </w:t>
      </w:r>
      <w:r>
        <w:rPr/>
        <w:t>os</w:t>
      </w:r>
      <w:r>
        <w:rPr>
          <w:spacing w:val="-3"/>
        </w:rPr>
        <w:t> </w:t>
      </w:r>
      <w:r>
        <w:rPr/>
        <w:t>valores</w:t>
      </w:r>
      <w:r>
        <w:rPr>
          <w:spacing w:val="-3"/>
        </w:rPr>
        <w:t> </w:t>
      </w:r>
      <w:r>
        <w:rPr/>
        <w:t>do</w:t>
      </w:r>
      <w:r>
        <w:rPr>
          <w:spacing w:val="-2"/>
        </w:rPr>
        <w:t> </w:t>
      </w:r>
      <w:r>
        <w:rPr/>
        <w:t>IQS</w:t>
      </w:r>
      <w:r>
        <w:rPr>
          <w:spacing w:val="-6"/>
        </w:rPr>
        <w:t> </w:t>
      </w:r>
      <w:r>
        <w:rPr/>
        <w:t>resultaram</w:t>
      </w:r>
      <w:r>
        <w:rPr>
          <w:spacing w:val="-10"/>
        </w:rPr>
        <w:t> </w:t>
      </w:r>
      <w:r>
        <w:rPr/>
        <w:t>da função promover crescimento radicular. Essa discrepância de resultados pode estar vinculada aos indicadores selecionados para compor as funções nos diferentes estudos, o que pode acarretar comportamento e participações no IQS diferentes.</w:t>
      </w:r>
    </w:p>
    <w:p>
      <w:pPr>
        <w:pStyle w:val="BodyText"/>
        <w:spacing w:line="360" w:lineRule="auto" w:before="2"/>
        <w:ind w:left="140" w:right="425" w:firstLine="710"/>
        <w:jc w:val="both"/>
      </w:pPr>
      <w:r>
        <w:rPr/>
        <w:t>No</w:t>
      </w:r>
      <w:r>
        <w:rPr>
          <w:spacing w:val="-15"/>
        </w:rPr>
        <w:t> </w:t>
      </w:r>
      <w:r>
        <w:rPr/>
        <w:t>CC,</w:t>
      </w:r>
      <w:r>
        <w:rPr>
          <w:spacing w:val="-15"/>
        </w:rPr>
        <w:t> </w:t>
      </w:r>
      <w:r>
        <w:rPr/>
        <w:t>as</w:t>
      </w:r>
      <w:r>
        <w:rPr>
          <w:spacing w:val="-15"/>
        </w:rPr>
        <w:t> </w:t>
      </w:r>
      <w:r>
        <w:rPr/>
        <w:t>funções</w:t>
      </w:r>
      <w:r>
        <w:rPr>
          <w:spacing w:val="-15"/>
        </w:rPr>
        <w:t> </w:t>
      </w:r>
      <w:r>
        <w:rPr/>
        <w:t>3</w:t>
      </w:r>
      <w:r>
        <w:rPr>
          <w:spacing w:val="-15"/>
        </w:rPr>
        <w:t> </w:t>
      </w:r>
      <w:r>
        <w:rPr/>
        <w:t>(Armazenar,</w:t>
      </w:r>
      <w:r>
        <w:rPr>
          <w:spacing w:val="-15"/>
        </w:rPr>
        <w:t> </w:t>
      </w:r>
      <w:r>
        <w:rPr/>
        <w:t>suprir</w:t>
      </w:r>
      <w:r>
        <w:rPr>
          <w:spacing w:val="-15"/>
        </w:rPr>
        <w:t> </w:t>
      </w:r>
      <w:r>
        <w:rPr/>
        <w:t>e</w:t>
      </w:r>
      <w:r>
        <w:rPr>
          <w:spacing w:val="-15"/>
        </w:rPr>
        <w:t> </w:t>
      </w:r>
      <w:r>
        <w:rPr/>
        <w:t>ciclar</w:t>
      </w:r>
      <w:r>
        <w:rPr>
          <w:spacing w:val="-15"/>
        </w:rPr>
        <w:t> </w:t>
      </w:r>
      <w:r>
        <w:rPr/>
        <w:t>nutrientes)</w:t>
      </w:r>
      <w:r>
        <w:rPr>
          <w:spacing w:val="-15"/>
        </w:rPr>
        <w:t> </w:t>
      </w:r>
      <w:r>
        <w:rPr/>
        <w:t>e</w:t>
      </w:r>
      <w:r>
        <w:rPr>
          <w:spacing w:val="-15"/>
        </w:rPr>
        <w:t> </w:t>
      </w:r>
      <w:r>
        <w:rPr/>
        <w:t>2</w:t>
      </w:r>
      <w:r>
        <w:rPr>
          <w:spacing w:val="-15"/>
        </w:rPr>
        <w:t> </w:t>
      </w:r>
      <w:r>
        <w:rPr/>
        <w:t>(Promover</w:t>
      </w:r>
      <w:r>
        <w:rPr>
          <w:spacing w:val="-15"/>
        </w:rPr>
        <w:t> </w:t>
      </w:r>
      <w:r>
        <w:rPr/>
        <w:t>o</w:t>
      </w:r>
      <w:r>
        <w:rPr>
          <w:spacing w:val="-15"/>
        </w:rPr>
        <w:t> </w:t>
      </w:r>
      <w:r>
        <w:rPr/>
        <w:t>crescimento das raízes) foram determinantes na ordenação dos Sistemas de Cultivo. Para a função 3, os indicadores</w:t>
      </w:r>
      <w:r>
        <w:rPr>
          <w:spacing w:val="-13"/>
        </w:rPr>
        <w:t> </w:t>
      </w:r>
      <w:r>
        <w:rPr/>
        <w:t>que</w:t>
      </w:r>
      <w:r>
        <w:rPr>
          <w:spacing w:val="-8"/>
        </w:rPr>
        <w:t> </w:t>
      </w:r>
      <w:r>
        <w:rPr/>
        <w:t>menos</w:t>
      </w:r>
      <w:r>
        <w:rPr>
          <w:spacing w:val="-13"/>
        </w:rPr>
        <w:t> </w:t>
      </w:r>
      <w:r>
        <w:rPr/>
        <w:t>contribuíram</w:t>
      </w:r>
      <w:r>
        <w:rPr>
          <w:spacing w:val="-11"/>
        </w:rPr>
        <w:t> </w:t>
      </w:r>
      <w:r>
        <w:rPr/>
        <w:t>foram</w:t>
      </w:r>
      <w:r>
        <w:rPr>
          <w:spacing w:val="-14"/>
        </w:rPr>
        <w:t> </w:t>
      </w:r>
      <w:r>
        <w:rPr/>
        <w:t>atividade</w:t>
      </w:r>
      <w:r>
        <w:rPr>
          <w:spacing w:val="-8"/>
        </w:rPr>
        <w:t> </w:t>
      </w:r>
      <w:r>
        <w:rPr/>
        <w:t>microbiana</w:t>
      </w:r>
      <w:r>
        <w:rPr>
          <w:spacing w:val="-12"/>
        </w:rPr>
        <w:t> </w:t>
      </w:r>
      <w:r>
        <w:rPr/>
        <w:t>(1,82</w:t>
      </w:r>
      <w:r>
        <w:rPr>
          <w:spacing w:val="-9"/>
        </w:rPr>
        <w:t> </w:t>
      </w:r>
      <w:r>
        <w:rPr/>
        <w:t>%),</w:t>
      </w:r>
      <w:r>
        <w:rPr>
          <w:spacing w:val="-10"/>
        </w:rPr>
        <w:t> </w:t>
      </w:r>
      <w:r>
        <w:rPr/>
        <w:t>soma</w:t>
      </w:r>
      <w:r>
        <w:rPr>
          <w:spacing w:val="-12"/>
        </w:rPr>
        <w:t> </w:t>
      </w:r>
      <w:r>
        <w:rPr/>
        <w:t>de</w:t>
      </w:r>
      <w:r>
        <w:rPr>
          <w:spacing w:val="-8"/>
        </w:rPr>
        <w:t> </w:t>
      </w:r>
      <w:r>
        <w:rPr/>
        <w:t>bases</w:t>
      </w:r>
      <w:r>
        <w:rPr>
          <w:spacing w:val="-13"/>
        </w:rPr>
        <w:t> </w:t>
      </w:r>
      <w:r>
        <w:rPr/>
        <w:t>(3,51</w:t>
      </w:r>
    </w:p>
    <w:p>
      <w:pPr>
        <w:pStyle w:val="BodyText"/>
        <w:spacing w:line="360" w:lineRule="auto"/>
        <w:ind w:left="140" w:right="413"/>
        <w:jc w:val="both"/>
      </w:pPr>
      <w:r>
        <w:rPr/>
        <w:t>%) e matéria orgânica do solo (5,88 %). Já para a função 2, a soma de bases (1,004 %) e a matéria</w:t>
      </w:r>
      <w:r>
        <w:rPr>
          <w:spacing w:val="-15"/>
        </w:rPr>
        <w:t> </w:t>
      </w:r>
      <w:r>
        <w:rPr/>
        <w:t>orgânica</w:t>
      </w:r>
      <w:r>
        <w:rPr>
          <w:spacing w:val="-15"/>
        </w:rPr>
        <w:t> </w:t>
      </w:r>
      <w:r>
        <w:rPr/>
        <w:t>do</w:t>
      </w:r>
      <w:r>
        <w:rPr>
          <w:spacing w:val="-10"/>
        </w:rPr>
        <w:t> </w:t>
      </w:r>
      <w:r>
        <w:rPr/>
        <w:t>solo</w:t>
      </w:r>
      <w:r>
        <w:rPr>
          <w:spacing w:val="-8"/>
        </w:rPr>
        <w:t> </w:t>
      </w:r>
      <w:r>
        <w:rPr/>
        <w:t>(3,34</w:t>
      </w:r>
      <w:r>
        <w:rPr>
          <w:spacing w:val="-15"/>
        </w:rPr>
        <w:t> </w:t>
      </w:r>
      <w:r>
        <w:rPr/>
        <w:t>%),</w:t>
      </w:r>
      <w:r>
        <w:rPr>
          <w:spacing w:val="-15"/>
        </w:rPr>
        <w:t> </w:t>
      </w:r>
      <w:r>
        <w:rPr/>
        <w:t>tiveram</w:t>
      </w:r>
      <w:r>
        <w:rPr>
          <w:spacing w:val="-15"/>
        </w:rPr>
        <w:t> </w:t>
      </w:r>
      <w:r>
        <w:rPr/>
        <w:t>menor</w:t>
      </w:r>
      <w:r>
        <w:rPr>
          <w:spacing w:val="-11"/>
        </w:rPr>
        <w:t> </w:t>
      </w:r>
      <w:r>
        <w:rPr/>
        <w:t>participação.</w:t>
      </w:r>
      <w:r>
        <w:rPr>
          <w:spacing w:val="-11"/>
        </w:rPr>
        <w:t> </w:t>
      </w:r>
      <w:r>
        <w:rPr/>
        <w:t>SANTIAGO;</w:t>
      </w:r>
      <w:r>
        <w:rPr>
          <w:spacing w:val="-15"/>
        </w:rPr>
        <w:t> </w:t>
      </w:r>
      <w:r>
        <w:rPr/>
        <w:t>MONTENEGRO e</w:t>
      </w:r>
      <w:r>
        <w:rPr>
          <w:spacing w:val="-15"/>
        </w:rPr>
        <w:t> </w:t>
      </w:r>
      <w:r>
        <w:rPr/>
        <w:t>PINHEIRO,</w:t>
      </w:r>
      <w:r>
        <w:rPr>
          <w:spacing w:val="-15"/>
        </w:rPr>
        <w:t> </w:t>
      </w:r>
      <w:r>
        <w:rPr/>
        <w:t>(2018)</w:t>
      </w:r>
      <w:r>
        <w:rPr>
          <w:spacing w:val="-14"/>
        </w:rPr>
        <w:t> </w:t>
      </w:r>
      <w:r>
        <w:rPr/>
        <w:t>ao</w:t>
      </w:r>
      <w:r>
        <w:rPr>
          <w:spacing w:val="-11"/>
        </w:rPr>
        <w:t> </w:t>
      </w:r>
      <w:r>
        <w:rPr/>
        <w:t>avaliarem</w:t>
      </w:r>
      <w:r>
        <w:rPr>
          <w:spacing w:val="-17"/>
        </w:rPr>
        <w:t> </w:t>
      </w:r>
      <w:r>
        <w:rPr/>
        <w:t>o</w:t>
      </w:r>
      <w:r>
        <w:rPr>
          <w:spacing w:val="-6"/>
        </w:rPr>
        <w:t> </w:t>
      </w:r>
      <w:r>
        <w:rPr/>
        <w:t>IQS</w:t>
      </w:r>
      <w:r>
        <w:rPr>
          <w:spacing w:val="-15"/>
        </w:rPr>
        <w:t> </w:t>
      </w:r>
      <w:r>
        <w:rPr/>
        <w:t>em</w:t>
      </w:r>
      <w:r>
        <w:rPr>
          <w:spacing w:val="-17"/>
        </w:rPr>
        <w:t> </w:t>
      </w:r>
      <w:r>
        <w:rPr/>
        <w:t>unidades</w:t>
      </w:r>
      <w:r>
        <w:rPr>
          <w:spacing w:val="-13"/>
        </w:rPr>
        <w:t> </w:t>
      </w:r>
      <w:r>
        <w:rPr/>
        <w:t>experimentais</w:t>
      </w:r>
      <w:r>
        <w:rPr>
          <w:spacing w:val="-13"/>
        </w:rPr>
        <w:t> </w:t>
      </w:r>
      <w:r>
        <w:rPr/>
        <w:t>agrícolas,</w:t>
      </w:r>
      <w:r>
        <w:rPr>
          <w:spacing w:val="-13"/>
        </w:rPr>
        <w:t> </w:t>
      </w:r>
      <w:r>
        <w:rPr/>
        <w:t>observaram</w:t>
      </w:r>
      <w:r>
        <w:rPr>
          <w:spacing w:val="-17"/>
        </w:rPr>
        <w:t> </w:t>
      </w:r>
      <w:r>
        <w:rPr/>
        <w:t>que</w:t>
      </w:r>
    </w:p>
    <w:p>
      <w:pPr>
        <w:pStyle w:val="BodyText"/>
        <w:spacing w:after="0" w:line="360" w:lineRule="auto"/>
        <w:jc w:val="both"/>
        <w:sectPr>
          <w:type w:val="continuous"/>
          <w:pgSz w:w="11910" w:h="16840"/>
          <w:pgMar w:header="718" w:footer="0" w:top="1560" w:bottom="280" w:left="1559" w:right="708"/>
        </w:sectPr>
      </w:pPr>
    </w:p>
    <w:p>
      <w:pPr>
        <w:pStyle w:val="BodyText"/>
        <w:spacing w:line="362" w:lineRule="auto" w:before="106"/>
        <w:ind w:left="140" w:right="421"/>
        <w:jc w:val="both"/>
      </w:pPr>
      <w:r>
        <w:rPr/>
        <w:t>para a função Suprir e ciclar nutrientes, a MOS foi</w:t>
      </w:r>
      <w:r>
        <w:rPr>
          <w:spacing w:val="-2"/>
        </w:rPr>
        <w:t> </w:t>
      </w:r>
      <w:r>
        <w:rPr/>
        <w:t>um</w:t>
      </w:r>
      <w:r>
        <w:rPr>
          <w:spacing w:val="-7"/>
        </w:rPr>
        <w:t> </w:t>
      </w:r>
      <w:r>
        <w:rPr/>
        <w:t>dos indicadores que mais contribuíram para a função, corroborando com os resultados encontrados.</w:t>
      </w:r>
    </w:p>
    <w:p>
      <w:pPr>
        <w:pStyle w:val="BodyText"/>
        <w:spacing w:line="360" w:lineRule="auto"/>
        <w:ind w:left="140" w:right="419" w:firstLine="710"/>
        <w:jc w:val="both"/>
      </w:pPr>
      <w:r>
        <w:rPr/>
        <w:t>O</w:t>
      </w:r>
      <w:r>
        <w:rPr>
          <w:spacing w:val="-7"/>
        </w:rPr>
        <w:t> </w:t>
      </w:r>
      <w:r>
        <w:rPr/>
        <w:t>sistema</w:t>
      </w:r>
      <w:r>
        <w:rPr>
          <w:spacing w:val="-8"/>
        </w:rPr>
        <w:t> </w:t>
      </w:r>
      <w:r>
        <w:rPr/>
        <w:t>de</w:t>
      </w:r>
      <w:r>
        <w:rPr>
          <w:spacing w:val="-8"/>
        </w:rPr>
        <w:t> </w:t>
      </w:r>
      <w:r>
        <w:rPr/>
        <w:t>Cultivo</w:t>
      </w:r>
      <w:r>
        <w:rPr>
          <w:spacing w:val="-2"/>
        </w:rPr>
        <w:t> </w:t>
      </w:r>
      <w:r>
        <w:rPr/>
        <w:t>Crotalária/CC</w:t>
      </w:r>
      <w:r>
        <w:rPr>
          <w:spacing w:val="-9"/>
        </w:rPr>
        <w:t> </w:t>
      </w:r>
      <w:r>
        <w:rPr/>
        <w:t>apresentou</w:t>
      </w:r>
      <w:r>
        <w:rPr>
          <w:spacing w:val="-11"/>
        </w:rPr>
        <w:t> </w:t>
      </w:r>
      <w:r>
        <w:rPr/>
        <w:t>baixos</w:t>
      </w:r>
      <w:r>
        <w:rPr>
          <w:spacing w:val="-9"/>
        </w:rPr>
        <w:t> </w:t>
      </w:r>
      <w:r>
        <w:rPr/>
        <w:t>teores</w:t>
      </w:r>
      <w:r>
        <w:rPr>
          <w:spacing w:val="-9"/>
        </w:rPr>
        <w:t> </w:t>
      </w:r>
      <w:r>
        <w:rPr/>
        <w:t>de</w:t>
      </w:r>
      <w:r>
        <w:rPr>
          <w:spacing w:val="-8"/>
        </w:rPr>
        <w:t> </w:t>
      </w:r>
      <w:r>
        <w:rPr/>
        <w:t>MOS,</w:t>
      </w:r>
      <w:r>
        <w:rPr>
          <w:spacing w:val="-5"/>
        </w:rPr>
        <w:t> </w:t>
      </w:r>
      <w:r>
        <w:rPr/>
        <w:t>sendo</w:t>
      </w:r>
      <w:r>
        <w:rPr>
          <w:spacing w:val="-2"/>
        </w:rPr>
        <w:t> </w:t>
      </w:r>
      <w:r>
        <w:rPr/>
        <w:t>em</w:t>
      </w:r>
      <w:r>
        <w:rPr>
          <w:spacing w:val="-15"/>
        </w:rPr>
        <w:t> </w:t>
      </w:r>
      <w:r>
        <w:rPr/>
        <w:t>ordem decrescente o penúltimo em valores absolutos. Assim, como a MOS em solos tropicais representa</w:t>
      </w:r>
      <w:r>
        <w:rPr>
          <w:spacing w:val="-8"/>
        </w:rPr>
        <w:t> </w:t>
      </w:r>
      <w:r>
        <w:rPr/>
        <w:t>a</w:t>
      </w:r>
      <w:r>
        <w:rPr>
          <w:spacing w:val="-8"/>
        </w:rPr>
        <w:t> </w:t>
      </w:r>
      <w:r>
        <w:rPr/>
        <w:t>maior</w:t>
      </w:r>
      <w:r>
        <w:rPr>
          <w:spacing w:val="-5"/>
        </w:rPr>
        <w:t> </w:t>
      </w:r>
      <w:r>
        <w:rPr/>
        <w:t>parte</w:t>
      </w:r>
      <w:r>
        <w:rPr>
          <w:spacing w:val="-13"/>
        </w:rPr>
        <w:t> </w:t>
      </w:r>
      <w:r>
        <w:rPr/>
        <w:t>da</w:t>
      </w:r>
      <w:r>
        <w:rPr>
          <w:spacing w:val="-8"/>
        </w:rPr>
        <w:t> </w:t>
      </w:r>
      <w:r>
        <w:rPr/>
        <w:t>CTC,</w:t>
      </w:r>
      <w:r>
        <w:rPr>
          <w:spacing w:val="-9"/>
        </w:rPr>
        <w:t> </w:t>
      </w:r>
      <w:r>
        <w:rPr/>
        <w:t>a</w:t>
      </w:r>
      <w:r>
        <w:rPr>
          <w:spacing w:val="-13"/>
        </w:rPr>
        <w:t> </w:t>
      </w:r>
      <w:r>
        <w:rPr/>
        <w:t>disponibilidade</w:t>
      </w:r>
      <w:r>
        <w:rPr>
          <w:spacing w:val="-8"/>
        </w:rPr>
        <w:t> </w:t>
      </w:r>
      <w:r>
        <w:rPr/>
        <w:t>de</w:t>
      </w:r>
      <w:r>
        <w:rPr>
          <w:spacing w:val="-8"/>
        </w:rPr>
        <w:t> </w:t>
      </w:r>
      <w:r>
        <w:rPr/>
        <w:t>nutrientes</w:t>
      </w:r>
      <w:r>
        <w:rPr>
          <w:spacing w:val="-9"/>
        </w:rPr>
        <w:t> </w:t>
      </w:r>
      <w:r>
        <w:rPr/>
        <w:t>para</w:t>
      </w:r>
      <w:r>
        <w:rPr>
          <w:spacing w:val="-8"/>
        </w:rPr>
        <w:t> </w:t>
      </w:r>
      <w:r>
        <w:rPr/>
        <w:t>a</w:t>
      </w:r>
      <w:r>
        <w:rPr>
          <w:spacing w:val="-8"/>
        </w:rPr>
        <w:t> </w:t>
      </w:r>
      <w:r>
        <w:rPr/>
        <w:t>atividade</w:t>
      </w:r>
      <w:r>
        <w:rPr>
          <w:spacing w:val="-8"/>
        </w:rPr>
        <w:t> </w:t>
      </w:r>
      <w:r>
        <w:rPr/>
        <w:t>da</w:t>
      </w:r>
      <w:r>
        <w:rPr>
          <w:spacing w:val="-3"/>
        </w:rPr>
        <w:t> </w:t>
      </w:r>
      <w:r>
        <w:rPr/>
        <w:t>microbiota e o desenvolvimento das plantas deste sistema de cultivo, não obteve um bom desempenho.</w:t>
      </w:r>
    </w:p>
    <w:p>
      <w:pPr>
        <w:pStyle w:val="BodyText"/>
        <w:spacing w:line="360" w:lineRule="auto"/>
        <w:ind w:left="140" w:right="418" w:firstLine="710"/>
        <w:jc w:val="both"/>
      </w:pPr>
      <w:r>
        <w:rPr/>
        <w:t>Para o sistema CM, quem menos contribuiu com a formação do IQS foi a função 5 (Manter a Homeostase) (Tabela 2.8), que indica distúrbio ou</w:t>
      </w:r>
      <w:r>
        <w:rPr>
          <w:spacing w:val="-1"/>
        </w:rPr>
        <w:t> </w:t>
      </w:r>
      <w:r>
        <w:rPr/>
        <w:t>estresse da biomassa microbiana do</w:t>
      </w:r>
      <w:r>
        <w:rPr>
          <w:spacing w:val="-10"/>
        </w:rPr>
        <w:t> </w:t>
      </w:r>
      <w:r>
        <w:rPr/>
        <w:t>solo,</w:t>
      </w:r>
      <w:r>
        <w:rPr>
          <w:spacing w:val="-9"/>
        </w:rPr>
        <w:t> </w:t>
      </w:r>
      <w:r>
        <w:rPr/>
        <w:t>sendo</w:t>
      </w:r>
      <w:r>
        <w:rPr>
          <w:spacing w:val="-6"/>
        </w:rPr>
        <w:t> </w:t>
      </w:r>
      <w:r>
        <w:rPr/>
        <w:t>relacionada</w:t>
      </w:r>
      <w:r>
        <w:rPr>
          <w:spacing w:val="-12"/>
        </w:rPr>
        <w:t> </w:t>
      </w:r>
      <w:r>
        <w:rPr/>
        <w:t>com</w:t>
      </w:r>
      <w:r>
        <w:rPr>
          <w:spacing w:val="-15"/>
        </w:rPr>
        <w:t> </w:t>
      </w:r>
      <w:r>
        <w:rPr/>
        <w:t>o</w:t>
      </w:r>
      <w:r>
        <w:rPr>
          <w:spacing w:val="-6"/>
        </w:rPr>
        <w:t> </w:t>
      </w:r>
      <w:r>
        <w:rPr/>
        <w:t>equilíbrio</w:t>
      </w:r>
      <w:r>
        <w:rPr>
          <w:spacing w:val="-6"/>
        </w:rPr>
        <w:t> </w:t>
      </w:r>
      <w:r>
        <w:rPr/>
        <w:t>de</w:t>
      </w:r>
      <w:r>
        <w:rPr>
          <w:spacing w:val="-12"/>
        </w:rPr>
        <w:t> </w:t>
      </w:r>
      <w:r>
        <w:rPr/>
        <w:t>todas</w:t>
      </w:r>
      <w:r>
        <w:rPr>
          <w:spacing w:val="-13"/>
        </w:rPr>
        <w:t> </w:t>
      </w:r>
      <w:r>
        <w:rPr/>
        <w:t>as</w:t>
      </w:r>
      <w:r>
        <w:rPr>
          <w:spacing w:val="-13"/>
        </w:rPr>
        <w:t> </w:t>
      </w:r>
      <w:r>
        <w:rPr/>
        <w:t>demais</w:t>
      </w:r>
      <w:r>
        <w:rPr>
          <w:spacing w:val="-8"/>
        </w:rPr>
        <w:t> </w:t>
      </w:r>
      <w:r>
        <w:rPr/>
        <w:t>funções</w:t>
      </w:r>
      <w:r>
        <w:rPr>
          <w:spacing w:val="-13"/>
        </w:rPr>
        <w:t> </w:t>
      </w:r>
      <w:r>
        <w:rPr/>
        <w:t>(CHAER,</w:t>
      </w:r>
      <w:r>
        <w:rPr>
          <w:spacing w:val="-9"/>
        </w:rPr>
        <w:t> </w:t>
      </w:r>
      <w:r>
        <w:rPr/>
        <w:t>2001).</w:t>
      </w:r>
      <w:r>
        <w:rPr>
          <w:spacing w:val="-9"/>
        </w:rPr>
        <w:t> </w:t>
      </w:r>
      <w:r>
        <w:rPr/>
        <w:t>Nesse sistema,</w:t>
      </w:r>
      <w:r>
        <w:rPr>
          <w:spacing w:val="-4"/>
        </w:rPr>
        <w:t> </w:t>
      </w:r>
      <w:r>
        <w:rPr/>
        <w:t>o</w:t>
      </w:r>
      <w:r>
        <w:rPr>
          <w:spacing w:val="-6"/>
        </w:rPr>
        <w:t> </w:t>
      </w:r>
      <w:r>
        <w:rPr/>
        <w:t>Milheto/CM</w:t>
      </w:r>
      <w:r>
        <w:rPr>
          <w:spacing w:val="-7"/>
        </w:rPr>
        <w:t> </w:t>
      </w:r>
      <w:r>
        <w:rPr/>
        <w:t>e</w:t>
      </w:r>
      <w:r>
        <w:rPr>
          <w:spacing w:val="-6"/>
        </w:rPr>
        <w:t> </w:t>
      </w:r>
      <w:r>
        <w:rPr/>
        <w:t>Caupí/CM</w:t>
      </w:r>
      <w:r>
        <w:rPr>
          <w:spacing w:val="-3"/>
        </w:rPr>
        <w:t> </w:t>
      </w:r>
      <w:r>
        <w:rPr/>
        <w:t>foram</w:t>
      </w:r>
      <w:r>
        <w:rPr>
          <w:spacing w:val="-14"/>
        </w:rPr>
        <w:t> </w:t>
      </w:r>
      <w:r>
        <w:rPr/>
        <w:t>os</w:t>
      </w:r>
      <w:r>
        <w:rPr>
          <w:spacing w:val="-7"/>
        </w:rPr>
        <w:t> </w:t>
      </w:r>
      <w:r>
        <w:rPr/>
        <w:t>que</w:t>
      </w:r>
      <w:r>
        <w:rPr>
          <w:spacing w:val="-15"/>
        </w:rPr>
        <w:t> </w:t>
      </w:r>
      <w:r>
        <w:rPr/>
        <w:t>obtiveram</w:t>
      </w:r>
      <w:r>
        <w:rPr>
          <w:spacing w:val="-14"/>
        </w:rPr>
        <w:t> </w:t>
      </w:r>
      <w:r>
        <w:rPr/>
        <w:t>os</w:t>
      </w:r>
      <w:r>
        <w:rPr>
          <w:spacing w:val="-3"/>
        </w:rPr>
        <w:t> </w:t>
      </w:r>
      <w:r>
        <w:rPr/>
        <w:t>menores</w:t>
      </w:r>
      <w:r>
        <w:rPr>
          <w:spacing w:val="-7"/>
        </w:rPr>
        <w:t> </w:t>
      </w:r>
      <w:r>
        <w:rPr/>
        <w:t>valores</w:t>
      </w:r>
      <w:r>
        <w:rPr>
          <w:spacing w:val="-7"/>
        </w:rPr>
        <w:t> </w:t>
      </w:r>
      <w:r>
        <w:rPr/>
        <w:t>absolutos</w:t>
      </w:r>
      <w:r>
        <w:rPr>
          <w:spacing w:val="-12"/>
        </w:rPr>
        <w:t> </w:t>
      </w:r>
      <w:r>
        <w:rPr/>
        <w:t>para o sistema de manejo do solo e apresentaram como menor participação para o subíndice da função o quociente metabólico, cuja presença é menor que 0,10 %. Em contra partida, quem mais</w:t>
      </w:r>
      <w:r>
        <w:rPr>
          <w:spacing w:val="-2"/>
        </w:rPr>
        <w:t> </w:t>
      </w:r>
      <w:r>
        <w:rPr/>
        <w:t>contribuiu para</w:t>
      </w:r>
      <w:r>
        <w:rPr>
          <w:spacing w:val="-1"/>
        </w:rPr>
        <w:t> </w:t>
      </w:r>
      <w:r>
        <w:rPr/>
        <w:t>o subíndice</w:t>
      </w:r>
      <w:r>
        <w:rPr>
          <w:spacing w:val="-1"/>
        </w:rPr>
        <w:t> </w:t>
      </w:r>
      <w:r>
        <w:rPr/>
        <w:t>da função, foi</w:t>
      </w:r>
      <w:r>
        <w:rPr>
          <w:spacing w:val="-9"/>
        </w:rPr>
        <w:t> </w:t>
      </w:r>
      <w:r>
        <w:rPr/>
        <w:t>a</w:t>
      </w:r>
      <w:r>
        <w:rPr>
          <w:spacing w:val="-1"/>
        </w:rPr>
        <w:t> </w:t>
      </w:r>
      <w:r>
        <w:rPr/>
        <w:t>atividade microbiana</w:t>
      </w:r>
      <w:r>
        <w:rPr>
          <w:spacing w:val="-1"/>
        </w:rPr>
        <w:t> </w:t>
      </w:r>
      <w:r>
        <w:rPr/>
        <w:t>com</w:t>
      </w:r>
      <w:r>
        <w:rPr>
          <w:spacing w:val="-5"/>
        </w:rPr>
        <w:t> </w:t>
      </w:r>
      <w:r>
        <w:rPr/>
        <w:t>valores</w:t>
      </w:r>
      <w:r>
        <w:rPr>
          <w:spacing w:val="-2"/>
        </w:rPr>
        <w:t> </w:t>
      </w:r>
      <w:r>
        <w:rPr/>
        <w:t>de</w:t>
      </w:r>
      <w:r>
        <w:rPr>
          <w:spacing w:val="-1"/>
        </w:rPr>
        <w:t> </w:t>
      </w:r>
      <w:r>
        <w:rPr/>
        <w:t>51,00 e 78,00 % respectivamente.</w:t>
      </w:r>
    </w:p>
    <w:p>
      <w:pPr>
        <w:pStyle w:val="BodyText"/>
        <w:spacing w:line="360" w:lineRule="auto"/>
        <w:ind w:left="140" w:right="421" w:firstLine="710"/>
        <w:jc w:val="both"/>
      </w:pPr>
      <w:r>
        <w:rPr/>
        <w:t>Maiores quantidades de MOS tendem a promover maior atividade biológica na superfície do solo, tornando</w:t>
      </w:r>
      <w:r>
        <w:rPr>
          <w:spacing w:val="40"/>
        </w:rPr>
        <w:t> </w:t>
      </w:r>
      <w:r>
        <w:rPr/>
        <w:t>a estrutura dos solos mais favoráveis ao crescimento e desenvolvimento das plantas (SILVA; REINERTE; REICHERT, 2000), comportamento este observado no estudo, uma vez que Milheto/CM e Caupí/CM apresentam teores de MOS elevados quando comparado a outros sistemas de cultivo, justificando a alta participação da atividade microbiana na formação do subíndice função.</w:t>
      </w:r>
    </w:p>
    <w:p>
      <w:pPr>
        <w:pStyle w:val="BodyText"/>
        <w:spacing w:line="360" w:lineRule="auto"/>
        <w:ind w:left="140" w:right="421" w:firstLine="710"/>
        <w:jc w:val="both"/>
      </w:pPr>
      <w:r>
        <w:rPr/>
        <w:t>No sistema PD a função 3 foi</w:t>
      </w:r>
      <w:r>
        <w:rPr>
          <w:spacing w:val="-3"/>
        </w:rPr>
        <w:t> </w:t>
      </w:r>
      <w:r>
        <w:rPr/>
        <w:t>quem menos influenciou na formação do IQS, enquanto a função 5 obteve maior participação (Tabela 2.8). Neste manejo está o sistema de Cultivo de melhor</w:t>
      </w:r>
      <w:r>
        <w:rPr>
          <w:spacing w:val="-12"/>
        </w:rPr>
        <w:t> </w:t>
      </w:r>
      <w:r>
        <w:rPr/>
        <w:t>IQS</w:t>
      </w:r>
      <w:r>
        <w:rPr>
          <w:spacing w:val="-9"/>
        </w:rPr>
        <w:t> </w:t>
      </w:r>
      <w:r>
        <w:rPr/>
        <w:t>(Milheto/PD</w:t>
      </w:r>
      <w:r>
        <w:rPr>
          <w:spacing w:val="-15"/>
        </w:rPr>
        <w:t> </w:t>
      </w:r>
      <w:r>
        <w:rPr/>
        <w:t>IQS</w:t>
      </w:r>
      <w:r>
        <w:rPr>
          <w:spacing w:val="-6"/>
        </w:rPr>
        <w:t> </w:t>
      </w:r>
      <w:r>
        <w:rPr/>
        <w:t>=</w:t>
      </w:r>
      <w:r>
        <w:rPr>
          <w:spacing w:val="-11"/>
        </w:rPr>
        <w:t> </w:t>
      </w:r>
      <w:r>
        <w:rPr/>
        <w:t>71,80</w:t>
      </w:r>
      <w:r>
        <w:rPr>
          <w:spacing w:val="-10"/>
        </w:rPr>
        <w:t> </w:t>
      </w:r>
      <w:r>
        <w:rPr/>
        <w:t>considerado</w:t>
      </w:r>
      <w:r>
        <w:rPr>
          <w:spacing w:val="-10"/>
        </w:rPr>
        <w:t> </w:t>
      </w:r>
      <w:r>
        <w:rPr/>
        <w:t>com</w:t>
      </w:r>
      <w:r>
        <w:rPr>
          <w:spacing w:val="-15"/>
        </w:rPr>
        <w:t> </w:t>
      </w:r>
      <w:r>
        <w:rPr/>
        <w:t>ótimo</w:t>
      </w:r>
      <w:r>
        <w:rPr>
          <w:spacing w:val="-6"/>
        </w:rPr>
        <w:t> </w:t>
      </w:r>
      <w:r>
        <w:rPr/>
        <w:t>por</w:t>
      </w:r>
      <w:r>
        <w:rPr>
          <w:spacing w:val="-9"/>
        </w:rPr>
        <w:t> </w:t>
      </w:r>
      <w:r>
        <w:rPr/>
        <w:t>Souza</w:t>
      </w:r>
      <w:r>
        <w:rPr>
          <w:spacing w:val="-11"/>
        </w:rPr>
        <w:t> </w:t>
      </w:r>
      <w:r>
        <w:rPr/>
        <w:t>(2005)),</w:t>
      </w:r>
      <w:r>
        <w:rPr>
          <w:spacing w:val="-9"/>
        </w:rPr>
        <w:t> </w:t>
      </w:r>
      <w:r>
        <w:rPr/>
        <w:t>evidenciando que</w:t>
      </w:r>
      <w:r>
        <w:rPr>
          <w:spacing w:val="-15"/>
        </w:rPr>
        <w:t> </w:t>
      </w:r>
      <w:r>
        <w:rPr/>
        <w:t>práticas</w:t>
      </w:r>
      <w:r>
        <w:rPr>
          <w:spacing w:val="-15"/>
        </w:rPr>
        <w:t> </w:t>
      </w:r>
      <w:r>
        <w:rPr/>
        <w:t>conservacionistas</w:t>
      </w:r>
      <w:r>
        <w:rPr>
          <w:spacing w:val="-15"/>
        </w:rPr>
        <w:t> </w:t>
      </w:r>
      <w:r>
        <w:rPr/>
        <w:t>do</w:t>
      </w:r>
      <w:r>
        <w:rPr>
          <w:spacing w:val="-10"/>
        </w:rPr>
        <w:t> </w:t>
      </w:r>
      <w:r>
        <w:rPr/>
        <w:t>solo,</w:t>
      </w:r>
      <w:r>
        <w:rPr>
          <w:spacing w:val="-12"/>
        </w:rPr>
        <w:t> </w:t>
      </w:r>
      <w:r>
        <w:rPr/>
        <w:t>como</w:t>
      </w:r>
      <w:r>
        <w:rPr>
          <w:spacing w:val="-9"/>
        </w:rPr>
        <w:t> </w:t>
      </w:r>
      <w:r>
        <w:rPr/>
        <w:t>diminuição</w:t>
      </w:r>
      <w:r>
        <w:rPr>
          <w:spacing w:val="-9"/>
        </w:rPr>
        <w:t> </w:t>
      </w:r>
      <w:r>
        <w:rPr/>
        <w:t>ou</w:t>
      </w:r>
      <w:r>
        <w:rPr>
          <w:spacing w:val="-15"/>
        </w:rPr>
        <w:t> </w:t>
      </w:r>
      <w:r>
        <w:rPr/>
        <w:t>eliminação</w:t>
      </w:r>
      <w:r>
        <w:rPr>
          <w:spacing w:val="-9"/>
        </w:rPr>
        <w:t> </w:t>
      </w:r>
      <w:r>
        <w:rPr/>
        <w:t>do</w:t>
      </w:r>
      <w:r>
        <w:rPr>
          <w:spacing w:val="-14"/>
        </w:rPr>
        <w:t> </w:t>
      </w:r>
      <w:r>
        <w:rPr/>
        <w:t>preparo</w:t>
      </w:r>
      <w:r>
        <w:rPr>
          <w:spacing w:val="-14"/>
        </w:rPr>
        <w:t> </w:t>
      </w:r>
      <w:r>
        <w:rPr/>
        <w:t>do</w:t>
      </w:r>
      <w:r>
        <w:rPr>
          <w:spacing w:val="-14"/>
        </w:rPr>
        <w:t> </w:t>
      </w:r>
      <w:r>
        <w:rPr/>
        <w:t>solo,</w:t>
      </w:r>
      <w:r>
        <w:rPr>
          <w:spacing w:val="-15"/>
        </w:rPr>
        <w:t> </w:t>
      </w:r>
      <w:r>
        <w:rPr/>
        <w:t>traz efeitos</w:t>
      </w:r>
      <w:r>
        <w:rPr>
          <w:spacing w:val="-7"/>
        </w:rPr>
        <w:t> </w:t>
      </w:r>
      <w:r>
        <w:rPr/>
        <w:t>benéficos</w:t>
      </w:r>
      <w:r>
        <w:rPr>
          <w:spacing w:val="-7"/>
        </w:rPr>
        <w:t> </w:t>
      </w:r>
      <w:r>
        <w:rPr/>
        <w:t>à</w:t>
      </w:r>
      <w:r>
        <w:rPr>
          <w:spacing w:val="-6"/>
        </w:rPr>
        <w:t> </w:t>
      </w:r>
      <w:r>
        <w:rPr/>
        <w:t>sua</w:t>
      </w:r>
      <w:r>
        <w:rPr>
          <w:spacing w:val="-6"/>
        </w:rPr>
        <w:t> </w:t>
      </w:r>
      <w:r>
        <w:rPr/>
        <w:t>qualidade.</w:t>
      </w:r>
      <w:r>
        <w:rPr>
          <w:spacing w:val="-3"/>
        </w:rPr>
        <w:t> </w:t>
      </w:r>
      <w:r>
        <w:rPr/>
        <w:t>Vezzani</w:t>
      </w:r>
      <w:r>
        <w:rPr>
          <w:spacing w:val="-9"/>
        </w:rPr>
        <w:t> </w:t>
      </w:r>
      <w:r>
        <w:rPr/>
        <w:t>e</w:t>
      </w:r>
      <w:r>
        <w:rPr>
          <w:spacing w:val="-6"/>
        </w:rPr>
        <w:t> </w:t>
      </w:r>
      <w:r>
        <w:rPr/>
        <w:t>Mielniczuk</w:t>
      </w:r>
      <w:r>
        <w:rPr>
          <w:spacing w:val="-5"/>
        </w:rPr>
        <w:t> </w:t>
      </w:r>
      <w:r>
        <w:rPr/>
        <w:t>(2011)</w:t>
      </w:r>
      <w:r>
        <w:rPr>
          <w:spacing w:val="-3"/>
        </w:rPr>
        <w:t> </w:t>
      </w:r>
      <w:r>
        <w:rPr/>
        <w:t>destacam</w:t>
      </w:r>
      <w:r>
        <w:rPr>
          <w:spacing w:val="-14"/>
        </w:rPr>
        <w:t> </w:t>
      </w:r>
      <w:r>
        <w:rPr/>
        <w:t>que</w:t>
      </w:r>
      <w:r>
        <w:rPr>
          <w:spacing w:val="-6"/>
        </w:rPr>
        <w:t> </w:t>
      </w:r>
      <w:r>
        <w:rPr/>
        <w:t>quando o</w:t>
      </w:r>
      <w:r>
        <w:rPr>
          <w:spacing w:val="-5"/>
        </w:rPr>
        <w:t> </w:t>
      </w:r>
      <w:r>
        <w:rPr/>
        <w:t>solo se encontra</w:t>
      </w:r>
      <w:r>
        <w:rPr>
          <w:spacing w:val="-15"/>
        </w:rPr>
        <w:t> </w:t>
      </w:r>
      <w:r>
        <w:rPr/>
        <w:t>por</w:t>
      </w:r>
      <w:r>
        <w:rPr>
          <w:spacing w:val="-15"/>
        </w:rPr>
        <w:t> </w:t>
      </w:r>
      <w:r>
        <w:rPr/>
        <w:t>longos</w:t>
      </w:r>
      <w:r>
        <w:rPr>
          <w:spacing w:val="-15"/>
        </w:rPr>
        <w:t> </w:t>
      </w:r>
      <w:r>
        <w:rPr/>
        <w:t>períodos</w:t>
      </w:r>
      <w:r>
        <w:rPr>
          <w:spacing w:val="-15"/>
        </w:rPr>
        <w:t> </w:t>
      </w:r>
      <w:r>
        <w:rPr/>
        <w:t>sob</w:t>
      </w:r>
      <w:r>
        <w:rPr>
          <w:spacing w:val="-15"/>
        </w:rPr>
        <w:t> </w:t>
      </w:r>
      <w:r>
        <w:rPr/>
        <w:t>PD,</w:t>
      </w:r>
      <w:r>
        <w:rPr>
          <w:spacing w:val="-15"/>
        </w:rPr>
        <w:t> </w:t>
      </w:r>
      <w:r>
        <w:rPr/>
        <w:t>há</w:t>
      </w:r>
      <w:r>
        <w:rPr>
          <w:spacing w:val="-15"/>
        </w:rPr>
        <w:t> </w:t>
      </w:r>
      <w:r>
        <w:rPr/>
        <w:t>um</w:t>
      </w:r>
      <w:r>
        <w:rPr>
          <w:spacing w:val="-15"/>
        </w:rPr>
        <w:t> </w:t>
      </w:r>
      <w:r>
        <w:rPr/>
        <w:t>aumento</w:t>
      </w:r>
      <w:r>
        <w:rPr>
          <w:spacing w:val="-12"/>
        </w:rPr>
        <w:t> </w:t>
      </w:r>
      <w:r>
        <w:rPr/>
        <w:t>na</w:t>
      </w:r>
      <w:r>
        <w:rPr>
          <w:spacing w:val="-14"/>
        </w:rPr>
        <w:t> </w:t>
      </w:r>
      <w:r>
        <w:rPr/>
        <w:t>complexidade</w:t>
      </w:r>
      <w:r>
        <w:rPr>
          <w:spacing w:val="-14"/>
        </w:rPr>
        <w:t> </w:t>
      </w:r>
      <w:r>
        <w:rPr/>
        <w:t>das</w:t>
      </w:r>
      <w:r>
        <w:rPr>
          <w:spacing w:val="-15"/>
        </w:rPr>
        <w:t> </w:t>
      </w:r>
      <w:r>
        <w:rPr/>
        <w:t>estruturas</w:t>
      </w:r>
      <w:r>
        <w:rPr>
          <w:spacing w:val="-15"/>
        </w:rPr>
        <w:t> </w:t>
      </w:r>
      <w:r>
        <w:rPr/>
        <w:t>formadas, gerando propriedades que podem beneficiar o seu funcionamento e o desenvolvimento das </w:t>
      </w:r>
      <w:r>
        <w:rPr>
          <w:spacing w:val="-2"/>
        </w:rPr>
        <w:t>plantas.</w:t>
      </w:r>
    </w:p>
    <w:p>
      <w:pPr>
        <w:pStyle w:val="BodyText"/>
        <w:spacing w:line="360" w:lineRule="auto"/>
        <w:ind w:left="140" w:right="419" w:firstLine="710"/>
        <w:jc w:val="right"/>
      </w:pPr>
      <w:r>
        <w:rPr/>
        <w:t>Silva</w:t>
      </w:r>
      <w:r>
        <w:rPr>
          <w:spacing w:val="-3"/>
        </w:rPr>
        <w:t> </w:t>
      </w:r>
      <w:r>
        <w:rPr/>
        <w:t>(2010b)</w:t>
      </w:r>
      <w:r>
        <w:rPr>
          <w:spacing w:val="-2"/>
        </w:rPr>
        <w:t> </w:t>
      </w:r>
      <w:r>
        <w:rPr/>
        <w:t>ao avaliar</w:t>
      </w:r>
      <w:r>
        <w:rPr>
          <w:spacing w:val="-2"/>
        </w:rPr>
        <w:t> </w:t>
      </w:r>
      <w:r>
        <w:rPr/>
        <w:t>4</w:t>
      </w:r>
      <w:r>
        <w:rPr>
          <w:spacing w:val="-3"/>
        </w:rPr>
        <w:t> </w:t>
      </w:r>
      <w:r>
        <w:rPr/>
        <w:t>áreas</w:t>
      </w:r>
      <w:r>
        <w:rPr>
          <w:spacing w:val="-9"/>
        </w:rPr>
        <w:t> </w:t>
      </w:r>
      <w:r>
        <w:rPr/>
        <w:t>(vegetação</w:t>
      </w:r>
      <w:r>
        <w:rPr>
          <w:spacing w:val="-3"/>
        </w:rPr>
        <w:t> </w:t>
      </w:r>
      <w:r>
        <w:rPr/>
        <w:t>nativa</w:t>
      </w:r>
      <w:r>
        <w:rPr>
          <w:spacing w:val="-3"/>
        </w:rPr>
        <w:t> </w:t>
      </w:r>
      <w:r>
        <w:rPr/>
        <w:t>e</w:t>
      </w:r>
      <w:r>
        <w:rPr>
          <w:spacing w:val="-3"/>
        </w:rPr>
        <w:t> </w:t>
      </w:r>
      <w:r>
        <w:rPr/>
        <w:t>3</w:t>
      </w:r>
      <w:r>
        <w:rPr>
          <w:spacing w:val="-7"/>
        </w:rPr>
        <w:t> </w:t>
      </w:r>
      <w:r>
        <w:rPr/>
        <w:t>áreas</w:t>
      </w:r>
      <w:r>
        <w:rPr>
          <w:spacing w:val="-4"/>
        </w:rPr>
        <w:t> </w:t>
      </w:r>
      <w:r>
        <w:rPr/>
        <w:t>de</w:t>
      </w:r>
      <w:r>
        <w:rPr>
          <w:spacing w:val="-8"/>
        </w:rPr>
        <w:t> </w:t>
      </w:r>
      <w:r>
        <w:rPr/>
        <w:t>Sistema</w:t>
      </w:r>
      <w:r>
        <w:rPr>
          <w:spacing w:val="-3"/>
        </w:rPr>
        <w:t> </w:t>
      </w:r>
      <w:r>
        <w:rPr/>
        <w:t>PD</w:t>
      </w:r>
      <w:r>
        <w:rPr>
          <w:spacing w:val="-3"/>
        </w:rPr>
        <w:t> </w:t>
      </w:r>
      <w:r>
        <w:rPr/>
        <w:t>com</w:t>
      </w:r>
      <w:r>
        <w:rPr>
          <w:spacing w:val="-11"/>
        </w:rPr>
        <w:t> </w:t>
      </w:r>
      <w:r>
        <w:rPr/>
        <w:t>tempos distintos</w:t>
      </w:r>
      <w:r>
        <w:rPr>
          <w:spacing w:val="-1"/>
        </w:rPr>
        <w:t> </w:t>
      </w:r>
      <w:r>
        <w:rPr/>
        <w:t>6 ,10</w:t>
      </w:r>
      <w:r>
        <w:rPr>
          <w:spacing w:val="-4"/>
        </w:rPr>
        <w:t> </w:t>
      </w:r>
      <w:r>
        <w:rPr/>
        <w:t>e 15 anos) em</w:t>
      </w:r>
      <w:r>
        <w:rPr>
          <w:spacing w:val="-8"/>
        </w:rPr>
        <w:t> </w:t>
      </w:r>
      <w:r>
        <w:rPr/>
        <w:t>Goiás, verificou que a área sobre PD mais</w:t>
      </w:r>
      <w:r>
        <w:rPr>
          <w:spacing w:val="-1"/>
        </w:rPr>
        <w:t> </w:t>
      </w:r>
      <w:r>
        <w:rPr/>
        <w:t>antiga apresentou</w:t>
      </w:r>
      <w:r>
        <w:rPr>
          <w:spacing w:val="-4"/>
        </w:rPr>
        <w:t> </w:t>
      </w:r>
      <w:r>
        <w:rPr/>
        <w:t>IQS superior à área mais recente, indicando que os efeitos da adoção de práticas conservacionistas melhoram</w:t>
      </w:r>
      <w:r>
        <w:rPr>
          <w:spacing w:val="-15"/>
        </w:rPr>
        <w:t> </w:t>
      </w:r>
      <w:r>
        <w:rPr/>
        <w:t>as</w:t>
      </w:r>
      <w:r>
        <w:rPr>
          <w:spacing w:val="-9"/>
        </w:rPr>
        <w:t> </w:t>
      </w:r>
      <w:r>
        <w:rPr/>
        <w:t>propriedades</w:t>
      </w:r>
      <w:r>
        <w:rPr>
          <w:spacing w:val="-9"/>
        </w:rPr>
        <w:t> </w:t>
      </w:r>
      <w:r>
        <w:rPr/>
        <w:t>do</w:t>
      </w:r>
      <w:r>
        <w:rPr>
          <w:spacing w:val="-2"/>
        </w:rPr>
        <w:t> </w:t>
      </w:r>
      <w:r>
        <w:rPr/>
        <w:t>solo</w:t>
      </w:r>
      <w:r>
        <w:rPr>
          <w:spacing w:val="-2"/>
        </w:rPr>
        <w:t> </w:t>
      </w:r>
      <w:r>
        <w:rPr/>
        <w:t>a</w:t>
      </w:r>
      <w:r>
        <w:rPr>
          <w:spacing w:val="-8"/>
        </w:rPr>
        <w:t> </w:t>
      </w:r>
      <w:r>
        <w:rPr/>
        <w:t>longo</w:t>
      </w:r>
      <w:r>
        <w:rPr>
          <w:spacing w:val="-2"/>
        </w:rPr>
        <w:t> </w:t>
      </w:r>
      <w:r>
        <w:rPr/>
        <w:t>prazo,</w:t>
      </w:r>
      <w:r>
        <w:rPr>
          <w:spacing w:val="-9"/>
        </w:rPr>
        <w:t> </w:t>
      </w:r>
      <w:r>
        <w:rPr/>
        <w:t>corroborando</w:t>
      </w:r>
      <w:r>
        <w:rPr>
          <w:spacing w:val="-2"/>
        </w:rPr>
        <w:t> </w:t>
      </w:r>
      <w:r>
        <w:rPr/>
        <w:t>com</w:t>
      </w:r>
      <w:r>
        <w:rPr>
          <w:spacing w:val="-15"/>
        </w:rPr>
        <w:t> </w:t>
      </w:r>
      <w:r>
        <w:rPr/>
        <w:t>os</w:t>
      </w:r>
      <w:r>
        <w:rPr>
          <w:spacing w:val="-9"/>
        </w:rPr>
        <w:t> </w:t>
      </w:r>
      <w:r>
        <w:rPr/>
        <w:t>resultados</w:t>
      </w:r>
      <w:r>
        <w:rPr>
          <w:spacing w:val="-9"/>
        </w:rPr>
        <w:t> </w:t>
      </w:r>
      <w:r>
        <w:rPr/>
        <w:t>encontrados. Nesse</w:t>
      </w:r>
      <w:r>
        <w:rPr>
          <w:spacing w:val="-3"/>
        </w:rPr>
        <w:t> </w:t>
      </w:r>
      <w:r>
        <w:rPr/>
        <w:t>sistema</w:t>
      </w:r>
      <w:r>
        <w:rPr>
          <w:spacing w:val="-3"/>
        </w:rPr>
        <w:t> </w:t>
      </w:r>
      <w:r>
        <w:rPr/>
        <w:t>de manejo (PD)</w:t>
      </w:r>
      <w:r>
        <w:rPr>
          <w:spacing w:val="-1"/>
        </w:rPr>
        <w:t> </w:t>
      </w:r>
      <w:r>
        <w:rPr/>
        <w:t>para</w:t>
      </w:r>
      <w:r>
        <w:rPr>
          <w:spacing w:val="-3"/>
        </w:rPr>
        <w:t> </w:t>
      </w:r>
      <w:r>
        <w:rPr/>
        <w:t>a</w:t>
      </w:r>
      <w:r>
        <w:rPr>
          <w:spacing w:val="-3"/>
        </w:rPr>
        <w:t> </w:t>
      </w:r>
      <w:r>
        <w:rPr/>
        <w:t>função 5,</w:t>
      </w:r>
      <w:r>
        <w:rPr>
          <w:spacing w:val="-4"/>
        </w:rPr>
        <w:t> </w:t>
      </w:r>
      <w:r>
        <w:rPr/>
        <w:t>há</w:t>
      </w:r>
      <w:r>
        <w:rPr>
          <w:spacing w:val="-3"/>
        </w:rPr>
        <w:t> </w:t>
      </w:r>
      <w:r>
        <w:rPr/>
        <w:t>uma maior participação do</w:t>
      </w:r>
      <w:r>
        <w:rPr>
          <w:spacing w:val="-2"/>
        </w:rPr>
        <w:t> </w:t>
      </w:r>
      <w:r>
        <w:rPr/>
        <w:t>quociente microbiano</w:t>
      </w:r>
      <w:r>
        <w:rPr>
          <w:spacing w:val="52"/>
        </w:rPr>
        <w:t> </w:t>
      </w:r>
      <w:r>
        <w:rPr/>
        <w:t>na</w:t>
      </w:r>
      <w:r>
        <w:rPr>
          <w:spacing w:val="50"/>
        </w:rPr>
        <w:t> </w:t>
      </w:r>
      <w:r>
        <w:rPr/>
        <w:t>composição</w:t>
      </w:r>
      <w:r>
        <w:rPr>
          <w:spacing w:val="55"/>
        </w:rPr>
        <w:t> </w:t>
      </w:r>
      <w:r>
        <w:rPr/>
        <w:t>do</w:t>
      </w:r>
      <w:r>
        <w:rPr>
          <w:spacing w:val="50"/>
        </w:rPr>
        <w:t> </w:t>
      </w:r>
      <w:r>
        <w:rPr/>
        <w:t>subíndice</w:t>
      </w:r>
      <w:r>
        <w:rPr>
          <w:spacing w:val="49"/>
        </w:rPr>
        <w:t> </w:t>
      </w:r>
      <w:r>
        <w:rPr/>
        <w:t>da</w:t>
      </w:r>
      <w:r>
        <w:rPr>
          <w:spacing w:val="50"/>
        </w:rPr>
        <w:t> </w:t>
      </w:r>
      <w:r>
        <w:rPr/>
        <w:t>função</w:t>
      </w:r>
      <w:r>
        <w:rPr>
          <w:spacing w:val="50"/>
        </w:rPr>
        <w:t> </w:t>
      </w:r>
      <w:r>
        <w:rPr/>
        <w:t>(50,00</w:t>
      </w:r>
      <w:r>
        <w:rPr>
          <w:spacing w:val="42"/>
        </w:rPr>
        <w:t> </w:t>
      </w:r>
      <w:r>
        <w:rPr/>
        <w:t>%)</w:t>
      </w:r>
      <w:r>
        <w:rPr>
          <w:spacing w:val="47"/>
        </w:rPr>
        <w:t> </w:t>
      </w:r>
      <w:r>
        <w:rPr/>
        <w:t>e</w:t>
      </w:r>
      <w:r>
        <w:rPr>
          <w:spacing w:val="45"/>
        </w:rPr>
        <w:t> </w:t>
      </w:r>
      <w:r>
        <w:rPr/>
        <w:t>na</w:t>
      </w:r>
      <w:r>
        <w:rPr>
          <w:spacing w:val="50"/>
        </w:rPr>
        <w:t> </w:t>
      </w:r>
      <w:r>
        <w:rPr/>
        <w:t>função</w:t>
      </w:r>
      <w:r>
        <w:rPr>
          <w:spacing w:val="55"/>
        </w:rPr>
        <w:t> </w:t>
      </w:r>
      <w:r>
        <w:rPr/>
        <w:t>3</w:t>
      </w:r>
      <w:r>
        <w:rPr>
          <w:spacing w:val="46"/>
        </w:rPr>
        <w:t> </w:t>
      </w:r>
      <w:r>
        <w:rPr/>
        <w:t>as</w:t>
      </w:r>
      <w:r>
        <w:rPr>
          <w:spacing w:val="48"/>
        </w:rPr>
        <w:t> </w:t>
      </w:r>
      <w:r>
        <w:rPr>
          <w:spacing w:val="-2"/>
        </w:rPr>
        <w:t>menores</w:t>
      </w:r>
    </w:p>
    <w:p>
      <w:pPr>
        <w:pStyle w:val="BodyText"/>
        <w:spacing w:after="0" w:line="360" w:lineRule="auto"/>
        <w:jc w:val="right"/>
        <w:sectPr>
          <w:pgSz w:w="11910" w:h="16840"/>
          <w:pgMar w:header="718" w:footer="0" w:top="1580" w:bottom="280" w:left="1559" w:right="708"/>
        </w:sectPr>
      </w:pPr>
    </w:p>
    <w:p>
      <w:pPr>
        <w:pStyle w:val="BodyText"/>
        <w:spacing w:line="360" w:lineRule="auto" w:before="106"/>
        <w:ind w:left="140" w:right="420"/>
        <w:jc w:val="both"/>
      </w:pPr>
      <w:r>
        <w:rPr/>
        <w:t>participações</w:t>
      </w:r>
      <w:r>
        <w:rPr>
          <w:spacing w:val="-15"/>
        </w:rPr>
        <w:t> </w:t>
      </w:r>
      <w:r>
        <w:rPr/>
        <w:t>são</w:t>
      </w:r>
      <w:r>
        <w:rPr>
          <w:spacing w:val="-6"/>
        </w:rPr>
        <w:t> </w:t>
      </w:r>
      <w:r>
        <w:rPr/>
        <w:t>da</w:t>
      </w:r>
      <w:r>
        <w:rPr>
          <w:spacing w:val="-15"/>
        </w:rPr>
        <w:t> </w:t>
      </w:r>
      <w:r>
        <w:rPr/>
        <w:t>SB</w:t>
      </w:r>
      <w:r>
        <w:rPr>
          <w:spacing w:val="-15"/>
        </w:rPr>
        <w:t> </w:t>
      </w:r>
      <w:r>
        <w:rPr/>
        <w:t>(1,07</w:t>
      </w:r>
      <w:r>
        <w:rPr>
          <w:spacing w:val="-15"/>
        </w:rPr>
        <w:t> </w:t>
      </w:r>
      <w:r>
        <w:rPr/>
        <w:t>%),</w:t>
      </w:r>
      <w:r>
        <w:rPr>
          <w:spacing w:val="-13"/>
        </w:rPr>
        <w:t> </w:t>
      </w:r>
      <w:r>
        <w:rPr/>
        <w:t>CTC</w:t>
      </w:r>
      <w:r>
        <w:rPr>
          <w:spacing w:val="-15"/>
        </w:rPr>
        <w:t> </w:t>
      </w:r>
      <w:r>
        <w:rPr/>
        <w:t>(5,42</w:t>
      </w:r>
      <w:r>
        <w:rPr>
          <w:spacing w:val="-14"/>
        </w:rPr>
        <w:t> </w:t>
      </w:r>
      <w:r>
        <w:rPr/>
        <w:t>%)</w:t>
      </w:r>
      <w:r>
        <w:rPr>
          <w:spacing w:val="-14"/>
        </w:rPr>
        <w:t> </w:t>
      </w:r>
      <w:r>
        <w:rPr/>
        <w:t>e</w:t>
      </w:r>
      <w:r>
        <w:rPr>
          <w:spacing w:val="-15"/>
        </w:rPr>
        <w:t> </w:t>
      </w:r>
      <w:r>
        <w:rPr/>
        <w:t>valor</w:t>
      </w:r>
      <w:r>
        <w:rPr>
          <w:spacing w:val="-9"/>
        </w:rPr>
        <w:t> </w:t>
      </w:r>
      <w:r>
        <w:rPr/>
        <w:t>v</w:t>
      </w:r>
      <w:r>
        <w:rPr>
          <w:spacing w:val="-14"/>
        </w:rPr>
        <w:t> </w:t>
      </w:r>
      <w:r>
        <w:rPr/>
        <w:t>(7,21</w:t>
      </w:r>
      <w:r>
        <w:rPr>
          <w:spacing w:val="-13"/>
        </w:rPr>
        <w:t> </w:t>
      </w:r>
      <w:r>
        <w:rPr/>
        <w:t>%).</w:t>
      </w:r>
      <w:r>
        <w:rPr>
          <w:spacing w:val="-13"/>
        </w:rPr>
        <w:t> </w:t>
      </w:r>
      <w:r>
        <w:rPr/>
        <w:t>Para</w:t>
      </w:r>
      <w:r>
        <w:rPr>
          <w:spacing w:val="-15"/>
        </w:rPr>
        <w:t> </w:t>
      </w:r>
      <w:r>
        <w:rPr/>
        <w:t>esse</w:t>
      </w:r>
      <w:r>
        <w:rPr>
          <w:spacing w:val="-12"/>
        </w:rPr>
        <w:t> </w:t>
      </w:r>
      <w:r>
        <w:rPr/>
        <w:t>sistema</w:t>
      </w:r>
      <w:r>
        <w:rPr>
          <w:spacing w:val="-12"/>
        </w:rPr>
        <w:t> </w:t>
      </w:r>
      <w:r>
        <w:rPr/>
        <w:t>de</w:t>
      </w:r>
      <w:r>
        <w:rPr>
          <w:spacing w:val="-12"/>
        </w:rPr>
        <w:t> </w:t>
      </w:r>
      <w:r>
        <w:rPr/>
        <w:t>cultivo observa-se</w:t>
      </w:r>
      <w:r>
        <w:rPr>
          <w:spacing w:val="-15"/>
        </w:rPr>
        <w:t> </w:t>
      </w:r>
      <w:r>
        <w:rPr/>
        <w:t>valores</w:t>
      </w:r>
      <w:r>
        <w:rPr>
          <w:spacing w:val="-15"/>
        </w:rPr>
        <w:t> </w:t>
      </w:r>
      <w:r>
        <w:rPr/>
        <w:t>intermediários</w:t>
      </w:r>
      <w:r>
        <w:rPr>
          <w:spacing w:val="-15"/>
        </w:rPr>
        <w:t> </w:t>
      </w:r>
      <w:r>
        <w:rPr/>
        <w:t>quando</w:t>
      </w:r>
      <w:r>
        <w:rPr>
          <w:spacing w:val="-15"/>
        </w:rPr>
        <w:t> </w:t>
      </w:r>
      <w:r>
        <w:rPr/>
        <w:t>comparado</w:t>
      </w:r>
      <w:r>
        <w:rPr>
          <w:spacing w:val="-15"/>
        </w:rPr>
        <w:t> </w:t>
      </w:r>
      <w:r>
        <w:rPr/>
        <w:t>os</w:t>
      </w:r>
      <w:r>
        <w:rPr>
          <w:spacing w:val="-15"/>
        </w:rPr>
        <w:t> </w:t>
      </w:r>
      <w:r>
        <w:rPr/>
        <w:t>demais</w:t>
      </w:r>
      <w:r>
        <w:rPr>
          <w:spacing w:val="-15"/>
        </w:rPr>
        <w:t> </w:t>
      </w:r>
      <w:r>
        <w:rPr/>
        <w:t>de</w:t>
      </w:r>
      <w:r>
        <w:rPr>
          <w:spacing w:val="-15"/>
        </w:rPr>
        <w:t> </w:t>
      </w:r>
      <w:r>
        <w:rPr/>
        <w:t>bases</w:t>
      </w:r>
      <w:r>
        <w:rPr>
          <w:spacing w:val="-15"/>
        </w:rPr>
        <w:t> </w:t>
      </w:r>
      <w:r>
        <w:rPr/>
        <w:t>trocáveis,</w:t>
      </w:r>
      <w:r>
        <w:rPr>
          <w:spacing w:val="-15"/>
        </w:rPr>
        <w:t> </w:t>
      </w:r>
      <w:r>
        <w:rPr/>
        <w:t>T,</w:t>
      </w:r>
      <w:r>
        <w:rPr>
          <w:spacing w:val="-15"/>
        </w:rPr>
        <w:t> </w:t>
      </w:r>
      <w:r>
        <w:rPr/>
        <w:t>SB,</w:t>
      </w:r>
      <w:r>
        <w:rPr>
          <w:spacing w:val="-15"/>
        </w:rPr>
        <w:t> </w:t>
      </w:r>
      <w:r>
        <w:rPr/>
        <w:t>MOS e pH, porém o segundo maior valor absoluto de teor é Al</w:t>
      </w:r>
      <w:r>
        <w:rPr>
          <w:vertAlign w:val="superscript"/>
        </w:rPr>
        <w:t>3+</w:t>
      </w:r>
      <w:r>
        <w:rPr>
          <w:vertAlign w:val="baseline"/>
        </w:rPr>
        <w:t>, esclarecendo os resultados encontrados.</w:t>
      </w:r>
      <w:r>
        <w:rPr>
          <w:spacing w:val="40"/>
          <w:vertAlign w:val="baseline"/>
        </w:rPr>
        <w:t> </w:t>
      </w:r>
      <w:r>
        <w:rPr>
          <w:vertAlign w:val="baseline"/>
        </w:rPr>
        <w:t>Melo Filho </w:t>
      </w:r>
      <w:r>
        <w:rPr>
          <w:i/>
          <w:vertAlign w:val="baseline"/>
        </w:rPr>
        <w:t>et al</w:t>
      </w:r>
      <w:r>
        <w:rPr>
          <w:vertAlign w:val="baseline"/>
        </w:rPr>
        <w:t>. (2007) ao avaliarem o IQS de um Latossolo nos Tabuleiros Costeiros</w:t>
      </w:r>
      <w:r>
        <w:rPr>
          <w:spacing w:val="-10"/>
          <w:vertAlign w:val="baseline"/>
        </w:rPr>
        <w:t> </w:t>
      </w:r>
      <w:r>
        <w:rPr>
          <w:vertAlign w:val="baseline"/>
        </w:rPr>
        <w:t>da</w:t>
      </w:r>
      <w:r>
        <w:rPr>
          <w:spacing w:val="-9"/>
          <w:vertAlign w:val="baseline"/>
        </w:rPr>
        <w:t> </w:t>
      </w:r>
      <w:r>
        <w:rPr>
          <w:vertAlign w:val="baseline"/>
        </w:rPr>
        <w:t>Bahia,</w:t>
      </w:r>
      <w:r>
        <w:rPr>
          <w:spacing w:val="-6"/>
          <w:vertAlign w:val="baseline"/>
        </w:rPr>
        <w:t> </w:t>
      </w:r>
      <w:r>
        <w:rPr>
          <w:vertAlign w:val="baseline"/>
        </w:rPr>
        <w:t>verificaram</w:t>
      </w:r>
      <w:r>
        <w:rPr>
          <w:spacing w:val="-15"/>
          <w:vertAlign w:val="baseline"/>
        </w:rPr>
        <w:t> </w:t>
      </w:r>
      <w:r>
        <w:rPr>
          <w:vertAlign w:val="baseline"/>
        </w:rPr>
        <w:t>que</w:t>
      </w:r>
      <w:r>
        <w:rPr>
          <w:spacing w:val="-9"/>
          <w:vertAlign w:val="baseline"/>
        </w:rPr>
        <w:t> </w:t>
      </w:r>
      <w:r>
        <w:rPr>
          <w:vertAlign w:val="baseline"/>
        </w:rPr>
        <w:t>a</w:t>
      </w:r>
      <w:r>
        <w:rPr>
          <w:spacing w:val="-4"/>
          <w:vertAlign w:val="baseline"/>
        </w:rPr>
        <w:t> </w:t>
      </w:r>
      <w:r>
        <w:rPr>
          <w:vertAlign w:val="baseline"/>
        </w:rPr>
        <w:t>função</w:t>
      </w:r>
      <w:r>
        <w:rPr>
          <w:spacing w:val="-3"/>
          <w:vertAlign w:val="baseline"/>
        </w:rPr>
        <w:t> </w:t>
      </w:r>
      <w:r>
        <w:rPr>
          <w:vertAlign w:val="baseline"/>
        </w:rPr>
        <w:t>suprimento</w:t>
      </w:r>
      <w:r>
        <w:rPr>
          <w:spacing w:val="-8"/>
          <w:vertAlign w:val="baseline"/>
        </w:rPr>
        <w:t> </w:t>
      </w:r>
      <w:r>
        <w:rPr>
          <w:vertAlign w:val="baseline"/>
        </w:rPr>
        <w:t>de</w:t>
      </w:r>
      <w:r>
        <w:rPr>
          <w:spacing w:val="-9"/>
          <w:vertAlign w:val="baseline"/>
        </w:rPr>
        <w:t> </w:t>
      </w:r>
      <w:r>
        <w:rPr>
          <w:vertAlign w:val="baseline"/>
        </w:rPr>
        <w:t>nutrientes</w:t>
      </w:r>
      <w:r>
        <w:rPr>
          <w:spacing w:val="-5"/>
          <w:vertAlign w:val="baseline"/>
        </w:rPr>
        <w:t> </w:t>
      </w:r>
      <w:r>
        <w:rPr>
          <w:vertAlign w:val="baseline"/>
        </w:rPr>
        <w:t>foi</w:t>
      </w:r>
      <w:r>
        <w:rPr>
          <w:spacing w:val="-15"/>
          <w:vertAlign w:val="baseline"/>
        </w:rPr>
        <w:t> </w:t>
      </w:r>
      <w:r>
        <w:rPr>
          <w:vertAlign w:val="baseline"/>
        </w:rPr>
        <w:t>a</w:t>
      </w:r>
      <w:r>
        <w:rPr>
          <w:spacing w:val="-9"/>
          <w:vertAlign w:val="baseline"/>
        </w:rPr>
        <w:t> </w:t>
      </w:r>
      <w:r>
        <w:rPr>
          <w:vertAlign w:val="baseline"/>
        </w:rPr>
        <w:t>mais</w:t>
      </w:r>
      <w:r>
        <w:rPr>
          <w:spacing w:val="-5"/>
          <w:vertAlign w:val="baseline"/>
        </w:rPr>
        <w:t> </w:t>
      </w:r>
      <w:r>
        <w:rPr>
          <w:vertAlign w:val="baseline"/>
        </w:rPr>
        <w:t>limitante</w:t>
      </w:r>
      <w:r>
        <w:rPr>
          <w:spacing w:val="-9"/>
          <w:vertAlign w:val="baseline"/>
        </w:rPr>
        <w:t> </w:t>
      </w:r>
      <w:r>
        <w:rPr>
          <w:vertAlign w:val="baseline"/>
        </w:rPr>
        <w:t>para a formação do IQS e a</w:t>
      </w:r>
      <w:r>
        <w:rPr>
          <w:spacing w:val="40"/>
          <w:vertAlign w:val="baseline"/>
        </w:rPr>
        <w:t> </w:t>
      </w:r>
      <w:r>
        <w:rPr>
          <w:vertAlign w:val="baseline"/>
        </w:rPr>
        <w:t>CTC</w:t>
      </w:r>
      <w:r>
        <w:rPr>
          <w:spacing w:val="-2"/>
          <w:vertAlign w:val="baseline"/>
        </w:rPr>
        <w:t> </w:t>
      </w:r>
      <w:r>
        <w:rPr>
          <w:vertAlign w:val="baseline"/>
        </w:rPr>
        <w:t>teve maior participação, sendo responsável por</w:t>
      </w:r>
      <w:r>
        <w:rPr>
          <w:spacing w:val="40"/>
          <w:vertAlign w:val="baseline"/>
        </w:rPr>
        <w:t> </w:t>
      </w:r>
      <w:r>
        <w:rPr>
          <w:vertAlign w:val="baseline"/>
        </w:rPr>
        <w:t>94,4 % do valor expresso pela função, diferindo parcialmente dos resultados encontrados nesse estudo.</w:t>
      </w:r>
    </w:p>
    <w:p>
      <w:pPr>
        <w:pStyle w:val="BodyText"/>
        <w:spacing w:line="360" w:lineRule="auto" w:before="2"/>
        <w:ind w:left="140" w:right="427" w:firstLine="710"/>
        <w:jc w:val="both"/>
      </w:pPr>
      <w:r>
        <w:rPr/>
        <w:t>No CC Observa-se diferença estatística no valor de IQS do Guandu</w:t>
      </w:r>
      <w:r>
        <w:rPr>
          <w:spacing w:val="40"/>
        </w:rPr>
        <w:t> </w:t>
      </w:r>
      <w:r>
        <w:rPr/>
        <w:t>(56,50) com o Caupí (66,59); No CM do Guandu (70,65) com o Caupí (58,87) e no PD não há diferença estatística entre as plantas avaliadas, sendo o maior valor absoluto observado no Milheto (71,80),</w:t>
      </w:r>
      <w:r>
        <w:rPr>
          <w:spacing w:val="-2"/>
        </w:rPr>
        <w:t> </w:t>
      </w:r>
      <w:r>
        <w:rPr/>
        <w:t>que</w:t>
      </w:r>
      <w:r>
        <w:rPr>
          <w:spacing w:val="-5"/>
        </w:rPr>
        <w:t> </w:t>
      </w:r>
      <w:r>
        <w:rPr/>
        <w:t>segundo Souza</w:t>
      </w:r>
      <w:r>
        <w:rPr>
          <w:spacing w:val="-5"/>
        </w:rPr>
        <w:t> </w:t>
      </w:r>
      <w:r>
        <w:rPr/>
        <w:t>(2005)</w:t>
      </w:r>
      <w:r>
        <w:rPr>
          <w:spacing w:val="-3"/>
        </w:rPr>
        <w:t> </w:t>
      </w:r>
      <w:r>
        <w:rPr/>
        <w:t>é</w:t>
      </w:r>
      <w:r>
        <w:rPr>
          <w:spacing w:val="-9"/>
        </w:rPr>
        <w:t> </w:t>
      </w:r>
      <w:r>
        <w:rPr/>
        <w:t>o único manejo do solo, associado a</w:t>
      </w:r>
      <w:r>
        <w:rPr>
          <w:spacing w:val="-5"/>
        </w:rPr>
        <w:t> </w:t>
      </w:r>
      <w:r>
        <w:rPr/>
        <w:t>cultura antecedente, que apresenta IQS considerado como ótimo (Tabela 2.8).</w:t>
      </w:r>
    </w:p>
    <w:p>
      <w:pPr>
        <w:pStyle w:val="BodyText"/>
        <w:spacing w:line="360" w:lineRule="auto"/>
        <w:ind w:left="140" w:right="418" w:firstLine="710"/>
        <w:jc w:val="both"/>
      </w:pPr>
      <w:r>
        <w:rPr/>
        <w:t>De modo geral, avaliando-se apenas as plantas antecedentes, desconsiderando-se o sistema de manejo do solo adotado, o Milheto foi a planta antecedente que auferiu ao solo melhor valor de IQS médio (65,00), quando comparado às demais plantas avaliadas nesse estudo. O Milheto é uma planta de baixa exigência hídrica e nutricional, que apresenta alta capacidade</w:t>
      </w:r>
      <w:r>
        <w:rPr>
          <w:spacing w:val="-9"/>
        </w:rPr>
        <w:t> </w:t>
      </w:r>
      <w:r>
        <w:rPr/>
        <w:t>de</w:t>
      </w:r>
      <w:r>
        <w:rPr>
          <w:spacing w:val="-9"/>
        </w:rPr>
        <w:t> </w:t>
      </w:r>
      <w:r>
        <w:rPr/>
        <w:t>ciclagem</w:t>
      </w:r>
      <w:r>
        <w:rPr>
          <w:spacing w:val="-15"/>
        </w:rPr>
        <w:t> </w:t>
      </w:r>
      <w:r>
        <w:rPr/>
        <w:t>de</w:t>
      </w:r>
      <w:r>
        <w:rPr>
          <w:spacing w:val="-9"/>
        </w:rPr>
        <w:t> </w:t>
      </w:r>
      <w:r>
        <w:rPr/>
        <w:t>nutrientes,</w:t>
      </w:r>
      <w:r>
        <w:rPr>
          <w:spacing w:val="-1"/>
        </w:rPr>
        <w:t> </w:t>
      </w:r>
      <w:r>
        <w:rPr/>
        <w:t>crescimento</w:t>
      </w:r>
      <w:r>
        <w:rPr>
          <w:spacing w:val="-12"/>
        </w:rPr>
        <w:t> </w:t>
      </w:r>
      <w:r>
        <w:rPr/>
        <w:t>rápido</w:t>
      </w:r>
      <w:r>
        <w:rPr>
          <w:spacing w:val="-3"/>
        </w:rPr>
        <w:t> </w:t>
      </w:r>
      <w:r>
        <w:rPr/>
        <w:t>e</w:t>
      </w:r>
      <w:r>
        <w:rPr>
          <w:spacing w:val="-13"/>
        </w:rPr>
        <w:t> </w:t>
      </w:r>
      <w:r>
        <w:rPr/>
        <w:t>elevada</w:t>
      </w:r>
      <w:r>
        <w:rPr>
          <w:spacing w:val="-9"/>
        </w:rPr>
        <w:t> </w:t>
      </w:r>
      <w:r>
        <w:rPr/>
        <w:t>produção</w:t>
      </w:r>
      <w:r>
        <w:rPr>
          <w:spacing w:val="-3"/>
        </w:rPr>
        <w:t> </w:t>
      </w:r>
      <w:r>
        <w:rPr/>
        <w:t>de</w:t>
      </w:r>
      <w:r>
        <w:rPr>
          <w:spacing w:val="-13"/>
        </w:rPr>
        <w:t> </w:t>
      </w:r>
      <w:r>
        <w:rPr/>
        <w:t>biomassa,</w:t>
      </w:r>
      <w:r>
        <w:rPr>
          <w:spacing w:val="-6"/>
        </w:rPr>
        <w:t> </w:t>
      </w:r>
      <w:r>
        <w:rPr/>
        <w:t>que em</w:t>
      </w:r>
      <w:r>
        <w:rPr>
          <w:spacing w:val="-6"/>
        </w:rPr>
        <w:t> </w:t>
      </w:r>
      <w:r>
        <w:rPr/>
        <w:t>regiões tropicais com</w:t>
      </w:r>
      <w:r>
        <w:rPr>
          <w:spacing w:val="-1"/>
        </w:rPr>
        <w:t> </w:t>
      </w:r>
      <w:r>
        <w:rPr/>
        <w:t>limitações nutricionais, como as do Tabuleiros Costeiros, apresenta-se como uma alternativa viável à produção de fitomassa e consequentemente de MOS (CAMPOS; ALMEIDA; FERREIRA, 2012), além de possibilitar a melhoria das condições físicas do solo devido ao seu abundante sistema radicular.</w:t>
      </w:r>
    </w:p>
    <w:p>
      <w:pPr>
        <w:pStyle w:val="BodyText"/>
        <w:spacing w:line="360" w:lineRule="auto"/>
        <w:ind w:left="140" w:right="418" w:firstLine="710"/>
        <w:jc w:val="both"/>
      </w:pPr>
      <w:r>
        <w:rPr/>
        <w:t>Ao avaliar</w:t>
      </w:r>
      <w:r>
        <w:rPr>
          <w:spacing w:val="-1"/>
        </w:rPr>
        <w:t> </w:t>
      </w:r>
      <w:r>
        <w:rPr/>
        <w:t>as</w:t>
      </w:r>
      <w:r>
        <w:rPr>
          <w:spacing w:val="-4"/>
        </w:rPr>
        <w:t> </w:t>
      </w:r>
      <w:r>
        <w:rPr/>
        <w:t>alterações</w:t>
      </w:r>
      <w:r>
        <w:rPr>
          <w:spacing w:val="-4"/>
        </w:rPr>
        <w:t> </w:t>
      </w:r>
      <w:r>
        <w:rPr/>
        <w:t>provocadas</w:t>
      </w:r>
      <w:r>
        <w:rPr>
          <w:spacing w:val="-4"/>
        </w:rPr>
        <w:t> </w:t>
      </w:r>
      <w:r>
        <w:rPr/>
        <w:t>pelos</w:t>
      </w:r>
      <w:r>
        <w:rPr>
          <w:spacing w:val="-4"/>
        </w:rPr>
        <w:t> </w:t>
      </w:r>
      <w:r>
        <w:rPr/>
        <w:t>Sistemas</w:t>
      </w:r>
      <w:r>
        <w:rPr>
          <w:spacing w:val="-4"/>
        </w:rPr>
        <w:t> </w:t>
      </w:r>
      <w:r>
        <w:rPr/>
        <w:t>de</w:t>
      </w:r>
      <w:r>
        <w:rPr>
          <w:spacing w:val="-3"/>
        </w:rPr>
        <w:t> </w:t>
      </w:r>
      <w:r>
        <w:rPr/>
        <w:t>Manejo do Solo, e</w:t>
      </w:r>
      <w:r>
        <w:rPr>
          <w:spacing w:val="-3"/>
        </w:rPr>
        <w:t> </w:t>
      </w:r>
      <w:r>
        <w:rPr/>
        <w:t>comparando-os</w:t>
      </w:r>
      <w:r>
        <w:rPr>
          <w:spacing w:val="-3"/>
        </w:rPr>
        <w:t> </w:t>
      </w:r>
      <w:r>
        <w:rPr/>
        <w:t>com</w:t>
      </w:r>
      <w:r>
        <w:rPr>
          <w:spacing w:val="-10"/>
        </w:rPr>
        <w:t> </w:t>
      </w:r>
      <w:r>
        <w:rPr/>
        <w:t>a</w:t>
      </w:r>
      <w:r>
        <w:rPr>
          <w:spacing w:val="-2"/>
        </w:rPr>
        <w:t> </w:t>
      </w:r>
      <w:r>
        <w:rPr/>
        <w:t>mata</w:t>
      </w:r>
      <w:r>
        <w:rPr>
          <w:spacing w:val="-2"/>
        </w:rPr>
        <w:t> </w:t>
      </w:r>
      <w:r>
        <w:rPr/>
        <w:t>nativa</w:t>
      </w:r>
      <w:r>
        <w:rPr>
          <w:spacing w:val="-2"/>
        </w:rPr>
        <w:t> </w:t>
      </w:r>
      <w:r>
        <w:rPr/>
        <w:t>(Tabela</w:t>
      </w:r>
      <w:r>
        <w:rPr>
          <w:spacing w:val="-2"/>
        </w:rPr>
        <w:t> </w:t>
      </w:r>
      <w:r>
        <w:rPr/>
        <w:t>2.9</w:t>
      </w:r>
      <w:r>
        <w:rPr>
          <w:spacing w:val="-1"/>
        </w:rPr>
        <w:t> </w:t>
      </w:r>
      <w:r>
        <w:rPr/>
        <w:t>e</w:t>
      </w:r>
      <w:r>
        <w:rPr>
          <w:spacing w:val="-7"/>
        </w:rPr>
        <w:t> </w:t>
      </w:r>
      <w:r>
        <w:rPr/>
        <w:t>Figura</w:t>
      </w:r>
      <w:r>
        <w:rPr>
          <w:spacing w:val="-2"/>
        </w:rPr>
        <w:t> </w:t>
      </w:r>
      <w:r>
        <w:rPr/>
        <w:t>2.3),</w:t>
      </w:r>
      <w:r>
        <w:rPr>
          <w:spacing w:val="-4"/>
        </w:rPr>
        <w:t> </w:t>
      </w:r>
      <w:r>
        <w:rPr/>
        <w:t>percebe-se</w:t>
      </w:r>
      <w:r>
        <w:rPr>
          <w:spacing w:val="-2"/>
        </w:rPr>
        <w:t> </w:t>
      </w:r>
      <w:r>
        <w:rPr/>
        <w:t>que</w:t>
      </w:r>
      <w:r>
        <w:rPr>
          <w:spacing w:val="-7"/>
        </w:rPr>
        <w:t> </w:t>
      </w:r>
      <w:r>
        <w:rPr/>
        <w:t>todos</w:t>
      </w:r>
      <w:r>
        <w:rPr>
          <w:spacing w:val="-8"/>
        </w:rPr>
        <w:t> </w:t>
      </w:r>
      <w:r>
        <w:rPr/>
        <w:t>os</w:t>
      </w:r>
      <w:r>
        <w:rPr>
          <w:spacing w:val="-8"/>
        </w:rPr>
        <w:t> </w:t>
      </w:r>
      <w:r>
        <w:rPr/>
        <w:t>sistemas</w:t>
      </w:r>
      <w:r>
        <w:rPr>
          <w:spacing w:val="-3"/>
        </w:rPr>
        <w:t> </w:t>
      </w:r>
      <w:r>
        <w:rPr/>
        <w:t>de</w:t>
      </w:r>
      <w:r>
        <w:rPr>
          <w:spacing w:val="-2"/>
        </w:rPr>
        <w:t> </w:t>
      </w:r>
      <w:r>
        <w:rPr/>
        <w:t>manejo do solo (CC,</w:t>
      </w:r>
      <w:r>
        <w:rPr>
          <w:spacing w:val="-5"/>
        </w:rPr>
        <w:t> </w:t>
      </w:r>
      <w:r>
        <w:rPr/>
        <w:t>CM</w:t>
      </w:r>
      <w:r>
        <w:rPr>
          <w:spacing w:val="-4"/>
        </w:rPr>
        <w:t> </w:t>
      </w:r>
      <w:r>
        <w:rPr/>
        <w:t>e</w:t>
      </w:r>
      <w:r>
        <w:rPr>
          <w:spacing w:val="-8"/>
        </w:rPr>
        <w:t> </w:t>
      </w:r>
      <w:r>
        <w:rPr/>
        <w:t>PD)</w:t>
      </w:r>
      <w:r>
        <w:rPr>
          <w:spacing w:val="-6"/>
        </w:rPr>
        <w:t> </w:t>
      </w:r>
      <w:r>
        <w:rPr/>
        <w:t>alteraram</w:t>
      </w:r>
      <w:r>
        <w:rPr>
          <w:spacing w:val="-11"/>
        </w:rPr>
        <w:t> </w:t>
      </w:r>
      <w:r>
        <w:rPr/>
        <w:t>negativamente</w:t>
      </w:r>
      <w:r>
        <w:rPr>
          <w:spacing w:val="-4"/>
        </w:rPr>
        <w:t> </w:t>
      </w:r>
      <w:r>
        <w:rPr/>
        <w:t>a</w:t>
      </w:r>
      <w:r>
        <w:rPr>
          <w:spacing w:val="-8"/>
        </w:rPr>
        <w:t> </w:t>
      </w:r>
      <w:r>
        <w:rPr/>
        <w:t>sua</w:t>
      </w:r>
      <w:r>
        <w:rPr>
          <w:spacing w:val="-4"/>
        </w:rPr>
        <w:t> </w:t>
      </w:r>
      <w:r>
        <w:rPr/>
        <w:t>qualidade.</w:t>
      </w:r>
      <w:r>
        <w:rPr>
          <w:spacing w:val="-1"/>
        </w:rPr>
        <w:t> </w:t>
      </w:r>
      <w:r>
        <w:rPr/>
        <w:t>Observa-se</w:t>
      </w:r>
      <w:r>
        <w:rPr>
          <w:spacing w:val="-4"/>
        </w:rPr>
        <w:t> </w:t>
      </w:r>
      <w:r>
        <w:rPr/>
        <w:t>ainda</w:t>
      </w:r>
      <w:r>
        <w:rPr>
          <w:spacing w:val="-4"/>
        </w:rPr>
        <w:t> </w:t>
      </w:r>
      <w:r>
        <w:rPr/>
        <w:t>que</w:t>
      </w:r>
      <w:r>
        <w:rPr>
          <w:spacing w:val="-4"/>
        </w:rPr>
        <w:t> </w:t>
      </w:r>
      <w:r>
        <w:rPr/>
        <w:t>apenas</w:t>
      </w:r>
      <w:r>
        <w:rPr>
          <w:spacing w:val="-4"/>
        </w:rPr>
        <w:t> </w:t>
      </w:r>
      <w:r>
        <w:rPr/>
        <w:t>os sistemas de cultivo Crotalária/CC (69,31), Guandu/CC (70,65) e Milheto/PD (71,80) são superiores ao valor do IQS do solo de referência (67,09), porém estes não diferem estatisticamente da mata, sendo apenas observado diferença estatística significativa com o Guandu/CC (56,5) (Tabela 2.8).</w:t>
      </w:r>
    </w:p>
    <w:p>
      <w:pPr>
        <w:pStyle w:val="BodyText"/>
        <w:spacing w:line="360" w:lineRule="auto" w:before="2"/>
        <w:ind w:left="140" w:right="413" w:firstLine="710"/>
        <w:jc w:val="both"/>
      </w:pPr>
      <w:r>
        <w:rPr/>
        <w:t>No</w:t>
      </w:r>
      <w:r>
        <w:rPr>
          <w:spacing w:val="-9"/>
        </w:rPr>
        <w:t> </w:t>
      </w:r>
      <w:r>
        <w:rPr/>
        <w:t>solo</w:t>
      </w:r>
      <w:r>
        <w:rPr>
          <w:spacing w:val="-7"/>
        </w:rPr>
        <w:t> </w:t>
      </w:r>
      <w:r>
        <w:rPr/>
        <w:t>de</w:t>
      </w:r>
      <w:r>
        <w:rPr>
          <w:spacing w:val="-13"/>
        </w:rPr>
        <w:t> </w:t>
      </w:r>
      <w:r>
        <w:rPr/>
        <w:t>referência,</w:t>
      </w:r>
      <w:r>
        <w:rPr>
          <w:spacing w:val="-6"/>
        </w:rPr>
        <w:t> </w:t>
      </w:r>
      <w:r>
        <w:rPr/>
        <w:t>observa-se</w:t>
      </w:r>
      <w:r>
        <w:rPr>
          <w:spacing w:val="-8"/>
        </w:rPr>
        <w:t> </w:t>
      </w:r>
      <w:r>
        <w:rPr/>
        <w:t>que</w:t>
      </w:r>
      <w:r>
        <w:rPr>
          <w:spacing w:val="-8"/>
        </w:rPr>
        <w:t> </w:t>
      </w:r>
      <w:r>
        <w:rPr/>
        <w:t>a</w:t>
      </w:r>
      <w:r>
        <w:rPr>
          <w:spacing w:val="-13"/>
        </w:rPr>
        <w:t> </w:t>
      </w:r>
      <w:r>
        <w:rPr/>
        <w:t>função</w:t>
      </w:r>
      <w:r>
        <w:rPr>
          <w:spacing w:val="-3"/>
        </w:rPr>
        <w:t> </w:t>
      </w:r>
      <w:r>
        <w:rPr/>
        <w:t>de</w:t>
      </w:r>
      <w:r>
        <w:rPr>
          <w:spacing w:val="-15"/>
        </w:rPr>
        <w:t> </w:t>
      </w:r>
      <w:r>
        <w:rPr/>
        <w:t>menor</w:t>
      </w:r>
      <w:r>
        <w:rPr>
          <w:spacing w:val="-6"/>
        </w:rPr>
        <w:t> </w:t>
      </w:r>
      <w:r>
        <w:rPr/>
        <w:t>participação</w:t>
      </w:r>
      <w:r>
        <w:rPr>
          <w:spacing w:val="-3"/>
        </w:rPr>
        <w:t> </w:t>
      </w:r>
      <w:r>
        <w:rPr/>
        <w:t>é</w:t>
      </w:r>
      <w:r>
        <w:rPr>
          <w:spacing w:val="-13"/>
        </w:rPr>
        <w:t> </w:t>
      </w:r>
      <w:r>
        <w:rPr/>
        <w:t>a</w:t>
      </w:r>
      <w:r>
        <w:rPr>
          <w:spacing w:val="-13"/>
        </w:rPr>
        <w:t> </w:t>
      </w:r>
      <w:r>
        <w:rPr/>
        <w:t>3</w:t>
      </w:r>
      <w:r>
        <w:rPr>
          <w:spacing w:val="-12"/>
        </w:rPr>
        <w:t> </w:t>
      </w:r>
      <w:r>
        <w:rPr/>
        <w:t>(Armazenar, suprir e ciclar nutrientes) e a de maior participação é a 1 (Receber, armazenar e suprir água) (Tabela</w:t>
      </w:r>
      <w:r>
        <w:rPr>
          <w:spacing w:val="-15"/>
        </w:rPr>
        <w:t> </w:t>
      </w:r>
      <w:r>
        <w:rPr/>
        <w:t>2.8),</w:t>
      </w:r>
      <w:r>
        <w:rPr>
          <w:spacing w:val="-12"/>
        </w:rPr>
        <w:t> </w:t>
      </w:r>
      <w:r>
        <w:rPr/>
        <w:t>demonstrando</w:t>
      </w:r>
      <w:r>
        <w:rPr>
          <w:spacing w:val="-7"/>
        </w:rPr>
        <w:t> </w:t>
      </w:r>
      <w:r>
        <w:rPr/>
        <w:t>conforme</w:t>
      </w:r>
      <w:r>
        <w:rPr>
          <w:spacing w:val="-13"/>
        </w:rPr>
        <w:t> </w:t>
      </w:r>
      <w:r>
        <w:rPr/>
        <w:t>explicitado</w:t>
      </w:r>
      <w:r>
        <w:rPr>
          <w:spacing w:val="-7"/>
        </w:rPr>
        <w:t> </w:t>
      </w:r>
      <w:r>
        <w:rPr/>
        <w:t>na</w:t>
      </w:r>
      <w:r>
        <w:rPr>
          <w:spacing w:val="-8"/>
        </w:rPr>
        <w:t> </w:t>
      </w:r>
      <w:r>
        <w:rPr/>
        <w:t>literatura,</w:t>
      </w:r>
      <w:r>
        <w:rPr>
          <w:spacing w:val="-10"/>
        </w:rPr>
        <w:t> </w:t>
      </w:r>
      <w:r>
        <w:rPr/>
        <w:t>que</w:t>
      </w:r>
      <w:r>
        <w:rPr>
          <w:spacing w:val="-13"/>
        </w:rPr>
        <w:t> </w:t>
      </w:r>
      <w:r>
        <w:rPr/>
        <w:t>em</w:t>
      </w:r>
      <w:r>
        <w:rPr>
          <w:spacing w:val="-15"/>
        </w:rPr>
        <w:t> </w:t>
      </w:r>
      <w:r>
        <w:rPr/>
        <w:t>estado</w:t>
      </w:r>
      <w:r>
        <w:rPr>
          <w:spacing w:val="-7"/>
        </w:rPr>
        <w:t> </w:t>
      </w:r>
      <w:r>
        <w:rPr/>
        <w:t>natural,</w:t>
      </w:r>
      <w:r>
        <w:rPr>
          <w:spacing w:val="-10"/>
        </w:rPr>
        <w:t> </w:t>
      </w:r>
      <w:r>
        <w:rPr/>
        <w:t>esse</w:t>
      </w:r>
      <w:r>
        <w:rPr>
          <w:spacing w:val="-8"/>
        </w:rPr>
        <w:t> </w:t>
      </w:r>
      <w:r>
        <w:rPr/>
        <w:t>solo apresenta limitações de ordem química, que podem ser melhoradas pelo manejo adotado, a exemplo da gradação do IQS que</w:t>
      </w:r>
      <w:r>
        <w:rPr>
          <w:spacing w:val="-2"/>
        </w:rPr>
        <w:t> </w:t>
      </w:r>
      <w:r>
        <w:rPr/>
        <w:t>ocorre nos sistemas de cultivo Crotalária/CC, Guandu/CC e Milheto/PD, indicando que o manejo pode alterar positivamente as características do mesmo.</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20" w:firstLine="710"/>
        <w:jc w:val="both"/>
      </w:pPr>
      <w:r>
        <w:rPr/>
        <w:t>A agricultura praticada nos Tabuleiros costeiros deve utilizar-se de suplementação nutricional,</w:t>
      </w:r>
      <w:r>
        <w:rPr>
          <w:spacing w:val="-13"/>
        </w:rPr>
        <w:t> </w:t>
      </w:r>
      <w:r>
        <w:rPr/>
        <w:t>pois</w:t>
      </w:r>
      <w:r>
        <w:rPr>
          <w:spacing w:val="-12"/>
        </w:rPr>
        <w:t> </w:t>
      </w:r>
      <w:r>
        <w:rPr/>
        <w:t>os</w:t>
      </w:r>
      <w:r>
        <w:rPr>
          <w:spacing w:val="-13"/>
        </w:rPr>
        <w:t> </w:t>
      </w:r>
      <w:r>
        <w:rPr/>
        <w:t>solos</w:t>
      </w:r>
      <w:r>
        <w:rPr>
          <w:spacing w:val="-13"/>
        </w:rPr>
        <w:t> </w:t>
      </w:r>
      <w:r>
        <w:rPr/>
        <w:t>apresentam</w:t>
      </w:r>
      <w:r>
        <w:rPr>
          <w:spacing w:val="-15"/>
        </w:rPr>
        <w:t> </w:t>
      </w:r>
      <w:r>
        <w:rPr/>
        <w:t>problemas</w:t>
      </w:r>
      <w:r>
        <w:rPr>
          <w:spacing w:val="-13"/>
        </w:rPr>
        <w:t> </w:t>
      </w:r>
      <w:r>
        <w:rPr/>
        <w:t>quanto ao</w:t>
      </w:r>
      <w:r>
        <w:rPr>
          <w:spacing w:val="-15"/>
        </w:rPr>
        <w:t> </w:t>
      </w:r>
      <w:r>
        <w:rPr/>
        <w:t>transporte</w:t>
      </w:r>
      <w:r>
        <w:rPr>
          <w:spacing w:val="-12"/>
        </w:rPr>
        <w:t> </w:t>
      </w:r>
      <w:r>
        <w:rPr/>
        <w:t>de</w:t>
      </w:r>
      <w:r>
        <w:rPr>
          <w:spacing w:val="-12"/>
        </w:rPr>
        <w:t> </w:t>
      </w:r>
      <w:r>
        <w:rPr/>
        <w:t>nutrientes</w:t>
      </w:r>
      <w:r>
        <w:rPr>
          <w:spacing w:val="-13"/>
        </w:rPr>
        <w:t> </w:t>
      </w:r>
      <w:r>
        <w:rPr/>
        <w:t>até</w:t>
      </w:r>
      <w:r>
        <w:rPr>
          <w:spacing w:val="-12"/>
        </w:rPr>
        <w:t> </w:t>
      </w:r>
      <w:r>
        <w:rPr/>
        <w:t>as</w:t>
      </w:r>
      <w:r>
        <w:rPr>
          <w:spacing w:val="-13"/>
        </w:rPr>
        <w:t> </w:t>
      </w:r>
      <w:r>
        <w:rPr/>
        <w:t>raízes, acidez</w:t>
      </w:r>
      <w:r>
        <w:rPr>
          <w:spacing w:val="-9"/>
        </w:rPr>
        <w:t> </w:t>
      </w:r>
      <w:r>
        <w:rPr/>
        <w:t>de</w:t>
      </w:r>
      <w:r>
        <w:rPr>
          <w:spacing w:val="-9"/>
        </w:rPr>
        <w:t> </w:t>
      </w:r>
      <w:r>
        <w:rPr/>
        <w:t>média</w:t>
      </w:r>
      <w:r>
        <w:rPr>
          <w:spacing w:val="-9"/>
        </w:rPr>
        <w:t> </w:t>
      </w:r>
      <w:r>
        <w:rPr/>
        <w:t>à</w:t>
      </w:r>
      <w:r>
        <w:rPr>
          <w:spacing w:val="-9"/>
        </w:rPr>
        <w:t> </w:t>
      </w:r>
      <w:r>
        <w:rPr/>
        <w:t>acentuada</w:t>
      </w:r>
      <w:r>
        <w:rPr>
          <w:spacing w:val="-9"/>
        </w:rPr>
        <w:t> </w:t>
      </w:r>
      <w:r>
        <w:rPr/>
        <w:t>e</w:t>
      </w:r>
      <w:r>
        <w:rPr>
          <w:spacing w:val="-9"/>
        </w:rPr>
        <w:t> </w:t>
      </w:r>
      <w:r>
        <w:rPr/>
        <w:t>pobreza</w:t>
      </w:r>
      <w:r>
        <w:rPr>
          <w:spacing w:val="-9"/>
        </w:rPr>
        <w:t> </w:t>
      </w:r>
      <w:r>
        <w:rPr/>
        <w:t>de</w:t>
      </w:r>
      <w:r>
        <w:rPr>
          <w:spacing w:val="-13"/>
        </w:rPr>
        <w:t> </w:t>
      </w:r>
      <w:r>
        <w:rPr/>
        <w:t>bases</w:t>
      </w:r>
      <w:r>
        <w:rPr>
          <w:spacing w:val="-9"/>
        </w:rPr>
        <w:t> </w:t>
      </w:r>
      <w:r>
        <w:rPr/>
        <w:t>trocáveis</w:t>
      </w:r>
      <w:r>
        <w:rPr>
          <w:spacing w:val="-9"/>
        </w:rPr>
        <w:t> </w:t>
      </w:r>
      <w:r>
        <w:rPr/>
        <w:t>(CINTRA,</w:t>
      </w:r>
      <w:r>
        <w:rPr>
          <w:spacing w:val="-6"/>
        </w:rPr>
        <w:t> </w:t>
      </w:r>
      <w:r>
        <w:rPr/>
        <w:t>2011).</w:t>
      </w:r>
      <w:r>
        <w:rPr>
          <w:spacing w:val="-9"/>
        </w:rPr>
        <w:t> </w:t>
      </w:r>
      <w:r>
        <w:rPr/>
        <w:t>Práticas</w:t>
      </w:r>
      <w:r>
        <w:rPr>
          <w:spacing w:val="-9"/>
        </w:rPr>
        <w:t> </w:t>
      </w:r>
      <w:r>
        <w:rPr/>
        <w:t>de</w:t>
      </w:r>
      <w:r>
        <w:rPr>
          <w:spacing w:val="-4"/>
        </w:rPr>
        <w:t> </w:t>
      </w:r>
      <w:r>
        <w:rPr/>
        <w:t>manejo que resultem</w:t>
      </w:r>
      <w:r>
        <w:rPr>
          <w:spacing w:val="-8"/>
        </w:rPr>
        <w:t> </w:t>
      </w:r>
      <w:r>
        <w:rPr/>
        <w:t>em</w:t>
      </w:r>
      <w:r>
        <w:rPr>
          <w:spacing w:val="-4"/>
        </w:rPr>
        <w:t> </w:t>
      </w:r>
      <w:r>
        <w:rPr/>
        <w:t>alterações</w:t>
      </w:r>
      <w:r>
        <w:rPr>
          <w:spacing w:val="-1"/>
        </w:rPr>
        <w:t> </w:t>
      </w:r>
      <w:r>
        <w:rPr/>
        <w:t>nas</w:t>
      </w:r>
      <w:r>
        <w:rPr>
          <w:spacing w:val="-1"/>
        </w:rPr>
        <w:t> </w:t>
      </w:r>
      <w:r>
        <w:rPr/>
        <w:t>propriedades</w:t>
      </w:r>
      <w:r>
        <w:rPr>
          <w:spacing w:val="-1"/>
        </w:rPr>
        <w:t> </w:t>
      </w:r>
      <w:r>
        <w:rPr/>
        <w:t>químicas</w:t>
      </w:r>
      <w:r>
        <w:rPr>
          <w:spacing w:val="-1"/>
        </w:rPr>
        <w:t> </w:t>
      </w:r>
      <w:r>
        <w:rPr/>
        <w:t>refletem</w:t>
      </w:r>
      <w:r>
        <w:rPr>
          <w:spacing w:val="-8"/>
        </w:rPr>
        <w:t> </w:t>
      </w:r>
      <w:r>
        <w:rPr/>
        <w:t>positivamente na melhoria das condições para a produção vegetal, com destaque para redução das limitações químicas, com incremento na disponibilidade de nutrientes essenciais, via fertilização e correção de acidez (MONTEIRO, 2012).</w:t>
      </w:r>
    </w:p>
    <w:p>
      <w:pPr>
        <w:spacing w:before="232"/>
        <w:ind w:left="1134" w:right="460" w:hanging="995"/>
        <w:jc w:val="both"/>
        <w:rPr>
          <w:sz w:val="20"/>
        </w:rPr>
      </w:pPr>
      <w:r>
        <w:rPr>
          <w:sz w:val="20"/>
        </w:rPr>
        <w:t>Figura</w:t>
      </w:r>
      <w:r>
        <w:rPr>
          <w:spacing w:val="-1"/>
          <w:sz w:val="20"/>
        </w:rPr>
        <w:t> </w:t>
      </w:r>
      <w:r>
        <w:rPr>
          <w:sz w:val="20"/>
        </w:rPr>
        <w:t>2.3 </w:t>
      </w:r>
      <w:r>
        <w:rPr>
          <w:b/>
          <w:sz w:val="20"/>
        </w:rPr>
        <w:t>-</w:t>
      </w:r>
      <w:r>
        <w:rPr>
          <w:b/>
          <w:spacing w:val="-2"/>
          <w:sz w:val="20"/>
        </w:rPr>
        <w:t> </w:t>
      </w:r>
      <w:r>
        <w:rPr>
          <w:sz w:val="20"/>
        </w:rPr>
        <w:t>Alterações do</w:t>
      </w:r>
      <w:r>
        <w:rPr>
          <w:spacing w:val="-3"/>
          <w:sz w:val="20"/>
        </w:rPr>
        <w:t> </w:t>
      </w:r>
      <w:r>
        <w:rPr>
          <w:sz w:val="20"/>
        </w:rPr>
        <w:t>IQS do</w:t>
      </w:r>
      <w:r>
        <w:rPr>
          <w:spacing w:val="-3"/>
          <w:sz w:val="20"/>
        </w:rPr>
        <w:t> </w:t>
      </w:r>
      <w:r>
        <w:rPr>
          <w:sz w:val="20"/>
        </w:rPr>
        <w:t>Argissolo</w:t>
      </w:r>
      <w:r>
        <w:rPr>
          <w:spacing w:val="-3"/>
          <w:sz w:val="20"/>
        </w:rPr>
        <w:t> </w:t>
      </w:r>
      <w:r>
        <w:rPr>
          <w:sz w:val="20"/>
        </w:rPr>
        <w:t>Vermelho</w:t>
      </w:r>
      <w:r>
        <w:rPr>
          <w:spacing w:val="-3"/>
          <w:sz w:val="20"/>
        </w:rPr>
        <w:t> </w:t>
      </w:r>
      <w:r>
        <w:rPr>
          <w:sz w:val="20"/>
        </w:rPr>
        <w:t>Amarelo</w:t>
      </w:r>
      <w:r>
        <w:rPr>
          <w:spacing w:val="-3"/>
          <w:sz w:val="20"/>
        </w:rPr>
        <w:t> </w:t>
      </w:r>
      <w:r>
        <w:rPr>
          <w:sz w:val="20"/>
        </w:rPr>
        <w:t>distrófico, dos Tabuleiros Costeiros de</w:t>
      </w:r>
      <w:r>
        <w:rPr>
          <w:spacing w:val="-1"/>
          <w:sz w:val="20"/>
        </w:rPr>
        <w:t> </w:t>
      </w:r>
      <w:r>
        <w:rPr>
          <w:sz w:val="20"/>
        </w:rPr>
        <w:t>Sergipe, submetido</w:t>
      </w:r>
      <w:r>
        <w:rPr>
          <w:spacing w:val="-4"/>
          <w:sz w:val="20"/>
        </w:rPr>
        <w:t> </w:t>
      </w:r>
      <w:r>
        <w:rPr>
          <w:sz w:val="20"/>
        </w:rPr>
        <w:t>a diferentes Sistemas de</w:t>
      </w:r>
      <w:r>
        <w:rPr>
          <w:spacing w:val="-2"/>
          <w:sz w:val="20"/>
        </w:rPr>
        <w:t> </w:t>
      </w:r>
      <w:r>
        <w:rPr>
          <w:sz w:val="20"/>
        </w:rPr>
        <w:t>Manejo</w:t>
      </w:r>
      <w:r>
        <w:rPr>
          <w:spacing w:val="-4"/>
          <w:sz w:val="20"/>
        </w:rPr>
        <w:t> </w:t>
      </w:r>
      <w:r>
        <w:rPr>
          <w:sz w:val="20"/>
        </w:rPr>
        <w:t>do</w:t>
      </w:r>
      <w:r>
        <w:rPr>
          <w:spacing w:val="-4"/>
          <w:sz w:val="20"/>
        </w:rPr>
        <w:t> </w:t>
      </w:r>
      <w:r>
        <w:rPr>
          <w:sz w:val="20"/>
        </w:rPr>
        <w:t>Solo</w:t>
      </w:r>
      <w:r>
        <w:rPr>
          <w:spacing w:val="-4"/>
          <w:sz w:val="20"/>
        </w:rPr>
        <w:t> </w:t>
      </w:r>
      <w:r>
        <w:rPr>
          <w:sz w:val="20"/>
        </w:rPr>
        <w:t>e Plantas Antecedentes ao</w:t>
      </w:r>
      <w:r>
        <w:rPr>
          <w:spacing w:val="-8"/>
          <w:sz w:val="20"/>
        </w:rPr>
        <w:t> </w:t>
      </w:r>
      <w:r>
        <w:rPr>
          <w:sz w:val="20"/>
        </w:rPr>
        <w:t>milho,</w:t>
      </w:r>
      <w:r>
        <w:rPr>
          <w:spacing w:val="-1"/>
          <w:sz w:val="20"/>
        </w:rPr>
        <w:t> </w:t>
      </w:r>
      <w:r>
        <w:rPr>
          <w:sz w:val="20"/>
        </w:rPr>
        <w:t>para</w:t>
      </w:r>
      <w:r>
        <w:rPr>
          <w:spacing w:val="-2"/>
          <w:sz w:val="20"/>
        </w:rPr>
        <w:t> </w:t>
      </w:r>
      <w:r>
        <w:rPr>
          <w:sz w:val="20"/>
        </w:rPr>
        <w:t>o</w:t>
      </w:r>
      <w:r>
        <w:rPr>
          <w:spacing w:val="-4"/>
          <w:sz w:val="20"/>
        </w:rPr>
        <w:t> </w:t>
      </w:r>
      <w:r>
        <w:rPr>
          <w:sz w:val="20"/>
        </w:rPr>
        <w:t>17º</w:t>
      </w:r>
      <w:r>
        <w:rPr>
          <w:spacing w:val="-4"/>
          <w:sz w:val="20"/>
        </w:rPr>
        <w:t> </w:t>
      </w:r>
      <w:r>
        <w:rPr>
          <w:sz w:val="20"/>
        </w:rPr>
        <w:t>ano de cultivo.</w:t>
      </w:r>
    </w:p>
    <w:p>
      <w:pPr>
        <w:spacing w:after="0"/>
        <w:jc w:val="both"/>
        <w:rPr>
          <w:sz w:val="20"/>
        </w:rPr>
        <w:sectPr>
          <w:pgSz w:w="11910" w:h="16840"/>
          <w:pgMar w:header="718" w:footer="0" w:top="1580" w:bottom="280" w:left="1559" w:right="708"/>
        </w:sectPr>
      </w:pPr>
    </w:p>
    <w:p>
      <w:pPr>
        <w:spacing w:before="71"/>
        <w:ind w:left="0" w:right="41" w:firstLine="0"/>
        <w:jc w:val="right"/>
        <w:rPr>
          <w:sz w:val="22"/>
        </w:rPr>
      </w:pPr>
      <w:r>
        <w:rPr>
          <w:color w:val="585858"/>
          <w:spacing w:val="-4"/>
          <w:sz w:val="22"/>
        </w:rPr>
        <w:t>1,00</w:t>
      </w:r>
    </w:p>
    <w:p>
      <w:pPr>
        <w:spacing w:before="85"/>
        <w:ind w:left="0" w:right="41" w:firstLine="0"/>
        <w:jc w:val="right"/>
        <w:rPr>
          <w:sz w:val="22"/>
        </w:rPr>
      </w:pPr>
      <w:r>
        <w:rPr>
          <w:sz w:val="22"/>
        </w:rPr>
        <mc:AlternateContent>
          <mc:Choice Requires="wps">
            <w:drawing>
              <wp:anchor distT="0" distB="0" distL="0" distR="0" allowOverlap="1" layoutInCell="1" locked="0" behindDoc="1" simplePos="0" relativeHeight="477868032">
                <wp:simplePos x="0" y="0"/>
                <wp:positionH relativeFrom="page">
                  <wp:posOffset>2636520</wp:posOffset>
                </wp:positionH>
                <wp:positionV relativeFrom="paragraph">
                  <wp:posOffset>129112</wp:posOffset>
                </wp:positionV>
                <wp:extent cx="3068955" cy="131381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3068955" cy="1313815"/>
                          <a:chExt cx="3068955" cy="1313815"/>
                        </a:xfrm>
                      </wpg:grpSpPr>
                      <wps:wsp>
                        <wps:cNvPr id="82" name="Textbox 82"/>
                        <wps:cNvSpPr txBox="1"/>
                        <wps:spPr>
                          <a:xfrm>
                            <a:off x="262127" y="12191"/>
                            <a:ext cx="241300" cy="1301750"/>
                          </a:xfrm>
                          <a:prstGeom prst="rect">
                            <a:avLst/>
                          </a:prstGeom>
                          <a:solidFill>
                            <a:srgbClr val="4F81BC"/>
                          </a:solidFill>
                        </wps:spPr>
                        <wps:txbx>
                          <w:txbxContent>
                            <w:p>
                              <w:pPr>
                                <w:spacing w:before="122"/>
                                <w:ind w:left="95" w:right="0" w:firstLine="0"/>
                                <w:jc w:val="left"/>
                                <w:rPr>
                                  <w:color w:val="000000"/>
                                  <w:sz w:val="22"/>
                                </w:rPr>
                              </w:pPr>
                              <w:r>
                                <w:rPr>
                                  <w:color w:val="000000"/>
                                  <w:spacing w:val="-5"/>
                                  <w:sz w:val="22"/>
                                </w:rPr>
                                <w:t>cc</w:t>
                              </w:r>
                            </w:p>
                          </w:txbxContent>
                        </wps:txbx>
                        <wps:bodyPr wrap="square" lIns="0" tIns="0" rIns="0" bIns="0" rtlCol="0">
                          <a:noAutofit/>
                        </wps:bodyPr>
                      </wps:wsp>
                      <wps:wsp>
                        <wps:cNvPr id="83" name="Textbox 83"/>
                        <wps:cNvSpPr txBox="1"/>
                        <wps:spPr>
                          <a:xfrm>
                            <a:off x="1030224" y="12191"/>
                            <a:ext cx="241300" cy="429895"/>
                          </a:xfrm>
                          <a:prstGeom prst="rect">
                            <a:avLst/>
                          </a:prstGeom>
                          <a:solidFill>
                            <a:srgbClr val="4F81BC"/>
                          </a:solidFill>
                        </wps:spPr>
                        <wps:txbx>
                          <w:txbxContent>
                            <w:p>
                              <w:pPr>
                                <w:spacing w:before="122"/>
                                <w:ind w:left="57" w:right="0" w:firstLine="0"/>
                                <w:jc w:val="left"/>
                                <w:rPr>
                                  <w:color w:val="000000"/>
                                  <w:sz w:val="22"/>
                                </w:rPr>
                              </w:pPr>
                              <w:r>
                                <w:rPr>
                                  <w:color w:val="000000"/>
                                  <w:spacing w:val="-5"/>
                                  <w:sz w:val="22"/>
                                </w:rPr>
                                <w:t>cm</w:t>
                              </w:r>
                            </w:p>
                          </w:txbxContent>
                        </wps:txbx>
                        <wps:bodyPr wrap="square" lIns="0" tIns="0" rIns="0" bIns="0" rtlCol="0">
                          <a:noAutofit/>
                        </wps:bodyPr>
                      </wps:wsp>
                      <wps:wsp>
                        <wps:cNvPr id="84" name="Textbox 84"/>
                        <wps:cNvSpPr txBox="1"/>
                        <wps:spPr>
                          <a:xfrm>
                            <a:off x="1798320" y="12191"/>
                            <a:ext cx="241300" cy="341630"/>
                          </a:xfrm>
                          <a:prstGeom prst="rect">
                            <a:avLst/>
                          </a:prstGeom>
                          <a:solidFill>
                            <a:srgbClr val="4F81BC"/>
                          </a:solidFill>
                        </wps:spPr>
                        <wps:txbx>
                          <w:txbxContent>
                            <w:p>
                              <w:pPr>
                                <w:spacing w:before="122"/>
                                <w:ind w:left="81" w:right="0" w:firstLine="0"/>
                                <w:jc w:val="left"/>
                                <w:rPr>
                                  <w:color w:val="000000"/>
                                  <w:sz w:val="22"/>
                                </w:rPr>
                              </w:pPr>
                              <w:r>
                                <w:rPr>
                                  <w:color w:val="000000"/>
                                  <w:spacing w:val="-5"/>
                                  <w:sz w:val="22"/>
                                </w:rPr>
                                <w:t>pd</w:t>
                              </w:r>
                            </w:p>
                          </w:txbxContent>
                        </wps:txbx>
                        <wps:bodyPr wrap="square" lIns="0" tIns="0" rIns="0" bIns="0" rtlCol="0">
                          <a:noAutofit/>
                        </wps:bodyPr>
                      </wps:wsp>
                      <wps:wsp>
                        <wps:cNvPr id="85" name="Graphic 85"/>
                        <wps:cNvSpPr/>
                        <wps:spPr>
                          <a:xfrm>
                            <a:off x="2563367" y="0"/>
                            <a:ext cx="241300" cy="12700"/>
                          </a:xfrm>
                          <a:custGeom>
                            <a:avLst/>
                            <a:gdLst/>
                            <a:ahLst/>
                            <a:cxnLst/>
                            <a:rect l="l" t="t" r="r" b="b"/>
                            <a:pathLst>
                              <a:path w="241300" h="12700">
                                <a:moveTo>
                                  <a:pt x="240791" y="0"/>
                                </a:moveTo>
                                <a:lnTo>
                                  <a:pt x="0" y="0"/>
                                </a:lnTo>
                                <a:lnTo>
                                  <a:pt x="0" y="12192"/>
                                </a:lnTo>
                                <a:lnTo>
                                  <a:pt x="240791" y="12192"/>
                                </a:lnTo>
                                <a:lnTo>
                                  <a:pt x="240791" y="0"/>
                                </a:lnTo>
                                <a:close/>
                              </a:path>
                            </a:pathLst>
                          </a:custGeom>
                          <a:solidFill>
                            <a:srgbClr val="4F81BC"/>
                          </a:solidFill>
                        </wps:spPr>
                        <wps:bodyPr wrap="square" lIns="0" tIns="0" rIns="0" bIns="0" rtlCol="0">
                          <a:prstTxWarp prst="textNoShape">
                            <a:avLst/>
                          </a:prstTxWarp>
                          <a:noAutofit/>
                        </wps:bodyPr>
                      </wps:wsp>
                      <wps:wsp>
                        <wps:cNvPr id="86" name="Graphic 86"/>
                        <wps:cNvSpPr/>
                        <wps:spPr>
                          <a:xfrm>
                            <a:off x="0" y="10795"/>
                            <a:ext cx="3068955" cy="1270"/>
                          </a:xfrm>
                          <a:custGeom>
                            <a:avLst/>
                            <a:gdLst/>
                            <a:ahLst/>
                            <a:cxnLst/>
                            <a:rect l="l" t="t" r="r" b="b"/>
                            <a:pathLst>
                              <a:path w="3068955" h="0">
                                <a:moveTo>
                                  <a:pt x="0" y="0"/>
                                </a:moveTo>
                                <a:lnTo>
                                  <a:pt x="3068574" y="0"/>
                                </a:lnTo>
                              </a:path>
                            </a:pathLst>
                          </a:custGeom>
                          <a:ln w="9525">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7.600006pt;margin-top:10.166308pt;width:241.65pt;height:103.45pt;mso-position-horizontal-relative:page;mso-position-vertical-relative:paragraph;z-index:-25448448" id="docshapegroup75" coordorigin="4152,203" coordsize="4833,2069">
                <v:shape style="position:absolute;left:4564;top:222;width:380;height:2050" type="#_x0000_t202" id="docshape76" filled="true" fillcolor="#4f81bc" stroked="false">
                  <v:textbox inset="0,0,0,0">
                    <w:txbxContent>
                      <w:p>
                        <w:pPr>
                          <w:spacing w:before="122"/>
                          <w:ind w:left="95" w:right="0" w:firstLine="0"/>
                          <w:jc w:val="left"/>
                          <w:rPr>
                            <w:color w:val="000000"/>
                            <w:sz w:val="22"/>
                          </w:rPr>
                        </w:pPr>
                        <w:r>
                          <w:rPr>
                            <w:color w:val="000000"/>
                            <w:spacing w:val="-5"/>
                            <w:sz w:val="22"/>
                          </w:rPr>
                          <w:t>cc</w:t>
                        </w:r>
                      </w:p>
                    </w:txbxContent>
                  </v:textbox>
                  <v:fill type="solid"/>
                  <w10:wrap type="none"/>
                </v:shape>
                <v:shape style="position:absolute;left:5774;top:222;width:380;height:677" type="#_x0000_t202" id="docshape77" filled="true" fillcolor="#4f81bc" stroked="false">
                  <v:textbox inset="0,0,0,0">
                    <w:txbxContent>
                      <w:p>
                        <w:pPr>
                          <w:spacing w:before="122"/>
                          <w:ind w:left="57" w:right="0" w:firstLine="0"/>
                          <w:jc w:val="left"/>
                          <w:rPr>
                            <w:color w:val="000000"/>
                            <w:sz w:val="22"/>
                          </w:rPr>
                        </w:pPr>
                        <w:r>
                          <w:rPr>
                            <w:color w:val="000000"/>
                            <w:spacing w:val="-5"/>
                            <w:sz w:val="22"/>
                          </w:rPr>
                          <w:t>cm</w:t>
                        </w:r>
                      </w:p>
                    </w:txbxContent>
                  </v:textbox>
                  <v:fill type="solid"/>
                  <w10:wrap type="none"/>
                </v:shape>
                <v:shape style="position:absolute;left:6984;top:222;width:380;height:538" type="#_x0000_t202" id="docshape78" filled="true" fillcolor="#4f81bc" stroked="false">
                  <v:textbox inset="0,0,0,0">
                    <w:txbxContent>
                      <w:p>
                        <w:pPr>
                          <w:spacing w:before="122"/>
                          <w:ind w:left="81" w:right="0" w:firstLine="0"/>
                          <w:jc w:val="left"/>
                          <w:rPr>
                            <w:color w:val="000000"/>
                            <w:sz w:val="22"/>
                          </w:rPr>
                        </w:pPr>
                        <w:r>
                          <w:rPr>
                            <w:color w:val="000000"/>
                            <w:spacing w:val="-5"/>
                            <w:sz w:val="22"/>
                          </w:rPr>
                          <w:t>pd</w:t>
                        </w:r>
                      </w:p>
                    </w:txbxContent>
                  </v:textbox>
                  <v:fill type="solid"/>
                  <w10:wrap type="none"/>
                </v:shape>
                <v:rect style="position:absolute;left:8188;top:203;width:380;height:20" id="docshape79" filled="true" fillcolor="#4f81bc" stroked="false">
                  <v:fill type="solid"/>
                </v:rect>
                <v:line style="position:absolute" from="4152,220" to="8984,220" stroked="true" strokeweight=".75pt" strokecolor="#d9d9d9">
                  <v:stroke dashstyle="solid"/>
                </v:line>
                <w10:wrap type="none"/>
              </v:group>
            </w:pict>
          </mc:Fallback>
        </mc:AlternateContent>
      </w:r>
      <w:r>
        <w:rPr>
          <w:color w:val="585858"/>
          <w:spacing w:val="-4"/>
          <w:sz w:val="22"/>
        </w:rPr>
        <w:t>0,00</w:t>
      </w:r>
    </w:p>
    <w:p>
      <w:pPr>
        <w:spacing w:before="86"/>
        <w:ind w:left="0" w:right="38" w:firstLine="0"/>
        <w:jc w:val="right"/>
        <w:rPr>
          <w:sz w:val="22"/>
        </w:rPr>
      </w:pPr>
      <w:r>
        <w:rPr>
          <w:color w:val="585858"/>
          <w:spacing w:val="-2"/>
          <w:sz w:val="22"/>
        </w:rPr>
        <w:t>-</w:t>
      </w:r>
      <w:r>
        <w:rPr>
          <w:color w:val="585858"/>
          <w:spacing w:val="-4"/>
          <w:sz w:val="22"/>
        </w:rPr>
        <w:t>1,00</w:t>
      </w:r>
    </w:p>
    <w:p>
      <w:pPr>
        <w:spacing w:before="85"/>
        <w:ind w:left="0" w:right="38" w:firstLine="0"/>
        <w:jc w:val="right"/>
        <w:rPr>
          <w:sz w:val="22"/>
        </w:rPr>
      </w:pPr>
      <w:r>
        <w:rPr>
          <w:color w:val="585858"/>
          <w:spacing w:val="-2"/>
          <w:sz w:val="22"/>
        </w:rPr>
        <w:t>-</w:t>
      </w:r>
      <w:r>
        <w:rPr>
          <w:color w:val="585858"/>
          <w:spacing w:val="-4"/>
          <w:sz w:val="22"/>
        </w:rPr>
        <w:t>2,00</w:t>
      </w:r>
    </w:p>
    <w:p>
      <w:pPr>
        <w:spacing w:before="86"/>
        <w:ind w:left="0" w:right="38" w:firstLine="0"/>
        <w:jc w:val="right"/>
        <w:rPr>
          <w:sz w:val="22"/>
        </w:rPr>
      </w:pPr>
      <w:r>
        <w:rPr>
          <w:color w:val="585858"/>
          <w:spacing w:val="-2"/>
          <w:sz w:val="22"/>
        </w:rPr>
        <w:t>-</w:t>
      </w:r>
      <w:r>
        <w:rPr>
          <w:color w:val="585858"/>
          <w:spacing w:val="-4"/>
          <w:sz w:val="22"/>
        </w:rPr>
        <w:t>3,00</w:t>
      </w:r>
    </w:p>
    <w:p>
      <w:pPr>
        <w:spacing w:before="85"/>
        <w:ind w:left="0" w:right="38" w:firstLine="0"/>
        <w:jc w:val="right"/>
        <w:rPr>
          <w:sz w:val="22"/>
        </w:rPr>
      </w:pPr>
      <w:r>
        <w:rPr>
          <w:color w:val="585858"/>
          <w:spacing w:val="-2"/>
          <w:sz w:val="22"/>
        </w:rPr>
        <w:t>-</w:t>
      </w:r>
      <w:r>
        <w:rPr>
          <w:color w:val="585858"/>
          <w:spacing w:val="-4"/>
          <w:sz w:val="22"/>
        </w:rPr>
        <w:t>4,00</w:t>
      </w:r>
    </w:p>
    <w:p>
      <w:pPr>
        <w:spacing w:before="86"/>
        <w:ind w:left="0" w:right="38" w:firstLine="0"/>
        <w:jc w:val="right"/>
        <w:rPr>
          <w:sz w:val="22"/>
        </w:rPr>
      </w:pPr>
      <w:r>
        <w:rPr>
          <w:color w:val="585858"/>
          <w:spacing w:val="-2"/>
          <w:sz w:val="22"/>
        </w:rPr>
        <w:t>-</w:t>
      </w:r>
      <w:r>
        <w:rPr>
          <w:color w:val="585858"/>
          <w:spacing w:val="-4"/>
          <w:sz w:val="22"/>
        </w:rPr>
        <w:t>5,00</w:t>
      </w:r>
    </w:p>
    <w:p>
      <w:pPr>
        <w:spacing w:before="85"/>
        <w:ind w:left="0" w:right="38" w:firstLine="0"/>
        <w:jc w:val="right"/>
        <w:rPr>
          <w:sz w:val="22"/>
        </w:rPr>
      </w:pPr>
      <w:r>
        <w:rPr>
          <w:color w:val="585858"/>
          <w:spacing w:val="-2"/>
          <w:sz w:val="22"/>
        </w:rPr>
        <w:t>-</w:t>
      </w:r>
      <w:r>
        <w:rPr>
          <w:color w:val="585858"/>
          <w:spacing w:val="-4"/>
          <w:sz w:val="22"/>
        </w:rPr>
        <w:t>6,00</w:t>
      </w:r>
    </w:p>
    <w:p>
      <w:pPr>
        <w:spacing w:before="85"/>
        <w:ind w:left="0" w:right="38" w:firstLine="0"/>
        <w:jc w:val="right"/>
        <w:rPr>
          <w:sz w:val="22"/>
        </w:rPr>
      </w:pPr>
      <w:r>
        <w:rPr>
          <w:color w:val="585858"/>
          <w:spacing w:val="-2"/>
          <w:sz w:val="22"/>
        </w:rPr>
        <w:t>-</w:t>
      </w:r>
      <w:r>
        <w:rPr>
          <w:color w:val="585858"/>
          <w:spacing w:val="-4"/>
          <w:sz w:val="22"/>
        </w:rPr>
        <w:t>7,00</w:t>
      </w:r>
    </w:p>
    <w:p>
      <w:pPr>
        <w:pStyle w:val="BodyText"/>
        <w:rPr>
          <w:sz w:val="22"/>
        </w:rPr>
      </w:pPr>
      <w:r>
        <w:rPr/>
        <w:br w:type="column"/>
      </w:r>
      <w:r>
        <w:rPr>
          <w:sz w:val="22"/>
        </w:rPr>
      </w:r>
    </w:p>
    <w:p>
      <w:pPr>
        <w:pStyle w:val="BodyText"/>
        <w:spacing w:before="162"/>
        <w:rPr>
          <w:sz w:val="22"/>
        </w:rPr>
      </w:pPr>
    </w:p>
    <w:p>
      <w:pPr>
        <w:spacing w:before="0"/>
        <w:ind w:left="0" w:right="0" w:firstLine="0"/>
        <w:jc w:val="right"/>
        <w:rPr>
          <w:sz w:val="22"/>
        </w:rPr>
      </w:pPr>
      <w:r>
        <w:rPr>
          <w:spacing w:val="-4"/>
          <w:sz w:val="22"/>
        </w:rPr>
        <w:t>mata</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p>
    <w:p>
      <w:pPr>
        <w:spacing w:before="1"/>
        <w:ind w:left="417" w:right="0" w:firstLine="0"/>
        <w:jc w:val="left"/>
        <w:rPr>
          <w:sz w:val="20"/>
        </w:rPr>
      </w:pPr>
      <w:r>
        <w:rPr>
          <w:sz w:val="20"/>
        </w:rPr>
        <mc:AlternateContent>
          <mc:Choice Requires="wps">
            <w:drawing>
              <wp:anchor distT="0" distB="0" distL="0" distR="0" allowOverlap="1" layoutInCell="1" locked="0" behindDoc="0" simplePos="0" relativeHeight="15753728">
                <wp:simplePos x="0" y="0"/>
                <wp:positionH relativeFrom="page">
                  <wp:posOffset>5401309</wp:posOffset>
                </wp:positionH>
                <wp:positionV relativeFrom="paragraph">
                  <wp:posOffset>25438</wp:posOffset>
                </wp:positionV>
                <wp:extent cx="219710" cy="11811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219710" cy="118110"/>
                        </a:xfrm>
                        <a:custGeom>
                          <a:avLst/>
                          <a:gdLst/>
                          <a:ahLst/>
                          <a:cxnLst/>
                          <a:rect l="l" t="t" r="r" b="b"/>
                          <a:pathLst>
                            <a:path w="219710" h="118110">
                              <a:moveTo>
                                <a:pt x="219710" y="0"/>
                              </a:moveTo>
                              <a:lnTo>
                                <a:pt x="0" y="0"/>
                              </a:lnTo>
                              <a:lnTo>
                                <a:pt x="0" y="118110"/>
                              </a:lnTo>
                              <a:lnTo>
                                <a:pt x="219710" y="118110"/>
                              </a:lnTo>
                              <a:lnTo>
                                <a:pt x="21971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25.299988pt;margin-top:2.003047pt;width:17.3pt;height:9.3pt;mso-position-horizontal-relative:page;mso-position-vertical-relative:paragraph;z-index:15753728" id="docshape80" filled="true" fillcolor="#4f81bc" stroked="false">
                <v:fill type="solid"/>
                <w10:wrap type="none"/>
              </v:rect>
            </w:pict>
          </mc:Fallback>
        </mc:AlternateContent>
      </w:r>
      <w:r>
        <w:rPr>
          <w:sz w:val="20"/>
        </w:rPr>
        <w:t>Alteração</w:t>
      </w:r>
      <w:r>
        <w:rPr>
          <w:spacing w:val="-6"/>
          <w:sz w:val="20"/>
        </w:rPr>
        <w:t> </w:t>
      </w:r>
      <w:r>
        <w:rPr>
          <w:sz w:val="20"/>
        </w:rPr>
        <w:t>do</w:t>
      </w:r>
      <w:r>
        <w:rPr>
          <w:spacing w:val="-6"/>
          <w:sz w:val="20"/>
        </w:rPr>
        <w:t> </w:t>
      </w:r>
      <w:r>
        <w:rPr>
          <w:spacing w:val="-5"/>
          <w:sz w:val="20"/>
        </w:rPr>
        <w:t>IQS</w:t>
      </w:r>
    </w:p>
    <w:p>
      <w:pPr>
        <w:spacing w:after="0"/>
        <w:jc w:val="left"/>
        <w:rPr>
          <w:sz w:val="20"/>
        </w:rPr>
        <w:sectPr>
          <w:type w:val="continuous"/>
          <w:pgSz w:w="11910" w:h="16840"/>
          <w:pgMar w:header="718" w:footer="0" w:top="1560" w:bottom="280" w:left="1559" w:right="708"/>
          <w:cols w:num="3" w:equalWidth="0">
            <w:col w:w="2450" w:space="2212"/>
            <w:col w:w="2378" w:space="40"/>
            <w:col w:w="2563"/>
          </w:cols>
        </w:sectPr>
      </w:pPr>
    </w:p>
    <w:p>
      <w:pPr>
        <w:pStyle w:val="BodyText"/>
        <w:spacing w:before="5"/>
        <w:rPr>
          <w:sz w:val="20"/>
        </w:rPr>
      </w:pPr>
    </w:p>
    <w:p>
      <w:pPr>
        <w:spacing w:before="0"/>
        <w:ind w:left="140" w:right="524" w:firstLine="0"/>
        <w:jc w:val="left"/>
        <w:rPr>
          <w:sz w:val="20"/>
        </w:rPr>
      </w:pPr>
      <w:r>
        <w:rPr>
          <w:sz w:val="20"/>
        </w:rPr>
        <w:t>Legenda:</w:t>
      </w:r>
      <w:r>
        <w:rPr>
          <w:spacing w:val="-2"/>
          <w:sz w:val="20"/>
        </w:rPr>
        <w:t> </w:t>
      </w:r>
      <w:r>
        <w:rPr>
          <w:sz w:val="20"/>
        </w:rPr>
        <w:t>IQS:</w:t>
      </w:r>
      <w:r>
        <w:rPr>
          <w:spacing w:val="-3"/>
          <w:sz w:val="20"/>
        </w:rPr>
        <w:t> </w:t>
      </w:r>
      <w:r>
        <w:rPr>
          <w:sz w:val="20"/>
        </w:rPr>
        <w:t>Índice</w:t>
      </w:r>
      <w:r>
        <w:rPr>
          <w:spacing w:val="-3"/>
          <w:sz w:val="20"/>
        </w:rPr>
        <w:t> </w:t>
      </w:r>
      <w:r>
        <w:rPr>
          <w:sz w:val="20"/>
        </w:rPr>
        <w:t>de</w:t>
      </w:r>
      <w:r>
        <w:rPr>
          <w:spacing w:val="-3"/>
          <w:sz w:val="20"/>
        </w:rPr>
        <w:t> </w:t>
      </w:r>
      <w:r>
        <w:rPr>
          <w:sz w:val="20"/>
        </w:rPr>
        <w:t>Qualidade</w:t>
      </w:r>
      <w:r>
        <w:rPr>
          <w:spacing w:val="-3"/>
          <w:sz w:val="20"/>
        </w:rPr>
        <w:t> </w:t>
      </w:r>
      <w:r>
        <w:rPr>
          <w:sz w:val="20"/>
        </w:rPr>
        <w:t>do</w:t>
      </w:r>
      <w:r>
        <w:rPr>
          <w:spacing w:val="-5"/>
          <w:sz w:val="20"/>
        </w:rPr>
        <w:t> </w:t>
      </w:r>
      <w:r>
        <w:rPr>
          <w:sz w:val="20"/>
        </w:rPr>
        <w:t>solo; cc: Cultivo</w:t>
      </w:r>
      <w:r>
        <w:rPr>
          <w:spacing w:val="-5"/>
          <w:sz w:val="20"/>
        </w:rPr>
        <w:t> </w:t>
      </w:r>
      <w:r>
        <w:rPr>
          <w:sz w:val="20"/>
        </w:rPr>
        <w:t>Convencional;</w:t>
      </w:r>
      <w:r>
        <w:rPr>
          <w:spacing w:val="-3"/>
          <w:sz w:val="20"/>
        </w:rPr>
        <w:t> </w:t>
      </w:r>
      <w:r>
        <w:rPr>
          <w:sz w:val="20"/>
        </w:rPr>
        <w:t>cm: Cultivo</w:t>
      </w:r>
      <w:r>
        <w:rPr>
          <w:spacing w:val="-5"/>
          <w:sz w:val="20"/>
        </w:rPr>
        <w:t> </w:t>
      </w:r>
      <w:r>
        <w:rPr>
          <w:sz w:val="20"/>
        </w:rPr>
        <w:t>Mínimo;</w:t>
      </w:r>
      <w:r>
        <w:rPr>
          <w:spacing w:val="-3"/>
          <w:sz w:val="20"/>
        </w:rPr>
        <w:t> </w:t>
      </w:r>
      <w:r>
        <w:rPr>
          <w:sz w:val="20"/>
        </w:rPr>
        <w:t>pd:</w:t>
      </w:r>
      <w:r>
        <w:rPr>
          <w:spacing w:val="-3"/>
          <w:sz w:val="20"/>
        </w:rPr>
        <w:t> </w:t>
      </w:r>
      <w:r>
        <w:rPr>
          <w:sz w:val="20"/>
        </w:rPr>
        <w:t>Plantio</w:t>
      </w:r>
      <w:r>
        <w:rPr>
          <w:spacing w:val="-5"/>
          <w:sz w:val="20"/>
        </w:rPr>
        <w:t> </w:t>
      </w:r>
      <w:r>
        <w:rPr>
          <w:sz w:val="20"/>
        </w:rPr>
        <w:t>Direto. Fonte: ASSUNÇÃO, S. J. R. Elaborada com dados da autora, 2019.</w:t>
      </w:r>
    </w:p>
    <w:p>
      <w:pPr>
        <w:pStyle w:val="BodyText"/>
        <w:spacing w:before="3"/>
        <w:rPr>
          <w:sz w:val="20"/>
        </w:rPr>
      </w:pPr>
    </w:p>
    <w:p>
      <w:pPr>
        <w:pStyle w:val="BodyText"/>
        <w:spacing w:line="360" w:lineRule="auto"/>
        <w:ind w:left="140" w:right="422" w:firstLine="710"/>
        <w:jc w:val="both"/>
      </w:pPr>
      <w:r>
        <w:rPr/>
        <w:t>Admitindo-se que o IQS está associado à qualidade ambiental e consequentemente à produção agrícola sustentável que tem</w:t>
      </w:r>
      <w:r>
        <w:rPr>
          <w:spacing w:val="-1"/>
        </w:rPr>
        <w:t> </w:t>
      </w:r>
      <w:r>
        <w:rPr/>
        <w:t>sido utilizado para avaliar o efeito do manejo sobre</w:t>
      </w:r>
      <w:r>
        <w:rPr>
          <w:spacing w:val="40"/>
        </w:rPr>
        <w:t> </w:t>
      </w:r>
      <w:r>
        <w:rPr/>
        <w:t>o meio ambiente</w:t>
      </w:r>
      <w:r>
        <w:rPr>
          <w:spacing w:val="-2"/>
        </w:rPr>
        <w:t> </w:t>
      </w:r>
      <w:r>
        <w:rPr/>
        <w:t>e</w:t>
      </w:r>
      <w:r>
        <w:rPr>
          <w:spacing w:val="-7"/>
        </w:rPr>
        <w:t> </w:t>
      </w:r>
      <w:r>
        <w:rPr/>
        <w:t>o rendimento das</w:t>
      </w:r>
      <w:r>
        <w:rPr>
          <w:spacing w:val="-3"/>
        </w:rPr>
        <w:t> </w:t>
      </w:r>
      <w:r>
        <w:rPr/>
        <w:t>culturas,</w:t>
      </w:r>
      <w:r>
        <w:rPr>
          <w:spacing w:val="-4"/>
        </w:rPr>
        <w:t> </w:t>
      </w:r>
      <w:r>
        <w:rPr/>
        <w:t>os</w:t>
      </w:r>
      <w:r>
        <w:rPr>
          <w:spacing w:val="-3"/>
        </w:rPr>
        <w:t> </w:t>
      </w:r>
      <w:r>
        <w:rPr/>
        <w:t>resultados</w:t>
      </w:r>
      <w:r>
        <w:rPr>
          <w:spacing w:val="-3"/>
        </w:rPr>
        <w:t> </w:t>
      </w:r>
      <w:r>
        <w:rPr/>
        <w:t>indicam</w:t>
      </w:r>
      <w:r>
        <w:rPr>
          <w:spacing w:val="40"/>
        </w:rPr>
        <w:t> </w:t>
      </w:r>
      <w:r>
        <w:rPr/>
        <w:t>a</w:t>
      </w:r>
      <w:r>
        <w:rPr>
          <w:spacing w:val="-2"/>
        </w:rPr>
        <w:t> </w:t>
      </w:r>
      <w:r>
        <w:rPr/>
        <w:t>necessidade</w:t>
      </w:r>
      <w:r>
        <w:rPr>
          <w:spacing w:val="-2"/>
        </w:rPr>
        <w:t> </w:t>
      </w:r>
      <w:r>
        <w:rPr/>
        <w:t>de</w:t>
      </w:r>
      <w:r>
        <w:rPr>
          <w:spacing w:val="-2"/>
        </w:rPr>
        <w:t> </w:t>
      </w:r>
      <w:r>
        <w:rPr/>
        <w:t>alterações no manejo de</w:t>
      </w:r>
      <w:r>
        <w:rPr>
          <w:spacing w:val="40"/>
        </w:rPr>
        <w:t> </w:t>
      </w:r>
      <w:r>
        <w:rPr/>
        <w:t>nutrição e aporte de MOS visando a sustentabilidade agrícola, visto que figura como aspecto mais limitante do IQS (MIRANDA, 2012).</w:t>
      </w:r>
    </w:p>
    <w:p>
      <w:pPr>
        <w:pStyle w:val="BodyText"/>
        <w:spacing w:line="360" w:lineRule="auto"/>
        <w:ind w:left="140" w:right="423" w:firstLine="710"/>
        <w:jc w:val="both"/>
      </w:pPr>
      <w:r>
        <w:rPr/>
        <w:t>Os resultados obtidos para o IQS refletiram as contribuições dos indicadores físicos, químicos</w:t>
      </w:r>
      <w:r>
        <w:rPr>
          <w:spacing w:val="-15"/>
        </w:rPr>
        <w:t> </w:t>
      </w:r>
      <w:r>
        <w:rPr/>
        <w:t>e</w:t>
      </w:r>
      <w:r>
        <w:rPr>
          <w:spacing w:val="-15"/>
        </w:rPr>
        <w:t> </w:t>
      </w:r>
      <w:r>
        <w:rPr/>
        <w:t>microbiológicos,</w:t>
      </w:r>
      <w:r>
        <w:rPr>
          <w:spacing w:val="-15"/>
        </w:rPr>
        <w:t> </w:t>
      </w:r>
      <w:r>
        <w:rPr/>
        <w:t>determinados</w:t>
      </w:r>
      <w:r>
        <w:rPr>
          <w:spacing w:val="-15"/>
        </w:rPr>
        <w:t> </w:t>
      </w:r>
      <w:r>
        <w:rPr/>
        <w:t>individualmente</w:t>
      </w:r>
      <w:r>
        <w:rPr>
          <w:spacing w:val="-15"/>
        </w:rPr>
        <w:t> </w:t>
      </w:r>
      <w:r>
        <w:rPr/>
        <w:t>e</w:t>
      </w:r>
      <w:r>
        <w:rPr>
          <w:spacing w:val="-15"/>
        </w:rPr>
        <w:t> </w:t>
      </w:r>
      <w:r>
        <w:rPr/>
        <w:t>posteriormente</w:t>
      </w:r>
      <w:r>
        <w:rPr>
          <w:spacing w:val="-15"/>
        </w:rPr>
        <w:t> </w:t>
      </w:r>
      <w:r>
        <w:rPr/>
        <w:t>integrados</w:t>
      </w:r>
      <w:r>
        <w:rPr>
          <w:spacing w:val="-15"/>
        </w:rPr>
        <w:t> </w:t>
      </w:r>
      <w:r>
        <w:rPr/>
        <w:t>através do modelo utilizado.</w:t>
      </w:r>
      <w:r>
        <w:rPr>
          <w:spacing w:val="-1"/>
        </w:rPr>
        <w:t> </w:t>
      </w:r>
      <w:r>
        <w:rPr/>
        <w:t>Porém,</w:t>
      </w:r>
      <w:r>
        <w:rPr>
          <w:spacing w:val="-1"/>
        </w:rPr>
        <w:t> </w:t>
      </w:r>
      <w:r>
        <w:rPr/>
        <w:t>a</w:t>
      </w:r>
      <w:r>
        <w:rPr>
          <w:spacing w:val="-3"/>
        </w:rPr>
        <w:t> </w:t>
      </w:r>
      <w:r>
        <w:rPr/>
        <w:t>avaliação individual</w:t>
      </w:r>
      <w:r>
        <w:rPr>
          <w:spacing w:val="-2"/>
        </w:rPr>
        <w:t> </w:t>
      </w:r>
      <w:r>
        <w:rPr/>
        <w:t>dos</w:t>
      </w:r>
      <w:r>
        <w:rPr>
          <w:spacing w:val="-4"/>
        </w:rPr>
        <w:t> </w:t>
      </w:r>
      <w:r>
        <w:rPr/>
        <w:t>indicadores</w:t>
      </w:r>
      <w:r>
        <w:rPr>
          <w:spacing w:val="-1"/>
        </w:rPr>
        <w:t> </w:t>
      </w:r>
      <w:r>
        <w:rPr/>
        <w:t>informa</w:t>
      </w:r>
      <w:r>
        <w:rPr>
          <w:spacing w:val="-3"/>
        </w:rPr>
        <w:t> </w:t>
      </w:r>
      <w:r>
        <w:rPr/>
        <w:t>a</w:t>
      </w:r>
      <w:r>
        <w:rPr>
          <w:spacing w:val="-3"/>
        </w:rPr>
        <w:t> </w:t>
      </w:r>
      <w:r>
        <w:rPr/>
        <w:t>respeito de</w:t>
      </w:r>
      <w:r>
        <w:rPr>
          <w:spacing w:val="-3"/>
        </w:rPr>
        <w:t> </w:t>
      </w:r>
      <w:r>
        <w:rPr/>
        <w:t>cada condição específica do solo, derivando informações importantes para o entendimento e interpretação do IQS.</w:t>
      </w:r>
    </w:p>
    <w:p>
      <w:pPr>
        <w:pStyle w:val="BodyText"/>
      </w:pPr>
    </w:p>
    <w:p>
      <w:pPr>
        <w:pStyle w:val="BodyText"/>
      </w:pPr>
    </w:p>
    <w:p>
      <w:pPr>
        <w:pStyle w:val="BodyText"/>
        <w:spacing w:before="2"/>
      </w:pPr>
    </w:p>
    <w:p>
      <w:pPr>
        <w:pStyle w:val="Heading2"/>
        <w:numPr>
          <w:ilvl w:val="1"/>
          <w:numId w:val="4"/>
        </w:numPr>
        <w:tabs>
          <w:tab w:pos="1215" w:val="left" w:leader="none"/>
        </w:tabs>
        <w:spacing w:line="240" w:lineRule="auto" w:before="0" w:after="0"/>
        <w:ind w:left="1215" w:right="0" w:hanging="364"/>
        <w:jc w:val="left"/>
      </w:pPr>
      <w:bookmarkStart w:name="_TOC_250031" w:id="23"/>
      <w:bookmarkEnd w:id="23"/>
      <w:r>
        <w:rPr>
          <w:spacing w:val="-2"/>
        </w:rPr>
        <w:t>CONCLUSÕES</w:t>
      </w:r>
    </w:p>
    <w:p>
      <w:pPr>
        <w:pStyle w:val="BodyText"/>
        <w:spacing w:line="360" w:lineRule="auto" w:before="137"/>
        <w:ind w:left="140" w:right="421" w:firstLine="710"/>
        <w:jc w:val="both"/>
      </w:pPr>
      <w:r>
        <w:rPr/>
        <w:t>Os</w:t>
      </w:r>
      <w:r>
        <w:rPr>
          <w:spacing w:val="-7"/>
        </w:rPr>
        <w:t> </w:t>
      </w:r>
      <w:r>
        <w:rPr/>
        <w:t>valores</w:t>
      </w:r>
      <w:r>
        <w:rPr>
          <w:spacing w:val="-2"/>
        </w:rPr>
        <w:t> </w:t>
      </w:r>
      <w:r>
        <w:rPr/>
        <w:t>mais</w:t>
      </w:r>
      <w:r>
        <w:rPr>
          <w:spacing w:val="-6"/>
        </w:rPr>
        <w:t> </w:t>
      </w:r>
      <w:r>
        <w:rPr/>
        <w:t>elevados</w:t>
      </w:r>
      <w:r>
        <w:rPr>
          <w:spacing w:val="-6"/>
        </w:rPr>
        <w:t> </w:t>
      </w:r>
      <w:r>
        <w:rPr/>
        <w:t>de</w:t>
      </w:r>
      <w:r>
        <w:rPr>
          <w:spacing w:val="-10"/>
        </w:rPr>
        <w:t> </w:t>
      </w:r>
      <w:r>
        <w:rPr/>
        <w:t>IQS,</w:t>
      </w:r>
      <w:r>
        <w:rPr>
          <w:spacing w:val="-6"/>
        </w:rPr>
        <w:t> </w:t>
      </w:r>
      <w:r>
        <w:rPr/>
        <w:t>considerando-se</w:t>
      </w:r>
      <w:r>
        <w:rPr>
          <w:spacing w:val="-5"/>
        </w:rPr>
        <w:t> </w:t>
      </w:r>
      <w:r>
        <w:rPr/>
        <w:t>apenas</w:t>
      </w:r>
      <w:r>
        <w:rPr>
          <w:spacing w:val="-6"/>
        </w:rPr>
        <w:t> </w:t>
      </w:r>
      <w:r>
        <w:rPr/>
        <w:t>o</w:t>
      </w:r>
      <w:r>
        <w:rPr>
          <w:spacing w:val="-4"/>
        </w:rPr>
        <w:t> </w:t>
      </w:r>
      <w:r>
        <w:rPr/>
        <w:t>sistema</w:t>
      </w:r>
      <w:r>
        <w:rPr>
          <w:spacing w:val="-5"/>
        </w:rPr>
        <w:t> </w:t>
      </w:r>
      <w:r>
        <w:rPr/>
        <w:t>de</w:t>
      </w:r>
      <w:r>
        <w:rPr>
          <w:spacing w:val="-5"/>
        </w:rPr>
        <w:t> </w:t>
      </w:r>
      <w:r>
        <w:rPr/>
        <w:t>manejo do</w:t>
      </w:r>
      <w:r>
        <w:rPr>
          <w:spacing w:val="-4"/>
        </w:rPr>
        <w:t> </w:t>
      </w:r>
      <w:r>
        <w:rPr/>
        <w:t>solo, foi proporcionado pelo Plantio Direto e os menores pelo Cultivo Convencional.</w:t>
      </w:r>
    </w:p>
    <w:p>
      <w:pPr>
        <w:pStyle w:val="BodyText"/>
        <w:spacing w:after="0" w:line="360" w:lineRule="auto"/>
        <w:jc w:val="both"/>
        <w:sectPr>
          <w:type w:val="continuous"/>
          <w:pgSz w:w="11910" w:h="16840"/>
          <w:pgMar w:header="718" w:footer="0" w:top="1560" w:bottom="280" w:left="1559" w:right="708"/>
        </w:sectPr>
      </w:pPr>
    </w:p>
    <w:p>
      <w:pPr>
        <w:pStyle w:val="BodyText"/>
        <w:spacing w:line="362" w:lineRule="auto" w:before="106"/>
        <w:ind w:left="140" w:right="380" w:firstLine="710"/>
      </w:pPr>
      <w:r>
        <w:rPr/>
        <w:t>Todos</w:t>
      </w:r>
      <w:r>
        <w:rPr>
          <w:spacing w:val="-19"/>
        </w:rPr>
        <w:t> </w:t>
      </w:r>
      <w:r>
        <w:rPr/>
        <w:t>os</w:t>
      </w:r>
      <w:r>
        <w:rPr>
          <w:spacing w:val="-15"/>
        </w:rPr>
        <w:t> </w:t>
      </w:r>
      <w:r>
        <w:rPr/>
        <w:t>sistemas</w:t>
      </w:r>
      <w:r>
        <w:rPr>
          <w:spacing w:val="-15"/>
        </w:rPr>
        <w:t> </w:t>
      </w:r>
      <w:r>
        <w:rPr/>
        <w:t>de</w:t>
      </w:r>
      <w:r>
        <w:rPr>
          <w:spacing w:val="-15"/>
        </w:rPr>
        <w:t> </w:t>
      </w:r>
      <w:r>
        <w:rPr/>
        <w:t>manejo</w:t>
      </w:r>
      <w:r>
        <w:rPr>
          <w:spacing w:val="-15"/>
        </w:rPr>
        <w:t> </w:t>
      </w:r>
      <w:r>
        <w:rPr/>
        <w:t>do</w:t>
      </w:r>
      <w:r>
        <w:rPr>
          <w:spacing w:val="-15"/>
        </w:rPr>
        <w:t> </w:t>
      </w:r>
      <w:r>
        <w:rPr/>
        <w:t>solo</w:t>
      </w:r>
      <w:r>
        <w:rPr>
          <w:spacing w:val="-15"/>
        </w:rPr>
        <w:t> </w:t>
      </w:r>
      <w:r>
        <w:rPr/>
        <w:t>degradam</w:t>
      </w:r>
      <w:r>
        <w:rPr>
          <w:spacing w:val="-22"/>
        </w:rPr>
        <w:t> </w:t>
      </w:r>
      <w:r>
        <w:rPr/>
        <w:t>a</w:t>
      </w:r>
      <w:r>
        <w:rPr>
          <w:spacing w:val="-15"/>
        </w:rPr>
        <w:t> </w:t>
      </w:r>
      <w:r>
        <w:rPr/>
        <w:t>qualidade</w:t>
      </w:r>
      <w:r>
        <w:rPr>
          <w:spacing w:val="-15"/>
        </w:rPr>
        <w:t> </w:t>
      </w:r>
      <w:r>
        <w:rPr/>
        <w:t>do</w:t>
      </w:r>
      <w:r>
        <w:rPr>
          <w:spacing w:val="-15"/>
        </w:rPr>
        <w:t> </w:t>
      </w:r>
      <w:r>
        <w:rPr/>
        <w:t>solo,</w:t>
      </w:r>
      <w:r>
        <w:rPr>
          <w:spacing w:val="-15"/>
        </w:rPr>
        <w:t> </w:t>
      </w:r>
      <w:r>
        <w:rPr/>
        <w:t>quando</w:t>
      </w:r>
      <w:r>
        <w:rPr>
          <w:spacing w:val="-14"/>
        </w:rPr>
        <w:t> </w:t>
      </w:r>
      <w:r>
        <w:rPr/>
        <w:t>comparados ao solo de referência.</w:t>
      </w:r>
    </w:p>
    <w:p>
      <w:pPr>
        <w:pStyle w:val="BodyText"/>
        <w:spacing w:line="360" w:lineRule="auto"/>
        <w:ind w:left="140" w:right="380" w:firstLine="710"/>
      </w:pPr>
      <w:r>
        <w:rPr/>
        <w:t>No</w:t>
      </w:r>
      <w:r>
        <w:rPr>
          <w:spacing w:val="-15"/>
        </w:rPr>
        <w:t> </w:t>
      </w:r>
      <w:r>
        <w:rPr/>
        <w:t>Cultivo</w:t>
      </w:r>
      <w:r>
        <w:rPr>
          <w:spacing w:val="-15"/>
        </w:rPr>
        <w:t> </w:t>
      </w:r>
      <w:r>
        <w:rPr/>
        <w:t>Convencional</w:t>
      </w:r>
      <w:r>
        <w:rPr>
          <w:spacing w:val="-17"/>
        </w:rPr>
        <w:t> </w:t>
      </w:r>
      <w:r>
        <w:rPr/>
        <w:t>o</w:t>
      </w:r>
      <w:r>
        <w:rPr>
          <w:spacing w:val="-15"/>
        </w:rPr>
        <w:t> </w:t>
      </w:r>
      <w:r>
        <w:rPr/>
        <w:t>Guandu</w:t>
      </w:r>
      <w:r>
        <w:rPr>
          <w:spacing w:val="-13"/>
        </w:rPr>
        <w:t> </w:t>
      </w:r>
      <w:r>
        <w:rPr/>
        <w:t>conferiu</w:t>
      </w:r>
      <w:r>
        <w:rPr>
          <w:spacing w:val="-15"/>
        </w:rPr>
        <w:t> </w:t>
      </w:r>
      <w:r>
        <w:rPr/>
        <w:t>ao</w:t>
      </w:r>
      <w:r>
        <w:rPr>
          <w:spacing w:val="-13"/>
        </w:rPr>
        <w:t> </w:t>
      </w:r>
      <w:r>
        <w:rPr/>
        <w:t>solo</w:t>
      </w:r>
      <w:r>
        <w:rPr>
          <w:spacing w:val="-15"/>
        </w:rPr>
        <w:t> </w:t>
      </w:r>
      <w:r>
        <w:rPr/>
        <w:t>o</w:t>
      </w:r>
      <w:r>
        <w:rPr>
          <w:spacing w:val="-13"/>
        </w:rPr>
        <w:t> </w:t>
      </w:r>
      <w:r>
        <w:rPr/>
        <w:t>mais</w:t>
      </w:r>
      <w:r>
        <w:rPr>
          <w:spacing w:val="-14"/>
        </w:rPr>
        <w:t> </w:t>
      </w:r>
      <w:r>
        <w:rPr/>
        <w:t>baixo</w:t>
      </w:r>
      <w:r>
        <w:rPr>
          <w:spacing w:val="-13"/>
        </w:rPr>
        <w:t> </w:t>
      </w:r>
      <w:r>
        <w:rPr/>
        <w:t>IQS</w:t>
      </w:r>
      <w:r>
        <w:rPr>
          <w:spacing w:val="-15"/>
        </w:rPr>
        <w:t> </w:t>
      </w:r>
      <w:r>
        <w:rPr/>
        <w:t>(56,50)</w:t>
      </w:r>
      <w:r>
        <w:rPr>
          <w:spacing w:val="-15"/>
        </w:rPr>
        <w:t> </w:t>
      </w:r>
      <w:r>
        <w:rPr/>
        <w:t>e</w:t>
      </w:r>
      <w:r>
        <w:rPr>
          <w:spacing w:val="-15"/>
        </w:rPr>
        <w:t> </w:t>
      </w:r>
      <w:r>
        <w:rPr/>
        <w:t>o</w:t>
      </w:r>
      <w:r>
        <w:rPr>
          <w:spacing w:val="-13"/>
        </w:rPr>
        <w:t> </w:t>
      </w:r>
      <w:r>
        <w:rPr/>
        <w:t>Caupí o mais alto (66,59), que diferem estatisticamente.</w:t>
      </w:r>
    </w:p>
    <w:p>
      <w:pPr>
        <w:pStyle w:val="BodyText"/>
        <w:spacing w:line="362" w:lineRule="auto"/>
        <w:ind w:left="140" w:firstLine="710"/>
      </w:pPr>
      <w:r>
        <w:rPr/>
        <w:t>No</w:t>
      </w:r>
      <w:r>
        <w:rPr>
          <w:spacing w:val="-14"/>
        </w:rPr>
        <w:t> </w:t>
      </w:r>
      <w:r>
        <w:rPr/>
        <w:t>Cultivo</w:t>
      </w:r>
      <w:r>
        <w:rPr>
          <w:spacing w:val="-7"/>
        </w:rPr>
        <w:t> </w:t>
      </w:r>
      <w:r>
        <w:rPr/>
        <w:t>Mínimo</w:t>
      </w:r>
      <w:r>
        <w:rPr>
          <w:spacing w:val="-8"/>
        </w:rPr>
        <w:t> </w:t>
      </w:r>
      <w:r>
        <w:rPr/>
        <w:t>o</w:t>
      </w:r>
      <w:r>
        <w:rPr>
          <w:spacing w:val="-8"/>
        </w:rPr>
        <w:t> </w:t>
      </w:r>
      <w:r>
        <w:rPr/>
        <w:t>Guandu</w:t>
      </w:r>
      <w:r>
        <w:rPr>
          <w:spacing w:val="-13"/>
        </w:rPr>
        <w:t> </w:t>
      </w:r>
      <w:r>
        <w:rPr/>
        <w:t>conferiu</w:t>
      </w:r>
      <w:r>
        <w:rPr>
          <w:spacing w:val="-13"/>
        </w:rPr>
        <w:t> </w:t>
      </w:r>
      <w:r>
        <w:rPr/>
        <w:t>ao</w:t>
      </w:r>
      <w:r>
        <w:rPr>
          <w:spacing w:val="-8"/>
        </w:rPr>
        <w:t> </w:t>
      </w:r>
      <w:r>
        <w:rPr/>
        <w:t>solo</w:t>
      </w:r>
      <w:r>
        <w:rPr>
          <w:spacing w:val="-13"/>
        </w:rPr>
        <w:t> </w:t>
      </w:r>
      <w:r>
        <w:rPr/>
        <w:t>o</w:t>
      </w:r>
      <w:r>
        <w:rPr>
          <w:spacing w:val="-8"/>
        </w:rPr>
        <w:t> </w:t>
      </w:r>
      <w:r>
        <w:rPr/>
        <w:t>mais</w:t>
      </w:r>
      <w:r>
        <w:rPr>
          <w:spacing w:val="-14"/>
        </w:rPr>
        <w:t> </w:t>
      </w:r>
      <w:r>
        <w:rPr/>
        <w:t>alto</w:t>
      </w:r>
      <w:r>
        <w:rPr>
          <w:spacing w:val="-8"/>
        </w:rPr>
        <w:t> </w:t>
      </w:r>
      <w:r>
        <w:rPr/>
        <w:t>IQS</w:t>
      </w:r>
      <w:r>
        <w:rPr>
          <w:spacing w:val="-15"/>
        </w:rPr>
        <w:t> </w:t>
      </w:r>
      <w:r>
        <w:rPr/>
        <w:t>(70,65)</w:t>
      </w:r>
      <w:r>
        <w:rPr>
          <w:spacing w:val="-11"/>
        </w:rPr>
        <w:t> </w:t>
      </w:r>
      <w:r>
        <w:rPr/>
        <w:t>e</w:t>
      </w:r>
      <w:r>
        <w:rPr>
          <w:spacing w:val="-15"/>
        </w:rPr>
        <w:t> </w:t>
      </w:r>
      <w:r>
        <w:rPr/>
        <w:t>o</w:t>
      </w:r>
      <w:r>
        <w:rPr>
          <w:spacing w:val="-13"/>
        </w:rPr>
        <w:t> </w:t>
      </w:r>
      <w:r>
        <w:rPr/>
        <w:t>Caupí</w:t>
      </w:r>
      <w:r>
        <w:rPr>
          <w:spacing w:val="-17"/>
        </w:rPr>
        <w:t> </w:t>
      </w:r>
      <w:r>
        <w:rPr/>
        <w:t>o</w:t>
      </w:r>
      <w:r>
        <w:rPr>
          <w:spacing w:val="-8"/>
        </w:rPr>
        <w:t> </w:t>
      </w:r>
      <w:r>
        <w:rPr/>
        <w:t>mais baixo (58,87), que diferem estatisticamente.</w:t>
      </w:r>
    </w:p>
    <w:p>
      <w:pPr>
        <w:pStyle w:val="BodyText"/>
        <w:spacing w:line="360" w:lineRule="auto"/>
        <w:ind w:left="140" w:firstLine="710"/>
      </w:pPr>
      <w:r>
        <w:rPr/>
        <w:t>No</w:t>
      </w:r>
      <w:r>
        <w:rPr>
          <w:spacing w:val="40"/>
        </w:rPr>
        <w:t> </w:t>
      </w:r>
      <w:r>
        <w:rPr/>
        <w:t>Plantio</w:t>
      </w:r>
      <w:r>
        <w:rPr>
          <w:spacing w:val="40"/>
        </w:rPr>
        <w:t> </w:t>
      </w:r>
      <w:r>
        <w:rPr/>
        <w:t>Direto</w:t>
      </w:r>
      <w:r>
        <w:rPr>
          <w:spacing w:val="40"/>
        </w:rPr>
        <w:t> </w:t>
      </w:r>
      <w:r>
        <w:rPr/>
        <w:t>não</w:t>
      </w:r>
      <w:r>
        <w:rPr>
          <w:spacing w:val="40"/>
        </w:rPr>
        <w:t> </w:t>
      </w:r>
      <w:r>
        <w:rPr/>
        <w:t>houve</w:t>
      </w:r>
      <w:r>
        <w:rPr>
          <w:spacing w:val="40"/>
        </w:rPr>
        <w:t> </w:t>
      </w:r>
      <w:r>
        <w:rPr/>
        <w:t>diferença</w:t>
      </w:r>
      <w:r>
        <w:rPr>
          <w:spacing w:val="40"/>
        </w:rPr>
        <w:t> </w:t>
      </w:r>
      <w:r>
        <w:rPr/>
        <w:t>significativa</w:t>
      </w:r>
      <w:r>
        <w:rPr>
          <w:spacing w:val="40"/>
        </w:rPr>
        <w:t> </w:t>
      </w:r>
      <w:r>
        <w:rPr/>
        <w:t>entre</w:t>
      </w:r>
      <w:r>
        <w:rPr>
          <w:spacing w:val="40"/>
        </w:rPr>
        <w:t> </w:t>
      </w:r>
      <w:r>
        <w:rPr/>
        <w:t>as</w:t>
      </w:r>
      <w:r>
        <w:rPr>
          <w:spacing w:val="40"/>
        </w:rPr>
        <w:t> </w:t>
      </w:r>
      <w:r>
        <w:rPr/>
        <w:t>plantas</w:t>
      </w:r>
      <w:r>
        <w:rPr>
          <w:spacing w:val="40"/>
        </w:rPr>
        <w:t> </w:t>
      </w:r>
      <w:r>
        <w:rPr/>
        <w:t>antecedentes </w:t>
      </w:r>
      <w:r>
        <w:rPr>
          <w:spacing w:val="-2"/>
        </w:rPr>
        <w:t>avaliadas.</w:t>
      </w:r>
    </w:p>
    <w:p>
      <w:pPr>
        <w:pStyle w:val="BodyText"/>
        <w:spacing w:line="362" w:lineRule="auto"/>
        <w:ind w:left="140" w:firstLine="710"/>
      </w:pPr>
      <w:r>
        <w:rPr/>
        <w:t>O Sistema de Cultivo que proporcionou níveis mais elevados de IQS foi Milheto/PD </w:t>
      </w:r>
      <w:r>
        <w:rPr>
          <w:spacing w:val="-2"/>
        </w:rPr>
        <w:t>(71,80).</w:t>
      </w:r>
    </w:p>
    <w:p>
      <w:pPr>
        <w:pStyle w:val="BodyText"/>
        <w:spacing w:line="360" w:lineRule="auto"/>
        <w:ind w:left="140" w:firstLine="710"/>
      </w:pPr>
      <w:r>
        <w:rPr/>
        <w:t>O</w:t>
      </w:r>
      <w:r>
        <w:rPr>
          <w:spacing w:val="34"/>
        </w:rPr>
        <w:t> </w:t>
      </w:r>
      <w:r>
        <w:rPr/>
        <w:t>Sistema</w:t>
      </w:r>
      <w:r>
        <w:rPr>
          <w:spacing w:val="33"/>
        </w:rPr>
        <w:t> </w:t>
      </w:r>
      <w:r>
        <w:rPr/>
        <w:t>de</w:t>
      </w:r>
      <w:r>
        <w:rPr>
          <w:spacing w:val="33"/>
        </w:rPr>
        <w:t> </w:t>
      </w:r>
      <w:r>
        <w:rPr/>
        <w:t>Cultivo</w:t>
      </w:r>
      <w:r>
        <w:rPr>
          <w:spacing w:val="38"/>
        </w:rPr>
        <w:t> </w:t>
      </w:r>
      <w:r>
        <w:rPr/>
        <w:t>que</w:t>
      </w:r>
      <w:r>
        <w:rPr>
          <w:spacing w:val="33"/>
        </w:rPr>
        <w:t> </w:t>
      </w:r>
      <w:r>
        <w:rPr/>
        <w:t>proporcionou</w:t>
      </w:r>
      <w:r>
        <w:rPr>
          <w:spacing w:val="34"/>
        </w:rPr>
        <w:t> </w:t>
      </w:r>
      <w:r>
        <w:rPr/>
        <w:t>níveis</w:t>
      </w:r>
      <w:r>
        <w:rPr>
          <w:spacing w:val="36"/>
        </w:rPr>
        <w:t> </w:t>
      </w:r>
      <w:r>
        <w:rPr/>
        <w:t>mais</w:t>
      </w:r>
      <w:r>
        <w:rPr>
          <w:spacing w:val="36"/>
        </w:rPr>
        <w:t> </w:t>
      </w:r>
      <w:r>
        <w:rPr/>
        <w:t>baixos</w:t>
      </w:r>
      <w:r>
        <w:rPr>
          <w:spacing w:val="32"/>
        </w:rPr>
        <w:t> </w:t>
      </w:r>
      <w:r>
        <w:rPr/>
        <w:t>de</w:t>
      </w:r>
      <w:r>
        <w:rPr>
          <w:spacing w:val="33"/>
        </w:rPr>
        <w:t> </w:t>
      </w:r>
      <w:r>
        <w:rPr/>
        <w:t>IQS</w:t>
      </w:r>
      <w:r>
        <w:rPr>
          <w:spacing w:val="30"/>
        </w:rPr>
        <w:t> </w:t>
      </w:r>
      <w:r>
        <w:rPr/>
        <w:t>foi</w:t>
      </w:r>
      <w:r>
        <w:rPr>
          <w:spacing w:val="25"/>
        </w:rPr>
        <w:t> </w:t>
      </w:r>
      <w:r>
        <w:rPr/>
        <w:t>Guandu/CC </w:t>
      </w:r>
      <w:r>
        <w:rPr>
          <w:spacing w:val="-2"/>
        </w:rPr>
        <w:t>(56,50).</w:t>
      </w:r>
    </w:p>
    <w:p>
      <w:pPr>
        <w:pStyle w:val="BodyText"/>
        <w:spacing w:line="362" w:lineRule="auto"/>
        <w:ind w:left="140" w:firstLine="710"/>
      </w:pPr>
      <w:r>
        <w:rPr/>
        <w:t>Os</w:t>
      </w:r>
      <w:r>
        <w:rPr>
          <w:spacing w:val="40"/>
        </w:rPr>
        <w:t> </w:t>
      </w:r>
      <w:r>
        <w:rPr/>
        <w:t>IQS</w:t>
      </w:r>
      <w:r>
        <w:rPr>
          <w:spacing w:val="40"/>
        </w:rPr>
        <w:t> </w:t>
      </w:r>
      <w:r>
        <w:rPr/>
        <w:t>‘s</w:t>
      </w:r>
      <w:r>
        <w:rPr>
          <w:spacing w:val="40"/>
        </w:rPr>
        <w:t> </w:t>
      </w:r>
      <w:r>
        <w:rPr/>
        <w:t>encontram-se</w:t>
      </w:r>
      <w:r>
        <w:rPr>
          <w:spacing w:val="40"/>
        </w:rPr>
        <w:t> </w:t>
      </w:r>
      <w:r>
        <w:rPr/>
        <w:t>compreendidos</w:t>
      </w:r>
      <w:r>
        <w:rPr>
          <w:spacing w:val="40"/>
        </w:rPr>
        <w:t> </w:t>
      </w:r>
      <w:r>
        <w:rPr/>
        <w:t>entre</w:t>
      </w:r>
      <w:r>
        <w:rPr>
          <w:spacing w:val="40"/>
        </w:rPr>
        <w:t> </w:t>
      </w:r>
      <w:r>
        <w:rPr/>
        <w:t>ótimo</w:t>
      </w:r>
      <w:r>
        <w:rPr>
          <w:spacing w:val="40"/>
        </w:rPr>
        <w:t> </w:t>
      </w:r>
      <w:r>
        <w:rPr/>
        <w:t>e</w:t>
      </w:r>
      <w:r>
        <w:rPr>
          <w:spacing w:val="40"/>
        </w:rPr>
        <w:t> </w:t>
      </w:r>
      <w:r>
        <w:rPr/>
        <w:t>regular</w:t>
      </w:r>
      <w:r>
        <w:rPr>
          <w:spacing w:val="40"/>
        </w:rPr>
        <w:t> </w:t>
      </w:r>
      <w:r>
        <w:rPr/>
        <w:t>segundo</w:t>
      </w:r>
      <w:r>
        <w:rPr>
          <w:spacing w:val="40"/>
        </w:rPr>
        <w:t> </w:t>
      </w:r>
      <w:r>
        <w:rPr/>
        <w:t>escala</w:t>
      </w:r>
      <w:r>
        <w:rPr>
          <w:spacing w:val="40"/>
        </w:rPr>
        <w:t> </w:t>
      </w:r>
      <w:r>
        <w:rPr/>
        <w:t>de mensuração proposta por Souza (2005).</w:t>
      </w:r>
    </w:p>
    <w:p>
      <w:pPr>
        <w:pStyle w:val="BodyText"/>
        <w:spacing w:line="360" w:lineRule="auto"/>
        <w:ind w:left="140" w:firstLine="710"/>
      </w:pPr>
      <w:r>
        <w:rPr/>
        <w:t>Apenas Milheto/PD (71,80) possui</w:t>
      </w:r>
      <w:r>
        <w:rPr>
          <w:spacing w:val="-3"/>
        </w:rPr>
        <w:t> </w:t>
      </w:r>
      <w:r>
        <w:rPr/>
        <w:t>IQS superior a 71, sendo considerado como ótimo, segundo escala de mensuração proposta por Souza (2005).</w:t>
      </w:r>
    </w:p>
    <w:p>
      <w:pPr>
        <w:pStyle w:val="BodyText"/>
        <w:spacing w:line="362" w:lineRule="auto"/>
        <w:ind w:left="140" w:firstLine="710"/>
      </w:pPr>
      <w:r>
        <w:rPr/>
        <w:t>A</w:t>
      </w:r>
      <w:r>
        <w:rPr>
          <w:spacing w:val="40"/>
        </w:rPr>
        <w:t> </w:t>
      </w:r>
      <w:r>
        <w:rPr/>
        <w:t>função</w:t>
      </w:r>
      <w:r>
        <w:rPr>
          <w:spacing w:val="40"/>
        </w:rPr>
        <w:t> </w:t>
      </w:r>
      <w:r>
        <w:rPr/>
        <w:t>do</w:t>
      </w:r>
      <w:r>
        <w:rPr>
          <w:spacing w:val="40"/>
        </w:rPr>
        <w:t> </w:t>
      </w:r>
      <w:r>
        <w:rPr/>
        <w:t>solo</w:t>
      </w:r>
      <w:r>
        <w:rPr>
          <w:spacing w:val="40"/>
        </w:rPr>
        <w:t> </w:t>
      </w:r>
      <w:r>
        <w:rPr/>
        <w:t>que</w:t>
      </w:r>
      <w:r>
        <w:rPr>
          <w:spacing w:val="40"/>
        </w:rPr>
        <w:t> </w:t>
      </w:r>
      <w:r>
        <w:rPr/>
        <w:t>mais</w:t>
      </w:r>
      <w:r>
        <w:rPr>
          <w:spacing w:val="40"/>
        </w:rPr>
        <w:t> </w:t>
      </w:r>
      <w:r>
        <w:rPr/>
        <w:t>impactou</w:t>
      </w:r>
      <w:r>
        <w:rPr>
          <w:spacing w:val="40"/>
        </w:rPr>
        <w:t> </w:t>
      </w:r>
      <w:r>
        <w:rPr/>
        <w:t>na</w:t>
      </w:r>
      <w:r>
        <w:rPr>
          <w:spacing w:val="40"/>
        </w:rPr>
        <w:t> </w:t>
      </w:r>
      <w:r>
        <w:rPr/>
        <w:t>formação</w:t>
      </w:r>
      <w:r>
        <w:rPr>
          <w:spacing w:val="40"/>
        </w:rPr>
        <w:t> </w:t>
      </w:r>
      <w:r>
        <w:rPr/>
        <w:t>do</w:t>
      </w:r>
      <w:r>
        <w:rPr>
          <w:spacing w:val="40"/>
        </w:rPr>
        <w:t> </w:t>
      </w:r>
      <w:r>
        <w:rPr/>
        <w:t>IQS</w:t>
      </w:r>
      <w:r>
        <w:rPr>
          <w:spacing w:val="40"/>
        </w:rPr>
        <w:t> </w:t>
      </w:r>
      <w:r>
        <w:rPr/>
        <w:t>foi</w:t>
      </w:r>
      <w:r>
        <w:rPr>
          <w:spacing w:val="40"/>
        </w:rPr>
        <w:t> </w:t>
      </w:r>
      <w:r>
        <w:rPr/>
        <w:t>a</w:t>
      </w:r>
      <w:r>
        <w:rPr>
          <w:spacing w:val="40"/>
        </w:rPr>
        <w:t> </w:t>
      </w:r>
      <w:r>
        <w:rPr/>
        <w:t>Manutenção</w:t>
      </w:r>
      <w:r>
        <w:rPr>
          <w:spacing w:val="40"/>
        </w:rPr>
        <w:t> </w:t>
      </w:r>
      <w:r>
        <w:rPr/>
        <w:t>da</w:t>
      </w:r>
      <w:r>
        <w:rPr>
          <w:spacing w:val="40"/>
        </w:rPr>
        <w:t> </w:t>
      </w:r>
      <w:r>
        <w:rPr>
          <w:spacing w:val="-2"/>
        </w:rPr>
        <w:t>Homeostase.</w:t>
      </w:r>
    </w:p>
    <w:p>
      <w:pPr>
        <w:pStyle w:val="BodyText"/>
        <w:spacing w:line="360" w:lineRule="auto"/>
        <w:ind w:left="140" w:firstLine="710"/>
      </w:pPr>
      <w:r>
        <w:rPr/>
        <w:t>O Tempo que o solo permaneceu em pousio pode está comprometendo as melhorias</w:t>
      </w:r>
      <w:r>
        <w:rPr>
          <w:spacing w:val="40"/>
        </w:rPr>
        <w:t> </w:t>
      </w:r>
      <w:r>
        <w:rPr/>
        <w:t>alcançadas pelos sistemas de cultivo de uma safra para outra.</w:t>
      </w:r>
    </w:p>
    <w:p>
      <w:pPr>
        <w:pStyle w:val="BodyText"/>
        <w:spacing w:line="360" w:lineRule="auto"/>
        <w:ind w:left="140" w:right="380" w:firstLine="710"/>
      </w:pPr>
      <w:r>
        <w:rPr/>
        <w:t>A</w:t>
      </w:r>
      <w:r>
        <w:rPr>
          <w:spacing w:val="-14"/>
        </w:rPr>
        <w:t> </w:t>
      </w:r>
      <w:r>
        <w:rPr/>
        <w:t>metodologia</w:t>
      </w:r>
      <w:r>
        <w:rPr>
          <w:spacing w:val="-7"/>
        </w:rPr>
        <w:t> </w:t>
      </w:r>
      <w:r>
        <w:rPr/>
        <w:t>foi</w:t>
      </w:r>
      <w:r>
        <w:rPr>
          <w:spacing w:val="-15"/>
        </w:rPr>
        <w:t> </w:t>
      </w:r>
      <w:r>
        <w:rPr/>
        <w:t>eficaz</w:t>
      </w:r>
      <w:r>
        <w:rPr>
          <w:spacing w:val="-11"/>
        </w:rPr>
        <w:t> </w:t>
      </w:r>
      <w:r>
        <w:rPr/>
        <w:t>para</w:t>
      </w:r>
      <w:r>
        <w:rPr>
          <w:spacing w:val="-7"/>
        </w:rPr>
        <w:t> </w:t>
      </w:r>
      <w:r>
        <w:rPr/>
        <w:t>mensuração</w:t>
      </w:r>
      <w:r>
        <w:rPr>
          <w:spacing w:val="-6"/>
        </w:rPr>
        <w:t> </w:t>
      </w:r>
      <w:r>
        <w:rPr/>
        <w:t>do</w:t>
      </w:r>
      <w:r>
        <w:rPr>
          <w:spacing w:val="-10"/>
        </w:rPr>
        <w:t> </w:t>
      </w:r>
      <w:r>
        <w:rPr/>
        <w:t>nível</w:t>
      </w:r>
      <w:r>
        <w:rPr>
          <w:spacing w:val="-9"/>
        </w:rPr>
        <w:t> </w:t>
      </w:r>
      <w:r>
        <w:rPr/>
        <w:t>de</w:t>
      </w:r>
      <w:r>
        <w:rPr>
          <w:spacing w:val="-11"/>
        </w:rPr>
        <w:t> </w:t>
      </w:r>
      <w:r>
        <w:rPr/>
        <w:t>alteração</w:t>
      </w:r>
      <w:r>
        <w:rPr>
          <w:spacing w:val="-10"/>
        </w:rPr>
        <w:t> </w:t>
      </w:r>
      <w:r>
        <w:rPr/>
        <w:t>provocada</w:t>
      </w:r>
      <w:r>
        <w:rPr>
          <w:spacing w:val="-11"/>
        </w:rPr>
        <w:t> </w:t>
      </w:r>
      <w:r>
        <w:rPr/>
        <w:t>pelo</w:t>
      </w:r>
      <w:r>
        <w:rPr>
          <w:spacing w:val="-6"/>
        </w:rPr>
        <w:t> </w:t>
      </w:r>
      <w:r>
        <w:rPr/>
        <w:t>sistema de cultivo adotado.</w:t>
      </w:r>
    </w:p>
    <w:p>
      <w:pPr>
        <w:pStyle w:val="BodyText"/>
      </w:pPr>
    </w:p>
    <w:p>
      <w:pPr>
        <w:pStyle w:val="BodyText"/>
        <w:spacing w:before="252"/>
      </w:pPr>
    </w:p>
    <w:p>
      <w:pPr>
        <w:pStyle w:val="Heading2"/>
        <w:ind w:left="851"/>
      </w:pPr>
      <w:bookmarkStart w:name="_TOC_250030" w:id="24"/>
      <w:bookmarkEnd w:id="24"/>
      <w:r>
        <w:rPr>
          <w:spacing w:val="-2"/>
        </w:rPr>
        <w:t>REFERÊNCIAS</w:t>
      </w:r>
    </w:p>
    <w:p>
      <w:pPr>
        <w:pStyle w:val="BodyText"/>
        <w:spacing w:before="20"/>
        <w:rPr>
          <w:b/>
        </w:rPr>
      </w:pPr>
    </w:p>
    <w:p>
      <w:pPr>
        <w:pStyle w:val="BodyText"/>
        <w:spacing w:line="275" w:lineRule="exact"/>
        <w:ind w:left="140"/>
      </w:pPr>
      <w:r>
        <w:rPr/>
        <w:t>ALBUQUERQUE,</w:t>
      </w:r>
      <w:r>
        <w:rPr>
          <w:spacing w:val="63"/>
        </w:rPr>
        <w:t> </w:t>
      </w:r>
      <w:r>
        <w:rPr/>
        <w:t>J.A.;</w:t>
      </w:r>
      <w:r>
        <w:rPr>
          <w:spacing w:val="57"/>
        </w:rPr>
        <w:t> </w:t>
      </w:r>
      <w:r>
        <w:rPr/>
        <w:t>REINERT,</w:t>
      </w:r>
      <w:r>
        <w:rPr>
          <w:spacing w:val="60"/>
        </w:rPr>
        <w:t> </w:t>
      </w:r>
      <w:r>
        <w:rPr/>
        <w:t>D.J.;</w:t>
      </w:r>
      <w:r>
        <w:rPr>
          <w:spacing w:val="57"/>
        </w:rPr>
        <w:t> </w:t>
      </w:r>
      <w:r>
        <w:rPr/>
        <w:t>FIORIN,</w:t>
      </w:r>
      <w:r>
        <w:rPr>
          <w:spacing w:val="58"/>
        </w:rPr>
        <w:t> </w:t>
      </w:r>
      <w:r>
        <w:rPr/>
        <w:t>J.E.;</w:t>
      </w:r>
      <w:r>
        <w:rPr>
          <w:spacing w:val="58"/>
        </w:rPr>
        <w:t> </w:t>
      </w:r>
      <w:r>
        <w:rPr/>
        <w:t>RUEDEL,</w:t>
      </w:r>
      <w:r>
        <w:rPr>
          <w:spacing w:val="59"/>
        </w:rPr>
        <w:t> </w:t>
      </w:r>
      <w:r>
        <w:rPr/>
        <w:t>J.;</w:t>
      </w:r>
      <w:r>
        <w:rPr>
          <w:spacing w:val="58"/>
        </w:rPr>
        <w:t> </w:t>
      </w:r>
      <w:r>
        <w:rPr/>
        <w:t>PETRERE,</w:t>
      </w:r>
      <w:r>
        <w:rPr>
          <w:spacing w:val="59"/>
        </w:rPr>
        <w:t> </w:t>
      </w:r>
      <w:r>
        <w:rPr/>
        <w:t>C.</w:t>
      </w:r>
      <w:r>
        <w:rPr>
          <w:spacing w:val="60"/>
        </w:rPr>
        <w:t> </w:t>
      </w:r>
      <w:r>
        <w:rPr>
          <w:spacing w:val="-10"/>
        </w:rPr>
        <w:t>&amp;</w:t>
      </w:r>
    </w:p>
    <w:p>
      <w:pPr>
        <w:pStyle w:val="BodyText"/>
        <w:spacing w:line="247" w:lineRule="auto"/>
        <w:ind w:left="140"/>
      </w:pPr>
      <w:r>
        <w:rPr/>
        <w:t>FONTINELLI, F. Rotação de culturas e sistemas de manejo do solo: Efeito sobre a forma da estrutura do solo ao final de sete anos. </w:t>
      </w:r>
      <w:r>
        <w:rPr>
          <w:b/>
        </w:rPr>
        <w:t>Rev. Bras. Ci. Solo</w:t>
      </w:r>
      <w:r>
        <w:rPr/>
        <w:t>, v.19, p.115-119, 1995.</w:t>
      </w:r>
    </w:p>
    <w:p>
      <w:pPr>
        <w:pStyle w:val="BodyText"/>
        <w:spacing w:before="143"/>
      </w:pPr>
    </w:p>
    <w:p>
      <w:pPr>
        <w:pStyle w:val="BodyText"/>
        <w:ind w:left="140"/>
      </w:pPr>
      <w:r>
        <w:rPr/>
        <w:t>ALVARES, C. A.;</w:t>
      </w:r>
      <w:r>
        <w:rPr>
          <w:spacing w:val="-7"/>
        </w:rPr>
        <w:t> </w:t>
      </w:r>
      <w:r>
        <w:rPr/>
        <w:t>STAPE,</w:t>
      </w:r>
      <w:r>
        <w:rPr>
          <w:spacing w:val="1"/>
        </w:rPr>
        <w:t> </w:t>
      </w:r>
      <w:r>
        <w:rPr/>
        <w:t>J.</w:t>
      </w:r>
      <w:r>
        <w:rPr>
          <w:spacing w:val="-5"/>
        </w:rPr>
        <w:t> </w:t>
      </w:r>
      <w:r>
        <w:rPr/>
        <w:t>L.;</w:t>
      </w:r>
      <w:r>
        <w:rPr>
          <w:spacing w:val="-6"/>
        </w:rPr>
        <w:t> </w:t>
      </w:r>
      <w:r>
        <w:rPr/>
        <w:t>SENTELHAS, P. C.;</w:t>
      </w:r>
      <w:r>
        <w:rPr>
          <w:spacing w:val="-6"/>
        </w:rPr>
        <w:t> </w:t>
      </w:r>
      <w:r>
        <w:rPr/>
        <w:t>GONÇALVES, J.</w:t>
      </w:r>
      <w:r>
        <w:rPr>
          <w:spacing w:val="-5"/>
        </w:rPr>
        <w:t> </w:t>
      </w:r>
      <w:r>
        <w:rPr/>
        <w:t>L.</w:t>
      </w:r>
      <w:r>
        <w:rPr>
          <w:spacing w:val="1"/>
        </w:rPr>
        <w:t> </w:t>
      </w:r>
      <w:r>
        <w:rPr>
          <w:spacing w:val="-5"/>
        </w:rPr>
        <w:t>M.;</w:t>
      </w:r>
    </w:p>
    <w:p>
      <w:pPr>
        <w:spacing w:before="2"/>
        <w:ind w:left="140" w:right="524" w:firstLine="0"/>
        <w:jc w:val="left"/>
        <w:rPr>
          <w:sz w:val="24"/>
        </w:rPr>
      </w:pPr>
      <w:r>
        <w:rPr>
          <w:sz w:val="24"/>
        </w:rPr>
        <w:t>SPAROVEK,</w:t>
      </w:r>
      <w:r>
        <w:rPr>
          <w:spacing w:val="-5"/>
          <w:sz w:val="24"/>
        </w:rPr>
        <w:t> </w:t>
      </w:r>
      <w:r>
        <w:rPr>
          <w:sz w:val="24"/>
        </w:rPr>
        <w:t>G.</w:t>
      </w:r>
      <w:r>
        <w:rPr>
          <w:spacing w:val="-6"/>
          <w:sz w:val="24"/>
        </w:rPr>
        <w:t> </w:t>
      </w:r>
      <w:r>
        <w:rPr>
          <w:sz w:val="24"/>
        </w:rPr>
        <w:t>Köppen’s</w:t>
      </w:r>
      <w:r>
        <w:rPr>
          <w:spacing w:val="-9"/>
          <w:sz w:val="24"/>
        </w:rPr>
        <w:t> </w:t>
      </w:r>
      <w:r>
        <w:rPr>
          <w:sz w:val="24"/>
        </w:rPr>
        <w:t>climate</w:t>
      </w:r>
      <w:r>
        <w:rPr>
          <w:spacing w:val="-7"/>
          <w:sz w:val="24"/>
        </w:rPr>
        <w:t> </w:t>
      </w:r>
      <w:r>
        <w:rPr>
          <w:sz w:val="24"/>
        </w:rPr>
        <w:t>classification</w:t>
      </w:r>
      <w:r>
        <w:rPr>
          <w:spacing w:val="-6"/>
          <w:sz w:val="24"/>
        </w:rPr>
        <w:t> </w:t>
      </w:r>
      <w:r>
        <w:rPr>
          <w:sz w:val="24"/>
        </w:rPr>
        <w:t>map</w:t>
      </w:r>
      <w:r>
        <w:rPr>
          <w:spacing w:val="-3"/>
          <w:sz w:val="24"/>
        </w:rPr>
        <w:t> </w:t>
      </w:r>
      <w:r>
        <w:rPr>
          <w:sz w:val="24"/>
        </w:rPr>
        <w:t>for</w:t>
      </w:r>
      <w:r>
        <w:rPr>
          <w:spacing w:val="-6"/>
          <w:sz w:val="24"/>
        </w:rPr>
        <w:t> </w:t>
      </w:r>
      <w:r>
        <w:rPr>
          <w:sz w:val="24"/>
        </w:rPr>
        <w:t>Brazil. </w:t>
      </w:r>
      <w:r>
        <w:rPr>
          <w:b/>
          <w:sz w:val="24"/>
        </w:rPr>
        <w:t>Meteorologische Zeitschrift</w:t>
      </w:r>
      <w:r>
        <w:rPr>
          <w:sz w:val="24"/>
        </w:rPr>
        <w:t>, v. 22, n. 6, p.711-728, 2013.</w:t>
      </w:r>
    </w:p>
    <w:p>
      <w:pPr>
        <w:pStyle w:val="BodyText"/>
        <w:spacing w:before="275"/>
        <w:ind w:left="140"/>
      </w:pPr>
      <w:r>
        <w:rPr/>
        <w:t>ALVAREZ,</w:t>
      </w:r>
      <w:r>
        <w:rPr>
          <w:spacing w:val="-2"/>
        </w:rPr>
        <w:t> </w:t>
      </w:r>
      <w:r>
        <w:rPr/>
        <w:t>V. V.</w:t>
      </w:r>
      <w:r>
        <w:rPr>
          <w:spacing w:val="-4"/>
        </w:rPr>
        <w:t> </w:t>
      </w:r>
      <w:r>
        <w:rPr/>
        <w:t>H.;</w:t>
      </w:r>
      <w:r>
        <w:rPr>
          <w:spacing w:val="-6"/>
        </w:rPr>
        <w:t> </w:t>
      </w:r>
      <w:r>
        <w:rPr/>
        <w:t>NOVAIS,</w:t>
      </w:r>
      <w:r>
        <w:rPr>
          <w:spacing w:val="1"/>
        </w:rPr>
        <w:t> </w:t>
      </w:r>
      <w:r>
        <w:rPr/>
        <w:t>R. F.;</w:t>
      </w:r>
      <w:r>
        <w:rPr>
          <w:spacing w:val="-6"/>
        </w:rPr>
        <w:t> </w:t>
      </w:r>
      <w:r>
        <w:rPr/>
        <w:t>BARROS,</w:t>
      </w:r>
      <w:r>
        <w:rPr>
          <w:spacing w:val="-3"/>
        </w:rPr>
        <w:t> </w:t>
      </w:r>
      <w:r>
        <w:rPr/>
        <w:t>N. F.;</w:t>
      </w:r>
      <w:r>
        <w:rPr>
          <w:spacing w:val="-6"/>
        </w:rPr>
        <w:t> </w:t>
      </w:r>
      <w:r>
        <w:rPr/>
        <w:t>CANTARUTTI,</w:t>
      </w:r>
      <w:r>
        <w:rPr>
          <w:spacing w:val="1"/>
        </w:rPr>
        <w:t> </w:t>
      </w:r>
      <w:r>
        <w:rPr/>
        <w:t>R.</w:t>
      </w:r>
      <w:r>
        <w:rPr>
          <w:spacing w:val="-4"/>
        </w:rPr>
        <w:t> </w:t>
      </w:r>
      <w:r>
        <w:rPr>
          <w:spacing w:val="-5"/>
        </w:rPr>
        <w:t>B.;</w:t>
      </w:r>
    </w:p>
    <w:p>
      <w:pPr>
        <w:pStyle w:val="BodyText"/>
        <w:spacing w:line="237" w:lineRule="auto" w:before="4"/>
        <w:ind w:left="140" w:right="1783"/>
        <w:rPr>
          <w:b/>
        </w:rPr>
      </w:pPr>
      <w:r>
        <w:rPr/>
        <w:t>LOPES,</w:t>
      </w:r>
      <w:r>
        <w:rPr>
          <w:spacing w:val="-1"/>
        </w:rPr>
        <w:t> </w:t>
      </w:r>
      <w:r>
        <w:rPr/>
        <w:t>A.</w:t>
      </w:r>
      <w:r>
        <w:rPr>
          <w:spacing w:val="-1"/>
        </w:rPr>
        <w:t> </w:t>
      </w:r>
      <w:r>
        <w:rPr/>
        <w:t>S.</w:t>
      </w:r>
      <w:r>
        <w:rPr>
          <w:spacing w:val="-6"/>
        </w:rPr>
        <w:t> </w:t>
      </w:r>
      <w:r>
        <w:rPr/>
        <w:t>Interpretação dos</w:t>
      </w:r>
      <w:r>
        <w:rPr>
          <w:spacing w:val="-10"/>
        </w:rPr>
        <w:t> </w:t>
      </w:r>
      <w:r>
        <w:rPr/>
        <w:t>resultados</w:t>
      </w:r>
      <w:r>
        <w:rPr>
          <w:spacing w:val="-5"/>
        </w:rPr>
        <w:t> </w:t>
      </w:r>
      <w:r>
        <w:rPr/>
        <w:t>das</w:t>
      </w:r>
      <w:r>
        <w:rPr>
          <w:spacing w:val="-5"/>
        </w:rPr>
        <w:t> </w:t>
      </w:r>
      <w:r>
        <w:rPr/>
        <w:t>análises</w:t>
      </w:r>
      <w:r>
        <w:rPr>
          <w:spacing w:val="-5"/>
        </w:rPr>
        <w:t> </w:t>
      </w:r>
      <w:r>
        <w:rPr/>
        <w:t>de</w:t>
      </w:r>
      <w:r>
        <w:rPr>
          <w:spacing w:val="-4"/>
        </w:rPr>
        <w:t> </w:t>
      </w:r>
      <w:r>
        <w:rPr/>
        <w:t>solos. </w:t>
      </w:r>
      <w:r>
        <w:rPr>
          <w:i/>
        </w:rPr>
        <w:t>In:</w:t>
      </w:r>
      <w:r>
        <w:rPr>
          <w:i/>
          <w:spacing w:val="-1"/>
        </w:rPr>
        <w:t> </w:t>
      </w:r>
      <w:r>
        <w:rPr/>
        <w:t>RIBEIRO, A.C.; GUIMARÃES, P. T. G.; ALVARES V.; V. H. </w:t>
      </w:r>
      <w:r>
        <w:rPr>
          <w:b/>
        </w:rPr>
        <w:t>Recomendações para o</w:t>
      </w:r>
    </w:p>
    <w:p>
      <w:pPr>
        <w:pStyle w:val="BodyText"/>
        <w:spacing w:after="0" w:line="237" w:lineRule="auto"/>
        <w:rPr>
          <w:b/>
        </w:rPr>
        <w:sectPr>
          <w:pgSz w:w="11910" w:h="16840"/>
          <w:pgMar w:header="718" w:footer="0" w:top="1580" w:bottom="280" w:left="1559" w:right="708"/>
        </w:sectPr>
      </w:pPr>
    </w:p>
    <w:p>
      <w:pPr>
        <w:spacing w:line="242" w:lineRule="auto" w:before="101"/>
        <w:ind w:left="140" w:right="380" w:firstLine="0"/>
        <w:jc w:val="left"/>
        <w:rPr>
          <w:sz w:val="24"/>
        </w:rPr>
      </w:pPr>
      <w:r>
        <w:rPr>
          <w:b/>
          <w:sz w:val="24"/>
        </w:rPr>
        <w:t>uso</w:t>
      </w:r>
      <w:r>
        <w:rPr>
          <w:b/>
          <w:spacing w:val="-3"/>
          <w:sz w:val="24"/>
        </w:rPr>
        <w:t> </w:t>
      </w:r>
      <w:r>
        <w:rPr>
          <w:b/>
          <w:sz w:val="24"/>
        </w:rPr>
        <w:t>de</w:t>
      </w:r>
      <w:r>
        <w:rPr>
          <w:b/>
          <w:spacing w:val="-4"/>
          <w:sz w:val="24"/>
        </w:rPr>
        <w:t> </w:t>
      </w:r>
      <w:r>
        <w:rPr>
          <w:b/>
          <w:sz w:val="24"/>
        </w:rPr>
        <w:t>corretivos</w:t>
      </w:r>
      <w:r>
        <w:rPr>
          <w:b/>
          <w:spacing w:val="-5"/>
          <w:sz w:val="24"/>
        </w:rPr>
        <w:t> </w:t>
      </w:r>
      <w:r>
        <w:rPr>
          <w:b/>
          <w:sz w:val="24"/>
        </w:rPr>
        <w:t>e</w:t>
      </w:r>
      <w:r>
        <w:rPr>
          <w:b/>
          <w:spacing w:val="-4"/>
          <w:sz w:val="24"/>
        </w:rPr>
        <w:t> </w:t>
      </w:r>
      <w:r>
        <w:rPr>
          <w:b/>
          <w:sz w:val="24"/>
        </w:rPr>
        <w:t>fertilizantes</w:t>
      </w:r>
      <w:r>
        <w:rPr>
          <w:b/>
          <w:spacing w:val="-5"/>
          <w:sz w:val="24"/>
        </w:rPr>
        <w:t> </w:t>
      </w:r>
      <w:r>
        <w:rPr>
          <w:b/>
          <w:sz w:val="24"/>
        </w:rPr>
        <w:t>em</w:t>
      </w:r>
      <w:r>
        <w:rPr>
          <w:b/>
          <w:spacing w:val="-5"/>
          <w:sz w:val="24"/>
        </w:rPr>
        <w:t> </w:t>
      </w:r>
      <w:r>
        <w:rPr>
          <w:b/>
          <w:sz w:val="24"/>
        </w:rPr>
        <w:t>Minas</w:t>
      </w:r>
      <w:r>
        <w:rPr>
          <w:b/>
          <w:spacing w:val="-5"/>
          <w:sz w:val="24"/>
        </w:rPr>
        <w:t> </w:t>
      </w:r>
      <w:r>
        <w:rPr>
          <w:b/>
          <w:sz w:val="24"/>
        </w:rPr>
        <w:t>Gerais </w:t>
      </w:r>
      <w:r>
        <w:rPr>
          <w:sz w:val="24"/>
        </w:rPr>
        <w:t>.5ª</w:t>
      </w:r>
      <w:r>
        <w:rPr>
          <w:spacing w:val="-6"/>
          <w:sz w:val="24"/>
        </w:rPr>
        <w:t> </w:t>
      </w:r>
      <w:r>
        <w:rPr>
          <w:sz w:val="24"/>
        </w:rPr>
        <w:t>Aproximação.</w:t>
      </w:r>
      <w:r>
        <w:rPr>
          <w:spacing w:val="-1"/>
          <w:sz w:val="24"/>
        </w:rPr>
        <w:t> </w:t>
      </w:r>
      <w:r>
        <w:rPr>
          <w:sz w:val="24"/>
        </w:rPr>
        <w:t>Viçosa</w:t>
      </w:r>
      <w:r>
        <w:rPr>
          <w:spacing w:val="-1"/>
          <w:sz w:val="24"/>
        </w:rPr>
        <w:t> </w:t>
      </w:r>
      <w:r>
        <w:rPr>
          <w:sz w:val="24"/>
        </w:rPr>
        <w:t>-MG,</w:t>
      </w:r>
      <w:r>
        <w:rPr>
          <w:spacing w:val="-2"/>
          <w:sz w:val="24"/>
        </w:rPr>
        <w:t> </w:t>
      </w:r>
      <w:r>
        <w:rPr>
          <w:sz w:val="24"/>
        </w:rPr>
        <w:t>Comissão de Fertilidade do Solo do Estado de Minas Gerais (CFSEMG), 1999, p.25-32.</w:t>
      </w:r>
    </w:p>
    <w:p>
      <w:pPr>
        <w:pStyle w:val="BodyText"/>
        <w:spacing w:line="275" w:lineRule="exact" w:before="274"/>
        <w:ind w:left="140"/>
      </w:pPr>
      <w:r>
        <w:rPr/>
        <w:t>ALVES,</w:t>
      </w:r>
      <w:r>
        <w:rPr>
          <w:spacing w:val="-2"/>
        </w:rPr>
        <w:t> </w:t>
      </w:r>
      <w:r>
        <w:rPr/>
        <w:t>M. C.;</w:t>
      </w:r>
      <w:r>
        <w:rPr>
          <w:spacing w:val="-6"/>
        </w:rPr>
        <w:t> </w:t>
      </w:r>
      <w:r>
        <w:rPr/>
        <w:t>SUZUKI, L. E.</w:t>
      </w:r>
      <w:r>
        <w:rPr>
          <w:spacing w:val="-4"/>
        </w:rPr>
        <w:t> </w:t>
      </w:r>
      <w:r>
        <w:rPr/>
        <w:t>A. S.;</w:t>
      </w:r>
      <w:r>
        <w:rPr>
          <w:spacing w:val="-6"/>
        </w:rPr>
        <w:t> </w:t>
      </w:r>
      <w:r>
        <w:rPr/>
        <w:t>HIPÓLITO,</w:t>
      </w:r>
      <w:r>
        <w:rPr>
          <w:spacing w:val="-4"/>
        </w:rPr>
        <w:t> </w:t>
      </w:r>
      <w:r>
        <w:rPr/>
        <w:t>J. L.;</w:t>
      </w:r>
      <w:r>
        <w:rPr>
          <w:spacing w:val="-6"/>
        </w:rPr>
        <w:t> </w:t>
      </w:r>
      <w:r>
        <w:rPr/>
        <w:t>CASTILHO, S.R.</w:t>
      </w:r>
      <w:r>
        <w:rPr>
          <w:spacing w:val="-4"/>
        </w:rPr>
        <w:t> </w:t>
      </w:r>
      <w:r>
        <w:rPr>
          <w:spacing w:val="-2"/>
        </w:rPr>
        <w:t>Propriedades</w:t>
      </w:r>
    </w:p>
    <w:p>
      <w:pPr>
        <w:pStyle w:val="BodyText"/>
        <w:ind w:left="140" w:right="380"/>
      </w:pPr>
      <w:r>
        <w:rPr/>
        <w:t>físicas e infiltração de água de um</w:t>
      </w:r>
      <w:r>
        <w:rPr>
          <w:spacing w:val="-2"/>
        </w:rPr>
        <w:t> </w:t>
      </w:r>
      <w:r>
        <w:rPr/>
        <w:t>Latossolo Vermelho Amarelo (Oxi sol) do noroeste do estado</w:t>
      </w:r>
      <w:r>
        <w:rPr>
          <w:spacing w:val="-3"/>
        </w:rPr>
        <w:t> </w:t>
      </w:r>
      <w:r>
        <w:rPr/>
        <w:t>de</w:t>
      </w:r>
      <w:r>
        <w:rPr>
          <w:spacing w:val="-4"/>
        </w:rPr>
        <w:t> </w:t>
      </w:r>
      <w:r>
        <w:rPr/>
        <w:t>São</w:t>
      </w:r>
      <w:r>
        <w:rPr>
          <w:spacing w:val="-3"/>
        </w:rPr>
        <w:t> </w:t>
      </w:r>
      <w:r>
        <w:rPr/>
        <w:t>Paul</w:t>
      </w:r>
      <w:r>
        <w:rPr>
          <w:spacing w:val="-11"/>
        </w:rPr>
        <w:t> </w:t>
      </w:r>
      <w:r>
        <w:rPr/>
        <w:t>o,</w:t>
      </w:r>
      <w:r>
        <w:rPr>
          <w:spacing w:val="-1"/>
        </w:rPr>
        <w:t> </w:t>
      </w:r>
      <w:r>
        <w:rPr/>
        <w:t>Brasil,</w:t>
      </w:r>
      <w:r>
        <w:rPr>
          <w:spacing w:val="-1"/>
        </w:rPr>
        <w:t> </w:t>
      </w:r>
      <w:r>
        <w:rPr/>
        <w:t>sob</w:t>
      </w:r>
      <w:r>
        <w:rPr>
          <w:spacing w:val="-7"/>
        </w:rPr>
        <w:t> </w:t>
      </w:r>
      <w:r>
        <w:rPr/>
        <w:t>três</w:t>
      </w:r>
      <w:r>
        <w:rPr>
          <w:spacing w:val="-5"/>
        </w:rPr>
        <w:t> </w:t>
      </w:r>
      <w:r>
        <w:rPr/>
        <w:t>condições</w:t>
      </w:r>
      <w:r>
        <w:rPr>
          <w:spacing w:val="-5"/>
        </w:rPr>
        <w:t> </w:t>
      </w:r>
      <w:r>
        <w:rPr/>
        <w:t>de</w:t>
      </w:r>
      <w:r>
        <w:rPr>
          <w:spacing w:val="-4"/>
        </w:rPr>
        <w:t> </w:t>
      </w:r>
      <w:r>
        <w:rPr/>
        <w:t>uso e</w:t>
      </w:r>
      <w:r>
        <w:rPr>
          <w:spacing w:val="-4"/>
        </w:rPr>
        <w:t> </w:t>
      </w:r>
      <w:r>
        <w:rPr/>
        <w:t>manejo. </w:t>
      </w:r>
      <w:r>
        <w:rPr>
          <w:b/>
        </w:rPr>
        <w:t>Cad.</w:t>
      </w:r>
      <w:r>
        <w:rPr>
          <w:b/>
          <w:spacing w:val="-1"/>
        </w:rPr>
        <w:t> </w:t>
      </w:r>
      <w:r>
        <w:rPr>
          <w:b/>
        </w:rPr>
        <w:t>Lab.</w:t>
      </w:r>
      <w:r>
        <w:rPr>
          <w:b/>
          <w:spacing w:val="-1"/>
        </w:rPr>
        <w:t> </w:t>
      </w:r>
      <w:r>
        <w:rPr>
          <w:b/>
        </w:rPr>
        <w:t>Xeolóxico</w:t>
      </w:r>
      <w:r>
        <w:rPr>
          <w:b/>
          <w:spacing w:val="-4"/>
        </w:rPr>
        <w:t> </w:t>
      </w:r>
      <w:r>
        <w:rPr>
          <w:b/>
        </w:rPr>
        <w:t>Laxe</w:t>
      </w:r>
      <w:r>
        <w:rPr/>
        <w:t>, v.30, p.167-180, 2005.</w:t>
      </w:r>
    </w:p>
    <w:p>
      <w:pPr>
        <w:pStyle w:val="BodyText"/>
        <w:spacing w:before="274"/>
        <w:ind w:left="140" w:right="1238"/>
      </w:pPr>
      <w:r>
        <w:rPr/>
        <w:t>ANDERSON,</w:t>
      </w:r>
      <w:r>
        <w:rPr>
          <w:spacing w:val="-3"/>
        </w:rPr>
        <w:t> </w:t>
      </w:r>
      <w:r>
        <w:rPr/>
        <w:t>T.H.;</w:t>
      </w:r>
      <w:r>
        <w:rPr>
          <w:spacing w:val="-9"/>
        </w:rPr>
        <w:t> </w:t>
      </w:r>
      <w:r>
        <w:rPr/>
        <w:t>DOMSCH,</w:t>
      </w:r>
      <w:r>
        <w:rPr>
          <w:spacing w:val="-3"/>
        </w:rPr>
        <w:t> </w:t>
      </w:r>
      <w:r>
        <w:rPr/>
        <w:t>K.H.</w:t>
      </w:r>
      <w:r>
        <w:rPr>
          <w:spacing w:val="-3"/>
        </w:rPr>
        <w:t> </w:t>
      </w:r>
      <w:r>
        <w:rPr/>
        <w:t>Determination</w:t>
      </w:r>
      <w:r>
        <w:rPr>
          <w:spacing w:val="-13"/>
        </w:rPr>
        <w:t> </w:t>
      </w:r>
      <w:r>
        <w:rPr/>
        <w:t>of</w:t>
      </w:r>
      <w:r>
        <w:rPr>
          <w:spacing w:val="-12"/>
        </w:rPr>
        <w:t> </w:t>
      </w:r>
      <w:r>
        <w:rPr/>
        <w:t>ecophysiological</w:t>
      </w:r>
      <w:r>
        <w:rPr>
          <w:spacing w:val="-4"/>
        </w:rPr>
        <w:t> </w:t>
      </w:r>
      <w:r>
        <w:rPr/>
        <w:t>maintenance carbon requirements of soil microorganisms in a dormant state. </w:t>
      </w:r>
      <w:r>
        <w:rPr>
          <w:b/>
        </w:rPr>
        <w:t>Biol. Fertil. Soils</w:t>
      </w:r>
      <w:r>
        <w:rPr/>
        <w:t>, v.1, p.81–89, 1985.</w:t>
      </w:r>
    </w:p>
    <w:p>
      <w:pPr>
        <w:pStyle w:val="BodyText"/>
        <w:spacing w:before="1"/>
      </w:pPr>
    </w:p>
    <w:p>
      <w:pPr>
        <w:pStyle w:val="BodyText"/>
        <w:ind w:left="140" w:right="524"/>
      </w:pPr>
      <w:r>
        <w:rPr/>
        <w:t>ANDERSON, T.H.;</w:t>
      </w:r>
      <w:r>
        <w:rPr>
          <w:spacing w:val="-7"/>
        </w:rPr>
        <w:t> </w:t>
      </w:r>
      <w:r>
        <w:rPr/>
        <w:t>DOMSCH,</w:t>
      </w:r>
      <w:r>
        <w:rPr>
          <w:spacing w:val="-1"/>
        </w:rPr>
        <w:t> </w:t>
      </w:r>
      <w:r>
        <w:rPr/>
        <w:t>K.H.</w:t>
      </w:r>
      <w:r>
        <w:rPr>
          <w:spacing w:val="-1"/>
        </w:rPr>
        <w:t> </w:t>
      </w:r>
      <w:r>
        <w:rPr/>
        <w:t>Application</w:t>
      </w:r>
      <w:r>
        <w:rPr>
          <w:spacing w:val="-7"/>
        </w:rPr>
        <w:t> </w:t>
      </w:r>
      <w:r>
        <w:rPr/>
        <w:t>of</w:t>
      </w:r>
      <w:r>
        <w:rPr>
          <w:spacing w:val="-10"/>
        </w:rPr>
        <w:t> </w:t>
      </w:r>
      <w:r>
        <w:rPr/>
        <w:t>eco-physiological</w:t>
      </w:r>
      <w:r>
        <w:rPr>
          <w:spacing w:val="-10"/>
        </w:rPr>
        <w:t> </w:t>
      </w:r>
      <w:r>
        <w:rPr/>
        <w:t>quotients</w:t>
      </w:r>
      <w:r>
        <w:rPr>
          <w:spacing w:val="-4"/>
        </w:rPr>
        <w:t> </w:t>
      </w:r>
      <w:r>
        <w:rPr/>
        <w:t>(qCO2</w:t>
      </w:r>
      <w:r>
        <w:rPr>
          <w:spacing w:val="-3"/>
        </w:rPr>
        <w:t> </w:t>
      </w:r>
      <w:r>
        <w:rPr/>
        <w:t>and qD) on microbial biomasses from soils of different cropping histories. Soil Biology e Biochemistry. v22, p.251-255, 1990.</w:t>
      </w:r>
    </w:p>
    <w:p>
      <w:pPr>
        <w:pStyle w:val="BodyText"/>
      </w:pPr>
    </w:p>
    <w:p>
      <w:pPr>
        <w:pStyle w:val="BodyText"/>
        <w:spacing w:before="1"/>
        <w:ind w:left="140" w:right="524"/>
      </w:pPr>
      <w:r>
        <w:rPr/>
        <w:t>ANDERSON,</w:t>
      </w:r>
      <w:r>
        <w:rPr>
          <w:spacing w:val="-1"/>
        </w:rPr>
        <w:t> </w:t>
      </w:r>
      <w:r>
        <w:rPr/>
        <w:t>T.H.;</w:t>
      </w:r>
      <w:r>
        <w:rPr>
          <w:spacing w:val="-7"/>
        </w:rPr>
        <w:t> </w:t>
      </w:r>
      <w:r>
        <w:rPr/>
        <w:t>DOMSCH,</w:t>
      </w:r>
      <w:r>
        <w:rPr>
          <w:spacing w:val="-2"/>
        </w:rPr>
        <w:t> </w:t>
      </w:r>
      <w:r>
        <w:rPr/>
        <w:t>K.H.</w:t>
      </w:r>
      <w:r>
        <w:rPr>
          <w:spacing w:val="-5"/>
        </w:rPr>
        <w:t> </w:t>
      </w:r>
      <w:r>
        <w:rPr/>
        <w:t>The metabolic</w:t>
      </w:r>
      <w:r>
        <w:rPr>
          <w:spacing w:val="-4"/>
        </w:rPr>
        <w:t> </w:t>
      </w:r>
      <w:r>
        <w:rPr/>
        <w:t>quotient from</w:t>
      </w:r>
      <w:r>
        <w:rPr>
          <w:spacing w:val="-11"/>
        </w:rPr>
        <w:t> </w:t>
      </w:r>
      <w:r>
        <w:rPr/>
        <w:t>CO2</w:t>
      </w:r>
      <w:r>
        <w:rPr>
          <w:spacing w:val="-3"/>
        </w:rPr>
        <w:t> </w:t>
      </w:r>
      <w:r>
        <w:rPr/>
        <w:t>(</w:t>
      </w:r>
      <w:r>
        <w:rPr>
          <w:i/>
        </w:rPr>
        <w:t>q</w:t>
      </w:r>
      <w:r>
        <w:rPr/>
        <w:t>CO2)</w:t>
      </w:r>
      <w:r>
        <w:rPr>
          <w:spacing w:val="-2"/>
        </w:rPr>
        <w:t> </w:t>
      </w:r>
      <w:r>
        <w:rPr/>
        <w:t>as</w:t>
      </w:r>
      <w:r>
        <w:rPr>
          <w:spacing w:val="-5"/>
        </w:rPr>
        <w:t> </w:t>
      </w:r>
      <w:r>
        <w:rPr/>
        <w:t>a</w:t>
      </w:r>
      <w:r>
        <w:rPr>
          <w:spacing w:val="-4"/>
        </w:rPr>
        <w:t> </w:t>
      </w:r>
      <w:r>
        <w:rPr/>
        <w:t>specific activity parameter to assess the effects of environmental conditions, such as pH, on the microbial biomass of forest soils. </w:t>
      </w:r>
      <w:r>
        <w:rPr>
          <w:b/>
        </w:rPr>
        <w:t>Soil Biology and Biochemistry</w:t>
      </w:r>
      <w:r>
        <w:rPr/>
        <w:t>. v.25, p.393-395, 1993.</w:t>
      </w:r>
    </w:p>
    <w:p>
      <w:pPr>
        <w:pStyle w:val="BodyText"/>
      </w:pPr>
    </w:p>
    <w:p>
      <w:pPr>
        <w:pStyle w:val="BodyText"/>
        <w:ind w:left="140"/>
      </w:pPr>
      <w:r>
        <w:rPr/>
        <w:t>ANJOS,</w:t>
      </w:r>
      <w:r>
        <w:rPr>
          <w:spacing w:val="-2"/>
        </w:rPr>
        <w:t> </w:t>
      </w:r>
      <w:r>
        <w:rPr/>
        <w:t>J.</w:t>
      </w:r>
      <w:r>
        <w:rPr>
          <w:spacing w:val="1"/>
        </w:rPr>
        <w:t> </w:t>
      </w:r>
      <w:r>
        <w:rPr/>
        <w:t>T.;</w:t>
      </w:r>
      <w:r>
        <w:rPr>
          <w:spacing w:val="-6"/>
        </w:rPr>
        <w:t> </w:t>
      </w:r>
      <w:r>
        <w:rPr/>
        <w:t>UBERTI,</w:t>
      </w:r>
      <w:r>
        <w:rPr>
          <w:spacing w:val="1"/>
        </w:rPr>
        <w:t> </w:t>
      </w:r>
      <w:r>
        <w:rPr/>
        <w:t>A.</w:t>
      </w:r>
      <w:r>
        <w:rPr>
          <w:spacing w:val="1"/>
        </w:rPr>
        <w:t> </w:t>
      </w:r>
      <w:r>
        <w:rPr/>
        <w:t>A.</w:t>
      </w:r>
      <w:r>
        <w:rPr>
          <w:spacing w:val="1"/>
        </w:rPr>
        <w:t> </w:t>
      </w:r>
      <w:r>
        <w:rPr/>
        <w:t>A.;</w:t>
      </w:r>
      <w:r>
        <w:rPr>
          <w:spacing w:val="-6"/>
        </w:rPr>
        <w:t> </w:t>
      </w:r>
      <w:r>
        <w:rPr/>
        <w:t>VIZZOTTO, V.</w:t>
      </w:r>
      <w:r>
        <w:rPr>
          <w:spacing w:val="-4"/>
        </w:rPr>
        <w:t> </w:t>
      </w:r>
      <w:r>
        <w:rPr/>
        <w:t>J.;</w:t>
      </w:r>
      <w:r>
        <w:rPr>
          <w:spacing w:val="-6"/>
        </w:rPr>
        <w:t> </w:t>
      </w:r>
      <w:r>
        <w:rPr/>
        <w:t>LEITE,</w:t>
      </w:r>
      <w:r>
        <w:rPr>
          <w:spacing w:val="1"/>
        </w:rPr>
        <w:t> </w:t>
      </w:r>
      <w:r>
        <w:rPr/>
        <w:t>G.</w:t>
      </w:r>
      <w:r>
        <w:rPr>
          <w:spacing w:val="1"/>
        </w:rPr>
        <w:t> </w:t>
      </w:r>
      <w:r>
        <w:rPr/>
        <w:t>B.;</w:t>
      </w:r>
      <w:r>
        <w:rPr>
          <w:spacing w:val="-5"/>
        </w:rPr>
        <w:t> </w:t>
      </w:r>
      <w:r>
        <w:rPr/>
        <w:t>KRIEGER,</w:t>
      </w:r>
      <w:r>
        <w:rPr>
          <w:spacing w:val="2"/>
        </w:rPr>
        <w:t> </w:t>
      </w:r>
      <w:r>
        <w:rPr>
          <w:spacing w:val="-5"/>
        </w:rPr>
        <w:t>M.</w:t>
      </w:r>
    </w:p>
    <w:p>
      <w:pPr>
        <w:spacing w:line="240" w:lineRule="auto" w:before="3"/>
        <w:ind w:left="140" w:right="524" w:firstLine="0"/>
        <w:jc w:val="left"/>
        <w:rPr>
          <w:sz w:val="24"/>
        </w:rPr>
      </w:pPr>
      <w:r>
        <w:rPr>
          <w:sz w:val="24"/>
        </w:rPr>
        <w:t>Propriedades</w:t>
      </w:r>
      <w:r>
        <w:rPr>
          <w:spacing w:val="-1"/>
          <w:sz w:val="24"/>
        </w:rPr>
        <w:t> </w:t>
      </w:r>
      <w:r>
        <w:rPr>
          <w:sz w:val="24"/>
        </w:rPr>
        <w:t>físicas</w:t>
      </w:r>
      <w:r>
        <w:rPr>
          <w:spacing w:val="-5"/>
          <w:sz w:val="24"/>
        </w:rPr>
        <w:t> </w:t>
      </w:r>
      <w:r>
        <w:rPr>
          <w:sz w:val="24"/>
        </w:rPr>
        <w:t>em</w:t>
      </w:r>
      <w:r>
        <w:rPr>
          <w:spacing w:val="-7"/>
          <w:sz w:val="24"/>
        </w:rPr>
        <w:t> </w:t>
      </w:r>
      <w:r>
        <w:rPr>
          <w:sz w:val="24"/>
        </w:rPr>
        <w:t>solos</w:t>
      </w:r>
      <w:r>
        <w:rPr>
          <w:spacing w:val="-5"/>
          <w:sz w:val="24"/>
        </w:rPr>
        <w:t> </w:t>
      </w:r>
      <w:r>
        <w:rPr>
          <w:sz w:val="24"/>
        </w:rPr>
        <w:t>sob</w:t>
      </w:r>
      <w:r>
        <w:rPr>
          <w:spacing w:val="-7"/>
          <w:sz w:val="24"/>
        </w:rPr>
        <w:t> </w:t>
      </w:r>
      <w:r>
        <w:rPr>
          <w:sz w:val="24"/>
        </w:rPr>
        <w:t>diferentes</w:t>
      </w:r>
      <w:r>
        <w:rPr>
          <w:spacing w:val="-5"/>
          <w:sz w:val="24"/>
        </w:rPr>
        <w:t> </w:t>
      </w:r>
      <w:r>
        <w:rPr>
          <w:sz w:val="24"/>
        </w:rPr>
        <w:t>sistemas</w:t>
      </w:r>
      <w:r>
        <w:rPr>
          <w:spacing w:val="-5"/>
          <w:sz w:val="24"/>
        </w:rPr>
        <w:t> </w:t>
      </w:r>
      <w:r>
        <w:rPr>
          <w:sz w:val="24"/>
        </w:rPr>
        <w:t>de</w:t>
      </w:r>
      <w:r>
        <w:rPr>
          <w:spacing w:val="-4"/>
          <w:sz w:val="24"/>
        </w:rPr>
        <w:t> </w:t>
      </w:r>
      <w:r>
        <w:rPr>
          <w:sz w:val="24"/>
        </w:rPr>
        <w:t>uso e</w:t>
      </w:r>
      <w:r>
        <w:rPr>
          <w:spacing w:val="-8"/>
          <w:sz w:val="24"/>
        </w:rPr>
        <w:t> </w:t>
      </w:r>
      <w:r>
        <w:rPr>
          <w:sz w:val="24"/>
        </w:rPr>
        <w:t>manejo. </w:t>
      </w:r>
      <w:r>
        <w:rPr>
          <w:b/>
          <w:sz w:val="24"/>
        </w:rPr>
        <w:t>Revista</w:t>
      </w:r>
      <w:r>
        <w:rPr>
          <w:b/>
          <w:spacing w:val="-3"/>
          <w:sz w:val="24"/>
        </w:rPr>
        <w:t> </w:t>
      </w:r>
      <w:r>
        <w:rPr>
          <w:b/>
          <w:sz w:val="24"/>
        </w:rPr>
        <w:t>Brasileira</w:t>
      </w:r>
      <w:r>
        <w:rPr>
          <w:b/>
          <w:spacing w:val="-3"/>
          <w:sz w:val="24"/>
        </w:rPr>
        <w:t> </w:t>
      </w:r>
      <w:r>
        <w:rPr>
          <w:b/>
          <w:sz w:val="24"/>
        </w:rPr>
        <w:t>de Ciência do Solo, Campinas</w:t>
      </w:r>
      <w:r>
        <w:rPr>
          <w:sz w:val="24"/>
        </w:rPr>
        <w:t>, v.18, p.139-145,1994. Propriedades físicas em solos sob diferentes sistemas de uso e manejo</w:t>
      </w:r>
    </w:p>
    <w:p>
      <w:pPr>
        <w:spacing w:line="240" w:lineRule="auto" w:before="276"/>
        <w:ind w:left="140" w:right="470" w:firstLine="0"/>
        <w:jc w:val="left"/>
        <w:rPr>
          <w:sz w:val="24"/>
        </w:rPr>
      </w:pPr>
      <w:r>
        <w:rPr>
          <w:sz w:val="24"/>
        </w:rPr>
        <w:t>ARAÚJO, E. A. de; KER, J. C.; NEVES, J. C. L.;</w:t>
      </w:r>
      <w:r>
        <w:rPr>
          <w:spacing w:val="-3"/>
          <w:sz w:val="24"/>
        </w:rPr>
        <w:t> </w:t>
      </w:r>
      <w:r>
        <w:rPr>
          <w:sz w:val="24"/>
        </w:rPr>
        <w:t>LANI, J. L. Qualidade do solo: conceitos indicadores</w:t>
      </w:r>
      <w:r>
        <w:rPr>
          <w:spacing w:val="-5"/>
          <w:sz w:val="24"/>
        </w:rPr>
        <w:t> </w:t>
      </w:r>
      <w:r>
        <w:rPr>
          <w:sz w:val="24"/>
        </w:rPr>
        <w:t>e</w:t>
      </w:r>
      <w:r>
        <w:rPr>
          <w:spacing w:val="-4"/>
          <w:sz w:val="24"/>
        </w:rPr>
        <w:t> </w:t>
      </w:r>
      <w:r>
        <w:rPr>
          <w:sz w:val="24"/>
        </w:rPr>
        <w:t>avaliação. </w:t>
      </w:r>
      <w:r>
        <w:rPr>
          <w:b/>
          <w:sz w:val="24"/>
        </w:rPr>
        <w:t>R.</w:t>
      </w:r>
      <w:r>
        <w:rPr>
          <w:b/>
          <w:spacing w:val="-6"/>
          <w:sz w:val="24"/>
        </w:rPr>
        <w:t> </w:t>
      </w:r>
      <w:r>
        <w:rPr>
          <w:b/>
          <w:sz w:val="24"/>
        </w:rPr>
        <w:t>Bras.</w:t>
      </w:r>
      <w:r>
        <w:rPr>
          <w:b/>
          <w:spacing w:val="-2"/>
          <w:sz w:val="24"/>
        </w:rPr>
        <w:t> </w:t>
      </w:r>
      <w:r>
        <w:rPr>
          <w:b/>
          <w:sz w:val="24"/>
        </w:rPr>
        <w:t>de</w:t>
      </w:r>
      <w:r>
        <w:rPr>
          <w:b/>
          <w:spacing w:val="-4"/>
          <w:sz w:val="24"/>
        </w:rPr>
        <w:t> </w:t>
      </w:r>
      <w:r>
        <w:rPr>
          <w:b/>
          <w:sz w:val="24"/>
        </w:rPr>
        <w:t>Tec.</w:t>
      </w:r>
      <w:r>
        <w:rPr>
          <w:b/>
          <w:spacing w:val="-2"/>
          <w:sz w:val="24"/>
        </w:rPr>
        <w:t> </w:t>
      </w:r>
      <w:r>
        <w:rPr>
          <w:b/>
          <w:sz w:val="24"/>
        </w:rPr>
        <w:t>Aplicada</w:t>
      </w:r>
      <w:r>
        <w:rPr>
          <w:b/>
          <w:spacing w:val="-3"/>
          <w:sz w:val="24"/>
        </w:rPr>
        <w:t> </w:t>
      </w:r>
      <w:r>
        <w:rPr>
          <w:b/>
          <w:sz w:val="24"/>
        </w:rPr>
        <w:t>nas</w:t>
      </w:r>
      <w:r>
        <w:rPr>
          <w:b/>
          <w:spacing w:val="-5"/>
          <w:sz w:val="24"/>
        </w:rPr>
        <w:t> </w:t>
      </w:r>
      <w:r>
        <w:rPr>
          <w:b/>
          <w:sz w:val="24"/>
        </w:rPr>
        <w:t>Ciências</w:t>
      </w:r>
      <w:r>
        <w:rPr>
          <w:b/>
          <w:spacing w:val="-5"/>
          <w:sz w:val="24"/>
        </w:rPr>
        <w:t> </w:t>
      </w:r>
      <w:r>
        <w:rPr>
          <w:b/>
          <w:sz w:val="24"/>
        </w:rPr>
        <w:t>Agrárias</w:t>
      </w:r>
      <w:r>
        <w:rPr>
          <w:sz w:val="24"/>
        </w:rPr>
        <w:t>,</w:t>
      </w:r>
      <w:r>
        <w:rPr>
          <w:spacing w:val="-2"/>
          <w:sz w:val="24"/>
        </w:rPr>
        <w:t> </w:t>
      </w:r>
      <w:r>
        <w:rPr>
          <w:sz w:val="24"/>
        </w:rPr>
        <w:t>Guarapuava.</w:t>
      </w:r>
      <w:r>
        <w:rPr>
          <w:spacing w:val="-2"/>
          <w:sz w:val="24"/>
        </w:rPr>
        <w:t> </w:t>
      </w:r>
      <w:r>
        <w:rPr>
          <w:sz w:val="24"/>
        </w:rPr>
        <w:t>v.5, p.187-206, 2012.</w:t>
      </w:r>
    </w:p>
    <w:p>
      <w:pPr>
        <w:pStyle w:val="BodyText"/>
      </w:pPr>
    </w:p>
    <w:p>
      <w:pPr>
        <w:pStyle w:val="BodyText"/>
        <w:spacing w:line="275" w:lineRule="exact"/>
        <w:ind w:left="140"/>
      </w:pPr>
      <w:r>
        <w:rPr/>
        <w:t>ASSIS,</w:t>
      </w:r>
      <w:r>
        <w:rPr>
          <w:spacing w:val="-2"/>
        </w:rPr>
        <w:t> </w:t>
      </w:r>
      <w:r>
        <w:rPr/>
        <w:t>C.</w:t>
      </w:r>
      <w:r>
        <w:rPr>
          <w:spacing w:val="-4"/>
        </w:rPr>
        <w:t> </w:t>
      </w:r>
      <w:r>
        <w:rPr/>
        <w:t>O.;</w:t>
      </w:r>
      <w:r>
        <w:rPr>
          <w:spacing w:val="-6"/>
        </w:rPr>
        <w:t> </w:t>
      </w:r>
      <w:r>
        <w:rPr/>
        <w:t>TRUGILHO, P.</w:t>
      </w:r>
      <w:r>
        <w:rPr>
          <w:spacing w:val="1"/>
        </w:rPr>
        <w:t> </w:t>
      </w:r>
      <w:r>
        <w:rPr/>
        <w:t>F.;</w:t>
      </w:r>
      <w:r>
        <w:rPr>
          <w:spacing w:val="-6"/>
        </w:rPr>
        <w:t> </w:t>
      </w:r>
      <w:r>
        <w:rPr/>
        <w:t>GOULART,</w:t>
      </w:r>
      <w:r>
        <w:rPr>
          <w:spacing w:val="1"/>
        </w:rPr>
        <w:t> </w:t>
      </w:r>
      <w:r>
        <w:rPr/>
        <w:t>S.</w:t>
      </w:r>
      <w:r>
        <w:rPr>
          <w:spacing w:val="-8"/>
        </w:rPr>
        <w:t> </w:t>
      </w:r>
      <w:r>
        <w:rPr/>
        <w:t>L.;</w:t>
      </w:r>
      <w:r>
        <w:rPr>
          <w:spacing w:val="-2"/>
        </w:rPr>
        <w:t> </w:t>
      </w:r>
      <w:r>
        <w:rPr/>
        <w:t>ASSIS,</w:t>
      </w:r>
      <w:r>
        <w:rPr>
          <w:spacing w:val="1"/>
        </w:rPr>
        <w:t> </w:t>
      </w:r>
      <w:r>
        <w:rPr/>
        <w:t>M.</w:t>
      </w:r>
      <w:r>
        <w:rPr>
          <w:spacing w:val="-4"/>
        </w:rPr>
        <w:t> </w:t>
      </w:r>
      <w:r>
        <w:rPr/>
        <w:t>R.</w:t>
      </w:r>
      <w:r>
        <w:rPr>
          <w:spacing w:val="-4"/>
        </w:rPr>
        <w:t> </w:t>
      </w:r>
      <w:r>
        <w:rPr/>
        <w:t>de. BIANCHI,</w:t>
      </w:r>
      <w:r>
        <w:rPr>
          <w:spacing w:val="1"/>
        </w:rPr>
        <w:t> </w:t>
      </w:r>
      <w:r>
        <w:rPr/>
        <w:t>M.</w:t>
      </w:r>
      <w:r>
        <w:rPr>
          <w:spacing w:val="-4"/>
        </w:rPr>
        <w:t> </w:t>
      </w:r>
      <w:r>
        <w:rPr>
          <w:spacing w:val="-5"/>
        </w:rPr>
        <w:t>L.</w:t>
      </w:r>
    </w:p>
    <w:p>
      <w:pPr>
        <w:pStyle w:val="BodyText"/>
        <w:spacing w:line="242" w:lineRule="auto"/>
        <w:ind w:left="140"/>
      </w:pPr>
      <w:r>
        <w:rPr/>
        <w:t>Efeito da</w:t>
      </w:r>
      <w:r>
        <w:rPr>
          <w:spacing w:val="-1"/>
        </w:rPr>
        <w:t> </w:t>
      </w:r>
      <w:r>
        <w:rPr/>
        <w:t>aplicação de</w:t>
      </w:r>
      <w:r>
        <w:rPr>
          <w:spacing w:val="-3"/>
        </w:rPr>
        <w:t> </w:t>
      </w:r>
      <w:r>
        <w:rPr/>
        <w:t>nitrogênio na</w:t>
      </w:r>
      <w:r>
        <w:rPr>
          <w:spacing w:val="-3"/>
        </w:rPr>
        <w:t> </w:t>
      </w:r>
      <w:r>
        <w:rPr/>
        <w:t>produção</w:t>
      </w:r>
      <w:r>
        <w:rPr>
          <w:spacing w:val="-2"/>
        </w:rPr>
        <w:t> </w:t>
      </w:r>
      <w:r>
        <w:rPr/>
        <w:t>e</w:t>
      </w:r>
      <w:r>
        <w:rPr>
          <w:spacing w:val="-3"/>
        </w:rPr>
        <w:t> </w:t>
      </w:r>
      <w:r>
        <w:rPr/>
        <w:t>qualidade</w:t>
      </w:r>
      <w:r>
        <w:rPr>
          <w:spacing w:val="-3"/>
        </w:rPr>
        <w:t> </w:t>
      </w:r>
      <w:r>
        <w:rPr/>
        <w:t>da madeira</w:t>
      </w:r>
      <w:r>
        <w:rPr>
          <w:spacing w:val="-3"/>
        </w:rPr>
        <w:t> </w:t>
      </w:r>
      <w:r>
        <w:rPr/>
        <w:t>e</w:t>
      </w:r>
      <w:r>
        <w:rPr>
          <w:spacing w:val="-3"/>
        </w:rPr>
        <w:t> </w:t>
      </w:r>
      <w:r>
        <w:rPr/>
        <w:t>carvão vegetal</w:t>
      </w:r>
      <w:r>
        <w:rPr>
          <w:spacing w:val="-11"/>
        </w:rPr>
        <w:t> </w:t>
      </w:r>
      <w:r>
        <w:rPr/>
        <w:t>de</w:t>
      </w:r>
      <w:r>
        <w:rPr>
          <w:spacing w:val="-3"/>
        </w:rPr>
        <w:t> </w:t>
      </w:r>
      <w:r>
        <w:rPr/>
        <w:t>um híbrido</w:t>
      </w:r>
      <w:r>
        <w:rPr>
          <w:spacing w:val="2"/>
        </w:rPr>
        <w:t> </w:t>
      </w:r>
      <w:r>
        <w:rPr/>
        <w:t>de</w:t>
      </w:r>
      <w:r>
        <w:rPr>
          <w:spacing w:val="-3"/>
        </w:rPr>
        <w:t> </w:t>
      </w:r>
      <w:r>
        <w:rPr/>
        <w:t>Eucalyptus</w:t>
      </w:r>
      <w:r>
        <w:rPr>
          <w:spacing w:val="-3"/>
        </w:rPr>
        <w:t> </w:t>
      </w:r>
      <w:r>
        <w:rPr/>
        <w:t>grandis x</w:t>
      </w:r>
      <w:r>
        <w:rPr>
          <w:spacing w:val="-7"/>
        </w:rPr>
        <w:t> </w:t>
      </w:r>
      <w:r>
        <w:rPr/>
        <w:t>Eucalyptus</w:t>
      </w:r>
      <w:r>
        <w:rPr>
          <w:spacing w:val="-3"/>
        </w:rPr>
        <w:t> </w:t>
      </w:r>
      <w:r>
        <w:rPr/>
        <w:t>urophylla.</w:t>
      </w:r>
      <w:r>
        <w:rPr>
          <w:spacing w:val="7"/>
        </w:rPr>
        <w:t> </w:t>
      </w:r>
      <w:r>
        <w:rPr>
          <w:b/>
        </w:rPr>
        <w:t>Floresta</w:t>
      </w:r>
      <w:r>
        <w:rPr>
          <w:b/>
          <w:spacing w:val="-2"/>
        </w:rPr>
        <w:t> </w:t>
      </w:r>
      <w:r>
        <w:rPr>
          <w:b/>
        </w:rPr>
        <w:t>e</w:t>
      </w:r>
      <w:r>
        <w:rPr>
          <w:b/>
          <w:spacing w:val="-3"/>
        </w:rPr>
        <w:t> </w:t>
      </w:r>
      <w:r>
        <w:rPr>
          <w:b/>
        </w:rPr>
        <w:t>Ambiente</w:t>
      </w:r>
      <w:r>
        <w:rPr/>
        <w:t>.</w:t>
      </w:r>
      <w:r>
        <w:rPr>
          <w:spacing w:val="1"/>
        </w:rPr>
        <w:t> </w:t>
      </w:r>
      <w:r>
        <w:rPr/>
        <w:t>v.25, n.1,</w:t>
      </w:r>
      <w:r>
        <w:rPr>
          <w:spacing w:val="-4"/>
        </w:rPr>
        <w:t> </w:t>
      </w:r>
      <w:r>
        <w:rPr>
          <w:spacing w:val="-2"/>
        </w:rPr>
        <w:t>2018.</w:t>
      </w:r>
    </w:p>
    <w:p>
      <w:pPr>
        <w:pStyle w:val="BodyText"/>
        <w:spacing w:line="237" w:lineRule="auto" w:before="275"/>
        <w:ind w:left="140" w:right="524"/>
      </w:pPr>
      <w:r>
        <w:rPr/>
        <w:t>BASTIDA,</w:t>
      </w:r>
      <w:r>
        <w:rPr>
          <w:spacing w:val="-2"/>
        </w:rPr>
        <w:t> </w:t>
      </w:r>
      <w:r>
        <w:rPr/>
        <w:t>F.;</w:t>
      </w:r>
      <w:r>
        <w:rPr>
          <w:spacing w:val="-8"/>
        </w:rPr>
        <w:t> </w:t>
      </w:r>
      <w:r>
        <w:rPr/>
        <w:t>ZSOLNAY,</w:t>
      </w:r>
      <w:r>
        <w:rPr>
          <w:spacing w:val="-2"/>
        </w:rPr>
        <w:t> </w:t>
      </w:r>
      <w:r>
        <w:rPr/>
        <w:t>A.;</w:t>
      </w:r>
      <w:r>
        <w:rPr>
          <w:spacing w:val="-8"/>
        </w:rPr>
        <w:t> </w:t>
      </w:r>
      <w:r>
        <w:rPr/>
        <w:t>HERNÁNDEZ,</w:t>
      </w:r>
      <w:r>
        <w:rPr>
          <w:spacing w:val="-2"/>
        </w:rPr>
        <w:t> </w:t>
      </w:r>
      <w:r>
        <w:rPr/>
        <w:t>T.;</w:t>
      </w:r>
      <w:r>
        <w:rPr>
          <w:spacing w:val="-8"/>
        </w:rPr>
        <w:t> </w:t>
      </w:r>
      <w:r>
        <w:rPr/>
        <w:t>GARCÍA,</w:t>
      </w:r>
      <w:r>
        <w:rPr>
          <w:spacing w:val="-2"/>
        </w:rPr>
        <w:t> </w:t>
      </w:r>
      <w:r>
        <w:rPr/>
        <w:t>C.</w:t>
      </w:r>
      <w:r>
        <w:rPr>
          <w:spacing w:val="-2"/>
        </w:rPr>
        <w:t> </w:t>
      </w:r>
      <w:r>
        <w:rPr/>
        <w:t>Past,</w:t>
      </w:r>
      <w:r>
        <w:rPr>
          <w:spacing w:val="-2"/>
        </w:rPr>
        <w:t> </w:t>
      </w:r>
      <w:r>
        <w:rPr/>
        <w:t>present and future</w:t>
      </w:r>
      <w:r>
        <w:rPr>
          <w:spacing w:val="-9"/>
        </w:rPr>
        <w:t> </w:t>
      </w:r>
      <w:r>
        <w:rPr/>
        <w:t>of soil quality Índices: a biological perspective. </w:t>
      </w:r>
      <w:r>
        <w:rPr>
          <w:b/>
        </w:rPr>
        <w:t>Geoderma. </w:t>
      </w:r>
      <w:r>
        <w:rPr/>
        <w:t>v.147, p.159-171, 2008.</w:t>
      </w:r>
    </w:p>
    <w:p>
      <w:pPr>
        <w:pStyle w:val="BodyText"/>
      </w:pPr>
    </w:p>
    <w:p>
      <w:pPr>
        <w:pStyle w:val="BodyText"/>
        <w:spacing w:line="242" w:lineRule="auto" w:before="1"/>
        <w:ind w:left="140" w:right="684"/>
        <w:jc w:val="both"/>
      </w:pPr>
      <w:r>
        <w:rPr/>
        <w:t>BAYER,</w:t>
      </w:r>
      <w:r>
        <w:rPr>
          <w:spacing w:val="-2"/>
        </w:rPr>
        <w:t> </w:t>
      </w:r>
      <w:r>
        <w:rPr/>
        <w:t>C.;</w:t>
      </w:r>
      <w:r>
        <w:rPr>
          <w:spacing w:val="-9"/>
        </w:rPr>
        <w:t> </w:t>
      </w:r>
      <w:r>
        <w:rPr/>
        <w:t>MIELNICZUK,</w:t>
      </w:r>
      <w:r>
        <w:rPr>
          <w:spacing w:val="-2"/>
        </w:rPr>
        <w:t> </w:t>
      </w:r>
      <w:r>
        <w:rPr/>
        <w:t>J.;</w:t>
      </w:r>
      <w:r>
        <w:rPr>
          <w:spacing w:val="-9"/>
        </w:rPr>
        <w:t> </w:t>
      </w:r>
      <w:r>
        <w:rPr/>
        <w:t>PAVINATO,</w:t>
      </w:r>
      <w:r>
        <w:rPr>
          <w:spacing w:val="-3"/>
        </w:rPr>
        <w:t> </w:t>
      </w:r>
      <w:r>
        <w:rPr/>
        <w:t>A.</w:t>
      </w:r>
      <w:r>
        <w:rPr>
          <w:spacing w:val="-2"/>
        </w:rPr>
        <w:t> </w:t>
      </w:r>
      <w:r>
        <w:rPr/>
        <w:t>Sistemas</w:t>
      </w:r>
      <w:r>
        <w:rPr>
          <w:spacing w:val="-6"/>
        </w:rPr>
        <w:t> </w:t>
      </w:r>
      <w:r>
        <w:rPr/>
        <w:t>de</w:t>
      </w:r>
      <w:r>
        <w:rPr>
          <w:spacing w:val="-1"/>
        </w:rPr>
        <w:t> </w:t>
      </w:r>
      <w:r>
        <w:rPr/>
        <w:t>manejo</w:t>
      </w:r>
      <w:r>
        <w:rPr>
          <w:spacing w:val="-1"/>
        </w:rPr>
        <w:t> </w:t>
      </w:r>
      <w:r>
        <w:rPr/>
        <w:t>do</w:t>
      </w:r>
      <w:r>
        <w:rPr>
          <w:spacing w:val="-1"/>
        </w:rPr>
        <w:t> </w:t>
      </w:r>
      <w:r>
        <w:rPr/>
        <w:t>solo</w:t>
      </w:r>
      <w:r>
        <w:rPr>
          <w:spacing w:val="-1"/>
        </w:rPr>
        <w:t> </w:t>
      </w:r>
      <w:r>
        <w:rPr/>
        <w:t>e</w:t>
      </w:r>
      <w:r>
        <w:rPr>
          <w:spacing w:val="-5"/>
        </w:rPr>
        <w:t> </w:t>
      </w:r>
      <w:r>
        <w:rPr/>
        <w:t>seus</w:t>
      </w:r>
      <w:r>
        <w:rPr>
          <w:spacing w:val="-6"/>
        </w:rPr>
        <w:t> </w:t>
      </w:r>
      <w:r>
        <w:rPr/>
        <w:t>efeitos sobre o rendimento do milho. </w:t>
      </w:r>
      <w:r>
        <w:rPr>
          <w:b/>
        </w:rPr>
        <w:t>Ciência Rural</w:t>
      </w:r>
      <w:r>
        <w:rPr/>
        <w:t>, Santa Maria, v.28, n.1, p.23-28, 1997.</w:t>
      </w:r>
    </w:p>
    <w:p>
      <w:pPr>
        <w:spacing w:line="240" w:lineRule="auto" w:before="273"/>
        <w:ind w:left="140" w:right="519" w:firstLine="0"/>
        <w:jc w:val="left"/>
        <w:rPr>
          <w:sz w:val="24"/>
        </w:rPr>
      </w:pPr>
      <w:r>
        <w:rPr>
          <w:sz w:val="24"/>
        </w:rPr>
        <w:t>BAYER,</w:t>
      </w:r>
      <w:r>
        <w:rPr>
          <w:spacing w:val="-2"/>
          <w:sz w:val="24"/>
        </w:rPr>
        <w:t> </w:t>
      </w:r>
      <w:r>
        <w:rPr>
          <w:sz w:val="24"/>
        </w:rPr>
        <w:t>C.;</w:t>
      </w:r>
      <w:r>
        <w:rPr>
          <w:spacing w:val="-8"/>
          <w:sz w:val="24"/>
        </w:rPr>
        <w:t> </w:t>
      </w:r>
      <w:r>
        <w:rPr>
          <w:sz w:val="24"/>
        </w:rPr>
        <w:t>MIELNICZUK,</w:t>
      </w:r>
      <w:r>
        <w:rPr>
          <w:spacing w:val="-2"/>
          <w:sz w:val="24"/>
        </w:rPr>
        <w:t> </w:t>
      </w:r>
      <w:r>
        <w:rPr>
          <w:sz w:val="24"/>
        </w:rPr>
        <w:t>J.</w:t>
      </w:r>
      <w:r>
        <w:rPr>
          <w:spacing w:val="-2"/>
          <w:sz w:val="24"/>
        </w:rPr>
        <w:t> </w:t>
      </w:r>
      <w:r>
        <w:rPr>
          <w:sz w:val="24"/>
        </w:rPr>
        <w:t>Dinâmica</w:t>
      </w:r>
      <w:r>
        <w:rPr>
          <w:spacing w:val="-4"/>
          <w:sz w:val="24"/>
        </w:rPr>
        <w:t> </w:t>
      </w:r>
      <w:r>
        <w:rPr>
          <w:sz w:val="24"/>
        </w:rPr>
        <w:t>e função</w:t>
      </w:r>
      <w:r>
        <w:rPr>
          <w:spacing w:val="-3"/>
          <w:sz w:val="24"/>
        </w:rPr>
        <w:t> </w:t>
      </w:r>
      <w:r>
        <w:rPr>
          <w:sz w:val="24"/>
        </w:rPr>
        <w:t>da</w:t>
      </w:r>
      <w:r>
        <w:rPr>
          <w:spacing w:val="-4"/>
          <w:sz w:val="24"/>
        </w:rPr>
        <w:t> </w:t>
      </w:r>
      <w:r>
        <w:rPr>
          <w:sz w:val="24"/>
        </w:rPr>
        <w:t>matéria</w:t>
      </w:r>
      <w:r>
        <w:rPr>
          <w:spacing w:val="-4"/>
          <w:sz w:val="24"/>
        </w:rPr>
        <w:t> </w:t>
      </w:r>
      <w:r>
        <w:rPr>
          <w:sz w:val="24"/>
        </w:rPr>
        <w:t>orgânica. </w:t>
      </w:r>
      <w:r>
        <w:rPr>
          <w:i/>
          <w:sz w:val="24"/>
        </w:rPr>
        <w:t>In:</w:t>
      </w:r>
      <w:r>
        <w:rPr>
          <w:i/>
          <w:spacing w:val="-6"/>
          <w:sz w:val="24"/>
        </w:rPr>
        <w:t> </w:t>
      </w:r>
      <w:r>
        <w:rPr>
          <w:sz w:val="24"/>
        </w:rPr>
        <w:t>SANTOS,</w:t>
      </w:r>
      <w:r>
        <w:rPr>
          <w:spacing w:val="-2"/>
          <w:sz w:val="24"/>
        </w:rPr>
        <w:t> </w:t>
      </w:r>
      <w:r>
        <w:rPr>
          <w:sz w:val="24"/>
        </w:rPr>
        <w:t>G.</w:t>
      </w:r>
      <w:r>
        <w:rPr>
          <w:spacing w:val="-2"/>
          <w:sz w:val="24"/>
        </w:rPr>
        <w:t> </w:t>
      </w:r>
      <w:r>
        <w:rPr>
          <w:sz w:val="24"/>
        </w:rPr>
        <w:t>A.; SILVA, L. S.; CANELLAS, L. P.; CAMARGO, F. A. O. </w:t>
      </w:r>
      <w:r>
        <w:rPr>
          <w:b/>
          <w:sz w:val="24"/>
        </w:rPr>
        <w:t>Fundamentos da matéria orgânica do solo: ecossistemas tropicais e subtropicais. </w:t>
      </w:r>
      <w:r>
        <w:rPr>
          <w:sz w:val="24"/>
        </w:rPr>
        <w:t>Porto Alegre-RS, Ed. Metrópole, 2008, p. 7-18.</w:t>
      </w:r>
    </w:p>
    <w:p>
      <w:pPr>
        <w:pStyle w:val="BodyText"/>
        <w:spacing w:before="274"/>
        <w:ind w:left="140" w:right="636"/>
        <w:jc w:val="both"/>
      </w:pPr>
      <w:r>
        <w:rPr/>
        <w:t>BÖHME, L.;</w:t>
      </w:r>
      <w:r>
        <w:rPr>
          <w:spacing w:val="-6"/>
        </w:rPr>
        <w:t> </w:t>
      </w:r>
      <w:r>
        <w:rPr/>
        <w:t>BÖHME, F. Soil</w:t>
      </w:r>
      <w:r>
        <w:rPr>
          <w:spacing w:val="-6"/>
        </w:rPr>
        <w:t> </w:t>
      </w:r>
      <w:r>
        <w:rPr/>
        <w:t>microbiological</w:t>
      </w:r>
      <w:r>
        <w:rPr>
          <w:spacing w:val="-6"/>
        </w:rPr>
        <w:t> </w:t>
      </w:r>
      <w:r>
        <w:rPr/>
        <w:t>and</w:t>
      </w:r>
      <w:r>
        <w:rPr>
          <w:spacing w:val="-1"/>
        </w:rPr>
        <w:t> </w:t>
      </w:r>
      <w:r>
        <w:rPr/>
        <w:t>biochemical</w:t>
      </w:r>
      <w:r>
        <w:rPr>
          <w:spacing w:val="-9"/>
        </w:rPr>
        <w:t> </w:t>
      </w:r>
      <w:r>
        <w:rPr/>
        <w:t>properties</w:t>
      </w:r>
      <w:r>
        <w:rPr>
          <w:spacing w:val="-3"/>
        </w:rPr>
        <w:t> </w:t>
      </w:r>
      <w:r>
        <w:rPr/>
        <w:t>affected</w:t>
      </w:r>
      <w:r>
        <w:rPr>
          <w:spacing w:val="-1"/>
        </w:rPr>
        <w:t> </w:t>
      </w:r>
      <w:r>
        <w:rPr/>
        <w:t>by</w:t>
      </w:r>
      <w:r>
        <w:rPr>
          <w:spacing w:val="-10"/>
        </w:rPr>
        <w:t> </w:t>
      </w:r>
      <w:r>
        <w:rPr/>
        <w:t>plant growth</w:t>
      </w:r>
      <w:r>
        <w:rPr>
          <w:spacing w:val="-7"/>
        </w:rPr>
        <w:t> </w:t>
      </w:r>
      <w:r>
        <w:rPr/>
        <w:t>and</w:t>
      </w:r>
      <w:r>
        <w:rPr>
          <w:spacing w:val="-3"/>
        </w:rPr>
        <w:t> </w:t>
      </w:r>
      <w:r>
        <w:rPr/>
        <w:t>different long-term</w:t>
      </w:r>
      <w:r>
        <w:rPr>
          <w:spacing w:val="-7"/>
        </w:rPr>
        <w:t> </w:t>
      </w:r>
      <w:r>
        <w:rPr/>
        <w:t>fertilization. </w:t>
      </w:r>
      <w:r>
        <w:rPr>
          <w:b/>
        </w:rPr>
        <w:t>European</w:t>
      </w:r>
      <w:r>
        <w:rPr>
          <w:b/>
          <w:spacing w:val="-3"/>
        </w:rPr>
        <w:t> </w:t>
      </w:r>
      <w:r>
        <w:rPr>
          <w:b/>
        </w:rPr>
        <w:t>Journal</w:t>
      </w:r>
      <w:r>
        <w:rPr>
          <w:b/>
          <w:spacing w:val="-7"/>
        </w:rPr>
        <w:t> </w:t>
      </w:r>
      <w:r>
        <w:rPr>
          <w:b/>
        </w:rPr>
        <w:t>of</w:t>
      </w:r>
      <w:r>
        <w:rPr>
          <w:b/>
          <w:spacing w:val="-5"/>
        </w:rPr>
        <w:t> </w:t>
      </w:r>
      <w:r>
        <w:rPr>
          <w:b/>
        </w:rPr>
        <w:t>Soil</w:t>
      </w:r>
      <w:r>
        <w:rPr>
          <w:b/>
          <w:spacing w:val="-6"/>
        </w:rPr>
        <w:t> </w:t>
      </w:r>
      <w:r>
        <w:rPr>
          <w:b/>
        </w:rPr>
        <w:t>Biology. </w:t>
      </w:r>
      <w:r>
        <w:rPr/>
        <w:t>v.</w:t>
      </w:r>
      <w:r>
        <w:rPr>
          <w:spacing w:val="-1"/>
        </w:rPr>
        <w:t> </w:t>
      </w:r>
      <w:r>
        <w:rPr/>
        <w:t>42,</w:t>
      </w:r>
      <w:r>
        <w:rPr>
          <w:spacing w:val="-1"/>
        </w:rPr>
        <w:t> </w:t>
      </w:r>
      <w:r>
        <w:rPr/>
        <w:t>p.</w:t>
      </w:r>
      <w:r>
        <w:rPr>
          <w:spacing w:val="-1"/>
        </w:rPr>
        <w:t> </w:t>
      </w:r>
      <w:r>
        <w:rPr/>
        <w:t>1-12, 2006.</w:t>
      </w:r>
    </w:p>
    <w:p>
      <w:pPr>
        <w:pStyle w:val="BodyText"/>
      </w:pPr>
    </w:p>
    <w:p>
      <w:pPr>
        <w:spacing w:line="242" w:lineRule="auto" w:before="0"/>
        <w:ind w:left="140" w:right="524" w:firstLine="0"/>
        <w:jc w:val="left"/>
        <w:rPr>
          <w:b/>
          <w:sz w:val="24"/>
        </w:rPr>
      </w:pPr>
      <w:r>
        <w:rPr>
          <w:sz w:val="24"/>
        </w:rPr>
        <w:t>BORGES, A. L.; SOUZA, L. da S.; MELO, F. C. M.</w:t>
      </w:r>
      <w:r>
        <w:rPr>
          <w:spacing w:val="40"/>
          <w:sz w:val="24"/>
        </w:rPr>
        <w:t> </w:t>
      </w:r>
      <w:r>
        <w:rPr>
          <w:b/>
          <w:sz w:val="24"/>
        </w:rPr>
        <w:t>Índice de qualidade de solos cultivados</w:t>
      </w:r>
      <w:r>
        <w:rPr>
          <w:b/>
          <w:spacing w:val="-4"/>
          <w:sz w:val="24"/>
        </w:rPr>
        <w:t> </w:t>
      </w:r>
      <w:r>
        <w:rPr>
          <w:b/>
          <w:sz w:val="24"/>
        </w:rPr>
        <w:t>com</w:t>
      </w:r>
      <w:r>
        <w:rPr>
          <w:b/>
          <w:spacing w:val="-5"/>
          <w:sz w:val="24"/>
        </w:rPr>
        <w:t> </w:t>
      </w:r>
      <w:r>
        <w:rPr>
          <w:b/>
          <w:sz w:val="24"/>
        </w:rPr>
        <w:t>bananeira</w:t>
      </w:r>
      <w:r>
        <w:rPr>
          <w:b/>
          <w:spacing w:val="-2"/>
          <w:sz w:val="24"/>
        </w:rPr>
        <w:t> </w:t>
      </w:r>
      <w:r>
        <w:rPr>
          <w:b/>
          <w:sz w:val="24"/>
        </w:rPr>
        <w:t>nas regiões</w:t>
      </w:r>
      <w:r>
        <w:rPr>
          <w:b/>
          <w:spacing w:val="-5"/>
          <w:sz w:val="24"/>
        </w:rPr>
        <w:t> </w:t>
      </w:r>
      <w:r>
        <w:rPr>
          <w:b/>
          <w:sz w:val="24"/>
        </w:rPr>
        <w:t>oeste</w:t>
      </w:r>
      <w:r>
        <w:rPr>
          <w:b/>
          <w:spacing w:val="-3"/>
          <w:sz w:val="24"/>
        </w:rPr>
        <w:t> </w:t>
      </w:r>
      <w:r>
        <w:rPr>
          <w:b/>
          <w:sz w:val="24"/>
        </w:rPr>
        <w:t>da</w:t>
      </w:r>
      <w:r>
        <w:rPr>
          <w:b/>
          <w:spacing w:val="-2"/>
          <w:sz w:val="24"/>
        </w:rPr>
        <w:t> </w:t>
      </w:r>
      <w:r>
        <w:rPr>
          <w:b/>
          <w:sz w:val="24"/>
        </w:rPr>
        <w:t>Bahia</w:t>
      </w:r>
      <w:r>
        <w:rPr>
          <w:b/>
          <w:spacing w:val="-2"/>
          <w:sz w:val="24"/>
        </w:rPr>
        <w:t> </w:t>
      </w:r>
      <w:r>
        <w:rPr>
          <w:b/>
          <w:sz w:val="24"/>
        </w:rPr>
        <w:t>e</w:t>
      </w:r>
      <w:r>
        <w:rPr>
          <w:b/>
          <w:spacing w:val="-3"/>
          <w:sz w:val="24"/>
        </w:rPr>
        <w:t> </w:t>
      </w:r>
      <w:r>
        <w:rPr>
          <w:b/>
          <w:sz w:val="24"/>
        </w:rPr>
        <w:t>no</w:t>
      </w:r>
      <w:r>
        <w:rPr>
          <w:b/>
          <w:spacing w:val="-7"/>
          <w:sz w:val="24"/>
        </w:rPr>
        <w:t> </w:t>
      </w:r>
      <w:r>
        <w:rPr>
          <w:b/>
          <w:sz w:val="24"/>
        </w:rPr>
        <w:t>norte</w:t>
      </w:r>
      <w:r>
        <w:rPr>
          <w:b/>
          <w:spacing w:val="-3"/>
          <w:sz w:val="24"/>
        </w:rPr>
        <w:t> </w:t>
      </w:r>
      <w:r>
        <w:rPr>
          <w:b/>
          <w:sz w:val="24"/>
        </w:rPr>
        <w:t>de</w:t>
      </w:r>
      <w:r>
        <w:rPr>
          <w:b/>
          <w:spacing w:val="-8"/>
          <w:sz w:val="24"/>
        </w:rPr>
        <w:t> </w:t>
      </w:r>
      <w:r>
        <w:rPr>
          <w:b/>
          <w:sz w:val="24"/>
        </w:rPr>
        <w:t>Minas</w:t>
      </w:r>
      <w:r>
        <w:rPr>
          <w:b/>
          <w:spacing w:val="-4"/>
          <w:sz w:val="24"/>
        </w:rPr>
        <w:t> </w:t>
      </w:r>
      <w:r>
        <w:rPr>
          <w:b/>
          <w:sz w:val="24"/>
        </w:rPr>
        <w:t>Gerais.</w:t>
      </w:r>
    </w:p>
    <w:p>
      <w:pPr>
        <w:spacing w:after="0" w:line="242" w:lineRule="auto"/>
        <w:jc w:val="left"/>
        <w:rPr>
          <w:b/>
          <w:sz w:val="24"/>
        </w:rPr>
        <w:sectPr>
          <w:pgSz w:w="11910" w:h="16840"/>
          <w:pgMar w:header="718" w:footer="0" w:top="1580" w:bottom="280" w:left="1559" w:right="708"/>
        </w:sectPr>
      </w:pPr>
    </w:p>
    <w:p>
      <w:pPr>
        <w:pStyle w:val="BodyText"/>
        <w:spacing w:line="242" w:lineRule="auto" w:before="101"/>
        <w:ind w:left="140" w:right="524"/>
      </w:pPr>
      <w:r>
        <w:rPr/>
        <w:t>Boletim</w:t>
      </w:r>
      <w:r>
        <w:rPr>
          <w:spacing w:val="-8"/>
        </w:rPr>
        <w:t> </w:t>
      </w:r>
      <w:r>
        <w:rPr/>
        <w:t>de</w:t>
      </w:r>
      <w:r>
        <w:rPr>
          <w:spacing w:val="-5"/>
        </w:rPr>
        <w:t> </w:t>
      </w:r>
      <w:r>
        <w:rPr/>
        <w:t>Pesquisa</w:t>
      </w:r>
      <w:r>
        <w:rPr>
          <w:spacing w:val="-5"/>
        </w:rPr>
        <w:t> </w:t>
      </w:r>
      <w:r>
        <w:rPr/>
        <w:t>e</w:t>
      </w:r>
      <w:r>
        <w:rPr>
          <w:spacing w:val="-5"/>
        </w:rPr>
        <w:t> </w:t>
      </w:r>
      <w:r>
        <w:rPr/>
        <w:t>Desenvolvimento.</w:t>
      </w:r>
      <w:r>
        <w:rPr>
          <w:spacing w:val="-6"/>
        </w:rPr>
        <w:t> </w:t>
      </w:r>
      <w:r>
        <w:rPr/>
        <w:t>Embrapa</w:t>
      </w:r>
      <w:r>
        <w:rPr>
          <w:spacing w:val="-1"/>
        </w:rPr>
        <w:t> </w:t>
      </w:r>
      <w:r>
        <w:rPr/>
        <w:t>Mandioca</w:t>
      </w:r>
      <w:r>
        <w:rPr>
          <w:spacing w:val="-5"/>
        </w:rPr>
        <w:t> </w:t>
      </w:r>
      <w:r>
        <w:rPr/>
        <w:t>e</w:t>
      </w:r>
      <w:r>
        <w:rPr>
          <w:spacing w:val="-5"/>
        </w:rPr>
        <w:t> </w:t>
      </w:r>
      <w:r>
        <w:rPr/>
        <w:t>Fruticultura,</w:t>
      </w:r>
      <w:r>
        <w:rPr>
          <w:spacing w:val="-2"/>
        </w:rPr>
        <w:t> </w:t>
      </w:r>
      <w:r>
        <w:rPr/>
        <w:t>Cruz</w:t>
      </w:r>
      <w:r>
        <w:rPr>
          <w:spacing w:val="-5"/>
        </w:rPr>
        <w:t> </w:t>
      </w:r>
      <w:r>
        <w:rPr/>
        <w:t>das</w:t>
      </w:r>
      <w:r>
        <w:rPr>
          <w:spacing w:val="-5"/>
        </w:rPr>
        <w:t> </w:t>
      </w:r>
      <w:r>
        <w:rPr/>
        <w:t>Almas, BA: 29 p. 2018.</w:t>
      </w:r>
    </w:p>
    <w:p>
      <w:pPr>
        <w:pStyle w:val="BodyText"/>
      </w:pPr>
    </w:p>
    <w:p>
      <w:pPr>
        <w:spacing w:line="237" w:lineRule="auto" w:before="0"/>
        <w:ind w:left="140" w:right="0" w:firstLine="0"/>
        <w:jc w:val="left"/>
        <w:rPr>
          <w:sz w:val="24"/>
        </w:rPr>
      </w:pPr>
      <w:r>
        <w:rPr>
          <w:sz w:val="24"/>
        </w:rPr>
        <w:t>BRADY,</w:t>
      </w:r>
      <w:r>
        <w:rPr>
          <w:spacing w:val="-1"/>
          <w:sz w:val="24"/>
        </w:rPr>
        <w:t> </w:t>
      </w:r>
      <w:r>
        <w:rPr>
          <w:sz w:val="24"/>
        </w:rPr>
        <w:t>N.</w:t>
      </w:r>
      <w:r>
        <w:rPr>
          <w:spacing w:val="-2"/>
          <w:sz w:val="24"/>
        </w:rPr>
        <w:t> </w:t>
      </w:r>
      <w:r>
        <w:rPr>
          <w:sz w:val="24"/>
        </w:rPr>
        <w:t>C.;</w:t>
      </w:r>
      <w:r>
        <w:rPr>
          <w:spacing w:val="-7"/>
          <w:sz w:val="24"/>
        </w:rPr>
        <w:t> </w:t>
      </w:r>
      <w:r>
        <w:rPr>
          <w:sz w:val="24"/>
        </w:rPr>
        <w:t>WEIL,</w:t>
      </w:r>
      <w:r>
        <w:rPr>
          <w:spacing w:val="-1"/>
          <w:sz w:val="24"/>
        </w:rPr>
        <w:t> </w:t>
      </w:r>
      <w:r>
        <w:rPr>
          <w:sz w:val="24"/>
        </w:rPr>
        <w:t>R.</w:t>
      </w:r>
      <w:r>
        <w:rPr>
          <w:spacing w:val="-1"/>
          <w:sz w:val="24"/>
        </w:rPr>
        <w:t> </w:t>
      </w:r>
      <w:r>
        <w:rPr>
          <w:sz w:val="24"/>
        </w:rPr>
        <w:t>R. </w:t>
      </w:r>
      <w:r>
        <w:rPr>
          <w:b/>
          <w:sz w:val="24"/>
        </w:rPr>
        <w:t>Elementos</w:t>
      </w:r>
      <w:r>
        <w:rPr>
          <w:b/>
          <w:spacing w:val="-4"/>
          <w:sz w:val="24"/>
        </w:rPr>
        <w:t> </w:t>
      </w:r>
      <w:r>
        <w:rPr>
          <w:b/>
          <w:sz w:val="24"/>
        </w:rPr>
        <w:t>da</w:t>
      </w:r>
      <w:r>
        <w:rPr>
          <w:b/>
          <w:spacing w:val="-3"/>
          <w:sz w:val="24"/>
        </w:rPr>
        <w:t> </w:t>
      </w:r>
      <w:r>
        <w:rPr>
          <w:b/>
          <w:sz w:val="24"/>
        </w:rPr>
        <w:t>natureza</w:t>
      </w:r>
      <w:r>
        <w:rPr>
          <w:b/>
          <w:spacing w:val="-3"/>
          <w:sz w:val="24"/>
        </w:rPr>
        <w:t> </w:t>
      </w:r>
      <w:r>
        <w:rPr>
          <w:b/>
          <w:sz w:val="24"/>
        </w:rPr>
        <w:t>e</w:t>
      </w:r>
      <w:r>
        <w:rPr>
          <w:b/>
          <w:spacing w:val="-4"/>
          <w:sz w:val="24"/>
        </w:rPr>
        <w:t> </w:t>
      </w:r>
      <w:r>
        <w:rPr>
          <w:b/>
          <w:sz w:val="24"/>
        </w:rPr>
        <w:t>propriedades</w:t>
      </w:r>
      <w:r>
        <w:rPr>
          <w:b/>
          <w:spacing w:val="-4"/>
          <w:sz w:val="24"/>
        </w:rPr>
        <w:t> </w:t>
      </w:r>
      <w:r>
        <w:rPr>
          <w:b/>
          <w:sz w:val="24"/>
        </w:rPr>
        <w:t>dos</w:t>
      </w:r>
      <w:r>
        <w:rPr>
          <w:b/>
          <w:spacing w:val="-4"/>
          <w:sz w:val="24"/>
        </w:rPr>
        <w:t> </w:t>
      </w:r>
      <w:r>
        <w:rPr>
          <w:b/>
          <w:sz w:val="24"/>
        </w:rPr>
        <w:t>solos</w:t>
      </w:r>
      <w:r>
        <w:rPr>
          <w:sz w:val="24"/>
        </w:rPr>
        <w:t>.</w:t>
      </w:r>
      <w:r>
        <w:rPr>
          <w:spacing w:val="-1"/>
          <w:sz w:val="24"/>
        </w:rPr>
        <w:t> </w:t>
      </w:r>
      <w:r>
        <w:rPr>
          <w:sz w:val="24"/>
        </w:rPr>
        <w:t>3.</w:t>
      </w:r>
      <w:r>
        <w:rPr>
          <w:spacing w:val="-1"/>
          <w:sz w:val="24"/>
        </w:rPr>
        <w:t> </w:t>
      </w:r>
      <w:r>
        <w:rPr>
          <w:sz w:val="24"/>
        </w:rPr>
        <w:t>ed.</w:t>
      </w:r>
      <w:r>
        <w:rPr>
          <w:spacing w:val="-5"/>
          <w:sz w:val="24"/>
        </w:rPr>
        <w:t> </w:t>
      </w:r>
      <w:r>
        <w:rPr>
          <w:sz w:val="24"/>
        </w:rPr>
        <w:t>Porto Alegre: Bookman, 2013. 704 p.</w:t>
      </w:r>
    </w:p>
    <w:p>
      <w:pPr>
        <w:pStyle w:val="BodyText"/>
        <w:spacing w:before="1"/>
      </w:pPr>
    </w:p>
    <w:p>
      <w:pPr>
        <w:pStyle w:val="BodyText"/>
        <w:ind w:left="140"/>
        <w:rPr>
          <w:b/>
        </w:rPr>
      </w:pPr>
      <w:r>
        <w:rPr/>
        <w:t>BRANDÃO,</w:t>
      </w:r>
      <w:r>
        <w:rPr>
          <w:spacing w:val="-3"/>
        </w:rPr>
        <w:t> </w:t>
      </w:r>
      <w:r>
        <w:rPr/>
        <w:t>V. D.</w:t>
      </w:r>
      <w:r>
        <w:rPr>
          <w:spacing w:val="-4"/>
        </w:rPr>
        <w:t> </w:t>
      </w:r>
      <w:r>
        <w:rPr/>
        <w:t>O.</w:t>
      </w:r>
      <w:r>
        <w:rPr>
          <w:spacing w:val="-3"/>
        </w:rPr>
        <w:t> </w:t>
      </w:r>
      <w:r>
        <w:rPr/>
        <w:t>S</w:t>
      </w:r>
      <w:r>
        <w:rPr>
          <w:spacing w:val="-5"/>
        </w:rPr>
        <w:t> </w:t>
      </w:r>
      <w:r>
        <w:rPr/>
        <w:t>.</w:t>
      </w:r>
      <w:r>
        <w:rPr>
          <w:spacing w:val="1"/>
        </w:rPr>
        <w:t> </w:t>
      </w:r>
      <w:r>
        <w:rPr/>
        <w:t>S.;</w:t>
      </w:r>
      <w:r>
        <w:rPr>
          <w:spacing w:val="-6"/>
        </w:rPr>
        <w:t> </w:t>
      </w:r>
      <w:r>
        <w:rPr/>
        <w:t>CECILIO, R. A.;</w:t>
      </w:r>
      <w:r>
        <w:rPr>
          <w:spacing w:val="-5"/>
        </w:rPr>
        <w:t> </w:t>
      </w:r>
      <w:r>
        <w:rPr/>
        <w:t>PRUSKI,</w:t>
      </w:r>
      <w:r>
        <w:rPr>
          <w:spacing w:val="1"/>
        </w:rPr>
        <w:t> </w:t>
      </w:r>
      <w:r>
        <w:rPr/>
        <w:t>F. F.;</w:t>
      </w:r>
      <w:r>
        <w:rPr>
          <w:spacing w:val="-5"/>
        </w:rPr>
        <w:t> </w:t>
      </w:r>
      <w:r>
        <w:rPr/>
        <w:t>SILVA, D. D. da.</w:t>
      </w:r>
      <w:r>
        <w:rPr>
          <w:spacing w:val="13"/>
        </w:rPr>
        <w:t> </w:t>
      </w:r>
      <w:r>
        <w:rPr>
          <w:b/>
          <w:spacing w:val="-2"/>
        </w:rPr>
        <w:t>Infiltração</w:t>
      </w:r>
    </w:p>
    <w:p>
      <w:pPr>
        <w:spacing w:before="2"/>
        <w:ind w:left="140" w:right="0" w:firstLine="0"/>
        <w:jc w:val="left"/>
        <w:rPr>
          <w:sz w:val="24"/>
        </w:rPr>
      </w:pPr>
      <w:r>
        <w:rPr>
          <w:b/>
          <w:sz w:val="24"/>
        </w:rPr>
        <w:t>da</w:t>
      </w:r>
      <w:r>
        <w:rPr>
          <w:b/>
          <w:spacing w:val="-3"/>
          <w:sz w:val="24"/>
        </w:rPr>
        <w:t> </w:t>
      </w:r>
      <w:r>
        <w:rPr>
          <w:b/>
          <w:sz w:val="24"/>
        </w:rPr>
        <w:t>agua</w:t>
      </w:r>
      <w:r>
        <w:rPr>
          <w:b/>
          <w:spacing w:val="-6"/>
          <w:sz w:val="24"/>
        </w:rPr>
        <w:t> </w:t>
      </w:r>
      <w:r>
        <w:rPr>
          <w:b/>
          <w:sz w:val="24"/>
        </w:rPr>
        <w:t>no</w:t>
      </w:r>
      <w:r>
        <w:rPr>
          <w:b/>
          <w:spacing w:val="-1"/>
          <w:sz w:val="24"/>
        </w:rPr>
        <w:t> </w:t>
      </w:r>
      <w:r>
        <w:rPr>
          <w:b/>
          <w:sz w:val="24"/>
        </w:rPr>
        <w:t>solo</w:t>
      </w:r>
      <w:r>
        <w:rPr>
          <w:sz w:val="24"/>
        </w:rPr>
        <w:t>.</w:t>
      </w:r>
      <w:r>
        <w:rPr>
          <w:spacing w:val="1"/>
          <w:sz w:val="24"/>
        </w:rPr>
        <w:t> </w:t>
      </w:r>
      <w:r>
        <w:rPr>
          <w:sz w:val="24"/>
        </w:rPr>
        <w:t>3</w:t>
      </w:r>
      <w:r>
        <w:rPr>
          <w:spacing w:val="-1"/>
          <w:sz w:val="24"/>
        </w:rPr>
        <w:t> </w:t>
      </w:r>
      <w:r>
        <w:rPr>
          <w:sz w:val="24"/>
        </w:rPr>
        <w:t>Ampl,</w:t>
      </w:r>
      <w:r>
        <w:rPr>
          <w:spacing w:val="1"/>
          <w:sz w:val="24"/>
        </w:rPr>
        <w:t> </w:t>
      </w:r>
      <w:r>
        <w:rPr>
          <w:sz w:val="24"/>
        </w:rPr>
        <w:t>at</w:t>
      </w:r>
      <w:r>
        <w:rPr>
          <w:spacing w:val="3"/>
          <w:sz w:val="24"/>
        </w:rPr>
        <w:t> </w:t>
      </w:r>
      <w:r>
        <w:rPr>
          <w:sz w:val="24"/>
        </w:rPr>
        <w:t>ed.</w:t>
      </w:r>
      <w:r>
        <w:rPr>
          <w:spacing w:val="-3"/>
          <w:sz w:val="24"/>
        </w:rPr>
        <w:t> </w:t>
      </w:r>
      <w:r>
        <w:rPr>
          <w:sz w:val="24"/>
        </w:rPr>
        <w:t>Viçosa-MG:</w:t>
      </w:r>
      <w:r>
        <w:rPr>
          <w:spacing w:val="-1"/>
          <w:sz w:val="24"/>
        </w:rPr>
        <w:t> </w:t>
      </w:r>
      <w:r>
        <w:rPr>
          <w:sz w:val="24"/>
        </w:rPr>
        <w:t>UFV,</w:t>
      </w:r>
      <w:r>
        <w:rPr>
          <w:spacing w:val="1"/>
          <w:sz w:val="24"/>
        </w:rPr>
        <w:t> </w:t>
      </w:r>
      <w:r>
        <w:rPr>
          <w:spacing w:val="-2"/>
          <w:sz w:val="24"/>
        </w:rPr>
        <w:t>2006.</w:t>
      </w:r>
    </w:p>
    <w:p>
      <w:pPr>
        <w:pStyle w:val="BodyText"/>
      </w:pPr>
    </w:p>
    <w:p>
      <w:pPr>
        <w:pStyle w:val="BodyText"/>
        <w:spacing w:line="275" w:lineRule="exact" w:before="1"/>
        <w:ind w:left="140"/>
      </w:pPr>
      <w:r>
        <w:rPr/>
        <w:t>BREMNER,</w:t>
      </w:r>
      <w:r>
        <w:rPr>
          <w:spacing w:val="-2"/>
        </w:rPr>
        <w:t> </w:t>
      </w:r>
      <w:r>
        <w:rPr/>
        <w:t>J. M.;</w:t>
      </w:r>
      <w:r>
        <w:rPr>
          <w:spacing w:val="-6"/>
        </w:rPr>
        <w:t> </w:t>
      </w:r>
      <w:r>
        <w:rPr/>
        <w:t>MULVANEY, C. S. Nitrogen-Total.</w:t>
      </w:r>
      <w:r>
        <w:rPr>
          <w:spacing w:val="2"/>
        </w:rPr>
        <w:t> </w:t>
      </w:r>
      <w:r>
        <w:rPr>
          <w:i/>
        </w:rPr>
        <w:t>In:</w:t>
      </w:r>
      <w:r>
        <w:rPr>
          <w:i/>
          <w:spacing w:val="-4"/>
        </w:rPr>
        <w:t> </w:t>
      </w:r>
      <w:r>
        <w:rPr/>
        <w:t>Methods</w:t>
      </w:r>
      <w:r>
        <w:rPr>
          <w:spacing w:val="-8"/>
        </w:rPr>
        <w:t> </w:t>
      </w:r>
      <w:r>
        <w:rPr/>
        <w:t>of</w:t>
      </w:r>
      <w:r>
        <w:rPr>
          <w:spacing w:val="-9"/>
        </w:rPr>
        <w:t> </w:t>
      </w:r>
      <w:r>
        <w:rPr/>
        <w:t>soil</w:t>
      </w:r>
      <w:r>
        <w:rPr>
          <w:spacing w:val="-5"/>
        </w:rPr>
        <w:t> </w:t>
      </w:r>
      <w:r>
        <w:rPr/>
        <w:t>analysis.,</w:t>
      </w:r>
      <w:r>
        <w:rPr>
          <w:spacing w:val="1"/>
        </w:rPr>
        <w:t> </w:t>
      </w:r>
      <w:r>
        <w:rPr>
          <w:spacing w:val="-2"/>
        </w:rPr>
        <w:t>PAGE,</w:t>
      </w:r>
    </w:p>
    <w:p>
      <w:pPr>
        <w:spacing w:line="240" w:lineRule="auto" w:before="0"/>
        <w:ind w:left="140" w:right="524" w:firstLine="0"/>
        <w:jc w:val="left"/>
        <w:rPr>
          <w:sz w:val="24"/>
        </w:rPr>
      </w:pPr>
      <w:r>
        <w:rPr>
          <w:sz w:val="24"/>
        </w:rPr>
        <w:t>A.</w:t>
      </w:r>
      <w:r>
        <w:rPr>
          <w:spacing w:val="-1"/>
          <w:sz w:val="24"/>
        </w:rPr>
        <w:t> </w:t>
      </w:r>
      <w:r>
        <w:rPr>
          <w:sz w:val="24"/>
        </w:rPr>
        <w:t>L.,</w:t>
      </w:r>
      <w:r>
        <w:rPr>
          <w:spacing w:val="-1"/>
          <w:sz w:val="24"/>
        </w:rPr>
        <w:t> </w:t>
      </w:r>
      <w:r>
        <w:rPr>
          <w:sz w:val="24"/>
        </w:rPr>
        <w:t>MILLER,</w:t>
      </w:r>
      <w:r>
        <w:rPr>
          <w:spacing w:val="-1"/>
          <w:sz w:val="24"/>
        </w:rPr>
        <w:t> </w:t>
      </w:r>
      <w:r>
        <w:rPr>
          <w:sz w:val="24"/>
        </w:rPr>
        <w:t>R.</w:t>
      </w:r>
      <w:r>
        <w:rPr>
          <w:spacing w:val="-1"/>
          <w:sz w:val="24"/>
        </w:rPr>
        <w:t> </w:t>
      </w:r>
      <w:r>
        <w:rPr>
          <w:sz w:val="24"/>
        </w:rPr>
        <w:t>H.;</w:t>
      </w:r>
      <w:r>
        <w:rPr>
          <w:spacing w:val="-8"/>
          <w:sz w:val="24"/>
        </w:rPr>
        <w:t> </w:t>
      </w:r>
      <w:r>
        <w:rPr>
          <w:sz w:val="24"/>
        </w:rPr>
        <w:t>KEENEY,</w:t>
      </w:r>
      <w:r>
        <w:rPr>
          <w:spacing w:val="-6"/>
          <w:sz w:val="24"/>
        </w:rPr>
        <w:t> </w:t>
      </w:r>
      <w:r>
        <w:rPr>
          <w:sz w:val="24"/>
        </w:rPr>
        <w:t>D.</w:t>
      </w:r>
      <w:r>
        <w:rPr>
          <w:spacing w:val="-2"/>
          <w:sz w:val="24"/>
        </w:rPr>
        <w:t> </w:t>
      </w:r>
      <w:r>
        <w:rPr>
          <w:sz w:val="24"/>
        </w:rPr>
        <w:t>R.</w:t>
      </w:r>
      <w:r>
        <w:rPr>
          <w:spacing w:val="40"/>
          <w:sz w:val="24"/>
        </w:rPr>
        <w:t> </w:t>
      </w:r>
      <w:r>
        <w:rPr>
          <w:b/>
          <w:sz w:val="24"/>
        </w:rPr>
        <w:t>Part</w:t>
      </w:r>
      <w:r>
        <w:rPr>
          <w:b/>
          <w:spacing w:val="-2"/>
          <w:sz w:val="24"/>
        </w:rPr>
        <w:t> </w:t>
      </w:r>
      <w:r>
        <w:rPr>
          <w:b/>
          <w:sz w:val="24"/>
        </w:rPr>
        <w:t>2.</w:t>
      </w:r>
      <w:r>
        <w:rPr>
          <w:b/>
          <w:spacing w:val="-1"/>
          <w:sz w:val="24"/>
        </w:rPr>
        <w:t> </w:t>
      </w:r>
      <w:r>
        <w:rPr>
          <w:b/>
          <w:sz w:val="24"/>
        </w:rPr>
        <w:t>Chemical</w:t>
      </w:r>
      <w:r>
        <w:rPr>
          <w:b/>
          <w:spacing w:val="-8"/>
          <w:sz w:val="24"/>
        </w:rPr>
        <w:t> </w:t>
      </w:r>
      <w:r>
        <w:rPr>
          <w:b/>
          <w:sz w:val="24"/>
        </w:rPr>
        <w:t>and</w:t>
      </w:r>
      <w:r>
        <w:rPr>
          <w:b/>
          <w:spacing w:val="-3"/>
          <w:sz w:val="24"/>
        </w:rPr>
        <w:t> </w:t>
      </w:r>
      <w:r>
        <w:rPr>
          <w:b/>
          <w:sz w:val="24"/>
        </w:rPr>
        <w:t>microbiological</w:t>
      </w:r>
      <w:r>
        <w:rPr>
          <w:b/>
          <w:spacing w:val="-8"/>
          <w:sz w:val="24"/>
        </w:rPr>
        <w:t> </w:t>
      </w:r>
      <w:r>
        <w:rPr>
          <w:b/>
          <w:sz w:val="24"/>
        </w:rPr>
        <w:t>properties </w:t>
      </w:r>
      <w:r>
        <w:rPr>
          <w:sz w:val="24"/>
        </w:rPr>
        <w:t>American Society of Agronomy, Soil Science Society of America, Madison, Wisconsin, 1982, 595-624.</w:t>
      </w:r>
    </w:p>
    <w:p>
      <w:pPr>
        <w:pStyle w:val="BodyText"/>
        <w:spacing w:before="275"/>
        <w:ind w:left="140"/>
      </w:pPr>
      <w:r>
        <w:rPr/>
        <w:t>BROWN,</w:t>
      </w:r>
      <w:r>
        <w:rPr>
          <w:spacing w:val="-1"/>
        </w:rPr>
        <w:t> </w:t>
      </w:r>
      <w:r>
        <w:rPr/>
        <w:t>V;</w:t>
      </w:r>
      <w:r>
        <w:rPr>
          <w:spacing w:val="-6"/>
        </w:rPr>
        <w:t> </w:t>
      </w:r>
      <w:r>
        <w:rPr/>
        <w:t>BARBOSA, F.;</w:t>
      </w:r>
      <w:r>
        <w:rPr>
          <w:spacing w:val="-6"/>
        </w:rPr>
        <w:t> </w:t>
      </w:r>
      <w:r>
        <w:rPr/>
        <w:t>BERTOL,</w:t>
      </w:r>
      <w:r>
        <w:rPr>
          <w:spacing w:val="1"/>
        </w:rPr>
        <w:t> </w:t>
      </w:r>
      <w:r>
        <w:rPr/>
        <w:t>I.;</w:t>
      </w:r>
      <w:r>
        <w:rPr>
          <w:spacing w:val="-7"/>
        </w:rPr>
        <w:t> </w:t>
      </w:r>
      <w:r>
        <w:rPr/>
        <w:t>MAFRA,</w:t>
      </w:r>
      <w:r>
        <w:rPr>
          <w:spacing w:val="1"/>
        </w:rPr>
        <w:t> </w:t>
      </w:r>
      <w:r>
        <w:rPr/>
        <w:t>A. L.;</w:t>
      </w:r>
      <w:r>
        <w:rPr>
          <w:spacing w:val="-6"/>
        </w:rPr>
        <w:t> </w:t>
      </w:r>
      <w:r>
        <w:rPr/>
        <w:t>MUZEKA,</w:t>
      </w:r>
      <w:r>
        <w:rPr>
          <w:spacing w:val="1"/>
        </w:rPr>
        <w:t> </w:t>
      </w:r>
      <w:r>
        <w:rPr/>
        <w:t>L.M.</w:t>
      </w:r>
      <w:r>
        <w:rPr>
          <w:spacing w:val="61"/>
        </w:rPr>
        <w:t> </w:t>
      </w:r>
      <w:r>
        <w:rPr/>
        <w:t>Efeitos</w:t>
      </w:r>
      <w:r>
        <w:rPr>
          <w:spacing w:val="-4"/>
        </w:rPr>
        <w:t> </w:t>
      </w:r>
      <w:r>
        <w:rPr/>
        <w:t>no</w:t>
      </w:r>
      <w:r>
        <w:rPr>
          <w:spacing w:val="3"/>
        </w:rPr>
        <w:t> </w:t>
      </w:r>
      <w:r>
        <w:rPr>
          <w:spacing w:val="-4"/>
        </w:rPr>
        <w:t>solo</w:t>
      </w:r>
    </w:p>
    <w:p>
      <w:pPr>
        <w:spacing w:line="237" w:lineRule="auto" w:before="5"/>
        <w:ind w:left="140" w:right="380" w:firstLine="0"/>
        <w:jc w:val="left"/>
        <w:rPr>
          <w:sz w:val="24"/>
        </w:rPr>
      </w:pPr>
      <w:r>
        <w:rPr>
          <w:sz w:val="24"/>
        </w:rPr>
        <w:t>e</w:t>
      </w:r>
      <w:r>
        <w:rPr>
          <w:spacing w:val="-4"/>
          <w:sz w:val="24"/>
        </w:rPr>
        <w:t> </w:t>
      </w:r>
      <w:r>
        <w:rPr>
          <w:sz w:val="24"/>
        </w:rPr>
        <w:t>nas</w:t>
      </w:r>
      <w:r>
        <w:rPr>
          <w:spacing w:val="-5"/>
          <w:sz w:val="24"/>
        </w:rPr>
        <w:t> </w:t>
      </w:r>
      <w:r>
        <w:rPr>
          <w:sz w:val="24"/>
        </w:rPr>
        <w:t>culturas</w:t>
      </w:r>
      <w:r>
        <w:rPr>
          <w:spacing w:val="-5"/>
          <w:sz w:val="24"/>
        </w:rPr>
        <w:t> </w:t>
      </w:r>
      <w:r>
        <w:rPr>
          <w:sz w:val="24"/>
        </w:rPr>
        <w:t>após</w:t>
      </w:r>
      <w:r>
        <w:rPr>
          <w:spacing w:val="-5"/>
          <w:sz w:val="24"/>
        </w:rPr>
        <w:t> </w:t>
      </w:r>
      <w:r>
        <w:rPr>
          <w:sz w:val="24"/>
        </w:rPr>
        <w:t>vinte</w:t>
      </w:r>
      <w:r>
        <w:rPr>
          <w:spacing w:val="-4"/>
          <w:sz w:val="24"/>
        </w:rPr>
        <w:t> </w:t>
      </w:r>
      <w:r>
        <w:rPr>
          <w:sz w:val="24"/>
        </w:rPr>
        <w:t>anos</w:t>
      </w:r>
      <w:r>
        <w:rPr>
          <w:spacing w:val="-5"/>
          <w:sz w:val="24"/>
        </w:rPr>
        <w:t> </w:t>
      </w:r>
      <w:r>
        <w:rPr>
          <w:sz w:val="24"/>
        </w:rPr>
        <w:t>de</w:t>
      </w:r>
      <w:r>
        <w:rPr>
          <w:spacing w:val="-4"/>
          <w:sz w:val="24"/>
        </w:rPr>
        <w:t> </w:t>
      </w:r>
      <w:r>
        <w:rPr>
          <w:sz w:val="24"/>
        </w:rPr>
        <w:t>cultivo convencional</w:t>
      </w:r>
      <w:r>
        <w:rPr>
          <w:spacing w:val="-7"/>
          <w:sz w:val="24"/>
        </w:rPr>
        <w:t> </w:t>
      </w:r>
      <w:r>
        <w:rPr>
          <w:sz w:val="24"/>
        </w:rPr>
        <w:t>e</w:t>
      </w:r>
      <w:r>
        <w:rPr>
          <w:spacing w:val="-4"/>
          <w:sz w:val="24"/>
        </w:rPr>
        <w:t> </w:t>
      </w:r>
      <w:r>
        <w:rPr>
          <w:sz w:val="24"/>
        </w:rPr>
        <w:t>semeadura direta. </w:t>
      </w:r>
      <w:r>
        <w:rPr>
          <w:b/>
          <w:sz w:val="24"/>
        </w:rPr>
        <w:t>Revista</w:t>
      </w:r>
      <w:r>
        <w:rPr>
          <w:b/>
          <w:spacing w:val="-7"/>
          <w:sz w:val="24"/>
        </w:rPr>
        <w:t> </w:t>
      </w:r>
      <w:r>
        <w:rPr>
          <w:b/>
          <w:sz w:val="24"/>
        </w:rPr>
        <w:t>Brasileira de Ciências Agrárias</w:t>
      </w:r>
      <w:r>
        <w:rPr>
          <w:sz w:val="24"/>
        </w:rPr>
        <w:t>, Recife, v.13, n.1, p.5501, 2018.</w:t>
      </w:r>
    </w:p>
    <w:p>
      <w:pPr>
        <w:pStyle w:val="BodyText"/>
        <w:spacing w:before="1"/>
      </w:pPr>
    </w:p>
    <w:p>
      <w:pPr>
        <w:spacing w:line="240" w:lineRule="auto" w:before="0"/>
        <w:ind w:left="140" w:right="524" w:firstLine="0"/>
        <w:jc w:val="left"/>
        <w:rPr>
          <w:sz w:val="24"/>
        </w:rPr>
      </w:pPr>
      <w:r>
        <w:rPr>
          <w:sz w:val="24"/>
        </w:rPr>
        <w:t>CAMARGO, F. F. </w:t>
      </w:r>
      <w:r>
        <w:rPr>
          <w:b/>
          <w:sz w:val="24"/>
        </w:rPr>
        <w:t>Indicadores físicos, químicos e biológicos da qualidade do solo em sistemas agroflorestais agroecológicos na área de preservação ambiental Serra da Mantiqueira</w:t>
      </w:r>
      <w:r>
        <w:rPr>
          <w:sz w:val="24"/>
        </w:rPr>
        <w:t>,</w:t>
      </w:r>
      <w:r>
        <w:rPr>
          <w:spacing w:val="40"/>
          <w:sz w:val="24"/>
        </w:rPr>
        <w:t> </w:t>
      </w:r>
      <w:r>
        <w:rPr>
          <w:sz w:val="24"/>
        </w:rPr>
        <w:t>2016</w:t>
      </w:r>
      <w:r>
        <w:rPr>
          <w:spacing w:val="-8"/>
          <w:sz w:val="24"/>
        </w:rPr>
        <w:t> </w:t>
      </w:r>
      <w:r>
        <w:rPr>
          <w:sz w:val="24"/>
        </w:rPr>
        <w:t>,</w:t>
      </w:r>
      <w:r>
        <w:rPr>
          <w:spacing w:val="-6"/>
          <w:sz w:val="24"/>
        </w:rPr>
        <w:t> </w:t>
      </w:r>
      <w:r>
        <w:rPr>
          <w:sz w:val="24"/>
        </w:rPr>
        <w:t>241f.</w:t>
      </w:r>
      <w:r>
        <w:rPr>
          <w:spacing w:val="-2"/>
          <w:sz w:val="24"/>
        </w:rPr>
        <w:t> </w:t>
      </w:r>
      <w:r>
        <w:rPr>
          <w:sz w:val="24"/>
        </w:rPr>
        <w:t>Tese</w:t>
      </w:r>
      <w:r>
        <w:rPr>
          <w:spacing w:val="-4"/>
          <w:sz w:val="24"/>
        </w:rPr>
        <w:t> </w:t>
      </w:r>
      <w:r>
        <w:rPr>
          <w:sz w:val="24"/>
        </w:rPr>
        <w:t>(Doutorado em</w:t>
      </w:r>
      <w:r>
        <w:rPr>
          <w:spacing w:val="-12"/>
          <w:sz w:val="24"/>
        </w:rPr>
        <w:t> </w:t>
      </w:r>
      <w:r>
        <w:rPr>
          <w:sz w:val="24"/>
        </w:rPr>
        <w:t>Engenharia</w:t>
      </w:r>
      <w:r>
        <w:rPr>
          <w:spacing w:val="-4"/>
          <w:sz w:val="24"/>
        </w:rPr>
        <w:t> </w:t>
      </w:r>
      <w:r>
        <w:rPr>
          <w:sz w:val="24"/>
        </w:rPr>
        <w:t>Florestal),</w:t>
      </w:r>
      <w:r>
        <w:rPr>
          <w:spacing w:val="-2"/>
          <w:sz w:val="24"/>
        </w:rPr>
        <w:t> </w:t>
      </w:r>
      <w:r>
        <w:rPr>
          <w:sz w:val="24"/>
        </w:rPr>
        <w:t>Universidade</w:t>
      </w:r>
      <w:r>
        <w:rPr>
          <w:spacing w:val="-4"/>
          <w:sz w:val="24"/>
        </w:rPr>
        <w:t> </w:t>
      </w:r>
      <w:r>
        <w:rPr>
          <w:sz w:val="24"/>
        </w:rPr>
        <w:t>Federal de Lavras, Lavras-MG, 2016.</w:t>
      </w:r>
    </w:p>
    <w:p>
      <w:pPr>
        <w:pStyle w:val="BodyText"/>
        <w:spacing w:before="5"/>
      </w:pPr>
    </w:p>
    <w:p>
      <w:pPr>
        <w:spacing w:line="237" w:lineRule="auto" w:before="0"/>
        <w:ind w:left="140" w:right="0" w:firstLine="0"/>
        <w:jc w:val="left"/>
        <w:rPr>
          <w:sz w:val="24"/>
        </w:rPr>
      </w:pPr>
      <w:r>
        <w:rPr>
          <w:sz w:val="24"/>
        </w:rPr>
        <w:t>CAMPOS,</w:t>
      </w:r>
      <w:r>
        <w:rPr>
          <w:spacing w:val="-1"/>
          <w:sz w:val="24"/>
        </w:rPr>
        <w:t> </w:t>
      </w:r>
      <w:r>
        <w:rPr>
          <w:sz w:val="24"/>
        </w:rPr>
        <w:t>J.</w:t>
      </w:r>
      <w:r>
        <w:rPr>
          <w:spacing w:val="-1"/>
          <w:sz w:val="24"/>
        </w:rPr>
        <w:t> </w:t>
      </w:r>
      <w:r>
        <w:rPr>
          <w:sz w:val="24"/>
        </w:rPr>
        <w:t>I.;</w:t>
      </w:r>
      <w:r>
        <w:rPr>
          <w:spacing w:val="-8"/>
          <w:sz w:val="24"/>
        </w:rPr>
        <w:t> </w:t>
      </w:r>
      <w:r>
        <w:rPr>
          <w:sz w:val="24"/>
        </w:rPr>
        <w:t>ALMEIDA,</w:t>
      </w:r>
      <w:r>
        <w:rPr>
          <w:spacing w:val="-1"/>
          <w:sz w:val="24"/>
        </w:rPr>
        <w:t> </w:t>
      </w:r>
      <w:r>
        <w:rPr>
          <w:sz w:val="24"/>
        </w:rPr>
        <w:t>I.</w:t>
      </w:r>
      <w:r>
        <w:rPr>
          <w:spacing w:val="-1"/>
          <w:sz w:val="24"/>
        </w:rPr>
        <w:t> </w:t>
      </w:r>
      <w:r>
        <w:rPr>
          <w:sz w:val="24"/>
        </w:rPr>
        <w:t>L.</w:t>
      </w:r>
      <w:r>
        <w:rPr>
          <w:spacing w:val="-6"/>
          <w:sz w:val="24"/>
        </w:rPr>
        <w:t> </w:t>
      </w:r>
      <w:r>
        <w:rPr>
          <w:sz w:val="24"/>
        </w:rPr>
        <w:t>de;</w:t>
      </w:r>
      <w:r>
        <w:rPr>
          <w:spacing w:val="-8"/>
          <w:sz w:val="24"/>
        </w:rPr>
        <w:t> </w:t>
      </w:r>
      <w:r>
        <w:rPr>
          <w:sz w:val="24"/>
        </w:rPr>
        <w:t>FERREIRA,</w:t>
      </w:r>
      <w:r>
        <w:rPr>
          <w:spacing w:val="-1"/>
          <w:sz w:val="24"/>
        </w:rPr>
        <w:t> </w:t>
      </w:r>
      <w:r>
        <w:rPr>
          <w:sz w:val="24"/>
        </w:rPr>
        <w:t>L.</w:t>
      </w:r>
      <w:r>
        <w:rPr>
          <w:spacing w:val="-1"/>
          <w:sz w:val="24"/>
        </w:rPr>
        <w:t> </w:t>
      </w:r>
      <w:r>
        <w:rPr>
          <w:sz w:val="24"/>
        </w:rPr>
        <w:t>T.</w:t>
      </w:r>
      <w:r>
        <w:rPr>
          <w:spacing w:val="-2"/>
          <w:sz w:val="24"/>
        </w:rPr>
        <w:t> </w:t>
      </w:r>
      <w:r>
        <w:rPr>
          <w:b/>
          <w:sz w:val="24"/>
        </w:rPr>
        <w:t>Milheto</w:t>
      </w:r>
      <w:r>
        <w:rPr>
          <w:b/>
          <w:spacing w:val="-3"/>
          <w:sz w:val="24"/>
        </w:rPr>
        <w:t> </w:t>
      </w:r>
      <w:r>
        <w:rPr>
          <w:b/>
          <w:sz w:val="24"/>
        </w:rPr>
        <w:t>é</w:t>
      </w:r>
      <w:r>
        <w:rPr>
          <w:b/>
          <w:spacing w:val="-4"/>
          <w:sz w:val="24"/>
        </w:rPr>
        <w:t> </w:t>
      </w:r>
      <w:r>
        <w:rPr>
          <w:b/>
          <w:sz w:val="24"/>
        </w:rPr>
        <w:t>cultura</w:t>
      </w:r>
      <w:r>
        <w:rPr>
          <w:b/>
          <w:spacing w:val="-3"/>
          <w:sz w:val="24"/>
        </w:rPr>
        <w:t> </w:t>
      </w:r>
      <w:r>
        <w:rPr>
          <w:b/>
          <w:sz w:val="24"/>
        </w:rPr>
        <w:t>alternativa</w:t>
      </w:r>
      <w:r>
        <w:rPr>
          <w:b/>
          <w:spacing w:val="-3"/>
          <w:sz w:val="24"/>
        </w:rPr>
        <w:t> </w:t>
      </w:r>
      <w:r>
        <w:rPr>
          <w:b/>
          <w:sz w:val="24"/>
        </w:rPr>
        <w:t>para cobertura de solo. 2012. </w:t>
      </w:r>
      <w:r>
        <w:rPr>
          <w:sz w:val="24"/>
        </w:rPr>
        <w:t>Disponível: &lt; </w:t>
      </w:r>
      <w:hyperlink r:id="rId57">
        <w:r>
          <w:rPr>
            <w:sz w:val="24"/>
          </w:rPr>
          <w:t>https://www.embrapa.br/busca-de-noticias/-</w:t>
        </w:r>
      </w:hyperlink>
    </w:p>
    <w:p>
      <w:pPr>
        <w:pStyle w:val="BodyText"/>
        <w:spacing w:before="3"/>
        <w:ind w:left="140" w:right="524"/>
      </w:pPr>
      <w:r>
        <w:rPr/>
        <w:t>/noticia/1460918/milheto-e-cultura--alternativa-para-cobertura-de-solo&gt;.</w:t>
      </w:r>
      <w:r>
        <w:rPr>
          <w:spacing w:val="-6"/>
        </w:rPr>
        <w:t> </w:t>
      </w:r>
      <w:r>
        <w:rPr/>
        <w:t>Acesso</w:t>
      </w:r>
      <w:r>
        <w:rPr>
          <w:spacing w:val="-4"/>
        </w:rPr>
        <w:t> </w:t>
      </w:r>
      <w:r>
        <w:rPr/>
        <w:t>em</w:t>
      </w:r>
      <w:r>
        <w:rPr>
          <w:spacing w:val="-15"/>
        </w:rPr>
        <w:t> </w:t>
      </w:r>
      <w:r>
        <w:rPr/>
        <w:t>20</w:t>
      </w:r>
      <w:r>
        <w:rPr>
          <w:spacing w:val="-8"/>
        </w:rPr>
        <w:t> </w:t>
      </w:r>
      <w:r>
        <w:rPr/>
        <w:t>dez </w:t>
      </w:r>
      <w:r>
        <w:rPr>
          <w:spacing w:val="-2"/>
        </w:rPr>
        <w:t>2018.</w:t>
      </w:r>
    </w:p>
    <w:p>
      <w:pPr>
        <w:pStyle w:val="BodyText"/>
        <w:spacing w:before="274"/>
        <w:ind w:left="140"/>
      </w:pPr>
      <w:r>
        <w:rPr/>
        <w:t>CARDOSO,</w:t>
      </w:r>
      <w:r>
        <w:rPr>
          <w:spacing w:val="-2"/>
        </w:rPr>
        <w:t> </w:t>
      </w:r>
      <w:r>
        <w:rPr/>
        <w:t>E.</w:t>
      </w:r>
      <w:r>
        <w:rPr>
          <w:spacing w:val="-4"/>
        </w:rPr>
        <w:t> </w:t>
      </w:r>
      <w:r>
        <w:rPr/>
        <w:t>J.</w:t>
      </w:r>
      <w:r>
        <w:rPr>
          <w:spacing w:val="1"/>
        </w:rPr>
        <w:t> </w:t>
      </w:r>
      <w:r>
        <w:rPr/>
        <w:t>B.</w:t>
      </w:r>
      <w:r>
        <w:rPr>
          <w:spacing w:val="-4"/>
        </w:rPr>
        <w:t> </w:t>
      </w:r>
      <w:r>
        <w:rPr/>
        <w:t>N.;</w:t>
      </w:r>
      <w:r>
        <w:rPr>
          <w:spacing w:val="-5"/>
        </w:rPr>
        <w:t> </w:t>
      </w:r>
      <w:r>
        <w:rPr/>
        <w:t>VASCONCELLOS,</w:t>
      </w:r>
      <w:r>
        <w:rPr>
          <w:spacing w:val="1"/>
        </w:rPr>
        <w:t> </w:t>
      </w:r>
      <w:r>
        <w:rPr/>
        <w:t>R.</w:t>
      </w:r>
      <w:r>
        <w:rPr>
          <w:spacing w:val="1"/>
        </w:rPr>
        <w:t> </w:t>
      </w:r>
      <w:r>
        <w:rPr/>
        <w:t>L.</w:t>
      </w:r>
      <w:r>
        <w:rPr>
          <w:spacing w:val="-4"/>
        </w:rPr>
        <w:t> </w:t>
      </w:r>
      <w:r>
        <w:rPr/>
        <w:t>F.;</w:t>
      </w:r>
      <w:r>
        <w:rPr>
          <w:spacing w:val="61"/>
        </w:rPr>
        <w:t> </w:t>
      </w:r>
      <w:r>
        <w:rPr/>
        <w:t>BINI,</w:t>
      </w:r>
      <w:r>
        <w:rPr>
          <w:spacing w:val="-3"/>
        </w:rPr>
        <w:t> </w:t>
      </w:r>
      <w:r>
        <w:rPr/>
        <w:t>D.;</w:t>
      </w:r>
      <w:r>
        <w:rPr>
          <w:spacing w:val="-6"/>
        </w:rPr>
        <w:t> </w:t>
      </w:r>
      <w:r>
        <w:rPr/>
        <w:t>MIYAUCHI,</w:t>
      </w:r>
      <w:r>
        <w:rPr>
          <w:spacing w:val="1"/>
        </w:rPr>
        <w:t> </w:t>
      </w:r>
      <w:r>
        <w:rPr/>
        <w:t>M.</w:t>
      </w:r>
      <w:r>
        <w:rPr>
          <w:spacing w:val="1"/>
        </w:rPr>
        <w:t> </w:t>
      </w:r>
      <w:r>
        <w:rPr/>
        <w:t>Y.</w:t>
      </w:r>
      <w:r>
        <w:rPr>
          <w:spacing w:val="-3"/>
        </w:rPr>
        <w:t> </w:t>
      </w:r>
      <w:r>
        <w:rPr>
          <w:spacing w:val="-5"/>
        </w:rPr>
        <w:t>H.;</w:t>
      </w:r>
    </w:p>
    <w:p>
      <w:pPr>
        <w:pStyle w:val="BodyText"/>
        <w:spacing w:line="275" w:lineRule="exact" w:before="3"/>
        <w:ind w:left="140"/>
      </w:pPr>
      <w:r>
        <w:rPr/>
        <w:t>SANTOS,</w:t>
      </w:r>
      <w:r>
        <w:rPr>
          <w:spacing w:val="-2"/>
        </w:rPr>
        <w:t> </w:t>
      </w:r>
      <w:r>
        <w:rPr/>
        <w:t>C. A.;</w:t>
      </w:r>
      <w:r>
        <w:rPr>
          <w:spacing w:val="53"/>
        </w:rPr>
        <w:t> </w:t>
      </w:r>
      <w:r>
        <w:rPr/>
        <w:t>ALVES, P.</w:t>
      </w:r>
      <w:r>
        <w:rPr>
          <w:spacing w:val="-4"/>
        </w:rPr>
        <w:t> </w:t>
      </w:r>
      <w:r>
        <w:rPr/>
        <w:t>R.</w:t>
      </w:r>
      <w:r>
        <w:rPr>
          <w:spacing w:val="-5"/>
        </w:rPr>
        <w:t> </w:t>
      </w:r>
      <w:r>
        <w:rPr/>
        <w:t>L.;</w:t>
      </w:r>
      <w:r>
        <w:rPr>
          <w:spacing w:val="-6"/>
        </w:rPr>
        <w:t> </w:t>
      </w:r>
      <w:r>
        <w:rPr/>
        <w:t>PAULA,</w:t>
      </w:r>
      <w:r>
        <w:rPr>
          <w:spacing w:val="65"/>
        </w:rPr>
        <w:t> </w:t>
      </w:r>
      <w:r>
        <w:rPr/>
        <w:t>A. M.;</w:t>
      </w:r>
      <w:r>
        <w:rPr>
          <w:spacing w:val="-6"/>
        </w:rPr>
        <w:t> </w:t>
      </w:r>
      <w:r>
        <w:rPr/>
        <w:t>NAKATANI, A. S.;</w:t>
      </w:r>
      <w:r>
        <w:rPr>
          <w:spacing w:val="-6"/>
        </w:rPr>
        <w:t> </w:t>
      </w:r>
      <w:r>
        <w:rPr/>
        <w:t>PEREIRA, J.</w:t>
      </w:r>
      <w:r>
        <w:rPr>
          <w:spacing w:val="1"/>
        </w:rPr>
        <w:t> </w:t>
      </w:r>
      <w:r>
        <w:rPr>
          <w:spacing w:val="-5"/>
        </w:rPr>
        <w:t>M.;</w:t>
      </w:r>
    </w:p>
    <w:p>
      <w:pPr>
        <w:pStyle w:val="BodyText"/>
        <w:spacing w:line="242" w:lineRule="auto"/>
        <w:ind w:left="140" w:right="524"/>
      </w:pPr>
      <w:r>
        <w:rPr/>
        <w:t>NOGUEIRA,</w:t>
      </w:r>
      <w:r>
        <w:rPr>
          <w:spacing w:val="-3"/>
        </w:rPr>
        <w:t> </w:t>
      </w:r>
      <w:r>
        <w:rPr/>
        <w:t>M.</w:t>
      </w:r>
      <w:r>
        <w:rPr>
          <w:spacing w:val="-3"/>
        </w:rPr>
        <w:t> </w:t>
      </w:r>
      <w:r>
        <w:rPr/>
        <w:t>A.</w:t>
      </w:r>
      <w:r>
        <w:rPr>
          <w:spacing w:val="-1"/>
        </w:rPr>
        <w:t> </w:t>
      </w:r>
      <w:r>
        <w:rPr/>
        <w:t>Soil</w:t>
      </w:r>
      <w:r>
        <w:rPr>
          <w:spacing w:val="-5"/>
        </w:rPr>
        <w:t> </w:t>
      </w:r>
      <w:r>
        <w:rPr/>
        <w:t>health:</w:t>
      </w:r>
      <w:r>
        <w:rPr>
          <w:spacing w:val="-5"/>
        </w:rPr>
        <w:t> </w:t>
      </w:r>
      <w:r>
        <w:rPr/>
        <w:t>Looking</w:t>
      </w:r>
      <w:r>
        <w:rPr>
          <w:spacing w:val="-1"/>
        </w:rPr>
        <w:t> </w:t>
      </w:r>
      <w:r>
        <w:rPr/>
        <w:t>for</w:t>
      </w:r>
      <w:r>
        <w:rPr>
          <w:spacing w:val="-4"/>
        </w:rPr>
        <w:t> </w:t>
      </w:r>
      <w:r>
        <w:rPr/>
        <w:t>suitable</w:t>
      </w:r>
      <w:r>
        <w:rPr>
          <w:spacing w:val="-1"/>
        </w:rPr>
        <w:t> </w:t>
      </w:r>
      <w:r>
        <w:rPr/>
        <w:t>indicators. What should</w:t>
      </w:r>
      <w:r>
        <w:rPr>
          <w:spacing w:val="-5"/>
        </w:rPr>
        <w:t> </w:t>
      </w:r>
      <w:r>
        <w:rPr/>
        <w:t>be</w:t>
      </w:r>
      <w:r>
        <w:rPr>
          <w:spacing w:val="-5"/>
        </w:rPr>
        <w:t> </w:t>
      </w:r>
      <w:r>
        <w:rPr/>
        <w:t>considered to</w:t>
      </w:r>
      <w:r>
        <w:rPr>
          <w:spacing w:val="-2"/>
        </w:rPr>
        <w:t> </w:t>
      </w:r>
      <w:r>
        <w:rPr/>
        <w:t>assess</w:t>
      </w:r>
      <w:r>
        <w:rPr>
          <w:spacing w:val="-2"/>
        </w:rPr>
        <w:t> </w:t>
      </w:r>
      <w:r>
        <w:rPr/>
        <w:t>the effects</w:t>
      </w:r>
      <w:r>
        <w:rPr>
          <w:spacing w:val="-7"/>
        </w:rPr>
        <w:t> </w:t>
      </w:r>
      <w:r>
        <w:rPr/>
        <w:t>of</w:t>
      </w:r>
      <w:r>
        <w:rPr>
          <w:spacing w:val="-7"/>
        </w:rPr>
        <w:t> </w:t>
      </w:r>
      <w:r>
        <w:rPr/>
        <w:t>use</w:t>
      </w:r>
      <w:r>
        <w:rPr>
          <w:spacing w:val="-1"/>
        </w:rPr>
        <w:t> </w:t>
      </w:r>
      <w:r>
        <w:rPr/>
        <w:t>and</w:t>
      </w:r>
      <w:r>
        <w:rPr>
          <w:spacing w:val="4"/>
        </w:rPr>
        <w:t> </w:t>
      </w:r>
      <w:r>
        <w:rPr/>
        <w:t>management</w:t>
      </w:r>
      <w:r>
        <w:rPr>
          <w:spacing w:val="1"/>
        </w:rPr>
        <w:t> </w:t>
      </w:r>
      <w:r>
        <w:rPr/>
        <w:t>on</w:t>
      </w:r>
      <w:r>
        <w:rPr>
          <w:spacing w:val="-5"/>
        </w:rPr>
        <w:t> </w:t>
      </w:r>
      <w:r>
        <w:rPr/>
        <w:t>soil</w:t>
      </w:r>
      <w:r>
        <w:rPr>
          <w:spacing w:val="-4"/>
        </w:rPr>
        <w:t> </w:t>
      </w:r>
      <w:r>
        <w:rPr/>
        <w:t>health?</w:t>
      </w:r>
      <w:r>
        <w:rPr>
          <w:spacing w:val="-5"/>
        </w:rPr>
        <w:t> </w:t>
      </w:r>
      <w:r>
        <w:rPr>
          <w:b/>
        </w:rPr>
        <w:t>Sci</w:t>
      </w:r>
      <w:r>
        <w:rPr>
          <w:b/>
          <w:spacing w:val="1"/>
        </w:rPr>
        <w:t> </w:t>
      </w:r>
      <w:r>
        <w:rPr>
          <w:b/>
        </w:rPr>
        <w:t>Agric.</w:t>
      </w:r>
      <w:r>
        <w:rPr>
          <w:b/>
          <w:spacing w:val="2"/>
        </w:rPr>
        <w:t> </w:t>
      </w:r>
      <w:r>
        <w:rPr/>
        <w:t>v.70,</w:t>
      </w:r>
      <w:r>
        <w:rPr>
          <w:spacing w:val="2"/>
        </w:rPr>
        <w:t> </w:t>
      </w:r>
      <w:r>
        <w:rPr/>
        <w:t>p.274-89,</w:t>
      </w:r>
      <w:r>
        <w:rPr>
          <w:spacing w:val="3"/>
        </w:rPr>
        <w:t> </w:t>
      </w:r>
      <w:r>
        <w:rPr>
          <w:spacing w:val="-2"/>
        </w:rPr>
        <w:t>2013.</w:t>
      </w:r>
    </w:p>
    <w:p>
      <w:pPr>
        <w:pStyle w:val="BodyText"/>
        <w:spacing w:line="275" w:lineRule="exact" w:before="272"/>
        <w:ind w:left="140"/>
      </w:pPr>
      <w:r>
        <w:rPr/>
        <w:t>CARNEIRO,</w:t>
      </w:r>
      <w:r>
        <w:rPr>
          <w:spacing w:val="-4"/>
        </w:rPr>
        <w:t> </w:t>
      </w:r>
      <w:r>
        <w:rPr/>
        <w:t>M.</w:t>
      </w:r>
      <w:r>
        <w:rPr>
          <w:spacing w:val="-1"/>
        </w:rPr>
        <w:t> </w:t>
      </w:r>
      <w:r>
        <w:rPr/>
        <w:t>A. C.;</w:t>
      </w:r>
      <w:r>
        <w:rPr>
          <w:spacing w:val="-7"/>
        </w:rPr>
        <w:t> </w:t>
      </w:r>
      <w:r>
        <w:rPr/>
        <w:t>SIQUEIRA,</w:t>
      </w:r>
      <w:r>
        <w:rPr>
          <w:spacing w:val="-1"/>
        </w:rPr>
        <w:t> </w:t>
      </w:r>
      <w:r>
        <w:rPr/>
        <w:t>J.</w:t>
      </w:r>
      <w:r>
        <w:rPr>
          <w:spacing w:val="5"/>
        </w:rPr>
        <w:t> </w:t>
      </w:r>
      <w:r>
        <w:rPr/>
        <w:t>O.;</w:t>
      </w:r>
      <w:r>
        <w:rPr>
          <w:spacing w:val="-7"/>
        </w:rPr>
        <w:t> </w:t>
      </w:r>
      <w:r>
        <w:rPr/>
        <w:t>MOREIRA,</w:t>
      </w:r>
      <w:r>
        <w:rPr>
          <w:spacing w:val="-1"/>
        </w:rPr>
        <w:t> </w:t>
      </w:r>
      <w:r>
        <w:rPr/>
        <w:t>F.</w:t>
      </w:r>
      <w:r>
        <w:rPr>
          <w:spacing w:val="-1"/>
        </w:rPr>
        <w:t> </w:t>
      </w:r>
      <w:r>
        <w:rPr/>
        <w:t>M. S.;</w:t>
      </w:r>
      <w:r>
        <w:rPr>
          <w:spacing w:val="-7"/>
        </w:rPr>
        <w:t> </w:t>
      </w:r>
      <w:r>
        <w:rPr/>
        <w:t>SOARES,</w:t>
      </w:r>
      <w:r>
        <w:rPr>
          <w:spacing w:val="-1"/>
        </w:rPr>
        <w:t> </w:t>
      </w:r>
      <w:r>
        <w:rPr/>
        <w:t>A.</w:t>
      </w:r>
      <w:r>
        <w:rPr>
          <w:spacing w:val="-1"/>
        </w:rPr>
        <w:t> </w:t>
      </w:r>
      <w:r>
        <w:rPr/>
        <w:t>L. L.</w:t>
      </w:r>
      <w:r>
        <w:rPr>
          <w:spacing w:val="-5"/>
        </w:rPr>
        <w:t> </w:t>
      </w:r>
      <w:r>
        <w:rPr>
          <w:spacing w:val="-2"/>
        </w:rPr>
        <w:t>Carbono</w:t>
      </w:r>
    </w:p>
    <w:p>
      <w:pPr>
        <w:pStyle w:val="BodyText"/>
        <w:ind w:left="140" w:right="492"/>
      </w:pPr>
      <w:r>
        <w:rPr/>
        <w:t>orgânico,</w:t>
      </w:r>
      <w:r>
        <w:rPr>
          <w:spacing w:val="-3"/>
        </w:rPr>
        <w:t> </w:t>
      </w:r>
      <w:r>
        <w:rPr/>
        <w:t>nitrogênio</w:t>
      </w:r>
      <w:r>
        <w:rPr>
          <w:spacing w:val="-2"/>
        </w:rPr>
        <w:t> </w:t>
      </w:r>
      <w:r>
        <w:rPr/>
        <w:t>total,</w:t>
      </w:r>
      <w:r>
        <w:rPr>
          <w:spacing w:val="-3"/>
        </w:rPr>
        <w:t> </w:t>
      </w:r>
      <w:r>
        <w:rPr/>
        <w:t>biomassa</w:t>
      </w:r>
      <w:r>
        <w:rPr>
          <w:spacing w:val="-6"/>
        </w:rPr>
        <w:t> </w:t>
      </w:r>
      <w:r>
        <w:rPr/>
        <w:t>e</w:t>
      </w:r>
      <w:r>
        <w:rPr>
          <w:spacing w:val="-6"/>
        </w:rPr>
        <w:t> </w:t>
      </w:r>
      <w:r>
        <w:rPr/>
        <w:t>atividade</w:t>
      </w:r>
      <w:r>
        <w:rPr>
          <w:spacing w:val="-2"/>
        </w:rPr>
        <w:t> </w:t>
      </w:r>
      <w:r>
        <w:rPr/>
        <w:t>microbiana</w:t>
      </w:r>
      <w:r>
        <w:rPr>
          <w:spacing w:val="-6"/>
        </w:rPr>
        <w:t> </w:t>
      </w:r>
      <w:r>
        <w:rPr/>
        <w:t>do</w:t>
      </w:r>
      <w:r>
        <w:rPr>
          <w:spacing w:val="-2"/>
        </w:rPr>
        <w:t> </w:t>
      </w:r>
      <w:r>
        <w:rPr/>
        <w:t>solo</w:t>
      </w:r>
      <w:r>
        <w:rPr>
          <w:spacing w:val="-2"/>
        </w:rPr>
        <w:t> </w:t>
      </w:r>
      <w:r>
        <w:rPr/>
        <w:t>em</w:t>
      </w:r>
      <w:r>
        <w:rPr>
          <w:spacing w:val="-13"/>
        </w:rPr>
        <w:t> </w:t>
      </w:r>
      <w:r>
        <w:rPr/>
        <w:t>duas</w:t>
      </w:r>
      <w:r>
        <w:rPr>
          <w:spacing w:val="-7"/>
        </w:rPr>
        <w:t> </w:t>
      </w:r>
      <w:r>
        <w:rPr/>
        <w:t>cromosequências de reabilitação após mineração de bauxita. </w:t>
      </w:r>
      <w:r>
        <w:rPr>
          <w:b/>
        </w:rPr>
        <w:t>Revista Brasileira da Ciência do Solo</w:t>
      </w:r>
      <w:r>
        <w:rPr/>
        <w:t>, v.32, p.621-632, 2008.</w:t>
      </w:r>
    </w:p>
    <w:p>
      <w:pPr>
        <w:pStyle w:val="BodyText"/>
        <w:spacing w:before="275"/>
        <w:ind w:left="140"/>
      </w:pPr>
      <w:r>
        <w:rPr/>
        <w:t>CARNEIRO,</w:t>
      </w:r>
      <w:r>
        <w:rPr>
          <w:spacing w:val="-1"/>
        </w:rPr>
        <w:t> </w:t>
      </w:r>
      <w:r>
        <w:rPr/>
        <w:t>M.</w:t>
      </w:r>
      <w:r>
        <w:rPr>
          <w:spacing w:val="1"/>
        </w:rPr>
        <w:t> </w:t>
      </w:r>
      <w:r>
        <w:rPr/>
        <w:t>A.</w:t>
      </w:r>
      <w:r>
        <w:rPr>
          <w:spacing w:val="1"/>
        </w:rPr>
        <w:t> </w:t>
      </w:r>
      <w:r>
        <w:rPr/>
        <w:t>C.;</w:t>
      </w:r>
      <w:r>
        <w:rPr>
          <w:spacing w:val="-6"/>
        </w:rPr>
        <w:t> </w:t>
      </w:r>
      <w:r>
        <w:rPr/>
        <w:t>SOUZA,</w:t>
      </w:r>
      <w:r>
        <w:rPr>
          <w:spacing w:val="1"/>
        </w:rPr>
        <w:t> </w:t>
      </w:r>
      <w:r>
        <w:rPr/>
        <w:t>E.</w:t>
      </w:r>
      <w:r>
        <w:rPr>
          <w:spacing w:val="-4"/>
        </w:rPr>
        <w:t> </w:t>
      </w:r>
      <w:r>
        <w:rPr/>
        <w:t>D.;</w:t>
      </w:r>
      <w:r>
        <w:rPr>
          <w:spacing w:val="-6"/>
        </w:rPr>
        <w:t> </w:t>
      </w:r>
      <w:r>
        <w:rPr/>
        <w:t>REIS,</w:t>
      </w:r>
      <w:r>
        <w:rPr>
          <w:spacing w:val="-4"/>
        </w:rPr>
        <w:t> </w:t>
      </w:r>
      <w:r>
        <w:rPr/>
        <w:t>E.</w:t>
      </w:r>
      <w:r>
        <w:rPr>
          <w:spacing w:val="-4"/>
        </w:rPr>
        <w:t> </w:t>
      </w:r>
      <w:r>
        <w:rPr/>
        <w:t>F.;</w:t>
      </w:r>
      <w:r>
        <w:rPr>
          <w:spacing w:val="-6"/>
        </w:rPr>
        <w:t> </w:t>
      </w:r>
      <w:r>
        <w:rPr/>
        <w:t>PEREIRA,</w:t>
      </w:r>
      <w:r>
        <w:rPr>
          <w:spacing w:val="1"/>
        </w:rPr>
        <w:t> </w:t>
      </w:r>
      <w:r>
        <w:rPr/>
        <w:t>H.</w:t>
      </w:r>
      <w:r>
        <w:rPr>
          <w:spacing w:val="-4"/>
        </w:rPr>
        <w:t> </w:t>
      </w:r>
      <w:r>
        <w:rPr/>
        <w:t>S.;</w:t>
      </w:r>
      <w:r>
        <w:rPr>
          <w:spacing w:val="-6"/>
        </w:rPr>
        <w:t> </w:t>
      </w:r>
      <w:r>
        <w:rPr/>
        <w:t>AZEVEDO,</w:t>
      </w:r>
      <w:r>
        <w:rPr>
          <w:spacing w:val="1"/>
        </w:rPr>
        <w:t> </w:t>
      </w:r>
      <w:r>
        <w:rPr/>
        <w:t>W.</w:t>
      </w:r>
      <w:r>
        <w:rPr>
          <w:spacing w:val="1"/>
        </w:rPr>
        <w:t> </w:t>
      </w:r>
      <w:r>
        <w:rPr>
          <w:spacing w:val="-5"/>
        </w:rPr>
        <w:t>R.</w:t>
      </w:r>
    </w:p>
    <w:p>
      <w:pPr>
        <w:pStyle w:val="BodyText"/>
        <w:spacing w:line="237" w:lineRule="auto" w:before="5"/>
        <w:ind w:left="140"/>
      </w:pPr>
      <w:r>
        <w:rPr/>
        <w:t>Physical, chemical</w:t>
      </w:r>
      <w:r>
        <w:rPr>
          <w:spacing w:val="-7"/>
        </w:rPr>
        <w:t> </w:t>
      </w:r>
      <w:r>
        <w:rPr/>
        <w:t>and</w:t>
      </w:r>
      <w:r>
        <w:rPr>
          <w:spacing w:val="-2"/>
        </w:rPr>
        <w:t> </w:t>
      </w:r>
      <w:r>
        <w:rPr/>
        <w:t>biological</w:t>
      </w:r>
      <w:r>
        <w:rPr>
          <w:spacing w:val="-7"/>
        </w:rPr>
        <w:t> </w:t>
      </w:r>
      <w:r>
        <w:rPr/>
        <w:t>attributes</w:t>
      </w:r>
      <w:r>
        <w:rPr>
          <w:spacing w:val="-4"/>
        </w:rPr>
        <w:t> </w:t>
      </w:r>
      <w:r>
        <w:rPr/>
        <w:t>of</w:t>
      </w:r>
      <w:r>
        <w:rPr>
          <w:spacing w:val="-10"/>
        </w:rPr>
        <w:t> </w:t>
      </w:r>
      <w:r>
        <w:rPr/>
        <w:t>Cerrado</w:t>
      </w:r>
      <w:r>
        <w:rPr>
          <w:spacing w:val="-2"/>
        </w:rPr>
        <w:t> </w:t>
      </w:r>
      <w:r>
        <w:rPr/>
        <w:t>soil</w:t>
      </w:r>
      <w:r>
        <w:rPr>
          <w:spacing w:val="-11"/>
        </w:rPr>
        <w:t> </w:t>
      </w:r>
      <w:r>
        <w:rPr/>
        <w:t>under</w:t>
      </w:r>
      <w:r>
        <w:rPr>
          <w:spacing w:val="-1"/>
        </w:rPr>
        <w:t> </w:t>
      </w:r>
      <w:r>
        <w:rPr/>
        <w:t>different systems</w:t>
      </w:r>
      <w:r>
        <w:rPr>
          <w:spacing w:val="-4"/>
        </w:rPr>
        <w:t> </w:t>
      </w:r>
      <w:r>
        <w:rPr/>
        <w:t>of</w:t>
      </w:r>
      <w:r>
        <w:rPr>
          <w:spacing w:val="-10"/>
        </w:rPr>
        <w:t> </w:t>
      </w:r>
      <w:r>
        <w:rPr/>
        <w:t>use</w:t>
      </w:r>
      <w:r>
        <w:rPr>
          <w:spacing w:val="-3"/>
        </w:rPr>
        <w:t> </w:t>
      </w:r>
      <w:r>
        <w:rPr/>
        <w:t>and management. </w:t>
      </w:r>
      <w:r>
        <w:rPr>
          <w:b/>
        </w:rPr>
        <w:t>Rev Bras Cienc Solo</w:t>
      </w:r>
      <w:r>
        <w:rPr/>
        <w:t>. v.33, p.47-57, 2009.</w:t>
      </w:r>
    </w:p>
    <w:p>
      <w:pPr>
        <w:pStyle w:val="BodyText"/>
        <w:spacing w:before="1"/>
      </w:pPr>
    </w:p>
    <w:p>
      <w:pPr>
        <w:pStyle w:val="BodyText"/>
        <w:ind w:left="140" w:right="380"/>
      </w:pPr>
      <w:r>
        <w:rPr/>
        <w:t>CARPENEDO, V.; MILENICZUK, J. Estado de agregação e qual idade de agregados de Latossolo</w:t>
      </w:r>
      <w:r>
        <w:rPr>
          <w:spacing w:val="-1"/>
        </w:rPr>
        <w:t> </w:t>
      </w:r>
      <w:r>
        <w:rPr/>
        <w:t>Roxos,</w:t>
      </w:r>
      <w:r>
        <w:rPr>
          <w:spacing w:val="-3"/>
        </w:rPr>
        <w:t> </w:t>
      </w:r>
      <w:r>
        <w:rPr/>
        <w:t>submetidos</w:t>
      </w:r>
      <w:r>
        <w:rPr>
          <w:spacing w:val="-6"/>
        </w:rPr>
        <w:t> </w:t>
      </w:r>
      <w:r>
        <w:rPr/>
        <w:t>a</w:t>
      </w:r>
      <w:r>
        <w:rPr>
          <w:spacing w:val="-5"/>
        </w:rPr>
        <w:t> </w:t>
      </w:r>
      <w:r>
        <w:rPr/>
        <w:t>diferentes</w:t>
      </w:r>
      <w:r>
        <w:rPr>
          <w:spacing w:val="-6"/>
        </w:rPr>
        <w:t> </w:t>
      </w:r>
      <w:r>
        <w:rPr/>
        <w:t>sistemas</w:t>
      </w:r>
      <w:r>
        <w:rPr>
          <w:spacing w:val="-3"/>
        </w:rPr>
        <w:t> </w:t>
      </w:r>
      <w:r>
        <w:rPr/>
        <w:t>de</w:t>
      </w:r>
      <w:r>
        <w:rPr>
          <w:spacing w:val="-5"/>
        </w:rPr>
        <w:t> </w:t>
      </w:r>
      <w:r>
        <w:rPr/>
        <w:t>manejo. </w:t>
      </w:r>
      <w:r>
        <w:rPr>
          <w:b/>
        </w:rPr>
        <w:t>Revista</w:t>
      </w:r>
      <w:r>
        <w:rPr>
          <w:b/>
          <w:spacing w:val="-4"/>
        </w:rPr>
        <w:t> </w:t>
      </w:r>
      <w:r>
        <w:rPr>
          <w:b/>
        </w:rPr>
        <w:t>Brasileira</w:t>
      </w:r>
      <w:r>
        <w:rPr>
          <w:b/>
          <w:spacing w:val="-4"/>
        </w:rPr>
        <w:t> </w:t>
      </w:r>
      <w:r>
        <w:rPr>
          <w:b/>
        </w:rPr>
        <w:t>de</w:t>
      </w:r>
      <w:r>
        <w:rPr>
          <w:b/>
          <w:spacing w:val="-5"/>
        </w:rPr>
        <w:t> </w:t>
      </w:r>
      <w:r>
        <w:rPr>
          <w:b/>
        </w:rPr>
        <w:t>Ciência do Solo</w:t>
      </w:r>
      <w:r>
        <w:rPr/>
        <w:t>, v.14, p.99-105, 1990.</w:t>
      </w:r>
    </w:p>
    <w:p>
      <w:pPr>
        <w:pStyle w:val="BodyText"/>
      </w:pPr>
    </w:p>
    <w:p>
      <w:pPr>
        <w:spacing w:line="240" w:lineRule="auto" w:before="1"/>
        <w:ind w:left="140" w:right="524" w:firstLine="0"/>
        <w:jc w:val="left"/>
        <w:rPr>
          <w:sz w:val="24"/>
        </w:rPr>
      </w:pPr>
      <w:r>
        <w:rPr>
          <w:sz w:val="24"/>
        </w:rPr>
        <w:t>CARVALHO, J. E. B. de Manejo </w:t>
      </w:r>
      <w:r>
        <w:rPr>
          <w:b/>
          <w:sz w:val="24"/>
        </w:rPr>
        <w:t>de solo de tabuleiros costeiros visando maior armazenamento</w:t>
      </w:r>
      <w:r>
        <w:rPr>
          <w:b/>
          <w:spacing w:val="-3"/>
          <w:sz w:val="24"/>
        </w:rPr>
        <w:t> </w:t>
      </w:r>
      <w:r>
        <w:rPr>
          <w:b/>
          <w:sz w:val="24"/>
        </w:rPr>
        <w:t>de</w:t>
      </w:r>
      <w:r>
        <w:rPr>
          <w:b/>
          <w:spacing w:val="-1"/>
          <w:sz w:val="24"/>
        </w:rPr>
        <w:t> </w:t>
      </w:r>
      <w:r>
        <w:rPr>
          <w:b/>
          <w:sz w:val="24"/>
        </w:rPr>
        <w:t>água.</w:t>
      </w:r>
      <w:r>
        <w:rPr>
          <w:b/>
          <w:spacing w:val="40"/>
          <w:sz w:val="24"/>
        </w:rPr>
        <w:t> </w:t>
      </w:r>
      <w:r>
        <w:rPr>
          <w:sz w:val="24"/>
        </w:rPr>
        <w:t>Vitória</w:t>
      </w:r>
      <w:r>
        <w:rPr>
          <w:spacing w:val="-3"/>
          <w:sz w:val="24"/>
        </w:rPr>
        <w:t> </w:t>
      </w:r>
      <w:r>
        <w:rPr>
          <w:sz w:val="24"/>
        </w:rPr>
        <w:t>-</w:t>
      </w:r>
      <w:r>
        <w:rPr>
          <w:spacing w:val="-1"/>
          <w:sz w:val="24"/>
        </w:rPr>
        <w:t> </w:t>
      </w:r>
      <w:r>
        <w:rPr>
          <w:sz w:val="24"/>
        </w:rPr>
        <w:t>ES:</w:t>
      </w:r>
      <w:r>
        <w:rPr>
          <w:spacing w:val="-2"/>
          <w:sz w:val="24"/>
        </w:rPr>
        <w:t> </w:t>
      </w:r>
      <w:r>
        <w:rPr>
          <w:sz w:val="24"/>
        </w:rPr>
        <w:t>VII</w:t>
      </w:r>
      <w:r>
        <w:rPr>
          <w:spacing w:val="-6"/>
          <w:sz w:val="24"/>
        </w:rPr>
        <w:t> </w:t>
      </w:r>
      <w:r>
        <w:rPr>
          <w:sz w:val="24"/>
        </w:rPr>
        <w:t>Simpósio do</w:t>
      </w:r>
      <w:r>
        <w:rPr>
          <w:spacing w:val="-3"/>
          <w:sz w:val="24"/>
        </w:rPr>
        <w:t> </w:t>
      </w:r>
      <w:r>
        <w:rPr>
          <w:sz w:val="24"/>
        </w:rPr>
        <w:t>Papaya</w:t>
      </w:r>
      <w:r>
        <w:rPr>
          <w:spacing w:val="-4"/>
          <w:sz w:val="24"/>
        </w:rPr>
        <w:t> </w:t>
      </w:r>
      <w:r>
        <w:rPr>
          <w:sz w:val="24"/>
        </w:rPr>
        <w:t>Brasileiro:</w:t>
      </w:r>
      <w:r>
        <w:rPr>
          <w:spacing w:val="-3"/>
          <w:sz w:val="24"/>
        </w:rPr>
        <w:t> </w:t>
      </w:r>
      <w:r>
        <w:rPr>
          <w:sz w:val="24"/>
        </w:rPr>
        <w:t>Produção</w:t>
      </w:r>
      <w:r>
        <w:rPr>
          <w:spacing w:val="-3"/>
          <w:sz w:val="24"/>
        </w:rPr>
        <w:t> </w:t>
      </w:r>
      <w:r>
        <w:rPr>
          <w:sz w:val="24"/>
        </w:rPr>
        <w:t>e Sustentabilidade Hídrica, 2018.</w:t>
      </w:r>
    </w:p>
    <w:p>
      <w:pPr>
        <w:spacing w:after="0" w:line="240" w:lineRule="auto"/>
        <w:jc w:val="left"/>
        <w:rPr>
          <w:sz w:val="24"/>
        </w:rPr>
        <w:sectPr>
          <w:pgSz w:w="11910" w:h="16840"/>
          <w:pgMar w:header="718" w:footer="0" w:top="1580" w:bottom="280" w:left="1559" w:right="708"/>
        </w:sectPr>
      </w:pPr>
    </w:p>
    <w:p>
      <w:pPr>
        <w:pStyle w:val="BodyText"/>
        <w:spacing w:before="101"/>
        <w:ind w:left="140"/>
      </w:pPr>
      <w:r>
        <w:rPr/>
        <w:t>CAVALCANTE,</w:t>
      </w:r>
      <w:r>
        <w:rPr>
          <w:spacing w:val="-6"/>
        </w:rPr>
        <w:t> </w:t>
      </w:r>
      <w:r>
        <w:rPr/>
        <w:t>E.</w:t>
      </w:r>
      <w:r>
        <w:rPr>
          <w:spacing w:val="-4"/>
        </w:rPr>
        <w:t> </w:t>
      </w:r>
      <w:r>
        <w:rPr/>
        <w:t>G.</w:t>
      </w:r>
      <w:r>
        <w:rPr>
          <w:spacing w:val="-4"/>
        </w:rPr>
        <w:t> </w:t>
      </w:r>
      <w:r>
        <w:rPr/>
        <w:t>S.;</w:t>
      </w:r>
      <w:r>
        <w:rPr>
          <w:spacing w:val="-6"/>
        </w:rPr>
        <w:t> </w:t>
      </w:r>
      <w:r>
        <w:rPr/>
        <w:t>ALVESS,</w:t>
      </w:r>
      <w:r>
        <w:rPr>
          <w:spacing w:val="1"/>
        </w:rPr>
        <w:t> </w:t>
      </w:r>
      <w:r>
        <w:rPr/>
        <w:t>M.</w:t>
      </w:r>
      <w:r>
        <w:rPr>
          <w:spacing w:val="-4"/>
        </w:rPr>
        <w:t> </w:t>
      </w:r>
      <w:r>
        <w:rPr/>
        <w:t>C.;</w:t>
      </w:r>
      <w:r>
        <w:rPr>
          <w:spacing w:val="-6"/>
        </w:rPr>
        <w:t> </w:t>
      </w:r>
      <w:r>
        <w:rPr/>
        <w:t>PEREIRA,</w:t>
      </w:r>
      <w:r>
        <w:rPr>
          <w:spacing w:val="1"/>
        </w:rPr>
        <w:t> </w:t>
      </w:r>
      <w:r>
        <w:rPr/>
        <w:t>G.</w:t>
      </w:r>
      <w:r>
        <w:rPr>
          <w:spacing w:val="-4"/>
        </w:rPr>
        <w:t> </w:t>
      </w:r>
      <w:r>
        <w:rPr/>
        <w:t>T.;</w:t>
      </w:r>
      <w:r>
        <w:rPr>
          <w:spacing w:val="-6"/>
        </w:rPr>
        <w:t> </w:t>
      </w:r>
      <w:r>
        <w:rPr/>
        <w:t>SOUZA,</w:t>
      </w:r>
      <w:r>
        <w:rPr>
          <w:spacing w:val="1"/>
        </w:rPr>
        <w:t> </w:t>
      </w:r>
      <w:r>
        <w:rPr/>
        <w:t>Z.</w:t>
      </w:r>
      <w:r>
        <w:rPr>
          <w:spacing w:val="1"/>
        </w:rPr>
        <w:t> </w:t>
      </w:r>
      <w:r>
        <w:rPr/>
        <w:t>M.</w:t>
      </w:r>
      <w:r>
        <w:rPr>
          <w:spacing w:val="1"/>
        </w:rPr>
        <w:t> </w:t>
      </w:r>
      <w:r>
        <w:rPr>
          <w:spacing w:val="-5"/>
        </w:rPr>
        <w:t>de.</w:t>
      </w:r>
    </w:p>
    <w:p>
      <w:pPr>
        <w:pStyle w:val="BodyText"/>
        <w:spacing w:line="237" w:lineRule="auto" w:before="5"/>
        <w:ind w:left="140" w:right="1783"/>
      </w:pPr>
      <w:r>
        <w:rPr/>
        <w:t>Variabilidade</w:t>
      </w:r>
      <w:r>
        <w:rPr>
          <w:spacing w:val="-3"/>
        </w:rPr>
        <w:t> </w:t>
      </w:r>
      <w:r>
        <w:rPr/>
        <w:t>espacial</w:t>
      </w:r>
      <w:r>
        <w:rPr>
          <w:spacing w:val="-9"/>
        </w:rPr>
        <w:t> </w:t>
      </w:r>
      <w:r>
        <w:rPr/>
        <w:t>de</w:t>
      </w:r>
      <w:r>
        <w:rPr>
          <w:spacing w:val="-3"/>
        </w:rPr>
        <w:t> </w:t>
      </w:r>
      <w:r>
        <w:rPr/>
        <w:t>MO,</w:t>
      </w:r>
      <w:r>
        <w:rPr>
          <w:spacing w:val="-1"/>
        </w:rPr>
        <w:t> </w:t>
      </w:r>
      <w:r>
        <w:rPr/>
        <w:t>P, K</w:t>
      </w:r>
      <w:r>
        <w:rPr>
          <w:spacing w:val="-7"/>
        </w:rPr>
        <w:t> </w:t>
      </w:r>
      <w:r>
        <w:rPr/>
        <w:t>e</w:t>
      </w:r>
      <w:r>
        <w:rPr>
          <w:spacing w:val="-3"/>
        </w:rPr>
        <w:t> </w:t>
      </w:r>
      <w:r>
        <w:rPr/>
        <w:t>CTC</w:t>
      </w:r>
      <w:r>
        <w:rPr>
          <w:spacing w:val="-4"/>
        </w:rPr>
        <w:t> </w:t>
      </w:r>
      <w:r>
        <w:rPr/>
        <w:t>do solo sob</w:t>
      </w:r>
      <w:r>
        <w:rPr>
          <w:spacing w:val="-7"/>
        </w:rPr>
        <w:t> </w:t>
      </w:r>
      <w:r>
        <w:rPr/>
        <w:t>diferentes</w:t>
      </w:r>
      <w:r>
        <w:rPr>
          <w:spacing w:val="-4"/>
        </w:rPr>
        <w:t> </w:t>
      </w:r>
      <w:r>
        <w:rPr/>
        <w:t>usos</w:t>
      </w:r>
      <w:r>
        <w:rPr>
          <w:spacing w:val="-4"/>
        </w:rPr>
        <w:t> </w:t>
      </w:r>
      <w:r>
        <w:rPr/>
        <w:t>e manejos. </w:t>
      </w:r>
      <w:r>
        <w:rPr>
          <w:b/>
        </w:rPr>
        <w:t>Ciência Rural</w:t>
      </w:r>
      <w:r>
        <w:rPr/>
        <w:t>, v.37, n.2, 2007.</w:t>
      </w:r>
    </w:p>
    <w:p>
      <w:pPr>
        <w:pStyle w:val="BodyText"/>
        <w:spacing w:before="1"/>
      </w:pPr>
    </w:p>
    <w:p>
      <w:pPr>
        <w:spacing w:line="240" w:lineRule="auto" w:before="0"/>
        <w:ind w:left="140" w:right="0" w:firstLine="0"/>
        <w:jc w:val="left"/>
        <w:rPr>
          <w:sz w:val="24"/>
        </w:rPr>
      </w:pPr>
      <w:r>
        <w:rPr>
          <w:sz w:val="24"/>
        </w:rPr>
        <w:t>CHAER,</w:t>
      </w:r>
      <w:r>
        <w:rPr>
          <w:spacing w:val="-1"/>
          <w:sz w:val="24"/>
        </w:rPr>
        <w:t> </w:t>
      </w:r>
      <w:r>
        <w:rPr>
          <w:sz w:val="24"/>
        </w:rPr>
        <w:t>M.</w:t>
      </w:r>
      <w:r>
        <w:rPr>
          <w:spacing w:val="-1"/>
          <w:sz w:val="24"/>
        </w:rPr>
        <w:t> </w:t>
      </w:r>
      <w:r>
        <w:rPr>
          <w:sz w:val="24"/>
        </w:rPr>
        <w:t>G.</w:t>
      </w:r>
      <w:r>
        <w:rPr>
          <w:spacing w:val="-3"/>
          <w:sz w:val="24"/>
        </w:rPr>
        <w:t> </w:t>
      </w:r>
      <w:r>
        <w:rPr>
          <w:b/>
          <w:sz w:val="24"/>
        </w:rPr>
        <w:t>Modelo</w:t>
      </w:r>
      <w:r>
        <w:rPr>
          <w:b/>
          <w:spacing w:val="-3"/>
          <w:sz w:val="24"/>
        </w:rPr>
        <w:t> </w:t>
      </w:r>
      <w:r>
        <w:rPr>
          <w:b/>
          <w:sz w:val="24"/>
        </w:rPr>
        <w:t>para</w:t>
      </w:r>
      <w:r>
        <w:rPr>
          <w:b/>
          <w:spacing w:val="-3"/>
          <w:sz w:val="24"/>
        </w:rPr>
        <w:t> </w:t>
      </w:r>
      <w:r>
        <w:rPr>
          <w:b/>
          <w:sz w:val="24"/>
        </w:rPr>
        <w:t>determinação</w:t>
      </w:r>
      <w:r>
        <w:rPr>
          <w:b/>
          <w:spacing w:val="-3"/>
          <w:sz w:val="24"/>
        </w:rPr>
        <w:t> </w:t>
      </w:r>
      <w:r>
        <w:rPr>
          <w:b/>
          <w:sz w:val="24"/>
        </w:rPr>
        <w:t>de</w:t>
      </w:r>
      <w:r>
        <w:rPr>
          <w:b/>
          <w:spacing w:val="-4"/>
          <w:sz w:val="24"/>
        </w:rPr>
        <w:t> </w:t>
      </w:r>
      <w:r>
        <w:rPr>
          <w:b/>
          <w:sz w:val="24"/>
        </w:rPr>
        <w:t>índice</w:t>
      </w:r>
      <w:r>
        <w:rPr>
          <w:b/>
          <w:spacing w:val="-5"/>
          <w:sz w:val="24"/>
        </w:rPr>
        <w:t> </w:t>
      </w:r>
      <w:r>
        <w:rPr>
          <w:b/>
          <w:sz w:val="24"/>
        </w:rPr>
        <w:t>de</w:t>
      </w:r>
      <w:r>
        <w:rPr>
          <w:b/>
          <w:spacing w:val="-4"/>
          <w:sz w:val="24"/>
        </w:rPr>
        <w:t> </w:t>
      </w:r>
      <w:r>
        <w:rPr>
          <w:b/>
          <w:sz w:val="24"/>
        </w:rPr>
        <w:t>qualidade</w:t>
      </w:r>
      <w:r>
        <w:rPr>
          <w:b/>
          <w:spacing w:val="-4"/>
          <w:sz w:val="24"/>
        </w:rPr>
        <w:t> </w:t>
      </w:r>
      <w:r>
        <w:rPr>
          <w:b/>
          <w:sz w:val="24"/>
        </w:rPr>
        <w:t>do</w:t>
      </w:r>
      <w:r>
        <w:rPr>
          <w:b/>
          <w:spacing w:val="-8"/>
          <w:sz w:val="24"/>
        </w:rPr>
        <w:t> </w:t>
      </w:r>
      <w:r>
        <w:rPr>
          <w:b/>
          <w:sz w:val="24"/>
        </w:rPr>
        <w:t>solo</w:t>
      </w:r>
      <w:r>
        <w:rPr>
          <w:b/>
          <w:spacing w:val="-3"/>
          <w:sz w:val="24"/>
        </w:rPr>
        <w:t> </w:t>
      </w:r>
      <w:r>
        <w:rPr>
          <w:b/>
          <w:sz w:val="24"/>
        </w:rPr>
        <w:t>baseado</w:t>
      </w:r>
      <w:r>
        <w:rPr>
          <w:b/>
          <w:spacing w:val="-3"/>
          <w:sz w:val="24"/>
        </w:rPr>
        <w:t> </w:t>
      </w:r>
      <w:r>
        <w:rPr>
          <w:b/>
          <w:sz w:val="24"/>
        </w:rPr>
        <w:t>em indicadores físicos, químicos e microbiológicos</w:t>
      </w:r>
      <w:r>
        <w:rPr>
          <w:sz w:val="24"/>
        </w:rPr>
        <w:t>. 2001, 90f.</w:t>
      </w:r>
      <w:r>
        <w:rPr>
          <w:spacing w:val="40"/>
          <w:sz w:val="24"/>
        </w:rPr>
        <w:t> </w:t>
      </w:r>
      <w:r>
        <w:rPr>
          <w:sz w:val="24"/>
        </w:rPr>
        <w:t>Dissertação (Mestrado em Microbiologia), Universidade Federal de Viçosa, Viçosa-MG, 2001.</w:t>
      </w:r>
    </w:p>
    <w:p>
      <w:pPr>
        <w:pStyle w:val="BodyText"/>
      </w:pPr>
    </w:p>
    <w:p>
      <w:pPr>
        <w:pStyle w:val="BodyText"/>
        <w:ind w:left="140" w:right="524"/>
      </w:pPr>
      <w:r>
        <w:rPr/>
        <w:t>CHAER, G. M.; TÓTOLA, M. R. Impacto do manejo de resíduos orgânicos durante a reforma</w:t>
      </w:r>
      <w:r>
        <w:rPr>
          <w:spacing w:val="-5"/>
        </w:rPr>
        <w:t> </w:t>
      </w:r>
      <w:r>
        <w:rPr/>
        <w:t>de</w:t>
      </w:r>
      <w:r>
        <w:rPr>
          <w:spacing w:val="-5"/>
        </w:rPr>
        <w:t> </w:t>
      </w:r>
      <w:r>
        <w:rPr/>
        <w:t>plantios</w:t>
      </w:r>
      <w:r>
        <w:rPr>
          <w:spacing w:val="-5"/>
        </w:rPr>
        <w:t> </w:t>
      </w:r>
      <w:r>
        <w:rPr/>
        <w:t>de</w:t>
      </w:r>
      <w:r>
        <w:rPr>
          <w:spacing w:val="-5"/>
        </w:rPr>
        <w:t> </w:t>
      </w:r>
      <w:r>
        <w:rPr/>
        <w:t>eucalipto sobre</w:t>
      </w:r>
      <w:r>
        <w:rPr>
          <w:spacing w:val="-5"/>
        </w:rPr>
        <w:t> </w:t>
      </w:r>
      <w:r>
        <w:rPr/>
        <w:t>indicadores</w:t>
      </w:r>
      <w:r>
        <w:rPr>
          <w:spacing w:val="-10"/>
        </w:rPr>
        <w:t> </w:t>
      </w:r>
      <w:r>
        <w:rPr/>
        <w:t>de</w:t>
      </w:r>
      <w:r>
        <w:rPr>
          <w:spacing w:val="-5"/>
        </w:rPr>
        <w:t> </w:t>
      </w:r>
      <w:r>
        <w:rPr/>
        <w:t>qualidade</w:t>
      </w:r>
      <w:r>
        <w:rPr>
          <w:spacing w:val="-5"/>
        </w:rPr>
        <w:t> </w:t>
      </w:r>
      <w:r>
        <w:rPr/>
        <w:t>do solo. </w:t>
      </w:r>
      <w:r>
        <w:rPr>
          <w:b/>
        </w:rPr>
        <w:t>Revista</w:t>
      </w:r>
      <w:r>
        <w:rPr>
          <w:b/>
          <w:spacing w:val="-8"/>
        </w:rPr>
        <w:t> </w:t>
      </w:r>
      <w:r>
        <w:rPr>
          <w:b/>
        </w:rPr>
        <w:t>Brasileira de Ciencia do Solo</w:t>
      </w:r>
      <w:r>
        <w:rPr/>
        <w:t>, Campinas, v. 31, n. 6, p. 1381–1396, 2007.</w:t>
      </w:r>
    </w:p>
    <w:p>
      <w:pPr>
        <w:pStyle w:val="BodyText"/>
        <w:spacing w:before="1"/>
      </w:pPr>
    </w:p>
    <w:p>
      <w:pPr>
        <w:pStyle w:val="BodyText"/>
        <w:ind w:left="140"/>
      </w:pPr>
      <w:r>
        <w:rPr/>
        <w:t>CHERUBIM,</w:t>
      </w:r>
      <w:r>
        <w:rPr>
          <w:spacing w:val="-3"/>
        </w:rPr>
        <w:t> </w:t>
      </w:r>
      <w:r>
        <w:rPr/>
        <w:t>M. R.;</w:t>
      </w:r>
      <w:r>
        <w:rPr>
          <w:spacing w:val="-7"/>
        </w:rPr>
        <w:t> </w:t>
      </w:r>
      <w:r>
        <w:rPr/>
        <w:t>EITELWEIN,</w:t>
      </w:r>
      <w:r>
        <w:rPr>
          <w:spacing w:val="-2"/>
        </w:rPr>
        <w:t> </w:t>
      </w:r>
      <w:r>
        <w:rPr/>
        <w:t>M.</w:t>
      </w:r>
      <w:r>
        <w:rPr>
          <w:spacing w:val="-5"/>
        </w:rPr>
        <w:t> </w:t>
      </w:r>
      <w:r>
        <w:rPr/>
        <w:t>T.;</w:t>
      </w:r>
      <w:r>
        <w:rPr>
          <w:spacing w:val="-7"/>
        </w:rPr>
        <w:t> </w:t>
      </w:r>
      <w:r>
        <w:rPr/>
        <w:t>FABBRIS, C.;</w:t>
      </w:r>
      <w:r>
        <w:rPr>
          <w:spacing w:val="-7"/>
        </w:rPr>
        <w:t> </w:t>
      </w:r>
      <w:r>
        <w:rPr/>
        <w:t>WEIRICH,</w:t>
      </w:r>
      <w:r>
        <w:rPr>
          <w:spacing w:val="-1"/>
        </w:rPr>
        <w:t> </w:t>
      </w:r>
      <w:r>
        <w:rPr/>
        <w:t>S.</w:t>
      </w:r>
      <w:r>
        <w:rPr>
          <w:spacing w:val="-1"/>
        </w:rPr>
        <w:t> </w:t>
      </w:r>
      <w:r>
        <w:rPr/>
        <w:t>W.;</w:t>
      </w:r>
      <w:r>
        <w:rPr>
          <w:spacing w:val="-7"/>
        </w:rPr>
        <w:t> </w:t>
      </w:r>
      <w:r>
        <w:rPr/>
        <w:t>SILVA, R. </w:t>
      </w:r>
      <w:r>
        <w:rPr>
          <w:spacing w:val="-5"/>
        </w:rPr>
        <w:t>F.</w:t>
      </w:r>
    </w:p>
    <w:p>
      <w:pPr>
        <w:pStyle w:val="BodyText"/>
        <w:spacing w:before="2"/>
        <w:ind w:left="140" w:right="524"/>
      </w:pPr>
      <w:r>
        <w:rPr/>
        <w:t>da;</w:t>
      </w:r>
      <w:r>
        <w:rPr>
          <w:spacing w:val="-8"/>
        </w:rPr>
        <w:t> </w:t>
      </w:r>
      <w:r>
        <w:rPr/>
        <w:t>SILVA,</w:t>
      </w:r>
      <w:r>
        <w:rPr>
          <w:spacing w:val="-1"/>
        </w:rPr>
        <w:t> </w:t>
      </w:r>
      <w:r>
        <w:rPr/>
        <w:t>V.</w:t>
      </w:r>
      <w:r>
        <w:rPr>
          <w:spacing w:val="-2"/>
        </w:rPr>
        <w:t> </w:t>
      </w:r>
      <w:r>
        <w:rPr/>
        <w:t>R.</w:t>
      </w:r>
      <w:r>
        <w:rPr>
          <w:spacing w:val="-6"/>
        </w:rPr>
        <w:t> </w:t>
      </w:r>
      <w:r>
        <w:rPr/>
        <w:t>da;</w:t>
      </w:r>
      <w:r>
        <w:rPr>
          <w:spacing w:val="-8"/>
        </w:rPr>
        <w:t> </w:t>
      </w:r>
      <w:r>
        <w:rPr/>
        <w:t>BASSO,</w:t>
      </w:r>
      <w:r>
        <w:rPr>
          <w:spacing w:val="-2"/>
        </w:rPr>
        <w:t> </w:t>
      </w:r>
      <w:r>
        <w:rPr/>
        <w:t>C.</w:t>
      </w:r>
      <w:r>
        <w:rPr>
          <w:spacing w:val="-1"/>
        </w:rPr>
        <w:t> </w:t>
      </w:r>
      <w:r>
        <w:rPr/>
        <w:t>J.</w:t>
      </w:r>
      <w:r>
        <w:rPr>
          <w:spacing w:val="-1"/>
        </w:rPr>
        <w:t> </w:t>
      </w:r>
      <w:r>
        <w:rPr/>
        <w:t>Qualidade física,</w:t>
      </w:r>
      <w:r>
        <w:rPr>
          <w:spacing w:val="-1"/>
        </w:rPr>
        <w:t> </w:t>
      </w:r>
      <w:r>
        <w:rPr/>
        <w:t>química</w:t>
      </w:r>
      <w:r>
        <w:rPr>
          <w:spacing w:val="-4"/>
        </w:rPr>
        <w:t> </w:t>
      </w:r>
      <w:r>
        <w:rPr/>
        <w:t>e biológica</w:t>
      </w:r>
      <w:r>
        <w:rPr>
          <w:spacing w:val="-4"/>
        </w:rPr>
        <w:t> </w:t>
      </w:r>
      <w:r>
        <w:rPr/>
        <w:t>de</w:t>
      </w:r>
      <w:r>
        <w:rPr>
          <w:spacing w:val="-4"/>
        </w:rPr>
        <w:t> </w:t>
      </w:r>
      <w:r>
        <w:rPr/>
        <w:t>um</w:t>
      </w:r>
      <w:r>
        <w:rPr>
          <w:spacing w:val="-1"/>
        </w:rPr>
        <w:t> </w:t>
      </w:r>
      <w:r>
        <w:rPr/>
        <w:t>Latossolo com diferentes manejos e fertilizantes. </w:t>
      </w:r>
      <w:r>
        <w:rPr>
          <w:b/>
        </w:rPr>
        <w:t>R. Bras. Ci. Solo</w:t>
      </w:r>
      <w:r>
        <w:rPr/>
        <w:t>, v.39, p.615-625, 2015.</w:t>
      </w:r>
    </w:p>
    <w:p>
      <w:pPr>
        <w:spacing w:line="240" w:lineRule="auto" w:before="275"/>
        <w:ind w:left="140" w:right="524" w:firstLine="0"/>
        <w:jc w:val="left"/>
        <w:rPr>
          <w:sz w:val="24"/>
        </w:rPr>
      </w:pPr>
      <w:r>
        <w:rPr>
          <w:sz w:val="24"/>
        </w:rPr>
        <w:t>CINTRA,</w:t>
      </w:r>
      <w:r>
        <w:rPr>
          <w:spacing w:val="-1"/>
          <w:sz w:val="24"/>
        </w:rPr>
        <w:t> </w:t>
      </w:r>
      <w:r>
        <w:rPr>
          <w:sz w:val="24"/>
        </w:rPr>
        <w:t>F.</w:t>
      </w:r>
      <w:r>
        <w:rPr>
          <w:spacing w:val="-1"/>
          <w:sz w:val="24"/>
        </w:rPr>
        <w:t> </w:t>
      </w:r>
      <w:r>
        <w:rPr>
          <w:sz w:val="24"/>
        </w:rPr>
        <w:t>L.</w:t>
      </w:r>
      <w:r>
        <w:rPr>
          <w:spacing w:val="-1"/>
          <w:sz w:val="24"/>
        </w:rPr>
        <w:t> </w:t>
      </w:r>
      <w:r>
        <w:rPr>
          <w:sz w:val="24"/>
        </w:rPr>
        <w:t>D.</w:t>
      </w:r>
      <w:r>
        <w:rPr>
          <w:spacing w:val="-2"/>
          <w:sz w:val="24"/>
        </w:rPr>
        <w:t> </w:t>
      </w:r>
      <w:r>
        <w:rPr>
          <w:sz w:val="24"/>
        </w:rPr>
        <w:t>Manejo de</w:t>
      </w:r>
      <w:r>
        <w:rPr>
          <w:spacing w:val="-4"/>
          <w:sz w:val="24"/>
        </w:rPr>
        <w:t> </w:t>
      </w:r>
      <w:r>
        <w:rPr>
          <w:sz w:val="24"/>
        </w:rPr>
        <w:t>solos</w:t>
      </w:r>
      <w:r>
        <w:rPr>
          <w:spacing w:val="-5"/>
          <w:sz w:val="24"/>
        </w:rPr>
        <w:t> </w:t>
      </w:r>
      <w:r>
        <w:rPr>
          <w:sz w:val="24"/>
        </w:rPr>
        <w:t>coesoa</w:t>
      </w:r>
      <w:r>
        <w:rPr>
          <w:spacing w:val="-9"/>
          <w:sz w:val="24"/>
        </w:rPr>
        <w:t> </w:t>
      </w:r>
      <w:r>
        <w:rPr>
          <w:sz w:val="24"/>
        </w:rPr>
        <w:t>dos</w:t>
      </w:r>
      <w:r>
        <w:rPr>
          <w:spacing w:val="-5"/>
          <w:sz w:val="24"/>
        </w:rPr>
        <w:t> </w:t>
      </w:r>
      <w:r>
        <w:rPr>
          <w:sz w:val="24"/>
        </w:rPr>
        <w:t>Tabuleiros</w:t>
      </w:r>
      <w:r>
        <w:rPr>
          <w:spacing w:val="-5"/>
          <w:sz w:val="24"/>
        </w:rPr>
        <w:t> </w:t>
      </w:r>
      <w:r>
        <w:rPr>
          <w:sz w:val="24"/>
        </w:rPr>
        <w:t>Costeiros. </w:t>
      </w:r>
      <w:r>
        <w:rPr>
          <w:i/>
          <w:sz w:val="24"/>
        </w:rPr>
        <w:t>In</w:t>
      </w:r>
      <w:r>
        <w:rPr>
          <w:sz w:val="24"/>
        </w:rPr>
        <w:t>:</w:t>
      </w:r>
      <w:r>
        <w:rPr>
          <w:spacing w:val="-8"/>
          <w:sz w:val="24"/>
        </w:rPr>
        <w:t> </w:t>
      </w:r>
      <w:r>
        <w:rPr>
          <w:sz w:val="24"/>
        </w:rPr>
        <w:t>TOFANELL,</w:t>
      </w:r>
      <w:r>
        <w:rPr>
          <w:spacing w:val="-1"/>
          <w:sz w:val="24"/>
        </w:rPr>
        <w:t> </w:t>
      </w:r>
      <w:r>
        <w:rPr>
          <w:sz w:val="24"/>
        </w:rPr>
        <w:t>M.</w:t>
      </w:r>
      <w:r>
        <w:rPr>
          <w:spacing w:val="-1"/>
          <w:sz w:val="24"/>
        </w:rPr>
        <w:t> </w:t>
      </w:r>
      <w:r>
        <w:rPr>
          <w:sz w:val="24"/>
        </w:rPr>
        <w:t>B. D.; SILVA, T. O.</w:t>
      </w:r>
      <w:r>
        <w:rPr>
          <w:spacing w:val="40"/>
          <w:sz w:val="24"/>
        </w:rPr>
        <w:t> </w:t>
      </w:r>
      <w:r>
        <w:rPr>
          <w:b/>
          <w:sz w:val="24"/>
        </w:rPr>
        <w:t>Manejo Ecológico e Conservação dos Solos e da Água no Estado de Sergipe</w:t>
      </w:r>
      <w:r>
        <w:rPr>
          <w:sz w:val="24"/>
        </w:rPr>
        <w:t>. 1. ed. São Cristóvão: Editora UFS, 2011. p. 205–226.</w:t>
      </w:r>
    </w:p>
    <w:p>
      <w:pPr>
        <w:pStyle w:val="BodyText"/>
      </w:pPr>
    </w:p>
    <w:p>
      <w:pPr>
        <w:pStyle w:val="BodyText"/>
        <w:ind w:left="140"/>
      </w:pPr>
      <w:r>
        <w:rPr/>
        <w:t>COUTINHO,</w:t>
      </w:r>
      <w:r>
        <w:rPr>
          <w:spacing w:val="-1"/>
        </w:rPr>
        <w:t> </w:t>
      </w:r>
      <w:r>
        <w:rPr/>
        <w:t>F.</w:t>
      </w:r>
      <w:r>
        <w:rPr>
          <w:spacing w:val="1"/>
        </w:rPr>
        <w:t> </w:t>
      </w:r>
      <w:r>
        <w:rPr/>
        <w:t>S.;</w:t>
      </w:r>
      <w:r>
        <w:rPr>
          <w:spacing w:val="-6"/>
        </w:rPr>
        <w:t> </w:t>
      </w:r>
      <w:r>
        <w:rPr/>
        <w:t>LOSS, A.;</w:t>
      </w:r>
      <w:r>
        <w:rPr>
          <w:spacing w:val="-6"/>
        </w:rPr>
        <w:t> </w:t>
      </w:r>
      <w:r>
        <w:rPr/>
        <w:t>PEREIRA,</w:t>
      </w:r>
      <w:r>
        <w:rPr>
          <w:spacing w:val="1"/>
        </w:rPr>
        <w:t> </w:t>
      </w:r>
      <w:r>
        <w:rPr/>
        <w:t>M.</w:t>
      </w:r>
      <w:r>
        <w:rPr>
          <w:spacing w:val="1"/>
        </w:rPr>
        <w:t> </w:t>
      </w:r>
      <w:r>
        <w:rPr/>
        <w:t>G.;</w:t>
      </w:r>
      <w:r>
        <w:rPr>
          <w:spacing w:val="-7"/>
        </w:rPr>
        <w:t> </w:t>
      </w:r>
      <w:r>
        <w:rPr/>
        <w:t>RODRIGUES</w:t>
      </w:r>
      <w:r>
        <w:rPr>
          <w:spacing w:val="-1"/>
        </w:rPr>
        <w:t> </w:t>
      </w:r>
      <w:r>
        <w:rPr/>
        <w:t>JÚNIOR,</w:t>
      </w:r>
      <w:r>
        <w:rPr>
          <w:spacing w:val="1"/>
        </w:rPr>
        <w:t> </w:t>
      </w:r>
      <w:r>
        <w:rPr/>
        <w:t>D.</w:t>
      </w:r>
      <w:r>
        <w:rPr>
          <w:spacing w:val="-4"/>
        </w:rPr>
        <w:t> </w:t>
      </w:r>
      <w:r>
        <w:rPr/>
        <w:t>J.;</w:t>
      </w:r>
      <w:r>
        <w:rPr>
          <w:spacing w:val="-6"/>
        </w:rPr>
        <w:t> </w:t>
      </w:r>
      <w:r>
        <w:rPr/>
        <w:t>TORRES,</w:t>
      </w:r>
      <w:r>
        <w:rPr>
          <w:spacing w:val="-4"/>
        </w:rPr>
        <w:t> </w:t>
      </w:r>
      <w:r>
        <w:rPr>
          <w:spacing w:val="-5"/>
        </w:rPr>
        <w:t>J.</w:t>
      </w:r>
    </w:p>
    <w:p>
      <w:pPr>
        <w:pStyle w:val="BodyText"/>
        <w:spacing w:line="237" w:lineRule="auto" w:before="5"/>
        <w:ind w:left="140" w:right="524"/>
      </w:pPr>
      <w:r>
        <w:rPr/>
        <w:t>L.</w:t>
      </w:r>
      <w:r>
        <w:rPr>
          <w:spacing w:val="-2"/>
        </w:rPr>
        <w:t> </w:t>
      </w:r>
      <w:r>
        <w:rPr/>
        <w:t>R.</w:t>
      </w:r>
      <w:r>
        <w:rPr>
          <w:spacing w:val="-6"/>
        </w:rPr>
        <w:t> </w:t>
      </w:r>
      <w:r>
        <w:rPr/>
        <w:t>Estabilidade</w:t>
      </w:r>
      <w:r>
        <w:rPr>
          <w:spacing w:val="-5"/>
        </w:rPr>
        <w:t> </w:t>
      </w:r>
      <w:r>
        <w:rPr/>
        <w:t>de</w:t>
      </w:r>
      <w:r>
        <w:rPr>
          <w:spacing w:val="-5"/>
        </w:rPr>
        <w:t> </w:t>
      </w:r>
      <w:r>
        <w:rPr/>
        <w:t>agregados</w:t>
      </w:r>
      <w:r>
        <w:rPr>
          <w:spacing w:val="-5"/>
        </w:rPr>
        <w:t> </w:t>
      </w:r>
      <w:r>
        <w:rPr/>
        <w:t>e</w:t>
      </w:r>
      <w:r>
        <w:rPr>
          <w:spacing w:val="-5"/>
        </w:rPr>
        <w:t> </w:t>
      </w:r>
      <w:r>
        <w:rPr/>
        <w:t>distribuição do</w:t>
      </w:r>
      <w:r>
        <w:rPr>
          <w:spacing w:val="-4"/>
        </w:rPr>
        <w:t> </w:t>
      </w:r>
      <w:r>
        <w:rPr/>
        <w:t>carbono em</w:t>
      </w:r>
      <w:r>
        <w:rPr>
          <w:spacing w:val="-12"/>
        </w:rPr>
        <w:t> </w:t>
      </w:r>
      <w:r>
        <w:rPr/>
        <w:t>Latossolo sob</w:t>
      </w:r>
      <w:r>
        <w:rPr>
          <w:spacing w:val="-8"/>
        </w:rPr>
        <w:t> </w:t>
      </w:r>
      <w:r>
        <w:rPr/>
        <w:t>sistema</w:t>
      </w:r>
      <w:r>
        <w:rPr>
          <w:spacing w:val="-5"/>
        </w:rPr>
        <w:t> </w:t>
      </w:r>
      <w:r>
        <w:rPr/>
        <w:t>plantio direto, Uberaba, MG. </w:t>
      </w:r>
      <w:r>
        <w:rPr>
          <w:b/>
        </w:rPr>
        <w:t>Comunicata Scientiae</w:t>
      </w:r>
      <w:r>
        <w:rPr/>
        <w:t>, v.1, p.100-105, 2010.</w:t>
      </w:r>
    </w:p>
    <w:p>
      <w:pPr>
        <w:pStyle w:val="BodyText"/>
      </w:pPr>
    </w:p>
    <w:p>
      <w:pPr>
        <w:pStyle w:val="BodyText"/>
        <w:tabs>
          <w:tab w:pos="8199" w:val="left" w:leader="none"/>
        </w:tabs>
        <w:spacing w:before="1"/>
        <w:ind w:left="140"/>
      </w:pPr>
      <w:r>
        <w:rPr/>
        <w:t>CRUZ,</w:t>
      </w:r>
      <w:r>
        <w:rPr>
          <w:spacing w:val="-2"/>
        </w:rPr>
        <w:t> </w:t>
      </w:r>
      <w:r>
        <w:rPr/>
        <w:t>J.</w:t>
      </w:r>
      <w:r>
        <w:rPr>
          <w:spacing w:val="1"/>
        </w:rPr>
        <w:t> </w:t>
      </w:r>
      <w:r>
        <w:rPr/>
        <w:t>C.;</w:t>
      </w:r>
      <w:r>
        <w:rPr>
          <w:spacing w:val="-5"/>
        </w:rPr>
        <w:t> </w:t>
      </w:r>
      <w:r>
        <w:rPr/>
        <w:t>PEREIRA</w:t>
      </w:r>
      <w:r>
        <w:rPr>
          <w:spacing w:val="-7"/>
        </w:rPr>
        <w:t> </w:t>
      </w:r>
      <w:r>
        <w:rPr/>
        <w:t>FILHO,</w:t>
      </w:r>
      <w:r>
        <w:rPr>
          <w:spacing w:val="1"/>
        </w:rPr>
        <w:t> </w:t>
      </w:r>
      <w:r>
        <w:rPr/>
        <w:t>I.</w:t>
      </w:r>
      <w:r>
        <w:rPr>
          <w:spacing w:val="55"/>
        </w:rPr>
        <w:t> </w:t>
      </w:r>
      <w:r>
        <w:rPr/>
        <w:t>A.;</w:t>
      </w:r>
      <w:r>
        <w:rPr>
          <w:spacing w:val="-6"/>
        </w:rPr>
        <w:t> </w:t>
      </w:r>
      <w:r>
        <w:rPr/>
        <w:t>ALVARENGA,</w:t>
      </w:r>
      <w:r>
        <w:rPr>
          <w:spacing w:val="1"/>
        </w:rPr>
        <w:t> </w:t>
      </w:r>
      <w:r>
        <w:rPr/>
        <w:t>R.</w:t>
      </w:r>
      <w:r>
        <w:rPr>
          <w:spacing w:val="1"/>
        </w:rPr>
        <w:t> </w:t>
      </w:r>
      <w:r>
        <w:rPr/>
        <w:t>C.;</w:t>
      </w:r>
      <w:r>
        <w:rPr>
          <w:spacing w:val="-5"/>
        </w:rPr>
        <w:t> </w:t>
      </w:r>
      <w:r>
        <w:rPr/>
        <w:t>SANTANA,</w:t>
      </w:r>
      <w:r>
        <w:rPr>
          <w:spacing w:val="1"/>
        </w:rPr>
        <w:t> </w:t>
      </w:r>
      <w:r>
        <w:rPr/>
        <w:t>D. </w:t>
      </w:r>
      <w:r>
        <w:rPr>
          <w:spacing w:val="-5"/>
        </w:rPr>
        <w:t>P.</w:t>
      </w:r>
      <w:r>
        <w:rPr/>
        <w:tab/>
      </w:r>
      <w:r>
        <w:rPr>
          <w:spacing w:val="-2"/>
        </w:rPr>
        <w:t>Plantio</w:t>
      </w:r>
    </w:p>
    <w:p>
      <w:pPr>
        <w:spacing w:line="275" w:lineRule="exact" w:before="2"/>
        <w:ind w:left="140" w:right="0" w:firstLine="0"/>
        <w:jc w:val="left"/>
        <w:rPr>
          <w:sz w:val="24"/>
        </w:rPr>
      </w:pPr>
      <w:r>
        <w:rPr>
          <w:sz w:val="24"/>
        </w:rPr>
        <w:t>direto</w:t>
      </w:r>
      <w:r>
        <w:rPr>
          <w:spacing w:val="-7"/>
          <w:sz w:val="24"/>
        </w:rPr>
        <w:t> </w:t>
      </w:r>
      <w:r>
        <w:rPr>
          <w:sz w:val="24"/>
        </w:rPr>
        <w:t>e</w:t>
      </w:r>
      <w:r>
        <w:rPr>
          <w:spacing w:val="-4"/>
          <w:sz w:val="24"/>
        </w:rPr>
        <w:t> </w:t>
      </w:r>
      <w:r>
        <w:rPr>
          <w:sz w:val="24"/>
        </w:rPr>
        <w:t>sustentabilidade</w:t>
      </w:r>
      <w:r>
        <w:rPr>
          <w:spacing w:val="-5"/>
          <w:sz w:val="24"/>
        </w:rPr>
        <w:t> </w:t>
      </w:r>
      <w:r>
        <w:rPr>
          <w:sz w:val="24"/>
        </w:rPr>
        <w:t>do</w:t>
      </w:r>
      <w:r>
        <w:rPr>
          <w:spacing w:val="-1"/>
          <w:sz w:val="24"/>
        </w:rPr>
        <w:t> </w:t>
      </w:r>
      <w:r>
        <w:rPr>
          <w:sz w:val="24"/>
        </w:rPr>
        <w:t>sistema</w:t>
      </w:r>
      <w:r>
        <w:rPr>
          <w:spacing w:val="-5"/>
          <w:sz w:val="24"/>
        </w:rPr>
        <w:t> </w:t>
      </w:r>
      <w:r>
        <w:rPr>
          <w:sz w:val="24"/>
        </w:rPr>
        <w:t>agrícola.</w:t>
      </w:r>
      <w:r>
        <w:rPr>
          <w:spacing w:val="4"/>
          <w:sz w:val="24"/>
        </w:rPr>
        <w:t> </w:t>
      </w:r>
      <w:r>
        <w:rPr>
          <w:b/>
          <w:sz w:val="24"/>
        </w:rPr>
        <w:t>Informe</w:t>
      </w:r>
      <w:r>
        <w:rPr>
          <w:b/>
          <w:spacing w:val="-4"/>
          <w:sz w:val="24"/>
        </w:rPr>
        <w:t> </w:t>
      </w:r>
      <w:r>
        <w:rPr>
          <w:b/>
          <w:sz w:val="24"/>
        </w:rPr>
        <w:t>Agropecuário</w:t>
      </w:r>
      <w:r>
        <w:rPr>
          <w:sz w:val="24"/>
        </w:rPr>
        <w:t>,</w:t>
      </w:r>
      <w:r>
        <w:rPr>
          <w:spacing w:val="-3"/>
          <w:sz w:val="24"/>
        </w:rPr>
        <w:t> </w:t>
      </w:r>
      <w:r>
        <w:rPr>
          <w:sz w:val="24"/>
        </w:rPr>
        <w:t>Belo Horizonte,</w:t>
      </w:r>
      <w:r>
        <w:rPr>
          <w:spacing w:val="-2"/>
          <w:sz w:val="24"/>
        </w:rPr>
        <w:t> </w:t>
      </w:r>
      <w:r>
        <w:rPr>
          <w:sz w:val="24"/>
        </w:rPr>
        <w:t>v.</w:t>
      </w:r>
      <w:r>
        <w:rPr>
          <w:spacing w:val="-2"/>
          <w:sz w:val="24"/>
        </w:rPr>
        <w:t> </w:t>
      </w:r>
      <w:r>
        <w:rPr>
          <w:spacing w:val="-5"/>
          <w:sz w:val="24"/>
        </w:rPr>
        <w:t>22,</w:t>
      </w:r>
    </w:p>
    <w:p>
      <w:pPr>
        <w:pStyle w:val="BodyText"/>
        <w:spacing w:line="275" w:lineRule="exact"/>
        <w:ind w:left="140"/>
      </w:pPr>
      <w:r>
        <w:rPr/>
        <w:t>n.</w:t>
      </w:r>
      <w:r>
        <w:rPr>
          <w:spacing w:val="1"/>
        </w:rPr>
        <w:t> </w:t>
      </w:r>
      <w:r>
        <w:rPr/>
        <w:t>208,</w:t>
      </w:r>
      <w:r>
        <w:rPr>
          <w:spacing w:val="1"/>
        </w:rPr>
        <w:t> </w:t>
      </w:r>
      <w:r>
        <w:rPr/>
        <w:t>p.</w:t>
      </w:r>
      <w:r>
        <w:rPr>
          <w:spacing w:val="1"/>
        </w:rPr>
        <w:t> </w:t>
      </w:r>
      <w:r>
        <w:rPr/>
        <w:t>13-24,</w:t>
      </w:r>
      <w:r>
        <w:rPr>
          <w:spacing w:val="1"/>
        </w:rPr>
        <w:t> </w:t>
      </w:r>
      <w:r>
        <w:rPr>
          <w:spacing w:val="-4"/>
        </w:rPr>
        <w:t>2001.</w:t>
      </w:r>
    </w:p>
    <w:p>
      <w:pPr>
        <w:pStyle w:val="BodyText"/>
      </w:pPr>
    </w:p>
    <w:p>
      <w:pPr>
        <w:pStyle w:val="BodyText"/>
        <w:ind w:left="140"/>
      </w:pPr>
      <w:r>
        <w:rPr/>
        <w:t>CRUZ,</w:t>
      </w:r>
      <w:r>
        <w:rPr>
          <w:spacing w:val="-1"/>
        </w:rPr>
        <w:t> </w:t>
      </w:r>
      <w:r>
        <w:rPr/>
        <w:t>J.</w:t>
      </w:r>
      <w:r>
        <w:rPr>
          <w:spacing w:val="2"/>
        </w:rPr>
        <w:t> </w:t>
      </w:r>
      <w:r>
        <w:rPr/>
        <w:t>C.;</w:t>
      </w:r>
      <w:r>
        <w:rPr>
          <w:spacing w:val="-5"/>
        </w:rPr>
        <w:t> </w:t>
      </w:r>
      <w:r>
        <w:rPr/>
        <w:t>GARCIA,</w:t>
      </w:r>
      <w:r>
        <w:rPr>
          <w:spacing w:val="2"/>
        </w:rPr>
        <w:t> </w:t>
      </w:r>
      <w:r>
        <w:rPr/>
        <w:t>J.</w:t>
      </w:r>
      <w:r>
        <w:rPr>
          <w:spacing w:val="2"/>
        </w:rPr>
        <w:t> </w:t>
      </w:r>
      <w:r>
        <w:rPr/>
        <w:t>C.;</w:t>
      </w:r>
      <w:r>
        <w:rPr>
          <w:spacing w:val="-5"/>
        </w:rPr>
        <w:t> </w:t>
      </w:r>
      <w:r>
        <w:rPr/>
        <w:t>FILHO,</w:t>
      </w:r>
      <w:r>
        <w:rPr>
          <w:spacing w:val="2"/>
        </w:rPr>
        <w:t> </w:t>
      </w:r>
      <w:r>
        <w:rPr/>
        <w:t>I.</w:t>
      </w:r>
      <w:r>
        <w:rPr>
          <w:spacing w:val="-3"/>
        </w:rPr>
        <w:t> </w:t>
      </w:r>
      <w:r>
        <w:rPr/>
        <w:t>ALEXANDRE.;</w:t>
      </w:r>
      <w:r>
        <w:rPr>
          <w:spacing w:val="-5"/>
        </w:rPr>
        <w:t> </w:t>
      </w:r>
      <w:r>
        <w:rPr/>
        <w:t>PINTO,</w:t>
      </w:r>
      <w:r>
        <w:rPr>
          <w:spacing w:val="-3"/>
        </w:rPr>
        <w:t> </w:t>
      </w:r>
      <w:r>
        <w:rPr/>
        <w:t>L.</w:t>
      </w:r>
      <w:r>
        <w:rPr>
          <w:spacing w:val="2"/>
        </w:rPr>
        <w:t> </w:t>
      </w:r>
      <w:r>
        <w:rPr/>
        <w:t>B.</w:t>
      </w:r>
      <w:r>
        <w:rPr>
          <w:spacing w:val="-3"/>
        </w:rPr>
        <w:t> </w:t>
      </w:r>
      <w:r>
        <w:rPr/>
        <w:t>B.;</w:t>
      </w:r>
      <w:r>
        <w:rPr>
          <w:spacing w:val="-5"/>
        </w:rPr>
        <w:t> </w:t>
      </w:r>
      <w:r>
        <w:rPr/>
        <w:t>QUEIROZ,</w:t>
      </w:r>
      <w:r>
        <w:rPr>
          <w:spacing w:val="2"/>
        </w:rPr>
        <w:t> </w:t>
      </w:r>
      <w:r>
        <w:rPr>
          <w:spacing w:val="-5"/>
        </w:rPr>
        <w:t>L.</w:t>
      </w:r>
    </w:p>
    <w:p>
      <w:pPr>
        <w:spacing w:line="237" w:lineRule="auto" w:before="5"/>
        <w:ind w:left="140" w:right="524" w:firstLine="0"/>
        <w:jc w:val="left"/>
        <w:rPr>
          <w:sz w:val="24"/>
        </w:rPr>
      </w:pPr>
      <w:r>
        <w:rPr>
          <w:sz w:val="24"/>
        </w:rPr>
        <w:t>Caracterização</w:t>
      </w:r>
      <w:r>
        <w:rPr>
          <w:spacing w:val="-1"/>
          <w:sz w:val="24"/>
        </w:rPr>
        <w:t> </w:t>
      </w:r>
      <w:r>
        <w:rPr>
          <w:sz w:val="24"/>
        </w:rPr>
        <w:t>dos</w:t>
      </w:r>
      <w:r>
        <w:rPr>
          <w:spacing w:val="-6"/>
          <w:sz w:val="24"/>
        </w:rPr>
        <w:t> </w:t>
      </w:r>
      <w:r>
        <w:rPr>
          <w:sz w:val="24"/>
        </w:rPr>
        <w:t>sistemas</w:t>
      </w:r>
      <w:r>
        <w:rPr>
          <w:spacing w:val="-6"/>
          <w:sz w:val="24"/>
        </w:rPr>
        <w:t> </w:t>
      </w:r>
      <w:r>
        <w:rPr>
          <w:sz w:val="24"/>
        </w:rPr>
        <w:t>de</w:t>
      </w:r>
      <w:r>
        <w:rPr>
          <w:spacing w:val="-6"/>
          <w:sz w:val="24"/>
        </w:rPr>
        <w:t> </w:t>
      </w:r>
      <w:r>
        <w:rPr>
          <w:sz w:val="24"/>
        </w:rPr>
        <w:t>produção</w:t>
      </w:r>
      <w:r>
        <w:rPr>
          <w:spacing w:val="-5"/>
          <w:sz w:val="24"/>
        </w:rPr>
        <w:t> </w:t>
      </w:r>
      <w:r>
        <w:rPr>
          <w:sz w:val="24"/>
        </w:rPr>
        <w:t>de</w:t>
      </w:r>
      <w:r>
        <w:rPr>
          <w:spacing w:val="-6"/>
          <w:sz w:val="24"/>
        </w:rPr>
        <w:t> </w:t>
      </w:r>
      <w:r>
        <w:rPr>
          <w:sz w:val="24"/>
        </w:rPr>
        <w:t>milho</w:t>
      </w:r>
      <w:r>
        <w:rPr>
          <w:spacing w:val="-1"/>
          <w:sz w:val="24"/>
        </w:rPr>
        <w:t> </w:t>
      </w:r>
      <w:r>
        <w:rPr>
          <w:sz w:val="24"/>
        </w:rPr>
        <w:t>para</w:t>
      </w:r>
      <w:r>
        <w:rPr>
          <w:spacing w:val="-6"/>
          <w:sz w:val="24"/>
        </w:rPr>
        <w:t> </w:t>
      </w:r>
      <w:r>
        <w:rPr>
          <w:sz w:val="24"/>
        </w:rPr>
        <w:t>altas</w:t>
      </w:r>
      <w:r>
        <w:rPr>
          <w:spacing w:val="-6"/>
          <w:sz w:val="24"/>
        </w:rPr>
        <w:t> </w:t>
      </w:r>
      <w:r>
        <w:rPr>
          <w:sz w:val="24"/>
        </w:rPr>
        <w:t>produtividades. </w:t>
      </w:r>
      <w:r>
        <w:rPr>
          <w:b/>
          <w:sz w:val="24"/>
        </w:rPr>
        <w:t>Circular Tecnica Embrapa</w:t>
      </w:r>
      <w:r>
        <w:rPr>
          <w:sz w:val="24"/>
        </w:rPr>
        <w:t>, 2009. p.15.</w:t>
      </w:r>
    </w:p>
    <w:p>
      <w:pPr>
        <w:pStyle w:val="BodyText"/>
        <w:spacing w:before="1"/>
      </w:pPr>
    </w:p>
    <w:p>
      <w:pPr>
        <w:pStyle w:val="BodyText"/>
        <w:ind w:left="140"/>
      </w:pPr>
      <w:r>
        <w:rPr/>
        <w:t>CUNHA,</w:t>
      </w:r>
      <w:r>
        <w:rPr>
          <w:spacing w:val="-2"/>
        </w:rPr>
        <w:t> </w:t>
      </w:r>
      <w:r>
        <w:rPr/>
        <w:t>E.</w:t>
      </w:r>
      <w:r>
        <w:rPr>
          <w:spacing w:val="-4"/>
        </w:rPr>
        <w:t> </w:t>
      </w:r>
      <w:r>
        <w:rPr/>
        <w:t>D.</w:t>
      </w:r>
      <w:r>
        <w:rPr>
          <w:spacing w:val="-4"/>
        </w:rPr>
        <w:t> </w:t>
      </w:r>
      <w:r>
        <w:rPr/>
        <w:t>Q.;</w:t>
      </w:r>
      <w:r>
        <w:rPr>
          <w:spacing w:val="-6"/>
        </w:rPr>
        <w:t> </w:t>
      </w:r>
      <w:r>
        <w:rPr/>
        <w:t>STONE,</w:t>
      </w:r>
      <w:r>
        <w:rPr>
          <w:spacing w:val="-4"/>
        </w:rPr>
        <w:t> </w:t>
      </w:r>
      <w:r>
        <w:rPr/>
        <w:t>L.</w:t>
      </w:r>
      <w:r>
        <w:rPr>
          <w:spacing w:val="1"/>
        </w:rPr>
        <w:t> </w:t>
      </w:r>
      <w:r>
        <w:rPr/>
        <w:t>F.;</w:t>
      </w:r>
      <w:r>
        <w:rPr>
          <w:spacing w:val="-6"/>
        </w:rPr>
        <w:t> </w:t>
      </w:r>
      <w:r>
        <w:rPr/>
        <w:t>FERREIRA,</w:t>
      </w:r>
      <w:r>
        <w:rPr>
          <w:spacing w:val="1"/>
        </w:rPr>
        <w:t> </w:t>
      </w:r>
      <w:r>
        <w:rPr/>
        <w:t>E.</w:t>
      </w:r>
      <w:r>
        <w:rPr>
          <w:spacing w:val="-4"/>
        </w:rPr>
        <w:t> </w:t>
      </w:r>
      <w:r>
        <w:rPr/>
        <w:t>P.</w:t>
      </w:r>
      <w:r>
        <w:rPr>
          <w:spacing w:val="-4"/>
        </w:rPr>
        <w:t> </w:t>
      </w:r>
      <w:r>
        <w:rPr/>
        <w:t>D.</w:t>
      </w:r>
      <w:r>
        <w:rPr>
          <w:spacing w:val="-4"/>
        </w:rPr>
        <w:t> </w:t>
      </w:r>
      <w:r>
        <w:rPr/>
        <w:t>B.;</w:t>
      </w:r>
      <w:r>
        <w:rPr>
          <w:spacing w:val="-6"/>
        </w:rPr>
        <w:t> </w:t>
      </w:r>
      <w:r>
        <w:rPr/>
        <w:t>DIDONET,</w:t>
      </w:r>
      <w:r>
        <w:rPr>
          <w:spacing w:val="1"/>
        </w:rPr>
        <w:t> </w:t>
      </w:r>
      <w:r>
        <w:rPr/>
        <w:t>A.</w:t>
      </w:r>
      <w:r>
        <w:rPr>
          <w:spacing w:val="1"/>
        </w:rPr>
        <w:t> </w:t>
      </w:r>
      <w:r>
        <w:rPr/>
        <w:t>D.;</w:t>
      </w:r>
      <w:r>
        <w:rPr>
          <w:spacing w:val="-6"/>
        </w:rPr>
        <w:t> </w:t>
      </w:r>
      <w:r>
        <w:rPr/>
        <w:t>MOREIRA,</w:t>
      </w:r>
      <w:r>
        <w:rPr>
          <w:spacing w:val="1"/>
        </w:rPr>
        <w:t> </w:t>
      </w:r>
      <w:r>
        <w:rPr>
          <w:spacing w:val="-5"/>
        </w:rPr>
        <w:t>J.</w:t>
      </w:r>
    </w:p>
    <w:p>
      <w:pPr>
        <w:pStyle w:val="BodyText"/>
        <w:spacing w:before="3"/>
        <w:ind w:left="140" w:right="380"/>
      </w:pPr>
      <w:r>
        <w:rPr/>
        <w:t>A. A.; LEANDRO, W. M. Sistemas de preparo do solo e culturas de cobertura na produção orgânica</w:t>
      </w:r>
      <w:r>
        <w:rPr>
          <w:spacing w:val="-4"/>
        </w:rPr>
        <w:t> </w:t>
      </w:r>
      <w:r>
        <w:rPr/>
        <w:t>de feijão e</w:t>
      </w:r>
      <w:r>
        <w:rPr>
          <w:spacing w:val="-4"/>
        </w:rPr>
        <w:t> </w:t>
      </w:r>
      <w:r>
        <w:rPr/>
        <w:t>milho:</w:t>
      </w:r>
      <w:r>
        <w:rPr>
          <w:spacing w:val="-3"/>
        </w:rPr>
        <w:t> </w:t>
      </w:r>
      <w:r>
        <w:rPr/>
        <w:t>II -</w:t>
      </w:r>
      <w:r>
        <w:rPr>
          <w:spacing w:val="-6"/>
        </w:rPr>
        <w:t> </w:t>
      </w:r>
      <w:r>
        <w:rPr/>
        <w:t>atributos</w:t>
      </w:r>
      <w:r>
        <w:rPr>
          <w:spacing w:val="-5"/>
        </w:rPr>
        <w:t> </w:t>
      </w:r>
      <w:r>
        <w:rPr/>
        <w:t>biológicos</w:t>
      </w:r>
      <w:r>
        <w:rPr>
          <w:spacing w:val="-5"/>
        </w:rPr>
        <w:t> </w:t>
      </w:r>
      <w:r>
        <w:rPr/>
        <w:t>do solo. </w:t>
      </w:r>
      <w:r>
        <w:rPr>
          <w:b/>
        </w:rPr>
        <w:t>Revista</w:t>
      </w:r>
      <w:r>
        <w:rPr>
          <w:b/>
          <w:spacing w:val="-8"/>
        </w:rPr>
        <w:t> </w:t>
      </w:r>
      <w:r>
        <w:rPr>
          <w:b/>
        </w:rPr>
        <w:t>Brasileira</w:t>
      </w:r>
      <w:r>
        <w:rPr>
          <w:b/>
          <w:spacing w:val="-3"/>
        </w:rPr>
        <w:t> </w:t>
      </w:r>
      <w:r>
        <w:rPr>
          <w:b/>
        </w:rPr>
        <w:t>de</w:t>
      </w:r>
      <w:r>
        <w:rPr>
          <w:b/>
          <w:spacing w:val="-4"/>
        </w:rPr>
        <w:t> </w:t>
      </w:r>
      <w:r>
        <w:rPr>
          <w:b/>
        </w:rPr>
        <w:t>Ciência</w:t>
      </w:r>
      <w:r>
        <w:rPr>
          <w:b/>
          <w:spacing w:val="-3"/>
        </w:rPr>
        <w:t> </w:t>
      </w:r>
      <w:r>
        <w:rPr>
          <w:b/>
        </w:rPr>
        <w:t>do Solo</w:t>
      </w:r>
      <w:r>
        <w:rPr/>
        <w:t>, v. 35, p. 603-611, 2011.</w:t>
      </w:r>
    </w:p>
    <w:p>
      <w:pPr>
        <w:pStyle w:val="BodyText"/>
      </w:pPr>
    </w:p>
    <w:p>
      <w:pPr>
        <w:spacing w:line="240" w:lineRule="auto" w:before="0"/>
        <w:ind w:left="140" w:right="524" w:firstLine="0"/>
        <w:jc w:val="left"/>
        <w:rPr>
          <w:sz w:val="24"/>
        </w:rPr>
      </w:pPr>
      <w:r>
        <w:rPr>
          <w:sz w:val="24"/>
        </w:rPr>
        <w:t>CURL, E. A.; RODRIGUEZ-KABANA, R. Microbial interactions. </w:t>
      </w:r>
      <w:r>
        <w:rPr>
          <w:i/>
          <w:sz w:val="24"/>
        </w:rPr>
        <w:t>In: </w:t>
      </w:r>
      <w:r>
        <w:rPr>
          <w:sz w:val="24"/>
        </w:rPr>
        <w:t>WILKINSON, R. E. </w:t>
      </w:r>
      <w:r>
        <w:rPr>
          <w:b/>
          <w:sz w:val="24"/>
        </w:rPr>
        <w:t>Research</w:t>
      </w:r>
      <w:r>
        <w:rPr>
          <w:b/>
          <w:spacing w:val="-3"/>
          <w:sz w:val="24"/>
        </w:rPr>
        <w:t> </w:t>
      </w:r>
      <w:r>
        <w:rPr>
          <w:b/>
          <w:sz w:val="24"/>
        </w:rPr>
        <w:t>methods</w:t>
      </w:r>
      <w:r>
        <w:rPr>
          <w:b/>
          <w:spacing w:val="-5"/>
          <w:sz w:val="24"/>
        </w:rPr>
        <w:t> </w:t>
      </w:r>
      <w:r>
        <w:rPr>
          <w:b/>
          <w:sz w:val="24"/>
        </w:rPr>
        <w:t>in</w:t>
      </w:r>
      <w:r>
        <w:rPr>
          <w:b/>
          <w:spacing w:val="-2"/>
          <w:sz w:val="24"/>
        </w:rPr>
        <w:t> </w:t>
      </w:r>
      <w:r>
        <w:rPr>
          <w:b/>
          <w:sz w:val="24"/>
        </w:rPr>
        <w:t>weed</w:t>
      </w:r>
      <w:r>
        <w:rPr>
          <w:b/>
          <w:spacing w:val="-3"/>
          <w:sz w:val="24"/>
        </w:rPr>
        <w:t> </w:t>
      </w:r>
      <w:r>
        <w:rPr>
          <w:b/>
          <w:sz w:val="24"/>
        </w:rPr>
        <w:t>science</w:t>
      </w:r>
      <w:r>
        <w:rPr>
          <w:sz w:val="24"/>
        </w:rPr>
        <w:t>.</w:t>
      </w:r>
      <w:r>
        <w:rPr>
          <w:spacing w:val="-1"/>
          <w:sz w:val="24"/>
        </w:rPr>
        <w:t> </w:t>
      </w:r>
      <w:r>
        <w:rPr>
          <w:sz w:val="24"/>
        </w:rPr>
        <w:t>Atlanta:</w:t>
      </w:r>
      <w:r>
        <w:rPr>
          <w:spacing w:val="-3"/>
          <w:sz w:val="24"/>
        </w:rPr>
        <w:t> </w:t>
      </w:r>
      <w:r>
        <w:rPr>
          <w:sz w:val="24"/>
        </w:rPr>
        <w:t>Southern</w:t>
      </w:r>
      <w:r>
        <w:rPr>
          <w:spacing w:val="-3"/>
          <w:sz w:val="24"/>
        </w:rPr>
        <w:t> </w:t>
      </w:r>
      <w:r>
        <w:rPr>
          <w:sz w:val="24"/>
        </w:rPr>
        <w:t>Weed</w:t>
      </w:r>
      <w:r>
        <w:rPr>
          <w:spacing w:val="-3"/>
          <w:sz w:val="24"/>
        </w:rPr>
        <w:t> </w:t>
      </w:r>
      <w:r>
        <w:rPr>
          <w:sz w:val="24"/>
        </w:rPr>
        <w:t>Science</w:t>
      </w:r>
      <w:r>
        <w:rPr>
          <w:spacing w:val="-4"/>
          <w:sz w:val="24"/>
        </w:rPr>
        <w:t> </w:t>
      </w:r>
      <w:r>
        <w:rPr>
          <w:sz w:val="24"/>
        </w:rPr>
        <w:t>Society,</w:t>
      </w:r>
      <w:r>
        <w:rPr>
          <w:spacing w:val="-1"/>
          <w:sz w:val="24"/>
        </w:rPr>
        <w:t> </w:t>
      </w:r>
      <w:r>
        <w:rPr>
          <w:sz w:val="24"/>
        </w:rPr>
        <w:t>1972,</w:t>
      </w:r>
      <w:r>
        <w:rPr>
          <w:spacing w:val="40"/>
          <w:sz w:val="24"/>
        </w:rPr>
        <w:t> </w:t>
      </w:r>
      <w:r>
        <w:rPr>
          <w:sz w:val="24"/>
        </w:rPr>
        <w:t>p.</w:t>
      </w:r>
      <w:r>
        <w:rPr>
          <w:spacing w:val="-1"/>
          <w:sz w:val="24"/>
        </w:rPr>
        <w:t> </w:t>
      </w:r>
      <w:r>
        <w:rPr>
          <w:sz w:val="24"/>
        </w:rPr>
        <w:t>162-</w:t>
      </w:r>
      <w:r>
        <w:rPr>
          <w:spacing w:val="-4"/>
          <w:sz w:val="24"/>
        </w:rPr>
        <w:t>194.</w:t>
      </w:r>
    </w:p>
    <w:p>
      <w:pPr>
        <w:pStyle w:val="BodyText"/>
      </w:pPr>
    </w:p>
    <w:p>
      <w:pPr>
        <w:pStyle w:val="BodyText"/>
        <w:spacing w:line="275" w:lineRule="exact"/>
        <w:ind w:left="140"/>
      </w:pPr>
      <w:r>
        <w:rPr/>
        <w:t>DADALTO,</w:t>
      </w:r>
      <w:r>
        <w:rPr>
          <w:spacing w:val="-2"/>
        </w:rPr>
        <w:t> </w:t>
      </w:r>
      <w:r>
        <w:rPr/>
        <w:t>J. P.;</w:t>
      </w:r>
      <w:r>
        <w:rPr>
          <w:spacing w:val="-6"/>
        </w:rPr>
        <w:t> </w:t>
      </w:r>
      <w:r>
        <w:rPr/>
        <w:t>FERNANDES,</w:t>
      </w:r>
      <w:r>
        <w:rPr>
          <w:spacing w:val="-1"/>
        </w:rPr>
        <w:t> </w:t>
      </w:r>
      <w:r>
        <w:rPr/>
        <w:t>H.</w:t>
      </w:r>
      <w:r>
        <w:rPr>
          <w:spacing w:val="-4"/>
        </w:rPr>
        <w:t> </w:t>
      </w:r>
      <w:r>
        <w:rPr/>
        <w:t>C.;</w:t>
      </w:r>
      <w:r>
        <w:rPr>
          <w:spacing w:val="-1"/>
        </w:rPr>
        <w:t> </w:t>
      </w:r>
      <w:r>
        <w:rPr/>
        <w:t>TEIXEIRA, M. M.;</w:t>
      </w:r>
      <w:r>
        <w:rPr>
          <w:spacing w:val="-7"/>
        </w:rPr>
        <w:t> </w:t>
      </w:r>
      <w:r>
        <w:rPr/>
        <w:t>CECON, P.</w:t>
      </w:r>
      <w:r>
        <w:rPr>
          <w:spacing w:val="-4"/>
        </w:rPr>
        <w:t> </w:t>
      </w:r>
      <w:r>
        <w:rPr/>
        <w:t>R.;</w:t>
      </w:r>
      <w:r>
        <w:rPr>
          <w:spacing w:val="-7"/>
        </w:rPr>
        <w:t> </w:t>
      </w:r>
      <w:r>
        <w:rPr/>
        <w:t>MATOS, A. </w:t>
      </w:r>
      <w:r>
        <w:rPr>
          <w:spacing w:val="-5"/>
        </w:rPr>
        <w:t>T.</w:t>
      </w:r>
    </w:p>
    <w:p>
      <w:pPr>
        <w:spacing w:line="240" w:lineRule="auto" w:before="0"/>
        <w:ind w:left="140" w:right="560" w:firstLine="0"/>
        <w:jc w:val="left"/>
        <w:rPr>
          <w:sz w:val="24"/>
        </w:rPr>
      </w:pPr>
      <w:r>
        <w:rPr>
          <w:sz w:val="24"/>
        </w:rPr>
        <w:t>de.</w:t>
      </w:r>
      <w:r>
        <w:rPr>
          <w:spacing w:val="80"/>
          <w:sz w:val="24"/>
        </w:rPr>
        <w:t> </w:t>
      </w:r>
      <w:r>
        <w:rPr>
          <w:sz w:val="24"/>
        </w:rPr>
        <w:t>Sistema</w:t>
      </w:r>
      <w:r>
        <w:rPr>
          <w:spacing w:val="-4"/>
          <w:sz w:val="24"/>
        </w:rPr>
        <w:t> </w:t>
      </w:r>
      <w:r>
        <w:rPr>
          <w:sz w:val="24"/>
        </w:rPr>
        <w:t>de</w:t>
      </w:r>
      <w:r>
        <w:rPr>
          <w:spacing w:val="-4"/>
          <w:sz w:val="24"/>
        </w:rPr>
        <w:t> </w:t>
      </w:r>
      <w:r>
        <w:rPr>
          <w:sz w:val="24"/>
        </w:rPr>
        <w:t>preparo do</w:t>
      </w:r>
      <w:r>
        <w:rPr>
          <w:spacing w:val="-3"/>
          <w:sz w:val="24"/>
        </w:rPr>
        <w:t> </w:t>
      </w:r>
      <w:r>
        <w:rPr>
          <w:sz w:val="24"/>
        </w:rPr>
        <w:t>solo e</w:t>
      </w:r>
      <w:r>
        <w:rPr>
          <w:spacing w:val="-4"/>
          <w:sz w:val="24"/>
        </w:rPr>
        <w:t> </w:t>
      </w:r>
      <w:r>
        <w:rPr>
          <w:sz w:val="24"/>
        </w:rPr>
        <w:t>sua</w:t>
      </w:r>
      <w:r>
        <w:rPr>
          <w:spacing w:val="-4"/>
          <w:sz w:val="24"/>
        </w:rPr>
        <w:t> </w:t>
      </w:r>
      <w:r>
        <w:rPr>
          <w:sz w:val="24"/>
        </w:rPr>
        <w:t>influência</w:t>
      </w:r>
      <w:r>
        <w:rPr>
          <w:spacing w:val="-4"/>
          <w:sz w:val="24"/>
        </w:rPr>
        <w:t> </w:t>
      </w:r>
      <w:r>
        <w:rPr>
          <w:sz w:val="24"/>
        </w:rPr>
        <w:t>na</w:t>
      </w:r>
      <w:r>
        <w:rPr>
          <w:spacing w:val="-4"/>
          <w:sz w:val="24"/>
        </w:rPr>
        <w:t> </w:t>
      </w:r>
      <w:r>
        <w:rPr>
          <w:sz w:val="24"/>
        </w:rPr>
        <w:t>atividade microbiana.</w:t>
      </w:r>
      <w:r>
        <w:rPr>
          <w:spacing w:val="40"/>
          <w:sz w:val="24"/>
        </w:rPr>
        <w:t> </w:t>
      </w:r>
      <w:r>
        <w:rPr>
          <w:b/>
          <w:sz w:val="24"/>
        </w:rPr>
        <w:t>Journal</w:t>
      </w:r>
      <w:r>
        <w:rPr>
          <w:b/>
          <w:spacing w:val="-7"/>
          <w:sz w:val="24"/>
        </w:rPr>
        <w:t> </w:t>
      </w:r>
      <w:r>
        <w:rPr>
          <w:b/>
          <w:sz w:val="24"/>
        </w:rPr>
        <w:t>of</w:t>
      </w:r>
      <w:r>
        <w:rPr>
          <w:b/>
          <w:spacing w:val="-6"/>
          <w:sz w:val="24"/>
        </w:rPr>
        <w:t> </w:t>
      </w:r>
      <w:r>
        <w:rPr>
          <w:b/>
          <w:sz w:val="24"/>
        </w:rPr>
        <w:t>the Brazilian Association of Agricultural Engineering</w:t>
      </w:r>
      <w:r>
        <w:rPr>
          <w:sz w:val="24"/>
        </w:rPr>
        <w:t>.</w:t>
      </w:r>
      <w:r>
        <w:rPr>
          <w:spacing w:val="40"/>
          <w:sz w:val="24"/>
        </w:rPr>
        <w:t> </w:t>
      </w:r>
      <w:r>
        <w:rPr>
          <w:sz w:val="24"/>
        </w:rPr>
        <w:t>Jaboticabal, v.35, n.3, p.506-513, </w:t>
      </w:r>
      <w:r>
        <w:rPr>
          <w:spacing w:val="-2"/>
          <w:sz w:val="24"/>
        </w:rPr>
        <w:t>2015.</w:t>
      </w:r>
    </w:p>
    <w:p>
      <w:pPr>
        <w:pStyle w:val="BodyText"/>
      </w:pPr>
    </w:p>
    <w:p>
      <w:pPr>
        <w:pStyle w:val="BodyText"/>
        <w:ind w:left="140"/>
      </w:pPr>
      <w:r>
        <w:rPr/>
        <w:t>DORAN,</w:t>
      </w:r>
      <w:r>
        <w:rPr>
          <w:spacing w:val="-2"/>
        </w:rPr>
        <w:t> </w:t>
      </w:r>
      <w:r>
        <w:rPr/>
        <w:t>J. W.;</w:t>
      </w:r>
      <w:r>
        <w:rPr>
          <w:spacing w:val="-6"/>
        </w:rPr>
        <w:t> </w:t>
      </w:r>
      <w:r>
        <w:rPr/>
        <w:t>COLEMAN,</w:t>
      </w:r>
      <w:r>
        <w:rPr>
          <w:spacing w:val="-2"/>
        </w:rPr>
        <w:t> </w:t>
      </w:r>
      <w:r>
        <w:rPr/>
        <w:t>D.</w:t>
      </w:r>
      <w:r>
        <w:rPr>
          <w:spacing w:val="-1"/>
        </w:rPr>
        <w:t> </w:t>
      </w:r>
      <w:r>
        <w:rPr/>
        <w:t>C.;</w:t>
      </w:r>
      <w:r>
        <w:rPr>
          <w:spacing w:val="-6"/>
        </w:rPr>
        <w:t> </w:t>
      </w:r>
      <w:r>
        <w:rPr/>
        <w:t>BEZDICEK, D.</w:t>
      </w:r>
      <w:r>
        <w:rPr>
          <w:spacing w:val="-2"/>
        </w:rPr>
        <w:t> </w:t>
      </w:r>
      <w:r>
        <w:rPr/>
        <w:t>F.;</w:t>
      </w:r>
      <w:r>
        <w:rPr>
          <w:spacing w:val="-6"/>
        </w:rPr>
        <w:t> </w:t>
      </w:r>
      <w:r>
        <w:rPr/>
        <w:t>STEWART, B.</w:t>
      </w:r>
      <w:r>
        <w:rPr>
          <w:spacing w:val="-1"/>
        </w:rPr>
        <w:t> </w:t>
      </w:r>
      <w:r>
        <w:rPr/>
        <w:t>A.;</w:t>
      </w:r>
      <w:r>
        <w:rPr>
          <w:spacing w:val="-6"/>
        </w:rPr>
        <w:t> </w:t>
      </w:r>
      <w:r>
        <w:rPr/>
        <w:t>KARLEN,</w:t>
      </w:r>
      <w:r>
        <w:rPr>
          <w:spacing w:val="-1"/>
        </w:rPr>
        <w:t> </w:t>
      </w:r>
      <w:r>
        <w:rPr/>
        <w:t>D.</w:t>
      </w:r>
      <w:r>
        <w:rPr>
          <w:spacing w:val="-1"/>
        </w:rPr>
        <w:t> </w:t>
      </w:r>
      <w:r>
        <w:rPr>
          <w:spacing w:val="-5"/>
        </w:rPr>
        <w:t>L.;</w:t>
      </w:r>
    </w:p>
    <w:p>
      <w:pPr>
        <w:spacing w:line="237" w:lineRule="auto" w:before="4"/>
        <w:ind w:left="140" w:right="524" w:firstLine="0"/>
        <w:jc w:val="left"/>
        <w:rPr>
          <w:sz w:val="24"/>
        </w:rPr>
      </w:pPr>
      <w:r>
        <w:rPr>
          <w:sz w:val="24"/>
        </w:rPr>
        <w:t>STOTT, D.</w:t>
      </w:r>
      <w:r>
        <w:rPr>
          <w:spacing w:val="-4"/>
          <w:sz w:val="24"/>
        </w:rPr>
        <w:t> </w:t>
      </w:r>
      <w:r>
        <w:rPr>
          <w:sz w:val="24"/>
        </w:rPr>
        <w:t>E.</w:t>
      </w:r>
      <w:r>
        <w:rPr>
          <w:spacing w:val="-4"/>
          <w:sz w:val="24"/>
        </w:rPr>
        <w:t> </w:t>
      </w:r>
      <w:r>
        <w:rPr>
          <w:sz w:val="24"/>
        </w:rPr>
        <w:t>A</w:t>
      </w:r>
      <w:r>
        <w:rPr>
          <w:spacing w:val="-4"/>
          <w:sz w:val="24"/>
        </w:rPr>
        <w:t> </w:t>
      </w:r>
      <w:r>
        <w:rPr>
          <w:b/>
          <w:sz w:val="24"/>
        </w:rPr>
        <w:t>Framework</w:t>
      </w:r>
      <w:r>
        <w:rPr>
          <w:b/>
          <w:spacing w:val="-1"/>
          <w:sz w:val="24"/>
        </w:rPr>
        <w:t> </w:t>
      </w:r>
      <w:r>
        <w:rPr>
          <w:b/>
          <w:sz w:val="24"/>
        </w:rPr>
        <w:t>for</w:t>
      </w:r>
      <w:r>
        <w:rPr>
          <w:b/>
          <w:spacing w:val="-7"/>
          <w:sz w:val="24"/>
        </w:rPr>
        <w:t> </w:t>
      </w:r>
      <w:r>
        <w:rPr>
          <w:b/>
          <w:sz w:val="24"/>
        </w:rPr>
        <w:t>Evaluating</w:t>
      </w:r>
      <w:r>
        <w:rPr>
          <w:b/>
          <w:spacing w:val="-2"/>
          <w:sz w:val="24"/>
        </w:rPr>
        <w:t> </w:t>
      </w:r>
      <w:r>
        <w:rPr>
          <w:b/>
          <w:sz w:val="24"/>
        </w:rPr>
        <w:t>Physical</w:t>
      </w:r>
      <w:r>
        <w:rPr>
          <w:b/>
          <w:spacing w:val="-6"/>
          <w:sz w:val="24"/>
        </w:rPr>
        <w:t> </w:t>
      </w:r>
      <w:r>
        <w:rPr>
          <w:b/>
          <w:sz w:val="24"/>
        </w:rPr>
        <w:t>and</w:t>
      </w:r>
      <w:r>
        <w:rPr>
          <w:b/>
          <w:spacing w:val="-2"/>
          <w:sz w:val="24"/>
        </w:rPr>
        <w:t> </w:t>
      </w:r>
      <w:r>
        <w:rPr>
          <w:b/>
          <w:sz w:val="24"/>
        </w:rPr>
        <w:t>Chemical</w:t>
      </w:r>
      <w:r>
        <w:rPr>
          <w:b/>
          <w:spacing w:val="-6"/>
          <w:sz w:val="24"/>
        </w:rPr>
        <w:t> </w:t>
      </w:r>
      <w:r>
        <w:rPr>
          <w:b/>
          <w:sz w:val="24"/>
        </w:rPr>
        <w:t>Indicators of</w:t>
      </w:r>
      <w:r>
        <w:rPr>
          <w:b/>
          <w:spacing w:val="-4"/>
          <w:sz w:val="24"/>
        </w:rPr>
        <w:t> </w:t>
      </w:r>
      <w:r>
        <w:rPr>
          <w:b/>
          <w:sz w:val="24"/>
        </w:rPr>
        <w:t>Soil Quality</w:t>
      </w:r>
      <w:r>
        <w:rPr>
          <w:sz w:val="24"/>
        </w:rPr>
        <w:t>. n. 35, 1994.</w:t>
      </w:r>
    </w:p>
    <w:p>
      <w:pPr>
        <w:spacing w:after="0" w:line="237" w:lineRule="auto"/>
        <w:jc w:val="left"/>
        <w:rPr>
          <w:sz w:val="24"/>
        </w:rPr>
        <w:sectPr>
          <w:pgSz w:w="11910" w:h="16840"/>
          <w:pgMar w:header="718" w:footer="0" w:top="1580" w:bottom="280" w:left="1559" w:right="708"/>
        </w:sectPr>
      </w:pPr>
    </w:p>
    <w:p>
      <w:pPr>
        <w:pStyle w:val="BodyText"/>
        <w:spacing w:before="101"/>
        <w:ind w:left="140"/>
      </w:pPr>
      <w:r>
        <w:rPr/>
        <w:t>DORAN,</w:t>
      </w:r>
      <w:r>
        <w:rPr>
          <w:spacing w:val="-1"/>
        </w:rPr>
        <w:t> </w:t>
      </w:r>
      <w:r>
        <w:rPr/>
        <w:t>J.W. e</w:t>
      </w:r>
      <w:r>
        <w:rPr>
          <w:spacing w:val="-3"/>
        </w:rPr>
        <w:t> </w:t>
      </w:r>
      <w:r>
        <w:rPr/>
        <w:t>PARKIN,</w:t>
      </w:r>
      <w:r>
        <w:rPr>
          <w:spacing w:val="-1"/>
        </w:rPr>
        <w:t> </w:t>
      </w:r>
      <w:r>
        <w:rPr/>
        <w:t>T.B.</w:t>
      </w:r>
      <w:r>
        <w:rPr>
          <w:spacing w:val="-4"/>
        </w:rPr>
        <w:t> </w:t>
      </w:r>
      <w:r>
        <w:rPr/>
        <w:t>Defining</w:t>
      </w:r>
      <w:r>
        <w:rPr>
          <w:spacing w:val="-2"/>
        </w:rPr>
        <w:t> </w:t>
      </w:r>
      <w:r>
        <w:rPr/>
        <w:t>and</w:t>
      </w:r>
      <w:r>
        <w:rPr>
          <w:spacing w:val="-2"/>
        </w:rPr>
        <w:t> </w:t>
      </w:r>
      <w:r>
        <w:rPr/>
        <w:t>assessing</w:t>
      </w:r>
      <w:r>
        <w:rPr>
          <w:spacing w:val="-2"/>
        </w:rPr>
        <w:t> </w:t>
      </w:r>
      <w:r>
        <w:rPr/>
        <w:t>soil</w:t>
      </w:r>
      <w:r>
        <w:rPr>
          <w:spacing w:val="-10"/>
        </w:rPr>
        <w:t> </w:t>
      </w:r>
      <w:r>
        <w:rPr/>
        <w:t>quality. </w:t>
      </w:r>
      <w:r>
        <w:rPr>
          <w:i/>
        </w:rPr>
        <w:t>In</w:t>
      </w:r>
      <w:r>
        <w:rPr>
          <w:i/>
          <w:spacing w:val="-2"/>
        </w:rPr>
        <w:t> </w:t>
      </w:r>
      <w:r>
        <w:rPr>
          <w:i/>
        </w:rPr>
        <w:t>: </w:t>
      </w:r>
      <w:r>
        <w:rPr/>
        <w:t>DORAN, J.W. et</w:t>
      </w:r>
      <w:r>
        <w:rPr>
          <w:spacing w:val="3"/>
        </w:rPr>
        <w:t> </w:t>
      </w:r>
      <w:r>
        <w:rPr>
          <w:spacing w:val="-5"/>
        </w:rPr>
        <w:t>al.</w:t>
      </w:r>
    </w:p>
    <w:p>
      <w:pPr>
        <w:spacing w:before="2"/>
        <w:ind w:left="140" w:right="0" w:firstLine="0"/>
        <w:jc w:val="left"/>
        <w:rPr>
          <w:sz w:val="24"/>
        </w:rPr>
      </w:pPr>
      <w:r>
        <w:rPr>
          <w:b/>
          <w:sz w:val="24"/>
        </w:rPr>
        <w:t>Defining</w:t>
      </w:r>
      <w:r>
        <w:rPr>
          <w:b/>
          <w:spacing w:val="-2"/>
          <w:sz w:val="24"/>
        </w:rPr>
        <w:t> </w:t>
      </w:r>
      <w:r>
        <w:rPr>
          <w:b/>
          <w:sz w:val="24"/>
        </w:rPr>
        <w:t>soil</w:t>
      </w:r>
      <w:r>
        <w:rPr>
          <w:b/>
          <w:spacing w:val="-4"/>
          <w:sz w:val="24"/>
        </w:rPr>
        <w:t> </w:t>
      </w:r>
      <w:r>
        <w:rPr>
          <w:b/>
          <w:sz w:val="24"/>
        </w:rPr>
        <w:t>quality</w:t>
      </w:r>
      <w:r>
        <w:rPr>
          <w:b/>
          <w:spacing w:val="-1"/>
          <w:sz w:val="24"/>
        </w:rPr>
        <w:t> </w:t>
      </w:r>
      <w:r>
        <w:rPr>
          <w:b/>
          <w:sz w:val="24"/>
        </w:rPr>
        <w:t>for</w:t>
      </w:r>
      <w:r>
        <w:rPr>
          <w:b/>
          <w:spacing w:val="-7"/>
          <w:sz w:val="24"/>
        </w:rPr>
        <w:t> </w:t>
      </w:r>
      <w:r>
        <w:rPr>
          <w:b/>
          <w:sz w:val="24"/>
        </w:rPr>
        <w:t>a</w:t>
      </w:r>
      <w:r>
        <w:rPr>
          <w:b/>
          <w:spacing w:val="-1"/>
          <w:sz w:val="24"/>
        </w:rPr>
        <w:t> </w:t>
      </w:r>
      <w:r>
        <w:rPr>
          <w:b/>
          <w:sz w:val="24"/>
        </w:rPr>
        <w:t>sustainable</w:t>
      </w:r>
      <w:r>
        <w:rPr>
          <w:b/>
          <w:spacing w:val="-2"/>
          <w:sz w:val="24"/>
        </w:rPr>
        <w:t> </w:t>
      </w:r>
      <w:r>
        <w:rPr>
          <w:b/>
          <w:sz w:val="24"/>
        </w:rPr>
        <w:t>environment</w:t>
      </w:r>
      <w:r>
        <w:rPr>
          <w:sz w:val="24"/>
        </w:rPr>
        <w:t>.</w:t>
      </w:r>
      <w:r>
        <w:rPr>
          <w:spacing w:val="1"/>
          <w:sz w:val="24"/>
        </w:rPr>
        <w:t> </w:t>
      </w:r>
      <w:r>
        <w:rPr>
          <w:sz w:val="24"/>
        </w:rPr>
        <w:t>Madison:</w:t>
      </w:r>
      <w:r>
        <w:rPr>
          <w:spacing w:val="-1"/>
          <w:sz w:val="24"/>
        </w:rPr>
        <w:t> </w:t>
      </w:r>
      <w:r>
        <w:rPr>
          <w:sz w:val="24"/>
        </w:rPr>
        <w:t>ASA/SSSA, 1994.</w:t>
      </w:r>
      <w:r>
        <w:rPr>
          <w:spacing w:val="1"/>
          <w:sz w:val="24"/>
        </w:rPr>
        <w:t> </w:t>
      </w:r>
      <w:r>
        <w:rPr>
          <w:sz w:val="24"/>
        </w:rPr>
        <w:t>p.3–</w:t>
      </w:r>
      <w:r>
        <w:rPr>
          <w:spacing w:val="-5"/>
          <w:sz w:val="24"/>
        </w:rPr>
        <w:t> 21.</w:t>
      </w:r>
    </w:p>
    <w:p>
      <w:pPr>
        <w:pStyle w:val="BodyText"/>
        <w:spacing w:before="1"/>
      </w:pPr>
    </w:p>
    <w:p>
      <w:pPr>
        <w:pStyle w:val="BodyText"/>
        <w:ind w:left="140" w:right="380"/>
      </w:pPr>
      <w:r>
        <w:rPr/>
        <w:t>DORAN, J.W., PARKIN, T.B. Quantitative indicators</w:t>
      </w:r>
      <w:r>
        <w:rPr>
          <w:spacing w:val="-4"/>
        </w:rPr>
        <w:t> </w:t>
      </w:r>
      <w:r>
        <w:rPr/>
        <w:t>of</w:t>
      </w:r>
      <w:r>
        <w:rPr>
          <w:spacing w:val="-9"/>
        </w:rPr>
        <w:t> </w:t>
      </w:r>
      <w:r>
        <w:rPr/>
        <w:t>soil</w:t>
      </w:r>
      <w:r>
        <w:rPr>
          <w:spacing w:val="-10"/>
        </w:rPr>
        <w:t> </w:t>
      </w:r>
      <w:r>
        <w:rPr/>
        <w:t>quality:</w:t>
      </w:r>
      <w:r>
        <w:rPr>
          <w:spacing w:val="-1"/>
        </w:rPr>
        <w:t> </w:t>
      </w:r>
      <w:r>
        <w:rPr/>
        <w:t>a minimum</w:t>
      </w:r>
      <w:r>
        <w:rPr>
          <w:spacing w:val="-10"/>
        </w:rPr>
        <w:t> </w:t>
      </w:r>
      <w:r>
        <w:rPr/>
        <w:t>data</w:t>
      </w:r>
      <w:r>
        <w:rPr>
          <w:spacing w:val="-2"/>
        </w:rPr>
        <w:t> </w:t>
      </w:r>
      <w:r>
        <w:rPr/>
        <w:t>set. </w:t>
      </w:r>
      <w:r>
        <w:rPr>
          <w:i/>
        </w:rPr>
        <w:t>In:</w:t>
      </w:r>
      <w:r>
        <w:rPr>
          <w:i/>
        </w:rPr>
        <w:t> </w:t>
      </w:r>
      <w:r>
        <w:rPr/>
        <w:t>DORAN, J.W., JONES, A.J.</w:t>
      </w:r>
      <w:r>
        <w:rPr>
          <w:spacing w:val="40"/>
        </w:rPr>
        <w:t> </w:t>
      </w:r>
      <w:r>
        <w:rPr>
          <w:b/>
        </w:rPr>
        <w:t>Methods for Assessing Soil Quality</w:t>
      </w:r>
      <w:r>
        <w:rPr/>
        <w:t>. Madison: Soil Science Society of America, 1996. 25–37p.</w:t>
      </w:r>
    </w:p>
    <w:p>
      <w:pPr>
        <w:pStyle w:val="BodyText"/>
      </w:pPr>
    </w:p>
    <w:p>
      <w:pPr>
        <w:pStyle w:val="BodyText"/>
        <w:spacing w:line="275" w:lineRule="exact"/>
        <w:ind w:left="140"/>
      </w:pPr>
      <w:r>
        <w:rPr/>
        <w:t>FARIAS,</w:t>
      </w:r>
      <w:r>
        <w:rPr>
          <w:spacing w:val="-3"/>
        </w:rPr>
        <w:t> </w:t>
      </w:r>
      <w:r>
        <w:rPr/>
        <w:t>L.do</w:t>
      </w:r>
      <w:r>
        <w:rPr>
          <w:spacing w:val="-1"/>
        </w:rPr>
        <w:t> </w:t>
      </w:r>
      <w:r>
        <w:rPr/>
        <w:t>N;</w:t>
      </w:r>
      <w:r>
        <w:rPr>
          <w:spacing w:val="-7"/>
        </w:rPr>
        <w:t> </w:t>
      </w:r>
      <w:r>
        <w:rPr/>
        <w:t>SILVA, E. M. B.;</w:t>
      </w:r>
      <w:r>
        <w:rPr>
          <w:spacing w:val="-7"/>
        </w:rPr>
        <w:t> </w:t>
      </w:r>
      <w:r>
        <w:rPr/>
        <w:t>SOUZA, W. P.;</w:t>
      </w:r>
      <w:r>
        <w:rPr>
          <w:spacing w:val="2"/>
        </w:rPr>
        <w:t> </w:t>
      </w:r>
      <w:r>
        <w:rPr/>
        <w:t>VILARINHO,</w:t>
      </w:r>
      <w:r>
        <w:rPr>
          <w:spacing w:val="-1"/>
        </w:rPr>
        <w:t> </w:t>
      </w:r>
      <w:r>
        <w:rPr/>
        <w:t>M. K. C.;</w:t>
      </w:r>
      <w:r>
        <w:rPr>
          <w:spacing w:val="-7"/>
        </w:rPr>
        <w:t> </w:t>
      </w:r>
      <w:r>
        <w:rPr/>
        <w:t>SILVA, T. J.</w:t>
      </w:r>
      <w:r>
        <w:rPr>
          <w:spacing w:val="-4"/>
        </w:rPr>
        <w:t> </w:t>
      </w:r>
      <w:r>
        <w:rPr>
          <w:spacing w:val="-10"/>
        </w:rPr>
        <w:t>A</w:t>
      </w:r>
    </w:p>
    <w:p>
      <w:pPr>
        <w:pStyle w:val="BodyText"/>
        <w:spacing w:line="242" w:lineRule="auto"/>
        <w:ind w:left="140"/>
      </w:pPr>
      <w:r>
        <w:rPr/>
        <w:t>da.;</w:t>
      </w:r>
      <w:r>
        <w:rPr>
          <w:spacing w:val="-9"/>
        </w:rPr>
        <w:t> </w:t>
      </w:r>
      <w:r>
        <w:rPr/>
        <w:t>GUIMARÃES,</w:t>
      </w:r>
      <w:r>
        <w:rPr>
          <w:spacing w:val="-3"/>
        </w:rPr>
        <w:t> </w:t>
      </w:r>
      <w:r>
        <w:rPr/>
        <w:t>S.</w:t>
      </w:r>
      <w:r>
        <w:rPr>
          <w:spacing w:val="-7"/>
        </w:rPr>
        <w:t> </w:t>
      </w:r>
      <w:r>
        <w:rPr/>
        <w:t>L.</w:t>
      </w:r>
      <w:r>
        <w:rPr>
          <w:spacing w:val="-3"/>
        </w:rPr>
        <w:t> </w:t>
      </w:r>
      <w:r>
        <w:rPr/>
        <w:t>R.</w:t>
      </w:r>
      <w:r>
        <w:rPr>
          <w:spacing w:val="-3"/>
        </w:rPr>
        <w:t> </w:t>
      </w:r>
      <w:r>
        <w:rPr/>
        <w:t>Características</w:t>
      </w:r>
      <w:r>
        <w:rPr>
          <w:spacing w:val="-3"/>
        </w:rPr>
        <w:t> </w:t>
      </w:r>
      <w:r>
        <w:rPr/>
        <w:t>morfológicas</w:t>
      </w:r>
      <w:r>
        <w:rPr>
          <w:spacing w:val="-6"/>
        </w:rPr>
        <w:t> </w:t>
      </w:r>
      <w:r>
        <w:rPr/>
        <w:t>e</w:t>
      </w:r>
      <w:r>
        <w:rPr>
          <w:spacing w:val="-5"/>
        </w:rPr>
        <w:t> </w:t>
      </w:r>
      <w:r>
        <w:rPr/>
        <w:t>produtivas</w:t>
      </w:r>
      <w:r>
        <w:rPr>
          <w:spacing w:val="-6"/>
        </w:rPr>
        <w:t> </w:t>
      </w:r>
      <w:r>
        <w:rPr/>
        <w:t>de</w:t>
      </w:r>
      <w:r>
        <w:rPr>
          <w:spacing w:val="-1"/>
        </w:rPr>
        <w:t> </w:t>
      </w:r>
      <w:r>
        <w:rPr/>
        <w:t>feijão</w:t>
      </w:r>
      <w:r>
        <w:rPr>
          <w:spacing w:val="-1"/>
        </w:rPr>
        <w:t> </w:t>
      </w:r>
      <w:r>
        <w:rPr/>
        <w:t>guandu</w:t>
      </w:r>
      <w:r>
        <w:rPr>
          <w:spacing w:val="-4"/>
        </w:rPr>
        <w:t> </w:t>
      </w:r>
      <w:r>
        <w:rPr/>
        <w:t>anão cultivado em solo compactado. </w:t>
      </w:r>
      <w:r>
        <w:rPr>
          <w:b/>
        </w:rPr>
        <w:t>Bras. Eng. Agríc. Ambiental</w:t>
      </w:r>
      <w:r>
        <w:rPr/>
        <w:t>, v.17, n.5, p.497–503, 2013.</w:t>
      </w:r>
    </w:p>
    <w:p>
      <w:pPr>
        <w:pStyle w:val="BodyText"/>
        <w:spacing w:line="275" w:lineRule="exact" w:before="272"/>
        <w:ind w:left="140"/>
      </w:pPr>
      <w:r>
        <w:rPr/>
        <w:t>FERNANDES,</w:t>
      </w:r>
      <w:r>
        <w:rPr>
          <w:spacing w:val="-1"/>
        </w:rPr>
        <w:t> </w:t>
      </w:r>
      <w:r>
        <w:rPr/>
        <w:t>C. A. F.;</w:t>
      </w:r>
      <w:r>
        <w:rPr>
          <w:spacing w:val="-7"/>
        </w:rPr>
        <w:t> </w:t>
      </w:r>
      <w:r>
        <w:rPr/>
        <w:t>ARAUJO,</w:t>
      </w:r>
      <w:r>
        <w:rPr>
          <w:spacing w:val="-1"/>
        </w:rPr>
        <w:t> </w:t>
      </w:r>
      <w:r>
        <w:rPr/>
        <w:t>Q.</w:t>
      </w:r>
      <w:r>
        <w:rPr>
          <w:spacing w:val="-1"/>
        </w:rPr>
        <w:t> </w:t>
      </w:r>
      <w:r>
        <w:rPr/>
        <w:t>R.;</w:t>
      </w:r>
      <w:r>
        <w:rPr>
          <w:spacing w:val="-7"/>
        </w:rPr>
        <w:t> </w:t>
      </w:r>
      <w:r>
        <w:rPr/>
        <w:t>SODRÉ, G. A.;</w:t>
      </w:r>
      <w:r>
        <w:rPr>
          <w:spacing w:val="-7"/>
        </w:rPr>
        <w:t> </w:t>
      </w:r>
      <w:r>
        <w:rPr/>
        <w:t>SOUZA, L. S.;</w:t>
      </w:r>
      <w:r>
        <w:rPr>
          <w:spacing w:val="-7"/>
        </w:rPr>
        <w:t> </w:t>
      </w:r>
      <w:r>
        <w:rPr/>
        <w:t>GROSS,</w:t>
      </w:r>
      <w:r>
        <w:rPr>
          <w:spacing w:val="-4"/>
        </w:rPr>
        <w:t> </w:t>
      </w:r>
      <w:r>
        <w:rPr>
          <w:spacing w:val="-5"/>
        </w:rPr>
        <w:t>E.;</w:t>
      </w:r>
    </w:p>
    <w:p>
      <w:pPr>
        <w:pStyle w:val="BodyText"/>
        <w:spacing w:line="242" w:lineRule="auto"/>
        <w:ind w:left="140" w:right="524"/>
      </w:pPr>
      <w:r>
        <w:rPr/>
        <w:t>OLIVEIRA,</w:t>
      </w:r>
      <w:r>
        <w:rPr>
          <w:spacing w:val="-3"/>
        </w:rPr>
        <w:t> </w:t>
      </w:r>
      <w:r>
        <w:rPr/>
        <w:t>S. Avaliação</w:t>
      </w:r>
      <w:r>
        <w:rPr>
          <w:spacing w:val="-1"/>
        </w:rPr>
        <w:t> </w:t>
      </w:r>
      <w:r>
        <w:rPr/>
        <w:t>da</w:t>
      </w:r>
      <w:r>
        <w:rPr>
          <w:spacing w:val="-6"/>
        </w:rPr>
        <w:t> </w:t>
      </w:r>
      <w:r>
        <w:rPr/>
        <w:t>qualidade</w:t>
      </w:r>
      <w:r>
        <w:rPr>
          <w:spacing w:val="-6"/>
        </w:rPr>
        <w:t> </w:t>
      </w:r>
      <w:r>
        <w:rPr/>
        <w:t>do</w:t>
      </w:r>
      <w:r>
        <w:rPr>
          <w:spacing w:val="-1"/>
        </w:rPr>
        <w:t> </w:t>
      </w:r>
      <w:r>
        <w:rPr/>
        <w:t>solo</w:t>
      </w:r>
      <w:r>
        <w:rPr>
          <w:spacing w:val="-1"/>
        </w:rPr>
        <w:t> </w:t>
      </w:r>
      <w:r>
        <w:rPr/>
        <w:t>em</w:t>
      </w:r>
      <w:r>
        <w:rPr>
          <w:spacing w:val="-9"/>
        </w:rPr>
        <w:t> </w:t>
      </w:r>
      <w:r>
        <w:rPr/>
        <w:t>áreas</w:t>
      </w:r>
      <w:r>
        <w:rPr>
          <w:spacing w:val="-7"/>
        </w:rPr>
        <w:t> </w:t>
      </w:r>
      <w:r>
        <w:rPr/>
        <w:t>de</w:t>
      </w:r>
      <w:r>
        <w:rPr>
          <w:spacing w:val="-6"/>
        </w:rPr>
        <w:t> </w:t>
      </w:r>
      <w:r>
        <w:rPr/>
        <w:t>cacau</w:t>
      </w:r>
      <w:r>
        <w:rPr>
          <w:spacing w:val="-5"/>
        </w:rPr>
        <w:t> </w:t>
      </w:r>
      <w:r>
        <w:rPr/>
        <w:t>cabruca, mata</w:t>
      </w:r>
      <w:r>
        <w:rPr>
          <w:spacing w:val="-6"/>
        </w:rPr>
        <w:t> </w:t>
      </w:r>
      <w:r>
        <w:rPr/>
        <w:t>e</w:t>
      </w:r>
      <w:r>
        <w:rPr>
          <w:spacing w:val="-6"/>
        </w:rPr>
        <w:t> </w:t>
      </w:r>
      <w:r>
        <w:rPr/>
        <w:t>policultivo no sul da Bahia. </w:t>
      </w:r>
      <w:r>
        <w:rPr>
          <w:b/>
        </w:rPr>
        <w:t>Agrotrópica</w:t>
      </w:r>
      <w:r>
        <w:rPr/>
        <w:t>. Ilhéus- BA, v.25, n.3, p.137-148, 2013.</w:t>
      </w:r>
    </w:p>
    <w:p>
      <w:pPr>
        <w:spacing w:line="240" w:lineRule="auto" w:before="273"/>
        <w:ind w:left="140" w:right="519" w:firstLine="0"/>
        <w:jc w:val="left"/>
        <w:rPr>
          <w:sz w:val="24"/>
        </w:rPr>
      </w:pPr>
      <w:r>
        <w:rPr>
          <w:sz w:val="24"/>
        </w:rPr>
        <w:t>FERREIRA, O. J. M. </w:t>
      </w:r>
      <w:r>
        <w:rPr>
          <w:b/>
          <w:sz w:val="24"/>
        </w:rPr>
        <w:t>Cultivo de milho sob sistemas de manejo e culturas antecedentes nos</w:t>
      </w:r>
      <w:r>
        <w:rPr>
          <w:b/>
          <w:spacing w:val="-7"/>
          <w:sz w:val="24"/>
        </w:rPr>
        <w:t> </w:t>
      </w:r>
      <w:r>
        <w:rPr>
          <w:b/>
          <w:sz w:val="24"/>
        </w:rPr>
        <w:t>tabuleiros</w:t>
      </w:r>
      <w:r>
        <w:rPr>
          <w:b/>
          <w:spacing w:val="-7"/>
          <w:sz w:val="24"/>
        </w:rPr>
        <w:t> </w:t>
      </w:r>
      <w:r>
        <w:rPr>
          <w:b/>
          <w:sz w:val="24"/>
        </w:rPr>
        <w:t>costeiros. </w:t>
      </w:r>
      <w:r>
        <w:rPr>
          <w:sz w:val="24"/>
        </w:rPr>
        <w:t>2015.</w:t>
      </w:r>
      <w:r>
        <w:rPr>
          <w:spacing w:val="-3"/>
          <w:sz w:val="24"/>
        </w:rPr>
        <w:t> </w:t>
      </w:r>
      <w:r>
        <w:rPr>
          <w:sz w:val="24"/>
        </w:rPr>
        <w:t>56f.</w:t>
      </w:r>
      <w:r>
        <w:rPr>
          <w:spacing w:val="-3"/>
          <w:sz w:val="24"/>
        </w:rPr>
        <w:t> </w:t>
      </w:r>
      <w:r>
        <w:rPr>
          <w:sz w:val="24"/>
        </w:rPr>
        <w:t>Dissertação</w:t>
      </w:r>
      <w:r>
        <w:rPr>
          <w:spacing w:val="-5"/>
          <w:sz w:val="24"/>
        </w:rPr>
        <w:t> </w:t>
      </w:r>
      <w:r>
        <w:rPr>
          <w:sz w:val="24"/>
        </w:rPr>
        <w:t>(Mestrado</w:t>
      </w:r>
      <w:r>
        <w:rPr>
          <w:spacing w:val="-5"/>
          <w:sz w:val="24"/>
        </w:rPr>
        <w:t> </w:t>
      </w:r>
      <w:r>
        <w:rPr>
          <w:sz w:val="24"/>
        </w:rPr>
        <w:t>em</w:t>
      </w:r>
      <w:r>
        <w:rPr>
          <w:spacing w:val="-9"/>
          <w:sz w:val="24"/>
        </w:rPr>
        <w:t> </w:t>
      </w:r>
      <w:r>
        <w:rPr>
          <w:sz w:val="24"/>
        </w:rPr>
        <w:t>Agricultura</w:t>
      </w:r>
      <w:r>
        <w:rPr>
          <w:spacing w:val="-6"/>
          <w:sz w:val="24"/>
        </w:rPr>
        <w:t> </w:t>
      </w:r>
      <w:r>
        <w:rPr>
          <w:sz w:val="24"/>
        </w:rPr>
        <w:t>e</w:t>
      </w:r>
      <w:r>
        <w:rPr>
          <w:spacing w:val="-6"/>
          <w:sz w:val="24"/>
        </w:rPr>
        <w:t> </w:t>
      </w:r>
      <w:r>
        <w:rPr>
          <w:sz w:val="24"/>
        </w:rPr>
        <w:t>Biodiversidade) Universidade Federal de Sergipe, São Cristóvão-SE, 2015.</w:t>
      </w:r>
    </w:p>
    <w:p>
      <w:pPr>
        <w:pStyle w:val="BodyText"/>
      </w:pPr>
    </w:p>
    <w:p>
      <w:pPr>
        <w:pStyle w:val="BodyText"/>
        <w:ind w:left="140" w:right="526"/>
        <w:jc w:val="both"/>
      </w:pPr>
      <w:r>
        <w:rPr/>
        <w:t>FERREIRA, E.</w:t>
      </w:r>
      <w:r>
        <w:rPr>
          <w:spacing w:val="-1"/>
        </w:rPr>
        <w:t> </w:t>
      </w:r>
      <w:r>
        <w:rPr/>
        <w:t>P. de B;</w:t>
      </w:r>
      <w:r>
        <w:rPr>
          <w:spacing w:val="-3"/>
        </w:rPr>
        <w:t> </w:t>
      </w:r>
      <w:r>
        <w:rPr/>
        <w:t>STONE L. F;</w:t>
      </w:r>
      <w:r>
        <w:rPr>
          <w:spacing w:val="-3"/>
        </w:rPr>
        <w:t> </w:t>
      </w:r>
      <w:r>
        <w:rPr/>
        <w:t>MARTIN-DIDONET,</w:t>
      </w:r>
      <w:r>
        <w:rPr>
          <w:spacing w:val="-1"/>
        </w:rPr>
        <w:t> </w:t>
      </w:r>
      <w:r>
        <w:rPr/>
        <w:t>C.</w:t>
      </w:r>
      <w:r>
        <w:rPr>
          <w:spacing w:val="-1"/>
        </w:rPr>
        <w:t> </w:t>
      </w:r>
      <w:r>
        <w:rPr/>
        <w:t>C. G. População e atividade microbiana</w:t>
      </w:r>
      <w:r>
        <w:rPr>
          <w:spacing w:val="-4"/>
        </w:rPr>
        <w:t> </w:t>
      </w:r>
      <w:r>
        <w:rPr/>
        <w:t>do solo em</w:t>
      </w:r>
      <w:r>
        <w:rPr>
          <w:spacing w:val="-12"/>
        </w:rPr>
        <w:t> </w:t>
      </w:r>
      <w:r>
        <w:rPr/>
        <w:t>sistema</w:t>
      </w:r>
      <w:r>
        <w:rPr>
          <w:spacing w:val="-4"/>
        </w:rPr>
        <w:t> </w:t>
      </w:r>
      <w:r>
        <w:rPr/>
        <w:t>agroecológico de</w:t>
      </w:r>
      <w:r>
        <w:rPr>
          <w:spacing w:val="-4"/>
        </w:rPr>
        <w:t> </w:t>
      </w:r>
      <w:r>
        <w:rPr/>
        <w:t>produção.</w:t>
      </w:r>
      <w:r>
        <w:rPr>
          <w:spacing w:val="-5"/>
        </w:rPr>
        <w:t> </w:t>
      </w:r>
      <w:r>
        <w:rPr>
          <w:b/>
        </w:rPr>
        <w:t>Revista</w:t>
      </w:r>
      <w:r>
        <w:rPr>
          <w:b/>
          <w:spacing w:val="-3"/>
        </w:rPr>
        <w:t> </w:t>
      </w:r>
      <w:r>
        <w:rPr>
          <w:b/>
        </w:rPr>
        <w:t>Ciência</w:t>
      </w:r>
      <w:r>
        <w:rPr>
          <w:b/>
          <w:spacing w:val="-8"/>
        </w:rPr>
        <w:t> </w:t>
      </w:r>
      <w:r>
        <w:rPr>
          <w:b/>
        </w:rPr>
        <w:t>Agronômica</w:t>
      </w:r>
      <w:r>
        <w:rPr/>
        <w:t>,</w:t>
      </w:r>
      <w:r>
        <w:rPr>
          <w:spacing w:val="-1"/>
        </w:rPr>
        <w:t> </w:t>
      </w:r>
      <w:r>
        <w:rPr/>
        <w:t>v. 48, n. 1, p. 22-31, 2017.</w:t>
      </w:r>
    </w:p>
    <w:p>
      <w:pPr>
        <w:pStyle w:val="BodyText"/>
      </w:pPr>
    </w:p>
    <w:p>
      <w:pPr>
        <w:pStyle w:val="BodyText"/>
        <w:spacing w:line="275" w:lineRule="exact"/>
        <w:ind w:left="140"/>
      </w:pPr>
      <w:r>
        <w:rPr/>
        <w:t>FREITAS,</w:t>
      </w:r>
      <w:r>
        <w:rPr>
          <w:spacing w:val="-2"/>
        </w:rPr>
        <w:t> </w:t>
      </w:r>
      <w:r>
        <w:rPr/>
        <w:t>D.</w:t>
      </w:r>
      <w:r>
        <w:rPr>
          <w:spacing w:val="-1"/>
        </w:rPr>
        <w:t> </w:t>
      </w:r>
      <w:r>
        <w:rPr/>
        <w:t>A. F.</w:t>
      </w:r>
      <w:r>
        <w:rPr>
          <w:spacing w:val="1"/>
        </w:rPr>
        <w:t> </w:t>
      </w:r>
      <w:r>
        <w:rPr/>
        <w:t>de;</w:t>
      </w:r>
      <w:r>
        <w:rPr>
          <w:spacing w:val="-7"/>
        </w:rPr>
        <w:t> </w:t>
      </w:r>
      <w:r>
        <w:rPr/>
        <w:t>SILVA,</w:t>
      </w:r>
      <w:r>
        <w:rPr>
          <w:spacing w:val="1"/>
        </w:rPr>
        <w:t> </w:t>
      </w:r>
      <w:r>
        <w:rPr/>
        <w:t>M. L. N.;</w:t>
      </w:r>
      <w:r>
        <w:rPr>
          <w:spacing w:val="-6"/>
        </w:rPr>
        <w:t> </w:t>
      </w:r>
      <w:r>
        <w:rPr/>
        <w:t>CARDOSO,</w:t>
      </w:r>
      <w:r>
        <w:rPr>
          <w:spacing w:val="-5"/>
        </w:rPr>
        <w:t> </w:t>
      </w:r>
      <w:r>
        <w:rPr/>
        <w:t>E.</w:t>
      </w:r>
      <w:r>
        <w:rPr>
          <w:spacing w:val="-4"/>
        </w:rPr>
        <w:t> </w:t>
      </w:r>
      <w:r>
        <w:rPr/>
        <w:t>L.;</w:t>
      </w:r>
      <w:r>
        <w:rPr>
          <w:spacing w:val="-6"/>
        </w:rPr>
        <w:t> </w:t>
      </w:r>
      <w:r>
        <w:rPr/>
        <w:t>CURI, N.</w:t>
      </w:r>
      <w:r>
        <w:rPr>
          <w:spacing w:val="-4"/>
        </w:rPr>
        <w:t> </w:t>
      </w:r>
      <w:r>
        <w:rPr/>
        <w:t>Índices</w:t>
      </w:r>
      <w:r>
        <w:rPr>
          <w:spacing w:val="-4"/>
        </w:rPr>
        <w:t> </w:t>
      </w:r>
      <w:r>
        <w:rPr/>
        <w:t>de</w:t>
      </w:r>
      <w:r>
        <w:rPr>
          <w:spacing w:val="-2"/>
        </w:rPr>
        <w:t> qualidade</w:t>
      </w:r>
    </w:p>
    <w:p>
      <w:pPr>
        <w:pStyle w:val="BodyText"/>
        <w:spacing w:line="242" w:lineRule="auto"/>
        <w:ind w:left="140" w:right="605"/>
        <w:jc w:val="both"/>
      </w:pPr>
      <w:r>
        <w:rPr/>
        <w:t>do</w:t>
      </w:r>
      <w:r>
        <w:rPr>
          <w:spacing w:val="-4"/>
        </w:rPr>
        <w:t> </w:t>
      </w:r>
      <w:r>
        <w:rPr/>
        <w:t>solo sob</w:t>
      </w:r>
      <w:r>
        <w:rPr>
          <w:spacing w:val="-8"/>
        </w:rPr>
        <w:t> </w:t>
      </w:r>
      <w:r>
        <w:rPr/>
        <w:t>diferentes</w:t>
      </w:r>
      <w:r>
        <w:rPr>
          <w:spacing w:val="-5"/>
        </w:rPr>
        <w:t> </w:t>
      </w:r>
      <w:r>
        <w:rPr/>
        <w:t>sistemas</w:t>
      </w:r>
      <w:r>
        <w:rPr>
          <w:spacing w:val="-5"/>
        </w:rPr>
        <w:t> </w:t>
      </w:r>
      <w:r>
        <w:rPr/>
        <w:t>de</w:t>
      </w:r>
      <w:r>
        <w:rPr>
          <w:spacing w:val="-5"/>
        </w:rPr>
        <w:t> </w:t>
      </w:r>
      <w:r>
        <w:rPr/>
        <w:t>uso e</w:t>
      </w:r>
      <w:r>
        <w:rPr>
          <w:spacing w:val="-5"/>
        </w:rPr>
        <w:t> </w:t>
      </w:r>
      <w:r>
        <w:rPr/>
        <w:t>manejo florestal</w:t>
      </w:r>
      <w:r>
        <w:rPr>
          <w:spacing w:val="-12"/>
        </w:rPr>
        <w:t> </w:t>
      </w:r>
      <w:r>
        <w:rPr/>
        <w:t>e</w:t>
      </w:r>
      <w:r>
        <w:rPr>
          <w:spacing w:val="-5"/>
        </w:rPr>
        <w:t> </w:t>
      </w:r>
      <w:r>
        <w:rPr/>
        <w:t>cerrado nativo adjacente. </w:t>
      </w:r>
      <w:r>
        <w:rPr>
          <w:b/>
        </w:rPr>
        <w:t>Revista Ciência Agronômica</w:t>
      </w:r>
      <w:r>
        <w:rPr/>
        <w:t>, Fortaleza, v. 43, n. 3, p. 417-428, 2012.</w:t>
      </w:r>
    </w:p>
    <w:p>
      <w:pPr>
        <w:pStyle w:val="BodyText"/>
        <w:spacing w:before="272"/>
        <w:ind w:left="140" w:right="560"/>
      </w:pPr>
      <w:r>
        <w:rPr/>
        <w:t>FOLLMANN,</w:t>
      </w:r>
      <w:r>
        <w:rPr>
          <w:spacing w:val="-1"/>
        </w:rPr>
        <w:t> </w:t>
      </w:r>
      <w:r>
        <w:rPr/>
        <w:t>D.</w:t>
      </w:r>
      <w:r>
        <w:rPr>
          <w:spacing w:val="-1"/>
        </w:rPr>
        <w:t> </w:t>
      </w:r>
      <w:r>
        <w:rPr/>
        <w:t>D.</w:t>
      </w:r>
      <w:r>
        <w:rPr>
          <w:spacing w:val="80"/>
        </w:rPr>
        <w:t> </w:t>
      </w:r>
      <w:r>
        <w:rPr/>
        <w:t>Dinâmica</w:t>
      </w:r>
      <w:r>
        <w:rPr>
          <w:spacing w:val="-3"/>
        </w:rPr>
        <w:t> </w:t>
      </w:r>
      <w:r>
        <w:rPr/>
        <w:t>do nitrogênio mineral</w:t>
      </w:r>
      <w:r>
        <w:rPr>
          <w:spacing w:val="-11"/>
        </w:rPr>
        <w:t> </w:t>
      </w:r>
      <w:r>
        <w:rPr/>
        <w:t>no solo e</w:t>
      </w:r>
      <w:r>
        <w:rPr>
          <w:spacing w:val="-3"/>
        </w:rPr>
        <w:t> </w:t>
      </w:r>
      <w:r>
        <w:rPr/>
        <w:t>produção vegetal</w:t>
      </w:r>
      <w:r>
        <w:rPr>
          <w:spacing w:val="-11"/>
        </w:rPr>
        <w:t> </w:t>
      </w:r>
      <w:r>
        <w:rPr/>
        <w:t>em</w:t>
      </w:r>
      <w:r>
        <w:rPr>
          <w:spacing w:val="-7"/>
        </w:rPr>
        <w:t> </w:t>
      </w:r>
      <w:r>
        <w:rPr/>
        <w:t>função da</w:t>
      </w:r>
      <w:r>
        <w:rPr>
          <w:spacing w:val="-4"/>
        </w:rPr>
        <w:t> </w:t>
      </w:r>
      <w:r>
        <w:rPr/>
        <w:t>adubação nitrogenada</w:t>
      </w:r>
      <w:r>
        <w:rPr>
          <w:spacing w:val="-4"/>
        </w:rPr>
        <w:t> </w:t>
      </w:r>
      <w:r>
        <w:rPr/>
        <w:t>da</w:t>
      </w:r>
      <w:r>
        <w:rPr>
          <w:spacing w:val="-4"/>
        </w:rPr>
        <w:t> </w:t>
      </w:r>
      <w:r>
        <w:rPr/>
        <w:t>pastagem</w:t>
      </w:r>
      <w:r>
        <w:rPr>
          <w:spacing w:val="-12"/>
        </w:rPr>
        <w:t> </w:t>
      </w:r>
      <w:r>
        <w:rPr/>
        <w:t>e</w:t>
      </w:r>
      <w:r>
        <w:rPr>
          <w:spacing w:val="-4"/>
        </w:rPr>
        <w:t> </w:t>
      </w:r>
      <w:r>
        <w:rPr/>
        <w:t>do milho em</w:t>
      </w:r>
      <w:r>
        <w:rPr>
          <w:spacing w:val="-8"/>
        </w:rPr>
        <w:t> </w:t>
      </w:r>
      <w:r>
        <w:rPr/>
        <w:t>sistema</w:t>
      </w:r>
      <w:r>
        <w:rPr>
          <w:spacing w:val="-4"/>
        </w:rPr>
        <w:t> </w:t>
      </w:r>
      <w:r>
        <w:rPr/>
        <w:t>de integração lavoura-pecuária. 2015. 61f.</w:t>
      </w:r>
      <w:r>
        <w:rPr>
          <w:spacing w:val="40"/>
        </w:rPr>
        <w:t> </w:t>
      </w:r>
      <w:r>
        <w:rPr/>
        <w:t>Dissertação (Mestrado em</w:t>
      </w:r>
      <w:r>
        <w:rPr>
          <w:spacing w:val="-3"/>
        </w:rPr>
        <w:t> </w:t>
      </w:r>
      <w:r>
        <w:rPr/>
        <w:t>Agronomia), Universidade Estadual</w:t>
      </w:r>
      <w:r>
        <w:rPr>
          <w:spacing w:val="-3"/>
        </w:rPr>
        <w:t> </w:t>
      </w:r>
      <w:r>
        <w:rPr/>
        <w:t>do Centro-Oeste, Guarapuava-PR 2015.</w:t>
      </w:r>
    </w:p>
    <w:p>
      <w:pPr>
        <w:pStyle w:val="BodyText"/>
        <w:spacing w:before="275"/>
        <w:ind w:left="140" w:right="524"/>
      </w:pPr>
      <w:r>
        <w:rPr/>
        <w:t>GIONGO, V.; BOHNEN, H. Caracterização química superficial</w:t>
      </w:r>
      <w:r>
        <w:rPr>
          <w:spacing w:val="-2"/>
        </w:rPr>
        <w:t> </w:t>
      </w:r>
      <w:r>
        <w:rPr/>
        <w:t>de Latossolo cultivado sob sistema</w:t>
      </w:r>
      <w:r>
        <w:rPr>
          <w:spacing w:val="-5"/>
        </w:rPr>
        <w:t> </w:t>
      </w:r>
      <w:r>
        <w:rPr/>
        <w:t>convencional</w:t>
      </w:r>
      <w:r>
        <w:rPr>
          <w:spacing w:val="-8"/>
        </w:rPr>
        <w:t> </w:t>
      </w:r>
      <w:r>
        <w:rPr/>
        <w:t>e</w:t>
      </w:r>
      <w:r>
        <w:rPr>
          <w:spacing w:val="-5"/>
        </w:rPr>
        <w:t> </w:t>
      </w:r>
      <w:r>
        <w:rPr/>
        <w:t>plantio direto no</w:t>
      </w:r>
      <w:r>
        <w:rPr>
          <w:spacing w:val="-4"/>
        </w:rPr>
        <w:t> </w:t>
      </w:r>
      <w:r>
        <w:rPr/>
        <w:t>Rio Grande</w:t>
      </w:r>
      <w:r>
        <w:rPr>
          <w:spacing w:val="-5"/>
        </w:rPr>
        <w:t> </w:t>
      </w:r>
      <w:r>
        <w:rPr/>
        <w:t>do</w:t>
      </w:r>
      <w:r>
        <w:rPr>
          <w:spacing w:val="-4"/>
        </w:rPr>
        <w:t> </w:t>
      </w:r>
      <w:r>
        <w:rPr/>
        <w:t>Sul. </w:t>
      </w:r>
      <w:r>
        <w:rPr>
          <w:b/>
        </w:rPr>
        <w:t>Revista</w:t>
      </w:r>
      <w:r>
        <w:rPr>
          <w:b/>
          <w:spacing w:val="-4"/>
        </w:rPr>
        <w:t> </w:t>
      </w:r>
      <w:r>
        <w:rPr>
          <w:b/>
        </w:rPr>
        <w:t>Brasileira</w:t>
      </w:r>
      <w:r>
        <w:rPr>
          <w:b/>
          <w:spacing w:val="-4"/>
        </w:rPr>
        <w:t> </w:t>
      </w:r>
      <w:r>
        <w:rPr>
          <w:b/>
        </w:rPr>
        <w:t>de</w:t>
      </w:r>
      <w:r>
        <w:rPr>
          <w:b/>
          <w:spacing w:val="-5"/>
        </w:rPr>
        <w:t> </w:t>
      </w:r>
      <w:r>
        <w:rPr>
          <w:b/>
        </w:rPr>
        <w:t>Ciências Agrárias, </w:t>
      </w:r>
      <w:r>
        <w:rPr/>
        <w:t>Recife, v.5, n.4, p.491-496, 2010.</w:t>
      </w:r>
    </w:p>
    <w:p>
      <w:pPr>
        <w:pStyle w:val="BodyText"/>
      </w:pPr>
    </w:p>
    <w:p>
      <w:pPr>
        <w:pStyle w:val="BodyText"/>
        <w:spacing w:line="242" w:lineRule="auto"/>
        <w:ind w:left="140" w:right="524"/>
      </w:pPr>
      <w:r>
        <w:rPr/>
        <w:t>GLOVER,</w:t>
      </w:r>
      <w:r>
        <w:rPr>
          <w:spacing w:val="-1"/>
        </w:rPr>
        <w:t> </w:t>
      </w:r>
      <w:r>
        <w:rPr/>
        <w:t>J.</w:t>
      </w:r>
      <w:r>
        <w:rPr>
          <w:spacing w:val="-1"/>
        </w:rPr>
        <w:t> </w:t>
      </w:r>
      <w:r>
        <w:rPr/>
        <w:t>D.;</w:t>
      </w:r>
      <w:r>
        <w:rPr>
          <w:spacing w:val="-8"/>
        </w:rPr>
        <w:t> </w:t>
      </w:r>
      <w:r>
        <w:rPr/>
        <w:t>REGANOLD,</w:t>
      </w:r>
      <w:r>
        <w:rPr>
          <w:spacing w:val="-2"/>
        </w:rPr>
        <w:t> </w:t>
      </w:r>
      <w:r>
        <w:rPr/>
        <w:t>J.</w:t>
      </w:r>
      <w:r>
        <w:rPr>
          <w:spacing w:val="-1"/>
        </w:rPr>
        <w:t> </w:t>
      </w:r>
      <w:r>
        <w:rPr/>
        <w:t>P.;</w:t>
      </w:r>
      <w:r>
        <w:rPr>
          <w:spacing w:val="-8"/>
        </w:rPr>
        <w:t> </w:t>
      </w:r>
      <w:r>
        <w:rPr/>
        <w:t>ANDREWS,</w:t>
      </w:r>
      <w:r>
        <w:rPr>
          <w:spacing w:val="-1"/>
        </w:rPr>
        <w:t> </w:t>
      </w:r>
      <w:r>
        <w:rPr/>
        <w:t>P.</w:t>
      </w:r>
      <w:r>
        <w:rPr>
          <w:spacing w:val="-6"/>
        </w:rPr>
        <w:t> </w:t>
      </w:r>
      <w:r>
        <w:rPr/>
        <w:t>K.</w:t>
      </w:r>
      <w:r>
        <w:rPr>
          <w:spacing w:val="-1"/>
        </w:rPr>
        <w:t> </w:t>
      </w:r>
      <w:r>
        <w:rPr/>
        <w:t>Systematic method</w:t>
      </w:r>
      <w:r>
        <w:rPr>
          <w:spacing w:val="-3"/>
        </w:rPr>
        <w:t> </w:t>
      </w:r>
      <w:r>
        <w:rPr/>
        <w:t>for</w:t>
      </w:r>
      <w:r>
        <w:rPr>
          <w:spacing w:val="-2"/>
        </w:rPr>
        <w:t> </w:t>
      </w:r>
      <w:r>
        <w:rPr/>
        <w:t>rating</w:t>
      </w:r>
      <w:r>
        <w:rPr>
          <w:spacing w:val="-3"/>
        </w:rPr>
        <w:t> </w:t>
      </w:r>
      <w:r>
        <w:rPr/>
        <w:t>soil quality of conventional, organic, and integrated apple orchards in Washington State.</w:t>
      </w:r>
    </w:p>
    <w:p>
      <w:pPr>
        <w:spacing w:line="271" w:lineRule="exact" w:before="0"/>
        <w:ind w:left="140" w:right="0" w:firstLine="0"/>
        <w:jc w:val="both"/>
        <w:rPr>
          <w:sz w:val="24"/>
        </w:rPr>
      </w:pPr>
      <w:r>
        <w:rPr>
          <w:b/>
          <w:sz w:val="24"/>
        </w:rPr>
        <w:t>Agriculture</w:t>
      </w:r>
      <w:r>
        <w:rPr>
          <w:b/>
          <w:spacing w:val="-5"/>
          <w:sz w:val="24"/>
        </w:rPr>
        <w:t> </w:t>
      </w:r>
      <w:r>
        <w:rPr>
          <w:b/>
          <w:sz w:val="24"/>
        </w:rPr>
        <w:t>Ecosystems</w:t>
      </w:r>
      <w:r>
        <w:rPr>
          <w:b/>
          <w:spacing w:val="-4"/>
          <w:sz w:val="24"/>
        </w:rPr>
        <w:t> </w:t>
      </w:r>
      <w:r>
        <w:rPr>
          <w:b/>
          <w:sz w:val="24"/>
        </w:rPr>
        <w:t>&amp;</w:t>
      </w:r>
      <w:r>
        <w:rPr>
          <w:b/>
          <w:spacing w:val="-1"/>
          <w:sz w:val="24"/>
        </w:rPr>
        <w:t> </w:t>
      </w:r>
      <w:r>
        <w:rPr>
          <w:b/>
          <w:sz w:val="24"/>
        </w:rPr>
        <w:t>Environment,</w:t>
      </w:r>
      <w:r>
        <w:rPr>
          <w:b/>
          <w:spacing w:val="6"/>
          <w:sz w:val="24"/>
        </w:rPr>
        <w:t> </w:t>
      </w:r>
      <w:r>
        <w:rPr>
          <w:sz w:val="24"/>
        </w:rPr>
        <w:t>v. 80,</w:t>
      </w:r>
      <w:r>
        <w:rPr>
          <w:spacing w:val="-5"/>
          <w:sz w:val="24"/>
        </w:rPr>
        <w:t> </w:t>
      </w:r>
      <w:r>
        <w:rPr>
          <w:sz w:val="24"/>
        </w:rPr>
        <w:t>p. 29-45,</w:t>
      </w:r>
      <w:r>
        <w:rPr>
          <w:spacing w:val="1"/>
          <w:sz w:val="24"/>
        </w:rPr>
        <w:t> </w:t>
      </w:r>
      <w:r>
        <w:rPr>
          <w:spacing w:val="-2"/>
          <w:sz w:val="24"/>
        </w:rPr>
        <w:t>2000.</w:t>
      </w:r>
    </w:p>
    <w:p>
      <w:pPr>
        <w:pStyle w:val="BodyText"/>
      </w:pPr>
    </w:p>
    <w:p>
      <w:pPr>
        <w:pStyle w:val="BodyText"/>
        <w:ind w:left="140"/>
      </w:pPr>
      <w:r>
        <w:rPr/>
        <w:t>GONÇALVES,</w:t>
      </w:r>
      <w:r>
        <w:rPr>
          <w:spacing w:val="-2"/>
        </w:rPr>
        <w:t> </w:t>
      </w:r>
      <w:r>
        <w:rPr/>
        <w:t>V.</w:t>
      </w:r>
      <w:r>
        <w:rPr>
          <w:spacing w:val="-1"/>
        </w:rPr>
        <w:t> </w:t>
      </w:r>
      <w:r>
        <w:rPr/>
        <w:t>A.;</w:t>
      </w:r>
      <w:r>
        <w:rPr>
          <w:spacing w:val="-7"/>
        </w:rPr>
        <w:t> </w:t>
      </w:r>
      <w:r>
        <w:rPr/>
        <w:t>MELO, C. A. D.;</w:t>
      </w:r>
      <w:r>
        <w:rPr>
          <w:spacing w:val="-7"/>
        </w:rPr>
        <w:t> </w:t>
      </w:r>
      <w:r>
        <w:rPr/>
        <w:t>ASSIS, I.</w:t>
      </w:r>
      <w:r>
        <w:rPr>
          <w:spacing w:val="-4"/>
        </w:rPr>
        <w:t> </w:t>
      </w:r>
      <w:r>
        <w:rPr/>
        <w:t>R. de;</w:t>
      </w:r>
      <w:r>
        <w:rPr>
          <w:spacing w:val="-7"/>
        </w:rPr>
        <w:t> </w:t>
      </w:r>
      <w:r>
        <w:rPr/>
        <w:t>FERREIRA;</w:t>
      </w:r>
      <w:r>
        <w:rPr>
          <w:spacing w:val="-6"/>
        </w:rPr>
        <w:t> </w:t>
      </w:r>
      <w:r>
        <w:rPr/>
        <w:t>SARAIVA, D.</w:t>
      </w:r>
      <w:r>
        <w:rPr>
          <w:spacing w:val="-4"/>
        </w:rPr>
        <w:t> </w:t>
      </w:r>
      <w:r>
        <w:rPr>
          <w:spacing w:val="-5"/>
        </w:rPr>
        <w:t>T.</w:t>
      </w:r>
    </w:p>
    <w:p>
      <w:pPr>
        <w:pStyle w:val="BodyText"/>
        <w:spacing w:line="237" w:lineRule="auto" w:before="5"/>
        <w:ind w:left="140" w:right="524"/>
      </w:pPr>
      <w:r>
        <w:rPr/>
        <w:t>Biomassa</w:t>
      </w:r>
      <w:r>
        <w:rPr>
          <w:spacing w:val="-3"/>
        </w:rPr>
        <w:t> </w:t>
      </w:r>
      <w:r>
        <w:rPr/>
        <w:t>e</w:t>
      </w:r>
      <w:r>
        <w:rPr>
          <w:spacing w:val="-3"/>
        </w:rPr>
        <w:t> </w:t>
      </w:r>
      <w:r>
        <w:rPr/>
        <w:t>atividade microbiana</w:t>
      </w:r>
      <w:r>
        <w:rPr>
          <w:spacing w:val="-3"/>
        </w:rPr>
        <w:t> </w:t>
      </w:r>
      <w:r>
        <w:rPr/>
        <w:t>de</w:t>
      </w:r>
      <w:r>
        <w:rPr>
          <w:spacing w:val="-3"/>
        </w:rPr>
        <w:t> </w:t>
      </w:r>
      <w:r>
        <w:rPr/>
        <w:t>solo sob</w:t>
      </w:r>
      <w:r>
        <w:rPr>
          <w:spacing w:val="-7"/>
        </w:rPr>
        <w:t> </w:t>
      </w:r>
      <w:r>
        <w:rPr/>
        <w:t>diferentes</w:t>
      </w:r>
      <w:r>
        <w:rPr>
          <w:spacing w:val="-4"/>
        </w:rPr>
        <w:t> </w:t>
      </w:r>
      <w:r>
        <w:rPr/>
        <w:t>sistemas</w:t>
      </w:r>
      <w:r>
        <w:rPr>
          <w:spacing w:val="-4"/>
        </w:rPr>
        <w:t> </w:t>
      </w:r>
      <w:r>
        <w:rPr/>
        <w:t>de</w:t>
      </w:r>
      <w:r>
        <w:rPr>
          <w:spacing w:val="-3"/>
        </w:rPr>
        <w:t> </w:t>
      </w:r>
      <w:r>
        <w:rPr/>
        <w:t>plantio e</w:t>
      </w:r>
      <w:r>
        <w:rPr>
          <w:spacing w:val="-3"/>
        </w:rPr>
        <w:t> </w:t>
      </w:r>
      <w:r>
        <w:rPr/>
        <w:t>sucessões</w:t>
      </w:r>
      <w:r>
        <w:rPr>
          <w:spacing w:val="-4"/>
        </w:rPr>
        <w:t> </w:t>
      </w:r>
      <w:r>
        <w:rPr/>
        <w:t>de culturas. </w:t>
      </w:r>
      <w:r>
        <w:rPr>
          <w:b/>
        </w:rPr>
        <w:t>Rev. Cienc. Agrar.</w:t>
      </w:r>
      <w:r>
        <w:rPr/>
        <w:t>, v. 62, 2019.</w:t>
      </w:r>
    </w:p>
    <w:p>
      <w:pPr>
        <w:pStyle w:val="BodyText"/>
        <w:spacing w:before="1"/>
      </w:pPr>
    </w:p>
    <w:p>
      <w:pPr>
        <w:pStyle w:val="BodyText"/>
        <w:ind w:left="140"/>
      </w:pPr>
      <w:r>
        <w:rPr/>
        <w:t>GONZAGA,</w:t>
      </w:r>
      <w:r>
        <w:rPr>
          <w:spacing w:val="-3"/>
        </w:rPr>
        <w:t> </w:t>
      </w:r>
      <w:r>
        <w:rPr/>
        <w:t>M. I.</w:t>
      </w:r>
      <w:r>
        <w:rPr>
          <w:spacing w:val="-5"/>
        </w:rPr>
        <w:t> </w:t>
      </w:r>
      <w:r>
        <w:rPr/>
        <w:t>S.</w:t>
      </w:r>
      <w:r>
        <w:rPr>
          <w:spacing w:val="-5"/>
        </w:rPr>
        <w:t> </w:t>
      </w:r>
      <w:r>
        <w:rPr/>
        <w:t>Avaliação</w:t>
      </w:r>
      <w:r>
        <w:rPr>
          <w:spacing w:val="1"/>
        </w:rPr>
        <w:t> </w:t>
      </w:r>
      <w:r>
        <w:rPr/>
        <w:t>da</w:t>
      </w:r>
      <w:r>
        <w:rPr>
          <w:spacing w:val="-3"/>
        </w:rPr>
        <w:t> </w:t>
      </w:r>
      <w:r>
        <w:rPr/>
        <w:t>Qualidade</w:t>
      </w:r>
      <w:r>
        <w:rPr>
          <w:spacing w:val="-3"/>
        </w:rPr>
        <w:t> </w:t>
      </w:r>
      <w:r>
        <w:rPr/>
        <w:t>do</w:t>
      </w:r>
      <w:r>
        <w:rPr>
          <w:spacing w:val="1"/>
        </w:rPr>
        <w:t> </w:t>
      </w:r>
      <w:r>
        <w:rPr/>
        <w:t>solo</w:t>
      </w:r>
      <w:r>
        <w:rPr>
          <w:spacing w:val="2"/>
        </w:rPr>
        <w:t> </w:t>
      </w:r>
      <w:r>
        <w:rPr/>
        <w:t>em</w:t>
      </w:r>
      <w:r>
        <w:rPr>
          <w:spacing w:val="-11"/>
        </w:rPr>
        <w:t> </w:t>
      </w:r>
      <w:r>
        <w:rPr/>
        <w:t>agroecossistemas.</w:t>
      </w:r>
      <w:r>
        <w:rPr>
          <w:spacing w:val="10"/>
        </w:rPr>
        <w:t> </w:t>
      </w:r>
      <w:r>
        <w:rPr>
          <w:i/>
        </w:rPr>
        <w:t>In</w:t>
      </w:r>
      <w:r>
        <w:rPr/>
        <w:t>:</w:t>
      </w:r>
      <w:r>
        <w:rPr>
          <w:spacing w:val="-2"/>
        </w:rPr>
        <w:t> TOFANELLI,</w:t>
      </w:r>
    </w:p>
    <w:p>
      <w:pPr>
        <w:spacing w:line="237" w:lineRule="auto" w:before="5"/>
        <w:ind w:left="140" w:right="524" w:firstLine="0"/>
        <w:jc w:val="left"/>
        <w:rPr>
          <w:sz w:val="24"/>
        </w:rPr>
      </w:pPr>
      <w:r>
        <w:rPr>
          <w:sz w:val="24"/>
        </w:rPr>
        <w:t>M. B. D.;</w:t>
      </w:r>
      <w:r>
        <w:rPr>
          <w:spacing w:val="-7"/>
          <w:sz w:val="24"/>
        </w:rPr>
        <w:t> </w:t>
      </w:r>
      <w:r>
        <w:rPr>
          <w:sz w:val="24"/>
        </w:rPr>
        <w:t>SILVA, T.</w:t>
      </w:r>
      <w:r>
        <w:rPr>
          <w:spacing w:val="-5"/>
          <w:sz w:val="24"/>
        </w:rPr>
        <w:t> </w:t>
      </w:r>
      <w:r>
        <w:rPr>
          <w:sz w:val="24"/>
        </w:rPr>
        <w:t>O.</w:t>
      </w:r>
      <w:r>
        <w:rPr>
          <w:spacing w:val="-1"/>
          <w:sz w:val="24"/>
        </w:rPr>
        <w:t> </w:t>
      </w:r>
      <w:r>
        <w:rPr>
          <w:b/>
          <w:sz w:val="24"/>
        </w:rPr>
        <w:t>Manejo</w:t>
      </w:r>
      <w:r>
        <w:rPr>
          <w:b/>
          <w:spacing w:val="-2"/>
          <w:sz w:val="24"/>
        </w:rPr>
        <w:t> </w:t>
      </w:r>
      <w:r>
        <w:rPr>
          <w:b/>
          <w:sz w:val="24"/>
        </w:rPr>
        <w:t>Ecológico</w:t>
      </w:r>
      <w:r>
        <w:rPr>
          <w:b/>
          <w:spacing w:val="-3"/>
          <w:sz w:val="24"/>
        </w:rPr>
        <w:t> </w:t>
      </w:r>
      <w:r>
        <w:rPr>
          <w:b/>
          <w:sz w:val="24"/>
        </w:rPr>
        <w:t>e</w:t>
      </w:r>
      <w:r>
        <w:rPr>
          <w:b/>
          <w:spacing w:val="-3"/>
          <w:sz w:val="24"/>
        </w:rPr>
        <w:t> </w:t>
      </w:r>
      <w:r>
        <w:rPr>
          <w:b/>
          <w:sz w:val="24"/>
        </w:rPr>
        <w:t>Conservação</w:t>
      </w:r>
      <w:r>
        <w:rPr>
          <w:b/>
          <w:spacing w:val="-2"/>
          <w:sz w:val="24"/>
        </w:rPr>
        <w:t> </w:t>
      </w:r>
      <w:r>
        <w:rPr>
          <w:b/>
          <w:sz w:val="24"/>
        </w:rPr>
        <w:t>dos</w:t>
      </w:r>
      <w:r>
        <w:rPr>
          <w:b/>
          <w:spacing w:val="-4"/>
          <w:sz w:val="24"/>
        </w:rPr>
        <w:t> </w:t>
      </w:r>
      <w:r>
        <w:rPr>
          <w:b/>
          <w:sz w:val="24"/>
        </w:rPr>
        <w:t>Solos</w:t>
      </w:r>
      <w:r>
        <w:rPr>
          <w:b/>
          <w:spacing w:val="-4"/>
          <w:sz w:val="24"/>
        </w:rPr>
        <w:t> </w:t>
      </w:r>
      <w:r>
        <w:rPr>
          <w:b/>
          <w:sz w:val="24"/>
        </w:rPr>
        <w:t>e</w:t>
      </w:r>
      <w:r>
        <w:rPr>
          <w:b/>
          <w:spacing w:val="-3"/>
          <w:sz w:val="24"/>
        </w:rPr>
        <w:t> </w:t>
      </w:r>
      <w:r>
        <w:rPr>
          <w:b/>
          <w:sz w:val="24"/>
        </w:rPr>
        <w:t>da</w:t>
      </w:r>
      <w:r>
        <w:rPr>
          <w:b/>
          <w:spacing w:val="-2"/>
          <w:sz w:val="24"/>
        </w:rPr>
        <w:t> </w:t>
      </w:r>
      <w:r>
        <w:rPr>
          <w:b/>
          <w:sz w:val="24"/>
        </w:rPr>
        <w:t>Água</w:t>
      </w:r>
      <w:r>
        <w:rPr>
          <w:b/>
          <w:spacing w:val="-2"/>
          <w:sz w:val="24"/>
        </w:rPr>
        <w:t> </w:t>
      </w:r>
      <w:r>
        <w:rPr>
          <w:b/>
          <w:sz w:val="24"/>
        </w:rPr>
        <w:t>no Estado de Sergipe</w:t>
      </w:r>
      <w:r>
        <w:rPr>
          <w:sz w:val="24"/>
        </w:rPr>
        <w:t>. 1. ed. São Cristóvão: Editora UFS, 2011. 358p.</w:t>
      </w:r>
    </w:p>
    <w:p>
      <w:pPr>
        <w:pStyle w:val="BodyText"/>
      </w:pPr>
    </w:p>
    <w:p>
      <w:pPr>
        <w:spacing w:before="1"/>
        <w:ind w:left="140" w:right="0" w:firstLine="0"/>
        <w:jc w:val="both"/>
        <w:rPr>
          <w:i/>
          <w:sz w:val="24"/>
        </w:rPr>
      </w:pPr>
      <w:r>
        <w:rPr>
          <w:sz w:val="24"/>
        </w:rPr>
        <w:t>HILLEL,</w:t>
      </w:r>
      <w:r>
        <w:rPr>
          <w:spacing w:val="-3"/>
          <w:sz w:val="24"/>
        </w:rPr>
        <w:t> </w:t>
      </w:r>
      <w:r>
        <w:rPr>
          <w:sz w:val="24"/>
        </w:rPr>
        <w:t>D.</w:t>
      </w:r>
      <w:r>
        <w:rPr>
          <w:spacing w:val="2"/>
          <w:sz w:val="24"/>
        </w:rPr>
        <w:t> </w:t>
      </w:r>
      <w:r>
        <w:rPr>
          <w:b/>
          <w:sz w:val="24"/>
        </w:rPr>
        <w:t>Introduction</w:t>
      </w:r>
      <w:r>
        <w:rPr>
          <w:b/>
          <w:spacing w:val="-6"/>
          <w:sz w:val="24"/>
        </w:rPr>
        <w:t> </w:t>
      </w:r>
      <w:r>
        <w:rPr>
          <w:b/>
          <w:sz w:val="24"/>
        </w:rPr>
        <w:t>to</w:t>
      </w:r>
      <w:r>
        <w:rPr>
          <w:b/>
          <w:spacing w:val="-3"/>
          <w:sz w:val="24"/>
        </w:rPr>
        <w:t> </w:t>
      </w:r>
      <w:r>
        <w:rPr>
          <w:b/>
          <w:sz w:val="24"/>
        </w:rPr>
        <w:t>environmental</w:t>
      </w:r>
      <w:r>
        <w:rPr>
          <w:b/>
          <w:spacing w:val="-6"/>
          <w:sz w:val="24"/>
        </w:rPr>
        <w:t> </w:t>
      </w:r>
      <w:r>
        <w:rPr>
          <w:b/>
          <w:sz w:val="24"/>
        </w:rPr>
        <w:t>soil</w:t>
      </w:r>
      <w:r>
        <w:rPr>
          <w:b/>
          <w:spacing w:val="-7"/>
          <w:sz w:val="24"/>
        </w:rPr>
        <w:t> </w:t>
      </w:r>
      <w:r>
        <w:rPr>
          <w:b/>
          <w:sz w:val="24"/>
        </w:rPr>
        <w:t>physics.</w:t>
      </w:r>
      <w:r>
        <w:rPr>
          <w:b/>
          <w:spacing w:val="5"/>
          <w:sz w:val="24"/>
        </w:rPr>
        <w:t> </w:t>
      </w:r>
      <w:r>
        <w:rPr>
          <w:sz w:val="24"/>
        </w:rPr>
        <w:t>Academic</w:t>
      </w:r>
      <w:r>
        <w:rPr>
          <w:spacing w:val="-3"/>
          <w:sz w:val="24"/>
        </w:rPr>
        <w:t> </w:t>
      </w:r>
      <w:r>
        <w:rPr>
          <w:sz w:val="24"/>
        </w:rPr>
        <w:t>P</w:t>
      </w:r>
      <w:r>
        <w:rPr>
          <w:spacing w:val="-3"/>
          <w:sz w:val="24"/>
        </w:rPr>
        <w:t> </w:t>
      </w:r>
      <w:r>
        <w:rPr>
          <w:sz w:val="24"/>
        </w:rPr>
        <w:t>ed.</w:t>
      </w:r>
      <w:r>
        <w:rPr>
          <w:spacing w:val="2"/>
          <w:sz w:val="24"/>
        </w:rPr>
        <w:t> </w:t>
      </w:r>
      <w:r>
        <w:rPr>
          <w:sz w:val="24"/>
        </w:rPr>
        <w:t>Burlington: </w:t>
      </w:r>
      <w:r>
        <w:rPr>
          <w:i/>
          <w:spacing w:val="-5"/>
          <w:sz w:val="24"/>
        </w:rPr>
        <w:t>In:</w:t>
      </w:r>
    </w:p>
    <w:p>
      <w:pPr>
        <w:pStyle w:val="BodyText"/>
        <w:spacing w:before="2"/>
        <w:ind w:left="140"/>
      </w:pPr>
      <w:r>
        <w:rPr/>
        <w:t>MENDES,</w:t>
      </w:r>
      <w:r>
        <w:rPr>
          <w:spacing w:val="-4"/>
        </w:rPr>
        <w:t> </w:t>
      </w:r>
      <w:r>
        <w:rPr/>
        <w:t>I.</w:t>
      </w:r>
      <w:r>
        <w:rPr>
          <w:spacing w:val="-3"/>
        </w:rPr>
        <w:t> </w:t>
      </w:r>
      <w:r>
        <w:rPr/>
        <w:t>D.</w:t>
      </w:r>
      <w:r>
        <w:rPr>
          <w:spacing w:val="-4"/>
        </w:rPr>
        <w:t> </w:t>
      </w:r>
      <w:r>
        <w:rPr/>
        <w:t>C.;</w:t>
      </w:r>
      <w:r>
        <w:rPr>
          <w:spacing w:val="-5"/>
        </w:rPr>
        <w:t> </w:t>
      </w:r>
      <w:r>
        <w:rPr/>
        <w:t>JUNIOR,</w:t>
      </w:r>
      <w:r>
        <w:rPr>
          <w:spacing w:val="1"/>
        </w:rPr>
        <w:t> </w:t>
      </w:r>
      <w:r>
        <w:rPr/>
        <w:t>F.</w:t>
      </w:r>
      <w:r>
        <w:rPr>
          <w:spacing w:val="2"/>
        </w:rPr>
        <w:t> </w:t>
      </w:r>
      <w:r>
        <w:rPr/>
        <w:t>B.</w:t>
      </w:r>
      <w:r>
        <w:rPr>
          <w:spacing w:val="-4"/>
        </w:rPr>
        <w:t> </w:t>
      </w:r>
      <w:r>
        <w:rPr/>
        <w:t>DOS R.</w:t>
      </w:r>
      <w:r>
        <w:rPr>
          <w:spacing w:val="-4"/>
        </w:rPr>
        <w:t> </w:t>
      </w:r>
      <w:r>
        <w:rPr/>
        <w:t>Uso de</w:t>
      </w:r>
      <w:r>
        <w:rPr>
          <w:spacing w:val="-2"/>
        </w:rPr>
        <w:t> </w:t>
      </w:r>
      <w:r>
        <w:rPr/>
        <w:t>Parâmetros</w:t>
      </w:r>
      <w:r>
        <w:rPr>
          <w:spacing w:val="-2"/>
        </w:rPr>
        <w:t> </w:t>
      </w:r>
      <w:r>
        <w:rPr/>
        <w:t>Microbiológicos</w:t>
      </w:r>
      <w:r>
        <w:rPr>
          <w:spacing w:val="-2"/>
        </w:rPr>
        <w:t> </w:t>
      </w:r>
      <w:r>
        <w:rPr>
          <w:spacing w:val="-4"/>
        </w:rPr>
        <w:t>como</w:t>
      </w:r>
    </w:p>
    <w:p>
      <w:pPr>
        <w:pStyle w:val="BodyText"/>
        <w:spacing w:after="0"/>
        <w:sectPr>
          <w:pgSz w:w="11910" w:h="16840"/>
          <w:pgMar w:header="718" w:footer="0" w:top="1580" w:bottom="280" w:left="1559" w:right="708"/>
        </w:sectPr>
      </w:pPr>
    </w:p>
    <w:p>
      <w:pPr>
        <w:pStyle w:val="BodyText"/>
        <w:spacing w:line="242" w:lineRule="auto" w:before="101"/>
        <w:ind w:left="140"/>
      </w:pPr>
      <w:r>
        <w:rPr/>
        <w:t>Indicadores</w:t>
      </w:r>
      <w:r>
        <w:rPr>
          <w:spacing w:val="-6"/>
        </w:rPr>
        <w:t> </w:t>
      </w:r>
      <w:r>
        <w:rPr/>
        <w:t>para</w:t>
      </w:r>
      <w:r>
        <w:rPr>
          <w:spacing w:val="-5"/>
        </w:rPr>
        <w:t> </w:t>
      </w:r>
      <w:r>
        <w:rPr/>
        <w:t>Avaliar a</w:t>
      </w:r>
      <w:r>
        <w:rPr>
          <w:spacing w:val="-5"/>
        </w:rPr>
        <w:t> </w:t>
      </w:r>
      <w:r>
        <w:rPr/>
        <w:t>Qualidade</w:t>
      </w:r>
      <w:r>
        <w:rPr>
          <w:spacing w:val="-5"/>
        </w:rPr>
        <w:t> </w:t>
      </w:r>
      <w:r>
        <w:rPr/>
        <w:t>do</w:t>
      </w:r>
      <w:r>
        <w:rPr>
          <w:spacing w:val="-1"/>
        </w:rPr>
        <w:t> </w:t>
      </w:r>
      <w:r>
        <w:rPr/>
        <w:t>Solo</w:t>
      </w:r>
      <w:r>
        <w:rPr>
          <w:spacing w:val="-1"/>
        </w:rPr>
        <w:t> </w:t>
      </w:r>
      <w:r>
        <w:rPr/>
        <w:t>e</w:t>
      </w:r>
      <w:r>
        <w:rPr>
          <w:spacing w:val="-5"/>
        </w:rPr>
        <w:t> </w:t>
      </w:r>
      <w:r>
        <w:rPr/>
        <w:t>a</w:t>
      </w:r>
      <w:r>
        <w:rPr>
          <w:spacing w:val="-10"/>
        </w:rPr>
        <w:t> </w:t>
      </w:r>
      <w:r>
        <w:rPr/>
        <w:t>Sustentabilidade</w:t>
      </w:r>
      <w:r>
        <w:rPr>
          <w:spacing w:val="-5"/>
        </w:rPr>
        <w:t> </w:t>
      </w:r>
      <w:r>
        <w:rPr/>
        <w:t>dos</w:t>
      </w:r>
      <w:r>
        <w:rPr>
          <w:spacing w:val="-6"/>
        </w:rPr>
        <w:t> </w:t>
      </w:r>
      <w:r>
        <w:rPr/>
        <w:t>Agroecossistemas. Documentos 112 / Embrapa Cerrados, n. Abril, p. 1–12, 2004.</w:t>
      </w:r>
    </w:p>
    <w:p>
      <w:pPr>
        <w:pStyle w:val="BodyText"/>
      </w:pPr>
    </w:p>
    <w:p>
      <w:pPr>
        <w:pStyle w:val="BodyText"/>
        <w:spacing w:line="237" w:lineRule="auto"/>
        <w:ind w:left="140" w:right="524"/>
      </w:pPr>
      <w:r>
        <w:rPr/>
        <w:t>ISLAM,</w:t>
      </w:r>
      <w:r>
        <w:rPr>
          <w:spacing w:val="-2"/>
        </w:rPr>
        <w:t> </w:t>
      </w:r>
      <w:r>
        <w:rPr/>
        <w:t>K.</w:t>
      </w:r>
      <w:r>
        <w:rPr>
          <w:spacing w:val="-2"/>
        </w:rPr>
        <w:t> </w:t>
      </w:r>
      <w:r>
        <w:rPr/>
        <w:t>R.;</w:t>
      </w:r>
      <w:r>
        <w:rPr>
          <w:spacing w:val="-8"/>
        </w:rPr>
        <w:t> </w:t>
      </w:r>
      <w:r>
        <w:rPr/>
        <w:t>WEIL,</w:t>
      </w:r>
      <w:r>
        <w:rPr>
          <w:spacing w:val="-2"/>
        </w:rPr>
        <w:t> </w:t>
      </w:r>
      <w:r>
        <w:rPr/>
        <w:t>R.R.</w:t>
      </w:r>
      <w:r>
        <w:rPr>
          <w:spacing w:val="-2"/>
        </w:rPr>
        <w:t> </w:t>
      </w:r>
      <w:r>
        <w:rPr/>
        <w:t>Microwave irradiation</w:t>
      </w:r>
      <w:r>
        <w:rPr>
          <w:spacing w:val="-8"/>
        </w:rPr>
        <w:t> </w:t>
      </w:r>
      <w:r>
        <w:rPr/>
        <w:t>of</w:t>
      </w:r>
      <w:r>
        <w:rPr>
          <w:spacing w:val="-11"/>
        </w:rPr>
        <w:t> </w:t>
      </w:r>
      <w:r>
        <w:rPr/>
        <w:t>soil</w:t>
      </w:r>
      <w:r>
        <w:rPr>
          <w:spacing w:val="-8"/>
        </w:rPr>
        <w:t> </w:t>
      </w:r>
      <w:r>
        <w:rPr/>
        <w:t>for</w:t>
      </w:r>
      <w:r>
        <w:rPr>
          <w:spacing w:val="-3"/>
        </w:rPr>
        <w:t> </w:t>
      </w:r>
      <w:r>
        <w:rPr/>
        <w:t>routine measurement</w:t>
      </w:r>
      <w:r>
        <w:rPr>
          <w:spacing w:val="-3"/>
        </w:rPr>
        <w:t> </w:t>
      </w:r>
      <w:r>
        <w:rPr/>
        <w:t>of microbial biomass carbon. Biol. </w:t>
      </w:r>
      <w:r>
        <w:rPr>
          <w:b/>
        </w:rPr>
        <w:t>Fertil. Soils</w:t>
      </w:r>
      <w:r>
        <w:rPr/>
        <w:t>, v. 27, p.408-416, 1998.</w:t>
      </w:r>
    </w:p>
    <w:p>
      <w:pPr>
        <w:pStyle w:val="BodyText"/>
        <w:spacing w:before="1"/>
      </w:pPr>
    </w:p>
    <w:p>
      <w:pPr>
        <w:pStyle w:val="BodyText"/>
        <w:spacing w:line="242" w:lineRule="auto"/>
        <w:ind w:left="140" w:right="1783"/>
      </w:pPr>
      <w:r>
        <w:rPr/>
        <w:t>ISLAM, K. R.;</w:t>
      </w:r>
      <w:r>
        <w:rPr>
          <w:spacing w:val="-7"/>
        </w:rPr>
        <w:t> </w:t>
      </w:r>
      <w:r>
        <w:rPr/>
        <w:t>WEIL, R.R. Land</w:t>
      </w:r>
      <w:r>
        <w:rPr>
          <w:spacing w:val="-2"/>
        </w:rPr>
        <w:t> </w:t>
      </w:r>
      <w:r>
        <w:rPr/>
        <w:t>use</w:t>
      </w:r>
      <w:r>
        <w:rPr>
          <w:spacing w:val="-3"/>
        </w:rPr>
        <w:t> </w:t>
      </w:r>
      <w:r>
        <w:rPr/>
        <w:t>effects</w:t>
      </w:r>
      <w:r>
        <w:rPr>
          <w:spacing w:val="-4"/>
        </w:rPr>
        <w:t> </w:t>
      </w:r>
      <w:r>
        <w:rPr/>
        <w:t>on</w:t>
      </w:r>
      <w:r>
        <w:rPr>
          <w:spacing w:val="-7"/>
        </w:rPr>
        <w:t> </w:t>
      </w:r>
      <w:r>
        <w:rPr/>
        <w:t>soil</w:t>
      </w:r>
      <w:r>
        <w:rPr>
          <w:spacing w:val="-11"/>
        </w:rPr>
        <w:t> </w:t>
      </w:r>
      <w:r>
        <w:rPr/>
        <w:t>quality</w:t>
      </w:r>
      <w:r>
        <w:rPr>
          <w:spacing w:val="-2"/>
        </w:rPr>
        <w:t> </w:t>
      </w:r>
      <w:r>
        <w:rPr/>
        <w:t>in</w:t>
      </w:r>
      <w:r>
        <w:rPr>
          <w:spacing w:val="-7"/>
        </w:rPr>
        <w:t> </w:t>
      </w:r>
      <w:r>
        <w:rPr/>
        <w:t>a</w:t>
      </w:r>
      <w:r>
        <w:rPr>
          <w:spacing w:val="-3"/>
        </w:rPr>
        <w:t> </w:t>
      </w:r>
      <w:r>
        <w:rPr/>
        <w:t>tropical</w:t>
      </w:r>
      <w:r>
        <w:rPr>
          <w:spacing w:val="-2"/>
        </w:rPr>
        <w:t> </w:t>
      </w:r>
      <w:r>
        <w:rPr/>
        <w:t>forest ecosystem of Bangladesh. </w:t>
      </w:r>
      <w:r>
        <w:rPr>
          <w:b/>
        </w:rPr>
        <w:t>Agric. Ecosys. Environ</w:t>
      </w:r>
      <w:r>
        <w:rPr/>
        <w:t>., v.79, n.9-16, 2000.</w:t>
      </w:r>
    </w:p>
    <w:p>
      <w:pPr>
        <w:pStyle w:val="BodyText"/>
        <w:spacing w:line="275" w:lineRule="exact" w:before="273"/>
        <w:ind w:left="140"/>
      </w:pPr>
      <w:r>
        <w:rPr/>
        <w:t>JIANG.</w:t>
      </w:r>
      <w:r>
        <w:rPr>
          <w:spacing w:val="1"/>
        </w:rPr>
        <w:t> </w:t>
      </w:r>
      <w:r>
        <w:rPr/>
        <w:t>J.</w:t>
      </w:r>
      <w:r>
        <w:rPr>
          <w:spacing w:val="1"/>
        </w:rPr>
        <w:t> </w:t>
      </w:r>
      <w:r>
        <w:rPr/>
        <w:t>P.;</w:t>
      </w:r>
      <w:r>
        <w:rPr>
          <w:spacing w:val="-5"/>
        </w:rPr>
        <w:t> </w:t>
      </w:r>
      <w:r>
        <w:rPr/>
        <w:t>XIONG,</w:t>
      </w:r>
      <w:r>
        <w:rPr>
          <w:spacing w:val="1"/>
        </w:rPr>
        <w:t> </w:t>
      </w:r>
      <w:r>
        <w:rPr/>
        <w:t>Y.</w:t>
      </w:r>
      <w:r>
        <w:rPr>
          <w:spacing w:val="1"/>
        </w:rPr>
        <w:t> </w:t>
      </w:r>
      <w:r>
        <w:rPr/>
        <w:t>C.;</w:t>
      </w:r>
      <w:r>
        <w:rPr>
          <w:spacing w:val="-5"/>
        </w:rPr>
        <w:t> </w:t>
      </w:r>
      <w:r>
        <w:rPr/>
        <w:t>JIANG,</w:t>
      </w:r>
      <w:r>
        <w:rPr>
          <w:spacing w:val="7"/>
        </w:rPr>
        <w:t> </w:t>
      </w:r>
      <w:r>
        <w:rPr/>
        <w:t>H.</w:t>
      </w:r>
      <w:r>
        <w:rPr>
          <w:spacing w:val="-3"/>
        </w:rPr>
        <w:t> </w:t>
      </w:r>
      <w:r>
        <w:rPr/>
        <w:t>M.;</w:t>
      </w:r>
      <w:r>
        <w:rPr>
          <w:spacing w:val="-5"/>
        </w:rPr>
        <w:t> </w:t>
      </w:r>
      <w:r>
        <w:rPr/>
        <w:t>YE,</w:t>
      </w:r>
      <w:r>
        <w:rPr>
          <w:spacing w:val="-7"/>
        </w:rPr>
        <w:t> </w:t>
      </w:r>
      <w:r>
        <w:rPr/>
        <w:t>D. Y.;</w:t>
      </w:r>
      <w:r>
        <w:rPr>
          <w:spacing w:val="-5"/>
        </w:rPr>
        <w:t> </w:t>
      </w:r>
      <w:r>
        <w:rPr/>
        <w:t>SONG,</w:t>
      </w:r>
      <w:r>
        <w:rPr>
          <w:spacing w:val="-3"/>
        </w:rPr>
        <w:t> </w:t>
      </w:r>
      <w:r>
        <w:rPr/>
        <w:t>Y.</w:t>
      </w:r>
      <w:r>
        <w:rPr>
          <w:spacing w:val="-4"/>
        </w:rPr>
        <w:t> </w:t>
      </w:r>
      <w:r>
        <w:rPr/>
        <w:t>J.;</w:t>
      </w:r>
      <w:r>
        <w:rPr>
          <w:spacing w:val="-5"/>
        </w:rPr>
        <w:t> </w:t>
      </w:r>
      <w:r>
        <w:rPr/>
        <w:t>Li,</w:t>
      </w:r>
      <w:r>
        <w:rPr>
          <w:spacing w:val="2"/>
        </w:rPr>
        <w:t> </w:t>
      </w:r>
      <w:r>
        <w:rPr/>
        <w:t>F.</w:t>
      </w:r>
      <w:r>
        <w:rPr>
          <w:spacing w:val="1"/>
        </w:rPr>
        <w:t> </w:t>
      </w:r>
      <w:r>
        <w:rPr/>
        <w:t>M.</w:t>
      </w:r>
      <w:r>
        <w:rPr>
          <w:spacing w:val="2"/>
        </w:rPr>
        <w:t> </w:t>
      </w:r>
      <w:r>
        <w:rPr>
          <w:spacing w:val="-4"/>
        </w:rPr>
        <w:t>Soil</w:t>
      </w:r>
    </w:p>
    <w:p>
      <w:pPr>
        <w:pStyle w:val="BodyText"/>
        <w:spacing w:line="242" w:lineRule="auto"/>
        <w:ind w:left="140" w:right="524"/>
      </w:pPr>
      <w:r>
        <w:rPr/>
        <w:t>microbial</w:t>
      </w:r>
      <w:r>
        <w:rPr>
          <w:spacing w:val="-10"/>
        </w:rPr>
        <w:t> </w:t>
      </w:r>
      <w:r>
        <w:rPr/>
        <w:t>activity</w:t>
      </w:r>
      <w:r>
        <w:rPr>
          <w:spacing w:val="-11"/>
        </w:rPr>
        <w:t> </w:t>
      </w:r>
      <w:r>
        <w:rPr/>
        <w:t>during</w:t>
      </w:r>
      <w:r>
        <w:rPr>
          <w:spacing w:val="-2"/>
        </w:rPr>
        <w:t> </w:t>
      </w:r>
      <w:r>
        <w:rPr/>
        <w:t>secondary</w:t>
      </w:r>
      <w:r>
        <w:rPr>
          <w:spacing w:val="-7"/>
        </w:rPr>
        <w:t> </w:t>
      </w:r>
      <w:r>
        <w:rPr/>
        <w:t>vegetation</w:t>
      </w:r>
      <w:r>
        <w:rPr>
          <w:spacing w:val="-7"/>
        </w:rPr>
        <w:t> </w:t>
      </w:r>
      <w:r>
        <w:rPr/>
        <w:t>succession</w:t>
      </w:r>
      <w:r>
        <w:rPr>
          <w:spacing w:val="-2"/>
        </w:rPr>
        <w:t> </w:t>
      </w:r>
      <w:r>
        <w:rPr/>
        <w:t>in</w:t>
      </w:r>
      <w:r>
        <w:rPr>
          <w:spacing w:val="-2"/>
        </w:rPr>
        <w:t> </w:t>
      </w:r>
      <w:r>
        <w:rPr/>
        <w:t>semiarid</w:t>
      </w:r>
      <w:r>
        <w:rPr>
          <w:spacing w:val="-2"/>
        </w:rPr>
        <w:t> </w:t>
      </w:r>
      <w:r>
        <w:rPr/>
        <w:t>abandoned lands</w:t>
      </w:r>
      <w:r>
        <w:rPr>
          <w:spacing w:val="-4"/>
        </w:rPr>
        <w:t> </w:t>
      </w:r>
      <w:r>
        <w:rPr/>
        <w:t>of loess Plateau. </w:t>
      </w:r>
      <w:r>
        <w:rPr>
          <w:b/>
        </w:rPr>
        <w:t>Pedosphere</w:t>
      </w:r>
      <w:r>
        <w:rPr/>
        <w:t>, v. 19, n. 6, p. 735, 2009.</w:t>
      </w:r>
    </w:p>
    <w:p>
      <w:pPr>
        <w:pStyle w:val="BodyText"/>
        <w:spacing w:before="272"/>
        <w:ind w:left="140" w:right="380"/>
      </w:pPr>
      <w:r>
        <w:rPr/>
        <w:t>KARLEN, D. L.;</w:t>
      </w:r>
      <w:r>
        <w:rPr>
          <w:spacing w:val="-6"/>
        </w:rPr>
        <w:t> </w:t>
      </w:r>
      <w:r>
        <w:rPr/>
        <w:t>STOTT, D.</w:t>
      </w:r>
      <w:r>
        <w:rPr>
          <w:spacing w:val="-4"/>
        </w:rPr>
        <w:t> </w:t>
      </w:r>
      <w:r>
        <w:rPr/>
        <w:t>E.</w:t>
      </w:r>
      <w:r>
        <w:rPr>
          <w:spacing w:val="-4"/>
        </w:rPr>
        <w:t> </w:t>
      </w:r>
      <w:r>
        <w:rPr/>
        <w:t>A</w:t>
      </w:r>
      <w:r>
        <w:rPr>
          <w:spacing w:val="-2"/>
        </w:rPr>
        <w:t> </w:t>
      </w:r>
      <w:r>
        <w:rPr/>
        <w:t>framework</w:t>
      </w:r>
      <w:r>
        <w:rPr>
          <w:spacing w:val="-1"/>
        </w:rPr>
        <w:t> </w:t>
      </w:r>
      <w:r>
        <w:rPr/>
        <w:t>for</w:t>
      </w:r>
      <w:r>
        <w:rPr>
          <w:spacing w:val="-4"/>
        </w:rPr>
        <w:t> </w:t>
      </w:r>
      <w:r>
        <w:rPr/>
        <w:t>evaluating</w:t>
      </w:r>
      <w:r>
        <w:rPr>
          <w:spacing w:val="-1"/>
        </w:rPr>
        <w:t> </w:t>
      </w:r>
      <w:r>
        <w:rPr/>
        <w:t>physical</w:t>
      </w:r>
      <w:r>
        <w:rPr>
          <w:spacing w:val="-6"/>
        </w:rPr>
        <w:t> </w:t>
      </w:r>
      <w:r>
        <w:rPr/>
        <w:t>and</w:t>
      </w:r>
      <w:r>
        <w:rPr>
          <w:spacing w:val="-1"/>
        </w:rPr>
        <w:t> </w:t>
      </w:r>
      <w:r>
        <w:rPr/>
        <w:t>chemical</w:t>
      </w:r>
      <w:r>
        <w:rPr>
          <w:spacing w:val="-6"/>
        </w:rPr>
        <w:t> </w:t>
      </w:r>
      <w:r>
        <w:rPr/>
        <w:t>indicators of</w:t>
      </w:r>
      <w:r>
        <w:rPr>
          <w:spacing w:val="-9"/>
        </w:rPr>
        <w:t> </w:t>
      </w:r>
      <w:r>
        <w:rPr/>
        <w:t>soil</w:t>
      </w:r>
      <w:r>
        <w:rPr>
          <w:spacing w:val="-6"/>
        </w:rPr>
        <w:t> </w:t>
      </w:r>
      <w:r>
        <w:rPr/>
        <w:t>quality.</w:t>
      </w:r>
      <w:r>
        <w:rPr>
          <w:spacing w:val="3"/>
        </w:rPr>
        <w:t> </w:t>
      </w:r>
      <w:r>
        <w:rPr>
          <w:i/>
        </w:rPr>
        <w:t>In:</w:t>
      </w:r>
      <w:r>
        <w:rPr>
          <w:i/>
          <w:spacing w:val="1"/>
        </w:rPr>
        <w:t> </w:t>
      </w:r>
      <w:r>
        <w:rPr/>
        <w:t>DORAN, J.</w:t>
      </w:r>
      <w:r>
        <w:rPr>
          <w:spacing w:val="1"/>
        </w:rPr>
        <w:t> </w:t>
      </w:r>
      <w:r>
        <w:rPr/>
        <w:t>W.;</w:t>
      </w:r>
      <w:r>
        <w:rPr>
          <w:spacing w:val="-6"/>
        </w:rPr>
        <w:t> </w:t>
      </w:r>
      <w:r>
        <w:rPr/>
        <w:t>COLEMAN,</w:t>
      </w:r>
      <w:r>
        <w:rPr>
          <w:spacing w:val="-1"/>
        </w:rPr>
        <w:t> </w:t>
      </w:r>
      <w:r>
        <w:rPr/>
        <w:t>D. C.;</w:t>
      </w:r>
      <w:r>
        <w:rPr>
          <w:spacing w:val="-6"/>
        </w:rPr>
        <w:t> </w:t>
      </w:r>
      <w:r>
        <w:rPr/>
        <w:t>BZEDICEK,</w:t>
      </w:r>
      <w:r>
        <w:rPr>
          <w:spacing w:val="1"/>
        </w:rPr>
        <w:t> </w:t>
      </w:r>
      <w:r>
        <w:rPr/>
        <w:t>D.</w:t>
      </w:r>
      <w:r>
        <w:rPr>
          <w:spacing w:val="-4"/>
        </w:rPr>
        <w:t> </w:t>
      </w:r>
      <w:r>
        <w:rPr/>
        <w:t>F.;</w:t>
      </w:r>
      <w:r>
        <w:rPr>
          <w:spacing w:val="-6"/>
        </w:rPr>
        <w:t> </w:t>
      </w:r>
      <w:r>
        <w:rPr/>
        <w:t>STEWART,</w:t>
      </w:r>
      <w:r>
        <w:rPr>
          <w:spacing w:val="1"/>
        </w:rPr>
        <w:t> </w:t>
      </w:r>
      <w:r>
        <w:rPr/>
        <w:t>B.</w:t>
      </w:r>
      <w:r>
        <w:rPr>
          <w:spacing w:val="1"/>
        </w:rPr>
        <w:t> </w:t>
      </w:r>
      <w:r>
        <w:rPr>
          <w:spacing w:val="-5"/>
        </w:rPr>
        <w:t>A.</w:t>
      </w:r>
    </w:p>
    <w:p>
      <w:pPr>
        <w:spacing w:line="237" w:lineRule="auto" w:before="3"/>
        <w:ind w:left="140" w:right="524" w:firstLine="0"/>
        <w:jc w:val="left"/>
        <w:rPr>
          <w:sz w:val="24"/>
        </w:rPr>
      </w:pPr>
      <w:r>
        <w:rPr>
          <w:b/>
          <w:sz w:val="24"/>
        </w:rPr>
        <w:t>Defining</w:t>
      </w:r>
      <w:r>
        <w:rPr>
          <w:b/>
          <w:spacing w:val="-1"/>
          <w:sz w:val="24"/>
        </w:rPr>
        <w:t> </w:t>
      </w:r>
      <w:r>
        <w:rPr>
          <w:b/>
          <w:sz w:val="24"/>
        </w:rPr>
        <w:t>soil</w:t>
      </w:r>
      <w:r>
        <w:rPr>
          <w:b/>
          <w:spacing w:val="-5"/>
          <w:sz w:val="24"/>
        </w:rPr>
        <w:t> </w:t>
      </w:r>
      <w:r>
        <w:rPr>
          <w:b/>
          <w:sz w:val="24"/>
        </w:rPr>
        <w:t>quality</w:t>
      </w:r>
      <w:r>
        <w:rPr>
          <w:b/>
          <w:spacing w:val="-1"/>
          <w:sz w:val="24"/>
        </w:rPr>
        <w:t> </w:t>
      </w:r>
      <w:r>
        <w:rPr>
          <w:b/>
          <w:sz w:val="24"/>
        </w:rPr>
        <w:t>for</w:t>
      </w:r>
      <w:r>
        <w:rPr>
          <w:b/>
          <w:spacing w:val="-6"/>
          <w:sz w:val="24"/>
        </w:rPr>
        <w:t> </w:t>
      </w:r>
      <w:r>
        <w:rPr>
          <w:b/>
          <w:sz w:val="24"/>
        </w:rPr>
        <w:t>a</w:t>
      </w:r>
      <w:r>
        <w:rPr>
          <w:b/>
          <w:spacing w:val="-1"/>
          <w:sz w:val="24"/>
        </w:rPr>
        <w:t> </w:t>
      </w:r>
      <w:r>
        <w:rPr>
          <w:b/>
          <w:sz w:val="24"/>
        </w:rPr>
        <w:t>sustainable</w:t>
      </w:r>
      <w:r>
        <w:rPr>
          <w:b/>
          <w:spacing w:val="-2"/>
          <w:sz w:val="24"/>
        </w:rPr>
        <w:t> </w:t>
      </w:r>
      <w:r>
        <w:rPr>
          <w:b/>
          <w:sz w:val="24"/>
        </w:rPr>
        <w:t>environment</w:t>
      </w:r>
      <w:r>
        <w:rPr>
          <w:sz w:val="24"/>
        </w:rPr>
        <w:t>. Madison:</w:t>
      </w:r>
      <w:r>
        <w:rPr>
          <w:spacing w:val="-1"/>
          <w:sz w:val="24"/>
        </w:rPr>
        <w:t> </w:t>
      </w:r>
      <w:r>
        <w:rPr>
          <w:sz w:val="24"/>
        </w:rPr>
        <w:t>Soil</w:t>
      </w:r>
      <w:r>
        <w:rPr>
          <w:spacing w:val="-9"/>
          <w:sz w:val="24"/>
        </w:rPr>
        <w:t> </w:t>
      </w:r>
      <w:r>
        <w:rPr>
          <w:sz w:val="24"/>
        </w:rPr>
        <w:t>Science Society</w:t>
      </w:r>
      <w:r>
        <w:rPr>
          <w:spacing w:val="-10"/>
          <w:sz w:val="24"/>
        </w:rPr>
        <w:t> </w:t>
      </w:r>
      <w:r>
        <w:rPr>
          <w:sz w:val="24"/>
        </w:rPr>
        <w:t>of America, 1994. p. 53-72. (Special Publication, 35).</w:t>
      </w:r>
    </w:p>
    <w:p>
      <w:pPr>
        <w:pStyle w:val="BodyText"/>
      </w:pPr>
    </w:p>
    <w:p>
      <w:pPr>
        <w:spacing w:line="242" w:lineRule="auto" w:before="1"/>
        <w:ind w:left="140" w:right="560" w:firstLine="0"/>
        <w:jc w:val="left"/>
        <w:rPr>
          <w:sz w:val="24"/>
        </w:rPr>
      </w:pPr>
      <w:r>
        <w:rPr>
          <w:sz w:val="24"/>
        </w:rPr>
        <w:t>LAL,</w:t>
      </w:r>
      <w:r>
        <w:rPr>
          <w:spacing w:val="-1"/>
          <w:sz w:val="24"/>
        </w:rPr>
        <w:t> </w:t>
      </w:r>
      <w:r>
        <w:rPr>
          <w:sz w:val="24"/>
        </w:rPr>
        <w:t>R. </w:t>
      </w:r>
      <w:r>
        <w:rPr>
          <w:b/>
          <w:sz w:val="24"/>
        </w:rPr>
        <w:t>Métodos</w:t>
      </w:r>
      <w:r>
        <w:rPr>
          <w:b/>
          <w:spacing w:val="-5"/>
          <w:sz w:val="24"/>
        </w:rPr>
        <w:t> </w:t>
      </w:r>
      <w:r>
        <w:rPr>
          <w:b/>
          <w:sz w:val="24"/>
        </w:rPr>
        <w:t>para</w:t>
      </w:r>
      <w:r>
        <w:rPr>
          <w:b/>
          <w:spacing w:val="-3"/>
          <w:sz w:val="24"/>
        </w:rPr>
        <w:t> </w:t>
      </w:r>
      <w:r>
        <w:rPr>
          <w:b/>
          <w:sz w:val="24"/>
        </w:rPr>
        <w:t>avaliação</w:t>
      </w:r>
      <w:r>
        <w:rPr>
          <w:b/>
          <w:spacing w:val="-4"/>
          <w:sz w:val="24"/>
        </w:rPr>
        <w:t> </w:t>
      </w:r>
      <w:r>
        <w:rPr>
          <w:b/>
          <w:sz w:val="24"/>
        </w:rPr>
        <w:t>do</w:t>
      </w:r>
      <w:r>
        <w:rPr>
          <w:b/>
          <w:spacing w:val="-3"/>
          <w:sz w:val="24"/>
        </w:rPr>
        <w:t> </w:t>
      </w:r>
      <w:r>
        <w:rPr>
          <w:b/>
          <w:sz w:val="24"/>
        </w:rPr>
        <w:t>uso</w:t>
      </w:r>
      <w:r>
        <w:rPr>
          <w:b/>
          <w:spacing w:val="-3"/>
          <w:sz w:val="24"/>
        </w:rPr>
        <w:t> </w:t>
      </w:r>
      <w:r>
        <w:rPr>
          <w:b/>
          <w:sz w:val="24"/>
        </w:rPr>
        <w:t>sustentável</w:t>
      </w:r>
      <w:r>
        <w:rPr>
          <w:b/>
          <w:spacing w:val="-7"/>
          <w:sz w:val="24"/>
        </w:rPr>
        <w:t> </w:t>
      </w:r>
      <w:r>
        <w:rPr>
          <w:b/>
          <w:sz w:val="24"/>
        </w:rPr>
        <w:t>dos</w:t>
      </w:r>
      <w:r>
        <w:rPr>
          <w:b/>
          <w:spacing w:val="-1"/>
          <w:sz w:val="24"/>
        </w:rPr>
        <w:t> </w:t>
      </w:r>
      <w:r>
        <w:rPr>
          <w:b/>
          <w:sz w:val="24"/>
        </w:rPr>
        <w:t>recursos</w:t>
      </w:r>
      <w:r>
        <w:rPr>
          <w:b/>
          <w:spacing w:val="-5"/>
          <w:sz w:val="24"/>
        </w:rPr>
        <w:t> </w:t>
      </w:r>
      <w:r>
        <w:rPr>
          <w:b/>
          <w:sz w:val="24"/>
        </w:rPr>
        <w:t>solo</w:t>
      </w:r>
      <w:r>
        <w:rPr>
          <w:b/>
          <w:spacing w:val="-3"/>
          <w:sz w:val="24"/>
        </w:rPr>
        <w:t> </w:t>
      </w:r>
      <w:r>
        <w:rPr>
          <w:b/>
          <w:sz w:val="24"/>
        </w:rPr>
        <w:t>e</w:t>
      </w:r>
      <w:r>
        <w:rPr>
          <w:b/>
          <w:spacing w:val="-4"/>
          <w:sz w:val="24"/>
        </w:rPr>
        <w:t> </w:t>
      </w:r>
      <w:r>
        <w:rPr>
          <w:b/>
          <w:sz w:val="24"/>
        </w:rPr>
        <w:t>água</w:t>
      </w:r>
      <w:r>
        <w:rPr>
          <w:b/>
          <w:spacing w:val="-3"/>
          <w:sz w:val="24"/>
        </w:rPr>
        <w:t> </w:t>
      </w:r>
      <w:r>
        <w:rPr>
          <w:b/>
          <w:sz w:val="24"/>
        </w:rPr>
        <w:t>nos trópicos. </w:t>
      </w:r>
      <w:r>
        <w:rPr>
          <w:sz w:val="24"/>
        </w:rPr>
        <w:t>Jaguariúna: Embrapa Meio Ambiente, 1999. 97 p.</w:t>
      </w:r>
    </w:p>
    <w:p>
      <w:pPr>
        <w:spacing w:line="240" w:lineRule="auto" w:before="273"/>
        <w:ind w:left="140" w:right="438" w:firstLine="0"/>
        <w:jc w:val="left"/>
        <w:rPr>
          <w:sz w:val="24"/>
        </w:rPr>
      </w:pPr>
      <w:r>
        <w:rPr>
          <w:sz w:val="24"/>
        </w:rPr>
        <w:t>LOPES, A. S.; GUIMARÃES, P. G. </w:t>
      </w:r>
      <w:r>
        <w:rPr>
          <w:b/>
          <w:sz w:val="24"/>
        </w:rPr>
        <w:t>Recomendações para o uso de corretivos e fertilizantes</w:t>
      </w:r>
      <w:r>
        <w:rPr>
          <w:b/>
          <w:spacing w:val="-5"/>
          <w:sz w:val="24"/>
        </w:rPr>
        <w:t> </w:t>
      </w:r>
      <w:r>
        <w:rPr>
          <w:b/>
          <w:sz w:val="24"/>
        </w:rPr>
        <w:t>em</w:t>
      </w:r>
      <w:r>
        <w:rPr>
          <w:b/>
          <w:spacing w:val="-6"/>
          <w:sz w:val="24"/>
        </w:rPr>
        <w:t> </w:t>
      </w:r>
      <w:r>
        <w:rPr>
          <w:b/>
          <w:sz w:val="24"/>
        </w:rPr>
        <w:t>Minas</w:t>
      </w:r>
      <w:r>
        <w:rPr>
          <w:b/>
          <w:spacing w:val="-5"/>
          <w:sz w:val="24"/>
        </w:rPr>
        <w:t> </w:t>
      </w:r>
      <w:r>
        <w:rPr>
          <w:b/>
          <w:sz w:val="24"/>
        </w:rPr>
        <w:t>Gerais</w:t>
      </w:r>
      <w:r>
        <w:rPr>
          <w:sz w:val="24"/>
        </w:rPr>
        <w:t>;</w:t>
      </w:r>
      <w:r>
        <w:rPr>
          <w:spacing w:val="-8"/>
          <w:sz w:val="24"/>
        </w:rPr>
        <w:t> </w:t>
      </w:r>
      <w:r>
        <w:rPr>
          <w:sz w:val="24"/>
        </w:rPr>
        <w:t>4ª</w:t>
      </w:r>
      <w:r>
        <w:rPr>
          <w:spacing w:val="-7"/>
          <w:sz w:val="24"/>
        </w:rPr>
        <w:t> </w:t>
      </w:r>
      <w:r>
        <w:rPr>
          <w:sz w:val="24"/>
        </w:rPr>
        <w:t>aproximação,</w:t>
      </w:r>
      <w:r>
        <w:rPr>
          <w:spacing w:val="-1"/>
          <w:sz w:val="24"/>
        </w:rPr>
        <w:t> </w:t>
      </w:r>
      <w:r>
        <w:rPr>
          <w:sz w:val="24"/>
        </w:rPr>
        <w:t>Lavras:</w:t>
      </w:r>
      <w:r>
        <w:rPr>
          <w:spacing w:val="-3"/>
          <w:sz w:val="24"/>
        </w:rPr>
        <w:t> </w:t>
      </w:r>
      <w:r>
        <w:rPr>
          <w:sz w:val="24"/>
        </w:rPr>
        <w:t>CFSEMG –</w:t>
      </w:r>
      <w:r>
        <w:rPr>
          <w:spacing w:val="-3"/>
          <w:sz w:val="24"/>
        </w:rPr>
        <w:t> </w:t>
      </w:r>
      <w:r>
        <w:rPr>
          <w:sz w:val="24"/>
        </w:rPr>
        <w:t>Comissão de</w:t>
      </w:r>
      <w:r>
        <w:rPr>
          <w:spacing w:val="-4"/>
          <w:sz w:val="24"/>
        </w:rPr>
        <w:t> </w:t>
      </w:r>
      <w:r>
        <w:rPr>
          <w:sz w:val="24"/>
        </w:rPr>
        <w:t>Fertilidade do Solo do Estado de Minas Gerais, 1989. 176p.</w:t>
      </w:r>
    </w:p>
    <w:p>
      <w:pPr>
        <w:pStyle w:val="BodyText"/>
      </w:pPr>
    </w:p>
    <w:p>
      <w:pPr>
        <w:pStyle w:val="BodyText"/>
        <w:ind w:left="140" w:right="524"/>
      </w:pPr>
      <w:r>
        <w:rPr/>
        <w:t>LOSS, A.; PEREIRA, M.G.; COSTA, E.M.; BEUTLER, S.J. Soil fertility, physical and chemical</w:t>
      </w:r>
      <w:r>
        <w:rPr>
          <w:spacing w:val="-7"/>
        </w:rPr>
        <w:t> </w:t>
      </w:r>
      <w:r>
        <w:rPr/>
        <w:t>organic matter fractions, natural</w:t>
      </w:r>
      <w:r>
        <w:rPr>
          <w:spacing w:val="-7"/>
        </w:rPr>
        <w:t> </w:t>
      </w:r>
      <w:r>
        <w:rPr/>
        <w:t>C and N abundance in biogenic and physicogenic aggregates</w:t>
      </w:r>
      <w:r>
        <w:rPr>
          <w:spacing w:val="-6"/>
        </w:rPr>
        <w:t> </w:t>
      </w:r>
      <w:r>
        <w:rPr/>
        <w:t>in</w:t>
      </w:r>
      <w:r>
        <w:rPr>
          <w:spacing w:val="-7"/>
        </w:rPr>
        <w:t> </w:t>
      </w:r>
      <w:r>
        <w:rPr/>
        <w:t>areas</w:t>
      </w:r>
      <w:r>
        <w:rPr>
          <w:spacing w:val="-6"/>
        </w:rPr>
        <w:t> </w:t>
      </w:r>
      <w:r>
        <w:rPr/>
        <w:t>under</w:t>
      </w:r>
      <w:r>
        <w:rPr>
          <w:spacing w:val="-3"/>
        </w:rPr>
        <w:t> </w:t>
      </w:r>
      <w:r>
        <w:rPr/>
        <w:t>different land</w:t>
      </w:r>
      <w:r>
        <w:rPr>
          <w:spacing w:val="-4"/>
        </w:rPr>
        <w:t> </w:t>
      </w:r>
      <w:r>
        <w:rPr/>
        <w:t>use</w:t>
      </w:r>
      <w:r>
        <w:rPr>
          <w:spacing w:val="-5"/>
        </w:rPr>
        <w:t> </w:t>
      </w:r>
      <w:r>
        <w:rPr/>
        <w:t>systems. </w:t>
      </w:r>
      <w:r>
        <w:rPr>
          <w:b/>
        </w:rPr>
        <w:t>Soil</w:t>
      </w:r>
      <w:r>
        <w:rPr>
          <w:b/>
          <w:spacing w:val="-7"/>
        </w:rPr>
        <w:t> </w:t>
      </w:r>
      <w:r>
        <w:rPr>
          <w:b/>
        </w:rPr>
        <w:t>Research</w:t>
      </w:r>
      <w:r>
        <w:rPr/>
        <w:t>,</w:t>
      </w:r>
      <w:r>
        <w:rPr>
          <w:spacing w:val="-2"/>
        </w:rPr>
        <w:t> </w:t>
      </w:r>
      <w:r>
        <w:rPr/>
        <w:t>v.52,</w:t>
      </w:r>
      <w:r>
        <w:rPr>
          <w:spacing w:val="-2"/>
        </w:rPr>
        <w:t> </w:t>
      </w:r>
      <w:r>
        <w:rPr/>
        <w:t>p.685-</w:t>
      </w:r>
      <w:r>
        <w:rPr>
          <w:spacing w:val="-2"/>
        </w:rPr>
        <w:t> </w:t>
      </w:r>
      <w:r>
        <w:rPr/>
        <w:t>697,</w:t>
      </w:r>
      <w:r>
        <w:rPr>
          <w:spacing w:val="-2"/>
        </w:rPr>
        <w:t> </w:t>
      </w:r>
      <w:r>
        <w:rPr/>
        <w:t>2014.</w:t>
      </w:r>
    </w:p>
    <w:p>
      <w:pPr>
        <w:pStyle w:val="BodyText"/>
      </w:pPr>
    </w:p>
    <w:p>
      <w:pPr>
        <w:pStyle w:val="BodyText"/>
        <w:spacing w:line="275" w:lineRule="exact" w:before="1"/>
        <w:ind w:left="140"/>
      </w:pPr>
      <w:r>
        <w:rPr/>
        <w:t>MARTINELLI, L.</w:t>
      </w:r>
      <w:r>
        <w:rPr>
          <w:spacing w:val="1"/>
        </w:rPr>
        <w:t> </w:t>
      </w:r>
      <w:r>
        <w:rPr/>
        <w:t>A.;</w:t>
      </w:r>
      <w:r>
        <w:rPr>
          <w:spacing w:val="-6"/>
        </w:rPr>
        <w:t> </w:t>
      </w:r>
      <w:r>
        <w:rPr/>
        <w:t>OMETTO,</w:t>
      </w:r>
      <w:r>
        <w:rPr>
          <w:spacing w:val="-5"/>
        </w:rPr>
        <w:t> </w:t>
      </w:r>
      <w:r>
        <w:rPr/>
        <w:t>J.</w:t>
      </w:r>
      <w:r>
        <w:rPr>
          <w:spacing w:val="-4"/>
        </w:rPr>
        <w:t> </w:t>
      </w:r>
      <w:r>
        <w:rPr/>
        <w:t>P.</w:t>
      </w:r>
      <w:r>
        <w:rPr>
          <w:spacing w:val="-4"/>
        </w:rPr>
        <w:t> </w:t>
      </w:r>
      <w:r>
        <w:rPr/>
        <w:t>H. B.;</w:t>
      </w:r>
      <w:r>
        <w:rPr>
          <w:spacing w:val="-6"/>
        </w:rPr>
        <w:t> </w:t>
      </w:r>
      <w:r>
        <w:rPr/>
        <w:t>FERRAZ, E.</w:t>
      </w:r>
      <w:r>
        <w:rPr>
          <w:spacing w:val="-4"/>
        </w:rPr>
        <w:t> </w:t>
      </w:r>
      <w:r>
        <w:rPr/>
        <w:t>S.;</w:t>
      </w:r>
      <w:r>
        <w:rPr>
          <w:spacing w:val="-6"/>
        </w:rPr>
        <w:t> </w:t>
      </w:r>
      <w:r>
        <w:rPr/>
        <w:t>VICTORIA,</w:t>
      </w:r>
      <w:r>
        <w:rPr>
          <w:spacing w:val="1"/>
        </w:rPr>
        <w:t> </w:t>
      </w:r>
      <w:r>
        <w:rPr/>
        <w:t>R.</w:t>
      </w:r>
      <w:r>
        <w:rPr>
          <w:spacing w:val="-4"/>
        </w:rPr>
        <w:t> </w:t>
      </w:r>
      <w:r>
        <w:rPr>
          <w:spacing w:val="-5"/>
        </w:rPr>
        <w:t>L.;</w:t>
      </w:r>
    </w:p>
    <w:p>
      <w:pPr>
        <w:spacing w:line="242" w:lineRule="auto" w:before="0"/>
        <w:ind w:left="140" w:right="524" w:firstLine="0"/>
        <w:jc w:val="left"/>
        <w:rPr>
          <w:sz w:val="24"/>
        </w:rPr>
      </w:pPr>
      <w:r>
        <w:rPr>
          <w:sz w:val="24"/>
        </w:rPr>
        <w:t>CAMARGO,</w:t>
      </w:r>
      <w:r>
        <w:rPr>
          <w:spacing w:val="-2"/>
          <w:sz w:val="24"/>
        </w:rPr>
        <w:t> </w:t>
      </w:r>
      <w:r>
        <w:rPr>
          <w:sz w:val="24"/>
        </w:rPr>
        <w:t>P.</w:t>
      </w:r>
      <w:r>
        <w:rPr>
          <w:spacing w:val="-6"/>
          <w:sz w:val="24"/>
        </w:rPr>
        <w:t> </w:t>
      </w:r>
      <w:r>
        <w:rPr>
          <w:sz w:val="24"/>
        </w:rPr>
        <w:t>B.;</w:t>
      </w:r>
      <w:r>
        <w:rPr>
          <w:spacing w:val="-8"/>
          <w:sz w:val="24"/>
        </w:rPr>
        <w:t> </w:t>
      </w:r>
      <w:r>
        <w:rPr>
          <w:sz w:val="24"/>
        </w:rPr>
        <w:t>MOREIRA,</w:t>
      </w:r>
      <w:r>
        <w:rPr>
          <w:spacing w:val="-1"/>
          <w:sz w:val="24"/>
        </w:rPr>
        <w:t> </w:t>
      </w:r>
      <w:r>
        <w:rPr>
          <w:sz w:val="24"/>
        </w:rPr>
        <w:t>M.</w:t>
      </w:r>
      <w:r>
        <w:rPr>
          <w:spacing w:val="-1"/>
          <w:sz w:val="24"/>
        </w:rPr>
        <w:t> </w:t>
      </w:r>
      <w:r>
        <w:rPr>
          <w:sz w:val="24"/>
        </w:rPr>
        <w:t>Z. </w:t>
      </w:r>
      <w:r>
        <w:rPr>
          <w:b/>
          <w:sz w:val="24"/>
        </w:rPr>
        <w:t>Desvendando</w:t>
      </w:r>
      <w:r>
        <w:rPr>
          <w:b/>
          <w:spacing w:val="-3"/>
          <w:sz w:val="24"/>
        </w:rPr>
        <w:t> </w:t>
      </w:r>
      <w:r>
        <w:rPr>
          <w:b/>
          <w:sz w:val="24"/>
        </w:rPr>
        <w:t>questões</w:t>
      </w:r>
      <w:r>
        <w:rPr>
          <w:b/>
          <w:spacing w:val="-5"/>
          <w:sz w:val="24"/>
        </w:rPr>
        <w:t> </w:t>
      </w:r>
      <w:r>
        <w:rPr>
          <w:b/>
          <w:sz w:val="24"/>
        </w:rPr>
        <w:t>ambientais</w:t>
      </w:r>
      <w:r>
        <w:rPr>
          <w:b/>
          <w:spacing w:val="-5"/>
          <w:sz w:val="24"/>
        </w:rPr>
        <w:t> </w:t>
      </w:r>
      <w:r>
        <w:rPr>
          <w:b/>
          <w:sz w:val="24"/>
        </w:rPr>
        <w:t>com</w:t>
      </w:r>
      <w:r>
        <w:rPr>
          <w:b/>
          <w:spacing w:val="-6"/>
          <w:sz w:val="24"/>
        </w:rPr>
        <w:t> </w:t>
      </w:r>
      <w:r>
        <w:rPr>
          <w:b/>
          <w:sz w:val="24"/>
        </w:rPr>
        <w:t>isótopos Estáveis. </w:t>
      </w:r>
      <w:r>
        <w:rPr>
          <w:sz w:val="24"/>
        </w:rPr>
        <w:t>São Paulo, 2009, 98 p.</w:t>
      </w:r>
    </w:p>
    <w:p>
      <w:pPr>
        <w:pStyle w:val="BodyText"/>
        <w:spacing w:before="272"/>
        <w:ind w:left="140" w:right="658"/>
      </w:pPr>
      <w:r>
        <w:rPr/>
        <w:t>MARTINS, P. F. S.; AUGUSTO, S. G. Propriedades físicas do solo e sistema radicular do cacaueiro,</w:t>
      </w:r>
      <w:r>
        <w:rPr>
          <w:spacing w:val="-2"/>
        </w:rPr>
        <w:t> </w:t>
      </w:r>
      <w:r>
        <w:rPr/>
        <w:t>da</w:t>
      </w:r>
      <w:r>
        <w:rPr>
          <w:spacing w:val="-5"/>
        </w:rPr>
        <w:t> </w:t>
      </w:r>
      <w:r>
        <w:rPr/>
        <w:t>pupunheira</w:t>
      </w:r>
      <w:r>
        <w:rPr>
          <w:spacing w:val="-5"/>
        </w:rPr>
        <w:t> </w:t>
      </w:r>
      <w:r>
        <w:rPr/>
        <w:t>e</w:t>
      </w:r>
      <w:r>
        <w:rPr>
          <w:spacing w:val="-5"/>
        </w:rPr>
        <w:t> </w:t>
      </w:r>
      <w:r>
        <w:rPr/>
        <w:t>do açaizeiro na</w:t>
      </w:r>
      <w:r>
        <w:rPr>
          <w:spacing w:val="-5"/>
        </w:rPr>
        <w:t> </w:t>
      </w:r>
      <w:r>
        <w:rPr/>
        <w:t>Amazônia</w:t>
      </w:r>
      <w:r>
        <w:rPr>
          <w:spacing w:val="-5"/>
        </w:rPr>
        <w:t> </w:t>
      </w:r>
      <w:r>
        <w:rPr/>
        <w:t>oriental. </w:t>
      </w:r>
      <w:r>
        <w:rPr>
          <w:b/>
        </w:rPr>
        <w:t>Revista</w:t>
      </w:r>
      <w:r>
        <w:rPr>
          <w:b/>
          <w:spacing w:val="-3"/>
        </w:rPr>
        <w:t> </w:t>
      </w:r>
      <w:r>
        <w:rPr>
          <w:b/>
        </w:rPr>
        <w:t>Ceres,</w:t>
      </w:r>
      <w:r>
        <w:rPr>
          <w:b/>
          <w:spacing w:val="-1"/>
        </w:rPr>
        <w:t> </w:t>
      </w:r>
      <w:r>
        <w:rPr/>
        <w:t>v.</w:t>
      </w:r>
      <w:r>
        <w:rPr>
          <w:spacing w:val="-2"/>
        </w:rPr>
        <w:t> </w:t>
      </w:r>
      <w:r>
        <w:rPr/>
        <w:t>59,</w:t>
      </w:r>
      <w:r>
        <w:rPr>
          <w:spacing w:val="-2"/>
        </w:rPr>
        <w:t> </w:t>
      </w:r>
      <w:r>
        <w:rPr/>
        <w:t>n.</w:t>
      </w:r>
      <w:r>
        <w:rPr>
          <w:spacing w:val="-2"/>
        </w:rPr>
        <w:t> </w:t>
      </w:r>
      <w:r>
        <w:rPr/>
        <w:t>5,</w:t>
      </w:r>
      <w:r>
        <w:rPr>
          <w:spacing w:val="-6"/>
        </w:rPr>
        <w:t> </w:t>
      </w:r>
      <w:r>
        <w:rPr/>
        <w:t>p. 723-730, 2012.</w:t>
      </w:r>
    </w:p>
    <w:p>
      <w:pPr>
        <w:pStyle w:val="BodyText"/>
      </w:pPr>
    </w:p>
    <w:p>
      <w:pPr>
        <w:pStyle w:val="BodyText"/>
        <w:spacing w:line="275" w:lineRule="exact"/>
        <w:ind w:left="140"/>
      </w:pPr>
      <w:r>
        <w:rPr/>
        <w:t>MAZURANA,</w:t>
      </w:r>
      <w:r>
        <w:rPr>
          <w:spacing w:val="1"/>
        </w:rPr>
        <w:t> </w:t>
      </w:r>
      <w:r>
        <w:rPr/>
        <w:t>M.;</w:t>
      </w:r>
      <w:r>
        <w:rPr>
          <w:spacing w:val="-5"/>
        </w:rPr>
        <w:t> </w:t>
      </w:r>
      <w:r>
        <w:rPr/>
        <w:t>FINK,</w:t>
      </w:r>
      <w:r>
        <w:rPr>
          <w:spacing w:val="1"/>
        </w:rPr>
        <w:t> </w:t>
      </w:r>
      <w:r>
        <w:rPr/>
        <w:t>J.</w:t>
      </w:r>
      <w:r>
        <w:rPr>
          <w:spacing w:val="2"/>
        </w:rPr>
        <w:t> </w:t>
      </w:r>
      <w:r>
        <w:rPr/>
        <w:t>R.;</w:t>
      </w:r>
      <w:r>
        <w:rPr>
          <w:spacing w:val="-6"/>
        </w:rPr>
        <w:t> </w:t>
      </w:r>
      <w:r>
        <w:rPr/>
        <w:t>SILVEIRA,</w:t>
      </w:r>
      <w:r>
        <w:rPr>
          <w:spacing w:val="2"/>
        </w:rPr>
        <w:t> </w:t>
      </w:r>
      <w:r>
        <w:rPr/>
        <w:t>V.</w:t>
      </w:r>
      <w:r>
        <w:rPr>
          <w:spacing w:val="-4"/>
        </w:rPr>
        <w:t> </w:t>
      </w:r>
      <w:r>
        <w:rPr/>
        <w:t>H.;</w:t>
      </w:r>
      <w:r>
        <w:rPr>
          <w:spacing w:val="-5"/>
        </w:rPr>
        <w:t> </w:t>
      </w:r>
      <w:r>
        <w:rPr/>
        <w:t>LEVIEN,</w:t>
      </w:r>
      <w:r>
        <w:rPr>
          <w:spacing w:val="1"/>
        </w:rPr>
        <w:t> </w:t>
      </w:r>
      <w:r>
        <w:rPr/>
        <w:t>R.;</w:t>
      </w:r>
      <w:r>
        <w:rPr>
          <w:spacing w:val="-6"/>
        </w:rPr>
        <w:t> </w:t>
      </w:r>
      <w:r>
        <w:rPr/>
        <w:t>ZULPO,</w:t>
      </w:r>
      <w:r>
        <w:rPr>
          <w:spacing w:val="1"/>
        </w:rPr>
        <w:t> </w:t>
      </w:r>
      <w:r>
        <w:rPr/>
        <w:t>L.;</w:t>
      </w:r>
      <w:r>
        <w:rPr>
          <w:spacing w:val="-5"/>
        </w:rPr>
        <w:t> </w:t>
      </w:r>
      <w:r>
        <w:rPr>
          <w:spacing w:val="-2"/>
        </w:rPr>
        <w:t>BREZOLIN,</w:t>
      </w:r>
    </w:p>
    <w:p>
      <w:pPr>
        <w:pStyle w:val="BodyText"/>
        <w:spacing w:line="242" w:lineRule="auto"/>
        <w:ind w:left="140" w:right="524"/>
      </w:pPr>
      <w:r>
        <w:rPr/>
        <w:t>D.</w:t>
      </w:r>
      <w:r>
        <w:rPr>
          <w:spacing w:val="-3"/>
        </w:rPr>
        <w:t> </w:t>
      </w:r>
      <w:r>
        <w:rPr/>
        <w:t>Propriedades</w:t>
      </w:r>
      <w:r>
        <w:rPr>
          <w:spacing w:val="-3"/>
        </w:rPr>
        <w:t> </w:t>
      </w:r>
      <w:r>
        <w:rPr/>
        <w:t>físicas</w:t>
      </w:r>
      <w:r>
        <w:rPr>
          <w:spacing w:val="-6"/>
        </w:rPr>
        <w:t> </w:t>
      </w:r>
      <w:r>
        <w:rPr/>
        <w:t>do</w:t>
      </w:r>
      <w:r>
        <w:rPr>
          <w:spacing w:val="-1"/>
        </w:rPr>
        <w:t> </w:t>
      </w:r>
      <w:r>
        <w:rPr/>
        <w:t>solo</w:t>
      </w:r>
      <w:r>
        <w:rPr>
          <w:spacing w:val="-1"/>
        </w:rPr>
        <w:t> </w:t>
      </w:r>
      <w:r>
        <w:rPr/>
        <w:t>e</w:t>
      </w:r>
      <w:r>
        <w:rPr>
          <w:spacing w:val="-5"/>
        </w:rPr>
        <w:t> </w:t>
      </w:r>
      <w:r>
        <w:rPr/>
        <w:t>crescimento</w:t>
      </w:r>
      <w:r>
        <w:rPr>
          <w:spacing w:val="-1"/>
        </w:rPr>
        <w:t> </w:t>
      </w:r>
      <w:r>
        <w:rPr/>
        <w:t>de</w:t>
      </w:r>
      <w:r>
        <w:rPr>
          <w:spacing w:val="-10"/>
        </w:rPr>
        <w:t> </w:t>
      </w:r>
      <w:r>
        <w:rPr/>
        <w:t>raízes</w:t>
      </w:r>
      <w:r>
        <w:rPr>
          <w:spacing w:val="-6"/>
        </w:rPr>
        <w:t> </w:t>
      </w:r>
      <w:r>
        <w:rPr/>
        <w:t>de</w:t>
      </w:r>
      <w:r>
        <w:rPr>
          <w:spacing w:val="-1"/>
        </w:rPr>
        <w:t> </w:t>
      </w:r>
      <w:r>
        <w:rPr/>
        <w:t>milho</w:t>
      </w:r>
      <w:r>
        <w:rPr>
          <w:spacing w:val="-1"/>
        </w:rPr>
        <w:t> </w:t>
      </w:r>
      <w:r>
        <w:rPr/>
        <w:t>em</w:t>
      </w:r>
      <w:r>
        <w:rPr>
          <w:spacing w:val="-13"/>
        </w:rPr>
        <w:t> </w:t>
      </w:r>
      <w:r>
        <w:rPr/>
        <w:t>um</w:t>
      </w:r>
      <w:r>
        <w:rPr>
          <w:spacing w:val="-9"/>
        </w:rPr>
        <w:t> </w:t>
      </w:r>
      <w:r>
        <w:rPr/>
        <w:t>Argissolo</w:t>
      </w:r>
      <w:r>
        <w:rPr>
          <w:spacing w:val="-1"/>
        </w:rPr>
        <w:t> </w:t>
      </w:r>
      <w:r>
        <w:rPr/>
        <w:t>vermelho sob tráfego controlado de máquinas</w:t>
      </w:r>
      <w:r>
        <w:rPr>
          <w:b/>
        </w:rPr>
        <w:t>. R. Bras. Ci. Solo</w:t>
      </w:r>
      <w:r>
        <w:rPr/>
        <w:t>, v.37, p.1185-1195, 2013.</w:t>
      </w:r>
    </w:p>
    <w:p>
      <w:pPr>
        <w:pStyle w:val="BodyText"/>
        <w:spacing w:before="272"/>
        <w:ind w:left="140" w:right="524"/>
      </w:pPr>
      <w:r>
        <w:rPr/>
        <w:t>MELO FILHO, J. F.; SOUZA, A. L. V.; SOUZA, L. da S. Determinação do índice de qualidade subsuperficial em um Latossolo Amarelo Coeso dos Tabuleiros Costeiros, sob floresta</w:t>
      </w:r>
      <w:r>
        <w:rPr>
          <w:spacing w:val="-3"/>
        </w:rPr>
        <w:t> </w:t>
      </w:r>
      <w:r>
        <w:rPr/>
        <w:t>natural. </w:t>
      </w:r>
      <w:r>
        <w:rPr>
          <w:b/>
        </w:rPr>
        <w:t>Revista</w:t>
      </w:r>
      <w:r>
        <w:rPr>
          <w:b/>
          <w:spacing w:val="-2"/>
        </w:rPr>
        <w:t> </w:t>
      </w:r>
      <w:r>
        <w:rPr>
          <w:b/>
        </w:rPr>
        <w:t>Brasileira</w:t>
      </w:r>
      <w:r>
        <w:rPr>
          <w:b/>
          <w:spacing w:val="-2"/>
        </w:rPr>
        <w:t> </w:t>
      </w:r>
      <w:r>
        <w:rPr>
          <w:b/>
        </w:rPr>
        <w:t>de</w:t>
      </w:r>
      <w:r>
        <w:rPr>
          <w:b/>
          <w:spacing w:val="-3"/>
        </w:rPr>
        <w:t> </w:t>
      </w:r>
      <w:r>
        <w:rPr>
          <w:b/>
        </w:rPr>
        <w:t>Ciência</w:t>
      </w:r>
      <w:r>
        <w:rPr>
          <w:b/>
          <w:spacing w:val="-2"/>
        </w:rPr>
        <w:t> </w:t>
      </w:r>
      <w:r>
        <w:rPr>
          <w:b/>
        </w:rPr>
        <w:t>do</w:t>
      </w:r>
      <w:r>
        <w:rPr>
          <w:b/>
          <w:spacing w:val="-7"/>
        </w:rPr>
        <w:t> </w:t>
      </w:r>
      <w:r>
        <w:rPr>
          <w:b/>
        </w:rPr>
        <w:t>Solo</w:t>
      </w:r>
      <w:r>
        <w:rPr/>
        <w:t>, Viçosa, v. 31,</w:t>
      </w:r>
      <w:r>
        <w:rPr>
          <w:spacing w:val="-5"/>
        </w:rPr>
        <w:t> </w:t>
      </w:r>
      <w:r>
        <w:rPr/>
        <w:t>n. 6,</w:t>
      </w:r>
      <w:r>
        <w:rPr>
          <w:spacing w:val="-5"/>
        </w:rPr>
        <w:t> </w:t>
      </w:r>
      <w:r>
        <w:rPr/>
        <w:t>p.</w:t>
      </w:r>
      <w:r>
        <w:rPr>
          <w:spacing w:val="-5"/>
        </w:rPr>
        <w:t> </w:t>
      </w:r>
      <w:r>
        <w:rPr/>
        <w:t>1599-1608, </w:t>
      </w:r>
      <w:r>
        <w:rPr>
          <w:spacing w:val="-2"/>
        </w:rPr>
        <w:t>2007.</w:t>
      </w:r>
    </w:p>
    <w:p>
      <w:pPr>
        <w:pStyle w:val="BodyText"/>
        <w:spacing w:before="274"/>
        <w:ind w:left="140"/>
      </w:pPr>
      <w:r>
        <w:rPr/>
        <w:t>MENDES,</w:t>
      </w:r>
      <w:r>
        <w:rPr>
          <w:spacing w:val="-7"/>
        </w:rPr>
        <w:t> </w:t>
      </w:r>
      <w:r>
        <w:rPr/>
        <w:t>I.</w:t>
      </w:r>
      <w:r>
        <w:rPr>
          <w:spacing w:val="-4"/>
        </w:rPr>
        <w:t> </w:t>
      </w:r>
      <w:r>
        <w:rPr/>
        <w:t>C.;</w:t>
      </w:r>
      <w:r>
        <w:rPr>
          <w:spacing w:val="-6"/>
        </w:rPr>
        <w:t> </w:t>
      </w:r>
      <w:r>
        <w:rPr/>
        <w:t>SOUZA, L. V.;</w:t>
      </w:r>
      <w:r>
        <w:rPr>
          <w:spacing w:val="-6"/>
        </w:rPr>
        <w:t> </w:t>
      </w:r>
      <w:r>
        <w:rPr/>
        <w:t>RESCK, D. V. S.;</w:t>
      </w:r>
      <w:r>
        <w:rPr>
          <w:spacing w:val="-6"/>
        </w:rPr>
        <w:t> </w:t>
      </w:r>
      <w:r>
        <w:rPr/>
        <w:t>GOMES, A.</w:t>
      </w:r>
      <w:r>
        <w:rPr>
          <w:spacing w:val="10"/>
        </w:rPr>
        <w:t> </w:t>
      </w:r>
      <w:r>
        <w:rPr/>
        <w:t>C.</w:t>
      </w:r>
      <w:r>
        <w:rPr>
          <w:spacing w:val="1"/>
        </w:rPr>
        <w:t> </w:t>
      </w:r>
      <w:r>
        <w:rPr>
          <w:spacing w:val="-2"/>
        </w:rPr>
        <w:t>Propriedades</w:t>
      </w:r>
    </w:p>
    <w:p>
      <w:pPr>
        <w:pStyle w:val="BodyText"/>
        <w:spacing w:line="275" w:lineRule="exact" w:before="3"/>
        <w:ind w:left="140"/>
      </w:pPr>
      <w:r>
        <w:rPr/>
        <w:t>biológicas</w:t>
      </w:r>
      <w:r>
        <w:rPr>
          <w:spacing w:val="-5"/>
        </w:rPr>
        <w:t> </w:t>
      </w:r>
      <w:r>
        <w:rPr/>
        <w:t>em</w:t>
      </w:r>
      <w:r>
        <w:rPr>
          <w:spacing w:val="-5"/>
        </w:rPr>
        <w:t> </w:t>
      </w:r>
      <w:r>
        <w:rPr/>
        <w:t>agregados</w:t>
      </w:r>
      <w:r>
        <w:rPr>
          <w:spacing w:val="-3"/>
        </w:rPr>
        <w:t> </w:t>
      </w:r>
      <w:r>
        <w:rPr/>
        <w:t>de</w:t>
      </w:r>
      <w:r>
        <w:rPr>
          <w:spacing w:val="-2"/>
        </w:rPr>
        <w:t> </w:t>
      </w:r>
      <w:r>
        <w:rPr/>
        <w:t>um</w:t>
      </w:r>
      <w:r>
        <w:rPr>
          <w:spacing w:val="-9"/>
        </w:rPr>
        <w:t> </w:t>
      </w:r>
      <w:r>
        <w:rPr/>
        <w:t>LE</w:t>
      </w:r>
      <w:r>
        <w:rPr>
          <w:spacing w:val="1"/>
        </w:rPr>
        <w:t> </w:t>
      </w:r>
      <w:r>
        <w:rPr/>
        <w:t>sob</w:t>
      </w:r>
      <w:r>
        <w:rPr>
          <w:spacing w:val="-5"/>
        </w:rPr>
        <w:t> </w:t>
      </w:r>
      <w:r>
        <w:rPr/>
        <w:t>plantio</w:t>
      </w:r>
      <w:r>
        <w:rPr>
          <w:spacing w:val="3"/>
        </w:rPr>
        <w:t> </w:t>
      </w:r>
      <w:r>
        <w:rPr/>
        <w:t>convencional</w:t>
      </w:r>
      <w:r>
        <w:rPr>
          <w:spacing w:val="-5"/>
        </w:rPr>
        <w:t> </w:t>
      </w:r>
      <w:r>
        <w:rPr/>
        <w:t>e</w:t>
      </w:r>
      <w:r>
        <w:rPr>
          <w:spacing w:val="-2"/>
        </w:rPr>
        <w:t> </w:t>
      </w:r>
      <w:r>
        <w:rPr/>
        <w:t>direto</w:t>
      </w:r>
      <w:r>
        <w:rPr>
          <w:spacing w:val="3"/>
        </w:rPr>
        <w:t> </w:t>
      </w:r>
      <w:r>
        <w:rPr/>
        <w:t>no </w:t>
      </w:r>
      <w:r>
        <w:rPr>
          <w:spacing w:val="-2"/>
        </w:rPr>
        <w:t>Cerrado.</w:t>
      </w:r>
    </w:p>
    <w:p>
      <w:pPr>
        <w:spacing w:line="275" w:lineRule="exact" w:before="0"/>
        <w:ind w:left="140" w:right="0" w:firstLine="0"/>
        <w:jc w:val="left"/>
        <w:rPr>
          <w:sz w:val="24"/>
        </w:rPr>
      </w:pPr>
      <w:r>
        <w:rPr>
          <w:b/>
          <w:sz w:val="24"/>
        </w:rPr>
        <w:t>Revista</w:t>
      </w:r>
      <w:r>
        <w:rPr>
          <w:b/>
          <w:spacing w:val="-2"/>
          <w:sz w:val="24"/>
        </w:rPr>
        <w:t> </w:t>
      </w:r>
      <w:r>
        <w:rPr>
          <w:b/>
          <w:sz w:val="24"/>
        </w:rPr>
        <w:t>Brasileira de</w:t>
      </w:r>
      <w:r>
        <w:rPr>
          <w:b/>
          <w:spacing w:val="-1"/>
          <w:sz w:val="24"/>
        </w:rPr>
        <w:t> </w:t>
      </w:r>
      <w:r>
        <w:rPr>
          <w:b/>
          <w:sz w:val="24"/>
        </w:rPr>
        <w:t>Ciência do</w:t>
      </w:r>
      <w:r>
        <w:rPr>
          <w:b/>
          <w:spacing w:val="-5"/>
          <w:sz w:val="24"/>
        </w:rPr>
        <w:t> </w:t>
      </w:r>
      <w:r>
        <w:rPr>
          <w:b/>
          <w:sz w:val="24"/>
        </w:rPr>
        <w:t>Solo</w:t>
      </w:r>
      <w:r>
        <w:rPr>
          <w:sz w:val="24"/>
        </w:rPr>
        <w:t>,</w:t>
      </w:r>
      <w:r>
        <w:rPr>
          <w:spacing w:val="2"/>
          <w:sz w:val="24"/>
        </w:rPr>
        <w:t> </w:t>
      </w:r>
      <w:r>
        <w:rPr>
          <w:sz w:val="24"/>
        </w:rPr>
        <w:t>Viçosa,</w:t>
      </w:r>
      <w:r>
        <w:rPr>
          <w:spacing w:val="2"/>
          <w:sz w:val="24"/>
        </w:rPr>
        <w:t> </w:t>
      </w:r>
      <w:r>
        <w:rPr>
          <w:sz w:val="24"/>
        </w:rPr>
        <w:t>v.</w:t>
      </w:r>
      <w:r>
        <w:rPr>
          <w:spacing w:val="2"/>
          <w:sz w:val="24"/>
        </w:rPr>
        <w:t> </w:t>
      </w:r>
      <w:r>
        <w:rPr>
          <w:sz w:val="24"/>
        </w:rPr>
        <w:t>27,</w:t>
      </w:r>
      <w:r>
        <w:rPr>
          <w:spacing w:val="-3"/>
          <w:sz w:val="24"/>
        </w:rPr>
        <w:t> </w:t>
      </w:r>
      <w:r>
        <w:rPr>
          <w:sz w:val="24"/>
        </w:rPr>
        <w:t>p.</w:t>
      </w:r>
      <w:r>
        <w:rPr>
          <w:spacing w:val="-3"/>
          <w:sz w:val="24"/>
        </w:rPr>
        <w:t> </w:t>
      </w:r>
      <w:r>
        <w:rPr>
          <w:sz w:val="24"/>
        </w:rPr>
        <w:t>435-443,</w:t>
      </w:r>
      <w:r>
        <w:rPr>
          <w:spacing w:val="-2"/>
          <w:sz w:val="24"/>
        </w:rPr>
        <w:t> 2003.</w:t>
      </w:r>
    </w:p>
    <w:p>
      <w:pPr>
        <w:spacing w:after="0" w:line="275" w:lineRule="exact"/>
        <w:jc w:val="left"/>
        <w:rPr>
          <w:sz w:val="24"/>
        </w:rPr>
        <w:sectPr>
          <w:pgSz w:w="11910" w:h="16840"/>
          <w:pgMar w:header="718" w:footer="0" w:top="1580" w:bottom="280" w:left="1559" w:right="708"/>
        </w:sectPr>
      </w:pPr>
    </w:p>
    <w:p>
      <w:pPr>
        <w:pStyle w:val="BodyText"/>
        <w:spacing w:before="101"/>
        <w:ind w:left="140"/>
      </w:pPr>
      <w:r>
        <w:rPr/>
        <w:t>MENDES,</w:t>
      </w:r>
      <w:r>
        <w:rPr>
          <w:spacing w:val="-6"/>
        </w:rPr>
        <w:t> </w:t>
      </w:r>
      <w:r>
        <w:rPr/>
        <w:t>I.</w:t>
      </w:r>
      <w:r>
        <w:rPr>
          <w:spacing w:val="-3"/>
        </w:rPr>
        <w:t> </w:t>
      </w:r>
      <w:r>
        <w:rPr/>
        <w:t>C.</w:t>
      </w:r>
      <w:r>
        <w:rPr>
          <w:spacing w:val="4"/>
        </w:rPr>
        <w:t> </w:t>
      </w:r>
      <w:r>
        <w:rPr/>
        <w:t>de;</w:t>
      </w:r>
      <w:r>
        <w:rPr>
          <w:spacing w:val="-5"/>
        </w:rPr>
        <w:t> </w:t>
      </w:r>
      <w:r>
        <w:rPr/>
        <w:t>REIS JUNIOR,</w:t>
      </w:r>
      <w:r>
        <w:rPr>
          <w:spacing w:val="1"/>
        </w:rPr>
        <w:t> </w:t>
      </w:r>
      <w:r>
        <w:rPr/>
        <w:t>F.</w:t>
      </w:r>
      <w:r>
        <w:rPr>
          <w:spacing w:val="-3"/>
        </w:rPr>
        <w:t> </w:t>
      </w:r>
      <w:r>
        <w:rPr/>
        <w:t>B.</w:t>
      </w:r>
      <w:r>
        <w:rPr>
          <w:spacing w:val="1"/>
        </w:rPr>
        <w:t> </w:t>
      </w:r>
      <w:r>
        <w:rPr/>
        <w:t>dos.</w:t>
      </w:r>
      <w:r>
        <w:rPr>
          <w:spacing w:val="1"/>
        </w:rPr>
        <w:t> </w:t>
      </w:r>
      <w:r>
        <w:rPr/>
        <w:t>Uso</w:t>
      </w:r>
      <w:r>
        <w:rPr>
          <w:spacing w:val="-1"/>
        </w:rPr>
        <w:t> </w:t>
      </w:r>
      <w:r>
        <w:rPr/>
        <w:t>de</w:t>
      </w:r>
      <w:r>
        <w:rPr>
          <w:spacing w:val="-1"/>
        </w:rPr>
        <w:t> </w:t>
      </w:r>
      <w:r>
        <w:rPr>
          <w:spacing w:val="-2"/>
        </w:rPr>
        <w:t>Parâmetros</w:t>
      </w:r>
    </w:p>
    <w:p>
      <w:pPr>
        <w:pStyle w:val="BodyText"/>
        <w:spacing w:before="2"/>
        <w:ind w:left="140" w:right="380"/>
      </w:pPr>
      <w:r>
        <w:rPr/>
        <w:t>Microbiológicos</w:t>
      </w:r>
      <w:r>
        <w:rPr>
          <w:spacing w:val="-6"/>
        </w:rPr>
        <w:t> </w:t>
      </w:r>
      <w:r>
        <w:rPr/>
        <w:t>como Indicadores</w:t>
      </w:r>
      <w:r>
        <w:rPr>
          <w:spacing w:val="-6"/>
        </w:rPr>
        <w:t> </w:t>
      </w:r>
      <w:r>
        <w:rPr/>
        <w:t>para</w:t>
      </w:r>
      <w:r>
        <w:rPr>
          <w:spacing w:val="-5"/>
        </w:rPr>
        <w:t> </w:t>
      </w:r>
      <w:r>
        <w:rPr/>
        <w:t>Avaliar</w:t>
      </w:r>
      <w:r>
        <w:rPr>
          <w:spacing w:val="-3"/>
        </w:rPr>
        <w:t> </w:t>
      </w:r>
      <w:r>
        <w:rPr/>
        <w:t>a</w:t>
      </w:r>
      <w:r>
        <w:rPr>
          <w:spacing w:val="-5"/>
        </w:rPr>
        <w:t> </w:t>
      </w:r>
      <w:r>
        <w:rPr/>
        <w:t>Qualidade</w:t>
      </w:r>
      <w:r>
        <w:rPr>
          <w:spacing w:val="-5"/>
        </w:rPr>
        <w:t> </w:t>
      </w:r>
      <w:r>
        <w:rPr/>
        <w:t>do Solo e</w:t>
      </w:r>
      <w:r>
        <w:rPr>
          <w:spacing w:val="-5"/>
        </w:rPr>
        <w:t> </w:t>
      </w:r>
      <w:r>
        <w:rPr/>
        <w:t>a</w:t>
      </w:r>
      <w:r>
        <w:rPr>
          <w:spacing w:val="-5"/>
        </w:rPr>
        <w:t> </w:t>
      </w:r>
      <w:r>
        <w:rPr/>
        <w:t>Sustentabilidade</w:t>
      </w:r>
      <w:r>
        <w:rPr>
          <w:spacing w:val="-5"/>
        </w:rPr>
        <w:t> </w:t>
      </w:r>
      <w:r>
        <w:rPr/>
        <w:t>dos Agroecossistemas Planaltina, 1ª impressão. Brasília-DF: Documentos / Embrapa Cerrados, 2004, 34 p.</w:t>
      </w:r>
    </w:p>
    <w:p>
      <w:pPr>
        <w:pStyle w:val="BodyText"/>
        <w:spacing w:before="3"/>
      </w:pPr>
    </w:p>
    <w:p>
      <w:pPr>
        <w:spacing w:line="237" w:lineRule="auto" w:before="0"/>
        <w:ind w:left="140" w:right="0" w:firstLine="0"/>
        <w:jc w:val="left"/>
        <w:rPr>
          <w:sz w:val="24"/>
        </w:rPr>
      </w:pPr>
      <w:r>
        <w:rPr>
          <w:sz w:val="24"/>
        </w:rPr>
        <w:t>MENDONÇA,</w:t>
      </w:r>
      <w:r>
        <w:rPr>
          <w:spacing w:val="-1"/>
          <w:sz w:val="24"/>
        </w:rPr>
        <w:t> </w:t>
      </w:r>
      <w:r>
        <w:rPr>
          <w:sz w:val="24"/>
        </w:rPr>
        <w:t>E.</w:t>
      </w:r>
      <w:r>
        <w:rPr>
          <w:spacing w:val="-6"/>
          <w:sz w:val="24"/>
        </w:rPr>
        <w:t> </w:t>
      </w:r>
      <w:r>
        <w:rPr>
          <w:sz w:val="24"/>
        </w:rPr>
        <w:t>D.</w:t>
      </w:r>
      <w:r>
        <w:rPr>
          <w:spacing w:val="-6"/>
          <w:sz w:val="24"/>
        </w:rPr>
        <w:t> </w:t>
      </w:r>
      <w:r>
        <w:rPr>
          <w:sz w:val="24"/>
        </w:rPr>
        <w:t>S.;</w:t>
      </w:r>
      <w:r>
        <w:rPr>
          <w:spacing w:val="-8"/>
          <w:sz w:val="24"/>
        </w:rPr>
        <w:t> </w:t>
      </w:r>
      <w:r>
        <w:rPr>
          <w:sz w:val="24"/>
        </w:rPr>
        <w:t>MATOS,</w:t>
      </w:r>
      <w:r>
        <w:rPr>
          <w:spacing w:val="-1"/>
          <w:sz w:val="24"/>
        </w:rPr>
        <w:t> </w:t>
      </w:r>
      <w:r>
        <w:rPr>
          <w:sz w:val="24"/>
        </w:rPr>
        <w:t>E.</w:t>
      </w:r>
      <w:r>
        <w:rPr>
          <w:spacing w:val="-1"/>
          <w:sz w:val="24"/>
        </w:rPr>
        <w:t> </w:t>
      </w:r>
      <w:r>
        <w:rPr>
          <w:sz w:val="24"/>
        </w:rPr>
        <w:t>D.</w:t>
      </w:r>
      <w:r>
        <w:rPr>
          <w:spacing w:val="-1"/>
          <w:sz w:val="24"/>
        </w:rPr>
        <w:t> </w:t>
      </w:r>
      <w:r>
        <w:rPr>
          <w:sz w:val="24"/>
        </w:rPr>
        <w:t>S. </w:t>
      </w:r>
      <w:r>
        <w:rPr>
          <w:b/>
          <w:sz w:val="24"/>
        </w:rPr>
        <w:t>Matéria</w:t>
      </w:r>
      <w:r>
        <w:rPr>
          <w:b/>
          <w:spacing w:val="-3"/>
          <w:sz w:val="24"/>
        </w:rPr>
        <w:t> </w:t>
      </w:r>
      <w:r>
        <w:rPr>
          <w:b/>
          <w:sz w:val="24"/>
        </w:rPr>
        <w:t>Orgânica</w:t>
      </w:r>
      <w:r>
        <w:rPr>
          <w:b/>
          <w:spacing w:val="-4"/>
          <w:sz w:val="24"/>
        </w:rPr>
        <w:t> </w:t>
      </w:r>
      <w:r>
        <w:rPr>
          <w:b/>
          <w:sz w:val="24"/>
        </w:rPr>
        <w:t>do</w:t>
      </w:r>
      <w:r>
        <w:rPr>
          <w:b/>
          <w:spacing w:val="-3"/>
          <w:sz w:val="24"/>
        </w:rPr>
        <w:t> </w:t>
      </w:r>
      <w:r>
        <w:rPr>
          <w:b/>
          <w:sz w:val="24"/>
        </w:rPr>
        <w:t>solo</w:t>
      </w:r>
      <w:r>
        <w:rPr>
          <w:sz w:val="24"/>
        </w:rPr>
        <w:t>: métodos</w:t>
      </w:r>
      <w:r>
        <w:rPr>
          <w:spacing w:val="-5"/>
          <w:sz w:val="24"/>
        </w:rPr>
        <w:t> </w:t>
      </w:r>
      <w:r>
        <w:rPr>
          <w:sz w:val="24"/>
        </w:rPr>
        <w:t>de</w:t>
      </w:r>
      <w:r>
        <w:rPr>
          <w:spacing w:val="-4"/>
          <w:sz w:val="24"/>
        </w:rPr>
        <w:t> </w:t>
      </w:r>
      <w:r>
        <w:rPr>
          <w:sz w:val="24"/>
        </w:rPr>
        <w:t>análises. Viçosa: UFV, 2005.</w:t>
      </w:r>
    </w:p>
    <w:p>
      <w:pPr>
        <w:pStyle w:val="BodyText"/>
        <w:spacing w:before="1"/>
      </w:pPr>
    </w:p>
    <w:p>
      <w:pPr>
        <w:pStyle w:val="BodyText"/>
        <w:ind w:left="140" w:right="524"/>
      </w:pPr>
      <w:r>
        <w:rPr/>
        <w:t>MIRANDA, M. C. de. Capacidade produtiva e qualidade de sítios cultivados com eucalipto em</w:t>
      </w:r>
      <w:r>
        <w:rPr>
          <w:spacing w:val="-7"/>
        </w:rPr>
        <w:t> </w:t>
      </w:r>
      <w:r>
        <w:rPr/>
        <w:t>Argissolos</w:t>
      </w:r>
      <w:r>
        <w:rPr>
          <w:spacing w:val="-5"/>
        </w:rPr>
        <w:t> </w:t>
      </w:r>
      <w:r>
        <w:rPr/>
        <w:t>de</w:t>
      </w:r>
      <w:r>
        <w:rPr>
          <w:spacing w:val="-4"/>
        </w:rPr>
        <w:t> </w:t>
      </w:r>
      <w:r>
        <w:rPr/>
        <w:t>Tabuleiro no Litoral</w:t>
      </w:r>
      <w:r>
        <w:rPr>
          <w:spacing w:val="-11"/>
        </w:rPr>
        <w:t> </w:t>
      </w:r>
      <w:r>
        <w:rPr/>
        <w:t>Norte</w:t>
      </w:r>
      <w:r>
        <w:rPr>
          <w:spacing w:val="-4"/>
        </w:rPr>
        <w:t> </w:t>
      </w:r>
      <w:r>
        <w:rPr/>
        <w:t>da</w:t>
      </w:r>
      <w:r>
        <w:rPr>
          <w:spacing w:val="-8"/>
        </w:rPr>
        <w:t> </w:t>
      </w:r>
      <w:r>
        <w:rPr/>
        <w:t>Bahia.</w:t>
      </w:r>
      <w:r>
        <w:rPr>
          <w:spacing w:val="-1"/>
        </w:rPr>
        <w:t> </w:t>
      </w:r>
      <w:r>
        <w:rPr/>
        <w:t>2012,</w:t>
      </w:r>
      <w:r>
        <w:rPr>
          <w:spacing w:val="-1"/>
        </w:rPr>
        <w:t> </w:t>
      </w:r>
      <w:r>
        <w:rPr/>
        <w:t>122f. Dissertação</w:t>
      </w:r>
      <w:r>
        <w:rPr>
          <w:spacing w:val="-3"/>
        </w:rPr>
        <w:t> </w:t>
      </w:r>
      <w:r>
        <w:rPr/>
        <w:t>(Mestrado</w:t>
      </w:r>
      <w:r>
        <w:rPr>
          <w:spacing w:val="-3"/>
        </w:rPr>
        <w:t> </w:t>
      </w:r>
      <w:r>
        <w:rPr/>
        <w:t>em Solos e Qualidade de Ecossistemas) Universidade Federal</w:t>
      </w:r>
      <w:r>
        <w:rPr>
          <w:spacing w:val="-4"/>
        </w:rPr>
        <w:t> </w:t>
      </w:r>
      <w:r>
        <w:rPr/>
        <w:t>do Recôncavo da Bahia, Cruz das Almas, 2012.</w:t>
      </w:r>
    </w:p>
    <w:p>
      <w:pPr>
        <w:pStyle w:val="BodyText"/>
        <w:spacing w:before="3"/>
      </w:pPr>
    </w:p>
    <w:p>
      <w:pPr>
        <w:spacing w:line="275" w:lineRule="exact" w:before="0"/>
        <w:ind w:left="140" w:right="0" w:firstLine="0"/>
        <w:jc w:val="left"/>
        <w:rPr>
          <w:b/>
          <w:sz w:val="24"/>
        </w:rPr>
      </w:pPr>
      <w:r>
        <w:rPr>
          <w:sz w:val="24"/>
        </w:rPr>
        <w:t>MONTEIRO,</w:t>
      </w:r>
      <w:r>
        <w:rPr>
          <w:spacing w:val="-3"/>
          <w:sz w:val="24"/>
        </w:rPr>
        <w:t> </w:t>
      </w:r>
      <w:r>
        <w:rPr>
          <w:sz w:val="24"/>
        </w:rPr>
        <w:t>J.</w:t>
      </w:r>
      <w:r>
        <w:rPr>
          <w:spacing w:val="-4"/>
          <w:sz w:val="24"/>
        </w:rPr>
        <w:t> </w:t>
      </w:r>
      <w:r>
        <w:rPr>
          <w:sz w:val="24"/>
        </w:rPr>
        <w:t>F.</w:t>
      </w:r>
      <w:r>
        <w:rPr>
          <w:spacing w:val="4"/>
          <w:sz w:val="24"/>
        </w:rPr>
        <w:t> </w:t>
      </w:r>
      <w:r>
        <w:rPr>
          <w:b/>
          <w:sz w:val="24"/>
        </w:rPr>
        <w:t>Avaliação</w:t>
      </w:r>
      <w:r>
        <w:rPr>
          <w:b/>
          <w:spacing w:val="-2"/>
          <w:sz w:val="24"/>
        </w:rPr>
        <w:t> </w:t>
      </w:r>
      <w:r>
        <w:rPr>
          <w:b/>
          <w:sz w:val="24"/>
        </w:rPr>
        <w:t>da</w:t>
      </w:r>
      <w:r>
        <w:rPr>
          <w:b/>
          <w:spacing w:val="-1"/>
          <w:sz w:val="24"/>
        </w:rPr>
        <w:t> </w:t>
      </w:r>
      <w:r>
        <w:rPr>
          <w:b/>
          <w:sz w:val="24"/>
        </w:rPr>
        <w:t>qualidade</w:t>
      </w:r>
      <w:r>
        <w:rPr>
          <w:b/>
          <w:spacing w:val="-7"/>
          <w:sz w:val="24"/>
        </w:rPr>
        <w:t> </w:t>
      </w:r>
      <w:r>
        <w:rPr>
          <w:b/>
          <w:sz w:val="24"/>
        </w:rPr>
        <w:t>do</w:t>
      </w:r>
      <w:r>
        <w:rPr>
          <w:b/>
          <w:spacing w:val="-1"/>
          <w:sz w:val="24"/>
        </w:rPr>
        <w:t> </w:t>
      </w:r>
      <w:r>
        <w:rPr>
          <w:b/>
          <w:sz w:val="24"/>
        </w:rPr>
        <w:t>solo</w:t>
      </w:r>
      <w:r>
        <w:rPr>
          <w:b/>
          <w:spacing w:val="-1"/>
          <w:sz w:val="24"/>
        </w:rPr>
        <w:t> </w:t>
      </w:r>
      <w:r>
        <w:rPr>
          <w:b/>
          <w:sz w:val="24"/>
        </w:rPr>
        <w:t>em</w:t>
      </w:r>
      <w:r>
        <w:rPr>
          <w:b/>
          <w:spacing w:val="-4"/>
          <w:sz w:val="24"/>
        </w:rPr>
        <w:t> </w:t>
      </w:r>
      <w:r>
        <w:rPr>
          <w:b/>
          <w:spacing w:val="-2"/>
          <w:sz w:val="24"/>
        </w:rPr>
        <w:t>diferentes</w:t>
      </w:r>
    </w:p>
    <w:p>
      <w:pPr>
        <w:spacing w:line="240" w:lineRule="auto" w:before="0"/>
        <w:ind w:left="140" w:right="524" w:firstLine="0"/>
        <w:jc w:val="left"/>
        <w:rPr>
          <w:sz w:val="24"/>
        </w:rPr>
      </w:pPr>
      <w:r>
        <w:rPr>
          <w:b/>
          <w:sz w:val="24"/>
        </w:rPr>
        <w:t>Sistemas de uso e manejo agrícola em ambiente tropical.</w:t>
      </w:r>
      <w:r>
        <w:rPr>
          <w:b/>
          <w:spacing w:val="40"/>
          <w:sz w:val="24"/>
        </w:rPr>
        <w:t> </w:t>
      </w:r>
      <w:r>
        <w:rPr>
          <w:sz w:val="24"/>
        </w:rPr>
        <w:t>2012. 66f. Dissertação (Mestrado em</w:t>
      </w:r>
      <w:r>
        <w:rPr>
          <w:spacing w:val="-10"/>
          <w:sz w:val="24"/>
        </w:rPr>
        <w:t> </w:t>
      </w:r>
      <w:r>
        <w:rPr>
          <w:sz w:val="24"/>
        </w:rPr>
        <w:t>Solos</w:t>
      </w:r>
      <w:r>
        <w:rPr>
          <w:spacing w:val="-5"/>
          <w:sz w:val="24"/>
        </w:rPr>
        <w:t> </w:t>
      </w:r>
      <w:r>
        <w:rPr>
          <w:sz w:val="24"/>
        </w:rPr>
        <w:t>e</w:t>
      </w:r>
      <w:r>
        <w:rPr>
          <w:spacing w:val="-4"/>
          <w:sz w:val="24"/>
        </w:rPr>
        <w:t> </w:t>
      </w:r>
      <w:r>
        <w:rPr>
          <w:sz w:val="24"/>
        </w:rPr>
        <w:t>Qualidade</w:t>
      </w:r>
      <w:r>
        <w:rPr>
          <w:spacing w:val="-4"/>
          <w:sz w:val="24"/>
        </w:rPr>
        <w:t> </w:t>
      </w:r>
      <w:r>
        <w:rPr>
          <w:sz w:val="24"/>
        </w:rPr>
        <w:t>de</w:t>
      </w:r>
      <w:r>
        <w:rPr>
          <w:spacing w:val="-1"/>
          <w:sz w:val="24"/>
        </w:rPr>
        <w:t> </w:t>
      </w:r>
      <w:r>
        <w:rPr>
          <w:sz w:val="24"/>
        </w:rPr>
        <w:t>Ecossistemas)</w:t>
      </w:r>
      <w:r>
        <w:rPr>
          <w:spacing w:val="-2"/>
          <w:sz w:val="24"/>
        </w:rPr>
        <w:t> </w:t>
      </w:r>
      <w:r>
        <w:rPr>
          <w:sz w:val="24"/>
        </w:rPr>
        <w:t>Universidade Federal</w:t>
      </w:r>
      <w:r>
        <w:rPr>
          <w:spacing w:val="-11"/>
          <w:sz w:val="24"/>
        </w:rPr>
        <w:t> </w:t>
      </w:r>
      <w:r>
        <w:rPr>
          <w:sz w:val="24"/>
        </w:rPr>
        <w:t>do Recôncavo da Bahia, Cruz das Almas, 2012.</w:t>
      </w:r>
    </w:p>
    <w:p>
      <w:pPr>
        <w:pStyle w:val="BodyText"/>
        <w:spacing w:before="275"/>
        <w:ind w:left="140"/>
      </w:pPr>
      <w:r>
        <w:rPr/>
        <w:t>MONTENEGRO,</w:t>
      </w:r>
      <w:r>
        <w:rPr>
          <w:spacing w:val="-1"/>
        </w:rPr>
        <w:t> </w:t>
      </w:r>
      <w:r>
        <w:rPr/>
        <w:t>A.</w:t>
      </w:r>
      <w:r>
        <w:rPr>
          <w:spacing w:val="1"/>
        </w:rPr>
        <w:t> </w:t>
      </w:r>
      <w:r>
        <w:rPr/>
        <w:t>A.</w:t>
      </w:r>
      <w:r>
        <w:rPr>
          <w:spacing w:val="1"/>
        </w:rPr>
        <w:t> </w:t>
      </w:r>
      <w:r>
        <w:rPr/>
        <w:t>A.;</w:t>
      </w:r>
      <w:r>
        <w:rPr>
          <w:spacing w:val="-6"/>
        </w:rPr>
        <w:t> </w:t>
      </w:r>
      <w:r>
        <w:rPr/>
        <w:t>ABRANTES, J.</w:t>
      </w:r>
      <w:r>
        <w:rPr>
          <w:spacing w:val="-4"/>
        </w:rPr>
        <w:t> </w:t>
      </w:r>
      <w:r>
        <w:rPr/>
        <w:t>R.</w:t>
      </w:r>
      <w:r>
        <w:rPr>
          <w:spacing w:val="1"/>
        </w:rPr>
        <w:t> </w:t>
      </w:r>
      <w:r>
        <w:rPr/>
        <w:t>C.</w:t>
      </w:r>
      <w:r>
        <w:rPr>
          <w:spacing w:val="-8"/>
        </w:rPr>
        <w:t> </w:t>
      </w:r>
      <w:r>
        <w:rPr/>
        <w:t>B.;</w:t>
      </w:r>
      <w:r>
        <w:rPr>
          <w:spacing w:val="-6"/>
        </w:rPr>
        <w:t> </w:t>
      </w:r>
      <w:r>
        <w:rPr/>
        <w:t>LIMA,</w:t>
      </w:r>
      <w:r>
        <w:rPr>
          <w:spacing w:val="1"/>
        </w:rPr>
        <w:t> </w:t>
      </w:r>
      <w:r>
        <w:rPr/>
        <w:t>J. L.</w:t>
      </w:r>
      <w:r>
        <w:rPr>
          <w:spacing w:val="1"/>
        </w:rPr>
        <w:t> </w:t>
      </w:r>
      <w:r>
        <w:rPr/>
        <w:t>M.</w:t>
      </w:r>
      <w:r>
        <w:rPr>
          <w:spacing w:val="-4"/>
        </w:rPr>
        <w:t> </w:t>
      </w:r>
      <w:r>
        <w:rPr/>
        <w:t>P.;</w:t>
      </w:r>
      <w:r>
        <w:rPr>
          <w:spacing w:val="-6"/>
        </w:rPr>
        <w:t> </w:t>
      </w:r>
      <w:r>
        <w:rPr/>
        <w:t>SINHGH,</w:t>
      </w:r>
      <w:r>
        <w:rPr>
          <w:spacing w:val="1"/>
        </w:rPr>
        <w:t> </w:t>
      </w:r>
      <w:r>
        <w:rPr/>
        <w:t>V.</w:t>
      </w:r>
      <w:r>
        <w:rPr>
          <w:spacing w:val="-4"/>
        </w:rPr>
        <w:t> </w:t>
      </w:r>
      <w:r>
        <w:rPr>
          <w:spacing w:val="-5"/>
        </w:rPr>
        <w:t>P.;</w:t>
      </w:r>
    </w:p>
    <w:p>
      <w:pPr>
        <w:pStyle w:val="BodyText"/>
        <w:spacing w:before="3"/>
        <w:ind w:left="140" w:right="524"/>
      </w:pPr>
      <w:r>
        <w:rPr/>
        <w:t>SANTOS,</w:t>
      </w:r>
      <w:r>
        <w:rPr>
          <w:spacing w:val="-2"/>
        </w:rPr>
        <w:t> </w:t>
      </w:r>
      <w:r>
        <w:rPr/>
        <w:t>T.</w:t>
      </w:r>
      <w:r>
        <w:rPr>
          <w:spacing w:val="-2"/>
        </w:rPr>
        <w:t> </w:t>
      </w:r>
      <w:r>
        <w:rPr/>
        <w:t>E.</w:t>
      </w:r>
      <w:r>
        <w:rPr>
          <w:spacing w:val="-2"/>
        </w:rPr>
        <w:t> </w:t>
      </w:r>
      <w:r>
        <w:rPr/>
        <w:t>M.</w:t>
      </w:r>
      <w:r>
        <w:rPr>
          <w:spacing w:val="-2"/>
        </w:rPr>
        <w:t> </w:t>
      </w:r>
      <w:r>
        <w:rPr/>
        <w:t>Impact</w:t>
      </w:r>
      <w:r>
        <w:rPr>
          <w:spacing w:val="-3"/>
        </w:rPr>
        <w:t> </w:t>
      </w:r>
      <w:r>
        <w:rPr/>
        <w:t>of</w:t>
      </w:r>
      <w:r>
        <w:rPr>
          <w:spacing w:val="-6"/>
        </w:rPr>
        <w:t> </w:t>
      </w:r>
      <w:r>
        <w:rPr/>
        <w:t>mulching</w:t>
      </w:r>
      <w:r>
        <w:rPr>
          <w:spacing w:val="-3"/>
        </w:rPr>
        <w:t> </w:t>
      </w:r>
      <w:r>
        <w:rPr/>
        <w:t>on</w:t>
      </w:r>
      <w:r>
        <w:rPr>
          <w:spacing w:val="-8"/>
        </w:rPr>
        <w:t> </w:t>
      </w:r>
      <w:r>
        <w:rPr/>
        <w:t>soil</w:t>
      </w:r>
      <w:r>
        <w:rPr>
          <w:spacing w:val="-12"/>
        </w:rPr>
        <w:t> </w:t>
      </w:r>
      <w:r>
        <w:rPr/>
        <w:t>and</w:t>
      </w:r>
      <w:r>
        <w:rPr>
          <w:spacing w:val="-3"/>
        </w:rPr>
        <w:t> </w:t>
      </w:r>
      <w:r>
        <w:rPr/>
        <w:t>water</w:t>
      </w:r>
      <w:r>
        <w:rPr>
          <w:spacing w:val="-6"/>
        </w:rPr>
        <w:t> </w:t>
      </w:r>
      <w:r>
        <w:rPr/>
        <w:t>dynamics</w:t>
      </w:r>
      <w:r>
        <w:rPr>
          <w:spacing w:val="-5"/>
        </w:rPr>
        <w:t> </w:t>
      </w:r>
      <w:r>
        <w:rPr/>
        <w:t>under intermittent simulated rainfall. </w:t>
      </w:r>
      <w:r>
        <w:rPr>
          <w:b/>
        </w:rPr>
        <w:t>Catena</w:t>
      </w:r>
      <w:r>
        <w:rPr/>
        <w:t>, Amsterdam, v. 109, p. 139-149, 2013.</w:t>
      </w:r>
    </w:p>
    <w:p>
      <w:pPr>
        <w:spacing w:line="242" w:lineRule="auto" w:before="274"/>
        <w:ind w:left="140" w:right="524" w:firstLine="0"/>
        <w:jc w:val="left"/>
        <w:rPr>
          <w:sz w:val="24"/>
        </w:rPr>
      </w:pPr>
      <w:r>
        <w:rPr>
          <w:sz w:val="24"/>
        </w:rPr>
        <w:t>MOREIRA,</w:t>
      </w:r>
      <w:r>
        <w:rPr>
          <w:spacing w:val="-2"/>
          <w:sz w:val="24"/>
        </w:rPr>
        <w:t> </w:t>
      </w:r>
      <w:r>
        <w:rPr>
          <w:sz w:val="24"/>
        </w:rPr>
        <w:t>F.</w:t>
      </w:r>
      <w:r>
        <w:rPr>
          <w:spacing w:val="-2"/>
          <w:sz w:val="24"/>
        </w:rPr>
        <w:t> </w:t>
      </w:r>
      <w:r>
        <w:rPr>
          <w:sz w:val="24"/>
        </w:rPr>
        <w:t>M.</w:t>
      </w:r>
      <w:r>
        <w:rPr>
          <w:spacing w:val="-2"/>
          <w:sz w:val="24"/>
        </w:rPr>
        <w:t> </w:t>
      </w:r>
      <w:r>
        <w:rPr>
          <w:sz w:val="24"/>
        </w:rPr>
        <w:t>S.;</w:t>
      </w:r>
      <w:r>
        <w:rPr>
          <w:spacing w:val="-8"/>
          <w:sz w:val="24"/>
        </w:rPr>
        <w:t> </w:t>
      </w:r>
      <w:r>
        <w:rPr>
          <w:sz w:val="24"/>
        </w:rPr>
        <w:t>SIQUEIRA,</w:t>
      </w:r>
      <w:r>
        <w:rPr>
          <w:spacing w:val="-2"/>
          <w:sz w:val="24"/>
        </w:rPr>
        <w:t> </w:t>
      </w:r>
      <w:r>
        <w:rPr>
          <w:sz w:val="24"/>
        </w:rPr>
        <w:t>J.O</w:t>
      </w:r>
      <w:r>
        <w:rPr>
          <w:spacing w:val="-4"/>
          <w:sz w:val="24"/>
        </w:rPr>
        <w:t> </w:t>
      </w:r>
      <w:r>
        <w:rPr>
          <w:b/>
          <w:sz w:val="24"/>
        </w:rPr>
        <w:t>Microbiologia</w:t>
      </w:r>
      <w:r>
        <w:rPr>
          <w:b/>
          <w:spacing w:val="-4"/>
          <w:sz w:val="24"/>
        </w:rPr>
        <w:t> </w:t>
      </w:r>
      <w:r>
        <w:rPr>
          <w:b/>
          <w:sz w:val="24"/>
        </w:rPr>
        <w:t>e</w:t>
      </w:r>
      <w:r>
        <w:rPr>
          <w:b/>
          <w:spacing w:val="-5"/>
          <w:sz w:val="24"/>
        </w:rPr>
        <w:t> </w:t>
      </w:r>
      <w:r>
        <w:rPr>
          <w:b/>
          <w:sz w:val="24"/>
        </w:rPr>
        <w:t>bioquímica</w:t>
      </w:r>
      <w:r>
        <w:rPr>
          <w:b/>
          <w:spacing w:val="-5"/>
          <w:sz w:val="24"/>
        </w:rPr>
        <w:t> </w:t>
      </w:r>
      <w:r>
        <w:rPr>
          <w:b/>
          <w:sz w:val="24"/>
        </w:rPr>
        <w:t>do</w:t>
      </w:r>
      <w:r>
        <w:rPr>
          <w:b/>
          <w:spacing w:val="-4"/>
          <w:sz w:val="24"/>
        </w:rPr>
        <w:t> </w:t>
      </w:r>
      <w:r>
        <w:rPr>
          <w:b/>
          <w:sz w:val="24"/>
        </w:rPr>
        <w:t>solo</w:t>
      </w:r>
      <w:r>
        <w:rPr>
          <w:sz w:val="24"/>
        </w:rPr>
        <w:t>.</w:t>
      </w:r>
      <w:r>
        <w:rPr>
          <w:spacing w:val="-2"/>
          <w:sz w:val="24"/>
        </w:rPr>
        <w:t> </w:t>
      </w:r>
      <w:r>
        <w:rPr>
          <w:sz w:val="24"/>
        </w:rPr>
        <w:t>Lavras:</w:t>
      </w:r>
      <w:r>
        <w:rPr>
          <w:spacing w:val="-4"/>
          <w:sz w:val="24"/>
        </w:rPr>
        <w:t> </w:t>
      </w:r>
      <w:r>
        <w:rPr>
          <w:sz w:val="24"/>
        </w:rPr>
        <w:t>UFLA, 2002, 626p.</w:t>
      </w:r>
    </w:p>
    <w:p>
      <w:pPr>
        <w:spacing w:before="273"/>
        <w:ind w:left="140" w:right="1092" w:firstLine="0"/>
        <w:jc w:val="left"/>
        <w:rPr>
          <w:sz w:val="24"/>
        </w:rPr>
      </w:pPr>
      <w:r>
        <w:rPr>
          <w:sz w:val="24"/>
        </w:rPr>
        <w:t>MORRIS, M. L. M.</w:t>
      </w:r>
      <w:r>
        <w:rPr>
          <w:spacing w:val="-2"/>
          <w:sz w:val="24"/>
        </w:rPr>
        <w:t> </w:t>
      </w:r>
      <w:r>
        <w:rPr>
          <w:b/>
          <w:sz w:val="24"/>
        </w:rPr>
        <w:t>Avaliação</w:t>
      </w:r>
      <w:r>
        <w:rPr>
          <w:b/>
          <w:spacing w:val="-3"/>
          <w:sz w:val="24"/>
        </w:rPr>
        <w:t> </w:t>
      </w:r>
      <w:r>
        <w:rPr>
          <w:b/>
          <w:sz w:val="24"/>
        </w:rPr>
        <w:t>da</w:t>
      </w:r>
      <w:r>
        <w:rPr>
          <w:b/>
          <w:spacing w:val="-2"/>
          <w:sz w:val="24"/>
        </w:rPr>
        <w:t> </w:t>
      </w:r>
      <w:r>
        <w:rPr>
          <w:b/>
          <w:sz w:val="24"/>
        </w:rPr>
        <w:t>qualidade</w:t>
      </w:r>
      <w:r>
        <w:rPr>
          <w:b/>
          <w:spacing w:val="-8"/>
          <w:sz w:val="24"/>
        </w:rPr>
        <w:t> </w:t>
      </w:r>
      <w:r>
        <w:rPr>
          <w:b/>
          <w:sz w:val="24"/>
        </w:rPr>
        <w:t>do</w:t>
      </w:r>
      <w:r>
        <w:rPr>
          <w:b/>
          <w:spacing w:val="-2"/>
          <w:sz w:val="24"/>
        </w:rPr>
        <w:t> </w:t>
      </w:r>
      <w:r>
        <w:rPr>
          <w:b/>
          <w:sz w:val="24"/>
        </w:rPr>
        <w:t>solo</w:t>
      </w:r>
      <w:r>
        <w:rPr>
          <w:b/>
          <w:spacing w:val="-2"/>
          <w:sz w:val="24"/>
        </w:rPr>
        <w:t> </w:t>
      </w:r>
      <w:r>
        <w:rPr>
          <w:b/>
          <w:sz w:val="24"/>
        </w:rPr>
        <w:t>em</w:t>
      </w:r>
      <w:r>
        <w:rPr>
          <w:b/>
          <w:spacing w:val="-5"/>
          <w:sz w:val="24"/>
        </w:rPr>
        <w:t> </w:t>
      </w:r>
      <w:r>
        <w:rPr>
          <w:b/>
          <w:sz w:val="24"/>
        </w:rPr>
        <w:t>sistema</w:t>
      </w:r>
      <w:r>
        <w:rPr>
          <w:b/>
          <w:spacing w:val="-2"/>
          <w:sz w:val="24"/>
        </w:rPr>
        <w:t> </w:t>
      </w:r>
      <w:r>
        <w:rPr>
          <w:b/>
          <w:sz w:val="24"/>
        </w:rPr>
        <w:t>orgânico</w:t>
      </w:r>
      <w:r>
        <w:rPr>
          <w:b/>
          <w:spacing w:val="-3"/>
          <w:sz w:val="24"/>
        </w:rPr>
        <w:t> </w:t>
      </w:r>
      <w:r>
        <w:rPr>
          <w:b/>
          <w:sz w:val="24"/>
        </w:rPr>
        <w:t>de</w:t>
      </w:r>
      <w:r>
        <w:rPr>
          <w:b/>
          <w:spacing w:val="-3"/>
          <w:sz w:val="24"/>
        </w:rPr>
        <w:t> </w:t>
      </w:r>
      <w:r>
        <w:rPr>
          <w:b/>
          <w:sz w:val="24"/>
        </w:rPr>
        <w:t>cultivo</w:t>
      </w:r>
      <w:r>
        <w:rPr>
          <w:sz w:val="24"/>
        </w:rPr>
        <w:t>. Brasília-DF, 2007.</w:t>
      </w:r>
    </w:p>
    <w:p>
      <w:pPr>
        <w:pStyle w:val="BodyText"/>
        <w:spacing w:before="274"/>
        <w:ind w:left="140" w:right="524"/>
      </w:pPr>
      <w:r>
        <w:rPr/>
        <w:t>MOTA, R. T.</w:t>
      </w:r>
      <w:r>
        <w:rPr>
          <w:spacing w:val="-5"/>
        </w:rPr>
        <w:t> </w:t>
      </w:r>
      <w:r>
        <w:rPr/>
        <w:t>L. Qualidade física</w:t>
      </w:r>
      <w:r>
        <w:rPr>
          <w:spacing w:val="-3"/>
        </w:rPr>
        <w:t> </w:t>
      </w:r>
      <w:r>
        <w:rPr/>
        <w:t>e</w:t>
      </w:r>
      <w:r>
        <w:rPr>
          <w:spacing w:val="-3"/>
        </w:rPr>
        <w:t> </w:t>
      </w:r>
      <w:r>
        <w:rPr/>
        <w:t>química</w:t>
      </w:r>
      <w:r>
        <w:rPr>
          <w:spacing w:val="-3"/>
        </w:rPr>
        <w:t> </w:t>
      </w:r>
      <w:r>
        <w:rPr/>
        <w:t>do solo</w:t>
      </w:r>
      <w:r>
        <w:rPr>
          <w:spacing w:val="-2"/>
        </w:rPr>
        <w:t> </w:t>
      </w:r>
      <w:r>
        <w:rPr/>
        <w:t>em</w:t>
      </w:r>
      <w:r>
        <w:rPr>
          <w:spacing w:val="-6"/>
        </w:rPr>
        <w:t> </w:t>
      </w:r>
      <w:r>
        <w:rPr/>
        <w:t>pomares</w:t>
      </w:r>
      <w:r>
        <w:rPr>
          <w:spacing w:val="-3"/>
        </w:rPr>
        <w:t> </w:t>
      </w:r>
      <w:r>
        <w:rPr/>
        <w:t>de</w:t>
      </w:r>
      <w:r>
        <w:rPr>
          <w:spacing w:val="-3"/>
        </w:rPr>
        <w:t> </w:t>
      </w:r>
      <w:r>
        <w:rPr/>
        <w:t>citros</w:t>
      </w:r>
      <w:r>
        <w:rPr>
          <w:spacing w:val="-4"/>
        </w:rPr>
        <w:t> </w:t>
      </w:r>
      <w:r>
        <w:rPr/>
        <w:t>em</w:t>
      </w:r>
      <w:r>
        <w:rPr>
          <w:spacing w:val="-11"/>
        </w:rPr>
        <w:t> </w:t>
      </w:r>
      <w:r>
        <w:rPr/>
        <w:t>áreas</w:t>
      </w:r>
      <w:r>
        <w:rPr>
          <w:spacing w:val="-4"/>
        </w:rPr>
        <w:t> </w:t>
      </w:r>
      <w:r>
        <w:rPr/>
        <w:t>de</w:t>
      </w:r>
      <w:r>
        <w:rPr>
          <w:spacing w:val="-3"/>
        </w:rPr>
        <w:t> </w:t>
      </w:r>
      <w:r>
        <w:rPr/>
        <w:t>relevo ondulado em Santo Antônio de Jesus, Bahia. 2015. 89f. Dissertação (Mestrado em Solos e Qualidade de Ecossistemas) Universidade Federal</w:t>
      </w:r>
      <w:r>
        <w:rPr>
          <w:spacing w:val="-3"/>
        </w:rPr>
        <w:t> </w:t>
      </w:r>
      <w:r>
        <w:rPr/>
        <w:t>do Recôncavo da Bahia, Cruz das Almas, </w:t>
      </w:r>
      <w:r>
        <w:rPr>
          <w:spacing w:val="-2"/>
        </w:rPr>
        <w:t>2015.</w:t>
      </w:r>
    </w:p>
    <w:p>
      <w:pPr>
        <w:pStyle w:val="BodyText"/>
        <w:spacing w:before="5"/>
      </w:pPr>
    </w:p>
    <w:p>
      <w:pPr>
        <w:spacing w:line="237" w:lineRule="auto" w:before="0"/>
        <w:ind w:left="140" w:right="0" w:firstLine="0"/>
        <w:jc w:val="left"/>
        <w:rPr>
          <w:sz w:val="24"/>
        </w:rPr>
      </w:pPr>
      <w:r>
        <w:rPr>
          <w:sz w:val="24"/>
        </w:rPr>
        <w:t>NICHOLLS,</w:t>
      </w:r>
      <w:r>
        <w:rPr>
          <w:spacing w:val="-1"/>
          <w:sz w:val="24"/>
        </w:rPr>
        <w:t> </w:t>
      </w:r>
      <w:r>
        <w:rPr>
          <w:sz w:val="24"/>
        </w:rPr>
        <w:t>C.</w:t>
      </w:r>
      <w:r>
        <w:rPr>
          <w:spacing w:val="-1"/>
          <w:sz w:val="24"/>
        </w:rPr>
        <w:t> </w:t>
      </w:r>
      <w:r>
        <w:rPr>
          <w:sz w:val="24"/>
        </w:rPr>
        <w:t>I.;</w:t>
      </w:r>
      <w:r>
        <w:rPr>
          <w:spacing w:val="-8"/>
          <w:sz w:val="24"/>
        </w:rPr>
        <w:t> </w:t>
      </w:r>
      <w:r>
        <w:rPr>
          <w:sz w:val="24"/>
        </w:rPr>
        <w:t>ALTIERI,</w:t>
      </w:r>
      <w:r>
        <w:rPr>
          <w:spacing w:val="-6"/>
          <w:sz w:val="24"/>
        </w:rPr>
        <w:t> </w:t>
      </w:r>
      <w:r>
        <w:rPr>
          <w:sz w:val="24"/>
        </w:rPr>
        <w:t>M.</w:t>
      </w:r>
      <w:r>
        <w:rPr>
          <w:spacing w:val="-1"/>
          <w:sz w:val="24"/>
        </w:rPr>
        <w:t> </w:t>
      </w:r>
      <w:r>
        <w:rPr>
          <w:sz w:val="24"/>
        </w:rPr>
        <w:t>A.</w:t>
      </w:r>
      <w:r>
        <w:rPr>
          <w:spacing w:val="-6"/>
          <w:sz w:val="24"/>
        </w:rPr>
        <w:t> </w:t>
      </w:r>
      <w:r>
        <w:rPr>
          <w:sz w:val="24"/>
        </w:rPr>
        <w:t>Estratégias</w:t>
      </w:r>
      <w:r>
        <w:rPr>
          <w:spacing w:val="-5"/>
          <w:sz w:val="24"/>
        </w:rPr>
        <w:t> </w:t>
      </w:r>
      <w:r>
        <w:rPr>
          <w:sz w:val="24"/>
        </w:rPr>
        <w:t>agroecológicas</w:t>
      </w:r>
      <w:r>
        <w:rPr>
          <w:spacing w:val="-5"/>
          <w:sz w:val="24"/>
        </w:rPr>
        <w:t> </w:t>
      </w:r>
      <w:r>
        <w:rPr>
          <w:sz w:val="24"/>
        </w:rPr>
        <w:t>para</w:t>
      </w:r>
      <w:r>
        <w:rPr>
          <w:spacing w:val="-4"/>
          <w:sz w:val="24"/>
        </w:rPr>
        <w:t> </w:t>
      </w:r>
      <w:r>
        <w:rPr>
          <w:sz w:val="24"/>
        </w:rPr>
        <w:t>aumentar</w:t>
      </w:r>
      <w:r>
        <w:rPr>
          <w:spacing w:val="-2"/>
          <w:sz w:val="24"/>
        </w:rPr>
        <w:t> </w:t>
      </w:r>
      <w:r>
        <w:rPr>
          <w:sz w:val="24"/>
        </w:rPr>
        <w:t>a</w:t>
      </w:r>
      <w:r>
        <w:rPr>
          <w:spacing w:val="-8"/>
          <w:sz w:val="24"/>
        </w:rPr>
        <w:t> </w:t>
      </w:r>
      <w:r>
        <w:rPr>
          <w:sz w:val="24"/>
        </w:rPr>
        <w:t>resiliência no contexto das mudanças climáticas. </w:t>
      </w:r>
      <w:r>
        <w:rPr>
          <w:b/>
          <w:sz w:val="24"/>
        </w:rPr>
        <w:t>Agriculturas: experiências em agroecologia</w:t>
      </w:r>
      <w:r>
        <w:rPr>
          <w:sz w:val="24"/>
        </w:rPr>
        <w:t>, Cruz Alta,</w:t>
      </w:r>
    </w:p>
    <w:p>
      <w:pPr>
        <w:pStyle w:val="BodyText"/>
        <w:spacing w:before="4"/>
        <w:ind w:left="140"/>
      </w:pPr>
      <w:r>
        <w:rPr/>
        <w:t>v. 9, n. 1,</w:t>
      </w:r>
      <w:r>
        <w:rPr>
          <w:spacing w:val="1"/>
        </w:rPr>
        <w:t> </w:t>
      </w:r>
      <w:r>
        <w:rPr>
          <w:spacing w:val="-2"/>
        </w:rPr>
        <w:t>2012.</w:t>
      </w:r>
    </w:p>
    <w:p>
      <w:pPr>
        <w:pStyle w:val="BodyText"/>
        <w:spacing w:before="276"/>
        <w:ind w:left="140" w:right="380"/>
      </w:pPr>
      <w:r>
        <w:rPr/>
        <w:t>NICODEMOS,</w:t>
      </w:r>
      <w:r>
        <w:rPr>
          <w:spacing w:val="-1"/>
        </w:rPr>
        <w:t> </w:t>
      </w:r>
      <w:r>
        <w:rPr/>
        <w:t>M.</w:t>
      </w:r>
      <w:r>
        <w:rPr>
          <w:spacing w:val="-1"/>
        </w:rPr>
        <w:t> </w:t>
      </w:r>
      <w:r>
        <w:rPr/>
        <w:t>L.</w:t>
      </w:r>
      <w:r>
        <w:rPr>
          <w:spacing w:val="-5"/>
        </w:rPr>
        <w:t> </w:t>
      </w:r>
      <w:r>
        <w:rPr/>
        <w:t>F.;</w:t>
      </w:r>
      <w:r>
        <w:rPr>
          <w:spacing w:val="-7"/>
        </w:rPr>
        <w:t> </w:t>
      </w:r>
      <w:r>
        <w:rPr/>
        <w:t>BORGES,</w:t>
      </w:r>
      <w:r>
        <w:rPr>
          <w:spacing w:val="-1"/>
        </w:rPr>
        <w:t> </w:t>
      </w:r>
      <w:r>
        <w:rPr/>
        <w:t>W.</w:t>
      </w:r>
      <w:r>
        <w:rPr>
          <w:spacing w:val="-1"/>
        </w:rPr>
        <w:t> </w:t>
      </w:r>
      <w:r>
        <w:rPr/>
        <w:t>L.</w:t>
      </w:r>
      <w:r>
        <w:rPr>
          <w:spacing w:val="-1"/>
        </w:rPr>
        <w:t> </w:t>
      </w:r>
      <w:r>
        <w:rPr/>
        <w:t>B.;</w:t>
      </w:r>
      <w:r>
        <w:rPr>
          <w:spacing w:val="-7"/>
        </w:rPr>
        <w:t> </w:t>
      </w:r>
      <w:r>
        <w:rPr/>
        <w:t>SOUZA,</w:t>
      </w:r>
      <w:r>
        <w:rPr>
          <w:spacing w:val="-1"/>
        </w:rPr>
        <w:t> </w:t>
      </w:r>
      <w:r>
        <w:rPr/>
        <w:t>I.</w:t>
      </w:r>
      <w:r>
        <w:rPr>
          <w:spacing w:val="-5"/>
        </w:rPr>
        <w:t> </w:t>
      </w:r>
      <w:r>
        <w:rPr/>
        <w:t>M.</w:t>
      </w:r>
      <w:r>
        <w:rPr>
          <w:spacing w:val="-1"/>
        </w:rPr>
        <w:t> </w:t>
      </w:r>
      <w:r>
        <w:rPr/>
        <w:t>D.</w:t>
      </w:r>
      <w:r>
        <w:rPr>
          <w:spacing w:val="-1"/>
        </w:rPr>
        <w:t> </w:t>
      </w:r>
      <w:r>
        <w:rPr/>
        <w:t>de.</w:t>
      </w:r>
      <w:r>
        <w:rPr>
          <w:spacing w:val="80"/>
        </w:rPr>
        <w:t> </w:t>
      </w:r>
      <w:r>
        <w:rPr/>
        <w:t>Atributos</w:t>
      </w:r>
      <w:r>
        <w:rPr>
          <w:spacing w:val="-9"/>
        </w:rPr>
        <w:t> </w:t>
      </w:r>
      <w:r>
        <w:rPr/>
        <w:t>físicos</w:t>
      </w:r>
      <w:r>
        <w:rPr>
          <w:spacing w:val="-4"/>
        </w:rPr>
        <w:t> </w:t>
      </w:r>
      <w:r>
        <w:rPr/>
        <w:t>do solo em quatro sistemas de uso da terra em São Carlos, SP. </w:t>
      </w:r>
      <w:r>
        <w:rPr>
          <w:b/>
        </w:rPr>
        <w:t>Revista Brasileira de Ciências Agrárias</w:t>
      </w:r>
      <w:r>
        <w:rPr/>
        <w:t>.</w:t>
      </w:r>
      <w:r>
        <w:rPr>
          <w:spacing w:val="40"/>
        </w:rPr>
        <w:t> </w:t>
      </w:r>
      <w:r>
        <w:rPr/>
        <w:t>v.13, n.2, p.55-24, 2018.</w:t>
      </w:r>
    </w:p>
    <w:p>
      <w:pPr>
        <w:pStyle w:val="BodyText"/>
      </w:pPr>
    </w:p>
    <w:p>
      <w:pPr>
        <w:pStyle w:val="BodyText"/>
        <w:spacing w:line="275" w:lineRule="exact"/>
        <w:ind w:left="140"/>
      </w:pPr>
      <w:r>
        <w:rPr/>
        <w:t>NICOLODI,</w:t>
      </w:r>
      <w:r>
        <w:rPr>
          <w:spacing w:val="-2"/>
        </w:rPr>
        <w:t> </w:t>
      </w:r>
      <w:r>
        <w:rPr/>
        <w:t>M.;</w:t>
      </w:r>
      <w:r>
        <w:rPr>
          <w:spacing w:val="-7"/>
        </w:rPr>
        <w:t> </w:t>
      </w:r>
      <w:r>
        <w:rPr/>
        <w:t>GIANELLO, C.;</w:t>
      </w:r>
      <w:r>
        <w:rPr>
          <w:spacing w:val="-6"/>
        </w:rPr>
        <w:t> </w:t>
      </w:r>
      <w:r>
        <w:rPr/>
        <w:t>ANGHINONI, I.;</w:t>
      </w:r>
      <w:r>
        <w:rPr>
          <w:spacing w:val="-6"/>
        </w:rPr>
        <w:t> </w:t>
      </w:r>
      <w:r>
        <w:rPr/>
        <w:t>MARRÉ, J.;</w:t>
      </w:r>
      <w:r>
        <w:rPr>
          <w:spacing w:val="-6"/>
        </w:rPr>
        <w:t> </w:t>
      </w:r>
      <w:r>
        <w:rPr>
          <w:spacing w:val="-2"/>
        </w:rPr>
        <w:t>MIELNICZUK.</w:t>
      </w:r>
    </w:p>
    <w:p>
      <w:pPr>
        <w:pStyle w:val="BodyText"/>
        <w:ind w:left="140" w:right="1945"/>
      </w:pPr>
      <w:r>
        <w:rPr/>
        <w:t>Insuficiência do conceito mineralista para expressar a fertilidade do solo percebida pelas plantas cultivadas no sistema plantio direto. </w:t>
      </w:r>
      <w:r>
        <w:rPr>
          <w:b/>
        </w:rPr>
        <w:t>Revista Brasileira</w:t>
      </w:r>
      <w:r>
        <w:rPr>
          <w:b/>
          <w:spacing w:val="-3"/>
        </w:rPr>
        <w:t> </w:t>
      </w:r>
      <w:r>
        <w:rPr>
          <w:b/>
        </w:rPr>
        <w:t>de</w:t>
      </w:r>
      <w:r>
        <w:rPr>
          <w:b/>
          <w:spacing w:val="-4"/>
        </w:rPr>
        <w:t> </w:t>
      </w:r>
      <w:r>
        <w:rPr>
          <w:b/>
        </w:rPr>
        <w:t>Ciência</w:t>
      </w:r>
      <w:r>
        <w:rPr>
          <w:b/>
          <w:spacing w:val="-3"/>
        </w:rPr>
        <w:t> </w:t>
      </w:r>
      <w:r>
        <w:rPr>
          <w:b/>
        </w:rPr>
        <w:t>do</w:t>
      </w:r>
      <w:r>
        <w:rPr>
          <w:b/>
          <w:spacing w:val="-3"/>
        </w:rPr>
        <w:t> </w:t>
      </w:r>
      <w:r>
        <w:rPr>
          <w:b/>
        </w:rPr>
        <w:t>Solo</w:t>
      </w:r>
      <w:r>
        <w:rPr/>
        <w:t>,</w:t>
      </w:r>
      <w:r>
        <w:rPr>
          <w:spacing w:val="-2"/>
        </w:rPr>
        <w:t> </w:t>
      </w:r>
      <w:r>
        <w:rPr/>
        <w:t>v.32,</w:t>
      </w:r>
      <w:r>
        <w:rPr>
          <w:spacing w:val="-6"/>
        </w:rPr>
        <w:t> </w:t>
      </w:r>
      <w:r>
        <w:rPr/>
        <w:t>(Número Especial),</w:t>
      </w:r>
      <w:r>
        <w:rPr>
          <w:spacing w:val="-2"/>
        </w:rPr>
        <w:t> </w:t>
      </w:r>
      <w:r>
        <w:rPr/>
        <w:t>p.2735-2744,</w:t>
      </w:r>
      <w:r>
        <w:rPr>
          <w:spacing w:val="-6"/>
        </w:rPr>
        <w:t> </w:t>
      </w:r>
      <w:r>
        <w:rPr/>
        <w:t>2008.</w:t>
      </w:r>
    </w:p>
    <w:p>
      <w:pPr>
        <w:pStyle w:val="BodyText"/>
        <w:spacing w:before="276"/>
        <w:ind w:left="140"/>
      </w:pPr>
      <w:r>
        <w:rPr/>
        <w:t>ODUM, E.P.</w:t>
      </w:r>
      <w:r>
        <w:rPr>
          <w:spacing w:val="-2"/>
        </w:rPr>
        <w:t> </w:t>
      </w:r>
      <w:r>
        <w:rPr/>
        <w:t>The strategy</w:t>
      </w:r>
      <w:r>
        <w:rPr>
          <w:spacing w:val="-9"/>
        </w:rPr>
        <w:t> </w:t>
      </w:r>
      <w:r>
        <w:rPr/>
        <w:t>of</w:t>
      </w:r>
      <w:r>
        <w:rPr>
          <w:spacing w:val="-7"/>
        </w:rPr>
        <w:t> </w:t>
      </w:r>
      <w:r>
        <w:rPr/>
        <w:t>ecosystem</w:t>
      </w:r>
      <w:r>
        <w:rPr>
          <w:spacing w:val="-8"/>
        </w:rPr>
        <w:t> </w:t>
      </w:r>
      <w:r>
        <w:rPr/>
        <w:t>development.</w:t>
      </w:r>
      <w:r>
        <w:rPr>
          <w:spacing w:val="12"/>
        </w:rPr>
        <w:t> </w:t>
      </w:r>
      <w:r>
        <w:rPr>
          <w:b/>
        </w:rPr>
        <w:t>Science,</w:t>
      </w:r>
      <w:r>
        <w:rPr>
          <w:b/>
          <w:spacing w:val="-1"/>
        </w:rPr>
        <w:t> </w:t>
      </w:r>
      <w:r>
        <w:rPr/>
        <w:t>v164,</w:t>
      </w:r>
      <w:r>
        <w:rPr>
          <w:spacing w:val="3"/>
        </w:rPr>
        <w:t> </w:t>
      </w:r>
      <w:r>
        <w:rPr/>
        <w:t>p.262-270,</w:t>
      </w:r>
      <w:r>
        <w:rPr>
          <w:spacing w:val="-2"/>
        </w:rPr>
        <w:t> 1969.</w:t>
      </w:r>
    </w:p>
    <w:p>
      <w:pPr>
        <w:spacing w:line="242" w:lineRule="auto" w:before="276"/>
        <w:ind w:left="140" w:right="524" w:firstLine="0"/>
        <w:jc w:val="left"/>
        <w:rPr>
          <w:sz w:val="24"/>
        </w:rPr>
      </w:pPr>
      <w:r>
        <w:rPr>
          <w:sz w:val="24"/>
        </w:rPr>
        <w:t>PEDROTTI, A.; JÚNIOR, A. V. M. </w:t>
      </w:r>
      <w:r>
        <w:rPr>
          <w:b/>
          <w:sz w:val="24"/>
        </w:rPr>
        <w:t>Avanços em Ciência do solo: A física do Solo na produção</w:t>
      </w:r>
      <w:r>
        <w:rPr>
          <w:b/>
          <w:spacing w:val="-3"/>
          <w:sz w:val="24"/>
        </w:rPr>
        <w:t> </w:t>
      </w:r>
      <w:r>
        <w:rPr>
          <w:b/>
          <w:sz w:val="24"/>
        </w:rPr>
        <w:t>Agrícola</w:t>
      </w:r>
      <w:r>
        <w:rPr>
          <w:b/>
          <w:spacing w:val="-3"/>
          <w:sz w:val="24"/>
        </w:rPr>
        <w:t> </w:t>
      </w:r>
      <w:r>
        <w:rPr>
          <w:b/>
          <w:sz w:val="24"/>
        </w:rPr>
        <w:t>e</w:t>
      </w:r>
      <w:r>
        <w:rPr>
          <w:b/>
          <w:spacing w:val="-4"/>
          <w:sz w:val="24"/>
        </w:rPr>
        <w:t> </w:t>
      </w:r>
      <w:r>
        <w:rPr>
          <w:b/>
          <w:sz w:val="24"/>
        </w:rPr>
        <w:t>Qualidade</w:t>
      </w:r>
      <w:r>
        <w:rPr>
          <w:b/>
          <w:spacing w:val="-4"/>
          <w:sz w:val="24"/>
        </w:rPr>
        <w:t> </w:t>
      </w:r>
      <w:r>
        <w:rPr>
          <w:b/>
          <w:sz w:val="24"/>
        </w:rPr>
        <w:t>Ambiengtal</w:t>
      </w:r>
      <w:r>
        <w:rPr>
          <w:sz w:val="24"/>
        </w:rPr>
        <w:t>.</w:t>
      </w:r>
      <w:r>
        <w:rPr>
          <w:spacing w:val="-1"/>
          <w:sz w:val="24"/>
        </w:rPr>
        <w:t> </w:t>
      </w:r>
      <w:r>
        <w:rPr>
          <w:sz w:val="24"/>
        </w:rPr>
        <w:t>1.</w:t>
      </w:r>
      <w:r>
        <w:rPr>
          <w:spacing w:val="-10"/>
          <w:sz w:val="24"/>
        </w:rPr>
        <w:t> </w:t>
      </w:r>
      <w:r>
        <w:rPr>
          <w:sz w:val="24"/>
        </w:rPr>
        <w:t>ed.</w:t>
      </w:r>
      <w:r>
        <w:rPr>
          <w:spacing w:val="-1"/>
          <w:sz w:val="24"/>
        </w:rPr>
        <w:t> </w:t>
      </w:r>
      <w:r>
        <w:rPr>
          <w:sz w:val="24"/>
        </w:rPr>
        <w:t>São Cristóvão-SE:</w:t>
      </w:r>
      <w:r>
        <w:rPr>
          <w:spacing w:val="-8"/>
          <w:sz w:val="24"/>
        </w:rPr>
        <w:t> </w:t>
      </w:r>
      <w:r>
        <w:rPr>
          <w:sz w:val="24"/>
        </w:rPr>
        <w:t>Editora</w:t>
      </w:r>
      <w:r>
        <w:rPr>
          <w:spacing w:val="-4"/>
          <w:sz w:val="24"/>
        </w:rPr>
        <w:t> </w:t>
      </w:r>
      <w:r>
        <w:rPr>
          <w:sz w:val="24"/>
        </w:rPr>
        <w:t>UFS,</w:t>
      </w:r>
      <w:r>
        <w:rPr>
          <w:spacing w:val="-1"/>
          <w:sz w:val="24"/>
        </w:rPr>
        <w:t> </w:t>
      </w:r>
      <w:r>
        <w:rPr>
          <w:sz w:val="24"/>
        </w:rPr>
        <w:t>2009.</w:t>
      </w:r>
    </w:p>
    <w:p>
      <w:pPr>
        <w:spacing w:after="0" w:line="242" w:lineRule="auto"/>
        <w:jc w:val="left"/>
        <w:rPr>
          <w:sz w:val="24"/>
        </w:rPr>
        <w:sectPr>
          <w:pgSz w:w="11910" w:h="16840"/>
          <w:pgMar w:header="718" w:footer="0" w:top="1580" w:bottom="280" w:left="1559" w:right="708"/>
        </w:sectPr>
      </w:pPr>
    </w:p>
    <w:p>
      <w:pPr>
        <w:pStyle w:val="BodyText"/>
        <w:spacing w:before="101"/>
        <w:ind w:left="140"/>
      </w:pPr>
      <w:r>
        <w:rPr/>
        <w:t>PEDROTTI,</w:t>
      </w:r>
      <w:r>
        <w:rPr>
          <w:spacing w:val="-1"/>
        </w:rPr>
        <w:t> </w:t>
      </w:r>
      <w:r>
        <w:rPr/>
        <w:t>A.;</w:t>
      </w:r>
      <w:r>
        <w:rPr>
          <w:spacing w:val="-6"/>
        </w:rPr>
        <w:t> </w:t>
      </w:r>
      <w:r>
        <w:rPr/>
        <w:t>FERREIRA, E. P. de</w:t>
      </w:r>
      <w:r>
        <w:rPr>
          <w:spacing w:val="-8"/>
        </w:rPr>
        <w:t> </w:t>
      </w:r>
      <w:r>
        <w:rPr/>
        <w:t>B.;</w:t>
      </w:r>
      <w:r>
        <w:rPr>
          <w:spacing w:val="-6"/>
        </w:rPr>
        <w:t> </w:t>
      </w:r>
      <w:r>
        <w:rPr/>
        <w:t>ASSUNÇÃO, S.</w:t>
      </w:r>
      <w:r>
        <w:rPr>
          <w:spacing w:val="-5"/>
        </w:rPr>
        <w:t> </w:t>
      </w:r>
      <w:r>
        <w:rPr/>
        <w:t>J. R.;</w:t>
      </w:r>
      <w:r>
        <w:rPr>
          <w:spacing w:val="-7"/>
        </w:rPr>
        <w:t> </w:t>
      </w:r>
      <w:r>
        <w:rPr/>
        <w:t>ARAUJO</w:t>
      </w:r>
      <w:r>
        <w:rPr>
          <w:spacing w:val="2"/>
        </w:rPr>
        <w:t> </w:t>
      </w:r>
      <w:r>
        <w:rPr/>
        <w:t>FILHO, R. N.</w:t>
      </w:r>
      <w:r>
        <w:rPr>
          <w:spacing w:val="8"/>
        </w:rPr>
        <w:t> </w:t>
      </w:r>
      <w:r>
        <w:rPr>
          <w:spacing w:val="-4"/>
        </w:rPr>
        <w:t>de.;</w:t>
      </w:r>
    </w:p>
    <w:p>
      <w:pPr>
        <w:spacing w:line="240" w:lineRule="auto" w:before="2"/>
        <w:ind w:left="140" w:right="380" w:firstLine="0"/>
        <w:jc w:val="left"/>
        <w:rPr>
          <w:sz w:val="24"/>
        </w:rPr>
      </w:pPr>
      <w:r>
        <w:rPr>
          <w:sz w:val="24"/>
        </w:rPr>
        <w:t>GOMES FILHO, R. R.; OLIVEIRA, O.S.; HOLANDA, F. S. R. Biological Activity as an Indicator</w:t>
      </w:r>
      <w:r>
        <w:rPr>
          <w:spacing w:val="-4"/>
          <w:sz w:val="24"/>
        </w:rPr>
        <w:t> </w:t>
      </w:r>
      <w:r>
        <w:rPr>
          <w:sz w:val="24"/>
        </w:rPr>
        <w:t>of</w:t>
      </w:r>
      <w:r>
        <w:rPr>
          <w:spacing w:val="-9"/>
          <w:sz w:val="24"/>
        </w:rPr>
        <w:t> </w:t>
      </w:r>
      <w:r>
        <w:rPr>
          <w:sz w:val="24"/>
        </w:rPr>
        <w:t>Soil</w:t>
      </w:r>
      <w:r>
        <w:rPr>
          <w:spacing w:val="-10"/>
          <w:sz w:val="24"/>
        </w:rPr>
        <w:t> </w:t>
      </w:r>
      <w:r>
        <w:rPr>
          <w:sz w:val="24"/>
        </w:rPr>
        <w:t>Quality</w:t>
      </w:r>
      <w:r>
        <w:rPr>
          <w:spacing w:val="-6"/>
          <w:sz w:val="24"/>
        </w:rPr>
        <w:t> </w:t>
      </w:r>
      <w:r>
        <w:rPr>
          <w:sz w:val="24"/>
        </w:rPr>
        <w:t>under</w:t>
      </w:r>
      <w:r>
        <w:rPr>
          <w:spacing w:val="-1"/>
          <w:sz w:val="24"/>
        </w:rPr>
        <w:t> </w:t>
      </w:r>
      <w:r>
        <w:rPr>
          <w:sz w:val="24"/>
        </w:rPr>
        <w:t>Different Cultivation</w:t>
      </w:r>
      <w:r>
        <w:rPr>
          <w:spacing w:val="-6"/>
          <w:sz w:val="24"/>
        </w:rPr>
        <w:t> </w:t>
      </w:r>
      <w:r>
        <w:rPr>
          <w:sz w:val="24"/>
        </w:rPr>
        <w:t>Systems in</w:t>
      </w:r>
      <w:r>
        <w:rPr>
          <w:spacing w:val="-6"/>
          <w:sz w:val="24"/>
        </w:rPr>
        <w:t> </w:t>
      </w:r>
      <w:r>
        <w:rPr>
          <w:sz w:val="24"/>
        </w:rPr>
        <w:t>Northeastern</w:t>
      </w:r>
      <w:r>
        <w:rPr>
          <w:spacing w:val="-6"/>
          <w:sz w:val="24"/>
        </w:rPr>
        <w:t> </w:t>
      </w:r>
      <w:r>
        <w:rPr>
          <w:sz w:val="24"/>
        </w:rPr>
        <w:t>Brazil. </w:t>
      </w:r>
      <w:r>
        <w:rPr>
          <w:b/>
          <w:sz w:val="24"/>
        </w:rPr>
        <w:t>Journal of Experimental Agriculture International</w:t>
      </w:r>
      <w:r>
        <w:rPr>
          <w:i/>
          <w:sz w:val="24"/>
        </w:rPr>
        <w:t>. </w:t>
      </w:r>
      <w:r>
        <w:rPr>
          <w:sz w:val="24"/>
        </w:rPr>
        <w:t>v.22, n.3, p.1-13, 2018.</w:t>
      </w:r>
    </w:p>
    <w:p>
      <w:pPr>
        <w:pStyle w:val="BodyText"/>
        <w:spacing w:before="1"/>
      </w:pPr>
    </w:p>
    <w:p>
      <w:pPr>
        <w:pStyle w:val="BodyText"/>
        <w:spacing w:line="275" w:lineRule="exact"/>
        <w:ind w:left="140"/>
      </w:pPr>
      <w:r>
        <w:rPr/>
        <w:t>PRANDO</w:t>
      </w:r>
      <w:r>
        <w:rPr>
          <w:i/>
        </w:rPr>
        <w:t>, </w:t>
      </w:r>
      <w:r>
        <w:rPr/>
        <w:t>M.</w:t>
      </w:r>
      <w:r>
        <w:rPr>
          <w:spacing w:val="1"/>
        </w:rPr>
        <w:t> </w:t>
      </w:r>
      <w:r>
        <w:rPr/>
        <w:t>B.;</w:t>
      </w:r>
      <w:r>
        <w:rPr>
          <w:spacing w:val="-6"/>
        </w:rPr>
        <w:t> </w:t>
      </w:r>
      <w:r>
        <w:rPr/>
        <w:t>OLIBONE,</w:t>
      </w:r>
      <w:r>
        <w:rPr>
          <w:spacing w:val="1"/>
        </w:rPr>
        <w:t> </w:t>
      </w:r>
      <w:r>
        <w:rPr/>
        <w:t>D.;</w:t>
      </w:r>
      <w:r>
        <w:rPr>
          <w:spacing w:val="-6"/>
        </w:rPr>
        <w:t> </w:t>
      </w:r>
      <w:r>
        <w:rPr/>
        <w:t>OLIBONE,</w:t>
      </w:r>
      <w:r>
        <w:rPr>
          <w:spacing w:val="1"/>
        </w:rPr>
        <w:t> </w:t>
      </w:r>
      <w:r>
        <w:rPr/>
        <w:t>A.</w:t>
      </w:r>
      <w:r>
        <w:rPr>
          <w:spacing w:val="-4"/>
        </w:rPr>
        <w:t> </w:t>
      </w:r>
      <w:r>
        <w:rPr/>
        <w:t>P.</w:t>
      </w:r>
      <w:r>
        <w:rPr>
          <w:spacing w:val="-4"/>
        </w:rPr>
        <w:t> </w:t>
      </w:r>
      <w:r>
        <w:rPr/>
        <w:t>E.;</w:t>
      </w:r>
      <w:r>
        <w:rPr>
          <w:spacing w:val="-6"/>
        </w:rPr>
        <w:t> </w:t>
      </w:r>
      <w:r>
        <w:rPr/>
        <w:t>ROSOLEM,</w:t>
      </w:r>
      <w:r>
        <w:rPr>
          <w:spacing w:val="1"/>
        </w:rPr>
        <w:t> </w:t>
      </w:r>
      <w:r>
        <w:rPr/>
        <w:t>C.</w:t>
      </w:r>
      <w:r>
        <w:rPr>
          <w:spacing w:val="-4"/>
        </w:rPr>
        <w:t> </w:t>
      </w:r>
      <w:r>
        <w:rPr/>
        <w:t>A</w:t>
      </w:r>
      <w:r>
        <w:rPr>
          <w:spacing w:val="1"/>
        </w:rPr>
        <w:t> </w:t>
      </w:r>
      <w:r>
        <w:rPr/>
        <w:t>infiltração</w:t>
      </w:r>
      <w:r>
        <w:rPr>
          <w:spacing w:val="3"/>
        </w:rPr>
        <w:t> </w:t>
      </w:r>
      <w:r>
        <w:rPr/>
        <w:t>de</w:t>
      </w:r>
      <w:r>
        <w:rPr>
          <w:spacing w:val="-2"/>
        </w:rPr>
        <w:t> </w:t>
      </w:r>
      <w:r>
        <w:rPr>
          <w:spacing w:val="-4"/>
        </w:rPr>
        <w:t>água</w:t>
      </w:r>
    </w:p>
    <w:p>
      <w:pPr>
        <w:pStyle w:val="BodyText"/>
        <w:spacing w:line="275" w:lineRule="exact"/>
        <w:ind w:left="140"/>
      </w:pPr>
      <w:r>
        <w:rPr/>
        <w:t>no</w:t>
      </w:r>
      <w:r>
        <w:rPr>
          <w:spacing w:val="1"/>
        </w:rPr>
        <w:t> </w:t>
      </w:r>
      <w:r>
        <w:rPr/>
        <w:t>solo</w:t>
      </w:r>
      <w:r>
        <w:rPr>
          <w:spacing w:val="1"/>
        </w:rPr>
        <w:t> </w:t>
      </w:r>
      <w:r>
        <w:rPr/>
        <w:t>sob</w:t>
      </w:r>
      <w:r>
        <w:rPr>
          <w:spacing w:val="-7"/>
        </w:rPr>
        <w:t> </w:t>
      </w:r>
      <w:r>
        <w:rPr/>
        <w:t>escarificação</w:t>
      </w:r>
      <w:r>
        <w:rPr>
          <w:spacing w:val="1"/>
        </w:rPr>
        <w:t> </w:t>
      </w:r>
      <w:r>
        <w:rPr/>
        <w:t>e</w:t>
      </w:r>
      <w:r>
        <w:rPr>
          <w:spacing w:val="-3"/>
        </w:rPr>
        <w:t> </w:t>
      </w:r>
      <w:r>
        <w:rPr/>
        <w:t>rotação</w:t>
      </w:r>
      <w:r>
        <w:rPr>
          <w:spacing w:val="1"/>
        </w:rPr>
        <w:t> </w:t>
      </w:r>
      <w:r>
        <w:rPr/>
        <w:t>de</w:t>
      </w:r>
      <w:r>
        <w:rPr>
          <w:spacing w:val="-3"/>
        </w:rPr>
        <w:t> </w:t>
      </w:r>
      <w:r>
        <w:rPr/>
        <w:t>culturas.</w:t>
      </w:r>
      <w:r>
        <w:rPr>
          <w:spacing w:val="7"/>
        </w:rPr>
        <w:t> </w:t>
      </w:r>
      <w:r>
        <w:rPr>
          <w:b/>
        </w:rPr>
        <w:t>R.</w:t>
      </w:r>
      <w:r>
        <w:rPr>
          <w:b/>
          <w:spacing w:val="-5"/>
        </w:rPr>
        <w:t> </w:t>
      </w:r>
      <w:r>
        <w:rPr>
          <w:b/>
        </w:rPr>
        <w:t>Bras.</w:t>
      </w:r>
      <w:r>
        <w:rPr>
          <w:b/>
          <w:spacing w:val="-1"/>
        </w:rPr>
        <w:t> </w:t>
      </w:r>
      <w:r>
        <w:rPr>
          <w:b/>
        </w:rPr>
        <w:t>Ci.</w:t>
      </w:r>
      <w:r>
        <w:rPr>
          <w:b/>
          <w:spacing w:val="-1"/>
        </w:rPr>
        <w:t> </w:t>
      </w:r>
      <w:r>
        <w:rPr>
          <w:b/>
        </w:rPr>
        <w:t>Solo</w:t>
      </w:r>
      <w:r>
        <w:rPr/>
        <w:t>, v.34,</w:t>
      </w:r>
      <w:r>
        <w:rPr>
          <w:spacing w:val="-5"/>
        </w:rPr>
        <w:t> </w:t>
      </w:r>
      <w:r>
        <w:rPr/>
        <w:t>p.693-700,</w:t>
      </w:r>
      <w:r>
        <w:rPr>
          <w:spacing w:val="-5"/>
        </w:rPr>
        <w:t> </w:t>
      </w:r>
      <w:r>
        <w:rPr>
          <w:spacing w:val="-2"/>
        </w:rPr>
        <w:t>2010.</w:t>
      </w:r>
    </w:p>
    <w:p>
      <w:pPr>
        <w:pStyle w:val="BodyText"/>
      </w:pPr>
    </w:p>
    <w:p>
      <w:pPr>
        <w:spacing w:line="242" w:lineRule="auto" w:before="0"/>
        <w:ind w:left="140" w:right="524" w:firstLine="0"/>
        <w:jc w:val="left"/>
        <w:rPr>
          <w:sz w:val="24"/>
        </w:rPr>
      </w:pPr>
      <w:r>
        <w:rPr>
          <w:sz w:val="24"/>
        </w:rPr>
        <w:t>PRIMAVESI,</w:t>
      </w:r>
      <w:r>
        <w:rPr>
          <w:spacing w:val="-2"/>
          <w:sz w:val="24"/>
        </w:rPr>
        <w:t> </w:t>
      </w:r>
      <w:r>
        <w:rPr>
          <w:sz w:val="24"/>
        </w:rPr>
        <w:t>A. </w:t>
      </w:r>
      <w:r>
        <w:rPr>
          <w:b/>
          <w:sz w:val="24"/>
        </w:rPr>
        <w:t>Manejo</w:t>
      </w:r>
      <w:r>
        <w:rPr>
          <w:b/>
          <w:spacing w:val="-3"/>
          <w:sz w:val="24"/>
        </w:rPr>
        <w:t> </w:t>
      </w:r>
      <w:r>
        <w:rPr>
          <w:b/>
          <w:sz w:val="24"/>
        </w:rPr>
        <w:t>ecológico</w:t>
      </w:r>
      <w:r>
        <w:rPr>
          <w:b/>
          <w:spacing w:val="-4"/>
          <w:sz w:val="24"/>
        </w:rPr>
        <w:t> </w:t>
      </w:r>
      <w:r>
        <w:rPr>
          <w:b/>
          <w:sz w:val="24"/>
        </w:rPr>
        <w:t>do</w:t>
      </w:r>
      <w:r>
        <w:rPr>
          <w:b/>
          <w:spacing w:val="-3"/>
          <w:sz w:val="24"/>
        </w:rPr>
        <w:t> </w:t>
      </w:r>
      <w:r>
        <w:rPr>
          <w:b/>
          <w:sz w:val="24"/>
        </w:rPr>
        <w:t>solo: </w:t>
      </w:r>
      <w:r>
        <w:rPr>
          <w:sz w:val="24"/>
        </w:rPr>
        <w:t>a</w:t>
      </w:r>
      <w:r>
        <w:rPr>
          <w:spacing w:val="-4"/>
          <w:sz w:val="24"/>
        </w:rPr>
        <w:t> </w:t>
      </w:r>
      <w:r>
        <w:rPr>
          <w:sz w:val="24"/>
        </w:rPr>
        <w:t>agricultura</w:t>
      </w:r>
      <w:r>
        <w:rPr>
          <w:spacing w:val="-4"/>
          <w:sz w:val="24"/>
        </w:rPr>
        <w:t> </w:t>
      </w:r>
      <w:r>
        <w:rPr>
          <w:sz w:val="24"/>
        </w:rPr>
        <w:t>em</w:t>
      </w:r>
      <w:r>
        <w:rPr>
          <w:spacing w:val="-12"/>
          <w:sz w:val="24"/>
        </w:rPr>
        <w:t> </w:t>
      </w:r>
      <w:r>
        <w:rPr>
          <w:sz w:val="24"/>
        </w:rPr>
        <w:t>regiões</w:t>
      </w:r>
      <w:r>
        <w:rPr>
          <w:spacing w:val="-5"/>
          <w:sz w:val="24"/>
        </w:rPr>
        <w:t> </w:t>
      </w:r>
      <w:r>
        <w:rPr>
          <w:sz w:val="24"/>
        </w:rPr>
        <w:t>tropicais.</w:t>
      </w:r>
      <w:r>
        <w:rPr>
          <w:spacing w:val="-2"/>
          <w:sz w:val="24"/>
        </w:rPr>
        <w:t> </w:t>
      </w:r>
      <w:r>
        <w:rPr>
          <w:sz w:val="24"/>
        </w:rPr>
        <w:t>18.</w:t>
      </w:r>
      <w:r>
        <w:rPr>
          <w:spacing w:val="-2"/>
          <w:sz w:val="24"/>
        </w:rPr>
        <w:t> </w:t>
      </w:r>
      <w:r>
        <w:rPr>
          <w:sz w:val="24"/>
        </w:rPr>
        <w:t>ed.</w:t>
      </w:r>
      <w:r>
        <w:rPr>
          <w:spacing w:val="-2"/>
          <w:sz w:val="24"/>
        </w:rPr>
        <w:t> </w:t>
      </w:r>
      <w:r>
        <w:rPr>
          <w:sz w:val="24"/>
        </w:rPr>
        <w:t>São Paulo: Nobel, 2006. 549 p.</w:t>
      </w:r>
    </w:p>
    <w:p>
      <w:pPr>
        <w:spacing w:line="275" w:lineRule="exact" w:before="274"/>
        <w:ind w:left="140" w:right="0" w:firstLine="0"/>
        <w:jc w:val="left"/>
        <w:rPr>
          <w:b/>
          <w:sz w:val="24"/>
        </w:rPr>
      </w:pPr>
      <w:r>
        <w:rPr>
          <w:sz w:val="24"/>
        </w:rPr>
        <w:t>RAIJ,</w:t>
      </w:r>
      <w:r>
        <w:rPr>
          <w:spacing w:val="-3"/>
          <w:sz w:val="24"/>
        </w:rPr>
        <w:t> </w:t>
      </w:r>
      <w:r>
        <w:rPr>
          <w:sz w:val="24"/>
        </w:rPr>
        <w:t>B.;</w:t>
      </w:r>
      <w:r>
        <w:rPr>
          <w:spacing w:val="-7"/>
          <w:sz w:val="24"/>
        </w:rPr>
        <w:t> </w:t>
      </w:r>
      <w:r>
        <w:rPr>
          <w:sz w:val="24"/>
        </w:rPr>
        <w:t>CANTARELLA,</w:t>
      </w:r>
      <w:r>
        <w:rPr>
          <w:spacing w:val="-1"/>
          <w:sz w:val="24"/>
        </w:rPr>
        <w:t> </w:t>
      </w:r>
      <w:r>
        <w:rPr>
          <w:sz w:val="24"/>
        </w:rPr>
        <w:t>H.;</w:t>
      </w:r>
      <w:r>
        <w:rPr>
          <w:spacing w:val="-7"/>
          <w:sz w:val="24"/>
        </w:rPr>
        <w:t> </w:t>
      </w:r>
      <w:r>
        <w:rPr>
          <w:sz w:val="24"/>
        </w:rPr>
        <w:t>QUAGGIO,</w:t>
      </w:r>
      <w:r>
        <w:rPr>
          <w:spacing w:val="-2"/>
          <w:sz w:val="24"/>
        </w:rPr>
        <w:t> </w:t>
      </w:r>
      <w:r>
        <w:rPr>
          <w:sz w:val="24"/>
        </w:rPr>
        <w:t>J.</w:t>
      </w:r>
      <w:r>
        <w:rPr>
          <w:spacing w:val="-1"/>
          <w:sz w:val="24"/>
        </w:rPr>
        <w:t> </w:t>
      </w:r>
      <w:r>
        <w:rPr>
          <w:sz w:val="24"/>
        </w:rPr>
        <w:t>A.;</w:t>
      </w:r>
      <w:r>
        <w:rPr>
          <w:spacing w:val="-7"/>
          <w:sz w:val="24"/>
        </w:rPr>
        <w:t> </w:t>
      </w:r>
      <w:r>
        <w:rPr>
          <w:sz w:val="24"/>
        </w:rPr>
        <w:t>FURLANI,</w:t>
      </w:r>
      <w:r>
        <w:rPr>
          <w:spacing w:val="-1"/>
          <w:sz w:val="24"/>
        </w:rPr>
        <w:t> </w:t>
      </w:r>
      <w:r>
        <w:rPr>
          <w:sz w:val="24"/>
        </w:rPr>
        <w:t>A.</w:t>
      </w:r>
      <w:r>
        <w:rPr>
          <w:spacing w:val="-1"/>
          <w:sz w:val="24"/>
        </w:rPr>
        <w:t> </w:t>
      </w:r>
      <w:r>
        <w:rPr>
          <w:sz w:val="24"/>
        </w:rPr>
        <w:t>M.</w:t>
      </w:r>
      <w:r>
        <w:rPr>
          <w:spacing w:val="7"/>
          <w:sz w:val="24"/>
        </w:rPr>
        <w:t> </w:t>
      </w:r>
      <w:r>
        <w:rPr>
          <w:b/>
          <w:sz w:val="24"/>
        </w:rPr>
        <w:t>Recomendações</w:t>
      </w:r>
      <w:r>
        <w:rPr>
          <w:b/>
          <w:spacing w:val="-4"/>
          <w:sz w:val="24"/>
        </w:rPr>
        <w:t> </w:t>
      </w:r>
      <w:r>
        <w:rPr>
          <w:b/>
          <w:spacing w:val="-5"/>
          <w:sz w:val="24"/>
        </w:rPr>
        <w:t>de</w:t>
      </w:r>
    </w:p>
    <w:p>
      <w:pPr>
        <w:spacing w:line="242" w:lineRule="auto" w:before="0"/>
        <w:ind w:left="140" w:right="524" w:firstLine="0"/>
        <w:jc w:val="left"/>
        <w:rPr>
          <w:sz w:val="24"/>
        </w:rPr>
      </w:pPr>
      <w:r>
        <w:rPr>
          <w:b/>
          <w:sz w:val="24"/>
        </w:rPr>
        <w:t>adubação</w:t>
      </w:r>
      <w:r>
        <w:rPr>
          <w:b/>
          <w:spacing w:val="-3"/>
          <w:sz w:val="24"/>
        </w:rPr>
        <w:t> </w:t>
      </w:r>
      <w:r>
        <w:rPr>
          <w:b/>
          <w:sz w:val="24"/>
        </w:rPr>
        <w:t>e</w:t>
      </w:r>
      <w:r>
        <w:rPr>
          <w:b/>
          <w:spacing w:val="-4"/>
          <w:sz w:val="24"/>
        </w:rPr>
        <w:t> </w:t>
      </w:r>
      <w:r>
        <w:rPr>
          <w:b/>
          <w:sz w:val="24"/>
        </w:rPr>
        <w:t>calagem</w:t>
      </w:r>
      <w:r>
        <w:rPr>
          <w:b/>
          <w:spacing w:val="-6"/>
          <w:sz w:val="24"/>
        </w:rPr>
        <w:t> </w:t>
      </w:r>
      <w:r>
        <w:rPr>
          <w:b/>
          <w:sz w:val="24"/>
        </w:rPr>
        <w:t>para</w:t>
      </w:r>
      <w:r>
        <w:rPr>
          <w:b/>
          <w:spacing w:val="-3"/>
          <w:sz w:val="24"/>
        </w:rPr>
        <w:t> </w:t>
      </w:r>
      <w:r>
        <w:rPr>
          <w:b/>
          <w:sz w:val="24"/>
        </w:rPr>
        <w:t>o</w:t>
      </w:r>
      <w:r>
        <w:rPr>
          <w:b/>
          <w:spacing w:val="-3"/>
          <w:sz w:val="24"/>
        </w:rPr>
        <w:t> </w:t>
      </w:r>
      <w:r>
        <w:rPr>
          <w:b/>
          <w:sz w:val="24"/>
        </w:rPr>
        <w:t>Estado</w:t>
      </w:r>
      <w:r>
        <w:rPr>
          <w:b/>
          <w:spacing w:val="-3"/>
          <w:sz w:val="24"/>
        </w:rPr>
        <w:t> </w:t>
      </w:r>
      <w:r>
        <w:rPr>
          <w:b/>
          <w:sz w:val="24"/>
        </w:rPr>
        <w:t>de</w:t>
      </w:r>
      <w:r>
        <w:rPr>
          <w:b/>
          <w:spacing w:val="-4"/>
          <w:sz w:val="24"/>
        </w:rPr>
        <w:t> </w:t>
      </w:r>
      <w:r>
        <w:rPr>
          <w:b/>
          <w:sz w:val="24"/>
        </w:rPr>
        <w:t>São</w:t>
      </w:r>
      <w:r>
        <w:rPr>
          <w:b/>
          <w:spacing w:val="-3"/>
          <w:sz w:val="24"/>
        </w:rPr>
        <w:t> </w:t>
      </w:r>
      <w:r>
        <w:rPr>
          <w:b/>
          <w:sz w:val="24"/>
        </w:rPr>
        <w:t>Paulo. </w:t>
      </w:r>
      <w:r>
        <w:rPr>
          <w:sz w:val="24"/>
        </w:rPr>
        <w:t>Campinas:</w:t>
      </w:r>
      <w:r>
        <w:rPr>
          <w:spacing w:val="-3"/>
          <w:sz w:val="24"/>
        </w:rPr>
        <w:t> </w:t>
      </w:r>
      <w:r>
        <w:rPr>
          <w:sz w:val="24"/>
        </w:rPr>
        <w:t>Instituto</w:t>
      </w:r>
      <w:r>
        <w:rPr>
          <w:spacing w:val="-3"/>
          <w:sz w:val="24"/>
        </w:rPr>
        <w:t> </w:t>
      </w:r>
      <w:r>
        <w:rPr>
          <w:sz w:val="24"/>
        </w:rPr>
        <w:t>Agronômico,</w:t>
      </w:r>
      <w:r>
        <w:rPr>
          <w:spacing w:val="-2"/>
          <w:sz w:val="24"/>
        </w:rPr>
        <w:t> </w:t>
      </w:r>
      <w:r>
        <w:rPr>
          <w:sz w:val="24"/>
        </w:rPr>
        <w:t>1997. 285 p. (Boletim técnico, 100).</w:t>
      </w:r>
    </w:p>
    <w:p>
      <w:pPr>
        <w:pStyle w:val="BodyText"/>
        <w:spacing w:before="272"/>
        <w:ind w:left="140" w:right="380"/>
      </w:pPr>
      <w:r>
        <w:rPr/>
        <w:t>RAMBO, L.; SILVA, P. R. F. da; ARGENTA, G.; SANGOI, L. Parâmetros de planta para aprimorar</w:t>
      </w:r>
      <w:r>
        <w:rPr>
          <w:spacing w:val="-3"/>
        </w:rPr>
        <w:t> </w:t>
      </w:r>
      <w:r>
        <w:rPr/>
        <w:t>o</w:t>
      </w:r>
      <w:r>
        <w:rPr>
          <w:spacing w:val="-4"/>
        </w:rPr>
        <w:t> </w:t>
      </w:r>
      <w:r>
        <w:rPr/>
        <w:t>manejo</w:t>
      </w:r>
      <w:r>
        <w:rPr>
          <w:spacing w:val="-1"/>
        </w:rPr>
        <w:t> </w:t>
      </w:r>
      <w:r>
        <w:rPr/>
        <w:t>da</w:t>
      </w:r>
      <w:r>
        <w:rPr>
          <w:spacing w:val="-5"/>
        </w:rPr>
        <w:t> </w:t>
      </w:r>
      <w:r>
        <w:rPr/>
        <w:t>adubação</w:t>
      </w:r>
      <w:r>
        <w:rPr>
          <w:spacing w:val="-1"/>
        </w:rPr>
        <w:t> </w:t>
      </w:r>
      <w:r>
        <w:rPr/>
        <w:t>nitrogenada</w:t>
      </w:r>
      <w:r>
        <w:rPr>
          <w:spacing w:val="-5"/>
        </w:rPr>
        <w:t> </w:t>
      </w:r>
      <w:r>
        <w:rPr/>
        <w:t>de</w:t>
      </w:r>
      <w:r>
        <w:rPr>
          <w:spacing w:val="-5"/>
        </w:rPr>
        <w:t> </w:t>
      </w:r>
      <w:r>
        <w:rPr/>
        <w:t>cobertura</w:t>
      </w:r>
      <w:r>
        <w:rPr>
          <w:spacing w:val="-5"/>
        </w:rPr>
        <w:t> </w:t>
      </w:r>
      <w:r>
        <w:rPr/>
        <w:t>em</w:t>
      </w:r>
      <w:r>
        <w:rPr>
          <w:spacing w:val="-9"/>
        </w:rPr>
        <w:t> </w:t>
      </w:r>
      <w:r>
        <w:rPr/>
        <w:t>milho. </w:t>
      </w:r>
      <w:r>
        <w:rPr>
          <w:b/>
        </w:rPr>
        <w:t>Revista</w:t>
      </w:r>
      <w:r>
        <w:rPr>
          <w:b/>
          <w:spacing w:val="-4"/>
        </w:rPr>
        <w:t> </w:t>
      </w:r>
      <w:r>
        <w:rPr>
          <w:b/>
        </w:rPr>
        <w:t>Ciência</w:t>
      </w:r>
      <w:r>
        <w:rPr>
          <w:b/>
          <w:spacing w:val="-4"/>
        </w:rPr>
        <w:t> </w:t>
      </w:r>
      <w:r>
        <w:rPr>
          <w:b/>
        </w:rPr>
        <w:t>Rural, </w:t>
      </w:r>
      <w:r>
        <w:rPr/>
        <w:t>Santa Maria, v.34, n.5, p.1637-1645, 2004.</w:t>
      </w:r>
    </w:p>
    <w:p>
      <w:pPr>
        <w:pStyle w:val="BodyText"/>
      </w:pPr>
    </w:p>
    <w:p>
      <w:pPr>
        <w:pStyle w:val="BodyText"/>
        <w:ind w:left="140"/>
        <w:rPr>
          <w:b/>
        </w:rPr>
      </w:pPr>
      <w:r>
        <w:rPr/>
        <w:t>REICHERT,</w:t>
      </w:r>
      <w:r>
        <w:rPr>
          <w:spacing w:val="-6"/>
        </w:rPr>
        <w:t> </w:t>
      </w:r>
      <w:r>
        <w:rPr/>
        <w:t>M.</w:t>
      </w:r>
      <w:r>
        <w:rPr>
          <w:spacing w:val="-1"/>
        </w:rPr>
        <w:t> </w:t>
      </w:r>
      <w:r>
        <w:rPr/>
        <w:t>J.;</w:t>
      </w:r>
      <w:r>
        <w:rPr>
          <w:spacing w:val="-7"/>
        </w:rPr>
        <w:t> </w:t>
      </w:r>
      <w:r>
        <w:rPr/>
        <w:t>SUZUKI,</w:t>
      </w:r>
      <w:r>
        <w:rPr>
          <w:spacing w:val="-1"/>
        </w:rPr>
        <w:t> </w:t>
      </w:r>
      <w:r>
        <w:rPr/>
        <w:t>L.</w:t>
      </w:r>
      <w:r>
        <w:rPr>
          <w:spacing w:val="-1"/>
        </w:rPr>
        <w:t> </w:t>
      </w:r>
      <w:r>
        <w:rPr/>
        <w:t>E.</w:t>
      </w:r>
      <w:r>
        <w:rPr>
          <w:spacing w:val="-1"/>
        </w:rPr>
        <w:t> </w:t>
      </w:r>
      <w:r>
        <w:rPr/>
        <w:t>A.</w:t>
      </w:r>
      <w:r>
        <w:rPr>
          <w:spacing w:val="-6"/>
        </w:rPr>
        <w:t> </w:t>
      </w:r>
      <w:r>
        <w:rPr/>
        <w:t>S.;</w:t>
      </w:r>
      <w:r>
        <w:rPr>
          <w:spacing w:val="-7"/>
        </w:rPr>
        <w:t> </w:t>
      </w:r>
      <w:r>
        <w:rPr/>
        <w:t>REINERT,</w:t>
      </w:r>
      <w:r>
        <w:rPr>
          <w:spacing w:val="-1"/>
        </w:rPr>
        <w:t> </w:t>
      </w:r>
      <w:r>
        <w:rPr/>
        <w:t>D.</w:t>
      </w:r>
      <w:r>
        <w:rPr>
          <w:spacing w:val="-1"/>
        </w:rPr>
        <w:t> </w:t>
      </w:r>
      <w:r>
        <w:rPr/>
        <w:t>J.</w:t>
      </w:r>
      <w:r>
        <w:rPr>
          <w:spacing w:val="-5"/>
        </w:rPr>
        <w:t> </w:t>
      </w:r>
      <w:r>
        <w:rPr/>
        <w:t>Compactação do</w:t>
      </w:r>
      <w:r>
        <w:rPr>
          <w:spacing w:val="-3"/>
        </w:rPr>
        <w:t> </w:t>
      </w:r>
      <w:r>
        <w:rPr/>
        <w:t>solo em</w:t>
      </w:r>
      <w:r>
        <w:rPr>
          <w:spacing w:val="-11"/>
        </w:rPr>
        <w:t> </w:t>
      </w:r>
      <w:r>
        <w:rPr/>
        <w:t>sistemas agropecuários e florestais: identificação, efeitos, limites críticos e mitigação. </w:t>
      </w:r>
      <w:r>
        <w:rPr>
          <w:b/>
        </w:rPr>
        <w:t>Tópicos Ci.</w:t>
      </w:r>
    </w:p>
    <w:p>
      <w:pPr>
        <w:pStyle w:val="BodyText"/>
        <w:ind w:left="140"/>
      </w:pPr>
      <w:r>
        <w:rPr>
          <w:b/>
        </w:rPr>
        <w:t>Solo</w:t>
      </w:r>
      <w:r>
        <w:rPr/>
        <w:t>,</w:t>
      </w:r>
      <w:r>
        <w:rPr>
          <w:spacing w:val="1"/>
        </w:rPr>
        <w:t> </w:t>
      </w:r>
      <w:r>
        <w:rPr/>
        <w:t>v.5,</w:t>
      </w:r>
      <w:r>
        <w:rPr>
          <w:spacing w:val="1"/>
        </w:rPr>
        <w:t> </w:t>
      </w:r>
      <w:r>
        <w:rPr/>
        <w:t>p.49-134,</w:t>
      </w:r>
      <w:r>
        <w:rPr>
          <w:spacing w:val="-3"/>
        </w:rPr>
        <w:t> </w:t>
      </w:r>
      <w:r>
        <w:rPr>
          <w:spacing w:val="-4"/>
        </w:rPr>
        <w:t>2007</w:t>
      </w:r>
    </w:p>
    <w:p>
      <w:pPr>
        <w:pStyle w:val="BodyText"/>
      </w:pPr>
    </w:p>
    <w:p>
      <w:pPr>
        <w:pStyle w:val="BodyText"/>
        <w:spacing w:line="275" w:lineRule="exact"/>
        <w:ind w:left="140"/>
      </w:pPr>
      <w:r>
        <w:rPr/>
        <w:t>REINERT,</w:t>
      </w:r>
      <w:r>
        <w:rPr>
          <w:spacing w:val="-5"/>
        </w:rPr>
        <w:t> </w:t>
      </w:r>
      <w:r>
        <w:rPr/>
        <w:t>D.</w:t>
      </w:r>
      <w:r>
        <w:rPr>
          <w:spacing w:val="-5"/>
        </w:rPr>
        <w:t> </w:t>
      </w:r>
      <w:r>
        <w:rPr/>
        <w:t>J.;</w:t>
      </w:r>
      <w:r>
        <w:rPr>
          <w:spacing w:val="-6"/>
        </w:rPr>
        <w:t> </w:t>
      </w:r>
      <w:r>
        <w:rPr/>
        <w:t>ALBUQUERQUE, J. A.;</w:t>
      </w:r>
      <w:r>
        <w:rPr>
          <w:spacing w:val="-7"/>
        </w:rPr>
        <w:t> </w:t>
      </w:r>
      <w:r>
        <w:rPr/>
        <w:t>REICHERT, J. M.;</w:t>
      </w:r>
      <w:r>
        <w:rPr>
          <w:spacing w:val="-6"/>
        </w:rPr>
        <w:t> </w:t>
      </w:r>
      <w:r>
        <w:rPr/>
        <w:t>AITA, C.;</w:t>
      </w:r>
      <w:r>
        <w:rPr>
          <w:spacing w:val="-7"/>
        </w:rPr>
        <w:t> </w:t>
      </w:r>
      <w:r>
        <w:rPr/>
        <w:t>ANDRADA,</w:t>
      </w:r>
      <w:r>
        <w:rPr>
          <w:spacing w:val="1"/>
        </w:rPr>
        <w:t> </w:t>
      </w:r>
      <w:r>
        <w:rPr>
          <w:spacing w:val="-5"/>
        </w:rPr>
        <w:t>M.</w:t>
      </w:r>
    </w:p>
    <w:p>
      <w:pPr>
        <w:pStyle w:val="BodyText"/>
        <w:spacing w:line="242" w:lineRule="auto"/>
        <w:ind w:left="140" w:right="524"/>
      </w:pPr>
      <w:r>
        <w:rPr/>
        <w:t>M. C. Limites</w:t>
      </w:r>
      <w:r>
        <w:rPr>
          <w:spacing w:val="-4"/>
        </w:rPr>
        <w:t> </w:t>
      </w:r>
      <w:r>
        <w:rPr/>
        <w:t>críticos</w:t>
      </w:r>
      <w:r>
        <w:rPr>
          <w:spacing w:val="-4"/>
        </w:rPr>
        <w:t> </w:t>
      </w:r>
      <w:r>
        <w:rPr/>
        <w:t>de</w:t>
      </w:r>
      <w:r>
        <w:rPr>
          <w:spacing w:val="-3"/>
        </w:rPr>
        <w:t> </w:t>
      </w:r>
      <w:r>
        <w:rPr/>
        <w:t>densidade</w:t>
      </w:r>
      <w:r>
        <w:rPr>
          <w:spacing w:val="-3"/>
        </w:rPr>
        <w:t> </w:t>
      </w:r>
      <w:r>
        <w:rPr/>
        <w:t>do solo para</w:t>
      </w:r>
      <w:r>
        <w:rPr>
          <w:spacing w:val="-8"/>
        </w:rPr>
        <w:t> </w:t>
      </w:r>
      <w:r>
        <w:rPr/>
        <w:t>o</w:t>
      </w:r>
      <w:r>
        <w:rPr>
          <w:spacing w:val="-7"/>
        </w:rPr>
        <w:t> </w:t>
      </w:r>
      <w:r>
        <w:rPr/>
        <w:t>crescimento de</w:t>
      </w:r>
      <w:r>
        <w:rPr>
          <w:spacing w:val="-8"/>
        </w:rPr>
        <w:t> </w:t>
      </w:r>
      <w:r>
        <w:rPr/>
        <w:t>raízes</w:t>
      </w:r>
      <w:r>
        <w:rPr>
          <w:spacing w:val="-4"/>
        </w:rPr>
        <w:t> </w:t>
      </w:r>
      <w:r>
        <w:rPr/>
        <w:t>de</w:t>
      </w:r>
      <w:r>
        <w:rPr>
          <w:spacing w:val="-3"/>
        </w:rPr>
        <w:t> </w:t>
      </w:r>
      <w:r>
        <w:rPr/>
        <w:t>plantas</w:t>
      </w:r>
      <w:r>
        <w:rPr>
          <w:spacing w:val="-4"/>
        </w:rPr>
        <w:t> </w:t>
      </w:r>
      <w:r>
        <w:rPr/>
        <w:t>de cobertura em Argissolo vermelho. </w:t>
      </w:r>
      <w:r>
        <w:rPr>
          <w:b/>
        </w:rPr>
        <w:t>R. Bras. Ci. Solo</w:t>
      </w:r>
      <w:r>
        <w:rPr/>
        <w:t>, v.32, p.1805-1816, 2008.</w:t>
      </w:r>
    </w:p>
    <w:p>
      <w:pPr>
        <w:spacing w:line="240" w:lineRule="auto" w:before="273"/>
        <w:ind w:left="140" w:right="837" w:firstLine="0"/>
        <w:jc w:val="both"/>
        <w:rPr>
          <w:sz w:val="24"/>
        </w:rPr>
      </w:pPr>
      <w:r>
        <w:rPr>
          <w:sz w:val="24"/>
        </w:rPr>
        <w:t>RONQUIM,</w:t>
      </w:r>
      <w:r>
        <w:rPr>
          <w:spacing w:val="-2"/>
          <w:sz w:val="24"/>
        </w:rPr>
        <w:t> </w:t>
      </w:r>
      <w:r>
        <w:rPr>
          <w:sz w:val="24"/>
        </w:rPr>
        <w:t>C.</w:t>
      </w:r>
      <w:r>
        <w:rPr>
          <w:spacing w:val="-2"/>
          <w:sz w:val="24"/>
        </w:rPr>
        <w:t> </w:t>
      </w:r>
      <w:r>
        <w:rPr>
          <w:sz w:val="24"/>
        </w:rPr>
        <w:t>C. </w:t>
      </w:r>
      <w:r>
        <w:rPr>
          <w:b/>
          <w:sz w:val="24"/>
        </w:rPr>
        <w:t>Conceitos</w:t>
      </w:r>
      <w:r>
        <w:rPr>
          <w:b/>
          <w:spacing w:val="-6"/>
          <w:sz w:val="24"/>
        </w:rPr>
        <w:t> </w:t>
      </w:r>
      <w:r>
        <w:rPr>
          <w:b/>
          <w:sz w:val="24"/>
        </w:rPr>
        <w:t>de</w:t>
      </w:r>
      <w:r>
        <w:rPr>
          <w:b/>
          <w:spacing w:val="-5"/>
          <w:sz w:val="24"/>
        </w:rPr>
        <w:t> </w:t>
      </w:r>
      <w:r>
        <w:rPr>
          <w:b/>
          <w:sz w:val="24"/>
        </w:rPr>
        <w:t>fertilidade</w:t>
      </w:r>
      <w:r>
        <w:rPr>
          <w:b/>
          <w:spacing w:val="-5"/>
          <w:sz w:val="24"/>
        </w:rPr>
        <w:t> </w:t>
      </w:r>
      <w:r>
        <w:rPr>
          <w:b/>
          <w:sz w:val="24"/>
        </w:rPr>
        <w:t>do</w:t>
      </w:r>
      <w:r>
        <w:rPr>
          <w:b/>
          <w:spacing w:val="-4"/>
          <w:sz w:val="24"/>
        </w:rPr>
        <w:t> </w:t>
      </w:r>
      <w:r>
        <w:rPr>
          <w:b/>
          <w:sz w:val="24"/>
        </w:rPr>
        <w:t>solo</w:t>
      </w:r>
      <w:r>
        <w:rPr>
          <w:b/>
          <w:spacing w:val="-4"/>
          <w:sz w:val="24"/>
        </w:rPr>
        <w:t> </w:t>
      </w:r>
      <w:r>
        <w:rPr>
          <w:b/>
          <w:sz w:val="24"/>
        </w:rPr>
        <w:t>e</w:t>
      </w:r>
      <w:r>
        <w:rPr>
          <w:b/>
          <w:spacing w:val="-5"/>
          <w:sz w:val="24"/>
        </w:rPr>
        <w:t> </w:t>
      </w:r>
      <w:r>
        <w:rPr>
          <w:b/>
          <w:sz w:val="24"/>
        </w:rPr>
        <w:t>manejo</w:t>
      </w:r>
      <w:r>
        <w:rPr>
          <w:b/>
          <w:spacing w:val="-4"/>
          <w:sz w:val="24"/>
        </w:rPr>
        <w:t> </w:t>
      </w:r>
      <w:r>
        <w:rPr>
          <w:b/>
          <w:sz w:val="24"/>
        </w:rPr>
        <w:t>adequado</w:t>
      </w:r>
      <w:r>
        <w:rPr>
          <w:b/>
          <w:spacing w:val="-4"/>
          <w:sz w:val="24"/>
        </w:rPr>
        <w:t> </w:t>
      </w:r>
      <w:r>
        <w:rPr>
          <w:b/>
          <w:sz w:val="24"/>
        </w:rPr>
        <w:t>para</w:t>
      </w:r>
      <w:r>
        <w:rPr>
          <w:b/>
          <w:spacing w:val="-4"/>
          <w:sz w:val="24"/>
        </w:rPr>
        <w:t> </w:t>
      </w:r>
      <w:r>
        <w:rPr>
          <w:b/>
          <w:sz w:val="24"/>
        </w:rPr>
        <w:t>as</w:t>
      </w:r>
      <w:r>
        <w:rPr>
          <w:b/>
          <w:spacing w:val="-6"/>
          <w:sz w:val="24"/>
        </w:rPr>
        <w:t> </w:t>
      </w:r>
      <w:r>
        <w:rPr>
          <w:b/>
          <w:sz w:val="24"/>
        </w:rPr>
        <w:t>regiões tropicais</w:t>
      </w:r>
      <w:r>
        <w:rPr>
          <w:sz w:val="24"/>
        </w:rPr>
        <w:t>.</w:t>
      </w:r>
      <w:r>
        <w:rPr>
          <w:spacing w:val="-1"/>
          <w:sz w:val="24"/>
        </w:rPr>
        <w:t> </w:t>
      </w:r>
      <w:r>
        <w:rPr>
          <w:sz w:val="24"/>
        </w:rPr>
        <w:t>Boletim</w:t>
      </w:r>
      <w:r>
        <w:rPr>
          <w:spacing w:val="-7"/>
          <w:sz w:val="24"/>
        </w:rPr>
        <w:t> </w:t>
      </w:r>
      <w:r>
        <w:rPr>
          <w:sz w:val="24"/>
        </w:rPr>
        <w:t>de</w:t>
      </w:r>
      <w:r>
        <w:rPr>
          <w:spacing w:val="-3"/>
          <w:sz w:val="24"/>
        </w:rPr>
        <w:t> </w:t>
      </w:r>
      <w:r>
        <w:rPr>
          <w:sz w:val="24"/>
        </w:rPr>
        <w:t>Pesquisa</w:t>
      </w:r>
      <w:r>
        <w:rPr>
          <w:spacing w:val="-3"/>
          <w:sz w:val="24"/>
        </w:rPr>
        <w:t> </w:t>
      </w:r>
      <w:r>
        <w:rPr>
          <w:sz w:val="24"/>
        </w:rPr>
        <w:t>e</w:t>
      </w:r>
      <w:r>
        <w:rPr>
          <w:spacing w:val="-3"/>
          <w:sz w:val="24"/>
        </w:rPr>
        <w:t> </w:t>
      </w:r>
      <w:r>
        <w:rPr>
          <w:sz w:val="24"/>
        </w:rPr>
        <w:t>Desenvolvimento.</w:t>
      </w:r>
      <w:r>
        <w:rPr>
          <w:spacing w:val="-1"/>
          <w:sz w:val="24"/>
        </w:rPr>
        <w:t> </w:t>
      </w:r>
      <w:r>
        <w:rPr>
          <w:sz w:val="24"/>
        </w:rPr>
        <w:t>Embrapa</w:t>
      </w:r>
      <w:r>
        <w:rPr>
          <w:spacing w:val="-3"/>
          <w:sz w:val="24"/>
        </w:rPr>
        <w:t> </w:t>
      </w:r>
      <w:r>
        <w:rPr>
          <w:sz w:val="24"/>
        </w:rPr>
        <w:t>Monitoramento</w:t>
      </w:r>
      <w:r>
        <w:rPr>
          <w:spacing w:val="-3"/>
          <w:sz w:val="24"/>
        </w:rPr>
        <w:t> </w:t>
      </w:r>
      <w:r>
        <w:rPr>
          <w:sz w:val="24"/>
        </w:rPr>
        <w:t>por</w:t>
      </w:r>
      <w:r>
        <w:rPr>
          <w:spacing w:val="-5"/>
          <w:sz w:val="24"/>
        </w:rPr>
        <w:t> </w:t>
      </w:r>
      <w:r>
        <w:rPr>
          <w:sz w:val="24"/>
        </w:rPr>
        <w:t>Satélite, Campinas: 26 p. 2010.</w:t>
      </w:r>
    </w:p>
    <w:p>
      <w:pPr>
        <w:pStyle w:val="BodyText"/>
        <w:spacing w:line="275" w:lineRule="exact" w:before="276"/>
        <w:ind w:left="140"/>
      </w:pPr>
      <w:r>
        <w:rPr/>
        <w:t>SANTIAGO,</w:t>
      </w:r>
      <w:r>
        <w:rPr>
          <w:spacing w:val="-3"/>
        </w:rPr>
        <w:t> </w:t>
      </w:r>
      <w:r>
        <w:rPr/>
        <w:t>F. dos</w:t>
      </w:r>
      <w:r>
        <w:rPr>
          <w:spacing w:val="-3"/>
        </w:rPr>
        <w:t> </w:t>
      </w:r>
      <w:r>
        <w:rPr/>
        <w:t>S.;</w:t>
      </w:r>
      <w:r>
        <w:rPr>
          <w:spacing w:val="-6"/>
        </w:rPr>
        <w:t> </w:t>
      </w:r>
      <w:r>
        <w:rPr/>
        <w:t>MONTENEGRO,</w:t>
      </w:r>
      <w:r>
        <w:rPr>
          <w:spacing w:val="-1"/>
        </w:rPr>
        <w:t> </w:t>
      </w:r>
      <w:r>
        <w:rPr/>
        <w:t>S.</w:t>
      </w:r>
      <w:r>
        <w:rPr>
          <w:spacing w:val="1"/>
        </w:rPr>
        <w:t> </w:t>
      </w:r>
      <w:r>
        <w:rPr/>
        <w:t>M.</w:t>
      </w:r>
      <w:r>
        <w:rPr>
          <w:spacing w:val="-4"/>
        </w:rPr>
        <w:t> </w:t>
      </w:r>
      <w:r>
        <w:rPr/>
        <w:t>G. L.;</w:t>
      </w:r>
      <w:r>
        <w:rPr>
          <w:spacing w:val="-6"/>
        </w:rPr>
        <w:t> </w:t>
      </w:r>
      <w:r>
        <w:rPr/>
        <w:t>PINHEIRO,</w:t>
      </w:r>
      <w:r>
        <w:rPr>
          <w:spacing w:val="-1"/>
        </w:rPr>
        <w:t> </w:t>
      </w:r>
      <w:r>
        <w:rPr/>
        <w:t>M.</w:t>
      </w:r>
      <w:r>
        <w:rPr>
          <w:spacing w:val="-4"/>
        </w:rPr>
        <w:t> </w:t>
      </w:r>
      <w:r>
        <w:rPr/>
        <w:t>R.</w:t>
      </w:r>
      <w:r>
        <w:rPr>
          <w:spacing w:val="-4"/>
        </w:rPr>
        <w:t> </w:t>
      </w:r>
      <w:r>
        <w:rPr/>
        <w:t>de</w:t>
      </w:r>
      <w:r>
        <w:rPr>
          <w:spacing w:val="-3"/>
        </w:rPr>
        <w:t> </w:t>
      </w:r>
      <w:r>
        <w:rPr/>
        <w:t>A.</w:t>
      </w:r>
      <w:r>
        <w:rPr>
          <w:spacing w:val="66"/>
        </w:rPr>
        <w:t> </w:t>
      </w:r>
      <w:r>
        <w:rPr/>
        <w:t>Índice</w:t>
      </w:r>
      <w:r>
        <w:rPr>
          <w:spacing w:val="-2"/>
        </w:rPr>
        <w:t> </w:t>
      </w:r>
      <w:r>
        <w:rPr>
          <w:spacing w:val="-5"/>
        </w:rPr>
        <w:t>de</w:t>
      </w:r>
    </w:p>
    <w:p>
      <w:pPr>
        <w:spacing w:line="240" w:lineRule="auto" w:before="0"/>
        <w:ind w:left="140" w:right="886" w:firstLine="0"/>
        <w:jc w:val="both"/>
        <w:rPr>
          <w:sz w:val="24"/>
        </w:rPr>
      </w:pPr>
      <w:r>
        <w:rPr>
          <w:sz w:val="24"/>
        </w:rPr>
        <w:t>qualidade</w:t>
      </w:r>
      <w:r>
        <w:rPr>
          <w:spacing w:val="-6"/>
          <w:sz w:val="24"/>
        </w:rPr>
        <w:t> </w:t>
      </w:r>
      <w:r>
        <w:rPr>
          <w:sz w:val="24"/>
        </w:rPr>
        <w:t>do</w:t>
      </w:r>
      <w:r>
        <w:rPr>
          <w:spacing w:val="-2"/>
          <w:sz w:val="24"/>
        </w:rPr>
        <w:t> </w:t>
      </w:r>
      <w:r>
        <w:rPr>
          <w:sz w:val="24"/>
        </w:rPr>
        <w:t>solo</w:t>
      </w:r>
      <w:r>
        <w:rPr>
          <w:spacing w:val="-2"/>
          <w:sz w:val="24"/>
        </w:rPr>
        <w:t> </w:t>
      </w:r>
      <w:r>
        <w:rPr>
          <w:sz w:val="24"/>
        </w:rPr>
        <w:t>em</w:t>
      </w:r>
      <w:r>
        <w:rPr>
          <w:spacing w:val="-13"/>
          <w:sz w:val="24"/>
        </w:rPr>
        <w:t> </w:t>
      </w:r>
      <w:r>
        <w:rPr>
          <w:sz w:val="24"/>
        </w:rPr>
        <w:t>cultivo</w:t>
      </w:r>
      <w:r>
        <w:rPr>
          <w:spacing w:val="-2"/>
          <w:sz w:val="24"/>
        </w:rPr>
        <w:t> </w:t>
      </w:r>
      <w:r>
        <w:rPr>
          <w:sz w:val="24"/>
        </w:rPr>
        <w:t>agroecológico</w:t>
      </w:r>
      <w:r>
        <w:rPr>
          <w:spacing w:val="-2"/>
          <w:sz w:val="24"/>
        </w:rPr>
        <w:t> </w:t>
      </w:r>
      <w:r>
        <w:rPr>
          <w:sz w:val="24"/>
        </w:rPr>
        <w:t>e</w:t>
      </w:r>
      <w:r>
        <w:rPr>
          <w:spacing w:val="-6"/>
          <w:sz w:val="24"/>
        </w:rPr>
        <w:t> </w:t>
      </w:r>
      <w:r>
        <w:rPr>
          <w:sz w:val="24"/>
        </w:rPr>
        <w:t>convencional</w:t>
      </w:r>
      <w:r>
        <w:rPr>
          <w:spacing w:val="-5"/>
          <w:sz w:val="24"/>
        </w:rPr>
        <w:t> </w:t>
      </w:r>
      <w:r>
        <w:rPr>
          <w:sz w:val="24"/>
        </w:rPr>
        <w:t>no</w:t>
      </w:r>
      <w:r>
        <w:rPr>
          <w:spacing w:val="-2"/>
          <w:sz w:val="24"/>
        </w:rPr>
        <w:t> </w:t>
      </w:r>
      <w:r>
        <w:rPr>
          <w:sz w:val="24"/>
        </w:rPr>
        <w:t>semiárido</w:t>
      </w:r>
      <w:r>
        <w:rPr>
          <w:spacing w:val="-2"/>
          <w:sz w:val="24"/>
        </w:rPr>
        <w:t> </w:t>
      </w:r>
      <w:r>
        <w:rPr>
          <w:sz w:val="24"/>
        </w:rPr>
        <w:t>potiguar,</w:t>
      </w:r>
      <w:r>
        <w:rPr>
          <w:spacing w:val="-4"/>
          <w:sz w:val="24"/>
        </w:rPr>
        <w:t> </w:t>
      </w:r>
      <w:r>
        <w:rPr>
          <w:sz w:val="24"/>
        </w:rPr>
        <w:t>Brasil. </w:t>
      </w:r>
      <w:r>
        <w:rPr>
          <w:b/>
          <w:sz w:val="24"/>
        </w:rPr>
        <w:t>Revista</w:t>
      </w:r>
      <w:r>
        <w:rPr>
          <w:b/>
          <w:spacing w:val="-5"/>
          <w:sz w:val="24"/>
        </w:rPr>
        <w:t> </w:t>
      </w:r>
      <w:r>
        <w:rPr>
          <w:b/>
          <w:sz w:val="24"/>
        </w:rPr>
        <w:t>Verde</w:t>
      </w:r>
      <w:r>
        <w:rPr>
          <w:b/>
          <w:spacing w:val="-6"/>
          <w:sz w:val="24"/>
        </w:rPr>
        <w:t> </w:t>
      </w:r>
      <w:r>
        <w:rPr>
          <w:b/>
          <w:sz w:val="24"/>
        </w:rPr>
        <w:t>de</w:t>
      </w:r>
      <w:r>
        <w:rPr>
          <w:b/>
          <w:spacing w:val="-6"/>
          <w:sz w:val="24"/>
        </w:rPr>
        <w:t> </w:t>
      </w:r>
      <w:r>
        <w:rPr>
          <w:b/>
          <w:sz w:val="24"/>
        </w:rPr>
        <w:t>Agroecologia</w:t>
      </w:r>
      <w:r>
        <w:rPr>
          <w:b/>
          <w:spacing w:val="-5"/>
          <w:sz w:val="24"/>
        </w:rPr>
        <w:t> </w:t>
      </w:r>
      <w:r>
        <w:rPr>
          <w:b/>
          <w:sz w:val="24"/>
        </w:rPr>
        <w:t>e</w:t>
      </w:r>
      <w:r>
        <w:rPr>
          <w:b/>
          <w:spacing w:val="-6"/>
          <w:sz w:val="24"/>
        </w:rPr>
        <w:t> </w:t>
      </w:r>
      <w:r>
        <w:rPr>
          <w:b/>
          <w:sz w:val="24"/>
        </w:rPr>
        <w:t>Desenvolvimento Sustentável</w:t>
      </w:r>
      <w:r>
        <w:rPr>
          <w:sz w:val="24"/>
        </w:rPr>
        <w:t>,</w:t>
      </w:r>
      <w:r>
        <w:rPr>
          <w:spacing w:val="-3"/>
          <w:sz w:val="24"/>
        </w:rPr>
        <w:t> </w:t>
      </w:r>
      <w:r>
        <w:rPr>
          <w:sz w:val="24"/>
        </w:rPr>
        <w:t>Pombal-PB,</w:t>
      </w:r>
      <w:r>
        <w:rPr>
          <w:spacing w:val="-3"/>
          <w:sz w:val="24"/>
        </w:rPr>
        <w:t> </w:t>
      </w:r>
      <w:r>
        <w:rPr>
          <w:sz w:val="24"/>
        </w:rPr>
        <w:t>v.13,</w:t>
      </w:r>
      <w:r>
        <w:rPr>
          <w:spacing w:val="-1"/>
          <w:sz w:val="24"/>
        </w:rPr>
        <w:t> </w:t>
      </w:r>
      <w:r>
        <w:rPr>
          <w:sz w:val="24"/>
        </w:rPr>
        <w:t>n.1, p.97-105, 2018.</w:t>
      </w:r>
    </w:p>
    <w:p>
      <w:pPr>
        <w:spacing w:line="242" w:lineRule="auto" w:before="275"/>
        <w:ind w:left="140" w:right="524" w:firstLine="0"/>
        <w:jc w:val="left"/>
        <w:rPr>
          <w:sz w:val="24"/>
        </w:rPr>
      </w:pPr>
      <w:r>
        <w:rPr>
          <w:sz w:val="24"/>
        </w:rPr>
        <w:t>SANTOS,</w:t>
      </w:r>
      <w:r>
        <w:rPr>
          <w:spacing w:val="-1"/>
          <w:sz w:val="24"/>
        </w:rPr>
        <w:t> </w:t>
      </w:r>
      <w:r>
        <w:rPr>
          <w:sz w:val="24"/>
        </w:rPr>
        <w:t>V.</w:t>
      </w:r>
      <w:r>
        <w:rPr>
          <w:spacing w:val="-2"/>
          <w:sz w:val="24"/>
        </w:rPr>
        <w:t> </w:t>
      </w:r>
      <w:r>
        <w:rPr>
          <w:sz w:val="24"/>
        </w:rPr>
        <w:t>M</w:t>
      </w:r>
      <w:r>
        <w:rPr>
          <w:spacing w:val="-9"/>
          <w:sz w:val="24"/>
        </w:rPr>
        <w:t> </w:t>
      </w:r>
      <w:r>
        <w:rPr>
          <w:sz w:val="24"/>
        </w:rPr>
        <w:t>dos.;</w:t>
      </w:r>
      <w:r>
        <w:rPr>
          <w:spacing w:val="-7"/>
          <w:sz w:val="24"/>
        </w:rPr>
        <w:t> </w:t>
      </w:r>
      <w:r>
        <w:rPr>
          <w:sz w:val="24"/>
        </w:rPr>
        <w:t>MAIA,</w:t>
      </w:r>
      <w:r>
        <w:rPr>
          <w:spacing w:val="-1"/>
          <w:sz w:val="24"/>
        </w:rPr>
        <w:t> </w:t>
      </w:r>
      <w:r>
        <w:rPr>
          <w:sz w:val="24"/>
        </w:rPr>
        <w:t>L.</w:t>
      </w:r>
      <w:r>
        <w:rPr>
          <w:spacing w:val="-1"/>
          <w:sz w:val="24"/>
        </w:rPr>
        <w:t> </w:t>
      </w:r>
      <w:r>
        <w:rPr>
          <w:sz w:val="24"/>
        </w:rPr>
        <w:t>C.;</w:t>
      </w:r>
      <w:r>
        <w:rPr>
          <w:spacing w:val="-2"/>
          <w:sz w:val="24"/>
        </w:rPr>
        <w:t> </w:t>
      </w:r>
      <w:r>
        <w:rPr>
          <w:b/>
          <w:sz w:val="24"/>
        </w:rPr>
        <w:t>Bioindicadores</w:t>
      </w:r>
      <w:r>
        <w:rPr>
          <w:b/>
          <w:spacing w:val="-4"/>
          <w:sz w:val="24"/>
        </w:rPr>
        <w:t> </w:t>
      </w:r>
      <w:r>
        <w:rPr>
          <w:b/>
          <w:sz w:val="24"/>
        </w:rPr>
        <w:t>de</w:t>
      </w:r>
      <w:r>
        <w:rPr>
          <w:b/>
          <w:spacing w:val="-2"/>
          <w:sz w:val="24"/>
        </w:rPr>
        <w:t> </w:t>
      </w:r>
      <w:r>
        <w:rPr>
          <w:b/>
          <w:sz w:val="24"/>
        </w:rPr>
        <w:t>qualidade</w:t>
      </w:r>
      <w:r>
        <w:rPr>
          <w:b/>
          <w:spacing w:val="-4"/>
          <w:sz w:val="24"/>
        </w:rPr>
        <w:t> </w:t>
      </w:r>
      <w:r>
        <w:rPr>
          <w:b/>
          <w:sz w:val="24"/>
        </w:rPr>
        <w:t>do</w:t>
      </w:r>
      <w:r>
        <w:rPr>
          <w:b/>
          <w:spacing w:val="-3"/>
          <w:sz w:val="24"/>
        </w:rPr>
        <w:t> </w:t>
      </w:r>
      <w:r>
        <w:rPr>
          <w:b/>
          <w:sz w:val="24"/>
        </w:rPr>
        <w:t>solo</w:t>
      </w:r>
      <w:r>
        <w:rPr>
          <w:sz w:val="24"/>
        </w:rPr>
        <w:t>.</w:t>
      </w:r>
      <w:r>
        <w:rPr>
          <w:spacing w:val="-1"/>
          <w:sz w:val="24"/>
        </w:rPr>
        <w:t> </w:t>
      </w:r>
      <w:r>
        <w:rPr>
          <w:sz w:val="24"/>
        </w:rPr>
        <w:t>Anais</w:t>
      </w:r>
      <w:r>
        <w:rPr>
          <w:spacing w:val="-4"/>
          <w:sz w:val="24"/>
        </w:rPr>
        <w:t> </w:t>
      </w:r>
      <w:r>
        <w:rPr>
          <w:sz w:val="24"/>
        </w:rPr>
        <w:t>da Academia Pernambucana de Ciência Agronômica, Recife, vol. 10, p.195-223, 2013.</w:t>
      </w:r>
    </w:p>
    <w:p>
      <w:pPr>
        <w:pStyle w:val="BodyText"/>
        <w:spacing w:line="275" w:lineRule="exact" w:before="273"/>
        <w:ind w:left="140"/>
      </w:pPr>
      <w:r>
        <w:rPr/>
        <w:t>SANTOS,</w:t>
      </w:r>
      <w:r>
        <w:rPr>
          <w:spacing w:val="-2"/>
        </w:rPr>
        <w:t> </w:t>
      </w:r>
      <w:r>
        <w:rPr/>
        <w:t>H.</w:t>
      </w:r>
      <w:r>
        <w:rPr>
          <w:spacing w:val="-1"/>
        </w:rPr>
        <w:t> </w:t>
      </w:r>
      <w:r>
        <w:rPr/>
        <w:t>G. dos;</w:t>
      </w:r>
      <w:r>
        <w:rPr>
          <w:spacing w:val="-4"/>
        </w:rPr>
        <w:t> </w:t>
      </w:r>
      <w:r>
        <w:rPr/>
        <w:t>JACOMINE, P.</w:t>
      </w:r>
      <w:r>
        <w:rPr>
          <w:spacing w:val="-5"/>
        </w:rPr>
        <w:t> </w:t>
      </w:r>
      <w:r>
        <w:rPr/>
        <w:t>K. T.;</w:t>
      </w:r>
      <w:r>
        <w:rPr>
          <w:spacing w:val="-2"/>
        </w:rPr>
        <w:t> </w:t>
      </w:r>
      <w:r>
        <w:rPr/>
        <w:t>ANJOS, L.</w:t>
      </w:r>
      <w:r>
        <w:rPr>
          <w:spacing w:val="-5"/>
        </w:rPr>
        <w:t> </w:t>
      </w:r>
      <w:r>
        <w:rPr/>
        <w:t>H.</w:t>
      </w:r>
      <w:r>
        <w:rPr>
          <w:spacing w:val="-1"/>
        </w:rPr>
        <w:t> </w:t>
      </w:r>
      <w:r>
        <w:rPr/>
        <w:t>C. dos;</w:t>
      </w:r>
      <w:r>
        <w:rPr>
          <w:spacing w:val="-3"/>
        </w:rPr>
        <w:t> </w:t>
      </w:r>
      <w:r>
        <w:rPr/>
        <w:t>OLIVEIRA, V. </w:t>
      </w:r>
      <w:r>
        <w:rPr>
          <w:spacing w:val="-5"/>
        </w:rPr>
        <w:t>A.</w:t>
      </w:r>
    </w:p>
    <w:p>
      <w:pPr>
        <w:pStyle w:val="BodyText"/>
        <w:spacing w:line="275" w:lineRule="exact"/>
        <w:ind w:left="140"/>
      </w:pPr>
      <w:r>
        <w:rPr/>
        <w:t>de;</w:t>
      </w:r>
      <w:r>
        <w:rPr>
          <w:spacing w:val="51"/>
        </w:rPr>
        <w:t> </w:t>
      </w:r>
      <w:r>
        <w:rPr/>
        <w:t>LUMBRERAS,</w:t>
      </w:r>
      <w:r>
        <w:rPr>
          <w:spacing w:val="-1"/>
        </w:rPr>
        <w:t> </w:t>
      </w:r>
      <w:r>
        <w:rPr/>
        <w:t>J. F.;</w:t>
      </w:r>
      <w:r>
        <w:rPr>
          <w:spacing w:val="-3"/>
        </w:rPr>
        <w:t> </w:t>
      </w:r>
      <w:r>
        <w:rPr/>
        <w:t>COELHO, M. R.;</w:t>
      </w:r>
      <w:r>
        <w:rPr>
          <w:spacing w:val="-5"/>
        </w:rPr>
        <w:t> </w:t>
      </w:r>
      <w:r>
        <w:rPr/>
        <w:t>ALMEIDA, J. A. de;</w:t>
      </w:r>
      <w:r>
        <w:rPr>
          <w:spacing w:val="-3"/>
        </w:rPr>
        <w:t> </w:t>
      </w:r>
      <w:r>
        <w:rPr/>
        <w:t>ARAUJO</w:t>
      </w:r>
      <w:r>
        <w:rPr>
          <w:spacing w:val="-3"/>
        </w:rPr>
        <w:t> </w:t>
      </w:r>
      <w:r>
        <w:rPr/>
        <w:t>FILHO, J. </w:t>
      </w:r>
      <w:r>
        <w:rPr>
          <w:spacing w:val="-5"/>
        </w:rPr>
        <w:t>C.</w:t>
      </w:r>
    </w:p>
    <w:p>
      <w:pPr>
        <w:spacing w:line="237" w:lineRule="auto" w:before="5"/>
        <w:ind w:left="140" w:right="524" w:firstLine="0"/>
        <w:jc w:val="left"/>
        <w:rPr>
          <w:sz w:val="24"/>
        </w:rPr>
      </w:pPr>
      <w:r>
        <w:rPr>
          <w:sz w:val="24"/>
        </w:rPr>
        <w:t>de;</w:t>
      </w:r>
      <w:r>
        <w:rPr>
          <w:spacing w:val="-6"/>
          <w:sz w:val="24"/>
        </w:rPr>
        <w:t> </w:t>
      </w:r>
      <w:r>
        <w:rPr>
          <w:sz w:val="24"/>
        </w:rPr>
        <w:t>OLIVEIRA,</w:t>
      </w:r>
      <w:r>
        <w:rPr>
          <w:spacing w:val="-1"/>
          <w:sz w:val="24"/>
        </w:rPr>
        <w:t> </w:t>
      </w:r>
      <w:r>
        <w:rPr>
          <w:sz w:val="24"/>
        </w:rPr>
        <w:t>J.</w:t>
      </w:r>
      <w:r>
        <w:rPr>
          <w:spacing w:val="-1"/>
          <w:sz w:val="24"/>
        </w:rPr>
        <w:t> </w:t>
      </w:r>
      <w:r>
        <w:rPr>
          <w:sz w:val="24"/>
        </w:rPr>
        <w:t>B.</w:t>
      </w:r>
      <w:r>
        <w:rPr>
          <w:spacing w:val="-5"/>
          <w:sz w:val="24"/>
        </w:rPr>
        <w:t> </w:t>
      </w:r>
      <w:r>
        <w:rPr>
          <w:sz w:val="24"/>
        </w:rPr>
        <w:t>de;</w:t>
      </w:r>
      <w:r>
        <w:rPr>
          <w:spacing w:val="-4"/>
          <w:sz w:val="24"/>
        </w:rPr>
        <w:t> </w:t>
      </w:r>
      <w:r>
        <w:rPr>
          <w:sz w:val="24"/>
        </w:rPr>
        <w:t>CUNHA,</w:t>
      </w:r>
      <w:r>
        <w:rPr>
          <w:spacing w:val="-1"/>
          <w:sz w:val="24"/>
        </w:rPr>
        <w:t> </w:t>
      </w:r>
      <w:r>
        <w:rPr>
          <w:sz w:val="24"/>
        </w:rPr>
        <w:t>T.</w:t>
      </w:r>
      <w:r>
        <w:rPr>
          <w:spacing w:val="-5"/>
          <w:sz w:val="24"/>
        </w:rPr>
        <w:t> </w:t>
      </w:r>
      <w:r>
        <w:rPr>
          <w:sz w:val="24"/>
        </w:rPr>
        <w:t>J.</w:t>
      </w:r>
      <w:r>
        <w:rPr>
          <w:spacing w:val="-1"/>
          <w:sz w:val="24"/>
        </w:rPr>
        <w:t> </w:t>
      </w:r>
      <w:r>
        <w:rPr>
          <w:sz w:val="24"/>
        </w:rPr>
        <w:t>F.</w:t>
      </w:r>
      <w:r>
        <w:rPr>
          <w:b/>
          <w:sz w:val="24"/>
        </w:rPr>
        <w:t>Sistema</w:t>
      </w:r>
      <w:r>
        <w:rPr>
          <w:b/>
          <w:spacing w:val="-3"/>
          <w:sz w:val="24"/>
        </w:rPr>
        <w:t> </w:t>
      </w:r>
      <w:r>
        <w:rPr>
          <w:b/>
          <w:sz w:val="24"/>
        </w:rPr>
        <w:t>Brasileiro</w:t>
      </w:r>
      <w:r>
        <w:rPr>
          <w:b/>
          <w:spacing w:val="-3"/>
          <w:sz w:val="24"/>
        </w:rPr>
        <w:t> </w:t>
      </w:r>
      <w:r>
        <w:rPr>
          <w:b/>
          <w:sz w:val="24"/>
        </w:rPr>
        <w:t>de</w:t>
      </w:r>
      <w:r>
        <w:rPr>
          <w:b/>
          <w:spacing w:val="-4"/>
          <w:sz w:val="24"/>
        </w:rPr>
        <w:t> </w:t>
      </w:r>
      <w:r>
        <w:rPr>
          <w:b/>
          <w:sz w:val="24"/>
        </w:rPr>
        <w:t>Classificação</w:t>
      </w:r>
      <w:r>
        <w:rPr>
          <w:b/>
          <w:spacing w:val="-3"/>
          <w:sz w:val="24"/>
        </w:rPr>
        <w:t> </w:t>
      </w:r>
      <w:r>
        <w:rPr>
          <w:b/>
          <w:sz w:val="24"/>
        </w:rPr>
        <w:t>de</w:t>
      </w:r>
      <w:r>
        <w:rPr>
          <w:b/>
          <w:spacing w:val="-4"/>
          <w:sz w:val="24"/>
        </w:rPr>
        <w:t> </w:t>
      </w:r>
      <w:r>
        <w:rPr>
          <w:b/>
          <w:sz w:val="24"/>
        </w:rPr>
        <w:t>Solo. </w:t>
      </w:r>
      <w:r>
        <w:rPr>
          <w:sz w:val="24"/>
        </w:rPr>
        <w:t>5. ed., rev. e ampl. Brasília, DF: Embrapa, 2018.</w:t>
      </w:r>
    </w:p>
    <w:p>
      <w:pPr>
        <w:pStyle w:val="BodyText"/>
        <w:spacing w:before="1"/>
      </w:pPr>
    </w:p>
    <w:p>
      <w:pPr>
        <w:pStyle w:val="BodyText"/>
        <w:spacing w:line="242" w:lineRule="auto"/>
        <w:ind w:left="140" w:right="1092"/>
      </w:pPr>
      <w:r>
        <w:rPr/>
        <w:t>SILVA,</w:t>
      </w:r>
      <w:r>
        <w:rPr>
          <w:spacing w:val="-2"/>
        </w:rPr>
        <w:t> </w:t>
      </w:r>
      <w:r>
        <w:rPr/>
        <w:t>V.</w:t>
      </w:r>
      <w:r>
        <w:rPr>
          <w:spacing w:val="-3"/>
        </w:rPr>
        <w:t> </w:t>
      </w:r>
      <w:r>
        <w:rPr/>
        <w:t>R.;</w:t>
      </w:r>
      <w:r>
        <w:rPr>
          <w:spacing w:val="-8"/>
        </w:rPr>
        <w:t> </w:t>
      </w:r>
      <w:r>
        <w:rPr/>
        <w:t>REINERT,</w:t>
      </w:r>
      <w:r>
        <w:rPr>
          <w:spacing w:val="-2"/>
        </w:rPr>
        <w:t> </w:t>
      </w:r>
      <w:r>
        <w:rPr/>
        <w:t>D.</w:t>
      </w:r>
      <w:r>
        <w:rPr>
          <w:spacing w:val="-2"/>
        </w:rPr>
        <w:t> </w:t>
      </w:r>
      <w:r>
        <w:rPr/>
        <w:t>J.;</w:t>
      </w:r>
      <w:r>
        <w:rPr>
          <w:spacing w:val="-8"/>
        </w:rPr>
        <w:t> </w:t>
      </w:r>
      <w:r>
        <w:rPr/>
        <w:t>REICHERT,</w:t>
      </w:r>
      <w:r>
        <w:rPr>
          <w:spacing w:val="-7"/>
        </w:rPr>
        <w:t> </w:t>
      </w:r>
      <w:r>
        <w:rPr/>
        <w:t>J. M.</w:t>
      </w:r>
      <w:r>
        <w:rPr>
          <w:spacing w:val="-2"/>
        </w:rPr>
        <w:t> </w:t>
      </w:r>
      <w:r>
        <w:rPr/>
        <w:t>Densidade</w:t>
      </w:r>
      <w:r>
        <w:rPr>
          <w:spacing w:val="-5"/>
        </w:rPr>
        <w:t> </w:t>
      </w:r>
      <w:r>
        <w:rPr/>
        <w:t>do solo,</w:t>
      </w:r>
      <w:r>
        <w:rPr>
          <w:spacing w:val="-2"/>
        </w:rPr>
        <w:t> </w:t>
      </w:r>
      <w:r>
        <w:rPr/>
        <w:t>atributos químicos e sistema radicular do milho afetados pelo pastejo e manejo do</w:t>
      </w:r>
    </w:p>
    <w:p>
      <w:pPr>
        <w:spacing w:line="271" w:lineRule="exact" w:before="0"/>
        <w:ind w:left="140" w:right="0" w:firstLine="0"/>
        <w:jc w:val="left"/>
        <w:rPr>
          <w:sz w:val="24"/>
        </w:rPr>
      </w:pPr>
      <w:r>
        <w:rPr>
          <w:sz w:val="24"/>
        </w:rPr>
        <w:t>solo.</w:t>
      </w:r>
      <w:r>
        <w:rPr>
          <w:spacing w:val="-1"/>
          <w:sz w:val="24"/>
        </w:rPr>
        <w:t> </w:t>
      </w:r>
      <w:r>
        <w:rPr>
          <w:b/>
          <w:sz w:val="24"/>
        </w:rPr>
        <w:t>R.</w:t>
      </w:r>
      <w:r>
        <w:rPr>
          <w:b/>
          <w:spacing w:val="-5"/>
          <w:sz w:val="24"/>
        </w:rPr>
        <w:t> </w:t>
      </w:r>
      <w:r>
        <w:rPr>
          <w:b/>
          <w:sz w:val="24"/>
        </w:rPr>
        <w:t>Bras.</w:t>
      </w:r>
      <w:r>
        <w:rPr>
          <w:b/>
          <w:spacing w:val="1"/>
          <w:sz w:val="24"/>
        </w:rPr>
        <w:t> </w:t>
      </w:r>
      <w:r>
        <w:rPr>
          <w:b/>
          <w:sz w:val="24"/>
        </w:rPr>
        <w:t>Ci.</w:t>
      </w:r>
      <w:r>
        <w:rPr>
          <w:b/>
          <w:spacing w:val="-5"/>
          <w:sz w:val="24"/>
        </w:rPr>
        <w:t> </w:t>
      </w:r>
      <w:r>
        <w:rPr>
          <w:b/>
          <w:sz w:val="24"/>
        </w:rPr>
        <w:t>Solo</w:t>
      </w:r>
      <w:r>
        <w:rPr>
          <w:sz w:val="24"/>
        </w:rPr>
        <w:t>. Viçosa,</w:t>
      </w:r>
      <w:r>
        <w:rPr>
          <w:spacing w:val="1"/>
          <w:sz w:val="24"/>
        </w:rPr>
        <w:t> </w:t>
      </w:r>
      <w:r>
        <w:rPr>
          <w:sz w:val="24"/>
        </w:rPr>
        <w:t>v.24, p.191-199,</w:t>
      </w:r>
      <w:r>
        <w:rPr>
          <w:spacing w:val="-4"/>
          <w:sz w:val="24"/>
        </w:rPr>
        <w:t> </w:t>
      </w:r>
      <w:r>
        <w:rPr>
          <w:spacing w:val="-2"/>
          <w:sz w:val="24"/>
        </w:rPr>
        <w:t>2000.</w:t>
      </w:r>
    </w:p>
    <w:p>
      <w:pPr>
        <w:pStyle w:val="BodyText"/>
      </w:pPr>
    </w:p>
    <w:p>
      <w:pPr>
        <w:pStyle w:val="Heading3"/>
        <w:spacing w:line="242" w:lineRule="auto"/>
        <w:ind w:left="140" w:right="524" w:firstLine="0"/>
        <w:jc w:val="left"/>
        <w:rPr>
          <w:i/>
        </w:rPr>
      </w:pPr>
      <w:r>
        <w:rPr>
          <w:b w:val="0"/>
        </w:rPr>
        <w:t>SILVA,</w:t>
      </w:r>
      <w:r>
        <w:rPr>
          <w:b w:val="0"/>
          <w:spacing w:val="-1"/>
        </w:rPr>
        <w:t> </w:t>
      </w:r>
      <w:r>
        <w:rPr>
          <w:b w:val="0"/>
        </w:rPr>
        <w:t>E.</w:t>
      </w:r>
      <w:r>
        <w:rPr>
          <w:b w:val="0"/>
          <w:spacing w:val="-1"/>
        </w:rPr>
        <w:t> </w:t>
      </w:r>
      <w:r>
        <w:rPr>
          <w:b w:val="0"/>
        </w:rPr>
        <w:t>de</w:t>
      </w:r>
      <w:r>
        <w:rPr>
          <w:b w:val="0"/>
          <w:spacing w:val="-9"/>
        </w:rPr>
        <w:t> </w:t>
      </w:r>
      <w:r>
        <w:rPr>
          <w:b w:val="0"/>
        </w:rPr>
        <w:t>J.</w:t>
      </w:r>
      <w:r>
        <w:rPr>
          <w:b w:val="0"/>
          <w:spacing w:val="-1"/>
        </w:rPr>
        <w:t> </w:t>
      </w:r>
      <w:r>
        <w:rPr>
          <w:b w:val="0"/>
        </w:rPr>
        <w:t>da,</w:t>
      </w:r>
      <w:r>
        <w:rPr>
          <w:b w:val="0"/>
          <w:spacing w:val="-2"/>
        </w:rPr>
        <w:t> </w:t>
      </w:r>
      <w:r>
        <w:rPr/>
        <w:t>Subsolagem,</w:t>
      </w:r>
      <w:r>
        <w:rPr>
          <w:spacing w:val="-1"/>
        </w:rPr>
        <w:t> </w:t>
      </w:r>
      <w:r>
        <w:rPr/>
        <w:t>calagem</w:t>
      </w:r>
      <w:r>
        <w:rPr>
          <w:spacing w:val="-6"/>
        </w:rPr>
        <w:t> </w:t>
      </w:r>
      <w:r>
        <w:rPr/>
        <w:t>e</w:t>
      </w:r>
      <w:r>
        <w:rPr>
          <w:spacing w:val="-4"/>
        </w:rPr>
        <w:t> </w:t>
      </w:r>
      <w:r>
        <w:rPr/>
        <w:t>adubação</w:t>
      </w:r>
      <w:r>
        <w:rPr>
          <w:spacing w:val="-3"/>
        </w:rPr>
        <w:t> </w:t>
      </w:r>
      <w:r>
        <w:rPr/>
        <w:t>mineral</w:t>
      </w:r>
      <w:r>
        <w:rPr>
          <w:spacing w:val="-8"/>
        </w:rPr>
        <w:t> </w:t>
      </w:r>
      <w:r>
        <w:rPr/>
        <w:t>em</w:t>
      </w:r>
      <w:r>
        <w:rPr>
          <w:spacing w:val="-6"/>
        </w:rPr>
        <w:t> </w:t>
      </w:r>
      <w:r>
        <w:rPr/>
        <w:t>um</w:t>
      </w:r>
      <w:r>
        <w:rPr>
          <w:spacing w:val="-6"/>
        </w:rPr>
        <w:t> </w:t>
      </w:r>
      <w:r>
        <w:rPr/>
        <w:t>Latossolo</w:t>
      </w:r>
      <w:r>
        <w:rPr>
          <w:spacing w:val="-3"/>
        </w:rPr>
        <w:t> </w:t>
      </w:r>
      <w:r>
        <w:rPr/>
        <w:t>Amarelo coeso de Tabuleiros Costeiros e consequências em pastagem degradada de </w:t>
      </w:r>
      <w:r>
        <w:rPr>
          <w:i/>
        </w:rPr>
        <w:t>Brachiaria</w:t>
      </w:r>
    </w:p>
    <w:p>
      <w:pPr>
        <w:pStyle w:val="Heading3"/>
        <w:spacing w:after="0" w:line="242" w:lineRule="auto"/>
        <w:jc w:val="left"/>
        <w:rPr>
          <w:i/>
        </w:rPr>
        <w:sectPr>
          <w:pgSz w:w="11910" w:h="16840"/>
          <w:pgMar w:header="718" w:footer="0" w:top="1580" w:bottom="280" w:left="1559" w:right="708"/>
        </w:sectPr>
      </w:pPr>
    </w:p>
    <w:p>
      <w:pPr>
        <w:pStyle w:val="BodyText"/>
        <w:spacing w:line="242" w:lineRule="auto" w:before="101"/>
        <w:ind w:left="140" w:right="524"/>
      </w:pPr>
      <w:r>
        <w:rPr>
          <w:b/>
          <w:i/>
        </w:rPr>
        <w:t>decumbens</w:t>
      </w:r>
      <w:r>
        <w:rPr/>
        <w:t>.</w:t>
      </w:r>
      <w:r>
        <w:rPr>
          <w:spacing w:val="-8"/>
        </w:rPr>
        <w:t> </w:t>
      </w:r>
      <w:r>
        <w:rPr/>
        <w:t>2010a.</w:t>
      </w:r>
      <w:r>
        <w:rPr>
          <w:spacing w:val="-3"/>
        </w:rPr>
        <w:t> </w:t>
      </w:r>
      <w:r>
        <w:rPr/>
        <w:t>80f.</w:t>
      </w:r>
      <w:r>
        <w:rPr>
          <w:spacing w:val="-3"/>
        </w:rPr>
        <w:t> </w:t>
      </w:r>
      <w:r>
        <w:rPr/>
        <w:t>Dissertação (Mestrado em</w:t>
      </w:r>
      <w:r>
        <w:rPr>
          <w:spacing w:val="-9"/>
        </w:rPr>
        <w:t> </w:t>
      </w:r>
      <w:r>
        <w:rPr/>
        <w:t>Ciências</w:t>
      </w:r>
      <w:r>
        <w:rPr>
          <w:spacing w:val="-7"/>
        </w:rPr>
        <w:t> </w:t>
      </w:r>
      <w:r>
        <w:rPr/>
        <w:t>Agrárias)</w:t>
      </w:r>
      <w:r>
        <w:rPr>
          <w:spacing w:val="-4"/>
        </w:rPr>
        <w:t> </w:t>
      </w:r>
      <w:r>
        <w:rPr/>
        <w:t>Universidade</w:t>
      </w:r>
      <w:r>
        <w:rPr>
          <w:spacing w:val="-6"/>
        </w:rPr>
        <w:t> </w:t>
      </w:r>
      <w:r>
        <w:rPr/>
        <w:t>Federal do Recôncavo da Bahia, Cruz das Almas-BA, 2010a.</w:t>
      </w:r>
    </w:p>
    <w:p>
      <w:pPr>
        <w:spacing w:line="240" w:lineRule="auto" w:before="274"/>
        <w:ind w:left="140" w:right="524" w:firstLine="0"/>
        <w:jc w:val="left"/>
        <w:rPr>
          <w:sz w:val="24"/>
        </w:rPr>
      </w:pPr>
      <w:r>
        <w:rPr>
          <w:sz w:val="24"/>
        </w:rPr>
        <w:t>SILVA, J. G.;</w:t>
      </w:r>
      <w:r>
        <w:rPr>
          <w:spacing w:val="-3"/>
          <w:sz w:val="24"/>
        </w:rPr>
        <w:t> </w:t>
      </w:r>
      <w:r>
        <w:rPr>
          <w:b/>
          <w:sz w:val="24"/>
        </w:rPr>
        <w:t>Índice</w:t>
      </w:r>
      <w:r>
        <w:rPr>
          <w:b/>
          <w:spacing w:val="-3"/>
          <w:sz w:val="24"/>
        </w:rPr>
        <w:t> </w:t>
      </w:r>
      <w:r>
        <w:rPr>
          <w:b/>
          <w:sz w:val="24"/>
        </w:rPr>
        <w:t>de</w:t>
      </w:r>
      <w:r>
        <w:rPr>
          <w:b/>
          <w:spacing w:val="-2"/>
          <w:sz w:val="24"/>
        </w:rPr>
        <w:t> </w:t>
      </w:r>
      <w:r>
        <w:rPr>
          <w:b/>
          <w:sz w:val="24"/>
        </w:rPr>
        <w:t>qualidade</w:t>
      </w:r>
      <w:r>
        <w:rPr>
          <w:b/>
          <w:spacing w:val="-7"/>
          <w:sz w:val="24"/>
        </w:rPr>
        <w:t> </w:t>
      </w:r>
      <w:r>
        <w:rPr>
          <w:b/>
          <w:sz w:val="24"/>
        </w:rPr>
        <w:t>de</w:t>
      </w:r>
      <w:r>
        <w:rPr>
          <w:b/>
          <w:spacing w:val="-2"/>
          <w:sz w:val="24"/>
        </w:rPr>
        <w:t> </w:t>
      </w:r>
      <w:r>
        <w:rPr>
          <w:b/>
          <w:sz w:val="24"/>
        </w:rPr>
        <w:t>um</w:t>
      </w:r>
      <w:r>
        <w:rPr>
          <w:b/>
          <w:spacing w:val="-4"/>
          <w:sz w:val="24"/>
        </w:rPr>
        <w:t> </w:t>
      </w:r>
      <w:r>
        <w:rPr>
          <w:b/>
          <w:sz w:val="24"/>
        </w:rPr>
        <w:t>plintossolo</w:t>
      </w:r>
      <w:r>
        <w:rPr>
          <w:b/>
          <w:spacing w:val="-1"/>
          <w:sz w:val="24"/>
        </w:rPr>
        <w:t> </w:t>
      </w:r>
      <w:r>
        <w:rPr>
          <w:b/>
          <w:sz w:val="24"/>
        </w:rPr>
        <w:t>argilúvico</w:t>
      </w:r>
      <w:r>
        <w:rPr>
          <w:b/>
          <w:spacing w:val="-2"/>
          <w:sz w:val="24"/>
        </w:rPr>
        <w:t> </w:t>
      </w:r>
      <w:r>
        <w:rPr>
          <w:b/>
          <w:sz w:val="24"/>
        </w:rPr>
        <w:t>para</w:t>
      </w:r>
      <w:r>
        <w:rPr>
          <w:b/>
          <w:spacing w:val="-1"/>
          <w:sz w:val="24"/>
        </w:rPr>
        <w:t> </w:t>
      </w:r>
      <w:r>
        <w:rPr>
          <w:b/>
          <w:sz w:val="24"/>
        </w:rPr>
        <w:t>fins</w:t>
      </w:r>
      <w:r>
        <w:rPr>
          <w:b/>
          <w:spacing w:val="-3"/>
          <w:sz w:val="24"/>
        </w:rPr>
        <w:t> </w:t>
      </w:r>
      <w:r>
        <w:rPr>
          <w:b/>
          <w:sz w:val="24"/>
        </w:rPr>
        <w:t>agrícolas</w:t>
      </w:r>
      <w:r>
        <w:rPr>
          <w:b/>
          <w:spacing w:val="-3"/>
          <w:sz w:val="24"/>
        </w:rPr>
        <w:t> </w:t>
      </w:r>
      <w:r>
        <w:rPr>
          <w:b/>
          <w:sz w:val="24"/>
        </w:rPr>
        <w:t>no cerrado do sudoeste de Goiás</w:t>
      </w:r>
      <w:r>
        <w:rPr>
          <w:sz w:val="24"/>
        </w:rPr>
        <w:t>. 2010b. 78f.</w:t>
      </w:r>
      <w:r>
        <w:rPr>
          <w:spacing w:val="40"/>
          <w:sz w:val="24"/>
        </w:rPr>
        <w:t> </w:t>
      </w:r>
      <w:r>
        <w:rPr>
          <w:sz w:val="24"/>
        </w:rPr>
        <w:t>Dissertação (Mestrado em Agronomia) Universidade Federal de Goiás –UFG. Jataí- G, 2010b.</w:t>
      </w:r>
    </w:p>
    <w:p>
      <w:pPr>
        <w:pStyle w:val="BodyText"/>
        <w:spacing w:line="275" w:lineRule="exact" w:before="276"/>
        <w:ind w:left="140"/>
      </w:pPr>
      <w:r>
        <w:rPr/>
        <w:t>SILVA,</w:t>
      </w:r>
      <w:r>
        <w:rPr>
          <w:spacing w:val="-1"/>
        </w:rPr>
        <w:t> </w:t>
      </w:r>
      <w:r>
        <w:rPr/>
        <w:t>R. R. D.;</w:t>
      </w:r>
      <w:r>
        <w:rPr>
          <w:spacing w:val="-7"/>
        </w:rPr>
        <w:t> </w:t>
      </w:r>
      <w:r>
        <w:rPr/>
        <w:t>SILVA, M.</w:t>
      </w:r>
      <w:r>
        <w:rPr>
          <w:spacing w:val="-1"/>
        </w:rPr>
        <w:t> </w:t>
      </w:r>
      <w:r>
        <w:rPr/>
        <w:t>L. N.;</w:t>
      </w:r>
      <w:r>
        <w:rPr>
          <w:spacing w:val="-7"/>
        </w:rPr>
        <w:t> </w:t>
      </w:r>
      <w:r>
        <w:rPr/>
        <w:t>CARDOSO,</w:t>
      </w:r>
      <w:r>
        <w:rPr>
          <w:spacing w:val="-1"/>
        </w:rPr>
        <w:t> </w:t>
      </w:r>
      <w:r>
        <w:rPr/>
        <w:t>E. L.;</w:t>
      </w:r>
      <w:r>
        <w:rPr>
          <w:spacing w:val="-7"/>
        </w:rPr>
        <w:t> </w:t>
      </w:r>
      <w:r>
        <w:rPr/>
        <w:t>MOREIRA,</w:t>
      </w:r>
      <w:r>
        <w:rPr>
          <w:spacing w:val="-1"/>
        </w:rPr>
        <w:t> </w:t>
      </w:r>
      <w:r>
        <w:rPr/>
        <w:t>F. M. D. S.;</w:t>
      </w:r>
      <w:r>
        <w:rPr>
          <w:spacing w:val="-7"/>
        </w:rPr>
        <w:t> </w:t>
      </w:r>
      <w:r>
        <w:rPr/>
        <w:t>CURI, </w:t>
      </w:r>
      <w:r>
        <w:rPr>
          <w:spacing w:val="-5"/>
        </w:rPr>
        <w:t>N.;</w:t>
      </w:r>
    </w:p>
    <w:p>
      <w:pPr>
        <w:pStyle w:val="BodyText"/>
        <w:ind w:left="140" w:right="524"/>
      </w:pPr>
      <w:r>
        <w:rPr/>
        <w:t>ALIVISI, A. M. T. Biomassa e atividade microbiana em solos sob diferentes sistemas de manejo na</w:t>
      </w:r>
      <w:r>
        <w:rPr>
          <w:spacing w:val="-4"/>
        </w:rPr>
        <w:t> </w:t>
      </w:r>
      <w:r>
        <w:rPr/>
        <w:t>região fisiográfica</w:t>
      </w:r>
      <w:r>
        <w:rPr>
          <w:spacing w:val="-4"/>
        </w:rPr>
        <w:t> </w:t>
      </w:r>
      <w:r>
        <w:rPr/>
        <w:t>campos</w:t>
      </w:r>
      <w:r>
        <w:rPr>
          <w:spacing w:val="-5"/>
        </w:rPr>
        <w:t> </w:t>
      </w:r>
      <w:r>
        <w:rPr/>
        <w:t>das</w:t>
      </w:r>
      <w:r>
        <w:rPr>
          <w:spacing w:val="-5"/>
        </w:rPr>
        <w:t> </w:t>
      </w:r>
      <w:r>
        <w:rPr/>
        <w:t>vertentes -</w:t>
      </w:r>
      <w:r>
        <w:rPr>
          <w:spacing w:val="-1"/>
        </w:rPr>
        <w:t> </w:t>
      </w:r>
      <w:r>
        <w:rPr/>
        <w:t>MG.</w:t>
      </w:r>
      <w:r>
        <w:rPr>
          <w:spacing w:val="-6"/>
        </w:rPr>
        <w:t> </w:t>
      </w:r>
      <w:r>
        <w:rPr>
          <w:b/>
        </w:rPr>
        <w:t>Revista</w:t>
      </w:r>
      <w:r>
        <w:rPr>
          <w:b/>
          <w:spacing w:val="-8"/>
        </w:rPr>
        <w:t> </w:t>
      </w:r>
      <w:r>
        <w:rPr>
          <w:b/>
        </w:rPr>
        <w:t>Brasileira</w:t>
      </w:r>
      <w:r>
        <w:rPr>
          <w:b/>
          <w:spacing w:val="-3"/>
        </w:rPr>
        <w:t> </w:t>
      </w:r>
      <w:r>
        <w:rPr>
          <w:b/>
        </w:rPr>
        <w:t>de</w:t>
      </w:r>
      <w:r>
        <w:rPr>
          <w:b/>
          <w:spacing w:val="-4"/>
        </w:rPr>
        <w:t> </w:t>
      </w:r>
      <w:r>
        <w:rPr>
          <w:b/>
        </w:rPr>
        <w:t>Ciência</w:t>
      </w:r>
      <w:r>
        <w:rPr>
          <w:b/>
          <w:spacing w:val="-3"/>
        </w:rPr>
        <w:t> </w:t>
      </w:r>
      <w:r>
        <w:rPr>
          <w:b/>
        </w:rPr>
        <w:t>do Solo, </w:t>
      </w:r>
      <w:r>
        <w:rPr/>
        <w:t>Viçosa-MG, v. 34, p. 1585-1592, 2010.</w:t>
      </w:r>
    </w:p>
    <w:p>
      <w:pPr>
        <w:spacing w:line="240" w:lineRule="auto" w:before="275"/>
        <w:ind w:left="140" w:right="478" w:firstLine="0"/>
        <w:jc w:val="left"/>
        <w:rPr>
          <w:sz w:val="24"/>
        </w:rPr>
      </w:pPr>
      <w:r>
        <w:rPr>
          <w:sz w:val="24"/>
        </w:rPr>
        <w:t>SILVA,</w:t>
      </w:r>
      <w:r>
        <w:rPr>
          <w:spacing w:val="-1"/>
          <w:sz w:val="24"/>
        </w:rPr>
        <w:t> </w:t>
      </w:r>
      <w:r>
        <w:rPr>
          <w:sz w:val="24"/>
        </w:rPr>
        <w:t>T.</w:t>
      </w:r>
      <w:r>
        <w:rPr>
          <w:spacing w:val="-1"/>
          <w:sz w:val="24"/>
        </w:rPr>
        <w:t> </w:t>
      </w:r>
      <w:r>
        <w:rPr>
          <w:sz w:val="24"/>
        </w:rPr>
        <w:t>O.;</w:t>
      </w:r>
      <w:r>
        <w:rPr>
          <w:spacing w:val="40"/>
          <w:sz w:val="24"/>
        </w:rPr>
        <w:t> </w:t>
      </w:r>
      <w:r>
        <w:rPr>
          <w:sz w:val="24"/>
        </w:rPr>
        <w:t>PEDROTTI,</w:t>
      </w:r>
      <w:r>
        <w:rPr>
          <w:spacing w:val="-1"/>
          <w:sz w:val="24"/>
        </w:rPr>
        <w:t> </w:t>
      </w:r>
      <w:r>
        <w:rPr>
          <w:sz w:val="24"/>
        </w:rPr>
        <w:t>A.;</w:t>
      </w:r>
      <w:r>
        <w:rPr>
          <w:spacing w:val="40"/>
          <w:sz w:val="24"/>
        </w:rPr>
        <w:t> </w:t>
      </w:r>
      <w:r>
        <w:rPr>
          <w:sz w:val="24"/>
        </w:rPr>
        <w:t>OLIVEIRA</w:t>
      </w:r>
      <w:r>
        <w:rPr>
          <w:spacing w:val="-2"/>
          <w:sz w:val="24"/>
        </w:rPr>
        <w:t> </w:t>
      </w:r>
      <w:r>
        <w:rPr>
          <w:sz w:val="24"/>
        </w:rPr>
        <w:t>JUNIOR,</w:t>
      </w:r>
      <w:r>
        <w:rPr>
          <w:spacing w:val="-1"/>
          <w:sz w:val="24"/>
        </w:rPr>
        <w:t> </w:t>
      </w:r>
      <w:r>
        <w:rPr>
          <w:sz w:val="24"/>
        </w:rPr>
        <w:t>L.</w:t>
      </w:r>
      <w:r>
        <w:rPr>
          <w:spacing w:val="-1"/>
          <w:sz w:val="24"/>
        </w:rPr>
        <w:t> </w:t>
      </w:r>
      <w:r>
        <w:rPr>
          <w:sz w:val="24"/>
        </w:rPr>
        <w:t>F.</w:t>
      </w:r>
      <w:r>
        <w:rPr>
          <w:spacing w:val="-6"/>
          <w:sz w:val="24"/>
        </w:rPr>
        <w:t> </w:t>
      </w:r>
      <w:r>
        <w:rPr>
          <w:sz w:val="24"/>
        </w:rPr>
        <w:t>G.</w:t>
      </w:r>
      <w:r>
        <w:rPr>
          <w:spacing w:val="-6"/>
          <w:sz w:val="24"/>
        </w:rPr>
        <w:t> </w:t>
      </w:r>
      <w:r>
        <w:rPr>
          <w:sz w:val="24"/>
        </w:rPr>
        <w:t>Sistemas</w:t>
      </w:r>
      <w:r>
        <w:rPr>
          <w:spacing w:val="-5"/>
          <w:sz w:val="24"/>
        </w:rPr>
        <w:t> </w:t>
      </w:r>
      <w:r>
        <w:rPr>
          <w:sz w:val="24"/>
        </w:rPr>
        <w:t>de</w:t>
      </w:r>
      <w:r>
        <w:rPr>
          <w:spacing w:val="-4"/>
          <w:sz w:val="24"/>
        </w:rPr>
        <w:t> </w:t>
      </w:r>
      <w:r>
        <w:rPr>
          <w:sz w:val="24"/>
        </w:rPr>
        <w:t>Manejo do solo e água. </w:t>
      </w:r>
      <w:r>
        <w:rPr>
          <w:i/>
          <w:sz w:val="24"/>
        </w:rPr>
        <w:t>In</w:t>
      </w:r>
      <w:r>
        <w:rPr>
          <w:sz w:val="24"/>
        </w:rPr>
        <w:t>: TOFANELLI, M. B. D.; SILVA, T. O. </w:t>
      </w:r>
      <w:r>
        <w:rPr>
          <w:b/>
          <w:sz w:val="24"/>
        </w:rPr>
        <w:t>Manejo Ecológico e Conservação dos</w:t>
      </w:r>
      <w:r>
        <w:rPr>
          <w:b/>
          <w:spacing w:val="40"/>
          <w:sz w:val="24"/>
        </w:rPr>
        <w:t> </w:t>
      </w:r>
      <w:r>
        <w:rPr>
          <w:b/>
          <w:sz w:val="24"/>
        </w:rPr>
        <w:t>Solos e da Água no</w:t>
      </w:r>
      <w:r>
        <w:rPr>
          <w:b/>
          <w:spacing w:val="-3"/>
          <w:sz w:val="24"/>
        </w:rPr>
        <w:t> </w:t>
      </w:r>
      <w:r>
        <w:rPr>
          <w:b/>
          <w:sz w:val="24"/>
        </w:rPr>
        <w:t>Estado de</w:t>
      </w:r>
      <w:r>
        <w:rPr>
          <w:b/>
          <w:spacing w:val="-4"/>
          <w:sz w:val="24"/>
        </w:rPr>
        <w:t> </w:t>
      </w:r>
      <w:r>
        <w:rPr>
          <w:b/>
          <w:sz w:val="24"/>
        </w:rPr>
        <w:t>Sergipe</w:t>
      </w:r>
      <w:r>
        <w:rPr>
          <w:sz w:val="24"/>
        </w:rPr>
        <w:t>. 1. ed. São Cristóvão:</w:t>
      </w:r>
      <w:r>
        <w:rPr>
          <w:spacing w:val="-3"/>
          <w:sz w:val="24"/>
        </w:rPr>
        <w:t> </w:t>
      </w:r>
      <w:r>
        <w:rPr>
          <w:sz w:val="24"/>
        </w:rPr>
        <w:t>Editora UFS, 2011. 249-272 p.</w:t>
      </w:r>
    </w:p>
    <w:p>
      <w:pPr>
        <w:pStyle w:val="BodyText"/>
      </w:pPr>
    </w:p>
    <w:p>
      <w:pPr>
        <w:pStyle w:val="BodyText"/>
        <w:spacing w:before="1"/>
        <w:ind w:left="140"/>
      </w:pPr>
      <w:r>
        <w:rPr/>
        <w:t>SOBRAL,</w:t>
      </w:r>
      <w:r>
        <w:rPr>
          <w:spacing w:val="-2"/>
        </w:rPr>
        <w:t> </w:t>
      </w:r>
      <w:r>
        <w:rPr/>
        <w:t>L. F.;</w:t>
      </w:r>
      <w:r>
        <w:rPr>
          <w:spacing w:val="-7"/>
        </w:rPr>
        <w:t> </w:t>
      </w:r>
      <w:r>
        <w:rPr/>
        <w:t>VIÉGAS,</w:t>
      </w:r>
      <w:r>
        <w:rPr>
          <w:spacing w:val="1"/>
        </w:rPr>
        <w:t> </w:t>
      </w:r>
      <w:r>
        <w:rPr/>
        <w:t>P. R. A.;</w:t>
      </w:r>
      <w:r>
        <w:rPr>
          <w:spacing w:val="-6"/>
        </w:rPr>
        <w:t> </w:t>
      </w:r>
      <w:r>
        <w:rPr/>
        <w:t>SIQUEIRA,</w:t>
      </w:r>
      <w:r>
        <w:rPr>
          <w:spacing w:val="-5"/>
        </w:rPr>
        <w:t> </w:t>
      </w:r>
      <w:r>
        <w:rPr/>
        <w:t>O.</w:t>
      </w:r>
      <w:r>
        <w:rPr>
          <w:spacing w:val="-1"/>
        </w:rPr>
        <w:t> </w:t>
      </w:r>
      <w:r>
        <w:rPr/>
        <w:t>J.</w:t>
      </w:r>
      <w:r>
        <w:rPr>
          <w:spacing w:val="1"/>
        </w:rPr>
        <w:t> </w:t>
      </w:r>
      <w:r>
        <w:rPr/>
        <w:t>W. de;</w:t>
      </w:r>
      <w:r>
        <w:rPr>
          <w:spacing w:val="-7"/>
        </w:rPr>
        <w:t> </w:t>
      </w:r>
      <w:r>
        <w:rPr/>
        <w:t>ANJO, J. L. dos;</w:t>
      </w:r>
      <w:r>
        <w:rPr>
          <w:spacing w:val="-6"/>
        </w:rPr>
        <w:t> </w:t>
      </w:r>
      <w:r>
        <w:rPr>
          <w:spacing w:val="-2"/>
        </w:rPr>
        <w:t>BARRETTO,</w:t>
      </w:r>
    </w:p>
    <w:p>
      <w:pPr>
        <w:spacing w:line="237" w:lineRule="auto" w:before="4"/>
        <w:ind w:left="140" w:right="524" w:firstLine="0"/>
        <w:jc w:val="left"/>
        <w:rPr>
          <w:sz w:val="24"/>
        </w:rPr>
      </w:pPr>
      <w:r>
        <w:rPr>
          <w:sz w:val="24"/>
        </w:rPr>
        <w:t>M. C. de</w:t>
      </w:r>
      <w:r>
        <w:rPr>
          <w:spacing w:val="-7"/>
          <w:sz w:val="24"/>
        </w:rPr>
        <w:t> </w:t>
      </w:r>
      <w:r>
        <w:rPr>
          <w:sz w:val="24"/>
        </w:rPr>
        <w:t>V.;</w:t>
      </w:r>
      <w:r>
        <w:rPr>
          <w:spacing w:val="-6"/>
          <w:sz w:val="24"/>
        </w:rPr>
        <w:t> </w:t>
      </w:r>
      <w:r>
        <w:rPr>
          <w:sz w:val="24"/>
        </w:rPr>
        <w:t>GOMES,</w:t>
      </w:r>
      <w:r>
        <w:rPr>
          <w:spacing w:val="-5"/>
          <w:sz w:val="24"/>
        </w:rPr>
        <w:t> </w:t>
      </w:r>
      <w:r>
        <w:rPr>
          <w:sz w:val="24"/>
        </w:rPr>
        <w:t>J. B.</w:t>
      </w:r>
      <w:r>
        <w:rPr>
          <w:spacing w:val="-5"/>
          <w:sz w:val="24"/>
        </w:rPr>
        <w:t> </w:t>
      </w:r>
      <w:r>
        <w:rPr>
          <w:sz w:val="24"/>
        </w:rPr>
        <w:t>V.</w:t>
      </w:r>
      <w:r>
        <w:rPr>
          <w:spacing w:val="-4"/>
          <w:sz w:val="24"/>
        </w:rPr>
        <w:t> </w:t>
      </w:r>
      <w:r>
        <w:rPr>
          <w:b/>
          <w:sz w:val="24"/>
        </w:rPr>
        <w:t>Recomendações</w:t>
      </w:r>
      <w:r>
        <w:rPr>
          <w:b/>
          <w:spacing w:val="-4"/>
          <w:sz w:val="24"/>
        </w:rPr>
        <w:t> </w:t>
      </w:r>
      <w:r>
        <w:rPr>
          <w:b/>
          <w:sz w:val="24"/>
        </w:rPr>
        <w:t>para</w:t>
      </w:r>
      <w:r>
        <w:rPr>
          <w:b/>
          <w:spacing w:val="-2"/>
          <w:sz w:val="24"/>
        </w:rPr>
        <w:t> </w:t>
      </w:r>
      <w:r>
        <w:rPr>
          <w:b/>
          <w:sz w:val="24"/>
        </w:rPr>
        <w:t>o</w:t>
      </w:r>
      <w:r>
        <w:rPr>
          <w:b/>
          <w:spacing w:val="-2"/>
          <w:sz w:val="24"/>
        </w:rPr>
        <w:t> </w:t>
      </w:r>
      <w:r>
        <w:rPr>
          <w:b/>
          <w:sz w:val="24"/>
        </w:rPr>
        <w:t>uso</w:t>
      </w:r>
      <w:r>
        <w:rPr>
          <w:b/>
          <w:spacing w:val="-2"/>
          <w:sz w:val="24"/>
        </w:rPr>
        <w:t> </w:t>
      </w:r>
      <w:r>
        <w:rPr>
          <w:b/>
          <w:sz w:val="24"/>
        </w:rPr>
        <w:t>de</w:t>
      </w:r>
      <w:r>
        <w:rPr>
          <w:b/>
          <w:spacing w:val="-3"/>
          <w:sz w:val="24"/>
        </w:rPr>
        <w:t> </w:t>
      </w:r>
      <w:r>
        <w:rPr>
          <w:b/>
          <w:sz w:val="24"/>
        </w:rPr>
        <w:t>corretivos</w:t>
      </w:r>
      <w:r>
        <w:rPr>
          <w:b/>
          <w:spacing w:val="-4"/>
          <w:sz w:val="24"/>
        </w:rPr>
        <w:t> </w:t>
      </w:r>
      <w:r>
        <w:rPr>
          <w:b/>
          <w:sz w:val="24"/>
        </w:rPr>
        <w:t>e</w:t>
      </w:r>
      <w:r>
        <w:rPr>
          <w:b/>
          <w:spacing w:val="-3"/>
          <w:sz w:val="24"/>
        </w:rPr>
        <w:t> </w:t>
      </w:r>
      <w:r>
        <w:rPr>
          <w:b/>
          <w:sz w:val="24"/>
        </w:rPr>
        <w:t>fertilizantes</w:t>
      </w:r>
      <w:r>
        <w:rPr>
          <w:b/>
          <w:spacing w:val="-4"/>
          <w:sz w:val="24"/>
        </w:rPr>
        <w:t> </w:t>
      </w:r>
      <w:r>
        <w:rPr>
          <w:b/>
          <w:sz w:val="24"/>
        </w:rPr>
        <w:t>no estado de Sergipe</w:t>
      </w:r>
      <w:r>
        <w:rPr>
          <w:sz w:val="24"/>
        </w:rPr>
        <w:t>. Aracaju: Embrapa Tabuleiros Costeiros, 2007. 249p.</w:t>
      </w:r>
    </w:p>
    <w:p>
      <w:pPr>
        <w:pStyle w:val="BodyText"/>
        <w:spacing w:before="1"/>
      </w:pPr>
    </w:p>
    <w:p>
      <w:pPr>
        <w:spacing w:line="240" w:lineRule="auto" w:before="1"/>
        <w:ind w:left="140" w:right="524" w:firstLine="0"/>
        <w:jc w:val="left"/>
        <w:rPr>
          <w:sz w:val="24"/>
        </w:rPr>
      </w:pPr>
      <w:r>
        <w:rPr>
          <w:sz w:val="24"/>
        </w:rPr>
        <w:t>SOUTO</w:t>
      </w:r>
      <w:r>
        <w:rPr>
          <w:spacing w:val="-5"/>
          <w:sz w:val="24"/>
        </w:rPr>
        <w:t> </w:t>
      </w:r>
      <w:r>
        <w:rPr>
          <w:sz w:val="24"/>
        </w:rPr>
        <w:t>MAIOR,</w:t>
      </w:r>
      <w:r>
        <w:rPr>
          <w:spacing w:val="-3"/>
          <w:sz w:val="24"/>
        </w:rPr>
        <w:t> </w:t>
      </w:r>
      <w:r>
        <w:rPr>
          <w:sz w:val="24"/>
        </w:rPr>
        <w:t>M.</w:t>
      </w:r>
      <w:r>
        <w:rPr>
          <w:spacing w:val="-3"/>
          <w:sz w:val="24"/>
        </w:rPr>
        <w:t> </w:t>
      </w:r>
      <w:r>
        <w:rPr>
          <w:sz w:val="24"/>
        </w:rPr>
        <w:t>M.;</w:t>
      </w:r>
      <w:r>
        <w:rPr>
          <w:spacing w:val="-9"/>
          <w:sz w:val="24"/>
        </w:rPr>
        <w:t> </w:t>
      </w:r>
      <w:r>
        <w:rPr>
          <w:sz w:val="24"/>
        </w:rPr>
        <w:t>CANDIDO,</w:t>
      </w:r>
      <w:r>
        <w:rPr>
          <w:spacing w:val="-3"/>
          <w:sz w:val="24"/>
        </w:rPr>
        <w:t> </w:t>
      </w:r>
      <w:r>
        <w:rPr>
          <w:sz w:val="24"/>
        </w:rPr>
        <w:t>G.;</w:t>
      </w:r>
      <w:r>
        <w:rPr>
          <w:spacing w:val="-9"/>
          <w:sz w:val="24"/>
        </w:rPr>
        <w:t> </w:t>
      </w:r>
      <w:r>
        <w:rPr>
          <w:sz w:val="24"/>
        </w:rPr>
        <w:t>NOBREGA,</w:t>
      </w:r>
      <w:r>
        <w:rPr>
          <w:spacing w:val="-3"/>
          <w:sz w:val="24"/>
        </w:rPr>
        <w:t> </w:t>
      </w:r>
      <w:r>
        <w:rPr>
          <w:sz w:val="24"/>
        </w:rPr>
        <w:t>M.</w:t>
      </w:r>
      <w:r>
        <w:rPr>
          <w:spacing w:val="-3"/>
          <w:sz w:val="24"/>
        </w:rPr>
        <w:t> </w:t>
      </w:r>
      <w:r>
        <w:rPr>
          <w:sz w:val="24"/>
        </w:rPr>
        <w:t>M. </w:t>
      </w:r>
      <w:r>
        <w:rPr>
          <w:b/>
          <w:sz w:val="24"/>
        </w:rPr>
        <w:t>Estudo</w:t>
      </w:r>
      <w:r>
        <w:rPr>
          <w:b/>
          <w:spacing w:val="-3"/>
          <w:sz w:val="24"/>
        </w:rPr>
        <w:t> </w:t>
      </w:r>
      <w:r>
        <w:rPr>
          <w:b/>
          <w:sz w:val="24"/>
        </w:rPr>
        <w:t>Comparativo</w:t>
      </w:r>
      <w:r>
        <w:rPr>
          <w:b/>
          <w:spacing w:val="-4"/>
          <w:sz w:val="24"/>
        </w:rPr>
        <w:t> </w:t>
      </w:r>
      <w:r>
        <w:rPr>
          <w:b/>
          <w:sz w:val="24"/>
        </w:rPr>
        <w:t>entre Métodos de Avaliação da Sustentabilidade para Unidades Produtivas Agroecológicas </w:t>
      </w:r>
      <w:r>
        <w:rPr>
          <w:sz w:val="24"/>
        </w:rPr>
        <w:t>Belém - PA – Brasil: 2012.</w:t>
      </w:r>
    </w:p>
    <w:p>
      <w:pPr>
        <w:pStyle w:val="BodyText"/>
      </w:pPr>
    </w:p>
    <w:p>
      <w:pPr>
        <w:pStyle w:val="BodyText"/>
        <w:ind w:left="140" w:right="524"/>
      </w:pPr>
      <w:r>
        <w:rPr/>
        <w:t>SOUZA, L. da S.; SOUZA, L. D.; SOUZA, L. F. da S. Indicadores físicos e químicos de qualidade do solo sob</w:t>
      </w:r>
      <w:r>
        <w:rPr>
          <w:spacing w:val="-2"/>
        </w:rPr>
        <w:t> </w:t>
      </w:r>
      <w:r>
        <w:rPr/>
        <w:t>o enfoque de produção vegetal: estudo de caso para citros em</w:t>
      </w:r>
      <w:r>
        <w:rPr>
          <w:spacing w:val="-1"/>
        </w:rPr>
        <w:t> </w:t>
      </w:r>
      <w:r>
        <w:rPr/>
        <w:t>solos coesos de Tabuleiros Costeiros. In: CONGRESSO BRASILEIRO DE CIÊNCIA DO SOLO, 29.,</w:t>
      </w:r>
      <w:r>
        <w:rPr>
          <w:spacing w:val="-7"/>
        </w:rPr>
        <w:t> </w:t>
      </w:r>
      <w:r>
        <w:rPr/>
        <w:t>Ribeirão</w:t>
      </w:r>
      <w:r>
        <w:rPr>
          <w:spacing w:val="-1"/>
        </w:rPr>
        <w:t> </w:t>
      </w:r>
      <w:r>
        <w:rPr/>
        <w:t>Preto,</w:t>
      </w:r>
      <w:r>
        <w:rPr>
          <w:spacing w:val="-2"/>
        </w:rPr>
        <w:t> </w:t>
      </w:r>
      <w:r>
        <w:rPr/>
        <w:t>2003. </w:t>
      </w:r>
      <w:r>
        <w:rPr>
          <w:b/>
        </w:rPr>
        <w:t>Anais...</w:t>
      </w:r>
      <w:r>
        <w:rPr>
          <w:b/>
          <w:spacing w:val="-2"/>
        </w:rPr>
        <w:t> </w:t>
      </w:r>
      <w:r>
        <w:rPr/>
        <w:t>Ribeirão</w:t>
      </w:r>
      <w:r>
        <w:rPr>
          <w:spacing w:val="-1"/>
        </w:rPr>
        <w:t> </w:t>
      </w:r>
      <w:r>
        <w:rPr/>
        <w:t>Preto:</w:t>
      </w:r>
      <w:r>
        <w:rPr>
          <w:spacing w:val="-12"/>
        </w:rPr>
        <w:t> </w:t>
      </w:r>
      <w:r>
        <w:rPr/>
        <w:t>Unesp,</w:t>
      </w:r>
      <w:r>
        <w:rPr>
          <w:spacing w:val="-2"/>
        </w:rPr>
        <w:t> </w:t>
      </w:r>
      <w:r>
        <w:rPr/>
        <w:t>Sociedade</w:t>
      </w:r>
      <w:r>
        <w:rPr>
          <w:spacing w:val="-5"/>
        </w:rPr>
        <w:t> </w:t>
      </w:r>
      <w:r>
        <w:rPr/>
        <w:t>Brasileira</w:t>
      </w:r>
      <w:r>
        <w:rPr>
          <w:spacing w:val="-5"/>
        </w:rPr>
        <w:t> </w:t>
      </w:r>
      <w:r>
        <w:rPr/>
        <w:t>de</w:t>
      </w:r>
      <w:r>
        <w:rPr>
          <w:spacing w:val="-5"/>
        </w:rPr>
        <w:t> </w:t>
      </w:r>
      <w:r>
        <w:rPr/>
        <w:t>Ciência</w:t>
      </w:r>
      <w:r>
        <w:rPr>
          <w:spacing w:val="-5"/>
        </w:rPr>
        <w:t> </w:t>
      </w:r>
      <w:r>
        <w:rPr/>
        <w:t>do Solo, 2003. CD-ROM.</w:t>
      </w:r>
    </w:p>
    <w:p>
      <w:pPr>
        <w:pStyle w:val="BodyText"/>
      </w:pPr>
    </w:p>
    <w:p>
      <w:pPr>
        <w:spacing w:line="242" w:lineRule="auto" w:before="0"/>
        <w:ind w:left="140" w:right="1783" w:firstLine="0"/>
        <w:jc w:val="left"/>
        <w:rPr>
          <w:sz w:val="24"/>
        </w:rPr>
      </w:pPr>
      <w:r>
        <w:rPr>
          <w:sz w:val="24"/>
        </w:rPr>
        <w:t>SOUZA,</w:t>
      </w:r>
      <w:r>
        <w:rPr>
          <w:spacing w:val="-2"/>
          <w:sz w:val="24"/>
        </w:rPr>
        <w:t> </w:t>
      </w:r>
      <w:r>
        <w:rPr>
          <w:sz w:val="24"/>
        </w:rPr>
        <w:t>A.</w:t>
      </w:r>
      <w:r>
        <w:rPr>
          <w:spacing w:val="-2"/>
          <w:sz w:val="24"/>
        </w:rPr>
        <w:t> </w:t>
      </w:r>
      <w:r>
        <w:rPr>
          <w:sz w:val="24"/>
        </w:rPr>
        <w:t>L.</w:t>
      </w:r>
      <w:r>
        <w:rPr>
          <w:spacing w:val="-2"/>
          <w:sz w:val="24"/>
        </w:rPr>
        <w:t> </w:t>
      </w:r>
      <w:r>
        <w:rPr>
          <w:sz w:val="24"/>
        </w:rPr>
        <w:t>V.</w:t>
      </w:r>
      <w:r>
        <w:rPr>
          <w:spacing w:val="-4"/>
          <w:sz w:val="24"/>
        </w:rPr>
        <w:t> </w:t>
      </w:r>
      <w:r>
        <w:rPr>
          <w:b/>
          <w:sz w:val="24"/>
        </w:rPr>
        <w:t>Avaliação</w:t>
      </w:r>
      <w:r>
        <w:rPr>
          <w:b/>
          <w:spacing w:val="-5"/>
          <w:sz w:val="24"/>
        </w:rPr>
        <w:t> </w:t>
      </w:r>
      <w:r>
        <w:rPr>
          <w:b/>
          <w:sz w:val="24"/>
        </w:rPr>
        <w:t>da</w:t>
      </w:r>
      <w:r>
        <w:rPr>
          <w:b/>
          <w:spacing w:val="-4"/>
          <w:sz w:val="24"/>
        </w:rPr>
        <w:t> </w:t>
      </w:r>
      <w:r>
        <w:rPr>
          <w:b/>
          <w:sz w:val="24"/>
        </w:rPr>
        <w:t>qualidade</w:t>
      </w:r>
      <w:r>
        <w:rPr>
          <w:b/>
          <w:spacing w:val="-5"/>
          <w:sz w:val="24"/>
        </w:rPr>
        <w:t> </w:t>
      </w:r>
      <w:r>
        <w:rPr>
          <w:b/>
          <w:sz w:val="24"/>
        </w:rPr>
        <w:t>de</w:t>
      </w:r>
      <w:r>
        <w:rPr>
          <w:b/>
          <w:spacing w:val="-9"/>
          <w:sz w:val="24"/>
        </w:rPr>
        <w:t> </w:t>
      </w:r>
      <w:r>
        <w:rPr>
          <w:b/>
          <w:sz w:val="24"/>
        </w:rPr>
        <w:t>um</w:t>
      </w:r>
      <w:r>
        <w:rPr>
          <w:b/>
          <w:spacing w:val="-6"/>
          <w:sz w:val="24"/>
        </w:rPr>
        <w:t> </w:t>
      </w:r>
      <w:r>
        <w:rPr>
          <w:b/>
          <w:sz w:val="24"/>
        </w:rPr>
        <w:t>Latossolo</w:t>
      </w:r>
      <w:r>
        <w:rPr>
          <w:b/>
          <w:spacing w:val="-4"/>
          <w:sz w:val="24"/>
        </w:rPr>
        <w:t> </w:t>
      </w:r>
      <w:r>
        <w:rPr>
          <w:b/>
          <w:sz w:val="24"/>
        </w:rPr>
        <w:t>Amarelo</w:t>
      </w:r>
      <w:r>
        <w:rPr>
          <w:b/>
          <w:spacing w:val="-4"/>
          <w:sz w:val="24"/>
        </w:rPr>
        <w:t> </w:t>
      </w:r>
      <w:r>
        <w:rPr>
          <w:b/>
          <w:sz w:val="24"/>
        </w:rPr>
        <w:t>Coeso argissólico dos Tabuleiros Costeiros, sob floresta natural</w:t>
      </w:r>
      <w:r>
        <w:rPr>
          <w:sz w:val="24"/>
        </w:rPr>
        <w:t>. 2005. 95f.</w:t>
      </w:r>
    </w:p>
    <w:p>
      <w:pPr>
        <w:pStyle w:val="BodyText"/>
        <w:spacing w:line="242" w:lineRule="auto"/>
        <w:ind w:left="140" w:right="524"/>
      </w:pPr>
      <w:r>
        <w:rPr/>
        <w:t>Dissertação</w:t>
      </w:r>
      <w:r>
        <w:rPr>
          <w:spacing w:val="-4"/>
        </w:rPr>
        <w:t> </w:t>
      </w:r>
      <w:r>
        <w:rPr/>
        <w:t>(Mestrado</w:t>
      </w:r>
      <w:r>
        <w:rPr>
          <w:spacing w:val="-1"/>
        </w:rPr>
        <w:t> </w:t>
      </w:r>
      <w:r>
        <w:rPr/>
        <w:t>em</w:t>
      </w:r>
      <w:r>
        <w:rPr>
          <w:spacing w:val="-13"/>
        </w:rPr>
        <w:t> </w:t>
      </w:r>
      <w:r>
        <w:rPr/>
        <w:t>Uso, Manejo</w:t>
      </w:r>
      <w:r>
        <w:rPr>
          <w:spacing w:val="-1"/>
        </w:rPr>
        <w:t> </w:t>
      </w:r>
      <w:r>
        <w:rPr/>
        <w:t>e</w:t>
      </w:r>
      <w:r>
        <w:rPr>
          <w:spacing w:val="-5"/>
        </w:rPr>
        <w:t> </w:t>
      </w:r>
      <w:r>
        <w:rPr/>
        <w:t>Conservação</w:t>
      </w:r>
      <w:r>
        <w:rPr>
          <w:spacing w:val="-1"/>
        </w:rPr>
        <w:t> </w:t>
      </w:r>
      <w:r>
        <w:rPr/>
        <w:t>dos</w:t>
      </w:r>
      <w:r>
        <w:rPr>
          <w:spacing w:val="-6"/>
        </w:rPr>
        <w:t> </w:t>
      </w:r>
      <w:r>
        <w:rPr/>
        <w:t>Recursos</w:t>
      </w:r>
      <w:r>
        <w:rPr>
          <w:spacing w:val="-6"/>
        </w:rPr>
        <w:t> </w:t>
      </w:r>
      <w:r>
        <w:rPr/>
        <w:t>Naturais</w:t>
      </w:r>
      <w:r>
        <w:rPr>
          <w:spacing w:val="-6"/>
        </w:rPr>
        <w:t> </w:t>
      </w:r>
      <w:r>
        <w:rPr/>
        <w:t>Solo</w:t>
      </w:r>
      <w:r>
        <w:rPr>
          <w:spacing w:val="-1"/>
        </w:rPr>
        <w:t> </w:t>
      </w:r>
      <w:r>
        <w:rPr/>
        <w:t>e</w:t>
      </w:r>
      <w:r>
        <w:rPr>
          <w:spacing w:val="-5"/>
        </w:rPr>
        <w:t> </w:t>
      </w:r>
      <w:r>
        <w:rPr/>
        <w:t>Água) Escola de Agronomia, Universidade Federal da Bahia, Cruz das Almas, 2005.</w:t>
      </w:r>
    </w:p>
    <w:p>
      <w:pPr>
        <w:pStyle w:val="BodyText"/>
        <w:spacing w:line="275" w:lineRule="exact" w:before="268"/>
        <w:ind w:left="140"/>
      </w:pPr>
      <w:r>
        <w:rPr/>
        <w:t>SOUZA,</w:t>
      </w:r>
      <w:r>
        <w:rPr>
          <w:spacing w:val="-2"/>
        </w:rPr>
        <w:t> </w:t>
      </w:r>
      <w:r>
        <w:rPr/>
        <w:t>E.</w:t>
      </w:r>
      <w:r>
        <w:rPr>
          <w:spacing w:val="-3"/>
        </w:rPr>
        <w:t> </w:t>
      </w:r>
      <w:r>
        <w:rPr/>
        <w:t>D;</w:t>
      </w:r>
      <w:r>
        <w:rPr>
          <w:spacing w:val="-6"/>
        </w:rPr>
        <w:t> </w:t>
      </w:r>
      <w:r>
        <w:rPr/>
        <w:t>COSTA,</w:t>
      </w:r>
      <w:r>
        <w:rPr>
          <w:spacing w:val="1"/>
        </w:rPr>
        <w:t> </w:t>
      </w:r>
      <w:r>
        <w:rPr/>
        <w:t>S.</w:t>
      </w:r>
      <w:r>
        <w:rPr>
          <w:spacing w:val="-4"/>
        </w:rPr>
        <w:t> </w:t>
      </w:r>
      <w:r>
        <w:rPr/>
        <w:t>E.</w:t>
      </w:r>
      <w:r>
        <w:rPr>
          <w:spacing w:val="1"/>
        </w:rPr>
        <w:t> </w:t>
      </w:r>
      <w:r>
        <w:rPr/>
        <w:t>V.;</w:t>
      </w:r>
      <w:r>
        <w:rPr>
          <w:spacing w:val="-6"/>
        </w:rPr>
        <w:t> </w:t>
      </w:r>
      <w:r>
        <w:rPr/>
        <w:t>ANGHINONI,</w:t>
      </w:r>
      <w:r>
        <w:rPr>
          <w:spacing w:val="1"/>
        </w:rPr>
        <w:t> </w:t>
      </w:r>
      <w:r>
        <w:rPr/>
        <w:t>I.;</w:t>
      </w:r>
      <w:r>
        <w:rPr>
          <w:spacing w:val="-6"/>
        </w:rPr>
        <w:t> </w:t>
      </w:r>
      <w:r>
        <w:rPr/>
        <w:t>LIMA,</w:t>
      </w:r>
      <w:r>
        <w:rPr>
          <w:spacing w:val="1"/>
        </w:rPr>
        <w:t> </w:t>
      </w:r>
      <w:r>
        <w:rPr/>
        <w:t>C.</w:t>
      </w:r>
      <w:r>
        <w:rPr>
          <w:spacing w:val="1"/>
        </w:rPr>
        <w:t> </w:t>
      </w:r>
      <w:r>
        <w:rPr/>
        <w:t>V.</w:t>
      </w:r>
      <w:r>
        <w:rPr>
          <w:spacing w:val="-4"/>
        </w:rPr>
        <w:t> </w:t>
      </w:r>
      <w:r>
        <w:rPr/>
        <w:t>S.;</w:t>
      </w:r>
      <w:r>
        <w:rPr>
          <w:spacing w:val="-5"/>
        </w:rPr>
        <w:t> </w:t>
      </w:r>
      <w:r>
        <w:rPr/>
        <w:t>CARVALHO, P.</w:t>
      </w:r>
      <w:r>
        <w:rPr>
          <w:spacing w:val="1"/>
        </w:rPr>
        <w:t> </w:t>
      </w:r>
      <w:r>
        <w:rPr/>
        <w:t>C.</w:t>
      </w:r>
      <w:r>
        <w:rPr>
          <w:spacing w:val="-3"/>
        </w:rPr>
        <w:t> </w:t>
      </w:r>
      <w:r>
        <w:rPr>
          <w:spacing w:val="-5"/>
        </w:rPr>
        <w:t>F.;</w:t>
      </w:r>
    </w:p>
    <w:p>
      <w:pPr>
        <w:pStyle w:val="BodyText"/>
        <w:spacing w:line="242" w:lineRule="auto"/>
        <w:ind w:left="140" w:right="524"/>
      </w:pPr>
      <w:r>
        <w:rPr/>
        <w:t>MARTINS, A.P.</w:t>
      </w:r>
      <w:r>
        <w:rPr>
          <w:spacing w:val="-4"/>
        </w:rPr>
        <w:t> </w:t>
      </w:r>
      <w:r>
        <w:rPr/>
        <w:t>Soil</w:t>
      </w:r>
      <w:r>
        <w:rPr>
          <w:spacing w:val="-6"/>
        </w:rPr>
        <w:t> </w:t>
      </w:r>
      <w:r>
        <w:rPr/>
        <w:t>microbial</w:t>
      </w:r>
      <w:r>
        <w:rPr>
          <w:spacing w:val="-1"/>
        </w:rPr>
        <w:t> </w:t>
      </w:r>
      <w:r>
        <w:rPr/>
        <w:t>biomass in</w:t>
      </w:r>
      <w:r>
        <w:rPr>
          <w:spacing w:val="-6"/>
        </w:rPr>
        <w:t> </w:t>
      </w:r>
      <w:r>
        <w:rPr/>
        <w:t>a</w:t>
      </w:r>
      <w:r>
        <w:rPr>
          <w:spacing w:val="-2"/>
        </w:rPr>
        <w:t> </w:t>
      </w:r>
      <w:r>
        <w:rPr/>
        <w:t>crop-livestock</w:t>
      </w:r>
      <w:r>
        <w:rPr>
          <w:spacing w:val="-1"/>
        </w:rPr>
        <w:t> </w:t>
      </w:r>
      <w:r>
        <w:rPr/>
        <w:t>integration</w:t>
      </w:r>
      <w:r>
        <w:rPr>
          <w:spacing w:val="-6"/>
        </w:rPr>
        <w:t> </w:t>
      </w:r>
      <w:r>
        <w:rPr/>
        <w:t>system</w:t>
      </w:r>
      <w:r>
        <w:rPr>
          <w:spacing w:val="-10"/>
        </w:rPr>
        <w:t> </w:t>
      </w:r>
      <w:r>
        <w:rPr/>
        <w:t>under no-tillage, under grazing intensities. </w:t>
      </w:r>
      <w:r>
        <w:rPr>
          <w:b/>
        </w:rPr>
        <w:t>Brazilian Journal of Soil Science</w:t>
      </w:r>
      <w:r>
        <w:rPr/>
        <w:t>. v.34, n.1, 2010.</w:t>
      </w:r>
    </w:p>
    <w:p>
      <w:pPr>
        <w:pStyle w:val="BodyText"/>
        <w:spacing w:line="237" w:lineRule="auto" w:before="275"/>
        <w:ind w:left="140" w:right="524"/>
      </w:pPr>
      <w:r>
        <w:rPr/>
        <w:t>SOUZA,</w:t>
      </w:r>
      <w:r>
        <w:rPr>
          <w:spacing w:val="-1"/>
        </w:rPr>
        <w:t> </w:t>
      </w:r>
      <w:r>
        <w:rPr/>
        <w:t>L.</w:t>
      </w:r>
      <w:r>
        <w:rPr>
          <w:spacing w:val="-1"/>
        </w:rPr>
        <w:t> </w:t>
      </w:r>
      <w:r>
        <w:rPr/>
        <w:t>da</w:t>
      </w:r>
      <w:r>
        <w:rPr>
          <w:spacing w:val="-4"/>
        </w:rPr>
        <w:t> </w:t>
      </w:r>
      <w:r>
        <w:rPr/>
        <w:t>S.;</w:t>
      </w:r>
      <w:r>
        <w:rPr>
          <w:spacing w:val="-8"/>
        </w:rPr>
        <w:t> </w:t>
      </w:r>
      <w:r>
        <w:rPr/>
        <w:t>SOUZA,</w:t>
      </w:r>
      <w:r>
        <w:rPr>
          <w:spacing w:val="-1"/>
        </w:rPr>
        <w:t> </w:t>
      </w:r>
      <w:r>
        <w:rPr/>
        <w:t>L.</w:t>
      </w:r>
      <w:r>
        <w:rPr>
          <w:spacing w:val="-1"/>
        </w:rPr>
        <w:t> </w:t>
      </w:r>
      <w:r>
        <w:rPr/>
        <w:t>D.</w:t>
      </w:r>
      <w:r>
        <w:rPr>
          <w:spacing w:val="-2"/>
        </w:rPr>
        <w:t> </w:t>
      </w:r>
      <w:r>
        <w:rPr/>
        <w:t>S.;</w:t>
      </w:r>
      <w:r>
        <w:rPr>
          <w:spacing w:val="-8"/>
        </w:rPr>
        <w:t> </w:t>
      </w:r>
      <w:r>
        <w:rPr/>
        <w:t>CARVALHO,</w:t>
      </w:r>
      <w:r>
        <w:rPr>
          <w:spacing w:val="-2"/>
        </w:rPr>
        <w:t> </w:t>
      </w:r>
      <w:r>
        <w:rPr/>
        <w:t>J.</w:t>
      </w:r>
      <w:r>
        <w:rPr>
          <w:spacing w:val="-6"/>
        </w:rPr>
        <w:t> </w:t>
      </w:r>
      <w:r>
        <w:rPr/>
        <w:t>E.</w:t>
      </w:r>
      <w:r>
        <w:rPr>
          <w:spacing w:val="-6"/>
        </w:rPr>
        <w:t> </w:t>
      </w:r>
      <w:r>
        <w:rPr/>
        <w:t>B.</w:t>
      </w:r>
      <w:r>
        <w:rPr>
          <w:spacing w:val="-6"/>
        </w:rPr>
        <w:t> </w:t>
      </w:r>
      <w:r>
        <w:rPr/>
        <w:t>de. Adubação verde</w:t>
      </w:r>
      <w:r>
        <w:rPr>
          <w:spacing w:val="-4"/>
        </w:rPr>
        <w:t> </w:t>
      </w:r>
      <w:r>
        <w:rPr/>
        <w:t>na física</w:t>
      </w:r>
      <w:r>
        <w:rPr>
          <w:spacing w:val="-4"/>
        </w:rPr>
        <w:t> </w:t>
      </w:r>
      <w:r>
        <w:rPr/>
        <w:t>do solo</w:t>
      </w:r>
      <w:r>
        <w:rPr>
          <w:i/>
        </w:rPr>
        <w:t>. In: </w:t>
      </w:r>
      <w:r>
        <w:rPr/>
        <w:t>LIMA FILHO, O. F. de.; AMBROSANO, E. J.; ROSSI, F.; CARLOS, J. A. D.</w:t>
      </w:r>
    </w:p>
    <w:p>
      <w:pPr>
        <w:spacing w:line="237" w:lineRule="auto" w:before="5"/>
        <w:ind w:left="140" w:right="0" w:firstLine="0"/>
        <w:jc w:val="left"/>
        <w:rPr>
          <w:sz w:val="24"/>
        </w:rPr>
      </w:pPr>
      <w:r>
        <w:rPr>
          <w:b/>
          <w:sz w:val="24"/>
        </w:rPr>
        <w:t>Adubação</w:t>
      </w:r>
      <w:r>
        <w:rPr>
          <w:b/>
          <w:spacing w:val="-3"/>
          <w:sz w:val="24"/>
        </w:rPr>
        <w:t> </w:t>
      </w:r>
      <w:r>
        <w:rPr>
          <w:b/>
          <w:sz w:val="24"/>
        </w:rPr>
        <w:t>verde</w:t>
      </w:r>
      <w:r>
        <w:rPr>
          <w:b/>
          <w:spacing w:val="-4"/>
          <w:sz w:val="24"/>
        </w:rPr>
        <w:t> </w:t>
      </w:r>
      <w:r>
        <w:rPr>
          <w:b/>
          <w:sz w:val="24"/>
        </w:rPr>
        <w:t>e</w:t>
      </w:r>
      <w:r>
        <w:rPr>
          <w:b/>
          <w:spacing w:val="-4"/>
          <w:sz w:val="24"/>
        </w:rPr>
        <w:t> </w:t>
      </w:r>
      <w:r>
        <w:rPr>
          <w:b/>
          <w:sz w:val="24"/>
        </w:rPr>
        <w:t>plantas</w:t>
      </w:r>
      <w:r>
        <w:rPr>
          <w:b/>
          <w:spacing w:val="-5"/>
          <w:sz w:val="24"/>
        </w:rPr>
        <w:t> </w:t>
      </w:r>
      <w:r>
        <w:rPr>
          <w:b/>
          <w:sz w:val="24"/>
        </w:rPr>
        <w:t>de</w:t>
      </w:r>
      <w:r>
        <w:rPr>
          <w:b/>
          <w:spacing w:val="-4"/>
          <w:sz w:val="24"/>
        </w:rPr>
        <w:t> </w:t>
      </w:r>
      <w:r>
        <w:rPr>
          <w:b/>
          <w:sz w:val="24"/>
        </w:rPr>
        <w:t>cobertura</w:t>
      </w:r>
      <w:r>
        <w:rPr>
          <w:b/>
          <w:spacing w:val="-3"/>
          <w:sz w:val="24"/>
        </w:rPr>
        <w:t> </w:t>
      </w:r>
      <w:r>
        <w:rPr>
          <w:b/>
          <w:sz w:val="24"/>
        </w:rPr>
        <w:t>no</w:t>
      </w:r>
      <w:r>
        <w:rPr>
          <w:b/>
          <w:spacing w:val="-3"/>
          <w:sz w:val="24"/>
        </w:rPr>
        <w:t> </w:t>
      </w:r>
      <w:r>
        <w:rPr>
          <w:b/>
          <w:sz w:val="24"/>
        </w:rPr>
        <w:t>Brasil:</w:t>
      </w:r>
      <w:r>
        <w:rPr>
          <w:b/>
          <w:spacing w:val="-2"/>
          <w:sz w:val="24"/>
        </w:rPr>
        <w:t> </w:t>
      </w:r>
      <w:r>
        <w:rPr>
          <w:b/>
          <w:sz w:val="24"/>
        </w:rPr>
        <w:t>fundamentos</w:t>
      </w:r>
      <w:r>
        <w:rPr>
          <w:b/>
          <w:spacing w:val="-5"/>
          <w:sz w:val="24"/>
        </w:rPr>
        <w:t> </w:t>
      </w:r>
      <w:r>
        <w:rPr>
          <w:b/>
          <w:sz w:val="24"/>
        </w:rPr>
        <w:t>e</w:t>
      </w:r>
      <w:r>
        <w:rPr>
          <w:b/>
          <w:spacing w:val="-4"/>
          <w:sz w:val="24"/>
        </w:rPr>
        <w:t> </w:t>
      </w:r>
      <w:r>
        <w:rPr>
          <w:b/>
          <w:sz w:val="24"/>
        </w:rPr>
        <w:t>prática</w:t>
      </w:r>
      <w:r>
        <w:rPr>
          <w:sz w:val="24"/>
        </w:rPr>
        <w:t>.</w:t>
      </w:r>
      <w:r>
        <w:rPr>
          <w:spacing w:val="-1"/>
          <w:sz w:val="24"/>
        </w:rPr>
        <w:t> </w:t>
      </w:r>
      <w:r>
        <w:rPr>
          <w:sz w:val="24"/>
        </w:rPr>
        <w:t>Brasília,</w:t>
      </w:r>
      <w:r>
        <w:rPr>
          <w:spacing w:val="-1"/>
          <w:sz w:val="24"/>
        </w:rPr>
        <w:t> </w:t>
      </w:r>
      <w:r>
        <w:rPr>
          <w:sz w:val="24"/>
        </w:rPr>
        <w:t>DF: Embrapa 2014, v1, p. 335 – 369.</w:t>
      </w:r>
    </w:p>
    <w:p>
      <w:pPr>
        <w:pStyle w:val="BodyText"/>
        <w:spacing w:before="2"/>
      </w:pPr>
    </w:p>
    <w:p>
      <w:pPr>
        <w:spacing w:line="240" w:lineRule="auto" w:before="0"/>
        <w:ind w:left="140" w:right="0" w:firstLine="0"/>
        <w:jc w:val="left"/>
        <w:rPr>
          <w:sz w:val="24"/>
        </w:rPr>
      </w:pPr>
      <w:r>
        <w:rPr>
          <w:sz w:val="24"/>
        </w:rPr>
        <w:t>SOUZA, J. L. S. </w:t>
      </w:r>
      <w:r>
        <w:rPr>
          <w:b/>
          <w:sz w:val="24"/>
        </w:rPr>
        <w:t>Agregação de um Argissolo Vermelho Amarelo submetido a diferentes sistemas</w:t>
      </w:r>
      <w:r>
        <w:rPr>
          <w:b/>
          <w:spacing w:val="-5"/>
          <w:sz w:val="24"/>
        </w:rPr>
        <w:t> </w:t>
      </w:r>
      <w:r>
        <w:rPr>
          <w:b/>
          <w:sz w:val="24"/>
        </w:rPr>
        <w:t>de</w:t>
      </w:r>
      <w:r>
        <w:rPr>
          <w:b/>
          <w:spacing w:val="-4"/>
          <w:sz w:val="24"/>
        </w:rPr>
        <w:t> </w:t>
      </w:r>
      <w:r>
        <w:rPr>
          <w:b/>
          <w:sz w:val="24"/>
        </w:rPr>
        <w:t>manejo</w:t>
      </w:r>
      <w:r>
        <w:rPr>
          <w:b/>
          <w:spacing w:val="-3"/>
          <w:sz w:val="24"/>
        </w:rPr>
        <w:t> </w:t>
      </w:r>
      <w:r>
        <w:rPr>
          <w:b/>
          <w:sz w:val="24"/>
        </w:rPr>
        <w:t>e</w:t>
      </w:r>
      <w:r>
        <w:rPr>
          <w:b/>
          <w:spacing w:val="-4"/>
          <w:sz w:val="24"/>
        </w:rPr>
        <w:t> </w:t>
      </w:r>
      <w:r>
        <w:rPr>
          <w:b/>
          <w:sz w:val="24"/>
        </w:rPr>
        <w:t>culturas</w:t>
      </w:r>
      <w:r>
        <w:rPr>
          <w:b/>
          <w:spacing w:val="-5"/>
          <w:sz w:val="24"/>
        </w:rPr>
        <w:t> </w:t>
      </w:r>
      <w:r>
        <w:rPr>
          <w:b/>
          <w:sz w:val="24"/>
        </w:rPr>
        <w:t>antecedentes</w:t>
      </w:r>
      <w:r>
        <w:rPr>
          <w:b/>
          <w:spacing w:val="-5"/>
          <w:sz w:val="24"/>
        </w:rPr>
        <w:t> </w:t>
      </w:r>
      <w:r>
        <w:rPr>
          <w:b/>
          <w:sz w:val="24"/>
        </w:rPr>
        <w:t>ao</w:t>
      </w:r>
      <w:r>
        <w:rPr>
          <w:b/>
          <w:spacing w:val="-3"/>
          <w:sz w:val="24"/>
        </w:rPr>
        <w:t> </w:t>
      </w:r>
      <w:r>
        <w:rPr>
          <w:b/>
          <w:sz w:val="24"/>
        </w:rPr>
        <w:t>cultivo</w:t>
      </w:r>
      <w:r>
        <w:rPr>
          <w:b/>
          <w:spacing w:val="-3"/>
          <w:sz w:val="24"/>
        </w:rPr>
        <w:t> </w:t>
      </w:r>
      <w:r>
        <w:rPr>
          <w:b/>
          <w:sz w:val="24"/>
        </w:rPr>
        <w:t>do</w:t>
      </w:r>
      <w:r>
        <w:rPr>
          <w:b/>
          <w:spacing w:val="-3"/>
          <w:sz w:val="24"/>
        </w:rPr>
        <w:t> </w:t>
      </w:r>
      <w:r>
        <w:rPr>
          <w:b/>
          <w:sz w:val="24"/>
        </w:rPr>
        <w:t>milho</w:t>
      </w:r>
      <w:r>
        <w:rPr>
          <w:sz w:val="24"/>
        </w:rPr>
        <w:t>.</w:t>
      </w:r>
      <w:r>
        <w:rPr>
          <w:spacing w:val="-1"/>
          <w:sz w:val="24"/>
        </w:rPr>
        <w:t> </w:t>
      </w:r>
      <w:r>
        <w:rPr>
          <w:sz w:val="24"/>
        </w:rPr>
        <w:t>2018</w:t>
      </w:r>
      <w:r>
        <w:rPr>
          <w:spacing w:val="-3"/>
          <w:sz w:val="24"/>
        </w:rPr>
        <w:t> </w:t>
      </w:r>
      <w:r>
        <w:rPr>
          <w:sz w:val="24"/>
        </w:rPr>
        <w:t>42f.</w:t>
      </w:r>
      <w:r>
        <w:rPr>
          <w:spacing w:val="-1"/>
          <w:sz w:val="24"/>
        </w:rPr>
        <w:t> </w:t>
      </w:r>
      <w:r>
        <w:rPr>
          <w:sz w:val="24"/>
        </w:rPr>
        <w:t>Monografia</w:t>
      </w:r>
      <w:r>
        <w:rPr>
          <w:spacing w:val="-1"/>
          <w:sz w:val="24"/>
        </w:rPr>
        <w:t> </w:t>
      </w:r>
      <w:r>
        <w:rPr>
          <w:sz w:val="24"/>
        </w:rPr>
        <w:t>(de Engenharia Agronômica), Universidade Federal de Sergipe, São Cristóvão- SE, 2018.</w:t>
      </w:r>
    </w:p>
    <w:p>
      <w:pPr>
        <w:pStyle w:val="BodyText"/>
      </w:pPr>
    </w:p>
    <w:p>
      <w:pPr>
        <w:pStyle w:val="BodyText"/>
        <w:spacing w:line="242" w:lineRule="auto"/>
        <w:ind w:left="140" w:right="524"/>
      </w:pPr>
      <w:r>
        <w:rPr/>
        <w:t>SPOSITO,</w:t>
      </w:r>
      <w:r>
        <w:rPr>
          <w:spacing w:val="-2"/>
        </w:rPr>
        <w:t> </w:t>
      </w:r>
      <w:r>
        <w:rPr/>
        <w:t>G.;</w:t>
      </w:r>
      <w:r>
        <w:rPr>
          <w:spacing w:val="-8"/>
        </w:rPr>
        <w:t> </w:t>
      </w:r>
      <w:r>
        <w:rPr/>
        <w:t>ZABEL,</w:t>
      </w:r>
      <w:r>
        <w:rPr>
          <w:spacing w:val="-2"/>
        </w:rPr>
        <w:t> </w:t>
      </w:r>
      <w:r>
        <w:rPr/>
        <w:t>A.</w:t>
      </w:r>
      <w:r>
        <w:rPr>
          <w:spacing w:val="-2"/>
        </w:rPr>
        <w:t> </w:t>
      </w:r>
      <w:r>
        <w:rPr/>
        <w:t>The</w:t>
      </w:r>
      <w:r>
        <w:rPr>
          <w:spacing w:val="-4"/>
        </w:rPr>
        <w:t> </w:t>
      </w:r>
      <w:r>
        <w:rPr/>
        <w:t>assessment of</w:t>
      </w:r>
      <w:r>
        <w:rPr>
          <w:spacing w:val="-11"/>
        </w:rPr>
        <w:t> </w:t>
      </w:r>
      <w:r>
        <w:rPr/>
        <w:t>soil</w:t>
      </w:r>
      <w:r>
        <w:rPr>
          <w:spacing w:val="-3"/>
        </w:rPr>
        <w:t> </w:t>
      </w:r>
      <w:r>
        <w:rPr/>
        <w:t>quality. </w:t>
      </w:r>
      <w:r>
        <w:rPr>
          <w:b/>
        </w:rPr>
        <w:t>Geoderma</w:t>
      </w:r>
      <w:r>
        <w:rPr>
          <w:b/>
          <w:spacing w:val="-3"/>
        </w:rPr>
        <w:t> </w:t>
      </w:r>
      <w:r>
        <w:rPr/>
        <w:t>v.</w:t>
      </w:r>
      <w:r>
        <w:rPr>
          <w:spacing w:val="-2"/>
        </w:rPr>
        <w:t> </w:t>
      </w:r>
      <w:r>
        <w:rPr/>
        <w:t>114,</w:t>
      </w:r>
      <w:r>
        <w:rPr>
          <w:spacing w:val="-2"/>
        </w:rPr>
        <w:t> </w:t>
      </w:r>
      <w:r>
        <w:rPr/>
        <w:t>p.143-144. </w:t>
      </w:r>
      <w:r>
        <w:rPr>
          <w:spacing w:val="-2"/>
        </w:rPr>
        <w:t>2003.</w:t>
      </w:r>
    </w:p>
    <w:p>
      <w:pPr>
        <w:pStyle w:val="BodyText"/>
        <w:spacing w:after="0" w:line="242" w:lineRule="auto"/>
        <w:sectPr>
          <w:pgSz w:w="11910" w:h="16840"/>
          <w:pgMar w:header="718" w:footer="0" w:top="1580" w:bottom="280" w:left="1559" w:right="708"/>
        </w:sectPr>
      </w:pPr>
    </w:p>
    <w:p>
      <w:pPr>
        <w:pStyle w:val="BodyText"/>
        <w:spacing w:line="242" w:lineRule="auto" w:before="101"/>
        <w:ind w:left="140" w:right="524"/>
      </w:pPr>
      <w:r>
        <w:rPr/>
        <w:t>STATACORP.</w:t>
      </w:r>
      <w:r>
        <w:rPr>
          <w:spacing w:val="-2"/>
        </w:rPr>
        <w:t> </w:t>
      </w:r>
      <w:r>
        <w:rPr/>
        <w:t>Stata</w:t>
      </w:r>
      <w:r>
        <w:rPr>
          <w:spacing w:val="-5"/>
        </w:rPr>
        <w:t> </w:t>
      </w:r>
      <w:r>
        <w:rPr/>
        <w:t>Statistical</w:t>
      </w:r>
      <w:r>
        <w:rPr>
          <w:spacing w:val="-9"/>
        </w:rPr>
        <w:t> </w:t>
      </w:r>
      <w:r>
        <w:rPr/>
        <w:t>Software:</w:t>
      </w:r>
      <w:r>
        <w:rPr>
          <w:spacing w:val="-4"/>
        </w:rPr>
        <w:t> </w:t>
      </w:r>
      <w:r>
        <w:rPr/>
        <w:t>Release</w:t>
      </w:r>
      <w:r>
        <w:rPr>
          <w:spacing w:val="-1"/>
        </w:rPr>
        <w:t> </w:t>
      </w:r>
      <w:r>
        <w:rPr/>
        <w:t>15.</w:t>
      </w:r>
      <w:r>
        <w:rPr>
          <w:spacing w:val="-2"/>
        </w:rPr>
        <w:t> </w:t>
      </w:r>
      <w:r>
        <w:rPr/>
        <w:t>College</w:t>
      </w:r>
      <w:r>
        <w:rPr>
          <w:spacing w:val="-5"/>
        </w:rPr>
        <w:t> </w:t>
      </w:r>
      <w:r>
        <w:rPr/>
        <w:t>Station,</w:t>
      </w:r>
      <w:r>
        <w:rPr>
          <w:spacing w:val="-2"/>
        </w:rPr>
        <w:t> </w:t>
      </w:r>
      <w:r>
        <w:rPr/>
        <w:t>TX:</w:t>
      </w:r>
      <w:r>
        <w:rPr>
          <w:spacing w:val="-9"/>
        </w:rPr>
        <w:t> </w:t>
      </w:r>
      <w:r>
        <w:rPr/>
        <w:t>StataCorp</w:t>
      </w:r>
      <w:r>
        <w:rPr>
          <w:spacing w:val="-9"/>
        </w:rPr>
        <w:t> </w:t>
      </w:r>
      <w:r>
        <w:rPr/>
        <w:t>LLC, </w:t>
      </w:r>
      <w:r>
        <w:rPr>
          <w:spacing w:val="-2"/>
        </w:rPr>
        <w:t>2017.</w:t>
      </w:r>
    </w:p>
    <w:p>
      <w:pPr>
        <w:pStyle w:val="BodyText"/>
      </w:pPr>
    </w:p>
    <w:p>
      <w:pPr>
        <w:pStyle w:val="BodyText"/>
        <w:spacing w:line="237" w:lineRule="auto"/>
        <w:ind w:left="140" w:right="524"/>
      </w:pPr>
      <w:r>
        <w:rPr/>
        <w:t>STOTZKY,</w:t>
      </w:r>
      <w:r>
        <w:rPr>
          <w:spacing w:val="-2"/>
        </w:rPr>
        <w:t> </w:t>
      </w:r>
      <w:r>
        <w:rPr/>
        <w:t>G.</w:t>
      </w:r>
      <w:r>
        <w:rPr>
          <w:spacing w:val="-2"/>
        </w:rPr>
        <w:t> </w:t>
      </w:r>
      <w:r>
        <w:rPr/>
        <w:t>Microbial</w:t>
      </w:r>
      <w:r>
        <w:rPr>
          <w:spacing w:val="-8"/>
        </w:rPr>
        <w:t> </w:t>
      </w:r>
      <w:r>
        <w:rPr/>
        <w:t>respiration.</w:t>
      </w:r>
      <w:r>
        <w:rPr>
          <w:spacing w:val="-1"/>
        </w:rPr>
        <w:t> </w:t>
      </w:r>
      <w:r>
        <w:rPr/>
        <w:t>In:</w:t>
      </w:r>
      <w:r>
        <w:rPr>
          <w:spacing w:val="-3"/>
        </w:rPr>
        <w:t> </w:t>
      </w:r>
      <w:r>
        <w:rPr/>
        <w:t>BLACK,</w:t>
      </w:r>
      <w:r>
        <w:rPr>
          <w:spacing w:val="-1"/>
        </w:rPr>
        <w:t> </w:t>
      </w:r>
      <w:r>
        <w:rPr/>
        <w:t>C.A.,</w:t>
      </w:r>
      <w:r>
        <w:rPr>
          <w:spacing w:val="-1"/>
        </w:rPr>
        <w:t> </w:t>
      </w:r>
      <w:r>
        <w:rPr/>
        <w:t>ed.</w:t>
      </w:r>
      <w:r>
        <w:rPr>
          <w:spacing w:val="-6"/>
        </w:rPr>
        <w:t> </w:t>
      </w:r>
      <w:r>
        <w:rPr/>
        <w:t>Methods</w:t>
      </w:r>
      <w:r>
        <w:rPr>
          <w:spacing w:val="-10"/>
        </w:rPr>
        <w:t> </w:t>
      </w:r>
      <w:r>
        <w:rPr/>
        <w:t>of</w:t>
      </w:r>
      <w:r>
        <w:rPr>
          <w:spacing w:val="-10"/>
        </w:rPr>
        <w:t> </w:t>
      </w:r>
      <w:r>
        <w:rPr/>
        <w:t>soil</w:t>
      </w:r>
      <w:r>
        <w:rPr>
          <w:spacing w:val="-8"/>
        </w:rPr>
        <w:t> </w:t>
      </w:r>
      <w:r>
        <w:rPr/>
        <w:t>analysis. Madison, </w:t>
      </w:r>
      <w:r>
        <w:rPr>
          <w:b/>
        </w:rPr>
        <w:t>American Society of Agronomy</w:t>
      </w:r>
      <w:r>
        <w:rPr/>
        <w:t>, v.2, p.1550-1570, 1965.</w:t>
      </w:r>
    </w:p>
    <w:p>
      <w:pPr>
        <w:pStyle w:val="BodyText"/>
        <w:spacing w:before="1"/>
      </w:pPr>
    </w:p>
    <w:p>
      <w:pPr>
        <w:pStyle w:val="BodyText"/>
        <w:ind w:left="140"/>
      </w:pPr>
      <w:r>
        <w:rPr/>
        <w:t>TEDESCO, M,</w:t>
      </w:r>
      <w:r>
        <w:rPr>
          <w:spacing w:val="-5"/>
        </w:rPr>
        <w:t> </w:t>
      </w:r>
      <w:r>
        <w:rPr/>
        <w:t>J.;</w:t>
      </w:r>
      <w:r>
        <w:rPr>
          <w:spacing w:val="-6"/>
        </w:rPr>
        <w:t> </w:t>
      </w:r>
      <w:r>
        <w:rPr/>
        <w:t>GIANELLO,</w:t>
      </w:r>
      <w:r>
        <w:rPr>
          <w:spacing w:val="-1"/>
        </w:rPr>
        <w:t> </w:t>
      </w:r>
      <w:r>
        <w:rPr/>
        <w:t>C.;</w:t>
      </w:r>
      <w:r>
        <w:rPr>
          <w:spacing w:val="-6"/>
        </w:rPr>
        <w:t> </w:t>
      </w:r>
      <w:r>
        <w:rPr/>
        <w:t>BISSANI, C.</w:t>
      </w:r>
      <w:r>
        <w:rPr>
          <w:spacing w:val="-4"/>
        </w:rPr>
        <w:t> </w:t>
      </w:r>
      <w:r>
        <w:rPr/>
        <w:t>A.;</w:t>
      </w:r>
      <w:r>
        <w:rPr>
          <w:spacing w:val="-7"/>
        </w:rPr>
        <w:t> </w:t>
      </w:r>
      <w:r>
        <w:rPr/>
        <w:t>BOHNEN,</w:t>
      </w:r>
      <w:r>
        <w:rPr>
          <w:spacing w:val="-1"/>
        </w:rPr>
        <w:t> </w:t>
      </w:r>
      <w:r>
        <w:rPr/>
        <w:t>H.;</w:t>
      </w:r>
      <w:r>
        <w:rPr>
          <w:spacing w:val="-6"/>
        </w:rPr>
        <w:t> </w:t>
      </w:r>
      <w:r>
        <w:rPr/>
        <w:t>VOLKWEISS, S.</w:t>
      </w:r>
      <w:r>
        <w:rPr>
          <w:spacing w:val="1"/>
        </w:rPr>
        <w:t> </w:t>
      </w:r>
      <w:r>
        <w:rPr>
          <w:spacing w:val="-5"/>
        </w:rPr>
        <w:t>J.</w:t>
      </w:r>
    </w:p>
    <w:p>
      <w:pPr>
        <w:pStyle w:val="BodyText"/>
        <w:spacing w:before="2"/>
        <w:ind w:left="140"/>
      </w:pPr>
      <w:r>
        <w:rPr/>
        <w:t>Análise</w:t>
      </w:r>
      <w:r>
        <w:rPr>
          <w:spacing w:val="-3"/>
        </w:rPr>
        <w:t> </w:t>
      </w:r>
      <w:r>
        <w:rPr/>
        <w:t>de</w:t>
      </w:r>
      <w:r>
        <w:rPr>
          <w:spacing w:val="-3"/>
        </w:rPr>
        <w:t> </w:t>
      </w:r>
      <w:r>
        <w:rPr/>
        <w:t>solo,</w:t>
      </w:r>
      <w:r>
        <w:rPr>
          <w:spacing w:val="1"/>
        </w:rPr>
        <w:t> </w:t>
      </w:r>
      <w:r>
        <w:rPr/>
        <w:t>plantas</w:t>
      </w:r>
      <w:r>
        <w:rPr>
          <w:spacing w:val="-4"/>
        </w:rPr>
        <w:t> </w:t>
      </w:r>
      <w:r>
        <w:rPr/>
        <w:t>e</w:t>
      </w:r>
      <w:r>
        <w:rPr>
          <w:spacing w:val="-3"/>
        </w:rPr>
        <w:t> </w:t>
      </w:r>
      <w:r>
        <w:rPr/>
        <w:t>outros</w:t>
      </w:r>
      <w:r>
        <w:rPr>
          <w:spacing w:val="-8"/>
        </w:rPr>
        <w:t> </w:t>
      </w:r>
      <w:r>
        <w:rPr/>
        <w:t>materiais.</w:t>
      </w:r>
      <w:r>
        <w:rPr>
          <w:spacing w:val="7"/>
        </w:rPr>
        <w:t> </w:t>
      </w:r>
      <w:r>
        <w:rPr/>
        <w:t>2</w:t>
      </w:r>
      <w:r>
        <w:rPr>
          <w:spacing w:val="-2"/>
        </w:rPr>
        <w:t> </w:t>
      </w:r>
      <w:r>
        <w:rPr/>
        <w:t>ed.</w:t>
      </w:r>
      <w:r>
        <w:rPr>
          <w:spacing w:val="1"/>
        </w:rPr>
        <w:t> </w:t>
      </w:r>
      <w:r>
        <w:rPr/>
        <w:t>Porto Alegre:</w:t>
      </w:r>
      <w:r>
        <w:rPr>
          <w:spacing w:val="-2"/>
        </w:rPr>
        <w:t> </w:t>
      </w:r>
      <w:r>
        <w:rPr/>
        <w:t>UFRGS, 1995,</w:t>
      </w:r>
      <w:r>
        <w:rPr>
          <w:spacing w:val="1"/>
        </w:rPr>
        <w:t> </w:t>
      </w:r>
      <w:r>
        <w:rPr>
          <w:spacing w:val="-2"/>
        </w:rPr>
        <w:t>174P.</w:t>
      </w:r>
    </w:p>
    <w:p>
      <w:pPr>
        <w:pStyle w:val="BodyText"/>
      </w:pPr>
    </w:p>
    <w:p>
      <w:pPr>
        <w:pStyle w:val="BodyText"/>
        <w:spacing w:line="275" w:lineRule="exact" w:before="1"/>
        <w:ind w:left="140"/>
        <w:rPr>
          <w:b/>
        </w:rPr>
      </w:pPr>
      <w:r>
        <w:rPr/>
        <w:t>TEIXEIRA,</w:t>
      </w:r>
      <w:r>
        <w:rPr>
          <w:spacing w:val="-2"/>
        </w:rPr>
        <w:t> </w:t>
      </w:r>
      <w:r>
        <w:rPr/>
        <w:t>P.</w:t>
      </w:r>
      <w:r>
        <w:rPr>
          <w:spacing w:val="-5"/>
        </w:rPr>
        <w:t> </w:t>
      </w:r>
      <w:r>
        <w:rPr/>
        <w:t>C.;</w:t>
      </w:r>
      <w:r>
        <w:rPr>
          <w:spacing w:val="-6"/>
        </w:rPr>
        <w:t> </w:t>
      </w:r>
      <w:r>
        <w:rPr/>
        <w:t>DONAGEMMA, G.</w:t>
      </w:r>
      <w:r>
        <w:rPr>
          <w:spacing w:val="-1"/>
        </w:rPr>
        <w:t> </w:t>
      </w:r>
      <w:r>
        <w:rPr/>
        <w:t>K.;</w:t>
      </w:r>
      <w:r>
        <w:rPr>
          <w:spacing w:val="-7"/>
        </w:rPr>
        <w:t> </w:t>
      </w:r>
      <w:r>
        <w:rPr/>
        <w:t>FONTANA, A.;</w:t>
      </w:r>
      <w:r>
        <w:rPr>
          <w:spacing w:val="-6"/>
        </w:rPr>
        <w:t> </w:t>
      </w:r>
      <w:r>
        <w:rPr/>
        <w:t>TEIXEIRA, W. G.</w:t>
      </w:r>
      <w:r>
        <w:rPr>
          <w:spacing w:val="6"/>
        </w:rPr>
        <w:t> </w:t>
      </w:r>
      <w:r>
        <w:rPr>
          <w:b/>
        </w:rPr>
        <w:t>Manual</w:t>
      </w:r>
      <w:r>
        <w:rPr>
          <w:b/>
          <w:spacing w:val="-6"/>
        </w:rPr>
        <w:t> </w:t>
      </w:r>
      <w:r>
        <w:rPr>
          <w:b/>
          <w:spacing w:val="-5"/>
        </w:rPr>
        <w:t>de</w:t>
      </w:r>
    </w:p>
    <w:p>
      <w:pPr>
        <w:spacing w:line="275" w:lineRule="exact" w:before="0"/>
        <w:ind w:left="140" w:right="0" w:firstLine="0"/>
        <w:jc w:val="left"/>
        <w:rPr>
          <w:sz w:val="24"/>
        </w:rPr>
      </w:pPr>
      <w:r>
        <w:rPr>
          <w:b/>
          <w:sz w:val="24"/>
        </w:rPr>
        <w:t>métodos</w:t>
      </w:r>
      <w:r>
        <w:rPr>
          <w:b/>
          <w:spacing w:val="-6"/>
          <w:sz w:val="24"/>
        </w:rPr>
        <w:t> </w:t>
      </w:r>
      <w:r>
        <w:rPr>
          <w:b/>
          <w:sz w:val="24"/>
        </w:rPr>
        <w:t>de</w:t>
      </w:r>
      <w:r>
        <w:rPr>
          <w:b/>
          <w:spacing w:val="-2"/>
          <w:sz w:val="24"/>
        </w:rPr>
        <w:t> </w:t>
      </w:r>
      <w:r>
        <w:rPr>
          <w:b/>
          <w:sz w:val="24"/>
        </w:rPr>
        <w:t>análise</w:t>
      </w:r>
      <w:r>
        <w:rPr>
          <w:b/>
          <w:spacing w:val="-2"/>
          <w:sz w:val="24"/>
        </w:rPr>
        <w:t> </w:t>
      </w:r>
      <w:r>
        <w:rPr>
          <w:b/>
          <w:sz w:val="24"/>
        </w:rPr>
        <w:t>de</w:t>
      </w:r>
      <w:r>
        <w:rPr>
          <w:b/>
          <w:spacing w:val="-2"/>
          <w:sz w:val="24"/>
        </w:rPr>
        <w:t> </w:t>
      </w:r>
      <w:r>
        <w:rPr>
          <w:b/>
          <w:sz w:val="24"/>
        </w:rPr>
        <w:t>solo</w:t>
      </w:r>
      <w:r>
        <w:rPr>
          <w:sz w:val="24"/>
        </w:rPr>
        <w:t>. 3.</w:t>
      </w:r>
      <w:r>
        <w:rPr>
          <w:spacing w:val="1"/>
          <w:sz w:val="24"/>
        </w:rPr>
        <w:t> </w:t>
      </w:r>
      <w:r>
        <w:rPr>
          <w:sz w:val="24"/>
        </w:rPr>
        <w:t>ed.</w:t>
      </w:r>
      <w:r>
        <w:rPr>
          <w:spacing w:val="-2"/>
          <w:sz w:val="24"/>
        </w:rPr>
        <w:t> </w:t>
      </w:r>
      <w:r>
        <w:rPr>
          <w:sz w:val="24"/>
        </w:rPr>
        <w:t>Ver.</w:t>
      </w:r>
      <w:r>
        <w:rPr>
          <w:spacing w:val="-4"/>
          <w:sz w:val="24"/>
        </w:rPr>
        <w:t> </w:t>
      </w:r>
      <w:r>
        <w:rPr>
          <w:sz w:val="24"/>
        </w:rPr>
        <w:t>e</w:t>
      </w:r>
      <w:r>
        <w:rPr>
          <w:spacing w:val="-3"/>
          <w:sz w:val="24"/>
        </w:rPr>
        <w:t> </w:t>
      </w:r>
      <w:r>
        <w:rPr>
          <w:sz w:val="24"/>
        </w:rPr>
        <w:t>ampl.</w:t>
      </w:r>
      <w:r>
        <w:rPr>
          <w:spacing w:val="1"/>
          <w:sz w:val="24"/>
        </w:rPr>
        <w:t> </w:t>
      </w:r>
      <w:r>
        <w:rPr>
          <w:sz w:val="24"/>
        </w:rPr>
        <w:t>Brasília-DF,</w:t>
      </w:r>
      <w:r>
        <w:rPr>
          <w:spacing w:val="1"/>
          <w:sz w:val="24"/>
        </w:rPr>
        <w:t> </w:t>
      </w:r>
      <w:r>
        <w:rPr>
          <w:spacing w:val="-2"/>
          <w:sz w:val="24"/>
        </w:rPr>
        <w:t>2017.</w:t>
      </w:r>
    </w:p>
    <w:p>
      <w:pPr>
        <w:pStyle w:val="BodyText"/>
        <w:spacing w:before="276"/>
        <w:ind w:left="140"/>
      </w:pPr>
      <w:r>
        <w:rPr/>
        <w:t>TORMENA,</w:t>
      </w:r>
      <w:r>
        <w:rPr>
          <w:spacing w:val="-3"/>
        </w:rPr>
        <w:t> </w:t>
      </w:r>
      <w:r>
        <w:rPr/>
        <w:t>C. A.;</w:t>
      </w:r>
      <w:r>
        <w:rPr>
          <w:spacing w:val="-6"/>
        </w:rPr>
        <w:t> </w:t>
      </w:r>
      <w:r>
        <w:rPr/>
        <w:t>BARBOSA,</w:t>
      </w:r>
      <w:r>
        <w:rPr>
          <w:spacing w:val="-1"/>
        </w:rPr>
        <w:t> </w:t>
      </w:r>
      <w:r>
        <w:rPr/>
        <w:t>M. C.;</w:t>
      </w:r>
      <w:r>
        <w:rPr>
          <w:spacing w:val="-7"/>
        </w:rPr>
        <w:t> </w:t>
      </w:r>
      <w:r>
        <w:rPr/>
        <w:t>COSTA,</w:t>
      </w:r>
      <w:r>
        <w:rPr>
          <w:spacing w:val="-4"/>
        </w:rPr>
        <w:t> </w:t>
      </w:r>
      <w:r>
        <w:rPr/>
        <w:t>A. C.</w:t>
      </w:r>
      <w:r>
        <w:rPr>
          <w:spacing w:val="-1"/>
        </w:rPr>
        <w:t> </w:t>
      </w:r>
      <w:r>
        <w:rPr/>
        <w:t>S.;</w:t>
      </w:r>
      <w:r>
        <w:rPr>
          <w:spacing w:val="-6"/>
        </w:rPr>
        <w:t> </w:t>
      </w:r>
      <w:r>
        <w:rPr/>
        <w:t>GONÇALVES,</w:t>
      </w:r>
      <w:r>
        <w:rPr>
          <w:spacing w:val="-1"/>
        </w:rPr>
        <w:t> </w:t>
      </w:r>
      <w:r>
        <w:rPr/>
        <w:t>A. C.</w:t>
      </w:r>
      <w:r>
        <w:rPr>
          <w:spacing w:val="-4"/>
        </w:rPr>
        <w:t> </w:t>
      </w:r>
      <w:r>
        <w:rPr>
          <w:spacing w:val="-5"/>
        </w:rPr>
        <w:t>A.</w:t>
      </w:r>
    </w:p>
    <w:p>
      <w:pPr>
        <w:pStyle w:val="BodyText"/>
        <w:spacing w:before="2"/>
        <w:ind w:left="140" w:right="524"/>
      </w:pPr>
      <w:r>
        <w:rPr/>
        <w:t>Densidade,</w:t>
      </w:r>
      <w:r>
        <w:rPr>
          <w:spacing w:val="-3"/>
        </w:rPr>
        <w:t> </w:t>
      </w:r>
      <w:r>
        <w:rPr/>
        <w:t>porosidade</w:t>
      </w:r>
      <w:r>
        <w:rPr>
          <w:spacing w:val="-5"/>
        </w:rPr>
        <w:t> </w:t>
      </w:r>
      <w:r>
        <w:rPr/>
        <w:t>e</w:t>
      </w:r>
      <w:r>
        <w:rPr>
          <w:spacing w:val="-5"/>
        </w:rPr>
        <w:t> </w:t>
      </w:r>
      <w:r>
        <w:rPr/>
        <w:t>resistência</w:t>
      </w:r>
      <w:r>
        <w:rPr>
          <w:spacing w:val="-5"/>
        </w:rPr>
        <w:t> </w:t>
      </w:r>
      <w:r>
        <w:rPr/>
        <w:t>à</w:t>
      </w:r>
      <w:r>
        <w:rPr>
          <w:spacing w:val="-5"/>
        </w:rPr>
        <w:t> </w:t>
      </w:r>
      <w:r>
        <w:rPr/>
        <w:t>penetração</w:t>
      </w:r>
      <w:r>
        <w:rPr>
          <w:spacing w:val="-1"/>
        </w:rPr>
        <w:t> </w:t>
      </w:r>
      <w:r>
        <w:rPr/>
        <w:t>em</w:t>
      </w:r>
      <w:r>
        <w:rPr>
          <w:spacing w:val="-9"/>
        </w:rPr>
        <w:t> </w:t>
      </w:r>
      <w:r>
        <w:rPr/>
        <w:t>Latossolo</w:t>
      </w:r>
      <w:r>
        <w:rPr>
          <w:spacing w:val="-1"/>
        </w:rPr>
        <w:t> </w:t>
      </w:r>
      <w:r>
        <w:rPr/>
        <w:t>cultivado</w:t>
      </w:r>
      <w:r>
        <w:rPr>
          <w:spacing w:val="-1"/>
        </w:rPr>
        <w:t> </w:t>
      </w:r>
      <w:r>
        <w:rPr/>
        <w:t>sob</w:t>
      </w:r>
      <w:r>
        <w:rPr>
          <w:spacing w:val="-9"/>
        </w:rPr>
        <w:t> </w:t>
      </w:r>
      <w:r>
        <w:rPr/>
        <w:t>diferentes sistemas de preparo do solo. </w:t>
      </w:r>
      <w:r>
        <w:rPr>
          <w:b/>
        </w:rPr>
        <w:t>Sci. Agric</w:t>
      </w:r>
      <w:r>
        <w:rPr/>
        <w:t>., v.59, p.795–801, 2002.</w:t>
      </w:r>
    </w:p>
    <w:p>
      <w:pPr>
        <w:pStyle w:val="BodyText"/>
        <w:spacing w:line="242" w:lineRule="auto" w:before="274"/>
        <w:ind w:left="140" w:right="1317"/>
      </w:pPr>
      <w:r>
        <w:rPr/>
        <w:t>TÓTOLA, M. R.; CHAER, G. M. Microrganismos e processos microbiológicos como</w:t>
      </w:r>
      <w:r>
        <w:rPr>
          <w:spacing w:val="-1"/>
        </w:rPr>
        <w:t> </w:t>
      </w:r>
      <w:r>
        <w:rPr/>
        <w:t>indicadores</w:t>
      </w:r>
      <w:r>
        <w:rPr>
          <w:spacing w:val="-6"/>
        </w:rPr>
        <w:t> </w:t>
      </w:r>
      <w:r>
        <w:rPr/>
        <w:t>da</w:t>
      </w:r>
      <w:r>
        <w:rPr>
          <w:spacing w:val="-5"/>
        </w:rPr>
        <w:t> </w:t>
      </w:r>
      <w:r>
        <w:rPr/>
        <w:t>qualidade</w:t>
      </w:r>
      <w:r>
        <w:rPr>
          <w:spacing w:val="-5"/>
        </w:rPr>
        <w:t> </w:t>
      </w:r>
      <w:r>
        <w:rPr/>
        <w:t>dos</w:t>
      </w:r>
      <w:r>
        <w:rPr>
          <w:spacing w:val="-6"/>
        </w:rPr>
        <w:t> </w:t>
      </w:r>
      <w:r>
        <w:rPr/>
        <w:t>solos. </w:t>
      </w:r>
      <w:r>
        <w:rPr>
          <w:i/>
        </w:rPr>
        <w:t>In:</w:t>
      </w:r>
      <w:r>
        <w:rPr>
          <w:i/>
          <w:spacing w:val="-3"/>
        </w:rPr>
        <w:t> </w:t>
      </w:r>
      <w:r>
        <w:rPr/>
        <w:t>ALVAREZ,</w:t>
      </w:r>
      <w:r>
        <w:rPr>
          <w:spacing w:val="-3"/>
        </w:rPr>
        <w:t> </w:t>
      </w:r>
      <w:r>
        <w:rPr/>
        <w:t>V.</w:t>
      </w:r>
      <w:r>
        <w:rPr>
          <w:spacing w:val="-4"/>
        </w:rPr>
        <w:t> </w:t>
      </w:r>
      <w:r>
        <w:rPr/>
        <w:t>H.;</w:t>
      </w:r>
      <w:r>
        <w:rPr>
          <w:spacing w:val="-9"/>
        </w:rPr>
        <w:t> </w:t>
      </w:r>
      <w:r>
        <w:rPr/>
        <w:t>SCHAEFER,</w:t>
      </w:r>
      <w:r>
        <w:rPr>
          <w:spacing w:val="-3"/>
        </w:rPr>
        <w:t> </w:t>
      </w:r>
      <w:r>
        <w:rPr/>
        <w:t>C.</w:t>
      </w:r>
    </w:p>
    <w:p>
      <w:pPr>
        <w:pStyle w:val="BodyText"/>
        <w:spacing w:line="271" w:lineRule="exact"/>
        <w:ind w:left="140"/>
        <w:rPr>
          <w:b/>
        </w:rPr>
      </w:pPr>
      <w:r>
        <w:rPr/>
        <w:t>E.</w:t>
      </w:r>
      <w:r>
        <w:rPr>
          <w:spacing w:val="-2"/>
        </w:rPr>
        <w:t> </w:t>
      </w:r>
      <w:r>
        <w:rPr/>
        <w:t>G.</w:t>
      </w:r>
      <w:r>
        <w:rPr>
          <w:spacing w:val="1"/>
        </w:rPr>
        <w:t> </w:t>
      </w:r>
      <w:r>
        <w:rPr/>
        <w:t>R.;</w:t>
      </w:r>
      <w:r>
        <w:rPr>
          <w:spacing w:val="-6"/>
        </w:rPr>
        <w:t> </w:t>
      </w:r>
      <w:r>
        <w:rPr/>
        <w:t>BARROS,</w:t>
      </w:r>
      <w:r>
        <w:rPr>
          <w:spacing w:val="1"/>
        </w:rPr>
        <w:t> </w:t>
      </w:r>
      <w:r>
        <w:rPr/>
        <w:t>N. F.;</w:t>
      </w:r>
      <w:r>
        <w:rPr>
          <w:spacing w:val="-6"/>
        </w:rPr>
        <w:t> </w:t>
      </w:r>
      <w:r>
        <w:rPr/>
        <w:t>MELLO, J.</w:t>
      </w:r>
      <w:r>
        <w:rPr>
          <w:spacing w:val="1"/>
        </w:rPr>
        <w:t> </w:t>
      </w:r>
      <w:r>
        <w:rPr/>
        <w:t>W.</w:t>
      </w:r>
      <w:r>
        <w:rPr>
          <w:spacing w:val="1"/>
        </w:rPr>
        <w:t> </w:t>
      </w:r>
      <w:r>
        <w:rPr/>
        <w:t>V.;</w:t>
      </w:r>
      <w:r>
        <w:rPr>
          <w:spacing w:val="-6"/>
        </w:rPr>
        <w:t> </w:t>
      </w:r>
      <w:r>
        <w:rPr/>
        <w:t>COSTA,</w:t>
      </w:r>
      <w:r>
        <w:rPr>
          <w:spacing w:val="1"/>
        </w:rPr>
        <w:t> </w:t>
      </w:r>
      <w:r>
        <w:rPr/>
        <w:t>L. M.</w:t>
      </w:r>
      <w:r>
        <w:rPr>
          <w:spacing w:val="-2"/>
        </w:rPr>
        <w:t> </w:t>
      </w:r>
      <w:r>
        <w:rPr>
          <w:b/>
        </w:rPr>
        <w:t>Tópicos</w:t>
      </w:r>
      <w:r>
        <w:rPr>
          <w:b/>
          <w:spacing w:val="-3"/>
        </w:rPr>
        <w:t> </w:t>
      </w:r>
      <w:r>
        <w:rPr>
          <w:b/>
          <w:spacing w:val="-5"/>
        </w:rPr>
        <w:t>em</w:t>
      </w:r>
    </w:p>
    <w:p>
      <w:pPr>
        <w:spacing w:line="275" w:lineRule="exact" w:before="3"/>
        <w:ind w:left="140" w:right="0" w:firstLine="0"/>
        <w:jc w:val="left"/>
        <w:rPr>
          <w:sz w:val="24"/>
        </w:rPr>
      </w:pPr>
      <w:r>
        <w:rPr>
          <w:b/>
          <w:sz w:val="24"/>
        </w:rPr>
        <w:t>Ciência</w:t>
      </w:r>
      <w:r>
        <w:rPr>
          <w:b/>
          <w:spacing w:val="-5"/>
          <w:sz w:val="24"/>
        </w:rPr>
        <w:t> </w:t>
      </w:r>
      <w:r>
        <w:rPr>
          <w:b/>
          <w:sz w:val="24"/>
        </w:rPr>
        <w:t>do</w:t>
      </w:r>
      <w:r>
        <w:rPr>
          <w:b/>
          <w:spacing w:val="-3"/>
          <w:sz w:val="24"/>
        </w:rPr>
        <w:t> </w:t>
      </w:r>
      <w:r>
        <w:rPr>
          <w:b/>
          <w:sz w:val="24"/>
        </w:rPr>
        <w:t>Solo.</w:t>
      </w:r>
      <w:r>
        <w:rPr>
          <w:b/>
          <w:spacing w:val="2"/>
          <w:sz w:val="24"/>
        </w:rPr>
        <w:t> </w:t>
      </w:r>
      <w:r>
        <w:rPr>
          <w:sz w:val="24"/>
        </w:rPr>
        <w:t>v.</w:t>
      </w:r>
      <w:r>
        <w:rPr>
          <w:spacing w:val="-1"/>
          <w:sz w:val="24"/>
        </w:rPr>
        <w:t> </w:t>
      </w:r>
      <w:r>
        <w:rPr>
          <w:sz w:val="24"/>
        </w:rPr>
        <w:t>2.</w:t>
      </w:r>
      <w:r>
        <w:rPr>
          <w:spacing w:val="-1"/>
          <w:sz w:val="24"/>
        </w:rPr>
        <w:t> </w:t>
      </w:r>
      <w:r>
        <w:rPr>
          <w:sz w:val="24"/>
        </w:rPr>
        <w:t>Viçosa:</w:t>
      </w:r>
      <w:r>
        <w:rPr>
          <w:spacing w:val="-2"/>
          <w:sz w:val="24"/>
        </w:rPr>
        <w:t> </w:t>
      </w:r>
      <w:r>
        <w:rPr>
          <w:sz w:val="24"/>
        </w:rPr>
        <w:t>Sociedade</w:t>
      </w:r>
      <w:r>
        <w:rPr>
          <w:spacing w:val="-4"/>
          <w:sz w:val="24"/>
        </w:rPr>
        <w:t> </w:t>
      </w:r>
      <w:r>
        <w:rPr>
          <w:sz w:val="24"/>
        </w:rPr>
        <w:t>Brasileira</w:t>
      </w:r>
      <w:r>
        <w:rPr>
          <w:spacing w:val="-3"/>
          <w:sz w:val="24"/>
        </w:rPr>
        <w:t> </w:t>
      </w:r>
      <w:r>
        <w:rPr>
          <w:sz w:val="24"/>
        </w:rPr>
        <w:t>de</w:t>
      </w:r>
      <w:r>
        <w:rPr>
          <w:spacing w:val="-4"/>
          <w:sz w:val="24"/>
        </w:rPr>
        <w:t> </w:t>
      </w:r>
      <w:r>
        <w:rPr>
          <w:sz w:val="24"/>
        </w:rPr>
        <w:t>Ciência</w:t>
      </w:r>
      <w:r>
        <w:rPr>
          <w:spacing w:val="-3"/>
          <w:sz w:val="24"/>
        </w:rPr>
        <w:t> </w:t>
      </w:r>
      <w:r>
        <w:rPr>
          <w:sz w:val="24"/>
        </w:rPr>
        <w:t>do</w:t>
      </w:r>
      <w:r>
        <w:rPr>
          <w:spacing w:val="1"/>
          <w:sz w:val="24"/>
        </w:rPr>
        <w:t> </w:t>
      </w:r>
      <w:r>
        <w:rPr>
          <w:sz w:val="24"/>
        </w:rPr>
        <w:t>Solo, </w:t>
      </w:r>
      <w:r>
        <w:rPr>
          <w:spacing w:val="-2"/>
          <w:sz w:val="24"/>
        </w:rPr>
        <w:t>2002.,</w:t>
      </w:r>
    </w:p>
    <w:p>
      <w:pPr>
        <w:pStyle w:val="BodyText"/>
        <w:spacing w:line="275" w:lineRule="exact"/>
        <w:ind w:left="140"/>
      </w:pPr>
      <w:r>
        <w:rPr/>
        <w:t>p.</w:t>
      </w:r>
      <w:r>
        <w:rPr>
          <w:spacing w:val="4"/>
        </w:rPr>
        <w:t> </w:t>
      </w:r>
      <w:r>
        <w:rPr/>
        <w:t>195-</w:t>
      </w:r>
      <w:r>
        <w:rPr>
          <w:spacing w:val="-4"/>
        </w:rPr>
        <w:t>276.</w:t>
      </w:r>
    </w:p>
    <w:p>
      <w:pPr>
        <w:pStyle w:val="BodyText"/>
      </w:pPr>
    </w:p>
    <w:p>
      <w:pPr>
        <w:spacing w:line="242" w:lineRule="auto" w:before="0"/>
        <w:ind w:left="140" w:right="1783" w:firstLine="0"/>
        <w:jc w:val="left"/>
        <w:rPr>
          <w:sz w:val="24"/>
        </w:rPr>
      </w:pPr>
      <w:r>
        <w:rPr>
          <w:sz w:val="24"/>
        </w:rPr>
        <w:t>UNITED</w:t>
      </w:r>
      <w:r>
        <w:rPr>
          <w:spacing w:val="-8"/>
          <w:sz w:val="24"/>
        </w:rPr>
        <w:t> </w:t>
      </w:r>
      <w:r>
        <w:rPr>
          <w:sz w:val="24"/>
        </w:rPr>
        <w:t>STATES</w:t>
      </w:r>
      <w:r>
        <w:rPr>
          <w:spacing w:val="-7"/>
          <w:sz w:val="24"/>
        </w:rPr>
        <w:t> </w:t>
      </w:r>
      <w:r>
        <w:rPr>
          <w:sz w:val="24"/>
        </w:rPr>
        <w:t>DEPARTMENT</w:t>
      </w:r>
      <w:r>
        <w:rPr>
          <w:spacing w:val="-2"/>
          <w:sz w:val="24"/>
        </w:rPr>
        <w:t> </w:t>
      </w:r>
      <w:r>
        <w:rPr>
          <w:sz w:val="24"/>
        </w:rPr>
        <w:t>OF</w:t>
      </w:r>
      <w:r>
        <w:rPr>
          <w:spacing w:val="-8"/>
          <w:sz w:val="24"/>
        </w:rPr>
        <w:t> </w:t>
      </w:r>
      <w:r>
        <w:rPr>
          <w:sz w:val="24"/>
        </w:rPr>
        <w:t>AGRICULTURE. </w:t>
      </w:r>
      <w:r>
        <w:rPr>
          <w:b/>
          <w:sz w:val="24"/>
        </w:rPr>
        <w:t>Guidelines</w:t>
      </w:r>
      <w:r>
        <w:rPr>
          <w:b/>
          <w:spacing w:val="-5"/>
          <w:sz w:val="24"/>
        </w:rPr>
        <w:t> </w:t>
      </w:r>
      <w:r>
        <w:rPr>
          <w:b/>
          <w:sz w:val="24"/>
        </w:rPr>
        <w:t>for</w:t>
      </w:r>
      <w:r>
        <w:rPr>
          <w:b/>
          <w:spacing w:val="-9"/>
          <w:sz w:val="24"/>
        </w:rPr>
        <w:t> </w:t>
      </w:r>
      <w:r>
        <w:rPr>
          <w:b/>
          <w:sz w:val="24"/>
        </w:rPr>
        <w:t>soil quality assessment in conservation planning</w:t>
      </w:r>
      <w:r>
        <w:rPr>
          <w:sz w:val="24"/>
        </w:rPr>
        <w:t>. Washginton, DC: U.S. Gov.</w:t>
      </w:r>
    </w:p>
    <w:p>
      <w:pPr>
        <w:pStyle w:val="BodyText"/>
        <w:spacing w:line="271" w:lineRule="exact"/>
        <w:ind w:left="140"/>
      </w:pPr>
      <w:r>
        <w:rPr/>
        <w:t>Print.</w:t>
      </w:r>
      <w:r>
        <w:rPr>
          <w:spacing w:val="-5"/>
        </w:rPr>
        <w:t> </w:t>
      </w:r>
      <w:r>
        <w:rPr/>
        <w:t>Office,</w:t>
      </w:r>
      <w:r>
        <w:rPr>
          <w:spacing w:val="-3"/>
        </w:rPr>
        <w:t> </w:t>
      </w:r>
      <w:r>
        <w:rPr>
          <w:spacing w:val="-2"/>
        </w:rPr>
        <w:t>2001.</w:t>
      </w:r>
    </w:p>
    <w:p>
      <w:pPr>
        <w:pStyle w:val="BodyText"/>
      </w:pPr>
    </w:p>
    <w:p>
      <w:pPr>
        <w:spacing w:line="242" w:lineRule="auto" w:before="0"/>
        <w:ind w:left="140" w:right="524" w:firstLine="0"/>
        <w:jc w:val="left"/>
        <w:rPr>
          <w:sz w:val="24"/>
        </w:rPr>
      </w:pPr>
      <w:r>
        <w:rPr>
          <w:sz w:val="24"/>
        </w:rPr>
        <w:t>VEZZANI,</w:t>
      </w:r>
      <w:r>
        <w:rPr>
          <w:spacing w:val="-3"/>
          <w:sz w:val="24"/>
        </w:rPr>
        <w:t> </w:t>
      </w:r>
      <w:r>
        <w:rPr>
          <w:sz w:val="24"/>
        </w:rPr>
        <w:t>F.</w:t>
      </w:r>
      <w:r>
        <w:rPr>
          <w:spacing w:val="-3"/>
          <w:sz w:val="24"/>
        </w:rPr>
        <w:t> </w:t>
      </w:r>
      <w:r>
        <w:rPr>
          <w:sz w:val="24"/>
        </w:rPr>
        <w:t>M.;</w:t>
      </w:r>
      <w:r>
        <w:rPr>
          <w:spacing w:val="-10"/>
          <w:sz w:val="24"/>
        </w:rPr>
        <w:t> </w:t>
      </w:r>
      <w:r>
        <w:rPr>
          <w:sz w:val="24"/>
        </w:rPr>
        <w:t>MIELNICZUK,</w:t>
      </w:r>
      <w:r>
        <w:rPr>
          <w:spacing w:val="-3"/>
          <w:sz w:val="24"/>
        </w:rPr>
        <w:t> </w:t>
      </w:r>
      <w:r>
        <w:rPr>
          <w:sz w:val="24"/>
        </w:rPr>
        <w:t>J.</w:t>
      </w:r>
      <w:r>
        <w:rPr>
          <w:spacing w:val="-3"/>
          <w:sz w:val="24"/>
        </w:rPr>
        <w:t> </w:t>
      </w:r>
      <w:r>
        <w:rPr>
          <w:sz w:val="24"/>
        </w:rPr>
        <w:t>Uma</w:t>
      </w:r>
      <w:r>
        <w:rPr>
          <w:spacing w:val="-1"/>
          <w:sz w:val="24"/>
        </w:rPr>
        <w:t> </w:t>
      </w:r>
      <w:r>
        <w:rPr>
          <w:sz w:val="24"/>
        </w:rPr>
        <w:t>visão</w:t>
      </w:r>
      <w:r>
        <w:rPr>
          <w:spacing w:val="-1"/>
          <w:sz w:val="24"/>
        </w:rPr>
        <w:t> </w:t>
      </w:r>
      <w:r>
        <w:rPr>
          <w:sz w:val="24"/>
        </w:rPr>
        <w:t>sobre</w:t>
      </w:r>
      <w:r>
        <w:rPr>
          <w:spacing w:val="-6"/>
          <w:sz w:val="24"/>
        </w:rPr>
        <w:t> </w:t>
      </w:r>
      <w:r>
        <w:rPr>
          <w:sz w:val="24"/>
        </w:rPr>
        <w:t>qualidade</w:t>
      </w:r>
      <w:r>
        <w:rPr>
          <w:spacing w:val="-6"/>
          <w:sz w:val="24"/>
        </w:rPr>
        <w:t> </w:t>
      </w:r>
      <w:r>
        <w:rPr>
          <w:sz w:val="24"/>
        </w:rPr>
        <w:t>do</w:t>
      </w:r>
      <w:r>
        <w:rPr>
          <w:spacing w:val="-1"/>
          <w:sz w:val="24"/>
        </w:rPr>
        <w:t> </w:t>
      </w:r>
      <w:r>
        <w:rPr>
          <w:sz w:val="24"/>
        </w:rPr>
        <w:t>solo. </w:t>
      </w:r>
      <w:r>
        <w:rPr>
          <w:b/>
          <w:sz w:val="24"/>
        </w:rPr>
        <w:t>Revista</w:t>
      </w:r>
      <w:r>
        <w:rPr>
          <w:b/>
          <w:spacing w:val="-10"/>
          <w:sz w:val="24"/>
        </w:rPr>
        <w:t> </w:t>
      </w:r>
      <w:r>
        <w:rPr>
          <w:b/>
          <w:sz w:val="24"/>
        </w:rPr>
        <w:t>Brasileira de Ciência do Solo</w:t>
      </w:r>
      <w:r>
        <w:rPr>
          <w:sz w:val="24"/>
        </w:rPr>
        <w:t>, v.33, p.743-755, 2009.</w:t>
      </w:r>
    </w:p>
    <w:p>
      <w:pPr>
        <w:pStyle w:val="BodyText"/>
        <w:spacing w:before="273"/>
        <w:ind w:left="140" w:right="524"/>
      </w:pPr>
      <w:r>
        <w:rPr/>
        <w:t>VEZZANI, F. M.; MIELNICZUK, J. Agregação e estoque de carbono em Argissolo submetido a</w:t>
      </w:r>
      <w:r>
        <w:rPr>
          <w:spacing w:val="-5"/>
        </w:rPr>
        <w:t> </w:t>
      </w:r>
      <w:r>
        <w:rPr/>
        <w:t>diferentes</w:t>
      </w:r>
      <w:r>
        <w:rPr>
          <w:spacing w:val="-5"/>
        </w:rPr>
        <w:t> </w:t>
      </w:r>
      <w:r>
        <w:rPr/>
        <w:t>práticas</w:t>
      </w:r>
      <w:r>
        <w:rPr>
          <w:spacing w:val="-5"/>
        </w:rPr>
        <w:t> </w:t>
      </w:r>
      <w:r>
        <w:rPr/>
        <w:t>de manejo agrícola. </w:t>
      </w:r>
      <w:r>
        <w:rPr>
          <w:b/>
        </w:rPr>
        <w:t>Revista</w:t>
      </w:r>
      <w:r>
        <w:rPr>
          <w:b/>
          <w:spacing w:val="-8"/>
        </w:rPr>
        <w:t> </w:t>
      </w:r>
      <w:r>
        <w:rPr>
          <w:b/>
        </w:rPr>
        <w:t>Brasileira</w:t>
      </w:r>
      <w:r>
        <w:rPr>
          <w:b/>
          <w:spacing w:val="-4"/>
        </w:rPr>
        <w:t> </w:t>
      </w:r>
      <w:r>
        <w:rPr>
          <w:b/>
        </w:rPr>
        <w:t>de</w:t>
      </w:r>
      <w:r>
        <w:rPr>
          <w:b/>
          <w:spacing w:val="-5"/>
        </w:rPr>
        <w:t> </w:t>
      </w:r>
      <w:r>
        <w:rPr>
          <w:b/>
        </w:rPr>
        <w:t>Ciência</w:t>
      </w:r>
      <w:r>
        <w:rPr>
          <w:b/>
          <w:spacing w:val="-4"/>
        </w:rPr>
        <w:t> </w:t>
      </w:r>
      <w:r>
        <w:rPr>
          <w:b/>
        </w:rPr>
        <w:t>do</w:t>
      </w:r>
      <w:r>
        <w:rPr>
          <w:b/>
          <w:spacing w:val="-8"/>
        </w:rPr>
        <w:t> </w:t>
      </w:r>
      <w:r>
        <w:rPr>
          <w:b/>
        </w:rPr>
        <w:t>Solo</w:t>
      </w:r>
      <w:r>
        <w:rPr/>
        <w:t>, v.35, p.213-223, 2011.</w:t>
      </w:r>
    </w:p>
    <w:p>
      <w:pPr>
        <w:pStyle w:val="BodyText"/>
        <w:spacing w:before="1"/>
      </w:pPr>
    </w:p>
    <w:p>
      <w:pPr>
        <w:spacing w:line="240" w:lineRule="auto" w:before="0"/>
        <w:ind w:left="140" w:right="380" w:firstLine="0"/>
        <w:jc w:val="left"/>
        <w:rPr>
          <w:sz w:val="24"/>
        </w:rPr>
      </w:pPr>
      <w:r>
        <w:rPr>
          <w:sz w:val="24"/>
        </w:rPr>
        <w:t>WHITE, R. E. </w:t>
      </w:r>
      <w:r>
        <w:rPr>
          <w:b/>
          <w:sz w:val="24"/>
        </w:rPr>
        <w:t>Princípios e práticas da ciência do solo/ O solo como um recurso natural</w:t>
      </w:r>
      <w:r>
        <w:rPr>
          <w:sz w:val="24"/>
        </w:rPr>
        <w:t>. Tradução:</w:t>
      </w:r>
      <w:r>
        <w:rPr>
          <w:spacing w:val="-6"/>
          <w:sz w:val="24"/>
        </w:rPr>
        <w:t> </w:t>
      </w:r>
      <w:r>
        <w:rPr>
          <w:sz w:val="24"/>
        </w:rPr>
        <w:t>Iara</w:t>
      </w:r>
      <w:r>
        <w:rPr>
          <w:spacing w:val="-7"/>
          <w:sz w:val="24"/>
        </w:rPr>
        <w:t> </w:t>
      </w:r>
      <w:r>
        <w:rPr>
          <w:sz w:val="24"/>
        </w:rPr>
        <w:t>Fino Silva, Durval</w:t>
      </w:r>
      <w:r>
        <w:rPr>
          <w:spacing w:val="-6"/>
          <w:sz w:val="24"/>
        </w:rPr>
        <w:t> </w:t>
      </w:r>
      <w:r>
        <w:rPr>
          <w:sz w:val="24"/>
        </w:rPr>
        <w:t>Dourado Neto.</w:t>
      </w:r>
      <w:r>
        <w:rPr>
          <w:spacing w:val="-5"/>
          <w:sz w:val="24"/>
        </w:rPr>
        <w:t> </w:t>
      </w:r>
      <w:r>
        <w:rPr>
          <w:sz w:val="24"/>
        </w:rPr>
        <w:t>4ª</w:t>
      </w:r>
      <w:r>
        <w:rPr>
          <w:spacing w:val="-5"/>
          <w:sz w:val="24"/>
        </w:rPr>
        <w:t> </w:t>
      </w:r>
      <w:r>
        <w:rPr>
          <w:sz w:val="24"/>
        </w:rPr>
        <w:t>ed.;</w:t>
      </w:r>
      <w:r>
        <w:rPr>
          <w:spacing w:val="-6"/>
          <w:sz w:val="24"/>
        </w:rPr>
        <w:t> </w:t>
      </w:r>
      <w:r>
        <w:rPr>
          <w:sz w:val="24"/>
        </w:rPr>
        <w:t>São Paulo:</w:t>
      </w:r>
      <w:r>
        <w:rPr>
          <w:spacing w:val="-2"/>
          <w:sz w:val="24"/>
        </w:rPr>
        <w:t> </w:t>
      </w:r>
      <w:r>
        <w:rPr>
          <w:sz w:val="24"/>
        </w:rPr>
        <w:t>Andrei</w:t>
      </w:r>
      <w:r>
        <w:rPr>
          <w:spacing w:val="-6"/>
          <w:sz w:val="24"/>
        </w:rPr>
        <w:t> </w:t>
      </w:r>
      <w:r>
        <w:rPr>
          <w:sz w:val="24"/>
        </w:rPr>
        <w:t>editor</w:t>
      </w:r>
      <w:r>
        <w:rPr>
          <w:spacing w:val="-1"/>
          <w:sz w:val="24"/>
        </w:rPr>
        <w:t> </w:t>
      </w:r>
      <w:r>
        <w:rPr>
          <w:sz w:val="24"/>
        </w:rPr>
        <w:t>Ltda.</w:t>
      </w:r>
      <w:r>
        <w:rPr>
          <w:spacing w:val="-5"/>
          <w:sz w:val="24"/>
        </w:rPr>
        <w:t> </w:t>
      </w:r>
      <w:r>
        <w:rPr>
          <w:sz w:val="24"/>
        </w:rPr>
        <w:t>426</w:t>
      </w:r>
      <w:r>
        <w:rPr>
          <w:spacing w:val="-2"/>
          <w:sz w:val="24"/>
        </w:rPr>
        <w:t> </w:t>
      </w:r>
      <w:r>
        <w:rPr>
          <w:sz w:val="24"/>
        </w:rPr>
        <w:t>p. </w:t>
      </w:r>
      <w:r>
        <w:rPr>
          <w:spacing w:val="-4"/>
          <w:sz w:val="24"/>
        </w:rPr>
        <w:t>2009</w:t>
      </w:r>
    </w:p>
    <w:p>
      <w:pPr>
        <w:pStyle w:val="BodyText"/>
      </w:pPr>
    </w:p>
    <w:p>
      <w:pPr>
        <w:pStyle w:val="BodyText"/>
        <w:ind w:left="140" w:right="524"/>
      </w:pPr>
      <w:r>
        <w:rPr/>
        <w:t>WYMORE, A. W. </w:t>
      </w:r>
      <w:r>
        <w:rPr>
          <w:b/>
        </w:rPr>
        <w:t>Model-based systems engineering</w:t>
      </w:r>
      <w:r>
        <w:rPr/>
        <w:t>: an introduction to the mathematical theory</w:t>
      </w:r>
      <w:r>
        <w:rPr>
          <w:spacing w:val="-9"/>
        </w:rPr>
        <w:t> </w:t>
      </w:r>
      <w:r>
        <w:rPr/>
        <w:t>of</w:t>
      </w:r>
      <w:r>
        <w:rPr>
          <w:spacing w:val="-7"/>
        </w:rPr>
        <w:t> </w:t>
      </w:r>
      <w:r>
        <w:rPr/>
        <w:t>discrete systems</w:t>
      </w:r>
      <w:r>
        <w:rPr>
          <w:spacing w:val="-1"/>
        </w:rPr>
        <w:t> </w:t>
      </w:r>
      <w:r>
        <w:rPr/>
        <w:t>and to</w:t>
      </w:r>
      <w:r>
        <w:rPr>
          <w:spacing w:val="-4"/>
        </w:rPr>
        <w:t> </w:t>
      </w:r>
      <w:r>
        <w:rPr/>
        <w:t>the tricotyledon theory</w:t>
      </w:r>
      <w:r>
        <w:rPr>
          <w:spacing w:val="-9"/>
        </w:rPr>
        <w:t> </w:t>
      </w:r>
      <w:r>
        <w:rPr/>
        <w:t>of</w:t>
      </w:r>
      <w:r>
        <w:rPr>
          <w:spacing w:val="-7"/>
        </w:rPr>
        <w:t> </w:t>
      </w:r>
      <w:r>
        <w:rPr/>
        <w:t>system</w:t>
      </w:r>
      <w:r>
        <w:rPr>
          <w:spacing w:val="-8"/>
        </w:rPr>
        <w:t> </w:t>
      </w:r>
      <w:r>
        <w:rPr/>
        <w:t>design. Boca Raton: CRC Press, 1993.</w:t>
      </w:r>
    </w:p>
    <w:p>
      <w:pPr>
        <w:pStyle w:val="BodyText"/>
        <w:spacing w:after="0"/>
        <w:sectPr>
          <w:pgSz w:w="11910" w:h="16840"/>
          <w:pgMar w:header="718" w:footer="0" w:top="1580" w:bottom="280" w:left="1559" w:right="708"/>
        </w:sectPr>
      </w:pPr>
    </w:p>
    <w:p>
      <w:pPr>
        <w:pStyle w:val="BodyText"/>
        <w:rPr>
          <w:sz w:val="28"/>
        </w:rPr>
      </w:pPr>
      <w:r>
        <w:rPr>
          <w:sz w:val="28"/>
        </w:rPr>
        <mc:AlternateContent>
          <mc:Choice Requires="wps">
            <w:drawing>
              <wp:anchor distT="0" distB="0" distL="0" distR="0" allowOverlap="1" layoutInCell="1" locked="0" behindDoc="1" simplePos="0" relativeHeight="477869056">
                <wp:simplePos x="0" y="0"/>
                <wp:positionH relativeFrom="page">
                  <wp:posOffset>1080135</wp:posOffset>
                </wp:positionH>
                <wp:positionV relativeFrom="page">
                  <wp:posOffset>1099184</wp:posOffset>
                </wp:positionV>
                <wp:extent cx="5864860" cy="872490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864860" cy="8724900"/>
                        </a:xfrm>
                        <a:custGeom>
                          <a:avLst/>
                          <a:gdLst/>
                          <a:ahLst/>
                          <a:cxnLst/>
                          <a:rect l="l" t="t" r="r" b="b"/>
                          <a:pathLst>
                            <a:path w="5864860" h="8724900">
                              <a:moveTo>
                                <a:pt x="0" y="8724900"/>
                              </a:moveTo>
                              <a:lnTo>
                                <a:pt x="5864860" y="8724900"/>
                              </a:lnTo>
                              <a:lnTo>
                                <a:pt x="5864860" y="0"/>
                              </a:lnTo>
                              <a:lnTo>
                                <a:pt x="0" y="0"/>
                              </a:lnTo>
                              <a:lnTo>
                                <a:pt x="0" y="8724900"/>
                              </a:lnTo>
                              <a:close/>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5.050003pt;margin-top:86.54998pt;width:461.8pt;height:687pt;mso-position-horizontal-relative:page;mso-position-vertical-relative:page;z-index:-25447424" id="docshape81" filled="false" stroked="true" strokeweight="2.5pt" strokecolor="#000000">
                <v:stroke dashstyle="solid"/>
                <w10:wrap type="none"/>
              </v:rect>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13"/>
        <w:rPr>
          <w:sz w:val="28"/>
        </w:rPr>
      </w:pPr>
    </w:p>
    <w:p>
      <w:pPr>
        <w:pStyle w:val="Heading1"/>
        <w:ind w:left="552"/>
      </w:pPr>
      <w:r>
        <w:rPr/>
        <w:t>CAPÍTULO</w:t>
      </w:r>
      <w:r>
        <w:rPr>
          <w:spacing w:val="-9"/>
        </w:rPr>
        <w:t> </w:t>
      </w:r>
      <w:r>
        <w:rPr>
          <w:spacing w:val="-5"/>
        </w:rPr>
        <w:t>III</w:t>
      </w:r>
    </w:p>
    <w:p>
      <w:pPr>
        <w:spacing w:line="259" w:lineRule="auto" w:before="182"/>
        <w:ind w:left="357" w:right="476" w:firstLine="2"/>
        <w:jc w:val="center"/>
        <w:rPr>
          <w:b/>
          <w:sz w:val="28"/>
        </w:rPr>
      </w:pPr>
      <w:r>
        <w:rPr>
          <w:b/>
          <w:sz w:val="28"/>
        </w:rPr>
        <w:t>AVALIAÇÃO DA RENTABILIDADE E LUCRATIVIDADE ECONÔMICA</w:t>
      </w:r>
      <w:r>
        <w:rPr>
          <w:b/>
          <w:spacing w:val="-6"/>
          <w:sz w:val="28"/>
        </w:rPr>
        <w:t> </w:t>
      </w:r>
      <w:r>
        <w:rPr>
          <w:b/>
          <w:sz w:val="28"/>
        </w:rPr>
        <w:t>DE</w:t>
      </w:r>
      <w:r>
        <w:rPr>
          <w:b/>
          <w:spacing w:val="-5"/>
          <w:sz w:val="28"/>
        </w:rPr>
        <w:t> </w:t>
      </w:r>
      <w:r>
        <w:rPr>
          <w:b/>
          <w:sz w:val="28"/>
        </w:rPr>
        <w:t>EXPLORAÇÕES</w:t>
      </w:r>
      <w:r>
        <w:rPr>
          <w:b/>
          <w:spacing w:val="-8"/>
          <w:sz w:val="28"/>
        </w:rPr>
        <w:t> </w:t>
      </w:r>
      <w:r>
        <w:rPr>
          <w:b/>
          <w:sz w:val="28"/>
        </w:rPr>
        <w:t>AGRÍCOLAS</w:t>
      </w:r>
      <w:r>
        <w:rPr>
          <w:b/>
          <w:spacing w:val="-7"/>
          <w:sz w:val="28"/>
        </w:rPr>
        <w:t> </w:t>
      </w:r>
      <w:r>
        <w:rPr>
          <w:b/>
          <w:sz w:val="28"/>
        </w:rPr>
        <w:t>DE</w:t>
      </w:r>
      <w:r>
        <w:rPr>
          <w:b/>
          <w:spacing w:val="-5"/>
          <w:sz w:val="28"/>
        </w:rPr>
        <w:t> </w:t>
      </w:r>
      <w:r>
        <w:rPr>
          <w:b/>
          <w:sz w:val="28"/>
        </w:rPr>
        <w:t>MILHO</w:t>
      </w:r>
      <w:r>
        <w:rPr>
          <w:b/>
          <w:spacing w:val="-8"/>
          <w:sz w:val="28"/>
        </w:rPr>
        <w:t> </w:t>
      </w:r>
      <w:r>
        <w:rPr>
          <w:b/>
          <w:sz w:val="28"/>
        </w:rPr>
        <w:t>VERDE SUBMETIDOS A DIFERENTES SISTEMAS DE CULTIVO NOS TABULEIROS COSTEIROS SERGIPANO</w:t>
      </w:r>
    </w:p>
    <w:p>
      <w:pPr>
        <w:spacing w:after="0" w:line="259" w:lineRule="auto"/>
        <w:jc w:val="center"/>
        <w:rPr>
          <w:b/>
          <w:sz w:val="28"/>
        </w:rPr>
        <w:sectPr>
          <w:pgSz w:w="11910" w:h="16840"/>
          <w:pgMar w:header="718" w:footer="0" w:top="1580" w:bottom="280" w:left="1559" w:right="708"/>
        </w:sectPr>
      </w:pPr>
    </w:p>
    <w:p>
      <w:pPr>
        <w:pStyle w:val="Heading2"/>
        <w:spacing w:line="278" w:lineRule="auto" w:before="106"/>
        <w:ind w:left="160" w:right="445" w:firstLine="9"/>
        <w:jc w:val="center"/>
      </w:pPr>
      <w:r>
        <w:rPr/>
        <w:t>AVALIAÇÃO DA RENTABILIDADE E LUCRATIVIDADE ECONÔMICA DE EXPLORAÇÕES</w:t>
      </w:r>
      <w:r>
        <w:rPr>
          <w:spacing w:val="-5"/>
        </w:rPr>
        <w:t> </w:t>
      </w:r>
      <w:r>
        <w:rPr/>
        <w:t>AGRÍCOLAS</w:t>
      </w:r>
      <w:r>
        <w:rPr>
          <w:spacing w:val="-5"/>
        </w:rPr>
        <w:t> </w:t>
      </w:r>
      <w:r>
        <w:rPr/>
        <w:t>DE</w:t>
      </w:r>
      <w:r>
        <w:rPr>
          <w:spacing w:val="-7"/>
        </w:rPr>
        <w:t> </w:t>
      </w:r>
      <w:r>
        <w:rPr/>
        <w:t>MILHO</w:t>
      </w:r>
      <w:r>
        <w:rPr>
          <w:spacing w:val="-5"/>
        </w:rPr>
        <w:t> </w:t>
      </w:r>
      <w:r>
        <w:rPr/>
        <w:t>VERDE</w:t>
      </w:r>
      <w:r>
        <w:rPr>
          <w:spacing w:val="-7"/>
        </w:rPr>
        <w:t> </w:t>
      </w:r>
      <w:r>
        <w:rPr/>
        <w:t>SUBMETIDOS</w:t>
      </w:r>
      <w:r>
        <w:rPr>
          <w:spacing w:val="-5"/>
        </w:rPr>
        <w:t> </w:t>
      </w:r>
      <w:r>
        <w:rPr/>
        <w:t>A</w:t>
      </w:r>
      <w:r>
        <w:rPr>
          <w:spacing w:val="-6"/>
        </w:rPr>
        <w:t> </w:t>
      </w:r>
      <w:r>
        <w:rPr/>
        <w:t>DIFERENTES SISTEMAS DE CULTIVO NOS TABULEIROS COSTEIROS SERGIPANO</w:t>
      </w:r>
    </w:p>
    <w:p>
      <w:pPr>
        <w:pStyle w:val="BodyText"/>
        <w:spacing w:before="264"/>
        <w:ind w:left="140" w:right="413"/>
        <w:jc w:val="both"/>
      </w:pPr>
      <w:r>
        <w:rPr>
          <w:b/>
        </w:rPr>
        <w:t>RESUMO: </w:t>
      </w:r>
      <w:r>
        <w:rPr/>
        <w:t>O milho (</w:t>
      </w:r>
      <w:r>
        <w:rPr>
          <w:i/>
        </w:rPr>
        <w:t>Zea mays L</w:t>
      </w:r>
      <w:r>
        <w:rPr/>
        <w:t>.) é uma gramínea da família </w:t>
      </w:r>
      <w:r>
        <w:rPr>
          <w:i/>
        </w:rPr>
        <w:t>Poaceae </w:t>
      </w:r>
      <w:r>
        <w:rPr/>
        <w:t>cujo cultivo possui grande importância socioeconômica no Nordeste brasileiro. Pode ser colhido quando maduro (na forma</w:t>
      </w:r>
      <w:r>
        <w:rPr>
          <w:spacing w:val="-3"/>
        </w:rPr>
        <w:t> </w:t>
      </w:r>
      <w:r>
        <w:rPr/>
        <w:t>de</w:t>
      </w:r>
      <w:r>
        <w:rPr>
          <w:spacing w:val="-3"/>
        </w:rPr>
        <w:t> </w:t>
      </w:r>
      <w:r>
        <w:rPr/>
        <w:t>grão), como ocorre</w:t>
      </w:r>
      <w:r>
        <w:rPr>
          <w:spacing w:val="-3"/>
        </w:rPr>
        <w:t> </w:t>
      </w:r>
      <w:r>
        <w:rPr/>
        <w:t>nas</w:t>
      </w:r>
      <w:r>
        <w:rPr>
          <w:spacing w:val="-4"/>
        </w:rPr>
        <w:t> </w:t>
      </w:r>
      <w:r>
        <w:rPr/>
        <w:t>principais</w:t>
      </w:r>
      <w:r>
        <w:rPr>
          <w:spacing w:val="-4"/>
        </w:rPr>
        <w:t> </w:t>
      </w:r>
      <w:r>
        <w:rPr/>
        <w:t>regiões</w:t>
      </w:r>
      <w:r>
        <w:rPr>
          <w:spacing w:val="-4"/>
        </w:rPr>
        <w:t> </w:t>
      </w:r>
      <w:r>
        <w:rPr/>
        <w:t>agrícolas</w:t>
      </w:r>
      <w:r>
        <w:rPr>
          <w:spacing w:val="-4"/>
        </w:rPr>
        <w:t> </w:t>
      </w:r>
      <w:r>
        <w:rPr/>
        <w:t>do País, ou</w:t>
      </w:r>
      <w:r>
        <w:rPr>
          <w:spacing w:val="-2"/>
        </w:rPr>
        <w:t> </w:t>
      </w:r>
      <w:r>
        <w:rPr/>
        <w:t>no estágio leitoso (espigas de milho verde), quando os grãos estão com 70 a 80 % de umidade. O seu cultivo, assim</w:t>
      </w:r>
      <w:r>
        <w:rPr>
          <w:spacing w:val="-4"/>
        </w:rPr>
        <w:t> </w:t>
      </w:r>
      <w:r>
        <w:rPr/>
        <w:t>como de quaisquer outras</w:t>
      </w:r>
      <w:r>
        <w:rPr>
          <w:spacing w:val="-2"/>
        </w:rPr>
        <w:t> </w:t>
      </w:r>
      <w:r>
        <w:rPr/>
        <w:t>culturas agrícolas, tem</w:t>
      </w:r>
      <w:r>
        <w:rPr>
          <w:spacing w:val="-5"/>
        </w:rPr>
        <w:t> </w:t>
      </w:r>
      <w:r>
        <w:rPr/>
        <w:t>por</w:t>
      </w:r>
      <w:r>
        <w:rPr>
          <w:spacing w:val="-3"/>
        </w:rPr>
        <w:t> </w:t>
      </w:r>
      <w:r>
        <w:rPr/>
        <w:t>objetivo a</w:t>
      </w:r>
      <w:r>
        <w:rPr>
          <w:spacing w:val="-1"/>
        </w:rPr>
        <w:t> </w:t>
      </w:r>
      <w:r>
        <w:rPr/>
        <w:t>geração de</w:t>
      </w:r>
      <w:r>
        <w:rPr>
          <w:spacing w:val="-1"/>
        </w:rPr>
        <w:t> </w:t>
      </w:r>
      <w:r>
        <w:rPr/>
        <w:t>renda para</w:t>
      </w:r>
      <w:r>
        <w:rPr>
          <w:spacing w:val="-1"/>
        </w:rPr>
        <w:t> </w:t>
      </w:r>
      <w:r>
        <w:rPr/>
        <w:t>o produtor. Entretanto, grande parte desses produtores rurais gerenciam suas propriedades na informalidade,</w:t>
      </w:r>
      <w:r>
        <w:rPr>
          <w:spacing w:val="-15"/>
        </w:rPr>
        <w:t> </w:t>
      </w:r>
      <w:r>
        <w:rPr/>
        <w:t>sem</w:t>
      </w:r>
      <w:r>
        <w:rPr>
          <w:spacing w:val="-15"/>
        </w:rPr>
        <w:t> </w:t>
      </w:r>
      <w:r>
        <w:rPr/>
        <w:t>haver</w:t>
      </w:r>
      <w:r>
        <w:rPr>
          <w:spacing w:val="-11"/>
        </w:rPr>
        <w:t> </w:t>
      </w:r>
      <w:r>
        <w:rPr/>
        <w:t>controle</w:t>
      </w:r>
      <w:r>
        <w:rPr>
          <w:spacing w:val="-10"/>
        </w:rPr>
        <w:t> </w:t>
      </w:r>
      <w:r>
        <w:rPr/>
        <w:t>financeiro</w:t>
      </w:r>
      <w:r>
        <w:rPr>
          <w:spacing w:val="-9"/>
        </w:rPr>
        <w:t> </w:t>
      </w:r>
      <w:r>
        <w:rPr/>
        <w:t>do</w:t>
      </w:r>
      <w:r>
        <w:rPr>
          <w:spacing w:val="-13"/>
        </w:rPr>
        <w:t> </w:t>
      </w:r>
      <w:r>
        <w:rPr/>
        <w:t>processo</w:t>
      </w:r>
      <w:r>
        <w:rPr>
          <w:spacing w:val="-9"/>
        </w:rPr>
        <w:t> </w:t>
      </w:r>
      <w:r>
        <w:rPr/>
        <w:t>produtivo.</w:t>
      </w:r>
      <w:r>
        <w:rPr>
          <w:spacing w:val="-12"/>
        </w:rPr>
        <w:t> </w:t>
      </w:r>
      <w:r>
        <w:rPr/>
        <w:t>Nesse</w:t>
      </w:r>
      <w:r>
        <w:rPr>
          <w:spacing w:val="-14"/>
        </w:rPr>
        <w:t> </w:t>
      </w:r>
      <w:r>
        <w:rPr/>
        <w:t>contexto,</w:t>
      </w:r>
      <w:r>
        <w:rPr>
          <w:spacing w:val="-15"/>
        </w:rPr>
        <w:t> </w:t>
      </w:r>
      <w:r>
        <w:rPr/>
        <w:t>o</w:t>
      </w:r>
      <w:r>
        <w:rPr>
          <w:spacing w:val="-15"/>
        </w:rPr>
        <w:t> </w:t>
      </w:r>
      <w:r>
        <w:rPr/>
        <w:t>objetivo deste trabalho foi realizar a estimativa dos custos de produção e análise econômica da exploração do Milho Verde, em diferentes sistemas de cultivo nos Tabuleiros Costeiros de Sergipe.</w:t>
      </w:r>
      <w:r>
        <w:rPr>
          <w:spacing w:val="-4"/>
        </w:rPr>
        <w:t> </w:t>
      </w:r>
      <w:r>
        <w:rPr/>
        <w:t>O</w:t>
      </w:r>
      <w:r>
        <w:rPr>
          <w:spacing w:val="-6"/>
        </w:rPr>
        <w:t> </w:t>
      </w:r>
      <w:r>
        <w:rPr/>
        <w:t>presente</w:t>
      </w:r>
      <w:r>
        <w:rPr>
          <w:spacing w:val="-7"/>
        </w:rPr>
        <w:t> </w:t>
      </w:r>
      <w:r>
        <w:rPr/>
        <w:t>estudo</w:t>
      </w:r>
      <w:r>
        <w:rPr>
          <w:spacing w:val="-6"/>
        </w:rPr>
        <w:t> </w:t>
      </w:r>
      <w:r>
        <w:rPr/>
        <w:t>foi</w:t>
      </w:r>
      <w:r>
        <w:rPr>
          <w:spacing w:val="-15"/>
        </w:rPr>
        <w:t> </w:t>
      </w:r>
      <w:r>
        <w:rPr/>
        <w:t>conduzido</w:t>
      </w:r>
      <w:r>
        <w:rPr>
          <w:spacing w:val="-1"/>
        </w:rPr>
        <w:t> </w:t>
      </w:r>
      <w:r>
        <w:rPr/>
        <w:t>com</w:t>
      </w:r>
      <w:r>
        <w:rPr>
          <w:spacing w:val="-15"/>
        </w:rPr>
        <w:t> </w:t>
      </w:r>
      <w:r>
        <w:rPr/>
        <w:t>os</w:t>
      </w:r>
      <w:r>
        <w:rPr>
          <w:spacing w:val="-8"/>
        </w:rPr>
        <w:t> </w:t>
      </w:r>
      <w:r>
        <w:rPr/>
        <w:t>dados</w:t>
      </w:r>
      <w:r>
        <w:rPr>
          <w:spacing w:val="-8"/>
        </w:rPr>
        <w:t> </w:t>
      </w:r>
      <w:r>
        <w:rPr/>
        <w:t>coletados</w:t>
      </w:r>
      <w:r>
        <w:rPr>
          <w:spacing w:val="-8"/>
        </w:rPr>
        <w:t> </w:t>
      </w:r>
      <w:r>
        <w:rPr/>
        <w:t>do</w:t>
      </w:r>
      <w:r>
        <w:rPr>
          <w:spacing w:val="-1"/>
        </w:rPr>
        <w:t> </w:t>
      </w:r>
      <w:r>
        <w:rPr/>
        <w:t>16°</w:t>
      </w:r>
      <w:r>
        <w:rPr>
          <w:spacing w:val="-11"/>
        </w:rPr>
        <w:t> </w:t>
      </w:r>
      <w:r>
        <w:rPr/>
        <w:t>ao</w:t>
      </w:r>
      <w:r>
        <w:rPr>
          <w:spacing w:val="-1"/>
        </w:rPr>
        <w:t> </w:t>
      </w:r>
      <w:r>
        <w:rPr/>
        <w:t>18°</w:t>
      </w:r>
      <w:r>
        <w:rPr>
          <w:spacing w:val="-11"/>
        </w:rPr>
        <w:t> </w:t>
      </w:r>
      <w:r>
        <w:rPr/>
        <w:t>ano</w:t>
      </w:r>
      <w:r>
        <w:rPr>
          <w:spacing w:val="-1"/>
        </w:rPr>
        <w:t> </w:t>
      </w:r>
      <w:r>
        <w:rPr/>
        <w:t>de</w:t>
      </w:r>
      <w:r>
        <w:rPr>
          <w:spacing w:val="-7"/>
        </w:rPr>
        <w:t> </w:t>
      </w:r>
      <w:r>
        <w:rPr/>
        <w:t>cultivo, de</w:t>
      </w:r>
      <w:r>
        <w:rPr>
          <w:spacing w:val="-9"/>
        </w:rPr>
        <w:t> </w:t>
      </w:r>
      <w:r>
        <w:rPr/>
        <w:t>um</w:t>
      </w:r>
      <w:r>
        <w:rPr>
          <w:spacing w:val="-15"/>
        </w:rPr>
        <w:t> </w:t>
      </w:r>
      <w:r>
        <w:rPr/>
        <w:t>experimento</w:t>
      </w:r>
      <w:r>
        <w:rPr>
          <w:spacing w:val="-3"/>
        </w:rPr>
        <w:t> </w:t>
      </w:r>
      <w:r>
        <w:rPr/>
        <w:t>de</w:t>
      </w:r>
      <w:r>
        <w:rPr>
          <w:spacing w:val="-13"/>
        </w:rPr>
        <w:t> </w:t>
      </w:r>
      <w:r>
        <w:rPr/>
        <w:t>longa</w:t>
      </w:r>
      <w:r>
        <w:rPr>
          <w:spacing w:val="-9"/>
        </w:rPr>
        <w:t> </w:t>
      </w:r>
      <w:r>
        <w:rPr/>
        <w:t>duração,</w:t>
      </w:r>
      <w:r>
        <w:rPr>
          <w:spacing w:val="-9"/>
        </w:rPr>
        <w:t> </w:t>
      </w:r>
      <w:r>
        <w:rPr/>
        <w:t>conduzido</w:t>
      </w:r>
      <w:r>
        <w:rPr>
          <w:spacing w:val="-3"/>
        </w:rPr>
        <w:t> </w:t>
      </w:r>
      <w:r>
        <w:rPr/>
        <w:t>em</w:t>
      </w:r>
      <w:r>
        <w:rPr>
          <w:spacing w:val="-15"/>
        </w:rPr>
        <w:t> </w:t>
      </w:r>
      <w:r>
        <w:rPr/>
        <w:t>área</w:t>
      </w:r>
      <w:r>
        <w:rPr>
          <w:spacing w:val="-9"/>
        </w:rPr>
        <w:t> </w:t>
      </w:r>
      <w:r>
        <w:rPr/>
        <w:t>experimental,</w:t>
      </w:r>
      <w:r>
        <w:rPr>
          <w:spacing w:val="-6"/>
        </w:rPr>
        <w:t> </w:t>
      </w:r>
      <w:r>
        <w:rPr/>
        <w:t>cujo</w:t>
      </w:r>
      <w:r>
        <w:rPr>
          <w:spacing w:val="-3"/>
        </w:rPr>
        <w:t> </w:t>
      </w:r>
      <w:r>
        <w:rPr/>
        <w:t>solo</w:t>
      </w:r>
      <w:r>
        <w:rPr>
          <w:spacing w:val="-3"/>
        </w:rPr>
        <w:t> </w:t>
      </w:r>
      <w:r>
        <w:rPr/>
        <w:t>é</w:t>
      </w:r>
      <w:r>
        <w:rPr>
          <w:spacing w:val="-9"/>
        </w:rPr>
        <w:t> </w:t>
      </w:r>
      <w:r>
        <w:rPr/>
        <w:t>classificado como Argissolo Vermelho-Amarelo, localizada no Campus Rural (10°55’S37°11’O) da Universidade</w:t>
      </w:r>
      <w:r>
        <w:rPr>
          <w:spacing w:val="-7"/>
        </w:rPr>
        <w:t> </w:t>
      </w:r>
      <w:r>
        <w:rPr/>
        <w:t>Federal</w:t>
      </w:r>
      <w:r>
        <w:rPr>
          <w:spacing w:val="-14"/>
        </w:rPr>
        <w:t> </w:t>
      </w:r>
      <w:r>
        <w:rPr/>
        <w:t>de</w:t>
      </w:r>
      <w:r>
        <w:rPr>
          <w:spacing w:val="-7"/>
        </w:rPr>
        <w:t> </w:t>
      </w:r>
      <w:r>
        <w:rPr/>
        <w:t>Sergipe,</w:t>
      </w:r>
      <w:r>
        <w:rPr>
          <w:spacing w:val="-4"/>
        </w:rPr>
        <w:t> </w:t>
      </w:r>
      <w:r>
        <w:rPr/>
        <w:t>em</w:t>
      </w:r>
      <w:r>
        <w:rPr>
          <w:spacing w:val="-14"/>
        </w:rPr>
        <w:t> </w:t>
      </w:r>
      <w:r>
        <w:rPr/>
        <w:t>São</w:t>
      </w:r>
      <w:r>
        <w:rPr>
          <w:spacing w:val="-6"/>
        </w:rPr>
        <w:t> </w:t>
      </w:r>
      <w:r>
        <w:rPr/>
        <w:t>Cristóvão -</w:t>
      </w:r>
      <w:r>
        <w:rPr>
          <w:spacing w:val="-9"/>
        </w:rPr>
        <w:t> </w:t>
      </w:r>
      <w:r>
        <w:rPr/>
        <w:t>SE.</w:t>
      </w:r>
      <w:r>
        <w:rPr>
          <w:spacing w:val="-4"/>
        </w:rPr>
        <w:t> </w:t>
      </w:r>
      <w:r>
        <w:rPr/>
        <w:t>Para</w:t>
      </w:r>
      <w:r>
        <w:rPr>
          <w:spacing w:val="-12"/>
        </w:rPr>
        <w:t> </w:t>
      </w:r>
      <w:r>
        <w:rPr/>
        <w:t>tanto</w:t>
      </w:r>
      <w:r>
        <w:rPr>
          <w:spacing w:val="-5"/>
        </w:rPr>
        <w:t> </w:t>
      </w:r>
      <w:r>
        <w:rPr/>
        <w:t>utilizou-se</w:t>
      </w:r>
      <w:r>
        <w:rPr>
          <w:spacing w:val="-7"/>
        </w:rPr>
        <w:t> </w:t>
      </w:r>
      <w:r>
        <w:rPr/>
        <w:t>o</w:t>
      </w:r>
      <w:r>
        <w:rPr>
          <w:spacing w:val="-6"/>
        </w:rPr>
        <w:t> </w:t>
      </w:r>
      <w:r>
        <w:rPr/>
        <w:t>delineamento experimental em faixas, com três sistemas de manejo do solo (preparo convencional (CC), plantio direto</w:t>
      </w:r>
      <w:r>
        <w:rPr>
          <w:spacing w:val="-3"/>
        </w:rPr>
        <w:t> </w:t>
      </w:r>
      <w:r>
        <w:rPr/>
        <w:t>(PD)</w:t>
      </w:r>
      <w:r>
        <w:rPr>
          <w:spacing w:val="-2"/>
        </w:rPr>
        <w:t> </w:t>
      </w:r>
      <w:r>
        <w:rPr/>
        <w:t>e</w:t>
      </w:r>
      <w:r>
        <w:rPr>
          <w:spacing w:val="-4"/>
        </w:rPr>
        <w:t> </w:t>
      </w:r>
      <w:r>
        <w:rPr/>
        <w:t>cultivo mínimo (CM)). Dentro de</w:t>
      </w:r>
      <w:r>
        <w:rPr>
          <w:spacing w:val="-4"/>
        </w:rPr>
        <w:t> </w:t>
      </w:r>
      <w:r>
        <w:rPr/>
        <w:t>cada faixa, quatro plantas</w:t>
      </w:r>
      <w:r>
        <w:rPr>
          <w:spacing w:val="-2"/>
        </w:rPr>
        <w:t> </w:t>
      </w:r>
      <w:r>
        <w:rPr/>
        <w:t>antecessoras (Caupí</w:t>
      </w:r>
      <w:r>
        <w:rPr>
          <w:spacing w:val="-15"/>
        </w:rPr>
        <w:t> </w:t>
      </w:r>
      <w:r>
        <w:rPr/>
        <w:t>(</w:t>
      </w:r>
      <w:r>
        <w:rPr>
          <w:i/>
        </w:rPr>
        <w:t>Vigna</w:t>
      </w:r>
      <w:r>
        <w:rPr>
          <w:i/>
          <w:spacing w:val="-15"/>
        </w:rPr>
        <w:t> </w:t>
      </w:r>
      <w:r>
        <w:rPr>
          <w:i/>
        </w:rPr>
        <w:t>unguiculata</w:t>
      </w:r>
      <w:r>
        <w:rPr/>
        <w:t>),</w:t>
      </w:r>
      <w:r>
        <w:rPr>
          <w:spacing w:val="-9"/>
        </w:rPr>
        <w:t> </w:t>
      </w:r>
      <w:r>
        <w:rPr/>
        <w:t>Crotalária</w:t>
      </w:r>
      <w:r>
        <w:rPr>
          <w:spacing w:val="-12"/>
        </w:rPr>
        <w:t> </w:t>
      </w:r>
      <w:r>
        <w:rPr/>
        <w:t>(</w:t>
      </w:r>
      <w:r>
        <w:rPr>
          <w:i/>
        </w:rPr>
        <w:t>Crotalaria</w:t>
      </w:r>
      <w:r>
        <w:rPr>
          <w:i/>
          <w:spacing w:val="-7"/>
        </w:rPr>
        <w:t> </w:t>
      </w:r>
      <w:r>
        <w:rPr>
          <w:i/>
        </w:rPr>
        <w:t>juncea</w:t>
      </w:r>
      <w:r>
        <w:rPr/>
        <w:t>),</w:t>
      </w:r>
      <w:r>
        <w:rPr>
          <w:spacing w:val="-9"/>
        </w:rPr>
        <w:t> </w:t>
      </w:r>
      <w:r>
        <w:rPr/>
        <w:t>Guandu</w:t>
      </w:r>
      <w:r>
        <w:rPr>
          <w:spacing w:val="-11"/>
        </w:rPr>
        <w:t> </w:t>
      </w:r>
      <w:r>
        <w:rPr/>
        <w:t>(</w:t>
      </w:r>
      <w:r>
        <w:rPr>
          <w:i/>
        </w:rPr>
        <w:t>Cajanus</w:t>
      </w:r>
      <w:r>
        <w:rPr>
          <w:i/>
          <w:spacing w:val="-12"/>
        </w:rPr>
        <w:t> </w:t>
      </w:r>
      <w:r>
        <w:rPr>
          <w:i/>
        </w:rPr>
        <w:t>cajan</w:t>
      </w:r>
      <w:r>
        <w:rPr/>
        <w:t>)</w:t>
      </w:r>
      <w:r>
        <w:rPr>
          <w:spacing w:val="-9"/>
        </w:rPr>
        <w:t> </w:t>
      </w:r>
      <w:r>
        <w:rPr/>
        <w:t>e</w:t>
      </w:r>
      <w:r>
        <w:rPr>
          <w:spacing w:val="-12"/>
        </w:rPr>
        <w:t> </w:t>
      </w:r>
      <w:r>
        <w:rPr/>
        <w:t>Milheto (</w:t>
      </w:r>
      <w:r>
        <w:rPr>
          <w:i/>
        </w:rPr>
        <w:t>Pennisetum</w:t>
      </w:r>
      <w:r>
        <w:rPr>
          <w:i/>
          <w:spacing w:val="-7"/>
        </w:rPr>
        <w:t> </w:t>
      </w:r>
      <w:r>
        <w:rPr>
          <w:i/>
        </w:rPr>
        <w:t>glaucum</w:t>
      </w:r>
      <w:r>
        <w:rPr/>
        <w:t>))</w:t>
      </w:r>
      <w:r>
        <w:rPr>
          <w:spacing w:val="-5"/>
        </w:rPr>
        <w:t> </w:t>
      </w:r>
      <w:r>
        <w:rPr/>
        <w:t>ao</w:t>
      </w:r>
      <w:r>
        <w:rPr>
          <w:spacing w:val="-2"/>
        </w:rPr>
        <w:t> </w:t>
      </w:r>
      <w:r>
        <w:rPr/>
        <w:t>cultivo</w:t>
      </w:r>
      <w:r>
        <w:rPr>
          <w:spacing w:val="-2"/>
        </w:rPr>
        <w:t> </w:t>
      </w:r>
      <w:r>
        <w:rPr/>
        <w:t>do</w:t>
      </w:r>
      <w:r>
        <w:rPr>
          <w:spacing w:val="-2"/>
        </w:rPr>
        <w:t> </w:t>
      </w:r>
      <w:r>
        <w:rPr/>
        <w:t>milho foram</w:t>
      </w:r>
      <w:r>
        <w:rPr>
          <w:spacing w:val="-7"/>
        </w:rPr>
        <w:t> </w:t>
      </w:r>
      <w:r>
        <w:rPr/>
        <w:t>aleatorizadas</w:t>
      </w:r>
      <w:r>
        <w:rPr>
          <w:spacing w:val="-9"/>
        </w:rPr>
        <w:t> </w:t>
      </w:r>
      <w:r>
        <w:rPr/>
        <w:t>em</w:t>
      </w:r>
      <w:r>
        <w:rPr>
          <w:spacing w:val="-11"/>
        </w:rPr>
        <w:t> </w:t>
      </w:r>
      <w:r>
        <w:rPr/>
        <w:t>três</w:t>
      </w:r>
      <w:r>
        <w:rPr>
          <w:spacing w:val="-9"/>
        </w:rPr>
        <w:t> </w:t>
      </w:r>
      <w:r>
        <w:rPr/>
        <w:t>repetições,</w:t>
      </w:r>
      <w:r>
        <w:rPr>
          <w:spacing w:val="-5"/>
        </w:rPr>
        <w:t> </w:t>
      </w:r>
      <w:r>
        <w:rPr/>
        <w:t>totalizando o</w:t>
      </w:r>
      <w:r>
        <w:rPr>
          <w:spacing w:val="-15"/>
        </w:rPr>
        <w:t> </w:t>
      </w:r>
      <w:r>
        <w:rPr/>
        <w:t>experimento</w:t>
      </w:r>
      <w:r>
        <w:rPr>
          <w:spacing w:val="-15"/>
        </w:rPr>
        <w:t> </w:t>
      </w:r>
      <w:r>
        <w:rPr/>
        <w:t>12</w:t>
      </w:r>
      <w:r>
        <w:rPr>
          <w:spacing w:val="-15"/>
        </w:rPr>
        <w:t> </w:t>
      </w:r>
      <w:r>
        <w:rPr/>
        <w:t>tratamentos.</w:t>
      </w:r>
      <w:r>
        <w:rPr>
          <w:spacing w:val="-15"/>
        </w:rPr>
        <w:t> </w:t>
      </w:r>
      <w:r>
        <w:rPr/>
        <w:t>O</w:t>
      </w:r>
      <w:r>
        <w:rPr>
          <w:spacing w:val="-15"/>
        </w:rPr>
        <w:t> </w:t>
      </w:r>
      <w:r>
        <w:rPr/>
        <w:t>cálculo</w:t>
      </w:r>
      <w:r>
        <w:rPr>
          <w:spacing w:val="-15"/>
        </w:rPr>
        <w:t> </w:t>
      </w:r>
      <w:r>
        <w:rPr/>
        <w:t>dos</w:t>
      </w:r>
      <w:r>
        <w:rPr>
          <w:spacing w:val="-15"/>
        </w:rPr>
        <w:t> </w:t>
      </w:r>
      <w:r>
        <w:rPr/>
        <w:t>custos,</w:t>
      </w:r>
      <w:r>
        <w:rPr>
          <w:spacing w:val="-10"/>
        </w:rPr>
        <w:t> </w:t>
      </w:r>
      <w:r>
        <w:rPr/>
        <w:t>foi</w:t>
      </w:r>
      <w:r>
        <w:rPr>
          <w:spacing w:val="-15"/>
        </w:rPr>
        <w:t> </w:t>
      </w:r>
      <w:r>
        <w:rPr/>
        <w:t>determinado</w:t>
      </w:r>
      <w:r>
        <w:rPr>
          <w:spacing w:val="-9"/>
        </w:rPr>
        <w:t> </w:t>
      </w:r>
      <w:r>
        <w:rPr/>
        <w:t>pela</w:t>
      </w:r>
      <w:r>
        <w:rPr>
          <w:spacing w:val="-10"/>
        </w:rPr>
        <w:t> </w:t>
      </w:r>
      <w:r>
        <w:rPr/>
        <w:t>metodologia</w:t>
      </w:r>
      <w:r>
        <w:rPr>
          <w:spacing w:val="-14"/>
        </w:rPr>
        <w:t> </w:t>
      </w:r>
      <w:r>
        <w:rPr/>
        <w:t>proposta pelo Instituto de Economia Agrícola. Para a avaliação da lucratividade e rentabilidade, foram determinados: Receita Bruta (RB), Lucro Operacional (LO), Índice de Rentabilidade (IR) e Ponto</w:t>
      </w:r>
      <w:r>
        <w:rPr>
          <w:spacing w:val="-15"/>
        </w:rPr>
        <w:t> </w:t>
      </w:r>
      <w:r>
        <w:rPr/>
        <w:t>de</w:t>
      </w:r>
      <w:r>
        <w:rPr>
          <w:spacing w:val="-15"/>
        </w:rPr>
        <w:t> </w:t>
      </w:r>
      <w:r>
        <w:rPr/>
        <w:t>Nivelamento</w:t>
      </w:r>
      <w:r>
        <w:rPr>
          <w:spacing w:val="-15"/>
        </w:rPr>
        <w:t> </w:t>
      </w:r>
      <w:r>
        <w:rPr/>
        <w:t>(PN).</w:t>
      </w:r>
      <w:r>
        <w:rPr>
          <w:spacing w:val="-14"/>
        </w:rPr>
        <w:t> </w:t>
      </w:r>
      <w:r>
        <w:rPr/>
        <w:t>Observou-se</w:t>
      </w:r>
      <w:r>
        <w:rPr>
          <w:spacing w:val="-15"/>
        </w:rPr>
        <w:t> </w:t>
      </w:r>
      <w:r>
        <w:rPr/>
        <w:t>uma</w:t>
      </w:r>
      <w:r>
        <w:rPr>
          <w:spacing w:val="-13"/>
        </w:rPr>
        <w:t> </w:t>
      </w:r>
      <w:r>
        <w:rPr/>
        <w:t>maior</w:t>
      </w:r>
      <w:r>
        <w:rPr>
          <w:spacing w:val="-15"/>
        </w:rPr>
        <w:t> </w:t>
      </w:r>
      <w:r>
        <w:rPr/>
        <w:t>produtividade</w:t>
      </w:r>
      <w:r>
        <w:rPr>
          <w:spacing w:val="-13"/>
        </w:rPr>
        <w:t> </w:t>
      </w:r>
      <w:r>
        <w:rPr/>
        <w:t>nas</w:t>
      </w:r>
      <w:r>
        <w:rPr>
          <w:spacing w:val="-15"/>
        </w:rPr>
        <w:t> </w:t>
      </w:r>
      <w:r>
        <w:rPr/>
        <w:t>espigas</w:t>
      </w:r>
      <w:r>
        <w:rPr>
          <w:spacing w:val="-15"/>
        </w:rPr>
        <w:t> </w:t>
      </w:r>
      <w:r>
        <w:rPr/>
        <w:t>de</w:t>
      </w:r>
      <w:r>
        <w:rPr>
          <w:spacing w:val="-15"/>
        </w:rPr>
        <w:t> </w:t>
      </w:r>
      <w:r>
        <w:rPr/>
        <w:t>Milho</w:t>
      </w:r>
      <w:r>
        <w:rPr>
          <w:spacing w:val="-12"/>
        </w:rPr>
        <w:t> </w:t>
      </w:r>
      <w:r>
        <w:rPr/>
        <w:t>Verde no PD, havendo diferença significativa do Guandu/PD (38.368 espigas) com todos os tratamentos do CC e CM. Consequentemente a maior RB foi também observada no PD (R$ 15.02679), onde está presente o sistema de cultivo de melhor desempenho (Guandu/PD: R$ 15.033,2). Já a menor RB foi</w:t>
      </w:r>
      <w:r>
        <w:rPr>
          <w:spacing w:val="-5"/>
        </w:rPr>
        <w:t> </w:t>
      </w:r>
      <w:r>
        <w:rPr/>
        <w:t>observada no CM (R$ 9.774,15). Porém</w:t>
      </w:r>
      <w:r>
        <w:rPr>
          <w:spacing w:val="-5"/>
        </w:rPr>
        <w:t> </w:t>
      </w:r>
      <w:r>
        <w:rPr/>
        <w:t>o sistema de cultivo de maior baixa</w:t>
      </w:r>
      <w:r>
        <w:rPr>
          <w:spacing w:val="-2"/>
        </w:rPr>
        <w:t> </w:t>
      </w:r>
      <w:r>
        <w:rPr/>
        <w:t>receita bruta</w:t>
      </w:r>
      <w:r>
        <w:rPr>
          <w:spacing w:val="-2"/>
        </w:rPr>
        <w:t> </w:t>
      </w:r>
      <w:r>
        <w:rPr/>
        <w:t>está</w:t>
      </w:r>
      <w:r>
        <w:rPr>
          <w:spacing w:val="-2"/>
        </w:rPr>
        <w:t> </w:t>
      </w:r>
      <w:r>
        <w:rPr/>
        <w:t>presente</w:t>
      </w:r>
      <w:r>
        <w:rPr>
          <w:spacing w:val="-2"/>
        </w:rPr>
        <w:t> </w:t>
      </w:r>
      <w:r>
        <w:rPr/>
        <w:t>no CC</w:t>
      </w:r>
      <w:r>
        <w:rPr>
          <w:spacing w:val="-3"/>
        </w:rPr>
        <w:t> </w:t>
      </w:r>
      <w:r>
        <w:rPr/>
        <w:t>(Guandu:</w:t>
      </w:r>
      <w:r>
        <w:rPr>
          <w:spacing w:val="-1"/>
        </w:rPr>
        <w:t> </w:t>
      </w:r>
      <w:r>
        <w:rPr/>
        <w:t>R$</w:t>
      </w:r>
      <w:r>
        <w:rPr>
          <w:spacing w:val="-1"/>
        </w:rPr>
        <w:t> </w:t>
      </w:r>
      <w:r>
        <w:rPr/>
        <w:t>8.234,91).</w:t>
      </w:r>
      <w:r>
        <w:rPr>
          <w:spacing w:val="-4"/>
        </w:rPr>
        <w:t> </w:t>
      </w:r>
      <w:r>
        <w:rPr/>
        <w:t>Dos</w:t>
      </w:r>
      <w:r>
        <w:rPr>
          <w:spacing w:val="-3"/>
        </w:rPr>
        <w:t> </w:t>
      </w:r>
      <w:r>
        <w:rPr/>
        <w:t>custos</w:t>
      </w:r>
      <w:r>
        <w:rPr>
          <w:spacing w:val="-3"/>
        </w:rPr>
        <w:t> </w:t>
      </w:r>
      <w:r>
        <w:rPr/>
        <w:t>de</w:t>
      </w:r>
      <w:r>
        <w:rPr>
          <w:spacing w:val="-2"/>
        </w:rPr>
        <w:t> </w:t>
      </w:r>
      <w:r>
        <w:rPr/>
        <w:t>produção (Custo</w:t>
      </w:r>
      <w:r>
        <w:rPr>
          <w:spacing w:val="-15"/>
        </w:rPr>
        <w:t> </w:t>
      </w:r>
      <w:r>
        <w:rPr/>
        <w:t>Operacional</w:t>
      </w:r>
      <w:r>
        <w:rPr>
          <w:spacing w:val="-15"/>
        </w:rPr>
        <w:t> </w:t>
      </w:r>
      <w:r>
        <w:rPr/>
        <w:t>Total)</w:t>
      </w:r>
      <w:r>
        <w:rPr>
          <w:spacing w:val="-15"/>
        </w:rPr>
        <w:t> </w:t>
      </w:r>
      <w:r>
        <w:rPr/>
        <w:t>mais</w:t>
      </w:r>
      <w:r>
        <w:rPr>
          <w:spacing w:val="-15"/>
        </w:rPr>
        <w:t> </w:t>
      </w:r>
      <w:r>
        <w:rPr/>
        <w:t>de</w:t>
      </w:r>
      <w:r>
        <w:rPr>
          <w:spacing w:val="-15"/>
        </w:rPr>
        <w:t> </w:t>
      </w:r>
      <w:r>
        <w:rPr/>
        <w:t>90</w:t>
      </w:r>
      <w:r>
        <w:rPr>
          <w:spacing w:val="-15"/>
        </w:rPr>
        <w:t> </w:t>
      </w:r>
      <w:r>
        <w:rPr/>
        <w:t>%</w:t>
      </w:r>
      <w:r>
        <w:rPr>
          <w:spacing w:val="-14"/>
        </w:rPr>
        <w:t> </w:t>
      </w:r>
      <w:r>
        <w:rPr/>
        <w:t>é</w:t>
      </w:r>
      <w:r>
        <w:rPr>
          <w:spacing w:val="-15"/>
        </w:rPr>
        <w:t> </w:t>
      </w:r>
      <w:r>
        <w:rPr/>
        <w:t>decorrente</w:t>
      </w:r>
      <w:r>
        <w:rPr>
          <w:spacing w:val="-15"/>
        </w:rPr>
        <w:t> </w:t>
      </w:r>
      <w:r>
        <w:rPr/>
        <w:t>do</w:t>
      </w:r>
      <w:r>
        <w:rPr>
          <w:spacing w:val="-11"/>
        </w:rPr>
        <w:t> </w:t>
      </w:r>
      <w:r>
        <w:rPr/>
        <w:t>Custo</w:t>
      </w:r>
      <w:r>
        <w:rPr>
          <w:spacing w:val="-10"/>
        </w:rPr>
        <w:t> </w:t>
      </w:r>
      <w:r>
        <w:rPr/>
        <w:t>Operacional</w:t>
      </w:r>
      <w:r>
        <w:rPr>
          <w:spacing w:val="-15"/>
        </w:rPr>
        <w:t> </w:t>
      </w:r>
      <w:r>
        <w:rPr/>
        <w:t>Efetivo.</w:t>
      </w:r>
      <w:r>
        <w:rPr>
          <w:spacing w:val="-13"/>
        </w:rPr>
        <w:t> </w:t>
      </w:r>
      <w:r>
        <w:rPr/>
        <w:t>Os</w:t>
      </w:r>
      <w:r>
        <w:rPr>
          <w:spacing w:val="-13"/>
        </w:rPr>
        <w:t> </w:t>
      </w:r>
      <w:r>
        <w:rPr/>
        <w:t>maiores custos</w:t>
      </w:r>
      <w:r>
        <w:rPr>
          <w:spacing w:val="-3"/>
        </w:rPr>
        <w:t> </w:t>
      </w:r>
      <w:r>
        <w:rPr/>
        <w:t>de</w:t>
      </w:r>
      <w:r>
        <w:rPr>
          <w:spacing w:val="-2"/>
        </w:rPr>
        <w:t> </w:t>
      </w:r>
      <w:r>
        <w:rPr/>
        <w:t>produção do Milho Verde foram</w:t>
      </w:r>
      <w:r>
        <w:rPr>
          <w:spacing w:val="-6"/>
        </w:rPr>
        <w:t> </w:t>
      </w:r>
      <w:r>
        <w:rPr/>
        <w:t>proporcionados no CC</w:t>
      </w:r>
      <w:r>
        <w:rPr>
          <w:spacing w:val="-3"/>
        </w:rPr>
        <w:t> </w:t>
      </w:r>
      <w:r>
        <w:rPr/>
        <w:t>(R$</w:t>
      </w:r>
      <w:r>
        <w:rPr>
          <w:spacing w:val="-1"/>
        </w:rPr>
        <w:t> </w:t>
      </w:r>
      <w:r>
        <w:rPr/>
        <w:t>8.184,59) independente da planta antecessora utilizada e os menores no PD (R$ 7.689,00). O sistema de cultivo de maior</w:t>
      </w:r>
      <w:r>
        <w:rPr>
          <w:spacing w:val="-3"/>
        </w:rPr>
        <w:t> </w:t>
      </w:r>
      <w:r>
        <w:rPr/>
        <w:t>custo</w:t>
      </w:r>
      <w:r>
        <w:rPr>
          <w:spacing w:val="-5"/>
        </w:rPr>
        <w:t> </w:t>
      </w:r>
      <w:r>
        <w:rPr/>
        <w:t>operacional</w:t>
      </w:r>
      <w:r>
        <w:rPr>
          <w:spacing w:val="-14"/>
        </w:rPr>
        <w:t> </w:t>
      </w:r>
      <w:r>
        <w:rPr/>
        <w:t>total</w:t>
      </w:r>
      <w:r>
        <w:rPr>
          <w:spacing w:val="-14"/>
        </w:rPr>
        <w:t> </w:t>
      </w:r>
      <w:r>
        <w:rPr/>
        <w:t>é</w:t>
      </w:r>
      <w:r>
        <w:rPr>
          <w:spacing w:val="-6"/>
        </w:rPr>
        <w:t> </w:t>
      </w:r>
      <w:r>
        <w:rPr/>
        <w:t>o Guandu/CC</w:t>
      </w:r>
      <w:r>
        <w:rPr>
          <w:spacing w:val="-7"/>
        </w:rPr>
        <w:t> </w:t>
      </w:r>
      <w:r>
        <w:rPr/>
        <w:t>(R$</w:t>
      </w:r>
      <w:r>
        <w:rPr>
          <w:spacing w:val="-5"/>
        </w:rPr>
        <w:t> </w:t>
      </w:r>
      <w:r>
        <w:rPr/>
        <w:t>8.602,38)</w:t>
      </w:r>
      <w:r>
        <w:rPr>
          <w:spacing w:val="-8"/>
        </w:rPr>
        <w:t> </w:t>
      </w:r>
      <w:r>
        <w:rPr/>
        <w:t>e</w:t>
      </w:r>
      <w:r>
        <w:rPr>
          <w:spacing w:val="-11"/>
        </w:rPr>
        <w:t> </w:t>
      </w:r>
      <w:r>
        <w:rPr/>
        <w:t>o</w:t>
      </w:r>
      <w:r>
        <w:rPr>
          <w:spacing w:val="-5"/>
        </w:rPr>
        <w:t> </w:t>
      </w:r>
      <w:r>
        <w:rPr/>
        <w:t>de</w:t>
      </w:r>
      <w:r>
        <w:rPr>
          <w:spacing w:val="-11"/>
        </w:rPr>
        <w:t> </w:t>
      </w:r>
      <w:r>
        <w:rPr/>
        <w:t>menor</w:t>
      </w:r>
      <w:r>
        <w:rPr>
          <w:spacing w:val="-3"/>
        </w:rPr>
        <w:t> </w:t>
      </w:r>
      <w:r>
        <w:rPr/>
        <w:t>custo</w:t>
      </w:r>
      <w:r>
        <w:rPr>
          <w:spacing w:val="-4"/>
        </w:rPr>
        <w:t> </w:t>
      </w:r>
      <w:r>
        <w:rPr/>
        <w:t>é</w:t>
      </w:r>
      <w:r>
        <w:rPr>
          <w:spacing w:val="-11"/>
        </w:rPr>
        <w:t> </w:t>
      </w:r>
      <w:r>
        <w:rPr/>
        <w:t>o</w:t>
      </w:r>
      <w:r>
        <w:rPr>
          <w:spacing w:val="-5"/>
        </w:rPr>
        <w:t> </w:t>
      </w:r>
      <w:r>
        <w:rPr/>
        <w:t>Milheto/PD (R$ 7.447,13). O</w:t>
      </w:r>
      <w:r>
        <w:rPr>
          <w:spacing w:val="-1"/>
        </w:rPr>
        <w:t> </w:t>
      </w:r>
      <w:r>
        <w:rPr/>
        <w:t>PD foi</w:t>
      </w:r>
      <w:r>
        <w:rPr>
          <w:spacing w:val="-5"/>
        </w:rPr>
        <w:t> </w:t>
      </w:r>
      <w:r>
        <w:rPr/>
        <w:t>o sistema de manejo do solo que também apresentou maior LO e IR, onde o Guandu/PD foi também o sistema de cultivo de melhor desempenho (R$ 8.847,18 e 52,02% respectivamente). No CC, embora não tenha apresentado menor LO e IR, o Guandu conferiu um</w:t>
      </w:r>
      <w:r>
        <w:rPr>
          <w:spacing w:val="-6"/>
        </w:rPr>
        <w:t> </w:t>
      </w:r>
      <w:r>
        <w:rPr/>
        <w:t>LO e IR negativo (- R$ 367,47</w:t>
      </w:r>
      <w:r>
        <w:rPr>
          <w:spacing w:val="-1"/>
        </w:rPr>
        <w:t> </w:t>
      </w:r>
      <w:r>
        <w:rPr/>
        <w:t>e - 4,46 % respectivamente) ao sistema de cultivo Guandu/CC, caracterizando-o como uma alternativa não viável ao agricultor, uma vez que causa prejuízo. Observou-se menor PNP no PD (17.345 espigas), que diferiu dos demais sistemas de manejo do solo. No CC, CM e PD os menores PNP forma proporcionados pelo Milheto. Já para</w:t>
      </w:r>
      <w:r>
        <w:rPr>
          <w:spacing w:val="-3"/>
        </w:rPr>
        <w:t> </w:t>
      </w:r>
      <w:r>
        <w:rPr/>
        <w:t>o PNC, o valor mínimo a ser vendido 100 espigas considerando o manejo do solo foi</w:t>
      </w:r>
      <w:r>
        <w:rPr>
          <w:spacing w:val="-14"/>
        </w:rPr>
        <w:t> </w:t>
      </w:r>
      <w:r>
        <w:rPr/>
        <w:t>em</w:t>
      </w:r>
      <w:r>
        <w:rPr>
          <w:spacing w:val="-5"/>
        </w:rPr>
        <w:t> </w:t>
      </w:r>
      <w:r>
        <w:rPr/>
        <w:t>média</w:t>
      </w:r>
      <w:r>
        <w:rPr>
          <w:spacing w:val="-6"/>
        </w:rPr>
        <w:t> </w:t>
      </w:r>
      <w:r>
        <w:rPr/>
        <w:t>R$</w:t>
      </w:r>
      <w:r>
        <w:rPr>
          <w:spacing w:val="-5"/>
        </w:rPr>
        <w:t> </w:t>
      </w:r>
      <w:r>
        <w:rPr/>
        <w:t>22,92</w:t>
      </w:r>
      <w:r>
        <w:rPr>
          <w:spacing w:val="-1"/>
        </w:rPr>
        <w:t> </w:t>
      </w:r>
      <w:r>
        <w:rPr/>
        <w:t>no</w:t>
      </w:r>
      <w:r>
        <w:rPr>
          <w:spacing w:val="-1"/>
        </w:rPr>
        <w:t> </w:t>
      </w:r>
      <w:r>
        <w:rPr/>
        <w:t>PD;</w:t>
      </w:r>
      <w:r>
        <w:rPr>
          <w:spacing w:val="-10"/>
        </w:rPr>
        <w:t> </w:t>
      </w:r>
      <w:r>
        <w:rPr/>
        <w:t>R$</w:t>
      </w:r>
      <w:r>
        <w:rPr>
          <w:spacing w:val="-5"/>
        </w:rPr>
        <w:t> </w:t>
      </w:r>
      <w:r>
        <w:rPr/>
        <w:t>37,08</w:t>
      </w:r>
      <w:r>
        <w:rPr>
          <w:spacing w:val="-5"/>
        </w:rPr>
        <w:t> </w:t>
      </w:r>
      <w:r>
        <w:rPr/>
        <w:t>no</w:t>
      </w:r>
      <w:r>
        <w:rPr>
          <w:spacing w:val="-1"/>
        </w:rPr>
        <w:t> </w:t>
      </w:r>
      <w:r>
        <w:rPr/>
        <w:t>CM</w:t>
      </w:r>
      <w:r>
        <w:rPr>
          <w:spacing w:val="-7"/>
        </w:rPr>
        <w:t> </w:t>
      </w:r>
      <w:r>
        <w:rPr/>
        <w:t>e</w:t>
      </w:r>
      <w:r>
        <w:rPr>
          <w:spacing w:val="-6"/>
        </w:rPr>
        <w:t> </w:t>
      </w:r>
      <w:r>
        <w:rPr/>
        <w:t>R$</w:t>
      </w:r>
      <w:r>
        <w:rPr>
          <w:spacing w:val="-5"/>
        </w:rPr>
        <w:t> </w:t>
      </w:r>
      <w:r>
        <w:rPr/>
        <w:t>36,08</w:t>
      </w:r>
      <w:r>
        <w:rPr>
          <w:spacing w:val="-5"/>
        </w:rPr>
        <w:t> </w:t>
      </w:r>
      <w:r>
        <w:rPr/>
        <w:t>no</w:t>
      </w:r>
      <w:r>
        <w:rPr>
          <w:spacing w:val="-1"/>
        </w:rPr>
        <w:t> </w:t>
      </w:r>
      <w:r>
        <w:rPr/>
        <w:t>CC. Assim</w:t>
      </w:r>
      <w:r>
        <w:rPr>
          <w:spacing w:val="-9"/>
        </w:rPr>
        <w:t> </w:t>
      </w:r>
      <w:r>
        <w:rPr/>
        <w:t>a</w:t>
      </w:r>
      <w:r>
        <w:rPr>
          <w:spacing w:val="-2"/>
        </w:rPr>
        <w:t> </w:t>
      </w:r>
      <w:r>
        <w:rPr/>
        <w:t>identificação, avaliação e análise dos custos de produção da cultura é uma ferramenta importante para o produtor rural, pois possibilita a identificação de culturas mais rentáveis, ou qual</w:t>
      </w:r>
      <w:r>
        <w:rPr>
          <w:spacing w:val="-2"/>
        </w:rPr>
        <w:t> </w:t>
      </w:r>
      <w:r>
        <w:rPr/>
        <w:t>combinação de</w:t>
      </w:r>
      <w:r>
        <w:rPr>
          <w:spacing w:val="-7"/>
        </w:rPr>
        <w:t> </w:t>
      </w:r>
      <w:r>
        <w:rPr/>
        <w:t>culturas</w:t>
      </w:r>
      <w:r>
        <w:rPr>
          <w:spacing w:val="-8"/>
        </w:rPr>
        <w:t> </w:t>
      </w:r>
      <w:r>
        <w:rPr/>
        <w:t>resultará</w:t>
      </w:r>
      <w:r>
        <w:rPr>
          <w:spacing w:val="-7"/>
        </w:rPr>
        <w:t> </w:t>
      </w:r>
      <w:r>
        <w:rPr/>
        <w:t>em</w:t>
      </w:r>
      <w:r>
        <w:rPr>
          <w:spacing w:val="-10"/>
        </w:rPr>
        <w:t> </w:t>
      </w:r>
      <w:r>
        <w:rPr/>
        <w:t>maior lucratividade.</w:t>
      </w:r>
      <w:r>
        <w:rPr>
          <w:spacing w:val="-4"/>
        </w:rPr>
        <w:t> </w:t>
      </w:r>
      <w:r>
        <w:rPr/>
        <w:t>Desta</w:t>
      </w:r>
      <w:r>
        <w:rPr>
          <w:spacing w:val="-12"/>
        </w:rPr>
        <w:t> </w:t>
      </w:r>
      <w:r>
        <w:rPr/>
        <w:t>forma</w:t>
      </w:r>
      <w:r>
        <w:rPr>
          <w:spacing w:val="-7"/>
        </w:rPr>
        <w:t> </w:t>
      </w:r>
      <w:r>
        <w:rPr/>
        <w:t>os</w:t>
      </w:r>
      <w:r>
        <w:rPr>
          <w:spacing w:val="-8"/>
        </w:rPr>
        <w:t> </w:t>
      </w:r>
      <w:r>
        <w:rPr/>
        <w:t>sistemas</w:t>
      </w:r>
      <w:r>
        <w:rPr>
          <w:spacing w:val="-8"/>
        </w:rPr>
        <w:t> </w:t>
      </w:r>
      <w:r>
        <w:rPr/>
        <w:t>de</w:t>
      </w:r>
      <w:r>
        <w:rPr>
          <w:spacing w:val="-7"/>
        </w:rPr>
        <w:t> </w:t>
      </w:r>
      <w:r>
        <w:rPr/>
        <w:t>cultivo</w:t>
      </w:r>
      <w:r>
        <w:rPr>
          <w:spacing w:val="-1"/>
        </w:rPr>
        <w:t> </w:t>
      </w:r>
      <w:r>
        <w:rPr/>
        <w:t>devem</w:t>
      </w:r>
      <w:r>
        <w:rPr>
          <w:spacing w:val="-10"/>
        </w:rPr>
        <w:t> </w:t>
      </w:r>
      <w:r>
        <w:rPr/>
        <w:t>possuir concomitantemente menores custos de produção e maiores produtividades.</w:t>
      </w:r>
    </w:p>
    <w:p>
      <w:pPr>
        <w:pStyle w:val="BodyText"/>
        <w:spacing w:line="247" w:lineRule="auto" w:before="204"/>
        <w:ind w:left="140" w:right="425"/>
        <w:jc w:val="both"/>
      </w:pPr>
      <w:r>
        <w:rPr>
          <w:b/>
        </w:rPr>
        <w:t>PALAVRAS-CHAVE: </w:t>
      </w:r>
      <w:r>
        <w:rPr/>
        <w:t>Plantio Direto. Lucro Operacional. Cultivo Convencional. Rentabilidade. Ponto de Nivelamento.</w:t>
      </w:r>
    </w:p>
    <w:p>
      <w:pPr>
        <w:pStyle w:val="BodyText"/>
        <w:spacing w:after="0" w:line="247" w:lineRule="auto"/>
        <w:jc w:val="both"/>
        <w:sectPr>
          <w:pgSz w:w="11910" w:h="16840"/>
          <w:pgMar w:header="718" w:footer="0" w:top="1580" w:bottom="280" w:left="1559" w:right="708"/>
        </w:sectPr>
      </w:pPr>
    </w:p>
    <w:p>
      <w:pPr>
        <w:pStyle w:val="Heading2"/>
        <w:spacing w:before="101"/>
        <w:ind w:left="445" w:right="731"/>
        <w:jc w:val="center"/>
      </w:pPr>
      <w:r>
        <w:rPr/>
        <w:t>PROFITABILITY</w:t>
      </w:r>
      <w:r>
        <w:rPr>
          <w:spacing w:val="-7"/>
        </w:rPr>
        <w:t> </w:t>
      </w:r>
      <w:r>
        <w:rPr/>
        <w:t>AND</w:t>
      </w:r>
      <w:r>
        <w:rPr>
          <w:spacing w:val="-7"/>
        </w:rPr>
        <w:t> </w:t>
      </w:r>
      <w:r>
        <w:rPr/>
        <w:t>ECONOMIC</w:t>
      </w:r>
      <w:r>
        <w:rPr>
          <w:spacing w:val="-7"/>
        </w:rPr>
        <w:t> </w:t>
      </w:r>
      <w:r>
        <w:rPr/>
        <w:t>PROFITABILITY</w:t>
      </w:r>
      <w:r>
        <w:rPr>
          <w:spacing w:val="-7"/>
        </w:rPr>
        <w:t> </w:t>
      </w:r>
      <w:r>
        <w:rPr/>
        <w:t>EVALUATION</w:t>
      </w:r>
      <w:r>
        <w:rPr>
          <w:spacing w:val="-6"/>
        </w:rPr>
        <w:t> </w:t>
      </w:r>
      <w:r>
        <w:rPr/>
        <w:t>OF AGRICULTURAL GREEN MAIZE CULTIVATIONS AS SUBMITTED TO DIFFERENT CROP SYSTEMS ON THE SEGIPE COASTAL TRAILS</w:t>
      </w:r>
    </w:p>
    <w:p>
      <w:pPr>
        <w:pStyle w:val="BodyText"/>
        <w:spacing w:before="1"/>
        <w:rPr>
          <w:b/>
        </w:rPr>
      </w:pPr>
    </w:p>
    <w:p>
      <w:pPr>
        <w:pStyle w:val="BodyText"/>
        <w:ind w:left="140" w:right="415"/>
        <w:jc w:val="both"/>
      </w:pPr>
      <w:r>
        <w:rPr>
          <w:b/>
        </w:rPr>
        <w:t>ABSTRACT:</w:t>
      </w:r>
      <w:r>
        <w:rPr>
          <w:b/>
          <w:spacing w:val="-8"/>
        </w:rPr>
        <w:t> </w:t>
      </w:r>
      <w:r>
        <w:rPr/>
        <w:t>Maize</w:t>
      </w:r>
      <w:r>
        <w:rPr>
          <w:spacing w:val="-10"/>
        </w:rPr>
        <w:t> </w:t>
      </w:r>
      <w:r>
        <w:rPr/>
        <w:t>(</w:t>
      </w:r>
      <w:r>
        <w:rPr>
          <w:i/>
        </w:rPr>
        <w:t>Zea</w:t>
      </w:r>
      <w:r>
        <w:rPr>
          <w:i/>
          <w:spacing w:val="-9"/>
        </w:rPr>
        <w:t> </w:t>
      </w:r>
      <w:r>
        <w:rPr>
          <w:i/>
        </w:rPr>
        <w:t>mays</w:t>
      </w:r>
      <w:r>
        <w:rPr>
          <w:i/>
          <w:spacing w:val="-11"/>
        </w:rPr>
        <w:t> </w:t>
      </w:r>
      <w:r>
        <w:rPr>
          <w:i/>
        </w:rPr>
        <w:t>L</w:t>
      </w:r>
      <w:r>
        <w:rPr/>
        <w:t>.)</w:t>
      </w:r>
      <w:r>
        <w:rPr>
          <w:spacing w:val="-7"/>
        </w:rPr>
        <w:t> </w:t>
      </w:r>
      <w:r>
        <w:rPr/>
        <w:t>is</w:t>
      </w:r>
      <w:r>
        <w:rPr>
          <w:spacing w:val="-11"/>
        </w:rPr>
        <w:t> </w:t>
      </w:r>
      <w:r>
        <w:rPr/>
        <w:t>a</w:t>
      </w:r>
      <w:r>
        <w:rPr>
          <w:spacing w:val="-10"/>
        </w:rPr>
        <w:t> </w:t>
      </w:r>
      <w:r>
        <w:rPr/>
        <w:t>grass</w:t>
      </w:r>
      <w:r>
        <w:rPr>
          <w:spacing w:val="-11"/>
        </w:rPr>
        <w:t> </w:t>
      </w:r>
      <w:r>
        <w:rPr/>
        <w:t>of</w:t>
      </w:r>
      <w:r>
        <w:rPr>
          <w:spacing w:val="-15"/>
        </w:rPr>
        <w:t> </w:t>
      </w:r>
      <w:r>
        <w:rPr/>
        <w:t>the</w:t>
      </w:r>
      <w:r>
        <w:rPr>
          <w:spacing w:val="-5"/>
        </w:rPr>
        <w:t> </w:t>
      </w:r>
      <w:r>
        <w:rPr/>
        <w:t>Poaceae</w:t>
      </w:r>
      <w:r>
        <w:rPr>
          <w:spacing w:val="-10"/>
        </w:rPr>
        <w:t> </w:t>
      </w:r>
      <w:r>
        <w:rPr/>
        <w:t>family</w:t>
      </w:r>
      <w:r>
        <w:rPr>
          <w:spacing w:val="-13"/>
        </w:rPr>
        <w:t> </w:t>
      </w:r>
      <w:r>
        <w:rPr/>
        <w:t>whose</w:t>
      </w:r>
      <w:r>
        <w:rPr>
          <w:spacing w:val="-10"/>
        </w:rPr>
        <w:t> </w:t>
      </w:r>
      <w:r>
        <w:rPr/>
        <w:t>cultivation</w:t>
      </w:r>
      <w:r>
        <w:rPr>
          <w:spacing w:val="-13"/>
        </w:rPr>
        <w:t> </w:t>
      </w:r>
      <w:r>
        <w:rPr/>
        <w:t>has</w:t>
      </w:r>
      <w:r>
        <w:rPr>
          <w:spacing w:val="-11"/>
        </w:rPr>
        <w:t> </w:t>
      </w:r>
      <w:r>
        <w:rPr/>
        <w:t>great socioeconomic</w:t>
      </w:r>
      <w:r>
        <w:rPr>
          <w:spacing w:val="-11"/>
        </w:rPr>
        <w:t> </w:t>
      </w:r>
      <w:r>
        <w:rPr/>
        <w:t>importance</w:t>
      </w:r>
      <w:r>
        <w:rPr>
          <w:spacing w:val="-12"/>
        </w:rPr>
        <w:t> </w:t>
      </w:r>
      <w:r>
        <w:rPr/>
        <w:t>in</w:t>
      </w:r>
      <w:r>
        <w:rPr>
          <w:spacing w:val="-15"/>
        </w:rPr>
        <w:t> </w:t>
      </w:r>
      <w:r>
        <w:rPr/>
        <w:t>the</w:t>
      </w:r>
      <w:r>
        <w:rPr>
          <w:spacing w:val="-12"/>
        </w:rPr>
        <w:t> </w:t>
      </w:r>
      <w:r>
        <w:rPr/>
        <w:t>Northeast</w:t>
      </w:r>
      <w:r>
        <w:rPr>
          <w:spacing w:val="-10"/>
        </w:rPr>
        <w:t> </w:t>
      </w:r>
      <w:r>
        <w:rPr/>
        <w:t>of</w:t>
      </w:r>
      <w:r>
        <w:rPr>
          <w:spacing w:val="-15"/>
        </w:rPr>
        <w:t> </w:t>
      </w:r>
      <w:r>
        <w:rPr/>
        <w:t>Brazil.</w:t>
      </w:r>
      <w:r>
        <w:rPr>
          <w:spacing w:val="-10"/>
        </w:rPr>
        <w:t> </w:t>
      </w:r>
      <w:r>
        <w:rPr/>
        <w:t>It</w:t>
      </w:r>
      <w:r>
        <w:rPr>
          <w:spacing w:val="-7"/>
        </w:rPr>
        <w:t> </w:t>
      </w:r>
      <w:r>
        <w:rPr/>
        <w:t>can</w:t>
      </w:r>
      <w:r>
        <w:rPr>
          <w:spacing w:val="-15"/>
        </w:rPr>
        <w:t> </w:t>
      </w:r>
      <w:r>
        <w:rPr/>
        <w:t>be</w:t>
      </w:r>
      <w:r>
        <w:rPr>
          <w:spacing w:val="-12"/>
        </w:rPr>
        <w:t> </w:t>
      </w:r>
      <w:r>
        <w:rPr/>
        <w:t>harvested</w:t>
      </w:r>
      <w:r>
        <w:rPr>
          <w:spacing w:val="-11"/>
        </w:rPr>
        <w:t> </w:t>
      </w:r>
      <w:r>
        <w:rPr/>
        <w:t>when</w:t>
      </w:r>
      <w:r>
        <w:rPr>
          <w:spacing w:val="-15"/>
        </w:rPr>
        <w:t> </w:t>
      </w:r>
      <w:r>
        <w:rPr/>
        <w:t>ripe</w:t>
      </w:r>
      <w:r>
        <w:rPr>
          <w:spacing w:val="-12"/>
        </w:rPr>
        <w:t> </w:t>
      </w:r>
      <w:r>
        <w:rPr/>
        <w:t>(in</w:t>
      </w:r>
      <w:r>
        <w:rPr>
          <w:spacing w:val="-15"/>
        </w:rPr>
        <w:t> </w:t>
      </w:r>
      <w:r>
        <w:rPr/>
        <w:t>the</w:t>
      </w:r>
      <w:r>
        <w:rPr>
          <w:spacing w:val="-8"/>
        </w:rPr>
        <w:t> </w:t>
      </w:r>
      <w:r>
        <w:rPr/>
        <w:t>form of</w:t>
      </w:r>
      <w:r>
        <w:rPr>
          <w:spacing w:val="-13"/>
        </w:rPr>
        <w:t> </w:t>
      </w:r>
      <w:r>
        <w:rPr/>
        <w:t>grain),</w:t>
      </w:r>
      <w:r>
        <w:rPr>
          <w:spacing w:val="-3"/>
        </w:rPr>
        <w:t> </w:t>
      </w:r>
      <w:r>
        <w:rPr/>
        <w:t>as</w:t>
      </w:r>
      <w:r>
        <w:rPr>
          <w:spacing w:val="-7"/>
        </w:rPr>
        <w:t> </w:t>
      </w:r>
      <w:r>
        <w:rPr/>
        <w:t>it</w:t>
      </w:r>
      <w:r>
        <w:rPr>
          <w:spacing w:val="-5"/>
        </w:rPr>
        <w:t> </w:t>
      </w:r>
      <w:r>
        <w:rPr/>
        <w:t>occurs</w:t>
      </w:r>
      <w:r>
        <w:rPr>
          <w:spacing w:val="-12"/>
        </w:rPr>
        <w:t> </w:t>
      </w:r>
      <w:r>
        <w:rPr/>
        <w:t>in</w:t>
      </w:r>
      <w:r>
        <w:rPr>
          <w:spacing w:val="-10"/>
        </w:rPr>
        <w:t> </w:t>
      </w:r>
      <w:r>
        <w:rPr/>
        <w:t>the</w:t>
      </w:r>
      <w:r>
        <w:rPr>
          <w:spacing w:val="-1"/>
        </w:rPr>
        <w:t> </w:t>
      </w:r>
      <w:r>
        <w:rPr/>
        <w:t>main</w:t>
      </w:r>
      <w:r>
        <w:rPr>
          <w:spacing w:val="-10"/>
        </w:rPr>
        <w:t> </w:t>
      </w:r>
      <w:r>
        <w:rPr/>
        <w:t>agricultural</w:t>
      </w:r>
      <w:r>
        <w:rPr>
          <w:spacing w:val="-14"/>
        </w:rPr>
        <w:t> </w:t>
      </w:r>
      <w:r>
        <w:rPr/>
        <w:t>regions</w:t>
      </w:r>
      <w:r>
        <w:rPr>
          <w:spacing w:val="-7"/>
        </w:rPr>
        <w:t> </w:t>
      </w:r>
      <w:r>
        <w:rPr/>
        <w:t>of</w:t>
      </w:r>
      <w:r>
        <w:rPr>
          <w:spacing w:val="-13"/>
        </w:rPr>
        <w:t> </w:t>
      </w:r>
      <w:r>
        <w:rPr/>
        <w:t>the</w:t>
      </w:r>
      <w:r>
        <w:rPr>
          <w:spacing w:val="-6"/>
        </w:rPr>
        <w:t> </w:t>
      </w:r>
      <w:r>
        <w:rPr/>
        <w:t>Country,</w:t>
      </w:r>
      <w:r>
        <w:rPr>
          <w:spacing w:val="-8"/>
        </w:rPr>
        <w:t> </w:t>
      </w:r>
      <w:r>
        <w:rPr/>
        <w:t>or</w:t>
      </w:r>
      <w:r>
        <w:rPr>
          <w:spacing w:val="-8"/>
        </w:rPr>
        <w:t> </w:t>
      </w:r>
      <w:r>
        <w:rPr/>
        <w:t>in</w:t>
      </w:r>
      <w:r>
        <w:rPr>
          <w:spacing w:val="-10"/>
        </w:rPr>
        <w:t> </w:t>
      </w:r>
      <w:r>
        <w:rPr/>
        <w:t>the</w:t>
      </w:r>
      <w:r>
        <w:rPr>
          <w:spacing w:val="-6"/>
        </w:rPr>
        <w:t> </w:t>
      </w:r>
      <w:r>
        <w:rPr/>
        <w:t>milky</w:t>
      </w:r>
      <w:r>
        <w:rPr>
          <w:spacing w:val="-10"/>
        </w:rPr>
        <w:t> </w:t>
      </w:r>
      <w:r>
        <w:rPr/>
        <w:t>stage</w:t>
      </w:r>
      <w:r>
        <w:rPr>
          <w:spacing w:val="-6"/>
        </w:rPr>
        <w:t> </w:t>
      </w:r>
      <w:r>
        <w:rPr/>
        <w:t>(ears of green maize) when the grains are at 70 to 80% humid. Its cultivation, as well as any other agricultural</w:t>
      </w:r>
      <w:r>
        <w:rPr>
          <w:spacing w:val="-1"/>
        </w:rPr>
        <w:t> </w:t>
      </w:r>
      <w:r>
        <w:rPr/>
        <w:t>crops, aims at generating income for the producer. However, a large part of these rural</w:t>
      </w:r>
      <w:r>
        <w:rPr>
          <w:spacing w:val="-15"/>
        </w:rPr>
        <w:t> </w:t>
      </w:r>
      <w:r>
        <w:rPr/>
        <w:t>producers</w:t>
      </w:r>
      <w:r>
        <w:rPr>
          <w:spacing w:val="-9"/>
        </w:rPr>
        <w:t> </w:t>
      </w:r>
      <w:r>
        <w:rPr/>
        <w:t>manages</w:t>
      </w:r>
      <w:r>
        <w:rPr>
          <w:spacing w:val="-9"/>
        </w:rPr>
        <w:t> </w:t>
      </w:r>
      <w:r>
        <w:rPr/>
        <w:t>their</w:t>
      </w:r>
      <w:r>
        <w:rPr>
          <w:spacing w:val="-5"/>
        </w:rPr>
        <w:t> </w:t>
      </w:r>
      <w:r>
        <w:rPr/>
        <w:t>properties</w:t>
      </w:r>
      <w:r>
        <w:rPr>
          <w:spacing w:val="-4"/>
        </w:rPr>
        <w:t> </w:t>
      </w:r>
      <w:r>
        <w:rPr/>
        <w:t>informally,</w:t>
      </w:r>
      <w:r>
        <w:rPr>
          <w:spacing w:val="-5"/>
        </w:rPr>
        <w:t> </w:t>
      </w:r>
      <w:r>
        <w:rPr/>
        <w:t>without</w:t>
      </w:r>
      <w:r>
        <w:rPr>
          <w:spacing w:val="-6"/>
        </w:rPr>
        <w:t> </w:t>
      </w:r>
      <w:r>
        <w:rPr/>
        <w:t>financial</w:t>
      </w:r>
      <w:r>
        <w:rPr>
          <w:spacing w:val="-11"/>
        </w:rPr>
        <w:t> </w:t>
      </w:r>
      <w:r>
        <w:rPr/>
        <w:t>control</w:t>
      </w:r>
      <w:r>
        <w:rPr>
          <w:spacing w:val="-15"/>
        </w:rPr>
        <w:t> </w:t>
      </w:r>
      <w:r>
        <w:rPr/>
        <w:t>of</w:t>
      </w:r>
      <w:r>
        <w:rPr>
          <w:spacing w:val="-14"/>
        </w:rPr>
        <w:t> </w:t>
      </w:r>
      <w:r>
        <w:rPr/>
        <w:t>the</w:t>
      </w:r>
      <w:r>
        <w:rPr>
          <w:spacing w:val="-8"/>
        </w:rPr>
        <w:t> </w:t>
      </w:r>
      <w:r>
        <w:rPr/>
        <w:t>productive process. In</w:t>
      </w:r>
      <w:r>
        <w:rPr>
          <w:spacing w:val="-5"/>
        </w:rPr>
        <w:t> </w:t>
      </w:r>
      <w:r>
        <w:rPr/>
        <w:t>this context,</w:t>
      </w:r>
      <w:r>
        <w:rPr>
          <w:spacing w:val="-3"/>
        </w:rPr>
        <w:t> </w:t>
      </w:r>
      <w:r>
        <w:rPr/>
        <w:t>the</w:t>
      </w:r>
      <w:r>
        <w:rPr>
          <w:spacing w:val="-1"/>
        </w:rPr>
        <w:t> </w:t>
      </w:r>
      <w:r>
        <w:rPr/>
        <w:t>objective of</w:t>
      </w:r>
      <w:r>
        <w:rPr>
          <w:spacing w:val="-8"/>
        </w:rPr>
        <w:t> </w:t>
      </w:r>
      <w:r>
        <w:rPr/>
        <w:t>this research was to estimate the production costs</w:t>
      </w:r>
      <w:r>
        <w:rPr>
          <w:spacing w:val="-2"/>
        </w:rPr>
        <w:t> </w:t>
      </w:r>
      <w:r>
        <w:rPr/>
        <w:t>and the economic analysis of the exploitation of Green Maize, in different cultivation systems on the Sergipe Coastal Trails. The present study was conducted with the data collected from the 16th</w:t>
      </w:r>
      <w:r>
        <w:rPr>
          <w:spacing w:val="-15"/>
        </w:rPr>
        <w:t> </w:t>
      </w:r>
      <w:r>
        <w:rPr/>
        <w:t>to</w:t>
      </w:r>
      <w:r>
        <w:rPr>
          <w:spacing w:val="-15"/>
        </w:rPr>
        <w:t> </w:t>
      </w:r>
      <w:r>
        <w:rPr/>
        <w:t>the</w:t>
      </w:r>
      <w:r>
        <w:rPr>
          <w:spacing w:val="-15"/>
        </w:rPr>
        <w:t> </w:t>
      </w:r>
      <w:r>
        <w:rPr/>
        <w:t>18th</w:t>
      </w:r>
      <w:r>
        <w:rPr>
          <w:spacing w:val="-13"/>
        </w:rPr>
        <w:t> </w:t>
      </w:r>
      <w:r>
        <w:rPr/>
        <w:t>years</w:t>
      </w:r>
      <w:r>
        <w:rPr>
          <w:spacing w:val="-11"/>
        </w:rPr>
        <w:t> </w:t>
      </w:r>
      <w:r>
        <w:rPr/>
        <w:t>of</w:t>
      </w:r>
      <w:r>
        <w:rPr>
          <w:spacing w:val="-15"/>
        </w:rPr>
        <w:t> </w:t>
      </w:r>
      <w:r>
        <w:rPr/>
        <w:t>cultivation,</w:t>
      </w:r>
      <w:r>
        <w:rPr>
          <w:spacing w:val="-7"/>
        </w:rPr>
        <w:t> </w:t>
      </w:r>
      <w:r>
        <w:rPr/>
        <w:t>from</w:t>
      </w:r>
      <w:r>
        <w:rPr>
          <w:spacing w:val="-15"/>
        </w:rPr>
        <w:t> </w:t>
      </w:r>
      <w:r>
        <w:rPr/>
        <w:t>a</w:t>
      </w:r>
      <w:r>
        <w:rPr>
          <w:spacing w:val="-10"/>
        </w:rPr>
        <w:t> </w:t>
      </w:r>
      <w:r>
        <w:rPr/>
        <w:t>long-term</w:t>
      </w:r>
      <w:r>
        <w:rPr>
          <w:spacing w:val="-15"/>
        </w:rPr>
        <w:t> </w:t>
      </w:r>
      <w:r>
        <w:rPr/>
        <w:t>experiment</w:t>
      </w:r>
      <w:r>
        <w:rPr>
          <w:spacing w:val="-4"/>
        </w:rPr>
        <w:t> </w:t>
      </w:r>
      <w:r>
        <w:rPr/>
        <w:t>conducted</w:t>
      </w:r>
      <w:r>
        <w:rPr>
          <w:spacing w:val="-13"/>
        </w:rPr>
        <w:t> </w:t>
      </w:r>
      <w:r>
        <w:rPr/>
        <w:t>in</w:t>
      </w:r>
      <w:r>
        <w:rPr>
          <w:spacing w:val="-13"/>
        </w:rPr>
        <w:t> </w:t>
      </w:r>
      <w:r>
        <w:rPr/>
        <w:t>an</w:t>
      </w:r>
      <w:r>
        <w:rPr>
          <w:spacing w:val="-13"/>
        </w:rPr>
        <w:t> </w:t>
      </w:r>
      <w:r>
        <w:rPr/>
        <w:t>experimental area, whose soil is classified as Red-Yellow Argissol, located at the Campus Rural (10 ° 55 ' S37 ° 11'O) of the Federal University of Sergipe, in São Cristóvão - SE. For this purpose, we used</w:t>
      </w:r>
      <w:r>
        <w:rPr>
          <w:spacing w:val="-15"/>
        </w:rPr>
        <w:t> </w:t>
      </w:r>
      <w:r>
        <w:rPr/>
        <w:t>the</w:t>
      </w:r>
      <w:r>
        <w:rPr>
          <w:spacing w:val="-15"/>
        </w:rPr>
        <w:t> </w:t>
      </w:r>
      <w:r>
        <w:rPr/>
        <w:t>experimental</w:t>
      </w:r>
      <w:r>
        <w:rPr>
          <w:spacing w:val="-15"/>
        </w:rPr>
        <w:t> </w:t>
      </w:r>
      <w:r>
        <w:rPr/>
        <w:t>band</w:t>
      </w:r>
      <w:r>
        <w:rPr>
          <w:spacing w:val="-15"/>
        </w:rPr>
        <w:t> </w:t>
      </w:r>
      <w:r>
        <w:rPr/>
        <w:t>outlining,</w:t>
      </w:r>
      <w:r>
        <w:rPr>
          <w:spacing w:val="-12"/>
        </w:rPr>
        <w:t> </w:t>
      </w:r>
      <w:r>
        <w:rPr/>
        <w:t>with</w:t>
      </w:r>
      <w:r>
        <w:rPr>
          <w:spacing w:val="-15"/>
        </w:rPr>
        <w:t> </w:t>
      </w:r>
      <w:r>
        <w:rPr/>
        <w:t>three</w:t>
      </w:r>
      <w:r>
        <w:rPr>
          <w:spacing w:val="-13"/>
        </w:rPr>
        <w:t> </w:t>
      </w:r>
      <w:r>
        <w:rPr/>
        <w:t>soil</w:t>
      </w:r>
      <w:r>
        <w:rPr>
          <w:spacing w:val="-15"/>
        </w:rPr>
        <w:t> </w:t>
      </w:r>
      <w:r>
        <w:rPr/>
        <w:t>management</w:t>
      </w:r>
      <w:r>
        <w:rPr>
          <w:spacing w:val="-8"/>
        </w:rPr>
        <w:t> </w:t>
      </w:r>
      <w:r>
        <w:rPr/>
        <w:t>systems</w:t>
      </w:r>
      <w:r>
        <w:rPr>
          <w:spacing w:val="-14"/>
        </w:rPr>
        <w:t> </w:t>
      </w:r>
      <w:r>
        <w:rPr/>
        <w:t>(conventional</w:t>
      </w:r>
      <w:r>
        <w:rPr>
          <w:spacing w:val="-15"/>
        </w:rPr>
        <w:t> </w:t>
      </w:r>
      <w:r>
        <w:rPr/>
        <w:t>tillage (CC), no-tillage (PD) and minimum tillage (CM). Within each band, the growth of four predecessor plants (Caupí (</w:t>
      </w:r>
      <w:r>
        <w:rPr>
          <w:i/>
        </w:rPr>
        <w:t>Vigna unguiculata</w:t>
      </w:r>
      <w:r>
        <w:rPr/>
        <w:t>), Crotalaria (</w:t>
      </w:r>
      <w:r>
        <w:rPr>
          <w:i/>
        </w:rPr>
        <w:t>Crotalaria juncea</w:t>
      </w:r>
      <w:r>
        <w:rPr/>
        <w:t>), Guandu (</w:t>
      </w:r>
      <w:r>
        <w:rPr>
          <w:i/>
        </w:rPr>
        <w:t>Cajanus cajan</w:t>
      </w:r>
      <w:r>
        <w:rPr/>
        <w:t>) and Milheto (</w:t>
      </w:r>
      <w:r>
        <w:rPr>
          <w:i/>
        </w:rPr>
        <w:t>Pennisetum glaucum</w:t>
      </w:r>
      <w:r>
        <w:rPr/>
        <w:t>) were replicated three times, totaling 12 experiments. The calculation of costs was determined by the methodology proposed by the Institute of Agricultural Economics. For the evaluation of profitability, Gross Revenue (RB), Operating Profit (LO), Profitability Index (IR) and Leveling Point (PN) were determined. A higher productivity</w:t>
      </w:r>
      <w:r>
        <w:rPr>
          <w:spacing w:val="-6"/>
        </w:rPr>
        <w:t> </w:t>
      </w:r>
      <w:r>
        <w:rPr/>
        <w:t>in</w:t>
      </w:r>
      <w:r>
        <w:rPr>
          <w:spacing w:val="-6"/>
        </w:rPr>
        <w:t> </w:t>
      </w:r>
      <w:r>
        <w:rPr/>
        <w:t>ears</w:t>
      </w:r>
      <w:r>
        <w:rPr>
          <w:spacing w:val="-3"/>
        </w:rPr>
        <w:t> </w:t>
      </w:r>
      <w:r>
        <w:rPr/>
        <w:t>of</w:t>
      </w:r>
      <w:r>
        <w:rPr>
          <w:spacing w:val="-9"/>
        </w:rPr>
        <w:t> </w:t>
      </w:r>
      <w:r>
        <w:rPr/>
        <w:t>green</w:t>
      </w:r>
      <w:r>
        <w:rPr>
          <w:spacing w:val="-1"/>
        </w:rPr>
        <w:t> </w:t>
      </w:r>
      <w:r>
        <w:rPr/>
        <w:t>maize in</w:t>
      </w:r>
      <w:r>
        <w:rPr>
          <w:spacing w:val="-6"/>
        </w:rPr>
        <w:t> </w:t>
      </w:r>
      <w:r>
        <w:rPr/>
        <w:t>PD</w:t>
      </w:r>
      <w:r>
        <w:rPr>
          <w:spacing w:val="-2"/>
        </w:rPr>
        <w:t> </w:t>
      </w:r>
      <w:r>
        <w:rPr/>
        <w:t>was</w:t>
      </w:r>
      <w:r>
        <w:rPr>
          <w:spacing w:val="-3"/>
        </w:rPr>
        <w:t> </w:t>
      </w:r>
      <w:r>
        <w:rPr/>
        <w:t>observed, with</w:t>
      </w:r>
      <w:r>
        <w:rPr>
          <w:spacing w:val="-6"/>
        </w:rPr>
        <w:t> </w:t>
      </w:r>
      <w:r>
        <w:rPr/>
        <w:t>a</w:t>
      </w:r>
      <w:r>
        <w:rPr>
          <w:spacing w:val="-2"/>
        </w:rPr>
        <w:t> </w:t>
      </w:r>
      <w:r>
        <w:rPr/>
        <w:t>significant difference</w:t>
      </w:r>
      <w:r>
        <w:rPr>
          <w:spacing w:val="-2"/>
        </w:rPr>
        <w:t> </w:t>
      </w:r>
      <w:r>
        <w:rPr/>
        <w:t>of Guandu/PD</w:t>
      </w:r>
      <w:r>
        <w:rPr>
          <w:spacing w:val="-4"/>
        </w:rPr>
        <w:t> </w:t>
      </w:r>
      <w:r>
        <w:rPr/>
        <w:t>(38,368</w:t>
      </w:r>
      <w:r>
        <w:rPr>
          <w:spacing w:val="-4"/>
        </w:rPr>
        <w:t> </w:t>
      </w:r>
      <w:r>
        <w:rPr/>
        <w:t>ears</w:t>
      </w:r>
      <w:r>
        <w:rPr>
          <w:spacing w:val="-6"/>
        </w:rPr>
        <w:t> </w:t>
      </w:r>
      <w:r>
        <w:rPr/>
        <w:t>of</w:t>
      </w:r>
      <w:r>
        <w:rPr>
          <w:spacing w:val="-12"/>
        </w:rPr>
        <w:t> </w:t>
      </w:r>
      <w:r>
        <w:rPr/>
        <w:t>green</w:t>
      </w:r>
      <w:r>
        <w:rPr>
          <w:spacing w:val="-4"/>
        </w:rPr>
        <w:t> </w:t>
      </w:r>
      <w:r>
        <w:rPr/>
        <w:t>maize)</w:t>
      </w:r>
      <w:r>
        <w:rPr>
          <w:spacing w:val="-2"/>
        </w:rPr>
        <w:t> </w:t>
      </w:r>
      <w:r>
        <w:rPr/>
        <w:t>with</w:t>
      </w:r>
      <w:r>
        <w:rPr>
          <w:spacing w:val="-9"/>
        </w:rPr>
        <w:t> </w:t>
      </w:r>
      <w:r>
        <w:rPr/>
        <w:t>all</w:t>
      </w:r>
      <w:r>
        <w:rPr>
          <w:spacing w:val="-8"/>
        </w:rPr>
        <w:t> </w:t>
      </w:r>
      <w:r>
        <w:rPr/>
        <w:t>treatments</w:t>
      </w:r>
      <w:r>
        <w:rPr>
          <w:spacing w:val="-6"/>
        </w:rPr>
        <w:t> </w:t>
      </w:r>
      <w:r>
        <w:rPr/>
        <w:t>of</w:t>
      </w:r>
      <w:r>
        <w:rPr>
          <w:spacing w:val="-12"/>
        </w:rPr>
        <w:t> </w:t>
      </w:r>
      <w:r>
        <w:rPr/>
        <w:t>CC</w:t>
      </w:r>
      <w:r>
        <w:rPr>
          <w:spacing w:val="-6"/>
        </w:rPr>
        <w:t> </w:t>
      </w:r>
      <w:r>
        <w:rPr/>
        <w:t>and</w:t>
      </w:r>
      <w:r>
        <w:rPr>
          <w:spacing w:val="-4"/>
        </w:rPr>
        <w:t> </w:t>
      </w:r>
      <w:r>
        <w:rPr/>
        <w:t>CM.</w:t>
      </w:r>
      <w:r>
        <w:rPr>
          <w:spacing w:val="-2"/>
        </w:rPr>
        <w:t> </w:t>
      </w:r>
      <w:r>
        <w:rPr/>
        <w:t>Consequently,</w:t>
      </w:r>
      <w:r>
        <w:rPr>
          <w:spacing w:val="-2"/>
        </w:rPr>
        <w:t> </w:t>
      </w:r>
      <w:r>
        <w:rPr/>
        <w:t>the highest</w:t>
      </w:r>
      <w:r>
        <w:rPr>
          <w:spacing w:val="-15"/>
        </w:rPr>
        <w:t> </w:t>
      </w:r>
      <w:r>
        <w:rPr/>
        <w:t>RB</w:t>
      </w:r>
      <w:r>
        <w:rPr>
          <w:spacing w:val="-15"/>
        </w:rPr>
        <w:t> </w:t>
      </w:r>
      <w:r>
        <w:rPr/>
        <w:t>was</w:t>
      </w:r>
      <w:r>
        <w:rPr>
          <w:spacing w:val="-15"/>
        </w:rPr>
        <w:t> </w:t>
      </w:r>
      <w:r>
        <w:rPr/>
        <w:t>also</w:t>
      </w:r>
      <w:r>
        <w:rPr>
          <w:spacing w:val="-14"/>
        </w:rPr>
        <w:t> </w:t>
      </w:r>
      <w:r>
        <w:rPr/>
        <w:t>observed</w:t>
      </w:r>
      <w:r>
        <w:rPr>
          <w:spacing w:val="-8"/>
        </w:rPr>
        <w:t> </w:t>
      </w:r>
      <w:r>
        <w:rPr/>
        <w:t>in</w:t>
      </w:r>
      <w:r>
        <w:rPr>
          <w:spacing w:val="-15"/>
        </w:rPr>
        <w:t> </w:t>
      </w:r>
      <w:r>
        <w:rPr/>
        <w:t>PD</w:t>
      </w:r>
      <w:r>
        <w:rPr>
          <w:spacing w:val="-13"/>
        </w:rPr>
        <w:t> </w:t>
      </w:r>
      <w:r>
        <w:rPr/>
        <w:t>(R</w:t>
      </w:r>
      <w:r>
        <w:rPr>
          <w:spacing w:val="-15"/>
        </w:rPr>
        <w:t> </w:t>
      </w:r>
      <w:r>
        <w:rPr/>
        <w:t>$</w:t>
      </w:r>
      <w:r>
        <w:rPr>
          <w:spacing w:val="-15"/>
        </w:rPr>
        <w:t> </w:t>
      </w:r>
      <w:r>
        <w:rPr/>
        <w:t>15.02679),</w:t>
      </w:r>
      <w:r>
        <w:rPr>
          <w:spacing w:val="-11"/>
        </w:rPr>
        <w:t> </w:t>
      </w:r>
      <w:r>
        <w:rPr/>
        <w:t>where</w:t>
      </w:r>
      <w:r>
        <w:rPr>
          <w:spacing w:val="-15"/>
        </w:rPr>
        <w:t> </w:t>
      </w:r>
      <w:r>
        <w:rPr/>
        <w:t>the</w:t>
      </w:r>
      <w:r>
        <w:rPr>
          <w:spacing w:val="-14"/>
        </w:rPr>
        <w:t> </w:t>
      </w:r>
      <w:r>
        <w:rPr/>
        <w:t>best</w:t>
      </w:r>
      <w:r>
        <w:rPr>
          <w:spacing w:val="-8"/>
        </w:rPr>
        <w:t> </w:t>
      </w:r>
      <w:r>
        <w:rPr/>
        <w:t>performance</w:t>
      </w:r>
      <w:r>
        <w:rPr>
          <w:spacing w:val="-14"/>
        </w:rPr>
        <w:t> </w:t>
      </w:r>
      <w:r>
        <w:rPr/>
        <w:t>culture</w:t>
      </w:r>
      <w:r>
        <w:rPr>
          <w:spacing w:val="-14"/>
        </w:rPr>
        <w:t> </w:t>
      </w:r>
      <w:r>
        <w:rPr/>
        <w:t>system (Guandu/PD</w:t>
      </w:r>
      <w:r>
        <w:rPr>
          <w:spacing w:val="-4"/>
        </w:rPr>
        <w:t> </w:t>
      </w:r>
      <w:r>
        <w:rPr/>
        <w:t>-</w:t>
      </w:r>
      <w:r>
        <w:rPr>
          <w:spacing w:val="-3"/>
        </w:rPr>
        <w:t> </w:t>
      </w:r>
      <w:r>
        <w:rPr/>
        <w:t>R4</w:t>
      </w:r>
      <w:r>
        <w:rPr>
          <w:spacing w:val="-5"/>
        </w:rPr>
        <w:t> </w:t>
      </w:r>
      <w:r>
        <w:rPr/>
        <w:t>15.033.2)</w:t>
      </w:r>
      <w:r>
        <w:rPr>
          <w:spacing w:val="-3"/>
        </w:rPr>
        <w:t> </w:t>
      </w:r>
      <w:r>
        <w:rPr/>
        <w:t>is</w:t>
      </w:r>
      <w:r>
        <w:rPr>
          <w:spacing w:val="-7"/>
        </w:rPr>
        <w:t> </w:t>
      </w:r>
      <w:r>
        <w:rPr/>
        <w:t>present.</w:t>
      </w:r>
      <w:r>
        <w:rPr>
          <w:spacing w:val="-8"/>
        </w:rPr>
        <w:t> </w:t>
      </w:r>
      <w:r>
        <w:rPr/>
        <w:t>The</w:t>
      </w:r>
      <w:r>
        <w:rPr>
          <w:spacing w:val="-1"/>
        </w:rPr>
        <w:t> </w:t>
      </w:r>
      <w:r>
        <w:rPr/>
        <w:t>lowest RB</w:t>
      </w:r>
      <w:r>
        <w:rPr>
          <w:spacing w:val="-7"/>
        </w:rPr>
        <w:t> </w:t>
      </w:r>
      <w:r>
        <w:rPr/>
        <w:t>was</w:t>
      </w:r>
      <w:r>
        <w:rPr>
          <w:spacing w:val="-7"/>
        </w:rPr>
        <w:t> </w:t>
      </w:r>
      <w:r>
        <w:rPr/>
        <w:t>observed in</w:t>
      </w:r>
      <w:r>
        <w:rPr>
          <w:spacing w:val="-10"/>
        </w:rPr>
        <w:t> </w:t>
      </w:r>
      <w:r>
        <w:rPr/>
        <w:t>the</w:t>
      </w:r>
      <w:r>
        <w:rPr>
          <w:spacing w:val="-1"/>
        </w:rPr>
        <w:t> </w:t>
      </w:r>
      <w:r>
        <w:rPr/>
        <w:t>CM</w:t>
      </w:r>
      <w:r>
        <w:rPr>
          <w:spacing w:val="-7"/>
        </w:rPr>
        <w:t> </w:t>
      </w:r>
      <w:r>
        <w:rPr/>
        <w:t>(R</w:t>
      </w:r>
      <w:r>
        <w:rPr>
          <w:spacing w:val="-7"/>
        </w:rPr>
        <w:t> </w:t>
      </w:r>
      <w:r>
        <w:rPr/>
        <w:t>$</w:t>
      </w:r>
      <w:r>
        <w:rPr>
          <w:spacing w:val="-5"/>
        </w:rPr>
        <w:t> </w:t>
      </w:r>
      <w:r>
        <w:rPr/>
        <w:t>9,774.15). However,</w:t>
      </w:r>
      <w:r>
        <w:rPr>
          <w:spacing w:val="-15"/>
        </w:rPr>
        <w:t> </w:t>
      </w:r>
      <w:r>
        <w:rPr/>
        <w:t>the</w:t>
      </w:r>
      <w:r>
        <w:rPr>
          <w:spacing w:val="-14"/>
        </w:rPr>
        <w:t> </w:t>
      </w:r>
      <w:r>
        <w:rPr/>
        <w:t>system</w:t>
      </w:r>
      <w:r>
        <w:rPr>
          <w:spacing w:val="-15"/>
        </w:rPr>
        <w:t> </w:t>
      </w:r>
      <w:r>
        <w:rPr/>
        <w:t>of</w:t>
      </w:r>
      <w:r>
        <w:rPr>
          <w:spacing w:val="-15"/>
        </w:rPr>
        <w:t> </w:t>
      </w:r>
      <w:r>
        <w:rPr/>
        <w:t>cultivation</w:t>
      </w:r>
      <w:r>
        <w:rPr>
          <w:spacing w:val="-14"/>
        </w:rPr>
        <w:t> </w:t>
      </w:r>
      <w:r>
        <w:rPr/>
        <w:t>with</w:t>
      </w:r>
      <w:r>
        <w:rPr>
          <w:spacing w:val="-14"/>
        </w:rPr>
        <w:t> </w:t>
      </w:r>
      <w:r>
        <w:rPr/>
        <w:t>the</w:t>
      </w:r>
      <w:r>
        <w:rPr>
          <w:spacing w:val="-6"/>
        </w:rPr>
        <w:t> </w:t>
      </w:r>
      <w:r>
        <w:rPr/>
        <w:t>lowest</w:t>
      </w:r>
      <w:r>
        <w:rPr>
          <w:spacing w:val="-9"/>
        </w:rPr>
        <w:t> </w:t>
      </w:r>
      <w:r>
        <w:rPr/>
        <w:t>gross</w:t>
      </w:r>
      <w:r>
        <w:rPr>
          <w:spacing w:val="-12"/>
        </w:rPr>
        <w:t> </w:t>
      </w:r>
      <w:r>
        <w:rPr/>
        <w:t>revenue</w:t>
      </w:r>
      <w:r>
        <w:rPr>
          <w:spacing w:val="-6"/>
        </w:rPr>
        <w:t> </w:t>
      </w:r>
      <w:r>
        <w:rPr/>
        <w:t>is</w:t>
      </w:r>
      <w:r>
        <w:rPr>
          <w:spacing w:val="-12"/>
        </w:rPr>
        <w:t> </w:t>
      </w:r>
      <w:r>
        <w:rPr/>
        <w:t>present in</w:t>
      </w:r>
      <w:r>
        <w:rPr>
          <w:spacing w:val="-14"/>
        </w:rPr>
        <w:t> </w:t>
      </w:r>
      <w:r>
        <w:rPr/>
        <w:t>the</w:t>
      </w:r>
      <w:r>
        <w:rPr>
          <w:spacing w:val="-11"/>
        </w:rPr>
        <w:t> </w:t>
      </w:r>
      <w:r>
        <w:rPr/>
        <w:t>CC</w:t>
      </w:r>
      <w:r>
        <w:rPr>
          <w:spacing w:val="-11"/>
        </w:rPr>
        <w:t> </w:t>
      </w:r>
      <w:r>
        <w:rPr/>
        <w:t>(Guandu-R $ 8,234.91). More than 90% of the production costs (Total Operational Cost) is due to the Effective</w:t>
      </w:r>
      <w:r>
        <w:rPr>
          <w:spacing w:val="-1"/>
        </w:rPr>
        <w:t> </w:t>
      </w:r>
      <w:r>
        <w:rPr/>
        <w:t>Operational</w:t>
      </w:r>
      <w:r>
        <w:rPr>
          <w:spacing w:val="-9"/>
        </w:rPr>
        <w:t> </w:t>
      </w:r>
      <w:r>
        <w:rPr/>
        <w:t>Cost.</w:t>
      </w:r>
      <w:r>
        <w:rPr>
          <w:spacing w:val="-3"/>
        </w:rPr>
        <w:t> </w:t>
      </w:r>
      <w:r>
        <w:rPr/>
        <w:t>The</w:t>
      </w:r>
      <w:r>
        <w:rPr>
          <w:spacing w:val="-1"/>
        </w:rPr>
        <w:t> </w:t>
      </w:r>
      <w:r>
        <w:rPr/>
        <w:t>highest production</w:t>
      </w:r>
      <w:r>
        <w:rPr>
          <w:spacing w:val="-5"/>
        </w:rPr>
        <w:t> </w:t>
      </w:r>
      <w:r>
        <w:rPr/>
        <w:t>costs</w:t>
      </w:r>
      <w:r>
        <w:rPr>
          <w:spacing w:val="-7"/>
        </w:rPr>
        <w:t> </w:t>
      </w:r>
      <w:r>
        <w:rPr/>
        <w:t>of</w:t>
      </w:r>
      <w:r>
        <w:rPr>
          <w:spacing w:val="-3"/>
        </w:rPr>
        <w:t> </w:t>
      </w:r>
      <w:r>
        <w:rPr/>
        <w:t>maize</w:t>
      </w:r>
      <w:r>
        <w:rPr>
          <w:spacing w:val="-1"/>
        </w:rPr>
        <w:t> </w:t>
      </w:r>
      <w:r>
        <w:rPr/>
        <w:t>were</w:t>
      </w:r>
      <w:r>
        <w:rPr>
          <w:spacing w:val="-1"/>
        </w:rPr>
        <w:t> </w:t>
      </w:r>
      <w:r>
        <w:rPr/>
        <w:t>provided in</w:t>
      </w:r>
      <w:r>
        <w:rPr>
          <w:spacing w:val="-5"/>
        </w:rPr>
        <w:t> </w:t>
      </w:r>
      <w:r>
        <w:rPr/>
        <w:t>the</w:t>
      </w:r>
      <w:r>
        <w:rPr>
          <w:spacing w:val="-1"/>
        </w:rPr>
        <w:t> </w:t>
      </w:r>
      <w:r>
        <w:rPr/>
        <w:t>CC</w:t>
      </w:r>
      <w:r>
        <w:rPr>
          <w:spacing w:val="-2"/>
        </w:rPr>
        <w:t> </w:t>
      </w:r>
      <w:r>
        <w:rPr/>
        <w:t>(R</w:t>
      </w:r>
    </w:p>
    <w:p>
      <w:pPr>
        <w:pStyle w:val="BodyText"/>
        <w:spacing w:before="2"/>
        <w:ind w:left="140" w:right="424"/>
        <w:jc w:val="both"/>
      </w:pPr>
      <w:r>
        <w:rPr/>
        <w:t>$ 8,184.59), regardless of</w:t>
      </w:r>
      <w:r>
        <w:rPr>
          <w:spacing w:val="-10"/>
        </w:rPr>
        <w:t> </w:t>
      </w:r>
      <w:r>
        <w:rPr/>
        <w:t>the predecessor plant used, and</w:t>
      </w:r>
      <w:r>
        <w:rPr>
          <w:spacing w:val="-2"/>
        </w:rPr>
        <w:t> </w:t>
      </w:r>
      <w:r>
        <w:rPr/>
        <w:t>the lowest in</w:t>
      </w:r>
      <w:r>
        <w:rPr>
          <w:spacing w:val="-2"/>
        </w:rPr>
        <w:t> </w:t>
      </w:r>
      <w:r>
        <w:rPr/>
        <w:t>the PD</w:t>
      </w:r>
      <w:r>
        <w:rPr>
          <w:spacing w:val="-3"/>
        </w:rPr>
        <w:t> </w:t>
      </w:r>
      <w:r>
        <w:rPr/>
        <w:t>(R</w:t>
      </w:r>
      <w:r>
        <w:rPr>
          <w:spacing w:val="-4"/>
        </w:rPr>
        <w:t> </w:t>
      </w:r>
      <w:r>
        <w:rPr/>
        <w:t>$</w:t>
      </w:r>
      <w:r>
        <w:rPr>
          <w:spacing w:val="-2"/>
        </w:rPr>
        <w:t> </w:t>
      </w:r>
      <w:r>
        <w:rPr/>
        <w:t>7,689.00). The cultivation</w:t>
      </w:r>
      <w:r>
        <w:rPr>
          <w:spacing w:val="-2"/>
        </w:rPr>
        <w:t> </w:t>
      </w:r>
      <w:r>
        <w:rPr/>
        <w:t>system</w:t>
      </w:r>
      <w:r>
        <w:rPr>
          <w:spacing w:val="-6"/>
        </w:rPr>
        <w:t> </w:t>
      </w:r>
      <w:r>
        <w:rPr/>
        <w:t>with</w:t>
      </w:r>
      <w:r>
        <w:rPr>
          <w:spacing w:val="-6"/>
        </w:rPr>
        <w:t> </w:t>
      </w:r>
      <w:r>
        <w:rPr/>
        <w:t>the highest total</w:t>
      </w:r>
      <w:r>
        <w:rPr>
          <w:spacing w:val="-6"/>
        </w:rPr>
        <w:t> </w:t>
      </w:r>
      <w:r>
        <w:rPr/>
        <w:t>operating cost is Guandu/CC (R $ 8,602.38), and the</w:t>
      </w:r>
      <w:r>
        <w:rPr>
          <w:spacing w:val="-2"/>
        </w:rPr>
        <w:t> </w:t>
      </w:r>
      <w:r>
        <w:rPr/>
        <w:t>lowest</w:t>
      </w:r>
      <w:r>
        <w:rPr>
          <w:spacing w:val="-1"/>
        </w:rPr>
        <w:t> </w:t>
      </w:r>
      <w:r>
        <w:rPr/>
        <w:t>cost</w:t>
      </w:r>
      <w:r>
        <w:rPr>
          <w:spacing w:val="-1"/>
        </w:rPr>
        <w:t> </w:t>
      </w:r>
      <w:r>
        <w:rPr/>
        <w:t>is</w:t>
      </w:r>
      <w:r>
        <w:rPr>
          <w:spacing w:val="-8"/>
        </w:rPr>
        <w:t> </w:t>
      </w:r>
      <w:r>
        <w:rPr/>
        <w:t>the</w:t>
      </w:r>
      <w:r>
        <w:rPr>
          <w:spacing w:val="-7"/>
        </w:rPr>
        <w:t> </w:t>
      </w:r>
      <w:r>
        <w:rPr/>
        <w:t>Milheto/PD</w:t>
      </w:r>
      <w:r>
        <w:rPr>
          <w:spacing w:val="-11"/>
        </w:rPr>
        <w:t> </w:t>
      </w:r>
      <w:r>
        <w:rPr/>
        <w:t>(R</w:t>
      </w:r>
      <w:r>
        <w:rPr>
          <w:spacing w:val="-8"/>
        </w:rPr>
        <w:t> </w:t>
      </w:r>
      <w:r>
        <w:rPr/>
        <w:t>$</w:t>
      </w:r>
      <w:r>
        <w:rPr>
          <w:spacing w:val="-6"/>
        </w:rPr>
        <w:t> </w:t>
      </w:r>
      <w:r>
        <w:rPr/>
        <w:t>7,447.13).</w:t>
      </w:r>
      <w:r>
        <w:rPr>
          <w:spacing w:val="-8"/>
        </w:rPr>
        <w:t> </w:t>
      </w:r>
      <w:r>
        <w:rPr/>
        <w:t>The</w:t>
      </w:r>
      <w:r>
        <w:rPr>
          <w:spacing w:val="-7"/>
        </w:rPr>
        <w:t> </w:t>
      </w:r>
      <w:r>
        <w:rPr/>
        <w:t>PD</w:t>
      </w:r>
      <w:r>
        <w:rPr>
          <w:spacing w:val="-6"/>
        </w:rPr>
        <w:t> </w:t>
      </w:r>
      <w:r>
        <w:rPr/>
        <w:t>was</w:t>
      </w:r>
      <w:r>
        <w:rPr>
          <w:spacing w:val="-8"/>
        </w:rPr>
        <w:t> </w:t>
      </w:r>
      <w:r>
        <w:rPr/>
        <w:t>the</w:t>
      </w:r>
      <w:r>
        <w:rPr>
          <w:spacing w:val="-7"/>
        </w:rPr>
        <w:t> </w:t>
      </w:r>
      <w:r>
        <w:rPr/>
        <w:t>soil</w:t>
      </w:r>
      <w:r>
        <w:rPr>
          <w:spacing w:val="-10"/>
        </w:rPr>
        <w:t> </w:t>
      </w:r>
      <w:r>
        <w:rPr/>
        <w:t>management</w:t>
      </w:r>
      <w:r>
        <w:rPr>
          <w:spacing w:val="-1"/>
        </w:rPr>
        <w:t> </w:t>
      </w:r>
      <w:r>
        <w:rPr/>
        <w:t>system</w:t>
      </w:r>
      <w:r>
        <w:rPr>
          <w:spacing w:val="-15"/>
        </w:rPr>
        <w:t> </w:t>
      </w:r>
      <w:r>
        <w:rPr/>
        <w:t>that also presented the highest LO and IR, where Guandu/PD was also the best performing crop system</w:t>
      </w:r>
      <w:r>
        <w:rPr>
          <w:spacing w:val="-2"/>
        </w:rPr>
        <w:t> </w:t>
      </w:r>
      <w:r>
        <w:rPr/>
        <w:t>(R $ 8,847.18 and 52.02%, respectively). In the CC, although it did not present lower LO</w:t>
      </w:r>
      <w:r>
        <w:rPr>
          <w:spacing w:val="-2"/>
        </w:rPr>
        <w:t> </w:t>
      </w:r>
      <w:r>
        <w:rPr/>
        <w:t>and</w:t>
      </w:r>
      <w:r>
        <w:rPr>
          <w:spacing w:val="-1"/>
        </w:rPr>
        <w:t> </w:t>
      </w:r>
      <w:r>
        <w:rPr/>
        <w:t>IR, Guandu</w:t>
      </w:r>
      <w:r>
        <w:rPr>
          <w:spacing w:val="-1"/>
        </w:rPr>
        <w:t> </w:t>
      </w:r>
      <w:r>
        <w:rPr/>
        <w:t>gave</w:t>
      </w:r>
      <w:r>
        <w:rPr>
          <w:spacing w:val="-2"/>
        </w:rPr>
        <w:t> </w:t>
      </w:r>
      <w:r>
        <w:rPr/>
        <w:t>a</w:t>
      </w:r>
      <w:r>
        <w:rPr>
          <w:spacing w:val="-2"/>
        </w:rPr>
        <w:t> </w:t>
      </w:r>
      <w:r>
        <w:rPr/>
        <w:t>LO</w:t>
      </w:r>
      <w:r>
        <w:rPr>
          <w:spacing w:val="-2"/>
        </w:rPr>
        <w:t> </w:t>
      </w:r>
      <w:r>
        <w:rPr/>
        <w:t>and negative</w:t>
      </w:r>
      <w:r>
        <w:rPr>
          <w:spacing w:val="-2"/>
        </w:rPr>
        <w:t> </w:t>
      </w:r>
      <w:r>
        <w:rPr/>
        <w:t>IR</w:t>
      </w:r>
      <w:r>
        <w:rPr>
          <w:spacing w:val="-3"/>
        </w:rPr>
        <w:t> </w:t>
      </w:r>
      <w:r>
        <w:rPr/>
        <w:t>(-</w:t>
      </w:r>
      <w:r>
        <w:rPr>
          <w:spacing w:val="-4"/>
        </w:rPr>
        <w:t> </w:t>
      </w:r>
      <w:r>
        <w:rPr/>
        <w:t>R</w:t>
      </w:r>
      <w:r>
        <w:rPr>
          <w:spacing w:val="-3"/>
        </w:rPr>
        <w:t> </w:t>
      </w:r>
      <w:r>
        <w:rPr/>
        <w:t>$</w:t>
      </w:r>
      <w:r>
        <w:rPr>
          <w:spacing w:val="-1"/>
        </w:rPr>
        <w:t> </w:t>
      </w:r>
      <w:r>
        <w:rPr/>
        <w:t>367.47</w:t>
      </w:r>
      <w:r>
        <w:rPr>
          <w:spacing w:val="-6"/>
        </w:rPr>
        <w:t> </w:t>
      </w:r>
      <w:r>
        <w:rPr/>
        <w:t>and - 4.46%,</w:t>
      </w:r>
      <w:r>
        <w:rPr>
          <w:spacing w:val="-4"/>
        </w:rPr>
        <w:t> </w:t>
      </w:r>
      <w:r>
        <w:rPr/>
        <w:t>respectively)</w:t>
      </w:r>
      <w:r>
        <w:rPr>
          <w:spacing w:val="-1"/>
        </w:rPr>
        <w:t> </w:t>
      </w:r>
      <w:r>
        <w:rPr/>
        <w:t>to</w:t>
      </w:r>
      <w:r>
        <w:rPr>
          <w:spacing w:val="-6"/>
        </w:rPr>
        <w:t> </w:t>
      </w:r>
      <w:r>
        <w:rPr/>
        <w:t>the Guandu/CC cultivation</w:t>
      </w:r>
      <w:r>
        <w:rPr>
          <w:spacing w:val="-2"/>
        </w:rPr>
        <w:t> </w:t>
      </w:r>
      <w:r>
        <w:rPr/>
        <w:t>system, characterizing it as a non-viable one for the farmer, since it is not profitable. Lower PNP in the PD (17,345 spikes) was observed, which differed from the other systems of soil management. In CC, CM and PD the smallest PNP was provided by Milheto.</w:t>
      </w:r>
      <w:r>
        <w:rPr>
          <w:spacing w:val="-4"/>
        </w:rPr>
        <w:t> </w:t>
      </w:r>
      <w:r>
        <w:rPr/>
        <w:t>For</w:t>
      </w:r>
      <w:r>
        <w:rPr>
          <w:spacing w:val="-9"/>
        </w:rPr>
        <w:t> </w:t>
      </w:r>
      <w:r>
        <w:rPr/>
        <w:t>the</w:t>
      </w:r>
      <w:r>
        <w:rPr>
          <w:spacing w:val="-2"/>
        </w:rPr>
        <w:t> </w:t>
      </w:r>
      <w:r>
        <w:rPr/>
        <w:t>PNC,</w:t>
      </w:r>
      <w:r>
        <w:rPr>
          <w:spacing w:val="-4"/>
        </w:rPr>
        <w:t> </w:t>
      </w:r>
      <w:r>
        <w:rPr/>
        <w:t>the minimum</w:t>
      </w:r>
      <w:r>
        <w:rPr>
          <w:spacing w:val="-6"/>
        </w:rPr>
        <w:t> </w:t>
      </w:r>
      <w:r>
        <w:rPr/>
        <w:t>selling value for 100</w:t>
      </w:r>
      <w:r>
        <w:rPr>
          <w:spacing w:val="-1"/>
        </w:rPr>
        <w:t> </w:t>
      </w:r>
      <w:r>
        <w:rPr/>
        <w:t>ears</w:t>
      </w:r>
      <w:r>
        <w:rPr>
          <w:spacing w:val="-3"/>
        </w:rPr>
        <w:t> </w:t>
      </w:r>
      <w:r>
        <w:rPr/>
        <w:t>of</w:t>
      </w:r>
      <w:r>
        <w:rPr>
          <w:spacing w:val="-9"/>
        </w:rPr>
        <w:t> </w:t>
      </w:r>
      <w:r>
        <w:rPr/>
        <w:t>green</w:t>
      </w:r>
      <w:r>
        <w:rPr>
          <w:spacing w:val="-1"/>
        </w:rPr>
        <w:t> </w:t>
      </w:r>
      <w:r>
        <w:rPr/>
        <w:t>maize, considering</w:t>
      </w:r>
      <w:r>
        <w:rPr>
          <w:spacing w:val="-1"/>
        </w:rPr>
        <w:t> </w:t>
      </w:r>
      <w:r>
        <w:rPr/>
        <w:t>the adopted</w:t>
      </w:r>
      <w:r>
        <w:rPr>
          <w:spacing w:val="3"/>
        </w:rPr>
        <w:t> </w:t>
      </w:r>
      <w:r>
        <w:rPr/>
        <w:t>soil</w:t>
      </w:r>
      <w:r>
        <w:rPr>
          <w:spacing w:val="-1"/>
        </w:rPr>
        <w:t> </w:t>
      </w:r>
      <w:r>
        <w:rPr/>
        <w:t>management</w:t>
      </w:r>
      <w:r>
        <w:rPr>
          <w:spacing w:val="12"/>
        </w:rPr>
        <w:t> </w:t>
      </w:r>
      <w:r>
        <w:rPr/>
        <w:t>system,</w:t>
      </w:r>
      <w:r>
        <w:rPr>
          <w:spacing w:val="6"/>
        </w:rPr>
        <w:t> </w:t>
      </w:r>
      <w:r>
        <w:rPr/>
        <w:t>was</w:t>
      </w:r>
      <w:r>
        <w:rPr>
          <w:spacing w:val="1"/>
        </w:rPr>
        <w:t> </w:t>
      </w:r>
      <w:r>
        <w:rPr/>
        <w:t>on average</w:t>
      </w:r>
      <w:r>
        <w:rPr>
          <w:spacing w:val="3"/>
        </w:rPr>
        <w:t> </w:t>
      </w:r>
      <w:r>
        <w:rPr/>
        <w:t>R$</w:t>
      </w:r>
      <w:r>
        <w:rPr>
          <w:spacing w:val="3"/>
        </w:rPr>
        <w:t> </w:t>
      </w:r>
      <w:r>
        <w:rPr/>
        <w:t>22.92</w:t>
      </w:r>
      <w:r>
        <w:rPr>
          <w:spacing w:val="3"/>
        </w:rPr>
        <w:t> </w:t>
      </w:r>
      <w:r>
        <w:rPr/>
        <w:t>in</w:t>
      </w:r>
      <w:r>
        <w:rPr>
          <w:spacing w:val="-1"/>
        </w:rPr>
        <w:t> </w:t>
      </w:r>
      <w:r>
        <w:rPr/>
        <w:t>the</w:t>
      </w:r>
      <w:r>
        <w:rPr>
          <w:spacing w:val="3"/>
        </w:rPr>
        <w:t> </w:t>
      </w:r>
      <w:r>
        <w:rPr/>
        <w:t>PD;</w:t>
      </w:r>
      <w:r>
        <w:rPr>
          <w:spacing w:val="-1"/>
        </w:rPr>
        <w:t> </w:t>
      </w:r>
      <w:r>
        <w:rPr/>
        <w:t>R$</w:t>
      </w:r>
      <w:r>
        <w:rPr>
          <w:spacing w:val="3"/>
        </w:rPr>
        <w:t> </w:t>
      </w:r>
      <w:r>
        <w:rPr/>
        <w:t>37.08</w:t>
      </w:r>
      <w:r>
        <w:rPr>
          <w:spacing w:val="3"/>
        </w:rPr>
        <w:t> </w:t>
      </w:r>
      <w:r>
        <w:rPr/>
        <w:t>in</w:t>
      </w:r>
      <w:r>
        <w:rPr>
          <w:spacing w:val="-1"/>
        </w:rPr>
        <w:t> </w:t>
      </w:r>
      <w:r>
        <w:rPr/>
        <w:t>CM</w:t>
      </w:r>
      <w:r>
        <w:rPr>
          <w:spacing w:val="1"/>
        </w:rPr>
        <w:t> </w:t>
      </w:r>
      <w:r>
        <w:rPr/>
        <w:t>and</w:t>
      </w:r>
      <w:r>
        <w:rPr>
          <w:spacing w:val="4"/>
        </w:rPr>
        <w:t> </w:t>
      </w:r>
      <w:r>
        <w:rPr>
          <w:spacing w:val="-10"/>
        </w:rPr>
        <w:t>R</w:t>
      </w:r>
    </w:p>
    <w:p>
      <w:pPr>
        <w:pStyle w:val="BodyText"/>
        <w:spacing w:before="4"/>
        <w:ind w:left="140" w:right="427"/>
        <w:jc w:val="both"/>
      </w:pPr>
      <w:r>
        <w:rPr/>
        <w:t>$ 36.08 in CC. Thus, the identification, evaluation and analysis of the production costs of the crop is an important tool for the rural producer, since it allows the identification of more profitable crops, or which combination of crops will result in greater profitability. In this way the cropping systems must have at the same time lower production costs and higher </w:t>
      </w:r>
      <w:r>
        <w:rPr>
          <w:spacing w:val="-2"/>
        </w:rPr>
        <w:t>productivity.</w:t>
      </w:r>
    </w:p>
    <w:p>
      <w:pPr>
        <w:pStyle w:val="BodyText"/>
        <w:spacing w:before="197"/>
      </w:pPr>
    </w:p>
    <w:p>
      <w:pPr>
        <w:pStyle w:val="BodyText"/>
        <w:spacing w:line="242" w:lineRule="auto"/>
        <w:ind w:left="140" w:right="427"/>
        <w:jc w:val="both"/>
      </w:pPr>
      <w:r>
        <w:rPr>
          <w:b/>
        </w:rPr>
        <w:t>KEYWORD:</w:t>
      </w:r>
      <w:r>
        <w:rPr>
          <w:b/>
          <w:spacing w:val="-5"/>
        </w:rPr>
        <w:t> </w:t>
      </w:r>
      <w:r>
        <w:rPr/>
        <w:t>No-tillage.</w:t>
      </w:r>
      <w:r>
        <w:rPr>
          <w:spacing w:val="-4"/>
        </w:rPr>
        <w:t> </w:t>
      </w:r>
      <w:r>
        <w:rPr/>
        <w:t>Operational</w:t>
      </w:r>
      <w:r>
        <w:rPr>
          <w:spacing w:val="-10"/>
        </w:rPr>
        <w:t> </w:t>
      </w:r>
      <w:r>
        <w:rPr/>
        <w:t>Profit.</w:t>
      </w:r>
      <w:r>
        <w:rPr>
          <w:spacing w:val="-4"/>
        </w:rPr>
        <w:t> </w:t>
      </w:r>
      <w:r>
        <w:rPr/>
        <w:t>Conventional</w:t>
      </w:r>
      <w:r>
        <w:rPr>
          <w:spacing w:val="-10"/>
        </w:rPr>
        <w:t> </w:t>
      </w:r>
      <w:r>
        <w:rPr/>
        <w:t>Cultivation.</w:t>
      </w:r>
      <w:r>
        <w:rPr>
          <w:spacing w:val="-4"/>
        </w:rPr>
        <w:t> </w:t>
      </w:r>
      <w:r>
        <w:rPr/>
        <w:t>Profitability.</w:t>
      </w:r>
      <w:r>
        <w:rPr>
          <w:spacing w:val="-4"/>
        </w:rPr>
        <w:t> </w:t>
      </w:r>
      <w:r>
        <w:rPr/>
        <w:t>Leveling </w:t>
      </w:r>
      <w:r>
        <w:rPr>
          <w:spacing w:val="-2"/>
        </w:rPr>
        <w:t>Point.</w:t>
      </w:r>
    </w:p>
    <w:p>
      <w:pPr>
        <w:pStyle w:val="BodyText"/>
        <w:spacing w:after="0" w:line="242" w:lineRule="auto"/>
        <w:jc w:val="both"/>
        <w:sectPr>
          <w:pgSz w:w="11910" w:h="16840"/>
          <w:pgMar w:header="718" w:footer="0" w:top="1580" w:bottom="280" w:left="1559" w:right="708"/>
        </w:sectPr>
      </w:pPr>
    </w:p>
    <w:p>
      <w:pPr>
        <w:pStyle w:val="Heading2"/>
        <w:numPr>
          <w:ilvl w:val="1"/>
          <w:numId w:val="5"/>
        </w:numPr>
        <w:tabs>
          <w:tab w:pos="1273" w:val="left" w:leader="none"/>
        </w:tabs>
        <w:spacing w:line="240" w:lineRule="auto" w:before="106" w:after="0"/>
        <w:ind w:left="1273" w:right="0" w:hanging="359"/>
        <w:jc w:val="left"/>
      </w:pPr>
      <w:bookmarkStart w:name="_TOC_250029" w:id="25"/>
      <w:bookmarkEnd w:id="25"/>
      <w:r>
        <w:rPr>
          <w:spacing w:val="-2"/>
        </w:rPr>
        <w:t>INTRODUÇÃO</w:t>
      </w:r>
    </w:p>
    <w:p>
      <w:pPr>
        <w:pStyle w:val="BodyText"/>
        <w:spacing w:line="360" w:lineRule="auto" w:before="141"/>
        <w:ind w:left="140" w:right="420" w:firstLine="710"/>
        <w:jc w:val="both"/>
      </w:pPr>
      <w:r>
        <w:rPr/>
        <w:t>O</w:t>
      </w:r>
      <w:r>
        <w:rPr>
          <w:spacing w:val="-4"/>
        </w:rPr>
        <w:t> </w:t>
      </w:r>
      <w:r>
        <w:rPr/>
        <w:t>milho (</w:t>
      </w:r>
      <w:r>
        <w:rPr>
          <w:i/>
        </w:rPr>
        <w:t>Zea</w:t>
      </w:r>
      <w:r>
        <w:rPr>
          <w:i/>
          <w:spacing w:val="-3"/>
        </w:rPr>
        <w:t> </w:t>
      </w:r>
      <w:r>
        <w:rPr>
          <w:i/>
        </w:rPr>
        <w:t>mays</w:t>
      </w:r>
      <w:r>
        <w:rPr>
          <w:i/>
          <w:spacing w:val="-5"/>
        </w:rPr>
        <w:t> </w:t>
      </w:r>
      <w:r>
        <w:rPr>
          <w:i/>
        </w:rPr>
        <w:t>L</w:t>
      </w:r>
      <w:r>
        <w:rPr/>
        <w:t>.)</w:t>
      </w:r>
      <w:r>
        <w:rPr>
          <w:spacing w:val="-6"/>
        </w:rPr>
        <w:t> </w:t>
      </w:r>
      <w:r>
        <w:rPr/>
        <w:t>é</w:t>
      </w:r>
      <w:r>
        <w:rPr>
          <w:spacing w:val="-4"/>
        </w:rPr>
        <w:t> </w:t>
      </w:r>
      <w:r>
        <w:rPr/>
        <w:t>uma</w:t>
      </w:r>
      <w:r>
        <w:rPr>
          <w:spacing w:val="-4"/>
        </w:rPr>
        <w:t> </w:t>
      </w:r>
      <w:r>
        <w:rPr/>
        <w:t>gramínea</w:t>
      </w:r>
      <w:r>
        <w:rPr>
          <w:spacing w:val="-4"/>
        </w:rPr>
        <w:t> </w:t>
      </w:r>
      <w:r>
        <w:rPr/>
        <w:t>da</w:t>
      </w:r>
      <w:r>
        <w:rPr>
          <w:spacing w:val="-4"/>
        </w:rPr>
        <w:t> </w:t>
      </w:r>
      <w:r>
        <w:rPr/>
        <w:t>família </w:t>
      </w:r>
      <w:r>
        <w:rPr>
          <w:i/>
        </w:rPr>
        <w:t>Poaceae</w:t>
      </w:r>
      <w:r>
        <w:rPr/>
        <w:t>,</w:t>
      </w:r>
      <w:r>
        <w:rPr>
          <w:spacing w:val="-1"/>
        </w:rPr>
        <w:t> </w:t>
      </w:r>
      <w:r>
        <w:rPr/>
        <w:t>originária</w:t>
      </w:r>
      <w:r>
        <w:rPr>
          <w:spacing w:val="-4"/>
        </w:rPr>
        <w:t> </w:t>
      </w:r>
      <w:r>
        <w:rPr/>
        <w:t>do México,</w:t>
      </w:r>
      <w:r>
        <w:rPr>
          <w:spacing w:val="-1"/>
        </w:rPr>
        <w:t> </w:t>
      </w:r>
      <w:r>
        <w:rPr/>
        <w:t>cujo cultivo possui</w:t>
      </w:r>
      <w:r>
        <w:rPr>
          <w:spacing w:val="-4"/>
        </w:rPr>
        <w:t> </w:t>
      </w:r>
      <w:r>
        <w:rPr/>
        <w:t>grande importância socioeconômica (SIMIONI </w:t>
      </w:r>
      <w:r>
        <w:rPr>
          <w:i/>
        </w:rPr>
        <w:t>et al., </w:t>
      </w:r>
      <w:r>
        <w:rPr/>
        <w:t>2017).</w:t>
      </w:r>
      <w:r>
        <w:rPr>
          <w:spacing w:val="-3"/>
        </w:rPr>
        <w:t> </w:t>
      </w:r>
      <w:r>
        <w:rPr/>
        <w:t>É cultivado desde o período pré-colombiano e se apresenta hoje, como uma das plantas superiores mais conhecidas</w:t>
      </w:r>
      <w:r>
        <w:rPr>
          <w:spacing w:val="-15"/>
        </w:rPr>
        <w:t> </w:t>
      </w:r>
      <w:r>
        <w:rPr/>
        <w:t>cientificamente</w:t>
      </w:r>
      <w:r>
        <w:rPr>
          <w:spacing w:val="-15"/>
        </w:rPr>
        <w:t> </w:t>
      </w:r>
      <w:r>
        <w:rPr/>
        <w:t>(SANTOS,</w:t>
      </w:r>
      <w:r>
        <w:rPr>
          <w:spacing w:val="-15"/>
        </w:rPr>
        <w:t> </w:t>
      </w:r>
      <w:r>
        <w:rPr/>
        <w:t>2014).</w:t>
      </w:r>
      <w:r>
        <w:rPr>
          <w:spacing w:val="-15"/>
        </w:rPr>
        <w:t> </w:t>
      </w:r>
      <w:r>
        <w:rPr/>
        <w:t>O</w:t>
      </w:r>
      <w:r>
        <w:rPr>
          <w:spacing w:val="-15"/>
        </w:rPr>
        <w:t> </w:t>
      </w:r>
      <w:r>
        <w:rPr/>
        <w:t>seu</w:t>
      </w:r>
      <w:r>
        <w:rPr>
          <w:spacing w:val="-15"/>
        </w:rPr>
        <w:t> </w:t>
      </w:r>
      <w:r>
        <w:rPr/>
        <w:t>cultivo</w:t>
      </w:r>
      <w:r>
        <w:rPr>
          <w:spacing w:val="-15"/>
        </w:rPr>
        <w:t> </w:t>
      </w:r>
      <w:r>
        <w:rPr/>
        <w:t>ocorre</w:t>
      </w:r>
      <w:r>
        <w:rPr>
          <w:spacing w:val="-15"/>
        </w:rPr>
        <w:t> </w:t>
      </w:r>
      <w:r>
        <w:rPr/>
        <w:t>durante</w:t>
      </w:r>
      <w:r>
        <w:rPr>
          <w:spacing w:val="-15"/>
        </w:rPr>
        <w:t> </w:t>
      </w:r>
      <w:r>
        <w:rPr/>
        <w:t>o</w:t>
      </w:r>
      <w:r>
        <w:rPr>
          <w:spacing w:val="-15"/>
        </w:rPr>
        <w:t> </w:t>
      </w:r>
      <w:r>
        <w:rPr/>
        <w:t>ano</w:t>
      </w:r>
      <w:r>
        <w:rPr>
          <w:spacing w:val="-15"/>
        </w:rPr>
        <w:t> </w:t>
      </w:r>
      <w:r>
        <w:rPr/>
        <w:t>todo,</w:t>
      </w:r>
      <w:r>
        <w:rPr>
          <w:spacing w:val="-15"/>
        </w:rPr>
        <w:t> </w:t>
      </w:r>
      <w:r>
        <w:rPr/>
        <w:t>podendo ser colhido maduro (ciclo de 90</w:t>
      </w:r>
      <w:r>
        <w:rPr>
          <w:spacing w:val="-1"/>
        </w:rPr>
        <w:t> </w:t>
      </w:r>
      <w:r>
        <w:rPr/>
        <w:t>dias aproximadamente), ou</w:t>
      </w:r>
      <w:r>
        <w:rPr>
          <w:spacing w:val="-1"/>
        </w:rPr>
        <w:t> </w:t>
      </w:r>
      <w:r>
        <w:rPr/>
        <w:t>no estágio leitoso -Milho Verde - (MV),</w:t>
      </w:r>
      <w:r>
        <w:rPr>
          <w:spacing w:val="-15"/>
        </w:rPr>
        <w:t> </w:t>
      </w:r>
      <w:r>
        <w:rPr/>
        <w:t>quando</w:t>
      </w:r>
      <w:r>
        <w:rPr>
          <w:spacing w:val="-15"/>
        </w:rPr>
        <w:t> </w:t>
      </w:r>
      <w:r>
        <w:rPr/>
        <w:t>os</w:t>
      </w:r>
      <w:r>
        <w:rPr>
          <w:spacing w:val="-15"/>
        </w:rPr>
        <w:t> </w:t>
      </w:r>
      <w:r>
        <w:rPr/>
        <w:t>grãos</w:t>
      </w:r>
      <w:r>
        <w:rPr>
          <w:spacing w:val="-15"/>
        </w:rPr>
        <w:t> </w:t>
      </w:r>
      <w:r>
        <w:rPr/>
        <w:t>estão</w:t>
      </w:r>
      <w:r>
        <w:rPr>
          <w:spacing w:val="-15"/>
        </w:rPr>
        <w:t> </w:t>
      </w:r>
      <w:r>
        <w:rPr/>
        <w:t>com</w:t>
      </w:r>
      <w:r>
        <w:rPr>
          <w:spacing w:val="-15"/>
        </w:rPr>
        <w:t> </w:t>
      </w:r>
      <w:r>
        <w:rPr/>
        <w:t>70</w:t>
      </w:r>
      <w:r>
        <w:rPr>
          <w:spacing w:val="-13"/>
        </w:rPr>
        <w:t> </w:t>
      </w:r>
      <w:r>
        <w:rPr/>
        <w:t>a</w:t>
      </w:r>
      <w:r>
        <w:rPr>
          <w:spacing w:val="-15"/>
        </w:rPr>
        <w:t> </w:t>
      </w:r>
      <w:r>
        <w:rPr/>
        <w:t>80</w:t>
      </w:r>
      <w:r>
        <w:rPr>
          <w:spacing w:val="-13"/>
        </w:rPr>
        <w:t> </w:t>
      </w:r>
      <w:r>
        <w:rPr/>
        <w:t>%</w:t>
      </w:r>
      <w:r>
        <w:rPr>
          <w:spacing w:val="-13"/>
        </w:rPr>
        <w:t> </w:t>
      </w:r>
      <w:r>
        <w:rPr/>
        <w:t>de</w:t>
      </w:r>
      <w:r>
        <w:rPr>
          <w:spacing w:val="-15"/>
        </w:rPr>
        <w:t> </w:t>
      </w:r>
      <w:r>
        <w:rPr/>
        <w:t>umidade</w:t>
      </w:r>
      <w:r>
        <w:rPr>
          <w:spacing w:val="-15"/>
        </w:rPr>
        <w:t> </w:t>
      </w:r>
      <w:r>
        <w:rPr/>
        <w:t>(LUZ</w:t>
      </w:r>
      <w:r>
        <w:rPr>
          <w:spacing w:val="-15"/>
        </w:rPr>
        <w:t> </w:t>
      </w:r>
      <w:r>
        <w:rPr>
          <w:i/>
        </w:rPr>
        <w:t>et</w:t>
      </w:r>
      <w:r>
        <w:rPr>
          <w:i/>
          <w:spacing w:val="-14"/>
        </w:rPr>
        <w:t> </w:t>
      </w:r>
      <w:r>
        <w:rPr>
          <w:i/>
        </w:rPr>
        <w:t>al.,</w:t>
      </w:r>
      <w:r>
        <w:rPr>
          <w:i/>
          <w:spacing w:val="-12"/>
        </w:rPr>
        <w:t> </w:t>
      </w:r>
      <w:r>
        <w:rPr/>
        <w:t>2014).</w:t>
      </w:r>
      <w:r>
        <w:rPr>
          <w:spacing w:val="-12"/>
        </w:rPr>
        <w:t> </w:t>
      </w:r>
      <w:r>
        <w:rPr/>
        <w:t>Por</w:t>
      </w:r>
      <w:r>
        <w:rPr>
          <w:spacing w:val="-13"/>
        </w:rPr>
        <w:t> </w:t>
      </w:r>
      <w:r>
        <w:rPr/>
        <w:t>ser</w:t>
      </w:r>
      <w:r>
        <w:rPr>
          <w:spacing w:val="-13"/>
        </w:rPr>
        <w:t> </w:t>
      </w:r>
      <w:r>
        <w:rPr/>
        <w:t>considerado um produto hortícola, o MV figura apenas nos censos agropecuários realizados pelo Instituto Brasileiro de</w:t>
      </w:r>
      <w:r>
        <w:rPr>
          <w:spacing w:val="-1"/>
        </w:rPr>
        <w:t> </w:t>
      </w:r>
      <w:r>
        <w:rPr/>
        <w:t>Geografia</w:t>
      </w:r>
      <w:r>
        <w:rPr>
          <w:spacing w:val="-1"/>
        </w:rPr>
        <w:t> </w:t>
      </w:r>
      <w:r>
        <w:rPr/>
        <w:t>e</w:t>
      </w:r>
      <w:r>
        <w:rPr>
          <w:spacing w:val="-1"/>
        </w:rPr>
        <w:t> </w:t>
      </w:r>
      <w:r>
        <w:rPr/>
        <w:t>Estatística</w:t>
      </w:r>
      <w:r>
        <w:rPr>
          <w:spacing w:val="-1"/>
        </w:rPr>
        <w:t> </w:t>
      </w:r>
      <w:r>
        <w:rPr/>
        <w:t>(IBGE), não</w:t>
      </w:r>
      <w:r>
        <w:rPr>
          <w:spacing w:val="-4"/>
        </w:rPr>
        <w:t> </w:t>
      </w:r>
      <w:r>
        <w:rPr/>
        <w:t>havendo monitoramento contínuo dos</w:t>
      </w:r>
      <w:r>
        <w:rPr>
          <w:spacing w:val="-2"/>
        </w:rPr>
        <w:t> </w:t>
      </w:r>
      <w:r>
        <w:rPr/>
        <w:t>dados de produção e produtividade como ocorre no milho em grãos. No Brasil, a produção de MV, conforme dados preliminares do último Censo Agropecuário de 2017, foi de 4.912.289 toneladas (ton) cultivado em 71.125 propriedades rurais (IBGE, 2017).</w:t>
      </w:r>
    </w:p>
    <w:p>
      <w:pPr>
        <w:pStyle w:val="BodyText"/>
        <w:spacing w:line="360" w:lineRule="auto"/>
        <w:ind w:left="140" w:right="419" w:firstLine="710"/>
        <w:jc w:val="both"/>
      </w:pPr>
      <w:r>
        <w:rPr/>
        <w:t>Na Região Nordeste (NE) do país, a produção é destinada a atender as demandas de consumo local, identificando-se aí o grande nicho econômico desse produto hortícola (PEDROTTI </w:t>
      </w:r>
      <w:r>
        <w:rPr>
          <w:i/>
        </w:rPr>
        <w:t>et al., </w:t>
      </w:r>
      <w:r>
        <w:rPr/>
        <w:t>2003). Os dados mais recentes fornecidos pelo IBGE (2017), indicam</w:t>
      </w:r>
      <w:r>
        <w:rPr>
          <w:spacing w:val="-5"/>
        </w:rPr>
        <w:t> </w:t>
      </w:r>
      <w:r>
        <w:rPr/>
        <w:t>que no ano de 2017 a produção média de MV no NE foi de 97.009 ton, e em Sergipe (SE) 8.585 ton, cultivada em 49.409 e 2.948 propriedades rurais respectivamente (IBGE, 2017). Os sistemas</w:t>
      </w:r>
      <w:r>
        <w:rPr>
          <w:spacing w:val="-12"/>
        </w:rPr>
        <w:t> </w:t>
      </w:r>
      <w:r>
        <w:rPr/>
        <w:t>de</w:t>
      </w:r>
      <w:r>
        <w:rPr>
          <w:spacing w:val="-9"/>
        </w:rPr>
        <w:t> </w:t>
      </w:r>
      <w:r>
        <w:rPr/>
        <w:t>produção</w:t>
      </w:r>
      <w:r>
        <w:rPr>
          <w:spacing w:val="-8"/>
        </w:rPr>
        <w:t> </w:t>
      </w:r>
      <w:r>
        <w:rPr/>
        <w:t>são</w:t>
      </w:r>
      <w:r>
        <w:rPr>
          <w:spacing w:val="-8"/>
        </w:rPr>
        <w:t> </w:t>
      </w:r>
      <w:r>
        <w:rPr/>
        <w:t>bastante</w:t>
      </w:r>
      <w:r>
        <w:rPr>
          <w:spacing w:val="-9"/>
        </w:rPr>
        <w:t> </w:t>
      </w:r>
      <w:r>
        <w:rPr/>
        <w:t>variados,</w:t>
      </w:r>
      <w:r>
        <w:rPr>
          <w:spacing w:val="-6"/>
        </w:rPr>
        <w:t> </w:t>
      </w:r>
      <w:r>
        <w:rPr/>
        <w:t>indo</w:t>
      </w:r>
      <w:r>
        <w:rPr>
          <w:spacing w:val="-3"/>
        </w:rPr>
        <w:t> </w:t>
      </w:r>
      <w:r>
        <w:rPr/>
        <w:t>de</w:t>
      </w:r>
      <w:r>
        <w:rPr>
          <w:spacing w:val="-9"/>
        </w:rPr>
        <w:t> </w:t>
      </w:r>
      <w:r>
        <w:rPr/>
        <w:t>exploração</w:t>
      </w:r>
      <w:r>
        <w:rPr>
          <w:spacing w:val="-3"/>
        </w:rPr>
        <w:t> </w:t>
      </w:r>
      <w:r>
        <w:rPr/>
        <w:t>de</w:t>
      </w:r>
      <w:r>
        <w:rPr>
          <w:spacing w:val="-14"/>
        </w:rPr>
        <w:t> </w:t>
      </w:r>
      <w:r>
        <w:rPr/>
        <w:t>subsistência,</w:t>
      </w:r>
      <w:r>
        <w:rPr>
          <w:spacing w:val="-6"/>
        </w:rPr>
        <w:t> </w:t>
      </w:r>
      <w:r>
        <w:rPr/>
        <w:t>até</w:t>
      </w:r>
      <w:r>
        <w:rPr>
          <w:spacing w:val="-15"/>
        </w:rPr>
        <w:t> </w:t>
      </w:r>
      <w:r>
        <w:rPr/>
        <w:t>os</w:t>
      </w:r>
      <w:r>
        <w:rPr>
          <w:spacing w:val="-10"/>
        </w:rPr>
        <w:t> </w:t>
      </w:r>
      <w:r>
        <w:rPr/>
        <w:t>sistemas de produção altamente tecnificados (CRUZ et </w:t>
      </w:r>
      <w:r>
        <w:rPr>
          <w:i/>
        </w:rPr>
        <w:t>al., </w:t>
      </w:r>
      <w:r>
        <w:rPr/>
        <w:t>2011), utilizando-se de sistemas de manejo como o plantio direto, cultivo mínimo e cultivo convencional.</w:t>
      </w:r>
    </w:p>
    <w:p>
      <w:pPr>
        <w:pStyle w:val="BodyText"/>
        <w:spacing w:line="360" w:lineRule="auto"/>
        <w:ind w:left="140" w:right="423" w:firstLine="710"/>
        <w:jc w:val="both"/>
      </w:pPr>
      <w:r>
        <w:rPr/>
        <w:t>O cultivo do MV é realizado predominantemente por agricultores familiares em pequenas propriedades (TSUNECHIRO; MIURA, 2012), principalmente devido a facilidade de</w:t>
      </w:r>
      <w:r>
        <w:rPr>
          <w:spacing w:val="-7"/>
        </w:rPr>
        <w:t> </w:t>
      </w:r>
      <w:r>
        <w:rPr/>
        <w:t>rápido</w:t>
      </w:r>
      <w:r>
        <w:rPr>
          <w:spacing w:val="-1"/>
        </w:rPr>
        <w:t> </w:t>
      </w:r>
      <w:r>
        <w:rPr/>
        <w:t>escoamento</w:t>
      </w:r>
      <w:r>
        <w:rPr>
          <w:spacing w:val="-6"/>
        </w:rPr>
        <w:t> </w:t>
      </w:r>
      <w:r>
        <w:rPr/>
        <w:t>da</w:t>
      </w:r>
      <w:r>
        <w:rPr>
          <w:spacing w:val="-7"/>
        </w:rPr>
        <w:t> </w:t>
      </w:r>
      <w:r>
        <w:rPr/>
        <w:t>produção,</w:t>
      </w:r>
      <w:r>
        <w:rPr>
          <w:spacing w:val="-4"/>
        </w:rPr>
        <w:t> </w:t>
      </w:r>
      <w:r>
        <w:rPr/>
        <w:t>diante</w:t>
      </w:r>
      <w:r>
        <w:rPr>
          <w:spacing w:val="-7"/>
        </w:rPr>
        <w:t> </w:t>
      </w:r>
      <w:r>
        <w:rPr/>
        <w:t>da</w:t>
      </w:r>
      <w:r>
        <w:rPr>
          <w:spacing w:val="-7"/>
        </w:rPr>
        <w:t> </w:t>
      </w:r>
      <w:r>
        <w:rPr/>
        <w:t>perecibilidade</w:t>
      </w:r>
      <w:r>
        <w:rPr>
          <w:spacing w:val="-7"/>
        </w:rPr>
        <w:t> </w:t>
      </w:r>
      <w:r>
        <w:rPr/>
        <w:t>do</w:t>
      </w:r>
      <w:r>
        <w:rPr>
          <w:spacing w:val="-1"/>
        </w:rPr>
        <w:t> </w:t>
      </w:r>
      <w:r>
        <w:rPr/>
        <w:t>produto,</w:t>
      </w:r>
      <w:r>
        <w:rPr>
          <w:spacing w:val="-8"/>
        </w:rPr>
        <w:t> </w:t>
      </w:r>
      <w:r>
        <w:rPr/>
        <w:t>da</w:t>
      </w:r>
      <w:r>
        <w:rPr>
          <w:spacing w:val="-7"/>
        </w:rPr>
        <w:t> </w:t>
      </w:r>
      <w:r>
        <w:rPr/>
        <w:t>demanda</w:t>
      </w:r>
      <w:r>
        <w:rPr>
          <w:spacing w:val="-2"/>
        </w:rPr>
        <w:t> </w:t>
      </w:r>
      <w:r>
        <w:rPr/>
        <w:t>local</w:t>
      </w:r>
      <w:r>
        <w:rPr>
          <w:spacing w:val="-10"/>
        </w:rPr>
        <w:t> </w:t>
      </w:r>
      <w:r>
        <w:rPr/>
        <w:t>e</w:t>
      </w:r>
      <w:r>
        <w:rPr>
          <w:spacing w:val="-7"/>
        </w:rPr>
        <w:t> </w:t>
      </w:r>
      <w:r>
        <w:rPr/>
        <w:t>do maior valor de mercado alcançado, quando comparado ao milho comercializado na forma de grãos secos. Segundo Hofer </w:t>
      </w:r>
      <w:r>
        <w:rPr>
          <w:i/>
        </w:rPr>
        <w:t>et al. </w:t>
      </w:r>
      <w:r>
        <w:rPr/>
        <w:t>(2011) grande parte desses agricultores gerenciam suas propriedades na informalidade, sem haver controle financeiro do processo produtivo. Entretanto,</w:t>
      </w:r>
      <w:r>
        <w:rPr>
          <w:spacing w:val="-6"/>
        </w:rPr>
        <w:t> </w:t>
      </w:r>
      <w:r>
        <w:rPr/>
        <w:t>diante</w:t>
      </w:r>
      <w:r>
        <w:rPr>
          <w:spacing w:val="-5"/>
        </w:rPr>
        <w:t> </w:t>
      </w:r>
      <w:r>
        <w:rPr/>
        <w:t>do</w:t>
      </w:r>
      <w:r>
        <w:rPr>
          <w:spacing w:val="-4"/>
        </w:rPr>
        <w:t> </w:t>
      </w:r>
      <w:r>
        <w:rPr/>
        <w:t>aumento</w:t>
      </w:r>
      <w:r>
        <w:rPr>
          <w:spacing w:val="-4"/>
        </w:rPr>
        <w:t> </w:t>
      </w:r>
      <w:r>
        <w:rPr/>
        <w:t>da</w:t>
      </w:r>
      <w:r>
        <w:rPr>
          <w:spacing w:val="-5"/>
        </w:rPr>
        <w:t> </w:t>
      </w:r>
      <w:r>
        <w:rPr/>
        <w:t>demanda</w:t>
      </w:r>
      <w:r>
        <w:rPr>
          <w:spacing w:val="-5"/>
        </w:rPr>
        <w:t> </w:t>
      </w:r>
      <w:r>
        <w:rPr/>
        <w:t>do</w:t>
      </w:r>
      <w:r>
        <w:rPr>
          <w:spacing w:val="-4"/>
        </w:rPr>
        <w:t> </w:t>
      </w:r>
      <w:r>
        <w:rPr/>
        <w:t>mercado</w:t>
      </w:r>
      <w:r>
        <w:rPr>
          <w:spacing w:val="-4"/>
        </w:rPr>
        <w:t> </w:t>
      </w:r>
      <w:r>
        <w:rPr/>
        <w:t>consumidor,</w:t>
      </w:r>
      <w:r>
        <w:rPr>
          <w:spacing w:val="-6"/>
        </w:rPr>
        <w:t> </w:t>
      </w:r>
      <w:r>
        <w:rPr/>
        <w:t>da</w:t>
      </w:r>
      <w:r>
        <w:rPr>
          <w:spacing w:val="-9"/>
        </w:rPr>
        <w:t> </w:t>
      </w:r>
      <w:r>
        <w:rPr/>
        <w:t>alta</w:t>
      </w:r>
      <w:r>
        <w:rPr>
          <w:spacing w:val="-5"/>
        </w:rPr>
        <w:t> </w:t>
      </w:r>
      <w:r>
        <w:rPr/>
        <w:t>concorrência</w:t>
      </w:r>
      <w:r>
        <w:rPr>
          <w:spacing w:val="-5"/>
        </w:rPr>
        <w:t> </w:t>
      </w:r>
      <w:r>
        <w:rPr/>
        <w:t>e</w:t>
      </w:r>
      <w:r>
        <w:rPr>
          <w:spacing w:val="-5"/>
        </w:rPr>
        <w:t> </w:t>
      </w:r>
      <w:r>
        <w:rPr/>
        <w:t>dos momentos de crise econômica, o agricultor tende a sentir necessidade de administrar seus recursos de forma mais eficaz para assim não comprometer o futuro do empreendimento (BORSOI, 2017).</w:t>
      </w:r>
    </w:p>
    <w:p>
      <w:pPr>
        <w:pStyle w:val="BodyText"/>
        <w:spacing w:line="360" w:lineRule="auto" w:before="4"/>
        <w:ind w:left="140" w:right="415" w:firstLine="710"/>
        <w:jc w:val="both"/>
      </w:pPr>
      <w:r>
        <w:rPr/>
        <w:t>Nesse sentido, ao longo dos anos, houve um aumento do número de</w:t>
      </w:r>
      <w:r>
        <w:rPr>
          <w:spacing w:val="40"/>
        </w:rPr>
        <w:t> </w:t>
      </w:r>
      <w:r>
        <w:rPr/>
        <w:t>pesquisas relacionadas aos custos da produção agrícola, assim como suas estimativas diante da estreita margem de rentabilidade que as culturas proporcionam (BENFICA </w:t>
      </w:r>
      <w:r>
        <w:rPr>
          <w:i/>
        </w:rPr>
        <w:t>et al</w:t>
      </w:r>
      <w:r>
        <w:rPr/>
        <w:t>., 2011; BORGES; MAINARDI;</w:t>
      </w:r>
      <w:r>
        <w:rPr>
          <w:spacing w:val="-15"/>
        </w:rPr>
        <w:t> </w:t>
      </w:r>
      <w:r>
        <w:rPr/>
        <w:t>VELASQUEZ,</w:t>
      </w:r>
      <w:r>
        <w:rPr>
          <w:spacing w:val="-15"/>
        </w:rPr>
        <w:t> </w:t>
      </w:r>
      <w:r>
        <w:rPr/>
        <w:t>2013;</w:t>
      </w:r>
      <w:r>
        <w:rPr>
          <w:spacing w:val="-15"/>
        </w:rPr>
        <w:t> </w:t>
      </w:r>
      <w:r>
        <w:rPr/>
        <w:t>CLEMENTE;</w:t>
      </w:r>
      <w:r>
        <w:rPr>
          <w:spacing w:val="-17"/>
        </w:rPr>
        <w:t> </w:t>
      </w:r>
      <w:r>
        <w:rPr/>
        <w:t>GUTERVIL;</w:t>
      </w:r>
      <w:r>
        <w:rPr>
          <w:spacing w:val="-15"/>
        </w:rPr>
        <w:t> </w:t>
      </w:r>
      <w:r>
        <w:rPr/>
        <w:t>TAFFAREL,</w:t>
      </w:r>
      <w:r>
        <w:rPr>
          <w:spacing w:val="-14"/>
        </w:rPr>
        <w:t> </w:t>
      </w:r>
      <w:r>
        <w:rPr/>
        <w:t>2010;</w:t>
      </w:r>
      <w:r>
        <w:rPr>
          <w:spacing w:val="-15"/>
        </w:rPr>
        <w:t> </w:t>
      </w:r>
      <w:r>
        <w:rPr/>
        <w:t>FEITOSA</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420"/>
        <w:jc w:val="both"/>
      </w:pPr>
      <w:r>
        <w:rPr>
          <w:i/>
        </w:rPr>
        <w:t>et al., </w:t>
      </w:r>
      <w:r>
        <w:rPr/>
        <w:t>2018; FURLANETO; MARTINS; ESPERANCINI, 2011; GALEANO; VENTURA, 2018;</w:t>
      </w:r>
      <w:r>
        <w:rPr>
          <w:spacing w:val="-11"/>
        </w:rPr>
        <w:t> </w:t>
      </w:r>
      <w:r>
        <w:rPr/>
        <w:t>RABELO;</w:t>
      </w:r>
      <w:r>
        <w:rPr>
          <w:spacing w:val="-11"/>
        </w:rPr>
        <w:t> </w:t>
      </w:r>
      <w:r>
        <w:rPr/>
        <w:t>SOUZA;</w:t>
      </w:r>
      <w:r>
        <w:rPr>
          <w:spacing w:val="-12"/>
        </w:rPr>
        <w:t> </w:t>
      </w:r>
      <w:r>
        <w:rPr/>
        <w:t>OLIVEIRA,</w:t>
      </w:r>
      <w:r>
        <w:rPr>
          <w:spacing w:val="-5"/>
        </w:rPr>
        <w:t> </w:t>
      </w:r>
      <w:r>
        <w:rPr/>
        <w:t>2017;</w:t>
      </w:r>
      <w:r>
        <w:rPr>
          <w:spacing w:val="-11"/>
        </w:rPr>
        <w:t> </w:t>
      </w:r>
      <w:r>
        <w:rPr/>
        <w:t>RAMBO</w:t>
      </w:r>
      <w:r>
        <w:rPr>
          <w:spacing w:val="-3"/>
        </w:rPr>
        <w:t> </w:t>
      </w:r>
      <w:r>
        <w:rPr>
          <w:i/>
        </w:rPr>
        <w:t>et</w:t>
      </w:r>
      <w:r>
        <w:rPr>
          <w:i/>
          <w:spacing w:val="-6"/>
        </w:rPr>
        <w:t> </w:t>
      </w:r>
      <w:r>
        <w:rPr>
          <w:i/>
        </w:rPr>
        <w:t>al.,</w:t>
      </w:r>
      <w:r>
        <w:rPr>
          <w:i/>
          <w:spacing w:val="-4"/>
        </w:rPr>
        <w:t> </w:t>
      </w:r>
      <w:r>
        <w:rPr/>
        <w:t>2015;</w:t>
      </w:r>
      <w:r>
        <w:rPr>
          <w:spacing w:val="-11"/>
        </w:rPr>
        <w:t> </w:t>
      </w:r>
      <w:r>
        <w:rPr/>
        <w:t>REIS</w:t>
      </w:r>
      <w:r>
        <w:rPr>
          <w:spacing w:val="-5"/>
        </w:rPr>
        <w:t> </w:t>
      </w:r>
      <w:r>
        <w:rPr>
          <w:i/>
        </w:rPr>
        <w:t>et</w:t>
      </w:r>
      <w:r>
        <w:rPr>
          <w:i/>
          <w:spacing w:val="-11"/>
        </w:rPr>
        <w:t> </w:t>
      </w:r>
      <w:r>
        <w:rPr>
          <w:i/>
        </w:rPr>
        <w:t>al</w:t>
      </w:r>
      <w:r>
        <w:rPr/>
        <w:t>.,</w:t>
      </w:r>
      <w:r>
        <w:rPr>
          <w:spacing w:val="-9"/>
        </w:rPr>
        <w:t> </w:t>
      </w:r>
      <w:r>
        <w:rPr/>
        <w:t>2012;</w:t>
      </w:r>
      <w:r>
        <w:rPr>
          <w:spacing w:val="-11"/>
        </w:rPr>
        <w:t> </w:t>
      </w:r>
      <w:r>
        <w:rPr/>
        <w:t>VERA-CALDERÓN; FERREIRA, 2004).</w:t>
      </w:r>
    </w:p>
    <w:p>
      <w:pPr>
        <w:pStyle w:val="BodyText"/>
        <w:spacing w:line="360" w:lineRule="auto"/>
        <w:ind w:left="140" w:right="422" w:firstLine="710"/>
        <w:jc w:val="both"/>
      </w:pPr>
      <w:r>
        <w:rPr/>
        <w:t>O empreendimento rural como qualquer firma, segundo os princípios econômicos neoclássicos da teoria da firma, é o local que usando-se de tecnologias (manejo da cultura), compra insumos (sementes, fertilizantes, defensivos dentre</w:t>
      </w:r>
      <w:r>
        <w:rPr>
          <w:spacing w:val="-1"/>
        </w:rPr>
        <w:t> </w:t>
      </w:r>
      <w:r>
        <w:rPr/>
        <w:t>outros), processa (implementação, desenvolvimento e colheita da cultura) e vende o produto (comercialização da cultura) no mercado, gerando um bem ou serviço, maximizando os lucros obtidos (VASCONCELLOS; PINHO, 2002).</w:t>
      </w:r>
    </w:p>
    <w:p>
      <w:pPr>
        <w:pStyle w:val="BodyText"/>
        <w:spacing w:line="360" w:lineRule="auto"/>
        <w:ind w:left="140" w:right="417" w:firstLine="710"/>
        <w:jc w:val="both"/>
      </w:pPr>
      <w:r>
        <w:rPr/>
        <w:t>Desta forma os lucros gerados pela atividade rural, são diretamente relacionados com os</w:t>
      </w:r>
      <w:r>
        <w:rPr>
          <w:spacing w:val="-2"/>
        </w:rPr>
        <w:t> </w:t>
      </w:r>
      <w:r>
        <w:rPr/>
        <w:t>custos</w:t>
      </w:r>
      <w:r>
        <w:rPr>
          <w:spacing w:val="-2"/>
        </w:rPr>
        <w:t> </w:t>
      </w:r>
      <w:r>
        <w:rPr/>
        <w:t>do processo produtivo. Por isso, a</w:t>
      </w:r>
      <w:r>
        <w:rPr>
          <w:spacing w:val="-1"/>
        </w:rPr>
        <w:t> </w:t>
      </w:r>
      <w:r>
        <w:rPr/>
        <w:t>presença</w:t>
      </w:r>
      <w:r>
        <w:rPr>
          <w:spacing w:val="-1"/>
        </w:rPr>
        <w:t> </w:t>
      </w:r>
      <w:r>
        <w:rPr/>
        <w:t>de</w:t>
      </w:r>
      <w:r>
        <w:rPr>
          <w:spacing w:val="-1"/>
        </w:rPr>
        <w:t> </w:t>
      </w:r>
      <w:r>
        <w:rPr/>
        <w:t>um</w:t>
      </w:r>
      <w:r>
        <w:rPr>
          <w:spacing w:val="-5"/>
        </w:rPr>
        <w:t> </w:t>
      </w:r>
      <w:r>
        <w:rPr/>
        <w:t>item nos</w:t>
      </w:r>
      <w:r>
        <w:rPr>
          <w:spacing w:val="-2"/>
        </w:rPr>
        <w:t> </w:t>
      </w:r>
      <w:r>
        <w:rPr/>
        <w:t>custos</w:t>
      </w:r>
      <w:r>
        <w:rPr>
          <w:spacing w:val="-2"/>
        </w:rPr>
        <w:t> </w:t>
      </w:r>
      <w:r>
        <w:rPr/>
        <w:t>de</w:t>
      </w:r>
      <w:r>
        <w:rPr>
          <w:spacing w:val="-1"/>
        </w:rPr>
        <w:t> </w:t>
      </w:r>
      <w:r>
        <w:rPr/>
        <w:t>produção pode contribuir de forma significativa no custo final do produto, sendo necessário observar os diversos processos e recursos produtivos disponíveis, selecionando a melhor alternativa, visando</w:t>
      </w:r>
      <w:r>
        <w:rPr>
          <w:spacing w:val="-8"/>
        </w:rPr>
        <w:t> </w:t>
      </w:r>
      <w:r>
        <w:rPr/>
        <w:t>um</w:t>
      </w:r>
      <w:r>
        <w:rPr>
          <w:spacing w:val="-14"/>
        </w:rPr>
        <w:t> </w:t>
      </w:r>
      <w:r>
        <w:rPr/>
        <w:t>maior</w:t>
      </w:r>
      <w:r>
        <w:rPr>
          <w:spacing w:val="-3"/>
        </w:rPr>
        <w:t> </w:t>
      </w:r>
      <w:r>
        <w:rPr/>
        <w:t>lucro.</w:t>
      </w:r>
      <w:r>
        <w:rPr>
          <w:spacing w:val="-12"/>
        </w:rPr>
        <w:t> </w:t>
      </w:r>
      <w:r>
        <w:rPr/>
        <w:t>A</w:t>
      </w:r>
      <w:r>
        <w:rPr>
          <w:spacing w:val="-15"/>
        </w:rPr>
        <w:t> </w:t>
      </w:r>
      <w:r>
        <w:rPr/>
        <w:t>análise</w:t>
      </w:r>
      <w:r>
        <w:rPr>
          <w:spacing w:val="-11"/>
        </w:rPr>
        <w:t> </w:t>
      </w:r>
      <w:r>
        <w:rPr/>
        <w:t>dos</w:t>
      </w:r>
      <w:r>
        <w:rPr>
          <w:spacing w:val="-12"/>
        </w:rPr>
        <w:t> </w:t>
      </w:r>
      <w:r>
        <w:rPr/>
        <w:t>custos</w:t>
      </w:r>
      <w:r>
        <w:rPr>
          <w:spacing w:val="-12"/>
        </w:rPr>
        <w:t> </w:t>
      </w:r>
      <w:r>
        <w:rPr/>
        <w:t>de</w:t>
      </w:r>
      <w:r>
        <w:rPr>
          <w:spacing w:val="-11"/>
        </w:rPr>
        <w:t> </w:t>
      </w:r>
      <w:r>
        <w:rPr/>
        <w:t>produção</w:t>
      </w:r>
      <w:r>
        <w:rPr>
          <w:spacing w:val="-5"/>
        </w:rPr>
        <w:t> </w:t>
      </w:r>
      <w:r>
        <w:rPr/>
        <w:t>em</w:t>
      </w:r>
      <w:r>
        <w:rPr>
          <w:spacing w:val="-15"/>
        </w:rPr>
        <w:t> </w:t>
      </w:r>
      <w:r>
        <w:rPr/>
        <w:t>propriedades</w:t>
      </w:r>
      <w:r>
        <w:rPr>
          <w:spacing w:val="-12"/>
        </w:rPr>
        <w:t> </w:t>
      </w:r>
      <w:r>
        <w:rPr/>
        <w:t>rurais</w:t>
      </w:r>
      <w:r>
        <w:rPr>
          <w:spacing w:val="-12"/>
        </w:rPr>
        <w:t> </w:t>
      </w:r>
      <w:r>
        <w:rPr/>
        <w:t>é</w:t>
      </w:r>
      <w:r>
        <w:rPr>
          <w:spacing w:val="-6"/>
        </w:rPr>
        <w:t> </w:t>
      </w:r>
      <w:r>
        <w:rPr/>
        <w:t>importante, pois subsidia a tomada de decisão gerencial pelos produtores rurais, a criação de políticas de crédito rural e de preços mínimos pelo governo (LEAL, 2017).</w:t>
      </w:r>
    </w:p>
    <w:p>
      <w:pPr>
        <w:pStyle w:val="BodyText"/>
        <w:spacing w:line="360" w:lineRule="auto"/>
        <w:ind w:left="140" w:right="418" w:firstLine="710"/>
        <w:jc w:val="both"/>
      </w:pPr>
      <w:r>
        <w:rPr/>
        <w:t>A identificação, avaliação e análise</w:t>
      </w:r>
      <w:r>
        <w:rPr>
          <w:spacing w:val="40"/>
        </w:rPr>
        <w:t> </w:t>
      </w:r>
      <w:r>
        <w:rPr/>
        <w:t>dos custos de produção de certa cultura é uma ferramenta importante para o produtor rural, pois possibilita a identificação de culturas mais rentáveis, ou qual</w:t>
      </w:r>
      <w:r>
        <w:rPr>
          <w:spacing w:val="-4"/>
        </w:rPr>
        <w:t> </w:t>
      </w:r>
      <w:r>
        <w:rPr/>
        <w:t>combinação de culturas resultará em maior lucratividade dentre os recursos e pacotes tecnológicos (forma pela qual os insumos e manejos são combinados visando a produção agrícola) existentes disponíveis (BORSOI, 2017). Conforme destacado por Richetti (2016) baseado nos custos de produção agrícola, é possível avaliar a rentabilidade e a lucratividade proporcionada pelo sistema de manejo agrícola adotado pelo produtor rural (ARTUZO </w:t>
      </w:r>
      <w:r>
        <w:rPr>
          <w:i/>
        </w:rPr>
        <w:t>et al., </w:t>
      </w:r>
      <w:r>
        <w:rPr/>
        <w:t>2017).</w:t>
      </w:r>
    </w:p>
    <w:p>
      <w:pPr>
        <w:pStyle w:val="BodyText"/>
        <w:spacing w:line="360" w:lineRule="auto"/>
        <w:ind w:left="140" w:right="424" w:firstLine="710"/>
        <w:jc w:val="both"/>
      </w:pPr>
      <w:r>
        <w:rPr/>
        <w:t>Para</w:t>
      </w:r>
      <w:r>
        <w:rPr>
          <w:spacing w:val="-1"/>
        </w:rPr>
        <w:t> </w:t>
      </w:r>
      <w:r>
        <w:rPr/>
        <w:t>as</w:t>
      </w:r>
      <w:r>
        <w:rPr>
          <w:spacing w:val="-3"/>
        </w:rPr>
        <w:t> </w:t>
      </w:r>
      <w:r>
        <w:rPr/>
        <w:t>condições</w:t>
      </w:r>
      <w:r>
        <w:rPr>
          <w:spacing w:val="-3"/>
        </w:rPr>
        <w:t> </w:t>
      </w:r>
      <w:r>
        <w:rPr/>
        <w:t>edafoclimáticas</w:t>
      </w:r>
      <w:r>
        <w:rPr>
          <w:spacing w:val="-3"/>
        </w:rPr>
        <w:t> </w:t>
      </w:r>
      <w:r>
        <w:rPr/>
        <w:t>tropicais, há</w:t>
      </w:r>
      <w:r>
        <w:rPr>
          <w:spacing w:val="-1"/>
        </w:rPr>
        <w:t> </w:t>
      </w:r>
      <w:r>
        <w:rPr/>
        <w:t>ausência</w:t>
      </w:r>
      <w:r>
        <w:rPr>
          <w:spacing w:val="-1"/>
        </w:rPr>
        <w:t> </w:t>
      </w:r>
      <w:r>
        <w:rPr/>
        <w:t>de informações</w:t>
      </w:r>
      <w:r>
        <w:rPr>
          <w:spacing w:val="-3"/>
        </w:rPr>
        <w:t> </w:t>
      </w:r>
      <w:r>
        <w:rPr/>
        <w:t>de</w:t>
      </w:r>
      <w:r>
        <w:rPr>
          <w:spacing w:val="-1"/>
        </w:rPr>
        <w:t> </w:t>
      </w:r>
      <w:r>
        <w:rPr/>
        <w:t>viabilidade econômica</w:t>
      </w:r>
      <w:r>
        <w:rPr>
          <w:spacing w:val="-6"/>
        </w:rPr>
        <w:t> </w:t>
      </w:r>
      <w:r>
        <w:rPr/>
        <w:t>que</w:t>
      </w:r>
      <w:r>
        <w:rPr>
          <w:spacing w:val="-6"/>
        </w:rPr>
        <w:t> </w:t>
      </w:r>
      <w:r>
        <w:rPr/>
        <w:t>ampare</w:t>
      </w:r>
      <w:r>
        <w:rPr>
          <w:spacing w:val="-6"/>
        </w:rPr>
        <w:t> </w:t>
      </w:r>
      <w:r>
        <w:rPr/>
        <w:t>as</w:t>
      </w:r>
      <w:r>
        <w:rPr>
          <w:spacing w:val="-7"/>
        </w:rPr>
        <w:t> </w:t>
      </w:r>
      <w:r>
        <w:rPr/>
        <w:t>decisões</w:t>
      </w:r>
      <w:r>
        <w:rPr>
          <w:spacing w:val="-7"/>
        </w:rPr>
        <w:t> </w:t>
      </w:r>
      <w:r>
        <w:rPr/>
        <w:t>de</w:t>
      </w:r>
      <w:r>
        <w:rPr>
          <w:spacing w:val="-6"/>
        </w:rPr>
        <w:t> </w:t>
      </w:r>
      <w:r>
        <w:rPr/>
        <w:t>adoção</w:t>
      </w:r>
      <w:r>
        <w:rPr>
          <w:spacing w:val="-1"/>
        </w:rPr>
        <w:t> </w:t>
      </w:r>
      <w:r>
        <w:rPr/>
        <w:t>de</w:t>
      </w:r>
      <w:r>
        <w:rPr>
          <w:spacing w:val="-6"/>
        </w:rPr>
        <w:t> </w:t>
      </w:r>
      <w:r>
        <w:rPr/>
        <w:t>diferentes</w:t>
      </w:r>
      <w:r>
        <w:rPr>
          <w:spacing w:val="-2"/>
        </w:rPr>
        <w:t> </w:t>
      </w:r>
      <w:r>
        <w:rPr/>
        <w:t>manejos</w:t>
      </w:r>
      <w:r>
        <w:rPr>
          <w:spacing w:val="-7"/>
        </w:rPr>
        <w:t> </w:t>
      </w:r>
      <w:r>
        <w:rPr/>
        <w:t>para</w:t>
      </w:r>
      <w:r>
        <w:rPr>
          <w:spacing w:val="-6"/>
        </w:rPr>
        <w:t> </w:t>
      </w:r>
      <w:r>
        <w:rPr/>
        <w:t>as</w:t>
      </w:r>
      <w:r>
        <w:rPr>
          <w:spacing w:val="-7"/>
        </w:rPr>
        <w:t> </w:t>
      </w:r>
      <w:r>
        <w:rPr/>
        <w:t>culturas</w:t>
      </w:r>
      <w:r>
        <w:rPr>
          <w:spacing w:val="-7"/>
        </w:rPr>
        <w:t> </w:t>
      </w:r>
      <w:r>
        <w:rPr/>
        <w:t>(KAPPES </w:t>
      </w:r>
      <w:r>
        <w:rPr>
          <w:i/>
        </w:rPr>
        <w:t>et al., </w:t>
      </w:r>
      <w:r>
        <w:rPr/>
        <w:t>2015). Dessa forma, práticas agronômicas que permitam o agricultor elevar a produtividade e diminuir os custos de produção, proporcionando aumento da lucratividade e rentabilidade devem ser estudadas visando garantir a sustentabilidade agrícola (KANEKO </w:t>
      </w:r>
      <w:r>
        <w:rPr>
          <w:i/>
        </w:rPr>
        <w:t>et</w:t>
      </w:r>
      <w:r>
        <w:rPr>
          <w:i/>
        </w:rPr>
        <w:t> al.,</w:t>
      </w:r>
      <w:r>
        <w:rPr>
          <w:i/>
          <w:spacing w:val="-15"/>
        </w:rPr>
        <w:t> </w:t>
      </w:r>
      <w:r>
        <w:rPr/>
        <w:t>2010;</w:t>
      </w:r>
      <w:r>
        <w:rPr>
          <w:spacing w:val="-15"/>
        </w:rPr>
        <w:t> </w:t>
      </w:r>
      <w:r>
        <w:rPr/>
        <w:t>SILVA</w:t>
      </w:r>
      <w:r>
        <w:rPr>
          <w:spacing w:val="-15"/>
        </w:rPr>
        <w:t> </w:t>
      </w:r>
      <w:r>
        <w:rPr>
          <w:i/>
        </w:rPr>
        <w:t>et</w:t>
      </w:r>
      <w:r>
        <w:rPr>
          <w:i/>
          <w:spacing w:val="-15"/>
        </w:rPr>
        <w:t> </w:t>
      </w:r>
      <w:r>
        <w:rPr>
          <w:i/>
        </w:rPr>
        <w:t>al.,</w:t>
      </w:r>
      <w:r>
        <w:rPr>
          <w:i/>
          <w:spacing w:val="-15"/>
        </w:rPr>
        <w:t> </w:t>
      </w:r>
      <w:r>
        <w:rPr/>
        <w:t>2017).</w:t>
      </w:r>
      <w:r>
        <w:rPr>
          <w:spacing w:val="-15"/>
        </w:rPr>
        <w:t> </w:t>
      </w:r>
      <w:r>
        <w:rPr/>
        <w:t>Nesse</w:t>
      </w:r>
      <w:r>
        <w:rPr>
          <w:spacing w:val="-15"/>
        </w:rPr>
        <w:t> </w:t>
      </w:r>
      <w:r>
        <w:rPr/>
        <w:t>contexto,</w:t>
      </w:r>
      <w:r>
        <w:rPr>
          <w:spacing w:val="-15"/>
        </w:rPr>
        <w:t> </w:t>
      </w:r>
      <w:r>
        <w:rPr/>
        <w:t>o</w:t>
      </w:r>
      <w:r>
        <w:rPr>
          <w:spacing w:val="-15"/>
        </w:rPr>
        <w:t> </w:t>
      </w:r>
      <w:r>
        <w:rPr/>
        <w:t>objetivo</w:t>
      </w:r>
      <w:r>
        <w:rPr>
          <w:spacing w:val="-15"/>
        </w:rPr>
        <w:t> </w:t>
      </w:r>
      <w:r>
        <w:rPr/>
        <w:t>deste</w:t>
      </w:r>
      <w:r>
        <w:rPr>
          <w:spacing w:val="-15"/>
        </w:rPr>
        <w:t> </w:t>
      </w:r>
      <w:r>
        <w:rPr/>
        <w:t>trabalho</w:t>
      </w:r>
      <w:r>
        <w:rPr>
          <w:spacing w:val="-15"/>
        </w:rPr>
        <w:t> </w:t>
      </w:r>
      <w:r>
        <w:rPr/>
        <w:t>foi</w:t>
      </w:r>
      <w:r>
        <w:rPr>
          <w:spacing w:val="-15"/>
        </w:rPr>
        <w:t> </w:t>
      </w:r>
      <w:r>
        <w:rPr/>
        <w:t>realizar</w:t>
      </w:r>
      <w:r>
        <w:rPr>
          <w:spacing w:val="-15"/>
        </w:rPr>
        <w:t> </w:t>
      </w:r>
      <w:r>
        <w:rPr/>
        <w:t>a</w:t>
      </w:r>
      <w:r>
        <w:rPr>
          <w:spacing w:val="-15"/>
        </w:rPr>
        <w:t> </w:t>
      </w:r>
      <w:r>
        <w:rPr/>
        <w:t>estimativa e análise dos custos de produção, lucratividade e rentabilidade do Milho Verde em diferentes Sistemas de Cultivo, nos Tabuleiros Costeiros de Sergipe.</w:t>
      </w:r>
    </w:p>
    <w:p>
      <w:pPr>
        <w:pStyle w:val="BodyText"/>
        <w:spacing w:after="0" w:line="360" w:lineRule="auto"/>
        <w:jc w:val="both"/>
        <w:sectPr>
          <w:pgSz w:w="11910" w:h="16840"/>
          <w:pgMar w:header="718" w:footer="0" w:top="1580" w:bottom="280" w:left="1559" w:right="708"/>
        </w:sectPr>
      </w:pPr>
    </w:p>
    <w:p>
      <w:pPr>
        <w:pStyle w:val="Heading2"/>
        <w:numPr>
          <w:ilvl w:val="1"/>
          <w:numId w:val="5"/>
        </w:numPr>
        <w:tabs>
          <w:tab w:pos="1210" w:val="left" w:leader="none"/>
        </w:tabs>
        <w:spacing w:line="240" w:lineRule="auto" w:before="106" w:after="0"/>
        <w:ind w:left="1210" w:right="0" w:hanging="359"/>
        <w:jc w:val="both"/>
      </w:pPr>
      <w:bookmarkStart w:name="_TOC_250028" w:id="26"/>
      <w:r>
        <w:rPr/>
        <w:t>MATERIAIS</w:t>
      </w:r>
      <w:r>
        <w:rPr>
          <w:spacing w:val="-3"/>
        </w:rPr>
        <w:t> </w:t>
      </w:r>
      <w:r>
        <w:rPr/>
        <w:t>E</w:t>
      </w:r>
      <w:r>
        <w:rPr>
          <w:spacing w:val="-3"/>
        </w:rPr>
        <w:t> </w:t>
      </w:r>
      <w:bookmarkEnd w:id="26"/>
      <w:r>
        <w:rPr>
          <w:spacing w:val="-2"/>
        </w:rPr>
        <w:t>MÉTODOS</w:t>
      </w:r>
    </w:p>
    <w:p>
      <w:pPr>
        <w:pStyle w:val="Heading3"/>
        <w:numPr>
          <w:ilvl w:val="2"/>
          <w:numId w:val="5"/>
        </w:numPr>
        <w:tabs>
          <w:tab w:pos="1392" w:val="left" w:leader="none"/>
        </w:tabs>
        <w:spacing w:line="240" w:lineRule="auto" w:before="141" w:after="0"/>
        <w:ind w:left="1392" w:right="0" w:hanging="541"/>
        <w:jc w:val="both"/>
      </w:pPr>
      <w:bookmarkStart w:name="_TOC_250027" w:id="27"/>
      <w:r>
        <w:rPr/>
        <w:t>Descrição</w:t>
      </w:r>
      <w:r>
        <w:rPr>
          <w:spacing w:val="-5"/>
        </w:rPr>
        <w:t> </w:t>
      </w:r>
      <w:r>
        <w:rPr/>
        <w:t>da</w:t>
      </w:r>
      <w:r>
        <w:rPr>
          <w:spacing w:val="-2"/>
        </w:rPr>
        <w:t> </w:t>
      </w:r>
      <w:bookmarkEnd w:id="27"/>
      <w:r>
        <w:rPr>
          <w:spacing w:val="-4"/>
        </w:rPr>
        <w:t>área</w:t>
      </w:r>
    </w:p>
    <w:p>
      <w:pPr>
        <w:pStyle w:val="BodyText"/>
        <w:spacing w:line="360" w:lineRule="auto" w:before="138"/>
        <w:ind w:left="140" w:right="413" w:firstLine="710"/>
        <w:jc w:val="both"/>
      </w:pPr>
      <w:r>
        <w:rPr/>
        <w:t>O</w:t>
      </w:r>
      <w:r>
        <w:rPr>
          <w:spacing w:val="-15"/>
        </w:rPr>
        <w:t> </w:t>
      </w:r>
      <w:r>
        <w:rPr/>
        <w:t>estudo</w:t>
      </w:r>
      <w:r>
        <w:rPr>
          <w:spacing w:val="-15"/>
        </w:rPr>
        <w:t> </w:t>
      </w:r>
      <w:r>
        <w:rPr/>
        <w:t>foi</w:t>
      </w:r>
      <w:r>
        <w:rPr>
          <w:spacing w:val="-15"/>
        </w:rPr>
        <w:t> </w:t>
      </w:r>
      <w:r>
        <w:rPr/>
        <w:t>conduzido</w:t>
      </w:r>
      <w:r>
        <w:rPr>
          <w:spacing w:val="-15"/>
        </w:rPr>
        <w:t> </w:t>
      </w:r>
      <w:r>
        <w:rPr/>
        <w:t>em</w:t>
      </w:r>
      <w:r>
        <w:rPr>
          <w:spacing w:val="-15"/>
        </w:rPr>
        <w:t> </w:t>
      </w:r>
      <w:r>
        <w:rPr/>
        <w:t>um</w:t>
      </w:r>
      <w:r>
        <w:rPr>
          <w:spacing w:val="-15"/>
        </w:rPr>
        <w:t> </w:t>
      </w:r>
      <w:r>
        <w:rPr/>
        <w:t>experimento</w:t>
      </w:r>
      <w:r>
        <w:rPr>
          <w:spacing w:val="-15"/>
        </w:rPr>
        <w:t> </w:t>
      </w:r>
      <w:r>
        <w:rPr/>
        <w:t>implantado</w:t>
      </w:r>
      <w:r>
        <w:rPr>
          <w:spacing w:val="-15"/>
        </w:rPr>
        <w:t> </w:t>
      </w:r>
      <w:r>
        <w:rPr/>
        <w:t>em</w:t>
      </w:r>
      <w:r>
        <w:rPr>
          <w:spacing w:val="-15"/>
        </w:rPr>
        <w:t> </w:t>
      </w:r>
      <w:r>
        <w:rPr/>
        <w:t>2001,</w:t>
      </w:r>
      <w:r>
        <w:rPr>
          <w:spacing w:val="-15"/>
        </w:rPr>
        <w:t> </w:t>
      </w:r>
      <w:r>
        <w:rPr/>
        <w:t>localizado</w:t>
      </w:r>
      <w:r>
        <w:rPr>
          <w:spacing w:val="-13"/>
        </w:rPr>
        <w:t> </w:t>
      </w:r>
      <w:r>
        <w:rPr/>
        <w:t>no</w:t>
      </w:r>
      <w:r>
        <w:rPr>
          <w:spacing w:val="-9"/>
        </w:rPr>
        <w:t> </w:t>
      </w:r>
      <w:r>
        <w:rPr/>
        <w:t>Campus Rural (10°55’24” S e 37°11’57” W) da Universidade Federal de Sergipe (UFS), na cidade de São Cristóvão - SE. O solo do local é classificado como Argissolo Vermelho Amarelo distrófico, cujos</w:t>
      </w:r>
      <w:r>
        <w:rPr>
          <w:spacing w:val="-4"/>
        </w:rPr>
        <w:t> </w:t>
      </w:r>
      <w:r>
        <w:rPr/>
        <w:t>sedimentos</w:t>
      </w:r>
      <w:r>
        <w:rPr>
          <w:spacing w:val="-4"/>
        </w:rPr>
        <w:t> </w:t>
      </w:r>
      <w:r>
        <w:rPr/>
        <w:t>são provenientes</w:t>
      </w:r>
      <w:r>
        <w:rPr>
          <w:spacing w:val="-4"/>
        </w:rPr>
        <w:t> </w:t>
      </w:r>
      <w:r>
        <w:rPr/>
        <w:t>do grupo</w:t>
      </w:r>
      <w:r>
        <w:rPr>
          <w:spacing w:val="-2"/>
        </w:rPr>
        <w:t> </w:t>
      </w:r>
      <w:r>
        <w:rPr/>
        <w:t>Barreiras</w:t>
      </w:r>
      <w:r>
        <w:rPr>
          <w:spacing w:val="-4"/>
        </w:rPr>
        <w:t> </w:t>
      </w:r>
      <w:r>
        <w:rPr/>
        <w:t>(SANTOS </w:t>
      </w:r>
      <w:r>
        <w:rPr>
          <w:i/>
        </w:rPr>
        <w:t>et</w:t>
      </w:r>
      <w:r>
        <w:rPr>
          <w:i/>
          <w:spacing w:val="-2"/>
        </w:rPr>
        <w:t> </w:t>
      </w:r>
      <w:r>
        <w:rPr>
          <w:i/>
        </w:rPr>
        <w:t>al.</w:t>
      </w:r>
      <w:r>
        <w:rPr/>
        <w:t>, 2018). Para a região verificam-se os seguintes indicadores climáticos médios: precipitação pluviométrica anual em torno de 1200 mm, predomínio do clima As’ (classificado de acordo com Köppen), caracterizado como tropical chuvoso com verão seco e anual, com estação chuvosa de abril-setembro, concentrando 70 % das chuvas (ALVARES </w:t>
      </w:r>
      <w:r>
        <w:rPr>
          <w:i/>
        </w:rPr>
        <w:t>et al., </w:t>
      </w:r>
      <w:r>
        <w:rPr/>
        <w:t>2013).</w:t>
      </w:r>
    </w:p>
    <w:p>
      <w:pPr>
        <w:pStyle w:val="BodyText"/>
        <w:spacing w:before="138"/>
      </w:pPr>
    </w:p>
    <w:p>
      <w:pPr>
        <w:pStyle w:val="Heading3"/>
        <w:numPr>
          <w:ilvl w:val="2"/>
          <w:numId w:val="5"/>
        </w:numPr>
        <w:tabs>
          <w:tab w:pos="1392" w:val="left" w:leader="none"/>
        </w:tabs>
        <w:spacing w:line="240" w:lineRule="auto" w:before="0" w:after="0"/>
        <w:ind w:left="1392" w:right="0" w:hanging="541"/>
        <w:jc w:val="both"/>
      </w:pPr>
      <w:bookmarkStart w:name="_TOC_250026" w:id="28"/>
      <w:r>
        <w:rPr/>
        <w:t>Caracterização</w:t>
      </w:r>
      <w:r>
        <w:rPr>
          <w:spacing w:val="-2"/>
        </w:rPr>
        <w:t> </w:t>
      </w:r>
      <w:r>
        <w:rPr/>
        <w:t>e</w:t>
      </w:r>
      <w:r>
        <w:rPr>
          <w:spacing w:val="-2"/>
        </w:rPr>
        <w:t> </w:t>
      </w:r>
      <w:r>
        <w:rPr/>
        <w:t>condução</w:t>
      </w:r>
      <w:r>
        <w:rPr>
          <w:spacing w:val="-2"/>
        </w:rPr>
        <w:t> </w:t>
      </w:r>
      <w:r>
        <w:rPr/>
        <w:t>do</w:t>
      </w:r>
      <w:r>
        <w:rPr>
          <w:spacing w:val="4"/>
        </w:rPr>
        <w:t> </w:t>
      </w:r>
      <w:bookmarkEnd w:id="28"/>
      <w:r>
        <w:rPr>
          <w:spacing w:val="-2"/>
        </w:rPr>
        <w:t>experimento</w:t>
      </w:r>
    </w:p>
    <w:p>
      <w:pPr>
        <w:pStyle w:val="BodyText"/>
        <w:spacing w:line="360" w:lineRule="auto" w:before="137"/>
        <w:ind w:left="140" w:right="420" w:firstLine="710"/>
        <w:jc w:val="both"/>
      </w:pPr>
      <w:r>
        <w:rPr/>
        <w:t>Utilizou-se o delineamento experimental em faixas, onde foram dispostos sistemas de manejo</w:t>
      </w:r>
      <w:r>
        <w:rPr>
          <w:spacing w:val="-15"/>
        </w:rPr>
        <w:t> </w:t>
      </w:r>
      <w:r>
        <w:rPr/>
        <w:t>do</w:t>
      </w:r>
      <w:r>
        <w:rPr>
          <w:spacing w:val="-15"/>
        </w:rPr>
        <w:t> </w:t>
      </w:r>
      <w:r>
        <w:rPr/>
        <w:t>solo</w:t>
      </w:r>
      <w:r>
        <w:rPr>
          <w:spacing w:val="-15"/>
        </w:rPr>
        <w:t> </w:t>
      </w:r>
      <w:r>
        <w:rPr/>
        <w:t>[preparo</w:t>
      </w:r>
      <w:r>
        <w:rPr>
          <w:spacing w:val="-15"/>
        </w:rPr>
        <w:t> </w:t>
      </w:r>
      <w:r>
        <w:rPr/>
        <w:t>convencional</w:t>
      </w:r>
      <w:r>
        <w:rPr>
          <w:spacing w:val="-15"/>
        </w:rPr>
        <w:t> </w:t>
      </w:r>
      <w:r>
        <w:rPr/>
        <w:t>com</w:t>
      </w:r>
      <w:r>
        <w:rPr>
          <w:spacing w:val="-15"/>
        </w:rPr>
        <w:t> </w:t>
      </w:r>
      <w:r>
        <w:rPr/>
        <w:t>grade</w:t>
      </w:r>
      <w:r>
        <w:rPr>
          <w:spacing w:val="-15"/>
        </w:rPr>
        <w:t> </w:t>
      </w:r>
      <w:r>
        <w:rPr/>
        <w:t>aradora</w:t>
      </w:r>
      <w:r>
        <w:rPr>
          <w:spacing w:val="-15"/>
        </w:rPr>
        <w:t> </w:t>
      </w:r>
      <w:r>
        <w:rPr/>
        <w:t>e</w:t>
      </w:r>
      <w:r>
        <w:rPr>
          <w:spacing w:val="-15"/>
        </w:rPr>
        <w:t> </w:t>
      </w:r>
      <w:r>
        <w:rPr/>
        <w:t>niveladora</w:t>
      </w:r>
      <w:r>
        <w:rPr>
          <w:spacing w:val="-15"/>
        </w:rPr>
        <w:t> </w:t>
      </w:r>
      <w:r>
        <w:rPr/>
        <w:t>(CC),</w:t>
      </w:r>
      <w:r>
        <w:rPr>
          <w:spacing w:val="-15"/>
        </w:rPr>
        <w:t> </w:t>
      </w:r>
      <w:r>
        <w:rPr/>
        <w:t>plantio</w:t>
      </w:r>
      <w:r>
        <w:rPr>
          <w:spacing w:val="-15"/>
        </w:rPr>
        <w:t> </w:t>
      </w:r>
      <w:r>
        <w:rPr/>
        <w:t>direto</w:t>
      </w:r>
      <w:r>
        <w:rPr>
          <w:spacing w:val="-14"/>
        </w:rPr>
        <w:t> </w:t>
      </w:r>
      <w:r>
        <w:rPr/>
        <w:t>(PD) e</w:t>
      </w:r>
      <w:r>
        <w:rPr>
          <w:spacing w:val="-6"/>
        </w:rPr>
        <w:t> </w:t>
      </w:r>
      <w:r>
        <w:rPr/>
        <w:t>cultivo mínimo com</w:t>
      </w:r>
      <w:r>
        <w:rPr>
          <w:spacing w:val="-13"/>
        </w:rPr>
        <w:t> </w:t>
      </w:r>
      <w:r>
        <w:rPr/>
        <w:t>grade</w:t>
      </w:r>
      <w:r>
        <w:rPr>
          <w:spacing w:val="-6"/>
        </w:rPr>
        <w:t> </w:t>
      </w:r>
      <w:r>
        <w:rPr/>
        <w:t>aradora</w:t>
      </w:r>
      <w:r>
        <w:rPr>
          <w:spacing w:val="-6"/>
        </w:rPr>
        <w:t> </w:t>
      </w:r>
      <w:r>
        <w:rPr/>
        <w:t>(CM)],</w:t>
      </w:r>
      <w:r>
        <w:rPr>
          <w:spacing w:val="-11"/>
        </w:rPr>
        <w:t> </w:t>
      </w:r>
      <w:r>
        <w:rPr/>
        <w:t>onde</w:t>
      </w:r>
      <w:r>
        <w:rPr>
          <w:spacing w:val="-6"/>
        </w:rPr>
        <w:t> </w:t>
      </w:r>
      <w:r>
        <w:rPr/>
        <w:t>cada</w:t>
      </w:r>
      <w:r>
        <w:rPr>
          <w:spacing w:val="-1"/>
        </w:rPr>
        <w:t> </w:t>
      </w:r>
      <w:r>
        <w:rPr/>
        <w:t>faixa</w:t>
      </w:r>
      <w:r>
        <w:rPr>
          <w:spacing w:val="-6"/>
        </w:rPr>
        <w:t> </w:t>
      </w:r>
      <w:r>
        <w:rPr/>
        <w:t>refere-se</w:t>
      </w:r>
      <w:r>
        <w:rPr>
          <w:spacing w:val="-6"/>
        </w:rPr>
        <w:t> </w:t>
      </w:r>
      <w:r>
        <w:rPr/>
        <w:t>a</w:t>
      </w:r>
      <w:r>
        <w:rPr>
          <w:spacing w:val="-6"/>
        </w:rPr>
        <w:t> </w:t>
      </w:r>
      <w:r>
        <w:rPr/>
        <w:t>um</w:t>
      </w:r>
      <w:r>
        <w:rPr>
          <w:spacing w:val="-8"/>
        </w:rPr>
        <w:t> </w:t>
      </w:r>
      <w:r>
        <w:rPr/>
        <w:t>sistema</w:t>
      </w:r>
      <w:r>
        <w:rPr>
          <w:spacing w:val="-6"/>
        </w:rPr>
        <w:t> </w:t>
      </w:r>
      <w:r>
        <w:rPr/>
        <w:t>de</w:t>
      </w:r>
      <w:r>
        <w:rPr>
          <w:spacing w:val="-1"/>
        </w:rPr>
        <w:t> </w:t>
      </w:r>
      <w:r>
        <w:rPr/>
        <w:t>manejo. Em</w:t>
      </w:r>
      <w:r>
        <w:rPr>
          <w:spacing w:val="-15"/>
        </w:rPr>
        <w:t> </w:t>
      </w:r>
      <w:r>
        <w:rPr/>
        <w:t>cada</w:t>
      </w:r>
      <w:r>
        <w:rPr>
          <w:spacing w:val="-7"/>
        </w:rPr>
        <w:t> </w:t>
      </w:r>
      <w:r>
        <w:rPr/>
        <w:t>faixa,</w:t>
      </w:r>
      <w:r>
        <w:rPr>
          <w:spacing w:val="-9"/>
        </w:rPr>
        <w:t> </w:t>
      </w:r>
      <w:r>
        <w:rPr/>
        <w:t>quatro</w:t>
      </w:r>
      <w:r>
        <w:rPr>
          <w:spacing w:val="-6"/>
        </w:rPr>
        <w:t> </w:t>
      </w:r>
      <w:r>
        <w:rPr/>
        <w:t>culturas</w:t>
      </w:r>
      <w:r>
        <w:rPr>
          <w:spacing w:val="-13"/>
        </w:rPr>
        <w:t> </w:t>
      </w:r>
      <w:r>
        <w:rPr/>
        <w:t>antecessoras</w:t>
      </w:r>
      <w:r>
        <w:rPr>
          <w:spacing w:val="-13"/>
        </w:rPr>
        <w:t> </w:t>
      </w:r>
      <w:r>
        <w:rPr/>
        <w:t>(Caupí</w:t>
      </w:r>
      <w:r>
        <w:rPr>
          <w:spacing w:val="-15"/>
        </w:rPr>
        <w:t> </w:t>
      </w:r>
      <w:r>
        <w:rPr/>
        <w:t>(</w:t>
      </w:r>
      <w:r>
        <w:rPr>
          <w:i/>
        </w:rPr>
        <w:t>Vigna</w:t>
      </w:r>
      <w:r>
        <w:rPr>
          <w:i/>
          <w:spacing w:val="-10"/>
        </w:rPr>
        <w:t> </w:t>
      </w:r>
      <w:r>
        <w:rPr>
          <w:i/>
        </w:rPr>
        <w:t>unguiculata</w:t>
      </w:r>
      <w:r>
        <w:rPr/>
        <w:t>),</w:t>
      </w:r>
      <w:r>
        <w:rPr>
          <w:spacing w:val="-9"/>
        </w:rPr>
        <w:t> </w:t>
      </w:r>
      <w:r>
        <w:rPr/>
        <w:t>Crotalária</w:t>
      </w:r>
      <w:r>
        <w:rPr>
          <w:spacing w:val="-12"/>
        </w:rPr>
        <w:t> </w:t>
      </w:r>
      <w:r>
        <w:rPr/>
        <w:t>(</w:t>
      </w:r>
      <w:r>
        <w:rPr>
          <w:i/>
        </w:rPr>
        <w:t>Crotalaria</w:t>
      </w:r>
      <w:r>
        <w:rPr>
          <w:i/>
        </w:rPr>
        <w:t> juncea</w:t>
      </w:r>
      <w:r>
        <w:rPr/>
        <w:t>),</w:t>
      </w:r>
      <w:r>
        <w:rPr>
          <w:spacing w:val="-13"/>
        </w:rPr>
        <w:t> </w:t>
      </w:r>
      <w:r>
        <w:rPr/>
        <w:t>Guandu</w:t>
      </w:r>
      <w:r>
        <w:rPr>
          <w:spacing w:val="-14"/>
        </w:rPr>
        <w:t> </w:t>
      </w:r>
      <w:r>
        <w:rPr/>
        <w:t>(</w:t>
      </w:r>
      <w:r>
        <w:rPr>
          <w:i/>
        </w:rPr>
        <w:t>Cajanus</w:t>
      </w:r>
      <w:r>
        <w:rPr>
          <w:i/>
          <w:spacing w:val="-14"/>
        </w:rPr>
        <w:t> </w:t>
      </w:r>
      <w:r>
        <w:rPr>
          <w:i/>
        </w:rPr>
        <w:t>cajan</w:t>
      </w:r>
      <w:r>
        <w:rPr/>
        <w:t>)</w:t>
      </w:r>
      <w:r>
        <w:rPr>
          <w:spacing w:val="-15"/>
        </w:rPr>
        <w:t> </w:t>
      </w:r>
      <w:r>
        <w:rPr/>
        <w:t>e</w:t>
      </w:r>
      <w:r>
        <w:rPr>
          <w:spacing w:val="-14"/>
        </w:rPr>
        <w:t> </w:t>
      </w:r>
      <w:r>
        <w:rPr/>
        <w:t>Milheto</w:t>
      </w:r>
      <w:r>
        <w:rPr>
          <w:spacing w:val="-14"/>
        </w:rPr>
        <w:t> </w:t>
      </w:r>
      <w:r>
        <w:rPr/>
        <w:t>(</w:t>
      </w:r>
      <w:r>
        <w:rPr>
          <w:i/>
        </w:rPr>
        <w:t>Pennisetum</w:t>
      </w:r>
      <w:r>
        <w:rPr>
          <w:i/>
          <w:spacing w:val="-14"/>
        </w:rPr>
        <w:t> </w:t>
      </w:r>
      <w:r>
        <w:rPr>
          <w:i/>
        </w:rPr>
        <w:t>glaucum</w:t>
      </w:r>
      <w:r>
        <w:rPr/>
        <w:t>))</w:t>
      </w:r>
      <w:r>
        <w:rPr>
          <w:spacing w:val="-12"/>
        </w:rPr>
        <w:t> </w:t>
      </w:r>
      <w:r>
        <w:rPr/>
        <w:t>ao</w:t>
      </w:r>
      <w:r>
        <w:rPr>
          <w:spacing w:val="-14"/>
        </w:rPr>
        <w:t> </w:t>
      </w:r>
      <w:r>
        <w:rPr/>
        <w:t>cultivo</w:t>
      </w:r>
      <w:r>
        <w:rPr>
          <w:spacing w:val="-9"/>
        </w:rPr>
        <w:t> </w:t>
      </w:r>
      <w:r>
        <w:rPr/>
        <w:t>do</w:t>
      </w:r>
      <w:r>
        <w:rPr>
          <w:spacing w:val="-14"/>
        </w:rPr>
        <w:t> </w:t>
      </w:r>
      <w:r>
        <w:rPr/>
        <w:t>milho</w:t>
      </w:r>
      <w:r>
        <w:rPr>
          <w:spacing w:val="-9"/>
        </w:rPr>
        <w:t> </w:t>
      </w:r>
      <w:r>
        <w:rPr/>
        <w:t>híbrido (BM</w:t>
      </w:r>
      <w:r>
        <w:rPr>
          <w:spacing w:val="-15"/>
        </w:rPr>
        <w:t> </w:t>
      </w:r>
      <w:r>
        <w:rPr/>
        <w:t>3061</w:t>
      </w:r>
      <w:r>
        <w:rPr>
          <w:spacing w:val="-15"/>
        </w:rPr>
        <w:t> </w:t>
      </w:r>
      <w:r>
        <w:rPr/>
        <w:t>da</w:t>
      </w:r>
      <w:r>
        <w:rPr>
          <w:spacing w:val="-15"/>
        </w:rPr>
        <w:t> </w:t>
      </w:r>
      <w:r>
        <w:rPr/>
        <w:t>Biomatrix)</w:t>
      </w:r>
      <w:r>
        <w:rPr>
          <w:spacing w:val="-15"/>
        </w:rPr>
        <w:t> </w:t>
      </w:r>
      <w:r>
        <w:rPr/>
        <w:t>foram</w:t>
      </w:r>
      <w:r>
        <w:rPr>
          <w:spacing w:val="-15"/>
        </w:rPr>
        <w:t> </w:t>
      </w:r>
      <w:r>
        <w:rPr/>
        <w:t>aleatorizadas</w:t>
      </w:r>
      <w:r>
        <w:rPr>
          <w:spacing w:val="-15"/>
        </w:rPr>
        <w:t> </w:t>
      </w:r>
      <w:r>
        <w:rPr/>
        <w:t>em</w:t>
      </w:r>
      <w:r>
        <w:rPr>
          <w:spacing w:val="-15"/>
        </w:rPr>
        <w:t> </w:t>
      </w:r>
      <w:r>
        <w:rPr/>
        <w:t>três</w:t>
      </w:r>
      <w:r>
        <w:rPr>
          <w:spacing w:val="-15"/>
        </w:rPr>
        <w:t> </w:t>
      </w:r>
      <w:r>
        <w:rPr/>
        <w:t>repetições,</w:t>
      </w:r>
      <w:r>
        <w:rPr>
          <w:spacing w:val="-15"/>
        </w:rPr>
        <w:t> </w:t>
      </w:r>
      <w:r>
        <w:rPr/>
        <w:t>totalizando</w:t>
      </w:r>
      <w:r>
        <w:rPr>
          <w:spacing w:val="-15"/>
        </w:rPr>
        <w:t> </w:t>
      </w:r>
      <w:r>
        <w:rPr/>
        <w:t>o</w:t>
      </w:r>
      <w:r>
        <w:rPr>
          <w:spacing w:val="-15"/>
        </w:rPr>
        <w:t> </w:t>
      </w:r>
      <w:r>
        <w:rPr/>
        <w:t>experimento</w:t>
      </w:r>
      <w:r>
        <w:rPr>
          <w:spacing w:val="-15"/>
        </w:rPr>
        <w:t> </w:t>
      </w:r>
      <w:r>
        <w:rPr/>
        <w:t>com 12 tratamentos (sistemas de cultivo).</w:t>
      </w:r>
    </w:p>
    <w:p>
      <w:pPr>
        <w:pStyle w:val="BodyText"/>
        <w:spacing w:line="355" w:lineRule="auto" w:before="2"/>
        <w:ind w:left="140" w:right="422" w:firstLine="710"/>
        <w:jc w:val="both"/>
      </w:pPr>
      <w:r>
        <w:rPr/>
        <w:t>Cada</w:t>
      </w:r>
      <w:r>
        <w:rPr>
          <w:spacing w:val="-2"/>
        </w:rPr>
        <w:t> </w:t>
      </w:r>
      <w:r>
        <w:rPr/>
        <w:t>faixa</w:t>
      </w:r>
      <w:r>
        <w:rPr>
          <w:spacing w:val="-1"/>
        </w:rPr>
        <w:t> </w:t>
      </w:r>
      <w:r>
        <w:rPr/>
        <w:t>possui</w:t>
      </w:r>
      <w:r>
        <w:rPr>
          <w:spacing w:val="-5"/>
        </w:rPr>
        <w:t> </w:t>
      </w:r>
      <w:r>
        <w:rPr/>
        <w:t>830 m</w:t>
      </w:r>
      <w:r>
        <w:rPr>
          <w:vertAlign w:val="superscript"/>
        </w:rPr>
        <w:t>2,</w:t>
      </w:r>
      <w:r>
        <w:rPr>
          <w:spacing w:val="-1"/>
          <w:vertAlign w:val="baseline"/>
        </w:rPr>
        <w:t> </w:t>
      </w:r>
      <w:r>
        <w:rPr>
          <w:vertAlign w:val="baseline"/>
        </w:rPr>
        <w:t>divididos</w:t>
      </w:r>
      <w:r>
        <w:rPr>
          <w:spacing w:val="-2"/>
          <w:vertAlign w:val="baseline"/>
        </w:rPr>
        <w:t> </w:t>
      </w:r>
      <w:r>
        <w:rPr>
          <w:vertAlign w:val="baseline"/>
        </w:rPr>
        <w:t>em</w:t>
      </w:r>
      <w:r>
        <w:rPr>
          <w:spacing w:val="-9"/>
          <w:vertAlign w:val="baseline"/>
        </w:rPr>
        <w:t> </w:t>
      </w:r>
      <w:r>
        <w:rPr>
          <w:vertAlign w:val="baseline"/>
        </w:rPr>
        <w:t>12 parcelas</w:t>
      </w:r>
      <w:r>
        <w:rPr>
          <w:spacing w:val="-2"/>
          <w:vertAlign w:val="baseline"/>
        </w:rPr>
        <w:t> </w:t>
      </w:r>
      <w:r>
        <w:rPr>
          <w:vertAlign w:val="baseline"/>
        </w:rPr>
        <w:t>de</w:t>
      </w:r>
      <w:r>
        <w:rPr>
          <w:spacing w:val="-1"/>
          <w:vertAlign w:val="baseline"/>
        </w:rPr>
        <w:t> </w:t>
      </w:r>
      <w:r>
        <w:rPr>
          <w:vertAlign w:val="baseline"/>
        </w:rPr>
        <w:t>60 m</w:t>
      </w:r>
      <w:r>
        <w:rPr>
          <w:vertAlign w:val="superscript"/>
        </w:rPr>
        <w:t>2</w:t>
      </w:r>
      <w:r>
        <w:rPr>
          <w:spacing w:val="-15"/>
          <w:vertAlign w:val="baseline"/>
        </w:rPr>
        <w:t> </w:t>
      </w:r>
      <w:r>
        <w:rPr>
          <w:vertAlign w:val="baseline"/>
        </w:rPr>
        <w:t>cada, espaçadas</w:t>
      </w:r>
      <w:r>
        <w:rPr>
          <w:spacing w:val="-2"/>
          <w:vertAlign w:val="baseline"/>
        </w:rPr>
        <w:t> </w:t>
      </w:r>
      <w:r>
        <w:rPr>
          <w:vertAlign w:val="baseline"/>
        </w:rPr>
        <w:t>entre</w:t>
      </w:r>
      <w:r>
        <w:rPr>
          <w:spacing w:val="-1"/>
          <w:vertAlign w:val="baseline"/>
        </w:rPr>
        <w:t> </w:t>
      </w:r>
      <w:r>
        <w:rPr>
          <w:vertAlign w:val="baseline"/>
        </w:rPr>
        <w:t>si</w:t>
      </w:r>
      <w:r>
        <w:rPr>
          <w:spacing w:val="-9"/>
          <w:vertAlign w:val="baseline"/>
        </w:rPr>
        <w:t> </w:t>
      </w:r>
      <w:r>
        <w:rPr>
          <w:vertAlign w:val="baseline"/>
        </w:rPr>
        <w:t>a cada</w:t>
      </w:r>
      <w:r>
        <w:rPr>
          <w:spacing w:val="-15"/>
          <w:vertAlign w:val="baseline"/>
        </w:rPr>
        <w:t> </w:t>
      </w:r>
      <w:r>
        <w:rPr>
          <w:vertAlign w:val="baseline"/>
        </w:rPr>
        <w:t>1</w:t>
      </w:r>
      <w:r>
        <w:rPr>
          <w:spacing w:val="-15"/>
          <w:vertAlign w:val="baseline"/>
        </w:rPr>
        <w:t> </w:t>
      </w:r>
      <w:r>
        <w:rPr>
          <w:vertAlign w:val="baseline"/>
        </w:rPr>
        <w:t>m.</w:t>
      </w:r>
      <w:r>
        <w:rPr>
          <w:spacing w:val="-10"/>
          <w:vertAlign w:val="baseline"/>
        </w:rPr>
        <w:t> </w:t>
      </w:r>
      <w:r>
        <w:rPr>
          <w:vertAlign w:val="baseline"/>
        </w:rPr>
        <w:t>Anualmente</w:t>
      </w:r>
      <w:r>
        <w:rPr>
          <w:spacing w:val="-13"/>
          <w:vertAlign w:val="baseline"/>
        </w:rPr>
        <w:t> </w:t>
      </w:r>
      <w:r>
        <w:rPr>
          <w:vertAlign w:val="baseline"/>
        </w:rPr>
        <w:t>entre</w:t>
      </w:r>
      <w:r>
        <w:rPr>
          <w:spacing w:val="-15"/>
          <w:vertAlign w:val="baseline"/>
        </w:rPr>
        <w:t> </w:t>
      </w:r>
      <w:r>
        <w:rPr>
          <w:vertAlign w:val="baseline"/>
        </w:rPr>
        <w:t>os</w:t>
      </w:r>
      <w:r>
        <w:rPr>
          <w:spacing w:val="-15"/>
          <w:vertAlign w:val="baseline"/>
        </w:rPr>
        <w:t> </w:t>
      </w:r>
      <w:r>
        <w:rPr>
          <w:vertAlign w:val="baseline"/>
        </w:rPr>
        <w:t>meses</w:t>
      </w:r>
      <w:r>
        <w:rPr>
          <w:spacing w:val="-14"/>
          <w:vertAlign w:val="baseline"/>
        </w:rPr>
        <w:t> </w:t>
      </w:r>
      <w:r>
        <w:rPr>
          <w:vertAlign w:val="baseline"/>
        </w:rPr>
        <w:t>de</w:t>
      </w:r>
      <w:r>
        <w:rPr>
          <w:spacing w:val="-13"/>
          <w:vertAlign w:val="baseline"/>
        </w:rPr>
        <w:t> </w:t>
      </w:r>
      <w:r>
        <w:rPr>
          <w:vertAlign w:val="baseline"/>
        </w:rPr>
        <w:t>janeiro</w:t>
      </w:r>
      <w:r>
        <w:rPr>
          <w:spacing w:val="-7"/>
          <w:vertAlign w:val="baseline"/>
        </w:rPr>
        <w:t> </w:t>
      </w:r>
      <w:r>
        <w:rPr>
          <w:vertAlign w:val="baseline"/>
        </w:rPr>
        <w:t>a</w:t>
      </w:r>
      <w:r>
        <w:rPr>
          <w:spacing w:val="-13"/>
          <w:vertAlign w:val="baseline"/>
        </w:rPr>
        <w:t> </w:t>
      </w:r>
      <w:r>
        <w:rPr>
          <w:vertAlign w:val="baseline"/>
        </w:rPr>
        <w:t>abril,</w:t>
      </w:r>
      <w:r>
        <w:rPr>
          <w:spacing w:val="-10"/>
          <w:vertAlign w:val="baseline"/>
        </w:rPr>
        <w:t> </w:t>
      </w:r>
      <w:r>
        <w:rPr>
          <w:vertAlign w:val="baseline"/>
        </w:rPr>
        <w:t>as</w:t>
      </w:r>
      <w:r>
        <w:rPr>
          <w:spacing w:val="-14"/>
          <w:vertAlign w:val="baseline"/>
        </w:rPr>
        <w:t> </w:t>
      </w:r>
      <w:r>
        <w:rPr>
          <w:vertAlign w:val="baseline"/>
        </w:rPr>
        <w:t>plantas</w:t>
      </w:r>
      <w:r>
        <w:rPr>
          <w:spacing w:val="-14"/>
          <w:vertAlign w:val="baseline"/>
        </w:rPr>
        <w:t> </w:t>
      </w:r>
      <w:r>
        <w:rPr>
          <w:vertAlign w:val="baseline"/>
        </w:rPr>
        <w:t>antecessoras</w:t>
      </w:r>
      <w:r>
        <w:rPr>
          <w:spacing w:val="-14"/>
          <w:vertAlign w:val="baseline"/>
        </w:rPr>
        <w:t> </w:t>
      </w:r>
      <w:r>
        <w:rPr>
          <w:vertAlign w:val="baseline"/>
        </w:rPr>
        <w:t>foram</w:t>
      </w:r>
      <w:r>
        <w:rPr>
          <w:spacing w:val="-15"/>
          <w:vertAlign w:val="baseline"/>
        </w:rPr>
        <w:t> </w:t>
      </w:r>
      <w:r>
        <w:rPr>
          <w:vertAlign w:val="baseline"/>
        </w:rPr>
        <w:t>semeadas com espaçamento de 0,5 m na linha e 0,2 m na entrelinha. Para tanto as faixas experimentais foram preparadas segundo o sistema de manejo a ser avaliado. Para a adubação de plantio, </w:t>
      </w:r>
      <w:r>
        <w:rPr>
          <w:position w:val="2"/>
          <w:vertAlign w:val="baseline"/>
        </w:rPr>
        <w:t>foram utilizados 44,5 quilos por hectare (kg. ha</w:t>
      </w:r>
      <w:r>
        <w:rPr>
          <w:position w:val="2"/>
          <w:vertAlign w:val="superscript"/>
        </w:rPr>
        <w:t>-1</w:t>
      </w:r>
      <w:r>
        <w:rPr>
          <w:position w:val="2"/>
          <w:vertAlign w:val="baseline"/>
        </w:rPr>
        <w:t>) de N, 158 kg. ha</w:t>
      </w:r>
      <w:r>
        <w:rPr>
          <w:position w:val="2"/>
          <w:vertAlign w:val="superscript"/>
        </w:rPr>
        <w:t>-1</w:t>
      </w:r>
      <w:r>
        <w:rPr>
          <w:position w:val="2"/>
          <w:vertAlign w:val="baseline"/>
        </w:rPr>
        <w:t> de P</w:t>
      </w:r>
      <w:r>
        <w:rPr>
          <w:sz w:val="16"/>
          <w:vertAlign w:val="baseline"/>
        </w:rPr>
        <w:t>2</w:t>
      </w:r>
      <w:r>
        <w:rPr>
          <w:position w:val="2"/>
          <w:vertAlign w:val="baseline"/>
        </w:rPr>
        <w:t>O</w:t>
      </w:r>
      <w:r>
        <w:rPr>
          <w:sz w:val="16"/>
          <w:vertAlign w:val="baseline"/>
        </w:rPr>
        <w:t>5 </w:t>
      </w:r>
      <w:r>
        <w:rPr>
          <w:position w:val="2"/>
          <w:vertAlign w:val="baseline"/>
        </w:rPr>
        <w:t>e 33 kg. ha</w:t>
      </w:r>
      <w:r>
        <w:rPr>
          <w:position w:val="2"/>
          <w:vertAlign w:val="superscript"/>
        </w:rPr>
        <w:t>-1</w:t>
      </w:r>
      <w:r>
        <w:rPr>
          <w:position w:val="2"/>
          <w:vertAlign w:val="baseline"/>
        </w:rPr>
        <w:t> de K</w:t>
      </w:r>
      <w:r>
        <w:rPr>
          <w:sz w:val="16"/>
          <w:vertAlign w:val="baseline"/>
        </w:rPr>
        <w:t>2</w:t>
      </w:r>
      <w:r>
        <w:rPr>
          <w:position w:val="2"/>
          <w:vertAlign w:val="baseline"/>
        </w:rPr>
        <w:t>O.</w:t>
      </w:r>
      <w:r>
        <w:rPr>
          <w:spacing w:val="-1"/>
          <w:position w:val="2"/>
          <w:vertAlign w:val="baseline"/>
        </w:rPr>
        <w:t> </w:t>
      </w:r>
      <w:r>
        <w:rPr>
          <w:position w:val="2"/>
          <w:vertAlign w:val="baseline"/>
        </w:rPr>
        <w:t>Já</w:t>
      </w:r>
      <w:r>
        <w:rPr>
          <w:spacing w:val="-4"/>
          <w:position w:val="2"/>
          <w:vertAlign w:val="baseline"/>
        </w:rPr>
        <w:t> </w:t>
      </w:r>
      <w:r>
        <w:rPr>
          <w:position w:val="2"/>
          <w:vertAlign w:val="baseline"/>
        </w:rPr>
        <w:t>na</w:t>
      </w:r>
      <w:r>
        <w:rPr>
          <w:spacing w:val="-4"/>
          <w:position w:val="2"/>
          <w:vertAlign w:val="baseline"/>
        </w:rPr>
        <w:t> </w:t>
      </w:r>
      <w:r>
        <w:rPr>
          <w:position w:val="2"/>
          <w:vertAlign w:val="baseline"/>
        </w:rPr>
        <w:t>adubação de</w:t>
      </w:r>
      <w:r>
        <w:rPr>
          <w:spacing w:val="-8"/>
          <w:position w:val="2"/>
          <w:vertAlign w:val="baseline"/>
        </w:rPr>
        <w:t> </w:t>
      </w:r>
      <w:r>
        <w:rPr>
          <w:position w:val="2"/>
          <w:vertAlign w:val="baseline"/>
        </w:rPr>
        <w:t>cobertura,</w:t>
      </w:r>
      <w:r>
        <w:rPr>
          <w:spacing w:val="-6"/>
          <w:position w:val="2"/>
          <w:vertAlign w:val="baseline"/>
        </w:rPr>
        <w:t> </w:t>
      </w:r>
      <w:r>
        <w:rPr>
          <w:position w:val="2"/>
          <w:vertAlign w:val="baseline"/>
        </w:rPr>
        <w:t>foram</w:t>
      </w:r>
      <w:r>
        <w:rPr>
          <w:spacing w:val="-11"/>
          <w:position w:val="2"/>
          <w:vertAlign w:val="baseline"/>
        </w:rPr>
        <w:t> </w:t>
      </w:r>
      <w:r>
        <w:rPr>
          <w:position w:val="2"/>
          <w:vertAlign w:val="baseline"/>
        </w:rPr>
        <w:t>utilizados</w:t>
      </w:r>
      <w:r>
        <w:rPr>
          <w:spacing w:val="-5"/>
          <w:position w:val="2"/>
          <w:vertAlign w:val="baseline"/>
        </w:rPr>
        <w:t> </w:t>
      </w:r>
      <w:r>
        <w:rPr>
          <w:position w:val="2"/>
          <w:vertAlign w:val="baseline"/>
        </w:rPr>
        <w:t>66,6</w:t>
      </w:r>
      <w:r>
        <w:rPr>
          <w:spacing w:val="-7"/>
          <w:position w:val="2"/>
          <w:vertAlign w:val="baseline"/>
        </w:rPr>
        <w:t> </w:t>
      </w:r>
      <w:r>
        <w:rPr>
          <w:position w:val="2"/>
          <w:vertAlign w:val="baseline"/>
        </w:rPr>
        <w:t>kg.</w:t>
      </w:r>
      <w:r>
        <w:rPr>
          <w:spacing w:val="-6"/>
          <w:position w:val="2"/>
          <w:vertAlign w:val="baseline"/>
        </w:rPr>
        <w:t> </w:t>
      </w:r>
      <w:r>
        <w:rPr>
          <w:position w:val="2"/>
          <w:vertAlign w:val="baseline"/>
        </w:rPr>
        <w:t>ha</w:t>
      </w:r>
      <w:r>
        <w:rPr>
          <w:position w:val="2"/>
          <w:vertAlign w:val="superscript"/>
        </w:rPr>
        <w:t>-1</w:t>
      </w:r>
      <w:r>
        <w:rPr>
          <w:spacing w:val="-1"/>
          <w:position w:val="2"/>
          <w:vertAlign w:val="baseline"/>
        </w:rPr>
        <w:t> </w:t>
      </w:r>
      <w:r>
        <w:rPr>
          <w:position w:val="2"/>
          <w:vertAlign w:val="baseline"/>
        </w:rPr>
        <w:t>de</w:t>
      </w:r>
      <w:r>
        <w:rPr>
          <w:spacing w:val="-4"/>
          <w:position w:val="2"/>
          <w:vertAlign w:val="baseline"/>
        </w:rPr>
        <w:t> </w:t>
      </w:r>
      <w:r>
        <w:rPr>
          <w:position w:val="2"/>
          <w:vertAlign w:val="baseline"/>
        </w:rPr>
        <w:t>N.</w:t>
      </w:r>
      <w:r>
        <w:rPr>
          <w:spacing w:val="-6"/>
          <w:position w:val="2"/>
          <w:vertAlign w:val="baseline"/>
        </w:rPr>
        <w:t> </w:t>
      </w:r>
      <w:r>
        <w:rPr>
          <w:position w:val="2"/>
          <w:vertAlign w:val="baseline"/>
        </w:rPr>
        <w:t>As</w:t>
      </w:r>
      <w:r>
        <w:rPr>
          <w:spacing w:val="-5"/>
          <w:position w:val="2"/>
          <w:vertAlign w:val="baseline"/>
        </w:rPr>
        <w:t> </w:t>
      </w:r>
      <w:r>
        <w:rPr>
          <w:position w:val="2"/>
          <w:vertAlign w:val="baseline"/>
        </w:rPr>
        <w:t>plantas</w:t>
      </w:r>
      <w:r>
        <w:rPr>
          <w:spacing w:val="-5"/>
          <w:position w:val="2"/>
          <w:vertAlign w:val="baseline"/>
        </w:rPr>
        <w:t> </w:t>
      </w:r>
      <w:r>
        <w:rPr>
          <w:position w:val="2"/>
          <w:vertAlign w:val="baseline"/>
        </w:rPr>
        <w:t>antecessoras </w:t>
      </w:r>
      <w:r>
        <w:rPr>
          <w:vertAlign w:val="baseline"/>
        </w:rPr>
        <w:t>foram</w:t>
      </w:r>
      <w:r>
        <w:rPr>
          <w:spacing w:val="-1"/>
          <w:vertAlign w:val="baseline"/>
        </w:rPr>
        <w:t> </w:t>
      </w:r>
      <w:r>
        <w:rPr>
          <w:vertAlign w:val="baseline"/>
        </w:rPr>
        <w:t>cultivadas por aproximadamente 90 dias, sendo após esse período cortadas e aportadas sob o solo.</w:t>
      </w:r>
    </w:p>
    <w:p>
      <w:pPr>
        <w:pStyle w:val="BodyText"/>
        <w:spacing w:line="357" w:lineRule="auto" w:before="5"/>
        <w:ind w:left="140" w:right="416" w:firstLine="710"/>
        <w:jc w:val="both"/>
      </w:pPr>
      <w:r>
        <w:rPr/>
        <w:t>Em seguida realizou-se a correção da acidez do solo com aplicação de calcário dolomítico (CC</w:t>
      </w:r>
      <w:r>
        <w:rPr>
          <w:spacing w:val="-3"/>
        </w:rPr>
        <w:t> </w:t>
      </w:r>
      <w:r>
        <w:rPr/>
        <w:t>e</w:t>
      </w:r>
      <w:r>
        <w:rPr>
          <w:spacing w:val="-2"/>
        </w:rPr>
        <w:t> </w:t>
      </w:r>
      <w:r>
        <w:rPr/>
        <w:t>CM</w:t>
      </w:r>
      <w:r>
        <w:rPr>
          <w:spacing w:val="-3"/>
        </w:rPr>
        <w:t> </w:t>
      </w:r>
      <w:r>
        <w:rPr/>
        <w:t>2</w:t>
      </w:r>
      <w:r>
        <w:rPr>
          <w:spacing w:val="-6"/>
        </w:rPr>
        <w:t> </w:t>
      </w:r>
      <w:r>
        <w:rPr/>
        <w:t>ton. ha</w:t>
      </w:r>
      <w:r>
        <w:rPr>
          <w:vertAlign w:val="superscript"/>
        </w:rPr>
        <w:t>-1</w:t>
      </w:r>
      <w:r>
        <w:rPr>
          <w:vertAlign w:val="baseline"/>
        </w:rPr>
        <w:t> e</w:t>
      </w:r>
      <w:r>
        <w:rPr>
          <w:spacing w:val="-2"/>
          <w:vertAlign w:val="baseline"/>
        </w:rPr>
        <w:t> </w:t>
      </w:r>
      <w:r>
        <w:rPr>
          <w:vertAlign w:val="baseline"/>
        </w:rPr>
        <w:t>PD</w:t>
      </w:r>
      <w:r>
        <w:rPr>
          <w:spacing w:val="-2"/>
          <w:vertAlign w:val="baseline"/>
        </w:rPr>
        <w:t> </w:t>
      </w:r>
      <w:r>
        <w:rPr>
          <w:vertAlign w:val="baseline"/>
        </w:rPr>
        <w:t>1</w:t>
      </w:r>
      <w:r>
        <w:rPr>
          <w:spacing w:val="-6"/>
          <w:vertAlign w:val="baseline"/>
        </w:rPr>
        <w:t> </w:t>
      </w:r>
      <w:r>
        <w:rPr>
          <w:vertAlign w:val="baseline"/>
        </w:rPr>
        <w:t>ton. ha</w:t>
      </w:r>
      <w:r>
        <w:rPr>
          <w:vertAlign w:val="superscript"/>
        </w:rPr>
        <w:t>-1</w:t>
      </w:r>
      <w:r>
        <w:rPr>
          <w:vertAlign w:val="baseline"/>
        </w:rPr>
        <w:t>), conforme SOBRAL</w:t>
      </w:r>
      <w:r>
        <w:rPr>
          <w:spacing w:val="-3"/>
          <w:vertAlign w:val="baseline"/>
        </w:rPr>
        <w:t> </w:t>
      </w:r>
      <w:r>
        <w:rPr>
          <w:i/>
          <w:vertAlign w:val="baseline"/>
        </w:rPr>
        <w:t>et</w:t>
      </w:r>
      <w:r>
        <w:rPr>
          <w:i/>
          <w:spacing w:val="-1"/>
          <w:vertAlign w:val="baseline"/>
        </w:rPr>
        <w:t> </w:t>
      </w:r>
      <w:r>
        <w:rPr>
          <w:i/>
          <w:vertAlign w:val="baseline"/>
        </w:rPr>
        <w:t>al. </w:t>
      </w:r>
      <w:r>
        <w:rPr>
          <w:vertAlign w:val="baseline"/>
        </w:rPr>
        <w:t>(2007)</w:t>
      </w:r>
      <w:r>
        <w:rPr>
          <w:spacing w:val="-3"/>
          <w:vertAlign w:val="baseline"/>
        </w:rPr>
        <w:t> </w:t>
      </w:r>
      <w:r>
        <w:rPr>
          <w:vertAlign w:val="baseline"/>
        </w:rPr>
        <w:t>nas faixas experimentais, que posteriormente foram</w:t>
      </w:r>
      <w:r>
        <w:rPr>
          <w:spacing w:val="-2"/>
          <w:vertAlign w:val="baseline"/>
        </w:rPr>
        <w:t> </w:t>
      </w:r>
      <w:r>
        <w:rPr>
          <w:vertAlign w:val="baseline"/>
        </w:rPr>
        <w:t>novamente</w:t>
      </w:r>
      <w:r>
        <w:rPr>
          <w:spacing w:val="-3"/>
          <w:vertAlign w:val="baseline"/>
        </w:rPr>
        <w:t> </w:t>
      </w:r>
      <w:r>
        <w:rPr>
          <w:vertAlign w:val="baseline"/>
        </w:rPr>
        <w:t>preparadas segundo o sistema de manejo a ser avaliado. A</w:t>
      </w:r>
      <w:r>
        <w:rPr>
          <w:spacing w:val="-4"/>
          <w:vertAlign w:val="baseline"/>
        </w:rPr>
        <w:t> </w:t>
      </w:r>
      <w:r>
        <w:rPr>
          <w:vertAlign w:val="baseline"/>
        </w:rPr>
        <w:t>semeadura do milho foi</w:t>
      </w:r>
      <w:r>
        <w:rPr>
          <w:spacing w:val="-7"/>
          <w:vertAlign w:val="baseline"/>
        </w:rPr>
        <w:t> </w:t>
      </w:r>
      <w:r>
        <w:rPr>
          <w:vertAlign w:val="baseline"/>
        </w:rPr>
        <w:t>realizada com</w:t>
      </w:r>
      <w:r>
        <w:rPr>
          <w:spacing w:val="-7"/>
          <w:vertAlign w:val="baseline"/>
        </w:rPr>
        <w:t> </w:t>
      </w:r>
      <w:r>
        <w:rPr>
          <w:vertAlign w:val="baseline"/>
        </w:rPr>
        <w:t>espaçamento médio de 0,2 m</w:t>
      </w:r>
      <w:r>
        <w:rPr>
          <w:spacing w:val="-7"/>
          <w:vertAlign w:val="baseline"/>
        </w:rPr>
        <w:t> </w:t>
      </w:r>
      <w:r>
        <w:rPr>
          <w:vertAlign w:val="baseline"/>
        </w:rPr>
        <w:t>na linha e</w:t>
      </w:r>
      <w:r>
        <w:rPr>
          <w:spacing w:val="-7"/>
          <w:vertAlign w:val="baseline"/>
        </w:rPr>
        <w:t> </w:t>
      </w:r>
      <w:r>
        <w:rPr>
          <w:vertAlign w:val="baseline"/>
        </w:rPr>
        <w:t>0,8</w:t>
      </w:r>
      <w:r>
        <w:rPr>
          <w:spacing w:val="-6"/>
          <w:vertAlign w:val="baseline"/>
        </w:rPr>
        <w:t> </w:t>
      </w:r>
      <w:r>
        <w:rPr>
          <w:vertAlign w:val="baseline"/>
        </w:rPr>
        <w:t>m</w:t>
      </w:r>
      <w:r>
        <w:rPr>
          <w:spacing w:val="-10"/>
          <w:vertAlign w:val="baseline"/>
        </w:rPr>
        <w:t> </w:t>
      </w:r>
      <w:r>
        <w:rPr>
          <w:vertAlign w:val="baseline"/>
        </w:rPr>
        <w:t>na</w:t>
      </w:r>
      <w:r>
        <w:rPr>
          <w:spacing w:val="-7"/>
          <w:vertAlign w:val="baseline"/>
        </w:rPr>
        <w:t> </w:t>
      </w:r>
      <w:r>
        <w:rPr>
          <w:vertAlign w:val="baseline"/>
        </w:rPr>
        <w:t>entrelinha</w:t>
      </w:r>
      <w:r>
        <w:rPr>
          <w:spacing w:val="-2"/>
          <w:vertAlign w:val="baseline"/>
        </w:rPr>
        <w:t> </w:t>
      </w:r>
      <w:r>
        <w:rPr>
          <w:vertAlign w:val="baseline"/>
        </w:rPr>
        <w:t>entre</w:t>
      </w:r>
      <w:r>
        <w:rPr>
          <w:spacing w:val="-11"/>
          <w:vertAlign w:val="baseline"/>
        </w:rPr>
        <w:t> </w:t>
      </w:r>
      <w:r>
        <w:rPr>
          <w:vertAlign w:val="baseline"/>
        </w:rPr>
        <w:t>os</w:t>
      </w:r>
      <w:r>
        <w:rPr>
          <w:spacing w:val="-3"/>
          <w:vertAlign w:val="baseline"/>
        </w:rPr>
        <w:t> </w:t>
      </w:r>
      <w:r>
        <w:rPr>
          <w:vertAlign w:val="baseline"/>
        </w:rPr>
        <w:t>meses</w:t>
      </w:r>
      <w:r>
        <w:rPr>
          <w:spacing w:val="-8"/>
          <w:vertAlign w:val="baseline"/>
        </w:rPr>
        <w:t> </w:t>
      </w:r>
      <w:r>
        <w:rPr>
          <w:vertAlign w:val="baseline"/>
        </w:rPr>
        <w:t>de</w:t>
      </w:r>
      <w:r>
        <w:rPr>
          <w:spacing w:val="-2"/>
          <w:vertAlign w:val="baseline"/>
        </w:rPr>
        <w:t> </w:t>
      </w:r>
      <w:r>
        <w:rPr>
          <w:vertAlign w:val="baseline"/>
        </w:rPr>
        <w:t>março</w:t>
      </w:r>
      <w:r>
        <w:rPr>
          <w:spacing w:val="-1"/>
          <w:vertAlign w:val="baseline"/>
        </w:rPr>
        <w:t> </w:t>
      </w:r>
      <w:r>
        <w:rPr>
          <w:vertAlign w:val="baseline"/>
        </w:rPr>
        <w:t>a</w:t>
      </w:r>
      <w:r>
        <w:rPr>
          <w:spacing w:val="-2"/>
          <w:vertAlign w:val="baseline"/>
        </w:rPr>
        <w:t> </w:t>
      </w:r>
      <w:r>
        <w:rPr>
          <w:vertAlign w:val="baseline"/>
        </w:rPr>
        <w:t>julho. A</w:t>
      </w:r>
      <w:r>
        <w:rPr>
          <w:spacing w:val="-10"/>
          <w:vertAlign w:val="baseline"/>
        </w:rPr>
        <w:t> </w:t>
      </w:r>
      <w:r>
        <w:rPr>
          <w:vertAlign w:val="baseline"/>
        </w:rPr>
        <w:t>adubação</w:t>
      </w:r>
      <w:r>
        <w:rPr>
          <w:spacing w:val="-1"/>
          <w:vertAlign w:val="baseline"/>
        </w:rPr>
        <w:t> </w:t>
      </w:r>
      <w:r>
        <w:rPr>
          <w:vertAlign w:val="baseline"/>
        </w:rPr>
        <w:t>de</w:t>
      </w:r>
      <w:r>
        <w:rPr>
          <w:spacing w:val="-7"/>
          <w:vertAlign w:val="baseline"/>
        </w:rPr>
        <w:t> </w:t>
      </w:r>
      <w:r>
        <w:rPr>
          <w:vertAlign w:val="baseline"/>
        </w:rPr>
        <w:t>plantio</w:t>
      </w:r>
      <w:r>
        <w:rPr>
          <w:spacing w:val="-1"/>
          <w:vertAlign w:val="baseline"/>
        </w:rPr>
        <w:t> </w:t>
      </w:r>
      <w:r>
        <w:rPr>
          <w:vertAlign w:val="baseline"/>
        </w:rPr>
        <w:t>consistiu</w:t>
      </w:r>
      <w:r>
        <w:rPr>
          <w:spacing w:val="-1"/>
          <w:vertAlign w:val="baseline"/>
        </w:rPr>
        <w:t> </w:t>
      </w:r>
      <w:r>
        <w:rPr>
          <w:vertAlign w:val="baseline"/>
        </w:rPr>
        <w:t>na</w:t>
      </w:r>
      <w:r>
        <w:rPr>
          <w:spacing w:val="-7"/>
          <w:vertAlign w:val="baseline"/>
        </w:rPr>
        <w:t> </w:t>
      </w:r>
      <w:r>
        <w:rPr>
          <w:vertAlign w:val="baseline"/>
        </w:rPr>
        <w:t>dose </w:t>
      </w:r>
      <w:r>
        <w:rPr>
          <w:position w:val="2"/>
          <w:vertAlign w:val="baseline"/>
        </w:rPr>
        <w:t>de 67,00 kg. ha</w:t>
      </w:r>
      <w:r>
        <w:rPr>
          <w:position w:val="2"/>
          <w:vertAlign w:val="superscript"/>
        </w:rPr>
        <w:t>-1</w:t>
      </w:r>
      <w:r>
        <w:rPr>
          <w:position w:val="2"/>
          <w:vertAlign w:val="baseline"/>
        </w:rPr>
        <w:t> de N, 83 kg. ha</w:t>
      </w:r>
      <w:r>
        <w:rPr>
          <w:position w:val="2"/>
          <w:vertAlign w:val="superscript"/>
        </w:rPr>
        <w:t>-1</w:t>
      </w:r>
      <w:r>
        <w:rPr>
          <w:position w:val="2"/>
          <w:vertAlign w:val="baseline"/>
        </w:rPr>
        <w:t> de P</w:t>
      </w:r>
      <w:r>
        <w:rPr>
          <w:sz w:val="16"/>
          <w:vertAlign w:val="baseline"/>
        </w:rPr>
        <w:t>2</w:t>
      </w:r>
      <w:r>
        <w:rPr>
          <w:position w:val="2"/>
          <w:vertAlign w:val="baseline"/>
        </w:rPr>
        <w:t>O</w:t>
      </w:r>
      <w:r>
        <w:rPr>
          <w:sz w:val="16"/>
          <w:vertAlign w:val="baseline"/>
        </w:rPr>
        <w:t>5</w:t>
      </w:r>
      <w:r>
        <w:rPr>
          <w:spacing w:val="35"/>
          <w:sz w:val="16"/>
          <w:vertAlign w:val="baseline"/>
        </w:rPr>
        <w:t> </w:t>
      </w:r>
      <w:r>
        <w:rPr>
          <w:position w:val="2"/>
          <w:vertAlign w:val="baseline"/>
        </w:rPr>
        <w:t>e 68,5 kg. ha</w:t>
      </w:r>
      <w:r>
        <w:rPr>
          <w:position w:val="2"/>
          <w:vertAlign w:val="superscript"/>
        </w:rPr>
        <w:t>-1</w:t>
      </w:r>
      <w:r>
        <w:rPr>
          <w:position w:val="2"/>
          <w:vertAlign w:val="baseline"/>
        </w:rPr>
        <w:t> de K</w:t>
      </w:r>
      <w:r>
        <w:rPr>
          <w:sz w:val="16"/>
          <w:vertAlign w:val="baseline"/>
        </w:rPr>
        <w:t>2</w:t>
      </w:r>
      <w:r>
        <w:rPr>
          <w:position w:val="2"/>
          <w:vertAlign w:val="baseline"/>
        </w:rPr>
        <w:t>O conforme SOBRAL </w:t>
      </w:r>
      <w:r>
        <w:rPr>
          <w:i/>
          <w:position w:val="2"/>
          <w:vertAlign w:val="baseline"/>
        </w:rPr>
        <w:t>et al.</w:t>
      </w:r>
      <w:r>
        <w:rPr>
          <w:i/>
          <w:position w:val="2"/>
          <w:vertAlign w:val="baseline"/>
        </w:rPr>
        <w:t> </w:t>
      </w:r>
      <w:r>
        <w:rPr>
          <w:vertAlign w:val="baseline"/>
        </w:rPr>
        <w:t>(2007). Por sua vez na adubação de cobertura foram</w:t>
      </w:r>
      <w:r>
        <w:rPr>
          <w:spacing w:val="-5"/>
          <w:vertAlign w:val="baseline"/>
        </w:rPr>
        <w:t> </w:t>
      </w:r>
      <w:r>
        <w:rPr>
          <w:vertAlign w:val="baseline"/>
        </w:rPr>
        <w:t>utilizados 167 kg. ha</w:t>
      </w:r>
      <w:r>
        <w:rPr>
          <w:vertAlign w:val="superscript"/>
        </w:rPr>
        <w:t>-1</w:t>
      </w:r>
      <w:r>
        <w:rPr>
          <w:vertAlign w:val="baseline"/>
        </w:rPr>
        <w:t> de N (subdividido</w:t>
      </w:r>
    </w:p>
    <w:p>
      <w:pPr>
        <w:pStyle w:val="BodyText"/>
        <w:spacing w:after="0" w:line="357" w:lineRule="auto"/>
        <w:jc w:val="both"/>
        <w:sectPr>
          <w:pgSz w:w="11910" w:h="16840"/>
          <w:pgMar w:header="718" w:footer="0" w:top="1580" w:bottom="280" w:left="1559" w:right="708"/>
        </w:sectPr>
      </w:pPr>
    </w:p>
    <w:p>
      <w:pPr>
        <w:pStyle w:val="BodyText"/>
        <w:spacing w:line="345" w:lineRule="auto" w:before="105"/>
        <w:ind w:left="140" w:right="424"/>
        <w:jc w:val="both"/>
      </w:pPr>
      <w:r>
        <w:rPr>
          <w:position w:val="2"/>
        </w:rPr>
        <w:t>em</w:t>
      </w:r>
      <w:r>
        <w:rPr>
          <w:spacing w:val="-11"/>
          <w:position w:val="2"/>
        </w:rPr>
        <w:t> </w:t>
      </w:r>
      <w:r>
        <w:rPr>
          <w:position w:val="2"/>
        </w:rPr>
        <w:t>3</w:t>
      </w:r>
      <w:r>
        <w:rPr>
          <w:spacing w:val="-3"/>
          <w:position w:val="2"/>
        </w:rPr>
        <w:t> </w:t>
      </w:r>
      <w:r>
        <w:rPr>
          <w:position w:val="2"/>
        </w:rPr>
        <w:t>doses:</w:t>
      </w:r>
      <w:r>
        <w:rPr>
          <w:spacing w:val="-3"/>
          <w:position w:val="2"/>
        </w:rPr>
        <w:t> </w:t>
      </w:r>
      <w:r>
        <w:rPr>
          <w:position w:val="2"/>
        </w:rPr>
        <w:t>estágio v2,</w:t>
      </w:r>
      <w:r>
        <w:rPr>
          <w:spacing w:val="-1"/>
          <w:position w:val="2"/>
        </w:rPr>
        <w:t> </w:t>
      </w:r>
      <w:r>
        <w:rPr>
          <w:position w:val="2"/>
        </w:rPr>
        <w:t>v4</w:t>
      </w:r>
      <w:r>
        <w:rPr>
          <w:spacing w:val="-3"/>
          <w:position w:val="2"/>
        </w:rPr>
        <w:t> </w:t>
      </w:r>
      <w:r>
        <w:rPr>
          <w:position w:val="2"/>
        </w:rPr>
        <w:t>e</w:t>
      </w:r>
      <w:r>
        <w:rPr>
          <w:spacing w:val="-9"/>
          <w:position w:val="2"/>
        </w:rPr>
        <w:t> </w:t>
      </w:r>
      <w:r>
        <w:rPr>
          <w:position w:val="2"/>
        </w:rPr>
        <w:t>v8</w:t>
      </w:r>
      <w:r>
        <w:rPr>
          <w:spacing w:val="-3"/>
          <w:position w:val="2"/>
        </w:rPr>
        <w:t> </w:t>
      </w:r>
      <w:r>
        <w:rPr>
          <w:position w:val="2"/>
        </w:rPr>
        <w:t>de</w:t>
      </w:r>
      <w:r>
        <w:rPr>
          <w:spacing w:val="-9"/>
          <w:position w:val="2"/>
        </w:rPr>
        <w:t> </w:t>
      </w:r>
      <w:r>
        <w:rPr>
          <w:position w:val="2"/>
        </w:rPr>
        <w:t>desenvolvimento</w:t>
      </w:r>
      <w:r>
        <w:rPr>
          <w:spacing w:val="-3"/>
          <w:position w:val="2"/>
        </w:rPr>
        <w:t> </w:t>
      </w:r>
      <w:r>
        <w:rPr>
          <w:position w:val="2"/>
        </w:rPr>
        <w:t>do</w:t>
      </w:r>
      <w:r>
        <w:rPr>
          <w:spacing w:val="-3"/>
          <w:position w:val="2"/>
        </w:rPr>
        <w:t> </w:t>
      </w:r>
      <w:r>
        <w:rPr>
          <w:position w:val="2"/>
        </w:rPr>
        <w:t>milho),</w:t>
      </w:r>
      <w:r>
        <w:rPr>
          <w:spacing w:val="-1"/>
          <w:position w:val="2"/>
        </w:rPr>
        <w:t> </w:t>
      </w:r>
      <w:r>
        <w:rPr>
          <w:position w:val="2"/>
        </w:rPr>
        <w:t>e</w:t>
      </w:r>
      <w:r>
        <w:rPr>
          <w:spacing w:val="-9"/>
          <w:position w:val="2"/>
        </w:rPr>
        <w:t> </w:t>
      </w:r>
      <w:r>
        <w:rPr>
          <w:position w:val="2"/>
        </w:rPr>
        <w:t>68,5</w:t>
      </w:r>
      <w:r>
        <w:rPr>
          <w:spacing w:val="-8"/>
          <w:position w:val="2"/>
        </w:rPr>
        <w:t> </w:t>
      </w:r>
      <w:r>
        <w:rPr>
          <w:position w:val="2"/>
        </w:rPr>
        <w:t>kg.</w:t>
      </w:r>
      <w:r>
        <w:rPr>
          <w:spacing w:val="-1"/>
          <w:position w:val="2"/>
        </w:rPr>
        <w:t> </w:t>
      </w:r>
      <w:r>
        <w:rPr>
          <w:position w:val="2"/>
        </w:rPr>
        <w:t>ha</w:t>
      </w:r>
      <w:r>
        <w:rPr>
          <w:position w:val="2"/>
          <w:vertAlign w:val="superscript"/>
        </w:rPr>
        <w:t>-1</w:t>
      </w:r>
      <w:r>
        <w:rPr>
          <w:spacing w:val="-1"/>
          <w:position w:val="2"/>
          <w:vertAlign w:val="baseline"/>
        </w:rPr>
        <w:t> </w:t>
      </w:r>
      <w:r>
        <w:rPr>
          <w:position w:val="2"/>
          <w:vertAlign w:val="baseline"/>
        </w:rPr>
        <w:t>de</w:t>
      </w:r>
      <w:r>
        <w:rPr>
          <w:spacing w:val="-4"/>
          <w:position w:val="2"/>
          <w:vertAlign w:val="baseline"/>
        </w:rPr>
        <w:t> </w:t>
      </w:r>
      <w:r>
        <w:rPr>
          <w:position w:val="2"/>
          <w:vertAlign w:val="baseline"/>
        </w:rPr>
        <w:t>P</w:t>
      </w:r>
      <w:r>
        <w:rPr>
          <w:sz w:val="16"/>
          <w:vertAlign w:val="baseline"/>
        </w:rPr>
        <w:t>2</w:t>
      </w:r>
      <w:r>
        <w:rPr>
          <w:position w:val="2"/>
          <w:vertAlign w:val="baseline"/>
        </w:rPr>
        <w:t>O</w:t>
      </w:r>
      <w:r>
        <w:rPr>
          <w:sz w:val="16"/>
          <w:vertAlign w:val="baseline"/>
        </w:rPr>
        <w:t>5</w:t>
      </w:r>
      <w:r>
        <w:rPr>
          <w:spacing w:val="15"/>
          <w:sz w:val="16"/>
          <w:vertAlign w:val="baseline"/>
        </w:rPr>
        <w:t> </w:t>
      </w:r>
      <w:r>
        <w:rPr>
          <w:position w:val="2"/>
          <w:vertAlign w:val="baseline"/>
        </w:rPr>
        <w:t>(estágio </w:t>
      </w:r>
      <w:r>
        <w:rPr>
          <w:vertAlign w:val="baseline"/>
        </w:rPr>
        <w:t>v8 de desenvolvimento do milho) (SOBRAL </w:t>
      </w:r>
      <w:r>
        <w:rPr>
          <w:i/>
          <w:vertAlign w:val="baseline"/>
        </w:rPr>
        <w:t>et al., </w:t>
      </w:r>
      <w:r>
        <w:rPr>
          <w:vertAlign w:val="baseline"/>
        </w:rPr>
        <w:t>2007).</w:t>
      </w:r>
    </w:p>
    <w:p>
      <w:pPr>
        <w:pStyle w:val="BodyText"/>
        <w:spacing w:line="360" w:lineRule="auto" w:before="17"/>
        <w:ind w:left="140" w:right="420" w:firstLine="710"/>
        <w:jc w:val="both"/>
      </w:pPr>
      <w:r>
        <w:rPr/>
        <w:t>Após o plantio do milho aplicou-se herbicida seletivo </w:t>
      </w:r>
      <w:r>
        <w:rPr>
          <w:i/>
        </w:rPr>
        <w:t>Atrazine </w:t>
      </w:r>
      <w:r>
        <w:rPr/>
        <w:t>em</w:t>
      </w:r>
      <w:r>
        <w:rPr>
          <w:spacing w:val="-2"/>
        </w:rPr>
        <w:t> </w:t>
      </w:r>
      <w:r>
        <w:rPr/>
        <w:t>todas as faixas. No PD, as plantas espontâneas antes dos plantios foram dessecadas pelos herbicidas de ação total (</w:t>
      </w:r>
      <w:r>
        <w:rPr>
          <w:i/>
        </w:rPr>
        <w:t>Glyphosate </w:t>
      </w:r>
      <w:r>
        <w:rPr/>
        <w:t>e </w:t>
      </w:r>
      <w:r>
        <w:rPr>
          <w:i/>
        </w:rPr>
        <w:t>2,4 D</w:t>
      </w:r>
      <w:r>
        <w:rPr/>
        <w:t>). Controlou-se as plantas espontâneas no cultivo das plantas antecessoras e</w:t>
      </w:r>
      <w:r>
        <w:rPr>
          <w:spacing w:val="-9"/>
        </w:rPr>
        <w:t> </w:t>
      </w:r>
      <w:r>
        <w:rPr/>
        <w:t>do</w:t>
      </w:r>
      <w:r>
        <w:rPr>
          <w:spacing w:val="-3"/>
        </w:rPr>
        <w:t> </w:t>
      </w:r>
      <w:r>
        <w:rPr/>
        <w:t>milho</w:t>
      </w:r>
      <w:r>
        <w:rPr>
          <w:spacing w:val="-3"/>
        </w:rPr>
        <w:t> </w:t>
      </w:r>
      <w:r>
        <w:rPr/>
        <w:t>com</w:t>
      </w:r>
      <w:r>
        <w:rPr>
          <w:spacing w:val="-15"/>
        </w:rPr>
        <w:t> </w:t>
      </w:r>
      <w:r>
        <w:rPr/>
        <w:t>capina</w:t>
      </w:r>
      <w:r>
        <w:rPr>
          <w:spacing w:val="-4"/>
        </w:rPr>
        <w:t> </w:t>
      </w:r>
      <w:r>
        <w:rPr/>
        <w:t>manual.</w:t>
      </w:r>
      <w:r>
        <w:rPr>
          <w:spacing w:val="-6"/>
        </w:rPr>
        <w:t> </w:t>
      </w:r>
      <w:r>
        <w:rPr/>
        <w:t>Para</w:t>
      </w:r>
      <w:r>
        <w:rPr>
          <w:spacing w:val="-8"/>
        </w:rPr>
        <w:t> </w:t>
      </w:r>
      <w:r>
        <w:rPr/>
        <w:t>o</w:t>
      </w:r>
      <w:r>
        <w:rPr>
          <w:spacing w:val="-3"/>
        </w:rPr>
        <w:t> </w:t>
      </w:r>
      <w:r>
        <w:rPr/>
        <w:t>controle</w:t>
      </w:r>
      <w:r>
        <w:rPr>
          <w:spacing w:val="-8"/>
        </w:rPr>
        <w:t> </w:t>
      </w:r>
      <w:r>
        <w:rPr/>
        <w:t>da</w:t>
      </w:r>
      <w:r>
        <w:rPr>
          <w:spacing w:val="-4"/>
        </w:rPr>
        <w:t> </w:t>
      </w:r>
      <w:r>
        <w:rPr/>
        <w:t>lagarta</w:t>
      </w:r>
      <w:r>
        <w:rPr>
          <w:spacing w:val="-8"/>
        </w:rPr>
        <w:t> </w:t>
      </w:r>
      <w:r>
        <w:rPr/>
        <w:t>do</w:t>
      </w:r>
      <w:r>
        <w:rPr>
          <w:spacing w:val="-3"/>
        </w:rPr>
        <w:t> </w:t>
      </w:r>
      <w:r>
        <w:rPr/>
        <w:t>cartucho</w:t>
      </w:r>
      <w:r>
        <w:rPr>
          <w:spacing w:val="-3"/>
        </w:rPr>
        <w:t> </w:t>
      </w:r>
      <w:r>
        <w:rPr/>
        <w:t>(</w:t>
      </w:r>
      <w:r>
        <w:rPr>
          <w:i/>
        </w:rPr>
        <w:t>Spodoptera</w:t>
      </w:r>
      <w:r>
        <w:rPr>
          <w:i/>
          <w:spacing w:val="-12"/>
        </w:rPr>
        <w:t> </w:t>
      </w:r>
      <w:r>
        <w:rPr>
          <w:i/>
        </w:rPr>
        <w:t>frugiperda</w:t>
      </w:r>
      <w:r>
        <w:rPr/>
        <w:t>) utilizou-se o </w:t>
      </w:r>
      <w:r>
        <w:rPr>
          <w:i/>
        </w:rPr>
        <w:t>Tiodicarbe </w:t>
      </w:r>
      <w:r>
        <w:rPr/>
        <w:t>conforme recomendação técnica.</w:t>
      </w:r>
    </w:p>
    <w:p>
      <w:pPr>
        <w:pStyle w:val="BodyText"/>
        <w:spacing w:before="136"/>
      </w:pPr>
    </w:p>
    <w:p>
      <w:pPr>
        <w:pStyle w:val="Heading3"/>
        <w:numPr>
          <w:ilvl w:val="2"/>
          <w:numId w:val="5"/>
        </w:numPr>
        <w:tabs>
          <w:tab w:pos="1392" w:val="left" w:leader="none"/>
        </w:tabs>
        <w:spacing w:line="240" w:lineRule="auto" w:before="0" w:after="0"/>
        <w:ind w:left="1392" w:right="0" w:hanging="541"/>
        <w:jc w:val="both"/>
      </w:pPr>
      <w:r>
        <w:rPr/>
        <w:t>Coleta</w:t>
      </w:r>
      <w:r>
        <w:rPr>
          <w:spacing w:val="-2"/>
        </w:rPr>
        <w:t> </w:t>
      </w:r>
      <w:r>
        <w:rPr/>
        <w:t>de</w:t>
      </w:r>
      <w:r>
        <w:rPr>
          <w:spacing w:val="-2"/>
        </w:rPr>
        <w:t> </w:t>
      </w:r>
      <w:r>
        <w:rPr/>
        <w:t>dados</w:t>
      </w:r>
      <w:r>
        <w:rPr>
          <w:spacing w:val="-3"/>
        </w:rPr>
        <w:t> </w:t>
      </w:r>
      <w:r>
        <w:rPr/>
        <w:t>e</w:t>
      </w:r>
      <w:r>
        <w:rPr>
          <w:spacing w:val="-7"/>
        </w:rPr>
        <w:t> </w:t>
      </w:r>
      <w:r>
        <w:rPr/>
        <w:t>procedimentos</w:t>
      </w:r>
      <w:r>
        <w:rPr>
          <w:spacing w:val="-3"/>
        </w:rPr>
        <w:t> </w:t>
      </w:r>
      <w:r>
        <w:rPr>
          <w:spacing w:val="-2"/>
        </w:rPr>
        <w:t>analíticos</w:t>
      </w:r>
    </w:p>
    <w:p>
      <w:pPr>
        <w:pStyle w:val="BodyText"/>
        <w:spacing w:line="360" w:lineRule="auto" w:before="142"/>
        <w:ind w:left="140" w:right="428" w:firstLine="710"/>
        <w:jc w:val="both"/>
      </w:pPr>
      <w:r>
        <w:rPr/>
        <w:t>Visando estimar os custos de produção, assim como a lucratividade e rentabilidade, considerou-se neste trabalho cada um dos tratamentos experimentais como uma lavoura comercial, sendo os dados coletados entre o 16° ao 18° ano de cultivo.</w:t>
      </w:r>
    </w:p>
    <w:p>
      <w:pPr>
        <w:pStyle w:val="BodyText"/>
        <w:spacing w:line="360" w:lineRule="auto"/>
        <w:ind w:left="140" w:right="417" w:firstLine="710"/>
        <w:jc w:val="both"/>
      </w:pPr>
      <w:r>
        <w:rPr/>
        <w:t>Anualmente</w:t>
      </w:r>
      <w:r>
        <w:rPr>
          <w:spacing w:val="-15"/>
        </w:rPr>
        <w:t> </w:t>
      </w:r>
      <w:r>
        <w:rPr/>
        <w:t>as</w:t>
      </w:r>
      <w:r>
        <w:rPr>
          <w:spacing w:val="-15"/>
        </w:rPr>
        <w:t> </w:t>
      </w:r>
      <w:r>
        <w:rPr/>
        <w:t>espigas</w:t>
      </w:r>
      <w:r>
        <w:rPr>
          <w:spacing w:val="-15"/>
        </w:rPr>
        <w:t> </w:t>
      </w:r>
      <w:r>
        <w:rPr/>
        <w:t>comerciais</w:t>
      </w:r>
      <w:r>
        <w:rPr>
          <w:vertAlign w:val="superscript"/>
        </w:rPr>
        <w:t>5</w:t>
      </w:r>
      <w:r>
        <w:rPr>
          <w:spacing w:val="-8"/>
          <w:vertAlign w:val="baseline"/>
        </w:rPr>
        <w:t> </w:t>
      </w:r>
      <w:r>
        <w:rPr>
          <w:vertAlign w:val="baseline"/>
        </w:rPr>
        <w:t>da</w:t>
      </w:r>
      <w:r>
        <w:rPr>
          <w:spacing w:val="-12"/>
          <w:vertAlign w:val="baseline"/>
        </w:rPr>
        <w:t> </w:t>
      </w:r>
      <w:r>
        <w:rPr>
          <w:vertAlign w:val="baseline"/>
        </w:rPr>
        <w:t>área</w:t>
      </w:r>
      <w:r>
        <w:rPr>
          <w:spacing w:val="-15"/>
          <w:vertAlign w:val="baseline"/>
        </w:rPr>
        <w:t> </w:t>
      </w:r>
      <w:r>
        <w:rPr>
          <w:vertAlign w:val="baseline"/>
        </w:rPr>
        <w:t>útil</w:t>
      </w:r>
      <w:r>
        <w:rPr>
          <w:spacing w:val="-15"/>
          <w:vertAlign w:val="baseline"/>
        </w:rPr>
        <w:t> </w:t>
      </w:r>
      <w:r>
        <w:rPr>
          <w:vertAlign w:val="baseline"/>
        </w:rPr>
        <w:t>de</w:t>
      </w:r>
      <w:r>
        <w:rPr>
          <w:spacing w:val="-12"/>
          <w:vertAlign w:val="baseline"/>
        </w:rPr>
        <w:t> </w:t>
      </w:r>
      <w:r>
        <w:rPr>
          <w:vertAlign w:val="baseline"/>
        </w:rPr>
        <w:t>cada</w:t>
      </w:r>
      <w:r>
        <w:rPr>
          <w:spacing w:val="-12"/>
          <w:vertAlign w:val="baseline"/>
        </w:rPr>
        <w:t> </w:t>
      </w:r>
      <w:r>
        <w:rPr>
          <w:vertAlign w:val="baseline"/>
        </w:rPr>
        <w:t>parcela</w:t>
      </w:r>
      <w:r>
        <w:rPr>
          <w:spacing w:val="-12"/>
          <w:vertAlign w:val="baseline"/>
        </w:rPr>
        <w:t> </w:t>
      </w:r>
      <w:r>
        <w:rPr>
          <w:vertAlign w:val="baseline"/>
        </w:rPr>
        <w:t>(19,2</w:t>
      </w:r>
      <w:r>
        <w:rPr>
          <w:spacing w:val="-15"/>
          <w:vertAlign w:val="baseline"/>
        </w:rPr>
        <w:t> </w:t>
      </w:r>
      <w:r>
        <w:rPr>
          <w:vertAlign w:val="baseline"/>
        </w:rPr>
        <w:t>m</w:t>
      </w:r>
      <w:r>
        <w:rPr>
          <w:vertAlign w:val="superscript"/>
        </w:rPr>
        <w:t>2</w:t>
      </w:r>
      <w:r>
        <w:rPr>
          <w:vertAlign w:val="baseline"/>
        </w:rPr>
        <w:t>)</w:t>
      </w:r>
      <w:r>
        <w:rPr>
          <w:spacing w:val="-9"/>
          <w:vertAlign w:val="baseline"/>
        </w:rPr>
        <w:t> </w:t>
      </w:r>
      <w:r>
        <w:rPr>
          <w:vertAlign w:val="baseline"/>
        </w:rPr>
        <w:t>foram</w:t>
      </w:r>
      <w:r>
        <w:rPr>
          <w:spacing w:val="-15"/>
          <w:vertAlign w:val="baseline"/>
        </w:rPr>
        <w:t> </w:t>
      </w:r>
      <w:r>
        <w:rPr>
          <w:vertAlign w:val="baseline"/>
        </w:rPr>
        <w:t>colhidas manualmente quando os grãos entraram no estágio R3 (de 70 a 85 dias pós plantio), sendo caracterizado por possuir de 70 - 80 % de umidade nos grãos - MV. Em seguida foram contabilizadas e pesadas para cálculo da produtividade alcançada por cada um dos 12 tratamentos e extrapolado os seus valores para um ha.</w:t>
      </w:r>
    </w:p>
    <w:p>
      <w:pPr>
        <w:pStyle w:val="BodyText"/>
        <w:spacing w:line="360" w:lineRule="auto" w:before="1"/>
        <w:ind w:left="140" w:right="414" w:firstLine="710"/>
        <w:jc w:val="both"/>
      </w:pPr>
      <w:r>
        <w:rPr/>
        <w:t>A determinação da produtividade média dos tratamentos (número de espigas comerciais), foi</w:t>
      </w:r>
      <w:r>
        <w:rPr>
          <w:spacing w:val="-10"/>
        </w:rPr>
        <w:t> </w:t>
      </w:r>
      <w:r>
        <w:rPr/>
        <w:t>estabelecida</w:t>
      </w:r>
      <w:r>
        <w:rPr>
          <w:spacing w:val="-3"/>
        </w:rPr>
        <w:t> </w:t>
      </w:r>
      <w:r>
        <w:rPr/>
        <w:t>pela</w:t>
      </w:r>
      <w:r>
        <w:rPr>
          <w:spacing w:val="-3"/>
        </w:rPr>
        <w:t> </w:t>
      </w:r>
      <w:r>
        <w:rPr/>
        <w:t>produtividade média</w:t>
      </w:r>
      <w:r>
        <w:rPr>
          <w:spacing w:val="-3"/>
        </w:rPr>
        <w:t> </w:t>
      </w:r>
      <w:r>
        <w:rPr/>
        <w:t>alcançada</w:t>
      </w:r>
      <w:r>
        <w:rPr>
          <w:spacing w:val="-3"/>
        </w:rPr>
        <w:t> </w:t>
      </w:r>
      <w:r>
        <w:rPr/>
        <w:t>por</w:t>
      </w:r>
      <w:r>
        <w:rPr>
          <w:spacing w:val="-1"/>
        </w:rPr>
        <w:t> </w:t>
      </w:r>
      <w:r>
        <w:rPr/>
        <w:t>cada um</w:t>
      </w:r>
      <w:r>
        <w:rPr>
          <w:spacing w:val="-10"/>
        </w:rPr>
        <w:t> </w:t>
      </w:r>
      <w:r>
        <w:rPr/>
        <w:t>dos</w:t>
      </w:r>
      <w:r>
        <w:rPr>
          <w:spacing w:val="-3"/>
        </w:rPr>
        <w:t> </w:t>
      </w:r>
      <w:r>
        <w:rPr/>
        <w:t>tratamentos entre os anos de 2016 a 2018 (16° ao 18° ano de cultivo).</w:t>
      </w:r>
    </w:p>
    <w:p>
      <w:pPr>
        <w:pStyle w:val="BodyText"/>
        <w:spacing w:line="360" w:lineRule="auto"/>
        <w:ind w:left="140" w:right="414" w:firstLine="710"/>
        <w:jc w:val="both"/>
      </w:pPr>
      <w:r>
        <w:rPr/>
        <w:t>Para</w:t>
      </w:r>
      <w:r>
        <w:rPr>
          <w:spacing w:val="-15"/>
        </w:rPr>
        <w:t> </w:t>
      </w:r>
      <w:r>
        <w:rPr/>
        <w:t>o</w:t>
      </w:r>
      <w:r>
        <w:rPr>
          <w:spacing w:val="-15"/>
        </w:rPr>
        <w:t> </w:t>
      </w:r>
      <w:r>
        <w:rPr/>
        <w:t>cálculo</w:t>
      </w:r>
      <w:r>
        <w:rPr>
          <w:spacing w:val="-15"/>
        </w:rPr>
        <w:t> </w:t>
      </w:r>
      <w:r>
        <w:rPr/>
        <w:t>dos</w:t>
      </w:r>
      <w:r>
        <w:rPr>
          <w:spacing w:val="-15"/>
        </w:rPr>
        <w:t> </w:t>
      </w:r>
      <w:r>
        <w:rPr/>
        <w:t>custos,</w:t>
      </w:r>
      <w:r>
        <w:rPr>
          <w:spacing w:val="-15"/>
        </w:rPr>
        <w:t> </w:t>
      </w:r>
      <w:r>
        <w:rPr/>
        <w:t>utilizou-se</w:t>
      </w:r>
      <w:r>
        <w:rPr>
          <w:spacing w:val="-15"/>
        </w:rPr>
        <w:t> </w:t>
      </w:r>
      <w:r>
        <w:rPr/>
        <w:t>a</w:t>
      </w:r>
      <w:r>
        <w:rPr>
          <w:spacing w:val="-14"/>
        </w:rPr>
        <w:t> </w:t>
      </w:r>
      <w:r>
        <w:rPr/>
        <w:t>metodologia</w:t>
      </w:r>
      <w:r>
        <w:rPr>
          <w:spacing w:val="-12"/>
        </w:rPr>
        <w:t> </w:t>
      </w:r>
      <w:r>
        <w:rPr/>
        <w:t>proposta</w:t>
      </w:r>
      <w:r>
        <w:rPr>
          <w:spacing w:val="-15"/>
        </w:rPr>
        <w:t> </w:t>
      </w:r>
      <w:r>
        <w:rPr/>
        <w:t>pelo</w:t>
      </w:r>
      <w:r>
        <w:rPr>
          <w:spacing w:val="-12"/>
        </w:rPr>
        <w:t> </w:t>
      </w:r>
      <w:r>
        <w:rPr/>
        <w:t>Instituto</w:t>
      </w:r>
      <w:r>
        <w:rPr>
          <w:spacing w:val="-15"/>
        </w:rPr>
        <w:t> </w:t>
      </w:r>
      <w:r>
        <w:rPr/>
        <w:t>de</w:t>
      </w:r>
      <w:r>
        <w:rPr>
          <w:spacing w:val="-15"/>
        </w:rPr>
        <w:t> </w:t>
      </w:r>
      <w:r>
        <w:rPr/>
        <w:t>Economia Agrícola</w:t>
      </w:r>
      <w:r>
        <w:rPr>
          <w:spacing w:val="-15"/>
        </w:rPr>
        <w:t> </w:t>
      </w:r>
      <w:r>
        <w:rPr/>
        <w:t>(IEA),</w:t>
      </w:r>
      <w:r>
        <w:rPr>
          <w:spacing w:val="-15"/>
        </w:rPr>
        <w:t> </w:t>
      </w:r>
      <w:r>
        <w:rPr/>
        <w:t>descrita</w:t>
      </w:r>
      <w:r>
        <w:rPr>
          <w:spacing w:val="-15"/>
        </w:rPr>
        <w:t> </w:t>
      </w:r>
      <w:r>
        <w:rPr/>
        <w:t>em</w:t>
      </w:r>
      <w:r>
        <w:rPr>
          <w:spacing w:val="-15"/>
        </w:rPr>
        <w:t> </w:t>
      </w:r>
      <w:r>
        <w:rPr/>
        <w:t>Matsunaga</w:t>
      </w:r>
      <w:r>
        <w:rPr>
          <w:spacing w:val="-15"/>
        </w:rPr>
        <w:t> </w:t>
      </w:r>
      <w:r>
        <w:rPr>
          <w:i/>
        </w:rPr>
        <w:t>et</w:t>
      </w:r>
      <w:r>
        <w:rPr>
          <w:i/>
          <w:spacing w:val="-15"/>
        </w:rPr>
        <w:t> </w:t>
      </w:r>
      <w:r>
        <w:rPr>
          <w:i/>
        </w:rPr>
        <w:t>al.</w:t>
      </w:r>
      <w:r>
        <w:rPr>
          <w:i/>
          <w:spacing w:val="-15"/>
        </w:rPr>
        <w:t> </w:t>
      </w:r>
      <w:r>
        <w:rPr/>
        <w:t>(1976)</w:t>
      </w:r>
      <w:r>
        <w:rPr>
          <w:spacing w:val="-14"/>
        </w:rPr>
        <w:t> </w:t>
      </w:r>
      <w:r>
        <w:rPr/>
        <w:t>(Anexo</w:t>
      </w:r>
      <w:r>
        <w:rPr>
          <w:spacing w:val="-11"/>
        </w:rPr>
        <w:t> </w:t>
      </w:r>
      <w:r>
        <w:rPr/>
        <w:t>a),</w:t>
      </w:r>
      <w:r>
        <w:rPr>
          <w:spacing w:val="-15"/>
        </w:rPr>
        <w:t> </w:t>
      </w:r>
      <w:r>
        <w:rPr/>
        <w:t>onde</w:t>
      </w:r>
      <w:r>
        <w:rPr>
          <w:spacing w:val="-15"/>
        </w:rPr>
        <w:t> </w:t>
      </w:r>
      <w:r>
        <w:rPr/>
        <w:t>o</w:t>
      </w:r>
      <w:r>
        <w:rPr>
          <w:spacing w:val="-11"/>
        </w:rPr>
        <w:t> </w:t>
      </w:r>
      <w:r>
        <w:rPr/>
        <w:t>Custo</w:t>
      </w:r>
      <w:r>
        <w:rPr>
          <w:spacing w:val="-10"/>
        </w:rPr>
        <w:t> </w:t>
      </w:r>
      <w:r>
        <w:rPr/>
        <w:t>Operacional</w:t>
      </w:r>
      <w:r>
        <w:rPr>
          <w:spacing w:val="-15"/>
        </w:rPr>
        <w:t> </w:t>
      </w:r>
      <w:r>
        <w:rPr/>
        <w:t>Total (COT) é definido pelo somatório do Custo Operacional Efetivo (COE): desembolso com operações mecanizadas, operações manuais e insumos consumidos no processo produtivo, acrescido dos Custos e Encargos Administrativos (CEA), que são as despesas com encargos sociais</w:t>
      </w:r>
      <w:r>
        <w:rPr>
          <w:spacing w:val="-15"/>
        </w:rPr>
        <w:t> </w:t>
      </w:r>
      <w:r>
        <w:rPr/>
        <w:t>diretos,</w:t>
      </w:r>
      <w:r>
        <w:rPr>
          <w:spacing w:val="-15"/>
        </w:rPr>
        <w:t> </w:t>
      </w:r>
      <w:r>
        <w:rPr/>
        <w:t>contribuição</w:t>
      </w:r>
      <w:r>
        <w:rPr>
          <w:spacing w:val="-15"/>
        </w:rPr>
        <w:t> </w:t>
      </w:r>
      <w:r>
        <w:rPr/>
        <w:t>de</w:t>
      </w:r>
      <w:r>
        <w:rPr>
          <w:spacing w:val="-15"/>
        </w:rPr>
        <w:t> </w:t>
      </w:r>
      <w:r>
        <w:rPr/>
        <w:t>seguridade</w:t>
      </w:r>
      <w:r>
        <w:rPr>
          <w:spacing w:val="-15"/>
        </w:rPr>
        <w:t> </w:t>
      </w:r>
      <w:r>
        <w:rPr/>
        <w:t>social</w:t>
      </w:r>
      <w:r>
        <w:rPr>
          <w:spacing w:val="-15"/>
        </w:rPr>
        <w:t> </w:t>
      </w:r>
      <w:r>
        <w:rPr/>
        <w:t>rural,</w:t>
      </w:r>
      <w:r>
        <w:rPr>
          <w:spacing w:val="-12"/>
        </w:rPr>
        <w:t> </w:t>
      </w:r>
      <w:r>
        <w:rPr/>
        <w:t>encargos</w:t>
      </w:r>
      <w:r>
        <w:rPr>
          <w:spacing w:val="-15"/>
        </w:rPr>
        <w:t> </w:t>
      </w:r>
      <w:r>
        <w:rPr/>
        <w:t>financeiros,</w:t>
      </w:r>
      <w:r>
        <w:rPr>
          <w:spacing w:val="-12"/>
        </w:rPr>
        <w:t> </w:t>
      </w:r>
      <w:r>
        <w:rPr/>
        <w:t>assistência</w:t>
      </w:r>
      <w:r>
        <w:rPr>
          <w:spacing w:val="-15"/>
        </w:rPr>
        <w:t> </w:t>
      </w:r>
      <w:r>
        <w:rPr/>
        <w:t>técnica e outras despesas não operacionais. Dessa forma calculou-se os custos de cada um dos 12 tratamentos (anualmente e valor médio) e extrapolado também os seus valores para um ha.</w:t>
      </w:r>
    </w:p>
    <w:p>
      <w:pPr>
        <w:pStyle w:val="BodyText"/>
        <w:spacing w:line="362" w:lineRule="auto"/>
        <w:ind w:left="140" w:right="426" w:firstLine="710"/>
        <w:jc w:val="both"/>
      </w:pPr>
      <w:r>
        <w:rPr/>
        <w:t>Os custos</w:t>
      </w:r>
      <w:r>
        <w:rPr>
          <w:spacing w:val="-3"/>
        </w:rPr>
        <w:t> </w:t>
      </w:r>
      <w:r>
        <w:rPr/>
        <w:t>das operações mecanizadas foram</w:t>
      </w:r>
      <w:r>
        <w:rPr>
          <w:spacing w:val="-6"/>
        </w:rPr>
        <w:t> </w:t>
      </w:r>
      <w:r>
        <w:rPr/>
        <w:t>calculados com</w:t>
      </w:r>
      <w:r>
        <w:rPr>
          <w:spacing w:val="-1"/>
        </w:rPr>
        <w:t> </w:t>
      </w:r>
      <w:r>
        <w:rPr/>
        <w:t>base no levantamento das atividades desenvolvidas durante o ciclo anual da cultura, relacionando para cada operação realizada,</w:t>
      </w:r>
      <w:r>
        <w:rPr>
          <w:spacing w:val="20"/>
        </w:rPr>
        <w:t> </w:t>
      </w:r>
      <w:r>
        <w:rPr/>
        <w:t>o tempo</w:t>
      </w:r>
      <w:r>
        <w:rPr>
          <w:spacing w:val="22"/>
        </w:rPr>
        <w:t> </w:t>
      </w:r>
      <w:r>
        <w:rPr/>
        <w:t>necessário</w:t>
      </w:r>
      <w:r>
        <w:rPr>
          <w:spacing w:val="22"/>
        </w:rPr>
        <w:t> </w:t>
      </w:r>
      <w:r>
        <w:rPr/>
        <w:t>ao</w:t>
      </w:r>
      <w:r>
        <w:rPr>
          <w:spacing w:val="19"/>
        </w:rPr>
        <w:t> </w:t>
      </w:r>
      <w:r>
        <w:rPr/>
        <w:t>seu</w:t>
      </w:r>
      <w:r>
        <w:rPr>
          <w:spacing w:val="19"/>
        </w:rPr>
        <w:t> </w:t>
      </w:r>
      <w:r>
        <w:rPr/>
        <w:t>desenvolvimento, sendo</w:t>
      </w:r>
      <w:r>
        <w:rPr>
          <w:spacing w:val="22"/>
        </w:rPr>
        <w:t> </w:t>
      </w:r>
      <w:r>
        <w:rPr/>
        <w:t>em seguida,</w:t>
      </w:r>
      <w:r>
        <w:rPr>
          <w:spacing w:val="20"/>
        </w:rPr>
        <w:t> </w:t>
      </w:r>
      <w:r>
        <w:rPr/>
        <w:t>multiplicado</w:t>
      </w:r>
      <w:r>
        <w:rPr>
          <w:spacing w:val="22"/>
        </w:rPr>
        <w:t> </w:t>
      </w:r>
      <w:r>
        <w:rPr/>
        <w:t>pelo</w:t>
      </w:r>
    </w:p>
    <w:p>
      <w:pPr>
        <w:pStyle w:val="BodyText"/>
        <w:spacing w:before="96"/>
        <w:rPr>
          <w:sz w:val="20"/>
        </w:rPr>
      </w:pPr>
      <w:r>
        <w:rPr>
          <w:sz w:val="20"/>
        </w:rPr>
        <mc:AlternateContent>
          <mc:Choice Requires="wps">
            <w:drawing>
              <wp:anchor distT="0" distB="0" distL="0" distR="0" allowOverlap="1" layoutInCell="1" locked="0" behindDoc="1" simplePos="0" relativeHeight="487613952">
                <wp:simplePos x="0" y="0"/>
                <wp:positionH relativeFrom="page">
                  <wp:posOffset>1079296</wp:posOffset>
                </wp:positionH>
                <wp:positionV relativeFrom="paragraph">
                  <wp:posOffset>222646</wp:posOffset>
                </wp:positionV>
                <wp:extent cx="1830070" cy="952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1830070" cy="9525"/>
                        </a:xfrm>
                        <a:custGeom>
                          <a:avLst/>
                          <a:gdLst/>
                          <a:ahLst/>
                          <a:cxnLst/>
                          <a:rect l="l" t="t" r="r" b="b"/>
                          <a:pathLst>
                            <a:path w="1830070" h="9525">
                              <a:moveTo>
                                <a:pt x="1829689" y="0"/>
                              </a:moveTo>
                              <a:lnTo>
                                <a:pt x="0" y="0"/>
                              </a:lnTo>
                              <a:lnTo>
                                <a:pt x="0" y="9143"/>
                              </a:lnTo>
                              <a:lnTo>
                                <a:pt x="1829689" y="9143"/>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84001pt;margin-top:17.531244pt;width:144.07pt;height:.71997pt;mso-position-horizontal-relative:page;mso-position-vertical-relative:paragraph;z-index:-15702528;mso-wrap-distance-left:0;mso-wrap-distance-right:0" id="docshape82" filled="true" fillcolor="#000000" stroked="false">
                <v:fill type="solid"/>
                <w10:wrap type="topAndBottom"/>
              </v:rect>
            </w:pict>
          </mc:Fallback>
        </mc:AlternateContent>
      </w:r>
    </w:p>
    <w:p>
      <w:pPr>
        <w:spacing w:line="254" w:lineRule="auto" w:before="102"/>
        <w:ind w:left="140" w:right="0" w:firstLine="0"/>
        <w:jc w:val="left"/>
        <w:rPr>
          <w:sz w:val="20"/>
        </w:rPr>
      </w:pPr>
      <w:r>
        <w:rPr>
          <w:rFonts w:ascii="Calibri" w:hAnsi="Calibri"/>
          <w:sz w:val="20"/>
          <w:vertAlign w:val="superscript"/>
        </w:rPr>
        <w:t>5</w:t>
      </w:r>
      <w:r>
        <w:rPr>
          <w:rFonts w:ascii="Calibri" w:hAnsi="Calibri"/>
          <w:sz w:val="20"/>
          <w:vertAlign w:val="baseline"/>
        </w:rPr>
        <w:t> </w:t>
      </w:r>
      <w:r>
        <w:rPr>
          <w:sz w:val="20"/>
          <w:vertAlign w:val="baseline"/>
        </w:rPr>
        <w:t>São</w:t>
      </w:r>
      <w:r>
        <w:rPr>
          <w:spacing w:val="-5"/>
          <w:sz w:val="20"/>
          <w:vertAlign w:val="baseline"/>
        </w:rPr>
        <w:t> </w:t>
      </w:r>
      <w:r>
        <w:rPr>
          <w:sz w:val="20"/>
          <w:vertAlign w:val="baseline"/>
        </w:rPr>
        <w:t>consideradas espigas</w:t>
      </w:r>
      <w:r>
        <w:rPr>
          <w:spacing w:val="-1"/>
          <w:sz w:val="20"/>
          <w:vertAlign w:val="baseline"/>
        </w:rPr>
        <w:t> </w:t>
      </w:r>
      <w:r>
        <w:rPr>
          <w:sz w:val="20"/>
          <w:vertAlign w:val="baseline"/>
        </w:rPr>
        <w:t>comerciais,</w:t>
      </w:r>
      <w:r>
        <w:rPr>
          <w:spacing w:val="-2"/>
          <w:sz w:val="20"/>
          <w:vertAlign w:val="baseline"/>
        </w:rPr>
        <w:t> </w:t>
      </w:r>
      <w:r>
        <w:rPr>
          <w:sz w:val="20"/>
          <w:vertAlign w:val="baseline"/>
        </w:rPr>
        <w:t>aquelas</w:t>
      </w:r>
      <w:r>
        <w:rPr>
          <w:spacing w:val="-6"/>
          <w:sz w:val="20"/>
          <w:vertAlign w:val="baseline"/>
        </w:rPr>
        <w:t> </w:t>
      </w:r>
      <w:r>
        <w:rPr>
          <w:sz w:val="20"/>
          <w:vertAlign w:val="baseline"/>
        </w:rPr>
        <w:t>que</w:t>
      </w:r>
      <w:r>
        <w:rPr>
          <w:spacing w:val="-3"/>
          <w:sz w:val="20"/>
          <w:vertAlign w:val="baseline"/>
        </w:rPr>
        <w:t> </w:t>
      </w:r>
      <w:r>
        <w:rPr>
          <w:sz w:val="20"/>
          <w:vertAlign w:val="baseline"/>
        </w:rPr>
        <w:t>possuem</w:t>
      </w:r>
      <w:r>
        <w:rPr>
          <w:spacing w:val="-3"/>
          <w:sz w:val="20"/>
          <w:vertAlign w:val="baseline"/>
        </w:rPr>
        <w:t> </w:t>
      </w:r>
      <w:r>
        <w:rPr>
          <w:sz w:val="20"/>
          <w:vertAlign w:val="baseline"/>
        </w:rPr>
        <w:t>comprimento</w:t>
      </w:r>
      <w:r>
        <w:rPr>
          <w:spacing w:val="-5"/>
          <w:sz w:val="20"/>
          <w:vertAlign w:val="baseline"/>
        </w:rPr>
        <w:t> </w:t>
      </w:r>
      <w:r>
        <w:rPr>
          <w:sz w:val="20"/>
          <w:vertAlign w:val="baseline"/>
        </w:rPr>
        <w:t>igual</w:t>
      </w:r>
      <w:r>
        <w:rPr>
          <w:spacing w:val="-3"/>
          <w:sz w:val="20"/>
          <w:vertAlign w:val="baseline"/>
        </w:rPr>
        <w:t> </w:t>
      </w:r>
      <w:r>
        <w:rPr>
          <w:sz w:val="20"/>
          <w:vertAlign w:val="baseline"/>
        </w:rPr>
        <w:t>ou superior à</w:t>
      </w:r>
      <w:r>
        <w:rPr>
          <w:spacing w:val="-3"/>
          <w:sz w:val="20"/>
          <w:vertAlign w:val="baseline"/>
        </w:rPr>
        <w:t> </w:t>
      </w:r>
      <w:r>
        <w:rPr>
          <w:sz w:val="20"/>
          <w:vertAlign w:val="baseline"/>
        </w:rPr>
        <w:t>20</w:t>
      </w:r>
      <w:r>
        <w:rPr>
          <w:spacing w:val="-5"/>
          <w:sz w:val="20"/>
          <w:vertAlign w:val="baseline"/>
        </w:rPr>
        <w:t> </w:t>
      </w:r>
      <w:r>
        <w:rPr>
          <w:sz w:val="20"/>
          <w:vertAlign w:val="baseline"/>
        </w:rPr>
        <w:t>cm</w:t>
      </w:r>
      <w:r>
        <w:rPr>
          <w:spacing w:val="-3"/>
          <w:sz w:val="20"/>
          <w:vertAlign w:val="baseline"/>
        </w:rPr>
        <w:t> </w:t>
      </w:r>
      <w:r>
        <w:rPr>
          <w:sz w:val="20"/>
          <w:vertAlign w:val="baseline"/>
        </w:rPr>
        <w:t>quando </w:t>
      </w:r>
      <w:r>
        <w:rPr>
          <w:spacing w:val="-2"/>
          <w:sz w:val="20"/>
          <w:vertAlign w:val="baseline"/>
        </w:rPr>
        <w:t>empalhadas.</w:t>
      </w:r>
    </w:p>
    <w:p>
      <w:pPr>
        <w:spacing w:after="0" w:line="254" w:lineRule="auto"/>
        <w:jc w:val="left"/>
        <w:rPr>
          <w:sz w:val="20"/>
        </w:rPr>
        <w:sectPr>
          <w:pgSz w:w="11910" w:h="16840"/>
          <w:pgMar w:header="718" w:footer="0" w:top="1580" w:bottom="280" w:left="1559" w:right="708"/>
        </w:sectPr>
      </w:pPr>
    </w:p>
    <w:p>
      <w:pPr>
        <w:pStyle w:val="BodyText"/>
        <w:spacing w:before="106"/>
        <w:ind w:left="140"/>
        <w:jc w:val="both"/>
      </w:pPr>
      <w:r>
        <w:rPr/>
        <w:t>valor</w:t>
      </w:r>
      <w:r>
        <w:rPr>
          <w:spacing w:val="-17"/>
        </w:rPr>
        <w:t> </w:t>
      </w:r>
      <w:r>
        <w:rPr/>
        <w:t>médio</w:t>
      </w:r>
      <w:r>
        <w:rPr>
          <w:spacing w:val="-11"/>
        </w:rPr>
        <w:t> </w:t>
      </w:r>
      <w:r>
        <w:rPr/>
        <w:t>(valores</w:t>
      </w:r>
      <w:r>
        <w:rPr>
          <w:spacing w:val="-15"/>
        </w:rPr>
        <w:t> </w:t>
      </w:r>
      <w:r>
        <w:rPr/>
        <w:t>praticados</w:t>
      </w:r>
      <w:r>
        <w:rPr>
          <w:spacing w:val="-15"/>
        </w:rPr>
        <w:t> </w:t>
      </w:r>
      <w:r>
        <w:rPr/>
        <w:t>entre</w:t>
      </w:r>
      <w:r>
        <w:rPr>
          <w:spacing w:val="-15"/>
        </w:rPr>
        <w:t> </w:t>
      </w:r>
      <w:r>
        <w:rPr/>
        <w:t>2016</w:t>
      </w:r>
      <w:r>
        <w:rPr>
          <w:spacing w:val="-14"/>
        </w:rPr>
        <w:t> </w:t>
      </w:r>
      <w:r>
        <w:rPr/>
        <w:t>a</w:t>
      </w:r>
      <w:r>
        <w:rPr>
          <w:spacing w:val="-15"/>
        </w:rPr>
        <w:t> </w:t>
      </w:r>
      <w:r>
        <w:rPr/>
        <w:t>2018)</w:t>
      </w:r>
      <w:r>
        <w:rPr>
          <w:spacing w:val="-16"/>
        </w:rPr>
        <w:t> </w:t>
      </w:r>
      <w:r>
        <w:rPr/>
        <w:t>do</w:t>
      </w:r>
      <w:r>
        <w:rPr>
          <w:spacing w:val="-10"/>
        </w:rPr>
        <w:t> </w:t>
      </w:r>
      <w:r>
        <w:rPr/>
        <w:t>aluguel</w:t>
      </w:r>
      <w:r>
        <w:rPr>
          <w:spacing w:val="-17"/>
        </w:rPr>
        <w:t> </w:t>
      </w:r>
      <w:r>
        <w:rPr/>
        <w:t>da</w:t>
      </w:r>
      <w:r>
        <w:rPr>
          <w:spacing w:val="-11"/>
        </w:rPr>
        <w:t> </w:t>
      </w:r>
      <w:r>
        <w:rPr/>
        <w:t>máquina</w:t>
      </w:r>
      <w:r>
        <w:rPr>
          <w:spacing w:val="-15"/>
        </w:rPr>
        <w:t> </w:t>
      </w:r>
      <w:r>
        <w:rPr/>
        <w:t>(trator</w:t>
      </w:r>
      <w:r>
        <w:rPr>
          <w:spacing w:val="-4"/>
        </w:rPr>
        <w:t> </w:t>
      </w:r>
      <w:r>
        <w:rPr/>
        <w:t>+</w:t>
      </w:r>
      <w:r>
        <w:rPr>
          <w:spacing w:val="31"/>
        </w:rPr>
        <w:t> </w:t>
      </w:r>
      <w:r>
        <w:rPr>
          <w:spacing w:val="-2"/>
        </w:rPr>
        <w:t>implemento</w:t>
      </w:r>
    </w:p>
    <w:p>
      <w:pPr>
        <w:pStyle w:val="BodyText"/>
        <w:spacing w:line="360" w:lineRule="auto" w:before="141"/>
        <w:ind w:left="140" w:right="417"/>
        <w:jc w:val="both"/>
      </w:pPr>
      <w:r>
        <w:rPr/>
        <w:t>+</w:t>
      </w:r>
      <w:r>
        <w:rPr>
          <w:spacing w:val="40"/>
        </w:rPr>
        <w:t> </w:t>
      </w:r>
      <w:r>
        <w:rPr/>
        <w:t>motorista + diesel) fornecido pela Empresa de Desenvolvimento Agropecuário de Sergipe (EMDAGRO) e acrescido em 10,00 % referentes as manobras</w:t>
      </w:r>
      <w:r>
        <w:rPr>
          <w:spacing w:val="40"/>
        </w:rPr>
        <w:t> </w:t>
      </w:r>
      <w:r>
        <w:rPr/>
        <w:t>e ajustes da máquina. De maneira semelhante foi também determinado os custos das operações manuais, sendo determinado o número de Homens/Dia (HD) para executar as atividades levantadas e multiplicado pelo valor médio da mão de obra rural do estado de Sergipe (2016 a 2018) fornecido pela (EMDAGRO). Os custos com insumos foram obtidos mediante o produto e a dose utilizada acrescida em 10 % referentes as perdas e os seus respectivos preços médios, fornecidos pela EMDAGRO (2016 a 2018), ou coletados no mercado da Grande Aracaju</w:t>
      </w:r>
      <w:r>
        <w:rPr>
          <w:vertAlign w:val="superscript"/>
        </w:rPr>
        <w:t>6</w:t>
      </w:r>
      <w:r>
        <w:rPr>
          <w:vertAlign w:val="baseline"/>
        </w:rPr>
        <w:t>.</w:t>
      </w:r>
    </w:p>
    <w:p>
      <w:pPr>
        <w:pStyle w:val="BodyText"/>
        <w:spacing w:line="360" w:lineRule="auto" w:before="2"/>
        <w:ind w:left="140" w:right="417" w:firstLine="710"/>
        <w:jc w:val="both"/>
      </w:pPr>
      <w:r>
        <w:rPr/>
        <w:t>Para a determinação do CEA, definiu-se: os encargos sociais diretos, calculados com base na remuneração dos segurados, sendo 2,70 % de encargos e 8,00 % de FGTS segundo</w:t>
      </w:r>
      <w:r>
        <w:rPr>
          <w:spacing w:val="40"/>
        </w:rPr>
        <w:t> </w:t>
      </w:r>
      <w:r>
        <w:rPr/>
        <w:t>Lei</w:t>
      </w:r>
      <w:r>
        <w:rPr>
          <w:spacing w:val="-7"/>
        </w:rPr>
        <w:t> </w:t>
      </w:r>
      <w:hyperlink r:id="rId58">
        <w:r>
          <w:rPr/>
          <w:t>5899</w:t>
        </w:r>
      </w:hyperlink>
      <w:r>
        <w:rPr/>
        <w:t>/73, Decreto </w:t>
      </w:r>
      <w:hyperlink r:id="rId59">
        <w:r>
          <w:rPr/>
          <w:t>73.626</w:t>
        </w:r>
      </w:hyperlink>
      <w:r>
        <w:rPr/>
        <w:t>/74 e Lei 13.467; A contribuição de seguridade social rural, determinada com base na receita bruta (1,50%) conforme Lei 13.606/98 alterada pelo artigo</w:t>
      </w:r>
      <w:r>
        <w:rPr>
          <w:spacing w:val="40"/>
        </w:rPr>
        <w:t> </w:t>
      </w:r>
      <w:r>
        <w:rPr/>
        <w:t>14 da</w:t>
      </w:r>
      <w:r>
        <w:rPr>
          <w:spacing w:val="-1"/>
        </w:rPr>
        <w:t> </w:t>
      </w:r>
      <w:r>
        <w:rPr/>
        <w:t>Lei n° 13.606/2018; Os encargos financeiros que foram obtidos considerando-se a taxa de 4,6 % ao ano (a.a.) sobre o valor médio (R$ 3.510,82/ha) fornecido em operações de empréstimo por agências bancárias via PRONAF B - Custeio, para</w:t>
      </w:r>
      <w:r>
        <w:rPr>
          <w:spacing w:val="-8"/>
        </w:rPr>
        <w:t> </w:t>
      </w:r>
      <w:r>
        <w:rPr/>
        <w:t>o cultivo de MV na região do experimento na safra 2018/2019;</w:t>
      </w:r>
      <w:r>
        <w:rPr>
          <w:spacing w:val="-1"/>
        </w:rPr>
        <w:t> </w:t>
      </w:r>
      <w:r>
        <w:rPr/>
        <w:t>A</w:t>
      </w:r>
      <w:r>
        <w:rPr>
          <w:spacing w:val="-3"/>
        </w:rPr>
        <w:t> </w:t>
      </w:r>
      <w:r>
        <w:rPr/>
        <w:t>despesa com</w:t>
      </w:r>
      <w:r>
        <w:rPr>
          <w:spacing w:val="-7"/>
        </w:rPr>
        <w:t> </w:t>
      </w:r>
      <w:r>
        <w:rPr/>
        <w:t>a assistência técnica, sendo</w:t>
      </w:r>
      <w:r>
        <w:rPr>
          <w:spacing w:val="40"/>
        </w:rPr>
        <w:t> </w:t>
      </w:r>
      <w:r>
        <w:rPr/>
        <w:t>4,00</w:t>
      </w:r>
      <w:r>
        <w:rPr>
          <w:spacing w:val="-2"/>
        </w:rPr>
        <w:t> </w:t>
      </w:r>
      <w:r>
        <w:rPr/>
        <w:t>%</w:t>
      </w:r>
      <w:r>
        <w:rPr>
          <w:spacing w:val="-1"/>
        </w:rPr>
        <w:t> </w:t>
      </w:r>
      <w:r>
        <w:rPr/>
        <w:t>sobre o</w:t>
      </w:r>
      <w:r>
        <w:rPr>
          <w:spacing w:val="-12"/>
        </w:rPr>
        <w:t> </w:t>
      </w:r>
      <w:r>
        <w:rPr/>
        <w:t>valor</w:t>
      </w:r>
      <w:r>
        <w:rPr>
          <w:spacing w:val="-7"/>
        </w:rPr>
        <w:t> </w:t>
      </w:r>
      <w:r>
        <w:rPr/>
        <w:t>médio</w:t>
      </w:r>
      <w:r>
        <w:rPr>
          <w:spacing w:val="-3"/>
        </w:rPr>
        <w:t> </w:t>
      </w:r>
      <w:r>
        <w:rPr/>
        <w:t>(R$</w:t>
      </w:r>
      <w:r>
        <w:rPr>
          <w:spacing w:val="-8"/>
        </w:rPr>
        <w:t> </w:t>
      </w:r>
      <w:r>
        <w:rPr/>
        <w:t>3.510,82/ha)</w:t>
      </w:r>
      <w:r>
        <w:rPr>
          <w:spacing w:val="-11"/>
        </w:rPr>
        <w:t> </w:t>
      </w:r>
      <w:r>
        <w:rPr/>
        <w:t>fornecido</w:t>
      </w:r>
      <w:r>
        <w:rPr>
          <w:spacing w:val="-4"/>
        </w:rPr>
        <w:t> </w:t>
      </w:r>
      <w:r>
        <w:rPr/>
        <w:t>em</w:t>
      </w:r>
      <w:r>
        <w:rPr>
          <w:spacing w:val="-15"/>
        </w:rPr>
        <w:t> </w:t>
      </w:r>
      <w:r>
        <w:rPr/>
        <w:t>operações</w:t>
      </w:r>
      <w:r>
        <w:rPr>
          <w:spacing w:val="-10"/>
        </w:rPr>
        <w:t> </w:t>
      </w:r>
      <w:r>
        <w:rPr/>
        <w:t>de</w:t>
      </w:r>
      <w:r>
        <w:rPr>
          <w:spacing w:val="-14"/>
        </w:rPr>
        <w:t> </w:t>
      </w:r>
      <w:r>
        <w:rPr/>
        <w:t>empréstimo,</w:t>
      </w:r>
      <w:r>
        <w:rPr>
          <w:spacing w:val="-6"/>
        </w:rPr>
        <w:t> </w:t>
      </w:r>
      <w:r>
        <w:rPr/>
        <w:t>correspondendo</w:t>
      </w:r>
      <w:r>
        <w:rPr>
          <w:spacing w:val="-4"/>
        </w:rPr>
        <w:t> </w:t>
      </w:r>
      <w:r>
        <w:rPr/>
        <w:t>a</w:t>
      </w:r>
      <w:r>
        <w:rPr>
          <w:spacing w:val="-13"/>
        </w:rPr>
        <w:t> </w:t>
      </w:r>
      <w:r>
        <w:rPr>
          <w:spacing w:val="-4"/>
        </w:rPr>
        <w:t>2,00</w:t>
      </w:r>
    </w:p>
    <w:p>
      <w:pPr>
        <w:pStyle w:val="BodyText"/>
        <w:ind w:left="140"/>
        <w:jc w:val="both"/>
      </w:pPr>
      <w:r>
        <w:rPr/>
        <w:t>%</w:t>
      </w:r>
      <w:r>
        <w:rPr>
          <w:spacing w:val="-5"/>
        </w:rPr>
        <w:t> </w:t>
      </w:r>
      <w:r>
        <w:rPr/>
        <w:t>taxa</w:t>
      </w:r>
      <w:r>
        <w:rPr>
          <w:spacing w:val="-1"/>
        </w:rPr>
        <w:t> </w:t>
      </w:r>
      <w:r>
        <w:rPr/>
        <w:t>de</w:t>
      </w:r>
      <w:r>
        <w:rPr>
          <w:spacing w:val="-1"/>
        </w:rPr>
        <w:t> </w:t>
      </w:r>
      <w:r>
        <w:rPr/>
        <w:t>ATER,</w:t>
      </w:r>
      <w:r>
        <w:rPr>
          <w:spacing w:val="1"/>
        </w:rPr>
        <w:t> </w:t>
      </w:r>
      <w:r>
        <w:rPr/>
        <w:t>0,50</w:t>
      </w:r>
      <w:r>
        <w:rPr>
          <w:spacing w:val="-4"/>
        </w:rPr>
        <w:t> </w:t>
      </w:r>
      <w:r>
        <w:rPr/>
        <w:t>%</w:t>
      </w:r>
      <w:r>
        <w:rPr>
          <w:spacing w:val="-3"/>
        </w:rPr>
        <w:t> </w:t>
      </w:r>
      <w:r>
        <w:rPr/>
        <w:t>elaboração</w:t>
      </w:r>
      <w:r>
        <w:rPr>
          <w:spacing w:val="3"/>
        </w:rPr>
        <w:t> </w:t>
      </w:r>
      <w:r>
        <w:rPr/>
        <w:t>do</w:t>
      </w:r>
      <w:r>
        <w:rPr>
          <w:spacing w:val="4"/>
        </w:rPr>
        <w:t> </w:t>
      </w:r>
      <w:r>
        <w:rPr/>
        <w:t>projeto</w:t>
      </w:r>
      <w:r>
        <w:rPr>
          <w:spacing w:val="4"/>
        </w:rPr>
        <w:t> </w:t>
      </w:r>
      <w:r>
        <w:rPr/>
        <w:t>e</w:t>
      </w:r>
      <w:r>
        <w:rPr>
          <w:spacing w:val="-11"/>
        </w:rPr>
        <w:t> </w:t>
      </w:r>
      <w:r>
        <w:rPr/>
        <w:t>1,50 %</w:t>
      </w:r>
      <w:r>
        <w:rPr>
          <w:spacing w:val="57"/>
        </w:rPr>
        <w:t> </w:t>
      </w:r>
      <w:r>
        <w:rPr/>
        <w:t>de</w:t>
      </w:r>
      <w:r>
        <w:rPr>
          <w:spacing w:val="-5"/>
        </w:rPr>
        <w:t> </w:t>
      </w:r>
      <w:r>
        <w:rPr/>
        <w:t>acompanhamento da</w:t>
      </w:r>
      <w:r>
        <w:rPr>
          <w:spacing w:val="-1"/>
        </w:rPr>
        <w:t> </w:t>
      </w:r>
      <w:r>
        <w:rPr>
          <w:spacing w:val="-2"/>
        </w:rPr>
        <w:t>lavoura.</w:t>
      </w:r>
    </w:p>
    <w:p>
      <w:pPr>
        <w:pStyle w:val="BodyText"/>
        <w:spacing w:line="360" w:lineRule="auto" w:before="137"/>
        <w:ind w:left="140" w:right="418" w:firstLine="710"/>
        <w:jc w:val="both"/>
      </w:pPr>
      <w:r>
        <w:rPr/>
        <w:t>Outras despesas não operacionais foram calculadas com base no seguro safra que é obrigatório em</w:t>
      </w:r>
      <w:r>
        <w:rPr>
          <w:spacing w:val="-1"/>
        </w:rPr>
        <w:t> </w:t>
      </w:r>
      <w:r>
        <w:rPr/>
        <w:t>contratos de financiamento PRONAF, sendo 1,50 % sobre o valor financiado. Não se</w:t>
      </w:r>
      <w:r>
        <w:rPr>
          <w:spacing w:val="-2"/>
        </w:rPr>
        <w:t> </w:t>
      </w:r>
      <w:r>
        <w:rPr/>
        <w:t>considerou</w:t>
      </w:r>
      <w:r>
        <w:rPr>
          <w:spacing w:val="-1"/>
        </w:rPr>
        <w:t> </w:t>
      </w:r>
      <w:r>
        <w:rPr/>
        <w:t>também</w:t>
      </w:r>
      <w:r>
        <w:rPr>
          <w:spacing w:val="-5"/>
        </w:rPr>
        <w:t> </w:t>
      </w:r>
      <w:r>
        <w:rPr/>
        <w:t>a</w:t>
      </w:r>
      <w:r>
        <w:rPr>
          <w:spacing w:val="-2"/>
        </w:rPr>
        <w:t> </w:t>
      </w:r>
      <w:r>
        <w:rPr/>
        <w:t>depreciação de máquinas</w:t>
      </w:r>
      <w:r>
        <w:rPr>
          <w:spacing w:val="-3"/>
        </w:rPr>
        <w:t> </w:t>
      </w:r>
      <w:r>
        <w:rPr/>
        <w:t>e</w:t>
      </w:r>
      <w:r>
        <w:rPr>
          <w:spacing w:val="-2"/>
        </w:rPr>
        <w:t> </w:t>
      </w:r>
      <w:r>
        <w:rPr/>
        <w:t>equipamentos</w:t>
      </w:r>
      <w:r>
        <w:rPr>
          <w:spacing w:val="-3"/>
        </w:rPr>
        <w:t> </w:t>
      </w:r>
      <w:r>
        <w:rPr/>
        <w:t>conforme</w:t>
      </w:r>
      <w:r>
        <w:rPr>
          <w:spacing w:val="-2"/>
        </w:rPr>
        <w:t> </w:t>
      </w:r>
      <w:r>
        <w:rPr/>
        <w:t>descritos</w:t>
      </w:r>
      <w:r>
        <w:rPr>
          <w:spacing w:val="-3"/>
        </w:rPr>
        <w:t> </w:t>
      </w:r>
      <w:r>
        <w:rPr/>
        <w:t>em Galeano</w:t>
      </w:r>
      <w:r>
        <w:rPr>
          <w:spacing w:val="-7"/>
        </w:rPr>
        <w:t> </w:t>
      </w:r>
      <w:r>
        <w:rPr/>
        <w:t>e</w:t>
      </w:r>
      <w:r>
        <w:rPr>
          <w:spacing w:val="-12"/>
        </w:rPr>
        <w:t> </w:t>
      </w:r>
      <w:r>
        <w:rPr/>
        <w:t>Ventura</w:t>
      </w:r>
      <w:r>
        <w:rPr>
          <w:spacing w:val="-15"/>
        </w:rPr>
        <w:t> </w:t>
      </w:r>
      <w:r>
        <w:rPr/>
        <w:t>(2018);</w:t>
      </w:r>
      <w:r>
        <w:rPr>
          <w:spacing w:val="-15"/>
        </w:rPr>
        <w:t> </w:t>
      </w:r>
      <w:r>
        <w:rPr/>
        <w:t>Oliveira</w:t>
      </w:r>
      <w:r>
        <w:rPr>
          <w:spacing w:val="-12"/>
        </w:rPr>
        <w:t> </w:t>
      </w:r>
      <w:r>
        <w:rPr/>
        <w:t>Neto</w:t>
      </w:r>
      <w:r>
        <w:rPr>
          <w:spacing w:val="-2"/>
        </w:rPr>
        <w:t> </w:t>
      </w:r>
      <w:r>
        <w:rPr>
          <w:i/>
        </w:rPr>
        <w:t>et</w:t>
      </w:r>
      <w:r>
        <w:rPr>
          <w:i/>
          <w:spacing w:val="-15"/>
        </w:rPr>
        <w:t> </w:t>
      </w:r>
      <w:r>
        <w:rPr>
          <w:i/>
        </w:rPr>
        <w:t>al.</w:t>
      </w:r>
      <w:r>
        <w:rPr>
          <w:i/>
          <w:spacing w:val="-12"/>
        </w:rPr>
        <w:t> </w:t>
      </w:r>
      <w:r>
        <w:rPr/>
        <w:t>(2008)</w:t>
      </w:r>
      <w:r>
        <w:rPr>
          <w:spacing w:val="-9"/>
        </w:rPr>
        <w:t> </w:t>
      </w:r>
      <w:r>
        <w:rPr/>
        <w:t>e</w:t>
      </w:r>
      <w:r>
        <w:rPr>
          <w:spacing w:val="-12"/>
        </w:rPr>
        <w:t> </w:t>
      </w:r>
      <w:r>
        <w:rPr/>
        <w:t>Silva</w:t>
      </w:r>
      <w:r>
        <w:rPr>
          <w:spacing w:val="-12"/>
        </w:rPr>
        <w:t> </w:t>
      </w:r>
      <w:r>
        <w:rPr/>
        <w:t>(2016)</w:t>
      </w:r>
      <w:r>
        <w:rPr>
          <w:spacing w:val="-7"/>
        </w:rPr>
        <w:t> </w:t>
      </w:r>
      <w:r>
        <w:rPr/>
        <w:t>já</w:t>
      </w:r>
      <w:r>
        <w:rPr>
          <w:spacing w:val="-12"/>
        </w:rPr>
        <w:t> </w:t>
      </w:r>
      <w:r>
        <w:rPr/>
        <w:t>que</w:t>
      </w:r>
      <w:r>
        <w:rPr>
          <w:spacing w:val="-12"/>
        </w:rPr>
        <w:t> </w:t>
      </w:r>
      <w:r>
        <w:rPr/>
        <w:t>se</w:t>
      </w:r>
      <w:r>
        <w:rPr>
          <w:spacing w:val="-12"/>
        </w:rPr>
        <w:t> </w:t>
      </w:r>
      <w:r>
        <w:rPr/>
        <w:t>optou</w:t>
      </w:r>
      <w:r>
        <w:rPr>
          <w:spacing w:val="-11"/>
        </w:rPr>
        <w:t> </w:t>
      </w:r>
      <w:r>
        <w:rPr/>
        <w:t>por</w:t>
      </w:r>
      <w:r>
        <w:rPr>
          <w:spacing w:val="-9"/>
        </w:rPr>
        <w:t> </w:t>
      </w:r>
      <w:r>
        <w:rPr/>
        <w:t>utilizar a locação das máquinas, prática comum na área em estudo. Assim como também os custos relativos ao transporte e colheita também não foram contabilizados, uma vez que tais desembolsos</w:t>
      </w:r>
      <w:r>
        <w:rPr>
          <w:spacing w:val="-8"/>
        </w:rPr>
        <w:t> </w:t>
      </w:r>
      <w:r>
        <w:rPr/>
        <w:t>são</w:t>
      </w:r>
      <w:r>
        <w:rPr>
          <w:spacing w:val="-2"/>
        </w:rPr>
        <w:t> </w:t>
      </w:r>
      <w:r>
        <w:rPr/>
        <w:t>obrigações</w:t>
      </w:r>
      <w:r>
        <w:rPr>
          <w:spacing w:val="-8"/>
        </w:rPr>
        <w:t> </w:t>
      </w:r>
      <w:r>
        <w:rPr/>
        <w:t>do</w:t>
      </w:r>
      <w:r>
        <w:rPr>
          <w:spacing w:val="-2"/>
        </w:rPr>
        <w:t> </w:t>
      </w:r>
      <w:r>
        <w:rPr/>
        <w:t>comprador,</w:t>
      </w:r>
      <w:r>
        <w:rPr>
          <w:spacing w:val="-4"/>
        </w:rPr>
        <w:t> </w:t>
      </w:r>
      <w:r>
        <w:rPr/>
        <w:t>conforme</w:t>
      </w:r>
      <w:r>
        <w:rPr>
          <w:spacing w:val="-7"/>
        </w:rPr>
        <w:t> </w:t>
      </w:r>
      <w:r>
        <w:rPr/>
        <w:t>prática da</w:t>
      </w:r>
      <w:r>
        <w:rPr>
          <w:spacing w:val="-7"/>
        </w:rPr>
        <w:t> </w:t>
      </w:r>
      <w:r>
        <w:rPr/>
        <w:t>área</w:t>
      </w:r>
      <w:r>
        <w:rPr>
          <w:spacing w:val="-7"/>
        </w:rPr>
        <w:t> </w:t>
      </w:r>
      <w:r>
        <w:rPr/>
        <w:t>em</w:t>
      </w:r>
      <w:r>
        <w:rPr>
          <w:spacing w:val="-10"/>
        </w:rPr>
        <w:t> </w:t>
      </w:r>
      <w:r>
        <w:rPr/>
        <w:t>estudo.</w:t>
      </w:r>
      <w:r>
        <w:rPr>
          <w:spacing w:val="-4"/>
        </w:rPr>
        <w:t> </w:t>
      </w:r>
      <w:r>
        <w:rPr/>
        <w:t>Foi</w:t>
      </w:r>
      <w:r>
        <w:rPr>
          <w:spacing w:val="-10"/>
        </w:rPr>
        <w:t> </w:t>
      </w:r>
      <w:r>
        <w:rPr/>
        <w:t>incluído</w:t>
      </w:r>
      <w:r>
        <w:rPr>
          <w:spacing w:val="-2"/>
        </w:rPr>
        <w:t> </w:t>
      </w:r>
      <w:r>
        <w:rPr/>
        <w:t>o custo com a análise do solo para determinação da recomendação de adubação e calagem, visando a sustentabilidade da atividade.</w:t>
      </w:r>
    </w:p>
    <w:p>
      <w:pPr>
        <w:pStyle w:val="BodyText"/>
        <w:rPr>
          <w:sz w:val="20"/>
        </w:rPr>
      </w:pP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614464">
                <wp:simplePos x="0" y="0"/>
                <wp:positionH relativeFrom="page">
                  <wp:posOffset>1079296</wp:posOffset>
                </wp:positionH>
                <wp:positionV relativeFrom="paragraph">
                  <wp:posOffset>298957</wp:posOffset>
                </wp:positionV>
                <wp:extent cx="1830070" cy="9525"/>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830070" cy="9525"/>
                        </a:xfrm>
                        <a:custGeom>
                          <a:avLst/>
                          <a:gdLst/>
                          <a:ahLst/>
                          <a:cxnLst/>
                          <a:rect l="l" t="t" r="r" b="b"/>
                          <a:pathLst>
                            <a:path w="1830070" h="9525">
                              <a:moveTo>
                                <a:pt x="1829689" y="0"/>
                              </a:moveTo>
                              <a:lnTo>
                                <a:pt x="0" y="0"/>
                              </a:lnTo>
                              <a:lnTo>
                                <a:pt x="0" y="9144"/>
                              </a:lnTo>
                              <a:lnTo>
                                <a:pt x="1829689" y="9144"/>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84001pt;margin-top:23.53997pt;width:144.07pt;height:.72003pt;mso-position-horizontal-relative:page;mso-position-vertical-relative:paragraph;z-index:-15702016;mso-wrap-distance-left:0;mso-wrap-distance-right:0" id="docshape83" filled="true" fillcolor="#000000" stroked="false">
                <v:fill type="solid"/>
                <w10:wrap type="topAndBottom"/>
              </v:rect>
            </w:pict>
          </mc:Fallback>
        </mc:AlternateContent>
      </w:r>
    </w:p>
    <w:p>
      <w:pPr>
        <w:spacing w:line="256" w:lineRule="auto" w:before="102"/>
        <w:ind w:left="140" w:right="427" w:firstLine="0"/>
        <w:jc w:val="both"/>
        <w:rPr>
          <w:sz w:val="20"/>
        </w:rPr>
      </w:pPr>
      <w:r>
        <w:rPr>
          <w:rFonts w:ascii="Calibri" w:hAnsi="Calibri"/>
          <w:sz w:val="20"/>
          <w:vertAlign w:val="superscript"/>
        </w:rPr>
        <w:t>6</w:t>
      </w:r>
      <w:r>
        <w:rPr>
          <w:rFonts w:ascii="Calibri" w:hAnsi="Calibri"/>
          <w:sz w:val="20"/>
          <w:vertAlign w:val="baseline"/>
        </w:rPr>
        <w:t> </w:t>
      </w:r>
      <w:r>
        <w:rPr>
          <w:sz w:val="20"/>
          <w:vertAlign w:val="baseline"/>
        </w:rPr>
        <w:t>Também conhecida como Região Metropolitana de Aracaju, foi criada pela Lei Complementar Estadual nº 25, de 29 de dezembro de 1995, sendo composta pelos Municípios de Aracaju, Barra dos Coqueiros, Nossa Senhora do Socorro e São Cristóvão.</w:t>
      </w:r>
    </w:p>
    <w:p>
      <w:pPr>
        <w:spacing w:after="0" w:line="256" w:lineRule="auto"/>
        <w:jc w:val="both"/>
        <w:rPr>
          <w:sz w:val="20"/>
        </w:rPr>
        <w:sectPr>
          <w:pgSz w:w="11910" w:h="16840"/>
          <w:pgMar w:header="718" w:footer="0" w:top="1580" w:bottom="280" w:left="1559" w:right="708"/>
        </w:sectPr>
      </w:pPr>
    </w:p>
    <w:p>
      <w:pPr>
        <w:pStyle w:val="BodyText"/>
        <w:spacing w:line="362" w:lineRule="auto" w:before="106"/>
        <w:ind w:left="140" w:firstLine="710"/>
      </w:pPr>
      <w:r>
        <w:rPr/>
        <w:t>Para</w:t>
      </w:r>
      <w:r>
        <w:rPr>
          <w:spacing w:val="77"/>
        </w:rPr>
        <w:t> </w:t>
      </w:r>
      <w:r>
        <w:rPr/>
        <w:t>a</w:t>
      </w:r>
      <w:r>
        <w:rPr>
          <w:spacing w:val="77"/>
        </w:rPr>
        <w:t> </w:t>
      </w:r>
      <w:r>
        <w:rPr/>
        <w:t>avaliação</w:t>
      </w:r>
      <w:r>
        <w:rPr>
          <w:spacing w:val="80"/>
        </w:rPr>
        <w:t> </w:t>
      </w:r>
      <w:r>
        <w:rPr/>
        <w:t>da</w:t>
      </w:r>
      <w:r>
        <w:rPr>
          <w:spacing w:val="77"/>
        </w:rPr>
        <w:t> </w:t>
      </w:r>
      <w:r>
        <w:rPr/>
        <w:t>lucratividade</w:t>
      </w:r>
      <w:r>
        <w:rPr>
          <w:spacing w:val="77"/>
        </w:rPr>
        <w:t> </w:t>
      </w:r>
      <w:r>
        <w:rPr/>
        <w:t>e</w:t>
      </w:r>
      <w:r>
        <w:rPr>
          <w:spacing w:val="77"/>
        </w:rPr>
        <w:t> </w:t>
      </w:r>
      <w:r>
        <w:rPr/>
        <w:t>rentabilidade,</w:t>
      </w:r>
      <w:r>
        <w:rPr>
          <w:spacing w:val="80"/>
        </w:rPr>
        <w:t> </w:t>
      </w:r>
      <w:r>
        <w:rPr/>
        <w:t>foram</w:t>
      </w:r>
      <w:r>
        <w:rPr>
          <w:spacing w:val="40"/>
        </w:rPr>
        <w:t> </w:t>
      </w:r>
      <w:r>
        <w:rPr/>
        <w:t>utilizados</w:t>
      </w:r>
      <w:r>
        <w:rPr>
          <w:spacing w:val="76"/>
        </w:rPr>
        <w:t> </w:t>
      </w:r>
      <w:r>
        <w:rPr/>
        <w:t>os</w:t>
      </w:r>
      <w:r>
        <w:rPr>
          <w:spacing w:val="76"/>
        </w:rPr>
        <w:t> </w:t>
      </w:r>
      <w:r>
        <w:rPr/>
        <w:t>seguintes </w:t>
      </w:r>
      <w:r>
        <w:rPr>
          <w:spacing w:val="-2"/>
        </w:rPr>
        <w:t>indicadores:</w:t>
      </w:r>
    </w:p>
    <w:p>
      <w:pPr>
        <w:pStyle w:val="ListParagraph"/>
        <w:numPr>
          <w:ilvl w:val="0"/>
          <w:numId w:val="6"/>
        </w:numPr>
        <w:tabs>
          <w:tab w:pos="1099" w:val="left" w:leader="none"/>
        </w:tabs>
        <w:spacing w:line="274" w:lineRule="exact" w:before="0" w:after="0"/>
        <w:ind w:left="1099" w:right="0" w:hanging="248"/>
        <w:jc w:val="left"/>
        <w:rPr>
          <w:sz w:val="24"/>
        </w:rPr>
      </w:pPr>
      <w:r>
        <w:rPr>
          <w:sz w:val="24"/>
        </w:rPr>
        <w:t>Receita</w:t>
      </w:r>
      <w:r>
        <w:rPr>
          <w:spacing w:val="-4"/>
          <w:sz w:val="24"/>
        </w:rPr>
        <w:t> </w:t>
      </w:r>
      <w:r>
        <w:rPr>
          <w:sz w:val="24"/>
        </w:rPr>
        <w:t>Bruta</w:t>
      </w:r>
      <w:r>
        <w:rPr>
          <w:spacing w:val="-5"/>
          <w:sz w:val="24"/>
        </w:rPr>
        <w:t> </w:t>
      </w:r>
      <w:r>
        <w:rPr>
          <w:sz w:val="24"/>
        </w:rPr>
        <w:t>(RB) (MARTIN </w:t>
      </w:r>
      <w:r>
        <w:rPr>
          <w:i/>
          <w:sz w:val="24"/>
        </w:rPr>
        <w:t>et</w:t>
      </w:r>
      <w:r>
        <w:rPr>
          <w:i/>
          <w:spacing w:val="-1"/>
          <w:sz w:val="24"/>
        </w:rPr>
        <w:t> </w:t>
      </w:r>
      <w:r>
        <w:rPr>
          <w:i/>
          <w:sz w:val="24"/>
        </w:rPr>
        <w:t>al.,</w:t>
      </w:r>
      <w:r>
        <w:rPr>
          <w:i/>
          <w:spacing w:val="-1"/>
          <w:sz w:val="24"/>
        </w:rPr>
        <w:t> </w:t>
      </w:r>
      <w:r>
        <w:rPr>
          <w:spacing w:val="-2"/>
          <w:sz w:val="24"/>
        </w:rPr>
        <w:t>1998):</w:t>
      </w:r>
    </w:p>
    <w:p>
      <w:pPr>
        <w:pStyle w:val="BodyText"/>
        <w:spacing w:before="137"/>
        <w:ind w:left="445" w:right="781"/>
        <w:jc w:val="center"/>
        <w:rPr>
          <w:rFonts w:ascii="Cambria Math"/>
        </w:rPr>
      </w:pPr>
      <w:r>
        <w:rPr>
          <w:rFonts w:ascii="Cambria Math"/>
        </w:rPr>
        <w:t>RB</w:t>
      </w:r>
      <w:r>
        <w:rPr>
          <w:rFonts w:ascii="Cambria Math"/>
          <w:spacing w:val="15"/>
        </w:rPr>
        <w:t> </w:t>
      </w:r>
      <w:r>
        <w:rPr>
          <w:rFonts w:ascii="Cambria Math"/>
        </w:rPr>
        <w:t>=</w:t>
      </w:r>
      <w:r>
        <w:rPr>
          <w:rFonts w:ascii="Cambria Math"/>
          <w:spacing w:val="12"/>
        </w:rPr>
        <w:t> </w:t>
      </w:r>
      <w:r>
        <w:rPr>
          <w:rFonts w:ascii="Cambria Math"/>
        </w:rPr>
        <w:t>R x</w:t>
      </w:r>
      <w:r>
        <w:rPr>
          <w:rFonts w:ascii="Cambria Math"/>
          <w:spacing w:val="-1"/>
        </w:rPr>
        <w:t> </w:t>
      </w:r>
      <w:r>
        <w:rPr>
          <w:rFonts w:ascii="Cambria Math"/>
          <w:spacing w:val="-5"/>
        </w:rPr>
        <w:t>PU</w:t>
      </w:r>
    </w:p>
    <w:p>
      <w:pPr>
        <w:pStyle w:val="BodyText"/>
        <w:spacing w:line="362" w:lineRule="auto" w:before="261"/>
        <w:ind w:left="140" w:right="426"/>
        <w:jc w:val="both"/>
      </w:pPr>
      <w:r>
        <w:rPr/>
        <w:t>Onde, R = rendimento da atividade por unidade de área; e PU = preço unitário do produto da atividade (o preço unitário foi</w:t>
      </w:r>
      <w:r>
        <w:rPr>
          <w:spacing w:val="-3"/>
        </w:rPr>
        <w:t> </w:t>
      </w:r>
      <w:r>
        <w:rPr/>
        <w:t>determinado pelo valor médio de venda do cento de espigas de MV entre 2016 a 2018, fornecido pela EMDAGRO.</w:t>
      </w:r>
    </w:p>
    <w:p>
      <w:pPr>
        <w:pStyle w:val="ListParagraph"/>
        <w:numPr>
          <w:ilvl w:val="0"/>
          <w:numId w:val="6"/>
        </w:numPr>
        <w:tabs>
          <w:tab w:pos="1108" w:val="left" w:leader="none"/>
        </w:tabs>
        <w:spacing w:line="240" w:lineRule="auto" w:before="113" w:after="0"/>
        <w:ind w:left="1108" w:right="0" w:hanging="257"/>
        <w:jc w:val="left"/>
        <w:rPr>
          <w:sz w:val="24"/>
        </w:rPr>
      </w:pPr>
      <w:r>
        <w:rPr>
          <w:sz w:val="24"/>
        </w:rPr>
        <w:t>Lucro</w:t>
      </w:r>
      <w:r>
        <w:rPr>
          <w:spacing w:val="-1"/>
          <w:sz w:val="24"/>
        </w:rPr>
        <w:t> </w:t>
      </w:r>
      <w:r>
        <w:rPr>
          <w:sz w:val="24"/>
        </w:rPr>
        <w:t>Operacional</w:t>
      </w:r>
      <w:r>
        <w:rPr>
          <w:spacing w:val="-7"/>
          <w:sz w:val="24"/>
        </w:rPr>
        <w:t> </w:t>
      </w:r>
      <w:r>
        <w:rPr>
          <w:sz w:val="24"/>
        </w:rPr>
        <w:t>(LO)</w:t>
      </w:r>
      <w:r>
        <w:rPr>
          <w:spacing w:val="3"/>
          <w:sz w:val="24"/>
        </w:rPr>
        <w:t> </w:t>
      </w:r>
      <w:r>
        <w:rPr>
          <w:sz w:val="24"/>
        </w:rPr>
        <w:t>(LAZZARINI</w:t>
      </w:r>
      <w:r>
        <w:rPr>
          <w:spacing w:val="-2"/>
          <w:sz w:val="24"/>
        </w:rPr>
        <w:t> </w:t>
      </w:r>
      <w:r>
        <w:rPr>
          <w:sz w:val="24"/>
        </w:rPr>
        <w:t>NETO,</w:t>
      </w:r>
      <w:r>
        <w:rPr>
          <w:spacing w:val="-9"/>
          <w:sz w:val="24"/>
        </w:rPr>
        <w:t> </w:t>
      </w:r>
      <w:r>
        <w:rPr>
          <w:spacing w:val="-2"/>
          <w:sz w:val="24"/>
        </w:rPr>
        <w:t>1995):</w:t>
      </w:r>
    </w:p>
    <w:p>
      <w:pPr>
        <w:pStyle w:val="BodyText"/>
        <w:spacing w:before="138"/>
        <w:ind w:left="438"/>
        <w:jc w:val="center"/>
        <w:rPr>
          <w:rFonts w:ascii="Cambria Math" w:hAnsi="Cambria Math"/>
        </w:rPr>
      </w:pPr>
      <w:r>
        <w:rPr>
          <w:rFonts w:ascii="Cambria Math" w:hAnsi="Cambria Math"/>
        </w:rPr>
        <w:t>LO</w:t>
      </w:r>
      <w:r>
        <w:rPr>
          <w:rFonts w:ascii="Cambria Math" w:hAnsi="Cambria Math"/>
          <w:spacing w:val="62"/>
        </w:rPr>
        <w:t> </w:t>
      </w:r>
      <w:r>
        <w:rPr>
          <w:rFonts w:ascii="Cambria Math" w:hAnsi="Cambria Math"/>
        </w:rPr>
        <w:t>=</w:t>
      </w:r>
      <w:r>
        <w:rPr>
          <w:rFonts w:ascii="Cambria Math" w:hAnsi="Cambria Math"/>
          <w:spacing w:val="69"/>
        </w:rPr>
        <w:t> </w:t>
      </w:r>
      <w:r>
        <w:rPr>
          <w:rFonts w:ascii="Cambria Math" w:hAnsi="Cambria Math"/>
        </w:rPr>
        <w:t>RB</w:t>
      </w:r>
      <w:r>
        <w:rPr>
          <w:rFonts w:ascii="Cambria Math" w:hAnsi="Cambria Math"/>
          <w:spacing w:val="2"/>
        </w:rPr>
        <w:t> </w:t>
      </w:r>
      <w:r>
        <w:rPr>
          <w:rFonts w:ascii="Cambria Math" w:hAnsi="Cambria Math"/>
        </w:rPr>
        <w:t>–</w:t>
      </w:r>
      <w:r>
        <w:rPr>
          <w:rFonts w:ascii="Cambria Math" w:hAnsi="Cambria Math"/>
          <w:spacing w:val="32"/>
        </w:rPr>
        <w:t> </w:t>
      </w:r>
      <w:r>
        <w:rPr>
          <w:rFonts w:ascii="Cambria Math" w:hAnsi="Cambria Math"/>
          <w:spacing w:val="-5"/>
        </w:rPr>
        <w:t>COT</w:t>
      </w:r>
    </w:p>
    <w:p>
      <w:pPr>
        <w:pStyle w:val="BodyText"/>
        <w:spacing w:before="141"/>
        <w:ind w:left="140"/>
        <w:jc w:val="both"/>
      </w:pPr>
      <w:r>
        <w:rPr/>
        <w:t>Onde,</w:t>
      </w:r>
      <w:r>
        <w:rPr>
          <w:spacing w:val="-2"/>
        </w:rPr>
        <w:t> </w:t>
      </w:r>
      <w:r>
        <w:rPr/>
        <w:t>RB</w:t>
      </w:r>
      <w:r>
        <w:rPr>
          <w:spacing w:val="-3"/>
        </w:rPr>
        <w:t> </w:t>
      </w:r>
      <w:r>
        <w:rPr/>
        <w:t>=</w:t>
      </w:r>
      <w:r>
        <w:rPr>
          <w:spacing w:val="-2"/>
        </w:rPr>
        <w:t> </w:t>
      </w:r>
      <w:r>
        <w:rPr/>
        <w:t>Receita</w:t>
      </w:r>
      <w:r>
        <w:rPr>
          <w:spacing w:val="-2"/>
        </w:rPr>
        <w:t> </w:t>
      </w:r>
      <w:r>
        <w:rPr/>
        <w:t>Bruta;</w:t>
      </w:r>
      <w:r>
        <w:rPr>
          <w:spacing w:val="-6"/>
        </w:rPr>
        <w:t> </w:t>
      </w:r>
      <w:r>
        <w:rPr/>
        <w:t>e</w:t>
      </w:r>
      <w:r>
        <w:rPr>
          <w:spacing w:val="-2"/>
        </w:rPr>
        <w:t> </w:t>
      </w:r>
      <w:r>
        <w:rPr/>
        <w:t>COT =</w:t>
      </w:r>
      <w:r>
        <w:rPr>
          <w:spacing w:val="-2"/>
        </w:rPr>
        <w:t> </w:t>
      </w:r>
      <w:r>
        <w:rPr/>
        <w:t>Custo</w:t>
      </w:r>
      <w:r>
        <w:rPr>
          <w:spacing w:val="-1"/>
        </w:rPr>
        <w:t> </w:t>
      </w:r>
      <w:r>
        <w:rPr/>
        <w:t>Operacional</w:t>
      </w:r>
      <w:r>
        <w:rPr>
          <w:spacing w:val="-9"/>
        </w:rPr>
        <w:t> </w:t>
      </w:r>
      <w:r>
        <w:rPr>
          <w:spacing w:val="-2"/>
        </w:rPr>
        <w:t>Total.</w:t>
      </w:r>
    </w:p>
    <w:p>
      <w:pPr>
        <w:pStyle w:val="BodyText"/>
        <w:spacing w:before="273"/>
      </w:pPr>
    </w:p>
    <w:p>
      <w:pPr>
        <w:pStyle w:val="ListParagraph"/>
        <w:numPr>
          <w:ilvl w:val="0"/>
          <w:numId w:val="6"/>
        </w:numPr>
        <w:tabs>
          <w:tab w:pos="1099" w:val="left" w:leader="none"/>
        </w:tabs>
        <w:spacing w:line="240" w:lineRule="auto" w:before="0" w:after="0"/>
        <w:ind w:left="1099" w:right="0" w:hanging="248"/>
        <w:jc w:val="left"/>
        <w:rPr>
          <w:sz w:val="24"/>
        </w:rPr>
      </w:pPr>
      <w:r>
        <w:rPr>
          <w:sz w:val="24"/>
        </w:rPr>
        <w:t>Índice</w:t>
      </w:r>
      <w:r>
        <w:rPr>
          <w:spacing w:val="-5"/>
          <w:sz w:val="24"/>
        </w:rPr>
        <w:t> </w:t>
      </w:r>
      <w:r>
        <w:rPr>
          <w:sz w:val="24"/>
        </w:rPr>
        <w:t>de</w:t>
      </w:r>
      <w:r>
        <w:rPr>
          <w:spacing w:val="-3"/>
          <w:sz w:val="24"/>
        </w:rPr>
        <w:t> </w:t>
      </w:r>
      <w:r>
        <w:rPr>
          <w:sz w:val="24"/>
        </w:rPr>
        <w:t>Rentabilidade</w:t>
      </w:r>
      <w:r>
        <w:rPr>
          <w:spacing w:val="-3"/>
          <w:sz w:val="24"/>
        </w:rPr>
        <w:t> </w:t>
      </w:r>
      <w:r>
        <w:rPr>
          <w:sz w:val="24"/>
        </w:rPr>
        <w:t>(IR)</w:t>
      </w:r>
      <w:r>
        <w:rPr>
          <w:spacing w:val="4"/>
          <w:sz w:val="24"/>
        </w:rPr>
        <w:t> </w:t>
      </w:r>
      <w:r>
        <w:rPr>
          <w:sz w:val="24"/>
        </w:rPr>
        <w:t>(MARTIN</w:t>
      </w:r>
      <w:r>
        <w:rPr>
          <w:spacing w:val="-2"/>
          <w:sz w:val="24"/>
        </w:rPr>
        <w:t> </w:t>
      </w:r>
      <w:r>
        <w:rPr>
          <w:i/>
          <w:sz w:val="24"/>
        </w:rPr>
        <w:t>et</w:t>
      </w:r>
      <w:r>
        <w:rPr>
          <w:i/>
          <w:spacing w:val="-2"/>
          <w:sz w:val="24"/>
        </w:rPr>
        <w:t> </w:t>
      </w:r>
      <w:r>
        <w:rPr>
          <w:i/>
          <w:sz w:val="24"/>
        </w:rPr>
        <w:t>al.,</w:t>
      </w:r>
      <w:r>
        <w:rPr>
          <w:i/>
          <w:spacing w:val="1"/>
          <w:sz w:val="24"/>
        </w:rPr>
        <w:t> </w:t>
      </w:r>
      <w:r>
        <w:rPr>
          <w:spacing w:val="-2"/>
          <w:sz w:val="24"/>
        </w:rPr>
        <w:t>1998):</w:t>
      </w:r>
    </w:p>
    <w:p>
      <w:pPr>
        <w:pStyle w:val="BodyText"/>
        <w:spacing w:line="232" w:lineRule="exact" w:before="114"/>
        <w:ind w:left="295"/>
        <w:jc w:val="center"/>
        <w:rPr>
          <w:rFonts w:ascii="Cambria Math"/>
        </w:rPr>
      </w:pPr>
      <w:r>
        <w:rPr>
          <w:rFonts w:ascii="Cambria Math"/>
          <w:spacing w:val="-5"/>
        </w:rPr>
        <w:t>LO</w:t>
      </w:r>
    </w:p>
    <w:p>
      <w:pPr>
        <w:pStyle w:val="BodyText"/>
        <w:spacing w:line="187" w:lineRule="auto"/>
        <w:ind w:left="445"/>
        <w:jc w:val="center"/>
        <w:rPr>
          <w:rFonts w:ascii="Cambria Math"/>
        </w:rPr>
      </w:pPr>
      <w:r>
        <w:rPr>
          <w:rFonts w:ascii="Cambria Math"/>
        </w:rPr>
        <mc:AlternateContent>
          <mc:Choice Requires="wps">
            <w:drawing>
              <wp:anchor distT="0" distB="0" distL="0" distR="0" allowOverlap="1" layoutInCell="1" locked="0" behindDoc="1" simplePos="0" relativeHeight="477870592">
                <wp:simplePos x="0" y="0"/>
                <wp:positionH relativeFrom="page">
                  <wp:posOffset>4049521</wp:posOffset>
                </wp:positionH>
                <wp:positionV relativeFrom="paragraph">
                  <wp:posOffset>64722</wp:posOffset>
                </wp:positionV>
                <wp:extent cx="189230" cy="952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89230" cy="9525"/>
                        </a:xfrm>
                        <a:custGeom>
                          <a:avLst/>
                          <a:gdLst/>
                          <a:ahLst/>
                          <a:cxnLst/>
                          <a:rect l="l" t="t" r="r" b="b"/>
                          <a:pathLst>
                            <a:path w="189230" h="9525">
                              <a:moveTo>
                                <a:pt x="188975" y="0"/>
                              </a:moveTo>
                              <a:lnTo>
                                <a:pt x="0" y="0"/>
                              </a:lnTo>
                              <a:lnTo>
                                <a:pt x="0" y="9144"/>
                              </a:lnTo>
                              <a:lnTo>
                                <a:pt x="188975" y="9144"/>
                              </a:lnTo>
                              <a:lnTo>
                                <a:pt x="18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859985pt;margin-top:5.096269pt;width:14.88pt;height:.72pt;mso-position-horizontal-relative:page;mso-position-vertical-relative:paragraph;z-index:-25445888" id="docshape84" filled="true" fillcolor="#000000" stroked="false">
                <v:fill type="solid"/>
                <w10:wrap type="none"/>
              </v:rect>
            </w:pict>
          </mc:Fallback>
        </mc:AlternateContent>
      </w:r>
      <w:r>
        <w:rPr>
          <w:rFonts w:ascii="Cambria Math"/>
        </w:rPr>
        <w:t>IR</w:t>
      </w:r>
      <w:r>
        <w:rPr>
          <w:rFonts w:ascii="Cambria Math"/>
          <w:spacing w:val="13"/>
        </w:rPr>
        <w:t> </w:t>
      </w:r>
      <w:r>
        <w:rPr>
          <w:rFonts w:ascii="Cambria Math"/>
        </w:rPr>
        <w:t>=</w:t>
      </w:r>
      <w:r>
        <w:rPr>
          <w:rFonts w:ascii="Cambria Math"/>
          <w:spacing w:val="13"/>
        </w:rPr>
        <w:t> </w:t>
      </w:r>
      <w:r>
        <w:rPr>
          <w:rFonts w:ascii="Cambria Math"/>
          <w:position w:val="-15"/>
        </w:rPr>
        <w:t>RB</w:t>
      </w:r>
      <w:r>
        <w:rPr>
          <w:rFonts w:ascii="Cambria Math"/>
          <w:spacing w:val="38"/>
          <w:position w:val="-15"/>
        </w:rPr>
        <w:t> </w:t>
      </w:r>
      <w:r>
        <w:rPr>
          <w:rFonts w:ascii="Cambria Math"/>
        </w:rPr>
        <w:t>X</w:t>
      </w:r>
      <w:r>
        <w:rPr>
          <w:rFonts w:ascii="Cambria Math"/>
          <w:spacing w:val="2"/>
        </w:rPr>
        <w:t> </w:t>
      </w:r>
      <w:r>
        <w:rPr>
          <w:rFonts w:ascii="Cambria Math"/>
          <w:spacing w:val="-5"/>
        </w:rPr>
        <w:t>100</w:t>
      </w:r>
    </w:p>
    <w:p>
      <w:pPr>
        <w:pStyle w:val="BodyText"/>
        <w:spacing w:before="94"/>
        <w:ind w:left="140"/>
        <w:jc w:val="both"/>
      </w:pPr>
      <w:r>
        <w:rPr/>
        <w:t>Onde,</w:t>
      </w:r>
      <w:r>
        <w:rPr>
          <w:spacing w:val="-1"/>
        </w:rPr>
        <w:t> </w:t>
      </w:r>
      <w:r>
        <w:rPr/>
        <w:t>LO</w:t>
      </w:r>
      <w:r>
        <w:rPr>
          <w:spacing w:val="-3"/>
        </w:rPr>
        <w:t> </w:t>
      </w:r>
      <w:r>
        <w:rPr/>
        <w:t>=</w:t>
      </w:r>
      <w:r>
        <w:rPr>
          <w:spacing w:val="-3"/>
        </w:rPr>
        <w:t> </w:t>
      </w:r>
      <w:r>
        <w:rPr/>
        <w:t>Lucro</w:t>
      </w:r>
      <w:r>
        <w:rPr>
          <w:spacing w:val="1"/>
        </w:rPr>
        <w:t> </w:t>
      </w:r>
      <w:r>
        <w:rPr/>
        <w:t>Operacional;</w:t>
      </w:r>
      <w:r>
        <w:rPr>
          <w:spacing w:val="-2"/>
        </w:rPr>
        <w:t> </w:t>
      </w:r>
      <w:r>
        <w:rPr/>
        <w:t>e RB=</w:t>
      </w:r>
      <w:r>
        <w:rPr>
          <w:spacing w:val="-3"/>
        </w:rPr>
        <w:t> </w:t>
      </w:r>
      <w:r>
        <w:rPr/>
        <w:t>Receita</w:t>
      </w:r>
      <w:r>
        <w:rPr>
          <w:spacing w:val="-3"/>
        </w:rPr>
        <w:t> </w:t>
      </w:r>
      <w:r>
        <w:rPr>
          <w:spacing w:val="-2"/>
        </w:rPr>
        <w:t>Bruta.</w:t>
      </w:r>
    </w:p>
    <w:p>
      <w:pPr>
        <w:pStyle w:val="BodyText"/>
      </w:pPr>
    </w:p>
    <w:p>
      <w:pPr>
        <w:pStyle w:val="BodyText"/>
        <w:spacing w:before="2"/>
      </w:pPr>
    </w:p>
    <w:p>
      <w:pPr>
        <w:pStyle w:val="ListParagraph"/>
        <w:numPr>
          <w:ilvl w:val="0"/>
          <w:numId w:val="6"/>
        </w:numPr>
        <w:tabs>
          <w:tab w:pos="1113" w:val="left" w:leader="none"/>
        </w:tabs>
        <w:spacing w:line="240" w:lineRule="auto" w:before="0" w:after="0"/>
        <w:ind w:left="1113" w:right="0" w:hanging="262"/>
        <w:jc w:val="left"/>
        <w:rPr>
          <w:sz w:val="24"/>
        </w:rPr>
      </w:pPr>
      <w:r>
        <w:rPr>
          <w:sz w:val="24"/>
        </w:rPr>
        <w:t>Ponto</w:t>
      </w:r>
      <w:r>
        <w:rPr>
          <w:spacing w:val="-2"/>
          <w:sz w:val="24"/>
        </w:rPr>
        <w:t> </w:t>
      </w:r>
      <w:r>
        <w:rPr>
          <w:sz w:val="24"/>
        </w:rPr>
        <w:t>de</w:t>
      </w:r>
      <w:r>
        <w:rPr>
          <w:spacing w:val="-2"/>
          <w:sz w:val="24"/>
        </w:rPr>
        <w:t> </w:t>
      </w:r>
      <w:r>
        <w:rPr>
          <w:sz w:val="24"/>
        </w:rPr>
        <w:t>Nivelamento</w:t>
      </w:r>
      <w:r>
        <w:rPr>
          <w:spacing w:val="2"/>
          <w:sz w:val="24"/>
        </w:rPr>
        <w:t> </w:t>
      </w:r>
      <w:r>
        <w:rPr>
          <w:sz w:val="24"/>
        </w:rPr>
        <w:t>produção</w:t>
      </w:r>
      <w:r>
        <w:rPr>
          <w:spacing w:val="-2"/>
          <w:sz w:val="24"/>
        </w:rPr>
        <w:t> </w:t>
      </w:r>
      <w:r>
        <w:rPr>
          <w:sz w:val="24"/>
        </w:rPr>
        <w:t>(PNP)</w:t>
      </w:r>
      <w:r>
        <w:rPr>
          <w:spacing w:val="-4"/>
          <w:sz w:val="24"/>
        </w:rPr>
        <w:t> </w:t>
      </w:r>
      <w:r>
        <w:rPr>
          <w:sz w:val="24"/>
        </w:rPr>
        <w:t>(MARTIN</w:t>
      </w:r>
      <w:r>
        <w:rPr>
          <w:spacing w:val="-2"/>
          <w:sz w:val="24"/>
        </w:rPr>
        <w:t> </w:t>
      </w:r>
      <w:r>
        <w:rPr>
          <w:i/>
          <w:sz w:val="24"/>
        </w:rPr>
        <w:t>et</w:t>
      </w:r>
      <w:r>
        <w:rPr>
          <w:i/>
          <w:spacing w:val="-1"/>
          <w:sz w:val="24"/>
        </w:rPr>
        <w:t> </w:t>
      </w:r>
      <w:r>
        <w:rPr>
          <w:i/>
          <w:sz w:val="24"/>
        </w:rPr>
        <w:t>al.,</w:t>
      </w:r>
      <w:r>
        <w:rPr>
          <w:i/>
          <w:spacing w:val="-3"/>
          <w:sz w:val="24"/>
        </w:rPr>
        <w:t> </w:t>
      </w:r>
      <w:r>
        <w:rPr>
          <w:spacing w:val="-2"/>
          <w:sz w:val="24"/>
        </w:rPr>
        <w:t>1998):</w:t>
      </w:r>
    </w:p>
    <w:p>
      <w:pPr>
        <w:pStyle w:val="BodyText"/>
        <w:spacing w:line="224" w:lineRule="exact" w:before="104"/>
        <w:ind w:left="1767" w:right="661"/>
        <w:jc w:val="center"/>
        <w:rPr>
          <w:rFonts w:ascii="Cambria Math"/>
        </w:rPr>
      </w:pPr>
      <w:r>
        <w:rPr>
          <w:rFonts w:ascii="Cambria Math"/>
          <w:spacing w:val="-5"/>
        </w:rPr>
        <w:t>COT</w:t>
      </w:r>
    </w:p>
    <w:p>
      <w:pPr>
        <w:pStyle w:val="BodyText"/>
        <w:spacing w:line="196" w:lineRule="auto"/>
        <w:ind w:left="358"/>
        <w:jc w:val="center"/>
        <w:rPr>
          <w:rFonts w:ascii="Cambria Math"/>
          <w:position w:val="-15"/>
        </w:rPr>
      </w:pPr>
      <w:r>
        <w:rPr>
          <w:rFonts w:ascii="Cambria Math"/>
          <w:position w:val="-15"/>
        </w:rPr>
        <mc:AlternateContent>
          <mc:Choice Requires="wps">
            <w:drawing>
              <wp:anchor distT="0" distB="0" distL="0" distR="0" allowOverlap="1" layoutInCell="1" locked="0" behindDoc="1" simplePos="0" relativeHeight="477871104">
                <wp:simplePos x="0" y="0"/>
                <wp:positionH relativeFrom="page">
                  <wp:posOffset>4262882</wp:posOffset>
                </wp:positionH>
                <wp:positionV relativeFrom="paragraph">
                  <wp:posOffset>70094</wp:posOffset>
                </wp:positionV>
                <wp:extent cx="274320" cy="952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274320" cy="9525"/>
                        </a:xfrm>
                        <a:custGeom>
                          <a:avLst/>
                          <a:gdLst/>
                          <a:ahLst/>
                          <a:cxnLst/>
                          <a:rect l="l" t="t" r="r" b="b"/>
                          <a:pathLst>
                            <a:path w="274320" h="9525">
                              <a:moveTo>
                                <a:pt x="274320" y="0"/>
                              </a:moveTo>
                              <a:lnTo>
                                <a:pt x="0" y="0"/>
                              </a:lnTo>
                              <a:lnTo>
                                <a:pt x="0" y="9144"/>
                              </a:lnTo>
                              <a:lnTo>
                                <a:pt x="274320" y="9144"/>
                              </a:lnTo>
                              <a:lnTo>
                                <a:pt x="274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660004pt;margin-top:5.519262pt;width:21.6pt;height:.72pt;mso-position-horizontal-relative:page;mso-position-vertical-relative:paragraph;z-index:-25445376" id="docshape85" filled="true" fillcolor="#000000" stroked="false">
                <v:fill type="solid"/>
                <w10:wrap type="none"/>
              </v:rect>
            </w:pict>
          </mc:Fallback>
        </mc:AlternateContent>
      </w:r>
      <w:r>
        <w:rPr>
          <w:rFonts w:ascii="Cambria Math"/>
        </w:rPr>
        <w:t>PN</w:t>
      </w:r>
      <w:r>
        <w:rPr>
          <w:rFonts w:ascii="Cambria Math"/>
          <w:spacing w:val="18"/>
        </w:rPr>
        <w:t> </w:t>
      </w:r>
      <w:r>
        <w:rPr>
          <w:rFonts w:ascii="Cambria Math"/>
        </w:rPr>
        <w:t>=</w:t>
      </w:r>
      <w:r>
        <w:rPr>
          <w:rFonts w:ascii="Cambria Math"/>
          <w:spacing w:val="39"/>
        </w:rPr>
        <w:t>  </w:t>
      </w:r>
      <w:r>
        <w:rPr>
          <w:rFonts w:ascii="Cambria Math"/>
          <w:spacing w:val="-5"/>
          <w:position w:val="-15"/>
        </w:rPr>
        <w:t>PU</w:t>
      </w:r>
    </w:p>
    <w:p>
      <w:pPr>
        <w:pStyle w:val="BodyText"/>
        <w:spacing w:before="100"/>
        <w:ind w:left="140"/>
      </w:pPr>
      <w:r>
        <w:rPr/>
        <w:t>Onde,</w:t>
      </w:r>
      <w:r>
        <w:rPr>
          <w:spacing w:val="-2"/>
        </w:rPr>
        <w:t> </w:t>
      </w:r>
      <w:r>
        <w:rPr/>
        <w:t>COT =</w:t>
      </w:r>
      <w:r>
        <w:rPr>
          <w:spacing w:val="-3"/>
        </w:rPr>
        <w:t> </w:t>
      </w:r>
      <w:r>
        <w:rPr/>
        <w:t>Custo</w:t>
      </w:r>
      <w:r>
        <w:rPr>
          <w:spacing w:val="4"/>
        </w:rPr>
        <w:t> </w:t>
      </w:r>
      <w:r>
        <w:rPr/>
        <w:t>Operacional</w:t>
      </w:r>
      <w:r>
        <w:rPr>
          <w:spacing w:val="-10"/>
        </w:rPr>
        <w:t> </w:t>
      </w:r>
      <w:r>
        <w:rPr/>
        <w:t>Total;</w:t>
      </w:r>
      <w:r>
        <w:rPr>
          <w:spacing w:val="-6"/>
        </w:rPr>
        <w:t> </w:t>
      </w:r>
      <w:r>
        <w:rPr/>
        <w:t>e</w:t>
      </w:r>
      <w:r>
        <w:rPr>
          <w:spacing w:val="-3"/>
        </w:rPr>
        <w:t> </w:t>
      </w:r>
      <w:r>
        <w:rPr/>
        <w:t>PU</w:t>
      </w:r>
      <w:r>
        <w:rPr>
          <w:spacing w:val="-2"/>
        </w:rPr>
        <w:t> </w:t>
      </w:r>
      <w:r>
        <w:rPr/>
        <w:t>=</w:t>
      </w:r>
      <w:r>
        <w:rPr>
          <w:spacing w:val="-2"/>
        </w:rPr>
        <w:t> </w:t>
      </w:r>
      <w:r>
        <w:rPr/>
        <w:t>preço</w:t>
      </w:r>
      <w:r>
        <w:rPr>
          <w:spacing w:val="2"/>
        </w:rPr>
        <w:t> </w:t>
      </w:r>
      <w:r>
        <w:rPr/>
        <w:t>unitário</w:t>
      </w:r>
      <w:r>
        <w:rPr>
          <w:spacing w:val="3"/>
        </w:rPr>
        <w:t> </w:t>
      </w:r>
      <w:r>
        <w:rPr/>
        <w:t>do</w:t>
      </w:r>
      <w:r>
        <w:rPr>
          <w:spacing w:val="-2"/>
        </w:rPr>
        <w:t> </w:t>
      </w:r>
      <w:r>
        <w:rPr/>
        <w:t>produto</w:t>
      </w:r>
      <w:r>
        <w:rPr>
          <w:spacing w:val="-1"/>
        </w:rPr>
        <w:t> </w:t>
      </w:r>
      <w:r>
        <w:rPr/>
        <w:t>da</w:t>
      </w:r>
      <w:r>
        <w:rPr>
          <w:spacing w:val="-2"/>
        </w:rPr>
        <w:t> atividade.</w:t>
      </w:r>
    </w:p>
    <w:p>
      <w:pPr>
        <w:pStyle w:val="BodyText"/>
      </w:pPr>
    </w:p>
    <w:p>
      <w:pPr>
        <w:pStyle w:val="BodyText"/>
        <w:spacing w:before="2"/>
      </w:pPr>
    </w:p>
    <w:p>
      <w:pPr>
        <w:pStyle w:val="ListParagraph"/>
        <w:numPr>
          <w:ilvl w:val="0"/>
          <w:numId w:val="6"/>
        </w:numPr>
        <w:tabs>
          <w:tab w:pos="1099" w:val="left" w:leader="none"/>
        </w:tabs>
        <w:spacing w:line="240" w:lineRule="auto" w:before="1" w:after="0"/>
        <w:ind w:left="1099" w:right="0" w:hanging="248"/>
        <w:jc w:val="left"/>
        <w:rPr>
          <w:sz w:val="24"/>
        </w:rPr>
      </w:pPr>
      <w:r>
        <w:rPr>
          <w:sz w:val="24"/>
        </w:rPr>
        <w:t>Ponto</w:t>
      </w:r>
      <w:r>
        <w:rPr>
          <w:spacing w:val="2"/>
          <w:sz w:val="24"/>
        </w:rPr>
        <w:t> </w:t>
      </w:r>
      <w:r>
        <w:rPr>
          <w:sz w:val="24"/>
        </w:rPr>
        <w:t>de</w:t>
      </w:r>
      <w:r>
        <w:rPr>
          <w:spacing w:val="-8"/>
          <w:sz w:val="24"/>
        </w:rPr>
        <w:t> </w:t>
      </w:r>
      <w:r>
        <w:rPr>
          <w:sz w:val="24"/>
        </w:rPr>
        <w:t>Nivelamento</w:t>
      </w:r>
      <w:r>
        <w:rPr>
          <w:spacing w:val="1"/>
          <w:sz w:val="24"/>
        </w:rPr>
        <w:t> </w:t>
      </w:r>
      <w:r>
        <w:rPr>
          <w:sz w:val="24"/>
        </w:rPr>
        <w:t>comercialização</w:t>
      </w:r>
      <w:r>
        <w:rPr>
          <w:spacing w:val="2"/>
          <w:sz w:val="24"/>
        </w:rPr>
        <w:t> </w:t>
      </w:r>
      <w:r>
        <w:rPr>
          <w:sz w:val="24"/>
        </w:rPr>
        <w:t>(PNC)</w:t>
      </w:r>
      <w:r>
        <w:rPr>
          <w:spacing w:val="-5"/>
          <w:sz w:val="24"/>
        </w:rPr>
        <w:t> </w:t>
      </w:r>
      <w:r>
        <w:rPr>
          <w:sz w:val="24"/>
        </w:rPr>
        <w:t>(RAMBO</w:t>
      </w:r>
      <w:r>
        <w:rPr>
          <w:spacing w:val="-3"/>
          <w:sz w:val="24"/>
        </w:rPr>
        <w:t> </w:t>
      </w:r>
      <w:r>
        <w:rPr>
          <w:i/>
          <w:sz w:val="24"/>
        </w:rPr>
        <w:t>et</w:t>
      </w:r>
      <w:r>
        <w:rPr>
          <w:i/>
          <w:spacing w:val="-2"/>
          <w:sz w:val="24"/>
        </w:rPr>
        <w:t> </w:t>
      </w:r>
      <w:r>
        <w:rPr>
          <w:i/>
          <w:sz w:val="24"/>
        </w:rPr>
        <w:t>al.,</w:t>
      </w:r>
      <w:r>
        <w:rPr>
          <w:i/>
          <w:spacing w:val="1"/>
          <w:sz w:val="24"/>
        </w:rPr>
        <w:t> </w:t>
      </w:r>
      <w:r>
        <w:rPr>
          <w:spacing w:val="-2"/>
          <w:sz w:val="24"/>
        </w:rPr>
        <w:t>2015):</w:t>
      </w:r>
    </w:p>
    <w:p>
      <w:pPr>
        <w:pStyle w:val="BodyText"/>
        <w:spacing w:line="224" w:lineRule="exact" w:before="109"/>
        <w:ind w:left="1767" w:right="661"/>
        <w:jc w:val="center"/>
        <w:rPr>
          <w:rFonts w:ascii="Cambria Math"/>
        </w:rPr>
      </w:pPr>
      <w:r>
        <w:rPr>
          <w:rFonts w:ascii="Cambria Math"/>
          <w:spacing w:val="-5"/>
        </w:rPr>
        <w:t>COT</w:t>
      </w:r>
    </w:p>
    <w:p>
      <w:pPr>
        <w:pStyle w:val="BodyText"/>
        <w:spacing w:line="196" w:lineRule="auto"/>
        <w:ind w:left="357"/>
        <w:jc w:val="center"/>
        <w:rPr>
          <w:rFonts w:ascii="Cambria Math"/>
          <w:position w:val="-15"/>
        </w:rPr>
      </w:pPr>
      <w:r>
        <w:rPr>
          <w:rFonts w:ascii="Cambria Math"/>
          <w:position w:val="-15"/>
        </w:rPr>
        <mc:AlternateContent>
          <mc:Choice Requires="wps">
            <w:drawing>
              <wp:anchor distT="0" distB="0" distL="0" distR="0" allowOverlap="1" layoutInCell="1" locked="0" behindDoc="1" simplePos="0" relativeHeight="477871616">
                <wp:simplePos x="0" y="0"/>
                <wp:positionH relativeFrom="page">
                  <wp:posOffset>4262882</wp:posOffset>
                </wp:positionH>
                <wp:positionV relativeFrom="paragraph">
                  <wp:posOffset>69971</wp:posOffset>
                </wp:positionV>
                <wp:extent cx="274320" cy="9525"/>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274320" cy="9525"/>
                        </a:xfrm>
                        <a:custGeom>
                          <a:avLst/>
                          <a:gdLst/>
                          <a:ahLst/>
                          <a:cxnLst/>
                          <a:rect l="l" t="t" r="r" b="b"/>
                          <a:pathLst>
                            <a:path w="274320" h="9525">
                              <a:moveTo>
                                <a:pt x="274320" y="0"/>
                              </a:moveTo>
                              <a:lnTo>
                                <a:pt x="0" y="0"/>
                              </a:lnTo>
                              <a:lnTo>
                                <a:pt x="0" y="9143"/>
                              </a:lnTo>
                              <a:lnTo>
                                <a:pt x="274320" y="9143"/>
                              </a:lnTo>
                              <a:lnTo>
                                <a:pt x="274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5.660004pt;margin-top:5.50958pt;width:21.6pt;height:.71997pt;mso-position-horizontal-relative:page;mso-position-vertical-relative:paragraph;z-index:-25444864" id="docshape86" filled="true" fillcolor="#000000" stroked="false">
                <v:fill type="solid"/>
                <w10:wrap type="none"/>
              </v:rect>
            </w:pict>
          </mc:Fallback>
        </mc:AlternateContent>
      </w:r>
      <w:r>
        <w:rPr>
          <w:rFonts w:ascii="Cambria Math"/>
        </w:rPr>
        <w:t>PN</w:t>
      </w:r>
      <w:r>
        <w:rPr>
          <w:rFonts w:ascii="Cambria Math"/>
          <w:spacing w:val="18"/>
        </w:rPr>
        <w:t> </w:t>
      </w:r>
      <w:r>
        <w:rPr>
          <w:rFonts w:ascii="Cambria Math"/>
        </w:rPr>
        <w:t>=</w:t>
      </w:r>
      <w:r>
        <w:rPr>
          <w:rFonts w:ascii="Cambria Math"/>
          <w:spacing w:val="41"/>
        </w:rPr>
        <w:t>  </w:t>
      </w:r>
      <w:r>
        <w:rPr>
          <w:rFonts w:ascii="Cambria Math"/>
          <w:spacing w:val="-5"/>
          <w:position w:val="-15"/>
        </w:rPr>
        <w:t>PR</w:t>
      </w:r>
    </w:p>
    <w:p>
      <w:pPr>
        <w:pStyle w:val="BodyText"/>
        <w:spacing w:before="90"/>
        <w:ind w:left="140"/>
      </w:pPr>
      <w:r>
        <w:rPr/>
        <w:t>Onde,</w:t>
      </w:r>
      <w:r>
        <w:rPr>
          <w:spacing w:val="-1"/>
        </w:rPr>
        <w:t> </w:t>
      </w:r>
      <w:r>
        <w:rPr/>
        <w:t>COT</w:t>
      </w:r>
      <w:r>
        <w:rPr>
          <w:spacing w:val="1"/>
        </w:rPr>
        <w:t> </w:t>
      </w:r>
      <w:r>
        <w:rPr/>
        <w:t>=</w:t>
      </w:r>
      <w:r>
        <w:rPr>
          <w:spacing w:val="-2"/>
        </w:rPr>
        <w:t> </w:t>
      </w:r>
      <w:r>
        <w:rPr/>
        <w:t>Custo</w:t>
      </w:r>
      <w:r>
        <w:rPr>
          <w:spacing w:val="5"/>
        </w:rPr>
        <w:t> </w:t>
      </w:r>
      <w:r>
        <w:rPr/>
        <w:t>Operacional</w:t>
      </w:r>
      <w:r>
        <w:rPr>
          <w:spacing w:val="-9"/>
        </w:rPr>
        <w:t> </w:t>
      </w:r>
      <w:r>
        <w:rPr/>
        <w:t>Total;</w:t>
      </w:r>
      <w:r>
        <w:rPr>
          <w:spacing w:val="-6"/>
        </w:rPr>
        <w:t> </w:t>
      </w:r>
      <w:r>
        <w:rPr/>
        <w:t>e</w:t>
      </w:r>
      <w:r>
        <w:rPr>
          <w:spacing w:val="-1"/>
        </w:rPr>
        <w:t> </w:t>
      </w:r>
      <w:r>
        <w:rPr/>
        <w:t>PR</w:t>
      </w:r>
      <w:r>
        <w:rPr>
          <w:spacing w:val="-2"/>
        </w:rPr>
        <w:t> </w:t>
      </w:r>
      <w:r>
        <w:rPr/>
        <w:t>=</w:t>
      </w:r>
      <w:r>
        <w:rPr>
          <w:spacing w:val="-1"/>
        </w:rPr>
        <w:t> </w:t>
      </w:r>
      <w:r>
        <w:rPr>
          <w:spacing w:val="-2"/>
        </w:rPr>
        <w:t>produtividade.</w:t>
      </w:r>
    </w:p>
    <w:p>
      <w:pPr>
        <w:pStyle w:val="BodyText"/>
      </w:pPr>
    </w:p>
    <w:p>
      <w:pPr>
        <w:pStyle w:val="BodyText"/>
        <w:spacing w:before="123"/>
      </w:pPr>
    </w:p>
    <w:p>
      <w:pPr>
        <w:pStyle w:val="Heading3"/>
        <w:numPr>
          <w:ilvl w:val="2"/>
          <w:numId w:val="5"/>
        </w:numPr>
        <w:tabs>
          <w:tab w:pos="1393" w:val="left" w:leader="none"/>
        </w:tabs>
        <w:spacing w:line="240" w:lineRule="auto" w:before="0" w:after="0"/>
        <w:ind w:left="1393" w:right="0" w:hanging="542"/>
        <w:jc w:val="both"/>
      </w:pPr>
      <w:bookmarkStart w:name="_TOC_250025" w:id="29"/>
      <w:r>
        <w:rPr/>
        <w:t>Análise</w:t>
      </w:r>
      <w:r>
        <w:rPr>
          <w:spacing w:val="-5"/>
        </w:rPr>
        <w:t> </w:t>
      </w:r>
      <w:bookmarkEnd w:id="29"/>
      <w:r>
        <w:rPr>
          <w:spacing w:val="-2"/>
        </w:rPr>
        <w:t>Estatística</w:t>
      </w:r>
    </w:p>
    <w:p>
      <w:pPr>
        <w:pStyle w:val="BodyText"/>
        <w:spacing w:line="360" w:lineRule="auto" w:before="137"/>
        <w:ind w:left="140" w:right="423" w:firstLine="710"/>
        <w:jc w:val="both"/>
      </w:pPr>
      <w:r>
        <w:rPr/>
        <w:t>Além da avaliação da produtividade, lucratividade e rentabilidade, os dados obtidos foram</w:t>
      </w:r>
      <w:r>
        <w:rPr>
          <w:spacing w:val="-4"/>
        </w:rPr>
        <w:t> </w:t>
      </w:r>
      <w:r>
        <w:rPr/>
        <w:t>submetidos</w:t>
      </w:r>
      <w:r>
        <w:rPr>
          <w:spacing w:val="3"/>
        </w:rPr>
        <w:t> </w:t>
      </w:r>
      <w:r>
        <w:rPr/>
        <w:t>à</w:t>
      </w:r>
      <w:r>
        <w:rPr>
          <w:spacing w:val="4"/>
        </w:rPr>
        <w:t> </w:t>
      </w:r>
      <w:r>
        <w:rPr/>
        <w:t>análise</w:t>
      </w:r>
      <w:r>
        <w:rPr>
          <w:spacing w:val="5"/>
        </w:rPr>
        <w:t> </w:t>
      </w:r>
      <w:r>
        <w:rPr/>
        <w:t>de</w:t>
      </w:r>
      <w:r>
        <w:rPr>
          <w:spacing w:val="5"/>
        </w:rPr>
        <w:t> </w:t>
      </w:r>
      <w:r>
        <w:rPr/>
        <w:t>variância</w:t>
      </w:r>
      <w:r>
        <w:rPr>
          <w:spacing w:val="5"/>
        </w:rPr>
        <w:t> </w:t>
      </w:r>
      <w:r>
        <w:rPr/>
        <w:t>pelo</w:t>
      </w:r>
      <w:r>
        <w:rPr>
          <w:spacing w:val="10"/>
        </w:rPr>
        <w:t> </w:t>
      </w:r>
      <w:r>
        <w:rPr/>
        <w:t>teste F</w:t>
      </w:r>
      <w:r>
        <w:rPr>
          <w:spacing w:val="2"/>
        </w:rPr>
        <w:t> </w:t>
      </w:r>
      <w:r>
        <w:rPr/>
        <w:t>ao</w:t>
      </w:r>
      <w:r>
        <w:rPr>
          <w:spacing w:val="5"/>
        </w:rPr>
        <w:t> </w:t>
      </w:r>
      <w:r>
        <w:rPr/>
        <w:t>teste</w:t>
      </w:r>
      <w:r>
        <w:rPr>
          <w:spacing w:val="5"/>
        </w:rPr>
        <w:t> </w:t>
      </w:r>
      <w:r>
        <w:rPr/>
        <w:t>de</w:t>
      </w:r>
      <w:r>
        <w:rPr>
          <w:spacing w:val="5"/>
        </w:rPr>
        <w:t> </w:t>
      </w:r>
      <w:r>
        <w:rPr/>
        <w:t>normalidade</w:t>
      </w:r>
      <w:r>
        <w:rPr>
          <w:spacing w:val="5"/>
        </w:rPr>
        <w:t> </w:t>
      </w:r>
      <w:r>
        <w:rPr/>
        <w:t>de</w:t>
      </w:r>
      <w:r>
        <w:rPr>
          <w:spacing w:val="5"/>
        </w:rPr>
        <w:t> </w:t>
      </w:r>
      <w:r>
        <w:rPr/>
        <w:t>Shapiro-</w:t>
      </w:r>
      <w:r>
        <w:rPr>
          <w:spacing w:val="-4"/>
        </w:rPr>
        <w:t>Wilk</w:t>
      </w:r>
    </w:p>
    <w:p>
      <w:pPr>
        <w:pStyle w:val="BodyText"/>
        <w:spacing w:line="360" w:lineRule="auto" w:before="2"/>
        <w:ind w:left="140" w:right="421"/>
        <w:jc w:val="both"/>
      </w:pPr>
      <w:r>
        <w:rPr/>
        <w:t>(W) e transformados quando necessário, utilizando-se a transformação Box-Cox. Posteriormente, foram submetidos à análise de variância (ANOVA), sendo as médias dos tratamentos desdobradas e comparadas pelo teste Tukey a 5,00 % de probabilidade com o auxílio do software STATA® (STATACORP, 2017).</w:t>
      </w:r>
    </w:p>
    <w:p>
      <w:pPr>
        <w:pStyle w:val="BodyText"/>
        <w:spacing w:after="0" w:line="360" w:lineRule="auto"/>
        <w:jc w:val="both"/>
        <w:sectPr>
          <w:pgSz w:w="11910" w:h="16840"/>
          <w:pgMar w:header="718" w:footer="0" w:top="1580" w:bottom="280" w:left="1559" w:right="708"/>
        </w:sectPr>
      </w:pPr>
    </w:p>
    <w:p>
      <w:pPr>
        <w:pStyle w:val="Heading2"/>
        <w:numPr>
          <w:ilvl w:val="1"/>
          <w:numId w:val="5"/>
        </w:numPr>
        <w:tabs>
          <w:tab w:pos="1215" w:val="left" w:leader="none"/>
        </w:tabs>
        <w:spacing w:line="240" w:lineRule="auto" w:before="106" w:after="0"/>
        <w:ind w:left="1215" w:right="0" w:hanging="364"/>
        <w:jc w:val="both"/>
      </w:pPr>
      <w:bookmarkStart w:name="_TOC_250024" w:id="30"/>
      <w:r>
        <w:rPr/>
        <w:t>RESULTADO</w:t>
      </w:r>
      <w:r>
        <w:rPr>
          <w:spacing w:val="-3"/>
        </w:rPr>
        <w:t> </w:t>
      </w:r>
      <w:r>
        <w:rPr/>
        <w:t>E</w:t>
      </w:r>
      <w:r>
        <w:rPr>
          <w:spacing w:val="-4"/>
        </w:rPr>
        <w:t> </w:t>
      </w:r>
      <w:bookmarkEnd w:id="30"/>
      <w:r>
        <w:rPr>
          <w:spacing w:val="-2"/>
        </w:rPr>
        <w:t>DISCUSSÃO</w:t>
      </w:r>
    </w:p>
    <w:p>
      <w:pPr>
        <w:pStyle w:val="BodyText"/>
        <w:spacing w:line="360" w:lineRule="auto" w:before="141"/>
        <w:ind w:left="140" w:right="426" w:firstLine="710"/>
        <w:jc w:val="both"/>
      </w:pPr>
      <w:r>
        <w:rPr/>
        <w:t>O resultado das análises de variância (ANOVA) da produtividade, COT, RB, LO, IR, PNC, PNP encontram-se disponíveis no Apêndice C.</w:t>
      </w:r>
    </w:p>
    <w:p>
      <w:pPr>
        <w:pStyle w:val="BodyText"/>
        <w:spacing w:before="135"/>
      </w:pPr>
    </w:p>
    <w:p>
      <w:pPr>
        <w:pStyle w:val="Heading3"/>
        <w:numPr>
          <w:ilvl w:val="2"/>
          <w:numId w:val="5"/>
        </w:numPr>
        <w:tabs>
          <w:tab w:pos="1392" w:val="left" w:leader="none"/>
        </w:tabs>
        <w:spacing w:line="240" w:lineRule="auto" w:before="1" w:after="0"/>
        <w:ind w:left="1392" w:right="0" w:hanging="541"/>
        <w:jc w:val="both"/>
      </w:pPr>
      <w:bookmarkStart w:name="_TOC_250023" w:id="31"/>
      <w:bookmarkEnd w:id="31"/>
      <w:r>
        <w:rPr>
          <w:spacing w:val="-2"/>
        </w:rPr>
        <w:t>Produtividade</w:t>
      </w:r>
    </w:p>
    <w:p>
      <w:pPr>
        <w:pStyle w:val="BodyText"/>
        <w:spacing w:line="360" w:lineRule="auto" w:before="141"/>
        <w:ind w:left="140" w:right="419" w:firstLine="710"/>
        <w:jc w:val="both"/>
      </w:pPr>
      <w:r>
        <w:rPr/>
        <w:t>O</w:t>
      </w:r>
      <w:r>
        <w:rPr>
          <w:spacing w:val="-8"/>
        </w:rPr>
        <w:t> </w:t>
      </w:r>
      <w:r>
        <w:rPr/>
        <w:t>número</w:t>
      </w:r>
      <w:r>
        <w:rPr>
          <w:spacing w:val="-3"/>
        </w:rPr>
        <w:t> </w:t>
      </w:r>
      <w:r>
        <w:rPr/>
        <w:t>de</w:t>
      </w:r>
      <w:r>
        <w:rPr>
          <w:spacing w:val="-14"/>
        </w:rPr>
        <w:t> </w:t>
      </w:r>
      <w:r>
        <w:rPr/>
        <w:t>plantas</w:t>
      </w:r>
      <w:r>
        <w:rPr>
          <w:spacing w:val="-10"/>
        </w:rPr>
        <w:t> </w:t>
      </w:r>
      <w:r>
        <w:rPr/>
        <w:t>de</w:t>
      </w:r>
      <w:r>
        <w:rPr>
          <w:spacing w:val="-9"/>
        </w:rPr>
        <w:t> </w:t>
      </w:r>
      <w:r>
        <w:rPr/>
        <w:t>milho,</w:t>
      </w:r>
      <w:r>
        <w:rPr>
          <w:spacing w:val="-6"/>
        </w:rPr>
        <w:t> </w:t>
      </w:r>
      <w:r>
        <w:rPr/>
        <w:t>a</w:t>
      </w:r>
      <w:r>
        <w:rPr>
          <w:spacing w:val="-9"/>
        </w:rPr>
        <w:t> </w:t>
      </w:r>
      <w:r>
        <w:rPr/>
        <w:t>produtividade</w:t>
      </w:r>
      <w:r>
        <w:rPr>
          <w:spacing w:val="-9"/>
        </w:rPr>
        <w:t> </w:t>
      </w:r>
      <w:r>
        <w:rPr/>
        <w:t>em</w:t>
      </w:r>
      <w:r>
        <w:rPr>
          <w:spacing w:val="-12"/>
        </w:rPr>
        <w:t> </w:t>
      </w:r>
      <w:r>
        <w:rPr/>
        <w:t>número</w:t>
      </w:r>
      <w:r>
        <w:rPr>
          <w:spacing w:val="-3"/>
        </w:rPr>
        <w:t> </w:t>
      </w:r>
      <w:r>
        <w:rPr/>
        <w:t>e</w:t>
      </w:r>
      <w:r>
        <w:rPr>
          <w:spacing w:val="-14"/>
        </w:rPr>
        <w:t> </w:t>
      </w:r>
      <w:r>
        <w:rPr/>
        <w:t>peso</w:t>
      </w:r>
      <w:r>
        <w:rPr>
          <w:spacing w:val="-8"/>
        </w:rPr>
        <w:t> </w:t>
      </w:r>
      <w:r>
        <w:rPr/>
        <w:t>de</w:t>
      </w:r>
      <w:r>
        <w:rPr>
          <w:spacing w:val="-14"/>
        </w:rPr>
        <w:t> </w:t>
      </w:r>
      <w:r>
        <w:rPr/>
        <w:t>espigas</w:t>
      </w:r>
      <w:r>
        <w:rPr>
          <w:spacing w:val="-10"/>
        </w:rPr>
        <w:t> </w:t>
      </w:r>
      <w:r>
        <w:rPr/>
        <w:t>de</w:t>
      </w:r>
      <w:r>
        <w:rPr>
          <w:spacing w:val="-9"/>
        </w:rPr>
        <w:t> </w:t>
      </w:r>
      <w:r>
        <w:rPr/>
        <w:t>MV</w:t>
      </w:r>
      <w:r>
        <w:rPr>
          <w:spacing w:val="-8"/>
        </w:rPr>
        <w:t> </w:t>
      </w:r>
      <w:r>
        <w:rPr/>
        <w:t>em sucessão a quatro plantas antecedentes estão apresentados na Tabela 3.1. Observa-se que o sistema de manejo do solo que apresentou maior número de plantas foi o PD, que difere estatisticamente dos resultados obtidos pelo CM (Tabela 3.1). Tal resultado pode estar associado</w:t>
      </w:r>
      <w:r>
        <w:rPr>
          <w:spacing w:val="-6"/>
        </w:rPr>
        <w:t> </w:t>
      </w:r>
      <w:r>
        <w:rPr/>
        <w:t>a</w:t>
      </w:r>
      <w:r>
        <w:rPr>
          <w:spacing w:val="-9"/>
        </w:rPr>
        <w:t> </w:t>
      </w:r>
      <w:r>
        <w:rPr/>
        <w:t>proteção</w:t>
      </w:r>
      <w:r>
        <w:rPr>
          <w:spacing w:val="-6"/>
        </w:rPr>
        <w:t> </w:t>
      </w:r>
      <w:r>
        <w:rPr/>
        <w:t>física</w:t>
      </w:r>
      <w:r>
        <w:rPr>
          <w:spacing w:val="-11"/>
        </w:rPr>
        <w:t> </w:t>
      </w:r>
      <w:r>
        <w:rPr/>
        <w:t>oferecida</w:t>
      </w:r>
      <w:r>
        <w:rPr>
          <w:spacing w:val="-11"/>
        </w:rPr>
        <w:t> </w:t>
      </w:r>
      <w:r>
        <w:rPr/>
        <w:t>pelo</w:t>
      </w:r>
      <w:r>
        <w:rPr>
          <w:spacing w:val="-6"/>
        </w:rPr>
        <w:t> </w:t>
      </w:r>
      <w:r>
        <w:rPr/>
        <w:t>sistema</w:t>
      </w:r>
      <w:r>
        <w:rPr>
          <w:spacing w:val="-7"/>
        </w:rPr>
        <w:t> </w:t>
      </w:r>
      <w:r>
        <w:rPr/>
        <w:t>de</w:t>
      </w:r>
      <w:r>
        <w:rPr>
          <w:spacing w:val="-11"/>
        </w:rPr>
        <w:t> </w:t>
      </w:r>
      <w:r>
        <w:rPr/>
        <w:t>manejo</w:t>
      </w:r>
      <w:r>
        <w:rPr>
          <w:spacing w:val="-6"/>
        </w:rPr>
        <w:t> </w:t>
      </w:r>
      <w:r>
        <w:rPr/>
        <w:t>do</w:t>
      </w:r>
      <w:r>
        <w:rPr>
          <w:spacing w:val="-6"/>
        </w:rPr>
        <w:t> </w:t>
      </w:r>
      <w:r>
        <w:rPr/>
        <w:t>solo</w:t>
      </w:r>
      <w:r>
        <w:rPr>
          <w:spacing w:val="-6"/>
        </w:rPr>
        <w:t> </w:t>
      </w:r>
      <w:r>
        <w:rPr/>
        <w:t>quando</w:t>
      </w:r>
      <w:r>
        <w:rPr>
          <w:spacing w:val="-6"/>
        </w:rPr>
        <w:t> </w:t>
      </w:r>
      <w:r>
        <w:rPr/>
        <w:t>comparado</w:t>
      </w:r>
      <w:r>
        <w:rPr>
          <w:spacing w:val="-6"/>
        </w:rPr>
        <w:t> </w:t>
      </w:r>
      <w:r>
        <w:rPr/>
        <w:t>ao</w:t>
      </w:r>
      <w:r>
        <w:rPr>
          <w:spacing w:val="-10"/>
        </w:rPr>
        <w:t> </w:t>
      </w:r>
      <w:r>
        <w:rPr/>
        <w:t>CC e</w:t>
      </w:r>
      <w:r>
        <w:rPr>
          <w:spacing w:val="-2"/>
        </w:rPr>
        <w:t> </w:t>
      </w:r>
      <w:r>
        <w:rPr/>
        <w:t>CM, onde</w:t>
      </w:r>
      <w:r>
        <w:rPr>
          <w:spacing w:val="-2"/>
        </w:rPr>
        <w:t> </w:t>
      </w:r>
      <w:r>
        <w:rPr/>
        <w:t>a</w:t>
      </w:r>
      <w:r>
        <w:rPr>
          <w:spacing w:val="-2"/>
        </w:rPr>
        <w:t> </w:t>
      </w:r>
      <w:r>
        <w:rPr/>
        <w:t>semente</w:t>
      </w:r>
      <w:r>
        <w:rPr>
          <w:spacing w:val="-2"/>
        </w:rPr>
        <w:t> </w:t>
      </w:r>
      <w:r>
        <w:rPr/>
        <w:t>não fica</w:t>
      </w:r>
      <w:r>
        <w:rPr>
          <w:spacing w:val="-2"/>
        </w:rPr>
        <w:t> </w:t>
      </w:r>
      <w:r>
        <w:rPr/>
        <w:t>exposta</w:t>
      </w:r>
      <w:r>
        <w:rPr>
          <w:spacing w:val="-2"/>
        </w:rPr>
        <w:t> </w:t>
      </w:r>
      <w:r>
        <w:rPr/>
        <w:t>a</w:t>
      </w:r>
      <w:r>
        <w:rPr>
          <w:spacing w:val="-7"/>
        </w:rPr>
        <w:t> </w:t>
      </w:r>
      <w:r>
        <w:rPr/>
        <w:t>ataque</w:t>
      </w:r>
      <w:r>
        <w:rPr>
          <w:spacing w:val="-2"/>
        </w:rPr>
        <w:t> </w:t>
      </w:r>
      <w:r>
        <w:rPr/>
        <w:t>de</w:t>
      </w:r>
      <w:r>
        <w:rPr>
          <w:spacing w:val="-7"/>
        </w:rPr>
        <w:t> </w:t>
      </w:r>
      <w:r>
        <w:rPr/>
        <w:t>roedores</w:t>
      </w:r>
      <w:r>
        <w:rPr>
          <w:spacing w:val="-3"/>
        </w:rPr>
        <w:t> </w:t>
      </w:r>
      <w:r>
        <w:rPr/>
        <w:t>e</w:t>
      </w:r>
      <w:r>
        <w:rPr>
          <w:spacing w:val="-2"/>
        </w:rPr>
        <w:t> </w:t>
      </w:r>
      <w:r>
        <w:rPr/>
        <w:t>pássaros,</w:t>
      </w:r>
      <w:r>
        <w:rPr>
          <w:spacing w:val="-4"/>
        </w:rPr>
        <w:t> </w:t>
      </w:r>
      <w:r>
        <w:rPr/>
        <w:t>além</w:t>
      </w:r>
      <w:r>
        <w:rPr>
          <w:spacing w:val="-10"/>
        </w:rPr>
        <w:t> </w:t>
      </w:r>
      <w:r>
        <w:rPr/>
        <w:t>de não favorecer o</w:t>
      </w:r>
      <w:r>
        <w:rPr>
          <w:spacing w:val="-1"/>
        </w:rPr>
        <w:t> </w:t>
      </w:r>
      <w:r>
        <w:rPr/>
        <w:t>aterramento</w:t>
      </w:r>
      <w:r>
        <w:rPr>
          <w:spacing w:val="-1"/>
        </w:rPr>
        <w:t> </w:t>
      </w:r>
      <w:r>
        <w:rPr/>
        <w:t>da</w:t>
      </w:r>
      <w:r>
        <w:rPr>
          <w:spacing w:val="-6"/>
        </w:rPr>
        <w:t> </w:t>
      </w:r>
      <w:r>
        <w:rPr/>
        <w:t>semente</w:t>
      </w:r>
      <w:r>
        <w:rPr>
          <w:spacing w:val="-6"/>
        </w:rPr>
        <w:t> </w:t>
      </w:r>
      <w:r>
        <w:rPr/>
        <w:t>pelas</w:t>
      </w:r>
      <w:r>
        <w:rPr>
          <w:spacing w:val="-7"/>
        </w:rPr>
        <w:t> </w:t>
      </w:r>
      <w:r>
        <w:rPr/>
        <w:t>gotas</w:t>
      </w:r>
      <w:r>
        <w:rPr>
          <w:spacing w:val="-7"/>
        </w:rPr>
        <w:t> </w:t>
      </w:r>
      <w:r>
        <w:rPr/>
        <w:t>de</w:t>
      </w:r>
      <w:r>
        <w:rPr>
          <w:spacing w:val="-6"/>
        </w:rPr>
        <w:t> </w:t>
      </w:r>
      <w:r>
        <w:rPr/>
        <w:t>água</w:t>
      </w:r>
      <w:r>
        <w:rPr>
          <w:spacing w:val="-6"/>
        </w:rPr>
        <w:t> </w:t>
      </w:r>
      <w:r>
        <w:rPr/>
        <w:t>da</w:t>
      </w:r>
      <w:r>
        <w:rPr>
          <w:spacing w:val="-2"/>
        </w:rPr>
        <w:t> </w:t>
      </w:r>
      <w:r>
        <w:rPr/>
        <w:t>irrigação</w:t>
      </w:r>
      <w:r>
        <w:rPr>
          <w:spacing w:val="-1"/>
        </w:rPr>
        <w:t> </w:t>
      </w:r>
      <w:r>
        <w:rPr/>
        <w:t>que</w:t>
      </w:r>
      <w:r>
        <w:rPr>
          <w:spacing w:val="-6"/>
        </w:rPr>
        <w:t> </w:t>
      </w:r>
      <w:r>
        <w:rPr/>
        <w:t>dificulta</w:t>
      </w:r>
      <w:r>
        <w:rPr>
          <w:spacing w:val="-6"/>
        </w:rPr>
        <w:t> </w:t>
      </w:r>
      <w:r>
        <w:rPr/>
        <w:t>a</w:t>
      </w:r>
      <w:r>
        <w:rPr>
          <w:spacing w:val="-6"/>
        </w:rPr>
        <w:t> </w:t>
      </w:r>
      <w:r>
        <w:rPr/>
        <w:t>emergência</w:t>
      </w:r>
      <w:r>
        <w:rPr>
          <w:spacing w:val="-6"/>
        </w:rPr>
        <w:t> </w:t>
      </w:r>
      <w:r>
        <w:rPr/>
        <w:t>e</w:t>
      </w:r>
      <w:r>
        <w:rPr>
          <w:spacing w:val="-2"/>
        </w:rPr>
        <w:t> </w:t>
      </w:r>
      <w:r>
        <w:rPr/>
        <w:t>fixação da plântula, induzindo a</w:t>
      </w:r>
      <w:r>
        <w:rPr>
          <w:spacing w:val="-4"/>
        </w:rPr>
        <w:t> </w:t>
      </w:r>
      <w:r>
        <w:rPr/>
        <w:t>um</w:t>
      </w:r>
      <w:r>
        <w:rPr>
          <w:spacing w:val="-3"/>
        </w:rPr>
        <w:t> </w:t>
      </w:r>
      <w:r>
        <w:rPr/>
        <w:t>maior estande de plantas</w:t>
      </w:r>
      <w:r>
        <w:rPr>
          <w:spacing w:val="-1"/>
        </w:rPr>
        <w:t> </w:t>
      </w:r>
      <w:r>
        <w:rPr/>
        <w:t>de</w:t>
      </w:r>
      <w:r>
        <w:rPr>
          <w:spacing w:val="-4"/>
        </w:rPr>
        <w:t> </w:t>
      </w:r>
      <w:r>
        <w:rPr/>
        <w:t>milho. Já entre</w:t>
      </w:r>
      <w:r>
        <w:rPr>
          <w:spacing w:val="-8"/>
        </w:rPr>
        <w:t> </w:t>
      </w:r>
      <w:r>
        <w:rPr/>
        <w:t>os</w:t>
      </w:r>
      <w:r>
        <w:rPr>
          <w:spacing w:val="-1"/>
        </w:rPr>
        <w:t> </w:t>
      </w:r>
      <w:r>
        <w:rPr/>
        <w:t>sistemas</w:t>
      </w:r>
      <w:r>
        <w:rPr>
          <w:spacing w:val="-1"/>
        </w:rPr>
        <w:t> </w:t>
      </w:r>
      <w:r>
        <w:rPr/>
        <w:t>de cultivo (manejo do solo e plantas antecedentes) apenas Caupí/CC e Crotalária/CM diferiram estatisticamente, sendo que o sistema sob CC apresentou o maior estante de plantas dentre os sistemas de cultivo avaliados.</w:t>
      </w:r>
    </w:p>
    <w:p>
      <w:pPr>
        <w:spacing w:before="228"/>
        <w:ind w:left="990" w:right="0" w:hanging="851"/>
        <w:jc w:val="left"/>
        <w:rPr>
          <w:sz w:val="20"/>
        </w:rPr>
      </w:pPr>
      <w:r>
        <w:rPr>
          <w:sz w:val="20"/>
        </w:rPr>
        <w:t>Tabela 3.1-</w:t>
      </w:r>
      <w:r>
        <w:rPr>
          <w:spacing w:val="-4"/>
          <w:sz w:val="20"/>
        </w:rPr>
        <w:t> </w:t>
      </w:r>
      <w:r>
        <w:rPr>
          <w:sz w:val="20"/>
        </w:rPr>
        <w:t>Produtividade</w:t>
      </w:r>
      <w:r>
        <w:rPr>
          <w:spacing w:val="-3"/>
          <w:sz w:val="20"/>
        </w:rPr>
        <w:t> </w:t>
      </w:r>
      <w:r>
        <w:rPr>
          <w:sz w:val="20"/>
        </w:rPr>
        <w:t>média</w:t>
      </w:r>
      <w:r>
        <w:rPr>
          <w:spacing w:val="-3"/>
          <w:sz w:val="20"/>
        </w:rPr>
        <w:t> </w:t>
      </w:r>
      <w:r>
        <w:rPr>
          <w:sz w:val="20"/>
        </w:rPr>
        <w:t>do</w:t>
      </w:r>
      <w:r>
        <w:rPr>
          <w:spacing w:val="-5"/>
          <w:sz w:val="20"/>
        </w:rPr>
        <w:t> </w:t>
      </w:r>
      <w:r>
        <w:rPr>
          <w:sz w:val="20"/>
        </w:rPr>
        <w:t>Milho</w:t>
      </w:r>
      <w:r>
        <w:rPr>
          <w:spacing w:val="-5"/>
          <w:sz w:val="20"/>
        </w:rPr>
        <w:t> </w:t>
      </w:r>
      <w:r>
        <w:rPr>
          <w:sz w:val="20"/>
        </w:rPr>
        <w:t>Verde</w:t>
      </w:r>
      <w:r>
        <w:rPr>
          <w:spacing w:val="-3"/>
          <w:sz w:val="20"/>
        </w:rPr>
        <w:t> </w:t>
      </w:r>
      <w:r>
        <w:rPr>
          <w:sz w:val="20"/>
        </w:rPr>
        <w:t>em</w:t>
      </w:r>
      <w:r>
        <w:rPr>
          <w:spacing w:val="-3"/>
          <w:sz w:val="20"/>
        </w:rPr>
        <w:t> </w:t>
      </w:r>
      <w:r>
        <w:rPr>
          <w:sz w:val="20"/>
        </w:rPr>
        <w:t>sucessão</w:t>
      </w:r>
      <w:r>
        <w:rPr>
          <w:spacing w:val="-5"/>
          <w:sz w:val="20"/>
        </w:rPr>
        <w:t> </w:t>
      </w:r>
      <w:r>
        <w:rPr>
          <w:sz w:val="20"/>
        </w:rPr>
        <w:t>a quarto Plantas</w:t>
      </w:r>
      <w:r>
        <w:rPr>
          <w:spacing w:val="-1"/>
          <w:sz w:val="20"/>
        </w:rPr>
        <w:t> </w:t>
      </w:r>
      <w:r>
        <w:rPr>
          <w:sz w:val="20"/>
        </w:rPr>
        <w:t>Antecedentes, e</w:t>
      </w:r>
      <w:r>
        <w:rPr>
          <w:spacing w:val="-8"/>
          <w:sz w:val="20"/>
        </w:rPr>
        <w:t> </w:t>
      </w:r>
      <w:r>
        <w:rPr>
          <w:sz w:val="20"/>
        </w:rPr>
        <w:t>três</w:t>
      </w:r>
      <w:r>
        <w:rPr>
          <w:spacing w:val="-1"/>
          <w:sz w:val="20"/>
        </w:rPr>
        <w:t> </w:t>
      </w:r>
      <w:r>
        <w:rPr>
          <w:sz w:val="20"/>
        </w:rPr>
        <w:t>sistemas</w:t>
      </w:r>
      <w:r>
        <w:rPr>
          <w:spacing w:val="-1"/>
          <w:sz w:val="20"/>
        </w:rPr>
        <w:t> </w:t>
      </w:r>
      <w:r>
        <w:rPr>
          <w:sz w:val="20"/>
        </w:rPr>
        <w:t>de Manejos do Solo em São Cristóvão - SE, do 16° ao 18° ano de cultivo.</w:t>
      </w:r>
    </w:p>
    <w:tbl>
      <w:tblPr>
        <w:tblW w:w="0" w:type="auto"/>
        <w:jc w:val="left"/>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2"/>
        <w:gridCol w:w="1523"/>
        <w:gridCol w:w="1722"/>
        <w:gridCol w:w="1586"/>
        <w:gridCol w:w="2308"/>
      </w:tblGrid>
      <w:tr>
        <w:trPr>
          <w:trHeight w:val="460" w:hRule="atLeast"/>
        </w:trPr>
        <w:tc>
          <w:tcPr>
            <w:tcW w:w="2012" w:type="dxa"/>
            <w:tcBorders>
              <w:top w:val="single" w:sz="4" w:space="0" w:color="000000"/>
              <w:bottom w:val="single" w:sz="8" w:space="0" w:color="000000"/>
            </w:tcBorders>
          </w:tcPr>
          <w:p>
            <w:pPr>
              <w:pStyle w:val="TableParagraph"/>
              <w:spacing w:before="111"/>
              <w:ind w:left="5" w:right="5"/>
              <w:rPr>
                <w:b/>
                <w:sz w:val="20"/>
              </w:rPr>
            </w:pPr>
            <w:r>
              <w:rPr>
                <w:b/>
                <w:sz w:val="20"/>
              </w:rPr>
              <w:t>Manejo</w:t>
            </w:r>
            <w:r>
              <w:rPr>
                <w:b/>
                <w:spacing w:val="-6"/>
                <w:sz w:val="20"/>
              </w:rPr>
              <w:t> </w:t>
            </w:r>
            <w:r>
              <w:rPr>
                <w:b/>
                <w:sz w:val="20"/>
              </w:rPr>
              <w:t>do</w:t>
            </w:r>
            <w:r>
              <w:rPr>
                <w:b/>
                <w:spacing w:val="-4"/>
                <w:sz w:val="20"/>
              </w:rPr>
              <w:t> solo</w:t>
            </w:r>
          </w:p>
        </w:tc>
        <w:tc>
          <w:tcPr>
            <w:tcW w:w="1523" w:type="dxa"/>
            <w:tcBorders>
              <w:top w:val="single" w:sz="4" w:space="0" w:color="000000"/>
              <w:bottom w:val="single" w:sz="8" w:space="0" w:color="000000"/>
            </w:tcBorders>
          </w:tcPr>
          <w:p>
            <w:pPr>
              <w:pStyle w:val="TableParagraph"/>
              <w:spacing w:before="111"/>
              <w:ind w:right="18"/>
              <w:rPr>
                <w:b/>
                <w:sz w:val="20"/>
              </w:rPr>
            </w:pPr>
            <w:r>
              <w:rPr>
                <w:b/>
                <w:spacing w:val="-5"/>
                <w:sz w:val="20"/>
              </w:rPr>
              <w:t>PA</w:t>
            </w:r>
          </w:p>
        </w:tc>
        <w:tc>
          <w:tcPr>
            <w:tcW w:w="1722" w:type="dxa"/>
            <w:tcBorders>
              <w:top w:val="single" w:sz="4" w:space="0" w:color="000000"/>
              <w:bottom w:val="single" w:sz="8" w:space="0" w:color="000000"/>
            </w:tcBorders>
          </w:tcPr>
          <w:p>
            <w:pPr>
              <w:pStyle w:val="TableParagraph"/>
              <w:spacing w:line="226" w:lineRule="exact"/>
              <w:ind w:left="383"/>
              <w:jc w:val="left"/>
              <w:rPr>
                <w:b/>
                <w:sz w:val="20"/>
              </w:rPr>
            </w:pPr>
            <w:r>
              <w:rPr>
                <w:b/>
                <w:sz w:val="20"/>
              </w:rPr>
              <w:t>Número</w:t>
            </w:r>
            <w:r>
              <w:rPr>
                <w:b/>
                <w:spacing w:val="-10"/>
                <w:sz w:val="20"/>
              </w:rPr>
              <w:t> </w:t>
            </w:r>
            <w:r>
              <w:rPr>
                <w:b/>
                <w:spacing w:val="-5"/>
                <w:sz w:val="20"/>
              </w:rPr>
              <w:t>de</w:t>
            </w:r>
          </w:p>
          <w:p>
            <w:pPr>
              <w:pStyle w:val="TableParagraph"/>
              <w:spacing w:line="214" w:lineRule="exact"/>
              <w:ind w:left="407"/>
              <w:jc w:val="left"/>
              <w:rPr>
                <w:b/>
                <w:sz w:val="20"/>
              </w:rPr>
            </w:pPr>
            <w:r>
              <w:rPr>
                <w:b/>
                <w:spacing w:val="-2"/>
                <w:sz w:val="20"/>
              </w:rPr>
              <w:t>Plantas/ha</w:t>
            </w:r>
          </w:p>
        </w:tc>
        <w:tc>
          <w:tcPr>
            <w:tcW w:w="1586" w:type="dxa"/>
            <w:tcBorders>
              <w:top w:val="single" w:sz="4" w:space="0" w:color="000000"/>
              <w:bottom w:val="single" w:sz="8" w:space="0" w:color="000000"/>
            </w:tcBorders>
          </w:tcPr>
          <w:p>
            <w:pPr>
              <w:pStyle w:val="TableParagraph"/>
              <w:spacing w:line="226" w:lineRule="exact"/>
              <w:ind w:left="520"/>
              <w:jc w:val="left"/>
              <w:rPr>
                <w:b/>
                <w:sz w:val="20"/>
              </w:rPr>
            </w:pPr>
            <w:r>
              <w:rPr>
                <w:b/>
                <w:spacing w:val="-2"/>
                <w:sz w:val="20"/>
              </w:rPr>
              <w:t>Número</w:t>
            </w:r>
          </w:p>
          <w:p>
            <w:pPr>
              <w:pStyle w:val="TableParagraph"/>
              <w:spacing w:line="214" w:lineRule="exact"/>
              <w:ind w:left="428"/>
              <w:jc w:val="left"/>
              <w:rPr>
                <w:b/>
                <w:sz w:val="20"/>
              </w:rPr>
            </w:pPr>
            <w:r>
              <w:rPr>
                <w:b/>
                <w:spacing w:val="-2"/>
                <w:sz w:val="20"/>
              </w:rPr>
              <w:t>espigas/ha</w:t>
            </w:r>
          </w:p>
        </w:tc>
        <w:tc>
          <w:tcPr>
            <w:tcW w:w="2308" w:type="dxa"/>
            <w:tcBorders>
              <w:top w:val="single" w:sz="4" w:space="0" w:color="000000"/>
              <w:bottom w:val="single" w:sz="8" w:space="0" w:color="000000"/>
            </w:tcBorders>
          </w:tcPr>
          <w:p>
            <w:pPr>
              <w:pStyle w:val="TableParagraph"/>
              <w:spacing w:line="226" w:lineRule="exact"/>
              <w:ind w:left="142" w:right="2"/>
              <w:rPr>
                <w:b/>
                <w:sz w:val="20"/>
              </w:rPr>
            </w:pPr>
            <w:r>
              <w:rPr>
                <w:b/>
                <w:sz w:val="20"/>
              </w:rPr>
              <w:t>Peso</w:t>
            </w:r>
            <w:r>
              <w:rPr>
                <w:b/>
                <w:spacing w:val="-7"/>
                <w:sz w:val="20"/>
              </w:rPr>
              <w:t> </w:t>
            </w:r>
            <w:r>
              <w:rPr>
                <w:b/>
                <w:sz w:val="20"/>
              </w:rPr>
              <w:t>espigas</w:t>
            </w:r>
            <w:r>
              <w:rPr>
                <w:b/>
                <w:spacing w:val="-2"/>
                <w:sz w:val="20"/>
              </w:rPr>
              <w:t> comerciais</w:t>
            </w:r>
          </w:p>
          <w:p>
            <w:pPr>
              <w:pStyle w:val="TableParagraph"/>
              <w:spacing w:line="214" w:lineRule="exact"/>
              <w:ind w:left="142" w:right="1"/>
              <w:rPr>
                <w:b/>
                <w:sz w:val="20"/>
              </w:rPr>
            </w:pPr>
            <w:r>
              <w:rPr>
                <w:b/>
                <w:sz w:val="20"/>
              </w:rPr>
              <w:t>(kg.</w:t>
            </w:r>
            <w:r>
              <w:rPr>
                <w:b/>
                <w:spacing w:val="-6"/>
                <w:sz w:val="20"/>
              </w:rPr>
              <w:t> </w:t>
            </w:r>
            <w:r>
              <w:rPr>
                <w:b/>
                <w:sz w:val="20"/>
              </w:rPr>
              <w:t>ha</w:t>
            </w:r>
            <w:r>
              <w:rPr>
                <w:b/>
                <w:sz w:val="20"/>
                <w:vertAlign w:val="superscript"/>
              </w:rPr>
              <w:t>-</w:t>
            </w:r>
            <w:r>
              <w:rPr>
                <w:b/>
                <w:spacing w:val="-5"/>
                <w:sz w:val="20"/>
                <w:vertAlign w:val="superscript"/>
              </w:rPr>
              <w:t>1</w:t>
            </w:r>
            <w:r>
              <w:rPr>
                <w:b/>
                <w:spacing w:val="-5"/>
                <w:sz w:val="20"/>
                <w:vertAlign w:val="baseline"/>
              </w:rPr>
              <w:t>)</w:t>
            </w:r>
          </w:p>
        </w:tc>
      </w:tr>
      <w:tr>
        <w:trPr>
          <w:trHeight w:val="243" w:hRule="atLeast"/>
        </w:trPr>
        <w:tc>
          <w:tcPr>
            <w:tcW w:w="2012" w:type="dxa"/>
            <w:tcBorders>
              <w:top w:val="single" w:sz="8" w:space="0" w:color="000000"/>
            </w:tcBorders>
          </w:tcPr>
          <w:p>
            <w:pPr>
              <w:pStyle w:val="TableParagraph"/>
              <w:jc w:val="left"/>
              <w:rPr>
                <w:sz w:val="16"/>
              </w:rPr>
            </w:pPr>
          </w:p>
        </w:tc>
        <w:tc>
          <w:tcPr>
            <w:tcW w:w="1523" w:type="dxa"/>
            <w:tcBorders>
              <w:top w:val="single" w:sz="8" w:space="0" w:color="000000"/>
            </w:tcBorders>
          </w:tcPr>
          <w:p>
            <w:pPr>
              <w:pStyle w:val="TableParagraph"/>
              <w:spacing w:line="224" w:lineRule="exact"/>
              <w:ind w:left="9" w:right="18"/>
              <w:rPr>
                <w:sz w:val="20"/>
              </w:rPr>
            </w:pPr>
            <w:r>
              <w:rPr>
                <w:spacing w:val="-2"/>
                <w:sz w:val="20"/>
              </w:rPr>
              <w:t>Caupí</w:t>
            </w:r>
          </w:p>
        </w:tc>
        <w:tc>
          <w:tcPr>
            <w:tcW w:w="1722" w:type="dxa"/>
            <w:tcBorders>
              <w:top w:val="single" w:sz="8" w:space="0" w:color="000000"/>
            </w:tcBorders>
          </w:tcPr>
          <w:p>
            <w:pPr>
              <w:pStyle w:val="TableParagraph"/>
              <w:spacing w:line="224" w:lineRule="exact"/>
              <w:ind w:left="2" w:right="2"/>
              <w:rPr>
                <w:sz w:val="20"/>
              </w:rPr>
            </w:pPr>
            <w:r>
              <w:rPr>
                <w:sz w:val="20"/>
              </w:rPr>
              <w:t>63.715</w:t>
            </w:r>
            <w:r>
              <w:rPr>
                <w:spacing w:val="-1"/>
                <w:sz w:val="20"/>
              </w:rPr>
              <w:t> </w:t>
            </w:r>
            <w:r>
              <w:rPr>
                <w:spacing w:val="-10"/>
                <w:sz w:val="20"/>
              </w:rPr>
              <w:t>A</w:t>
            </w:r>
          </w:p>
        </w:tc>
        <w:tc>
          <w:tcPr>
            <w:tcW w:w="1586" w:type="dxa"/>
            <w:tcBorders>
              <w:top w:val="single" w:sz="8" w:space="0" w:color="000000"/>
            </w:tcBorders>
          </w:tcPr>
          <w:p>
            <w:pPr>
              <w:pStyle w:val="TableParagraph"/>
              <w:spacing w:line="224" w:lineRule="exact"/>
              <w:ind w:left="370"/>
              <w:jc w:val="left"/>
              <w:rPr>
                <w:sz w:val="20"/>
              </w:rPr>
            </w:pPr>
            <w:r>
              <w:rPr>
                <w:sz w:val="20"/>
              </w:rPr>
              <w:t>24.421</w:t>
            </w:r>
            <w:r>
              <w:rPr>
                <w:spacing w:val="-1"/>
                <w:sz w:val="20"/>
              </w:rPr>
              <w:t> </w:t>
            </w:r>
            <w:r>
              <w:rPr>
                <w:spacing w:val="-5"/>
                <w:sz w:val="20"/>
              </w:rPr>
              <w:t>CDE</w:t>
            </w:r>
          </w:p>
        </w:tc>
        <w:tc>
          <w:tcPr>
            <w:tcW w:w="2308" w:type="dxa"/>
            <w:tcBorders>
              <w:top w:val="single" w:sz="8" w:space="0" w:color="000000"/>
            </w:tcBorders>
          </w:tcPr>
          <w:p>
            <w:pPr>
              <w:pStyle w:val="TableParagraph"/>
              <w:spacing w:line="224" w:lineRule="exact"/>
              <w:ind w:left="142"/>
              <w:rPr>
                <w:sz w:val="20"/>
              </w:rPr>
            </w:pPr>
            <w:r>
              <w:rPr>
                <w:sz w:val="20"/>
              </w:rPr>
              <w:t>5.762</w:t>
            </w:r>
            <w:r>
              <w:rPr>
                <w:spacing w:val="-1"/>
                <w:sz w:val="20"/>
              </w:rPr>
              <w:t> </w:t>
            </w:r>
            <w:r>
              <w:rPr>
                <w:spacing w:val="-5"/>
                <w:sz w:val="20"/>
              </w:rPr>
              <w:t>DF</w:t>
            </w:r>
          </w:p>
        </w:tc>
      </w:tr>
      <w:tr>
        <w:trPr>
          <w:trHeight w:val="249" w:hRule="atLeast"/>
        </w:trPr>
        <w:tc>
          <w:tcPr>
            <w:tcW w:w="2012" w:type="dxa"/>
          </w:tcPr>
          <w:p>
            <w:pPr>
              <w:pStyle w:val="TableParagraph"/>
              <w:jc w:val="left"/>
              <w:rPr>
                <w:sz w:val="18"/>
              </w:rPr>
            </w:pPr>
          </w:p>
        </w:tc>
        <w:tc>
          <w:tcPr>
            <w:tcW w:w="1523" w:type="dxa"/>
          </w:tcPr>
          <w:p>
            <w:pPr>
              <w:pStyle w:val="TableParagraph"/>
              <w:spacing w:line="228" w:lineRule="exact" w:before="1"/>
              <w:ind w:left="11" w:right="18"/>
              <w:rPr>
                <w:sz w:val="20"/>
              </w:rPr>
            </w:pPr>
            <w:r>
              <w:rPr>
                <w:spacing w:val="-2"/>
                <w:sz w:val="20"/>
              </w:rPr>
              <w:t>Guandu</w:t>
            </w:r>
          </w:p>
        </w:tc>
        <w:tc>
          <w:tcPr>
            <w:tcW w:w="1722" w:type="dxa"/>
          </w:tcPr>
          <w:p>
            <w:pPr>
              <w:pStyle w:val="TableParagraph"/>
              <w:spacing w:line="228" w:lineRule="exact" w:before="1"/>
              <w:ind w:left="417"/>
              <w:jc w:val="left"/>
              <w:rPr>
                <w:sz w:val="20"/>
              </w:rPr>
            </w:pPr>
            <w:r>
              <w:rPr>
                <w:sz w:val="20"/>
              </w:rPr>
              <w:t>51.100</w:t>
            </w:r>
            <w:r>
              <w:rPr>
                <w:spacing w:val="-1"/>
                <w:sz w:val="20"/>
              </w:rPr>
              <w:t> </w:t>
            </w:r>
            <w:r>
              <w:rPr>
                <w:spacing w:val="-5"/>
                <w:sz w:val="20"/>
              </w:rPr>
              <w:t>AB</w:t>
            </w:r>
          </w:p>
        </w:tc>
        <w:tc>
          <w:tcPr>
            <w:tcW w:w="1586" w:type="dxa"/>
          </w:tcPr>
          <w:p>
            <w:pPr>
              <w:pStyle w:val="TableParagraph"/>
              <w:spacing w:line="228" w:lineRule="exact" w:before="1"/>
              <w:ind w:left="510"/>
              <w:jc w:val="left"/>
              <w:rPr>
                <w:sz w:val="20"/>
              </w:rPr>
            </w:pPr>
            <w:r>
              <w:rPr>
                <w:sz w:val="20"/>
              </w:rPr>
              <w:t>18.576</w:t>
            </w:r>
            <w:r>
              <w:rPr>
                <w:spacing w:val="-5"/>
                <w:sz w:val="20"/>
              </w:rPr>
              <w:t> </w:t>
            </w:r>
            <w:r>
              <w:rPr>
                <w:spacing w:val="-10"/>
                <w:sz w:val="20"/>
              </w:rPr>
              <w:t>E</w:t>
            </w:r>
          </w:p>
        </w:tc>
        <w:tc>
          <w:tcPr>
            <w:tcW w:w="2308" w:type="dxa"/>
          </w:tcPr>
          <w:p>
            <w:pPr>
              <w:pStyle w:val="TableParagraph"/>
              <w:spacing w:line="228" w:lineRule="exact" w:before="1"/>
              <w:ind w:left="142" w:right="4"/>
              <w:rPr>
                <w:sz w:val="20"/>
              </w:rPr>
            </w:pPr>
            <w:r>
              <w:rPr>
                <w:sz w:val="20"/>
              </w:rPr>
              <w:t>7.859</w:t>
            </w:r>
            <w:r>
              <w:rPr>
                <w:spacing w:val="-1"/>
                <w:sz w:val="20"/>
              </w:rPr>
              <w:t> </w:t>
            </w:r>
            <w:r>
              <w:rPr>
                <w:spacing w:val="-5"/>
                <w:sz w:val="20"/>
              </w:rPr>
              <w:t>BCE</w:t>
            </w:r>
          </w:p>
        </w:tc>
      </w:tr>
      <w:tr>
        <w:trPr>
          <w:trHeight w:val="249" w:hRule="atLeast"/>
        </w:trPr>
        <w:tc>
          <w:tcPr>
            <w:tcW w:w="2012" w:type="dxa"/>
          </w:tcPr>
          <w:p>
            <w:pPr>
              <w:pStyle w:val="TableParagraph"/>
              <w:spacing w:line="228" w:lineRule="exact" w:before="1"/>
              <w:ind w:left="5"/>
              <w:rPr>
                <w:sz w:val="20"/>
              </w:rPr>
            </w:pPr>
            <w:r>
              <w:rPr>
                <w:spacing w:val="-5"/>
                <w:sz w:val="20"/>
              </w:rPr>
              <w:t>CC</w:t>
            </w:r>
          </w:p>
        </w:tc>
        <w:tc>
          <w:tcPr>
            <w:tcW w:w="1523" w:type="dxa"/>
          </w:tcPr>
          <w:p>
            <w:pPr>
              <w:pStyle w:val="TableParagraph"/>
              <w:spacing w:line="228" w:lineRule="exact" w:before="1"/>
              <w:ind w:left="4" w:right="18"/>
              <w:rPr>
                <w:sz w:val="20"/>
              </w:rPr>
            </w:pPr>
            <w:r>
              <w:rPr>
                <w:spacing w:val="-2"/>
                <w:sz w:val="20"/>
              </w:rPr>
              <w:t>Crotalária</w:t>
            </w:r>
          </w:p>
        </w:tc>
        <w:tc>
          <w:tcPr>
            <w:tcW w:w="1722" w:type="dxa"/>
          </w:tcPr>
          <w:p>
            <w:pPr>
              <w:pStyle w:val="TableParagraph"/>
              <w:spacing w:line="228" w:lineRule="exact" w:before="1"/>
              <w:ind w:left="417"/>
              <w:jc w:val="left"/>
              <w:rPr>
                <w:sz w:val="20"/>
              </w:rPr>
            </w:pPr>
            <w:r>
              <w:rPr>
                <w:sz w:val="20"/>
              </w:rPr>
              <w:t>59.201</w:t>
            </w:r>
            <w:r>
              <w:rPr>
                <w:spacing w:val="-1"/>
                <w:sz w:val="20"/>
              </w:rPr>
              <w:t> </w:t>
            </w:r>
            <w:r>
              <w:rPr>
                <w:spacing w:val="-5"/>
                <w:sz w:val="20"/>
              </w:rPr>
              <w:t>AB</w:t>
            </w:r>
          </w:p>
        </w:tc>
        <w:tc>
          <w:tcPr>
            <w:tcW w:w="1586" w:type="dxa"/>
          </w:tcPr>
          <w:p>
            <w:pPr>
              <w:pStyle w:val="TableParagraph"/>
              <w:spacing w:line="228" w:lineRule="exact" w:before="1"/>
              <w:ind w:left="428"/>
              <w:jc w:val="left"/>
              <w:rPr>
                <w:sz w:val="20"/>
              </w:rPr>
            </w:pPr>
            <w:r>
              <w:rPr>
                <w:sz w:val="20"/>
              </w:rPr>
              <w:t>25.781</w:t>
            </w:r>
            <w:r>
              <w:rPr>
                <w:spacing w:val="-1"/>
                <w:sz w:val="20"/>
              </w:rPr>
              <w:t> </w:t>
            </w:r>
            <w:r>
              <w:rPr>
                <w:spacing w:val="-5"/>
                <w:sz w:val="20"/>
              </w:rPr>
              <w:t>CD</w:t>
            </w:r>
          </w:p>
        </w:tc>
        <w:tc>
          <w:tcPr>
            <w:tcW w:w="2308" w:type="dxa"/>
          </w:tcPr>
          <w:p>
            <w:pPr>
              <w:pStyle w:val="TableParagraph"/>
              <w:spacing w:line="228" w:lineRule="exact" w:before="1"/>
              <w:ind w:left="142" w:right="4"/>
              <w:rPr>
                <w:sz w:val="20"/>
              </w:rPr>
            </w:pPr>
            <w:r>
              <w:rPr>
                <w:sz w:val="20"/>
              </w:rPr>
              <w:t>6.978</w:t>
            </w:r>
            <w:r>
              <w:rPr>
                <w:spacing w:val="-1"/>
                <w:sz w:val="20"/>
              </w:rPr>
              <w:t> </w:t>
            </w:r>
            <w:r>
              <w:rPr>
                <w:spacing w:val="-5"/>
                <w:sz w:val="20"/>
              </w:rPr>
              <w:t>CDE</w:t>
            </w:r>
          </w:p>
        </w:tc>
      </w:tr>
      <w:tr>
        <w:trPr>
          <w:trHeight w:val="235" w:hRule="atLeast"/>
        </w:trPr>
        <w:tc>
          <w:tcPr>
            <w:tcW w:w="2012" w:type="dxa"/>
          </w:tcPr>
          <w:p>
            <w:pPr>
              <w:pStyle w:val="TableParagraph"/>
              <w:jc w:val="left"/>
              <w:rPr>
                <w:sz w:val="16"/>
              </w:rPr>
            </w:pPr>
          </w:p>
        </w:tc>
        <w:tc>
          <w:tcPr>
            <w:tcW w:w="1523" w:type="dxa"/>
            <w:tcBorders>
              <w:bottom w:val="single" w:sz="4" w:space="0" w:color="000000"/>
            </w:tcBorders>
          </w:tcPr>
          <w:p>
            <w:pPr>
              <w:pStyle w:val="TableParagraph"/>
              <w:spacing w:line="214" w:lineRule="exact" w:before="1"/>
              <w:ind w:left="9" w:right="18"/>
              <w:rPr>
                <w:sz w:val="20"/>
              </w:rPr>
            </w:pPr>
            <w:r>
              <w:rPr>
                <w:spacing w:val="-2"/>
                <w:sz w:val="20"/>
              </w:rPr>
              <w:t>Milheto</w:t>
            </w:r>
          </w:p>
        </w:tc>
        <w:tc>
          <w:tcPr>
            <w:tcW w:w="1722" w:type="dxa"/>
            <w:tcBorders>
              <w:bottom w:val="single" w:sz="4" w:space="0" w:color="000000"/>
            </w:tcBorders>
          </w:tcPr>
          <w:p>
            <w:pPr>
              <w:pStyle w:val="TableParagraph"/>
              <w:spacing w:line="214" w:lineRule="exact" w:before="1"/>
              <w:ind w:right="2"/>
              <w:rPr>
                <w:sz w:val="20"/>
              </w:rPr>
            </w:pPr>
            <w:r>
              <w:rPr>
                <w:sz w:val="20"/>
              </w:rPr>
              <w:t>61.748</w:t>
            </w:r>
            <w:r>
              <w:rPr>
                <w:spacing w:val="-1"/>
                <w:sz w:val="20"/>
              </w:rPr>
              <w:t> </w:t>
            </w:r>
            <w:r>
              <w:rPr>
                <w:spacing w:val="-5"/>
                <w:sz w:val="20"/>
              </w:rPr>
              <w:t>AB</w:t>
            </w:r>
          </w:p>
        </w:tc>
        <w:tc>
          <w:tcPr>
            <w:tcW w:w="1586" w:type="dxa"/>
            <w:tcBorders>
              <w:bottom w:val="single" w:sz="4" w:space="0" w:color="000000"/>
            </w:tcBorders>
          </w:tcPr>
          <w:p>
            <w:pPr>
              <w:pStyle w:val="TableParagraph"/>
              <w:spacing w:line="214" w:lineRule="exact" w:before="1"/>
              <w:ind w:left="370"/>
              <w:jc w:val="left"/>
              <w:rPr>
                <w:sz w:val="20"/>
              </w:rPr>
            </w:pPr>
            <w:r>
              <w:rPr>
                <w:sz w:val="20"/>
              </w:rPr>
              <w:t>24.219</w:t>
            </w:r>
            <w:r>
              <w:rPr>
                <w:spacing w:val="-1"/>
                <w:sz w:val="20"/>
              </w:rPr>
              <w:t> </w:t>
            </w:r>
            <w:r>
              <w:rPr>
                <w:spacing w:val="-5"/>
                <w:sz w:val="20"/>
              </w:rPr>
              <w:t>CDE</w:t>
            </w:r>
          </w:p>
        </w:tc>
        <w:tc>
          <w:tcPr>
            <w:tcW w:w="2308" w:type="dxa"/>
            <w:tcBorders>
              <w:bottom w:val="single" w:sz="4" w:space="0" w:color="000000"/>
            </w:tcBorders>
          </w:tcPr>
          <w:p>
            <w:pPr>
              <w:pStyle w:val="TableParagraph"/>
              <w:spacing w:line="214" w:lineRule="exact" w:before="1"/>
              <w:ind w:left="782"/>
              <w:jc w:val="left"/>
              <w:rPr>
                <w:sz w:val="20"/>
              </w:rPr>
            </w:pPr>
            <w:r>
              <w:rPr>
                <w:sz w:val="20"/>
              </w:rPr>
              <w:t>6.373</w:t>
            </w:r>
            <w:r>
              <w:rPr>
                <w:spacing w:val="-1"/>
                <w:sz w:val="20"/>
              </w:rPr>
              <w:t> </w:t>
            </w:r>
            <w:r>
              <w:rPr>
                <w:spacing w:val="-5"/>
                <w:sz w:val="20"/>
              </w:rPr>
              <w:t>DEF</w:t>
            </w:r>
          </w:p>
        </w:tc>
      </w:tr>
      <w:tr>
        <w:trPr>
          <w:trHeight w:val="244" w:hRule="atLeast"/>
        </w:trPr>
        <w:tc>
          <w:tcPr>
            <w:tcW w:w="2012" w:type="dxa"/>
            <w:tcBorders>
              <w:bottom w:val="single" w:sz="8" w:space="0" w:color="000000"/>
            </w:tcBorders>
          </w:tcPr>
          <w:p>
            <w:pPr>
              <w:pStyle w:val="TableParagraph"/>
              <w:jc w:val="left"/>
              <w:rPr>
                <w:sz w:val="16"/>
              </w:rPr>
            </w:pPr>
          </w:p>
        </w:tc>
        <w:tc>
          <w:tcPr>
            <w:tcW w:w="1523" w:type="dxa"/>
            <w:tcBorders>
              <w:top w:val="single" w:sz="4" w:space="0" w:color="000000"/>
              <w:bottom w:val="single" w:sz="8" w:space="0" w:color="000000"/>
            </w:tcBorders>
          </w:tcPr>
          <w:p>
            <w:pPr>
              <w:pStyle w:val="TableParagraph"/>
              <w:spacing w:line="215" w:lineRule="exact" w:before="10"/>
              <w:ind w:left="11" w:right="18"/>
              <w:rPr>
                <w:i/>
                <w:sz w:val="20"/>
              </w:rPr>
            </w:pPr>
            <w:r>
              <w:rPr>
                <w:i/>
                <w:spacing w:val="-2"/>
                <w:sz w:val="20"/>
              </w:rPr>
              <w:t>Média</w:t>
            </w:r>
          </w:p>
        </w:tc>
        <w:tc>
          <w:tcPr>
            <w:tcW w:w="1722" w:type="dxa"/>
            <w:tcBorders>
              <w:top w:val="single" w:sz="4" w:space="0" w:color="000000"/>
              <w:bottom w:val="single" w:sz="8" w:space="0" w:color="000000"/>
            </w:tcBorders>
          </w:tcPr>
          <w:p>
            <w:pPr>
              <w:pStyle w:val="TableParagraph"/>
              <w:spacing w:line="215" w:lineRule="exact" w:before="10"/>
              <w:ind w:right="2"/>
              <w:rPr>
                <w:i/>
                <w:sz w:val="20"/>
              </w:rPr>
            </w:pPr>
            <w:r>
              <w:rPr>
                <w:i/>
                <w:sz w:val="20"/>
              </w:rPr>
              <w:t>58.941</w:t>
            </w:r>
            <w:r>
              <w:rPr>
                <w:i/>
                <w:spacing w:val="-1"/>
                <w:sz w:val="20"/>
              </w:rPr>
              <w:t> </w:t>
            </w:r>
            <w:r>
              <w:rPr>
                <w:i/>
                <w:spacing w:val="-5"/>
                <w:sz w:val="20"/>
              </w:rPr>
              <w:t>ab</w:t>
            </w:r>
          </w:p>
        </w:tc>
        <w:tc>
          <w:tcPr>
            <w:tcW w:w="1586" w:type="dxa"/>
            <w:tcBorders>
              <w:top w:val="single" w:sz="4" w:space="0" w:color="000000"/>
              <w:bottom w:val="single" w:sz="8" w:space="0" w:color="000000"/>
            </w:tcBorders>
          </w:tcPr>
          <w:p>
            <w:pPr>
              <w:pStyle w:val="TableParagraph"/>
              <w:spacing w:line="215" w:lineRule="exact" w:before="10"/>
              <w:ind w:left="520"/>
              <w:jc w:val="left"/>
              <w:rPr>
                <w:i/>
                <w:sz w:val="20"/>
              </w:rPr>
            </w:pPr>
            <w:r>
              <w:rPr>
                <w:i/>
                <w:sz w:val="20"/>
              </w:rPr>
              <w:t>23.249</w:t>
            </w:r>
            <w:r>
              <w:rPr>
                <w:i/>
                <w:spacing w:val="-1"/>
                <w:sz w:val="20"/>
              </w:rPr>
              <w:t> </w:t>
            </w:r>
            <w:r>
              <w:rPr>
                <w:i/>
                <w:spacing w:val="-10"/>
                <w:sz w:val="20"/>
              </w:rPr>
              <w:t>b</w:t>
            </w:r>
          </w:p>
        </w:tc>
        <w:tc>
          <w:tcPr>
            <w:tcW w:w="2308" w:type="dxa"/>
            <w:tcBorders>
              <w:top w:val="single" w:sz="4" w:space="0" w:color="000000"/>
              <w:bottom w:val="single" w:sz="8" w:space="0" w:color="000000"/>
            </w:tcBorders>
          </w:tcPr>
          <w:p>
            <w:pPr>
              <w:pStyle w:val="TableParagraph"/>
              <w:spacing w:line="215" w:lineRule="exact" w:before="10"/>
              <w:ind w:left="142" w:right="2"/>
              <w:rPr>
                <w:i/>
                <w:sz w:val="20"/>
              </w:rPr>
            </w:pPr>
            <w:r>
              <w:rPr>
                <w:i/>
                <w:sz w:val="20"/>
              </w:rPr>
              <w:t>6.743</w:t>
            </w:r>
            <w:r>
              <w:rPr>
                <w:i/>
                <w:spacing w:val="-1"/>
                <w:sz w:val="20"/>
              </w:rPr>
              <w:t> </w:t>
            </w:r>
            <w:r>
              <w:rPr>
                <w:i/>
                <w:spacing w:val="-10"/>
                <w:sz w:val="20"/>
              </w:rPr>
              <w:t>b</w:t>
            </w:r>
          </w:p>
        </w:tc>
      </w:tr>
      <w:tr>
        <w:trPr>
          <w:trHeight w:val="243" w:hRule="atLeast"/>
        </w:trPr>
        <w:tc>
          <w:tcPr>
            <w:tcW w:w="2012" w:type="dxa"/>
            <w:tcBorders>
              <w:top w:val="single" w:sz="8" w:space="0" w:color="000000"/>
            </w:tcBorders>
          </w:tcPr>
          <w:p>
            <w:pPr>
              <w:pStyle w:val="TableParagraph"/>
              <w:jc w:val="left"/>
              <w:rPr>
                <w:sz w:val="16"/>
              </w:rPr>
            </w:pPr>
          </w:p>
        </w:tc>
        <w:tc>
          <w:tcPr>
            <w:tcW w:w="1523" w:type="dxa"/>
            <w:tcBorders>
              <w:top w:val="single" w:sz="8" w:space="0" w:color="000000"/>
            </w:tcBorders>
          </w:tcPr>
          <w:p>
            <w:pPr>
              <w:pStyle w:val="TableParagraph"/>
              <w:spacing w:line="224" w:lineRule="exact"/>
              <w:ind w:left="9" w:right="18"/>
              <w:rPr>
                <w:sz w:val="20"/>
              </w:rPr>
            </w:pPr>
            <w:r>
              <w:rPr>
                <w:spacing w:val="-2"/>
                <w:sz w:val="20"/>
              </w:rPr>
              <w:t>Caupí</w:t>
            </w:r>
          </w:p>
        </w:tc>
        <w:tc>
          <w:tcPr>
            <w:tcW w:w="1722" w:type="dxa"/>
            <w:tcBorders>
              <w:top w:val="single" w:sz="8" w:space="0" w:color="000000"/>
            </w:tcBorders>
          </w:tcPr>
          <w:p>
            <w:pPr>
              <w:pStyle w:val="TableParagraph"/>
              <w:spacing w:line="224" w:lineRule="exact"/>
              <w:ind w:right="2"/>
              <w:rPr>
                <w:sz w:val="20"/>
              </w:rPr>
            </w:pPr>
            <w:r>
              <w:rPr>
                <w:sz w:val="20"/>
              </w:rPr>
              <w:t>58.681</w:t>
            </w:r>
            <w:r>
              <w:rPr>
                <w:spacing w:val="-1"/>
                <w:sz w:val="20"/>
              </w:rPr>
              <w:t> </w:t>
            </w:r>
            <w:r>
              <w:rPr>
                <w:spacing w:val="-5"/>
                <w:sz w:val="20"/>
              </w:rPr>
              <w:t>AB</w:t>
            </w:r>
          </w:p>
        </w:tc>
        <w:tc>
          <w:tcPr>
            <w:tcW w:w="1586" w:type="dxa"/>
            <w:tcBorders>
              <w:top w:val="single" w:sz="8" w:space="0" w:color="000000"/>
            </w:tcBorders>
          </w:tcPr>
          <w:p>
            <w:pPr>
              <w:pStyle w:val="TableParagraph"/>
              <w:spacing w:line="224" w:lineRule="exact"/>
              <w:ind w:left="428"/>
              <w:jc w:val="left"/>
              <w:rPr>
                <w:sz w:val="20"/>
              </w:rPr>
            </w:pPr>
            <w:r>
              <w:rPr>
                <w:sz w:val="20"/>
              </w:rPr>
              <w:t>25.694</w:t>
            </w:r>
            <w:r>
              <w:rPr>
                <w:spacing w:val="-1"/>
                <w:sz w:val="20"/>
              </w:rPr>
              <w:t> </w:t>
            </w:r>
            <w:r>
              <w:rPr>
                <w:spacing w:val="-5"/>
                <w:sz w:val="20"/>
              </w:rPr>
              <w:t>CD</w:t>
            </w:r>
          </w:p>
        </w:tc>
        <w:tc>
          <w:tcPr>
            <w:tcW w:w="2308" w:type="dxa"/>
            <w:tcBorders>
              <w:top w:val="single" w:sz="8" w:space="0" w:color="000000"/>
            </w:tcBorders>
          </w:tcPr>
          <w:p>
            <w:pPr>
              <w:pStyle w:val="TableParagraph"/>
              <w:spacing w:line="224" w:lineRule="exact"/>
              <w:ind w:left="845"/>
              <w:jc w:val="left"/>
              <w:rPr>
                <w:sz w:val="20"/>
              </w:rPr>
            </w:pPr>
            <w:r>
              <w:rPr>
                <w:sz w:val="20"/>
              </w:rPr>
              <w:t>7.470</w:t>
            </w:r>
            <w:r>
              <w:rPr>
                <w:spacing w:val="-1"/>
                <w:sz w:val="20"/>
              </w:rPr>
              <w:t> </w:t>
            </w:r>
            <w:r>
              <w:rPr>
                <w:spacing w:val="-5"/>
                <w:sz w:val="20"/>
              </w:rPr>
              <w:t>CE</w:t>
            </w:r>
          </w:p>
        </w:tc>
      </w:tr>
      <w:tr>
        <w:trPr>
          <w:trHeight w:val="249" w:hRule="atLeast"/>
        </w:trPr>
        <w:tc>
          <w:tcPr>
            <w:tcW w:w="2012" w:type="dxa"/>
          </w:tcPr>
          <w:p>
            <w:pPr>
              <w:pStyle w:val="TableParagraph"/>
              <w:jc w:val="left"/>
              <w:rPr>
                <w:sz w:val="18"/>
              </w:rPr>
            </w:pPr>
          </w:p>
        </w:tc>
        <w:tc>
          <w:tcPr>
            <w:tcW w:w="1523" w:type="dxa"/>
          </w:tcPr>
          <w:p>
            <w:pPr>
              <w:pStyle w:val="TableParagraph"/>
              <w:spacing w:line="228" w:lineRule="exact" w:before="1"/>
              <w:ind w:left="11" w:right="18"/>
              <w:rPr>
                <w:sz w:val="20"/>
              </w:rPr>
            </w:pPr>
            <w:r>
              <w:rPr>
                <w:spacing w:val="-2"/>
                <w:sz w:val="20"/>
              </w:rPr>
              <w:t>Guandu</w:t>
            </w:r>
          </w:p>
        </w:tc>
        <w:tc>
          <w:tcPr>
            <w:tcW w:w="1722" w:type="dxa"/>
          </w:tcPr>
          <w:p>
            <w:pPr>
              <w:pStyle w:val="TableParagraph"/>
              <w:spacing w:line="228" w:lineRule="exact" w:before="1"/>
              <w:ind w:right="2"/>
              <w:rPr>
                <w:sz w:val="20"/>
              </w:rPr>
            </w:pPr>
            <w:r>
              <w:rPr>
                <w:sz w:val="20"/>
              </w:rPr>
              <w:t>60.706</w:t>
            </w:r>
            <w:r>
              <w:rPr>
                <w:spacing w:val="-1"/>
                <w:sz w:val="20"/>
              </w:rPr>
              <w:t> </w:t>
            </w:r>
            <w:r>
              <w:rPr>
                <w:spacing w:val="-5"/>
                <w:sz w:val="20"/>
              </w:rPr>
              <w:t>AB</w:t>
            </w:r>
          </w:p>
        </w:tc>
        <w:tc>
          <w:tcPr>
            <w:tcW w:w="1586" w:type="dxa"/>
          </w:tcPr>
          <w:p>
            <w:pPr>
              <w:pStyle w:val="TableParagraph"/>
              <w:spacing w:line="228" w:lineRule="exact" w:before="1"/>
              <w:ind w:left="433"/>
              <w:jc w:val="left"/>
              <w:rPr>
                <w:sz w:val="20"/>
              </w:rPr>
            </w:pPr>
            <w:r>
              <w:rPr>
                <w:sz w:val="20"/>
              </w:rPr>
              <w:t>19.444</w:t>
            </w:r>
            <w:r>
              <w:rPr>
                <w:spacing w:val="-1"/>
                <w:sz w:val="20"/>
              </w:rPr>
              <w:t> </w:t>
            </w:r>
            <w:r>
              <w:rPr>
                <w:spacing w:val="-5"/>
                <w:sz w:val="20"/>
              </w:rPr>
              <w:t>DE</w:t>
            </w:r>
          </w:p>
        </w:tc>
        <w:tc>
          <w:tcPr>
            <w:tcW w:w="2308" w:type="dxa"/>
          </w:tcPr>
          <w:p>
            <w:pPr>
              <w:pStyle w:val="TableParagraph"/>
              <w:spacing w:line="228" w:lineRule="exact" w:before="1"/>
              <w:ind w:left="917"/>
              <w:jc w:val="left"/>
              <w:rPr>
                <w:sz w:val="20"/>
              </w:rPr>
            </w:pPr>
            <w:r>
              <w:rPr>
                <w:sz w:val="20"/>
              </w:rPr>
              <w:t>5.527</w:t>
            </w:r>
            <w:r>
              <w:rPr>
                <w:spacing w:val="-1"/>
                <w:sz w:val="20"/>
              </w:rPr>
              <w:t> </w:t>
            </w:r>
            <w:r>
              <w:rPr>
                <w:spacing w:val="-10"/>
                <w:sz w:val="20"/>
              </w:rPr>
              <w:t>F</w:t>
            </w:r>
          </w:p>
        </w:tc>
      </w:tr>
      <w:tr>
        <w:trPr>
          <w:trHeight w:val="249" w:hRule="atLeast"/>
        </w:trPr>
        <w:tc>
          <w:tcPr>
            <w:tcW w:w="2012" w:type="dxa"/>
          </w:tcPr>
          <w:p>
            <w:pPr>
              <w:pStyle w:val="TableParagraph"/>
              <w:spacing w:line="228" w:lineRule="exact" w:before="1"/>
              <w:ind w:left="5" w:right="4"/>
              <w:rPr>
                <w:sz w:val="20"/>
              </w:rPr>
            </w:pPr>
            <w:r>
              <w:rPr>
                <w:spacing w:val="-5"/>
                <w:sz w:val="20"/>
              </w:rPr>
              <w:t>CM</w:t>
            </w:r>
          </w:p>
        </w:tc>
        <w:tc>
          <w:tcPr>
            <w:tcW w:w="1523" w:type="dxa"/>
          </w:tcPr>
          <w:p>
            <w:pPr>
              <w:pStyle w:val="TableParagraph"/>
              <w:spacing w:line="228" w:lineRule="exact" w:before="1"/>
              <w:ind w:left="4" w:right="18"/>
              <w:rPr>
                <w:sz w:val="20"/>
              </w:rPr>
            </w:pPr>
            <w:r>
              <w:rPr>
                <w:spacing w:val="-2"/>
                <w:sz w:val="20"/>
              </w:rPr>
              <w:t>Crotalária</w:t>
            </w:r>
          </w:p>
        </w:tc>
        <w:tc>
          <w:tcPr>
            <w:tcW w:w="1722" w:type="dxa"/>
          </w:tcPr>
          <w:p>
            <w:pPr>
              <w:pStyle w:val="TableParagraph"/>
              <w:spacing w:line="228" w:lineRule="exact" w:before="1"/>
              <w:ind w:left="489"/>
              <w:jc w:val="left"/>
              <w:rPr>
                <w:sz w:val="20"/>
              </w:rPr>
            </w:pPr>
            <w:r>
              <w:rPr>
                <w:sz w:val="20"/>
              </w:rPr>
              <w:t>49.132</w:t>
            </w:r>
            <w:r>
              <w:rPr>
                <w:spacing w:val="-1"/>
                <w:sz w:val="20"/>
              </w:rPr>
              <w:t> </w:t>
            </w:r>
            <w:r>
              <w:rPr>
                <w:spacing w:val="-10"/>
                <w:sz w:val="20"/>
              </w:rPr>
              <w:t>B</w:t>
            </w:r>
          </w:p>
        </w:tc>
        <w:tc>
          <w:tcPr>
            <w:tcW w:w="1586" w:type="dxa"/>
          </w:tcPr>
          <w:p>
            <w:pPr>
              <w:pStyle w:val="TableParagraph"/>
              <w:spacing w:line="228" w:lineRule="exact" w:before="1"/>
              <w:ind w:left="433"/>
              <w:jc w:val="left"/>
              <w:rPr>
                <w:sz w:val="20"/>
              </w:rPr>
            </w:pPr>
            <w:r>
              <w:rPr>
                <w:sz w:val="20"/>
              </w:rPr>
              <w:t>20.660</w:t>
            </w:r>
            <w:r>
              <w:rPr>
                <w:spacing w:val="-1"/>
                <w:sz w:val="20"/>
              </w:rPr>
              <w:t> </w:t>
            </w:r>
            <w:r>
              <w:rPr>
                <w:spacing w:val="-5"/>
                <w:sz w:val="20"/>
              </w:rPr>
              <w:t>DE</w:t>
            </w:r>
          </w:p>
        </w:tc>
        <w:tc>
          <w:tcPr>
            <w:tcW w:w="2308" w:type="dxa"/>
          </w:tcPr>
          <w:p>
            <w:pPr>
              <w:pStyle w:val="TableParagraph"/>
              <w:spacing w:line="228" w:lineRule="exact" w:before="1"/>
              <w:ind w:left="917"/>
              <w:jc w:val="left"/>
              <w:rPr>
                <w:sz w:val="20"/>
              </w:rPr>
            </w:pPr>
            <w:r>
              <w:rPr>
                <w:sz w:val="20"/>
              </w:rPr>
              <w:t>5.532</w:t>
            </w:r>
            <w:r>
              <w:rPr>
                <w:spacing w:val="-1"/>
                <w:sz w:val="20"/>
              </w:rPr>
              <w:t> </w:t>
            </w:r>
            <w:r>
              <w:rPr>
                <w:spacing w:val="-10"/>
                <w:sz w:val="20"/>
              </w:rPr>
              <w:t>F</w:t>
            </w:r>
          </w:p>
        </w:tc>
      </w:tr>
      <w:tr>
        <w:trPr>
          <w:trHeight w:val="235" w:hRule="atLeast"/>
        </w:trPr>
        <w:tc>
          <w:tcPr>
            <w:tcW w:w="2012" w:type="dxa"/>
          </w:tcPr>
          <w:p>
            <w:pPr>
              <w:pStyle w:val="TableParagraph"/>
              <w:jc w:val="left"/>
              <w:rPr>
                <w:sz w:val="16"/>
              </w:rPr>
            </w:pPr>
          </w:p>
        </w:tc>
        <w:tc>
          <w:tcPr>
            <w:tcW w:w="1523" w:type="dxa"/>
            <w:tcBorders>
              <w:bottom w:val="single" w:sz="4" w:space="0" w:color="000000"/>
            </w:tcBorders>
          </w:tcPr>
          <w:p>
            <w:pPr>
              <w:pStyle w:val="TableParagraph"/>
              <w:spacing w:line="214" w:lineRule="exact" w:before="1"/>
              <w:ind w:left="10" w:right="18"/>
              <w:rPr>
                <w:sz w:val="20"/>
              </w:rPr>
            </w:pPr>
            <w:r>
              <w:rPr>
                <w:spacing w:val="-2"/>
                <w:sz w:val="20"/>
              </w:rPr>
              <w:t>Milheto</w:t>
            </w:r>
          </w:p>
        </w:tc>
        <w:tc>
          <w:tcPr>
            <w:tcW w:w="1722" w:type="dxa"/>
            <w:tcBorders>
              <w:bottom w:val="single" w:sz="4" w:space="0" w:color="000000"/>
            </w:tcBorders>
          </w:tcPr>
          <w:p>
            <w:pPr>
              <w:pStyle w:val="TableParagraph"/>
              <w:spacing w:line="214" w:lineRule="exact" w:before="1"/>
              <w:ind w:left="417"/>
              <w:jc w:val="left"/>
              <w:rPr>
                <w:sz w:val="20"/>
              </w:rPr>
            </w:pPr>
            <w:r>
              <w:rPr>
                <w:sz w:val="20"/>
              </w:rPr>
              <w:t>50.405</w:t>
            </w:r>
            <w:r>
              <w:rPr>
                <w:spacing w:val="-1"/>
                <w:sz w:val="20"/>
              </w:rPr>
              <w:t> </w:t>
            </w:r>
            <w:r>
              <w:rPr>
                <w:spacing w:val="-5"/>
                <w:sz w:val="20"/>
              </w:rPr>
              <w:t>AB</w:t>
            </w:r>
          </w:p>
        </w:tc>
        <w:tc>
          <w:tcPr>
            <w:tcW w:w="1586" w:type="dxa"/>
            <w:tcBorders>
              <w:bottom w:val="single" w:sz="4" w:space="0" w:color="000000"/>
            </w:tcBorders>
          </w:tcPr>
          <w:p>
            <w:pPr>
              <w:pStyle w:val="TableParagraph"/>
              <w:spacing w:line="214" w:lineRule="exact" w:before="1"/>
              <w:ind w:left="433"/>
              <w:jc w:val="left"/>
              <w:rPr>
                <w:sz w:val="20"/>
              </w:rPr>
            </w:pPr>
            <w:r>
              <w:rPr>
                <w:sz w:val="20"/>
              </w:rPr>
              <w:t>22.396</w:t>
            </w:r>
            <w:r>
              <w:rPr>
                <w:spacing w:val="-1"/>
                <w:sz w:val="20"/>
              </w:rPr>
              <w:t> </w:t>
            </w:r>
            <w:r>
              <w:rPr>
                <w:spacing w:val="-5"/>
                <w:sz w:val="20"/>
              </w:rPr>
              <w:t>DE</w:t>
            </w:r>
          </w:p>
        </w:tc>
        <w:tc>
          <w:tcPr>
            <w:tcW w:w="2308" w:type="dxa"/>
            <w:tcBorders>
              <w:bottom w:val="single" w:sz="4" w:space="0" w:color="000000"/>
            </w:tcBorders>
          </w:tcPr>
          <w:p>
            <w:pPr>
              <w:pStyle w:val="TableParagraph"/>
              <w:spacing w:line="214" w:lineRule="exact" w:before="1"/>
              <w:ind w:left="782"/>
              <w:jc w:val="left"/>
              <w:rPr>
                <w:sz w:val="20"/>
              </w:rPr>
            </w:pPr>
            <w:r>
              <w:rPr>
                <w:sz w:val="20"/>
              </w:rPr>
              <w:t>6.386</w:t>
            </w:r>
            <w:r>
              <w:rPr>
                <w:spacing w:val="-1"/>
                <w:sz w:val="20"/>
              </w:rPr>
              <w:t> </w:t>
            </w:r>
            <w:r>
              <w:rPr>
                <w:spacing w:val="-5"/>
                <w:sz w:val="20"/>
              </w:rPr>
              <w:t>DEF</w:t>
            </w:r>
          </w:p>
        </w:tc>
      </w:tr>
      <w:tr>
        <w:trPr>
          <w:trHeight w:val="239" w:hRule="atLeast"/>
        </w:trPr>
        <w:tc>
          <w:tcPr>
            <w:tcW w:w="2012" w:type="dxa"/>
            <w:tcBorders>
              <w:bottom w:val="single" w:sz="8" w:space="0" w:color="000000"/>
            </w:tcBorders>
          </w:tcPr>
          <w:p>
            <w:pPr>
              <w:pStyle w:val="TableParagraph"/>
              <w:jc w:val="left"/>
              <w:rPr>
                <w:sz w:val="16"/>
              </w:rPr>
            </w:pPr>
          </w:p>
        </w:tc>
        <w:tc>
          <w:tcPr>
            <w:tcW w:w="1523" w:type="dxa"/>
            <w:tcBorders>
              <w:top w:val="single" w:sz="4" w:space="0" w:color="000000"/>
              <w:bottom w:val="single" w:sz="8" w:space="0" w:color="000000"/>
            </w:tcBorders>
          </w:tcPr>
          <w:p>
            <w:pPr>
              <w:pStyle w:val="TableParagraph"/>
              <w:spacing w:line="214" w:lineRule="exact" w:before="5"/>
              <w:ind w:left="11" w:right="18"/>
              <w:rPr>
                <w:i/>
                <w:sz w:val="20"/>
              </w:rPr>
            </w:pPr>
            <w:r>
              <w:rPr>
                <w:i/>
                <w:spacing w:val="-2"/>
                <w:sz w:val="20"/>
              </w:rPr>
              <w:t>Média</w:t>
            </w:r>
          </w:p>
        </w:tc>
        <w:tc>
          <w:tcPr>
            <w:tcW w:w="1722" w:type="dxa"/>
            <w:tcBorders>
              <w:top w:val="single" w:sz="4" w:space="0" w:color="000000"/>
              <w:bottom w:val="single" w:sz="8" w:space="0" w:color="000000"/>
            </w:tcBorders>
          </w:tcPr>
          <w:p>
            <w:pPr>
              <w:pStyle w:val="TableParagraph"/>
              <w:spacing w:line="214" w:lineRule="exact" w:before="5"/>
              <w:ind w:left="2" w:right="2"/>
              <w:rPr>
                <w:i/>
                <w:sz w:val="20"/>
              </w:rPr>
            </w:pPr>
            <w:r>
              <w:rPr>
                <w:i/>
                <w:sz w:val="20"/>
              </w:rPr>
              <w:t>54.731</w:t>
            </w:r>
            <w:r>
              <w:rPr>
                <w:i/>
                <w:spacing w:val="-1"/>
                <w:sz w:val="20"/>
              </w:rPr>
              <w:t> </w:t>
            </w:r>
            <w:r>
              <w:rPr>
                <w:i/>
                <w:spacing w:val="-10"/>
                <w:sz w:val="20"/>
              </w:rPr>
              <w:t>b</w:t>
            </w:r>
          </w:p>
        </w:tc>
        <w:tc>
          <w:tcPr>
            <w:tcW w:w="1586" w:type="dxa"/>
            <w:tcBorders>
              <w:top w:val="single" w:sz="4" w:space="0" w:color="000000"/>
              <w:bottom w:val="single" w:sz="8" w:space="0" w:color="000000"/>
            </w:tcBorders>
          </w:tcPr>
          <w:p>
            <w:pPr>
              <w:pStyle w:val="TableParagraph"/>
              <w:spacing w:line="214" w:lineRule="exact" w:before="5"/>
              <w:ind w:left="467"/>
              <w:jc w:val="left"/>
              <w:rPr>
                <w:i/>
                <w:sz w:val="20"/>
              </w:rPr>
            </w:pPr>
            <w:r>
              <w:rPr>
                <w:i/>
                <w:sz w:val="20"/>
              </w:rPr>
              <w:t>22.0489</w:t>
            </w:r>
            <w:r>
              <w:rPr>
                <w:i/>
                <w:spacing w:val="-1"/>
                <w:sz w:val="20"/>
              </w:rPr>
              <w:t> </w:t>
            </w:r>
            <w:r>
              <w:rPr>
                <w:i/>
                <w:spacing w:val="-10"/>
                <w:sz w:val="20"/>
              </w:rPr>
              <w:t>b</w:t>
            </w:r>
          </w:p>
        </w:tc>
        <w:tc>
          <w:tcPr>
            <w:tcW w:w="2308" w:type="dxa"/>
            <w:tcBorders>
              <w:top w:val="single" w:sz="4" w:space="0" w:color="000000"/>
              <w:bottom w:val="single" w:sz="8" w:space="0" w:color="000000"/>
            </w:tcBorders>
          </w:tcPr>
          <w:p>
            <w:pPr>
              <w:pStyle w:val="TableParagraph"/>
              <w:spacing w:line="214" w:lineRule="exact" w:before="5"/>
              <w:ind w:left="921"/>
              <w:jc w:val="left"/>
              <w:rPr>
                <w:i/>
                <w:sz w:val="20"/>
              </w:rPr>
            </w:pPr>
            <w:r>
              <w:rPr>
                <w:i/>
                <w:sz w:val="20"/>
              </w:rPr>
              <w:t>6.229</w:t>
            </w:r>
            <w:r>
              <w:rPr>
                <w:i/>
                <w:spacing w:val="-1"/>
                <w:sz w:val="20"/>
              </w:rPr>
              <w:t> </w:t>
            </w:r>
            <w:r>
              <w:rPr>
                <w:i/>
                <w:spacing w:val="-10"/>
                <w:sz w:val="20"/>
              </w:rPr>
              <w:t>b</w:t>
            </w:r>
          </w:p>
        </w:tc>
      </w:tr>
      <w:tr>
        <w:trPr>
          <w:trHeight w:val="243" w:hRule="atLeast"/>
        </w:trPr>
        <w:tc>
          <w:tcPr>
            <w:tcW w:w="2012" w:type="dxa"/>
            <w:tcBorders>
              <w:top w:val="single" w:sz="8" w:space="0" w:color="000000"/>
            </w:tcBorders>
          </w:tcPr>
          <w:p>
            <w:pPr>
              <w:pStyle w:val="TableParagraph"/>
              <w:jc w:val="left"/>
              <w:rPr>
                <w:sz w:val="16"/>
              </w:rPr>
            </w:pPr>
          </w:p>
        </w:tc>
        <w:tc>
          <w:tcPr>
            <w:tcW w:w="1523" w:type="dxa"/>
            <w:tcBorders>
              <w:top w:val="single" w:sz="8" w:space="0" w:color="000000"/>
            </w:tcBorders>
          </w:tcPr>
          <w:p>
            <w:pPr>
              <w:pStyle w:val="TableParagraph"/>
              <w:spacing w:line="224" w:lineRule="exact"/>
              <w:ind w:left="9" w:right="18"/>
              <w:rPr>
                <w:sz w:val="20"/>
              </w:rPr>
            </w:pPr>
            <w:r>
              <w:rPr>
                <w:spacing w:val="-2"/>
                <w:sz w:val="20"/>
              </w:rPr>
              <w:t>Caupí</w:t>
            </w:r>
          </w:p>
        </w:tc>
        <w:tc>
          <w:tcPr>
            <w:tcW w:w="1722" w:type="dxa"/>
            <w:tcBorders>
              <w:top w:val="single" w:sz="8" w:space="0" w:color="000000"/>
            </w:tcBorders>
          </w:tcPr>
          <w:p>
            <w:pPr>
              <w:pStyle w:val="TableParagraph"/>
              <w:spacing w:line="224" w:lineRule="exact"/>
              <w:ind w:left="2" w:right="2"/>
              <w:rPr>
                <w:sz w:val="20"/>
              </w:rPr>
            </w:pPr>
            <w:r>
              <w:rPr>
                <w:sz w:val="20"/>
              </w:rPr>
              <w:t>60.7634</w:t>
            </w:r>
            <w:r>
              <w:rPr>
                <w:spacing w:val="-1"/>
                <w:sz w:val="20"/>
              </w:rPr>
              <w:t> </w:t>
            </w:r>
            <w:r>
              <w:rPr>
                <w:spacing w:val="-5"/>
                <w:sz w:val="20"/>
              </w:rPr>
              <w:t>AB</w:t>
            </w:r>
          </w:p>
        </w:tc>
        <w:tc>
          <w:tcPr>
            <w:tcW w:w="1586" w:type="dxa"/>
            <w:tcBorders>
              <w:top w:val="single" w:sz="8" w:space="0" w:color="000000"/>
            </w:tcBorders>
          </w:tcPr>
          <w:p>
            <w:pPr>
              <w:pStyle w:val="TableParagraph"/>
              <w:spacing w:line="224" w:lineRule="exact"/>
              <w:ind w:left="433"/>
              <w:jc w:val="left"/>
              <w:rPr>
                <w:sz w:val="20"/>
              </w:rPr>
            </w:pPr>
            <w:r>
              <w:rPr>
                <w:sz w:val="20"/>
              </w:rPr>
              <w:t>29.803</w:t>
            </w:r>
            <w:r>
              <w:rPr>
                <w:spacing w:val="-1"/>
                <w:sz w:val="20"/>
              </w:rPr>
              <w:t> </w:t>
            </w:r>
            <w:r>
              <w:rPr>
                <w:spacing w:val="-5"/>
                <w:sz w:val="20"/>
              </w:rPr>
              <w:t>BC</w:t>
            </w:r>
          </w:p>
        </w:tc>
        <w:tc>
          <w:tcPr>
            <w:tcW w:w="2308" w:type="dxa"/>
            <w:tcBorders>
              <w:top w:val="single" w:sz="8" w:space="0" w:color="000000"/>
            </w:tcBorders>
          </w:tcPr>
          <w:p>
            <w:pPr>
              <w:pStyle w:val="TableParagraph"/>
              <w:spacing w:line="224" w:lineRule="exact"/>
              <w:ind w:left="768"/>
              <w:jc w:val="left"/>
              <w:rPr>
                <w:sz w:val="20"/>
              </w:rPr>
            </w:pPr>
            <w:r>
              <w:rPr>
                <w:sz w:val="20"/>
              </w:rPr>
              <w:t>9.112</w:t>
            </w:r>
            <w:r>
              <w:rPr>
                <w:spacing w:val="-1"/>
                <w:sz w:val="20"/>
              </w:rPr>
              <w:t> </w:t>
            </w:r>
            <w:r>
              <w:rPr>
                <w:spacing w:val="-5"/>
                <w:sz w:val="20"/>
              </w:rPr>
              <w:t>ABC</w:t>
            </w:r>
          </w:p>
        </w:tc>
      </w:tr>
      <w:tr>
        <w:trPr>
          <w:trHeight w:val="249" w:hRule="atLeast"/>
        </w:trPr>
        <w:tc>
          <w:tcPr>
            <w:tcW w:w="2012" w:type="dxa"/>
          </w:tcPr>
          <w:p>
            <w:pPr>
              <w:pStyle w:val="TableParagraph"/>
              <w:jc w:val="left"/>
              <w:rPr>
                <w:sz w:val="18"/>
              </w:rPr>
            </w:pPr>
          </w:p>
        </w:tc>
        <w:tc>
          <w:tcPr>
            <w:tcW w:w="1523" w:type="dxa"/>
          </w:tcPr>
          <w:p>
            <w:pPr>
              <w:pStyle w:val="TableParagraph"/>
              <w:spacing w:line="228" w:lineRule="exact" w:before="2"/>
              <w:ind w:left="11" w:right="18"/>
              <w:rPr>
                <w:sz w:val="20"/>
              </w:rPr>
            </w:pPr>
            <w:r>
              <w:rPr>
                <w:spacing w:val="-2"/>
                <w:sz w:val="20"/>
              </w:rPr>
              <w:t>Guandu</w:t>
            </w:r>
          </w:p>
        </w:tc>
        <w:tc>
          <w:tcPr>
            <w:tcW w:w="1722" w:type="dxa"/>
          </w:tcPr>
          <w:p>
            <w:pPr>
              <w:pStyle w:val="TableParagraph"/>
              <w:spacing w:line="228" w:lineRule="exact" w:before="2"/>
              <w:ind w:left="417"/>
              <w:jc w:val="left"/>
              <w:rPr>
                <w:sz w:val="20"/>
              </w:rPr>
            </w:pPr>
            <w:r>
              <w:rPr>
                <w:sz w:val="20"/>
              </w:rPr>
              <w:t>59.462</w:t>
            </w:r>
            <w:r>
              <w:rPr>
                <w:spacing w:val="-1"/>
                <w:sz w:val="20"/>
              </w:rPr>
              <w:t> </w:t>
            </w:r>
            <w:r>
              <w:rPr>
                <w:spacing w:val="-5"/>
                <w:sz w:val="20"/>
              </w:rPr>
              <w:t>AB</w:t>
            </w:r>
          </w:p>
        </w:tc>
        <w:tc>
          <w:tcPr>
            <w:tcW w:w="1586" w:type="dxa"/>
          </w:tcPr>
          <w:p>
            <w:pPr>
              <w:pStyle w:val="TableParagraph"/>
              <w:spacing w:line="228" w:lineRule="exact" w:before="2"/>
              <w:ind w:left="496"/>
              <w:jc w:val="left"/>
              <w:rPr>
                <w:sz w:val="20"/>
              </w:rPr>
            </w:pPr>
            <w:r>
              <w:rPr>
                <w:sz w:val="20"/>
              </w:rPr>
              <w:t>38.368</w:t>
            </w:r>
            <w:r>
              <w:rPr>
                <w:spacing w:val="-1"/>
                <w:sz w:val="20"/>
              </w:rPr>
              <w:t> </w:t>
            </w:r>
            <w:r>
              <w:rPr>
                <w:spacing w:val="-10"/>
                <w:sz w:val="20"/>
              </w:rPr>
              <w:t>A</w:t>
            </w:r>
          </w:p>
        </w:tc>
        <w:tc>
          <w:tcPr>
            <w:tcW w:w="2308" w:type="dxa"/>
          </w:tcPr>
          <w:p>
            <w:pPr>
              <w:pStyle w:val="TableParagraph"/>
              <w:spacing w:line="228" w:lineRule="exact" w:before="2"/>
              <w:ind w:left="849"/>
              <w:jc w:val="left"/>
              <w:rPr>
                <w:sz w:val="20"/>
              </w:rPr>
            </w:pPr>
            <w:r>
              <w:rPr>
                <w:sz w:val="20"/>
              </w:rPr>
              <w:t>11.246</w:t>
            </w:r>
            <w:r>
              <w:rPr>
                <w:spacing w:val="-1"/>
                <w:sz w:val="20"/>
              </w:rPr>
              <w:t> </w:t>
            </w:r>
            <w:r>
              <w:rPr>
                <w:spacing w:val="-10"/>
                <w:sz w:val="20"/>
              </w:rPr>
              <w:t>A</w:t>
            </w:r>
          </w:p>
        </w:tc>
      </w:tr>
      <w:tr>
        <w:trPr>
          <w:trHeight w:val="249" w:hRule="atLeast"/>
        </w:trPr>
        <w:tc>
          <w:tcPr>
            <w:tcW w:w="2012" w:type="dxa"/>
          </w:tcPr>
          <w:p>
            <w:pPr>
              <w:pStyle w:val="TableParagraph"/>
              <w:spacing w:line="228" w:lineRule="exact" w:before="1"/>
              <w:ind w:left="5" w:right="5"/>
              <w:rPr>
                <w:sz w:val="20"/>
              </w:rPr>
            </w:pPr>
            <w:r>
              <w:rPr>
                <w:spacing w:val="-5"/>
                <w:sz w:val="20"/>
              </w:rPr>
              <w:t>PD</w:t>
            </w:r>
          </w:p>
        </w:tc>
        <w:tc>
          <w:tcPr>
            <w:tcW w:w="1523" w:type="dxa"/>
          </w:tcPr>
          <w:p>
            <w:pPr>
              <w:pStyle w:val="TableParagraph"/>
              <w:spacing w:line="228" w:lineRule="exact" w:before="1"/>
              <w:ind w:left="4" w:right="18"/>
              <w:rPr>
                <w:sz w:val="20"/>
              </w:rPr>
            </w:pPr>
            <w:r>
              <w:rPr>
                <w:spacing w:val="-2"/>
                <w:sz w:val="20"/>
              </w:rPr>
              <w:t>Crotalária</w:t>
            </w:r>
          </w:p>
        </w:tc>
        <w:tc>
          <w:tcPr>
            <w:tcW w:w="1722" w:type="dxa"/>
          </w:tcPr>
          <w:p>
            <w:pPr>
              <w:pStyle w:val="TableParagraph"/>
              <w:spacing w:line="228" w:lineRule="exact" w:before="1"/>
              <w:ind w:right="2"/>
              <w:rPr>
                <w:sz w:val="20"/>
              </w:rPr>
            </w:pPr>
            <w:r>
              <w:rPr>
                <w:sz w:val="20"/>
              </w:rPr>
              <w:t>59.838</w:t>
            </w:r>
            <w:r>
              <w:rPr>
                <w:spacing w:val="-1"/>
                <w:sz w:val="20"/>
              </w:rPr>
              <w:t> </w:t>
            </w:r>
            <w:r>
              <w:rPr>
                <w:spacing w:val="-5"/>
                <w:sz w:val="20"/>
              </w:rPr>
              <w:t>AB</w:t>
            </w:r>
          </w:p>
        </w:tc>
        <w:tc>
          <w:tcPr>
            <w:tcW w:w="1586" w:type="dxa"/>
          </w:tcPr>
          <w:p>
            <w:pPr>
              <w:pStyle w:val="TableParagraph"/>
              <w:spacing w:line="228" w:lineRule="exact" w:before="1"/>
              <w:ind w:left="428"/>
              <w:jc w:val="left"/>
              <w:rPr>
                <w:sz w:val="20"/>
              </w:rPr>
            </w:pPr>
            <w:r>
              <w:rPr>
                <w:sz w:val="20"/>
              </w:rPr>
              <w:t>33.912</w:t>
            </w:r>
            <w:r>
              <w:rPr>
                <w:spacing w:val="-1"/>
                <w:sz w:val="20"/>
              </w:rPr>
              <w:t> </w:t>
            </w:r>
            <w:r>
              <w:rPr>
                <w:spacing w:val="-5"/>
                <w:sz w:val="20"/>
              </w:rPr>
              <w:t>AB</w:t>
            </w:r>
          </w:p>
        </w:tc>
        <w:tc>
          <w:tcPr>
            <w:tcW w:w="2308" w:type="dxa"/>
          </w:tcPr>
          <w:p>
            <w:pPr>
              <w:pStyle w:val="TableParagraph"/>
              <w:spacing w:line="228" w:lineRule="exact" w:before="1"/>
              <w:ind w:left="782"/>
              <w:jc w:val="left"/>
              <w:rPr>
                <w:sz w:val="20"/>
              </w:rPr>
            </w:pPr>
            <w:r>
              <w:rPr>
                <w:sz w:val="20"/>
              </w:rPr>
              <w:t>10.475</w:t>
            </w:r>
            <w:r>
              <w:rPr>
                <w:spacing w:val="-1"/>
                <w:sz w:val="20"/>
              </w:rPr>
              <w:t> </w:t>
            </w:r>
            <w:r>
              <w:rPr>
                <w:spacing w:val="-5"/>
                <w:sz w:val="20"/>
              </w:rPr>
              <w:t>AB</w:t>
            </w:r>
          </w:p>
        </w:tc>
      </w:tr>
      <w:tr>
        <w:trPr>
          <w:trHeight w:val="235" w:hRule="atLeast"/>
        </w:trPr>
        <w:tc>
          <w:tcPr>
            <w:tcW w:w="2012" w:type="dxa"/>
          </w:tcPr>
          <w:p>
            <w:pPr>
              <w:pStyle w:val="TableParagraph"/>
              <w:jc w:val="left"/>
              <w:rPr>
                <w:sz w:val="16"/>
              </w:rPr>
            </w:pPr>
          </w:p>
        </w:tc>
        <w:tc>
          <w:tcPr>
            <w:tcW w:w="1523" w:type="dxa"/>
            <w:tcBorders>
              <w:bottom w:val="single" w:sz="4" w:space="0" w:color="000000"/>
            </w:tcBorders>
          </w:tcPr>
          <w:p>
            <w:pPr>
              <w:pStyle w:val="TableParagraph"/>
              <w:spacing w:line="214" w:lineRule="exact" w:before="1"/>
              <w:ind w:left="10" w:right="18"/>
              <w:rPr>
                <w:sz w:val="20"/>
              </w:rPr>
            </w:pPr>
            <w:r>
              <w:rPr>
                <w:spacing w:val="-2"/>
                <w:sz w:val="20"/>
              </w:rPr>
              <w:t>Milheto</w:t>
            </w:r>
          </w:p>
        </w:tc>
        <w:tc>
          <w:tcPr>
            <w:tcW w:w="1722" w:type="dxa"/>
            <w:tcBorders>
              <w:bottom w:val="single" w:sz="4" w:space="0" w:color="000000"/>
            </w:tcBorders>
          </w:tcPr>
          <w:p>
            <w:pPr>
              <w:pStyle w:val="TableParagraph"/>
              <w:spacing w:line="214" w:lineRule="exact" w:before="1"/>
              <w:ind w:left="417"/>
              <w:jc w:val="left"/>
              <w:rPr>
                <w:sz w:val="20"/>
              </w:rPr>
            </w:pPr>
            <w:r>
              <w:rPr>
                <w:sz w:val="20"/>
              </w:rPr>
              <w:t>60.243</w:t>
            </w:r>
            <w:r>
              <w:rPr>
                <w:spacing w:val="-1"/>
                <w:sz w:val="20"/>
              </w:rPr>
              <w:t> </w:t>
            </w:r>
            <w:r>
              <w:rPr>
                <w:spacing w:val="-5"/>
                <w:sz w:val="20"/>
              </w:rPr>
              <w:t>AB</w:t>
            </w:r>
          </w:p>
        </w:tc>
        <w:tc>
          <w:tcPr>
            <w:tcW w:w="1586" w:type="dxa"/>
            <w:tcBorders>
              <w:bottom w:val="single" w:sz="4" w:space="0" w:color="000000"/>
            </w:tcBorders>
          </w:tcPr>
          <w:p>
            <w:pPr>
              <w:pStyle w:val="TableParagraph"/>
              <w:spacing w:line="214" w:lineRule="exact" w:before="1"/>
              <w:ind w:left="428"/>
              <w:jc w:val="left"/>
              <w:rPr>
                <w:sz w:val="20"/>
              </w:rPr>
            </w:pPr>
            <w:r>
              <w:rPr>
                <w:sz w:val="20"/>
              </w:rPr>
              <w:t>33.507</w:t>
            </w:r>
            <w:r>
              <w:rPr>
                <w:spacing w:val="-1"/>
                <w:sz w:val="20"/>
              </w:rPr>
              <w:t> </w:t>
            </w:r>
            <w:r>
              <w:rPr>
                <w:spacing w:val="-5"/>
                <w:sz w:val="20"/>
              </w:rPr>
              <w:t>AB</w:t>
            </w:r>
          </w:p>
        </w:tc>
        <w:tc>
          <w:tcPr>
            <w:tcW w:w="2308" w:type="dxa"/>
            <w:tcBorders>
              <w:bottom w:val="single" w:sz="4" w:space="0" w:color="000000"/>
            </w:tcBorders>
          </w:tcPr>
          <w:p>
            <w:pPr>
              <w:pStyle w:val="TableParagraph"/>
              <w:spacing w:line="214" w:lineRule="exact" w:before="1"/>
              <w:ind w:left="782"/>
              <w:jc w:val="left"/>
              <w:rPr>
                <w:sz w:val="20"/>
              </w:rPr>
            </w:pPr>
            <w:r>
              <w:rPr>
                <w:sz w:val="20"/>
              </w:rPr>
              <w:t>10.217</w:t>
            </w:r>
            <w:r>
              <w:rPr>
                <w:spacing w:val="-1"/>
                <w:sz w:val="20"/>
              </w:rPr>
              <w:t> </w:t>
            </w:r>
            <w:r>
              <w:rPr>
                <w:spacing w:val="-5"/>
                <w:sz w:val="20"/>
              </w:rPr>
              <w:t>AB</w:t>
            </w:r>
          </w:p>
        </w:tc>
      </w:tr>
      <w:tr>
        <w:trPr>
          <w:trHeight w:val="239" w:hRule="atLeast"/>
        </w:trPr>
        <w:tc>
          <w:tcPr>
            <w:tcW w:w="2012" w:type="dxa"/>
            <w:tcBorders>
              <w:bottom w:val="single" w:sz="8" w:space="0" w:color="000000"/>
            </w:tcBorders>
          </w:tcPr>
          <w:p>
            <w:pPr>
              <w:pStyle w:val="TableParagraph"/>
              <w:jc w:val="left"/>
              <w:rPr>
                <w:sz w:val="16"/>
              </w:rPr>
            </w:pPr>
          </w:p>
        </w:tc>
        <w:tc>
          <w:tcPr>
            <w:tcW w:w="1523" w:type="dxa"/>
            <w:tcBorders>
              <w:top w:val="single" w:sz="4" w:space="0" w:color="000000"/>
              <w:bottom w:val="single" w:sz="8" w:space="0" w:color="000000"/>
            </w:tcBorders>
          </w:tcPr>
          <w:p>
            <w:pPr>
              <w:pStyle w:val="TableParagraph"/>
              <w:spacing w:line="214" w:lineRule="exact" w:before="5"/>
              <w:ind w:left="11" w:right="18"/>
              <w:rPr>
                <w:i/>
                <w:sz w:val="20"/>
              </w:rPr>
            </w:pPr>
            <w:r>
              <w:rPr>
                <w:i/>
                <w:spacing w:val="-2"/>
                <w:sz w:val="20"/>
              </w:rPr>
              <w:t>Média</w:t>
            </w:r>
          </w:p>
        </w:tc>
        <w:tc>
          <w:tcPr>
            <w:tcW w:w="1722" w:type="dxa"/>
            <w:tcBorders>
              <w:top w:val="single" w:sz="4" w:space="0" w:color="000000"/>
              <w:bottom w:val="single" w:sz="8" w:space="0" w:color="000000"/>
            </w:tcBorders>
          </w:tcPr>
          <w:p>
            <w:pPr>
              <w:pStyle w:val="TableParagraph"/>
              <w:spacing w:line="214" w:lineRule="exact" w:before="5"/>
              <w:ind w:left="508"/>
              <w:jc w:val="left"/>
              <w:rPr>
                <w:i/>
                <w:sz w:val="20"/>
              </w:rPr>
            </w:pPr>
            <w:r>
              <w:rPr>
                <w:i/>
                <w:sz w:val="20"/>
              </w:rPr>
              <w:t>60.077</w:t>
            </w:r>
            <w:r>
              <w:rPr>
                <w:i/>
                <w:spacing w:val="-1"/>
                <w:sz w:val="20"/>
              </w:rPr>
              <w:t> </w:t>
            </w:r>
            <w:r>
              <w:rPr>
                <w:i/>
                <w:spacing w:val="-10"/>
                <w:sz w:val="20"/>
              </w:rPr>
              <w:t>a</w:t>
            </w:r>
          </w:p>
        </w:tc>
        <w:tc>
          <w:tcPr>
            <w:tcW w:w="1586" w:type="dxa"/>
            <w:tcBorders>
              <w:top w:val="single" w:sz="4" w:space="0" w:color="000000"/>
              <w:bottom w:val="single" w:sz="8" w:space="0" w:color="000000"/>
            </w:tcBorders>
          </w:tcPr>
          <w:p>
            <w:pPr>
              <w:pStyle w:val="TableParagraph"/>
              <w:spacing w:line="214" w:lineRule="exact" w:before="5"/>
              <w:ind w:left="520"/>
              <w:jc w:val="left"/>
              <w:rPr>
                <w:i/>
                <w:sz w:val="20"/>
              </w:rPr>
            </w:pPr>
            <w:r>
              <w:rPr>
                <w:i/>
                <w:sz w:val="20"/>
              </w:rPr>
              <w:t>33.898</w:t>
            </w:r>
            <w:r>
              <w:rPr>
                <w:i/>
                <w:spacing w:val="-1"/>
                <w:sz w:val="20"/>
              </w:rPr>
              <w:t> </w:t>
            </w:r>
            <w:r>
              <w:rPr>
                <w:i/>
                <w:spacing w:val="-10"/>
                <w:sz w:val="20"/>
              </w:rPr>
              <w:t>a</w:t>
            </w:r>
          </w:p>
        </w:tc>
        <w:tc>
          <w:tcPr>
            <w:tcW w:w="2308" w:type="dxa"/>
            <w:tcBorders>
              <w:top w:val="single" w:sz="4" w:space="0" w:color="000000"/>
              <w:bottom w:val="single" w:sz="8" w:space="0" w:color="000000"/>
            </w:tcBorders>
          </w:tcPr>
          <w:p>
            <w:pPr>
              <w:pStyle w:val="TableParagraph"/>
              <w:spacing w:line="214" w:lineRule="exact" w:before="5"/>
              <w:ind w:left="873"/>
              <w:jc w:val="left"/>
              <w:rPr>
                <w:i/>
                <w:sz w:val="20"/>
              </w:rPr>
            </w:pPr>
            <w:r>
              <w:rPr>
                <w:i/>
                <w:sz w:val="20"/>
              </w:rPr>
              <w:t>10.262</w:t>
            </w:r>
            <w:r>
              <w:rPr>
                <w:i/>
                <w:spacing w:val="-1"/>
                <w:sz w:val="20"/>
              </w:rPr>
              <w:t> </w:t>
            </w:r>
            <w:r>
              <w:rPr>
                <w:i/>
                <w:spacing w:val="-10"/>
                <w:sz w:val="20"/>
              </w:rPr>
              <w:t>a</w:t>
            </w:r>
          </w:p>
        </w:tc>
      </w:tr>
    </w:tbl>
    <w:p>
      <w:pPr>
        <w:spacing w:before="10"/>
        <w:ind w:left="140" w:right="0" w:firstLine="0"/>
        <w:jc w:val="both"/>
        <w:rPr>
          <w:sz w:val="20"/>
        </w:rPr>
      </w:pPr>
      <w:r>
        <w:rPr>
          <w:sz w:val="20"/>
        </w:rPr>
        <w:t>CC-Cultivo</w:t>
      </w:r>
      <w:r>
        <w:rPr>
          <w:spacing w:val="-13"/>
          <w:sz w:val="20"/>
        </w:rPr>
        <w:t> </w:t>
      </w:r>
      <w:r>
        <w:rPr>
          <w:sz w:val="20"/>
        </w:rPr>
        <w:t>Convencional;</w:t>
      </w:r>
      <w:r>
        <w:rPr>
          <w:spacing w:val="-10"/>
          <w:sz w:val="20"/>
        </w:rPr>
        <w:t> </w:t>
      </w:r>
      <w:r>
        <w:rPr>
          <w:sz w:val="20"/>
        </w:rPr>
        <w:t>CM-Cultivo</w:t>
      </w:r>
      <w:r>
        <w:rPr>
          <w:spacing w:val="-10"/>
          <w:sz w:val="20"/>
        </w:rPr>
        <w:t> </w:t>
      </w:r>
      <w:r>
        <w:rPr>
          <w:sz w:val="20"/>
        </w:rPr>
        <w:t>Mínimo;</w:t>
      </w:r>
      <w:r>
        <w:rPr>
          <w:spacing w:val="-6"/>
          <w:sz w:val="20"/>
        </w:rPr>
        <w:t> </w:t>
      </w:r>
      <w:r>
        <w:rPr>
          <w:sz w:val="20"/>
        </w:rPr>
        <w:t>PD-Plantio</w:t>
      </w:r>
      <w:r>
        <w:rPr>
          <w:spacing w:val="-11"/>
          <w:sz w:val="20"/>
        </w:rPr>
        <w:t> </w:t>
      </w:r>
      <w:r>
        <w:rPr>
          <w:sz w:val="20"/>
        </w:rPr>
        <w:t>Direto;</w:t>
      </w:r>
      <w:r>
        <w:rPr>
          <w:spacing w:val="-5"/>
          <w:sz w:val="20"/>
        </w:rPr>
        <w:t> </w:t>
      </w:r>
      <w:r>
        <w:rPr>
          <w:sz w:val="20"/>
        </w:rPr>
        <w:t>PA:</w:t>
      </w:r>
      <w:r>
        <w:rPr>
          <w:spacing w:val="-10"/>
          <w:sz w:val="20"/>
        </w:rPr>
        <w:t> </w:t>
      </w:r>
      <w:r>
        <w:rPr>
          <w:sz w:val="20"/>
        </w:rPr>
        <w:t>Planta</w:t>
      </w:r>
      <w:r>
        <w:rPr>
          <w:spacing w:val="-5"/>
          <w:sz w:val="20"/>
        </w:rPr>
        <w:t> </w:t>
      </w:r>
      <w:r>
        <w:rPr>
          <w:spacing w:val="-2"/>
          <w:sz w:val="20"/>
        </w:rPr>
        <w:t>Antecedente</w:t>
      </w:r>
    </w:p>
    <w:p>
      <w:pPr>
        <w:spacing w:before="1"/>
        <w:ind w:left="140" w:right="599" w:firstLine="0"/>
        <w:jc w:val="both"/>
        <w:rPr>
          <w:sz w:val="20"/>
        </w:rPr>
      </w:pPr>
      <w:r>
        <w:rPr>
          <w:sz w:val="20"/>
        </w:rPr>
        <w:t>Médias seguidas de</w:t>
      </w:r>
      <w:r>
        <w:rPr>
          <w:spacing w:val="-6"/>
          <w:sz w:val="20"/>
        </w:rPr>
        <w:t> </w:t>
      </w:r>
      <w:r>
        <w:rPr>
          <w:sz w:val="20"/>
        </w:rPr>
        <w:t>mesma letra</w:t>
      </w:r>
      <w:r>
        <w:rPr>
          <w:spacing w:val="-1"/>
          <w:sz w:val="20"/>
        </w:rPr>
        <w:t> </w:t>
      </w:r>
      <w:r>
        <w:rPr>
          <w:sz w:val="20"/>
        </w:rPr>
        <w:t>maiúscula</w:t>
      </w:r>
      <w:r>
        <w:rPr>
          <w:spacing w:val="-1"/>
          <w:sz w:val="20"/>
        </w:rPr>
        <w:t> </w:t>
      </w:r>
      <w:r>
        <w:rPr>
          <w:sz w:val="20"/>
        </w:rPr>
        <w:t>na vertical,</w:t>
      </w:r>
      <w:r>
        <w:rPr>
          <w:spacing w:val="-5"/>
          <w:sz w:val="20"/>
        </w:rPr>
        <w:t> </w:t>
      </w:r>
      <w:r>
        <w:rPr>
          <w:sz w:val="20"/>
        </w:rPr>
        <w:t>não</w:t>
      </w:r>
      <w:r>
        <w:rPr>
          <w:spacing w:val="-7"/>
          <w:sz w:val="20"/>
        </w:rPr>
        <w:t> </w:t>
      </w:r>
      <w:r>
        <w:rPr>
          <w:sz w:val="20"/>
        </w:rPr>
        <w:t>apresentam</w:t>
      </w:r>
      <w:r>
        <w:rPr>
          <w:spacing w:val="-1"/>
          <w:sz w:val="20"/>
        </w:rPr>
        <w:t> </w:t>
      </w:r>
      <w:r>
        <w:rPr>
          <w:sz w:val="20"/>
        </w:rPr>
        <w:t>diferença</w:t>
      </w:r>
      <w:r>
        <w:rPr>
          <w:spacing w:val="-1"/>
          <w:sz w:val="20"/>
        </w:rPr>
        <w:t> </w:t>
      </w:r>
      <w:r>
        <w:rPr>
          <w:sz w:val="20"/>
        </w:rPr>
        <w:t>estatística significativa</w:t>
      </w:r>
      <w:r>
        <w:rPr>
          <w:spacing w:val="-1"/>
          <w:sz w:val="20"/>
        </w:rPr>
        <w:t> </w:t>
      </w:r>
      <w:r>
        <w:rPr>
          <w:sz w:val="20"/>
        </w:rPr>
        <w:t>a 5 % de</w:t>
      </w:r>
      <w:r>
        <w:rPr>
          <w:spacing w:val="-2"/>
          <w:sz w:val="20"/>
        </w:rPr>
        <w:t> </w:t>
      </w:r>
      <w:r>
        <w:rPr>
          <w:sz w:val="20"/>
        </w:rPr>
        <w:t>probabilidade</w:t>
      </w:r>
      <w:r>
        <w:rPr>
          <w:spacing w:val="-2"/>
          <w:sz w:val="20"/>
        </w:rPr>
        <w:t> </w:t>
      </w:r>
      <w:r>
        <w:rPr>
          <w:sz w:val="20"/>
        </w:rPr>
        <w:t>pelo</w:t>
      </w:r>
      <w:r>
        <w:rPr>
          <w:spacing w:val="-4"/>
          <w:sz w:val="20"/>
        </w:rPr>
        <w:t> </w:t>
      </w:r>
      <w:r>
        <w:rPr>
          <w:sz w:val="20"/>
        </w:rPr>
        <w:t>teste</w:t>
      </w:r>
      <w:r>
        <w:rPr>
          <w:spacing w:val="-2"/>
          <w:sz w:val="20"/>
        </w:rPr>
        <w:t> </w:t>
      </w:r>
      <w:r>
        <w:rPr>
          <w:sz w:val="20"/>
        </w:rPr>
        <w:t>de</w:t>
      </w:r>
      <w:r>
        <w:rPr>
          <w:spacing w:val="-7"/>
          <w:sz w:val="20"/>
        </w:rPr>
        <w:t> </w:t>
      </w:r>
      <w:r>
        <w:rPr>
          <w:sz w:val="20"/>
        </w:rPr>
        <w:t>Tukey. Médias seguidas pela</w:t>
      </w:r>
      <w:r>
        <w:rPr>
          <w:spacing w:val="-2"/>
          <w:sz w:val="20"/>
        </w:rPr>
        <w:t> </w:t>
      </w:r>
      <w:r>
        <w:rPr>
          <w:sz w:val="20"/>
        </w:rPr>
        <w:t>mesma</w:t>
      </w:r>
      <w:r>
        <w:rPr>
          <w:spacing w:val="-2"/>
          <w:sz w:val="20"/>
        </w:rPr>
        <w:t> </w:t>
      </w:r>
      <w:r>
        <w:rPr>
          <w:sz w:val="20"/>
        </w:rPr>
        <w:t>letra</w:t>
      </w:r>
      <w:r>
        <w:rPr>
          <w:spacing w:val="-2"/>
          <w:sz w:val="20"/>
        </w:rPr>
        <w:t> </w:t>
      </w:r>
      <w:r>
        <w:rPr>
          <w:sz w:val="20"/>
        </w:rPr>
        <w:t>minúscula</w:t>
      </w:r>
      <w:r>
        <w:rPr>
          <w:spacing w:val="-7"/>
          <w:sz w:val="20"/>
        </w:rPr>
        <w:t> </w:t>
      </w:r>
      <w:r>
        <w:rPr>
          <w:sz w:val="20"/>
        </w:rPr>
        <w:t>na vertical,</w:t>
      </w:r>
      <w:r>
        <w:rPr>
          <w:spacing w:val="-5"/>
          <w:sz w:val="20"/>
        </w:rPr>
        <w:t> </w:t>
      </w:r>
      <w:r>
        <w:rPr>
          <w:sz w:val="20"/>
        </w:rPr>
        <w:t>não</w:t>
      </w:r>
      <w:r>
        <w:rPr>
          <w:spacing w:val="-4"/>
          <w:sz w:val="20"/>
        </w:rPr>
        <w:t> </w:t>
      </w:r>
      <w:r>
        <w:rPr>
          <w:sz w:val="20"/>
        </w:rPr>
        <w:t>apresentam diferença estatística significativa a 5 % de probabilidade pelo teste de Tukey.</w:t>
      </w:r>
    </w:p>
    <w:p>
      <w:pPr>
        <w:spacing w:before="2"/>
        <w:ind w:left="140" w:right="0" w:firstLine="0"/>
        <w:jc w:val="both"/>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spacing w:before="1"/>
        <w:rPr>
          <w:sz w:val="20"/>
        </w:rPr>
      </w:pPr>
    </w:p>
    <w:p>
      <w:pPr>
        <w:pStyle w:val="BodyText"/>
        <w:spacing w:line="360" w:lineRule="auto"/>
        <w:ind w:left="140" w:right="430" w:firstLine="710"/>
        <w:jc w:val="both"/>
      </w:pPr>
      <w:r>
        <w:rPr/>
        <w:t>As plantas de milho possuem</w:t>
      </w:r>
      <w:r>
        <w:rPr>
          <w:spacing w:val="-2"/>
        </w:rPr>
        <w:t> </w:t>
      </w:r>
      <w:r>
        <w:rPr/>
        <w:t>potencial</w:t>
      </w:r>
      <w:r>
        <w:rPr>
          <w:spacing w:val="-2"/>
        </w:rPr>
        <w:t> </w:t>
      </w:r>
      <w:r>
        <w:rPr/>
        <w:t>para produzir uma espiga a cada nó do colmo, exceto</w:t>
      </w:r>
      <w:r>
        <w:rPr>
          <w:spacing w:val="-11"/>
        </w:rPr>
        <w:t> </w:t>
      </w:r>
      <w:r>
        <w:rPr/>
        <w:t>os</w:t>
      </w:r>
      <w:r>
        <w:rPr>
          <w:spacing w:val="-14"/>
        </w:rPr>
        <w:t> </w:t>
      </w:r>
      <w:r>
        <w:rPr/>
        <w:t>últimos</w:t>
      </w:r>
      <w:r>
        <w:rPr>
          <w:spacing w:val="-10"/>
        </w:rPr>
        <w:t> </w:t>
      </w:r>
      <w:r>
        <w:rPr/>
        <w:t>abaixo</w:t>
      </w:r>
      <w:r>
        <w:rPr>
          <w:spacing w:val="-3"/>
        </w:rPr>
        <w:t> </w:t>
      </w:r>
      <w:r>
        <w:rPr/>
        <w:t>do</w:t>
      </w:r>
      <w:r>
        <w:rPr>
          <w:spacing w:val="-7"/>
        </w:rPr>
        <w:t> </w:t>
      </w:r>
      <w:r>
        <w:rPr/>
        <w:t>pendão.</w:t>
      </w:r>
      <w:r>
        <w:rPr>
          <w:spacing w:val="-10"/>
        </w:rPr>
        <w:t> </w:t>
      </w:r>
      <w:r>
        <w:rPr/>
        <w:t>Porém,</w:t>
      </w:r>
      <w:r>
        <w:rPr>
          <w:spacing w:val="-5"/>
        </w:rPr>
        <w:t> </w:t>
      </w:r>
      <w:r>
        <w:rPr/>
        <w:t>apenas</w:t>
      </w:r>
      <w:r>
        <w:rPr>
          <w:spacing w:val="-5"/>
        </w:rPr>
        <w:t> </w:t>
      </w:r>
      <w:r>
        <w:rPr/>
        <w:t>uma</w:t>
      </w:r>
      <w:r>
        <w:rPr>
          <w:spacing w:val="-9"/>
        </w:rPr>
        <w:t> </w:t>
      </w:r>
      <w:r>
        <w:rPr/>
        <w:t>ou</w:t>
      </w:r>
      <w:r>
        <w:rPr>
          <w:spacing w:val="-8"/>
        </w:rPr>
        <w:t> </w:t>
      </w:r>
      <w:r>
        <w:rPr/>
        <w:t>duas</w:t>
      </w:r>
      <w:r>
        <w:rPr>
          <w:spacing w:val="-9"/>
        </w:rPr>
        <w:t> </w:t>
      </w:r>
      <w:r>
        <w:rPr/>
        <w:t>espigas</w:t>
      </w:r>
      <w:r>
        <w:rPr>
          <w:spacing w:val="-9"/>
        </w:rPr>
        <w:t> </w:t>
      </w:r>
      <w:r>
        <w:rPr/>
        <w:t>conseguem</w:t>
      </w:r>
      <w:r>
        <w:rPr>
          <w:spacing w:val="-15"/>
        </w:rPr>
        <w:t> </w:t>
      </w:r>
      <w:r>
        <w:rPr>
          <w:spacing w:val="-2"/>
        </w:rPr>
        <w:t>completar</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20"/>
        <w:jc w:val="both"/>
      </w:pPr>
      <w:r>
        <w:rPr/>
        <w:t>o</w:t>
      </w:r>
      <w:r>
        <w:rPr>
          <w:spacing w:val="-8"/>
        </w:rPr>
        <w:t> </w:t>
      </w:r>
      <w:r>
        <w:rPr/>
        <w:t>crescimento</w:t>
      </w:r>
      <w:r>
        <w:rPr>
          <w:spacing w:val="-8"/>
        </w:rPr>
        <w:t> </w:t>
      </w:r>
      <w:r>
        <w:rPr/>
        <w:t>podendo</w:t>
      </w:r>
      <w:r>
        <w:rPr>
          <w:spacing w:val="-8"/>
        </w:rPr>
        <w:t> </w:t>
      </w:r>
      <w:r>
        <w:rPr/>
        <w:t>ser</w:t>
      </w:r>
      <w:r>
        <w:rPr>
          <w:spacing w:val="-10"/>
        </w:rPr>
        <w:t> </w:t>
      </w:r>
      <w:r>
        <w:rPr/>
        <w:t>comercializada</w:t>
      </w:r>
      <w:r>
        <w:rPr>
          <w:spacing w:val="-9"/>
        </w:rPr>
        <w:t> </w:t>
      </w:r>
      <w:r>
        <w:rPr/>
        <w:t>(MAGALHÃES </w:t>
      </w:r>
      <w:r>
        <w:rPr>
          <w:i/>
        </w:rPr>
        <w:t>et</w:t>
      </w:r>
      <w:r>
        <w:rPr>
          <w:i/>
          <w:spacing w:val="-11"/>
        </w:rPr>
        <w:t> </w:t>
      </w:r>
      <w:r>
        <w:rPr>
          <w:i/>
        </w:rPr>
        <w:t>al.,</w:t>
      </w:r>
      <w:r>
        <w:rPr>
          <w:i/>
          <w:spacing w:val="-9"/>
        </w:rPr>
        <w:t> </w:t>
      </w:r>
      <w:r>
        <w:rPr/>
        <w:t>2003).</w:t>
      </w:r>
      <w:r>
        <w:rPr>
          <w:spacing w:val="40"/>
        </w:rPr>
        <w:t> </w:t>
      </w:r>
      <w:r>
        <w:rPr/>
        <w:t>De</w:t>
      </w:r>
      <w:r>
        <w:rPr>
          <w:spacing w:val="-13"/>
        </w:rPr>
        <w:t> </w:t>
      </w:r>
      <w:r>
        <w:rPr/>
        <w:t>acordo</w:t>
      </w:r>
      <w:r>
        <w:rPr>
          <w:spacing w:val="-8"/>
        </w:rPr>
        <w:t> </w:t>
      </w:r>
      <w:r>
        <w:rPr/>
        <w:t>com</w:t>
      </w:r>
      <w:r>
        <w:rPr>
          <w:spacing w:val="-15"/>
        </w:rPr>
        <w:t> </w:t>
      </w:r>
      <w:r>
        <w:rPr/>
        <w:t>Lobo </w:t>
      </w:r>
      <w:r>
        <w:rPr>
          <w:i/>
        </w:rPr>
        <w:t>et al. </w:t>
      </w:r>
      <w:r>
        <w:rPr/>
        <w:t>(2015),</w:t>
      </w:r>
      <w:r>
        <w:rPr>
          <w:spacing w:val="-4"/>
        </w:rPr>
        <w:t> </w:t>
      </w:r>
      <w:r>
        <w:rPr/>
        <w:t>os híbridos modernos, como os utilizados nesse estudo além</w:t>
      </w:r>
      <w:r>
        <w:rPr>
          <w:spacing w:val="-6"/>
        </w:rPr>
        <w:t> </w:t>
      </w:r>
      <w:r>
        <w:rPr/>
        <w:t>de não perfilharem, normalmente,</w:t>
      </w:r>
      <w:r>
        <w:rPr>
          <w:spacing w:val="-5"/>
        </w:rPr>
        <w:t> </w:t>
      </w:r>
      <w:r>
        <w:rPr/>
        <w:t>produzem</w:t>
      </w:r>
      <w:r>
        <w:rPr>
          <w:spacing w:val="-15"/>
        </w:rPr>
        <w:t> </w:t>
      </w:r>
      <w:r>
        <w:rPr/>
        <w:t>somente</w:t>
      </w:r>
      <w:r>
        <w:rPr>
          <w:spacing w:val="-8"/>
        </w:rPr>
        <w:t> </w:t>
      </w:r>
      <w:r>
        <w:rPr/>
        <w:t>uma</w:t>
      </w:r>
      <w:r>
        <w:rPr>
          <w:spacing w:val="-8"/>
        </w:rPr>
        <w:t> </w:t>
      </w:r>
      <w:r>
        <w:rPr/>
        <w:t>espiga</w:t>
      </w:r>
      <w:r>
        <w:rPr>
          <w:spacing w:val="-8"/>
        </w:rPr>
        <w:t> </w:t>
      </w:r>
      <w:r>
        <w:rPr/>
        <w:t>por</w:t>
      </w:r>
      <w:r>
        <w:rPr>
          <w:spacing w:val="-5"/>
        </w:rPr>
        <w:t> </w:t>
      </w:r>
      <w:r>
        <w:rPr/>
        <w:t>planta.</w:t>
      </w:r>
      <w:r>
        <w:rPr>
          <w:spacing w:val="-5"/>
        </w:rPr>
        <w:t> </w:t>
      </w:r>
      <w:r>
        <w:rPr/>
        <w:t>Assim</w:t>
      </w:r>
      <w:r>
        <w:rPr>
          <w:spacing w:val="-10"/>
        </w:rPr>
        <w:t> </w:t>
      </w:r>
      <w:r>
        <w:rPr/>
        <w:t>esperava-se</w:t>
      </w:r>
      <w:r>
        <w:rPr>
          <w:spacing w:val="-8"/>
        </w:rPr>
        <w:t> </w:t>
      </w:r>
      <w:r>
        <w:rPr/>
        <w:t>que</w:t>
      </w:r>
      <w:r>
        <w:rPr>
          <w:spacing w:val="-8"/>
        </w:rPr>
        <w:t> </w:t>
      </w:r>
      <w:r>
        <w:rPr/>
        <w:t>os</w:t>
      </w:r>
      <w:r>
        <w:rPr>
          <w:spacing w:val="-8"/>
        </w:rPr>
        <w:t> </w:t>
      </w:r>
      <w:r>
        <w:rPr/>
        <w:t>sistemas</w:t>
      </w:r>
      <w:r>
        <w:rPr>
          <w:spacing w:val="-8"/>
        </w:rPr>
        <w:t> </w:t>
      </w:r>
      <w:r>
        <w:rPr/>
        <w:t>de cultivo de</w:t>
      </w:r>
      <w:r>
        <w:rPr>
          <w:spacing w:val="-3"/>
        </w:rPr>
        <w:t> </w:t>
      </w:r>
      <w:r>
        <w:rPr/>
        <w:t>modo geral</w:t>
      </w:r>
      <w:r>
        <w:rPr>
          <w:spacing w:val="-11"/>
        </w:rPr>
        <w:t> </w:t>
      </w:r>
      <w:r>
        <w:rPr/>
        <w:t>não apresentassem</w:t>
      </w:r>
      <w:r>
        <w:rPr>
          <w:spacing w:val="-11"/>
        </w:rPr>
        <w:t> </w:t>
      </w:r>
      <w:r>
        <w:rPr/>
        <w:t>grandes variações</w:t>
      </w:r>
      <w:r>
        <w:rPr>
          <w:spacing w:val="-4"/>
        </w:rPr>
        <w:t> </w:t>
      </w:r>
      <w:r>
        <w:rPr/>
        <w:t>de</w:t>
      </w:r>
      <w:r>
        <w:rPr>
          <w:spacing w:val="-3"/>
        </w:rPr>
        <w:t> </w:t>
      </w:r>
      <w:r>
        <w:rPr/>
        <w:t>produtividade, já</w:t>
      </w:r>
      <w:r>
        <w:rPr>
          <w:spacing w:val="-3"/>
        </w:rPr>
        <w:t> </w:t>
      </w:r>
      <w:r>
        <w:rPr/>
        <w:t>que</w:t>
      </w:r>
      <w:r>
        <w:rPr>
          <w:spacing w:val="-3"/>
        </w:rPr>
        <w:t> </w:t>
      </w:r>
      <w:r>
        <w:rPr/>
        <w:t>o estande de plantas fora semelhante. Entretanto, o sistema de manejo do solo que apresentou maior número de espigas comerciais foi</w:t>
      </w:r>
      <w:r>
        <w:rPr>
          <w:spacing w:val="-7"/>
        </w:rPr>
        <w:t> </w:t>
      </w:r>
      <w:r>
        <w:rPr/>
        <w:t>o PD</w:t>
      </w:r>
      <w:r>
        <w:rPr>
          <w:spacing w:val="-3"/>
        </w:rPr>
        <w:t> </w:t>
      </w:r>
      <w:r>
        <w:rPr/>
        <w:t>(33.898</w:t>
      </w:r>
      <w:r>
        <w:rPr>
          <w:spacing w:val="-2"/>
        </w:rPr>
        <w:t> </w:t>
      </w:r>
      <w:r>
        <w:rPr/>
        <w:t>espigas), que diferiu estatisticamente do CC e CM (Tabela 3.1). No CC a Crotalária apresentou menor produtividade (18.576 espigas) diferindo das demais plantas antecedentes avaliadas. Por sua vez, o Caupí foi quem conferiu maior produtividade (25.694 espigas) no CM e menor produtividade no PD (29.803 espigas) (Tabela 3.1). Observou-se ainda, que no PD todas as plantas antecedentes conferiram maior produtividade de MV, quando comparado ao seu desempenho nos demais sistemas de manejo do solo.</w:t>
      </w:r>
    </w:p>
    <w:p>
      <w:pPr>
        <w:pStyle w:val="BodyText"/>
        <w:spacing w:line="360" w:lineRule="auto" w:before="2"/>
        <w:ind w:left="140" w:right="417" w:firstLine="710"/>
        <w:jc w:val="both"/>
      </w:pPr>
      <w:r>
        <w:rPr/>
        <w:t>Já para os sistemas de cultivo, observou-se que o Guandu/PD (38.368 espigas) apresentou maior número de espigas comerciais, diferindo de todos os sistemas de cultivo do CC</w:t>
      </w:r>
      <w:r>
        <w:rPr>
          <w:spacing w:val="-9"/>
        </w:rPr>
        <w:t> </w:t>
      </w:r>
      <w:r>
        <w:rPr/>
        <w:t>e</w:t>
      </w:r>
      <w:r>
        <w:rPr>
          <w:spacing w:val="-8"/>
        </w:rPr>
        <w:t> </w:t>
      </w:r>
      <w:r>
        <w:rPr/>
        <w:t>CM</w:t>
      </w:r>
      <w:r>
        <w:rPr>
          <w:spacing w:val="-9"/>
        </w:rPr>
        <w:t> </w:t>
      </w:r>
      <w:r>
        <w:rPr/>
        <w:t>e</w:t>
      </w:r>
      <w:r>
        <w:rPr>
          <w:spacing w:val="-8"/>
        </w:rPr>
        <w:t> </w:t>
      </w:r>
      <w:r>
        <w:rPr/>
        <w:t>Caupí/PD</w:t>
      </w:r>
      <w:r>
        <w:rPr>
          <w:spacing w:val="-7"/>
        </w:rPr>
        <w:t> </w:t>
      </w:r>
      <w:r>
        <w:rPr/>
        <w:t>(Tabela</w:t>
      </w:r>
      <w:r>
        <w:rPr>
          <w:spacing w:val="-8"/>
        </w:rPr>
        <w:t> </w:t>
      </w:r>
      <w:r>
        <w:rPr/>
        <w:t>3.1).</w:t>
      </w:r>
      <w:r>
        <w:rPr>
          <w:spacing w:val="-6"/>
        </w:rPr>
        <w:t> </w:t>
      </w:r>
      <w:r>
        <w:rPr/>
        <w:t>No</w:t>
      </w:r>
      <w:r>
        <w:rPr>
          <w:spacing w:val="-7"/>
        </w:rPr>
        <w:t> </w:t>
      </w:r>
      <w:r>
        <w:rPr/>
        <w:t>sistema</w:t>
      </w:r>
      <w:r>
        <w:rPr>
          <w:spacing w:val="-8"/>
        </w:rPr>
        <w:t> </w:t>
      </w:r>
      <w:r>
        <w:rPr/>
        <w:t>PD</w:t>
      </w:r>
      <w:r>
        <w:rPr>
          <w:spacing w:val="-12"/>
        </w:rPr>
        <w:t> </w:t>
      </w:r>
      <w:r>
        <w:rPr/>
        <w:t>a</w:t>
      </w:r>
      <w:r>
        <w:rPr>
          <w:spacing w:val="-8"/>
        </w:rPr>
        <w:t> </w:t>
      </w:r>
      <w:r>
        <w:rPr/>
        <w:t>matéria</w:t>
      </w:r>
      <w:r>
        <w:rPr>
          <w:spacing w:val="-8"/>
        </w:rPr>
        <w:t> </w:t>
      </w:r>
      <w:r>
        <w:rPr/>
        <w:t>orgânica</w:t>
      </w:r>
      <w:r>
        <w:rPr>
          <w:spacing w:val="-8"/>
        </w:rPr>
        <w:t> </w:t>
      </w:r>
      <w:r>
        <w:rPr/>
        <w:t>proveniente</w:t>
      </w:r>
      <w:r>
        <w:rPr>
          <w:spacing w:val="-8"/>
        </w:rPr>
        <w:t> </w:t>
      </w:r>
      <w:r>
        <w:rPr/>
        <w:t>da</w:t>
      </w:r>
      <w:r>
        <w:rPr>
          <w:spacing w:val="-13"/>
        </w:rPr>
        <w:t> </w:t>
      </w:r>
      <w:r>
        <w:rPr/>
        <w:t>cobertura vegetal</w:t>
      </w:r>
      <w:r>
        <w:rPr>
          <w:spacing w:val="-10"/>
        </w:rPr>
        <w:t> </w:t>
      </w:r>
      <w:r>
        <w:rPr/>
        <w:t>do solo de</w:t>
      </w:r>
      <w:r>
        <w:rPr>
          <w:spacing w:val="-2"/>
        </w:rPr>
        <w:t> </w:t>
      </w:r>
      <w:r>
        <w:rPr/>
        <w:t>ciclos anteriores</w:t>
      </w:r>
      <w:r>
        <w:rPr>
          <w:spacing w:val="-3"/>
        </w:rPr>
        <w:t> </w:t>
      </w:r>
      <w:r>
        <w:rPr/>
        <w:t>é lenta</w:t>
      </w:r>
      <w:r>
        <w:rPr>
          <w:spacing w:val="-2"/>
        </w:rPr>
        <w:t> </w:t>
      </w:r>
      <w:r>
        <w:rPr/>
        <w:t>e</w:t>
      </w:r>
      <w:r>
        <w:rPr>
          <w:spacing w:val="-2"/>
        </w:rPr>
        <w:t> </w:t>
      </w:r>
      <w:r>
        <w:rPr/>
        <w:t>gradativamente incorporada</w:t>
      </w:r>
      <w:r>
        <w:rPr>
          <w:spacing w:val="-2"/>
        </w:rPr>
        <w:t> </w:t>
      </w:r>
      <w:r>
        <w:rPr/>
        <w:t>ao solo, promovendo um</w:t>
      </w:r>
      <w:r>
        <w:rPr>
          <w:spacing w:val="-6"/>
        </w:rPr>
        <w:t> </w:t>
      </w:r>
      <w:r>
        <w:rPr/>
        <w:t>aumento do</w:t>
      </w:r>
      <w:r>
        <w:rPr>
          <w:spacing w:val="-1"/>
        </w:rPr>
        <w:t> </w:t>
      </w:r>
      <w:r>
        <w:rPr/>
        <w:t>teor da Matéria Orgânica do Solo (MOS). Há</w:t>
      </w:r>
      <w:r>
        <w:rPr>
          <w:spacing w:val="-3"/>
        </w:rPr>
        <w:t> </w:t>
      </w:r>
      <w:r>
        <w:rPr/>
        <w:t>também</w:t>
      </w:r>
      <w:r>
        <w:rPr>
          <w:spacing w:val="-6"/>
        </w:rPr>
        <w:t> </w:t>
      </w:r>
      <w:r>
        <w:rPr/>
        <w:t>a elevação da atividade microbiana que, junto com a mineralização da MOS, disponibiliza nutrientes às plantas, propiciando melhoria</w:t>
      </w:r>
      <w:r>
        <w:rPr>
          <w:spacing w:val="-5"/>
        </w:rPr>
        <w:t> </w:t>
      </w:r>
      <w:r>
        <w:rPr/>
        <w:t>na</w:t>
      </w:r>
      <w:r>
        <w:rPr>
          <w:spacing w:val="-5"/>
        </w:rPr>
        <w:t> </w:t>
      </w:r>
      <w:r>
        <w:rPr/>
        <w:t>produtividade</w:t>
      </w:r>
      <w:r>
        <w:rPr>
          <w:spacing w:val="-5"/>
        </w:rPr>
        <w:t> </w:t>
      </w:r>
      <w:r>
        <w:rPr/>
        <w:t>da</w:t>
      </w:r>
      <w:r>
        <w:rPr>
          <w:spacing w:val="-5"/>
        </w:rPr>
        <w:t> </w:t>
      </w:r>
      <w:r>
        <w:rPr/>
        <w:t>cultura</w:t>
      </w:r>
      <w:r>
        <w:rPr>
          <w:spacing w:val="-5"/>
        </w:rPr>
        <w:t> </w:t>
      </w:r>
      <w:r>
        <w:rPr/>
        <w:t>agrícola</w:t>
      </w:r>
      <w:r>
        <w:rPr>
          <w:spacing w:val="-5"/>
        </w:rPr>
        <w:t> </w:t>
      </w:r>
      <w:r>
        <w:rPr/>
        <w:t>(ALVARENGA</w:t>
      </w:r>
      <w:r>
        <w:rPr>
          <w:spacing w:val="-2"/>
        </w:rPr>
        <w:t> </w:t>
      </w:r>
      <w:r>
        <w:rPr>
          <w:i/>
        </w:rPr>
        <w:t>et</w:t>
      </w:r>
      <w:r>
        <w:rPr>
          <w:i/>
          <w:spacing w:val="-4"/>
        </w:rPr>
        <w:t> </w:t>
      </w:r>
      <w:r>
        <w:rPr>
          <w:i/>
        </w:rPr>
        <w:t>al.,</w:t>
      </w:r>
      <w:r>
        <w:rPr>
          <w:i/>
          <w:spacing w:val="-6"/>
        </w:rPr>
        <w:t> </w:t>
      </w:r>
      <w:r>
        <w:rPr/>
        <w:t>2001).</w:t>
      </w:r>
      <w:r>
        <w:rPr>
          <w:spacing w:val="-7"/>
        </w:rPr>
        <w:t> </w:t>
      </w:r>
      <w:r>
        <w:rPr/>
        <w:t>Além disso, de</w:t>
      </w:r>
      <w:r>
        <w:rPr>
          <w:spacing w:val="-7"/>
        </w:rPr>
        <w:t> </w:t>
      </w:r>
      <w:r>
        <w:rPr/>
        <w:t>acordo</w:t>
      </w:r>
      <w:r>
        <w:rPr>
          <w:spacing w:val="-2"/>
        </w:rPr>
        <w:t> </w:t>
      </w:r>
      <w:r>
        <w:rPr/>
        <w:t>com</w:t>
      </w:r>
      <w:r>
        <w:rPr>
          <w:spacing w:val="-10"/>
        </w:rPr>
        <w:t> </w:t>
      </w:r>
      <w:r>
        <w:rPr/>
        <w:t>Oliveira </w:t>
      </w:r>
      <w:r>
        <w:rPr>
          <w:i/>
        </w:rPr>
        <w:t>et</w:t>
      </w:r>
      <w:r>
        <w:rPr>
          <w:i/>
          <w:spacing w:val="-2"/>
        </w:rPr>
        <w:t> </w:t>
      </w:r>
      <w:r>
        <w:rPr>
          <w:i/>
        </w:rPr>
        <w:t>al.</w:t>
      </w:r>
      <w:r>
        <w:rPr>
          <w:i/>
          <w:spacing w:val="-3"/>
        </w:rPr>
        <w:t> </w:t>
      </w:r>
      <w:r>
        <w:rPr/>
        <w:t>(2017)</w:t>
      </w:r>
      <w:r>
        <w:rPr>
          <w:spacing w:val="-1"/>
        </w:rPr>
        <w:t> </w:t>
      </w:r>
      <w:r>
        <w:rPr/>
        <w:t>a</w:t>
      </w:r>
      <w:r>
        <w:rPr>
          <w:spacing w:val="-7"/>
        </w:rPr>
        <w:t> </w:t>
      </w:r>
      <w:r>
        <w:rPr/>
        <w:t>manutenção de</w:t>
      </w:r>
      <w:r>
        <w:rPr>
          <w:spacing w:val="-7"/>
        </w:rPr>
        <w:t> </w:t>
      </w:r>
      <w:r>
        <w:rPr/>
        <w:t>resíduos</w:t>
      </w:r>
      <w:r>
        <w:rPr>
          <w:spacing w:val="-3"/>
        </w:rPr>
        <w:t> </w:t>
      </w:r>
      <w:r>
        <w:rPr/>
        <w:t>vegetais</w:t>
      </w:r>
      <w:r>
        <w:rPr>
          <w:spacing w:val="-3"/>
        </w:rPr>
        <w:t> </w:t>
      </w:r>
      <w:r>
        <w:rPr/>
        <w:t>na</w:t>
      </w:r>
      <w:r>
        <w:rPr>
          <w:spacing w:val="-3"/>
        </w:rPr>
        <w:t> </w:t>
      </w:r>
      <w:r>
        <w:rPr/>
        <w:t>superfície</w:t>
      </w:r>
      <w:r>
        <w:rPr>
          <w:spacing w:val="-3"/>
        </w:rPr>
        <w:t> </w:t>
      </w:r>
      <w:r>
        <w:rPr/>
        <w:t>do solo</w:t>
      </w:r>
      <w:r>
        <w:rPr>
          <w:spacing w:val="-2"/>
        </w:rPr>
        <w:t> </w:t>
      </w:r>
      <w:r>
        <w:rPr/>
        <w:t>no</w:t>
      </w:r>
      <w:r>
        <w:rPr>
          <w:spacing w:val="-2"/>
        </w:rPr>
        <w:t> </w:t>
      </w:r>
      <w:r>
        <w:rPr/>
        <w:t>PD,</w:t>
      </w:r>
      <w:r>
        <w:rPr>
          <w:spacing w:val="-5"/>
        </w:rPr>
        <w:t> </w:t>
      </w:r>
      <w:r>
        <w:rPr/>
        <w:t>por</w:t>
      </w:r>
      <w:r>
        <w:rPr>
          <w:spacing w:val="-5"/>
        </w:rPr>
        <w:t> </w:t>
      </w:r>
      <w:r>
        <w:rPr/>
        <w:t>longos</w:t>
      </w:r>
      <w:r>
        <w:rPr>
          <w:spacing w:val="-9"/>
        </w:rPr>
        <w:t> </w:t>
      </w:r>
      <w:r>
        <w:rPr/>
        <w:t>períodos</w:t>
      </w:r>
      <w:r>
        <w:rPr>
          <w:spacing w:val="-9"/>
        </w:rPr>
        <w:t> </w:t>
      </w:r>
      <w:r>
        <w:rPr/>
        <w:t>como</w:t>
      </w:r>
      <w:r>
        <w:rPr>
          <w:spacing w:val="-2"/>
        </w:rPr>
        <w:t> </w:t>
      </w:r>
      <w:r>
        <w:rPr/>
        <w:t>é</w:t>
      </w:r>
      <w:r>
        <w:rPr>
          <w:spacing w:val="-13"/>
        </w:rPr>
        <w:t> </w:t>
      </w:r>
      <w:r>
        <w:rPr/>
        <w:t>o</w:t>
      </w:r>
      <w:r>
        <w:rPr>
          <w:spacing w:val="-7"/>
        </w:rPr>
        <w:t> </w:t>
      </w:r>
      <w:r>
        <w:rPr/>
        <w:t>caso</w:t>
      </w:r>
      <w:r>
        <w:rPr>
          <w:spacing w:val="-2"/>
        </w:rPr>
        <w:t> </w:t>
      </w:r>
      <w:r>
        <w:rPr/>
        <w:t>do</w:t>
      </w:r>
      <w:r>
        <w:rPr>
          <w:spacing w:val="-12"/>
        </w:rPr>
        <w:t> </w:t>
      </w:r>
      <w:r>
        <w:rPr/>
        <w:t>experimento,</w:t>
      </w:r>
      <w:r>
        <w:rPr>
          <w:spacing w:val="-10"/>
        </w:rPr>
        <w:t> </w:t>
      </w:r>
      <w:r>
        <w:rPr/>
        <w:t>tem</w:t>
      </w:r>
      <w:r>
        <w:rPr>
          <w:spacing w:val="-15"/>
        </w:rPr>
        <w:t> </w:t>
      </w:r>
      <w:r>
        <w:rPr/>
        <w:t>efeitos</w:t>
      </w:r>
      <w:r>
        <w:rPr>
          <w:spacing w:val="-9"/>
        </w:rPr>
        <w:t> </w:t>
      </w:r>
      <w:r>
        <w:rPr/>
        <w:t>benéficos</w:t>
      </w:r>
      <w:r>
        <w:rPr>
          <w:spacing w:val="-9"/>
        </w:rPr>
        <w:t> </w:t>
      </w:r>
      <w:r>
        <w:rPr/>
        <w:t>tanto</w:t>
      </w:r>
      <w:r>
        <w:rPr>
          <w:spacing w:val="-7"/>
        </w:rPr>
        <w:t> </w:t>
      </w:r>
      <w:r>
        <w:rPr/>
        <w:t>nas propriedades físicas, como estrutura e porosidade do solo, assim como nas propriedades químicas e microbiológicas.</w:t>
      </w:r>
    </w:p>
    <w:p>
      <w:pPr>
        <w:pStyle w:val="BodyText"/>
        <w:spacing w:line="360" w:lineRule="auto" w:before="3"/>
        <w:ind w:left="140" w:right="423" w:firstLine="710"/>
        <w:jc w:val="both"/>
      </w:pPr>
      <w:r>
        <w:rPr/>
        <w:t>Ademais, o plantio de leguminosas como o Guandu favorece o aporte de N no solo e reciclagem</w:t>
      </w:r>
      <w:r>
        <w:rPr>
          <w:spacing w:val="-15"/>
        </w:rPr>
        <w:t> </w:t>
      </w:r>
      <w:r>
        <w:rPr/>
        <w:t>de</w:t>
      </w:r>
      <w:r>
        <w:rPr>
          <w:spacing w:val="-9"/>
        </w:rPr>
        <w:t> </w:t>
      </w:r>
      <w:r>
        <w:rPr/>
        <w:t>nutrientes,</w:t>
      </w:r>
      <w:r>
        <w:rPr>
          <w:spacing w:val="-10"/>
        </w:rPr>
        <w:t> </w:t>
      </w:r>
      <w:r>
        <w:rPr/>
        <w:t>que</w:t>
      </w:r>
      <w:r>
        <w:rPr>
          <w:spacing w:val="-13"/>
        </w:rPr>
        <w:t> </w:t>
      </w:r>
      <w:r>
        <w:rPr/>
        <w:t>associado</w:t>
      </w:r>
      <w:r>
        <w:rPr>
          <w:spacing w:val="-7"/>
        </w:rPr>
        <w:t> </w:t>
      </w:r>
      <w:r>
        <w:rPr/>
        <w:t>ao</w:t>
      </w:r>
      <w:r>
        <w:rPr>
          <w:spacing w:val="-7"/>
        </w:rPr>
        <w:t> </w:t>
      </w:r>
      <w:r>
        <w:rPr/>
        <w:t>PD</w:t>
      </w:r>
      <w:r>
        <w:rPr>
          <w:spacing w:val="-12"/>
        </w:rPr>
        <w:t> </w:t>
      </w:r>
      <w:r>
        <w:rPr/>
        <w:t>que</w:t>
      </w:r>
      <w:r>
        <w:rPr>
          <w:spacing w:val="-14"/>
        </w:rPr>
        <w:t> </w:t>
      </w:r>
      <w:r>
        <w:rPr/>
        <w:t>conserva</w:t>
      </w:r>
      <w:r>
        <w:rPr>
          <w:spacing w:val="-13"/>
        </w:rPr>
        <w:t> </w:t>
      </w:r>
      <w:r>
        <w:rPr/>
        <w:t>a</w:t>
      </w:r>
      <w:r>
        <w:rPr>
          <w:spacing w:val="-13"/>
        </w:rPr>
        <w:t> </w:t>
      </w:r>
      <w:r>
        <w:rPr/>
        <w:t>MOS</w:t>
      </w:r>
      <w:r>
        <w:rPr>
          <w:spacing w:val="-6"/>
        </w:rPr>
        <w:t> </w:t>
      </w:r>
      <w:r>
        <w:rPr/>
        <w:t>no</w:t>
      </w:r>
      <w:r>
        <w:rPr>
          <w:spacing w:val="-7"/>
        </w:rPr>
        <w:t> </w:t>
      </w:r>
      <w:r>
        <w:rPr/>
        <w:t>solo,</w:t>
      </w:r>
      <w:r>
        <w:rPr>
          <w:spacing w:val="-10"/>
        </w:rPr>
        <w:t> </w:t>
      </w:r>
      <w:r>
        <w:rPr/>
        <w:t>confere</w:t>
      </w:r>
      <w:r>
        <w:rPr>
          <w:spacing w:val="-13"/>
        </w:rPr>
        <w:t> </w:t>
      </w:r>
      <w:r>
        <w:rPr/>
        <w:t>ao</w:t>
      </w:r>
      <w:r>
        <w:rPr>
          <w:spacing w:val="-7"/>
        </w:rPr>
        <w:t> </w:t>
      </w:r>
      <w:r>
        <w:rPr/>
        <w:t>sistema de</w:t>
      </w:r>
      <w:r>
        <w:rPr>
          <w:spacing w:val="-11"/>
        </w:rPr>
        <w:t> </w:t>
      </w:r>
      <w:r>
        <w:rPr/>
        <w:t>cultivo</w:t>
      </w:r>
      <w:r>
        <w:rPr>
          <w:spacing w:val="-5"/>
        </w:rPr>
        <w:t> </w:t>
      </w:r>
      <w:r>
        <w:rPr/>
        <w:t>boa</w:t>
      </w:r>
      <w:r>
        <w:rPr>
          <w:spacing w:val="-11"/>
        </w:rPr>
        <w:t> </w:t>
      </w:r>
      <w:r>
        <w:rPr/>
        <w:t>produtividade.</w:t>
      </w:r>
      <w:r>
        <w:rPr>
          <w:spacing w:val="40"/>
        </w:rPr>
        <w:t> </w:t>
      </w:r>
      <w:r>
        <w:rPr/>
        <w:t>Acrescenta-se</w:t>
      </w:r>
      <w:r>
        <w:rPr>
          <w:spacing w:val="-11"/>
        </w:rPr>
        <w:t> </w:t>
      </w:r>
      <w:r>
        <w:rPr/>
        <w:t>ainda</w:t>
      </w:r>
      <w:r>
        <w:rPr>
          <w:spacing w:val="-11"/>
        </w:rPr>
        <w:t> </w:t>
      </w:r>
      <w:r>
        <w:rPr/>
        <w:t>que</w:t>
      </w:r>
      <w:r>
        <w:rPr>
          <w:spacing w:val="-15"/>
        </w:rPr>
        <w:t> </w:t>
      </w:r>
      <w:r>
        <w:rPr/>
        <w:t>o</w:t>
      </w:r>
      <w:r>
        <w:rPr>
          <w:spacing w:val="-10"/>
        </w:rPr>
        <w:t> </w:t>
      </w:r>
      <w:r>
        <w:rPr/>
        <w:t>Guandu</w:t>
      </w:r>
      <w:r>
        <w:rPr>
          <w:spacing w:val="-10"/>
        </w:rPr>
        <w:t> </w:t>
      </w:r>
      <w:r>
        <w:rPr/>
        <w:t>apresenta</w:t>
      </w:r>
      <w:r>
        <w:rPr>
          <w:spacing w:val="-11"/>
        </w:rPr>
        <w:t> </w:t>
      </w:r>
      <w:r>
        <w:rPr/>
        <w:t>como</w:t>
      </w:r>
      <w:r>
        <w:rPr>
          <w:spacing w:val="-5"/>
        </w:rPr>
        <w:t> </w:t>
      </w:r>
      <w:r>
        <w:rPr/>
        <w:t>característica sistema radicular agressivo e profundo, atuando no rompimento de camadas compactadas do solo, possuindo bom desenvolvimento em solos de reduzida fertilidade (SILVA, 2016), além de</w:t>
      </w:r>
      <w:r>
        <w:rPr>
          <w:spacing w:val="-14"/>
        </w:rPr>
        <w:t> </w:t>
      </w:r>
      <w:r>
        <w:rPr/>
        <w:t>ser</w:t>
      </w:r>
      <w:r>
        <w:rPr>
          <w:spacing w:val="-8"/>
        </w:rPr>
        <w:t> </w:t>
      </w:r>
      <w:r>
        <w:rPr/>
        <w:t>capaz</w:t>
      </w:r>
      <w:r>
        <w:rPr>
          <w:spacing w:val="-11"/>
        </w:rPr>
        <w:t> </w:t>
      </w:r>
      <w:r>
        <w:rPr/>
        <w:t>de</w:t>
      </w:r>
      <w:r>
        <w:rPr>
          <w:spacing w:val="-11"/>
        </w:rPr>
        <w:t> </w:t>
      </w:r>
      <w:r>
        <w:rPr/>
        <w:t>se</w:t>
      </w:r>
      <w:r>
        <w:rPr>
          <w:spacing w:val="-11"/>
        </w:rPr>
        <w:t> </w:t>
      </w:r>
      <w:r>
        <w:rPr/>
        <w:t>desenvolver</w:t>
      </w:r>
      <w:r>
        <w:rPr>
          <w:spacing w:val="-8"/>
        </w:rPr>
        <w:t> </w:t>
      </w:r>
      <w:r>
        <w:rPr/>
        <w:t>em</w:t>
      </w:r>
      <w:r>
        <w:rPr>
          <w:spacing w:val="-14"/>
        </w:rPr>
        <w:t> </w:t>
      </w:r>
      <w:r>
        <w:rPr/>
        <w:t>solos</w:t>
      </w:r>
      <w:r>
        <w:rPr>
          <w:spacing w:val="-12"/>
        </w:rPr>
        <w:t> </w:t>
      </w:r>
      <w:r>
        <w:rPr/>
        <w:t>com</w:t>
      </w:r>
      <w:r>
        <w:rPr>
          <w:spacing w:val="-15"/>
        </w:rPr>
        <w:t> </w:t>
      </w:r>
      <w:r>
        <w:rPr/>
        <w:t>tendência</w:t>
      </w:r>
      <w:r>
        <w:rPr>
          <w:spacing w:val="-11"/>
        </w:rPr>
        <w:t> </w:t>
      </w:r>
      <w:r>
        <w:rPr/>
        <w:t>em</w:t>
      </w:r>
      <w:r>
        <w:rPr>
          <w:spacing w:val="-9"/>
        </w:rPr>
        <w:t> </w:t>
      </w:r>
      <w:r>
        <w:rPr/>
        <w:t>formar</w:t>
      </w:r>
      <w:r>
        <w:rPr>
          <w:spacing w:val="-8"/>
        </w:rPr>
        <w:t> </w:t>
      </w:r>
      <w:r>
        <w:rPr/>
        <w:t>crosta</w:t>
      </w:r>
      <w:r>
        <w:rPr>
          <w:spacing w:val="-15"/>
        </w:rPr>
        <w:t> </w:t>
      </w:r>
      <w:r>
        <w:rPr/>
        <w:t>na</w:t>
      </w:r>
      <w:r>
        <w:rPr>
          <w:spacing w:val="-11"/>
        </w:rPr>
        <w:t> </w:t>
      </w:r>
      <w:r>
        <w:rPr/>
        <w:t>superfície</w:t>
      </w:r>
      <w:r>
        <w:rPr>
          <w:spacing w:val="-11"/>
        </w:rPr>
        <w:t> </w:t>
      </w:r>
      <w:r>
        <w:rPr/>
        <w:t>e</w:t>
      </w:r>
      <w:r>
        <w:rPr>
          <w:spacing w:val="-11"/>
        </w:rPr>
        <w:t> </w:t>
      </w:r>
      <w:r>
        <w:rPr/>
        <w:t>possuir um</w:t>
      </w:r>
      <w:r>
        <w:rPr>
          <w:spacing w:val="-10"/>
        </w:rPr>
        <w:t> </w:t>
      </w:r>
      <w:r>
        <w:rPr/>
        <w:t>bom</w:t>
      </w:r>
      <w:r>
        <w:rPr>
          <w:spacing w:val="-10"/>
        </w:rPr>
        <w:t> </w:t>
      </w:r>
      <w:r>
        <w:rPr/>
        <w:t>potencial</w:t>
      </w:r>
      <w:r>
        <w:rPr>
          <w:spacing w:val="-6"/>
        </w:rPr>
        <w:t> </w:t>
      </w:r>
      <w:r>
        <w:rPr/>
        <w:t>na</w:t>
      </w:r>
      <w:r>
        <w:rPr>
          <w:spacing w:val="-2"/>
        </w:rPr>
        <w:t> </w:t>
      </w:r>
      <w:r>
        <w:rPr/>
        <w:t>absorção</w:t>
      </w:r>
      <w:r>
        <w:rPr>
          <w:spacing w:val="-1"/>
        </w:rPr>
        <w:t> </w:t>
      </w:r>
      <w:r>
        <w:rPr/>
        <w:t>de</w:t>
      </w:r>
      <w:r>
        <w:rPr>
          <w:spacing w:val="-7"/>
        </w:rPr>
        <w:t> </w:t>
      </w:r>
      <w:r>
        <w:rPr/>
        <w:t>água</w:t>
      </w:r>
      <w:r>
        <w:rPr>
          <w:spacing w:val="-2"/>
        </w:rPr>
        <w:t> </w:t>
      </w:r>
      <w:r>
        <w:rPr/>
        <w:t>e</w:t>
      </w:r>
      <w:r>
        <w:rPr>
          <w:spacing w:val="-12"/>
        </w:rPr>
        <w:t> </w:t>
      </w:r>
      <w:r>
        <w:rPr/>
        <w:t>reciclagem</w:t>
      </w:r>
      <w:r>
        <w:rPr>
          <w:spacing w:val="-10"/>
        </w:rPr>
        <w:t> </w:t>
      </w:r>
      <w:r>
        <w:rPr/>
        <w:t>de</w:t>
      </w:r>
      <w:r>
        <w:rPr>
          <w:spacing w:val="-2"/>
        </w:rPr>
        <w:t> </w:t>
      </w:r>
      <w:r>
        <w:rPr/>
        <w:t>nutrientes</w:t>
      </w:r>
      <w:r>
        <w:rPr>
          <w:spacing w:val="-3"/>
        </w:rPr>
        <w:t> </w:t>
      </w:r>
      <w:r>
        <w:rPr/>
        <w:t>das</w:t>
      </w:r>
      <w:r>
        <w:rPr>
          <w:spacing w:val="-3"/>
        </w:rPr>
        <w:t> </w:t>
      </w:r>
      <w:r>
        <w:rPr/>
        <w:t>camadas mais</w:t>
      </w:r>
      <w:r>
        <w:rPr>
          <w:spacing w:val="-3"/>
        </w:rPr>
        <w:t> </w:t>
      </w:r>
      <w:r>
        <w:rPr/>
        <w:t>profundas (FARIAS </w:t>
      </w:r>
      <w:r>
        <w:rPr>
          <w:i/>
        </w:rPr>
        <w:t>et al., </w:t>
      </w:r>
      <w:r>
        <w:rPr/>
        <w:t>2013). Fosu </w:t>
      </w:r>
      <w:r>
        <w:rPr>
          <w:i/>
        </w:rPr>
        <w:t>et al. </w:t>
      </w:r>
      <w:r>
        <w:rPr/>
        <w:t>(2004) avaliando a produção de milho em Gana observou um</w:t>
      </w:r>
      <w:r>
        <w:rPr>
          <w:spacing w:val="-6"/>
        </w:rPr>
        <w:t> </w:t>
      </w:r>
      <w:r>
        <w:rPr/>
        <w:t>aumento de duas a quatro vezes na produtividade do milho quando cultivado sob</w:t>
      </w:r>
      <w:r>
        <w:rPr>
          <w:spacing w:val="-1"/>
        </w:rPr>
        <w:t> </w:t>
      </w:r>
      <w:r>
        <w:rPr/>
        <w:t>resíduos de leguminosas, corroborando com os resultados encontrados neste estudo.</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7" w:firstLine="710"/>
        <w:jc w:val="both"/>
      </w:pPr>
      <w:r>
        <w:rPr/>
        <w:t>De modo semelhante o sistema de manejo do solo que apresentou as espigas mais pesadas, foi</w:t>
      </w:r>
      <w:r>
        <w:rPr>
          <w:spacing w:val="-15"/>
        </w:rPr>
        <w:t> </w:t>
      </w:r>
      <w:r>
        <w:rPr/>
        <w:t>o</w:t>
      </w:r>
      <w:r>
        <w:rPr>
          <w:spacing w:val="-12"/>
        </w:rPr>
        <w:t> </w:t>
      </w:r>
      <w:r>
        <w:rPr/>
        <w:t>PD</w:t>
      </w:r>
      <w:r>
        <w:rPr>
          <w:spacing w:val="-12"/>
        </w:rPr>
        <w:t> </w:t>
      </w:r>
      <w:r>
        <w:rPr/>
        <w:t>(10.</w:t>
      </w:r>
      <w:r>
        <w:rPr>
          <w:spacing w:val="-9"/>
        </w:rPr>
        <w:t> </w:t>
      </w:r>
      <w:r>
        <w:rPr/>
        <w:t>262</w:t>
      </w:r>
      <w:r>
        <w:rPr>
          <w:spacing w:val="-12"/>
        </w:rPr>
        <w:t> </w:t>
      </w:r>
      <w:r>
        <w:rPr/>
        <w:t>kg.</w:t>
      </w:r>
      <w:r>
        <w:rPr>
          <w:spacing w:val="-9"/>
        </w:rPr>
        <w:t> </w:t>
      </w:r>
      <w:r>
        <w:rPr/>
        <w:t>ha</w:t>
      </w:r>
      <w:r>
        <w:rPr>
          <w:vertAlign w:val="superscript"/>
        </w:rPr>
        <w:t>-1</w:t>
      </w:r>
      <w:r>
        <w:rPr>
          <w:vertAlign w:val="baseline"/>
        </w:rPr>
        <w:t>)</w:t>
      </w:r>
      <w:r>
        <w:rPr>
          <w:spacing w:val="-5"/>
          <w:vertAlign w:val="baseline"/>
        </w:rPr>
        <w:t> </w:t>
      </w:r>
      <w:r>
        <w:rPr>
          <w:vertAlign w:val="baseline"/>
        </w:rPr>
        <w:t>que</w:t>
      </w:r>
      <w:r>
        <w:rPr>
          <w:spacing w:val="-8"/>
          <w:vertAlign w:val="baseline"/>
        </w:rPr>
        <w:t> </w:t>
      </w:r>
      <w:r>
        <w:rPr>
          <w:vertAlign w:val="baseline"/>
        </w:rPr>
        <w:t>diferiu</w:t>
      </w:r>
      <w:r>
        <w:rPr>
          <w:spacing w:val="-7"/>
          <w:vertAlign w:val="baseline"/>
        </w:rPr>
        <w:t> </w:t>
      </w:r>
      <w:r>
        <w:rPr>
          <w:vertAlign w:val="baseline"/>
        </w:rPr>
        <w:t>estatisticamente</w:t>
      </w:r>
      <w:r>
        <w:rPr>
          <w:spacing w:val="-8"/>
          <w:vertAlign w:val="baseline"/>
        </w:rPr>
        <w:t> </w:t>
      </w:r>
      <w:r>
        <w:rPr>
          <w:vertAlign w:val="baseline"/>
        </w:rPr>
        <w:t>do</w:t>
      </w:r>
      <w:r>
        <w:rPr>
          <w:spacing w:val="-7"/>
          <w:vertAlign w:val="baseline"/>
        </w:rPr>
        <w:t> </w:t>
      </w:r>
      <w:r>
        <w:rPr>
          <w:vertAlign w:val="baseline"/>
        </w:rPr>
        <w:t>CM</w:t>
      </w:r>
      <w:r>
        <w:rPr>
          <w:spacing w:val="-14"/>
          <w:vertAlign w:val="baseline"/>
        </w:rPr>
        <w:t> </w:t>
      </w:r>
      <w:r>
        <w:rPr>
          <w:vertAlign w:val="baseline"/>
        </w:rPr>
        <w:t>e</w:t>
      </w:r>
      <w:r>
        <w:rPr>
          <w:spacing w:val="-8"/>
          <w:vertAlign w:val="baseline"/>
        </w:rPr>
        <w:t> </w:t>
      </w:r>
      <w:r>
        <w:rPr>
          <w:vertAlign w:val="baseline"/>
        </w:rPr>
        <w:t>CC,</w:t>
      </w:r>
      <w:r>
        <w:rPr>
          <w:spacing w:val="-9"/>
          <w:vertAlign w:val="baseline"/>
        </w:rPr>
        <w:t> </w:t>
      </w:r>
      <w:r>
        <w:rPr>
          <w:vertAlign w:val="baseline"/>
        </w:rPr>
        <w:t>que</w:t>
      </w:r>
      <w:r>
        <w:rPr>
          <w:spacing w:val="-13"/>
          <w:vertAlign w:val="baseline"/>
        </w:rPr>
        <w:t> </w:t>
      </w:r>
      <w:r>
        <w:rPr>
          <w:vertAlign w:val="baseline"/>
        </w:rPr>
        <w:t>apresentaram uma redução média de 39,00 % do peso das espigas (Tabela 3.1). No PD a</w:t>
      </w:r>
      <w:r>
        <w:rPr>
          <w:spacing w:val="-2"/>
          <w:vertAlign w:val="baseline"/>
        </w:rPr>
        <w:t> </w:t>
      </w:r>
      <w:r>
        <w:rPr>
          <w:vertAlign w:val="baseline"/>
        </w:rPr>
        <w:t>planta antecedente que conferiu maior peso as espigas foi o Guandu (11.246 kg. ha</w:t>
      </w:r>
      <w:r>
        <w:rPr>
          <w:vertAlign w:val="superscript"/>
        </w:rPr>
        <w:t>-1</w:t>
      </w:r>
      <w:r>
        <w:rPr>
          <w:vertAlign w:val="baseline"/>
        </w:rPr>
        <w:t>). Neste sistema foram observadas</w:t>
      </w:r>
      <w:r>
        <w:rPr>
          <w:spacing w:val="-4"/>
          <w:vertAlign w:val="baseline"/>
        </w:rPr>
        <w:t> </w:t>
      </w:r>
      <w:r>
        <w:rPr>
          <w:vertAlign w:val="baseline"/>
        </w:rPr>
        <w:t>as</w:t>
      </w:r>
      <w:r>
        <w:rPr>
          <w:spacing w:val="-4"/>
          <w:vertAlign w:val="baseline"/>
        </w:rPr>
        <w:t> </w:t>
      </w:r>
      <w:r>
        <w:rPr>
          <w:vertAlign w:val="baseline"/>
        </w:rPr>
        <w:t>espigas mais</w:t>
      </w:r>
      <w:r>
        <w:rPr>
          <w:spacing w:val="-4"/>
          <w:vertAlign w:val="baseline"/>
        </w:rPr>
        <w:t> </w:t>
      </w:r>
      <w:r>
        <w:rPr>
          <w:vertAlign w:val="baseline"/>
        </w:rPr>
        <w:t>pesadas</w:t>
      </w:r>
      <w:r>
        <w:rPr>
          <w:spacing w:val="-4"/>
          <w:vertAlign w:val="baseline"/>
        </w:rPr>
        <w:t> </w:t>
      </w:r>
      <w:r>
        <w:rPr>
          <w:vertAlign w:val="baseline"/>
        </w:rPr>
        <w:t>paras</w:t>
      </w:r>
      <w:r>
        <w:rPr>
          <w:spacing w:val="-4"/>
          <w:vertAlign w:val="baseline"/>
        </w:rPr>
        <w:t> </w:t>
      </w:r>
      <w:r>
        <w:rPr>
          <w:vertAlign w:val="baseline"/>
        </w:rPr>
        <w:t>todas</w:t>
      </w:r>
      <w:r>
        <w:rPr>
          <w:spacing w:val="-4"/>
          <w:vertAlign w:val="baseline"/>
        </w:rPr>
        <w:t> </w:t>
      </w:r>
      <w:r>
        <w:rPr>
          <w:vertAlign w:val="baseline"/>
        </w:rPr>
        <w:t>as</w:t>
      </w:r>
      <w:r>
        <w:rPr>
          <w:spacing w:val="-4"/>
          <w:vertAlign w:val="baseline"/>
        </w:rPr>
        <w:t> </w:t>
      </w:r>
      <w:r>
        <w:rPr>
          <w:vertAlign w:val="baseline"/>
        </w:rPr>
        <w:t>plantas</w:t>
      </w:r>
      <w:r>
        <w:rPr>
          <w:spacing w:val="-4"/>
          <w:vertAlign w:val="baseline"/>
        </w:rPr>
        <w:t> </w:t>
      </w:r>
      <w:r>
        <w:rPr>
          <w:vertAlign w:val="baseline"/>
        </w:rPr>
        <w:t>antecedentes, quando comparado ao seu desempenho nos demais sistemas de manejo do solo (Tabela 3.1). No CM a planta antecedente</w:t>
      </w:r>
      <w:r>
        <w:rPr>
          <w:spacing w:val="-2"/>
          <w:vertAlign w:val="baseline"/>
        </w:rPr>
        <w:t> </w:t>
      </w:r>
      <w:r>
        <w:rPr>
          <w:vertAlign w:val="baseline"/>
        </w:rPr>
        <w:t>Caupí</w:t>
      </w:r>
      <w:r>
        <w:rPr>
          <w:spacing w:val="-10"/>
          <w:vertAlign w:val="baseline"/>
        </w:rPr>
        <w:t> </w:t>
      </w:r>
      <w:r>
        <w:rPr>
          <w:vertAlign w:val="baseline"/>
        </w:rPr>
        <w:t>(7.470</w:t>
      </w:r>
      <w:r>
        <w:rPr>
          <w:spacing w:val="-1"/>
          <w:vertAlign w:val="baseline"/>
        </w:rPr>
        <w:t> </w:t>
      </w:r>
      <w:r>
        <w:rPr>
          <w:vertAlign w:val="baseline"/>
        </w:rPr>
        <w:t>kg.</w:t>
      </w:r>
      <w:r>
        <w:rPr>
          <w:spacing w:val="-4"/>
          <w:vertAlign w:val="baseline"/>
        </w:rPr>
        <w:t> </w:t>
      </w:r>
      <w:r>
        <w:rPr>
          <w:vertAlign w:val="baseline"/>
        </w:rPr>
        <w:t>ha</w:t>
      </w:r>
      <w:r>
        <w:rPr>
          <w:vertAlign w:val="superscript"/>
        </w:rPr>
        <w:t>-1</w:t>
      </w:r>
      <w:r>
        <w:rPr>
          <w:vertAlign w:val="baseline"/>
        </w:rPr>
        <w:t>)</w:t>
      </w:r>
      <w:r>
        <w:rPr>
          <w:spacing w:val="-1"/>
          <w:vertAlign w:val="baseline"/>
        </w:rPr>
        <w:t> </w:t>
      </w:r>
      <w:r>
        <w:rPr>
          <w:vertAlign w:val="baseline"/>
        </w:rPr>
        <w:t>e</w:t>
      </w:r>
      <w:r>
        <w:rPr>
          <w:spacing w:val="-7"/>
          <w:vertAlign w:val="baseline"/>
        </w:rPr>
        <w:t> </w:t>
      </w:r>
      <w:r>
        <w:rPr>
          <w:vertAlign w:val="baseline"/>
        </w:rPr>
        <w:t>no</w:t>
      </w:r>
      <w:r>
        <w:rPr>
          <w:spacing w:val="-1"/>
          <w:vertAlign w:val="baseline"/>
        </w:rPr>
        <w:t> </w:t>
      </w:r>
      <w:r>
        <w:rPr>
          <w:vertAlign w:val="baseline"/>
        </w:rPr>
        <w:t>CC</w:t>
      </w:r>
      <w:r>
        <w:rPr>
          <w:spacing w:val="-8"/>
          <w:vertAlign w:val="baseline"/>
        </w:rPr>
        <w:t> </w:t>
      </w:r>
      <w:r>
        <w:rPr>
          <w:vertAlign w:val="baseline"/>
        </w:rPr>
        <w:t>o</w:t>
      </w:r>
      <w:r>
        <w:rPr>
          <w:spacing w:val="-1"/>
          <w:vertAlign w:val="baseline"/>
        </w:rPr>
        <w:t> </w:t>
      </w:r>
      <w:r>
        <w:rPr>
          <w:vertAlign w:val="baseline"/>
        </w:rPr>
        <w:t>Guandu</w:t>
      </w:r>
      <w:r>
        <w:rPr>
          <w:spacing w:val="-2"/>
          <w:vertAlign w:val="baseline"/>
        </w:rPr>
        <w:t> </w:t>
      </w:r>
      <w:r>
        <w:rPr>
          <w:vertAlign w:val="baseline"/>
        </w:rPr>
        <w:t>(7.859</w:t>
      </w:r>
      <w:r>
        <w:rPr>
          <w:spacing w:val="-6"/>
          <w:vertAlign w:val="baseline"/>
        </w:rPr>
        <w:t> </w:t>
      </w:r>
      <w:r>
        <w:rPr>
          <w:vertAlign w:val="baseline"/>
        </w:rPr>
        <w:t>kg.</w:t>
      </w:r>
      <w:r>
        <w:rPr>
          <w:spacing w:val="-4"/>
          <w:vertAlign w:val="baseline"/>
        </w:rPr>
        <w:t> </w:t>
      </w:r>
      <w:r>
        <w:rPr>
          <w:vertAlign w:val="baseline"/>
        </w:rPr>
        <w:t>ha</w:t>
      </w:r>
      <w:r>
        <w:rPr>
          <w:vertAlign w:val="superscript"/>
        </w:rPr>
        <w:t>-1</w:t>
      </w:r>
      <w:r>
        <w:rPr>
          <w:vertAlign w:val="baseline"/>
        </w:rPr>
        <w:t>)</w:t>
      </w:r>
      <w:r>
        <w:rPr>
          <w:spacing w:val="-1"/>
          <w:vertAlign w:val="baseline"/>
        </w:rPr>
        <w:t> </w:t>
      </w:r>
      <w:r>
        <w:rPr>
          <w:vertAlign w:val="baseline"/>
        </w:rPr>
        <w:t>foram</w:t>
      </w:r>
      <w:r>
        <w:rPr>
          <w:spacing w:val="-10"/>
          <w:vertAlign w:val="baseline"/>
        </w:rPr>
        <w:t> </w:t>
      </w:r>
      <w:r>
        <w:rPr>
          <w:vertAlign w:val="baseline"/>
        </w:rPr>
        <w:t>as</w:t>
      </w:r>
      <w:r>
        <w:rPr>
          <w:spacing w:val="-3"/>
          <w:vertAlign w:val="baseline"/>
        </w:rPr>
        <w:t> </w:t>
      </w:r>
      <w:r>
        <w:rPr>
          <w:vertAlign w:val="baseline"/>
        </w:rPr>
        <w:t>que</w:t>
      </w:r>
      <w:r>
        <w:rPr>
          <w:spacing w:val="-2"/>
          <w:vertAlign w:val="baseline"/>
        </w:rPr>
        <w:t> </w:t>
      </w:r>
      <w:r>
        <w:rPr>
          <w:vertAlign w:val="baseline"/>
        </w:rPr>
        <w:t>conferiram espigas mais pesadas.</w:t>
      </w:r>
    </w:p>
    <w:p>
      <w:pPr>
        <w:pStyle w:val="BodyText"/>
        <w:spacing w:line="360" w:lineRule="auto" w:before="1"/>
        <w:ind w:left="140" w:right="415" w:firstLine="710"/>
        <w:jc w:val="both"/>
      </w:pPr>
      <w:r>
        <w:rPr/>
        <w:t>O sistema de cultivo cujas espigas tiveram</w:t>
      </w:r>
      <w:r>
        <w:rPr>
          <w:spacing w:val="-1"/>
        </w:rPr>
        <w:t> </w:t>
      </w:r>
      <w:r>
        <w:rPr/>
        <w:t>o maior peso foi</w:t>
      </w:r>
      <w:r>
        <w:rPr>
          <w:spacing w:val="-1"/>
        </w:rPr>
        <w:t> </w:t>
      </w:r>
      <w:r>
        <w:rPr/>
        <w:t>o Guandu/PD (11.246 kg. ha</w:t>
      </w:r>
      <w:r>
        <w:rPr>
          <w:vertAlign w:val="superscript"/>
        </w:rPr>
        <w:t>-1</w:t>
      </w:r>
      <w:r>
        <w:rPr>
          <w:vertAlign w:val="baseline"/>
        </w:rPr>
        <w:t>),</w:t>
      </w:r>
      <w:r>
        <w:rPr>
          <w:spacing w:val="-6"/>
          <w:vertAlign w:val="baseline"/>
        </w:rPr>
        <w:t> </w:t>
      </w:r>
      <w:r>
        <w:rPr>
          <w:vertAlign w:val="baseline"/>
        </w:rPr>
        <w:t>seguido</w:t>
      </w:r>
      <w:r>
        <w:rPr>
          <w:spacing w:val="-3"/>
          <w:vertAlign w:val="baseline"/>
        </w:rPr>
        <w:t> </w:t>
      </w:r>
      <w:r>
        <w:rPr>
          <w:vertAlign w:val="baseline"/>
        </w:rPr>
        <w:t>de</w:t>
      </w:r>
      <w:r>
        <w:rPr>
          <w:spacing w:val="-13"/>
          <w:vertAlign w:val="baseline"/>
        </w:rPr>
        <w:t> </w:t>
      </w:r>
      <w:r>
        <w:rPr>
          <w:vertAlign w:val="baseline"/>
        </w:rPr>
        <w:t>Crotalária/PD</w:t>
      </w:r>
      <w:r>
        <w:rPr>
          <w:spacing w:val="-8"/>
          <w:vertAlign w:val="baseline"/>
        </w:rPr>
        <w:t> </w:t>
      </w:r>
      <w:r>
        <w:rPr>
          <w:vertAlign w:val="baseline"/>
        </w:rPr>
        <w:t>(10.475</w:t>
      </w:r>
      <w:r>
        <w:rPr>
          <w:spacing w:val="-8"/>
          <w:vertAlign w:val="baseline"/>
        </w:rPr>
        <w:t> </w:t>
      </w:r>
      <w:r>
        <w:rPr>
          <w:vertAlign w:val="baseline"/>
        </w:rPr>
        <w:t>kg.</w:t>
      </w:r>
      <w:r>
        <w:rPr>
          <w:spacing w:val="-10"/>
          <w:vertAlign w:val="baseline"/>
        </w:rPr>
        <w:t> </w:t>
      </w:r>
      <w:r>
        <w:rPr>
          <w:vertAlign w:val="baseline"/>
        </w:rPr>
        <w:t>ha</w:t>
      </w:r>
      <w:r>
        <w:rPr>
          <w:vertAlign w:val="superscript"/>
        </w:rPr>
        <w:t>-1</w:t>
      </w:r>
      <w:r>
        <w:rPr>
          <w:vertAlign w:val="baseline"/>
        </w:rPr>
        <w:t>)</w:t>
      </w:r>
      <w:r>
        <w:rPr>
          <w:spacing w:val="-6"/>
          <w:vertAlign w:val="baseline"/>
        </w:rPr>
        <w:t> </w:t>
      </w:r>
      <w:r>
        <w:rPr>
          <w:vertAlign w:val="baseline"/>
        </w:rPr>
        <w:t>(Tabela</w:t>
      </w:r>
      <w:r>
        <w:rPr>
          <w:spacing w:val="-9"/>
          <w:vertAlign w:val="baseline"/>
        </w:rPr>
        <w:t> </w:t>
      </w:r>
      <w:r>
        <w:rPr>
          <w:vertAlign w:val="baseline"/>
        </w:rPr>
        <w:t>3.1).</w:t>
      </w:r>
      <w:r>
        <w:rPr>
          <w:spacing w:val="-5"/>
          <w:vertAlign w:val="baseline"/>
        </w:rPr>
        <w:t> </w:t>
      </w:r>
      <w:r>
        <w:rPr>
          <w:vertAlign w:val="baseline"/>
        </w:rPr>
        <w:t>O</w:t>
      </w:r>
      <w:r>
        <w:rPr>
          <w:spacing w:val="-13"/>
          <w:vertAlign w:val="baseline"/>
        </w:rPr>
        <w:t> </w:t>
      </w:r>
      <w:r>
        <w:rPr>
          <w:vertAlign w:val="baseline"/>
        </w:rPr>
        <w:t>plantio</w:t>
      </w:r>
      <w:r>
        <w:rPr>
          <w:spacing w:val="40"/>
          <w:vertAlign w:val="baseline"/>
        </w:rPr>
        <w:t> </w:t>
      </w:r>
      <w:r>
        <w:rPr>
          <w:vertAlign w:val="baseline"/>
        </w:rPr>
        <w:t>de</w:t>
      </w:r>
      <w:r>
        <w:rPr>
          <w:spacing w:val="-13"/>
          <w:vertAlign w:val="baseline"/>
        </w:rPr>
        <w:t> </w:t>
      </w:r>
      <w:r>
        <w:rPr>
          <w:vertAlign w:val="baseline"/>
        </w:rPr>
        <w:t>leguminosas,</w:t>
      </w:r>
      <w:r>
        <w:rPr>
          <w:spacing w:val="-6"/>
          <w:vertAlign w:val="baseline"/>
        </w:rPr>
        <w:t> </w:t>
      </w:r>
      <w:r>
        <w:rPr>
          <w:vertAlign w:val="baseline"/>
        </w:rPr>
        <w:t>como o</w:t>
      </w:r>
      <w:r>
        <w:rPr>
          <w:spacing w:val="-1"/>
          <w:vertAlign w:val="baseline"/>
        </w:rPr>
        <w:t> </w:t>
      </w:r>
      <w:r>
        <w:rPr>
          <w:vertAlign w:val="baseline"/>
        </w:rPr>
        <w:t>Guandu</w:t>
      </w:r>
      <w:r>
        <w:rPr>
          <w:spacing w:val="-1"/>
          <w:vertAlign w:val="baseline"/>
        </w:rPr>
        <w:t> </w:t>
      </w:r>
      <w:r>
        <w:rPr>
          <w:vertAlign w:val="baseline"/>
        </w:rPr>
        <w:t>e</w:t>
      </w:r>
      <w:r>
        <w:rPr>
          <w:spacing w:val="-2"/>
          <w:vertAlign w:val="baseline"/>
        </w:rPr>
        <w:t> </w:t>
      </w:r>
      <w:r>
        <w:rPr>
          <w:vertAlign w:val="baseline"/>
        </w:rPr>
        <w:t>a</w:t>
      </w:r>
      <w:r>
        <w:rPr>
          <w:spacing w:val="-7"/>
          <w:vertAlign w:val="baseline"/>
        </w:rPr>
        <w:t> </w:t>
      </w:r>
      <w:r>
        <w:rPr>
          <w:vertAlign w:val="baseline"/>
        </w:rPr>
        <w:t>Crotalária, em</w:t>
      </w:r>
      <w:r>
        <w:rPr>
          <w:spacing w:val="-10"/>
          <w:vertAlign w:val="baseline"/>
        </w:rPr>
        <w:t> </w:t>
      </w:r>
      <w:r>
        <w:rPr>
          <w:vertAlign w:val="baseline"/>
        </w:rPr>
        <w:t>sistema</w:t>
      </w:r>
      <w:r>
        <w:rPr>
          <w:spacing w:val="-2"/>
          <w:vertAlign w:val="baseline"/>
        </w:rPr>
        <w:t> </w:t>
      </w:r>
      <w:r>
        <w:rPr>
          <w:vertAlign w:val="baseline"/>
        </w:rPr>
        <w:t>PD, além</w:t>
      </w:r>
      <w:r>
        <w:rPr>
          <w:spacing w:val="-10"/>
          <w:vertAlign w:val="baseline"/>
        </w:rPr>
        <w:t> </w:t>
      </w:r>
      <w:r>
        <w:rPr>
          <w:vertAlign w:val="baseline"/>
        </w:rPr>
        <w:t>de</w:t>
      </w:r>
      <w:r>
        <w:rPr>
          <w:spacing w:val="40"/>
          <w:vertAlign w:val="baseline"/>
        </w:rPr>
        <w:t> </w:t>
      </w:r>
      <w:r>
        <w:rPr>
          <w:vertAlign w:val="baseline"/>
        </w:rPr>
        <w:t>favorecer</w:t>
      </w:r>
      <w:r>
        <w:rPr>
          <w:spacing w:val="-4"/>
          <w:vertAlign w:val="baseline"/>
        </w:rPr>
        <w:t> </w:t>
      </w:r>
      <w:r>
        <w:rPr>
          <w:vertAlign w:val="baseline"/>
        </w:rPr>
        <w:t>o</w:t>
      </w:r>
      <w:r>
        <w:rPr>
          <w:spacing w:val="-1"/>
          <w:vertAlign w:val="baseline"/>
        </w:rPr>
        <w:t> </w:t>
      </w:r>
      <w:r>
        <w:rPr>
          <w:vertAlign w:val="baseline"/>
        </w:rPr>
        <w:t>aumento do</w:t>
      </w:r>
      <w:r>
        <w:rPr>
          <w:spacing w:val="-1"/>
          <w:vertAlign w:val="baseline"/>
        </w:rPr>
        <w:t> </w:t>
      </w:r>
      <w:r>
        <w:rPr>
          <w:vertAlign w:val="baseline"/>
        </w:rPr>
        <w:t>aporte</w:t>
      </w:r>
      <w:r>
        <w:rPr>
          <w:spacing w:val="-7"/>
          <w:vertAlign w:val="baseline"/>
        </w:rPr>
        <w:t> </w:t>
      </w:r>
      <w:r>
        <w:rPr>
          <w:vertAlign w:val="baseline"/>
        </w:rPr>
        <w:t>de</w:t>
      </w:r>
      <w:r>
        <w:rPr>
          <w:spacing w:val="-7"/>
          <w:vertAlign w:val="baseline"/>
        </w:rPr>
        <w:t> </w:t>
      </w:r>
      <w:r>
        <w:rPr>
          <w:vertAlign w:val="baseline"/>
        </w:rPr>
        <w:t>N</w:t>
      </w:r>
      <w:r>
        <w:rPr>
          <w:spacing w:val="-7"/>
          <w:vertAlign w:val="baseline"/>
        </w:rPr>
        <w:t> </w:t>
      </w:r>
      <w:r>
        <w:rPr>
          <w:vertAlign w:val="baseline"/>
        </w:rPr>
        <w:t>ao</w:t>
      </w:r>
      <w:r>
        <w:rPr>
          <w:spacing w:val="-1"/>
          <w:vertAlign w:val="baseline"/>
        </w:rPr>
        <w:t> </w:t>
      </w:r>
      <w:r>
        <w:rPr>
          <w:vertAlign w:val="baseline"/>
        </w:rPr>
        <w:t>solo, nutriente exigido em grande quantidade pelo milho (COLLIER </w:t>
      </w:r>
      <w:r>
        <w:rPr>
          <w:i/>
          <w:vertAlign w:val="baseline"/>
        </w:rPr>
        <w:t>et al., </w:t>
      </w:r>
      <w:r>
        <w:rPr>
          <w:vertAlign w:val="baseline"/>
        </w:rPr>
        <w:t>2011), produzem biomassa</w:t>
      </w:r>
      <w:r>
        <w:rPr>
          <w:spacing w:val="-7"/>
          <w:vertAlign w:val="baseline"/>
        </w:rPr>
        <w:t> </w:t>
      </w:r>
      <w:r>
        <w:rPr>
          <w:vertAlign w:val="baseline"/>
        </w:rPr>
        <w:t>rica</w:t>
      </w:r>
      <w:r>
        <w:rPr>
          <w:spacing w:val="-7"/>
          <w:vertAlign w:val="baseline"/>
        </w:rPr>
        <w:t> </w:t>
      </w:r>
      <w:r>
        <w:rPr>
          <w:vertAlign w:val="baseline"/>
        </w:rPr>
        <w:t>em</w:t>
      </w:r>
      <w:r>
        <w:rPr>
          <w:spacing w:val="-15"/>
          <w:vertAlign w:val="baseline"/>
        </w:rPr>
        <w:t> </w:t>
      </w:r>
      <w:r>
        <w:rPr>
          <w:vertAlign w:val="baseline"/>
        </w:rPr>
        <w:t>P,</w:t>
      </w:r>
      <w:r>
        <w:rPr>
          <w:spacing w:val="-4"/>
          <w:vertAlign w:val="baseline"/>
        </w:rPr>
        <w:t> </w:t>
      </w:r>
      <w:r>
        <w:rPr>
          <w:vertAlign w:val="baseline"/>
        </w:rPr>
        <w:t>K</w:t>
      </w:r>
      <w:r>
        <w:rPr>
          <w:spacing w:val="-11"/>
          <w:vertAlign w:val="baseline"/>
        </w:rPr>
        <w:t> </w:t>
      </w:r>
      <w:r>
        <w:rPr>
          <w:vertAlign w:val="baseline"/>
        </w:rPr>
        <w:t>e</w:t>
      </w:r>
      <w:r>
        <w:rPr>
          <w:spacing w:val="-7"/>
          <w:vertAlign w:val="baseline"/>
        </w:rPr>
        <w:t> </w:t>
      </w:r>
      <w:r>
        <w:rPr>
          <w:vertAlign w:val="baseline"/>
        </w:rPr>
        <w:t>Ca</w:t>
      </w:r>
      <w:r>
        <w:rPr>
          <w:spacing w:val="-7"/>
          <w:vertAlign w:val="baseline"/>
        </w:rPr>
        <w:t> </w:t>
      </w:r>
      <w:r>
        <w:rPr>
          <w:vertAlign w:val="baseline"/>
        </w:rPr>
        <w:t>e</w:t>
      </w:r>
      <w:r>
        <w:rPr>
          <w:spacing w:val="-12"/>
          <w:vertAlign w:val="baseline"/>
        </w:rPr>
        <w:t> </w:t>
      </w:r>
      <w:r>
        <w:rPr>
          <w:vertAlign w:val="baseline"/>
        </w:rPr>
        <w:t>sistema</w:t>
      </w:r>
      <w:r>
        <w:rPr>
          <w:spacing w:val="-7"/>
          <w:vertAlign w:val="baseline"/>
        </w:rPr>
        <w:t> </w:t>
      </w:r>
      <w:r>
        <w:rPr>
          <w:vertAlign w:val="baseline"/>
        </w:rPr>
        <w:t>radicular</w:t>
      </w:r>
      <w:r>
        <w:rPr>
          <w:spacing w:val="-4"/>
          <w:vertAlign w:val="baseline"/>
        </w:rPr>
        <w:t> </w:t>
      </w:r>
      <w:r>
        <w:rPr>
          <w:vertAlign w:val="baseline"/>
        </w:rPr>
        <w:t>ramificado</w:t>
      </w:r>
      <w:r>
        <w:rPr>
          <w:spacing w:val="-2"/>
          <w:vertAlign w:val="baseline"/>
        </w:rPr>
        <w:t> </w:t>
      </w:r>
      <w:r>
        <w:rPr>
          <w:vertAlign w:val="baseline"/>
        </w:rPr>
        <w:t>e</w:t>
      </w:r>
      <w:r>
        <w:rPr>
          <w:spacing w:val="-12"/>
          <w:vertAlign w:val="baseline"/>
        </w:rPr>
        <w:t> </w:t>
      </w:r>
      <w:r>
        <w:rPr>
          <w:vertAlign w:val="baseline"/>
        </w:rPr>
        <w:t>profundo,</w:t>
      </w:r>
      <w:r>
        <w:rPr>
          <w:spacing w:val="-13"/>
          <w:vertAlign w:val="baseline"/>
        </w:rPr>
        <w:t> </w:t>
      </w:r>
      <w:r>
        <w:rPr>
          <w:vertAlign w:val="baseline"/>
        </w:rPr>
        <w:t>o</w:t>
      </w:r>
      <w:r>
        <w:rPr>
          <w:spacing w:val="-2"/>
          <w:vertAlign w:val="baseline"/>
        </w:rPr>
        <w:t> </w:t>
      </w:r>
      <w:r>
        <w:rPr>
          <w:vertAlign w:val="baseline"/>
        </w:rPr>
        <w:t>que</w:t>
      </w:r>
      <w:r>
        <w:rPr>
          <w:spacing w:val="-12"/>
          <w:vertAlign w:val="baseline"/>
        </w:rPr>
        <w:t> </w:t>
      </w:r>
      <w:r>
        <w:rPr>
          <w:vertAlign w:val="baseline"/>
        </w:rPr>
        <w:t>facilita</w:t>
      </w:r>
      <w:r>
        <w:rPr>
          <w:spacing w:val="-7"/>
          <w:vertAlign w:val="baseline"/>
        </w:rPr>
        <w:t> </w:t>
      </w:r>
      <w:r>
        <w:rPr>
          <w:vertAlign w:val="baseline"/>
        </w:rPr>
        <w:t>a</w:t>
      </w:r>
      <w:r>
        <w:rPr>
          <w:spacing w:val="-7"/>
          <w:vertAlign w:val="baseline"/>
        </w:rPr>
        <w:t> </w:t>
      </w:r>
      <w:r>
        <w:rPr>
          <w:vertAlign w:val="baseline"/>
        </w:rPr>
        <w:t>ciclagem de nutrientes disponíveis no solo (SILVA , 2016). Kappes </w:t>
      </w:r>
      <w:r>
        <w:rPr>
          <w:i/>
          <w:vertAlign w:val="baseline"/>
        </w:rPr>
        <w:t>et al. </w:t>
      </w:r>
      <w:r>
        <w:rPr>
          <w:vertAlign w:val="baseline"/>
        </w:rPr>
        <w:t>(2015) destaca que o cultivo do milho em sucessão à Crotalária proporciona maior produtividade, quando comparado ao milho em sucessão ao Milheto, corroborando com os dados encontrados.</w:t>
      </w:r>
    </w:p>
    <w:p>
      <w:pPr>
        <w:pStyle w:val="BodyText"/>
        <w:spacing w:before="143"/>
      </w:pPr>
    </w:p>
    <w:p>
      <w:pPr>
        <w:pStyle w:val="Heading3"/>
        <w:numPr>
          <w:ilvl w:val="2"/>
          <w:numId w:val="5"/>
        </w:numPr>
        <w:tabs>
          <w:tab w:pos="1392" w:val="left" w:leader="none"/>
        </w:tabs>
        <w:spacing w:line="240" w:lineRule="auto" w:before="0" w:after="0"/>
        <w:ind w:left="1392" w:right="0" w:hanging="541"/>
        <w:jc w:val="both"/>
      </w:pPr>
      <w:bookmarkStart w:name="_TOC_250022" w:id="32"/>
      <w:r>
        <w:rPr/>
        <w:t>Custo</w:t>
      </w:r>
      <w:r>
        <w:rPr>
          <w:spacing w:val="-2"/>
        </w:rPr>
        <w:t> </w:t>
      </w:r>
      <w:r>
        <w:rPr/>
        <w:t>Operacional</w:t>
      </w:r>
      <w:r>
        <w:rPr>
          <w:spacing w:val="-3"/>
        </w:rPr>
        <w:t> </w:t>
      </w:r>
      <w:r>
        <w:rPr/>
        <w:t>Efetivo</w:t>
      </w:r>
      <w:r>
        <w:rPr>
          <w:spacing w:val="-1"/>
        </w:rPr>
        <w:t> </w:t>
      </w:r>
      <w:r>
        <w:rPr/>
        <w:t>e</w:t>
      </w:r>
      <w:r>
        <w:rPr>
          <w:spacing w:val="-2"/>
        </w:rPr>
        <w:t> </w:t>
      </w:r>
      <w:bookmarkEnd w:id="32"/>
      <w:r>
        <w:rPr>
          <w:spacing w:val="-4"/>
        </w:rPr>
        <w:t>Total</w:t>
      </w:r>
    </w:p>
    <w:p>
      <w:pPr>
        <w:pStyle w:val="BodyText"/>
        <w:spacing w:line="360" w:lineRule="auto" w:before="137"/>
        <w:ind w:left="140" w:right="422" w:firstLine="710"/>
        <w:jc w:val="both"/>
      </w:pPr>
      <w:r>
        <w:rPr/>
        <w:t>Os valores das operações mecanizadas, manuais, insumos e outras despesas utilizadas para o cálculo dos custos operacionais do MV em sucessão à quatro plantas antecedentes (Milheto, Guandu, Crotalária e Caupí) estão apresentados na Tabela 3.2.</w:t>
      </w:r>
    </w:p>
    <w:p>
      <w:pPr>
        <w:pStyle w:val="BodyText"/>
        <w:spacing w:line="360" w:lineRule="auto"/>
        <w:ind w:left="140" w:right="422" w:firstLine="710"/>
        <w:jc w:val="both"/>
      </w:pPr>
      <w:r>
        <w:rPr/>
        <w:t>O COE da produção de MV, sem considerar o valor das sementes das plantas antecedentes e considerando apenas o manejo do solo adotado PD, CM ou CC, corresponde respectivamente a R$ 6.779,5/ha; R$ 7.152,41/ha e R$ 7.376,81/ha (Tabela 3.2). Assume-se assim,</w:t>
      </w:r>
      <w:r>
        <w:rPr>
          <w:spacing w:val="-1"/>
        </w:rPr>
        <w:t> </w:t>
      </w:r>
      <w:r>
        <w:rPr/>
        <w:t>que</w:t>
      </w:r>
      <w:r>
        <w:rPr>
          <w:spacing w:val="-4"/>
        </w:rPr>
        <w:t> </w:t>
      </w:r>
      <w:r>
        <w:rPr/>
        <w:t>a</w:t>
      </w:r>
      <w:r>
        <w:rPr>
          <w:spacing w:val="-4"/>
        </w:rPr>
        <w:t> </w:t>
      </w:r>
      <w:r>
        <w:rPr/>
        <w:t>diminuição da</w:t>
      </w:r>
      <w:r>
        <w:rPr>
          <w:spacing w:val="-4"/>
        </w:rPr>
        <w:t> </w:t>
      </w:r>
      <w:r>
        <w:rPr/>
        <w:t>quantidade</w:t>
      </w:r>
      <w:r>
        <w:rPr>
          <w:spacing w:val="-4"/>
        </w:rPr>
        <w:t> </w:t>
      </w:r>
      <w:r>
        <w:rPr/>
        <w:t>de</w:t>
      </w:r>
      <w:r>
        <w:rPr>
          <w:spacing w:val="-4"/>
        </w:rPr>
        <w:t> </w:t>
      </w:r>
      <w:r>
        <w:rPr/>
        <w:t>operações</w:t>
      </w:r>
      <w:r>
        <w:rPr>
          <w:spacing w:val="-1"/>
        </w:rPr>
        <w:t> </w:t>
      </w:r>
      <w:r>
        <w:rPr/>
        <w:t>mecanizadas</w:t>
      </w:r>
      <w:r>
        <w:rPr>
          <w:spacing w:val="-1"/>
        </w:rPr>
        <w:t> </w:t>
      </w:r>
      <w:r>
        <w:rPr/>
        <w:t>impacta</w:t>
      </w:r>
      <w:r>
        <w:rPr>
          <w:spacing w:val="-4"/>
        </w:rPr>
        <w:t> </w:t>
      </w:r>
      <w:r>
        <w:rPr/>
        <w:t>diretamente</w:t>
      </w:r>
      <w:r>
        <w:rPr>
          <w:spacing w:val="-9"/>
        </w:rPr>
        <w:t> </w:t>
      </w:r>
      <w:r>
        <w:rPr/>
        <w:t>o custo do processo produtivo, elevando em</w:t>
      </w:r>
      <w:r>
        <w:rPr>
          <w:spacing w:val="-7"/>
        </w:rPr>
        <w:t> </w:t>
      </w:r>
      <w:r>
        <w:rPr/>
        <w:t>113,92 % e 76,90 %</w:t>
      </w:r>
      <w:r>
        <w:rPr>
          <w:spacing w:val="-5"/>
        </w:rPr>
        <w:t> </w:t>
      </w:r>
      <w:r>
        <w:rPr/>
        <w:t>o custo com</w:t>
      </w:r>
      <w:r>
        <w:rPr>
          <w:spacing w:val="-7"/>
        </w:rPr>
        <w:t> </w:t>
      </w:r>
      <w:r>
        <w:rPr/>
        <w:t>operações mecanizadas no CC e CM respectivamente, quando comparados ao PD.</w:t>
      </w:r>
    </w:p>
    <w:p>
      <w:pPr>
        <w:pStyle w:val="BodyText"/>
        <w:spacing w:line="360" w:lineRule="auto"/>
        <w:ind w:left="140" w:right="419" w:firstLine="710"/>
        <w:jc w:val="both"/>
      </w:pPr>
      <w:r>
        <w:rPr/>
        <w:t>Dos desembolsos com COE (sem considerar o valor das sementes das plantas antecedentes</w:t>
      </w:r>
      <w:r>
        <w:rPr>
          <w:spacing w:val="-5"/>
        </w:rPr>
        <w:t> </w:t>
      </w:r>
      <w:r>
        <w:rPr/>
        <w:t>e</w:t>
      </w:r>
      <w:r>
        <w:rPr>
          <w:spacing w:val="-5"/>
        </w:rPr>
        <w:t> </w:t>
      </w:r>
      <w:r>
        <w:rPr/>
        <w:t>considerando apenas</w:t>
      </w:r>
      <w:r>
        <w:rPr>
          <w:spacing w:val="-5"/>
        </w:rPr>
        <w:t> </w:t>
      </w:r>
      <w:r>
        <w:rPr/>
        <w:t>o</w:t>
      </w:r>
      <w:r>
        <w:rPr>
          <w:spacing w:val="-4"/>
        </w:rPr>
        <w:t> </w:t>
      </w:r>
      <w:r>
        <w:rPr/>
        <w:t>manejo do solo adotado),</w:t>
      </w:r>
      <w:r>
        <w:rPr>
          <w:spacing w:val="-2"/>
        </w:rPr>
        <w:t> </w:t>
      </w:r>
      <w:r>
        <w:rPr/>
        <w:t>mais</w:t>
      </w:r>
      <w:r>
        <w:rPr>
          <w:spacing w:val="-5"/>
        </w:rPr>
        <w:t> </w:t>
      </w:r>
      <w:r>
        <w:rPr/>
        <w:t>de</w:t>
      </w:r>
      <w:r>
        <w:rPr>
          <w:spacing w:val="-5"/>
        </w:rPr>
        <w:t> </w:t>
      </w:r>
      <w:r>
        <w:rPr/>
        <w:t>63,00</w:t>
      </w:r>
      <w:r>
        <w:rPr>
          <w:spacing w:val="-8"/>
        </w:rPr>
        <w:t> </w:t>
      </w:r>
      <w:r>
        <w:rPr/>
        <w:t>%</w:t>
      </w:r>
      <w:r>
        <w:rPr>
          <w:spacing w:val="-6"/>
        </w:rPr>
        <w:t> </w:t>
      </w:r>
      <w:r>
        <w:rPr/>
        <w:t>(R$</w:t>
      </w:r>
      <w:r>
        <w:rPr>
          <w:spacing w:val="-8"/>
        </w:rPr>
        <w:t> </w:t>
      </w:r>
      <w:r>
        <w:rPr/>
        <w:t>4.106,99 a</w:t>
      </w:r>
      <w:r>
        <w:rPr>
          <w:spacing w:val="-14"/>
        </w:rPr>
        <w:t> </w:t>
      </w:r>
      <w:r>
        <w:rPr/>
        <w:t>R$</w:t>
      </w:r>
      <w:r>
        <w:rPr>
          <w:spacing w:val="-12"/>
        </w:rPr>
        <w:t> </w:t>
      </w:r>
      <w:r>
        <w:rPr/>
        <w:t>4.797,41)</w:t>
      </w:r>
      <w:r>
        <w:rPr>
          <w:spacing w:val="-14"/>
        </w:rPr>
        <w:t> </w:t>
      </w:r>
      <w:r>
        <w:rPr/>
        <w:t>é</w:t>
      </w:r>
      <w:r>
        <w:rPr>
          <w:spacing w:val="-15"/>
        </w:rPr>
        <w:t> </w:t>
      </w:r>
      <w:r>
        <w:rPr/>
        <w:t>oriundo</w:t>
      </w:r>
      <w:r>
        <w:rPr>
          <w:spacing w:val="-7"/>
        </w:rPr>
        <w:t> </w:t>
      </w:r>
      <w:r>
        <w:rPr/>
        <w:t>dos</w:t>
      </w:r>
      <w:r>
        <w:rPr>
          <w:spacing w:val="32"/>
        </w:rPr>
        <w:t> </w:t>
      </w:r>
      <w:r>
        <w:rPr/>
        <w:t>serviços</w:t>
      </w:r>
      <w:r>
        <w:rPr>
          <w:spacing w:val="-13"/>
        </w:rPr>
        <w:t> </w:t>
      </w:r>
      <w:r>
        <w:rPr/>
        <w:t>utilizados</w:t>
      </w:r>
      <w:r>
        <w:rPr>
          <w:spacing w:val="-13"/>
        </w:rPr>
        <w:t> </w:t>
      </w:r>
      <w:r>
        <w:rPr/>
        <w:t>(mão</w:t>
      </w:r>
      <w:r>
        <w:rPr>
          <w:spacing w:val="-7"/>
        </w:rPr>
        <w:t> </w:t>
      </w:r>
      <w:r>
        <w:rPr/>
        <w:t>de</w:t>
      </w:r>
      <w:r>
        <w:rPr>
          <w:spacing w:val="-15"/>
        </w:rPr>
        <w:t> </w:t>
      </w:r>
      <w:r>
        <w:rPr/>
        <w:t>obra</w:t>
      </w:r>
      <w:r>
        <w:rPr>
          <w:spacing w:val="-11"/>
        </w:rPr>
        <w:t> </w:t>
      </w:r>
      <w:r>
        <w:rPr/>
        <w:t>manual,</w:t>
      </w:r>
      <w:r>
        <w:rPr>
          <w:spacing w:val="-10"/>
        </w:rPr>
        <w:t> </w:t>
      </w:r>
      <w:r>
        <w:rPr/>
        <w:t>operações</w:t>
      </w:r>
      <w:r>
        <w:rPr>
          <w:spacing w:val="-13"/>
        </w:rPr>
        <w:t> </w:t>
      </w:r>
      <w:r>
        <w:rPr/>
        <w:t>mecanizadas, energia elétrica e análise de solo), ao passo que aproximadamente 37,00 % é decorrente da aquisição</w:t>
      </w:r>
      <w:r>
        <w:rPr>
          <w:spacing w:val="-15"/>
        </w:rPr>
        <w:t> </w:t>
      </w:r>
      <w:r>
        <w:rPr/>
        <w:t>de</w:t>
      </w:r>
      <w:r>
        <w:rPr>
          <w:spacing w:val="-15"/>
        </w:rPr>
        <w:t> </w:t>
      </w:r>
      <w:r>
        <w:rPr/>
        <w:t>insumos</w:t>
      </w:r>
      <w:r>
        <w:rPr>
          <w:spacing w:val="-15"/>
        </w:rPr>
        <w:t> </w:t>
      </w:r>
      <w:r>
        <w:rPr/>
        <w:t>(fertilizantes,</w:t>
      </w:r>
      <w:r>
        <w:rPr>
          <w:spacing w:val="-15"/>
        </w:rPr>
        <w:t> </w:t>
      </w:r>
      <w:r>
        <w:rPr/>
        <w:t>calcário,</w:t>
      </w:r>
      <w:r>
        <w:rPr>
          <w:spacing w:val="-15"/>
        </w:rPr>
        <w:t> </w:t>
      </w:r>
      <w:r>
        <w:rPr/>
        <w:t>herbicidas,</w:t>
      </w:r>
      <w:r>
        <w:rPr>
          <w:spacing w:val="-15"/>
        </w:rPr>
        <w:t> </w:t>
      </w:r>
      <w:r>
        <w:rPr/>
        <w:t>lagarticidas</w:t>
      </w:r>
      <w:r>
        <w:rPr>
          <w:spacing w:val="-15"/>
        </w:rPr>
        <w:t> </w:t>
      </w:r>
      <w:r>
        <w:rPr/>
        <w:t>e</w:t>
      </w:r>
      <w:r>
        <w:rPr>
          <w:spacing w:val="27"/>
        </w:rPr>
        <w:t> </w:t>
      </w:r>
      <w:r>
        <w:rPr/>
        <w:t>sementes</w:t>
      </w:r>
      <w:r>
        <w:rPr>
          <w:spacing w:val="-15"/>
        </w:rPr>
        <w:t> </w:t>
      </w:r>
      <w:r>
        <w:rPr/>
        <w:t>de</w:t>
      </w:r>
      <w:r>
        <w:rPr>
          <w:spacing w:val="-14"/>
        </w:rPr>
        <w:t> </w:t>
      </w:r>
      <w:r>
        <w:rPr/>
        <w:t>milho).</w:t>
      </w:r>
      <w:r>
        <w:rPr>
          <w:spacing w:val="-15"/>
        </w:rPr>
        <w:t> </w:t>
      </w:r>
      <w:r>
        <w:rPr/>
        <w:t>Este resultado</w:t>
      </w:r>
      <w:r>
        <w:rPr>
          <w:spacing w:val="-11"/>
        </w:rPr>
        <w:t> </w:t>
      </w:r>
      <w:r>
        <w:rPr/>
        <w:t>difere</w:t>
      </w:r>
      <w:r>
        <w:rPr>
          <w:spacing w:val="-12"/>
        </w:rPr>
        <w:t> </w:t>
      </w:r>
      <w:r>
        <w:rPr/>
        <w:t>dos</w:t>
      </w:r>
      <w:r>
        <w:rPr>
          <w:spacing w:val="-13"/>
        </w:rPr>
        <w:t> </w:t>
      </w:r>
      <w:r>
        <w:rPr/>
        <w:t>encontrados</w:t>
      </w:r>
      <w:r>
        <w:rPr>
          <w:spacing w:val="-13"/>
        </w:rPr>
        <w:t> </w:t>
      </w:r>
      <w:r>
        <w:rPr/>
        <w:t>por</w:t>
      </w:r>
      <w:r>
        <w:rPr>
          <w:spacing w:val="-9"/>
        </w:rPr>
        <w:t> </w:t>
      </w:r>
      <w:r>
        <w:rPr/>
        <w:t>Melo</w:t>
      </w:r>
      <w:r>
        <w:rPr>
          <w:spacing w:val="-5"/>
        </w:rPr>
        <w:t> </w:t>
      </w:r>
      <w:r>
        <w:rPr>
          <w:i/>
        </w:rPr>
        <w:t>et</w:t>
      </w:r>
      <w:r>
        <w:rPr>
          <w:i/>
          <w:spacing w:val="-10"/>
        </w:rPr>
        <w:t> </w:t>
      </w:r>
      <w:r>
        <w:rPr>
          <w:i/>
        </w:rPr>
        <w:t>al.</w:t>
      </w:r>
      <w:r>
        <w:rPr>
          <w:i/>
          <w:spacing w:val="-7"/>
        </w:rPr>
        <w:t> </w:t>
      </w:r>
      <w:r>
        <w:rPr/>
        <w:t>(2009),</w:t>
      </w:r>
      <w:r>
        <w:rPr>
          <w:spacing w:val="-9"/>
        </w:rPr>
        <w:t> </w:t>
      </w:r>
      <w:r>
        <w:rPr/>
        <w:t>ao</w:t>
      </w:r>
      <w:r>
        <w:rPr>
          <w:spacing w:val="40"/>
        </w:rPr>
        <w:t> </w:t>
      </w:r>
      <w:r>
        <w:rPr/>
        <w:t>analisarem</w:t>
      </w:r>
      <w:r>
        <w:rPr>
          <w:spacing w:val="-15"/>
        </w:rPr>
        <w:t> </w:t>
      </w:r>
      <w:r>
        <w:rPr/>
        <w:t>o</w:t>
      </w:r>
      <w:r>
        <w:rPr>
          <w:spacing w:val="-6"/>
        </w:rPr>
        <w:t> </w:t>
      </w:r>
      <w:r>
        <w:rPr/>
        <w:t>custo</w:t>
      </w:r>
      <w:r>
        <w:rPr>
          <w:spacing w:val="-6"/>
        </w:rPr>
        <w:t> </w:t>
      </w:r>
      <w:r>
        <w:rPr/>
        <w:t>e</w:t>
      </w:r>
      <w:r>
        <w:rPr>
          <w:spacing w:val="-12"/>
        </w:rPr>
        <w:t> </w:t>
      </w:r>
      <w:r>
        <w:rPr/>
        <w:t>a</w:t>
      </w:r>
      <w:r>
        <w:rPr>
          <w:spacing w:val="-15"/>
        </w:rPr>
        <w:t> </w:t>
      </w:r>
      <w:r>
        <w:rPr/>
        <w:t>rentabilidade da</w:t>
      </w:r>
      <w:r>
        <w:rPr>
          <w:spacing w:val="35"/>
        </w:rPr>
        <w:t> </w:t>
      </w:r>
      <w:r>
        <w:rPr/>
        <w:t>produção</w:t>
      </w:r>
      <w:r>
        <w:rPr>
          <w:spacing w:val="43"/>
        </w:rPr>
        <w:t> </w:t>
      </w:r>
      <w:r>
        <w:rPr/>
        <w:t>de</w:t>
      </w:r>
      <w:r>
        <w:rPr>
          <w:spacing w:val="37"/>
        </w:rPr>
        <w:t> </w:t>
      </w:r>
      <w:r>
        <w:rPr/>
        <w:t>batata</w:t>
      </w:r>
      <w:r>
        <w:rPr>
          <w:spacing w:val="37"/>
        </w:rPr>
        <w:t> </w:t>
      </w:r>
      <w:r>
        <w:rPr/>
        <w:t>doce</w:t>
      </w:r>
      <w:r>
        <w:rPr>
          <w:spacing w:val="37"/>
        </w:rPr>
        <w:t> </w:t>
      </w:r>
      <w:r>
        <w:rPr/>
        <w:t>nos</w:t>
      </w:r>
      <w:r>
        <w:rPr>
          <w:spacing w:val="36"/>
        </w:rPr>
        <w:t> </w:t>
      </w:r>
      <w:r>
        <w:rPr/>
        <w:t>perímetros</w:t>
      </w:r>
      <w:r>
        <w:rPr>
          <w:spacing w:val="36"/>
        </w:rPr>
        <w:t> </w:t>
      </w:r>
      <w:r>
        <w:rPr/>
        <w:t>irrigados</w:t>
      </w:r>
      <w:r>
        <w:rPr>
          <w:spacing w:val="36"/>
        </w:rPr>
        <w:t> </w:t>
      </w:r>
      <w:r>
        <w:rPr/>
        <w:t>de</w:t>
      </w:r>
      <w:r>
        <w:rPr>
          <w:spacing w:val="37"/>
        </w:rPr>
        <w:t> </w:t>
      </w:r>
      <w:r>
        <w:rPr/>
        <w:t>Itabaiana-</w:t>
      </w:r>
      <w:r>
        <w:rPr>
          <w:spacing w:val="40"/>
        </w:rPr>
        <w:t> </w:t>
      </w:r>
      <w:r>
        <w:rPr/>
        <w:t>SE,</w:t>
      </w:r>
      <w:r>
        <w:rPr>
          <w:spacing w:val="40"/>
        </w:rPr>
        <w:t> </w:t>
      </w:r>
      <w:r>
        <w:rPr/>
        <w:t>verificaram</w:t>
      </w:r>
      <w:r>
        <w:rPr>
          <w:spacing w:val="34"/>
        </w:rPr>
        <w:t> </w:t>
      </w:r>
      <w:r>
        <w:rPr/>
        <w:t>que</w:t>
      </w:r>
      <w:r>
        <w:rPr>
          <w:spacing w:val="38"/>
        </w:rPr>
        <w:t> </w:t>
      </w:r>
      <w:r>
        <w:rPr>
          <w:spacing w:val="-7"/>
        </w:rPr>
        <w:t>os</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5"/>
        <w:jc w:val="both"/>
      </w:pPr>
      <w:r>
        <w:rPr/>
        <w:t>insumos são responsáveis por 60,74 % dos custos operacionais efetivos e dos resultados também</w:t>
      </w:r>
      <w:r>
        <w:rPr>
          <w:spacing w:val="-6"/>
        </w:rPr>
        <w:t> </w:t>
      </w:r>
      <w:r>
        <w:rPr/>
        <w:t>encontrados</w:t>
      </w:r>
      <w:r>
        <w:rPr>
          <w:spacing w:val="-3"/>
        </w:rPr>
        <w:t> </w:t>
      </w:r>
      <w:r>
        <w:rPr/>
        <w:t>por</w:t>
      </w:r>
      <w:r>
        <w:rPr>
          <w:spacing w:val="-4"/>
        </w:rPr>
        <w:t> </w:t>
      </w:r>
      <w:r>
        <w:rPr/>
        <w:t>Feitosa </w:t>
      </w:r>
      <w:r>
        <w:rPr>
          <w:i/>
        </w:rPr>
        <w:t>et</w:t>
      </w:r>
      <w:r>
        <w:rPr>
          <w:i/>
          <w:spacing w:val="-1"/>
        </w:rPr>
        <w:t> </w:t>
      </w:r>
      <w:r>
        <w:rPr>
          <w:i/>
        </w:rPr>
        <w:t>al.</w:t>
      </w:r>
      <w:r>
        <w:rPr>
          <w:i/>
          <w:spacing w:val="-2"/>
        </w:rPr>
        <w:t> </w:t>
      </w:r>
      <w:r>
        <w:rPr/>
        <w:t>(2018), ao avaliar a</w:t>
      </w:r>
      <w:r>
        <w:rPr>
          <w:spacing w:val="-2"/>
        </w:rPr>
        <w:t> </w:t>
      </w:r>
      <w:r>
        <w:rPr/>
        <w:t>rentabilidade</w:t>
      </w:r>
      <w:r>
        <w:rPr>
          <w:spacing w:val="-2"/>
        </w:rPr>
        <w:t> </w:t>
      </w:r>
      <w:r>
        <w:rPr/>
        <w:t>e</w:t>
      </w:r>
      <w:r>
        <w:rPr>
          <w:spacing w:val="-2"/>
        </w:rPr>
        <w:t> </w:t>
      </w:r>
      <w:r>
        <w:rPr/>
        <w:t>o custo de</w:t>
      </w:r>
      <w:r>
        <w:rPr>
          <w:spacing w:val="-2"/>
        </w:rPr>
        <w:t> </w:t>
      </w:r>
      <w:r>
        <w:rPr/>
        <w:t>produção do</w:t>
      </w:r>
      <w:r>
        <w:rPr>
          <w:spacing w:val="-2"/>
        </w:rPr>
        <w:t> </w:t>
      </w:r>
      <w:r>
        <w:rPr/>
        <w:t>mamão no</w:t>
      </w:r>
      <w:r>
        <w:rPr>
          <w:spacing w:val="-2"/>
        </w:rPr>
        <w:t> </w:t>
      </w:r>
      <w:r>
        <w:rPr/>
        <w:t>Perímetro</w:t>
      </w:r>
      <w:r>
        <w:rPr>
          <w:spacing w:val="-2"/>
        </w:rPr>
        <w:t> </w:t>
      </w:r>
      <w:r>
        <w:rPr/>
        <w:t>Irrigado Curupati</w:t>
      </w:r>
      <w:r>
        <w:rPr>
          <w:spacing w:val="-5"/>
        </w:rPr>
        <w:t> </w:t>
      </w:r>
      <w:r>
        <w:rPr/>
        <w:t>- CE,</w:t>
      </w:r>
      <w:r>
        <w:rPr>
          <w:spacing w:val="-5"/>
        </w:rPr>
        <w:t> </w:t>
      </w:r>
      <w:r>
        <w:rPr/>
        <w:t>(66,80</w:t>
      </w:r>
      <w:r>
        <w:rPr>
          <w:spacing w:val="-1"/>
        </w:rPr>
        <w:t> </w:t>
      </w:r>
      <w:r>
        <w:rPr/>
        <w:t>%</w:t>
      </w:r>
      <w:r>
        <w:rPr>
          <w:spacing w:val="-5"/>
        </w:rPr>
        <w:t> </w:t>
      </w:r>
      <w:r>
        <w:rPr/>
        <w:t>são</w:t>
      </w:r>
      <w:r>
        <w:rPr>
          <w:spacing w:val="-2"/>
        </w:rPr>
        <w:t> </w:t>
      </w:r>
      <w:r>
        <w:rPr/>
        <w:t>custos</w:t>
      </w:r>
      <w:r>
        <w:rPr>
          <w:spacing w:val="-4"/>
        </w:rPr>
        <w:t> </w:t>
      </w:r>
      <w:r>
        <w:rPr/>
        <w:t>com</w:t>
      </w:r>
      <w:r>
        <w:rPr>
          <w:spacing w:val="-6"/>
        </w:rPr>
        <w:t> </w:t>
      </w:r>
      <w:r>
        <w:rPr/>
        <w:t>insumos, e</w:t>
      </w:r>
      <w:r>
        <w:rPr>
          <w:spacing w:val="40"/>
        </w:rPr>
        <w:t> </w:t>
      </w:r>
      <w:r>
        <w:rPr/>
        <w:t>32,20</w:t>
      </w:r>
      <w:r>
        <w:rPr>
          <w:spacing w:val="-2"/>
        </w:rPr>
        <w:t> </w:t>
      </w:r>
      <w:r>
        <w:rPr/>
        <w:t>% custos com serviços).</w:t>
      </w:r>
    </w:p>
    <w:p>
      <w:pPr>
        <w:spacing w:before="230"/>
        <w:ind w:left="1134" w:right="447" w:hanging="995"/>
        <w:jc w:val="left"/>
        <w:rPr>
          <w:sz w:val="20"/>
        </w:rPr>
      </w:pPr>
      <w:r>
        <w:rPr>
          <w:sz w:val="20"/>
        </w:rPr>
        <w:t>Tabela 3.2- Itens do Custo Operacional Efetivo (COE)</w:t>
      </w:r>
      <w:r>
        <w:rPr>
          <w:spacing w:val="17"/>
          <w:sz w:val="20"/>
        </w:rPr>
        <w:t> </w:t>
      </w:r>
      <w:r>
        <w:rPr>
          <w:sz w:val="20"/>
        </w:rPr>
        <w:t>da produção do Milho Verde em sucessão a quatro Plantas</w:t>
      </w:r>
      <w:r>
        <w:rPr>
          <w:spacing w:val="-1"/>
          <w:sz w:val="20"/>
        </w:rPr>
        <w:t> </w:t>
      </w:r>
      <w:r>
        <w:rPr>
          <w:sz w:val="20"/>
        </w:rPr>
        <w:t>Antecedentes</w:t>
      </w:r>
      <w:r>
        <w:rPr>
          <w:spacing w:val="-1"/>
          <w:sz w:val="20"/>
        </w:rPr>
        <w:t> </w:t>
      </w:r>
      <w:r>
        <w:rPr>
          <w:sz w:val="20"/>
        </w:rPr>
        <w:t>(Milheto,</w:t>
      </w:r>
      <w:r>
        <w:rPr>
          <w:spacing w:val="-2"/>
          <w:sz w:val="20"/>
        </w:rPr>
        <w:t> </w:t>
      </w:r>
      <w:r>
        <w:rPr>
          <w:sz w:val="20"/>
        </w:rPr>
        <w:t>Feijão</w:t>
      </w:r>
      <w:r>
        <w:rPr>
          <w:spacing w:val="-5"/>
          <w:sz w:val="20"/>
        </w:rPr>
        <w:t> </w:t>
      </w:r>
      <w:r>
        <w:rPr>
          <w:sz w:val="20"/>
        </w:rPr>
        <w:t>Guandu,</w:t>
      </w:r>
      <w:r>
        <w:rPr>
          <w:spacing w:val="-2"/>
          <w:sz w:val="20"/>
        </w:rPr>
        <w:t> </w:t>
      </w:r>
      <w:r>
        <w:rPr>
          <w:sz w:val="20"/>
        </w:rPr>
        <w:t>Crotalária</w:t>
      </w:r>
      <w:r>
        <w:rPr>
          <w:spacing w:val="-3"/>
          <w:sz w:val="20"/>
        </w:rPr>
        <w:t> </w:t>
      </w:r>
      <w:r>
        <w:rPr>
          <w:sz w:val="20"/>
        </w:rPr>
        <w:t>e</w:t>
      </w:r>
      <w:r>
        <w:rPr>
          <w:spacing w:val="-8"/>
          <w:sz w:val="20"/>
        </w:rPr>
        <w:t> </w:t>
      </w:r>
      <w:r>
        <w:rPr>
          <w:sz w:val="20"/>
        </w:rPr>
        <w:t>Feijão</w:t>
      </w:r>
      <w:r>
        <w:rPr>
          <w:spacing w:val="-5"/>
          <w:sz w:val="20"/>
        </w:rPr>
        <w:t> </w:t>
      </w:r>
      <w:r>
        <w:rPr>
          <w:sz w:val="20"/>
        </w:rPr>
        <w:t>Caupí)</w:t>
      </w:r>
      <w:r>
        <w:rPr>
          <w:spacing w:val="-5"/>
          <w:sz w:val="20"/>
        </w:rPr>
        <w:t> </w:t>
      </w:r>
      <w:r>
        <w:rPr>
          <w:sz w:val="20"/>
        </w:rPr>
        <w:t>e</w:t>
      </w:r>
      <w:r>
        <w:rPr>
          <w:spacing w:val="-3"/>
          <w:sz w:val="20"/>
        </w:rPr>
        <w:t> </w:t>
      </w:r>
      <w:r>
        <w:rPr>
          <w:sz w:val="20"/>
        </w:rPr>
        <w:t>três</w:t>
      </w:r>
      <w:r>
        <w:rPr>
          <w:spacing w:val="-1"/>
          <w:sz w:val="20"/>
        </w:rPr>
        <w:t> </w:t>
      </w:r>
      <w:r>
        <w:rPr>
          <w:sz w:val="20"/>
        </w:rPr>
        <w:t>Sistemas</w:t>
      </w:r>
      <w:r>
        <w:rPr>
          <w:spacing w:val="-6"/>
          <w:sz w:val="20"/>
        </w:rPr>
        <w:t> </w:t>
      </w:r>
      <w:r>
        <w:rPr>
          <w:sz w:val="20"/>
        </w:rPr>
        <w:t>de</w:t>
      </w:r>
      <w:r>
        <w:rPr>
          <w:spacing w:val="-3"/>
          <w:sz w:val="20"/>
        </w:rPr>
        <w:t> </w:t>
      </w:r>
      <w:r>
        <w:rPr>
          <w:sz w:val="20"/>
        </w:rPr>
        <w:t>Manejo do Solo (Direto, Convencional e Mínimo) em São Cristóvão - SE, 2018.</w:t>
      </w:r>
    </w:p>
    <w:p>
      <w:pPr>
        <w:pStyle w:val="BodyText"/>
        <w:spacing w:before="1" w:after="1"/>
        <w:rPr>
          <w:sz w:val="20"/>
        </w:rPr>
      </w:pPr>
    </w:p>
    <w:tbl>
      <w:tblPr>
        <w:tblW w:w="0" w:type="auto"/>
        <w:jc w:val="left"/>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3"/>
        <w:gridCol w:w="1213"/>
        <w:gridCol w:w="1452"/>
        <w:gridCol w:w="1234"/>
        <w:gridCol w:w="1250"/>
        <w:gridCol w:w="1647"/>
      </w:tblGrid>
      <w:tr>
        <w:trPr>
          <w:trHeight w:val="287" w:hRule="atLeast"/>
        </w:trPr>
        <w:tc>
          <w:tcPr>
            <w:tcW w:w="3596" w:type="dxa"/>
            <w:gridSpan w:val="2"/>
            <w:tcBorders>
              <w:top w:val="single" w:sz="4" w:space="0" w:color="000000"/>
              <w:bottom w:val="single" w:sz="4" w:space="0" w:color="000000"/>
            </w:tcBorders>
          </w:tcPr>
          <w:p>
            <w:pPr>
              <w:pStyle w:val="TableParagraph"/>
              <w:spacing w:line="210" w:lineRule="exact" w:before="58"/>
              <w:ind w:left="2353"/>
              <w:jc w:val="left"/>
              <w:rPr>
                <w:b/>
                <w:sz w:val="20"/>
              </w:rPr>
            </w:pPr>
            <w:r>
              <w:rPr>
                <w:b/>
                <w:spacing w:val="-2"/>
                <w:sz w:val="20"/>
              </w:rPr>
              <w:t>Especificação</w:t>
            </w:r>
          </w:p>
        </w:tc>
        <w:tc>
          <w:tcPr>
            <w:tcW w:w="1452" w:type="dxa"/>
            <w:tcBorders>
              <w:top w:val="single" w:sz="4" w:space="0" w:color="000000"/>
              <w:bottom w:val="single" w:sz="4" w:space="0" w:color="000000"/>
            </w:tcBorders>
          </w:tcPr>
          <w:p>
            <w:pPr>
              <w:pStyle w:val="TableParagraph"/>
              <w:spacing w:line="210" w:lineRule="exact" w:before="58"/>
              <w:ind w:left="5" w:right="23"/>
              <w:rPr>
                <w:b/>
                <w:sz w:val="20"/>
              </w:rPr>
            </w:pPr>
            <w:r>
              <w:rPr>
                <w:b/>
                <w:sz w:val="20"/>
              </w:rPr>
              <w:t>Valor</w:t>
            </w:r>
            <w:r>
              <w:rPr>
                <w:b/>
                <w:spacing w:val="-4"/>
                <w:sz w:val="20"/>
              </w:rPr>
              <w:t> </w:t>
            </w:r>
            <w:r>
              <w:rPr>
                <w:b/>
                <w:spacing w:val="-2"/>
                <w:sz w:val="20"/>
              </w:rPr>
              <w:t>Unitário</w:t>
            </w:r>
          </w:p>
        </w:tc>
        <w:tc>
          <w:tcPr>
            <w:tcW w:w="1234" w:type="dxa"/>
            <w:tcBorders>
              <w:top w:val="single" w:sz="4" w:space="0" w:color="000000"/>
              <w:bottom w:val="single" w:sz="4" w:space="0" w:color="000000"/>
            </w:tcBorders>
          </w:tcPr>
          <w:p>
            <w:pPr>
              <w:pStyle w:val="TableParagraph"/>
              <w:jc w:val="left"/>
              <w:rPr>
                <w:sz w:val="20"/>
              </w:rPr>
            </w:pPr>
          </w:p>
        </w:tc>
        <w:tc>
          <w:tcPr>
            <w:tcW w:w="2897" w:type="dxa"/>
            <w:gridSpan w:val="2"/>
            <w:tcBorders>
              <w:top w:val="single" w:sz="4" w:space="0" w:color="000000"/>
              <w:bottom w:val="single" w:sz="4" w:space="0" w:color="000000"/>
            </w:tcBorders>
          </w:tcPr>
          <w:p>
            <w:pPr>
              <w:pStyle w:val="TableParagraph"/>
              <w:spacing w:line="210" w:lineRule="exact" w:before="58"/>
              <w:ind w:left="114"/>
              <w:jc w:val="left"/>
              <w:rPr>
                <w:b/>
                <w:sz w:val="20"/>
              </w:rPr>
            </w:pPr>
            <w:r>
              <w:rPr>
                <w:b/>
                <w:sz w:val="20"/>
              </w:rPr>
              <w:t>Valor</w:t>
            </w:r>
            <w:r>
              <w:rPr>
                <w:b/>
                <w:spacing w:val="-2"/>
                <w:sz w:val="20"/>
              </w:rPr>
              <w:t> </w:t>
            </w:r>
            <w:r>
              <w:rPr>
                <w:b/>
                <w:sz w:val="20"/>
              </w:rPr>
              <w:t>Total</w:t>
            </w:r>
            <w:r>
              <w:rPr>
                <w:b/>
                <w:spacing w:val="-5"/>
                <w:sz w:val="20"/>
              </w:rPr>
              <w:t> </w:t>
            </w:r>
            <w:r>
              <w:rPr>
                <w:b/>
                <w:spacing w:val="-4"/>
                <w:sz w:val="20"/>
              </w:rPr>
              <w:t>(R$)</w:t>
            </w:r>
          </w:p>
        </w:tc>
      </w:tr>
      <w:tr>
        <w:trPr>
          <w:trHeight w:val="464" w:hRule="atLeast"/>
        </w:trPr>
        <w:tc>
          <w:tcPr>
            <w:tcW w:w="2383" w:type="dxa"/>
            <w:tcBorders>
              <w:top w:val="single" w:sz="4" w:space="0" w:color="000000"/>
            </w:tcBorders>
          </w:tcPr>
          <w:p>
            <w:pPr>
              <w:pStyle w:val="TableParagraph"/>
              <w:spacing w:line="230" w:lineRule="atLeast"/>
              <w:ind w:left="389" w:firstLine="9"/>
              <w:jc w:val="left"/>
              <w:rPr>
                <w:b/>
                <w:sz w:val="20"/>
              </w:rPr>
            </w:pPr>
            <w:r>
              <w:rPr>
                <w:b/>
                <w:sz w:val="20"/>
              </w:rPr>
              <w:t>A.</w:t>
            </w:r>
            <w:r>
              <w:rPr>
                <w:b/>
                <w:spacing w:val="-13"/>
                <w:sz w:val="20"/>
              </w:rPr>
              <w:t> </w:t>
            </w:r>
            <w:r>
              <w:rPr>
                <w:b/>
                <w:sz w:val="20"/>
              </w:rPr>
              <w:t>OPERAÇÕES </w:t>
            </w:r>
            <w:r>
              <w:rPr>
                <w:b/>
                <w:spacing w:val="-2"/>
                <w:sz w:val="20"/>
              </w:rPr>
              <w:t>MECANIZADAS</w:t>
            </w:r>
          </w:p>
        </w:tc>
        <w:tc>
          <w:tcPr>
            <w:tcW w:w="1213" w:type="dxa"/>
            <w:tcBorders>
              <w:top w:val="single" w:sz="4" w:space="0" w:color="000000"/>
            </w:tcBorders>
          </w:tcPr>
          <w:p>
            <w:pPr>
              <w:pStyle w:val="TableParagraph"/>
              <w:jc w:val="left"/>
              <w:rPr>
                <w:sz w:val="20"/>
              </w:rPr>
            </w:pPr>
          </w:p>
        </w:tc>
        <w:tc>
          <w:tcPr>
            <w:tcW w:w="1452" w:type="dxa"/>
            <w:tcBorders>
              <w:top w:val="single" w:sz="4" w:space="0" w:color="000000"/>
            </w:tcBorders>
          </w:tcPr>
          <w:p>
            <w:pPr>
              <w:pStyle w:val="TableParagraph"/>
              <w:jc w:val="left"/>
              <w:rPr>
                <w:sz w:val="20"/>
              </w:rPr>
            </w:pPr>
          </w:p>
          <w:p>
            <w:pPr>
              <w:pStyle w:val="TableParagraph"/>
              <w:spacing w:line="214" w:lineRule="exact"/>
              <w:ind w:right="23"/>
              <w:rPr>
                <w:b/>
                <w:sz w:val="20"/>
              </w:rPr>
            </w:pPr>
            <w:r>
              <w:rPr>
                <w:b/>
                <w:spacing w:val="-5"/>
                <w:sz w:val="20"/>
              </w:rPr>
              <w:t>R$</w:t>
            </w:r>
          </w:p>
        </w:tc>
        <w:tc>
          <w:tcPr>
            <w:tcW w:w="1234" w:type="dxa"/>
            <w:tcBorders>
              <w:top w:val="single" w:sz="4" w:space="0" w:color="000000"/>
            </w:tcBorders>
          </w:tcPr>
          <w:p>
            <w:pPr>
              <w:pStyle w:val="TableParagraph"/>
              <w:spacing w:line="230" w:lineRule="atLeast"/>
              <w:ind w:left="325" w:right="325" w:hanging="34"/>
              <w:jc w:val="left"/>
              <w:rPr>
                <w:b/>
                <w:sz w:val="20"/>
              </w:rPr>
            </w:pPr>
            <w:r>
              <w:rPr>
                <w:b/>
                <w:spacing w:val="-2"/>
                <w:sz w:val="20"/>
              </w:rPr>
              <w:t>Plantio Direto</w:t>
            </w:r>
          </w:p>
        </w:tc>
        <w:tc>
          <w:tcPr>
            <w:tcW w:w="1250" w:type="dxa"/>
            <w:tcBorders>
              <w:top w:val="single" w:sz="4" w:space="0" w:color="000000"/>
            </w:tcBorders>
          </w:tcPr>
          <w:p>
            <w:pPr>
              <w:pStyle w:val="TableParagraph"/>
              <w:spacing w:line="230" w:lineRule="atLeast"/>
              <w:ind w:left="296" w:right="268" w:firstLine="24"/>
              <w:jc w:val="left"/>
              <w:rPr>
                <w:b/>
                <w:sz w:val="20"/>
              </w:rPr>
            </w:pPr>
            <w:r>
              <w:rPr>
                <w:b/>
                <w:spacing w:val="-2"/>
                <w:sz w:val="20"/>
              </w:rPr>
              <w:t>Cultivo Mínimo</w:t>
            </w:r>
          </w:p>
        </w:tc>
        <w:tc>
          <w:tcPr>
            <w:tcW w:w="1647" w:type="dxa"/>
            <w:tcBorders>
              <w:top w:val="single" w:sz="4" w:space="0" w:color="000000"/>
            </w:tcBorders>
          </w:tcPr>
          <w:p>
            <w:pPr>
              <w:pStyle w:val="TableParagraph"/>
              <w:spacing w:line="230" w:lineRule="atLeast"/>
              <w:ind w:left="122" w:firstLine="268"/>
              <w:jc w:val="left"/>
              <w:rPr>
                <w:b/>
                <w:sz w:val="20"/>
              </w:rPr>
            </w:pPr>
            <w:r>
              <w:rPr>
                <w:b/>
                <w:spacing w:val="-2"/>
                <w:sz w:val="20"/>
              </w:rPr>
              <w:t>Cultivo Convencional</w:t>
            </w:r>
          </w:p>
        </w:tc>
      </w:tr>
      <w:tr>
        <w:trPr>
          <w:trHeight w:val="230" w:hRule="atLeast"/>
        </w:trPr>
        <w:tc>
          <w:tcPr>
            <w:tcW w:w="2383" w:type="dxa"/>
          </w:tcPr>
          <w:p>
            <w:pPr>
              <w:pStyle w:val="TableParagraph"/>
              <w:spacing w:line="210" w:lineRule="exact"/>
              <w:ind w:left="547"/>
              <w:jc w:val="left"/>
              <w:rPr>
                <w:sz w:val="20"/>
              </w:rPr>
            </w:pPr>
            <w:r>
              <w:rPr>
                <w:sz w:val="20"/>
              </w:rPr>
              <w:t>Grade</w:t>
            </w:r>
            <w:r>
              <w:rPr>
                <w:spacing w:val="-4"/>
                <w:sz w:val="20"/>
              </w:rPr>
              <w:t> </w:t>
            </w:r>
            <w:r>
              <w:rPr>
                <w:spacing w:val="-2"/>
                <w:sz w:val="20"/>
              </w:rPr>
              <w:t>Aradora</w:t>
            </w:r>
          </w:p>
        </w:tc>
        <w:tc>
          <w:tcPr>
            <w:tcW w:w="1213" w:type="dxa"/>
          </w:tcPr>
          <w:p>
            <w:pPr>
              <w:pStyle w:val="TableParagraph"/>
              <w:spacing w:line="210" w:lineRule="exact"/>
              <w:ind w:right="122"/>
              <w:rPr>
                <w:sz w:val="20"/>
              </w:rPr>
            </w:pPr>
            <w:r>
              <w:rPr>
                <w:spacing w:val="-5"/>
                <w:sz w:val="20"/>
              </w:rPr>
              <w:t>HM</w:t>
            </w:r>
          </w:p>
        </w:tc>
        <w:tc>
          <w:tcPr>
            <w:tcW w:w="1452" w:type="dxa"/>
          </w:tcPr>
          <w:p>
            <w:pPr>
              <w:pStyle w:val="TableParagraph"/>
              <w:spacing w:line="210" w:lineRule="exact"/>
              <w:ind w:left="6" w:right="23"/>
              <w:rPr>
                <w:sz w:val="20"/>
              </w:rPr>
            </w:pPr>
            <w:r>
              <w:rPr>
                <w:sz w:val="20"/>
              </w:rPr>
              <w:t>R$</w:t>
            </w:r>
            <w:r>
              <w:rPr>
                <w:spacing w:val="-3"/>
                <w:sz w:val="20"/>
              </w:rPr>
              <w:t> </w:t>
            </w:r>
            <w:r>
              <w:rPr>
                <w:spacing w:val="-2"/>
                <w:sz w:val="20"/>
              </w:rPr>
              <w:t>94,06</w:t>
            </w:r>
          </w:p>
        </w:tc>
        <w:tc>
          <w:tcPr>
            <w:tcW w:w="1234" w:type="dxa"/>
          </w:tcPr>
          <w:p>
            <w:pPr>
              <w:pStyle w:val="TableParagraph"/>
              <w:spacing w:line="210" w:lineRule="exact"/>
              <w:ind w:left="5" w:right="34"/>
              <w:rPr>
                <w:sz w:val="20"/>
              </w:rPr>
            </w:pPr>
            <w:r>
              <w:rPr>
                <w:sz w:val="20"/>
              </w:rPr>
              <w:t>R$</w:t>
            </w:r>
            <w:r>
              <w:rPr>
                <w:spacing w:val="-3"/>
                <w:sz w:val="20"/>
              </w:rPr>
              <w:t> </w:t>
            </w:r>
            <w:r>
              <w:rPr>
                <w:spacing w:val="-4"/>
                <w:sz w:val="20"/>
              </w:rPr>
              <w:t>0,00</w:t>
            </w:r>
          </w:p>
        </w:tc>
        <w:tc>
          <w:tcPr>
            <w:tcW w:w="1250" w:type="dxa"/>
          </w:tcPr>
          <w:p>
            <w:pPr>
              <w:pStyle w:val="TableParagraph"/>
              <w:spacing w:line="210" w:lineRule="exact"/>
              <w:ind w:left="30" w:right="1"/>
              <w:rPr>
                <w:sz w:val="20"/>
              </w:rPr>
            </w:pPr>
            <w:r>
              <w:rPr>
                <w:sz w:val="20"/>
              </w:rPr>
              <w:t>R$</w:t>
            </w:r>
            <w:r>
              <w:rPr>
                <w:spacing w:val="-3"/>
                <w:sz w:val="20"/>
              </w:rPr>
              <w:t> </w:t>
            </w:r>
            <w:r>
              <w:rPr>
                <w:spacing w:val="-4"/>
                <w:sz w:val="20"/>
              </w:rPr>
              <w:t>0,00</w:t>
            </w:r>
          </w:p>
        </w:tc>
        <w:tc>
          <w:tcPr>
            <w:tcW w:w="1647" w:type="dxa"/>
          </w:tcPr>
          <w:p>
            <w:pPr>
              <w:pStyle w:val="TableParagraph"/>
              <w:spacing w:line="210" w:lineRule="exact"/>
              <w:ind w:left="57" w:right="5"/>
              <w:rPr>
                <w:sz w:val="20"/>
              </w:rPr>
            </w:pPr>
            <w:r>
              <w:rPr>
                <w:sz w:val="20"/>
              </w:rPr>
              <w:t>R$</w:t>
            </w:r>
            <w:r>
              <w:rPr>
                <w:spacing w:val="-3"/>
                <w:sz w:val="20"/>
              </w:rPr>
              <w:t> </w:t>
            </w:r>
            <w:r>
              <w:rPr>
                <w:spacing w:val="-2"/>
                <w:sz w:val="20"/>
              </w:rPr>
              <w:t>224,40</w:t>
            </w:r>
          </w:p>
        </w:tc>
      </w:tr>
      <w:tr>
        <w:trPr>
          <w:trHeight w:val="230" w:hRule="atLeast"/>
        </w:trPr>
        <w:tc>
          <w:tcPr>
            <w:tcW w:w="2383" w:type="dxa"/>
          </w:tcPr>
          <w:p>
            <w:pPr>
              <w:pStyle w:val="TableParagraph"/>
              <w:spacing w:line="211" w:lineRule="exact"/>
              <w:ind w:left="432"/>
              <w:jc w:val="left"/>
              <w:rPr>
                <w:sz w:val="20"/>
              </w:rPr>
            </w:pPr>
            <w:r>
              <w:rPr>
                <w:sz w:val="20"/>
              </w:rPr>
              <w:t>Grade</w:t>
            </w:r>
            <w:r>
              <w:rPr>
                <w:spacing w:val="-4"/>
                <w:sz w:val="20"/>
              </w:rPr>
              <w:t> </w:t>
            </w:r>
            <w:r>
              <w:rPr>
                <w:spacing w:val="-2"/>
                <w:sz w:val="20"/>
              </w:rPr>
              <w:t>Niveladora</w:t>
            </w:r>
          </w:p>
        </w:tc>
        <w:tc>
          <w:tcPr>
            <w:tcW w:w="1213" w:type="dxa"/>
          </w:tcPr>
          <w:p>
            <w:pPr>
              <w:pStyle w:val="TableParagraph"/>
              <w:spacing w:line="211" w:lineRule="exact"/>
              <w:ind w:right="122"/>
              <w:rPr>
                <w:sz w:val="20"/>
              </w:rPr>
            </w:pPr>
            <w:r>
              <w:rPr>
                <w:spacing w:val="-5"/>
                <w:sz w:val="20"/>
              </w:rPr>
              <w:t>HM</w:t>
            </w:r>
          </w:p>
        </w:tc>
        <w:tc>
          <w:tcPr>
            <w:tcW w:w="1452" w:type="dxa"/>
          </w:tcPr>
          <w:p>
            <w:pPr>
              <w:pStyle w:val="TableParagraph"/>
              <w:spacing w:line="211" w:lineRule="exact"/>
              <w:ind w:left="6" w:right="23"/>
              <w:rPr>
                <w:sz w:val="20"/>
              </w:rPr>
            </w:pPr>
            <w:r>
              <w:rPr>
                <w:sz w:val="20"/>
              </w:rPr>
              <w:t>R$</w:t>
            </w:r>
            <w:r>
              <w:rPr>
                <w:spacing w:val="-3"/>
                <w:sz w:val="20"/>
              </w:rPr>
              <w:t> </w:t>
            </w:r>
            <w:r>
              <w:rPr>
                <w:spacing w:val="-2"/>
                <w:sz w:val="20"/>
              </w:rPr>
              <w:t>94,06</w:t>
            </w:r>
          </w:p>
        </w:tc>
        <w:tc>
          <w:tcPr>
            <w:tcW w:w="1234" w:type="dxa"/>
          </w:tcPr>
          <w:p>
            <w:pPr>
              <w:pStyle w:val="TableParagraph"/>
              <w:spacing w:line="211" w:lineRule="exact"/>
              <w:ind w:left="5" w:right="34"/>
              <w:rPr>
                <w:sz w:val="20"/>
              </w:rPr>
            </w:pPr>
            <w:r>
              <w:rPr>
                <w:sz w:val="20"/>
              </w:rPr>
              <w:t>R$</w:t>
            </w:r>
            <w:r>
              <w:rPr>
                <w:spacing w:val="-3"/>
                <w:sz w:val="20"/>
              </w:rPr>
              <w:t> </w:t>
            </w:r>
            <w:r>
              <w:rPr>
                <w:spacing w:val="-4"/>
                <w:sz w:val="20"/>
              </w:rPr>
              <w:t>0,00</w:t>
            </w:r>
          </w:p>
        </w:tc>
        <w:tc>
          <w:tcPr>
            <w:tcW w:w="1250" w:type="dxa"/>
          </w:tcPr>
          <w:p>
            <w:pPr>
              <w:pStyle w:val="TableParagraph"/>
              <w:spacing w:line="211" w:lineRule="exact"/>
              <w:ind w:left="30" w:right="1"/>
              <w:rPr>
                <w:sz w:val="20"/>
              </w:rPr>
            </w:pPr>
            <w:r>
              <w:rPr>
                <w:sz w:val="20"/>
              </w:rPr>
              <w:t>R$</w:t>
            </w:r>
            <w:r>
              <w:rPr>
                <w:spacing w:val="-3"/>
                <w:sz w:val="20"/>
              </w:rPr>
              <w:t> </w:t>
            </w:r>
            <w:r>
              <w:rPr>
                <w:spacing w:val="-2"/>
                <w:sz w:val="20"/>
              </w:rPr>
              <w:t>690,41</w:t>
            </w:r>
          </w:p>
        </w:tc>
        <w:tc>
          <w:tcPr>
            <w:tcW w:w="1647" w:type="dxa"/>
          </w:tcPr>
          <w:p>
            <w:pPr>
              <w:pStyle w:val="TableParagraph"/>
              <w:spacing w:line="211" w:lineRule="exact"/>
              <w:ind w:left="57" w:right="5"/>
              <w:rPr>
                <w:sz w:val="20"/>
              </w:rPr>
            </w:pPr>
            <w:r>
              <w:rPr>
                <w:sz w:val="20"/>
              </w:rPr>
              <w:t>R$</w:t>
            </w:r>
            <w:r>
              <w:rPr>
                <w:spacing w:val="-3"/>
                <w:sz w:val="20"/>
              </w:rPr>
              <w:t> </w:t>
            </w:r>
            <w:r>
              <w:rPr>
                <w:spacing w:val="-2"/>
                <w:sz w:val="20"/>
              </w:rPr>
              <w:t>690,41</w:t>
            </w:r>
          </w:p>
        </w:tc>
      </w:tr>
      <w:tr>
        <w:trPr>
          <w:trHeight w:val="230" w:hRule="atLeast"/>
        </w:trPr>
        <w:tc>
          <w:tcPr>
            <w:tcW w:w="2383" w:type="dxa"/>
          </w:tcPr>
          <w:p>
            <w:pPr>
              <w:pStyle w:val="TableParagraph"/>
              <w:spacing w:line="211" w:lineRule="exact"/>
              <w:ind w:left="691"/>
              <w:jc w:val="left"/>
              <w:rPr>
                <w:sz w:val="20"/>
              </w:rPr>
            </w:pPr>
            <w:r>
              <w:rPr>
                <w:spacing w:val="-2"/>
                <w:sz w:val="20"/>
              </w:rPr>
              <w:t>Plantadeira</w:t>
            </w:r>
          </w:p>
        </w:tc>
        <w:tc>
          <w:tcPr>
            <w:tcW w:w="1213" w:type="dxa"/>
          </w:tcPr>
          <w:p>
            <w:pPr>
              <w:pStyle w:val="TableParagraph"/>
              <w:spacing w:line="211" w:lineRule="exact"/>
              <w:ind w:right="122"/>
              <w:rPr>
                <w:sz w:val="20"/>
              </w:rPr>
            </w:pPr>
            <w:r>
              <w:rPr>
                <w:spacing w:val="-5"/>
                <w:sz w:val="20"/>
              </w:rPr>
              <w:t>HM</w:t>
            </w:r>
          </w:p>
        </w:tc>
        <w:tc>
          <w:tcPr>
            <w:tcW w:w="1452" w:type="dxa"/>
          </w:tcPr>
          <w:p>
            <w:pPr>
              <w:pStyle w:val="TableParagraph"/>
              <w:spacing w:line="211" w:lineRule="exact"/>
              <w:ind w:left="6" w:right="23"/>
              <w:rPr>
                <w:sz w:val="20"/>
              </w:rPr>
            </w:pPr>
            <w:r>
              <w:rPr>
                <w:sz w:val="20"/>
              </w:rPr>
              <w:t>R$</w:t>
            </w:r>
            <w:r>
              <w:rPr>
                <w:spacing w:val="-3"/>
                <w:sz w:val="20"/>
              </w:rPr>
              <w:t> </w:t>
            </w:r>
            <w:r>
              <w:rPr>
                <w:spacing w:val="-2"/>
                <w:sz w:val="20"/>
              </w:rPr>
              <w:t>94,06</w:t>
            </w:r>
          </w:p>
        </w:tc>
        <w:tc>
          <w:tcPr>
            <w:tcW w:w="1234" w:type="dxa"/>
          </w:tcPr>
          <w:p>
            <w:pPr>
              <w:pStyle w:val="TableParagraph"/>
              <w:spacing w:line="211" w:lineRule="exact"/>
              <w:ind w:left="5" w:right="34"/>
              <w:rPr>
                <w:sz w:val="20"/>
              </w:rPr>
            </w:pPr>
            <w:r>
              <w:rPr>
                <w:sz w:val="20"/>
              </w:rPr>
              <w:t>R$</w:t>
            </w:r>
            <w:r>
              <w:rPr>
                <w:spacing w:val="-3"/>
                <w:sz w:val="20"/>
              </w:rPr>
              <w:t> </w:t>
            </w:r>
            <w:r>
              <w:rPr>
                <w:spacing w:val="-2"/>
                <w:sz w:val="20"/>
              </w:rPr>
              <w:t>381,64</w:t>
            </w:r>
          </w:p>
        </w:tc>
        <w:tc>
          <w:tcPr>
            <w:tcW w:w="1250" w:type="dxa"/>
          </w:tcPr>
          <w:p>
            <w:pPr>
              <w:pStyle w:val="TableParagraph"/>
              <w:spacing w:line="211" w:lineRule="exact"/>
              <w:ind w:left="30" w:right="1"/>
              <w:rPr>
                <w:sz w:val="20"/>
              </w:rPr>
            </w:pPr>
            <w:r>
              <w:rPr>
                <w:sz w:val="20"/>
              </w:rPr>
              <w:t>R$</w:t>
            </w:r>
            <w:r>
              <w:rPr>
                <w:spacing w:val="-3"/>
                <w:sz w:val="20"/>
              </w:rPr>
              <w:t> </w:t>
            </w:r>
            <w:r>
              <w:rPr>
                <w:spacing w:val="-2"/>
                <w:sz w:val="20"/>
              </w:rPr>
              <w:t>381,64</w:t>
            </w:r>
          </w:p>
        </w:tc>
        <w:tc>
          <w:tcPr>
            <w:tcW w:w="1647" w:type="dxa"/>
          </w:tcPr>
          <w:p>
            <w:pPr>
              <w:pStyle w:val="TableParagraph"/>
              <w:spacing w:line="211" w:lineRule="exact"/>
              <w:ind w:left="57" w:right="4"/>
              <w:rPr>
                <w:sz w:val="20"/>
              </w:rPr>
            </w:pPr>
            <w:r>
              <w:rPr>
                <w:sz w:val="20"/>
              </w:rPr>
              <w:t>R$</w:t>
            </w:r>
            <w:r>
              <w:rPr>
                <w:spacing w:val="-2"/>
                <w:sz w:val="20"/>
              </w:rPr>
              <w:t> 381,64</w:t>
            </w:r>
          </w:p>
        </w:tc>
      </w:tr>
      <w:tr>
        <w:trPr>
          <w:trHeight w:val="224" w:hRule="atLeast"/>
        </w:trPr>
        <w:tc>
          <w:tcPr>
            <w:tcW w:w="2383" w:type="dxa"/>
          </w:tcPr>
          <w:p>
            <w:pPr>
              <w:pStyle w:val="TableParagraph"/>
              <w:spacing w:line="204" w:lineRule="exact"/>
              <w:ind w:left="634"/>
              <w:jc w:val="left"/>
              <w:rPr>
                <w:sz w:val="20"/>
              </w:rPr>
            </w:pPr>
            <w:r>
              <w:rPr>
                <w:spacing w:val="-2"/>
                <w:sz w:val="20"/>
              </w:rPr>
              <w:t>Pulverizador</w:t>
            </w:r>
          </w:p>
        </w:tc>
        <w:tc>
          <w:tcPr>
            <w:tcW w:w="1213" w:type="dxa"/>
          </w:tcPr>
          <w:p>
            <w:pPr>
              <w:pStyle w:val="TableParagraph"/>
              <w:spacing w:line="204" w:lineRule="exact"/>
              <w:ind w:right="122"/>
              <w:rPr>
                <w:sz w:val="20"/>
              </w:rPr>
            </w:pPr>
            <w:r>
              <w:rPr>
                <w:spacing w:val="-5"/>
                <w:sz w:val="20"/>
              </w:rPr>
              <w:t>HM</w:t>
            </w:r>
          </w:p>
        </w:tc>
        <w:tc>
          <w:tcPr>
            <w:tcW w:w="1452" w:type="dxa"/>
          </w:tcPr>
          <w:p>
            <w:pPr>
              <w:pStyle w:val="TableParagraph"/>
              <w:spacing w:line="204" w:lineRule="exact"/>
              <w:ind w:left="6" w:right="23"/>
              <w:rPr>
                <w:sz w:val="20"/>
              </w:rPr>
            </w:pPr>
            <w:r>
              <w:rPr>
                <w:sz w:val="20"/>
              </w:rPr>
              <w:t>R$</w:t>
            </w:r>
            <w:r>
              <w:rPr>
                <w:spacing w:val="-3"/>
                <w:sz w:val="20"/>
              </w:rPr>
              <w:t> </w:t>
            </w:r>
            <w:r>
              <w:rPr>
                <w:spacing w:val="-2"/>
                <w:sz w:val="20"/>
              </w:rPr>
              <w:t>94,06</w:t>
            </w:r>
          </w:p>
        </w:tc>
        <w:tc>
          <w:tcPr>
            <w:tcW w:w="1234" w:type="dxa"/>
          </w:tcPr>
          <w:p>
            <w:pPr>
              <w:pStyle w:val="TableParagraph"/>
              <w:spacing w:line="204" w:lineRule="exact"/>
              <w:ind w:left="5" w:right="34"/>
              <w:rPr>
                <w:sz w:val="20"/>
              </w:rPr>
            </w:pPr>
            <w:r>
              <w:rPr>
                <w:sz w:val="20"/>
              </w:rPr>
              <w:t>R$</w:t>
            </w:r>
            <w:r>
              <w:rPr>
                <w:spacing w:val="-3"/>
                <w:sz w:val="20"/>
              </w:rPr>
              <w:t> </w:t>
            </w:r>
            <w:r>
              <w:rPr>
                <w:spacing w:val="-2"/>
                <w:sz w:val="20"/>
              </w:rPr>
              <w:t>224,37</w:t>
            </w:r>
          </w:p>
        </w:tc>
        <w:tc>
          <w:tcPr>
            <w:tcW w:w="1250" w:type="dxa"/>
          </w:tcPr>
          <w:p>
            <w:pPr>
              <w:pStyle w:val="TableParagraph"/>
              <w:spacing w:line="204" w:lineRule="exact"/>
              <w:ind w:left="30" w:right="1"/>
              <w:rPr>
                <w:sz w:val="20"/>
              </w:rPr>
            </w:pPr>
            <w:r>
              <w:rPr>
                <w:sz w:val="20"/>
              </w:rPr>
              <w:t>R$</w:t>
            </w:r>
            <w:r>
              <w:rPr>
                <w:spacing w:val="-3"/>
                <w:sz w:val="20"/>
              </w:rPr>
              <w:t> </w:t>
            </w:r>
            <w:r>
              <w:rPr>
                <w:spacing w:val="-4"/>
                <w:sz w:val="20"/>
              </w:rPr>
              <w:t>0,00</w:t>
            </w:r>
          </w:p>
        </w:tc>
        <w:tc>
          <w:tcPr>
            <w:tcW w:w="1647" w:type="dxa"/>
          </w:tcPr>
          <w:p>
            <w:pPr>
              <w:pStyle w:val="TableParagraph"/>
              <w:spacing w:line="204" w:lineRule="exact"/>
              <w:ind w:left="57" w:right="4"/>
              <w:rPr>
                <w:sz w:val="20"/>
              </w:rPr>
            </w:pPr>
            <w:r>
              <w:rPr>
                <w:sz w:val="20"/>
              </w:rPr>
              <w:t>R$</w:t>
            </w:r>
            <w:r>
              <w:rPr>
                <w:spacing w:val="-3"/>
                <w:sz w:val="20"/>
              </w:rPr>
              <w:t> </w:t>
            </w:r>
            <w:r>
              <w:rPr>
                <w:spacing w:val="-4"/>
                <w:sz w:val="20"/>
              </w:rPr>
              <w:t>0,00</w:t>
            </w:r>
          </w:p>
        </w:tc>
      </w:tr>
      <w:tr>
        <w:trPr>
          <w:trHeight w:val="227" w:hRule="atLeast"/>
        </w:trPr>
        <w:tc>
          <w:tcPr>
            <w:tcW w:w="2383" w:type="dxa"/>
            <w:tcBorders>
              <w:bottom w:val="single" w:sz="4" w:space="0" w:color="000000"/>
            </w:tcBorders>
          </w:tcPr>
          <w:p>
            <w:pPr>
              <w:pStyle w:val="TableParagraph"/>
              <w:spacing w:line="208" w:lineRule="exact"/>
              <w:ind w:left="782"/>
              <w:jc w:val="left"/>
              <w:rPr>
                <w:sz w:val="20"/>
              </w:rPr>
            </w:pPr>
            <w:r>
              <w:rPr>
                <w:spacing w:val="-2"/>
                <w:sz w:val="20"/>
              </w:rPr>
              <w:t>Irrigação</w:t>
            </w:r>
          </w:p>
        </w:tc>
        <w:tc>
          <w:tcPr>
            <w:tcW w:w="1213" w:type="dxa"/>
            <w:tcBorders>
              <w:bottom w:val="single" w:sz="4" w:space="0" w:color="000000"/>
            </w:tcBorders>
          </w:tcPr>
          <w:p>
            <w:pPr>
              <w:pStyle w:val="TableParagraph"/>
              <w:spacing w:line="208" w:lineRule="exact"/>
              <w:ind w:left="2" w:right="122"/>
              <w:rPr>
                <w:sz w:val="20"/>
              </w:rPr>
            </w:pPr>
            <w:r>
              <w:rPr>
                <w:spacing w:val="-4"/>
                <w:sz w:val="20"/>
              </w:rPr>
              <w:t>KW.H</w:t>
            </w:r>
            <w:r>
              <w:rPr>
                <w:spacing w:val="-4"/>
                <w:sz w:val="20"/>
                <w:vertAlign w:val="superscript"/>
              </w:rPr>
              <w:t>-</w:t>
            </w:r>
            <w:r>
              <w:rPr>
                <w:spacing w:val="-10"/>
                <w:sz w:val="20"/>
                <w:vertAlign w:val="superscript"/>
              </w:rPr>
              <w:t>1</w:t>
            </w:r>
          </w:p>
        </w:tc>
        <w:tc>
          <w:tcPr>
            <w:tcW w:w="1452" w:type="dxa"/>
            <w:tcBorders>
              <w:bottom w:val="single" w:sz="4" w:space="0" w:color="000000"/>
            </w:tcBorders>
          </w:tcPr>
          <w:p>
            <w:pPr>
              <w:pStyle w:val="TableParagraph"/>
              <w:spacing w:line="208" w:lineRule="exact"/>
              <w:ind w:left="6" w:right="23"/>
              <w:rPr>
                <w:sz w:val="20"/>
              </w:rPr>
            </w:pPr>
            <w:r>
              <w:rPr>
                <w:sz w:val="20"/>
              </w:rPr>
              <w:t>R$</w:t>
            </w:r>
            <w:r>
              <w:rPr>
                <w:spacing w:val="-3"/>
                <w:sz w:val="20"/>
              </w:rPr>
              <w:t> </w:t>
            </w:r>
            <w:r>
              <w:rPr>
                <w:spacing w:val="-2"/>
                <w:sz w:val="20"/>
              </w:rPr>
              <w:t>0,097</w:t>
            </w:r>
          </w:p>
        </w:tc>
        <w:tc>
          <w:tcPr>
            <w:tcW w:w="1234" w:type="dxa"/>
            <w:tcBorders>
              <w:bottom w:val="single" w:sz="4" w:space="0" w:color="000000"/>
            </w:tcBorders>
          </w:tcPr>
          <w:p>
            <w:pPr>
              <w:pStyle w:val="TableParagraph"/>
              <w:spacing w:line="208" w:lineRule="exact"/>
              <w:ind w:right="34"/>
              <w:rPr>
                <w:sz w:val="20"/>
              </w:rPr>
            </w:pPr>
            <w:r>
              <w:rPr>
                <w:sz w:val="20"/>
              </w:rPr>
              <w:t>R$</w:t>
            </w:r>
            <w:r>
              <w:rPr>
                <w:spacing w:val="-3"/>
                <w:sz w:val="20"/>
              </w:rPr>
              <w:t> </w:t>
            </w:r>
            <w:r>
              <w:rPr>
                <w:spacing w:val="-2"/>
                <w:sz w:val="20"/>
              </w:rPr>
              <w:t>1.337,19</w:t>
            </w:r>
          </w:p>
        </w:tc>
        <w:tc>
          <w:tcPr>
            <w:tcW w:w="1250" w:type="dxa"/>
            <w:tcBorders>
              <w:bottom w:val="single" w:sz="4" w:space="0" w:color="000000"/>
            </w:tcBorders>
          </w:tcPr>
          <w:p>
            <w:pPr>
              <w:pStyle w:val="TableParagraph"/>
              <w:spacing w:line="208" w:lineRule="exact"/>
              <w:ind w:left="30" w:right="6"/>
              <w:rPr>
                <w:sz w:val="20"/>
              </w:rPr>
            </w:pPr>
            <w:r>
              <w:rPr>
                <w:sz w:val="20"/>
              </w:rPr>
              <w:t>R$</w:t>
            </w:r>
            <w:r>
              <w:rPr>
                <w:spacing w:val="-3"/>
                <w:sz w:val="20"/>
              </w:rPr>
              <w:t> </w:t>
            </w:r>
            <w:r>
              <w:rPr>
                <w:spacing w:val="-2"/>
                <w:sz w:val="20"/>
              </w:rPr>
              <w:t>1.337,19</w:t>
            </w:r>
          </w:p>
        </w:tc>
        <w:tc>
          <w:tcPr>
            <w:tcW w:w="1647" w:type="dxa"/>
            <w:tcBorders>
              <w:bottom w:val="single" w:sz="4" w:space="0" w:color="000000"/>
            </w:tcBorders>
          </w:tcPr>
          <w:p>
            <w:pPr>
              <w:pStyle w:val="TableParagraph"/>
              <w:spacing w:line="208" w:lineRule="exact"/>
              <w:ind w:left="57" w:right="1"/>
              <w:rPr>
                <w:sz w:val="20"/>
              </w:rPr>
            </w:pPr>
            <w:r>
              <w:rPr>
                <w:sz w:val="20"/>
              </w:rPr>
              <w:t>R$</w:t>
            </w:r>
            <w:r>
              <w:rPr>
                <w:spacing w:val="-3"/>
                <w:sz w:val="20"/>
              </w:rPr>
              <w:t> </w:t>
            </w:r>
            <w:r>
              <w:rPr>
                <w:spacing w:val="-2"/>
                <w:sz w:val="20"/>
              </w:rPr>
              <w:t>1.337,19</w:t>
            </w:r>
          </w:p>
        </w:tc>
      </w:tr>
      <w:tr>
        <w:trPr>
          <w:trHeight w:val="460" w:hRule="atLeast"/>
        </w:trPr>
        <w:tc>
          <w:tcPr>
            <w:tcW w:w="2383" w:type="dxa"/>
            <w:tcBorders>
              <w:top w:val="single" w:sz="4" w:space="0" w:color="000000"/>
              <w:bottom w:val="single" w:sz="4" w:space="0" w:color="000000"/>
            </w:tcBorders>
          </w:tcPr>
          <w:p>
            <w:pPr>
              <w:pStyle w:val="TableParagraph"/>
              <w:spacing w:line="230" w:lineRule="atLeast"/>
              <w:ind w:left="667" w:right="492" w:hanging="264"/>
              <w:jc w:val="left"/>
              <w:rPr>
                <w:b/>
                <w:sz w:val="20"/>
              </w:rPr>
            </w:pPr>
            <w:r>
              <w:rPr>
                <w:b/>
                <w:sz w:val="20"/>
              </w:rPr>
              <w:t>B.</w:t>
            </w:r>
            <w:r>
              <w:rPr>
                <w:b/>
                <w:spacing w:val="-13"/>
                <w:sz w:val="20"/>
              </w:rPr>
              <w:t> </w:t>
            </w:r>
            <w:r>
              <w:rPr>
                <w:b/>
                <w:sz w:val="20"/>
              </w:rPr>
              <w:t>OPERAÇÕES </w:t>
            </w:r>
            <w:r>
              <w:rPr>
                <w:b/>
                <w:spacing w:val="-2"/>
                <w:sz w:val="20"/>
              </w:rPr>
              <w:t>MANUAIS</w:t>
            </w:r>
          </w:p>
        </w:tc>
        <w:tc>
          <w:tcPr>
            <w:tcW w:w="1213" w:type="dxa"/>
            <w:tcBorders>
              <w:top w:val="single" w:sz="4" w:space="0" w:color="000000"/>
              <w:bottom w:val="single" w:sz="4" w:space="0" w:color="000000"/>
            </w:tcBorders>
          </w:tcPr>
          <w:p>
            <w:pPr>
              <w:pStyle w:val="TableParagraph"/>
              <w:jc w:val="left"/>
              <w:rPr>
                <w:sz w:val="20"/>
              </w:rPr>
            </w:pPr>
          </w:p>
        </w:tc>
        <w:tc>
          <w:tcPr>
            <w:tcW w:w="1452" w:type="dxa"/>
            <w:tcBorders>
              <w:top w:val="single" w:sz="4" w:space="0" w:color="000000"/>
              <w:bottom w:val="single" w:sz="4" w:space="0" w:color="000000"/>
            </w:tcBorders>
          </w:tcPr>
          <w:p>
            <w:pPr>
              <w:pStyle w:val="TableParagraph"/>
              <w:jc w:val="left"/>
              <w:rPr>
                <w:sz w:val="20"/>
              </w:rPr>
            </w:pPr>
          </w:p>
        </w:tc>
        <w:tc>
          <w:tcPr>
            <w:tcW w:w="1234" w:type="dxa"/>
            <w:tcBorders>
              <w:top w:val="single" w:sz="4" w:space="0" w:color="000000"/>
              <w:bottom w:val="single" w:sz="4" w:space="0" w:color="000000"/>
            </w:tcBorders>
          </w:tcPr>
          <w:p>
            <w:pPr>
              <w:pStyle w:val="TableParagraph"/>
              <w:jc w:val="left"/>
              <w:rPr>
                <w:sz w:val="20"/>
              </w:rPr>
            </w:pPr>
          </w:p>
        </w:tc>
        <w:tc>
          <w:tcPr>
            <w:tcW w:w="1250" w:type="dxa"/>
            <w:tcBorders>
              <w:top w:val="single" w:sz="4" w:space="0" w:color="000000"/>
              <w:bottom w:val="single" w:sz="4" w:space="0" w:color="000000"/>
            </w:tcBorders>
          </w:tcPr>
          <w:p>
            <w:pPr>
              <w:pStyle w:val="TableParagraph"/>
              <w:jc w:val="left"/>
              <w:rPr>
                <w:sz w:val="20"/>
              </w:rPr>
            </w:pPr>
          </w:p>
        </w:tc>
        <w:tc>
          <w:tcPr>
            <w:tcW w:w="1647" w:type="dxa"/>
            <w:tcBorders>
              <w:top w:val="single" w:sz="4" w:space="0" w:color="000000"/>
              <w:bottom w:val="single" w:sz="4" w:space="0" w:color="000000"/>
            </w:tcBorders>
          </w:tcPr>
          <w:p>
            <w:pPr>
              <w:pStyle w:val="TableParagraph"/>
              <w:jc w:val="left"/>
              <w:rPr>
                <w:sz w:val="20"/>
              </w:rPr>
            </w:pPr>
          </w:p>
        </w:tc>
      </w:tr>
      <w:tr>
        <w:trPr>
          <w:trHeight w:val="234" w:hRule="atLeast"/>
        </w:trPr>
        <w:tc>
          <w:tcPr>
            <w:tcW w:w="2383" w:type="dxa"/>
            <w:tcBorders>
              <w:top w:val="single" w:sz="4" w:space="0" w:color="000000"/>
            </w:tcBorders>
          </w:tcPr>
          <w:p>
            <w:pPr>
              <w:pStyle w:val="TableParagraph"/>
              <w:spacing w:line="214" w:lineRule="exact"/>
              <w:ind w:left="787"/>
              <w:jc w:val="left"/>
              <w:rPr>
                <w:sz w:val="20"/>
              </w:rPr>
            </w:pPr>
            <w:r>
              <w:rPr>
                <w:spacing w:val="-2"/>
                <w:sz w:val="20"/>
              </w:rPr>
              <w:t>Calagem</w:t>
            </w:r>
          </w:p>
        </w:tc>
        <w:tc>
          <w:tcPr>
            <w:tcW w:w="1213" w:type="dxa"/>
            <w:tcBorders>
              <w:top w:val="single" w:sz="4" w:space="0" w:color="000000"/>
            </w:tcBorders>
          </w:tcPr>
          <w:p>
            <w:pPr>
              <w:pStyle w:val="TableParagraph"/>
              <w:spacing w:line="214" w:lineRule="exact"/>
              <w:ind w:left="5" w:right="122"/>
              <w:rPr>
                <w:sz w:val="20"/>
              </w:rPr>
            </w:pPr>
            <w:r>
              <w:rPr>
                <w:spacing w:val="-5"/>
                <w:sz w:val="20"/>
              </w:rPr>
              <w:t>HH</w:t>
            </w:r>
          </w:p>
        </w:tc>
        <w:tc>
          <w:tcPr>
            <w:tcW w:w="1452" w:type="dxa"/>
            <w:tcBorders>
              <w:top w:val="single" w:sz="4" w:space="0" w:color="000000"/>
            </w:tcBorders>
          </w:tcPr>
          <w:p>
            <w:pPr>
              <w:pStyle w:val="TableParagraph"/>
              <w:spacing w:line="214" w:lineRule="exact"/>
              <w:ind w:left="6" w:right="23"/>
              <w:rPr>
                <w:sz w:val="20"/>
              </w:rPr>
            </w:pPr>
            <w:r>
              <w:rPr>
                <w:sz w:val="20"/>
              </w:rPr>
              <w:t>R$</w:t>
            </w:r>
            <w:r>
              <w:rPr>
                <w:spacing w:val="-3"/>
                <w:sz w:val="20"/>
              </w:rPr>
              <w:t> </w:t>
            </w:r>
            <w:r>
              <w:rPr>
                <w:spacing w:val="-2"/>
                <w:sz w:val="20"/>
              </w:rPr>
              <w:t>48,45</w:t>
            </w:r>
          </w:p>
        </w:tc>
        <w:tc>
          <w:tcPr>
            <w:tcW w:w="1234" w:type="dxa"/>
            <w:tcBorders>
              <w:top w:val="single" w:sz="4" w:space="0" w:color="000000"/>
            </w:tcBorders>
          </w:tcPr>
          <w:p>
            <w:pPr>
              <w:pStyle w:val="TableParagraph"/>
              <w:spacing w:line="214" w:lineRule="exact"/>
              <w:ind w:left="5" w:right="34"/>
              <w:rPr>
                <w:sz w:val="20"/>
              </w:rPr>
            </w:pPr>
            <w:r>
              <w:rPr>
                <w:sz w:val="20"/>
              </w:rPr>
              <w:t>R$</w:t>
            </w:r>
            <w:r>
              <w:rPr>
                <w:spacing w:val="-3"/>
                <w:sz w:val="20"/>
              </w:rPr>
              <w:t> </w:t>
            </w:r>
            <w:r>
              <w:rPr>
                <w:spacing w:val="-2"/>
                <w:sz w:val="20"/>
              </w:rPr>
              <w:t>290,70</w:t>
            </w:r>
          </w:p>
        </w:tc>
        <w:tc>
          <w:tcPr>
            <w:tcW w:w="1250" w:type="dxa"/>
            <w:tcBorders>
              <w:top w:val="single" w:sz="4" w:space="0" w:color="000000"/>
            </w:tcBorders>
          </w:tcPr>
          <w:p>
            <w:pPr>
              <w:pStyle w:val="TableParagraph"/>
              <w:spacing w:line="214" w:lineRule="exact"/>
              <w:ind w:left="30" w:right="1"/>
              <w:rPr>
                <w:sz w:val="20"/>
              </w:rPr>
            </w:pPr>
            <w:r>
              <w:rPr>
                <w:sz w:val="20"/>
              </w:rPr>
              <w:t>R$</w:t>
            </w:r>
            <w:r>
              <w:rPr>
                <w:spacing w:val="-3"/>
                <w:sz w:val="20"/>
              </w:rPr>
              <w:t> </w:t>
            </w:r>
            <w:r>
              <w:rPr>
                <w:spacing w:val="-2"/>
                <w:sz w:val="20"/>
              </w:rPr>
              <w:t>290,70</w:t>
            </w:r>
          </w:p>
        </w:tc>
        <w:tc>
          <w:tcPr>
            <w:tcW w:w="1647" w:type="dxa"/>
            <w:tcBorders>
              <w:top w:val="single" w:sz="4" w:space="0" w:color="000000"/>
            </w:tcBorders>
          </w:tcPr>
          <w:p>
            <w:pPr>
              <w:pStyle w:val="TableParagraph"/>
              <w:spacing w:line="214" w:lineRule="exact"/>
              <w:ind w:left="57" w:right="5"/>
              <w:rPr>
                <w:sz w:val="20"/>
              </w:rPr>
            </w:pPr>
            <w:r>
              <w:rPr>
                <w:sz w:val="20"/>
              </w:rPr>
              <w:t>R$</w:t>
            </w:r>
            <w:r>
              <w:rPr>
                <w:spacing w:val="-3"/>
                <w:sz w:val="20"/>
              </w:rPr>
              <w:t> </w:t>
            </w:r>
            <w:r>
              <w:rPr>
                <w:spacing w:val="-2"/>
                <w:sz w:val="20"/>
              </w:rPr>
              <w:t>290,70</w:t>
            </w:r>
          </w:p>
        </w:tc>
      </w:tr>
      <w:tr>
        <w:trPr>
          <w:trHeight w:val="230" w:hRule="atLeast"/>
        </w:trPr>
        <w:tc>
          <w:tcPr>
            <w:tcW w:w="2383" w:type="dxa"/>
          </w:tcPr>
          <w:p>
            <w:pPr>
              <w:pStyle w:val="TableParagraph"/>
              <w:spacing w:line="211" w:lineRule="exact"/>
              <w:ind w:right="291"/>
              <w:jc w:val="right"/>
              <w:rPr>
                <w:sz w:val="20"/>
              </w:rPr>
            </w:pPr>
            <w:r>
              <w:rPr>
                <w:sz w:val="20"/>
              </w:rPr>
              <w:t>Aplicação</w:t>
            </w:r>
            <w:r>
              <w:rPr>
                <w:spacing w:val="-6"/>
                <w:sz w:val="20"/>
              </w:rPr>
              <w:t> </w:t>
            </w:r>
            <w:r>
              <w:rPr>
                <w:sz w:val="20"/>
              </w:rPr>
              <w:t>de</w:t>
            </w:r>
            <w:r>
              <w:rPr>
                <w:spacing w:val="-4"/>
                <w:sz w:val="20"/>
              </w:rPr>
              <w:t> </w:t>
            </w:r>
            <w:r>
              <w:rPr>
                <w:spacing w:val="-2"/>
                <w:sz w:val="20"/>
              </w:rPr>
              <w:t>Herbicida</w:t>
            </w:r>
          </w:p>
        </w:tc>
        <w:tc>
          <w:tcPr>
            <w:tcW w:w="1213" w:type="dxa"/>
          </w:tcPr>
          <w:p>
            <w:pPr>
              <w:pStyle w:val="TableParagraph"/>
              <w:spacing w:line="211" w:lineRule="exact"/>
              <w:ind w:left="5" w:right="122"/>
              <w:rPr>
                <w:sz w:val="20"/>
              </w:rPr>
            </w:pPr>
            <w:r>
              <w:rPr>
                <w:spacing w:val="-5"/>
                <w:sz w:val="20"/>
              </w:rPr>
              <w:t>HH</w:t>
            </w:r>
          </w:p>
        </w:tc>
        <w:tc>
          <w:tcPr>
            <w:tcW w:w="1452" w:type="dxa"/>
          </w:tcPr>
          <w:p>
            <w:pPr>
              <w:pStyle w:val="TableParagraph"/>
              <w:spacing w:line="211" w:lineRule="exact"/>
              <w:ind w:left="6" w:right="23"/>
              <w:rPr>
                <w:sz w:val="20"/>
              </w:rPr>
            </w:pPr>
            <w:r>
              <w:rPr>
                <w:sz w:val="20"/>
              </w:rPr>
              <w:t>R$</w:t>
            </w:r>
            <w:r>
              <w:rPr>
                <w:spacing w:val="-3"/>
                <w:sz w:val="20"/>
              </w:rPr>
              <w:t> </w:t>
            </w:r>
            <w:r>
              <w:rPr>
                <w:spacing w:val="-2"/>
                <w:sz w:val="20"/>
              </w:rPr>
              <w:t>48,45</w:t>
            </w:r>
          </w:p>
        </w:tc>
        <w:tc>
          <w:tcPr>
            <w:tcW w:w="1234" w:type="dxa"/>
          </w:tcPr>
          <w:p>
            <w:pPr>
              <w:pStyle w:val="TableParagraph"/>
              <w:spacing w:line="211" w:lineRule="exact"/>
              <w:ind w:right="34"/>
              <w:rPr>
                <w:sz w:val="20"/>
              </w:rPr>
            </w:pPr>
            <w:r>
              <w:rPr>
                <w:sz w:val="20"/>
              </w:rPr>
              <w:t>R$</w:t>
            </w:r>
            <w:r>
              <w:rPr>
                <w:spacing w:val="-3"/>
                <w:sz w:val="20"/>
              </w:rPr>
              <w:t> </w:t>
            </w:r>
            <w:r>
              <w:rPr>
                <w:spacing w:val="-2"/>
                <w:sz w:val="20"/>
              </w:rPr>
              <w:t>48,45</w:t>
            </w:r>
          </w:p>
        </w:tc>
        <w:tc>
          <w:tcPr>
            <w:tcW w:w="1250" w:type="dxa"/>
          </w:tcPr>
          <w:p>
            <w:pPr>
              <w:pStyle w:val="TableParagraph"/>
              <w:spacing w:line="211" w:lineRule="exact"/>
              <w:ind w:left="30" w:right="5"/>
              <w:rPr>
                <w:sz w:val="20"/>
              </w:rPr>
            </w:pPr>
            <w:r>
              <w:rPr>
                <w:sz w:val="20"/>
              </w:rPr>
              <w:t>R$</w:t>
            </w:r>
            <w:r>
              <w:rPr>
                <w:spacing w:val="-3"/>
                <w:sz w:val="20"/>
              </w:rPr>
              <w:t> </w:t>
            </w:r>
            <w:r>
              <w:rPr>
                <w:spacing w:val="-2"/>
                <w:sz w:val="20"/>
              </w:rPr>
              <w:t>48,45</w:t>
            </w:r>
          </w:p>
        </w:tc>
        <w:tc>
          <w:tcPr>
            <w:tcW w:w="1647" w:type="dxa"/>
          </w:tcPr>
          <w:p>
            <w:pPr>
              <w:pStyle w:val="TableParagraph"/>
              <w:spacing w:line="211" w:lineRule="exact"/>
              <w:ind w:left="57"/>
              <w:rPr>
                <w:sz w:val="20"/>
              </w:rPr>
            </w:pPr>
            <w:r>
              <w:rPr>
                <w:sz w:val="20"/>
              </w:rPr>
              <w:t>R$</w:t>
            </w:r>
            <w:r>
              <w:rPr>
                <w:spacing w:val="-3"/>
                <w:sz w:val="20"/>
              </w:rPr>
              <w:t> </w:t>
            </w:r>
            <w:r>
              <w:rPr>
                <w:spacing w:val="-2"/>
                <w:sz w:val="20"/>
              </w:rPr>
              <w:t>48,45</w:t>
            </w:r>
          </w:p>
        </w:tc>
      </w:tr>
      <w:tr>
        <w:trPr>
          <w:trHeight w:val="230" w:hRule="atLeast"/>
        </w:trPr>
        <w:tc>
          <w:tcPr>
            <w:tcW w:w="2383" w:type="dxa"/>
          </w:tcPr>
          <w:p>
            <w:pPr>
              <w:pStyle w:val="TableParagraph"/>
              <w:spacing w:line="211" w:lineRule="exact"/>
              <w:ind w:left="754"/>
              <w:jc w:val="left"/>
              <w:rPr>
                <w:sz w:val="20"/>
              </w:rPr>
            </w:pPr>
            <w:r>
              <w:rPr>
                <w:spacing w:val="-2"/>
                <w:sz w:val="20"/>
              </w:rPr>
              <w:t>Replantio</w:t>
            </w:r>
          </w:p>
        </w:tc>
        <w:tc>
          <w:tcPr>
            <w:tcW w:w="1213" w:type="dxa"/>
          </w:tcPr>
          <w:p>
            <w:pPr>
              <w:pStyle w:val="TableParagraph"/>
              <w:spacing w:line="211" w:lineRule="exact"/>
              <w:ind w:left="5" w:right="122"/>
              <w:rPr>
                <w:sz w:val="20"/>
              </w:rPr>
            </w:pPr>
            <w:r>
              <w:rPr>
                <w:spacing w:val="-5"/>
                <w:sz w:val="20"/>
              </w:rPr>
              <w:t>HH</w:t>
            </w:r>
          </w:p>
        </w:tc>
        <w:tc>
          <w:tcPr>
            <w:tcW w:w="1452" w:type="dxa"/>
          </w:tcPr>
          <w:p>
            <w:pPr>
              <w:pStyle w:val="TableParagraph"/>
              <w:spacing w:line="211" w:lineRule="exact"/>
              <w:ind w:left="6" w:right="23"/>
              <w:rPr>
                <w:sz w:val="20"/>
              </w:rPr>
            </w:pPr>
            <w:r>
              <w:rPr>
                <w:sz w:val="20"/>
              </w:rPr>
              <w:t>R$</w:t>
            </w:r>
            <w:r>
              <w:rPr>
                <w:spacing w:val="-3"/>
                <w:sz w:val="20"/>
              </w:rPr>
              <w:t> </w:t>
            </w:r>
            <w:r>
              <w:rPr>
                <w:spacing w:val="-2"/>
                <w:sz w:val="20"/>
              </w:rPr>
              <w:t>48,45</w:t>
            </w:r>
          </w:p>
        </w:tc>
        <w:tc>
          <w:tcPr>
            <w:tcW w:w="1234" w:type="dxa"/>
          </w:tcPr>
          <w:p>
            <w:pPr>
              <w:pStyle w:val="TableParagraph"/>
              <w:spacing w:line="211" w:lineRule="exact"/>
              <w:ind w:left="5" w:right="34"/>
              <w:rPr>
                <w:sz w:val="20"/>
              </w:rPr>
            </w:pPr>
            <w:r>
              <w:rPr>
                <w:sz w:val="20"/>
              </w:rPr>
              <w:t>R$</w:t>
            </w:r>
            <w:r>
              <w:rPr>
                <w:spacing w:val="-3"/>
                <w:sz w:val="20"/>
              </w:rPr>
              <w:t> </w:t>
            </w:r>
            <w:r>
              <w:rPr>
                <w:spacing w:val="-2"/>
                <w:sz w:val="20"/>
              </w:rPr>
              <w:t>581,40</w:t>
            </w:r>
          </w:p>
        </w:tc>
        <w:tc>
          <w:tcPr>
            <w:tcW w:w="1250" w:type="dxa"/>
          </w:tcPr>
          <w:p>
            <w:pPr>
              <w:pStyle w:val="TableParagraph"/>
              <w:spacing w:line="211" w:lineRule="exact"/>
              <w:ind w:left="30" w:right="1"/>
              <w:rPr>
                <w:sz w:val="20"/>
              </w:rPr>
            </w:pPr>
            <w:r>
              <w:rPr>
                <w:sz w:val="20"/>
              </w:rPr>
              <w:t>R$</w:t>
            </w:r>
            <w:r>
              <w:rPr>
                <w:spacing w:val="-3"/>
                <w:sz w:val="20"/>
              </w:rPr>
              <w:t> </w:t>
            </w:r>
            <w:r>
              <w:rPr>
                <w:spacing w:val="-2"/>
                <w:sz w:val="20"/>
              </w:rPr>
              <w:t>581,40</w:t>
            </w:r>
          </w:p>
        </w:tc>
        <w:tc>
          <w:tcPr>
            <w:tcW w:w="1647" w:type="dxa"/>
          </w:tcPr>
          <w:p>
            <w:pPr>
              <w:pStyle w:val="TableParagraph"/>
              <w:spacing w:line="211" w:lineRule="exact"/>
              <w:ind w:left="57" w:right="5"/>
              <w:rPr>
                <w:sz w:val="20"/>
              </w:rPr>
            </w:pPr>
            <w:r>
              <w:rPr>
                <w:sz w:val="20"/>
              </w:rPr>
              <w:t>R$</w:t>
            </w:r>
            <w:r>
              <w:rPr>
                <w:spacing w:val="-3"/>
                <w:sz w:val="20"/>
              </w:rPr>
              <w:t> </w:t>
            </w:r>
            <w:r>
              <w:rPr>
                <w:spacing w:val="-2"/>
                <w:sz w:val="20"/>
              </w:rPr>
              <w:t>581,40</w:t>
            </w:r>
          </w:p>
        </w:tc>
      </w:tr>
      <w:tr>
        <w:trPr>
          <w:trHeight w:val="230" w:hRule="atLeast"/>
        </w:trPr>
        <w:tc>
          <w:tcPr>
            <w:tcW w:w="2383" w:type="dxa"/>
          </w:tcPr>
          <w:p>
            <w:pPr>
              <w:pStyle w:val="TableParagraph"/>
              <w:spacing w:line="210" w:lineRule="exact"/>
              <w:ind w:left="739"/>
              <w:jc w:val="left"/>
              <w:rPr>
                <w:sz w:val="20"/>
              </w:rPr>
            </w:pPr>
            <w:r>
              <w:rPr>
                <w:spacing w:val="-2"/>
                <w:sz w:val="20"/>
              </w:rPr>
              <w:t>Adubação</w:t>
            </w:r>
          </w:p>
        </w:tc>
        <w:tc>
          <w:tcPr>
            <w:tcW w:w="1213" w:type="dxa"/>
          </w:tcPr>
          <w:p>
            <w:pPr>
              <w:pStyle w:val="TableParagraph"/>
              <w:spacing w:line="210" w:lineRule="exact"/>
              <w:ind w:left="5" w:right="122"/>
              <w:rPr>
                <w:sz w:val="20"/>
              </w:rPr>
            </w:pPr>
            <w:r>
              <w:rPr>
                <w:spacing w:val="-5"/>
                <w:sz w:val="20"/>
              </w:rPr>
              <w:t>HH</w:t>
            </w:r>
          </w:p>
        </w:tc>
        <w:tc>
          <w:tcPr>
            <w:tcW w:w="1452" w:type="dxa"/>
          </w:tcPr>
          <w:p>
            <w:pPr>
              <w:pStyle w:val="TableParagraph"/>
              <w:spacing w:line="210" w:lineRule="exact"/>
              <w:ind w:left="6" w:right="23"/>
              <w:rPr>
                <w:sz w:val="20"/>
              </w:rPr>
            </w:pPr>
            <w:r>
              <w:rPr>
                <w:sz w:val="20"/>
              </w:rPr>
              <w:t>R$</w:t>
            </w:r>
            <w:r>
              <w:rPr>
                <w:spacing w:val="-3"/>
                <w:sz w:val="20"/>
              </w:rPr>
              <w:t> </w:t>
            </w:r>
            <w:r>
              <w:rPr>
                <w:spacing w:val="-2"/>
                <w:sz w:val="20"/>
              </w:rPr>
              <w:t>48,45</w:t>
            </w:r>
          </w:p>
        </w:tc>
        <w:tc>
          <w:tcPr>
            <w:tcW w:w="1234" w:type="dxa"/>
          </w:tcPr>
          <w:p>
            <w:pPr>
              <w:pStyle w:val="TableParagraph"/>
              <w:spacing w:line="210" w:lineRule="exact"/>
              <w:ind w:left="5" w:right="34"/>
              <w:rPr>
                <w:sz w:val="20"/>
              </w:rPr>
            </w:pPr>
            <w:r>
              <w:rPr>
                <w:sz w:val="20"/>
              </w:rPr>
              <w:t>R$</w:t>
            </w:r>
            <w:r>
              <w:rPr>
                <w:spacing w:val="-3"/>
                <w:sz w:val="20"/>
              </w:rPr>
              <w:t> </w:t>
            </w:r>
            <w:r>
              <w:rPr>
                <w:spacing w:val="-2"/>
                <w:sz w:val="20"/>
              </w:rPr>
              <w:t>193,80</w:t>
            </w:r>
          </w:p>
        </w:tc>
        <w:tc>
          <w:tcPr>
            <w:tcW w:w="1250" w:type="dxa"/>
          </w:tcPr>
          <w:p>
            <w:pPr>
              <w:pStyle w:val="TableParagraph"/>
              <w:spacing w:line="210" w:lineRule="exact"/>
              <w:ind w:left="30" w:right="1"/>
              <w:rPr>
                <w:sz w:val="20"/>
              </w:rPr>
            </w:pPr>
            <w:r>
              <w:rPr>
                <w:sz w:val="20"/>
              </w:rPr>
              <w:t>R$</w:t>
            </w:r>
            <w:r>
              <w:rPr>
                <w:spacing w:val="-3"/>
                <w:sz w:val="20"/>
              </w:rPr>
              <w:t> </w:t>
            </w:r>
            <w:r>
              <w:rPr>
                <w:spacing w:val="-2"/>
                <w:sz w:val="20"/>
              </w:rPr>
              <w:t>193,80</w:t>
            </w:r>
          </w:p>
        </w:tc>
        <w:tc>
          <w:tcPr>
            <w:tcW w:w="1647" w:type="dxa"/>
          </w:tcPr>
          <w:p>
            <w:pPr>
              <w:pStyle w:val="TableParagraph"/>
              <w:spacing w:line="210" w:lineRule="exact"/>
              <w:ind w:left="57" w:right="5"/>
              <w:rPr>
                <w:sz w:val="20"/>
              </w:rPr>
            </w:pPr>
            <w:r>
              <w:rPr>
                <w:sz w:val="20"/>
              </w:rPr>
              <w:t>R$</w:t>
            </w:r>
            <w:r>
              <w:rPr>
                <w:spacing w:val="-3"/>
                <w:sz w:val="20"/>
              </w:rPr>
              <w:t> </w:t>
            </w:r>
            <w:r>
              <w:rPr>
                <w:spacing w:val="-2"/>
                <w:sz w:val="20"/>
              </w:rPr>
              <w:t>193,80</w:t>
            </w:r>
          </w:p>
        </w:tc>
      </w:tr>
      <w:tr>
        <w:trPr>
          <w:trHeight w:val="230" w:hRule="atLeast"/>
        </w:trPr>
        <w:tc>
          <w:tcPr>
            <w:tcW w:w="2383" w:type="dxa"/>
          </w:tcPr>
          <w:p>
            <w:pPr>
              <w:pStyle w:val="TableParagraph"/>
              <w:spacing w:line="210" w:lineRule="exact"/>
              <w:ind w:left="3" w:right="95"/>
              <w:rPr>
                <w:sz w:val="20"/>
              </w:rPr>
            </w:pPr>
            <w:r>
              <w:rPr>
                <w:spacing w:val="-2"/>
                <w:sz w:val="20"/>
              </w:rPr>
              <w:t>Capina</w:t>
            </w:r>
          </w:p>
        </w:tc>
        <w:tc>
          <w:tcPr>
            <w:tcW w:w="1213" w:type="dxa"/>
          </w:tcPr>
          <w:p>
            <w:pPr>
              <w:pStyle w:val="TableParagraph"/>
              <w:spacing w:line="210" w:lineRule="exact"/>
              <w:ind w:left="5" w:right="122"/>
              <w:rPr>
                <w:sz w:val="20"/>
              </w:rPr>
            </w:pPr>
            <w:r>
              <w:rPr>
                <w:spacing w:val="-5"/>
                <w:sz w:val="20"/>
              </w:rPr>
              <w:t>HH</w:t>
            </w:r>
          </w:p>
        </w:tc>
        <w:tc>
          <w:tcPr>
            <w:tcW w:w="1452" w:type="dxa"/>
          </w:tcPr>
          <w:p>
            <w:pPr>
              <w:pStyle w:val="TableParagraph"/>
              <w:spacing w:line="210" w:lineRule="exact"/>
              <w:ind w:left="6" w:right="23"/>
              <w:rPr>
                <w:sz w:val="20"/>
              </w:rPr>
            </w:pPr>
            <w:r>
              <w:rPr>
                <w:sz w:val="20"/>
              </w:rPr>
              <w:t>R$</w:t>
            </w:r>
            <w:r>
              <w:rPr>
                <w:spacing w:val="-3"/>
                <w:sz w:val="20"/>
              </w:rPr>
              <w:t> </w:t>
            </w:r>
            <w:r>
              <w:rPr>
                <w:spacing w:val="-2"/>
                <w:sz w:val="20"/>
              </w:rPr>
              <w:t>48,45</w:t>
            </w:r>
          </w:p>
        </w:tc>
        <w:tc>
          <w:tcPr>
            <w:tcW w:w="1234" w:type="dxa"/>
          </w:tcPr>
          <w:p>
            <w:pPr>
              <w:pStyle w:val="TableParagraph"/>
              <w:spacing w:line="210" w:lineRule="exact"/>
              <w:ind w:left="5" w:right="34"/>
              <w:rPr>
                <w:sz w:val="20"/>
              </w:rPr>
            </w:pPr>
            <w:r>
              <w:rPr>
                <w:sz w:val="20"/>
              </w:rPr>
              <w:t>R$</w:t>
            </w:r>
            <w:r>
              <w:rPr>
                <w:spacing w:val="-3"/>
                <w:sz w:val="20"/>
              </w:rPr>
              <w:t> </w:t>
            </w:r>
            <w:r>
              <w:rPr>
                <w:spacing w:val="-2"/>
                <w:sz w:val="20"/>
              </w:rPr>
              <w:t>581,40</w:t>
            </w:r>
          </w:p>
        </w:tc>
        <w:tc>
          <w:tcPr>
            <w:tcW w:w="1250" w:type="dxa"/>
          </w:tcPr>
          <w:p>
            <w:pPr>
              <w:pStyle w:val="TableParagraph"/>
              <w:spacing w:line="210" w:lineRule="exact"/>
              <w:ind w:left="30" w:right="1"/>
              <w:rPr>
                <w:sz w:val="20"/>
              </w:rPr>
            </w:pPr>
            <w:r>
              <w:rPr>
                <w:sz w:val="20"/>
              </w:rPr>
              <w:t>R$</w:t>
            </w:r>
            <w:r>
              <w:rPr>
                <w:spacing w:val="-3"/>
                <w:sz w:val="20"/>
              </w:rPr>
              <w:t> </w:t>
            </w:r>
            <w:r>
              <w:rPr>
                <w:spacing w:val="-2"/>
                <w:sz w:val="20"/>
              </w:rPr>
              <w:t>581,40</w:t>
            </w:r>
          </w:p>
        </w:tc>
        <w:tc>
          <w:tcPr>
            <w:tcW w:w="1647" w:type="dxa"/>
          </w:tcPr>
          <w:p>
            <w:pPr>
              <w:pStyle w:val="TableParagraph"/>
              <w:spacing w:line="210" w:lineRule="exact"/>
              <w:ind w:left="57" w:right="5"/>
              <w:rPr>
                <w:sz w:val="20"/>
              </w:rPr>
            </w:pPr>
            <w:r>
              <w:rPr>
                <w:sz w:val="20"/>
              </w:rPr>
              <w:t>R$</w:t>
            </w:r>
            <w:r>
              <w:rPr>
                <w:spacing w:val="-3"/>
                <w:sz w:val="20"/>
              </w:rPr>
              <w:t> </w:t>
            </w:r>
            <w:r>
              <w:rPr>
                <w:spacing w:val="-2"/>
                <w:sz w:val="20"/>
              </w:rPr>
              <w:t>581,40</w:t>
            </w:r>
          </w:p>
        </w:tc>
      </w:tr>
      <w:tr>
        <w:trPr>
          <w:trHeight w:val="230" w:hRule="atLeast"/>
        </w:trPr>
        <w:tc>
          <w:tcPr>
            <w:tcW w:w="2383" w:type="dxa"/>
          </w:tcPr>
          <w:p>
            <w:pPr>
              <w:pStyle w:val="TableParagraph"/>
              <w:spacing w:line="210" w:lineRule="exact"/>
              <w:ind w:left="494"/>
              <w:jc w:val="left"/>
              <w:rPr>
                <w:sz w:val="20"/>
              </w:rPr>
            </w:pPr>
            <w:r>
              <w:rPr>
                <w:sz w:val="20"/>
              </w:rPr>
              <w:t>Corte</w:t>
            </w:r>
            <w:r>
              <w:rPr>
                <w:spacing w:val="-3"/>
                <w:sz w:val="20"/>
              </w:rPr>
              <w:t> </w:t>
            </w:r>
            <w:r>
              <w:rPr>
                <w:sz w:val="20"/>
              </w:rPr>
              <w:t>de</w:t>
            </w:r>
            <w:r>
              <w:rPr>
                <w:spacing w:val="-1"/>
                <w:sz w:val="20"/>
              </w:rPr>
              <w:t> </w:t>
            </w:r>
            <w:r>
              <w:rPr>
                <w:spacing w:val="-2"/>
                <w:sz w:val="20"/>
              </w:rPr>
              <w:t>plantas</w:t>
            </w:r>
          </w:p>
        </w:tc>
        <w:tc>
          <w:tcPr>
            <w:tcW w:w="1213" w:type="dxa"/>
          </w:tcPr>
          <w:p>
            <w:pPr>
              <w:pStyle w:val="TableParagraph"/>
              <w:spacing w:line="210" w:lineRule="exact"/>
              <w:ind w:left="5" w:right="122"/>
              <w:rPr>
                <w:sz w:val="20"/>
              </w:rPr>
            </w:pPr>
            <w:r>
              <w:rPr>
                <w:spacing w:val="-5"/>
                <w:sz w:val="20"/>
              </w:rPr>
              <w:t>HH</w:t>
            </w:r>
          </w:p>
        </w:tc>
        <w:tc>
          <w:tcPr>
            <w:tcW w:w="1452" w:type="dxa"/>
          </w:tcPr>
          <w:p>
            <w:pPr>
              <w:pStyle w:val="TableParagraph"/>
              <w:spacing w:line="210" w:lineRule="exact"/>
              <w:ind w:left="6" w:right="23"/>
              <w:rPr>
                <w:sz w:val="20"/>
              </w:rPr>
            </w:pPr>
            <w:r>
              <w:rPr>
                <w:sz w:val="20"/>
              </w:rPr>
              <w:t>R$</w:t>
            </w:r>
            <w:r>
              <w:rPr>
                <w:spacing w:val="-3"/>
                <w:sz w:val="20"/>
              </w:rPr>
              <w:t> </w:t>
            </w:r>
            <w:r>
              <w:rPr>
                <w:spacing w:val="-2"/>
                <w:sz w:val="20"/>
              </w:rPr>
              <w:t>48,45</w:t>
            </w:r>
          </w:p>
        </w:tc>
        <w:tc>
          <w:tcPr>
            <w:tcW w:w="1234" w:type="dxa"/>
          </w:tcPr>
          <w:p>
            <w:pPr>
              <w:pStyle w:val="TableParagraph"/>
              <w:spacing w:line="210" w:lineRule="exact"/>
              <w:ind w:right="34"/>
              <w:rPr>
                <w:sz w:val="20"/>
              </w:rPr>
            </w:pPr>
            <w:r>
              <w:rPr>
                <w:sz w:val="20"/>
              </w:rPr>
              <w:t>R$</w:t>
            </w:r>
            <w:r>
              <w:rPr>
                <w:spacing w:val="-3"/>
                <w:sz w:val="20"/>
              </w:rPr>
              <w:t> </w:t>
            </w:r>
            <w:r>
              <w:rPr>
                <w:spacing w:val="-2"/>
                <w:sz w:val="20"/>
              </w:rPr>
              <w:t>96,90</w:t>
            </w:r>
          </w:p>
        </w:tc>
        <w:tc>
          <w:tcPr>
            <w:tcW w:w="1250" w:type="dxa"/>
          </w:tcPr>
          <w:p>
            <w:pPr>
              <w:pStyle w:val="TableParagraph"/>
              <w:spacing w:line="210" w:lineRule="exact"/>
              <w:ind w:left="30" w:right="5"/>
              <w:rPr>
                <w:sz w:val="20"/>
              </w:rPr>
            </w:pPr>
            <w:r>
              <w:rPr>
                <w:sz w:val="20"/>
              </w:rPr>
              <w:t>R$</w:t>
            </w:r>
            <w:r>
              <w:rPr>
                <w:spacing w:val="-3"/>
                <w:sz w:val="20"/>
              </w:rPr>
              <w:t> </w:t>
            </w:r>
            <w:r>
              <w:rPr>
                <w:spacing w:val="-2"/>
                <w:sz w:val="20"/>
              </w:rPr>
              <w:t>96,90</w:t>
            </w:r>
          </w:p>
        </w:tc>
        <w:tc>
          <w:tcPr>
            <w:tcW w:w="1647" w:type="dxa"/>
          </w:tcPr>
          <w:p>
            <w:pPr>
              <w:pStyle w:val="TableParagraph"/>
              <w:spacing w:line="210" w:lineRule="exact"/>
              <w:ind w:left="57" w:right="1"/>
              <w:rPr>
                <w:sz w:val="20"/>
              </w:rPr>
            </w:pPr>
            <w:r>
              <w:rPr>
                <w:sz w:val="20"/>
              </w:rPr>
              <w:t>R$</w:t>
            </w:r>
            <w:r>
              <w:rPr>
                <w:spacing w:val="-3"/>
                <w:sz w:val="20"/>
              </w:rPr>
              <w:t> </w:t>
            </w:r>
            <w:r>
              <w:rPr>
                <w:spacing w:val="-2"/>
                <w:sz w:val="20"/>
              </w:rPr>
              <w:t>96,90</w:t>
            </w:r>
          </w:p>
        </w:tc>
      </w:tr>
      <w:tr>
        <w:trPr>
          <w:trHeight w:val="230" w:hRule="atLeast"/>
        </w:trPr>
        <w:tc>
          <w:tcPr>
            <w:tcW w:w="2383" w:type="dxa"/>
          </w:tcPr>
          <w:p>
            <w:pPr>
              <w:pStyle w:val="TableParagraph"/>
              <w:spacing w:line="210" w:lineRule="exact"/>
              <w:ind w:right="227"/>
              <w:jc w:val="right"/>
              <w:rPr>
                <w:sz w:val="20"/>
              </w:rPr>
            </w:pPr>
            <w:r>
              <w:rPr>
                <w:sz w:val="20"/>
              </w:rPr>
              <w:t>Aplicação</w:t>
            </w:r>
            <w:r>
              <w:rPr>
                <w:spacing w:val="-6"/>
                <w:sz w:val="20"/>
              </w:rPr>
              <w:t> </w:t>
            </w:r>
            <w:r>
              <w:rPr>
                <w:sz w:val="20"/>
              </w:rPr>
              <w:t>de</w:t>
            </w:r>
            <w:r>
              <w:rPr>
                <w:spacing w:val="-2"/>
                <w:sz w:val="20"/>
              </w:rPr>
              <w:t> Lagarticida</w:t>
            </w:r>
          </w:p>
        </w:tc>
        <w:tc>
          <w:tcPr>
            <w:tcW w:w="1213" w:type="dxa"/>
          </w:tcPr>
          <w:p>
            <w:pPr>
              <w:pStyle w:val="TableParagraph"/>
              <w:spacing w:line="210" w:lineRule="exact"/>
              <w:ind w:left="5" w:right="122"/>
              <w:rPr>
                <w:sz w:val="20"/>
              </w:rPr>
            </w:pPr>
            <w:r>
              <w:rPr>
                <w:spacing w:val="-5"/>
                <w:sz w:val="20"/>
              </w:rPr>
              <w:t>HH</w:t>
            </w:r>
          </w:p>
        </w:tc>
        <w:tc>
          <w:tcPr>
            <w:tcW w:w="1452" w:type="dxa"/>
          </w:tcPr>
          <w:p>
            <w:pPr>
              <w:pStyle w:val="TableParagraph"/>
              <w:spacing w:line="210" w:lineRule="exact"/>
              <w:ind w:left="6" w:right="23"/>
              <w:rPr>
                <w:sz w:val="20"/>
              </w:rPr>
            </w:pPr>
            <w:r>
              <w:rPr>
                <w:sz w:val="20"/>
              </w:rPr>
              <w:t>R$</w:t>
            </w:r>
            <w:r>
              <w:rPr>
                <w:spacing w:val="-3"/>
                <w:sz w:val="20"/>
              </w:rPr>
              <w:t> </w:t>
            </w:r>
            <w:r>
              <w:rPr>
                <w:spacing w:val="-2"/>
                <w:sz w:val="20"/>
              </w:rPr>
              <w:t>48,45</w:t>
            </w:r>
          </w:p>
        </w:tc>
        <w:tc>
          <w:tcPr>
            <w:tcW w:w="1234" w:type="dxa"/>
          </w:tcPr>
          <w:p>
            <w:pPr>
              <w:pStyle w:val="TableParagraph"/>
              <w:spacing w:line="210" w:lineRule="exact"/>
              <w:ind w:right="34"/>
              <w:rPr>
                <w:sz w:val="20"/>
              </w:rPr>
            </w:pPr>
            <w:r>
              <w:rPr>
                <w:sz w:val="20"/>
              </w:rPr>
              <w:t>R$</w:t>
            </w:r>
            <w:r>
              <w:rPr>
                <w:spacing w:val="-3"/>
                <w:sz w:val="20"/>
              </w:rPr>
              <w:t> </w:t>
            </w:r>
            <w:r>
              <w:rPr>
                <w:spacing w:val="-2"/>
                <w:sz w:val="20"/>
              </w:rPr>
              <w:t>96,90</w:t>
            </w:r>
          </w:p>
        </w:tc>
        <w:tc>
          <w:tcPr>
            <w:tcW w:w="1250" w:type="dxa"/>
          </w:tcPr>
          <w:p>
            <w:pPr>
              <w:pStyle w:val="TableParagraph"/>
              <w:spacing w:line="210" w:lineRule="exact"/>
              <w:ind w:left="30" w:right="5"/>
              <w:rPr>
                <w:sz w:val="20"/>
              </w:rPr>
            </w:pPr>
            <w:r>
              <w:rPr>
                <w:sz w:val="20"/>
              </w:rPr>
              <w:t>R$</w:t>
            </w:r>
            <w:r>
              <w:rPr>
                <w:spacing w:val="-3"/>
                <w:sz w:val="20"/>
              </w:rPr>
              <w:t> </w:t>
            </w:r>
            <w:r>
              <w:rPr>
                <w:spacing w:val="-2"/>
                <w:sz w:val="20"/>
              </w:rPr>
              <w:t>96,90</w:t>
            </w:r>
          </w:p>
        </w:tc>
        <w:tc>
          <w:tcPr>
            <w:tcW w:w="1647" w:type="dxa"/>
          </w:tcPr>
          <w:p>
            <w:pPr>
              <w:pStyle w:val="TableParagraph"/>
              <w:spacing w:line="210" w:lineRule="exact"/>
              <w:ind w:left="57" w:right="1"/>
              <w:rPr>
                <w:sz w:val="20"/>
              </w:rPr>
            </w:pPr>
            <w:r>
              <w:rPr>
                <w:sz w:val="20"/>
              </w:rPr>
              <w:t>R$</w:t>
            </w:r>
            <w:r>
              <w:rPr>
                <w:spacing w:val="-3"/>
                <w:sz w:val="20"/>
              </w:rPr>
              <w:t> </w:t>
            </w:r>
            <w:r>
              <w:rPr>
                <w:spacing w:val="-2"/>
                <w:sz w:val="20"/>
              </w:rPr>
              <w:t>96,90</w:t>
            </w:r>
          </w:p>
        </w:tc>
      </w:tr>
      <w:tr>
        <w:trPr>
          <w:trHeight w:val="456" w:hRule="atLeast"/>
        </w:trPr>
        <w:tc>
          <w:tcPr>
            <w:tcW w:w="2383" w:type="dxa"/>
            <w:tcBorders>
              <w:bottom w:val="single" w:sz="4" w:space="0" w:color="000000"/>
            </w:tcBorders>
          </w:tcPr>
          <w:p>
            <w:pPr>
              <w:pStyle w:val="TableParagraph"/>
              <w:spacing w:line="226" w:lineRule="exact"/>
              <w:ind w:left="7" w:right="95"/>
              <w:rPr>
                <w:sz w:val="20"/>
              </w:rPr>
            </w:pPr>
            <w:r>
              <w:rPr>
                <w:sz w:val="20"/>
              </w:rPr>
              <w:t>Preparação</w:t>
            </w:r>
            <w:r>
              <w:rPr>
                <w:spacing w:val="-9"/>
                <w:sz w:val="20"/>
              </w:rPr>
              <w:t> </w:t>
            </w:r>
            <w:r>
              <w:rPr>
                <w:sz w:val="20"/>
              </w:rPr>
              <w:t>de</w:t>
            </w:r>
            <w:r>
              <w:rPr>
                <w:spacing w:val="-7"/>
                <w:sz w:val="20"/>
              </w:rPr>
              <w:t> </w:t>
            </w:r>
            <w:r>
              <w:rPr>
                <w:sz w:val="20"/>
              </w:rPr>
              <w:t>adubo</w:t>
            </w:r>
            <w:r>
              <w:rPr>
                <w:spacing w:val="-8"/>
                <w:sz w:val="20"/>
              </w:rPr>
              <w:t> </w:t>
            </w:r>
            <w:r>
              <w:rPr>
                <w:spacing w:val="-10"/>
                <w:sz w:val="20"/>
              </w:rPr>
              <w:t>e</w:t>
            </w:r>
          </w:p>
          <w:p>
            <w:pPr>
              <w:pStyle w:val="TableParagraph"/>
              <w:spacing w:line="210" w:lineRule="exact"/>
              <w:ind w:left="6" w:right="95"/>
              <w:rPr>
                <w:sz w:val="20"/>
              </w:rPr>
            </w:pPr>
            <w:r>
              <w:rPr>
                <w:spacing w:val="-2"/>
                <w:sz w:val="20"/>
              </w:rPr>
              <w:t>sementes</w:t>
            </w:r>
          </w:p>
        </w:tc>
        <w:tc>
          <w:tcPr>
            <w:tcW w:w="1213" w:type="dxa"/>
            <w:tcBorders>
              <w:bottom w:val="single" w:sz="4" w:space="0" w:color="000000"/>
            </w:tcBorders>
          </w:tcPr>
          <w:p>
            <w:pPr>
              <w:pStyle w:val="TableParagraph"/>
              <w:spacing w:line="210" w:lineRule="exact" w:before="227"/>
              <w:ind w:left="5" w:right="122"/>
              <w:rPr>
                <w:sz w:val="20"/>
              </w:rPr>
            </w:pPr>
            <w:r>
              <w:rPr>
                <w:spacing w:val="-5"/>
                <w:sz w:val="20"/>
              </w:rPr>
              <w:t>HH</w:t>
            </w:r>
          </w:p>
        </w:tc>
        <w:tc>
          <w:tcPr>
            <w:tcW w:w="1452" w:type="dxa"/>
            <w:tcBorders>
              <w:bottom w:val="single" w:sz="4" w:space="0" w:color="000000"/>
            </w:tcBorders>
          </w:tcPr>
          <w:p>
            <w:pPr>
              <w:pStyle w:val="TableParagraph"/>
              <w:spacing w:line="210" w:lineRule="exact" w:before="227"/>
              <w:ind w:left="6" w:right="23"/>
              <w:rPr>
                <w:sz w:val="20"/>
              </w:rPr>
            </w:pPr>
            <w:r>
              <w:rPr>
                <w:sz w:val="20"/>
              </w:rPr>
              <w:t>R$</w:t>
            </w:r>
            <w:r>
              <w:rPr>
                <w:spacing w:val="-3"/>
                <w:sz w:val="20"/>
              </w:rPr>
              <w:t> </w:t>
            </w:r>
            <w:r>
              <w:rPr>
                <w:spacing w:val="-2"/>
                <w:sz w:val="20"/>
              </w:rPr>
              <w:t>48,45</w:t>
            </w:r>
          </w:p>
        </w:tc>
        <w:tc>
          <w:tcPr>
            <w:tcW w:w="1234" w:type="dxa"/>
            <w:tcBorders>
              <w:bottom w:val="single" w:sz="4" w:space="0" w:color="000000"/>
            </w:tcBorders>
          </w:tcPr>
          <w:p>
            <w:pPr>
              <w:pStyle w:val="TableParagraph"/>
              <w:spacing w:line="210" w:lineRule="exact" w:before="227"/>
              <w:ind w:right="34"/>
              <w:rPr>
                <w:sz w:val="20"/>
              </w:rPr>
            </w:pPr>
            <w:r>
              <w:rPr>
                <w:sz w:val="20"/>
              </w:rPr>
              <w:t>R$</w:t>
            </w:r>
            <w:r>
              <w:rPr>
                <w:spacing w:val="-3"/>
                <w:sz w:val="20"/>
              </w:rPr>
              <w:t> </w:t>
            </w:r>
            <w:r>
              <w:rPr>
                <w:spacing w:val="-2"/>
                <w:sz w:val="20"/>
              </w:rPr>
              <w:t>24,23</w:t>
            </w:r>
          </w:p>
        </w:tc>
        <w:tc>
          <w:tcPr>
            <w:tcW w:w="1250" w:type="dxa"/>
            <w:tcBorders>
              <w:bottom w:val="single" w:sz="4" w:space="0" w:color="000000"/>
            </w:tcBorders>
          </w:tcPr>
          <w:p>
            <w:pPr>
              <w:pStyle w:val="TableParagraph"/>
              <w:spacing w:line="210" w:lineRule="exact" w:before="227"/>
              <w:ind w:left="30" w:right="5"/>
              <w:rPr>
                <w:sz w:val="20"/>
              </w:rPr>
            </w:pPr>
            <w:r>
              <w:rPr>
                <w:sz w:val="20"/>
              </w:rPr>
              <w:t>R$</w:t>
            </w:r>
            <w:r>
              <w:rPr>
                <w:spacing w:val="-3"/>
                <w:sz w:val="20"/>
              </w:rPr>
              <w:t> </w:t>
            </w:r>
            <w:r>
              <w:rPr>
                <w:spacing w:val="-2"/>
                <w:sz w:val="20"/>
              </w:rPr>
              <w:t>24,23</w:t>
            </w:r>
          </w:p>
        </w:tc>
        <w:tc>
          <w:tcPr>
            <w:tcW w:w="1647" w:type="dxa"/>
            <w:tcBorders>
              <w:bottom w:val="single" w:sz="4" w:space="0" w:color="000000"/>
            </w:tcBorders>
          </w:tcPr>
          <w:p>
            <w:pPr>
              <w:pStyle w:val="TableParagraph"/>
              <w:spacing w:line="210" w:lineRule="exact" w:before="227"/>
              <w:ind w:left="57" w:right="1"/>
              <w:rPr>
                <w:sz w:val="20"/>
              </w:rPr>
            </w:pPr>
            <w:r>
              <w:rPr>
                <w:sz w:val="20"/>
              </w:rPr>
              <w:t>R$</w:t>
            </w:r>
            <w:r>
              <w:rPr>
                <w:spacing w:val="-3"/>
                <w:sz w:val="20"/>
              </w:rPr>
              <w:t> </w:t>
            </w:r>
            <w:r>
              <w:rPr>
                <w:spacing w:val="-2"/>
                <w:sz w:val="20"/>
              </w:rPr>
              <w:t>24,23</w:t>
            </w:r>
          </w:p>
        </w:tc>
      </w:tr>
      <w:tr>
        <w:trPr>
          <w:trHeight w:val="230" w:hRule="atLeast"/>
        </w:trPr>
        <w:tc>
          <w:tcPr>
            <w:tcW w:w="2383" w:type="dxa"/>
            <w:tcBorders>
              <w:top w:val="single" w:sz="4" w:space="0" w:color="000000"/>
              <w:bottom w:val="single" w:sz="4" w:space="0" w:color="000000"/>
            </w:tcBorders>
          </w:tcPr>
          <w:p>
            <w:pPr>
              <w:pStyle w:val="TableParagraph"/>
              <w:spacing w:line="210" w:lineRule="exact"/>
              <w:ind w:left="557"/>
              <w:jc w:val="left"/>
              <w:rPr>
                <w:b/>
                <w:sz w:val="20"/>
              </w:rPr>
            </w:pPr>
            <w:r>
              <w:rPr>
                <w:b/>
                <w:sz w:val="20"/>
              </w:rPr>
              <w:t>C.</w:t>
            </w:r>
            <w:r>
              <w:rPr>
                <w:b/>
                <w:spacing w:val="2"/>
                <w:sz w:val="20"/>
              </w:rPr>
              <w:t> </w:t>
            </w:r>
            <w:r>
              <w:rPr>
                <w:b/>
                <w:spacing w:val="-2"/>
                <w:sz w:val="20"/>
              </w:rPr>
              <w:t>INSUMOS</w:t>
            </w:r>
          </w:p>
        </w:tc>
        <w:tc>
          <w:tcPr>
            <w:tcW w:w="1213" w:type="dxa"/>
            <w:tcBorders>
              <w:top w:val="single" w:sz="4" w:space="0" w:color="000000"/>
              <w:bottom w:val="single" w:sz="4" w:space="0" w:color="000000"/>
            </w:tcBorders>
          </w:tcPr>
          <w:p>
            <w:pPr>
              <w:pStyle w:val="TableParagraph"/>
              <w:jc w:val="left"/>
              <w:rPr>
                <w:sz w:val="16"/>
              </w:rPr>
            </w:pPr>
          </w:p>
        </w:tc>
        <w:tc>
          <w:tcPr>
            <w:tcW w:w="1452" w:type="dxa"/>
            <w:tcBorders>
              <w:top w:val="single" w:sz="4" w:space="0" w:color="000000"/>
              <w:bottom w:val="single" w:sz="4" w:space="0" w:color="000000"/>
            </w:tcBorders>
          </w:tcPr>
          <w:p>
            <w:pPr>
              <w:pStyle w:val="TableParagraph"/>
              <w:jc w:val="left"/>
              <w:rPr>
                <w:sz w:val="16"/>
              </w:rPr>
            </w:pPr>
          </w:p>
        </w:tc>
        <w:tc>
          <w:tcPr>
            <w:tcW w:w="1234" w:type="dxa"/>
            <w:tcBorders>
              <w:top w:val="single" w:sz="4" w:space="0" w:color="000000"/>
              <w:bottom w:val="single" w:sz="4" w:space="0" w:color="000000"/>
            </w:tcBorders>
          </w:tcPr>
          <w:p>
            <w:pPr>
              <w:pStyle w:val="TableParagraph"/>
              <w:jc w:val="left"/>
              <w:rPr>
                <w:sz w:val="16"/>
              </w:rPr>
            </w:pPr>
          </w:p>
        </w:tc>
        <w:tc>
          <w:tcPr>
            <w:tcW w:w="1250" w:type="dxa"/>
            <w:tcBorders>
              <w:top w:val="single" w:sz="4" w:space="0" w:color="000000"/>
              <w:bottom w:val="single" w:sz="4" w:space="0" w:color="000000"/>
            </w:tcBorders>
          </w:tcPr>
          <w:p>
            <w:pPr>
              <w:pStyle w:val="TableParagraph"/>
              <w:jc w:val="left"/>
              <w:rPr>
                <w:sz w:val="16"/>
              </w:rPr>
            </w:pPr>
          </w:p>
        </w:tc>
        <w:tc>
          <w:tcPr>
            <w:tcW w:w="1647" w:type="dxa"/>
            <w:tcBorders>
              <w:top w:val="single" w:sz="4" w:space="0" w:color="000000"/>
              <w:bottom w:val="single" w:sz="4" w:space="0" w:color="000000"/>
            </w:tcBorders>
          </w:tcPr>
          <w:p>
            <w:pPr>
              <w:pStyle w:val="TableParagraph"/>
              <w:jc w:val="left"/>
              <w:rPr>
                <w:sz w:val="16"/>
              </w:rPr>
            </w:pPr>
          </w:p>
        </w:tc>
      </w:tr>
      <w:tr>
        <w:trPr>
          <w:trHeight w:val="234" w:hRule="atLeast"/>
        </w:trPr>
        <w:tc>
          <w:tcPr>
            <w:tcW w:w="2383" w:type="dxa"/>
            <w:tcBorders>
              <w:top w:val="single" w:sz="4" w:space="0" w:color="000000"/>
            </w:tcBorders>
          </w:tcPr>
          <w:p>
            <w:pPr>
              <w:pStyle w:val="TableParagraph"/>
              <w:spacing w:line="214" w:lineRule="exact"/>
              <w:ind w:left="734"/>
              <w:jc w:val="left"/>
              <w:rPr>
                <w:i/>
                <w:sz w:val="20"/>
              </w:rPr>
            </w:pPr>
            <w:r>
              <w:rPr>
                <w:i/>
                <w:spacing w:val="-2"/>
                <w:sz w:val="20"/>
              </w:rPr>
              <w:t>Glyphosat</w:t>
            </w:r>
          </w:p>
        </w:tc>
        <w:tc>
          <w:tcPr>
            <w:tcW w:w="1213" w:type="dxa"/>
            <w:tcBorders>
              <w:top w:val="single" w:sz="4" w:space="0" w:color="000000"/>
            </w:tcBorders>
          </w:tcPr>
          <w:p>
            <w:pPr>
              <w:pStyle w:val="TableParagraph"/>
              <w:spacing w:line="214" w:lineRule="exact"/>
              <w:ind w:left="3" w:right="122"/>
              <w:rPr>
                <w:sz w:val="20"/>
              </w:rPr>
            </w:pPr>
            <w:r>
              <w:rPr>
                <w:spacing w:val="-10"/>
                <w:sz w:val="20"/>
              </w:rPr>
              <w:t>l</w:t>
            </w:r>
          </w:p>
        </w:tc>
        <w:tc>
          <w:tcPr>
            <w:tcW w:w="1452" w:type="dxa"/>
            <w:tcBorders>
              <w:top w:val="single" w:sz="4" w:space="0" w:color="000000"/>
            </w:tcBorders>
          </w:tcPr>
          <w:p>
            <w:pPr>
              <w:pStyle w:val="TableParagraph"/>
              <w:spacing w:line="214" w:lineRule="exact"/>
              <w:ind w:left="6" w:right="23"/>
              <w:rPr>
                <w:sz w:val="20"/>
              </w:rPr>
            </w:pPr>
            <w:r>
              <w:rPr>
                <w:sz w:val="20"/>
              </w:rPr>
              <w:t>R$</w:t>
            </w:r>
            <w:r>
              <w:rPr>
                <w:spacing w:val="-3"/>
                <w:sz w:val="20"/>
              </w:rPr>
              <w:t> </w:t>
            </w:r>
            <w:r>
              <w:rPr>
                <w:spacing w:val="-2"/>
                <w:sz w:val="20"/>
              </w:rPr>
              <w:t>26,15</w:t>
            </w:r>
          </w:p>
        </w:tc>
        <w:tc>
          <w:tcPr>
            <w:tcW w:w="1234" w:type="dxa"/>
            <w:tcBorders>
              <w:top w:val="single" w:sz="4" w:space="0" w:color="000000"/>
            </w:tcBorders>
          </w:tcPr>
          <w:p>
            <w:pPr>
              <w:pStyle w:val="TableParagraph"/>
              <w:spacing w:line="214" w:lineRule="exact"/>
              <w:ind w:left="5" w:right="34"/>
              <w:rPr>
                <w:sz w:val="20"/>
              </w:rPr>
            </w:pPr>
            <w:r>
              <w:rPr>
                <w:sz w:val="20"/>
              </w:rPr>
              <w:t>R$</w:t>
            </w:r>
            <w:r>
              <w:rPr>
                <w:spacing w:val="-3"/>
                <w:sz w:val="20"/>
              </w:rPr>
              <w:t> </w:t>
            </w:r>
            <w:r>
              <w:rPr>
                <w:spacing w:val="-2"/>
                <w:sz w:val="20"/>
              </w:rPr>
              <w:t>143,82</w:t>
            </w:r>
          </w:p>
        </w:tc>
        <w:tc>
          <w:tcPr>
            <w:tcW w:w="1250" w:type="dxa"/>
            <w:tcBorders>
              <w:top w:val="single" w:sz="4" w:space="0" w:color="000000"/>
            </w:tcBorders>
          </w:tcPr>
          <w:p>
            <w:pPr>
              <w:pStyle w:val="TableParagraph"/>
              <w:spacing w:line="214" w:lineRule="exact"/>
              <w:ind w:left="30" w:right="1"/>
              <w:rPr>
                <w:sz w:val="20"/>
              </w:rPr>
            </w:pPr>
            <w:r>
              <w:rPr>
                <w:sz w:val="20"/>
              </w:rPr>
              <w:t>R$</w:t>
            </w:r>
            <w:r>
              <w:rPr>
                <w:spacing w:val="-3"/>
                <w:sz w:val="20"/>
              </w:rPr>
              <w:t> </w:t>
            </w:r>
            <w:r>
              <w:rPr>
                <w:spacing w:val="-4"/>
                <w:sz w:val="20"/>
              </w:rPr>
              <w:t>0,00</w:t>
            </w:r>
          </w:p>
        </w:tc>
        <w:tc>
          <w:tcPr>
            <w:tcW w:w="1647" w:type="dxa"/>
            <w:tcBorders>
              <w:top w:val="single" w:sz="4" w:space="0" w:color="000000"/>
            </w:tcBorders>
          </w:tcPr>
          <w:p>
            <w:pPr>
              <w:pStyle w:val="TableParagraph"/>
              <w:spacing w:line="214" w:lineRule="exact"/>
              <w:ind w:left="57" w:right="4"/>
              <w:rPr>
                <w:sz w:val="20"/>
              </w:rPr>
            </w:pPr>
            <w:r>
              <w:rPr>
                <w:sz w:val="20"/>
              </w:rPr>
              <w:t>R$</w:t>
            </w:r>
            <w:r>
              <w:rPr>
                <w:spacing w:val="-3"/>
                <w:sz w:val="20"/>
              </w:rPr>
              <w:t> </w:t>
            </w:r>
            <w:r>
              <w:rPr>
                <w:spacing w:val="-4"/>
                <w:sz w:val="20"/>
              </w:rPr>
              <w:t>0,00</w:t>
            </w:r>
          </w:p>
        </w:tc>
      </w:tr>
      <w:tr>
        <w:trPr>
          <w:trHeight w:val="227" w:hRule="atLeast"/>
        </w:trPr>
        <w:tc>
          <w:tcPr>
            <w:tcW w:w="2383" w:type="dxa"/>
          </w:tcPr>
          <w:p>
            <w:pPr>
              <w:pStyle w:val="TableParagraph"/>
              <w:spacing w:line="208" w:lineRule="exact"/>
              <w:ind w:left="8" w:right="95"/>
              <w:rPr>
                <w:i/>
                <w:sz w:val="20"/>
              </w:rPr>
            </w:pPr>
            <w:r>
              <w:rPr>
                <w:i/>
                <w:spacing w:val="-2"/>
                <w:sz w:val="20"/>
              </w:rPr>
              <w:t>Atrazine</w:t>
            </w:r>
          </w:p>
        </w:tc>
        <w:tc>
          <w:tcPr>
            <w:tcW w:w="1213" w:type="dxa"/>
          </w:tcPr>
          <w:p>
            <w:pPr>
              <w:pStyle w:val="TableParagraph"/>
              <w:spacing w:line="208" w:lineRule="exact"/>
              <w:ind w:left="3" w:right="122"/>
              <w:rPr>
                <w:sz w:val="20"/>
              </w:rPr>
            </w:pPr>
            <w:r>
              <w:rPr>
                <w:spacing w:val="-10"/>
                <w:sz w:val="20"/>
              </w:rPr>
              <w:t>l</w:t>
            </w:r>
          </w:p>
        </w:tc>
        <w:tc>
          <w:tcPr>
            <w:tcW w:w="1452" w:type="dxa"/>
          </w:tcPr>
          <w:p>
            <w:pPr>
              <w:pStyle w:val="TableParagraph"/>
              <w:spacing w:line="208" w:lineRule="exact"/>
              <w:ind w:left="6" w:right="23"/>
              <w:rPr>
                <w:sz w:val="20"/>
              </w:rPr>
            </w:pPr>
            <w:r>
              <w:rPr>
                <w:sz w:val="20"/>
              </w:rPr>
              <w:t>R$</w:t>
            </w:r>
            <w:r>
              <w:rPr>
                <w:spacing w:val="-3"/>
                <w:sz w:val="20"/>
              </w:rPr>
              <w:t> </w:t>
            </w:r>
            <w:r>
              <w:rPr>
                <w:spacing w:val="-2"/>
                <w:sz w:val="20"/>
              </w:rPr>
              <w:t>16,03</w:t>
            </w:r>
          </w:p>
        </w:tc>
        <w:tc>
          <w:tcPr>
            <w:tcW w:w="1234" w:type="dxa"/>
          </w:tcPr>
          <w:p>
            <w:pPr>
              <w:pStyle w:val="TableParagraph"/>
              <w:spacing w:line="208" w:lineRule="exact"/>
              <w:ind w:right="34"/>
              <w:rPr>
                <w:sz w:val="20"/>
              </w:rPr>
            </w:pPr>
            <w:r>
              <w:rPr>
                <w:sz w:val="20"/>
              </w:rPr>
              <w:t>R$</w:t>
            </w:r>
            <w:r>
              <w:rPr>
                <w:spacing w:val="-3"/>
                <w:sz w:val="20"/>
              </w:rPr>
              <w:t> </w:t>
            </w:r>
            <w:r>
              <w:rPr>
                <w:spacing w:val="-2"/>
                <w:sz w:val="20"/>
              </w:rPr>
              <w:t>60,11</w:t>
            </w:r>
          </w:p>
        </w:tc>
        <w:tc>
          <w:tcPr>
            <w:tcW w:w="1250" w:type="dxa"/>
          </w:tcPr>
          <w:p>
            <w:pPr>
              <w:pStyle w:val="TableParagraph"/>
              <w:spacing w:line="208" w:lineRule="exact"/>
              <w:ind w:left="30" w:right="5"/>
              <w:rPr>
                <w:sz w:val="20"/>
              </w:rPr>
            </w:pPr>
            <w:r>
              <w:rPr>
                <w:sz w:val="20"/>
              </w:rPr>
              <w:t>R$</w:t>
            </w:r>
            <w:r>
              <w:rPr>
                <w:spacing w:val="-3"/>
                <w:sz w:val="20"/>
              </w:rPr>
              <w:t> </w:t>
            </w:r>
            <w:r>
              <w:rPr>
                <w:spacing w:val="-2"/>
                <w:sz w:val="20"/>
              </w:rPr>
              <w:t>60,11</w:t>
            </w:r>
          </w:p>
        </w:tc>
        <w:tc>
          <w:tcPr>
            <w:tcW w:w="1647" w:type="dxa"/>
          </w:tcPr>
          <w:p>
            <w:pPr>
              <w:pStyle w:val="TableParagraph"/>
              <w:spacing w:line="208" w:lineRule="exact"/>
              <w:ind w:left="57" w:right="1"/>
              <w:rPr>
                <w:sz w:val="20"/>
              </w:rPr>
            </w:pPr>
            <w:r>
              <w:rPr>
                <w:sz w:val="20"/>
              </w:rPr>
              <w:t>R$</w:t>
            </w:r>
            <w:r>
              <w:rPr>
                <w:spacing w:val="-3"/>
                <w:sz w:val="20"/>
              </w:rPr>
              <w:t> </w:t>
            </w:r>
            <w:r>
              <w:rPr>
                <w:spacing w:val="-2"/>
                <w:sz w:val="20"/>
              </w:rPr>
              <w:t>60,11</w:t>
            </w:r>
          </w:p>
        </w:tc>
      </w:tr>
      <w:tr>
        <w:trPr>
          <w:trHeight w:val="228" w:hRule="atLeast"/>
        </w:trPr>
        <w:tc>
          <w:tcPr>
            <w:tcW w:w="2383" w:type="dxa"/>
          </w:tcPr>
          <w:p>
            <w:pPr>
              <w:pStyle w:val="TableParagraph"/>
              <w:spacing w:line="208" w:lineRule="exact"/>
              <w:ind w:left="7" w:right="95"/>
              <w:rPr>
                <w:sz w:val="20"/>
              </w:rPr>
            </w:pPr>
            <w:r>
              <w:rPr>
                <w:sz w:val="20"/>
              </w:rPr>
              <w:t>2,4-</w:t>
            </w:r>
            <w:r>
              <w:rPr>
                <w:spacing w:val="-10"/>
                <w:sz w:val="20"/>
              </w:rPr>
              <w:t>D</w:t>
            </w:r>
          </w:p>
        </w:tc>
        <w:tc>
          <w:tcPr>
            <w:tcW w:w="1213" w:type="dxa"/>
          </w:tcPr>
          <w:p>
            <w:pPr>
              <w:pStyle w:val="TableParagraph"/>
              <w:spacing w:line="208" w:lineRule="exact"/>
              <w:ind w:left="3" w:right="122"/>
              <w:rPr>
                <w:sz w:val="20"/>
              </w:rPr>
            </w:pPr>
            <w:r>
              <w:rPr>
                <w:spacing w:val="-10"/>
                <w:sz w:val="20"/>
              </w:rPr>
              <w:t>l</w:t>
            </w:r>
          </w:p>
        </w:tc>
        <w:tc>
          <w:tcPr>
            <w:tcW w:w="1452" w:type="dxa"/>
          </w:tcPr>
          <w:p>
            <w:pPr>
              <w:pStyle w:val="TableParagraph"/>
              <w:spacing w:line="208" w:lineRule="exact"/>
              <w:ind w:left="6" w:right="23"/>
              <w:rPr>
                <w:sz w:val="20"/>
              </w:rPr>
            </w:pPr>
            <w:r>
              <w:rPr>
                <w:sz w:val="20"/>
              </w:rPr>
              <w:t>R$</w:t>
            </w:r>
            <w:r>
              <w:rPr>
                <w:spacing w:val="-3"/>
                <w:sz w:val="20"/>
              </w:rPr>
              <w:t> </w:t>
            </w:r>
            <w:r>
              <w:rPr>
                <w:spacing w:val="-2"/>
                <w:sz w:val="20"/>
              </w:rPr>
              <w:t>25,35</w:t>
            </w:r>
          </w:p>
        </w:tc>
        <w:tc>
          <w:tcPr>
            <w:tcW w:w="1234" w:type="dxa"/>
          </w:tcPr>
          <w:p>
            <w:pPr>
              <w:pStyle w:val="TableParagraph"/>
              <w:spacing w:line="208" w:lineRule="exact"/>
              <w:ind w:right="34"/>
              <w:rPr>
                <w:sz w:val="20"/>
              </w:rPr>
            </w:pPr>
            <w:r>
              <w:rPr>
                <w:sz w:val="20"/>
              </w:rPr>
              <w:t>R$</w:t>
            </w:r>
            <w:r>
              <w:rPr>
                <w:spacing w:val="-3"/>
                <w:sz w:val="20"/>
              </w:rPr>
              <w:t> </w:t>
            </w:r>
            <w:r>
              <w:rPr>
                <w:spacing w:val="-2"/>
                <w:sz w:val="20"/>
              </w:rPr>
              <w:t>53,24</w:t>
            </w:r>
          </w:p>
        </w:tc>
        <w:tc>
          <w:tcPr>
            <w:tcW w:w="1250" w:type="dxa"/>
          </w:tcPr>
          <w:p>
            <w:pPr>
              <w:pStyle w:val="TableParagraph"/>
              <w:spacing w:line="208" w:lineRule="exact"/>
              <w:ind w:left="30" w:right="1"/>
              <w:rPr>
                <w:sz w:val="20"/>
              </w:rPr>
            </w:pPr>
            <w:r>
              <w:rPr>
                <w:sz w:val="20"/>
              </w:rPr>
              <w:t>R$</w:t>
            </w:r>
            <w:r>
              <w:rPr>
                <w:spacing w:val="-3"/>
                <w:sz w:val="20"/>
              </w:rPr>
              <w:t> </w:t>
            </w:r>
            <w:r>
              <w:rPr>
                <w:spacing w:val="-4"/>
                <w:sz w:val="20"/>
              </w:rPr>
              <w:t>0,00</w:t>
            </w:r>
          </w:p>
        </w:tc>
        <w:tc>
          <w:tcPr>
            <w:tcW w:w="1647" w:type="dxa"/>
          </w:tcPr>
          <w:p>
            <w:pPr>
              <w:pStyle w:val="TableParagraph"/>
              <w:spacing w:line="208" w:lineRule="exact"/>
              <w:ind w:left="57" w:right="4"/>
              <w:rPr>
                <w:sz w:val="20"/>
              </w:rPr>
            </w:pPr>
            <w:r>
              <w:rPr>
                <w:sz w:val="20"/>
              </w:rPr>
              <w:t>R$</w:t>
            </w:r>
            <w:r>
              <w:rPr>
                <w:spacing w:val="-3"/>
                <w:sz w:val="20"/>
              </w:rPr>
              <w:t> </w:t>
            </w:r>
            <w:r>
              <w:rPr>
                <w:spacing w:val="-4"/>
                <w:sz w:val="20"/>
              </w:rPr>
              <w:t>0,00</w:t>
            </w:r>
          </w:p>
        </w:tc>
      </w:tr>
      <w:tr>
        <w:trPr>
          <w:trHeight w:val="230" w:hRule="atLeast"/>
        </w:trPr>
        <w:tc>
          <w:tcPr>
            <w:tcW w:w="2383" w:type="dxa"/>
          </w:tcPr>
          <w:p>
            <w:pPr>
              <w:pStyle w:val="TableParagraph"/>
              <w:spacing w:line="210" w:lineRule="exact"/>
              <w:ind w:left="9" w:right="95"/>
              <w:rPr>
                <w:sz w:val="20"/>
              </w:rPr>
            </w:pPr>
            <w:r>
              <w:rPr>
                <w:spacing w:val="-2"/>
                <w:sz w:val="20"/>
              </w:rPr>
              <w:t>Calcário</w:t>
            </w:r>
          </w:p>
        </w:tc>
        <w:tc>
          <w:tcPr>
            <w:tcW w:w="1213" w:type="dxa"/>
          </w:tcPr>
          <w:p>
            <w:pPr>
              <w:pStyle w:val="TableParagraph"/>
              <w:spacing w:line="210" w:lineRule="exact"/>
              <w:ind w:left="9" w:right="122"/>
              <w:rPr>
                <w:sz w:val="20"/>
              </w:rPr>
            </w:pPr>
            <w:r>
              <w:rPr>
                <w:spacing w:val="-5"/>
                <w:sz w:val="20"/>
              </w:rPr>
              <w:t>ton</w:t>
            </w:r>
          </w:p>
        </w:tc>
        <w:tc>
          <w:tcPr>
            <w:tcW w:w="1452" w:type="dxa"/>
          </w:tcPr>
          <w:p>
            <w:pPr>
              <w:pStyle w:val="TableParagraph"/>
              <w:spacing w:line="210" w:lineRule="exact"/>
              <w:ind w:left="1" w:right="23"/>
              <w:rPr>
                <w:sz w:val="20"/>
              </w:rPr>
            </w:pPr>
            <w:r>
              <w:rPr>
                <w:sz w:val="20"/>
              </w:rPr>
              <w:t>R$</w:t>
            </w:r>
            <w:r>
              <w:rPr>
                <w:spacing w:val="-3"/>
                <w:sz w:val="20"/>
              </w:rPr>
              <w:t> </w:t>
            </w:r>
            <w:r>
              <w:rPr>
                <w:spacing w:val="-2"/>
                <w:sz w:val="20"/>
              </w:rPr>
              <w:t>103,93</w:t>
            </w:r>
          </w:p>
        </w:tc>
        <w:tc>
          <w:tcPr>
            <w:tcW w:w="1234" w:type="dxa"/>
          </w:tcPr>
          <w:p>
            <w:pPr>
              <w:pStyle w:val="TableParagraph"/>
              <w:spacing w:line="210" w:lineRule="exact"/>
              <w:ind w:left="5" w:right="34"/>
              <w:rPr>
                <w:sz w:val="20"/>
              </w:rPr>
            </w:pPr>
            <w:r>
              <w:rPr>
                <w:sz w:val="20"/>
              </w:rPr>
              <w:t>R$</w:t>
            </w:r>
            <w:r>
              <w:rPr>
                <w:spacing w:val="-3"/>
                <w:sz w:val="20"/>
              </w:rPr>
              <w:t> </w:t>
            </w:r>
            <w:r>
              <w:rPr>
                <w:spacing w:val="-2"/>
                <w:sz w:val="20"/>
              </w:rPr>
              <w:t>103,93</w:t>
            </w:r>
          </w:p>
        </w:tc>
        <w:tc>
          <w:tcPr>
            <w:tcW w:w="1250" w:type="dxa"/>
          </w:tcPr>
          <w:p>
            <w:pPr>
              <w:pStyle w:val="TableParagraph"/>
              <w:spacing w:line="210" w:lineRule="exact"/>
              <w:ind w:left="30" w:right="1"/>
              <w:rPr>
                <w:sz w:val="20"/>
              </w:rPr>
            </w:pPr>
            <w:r>
              <w:rPr>
                <w:sz w:val="20"/>
              </w:rPr>
              <w:t>R$</w:t>
            </w:r>
            <w:r>
              <w:rPr>
                <w:spacing w:val="-3"/>
                <w:sz w:val="20"/>
              </w:rPr>
              <w:t> </w:t>
            </w:r>
            <w:r>
              <w:rPr>
                <w:spacing w:val="-2"/>
                <w:sz w:val="20"/>
              </w:rPr>
              <w:t>207,86</w:t>
            </w:r>
          </w:p>
        </w:tc>
        <w:tc>
          <w:tcPr>
            <w:tcW w:w="1647" w:type="dxa"/>
          </w:tcPr>
          <w:p>
            <w:pPr>
              <w:pStyle w:val="TableParagraph"/>
              <w:spacing w:line="210" w:lineRule="exact"/>
              <w:ind w:left="57" w:right="5"/>
              <w:rPr>
                <w:sz w:val="20"/>
              </w:rPr>
            </w:pPr>
            <w:r>
              <w:rPr>
                <w:sz w:val="20"/>
              </w:rPr>
              <w:t>R$</w:t>
            </w:r>
            <w:r>
              <w:rPr>
                <w:spacing w:val="-3"/>
                <w:sz w:val="20"/>
              </w:rPr>
              <w:t> </w:t>
            </w:r>
            <w:r>
              <w:rPr>
                <w:spacing w:val="-2"/>
                <w:sz w:val="20"/>
              </w:rPr>
              <w:t>207,86</w:t>
            </w:r>
          </w:p>
        </w:tc>
      </w:tr>
      <w:tr>
        <w:trPr>
          <w:trHeight w:val="230" w:hRule="atLeast"/>
        </w:trPr>
        <w:tc>
          <w:tcPr>
            <w:tcW w:w="2383" w:type="dxa"/>
          </w:tcPr>
          <w:p>
            <w:pPr>
              <w:pStyle w:val="TableParagraph"/>
              <w:spacing w:line="210" w:lineRule="exact"/>
              <w:ind w:left="706"/>
              <w:jc w:val="left"/>
              <w:rPr>
                <w:i/>
                <w:sz w:val="20"/>
              </w:rPr>
            </w:pPr>
            <w:r>
              <w:rPr>
                <w:i/>
                <w:spacing w:val="-2"/>
                <w:sz w:val="20"/>
              </w:rPr>
              <w:t>Tiodicarbe</w:t>
            </w:r>
          </w:p>
        </w:tc>
        <w:tc>
          <w:tcPr>
            <w:tcW w:w="1213" w:type="dxa"/>
          </w:tcPr>
          <w:p>
            <w:pPr>
              <w:pStyle w:val="TableParagraph"/>
              <w:spacing w:line="210" w:lineRule="exact"/>
              <w:ind w:left="3" w:right="122"/>
              <w:rPr>
                <w:sz w:val="20"/>
              </w:rPr>
            </w:pPr>
            <w:r>
              <w:rPr>
                <w:spacing w:val="-10"/>
                <w:sz w:val="20"/>
              </w:rPr>
              <w:t>l</w:t>
            </w:r>
          </w:p>
        </w:tc>
        <w:tc>
          <w:tcPr>
            <w:tcW w:w="1452" w:type="dxa"/>
          </w:tcPr>
          <w:p>
            <w:pPr>
              <w:pStyle w:val="TableParagraph"/>
              <w:spacing w:line="210" w:lineRule="exact"/>
              <w:ind w:left="1" w:right="23"/>
              <w:rPr>
                <w:sz w:val="20"/>
              </w:rPr>
            </w:pPr>
            <w:r>
              <w:rPr>
                <w:sz w:val="20"/>
              </w:rPr>
              <w:t>R$</w:t>
            </w:r>
            <w:r>
              <w:rPr>
                <w:spacing w:val="-3"/>
                <w:sz w:val="20"/>
              </w:rPr>
              <w:t> </w:t>
            </w:r>
            <w:r>
              <w:rPr>
                <w:spacing w:val="-2"/>
                <w:sz w:val="20"/>
              </w:rPr>
              <w:t>266,71</w:t>
            </w:r>
          </w:p>
        </w:tc>
        <w:tc>
          <w:tcPr>
            <w:tcW w:w="1234" w:type="dxa"/>
          </w:tcPr>
          <w:p>
            <w:pPr>
              <w:pStyle w:val="TableParagraph"/>
              <w:spacing w:line="210" w:lineRule="exact"/>
              <w:ind w:left="5" w:right="34"/>
              <w:rPr>
                <w:sz w:val="20"/>
              </w:rPr>
            </w:pPr>
            <w:r>
              <w:rPr>
                <w:sz w:val="20"/>
              </w:rPr>
              <w:t>R$</w:t>
            </w:r>
            <w:r>
              <w:rPr>
                <w:spacing w:val="-3"/>
                <w:sz w:val="20"/>
              </w:rPr>
              <w:t> </w:t>
            </w:r>
            <w:r>
              <w:rPr>
                <w:spacing w:val="-2"/>
                <w:sz w:val="20"/>
              </w:rPr>
              <w:t>123,31</w:t>
            </w:r>
          </w:p>
        </w:tc>
        <w:tc>
          <w:tcPr>
            <w:tcW w:w="1250" w:type="dxa"/>
          </w:tcPr>
          <w:p>
            <w:pPr>
              <w:pStyle w:val="TableParagraph"/>
              <w:spacing w:line="210" w:lineRule="exact"/>
              <w:ind w:left="30" w:right="1"/>
              <w:rPr>
                <w:sz w:val="20"/>
              </w:rPr>
            </w:pPr>
            <w:r>
              <w:rPr>
                <w:sz w:val="20"/>
              </w:rPr>
              <w:t>R$</w:t>
            </w:r>
            <w:r>
              <w:rPr>
                <w:spacing w:val="-3"/>
                <w:sz w:val="20"/>
              </w:rPr>
              <w:t> </w:t>
            </w:r>
            <w:r>
              <w:rPr>
                <w:spacing w:val="-2"/>
                <w:sz w:val="20"/>
              </w:rPr>
              <w:t>123,31</w:t>
            </w:r>
          </w:p>
        </w:tc>
        <w:tc>
          <w:tcPr>
            <w:tcW w:w="1647" w:type="dxa"/>
          </w:tcPr>
          <w:p>
            <w:pPr>
              <w:pStyle w:val="TableParagraph"/>
              <w:spacing w:line="210" w:lineRule="exact"/>
              <w:ind w:left="57" w:right="5"/>
              <w:rPr>
                <w:sz w:val="20"/>
              </w:rPr>
            </w:pPr>
            <w:r>
              <w:rPr>
                <w:sz w:val="20"/>
              </w:rPr>
              <w:t>R$</w:t>
            </w:r>
            <w:r>
              <w:rPr>
                <w:spacing w:val="-3"/>
                <w:sz w:val="20"/>
              </w:rPr>
              <w:t> </w:t>
            </w:r>
            <w:r>
              <w:rPr>
                <w:spacing w:val="-2"/>
                <w:sz w:val="20"/>
              </w:rPr>
              <w:t>123,31</w:t>
            </w:r>
          </w:p>
        </w:tc>
      </w:tr>
      <w:tr>
        <w:trPr>
          <w:trHeight w:val="230" w:hRule="atLeast"/>
        </w:trPr>
        <w:tc>
          <w:tcPr>
            <w:tcW w:w="2383" w:type="dxa"/>
          </w:tcPr>
          <w:p>
            <w:pPr>
              <w:pStyle w:val="TableParagraph"/>
              <w:spacing w:line="211" w:lineRule="exact"/>
              <w:ind w:left="3" w:right="95"/>
              <w:rPr>
                <w:i/>
                <w:sz w:val="20"/>
              </w:rPr>
            </w:pPr>
            <w:r>
              <w:rPr>
                <w:i/>
                <w:spacing w:val="-2"/>
                <w:sz w:val="20"/>
              </w:rPr>
              <w:t>Lanate</w:t>
            </w:r>
          </w:p>
        </w:tc>
        <w:tc>
          <w:tcPr>
            <w:tcW w:w="1213" w:type="dxa"/>
          </w:tcPr>
          <w:p>
            <w:pPr>
              <w:pStyle w:val="TableParagraph"/>
              <w:spacing w:line="211" w:lineRule="exact"/>
              <w:ind w:left="3" w:right="122"/>
              <w:rPr>
                <w:sz w:val="20"/>
              </w:rPr>
            </w:pPr>
            <w:r>
              <w:rPr>
                <w:spacing w:val="-10"/>
                <w:sz w:val="20"/>
              </w:rPr>
              <w:t>l</w:t>
            </w:r>
          </w:p>
        </w:tc>
        <w:tc>
          <w:tcPr>
            <w:tcW w:w="1452" w:type="dxa"/>
          </w:tcPr>
          <w:p>
            <w:pPr>
              <w:pStyle w:val="TableParagraph"/>
              <w:spacing w:line="211" w:lineRule="exact"/>
              <w:ind w:left="6" w:right="23"/>
              <w:rPr>
                <w:sz w:val="20"/>
              </w:rPr>
            </w:pPr>
            <w:r>
              <w:rPr>
                <w:sz w:val="20"/>
              </w:rPr>
              <w:t>R$</w:t>
            </w:r>
            <w:r>
              <w:rPr>
                <w:spacing w:val="-3"/>
                <w:sz w:val="20"/>
              </w:rPr>
              <w:t> </w:t>
            </w:r>
            <w:r>
              <w:rPr>
                <w:spacing w:val="-2"/>
                <w:sz w:val="20"/>
              </w:rPr>
              <w:t>26,60</w:t>
            </w:r>
          </w:p>
        </w:tc>
        <w:tc>
          <w:tcPr>
            <w:tcW w:w="1234" w:type="dxa"/>
          </w:tcPr>
          <w:p>
            <w:pPr>
              <w:pStyle w:val="TableParagraph"/>
              <w:spacing w:line="211" w:lineRule="exact"/>
              <w:ind w:right="34"/>
              <w:rPr>
                <w:sz w:val="20"/>
              </w:rPr>
            </w:pPr>
            <w:r>
              <w:rPr>
                <w:sz w:val="20"/>
              </w:rPr>
              <w:t>R$</w:t>
            </w:r>
            <w:r>
              <w:rPr>
                <w:spacing w:val="-3"/>
                <w:sz w:val="20"/>
              </w:rPr>
              <w:t> </w:t>
            </w:r>
            <w:r>
              <w:rPr>
                <w:spacing w:val="-2"/>
                <w:sz w:val="20"/>
              </w:rPr>
              <w:t>31,66</w:t>
            </w:r>
          </w:p>
        </w:tc>
        <w:tc>
          <w:tcPr>
            <w:tcW w:w="1250" w:type="dxa"/>
          </w:tcPr>
          <w:p>
            <w:pPr>
              <w:pStyle w:val="TableParagraph"/>
              <w:spacing w:line="211" w:lineRule="exact"/>
              <w:ind w:left="30" w:right="5"/>
              <w:rPr>
                <w:sz w:val="20"/>
              </w:rPr>
            </w:pPr>
            <w:r>
              <w:rPr>
                <w:sz w:val="20"/>
              </w:rPr>
              <w:t>R$</w:t>
            </w:r>
            <w:r>
              <w:rPr>
                <w:spacing w:val="-3"/>
                <w:sz w:val="20"/>
              </w:rPr>
              <w:t> </w:t>
            </w:r>
            <w:r>
              <w:rPr>
                <w:spacing w:val="-2"/>
                <w:sz w:val="20"/>
              </w:rPr>
              <w:t>31,66</w:t>
            </w:r>
          </w:p>
        </w:tc>
        <w:tc>
          <w:tcPr>
            <w:tcW w:w="1647" w:type="dxa"/>
          </w:tcPr>
          <w:p>
            <w:pPr>
              <w:pStyle w:val="TableParagraph"/>
              <w:spacing w:line="211" w:lineRule="exact"/>
              <w:ind w:left="57" w:right="1"/>
              <w:rPr>
                <w:sz w:val="20"/>
              </w:rPr>
            </w:pPr>
            <w:r>
              <w:rPr>
                <w:sz w:val="20"/>
              </w:rPr>
              <w:t>R$</w:t>
            </w:r>
            <w:r>
              <w:rPr>
                <w:spacing w:val="-3"/>
                <w:sz w:val="20"/>
              </w:rPr>
              <w:t> </w:t>
            </w:r>
            <w:r>
              <w:rPr>
                <w:spacing w:val="-2"/>
                <w:sz w:val="20"/>
              </w:rPr>
              <w:t>31,66</w:t>
            </w:r>
          </w:p>
        </w:tc>
      </w:tr>
      <w:tr>
        <w:trPr>
          <w:trHeight w:val="230" w:hRule="atLeast"/>
        </w:trPr>
        <w:tc>
          <w:tcPr>
            <w:tcW w:w="2383" w:type="dxa"/>
          </w:tcPr>
          <w:p>
            <w:pPr>
              <w:pStyle w:val="TableParagraph"/>
              <w:spacing w:line="211" w:lineRule="exact"/>
              <w:ind w:left="590"/>
              <w:jc w:val="left"/>
              <w:rPr>
                <w:sz w:val="20"/>
              </w:rPr>
            </w:pPr>
            <w:r>
              <w:rPr>
                <w:sz w:val="20"/>
              </w:rPr>
              <w:t>Grafite</w:t>
            </w:r>
            <w:r>
              <w:rPr>
                <w:spacing w:val="-5"/>
                <w:sz w:val="20"/>
              </w:rPr>
              <w:t> </w:t>
            </w:r>
            <w:r>
              <w:rPr>
                <w:sz w:val="20"/>
              </w:rPr>
              <w:t>em </w:t>
            </w:r>
            <w:r>
              <w:rPr>
                <w:spacing w:val="-5"/>
                <w:sz w:val="20"/>
              </w:rPr>
              <w:t>pó</w:t>
            </w:r>
          </w:p>
        </w:tc>
        <w:tc>
          <w:tcPr>
            <w:tcW w:w="1213" w:type="dxa"/>
          </w:tcPr>
          <w:p>
            <w:pPr>
              <w:pStyle w:val="TableParagraph"/>
              <w:spacing w:line="211" w:lineRule="exact"/>
              <w:ind w:left="5" w:right="122"/>
              <w:rPr>
                <w:sz w:val="20"/>
              </w:rPr>
            </w:pPr>
            <w:r>
              <w:rPr>
                <w:spacing w:val="-5"/>
                <w:sz w:val="20"/>
              </w:rPr>
              <w:t>kg</w:t>
            </w:r>
          </w:p>
        </w:tc>
        <w:tc>
          <w:tcPr>
            <w:tcW w:w="1452" w:type="dxa"/>
          </w:tcPr>
          <w:p>
            <w:pPr>
              <w:pStyle w:val="TableParagraph"/>
              <w:spacing w:line="211" w:lineRule="exact"/>
              <w:ind w:left="6" w:right="23"/>
              <w:rPr>
                <w:sz w:val="20"/>
              </w:rPr>
            </w:pPr>
            <w:r>
              <w:rPr>
                <w:sz w:val="20"/>
              </w:rPr>
              <w:t>R$</w:t>
            </w:r>
            <w:r>
              <w:rPr>
                <w:spacing w:val="-3"/>
                <w:sz w:val="20"/>
              </w:rPr>
              <w:t> </w:t>
            </w:r>
            <w:r>
              <w:rPr>
                <w:spacing w:val="-2"/>
                <w:sz w:val="20"/>
              </w:rPr>
              <w:t>21,68</w:t>
            </w:r>
          </w:p>
        </w:tc>
        <w:tc>
          <w:tcPr>
            <w:tcW w:w="1234" w:type="dxa"/>
          </w:tcPr>
          <w:p>
            <w:pPr>
              <w:pStyle w:val="TableParagraph"/>
              <w:spacing w:line="211" w:lineRule="exact"/>
              <w:ind w:left="5" w:right="34"/>
              <w:rPr>
                <w:sz w:val="20"/>
              </w:rPr>
            </w:pPr>
            <w:r>
              <w:rPr>
                <w:sz w:val="20"/>
              </w:rPr>
              <w:t>R$</w:t>
            </w:r>
            <w:r>
              <w:rPr>
                <w:spacing w:val="-3"/>
                <w:sz w:val="20"/>
              </w:rPr>
              <w:t> </w:t>
            </w:r>
            <w:r>
              <w:rPr>
                <w:spacing w:val="-4"/>
                <w:sz w:val="20"/>
              </w:rPr>
              <w:t>3,05</w:t>
            </w:r>
          </w:p>
        </w:tc>
        <w:tc>
          <w:tcPr>
            <w:tcW w:w="1250" w:type="dxa"/>
          </w:tcPr>
          <w:p>
            <w:pPr>
              <w:pStyle w:val="TableParagraph"/>
              <w:spacing w:line="211" w:lineRule="exact"/>
              <w:ind w:left="30" w:right="1"/>
              <w:rPr>
                <w:sz w:val="20"/>
              </w:rPr>
            </w:pPr>
            <w:r>
              <w:rPr>
                <w:sz w:val="20"/>
              </w:rPr>
              <w:t>R$</w:t>
            </w:r>
            <w:r>
              <w:rPr>
                <w:spacing w:val="-3"/>
                <w:sz w:val="20"/>
              </w:rPr>
              <w:t> </w:t>
            </w:r>
            <w:r>
              <w:rPr>
                <w:spacing w:val="-4"/>
                <w:sz w:val="20"/>
              </w:rPr>
              <w:t>3,05</w:t>
            </w:r>
          </w:p>
        </w:tc>
        <w:tc>
          <w:tcPr>
            <w:tcW w:w="1647" w:type="dxa"/>
          </w:tcPr>
          <w:p>
            <w:pPr>
              <w:pStyle w:val="TableParagraph"/>
              <w:spacing w:line="211" w:lineRule="exact"/>
              <w:ind w:left="57" w:right="4"/>
              <w:rPr>
                <w:sz w:val="20"/>
              </w:rPr>
            </w:pPr>
            <w:r>
              <w:rPr>
                <w:sz w:val="20"/>
              </w:rPr>
              <w:t>R$</w:t>
            </w:r>
            <w:r>
              <w:rPr>
                <w:spacing w:val="-3"/>
                <w:sz w:val="20"/>
              </w:rPr>
              <w:t> </w:t>
            </w:r>
            <w:r>
              <w:rPr>
                <w:spacing w:val="-4"/>
                <w:sz w:val="20"/>
              </w:rPr>
              <w:t>3,05</w:t>
            </w:r>
          </w:p>
        </w:tc>
      </w:tr>
      <w:tr>
        <w:trPr>
          <w:trHeight w:val="230" w:hRule="atLeast"/>
        </w:trPr>
        <w:tc>
          <w:tcPr>
            <w:tcW w:w="2383" w:type="dxa"/>
          </w:tcPr>
          <w:p>
            <w:pPr>
              <w:pStyle w:val="TableParagraph"/>
              <w:spacing w:line="210" w:lineRule="exact"/>
              <w:ind w:left="3" w:right="95"/>
              <w:rPr>
                <w:sz w:val="20"/>
              </w:rPr>
            </w:pPr>
            <w:r>
              <w:rPr>
                <w:spacing w:val="-2"/>
                <w:sz w:val="20"/>
              </w:rPr>
              <w:t>Ureia</w:t>
            </w:r>
          </w:p>
        </w:tc>
        <w:tc>
          <w:tcPr>
            <w:tcW w:w="1213" w:type="dxa"/>
          </w:tcPr>
          <w:p>
            <w:pPr>
              <w:pStyle w:val="TableParagraph"/>
              <w:spacing w:line="210" w:lineRule="exact"/>
              <w:ind w:left="5" w:right="122"/>
              <w:rPr>
                <w:sz w:val="20"/>
              </w:rPr>
            </w:pPr>
            <w:r>
              <w:rPr>
                <w:spacing w:val="-5"/>
                <w:sz w:val="20"/>
              </w:rPr>
              <w:t>kg</w:t>
            </w:r>
          </w:p>
        </w:tc>
        <w:tc>
          <w:tcPr>
            <w:tcW w:w="1452" w:type="dxa"/>
          </w:tcPr>
          <w:p>
            <w:pPr>
              <w:pStyle w:val="TableParagraph"/>
              <w:spacing w:line="210" w:lineRule="exact"/>
              <w:ind w:left="1" w:right="23"/>
              <w:rPr>
                <w:sz w:val="20"/>
              </w:rPr>
            </w:pPr>
            <w:r>
              <w:rPr>
                <w:sz w:val="20"/>
              </w:rPr>
              <w:t>R$</w:t>
            </w:r>
            <w:r>
              <w:rPr>
                <w:spacing w:val="-3"/>
                <w:sz w:val="20"/>
              </w:rPr>
              <w:t> </w:t>
            </w:r>
            <w:r>
              <w:rPr>
                <w:spacing w:val="-4"/>
                <w:sz w:val="20"/>
              </w:rPr>
              <w:t>1,52</w:t>
            </w:r>
          </w:p>
        </w:tc>
        <w:tc>
          <w:tcPr>
            <w:tcW w:w="1234" w:type="dxa"/>
          </w:tcPr>
          <w:p>
            <w:pPr>
              <w:pStyle w:val="TableParagraph"/>
              <w:spacing w:line="210" w:lineRule="exact"/>
              <w:ind w:left="5" w:right="34"/>
              <w:rPr>
                <w:sz w:val="20"/>
              </w:rPr>
            </w:pPr>
            <w:r>
              <w:rPr>
                <w:sz w:val="20"/>
              </w:rPr>
              <w:t>R$</w:t>
            </w:r>
            <w:r>
              <w:rPr>
                <w:spacing w:val="-3"/>
                <w:sz w:val="20"/>
              </w:rPr>
              <w:t> </w:t>
            </w:r>
            <w:r>
              <w:rPr>
                <w:spacing w:val="-2"/>
                <w:sz w:val="20"/>
              </w:rPr>
              <w:t>959,29</w:t>
            </w:r>
          </w:p>
        </w:tc>
        <w:tc>
          <w:tcPr>
            <w:tcW w:w="1250" w:type="dxa"/>
          </w:tcPr>
          <w:p>
            <w:pPr>
              <w:pStyle w:val="TableParagraph"/>
              <w:spacing w:line="210" w:lineRule="exact"/>
              <w:ind w:left="30" w:right="1"/>
              <w:rPr>
                <w:sz w:val="20"/>
              </w:rPr>
            </w:pPr>
            <w:r>
              <w:rPr>
                <w:sz w:val="20"/>
              </w:rPr>
              <w:t>R$</w:t>
            </w:r>
            <w:r>
              <w:rPr>
                <w:spacing w:val="-3"/>
                <w:sz w:val="20"/>
              </w:rPr>
              <w:t> </w:t>
            </w:r>
            <w:r>
              <w:rPr>
                <w:spacing w:val="-2"/>
                <w:sz w:val="20"/>
              </w:rPr>
              <w:t>959,29</w:t>
            </w:r>
          </w:p>
        </w:tc>
        <w:tc>
          <w:tcPr>
            <w:tcW w:w="1647" w:type="dxa"/>
          </w:tcPr>
          <w:p>
            <w:pPr>
              <w:pStyle w:val="TableParagraph"/>
              <w:spacing w:line="210" w:lineRule="exact"/>
              <w:ind w:left="57" w:right="4"/>
              <w:rPr>
                <w:sz w:val="20"/>
              </w:rPr>
            </w:pPr>
            <w:r>
              <w:rPr>
                <w:sz w:val="20"/>
              </w:rPr>
              <w:t>R$</w:t>
            </w:r>
            <w:r>
              <w:rPr>
                <w:spacing w:val="-3"/>
                <w:sz w:val="20"/>
              </w:rPr>
              <w:t> </w:t>
            </w:r>
            <w:r>
              <w:rPr>
                <w:spacing w:val="-2"/>
                <w:sz w:val="20"/>
              </w:rPr>
              <w:t>959,29</w:t>
            </w:r>
          </w:p>
        </w:tc>
      </w:tr>
      <w:tr>
        <w:trPr>
          <w:trHeight w:val="230" w:hRule="atLeast"/>
        </w:trPr>
        <w:tc>
          <w:tcPr>
            <w:tcW w:w="2383" w:type="dxa"/>
          </w:tcPr>
          <w:p>
            <w:pPr>
              <w:pStyle w:val="TableParagraph"/>
              <w:spacing w:line="210" w:lineRule="exact"/>
              <w:ind w:left="365"/>
              <w:jc w:val="left"/>
              <w:rPr>
                <w:sz w:val="20"/>
              </w:rPr>
            </w:pPr>
            <w:r>
              <w:rPr>
                <w:sz w:val="20"/>
              </w:rPr>
              <w:t>Cloreto</w:t>
            </w:r>
            <w:r>
              <w:rPr>
                <w:spacing w:val="-5"/>
                <w:sz w:val="20"/>
              </w:rPr>
              <w:t> </w:t>
            </w:r>
            <w:r>
              <w:rPr>
                <w:sz w:val="20"/>
              </w:rPr>
              <w:t>de</w:t>
            </w:r>
            <w:r>
              <w:rPr>
                <w:spacing w:val="-2"/>
                <w:sz w:val="20"/>
              </w:rPr>
              <w:t> Potássio</w:t>
            </w:r>
          </w:p>
        </w:tc>
        <w:tc>
          <w:tcPr>
            <w:tcW w:w="1213" w:type="dxa"/>
          </w:tcPr>
          <w:p>
            <w:pPr>
              <w:pStyle w:val="TableParagraph"/>
              <w:spacing w:line="210" w:lineRule="exact"/>
              <w:ind w:left="5" w:right="122"/>
              <w:rPr>
                <w:sz w:val="20"/>
              </w:rPr>
            </w:pPr>
            <w:r>
              <w:rPr>
                <w:spacing w:val="-5"/>
                <w:sz w:val="20"/>
              </w:rPr>
              <w:t>kg</w:t>
            </w:r>
          </w:p>
        </w:tc>
        <w:tc>
          <w:tcPr>
            <w:tcW w:w="1452" w:type="dxa"/>
          </w:tcPr>
          <w:p>
            <w:pPr>
              <w:pStyle w:val="TableParagraph"/>
              <w:spacing w:line="210" w:lineRule="exact"/>
              <w:ind w:left="1" w:right="23"/>
              <w:rPr>
                <w:sz w:val="20"/>
              </w:rPr>
            </w:pPr>
            <w:r>
              <w:rPr>
                <w:sz w:val="20"/>
              </w:rPr>
              <w:t>R$</w:t>
            </w:r>
            <w:r>
              <w:rPr>
                <w:spacing w:val="-3"/>
                <w:sz w:val="20"/>
              </w:rPr>
              <w:t> </w:t>
            </w:r>
            <w:r>
              <w:rPr>
                <w:spacing w:val="-4"/>
                <w:sz w:val="20"/>
              </w:rPr>
              <w:t>1,50</w:t>
            </w:r>
          </w:p>
        </w:tc>
        <w:tc>
          <w:tcPr>
            <w:tcW w:w="1234" w:type="dxa"/>
          </w:tcPr>
          <w:p>
            <w:pPr>
              <w:pStyle w:val="TableParagraph"/>
              <w:spacing w:line="210" w:lineRule="exact"/>
              <w:ind w:left="5" w:right="34"/>
              <w:rPr>
                <w:sz w:val="20"/>
              </w:rPr>
            </w:pPr>
            <w:r>
              <w:rPr>
                <w:sz w:val="20"/>
              </w:rPr>
              <w:t>R$</w:t>
            </w:r>
            <w:r>
              <w:rPr>
                <w:spacing w:val="-3"/>
                <w:sz w:val="20"/>
              </w:rPr>
              <w:t> </w:t>
            </w:r>
            <w:r>
              <w:rPr>
                <w:spacing w:val="-2"/>
                <w:sz w:val="20"/>
              </w:rPr>
              <w:t>255,00</w:t>
            </w:r>
          </w:p>
        </w:tc>
        <w:tc>
          <w:tcPr>
            <w:tcW w:w="1250" w:type="dxa"/>
          </w:tcPr>
          <w:p>
            <w:pPr>
              <w:pStyle w:val="TableParagraph"/>
              <w:spacing w:line="210" w:lineRule="exact"/>
              <w:ind w:left="30" w:right="1"/>
              <w:rPr>
                <w:sz w:val="20"/>
              </w:rPr>
            </w:pPr>
            <w:r>
              <w:rPr>
                <w:sz w:val="20"/>
              </w:rPr>
              <w:t>R$</w:t>
            </w:r>
            <w:r>
              <w:rPr>
                <w:spacing w:val="-3"/>
                <w:sz w:val="20"/>
              </w:rPr>
              <w:t> </w:t>
            </w:r>
            <w:r>
              <w:rPr>
                <w:spacing w:val="-2"/>
                <w:sz w:val="20"/>
              </w:rPr>
              <w:t>255,00</w:t>
            </w:r>
          </w:p>
        </w:tc>
        <w:tc>
          <w:tcPr>
            <w:tcW w:w="1647" w:type="dxa"/>
          </w:tcPr>
          <w:p>
            <w:pPr>
              <w:pStyle w:val="TableParagraph"/>
              <w:spacing w:line="210" w:lineRule="exact"/>
              <w:ind w:left="57" w:right="5"/>
              <w:rPr>
                <w:sz w:val="20"/>
              </w:rPr>
            </w:pPr>
            <w:r>
              <w:rPr>
                <w:sz w:val="20"/>
              </w:rPr>
              <w:t>R$</w:t>
            </w:r>
            <w:r>
              <w:rPr>
                <w:spacing w:val="-3"/>
                <w:sz w:val="20"/>
              </w:rPr>
              <w:t> </w:t>
            </w:r>
            <w:r>
              <w:rPr>
                <w:spacing w:val="-2"/>
                <w:sz w:val="20"/>
              </w:rPr>
              <w:t>255,00</w:t>
            </w:r>
          </w:p>
        </w:tc>
      </w:tr>
      <w:tr>
        <w:trPr>
          <w:trHeight w:val="230" w:hRule="atLeast"/>
        </w:trPr>
        <w:tc>
          <w:tcPr>
            <w:tcW w:w="2383" w:type="dxa"/>
          </w:tcPr>
          <w:p>
            <w:pPr>
              <w:pStyle w:val="TableParagraph"/>
              <w:spacing w:line="210" w:lineRule="exact"/>
              <w:ind w:left="283"/>
              <w:jc w:val="left"/>
              <w:rPr>
                <w:sz w:val="20"/>
              </w:rPr>
            </w:pPr>
            <w:r>
              <w:rPr>
                <w:spacing w:val="-2"/>
                <w:sz w:val="20"/>
              </w:rPr>
              <w:t>Superfosfato</w:t>
            </w:r>
            <w:r>
              <w:rPr>
                <w:spacing w:val="9"/>
                <w:sz w:val="20"/>
              </w:rPr>
              <w:t> </w:t>
            </w:r>
            <w:r>
              <w:rPr>
                <w:spacing w:val="-2"/>
                <w:sz w:val="20"/>
              </w:rPr>
              <w:t>Simples</w:t>
            </w:r>
          </w:p>
        </w:tc>
        <w:tc>
          <w:tcPr>
            <w:tcW w:w="1213" w:type="dxa"/>
          </w:tcPr>
          <w:p>
            <w:pPr>
              <w:pStyle w:val="TableParagraph"/>
              <w:spacing w:line="210" w:lineRule="exact"/>
              <w:ind w:left="5" w:right="122"/>
              <w:rPr>
                <w:sz w:val="20"/>
              </w:rPr>
            </w:pPr>
            <w:r>
              <w:rPr>
                <w:spacing w:val="-5"/>
                <w:sz w:val="20"/>
              </w:rPr>
              <w:t>kg</w:t>
            </w:r>
          </w:p>
        </w:tc>
        <w:tc>
          <w:tcPr>
            <w:tcW w:w="1452" w:type="dxa"/>
          </w:tcPr>
          <w:p>
            <w:pPr>
              <w:pStyle w:val="TableParagraph"/>
              <w:spacing w:line="210" w:lineRule="exact"/>
              <w:ind w:left="1" w:right="23"/>
              <w:rPr>
                <w:sz w:val="20"/>
              </w:rPr>
            </w:pPr>
            <w:r>
              <w:rPr>
                <w:sz w:val="20"/>
              </w:rPr>
              <w:t>R$</w:t>
            </w:r>
            <w:r>
              <w:rPr>
                <w:spacing w:val="-3"/>
                <w:sz w:val="20"/>
              </w:rPr>
              <w:t> </w:t>
            </w:r>
            <w:r>
              <w:rPr>
                <w:spacing w:val="-4"/>
                <w:sz w:val="20"/>
              </w:rPr>
              <w:t>1,18</w:t>
            </w:r>
          </w:p>
        </w:tc>
        <w:tc>
          <w:tcPr>
            <w:tcW w:w="1234" w:type="dxa"/>
          </w:tcPr>
          <w:p>
            <w:pPr>
              <w:pStyle w:val="TableParagraph"/>
              <w:spacing w:line="210" w:lineRule="exact"/>
              <w:ind w:left="5" w:right="34"/>
              <w:rPr>
                <w:sz w:val="20"/>
              </w:rPr>
            </w:pPr>
            <w:r>
              <w:rPr>
                <w:sz w:val="20"/>
              </w:rPr>
              <w:t>R$</w:t>
            </w:r>
            <w:r>
              <w:rPr>
                <w:spacing w:val="-3"/>
                <w:sz w:val="20"/>
              </w:rPr>
              <w:t> </w:t>
            </w:r>
            <w:r>
              <w:rPr>
                <w:spacing w:val="-2"/>
                <w:sz w:val="20"/>
              </w:rPr>
              <w:t>284,47</w:t>
            </w:r>
          </w:p>
        </w:tc>
        <w:tc>
          <w:tcPr>
            <w:tcW w:w="1250" w:type="dxa"/>
          </w:tcPr>
          <w:p>
            <w:pPr>
              <w:pStyle w:val="TableParagraph"/>
              <w:spacing w:line="210" w:lineRule="exact"/>
              <w:ind w:left="30" w:right="1"/>
              <w:rPr>
                <w:sz w:val="20"/>
              </w:rPr>
            </w:pPr>
            <w:r>
              <w:rPr>
                <w:sz w:val="20"/>
              </w:rPr>
              <w:t>R$</w:t>
            </w:r>
            <w:r>
              <w:rPr>
                <w:spacing w:val="-3"/>
                <w:sz w:val="20"/>
              </w:rPr>
              <w:t> </w:t>
            </w:r>
            <w:r>
              <w:rPr>
                <w:spacing w:val="-2"/>
                <w:sz w:val="20"/>
              </w:rPr>
              <w:t>284,47</w:t>
            </w:r>
          </w:p>
        </w:tc>
        <w:tc>
          <w:tcPr>
            <w:tcW w:w="1647" w:type="dxa"/>
          </w:tcPr>
          <w:p>
            <w:pPr>
              <w:pStyle w:val="TableParagraph"/>
              <w:spacing w:line="210" w:lineRule="exact"/>
              <w:ind w:left="57" w:right="5"/>
              <w:rPr>
                <w:sz w:val="20"/>
              </w:rPr>
            </w:pPr>
            <w:r>
              <w:rPr>
                <w:sz w:val="20"/>
              </w:rPr>
              <w:t>R$</w:t>
            </w:r>
            <w:r>
              <w:rPr>
                <w:spacing w:val="-3"/>
                <w:sz w:val="20"/>
              </w:rPr>
              <w:t> </w:t>
            </w:r>
            <w:r>
              <w:rPr>
                <w:spacing w:val="-2"/>
                <w:sz w:val="20"/>
              </w:rPr>
              <w:t>284,47</w:t>
            </w:r>
          </w:p>
        </w:tc>
      </w:tr>
      <w:tr>
        <w:trPr>
          <w:trHeight w:val="460" w:hRule="atLeast"/>
        </w:trPr>
        <w:tc>
          <w:tcPr>
            <w:tcW w:w="2383" w:type="dxa"/>
          </w:tcPr>
          <w:p>
            <w:pPr>
              <w:pStyle w:val="TableParagraph"/>
              <w:spacing w:line="226" w:lineRule="exact"/>
              <w:ind w:left="9" w:right="95"/>
              <w:rPr>
                <w:sz w:val="20"/>
              </w:rPr>
            </w:pPr>
            <w:r>
              <w:rPr>
                <w:sz w:val="20"/>
              </w:rPr>
              <w:t>Semente</w:t>
            </w:r>
            <w:r>
              <w:rPr>
                <w:spacing w:val="-4"/>
                <w:sz w:val="20"/>
              </w:rPr>
              <w:t> </w:t>
            </w:r>
            <w:r>
              <w:rPr>
                <w:sz w:val="20"/>
              </w:rPr>
              <w:t>de</w:t>
            </w:r>
            <w:r>
              <w:rPr>
                <w:spacing w:val="-7"/>
                <w:sz w:val="20"/>
              </w:rPr>
              <w:t> </w:t>
            </w:r>
            <w:r>
              <w:rPr>
                <w:spacing w:val="-2"/>
                <w:sz w:val="20"/>
              </w:rPr>
              <w:t>milho</w:t>
            </w:r>
          </w:p>
          <w:p>
            <w:pPr>
              <w:pStyle w:val="TableParagraph"/>
              <w:spacing w:line="214" w:lineRule="exact"/>
              <w:ind w:right="95"/>
              <w:rPr>
                <w:sz w:val="20"/>
              </w:rPr>
            </w:pPr>
            <w:r>
              <w:rPr>
                <w:spacing w:val="-2"/>
                <w:sz w:val="20"/>
              </w:rPr>
              <w:t>BM3061</w:t>
            </w:r>
          </w:p>
        </w:tc>
        <w:tc>
          <w:tcPr>
            <w:tcW w:w="1213" w:type="dxa"/>
          </w:tcPr>
          <w:p>
            <w:pPr>
              <w:pStyle w:val="TableParagraph"/>
              <w:spacing w:line="214" w:lineRule="exact" w:before="227"/>
              <w:ind w:left="5" w:right="122"/>
              <w:rPr>
                <w:sz w:val="20"/>
              </w:rPr>
            </w:pPr>
            <w:r>
              <w:rPr>
                <w:spacing w:val="-5"/>
                <w:sz w:val="20"/>
              </w:rPr>
              <w:t>kg</w:t>
            </w:r>
          </w:p>
        </w:tc>
        <w:tc>
          <w:tcPr>
            <w:tcW w:w="1452" w:type="dxa"/>
          </w:tcPr>
          <w:p>
            <w:pPr>
              <w:pStyle w:val="TableParagraph"/>
              <w:spacing w:line="214" w:lineRule="exact" w:before="227"/>
              <w:ind w:left="6" w:right="23"/>
              <w:rPr>
                <w:sz w:val="20"/>
              </w:rPr>
            </w:pPr>
            <w:r>
              <w:rPr>
                <w:sz w:val="20"/>
              </w:rPr>
              <w:t>R$</w:t>
            </w:r>
            <w:r>
              <w:rPr>
                <w:spacing w:val="-3"/>
                <w:sz w:val="20"/>
              </w:rPr>
              <w:t> </w:t>
            </w:r>
            <w:r>
              <w:rPr>
                <w:spacing w:val="-2"/>
                <w:sz w:val="20"/>
              </w:rPr>
              <w:t>28,32</w:t>
            </w:r>
          </w:p>
        </w:tc>
        <w:tc>
          <w:tcPr>
            <w:tcW w:w="1234" w:type="dxa"/>
          </w:tcPr>
          <w:p>
            <w:pPr>
              <w:pStyle w:val="TableParagraph"/>
              <w:spacing w:line="214" w:lineRule="exact" w:before="227"/>
              <w:ind w:left="5" w:right="34"/>
              <w:rPr>
                <w:sz w:val="20"/>
              </w:rPr>
            </w:pPr>
            <w:r>
              <w:rPr>
                <w:sz w:val="20"/>
              </w:rPr>
              <w:t>R$</w:t>
            </w:r>
            <w:r>
              <w:rPr>
                <w:spacing w:val="-3"/>
                <w:sz w:val="20"/>
              </w:rPr>
              <w:t> </w:t>
            </w:r>
            <w:r>
              <w:rPr>
                <w:spacing w:val="-2"/>
                <w:sz w:val="20"/>
              </w:rPr>
              <w:t>654,64</w:t>
            </w:r>
          </w:p>
        </w:tc>
        <w:tc>
          <w:tcPr>
            <w:tcW w:w="1250" w:type="dxa"/>
          </w:tcPr>
          <w:p>
            <w:pPr>
              <w:pStyle w:val="TableParagraph"/>
              <w:spacing w:line="214" w:lineRule="exact" w:before="227"/>
              <w:ind w:left="30" w:right="1"/>
              <w:rPr>
                <w:sz w:val="20"/>
              </w:rPr>
            </w:pPr>
            <w:r>
              <w:rPr>
                <w:sz w:val="20"/>
              </w:rPr>
              <w:t>R$</w:t>
            </w:r>
            <w:r>
              <w:rPr>
                <w:spacing w:val="-3"/>
                <w:sz w:val="20"/>
              </w:rPr>
              <w:t> </w:t>
            </w:r>
            <w:r>
              <w:rPr>
                <w:spacing w:val="-2"/>
                <w:sz w:val="20"/>
              </w:rPr>
              <w:t>654,64</w:t>
            </w:r>
          </w:p>
        </w:tc>
        <w:tc>
          <w:tcPr>
            <w:tcW w:w="1647" w:type="dxa"/>
          </w:tcPr>
          <w:p>
            <w:pPr>
              <w:pStyle w:val="TableParagraph"/>
              <w:spacing w:line="214" w:lineRule="exact" w:before="227"/>
              <w:ind w:left="57" w:right="5"/>
              <w:rPr>
                <w:sz w:val="20"/>
              </w:rPr>
            </w:pPr>
            <w:r>
              <w:rPr>
                <w:sz w:val="20"/>
              </w:rPr>
              <w:t>R$</w:t>
            </w:r>
            <w:r>
              <w:rPr>
                <w:spacing w:val="-3"/>
                <w:sz w:val="20"/>
              </w:rPr>
              <w:t> </w:t>
            </w:r>
            <w:r>
              <w:rPr>
                <w:spacing w:val="-2"/>
                <w:sz w:val="20"/>
              </w:rPr>
              <w:t>654,64</w:t>
            </w:r>
          </w:p>
        </w:tc>
      </w:tr>
      <w:tr>
        <w:trPr>
          <w:trHeight w:val="230" w:hRule="atLeast"/>
        </w:trPr>
        <w:tc>
          <w:tcPr>
            <w:tcW w:w="2383" w:type="dxa"/>
          </w:tcPr>
          <w:p>
            <w:pPr>
              <w:pStyle w:val="TableParagraph"/>
              <w:spacing w:line="211" w:lineRule="exact"/>
              <w:ind w:left="336"/>
              <w:jc w:val="left"/>
              <w:rPr>
                <w:sz w:val="20"/>
              </w:rPr>
            </w:pPr>
            <w:r>
              <w:rPr>
                <w:sz w:val="20"/>
              </w:rPr>
              <w:t>Semente</w:t>
            </w:r>
            <w:r>
              <w:rPr>
                <w:spacing w:val="-3"/>
                <w:sz w:val="20"/>
              </w:rPr>
              <w:t> </w:t>
            </w:r>
            <w:r>
              <w:rPr>
                <w:sz w:val="20"/>
              </w:rPr>
              <w:t>de</w:t>
            </w:r>
            <w:r>
              <w:rPr>
                <w:spacing w:val="-3"/>
                <w:sz w:val="20"/>
              </w:rPr>
              <w:t> </w:t>
            </w:r>
            <w:r>
              <w:rPr>
                <w:spacing w:val="-2"/>
                <w:sz w:val="20"/>
              </w:rPr>
              <w:t>Milheto</w:t>
            </w:r>
          </w:p>
        </w:tc>
        <w:tc>
          <w:tcPr>
            <w:tcW w:w="1213" w:type="dxa"/>
          </w:tcPr>
          <w:p>
            <w:pPr>
              <w:pStyle w:val="TableParagraph"/>
              <w:spacing w:line="211" w:lineRule="exact"/>
              <w:ind w:left="5" w:right="122"/>
              <w:rPr>
                <w:sz w:val="20"/>
              </w:rPr>
            </w:pPr>
            <w:r>
              <w:rPr>
                <w:spacing w:val="-5"/>
                <w:sz w:val="20"/>
              </w:rPr>
              <w:t>kg</w:t>
            </w:r>
          </w:p>
        </w:tc>
        <w:tc>
          <w:tcPr>
            <w:tcW w:w="1452" w:type="dxa"/>
          </w:tcPr>
          <w:p>
            <w:pPr>
              <w:pStyle w:val="TableParagraph"/>
              <w:spacing w:line="211" w:lineRule="exact"/>
              <w:ind w:left="6" w:right="23"/>
              <w:rPr>
                <w:sz w:val="20"/>
              </w:rPr>
            </w:pPr>
            <w:r>
              <w:rPr>
                <w:sz w:val="20"/>
              </w:rPr>
              <w:t>R$</w:t>
            </w:r>
            <w:r>
              <w:rPr>
                <w:spacing w:val="-3"/>
                <w:sz w:val="20"/>
              </w:rPr>
              <w:t> </w:t>
            </w:r>
            <w:r>
              <w:rPr>
                <w:spacing w:val="-2"/>
                <w:sz w:val="20"/>
              </w:rPr>
              <w:t>13,15</w:t>
            </w:r>
          </w:p>
        </w:tc>
        <w:tc>
          <w:tcPr>
            <w:tcW w:w="1234" w:type="dxa"/>
          </w:tcPr>
          <w:p>
            <w:pPr>
              <w:pStyle w:val="TableParagraph"/>
              <w:spacing w:line="211" w:lineRule="exact"/>
              <w:ind w:left="5" w:right="34"/>
              <w:rPr>
                <w:sz w:val="20"/>
              </w:rPr>
            </w:pPr>
            <w:r>
              <w:rPr>
                <w:sz w:val="20"/>
              </w:rPr>
              <w:t>R$</w:t>
            </w:r>
            <w:r>
              <w:rPr>
                <w:spacing w:val="-3"/>
                <w:sz w:val="20"/>
              </w:rPr>
              <w:t> </w:t>
            </w:r>
            <w:r>
              <w:rPr>
                <w:spacing w:val="-4"/>
                <w:sz w:val="20"/>
              </w:rPr>
              <w:t>5,26</w:t>
            </w:r>
          </w:p>
        </w:tc>
        <w:tc>
          <w:tcPr>
            <w:tcW w:w="1250" w:type="dxa"/>
          </w:tcPr>
          <w:p>
            <w:pPr>
              <w:pStyle w:val="TableParagraph"/>
              <w:spacing w:line="211" w:lineRule="exact"/>
              <w:ind w:left="30" w:right="1"/>
              <w:rPr>
                <w:sz w:val="20"/>
              </w:rPr>
            </w:pPr>
            <w:r>
              <w:rPr>
                <w:sz w:val="20"/>
              </w:rPr>
              <w:t>R$</w:t>
            </w:r>
            <w:r>
              <w:rPr>
                <w:spacing w:val="-3"/>
                <w:sz w:val="20"/>
              </w:rPr>
              <w:t> </w:t>
            </w:r>
            <w:r>
              <w:rPr>
                <w:spacing w:val="-4"/>
                <w:sz w:val="20"/>
              </w:rPr>
              <w:t>5,26</w:t>
            </w:r>
          </w:p>
        </w:tc>
        <w:tc>
          <w:tcPr>
            <w:tcW w:w="1647" w:type="dxa"/>
          </w:tcPr>
          <w:p>
            <w:pPr>
              <w:pStyle w:val="TableParagraph"/>
              <w:spacing w:line="211" w:lineRule="exact"/>
              <w:ind w:left="57" w:right="4"/>
              <w:rPr>
                <w:sz w:val="20"/>
              </w:rPr>
            </w:pPr>
            <w:r>
              <w:rPr>
                <w:sz w:val="20"/>
              </w:rPr>
              <w:t>R$</w:t>
            </w:r>
            <w:r>
              <w:rPr>
                <w:spacing w:val="-3"/>
                <w:sz w:val="20"/>
              </w:rPr>
              <w:t> </w:t>
            </w:r>
            <w:r>
              <w:rPr>
                <w:spacing w:val="-4"/>
                <w:sz w:val="20"/>
              </w:rPr>
              <w:t>5,26</w:t>
            </w:r>
          </w:p>
        </w:tc>
      </w:tr>
      <w:tr>
        <w:trPr>
          <w:trHeight w:val="228" w:hRule="atLeast"/>
        </w:trPr>
        <w:tc>
          <w:tcPr>
            <w:tcW w:w="2383" w:type="dxa"/>
          </w:tcPr>
          <w:p>
            <w:pPr>
              <w:pStyle w:val="TableParagraph"/>
              <w:spacing w:line="208" w:lineRule="exact"/>
              <w:ind w:left="254"/>
              <w:jc w:val="left"/>
              <w:rPr>
                <w:sz w:val="20"/>
              </w:rPr>
            </w:pPr>
            <w:r>
              <w:rPr>
                <w:sz w:val="20"/>
              </w:rPr>
              <w:t>Semente</w:t>
            </w:r>
            <w:r>
              <w:rPr>
                <w:spacing w:val="-4"/>
                <w:sz w:val="20"/>
              </w:rPr>
              <w:t> </w:t>
            </w:r>
            <w:r>
              <w:rPr>
                <w:sz w:val="20"/>
              </w:rPr>
              <w:t>de</w:t>
            </w:r>
            <w:r>
              <w:rPr>
                <w:spacing w:val="-7"/>
                <w:sz w:val="20"/>
              </w:rPr>
              <w:t> </w:t>
            </w:r>
            <w:r>
              <w:rPr>
                <w:spacing w:val="-2"/>
                <w:sz w:val="20"/>
              </w:rPr>
              <w:t>Crotalária</w:t>
            </w:r>
          </w:p>
        </w:tc>
        <w:tc>
          <w:tcPr>
            <w:tcW w:w="1213" w:type="dxa"/>
          </w:tcPr>
          <w:p>
            <w:pPr>
              <w:pStyle w:val="TableParagraph"/>
              <w:spacing w:line="208" w:lineRule="exact"/>
              <w:ind w:left="5" w:right="122"/>
              <w:rPr>
                <w:sz w:val="20"/>
              </w:rPr>
            </w:pPr>
            <w:r>
              <w:rPr>
                <w:spacing w:val="-5"/>
                <w:sz w:val="20"/>
              </w:rPr>
              <w:t>kg</w:t>
            </w:r>
          </w:p>
        </w:tc>
        <w:tc>
          <w:tcPr>
            <w:tcW w:w="1452" w:type="dxa"/>
          </w:tcPr>
          <w:p>
            <w:pPr>
              <w:pStyle w:val="TableParagraph"/>
              <w:spacing w:line="208" w:lineRule="exact"/>
              <w:ind w:left="6" w:right="23"/>
              <w:rPr>
                <w:sz w:val="20"/>
              </w:rPr>
            </w:pPr>
            <w:r>
              <w:rPr>
                <w:sz w:val="20"/>
              </w:rPr>
              <w:t>R$</w:t>
            </w:r>
            <w:r>
              <w:rPr>
                <w:spacing w:val="-3"/>
                <w:sz w:val="20"/>
              </w:rPr>
              <w:t> </w:t>
            </w:r>
            <w:r>
              <w:rPr>
                <w:spacing w:val="-2"/>
                <w:sz w:val="20"/>
              </w:rPr>
              <w:t>18,32</w:t>
            </w:r>
          </w:p>
        </w:tc>
        <w:tc>
          <w:tcPr>
            <w:tcW w:w="1234" w:type="dxa"/>
          </w:tcPr>
          <w:p>
            <w:pPr>
              <w:pStyle w:val="TableParagraph"/>
              <w:spacing w:line="208" w:lineRule="exact"/>
              <w:ind w:left="5" w:right="34"/>
              <w:rPr>
                <w:sz w:val="20"/>
              </w:rPr>
            </w:pPr>
            <w:r>
              <w:rPr>
                <w:sz w:val="20"/>
              </w:rPr>
              <w:t>R$</w:t>
            </w:r>
            <w:r>
              <w:rPr>
                <w:spacing w:val="-3"/>
                <w:sz w:val="20"/>
              </w:rPr>
              <w:t> </w:t>
            </w:r>
            <w:r>
              <w:rPr>
                <w:spacing w:val="-2"/>
                <w:sz w:val="20"/>
              </w:rPr>
              <w:t>105,85</w:t>
            </w:r>
          </w:p>
        </w:tc>
        <w:tc>
          <w:tcPr>
            <w:tcW w:w="1250" w:type="dxa"/>
          </w:tcPr>
          <w:p>
            <w:pPr>
              <w:pStyle w:val="TableParagraph"/>
              <w:spacing w:line="208" w:lineRule="exact"/>
              <w:ind w:left="30" w:right="1"/>
              <w:rPr>
                <w:sz w:val="20"/>
              </w:rPr>
            </w:pPr>
            <w:r>
              <w:rPr>
                <w:sz w:val="20"/>
              </w:rPr>
              <w:t>R$</w:t>
            </w:r>
            <w:r>
              <w:rPr>
                <w:spacing w:val="-3"/>
                <w:sz w:val="20"/>
              </w:rPr>
              <w:t> </w:t>
            </w:r>
            <w:r>
              <w:rPr>
                <w:spacing w:val="-2"/>
                <w:sz w:val="20"/>
              </w:rPr>
              <w:t>105,85</w:t>
            </w:r>
          </w:p>
        </w:tc>
        <w:tc>
          <w:tcPr>
            <w:tcW w:w="1647" w:type="dxa"/>
          </w:tcPr>
          <w:p>
            <w:pPr>
              <w:pStyle w:val="TableParagraph"/>
              <w:spacing w:line="208" w:lineRule="exact"/>
              <w:ind w:left="57" w:right="5"/>
              <w:rPr>
                <w:sz w:val="20"/>
              </w:rPr>
            </w:pPr>
            <w:r>
              <w:rPr>
                <w:sz w:val="20"/>
              </w:rPr>
              <w:t>R$</w:t>
            </w:r>
            <w:r>
              <w:rPr>
                <w:spacing w:val="-3"/>
                <w:sz w:val="20"/>
              </w:rPr>
              <w:t> </w:t>
            </w:r>
            <w:r>
              <w:rPr>
                <w:spacing w:val="-2"/>
                <w:sz w:val="20"/>
              </w:rPr>
              <w:t>105,85</w:t>
            </w:r>
          </w:p>
        </w:tc>
      </w:tr>
      <w:tr>
        <w:trPr>
          <w:trHeight w:val="228" w:hRule="atLeast"/>
        </w:trPr>
        <w:tc>
          <w:tcPr>
            <w:tcW w:w="2383" w:type="dxa"/>
          </w:tcPr>
          <w:p>
            <w:pPr>
              <w:pStyle w:val="TableParagraph"/>
              <w:spacing w:line="208" w:lineRule="exact"/>
              <w:ind w:left="418"/>
              <w:jc w:val="left"/>
              <w:rPr>
                <w:sz w:val="20"/>
              </w:rPr>
            </w:pPr>
            <w:r>
              <w:rPr>
                <w:sz w:val="20"/>
              </w:rPr>
              <w:t>Semente</w:t>
            </w:r>
            <w:r>
              <w:rPr>
                <w:spacing w:val="-4"/>
                <w:sz w:val="20"/>
              </w:rPr>
              <w:t> </w:t>
            </w:r>
            <w:r>
              <w:rPr>
                <w:sz w:val="20"/>
              </w:rPr>
              <w:t>de</w:t>
            </w:r>
            <w:r>
              <w:rPr>
                <w:spacing w:val="-7"/>
                <w:sz w:val="20"/>
              </w:rPr>
              <w:t> </w:t>
            </w:r>
            <w:r>
              <w:rPr>
                <w:spacing w:val="-2"/>
                <w:sz w:val="20"/>
              </w:rPr>
              <w:t>Caupí</w:t>
            </w:r>
          </w:p>
        </w:tc>
        <w:tc>
          <w:tcPr>
            <w:tcW w:w="1213" w:type="dxa"/>
          </w:tcPr>
          <w:p>
            <w:pPr>
              <w:pStyle w:val="TableParagraph"/>
              <w:spacing w:line="208" w:lineRule="exact"/>
              <w:ind w:left="5" w:right="122"/>
              <w:rPr>
                <w:sz w:val="20"/>
              </w:rPr>
            </w:pPr>
            <w:r>
              <w:rPr>
                <w:spacing w:val="-5"/>
                <w:sz w:val="20"/>
              </w:rPr>
              <w:t>kg</w:t>
            </w:r>
          </w:p>
        </w:tc>
        <w:tc>
          <w:tcPr>
            <w:tcW w:w="1452" w:type="dxa"/>
          </w:tcPr>
          <w:p>
            <w:pPr>
              <w:pStyle w:val="TableParagraph"/>
              <w:spacing w:line="208" w:lineRule="exact"/>
              <w:ind w:left="1" w:right="23"/>
              <w:rPr>
                <w:sz w:val="20"/>
              </w:rPr>
            </w:pPr>
            <w:r>
              <w:rPr>
                <w:sz w:val="20"/>
              </w:rPr>
              <w:t>R$</w:t>
            </w:r>
            <w:r>
              <w:rPr>
                <w:spacing w:val="-3"/>
                <w:sz w:val="20"/>
              </w:rPr>
              <w:t> </w:t>
            </w:r>
            <w:r>
              <w:rPr>
                <w:spacing w:val="-4"/>
                <w:sz w:val="20"/>
              </w:rPr>
              <w:t>2,50</w:t>
            </w:r>
          </w:p>
        </w:tc>
        <w:tc>
          <w:tcPr>
            <w:tcW w:w="1234" w:type="dxa"/>
          </w:tcPr>
          <w:p>
            <w:pPr>
              <w:pStyle w:val="TableParagraph"/>
              <w:spacing w:line="208" w:lineRule="exact"/>
              <w:ind w:left="5" w:right="34"/>
              <w:rPr>
                <w:sz w:val="20"/>
              </w:rPr>
            </w:pPr>
            <w:r>
              <w:rPr>
                <w:sz w:val="20"/>
              </w:rPr>
              <w:t>R$</w:t>
            </w:r>
            <w:r>
              <w:rPr>
                <w:spacing w:val="-3"/>
                <w:sz w:val="20"/>
              </w:rPr>
              <w:t> </w:t>
            </w:r>
            <w:r>
              <w:rPr>
                <w:spacing w:val="-2"/>
                <w:sz w:val="20"/>
              </w:rPr>
              <w:t>179,83</w:t>
            </w:r>
          </w:p>
        </w:tc>
        <w:tc>
          <w:tcPr>
            <w:tcW w:w="1250" w:type="dxa"/>
          </w:tcPr>
          <w:p>
            <w:pPr>
              <w:pStyle w:val="TableParagraph"/>
              <w:spacing w:line="208" w:lineRule="exact"/>
              <w:ind w:left="30" w:right="1"/>
              <w:rPr>
                <w:sz w:val="20"/>
              </w:rPr>
            </w:pPr>
            <w:r>
              <w:rPr>
                <w:sz w:val="20"/>
              </w:rPr>
              <w:t>R$</w:t>
            </w:r>
            <w:r>
              <w:rPr>
                <w:spacing w:val="-3"/>
                <w:sz w:val="20"/>
              </w:rPr>
              <w:t> </w:t>
            </w:r>
            <w:r>
              <w:rPr>
                <w:spacing w:val="-2"/>
                <w:sz w:val="20"/>
              </w:rPr>
              <w:t>179,83</w:t>
            </w:r>
          </w:p>
        </w:tc>
        <w:tc>
          <w:tcPr>
            <w:tcW w:w="1647" w:type="dxa"/>
          </w:tcPr>
          <w:p>
            <w:pPr>
              <w:pStyle w:val="TableParagraph"/>
              <w:spacing w:line="208" w:lineRule="exact"/>
              <w:ind w:left="57" w:right="5"/>
              <w:rPr>
                <w:sz w:val="20"/>
              </w:rPr>
            </w:pPr>
            <w:r>
              <w:rPr>
                <w:sz w:val="20"/>
              </w:rPr>
              <w:t>R$</w:t>
            </w:r>
            <w:r>
              <w:rPr>
                <w:spacing w:val="-3"/>
                <w:sz w:val="20"/>
              </w:rPr>
              <w:t> </w:t>
            </w:r>
            <w:r>
              <w:rPr>
                <w:spacing w:val="-2"/>
                <w:sz w:val="20"/>
              </w:rPr>
              <w:t>179,83</w:t>
            </w:r>
          </w:p>
        </w:tc>
      </w:tr>
      <w:tr>
        <w:trPr>
          <w:trHeight w:val="226" w:hRule="atLeast"/>
        </w:trPr>
        <w:tc>
          <w:tcPr>
            <w:tcW w:w="2383" w:type="dxa"/>
            <w:tcBorders>
              <w:bottom w:val="single" w:sz="4" w:space="0" w:color="000000"/>
            </w:tcBorders>
          </w:tcPr>
          <w:p>
            <w:pPr>
              <w:pStyle w:val="TableParagraph"/>
              <w:spacing w:line="206" w:lineRule="exact"/>
              <w:ind w:left="302"/>
              <w:jc w:val="left"/>
              <w:rPr>
                <w:sz w:val="20"/>
              </w:rPr>
            </w:pPr>
            <w:r>
              <w:rPr>
                <w:sz w:val="20"/>
              </w:rPr>
              <w:t>Semente</w:t>
            </w:r>
            <w:r>
              <w:rPr>
                <w:spacing w:val="-3"/>
                <w:sz w:val="20"/>
              </w:rPr>
              <w:t> </w:t>
            </w:r>
            <w:r>
              <w:rPr>
                <w:sz w:val="20"/>
              </w:rPr>
              <w:t>de</w:t>
            </w:r>
            <w:r>
              <w:rPr>
                <w:spacing w:val="-3"/>
                <w:sz w:val="20"/>
              </w:rPr>
              <w:t> </w:t>
            </w:r>
            <w:r>
              <w:rPr>
                <w:spacing w:val="-2"/>
                <w:sz w:val="20"/>
              </w:rPr>
              <w:t>Guandu</w:t>
            </w:r>
          </w:p>
        </w:tc>
        <w:tc>
          <w:tcPr>
            <w:tcW w:w="1213" w:type="dxa"/>
            <w:tcBorders>
              <w:bottom w:val="single" w:sz="4" w:space="0" w:color="000000"/>
            </w:tcBorders>
          </w:tcPr>
          <w:p>
            <w:pPr>
              <w:pStyle w:val="TableParagraph"/>
              <w:spacing w:line="206" w:lineRule="exact"/>
              <w:ind w:left="5" w:right="122"/>
              <w:rPr>
                <w:sz w:val="20"/>
              </w:rPr>
            </w:pPr>
            <w:r>
              <w:rPr>
                <w:spacing w:val="-5"/>
                <w:sz w:val="20"/>
              </w:rPr>
              <w:t>kg</w:t>
            </w:r>
          </w:p>
        </w:tc>
        <w:tc>
          <w:tcPr>
            <w:tcW w:w="1452" w:type="dxa"/>
            <w:tcBorders>
              <w:bottom w:val="single" w:sz="4" w:space="0" w:color="000000"/>
            </w:tcBorders>
          </w:tcPr>
          <w:p>
            <w:pPr>
              <w:pStyle w:val="TableParagraph"/>
              <w:spacing w:line="206" w:lineRule="exact"/>
              <w:ind w:left="6" w:right="23"/>
              <w:rPr>
                <w:sz w:val="20"/>
              </w:rPr>
            </w:pPr>
            <w:r>
              <w:rPr>
                <w:sz w:val="20"/>
              </w:rPr>
              <w:t>R$</w:t>
            </w:r>
            <w:r>
              <w:rPr>
                <w:spacing w:val="-3"/>
                <w:sz w:val="20"/>
              </w:rPr>
              <w:t> </w:t>
            </w:r>
            <w:r>
              <w:rPr>
                <w:spacing w:val="-2"/>
                <w:sz w:val="20"/>
              </w:rPr>
              <w:t>12,32</w:t>
            </w:r>
          </w:p>
        </w:tc>
        <w:tc>
          <w:tcPr>
            <w:tcW w:w="1234" w:type="dxa"/>
            <w:tcBorders>
              <w:bottom w:val="single" w:sz="4" w:space="0" w:color="000000"/>
            </w:tcBorders>
          </w:tcPr>
          <w:p>
            <w:pPr>
              <w:pStyle w:val="TableParagraph"/>
              <w:spacing w:line="206" w:lineRule="exact"/>
              <w:ind w:left="5" w:right="34"/>
              <w:rPr>
                <w:sz w:val="20"/>
              </w:rPr>
            </w:pPr>
            <w:r>
              <w:rPr>
                <w:sz w:val="20"/>
              </w:rPr>
              <w:t>R$</w:t>
            </w:r>
            <w:r>
              <w:rPr>
                <w:spacing w:val="-3"/>
                <w:sz w:val="20"/>
              </w:rPr>
              <w:t> </w:t>
            </w:r>
            <w:r>
              <w:rPr>
                <w:spacing w:val="-2"/>
                <w:sz w:val="20"/>
              </w:rPr>
              <w:t>687,18</w:t>
            </w:r>
          </w:p>
        </w:tc>
        <w:tc>
          <w:tcPr>
            <w:tcW w:w="1250" w:type="dxa"/>
            <w:tcBorders>
              <w:bottom w:val="single" w:sz="4" w:space="0" w:color="000000"/>
            </w:tcBorders>
          </w:tcPr>
          <w:p>
            <w:pPr>
              <w:pStyle w:val="TableParagraph"/>
              <w:spacing w:line="206" w:lineRule="exact"/>
              <w:ind w:left="30" w:right="1"/>
              <w:rPr>
                <w:sz w:val="20"/>
              </w:rPr>
            </w:pPr>
            <w:r>
              <w:rPr>
                <w:sz w:val="20"/>
              </w:rPr>
              <w:t>R$</w:t>
            </w:r>
            <w:r>
              <w:rPr>
                <w:spacing w:val="-3"/>
                <w:sz w:val="20"/>
              </w:rPr>
              <w:t> </w:t>
            </w:r>
            <w:r>
              <w:rPr>
                <w:spacing w:val="-2"/>
                <w:sz w:val="20"/>
              </w:rPr>
              <w:t>687,18</w:t>
            </w:r>
          </w:p>
        </w:tc>
        <w:tc>
          <w:tcPr>
            <w:tcW w:w="1647" w:type="dxa"/>
            <w:tcBorders>
              <w:bottom w:val="single" w:sz="4" w:space="0" w:color="000000"/>
            </w:tcBorders>
          </w:tcPr>
          <w:p>
            <w:pPr>
              <w:pStyle w:val="TableParagraph"/>
              <w:spacing w:line="206" w:lineRule="exact"/>
              <w:ind w:left="57" w:right="5"/>
              <w:rPr>
                <w:sz w:val="20"/>
              </w:rPr>
            </w:pPr>
            <w:r>
              <w:rPr>
                <w:sz w:val="20"/>
              </w:rPr>
              <w:t>R$</w:t>
            </w:r>
            <w:r>
              <w:rPr>
                <w:spacing w:val="-3"/>
                <w:sz w:val="20"/>
              </w:rPr>
              <w:t> </w:t>
            </w:r>
            <w:r>
              <w:rPr>
                <w:spacing w:val="-2"/>
                <w:sz w:val="20"/>
              </w:rPr>
              <w:t>687,18</w:t>
            </w:r>
          </w:p>
        </w:tc>
      </w:tr>
      <w:tr>
        <w:trPr>
          <w:trHeight w:val="460" w:hRule="atLeast"/>
        </w:trPr>
        <w:tc>
          <w:tcPr>
            <w:tcW w:w="2383" w:type="dxa"/>
            <w:tcBorders>
              <w:top w:val="single" w:sz="4" w:space="0" w:color="000000"/>
              <w:bottom w:val="single" w:sz="4" w:space="0" w:color="000000"/>
            </w:tcBorders>
          </w:tcPr>
          <w:p>
            <w:pPr>
              <w:pStyle w:val="TableParagraph"/>
              <w:spacing w:line="230" w:lineRule="atLeast"/>
              <w:ind w:left="638" w:hanging="34"/>
              <w:jc w:val="left"/>
              <w:rPr>
                <w:b/>
                <w:sz w:val="20"/>
              </w:rPr>
            </w:pPr>
            <w:r>
              <w:rPr>
                <w:b/>
                <w:sz w:val="20"/>
              </w:rPr>
              <w:t>D.</w:t>
            </w:r>
            <w:r>
              <w:rPr>
                <w:b/>
                <w:spacing w:val="-13"/>
                <w:sz w:val="20"/>
              </w:rPr>
              <w:t> </w:t>
            </w:r>
            <w:r>
              <w:rPr>
                <w:b/>
                <w:sz w:val="20"/>
              </w:rPr>
              <w:t>OUTRA</w:t>
            </w:r>
            <w:r>
              <w:rPr>
                <w:b/>
                <w:sz w:val="20"/>
              </w:rPr>
              <w:t>S </w:t>
            </w:r>
            <w:r>
              <w:rPr>
                <w:b/>
                <w:spacing w:val="-2"/>
                <w:sz w:val="20"/>
              </w:rPr>
              <w:t>DESPESAS</w:t>
            </w:r>
          </w:p>
        </w:tc>
        <w:tc>
          <w:tcPr>
            <w:tcW w:w="1213" w:type="dxa"/>
            <w:tcBorders>
              <w:top w:val="single" w:sz="4" w:space="0" w:color="000000"/>
              <w:bottom w:val="single" w:sz="4" w:space="0" w:color="000000"/>
            </w:tcBorders>
          </w:tcPr>
          <w:p>
            <w:pPr>
              <w:pStyle w:val="TableParagraph"/>
              <w:jc w:val="left"/>
              <w:rPr>
                <w:sz w:val="20"/>
              </w:rPr>
            </w:pPr>
          </w:p>
        </w:tc>
        <w:tc>
          <w:tcPr>
            <w:tcW w:w="1452" w:type="dxa"/>
            <w:tcBorders>
              <w:top w:val="single" w:sz="4" w:space="0" w:color="000000"/>
              <w:bottom w:val="single" w:sz="4" w:space="0" w:color="000000"/>
            </w:tcBorders>
          </w:tcPr>
          <w:p>
            <w:pPr>
              <w:pStyle w:val="TableParagraph"/>
              <w:jc w:val="left"/>
              <w:rPr>
                <w:sz w:val="20"/>
              </w:rPr>
            </w:pPr>
          </w:p>
        </w:tc>
        <w:tc>
          <w:tcPr>
            <w:tcW w:w="1234" w:type="dxa"/>
            <w:tcBorders>
              <w:top w:val="single" w:sz="4" w:space="0" w:color="000000"/>
              <w:bottom w:val="single" w:sz="4" w:space="0" w:color="000000"/>
            </w:tcBorders>
          </w:tcPr>
          <w:p>
            <w:pPr>
              <w:pStyle w:val="TableParagraph"/>
              <w:jc w:val="left"/>
              <w:rPr>
                <w:sz w:val="20"/>
              </w:rPr>
            </w:pPr>
          </w:p>
        </w:tc>
        <w:tc>
          <w:tcPr>
            <w:tcW w:w="1250" w:type="dxa"/>
            <w:tcBorders>
              <w:top w:val="single" w:sz="4" w:space="0" w:color="000000"/>
              <w:bottom w:val="single" w:sz="4" w:space="0" w:color="000000"/>
            </w:tcBorders>
          </w:tcPr>
          <w:p>
            <w:pPr>
              <w:pStyle w:val="TableParagraph"/>
              <w:jc w:val="left"/>
              <w:rPr>
                <w:sz w:val="20"/>
              </w:rPr>
            </w:pPr>
          </w:p>
        </w:tc>
        <w:tc>
          <w:tcPr>
            <w:tcW w:w="1647" w:type="dxa"/>
            <w:tcBorders>
              <w:top w:val="single" w:sz="4" w:space="0" w:color="000000"/>
              <w:bottom w:val="single" w:sz="4" w:space="0" w:color="000000"/>
            </w:tcBorders>
          </w:tcPr>
          <w:p>
            <w:pPr>
              <w:pStyle w:val="TableParagraph"/>
              <w:jc w:val="left"/>
              <w:rPr>
                <w:sz w:val="20"/>
              </w:rPr>
            </w:pPr>
          </w:p>
        </w:tc>
      </w:tr>
      <w:tr>
        <w:trPr>
          <w:trHeight w:val="230" w:hRule="atLeast"/>
        </w:trPr>
        <w:tc>
          <w:tcPr>
            <w:tcW w:w="2383" w:type="dxa"/>
            <w:tcBorders>
              <w:top w:val="single" w:sz="4" w:space="0" w:color="000000"/>
              <w:bottom w:val="single" w:sz="4" w:space="0" w:color="000000"/>
            </w:tcBorders>
          </w:tcPr>
          <w:p>
            <w:pPr>
              <w:pStyle w:val="TableParagraph"/>
              <w:spacing w:line="210" w:lineRule="exact"/>
              <w:ind w:left="523"/>
              <w:jc w:val="left"/>
              <w:rPr>
                <w:sz w:val="20"/>
              </w:rPr>
            </w:pPr>
            <w:r>
              <w:rPr>
                <w:sz w:val="20"/>
              </w:rPr>
              <w:t>Análise</w:t>
            </w:r>
            <w:r>
              <w:rPr>
                <w:spacing w:val="-4"/>
                <w:sz w:val="20"/>
              </w:rPr>
              <w:t> </w:t>
            </w:r>
            <w:r>
              <w:rPr>
                <w:sz w:val="20"/>
              </w:rPr>
              <w:t>do</w:t>
            </w:r>
            <w:r>
              <w:rPr>
                <w:spacing w:val="-3"/>
                <w:sz w:val="20"/>
              </w:rPr>
              <w:t> </w:t>
            </w:r>
            <w:r>
              <w:rPr>
                <w:spacing w:val="-4"/>
                <w:sz w:val="20"/>
              </w:rPr>
              <w:t>solo</w:t>
            </w:r>
          </w:p>
        </w:tc>
        <w:tc>
          <w:tcPr>
            <w:tcW w:w="1213" w:type="dxa"/>
            <w:tcBorders>
              <w:top w:val="single" w:sz="4" w:space="0" w:color="000000"/>
              <w:bottom w:val="single" w:sz="4" w:space="0" w:color="000000"/>
            </w:tcBorders>
          </w:tcPr>
          <w:p>
            <w:pPr>
              <w:pStyle w:val="TableParagraph"/>
              <w:spacing w:line="210" w:lineRule="exact"/>
              <w:ind w:left="7" w:right="122"/>
              <w:rPr>
                <w:sz w:val="20"/>
              </w:rPr>
            </w:pPr>
            <w:r>
              <w:rPr>
                <w:spacing w:val="-2"/>
                <w:sz w:val="20"/>
              </w:rPr>
              <w:t>unidade</w:t>
            </w:r>
          </w:p>
        </w:tc>
        <w:tc>
          <w:tcPr>
            <w:tcW w:w="1452" w:type="dxa"/>
            <w:tcBorders>
              <w:top w:val="single" w:sz="4" w:space="0" w:color="000000"/>
              <w:bottom w:val="single" w:sz="4" w:space="0" w:color="000000"/>
            </w:tcBorders>
          </w:tcPr>
          <w:p>
            <w:pPr>
              <w:pStyle w:val="TableParagraph"/>
              <w:spacing w:line="210" w:lineRule="exact"/>
              <w:ind w:left="6" w:right="23"/>
              <w:rPr>
                <w:sz w:val="20"/>
              </w:rPr>
            </w:pPr>
            <w:r>
              <w:rPr>
                <w:sz w:val="20"/>
              </w:rPr>
              <w:t>R$</w:t>
            </w:r>
            <w:r>
              <w:rPr>
                <w:spacing w:val="-3"/>
                <w:sz w:val="20"/>
              </w:rPr>
              <w:t> </w:t>
            </w:r>
            <w:r>
              <w:rPr>
                <w:spacing w:val="-2"/>
                <w:sz w:val="20"/>
              </w:rPr>
              <w:t>25,00</w:t>
            </w:r>
          </w:p>
        </w:tc>
        <w:tc>
          <w:tcPr>
            <w:tcW w:w="1234" w:type="dxa"/>
            <w:tcBorders>
              <w:top w:val="single" w:sz="4" w:space="0" w:color="000000"/>
              <w:bottom w:val="single" w:sz="4" w:space="0" w:color="000000"/>
            </w:tcBorders>
          </w:tcPr>
          <w:p>
            <w:pPr>
              <w:pStyle w:val="TableParagraph"/>
              <w:spacing w:line="210" w:lineRule="exact"/>
              <w:ind w:left="5" w:right="34"/>
              <w:rPr>
                <w:sz w:val="20"/>
              </w:rPr>
            </w:pPr>
            <w:r>
              <w:rPr>
                <w:sz w:val="20"/>
              </w:rPr>
              <w:t>R$</w:t>
            </w:r>
            <w:r>
              <w:rPr>
                <w:spacing w:val="-3"/>
                <w:sz w:val="20"/>
              </w:rPr>
              <w:t> </w:t>
            </w:r>
            <w:r>
              <w:rPr>
                <w:spacing w:val="-2"/>
                <w:sz w:val="20"/>
              </w:rPr>
              <w:t>250,00</w:t>
            </w:r>
          </w:p>
        </w:tc>
        <w:tc>
          <w:tcPr>
            <w:tcW w:w="1250" w:type="dxa"/>
            <w:tcBorders>
              <w:top w:val="single" w:sz="4" w:space="0" w:color="000000"/>
              <w:bottom w:val="single" w:sz="4" w:space="0" w:color="000000"/>
            </w:tcBorders>
          </w:tcPr>
          <w:p>
            <w:pPr>
              <w:pStyle w:val="TableParagraph"/>
              <w:spacing w:line="210" w:lineRule="exact"/>
              <w:ind w:left="30"/>
              <w:rPr>
                <w:sz w:val="20"/>
              </w:rPr>
            </w:pPr>
            <w:r>
              <w:rPr>
                <w:sz w:val="20"/>
              </w:rPr>
              <w:t>R$</w:t>
            </w:r>
            <w:r>
              <w:rPr>
                <w:spacing w:val="-3"/>
                <w:sz w:val="20"/>
              </w:rPr>
              <w:t> </w:t>
            </w:r>
            <w:r>
              <w:rPr>
                <w:spacing w:val="-2"/>
                <w:sz w:val="20"/>
              </w:rPr>
              <w:t>250,00</w:t>
            </w:r>
          </w:p>
        </w:tc>
        <w:tc>
          <w:tcPr>
            <w:tcW w:w="1647" w:type="dxa"/>
            <w:tcBorders>
              <w:top w:val="single" w:sz="4" w:space="0" w:color="000000"/>
              <w:bottom w:val="single" w:sz="4" w:space="0" w:color="000000"/>
            </w:tcBorders>
          </w:tcPr>
          <w:p>
            <w:pPr>
              <w:pStyle w:val="TableParagraph"/>
              <w:spacing w:line="210" w:lineRule="exact"/>
              <w:ind w:left="57" w:right="5"/>
              <w:rPr>
                <w:sz w:val="20"/>
              </w:rPr>
            </w:pPr>
            <w:r>
              <w:rPr>
                <w:sz w:val="20"/>
              </w:rPr>
              <w:t>R$</w:t>
            </w:r>
            <w:r>
              <w:rPr>
                <w:spacing w:val="-3"/>
                <w:sz w:val="20"/>
              </w:rPr>
              <w:t> </w:t>
            </w:r>
            <w:r>
              <w:rPr>
                <w:spacing w:val="-2"/>
                <w:sz w:val="20"/>
              </w:rPr>
              <w:t>250,00</w:t>
            </w:r>
          </w:p>
        </w:tc>
      </w:tr>
    </w:tbl>
    <w:p>
      <w:pPr>
        <w:spacing w:before="15"/>
        <w:ind w:left="140" w:right="524" w:firstLine="0"/>
        <w:jc w:val="left"/>
        <w:rPr>
          <w:sz w:val="20"/>
        </w:rPr>
      </w:pPr>
      <w:r>
        <w:rPr>
          <w:sz w:val="20"/>
        </w:rPr>
        <w:t>HM</w:t>
      </w:r>
      <w:r>
        <w:rPr>
          <w:spacing w:val="-3"/>
          <w:sz w:val="20"/>
        </w:rPr>
        <w:t> </w:t>
      </w:r>
      <w:r>
        <w:rPr>
          <w:sz w:val="20"/>
        </w:rPr>
        <w:t>–</w:t>
      </w:r>
      <w:r>
        <w:rPr>
          <w:spacing w:val="-1"/>
          <w:sz w:val="20"/>
        </w:rPr>
        <w:t> </w:t>
      </w:r>
      <w:r>
        <w:rPr>
          <w:sz w:val="20"/>
        </w:rPr>
        <w:t>Hora</w:t>
      </w:r>
      <w:r>
        <w:rPr>
          <w:spacing w:val="-4"/>
          <w:sz w:val="20"/>
        </w:rPr>
        <w:t> </w:t>
      </w:r>
      <w:r>
        <w:rPr>
          <w:sz w:val="20"/>
        </w:rPr>
        <w:t>máquina. HH</w:t>
      </w:r>
      <w:r>
        <w:rPr>
          <w:spacing w:val="-5"/>
          <w:sz w:val="20"/>
        </w:rPr>
        <w:t> </w:t>
      </w:r>
      <w:r>
        <w:rPr>
          <w:sz w:val="20"/>
        </w:rPr>
        <w:t>–</w:t>
      </w:r>
      <w:r>
        <w:rPr>
          <w:spacing w:val="-1"/>
          <w:sz w:val="20"/>
        </w:rPr>
        <w:t> </w:t>
      </w:r>
      <w:r>
        <w:rPr>
          <w:sz w:val="20"/>
        </w:rPr>
        <w:t>Hora</w:t>
      </w:r>
      <w:r>
        <w:rPr>
          <w:spacing w:val="-8"/>
          <w:sz w:val="20"/>
        </w:rPr>
        <w:t> </w:t>
      </w:r>
      <w:r>
        <w:rPr>
          <w:sz w:val="20"/>
        </w:rPr>
        <w:t>homem.</w:t>
      </w:r>
      <w:r>
        <w:rPr>
          <w:spacing w:val="-3"/>
          <w:sz w:val="20"/>
        </w:rPr>
        <w:t> </w:t>
      </w:r>
      <w:r>
        <w:rPr>
          <w:sz w:val="20"/>
        </w:rPr>
        <w:t>KW.H</w:t>
      </w:r>
      <w:r>
        <w:rPr>
          <w:sz w:val="20"/>
          <w:vertAlign w:val="superscript"/>
        </w:rPr>
        <w:t>-1</w:t>
      </w:r>
      <w:r>
        <w:rPr>
          <w:spacing w:val="-14"/>
          <w:sz w:val="20"/>
          <w:vertAlign w:val="baseline"/>
        </w:rPr>
        <w:t> </w:t>
      </w:r>
      <w:r>
        <w:rPr>
          <w:sz w:val="20"/>
          <w:vertAlign w:val="baseline"/>
        </w:rPr>
        <w:t>–</w:t>
      </w:r>
      <w:r>
        <w:rPr>
          <w:spacing w:val="-1"/>
          <w:sz w:val="20"/>
          <w:vertAlign w:val="baseline"/>
        </w:rPr>
        <w:t> </w:t>
      </w:r>
      <w:r>
        <w:rPr>
          <w:sz w:val="20"/>
          <w:vertAlign w:val="baseline"/>
        </w:rPr>
        <w:t>Quilowatt</w:t>
      </w:r>
      <w:r>
        <w:rPr>
          <w:spacing w:val="-4"/>
          <w:sz w:val="20"/>
          <w:vertAlign w:val="baseline"/>
        </w:rPr>
        <w:t> </w:t>
      </w:r>
      <w:r>
        <w:rPr>
          <w:sz w:val="20"/>
          <w:vertAlign w:val="baseline"/>
        </w:rPr>
        <w:t>por</w:t>
      </w:r>
      <w:r>
        <w:rPr>
          <w:spacing w:val="-1"/>
          <w:sz w:val="20"/>
          <w:vertAlign w:val="baseline"/>
        </w:rPr>
        <w:t> </w:t>
      </w:r>
      <w:r>
        <w:rPr>
          <w:sz w:val="20"/>
          <w:vertAlign w:val="baseline"/>
        </w:rPr>
        <w:t>hora.</w:t>
      </w:r>
      <w:r>
        <w:rPr>
          <w:spacing w:val="-3"/>
          <w:sz w:val="20"/>
          <w:vertAlign w:val="baseline"/>
        </w:rPr>
        <w:t> </w:t>
      </w:r>
      <w:r>
        <w:rPr>
          <w:sz w:val="20"/>
          <w:vertAlign w:val="baseline"/>
        </w:rPr>
        <w:t>Ton –</w:t>
      </w:r>
      <w:r>
        <w:rPr>
          <w:spacing w:val="-5"/>
          <w:sz w:val="20"/>
          <w:vertAlign w:val="baseline"/>
        </w:rPr>
        <w:t> </w:t>
      </w:r>
      <w:r>
        <w:rPr>
          <w:sz w:val="20"/>
          <w:vertAlign w:val="baseline"/>
        </w:rPr>
        <w:t>Tonelada.</w:t>
      </w:r>
      <w:r>
        <w:rPr>
          <w:spacing w:val="-1"/>
          <w:sz w:val="20"/>
          <w:vertAlign w:val="baseline"/>
        </w:rPr>
        <w:t> </w:t>
      </w:r>
      <w:r>
        <w:rPr>
          <w:sz w:val="20"/>
          <w:vertAlign w:val="baseline"/>
        </w:rPr>
        <w:t>kg</w:t>
      </w:r>
      <w:r>
        <w:rPr>
          <w:spacing w:val="-5"/>
          <w:sz w:val="20"/>
          <w:vertAlign w:val="baseline"/>
        </w:rPr>
        <w:t> </w:t>
      </w:r>
      <w:r>
        <w:rPr>
          <w:sz w:val="20"/>
          <w:vertAlign w:val="baseline"/>
        </w:rPr>
        <w:t>–</w:t>
      </w:r>
      <w:r>
        <w:rPr>
          <w:spacing w:val="-5"/>
          <w:sz w:val="20"/>
          <w:vertAlign w:val="baseline"/>
        </w:rPr>
        <w:t> </w:t>
      </w:r>
      <w:r>
        <w:rPr>
          <w:sz w:val="20"/>
          <w:vertAlign w:val="baseline"/>
        </w:rPr>
        <w:t>Quilograma;</w:t>
      </w:r>
      <w:r>
        <w:rPr>
          <w:spacing w:val="-4"/>
          <w:sz w:val="20"/>
          <w:vertAlign w:val="baseline"/>
        </w:rPr>
        <w:t> </w:t>
      </w:r>
      <w:r>
        <w:rPr>
          <w:sz w:val="20"/>
          <w:vertAlign w:val="baseline"/>
        </w:rPr>
        <w:t>R$: </w:t>
      </w:r>
      <w:r>
        <w:rPr>
          <w:spacing w:val="-2"/>
          <w:sz w:val="20"/>
          <w:vertAlign w:val="baseline"/>
        </w:rPr>
        <w:t>Reais.</w:t>
      </w:r>
    </w:p>
    <w:p>
      <w:pPr>
        <w:spacing w:before="1"/>
        <w:ind w:left="140"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spacing w:before="2"/>
        <w:rPr>
          <w:sz w:val="20"/>
        </w:rPr>
      </w:pPr>
    </w:p>
    <w:p>
      <w:pPr>
        <w:pStyle w:val="BodyText"/>
        <w:spacing w:line="360" w:lineRule="auto"/>
        <w:ind w:left="140" w:right="420" w:firstLine="710"/>
        <w:jc w:val="both"/>
      </w:pPr>
      <w:r>
        <w:rPr/>
        <w:t>A</w:t>
      </w:r>
      <w:r>
        <w:rPr>
          <w:spacing w:val="-1"/>
        </w:rPr>
        <w:t> </w:t>
      </w:r>
      <w:r>
        <w:rPr/>
        <w:t>diferença entre</w:t>
      </w:r>
      <w:r>
        <w:rPr>
          <w:spacing w:val="-1"/>
        </w:rPr>
        <w:t> </w:t>
      </w:r>
      <w:r>
        <w:rPr/>
        <w:t>os resultados desse estudo e dos</w:t>
      </w:r>
      <w:r>
        <w:rPr>
          <w:spacing w:val="-2"/>
        </w:rPr>
        <w:t> </w:t>
      </w:r>
      <w:r>
        <w:rPr/>
        <w:t>autores citados, pode ser decorrente do</w:t>
      </w:r>
      <w:r>
        <w:rPr>
          <w:spacing w:val="-15"/>
        </w:rPr>
        <w:t> </w:t>
      </w:r>
      <w:r>
        <w:rPr/>
        <w:t>fato</w:t>
      </w:r>
      <w:r>
        <w:rPr>
          <w:spacing w:val="-12"/>
        </w:rPr>
        <w:t> </w:t>
      </w:r>
      <w:r>
        <w:rPr/>
        <w:t>que</w:t>
      </w:r>
      <w:r>
        <w:rPr>
          <w:spacing w:val="-15"/>
        </w:rPr>
        <w:t> </w:t>
      </w:r>
      <w:r>
        <w:rPr/>
        <w:t>os</w:t>
      </w:r>
      <w:r>
        <w:rPr>
          <w:spacing w:val="-13"/>
        </w:rPr>
        <w:t> </w:t>
      </w:r>
      <w:r>
        <w:rPr/>
        <w:t>autores</w:t>
      </w:r>
      <w:r>
        <w:rPr>
          <w:spacing w:val="-13"/>
        </w:rPr>
        <w:t> </w:t>
      </w:r>
      <w:r>
        <w:rPr/>
        <w:t>não</w:t>
      </w:r>
      <w:r>
        <w:rPr>
          <w:spacing w:val="-7"/>
        </w:rPr>
        <w:t> </w:t>
      </w:r>
      <w:r>
        <w:rPr/>
        <w:t>consideraram</w:t>
      </w:r>
      <w:r>
        <w:rPr>
          <w:spacing w:val="-15"/>
        </w:rPr>
        <w:t> </w:t>
      </w:r>
      <w:r>
        <w:rPr/>
        <w:t>o</w:t>
      </w:r>
      <w:r>
        <w:rPr>
          <w:spacing w:val="-7"/>
        </w:rPr>
        <w:t> </w:t>
      </w:r>
      <w:r>
        <w:rPr/>
        <w:t>gasto</w:t>
      </w:r>
      <w:r>
        <w:rPr>
          <w:spacing w:val="-10"/>
        </w:rPr>
        <w:t> </w:t>
      </w:r>
      <w:r>
        <w:rPr/>
        <w:t>com</w:t>
      </w:r>
      <w:r>
        <w:rPr>
          <w:spacing w:val="-15"/>
        </w:rPr>
        <w:t> </w:t>
      </w:r>
      <w:r>
        <w:rPr/>
        <w:t>energia</w:t>
      </w:r>
      <w:r>
        <w:rPr>
          <w:spacing w:val="-12"/>
        </w:rPr>
        <w:t> </w:t>
      </w:r>
      <w:r>
        <w:rPr/>
        <w:t>elétrica</w:t>
      </w:r>
      <w:r>
        <w:rPr>
          <w:spacing w:val="-8"/>
        </w:rPr>
        <w:t> </w:t>
      </w:r>
      <w:r>
        <w:rPr/>
        <w:t>necessária</w:t>
      </w:r>
      <w:r>
        <w:rPr>
          <w:spacing w:val="-12"/>
        </w:rPr>
        <w:t> </w:t>
      </w:r>
      <w:r>
        <w:rPr/>
        <w:t>para</w:t>
      </w:r>
      <w:r>
        <w:rPr>
          <w:spacing w:val="-12"/>
        </w:rPr>
        <w:t> </w:t>
      </w:r>
      <w:r>
        <w:rPr/>
        <w:t>a</w:t>
      </w:r>
      <w:r>
        <w:rPr>
          <w:spacing w:val="-12"/>
        </w:rPr>
        <w:t> </w:t>
      </w:r>
      <w:r>
        <w:rPr/>
        <w:t>irrigação do</w:t>
      </w:r>
      <w:r>
        <w:rPr>
          <w:spacing w:val="40"/>
        </w:rPr>
        <w:t> </w:t>
      </w:r>
      <w:r>
        <w:rPr/>
        <w:t>processo</w:t>
      </w:r>
      <w:r>
        <w:rPr>
          <w:spacing w:val="40"/>
        </w:rPr>
        <w:t> </w:t>
      </w:r>
      <w:r>
        <w:rPr/>
        <w:t>produtivo,</w:t>
      </w:r>
      <w:r>
        <w:rPr>
          <w:spacing w:val="40"/>
        </w:rPr>
        <w:t> </w:t>
      </w:r>
      <w:r>
        <w:rPr/>
        <w:t>item</w:t>
      </w:r>
      <w:r>
        <w:rPr>
          <w:spacing w:val="32"/>
        </w:rPr>
        <w:t> </w:t>
      </w:r>
      <w:r>
        <w:rPr/>
        <w:t>esse</w:t>
      </w:r>
      <w:r>
        <w:rPr>
          <w:spacing w:val="40"/>
        </w:rPr>
        <w:t> </w:t>
      </w:r>
      <w:r>
        <w:rPr/>
        <w:t>que</w:t>
      </w:r>
      <w:r>
        <w:rPr>
          <w:spacing w:val="40"/>
        </w:rPr>
        <w:t> </w:t>
      </w:r>
      <w:r>
        <w:rPr/>
        <w:t>foi</w:t>
      </w:r>
      <w:r>
        <w:rPr>
          <w:spacing w:val="32"/>
        </w:rPr>
        <w:t> </w:t>
      </w:r>
      <w:r>
        <w:rPr/>
        <w:t>considerado</w:t>
      </w:r>
      <w:r>
        <w:rPr>
          <w:spacing w:val="40"/>
        </w:rPr>
        <w:t> </w:t>
      </w:r>
      <w:r>
        <w:rPr/>
        <w:t>no</w:t>
      </w:r>
      <w:r>
        <w:rPr>
          <w:spacing w:val="40"/>
        </w:rPr>
        <w:t> </w:t>
      </w:r>
      <w:r>
        <w:rPr/>
        <w:t>presente</w:t>
      </w:r>
      <w:r>
        <w:rPr>
          <w:spacing w:val="40"/>
        </w:rPr>
        <w:t> </w:t>
      </w:r>
      <w:r>
        <w:rPr/>
        <w:t>estudo,</w:t>
      </w:r>
      <w:r>
        <w:rPr>
          <w:spacing w:val="40"/>
        </w:rPr>
        <w:t> </w:t>
      </w:r>
      <w:r>
        <w:rPr/>
        <w:t>correspondendo</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420"/>
        <w:jc w:val="both"/>
      </w:pPr>
      <w:r>
        <w:rPr/>
        <w:t>sozinho a cerca de 30 % dos gastos com</w:t>
      </w:r>
      <w:r>
        <w:rPr>
          <w:spacing w:val="-2"/>
        </w:rPr>
        <w:t> </w:t>
      </w:r>
      <w:r>
        <w:rPr/>
        <w:t>serviços, elevando dessa forma a participação destes itens no custo produtivo. Associa-se também</w:t>
      </w:r>
      <w:r>
        <w:rPr>
          <w:spacing w:val="-3"/>
        </w:rPr>
        <w:t> </w:t>
      </w:r>
      <w:r>
        <w:rPr/>
        <w:t>a esse cenário, a elevada necessidade de mão de obra da cultura do MV, quando comparada as culturas da batata doce e mamão.</w:t>
      </w:r>
    </w:p>
    <w:p>
      <w:pPr>
        <w:pStyle w:val="BodyText"/>
        <w:spacing w:line="360" w:lineRule="auto"/>
        <w:ind w:left="140" w:right="426" w:firstLine="710"/>
        <w:jc w:val="both"/>
      </w:pPr>
      <w:r>
        <w:rPr/>
        <w:t>Quanto ao valor das sementes das plantas antecessoras ao MV, estas variam de R$ 5,26/ha (Milheto) a R$ 687,18/ha (Guandu), sendo esta última de custo mais elevado que as sementes da cultura comercial</w:t>
      </w:r>
      <w:r>
        <w:rPr>
          <w:spacing w:val="-2"/>
        </w:rPr>
        <w:t> </w:t>
      </w:r>
      <w:r>
        <w:rPr/>
        <w:t>(R$ 654,64/ha). A</w:t>
      </w:r>
      <w:r>
        <w:rPr>
          <w:spacing w:val="-3"/>
        </w:rPr>
        <w:t> </w:t>
      </w:r>
      <w:r>
        <w:rPr/>
        <w:t>escolha da planta antecedente a ser utilizada deve levar em consideração a facilidade de aquisição, o custo da semente, possibilidade de venda</w:t>
      </w:r>
      <w:r>
        <w:rPr>
          <w:spacing w:val="-15"/>
        </w:rPr>
        <w:t> </w:t>
      </w:r>
      <w:r>
        <w:rPr/>
        <w:t>das</w:t>
      </w:r>
      <w:r>
        <w:rPr>
          <w:spacing w:val="-14"/>
        </w:rPr>
        <w:t> </w:t>
      </w:r>
      <w:r>
        <w:rPr/>
        <w:t>sementes</w:t>
      </w:r>
      <w:r>
        <w:rPr>
          <w:spacing w:val="-14"/>
        </w:rPr>
        <w:t> </w:t>
      </w:r>
      <w:r>
        <w:rPr/>
        <w:t>ou</w:t>
      </w:r>
      <w:r>
        <w:rPr>
          <w:spacing w:val="-15"/>
        </w:rPr>
        <w:t> </w:t>
      </w:r>
      <w:r>
        <w:rPr/>
        <w:t>grãos,</w:t>
      </w:r>
      <w:r>
        <w:rPr>
          <w:spacing w:val="-10"/>
        </w:rPr>
        <w:t> </w:t>
      </w:r>
      <w:r>
        <w:rPr/>
        <w:t>gerando</w:t>
      </w:r>
      <w:r>
        <w:rPr>
          <w:spacing w:val="-12"/>
        </w:rPr>
        <w:t> </w:t>
      </w:r>
      <w:r>
        <w:rPr/>
        <w:t>receitas</w:t>
      </w:r>
      <w:r>
        <w:rPr>
          <w:spacing w:val="-14"/>
        </w:rPr>
        <w:t> </w:t>
      </w:r>
      <w:r>
        <w:rPr/>
        <w:t>e</w:t>
      </w:r>
      <w:r>
        <w:rPr>
          <w:spacing w:val="-13"/>
        </w:rPr>
        <w:t> </w:t>
      </w:r>
      <w:r>
        <w:rPr/>
        <w:t>os</w:t>
      </w:r>
      <w:r>
        <w:rPr>
          <w:spacing w:val="-15"/>
        </w:rPr>
        <w:t> </w:t>
      </w:r>
      <w:r>
        <w:rPr/>
        <w:t>benefícios</w:t>
      </w:r>
      <w:r>
        <w:rPr>
          <w:spacing w:val="-9"/>
        </w:rPr>
        <w:t> </w:t>
      </w:r>
      <w:r>
        <w:rPr/>
        <w:t>futuros</w:t>
      </w:r>
      <w:r>
        <w:rPr>
          <w:spacing w:val="-14"/>
        </w:rPr>
        <w:t> </w:t>
      </w:r>
      <w:r>
        <w:rPr/>
        <w:t>ao</w:t>
      </w:r>
      <w:r>
        <w:rPr>
          <w:spacing w:val="-7"/>
        </w:rPr>
        <w:t> </w:t>
      </w:r>
      <w:r>
        <w:rPr/>
        <w:t>solo.</w:t>
      </w:r>
      <w:r>
        <w:rPr>
          <w:spacing w:val="-10"/>
        </w:rPr>
        <w:t> </w:t>
      </w:r>
      <w:r>
        <w:rPr/>
        <w:t>Assim,</w:t>
      </w:r>
      <w:r>
        <w:rPr>
          <w:spacing w:val="-10"/>
        </w:rPr>
        <w:t> </w:t>
      </w:r>
      <w:r>
        <w:rPr/>
        <w:t>o</w:t>
      </w:r>
      <w:r>
        <w:rPr>
          <w:spacing w:val="-7"/>
        </w:rPr>
        <w:t> </w:t>
      </w:r>
      <w:r>
        <w:rPr/>
        <w:t>elevado custo das sementes, torna-se um fator limitante a sua adoção, uma vez que o agricultor necessitará</w:t>
      </w:r>
      <w:r>
        <w:rPr>
          <w:spacing w:val="-12"/>
        </w:rPr>
        <w:t> </w:t>
      </w:r>
      <w:r>
        <w:rPr/>
        <w:t>de</w:t>
      </w:r>
      <w:r>
        <w:rPr>
          <w:spacing w:val="-12"/>
        </w:rPr>
        <w:t> </w:t>
      </w:r>
      <w:r>
        <w:rPr/>
        <w:t>um</w:t>
      </w:r>
      <w:r>
        <w:rPr>
          <w:spacing w:val="-9"/>
        </w:rPr>
        <w:t> </w:t>
      </w:r>
      <w:r>
        <w:rPr/>
        <w:t>maior</w:t>
      </w:r>
      <w:r>
        <w:rPr>
          <w:spacing w:val="-5"/>
        </w:rPr>
        <w:t> </w:t>
      </w:r>
      <w:r>
        <w:rPr/>
        <w:t>volume</w:t>
      </w:r>
      <w:r>
        <w:rPr>
          <w:spacing w:val="-12"/>
        </w:rPr>
        <w:t> </w:t>
      </w:r>
      <w:r>
        <w:rPr/>
        <w:t>de</w:t>
      </w:r>
      <w:r>
        <w:rPr>
          <w:spacing w:val="-12"/>
        </w:rPr>
        <w:t> </w:t>
      </w:r>
      <w:r>
        <w:rPr/>
        <w:t>capital</w:t>
      </w:r>
      <w:r>
        <w:rPr>
          <w:spacing w:val="-15"/>
        </w:rPr>
        <w:t> </w:t>
      </w:r>
      <w:r>
        <w:rPr/>
        <w:t>para</w:t>
      </w:r>
      <w:r>
        <w:rPr>
          <w:spacing w:val="-12"/>
        </w:rPr>
        <w:t> </w:t>
      </w:r>
      <w:r>
        <w:rPr/>
        <w:t>executar</w:t>
      </w:r>
      <w:r>
        <w:rPr>
          <w:spacing w:val="-14"/>
        </w:rPr>
        <w:t> </w:t>
      </w:r>
      <w:r>
        <w:rPr/>
        <w:t>o</w:t>
      </w:r>
      <w:r>
        <w:rPr>
          <w:spacing w:val="-7"/>
        </w:rPr>
        <w:t> </w:t>
      </w:r>
      <w:r>
        <w:rPr/>
        <w:t>seu</w:t>
      </w:r>
      <w:r>
        <w:rPr>
          <w:spacing w:val="-11"/>
        </w:rPr>
        <w:t> </w:t>
      </w:r>
      <w:r>
        <w:rPr/>
        <w:t>plantio,</w:t>
      </w:r>
      <w:r>
        <w:rPr>
          <w:spacing w:val="-9"/>
        </w:rPr>
        <w:t> </w:t>
      </w:r>
      <w:r>
        <w:rPr/>
        <w:t>sendo</w:t>
      </w:r>
      <w:r>
        <w:rPr>
          <w:spacing w:val="-7"/>
        </w:rPr>
        <w:t> </w:t>
      </w:r>
      <w:r>
        <w:rPr/>
        <w:t>apenas</w:t>
      </w:r>
      <w:r>
        <w:rPr>
          <w:spacing w:val="-9"/>
        </w:rPr>
        <w:t> </w:t>
      </w:r>
      <w:r>
        <w:rPr/>
        <w:t>justificada a</w:t>
      </w:r>
      <w:r>
        <w:rPr>
          <w:spacing w:val="-8"/>
        </w:rPr>
        <w:t> </w:t>
      </w:r>
      <w:r>
        <w:rPr/>
        <w:t>sua</w:t>
      </w:r>
      <w:r>
        <w:rPr>
          <w:spacing w:val="-8"/>
        </w:rPr>
        <w:t> </w:t>
      </w:r>
      <w:r>
        <w:rPr/>
        <w:t>adoção</w:t>
      </w:r>
      <w:r>
        <w:rPr>
          <w:spacing w:val="-7"/>
        </w:rPr>
        <w:t> </w:t>
      </w:r>
      <w:r>
        <w:rPr/>
        <w:t>em</w:t>
      </w:r>
      <w:r>
        <w:rPr>
          <w:spacing w:val="-11"/>
        </w:rPr>
        <w:t> </w:t>
      </w:r>
      <w:r>
        <w:rPr/>
        <w:t>situações</w:t>
      </w:r>
      <w:r>
        <w:rPr>
          <w:spacing w:val="-9"/>
        </w:rPr>
        <w:t> </w:t>
      </w:r>
      <w:r>
        <w:rPr/>
        <w:t>de</w:t>
      </w:r>
      <w:r>
        <w:rPr>
          <w:spacing w:val="-8"/>
        </w:rPr>
        <w:t> </w:t>
      </w:r>
      <w:r>
        <w:rPr/>
        <w:t>comprovado</w:t>
      </w:r>
      <w:r>
        <w:rPr>
          <w:spacing w:val="-2"/>
        </w:rPr>
        <w:t> </w:t>
      </w:r>
      <w:r>
        <w:rPr/>
        <w:t>aumento</w:t>
      </w:r>
      <w:r>
        <w:rPr>
          <w:spacing w:val="-2"/>
        </w:rPr>
        <w:t> </w:t>
      </w:r>
      <w:r>
        <w:rPr/>
        <w:t>da</w:t>
      </w:r>
      <w:r>
        <w:rPr>
          <w:spacing w:val="-8"/>
        </w:rPr>
        <w:t> </w:t>
      </w:r>
      <w:r>
        <w:rPr/>
        <w:t>produtividade</w:t>
      </w:r>
      <w:r>
        <w:rPr>
          <w:spacing w:val="-8"/>
        </w:rPr>
        <w:t> </w:t>
      </w:r>
      <w:r>
        <w:rPr/>
        <w:t>e</w:t>
      </w:r>
      <w:r>
        <w:rPr>
          <w:spacing w:val="-8"/>
        </w:rPr>
        <w:t> </w:t>
      </w:r>
      <w:r>
        <w:rPr/>
        <w:t>rentabilidade</w:t>
      </w:r>
      <w:r>
        <w:rPr>
          <w:spacing w:val="-8"/>
        </w:rPr>
        <w:t> </w:t>
      </w:r>
      <w:r>
        <w:rPr/>
        <w:t>da</w:t>
      </w:r>
      <w:r>
        <w:rPr>
          <w:spacing w:val="-8"/>
        </w:rPr>
        <w:t> </w:t>
      </w:r>
      <w:r>
        <w:rPr/>
        <w:t>cultura </w:t>
      </w:r>
      <w:r>
        <w:rPr>
          <w:spacing w:val="-2"/>
        </w:rPr>
        <w:t>comercial.</w:t>
      </w:r>
    </w:p>
    <w:p>
      <w:pPr>
        <w:pStyle w:val="BodyText"/>
        <w:spacing w:line="360" w:lineRule="auto"/>
        <w:ind w:left="140" w:right="418" w:firstLine="773"/>
        <w:jc w:val="both"/>
      </w:pPr>
      <w:r>
        <w:rPr/>
        <w:t>Para compor o COT, além dos itens do COE descritos na Tabela 3.2, tem-se o CEA, que são despesas não operacionais: encargos financeiros, contribuição de seguridade social, assistência técnica e encargos sociais (Tabela 3.3). O desembolso com Encargos Sociais, embora calculado sob a folha de pagamento para o presente estudo, apresentou valores constantes, uma vez que os custos das operações manuais não diferiram entre sistemas de cultivo, pois demandaram as mesmas operações e respectivos custos. De maneira semelhante as despesas com</w:t>
      </w:r>
      <w:r>
        <w:rPr>
          <w:spacing w:val="-7"/>
        </w:rPr>
        <w:t> </w:t>
      </w:r>
      <w:r>
        <w:rPr/>
        <w:t>Assistência Técnica e Encargos Financeiros, por serem</w:t>
      </w:r>
      <w:r>
        <w:rPr>
          <w:spacing w:val="-7"/>
        </w:rPr>
        <w:t> </w:t>
      </w:r>
      <w:r>
        <w:rPr/>
        <w:t>determinados sobre o valor médio custeado por instituições bancárias para o cultivo do MV na região do estudo, (R$3.510,82/ha para safra 2018/2019), também apresentaram valor constante. Vale salientar que embora constantes, tais itens apresentam pesos diferentes de participação no COT diante do sistema de cultivo adotado.</w:t>
      </w:r>
      <w:r>
        <w:rPr>
          <w:spacing w:val="40"/>
        </w:rPr>
        <w:t> </w:t>
      </w:r>
      <w:r>
        <w:rPr/>
        <w:t>Das despesas não operacionais apenas a Contribuição de Seguridade Social devida pelo produtor rural foi variável (Tabela 3.3), pois é dependente da receita</w:t>
      </w:r>
      <w:r>
        <w:rPr>
          <w:spacing w:val="-8"/>
        </w:rPr>
        <w:t> </w:t>
      </w:r>
      <w:r>
        <w:rPr/>
        <w:t>bruta</w:t>
      </w:r>
      <w:r>
        <w:rPr>
          <w:spacing w:val="-8"/>
        </w:rPr>
        <w:t> </w:t>
      </w:r>
      <w:r>
        <w:rPr/>
        <w:t>gerada</w:t>
      </w:r>
      <w:r>
        <w:rPr>
          <w:spacing w:val="-8"/>
        </w:rPr>
        <w:t> </w:t>
      </w:r>
      <w:r>
        <w:rPr/>
        <w:t>pela</w:t>
      </w:r>
      <w:r>
        <w:rPr>
          <w:spacing w:val="-8"/>
        </w:rPr>
        <w:t> </w:t>
      </w:r>
      <w:r>
        <w:rPr/>
        <w:t>atividade</w:t>
      </w:r>
      <w:r>
        <w:rPr>
          <w:spacing w:val="-8"/>
        </w:rPr>
        <w:t> </w:t>
      </w:r>
      <w:r>
        <w:rPr/>
        <w:t>(1,50</w:t>
      </w:r>
      <w:r>
        <w:rPr>
          <w:spacing w:val="-7"/>
        </w:rPr>
        <w:t> </w:t>
      </w:r>
      <w:r>
        <w:rPr/>
        <w:t>%),</w:t>
      </w:r>
      <w:r>
        <w:rPr>
          <w:spacing w:val="-9"/>
        </w:rPr>
        <w:t> </w:t>
      </w:r>
      <w:r>
        <w:rPr/>
        <w:t>conforme</w:t>
      </w:r>
      <w:r>
        <w:rPr>
          <w:spacing w:val="-8"/>
        </w:rPr>
        <w:t> </w:t>
      </w:r>
      <w:r>
        <w:rPr/>
        <w:t>Lei</w:t>
      </w:r>
      <w:r>
        <w:rPr>
          <w:spacing w:val="-11"/>
        </w:rPr>
        <w:t> </w:t>
      </w:r>
      <w:r>
        <w:rPr/>
        <w:t>13.606/98</w:t>
      </w:r>
      <w:r>
        <w:rPr>
          <w:spacing w:val="-6"/>
        </w:rPr>
        <w:t> </w:t>
      </w:r>
      <w:r>
        <w:rPr/>
        <w:t>alterada</w:t>
      </w:r>
      <w:r>
        <w:rPr>
          <w:spacing w:val="-8"/>
        </w:rPr>
        <w:t> </w:t>
      </w:r>
      <w:r>
        <w:rPr/>
        <w:t>pelo</w:t>
      </w:r>
      <w:r>
        <w:rPr>
          <w:spacing w:val="-2"/>
        </w:rPr>
        <w:t> </w:t>
      </w:r>
      <w:r>
        <w:rPr/>
        <w:t>artigo</w:t>
      </w:r>
      <w:r>
        <w:rPr>
          <w:spacing w:val="-2"/>
        </w:rPr>
        <w:t> </w:t>
      </w:r>
      <w:r>
        <w:rPr/>
        <w:t>14</w:t>
      </w:r>
      <w:r>
        <w:rPr>
          <w:spacing w:val="-7"/>
        </w:rPr>
        <w:t> </w:t>
      </w:r>
      <w:r>
        <w:rPr/>
        <w:t>da Lei n° 13.606/2018.</w:t>
      </w:r>
    </w:p>
    <w:p>
      <w:pPr>
        <w:pStyle w:val="BodyText"/>
        <w:spacing w:line="360" w:lineRule="auto"/>
        <w:ind w:left="140" w:right="416" w:firstLine="710"/>
        <w:jc w:val="both"/>
      </w:pPr>
      <w:r>
        <w:rPr/>
        <w:t>O</w:t>
      </w:r>
      <w:r>
        <w:rPr>
          <w:spacing w:val="-3"/>
        </w:rPr>
        <w:t> </w:t>
      </w:r>
      <w:r>
        <w:rPr/>
        <w:t>maior</w:t>
      </w:r>
      <w:r>
        <w:rPr>
          <w:spacing w:val="-5"/>
        </w:rPr>
        <w:t> </w:t>
      </w:r>
      <w:r>
        <w:rPr/>
        <w:t>COT</w:t>
      </w:r>
      <w:r>
        <w:rPr>
          <w:spacing w:val="-5"/>
        </w:rPr>
        <w:t> </w:t>
      </w:r>
      <w:r>
        <w:rPr/>
        <w:t>da</w:t>
      </w:r>
      <w:r>
        <w:rPr>
          <w:spacing w:val="-8"/>
        </w:rPr>
        <w:t> </w:t>
      </w:r>
      <w:r>
        <w:rPr/>
        <w:t>produção</w:t>
      </w:r>
      <w:r>
        <w:rPr>
          <w:spacing w:val="-2"/>
        </w:rPr>
        <w:t> </w:t>
      </w:r>
      <w:r>
        <w:rPr/>
        <w:t>de</w:t>
      </w:r>
      <w:r>
        <w:rPr>
          <w:spacing w:val="-8"/>
        </w:rPr>
        <w:t> </w:t>
      </w:r>
      <w:r>
        <w:rPr/>
        <w:t>MV</w:t>
      </w:r>
      <w:r>
        <w:rPr>
          <w:spacing w:val="-7"/>
        </w:rPr>
        <w:t> </w:t>
      </w:r>
      <w:r>
        <w:rPr/>
        <w:t>foi</w:t>
      </w:r>
      <w:r>
        <w:rPr>
          <w:spacing w:val="-15"/>
        </w:rPr>
        <w:t> </w:t>
      </w:r>
      <w:r>
        <w:rPr/>
        <w:t>proporcionado</w:t>
      </w:r>
      <w:r>
        <w:rPr>
          <w:spacing w:val="-2"/>
        </w:rPr>
        <w:t> </w:t>
      </w:r>
      <w:r>
        <w:rPr/>
        <w:t>no</w:t>
      </w:r>
      <w:r>
        <w:rPr>
          <w:spacing w:val="-2"/>
        </w:rPr>
        <w:t> </w:t>
      </w:r>
      <w:r>
        <w:rPr/>
        <w:t>manejo</w:t>
      </w:r>
      <w:r>
        <w:rPr>
          <w:spacing w:val="-2"/>
        </w:rPr>
        <w:t> </w:t>
      </w:r>
      <w:r>
        <w:rPr/>
        <w:t>CC</w:t>
      </w:r>
      <w:r>
        <w:rPr>
          <w:spacing w:val="-9"/>
        </w:rPr>
        <w:t> </w:t>
      </w:r>
      <w:r>
        <w:rPr/>
        <w:t>(R$</w:t>
      </w:r>
      <w:r>
        <w:rPr>
          <w:spacing w:val="-7"/>
        </w:rPr>
        <w:t> </w:t>
      </w:r>
      <w:r>
        <w:rPr/>
        <w:t>8.184,59</w:t>
      </w:r>
      <w:r>
        <w:rPr>
          <w:spacing w:val="-7"/>
        </w:rPr>
        <w:t> </w:t>
      </w:r>
      <w:r>
        <w:rPr/>
        <w:t>valor médio) independente da planta antecessora utilizada e os menores no PD (R$ 7.689,00 valor médio) (Tabela 3.4). Embora o PD apresente um maior custo com herbicidas que os demais manejos, o seu menor custo com calcário e operações mecanizadas principalmente, faz com que o CC apresente maior custo (atrelado a um maior COE), quando comparados com o CM (aumento de</w:t>
      </w:r>
      <w:r>
        <w:rPr>
          <w:spacing w:val="40"/>
        </w:rPr>
        <w:t> </w:t>
      </w:r>
      <w:r>
        <w:rPr/>
        <w:t>R$ 201,47)</w:t>
      </w:r>
      <w:r>
        <w:rPr>
          <w:spacing w:val="40"/>
        </w:rPr>
        <w:t> </w:t>
      </w:r>
      <w:r>
        <w:rPr/>
        <w:t>e PD (aumento de</w:t>
      </w:r>
      <w:r>
        <w:rPr>
          <w:spacing w:val="40"/>
        </w:rPr>
        <w:t> </w:t>
      </w:r>
      <w:r>
        <w:rPr/>
        <w:t>R$ 495,59). Resultados diferentes foram encontrados por Kaneko </w:t>
      </w:r>
      <w:r>
        <w:rPr>
          <w:i/>
        </w:rPr>
        <w:t>et al. </w:t>
      </w:r>
      <w:r>
        <w:rPr/>
        <w:t>(2010) ao avaliar o efeito do manejo do solo e da adubação nitrogenada</w:t>
      </w:r>
      <w:r>
        <w:rPr>
          <w:spacing w:val="22"/>
        </w:rPr>
        <w:t> </w:t>
      </w:r>
      <w:r>
        <w:rPr/>
        <w:t>nos</w:t>
      </w:r>
      <w:r>
        <w:rPr>
          <w:spacing w:val="21"/>
        </w:rPr>
        <w:t> </w:t>
      </w:r>
      <w:r>
        <w:rPr/>
        <w:t>custos</w:t>
      </w:r>
      <w:r>
        <w:rPr>
          <w:spacing w:val="21"/>
        </w:rPr>
        <w:t> </w:t>
      </w:r>
      <w:r>
        <w:rPr/>
        <w:t>de</w:t>
      </w:r>
      <w:r>
        <w:rPr>
          <w:spacing w:val="18"/>
        </w:rPr>
        <w:t> </w:t>
      </w:r>
      <w:r>
        <w:rPr/>
        <w:t>produção</w:t>
      </w:r>
      <w:r>
        <w:rPr>
          <w:spacing w:val="27"/>
        </w:rPr>
        <w:t> </w:t>
      </w:r>
      <w:r>
        <w:rPr/>
        <w:t>e</w:t>
      </w:r>
      <w:r>
        <w:rPr>
          <w:spacing w:val="17"/>
        </w:rPr>
        <w:t> </w:t>
      </w:r>
      <w:r>
        <w:rPr/>
        <w:t>rentabilidade</w:t>
      </w:r>
      <w:r>
        <w:rPr>
          <w:spacing w:val="22"/>
        </w:rPr>
        <w:t> </w:t>
      </w:r>
      <w:r>
        <w:rPr/>
        <w:t>da</w:t>
      </w:r>
      <w:r>
        <w:rPr>
          <w:spacing w:val="23"/>
        </w:rPr>
        <w:t> </w:t>
      </w:r>
      <w:r>
        <w:rPr/>
        <w:t>cultura</w:t>
      </w:r>
      <w:r>
        <w:rPr>
          <w:spacing w:val="22"/>
        </w:rPr>
        <w:t> </w:t>
      </w:r>
      <w:r>
        <w:rPr/>
        <w:t>do</w:t>
      </w:r>
      <w:r>
        <w:rPr>
          <w:spacing w:val="23"/>
        </w:rPr>
        <w:t> </w:t>
      </w:r>
      <w:r>
        <w:rPr/>
        <w:t>milho</w:t>
      </w:r>
      <w:r>
        <w:rPr>
          <w:spacing w:val="27"/>
        </w:rPr>
        <w:t> </w:t>
      </w:r>
      <w:r>
        <w:rPr/>
        <w:t>cultivado</w:t>
      </w:r>
      <w:r>
        <w:rPr>
          <w:spacing w:val="77"/>
          <w:w w:val="150"/>
        </w:rPr>
        <w:t> </w:t>
      </w:r>
      <w:r>
        <w:rPr/>
        <w:t>sob</w:t>
      </w:r>
      <w:r>
        <w:rPr>
          <w:spacing w:val="67"/>
          <w:w w:val="150"/>
        </w:rPr>
        <w:t> </w:t>
      </w:r>
      <w:r>
        <w:rPr>
          <w:spacing w:val="-5"/>
        </w:rPr>
        <w:t>PD,</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418"/>
        <w:jc w:val="both"/>
      </w:pPr>
      <w:r>
        <w:rPr/>
        <w:t>grade pesada + grade niveladora, e escarificador +</w:t>
      </w:r>
      <w:r>
        <w:rPr>
          <w:spacing w:val="-1"/>
        </w:rPr>
        <w:t> </w:t>
      </w:r>
      <w:r>
        <w:rPr/>
        <w:t>grade niveladora em</w:t>
      </w:r>
      <w:r>
        <w:rPr>
          <w:spacing w:val="-5"/>
        </w:rPr>
        <w:t> </w:t>
      </w:r>
      <w:r>
        <w:rPr/>
        <w:t>Selviria -MS, onde os menores</w:t>
      </w:r>
      <w:r>
        <w:rPr>
          <w:spacing w:val="-15"/>
        </w:rPr>
        <w:t> </w:t>
      </w:r>
      <w:r>
        <w:rPr/>
        <w:t>valores</w:t>
      </w:r>
      <w:r>
        <w:rPr>
          <w:spacing w:val="-15"/>
        </w:rPr>
        <w:t> </w:t>
      </w:r>
      <w:r>
        <w:rPr/>
        <w:t>de</w:t>
      </w:r>
      <w:r>
        <w:rPr>
          <w:spacing w:val="-12"/>
        </w:rPr>
        <w:t> </w:t>
      </w:r>
      <w:r>
        <w:rPr/>
        <w:t>COT</w:t>
      </w:r>
      <w:r>
        <w:rPr>
          <w:spacing w:val="-9"/>
        </w:rPr>
        <w:t> </w:t>
      </w:r>
      <w:r>
        <w:rPr/>
        <w:t>foram</w:t>
      </w:r>
      <w:r>
        <w:rPr>
          <w:spacing w:val="-15"/>
        </w:rPr>
        <w:t> </w:t>
      </w:r>
      <w:r>
        <w:rPr/>
        <w:t>encontrados</w:t>
      </w:r>
      <w:r>
        <w:rPr>
          <w:spacing w:val="-13"/>
        </w:rPr>
        <w:t> </w:t>
      </w:r>
      <w:r>
        <w:rPr/>
        <w:t>no</w:t>
      </w:r>
      <w:r>
        <w:rPr>
          <w:spacing w:val="-11"/>
        </w:rPr>
        <w:t> </w:t>
      </w:r>
      <w:r>
        <w:rPr/>
        <w:t>sistema</w:t>
      </w:r>
      <w:r>
        <w:rPr>
          <w:spacing w:val="-12"/>
        </w:rPr>
        <w:t> </w:t>
      </w:r>
      <w:r>
        <w:rPr/>
        <w:t>grade</w:t>
      </w:r>
      <w:r>
        <w:rPr>
          <w:spacing w:val="-12"/>
        </w:rPr>
        <w:t> </w:t>
      </w:r>
      <w:r>
        <w:rPr/>
        <w:t>pesada</w:t>
      </w:r>
      <w:r>
        <w:rPr>
          <w:spacing w:val="-12"/>
        </w:rPr>
        <w:t> </w:t>
      </w:r>
      <w:r>
        <w:rPr/>
        <w:t>+</w:t>
      </w:r>
      <w:r>
        <w:rPr>
          <w:spacing w:val="-12"/>
        </w:rPr>
        <w:t> </w:t>
      </w:r>
      <w:r>
        <w:rPr/>
        <w:t>grade</w:t>
      </w:r>
      <w:r>
        <w:rPr>
          <w:spacing w:val="-12"/>
        </w:rPr>
        <w:t> </w:t>
      </w:r>
      <w:r>
        <w:rPr/>
        <w:t>niveladora</w:t>
      </w:r>
      <w:r>
        <w:rPr>
          <w:spacing w:val="-12"/>
        </w:rPr>
        <w:t> </w:t>
      </w:r>
      <w:r>
        <w:rPr/>
        <w:t>(forma de preparo reduzido).</w:t>
      </w:r>
    </w:p>
    <w:p>
      <w:pPr>
        <w:spacing w:before="223"/>
        <w:ind w:left="1134" w:right="524" w:hanging="995"/>
        <w:jc w:val="left"/>
        <w:rPr>
          <w:sz w:val="20"/>
        </w:rPr>
      </w:pPr>
      <w:r>
        <w:rPr>
          <w:sz w:val="20"/>
        </w:rPr>
        <w:t>Tabela 3.3</w:t>
      </w:r>
      <w:r>
        <w:rPr>
          <w:spacing w:val="-3"/>
          <w:sz w:val="20"/>
        </w:rPr>
        <w:t> </w:t>
      </w:r>
      <w:r>
        <w:rPr>
          <w:sz w:val="20"/>
        </w:rPr>
        <w:t>- Custos</w:t>
      </w:r>
      <w:r>
        <w:rPr>
          <w:spacing w:val="-1"/>
          <w:sz w:val="20"/>
        </w:rPr>
        <w:t> </w:t>
      </w:r>
      <w:r>
        <w:rPr>
          <w:sz w:val="20"/>
        </w:rPr>
        <w:t>e</w:t>
      </w:r>
      <w:r>
        <w:rPr>
          <w:spacing w:val="-3"/>
          <w:sz w:val="20"/>
        </w:rPr>
        <w:t> </w:t>
      </w:r>
      <w:r>
        <w:rPr>
          <w:sz w:val="20"/>
        </w:rPr>
        <w:t>Encargos</w:t>
      </w:r>
      <w:r>
        <w:rPr>
          <w:spacing w:val="-1"/>
          <w:sz w:val="20"/>
        </w:rPr>
        <w:t> </w:t>
      </w:r>
      <w:r>
        <w:rPr>
          <w:sz w:val="20"/>
        </w:rPr>
        <w:t>Administrativos:</w:t>
      </w:r>
      <w:r>
        <w:rPr>
          <w:spacing w:val="40"/>
          <w:sz w:val="20"/>
        </w:rPr>
        <w:t> </w:t>
      </w:r>
      <w:r>
        <w:rPr>
          <w:sz w:val="20"/>
        </w:rPr>
        <w:t>Despesas</w:t>
      </w:r>
      <w:r>
        <w:rPr>
          <w:spacing w:val="-1"/>
          <w:sz w:val="20"/>
        </w:rPr>
        <w:t> </w:t>
      </w:r>
      <w:r>
        <w:rPr>
          <w:sz w:val="20"/>
        </w:rPr>
        <w:t>não</w:t>
      </w:r>
      <w:r>
        <w:rPr>
          <w:spacing w:val="-5"/>
          <w:sz w:val="20"/>
        </w:rPr>
        <w:t> </w:t>
      </w:r>
      <w:r>
        <w:rPr>
          <w:sz w:val="20"/>
        </w:rPr>
        <w:t>operacionais</w:t>
      </w:r>
      <w:r>
        <w:rPr>
          <w:spacing w:val="-6"/>
          <w:sz w:val="20"/>
        </w:rPr>
        <w:t> </w:t>
      </w:r>
      <w:r>
        <w:rPr>
          <w:sz w:val="20"/>
        </w:rPr>
        <w:t>relacionadas</w:t>
      </w:r>
      <w:r>
        <w:rPr>
          <w:spacing w:val="-6"/>
          <w:sz w:val="20"/>
        </w:rPr>
        <w:t> </w:t>
      </w:r>
      <w:r>
        <w:rPr>
          <w:sz w:val="20"/>
        </w:rPr>
        <w:t>a</w:t>
      </w:r>
      <w:r>
        <w:rPr>
          <w:spacing w:val="-3"/>
          <w:sz w:val="20"/>
        </w:rPr>
        <w:t> </w:t>
      </w:r>
      <w:r>
        <w:rPr>
          <w:sz w:val="20"/>
        </w:rPr>
        <w:t>produção</w:t>
      </w:r>
      <w:r>
        <w:rPr>
          <w:spacing w:val="-5"/>
          <w:sz w:val="20"/>
        </w:rPr>
        <w:t> </w:t>
      </w:r>
      <w:r>
        <w:rPr>
          <w:sz w:val="20"/>
        </w:rPr>
        <w:t>do</w:t>
      </w:r>
      <w:r>
        <w:rPr>
          <w:spacing w:val="-5"/>
          <w:sz w:val="20"/>
        </w:rPr>
        <w:t> </w:t>
      </w:r>
      <w:r>
        <w:rPr>
          <w:sz w:val="20"/>
        </w:rPr>
        <w:t>Milho Verde sob 12 Sistemas de Cultivo em São Cristóvão - SE, 2018.</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88"/>
        <w:gridCol w:w="3911"/>
      </w:tblGrid>
      <w:tr>
        <w:trPr>
          <w:trHeight w:val="229" w:hRule="atLeast"/>
        </w:trPr>
        <w:tc>
          <w:tcPr>
            <w:tcW w:w="5088" w:type="dxa"/>
            <w:tcBorders>
              <w:top w:val="single" w:sz="8" w:space="0" w:color="000000"/>
              <w:bottom w:val="single" w:sz="8" w:space="0" w:color="000000"/>
            </w:tcBorders>
          </w:tcPr>
          <w:p>
            <w:pPr>
              <w:pStyle w:val="TableParagraph"/>
              <w:spacing w:line="210" w:lineRule="exact"/>
              <w:ind w:left="86"/>
              <w:jc w:val="left"/>
              <w:rPr>
                <w:b/>
                <w:sz w:val="20"/>
              </w:rPr>
            </w:pPr>
            <w:r>
              <w:rPr>
                <w:b/>
                <w:sz w:val="20"/>
              </w:rPr>
              <w:t>Despesas</w:t>
            </w:r>
            <w:r>
              <w:rPr>
                <w:b/>
                <w:spacing w:val="-4"/>
                <w:sz w:val="20"/>
              </w:rPr>
              <w:t> </w:t>
            </w:r>
            <w:r>
              <w:rPr>
                <w:b/>
                <w:sz w:val="20"/>
              </w:rPr>
              <w:t>não</w:t>
            </w:r>
            <w:r>
              <w:rPr>
                <w:b/>
                <w:spacing w:val="-6"/>
                <w:sz w:val="20"/>
              </w:rPr>
              <w:t> </w:t>
            </w:r>
            <w:r>
              <w:rPr>
                <w:b/>
                <w:spacing w:val="-2"/>
                <w:sz w:val="20"/>
              </w:rPr>
              <w:t>operacionais</w:t>
            </w:r>
          </w:p>
        </w:tc>
        <w:tc>
          <w:tcPr>
            <w:tcW w:w="3911" w:type="dxa"/>
            <w:tcBorders>
              <w:top w:val="single" w:sz="8" w:space="0" w:color="000000"/>
              <w:bottom w:val="single" w:sz="8" w:space="0" w:color="000000"/>
            </w:tcBorders>
          </w:tcPr>
          <w:p>
            <w:pPr>
              <w:pStyle w:val="TableParagraph"/>
              <w:spacing w:line="210" w:lineRule="exact"/>
              <w:ind w:left="1697" w:right="6"/>
              <w:rPr>
                <w:b/>
                <w:sz w:val="20"/>
              </w:rPr>
            </w:pPr>
            <w:r>
              <w:rPr>
                <w:b/>
                <w:sz w:val="20"/>
              </w:rPr>
              <w:t>Valor</w:t>
            </w:r>
            <w:r>
              <w:rPr>
                <w:b/>
                <w:spacing w:val="-2"/>
                <w:sz w:val="20"/>
              </w:rPr>
              <w:t> </w:t>
            </w:r>
            <w:r>
              <w:rPr>
                <w:b/>
                <w:spacing w:val="-4"/>
                <w:sz w:val="20"/>
              </w:rPr>
              <w:t>(R$)</w:t>
            </w:r>
          </w:p>
        </w:tc>
      </w:tr>
      <w:tr>
        <w:trPr>
          <w:trHeight w:val="234" w:hRule="atLeast"/>
        </w:trPr>
        <w:tc>
          <w:tcPr>
            <w:tcW w:w="5088" w:type="dxa"/>
            <w:tcBorders>
              <w:top w:val="single" w:sz="8" w:space="0" w:color="000000"/>
            </w:tcBorders>
          </w:tcPr>
          <w:p>
            <w:pPr>
              <w:pStyle w:val="TableParagraph"/>
              <w:spacing w:line="214" w:lineRule="exact"/>
              <w:ind w:left="86"/>
              <w:jc w:val="left"/>
              <w:rPr>
                <w:sz w:val="20"/>
              </w:rPr>
            </w:pPr>
            <w:r>
              <w:rPr>
                <w:sz w:val="20"/>
              </w:rPr>
              <w:t>Encargos</w:t>
            </w:r>
            <w:r>
              <w:rPr>
                <w:spacing w:val="-8"/>
                <w:sz w:val="20"/>
              </w:rPr>
              <w:t> </w:t>
            </w:r>
            <w:r>
              <w:rPr>
                <w:sz w:val="20"/>
              </w:rPr>
              <w:t>sociais</w:t>
            </w:r>
            <w:r>
              <w:rPr>
                <w:spacing w:val="-7"/>
                <w:sz w:val="20"/>
              </w:rPr>
              <w:t> </w:t>
            </w:r>
            <w:r>
              <w:rPr>
                <w:spacing w:val="-2"/>
                <w:sz w:val="20"/>
              </w:rPr>
              <w:t>diretos</w:t>
            </w:r>
            <w:r>
              <w:rPr>
                <w:spacing w:val="-2"/>
                <w:sz w:val="20"/>
                <w:vertAlign w:val="superscript"/>
              </w:rPr>
              <w:t>1</w:t>
            </w:r>
          </w:p>
        </w:tc>
        <w:tc>
          <w:tcPr>
            <w:tcW w:w="3911" w:type="dxa"/>
            <w:tcBorders>
              <w:top w:val="single" w:sz="8" w:space="0" w:color="000000"/>
            </w:tcBorders>
          </w:tcPr>
          <w:p>
            <w:pPr>
              <w:pStyle w:val="TableParagraph"/>
              <w:spacing w:line="214" w:lineRule="exact"/>
              <w:ind w:left="1697" w:right="5"/>
              <w:rPr>
                <w:sz w:val="20"/>
              </w:rPr>
            </w:pPr>
            <w:r>
              <w:rPr>
                <w:spacing w:val="-2"/>
                <w:sz w:val="20"/>
              </w:rPr>
              <w:t>191,38</w:t>
            </w:r>
          </w:p>
        </w:tc>
      </w:tr>
      <w:tr>
        <w:trPr>
          <w:trHeight w:val="226" w:hRule="atLeast"/>
        </w:trPr>
        <w:tc>
          <w:tcPr>
            <w:tcW w:w="5088" w:type="dxa"/>
          </w:tcPr>
          <w:p>
            <w:pPr>
              <w:pStyle w:val="TableParagraph"/>
              <w:spacing w:line="207" w:lineRule="exact"/>
              <w:ind w:left="86"/>
              <w:jc w:val="left"/>
              <w:rPr>
                <w:sz w:val="20"/>
              </w:rPr>
            </w:pPr>
            <w:r>
              <w:rPr>
                <w:spacing w:val="-2"/>
                <w:sz w:val="20"/>
              </w:rPr>
              <w:t>CESSR2*00</w:t>
            </w:r>
          </w:p>
        </w:tc>
        <w:tc>
          <w:tcPr>
            <w:tcW w:w="3911" w:type="dxa"/>
          </w:tcPr>
          <w:p>
            <w:pPr>
              <w:pStyle w:val="TableParagraph"/>
              <w:spacing w:line="207" w:lineRule="exact"/>
              <w:ind w:left="1697" w:right="5"/>
              <w:rPr>
                <w:sz w:val="20"/>
              </w:rPr>
            </w:pPr>
            <w:r>
              <w:rPr>
                <w:spacing w:val="-5"/>
                <w:sz w:val="20"/>
              </w:rPr>
              <w:t>**</w:t>
            </w:r>
          </w:p>
        </w:tc>
      </w:tr>
      <w:tr>
        <w:trPr>
          <w:trHeight w:val="232" w:hRule="atLeast"/>
        </w:trPr>
        <w:tc>
          <w:tcPr>
            <w:tcW w:w="5088" w:type="dxa"/>
          </w:tcPr>
          <w:p>
            <w:pPr>
              <w:pStyle w:val="TableParagraph"/>
              <w:spacing w:line="212" w:lineRule="exact"/>
              <w:ind w:left="86"/>
              <w:jc w:val="left"/>
              <w:rPr>
                <w:sz w:val="20"/>
              </w:rPr>
            </w:pPr>
            <w:r>
              <w:rPr>
                <w:sz w:val="20"/>
              </w:rPr>
              <w:t>Assistência</w:t>
            </w:r>
            <w:r>
              <w:rPr>
                <w:spacing w:val="-10"/>
                <w:sz w:val="20"/>
              </w:rPr>
              <w:t> </w:t>
            </w:r>
            <w:r>
              <w:rPr>
                <w:spacing w:val="-2"/>
                <w:sz w:val="20"/>
              </w:rPr>
              <w:t>técnica</w:t>
            </w:r>
            <w:r>
              <w:rPr>
                <w:spacing w:val="-2"/>
                <w:sz w:val="20"/>
                <w:vertAlign w:val="superscript"/>
              </w:rPr>
              <w:t>2</w:t>
            </w:r>
          </w:p>
        </w:tc>
        <w:tc>
          <w:tcPr>
            <w:tcW w:w="3911" w:type="dxa"/>
          </w:tcPr>
          <w:p>
            <w:pPr>
              <w:pStyle w:val="TableParagraph"/>
              <w:spacing w:line="212" w:lineRule="exact"/>
              <w:ind w:left="1697" w:right="5"/>
              <w:rPr>
                <w:sz w:val="20"/>
              </w:rPr>
            </w:pPr>
            <w:r>
              <w:rPr>
                <w:spacing w:val="-2"/>
                <w:sz w:val="20"/>
              </w:rPr>
              <w:t>140,43</w:t>
            </w:r>
          </w:p>
        </w:tc>
      </w:tr>
      <w:tr>
        <w:trPr>
          <w:trHeight w:val="239" w:hRule="atLeast"/>
        </w:trPr>
        <w:tc>
          <w:tcPr>
            <w:tcW w:w="5088" w:type="dxa"/>
          </w:tcPr>
          <w:p>
            <w:pPr>
              <w:pStyle w:val="TableParagraph"/>
              <w:spacing w:line="216" w:lineRule="exact" w:before="3"/>
              <w:ind w:left="86"/>
              <w:jc w:val="left"/>
              <w:rPr>
                <w:sz w:val="20"/>
              </w:rPr>
            </w:pPr>
            <w:r>
              <w:rPr>
                <w:sz w:val="20"/>
              </w:rPr>
              <w:t>Encargos</w:t>
            </w:r>
            <w:r>
              <w:rPr>
                <w:spacing w:val="-14"/>
                <w:sz w:val="20"/>
              </w:rPr>
              <w:t> </w:t>
            </w:r>
            <w:r>
              <w:rPr>
                <w:sz w:val="20"/>
              </w:rPr>
              <w:t>financeiros</w:t>
            </w:r>
            <w:r>
              <w:rPr>
                <w:spacing w:val="-12"/>
                <w:sz w:val="20"/>
              </w:rPr>
              <w:t> </w:t>
            </w:r>
            <w:r>
              <w:rPr>
                <w:spacing w:val="-10"/>
                <w:sz w:val="20"/>
                <w:vertAlign w:val="superscript"/>
              </w:rPr>
              <w:t>3</w:t>
            </w:r>
          </w:p>
        </w:tc>
        <w:tc>
          <w:tcPr>
            <w:tcW w:w="3911" w:type="dxa"/>
          </w:tcPr>
          <w:p>
            <w:pPr>
              <w:pStyle w:val="TableParagraph"/>
              <w:spacing w:line="216" w:lineRule="exact" w:before="3"/>
              <w:ind w:left="1697" w:right="5"/>
              <w:rPr>
                <w:sz w:val="20"/>
              </w:rPr>
            </w:pPr>
            <w:r>
              <w:rPr>
                <w:spacing w:val="-2"/>
                <w:sz w:val="20"/>
              </w:rPr>
              <w:t>81,53</w:t>
            </w:r>
          </w:p>
        </w:tc>
      </w:tr>
      <w:tr>
        <w:trPr>
          <w:trHeight w:val="228" w:hRule="atLeast"/>
        </w:trPr>
        <w:tc>
          <w:tcPr>
            <w:tcW w:w="5088" w:type="dxa"/>
            <w:tcBorders>
              <w:bottom w:val="single" w:sz="8" w:space="0" w:color="000000"/>
            </w:tcBorders>
          </w:tcPr>
          <w:p>
            <w:pPr>
              <w:pStyle w:val="TableParagraph"/>
              <w:spacing w:line="208" w:lineRule="exact"/>
              <w:ind w:left="86"/>
              <w:jc w:val="left"/>
              <w:rPr>
                <w:sz w:val="20"/>
              </w:rPr>
            </w:pPr>
            <w:r>
              <w:rPr>
                <w:sz w:val="20"/>
              </w:rPr>
              <w:t>Encargo</w:t>
            </w:r>
            <w:r>
              <w:rPr>
                <w:spacing w:val="-10"/>
                <w:sz w:val="20"/>
              </w:rPr>
              <w:t> </w:t>
            </w:r>
            <w:r>
              <w:rPr>
                <w:sz w:val="20"/>
              </w:rPr>
              <w:t>Financeiro</w:t>
            </w:r>
            <w:r>
              <w:rPr>
                <w:spacing w:val="-10"/>
                <w:sz w:val="20"/>
              </w:rPr>
              <w:t> </w:t>
            </w:r>
            <w:r>
              <w:rPr>
                <w:sz w:val="20"/>
              </w:rPr>
              <w:t>Seguro</w:t>
            </w:r>
            <w:r>
              <w:rPr>
                <w:spacing w:val="-9"/>
                <w:sz w:val="20"/>
              </w:rPr>
              <w:t> </w:t>
            </w:r>
            <w:r>
              <w:rPr>
                <w:spacing w:val="-2"/>
                <w:sz w:val="20"/>
              </w:rPr>
              <w:t>Safra</w:t>
            </w:r>
          </w:p>
        </w:tc>
        <w:tc>
          <w:tcPr>
            <w:tcW w:w="3911" w:type="dxa"/>
            <w:tcBorders>
              <w:bottom w:val="single" w:sz="8" w:space="0" w:color="000000"/>
            </w:tcBorders>
          </w:tcPr>
          <w:p>
            <w:pPr>
              <w:pStyle w:val="TableParagraph"/>
              <w:spacing w:line="208" w:lineRule="exact"/>
              <w:ind w:left="1697"/>
              <w:rPr>
                <w:sz w:val="20"/>
              </w:rPr>
            </w:pPr>
            <w:r>
              <w:rPr>
                <w:spacing w:val="-2"/>
                <w:sz w:val="20"/>
              </w:rPr>
              <w:t>26,23</w:t>
            </w:r>
          </w:p>
        </w:tc>
      </w:tr>
    </w:tbl>
    <w:p>
      <w:pPr>
        <w:spacing w:before="2"/>
        <w:ind w:left="140" w:right="449" w:firstLine="0"/>
        <w:jc w:val="left"/>
        <w:rPr>
          <w:sz w:val="20"/>
        </w:rPr>
      </w:pPr>
      <w:r>
        <w:rPr>
          <w:sz w:val="20"/>
        </w:rPr>
        <w:t>1. Refere-se à contribuição sobre a remuneração dos segurados (2,7%) e do FGTS (8,00 %) de trabalhadores temporários sob contrato de trabalho por prazo determinado segundo Lei 5899/73, Decreto 73.626/74 e Lei 13.467;</w:t>
      </w:r>
      <w:r>
        <w:rPr>
          <w:spacing w:val="-2"/>
          <w:sz w:val="20"/>
        </w:rPr>
        <w:t> </w:t>
      </w:r>
      <w:r>
        <w:rPr>
          <w:sz w:val="20"/>
        </w:rPr>
        <w:t>2.</w:t>
      </w:r>
      <w:r>
        <w:rPr>
          <w:spacing w:val="-1"/>
          <w:sz w:val="20"/>
        </w:rPr>
        <w:t> </w:t>
      </w:r>
      <w:r>
        <w:rPr>
          <w:sz w:val="20"/>
        </w:rPr>
        <w:t>Refere-se</w:t>
      </w:r>
      <w:r>
        <w:rPr>
          <w:spacing w:val="-2"/>
          <w:sz w:val="20"/>
        </w:rPr>
        <w:t> </w:t>
      </w:r>
      <w:r>
        <w:rPr>
          <w:sz w:val="20"/>
        </w:rPr>
        <w:t>a 40</w:t>
      </w:r>
      <w:r>
        <w:rPr>
          <w:spacing w:val="-3"/>
          <w:sz w:val="20"/>
        </w:rPr>
        <w:t> </w:t>
      </w:r>
      <w:r>
        <w:rPr>
          <w:sz w:val="20"/>
        </w:rPr>
        <w:t>%, sendo</w:t>
      </w:r>
      <w:r>
        <w:rPr>
          <w:spacing w:val="-4"/>
          <w:sz w:val="20"/>
        </w:rPr>
        <w:t> </w:t>
      </w:r>
      <w:r>
        <w:rPr>
          <w:sz w:val="20"/>
        </w:rPr>
        <w:t>2,00</w:t>
      </w:r>
      <w:r>
        <w:rPr>
          <w:spacing w:val="-3"/>
          <w:sz w:val="20"/>
        </w:rPr>
        <w:t> </w:t>
      </w:r>
      <w:r>
        <w:rPr>
          <w:sz w:val="20"/>
        </w:rPr>
        <w:t>%</w:t>
      </w:r>
      <w:r>
        <w:rPr>
          <w:spacing w:val="-4"/>
          <w:sz w:val="20"/>
        </w:rPr>
        <w:t> </w:t>
      </w:r>
      <w:r>
        <w:rPr>
          <w:sz w:val="20"/>
        </w:rPr>
        <w:t>taxa</w:t>
      </w:r>
      <w:r>
        <w:rPr>
          <w:spacing w:val="-2"/>
          <w:sz w:val="20"/>
        </w:rPr>
        <w:t> </w:t>
      </w:r>
      <w:r>
        <w:rPr>
          <w:sz w:val="20"/>
        </w:rPr>
        <w:t>de</w:t>
      </w:r>
      <w:r>
        <w:rPr>
          <w:spacing w:val="-2"/>
          <w:sz w:val="20"/>
        </w:rPr>
        <w:t> </w:t>
      </w:r>
      <w:r>
        <w:rPr>
          <w:sz w:val="20"/>
        </w:rPr>
        <w:t>ATER, 0,50 %</w:t>
      </w:r>
      <w:r>
        <w:rPr>
          <w:spacing w:val="-4"/>
          <w:sz w:val="20"/>
        </w:rPr>
        <w:t> </w:t>
      </w:r>
      <w:r>
        <w:rPr>
          <w:sz w:val="20"/>
        </w:rPr>
        <w:t>da</w:t>
      </w:r>
      <w:r>
        <w:rPr>
          <w:spacing w:val="-2"/>
          <w:sz w:val="20"/>
        </w:rPr>
        <w:t> </w:t>
      </w:r>
      <w:r>
        <w:rPr>
          <w:sz w:val="20"/>
        </w:rPr>
        <w:t>elaboração</w:t>
      </w:r>
      <w:r>
        <w:rPr>
          <w:spacing w:val="-4"/>
          <w:sz w:val="20"/>
        </w:rPr>
        <w:t> </w:t>
      </w:r>
      <w:r>
        <w:rPr>
          <w:sz w:val="20"/>
        </w:rPr>
        <w:t>do</w:t>
      </w:r>
      <w:r>
        <w:rPr>
          <w:spacing w:val="-4"/>
          <w:sz w:val="20"/>
        </w:rPr>
        <w:t> </w:t>
      </w:r>
      <w:r>
        <w:rPr>
          <w:sz w:val="20"/>
        </w:rPr>
        <w:t>projeto, e</w:t>
      </w:r>
      <w:r>
        <w:rPr>
          <w:spacing w:val="-2"/>
          <w:sz w:val="20"/>
        </w:rPr>
        <w:t> </w:t>
      </w:r>
      <w:r>
        <w:rPr>
          <w:sz w:val="20"/>
        </w:rPr>
        <w:t>1,50 %</w:t>
      </w:r>
      <w:r>
        <w:rPr>
          <w:spacing w:val="-4"/>
          <w:sz w:val="20"/>
        </w:rPr>
        <w:t> </w:t>
      </w:r>
      <w:r>
        <w:rPr>
          <w:sz w:val="20"/>
        </w:rPr>
        <w:t>da visita</w:t>
      </w:r>
      <w:r>
        <w:rPr>
          <w:spacing w:val="-2"/>
          <w:sz w:val="20"/>
        </w:rPr>
        <w:t> </w:t>
      </w:r>
      <w:r>
        <w:rPr>
          <w:sz w:val="20"/>
        </w:rPr>
        <w:t>de campo e acompanhamento.; 3. Taxa de juros de 4,60 % a. a.</w:t>
      </w:r>
      <w:r>
        <w:rPr>
          <w:spacing w:val="-2"/>
          <w:sz w:val="20"/>
        </w:rPr>
        <w:t> </w:t>
      </w:r>
      <w:r>
        <w:rPr>
          <w:sz w:val="20"/>
        </w:rPr>
        <w:t>sobre o valor médio disponibilizado para plantio do milho verde (R$3,510,82/hectare)</w:t>
      </w:r>
      <w:r>
        <w:rPr>
          <w:spacing w:val="11"/>
          <w:sz w:val="20"/>
        </w:rPr>
        <w:t> </w:t>
      </w:r>
      <w:r>
        <w:rPr>
          <w:sz w:val="20"/>
        </w:rPr>
        <w:t>com</w:t>
      </w:r>
      <w:r>
        <w:rPr>
          <w:spacing w:val="13"/>
          <w:sz w:val="20"/>
        </w:rPr>
        <w:t> </w:t>
      </w:r>
      <w:r>
        <w:rPr>
          <w:sz w:val="20"/>
        </w:rPr>
        <w:t>produtividade média de 8 a</w:t>
      </w:r>
      <w:r>
        <w:rPr>
          <w:spacing w:val="13"/>
          <w:sz w:val="20"/>
        </w:rPr>
        <w:t> </w:t>
      </w:r>
      <w:r>
        <w:rPr>
          <w:sz w:val="20"/>
        </w:rPr>
        <w:t>10 ton/ha, na região de São</w:t>
      </w:r>
      <w:r>
        <w:rPr>
          <w:spacing w:val="15"/>
          <w:sz w:val="20"/>
        </w:rPr>
        <w:t> </w:t>
      </w:r>
      <w:r>
        <w:rPr>
          <w:sz w:val="20"/>
        </w:rPr>
        <w:t>Cristóvão -</w:t>
      </w:r>
      <w:r>
        <w:rPr>
          <w:spacing w:val="11"/>
          <w:sz w:val="20"/>
        </w:rPr>
        <w:t> </w:t>
      </w:r>
      <w:r>
        <w:rPr>
          <w:sz w:val="20"/>
        </w:rPr>
        <w:t>SE,</w:t>
      </w:r>
      <w:r>
        <w:rPr>
          <w:sz w:val="20"/>
        </w:rPr>
        <w:t> na safra 2018/2019. Taxa de juros praticada por Bancos em empréstimos do PRONAF B- Custeio para valores</w:t>
      </w:r>
      <w:r>
        <w:rPr>
          <w:spacing w:val="40"/>
          <w:sz w:val="20"/>
        </w:rPr>
        <w:t> </w:t>
      </w:r>
      <w:r>
        <w:rPr>
          <w:sz w:val="20"/>
        </w:rPr>
        <w:t>de 20 até 250 mil reais por safra. * Contribuição de Seguridade Social devida pelo produtor rural, calculada conforme Lei 13.606/98 alterada pelo artigo 14 da Lei n° 13.606/2018 (1,5% da receita bruta gerada pela atividade). ** Valor variável, dependendo da receita bruta gerada (1,5%).</w:t>
      </w:r>
    </w:p>
    <w:p>
      <w:pPr>
        <w:spacing w:line="230" w:lineRule="exact" w:before="0"/>
        <w:ind w:left="140" w:right="0" w:firstLine="0"/>
        <w:jc w:val="left"/>
        <w:rPr>
          <w:sz w:val="20"/>
        </w:rPr>
      </w:pPr>
      <w:r>
        <w:rPr>
          <w:sz w:val="20"/>
        </w:rPr>
        <w:t>Fonte:</w:t>
      </w:r>
      <w:r>
        <w:rPr>
          <w:spacing w:val="-3"/>
          <w:sz w:val="20"/>
        </w:rPr>
        <w:t> </w:t>
      </w:r>
      <w:r>
        <w:rPr>
          <w:sz w:val="20"/>
        </w:rPr>
        <w:t>ASSUNÇÃO,</w:t>
      </w:r>
      <w:r>
        <w:rPr>
          <w:spacing w:val="-3"/>
          <w:sz w:val="20"/>
        </w:rPr>
        <w:t> </w:t>
      </w:r>
      <w:r>
        <w:rPr>
          <w:sz w:val="20"/>
        </w:rPr>
        <w:t>S.</w:t>
      </w:r>
      <w:r>
        <w:rPr>
          <w:spacing w:val="-7"/>
          <w:sz w:val="20"/>
        </w:rPr>
        <w:t> </w:t>
      </w:r>
      <w:r>
        <w:rPr>
          <w:sz w:val="20"/>
        </w:rPr>
        <w:t>J.</w:t>
      </w:r>
      <w:r>
        <w:rPr>
          <w:spacing w:val="-6"/>
          <w:sz w:val="20"/>
        </w:rPr>
        <w:t> </w:t>
      </w:r>
      <w:r>
        <w:rPr>
          <w:sz w:val="20"/>
        </w:rPr>
        <w:t>R.</w:t>
      </w:r>
      <w:r>
        <w:rPr>
          <w:spacing w:val="-7"/>
          <w:sz w:val="20"/>
        </w:rPr>
        <w:t> </w:t>
      </w:r>
      <w:r>
        <w:rPr>
          <w:sz w:val="20"/>
        </w:rPr>
        <w:t>Elaborada</w:t>
      </w:r>
      <w:r>
        <w:rPr>
          <w:spacing w:val="-4"/>
          <w:sz w:val="20"/>
        </w:rPr>
        <w:t> </w:t>
      </w:r>
      <w:r>
        <w:rPr>
          <w:sz w:val="20"/>
        </w:rPr>
        <w:t>com</w:t>
      </w:r>
      <w:r>
        <w:rPr>
          <w:spacing w:val="-3"/>
          <w:sz w:val="20"/>
        </w:rPr>
        <w:t> </w:t>
      </w:r>
      <w:r>
        <w:rPr>
          <w:sz w:val="20"/>
        </w:rPr>
        <w:t>dados</w:t>
      </w:r>
      <w:r>
        <w:rPr>
          <w:spacing w:val="-5"/>
          <w:sz w:val="20"/>
        </w:rPr>
        <w:t> </w:t>
      </w:r>
      <w:r>
        <w:rPr>
          <w:sz w:val="20"/>
        </w:rPr>
        <w:t>da</w:t>
      </w:r>
      <w:r>
        <w:rPr>
          <w:spacing w:val="-8"/>
          <w:sz w:val="20"/>
        </w:rPr>
        <w:t> </w:t>
      </w:r>
      <w:r>
        <w:rPr>
          <w:sz w:val="20"/>
        </w:rPr>
        <w:t>autora,</w:t>
      </w:r>
      <w:r>
        <w:rPr>
          <w:spacing w:val="-2"/>
          <w:sz w:val="20"/>
        </w:rPr>
        <w:t> 2019.</w:t>
      </w:r>
    </w:p>
    <w:p>
      <w:pPr>
        <w:pStyle w:val="BodyText"/>
        <w:spacing w:before="1"/>
        <w:rPr>
          <w:sz w:val="20"/>
        </w:rPr>
      </w:pPr>
    </w:p>
    <w:p>
      <w:pPr>
        <w:spacing w:before="0"/>
        <w:ind w:left="1134" w:right="0" w:hanging="995"/>
        <w:jc w:val="left"/>
        <w:rPr>
          <w:sz w:val="20"/>
        </w:rPr>
      </w:pPr>
      <w:r>
        <w:rPr>
          <w:sz w:val="20"/>
        </w:rPr>
        <w:t>Tabela 3.4</w:t>
      </w:r>
      <w:r>
        <w:rPr>
          <w:spacing w:val="-3"/>
          <w:sz w:val="20"/>
        </w:rPr>
        <w:t> </w:t>
      </w:r>
      <w:r>
        <w:rPr>
          <w:sz w:val="20"/>
        </w:rPr>
        <w:t>-</w:t>
      </w:r>
      <w:r>
        <w:rPr>
          <w:spacing w:val="-4"/>
          <w:sz w:val="20"/>
        </w:rPr>
        <w:t> </w:t>
      </w:r>
      <w:r>
        <w:rPr>
          <w:sz w:val="20"/>
        </w:rPr>
        <w:t>Custos</w:t>
      </w:r>
      <w:r>
        <w:rPr>
          <w:spacing w:val="-1"/>
          <w:sz w:val="20"/>
        </w:rPr>
        <w:t> </w:t>
      </w:r>
      <w:r>
        <w:rPr>
          <w:sz w:val="20"/>
        </w:rPr>
        <w:t>Operacionais</w:t>
      </w:r>
      <w:r>
        <w:rPr>
          <w:spacing w:val="-5"/>
          <w:sz w:val="20"/>
        </w:rPr>
        <w:t> </w:t>
      </w:r>
      <w:r>
        <w:rPr>
          <w:sz w:val="20"/>
        </w:rPr>
        <w:t>da</w:t>
      </w:r>
      <w:r>
        <w:rPr>
          <w:spacing w:val="-3"/>
          <w:sz w:val="20"/>
        </w:rPr>
        <w:t> </w:t>
      </w:r>
      <w:r>
        <w:rPr>
          <w:sz w:val="20"/>
        </w:rPr>
        <w:t>produção</w:t>
      </w:r>
      <w:r>
        <w:rPr>
          <w:spacing w:val="-5"/>
          <w:sz w:val="20"/>
        </w:rPr>
        <w:t> </w:t>
      </w:r>
      <w:r>
        <w:rPr>
          <w:sz w:val="20"/>
        </w:rPr>
        <w:t>do</w:t>
      </w:r>
      <w:r>
        <w:rPr>
          <w:spacing w:val="-5"/>
          <w:sz w:val="20"/>
        </w:rPr>
        <w:t> </w:t>
      </w:r>
      <w:r>
        <w:rPr>
          <w:sz w:val="20"/>
        </w:rPr>
        <w:t>Milho</w:t>
      </w:r>
      <w:r>
        <w:rPr>
          <w:spacing w:val="-5"/>
          <w:sz w:val="20"/>
        </w:rPr>
        <w:t> </w:t>
      </w:r>
      <w:r>
        <w:rPr>
          <w:sz w:val="20"/>
        </w:rPr>
        <w:t>Verde</w:t>
      </w:r>
      <w:r>
        <w:rPr>
          <w:spacing w:val="-3"/>
          <w:sz w:val="20"/>
        </w:rPr>
        <w:t> </w:t>
      </w:r>
      <w:r>
        <w:rPr>
          <w:sz w:val="20"/>
        </w:rPr>
        <w:t>em sucessão</w:t>
      </w:r>
      <w:r>
        <w:rPr>
          <w:spacing w:val="-5"/>
          <w:sz w:val="20"/>
        </w:rPr>
        <w:t> </w:t>
      </w:r>
      <w:r>
        <w:rPr>
          <w:sz w:val="20"/>
        </w:rPr>
        <w:t>a quarto</w:t>
      </w:r>
      <w:r>
        <w:rPr>
          <w:spacing w:val="-5"/>
          <w:sz w:val="20"/>
        </w:rPr>
        <w:t> </w:t>
      </w:r>
      <w:r>
        <w:rPr>
          <w:sz w:val="20"/>
        </w:rPr>
        <w:t>Plantas</w:t>
      </w:r>
      <w:r>
        <w:rPr>
          <w:spacing w:val="-1"/>
          <w:sz w:val="20"/>
        </w:rPr>
        <w:t> </w:t>
      </w:r>
      <w:r>
        <w:rPr>
          <w:sz w:val="20"/>
        </w:rPr>
        <w:t>Antecedentes</w:t>
      </w:r>
      <w:r>
        <w:rPr>
          <w:spacing w:val="-1"/>
          <w:sz w:val="20"/>
        </w:rPr>
        <w:t> </w:t>
      </w:r>
      <w:r>
        <w:rPr>
          <w:sz w:val="20"/>
        </w:rPr>
        <w:t>e</w:t>
      </w:r>
      <w:r>
        <w:rPr>
          <w:spacing w:val="-3"/>
          <w:sz w:val="20"/>
        </w:rPr>
        <w:t> </w:t>
      </w:r>
      <w:r>
        <w:rPr>
          <w:sz w:val="20"/>
        </w:rPr>
        <w:t>três Sistemas de Manejo do Solo, São Cristóvão, SE, do 16° ao 18° ano de cultivo.</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1"/>
        <w:gridCol w:w="1507"/>
        <w:gridCol w:w="2041"/>
        <w:gridCol w:w="1135"/>
        <w:gridCol w:w="1997"/>
        <w:gridCol w:w="1121"/>
      </w:tblGrid>
      <w:tr>
        <w:trPr>
          <w:trHeight w:val="714" w:hRule="atLeast"/>
        </w:trPr>
        <w:tc>
          <w:tcPr>
            <w:tcW w:w="1311" w:type="dxa"/>
            <w:tcBorders>
              <w:top w:val="single" w:sz="8" w:space="0" w:color="000000"/>
              <w:bottom w:val="single" w:sz="8" w:space="0" w:color="000000"/>
            </w:tcBorders>
          </w:tcPr>
          <w:p>
            <w:pPr>
              <w:pStyle w:val="TableParagraph"/>
              <w:spacing w:before="129"/>
              <w:ind w:left="427" w:hanging="279"/>
              <w:jc w:val="left"/>
              <w:rPr>
                <w:b/>
                <w:sz w:val="20"/>
              </w:rPr>
            </w:pPr>
            <w:r>
              <w:rPr>
                <w:b/>
                <w:sz w:val="20"/>
              </w:rPr>
              <w:t>Manejo</w:t>
            </w:r>
            <w:r>
              <w:rPr>
                <w:b/>
                <w:spacing w:val="-13"/>
                <w:sz w:val="20"/>
              </w:rPr>
              <w:t> </w:t>
            </w:r>
            <w:r>
              <w:rPr>
                <w:b/>
                <w:sz w:val="20"/>
              </w:rPr>
              <w:t>do </w:t>
            </w:r>
            <w:r>
              <w:rPr>
                <w:b/>
                <w:spacing w:val="-4"/>
                <w:sz w:val="20"/>
              </w:rPr>
              <w:t>Solo</w:t>
            </w:r>
          </w:p>
        </w:tc>
        <w:tc>
          <w:tcPr>
            <w:tcW w:w="1507" w:type="dxa"/>
            <w:tcBorders>
              <w:top w:val="single" w:sz="8" w:space="0" w:color="000000"/>
              <w:bottom w:val="single" w:sz="8" w:space="0" w:color="000000"/>
            </w:tcBorders>
          </w:tcPr>
          <w:p>
            <w:pPr>
              <w:pStyle w:val="TableParagraph"/>
              <w:spacing w:before="129"/>
              <w:ind w:left="240" w:firstLine="249"/>
              <w:jc w:val="left"/>
              <w:rPr>
                <w:b/>
                <w:sz w:val="20"/>
              </w:rPr>
            </w:pPr>
            <w:r>
              <w:rPr>
                <w:b/>
                <w:spacing w:val="-2"/>
                <w:sz w:val="20"/>
              </w:rPr>
              <w:t>Planta Antecedente</w:t>
            </w:r>
          </w:p>
        </w:tc>
        <w:tc>
          <w:tcPr>
            <w:tcW w:w="2041" w:type="dxa"/>
            <w:tcBorders>
              <w:top w:val="single" w:sz="8" w:space="0" w:color="000000"/>
              <w:bottom w:val="single" w:sz="8" w:space="0" w:color="000000"/>
            </w:tcBorders>
          </w:tcPr>
          <w:p>
            <w:pPr>
              <w:pStyle w:val="TableParagraph"/>
              <w:spacing w:before="14"/>
              <w:ind w:left="45" w:right="63"/>
              <w:rPr>
                <w:b/>
                <w:sz w:val="20"/>
              </w:rPr>
            </w:pPr>
            <w:r>
              <w:rPr>
                <w:b/>
                <w:sz w:val="20"/>
              </w:rPr>
              <w:t>Custo</w:t>
            </w:r>
            <w:r>
              <w:rPr>
                <w:b/>
                <w:spacing w:val="-10"/>
                <w:sz w:val="20"/>
              </w:rPr>
              <w:t> </w:t>
            </w:r>
            <w:r>
              <w:rPr>
                <w:b/>
                <w:spacing w:val="-2"/>
                <w:sz w:val="20"/>
              </w:rPr>
              <w:t>Operacional</w:t>
            </w:r>
          </w:p>
          <w:p>
            <w:pPr>
              <w:pStyle w:val="TableParagraph"/>
              <w:spacing w:line="226" w:lineRule="exact"/>
              <w:ind w:left="248" w:right="255"/>
              <w:rPr>
                <w:b/>
                <w:sz w:val="20"/>
              </w:rPr>
            </w:pPr>
            <w:r>
              <w:rPr>
                <w:b/>
                <w:sz w:val="20"/>
              </w:rPr>
              <w:t>Efetivo</w:t>
            </w:r>
            <w:r>
              <w:rPr>
                <w:b/>
                <w:spacing w:val="-13"/>
                <w:sz w:val="20"/>
              </w:rPr>
              <w:t> </w:t>
            </w:r>
            <w:r>
              <w:rPr>
                <w:b/>
                <w:sz w:val="20"/>
              </w:rPr>
              <w:t>(COE) </w:t>
            </w:r>
            <w:r>
              <w:rPr>
                <w:b/>
                <w:spacing w:val="-4"/>
                <w:sz w:val="20"/>
              </w:rPr>
              <w:t>(R$)</w:t>
            </w:r>
          </w:p>
        </w:tc>
        <w:tc>
          <w:tcPr>
            <w:tcW w:w="1135" w:type="dxa"/>
            <w:tcBorders>
              <w:top w:val="single" w:sz="8" w:space="0" w:color="000000"/>
              <w:bottom w:val="single" w:sz="8" w:space="0" w:color="000000"/>
            </w:tcBorders>
          </w:tcPr>
          <w:p>
            <w:pPr>
              <w:pStyle w:val="TableParagraph"/>
              <w:spacing w:before="14"/>
              <w:jc w:val="left"/>
              <w:rPr>
                <w:sz w:val="20"/>
              </w:rPr>
            </w:pPr>
          </w:p>
          <w:p>
            <w:pPr>
              <w:pStyle w:val="TableParagraph"/>
              <w:spacing w:before="1"/>
              <w:ind w:left="57" w:right="53"/>
              <w:rPr>
                <w:b/>
                <w:sz w:val="20"/>
              </w:rPr>
            </w:pPr>
            <w:r>
              <w:rPr>
                <w:b/>
                <w:sz w:val="20"/>
              </w:rPr>
              <w:t>%</w:t>
            </w:r>
            <w:r>
              <w:rPr>
                <w:b/>
                <w:spacing w:val="2"/>
                <w:sz w:val="20"/>
              </w:rPr>
              <w:t> </w:t>
            </w:r>
            <w:r>
              <w:rPr>
                <w:b/>
                <w:spacing w:val="-5"/>
                <w:sz w:val="20"/>
              </w:rPr>
              <w:t>COT</w:t>
            </w:r>
          </w:p>
        </w:tc>
        <w:tc>
          <w:tcPr>
            <w:tcW w:w="1997" w:type="dxa"/>
            <w:tcBorders>
              <w:top w:val="single" w:sz="8" w:space="0" w:color="000000"/>
              <w:bottom w:val="single" w:sz="8" w:space="0" w:color="000000"/>
            </w:tcBorders>
          </w:tcPr>
          <w:p>
            <w:pPr>
              <w:pStyle w:val="TableParagraph"/>
              <w:spacing w:before="129"/>
              <w:ind w:left="277" w:right="169" w:hanging="58"/>
              <w:jc w:val="left"/>
              <w:rPr>
                <w:b/>
                <w:sz w:val="20"/>
              </w:rPr>
            </w:pPr>
            <w:r>
              <w:rPr>
                <w:b/>
                <w:sz w:val="20"/>
              </w:rPr>
              <w:t>Custo</w:t>
            </w:r>
            <w:r>
              <w:rPr>
                <w:b/>
                <w:spacing w:val="-13"/>
                <w:sz w:val="20"/>
              </w:rPr>
              <w:t> </w:t>
            </w:r>
            <w:r>
              <w:rPr>
                <w:b/>
                <w:sz w:val="20"/>
              </w:rPr>
              <w:t>Operacional Total</w:t>
            </w:r>
            <w:r>
              <w:rPr>
                <w:b/>
                <w:spacing w:val="-4"/>
                <w:sz w:val="20"/>
              </w:rPr>
              <w:t> </w:t>
            </w:r>
            <w:r>
              <w:rPr>
                <w:b/>
                <w:sz w:val="20"/>
              </w:rPr>
              <w:t>(COT)</w:t>
            </w:r>
            <w:r>
              <w:rPr>
                <w:b/>
                <w:spacing w:val="-3"/>
                <w:sz w:val="20"/>
              </w:rPr>
              <w:t> </w:t>
            </w:r>
            <w:r>
              <w:rPr>
                <w:b/>
                <w:spacing w:val="-4"/>
                <w:sz w:val="20"/>
              </w:rPr>
              <w:t>(R$)</w:t>
            </w:r>
          </w:p>
        </w:tc>
        <w:tc>
          <w:tcPr>
            <w:tcW w:w="1121" w:type="dxa"/>
            <w:tcBorders>
              <w:top w:val="single" w:sz="8" w:space="0" w:color="000000"/>
              <w:bottom w:val="single" w:sz="8" w:space="0" w:color="000000"/>
            </w:tcBorders>
          </w:tcPr>
          <w:p>
            <w:pPr>
              <w:pStyle w:val="TableParagraph"/>
              <w:spacing w:before="14"/>
              <w:ind w:left="168" w:firstLine="96"/>
              <w:jc w:val="left"/>
              <w:rPr>
                <w:b/>
                <w:sz w:val="20"/>
              </w:rPr>
            </w:pPr>
            <w:r>
              <w:rPr>
                <w:b/>
                <w:spacing w:val="-2"/>
                <w:sz w:val="20"/>
              </w:rPr>
              <w:t>Custo</w:t>
            </w:r>
          </w:p>
          <w:p>
            <w:pPr>
              <w:pStyle w:val="TableParagraph"/>
              <w:spacing w:line="226" w:lineRule="exact"/>
              <w:ind w:left="321" w:hanging="154"/>
              <w:jc w:val="left"/>
              <w:rPr>
                <w:b/>
                <w:sz w:val="20"/>
              </w:rPr>
            </w:pPr>
            <w:r>
              <w:rPr>
                <w:b/>
                <w:spacing w:val="-2"/>
                <w:sz w:val="20"/>
              </w:rPr>
              <w:t>unitário </w:t>
            </w:r>
            <w:r>
              <w:rPr>
                <w:b/>
                <w:spacing w:val="-4"/>
                <w:sz w:val="20"/>
              </w:rPr>
              <w:t>(R$)</w:t>
            </w:r>
          </w:p>
        </w:tc>
      </w:tr>
      <w:tr>
        <w:trPr>
          <w:trHeight w:val="234" w:hRule="atLeast"/>
        </w:trPr>
        <w:tc>
          <w:tcPr>
            <w:tcW w:w="1311" w:type="dxa"/>
            <w:tcBorders>
              <w:top w:val="single" w:sz="8" w:space="0" w:color="000000"/>
            </w:tcBorders>
          </w:tcPr>
          <w:p>
            <w:pPr>
              <w:pStyle w:val="TableParagraph"/>
              <w:jc w:val="left"/>
              <w:rPr>
                <w:sz w:val="16"/>
              </w:rPr>
            </w:pPr>
          </w:p>
        </w:tc>
        <w:tc>
          <w:tcPr>
            <w:tcW w:w="1507" w:type="dxa"/>
            <w:tcBorders>
              <w:top w:val="single" w:sz="8" w:space="0" w:color="000000"/>
            </w:tcBorders>
          </w:tcPr>
          <w:p>
            <w:pPr>
              <w:pStyle w:val="TableParagraph"/>
              <w:spacing w:line="214" w:lineRule="exact"/>
              <w:ind w:left="34" w:right="2"/>
              <w:rPr>
                <w:sz w:val="20"/>
              </w:rPr>
            </w:pPr>
            <w:r>
              <w:rPr>
                <w:spacing w:val="-2"/>
                <w:sz w:val="20"/>
              </w:rPr>
              <w:t>Caupí</w:t>
            </w:r>
          </w:p>
        </w:tc>
        <w:tc>
          <w:tcPr>
            <w:tcW w:w="2041" w:type="dxa"/>
            <w:tcBorders>
              <w:top w:val="single" w:sz="8" w:space="0" w:color="000000"/>
            </w:tcBorders>
          </w:tcPr>
          <w:p>
            <w:pPr>
              <w:pStyle w:val="TableParagraph"/>
              <w:spacing w:line="214" w:lineRule="exact"/>
              <w:ind w:left="48" w:right="53"/>
              <w:rPr>
                <w:sz w:val="20"/>
              </w:rPr>
            </w:pPr>
            <w:r>
              <w:rPr>
                <w:spacing w:val="-2"/>
                <w:sz w:val="20"/>
              </w:rPr>
              <w:t>7.556,65</w:t>
            </w:r>
          </w:p>
        </w:tc>
        <w:tc>
          <w:tcPr>
            <w:tcW w:w="1135" w:type="dxa"/>
            <w:tcBorders>
              <w:top w:val="single" w:sz="8" w:space="0" w:color="000000"/>
            </w:tcBorders>
          </w:tcPr>
          <w:p>
            <w:pPr>
              <w:pStyle w:val="TableParagraph"/>
              <w:spacing w:line="214" w:lineRule="exact"/>
              <w:ind w:left="57" w:right="53"/>
              <w:rPr>
                <w:sz w:val="20"/>
              </w:rPr>
            </w:pPr>
            <w:r>
              <w:rPr>
                <w:spacing w:val="-2"/>
                <w:sz w:val="20"/>
              </w:rPr>
              <w:t>92,99</w:t>
            </w:r>
          </w:p>
        </w:tc>
        <w:tc>
          <w:tcPr>
            <w:tcW w:w="1997" w:type="dxa"/>
            <w:tcBorders>
              <w:top w:val="single" w:sz="8" w:space="0" w:color="000000"/>
            </w:tcBorders>
          </w:tcPr>
          <w:p>
            <w:pPr>
              <w:pStyle w:val="TableParagraph"/>
              <w:spacing w:line="214" w:lineRule="exact"/>
              <w:ind w:left="61" w:right="1"/>
              <w:rPr>
                <w:sz w:val="20"/>
              </w:rPr>
            </w:pPr>
            <w:r>
              <w:rPr>
                <w:sz w:val="20"/>
              </w:rPr>
              <w:t>8.126,12</w:t>
            </w:r>
            <w:r>
              <w:rPr>
                <w:spacing w:val="-4"/>
                <w:sz w:val="20"/>
              </w:rPr>
              <w:t> </w:t>
            </w:r>
            <w:r>
              <w:rPr>
                <w:spacing w:val="-5"/>
                <w:sz w:val="20"/>
              </w:rPr>
              <w:t>AB</w:t>
            </w:r>
          </w:p>
        </w:tc>
        <w:tc>
          <w:tcPr>
            <w:tcW w:w="1121" w:type="dxa"/>
            <w:tcBorders>
              <w:top w:val="single" w:sz="8" w:space="0" w:color="000000"/>
            </w:tcBorders>
          </w:tcPr>
          <w:p>
            <w:pPr>
              <w:pStyle w:val="TableParagraph"/>
              <w:spacing w:line="214" w:lineRule="exact"/>
              <w:ind w:left="336"/>
              <w:jc w:val="left"/>
              <w:rPr>
                <w:sz w:val="20"/>
              </w:rPr>
            </w:pPr>
            <w:r>
              <w:rPr>
                <w:spacing w:val="-4"/>
                <w:sz w:val="20"/>
              </w:rPr>
              <w:t>0,33</w:t>
            </w:r>
          </w:p>
        </w:tc>
      </w:tr>
      <w:tr>
        <w:trPr>
          <w:trHeight w:val="230" w:hRule="atLeast"/>
        </w:trPr>
        <w:tc>
          <w:tcPr>
            <w:tcW w:w="1311" w:type="dxa"/>
          </w:tcPr>
          <w:p>
            <w:pPr>
              <w:pStyle w:val="TableParagraph"/>
              <w:spacing w:line="211" w:lineRule="exact"/>
              <w:ind w:left="5" w:right="93"/>
              <w:rPr>
                <w:sz w:val="20"/>
              </w:rPr>
            </w:pPr>
            <w:r>
              <w:rPr>
                <w:spacing w:val="-5"/>
                <w:sz w:val="20"/>
              </w:rPr>
              <w:t>CC</w:t>
            </w:r>
          </w:p>
        </w:tc>
        <w:tc>
          <w:tcPr>
            <w:tcW w:w="1507" w:type="dxa"/>
          </w:tcPr>
          <w:p>
            <w:pPr>
              <w:pStyle w:val="TableParagraph"/>
              <w:spacing w:line="211" w:lineRule="exact"/>
              <w:ind w:left="34"/>
              <w:rPr>
                <w:sz w:val="20"/>
              </w:rPr>
            </w:pPr>
            <w:r>
              <w:rPr>
                <w:spacing w:val="-2"/>
                <w:sz w:val="20"/>
              </w:rPr>
              <w:t>Guandu</w:t>
            </w:r>
          </w:p>
        </w:tc>
        <w:tc>
          <w:tcPr>
            <w:tcW w:w="2041" w:type="dxa"/>
          </w:tcPr>
          <w:p>
            <w:pPr>
              <w:pStyle w:val="TableParagraph"/>
              <w:spacing w:line="211" w:lineRule="exact"/>
              <w:ind w:left="48" w:right="53"/>
              <w:rPr>
                <w:sz w:val="20"/>
              </w:rPr>
            </w:pPr>
            <w:r>
              <w:rPr>
                <w:spacing w:val="-2"/>
                <w:sz w:val="20"/>
              </w:rPr>
              <w:t>8.064,00</w:t>
            </w:r>
          </w:p>
        </w:tc>
        <w:tc>
          <w:tcPr>
            <w:tcW w:w="1135" w:type="dxa"/>
          </w:tcPr>
          <w:p>
            <w:pPr>
              <w:pStyle w:val="TableParagraph"/>
              <w:spacing w:line="211" w:lineRule="exact"/>
              <w:ind w:left="57" w:right="53"/>
              <w:rPr>
                <w:sz w:val="20"/>
              </w:rPr>
            </w:pPr>
            <w:r>
              <w:rPr>
                <w:spacing w:val="-2"/>
                <w:sz w:val="20"/>
              </w:rPr>
              <w:t>93,74</w:t>
            </w:r>
          </w:p>
        </w:tc>
        <w:tc>
          <w:tcPr>
            <w:tcW w:w="1997" w:type="dxa"/>
          </w:tcPr>
          <w:p>
            <w:pPr>
              <w:pStyle w:val="TableParagraph"/>
              <w:spacing w:line="211" w:lineRule="exact"/>
              <w:ind w:left="61"/>
              <w:rPr>
                <w:sz w:val="20"/>
              </w:rPr>
            </w:pPr>
            <w:r>
              <w:rPr>
                <w:sz w:val="20"/>
              </w:rPr>
              <w:t>8.602,38</w:t>
            </w:r>
            <w:r>
              <w:rPr>
                <w:spacing w:val="-4"/>
                <w:sz w:val="20"/>
              </w:rPr>
              <w:t> </w:t>
            </w:r>
            <w:r>
              <w:rPr>
                <w:spacing w:val="-10"/>
                <w:sz w:val="20"/>
              </w:rPr>
              <w:t>A</w:t>
            </w:r>
          </w:p>
        </w:tc>
        <w:tc>
          <w:tcPr>
            <w:tcW w:w="1121" w:type="dxa"/>
          </w:tcPr>
          <w:p>
            <w:pPr>
              <w:pStyle w:val="TableParagraph"/>
              <w:spacing w:line="211" w:lineRule="exact"/>
              <w:ind w:left="336"/>
              <w:jc w:val="left"/>
              <w:rPr>
                <w:sz w:val="20"/>
              </w:rPr>
            </w:pPr>
            <w:r>
              <w:rPr>
                <w:spacing w:val="-4"/>
                <w:sz w:val="20"/>
              </w:rPr>
              <w:t>0,46</w:t>
            </w:r>
          </w:p>
        </w:tc>
      </w:tr>
      <w:tr>
        <w:trPr>
          <w:trHeight w:val="230" w:hRule="atLeast"/>
        </w:trPr>
        <w:tc>
          <w:tcPr>
            <w:tcW w:w="1311" w:type="dxa"/>
          </w:tcPr>
          <w:p>
            <w:pPr>
              <w:pStyle w:val="TableParagraph"/>
              <w:jc w:val="left"/>
              <w:rPr>
                <w:sz w:val="16"/>
              </w:rPr>
            </w:pPr>
          </w:p>
        </w:tc>
        <w:tc>
          <w:tcPr>
            <w:tcW w:w="1507" w:type="dxa"/>
          </w:tcPr>
          <w:p>
            <w:pPr>
              <w:pStyle w:val="TableParagraph"/>
              <w:spacing w:line="210" w:lineRule="exact"/>
              <w:ind w:left="34" w:right="7"/>
              <w:rPr>
                <w:sz w:val="20"/>
              </w:rPr>
            </w:pPr>
            <w:r>
              <w:rPr>
                <w:spacing w:val="-2"/>
                <w:sz w:val="20"/>
              </w:rPr>
              <w:t>Crotalária</w:t>
            </w:r>
          </w:p>
        </w:tc>
        <w:tc>
          <w:tcPr>
            <w:tcW w:w="2041" w:type="dxa"/>
          </w:tcPr>
          <w:p>
            <w:pPr>
              <w:pStyle w:val="TableParagraph"/>
              <w:spacing w:line="210" w:lineRule="exact"/>
              <w:ind w:left="48" w:right="53"/>
              <w:rPr>
                <w:sz w:val="20"/>
              </w:rPr>
            </w:pPr>
            <w:r>
              <w:rPr>
                <w:spacing w:val="-2"/>
                <w:sz w:val="20"/>
              </w:rPr>
              <w:t>7.482,66</w:t>
            </w:r>
          </w:p>
        </w:tc>
        <w:tc>
          <w:tcPr>
            <w:tcW w:w="1135" w:type="dxa"/>
          </w:tcPr>
          <w:p>
            <w:pPr>
              <w:pStyle w:val="TableParagraph"/>
              <w:spacing w:line="210" w:lineRule="exact"/>
              <w:ind w:left="57" w:right="53"/>
              <w:rPr>
                <w:sz w:val="20"/>
              </w:rPr>
            </w:pPr>
            <w:r>
              <w:rPr>
                <w:spacing w:val="-2"/>
                <w:sz w:val="20"/>
              </w:rPr>
              <w:t>92,84</w:t>
            </w:r>
          </w:p>
        </w:tc>
        <w:tc>
          <w:tcPr>
            <w:tcW w:w="1997" w:type="dxa"/>
          </w:tcPr>
          <w:p>
            <w:pPr>
              <w:pStyle w:val="TableParagraph"/>
              <w:spacing w:line="210" w:lineRule="exact"/>
              <w:ind w:left="61" w:right="1"/>
              <w:rPr>
                <w:sz w:val="20"/>
              </w:rPr>
            </w:pPr>
            <w:r>
              <w:rPr>
                <w:sz w:val="20"/>
              </w:rPr>
              <w:t>8.059,37</w:t>
            </w:r>
            <w:r>
              <w:rPr>
                <w:spacing w:val="-4"/>
                <w:sz w:val="20"/>
              </w:rPr>
              <w:t> </w:t>
            </w:r>
            <w:r>
              <w:rPr>
                <w:spacing w:val="-10"/>
                <w:sz w:val="20"/>
              </w:rPr>
              <w:t>B</w:t>
            </w:r>
          </w:p>
        </w:tc>
        <w:tc>
          <w:tcPr>
            <w:tcW w:w="1121" w:type="dxa"/>
          </w:tcPr>
          <w:p>
            <w:pPr>
              <w:pStyle w:val="TableParagraph"/>
              <w:spacing w:line="210" w:lineRule="exact"/>
              <w:ind w:left="336"/>
              <w:jc w:val="left"/>
              <w:rPr>
                <w:sz w:val="20"/>
              </w:rPr>
            </w:pPr>
            <w:r>
              <w:rPr>
                <w:spacing w:val="-4"/>
                <w:sz w:val="20"/>
              </w:rPr>
              <w:t>0,31</w:t>
            </w:r>
          </w:p>
        </w:tc>
      </w:tr>
      <w:tr>
        <w:trPr>
          <w:trHeight w:val="226" w:hRule="atLeast"/>
        </w:trPr>
        <w:tc>
          <w:tcPr>
            <w:tcW w:w="1311" w:type="dxa"/>
            <w:tcBorders>
              <w:bottom w:val="single" w:sz="4" w:space="0" w:color="000000"/>
            </w:tcBorders>
          </w:tcPr>
          <w:p>
            <w:pPr>
              <w:pStyle w:val="TableParagraph"/>
              <w:jc w:val="left"/>
              <w:rPr>
                <w:sz w:val="16"/>
              </w:rPr>
            </w:pPr>
          </w:p>
        </w:tc>
        <w:tc>
          <w:tcPr>
            <w:tcW w:w="1507" w:type="dxa"/>
            <w:tcBorders>
              <w:bottom w:val="single" w:sz="4" w:space="0" w:color="000000"/>
            </w:tcBorders>
          </w:tcPr>
          <w:p>
            <w:pPr>
              <w:pStyle w:val="TableParagraph"/>
              <w:spacing w:line="206" w:lineRule="exact"/>
              <w:ind w:left="34"/>
              <w:rPr>
                <w:sz w:val="20"/>
              </w:rPr>
            </w:pPr>
            <w:r>
              <w:rPr>
                <w:spacing w:val="-2"/>
                <w:sz w:val="20"/>
              </w:rPr>
              <w:t>Milheto</w:t>
            </w:r>
          </w:p>
        </w:tc>
        <w:tc>
          <w:tcPr>
            <w:tcW w:w="2041" w:type="dxa"/>
            <w:tcBorders>
              <w:bottom w:val="single" w:sz="4" w:space="0" w:color="000000"/>
            </w:tcBorders>
          </w:tcPr>
          <w:p>
            <w:pPr>
              <w:pStyle w:val="TableParagraph"/>
              <w:spacing w:line="206" w:lineRule="exact"/>
              <w:ind w:left="48" w:right="53"/>
              <w:rPr>
                <w:sz w:val="20"/>
              </w:rPr>
            </w:pPr>
            <w:r>
              <w:rPr>
                <w:spacing w:val="-2"/>
                <w:sz w:val="20"/>
              </w:rPr>
              <w:t>7.382,07</w:t>
            </w:r>
          </w:p>
        </w:tc>
        <w:tc>
          <w:tcPr>
            <w:tcW w:w="1135" w:type="dxa"/>
            <w:tcBorders>
              <w:bottom w:val="single" w:sz="4" w:space="0" w:color="000000"/>
            </w:tcBorders>
          </w:tcPr>
          <w:p>
            <w:pPr>
              <w:pStyle w:val="TableParagraph"/>
              <w:spacing w:line="206" w:lineRule="exact"/>
              <w:ind w:left="57" w:right="53"/>
              <w:rPr>
                <w:sz w:val="20"/>
              </w:rPr>
            </w:pPr>
            <w:r>
              <w:rPr>
                <w:spacing w:val="-2"/>
                <w:sz w:val="20"/>
              </w:rPr>
              <w:t>92,85</w:t>
            </w:r>
          </w:p>
        </w:tc>
        <w:tc>
          <w:tcPr>
            <w:tcW w:w="1997" w:type="dxa"/>
            <w:tcBorders>
              <w:bottom w:val="single" w:sz="4" w:space="0" w:color="000000"/>
            </w:tcBorders>
          </w:tcPr>
          <w:p>
            <w:pPr>
              <w:pStyle w:val="TableParagraph"/>
              <w:spacing w:line="206" w:lineRule="exact"/>
              <w:ind w:left="61"/>
              <w:rPr>
                <w:sz w:val="20"/>
              </w:rPr>
            </w:pPr>
            <w:r>
              <w:rPr>
                <w:sz w:val="20"/>
              </w:rPr>
              <w:t>7.950,47</w:t>
            </w:r>
            <w:r>
              <w:rPr>
                <w:spacing w:val="-4"/>
                <w:sz w:val="20"/>
              </w:rPr>
              <w:t> </w:t>
            </w:r>
            <w:r>
              <w:rPr>
                <w:spacing w:val="-10"/>
                <w:sz w:val="20"/>
              </w:rPr>
              <w:t>C</w:t>
            </w:r>
          </w:p>
        </w:tc>
        <w:tc>
          <w:tcPr>
            <w:tcW w:w="1121" w:type="dxa"/>
            <w:tcBorders>
              <w:bottom w:val="single" w:sz="4" w:space="0" w:color="000000"/>
            </w:tcBorders>
          </w:tcPr>
          <w:p>
            <w:pPr>
              <w:pStyle w:val="TableParagraph"/>
              <w:spacing w:line="206" w:lineRule="exact"/>
              <w:ind w:left="336"/>
              <w:jc w:val="left"/>
              <w:rPr>
                <w:sz w:val="20"/>
              </w:rPr>
            </w:pPr>
            <w:r>
              <w:rPr>
                <w:spacing w:val="-4"/>
                <w:sz w:val="20"/>
              </w:rPr>
              <w:t>0,33</w:t>
            </w:r>
          </w:p>
        </w:tc>
      </w:tr>
      <w:tr>
        <w:trPr>
          <w:trHeight w:val="229" w:hRule="atLeast"/>
        </w:trPr>
        <w:tc>
          <w:tcPr>
            <w:tcW w:w="1311" w:type="dxa"/>
            <w:tcBorders>
              <w:top w:val="single" w:sz="4" w:space="0" w:color="000000"/>
              <w:bottom w:val="single" w:sz="8" w:space="0" w:color="000000"/>
            </w:tcBorders>
          </w:tcPr>
          <w:p>
            <w:pPr>
              <w:pStyle w:val="TableParagraph"/>
              <w:spacing w:line="210" w:lineRule="exact"/>
              <w:ind w:left="9" w:right="93"/>
              <w:rPr>
                <w:i/>
                <w:sz w:val="20"/>
              </w:rPr>
            </w:pPr>
            <w:r>
              <w:rPr>
                <w:i/>
                <w:spacing w:val="-2"/>
                <w:sz w:val="20"/>
              </w:rPr>
              <w:t>Média</w:t>
            </w:r>
          </w:p>
        </w:tc>
        <w:tc>
          <w:tcPr>
            <w:tcW w:w="1507" w:type="dxa"/>
            <w:tcBorders>
              <w:top w:val="single" w:sz="4" w:space="0" w:color="000000"/>
              <w:bottom w:val="single" w:sz="8" w:space="0" w:color="000000"/>
            </w:tcBorders>
          </w:tcPr>
          <w:p>
            <w:pPr>
              <w:pStyle w:val="TableParagraph"/>
              <w:jc w:val="left"/>
              <w:rPr>
                <w:sz w:val="16"/>
              </w:rPr>
            </w:pPr>
          </w:p>
        </w:tc>
        <w:tc>
          <w:tcPr>
            <w:tcW w:w="2041" w:type="dxa"/>
            <w:tcBorders>
              <w:top w:val="single" w:sz="4" w:space="0" w:color="000000"/>
              <w:bottom w:val="single" w:sz="8" w:space="0" w:color="000000"/>
            </w:tcBorders>
          </w:tcPr>
          <w:p>
            <w:pPr>
              <w:pStyle w:val="TableParagraph"/>
              <w:spacing w:line="210" w:lineRule="exact"/>
              <w:ind w:left="48" w:right="53"/>
              <w:rPr>
                <w:i/>
                <w:sz w:val="20"/>
              </w:rPr>
            </w:pPr>
            <w:r>
              <w:rPr>
                <w:i/>
                <w:spacing w:val="-2"/>
                <w:sz w:val="20"/>
              </w:rPr>
              <w:t>7.621,35</w:t>
            </w:r>
          </w:p>
        </w:tc>
        <w:tc>
          <w:tcPr>
            <w:tcW w:w="1135" w:type="dxa"/>
            <w:tcBorders>
              <w:top w:val="single" w:sz="4" w:space="0" w:color="000000"/>
              <w:bottom w:val="single" w:sz="8" w:space="0" w:color="000000"/>
            </w:tcBorders>
          </w:tcPr>
          <w:p>
            <w:pPr>
              <w:pStyle w:val="TableParagraph"/>
              <w:spacing w:line="210" w:lineRule="exact"/>
              <w:ind w:left="57"/>
              <w:rPr>
                <w:i/>
                <w:sz w:val="20"/>
              </w:rPr>
            </w:pPr>
            <w:r>
              <w:rPr>
                <w:i/>
                <w:spacing w:val="-2"/>
                <w:sz w:val="20"/>
              </w:rPr>
              <w:t>93,11</w:t>
            </w:r>
          </w:p>
        </w:tc>
        <w:tc>
          <w:tcPr>
            <w:tcW w:w="1997" w:type="dxa"/>
            <w:tcBorders>
              <w:top w:val="single" w:sz="4" w:space="0" w:color="000000"/>
              <w:bottom w:val="single" w:sz="8" w:space="0" w:color="000000"/>
            </w:tcBorders>
          </w:tcPr>
          <w:p>
            <w:pPr>
              <w:pStyle w:val="TableParagraph"/>
              <w:spacing w:line="210" w:lineRule="exact"/>
              <w:ind w:left="61" w:right="6"/>
              <w:rPr>
                <w:i/>
                <w:sz w:val="20"/>
              </w:rPr>
            </w:pPr>
            <w:r>
              <w:rPr>
                <w:i/>
                <w:sz w:val="20"/>
              </w:rPr>
              <w:t>8.184,59</w:t>
            </w:r>
            <w:r>
              <w:rPr>
                <w:i/>
                <w:spacing w:val="-4"/>
                <w:sz w:val="20"/>
              </w:rPr>
              <w:t> </w:t>
            </w:r>
            <w:r>
              <w:rPr>
                <w:i/>
                <w:spacing w:val="-10"/>
                <w:sz w:val="20"/>
              </w:rPr>
              <w:t>a</w:t>
            </w:r>
          </w:p>
        </w:tc>
        <w:tc>
          <w:tcPr>
            <w:tcW w:w="1121" w:type="dxa"/>
            <w:tcBorders>
              <w:top w:val="single" w:sz="4" w:space="0" w:color="000000"/>
              <w:bottom w:val="single" w:sz="8" w:space="0" w:color="000000"/>
            </w:tcBorders>
          </w:tcPr>
          <w:p>
            <w:pPr>
              <w:pStyle w:val="TableParagraph"/>
              <w:spacing w:line="210" w:lineRule="exact"/>
              <w:ind w:left="312"/>
              <w:jc w:val="left"/>
              <w:rPr>
                <w:i/>
                <w:sz w:val="20"/>
              </w:rPr>
            </w:pPr>
            <w:r>
              <w:rPr>
                <w:i/>
                <w:spacing w:val="-4"/>
                <w:sz w:val="20"/>
              </w:rPr>
              <w:t>0,36</w:t>
            </w:r>
          </w:p>
        </w:tc>
      </w:tr>
      <w:tr>
        <w:trPr>
          <w:trHeight w:val="233" w:hRule="atLeast"/>
        </w:trPr>
        <w:tc>
          <w:tcPr>
            <w:tcW w:w="1311" w:type="dxa"/>
            <w:tcBorders>
              <w:top w:val="single" w:sz="8" w:space="0" w:color="000000"/>
            </w:tcBorders>
          </w:tcPr>
          <w:p>
            <w:pPr>
              <w:pStyle w:val="TableParagraph"/>
              <w:jc w:val="left"/>
              <w:rPr>
                <w:sz w:val="16"/>
              </w:rPr>
            </w:pPr>
          </w:p>
        </w:tc>
        <w:tc>
          <w:tcPr>
            <w:tcW w:w="1507" w:type="dxa"/>
            <w:tcBorders>
              <w:top w:val="single" w:sz="8" w:space="0" w:color="000000"/>
            </w:tcBorders>
          </w:tcPr>
          <w:p>
            <w:pPr>
              <w:pStyle w:val="TableParagraph"/>
              <w:spacing w:line="214" w:lineRule="exact"/>
              <w:ind w:left="34" w:right="2"/>
              <w:rPr>
                <w:sz w:val="20"/>
              </w:rPr>
            </w:pPr>
            <w:r>
              <w:rPr>
                <w:spacing w:val="-2"/>
                <w:sz w:val="20"/>
              </w:rPr>
              <w:t>Caupí</w:t>
            </w:r>
          </w:p>
        </w:tc>
        <w:tc>
          <w:tcPr>
            <w:tcW w:w="2041" w:type="dxa"/>
            <w:tcBorders>
              <w:top w:val="single" w:sz="8" w:space="0" w:color="000000"/>
            </w:tcBorders>
          </w:tcPr>
          <w:p>
            <w:pPr>
              <w:pStyle w:val="TableParagraph"/>
              <w:spacing w:line="214" w:lineRule="exact"/>
              <w:ind w:left="48" w:right="53"/>
              <w:rPr>
                <w:sz w:val="20"/>
              </w:rPr>
            </w:pPr>
            <w:r>
              <w:rPr>
                <w:spacing w:val="-2"/>
                <w:sz w:val="20"/>
              </w:rPr>
              <w:t>7.332,25</w:t>
            </w:r>
          </w:p>
        </w:tc>
        <w:tc>
          <w:tcPr>
            <w:tcW w:w="1135" w:type="dxa"/>
            <w:tcBorders>
              <w:top w:val="single" w:sz="8" w:space="0" w:color="000000"/>
            </w:tcBorders>
          </w:tcPr>
          <w:p>
            <w:pPr>
              <w:pStyle w:val="TableParagraph"/>
              <w:spacing w:line="214" w:lineRule="exact"/>
              <w:ind w:left="57" w:right="53"/>
              <w:rPr>
                <w:sz w:val="20"/>
              </w:rPr>
            </w:pPr>
            <w:r>
              <w:rPr>
                <w:spacing w:val="-2"/>
                <w:sz w:val="20"/>
              </w:rPr>
              <w:t>92,32</w:t>
            </w:r>
          </w:p>
        </w:tc>
        <w:tc>
          <w:tcPr>
            <w:tcW w:w="1997" w:type="dxa"/>
            <w:tcBorders>
              <w:top w:val="single" w:sz="8" w:space="0" w:color="000000"/>
            </w:tcBorders>
          </w:tcPr>
          <w:p>
            <w:pPr>
              <w:pStyle w:val="TableParagraph"/>
              <w:spacing w:line="214" w:lineRule="exact"/>
              <w:ind w:left="61" w:right="1"/>
              <w:rPr>
                <w:sz w:val="20"/>
              </w:rPr>
            </w:pPr>
            <w:r>
              <w:rPr>
                <w:sz w:val="20"/>
              </w:rPr>
              <w:t>7.942,67</w:t>
            </w:r>
            <w:r>
              <w:rPr>
                <w:spacing w:val="-4"/>
                <w:sz w:val="20"/>
              </w:rPr>
              <w:t> </w:t>
            </w:r>
            <w:r>
              <w:rPr>
                <w:spacing w:val="-10"/>
                <w:sz w:val="20"/>
              </w:rPr>
              <w:t>C</w:t>
            </w:r>
          </w:p>
        </w:tc>
        <w:tc>
          <w:tcPr>
            <w:tcW w:w="1121" w:type="dxa"/>
            <w:tcBorders>
              <w:top w:val="single" w:sz="8" w:space="0" w:color="000000"/>
            </w:tcBorders>
          </w:tcPr>
          <w:p>
            <w:pPr>
              <w:pStyle w:val="TableParagraph"/>
              <w:spacing w:line="214" w:lineRule="exact"/>
              <w:ind w:left="336"/>
              <w:jc w:val="left"/>
              <w:rPr>
                <w:sz w:val="20"/>
              </w:rPr>
            </w:pPr>
            <w:r>
              <w:rPr>
                <w:spacing w:val="-4"/>
                <w:sz w:val="20"/>
              </w:rPr>
              <w:t>0,31</w:t>
            </w:r>
          </w:p>
        </w:tc>
      </w:tr>
      <w:tr>
        <w:trPr>
          <w:trHeight w:val="230" w:hRule="atLeast"/>
        </w:trPr>
        <w:tc>
          <w:tcPr>
            <w:tcW w:w="1311" w:type="dxa"/>
          </w:tcPr>
          <w:p>
            <w:pPr>
              <w:pStyle w:val="TableParagraph"/>
              <w:spacing w:line="210" w:lineRule="exact"/>
              <w:ind w:left="2" w:right="93"/>
              <w:rPr>
                <w:sz w:val="20"/>
              </w:rPr>
            </w:pPr>
            <w:r>
              <w:rPr>
                <w:spacing w:val="-5"/>
                <w:sz w:val="20"/>
              </w:rPr>
              <w:t>CM</w:t>
            </w:r>
          </w:p>
        </w:tc>
        <w:tc>
          <w:tcPr>
            <w:tcW w:w="1507" w:type="dxa"/>
          </w:tcPr>
          <w:p>
            <w:pPr>
              <w:pStyle w:val="TableParagraph"/>
              <w:spacing w:line="210" w:lineRule="exact"/>
              <w:ind w:left="34"/>
              <w:rPr>
                <w:sz w:val="20"/>
              </w:rPr>
            </w:pPr>
            <w:r>
              <w:rPr>
                <w:spacing w:val="-2"/>
                <w:sz w:val="20"/>
              </w:rPr>
              <w:t>Guandu</w:t>
            </w:r>
          </w:p>
        </w:tc>
        <w:tc>
          <w:tcPr>
            <w:tcW w:w="2041" w:type="dxa"/>
          </w:tcPr>
          <w:p>
            <w:pPr>
              <w:pStyle w:val="TableParagraph"/>
              <w:spacing w:line="210" w:lineRule="exact"/>
              <w:ind w:left="48" w:right="53"/>
              <w:rPr>
                <w:sz w:val="20"/>
              </w:rPr>
            </w:pPr>
            <w:r>
              <w:rPr>
                <w:spacing w:val="-2"/>
                <w:sz w:val="20"/>
              </w:rPr>
              <w:t>7.839,60</w:t>
            </w:r>
          </w:p>
        </w:tc>
        <w:tc>
          <w:tcPr>
            <w:tcW w:w="1135" w:type="dxa"/>
          </w:tcPr>
          <w:p>
            <w:pPr>
              <w:pStyle w:val="TableParagraph"/>
              <w:spacing w:line="210" w:lineRule="exact"/>
              <w:ind w:left="57" w:right="53"/>
              <w:rPr>
                <w:sz w:val="20"/>
              </w:rPr>
            </w:pPr>
            <w:r>
              <w:rPr>
                <w:spacing w:val="-2"/>
                <w:sz w:val="20"/>
              </w:rPr>
              <w:t>93,23</w:t>
            </w:r>
          </w:p>
        </w:tc>
        <w:tc>
          <w:tcPr>
            <w:tcW w:w="1997" w:type="dxa"/>
          </w:tcPr>
          <w:p>
            <w:pPr>
              <w:pStyle w:val="TableParagraph"/>
              <w:spacing w:line="210" w:lineRule="exact"/>
              <w:ind w:left="61"/>
              <w:rPr>
                <w:sz w:val="20"/>
              </w:rPr>
            </w:pPr>
            <w:r>
              <w:rPr>
                <w:sz w:val="20"/>
              </w:rPr>
              <w:t>8.408,46</w:t>
            </w:r>
            <w:r>
              <w:rPr>
                <w:spacing w:val="-4"/>
                <w:sz w:val="20"/>
              </w:rPr>
              <w:t> </w:t>
            </w:r>
            <w:r>
              <w:rPr>
                <w:spacing w:val="-10"/>
                <w:sz w:val="20"/>
              </w:rPr>
              <w:t>A</w:t>
            </w:r>
          </w:p>
        </w:tc>
        <w:tc>
          <w:tcPr>
            <w:tcW w:w="1121" w:type="dxa"/>
          </w:tcPr>
          <w:p>
            <w:pPr>
              <w:pStyle w:val="TableParagraph"/>
              <w:spacing w:line="210" w:lineRule="exact"/>
              <w:ind w:left="336"/>
              <w:jc w:val="left"/>
              <w:rPr>
                <w:sz w:val="20"/>
              </w:rPr>
            </w:pPr>
            <w:r>
              <w:rPr>
                <w:spacing w:val="-4"/>
                <w:sz w:val="20"/>
              </w:rPr>
              <w:t>0,43</w:t>
            </w:r>
          </w:p>
        </w:tc>
      </w:tr>
      <w:tr>
        <w:trPr>
          <w:trHeight w:val="230" w:hRule="atLeast"/>
        </w:trPr>
        <w:tc>
          <w:tcPr>
            <w:tcW w:w="1311" w:type="dxa"/>
          </w:tcPr>
          <w:p>
            <w:pPr>
              <w:pStyle w:val="TableParagraph"/>
              <w:jc w:val="left"/>
              <w:rPr>
                <w:sz w:val="16"/>
              </w:rPr>
            </w:pPr>
          </w:p>
        </w:tc>
        <w:tc>
          <w:tcPr>
            <w:tcW w:w="1507" w:type="dxa"/>
          </w:tcPr>
          <w:p>
            <w:pPr>
              <w:pStyle w:val="TableParagraph"/>
              <w:spacing w:line="211" w:lineRule="exact"/>
              <w:ind w:left="34" w:right="7"/>
              <w:rPr>
                <w:sz w:val="20"/>
              </w:rPr>
            </w:pPr>
            <w:r>
              <w:rPr>
                <w:spacing w:val="-2"/>
                <w:sz w:val="20"/>
              </w:rPr>
              <w:t>Crotalária</w:t>
            </w:r>
          </w:p>
        </w:tc>
        <w:tc>
          <w:tcPr>
            <w:tcW w:w="2041" w:type="dxa"/>
          </w:tcPr>
          <w:p>
            <w:pPr>
              <w:pStyle w:val="TableParagraph"/>
              <w:spacing w:line="211" w:lineRule="exact"/>
              <w:ind w:left="48" w:right="53"/>
              <w:rPr>
                <w:sz w:val="20"/>
              </w:rPr>
            </w:pPr>
            <w:r>
              <w:rPr>
                <w:spacing w:val="-2"/>
                <w:sz w:val="20"/>
              </w:rPr>
              <w:t>7.258,26</w:t>
            </w:r>
          </w:p>
        </w:tc>
        <w:tc>
          <w:tcPr>
            <w:tcW w:w="1135" w:type="dxa"/>
          </w:tcPr>
          <w:p>
            <w:pPr>
              <w:pStyle w:val="TableParagraph"/>
              <w:spacing w:line="211" w:lineRule="exact"/>
              <w:ind w:left="57" w:right="53"/>
              <w:rPr>
                <w:sz w:val="20"/>
              </w:rPr>
            </w:pPr>
            <w:r>
              <w:rPr>
                <w:spacing w:val="-2"/>
                <w:sz w:val="20"/>
              </w:rPr>
              <w:t>92,64</w:t>
            </w:r>
          </w:p>
        </w:tc>
        <w:tc>
          <w:tcPr>
            <w:tcW w:w="1997" w:type="dxa"/>
          </w:tcPr>
          <w:p>
            <w:pPr>
              <w:pStyle w:val="TableParagraph"/>
              <w:spacing w:line="211" w:lineRule="exact"/>
              <w:ind w:left="61"/>
              <w:rPr>
                <w:sz w:val="20"/>
              </w:rPr>
            </w:pPr>
            <w:r>
              <w:rPr>
                <w:sz w:val="20"/>
              </w:rPr>
              <w:t>7.835,20</w:t>
            </w:r>
            <w:r>
              <w:rPr>
                <w:spacing w:val="-3"/>
                <w:sz w:val="20"/>
              </w:rPr>
              <w:t> </w:t>
            </w:r>
            <w:r>
              <w:rPr>
                <w:spacing w:val="-10"/>
                <w:sz w:val="20"/>
              </w:rPr>
              <w:t>B</w:t>
            </w:r>
          </w:p>
        </w:tc>
        <w:tc>
          <w:tcPr>
            <w:tcW w:w="1121" w:type="dxa"/>
          </w:tcPr>
          <w:p>
            <w:pPr>
              <w:pStyle w:val="TableParagraph"/>
              <w:spacing w:line="211" w:lineRule="exact"/>
              <w:ind w:left="336"/>
              <w:jc w:val="left"/>
              <w:rPr>
                <w:sz w:val="20"/>
              </w:rPr>
            </w:pPr>
            <w:r>
              <w:rPr>
                <w:spacing w:val="-4"/>
                <w:sz w:val="20"/>
              </w:rPr>
              <w:t>0,38</w:t>
            </w:r>
          </w:p>
        </w:tc>
      </w:tr>
      <w:tr>
        <w:trPr>
          <w:trHeight w:val="226" w:hRule="atLeast"/>
        </w:trPr>
        <w:tc>
          <w:tcPr>
            <w:tcW w:w="1311" w:type="dxa"/>
            <w:tcBorders>
              <w:bottom w:val="single" w:sz="4" w:space="0" w:color="000000"/>
            </w:tcBorders>
          </w:tcPr>
          <w:p>
            <w:pPr>
              <w:pStyle w:val="TableParagraph"/>
              <w:jc w:val="left"/>
              <w:rPr>
                <w:sz w:val="16"/>
              </w:rPr>
            </w:pPr>
          </w:p>
        </w:tc>
        <w:tc>
          <w:tcPr>
            <w:tcW w:w="1507" w:type="dxa"/>
            <w:tcBorders>
              <w:bottom w:val="single" w:sz="4" w:space="0" w:color="000000"/>
            </w:tcBorders>
          </w:tcPr>
          <w:p>
            <w:pPr>
              <w:pStyle w:val="TableParagraph"/>
              <w:spacing w:line="207" w:lineRule="exact"/>
              <w:ind w:left="34"/>
              <w:rPr>
                <w:sz w:val="20"/>
              </w:rPr>
            </w:pPr>
            <w:r>
              <w:rPr>
                <w:spacing w:val="-2"/>
                <w:sz w:val="20"/>
              </w:rPr>
              <w:t>Milheto</w:t>
            </w:r>
          </w:p>
        </w:tc>
        <w:tc>
          <w:tcPr>
            <w:tcW w:w="2041" w:type="dxa"/>
            <w:tcBorders>
              <w:bottom w:val="single" w:sz="4" w:space="0" w:color="000000"/>
            </w:tcBorders>
          </w:tcPr>
          <w:p>
            <w:pPr>
              <w:pStyle w:val="TableParagraph"/>
              <w:spacing w:line="207" w:lineRule="exact"/>
              <w:ind w:left="48" w:right="53"/>
              <w:rPr>
                <w:sz w:val="20"/>
              </w:rPr>
            </w:pPr>
            <w:r>
              <w:rPr>
                <w:spacing w:val="-2"/>
                <w:sz w:val="20"/>
              </w:rPr>
              <w:t>7.157,67</w:t>
            </w:r>
          </w:p>
        </w:tc>
        <w:tc>
          <w:tcPr>
            <w:tcW w:w="1135" w:type="dxa"/>
            <w:tcBorders>
              <w:bottom w:val="single" w:sz="4" w:space="0" w:color="000000"/>
            </w:tcBorders>
          </w:tcPr>
          <w:p>
            <w:pPr>
              <w:pStyle w:val="TableParagraph"/>
              <w:spacing w:line="207" w:lineRule="exact"/>
              <w:ind w:left="57" w:right="53"/>
              <w:rPr>
                <w:sz w:val="20"/>
              </w:rPr>
            </w:pPr>
            <w:r>
              <w:rPr>
                <w:spacing w:val="-2"/>
                <w:sz w:val="20"/>
              </w:rPr>
              <w:t>92,40</w:t>
            </w:r>
          </w:p>
        </w:tc>
        <w:tc>
          <w:tcPr>
            <w:tcW w:w="1997" w:type="dxa"/>
            <w:tcBorders>
              <w:bottom w:val="single" w:sz="4" w:space="0" w:color="000000"/>
            </w:tcBorders>
          </w:tcPr>
          <w:p>
            <w:pPr>
              <w:pStyle w:val="TableParagraph"/>
              <w:spacing w:line="207" w:lineRule="exact"/>
              <w:ind w:left="61" w:right="1"/>
              <w:rPr>
                <w:sz w:val="20"/>
              </w:rPr>
            </w:pPr>
            <w:r>
              <w:rPr>
                <w:sz w:val="20"/>
              </w:rPr>
              <w:t>7.746,15</w:t>
            </w:r>
            <w:r>
              <w:rPr>
                <w:spacing w:val="-4"/>
                <w:sz w:val="20"/>
              </w:rPr>
              <w:t> </w:t>
            </w:r>
            <w:r>
              <w:rPr>
                <w:spacing w:val="-10"/>
                <w:sz w:val="20"/>
              </w:rPr>
              <w:t>B</w:t>
            </w:r>
          </w:p>
        </w:tc>
        <w:tc>
          <w:tcPr>
            <w:tcW w:w="1121" w:type="dxa"/>
            <w:tcBorders>
              <w:bottom w:val="single" w:sz="4" w:space="0" w:color="000000"/>
            </w:tcBorders>
          </w:tcPr>
          <w:p>
            <w:pPr>
              <w:pStyle w:val="TableParagraph"/>
              <w:spacing w:line="207" w:lineRule="exact"/>
              <w:ind w:left="336"/>
              <w:jc w:val="left"/>
              <w:rPr>
                <w:sz w:val="20"/>
              </w:rPr>
            </w:pPr>
            <w:r>
              <w:rPr>
                <w:spacing w:val="-4"/>
                <w:sz w:val="20"/>
              </w:rPr>
              <w:t>0,35</w:t>
            </w:r>
          </w:p>
        </w:tc>
      </w:tr>
      <w:tr>
        <w:trPr>
          <w:trHeight w:val="229" w:hRule="atLeast"/>
        </w:trPr>
        <w:tc>
          <w:tcPr>
            <w:tcW w:w="1311" w:type="dxa"/>
            <w:tcBorders>
              <w:top w:val="single" w:sz="4" w:space="0" w:color="000000"/>
              <w:bottom w:val="single" w:sz="8" w:space="0" w:color="000000"/>
            </w:tcBorders>
          </w:tcPr>
          <w:p>
            <w:pPr>
              <w:pStyle w:val="TableParagraph"/>
              <w:spacing w:line="210" w:lineRule="exact"/>
              <w:ind w:left="9" w:right="93"/>
              <w:rPr>
                <w:i/>
                <w:sz w:val="20"/>
              </w:rPr>
            </w:pPr>
            <w:r>
              <w:rPr>
                <w:i/>
                <w:spacing w:val="-2"/>
                <w:sz w:val="20"/>
              </w:rPr>
              <w:t>Média</w:t>
            </w:r>
          </w:p>
        </w:tc>
        <w:tc>
          <w:tcPr>
            <w:tcW w:w="1507" w:type="dxa"/>
            <w:tcBorders>
              <w:top w:val="single" w:sz="4" w:space="0" w:color="000000"/>
              <w:bottom w:val="single" w:sz="8" w:space="0" w:color="000000"/>
            </w:tcBorders>
          </w:tcPr>
          <w:p>
            <w:pPr>
              <w:pStyle w:val="TableParagraph"/>
              <w:jc w:val="left"/>
              <w:rPr>
                <w:sz w:val="16"/>
              </w:rPr>
            </w:pPr>
          </w:p>
        </w:tc>
        <w:tc>
          <w:tcPr>
            <w:tcW w:w="2041" w:type="dxa"/>
            <w:tcBorders>
              <w:top w:val="single" w:sz="4" w:space="0" w:color="000000"/>
              <w:bottom w:val="single" w:sz="8" w:space="0" w:color="000000"/>
            </w:tcBorders>
          </w:tcPr>
          <w:p>
            <w:pPr>
              <w:pStyle w:val="TableParagraph"/>
              <w:spacing w:line="210" w:lineRule="exact"/>
              <w:ind w:left="98" w:right="53"/>
              <w:rPr>
                <w:i/>
                <w:sz w:val="20"/>
              </w:rPr>
            </w:pPr>
            <w:r>
              <w:rPr>
                <w:i/>
                <w:spacing w:val="-2"/>
                <w:sz w:val="20"/>
              </w:rPr>
              <w:t>7.396,95</w:t>
            </w:r>
          </w:p>
        </w:tc>
        <w:tc>
          <w:tcPr>
            <w:tcW w:w="1135" w:type="dxa"/>
            <w:tcBorders>
              <w:top w:val="single" w:sz="4" w:space="0" w:color="000000"/>
              <w:bottom w:val="single" w:sz="8" w:space="0" w:color="000000"/>
            </w:tcBorders>
          </w:tcPr>
          <w:p>
            <w:pPr>
              <w:pStyle w:val="TableParagraph"/>
              <w:spacing w:line="210" w:lineRule="exact"/>
              <w:ind w:left="57"/>
              <w:rPr>
                <w:i/>
                <w:sz w:val="20"/>
              </w:rPr>
            </w:pPr>
            <w:r>
              <w:rPr>
                <w:i/>
                <w:spacing w:val="-2"/>
                <w:sz w:val="20"/>
              </w:rPr>
              <w:t>92,65</w:t>
            </w:r>
          </w:p>
        </w:tc>
        <w:tc>
          <w:tcPr>
            <w:tcW w:w="1997" w:type="dxa"/>
            <w:tcBorders>
              <w:top w:val="single" w:sz="4" w:space="0" w:color="000000"/>
              <w:bottom w:val="single" w:sz="8" w:space="0" w:color="000000"/>
            </w:tcBorders>
          </w:tcPr>
          <w:p>
            <w:pPr>
              <w:pStyle w:val="TableParagraph"/>
              <w:spacing w:line="210" w:lineRule="exact"/>
              <w:ind w:left="61" w:right="6"/>
              <w:rPr>
                <w:i/>
                <w:sz w:val="20"/>
              </w:rPr>
            </w:pPr>
            <w:r>
              <w:rPr>
                <w:i/>
                <w:sz w:val="20"/>
              </w:rPr>
              <w:t>7.983,12</w:t>
            </w:r>
            <w:r>
              <w:rPr>
                <w:i/>
                <w:spacing w:val="-4"/>
                <w:sz w:val="20"/>
              </w:rPr>
              <w:t> </w:t>
            </w:r>
            <w:r>
              <w:rPr>
                <w:i/>
                <w:spacing w:val="-10"/>
                <w:sz w:val="20"/>
              </w:rPr>
              <w:t>b</w:t>
            </w:r>
          </w:p>
        </w:tc>
        <w:tc>
          <w:tcPr>
            <w:tcW w:w="1121" w:type="dxa"/>
            <w:tcBorders>
              <w:top w:val="single" w:sz="4" w:space="0" w:color="000000"/>
              <w:bottom w:val="single" w:sz="8" w:space="0" w:color="000000"/>
            </w:tcBorders>
          </w:tcPr>
          <w:p>
            <w:pPr>
              <w:pStyle w:val="TableParagraph"/>
              <w:spacing w:line="210" w:lineRule="exact"/>
              <w:ind w:left="364"/>
              <w:jc w:val="left"/>
              <w:rPr>
                <w:i/>
                <w:sz w:val="20"/>
              </w:rPr>
            </w:pPr>
            <w:r>
              <w:rPr>
                <w:i/>
                <w:spacing w:val="-4"/>
                <w:sz w:val="20"/>
              </w:rPr>
              <w:t>0,37</w:t>
            </w:r>
          </w:p>
        </w:tc>
      </w:tr>
      <w:tr>
        <w:trPr>
          <w:trHeight w:val="233" w:hRule="atLeast"/>
        </w:trPr>
        <w:tc>
          <w:tcPr>
            <w:tcW w:w="1311" w:type="dxa"/>
            <w:tcBorders>
              <w:top w:val="single" w:sz="8" w:space="0" w:color="000000"/>
            </w:tcBorders>
          </w:tcPr>
          <w:p>
            <w:pPr>
              <w:pStyle w:val="TableParagraph"/>
              <w:jc w:val="left"/>
              <w:rPr>
                <w:sz w:val="16"/>
              </w:rPr>
            </w:pPr>
          </w:p>
        </w:tc>
        <w:tc>
          <w:tcPr>
            <w:tcW w:w="1507" w:type="dxa"/>
            <w:tcBorders>
              <w:top w:val="single" w:sz="8" w:space="0" w:color="000000"/>
            </w:tcBorders>
          </w:tcPr>
          <w:p>
            <w:pPr>
              <w:pStyle w:val="TableParagraph"/>
              <w:spacing w:line="214" w:lineRule="exact"/>
              <w:ind w:left="34" w:right="2"/>
              <w:rPr>
                <w:sz w:val="20"/>
              </w:rPr>
            </w:pPr>
            <w:r>
              <w:rPr>
                <w:spacing w:val="-2"/>
                <w:sz w:val="20"/>
              </w:rPr>
              <w:t>Caupí</w:t>
            </w:r>
          </w:p>
        </w:tc>
        <w:tc>
          <w:tcPr>
            <w:tcW w:w="2041" w:type="dxa"/>
            <w:tcBorders>
              <w:top w:val="single" w:sz="8" w:space="0" w:color="000000"/>
            </w:tcBorders>
          </w:tcPr>
          <w:p>
            <w:pPr>
              <w:pStyle w:val="TableParagraph"/>
              <w:spacing w:line="214" w:lineRule="exact"/>
              <w:ind w:left="48" w:right="53"/>
              <w:rPr>
                <w:sz w:val="20"/>
              </w:rPr>
            </w:pPr>
            <w:r>
              <w:rPr>
                <w:spacing w:val="-2"/>
                <w:sz w:val="20"/>
              </w:rPr>
              <w:t>6.959,34</w:t>
            </w:r>
          </w:p>
        </w:tc>
        <w:tc>
          <w:tcPr>
            <w:tcW w:w="1135" w:type="dxa"/>
            <w:tcBorders>
              <w:top w:val="single" w:sz="8" w:space="0" w:color="000000"/>
            </w:tcBorders>
          </w:tcPr>
          <w:p>
            <w:pPr>
              <w:pStyle w:val="TableParagraph"/>
              <w:spacing w:line="214" w:lineRule="exact"/>
              <w:ind w:left="57" w:right="53"/>
              <w:rPr>
                <w:sz w:val="20"/>
              </w:rPr>
            </w:pPr>
            <w:r>
              <w:rPr>
                <w:spacing w:val="-2"/>
                <w:sz w:val="20"/>
              </w:rPr>
              <w:t>91,61</w:t>
            </w:r>
          </w:p>
        </w:tc>
        <w:tc>
          <w:tcPr>
            <w:tcW w:w="1997" w:type="dxa"/>
            <w:tcBorders>
              <w:top w:val="single" w:sz="8" w:space="0" w:color="000000"/>
            </w:tcBorders>
          </w:tcPr>
          <w:p>
            <w:pPr>
              <w:pStyle w:val="TableParagraph"/>
              <w:spacing w:line="214" w:lineRule="exact"/>
              <w:ind w:left="61" w:right="1"/>
              <w:rPr>
                <w:sz w:val="20"/>
              </w:rPr>
            </w:pPr>
            <w:r>
              <w:rPr>
                <w:sz w:val="20"/>
              </w:rPr>
              <w:t>7.597,08</w:t>
            </w:r>
            <w:r>
              <w:rPr>
                <w:spacing w:val="-4"/>
                <w:sz w:val="20"/>
              </w:rPr>
              <w:t> </w:t>
            </w:r>
            <w:r>
              <w:rPr>
                <w:spacing w:val="-10"/>
                <w:sz w:val="20"/>
              </w:rPr>
              <w:t>B</w:t>
            </w:r>
          </w:p>
        </w:tc>
        <w:tc>
          <w:tcPr>
            <w:tcW w:w="1121" w:type="dxa"/>
            <w:tcBorders>
              <w:top w:val="single" w:sz="8" w:space="0" w:color="000000"/>
            </w:tcBorders>
          </w:tcPr>
          <w:p>
            <w:pPr>
              <w:pStyle w:val="TableParagraph"/>
              <w:spacing w:line="214" w:lineRule="exact"/>
              <w:ind w:left="336"/>
              <w:jc w:val="left"/>
              <w:rPr>
                <w:sz w:val="20"/>
              </w:rPr>
            </w:pPr>
            <w:r>
              <w:rPr>
                <w:spacing w:val="-4"/>
                <w:sz w:val="20"/>
              </w:rPr>
              <w:t>0,25</w:t>
            </w:r>
          </w:p>
        </w:tc>
      </w:tr>
      <w:tr>
        <w:trPr>
          <w:trHeight w:val="228" w:hRule="atLeast"/>
        </w:trPr>
        <w:tc>
          <w:tcPr>
            <w:tcW w:w="1311" w:type="dxa"/>
          </w:tcPr>
          <w:p>
            <w:pPr>
              <w:pStyle w:val="TableParagraph"/>
              <w:spacing w:line="208" w:lineRule="exact"/>
              <w:ind w:right="93"/>
              <w:rPr>
                <w:sz w:val="20"/>
              </w:rPr>
            </w:pPr>
            <w:r>
              <w:rPr>
                <w:spacing w:val="-5"/>
                <w:sz w:val="20"/>
              </w:rPr>
              <w:t>PD</w:t>
            </w:r>
          </w:p>
        </w:tc>
        <w:tc>
          <w:tcPr>
            <w:tcW w:w="1507" w:type="dxa"/>
          </w:tcPr>
          <w:p>
            <w:pPr>
              <w:pStyle w:val="TableParagraph"/>
              <w:spacing w:line="208" w:lineRule="exact"/>
              <w:ind w:left="34"/>
              <w:rPr>
                <w:sz w:val="20"/>
              </w:rPr>
            </w:pPr>
            <w:r>
              <w:rPr>
                <w:spacing w:val="-2"/>
                <w:sz w:val="20"/>
              </w:rPr>
              <w:t>Guandu</w:t>
            </w:r>
          </w:p>
        </w:tc>
        <w:tc>
          <w:tcPr>
            <w:tcW w:w="2041" w:type="dxa"/>
          </w:tcPr>
          <w:p>
            <w:pPr>
              <w:pStyle w:val="TableParagraph"/>
              <w:spacing w:line="208" w:lineRule="exact"/>
              <w:ind w:left="48" w:right="53"/>
              <w:rPr>
                <w:sz w:val="20"/>
              </w:rPr>
            </w:pPr>
            <w:r>
              <w:rPr>
                <w:spacing w:val="-2"/>
                <w:sz w:val="20"/>
              </w:rPr>
              <w:t>7.466,69</w:t>
            </w:r>
          </w:p>
        </w:tc>
        <w:tc>
          <w:tcPr>
            <w:tcW w:w="1135" w:type="dxa"/>
          </w:tcPr>
          <w:p>
            <w:pPr>
              <w:pStyle w:val="TableParagraph"/>
              <w:spacing w:line="208" w:lineRule="exact"/>
              <w:ind w:left="57" w:right="53"/>
              <w:rPr>
                <w:sz w:val="20"/>
              </w:rPr>
            </w:pPr>
            <w:r>
              <w:rPr>
                <w:spacing w:val="-2"/>
                <w:sz w:val="20"/>
              </w:rPr>
              <w:t>91,49</w:t>
            </w:r>
          </w:p>
        </w:tc>
        <w:tc>
          <w:tcPr>
            <w:tcW w:w="1997" w:type="dxa"/>
          </w:tcPr>
          <w:p>
            <w:pPr>
              <w:pStyle w:val="TableParagraph"/>
              <w:spacing w:line="208" w:lineRule="exact"/>
              <w:ind w:left="61" w:right="1"/>
              <w:rPr>
                <w:sz w:val="20"/>
              </w:rPr>
            </w:pPr>
            <w:r>
              <w:rPr>
                <w:sz w:val="20"/>
              </w:rPr>
              <w:t>8.161,38</w:t>
            </w:r>
            <w:r>
              <w:rPr>
                <w:spacing w:val="-4"/>
                <w:sz w:val="20"/>
              </w:rPr>
              <w:t> </w:t>
            </w:r>
            <w:r>
              <w:rPr>
                <w:spacing w:val="-5"/>
                <w:sz w:val="20"/>
              </w:rPr>
              <w:t>AB</w:t>
            </w:r>
          </w:p>
        </w:tc>
        <w:tc>
          <w:tcPr>
            <w:tcW w:w="1121" w:type="dxa"/>
          </w:tcPr>
          <w:p>
            <w:pPr>
              <w:pStyle w:val="TableParagraph"/>
              <w:spacing w:line="208" w:lineRule="exact"/>
              <w:ind w:left="336"/>
              <w:jc w:val="left"/>
              <w:rPr>
                <w:sz w:val="20"/>
              </w:rPr>
            </w:pPr>
            <w:r>
              <w:rPr>
                <w:spacing w:val="-4"/>
                <w:sz w:val="20"/>
              </w:rPr>
              <w:t>0,21</w:t>
            </w:r>
          </w:p>
        </w:tc>
      </w:tr>
      <w:tr>
        <w:trPr>
          <w:trHeight w:val="227" w:hRule="atLeast"/>
        </w:trPr>
        <w:tc>
          <w:tcPr>
            <w:tcW w:w="1311" w:type="dxa"/>
          </w:tcPr>
          <w:p>
            <w:pPr>
              <w:pStyle w:val="TableParagraph"/>
              <w:jc w:val="left"/>
              <w:rPr>
                <w:sz w:val="16"/>
              </w:rPr>
            </w:pPr>
          </w:p>
        </w:tc>
        <w:tc>
          <w:tcPr>
            <w:tcW w:w="1507" w:type="dxa"/>
          </w:tcPr>
          <w:p>
            <w:pPr>
              <w:pStyle w:val="TableParagraph"/>
              <w:spacing w:line="208" w:lineRule="exact"/>
              <w:ind w:left="34" w:right="7"/>
              <w:rPr>
                <w:sz w:val="20"/>
              </w:rPr>
            </w:pPr>
            <w:r>
              <w:rPr>
                <w:spacing w:val="-2"/>
                <w:sz w:val="20"/>
              </w:rPr>
              <w:t>Crotalária</w:t>
            </w:r>
          </w:p>
        </w:tc>
        <w:tc>
          <w:tcPr>
            <w:tcW w:w="2041" w:type="dxa"/>
          </w:tcPr>
          <w:p>
            <w:pPr>
              <w:pStyle w:val="TableParagraph"/>
              <w:spacing w:line="208" w:lineRule="exact"/>
              <w:ind w:left="48" w:right="53"/>
              <w:rPr>
                <w:sz w:val="20"/>
              </w:rPr>
            </w:pPr>
            <w:r>
              <w:rPr>
                <w:spacing w:val="-2"/>
                <w:sz w:val="20"/>
              </w:rPr>
              <w:t>6.885,35</w:t>
            </w:r>
          </w:p>
        </w:tc>
        <w:tc>
          <w:tcPr>
            <w:tcW w:w="1135" w:type="dxa"/>
          </w:tcPr>
          <w:p>
            <w:pPr>
              <w:pStyle w:val="TableParagraph"/>
              <w:spacing w:line="208" w:lineRule="exact"/>
              <w:ind w:left="57" w:right="53"/>
              <w:rPr>
                <w:sz w:val="20"/>
              </w:rPr>
            </w:pPr>
            <w:r>
              <w:rPr>
                <w:spacing w:val="-2"/>
                <w:sz w:val="20"/>
              </w:rPr>
              <w:t>91,19</w:t>
            </w:r>
          </w:p>
        </w:tc>
        <w:tc>
          <w:tcPr>
            <w:tcW w:w="1997" w:type="dxa"/>
          </w:tcPr>
          <w:p>
            <w:pPr>
              <w:pStyle w:val="TableParagraph"/>
              <w:spacing w:line="208" w:lineRule="exact"/>
              <w:ind w:left="61" w:right="1"/>
              <w:rPr>
                <w:sz w:val="20"/>
              </w:rPr>
            </w:pPr>
            <w:r>
              <w:rPr>
                <w:sz w:val="20"/>
              </w:rPr>
              <w:t>7.550,41</w:t>
            </w:r>
            <w:r>
              <w:rPr>
                <w:spacing w:val="-4"/>
                <w:sz w:val="20"/>
              </w:rPr>
              <w:t> </w:t>
            </w:r>
            <w:r>
              <w:rPr>
                <w:spacing w:val="-10"/>
                <w:sz w:val="20"/>
              </w:rPr>
              <w:t>B</w:t>
            </w:r>
          </w:p>
        </w:tc>
        <w:tc>
          <w:tcPr>
            <w:tcW w:w="1121" w:type="dxa"/>
          </w:tcPr>
          <w:p>
            <w:pPr>
              <w:pStyle w:val="TableParagraph"/>
              <w:spacing w:line="208" w:lineRule="exact"/>
              <w:ind w:left="336"/>
              <w:jc w:val="left"/>
              <w:rPr>
                <w:sz w:val="20"/>
              </w:rPr>
            </w:pPr>
            <w:r>
              <w:rPr>
                <w:spacing w:val="-4"/>
                <w:sz w:val="20"/>
              </w:rPr>
              <w:t>0,22</w:t>
            </w:r>
          </w:p>
        </w:tc>
      </w:tr>
      <w:tr>
        <w:trPr>
          <w:trHeight w:val="226" w:hRule="atLeast"/>
        </w:trPr>
        <w:tc>
          <w:tcPr>
            <w:tcW w:w="1311" w:type="dxa"/>
            <w:tcBorders>
              <w:bottom w:val="single" w:sz="4" w:space="0" w:color="000000"/>
            </w:tcBorders>
          </w:tcPr>
          <w:p>
            <w:pPr>
              <w:pStyle w:val="TableParagraph"/>
              <w:jc w:val="left"/>
              <w:rPr>
                <w:sz w:val="16"/>
              </w:rPr>
            </w:pPr>
          </w:p>
        </w:tc>
        <w:tc>
          <w:tcPr>
            <w:tcW w:w="1507" w:type="dxa"/>
            <w:tcBorders>
              <w:bottom w:val="single" w:sz="4" w:space="0" w:color="000000"/>
            </w:tcBorders>
          </w:tcPr>
          <w:p>
            <w:pPr>
              <w:pStyle w:val="TableParagraph"/>
              <w:spacing w:line="206" w:lineRule="exact"/>
              <w:ind w:left="34"/>
              <w:rPr>
                <w:sz w:val="20"/>
              </w:rPr>
            </w:pPr>
            <w:r>
              <w:rPr>
                <w:spacing w:val="-2"/>
                <w:sz w:val="20"/>
              </w:rPr>
              <w:t>Milheto</w:t>
            </w:r>
          </w:p>
        </w:tc>
        <w:tc>
          <w:tcPr>
            <w:tcW w:w="2041" w:type="dxa"/>
            <w:tcBorders>
              <w:bottom w:val="single" w:sz="4" w:space="0" w:color="000000"/>
            </w:tcBorders>
          </w:tcPr>
          <w:p>
            <w:pPr>
              <w:pStyle w:val="TableParagraph"/>
              <w:spacing w:line="206" w:lineRule="exact"/>
              <w:ind w:left="48" w:right="53"/>
              <w:rPr>
                <w:sz w:val="20"/>
              </w:rPr>
            </w:pPr>
            <w:r>
              <w:rPr>
                <w:spacing w:val="-2"/>
                <w:sz w:val="20"/>
              </w:rPr>
              <w:t>6.784,76</w:t>
            </w:r>
          </w:p>
        </w:tc>
        <w:tc>
          <w:tcPr>
            <w:tcW w:w="1135" w:type="dxa"/>
            <w:tcBorders>
              <w:bottom w:val="single" w:sz="4" w:space="0" w:color="000000"/>
            </w:tcBorders>
          </w:tcPr>
          <w:p>
            <w:pPr>
              <w:pStyle w:val="TableParagraph"/>
              <w:spacing w:line="206" w:lineRule="exact"/>
              <w:ind w:left="57" w:right="53"/>
              <w:rPr>
                <w:sz w:val="20"/>
              </w:rPr>
            </w:pPr>
            <w:r>
              <w:rPr>
                <w:spacing w:val="-2"/>
                <w:sz w:val="20"/>
              </w:rPr>
              <w:t>91,11</w:t>
            </w:r>
          </w:p>
        </w:tc>
        <w:tc>
          <w:tcPr>
            <w:tcW w:w="1997" w:type="dxa"/>
            <w:tcBorders>
              <w:bottom w:val="single" w:sz="4" w:space="0" w:color="000000"/>
            </w:tcBorders>
          </w:tcPr>
          <w:p>
            <w:pPr>
              <w:pStyle w:val="TableParagraph"/>
              <w:spacing w:line="206" w:lineRule="exact"/>
              <w:ind w:left="61" w:right="1"/>
              <w:rPr>
                <w:sz w:val="20"/>
              </w:rPr>
            </w:pPr>
            <w:r>
              <w:rPr>
                <w:sz w:val="20"/>
              </w:rPr>
              <w:t>7.447,13</w:t>
            </w:r>
            <w:r>
              <w:rPr>
                <w:spacing w:val="-4"/>
                <w:sz w:val="20"/>
              </w:rPr>
              <w:t> </w:t>
            </w:r>
            <w:r>
              <w:rPr>
                <w:spacing w:val="-10"/>
                <w:sz w:val="20"/>
              </w:rPr>
              <w:t>B</w:t>
            </w:r>
          </w:p>
        </w:tc>
        <w:tc>
          <w:tcPr>
            <w:tcW w:w="1121" w:type="dxa"/>
            <w:tcBorders>
              <w:bottom w:val="single" w:sz="4" w:space="0" w:color="000000"/>
            </w:tcBorders>
          </w:tcPr>
          <w:p>
            <w:pPr>
              <w:pStyle w:val="TableParagraph"/>
              <w:spacing w:line="206" w:lineRule="exact"/>
              <w:ind w:left="336"/>
              <w:jc w:val="left"/>
              <w:rPr>
                <w:sz w:val="20"/>
              </w:rPr>
            </w:pPr>
            <w:r>
              <w:rPr>
                <w:spacing w:val="-4"/>
                <w:sz w:val="20"/>
              </w:rPr>
              <w:t>0,22</w:t>
            </w:r>
          </w:p>
        </w:tc>
      </w:tr>
      <w:tr>
        <w:trPr>
          <w:trHeight w:val="229" w:hRule="atLeast"/>
        </w:trPr>
        <w:tc>
          <w:tcPr>
            <w:tcW w:w="1311" w:type="dxa"/>
            <w:tcBorders>
              <w:top w:val="single" w:sz="4" w:space="0" w:color="000000"/>
              <w:bottom w:val="single" w:sz="8" w:space="0" w:color="000000"/>
            </w:tcBorders>
          </w:tcPr>
          <w:p>
            <w:pPr>
              <w:pStyle w:val="TableParagraph"/>
              <w:spacing w:line="210" w:lineRule="exact"/>
              <w:ind w:left="9" w:right="93"/>
              <w:rPr>
                <w:i/>
                <w:sz w:val="20"/>
              </w:rPr>
            </w:pPr>
            <w:r>
              <w:rPr>
                <w:i/>
                <w:spacing w:val="-2"/>
                <w:sz w:val="20"/>
              </w:rPr>
              <w:t>Média</w:t>
            </w:r>
          </w:p>
        </w:tc>
        <w:tc>
          <w:tcPr>
            <w:tcW w:w="1507" w:type="dxa"/>
            <w:tcBorders>
              <w:top w:val="single" w:sz="4" w:space="0" w:color="000000"/>
              <w:bottom w:val="single" w:sz="8" w:space="0" w:color="000000"/>
            </w:tcBorders>
          </w:tcPr>
          <w:p>
            <w:pPr>
              <w:pStyle w:val="TableParagraph"/>
              <w:jc w:val="left"/>
              <w:rPr>
                <w:sz w:val="16"/>
              </w:rPr>
            </w:pPr>
          </w:p>
        </w:tc>
        <w:tc>
          <w:tcPr>
            <w:tcW w:w="2041" w:type="dxa"/>
            <w:tcBorders>
              <w:top w:val="single" w:sz="4" w:space="0" w:color="000000"/>
              <w:bottom w:val="single" w:sz="8" w:space="0" w:color="000000"/>
            </w:tcBorders>
          </w:tcPr>
          <w:p>
            <w:pPr>
              <w:pStyle w:val="TableParagraph"/>
              <w:spacing w:line="210" w:lineRule="exact"/>
              <w:ind w:left="45" w:right="98"/>
              <w:rPr>
                <w:i/>
                <w:sz w:val="20"/>
              </w:rPr>
            </w:pPr>
            <w:r>
              <w:rPr>
                <w:i/>
                <w:spacing w:val="-2"/>
                <w:sz w:val="20"/>
              </w:rPr>
              <w:t>7.024,04</w:t>
            </w:r>
          </w:p>
        </w:tc>
        <w:tc>
          <w:tcPr>
            <w:tcW w:w="1135" w:type="dxa"/>
            <w:tcBorders>
              <w:top w:val="single" w:sz="4" w:space="0" w:color="000000"/>
              <w:bottom w:val="single" w:sz="8" w:space="0" w:color="000000"/>
            </w:tcBorders>
          </w:tcPr>
          <w:p>
            <w:pPr>
              <w:pStyle w:val="TableParagraph"/>
              <w:spacing w:line="210" w:lineRule="exact"/>
              <w:ind w:left="57"/>
              <w:rPr>
                <w:i/>
                <w:sz w:val="20"/>
              </w:rPr>
            </w:pPr>
            <w:r>
              <w:rPr>
                <w:i/>
                <w:spacing w:val="-2"/>
                <w:sz w:val="20"/>
              </w:rPr>
              <w:t>91,35</w:t>
            </w:r>
          </w:p>
        </w:tc>
        <w:tc>
          <w:tcPr>
            <w:tcW w:w="1997" w:type="dxa"/>
            <w:tcBorders>
              <w:top w:val="single" w:sz="4" w:space="0" w:color="000000"/>
              <w:bottom w:val="single" w:sz="8" w:space="0" w:color="000000"/>
            </w:tcBorders>
          </w:tcPr>
          <w:p>
            <w:pPr>
              <w:pStyle w:val="TableParagraph"/>
              <w:spacing w:line="210" w:lineRule="exact"/>
              <w:ind w:left="61" w:right="7"/>
              <w:rPr>
                <w:i/>
                <w:sz w:val="20"/>
              </w:rPr>
            </w:pPr>
            <w:r>
              <w:rPr>
                <w:i/>
                <w:sz w:val="20"/>
              </w:rPr>
              <w:t>7.689,00</w:t>
            </w:r>
            <w:r>
              <w:rPr>
                <w:i/>
                <w:spacing w:val="-4"/>
                <w:sz w:val="20"/>
              </w:rPr>
              <w:t> </w:t>
            </w:r>
            <w:r>
              <w:rPr>
                <w:i/>
                <w:spacing w:val="-10"/>
                <w:sz w:val="20"/>
              </w:rPr>
              <w:t>c</w:t>
            </w:r>
          </w:p>
        </w:tc>
        <w:tc>
          <w:tcPr>
            <w:tcW w:w="1121" w:type="dxa"/>
            <w:tcBorders>
              <w:top w:val="single" w:sz="4" w:space="0" w:color="000000"/>
              <w:bottom w:val="single" w:sz="8" w:space="0" w:color="000000"/>
            </w:tcBorders>
          </w:tcPr>
          <w:p>
            <w:pPr>
              <w:pStyle w:val="TableParagraph"/>
              <w:jc w:val="left"/>
              <w:rPr>
                <w:sz w:val="16"/>
              </w:rPr>
            </w:pPr>
          </w:p>
        </w:tc>
      </w:tr>
    </w:tbl>
    <w:p>
      <w:pPr>
        <w:spacing w:before="9"/>
        <w:ind w:left="140" w:right="0" w:firstLine="0"/>
        <w:jc w:val="both"/>
        <w:rPr>
          <w:sz w:val="20"/>
        </w:rPr>
      </w:pPr>
      <w:r>
        <w:rPr>
          <w:sz w:val="20"/>
        </w:rPr>
        <w:t>CC-Cultivo</w:t>
      </w:r>
      <w:r>
        <w:rPr>
          <w:spacing w:val="-11"/>
          <w:sz w:val="20"/>
        </w:rPr>
        <w:t> </w:t>
      </w:r>
      <w:r>
        <w:rPr>
          <w:sz w:val="20"/>
        </w:rPr>
        <w:t>Convencional;</w:t>
      </w:r>
      <w:r>
        <w:rPr>
          <w:spacing w:val="-10"/>
          <w:sz w:val="20"/>
        </w:rPr>
        <w:t> </w:t>
      </w:r>
      <w:r>
        <w:rPr>
          <w:sz w:val="20"/>
        </w:rPr>
        <w:t>CM-Cultivo</w:t>
      </w:r>
      <w:r>
        <w:rPr>
          <w:spacing w:val="-11"/>
          <w:sz w:val="20"/>
        </w:rPr>
        <w:t> </w:t>
      </w:r>
      <w:r>
        <w:rPr>
          <w:sz w:val="20"/>
        </w:rPr>
        <w:t>Mínimo;</w:t>
      </w:r>
      <w:r>
        <w:rPr>
          <w:spacing w:val="-5"/>
          <w:sz w:val="20"/>
        </w:rPr>
        <w:t> </w:t>
      </w:r>
      <w:r>
        <w:rPr>
          <w:sz w:val="20"/>
        </w:rPr>
        <w:t>PD-Plantio</w:t>
      </w:r>
      <w:r>
        <w:rPr>
          <w:spacing w:val="-12"/>
          <w:sz w:val="20"/>
        </w:rPr>
        <w:t> </w:t>
      </w:r>
      <w:r>
        <w:rPr>
          <w:sz w:val="20"/>
        </w:rPr>
        <w:t>Direto;</w:t>
      </w:r>
      <w:r>
        <w:rPr>
          <w:spacing w:val="-6"/>
          <w:sz w:val="20"/>
        </w:rPr>
        <w:t> </w:t>
      </w:r>
      <w:r>
        <w:rPr>
          <w:sz w:val="20"/>
        </w:rPr>
        <w:t>R$:</w:t>
      </w:r>
      <w:r>
        <w:rPr>
          <w:spacing w:val="-9"/>
          <w:sz w:val="20"/>
        </w:rPr>
        <w:t> </w:t>
      </w:r>
      <w:r>
        <w:rPr>
          <w:spacing w:val="-2"/>
          <w:sz w:val="20"/>
        </w:rPr>
        <w:t>Reais.</w:t>
      </w:r>
    </w:p>
    <w:p>
      <w:pPr>
        <w:spacing w:before="0"/>
        <w:ind w:left="140" w:right="610" w:firstLine="0"/>
        <w:jc w:val="both"/>
        <w:rPr>
          <w:sz w:val="20"/>
        </w:rPr>
      </w:pPr>
      <w:r>
        <w:rPr>
          <w:sz w:val="20"/>
        </w:rPr>
        <w:t>Médias seguidas de</w:t>
      </w:r>
      <w:r>
        <w:rPr>
          <w:spacing w:val="-5"/>
          <w:sz w:val="20"/>
        </w:rPr>
        <w:t> </w:t>
      </w:r>
      <w:r>
        <w:rPr>
          <w:sz w:val="20"/>
        </w:rPr>
        <w:t>mesma</w:t>
      </w:r>
      <w:r>
        <w:rPr>
          <w:spacing w:val="-2"/>
          <w:sz w:val="20"/>
        </w:rPr>
        <w:t> </w:t>
      </w:r>
      <w:r>
        <w:rPr>
          <w:sz w:val="20"/>
        </w:rPr>
        <w:t>letra</w:t>
      </w:r>
      <w:r>
        <w:rPr>
          <w:spacing w:val="-2"/>
          <w:sz w:val="20"/>
        </w:rPr>
        <w:t> </w:t>
      </w:r>
      <w:r>
        <w:rPr>
          <w:sz w:val="20"/>
        </w:rPr>
        <w:t>maiúscula</w:t>
      </w:r>
      <w:r>
        <w:rPr>
          <w:spacing w:val="-2"/>
          <w:sz w:val="20"/>
        </w:rPr>
        <w:t> </w:t>
      </w:r>
      <w:r>
        <w:rPr>
          <w:sz w:val="20"/>
        </w:rPr>
        <w:t>na vertical,</w:t>
      </w:r>
      <w:r>
        <w:rPr>
          <w:spacing w:val="-6"/>
          <w:sz w:val="20"/>
        </w:rPr>
        <w:t> </w:t>
      </w:r>
      <w:r>
        <w:rPr>
          <w:sz w:val="20"/>
        </w:rPr>
        <w:t>não</w:t>
      </w:r>
      <w:r>
        <w:rPr>
          <w:spacing w:val="-8"/>
          <w:sz w:val="20"/>
        </w:rPr>
        <w:t> </w:t>
      </w:r>
      <w:r>
        <w:rPr>
          <w:sz w:val="20"/>
        </w:rPr>
        <w:t>apresentam</w:t>
      </w:r>
      <w:r>
        <w:rPr>
          <w:spacing w:val="-2"/>
          <w:sz w:val="20"/>
        </w:rPr>
        <w:t> </w:t>
      </w:r>
      <w:r>
        <w:rPr>
          <w:sz w:val="20"/>
        </w:rPr>
        <w:t>diferença</w:t>
      </w:r>
      <w:r>
        <w:rPr>
          <w:spacing w:val="-2"/>
          <w:sz w:val="20"/>
        </w:rPr>
        <w:t> </w:t>
      </w:r>
      <w:r>
        <w:rPr>
          <w:sz w:val="20"/>
        </w:rPr>
        <w:t>estatística significativa</w:t>
      </w:r>
      <w:r>
        <w:rPr>
          <w:spacing w:val="-2"/>
          <w:sz w:val="20"/>
        </w:rPr>
        <w:t> </w:t>
      </w:r>
      <w:r>
        <w:rPr>
          <w:sz w:val="20"/>
        </w:rPr>
        <w:t>a 5 % de</w:t>
      </w:r>
      <w:r>
        <w:rPr>
          <w:spacing w:val="-2"/>
          <w:sz w:val="20"/>
        </w:rPr>
        <w:t> </w:t>
      </w:r>
      <w:r>
        <w:rPr>
          <w:sz w:val="20"/>
        </w:rPr>
        <w:t>probabilidade</w:t>
      </w:r>
      <w:r>
        <w:rPr>
          <w:spacing w:val="-2"/>
          <w:sz w:val="20"/>
        </w:rPr>
        <w:t> </w:t>
      </w:r>
      <w:r>
        <w:rPr>
          <w:sz w:val="20"/>
        </w:rPr>
        <w:t>pelo</w:t>
      </w:r>
      <w:r>
        <w:rPr>
          <w:spacing w:val="-4"/>
          <w:sz w:val="20"/>
        </w:rPr>
        <w:t> </w:t>
      </w:r>
      <w:r>
        <w:rPr>
          <w:sz w:val="20"/>
        </w:rPr>
        <w:t>teste</w:t>
      </w:r>
      <w:r>
        <w:rPr>
          <w:spacing w:val="-2"/>
          <w:sz w:val="20"/>
        </w:rPr>
        <w:t> </w:t>
      </w:r>
      <w:r>
        <w:rPr>
          <w:sz w:val="20"/>
        </w:rPr>
        <w:t>de</w:t>
      </w:r>
      <w:r>
        <w:rPr>
          <w:spacing w:val="-7"/>
          <w:sz w:val="20"/>
        </w:rPr>
        <w:t> </w:t>
      </w:r>
      <w:r>
        <w:rPr>
          <w:sz w:val="20"/>
        </w:rPr>
        <w:t>Tukey. Médias</w:t>
      </w:r>
      <w:r>
        <w:rPr>
          <w:spacing w:val="-1"/>
          <w:sz w:val="20"/>
        </w:rPr>
        <w:t> </w:t>
      </w:r>
      <w:r>
        <w:rPr>
          <w:sz w:val="20"/>
        </w:rPr>
        <w:t>seguidas</w:t>
      </w:r>
      <w:r>
        <w:rPr>
          <w:spacing w:val="-1"/>
          <w:sz w:val="20"/>
        </w:rPr>
        <w:t> </w:t>
      </w:r>
      <w:r>
        <w:rPr>
          <w:sz w:val="20"/>
        </w:rPr>
        <w:t>pela</w:t>
      </w:r>
      <w:r>
        <w:rPr>
          <w:spacing w:val="-2"/>
          <w:sz w:val="20"/>
        </w:rPr>
        <w:t> </w:t>
      </w:r>
      <w:r>
        <w:rPr>
          <w:sz w:val="20"/>
        </w:rPr>
        <w:t>mesma</w:t>
      </w:r>
      <w:r>
        <w:rPr>
          <w:spacing w:val="-2"/>
          <w:sz w:val="20"/>
        </w:rPr>
        <w:t> </w:t>
      </w:r>
      <w:r>
        <w:rPr>
          <w:sz w:val="20"/>
        </w:rPr>
        <w:t>letra</w:t>
      </w:r>
      <w:r>
        <w:rPr>
          <w:spacing w:val="-2"/>
          <w:sz w:val="20"/>
        </w:rPr>
        <w:t> </w:t>
      </w:r>
      <w:r>
        <w:rPr>
          <w:sz w:val="20"/>
        </w:rPr>
        <w:t>minúscula</w:t>
      </w:r>
      <w:r>
        <w:rPr>
          <w:spacing w:val="-7"/>
          <w:sz w:val="20"/>
        </w:rPr>
        <w:t> </w:t>
      </w:r>
      <w:r>
        <w:rPr>
          <w:sz w:val="20"/>
        </w:rPr>
        <w:t>na</w:t>
      </w:r>
      <w:r>
        <w:rPr>
          <w:spacing w:val="-2"/>
          <w:sz w:val="20"/>
        </w:rPr>
        <w:t> </w:t>
      </w:r>
      <w:r>
        <w:rPr>
          <w:sz w:val="20"/>
        </w:rPr>
        <w:t>vertical,</w:t>
      </w:r>
      <w:r>
        <w:rPr>
          <w:spacing w:val="-6"/>
          <w:sz w:val="20"/>
        </w:rPr>
        <w:t> </w:t>
      </w:r>
      <w:r>
        <w:rPr>
          <w:sz w:val="20"/>
        </w:rPr>
        <w:t>não</w:t>
      </w:r>
      <w:r>
        <w:rPr>
          <w:spacing w:val="-4"/>
          <w:sz w:val="20"/>
        </w:rPr>
        <w:t> </w:t>
      </w:r>
      <w:r>
        <w:rPr>
          <w:sz w:val="20"/>
        </w:rPr>
        <w:t>apresentam diferença estatística significativa a 5 % de probabilidade pelo teste de Tukey.</w:t>
      </w:r>
    </w:p>
    <w:p>
      <w:pPr>
        <w:spacing w:before="1"/>
        <w:ind w:left="140" w:right="0" w:firstLine="0"/>
        <w:jc w:val="both"/>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spacing w:before="2"/>
        <w:rPr>
          <w:sz w:val="20"/>
        </w:rPr>
      </w:pPr>
    </w:p>
    <w:p>
      <w:pPr>
        <w:pStyle w:val="BodyText"/>
        <w:spacing w:line="360" w:lineRule="auto"/>
        <w:ind w:left="140" w:right="427" w:firstLine="710"/>
        <w:jc w:val="both"/>
      </w:pPr>
      <w:r>
        <w:rPr/>
        <w:t>Considerando</w:t>
      </w:r>
      <w:r>
        <w:rPr>
          <w:spacing w:val="-15"/>
        </w:rPr>
        <w:t> </w:t>
      </w:r>
      <w:r>
        <w:rPr/>
        <w:t>que</w:t>
      </w:r>
      <w:r>
        <w:rPr>
          <w:spacing w:val="-15"/>
        </w:rPr>
        <w:t> </w:t>
      </w:r>
      <w:r>
        <w:rPr/>
        <w:t>o</w:t>
      </w:r>
      <w:r>
        <w:rPr>
          <w:spacing w:val="-15"/>
        </w:rPr>
        <w:t> </w:t>
      </w:r>
      <w:r>
        <w:rPr/>
        <w:t>manejo</w:t>
      </w:r>
      <w:r>
        <w:rPr>
          <w:spacing w:val="-15"/>
        </w:rPr>
        <w:t> </w:t>
      </w:r>
      <w:r>
        <w:rPr/>
        <w:t>PD</w:t>
      </w:r>
      <w:r>
        <w:rPr>
          <w:spacing w:val="-14"/>
        </w:rPr>
        <w:t> </w:t>
      </w:r>
      <w:r>
        <w:rPr/>
        <w:t>apresenta</w:t>
      </w:r>
      <w:r>
        <w:rPr>
          <w:spacing w:val="-15"/>
        </w:rPr>
        <w:t> </w:t>
      </w:r>
      <w:r>
        <w:rPr/>
        <w:t>o</w:t>
      </w:r>
      <w:r>
        <w:rPr>
          <w:spacing w:val="-14"/>
        </w:rPr>
        <w:t> </w:t>
      </w:r>
      <w:r>
        <w:rPr/>
        <w:t>menor</w:t>
      </w:r>
      <w:r>
        <w:rPr>
          <w:spacing w:val="-15"/>
        </w:rPr>
        <w:t> </w:t>
      </w:r>
      <w:r>
        <w:rPr/>
        <w:t>custo</w:t>
      </w:r>
      <w:r>
        <w:rPr>
          <w:spacing w:val="-14"/>
        </w:rPr>
        <w:t> </w:t>
      </w:r>
      <w:r>
        <w:rPr/>
        <w:t>de</w:t>
      </w:r>
      <w:r>
        <w:rPr>
          <w:spacing w:val="-15"/>
        </w:rPr>
        <w:t> </w:t>
      </w:r>
      <w:r>
        <w:rPr/>
        <w:t>produção,</w:t>
      </w:r>
      <w:r>
        <w:rPr>
          <w:spacing w:val="-13"/>
        </w:rPr>
        <w:t> </w:t>
      </w:r>
      <w:r>
        <w:rPr/>
        <w:t>quando</w:t>
      </w:r>
      <w:r>
        <w:rPr>
          <w:spacing w:val="-14"/>
        </w:rPr>
        <w:t> </w:t>
      </w:r>
      <w:r>
        <w:rPr/>
        <w:t>associado a planta antecedente de menor</w:t>
      </w:r>
      <w:r>
        <w:rPr>
          <w:spacing w:val="-2"/>
        </w:rPr>
        <w:t> </w:t>
      </w:r>
      <w:r>
        <w:rPr/>
        <w:t>custo (Milheto:</w:t>
      </w:r>
      <w:r>
        <w:rPr>
          <w:spacing w:val="40"/>
        </w:rPr>
        <w:t> </w:t>
      </w:r>
      <w:r>
        <w:rPr/>
        <w:t>R$5,26/ha) (Tabela 3.2),</w:t>
      </w:r>
      <w:r>
        <w:rPr>
          <w:spacing w:val="-6"/>
        </w:rPr>
        <w:t> </w:t>
      </w:r>
      <w:r>
        <w:rPr/>
        <w:t>resultará em</w:t>
      </w:r>
      <w:r>
        <w:rPr>
          <w:spacing w:val="-8"/>
        </w:rPr>
        <w:t> </w:t>
      </w:r>
      <w:r>
        <w:rPr/>
        <w:t>sistemas de cultivo mais baratos</w:t>
      </w:r>
      <w:r>
        <w:rPr>
          <w:spacing w:val="-5"/>
        </w:rPr>
        <w:t> </w:t>
      </w:r>
      <w:r>
        <w:rPr/>
        <w:t>(menor</w:t>
      </w:r>
      <w:r>
        <w:rPr>
          <w:spacing w:val="-3"/>
        </w:rPr>
        <w:t> </w:t>
      </w:r>
      <w:r>
        <w:rPr/>
        <w:t>COT)</w:t>
      </w:r>
      <w:r>
        <w:rPr>
          <w:spacing w:val="-3"/>
        </w:rPr>
        <w:t> </w:t>
      </w:r>
      <w:r>
        <w:rPr/>
        <w:t>(Tabela 3.4).</w:t>
      </w:r>
      <w:r>
        <w:rPr>
          <w:spacing w:val="-2"/>
        </w:rPr>
        <w:t> </w:t>
      </w:r>
      <w:r>
        <w:rPr/>
        <w:t>Assim</w:t>
      </w:r>
      <w:r>
        <w:rPr>
          <w:spacing w:val="-7"/>
        </w:rPr>
        <w:t> </w:t>
      </w:r>
      <w:r>
        <w:rPr/>
        <w:t>o sistema de cultivo de</w:t>
      </w:r>
      <w:r>
        <w:rPr>
          <w:spacing w:val="-4"/>
        </w:rPr>
        <w:t> </w:t>
      </w:r>
      <w:r>
        <w:rPr/>
        <w:t>menor COT foi</w:t>
      </w:r>
      <w:r>
        <w:rPr>
          <w:spacing w:val="-15"/>
        </w:rPr>
        <w:t> </w:t>
      </w:r>
      <w:r>
        <w:rPr/>
        <w:t>o</w:t>
      </w:r>
      <w:r>
        <w:rPr>
          <w:spacing w:val="-1"/>
        </w:rPr>
        <w:t> </w:t>
      </w:r>
      <w:r>
        <w:rPr/>
        <w:t>Milheto/PD</w:t>
      </w:r>
      <w:r>
        <w:rPr>
          <w:spacing w:val="-6"/>
        </w:rPr>
        <w:t> </w:t>
      </w:r>
      <w:r>
        <w:rPr/>
        <w:t>seguido</w:t>
      </w:r>
      <w:r>
        <w:rPr>
          <w:spacing w:val="-1"/>
        </w:rPr>
        <w:t> </w:t>
      </w:r>
      <w:r>
        <w:rPr/>
        <w:t>da</w:t>
      </w:r>
      <w:r>
        <w:rPr>
          <w:spacing w:val="-7"/>
        </w:rPr>
        <w:t> </w:t>
      </w:r>
      <w:r>
        <w:rPr/>
        <w:t>Crotalária/PD</w:t>
      </w:r>
      <w:r>
        <w:rPr>
          <w:spacing w:val="-6"/>
        </w:rPr>
        <w:t> </w:t>
      </w:r>
      <w:r>
        <w:rPr/>
        <w:t>(Tabela</w:t>
      </w:r>
      <w:r>
        <w:rPr>
          <w:spacing w:val="-2"/>
        </w:rPr>
        <w:t> </w:t>
      </w:r>
      <w:r>
        <w:rPr/>
        <w:t>3.4).</w:t>
      </w:r>
      <w:r>
        <w:rPr>
          <w:spacing w:val="40"/>
        </w:rPr>
        <w:t> </w:t>
      </w:r>
      <w:r>
        <w:rPr/>
        <w:t>Em</w:t>
      </w:r>
      <w:r>
        <w:rPr>
          <w:spacing w:val="-15"/>
        </w:rPr>
        <w:t> </w:t>
      </w:r>
      <w:r>
        <w:rPr/>
        <w:t>contra</w:t>
      </w:r>
      <w:r>
        <w:rPr>
          <w:spacing w:val="-7"/>
        </w:rPr>
        <w:t> </w:t>
      </w:r>
      <w:r>
        <w:rPr/>
        <w:t>partida</w:t>
      </w:r>
      <w:r>
        <w:rPr>
          <w:spacing w:val="-7"/>
        </w:rPr>
        <w:t> </w:t>
      </w:r>
      <w:r>
        <w:rPr/>
        <w:t>o manejo</w:t>
      </w:r>
      <w:r>
        <w:rPr>
          <w:spacing w:val="-1"/>
        </w:rPr>
        <w:t> </w:t>
      </w:r>
      <w:r>
        <w:rPr/>
        <w:t>de</w:t>
      </w:r>
      <w:r>
        <w:rPr>
          <w:spacing w:val="-2"/>
        </w:rPr>
        <w:t> </w:t>
      </w:r>
      <w:r>
        <w:rPr/>
        <w:t>maior custo,</w:t>
      </w:r>
      <w:r>
        <w:rPr>
          <w:spacing w:val="4"/>
        </w:rPr>
        <w:t> </w:t>
      </w:r>
      <w:r>
        <w:rPr/>
        <w:t>associado</w:t>
      </w:r>
      <w:r>
        <w:rPr>
          <w:spacing w:val="8"/>
        </w:rPr>
        <w:t> </w:t>
      </w:r>
      <w:r>
        <w:rPr/>
        <w:t>a</w:t>
      </w:r>
      <w:r>
        <w:rPr>
          <w:spacing w:val="4"/>
        </w:rPr>
        <w:t> </w:t>
      </w:r>
      <w:r>
        <w:rPr/>
        <w:t>planta</w:t>
      </w:r>
      <w:r>
        <w:rPr>
          <w:spacing w:val="3"/>
        </w:rPr>
        <w:t> </w:t>
      </w:r>
      <w:r>
        <w:rPr/>
        <w:t>antecessora</w:t>
      </w:r>
      <w:r>
        <w:rPr>
          <w:spacing w:val="4"/>
        </w:rPr>
        <w:t> </w:t>
      </w:r>
      <w:r>
        <w:rPr/>
        <w:t>de</w:t>
      </w:r>
      <w:r>
        <w:rPr>
          <w:spacing w:val="3"/>
        </w:rPr>
        <w:t> </w:t>
      </w:r>
      <w:r>
        <w:rPr/>
        <w:t>maior</w:t>
      </w:r>
      <w:r>
        <w:rPr>
          <w:spacing w:val="10"/>
        </w:rPr>
        <w:t> </w:t>
      </w:r>
      <w:r>
        <w:rPr/>
        <w:t>valor</w:t>
      </w:r>
      <w:r>
        <w:rPr>
          <w:spacing w:val="1"/>
        </w:rPr>
        <w:t> </w:t>
      </w:r>
      <w:r>
        <w:rPr/>
        <w:t>por</w:t>
      </w:r>
      <w:r>
        <w:rPr>
          <w:spacing w:val="6"/>
        </w:rPr>
        <w:t> </w:t>
      </w:r>
      <w:r>
        <w:rPr/>
        <w:t>hectare,</w:t>
      </w:r>
      <w:r>
        <w:rPr>
          <w:spacing w:val="1"/>
        </w:rPr>
        <w:t> </w:t>
      </w:r>
      <w:r>
        <w:rPr/>
        <w:t>tenderá</w:t>
      </w:r>
      <w:r>
        <w:rPr>
          <w:spacing w:val="4"/>
        </w:rPr>
        <w:t> </w:t>
      </w:r>
      <w:r>
        <w:rPr/>
        <w:t>a</w:t>
      </w:r>
      <w:r>
        <w:rPr>
          <w:spacing w:val="3"/>
        </w:rPr>
        <w:t> </w:t>
      </w:r>
      <w:r>
        <w:rPr/>
        <w:t>apresentar</w:t>
      </w:r>
      <w:r>
        <w:rPr>
          <w:spacing w:val="6"/>
        </w:rPr>
        <w:t> </w:t>
      </w:r>
      <w:r>
        <w:rPr>
          <w:spacing w:val="-2"/>
        </w:rPr>
        <w:t>maiores</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18" w:right="414"/>
        <w:jc w:val="right"/>
      </w:pPr>
      <w:r>
        <w:rPr/>
        <w:t>custos (maior COT). Logo o Guandu/CC (R$ 687,18/ha de semente de Guandu) foi o sistema de</w:t>
      </w:r>
      <w:r>
        <w:rPr>
          <w:spacing w:val="40"/>
        </w:rPr>
        <w:t> </w:t>
      </w:r>
      <w:r>
        <w:rPr/>
        <w:t>cultivo</w:t>
      </w:r>
      <w:r>
        <w:rPr>
          <w:spacing w:val="69"/>
        </w:rPr>
        <w:t> </w:t>
      </w:r>
      <w:r>
        <w:rPr/>
        <w:t>mais</w:t>
      </w:r>
      <w:r>
        <w:rPr>
          <w:spacing w:val="40"/>
        </w:rPr>
        <w:t> </w:t>
      </w:r>
      <w:r>
        <w:rPr/>
        <w:t>caro,</w:t>
      </w:r>
      <w:r>
        <w:rPr>
          <w:spacing w:val="40"/>
        </w:rPr>
        <w:t> </w:t>
      </w:r>
      <w:r>
        <w:rPr/>
        <w:t>seguido</w:t>
      </w:r>
      <w:r>
        <w:rPr>
          <w:spacing w:val="65"/>
        </w:rPr>
        <w:t> </w:t>
      </w:r>
      <w:r>
        <w:rPr/>
        <w:t>do</w:t>
      </w:r>
      <w:r>
        <w:rPr>
          <w:spacing w:val="65"/>
        </w:rPr>
        <w:t> </w:t>
      </w:r>
      <w:r>
        <w:rPr/>
        <w:t>Guandu/CM,</w:t>
      </w:r>
      <w:r>
        <w:rPr>
          <w:spacing w:val="40"/>
        </w:rPr>
        <w:t> </w:t>
      </w:r>
      <w:r>
        <w:rPr/>
        <w:t>uma</w:t>
      </w:r>
      <w:r>
        <w:rPr>
          <w:spacing w:val="40"/>
        </w:rPr>
        <w:t> </w:t>
      </w:r>
      <w:r>
        <w:rPr/>
        <w:t>vez</w:t>
      </w:r>
      <w:r>
        <w:rPr>
          <w:spacing w:val="40"/>
        </w:rPr>
        <w:t> </w:t>
      </w:r>
      <w:r>
        <w:rPr/>
        <w:t>que</w:t>
      </w:r>
      <w:r>
        <w:rPr>
          <w:spacing w:val="40"/>
        </w:rPr>
        <w:t> </w:t>
      </w:r>
      <w:r>
        <w:rPr/>
        <w:t>o</w:t>
      </w:r>
      <w:r>
        <w:rPr>
          <w:spacing w:val="65"/>
        </w:rPr>
        <w:t> </w:t>
      </w:r>
      <w:r>
        <w:rPr/>
        <w:t>valor</w:t>
      </w:r>
      <w:r>
        <w:rPr>
          <w:spacing w:val="40"/>
        </w:rPr>
        <w:t> </w:t>
      </w:r>
      <w:r>
        <w:rPr/>
        <w:t>elevado</w:t>
      </w:r>
      <w:r>
        <w:rPr>
          <w:spacing w:val="65"/>
        </w:rPr>
        <w:t> </w:t>
      </w:r>
      <w:r>
        <w:rPr/>
        <w:t>da</w:t>
      </w:r>
      <w:r>
        <w:rPr>
          <w:spacing w:val="40"/>
        </w:rPr>
        <w:t> </w:t>
      </w:r>
      <w:r>
        <w:rPr/>
        <w:t>planta antecessora superou a</w:t>
      </w:r>
      <w:r>
        <w:rPr>
          <w:spacing w:val="-3"/>
        </w:rPr>
        <w:t> </w:t>
      </w:r>
      <w:r>
        <w:rPr/>
        <w:t>diferença do custo de produção entre</w:t>
      </w:r>
      <w:r>
        <w:rPr>
          <w:spacing w:val="-8"/>
        </w:rPr>
        <w:t> </w:t>
      </w:r>
      <w:r>
        <w:rPr/>
        <w:t>os manejos adotados</w:t>
      </w:r>
      <w:r>
        <w:rPr>
          <w:spacing w:val="-4"/>
        </w:rPr>
        <w:t> </w:t>
      </w:r>
      <w:r>
        <w:rPr/>
        <w:t>(Tabela 3.4). Independente do sistema de cultivo analisado, as maiores despesas demandadas para o processo produtivo</w:t>
      </w:r>
      <w:r>
        <w:rPr>
          <w:spacing w:val="31"/>
        </w:rPr>
        <w:t> </w:t>
      </w:r>
      <w:r>
        <w:rPr/>
        <w:t>estão relacionadas com o COE (92,37 %) (Tabela 3.4). Embora onerem</w:t>
      </w:r>
      <w:r>
        <w:rPr>
          <w:spacing w:val="80"/>
        </w:rPr>
        <w:t> </w:t>
      </w:r>
      <w:r>
        <w:rPr/>
        <w:t>pouco, em média 7,63</w:t>
      </w:r>
      <w:r>
        <w:rPr>
          <w:spacing w:val="24"/>
        </w:rPr>
        <w:t> </w:t>
      </w:r>
      <w:r>
        <w:rPr/>
        <w:t>% do</w:t>
      </w:r>
      <w:r>
        <w:rPr>
          <w:spacing w:val="27"/>
        </w:rPr>
        <w:t> </w:t>
      </w:r>
      <w:r>
        <w:rPr/>
        <w:t>COT,</w:t>
      </w:r>
      <w:r>
        <w:rPr>
          <w:spacing w:val="25"/>
        </w:rPr>
        <w:t> </w:t>
      </w:r>
      <w:r>
        <w:rPr/>
        <w:t>as despesas não operacionais com exceção</w:t>
      </w:r>
      <w:r>
        <w:rPr>
          <w:spacing w:val="27"/>
        </w:rPr>
        <w:t> </w:t>
      </w:r>
      <w:r>
        <w:rPr/>
        <w:t>dos encargos financeiros</w:t>
      </w:r>
      <w:r>
        <w:rPr>
          <w:spacing w:val="80"/>
        </w:rPr>
        <w:t> </w:t>
      </w:r>
      <w:r>
        <w:rPr/>
        <w:t>(cujo</w:t>
      </w:r>
      <w:r>
        <w:rPr>
          <w:spacing w:val="80"/>
        </w:rPr>
        <w:t> </w:t>
      </w:r>
      <w:r>
        <w:rPr/>
        <w:t>não</w:t>
      </w:r>
      <w:r>
        <w:rPr>
          <w:spacing w:val="80"/>
        </w:rPr>
        <w:t> </w:t>
      </w:r>
      <w:r>
        <w:rPr/>
        <w:t>pagamento</w:t>
      </w:r>
      <w:r>
        <w:rPr>
          <w:spacing w:val="80"/>
        </w:rPr>
        <w:t> </w:t>
      </w:r>
      <w:r>
        <w:rPr/>
        <w:t>as</w:t>
      </w:r>
      <w:r>
        <w:rPr>
          <w:spacing w:val="80"/>
        </w:rPr>
        <w:t> </w:t>
      </w:r>
      <w:r>
        <w:rPr/>
        <w:t>instituições</w:t>
      </w:r>
      <w:r>
        <w:rPr>
          <w:spacing w:val="80"/>
        </w:rPr>
        <w:t> </w:t>
      </w:r>
      <w:r>
        <w:rPr/>
        <w:t>credoras</w:t>
      </w:r>
      <w:r>
        <w:rPr>
          <w:spacing w:val="80"/>
        </w:rPr>
        <w:t> </w:t>
      </w:r>
      <w:r>
        <w:rPr/>
        <w:t>representa</w:t>
      </w:r>
      <w:r>
        <w:rPr>
          <w:spacing w:val="80"/>
        </w:rPr>
        <w:t> </w:t>
      </w:r>
      <w:r>
        <w:rPr/>
        <w:t>um</w:t>
      </w:r>
      <w:r>
        <w:rPr>
          <w:spacing w:val="80"/>
        </w:rPr>
        <w:t> </w:t>
      </w:r>
      <w:r>
        <w:rPr/>
        <w:t>entrave</w:t>
      </w:r>
      <w:r>
        <w:rPr>
          <w:spacing w:val="80"/>
        </w:rPr>
        <w:t> </w:t>
      </w:r>
      <w:r>
        <w:rPr/>
        <w:t>para financiamentos</w:t>
      </w:r>
      <w:r>
        <w:rPr>
          <w:spacing w:val="38"/>
        </w:rPr>
        <w:t> </w:t>
      </w:r>
      <w:r>
        <w:rPr/>
        <w:t>de</w:t>
      </w:r>
      <w:r>
        <w:rPr>
          <w:spacing w:val="35"/>
        </w:rPr>
        <w:t> </w:t>
      </w:r>
      <w:r>
        <w:rPr/>
        <w:t>futuras</w:t>
      </w:r>
      <w:r>
        <w:rPr>
          <w:spacing w:val="38"/>
        </w:rPr>
        <w:t> </w:t>
      </w:r>
      <w:r>
        <w:rPr/>
        <w:t>safras)</w:t>
      </w:r>
      <w:r>
        <w:rPr>
          <w:spacing w:val="40"/>
        </w:rPr>
        <w:t> </w:t>
      </w:r>
      <w:r>
        <w:rPr/>
        <w:t>na</w:t>
      </w:r>
      <w:r>
        <w:rPr>
          <w:spacing w:val="40"/>
        </w:rPr>
        <w:t> </w:t>
      </w:r>
      <w:r>
        <w:rPr/>
        <w:t>maioria</w:t>
      </w:r>
      <w:r>
        <w:rPr>
          <w:spacing w:val="39"/>
        </w:rPr>
        <w:t> </w:t>
      </w:r>
      <w:r>
        <w:rPr/>
        <w:t>das</w:t>
      </w:r>
      <w:r>
        <w:rPr>
          <w:spacing w:val="40"/>
        </w:rPr>
        <w:t> </w:t>
      </w:r>
      <w:r>
        <w:rPr/>
        <w:t>vezes,</w:t>
      </w:r>
      <w:r>
        <w:rPr>
          <w:spacing w:val="40"/>
        </w:rPr>
        <w:t> </w:t>
      </w:r>
      <w:r>
        <w:rPr/>
        <w:t>não</w:t>
      </w:r>
      <w:r>
        <w:rPr>
          <w:spacing w:val="40"/>
        </w:rPr>
        <w:t> </w:t>
      </w:r>
      <w:r>
        <w:rPr/>
        <w:t>são</w:t>
      </w:r>
      <w:r>
        <w:rPr>
          <w:spacing w:val="40"/>
        </w:rPr>
        <w:t> </w:t>
      </w:r>
      <w:r>
        <w:rPr/>
        <w:t>pagos</w:t>
      </w:r>
      <w:r>
        <w:rPr>
          <w:spacing w:val="34"/>
        </w:rPr>
        <w:t> </w:t>
      </w:r>
      <w:r>
        <w:rPr/>
        <w:t>ou</w:t>
      </w:r>
      <w:r>
        <w:rPr>
          <w:spacing w:val="35"/>
        </w:rPr>
        <w:t> </w:t>
      </w:r>
      <w:r>
        <w:rPr/>
        <w:t>recolhidos</w:t>
      </w:r>
      <w:r>
        <w:rPr>
          <w:spacing w:val="38"/>
        </w:rPr>
        <w:t> </w:t>
      </w:r>
      <w:r>
        <w:rPr/>
        <w:t>pelo produtor</w:t>
      </w:r>
      <w:r>
        <w:rPr>
          <w:spacing w:val="-9"/>
        </w:rPr>
        <w:t> </w:t>
      </w:r>
      <w:r>
        <w:rPr/>
        <w:t>rural.</w:t>
      </w:r>
      <w:r>
        <w:rPr>
          <w:spacing w:val="-2"/>
        </w:rPr>
        <w:t> </w:t>
      </w:r>
      <w:r>
        <w:rPr/>
        <w:t>Resultados</w:t>
      </w:r>
      <w:r>
        <w:rPr>
          <w:spacing w:val="-8"/>
        </w:rPr>
        <w:t> </w:t>
      </w:r>
      <w:r>
        <w:rPr/>
        <w:t>semelhantes</w:t>
      </w:r>
      <w:r>
        <w:rPr>
          <w:spacing w:val="-4"/>
        </w:rPr>
        <w:t> </w:t>
      </w:r>
      <w:r>
        <w:rPr/>
        <w:t>foram</w:t>
      </w:r>
      <w:r>
        <w:rPr>
          <w:spacing w:val="-15"/>
        </w:rPr>
        <w:t> </w:t>
      </w:r>
      <w:r>
        <w:rPr/>
        <w:t>encontrados</w:t>
      </w:r>
      <w:r>
        <w:rPr>
          <w:spacing w:val="-8"/>
        </w:rPr>
        <w:t> </w:t>
      </w:r>
      <w:r>
        <w:rPr/>
        <w:t>por</w:t>
      </w:r>
      <w:r>
        <w:rPr>
          <w:spacing w:val="-5"/>
        </w:rPr>
        <w:t> </w:t>
      </w:r>
      <w:r>
        <w:rPr/>
        <w:t>Furlaneto</w:t>
      </w:r>
      <w:r>
        <w:rPr>
          <w:spacing w:val="-2"/>
        </w:rPr>
        <w:t> </w:t>
      </w:r>
      <w:r>
        <w:rPr/>
        <w:t>e</w:t>
      </w:r>
      <w:r>
        <w:rPr>
          <w:spacing w:val="-12"/>
        </w:rPr>
        <w:t> </w:t>
      </w:r>
      <w:r>
        <w:rPr/>
        <w:t>Esperancine</w:t>
      </w:r>
      <w:r>
        <w:rPr>
          <w:spacing w:val="-8"/>
        </w:rPr>
        <w:t> </w:t>
      </w:r>
      <w:r>
        <w:rPr/>
        <w:t>(2010), ao</w:t>
      </w:r>
      <w:r>
        <w:rPr>
          <w:spacing w:val="32"/>
        </w:rPr>
        <w:t> </w:t>
      </w:r>
      <w:r>
        <w:rPr/>
        <w:t>avaliar</w:t>
      </w:r>
      <w:r>
        <w:rPr>
          <w:spacing w:val="29"/>
        </w:rPr>
        <w:t> </w:t>
      </w:r>
      <w:r>
        <w:rPr/>
        <w:t>a</w:t>
      </w:r>
      <w:r>
        <w:rPr>
          <w:spacing w:val="27"/>
        </w:rPr>
        <w:t> </w:t>
      </w:r>
      <w:r>
        <w:rPr/>
        <w:t>rentabilidade</w:t>
      </w:r>
      <w:r>
        <w:rPr>
          <w:spacing w:val="27"/>
        </w:rPr>
        <w:t> </w:t>
      </w:r>
      <w:r>
        <w:rPr/>
        <w:t>do</w:t>
      </w:r>
      <w:r>
        <w:rPr>
          <w:spacing w:val="37"/>
        </w:rPr>
        <w:t> </w:t>
      </w:r>
      <w:r>
        <w:rPr/>
        <w:t>milho</w:t>
      </w:r>
      <w:r>
        <w:rPr>
          <w:spacing w:val="37"/>
        </w:rPr>
        <w:t> </w:t>
      </w:r>
      <w:r>
        <w:rPr/>
        <w:t>safrinha</w:t>
      </w:r>
      <w:r>
        <w:rPr>
          <w:spacing w:val="27"/>
        </w:rPr>
        <w:t> </w:t>
      </w:r>
      <w:r>
        <w:rPr/>
        <w:t>em</w:t>
      </w:r>
      <w:r>
        <w:rPr>
          <w:spacing w:val="28"/>
        </w:rPr>
        <w:t> </w:t>
      </w:r>
      <w:r>
        <w:rPr/>
        <w:t>sistema</w:t>
      </w:r>
      <w:r>
        <w:rPr>
          <w:spacing w:val="27"/>
        </w:rPr>
        <w:t> </w:t>
      </w:r>
      <w:r>
        <w:rPr/>
        <w:t>PD,</w:t>
      </w:r>
      <w:r>
        <w:rPr>
          <w:spacing w:val="29"/>
        </w:rPr>
        <w:t> </w:t>
      </w:r>
      <w:r>
        <w:rPr/>
        <w:t>com emprego</w:t>
      </w:r>
      <w:r>
        <w:rPr>
          <w:spacing w:val="32"/>
        </w:rPr>
        <w:t> </w:t>
      </w:r>
      <w:r>
        <w:rPr/>
        <w:t>de</w:t>
      </w:r>
      <w:r>
        <w:rPr>
          <w:spacing w:val="31"/>
        </w:rPr>
        <w:t> </w:t>
      </w:r>
      <w:r>
        <w:rPr/>
        <w:t>média</w:t>
      </w:r>
      <w:r>
        <w:rPr>
          <w:spacing w:val="27"/>
        </w:rPr>
        <w:t> </w:t>
      </w:r>
      <w:r>
        <w:rPr/>
        <w:t>e</w:t>
      </w:r>
      <w:r>
        <w:rPr>
          <w:spacing w:val="27"/>
        </w:rPr>
        <w:t> </w:t>
      </w:r>
      <w:r>
        <w:rPr/>
        <w:t>alta tecnologia</w:t>
      </w:r>
      <w:r>
        <w:rPr>
          <w:spacing w:val="-15"/>
        </w:rPr>
        <w:t> </w:t>
      </w:r>
      <w:r>
        <w:rPr/>
        <w:t>em</w:t>
      </w:r>
      <w:r>
        <w:rPr>
          <w:spacing w:val="-17"/>
        </w:rPr>
        <w:t> </w:t>
      </w:r>
      <w:r>
        <w:rPr/>
        <w:t>Médio</w:t>
      </w:r>
      <w:r>
        <w:rPr>
          <w:spacing w:val="-11"/>
        </w:rPr>
        <w:t> </w:t>
      </w:r>
      <w:r>
        <w:rPr/>
        <w:t>Paranapanema-SP,</w:t>
      </w:r>
      <w:r>
        <w:rPr>
          <w:spacing w:val="-10"/>
        </w:rPr>
        <w:t> </w:t>
      </w:r>
      <w:r>
        <w:rPr/>
        <w:t>verificaram</w:t>
      </w:r>
      <w:r>
        <w:rPr>
          <w:spacing w:val="-17"/>
        </w:rPr>
        <w:t> </w:t>
      </w:r>
      <w:r>
        <w:rPr/>
        <w:t>que</w:t>
      </w:r>
      <w:r>
        <w:rPr>
          <w:spacing w:val="-12"/>
        </w:rPr>
        <w:t> </w:t>
      </w:r>
      <w:r>
        <w:rPr/>
        <w:t>9,00</w:t>
      </w:r>
      <w:r>
        <w:rPr>
          <w:spacing w:val="-15"/>
        </w:rPr>
        <w:t> </w:t>
      </w:r>
      <w:r>
        <w:rPr/>
        <w:t>%</w:t>
      </w:r>
      <w:r>
        <w:rPr>
          <w:spacing w:val="-14"/>
        </w:rPr>
        <w:t> </w:t>
      </w:r>
      <w:r>
        <w:rPr/>
        <w:t>do</w:t>
      </w:r>
      <w:r>
        <w:rPr>
          <w:spacing w:val="-12"/>
        </w:rPr>
        <w:t> </w:t>
      </w:r>
      <w:r>
        <w:rPr/>
        <w:t>COT,</w:t>
      </w:r>
      <w:r>
        <w:rPr>
          <w:spacing w:val="-13"/>
        </w:rPr>
        <w:t> </w:t>
      </w:r>
      <w:r>
        <w:rPr/>
        <w:t>é</w:t>
      </w:r>
      <w:r>
        <w:rPr>
          <w:spacing w:val="-15"/>
        </w:rPr>
        <w:t> </w:t>
      </w:r>
      <w:r>
        <w:rPr/>
        <w:t>corresponde</w:t>
      </w:r>
      <w:r>
        <w:rPr>
          <w:spacing w:val="-12"/>
        </w:rPr>
        <w:t> </w:t>
      </w:r>
      <w:r>
        <w:rPr/>
        <w:t>a</w:t>
      </w:r>
      <w:r>
        <w:rPr>
          <w:spacing w:val="-12"/>
        </w:rPr>
        <w:t> </w:t>
      </w:r>
      <w:r>
        <w:rPr>
          <w:spacing w:val="-5"/>
        </w:rPr>
        <w:t>CEA</w:t>
      </w:r>
    </w:p>
    <w:p>
      <w:pPr>
        <w:pStyle w:val="BodyText"/>
        <w:spacing w:before="3"/>
        <w:ind w:left="140"/>
        <w:jc w:val="both"/>
      </w:pPr>
      <w:r>
        <w:rPr/>
        <w:t>e</w:t>
      </w:r>
      <w:r>
        <w:rPr>
          <w:spacing w:val="-1"/>
        </w:rPr>
        <w:t> </w:t>
      </w:r>
      <w:r>
        <w:rPr/>
        <w:t>por</w:t>
      </w:r>
      <w:r>
        <w:rPr>
          <w:spacing w:val="-3"/>
        </w:rPr>
        <w:t> </w:t>
      </w:r>
      <w:r>
        <w:rPr/>
        <w:t>Tsunechiro</w:t>
      </w:r>
      <w:r>
        <w:rPr>
          <w:spacing w:val="6"/>
        </w:rPr>
        <w:t> </w:t>
      </w:r>
      <w:r>
        <w:rPr>
          <w:i/>
        </w:rPr>
        <w:t>et al.</w:t>
      </w:r>
      <w:r>
        <w:rPr>
          <w:i/>
          <w:spacing w:val="-2"/>
        </w:rPr>
        <w:t> </w:t>
      </w:r>
      <w:r>
        <w:rPr/>
        <w:t>(2007),</w:t>
      </w:r>
      <w:r>
        <w:rPr>
          <w:spacing w:val="-3"/>
        </w:rPr>
        <w:t> </w:t>
      </w:r>
      <w:r>
        <w:rPr/>
        <w:t>onde</w:t>
      </w:r>
      <w:r>
        <w:rPr>
          <w:spacing w:val="-1"/>
        </w:rPr>
        <w:t> </w:t>
      </w:r>
      <w:r>
        <w:rPr/>
        <w:t>o</w:t>
      </w:r>
      <w:r>
        <w:rPr>
          <w:spacing w:val="1"/>
        </w:rPr>
        <w:t> </w:t>
      </w:r>
      <w:r>
        <w:rPr/>
        <w:t>CEA</w:t>
      </w:r>
      <w:r>
        <w:rPr>
          <w:spacing w:val="-6"/>
        </w:rPr>
        <w:t> </w:t>
      </w:r>
      <w:r>
        <w:rPr/>
        <w:t>representou 11,00</w:t>
      </w:r>
      <w:r>
        <w:rPr>
          <w:spacing w:val="-4"/>
        </w:rPr>
        <w:t> </w:t>
      </w:r>
      <w:r>
        <w:rPr/>
        <w:t>%</w:t>
      </w:r>
      <w:r>
        <w:rPr>
          <w:spacing w:val="1"/>
        </w:rPr>
        <w:t> </w:t>
      </w:r>
      <w:r>
        <w:rPr/>
        <w:t>do</w:t>
      </w:r>
      <w:r>
        <w:rPr>
          <w:spacing w:val="1"/>
        </w:rPr>
        <w:t> </w:t>
      </w:r>
      <w:r>
        <w:rPr>
          <w:spacing w:val="-4"/>
        </w:rPr>
        <w:t>COT.</w:t>
      </w:r>
    </w:p>
    <w:p>
      <w:pPr>
        <w:pStyle w:val="BodyText"/>
        <w:spacing w:line="362" w:lineRule="auto" w:before="137"/>
        <w:ind w:left="140" w:right="419" w:firstLine="710"/>
        <w:jc w:val="both"/>
      </w:pPr>
      <w:r>
        <w:rPr/>
        <w:t>Dos itens que compõe o COT os que contribuem de maneira mais significativa, são operações manuais (24,49 %</w:t>
      </w:r>
      <w:r>
        <w:rPr>
          <w:spacing w:val="40"/>
        </w:rPr>
        <w:t> </w:t>
      </w:r>
      <w:r>
        <w:rPr/>
        <w:t>R$ 1.913,78 PD ; 23,86 %</w:t>
      </w:r>
      <w:r>
        <w:rPr>
          <w:spacing w:val="40"/>
        </w:rPr>
        <w:t> </w:t>
      </w:r>
      <w:r>
        <w:rPr/>
        <w:t>R$ 1.913,78 CM ; 23,40 %</w:t>
      </w:r>
      <w:r>
        <w:rPr>
          <w:spacing w:val="40"/>
        </w:rPr>
        <w:t> </w:t>
      </w:r>
      <w:r>
        <w:rPr/>
        <w:t>R$ 1.913,78</w:t>
      </w:r>
      <w:r>
        <w:rPr>
          <w:spacing w:val="9"/>
        </w:rPr>
        <w:t> </w:t>
      </w:r>
      <w:r>
        <w:rPr/>
        <w:t>CC),</w:t>
      </w:r>
      <w:r>
        <w:rPr>
          <w:spacing w:val="13"/>
        </w:rPr>
        <w:t> </w:t>
      </w:r>
      <w:r>
        <w:rPr/>
        <w:t>calcário</w:t>
      </w:r>
      <w:r>
        <w:rPr>
          <w:spacing w:val="19"/>
        </w:rPr>
        <w:t> </w:t>
      </w:r>
      <w:r>
        <w:rPr/>
        <w:t>e</w:t>
      </w:r>
      <w:r>
        <w:rPr>
          <w:spacing w:val="13"/>
        </w:rPr>
        <w:t> </w:t>
      </w:r>
      <w:r>
        <w:rPr/>
        <w:t>fertilizantes</w:t>
      </w:r>
      <w:r>
        <w:rPr>
          <w:spacing w:val="12"/>
        </w:rPr>
        <w:t> </w:t>
      </w:r>
      <w:r>
        <w:rPr/>
        <w:t>(20,86</w:t>
      </w:r>
      <w:r>
        <w:rPr>
          <w:spacing w:val="9"/>
        </w:rPr>
        <w:t> </w:t>
      </w:r>
      <w:r>
        <w:rPr/>
        <w:t>%</w:t>
      </w:r>
      <w:r>
        <w:rPr>
          <w:spacing w:val="57"/>
          <w:w w:val="150"/>
        </w:rPr>
        <w:t> </w:t>
      </w:r>
      <w:r>
        <w:rPr/>
        <w:t>R$</w:t>
      </w:r>
      <w:r>
        <w:rPr>
          <w:spacing w:val="14"/>
        </w:rPr>
        <w:t> </w:t>
      </w:r>
      <w:r>
        <w:rPr/>
        <w:t>1.602,69</w:t>
      </w:r>
      <w:r>
        <w:rPr>
          <w:spacing w:val="9"/>
        </w:rPr>
        <w:t> </w:t>
      </w:r>
      <w:r>
        <w:rPr/>
        <w:t>PD;</w:t>
      </w:r>
      <w:r>
        <w:rPr>
          <w:spacing w:val="9"/>
        </w:rPr>
        <w:t> </w:t>
      </w:r>
      <w:r>
        <w:rPr/>
        <w:t>21,39</w:t>
      </w:r>
      <w:r>
        <w:rPr>
          <w:spacing w:val="9"/>
        </w:rPr>
        <w:t> </w:t>
      </w:r>
      <w:r>
        <w:rPr/>
        <w:t>%</w:t>
      </w:r>
      <w:r>
        <w:rPr>
          <w:spacing w:val="51"/>
          <w:w w:val="150"/>
        </w:rPr>
        <w:t> </w:t>
      </w:r>
      <w:r>
        <w:rPr/>
        <w:t>R$</w:t>
      </w:r>
      <w:r>
        <w:rPr>
          <w:spacing w:val="14"/>
        </w:rPr>
        <w:t> </w:t>
      </w:r>
      <w:r>
        <w:rPr/>
        <w:t>1.706,62</w:t>
      </w:r>
      <w:r>
        <w:rPr>
          <w:spacing w:val="10"/>
        </w:rPr>
        <w:t> </w:t>
      </w:r>
      <w:r>
        <w:rPr>
          <w:spacing w:val="-5"/>
        </w:rPr>
        <w:t>CM;</w:t>
      </w:r>
    </w:p>
    <w:p>
      <w:pPr>
        <w:pStyle w:val="BodyText"/>
        <w:spacing w:line="269" w:lineRule="exact"/>
        <w:ind w:left="140"/>
        <w:jc w:val="both"/>
      </w:pPr>
      <w:r>
        <w:rPr/>
        <w:t>20,88</w:t>
      </w:r>
      <w:r>
        <w:rPr>
          <w:spacing w:val="-17"/>
        </w:rPr>
        <w:t> </w:t>
      </w:r>
      <w:r>
        <w:rPr/>
        <w:t>%</w:t>
      </w:r>
      <w:r>
        <w:rPr>
          <w:spacing w:val="33"/>
        </w:rPr>
        <w:t> </w:t>
      </w:r>
      <w:r>
        <w:rPr/>
        <w:t>R$</w:t>
      </w:r>
      <w:r>
        <w:rPr>
          <w:spacing w:val="-9"/>
        </w:rPr>
        <w:t> </w:t>
      </w:r>
      <w:r>
        <w:rPr/>
        <w:t>1.706,62</w:t>
      </w:r>
      <w:r>
        <w:rPr>
          <w:spacing w:val="-14"/>
        </w:rPr>
        <w:t> </w:t>
      </w:r>
      <w:r>
        <w:rPr/>
        <w:t>CC)</w:t>
      </w:r>
      <w:r>
        <w:rPr>
          <w:spacing w:val="-16"/>
        </w:rPr>
        <w:t> </w:t>
      </w:r>
      <w:r>
        <w:rPr/>
        <w:t>,</w:t>
      </w:r>
      <w:r>
        <w:rPr>
          <w:spacing w:val="-11"/>
        </w:rPr>
        <w:t> </w:t>
      </w:r>
      <w:r>
        <w:rPr/>
        <w:t>e</w:t>
      </w:r>
      <w:r>
        <w:rPr>
          <w:spacing w:val="-11"/>
        </w:rPr>
        <w:t> </w:t>
      </w:r>
      <w:r>
        <w:rPr/>
        <w:t>energia</w:t>
      </w:r>
      <w:r>
        <w:rPr>
          <w:spacing w:val="-11"/>
        </w:rPr>
        <w:t> </w:t>
      </w:r>
      <w:r>
        <w:rPr/>
        <w:t>elétrica</w:t>
      </w:r>
      <w:r>
        <w:rPr>
          <w:spacing w:val="-10"/>
        </w:rPr>
        <w:t> </w:t>
      </w:r>
      <w:r>
        <w:rPr/>
        <w:t>(17,41</w:t>
      </w:r>
      <w:r>
        <w:rPr>
          <w:spacing w:val="41"/>
        </w:rPr>
        <w:t> </w:t>
      </w:r>
      <w:r>
        <w:rPr/>
        <w:t>%</w:t>
      </w:r>
      <w:r>
        <w:rPr>
          <w:spacing w:val="51"/>
          <w:w w:val="150"/>
        </w:rPr>
        <w:t> </w:t>
      </w:r>
      <w:r>
        <w:rPr/>
        <w:t>R$</w:t>
      </w:r>
      <w:r>
        <w:rPr>
          <w:spacing w:val="-14"/>
        </w:rPr>
        <w:t> </w:t>
      </w:r>
      <w:r>
        <w:rPr/>
        <w:t>1.337,19</w:t>
      </w:r>
      <w:r>
        <w:rPr>
          <w:spacing w:val="-14"/>
        </w:rPr>
        <w:t> </w:t>
      </w:r>
      <w:r>
        <w:rPr/>
        <w:t>PD;</w:t>
      </w:r>
      <w:r>
        <w:rPr>
          <w:spacing w:val="-13"/>
        </w:rPr>
        <w:t> </w:t>
      </w:r>
      <w:r>
        <w:rPr/>
        <w:t>16,86</w:t>
      </w:r>
      <w:r>
        <w:rPr>
          <w:spacing w:val="-13"/>
        </w:rPr>
        <w:t> </w:t>
      </w:r>
      <w:r>
        <w:rPr/>
        <w:t>%</w:t>
      </w:r>
      <w:r>
        <w:rPr>
          <w:spacing w:val="34"/>
        </w:rPr>
        <w:t> </w:t>
      </w:r>
      <w:r>
        <w:rPr/>
        <w:t>R$</w:t>
      </w:r>
      <w:r>
        <w:rPr>
          <w:spacing w:val="-9"/>
        </w:rPr>
        <w:t> </w:t>
      </w:r>
      <w:r>
        <w:rPr>
          <w:spacing w:val="-2"/>
        </w:rPr>
        <w:t>1.337,19</w:t>
      </w:r>
    </w:p>
    <w:p>
      <w:pPr>
        <w:pStyle w:val="BodyText"/>
        <w:spacing w:before="137"/>
        <w:ind w:left="140"/>
        <w:jc w:val="both"/>
      </w:pPr>
      <w:r>
        <w:rPr/>
        <w:t>CM;</w:t>
      </w:r>
      <w:r>
        <w:rPr>
          <w:spacing w:val="-5"/>
        </w:rPr>
        <w:t> </w:t>
      </w:r>
      <w:r>
        <w:rPr/>
        <w:t>16,35</w:t>
      </w:r>
      <w:r>
        <w:rPr>
          <w:spacing w:val="1"/>
        </w:rPr>
        <w:t> </w:t>
      </w:r>
      <w:r>
        <w:rPr/>
        <w:t>%</w:t>
      </w:r>
      <w:r>
        <w:rPr>
          <w:spacing w:val="58"/>
        </w:rPr>
        <w:t> </w:t>
      </w:r>
      <w:r>
        <w:rPr/>
        <w:t>R$</w:t>
      </w:r>
      <w:r>
        <w:rPr>
          <w:spacing w:val="-1"/>
        </w:rPr>
        <w:t> </w:t>
      </w:r>
      <w:r>
        <w:rPr/>
        <w:t>1.367,16</w:t>
      </w:r>
      <w:r>
        <w:rPr>
          <w:spacing w:val="-4"/>
        </w:rPr>
        <w:t> </w:t>
      </w:r>
      <w:r>
        <w:rPr/>
        <w:t>CC)</w:t>
      </w:r>
      <w:r>
        <w:rPr>
          <w:spacing w:val="1"/>
        </w:rPr>
        <w:t> </w:t>
      </w:r>
      <w:r>
        <w:rPr/>
        <w:t>(Tabela</w:t>
      </w:r>
      <w:r>
        <w:rPr>
          <w:spacing w:val="-1"/>
        </w:rPr>
        <w:t> </w:t>
      </w:r>
      <w:r>
        <w:rPr>
          <w:spacing w:val="-4"/>
        </w:rPr>
        <w:t>3.2).</w:t>
      </w:r>
    </w:p>
    <w:p>
      <w:pPr>
        <w:pStyle w:val="BodyText"/>
        <w:spacing w:line="360" w:lineRule="auto" w:before="141"/>
        <w:ind w:left="140" w:right="421" w:firstLine="710"/>
        <w:jc w:val="both"/>
      </w:pPr>
      <w:r>
        <w:rPr/>
        <w:t>Conforme</w:t>
      </w:r>
      <w:r>
        <w:rPr>
          <w:spacing w:val="-14"/>
        </w:rPr>
        <w:t> </w:t>
      </w:r>
      <w:r>
        <w:rPr/>
        <w:t>destacado</w:t>
      </w:r>
      <w:r>
        <w:rPr>
          <w:spacing w:val="-9"/>
        </w:rPr>
        <w:t> </w:t>
      </w:r>
      <w:r>
        <w:rPr/>
        <w:t>por</w:t>
      </w:r>
      <w:r>
        <w:rPr>
          <w:spacing w:val="-11"/>
        </w:rPr>
        <w:t> </w:t>
      </w:r>
      <w:r>
        <w:rPr/>
        <w:t>Melo</w:t>
      </w:r>
      <w:r>
        <w:rPr>
          <w:spacing w:val="-6"/>
        </w:rPr>
        <w:t> </w:t>
      </w:r>
      <w:r>
        <w:rPr>
          <w:i/>
        </w:rPr>
        <w:t>et</w:t>
      </w:r>
      <w:r>
        <w:rPr>
          <w:i/>
          <w:spacing w:val="-12"/>
        </w:rPr>
        <w:t> </w:t>
      </w:r>
      <w:r>
        <w:rPr>
          <w:i/>
        </w:rPr>
        <w:t>al.</w:t>
      </w:r>
      <w:r>
        <w:rPr>
          <w:i/>
          <w:spacing w:val="-10"/>
        </w:rPr>
        <w:t> </w:t>
      </w:r>
      <w:r>
        <w:rPr/>
        <w:t>(2009),</w:t>
      </w:r>
      <w:r>
        <w:rPr>
          <w:spacing w:val="-15"/>
        </w:rPr>
        <w:t> </w:t>
      </w:r>
      <w:r>
        <w:rPr/>
        <w:t>o</w:t>
      </w:r>
      <w:r>
        <w:rPr>
          <w:spacing w:val="-9"/>
        </w:rPr>
        <w:t> </w:t>
      </w:r>
      <w:r>
        <w:rPr/>
        <w:t>aspecto</w:t>
      </w:r>
      <w:r>
        <w:rPr>
          <w:spacing w:val="-9"/>
        </w:rPr>
        <w:t> </w:t>
      </w:r>
      <w:r>
        <w:rPr/>
        <w:t>de</w:t>
      </w:r>
      <w:r>
        <w:rPr>
          <w:spacing w:val="-14"/>
        </w:rPr>
        <w:t> </w:t>
      </w:r>
      <w:r>
        <w:rPr/>
        <w:t>maior</w:t>
      </w:r>
      <w:r>
        <w:rPr>
          <w:spacing w:val="-11"/>
        </w:rPr>
        <w:t> </w:t>
      </w:r>
      <w:r>
        <w:rPr/>
        <w:t>dispêndio</w:t>
      </w:r>
      <w:r>
        <w:rPr>
          <w:spacing w:val="-4"/>
        </w:rPr>
        <w:t> </w:t>
      </w:r>
      <w:r>
        <w:rPr/>
        <w:t>financeiro</w:t>
      </w:r>
      <w:r>
        <w:rPr>
          <w:spacing w:val="-9"/>
        </w:rPr>
        <w:t> </w:t>
      </w:r>
      <w:r>
        <w:rPr/>
        <w:t>ser com a mão de obra, ressalta a grande importância da cultura, como atividade geradora de emprego no meio rural,</w:t>
      </w:r>
      <w:r>
        <w:rPr>
          <w:spacing w:val="-1"/>
        </w:rPr>
        <w:t> </w:t>
      </w:r>
      <w:r>
        <w:rPr/>
        <w:t>evidenciando a</w:t>
      </w:r>
      <w:r>
        <w:rPr>
          <w:spacing w:val="-3"/>
        </w:rPr>
        <w:t> </w:t>
      </w:r>
      <w:r>
        <w:rPr/>
        <w:t>importância</w:t>
      </w:r>
      <w:r>
        <w:rPr>
          <w:spacing w:val="-3"/>
        </w:rPr>
        <w:t> </w:t>
      </w:r>
      <w:r>
        <w:rPr/>
        <w:t>social</w:t>
      </w:r>
      <w:r>
        <w:rPr>
          <w:spacing w:val="-11"/>
        </w:rPr>
        <w:t> </w:t>
      </w:r>
      <w:r>
        <w:rPr/>
        <w:t>que</w:t>
      </w:r>
      <w:r>
        <w:rPr>
          <w:spacing w:val="-3"/>
        </w:rPr>
        <w:t> </w:t>
      </w:r>
      <w:r>
        <w:rPr/>
        <w:t>o cultivo do MV</w:t>
      </w:r>
      <w:r>
        <w:rPr>
          <w:spacing w:val="-3"/>
        </w:rPr>
        <w:t> </w:t>
      </w:r>
      <w:r>
        <w:rPr/>
        <w:t>possui</w:t>
      </w:r>
      <w:r>
        <w:rPr>
          <w:spacing w:val="-7"/>
        </w:rPr>
        <w:t> </w:t>
      </w:r>
      <w:r>
        <w:rPr/>
        <w:t>no NE. Por sua vez, Gonçalves </w:t>
      </w:r>
      <w:r>
        <w:rPr>
          <w:i/>
        </w:rPr>
        <w:t>et al. </w:t>
      </w:r>
      <w:r>
        <w:rPr/>
        <w:t>(2017) salienta que o fato de a mão de obra ser o item mais representativo</w:t>
      </w:r>
      <w:r>
        <w:rPr>
          <w:spacing w:val="-4"/>
        </w:rPr>
        <w:t> </w:t>
      </w:r>
      <w:r>
        <w:rPr/>
        <w:t>do</w:t>
      </w:r>
      <w:r>
        <w:rPr>
          <w:spacing w:val="-8"/>
        </w:rPr>
        <w:t> </w:t>
      </w:r>
      <w:r>
        <w:rPr/>
        <w:t>custo</w:t>
      </w:r>
      <w:r>
        <w:rPr>
          <w:spacing w:val="-7"/>
        </w:rPr>
        <w:t> </w:t>
      </w:r>
      <w:r>
        <w:rPr/>
        <w:t>de</w:t>
      </w:r>
      <w:r>
        <w:rPr>
          <w:spacing w:val="-9"/>
        </w:rPr>
        <w:t> </w:t>
      </w:r>
      <w:r>
        <w:rPr/>
        <w:t>produção,</w:t>
      </w:r>
      <w:r>
        <w:rPr>
          <w:spacing w:val="-10"/>
        </w:rPr>
        <w:t> </w:t>
      </w:r>
      <w:r>
        <w:rPr/>
        <w:t>indica</w:t>
      </w:r>
      <w:r>
        <w:rPr>
          <w:spacing w:val="-9"/>
        </w:rPr>
        <w:t> </w:t>
      </w:r>
      <w:r>
        <w:rPr/>
        <w:t>a</w:t>
      </w:r>
      <w:r>
        <w:rPr>
          <w:spacing w:val="-4"/>
        </w:rPr>
        <w:t> </w:t>
      </w:r>
      <w:r>
        <w:rPr/>
        <w:t>baixa</w:t>
      </w:r>
      <w:r>
        <w:rPr>
          <w:spacing w:val="-4"/>
        </w:rPr>
        <w:t> </w:t>
      </w:r>
      <w:r>
        <w:rPr/>
        <w:t>necessidade</w:t>
      </w:r>
      <w:r>
        <w:rPr>
          <w:spacing w:val="-9"/>
        </w:rPr>
        <w:t> </w:t>
      </w:r>
      <w:r>
        <w:rPr/>
        <w:t>de</w:t>
      </w:r>
      <w:r>
        <w:rPr>
          <w:spacing w:val="-4"/>
        </w:rPr>
        <w:t> </w:t>
      </w:r>
      <w:r>
        <w:rPr/>
        <w:t>investimento</w:t>
      </w:r>
      <w:r>
        <w:rPr>
          <w:spacing w:val="-3"/>
        </w:rPr>
        <w:t> </w:t>
      </w:r>
      <w:r>
        <w:rPr/>
        <w:t>em</w:t>
      </w:r>
      <w:r>
        <w:rPr>
          <w:spacing w:val="-15"/>
        </w:rPr>
        <w:t> </w:t>
      </w:r>
      <w:r>
        <w:rPr/>
        <w:t>tecnologia para a produção, sendo estes sistemas caracterizados como de baixo custo. Entretanto, vale salientar,</w:t>
      </w:r>
      <w:r>
        <w:rPr>
          <w:spacing w:val="-1"/>
        </w:rPr>
        <w:t> </w:t>
      </w:r>
      <w:r>
        <w:rPr/>
        <w:t>que</w:t>
      </w:r>
      <w:r>
        <w:rPr>
          <w:spacing w:val="-8"/>
        </w:rPr>
        <w:t> </w:t>
      </w:r>
      <w:r>
        <w:rPr/>
        <w:t>foi</w:t>
      </w:r>
      <w:r>
        <w:rPr>
          <w:spacing w:val="-11"/>
        </w:rPr>
        <w:t> </w:t>
      </w:r>
      <w:r>
        <w:rPr/>
        <w:t>considerada</w:t>
      </w:r>
      <w:r>
        <w:rPr>
          <w:spacing w:val="-4"/>
        </w:rPr>
        <w:t> </w:t>
      </w:r>
      <w:r>
        <w:rPr/>
        <w:t>para</w:t>
      </w:r>
      <w:r>
        <w:rPr>
          <w:spacing w:val="-8"/>
        </w:rPr>
        <w:t> </w:t>
      </w:r>
      <w:r>
        <w:rPr/>
        <w:t>o</w:t>
      </w:r>
      <w:r>
        <w:rPr>
          <w:spacing w:val="-3"/>
        </w:rPr>
        <w:t> </w:t>
      </w:r>
      <w:r>
        <w:rPr/>
        <w:t>cálculo da</w:t>
      </w:r>
      <w:r>
        <w:rPr>
          <w:spacing w:val="-4"/>
        </w:rPr>
        <w:t> </w:t>
      </w:r>
      <w:r>
        <w:rPr/>
        <w:t>participação da</w:t>
      </w:r>
      <w:r>
        <w:rPr>
          <w:spacing w:val="-4"/>
        </w:rPr>
        <w:t> </w:t>
      </w:r>
      <w:r>
        <w:rPr/>
        <w:t>mão de</w:t>
      </w:r>
      <w:r>
        <w:rPr>
          <w:spacing w:val="-8"/>
        </w:rPr>
        <w:t> </w:t>
      </w:r>
      <w:r>
        <w:rPr/>
        <w:t>obra</w:t>
      </w:r>
      <w:r>
        <w:rPr>
          <w:spacing w:val="-4"/>
        </w:rPr>
        <w:t> </w:t>
      </w:r>
      <w:r>
        <w:rPr/>
        <w:t>no</w:t>
      </w:r>
      <w:r>
        <w:rPr>
          <w:spacing w:val="-3"/>
        </w:rPr>
        <w:t> </w:t>
      </w:r>
      <w:r>
        <w:rPr/>
        <w:t>COT,</w:t>
      </w:r>
      <w:r>
        <w:rPr>
          <w:spacing w:val="-6"/>
        </w:rPr>
        <w:t> </w:t>
      </w:r>
      <w:r>
        <w:rPr/>
        <w:t>a</w:t>
      </w:r>
      <w:r>
        <w:rPr>
          <w:spacing w:val="-4"/>
        </w:rPr>
        <w:t> </w:t>
      </w:r>
      <w:r>
        <w:rPr/>
        <w:t>mão de obra do agricultor família dono ou locatário da terra, uma vez que se ele trabalhasse como contratado em outro empreendimento rural receberia tal remuneração. Porém percebesse que na prática, os agricultores familiares não contabilizam o gasto com a sua mão de obra como despesa, diante a ausência de um gerenciamento rural na sua propriedade.</w:t>
      </w:r>
    </w:p>
    <w:p>
      <w:pPr>
        <w:pStyle w:val="BodyText"/>
        <w:spacing w:line="360" w:lineRule="auto"/>
        <w:ind w:left="140" w:right="415" w:firstLine="710"/>
        <w:jc w:val="both"/>
      </w:pPr>
      <w:r>
        <w:rPr/>
        <w:t>Silva </w:t>
      </w:r>
      <w:r>
        <w:rPr>
          <w:i/>
        </w:rPr>
        <w:t>et al. </w:t>
      </w:r>
      <w:r>
        <w:rPr/>
        <w:t>(2004) avaliando os custos da cultura do mamão formosa em Santa Fé do Sul</w:t>
      </w:r>
      <w:r>
        <w:rPr>
          <w:spacing w:val="-13"/>
        </w:rPr>
        <w:t> </w:t>
      </w:r>
      <w:r>
        <w:rPr/>
        <w:t>-</w:t>
      </w:r>
      <w:r>
        <w:rPr>
          <w:spacing w:val="-3"/>
        </w:rPr>
        <w:t> </w:t>
      </w:r>
      <w:r>
        <w:rPr/>
        <w:t>SP,</w:t>
      </w:r>
      <w:r>
        <w:rPr>
          <w:spacing w:val="-8"/>
        </w:rPr>
        <w:t> </w:t>
      </w:r>
      <w:r>
        <w:rPr/>
        <w:t>também</w:t>
      </w:r>
      <w:r>
        <w:rPr>
          <w:spacing w:val="-5"/>
        </w:rPr>
        <w:t> </w:t>
      </w:r>
      <w:r>
        <w:rPr/>
        <w:t>identificou</w:t>
      </w:r>
      <w:r>
        <w:rPr>
          <w:spacing w:val="-5"/>
        </w:rPr>
        <w:t> </w:t>
      </w:r>
      <w:r>
        <w:rPr/>
        <w:t>que</w:t>
      </w:r>
      <w:r>
        <w:rPr>
          <w:spacing w:val="-6"/>
        </w:rPr>
        <w:t> </w:t>
      </w:r>
      <w:r>
        <w:rPr/>
        <w:t>a</w:t>
      </w:r>
      <w:r>
        <w:rPr>
          <w:spacing w:val="-1"/>
        </w:rPr>
        <w:t> </w:t>
      </w:r>
      <w:r>
        <w:rPr/>
        <w:t>mão de</w:t>
      </w:r>
      <w:r>
        <w:rPr>
          <w:spacing w:val="-6"/>
        </w:rPr>
        <w:t> </w:t>
      </w:r>
      <w:r>
        <w:rPr/>
        <w:t>obra</w:t>
      </w:r>
      <w:r>
        <w:rPr>
          <w:spacing w:val="-6"/>
        </w:rPr>
        <w:t> </w:t>
      </w:r>
      <w:r>
        <w:rPr/>
        <w:t>foi</w:t>
      </w:r>
      <w:r>
        <w:rPr>
          <w:spacing w:val="-9"/>
        </w:rPr>
        <w:t> </w:t>
      </w:r>
      <w:r>
        <w:rPr/>
        <w:t>o fator</w:t>
      </w:r>
      <w:r>
        <w:rPr>
          <w:spacing w:val="-3"/>
        </w:rPr>
        <w:t> </w:t>
      </w:r>
      <w:r>
        <w:rPr/>
        <w:t>que</w:t>
      </w:r>
      <w:r>
        <w:rPr>
          <w:spacing w:val="-6"/>
        </w:rPr>
        <w:t> </w:t>
      </w:r>
      <w:r>
        <w:rPr/>
        <w:t>mais</w:t>
      </w:r>
      <w:r>
        <w:rPr>
          <w:spacing w:val="-7"/>
        </w:rPr>
        <w:t> </w:t>
      </w:r>
      <w:r>
        <w:rPr/>
        <w:t>onerou</w:t>
      </w:r>
      <w:r>
        <w:rPr>
          <w:spacing w:val="-5"/>
        </w:rPr>
        <w:t> </w:t>
      </w:r>
      <w:r>
        <w:rPr/>
        <w:t>(cerca</w:t>
      </w:r>
      <w:r>
        <w:rPr>
          <w:spacing w:val="-6"/>
        </w:rPr>
        <w:t> </w:t>
      </w:r>
      <w:r>
        <w:rPr/>
        <w:t>de</w:t>
      </w:r>
      <w:r>
        <w:rPr>
          <w:spacing w:val="-6"/>
        </w:rPr>
        <w:t> </w:t>
      </w:r>
      <w:r>
        <w:rPr/>
        <w:t>21,30</w:t>
      </w:r>
      <w:r>
        <w:rPr>
          <w:spacing w:val="-10"/>
        </w:rPr>
        <w:t> </w:t>
      </w:r>
      <w:r>
        <w:rPr/>
        <w:t>%) a</w:t>
      </w:r>
      <w:r>
        <w:rPr>
          <w:spacing w:val="-15"/>
        </w:rPr>
        <w:t> </w:t>
      </w:r>
      <w:r>
        <w:rPr/>
        <w:t>produção,</w:t>
      </w:r>
      <w:r>
        <w:rPr>
          <w:spacing w:val="-15"/>
        </w:rPr>
        <w:t> </w:t>
      </w:r>
      <w:r>
        <w:rPr/>
        <w:t>corroborando</w:t>
      </w:r>
      <w:r>
        <w:rPr>
          <w:spacing w:val="-15"/>
        </w:rPr>
        <w:t> </w:t>
      </w:r>
      <w:r>
        <w:rPr/>
        <w:t>com</w:t>
      </w:r>
      <w:r>
        <w:rPr>
          <w:spacing w:val="-15"/>
        </w:rPr>
        <w:t> </w:t>
      </w:r>
      <w:r>
        <w:rPr/>
        <w:t>os</w:t>
      </w:r>
      <w:r>
        <w:rPr>
          <w:spacing w:val="-15"/>
        </w:rPr>
        <w:t> </w:t>
      </w:r>
      <w:r>
        <w:rPr/>
        <w:t>dados</w:t>
      </w:r>
      <w:r>
        <w:rPr>
          <w:spacing w:val="-15"/>
        </w:rPr>
        <w:t> </w:t>
      </w:r>
      <w:r>
        <w:rPr/>
        <w:t>encontrados.</w:t>
      </w:r>
      <w:r>
        <w:rPr>
          <w:spacing w:val="29"/>
        </w:rPr>
        <w:t> </w:t>
      </w:r>
      <w:r>
        <w:rPr/>
        <w:t>Essa</w:t>
      </w:r>
      <w:r>
        <w:rPr>
          <w:spacing w:val="-13"/>
        </w:rPr>
        <w:t> </w:t>
      </w:r>
      <w:r>
        <w:rPr/>
        <w:t>elevada</w:t>
      </w:r>
      <w:r>
        <w:rPr>
          <w:spacing w:val="-13"/>
        </w:rPr>
        <w:t> </w:t>
      </w:r>
      <w:r>
        <w:rPr/>
        <w:t>participação</w:t>
      </w:r>
      <w:r>
        <w:rPr>
          <w:spacing w:val="-7"/>
        </w:rPr>
        <w:t> </w:t>
      </w:r>
      <w:r>
        <w:rPr/>
        <w:t>da</w:t>
      </w:r>
      <w:r>
        <w:rPr>
          <w:spacing w:val="-15"/>
        </w:rPr>
        <w:t> </w:t>
      </w:r>
      <w:r>
        <w:rPr/>
        <w:t>mão</w:t>
      </w:r>
      <w:r>
        <w:rPr>
          <w:spacing w:val="-7"/>
        </w:rPr>
        <w:t> </w:t>
      </w:r>
      <w:r>
        <w:rPr/>
        <w:t>de</w:t>
      </w:r>
      <w:r>
        <w:rPr>
          <w:spacing w:val="-15"/>
        </w:rPr>
        <w:t> </w:t>
      </w:r>
      <w:r>
        <w:rPr/>
        <w:t>obra no custo de produção do MV é decorrente da quantidade de atividades realizadas durante o ciclo</w:t>
      </w:r>
      <w:r>
        <w:rPr>
          <w:spacing w:val="-3"/>
        </w:rPr>
        <w:t> </w:t>
      </w:r>
      <w:r>
        <w:rPr/>
        <w:t>planta</w:t>
      </w:r>
      <w:r>
        <w:rPr>
          <w:spacing w:val="-8"/>
        </w:rPr>
        <w:t> </w:t>
      </w:r>
      <w:r>
        <w:rPr/>
        <w:t>antecessora/MV</w:t>
      </w:r>
      <w:r>
        <w:rPr>
          <w:spacing w:val="-7"/>
        </w:rPr>
        <w:t> </w:t>
      </w:r>
      <w:r>
        <w:rPr/>
        <w:t>(2</w:t>
      </w:r>
      <w:r>
        <w:rPr>
          <w:spacing w:val="-12"/>
        </w:rPr>
        <w:t> </w:t>
      </w:r>
      <w:r>
        <w:rPr/>
        <w:t>replantios,</w:t>
      </w:r>
      <w:r>
        <w:rPr>
          <w:spacing w:val="-6"/>
        </w:rPr>
        <w:t> </w:t>
      </w:r>
      <w:r>
        <w:rPr/>
        <w:t>2</w:t>
      </w:r>
      <w:r>
        <w:rPr>
          <w:spacing w:val="-12"/>
        </w:rPr>
        <w:t> </w:t>
      </w:r>
      <w:r>
        <w:rPr/>
        <w:t>capinas,</w:t>
      </w:r>
      <w:r>
        <w:rPr>
          <w:spacing w:val="-6"/>
        </w:rPr>
        <w:t> </w:t>
      </w:r>
      <w:r>
        <w:rPr/>
        <w:t>5</w:t>
      </w:r>
      <w:r>
        <w:rPr>
          <w:spacing w:val="-12"/>
        </w:rPr>
        <w:t> </w:t>
      </w:r>
      <w:r>
        <w:rPr/>
        <w:t>adubações</w:t>
      </w:r>
      <w:r>
        <w:rPr>
          <w:spacing w:val="-9"/>
        </w:rPr>
        <w:t> </w:t>
      </w:r>
      <w:r>
        <w:rPr/>
        <w:t>de</w:t>
      </w:r>
      <w:r>
        <w:rPr>
          <w:spacing w:val="-8"/>
        </w:rPr>
        <w:t> </w:t>
      </w:r>
      <w:r>
        <w:rPr/>
        <w:t>cobertura,</w:t>
      </w:r>
      <w:r>
        <w:rPr>
          <w:spacing w:val="-9"/>
        </w:rPr>
        <w:t> </w:t>
      </w:r>
      <w:r>
        <w:rPr/>
        <w:t>2</w:t>
      </w:r>
      <w:r>
        <w:rPr>
          <w:spacing w:val="-12"/>
        </w:rPr>
        <w:t> </w:t>
      </w:r>
      <w:r>
        <w:rPr/>
        <w:t>aplicações</w:t>
      </w:r>
      <w:r>
        <w:rPr>
          <w:spacing w:val="-9"/>
        </w:rPr>
        <w:t> </w:t>
      </w:r>
      <w:r>
        <w:rPr/>
        <w:t>de lagarticidas, 1 aplicação de herbicida pós plantio, 2 cortes de plantas).</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4" w:firstLine="710"/>
        <w:jc w:val="both"/>
      </w:pPr>
      <w:r>
        <w:rPr/>
        <w:t>Toda via, Kaneko </w:t>
      </w:r>
      <w:r>
        <w:rPr>
          <w:i/>
        </w:rPr>
        <w:t>et al. </w:t>
      </w:r>
      <w:r>
        <w:rPr/>
        <w:t>(2010) ao avaliar o efeito do manejo do solo e da adubação nitrogenada</w:t>
      </w:r>
      <w:r>
        <w:rPr>
          <w:spacing w:val="-15"/>
        </w:rPr>
        <w:t> </w:t>
      </w:r>
      <w:r>
        <w:rPr/>
        <w:t>nos</w:t>
      </w:r>
      <w:r>
        <w:rPr>
          <w:spacing w:val="-15"/>
        </w:rPr>
        <w:t> </w:t>
      </w:r>
      <w:r>
        <w:rPr/>
        <w:t>custos</w:t>
      </w:r>
      <w:r>
        <w:rPr>
          <w:spacing w:val="-15"/>
        </w:rPr>
        <w:t> </w:t>
      </w:r>
      <w:r>
        <w:rPr/>
        <w:t>de</w:t>
      </w:r>
      <w:r>
        <w:rPr>
          <w:spacing w:val="-15"/>
        </w:rPr>
        <w:t> </w:t>
      </w:r>
      <w:r>
        <w:rPr/>
        <w:t>produção</w:t>
      </w:r>
      <w:r>
        <w:rPr>
          <w:spacing w:val="-15"/>
        </w:rPr>
        <w:t> </w:t>
      </w:r>
      <w:r>
        <w:rPr/>
        <w:t>e</w:t>
      </w:r>
      <w:r>
        <w:rPr>
          <w:spacing w:val="-15"/>
        </w:rPr>
        <w:t> </w:t>
      </w:r>
      <w:r>
        <w:rPr/>
        <w:t>rentabilidade</w:t>
      </w:r>
      <w:r>
        <w:rPr>
          <w:spacing w:val="-15"/>
        </w:rPr>
        <w:t> </w:t>
      </w:r>
      <w:r>
        <w:rPr/>
        <w:t>da</w:t>
      </w:r>
      <w:r>
        <w:rPr>
          <w:spacing w:val="-15"/>
        </w:rPr>
        <w:t> </w:t>
      </w:r>
      <w:r>
        <w:rPr/>
        <w:t>cultura</w:t>
      </w:r>
      <w:r>
        <w:rPr>
          <w:spacing w:val="-15"/>
        </w:rPr>
        <w:t> </w:t>
      </w:r>
      <w:r>
        <w:rPr/>
        <w:t>do</w:t>
      </w:r>
      <w:r>
        <w:rPr>
          <w:spacing w:val="-15"/>
        </w:rPr>
        <w:t> </w:t>
      </w:r>
      <w:r>
        <w:rPr/>
        <w:t>milho</w:t>
      </w:r>
      <w:r>
        <w:rPr>
          <w:spacing w:val="-15"/>
        </w:rPr>
        <w:t> </w:t>
      </w:r>
      <w:r>
        <w:rPr/>
        <w:t>cultivado</w:t>
      </w:r>
      <w:r>
        <w:rPr>
          <w:spacing w:val="19"/>
        </w:rPr>
        <w:t> </w:t>
      </w:r>
      <w:r>
        <w:rPr/>
        <w:t>sob</w:t>
      </w:r>
      <w:r>
        <w:rPr>
          <w:spacing w:val="-15"/>
        </w:rPr>
        <w:t> </w:t>
      </w:r>
      <w:r>
        <w:rPr/>
        <w:t>3</w:t>
      </w:r>
      <w:r>
        <w:rPr>
          <w:spacing w:val="-15"/>
        </w:rPr>
        <w:t> </w:t>
      </w:r>
      <w:r>
        <w:rPr/>
        <w:t>manejos distintos,</w:t>
      </w:r>
      <w:r>
        <w:rPr>
          <w:spacing w:val="40"/>
        </w:rPr>
        <w:t> </w:t>
      </w:r>
      <w:r>
        <w:rPr/>
        <w:t>em</w:t>
      </w:r>
      <w:r>
        <w:rPr>
          <w:spacing w:val="-15"/>
        </w:rPr>
        <w:t> </w:t>
      </w:r>
      <w:r>
        <w:rPr/>
        <w:t>Selviria</w:t>
      </w:r>
      <w:r>
        <w:rPr>
          <w:spacing w:val="-5"/>
        </w:rPr>
        <w:t> </w:t>
      </w:r>
      <w:r>
        <w:rPr/>
        <w:t>-MS,</w:t>
      </w:r>
      <w:r>
        <w:rPr>
          <w:spacing w:val="-8"/>
        </w:rPr>
        <w:t> </w:t>
      </w:r>
      <w:r>
        <w:rPr/>
        <w:t>verificou</w:t>
      </w:r>
      <w:r>
        <w:rPr>
          <w:spacing w:val="-6"/>
        </w:rPr>
        <w:t> </w:t>
      </w:r>
      <w:r>
        <w:rPr/>
        <w:t>que</w:t>
      </w:r>
      <w:r>
        <w:rPr>
          <w:spacing w:val="-12"/>
        </w:rPr>
        <w:t> </w:t>
      </w:r>
      <w:r>
        <w:rPr/>
        <w:t>as</w:t>
      </w:r>
      <w:r>
        <w:rPr>
          <w:spacing w:val="-8"/>
        </w:rPr>
        <w:t> </w:t>
      </w:r>
      <w:r>
        <w:rPr/>
        <w:t>despesas</w:t>
      </w:r>
      <w:r>
        <w:rPr>
          <w:spacing w:val="-8"/>
        </w:rPr>
        <w:t> </w:t>
      </w:r>
      <w:r>
        <w:rPr/>
        <w:t>com</w:t>
      </w:r>
      <w:r>
        <w:rPr>
          <w:spacing w:val="-10"/>
        </w:rPr>
        <w:t> </w:t>
      </w:r>
      <w:r>
        <w:rPr/>
        <w:t>fertilizantes</w:t>
      </w:r>
      <w:r>
        <w:rPr>
          <w:spacing w:val="-4"/>
        </w:rPr>
        <w:t> </w:t>
      </w:r>
      <w:r>
        <w:rPr/>
        <w:t>foram</w:t>
      </w:r>
      <w:r>
        <w:rPr>
          <w:spacing w:val="-15"/>
        </w:rPr>
        <w:t> </w:t>
      </w:r>
      <w:r>
        <w:rPr/>
        <w:t>as</w:t>
      </w:r>
      <w:r>
        <w:rPr>
          <w:spacing w:val="-4"/>
        </w:rPr>
        <w:t> </w:t>
      </w:r>
      <w:r>
        <w:rPr/>
        <w:t>mais</w:t>
      </w:r>
      <w:r>
        <w:rPr>
          <w:spacing w:val="-8"/>
        </w:rPr>
        <w:t> </w:t>
      </w:r>
      <w:r>
        <w:rPr/>
        <w:t>onerosas, correspondendo a 42 % do COT. Rambo </w:t>
      </w:r>
      <w:r>
        <w:rPr>
          <w:i/>
        </w:rPr>
        <w:t>et al. </w:t>
      </w:r>
      <w:r>
        <w:rPr/>
        <w:t>(2015) ao analisar os custos de produção da banana-maçã em Tangará da Serra – MT, observou que as despesas com fertilizantes/ha atingiram</w:t>
      </w:r>
      <w:r>
        <w:rPr>
          <w:spacing w:val="40"/>
        </w:rPr>
        <w:t> </w:t>
      </w:r>
      <w:r>
        <w:rPr/>
        <w:t>46,69 % do COT, seguido pela mão de obra (36,51 %).</w:t>
      </w:r>
      <w:r>
        <w:rPr>
          <w:spacing w:val="40"/>
        </w:rPr>
        <w:t> </w:t>
      </w:r>
      <w:r>
        <w:rPr/>
        <w:t>Embora o presente estudo não tenha apresentado como maior contribuinte do COT, fertilizantes e calcário (21,00 % em média, ocupando a segunda posição), a sua participação nos custos é significativa, indicando uma alta dependência deles no resultado do processo produtivo alcançado.</w:t>
      </w:r>
    </w:p>
    <w:p>
      <w:pPr>
        <w:pStyle w:val="BodyText"/>
        <w:spacing w:line="360" w:lineRule="auto" w:before="5"/>
        <w:ind w:left="140" w:right="414" w:firstLine="710"/>
        <w:jc w:val="both"/>
      </w:pPr>
      <w:r>
        <w:rPr/>
        <w:t>Embora muitas vezes negligenciada diante da ausência de informação por parte dos produtores quanto a sua importância, forma de coleta das amostras, local para análise e interpretação</w:t>
      </w:r>
      <w:r>
        <w:rPr>
          <w:spacing w:val="-14"/>
        </w:rPr>
        <w:t> </w:t>
      </w:r>
      <w:r>
        <w:rPr/>
        <w:t>dos</w:t>
      </w:r>
      <w:r>
        <w:rPr>
          <w:spacing w:val="-12"/>
        </w:rPr>
        <w:t> </w:t>
      </w:r>
      <w:r>
        <w:rPr/>
        <w:t>resultados,</w:t>
      </w:r>
      <w:r>
        <w:rPr>
          <w:spacing w:val="-12"/>
        </w:rPr>
        <w:t> </w:t>
      </w:r>
      <w:r>
        <w:rPr/>
        <w:t>a</w:t>
      </w:r>
      <w:r>
        <w:rPr>
          <w:spacing w:val="-12"/>
        </w:rPr>
        <w:t> </w:t>
      </w:r>
      <w:r>
        <w:rPr/>
        <w:t>análise</w:t>
      </w:r>
      <w:r>
        <w:rPr>
          <w:spacing w:val="-12"/>
        </w:rPr>
        <w:t> </w:t>
      </w:r>
      <w:r>
        <w:rPr/>
        <w:t>do</w:t>
      </w:r>
      <w:r>
        <w:rPr>
          <w:spacing w:val="-6"/>
        </w:rPr>
        <w:t> </w:t>
      </w:r>
      <w:r>
        <w:rPr/>
        <w:t>solo</w:t>
      </w:r>
      <w:r>
        <w:rPr>
          <w:spacing w:val="-6"/>
        </w:rPr>
        <w:t> </w:t>
      </w:r>
      <w:r>
        <w:rPr/>
        <w:t>representa</w:t>
      </w:r>
      <w:r>
        <w:rPr>
          <w:spacing w:val="-12"/>
        </w:rPr>
        <w:t> </w:t>
      </w:r>
      <w:r>
        <w:rPr/>
        <w:t>um</w:t>
      </w:r>
      <w:r>
        <w:rPr>
          <w:spacing w:val="-15"/>
        </w:rPr>
        <w:t> </w:t>
      </w:r>
      <w:r>
        <w:rPr/>
        <w:t>custo</w:t>
      </w:r>
      <w:r>
        <w:rPr>
          <w:spacing w:val="-11"/>
        </w:rPr>
        <w:t> </w:t>
      </w:r>
      <w:r>
        <w:rPr/>
        <w:t>operacional</w:t>
      </w:r>
      <w:r>
        <w:rPr>
          <w:spacing w:val="-14"/>
        </w:rPr>
        <w:t> </w:t>
      </w:r>
      <w:r>
        <w:rPr/>
        <w:t>de</w:t>
      </w:r>
      <w:r>
        <w:rPr>
          <w:spacing w:val="-12"/>
        </w:rPr>
        <w:t> </w:t>
      </w:r>
      <w:r>
        <w:rPr/>
        <w:t>R$</w:t>
      </w:r>
      <w:r>
        <w:rPr>
          <w:spacing w:val="-11"/>
        </w:rPr>
        <w:t> </w:t>
      </w:r>
      <w:r>
        <w:rPr/>
        <w:t>250,00/ha (3,00</w:t>
      </w:r>
      <w:r>
        <w:rPr>
          <w:spacing w:val="-13"/>
        </w:rPr>
        <w:t> </w:t>
      </w:r>
      <w:r>
        <w:rPr/>
        <w:t>%</w:t>
      </w:r>
      <w:r>
        <w:rPr>
          <w:spacing w:val="-11"/>
        </w:rPr>
        <w:t> </w:t>
      </w:r>
      <w:r>
        <w:rPr/>
        <w:t>do</w:t>
      </w:r>
      <w:r>
        <w:rPr>
          <w:spacing w:val="-4"/>
        </w:rPr>
        <w:t> </w:t>
      </w:r>
      <w:r>
        <w:rPr/>
        <w:t>COT),</w:t>
      </w:r>
      <w:r>
        <w:rPr>
          <w:spacing w:val="-10"/>
        </w:rPr>
        <w:t> </w:t>
      </w:r>
      <w:r>
        <w:rPr/>
        <w:t>equivalendo</w:t>
      </w:r>
      <w:r>
        <w:rPr>
          <w:spacing w:val="-4"/>
        </w:rPr>
        <w:t> </w:t>
      </w:r>
      <w:r>
        <w:rPr/>
        <w:t>a</w:t>
      </w:r>
      <w:r>
        <w:rPr>
          <w:spacing w:val="-9"/>
        </w:rPr>
        <w:t> </w:t>
      </w:r>
      <w:r>
        <w:rPr/>
        <w:t>10</w:t>
      </w:r>
      <w:r>
        <w:rPr>
          <w:spacing w:val="-8"/>
        </w:rPr>
        <w:t> </w:t>
      </w:r>
      <w:r>
        <w:rPr/>
        <w:t>amostra/ha</w:t>
      </w:r>
      <w:r>
        <w:rPr>
          <w:spacing w:val="-9"/>
        </w:rPr>
        <w:t> </w:t>
      </w:r>
      <w:r>
        <w:rPr/>
        <w:t>(Tabela</w:t>
      </w:r>
      <w:r>
        <w:rPr>
          <w:spacing w:val="-9"/>
        </w:rPr>
        <w:t> </w:t>
      </w:r>
      <w:r>
        <w:rPr/>
        <w:t>3.2).</w:t>
      </w:r>
      <w:r>
        <w:rPr>
          <w:spacing w:val="-7"/>
        </w:rPr>
        <w:t> </w:t>
      </w:r>
      <w:r>
        <w:rPr/>
        <w:t>Assim,</w:t>
      </w:r>
      <w:r>
        <w:rPr>
          <w:spacing w:val="-2"/>
        </w:rPr>
        <w:t> </w:t>
      </w:r>
      <w:r>
        <w:rPr/>
        <w:t>mesmo</w:t>
      </w:r>
      <w:r>
        <w:rPr>
          <w:spacing w:val="-4"/>
        </w:rPr>
        <w:t> </w:t>
      </w:r>
      <w:r>
        <w:rPr/>
        <w:t>que</w:t>
      </w:r>
      <w:r>
        <w:rPr>
          <w:spacing w:val="-9"/>
        </w:rPr>
        <w:t> </w:t>
      </w:r>
      <w:r>
        <w:rPr/>
        <w:t>represente</w:t>
      </w:r>
      <w:r>
        <w:rPr>
          <w:spacing w:val="-9"/>
        </w:rPr>
        <w:t> </w:t>
      </w:r>
      <w:r>
        <w:rPr/>
        <w:t>um custo de produção efetivo, tal item figura como um dos mais importantes, pois permitirá o correto dimensionamento de calcário e fertilizantes a ser utilizado, uma vez que estes representam</w:t>
      </w:r>
      <w:r>
        <w:rPr>
          <w:spacing w:val="-7"/>
        </w:rPr>
        <w:t> </w:t>
      </w:r>
      <w:r>
        <w:rPr/>
        <w:t>a 2ª maior fonte de desembolso nos</w:t>
      </w:r>
      <w:r>
        <w:rPr>
          <w:spacing w:val="-1"/>
        </w:rPr>
        <w:t> </w:t>
      </w:r>
      <w:r>
        <w:rPr/>
        <w:t>sistemas</w:t>
      </w:r>
      <w:r>
        <w:rPr>
          <w:spacing w:val="-1"/>
        </w:rPr>
        <w:t> </w:t>
      </w:r>
      <w:r>
        <w:rPr/>
        <w:t>de cultivo.</w:t>
      </w:r>
      <w:r>
        <w:rPr>
          <w:spacing w:val="-1"/>
        </w:rPr>
        <w:t> </w:t>
      </w:r>
      <w:r>
        <w:rPr/>
        <w:t>Segundo Zhang (2015) a utilização de fertilizantes nas quantidades exigidas pela planta favorece o seu máximo desenvolvimento e, por consequência, seu máximo potencial produtivo, traduzindo-se em produtividade</w:t>
      </w:r>
      <w:r>
        <w:rPr>
          <w:spacing w:val="-3"/>
        </w:rPr>
        <w:t> </w:t>
      </w:r>
      <w:r>
        <w:rPr/>
        <w:t>por</w:t>
      </w:r>
      <w:r>
        <w:rPr>
          <w:spacing w:val="-1"/>
        </w:rPr>
        <w:t> </w:t>
      </w:r>
      <w:r>
        <w:rPr/>
        <w:t>hectare.</w:t>
      </w:r>
      <w:r>
        <w:rPr>
          <w:spacing w:val="-5"/>
        </w:rPr>
        <w:t> </w:t>
      </w:r>
      <w:r>
        <w:rPr/>
        <w:t>Sobral</w:t>
      </w:r>
      <w:r>
        <w:rPr>
          <w:spacing w:val="-7"/>
        </w:rPr>
        <w:t> </w:t>
      </w:r>
      <w:r>
        <w:rPr>
          <w:i/>
        </w:rPr>
        <w:t>et</w:t>
      </w:r>
      <w:r>
        <w:rPr>
          <w:i/>
          <w:spacing w:val="-2"/>
        </w:rPr>
        <w:t> </w:t>
      </w:r>
      <w:r>
        <w:rPr>
          <w:i/>
        </w:rPr>
        <w:t>al.</w:t>
      </w:r>
      <w:r>
        <w:rPr>
          <w:i/>
          <w:spacing w:val="-3"/>
        </w:rPr>
        <w:t> </w:t>
      </w:r>
      <w:r>
        <w:rPr/>
        <w:t>(2007)</w:t>
      </w:r>
      <w:r>
        <w:rPr>
          <w:spacing w:val="-1"/>
        </w:rPr>
        <w:t> </w:t>
      </w:r>
      <w:r>
        <w:rPr/>
        <w:t>destaca</w:t>
      </w:r>
      <w:r>
        <w:rPr>
          <w:spacing w:val="-3"/>
        </w:rPr>
        <w:t> </w:t>
      </w:r>
      <w:r>
        <w:rPr/>
        <w:t>que</w:t>
      </w:r>
      <w:r>
        <w:rPr>
          <w:spacing w:val="-8"/>
        </w:rPr>
        <w:t> </w:t>
      </w:r>
      <w:r>
        <w:rPr/>
        <w:t>os</w:t>
      </w:r>
      <w:r>
        <w:rPr>
          <w:spacing w:val="-4"/>
        </w:rPr>
        <w:t> </w:t>
      </w:r>
      <w:r>
        <w:rPr/>
        <w:t>solos</w:t>
      </w:r>
      <w:r>
        <w:rPr>
          <w:spacing w:val="-4"/>
        </w:rPr>
        <w:t> </w:t>
      </w:r>
      <w:r>
        <w:rPr/>
        <w:t>do</w:t>
      </w:r>
      <w:r>
        <w:rPr>
          <w:spacing w:val="-2"/>
        </w:rPr>
        <w:t> </w:t>
      </w:r>
      <w:r>
        <w:rPr/>
        <w:t>estado</w:t>
      </w:r>
      <w:r>
        <w:rPr>
          <w:spacing w:val="-2"/>
        </w:rPr>
        <w:t> </w:t>
      </w:r>
      <w:r>
        <w:rPr/>
        <w:t>de</w:t>
      </w:r>
      <w:r>
        <w:rPr>
          <w:spacing w:val="-8"/>
        </w:rPr>
        <w:t> </w:t>
      </w:r>
      <w:r>
        <w:rPr/>
        <w:t>SE são</w:t>
      </w:r>
      <w:r>
        <w:rPr>
          <w:spacing w:val="-2"/>
        </w:rPr>
        <w:t> </w:t>
      </w:r>
      <w:r>
        <w:rPr/>
        <w:t>na</w:t>
      </w:r>
      <w:r>
        <w:rPr>
          <w:spacing w:val="-3"/>
        </w:rPr>
        <w:t> </w:t>
      </w:r>
      <w:r>
        <w:rPr/>
        <w:t>sua grande maioria de fertilidade natural</w:t>
      </w:r>
      <w:r>
        <w:rPr>
          <w:spacing w:val="-8"/>
        </w:rPr>
        <w:t> </w:t>
      </w:r>
      <w:r>
        <w:rPr/>
        <w:t>e produtividade reduzida, sendo apenas</w:t>
      </w:r>
      <w:r>
        <w:rPr>
          <w:spacing w:val="-1"/>
        </w:rPr>
        <w:t> </w:t>
      </w:r>
      <w:r>
        <w:rPr/>
        <w:t>economicamente viáveis quando realizado o aporte de fertilizantes.</w:t>
      </w:r>
    </w:p>
    <w:p>
      <w:pPr>
        <w:pStyle w:val="BodyText"/>
        <w:spacing w:line="360" w:lineRule="auto"/>
        <w:ind w:left="140" w:right="417" w:firstLine="710"/>
        <w:jc w:val="both"/>
      </w:pPr>
      <w:r>
        <w:rPr/>
        <w:t>Para todos</w:t>
      </w:r>
      <w:r>
        <w:rPr>
          <w:spacing w:val="-2"/>
        </w:rPr>
        <w:t> </w:t>
      </w:r>
      <w:r>
        <w:rPr/>
        <w:t>os manejos do solo, quando empregada a cultura antecedente do Guandu, a aquisição dessa semente torna-se onerosa, ocupando no PD a 4ª posição (8,43 %) e no CM e CC a 5ª</w:t>
      </w:r>
      <w:r>
        <w:rPr>
          <w:spacing w:val="-1"/>
        </w:rPr>
        <w:t> </w:t>
      </w:r>
      <w:r>
        <w:rPr/>
        <w:t>posição (8,17</w:t>
      </w:r>
      <w:r>
        <w:rPr>
          <w:spacing w:val="-2"/>
        </w:rPr>
        <w:t> </w:t>
      </w:r>
      <w:r>
        <w:rPr/>
        <w:t>e</w:t>
      </w:r>
      <w:r>
        <w:rPr>
          <w:spacing w:val="-3"/>
        </w:rPr>
        <w:t> </w:t>
      </w:r>
      <w:r>
        <w:rPr/>
        <w:t>8,00 %</w:t>
      </w:r>
      <w:r>
        <w:rPr>
          <w:spacing w:val="-5"/>
        </w:rPr>
        <w:t> </w:t>
      </w:r>
      <w:r>
        <w:rPr/>
        <w:t>respectivamente), quanto a</w:t>
      </w:r>
      <w:r>
        <w:rPr>
          <w:spacing w:val="-3"/>
        </w:rPr>
        <w:t> </w:t>
      </w:r>
      <w:r>
        <w:rPr/>
        <w:t>participação no COT</w:t>
      </w:r>
      <w:r>
        <w:rPr>
          <w:spacing w:val="-1"/>
        </w:rPr>
        <w:t> </w:t>
      </w:r>
      <w:r>
        <w:rPr/>
        <w:t>(Tabela 3.2</w:t>
      </w:r>
      <w:r>
        <w:rPr>
          <w:spacing w:val="-2"/>
        </w:rPr>
        <w:t> </w:t>
      </w:r>
      <w:r>
        <w:rPr/>
        <w:t>e 3.4). Nos demais sistemas de cultivo com as outras plantas antecedentes, a semente de milho (8,69</w:t>
      </w:r>
      <w:r>
        <w:rPr>
          <w:spacing w:val="-9"/>
        </w:rPr>
        <w:t> </w:t>
      </w:r>
      <w:r>
        <w:rPr/>
        <w:t>%)</w:t>
      </w:r>
      <w:r>
        <w:rPr>
          <w:spacing w:val="-8"/>
        </w:rPr>
        <w:t> </w:t>
      </w:r>
      <w:r>
        <w:rPr/>
        <w:t>e</w:t>
      </w:r>
      <w:r>
        <w:rPr>
          <w:spacing w:val="-6"/>
        </w:rPr>
        <w:t> </w:t>
      </w:r>
      <w:r>
        <w:rPr/>
        <w:t>a</w:t>
      </w:r>
      <w:r>
        <w:rPr>
          <w:spacing w:val="-15"/>
        </w:rPr>
        <w:t> </w:t>
      </w:r>
      <w:r>
        <w:rPr/>
        <w:t>operação</w:t>
      </w:r>
      <w:r>
        <w:rPr>
          <w:spacing w:val="-5"/>
        </w:rPr>
        <w:t> </w:t>
      </w:r>
      <w:r>
        <w:rPr/>
        <w:t>mecanizada</w:t>
      </w:r>
      <w:r>
        <w:rPr>
          <w:spacing w:val="-6"/>
        </w:rPr>
        <w:t> </w:t>
      </w:r>
      <w:r>
        <w:rPr/>
        <w:t>(8,04</w:t>
      </w:r>
      <w:r>
        <w:rPr>
          <w:spacing w:val="-6"/>
        </w:rPr>
        <w:t> </w:t>
      </w:r>
      <w:r>
        <w:rPr/>
        <w:t>%)</w:t>
      </w:r>
      <w:r>
        <w:rPr>
          <w:spacing w:val="-13"/>
        </w:rPr>
        <w:t> </w:t>
      </w:r>
      <w:r>
        <w:rPr/>
        <w:t>ocupa</w:t>
      </w:r>
      <w:r>
        <w:rPr>
          <w:spacing w:val="-11"/>
        </w:rPr>
        <w:t> </w:t>
      </w:r>
      <w:r>
        <w:rPr/>
        <w:t>a</w:t>
      </w:r>
      <w:r>
        <w:rPr>
          <w:spacing w:val="-6"/>
        </w:rPr>
        <w:t> </w:t>
      </w:r>
      <w:r>
        <w:rPr/>
        <w:t>4ª</w:t>
      </w:r>
      <w:r>
        <w:rPr>
          <w:spacing w:val="-9"/>
        </w:rPr>
        <w:t> </w:t>
      </w:r>
      <w:r>
        <w:rPr/>
        <w:t>e</w:t>
      </w:r>
      <w:r>
        <w:rPr>
          <w:spacing w:val="-6"/>
        </w:rPr>
        <w:t> </w:t>
      </w:r>
      <w:r>
        <w:rPr/>
        <w:t>a</w:t>
      </w:r>
      <w:r>
        <w:rPr>
          <w:spacing w:val="-6"/>
        </w:rPr>
        <w:t> </w:t>
      </w:r>
      <w:r>
        <w:rPr/>
        <w:t>5ª</w:t>
      </w:r>
      <w:r>
        <w:rPr>
          <w:spacing w:val="-9"/>
        </w:rPr>
        <w:t> </w:t>
      </w:r>
      <w:r>
        <w:rPr/>
        <w:t>posição de</w:t>
      </w:r>
      <w:r>
        <w:rPr>
          <w:spacing w:val="-6"/>
        </w:rPr>
        <w:t> </w:t>
      </w:r>
      <w:r>
        <w:rPr/>
        <w:t>maior</w:t>
      </w:r>
      <w:r>
        <w:rPr>
          <w:spacing w:val="-8"/>
        </w:rPr>
        <w:t> </w:t>
      </w:r>
      <w:r>
        <w:rPr/>
        <w:t>oneração no</w:t>
      </w:r>
      <w:r>
        <w:rPr>
          <w:spacing w:val="-5"/>
        </w:rPr>
        <w:t> </w:t>
      </w:r>
      <w:r>
        <w:rPr/>
        <w:t>PD; e no CM e CC a ordem de impacto é invertida sendo a operação mecanizada responsável por 13,67 e</w:t>
      </w:r>
      <w:r>
        <w:rPr>
          <w:spacing w:val="-2"/>
        </w:rPr>
        <w:t> </w:t>
      </w:r>
      <w:r>
        <w:rPr/>
        <w:t>16,12</w:t>
      </w:r>
      <w:r>
        <w:rPr>
          <w:spacing w:val="-1"/>
        </w:rPr>
        <w:t> </w:t>
      </w:r>
      <w:r>
        <w:rPr/>
        <w:t>% respectivamente, e</w:t>
      </w:r>
      <w:r>
        <w:rPr>
          <w:spacing w:val="-2"/>
        </w:rPr>
        <w:t> </w:t>
      </w:r>
      <w:r>
        <w:rPr/>
        <w:t>a semente do</w:t>
      </w:r>
      <w:r>
        <w:rPr>
          <w:spacing w:val="-1"/>
        </w:rPr>
        <w:t> </w:t>
      </w:r>
      <w:r>
        <w:rPr/>
        <w:t>milho por 8,34</w:t>
      </w:r>
      <w:r>
        <w:rPr>
          <w:spacing w:val="-1"/>
        </w:rPr>
        <w:t> </w:t>
      </w:r>
      <w:r>
        <w:rPr/>
        <w:t>e</w:t>
      </w:r>
      <w:r>
        <w:rPr>
          <w:spacing w:val="-2"/>
        </w:rPr>
        <w:t> </w:t>
      </w:r>
      <w:r>
        <w:rPr/>
        <w:t>8,13</w:t>
      </w:r>
      <w:r>
        <w:rPr>
          <w:spacing w:val="-6"/>
        </w:rPr>
        <w:t> </w:t>
      </w:r>
      <w:r>
        <w:rPr/>
        <w:t>% respectivamente do COT (Tabela 3.2 e 3.4). Arturo </w:t>
      </w:r>
      <w:r>
        <w:rPr>
          <w:i/>
        </w:rPr>
        <w:t>et al. </w:t>
      </w:r>
      <w:r>
        <w:rPr/>
        <w:t>(2017)</w:t>
      </w:r>
      <w:r>
        <w:rPr>
          <w:spacing w:val="40"/>
        </w:rPr>
        <w:t> </w:t>
      </w:r>
      <w:r>
        <w:rPr/>
        <w:t>ao realizar análise de correlação para verificar a associação</w:t>
      </w:r>
      <w:r>
        <w:rPr>
          <w:spacing w:val="-1"/>
        </w:rPr>
        <w:t> </w:t>
      </w:r>
      <w:r>
        <w:rPr/>
        <w:t>entre</w:t>
      </w:r>
      <w:r>
        <w:rPr>
          <w:spacing w:val="-7"/>
        </w:rPr>
        <w:t> </w:t>
      </w:r>
      <w:r>
        <w:rPr/>
        <w:t>as</w:t>
      </w:r>
      <w:r>
        <w:rPr>
          <w:spacing w:val="-8"/>
        </w:rPr>
        <w:t> </w:t>
      </w:r>
      <w:r>
        <w:rPr/>
        <w:t>variáveis</w:t>
      </w:r>
      <w:r>
        <w:rPr>
          <w:spacing w:val="-8"/>
        </w:rPr>
        <w:t> </w:t>
      </w:r>
      <w:r>
        <w:rPr/>
        <w:t>que</w:t>
      </w:r>
      <w:r>
        <w:rPr>
          <w:spacing w:val="-7"/>
        </w:rPr>
        <w:t> </w:t>
      </w:r>
      <w:r>
        <w:rPr/>
        <w:t>compõem</w:t>
      </w:r>
      <w:r>
        <w:rPr>
          <w:spacing w:val="-15"/>
        </w:rPr>
        <w:t> </w:t>
      </w:r>
      <w:r>
        <w:rPr/>
        <w:t>o</w:t>
      </w:r>
      <w:r>
        <w:rPr>
          <w:spacing w:val="-1"/>
        </w:rPr>
        <w:t> </w:t>
      </w:r>
      <w:r>
        <w:rPr/>
        <w:t>custeio</w:t>
      </w:r>
      <w:r>
        <w:rPr>
          <w:spacing w:val="-1"/>
        </w:rPr>
        <w:t> </w:t>
      </w:r>
      <w:r>
        <w:rPr/>
        <w:t>da</w:t>
      </w:r>
      <w:r>
        <w:rPr>
          <w:spacing w:val="-2"/>
        </w:rPr>
        <w:t> </w:t>
      </w:r>
      <w:r>
        <w:rPr/>
        <w:t>lavoura</w:t>
      </w:r>
      <w:r>
        <w:rPr>
          <w:spacing w:val="-7"/>
        </w:rPr>
        <w:t> </w:t>
      </w:r>
      <w:r>
        <w:rPr/>
        <w:t>do milho</w:t>
      </w:r>
      <w:r>
        <w:rPr>
          <w:spacing w:val="-1"/>
        </w:rPr>
        <w:t> </w:t>
      </w:r>
      <w:r>
        <w:rPr/>
        <w:t>a</w:t>
      </w:r>
      <w:r>
        <w:rPr>
          <w:spacing w:val="-7"/>
        </w:rPr>
        <w:t> </w:t>
      </w:r>
      <w:r>
        <w:rPr/>
        <w:t>nível</w:t>
      </w:r>
      <w:r>
        <w:rPr>
          <w:spacing w:val="-6"/>
        </w:rPr>
        <w:t> </w:t>
      </w:r>
      <w:r>
        <w:rPr/>
        <w:t>nacional</w:t>
      </w:r>
      <w:r>
        <w:rPr>
          <w:spacing w:val="-15"/>
        </w:rPr>
        <w:t> </w:t>
      </w:r>
      <w:r>
        <w:rPr/>
        <w:t>com a</w:t>
      </w:r>
      <w:r>
        <w:rPr>
          <w:spacing w:val="-2"/>
        </w:rPr>
        <w:t> </w:t>
      </w:r>
      <w:r>
        <w:rPr/>
        <w:t>receita</w:t>
      </w:r>
      <w:r>
        <w:rPr>
          <w:spacing w:val="-2"/>
        </w:rPr>
        <w:t> </w:t>
      </w:r>
      <w:r>
        <w:rPr/>
        <w:t>bruta</w:t>
      </w:r>
      <w:r>
        <w:rPr>
          <w:spacing w:val="-2"/>
        </w:rPr>
        <w:t> </w:t>
      </w:r>
      <w:r>
        <w:rPr/>
        <w:t>por</w:t>
      </w:r>
      <w:r>
        <w:rPr>
          <w:spacing w:val="-4"/>
        </w:rPr>
        <w:t> </w:t>
      </w:r>
      <w:r>
        <w:rPr/>
        <w:t>hectare,</w:t>
      </w:r>
      <w:r>
        <w:rPr>
          <w:spacing w:val="-4"/>
        </w:rPr>
        <w:t> </w:t>
      </w:r>
      <w:r>
        <w:rPr/>
        <w:t>verificou</w:t>
      </w:r>
      <w:r>
        <w:rPr>
          <w:spacing w:val="-1"/>
        </w:rPr>
        <w:t> </w:t>
      </w:r>
      <w:r>
        <w:rPr/>
        <w:t>forte</w:t>
      </w:r>
      <w:r>
        <w:rPr>
          <w:spacing w:val="-2"/>
        </w:rPr>
        <w:t> </w:t>
      </w:r>
      <w:r>
        <w:rPr/>
        <w:t>força</w:t>
      </w:r>
      <w:r>
        <w:rPr>
          <w:spacing w:val="-7"/>
        </w:rPr>
        <w:t> </w:t>
      </w:r>
      <w:r>
        <w:rPr/>
        <w:t>de</w:t>
      </w:r>
      <w:r>
        <w:rPr>
          <w:spacing w:val="-7"/>
        </w:rPr>
        <w:t> </w:t>
      </w:r>
      <w:r>
        <w:rPr/>
        <w:t>associação entre</w:t>
      </w:r>
      <w:r>
        <w:rPr>
          <w:spacing w:val="-12"/>
        </w:rPr>
        <w:t> </w:t>
      </w:r>
      <w:r>
        <w:rPr/>
        <w:t>o</w:t>
      </w:r>
      <w:r>
        <w:rPr>
          <w:spacing w:val="-1"/>
        </w:rPr>
        <w:t> </w:t>
      </w:r>
      <w:r>
        <w:rPr/>
        <w:t>custo</w:t>
      </w:r>
      <w:r>
        <w:rPr>
          <w:spacing w:val="-5"/>
        </w:rPr>
        <w:t> </w:t>
      </w:r>
      <w:r>
        <w:rPr/>
        <w:t>total</w:t>
      </w:r>
      <w:r>
        <w:rPr>
          <w:spacing w:val="-10"/>
        </w:rPr>
        <w:t> </w:t>
      </w:r>
      <w:r>
        <w:rPr/>
        <w:t>de</w:t>
      </w:r>
      <w:r>
        <w:rPr>
          <w:spacing w:val="-2"/>
        </w:rPr>
        <w:t> </w:t>
      </w:r>
      <w:r>
        <w:rPr/>
        <w:t>produção</w:t>
      </w:r>
      <w:r>
        <w:rPr>
          <w:spacing w:val="-1"/>
        </w:rPr>
        <w:t> </w:t>
      </w:r>
      <w:r>
        <w:rPr/>
        <w:t>e as</w:t>
      </w:r>
      <w:r>
        <w:rPr>
          <w:spacing w:val="-4"/>
        </w:rPr>
        <w:t> </w:t>
      </w:r>
      <w:r>
        <w:rPr/>
        <w:t>variáveis mão de</w:t>
      </w:r>
      <w:r>
        <w:rPr>
          <w:spacing w:val="-8"/>
        </w:rPr>
        <w:t> </w:t>
      </w:r>
      <w:r>
        <w:rPr/>
        <w:t>obra, sementes, fertilizantes</w:t>
      </w:r>
      <w:r>
        <w:rPr>
          <w:spacing w:val="-4"/>
        </w:rPr>
        <w:t> </w:t>
      </w:r>
      <w:r>
        <w:rPr/>
        <w:t>e</w:t>
      </w:r>
      <w:r>
        <w:rPr>
          <w:spacing w:val="-3"/>
        </w:rPr>
        <w:t> </w:t>
      </w:r>
      <w:r>
        <w:rPr/>
        <w:t>defensivos, corroborando com</w:t>
      </w:r>
      <w:r>
        <w:rPr>
          <w:spacing w:val="-11"/>
        </w:rPr>
        <w:t> </w:t>
      </w:r>
      <w:r>
        <w:rPr/>
        <w:t>os</w:t>
      </w:r>
      <w:r>
        <w:rPr>
          <w:spacing w:val="-4"/>
        </w:rPr>
        <w:t> </w:t>
      </w:r>
      <w:r>
        <w:rPr/>
        <w:t>resultados desse estudo.</w:t>
      </w:r>
    </w:p>
    <w:p>
      <w:pPr>
        <w:pStyle w:val="BodyText"/>
        <w:spacing w:after="0" w:line="360" w:lineRule="auto"/>
        <w:jc w:val="both"/>
        <w:sectPr>
          <w:pgSz w:w="11910" w:h="16840"/>
          <w:pgMar w:header="718" w:footer="0" w:top="1580" w:bottom="280" w:left="1559" w:right="708"/>
        </w:sectPr>
      </w:pPr>
    </w:p>
    <w:p>
      <w:pPr>
        <w:pStyle w:val="Heading3"/>
        <w:numPr>
          <w:ilvl w:val="2"/>
          <w:numId w:val="5"/>
        </w:numPr>
        <w:tabs>
          <w:tab w:pos="1392" w:val="left" w:leader="none"/>
        </w:tabs>
        <w:spacing w:line="240" w:lineRule="auto" w:before="106" w:after="0"/>
        <w:ind w:left="1392" w:right="0" w:hanging="541"/>
        <w:jc w:val="both"/>
      </w:pPr>
      <w:bookmarkStart w:name="_TOC_250021" w:id="33"/>
      <w:r>
        <w:rPr/>
        <w:t>Receita,</w:t>
      </w:r>
      <w:r>
        <w:rPr>
          <w:spacing w:val="1"/>
        </w:rPr>
        <w:t> </w:t>
      </w:r>
      <w:r>
        <w:rPr/>
        <w:t>Índice</w:t>
      </w:r>
      <w:r>
        <w:rPr>
          <w:spacing w:val="-6"/>
        </w:rPr>
        <w:t> </w:t>
      </w:r>
      <w:r>
        <w:rPr/>
        <w:t>de</w:t>
      </w:r>
      <w:r>
        <w:rPr>
          <w:spacing w:val="-1"/>
        </w:rPr>
        <w:t> </w:t>
      </w:r>
      <w:r>
        <w:rPr/>
        <w:t>Lucratividade</w:t>
      </w:r>
      <w:r>
        <w:rPr>
          <w:spacing w:val="-1"/>
        </w:rPr>
        <w:t> </w:t>
      </w:r>
      <w:r>
        <w:rPr/>
        <w:t>e</w:t>
      </w:r>
      <w:r>
        <w:rPr>
          <w:spacing w:val="2"/>
        </w:rPr>
        <w:t> </w:t>
      </w:r>
      <w:r>
        <w:rPr/>
        <w:t>Índice</w:t>
      </w:r>
      <w:r>
        <w:rPr>
          <w:spacing w:val="-6"/>
        </w:rPr>
        <w:t> </w:t>
      </w:r>
      <w:r>
        <w:rPr/>
        <w:t>de </w:t>
      </w:r>
      <w:bookmarkEnd w:id="33"/>
      <w:r>
        <w:rPr>
          <w:spacing w:val="-2"/>
        </w:rPr>
        <w:t>Rentabilidade</w:t>
      </w:r>
    </w:p>
    <w:p>
      <w:pPr>
        <w:pStyle w:val="BodyText"/>
        <w:spacing w:line="360" w:lineRule="auto" w:before="141"/>
        <w:ind w:left="140" w:right="416" w:firstLine="710"/>
        <w:jc w:val="both"/>
      </w:pPr>
      <w:r>
        <w:rPr/>
        <w:t>Por se tratar de uma firma, o objetivo do empreendimento rural</w:t>
      </w:r>
      <w:r>
        <w:rPr>
          <w:spacing w:val="-1"/>
        </w:rPr>
        <w:t> </w:t>
      </w:r>
      <w:r>
        <w:rPr/>
        <w:t>é a geração de lucros. Esse lucro está diretamente relacionado com</w:t>
      </w:r>
      <w:r>
        <w:rPr>
          <w:spacing w:val="-2"/>
        </w:rPr>
        <w:t> </w:t>
      </w:r>
      <w:r>
        <w:rPr/>
        <w:t>a geração de receitas, que por sua vez relaciona-se</w:t>
      </w:r>
      <w:r>
        <w:rPr>
          <w:spacing w:val="-15"/>
        </w:rPr>
        <w:t> </w:t>
      </w:r>
      <w:r>
        <w:rPr/>
        <w:t>com</w:t>
      </w:r>
      <w:r>
        <w:rPr>
          <w:spacing w:val="-15"/>
        </w:rPr>
        <w:t> </w:t>
      </w:r>
      <w:r>
        <w:rPr/>
        <w:t>a</w:t>
      </w:r>
      <w:r>
        <w:rPr>
          <w:spacing w:val="-11"/>
        </w:rPr>
        <w:t> </w:t>
      </w:r>
      <w:r>
        <w:rPr/>
        <w:t>produção</w:t>
      </w:r>
      <w:r>
        <w:rPr>
          <w:spacing w:val="-5"/>
        </w:rPr>
        <w:t> </w:t>
      </w:r>
      <w:r>
        <w:rPr/>
        <w:t>da</w:t>
      </w:r>
      <w:r>
        <w:rPr>
          <w:spacing w:val="-11"/>
        </w:rPr>
        <w:t> </w:t>
      </w:r>
      <w:r>
        <w:rPr/>
        <w:t>cultura</w:t>
      </w:r>
      <w:r>
        <w:rPr>
          <w:spacing w:val="-11"/>
        </w:rPr>
        <w:t> </w:t>
      </w:r>
      <w:r>
        <w:rPr/>
        <w:t>de</w:t>
      </w:r>
      <w:r>
        <w:rPr>
          <w:spacing w:val="-8"/>
        </w:rPr>
        <w:t> </w:t>
      </w:r>
      <w:r>
        <w:rPr/>
        <w:t>valor</w:t>
      </w:r>
      <w:r>
        <w:rPr>
          <w:spacing w:val="-8"/>
        </w:rPr>
        <w:t> </w:t>
      </w:r>
      <w:r>
        <w:rPr/>
        <w:t>comercial.</w:t>
      </w:r>
      <w:r>
        <w:rPr>
          <w:spacing w:val="-8"/>
        </w:rPr>
        <w:t> </w:t>
      </w:r>
      <w:r>
        <w:rPr/>
        <w:t>Neste</w:t>
      </w:r>
      <w:r>
        <w:rPr>
          <w:spacing w:val="-11"/>
        </w:rPr>
        <w:t> </w:t>
      </w:r>
      <w:r>
        <w:rPr/>
        <w:t>caso,</w:t>
      </w:r>
      <w:r>
        <w:rPr>
          <w:spacing w:val="-12"/>
        </w:rPr>
        <w:t> </w:t>
      </w:r>
      <w:r>
        <w:rPr/>
        <w:t>trata-se</w:t>
      </w:r>
      <w:r>
        <w:rPr>
          <w:spacing w:val="-11"/>
        </w:rPr>
        <w:t> </w:t>
      </w:r>
      <w:r>
        <w:rPr/>
        <w:t>do</w:t>
      </w:r>
      <w:r>
        <w:rPr>
          <w:spacing w:val="-5"/>
        </w:rPr>
        <w:t> </w:t>
      </w:r>
      <w:r>
        <w:rPr/>
        <w:t>quantitativo</w:t>
      </w:r>
      <w:r>
        <w:rPr>
          <w:spacing w:val="-5"/>
        </w:rPr>
        <w:t> </w:t>
      </w:r>
      <w:r>
        <w:rPr/>
        <w:t>de</w:t>
      </w:r>
      <w:r>
        <w:rPr>
          <w:spacing w:val="-11"/>
        </w:rPr>
        <w:t> </w:t>
      </w:r>
      <w:r>
        <w:rPr/>
        <w:t>espigas comerciais produzidas (produção) já que o MV é comercializado em unidade. Conforme observado,</w:t>
      </w:r>
      <w:r>
        <w:rPr>
          <w:spacing w:val="-8"/>
        </w:rPr>
        <w:t> </w:t>
      </w:r>
      <w:r>
        <w:rPr/>
        <w:t>a</w:t>
      </w:r>
      <w:r>
        <w:rPr>
          <w:spacing w:val="-11"/>
        </w:rPr>
        <w:t> </w:t>
      </w:r>
      <w:r>
        <w:rPr/>
        <w:t>maior</w:t>
      </w:r>
      <w:r>
        <w:rPr>
          <w:spacing w:val="-8"/>
        </w:rPr>
        <w:t> </w:t>
      </w:r>
      <w:r>
        <w:rPr/>
        <w:t>produtividade</w:t>
      </w:r>
      <w:r>
        <w:rPr>
          <w:spacing w:val="-6"/>
        </w:rPr>
        <w:t> </w:t>
      </w:r>
      <w:r>
        <w:rPr/>
        <w:t>média</w:t>
      </w:r>
      <w:r>
        <w:rPr>
          <w:spacing w:val="-11"/>
        </w:rPr>
        <w:t> </w:t>
      </w:r>
      <w:r>
        <w:rPr/>
        <w:t>do</w:t>
      </w:r>
      <w:r>
        <w:rPr>
          <w:spacing w:val="-5"/>
        </w:rPr>
        <w:t> </w:t>
      </w:r>
      <w:r>
        <w:rPr/>
        <w:t>milho</w:t>
      </w:r>
      <w:r>
        <w:rPr>
          <w:spacing w:val="-2"/>
        </w:rPr>
        <w:t> </w:t>
      </w:r>
      <w:r>
        <w:rPr/>
        <w:t>verde</w:t>
      </w:r>
      <w:r>
        <w:rPr>
          <w:spacing w:val="-11"/>
        </w:rPr>
        <w:t> </w:t>
      </w:r>
      <w:r>
        <w:rPr/>
        <w:t>ocorreu</w:t>
      </w:r>
      <w:r>
        <w:rPr>
          <w:spacing w:val="-14"/>
        </w:rPr>
        <w:t> </w:t>
      </w:r>
      <w:r>
        <w:rPr/>
        <w:t>no</w:t>
      </w:r>
      <w:r>
        <w:rPr>
          <w:spacing w:val="-10"/>
        </w:rPr>
        <w:t> </w:t>
      </w:r>
      <w:r>
        <w:rPr/>
        <w:t>PD,</w:t>
      </w:r>
      <w:r>
        <w:rPr>
          <w:spacing w:val="-12"/>
        </w:rPr>
        <w:t> </w:t>
      </w:r>
      <w:r>
        <w:rPr/>
        <w:t>seguido</w:t>
      </w:r>
      <w:r>
        <w:rPr>
          <w:spacing w:val="-5"/>
        </w:rPr>
        <w:t> </w:t>
      </w:r>
      <w:r>
        <w:rPr/>
        <w:t>pelo</w:t>
      </w:r>
      <w:r>
        <w:rPr>
          <w:spacing w:val="-5"/>
        </w:rPr>
        <w:t> </w:t>
      </w:r>
      <w:r>
        <w:rPr/>
        <w:t>CC</w:t>
      </w:r>
      <w:r>
        <w:rPr>
          <w:spacing w:val="-12"/>
        </w:rPr>
        <w:t> </w:t>
      </w:r>
      <w:r>
        <w:rPr/>
        <w:t>e</w:t>
      </w:r>
      <w:r>
        <w:rPr>
          <w:spacing w:val="-5"/>
        </w:rPr>
        <w:t> </w:t>
      </w:r>
      <w:r>
        <w:rPr/>
        <w:t>CM (Tabela 3.5).</w:t>
      </w:r>
    </w:p>
    <w:p>
      <w:pPr>
        <w:spacing w:before="229"/>
        <w:ind w:left="1134" w:right="524" w:hanging="995"/>
        <w:jc w:val="left"/>
        <w:rPr>
          <w:sz w:val="20"/>
        </w:rPr>
      </w:pPr>
      <w:r>
        <w:rPr>
          <w:sz w:val="20"/>
        </w:rPr>
        <w:t>Tabela 3.5-</w:t>
      </w:r>
      <w:r>
        <w:rPr>
          <w:spacing w:val="-4"/>
          <w:sz w:val="20"/>
        </w:rPr>
        <w:t> </w:t>
      </w:r>
      <w:r>
        <w:rPr>
          <w:sz w:val="20"/>
        </w:rPr>
        <w:t>Produtividade</w:t>
      </w:r>
      <w:r>
        <w:rPr>
          <w:spacing w:val="-3"/>
          <w:sz w:val="20"/>
        </w:rPr>
        <w:t> </w:t>
      </w:r>
      <w:r>
        <w:rPr>
          <w:sz w:val="20"/>
        </w:rPr>
        <w:t>média</w:t>
      </w:r>
      <w:r>
        <w:rPr>
          <w:spacing w:val="-3"/>
          <w:sz w:val="20"/>
        </w:rPr>
        <w:t> </w:t>
      </w:r>
      <w:r>
        <w:rPr>
          <w:sz w:val="20"/>
        </w:rPr>
        <w:t>do</w:t>
      </w:r>
      <w:r>
        <w:rPr>
          <w:spacing w:val="-5"/>
          <w:sz w:val="20"/>
        </w:rPr>
        <w:t> </w:t>
      </w:r>
      <w:r>
        <w:rPr>
          <w:sz w:val="20"/>
        </w:rPr>
        <w:t>Milho</w:t>
      </w:r>
      <w:r>
        <w:rPr>
          <w:spacing w:val="-5"/>
          <w:sz w:val="20"/>
        </w:rPr>
        <w:t> </w:t>
      </w:r>
      <w:r>
        <w:rPr>
          <w:sz w:val="20"/>
        </w:rPr>
        <w:t>Verde</w:t>
      </w:r>
      <w:r>
        <w:rPr>
          <w:spacing w:val="-3"/>
          <w:sz w:val="20"/>
        </w:rPr>
        <w:t> </w:t>
      </w:r>
      <w:r>
        <w:rPr>
          <w:sz w:val="20"/>
        </w:rPr>
        <w:t>submetido</w:t>
      </w:r>
      <w:r>
        <w:rPr>
          <w:spacing w:val="-9"/>
          <w:sz w:val="20"/>
        </w:rPr>
        <w:t> </w:t>
      </w:r>
      <w:r>
        <w:rPr>
          <w:sz w:val="20"/>
        </w:rPr>
        <w:t>a quatro</w:t>
      </w:r>
      <w:r>
        <w:rPr>
          <w:spacing w:val="-5"/>
          <w:sz w:val="20"/>
        </w:rPr>
        <w:t> </w:t>
      </w:r>
      <w:r>
        <w:rPr>
          <w:sz w:val="20"/>
        </w:rPr>
        <w:t>Plantas</w:t>
      </w:r>
      <w:r>
        <w:rPr>
          <w:spacing w:val="-1"/>
          <w:sz w:val="20"/>
        </w:rPr>
        <w:t> </w:t>
      </w:r>
      <w:r>
        <w:rPr>
          <w:sz w:val="20"/>
        </w:rPr>
        <w:t>Antecedentes</w:t>
      </w:r>
      <w:r>
        <w:rPr>
          <w:spacing w:val="-1"/>
          <w:sz w:val="20"/>
        </w:rPr>
        <w:t> </w:t>
      </w:r>
      <w:r>
        <w:rPr>
          <w:sz w:val="20"/>
        </w:rPr>
        <w:t>e</w:t>
      </w:r>
      <w:r>
        <w:rPr>
          <w:spacing w:val="-3"/>
          <w:sz w:val="20"/>
        </w:rPr>
        <w:t> </w:t>
      </w:r>
      <w:r>
        <w:rPr>
          <w:sz w:val="20"/>
        </w:rPr>
        <w:t>três</w:t>
      </w:r>
      <w:r>
        <w:rPr>
          <w:spacing w:val="-1"/>
          <w:sz w:val="20"/>
        </w:rPr>
        <w:t> </w:t>
      </w:r>
      <w:r>
        <w:rPr>
          <w:sz w:val="20"/>
        </w:rPr>
        <w:t>Sistemas</w:t>
      </w:r>
      <w:r>
        <w:rPr>
          <w:spacing w:val="-6"/>
          <w:sz w:val="20"/>
        </w:rPr>
        <w:t> </w:t>
      </w:r>
      <w:r>
        <w:rPr>
          <w:sz w:val="20"/>
        </w:rPr>
        <w:t>de Manejo do Solo, São Cristóvão - SE, do 16° ao 18° ano de cultivo.</w:t>
      </w:r>
    </w:p>
    <w:p>
      <w:pPr>
        <w:pStyle w:val="BodyText"/>
        <w:spacing w:before="32"/>
        <w:rPr>
          <w:sz w:val="20"/>
        </w:rPr>
      </w:pPr>
    </w:p>
    <w:tbl>
      <w:tblPr>
        <w:tblW w:w="0" w:type="auto"/>
        <w:jc w:val="left"/>
        <w:tblInd w:w="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4"/>
        <w:gridCol w:w="2708"/>
        <w:gridCol w:w="1638"/>
        <w:gridCol w:w="2269"/>
      </w:tblGrid>
      <w:tr>
        <w:trPr>
          <w:trHeight w:val="453" w:hRule="atLeast"/>
        </w:trPr>
        <w:tc>
          <w:tcPr>
            <w:tcW w:w="2134" w:type="dxa"/>
            <w:tcBorders>
              <w:bottom w:val="single" w:sz="8" w:space="0" w:color="000000"/>
            </w:tcBorders>
          </w:tcPr>
          <w:p>
            <w:pPr>
              <w:pStyle w:val="TableParagraph"/>
              <w:spacing w:line="223" w:lineRule="exact"/>
              <w:ind w:left="758"/>
              <w:jc w:val="left"/>
              <w:rPr>
                <w:b/>
                <w:sz w:val="20"/>
              </w:rPr>
            </w:pPr>
            <w:r>
              <w:rPr>
                <w:b/>
                <w:sz w:val="20"/>
              </w:rPr>
              <w:t>Planta</w:t>
            </w:r>
            <w:r>
              <w:rPr>
                <w:b/>
                <w:spacing w:val="-3"/>
                <w:sz w:val="20"/>
              </w:rPr>
              <w:t> </w:t>
            </w:r>
            <w:r>
              <w:rPr>
                <w:b/>
                <w:spacing w:val="-5"/>
                <w:sz w:val="20"/>
              </w:rPr>
              <w:t>de</w:t>
            </w:r>
          </w:p>
          <w:p>
            <w:pPr>
              <w:pStyle w:val="TableParagraph"/>
              <w:spacing w:line="210" w:lineRule="exact" w:before="1"/>
              <w:ind w:left="710"/>
              <w:jc w:val="left"/>
              <w:rPr>
                <w:b/>
                <w:sz w:val="20"/>
              </w:rPr>
            </w:pPr>
            <w:r>
              <w:rPr>
                <w:b/>
                <w:spacing w:val="-2"/>
                <w:sz w:val="20"/>
              </w:rPr>
              <w:t>Cobertura</w:t>
            </w:r>
          </w:p>
        </w:tc>
        <w:tc>
          <w:tcPr>
            <w:tcW w:w="2708" w:type="dxa"/>
            <w:tcBorders>
              <w:bottom w:val="single" w:sz="8" w:space="0" w:color="000000"/>
            </w:tcBorders>
          </w:tcPr>
          <w:p>
            <w:pPr>
              <w:pStyle w:val="TableParagraph"/>
              <w:spacing w:line="223" w:lineRule="exact"/>
              <w:ind w:left="150" w:right="12"/>
              <w:rPr>
                <w:b/>
                <w:sz w:val="20"/>
              </w:rPr>
            </w:pPr>
            <w:r>
              <w:rPr>
                <w:b/>
                <w:spacing w:val="-2"/>
                <w:sz w:val="20"/>
              </w:rPr>
              <w:t>Produtividade</w:t>
            </w:r>
            <w:r>
              <w:rPr>
                <w:b/>
                <w:spacing w:val="10"/>
                <w:sz w:val="20"/>
              </w:rPr>
              <w:t> </w:t>
            </w:r>
            <w:r>
              <w:rPr>
                <w:b/>
                <w:spacing w:val="-4"/>
                <w:sz w:val="20"/>
              </w:rPr>
              <w:t>média</w:t>
            </w:r>
          </w:p>
          <w:p>
            <w:pPr>
              <w:pStyle w:val="TableParagraph"/>
              <w:spacing w:line="210" w:lineRule="exact" w:before="1"/>
              <w:ind w:left="150" w:right="6"/>
              <w:rPr>
                <w:b/>
                <w:sz w:val="20"/>
              </w:rPr>
            </w:pPr>
            <w:r>
              <w:rPr>
                <w:b/>
                <w:spacing w:val="-2"/>
                <w:sz w:val="20"/>
              </w:rPr>
              <w:t>(Espigas/ha)</w:t>
            </w:r>
          </w:p>
        </w:tc>
        <w:tc>
          <w:tcPr>
            <w:tcW w:w="1638" w:type="dxa"/>
            <w:tcBorders>
              <w:bottom w:val="single" w:sz="8" w:space="0" w:color="000000"/>
            </w:tcBorders>
          </w:tcPr>
          <w:p>
            <w:pPr>
              <w:pStyle w:val="TableParagraph"/>
              <w:spacing w:line="223" w:lineRule="exact"/>
              <w:ind w:left="401"/>
              <w:jc w:val="left"/>
              <w:rPr>
                <w:b/>
                <w:sz w:val="20"/>
              </w:rPr>
            </w:pPr>
            <w:r>
              <w:rPr>
                <w:b/>
                <w:sz w:val="20"/>
              </w:rPr>
              <w:t>Valor</w:t>
            </w:r>
            <w:r>
              <w:rPr>
                <w:b/>
                <w:spacing w:val="-2"/>
                <w:sz w:val="20"/>
              </w:rPr>
              <w:t> </w:t>
            </w:r>
            <w:r>
              <w:rPr>
                <w:b/>
                <w:spacing w:val="-5"/>
                <w:sz w:val="20"/>
              </w:rPr>
              <w:t>de</w:t>
            </w:r>
          </w:p>
          <w:p>
            <w:pPr>
              <w:pStyle w:val="TableParagraph"/>
              <w:spacing w:line="210" w:lineRule="exact" w:before="1"/>
              <w:ind w:left="387"/>
              <w:jc w:val="left"/>
              <w:rPr>
                <w:b/>
                <w:sz w:val="20"/>
              </w:rPr>
            </w:pPr>
            <w:r>
              <w:rPr>
                <w:b/>
                <w:spacing w:val="-2"/>
                <w:sz w:val="20"/>
              </w:rPr>
              <w:t>Mercado</w:t>
            </w:r>
          </w:p>
        </w:tc>
        <w:tc>
          <w:tcPr>
            <w:tcW w:w="2269" w:type="dxa"/>
            <w:tcBorders>
              <w:bottom w:val="single" w:sz="8" w:space="0" w:color="000000"/>
            </w:tcBorders>
          </w:tcPr>
          <w:p>
            <w:pPr>
              <w:pStyle w:val="TableParagraph"/>
              <w:spacing w:line="223" w:lineRule="exact"/>
              <w:ind w:right="69"/>
              <w:rPr>
                <w:b/>
                <w:sz w:val="20"/>
              </w:rPr>
            </w:pPr>
            <w:r>
              <w:rPr>
                <w:b/>
                <w:sz w:val="20"/>
              </w:rPr>
              <w:t>Receita</w:t>
            </w:r>
            <w:r>
              <w:rPr>
                <w:b/>
                <w:spacing w:val="-10"/>
                <w:sz w:val="20"/>
              </w:rPr>
              <w:t> </w:t>
            </w:r>
            <w:r>
              <w:rPr>
                <w:b/>
                <w:spacing w:val="-2"/>
                <w:sz w:val="20"/>
              </w:rPr>
              <w:t>Bruta</w:t>
            </w:r>
          </w:p>
          <w:p>
            <w:pPr>
              <w:pStyle w:val="TableParagraph"/>
              <w:spacing w:line="210" w:lineRule="exact" w:before="1"/>
              <w:ind w:left="11" w:right="69"/>
              <w:rPr>
                <w:b/>
                <w:sz w:val="20"/>
              </w:rPr>
            </w:pPr>
            <w:r>
              <w:rPr>
                <w:b/>
                <w:spacing w:val="-4"/>
                <w:sz w:val="20"/>
              </w:rPr>
              <w:t>(RB)</w:t>
            </w:r>
          </w:p>
        </w:tc>
      </w:tr>
      <w:tr>
        <w:trPr>
          <w:trHeight w:val="238" w:hRule="atLeast"/>
        </w:trPr>
        <w:tc>
          <w:tcPr>
            <w:tcW w:w="2134" w:type="dxa"/>
            <w:tcBorders>
              <w:top w:val="single" w:sz="8" w:space="0" w:color="000000"/>
            </w:tcBorders>
          </w:tcPr>
          <w:p>
            <w:pPr>
              <w:pStyle w:val="TableParagraph"/>
              <w:spacing w:line="219" w:lineRule="exact"/>
              <w:ind w:left="193" w:right="1"/>
              <w:rPr>
                <w:sz w:val="20"/>
              </w:rPr>
            </w:pPr>
            <w:r>
              <w:rPr>
                <w:spacing w:val="-2"/>
                <w:sz w:val="20"/>
              </w:rPr>
              <w:t>Caupí</w:t>
            </w:r>
          </w:p>
        </w:tc>
        <w:tc>
          <w:tcPr>
            <w:tcW w:w="2708" w:type="dxa"/>
            <w:tcBorders>
              <w:top w:val="single" w:sz="8" w:space="0" w:color="000000"/>
            </w:tcBorders>
          </w:tcPr>
          <w:p>
            <w:pPr>
              <w:pStyle w:val="TableParagraph"/>
              <w:spacing w:line="219" w:lineRule="exact"/>
              <w:ind w:left="924"/>
              <w:jc w:val="left"/>
              <w:rPr>
                <w:sz w:val="20"/>
              </w:rPr>
            </w:pPr>
            <w:r>
              <w:rPr>
                <w:sz w:val="20"/>
              </w:rPr>
              <w:t>24.421</w:t>
            </w:r>
            <w:r>
              <w:rPr>
                <w:spacing w:val="-1"/>
                <w:sz w:val="20"/>
              </w:rPr>
              <w:t> </w:t>
            </w:r>
            <w:r>
              <w:rPr>
                <w:spacing w:val="-5"/>
                <w:sz w:val="20"/>
              </w:rPr>
              <w:t>CDE</w:t>
            </w:r>
          </w:p>
        </w:tc>
        <w:tc>
          <w:tcPr>
            <w:tcW w:w="1638" w:type="dxa"/>
            <w:tcBorders>
              <w:top w:val="single" w:sz="8" w:space="0" w:color="000000"/>
            </w:tcBorders>
          </w:tcPr>
          <w:p>
            <w:pPr>
              <w:pStyle w:val="TableParagraph"/>
              <w:jc w:val="left"/>
              <w:rPr>
                <w:sz w:val="16"/>
              </w:rPr>
            </w:pPr>
          </w:p>
        </w:tc>
        <w:tc>
          <w:tcPr>
            <w:tcW w:w="2269" w:type="dxa"/>
            <w:tcBorders>
              <w:top w:val="single" w:sz="8" w:space="0" w:color="000000"/>
            </w:tcBorders>
          </w:tcPr>
          <w:p>
            <w:pPr>
              <w:pStyle w:val="TableParagraph"/>
              <w:spacing w:line="219" w:lineRule="exact"/>
              <w:ind w:left="478"/>
              <w:jc w:val="left"/>
              <w:rPr>
                <w:sz w:val="20"/>
              </w:rPr>
            </w:pPr>
            <w:r>
              <w:rPr>
                <w:sz w:val="20"/>
              </w:rPr>
              <w:t>10.825,96</w:t>
            </w:r>
            <w:r>
              <w:rPr>
                <w:spacing w:val="-4"/>
                <w:sz w:val="20"/>
              </w:rPr>
              <w:t> </w:t>
            </w:r>
            <w:r>
              <w:rPr>
                <w:spacing w:val="-5"/>
                <w:sz w:val="20"/>
              </w:rPr>
              <w:t>CDE</w:t>
            </w:r>
          </w:p>
        </w:tc>
      </w:tr>
      <w:tr>
        <w:trPr>
          <w:trHeight w:val="240" w:hRule="atLeast"/>
        </w:trPr>
        <w:tc>
          <w:tcPr>
            <w:tcW w:w="2134" w:type="dxa"/>
          </w:tcPr>
          <w:p>
            <w:pPr>
              <w:pStyle w:val="TableParagraph"/>
              <w:spacing w:line="219" w:lineRule="exact" w:before="1"/>
              <w:ind w:left="193"/>
              <w:rPr>
                <w:sz w:val="20"/>
              </w:rPr>
            </w:pPr>
            <w:r>
              <w:rPr>
                <w:spacing w:val="-2"/>
                <w:sz w:val="20"/>
              </w:rPr>
              <w:t>Guandu</w:t>
            </w:r>
          </w:p>
        </w:tc>
        <w:tc>
          <w:tcPr>
            <w:tcW w:w="2708" w:type="dxa"/>
          </w:tcPr>
          <w:p>
            <w:pPr>
              <w:pStyle w:val="TableParagraph"/>
              <w:spacing w:line="219" w:lineRule="exact" w:before="1"/>
              <w:ind w:left="1063"/>
              <w:jc w:val="left"/>
              <w:rPr>
                <w:sz w:val="20"/>
              </w:rPr>
            </w:pPr>
            <w:r>
              <w:rPr>
                <w:sz w:val="20"/>
              </w:rPr>
              <w:t>18.576</w:t>
            </w:r>
            <w:r>
              <w:rPr>
                <w:spacing w:val="-5"/>
                <w:sz w:val="20"/>
              </w:rPr>
              <w:t> </w:t>
            </w:r>
            <w:r>
              <w:rPr>
                <w:spacing w:val="-10"/>
                <w:sz w:val="20"/>
              </w:rPr>
              <w:t>E</w:t>
            </w:r>
          </w:p>
        </w:tc>
        <w:tc>
          <w:tcPr>
            <w:tcW w:w="1638" w:type="dxa"/>
            <w:vMerge w:val="restart"/>
          </w:tcPr>
          <w:p>
            <w:pPr>
              <w:pStyle w:val="TableParagraph"/>
              <w:spacing w:before="121"/>
              <w:ind w:left="545"/>
              <w:jc w:val="left"/>
              <w:rPr>
                <w:sz w:val="20"/>
              </w:rPr>
            </w:pPr>
            <w:r>
              <w:rPr>
                <w:spacing w:val="-2"/>
                <w:sz w:val="20"/>
              </w:rPr>
              <w:t>44,33</w:t>
            </w:r>
          </w:p>
        </w:tc>
        <w:tc>
          <w:tcPr>
            <w:tcW w:w="2269" w:type="dxa"/>
          </w:tcPr>
          <w:p>
            <w:pPr>
              <w:pStyle w:val="TableParagraph"/>
              <w:spacing w:line="219" w:lineRule="exact" w:before="1"/>
              <w:ind w:left="655"/>
              <w:jc w:val="left"/>
              <w:rPr>
                <w:sz w:val="20"/>
              </w:rPr>
            </w:pPr>
            <w:r>
              <w:rPr>
                <w:sz w:val="20"/>
              </w:rPr>
              <w:t>8.234,91</w:t>
            </w:r>
            <w:r>
              <w:rPr>
                <w:spacing w:val="-4"/>
                <w:sz w:val="20"/>
              </w:rPr>
              <w:t> </w:t>
            </w:r>
            <w:r>
              <w:rPr>
                <w:spacing w:val="-10"/>
                <w:sz w:val="20"/>
              </w:rPr>
              <w:t>D</w:t>
            </w:r>
          </w:p>
        </w:tc>
      </w:tr>
      <w:tr>
        <w:trPr>
          <w:trHeight w:val="240" w:hRule="atLeast"/>
        </w:trPr>
        <w:tc>
          <w:tcPr>
            <w:tcW w:w="2134" w:type="dxa"/>
          </w:tcPr>
          <w:p>
            <w:pPr>
              <w:pStyle w:val="TableParagraph"/>
              <w:spacing w:line="219" w:lineRule="exact" w:before="1"/>
              <w:ind w:left="193" w:right="7"/>
              <w:rPr>
                <w:sz w:val="20"/>
              </w:rPr>
            </w:pPr>
            <w:r>
              <w:rPr>
                <w:spacing w:val="-2"/>
                <w:sz w:val="20"/>
              </w:rPr>
              <w:t>Crotalária</w:t>
            </w:r>
          </w:p>
        </w:tc>
        <w:tc>
          <w:tcPr>
            <w:tcW w:w="2708" w:type="dxa"/>
          </w:tcPr>
          <w:p>
            <w:pPr>
              <w:pStyle w:val="TableParagraph"/>
              <w:spacing w:line="219" w:lineRule="exact" w:before="1"/>
              <w:ind w:left="150"/>
              <w:rPr>
                <w:sz w:val="20"/>
              </w:rPr>
            </w:pPr>
            <w:r>
              <w:rPr>
                <w:sz w:val="20"/>
              </w:rPr>
              <w:t>25.781</w:t>
            </w:r>
            <w:r>
              <w:rPr>
                <w:spacing w:val="-1"/>
                <w:sz w:val="20"/>
              </w:rPr>
              <w:t> </w:t>
            </w:r>
            <w:r>
              <w:rPr>
                <w:spacing w:val="-5"/>
                <w:sz w:val="20"/>
              </w:rPr>
              <w:t>CD</w:t>
            </w:r>
          </w:p>
        </w:tc>
        <w:tc>
          <w:tcPr>
            <w:tcW w:w="1638" w:type="dxa"/>
            <w:vMerge/>
            <w:tcBorders>
              <w:top w:val="nil"/>
            </w:tcBorders>
          </w:tcPr>
          <w:p>
            <w:pPr>
              <w:rPr>
                <w:sz w:val="2"/>
                <w:szCs w:val="2"/>
              </w:rPr>
            </w:pPr>
          </w:p>
        </w:tc>
        <w:tc>
          <w:tcPr>
            <w:tcW w:w="2269" w:type="dxa"/>
          </w:tcPr>
          <w:p>
            <w:pPr>
              <w:pStyle w:val="TableParagraph"/>
              <w:spacing w:line="219" w:lineRule="exact" w:before="1"/>
              <w:ind w:left="478"/>
              <w:jc w:val="left"/>
              <w:rPr>
                <w:sz w:val="20"/>
              </w:rPr>
            </w:pPr>
            <w:r>
              <w:rPr>
                <w:sz w:val="20"/>
              </w:rPr>
              <w:t>11.428,83</w:t>
            </w:r>
            <w:r>
              <w:rPr>
                <w:spacing w:val="-4"/>
                <w:sz w:val="20"/>
              </w:rPr>
              <w:t> </w:t>
            </w:r>
            <w:r>
              <w:rPr>
                <w:spacing w:val="-5"/>
                <w:sz w:val="20"/>
              </w:rPr>
              <w:t>CDE</w:t>
            </w:r>
          </w:p>
        </w:tc>
      </w:tr>
      <w:tr>
        <w:trPr>
          <w:trHeight w:val="231" w:hRule="atLeast"/>
        </w:trPr>
        <w:tc>
          <w:tcPr>
            <w:tcW w:w="2134" w:type="dxa"/>
            <w:tcBorders>
              <w:bottom w:val="single" w:sz="4" w:space="0" w:color="000000"/>
            </w:tcBorders>
          </w:tcPr>
          <w:p>
            <w:pPr>
              <w:pStyle w:val="TableParagraph"/>
              <w:spacing w:line="210" w:lineRule="exact" w:before="1"/>
              <w:ind w:left="193"/>
              <w:rPr>
                <w:sz w:val="20"/>
              </w:rPr>
            </w:pPr>
            <w:r>
              <w:rPr>
                <w:spacing w:val="-2"/>
                <w:sz w:val="20"/>
              </w:rPr>
              <w:t>Milheto</w:t>
            </w:r>
          </w:p>
        </w:tc>
        <w:tc>
          <w:tcPr>
            <w:tcW w:w="2708" w:type="dxa"/>
            <w:tcBorders>
              <w:bottom w:val="single" w:sz="4" w:space="0" w:color="000000"/>
            </w:tcBorders>
          </w:tcPr>
          <w:p>
            <w:pPr>
              <w:pStyle w:val="TableParagraph"/>
              <w:spacing w:line="210" w:lineRule="exact" w:before="1"/>
              <w:ind w:left="924"/>
              <w:jc w:val="left"/>
              <w:rPr>
                <w:sz w:val="20"/>
              </w:rPr>
            </w:pPr>
            <w:r>
              <w:rPr>
                <w:sz w:val="20"/>
              </w:rPr>
              <w:t>24.219</w:t>
            </w:r>
            <w:r>
              <w:rPr>
                <w:spacing w:val="-1"/>
                <w:sz w:val="20"/>
              </w:rPr>
              <w:t> </w:t>
            </w:r>
            <w:r>
              <w:rPr>
                <w:spacing w:val="-5"/>
                <w:sz w:val="20"/>
              </w:rPr>
              <w:t>CDE</w:t>
            </w:r>
          </w:p>
        </w:tc>
        <w:tc>
          <w:tcPr>
            <w:tcW w:w="1638" w:type="dxa"/>
            <w:tcBorders>
              <w:bottom w:val="single" w:sz="4" w:space="0" w:color="000000"/>
            </w:tcBorders>
          </w:tcPr>
          <w:p>
            <w:pPr>
              <w:pStyle w:val="TableParagraph"/>
              <w:jc w:val="left"/>
              <w:rPr>
                <w:sz w:val="16"/>
              </w:rPr>
            </w:pPr>
          </w:p>
        </w:tc>
        <w:tc>
          <w:tcPr>
            <w:tcW w:w="2269" w:type="dxa"/>
            <w:tcBorders>
              <w:bottom w:val="single" w:sz="4" w:space="0" w:color="000000"/>
            </w:tcBorders>
          </w:tcPr>
          <w:p>
            <w:pPr>
              <w:pStyle w:val="TableParagraph"/>
              <w:spacing w:line="210" w:lineRule="exact" w:before="1"/>
              <w:ind w:left="478"/>
              <w:jc w:val="left"/>
              <w:rPr>
                <w:sz w:val="20"/>
              </w:rPr>
            </w:pPr>
            <w:r>
              <w:rPr>
                <w:sz w:val="20"/>
              </w:rPr>
              <w:t>10.736,17</w:t>
            </w:r>
            <w:r>
              <w:rPr>
                <w:spacing w:val="-4"/>
                <w:sz w:val="20"/>
              </w:rPr>
              <w:t> </w:t>
            </w:r>
            <w:r>
              <w:rPr>
                <w:spacing w:val="-5"/>
                <w:sz w:val="20"/>
              </w:rPr>
              <w:t>CDE</w:t>
            </w:r>
          </w:p>
        </w:tc>
      </w:tr>
      <w:tr>
        <w:trPr>
          <w:trHeight w:val="229" w:hRule="atLeast"/>
        </w:trPr>
        <w:tc>
          <w:tcPr>
            <w:tcW w:w="2134" w:type="dxa"/>
            <w:tcBorders>
              <w:top w:val="single" w:sz="4" w:space="0" w:color="000000"/>
              <w:bottom w:val="single" w:sz="8" w:space="0" w:color="000000"/>
            </w:tcBorders>
          </w:tcPr>
          <w:p>
            <w:pPr>
              <w:pStyle w:val="TableParagraph"/>
              <w:spacing w:line="210" w:lineRule="exact"/>
              <w:ind w:left="193"/>
              <w:rPr>
                <w:i/>
                <w:sz w:val="20"/>
              </w:rPr>
            </w:pPr>
            <w:r>
              <w:rPr>
                <w:i/>
                <w:spacing w:val="-2"/>
                <w:sz w:val="20"/>
              </w:rPr>
              <w:t>Média</w:t>
            </w:r>
          </w:p>
        </w:tc>
        <w:tc>
          <w:tcPr>
            <w:tcW w:w="2708" w:type="dxa"/>
            <w:tcBorders>
              <w:top w:val="single" w:sz="4" w:space="0" w:color="000000"/>
              <w:bottom w:val="single" w:sz="8" w:space="0" w:color="000000"/>
            </w:tcBorders>
          </w:tcPr>
          <w:p>
            <w:pPr>
              <w:pStyle w:val="TableParagraph"/>
              <w:spacing w:line="210" w:lineRule="exact"/>
              <w:ind w:left="1073"/>
              <w:jc w:val="left"/>
              <w:rPr>
                <w:i/>
                <w:sz w:val="20"/>
              </w:rPr>
            </w:pPr>
            <w:r>
              <w:rPr>
                <w:i/>
                <w:sz w:val="20"/>
              </w:rPr>
              <w:t>23.249</w:t>
            </w:r>
            <w:r>
              <w:rPr>
                <w:i/>
                <w:spacing w:val="-1"/>
                <w:sz w:val="20"/>
              </w:rPr>
              <w:t> </w:t>
            </w:r>
            <w:r>
              <w:rPr>
                <w:i/>
                <w:spacing w:val="-10"/>
                <w:sz w:val="20"/>
              </w:rPr>
              <w:t>b</w:t>
            </w:r>
          </w:p>
        </w:tc>
        <w:tc>
          <w:tcPr>
            <w:tcW w:w="1638" w:type="dxa"/>
            <w:tcBorders>
              <w:top w:val="single" w:sz="4" w:space="0" w:color="000000"/>
              <w:bottom w:val="single" w:sz="8" w:space="0" w:color="000000"/>
            </w:tcBorders>
          </w:tcPr>
          <w:p>
            <w:pPr>
              <w:pStyle w:val="TableParagraph"/>
              <w:spacing w:line="210" w:lineRule="exact"/>
              <w:ind w:right="137"/>
              <w:rPr>
                <w:i/>
                <w:sz w:val="20"/>
              </w:rPr>
            </w:pPr>
            <w:r>
              <w:rPr>
                <w:i/>
                <w:spacing w:val="-2"/>
                <w:sz w:val="20"/>
              </w:rPr>
              <w:t>44,33</w:t>
            </w:r>
          </w:p>
        </w:tc>
        <w:tc>
          <w:tcPr>
            <w:tcW w:w="2269" w:type="dxa"/>
            <w:tcBorders>
              <w:top w:val="single" w:sz="4" w:space="0" w:color="000000"/>
              <w:bottom w:val="single" w:sz="8" w:space="0" w:color="000000"/>
            </w:tcBorders>
          </w:tcPr>
          <w:p>
            <w:pPr>
              <w:pStyle w:val="TableParagraph"/>
              <w:spacing w:line="210" w:lineRule="exact"/>
              <w:ind w:left="626"/>
              <w:jc w:val="left"/>
              <w:rPr>
                <w:i/>
                <w:sz w:val="20"/>
              </w:rPr>
            </w:pPr>
            <w:r>
              <w:rPr>
                <w:i/>
                <w:sz w:val="20"/>
              </w:rPr>
              <w:t>10.306,47</w:t>
            </w:r>
            <w:r>
              <w:rPr>
                <w:i/>
                <w:spacing w:val="-4"/>
                <w:sz w:val="20"/>
              </w:rPr>
              <w:t> </w:t>
            </w:r>
            <w:r>
              <w:rPr>
                <w:i/>
                <w:spacing w:val="-10"/>
                <w:sz w:val="20"/>
              </w:rPr>
              <w:t>b</w:t>
            </w:r>
          </w:p>
        </w:tc>
      </w:tr>
      <w:tr>
        <w:trPr>
          <w:trHeight w:val="238" w:hRule="atLeast"/>
        </w:trPr>
        <w:tc>
          <w:tcPr>
            <w:tcW w:w="2134" w:type="dxa"/>
            <w:tcBorders>
              <w:top w:val="single" w:sz="8" w:space="0" w:color="000000"/>
            </w:tcBorders>
          </w:tcPr>
          <w:p>
            <w:pPr>
              <w:pStyle w:val="TableParagraph"/>
              <w:spacing w:line="219" w:lineRule="exact"/>
              <w:ind w:left="193" w:right="1"/>
              <w:rPr>
                <w:sz w:val="20"/>
              </w:rPr>
            </w:pPr>
            <w:r>
              <w:rPr>
                <w:spacing w:val="-2"/>
                <w:sz w:val="20"/>
              </w:rPr>
              <w:t>Caupí</w:t>
            </w:r>
          </w:p>
        </w:tc>
        <w:tc>
          <w:tcPr>
            <w:tcW w:w="2708" w:type="dxa"/>
            <w:tcBorders>
              <w:top w:val="single" w:sz="8" w:space="0" w:color="000000"/>
            </w:tcBorders>
          </w:tcPr>
          <w:p>
            <w:pPr>
              <w:pStyle w:val="TableParagraph"/>
              <w:spacing w:line="219" w:lineRule="exact"/>
              <w:ind w:left="150"/>
              <w:rPr>
                <w:sz w:val="20"/>
              </w:rPr>
            </w:pPr>
            <w:r>
              <w:rPr>
                <w:sz w:val="20"/>
              </w:rPr>
              <w:t>25.694</w:t>
            </w:r>
            <w:r>
              <w:rPr>
                <w:spacing w:val="-1"/>
                <w:sz w:val="20"/>
              </w:rPr>
              <w:t> </w:t>
            </w:r>
            <w:r>
              <w:rPr>
                <w:spacing w:val="-5"/>
                <w:sz w:val="20"/>
              </w:rPr>
              <w:t>CD</w:t>
            </w:r>
          </w:p>
        </w:tc>
        <w:tc>
          <w:tcPr>
            <w:tcW w:w="1638" w:type="dxa"/>
            <w:tcBorders>
              <w:top w:val="single" w:sz="8" w:space="0" w:color="000000"/>
            </w:tcBorders>
          </w:tcPr>
          <w:p>
            <w:pPr>
              <w:pStyle w:val="TableParagraph"/>
              <w:jc w:val="left"/>
              <w:rPr>
                <w:sz w:val="16"/>
              </w:rPr>
            </w:pPr>
          </w:p>
        </w:tc>
        <w:tc>
          <w:tcPr>
            <w:tcW w:w="2269" w:type="dxa"/>
            <w:tcBorders>
              <w:top w:val="single" w:sz="8" w:space="0" w:color="000000"/>
            </w:tcBorders>
          </w:tcPr>
          <w:p>
            <w:pPr>
              <w:pStyle w:val="TableParagraph"/>
              <w:spacing w:line="219" w:lineRule="exact"/>
              <w:ind w:left="535"/>
              <w:jc w:val="left"/>
              <w:rPr>
                <w:sz w:val="20"/>
              </w:rPr>
            </w:pPr>
            <w:r>
              <w:rPr>
                <w:sz w:val="20"/>
              </w:rPr>
              <w:t>11.390,35</w:t>
            </w:r>
            <w:r>
              <w:rPr>
                <w:spacing w:val="-4"/>
                <w:sz w:val="20"/>
              </w:rPr>
              <w:t> </w:t>
            </w:r>
            <w:r>
              <w:rPr>
                <w:spacing w:val="-5"/>
                <w:sz w:val="20"/>
              </w:rPr>
              <w:t>CD</w:t>
            </w:r>
          </w:p>
        </w:tc>
      </w:tr>
      <w:tr>
        <w:trPr>
          <w:trHeight w:val="240" w:hRule="atLeast"/>
        </w:trPr>
        <w:tc>
          <w:tcPr>
            <w:tcW w:w="2134" w:type="dxa"/>
          </w:tcPr>
          <w:p>
            <w:pPr>
              <w:pStyle w:val="TableParagraph"/>
              <w:spacing w:line="219" w:lineRule="exact" w:before="1"/>
              <w:ind w:left="193"/>
              <w:rPr>
                <w:sz w:val="20"/>
              </w:rPr>
            </w:pPr>
            <w:r>
              <w:rPr>
                <w:spacing w:val="-2"/>
                <w:sz w:val="20"/>
              </w:rPr>
              <w:t>Guandu</w:t>
            </w:r>
          </w:p>
        </w:tc>
        <w:tc>
          <w:tcPr>
            <w:tcW w:w="2708" w:type="dxa"/>
          </w:tcPr>
          <w:p>
            <w:pPr>
              <w:pStyle w:val="TableParagraph"/>
              <w:spacing w:line="219" w:lineRule="exact" w:before="1"/>
              <w:ind w:left="991"/>
              <w:jc w:val="left"/>
              <w:rPr>
                <w:sz w:val="20"/>
              </w:rPr>
            </w:pPr>
            <w:r>
              <w:rPr>
                <w:sz w:val="20"/>
              </w:rPr>
              <w:t>19.444</w:t>
            </w:r>
            <w:r>
              <w:rPr>
                <w:spacing w:val="-1"/>
                <w:sz w:val="20"/>
              </w:rPr>
              <w:t> </w:t>
            </w:r>
            <w:r>
              <w:rPr>
                <w:spacing w:val="-5"/>
                <w:sz w:val="20"/>
              </w:rPr>
              <w:t>DE</w:t>
            </w:r>
          </w:p>
        </w:tc>
        <w:tc>
          <w:tcPr>
            <w:tcW w:w="1638" w:type="dxa"/>
            <w:vMerge w:val="restart"/>
          </w:tcPr>
          <w:p>
            <w:pPr>
              <w:pStyle w:val="TableParagraph"/>
              <w:spacing w:before="121"/>
              <w:ind w:left="545"/>
              <w:jc w:val="left"/>
              <w:rPr>
                <w:sz w:val="20"/>
              </w:rPr>
            </w:pPr>
            <w:r>
              <w:rPr>
                <w:spacing w:val="-2"/>
                <w:sz w:val="20"/>
              </w:rPr>
              <w:t>44,33</w:t>
            </w:r>
          </w:p>
        </w:tc>
        <w:tc>
          <w:tcPr>
            <w:tcW w:w="2269" w:type="dxa"/>
          </w:tcPr>
          <w:p>
            <w:pPr>
              <w:pStyle w:val="TableParagraph"/>
              <w:spacing w:line="219" w:lineRule="exact" w:before="1"/>
              <w:ind w:left="593"/>
              <w:jc w:val="left"/>
              <w:rPr>
                <w:sz w:val="20"/>
              </w:rPr>
            </w:pPr>
            <w:r>
              <w:rPr>
                <w:sz w:val="20"/>
              </w:rPr>
              <w:t>8.619,72</w:t>
            </w:r>
            <w:r>
              <w:rPr>
                <w:spacing w:val="-4"/>
                <w:sz w:val="20"/>
              </w:rPr>
              <w:t> </w:t>
            </w:r>
            <w:r>
              <w:rPr>
                <w:spacing w:val="-5"/>
                <w:sz w:val="20"/>
              </w:rPr>
              <w:t>DE</w:t>
            </w:r>
          </w:p>
        </w:tc>
      </w:tr>
      <w:tr>
        <w:trPr>
          <w:trHeight w:val="240" w:hRule="atLeast"/>
        </w:trPr>
        <w:tc>
          <w:tcPr>
            <w:tcW w:w="2134" w:type="dxa"/>
          </w:tcPr>
          <w:p>
            <w:pPr>
              <w:pStyle w:val="TableParagraph"/>
              <w:spacing w:line="219" w:lineRule="exact" w:before="1"/>
              <w:ind w:left="193" w:right="6"/>
              <w:rPr>
                <w:sz w:val="20"/>
              </w:rPr>
            </w:pPr>
            <w:r>
              <w:rPr>
                <w:spacing w:val="-2"/>
                <w:sz w:val="20"/>
              </w:rPr>
              <w:t>Crotalária</w:t>
            </w:r>
          </w:p>
        </w:tc>
        <w:tc>
          <w:tcPr>
            <w:tcW w:w="2708" w:type="dxa"/>
          </w:tcPr>
          <w:p>
            <w:pPr>
              <w:pStyle w:val="TableParagraph"/>
              <w:spacing w:line="219" w:lineRule="exact" w:before="1"/>
              <w:ind w:left="150" w:right="3"/>
              <w:rPr>
                <w:sz w:val="20"/>
              </w:rPr>
            </w:pPr>
            <w:r>
              <w:rPr>
                <w:sz w:val="20"/>
              </w:rPr>
              <w:t>20.660</w:t>
            </w:r>
            <w:r>
              <w:rPr>
                <w:spacing w:val="-1"/>
                <w:sz w:val="20"/>
              </w:rPr>
              <w:t> </w:t>
            </w:r>
            <w:r>
              <w:rPr>
                <w:spacing w:val="-5"/>
                <w:sz w:val="20"/>
              </w:rPr>
              <w:t>DE</w:t>
            </w:r>
          </w:p>
        </w:tc>
        <w:tc>
          <w:tcPr>
            <w:tcW w:w="1638" w:type="dxa"/>
            <w:vMerge/>
            <w:tcBorders>
              <w:top w:val="nil"/>
            </w:tcBorders>
          </w:tcPr>
          <w:p>
            <w:pPr>
              <w:rPr>
                <w:sz w:val="2"/>
                <w:szCs w:val="2"/>
              </w:rPr>
            </w:pPr>
          </w:p>
        </w:tc>
        <w:tc>
          <w:tcPr>
            <w:tcW w:w="2269" w:type="dxa"/>
          </w:tcPr>
          <w:p>
            <w:pPr>
              <w:pStyle w:val="TableParagraph"/>
              <w:spacing w:line="219" w:lineRule="exact" w:before="1"/>
              <w:ind w:left="593"/>
              <w:jc w:val="left"/>
              <w:rPr>
                <w:sz w:val="20"/>
              </w:rPr>
            </w:pPr>
            <w:r>
              <w:rPr>
                <w:sz w:val="20"/>
              </w:rPr>
              <w:t>9.158,45</w:t>
            </w:r>
            <w:r>
              <w:rPr>
                <w:spacing w:val="-4"/>
                <w:sz w:val="20"/>
              </w:rPr>
              <w:t> </w:t>
            </w:r>
            <w:r>
              <w:rPr>
                <w:spacing w:val="-5"/>
                <w:sz w:val="20"/>
              </w:rPr>
              <w:t>DE</w:t>
            </w:r>
          </w:p>
        </w:tc>
      </w:tr>
      <w:tr>
        <w:trPr>
          <w:trHeight w:val="231" w:hRule="atLeast"/>
        </w:trPr>
        <w:tc>
          <w:tcPr>
            <w:tcW w:w="2134" w:type="dxa"/>
            <w:tcBorders>
              <w:bottom w:val="single" w:sz="4" w:space="0" w:color="000000"/>
            </w:tcBorders>
          </w:tcPr>
          <w:p>
            <w:pPr>
              <w:pStyle w:val="TableParagraph"/>
              <w:spacing w:line="210" w:lineRule="exact" w:before="1"/>
              <w:ind w:left="193"/>
              <w:rPr>
                <w:sz w:val="20"/>
              </w:rPr>
            </w:pPr>
            <w:r>
              <w:rPr>
                <w:spacing w:val="-2"/>
                <w:sz w:val="20"/>
              </w:rPr>
              <w:t>Milheto</w:t>
            </w:r>
          </w:p>
        </w:tc>
        <w:tc>
          <w:tcPr>
            <w:tcW w:w="2708" w:type="dxa"/>
            <w:tcBorders>
              <w:bottom w:val="single" w:sz="4" w:space="0" w:color="000000"/>
            </w:tcBorders>
          </w:tcPr>
          <w:p>
            <w:pPr>
              <w:pStyle w:val="TableParagraph"/>
              <w:spacing w:line="210" w:lineRule="exact" w:before="1"/>
              <w:ind w:left="991"/>
              <w:jc w:val="left"/>
              <w:rPr>
                <w:sz w:val="20"/>
              </w:rPr>
            </w:pPr>
            <w:r>
              <w:rPr>
                <w:sz w:val="20"/>
              </w:rPr>
              <w:t>22.396</w:t>
            </w:r>
            <w:r>
              <w:rPr>
                <w:spacing w:val="-1"/>
                <w:sz w:val="20"/>
              </w:rPr>
              <w:t> </w:t>
            </w:r>
            <w:r>
              <w:rPr>
                <w:spacing w:val="-5"/>
                <w:sz w:val="20"/>
              </w:rPr>
              <w:t>DE</w:t>
            </w:r>
          </w:p>
        </w:tc>
        <w:tc>
          <w:tcPr>
            <w:tcW w:w="1638" w:type="dxa"/>
            <w:tcBorders>
              <w:bottom w:val="single" w:sz="4" w:space="0" w:color="000000"/>
            </w:tcBorders>
          </w:tcPr>
          <w:p>
            <w:pPr>
              <w:pStyle w:val="TableParagraph"/>
              <w:jc w:val="left"/>
              <w:rPr>
                <w:sz w:val="16"/>
              </w:rPr>
            </w:pPr>
          </w:p>
        </w:tc>
        <w:tc>
          <w:tcPr>
            <w:tcW w:w="2269" w:type="dxa"/>
            <w:tcBorders>
              <w:bottom w:val="single" w:sz="4" w:space="0" w:color="000000"/>
            </w:tcBorders>
          </w:tcPr>
          <w:p>
            <w:pPr>
              <w:pStyle w:val="TableParagraph"/>
              <w:spacing w:line="210" w:lineRule="exact" w:before="1"/>
              <w:ind w:left="593"/>
              <w:jc w:val="left"/>
              <w:rPr>
                <w:sz w:val="20"/>
              </w:rPr>
            </w:pPr>
            <w:r>
              <w:rPr>
                <w:sz w:val="20"/>
              </w:rPr>
              <w:t>9.928,07</w:t>
            </w:r>
            <w:r>
              <w:rPr>
                <w:spacing w:val="-4"/>
                <w:sz w:val="20"/>
              </w:rPr>
              <w:t> </w:t>
            </w:r>
            <w:r>
              <w:rPr>
                <w:spacing w:val="-5"/>
                <w:sz w:val="20"/>
              </w:rPr>
              <w:t>DE</w:t>
            </w:r>
          </w:p>
        </w:tc>
      </w:tr>
      <w:tr>
        <w:trPr>
          <w:trHeight w:val="229" w:hRule="atLeast"/>
        </w:trPr>
        <w:tc>
          <w:tcPr>
            <w:tcW w:w="2134" w:type="dxa"/>
            <w:tcBorders>
              <w:top w:val="single" w:sz="4" w:space="0" w:color="000000"/>
              <w:bottom w:val="single" w:sz="8" w:space="0" w:color="000000"/>
            </w:tcBorders>
          </w:tcPr>
          <w:p>
            <w:pPr>
              <w:pStyle w:val="TableParagraph"/>
              <w:spacing w:line="210" w:lineRule="exact"/>
              <w:ind w:left="193"/>
              <w:rPr>
                <w:i/>
                <w:sz w:val="20"/>
              </w:rPr>
            </w:pPr>
            <w:r>
              <w:rPr>
                <w:i/>
                <w:spacing w:val="-2"/>
                <w:sz w:val="20"/>
              </w:rPr>
              <w:t>Média</w:t>
            </w:r>
          </w:p>
        </w:tc>
        <w:tc>
          <w:tcPr>
            <w:tcW w:w="2708" w:type="dxa"/>
            <w:tcBorders>
              <w:top w:val="single" w:sz="4" w:space="0" w:color="000000"/>
              <w:bottom w:val="single" w:sz="8" w:space="0" w:color="000000"/>
            </w:tcBorders>
          </w:tcPr>
          <w:p>
            <w:pPr>
              <w:pStyle w:val="TableParagraph"/>
              <w:spacing w:line="210" w:lineRule="exact"/>
              <w:ind w:left="150" w:right="2"/>
              <w:rPr>
                <w:i/>
                <w:sz w:val="20"/>
              </w:rPr>
            </w:pPr>
            <w:r>
              <w:rPr>
                <w:i/>
                <w:sz w:val="20"/>
              </w:rPr>
              <w:t>22.0489</w:t>
            </w:r>
            <w:r>
              <w:rPr>
                <w:i/>
                <w:spacing w:val="-1"/>
                <w:sz w:val="20"/>
              </w:rPr>
              <w:t> </w:t>
            </w:r>
            <w:r>
              <w:rPr>
                <w:i/>
                <w:spacing w:val="-10"/>
                <w:sz w:val="20"/>
              </w:rPr>
              <w:t>b</w:t>
            </w:r>
          </w:p>
        </w:tc>
        <w:tc>
          <w:tcPr>
            <w:tcW w:w="1638" w:type="dxa"/>
            <w:tcBorders>
              <w:top w:val="single" w:sz="4" w:space="0" w:color="000000"/>
              <w:bottom w:val="single" w:sz="8" w:space="0" w:color="000000"/>
            </w:tcBorders>
          </w:tcPr>
          <w:p>
            <w:pPr>
              <w:pStyle w:val="TableParagraph"/>
              <w:spacing w:line="210" w:lineRule="exact"/>
              <w:ind w:right="137"/>
              <w:rPr>
                <w:i/>
                <w:sz w:val="20"/>
              </w:rPr>
            </w:pPr>
            <w:r>
              <w:rPr>
                <w:i/>
                <w:spacing w:val="-2"/>
                <w:sz w:val="20"/>
              </w:rPr>
              <w:t>44,33</w:t>
            </w:r>
          </w:p>
        </w:tc>
        <w:tc>
          <w:tcPr>
            <w:tcW w:w="2269" w:type="dxa"/>
            <w:tcBorders>
              <w:top w:val="single" w:sz="4" w:space="0" w:color="000000"/>
              <w:bottom w:val="single" w:sz="8" w:space="0" w:color="000000"/>
            </w:tcBorders>
          </w:tcPr>
          <w:p>
            <w:pPr>
              <w:pStyle w:val="TableParagraph"/>
              <w:spacing w:line="210" w:lineRule="exact"/>
              <w:ind w:left="674"/>
              <w:jc w:val="left"/>
              <w:rPr>
                <w:i/>
                <w:sz w:val="20"/>
              </w:rPr>
            </w:pPr>
            <w:r>
              <w:rPr>
                <w:i/>
                <w:sz w:val="20"/>
              </w:rPr>
              <w:t>9.774,15</w:t>
            </w:r>
            <w:r>
              <w:rPr>
                <w:i/>
                <w:spacing w:val="-4"/>
                <w:sz w:val="20"/>
              </w:rPr>
              <w:t> </w:t>
            </w:r>
            <w:r>
              <w:rPr>
                <w:i/>
                <w:spacing w:val="-10"/>
                <w:sz w:val="20"/>
              </w:rPr>
              <w:t>b</w:t>
            </w:r>
          </w:p>
        </w:tc>
      </w:tr>
      <w:tr>
        <w:trPr>
          <w:trHeight w:val="238" w:hRule="atLeast"/>
        </w:trPr>
        <w:tc>
          <w:tcPr>
            <w:tcW w:w="2134" w:type="dxa"/>
            <w:tcBorders>
              <w:top w:val="single" w:sz="8" w:space="0" w:color="000000"/>
            </w:tcBorders>
          </w:tcPr>
          <w:p>
            <w:pPr>
              <w:pStyle w:val="TableParagraph"/>
              <w:spacing w:line="219" w:lineRule="exact"/>
              <w:ind w:left="193" w:right="1"/>
              <w:rPr>
                <w:sz w:val="20"/>
              </w:rPr>
            </w:pPr>
            <w:r>
              <w:rPr>
                <w:spacing w:val="-2"/>
                <w:sz w:val="20"/>
              </w:rPr>
              <w:t>Caupí</w:t>
            </w:r>
          </w:p>
        </w:tc>
        <w:tc>
          <w:tcPr>
            <w:tcW w:w="2708" w:type="dxa"/>
            <w:tcBorders>
              <w:top w:val="single" w:sz="8" w:space="0" w:color="000000"/>
            </w:tcBorders>
          </w:tcPr>
          <w:p>
            <w:pPr>
              <w:pStyle w:val="TableParagraph"/>
              <w:spacing w:line="219" w:lineRule="exact"/>
              <w:ind w:left="150" w:right="6"/>
              <w:rPr>
                <w:sz w:val="20"/>
              </w:rPr>
            </w:pPr>
            <w:r>
              <w:rPr>
                <w:sz w:val="20"/>
              </w:rPr>
              <w:t>29.803</w:t>
            </w:r>
            <w:r>
              <w:rPr>
                <w:spacing w:val="-1"/>
                <w:sz w:val="20"/>
              </w:rPr>
              <w:t> </w:t>
            </w:r>
            <w:r>
              <w:rPr>
                <w:spacing w:val="-5"/>
                <w:sz w:val="20"/>
              </w:rPr>
              <w:t>BC</w:t>
            </w:r>
          </w:p>
        </w:tc>
        <w:tc>
          <w:tcPr>
            <w:tcW w:w="1638" w:type="dxa"/>
            <w:tcBorders>
              <w:top w:val="single" w:sz="8" w:space="0" w:color="000000"/>
            </w:tcBorders>
          </w:tcPr>
          <w:p>
            <w:pPr>
              <w:pStyle w:val="TableParagraph"/>
              <w:jc w:val="left"/>
              <w:rPr>
                <w:sz w:val="16"/>
              </w:rPr>
            </w:pPr>
          </w:p>
        </w:tc>
        <w:tc>
          <w:tcPr>
            <w:tcW w:w="2269" w:type="dxa"/>
            <w:tcBorders>
              <w:top w:val="single" w:sz="8" w:space="0" w:color="000000"/>
            </w:tcBorders>
          </w:tcPr>
          <w:p>
            <w:pPr>
              <w:pStyle w:val="TableParagraph"/>
              <w:spacing w:line="219" w:lineRule="exact"/>
              <w:ind w:left="540"/>
              <w:jc w:val="left"/>
              <w:rPr>
                <w:sz w:val="20"/>
              </w:rPr>
            </w:pPr>
            <w:r>
              <w:rPr>
                <w:sz w:val="20"/>
              </w:rPr>
              <w:t>13.211,78</w:t>
            </w:r>
            <w:r>
              <w:rPr>
                <w:spacing w:val="-4"/>
                <w:sz w:val="20"/>
              </w:rPr>
              <w:t> </w:t>
            </w:r>
            <w:r>
              <w:rPr>
                <w:spacing w:val="-5"/>
                <w:sz w:val="20"/>
              </w:rPr>
              <w:t>BC</w:t>
            </w:r>
          </w:p>
        </w:tc>
      </w:tr>
      <w:tr>
        <w:trPr>
          <w:trHeight w:val="240" w:hRule="atLeast"/>
        </w:trPr>
        <w:tc>
          <w:tcPr>
            <w:tcW w:w="2134" w:type="dxa"/>
          </w:tcPr>
          <w:p>
            <w:pPr>
              <w:pStyle w:val="TableParagraph"/>
              <w:spacing w:line="219" w:lineRule="exact" w:before="1"/>
              <w:ind w:left="193"/>
              <w:rPr>
                <w:sz w:val="20"/>
              </w:rPr>
            </w:pPr>
            <w:r>
              <w:rPr>
                <w:spacing w:val="-2"/>
                <w:sz w:val="20"/>
              </w:rPr>
              <w:t>Guandu</w:t>
            </w:r>
          </w:p>
        </w:tc>
        <w:tc>
          <w:tcPr>
            <w:tcW w:w="2708" w:type="dxa"/>
          </w:tcPr>
          <w:p>
            <w:pPr>
              <w:pStyle w:val="TableParagraph"/>
              <w:spacing w:line="219" w:lineRule="exact" w:before="1"/>
              <w:ind w:left="1054"/>
              <w:jc w:val="left"/>
              <w:rPr>
                <w:sz w:val="20"/>
              </w:rPr>
            </w:pPr>
            <w:r>
              <w:rPr>
                <w:sz w:val="20"/>
              </w:rPr>
              <w:t>38.368</w:t>
            </w:r>
            <w:r>
              <w:rPr>
                <w:spacing w:val="-1"/>
                <w:sz w:val="20"/>
              </w:rPr>
              <w:t> </w:t>
            </w:r>
            <w:r>
              <w:rPr>
                <w:spacing w:val="-10"/>
                <w:sz w:val="20"/>
              </w:rPr>
              <w:t>A</w:t>
            </w:r>
          </w:p>
        </w:tc>
        <w:tc>
          <w:tcPr>
            <w:tcW w:w="1638" w:type="dxa"/>
            <w:vMerge w:val="restart"/>
          </w:tcPr>
          <w:p>
            <w:pPr>
              <w:pStyle w:val="TableParagraph"/>
              <w:spacing w:before="121"/>
              <w:ind w:left="545"/>
              <w:jc w:val="left"/>
              <w:rPr>
                <w:sz w:val="20"/>
              </w:rPr>
            </w:pPr>
            <w:r>
              <w:rPr>
                <w:spacing w:val="-2"/>
                <w:sz w:val="20"/>
              </w:rPr>
              <w:t>44,33</w:t>
            </w:r>
          </w:p>
        </w:tc>
        <w:tc>
          <w:tcPr>
            <w:tcW w:w="2269" w:type="dxa"/>
          </w:tcPr>
          <w:p>
            <w:pPr>
              <w:pStyle w:val="TableParagraph"/>
              <w:spacing w:line="219" w:lineRule="exact" w:before="1"/>
              <w:ind w:left="602"/>
              <w:jc w:val="left"/>
              <w:rPr>
                <w:sz w:val="20"/>
              </w:rPr>
            </w:pPr>
            <w:r>
              <w:rPr>
                <w:sz w:val="20"/>
              </w:rPr>
              <w:t>17.008,56</w:t>
            </w:r>
            <w:r>
              <w:rPr>
                <w:spacing w:val="-4"/>
                <w:sz w:val="20"/>
              </w:rPr>
              <w:t> </w:t>
            </w:r>
            <w:r>
              <w:rPr>
                <w:spacing w:val="-10"/>
                <w:sz w:val="20"/>
              </w:rPr>
              <w:t>A</w:t>
            </w:r>
          </w:p>
        </w:tc>
      </w:tr>
      <w:tr>
        <w:trPr>
          <w:trHeight w:val="240" w:hRule="atLeast"/>
        </w:trPr>
        <w:tc>
          <w:tcPr>
            <w:tcW w:w="2134" w:type="dxa"/>
          </w:tcPr>
          <w:p>
            <w:pPr>
              <w:pStyle w:val="TableParagraph"/>
              <w:spacing w:line="219" w:lineRule="exact" w:before="1"/>
              <w:ind w:left="193" w:right="7"/>
              <w:rPr>
                <w:sz w:val="20"/>
              </w:rPr>
            </w:pPr>
            <w:r>
              <w:rPr>
                <w:spacing w:val="-2"/>
                <w:sz w:val="20"/>
              </w:rPr>
              <w:t>Crotalária</w:t>
            </w:r>
          </w:p>
        </w:tc>
        <w:tc>
          <w:tcPr>
            <w:tcW w:w="2708" w:type="dxa"/>
          </w:tcPr>
          <w:p>
            <w:pPr>
              <w:pStyle w:val="TableParagraph"/>
              <w:spacing w:line="219" w:lineRule="exact" w:before="1"/>
              <w:ind w:left="150" w:right="2"/>
              <w:rPr>
                <w:sz w:val="20"/>
              </w:rPr>
            </w:pPr>
            <w:r>
              <w:rPr>
                <w:sz w:val="20"/>
              </w:rPr>
              <w:t>33.912</w:t>
            </w:r>
            <w:r>
              <w:rPr>
                <w:spacing w:val="-1"/>
                <w:sz w:val="20"/>
              </w:rPr>
              <w:t> </w:t>
            </w:r>
            <w:r>
              <w:rPr>
                <w:spacing w:val="-5"/>
                <w:sz w:val="20"/>
              </w:rPr>
              <w:t>AB</w:t>
            </w:r>
          </w:p>
        </w:tc>
        <w:tc>
          <w:tcPr>
            <w:tcW w:w="1638" w:type="dxa"/>
            <w:vMerge/>
            <w:tcBorders>
              <w:top w:val="nil"/>
            </w:tcBorders>
          </w:tcPr>
          <w:p>
            <w:pPr>
              <w:rPr>
                <w:sz w:val="2"/>
                <w:szCs w:val="2"/>
              </w:rPr>
            </w:pPr>
          </w:p>
        </w:tc>
        <w:tc>
          <w:tcPr>
            <w:tcW w:w="2269" w:type="dxa"/>
          </w:tcPr>
          <w:p>
            <w:pPr>
              <w:pStyle w:val="TableParagraph"/>
              <w:spacing w:line="219" w:lineRule="exact" w:before="1"/>
              <w:ind w:left="535"/>
              <w:jc w:val="left"/>
              <w:rPr>
                <w:sz w:val="20"/>
              </w:rPr>
            </w:pPr>
            <w:r>
              <w:rPr>
                <w:sz w:val="20"/>
              </w:rPr>
              <w:t>15.033,21</w:t>
            </w:r>
            <w:r>
              <w:rPr>
                <w:spacing w:val="-4"/>
                <w:sz w:val="20"/>
              </w:rPr>
              <w:t> </w:t>
            </w:r>
            <w:r>
              <w:rPr>
                <w:spacing w:val="-5"/>
                <w:sz w:val="20"/>
              </w:rPr>
              <w:t>AB</w:t>
            </w:r>
          </w:p>
        </w:tc>
      </w:tr>
      <w:tr>
        <w:trPr>
          <w:trHeight w:val="231" w:hRule="atLeast"/>
        </w:trPr>
        <w:tc>
          <w:tcPr>
            <w:tcW w:w="2134" w:type="dxa"/>
            <w:tcBorders>
              <w:bottom w:val="single" w:sz="4" w:space="0" w:color="000000"/>
            </w:tcBorders>
          </w:tcPr>
          <w:p>
            <w:pPr>
              <w:pStyle w:val="TableParagraph"/>
              <w:spacing w:line="210" w:lineRule="exact" w:before="1"/>
              <w:ind w:left="193"/>
              <w:rPr>
                <w:sz w:val="20"/>
              </w:rPr>
            </w:pPr>
            <w:r>
              <w:rPr>
                <w:spacing w:val="-2"/>
                <w:sz w:val="20"/>
              </w:rPr>
              <w:t>Milheto</w:t>
            </w:r>
          </w:p>
        </w:tc>
        <w:tc>
          <w:tcPr>
            <w:tcW w:w="2708" w:type="dxa"/>
            <w:tcBorders>
              <w:bottom w:val="single" w:sz="4" w:space="0" w:color="000000"/>
            </w:tcBorders>
          </w:tcPr>
          <w:p>
            <w:pPr>
              <w:pStyle w:val="TableParagraph"/>
              <w:spacing w:line="210" w:lineRule="exact" w:before="1"/>
              <w:ind w:left="987"/>
              <w:jc w:val="left"/>
              <w:rPr>
                <w:sz w:val="20"/>
              </w:rPr>
            </w:pPr>
            <w:r>
              <w:rPr>
                <w:sz w:val="20"/>
              </w:rPr>
              <w:t>33.507</w:t>
            </w:r>
            <w:r>
              <w:rPr>
                <w:spacing w:val="-1"/>
                <w:sz w:val="20"/>
              </w:rPr>
              <w:t> </w:t>
            </w:r>
            <w:r>
              <w:rPr>
                <w:spacing w:val="-5"/>
                <w:sz w:val="20"/>
              </w:rPr>
              <w:t>AB</w:t>
            </w:r>
          </w:p>
        </w:tc>
        <w:tc>
          <w:tcPr>
            <w:tcW w:w="1638" w:type="dxa"/>
            <w:tcBorders>
              <w:bottom w:val="single" w:sz="4" w:space="0" w:color="000000"/>
            </w:tcBorders>
          </w:tcPr>
          <w:p>
            <w:pPr>
              <w:pStyle w:val="TableParagraph"/>
              <w:jc w:val="left"/>
              <w:rPr>
                <w:sz w:val="16"/>
              </w:rPr>
            </w:pPr>
          </w:p>
        </w:tc>
        <w:tc>
          <w:tcPr>
            <w:tcW w:w="2269" w:type="dxa"/>
            <w:tcBorders>
              <w:bottom w:val="single" w:sz="4" w:space="0" w:color="000000"/>
            </w:tcBorders>
          </w:tcPr>
          <w:p>
            <w:pPr>
              <w:pStyle w:val="TableParagraph"/>
              <w:spacing w:line="210" w:lineRule="exact" w:before="1"/>
              <w:ind w:left="535"/>
              <w:jc w:val="left"/>
              <w:rPr>
                <w:sz w:val="20"/>
              </w:rPr>
            </w:pPr>
            <w:r>
              <w:rPr>
                <w:sz w:val="20"/>
              </w:rPr>
              <w:t>14.853,63</w:t>
            </w:r>
            <w:r>
              <w:rPr>
                <w:spacing w:val="-4"/>
                <w:sz w:val="20"/>
              </w:rPr>
              <w:t> </w:t>
            </w:r>
            <w:r>
              <w:rPr>
                <w:spacing w:val="-5"/>
                <w:sz w:val="20"/>
              </w:rPr>
              <w:t>AB</w:t>
            </w:r>
          </w:p>
        </w:tc>
      </w:tr>
      <w:tr>
        <w:trPr>
          <w:trHeight w:val="229" w:hRule="atLeast"/>
        </w:trPr>
        <w:tc>
          <w:tcPr>
            <w:tcW w:w="2134" w:type="dxa"/>
            <w:tcBorders>
              <w:top w:val="single" w:sz="4" w:space="0" w:color="000000"/>
              <w:bottom w:val="single" w:sz="8" w:space="0" w:color="000000"/>
            </w:tcBorders>
          </w:tcPr>
          <w:p>
            <w:pPr>
              <w:pStyle w:val="TableParagraph"/>
              <w:spacing w:line="210" w:lineRule="exact"/>
              <w:ind w:left="193"/>
              <w:rPr>
                <w:i/>
                <w:sz w:val="20"/>
              </w:rPr>
            </w:pPr>
            <w:r>
              <w:rPr>
                <w:i/>
                <w:spacing w:val="-2"/>
                <w:sz w:val="20"/>
              </w:rPr>
              <w:t>Média</w:t>
            </w:r>
          </w:p>
        </w:tc>
        <w:tc>
          <w:tcPr>
            <w:tcW w:w="2708" w:type="dxa"/>
            <w:tcBorders>
              <w:top w:val="single" w:sz="4" w:space="0" w:color="000000"/>
              <w:bottom w:val="single" w:sz="8" w:space="0" w:color="000000"/>
            </w:tcBorders>
          </w:tcPr>
          <w:p>
            <w:pPr>
              <w:pStyle w:val="TableParagraph"/>
              <w:spacing w:line="210" w:lineRule="exact"/>
              <w:ind w:left="150" w:right="6"/>
              <w:rPr>
                <w:i/>
                <w:sz w:val="20"/>
              </w:rPr>
            </w:pPr>
            <w:r>
              <w:rPr>
                <w:i/>
                <w:sz w:val="20"/>
              </w:rPr>
              <w:t>33.898</w:t>
            </w:r>
            <w:r>
              <w:rPr>
                <w:i/>
                <w:spacing w:val="-1"/>
                <w:sz w:val="20"/>
              </w:rPr>
              <w:t> </w:t>
            </w:r>
            <w:r>
              <w:rPr>
                <w:i/>
                <w:spacing w:val="-10"/>
                <w:sz w:val="20"/>
              </w:rPr>
              <w:t>a</w:t>
            </w:r>
          </w:p>
        </w:tc>
        <w:tc>
          <w:tcPr>
            <w:tcW w:w="1638" w:type="dxa"/>
            <w:tcBorders>
              <w:top w:val="single" w:sz="4" w:space="0" w:color="000000"/>
              <w:bottom w:val="single" w:sz="8" w:space="0" w:color="000000"/>
            </w:tcBorders>
          </w:tcPr>
          <w:p>
            <w:pPr>
              <w:pStyle w:val="TableParagraph"/>
              <w:spacing w:line="210" w:lineRule="exact"/>
              <w:ind w:left="101" w:right="137"/>
              <w:rPr>
                <w:i/>
                <w:sz w:val="20"/>
              </w:rPr>
            </w:pPr>
            <w:r>
              <w:rPr>
                <w:i/>
                <w:spacing w:val="-2"/>
                <w:sz w:val="20"/>
              </w:rPr>
              <w:t>44,33</w:t>
            </w:r>
          </w:p>
        </w:tc>
        <w:tc>
          <w:tcPr>
            <w:tcW w:w="2269" w:type="dxa"/>
            <w:tcBorders>
              <w:top w:val="single" w:sz="4" w:space="0" w:color="000000"/>
              <w:bottom w:val="single" w:sz="8" w:space="0" w:color="000000"/>
            </w:tcBorders>
          </w:tcPr>
          <w:p>
            <w:pPr>
              <w:pStyle w:val="TableParagraph"/>
              <w:spacing w:line="210" w:lineRule="exact"/>
              <w:ind w:left="626"/>
              <w:jc w:val="left"/>
              <w:rPr>
                <w:i/>
                <w:sz w:val="20"/>
              </w:rPr>
            </w:pPr>
            <w:r>
              <w:rPr>
                <w:i/>
                <w:sz w:val="20"/>
              </w:rPr>
              <w:t>15.026,79</w:t>
            </w:r>
            <w:r>
              <w:rPr>
                <w:i/>
                <w:spacing w:val="-4"/>
                <w:sz w:val="20"/>
              </w:rPr>
              <w:t> </w:t>
            </w:r>
            <w:r>
              <w:rPr>
                <w:i/>
                <w:spacing w:val="-10"/>
                <w:sz w:val="20"/>
              </w:rPr>
              <w:t>a</w:t>
            </w:r>
          </w:p>
        </w:tc>
      </w:tr>
    </w:tbl>
    <w:p>
      <w:pPr>
        <w:spacing w:before="15"/>
        <w:ind w:left="140" w:right="0" w:firstLine="0"/>
        <w:jc w:val="both"/>
        <w:rPr>
          <w:sz w:val="20"/>
        </w:rPr>
      </w:pPr>
      <w:r>
        <w:rPr>
          <w:sz w:val="20"/>
        </w:rPr>
        <w:t>CC-Cultivo</w:t>
      </w:r>
      <w:r>
        <w:rPr>
          <w:spacing w:val="-11"/>
          <w:sz w:val="20"/>
        </w:rPr>
        <w:t> </w:t>
      </w:r>
      <w:r>
        <w:rPr>
          <w:sz w:val="20"/>
        </w:rPr>
        <w:t>Convencional;</w:t>
      </w:r>
      <w:r>
        <w:rPr>
          <w:spacing w:val="-10"/>
          <w:sz w:val="20"/>
        </w:rPr>
        <w:t> </w:t>
      </w:r>
      <w:r>
        <w:rPr>
          <w:sz w:val="20"/>
        </w:rPr>
        <w:t>CM-Cultivo</w:t>
      </w:r>
      <w:r>
        <w:rPr>
          <w:spacing w:val="-11"/>
          <w:sz w:val="20"/>
        </w:rPr>
        <w:t> </w:t>
      </w:r>
      <w:r>
        <w:rPr>
          <w:sz w:val="20"/>
        </w:rPr>
        <w:t>Mínimo;</w:t>
      </w:r>
      <w:r>
        <w:rPr>
          <w:spacing w:val="-5"/>
          <w:sz w:val="20"/>
        </w:rPr>
        <w:t> </w:t>
      </w:r>
      <w:r>
        <w:rPr>
          <w:sz w:val="20"/>
        </w:rPr>
        <w:t>PD-Plantio</w:t>
      </w:r>
      <w:r>
        <w:rPr>
          <w:spacing w:val="-12"/>
          <w:sz w:val="20"/>
        </w:rPr>
        <w:t> </w:t>
      </w:r>
      <w:r>
        <w:rPr>
          <w:sz w:val="20"/>
        </w:rPr>
        <w:t>Direto;</w:t>
      </w:r>
      <w:r>
        <w:rPr>
          <w:spacing w:val="-10"/>
          <w:sz w:val="20"/>
        </w:rPr>
        <w:t> </w:t>
      </w:r>
      <w:r>
        <w:rPr>
          <w:sz w:val="20"/>
        </w:rPr>
        <w:t>ha-hectare;</w:t>
      </w:r>
      <w:r>
        <w:rPr>
          <w:spacing w:val="-10"/>
          <w:sz w:val="20"/>
        </w:rPr>
        <w:t> </w:t>
      </w:r>
      <w:r>
        <w:rPr>
          <w:sz w:val="20"/>
        </w:rPr>
        <w:t>R$:</w:t>
      </w:r>
      <w:r>
        <w:rPr>
          <w:spacing w:val="-5"/>
          <w:sz w:val="20"/>
        </w:rPr>
        <w:t> </w:t>
      </w:r>
      <w:r>
        <w:rPr>
          <w:spacing w:val="-2"/>
          <w:sz w:val="20"/>
        </w:rPr>
        <w:t>Reais.</w:t>
      </w:r>
    </w:p>
    <w:p>
      <w:pPr>
        <w:spacing w:before="1"/>
        <w:ind w:left="140" w:right="603" w:firstLine="0"/>
        <w:jc w:val="both"/>
        <w:rPr>
          <w:sz w:val="20"/>
        </w:rPr>
      </w:pPr>
      <w:r>
        <w:rPr>
          <w:sz w:val="20"/>
        </w:rPr>
        <w:t>Médias seguidas de</w:t>
      </w:r>
      <w:r>
        <w:rPr>
          <w:spacing w:val="-7"/>
          <w:sz w:val="20"/>
        </w:rPr>
        <w:t> </w:t>
      </w:r>
      <w:r>
        <w:rPr>
          <w:sz w:val="20"/>
        </w:rPr>
        <w:t>mesma</w:t>
      </w:r>
      <w:r>
        <w:rPr>
          <w:spacing w:val="-2"/>
          <w:sz w:val="20"/>
        </w:rPr>
        <w:t> </w:t>
      </w:r>
      <w:r>
        <w:rPr>
          <w:sz w:val="20"/>
        </w:rPr>
        <w:t>letra</w:t>
      </w:r>
      <w:r>
        <w:rPr>
          <w:spacing w:val="-2"/>
          <w:sz w:val="20"/>
        </w:rPr>
        <w:t> </w:t>
      </w:r>
      <w:r>
        <w:rPr>
          <w:sz w:val="20"/>
        </w:rPr>
        <w:t>maiúscula</w:t>
      </w:r>
      <w:r>
        <w:rPr>
          <w:spacing w:val="-2"/>
          <w:sz w:val="20"/>
        </w:rPr>
        <w:t> </w:t>
      </w:r>
      <w:r>
        <w:rPr>
          <w:sz w:val="20"/>
        </w:rPr>
        <w:t>na vertical,</w:t>
      </w:r>
      <w:r>
        <w:rPr>
          <w:spacing w:val="-6"/>
          <w:sz w:val="20"/>
        </w:rPr>
        <w:t> </w:t>
      </w:r>
      <w:r>
        <w:rPr>
          <w:sz w:val="20"/>
        </w:rPr>
        <w:t>não</w:t>
      </w:r>
      <w:r>
        <w:rPr>
          <w:spacing w:val="-8"/>
          <w:sz w:val="20"/>
        </w:rPr>
        <w:t> </w:t>
      </w:r>
      <w:r>
        <w:rPr>
          <w:sz w:val="20"/>
        </w:rPr>
        <w:t>apresentam</w:t>
      </w:r>
      <w:r>
        <w:rPr>
          <w:spacing w:val="-2"/>
          <w:sz w:val="20"/>
        </w:rPr>
        <w:t> </w:t>
      </w:r>
      <w:r>
        <w:rPr>
          <w:sz w:val="20"/>
        </w:rPr>
        <w:t>diferença</w:t>
      </w:r>
      <w:r>
        <w:rPr>
          <w:spacing w:val="-2"/>
          <w:sz w:val="20"/>
        </w:rPr>
        <w:t> </w:t>
      </w:r>
      <w:r>
        <w:rPr>
          <w:sz w:val="20"/>
        </w:rPr>
        <w:t>estatística significativa</w:t>
      </w:r>
      <w:r>
        <w:rPr>
          <w:spacing w:val="-2"/>
          <w:sz w:val="20"/>
        </w:rPr>
        <w:t> </w:t>
      </w:r>
      <w:r>
        <w:rPr>
          <w:sz w:val="20"/>
        </w:rPr>
        <w:t>a 5 % de</w:t>
      </w:r>
      <w:r>
        <w:rPr>
          <w:spacing w:val="-1"/>
          <w:sz w:val="20"/>
        </w:rPr>
        <w:t> </w:t>
      </w:r>
      <w:r>
        <w:rPr>
          <w:sz w:val="20"/>
        </w:rPr>
        <w:t>probabilidade</w:t>
      </w:r>
      <w:r>
        <w:rPr>
          <w:spacing w:val="-2"/>
          <w:sz w:val="20"/>
        </w:rPr>
        <w:t> </w:t>
      </w:r>
      <w:r>
        <w:rPr>
          <w:sz w:val="20"/>
        </w:rPr>
        <w:t>pelo</w:t>
      </w:r>
      <w:r>
        <w:rPr>
          <w:spacing w:val="-4"/>
          <w:sz w:val="20"/>
        </w:rPr>
        <w:t> </w:t>
      </w:r>
      <w:r>
        <w:rPr>
          <w:sz w:val="20"/>
        </w:rPr>
        <w:t>teste</w:t>
      </w:r>
      <w:r>
        <w:rPr>
          <w:spacing w:val="-2"/>
          <w:sz w:val="20"/>
        </w:rPr>
        <w:t> </w:t>
      </w:r>
      <w:r>
        <w:rPr>
          <w:sz w:val="20"/>
        </w:rPr>
        <w:t>de</w:t>
      </w:r>
      <w:r>
        <w:rPr>
          <w:spacing w:val="-7"/>
          <w:sz w:val="20"/>
        </w:rPr>
        <w:t> </w:t>
      </w:r>
      <w:r>
        <w:rPr>
          <w:sz w:val="20"/>
        </w:rPr>
        <w:t>Tukey. Médias seguidas pela</w:t>
      </w:r>
      <w:r>
        <w:rPr>
          <w:spacing w:val="-2"/>
          <w:sz w:val="20"/>
        </w:rPr>
        <w:t> </w:t>
      </w:r>
      <w:r>
        <w:rPr>
          <w:sz w:val="20"/>
        </w:rPr>
        <w:t>mesma</w:t>
      </w:r>
      <w:r>
        <w:rPr>
          <w:spacing w:val="-2"/>
          <w:sz w:val="20"/>
        </w:rPr>
        <w:t> </w:t>
      </w:r>
      <w:r>
        <w:rPr>
          <w:sz w:val="20"/>
        </w:rPr>
        <w:t>letra</w:t>
      </w:r>
      <w:r>
        <w:rPr>
          <w:spacing w:val="-2"/>
          <w:sz w:val="20"/>
        </w:rPr>
        <w:t> </w:t>
      </w:r>
      <w:r>
        <w:rPr>
          <w:sz w:val="20"/>
        </w:rPr>
        <w:t>minúscula</w:t>
      </w:r>
      <w:r>
        <w:rPr>
          <w:spacing w:val="-7"/>
          <w:sz w:val="20"/>
        </w:rPr>
        <w:t> </w:t>
      </w:r>
      <w:r>
        <w:rPr>
          <w:sz w:val="20"/>
        </w:rPr>
        <w:t>na</w:t>
      </w:r>
      <w:r>
        <w:rPr>
          <w:spacing w:val="-2"/>
          <w:sz w:val="20"/>
        </w:rPr>
        <w:t> </w:t>
      </w:r>
      <w:r>
        <w:rPr>
          <w:sz w:val="20"/>
        </w:rPr>
        <w:t>vertical,</w:t>
      </w:r>
      <w:r>
        <w:rPr>
          <w:spacing w:val="-6"/>
          <w:sz w:val="20"/>
        </w:rPr>
        <w:t> </w:t>
      </w:r>
      <w:r>
        <w:rPr>
          <w:sz w:val="20"/>
        </w:rPr>
        <w:t>não</w:t>
      </w:r>
      <w:r>
        <w:rPr>
          <w:spacing w:val="-4"/>
          <w:sz w:val="20"/>
        </w:rPr>
        <w:t> </w:t>
      </w:r>
      <w:r>
        <w:rPr>
          <w:sz w:val="20"/>
        </w:rPr>
        <w:t>apresentam diferença estatística significativa a 5 % de probabilidade pelo teste de Tukey.</w:t>
      </w:r>
    </w:p>
    <w:p>
      <w:pPr>
        <w:spacing w:before="2"/>
        <w:ind w:left="140" w:right="0" w:firstLine="0"/>
        <w:jc w:val="both"/>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spacing w:line="360" w:lineRule="auto" w:before="227"/>
        <w:ind w:left="140" w:right="421" w:firstLine="710"/>
        <w:jc w:val="both"/>
      </w:pPr>
      <w:r>
        <w:rPr/>
        <w:t>Dentre os Sistemas de Cultivo avaliados, o Guandu/PD obteve a maior produtividade. Sendo constante o preço de comercialização do milho, a receita bruta (RB) dos tratamentos segue a mesma tendência da produtividade. O valor médio de comercialização recebido pelos produtores rurais entre 2016 e 2018, foi</w:t>
      </w:r>
      <w:r>
        <w:rPr>
          <w:spacing w:val="-1"/>
        </w:rPr>
        <w:t> </w:t>
      </w:r>
      <w:r>
        <w:rPr/>
        <w:t>de R$ 44,33 para cada 100 espigas comerciais (cento de espigas). Essa remuneração proporcionou maior receita aos sistemas de cultivo que obtiveram maiores produtividades, já que possuem maior quantidade de espigas de MV e consequentemente</w:t>
      </w:r>
      <w:r>
        <w:rPr>
          <w:spacing w:val="-3"/>
        </w:rPr>
        <w:t> </w:t>
      </w:r>
      <w:r>
        <w:rPr/>
        <w:t>menor</w:t>
      </w:r>
      <w:r>
        <w:rPr>
          <w:spacing w:val="-4"/>
        </w:rPr>
        <w:t> </w:t>
      </w:r>
      <w:r>
        <w:rPr/>
        <w:t>receita</w:t>
      </w:r>
      <w:r>
        <w:rPr>
          <w:spacing w:val="-7"/>
        </w:rPr>
        <w:t> </w:t>
      </w:r>
      <w:r>
        <w:rPr/>
        <w:t>aos</w:t>
      </w:r>
      <w:r>
        <w:rPr>
          <w:spacing w:val="-8"/>
        </w:rPr>
        <w:t> </w:t>
      </w:r>
      <w:r>
        <w:rPr/>
        <w:t>de</w:t>
      </w:r>
      <w:r>
        <w:rPr>
          <w:spacing w:val="-7"/>
        </w:rPr>
        <w:t> </w:t>
      </w:r>
      <w:r>
        <w:rPr/>
        <w:t>menor</w:t>
      </w:r>
      <w:r>
        <w:rPr>
          <w:spacing w:val="-4"/>
        </w:rPr>
        <w:t> </w:t>
      </w:r>
      <w:r>
        <w:rPr/>
        <w:t>produtividade.</w:t>
      </w:r>
      <w:r>
        <w:rPr>
          <w:spacing w:val="-4"/>
        </w:rPr>
        <w:t> </w:t>
      </w:r>
      <w:r>
        <w:rPr/>
        <w:t>Assim</w:t>
      </w:r>
      <w:r>
        <w:rPr>
          <w:spacing w:val="-10"/>
        </w:rPr>
        <w:t> </w:t>
      </w:r>
      <w:r>
        <w:rPr/>
        <w:t>a</w:t>
      </w:r>
      <w:r>
        <w:rPr>
          <w:spacing w:val="-3"/>
        </w:rPr>
        <w:t> </w:t>
      </w:r>
      <w:r>
        <w:rPr/>
        <w:t>maior</w:t>
      </w:r>
      <w:r>
        <w:rPr>
          <w:spacing w:val="-4"/>
        </w:rPr>
        <w:t> </w:t>
      </w:r>
      <w:r>
        <w:rPr/>
        <w:t>RB</w:t>
      </w:r>
      <w:r>
        <w:rPr>
          <w:spacing w:val="-3"/>
        </w:rPr>
        <w:t> </w:t>
      </w:r>
      <w:r>
        <w:rPr/>
        <w:t>foi</w:t>
      </w:r>
      <w:r>
        <w:rPr>
          <w:spacing w:val="-15"/>
        </w:rPr>
        <w:t> </w:t>
      </w:r>
      <w:r>
        <w:rPr/>
        <w:t>alcançada no manejo PD (R$ 15.026,79), que difere estatisticamente dos demais manejos (CC: R$ 10.306,47 e CM:</w:t>
      </w:r>
      <w:r>
        <w:rPr>
          <w:spacing w:val="40"/>
        </w:rPr>
        <w:t> </w:t>
      </w:r>
      <w:r>
        <w:rPr/>
        <w:t>R$ 9.774,15) (Tabela 3.5).</w:t>
      </w:r>
      <w:r>
        <w:rPr>
          <w:spacing w:val="40"/>
        </w:rPr>
        <w:t> </w:t>
      </w:r>
      <w:r>
        <w:rPr/>
        <w:t>No PD O Caupí foi a PA que conferiu menor produtividade de MV e consequentemente menor RB (R$ 13.211,78), porém</w:t>
      </w:r>
      <w:r>
        <w:rPr>
          <w:spacing w:val="-2"/>
        </w:rPr>
        <w:t> </w:t>
      </w:r>
      <w:r>
        <w:rPr/>
        <w:t>no CM conferiu a</w:t>
      </w:r>
      <w:r>
        <w:rPr>
          <w:spacing w:val="31"/>
        </w:rPr>
        <w:t> </w:t>
      </w:r>
      <w:r>
        <w:rPr/>
        <w:t>maior</w:t>
      </w:r>
      <w:r>
        <w:rPr>
          <w:spacing w:val="29"/>
        </w:rPr>
        <w:t> </w:t>
      </w:r>
      <w:r>
        <w:rPr/>
        <w:t>produtividade</w:t>
      </w:r>
      <w:r>
        <w:rPr>
          <w:spacing w:val="27"/>
        </w:rPr>
        <w:t> </w:t>
      </w:r>
      <w:r>
        <w:rPr/>
        <w:t>(R$</w:t>
      </w:r>
      <w:r>
        <w:rPr>
          <w:spacing w:val="27"/>
        </w:rPr>
        <w:t> </w:t>
      </w:r>
      <w:r>
        <w:rPr/>
        <w:t>11.390,35).</w:t>
      </w:r>
      <w:r>
        <w:rPr>
          <w:spacing w:val="30"/>
        </w:rPr>
        <w:t> </w:t>
      </w:r>
      <w:r>
        <w:rPr/>
        <w:t>Já</w:t>
      </w:r>
      <w:r>
        <w:rPr>
          <w:spacing w:val="27"/>
        </w:rPr>
        <w:t> </w:t>
      </w:r>
      <w:r>
        <w:rPr/>
        <w:t>no</w:t>
      </w:r>
      <w:r>
        <w:rPr>
          <w:spacing w:val="32"/>
        </w:rPr>
        <w:t> </w:t>
      </w:r>
      <w:r>
        <w:rPr/>
        <w:t>CC</w:t>
      </w:r>
      <w:r>
        <w:rPr>
          <w:spacing w:val="21"/>
        </w:rPr>
        <w:t> </w:t>
      </w:r>
      <w:r>
        <w:rPr/>
        <w:t>a</w:t>
      </w:r>
      <w:r>
        <w:rPr>
          <w:spacing w:val="31"/>
        </w:rPr>
        <w:t> </w:t>
      </w:r>
      <w:r>
        <w:rPr/>
        <w:t>menor</w:t>
      </w:r>
      <w:r>
        <w:rPr>
          <w:spacing w:val="29"/>
        </w:rPr>
        <w:t> </w:t>
      </w:r>
      <w:r>
        <w:rPr/>
        <w:t>produtividade</w:t>
      </w:r>
      <w:r>
        <w:rPr>
          <w:spacing w:val="31"/>
        </w:rPr>
        <w:t> </w:t>
      </w:r>
      <w:r>
        <w:rPr/>
        <w:t>foi</w:t>
      </w:r>
      <w:r>
        <w:rPr>
          <w:spacing w:val="18"/>
        </w:rPr>
        <w:t> </w:t>
      </w:r>
      <w:r>
        <w:rPr/>
        <w:t>alcançada</w:t>
      </w:r>
      <w:r>
        <w:rPr>
          <w:spacing w:val="27"/>
        </w:rPr>
        <w:t> </w:t>
      </w:r>
      <w:r>
        <w:rPr/>
        <w:t>pelo</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425"/>
        <w:jc w:val="both"/>
      </w:pPr>
      <w:r>
        <w:rPr/>
        <w:t>Guandu (R$ 8.234,91) que diferiu estatisticamente do efeito das demais PA avaliadas neste estudo, sobre a produtividades de MV (Tabela 3.5).</w:t>
      </w:r>
    </w:p>
    <w:p>
      <w:pPr>
        <w:pStyle w:val="BodyText"/>
        <w:spacing w:line="360" w:lineRule="auto"/>
        <w:ind w:left="140" w:right="423" w:firstLine="710"/>
        <w:jc w:val="right"/>
      </w:pPr>
      <w:r>
        <w:rPr/>
        <w:t>Ao avaliar os sistemas de cultivo, observa-se que a maior receita bruta foi alcançada</w:t>
      </w:r>
      <w:r>
        <w:rPr>
          <w:spacing w:val="40"/>
        </w:rPr>
        <w:t> </w:t>
      </w:r>
      <w:r>
        <w:rPr/>
        <w:t>pelo</w:t>
      </w:r>
      <w:r>
        <w:rPr>
          <w:spacing w:val="40"/>
        </w:rPr>
        <w:t> </w:t>
      </w:r>
      <w:r>
        <w:rPr/>
        <w:t>Guandu/PD</w:t>
      </w:r>
      <w:r>
        <w:rPr>
          <w:spacing w:val="40"/>
        </w:rPr>
        <w:t> </w:t>
      </w:r>
      <w:r>
        <w:rPr/>
        <w:t>(R$</w:t>
      </w:r>
      <w:r>
        <w:rPr>
          <w:spacing w:val="40"/>
        </w:rPr>
        <w:t> </w:t>
      </w:r>
      <w:r>
        <w:rPr/>
        <w:t>17.008,56),</w:t>
      </w:r>
      <w:r>
        <w:rPr>
          <w:spacing w:val="40"/>
        </w:rPr>
        <w:t> </w:t>
      </w:r>
      <w:r>
        <w:rPr/>
        <w:t>seguido</w:t>
      </w:r>
      <w:r>
        <w:rPr>
          <w:spacing w:val="40"/>
        </w:rPr>
        <w:t> </w:t>
      </w:r>
      <w:r>
        <w:rPr/>
        <w:t>da</w:t>
      </w:r>
      <w:r>
        <w:rPr>
          <w:spacing w:val="40"/>
        </w:rPr>
        <w:t> </w:t>
      </w:r>
      <w:r>
        <w:rPr/>
        <w:t>Crotalária/PD</w:t>
      </w:r>
      <w:r>
        <w:rPr>
          <w:spacing w:val="40"/>
        </w:rPr>
        <w:t> </w:t>
      </w:r>
      <w:r>
        <w:rPr/>
        <w:t>(R$</w:t>
      </w:r>
      <w:r>
        <w:rPr>
          <w:spacing w:val="40"/>
        </w:rPr>
        <w:t> </w:t>
      </w:r>
      <w:r>
        <w:rPr/>
        <w:t>15.033,21),</w:t>
      </w:r>
      <w:r>
        <w:rPr>
          <w:spacing w:val="40"/>
        </w:rPr>
        <w:t> </w:t>
      </w:r>
      <w:r>
        <w:rPr/>
        <w:t>ao</w:t>
      </w:r>
      <w:r>
        <w:rPr>
          <w:spacing w:val="40"/>
        </w:rPr>
        <w:t> </w:t>
      </w:r>
      <w:r>
        <w:rPr/>
        <w:t>passo</w:t>
      </w:r>
      <w:r>
        <w:rPr>
          <w:spacing w:val="40"/>
        </w:rPr>
        <w:t> </w:t>
      </w:r>
      <w:r>
        <w:rPr/>
        <w:t>que Guandu/CC (R$ 8.234,91)</w:t>
      </w:r>
      <w:r>
        <w:rPr>
          <w:spacing w:val="-1"/>
        </w:rPr>
        <w:t> </w:t>
      </w:r>
      <w:r>
        <w:rPr/>
        <w:t>obteve a menor receita</w:t>
      </w:r>
      <w:r>
        <w:rPr>
          <w:spacing w:val="-3"/>
        </w:rPr>
        <w:t> </w:t>
      </w:r>
      <w:r>
        <w:rPr/>
        <w:t>para fazer frente as obrigações da produção (Tabela</w:t>
      </w:r>
      <w:r>
        <w:rPr>
          <w:spacing w:val="-14"/>
        </w:rPr>
        <w:t> </w:t>
      </w:r>
      <w:r>
        <w:rPr/>
        <w:t>3.5).</w:t>
      </w:r>
      <w:r>
        <w:rPr>
          <w:spacing w:val="-15"/>
        </w:rPr>
        <w:t> </w:t>
      </w:r>
      <w:r>
        <w:rPr/>
        <w:t>Ressalta-se,</w:t>
      </w:r>
      <w:r>
        <w:rPr>
          <w:spacing w:val="-11"/>
        </w:rPr>
        <w:t> </w:t>
      </w:r>
      <w:r>
        <w:rPr/>
        <w:t>no</w:t>
      </w:r>
      <w:r>
        <w:rPr>
          <w:spacing w:val="-9"/>
        </w:rPr>
        <w:t> </w:t>
      </w:r>
      <w:r>
        <w:rPr/>
        <w:t>entanto,</w:t>
      </w:r>
      <w:r>
        <w:rPr>
          <w:spacing w:val="-15"/>
        </w:rPr>
        <w:t> </w:t>
      </w:r>
      <w:r>
        <w:rPr/>
        <w:t>que</w:t>
      </w:r>
      <w:r>
        <w:rPr>
          <w:spacing w:val="-14"/>
        </w:rPr>
        <w:t> </w:t>
      </w:r>
      <w:r>
        <w:rPr/>
        <w:t>a</w:t>
      </w:r>
      <w:r>
        <w:rPr>
          <w:spacing w:val="-14"/>
        </w:rPr>
        <w:t> </w:t>
      </w:r>
      <w:r>
        <w:rPr/>
        <w:t>melhor</w:t>
      </w:r>
      <w:r>
        <w:rPr>
          <w:spacing w:val="-11"/>
        </w:rPr>
        <w:t> </w:t>
      </w:r>
      <w:r>
        <w:rPr/>
        <w:t>eficiência</w:t>
      </w:r>
      <w:r>
        <w:rPr>
          <w:spacing w:val="-14"/>
        </w:rPr>
        <w:t> </w:t>
      </w:r>
      <w:r>
        <w:rPr/>
        <w:t>técnica</w:t>
      </w:r>
      <w:r>
        <w:rPr>
          <w:spacing w:val="-14"/>
        </w:rPr>
        <w:t> </w:t>
      </w:r>
      <w:r>
        <w:rPr/>
        <w:t>(maior</w:t>
      </w:r>
      <w:r>
        <w:rPr>
          <w:spacing w:val="-11"/>
        </w:rPr>
        <w:t> </w:t>
      </w:r>
      <w:r>
        <w:rPr/>
        <w:t>produtividade)</w:t>
      </w:r>
      <w:r>
        <w:rPr>
          <w:spacing w:val="-7"/>
        </w:rPr>
        <w:t> </w:t>
      </w:r>
      <w:r>
        <w:rPr/>
        <w:t>não necessariamente</w:t>
      </w:r>
      <w:r>
        <w:rPr>
          <w:spacing w:val="76"/>
        </w:rPr>
        <w:t> </w:t>
      </w:r>
      <w:r>
        <w:rPr/>
        <w:t>está</w:t>
      </w:r>
      <w:r>
        <w:rPr>
          <w:spacing w:val="76"/>
        </w:rPr>
        <w:t> </w:t>
      </w:r>
      <w:r>
        <w:rPr/>
        <w:t>atrelada</w:t>
      </w:r>
      <w:r>
        <w:rPr>
          <w:spacing w:val="76"/>
        </w:rPr>
        <w:t> </w:t>
      </w:r>
      <w:r>
        <w:rPr/>
        <w:t>a</w:t>
      </w:r>
      <w:r>
        <w:rPr>
          <w:spacing w:val="76"/>
        </w:rPr>
        <w:t> </w:t>
      </w:r>
      <w:r>
        <w:rPr/>
        <w:t>uma</w:t>
      </w:r>
      <w:r>
        <w:rPr>
          <w:spacing w:val="80"/>
        </w:rPr>
        <w:t> </w:t>
      </w:r>
      <w:r>
        <w:rPr/>
        <w:t>maior</w:t>
      </w:r>
      <w:r>
        <w:rPr>
          <w:spacing w:val="78"/>
        </w:rPr>
        <w:t> </w:t>
      </w:r>
      <w:r>
        <w:rPr/>
        <w:t>lucratividade</w:t>
      </w:r>
      <w:r>
        <w:rPr>
          <w:spacing w:val="76"/>
        </w:rPr>
        <w:t> </w:t>
      </w:r>
      <w:r>
        <w:rPr/>
        <w:t>e</w:t>
      </w:r>
      <w:r>
        <w:rPr>
          <w:spacing w:val="76"/>
        </w:rPr>
        <w:t> </w:t>
      </w:r>
      <w:r>
        <w:rPr/>
        <w:t>rentabilidade,</w:t>
      </w:r>
      <w:r>
        <w:rPr>
          <w:spacing w:val="78"/>
        </w:rPr>
        <w:t> </w:t>
      </w:r>
      <w:r>
        <w:rPr/>
        <w:t>pois</w:t>
      </w:r>
      <w:r>
        <w:rPr>
          <w:spacing w:val="75"/>
        </w:rPr>
        <w:t> </w:t>
      </w:r>
      <w:r>
        <w:rPr/>
        <w:t>sistemas altamente</w:t>
      </w:r>
      <w:r>
        <w:rPr>
          <w:spacing w:val="40"/>
        </w:rPr>
        <w:t> </w:t>
      </w:r>
      <w:r>
        <w:rPr/>
        <w:t>produtivos</w:t>
      </w:r>
      <w:r>
        <w:rPr>
          <w:spacing w:val="40"/>
        </w:rPr>
        <w:t> </w:t>
      </w:r>
      <w:r>
        <w:rPr/>
        <w:t>com</w:t>
      </w:r>
      <w:r>
        <w:rPr>
          <w:spacing w:val="37"/>
        </w:rPr>
        <w:t> </w:t>
      </w:r>
      <w:r>
        <w:rPr/>
        <w:t>custos</w:t>
      </w:r>
      <w:r>
        <w:rPr>
          <w:spacing w:val="40"/>
        </w:rPr>
        <w:t> </w:t>
      </w:r>
      <w:r>
        <w:rPr/>
        <w:t>elevados</w:t>
      </w:r>
      <w:r>
        <w:rPr>
          <w:spacing w:val="40"/>
        </w:rPr>
        <w:t> </w:t>
      </w:r>
      <w:r>
        <w:rPr/>
        <w:t>podem</w:t>
      </w:r>
      <w:r>
        <w:rPr>
          <w:spacing w:val="40"/>
        </w:rPr>
        <w:t> </w:t>
      </w:r>
      <w:r>
        <w:rPr/>
        <w:t>fazer</w:t>
      </w:r>
      <w:r>
        <w:rPr>
          <w:spacing w:val="40"/>
        </w:rPr>
        <w:t> </w:t>
      </w:r>
      <w:r>
        <w:rPr/>
        <w:t>a</w:t>
      </w:r>
      <w:r>
        <w:rPr>
          <w:spacing w:val="40"/>
        </w:rPr>
        <w:t> </w:t>
      </w:r>
      <w:r>
        <w:rPr/>
        <w:t>lucratividade</w:t>
      </w:r>
      <w:r>
        <w:rPr>
          <w:spacing w:val="40"/>
        </w:rPr>
        <w:t> </w:t>
      </w:r>
      <w:r>
        <w:rPr/>
        <w:t>e</w:t>
      </w:r>
      <w:r>
        <w:rPr>
          <w:spacing w:val="40"/>
        </w:rPr>
        <w:t> </w:t>
      </w:r>
      <w:r>
        <w:rPr/>
        <w:t>rentabilidade</w:t>
      </w:r>
      <w:r>
        <w:rPr>
          <w:spacing w:val="40"/>
        </w:rPr>
        <w:t> </w:t>
      </w:r>
      <w:r>
        <w:rPr/>
        <w:t>da operação cair. Dentre</w:t>
      </w:r>
      <w:r>
        <w:rPr>
          <w:spacing w:val="-7"/>
        </w:rPr>
        <w:t> </w:t>
      </w:r>
      <w:r>
        <w:rPr/>
        <w:t>os</w:t>
      </w:r>
      <w:r>
        <w:rPr>
          <w:spacing w:val="-3"/>
        </w:rPr>
        <w:t> </w:t>
      </w:r>
      <w:r>
        <w:rPr/>
        <w:t>manejos</w:t>
      </w:r>
      <w:r>
        <w:rPr>
          <w:spacing w:val="-3"/>
        </w:rPr>
        <w:t> </w:t>
      </w:r>
      <w:r>
        <w:rPr/>
        <w:t>dos</w:t>
      </w:r>
      <w:r>
        <w:rPr>
          <w:spacing w:val="-3"/>
        </w:rPr>
        <w:t> </w:t>
      </w:r>
      <w:r>
        <w:rPr/>
        <w:t>solos</w:t>
      </w:r>
      <w:r>
        <w:rPr>
          <w:spacing w:val="-3"/>
        </w:rPr>
        <w:t> </w:t>
      </w:r>
      <w:r>
        <w:rPr/>
        <w:t>avaliados</w:t>
      </w:r>
      <w:r>
        <w:rPr>
          <w:spacing w:val="-8"/>
        </w:rPr>
        <w:t> </w:t>
      </w:r>
      <w:r>
        <w:rPr/>
        <w:t>o que</w:t>
      </w:r>
      <w:r>
        <w:rPr>
          <w:spacing w:val="-2"/>
        </w:rPr>
        <w:t> </w:t>
      </w:r>
      <w:r>
        <w:rPr/>
        <w:t>apresentou</w:t>
      </w:r>
      <w:r>
        <w:rPr>
          <w:spacing w:val="-6"/>
        </w:rPr>
        <w:t> </w:t>
      </w:r>
      <w:r>
        <w:rPr/>
        <w:t>maior lucratividade foi o</w:t>
      </w:r>
      <w:r>
        <w:rPr>
          <w:spacing w:val="-15"/>
        </w:rPr>
        <w:t> </w:t>
      </w:r>
      <w:r>
        <w:rPr/>
        <w:t>PD</w:t>
      </w:r>
      <w:r>
        <w:rPr>
          <w:spacing w:val="-18"/>
        </w:rPr>
        <w:t> </w:t>
      </w:r>
      <w:r>
        <w:rPr/>
        <w:t>(R$</w:t>
      </w:r>
      <w:r>
        <w:rPr>
          <w:spacing w:val="-15"/>
        </w:rPr>
        <w:t> </w:t>
      </w:r>
      <w:r>
        <w:rPr/>
        <w:t>7.337,79),</w:t>
      </w:r>
      <w:r>
        <w:rPr>
          <w:spacing w:val="-15"/>
        </w:rPr>
        <w:t> </w:t>
      </w:r>
      <w:r>
        <w:rPr/>
        <w:t>que</w:t>
      </w:r>
      <w:r>
        <w:rPr>
          <w:spacing w:val="-15"/>
        </w:rPr>
        <w:t> </w:t>
      </w:r>
      <w:r>
        <w:rPr/>
        <w:t>diferiu</w:t>
      </w:r>
      <w:r>
        <w:rPr>
          <w:spacing w:val="-15"/>
        </w:rPr>
        <w:t> </w:t>
      </w:r>
      <w:r>
        <w:rPr/>
        <w:t>estatisticamente</w:t>
      </w:r>
      <w:r>
        <w:rPr>
          <w:spacing w:val="-15"/>
        </w:rPr>
        <w:t> </w:t>
      </w:r>
      <w:r>
        <w:rPr/>
        <w:t>do</w:t>
      </w:r>
      <w:r>
        <w:rPr>
          <w:spacing w:val="-17"/>
        </w:rPr>
        <w:t> </w:t>
      </w:r>
      <w:r>
        <w:rPr/>
        <w:t>CM</w:t>
      </w:r>
      <w:r>
        <w:rPr>
          <w:spacing w:val="-15"/>
        </w:rPr>
        <w:t> </w:t>
      </w:r>
      <w:r>
        <w:rPr/>
        <w:t>e</w:t>
      </w:r>
      <w:r>
        <w:rPr>
          <w:spacing w:val="-15"/>
        </w:rPr>
        <w:t> </w:t>
      </w:r>
      <w:r>
        <w:rPr/>
        <w:t>CC</w:t>
      </w:r>
      <w:r>
        <w:rPr>
          <w:spacing w:val="-15"/>
        </w:rPr>
        <w:t> </w:t>
      </w:r>
      <w:r>
        <w:rPr/>
        <w:t>(Tabela</w:t>
      </w:r>
      <w:r>
        <w:rPr>
          <w:spacing w:val="-15"/>
        </w:rPr>
        <w:t> </w:t>
      </w:r>
      <w:r>
        <w:rPr/>
        <w:t>3.6).</w:t>
      </w:r>
      <w:r>
        <w:rPr>
          <w:spacing w:val="-15"/>
        </w:rPr>
        <w:t> </w:t>
      </w:r>
      <w:r>
        <w:rPr/>
        <w:t>Este</w:t>
      </w:r>
      <w:r>
        <w:rPr>
          <w:spacing w:val="-15"/>
        </w:rPr>
        <w:t> </w:t>
      </w:r>
      <w:r>
        <w:rPr/>
        <w:t>comportamento deve-se a um menor desembolso com</w:t>
      </w:r>
      <w:r>
        <w:rPr>
          <w:spacing w:val="-1"/>
        </w:rPr>
        <w:t> </w:t>
      </w:r>
      <w:r>
        <w:rPr/>
        <w:t>operações mecanizadas e no uso de calcário, levando a um</w:t>
      </w:r>
      <w:r>
        <w:rPr>
          <w:spacing w:val="-10"/>
        </w:rPr>
        <w:t> </w:t>
      </w:r>
      <w:r>
        <w:rPr/>
        <w:t>menor</w:t>
      </w:r>
      <w:r>
        <w:rPr>
          <w:spacing w:val="-4"/>
        </w:rPr>
        <w:t> </w:t>
      </w:r>
      <w:r>
        <w:rPr/>
        <w:t>COE</w:t>
      </w:r>
      <w:r>
        <w:rPr>
          <w:spacing w:val="-9"/>
        </w:rPr>
        <w:t> </w:t>
      </w:r>
      <w:r>
        <w:rPr/>
        <w:t>(que</w:t>
      </w:r>
      <w:r>
        <w:rPr>
          <w:spacing w:val="-12"/>
        </w:rPr>
        <w:t> </w:t>
      </w:r>
      <w:r>
        <w:rPr/>
        <w:t>representa</w:t>
      </w:r>
      <w:r>
        <w:rPr>
          <w:spacing w:val="-2"/>
        </w:rPr>
        <w:t> </w:t>
      </w:r>
      <w:r>
        <w:rPr/>
        <w:t>mais</w:t>
      </w:r>
      <w:r>
        <w:rPr>
          <w:spacing w:val="-8"/>
        </w:rPr>
        <w:t> </w:t>
      </w:r>
      <w:r>
        <w:rPr/>
        <w:t>de</w:t>
      </w:r>
      <w:r>
        <w:rPr>
          <w:spacing w:val="-7"/>
        </w:rPr>
        <w:t> </w:t>
      </w:r>
      <w:r>
        <w:rPr/>
        <w:t>90%</w:t>
      </w:r>
      <w:r>
        <w:rPr>
          <w:spacing w:val="-4"/>
        </w:rPr>
        <w:t> </w:t>
      </w:r>
      <w:r>
        <w:rPr/>
        <w:t>do</w:t>
      </w:r>
      <w:r>
        <w:rPr>
          <w:spacing w:val="-6"/>
        </w:rPr>
        <w:t> </w:t>
      </w:r>
      <w:r>
        <w:rPr/>
        <w:t>COT),</w:t>
      </w:r>
      <w:r>
        <w:rPr>
          <w:spacing w:val="-8"/>
        </w:rPr>
        <w:t> </w:t>
      </w:r>
      <w:r>
        <w:rPr/>
        <w:t>e</w:t>
      </w:r>
      <w:r>
        <w:rPr>
          <w:spacing w:val="-7"/>
        </w:rPr>
        <w:t> </w:t>
      </w:r>
      <w:r>
        <w:rPr/>
        <w:t>consequentemente</w:t>
      </w:r>
      <w:r>
        <w:rPr>
          <w:spacing w:val="-7"/>
        </w:rPr>
        <w:t> </w:t>
      </w:r>
      <w:r>
        <w:rPr/>
        <w:t>a</w:t>
      </w:r>
      <w:r>
        <w:rPr>
          <w:spacing w:val="-7"/>
        </w:rPr>
        <w:t> </w:t>
      </w:r>
      <w:r>
        <w:rPr/>
        <w:t>um</w:t>
      </w:r>
      <w:r>
        <w:rPr>
          <w:spacing w:val="-10"/>
        </w:rPr>
        <w:t> </w:t>
      </w:r>
      <w:r>
        <w:rPr/>
        <w:t>menor</w:t>
      </w:r>
      <w:r>
        <w:rPr>
          <w:spacing w:val="-4"/>
        </w:rPr>
        <w:t> </w:t>
      </w:r>
      <w:r>
        <w:rPr/>
        <w:t>COT. Silva </w:t>
      </w:r>
      <w:r>
        <w:rPr>
          <w:i/>
        </w:rPr>
        <w:t>et al. </w:t>
      </w:r>
      <w:r>
        <w:rPr/>
        <w:t>(2017) avaliando</w:t>
      </w:r>
      <w:r>
        <w:rPr>
          <w:spacing w:val="30"/>
        </w:rPr>
        <w:t> </w:t>
      </w:r>
      <w:r>
        <w:rPr/>
        <w:t>dois sistemas de produção</w:t>
      </w:r>
      <w:r>
        <w:rPr>
          <w:spacing w:val="30"/>
        </w:rPr>
        <w:t> </w:t>
      </w:r>
      <w:r>
        <w:rPr/>
        <w:t>de mandioca em Bom Jesus -</w:t>
      </w:r>
    </w:p>
    <w:p>
      <w:pPr>
        <w:pStyle w:val="BodyText"/>
        <w:spacing w:line="360" w:lineRule="auto"/>
        <w:ind w:left="140" w:right="416"/>
        <w:jc w:val="both"/>
      </w:pPr>
      <w:r>
        <w:rPr/>
        <w:t>RN, observou que o sistema PD apresentou menores custos de produção e maior LO quando comparado ao sistema convencional. De modo semelhante Kaneko </w:t>
      </w:r>
      <w:r>
        <w:rPr>
          <w:i/>
        </w:rPr>
        <w:t>et al. </w:t>
      </w:r>
      <w:r>
        <w:rPr/>
        <w:t>(2010) ao avaliarem o efeito do manejo do solo e da adubação nitrogenada na cultura do milho cultivado sob 3 manejos distintos em Selviria - MS, observaram maior lucratividade também no PD corroborando com os resultados alcançados no presente estudo.</w:t>
      </w:r>
    </w:p>
    <w:p>
      <w:pPr>
        <w:spacing w:line="235" w:lineRule="auto" w:before="233"/>
        <w:ind w:left="1134" w:right="0" w:hanging="995"/>
        <w:jc w:val="left"/>
        <w:rPr>
          <w:sz w:val="20"/>
        </w:rPr>
      </w:pPr>
      <w:r>
        <w:rPr>
          <w:sz w:val="20"/>
        </w:rPr>
        <w:t>Tabela 3.6 - Índices de Lucratividade e Índice de Rentabilidade do Milho Verde submetido a quatro Plantas Antecedentes, e</w:t>
      </w:r>
      <w:r>
        <w:rPr>
          <w:spacing w:val="-2"/>
          <w:sz w:val="20"/>
        </w:rPr>
        <w:t> </w:t>
      </w:r>
      <w:r>
        <w:rPr>
          <w:sz w:val="20"/>
        </w:rPr>
        <w:t>três Sistemas</w:t>
      </w:r>
      <w:r>
        <w:rPr>
          <w:spacing w:val="-5"/>
          <w:sz w:val="20"/>
        </w:rPr>
        <w:t> </w:t>
      </w:r>
      <w:r>
        <w:rPr>
          <w:sz w:val="20"/>
        </w:rPr>
        <w:t>de</w:t>
      </w:r>
      <w:r>
        <w:rPr>
          <w:spacing w:val="-2"/>
          <w:sz w:val="20"/>
        </w:rPr>
        <w:t> </w:t>
      </w:r>
      <w:r>
        <w:rPr>
          <w:sz w:val="20"/>
        </w:rPr>
        <w:t>Manejo</w:t>
      </w:r>
      <w:r>
        <w:rPr>
          <w:spacing w:val="-4"/>
          <w:sz w:val="20"/>
        </w:rPr>
        <w:t> </w:t>
      </w:r>
      <w:r>
        <w:rPr>
          <w:sz w:val="20"/>
        </w:rPr>
        <w:t>do</w:t>
      </w:r>
      <w:r>
        <w:rPr>
          <w:spacing w:val="-4"/>
          <w:sz w:val="20"/>
        </w:rPr>
        <w:t> </w:t>
      </w:r>
      <w:r>
        <w:rPr>
          <w:sz w:val="20"/>
        </w:rPr>
        <w:t>Solo, São</w:t>
      </w:r>
      <w:r>
        <w:rPr>
          <w:spacing w:val="-4"/>
          <w:sz w:val="20"/>
        </w:rPr>
        <w:t> </w:t>
      </w:r>
      <w:r>
        <w:rPr>
          <w:sz w:val="20"/>
        </w:rPr>
        <w:t>Cristóvão - SE,</w:t>
      </w:r>
      <w:r>
        <w:rPr>
          <w:spacing w:val="-1"/>
          <w:sz w:val="20"/>
        </w:rPr>
        <w:t> </w:t>
      </w:r>
      <w:r>
        <w:rPr>
          <w:sz w:val="20"/>
        </w:rPr>
        <w:t>do</w:t>
      </w:r>
      <w:r>
        <w:rPr>
          <w:spacing w:val="-4"/>
          <w:sz w:val="20"/>
        </w:rPr>
        <w:t> </w:t>
      </w:r>
      <w:r>
        <w:rPr>
          <w:sz w:val="20"/>
        </w:rPr>
        <w:t>16°</w:t>
      </w:r>
      <w:r>
        <w:rPr>
          <w:spacing w:val="-3"/>
          <w:sz w:val="20"/>
        </w:rPr>
        <w:t> </w:t>
      </w:r>
      <w:r>
        <w:rPr>
          <w:sz w:val="20"/>
        </w:rPr>
        <w:t>ao</w:t>
      </w:r>
      <w:r>
        <w:rPr>
          <w:spacing w:val="-4"/>
          <w:sz w:val="20"/>
        </w:rPr>
        <w:t> </w:t>
      </w:r>
      <w:r>
        <w:rPr>
          <w:sz w:val="20"/>
        </w:rPr>
        <w:t>18°</w:t>
      </w:r>
      <w:r>
        <w:rPr>
          <w:spacing w:val="-3"/>
          <w:sz w:val="20"/>
        </w:rPr>
        <w:t> </w:t>
      </w:r>
      <w:r>
        <w:rPr>
          <w:sz w:val="20"/>
        </w:rPr>
        <w:t>ano</w:t>
      </w:r>
      <w:r>
        <w:rPr>
          <w:spacing w:val="-4"/>
          <w:sz w:val="20"/>
        </w:rPr>
        <w:t> </w:t>
      </w:r>
      <w:r>
        <w:rPr>
          <w:sz w:val="20"/>
        </w:rPr>
        <w:t>de</w:t>
      </w:r>
      <w:r>
        <w:rPr>
          <w:spacing w:val="-2"/>
          <w:sz w:val="20"/>
        </w:rPr>
        <w:t> </w:t>
      </w:r>
      <w:r>
        <w:rPr>
          <w:sz w:val="20"/>
        </w:rPr>
        <w:t>cultivo.</w:t>
      </w: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0"/>
        <w:gridCol w:w="1353"/>
        <w:gridCol w:w="1865"/>
        <w:gridCol w:w="1413"/>
        <w:gridCol w:w="1531"/>
        <w:gridCol w:w="1900"/>
      </w:tblGrid>
      <w:tr>
        <w:trPr>
          <w:trHeight w:val="683" w:hRule="atLeast"/>
        </w:trPr>
        <w:tc>
          <w:tcPr>
            <w:tcW w:w="1030" w:type="dxa"/>
            <w:tcBorders>
              <w:bottom w:val="single" w:sz="8" w:space="0" w:color="000000"/>
            </w:tcBorders>
          </w:tcPr>
          <w:p>
            <w:pPr>
              <w:pStyle w:val="TableParagraph"/>
              <w:spacing w:before="108"/>
              <w:ind w:left="216" w:hanging="15"/>
              <w:jc w:val="left"/>
              <w:rPr>
                <w:b/>
                <w:sz w:val="20"/>
              </w:rPr>
            </w:pPr>
            <w:r>
              <w:rPr>
                <w:b/>
                <w:spacing w:val="-2"/>
                <w:sz w:val="20"/>
              </w:rPr>
              <w:t>Manejo </w:t>
            </w:r>
            <w:r>
              <w:rPr>
                <w:b/>
                <w:sz w:val="20"/>
              </w:rPr>
              <w:t>do</w:t>
            </w:r>
            <w:r>
              <w:rPr>
                <w:b/>
                <w:spacing w:val="-5"/>
                <w:sz w:val="20"/>
              </w:rPr>
              <w:t> </w:t>
            </w:r>
            <w:r>
              <w:rPr>
                <w:b/>
                <w:spacing w:val="-4"/>
                <w:sz w:val="20"/>
              </w:rPr>
              <w:t>Solo</w:t>
            </w:r>
          </w:p>
        </w:tc>
        <w:tc>
          <w:tcPr>
            <w:tcW w:w="1353" w:type="dxa"/>
            <w:tcBorders>
              <w:bottom w:val="single" w:sz="8" w:space="0" w:color="000000"/>
            </w:tcBorders>
          </w:tcPr>
          <w:p>
            <w:pPr>
              <w:pStyle w:val="TableParagraph"/>
              <w:spacing w:before="108"/>
              <w:ind w:left="166" w:firstLine="249"/>
              <w:jc w:val="left"/>
              <w:rPr>
                <w:b/>
                <w:sz w:val="20"/>
              </w:rPr>
            </w:pPr>
            <w:r>
              <w:rPr>
                <w:b/>
                <w:spacing w:val="-2"/>
                <w:sz w:val="20"/>
              </w:rPr>
              <w:t>Planta Antecedente</w:t>
            </w:r>
          </w:p>
        </w:tc>
        <w:tc>
          <w:tcPr>
            <w:tcW w:w="1865" w:type="dxa"/>
            <w:tcBorders>
              <w:bottom w:val="single" w:sz="8" w:space="0" w:color="000000"/>
            </w:tcBorders>
          </w:tcPr>
          <w:p>
            <w:pPr>
              <w:pStyle w:val="TableParagraph"/>
              <w:spacing w:before="108"/>
              <w:ind w:left="517" w:right="105" w:hanging="389"/>
              <w:jc w:val="left"/>
              <w:rPr>
                <w:b/>
                <w:sz w:val="20"/>
              </w:rPr>
            </w:pPr>
            <w:r>
              <w:rPr>
                <w:b/>
                <w:sz w:val="20"/>
              </w:rPr>
              <w:t>Lucro</w:t>
            </w:r>
            <w:r>
              <w:rPr>
                <w:b/>
                <w:spacing w:val="-13"/>
                <w:sz w:val="20"/>
              </w:rPr>
              <w:t> </w:t>
            </w:r>
            <w:r>
              <w:rPr>
                <w:b/>
                <w:sz w:val="20"/>
              </w:rPr>
              <w:t>Operacional (LO) (R$)</w:t>
            </w:r>
          </w:p>
        </w:tc>
        <w:tc>
          <w:tcPr>
            <w:tcW w:w="1413" w:type="dxa"/>
            <w:tcBorders>
              <w:bottom w:val="single" w:sz="8" w:space="0" w:color="000000"/>
            </w:tcBorders>
          </w:tcPr>
          <w:p>
            <w:pPr>
              <w:pStyle w:val="TableParagraph"/>
              <w:spacing w:line="223" w:lineRule="exact"/>
              <w:ind w:left="12" w:right="12"/>
              <w:rPr>
                <w:b/>
                <w:sz w:val="20"/>
              </w:rPr>
            </w:pPr>
            <w:r>
              <w:rPr>
                <w:b/>
                <w:sz w:val="20"/>
              </w:rPr>
              <w:t>Índice </w:t>
            </w:r>
            <w:r>
              <w:rPr>
                <w:b/>
                <w:spacing w:val="-5"/>
                <w:sz w:val="20"/>
              </w:rPr>
              <w:t>de</w:t>
            </w:r>
          </w:p>
          <w:p>
            <w:pPr>
              <w:pStyle w:val="TableParagraph"/>
              <w:spacing w:line="230" w:lineRule="atLeast"/>
              <w:ind w:left="12" w:right="5"/>
              <w:rPr>
                <w:b/>
                <w:sz w:val="20"/>
              </w:rPr>
            </w:pPr>
            <w:r>
              <w:rPr>
                <w:b/>
                <w:spacing w:val="-2"/>
                <w:sz w:val="20"/>
              </w:rPr>
              <w:t>Rentabilidade </w:t>
            </w:r>
            <w:r>
              <w:rPr>
                <w:b/>
                <w:sz w:val="20"/>
              </w:rPr>
              <w:t>(IR) (%)</w:t>
            </w:r>
          </w:p>
        </w:tc>
        <w:tc>
          <w:tcPr>
            <w:tcW w:w="1531" w:type="dxa"/>
            <w:tcBorders>
              <w:bottom w:val="single" w:sz="8" w:space="0" w:color="000000"/>
            </w:tcBorders>
          </w:tcPr>
          <w:p>
            <w:pPr>
              <w:pStyle w:val="TableParagraph"/>
              <w:spacing w:line="223" w:lineRule="exact"/>
              <w:ind w:right="12"/>
              <w:rPr>
                <w:b/>
                <w:sz w:val="20"/>
              </w:rPr>
            </w:pPr>
            <w:r>
              <w:rPr>
                <w:b/>
                <w:sz w:val="20"/>
              </w:rPr>
              <w:t>Ponto</w:t>
            </w:r>
            <w:r>
              <w:rPr>
                <w:b/>
                <w:spacing w:val="-10"/>
                <w:sz w:val="20"/>
              </w:rPr>
              <w:t> </w:t>
            </w:r>
            <w:r>
              <w:rPr>
                <w:b/>
                <w:spacing w:val="-5"/>
                <w:sz w:val="20"/>
              </w:rPr>
              <w:t>de</w:t>
            </w:r>
          </w:p>
          <w:p>
            <w:pPr>
              <w:pStyle w:val="TableParagraph"/>
              <w:spacing w:line="230" w:lineRule="atLeast"/>
              <w:ind w:left="101" w:right="107" w:hanging="1"/>
              <w:rPr>
                <w:b/>
                <w:sz w:val="20"/>
              </w:rPr>
            </w:pPr>
            <w:r>
              <w:rPr>
                <w:b/>
                <w:spacing w:val="-2"/>
                <w:sz w:val="20"/>
              </w:rPr>
              <w:t>Nivelamento </w:t>
            </w:r>
            <w:r>
              <w:rPr>
                <w:b/>
                <w:sz w:val="20"/>
              </w:rPr>
              <w:t>(PNP)</w:t>
            </w:r>
            <w:r>
              <w:rPr>
                <w:b/>
                <w:spacing w:val="-13"/>
                <w:sz w:val="20"/>
              </w:rPr>
              <w:t> </w:t>
            </w:r>
            <w:r>
              <w:rPr>
                <w:b/>
                <w:sz w:val="20"/>
              </w:rPr>
              <w:t>(espigas)</w:t>
            </w:r>
          </w:p>
        </w:tc>
        <w:tc>
          <w:tcPr>
            <w:tcW w:w="1900" w:type="dxa"/>
            <w:tcBorders>
              <w:bottom w:val="single" w:sz="8" w:space="0" w:color="000000"/>
            </w:tcBorders>
          </w:tcPr>
          <w:p>
            <w:pPr>
              <w:pStyle w:val="TableParagraph"/>
              <w:spacing w:line="223" w:lineRule="exact"/>
              <w:ind w:left="107" w:firstLine="460"/>
              <w:jc w:val="left"/>
              <w:rPr>
                <w:b/>
                <w:sz w:val="20"/>
              </w:rPr>
            </w:pPr>
            <w:r>
              <w:rPr>
                <w:b/>
                <w:sz w:val="20"/>
              </w:rPr>
              <w:t>Ponto</w:t>
            </w:r>
            <w:r>
              <w:rPr>
                <w:b/>
                <w:spacing w:val="-10"/>
                <w:sz w:val="20"/>
              </w:rPr>
              <w:t> </w:t>
            </w:r>
            <w:r>
              <w:rPr>
                <w:b/>
                <w:spacing w:val="-5"/>
                <w:sz w:val="20"/>
              </w:rPr>
              <w:t>de</w:t>
            </w:r>
          </w:p>
          <w:p>
            <w:pPr>
              <w:pStyle w:val="TableParagraph"/>
              <w:spacing w:line="230" w:lineRule="atLeast"/>
              <w:ind w:left="145" w:right="115" w:hanging="39"/>
              <w:jc w:val="left"/>
              <w:rPr>
                <w:b/>
                <w:sz w:val="20"/>
              </w:rPr>
            </w:pPr>
            <w:r>
              <w:rPr>
                <w:b/>
                <w:sz w:val="20"/>
              </w:rPr>
              <w:t>Nivelamento</w:t>
            </w:r>
            <w:r>
              <w:rPr>
                <w:b/>
                <w:spacing w:val="-13"/>
                <w:sz w:val="20"/>
              </w:rPr>
              <w:t> </w:t>
            </w:r>
            <w:r>
              <w:rPr>
                <w:b/>
                <w:sz w:val="20"/>
              </w:rPr>
              <w:t>(PNC) de</w:t>
            </w:r>
            <w:r>
              <w:rPr>
                <w:b/>
                <w:spacing w:val="2"/>
                <w:sz w:val="20"/>
              </w:rPr>
              <w:t> </w:t>
            </w:r>
            <w:r>
              <w:rPr>
                <w:b/>
                <w:sz w:val="20"/>
              </w:rPr>
              <w:t>100</w:t>
            </w:r>
            <w:r>
              <w:rPr>
                <w:b/>
                <w:spacing w:val="-7"/>
                <w:sz w:val="20"/>
              </w:rPr>
              <w:t> </w:t>
            </w:r>
            <w:r>
              <w:rPr>
                <w:b/>
                <w:spacing w:val="-2"/>
                <w:sz w:val="20"/>
              </w:rPr>
              <w:t>espigas(R$)</w:t>
            </w:r>
          </w:p>
        </w:tc>
      </w:tr>
      <w:tr>
        <w:trPr>
          <w:trHeight w:val="234" w:hRule="atLeast"/>
        </w:trPr>
        <w:tc>
          <w:tcPr>
            <w:tcW w:w="1030" w:type="dxa"/>
            <w:tcBorders>
              <w:top w:val="single" w:sz="8" w:space="0" w:color="000000"/>
            </w:tcBorders>
          </w:tcPr>
          <w:p>
            <w:pPr>
              <w:pStyle w:val="TableParagraph"/>
              <w:jc w:val="left"/>
              <w:rPr>
                <w:sz w:val="16"/>
              </w:rPr>
            </w:pPr>
          </w:p>
        </w:tc>
        <w:tc>
          <w:tcPr>
            <w:tcW w:w="1353" w:type="dxa"/>
            <w:tcBorders>
              <w:top w:val="single" w:sz="8" w:space="0" w:color="000000"/>
            </w:tcBorders>
          </w:tcPr>
          <w:p>
            <w:pPr>
              <w:pStyle w:val="TableParagraph"/>
              <w:spacing w:line="214" w:lineRule="exact"/>
              <w:ind w:left="39" w:right="1"/>
              <w:rPr>
                <w:sz w:val="20"/>
              </w:rPr>
            </w:pPr>
            <w:r>
              <w:rPr>
                <w:spacing w:val="-2"/>
                <w:sz w:val="20"/>
              </w:rPr>
              <w:t>Caupí</w:t>
            </w:r>
          </w:p>
        </w:tc>
        <w:tc>
          <w:tcPr>
            <w:tcW w:w="1865" w:type="dxa"/>
            <w:tcBorders>
              <w:top w:val="single" w:sz="8" w:space="0" w:color="000000"/>
            </w:tcBorders>
          </w:tcPr>
          <w:p>
            <w:pPr>
              <w:pStyle w:val="TableParagraph"/>
              <w:spacing w:line="214" w:lineRule="exact"/>
              <w:ind w:left="24" w:right="8"/>
              <w:rPr>
                <w:sz w:val="20"/>
              </w:rPr>
            </w:pPr>
            <w:r>
              <w:rPr>
                <w:sz w:val="20"/>
              </w:rPr>
              <w:t>2.699,84</w:t>
            </w:r>
            <w:r>
              <w:rPr>
                <w:spacing w:val="-4"/>
                <w:sz w:val="20"/>
              </w:rPr>
              <w:t> </w:t>
            </w:r>
            <w:r>
              <w:rPr>
                <w:spacing w:val="-5"/>
                <w:sz w:val="20"/>
              </w:rPr>
              <w:t>BCD</w:t>
            </w:r>
          </w:p>
        </w:tc>
        <w:tc>
          <w:tcPr>
            <w:tcW w:w="1413" w:type="dxa"/>
            <w:tcBorders>
              <w:top w:val="single" w:sz="8" w:space="0" w:color="000000"/>
            </w:tcBorders>
          </w:tcPr>
          <w:p>
            <w:pPr>
              <w:pStyle w:val="TableParagraph"/>
              <w:spacing w:line="214" w:lineRule="exact"/>
              <w:ind w:left="12" w:right="11"/>
              <w:rPr>
                <w:sz w:val="20"/>
              </w:rPr>
            </w:pPr>
            <w:r>
              <w:rPr>
                <w:sz w:val="20"/>
              </w:rPr>
              <w:t>24,94</w:t>
            </w:r>
            <w:r>
              <w:rPr>
                <w:spacing w:val="-1"/>
                <w:sz w:val="20"/>
              </w:rPr>
              <w:t> </w:t>
            </w:r>
            <w:r>
              <w:rPr>
                <w:spacing w:val="-5"/>
                <w:sz w:val="20"/>
              </w:rPr>
              <w:t>BC</w:t>
            </w:r>
          </w:p>
        </w:tc>
        <w:tc>
          <w:tcPr>
            <w:tcW w:w="1531" w:type="dxa"/>
            <w:tcBorders>
              <w:top w:val="single" w:sz="8" w:space="0" w:color="000000"/>
            </w:tcBorders>
          </w:tcPr>
          <w:p>
            <w:pPr>
              <w:pStyle w:val="TableParagraph"/>
              <w:spacing w:line="214" w:lineRule="exact"/>
              <w:ind w:left="12" w:right="12"/>
              <w:rPr>
                <w:sz w:val="20"/>
              </w:rPr>
            </w:pPr>
            <w:r>
              <w:rPr>
                <w:sz w:val="20"/>
              </w:rPr>
              <w:t>18.331,00</w:t>
            </w:r>
            <w:r>
              <w:rPr>
                <w:spacing w:val="-3"/>
                <w:sz w:val="20"/>
              </w:rPr>
              <w:t> </w:t>
            </w:r>
            <w:r>
              <w:rPr>
                <w:spacing w:val="-10"/>
                <w:sz w:val="20"/>
              </w:rPr>
              <w:t>B</w:t>
            </w:r>
          </w:p>
        </w:tc>
        <w:tc>
          <w:tcPr>
            <w:tcW w:w="1900" w:type="dxa"/>
            <w:tcBorders>
              <w:top w:val="single" w:sz="8" w:space="0" w:color="000000"/>
            </w:tcBorders>
          </w:tcPr>
          <w:p>
            <w:pPr>
              <w:pStyle w:val="TableParagraph"/>
              <w:spacing w:line="214" w:lineRule="exact"/>
              <w:ind w:left="7" w:right="13"/>
              <w:rPr>
                <w:sz w:val="20"/>
              </w:rPr>
            </w:pPr>
            <w:r>
              <w:rPr>
                <w:sz w:val="20"/>
              </w:rPr>
              <w:t>33,28</w:t>
            </w:r>
            <w:r>
              <w:rPr>
                <w:spacing w:val="-1"/>
                <w:sz w:val="20"/>
              </w:rPr>
              <w:t> </w:t>
            </w:r>
            <w:r>
              <w:rPr>
                <w:spacing w:val="-5"/>
                <w:sz w:val="20"/>
              </w:rPr>
              <w:t>CD</w:t>
            </w:r>
          </w:p>
        </w:tc>
      </w:tr>
      <w:tr>
        <w:trPr>
          <w:trHeight w:val="230" w:hRule="atLeast"/>
        </w:trPr>
        <w:tc>
          <w:tcPr>
            <w:tcW w:w="1030" w:type="dxa"/>
          </w:tcPr>
          <w:p>
            <w:pPr>
              <w:pStyle w:val="TableParagraph"/>
              <w:jc w:val="left"/>
              <w:rPr>
                <w:sz w:val="16"/>
              </w:rPr>
            </w:pPr>
          </w:p>
        </w:tc>
        <w:tc>
          <w:tcPr>
            <w:tcW w:w="1353" w:type="dxa"/>
          </w:tcPr>
          <w:p>
            <w:pPr>
              <w:pStyle w:val="TableParagraph"/>
              <w:spacing w:line="210" w:lineRule="exact"/>
              <w:ind w:left="39"/>
              <w:rPr>
                <w:sz w:val="20"/>
              </w:rPr>
            </w:pPr>
            <w:r>
              <w:rPr>
                <w:spacing w:val="-2"/>
                <w:sz w:val="20"/>
              </w:rPr>
              <w:t>Guandu</w:t>
            </w:r>
          </w:p>
        </w:tc>
        <w:tc>
          <w:tcPr>
            <w:tcW w:w="1865" w:type="dxa"/>
          </w:tcPr>
          <w:p>
            <w:pPr>
              <w:pStyle w:val="TableParagraph"/>
              <w:spacing w:line="210" w:lineRule="exact"/>
              <w:ind w:left="24" w:right="3"/>
              <w:rPr>
                <w:sz w:val="20"/>
              </w:rPr>
            </w:pPr>
            <w:r>
              <w:rPr>
                <w:sz w:val="20"/>
              </w:rPr>
              <w:t>-367,47</w:t>
            </w:r>
            <w:r>
              <w:rPr>
                <w:spacing w:val="-1"/>
                <w:sz w:val="20"/>
              </w:rPr>
              <w:t> </w:t>
            </w:r>
            <w:r>
              <w:rPr>
                <w:spacing w:val="-10"/>
                <w:sz w:val="20"/>
              </w:rPr>
              <w:t>F</w:t>
            </w:r>
          </w:p>
        </w:tc>
        <w:tc>
          <w:tcPr>
            <w:tcW w:w="1413" w:type="dxa"/>
          </w:tcPr>
          <w:p>
            <w:pPr>
              <w:pStyle w:val="TableParagraph"/>
              <w:spacing w:line="210" w:lineRule="exact"/>
              <w:ind w:left="12" w:right="2"/>
              <w:rPr>
                <w:sz w:val="20"/>
              </w:rPr>
            </w:pPr>
            <w:r>
              <w:rPr>
                <w:sz w:val="20"/>
              </w:rPr>
              <w:t>-4,46</w:t>
            </w:r>
            <w:r>
              <w:rPr>
                <w:spacing w:val="-1"/>
                <w:sz w:val="20"/>
              </w:rPr>
              <w:t> </w:t>
            </w:r>
            <w:r>
              <w:rPr>
                <w:spacing w:val="-10"/>
                <w:sz w:val="20"/>
              </w:rPr>
              <w:t>E</w:t>
            </w:r>
          </w:p>
        </w:tc>
        <w:tc>
          <w:tcPr>
            <w:tcW w:w="1531" w:type="dxa"/>
          </w:tcPr>
          <w:p>
            <w:pPr>
              <w:pStyle w:val="TableParagraph"/>
              <w:spacing w:line="210" w:lineRule="exact"/>
              <w:ind w:left="12" w:right="12"/>
              <w:rPr>
                <w:sz w:val="20"/>
              </w:rPr>
            </w:pPr>
            <w:r>
              <w:rPr>
                <w:sz w:val="20"/>
              </w:rPr>
              <w:t>19.406,00</w:t>
            </w:r>
            <w:r>
              <w:rPr>
                <w:spacing w:val="-3"/>
                <w:sz w:val="20"/>
              </w:rPr>
              <w:t> </w:t>
            </w:r>
            <w:r>
              <w:rPr>
                <w:spacing w:val="-10"/>
                <w:sz w:val="20"/>
              </w:rPr>
              <w:t>A</w:t>
            </w:r>
          </w:p>
        </w:tc>
        <w:tc>
          <w:tcPr>
            <w:tcW w:w="1900" w:type="dxa"/>
          </w:tcPr>
          <w:p>
            <w:pPr>
              <w:pStyle w:val="TableParagraph"/>
              <w:spacing w:line="210" w:lineRule="exact"/>
              <w:ind w:left="7" w:right="13"/>
              <w:rPr>
                <w:sz w:val="20"/>
              </w:rPr>
            </w:pPr>
            <w:r>
              <w:rPr>
                <w:sz w:val="20"/>
              </w:rPr>
              <w:t>46,31</w:t>
            </w:r>
            <w:r>
              <w:rPr>
                <w:spacing w:val="-1"/>
                <w:sz w:val="20"/>
              </w:rPr>
              <w:t> </w:t>
            </w:r>
            <w:r>
              <w:rPr>
                <w:spacing w:val="-10"/>
                <w:sz w:val="20"/>
              </w:rPr>
              <w:t>A</w:t>
            </w:r>
          </w:p>
        </w:tc>
      </w:tr>
      <w:tr>
        <w:trPr>
          <w:trHeight w:val="230" w:hRule="atLeast"/>
        </w:trPr>
        <w:tc>
          <w:tcPr>
            <w:tcW w:w="1030" w:type="dxa"/>
          </w:tcPr>
          <w:p>
            <w:pPr>
              <w:pStyle w:val="TableParagraph"/>
              <w:spacing w:line="210" w:lineRule="exact"/>
              <w:ind w:left="41" w:right="5"/>
              <w:rPr>
                <w:sz w:val="20"/>
              </w:rPr>
            </w:pPr>
            <w:r>
              <w:rPr>
                <w:spacing w:val="-5"/>
                <w:sz w:val="20"/>
              </w:rPr>
              <w:t>CC</w:t>
            </w:r>
          </w:p>
        </w:tc>
        <w:tc>
          <w:tcPr>
            <w:tcW w:w="1353" w:type="dxa"/>
          </w:tcPr>
          <w:p>
            <w:pPr>
              <w:pStyle w:val="TableParagraph"/>
              <w:spacing w:line="210" w:lineRule="exact"/>
              <w:ind w:left="39" w:right="7"/>
              <w:rPr>
                <w:sz w:val="20"/>
              </w:rPr>
            </w:pPr>
            <w:r>
              <w:rPr>
                <w:spacing w:val="-2"/>
                <w:sz w:val="20"/>
              </w:rPr>
              <w:t>Crotalária</w:t>
            </w:r>
          </w:p>
        </w:tc>
        <w:tc>
          <w:tcPr>
            <w:tcW w:w="1865" w:type="dxa"/>
          </w:tcPr>
          <w:p>
            <w:pPr>
              <w:pStyle w:val="TableParagraph"/>
              <w:spacing w:line="210" w:lineRule="exact"/>
              <w:ind w:left="24" w:right="3"/>
              <w:rPr>
                <w:sz w:val="20"/>
              </w:rPr>
            </w:pPr>
            <w:r>
              <w:rPr>
                <w:sz w:val="20"/>
              </w:rPr>
              <w:t>3.369,46</w:t>
            </w:r>
            <w:r>
              <w:rPr>
                <w:spacing w:val="-4"/>
                <w:sz w:val="20"/>
              </w:rPr>
              <w:t> </w:t>
            </w:r>
            <w:r>
              <w:rPr>
                <w:spacing w:val="-5"/>
                <w:sz w:val="20"/>
              </w:rPr>
              <w:t>CD</w:t>
            </w:r>
          </w:p>
        </w:tc>
        <w:tc>
          <w:tcPr>
            <w:tcW w:w="1413" w:type="dxa"/>
          </w:tcPr>
          <w:p>
            <w:pPr>
              <w:pStyle w:val="TableParagraph"/>
              <w:spacing w:line="210" w:lineRule="exact"/>
              <w:ind w:left="12" w:right="11"/>
              <w:rPr>
                <w:sz w:val="20"/>
              </w:rPr>
            </w:pPr>
            <w:r>
              <w:rPr>
                <w:sz w:val="20"/>
              </w:rPr>
              <w:t>29,48</w:t>
            </w:r>
            <w:r>
              <w:rPr>
                <w:spacing w:val="-1"/>
                <w:sz w:val="20"/>
              </w:rPr>
              <w:t> </w:t>
            </w:r>
            <w:r>
              <w:rPr>
                <w:spacing w:val="-5"/>
                <w:sz w:val="20"/>
              </w:rPr>
              <w:t>BC</w:t>
            </w:r>
          </w:p>
        </w:tc>
        <w:tc>
          <w:tcPr>
            <w:tcW w:w="1531" w:type="dxa"/>
          </w:tcPr>
          <w:p>
            <w:pPr>
              <w:pStyle w:val="TableParagraph"/>
              <w:spacing w:line="210" w:lineRule="exact"/>
              <w:ind w:left="12" w:right="12"/>
              <w:rPr>
                <w:sz w:val="20"/>
              </w:rPr>
            </w:pPr>
            <w:r>
              <w:rPr>
                <w:sz w:val="20"/>
              </w:rPr>
              <w:t>18.181,00</w:t>
            </w:r>
            <w:r>
              <w:rPr>
                <w:spacing w:val="-3"/>
                <w:sz w:val="20"/>
              </w:rPr>
              <w:t> </w:t>
            </w:r>
            <w:r>
              <w:rPr>
                <w:spacing w:val="-10"/>
                <w:sz w:val="20"/>
              </w:rPr>
              <w:t>B</w:t>
            </w:r>
          </w:p>
        </w:tc>
        <w:tc>
          <w:tcPr>
            <w:tcW w:w="1900" w:type="dxa"/>
          </w:tcPr>
          <w:p>
            <w:pPr>
              <w:pStyle w:val="TableParagraph"/>
              <w:spacing w:line="210" w:lineRule="exact"/>
              <w:ind w:left="7" w:right="13"/>
              <w:rPr>
                <w:sz w:val="20"/>
              </w:rPr>
            </w:pPr>
            <w:r>
              <w:rPr>
                <w:sz w:val="20"/>
              </w:rPr>
              <w:t>31,26</w:t>
            </w:r>
            <w:r>
              <w:rPr>
                <w:spacing w:val="-1"/>
                <w:sz w:val="20"/>
              </w:rPr>
              <w:t> </w:t>
            </w:r>
            <w:r>
              <w:rPr>
                <w:spacing w:val="-5"/>
                <w:sz w:val="20"/>
              </w:rPr>
              <w:t>CD</w:t>
            </w:r>
          </w:p>
        </w:tc>
      </w:tr>
      <w:tr>
        <w:trPr>
          <w:trHeight w:val="226" w:hRule="atLeast"/>
        </w:trPr>
        <w:tc>
          <w:tcPr>
            <w:tcW w:w="1030" w:type="dxa"/>
            <w:tcBorders>
              <w:bottom w:val="single" w:sz="4" w:space="0" w:color="000000"/>
            </w:tcBorders>
          </w:tcPr>
          <w:p>
            <w:pPr>
              <w:pStyle w:val="TableParagraph"/>
              <w:jc w:val="left"/>
              <w:rPr>
                <w:sz w:val="16"/>
              </w:rPr>
            </w:pPr>
          </w:p>
        </w:tc>
        <w:tc>
          <w:tcPr>
            <w:tcW w:w="1353" w:type="dxa"/>
            <w:tcBorders>
              <w:bottom w:val="single" w:sz="4" w:space="0" w:color="000000"/>
            </w:tcBorders>
          </w:tcPr>
          <w:p>
            <w:pPr>
              <w:pStyle w:val="TableParagraph"/>
              <w:spacing w:line="206" w:lineRule="exact"/>
              <w:ind w:left="39"/>
              <w:rPr>
                <w:sz w:val="20"/>
              </w:rPr>
            </w:pPr>
            <w:r>
              <w:rPr>
                <w:spacing w:val="-2"/>
                <w:sz w:val="20"/>
              </w:rPr>
              <w:t>Milheto</w:t>
            </w:r>
          </w:p>
        </w:tc>
        <w:tc>
          <w:tcPr>
            <w:tcW w:w="1865" w:type="dxa"/>
            <w:tcBorders>
              <w:bottom w:val="single" w:sz="4" w:space="0" w:color="000000"/>
            </w:tcBorders>
          </w:tcPr>
          <w:p>
            <w:pPr>
              <w:pStyle w:val="TableParagraph"/>
              <w:spacing w:line="206" w:lineRule="exact"/>
              <w:ind w:left="24" w:right="8"/>
              <w:rPr>
                <w:sz w:val="20"/>
              </w:rPr>
            </w:pPr>
            <w:r>
              <w:rPr>
                <w:sz w:val="20"/>
              </w:rPr>
              <w:t>2.785,71</w:t>
            </w:r>
            <w:r>
              <w:rPr>
                <w:spacing w:val="-4"/>
                <w:sz w:val="20"/>
              </w:rPr>
              <w:t> </w:t>
            </w:r>
            <w:r>
              <w:rPr>
                <w:spacing w:val="-5"/>
                <w:sz w:val="20"/>
              </w:rPr>
              <w:t>BCD</w:t>
            </w:r>
          </w:p>
        </w:tc>
        <w:tc>
          <w:tcPr>
            <w:tcW w:w="1413" w:type="dxa"/>
            <w:tcBorders>
              <w:bottom w:val="single" w:sz="4" w:space="0" w:color="000000"/>
            </w:tcBorders>
          </w:tcPr>
          <w:p>
            <w:pPr>
              <w:pStyle w:val="TableParagraph"/>
              <w:spacing w:line="206" w:lineRule="exact"/>
              <w:ind w:left="12" w:right="11"/>
              <w:rPr>
                <w:sz w:val="20"/>
              </w:rPr>
            </w:pPr>
            <w:r>
              <w:rPr>
                <w:sz w:val="20"/>
              </w:rPr>
              <w:t>25,95</w:t>
            </w:r>
            <w:r>
              <w:rPr>
                <w:spacing w:val="-1"/>
                <w:sz w:val="20"/>
              </w:rPr>
              <w:t> </w:t>
            </w:r>
            <w:r>
              <w:rPr>
                <w:spacing w:val="-5"/>
                <w:sz w:val="20"/>
              </w:rPr>
              <w:t>BC</w:t>
            </w:r>
          </w:p>
        </w:tc>
        <w:tc>
          <w:tcPr>
            <w:tcW w:w="1531" w:type="dxa"/>
            <w:tcBorders>
              <w:bottom w:val="single" w:sz="4" w:space="0" w:color="000000"/>
            </w:tcBorders>
          </w:tcPr>
          <w:p>
            <w:pPr>
              <w:pStyle w:val="TableParagraph"/>
              <w:spacing w:line="206" w:lineRule="exact"/>
              <w:ind w:left="12" w:right="12"/>
              <w:rPr>
                <w:sz w:val="20"/>
              </w:rPr>
            </w:pPr>
            <w:r>
              <w:rPr>
                <w:sz w:val="20"/>
              </w:rPr>
              <w:t>17.935,00</w:t>
            </w:r>
            <w:r>
              <w:rPr>
                <w:spacing w:val="-3"/>
                <w:sz w:val="20"/>
              </w:rPr>
              <w:t> </w:t>
            </w:r>
            <w:r>
              <w:rPr>
                <w:spacing w:val="-10"/>
                <w:sz w:val="20"/>
              </w:rPr>
              <w:t>C</w:t>
            </w:r>
          </w:p>
        </w:tc>
        <w:tc>
          <w:tcPr>
            <w:tcW w:w="1900" w:type="dxa"/>
            <w:tcBorders>
              <w:bottom w:val="single" w:sz="4" w:space="0" w:color="000000"/>
            </w:tcBorders>
          </w:tcPr>
          <w:p>
            <w:pPr>
              <w:pStyle w:val="TableParagraph"/>
              <w:spacing w:line="206" w:lineRule="exact"/>
              <w:ind w:left="7" w:right="13"/>
              <w:rPr>
                <w:sz w:val="20"/>
              </w:rPr>
            </w:pPr>
            <w:r>
              <w:rPr>
                <w:sz w:val="20"/>
              </w:rPr>
              <w:t>32,83</w:t>
            </w:r>
            <w:r>
              <w:rPr>
                <w:spacing w:val="-1"/>
                <w:sz w:val="20"/>
              </w:rPr>
              <w:t> </w:t>
            </w:r>
            <w:r>
              <w:rPr>
                <w:spacing w:val="-5"/>
                <w:sz w:val="20"/>
              </w:rPr>
              <w:t>CD</w:t>
            </w:r>
          </w:p>
        </w:tc>
      </w:tr>
      <w:tr>
        <w:trPr>
          <w:trHeight w:val="229" w:hRule="atLeast"/>
        </w:trPr>
        <w:tc>
          <w:tcPr>
            <w:tcW w:w="1030" w:type="dxa"/>
            <w:tcBorders>
              <w:top w:val="single" w:sz="4" w:space="0" w:color="000000"/>
              <w:bottom w:val="single" w:sz="8" w:space="0" w:color="000000"/>
            </w:tcBorders>
          </w:tcPr>
          <w:p>
            <w:pPr>
              <w:pStyle w:val="TableParagraph"/>
              <w:spacing w:line="210" w:lineRule="exact"/>
              <w:ind w:left="41"/>
              <w:rPr>
                <w:i/>
                <w:sz w:val="20"/>
              </w:rPr>
            </w:pPr>
            <w:r>
              <w:rPr>
                <w:i/>
                <w:spacing w:val="-2"/>
                <w:sz w:val="20"/>
              </w:rPr>
              <w:t>Média</w:t>
            </w:r>
          </w:p>
        </w:tc>
        <w:tc>
          <w:tcPr>
            <w:tcW w:w="1353" w:type="dxa"/>
            <w:tcBorders>
              <w:top w:val="single" w:sz="4" w:space="0" w:color="000000"/>
              <w:bottom w:val="single" w:sz="8" w:space="0" w:color="000000"/>
            </w:tcBorders>
          </w:tcPr>
          <w:p>
            <w:pPr>
              <w:pStyle w:val="TableParagraph"/>
              <w:jc w:val="left"/>
              <w:rPr>
                <w:sz w:val="16"/>
              </w:rPr>
            </w:pPr>
          </w:p>
        </w:tc>
        <w:tc>
          <w:tcPr>
            <w:tcW w:w="1865" w:type="dxa"/>
            <w:tcBorders>
              <w:top w:val="single" w:sz="4" w:space="0" w:color="000000"/>
              <w:bottom w:val="single" w:sz="8" w:space="0" w:color="000000"/>
            </w:tcBorders>
          </w:tcPr>
          <w:p>
            <w:pPr>
              <w:pStyle w:val="TableParagraph"/>
              <w:spacing w:line="210" w:lineRule="exact"/>
              <w:ind w:left="24"/>
              <w:rPr>
                <w:i/>
                <w:sz w:val="20"/>
              </w:rPr>
            </w:pPr>
            <w:r>
              <w:rPr>
                <w:i/>
                <w:sz w:val="20"/>
              </w:rPr>
              <w:t>2.121,88</w:t>
            </w:r>
            <w:r>
              <w:rPr>
                <w:i/>
                <w:spacing w:val="-4"/>
                <w:sz w:val="20"/>
              </w:rPr>
              <w:t> </w:t>
            </w:r>
            <w:r>
              <w:rPr>
                <w:i/>
                <w:spacing w:val="-10"/>
                <w:sz w:val="20"/>
              </w:rPr>
              <w:t>b</w:t>
            </w:r>
          </w:p>
        </w:tc>
        <w:tc>
          <w:tcPr>
            <w:tcW w:w="1413" w:type="dxa"/>
            <w:tcBorders>
              <w:top w:val="single" w:sz="4" w:space="0" w:color="000000"/>
              <w:bottom w:val="single" w:sz="8" w:space="0" w:color="000000"/>
            </w:tcBorders>
          </w:tcPr>
          <w:p>
            <w:pPr>
              <w:pStyle w:val="TableParagraph"/>
              <w:spacing w:line="210" w:lineRule="exact"/>
              <w:ind w:left="12"/>
              <w:rPr>
                <w:i/>
                <w:sz w:val="20"/>
              </w:rPr>
            </w:pPr>
            <w:r>
              <w:rPr>
                <w:i/>
                <w:sz w:val="20"/>
              </w:rPr>
              <w:t>18,72</w:t>
            </w:r>
            <w:r>
              <w:rPr>
                <w:i/>
                <w:spacing w:val="-1"/>
                <w:sz w:val="20"/>
              </w:rPr>
              <w:t> </w:t>
            </w:r>
            <w:r>
              <w:rPr>
                <w:i/>
                <w:spacing w:val="-10"/>
                <w:sz w:val="20"/>
              </w:rPr>
              <w:t>b</w:t>
            </w:r>
          </w:p>
        </w:tc>
        <w:tc>
          <w:tcPr>
            <w:tcW w:w="1531" w:type="dxa"/>
            <w:tcBorders>
              <w:top w:val="single" w:sz="4" w:space="0" w:color="000000"/>
              <w:bottom w:val="single" w:sz="8" w:space="0" w:color="000000"/>
            </w:tcBorders>
          </w:tcPr>
          <w:p>
            <w:pPr>
              <w:pStyle w:val="TableParagraph"/>
              <w:spacing w:line="210" w:lineRule="exact"/>
              <w:ind w:left="7" w:right="12"/>
              <w:rPr>
                <w:i/>
                <w:sz w:val="20"/>
              </w:rPr>
            </w:pPr>
            <w:r>
              <w:rPr>
                <w:i/>
                <w:sz w:val="20"/>
              </w:rPr>
              <w:t>18.463,00</w:t>
            </w:r>
            <w:r>
              <w:rPr>
                <w:i/>
                <w:spacing w:val="-3"/>
                <w:sz w:val="20"/>
              </w:rPr>
              <w:t> </w:t>
            </w:r>
            <w:r>
              <w:rPr>
                <w:i/>
                <w:spacing w:val="-10"/>
                <w:sz w:val="20"/>
              </w:rPr>
              <w:t>a</w:t>
            </w:r>
          </w:p>
        </w:tc>
        <w:tc>
          <w:tcPr>
            <w:tcW w:w="1900" w:type="dxa"/>
            <w:tcBorders>
              <w:top w:val="single" w:sz="4" w:space="0" w:color="000000"/>
              <w:bottom w:val="single" w:sz="8" w:space="0" w:color="000000"/>
            </w:tcBorders>
          </w:tcPr>
          <w:p>
            <w:pPr>
              <w:pStyle w:val="TableParagraph"/>
              <w:spacing w:line="210" w:lineRule="exact"/>
              <w:ind w:right="13"/>
              <w:rPr>
                <w:i/>
                <w:sz w:val="20"/>
              </w:rPr>
            </w:pPr>
            <w:r>
              <w:rPr>
                <w:i/>
                <w:sz w:val="20"/>
              </w:rPr>
              <w:t>36,08</w:t>
            </w:r>
            <w:r>
              <w:rPr>
                <w:i/>
                <w:spacing w:val="-1"/>
                <w:sz w:val="20"/>
              </w:rPr>
              <w:t> </w:t>
            </w:r>
            <w:r>
              <w:rPr>
                <w:i/>
                <w:spacing w:val="-10"/>
                <w:sz w:val="20"/>
              </w:rPr>
              <w:t>a</w:t>
            </w:r>
          </w:p>
        </w:tc>
      </w:tr>
      <w:tr>
        <w:trPr>
          <w:trHeight w:val="233" w:hRule="atLeast"/>
        </w:trPr>
        <w:tc>
          <w:tcPr>
            <w:tcW w:w="1030" w:type="dxa"/>
            <w:tcBorders>
              <w:top w:val="single" w:sz="8" w:space="0" w:color="000000"/>
            </w:tcBorders>
          </w:tcPr>
          <w:p>
            <w:pPr>
              <w:pStyle w:val="TableParagraph"/>
              <w:jc w:val="left"/>
              <w:rPr>
                <w:sz w:val="16"/>
              </w:rPr>
            </w:pPr>
          </w:p>
        </w:tc>
        <w:tc>
          <w:tcPr>
            <w:tcW w:w="1353" w:type="dxa"/>
            <w:tcBorders>
              <w:top w:val="single" w:sz="8" w:space="0" w:color="000000"/>
            </w:tcBorders>
          </w:tcPr>
          <w:p>
            <w:pPr>
              <w:pStyle w:val="TableParagraph"/>
              <w:spacing w:line="214" w:lineRule="exact"/>
              <w:ind w:left="39" w:right="1"/>
              <w:rPr>
                <w:sz w:val="20"/>
              </w:rPr>
            </w:pPr>
            <w:r>
              <w:rPr>
                <w:spacing w:val="-2"/>
                <w:sz w:val="20"/>
              </w:rPr>
              <w:t>Caupí</w:t>
            </w:r>
          </w:p>
        </w:tc>
        <w:tc>
          <w:tcPr>
            <w:tcW w:w="1865" w:type="dxa"/>
            <w:tcBorders>
              <w:top w:val="single" w:sz="8" w:space="0" w:color="000000"/>
            </w:tcBorders>
          </w:tcPr>
          <w:p>
            <w:pPr>
              <w:pStyle w:val="TableParagraph"/>
              <w:spacing w:line="214" w:lineRule="exact"/>
              <w:ind w:left="24" w:right="3"/>
              <w:rPr>
                <w:sz w:val="20"/>
              </w:rPr>
            </w:pPr>
            <w:r>
              <w:rPr>
                <w:sz w:val="20"/>
              </w:rPr>
              <w:t>3.447,68</w:t>
            </w:r>
            <w:r>
              <w:rPr>
                <w:spacing w:val="-4"/>
                <w:sz w:val="20"/>
              </w:rPr>
              <w:t> </w:t>
            </w:r>
            <w:r>
              <w:rPr>
                <w:spacing w:val="-5"/>
                <w:sz w:val="20"/>
              </w:rPr>
              <w:t>CD</w:t>
            </w:r>
          </w:p>
        </w:tc>
        <w:tc>
          <w:tcPr>
            <w:tcW w:w="1413" w:type="dxa"/>
            <w:tcBorders>
              <w:top w:val="single" w:sz="8" w:space="0" w:color="000000"/>
            </w:tcBorders>
          </w:tcPr>
          <w:p>
            <w:pPr>
              <w:pStyle w:val="TableParagraph"/>
              <w:spacing w:line="214" w:lineRule="exact"/>
              <w:ind w:left="12" w:right="11"/>
              <w:rPr>
                <w:sz w:val="20"/>
              </w:rPr>
            </w:pPr>
            <w:r>
              <w:rPr>
                <w:sz w:val="20"/>
              </w:rPr>
              <w:t>30,27</w:t>
            </w:r>
            <w:r>
              <w:rPr>
                <w:spacing w:val="-1"/>
                <w:sz w:val="20"/>
              </w:rPr>
              <w:t> </w:t>
            </w:r>
            <w:r>
              <w:rPr>
                <w:spacing w:val="-5"/>
                <w:sz w:val="20"/>
              </w:rPr>
              <w:t>BC</w:t>
            </w:r>
          </w:p>
        </w:tc>
        <w:tc>
          <w:tcPr>
            <w:tcW w:w="1531" w:type="dxa"/>
            <w:tcBorders>
              <w:top w:val="single" w:sz="8" w:space="0" w:color="000000"/>
            </w:tcBorders>
          </w:tcPr>
          <w:p>
            <w:pPr>
              <w:pStyle w:val="TableParagraph"/>
              <w:spacing w:line="214" w:lineRule="exact"/>
              <w:ind w:left="11" w:right="12"/>
              <w:rPr>
                <w:sz w:val="20"/>
              </w:rPr>
            </w:pPr>
            <w:r>
              <w:rPr>
                <w:sz w:val="20"/>
              </w:rPr>
              <w:t>17.918,00</w:t>
            </w:r>
            <w:r>
              <w:rPr>
                <w:spacing w:val="-3"/>
                <w:sz w:val="20"/>
              </w:rPr>
              <w:t> </w:t>
            </w:r>
            <w:r>
              <w:rPr>
                <w:spacing w:val="-5"/>
                <w:sz w:val="20"/>
              </w:rPr>
              <w:t>AC</w:t>
            </w:r>
          </w:p>
        </w:tc>
        <w:tc>
          <w:tcPr>
            <w:tcW w:w="1900" w:type="dxa"/>
            <w:tcBorders>
              <w:top w:val="single" w:sz="8" w:space="0" w:color="000000"/>
            </w:tcBorders>
          </w:tcPr>
          <w:p>
            <w:pPr>
              <w:pStyle w:val="TableParagraph"/>
              <w:spacing w:line="214" w:lineRule="exact"/>
              <w:ind w:left="7" w:right="13"/>
              <w:rPr>
                <w:sz w:val="20"/>
              </w:rPr>
            </w:pPr>
            <w:r>
              <w:rPr>
                <w:sz w:val="20"/>
              </w:rPr>
              <w:t>30,91</w:t>
            </w:r>
            <w:r>
              <w:rPr>
                <w:spacing w:val="-1"/>
                <w:sz w:val="20"/>
              </w:rPr>
              <w:t> </w:t>
            </w:r>
            <w:r>
              <w:rPr>
                <w:spacing w:val="-5"/>
                <w:sz w:val="20"/>
              </w:rPr>
              <w:t>CD</w:t>
            </w:r>
          </w:p>
        </w:tc>
      </w:tr>
      <w:tr>
        <w:trPr>
          <w:trHeight w:val="230" w:hRule="atLeast"/>
        </w:trPr>
        <w:tc>
          <w:tcPr>
            <w:tcW w:w="1030" w:type="dxa"/>
          </w:tcPr>
          <w:p>
            <w:pPr>
              <w:pStyle w:val="TableParagraph"/>
              <w:jc w:val="left"/>
              <w:rPr>
                <w:sz w:val="16"/>
              </w:rPr>
            </w:pPr>
          </w:p>
        </w:tc>
        <w:tc>
          <w:tcPr>
            <w:tcW w:w="1353" w:type="dxa"/>
          </w:tcPr>
          <w:p>
            <w:pPr>
              <w:pStyle w:val="TableParagraph"/>
              <w:spacing w:line="210" w:lineRule="exact"/>
              <w:ind w:left="39"/>
              <w:rPr>
                <w:sz w:val="20"/>
              </w:rPr>
            </w:pPr>
            <w:r>
              <w:rPr>
                <w:spacing w:val="-2"/>
                <w:sz w:val="20"/>
              </w:rPr>
              <w:t>Guandu</w:t>
            </w:r>
          </w:p>
        </w:tc>
        <w:tc>
          <w:tcPr>
            <w:tcW w:w="1865" w:type="dxa"/>
          </w:tcPr>
          <w:p>
            <w:pPr>
              <w:pStyle w:val="TableParagraph"/>
              <w:spacing w:line="210" w:lineRule="exact"/>
              <w:ind w:left="24" w:right="8"/>
              <w:rPr>
                <w:sz w:val="20"/>
              </w:rPr>
            </w:pPr>
            <w:r>
              <w:rPr>
                <w:sz w:val="20"/>
              </w:rPr>
              <w:t>2.11,27</w:t>
            </w:r>
            <w:r>
              <w:rPr>
                <w:spacing w:val="-4"/>
                <w:sz w:val="20"/>
              </w:rPr>
              <w:t> </w:t>
            </w:r>
            <w:r>
              <w:rPr>
                <w:spacing w:val="-5"/>
                <w:sz w:val="20"/>
              </w:rPr>
              <w:t>BF</w:t>
            </w:r>
          </w:p>
        </w:tc>
        <w:tc>
          <w:tcPr>
            <w:tcW w:w="1413" w:type="dxa"/>
          </w:tcPr>
          <w:p>
            <w:pPr>
              <w:pStyle w:val="TableParagraph"/>
              <w:spacing w:line="210" w:lineRule="exact"/>
              <w:ind w:left="12" w:right="2"/>
              <w:rPr>
                <w:sz w:val="20"/>
              </w:rPr>
            </w:pPr>
            <w:r>
              <w:rPr>
                <w:sz w:val="20"/>
              </w:rPr>
              <w:t>2,45</w:t>
            </w:r>
            <w:r>
              <w:rPr>
                <w:spacing w:val="-1"/>
                <w:sz w:val="20"/>
              </w:rPr>
              <w:t> </w:t>
            </w:r>
            <w:r>
              <w:rPr>
                <w:spacing w:val="-5"/>
                <w:sz w:val="20"/>
              </w:rPr>
              <w:t>DE</w:t>
            </w:r>
          </w:p>
        </w:tc>
        <w:tc>
          <w:tcPr>
            <w:tcW w:w="1531" w:type="dxa"/>
          </w:tcPr>
          <w:p>
            <w:pPr>
              <w:pStyle w:val="TableParagraph"/>
              <w:spacing w:line="210" w:lineRule="exact"/>
              <w:ind w:left="12" w:right="12"/>
              <w:rPr>
                <w:sz w:val="20"/>
              </w:rPr>
            </w:pPr>
            <w:r>
              <w:rPr>
                <w:sz w:val="20"/>
              </w:rPr>
              <w:t>18.968,00</w:t>
            </w:r>
            <w:r>
              <w:rPr>
                <w:spacing w:val="-3"/>
                <w:sz w:val="20"/>
              </w:rPr>
              <w:t> </w:t>
            </w:r>
            <w:r>
              <w:rPr>
                <w:spacing w:val="-10"/>
                <w:sz w:val="20"/>
              </w:rPr>
              <w:t>A</w:t>
            </w:r>
          </w:p>
        </w:tc>
        <w:tc>
          <w:tcPr>
            <w:tcW w:w="1900" w:type="dxa"/>
          </w:tcPr>
          <w:p>
            <w:pPr>
              <w:pStyle w:val="TableParagraph"/>
              <w:spacing w:line="210" w:lineRule="exact"/>
              <w:ind w:left="5" w:right="13"/>
              <w:rPr>
                <w:sz w:val="20"/>
              </w:rPr>
            </w:pPr>
            <w:r>
              <w:rPr>
                <w:sz w:val="20"/>
              </w:rPr>
              <w:t>43,24</w:t>
            </w:r>
            <w:r>
              <w:rPr>
                <w:spacing w:val="-1"/>
                <w:sz w:val="20"/>
              </w:rPr>
              <w:t> </w:t>
            </w:r>
            <w:r>
              <w:rPr>
                <w:spacing w:val="-5"/>
                <w:sz w:val="20"/>
              </w:rPr>
              <w:t>AB</w:t>
            </w:r>
          </w:p>
        </w:tc>
      </w:tr>
      <w:tr>
        <w:trPr>
          <w:trHeight w:val="230" w:hRule="atLeast"/>
        </w:trPr>
        <w:tc>
          <w:tcPr>
            <w:tcW w:w="1030" w:type="dxa"/>
          </w:tcPr>
          <w:p>
            <w:pPr>
              <w:pStyle w:val="TableParagraph"/>
              <w:spacing w:line="211" w:lineRule="exact"/>
              <w:ind w:left="41" w:right="8"/>
              <w:rPr>
                <w:sz w:val="20"/>
              </w:rPr>
            </w:pPr>
            <w:r>
              <w:rPr>
                <w:spacing w:val="-5"/>
                <w:sz w:val="20"/>
              </w:rPr>
              <w:t>CM</w:t>
            </w:r>
          </w:p>
        </w:tc>
        <w:tc>
          <w:tcPr>
            <w:tcW w:w="1353" w:type="dxa"/>
          </w:tcPr>
          <w:p>
            <w:pPr>
              <w:pStyle w:val="TableParagraph"/>
              <w:spacing w:line="211" w:lineRule="exact"/>
              <w:ind w:left="39" w:right="7"/>
              <w:rPr>
                <w:sz w:val="20"/>
              </w:rPr>
            </w:pPr>
            <w:r>
              <w:rPr>
                <w:spacing w:val="-2"/>
                <w:sz w:val="20"/>
              </w:rPr>
              <w:t>Crotalária</w:t>
            </w:r>
          </w:p>
        </w:tc>
        <w:tc>
          <w:tcPr>
            <w:tcW w:w="1865" w:type="dxa"/>
          </w:tcPr>
          <w:p>
            <w:pPr>
              <w:pStyle w:val="TableParagraph"/>
              <w:spacing w:line="211" w:lineRule="exact"/>
              <w:ind w:left="24" w:right="3"/>
              <w:rPr>
                <w:sz w:val="20"/>
              </w:rPr>
            </w:pPr>
            <w:r>
              <w:rPr>
                <w:sz w:val="20"/>
              </w:rPr>
              <w:t>1.323,26</w:t>
            </w:r>
            <w:r>
              <w:rPr>
                <w:spacing w:val="-4"/>
                <w:sz w:val="20"/>
              </w:rPr>
              <w:t> </w:t>
            </w:r>
            <w:r>
              <w:rPr>
                <w:spacing w:val="-5"/>
                <w:sz w:val="20"/>
              </w:rPr>
              <w:t>BDF</w:t>
            </w:r>
          </w:p>
        </w:tc>
        <w:tc>
          <w:tcPr>
            <w:tcW w:w="1413" w:type="dxa"/>
          </w:tcPr>
          <w:p>
            <w:pPr>
              <w:pStyle w:val="TableParagraph"/>
              <w:spacing w:line="211" w:lineRule="exact"/>
              <w:ind w:left="12" w:right="3"/>
              <w:rPr>
                <w:sz w:val="20"/>
              </w:rPr>
            </w:pPr>
            <w:r>
              <w:rPr>
                <w:sz w:val="20"/>
              </w:rPr>
              <w:t>14,45</w:t>
            </w:r>
            <w:r>
              <w:rPr>
                <w:spacing w:val="-1"/>
                <w:sz w:val="20"/>
              </w:rPr>
              <w:t> </w:t>
            </w:r>
            <w:r>
              <w:rPr>
                <w:spacing w:val="-5"/>
                <w:sz w:val="20"/>
              </w:rPr>
              <w:t>CDE</w:t>
            </w:r>
          </w:p>
        </w:tc>
        <w:tc>
          <w:tcPr>
            <w:tcW w:w="1531" w:type="dxa"/>
          </w:tcPr>
          <w:p>
            <w:pPr>
              <w:pStyle w:val="TableParagraph"/>
              <w:spacing w:line="211" w:lineRule="exact"/>
              <w:ind w:left="12" w:right="12"/>
              <w:rPr>
                <w:sz w:val="20"/>
              </w:rPr>
            </w:pPr>
            <w:r>
              <w:rPr>
                <w:sz w:val="20"/>
              </w:rPr>
              <w:t>17.675,00</w:t>
            </w:r>
            <w:r>
              <w:rPr>
                <w:spacing w:val="-3"/>
                <w:sz w:val="20"/>
              </w:rPr>
              <w:t> </w:t>
            </w:r>
            <w:r>
              <w:rPr>
                <w:spacing w:val="-10"/>
                <w:sz w:val="20"/>
              </w:rPr>
              <w:t>D</w:t>
            </w:r>
          </w:p>
        </w:tc>
        <w:tc>
          <w:tcPr>
            <w:tcW w:w="1900" w:type="dxa"/>
          </w:tcPr>
          <w:p>
            <w:pPr>
              <w:pStyle w:val="TableParagraph"/>
              <w:spacing w:line="211" w:lineRule="exact"/>
              <w:ind w:right="13"/>
              <w:rPr>
                <w:sz w:val="20"/>
              </w:rPr>
            </w:pPr>
            <w:r>
              <w:rPr>
                <w:sz w:val="20"/>
              </w:rPr>
              <w:t>37,92</w:t>
            </w:r>
            <w:r>
              <w:rPr>
                <w:spacing w:val="-1"/>
                <w:sz w:val="20"/>
              </w:rPr>
              <w:t> </w:t>
            </w:r>
            <w:r>
              <w:rPr>
                <w:spacing w:val="-5"/>
                <w:sz w:val="20"/>
              </w:rPr>
              <w:t>ABC</w:t>
            </w:r>
          </w:p>
        </w:tc>
      </w:tr>
      <w:tr>
        <w:trPr>
          <w:trHeight w:val="226" w:hRule="atLeast"/>
        </w:trPr>
        <w:tc>
          <w:tcPr>
            <w:tcW w:w="1030" w:type="dxa"/>
            <w:tcBorders>
              <w:bottom w:val="single" w:sz="4" w:space="0" w:color="000000"/>
            </w:tcBorders>
          </w:tcPr>
          <w:p>
            <w:pPr>
              <w:pStyle w:val="TableParagraph"/>
              <w:jc w:val="left"/>
              <w:rPr>
                <w:sz w:val="16"/>
              </w:rPr>
            </w:pPr>
          </w:p>
        </w:tc>
        <w:tc>
          <w:tcPr>
            <w:tcW w:w="1353" w:type="dxa"/>
            <w:tcBorders>
              <w:bottom w:val="single" w:sz="4" w:space="0" w:color="000000"/>
            </w:tcBorders>
          </w:tcPr>
          <w:p>
            <w:pPr>
              <w:pStyle w:val="TableParagraph"/>
              <w:spacing w:line="206" w:lineRule="exact"/>
              <w:ind w:left="39"/>
              <w:rPr>
                <w:sz w:val="20"/>
              </w:rPr>
            </w:pPr>
            <w:r>
              <w:rPr>
                <w:spacing w:val="-2"/>
                <w:sz w:val="20"/>
              </w:rPr>
              <w:t>Milheto</w:t>
            </w:r>
          </w:p>
        </w:tc>
        <w:tc>
          <w:tcPr>
            <w:tcW w:w="1865" w:type="dxa"/>
            <w:tcBorders>
              <w:bottom w:val="single" w:sz="4" w:space="0" w:color="000000"/>
            </w:tcBorders>
          </w:tcPr>
          <w:p>
            <w:pPr>
              <w:pStyle w:val="TableParagraph"/>
              <w:spacing w:line="206" w:lineRule="exact"/>
              <w:ind w:left="24" w:right="3"/>
              <w:rPr>
                <w:sz w:val="20"/>
              </w:rPr>
            </w:pPr>
            <w:r>
              <w:rPr>
                <w:sz w:val="20"/>
              </w:rPr>
              <w:t>2.181,92</w:t>
            </w:r>
            <w:r>
              <w:rPr>
                <w:spacing w:val="-4"/>
                <w:sz w:val="20"/>
              </w:rPr>
              <w:t> </w:t>
            </w:r>
            <w:r>
              <w:rPr>
                <w:spacing w:val="-5"/>
                <w:sz w:val="20"/>
              </w:rPr>
              <w:t>BDF</w:t>
            </w:r>
          </w:p>
        </w:tc>
        <w:tc>
          <w:tcPr>
            <w:tcW w:w="1413" w:type="dxa"/>
            <w:tcBorders>
              <w:bottom w:val="single" w:sz="4" w:space="0" w:color="000000"/>
            </w:tcBorders>
          </w:tcPr>
          <w:p>
            <w:pPr>
              <w:pStyle w:val="TableParagraph"/>
              <w:spacing w:line="206" w:lineRule="exact"/>
              <w:ind w:left="12" w:right="4"/>
              <w:rPr>
                <w:sz w:val="20"/>
              </w:rPr>
            </w:pPr>
            <w:r>
              <w:rPr>
                <w:sz w:val="20"/>
              </w:rPr>
              <w:t>21,98</w:t>
            </w:r>
            <w:r>
              <w:rPr>
                <w:spacing w:val="-1"/>
                <w:sz w:val="20"/>
              </w:rPr>
              <w:t> </w:t>
            </w:r>
            <w:r>
              <w:rPr>
                <w:spacing w:val="-5"/>
                <w:sz w:val="20"/>
              </w:rPr>
              <w:t>CD</w:t>
            </w:r>
          </w:p>
        </w:tc>
        <w:tc>
          <w:tcPr>
            <w:tcW w:w="1531" w:type="dxa"/>
            <w:tcBorders>
              <w:bottom w:val="single" w:sz="4" w:space="0" w:color="000000"/>
            </w:tcBorders>
          </w:tcPr>
          <w:p>
            <w:pPr>
              <w:pStyle w:val="TableParagraph"/>
              <w:spacing w:line="206" w:lineRule="exact"/>
              <w:ind w:left="12" w:right="12"/>
              <w:rPr>
                <w:sz w:val="20"/>
              </w:rPr>
            </w:pPr>
            <w:r>
              <w:rPr>
                <w:sz w:val="20"/>
              </w:rPr>
              <w:t>17.474,00</w:t>
            </w:r>
            <w:r>
              <w:rPr>
                <w:spacing w:val="-3"/>
                <w:sz w:val="20"/>
              </w:rPr>
              <w:t> </w:t>
            </w:r>
            <w:r>
              <w:rPr>
                <w:spacing w:val="-10"/>
                <w:sz w:val="20"/>
              </w:rPr>
              <w:t>D</w:t>
            </w:r>
          </w:p>
        </w:tc>
        <w:tc>
          <w:tcPr>
            <w:tcW w:w="1900" w:type="dxa"/>
            <w:tcBorders>
              <w:bottom w:val="single" w:sz="4" w:space="0" w:color="000000"/>
            </w:tcBorders>
          </w:tcPr>
          <w:p>
            <w:pPr>
              <w:pStyle w:val="TableParagraph"/>
              <w:spacing w:line="206" w:lineRule="exact"/>
              <w:ind w:right="13"/>
              <w:rPr>
                <w:sz w:val="20"/>
              </w:rPr>
            </w:pPr>
            <w:r>
              <w:rPr>
                <w:sz w:val="20"/>
              </w:rPr>
              <w:t>34,59</w:t>
            </w:r>
            <w:r>
              <w:rPr>
                <w:spacing w:val="-1"/>
                <w:sz w:val="20"/>
              </w:rPr>
              <w:t> </w:t>
            </w:r>
            <w:r>
              <w:rPr>
                <w:spacing w:val="-5"/>
                <w:sz w:val="20"/>
              </w:rPr>
              <w:t>BC</w:t>
            </w:r>
          </w:p>
        </w:tc>
      </w:tr>
      <w:tr>
        <w:trPr>
          <w:trHeight w:val="229" w:hRule="atLeast"/>
        </w:trPr>
        <w:tc>
          <w:tcPr>
            <w:tcW w:w="1030" w:type="dxa"/>
            <w:tcBorders>
              <w:top w:val="single" w:sz="4" w:space="0" w:color="000000"/>
              <w:bottom w:val="single" w:sz="8" w:space="0" w:color="000000"/>
            </w:tcBorders>
          </w:tcPr>
          <w:p>
            <w:pPr>
              <w:pStyle w:val="TableParagraph"/>
              <w:spacing w:line="210" w:lineRule="exact"/>
              <w:ind w:left="41"/>
              <w:rPr>
                <w:i/>
                <w:sz w:val="20"/>
              </w:rPr>
            </w:pPr>
            <w:r>
              <w:rPr>
                <w:i/>
                <w:spacing w:val="-2"/>
                <w:sz w:val="20"/>
              </w:rPr>
              <w:t>Média</w:t>
            </w:r>
          </w:p>
        </w:tc>
        <w:tc>
          <w:tcPr>
            <w:tcW w:w="1353" w:type="dxa"/>
            <w:tcBorders>
              <w:top w:val="single" w:sz="4" w:space="0" w:color="000000"/>
              <w:bottom w:val="single" w:sz="8" w:space="0" w:color="000000"/>
            </w:tcBorders>
          </w:tcPr>
          <w:p>
            <w:pPr>
              <w:pStyle w:val="TableParagraph"/>
              <w:jc w:val="left"/>
              <w:rPr>
                <w:sz w:val="16"/>
              </w:rPr>
            </w:pPr>
          </w:p>
        </w:tc>
        <w:tc>
          <w:tcPr>
            <w:tcW w:w="1865" w:type="dxa"/>
            <w:tcBorders>
              <w:top w:val="single" w:sz="4" w:space="0" w:color="000000"/>
              <w:bottom w:val="single" w:sz="8" w:space="0" w:color="000000"/>
            </w:tcBorders>
          </w:tcPr>
          <w:p>
            <w:pPr>
              <w:pStyle w:val="TableParagraph"/>
              <w:spacing w:line="210" w:lineRule="exact"/>
              <w:ind w:left="24"/>
              <w:rPr>
                <w:i/>
                <w:sz w:val="20"/>
              </w:rPr>
            </w:pPr>
            <w:r>
              <w:rPr>
                <w:i/>
                <w:sz w:val="20"/>
              </w:rPr>
              <w:t>1791,03</w:t>
            </w:r>
            <w:r>
              <w:rPr>
                <w:i/>
                <w:spacing w:val="-1"/>
                <w:sz w:val="20"/>
              </w:rPr>
              <w:t> </w:t>
            </w:r>
            <w:r>
              <w:rPr>
                <w:i/>
                <w:spacing w:val="-10"/>
                <w:sz w:val="20"/>
              </w:rPr>
              <w:t>b</w:t>
            </w:r>
          </w:p>
        </w:tc>
        <w:tc>
          <w:tcPr>
            <w:tcW w:w="1413" w:type="dxa"/>
            <w:tcBorders>
              <w:top w:val="single" w:sz="4" w:space="0" w:color="000000"/>
              <w:bottom w:val="single" w:sz="8" w:space="0" w:color="000000"/>
            </w:tcBorders>
          </w:tcPr>
          <w:p>
            <w:pPr>
              <w:pStyle w:val="TableParagraph"/>
              <w:spacing w:line="210" w:lineRule="exact"/>
              <w:ind w:left="12"/>
              <w:rPr>
                <w:i/>
                <w:sz w:val="20"/>
              </w:rPr>
            </w:pPr>
            <w:r>
              <w:rPr>
                <w:i/>
                <w:sz w:val="20"/>
              </w:rPr>
              <w:t>16,59</w:t>
            </w:r>
            <w:r>
              <w:rPr>
                <w:i/>
                <w:spacing w:val="-1"/>
                <w:sz w:val="20"/>
              </w:rPr>
              <w:t> </w:t>
            </w:r>
            <w:r>
              <w:rPr>
                <w:i/>
                <w:spacing w:val="-10"/>
                <w:sz w:val="20"/>
              </w:rPr>
              <w:t>b</w:t>
            </w:r>
          </w:p>
        </w:tc>
        <w:tc>
          <w:tcPr>
            <w:tcW w:w="1531" w:type="dxa"/>
            <w:tcBorders>
              <w:top w:val="single" w:sz="4" w:space="0" w:color="000000"/>
              <w:bottom w:val="single" w:sz="8" w:space="0" w:color="000000"/>
            </w:tcBorders>
          </w:tcPr>
          <w:p>
            <w:pPr>
              <w:pStyle w:val="TableParagraph"/>
              <w:spacing w:line="210" w:lineRule="exact"/>
              <w:ind w:left="7" w:right="12"/>
              <w:rPr>
                <w:i/>
                <w:sz w:val="20"/>
              </w:rPr>
            </w:pPr>
            <w:r>
              <w:rPr>
                <w:i/>
                <w:sz w:val="20"/>
              </w:rPr>
              <w:t>18.009,00</w:t>
            </w:r>
            <w:r>
              <w:rPr>
                <w:i/>
                <w:spacing w:val="-4"/>
                <w:sz w:val="20"/>
              </w:rPr>
              <w:t> </w:t>
            </w:r>
            <w:r>
              <w:rPr>
                <w:i/>
                <w:spacing w:val="-10"/>
                <w:sz w:val="20"/>
              </w:rPr>
              <w:t>b</w:t>
            </w:r>
          </w:p>
        </w:tc>
        <w:tc>
          <w:tcPr>
            <w:tcW w:w="1900" w:type="dxa"/>
            <w:tcBorders>
              <w:top w:val="single" w:sz="4" w:space="0" w:color="000000"/>
              <w:bottom w:val="single" w:sz="8" w:space="0" w:color="000000"/>
            </w:tcBorders>
          </w:tcPr>
          <w:p>
            <w:pPr>
              <w:pStyle w:val="TableParagraph"/>
              <w:spacing w:line="210" w:lineRule="exact"/>
              <w:ind w:right="13"/>
              <w:rPr>
                <w:i/>
                <w:sz w:val="20"/>
              </w:rPr>
            </w:pPr>
            <w:r>
              <w:rPr>
                <w:i/>
                <w:sz w:val="20"/>
              </w:rPr>
              <w:t>37,08</w:t>
            </w:r>
            <w:r>
              <w:rPr>
                <w:i/>
                <w:spacing w:val="-1"/>
                <w:sz w:val="20"/>
              </w:rPr>
              <w:t> </w:t>
            </w:r>
            <w:r>
              <w:rPr>
                <w:i/>
                <w:spacing w:val="-10"/>
                <w:sz w:val="20"/>
              </w:rPr>
              <w:t>a</w:t>
            </w:r>
          </w:p>
        </w:tc>
      </w:tr>
      <w:tr>
        <w:trPr>
          <w:trHeight w:val="233" w:hRule="atLeast"/>
        </w:trPr>
        <w:tc>
          <w:tcPr>
            <w:tcW w:w="1030" w:type="dxa"/>
            <w:tcBorders>
              <w:top w:val="single" w:sz="8" w:space="0" w:color="000000"/>
            </w:tcBorders>
          </w:tcPr>
          <w:p>
            <w:pPr>
              <w:pStyle w:val="TableParagraph"/>
              <w:jc w:val="left"/>
              <w:rPr>
                <w:sz w:val="16"/>
              </w:rPr>
            </w:pPr>
          </w:p>
        </w:tc>
        <w:tc>
          <w:tcPr>
            <w:tcW w:w="1353" w:type="dxa"/>
            <w:tcBorders>
              <w:top w:val="single" w:sz="8" w:space="0" w:color="000000"/>
            </w:tcBorders>
          </w:tcPr>
          <w:p>
            <w:pPr>
              <w:pStyle w:val="TableParagraph"/>
              <w:spacing w:line="214" w:lineRule="exact"/>
              <w:ind w:left="39" w:right="1"/>
              <w:rPr>
                <w:sz w:val="20"/>
              </w:rPr>
            </w:pPr>
            <w:r>
              <w:rPr>
                <w:spacing w:val="-2"/>
                <w:sz w:val="20"/>
              </w:rPr>
              <w:t>Caupí</w:t>
            </w:r>
          </w:p>
        </w:tc>
        <w:tc>
          <w:tcPr>
            <w:tcW w:w="1865" w:type="dxa"/>
            <w:tcBorders>
              <w:top w:val="single" w:sz="8" w:space="0" w:color="000000"/>
            </w:tcBorders>
          </w:tcPr>
          <w:p>
            <w:pPr>
              <w:pStyle w:val="TableParagraph"/>
              <w:spacing w:line="214" w:lineRule="exact"/>
              <w:ind w:left="24" w:right="10"/>
              <w:rPr>
                <w:sz w:val="20"/>
              </w:rPr>
            </w:pPr>
            <w:r>
              <w:rPr>
                <w:sz w:val="20"/>
              </w:rPr>
              <w:t>5.614,70</w:t>
            </w:r>
            <w:r>
              <w:rPr>
                <w:spacing w:val="-4"/>
                <w:sz w:val="20"/>
              </w:rPr>
              <w:t> </w:t>
            </w:r>
            <w:r>
              <w:rPr>
                <w:spacing w:val="-5"/>
                <w:sz w:val="20"/>
              </w:rPr>
              <w:t>BC</w:t>
            </w:r>
          </w:p>
        </w:tc>
        <w:tc>
          <w:tcPr>
            <w:tcW w:w="1413" w:type="dxa"/>
            <w:tcBorders>
              <w:top w:val="single" w:sz="8" w:space="0" w:color="000000"/>
            </w:tcBorders>
          </w:tcPr>
          <w:p>
            <w:pPr>
              <w:pStyle w:val="TableParagraph"/>
              <w:spacing w:line="214" w:lineRule="exact"/>
              <w:ind w:left="12" w:right="6"/>
              <w:rPr>
                <w:sz w:val="20"/>
              </w:rPr>
            </w:pPr>
            <w:r>
              <w:rPr>
                <w:sz w:val="20"/>
              </w:rPr>
              <w:t>42,50</w:t>
            </w:r>
            <w:r>
              <w:rPr>
                <w:spacing w:val="-1"/>
                <w:sz w:val="20"/>
              </w:rPr>
              <w:t> </w:t>
            </w:r>
            <w:r>
              <w:rPr>
                <w:spacing w:val="-5"/>
                <w:sz w:val="20"/>
              </w:rPr>
              <w:t>AB</w:t>
            </w:r>
          </w:p>
        </w:tc>
        <w:tc>
          <w:tcPr>
            <w:tcW w:w="1531" w:type="dxa"/>
            <w:tcBorders>
              <w:top w:val="single" w:sz="8" w:space="0" w:color="000000"/>
            </w:tcBorders>
          </w:tcPr>
          <w:p>
            <w:pPr>
              <w:pStyle w:val="TableParagraph"/>
              <w:spacing w:line="214" w:lineRule="exact"/>
              <w:ind w:left="12" w:right="12"/>
              <w:rPr>
                <w:sz w:val="20"/>
              </w:rPr>
            </w:pPr>
            <w:r>
              <w:rPr>
                <w:sz w:val="20"/>
              </w:rPr>
              <w:t>17.138,00</w:t>
            </w:r>
            <w:r>
              <w:rPr>
                <w:spacing w:val="-3"/>
                <w:sz w:val="20"/>
              </w:rPr>
              <w:t> </w:t>
            </w:r>
            <w:r>
              <w:rPr>
                <w:spacing w:val="-10"/>
                <w:sz w:val="20"/>
              </w:rPr>
              <w:t>D</w:t>
            </w:r>
          </w:p>
        </w:tc>
        <w:tc>
          <w:tcPr>
            <w:tcW w:w="1900" w:type="dxa"/>
            <w:tcBorders>
              <w:top w:val="single" w:sz="8" w:space="0" w:color="000000"/>
            </w:tcBorders>
          </w:tcPr>
          <w:p>
            <w:pPr>
              <w:pStyle w:val="TableParagraph"/>
              <w:spacing w:line="214" w:lineRule="exact"/>
              <w:ind w:left="3" w:right="13"/>
              <w:rPr>
                <w:sz w:val="20"/>
              </w:rPr>
            </w:pPr>
            <w:r>
              <w:rPr>
                <w:sz w:val="20"/>
              </w:rPr>
              <w:t>25,49</w:t>
            </w:r>
            <w:r>
              <w:rPr>
                <w:spacing w:val="-1"/>
                <w:sz w:val="20"/>
              </w:rPr>
              <w:t> </w:t>
            </w:r>
            <w:r>
              <w:rPr>
                <w:spacing w:val="-5"/>
                <w:sz w:val="20"/>
              </w:rPr>
              <w:t>DE</w:t>
            </w:r>
          </w:p>
        </w:tc>
      </w:tr>
      <w:tr>
        <w:trPr>
          <w:trHeight w:val="230" w:hRule="atLeast"/>
        </w:trPr>
        <w:tc>
          <w:tcPr>
            <w:tcW w:w="1030" w:type="dxa"/>
          </w:tcPr>
          <w:p>
            <w:pPr>
              <w:pStyle w:val="TableParagraph"/>
              <w:jc w:val="left"/>
              <w:rPr>
                <w:sz w:val="16"/>
              </w:rPr>
            </w:pPr>
          </w:p>
        </w:tc>
        <w:tc>
          <w:tcPr>
            <w:tcW w:w="1353" w:type="dxa"/>
          </w:tcPr>
          <w:p>
            <w:pPr>
              <w:pStyle w:val="TableParagraph"/>
              <w:spacing w:line="210" w:lineRule="exact"/>
              <w:ind w:left="39"/>
              <w:rPr>
                <w:sz w:val="20"/>
              </w:rPr>
            </w:pPr>
            <w:r>
              <w:rPr>
                <w:spacing w:val="-2"/>
                <w:sz w:val="20"/>
              </w:rPr>
              <w:t>Guandu</w:t>
            </w:r>
          </w:p>
        </w:tc>
        <w:tc>
          <w:tcPr>
            <w:tcW w:w="1865" w:type="dxa"/>
          </w:tcPr>
          <w:p>
            <w:pPr>
              <w:pStyle w:val="TableParagraph"/>
              <w:spacing w:line="210" w:lineRule="exact"/>
              <w:ind w:left="24" w:right="3"/>
              <w:rPr>
                <w:sz w:val="20"/>
              </w:rPr>
            </w:pPr>
            <w:r>
              <w:rPr>
                <w:sz w:val="20"/>
              </w:rPr>
              <w:t>8.847,18</w:t>
            </w:r>
            <w:r>
              <w:rPr>
                <w:spacing w:val="-4"/>
                <w:sz w:val="20"/>
              </w:rPr>
              <w:t> </w:t>
            </w:r>
            <w:r>
              <w:rPr>
                <w:spacing w:val="-10"/>
                <w:sz w:val="20"/>
              </w:rPr>
              <w:t>A</w:t>
            </w:r>
          </w:p>
        </w:tc>
        <w:tc>
          <w:tcPr>
            <w:tcW w:w="1413" w:type="dxa"/>
          </w:tcPr>
          <w:p>
            <w:pPr>
              <w:pStyle w:val="TableParagraph"/>
              <w:spacing w:line="210" w:lineRule="exact"/>
              <w:ind w:left="12" w:right="4"/>
              <w:rPr>
                <w:sz w:val="20"/>
              </w:rPr>
            </w:pPr>
            <w:r>
              <w:rPr>
                <w:sz w:val="20"/>
              </w:rPr>
              <w:t>52,02</w:t>
            </w:r>
            <w:r>
              <w:rPr>
                <w:spacing w:val="-1"/>
                <w:sz w:val="20"/>
              </w:rPr>
              <w:t> </w:t>
            </w:r>
            <w:r>
              <w:rPr>
                <w:spacing w:val="-10"/>
                <w:sz w:val="20"/>
              </w:rPr>
              <w:t>A</w:t>
            </w:r>
          </w:p>
        </w:tc>
        <w:tc>
          <w:tcPr>
            <w:tcW w:w="1531" w:type="dxa"/>
          </w:tcPr>
          <w:p>
            <w:pPr>
              <w:pStyle w:val="TableParagraph"/>
              <w:spacing w:line="210" w:lineRule="exact"/>
              <w:ind w:left="12" w:right="12"/>
              <w:rPr>
                <w:sz w:val="20"/>
              </w:rPr>
            </w:pPr>
            <w:r>
              <w:rPr>
                <w:sz w:val="20"/>
              </w:rPr>
              <w:t>18.411,00</w:t>
            </w:r>
            <w:r>
              <w:rPr>
                <w:spacing w:val="-3"/>
                <w:sz w:val="20"/>
              </w:rPr>
              <w:t> </w:t>
            </w:r>
            <w:r>
              <w:rPr>
                <w:spacing w:val="-10"/>
                <w:sz w:val="20"/>
              </w:rPr>
              <w:t>B</w:t>
            </w:r>
          </w:p>
        </w:tc>
        <w:tc>
          <w:tcPr>
            <w:tcW w:w="1900" w:type="dxa"/>
          </w:tcPr>
          <w:p>
            <w:pPr>
              <w:pStyle w:val="TableParagraph"/>
              <w:spacing w:line="210" w:lineRule="exact"/>
              <w:ind w:left="3" w:right="13"/>
              <w:rPr>
                <w:sz w:val="20"/>
              </w:rPr>
            </w:pPr>
            <w:r>
              <w:rPr>
                <w:sz w:val="20"/>
              </w:rPr>
              <w:t>21,27</w:t>
            </w:r>
            <w:r>
              <w:rPr>
                <w:spacing w:val="-1"/>
                <w:sz w:val="20"/>
              </w:rPr>
              <w:t> </w:t>
            </w:r>
            <w:r>
              <w:rPr>
                <w:spacing w:val="-10"/>
                <w:sz w:val="20"/>
              </w:rPr>
              <w:t>E</w:t>
            </w:r>
          </w:p>
        </w:tc>
      </w:tr>
      <w:tr>
        <w:trPr>
          <w:trHeight w:val="230" w:hRule="atLeast"/>
        </w:trPr>
        <w:tc>
          <w:tcPr>
            <w:tcW w:w="1030" w:type="dxa"/>
          </w:tcPr>
          <w:p>
            <w:pPr>
              <w:pStyle w:val="TableParagraph"/>
              <w:spacing w:line="210" w:lineRule="exact"/>
              <w:ind w:left="41" w:right="10"/>
              <w:rPr>
                <w:sz w:val="20"/>
              </w:rPr>
            </w:pPr>
            <w:r>
              <w:rPr>
                <w:spacing w:val="-5"/>
                <w:sz w:val="20"/>
              </w:rPr>
              <w:t>PD</w:t>
            </w:r>
          </w:p>
        </w:tc>
        <w:tc>
          <w:tcPr>
            <w:tcW w:w="1353" w:type="dxa"/>
          </w:tcPr>
          <w:p>
            <w:pPr>
              <w:pStyle w:val="TableParagraph"/>
              <w:spacing w:line="210" w:lineRule="exact"/>
              <w:ind w:left="39" w:right="7"/>
              <w:rPr>
                <w:sz w:val="20"/>
              </w:rPr>
            </w:pPr>
            <w:r>
              <w:rPr>
                <w:spacing w:val="-2"/>
                <w:sz w:val="20"/>
              </w:rPr>
              <w:t>Crotalária</w:t>
            </w:r>
          </w:p>
        </w:tc>
        <w:tc>
          <w:tcPr>
            <w:tcW w:w="1865" w:type="dxa"/>
          </w:tcPr>
          <w:p>
            <w:pPr>
              <w:pStyle w:val="TableParagraph"/>
              <w:spacing w:line="210" w:lineRule="exact"/>
              <w:ind w:left="24" w:right="5"/>
              <w:rPr>
                <w:sz w:val="20"/>
              </w:rPr>
            </w:pPr>
            <w:r>
              <w:rPr>
                <w:sz w:val="20"/>
              </w:rPr>
              <w:t>7.482,79</w:t>
            </w:r>
            <w:r>
              <w:rPr>
                <w:spacing w:val="-4"/>
                <w:sz w:val="20"/>
              </w:rPr>
              <w:t> </w:t>
            </w:r>
            <w:r>
              <w:rPr>
                <w:spacing w:val="-5"/>
                <w:sz w:val="20"/>
              </w:rPr>
              <w:t>AB</w:t>
            </w:r>
          </w:p>
        </w:tc>
        <w:tc>
          <w:tcPr>
            <w:tcW w:w="1413" w:type="dxa"/>
          </w:tcPr>
          <w:p>
            <w:pPr>
              <w:pStyle w:val="TableParagraph"/>
              <w:spacing w:line="210" w:lineRule="exact"/>
              <w:ind w:left="12" w:right="4"/>
              <w:rPr>
                <w:sz w:val="20"/>
              </w:rPr>
            </w:pPr>
            <w:r>
              <w:rPr>
                <w:sz w:val="20"/>
              </w:rPr>
              <w:t>49,78</w:t>
            </w:r>
            <w:r>
              <w:rPr>
                <w:spacing w:val="-1"/>
                <w:sz w:val="20"/>
              </w:rPr>
              <w:t> </w:t>
            </w:r>
            <w:r>
              <w:rPr>
                <w:spacing w:val="-10"/>
                <w:sz w:val="20"/>
              </w:rPr>
              <w:t>A</w:t>
            </w:r>
          </w:p>
        </w:tc>
        <w:tc>
          <w:tcPr>
            <w:tcW w:w="1531" w:type="dxa"/>
          </w:tcPr>
          <w:p>
            <w:pPr>
              <w:pStyle w:val="TableParagraph"/>
              <w:spacing w:line="210" w:lineRule="exact"/>
              <w:ind w:left="12" w:right="12"/>
              <w:rPr>
                <w:sz w:val="20"/>
              </w:rPr>
            </w:pPr>
            <w:r>
              <w:rPr>
                <w:sz w:val="20"/>
              </w:rPr>
              <w:t>17.033,00</w:t>
            </w:r>
            <w:r>
              <w:rPr>
                <w:spacing w:val="-3"/>
                <w:sz w:val="20"/>
              </w:rPr>
              <w:t> </w:t>
            </w:r>
            <w:r>
              <w:rPr>
                <w:spacing w:val="-10"/>
                <w:sz w:val="20"/>
              </w:rPr>
              <w:t>D</w:t>
            </w:r>
          </w:p>
        </w:tc>
        <w:tc>
          <w:tcPr>
            <w:tcW w:w="1900" w:type="dxa"/>
          </w:tcPr>
          <w:p>
            <w:pPr>
              <w:pStyle w:val="TableParagraph"/>
              <w:spacing w:line="210" w:lineRule="exact"/>
              <w:ind w:left="3" w:right="13"/>
              <w:rPr>
                <w:sz w:val="20"/>
              </w:rPr>
            </w:pPr>
            <w:r>
              <w:rPr>
                <w:sz w:val="20"/>
              </w:rPr>
              <w:t>22,26</w:t>
            </w:r>
            <w:r>
              <w:rPr>
                <w:spacing w:val="-1"/>
                <w:sz w:val="20"/>
              </w:rPr>
              <w:t> </w:t>
            </w:r>
            <w:r>
              <w:rPr>
                <w:spacing w:val="-10"/>
                <w:sz w:val="20"/>
              </w:rPr>
              <w:t>E</w:t>
            </w:r>
          </w:p>
        </w:tc>
      </w:tr>
      <w:tr>
        <w:trPr>
          <w:trHeight w:val="226" w:hRule="atLeast"/>
        </w:trPr>
        <w:tc>
          <w:tcPr>
            <w:tcW w:w="1030" w:type="dxa"/>
            <w:tcBorders>
              <w:bottom w:val="single" w:sz="4" w:space="0" w:color="000000"/>
            </w:tcBorders>
          </w:tcPr>
          <w:p>
            <w:pPr>
              <w:pStyle w:val="TableParagraph"/>
              <w:jc w:val="left"/>
              <w:rPr>
                <w:sz w:val="16"/>
              </w:rPr>
            </w:pPr>
          </w:p>
        </w:tc>
        <w:tc>
          <w:tcPr>
            <w:tcW w:w="1353" w:type="dxa"/>
            <w:tcBorders>
              <w:bottom w:val="single" w:sz="4" w:space="0" w:color="000000"/>
            </w:tcBorders>
          </w:tcPr>
          <w:p>
            <w:pPr>
              <w:pStyle w:val="TableParagraph"/>
              <w:spacing w:line="206" w:lineRule="exact"/>
              <w:ind w:left="39"/>
              <w:rPr>
                <w:sz w:val="20"/>
              </w:rPr>
            </w:pPr>
            <w:r>
              <w:rPr>
                <w:spacing w:val="-2"/>
                <w:sz w:val="20"/>
              </w:rPr>
              <w:t>Milheto</w:t>
            </w:r>
          </w:p>
        </w:tc>
        <w:tc>
          <w:tcPr>
            <w:tcW w:w="1865" w:type="dxa"/>
            <w:tcBorders>
              <w:bottom w:val="single" w:sz="4" w:space="0" w:color="000000"/>
            </w:tcBorders>
          </w:tcPr>
          <w:p>
            <w:pPr>
              <w:pStyle w:val="TableParagraph"/>
              <w:spacing w:line="206" w:lineRule="exact"/>
              <w:ind w:left="24" w:right="5"/>
              <w:rPr>
                <w:sz w:val="20"/>
              </w:rPr>
            </w:pPr>
            <w:r>
              <w:rPr>
                <w:sz w:val="20"/>
              </w:rPr>
              <w:t>7.406,50</w:t>
            </w:r>
            <w:r>
              <w:rPr>
                <w:spacing w:val="-4"/>
                <w:sz w:val="20"/>
              </w:rPr>
              <w:t> </w:t>
            </w:r>
            <w:r>
              <w:rPr>
                <w:spacing w:val="-5"/>
                <w:sz w:val="20"/>
              </w:rPr>
              <w:t>AB</w:t>
            </w:r>
          </w:p>
        </w:tc>
        <w:tc>
          <w:tcPr>
            <w:tcW w:w="1413" w:type="dxa"/>
            <w:tcBorders>
              <w:bottom w:val="single" w:sz="4" w:space="0" w:color="000000"/>
            </w:tcBorders>
          </w:tcPr>
          <w:p>
            <w:pPr>
              <w:pStyle w:val="TableParagraph"/>
              <w:spacing w:line="206" w:lineRule="exact"/>
              <w:ind w:left="12" w:right="4"/>
              <w:rPr>
                <w:sz w:val="20"/>
              </w:rPr>
            </w:pPr>
            <w:r>
              <w:rPr>
                <w:sz w:val="20"/>
              </w:rPr>
              <w:t>49,86</w:t>
            </w:r>
            <w:r>
              <w:rPr>
                <w:spacing w:val="-1"/>
                <w:sz w:val="20"/>
              </w:rPr>
              <w:t> </w:t>
            </w:r>
            <w:r>
              <w:rPr>
                <w:spacing w:val="-10"/>
                <w:sz w:val="20"/>
              </w:rPr>
              <w:t>A</w:t>
            </w:r>
          </w:p>
        </w:tc>
        <w:tc>
          <w:tcPr>
            <w:tcW w:w="1531" w:type="dxa"/>
            <w:tcBorders>
              <w:bottom w:val="single" w:sz="4" w:space="0" w:color="000000"/>
            </w:tcBorders>
          </w:tcPr>
          <w:p>
            <w:pPr>
              <w:pStyle w:val="TableParagraph"/>
              <w:spacing w:line="206" w:lineRule="exact"/>
              <w:ind w:left="12" w:right="12"/>
              <w:rPr>
                <w:sz w:val="20"/>
              </w:rPr>
            </w:pPr>
            <w:r>
              <w:rPr>
                <w:sz w:val="20"/>
              </w:rPr>
              <w:t>16.800,00</w:t>
            </w:r>
            <w:r>
              <w:rPr>
                <w:spacing w:val="-3"/>
                <w:sz w:val="20"/>
              </w:rPr>
              <w:t> </w:t>
            </w:r>
            <w:r>
              <w:rPr>
                <w:spacing w:val="-10"/>
                <w:sz w:val="20"/>
              </w:rPr>
              <w:t>D</w:t>
            </w:r>
          </w:p>
        </w:tc>
        <w:tc>
          <w:tcPr>
            <w:tcW w:w="1900" w:type="dxa"/>
            <w:tcBorders>
              <w:bottom w:val="single" w:sz="4" w:space="0" w:color="000000"/>
            </w:tcBorders>
          </w:tcPr>
          <w:p>
            <w:pPr>
              <w:pStyle w:val="TableParagraph"/>
              <w:spacing w:line="206" w:lineRule="exact"/>
              <w:ind w:left="3" w:right="13"/>
              <w:rPr>
                <w:sz w:val="20"/>
              </w:rPr>
            </w:pPr>
            <w:r>
              <w:rPr>
                <w:sz w:val="20"/>
              </w:rPr>
              <w:t>22,23</w:t>
            </w:r>
            <w:r>
              <w:rPr>
                <w:spacing w:val="-1"/>
                <w:sz w:val="20"/>
              </w:rPr>
              <w:t> </w:t>
            </w:r>
            <w:r>
              <w:rPr>
                <w:spacing w:val="-10"/>
                <w:sz w:val="20"/>
              </w:rPr>
              <w:t>E</w:t>
            </w:r>
          </w:p>
        </w:tc>
      </w:tr>
      <w:tr>
        <w:trPr>
          <w:trHeight w:val="230" w:hRule="atLeast"/>
        </w:trPr>
        <w:tc>
          <w:tcPr>
            <w:tcW w:w="1030" w:type="dxa"/>
            <w:tcBorders>
              <w:top w:val="single" w:sz="4" w:space="0" w:color="000000"/>
              <w:bottom w:val="single" w:sz="8" w:space="0" w:color="000000"/>
            </w:tcBorders>
          </w:tcPr>
          <w:p>
            <w:pPr>
              <w:pStyle w:val="TableParagraph"/>
              <w:spacing w:line="210" w:lineRule="exact"/>
              <w:ind w:left="41"/>
              <w:rPr>
                <w:i/>
                <w:sz w:val="20"/>
              </w:rPr>
            </w:pPr>
            <w:r>
              <w:rPr>
                <w:i/>
                <w:spacing w:val="-2"/>
                <w:sz w:val="20"/>
              </w:rPr>
              <w:t>Média</w:t>
            </w:r>
          </w:p>
        </w:tc>
        <w:tc>
          <w:tcPr>
            <w:tcW w:w="1353" w:type="dxa"/>
            <w:tcBorders>
              <w:top w:val="single" w:sz="4" w:space="0" w:color="000000"/>
              <w:bottom w:val="single" w:sz="8" w:space="0" w:color="000000"/>
            </w:tcBorders>
          </w:tcPr>
          <w:p>
            <w:pPr>
              <w:pStyle w:val="TableParagraph"/>
              <w:jc w:val="left"/>
              <w:rPr>
                <w:sz w:val="16"/>
              </w:rPr>
            </w:pPr>
          </w:p>
        </w:tc>
        <w:tc>
          <w:tcPr>
            <w:tcW w:w="1865" w:type="dxa"/>
            <w:tcBorders>
              <w:top w:val="single" w:sz="4" w:space="0" w:color="000000"/>
              <w:bottom w:val="single" w:sz="8" w:space="0" w:color="000000"/>
            </w:tcBorders>
          </w:tcPr>
          <w:p>
            <w:pPr>
              <w:pStyle w:val="TableParagraph"/>
              <w:spacing w:line="210" w:lineRule="exact"/>
              <w:ind w:left="24"/>
              <w:rPr>
                <w:i/>
                <w:sz w:val="20"/>
              </w:rPr>
            </w:pPr>
            <w:r>
              <w:rPr>
                <w:i/>
                <w:sz w:val="20"/>
              </w:rPr>
              <w:t>7.337,79</w:t>
            </w:r>
            <w:r>
              <w:rPr>
                <w:i/>
                <w:spacing w:val="-4"/>
                <w:sz w:val="20"/>
              </w:rPr>
              <w:t> </w:t>
            </w:r>
            <w:r>
              <w:rPr>
                <w:i/>
                <w:spacing w:val="-10"/>
                <w:sz w:val="20"/>
              </w:rPr>
              <w:t>a</w:t>
            </w:r>
          </w:p>
        </w:tc>
        <w:tc>
          <w:tcPr>
            <w:tcW w:w="1413" w:type="dxa"/>
            <w:tcBorders>
              <w:top w:val="single" w:sz="4" w:space="0" w:color="000000"/>
              <w:bottom w:val="single" w:sz="8" w:space="0" w:color="000000"/>
            </w:tcBorders>
          </w:tcPr>
          <w:p>
            <w:pPr>
              <w:pStyle w:val="TableParagraph"/>
              <w:spacing w:line="210" w:lineRule="exact"/>
              <w:ind w:left="12"/>
              <w:rPr>
                <w:i/>
                <w:sz w:val="20"/>
              </w:rPr>
            </w:pPr>
            <w:r>
              <w:rPr>
                <w:i/>
                <w:sz w:val="20"/>
              </w:rPr>
              <w:t>48,33</w:t>
            </w:r>
            <w:r>
              <w:rPr>
                <w:i/>
                <w:spacing w:val="-1"/>
                <w:sz w:val="20"/>
              </w:rPr>
              <w:t> </w:t>
            </w:r>
            <w:r>
              <w:rPr>
                <w:i/>
                <w:spacing w:val="-10"/>
                <w:sz w:val="20"/>
              </w:rPr>
              <w:t>a</w:t>
            </w:r>
          </w:p>
        </w:tc>
        <w:tc>
          <w:tcPr>
            <w:tcW w:w="1531" w:type="dxa"/>
            <w:tcBorders>
              <w:top w:val="single" w:sz="4" w:space="0" w:color="000000"/>
              <w:bottom w:val="single" w:sz="8" w:space="0" w:color="000000"/>
            </w:tcBorders>
          </w:tcPr>
          <w:p>
            <w:pPr>
              <w:pStyle w:val="TableParagraph"/>
              <w:spacing w:line="210" w:lineRule="exact"/>
              <w:ind w:left="7" w:right="12"/>
              <w:rPr>
                <w:i/>
                <w:sz w:val="20"/>
              </w:rPr>
            </w:pPr>
            <w:r>
              <w:rPr>
                <w:i/>
                <w:sz w:val="20"/>
              </w:rPr>
              <w:t>17.345,00</w:t>
            </w:r>
            <w:r>
              <w:rPr>
                <w:i/>
                <w:spacing w:val="-4"/>
                <w:sz w:val="20"/>
              </w:rPr>
              <w:t> </w:t>
            </w:r>
            <w:r>
              <w:rPr>
                <w:i/>
                <w:spacing w:val="-10"/>
                <w:sz w:val="20"/>
              </w:rPr>
              <w:t>a</w:t>
            </w:r>
          </w:p>
        </w:tc>
        <w:tc>
          <w:tcPr>
            <w:tcW w:w="1900" w:type="dxa"/>
            <w:tcBorders>
              <w:top w:val="single" w:sz="4" w:space="0" w:color="000000"/>
              <w:bottom w:val="single" w:sz="8" w:space="0" w:color="000000"/>
            </w:tcBorders>
          </w:tcPr>
          <w:p>
            <w:pPr>
              <w:pStyle w:val="TableParagraph"/>
              <w:spacing w:line="210" w:lineRule="exact"/>
              <w:ind w:right="13"/>
              <w:rPr>
                <w:i/>
                <w:sz w:val="20"/>
              </w:rPr>
            </w:pPr>
            <w:r>
              <w:rPr>
                <w:i/>
                <w:sz w:val="20"/>
              </w:rPr>
              <w:t>22,92</w:t>
            </w:r>
            <w:r>
              <w:rPr>
                <w:i/>
                <w:spacing w:val="-1"/>
                <w:sz w:val="20"/>
              </w:rPr>
              <w:t> </w:t>
            </w:r>
            <w:r>
              <w:rPr>
                <w:i/>
                <w:spacing w:val="-10"/>
                <w:sz w:val="20"/>
              </w:rPr>
              <w:t>b</w:t>
            </w:r>
          </w:p>
        </w:tc>
      </w:tr>
    </w:tbl>
    <w:p>
      <w:pPr>
        <w:spacing w:before="17"/>
        <w:ind w:left="140" w:right="0" w:firstLine="0"/>
        <w:jc w:val="both"/>
        <w:rPr>
          <w:sz w:val="20"/>
        </w:rPr>
      </w:pPr>
      <w:r>
        <w:rPr>
          <w:sz w:val="20"/>
        </w:rPr>
        <w:t>CC-Cultivo</w:t>
      </w:r>
      <w:r>
        <w:rPr>
          <w:spacing w:val="-14"/>
          <w:sz w:val="20"/>
        </w:rPr>
        <w:t> </w:t>
      </w:r>
      <w:r>
        <w:rPr>
          <w:sz w:val="20"/>
        </w:rPr>
        <w:t>Convencional;</w:t>
      </w:r>
      <w:r>
        <w:rPr>
          <w:spacing w:val="-11"/>
          <w:sz w:val="20"/>
        </w:rPr>
        <w:t> </w:t>
      </w:r>
      <w:r>
        <w:rPr>
          <w:sz w:val="20"/>
        </w:rPr>
        <w:t>CM-Cultivo</w:t>
      </w:r>
      <w:r>
        <w:rPr>
          <w:spacing w:val="-11"/>
          <w:sz w:val="20"/>
        </w:rPr>
        <w:t> </w:t>
      </w:r>
      <w:r>
        <w:rPr>
          <w:sz w:val="20"/>
        </w:rPr>
        <w:t>Mínimo;</w:t>
      </w:r>
      <w:r>
        <w:rPr>
          <w:spacing w:val="-7"/>
          <w:sz w:val="20"/>
        </w:rPr>
        <w:t> </w:t>
      </w:r>
      <w:r>
        <w:rPr>
          <w:sz w:val="20"/>
        </w:rPr>
        <w:t>PD-Plantio</w:t>
      </w:r>
      <w:r>
        <w:rPr>
          <w:spacing w:val="-12"/>
          <w:sz w:val="20"/>
        </w:rPr>
        <w:t> </w:t>
      </w:r>
      <w:r>
        <w:rPr>
          <w:spacing w:val="-2"/>
          <w:sz w:val="20"/>
        </w:rPr>
        <w:t>Direto.</w:t>
      </w:r>
    </w:p>
    <w:p>
      <w:pPr>
        <w:spacing w:line="237" w:lineRule="auto" w:before="2"/>
        <w:ind w:left="140" w:right="599" w:firstLine="0"/>
        <w:jc w:val="both"/>
        <w:rPr>
          <w:sz w:val="20"/>
        </w:rPr>
      </w:pPr>
      <w:r>
        <w:rPr>
          <w:sz w:val="20"/>
        </w:rPr>
        <w:t>Médias seguidas de</w:t>
      </w:r>
      <w:r>
        <w:rPr>
          <w:spacing w:val="-6"/>
          <w:sz w:val="20"/>
        </w:rPr>
        <w:t> </w:t>
      </w:r>
      <w:r>
        <w:rPr>
          <w:sz w:val="20"/>
        </w:rPr>
        <w:t>mesma</w:t>
      </w:r>
      <w:r>
        <w:rPr>
          <w:spacing w:val="-1"/>
          <w:sz w:val="20"/>
        </w:rPr>
        <w:t> </w:t>
      </w:r>
      <w:r>
        <w:rPr>
          <w:sz w:val="20"/>
        </w:rPr>
        <w:t>letra</w:t>
      </w:r>
      <w:r>
        <w:rPr>
          <w:spacing w:val="-1"/>
          <w:sz w:val="20"/>
        </w:rPr>
        <w:t> </w:t>
      </w:r>
      <w:r>
        <w:rPr>
          <w:sz w:val="20"/>
        </w:rPr>
        <w:t>maiúscula</w:t>
      </w:r>
      <w:r>
        <w:rPr>
          <w:spacing w:val="-1"/>
          <w:sz w:val="20"/>
        </w:rPr>
        <w:t> </w:t>
      </w:r>
      <w:r>
        <w:rPr>
          <w:sz w:val="20"/>
        </w:rPr>
        <w:t>na vertical,</w:t>
      </w:r>
      <w:r>
        <w:rPr>
          <w:spacing w:val="-5"/>
          <w:sz w:val="20"/>
        </w:rPr>
        <w:t> </w:t>
      </w:r>
      <w:r>
        <w:rPr>
          <w:sz w:val="20"/>
        </w:rPr>
        <w:t>não</w:t>
      </w:r>
      <w:r>
        <w:rPr>
          <w:spacing w:val="-7"/>
          <w:sz w:val="20"/>
        </w:rPr>
        <w:t> </w:t>
      </w:r>
      <w:r>
        <w:rPr>
          <w:sz w:val="20"/>
        </w:rPr>
        <w:t>apresentam</w:t>
      </w:r>
      <w:r>
        <w:rPr>
          <w:spacing w:val="-1"/>
          <w:sz w:val="20"/>
        </w:rPr>
        <w:t> </w:t>
      </w:r>
      <w:r>
        <w:rPr>
          <w:sz w:val="20"/>
        </w:rPr>
        <w:t>diferença estatística significativa</w:t>
      </w:r>
      <w:r>
        <w:rPr>
          <w:spacing w:val="-1"/>
          <w:sz w:val="20"/>
        </w:rPr>
        <w:t> </w:t>
      </w:r>
      <w:r>
        <w:rPr>
          <w:sz w:val="20"/>
        </w:rPr>
        <w:t>a 5 % de</w:t>
      </w:r>
      <w:r>
        <w:rPr>
          <w:spacing w:val="-2"/>
          <w:sz w:val="20"/>
        </w:rPr>
        <w:t> </w:t>
      </w:r>
      <w:r>
        <w:rPr>
          <w:sz w:val="20"/>
        </w:rPr>
        <w:t>probabilidade</w:t>
      </w:r>
      <w:r>
        <w:rPr>
          <w:spacing w:val="-2"/>
          <w:sz w:val="20"/>
        </w:rPr>
        <w:t> </w:t>
      </w:r>
      <w:r>
        <w:rPr>
          <w:sz w:val="20"/>
        </w:rPr>
        <w:t>pelo</w:t>
      </w:r>
      <w:r>
        <w:rPr>
          <w:spacing w:val="-4"/>
          <w:sz w:val="20"/>
        </w:rPr>
        <w:t> </w:t>
      </w:r>
      <w:r>
        <w:rPr>
          <w:sz w:val="20"/>
        </w:rPr>
        <w:t>teste</w:t>
      </w:r>
      <w:r>
        <w:rPr>
          <w:spacing w:val="-2"/>
          <w:sz w:val="20"/>
        </w:rPr>
        <w:t> </w:t>
      </w:r>
      <w:r>
        <w:rPr>
          <w:sz w:val="20"/>
        </w:rPr>
        <w:t>de</w:t>
      </w:r>
      <w:r>
        <w:rPr>
          <w:spacing w:val="-7"/>
          <w:sz w:val="20"/>
        </w:rPr>
        <w:t> </w:t>
      </w:r>
      <w:r>
        <w:rPr>
          <w:sz w:val="20"/>
        </w:rPr>
        <w:t>Tukey. Médias seguidas pela</w:t>
      </w:r>
      <w:r>
        <w:rPr>
          <w:spacing w:val="-2"/>
          <w:sz w:val="20"/>
        </w:rPr>
        <w:t> </w:t>
      </w:r>
      <w:r>
        <w:rPr>
          <w:sz w:val="20"/>
        </w:rPr>
        <w:t>mesma</w:t>
      </w:r>
      <w:r>
        <w:rPr>
          <w:spacing w:val="-2"/>
          <w:sz w:val="20"/>
        </w:rPr>
        <w:t> </w:t>
      </w:r>
      <w:r>
        <w:rPr>
          <w:sz w:val="20"/>
        </w:rPr>
        <w:t>letra</w:t>
      </w:r>
      <w:r>
        <w:rPr>
          <w:spacing w:val="-2"/>
          <w:sz w:val="20"/>
        </w:rPr>
        <w:t> </w:t>
      </w:r>
      <w:r>
        <w:rPr>
          <w:sz w:val="20"/>
        </w:rPr>
        <w:t>minúscula</w:t>
      </w:r>
      <w:r>
        <w:rPr>
          <w:spacing w:val="-7"/>
          <w:sz w:val="20"/>
        </w:rPr>
        <w:t> </w:t>
      </w:r>
      <w:r>
        <w:rPr>
          <w:sz w:val="20"/>
        </w:rPr>
        <w:t>na</w:t>
      </w:r>
      <w:r>
        <w:rPr>
          <w:spacing w:val="-2"/>
          <w:sz w:val="20"/>
        </w:rPr>
        <w:t> </w:t>
      </w:r>
      <w:r>
        <w:rPr>
          <w:sz w:val="20"/>
        </w:rPr>
        <w:t>vertical,</w:t>
      </w:r>
      <w:r>
        <w:rPr>
          <w:spacing w:val="-6"/>
          <w:sz w:val="20"/>
        </w:rPr>
        <w:t> </w:t>
      </w:r>
      <w:r>
        <w:rPr>
          <w:sz w:val="20"/>
        </w:rPr>
        <w:t>não</w:t>
      </w:r>
      <w:r>
        <w:rPr>
          <w:spacing w:val="-4"/>
          <w:sz w:val="20"/>
        </w:rPr>
        <w:t> </w:t>
      </w:r>
      <w:r>
        <w:rPr>
          <w:sz w:val="20"/>
        </w:rPr>
        <w:t>apresentam diferença estatística significativa a 5 % de probabilidade pelo teste de Tukey.</w:t>
      </w:r>
    </w:p>
    <w:p>
      <w:pPr>
        <w:spacing w:before="1"/>
        <w:ind w:left="140" w:right="0" w:firstLine="0"/>
        <w:jc w:val="both"/>
        <w:rPr>
          <w:sz w:val="20"/>
        </w:rPr>
      </w:pPr>
      <w:r>
        <w:rPr>
          <w:sz w:val="20"/>
        </w:rPr>
        <w:t>Fonte:</w:t>
      </w:r>
      <w:r>
        <w:rPr>
          <w:spacing w:val="-3"/>
          <w:sz w:val="20"/>
        </w:rPr>
        <w:t> </w:t>
      </w:r>
      <w:r>
        <w:rPr>
          <w:sz w:val="20"/>
        </w:rPr>
        <w:t>ASSUNÇÃO,</w:t>
      </w:r>
      <w:r>
        <w:rPr>
          <w:spacing w:val="-3"/>
          <w:sz w:val="20"/>
        </w:rPr>
        <w:t> </w:t>
      </w:r>
      <w:r>
        <w:rPr>
          <w:sz w:val="20"/>
        </w:rPr>
        <w:t>S.</w:t>
      </w:r>
      <w:r>
        <w:rPr>
          <w:spacing w:val="-7"/>
          <w:sz w:val="20"/>
        </w:rPr>
        <w:t> </w:t>
      </w:r>
      <w:r>
        <w:rPr>
          <w:sz w:val="20"/>
        </w:rPr>
        <w:t>J.</w:t>
      </w:r>
      <w:r>
        <w:rPr>
          <w:spacing w:val="-6"/>
          <w:sz w:val="20"/>
        </w:rPr>
        <w:t> </w:t>
      </w:r>
      <w:r>
        <w:rPr>
          <w:sz w:val="20"/>
        </w:rPr>
        <w:t>R.</w:t>
      </w:r>
      <w:r>
        <w:rPr>
          <w:spacing w:val="-7"/>
          <w:sz w:val="20"/>
        </w:rPr>
        <w:t> </w:t>
      </w:r>
      <w:r>
        <w:rPr>
          <w:sz w:val="20"/>
        </w:rPr>
        <w:t>Elaborada</w:t>
      </w:r>
      <w:r>
        <w:rPr>
          <w:spacing w:val="-4"/>
          <w:sz w:val="20"/>
        </w:rPr>
        <w:t> </w:t>
      </w:r>
      <w:r>
        <w:rPr>
          <w:sz w:val="20"/>
        </w:rPr>
        <w:t>com</w:t>
      </w:r>
      <w:r>
        <w:rPr>
          <w:spacing w:val="-3"/>
          <w:sz w:val="20"/>
        </w:rPr>
        <w:t> </w:t>
      </w:r>
      <w:r>
        <w:rPr>
          <w:sz w:val="20"/>
        </w:rPr>
        <w:t>dados</w:t>
      </w:r>
      <w:r>
        <w:rPr>
          <w:spacing w:val="-5"/>
          <w:sz w:val="20"/>
        </w:rPr>
        <w:t> </w:t>
      </w:r>
      <w:r>
        <w:rPr>
          <w:sz w:val="20"/>
        </w:rPr>
        <w:t>da</w:t>
      </w:r>
      <w:r>
        <w:rPr>
          <w:spacing w:val="-8"/>
          <w:sz w:val="20"/>
        </w:rPr>
        <w:t> </w:t>
      </w:r>
      <w:r>
        <w:rPr>
          <w:sz w:val="20"/>
        </w:rPr>
        <w:t>autora,</w:t>
      </w:r>
      <w:r>
        <w:rPr>
          <w:spacing w:val="-2"/>
          <w:sz w:val="20"/>
        </w:rPr>
        <w:t> 2019.</w:t>
      </w:r>
    </w:p>
    <w:p>
      <w:pPr>
        <w:spacing w:after="0"/>
        <w:jc w:val="both"/>
        <w:rPr>
          <w:sz w:val="20"/>
        </w:rPr>
        <w:sectPr>
          <w:pgSz w:w="11910" w:h="16840"/>
          <w:pgMar w:header="718" w:footer="0" w:top="1580" w:bottom="280" w:left="1559" w:right="708"/>
        </w:sectPr>
      </w:pPr>
    </w:p>
    <w:p>
      <w:pPr>
        <w:pStyle w:val="BodyText"/>
        <w:spacing w:line="360" w:lineRule="auto" w:before="106"/>
        <w:ind w:left="140" w:right="418" w:firstLine="710"/>
        <w:jc w:val="both"/>
      </w:pPr>
      <w:r>
        <w:rPr/>
        <w:t>No CC observa-se que não houve diferença estatística significativa quanto ao uso das PA ao cultivo de MV, com exceção do uso de Guandu, que promove um prejuízo de R$ 367,47/ha</w:t>
      </w:r>
      <w:r>
        <w:rPr>
          <w:spacing w:val="-4"/>
        </w:rPr>
        <w:t> </w:t>
      </w:r>
      <w:r>
        <w:rPr/>
        <w:t>(Tabela</w:t>
      </w:r>
      <w:r>
        <w:rPr>
          <w:spacing w:val="-4"/>
        </w:rPr>
        <w:t> </w:t>
      </w:r>
      <w:r>
        <w:rPr/>
        <w:t>3.6).</w:t>
      </w:r>
      <w:r>
        <w:rPr>
          <w:spacing w:val="-6"/>
        </w:rPr>
        <w:t> </w:t>
      </w:r>
      <w:r>
        <w:rPr/>
        <w:t>Este</w:t>
      </w:r>
      <w:r>
        <w:rPr>
          <w:spacing w:val="-9"/>
        </w:rPr>
        <w:t> </w:t>
      </w:r>
      <w:r>
        <w:rPr/>
        <w:t>mau</w:t>
      </w:r>
      <w:r>
        <w:rPr>
          <w:spacing w:val="-3"/>
        </w:rPr>
        <w:t> </w:t>
      </w:r>
      <w:r>
        <w:rPr/>
        <w:t>desempenho possivelmente</w:t>
      </w:r>
      <w:r>
        <w:rPr>
          <w:spacing w:val="-4"/>
        </w:rPr>
        <w:t> </w:t>
      </w:r>
      <w:r>
        <w:rPr/>
        <w:t>está</w:t>
      </w:r>
      <w:r>
        <w:rPr>
          <w:spacing w:val="-4"/>
        </w:rPr>
        <w:t> </w:t>
      </w:r>
      <w:r>
        <w:rPr/>
        <w:t>atrelado aos</w:t>
      </w:r>
      <w:r>
        <w:rPr>
          <w:spacing w:val="-10"/>
        </w:rPr>
        <w:t> </w:t>
      </w:r>
      <w:r>
        <w:rPr/>
        <w:t>elevados</w:t>
      </w:r>
      <w:r>
        <w:rPr>
          <w:spacing w:val="-5"/>
        </w:rPr>
        <w:t> </w:t>
      </w:r>
      <w:r>
        <w:rPr/>
        <w:t>custos de</w:t>
      </w:r>
      <w:r>
        <w:rPr>
          <w:spacing w:val="-3"/>
        </w:rPr>
        <w:t> </w:t>
      </w:r>
      <w:r>
        <w:rPr/>
        <w:t>produção deste</w:t>
      </w:r>
      <w:r>
        <w:rPr>
          <w:spacing w:val="-3"/>
        </w:rPr>
        <w:t> </w:t>
      </w:r>
      <w:r>
        <w:rPr/>
        <w:t>sistema</w:t>
      </w:r>
      <w:r>
        <w:rPr>
          <w:spacing w:val="-3"/>
        </w:rPr>
        <w:t> </w:t>
      </w:r>
      <w:r>
        <w:rPr/>
        <w:t>de cultivo, relacionado ao preparo do</w:t>
      </w:r>
      <w:r>
        <w:rPr>
          <w:spacing w:val="-2"/>
        </w:rPr>
        <w:t> </w:t>
      </w:r>
      <w:r>
        <w:rPr/>
        <w:t>solo e</w:t>
      </w:r>
      <w:r>
        <w:rPr>
          <w:spacing w:val="-3"/>
        </w:rPr>
        <w:t> </w:t>
      </w:r>
      <w:r>
        <w:rPr/>
        <w:t>ao custo da</w:t>
      </w:r>
      <w:r>
        <w:rPr>
          <w:spacing w:val="-3"/>
        </w:rPr>
        <w:t> </w:t>
      </w:r>
      <w:r>
        <w:rPr/>
        <w:t>semente</w:t>
      </w:r>
      <w:r>
        <w:rPr>
          <w:spacing w:val="-3"/>
        </w:rPr>
        <w:t> </w:t>
      </w:r>
      <w:r>
        <w:rPr/>
        <w:t>da PA</w:t>
      </w:r>
      <w:r>
        <w:rPr>
          <w:spacing w:val="-7"/>
        </w:rPr>
        <w:t> </w:t>
      </w:r>
      <w:r>
        <w:rPr/>
        <w:t>(R$</w:t>
      </w:r>
      <w:r>
        <w:rPr>
          <w:spacing w:val="-2"/>
        </w:rPr>
        <w:t> </w:t>
      </w:r>
      <w:r>
        <w:rPr/>
        <w:t>687,18/ha). Assim, diante</w:t>
      </w:r>
      <w:r>
        <w:rPr>
          <w:spacing w:val="-3"/>
        </w:rPr>
        <w:t> </w:t>
      </w:r>
      <w:r>
        <w:rPr/>
        <w:t>das</w:t>
      </w:r>
      <w:r>
        <w:rPr>
          <w:spacing w:val="-4"/>
        </w:rPr>
        <w:t> </w:t>
      </w:r>
      <w:r>
        <w:rPr/>
        <w:t>condições</w:t>
      </w:r>
      <w:r>
        <w:rPr>
          <w:spacing w:val="-4"/>
        </w:rPr>
        <w:t> </w:t>
      </w:r>
      <w:r>
        <w:rPr/>
        <w:t>observadas neste</w:t>
      </w:r>
      <w:r>
        <w:rPr>
          <w:spacing w:val="-3"/>
        </w:rPr>
        <w:t> </w:t>
      </w:r>
      <w:r>
        <w:rPr/>
        <w:t>estudo, não</w:t>
      </w:r>
      <w:r>
        <w:rPr>
          <w:spacing w:val="-2"/>
        </w:rPr>
        <w:t> </w:t>
      </w:r>
      <w:r>
        <w:rPr/>
        <w:t>recomenda-se</w:t>
      </w:r>
      <w:r>
        <w:rPr>
          <w:spacing w:val="-3"/>
        </w:rPr>
        <w:t> </w:t>
      </w:r>
      <w:r>
        <w:rPr/>
        <w:t>o uso do Guandu como PA ao cultivo do MV, em</w:t>
      </w:r>
      <w:r>
        <w:rPr>
          <w:spacing w:val="-2"/>
        </w:rPr>
        <w:t> </w:t>
      </w:r>
      <w:r>
        <w:rPr/>
        <w:t>sistema de CC, em virtude do mesmo causar uma diminuição do patrimônio líquido do agricultor, tendo o mesmo que pagar R$ 367,47/ha para realizar o cultivo ou</w:t>
      </w:r>
      <w:r>
        <w:rPr>
          <w:spacing w:val="-1"/>
        </w:rPr>
        <w:t> </w:t>
      </w:r>
      <w:r>
        <w:rPr/>
        <w:t>seja, ter um</w:t>
      </w:r>
      <w:r>
        <w:rPr>
          <w:spacing w:val="-6"/>
        </w:rPr>
        <w:t> </w:t>
      </w:r>
      <w:r>
        <w:rPr/>
        <w:t>prejuízo de</w:t>
      </w:r>
      <w:r>
        <w:rPr>
          <w:spacing w:val="40"/>
        </w:rPr>
        <w:t> </w:t>
      </w:r>
      <w:r>
        <w:rPr/>
        <w:t>R$ 367,47/ha para</w:t>
      </w:r>
      <w:r>
        <w:rPr>
          <w:spacing w:val="-2"/>
        </w:rPr>
        <w:t> </w:t>
      </w:r>
      <w:r>
        <w:rPr/>
        <w:t>a</w:t>
      </w:r>
      <w:r>
        <w:rPr>
          <w:spacing w:val="-2"/>
        </w:rPr>
        <w:t> </w:t>
      </w:r>
      <w:r>
        <w:rPr/>
        <w:t>atividade ser realizada, não justificando a sua continuidade.</w:t>
      </w:r>
    </w:p>
    <w:p>
      <w:pPr>
        <w:pStyle w:val="BodyText"/>
        <w:spacing w:line="360" w:lineRule="auto" w:before="5"/>
        <w:ind w:left="140" w:right="425" w:firstLine="710"/>
        <w:jc w:val="both"/>
      </w:pPr>
      <w:r>
        <w:rPr/>
        <w:t>No</w:t>
      </w:r>
      <w:r>
        <w:rPr>
          <w:spacing w:val="-15"/>
        </w:rPr>
        <w:t> </w:t>
      </w:r>
      <w:r>
        <w:rPr/>
        <w:t>entanto</w:t>
      </w:r>
      <w:r>
        <w:rPr>
          <w:spacing w:val="-8"/>
        </w:rPr>
        <w:t> </w:t>
      </w:r>
      <w:r>
        <w:rPr/>
        <w:t>no</w:t>
      </w:r>
      <w:r>
        <w:rPr>
          <w:spacing w:val="-12"/>
        </w:rPr>
        <w:t> </w:t>
      </w:r>
      <w:r>
        <w:rPr/>
        <w:t>PD,</w:t>
      </w:r>
      <w:r>
        <w:rPr>
          <w:spacing w:val="-15"/>
        </w:rPr>
        <w:t> </w:t>
      </w:r>
      <w:r>
        <w:rPr/>
        <w:t>o</w:t>
      </w:r>
      <w:r>
        <w:rPr>
          <w:spacing w:val="-7"/>
        </w:rPr>
        <w:t> </w:t>
      </w:r>
      <w:r>
        <w:rPr/>
        <w:t>Guandu</w:t>
      </w:r>
      <w:r>
        <w:rPr>
          <w:spacing w:val="-7"/>
        </w:rPr>
        <w:t> </w:t>
      </w:r>
      <w:r>
        <w:rPr/>
        <w:t>foi</w:t>
      </w:r>
      <w:r>
        <w:rPr>
          <w:spacing w:val="-15"/>
        </w:rPr>
        <w:t> </w:t>
      </w:r>
      <w:r>
        <w:rPr/>
        <w:t>a</w:t>
      </w:r>
      <w:r>
        <w:rPr>
          <w:spacing w:val="-13"/>
        </w:rPr>
        <w:t> </w:t>
      </w:r>
      <w:r>
        <w:rPr/>
        <w:t>PA</w:t>
      </w:r>
      <w:r>
        <w:rPr>
          <w:spacing w:val="-15"/>
        </w:rPr>
        <w:t> </w:t>
      </w:r>
      <w:r>
        <w:rPr/>
        <w:t>que</w:t>
      </w:r>
      <w:r>
        <w:rPr>
          <w:spacing w:val="-13"/>
        </w:rPr>
        <w:t> </w:t>
      </w:r>
      <w:r>
        <w:rPr/>
        <w:t>promoveu</w:t>
      </w:r>
      <w:r>
        <w:rPr>
          <w:spacing w:val="-7"/>
        </w:rPr>
        <w:t> </w:t>
      </w:r>
      <w:r>
        <w:rPr/>
        <w:t>maior</w:t>
      </w:r>
      <w:r>
        <w:rPr>
          <w:spacing w:val="-10"/>
        </w:rPr>
        <w:t> </w:t>
      </w:r>
      <w:r>
        <w:rPr/>
        <w:t>LO</w:t>
      </w:r>
      <w:r>
        <w:rPr>
          <w:spacing w:val="-12"/>
        </w:rPr>
        <w:t> </w:t>
      </w:r>
      <w:r>
        <w:rPr/>
        <w:t>(R$</w:t>
      </w:r>
      <w:r>
        <w:rPr>
          <w:spacing w:val="-12"/>
        </w:rPr>
        <w:t> </w:t>
      </w:r>
      <w:r>
        <w:rPr/>
        <w:t>8.847,18/ha)</w:t>
      </w:r>
      <w:r>
        <w:rPr>
          <w:spacing w:val="-10"/>
        </w:rPr>
        <w:t> </w:t>
      </w:r>
      <w:r>
        <w:rPr/>
        <w:t>quanto ao</w:t>
      </w:r>
      <w:r>
        <w:rPr>
          <w:spacing w:val="-10"/>
        </w:rPr>
        <w:t> </w:t>
      </w:r>
      <w:r>
        <w:rPr/>
        <w:t>cultivo</w:t>
      </w:r>
      <w:r>
        <w:rPr>
          <w:spacing w:val="-6"/>
        </w:rPr>
        <w:t> </w:t>
      </w:r>
      <w:r>
        <w:rPr/>
        <w:t>e</w:t>
      </w:r>
      <w:r>
        <w:rPr>
          <w:spacing w:val="-11"/>
        </w:rPr>
        <w:t> </w:t>
      </w:r>
      <w:r>
        <w:rPr/>
        <w:t>comercialização</w:t>
      </w:r>
      <w:r>
        <w:rPr>
          <w:spacing w:val="-6"/>
        </w:rPr>
        <w:t> </w:t>
      </w:r>
      <w:r>
        <w:rPr/>
        <w:t>do</w:t>
      </w:r>
      <w:r>
        <w:rPr>
          <w:spacing w:val="-10"/>
        </w:rPr>
        <w:t> </w:t>
      </w:r>
      <w:r>
        <w:rPr/>
        <w:t>MV</w:t>
      </w:r>
      <w:r>
        <w:rPr>
          <w:spacing w:val="-10"/>
        </w:rPr>
        <w:t> </w:t>
      </w:r>
      <w:r>
        <w:rPr/>
        <w:t>(Tabela</w:t>
      </w:r>
      <w:r>
        <w:rPr>
          <w:spacing w:val="-11"/>
        </w:rPr>
        <w:t> </w:t>
      </w:r>
      <w:r>
        <w:rPr/>
        <w:t>3.6),</w:t>
      </w:r>
      <w:r>
        <w:rPr>
          <w:spacing w:val="-8"/>
        </w:rPr>
        <w:t> </w:t>
      </w:r>
      <w:r>
        <w:rPr/>
        <w:t>evidenciando</w:t>
      </w:r>
      <w:r>
        <w:rPr>
          <w:spacing w:val="-6"/>
        </w:rPr>
        <w:t> </w:t>
      </w:r>
      <w:r>
        <w:rPr/>
        <w:t>a</w:t>
      </w:r>
      <w:r>
        <w:rPr>
          <w:spacing w:val="-11"/>
        </w:rPr>
        <w:t> </w:t>
      </w:r>
      <w:r>
        <w:rPr/>
        <w:t>importância</w:t>
      </w:r>
      <w:r>
        <w:rPr>
          <w:spacing w:val="-11"/>
        </w:rPr>
        <w:t> </w:t>
      </w:r>
      <w:r>
        <w:rPr/>
        <w:t>da</w:t>
      </w:r>
      <w:r>
        <w:rPr>
          <w:spacing w:val="-11"/>
        </w:rPr>
        <w:t> </w:t>
      </w:r>
      <w:r>
        <w:rPr/>
        <w:t>associação</w:t>
      </w:r>
      <w:r>
        <w:rPr>
          <w:spacing w:val="-6"/>
        </w:rPr>
        <w:t> </w:t>
      </w:r>
      <w:r>
        <w:rPr/>
        <w:t>da PA, com</w:t>
      </w:r>
      <w:r>
        <w:rPr>
          <w:spacing w:val="-6"/>
        </w:rPr>
        <w:t> </w:t>
      </w:r>
      <w:r>
        <w:rPr/>
        <w:t>um sistema de manejo solo que promova melhor aporte nutricional</w:t>
      </w:r>
      <w:r>
        <w:rPr>
          <w:spacing w:val="-1"/>
        </w:rPr>
        <w:t> </w:t>
      </w:r>
      <w:r>
        <w:rPr/>
        <w:t>as plantas, como ocorre</w:t>
      </w:r>
      <w:r>
        <w:rPr>
          <w:spacing w:val="-2"/>
        </w:rPr>
        <w:t> </w:t>
      </w:r>
      <w:r>
        <w:rPr/>
        <w:t>nos</w:t>
      </w:r>
      <w:r>
        <w:rPr>
          <w:spacing w:val="-3"/>
        </w:rPr>
        <w:t> </w:t>
      </w:r>
      <w:r>
        <w:rPr/>
        <w:t>sistemas</w:t>
      </w:r>
      <w:r>
        <w:rPr>
          <w:spacing w:val="-3"/>
        </w:rPr>
        <w:t> </w:t>
      </w:r>
      <w:r>
        <w:rPr/>
        <w:t>agrícolas</w:t>
      </w:r>
      <w:r>
        <w:rPr>
          <w:spacing w:val="-3"/>
        </w:rPr>
        <w:t> </w:t>
      </w:r>
      <w:r>
        <w:rPr/>
        <w:t>sob</w:t>
      </w:r>
      <w:r>
        <w:rPr>
          <w:spacing w:val="-6"/>
        </w:rPr>
        <w:t> </w:t>
      </w:r>
      <w:r>
        <w:rPr/>
        <w:t>PD.</w:t>
      </w:r>
      <w:r>
        <w:rPr>
          <w:spacing w:val="-4"/>
        </w:rPr>
        <w:t> </w:t>
      </w:r>
      <w:r>
        <w:rPr/>
        <w:t>Por</w:t>
      </w:r>
      <w:r>
        <w:rPr>
          <w:spacing w:val="-4"/>
        </w:rPr>
        <w:t> </w:t>
      </w:r>
      <w:r>
        <w:rPr/>
        <w:t>sua</w:t>
      </w:r>
      <w:r>
        <w:rPr>
          <w:spacing w:val="-2"/>
        </w:rPr>
        <w:t> </w:t>
      </w:r>
      <w:r>
        <w:rPr/>
        <w:t>vez</w:t>
      </w:r>
      <w:r>
        <w:rPr>
          <w:spacing w:val="-7"/>
        </w:rPr>
        <w:t> </w:t>
      </w:r>
      <w:r>
        <w:rPr/>
        <w:t>no CM foi</w:t>
      </w:r>
      <w:r>
        <w:rPr>
          <w:spacing w:val="-10"/>
        </w:rPr>
        <w:t> </w:t>
      </w:r>
      <w:r>
        <w:rPr/>
        <w:t>a</w:t>
      </w:r>
      <w:r>
        <w:rPr>
          <w:spacing w:val="-2"/>
        </w:rPr>
        <w:t> </w:t>
      </w:r>
      <w:r>
        <w:rPr/>
        <w:t>PA</w:t>
      </w:r>
      <w:r>
        <w:rPr>
          <w:spacing w:val="-5"/>
        </w:rPr>
        <w:t> </w:t>
      </w:r>
      <w:r>
        <w:rPr/>
        <w:t>Caupí</w:t>
      </w:r>
      <w:r>
        <w:rPr>
          <w:spacing w:val="-10"/>
        </w:rPr>
        <w:t> </w:t>
      </w:r>
      <w:r>
        <w:rPr/>
        <w:t>quem</w:t>
      </w:r>
      <w:r>
        <w:rPr>
          <w:spacing w:val="-10"/>
        </w:rPr>
        <w:t> </w:t>
      </w:r>
      <w:r>
        <w:rPr/>
        <w:t>conferiu maior LO ao cultivo de MV (Tabela 3.6).</w:t>
      </w:r>
    </w:p>
    <w:p>
      <w:pPr>
        <w:pStyle w:val="BodyText"/>
        <w:spacing w:line="360" w:lineRule="auto"/>
        <w:ind w:left="140" w:right="416" w:firstLine="710"/>
        <w:jc w:val="both"/>
      </w:pPr>
      <w:r>
        <w:rPr/>
        <w:t>Dentre</w:t>
      </w:r>
      <w:r>
        <w:rPr>
          <w:spacing w:val="-13"/>
        </w:rPr>
        <w:t> </w:t>
      </w:r>
      <w:r>
        <w:rPr/>
        <w:t>os</w:t>
      </w:r>
      <w:r>
        <w:rPr>
          <w:spacing w:val="-9"/>
        </w:rPr>
        <w:t> </w:t>
      </w:r>
      <w:r>
        <w:rPr/>
        <w:t>sistemas</w:t>
      </w:r>
      <w:r>
        <w:rPr>
          <w:spacing w:val="-9"/>
        </w:rPr>
        <w:t> </w:t>
      </w:r>
      <w:r>
        <w:rPr/>
        <w:t>de</w:t>
      </w:r>
      <w:r>
        <w:rPr>
          <w:spacing w:val="-8"/>
        </w:rPr>
        <w:t> </w:t>
      </w:r>
      <w:r>
        <w:rPr/>
        <w:t>cultivo,</w:t>
      </w:r>
      <w:r>
        <w:rPr>
          <w:spacing w:val="-10"/>
        </w:rPr>
        <w:t> </w:t>
      </w:r>
      <w:r>
        <w:rPr/>
        <w:t>o</w:t>
      </w:r>
      <w:r>
        <w:rPr>
          <w:spacing w:val="-7"/>
        </w:rPr>
        <w:t> </w:t>
      </w:r>
      <w:r>
        <w:rPr/>
        <w:t>Guandu/PD</w:t>
      </w:r>
      <w:r>
        <w:rPr>
          <w:spacing w:val="-7"/>
        </w:rPr>
        <w:t> </w:t>
      </w:r>
      <w:r>
        <w:rPr/>
        <w:t>produziu</w:t>
      </w:r>
      <w:r>
        <w:rPr>
          <w:spacing w:val="-7"/>
        </w:rPr>
        <w:t> </w:t>
      </w:r>
      <w:r>
        <w:rPr/>
        <w:t>um</w:t>
      </w:r>
      <w:r>
        <w:rPr>
          <w:spacing w:val="-15"/>
        </w:rPr>
        <w:t> </w:t>
      </w:r>
      <w:r>
        <w:rPr/>
        <w:t>LO</w:t>
      </w:r>
      <w:r>
        <w:rPr>
          <w:spacing w:val="-7"/>
        </w:rPr>
        <w:t> </w:t>
      </w:r>
      <w:r>
        <w:rPr/>
        <w:t>de</w:t>
      </w:r>
      <w:r>
        <w:rPr>
          <w:spacing w:val="-8"/>
        </w:rPr>
        <w:t> </w:t>
      </w:r>
      <w:r>
        <w:rPr/>
        <w:t>R$</w:t>
      </w:r>
      <w:r>
        <w:rPr>
          <w:spacing w:val="-12"/>
        </w:rPr>
        <w:t> </w:t>
      </w:r>
      <w:r>
        <w:rPr/>
        <w:t>8.847,18/ha</w:t>
      </w:r>
      <w:r>
        <w:rPr>
          <w:spacing w:val="-8"/>
        </w:rPr>
        <w:t> </w:t>
      </w:r>
      <w:r>
        <w:rPr/>
        <w:t>de</w:t>
      </w:r>
      <w:r>
        <w:rPr>
          <w:spacing w:val="-8"/>
        </w:rPr>
        <w:t> </w:t>
      </w:r>
      <w:r>
        <w:rPr/>
        <w:t>MV plantado, seguido pelo Crotalária/PD (R$ 7.482,79). Já os menores lucros foram</w:t>
      </w:r>
      <w:r>
        <w:rPr>
          <w:spacing w:val="-1"/>
        </w:rPr>
        <w:t> </w:t>
      </w:r>
      <w:r>
        <w:rPr/>
        <w:t>obtidos pelo Crotalária/CM (R$ 1.323,26/ha) (Tabela 3.6), uma vez que o Guandu/PD promoveu um prejuízo de R$ 367,47/ha. Kappes </w:t>
      </w:r>
      <w:r>
        <w:rPr>
          <w:i/>
        </w:rPr>
        <w:t>et al. </w:t>
      </w:r>
      <w:r>
        <w:rPr/>
        <w:t>(2015) observaram maior lucratividade do milho em Crotalária/PD sem adição de adubo nitrogenado, quando comparado a outras plantas antecedentes como o Milheto, assemelhando-se aos resultados</w:t>
      </w:r>
      <w:r>
        <w:rPr>
          <w:spacing w:val="-2"/>
        </w:rPr>
        <w:t> </w:t>
      </w:r>
      <w:r>
        <w:rPr/>
        <w:t>observados no presente estudo. Entretanto,</w:t>
      </w:r>
      <w:r>
        <w:rPr>
          <w:spacing w:val="-3"/>
        </w:rPr>
        <w:t> </w:t>
      </w:r>
      <w:r>
        <w:rPr/>
        <w:t>Aguiar </w:t>
      </w:r>
      <w:r>
        <w:rPr>
          <w:i/>
        </w:rPr>
        <w:t>et</w:t>
      </w:r>
      <w:r>
        <w:rPr>
          <w:i/>
          <w:spacing w:val="-2"/>
        </w:rPr>
        <w:t> </w:t>
      </w:r>
      <w:r>
        <w:rPr>
          <w:i/>
        </w:rPr>
        <w:t>al</w:t>
      </w:r>
      <w:r>
        <w:rPr/>
        <w:t>.</w:t>
      </w:r>
      <w:r>
        <w:rPr>
          <w:spacing w:val="-5"/>
        </w:rPr>
        <w:t> </w:t>
      </w:r>
      <w:r>
        <w:rPr/>
        <w:t>(2008), avaliando economicamente</w:t>
      </w:r>
      <w:r>
        <w:rPr>
          <w:spacing w:val="40"/>
        </w:rPr>
        <w:t> </w:t>
      </w:r>
      <w:r>
        <w:rPr/>
        <w:t>o</w:t>
      </w:r>
      <w:r>
        <w:rPr>
          <w:spacing w:val="-2"/>
        </w:rPr>
        <w:t> </w:t>
      </w:r>
      <w:r>
        <w:rPr/>
        <w:t>efeito de</w:t>
      </w:r>
      <w:r>
        <w:rPr>
          <w:spacing w:val="-3"/>
        </w:rPr>
        <w:t> </w:t>
      </w:r>
      <w:r>
        <w:rPr/>
        <w:t>diferentes</w:t>
      </w:r>
      <w:r>
        <w:rPr>
          <w:spacing w:val="-4"/>
        </w:rPr>
        <w:t> </w:t>
      </w:r>
      <w:r>
        <w:rPr/>
        <w:t>sistemas</w:t>
      </w:r>
      <w:r>
        <w:rPr>
          <w:spacing w:val="-4"/>
        </w:rPr>
        <w:t> </w:t>
      </w:r>
      <w:r>
        <w:rPr/>
        <w:t>de manejo de solo, doses de N e a utilização de plantas antecedentes, entre elas a Crotalária em Goiânia- GO, verificaram</w:t>
      </w:r>
      <w:r>
        <w:rPr>
          <w:spacing w:val="40"/>
        </w:rPr>
        <w:t> </w:t>
      </w:r>
      <w:r>
        <w:rPr/>
        <w:t>melhor relação custo/benefício do milho cultivado em</w:t>
      </w:r>
      <w:r>
        <w:rPr>
          <w:spacing w:val="-6"/>
        </w:rPr>
        <w:t> </w:t>
      </w:r>
      <w:r>
        <w:rPr/>
        <w:t>CC,</w:t>
      </w:r>
      <w:r>
        <w:rPr>
          <w:spacing w:val="40"/>
        </w:rPr>
        <w:t> </w:t>
      </w:r>
      <w:r>
        <w:rPr/>
        <w:t>do que plantado em PD/Crotalária, independente da dose de N utilizada,</w:t>
      </w:r>
      <w:r>
        <w:rPr>
          <w:spacing w:val="40"/>
        </w:rPr>
        <w:t> </w:t>
      </w:r>
      <w:r>
        <w:rPr/>
        <w:t>diferenciando do que foi observado neste trabalho.</w:t>
      </w:r>
    </w:p>
    <w:p>
      <w:pPr>
        <w:pStyle w:val="BodyText"/>
        <w:spacing w:line="360" w:lineRule="auto"/>
        <w:ind w:left="140" w:right="418" w:firstLine="710"/>
        <w:jc w:val="both"/>
      </w:pPr>
      <w:r>
        <w:rPr/>
        <w:t>Por se</w:t>
      </w:r>
      <w:r>
        <w:rPr>
          <w:spacing w:val="-1"/>
        </w:rPr>
        <w:t> </w:t>
      </w:r>
      <w:r>
        <w:rPr/>
        <w:t>tratar de solo de</w:t>
      </w:r>
      <w:r>
        <w:rPr>
          <w:spacing w:val="-1"/>
        </w:rPr>
        <w:t> </w:t>
      </w:r>
      <w:r>
        <w:rPr/>
        <w:t>textura arenosa, com argila de baixa capacidade de retenção, o aporte nutricional proveniente das plantas antecessoras, desempenham importante papel na disponibilidade de nutrientes para o milho, mesmo em face da adubação química adicional. Assim a maior disponibilidade natural</w:t>
      </w:r>
      <w:r>
        <w:rPr>
          <w:spacing w:val="-6"/>
        </w:rPr>
        <w:t> </w:t>
      </w:r>
      <w:r>
        <w:rPr/>
        <w:t>de N pela Crotalária e Guandu, e a menor relação C/N, associado aos efeitos benefícios do PD no solo (biológicos, físicos e químicos), favorecem a produtividade</w:t>
      </w:r>
      <w:r>
        <w:rPr>
          <w:spacing w:val="-14"/>
        </w:rPr>
        <w:t> </w:t>
      </w:r>
      <w:r>
        <w:rPr/>
        <w:t>do</w:t>
      </w:r>
      <w:r>
        <w:rPr>
          <w:spacing w:val="-12"/>
        </w:rPr>
        <w:t> </w:t>
      </w:r>
      <w:r>
        <w:rPr/>
        <w:t>milho,</w:t>
      </w:r>
      <w:r>
        <w:rPr>
          <w:spacing w:val="-10"/>
        </w:rPr>
        <w:t> </w:t>
      </w:r>
      <w:r>
        <w:rPr/>
        <w:t>que</w:t>
      </w:r>
      <w:r>
        <w:rPr>
          <w:spacing w:val="-13"/>
        </w:rPr>
        <w:t> </w:t>
      </w:r>
      <w:r>
        <w:rPr/>
        <w:t>quando</w:t>
      </w:r>
      <w:r>
        <w:rPr>
          <w:spacing w:val="-8"/>
        </w:rPr>
        <w:t> </w:t>
      </w:r>
      <w:r>
        <w:rPr/>
        <w:t>atrelados</w:t>
      </w:r>
      <w:r>
        <w:rPr>
          <w:spacing w:val="-14"/>
        </w:rPr>
        <w:t> </w:t>
      </w:r>
      <w:r>
        <w:rPr/>
        <w:t>a</w:t>
      </w:r>
      <w:r>
        <w:rPr>
          <w:spacing w:val="-13"/>
        </w:rPr>
        <w:t> </w:t>
      </w:r>
      <w:r>
        <w:rPr/>
        <w:t>um</w:t>
      </w:r>
      <w:r>
        <w:rPr>
          <w:spacing w:val="-15"/>
        </w:rPr>
        <w:t> </w:t>
      </w:r>
      <w:r>
        <w:rPr/>
        <w:t>menor</w:t>
      </w:r>
      <w:r>
        <w:rPr>
          <w:spacing w:val="-10"/>
        </w:rPr>
        <w:t> </w:t>
      </w:r>
      <w:r>
        <w:rPr/>
        <w:t>custo</w:t>
      </w:r>
      <w:r>
        <w:rPr>
          <w:spacing w:val="-11"/>
        </w:rPr>
        <w:t> </w:t>
      </w:r>
      <w:r>
        <w:rPr/>
        <w:t>de</w:t>
      </w:r>
      <w:r>
        <w:rPr>
          <w:spacing w:val="-13"/>
        </w:rPr>
        <w:t> </w:t>
      </w:r>
      <w:r>
        <w:rPr/>
        <w:t>produção,</w:t>
      </w:r>
      <w:r>
        <w:rPr>
          <w:spacing w:val="-14"/>
        </w:rPr>
        <w:t> </w:t>
      </w:r>
      <w:r>
        <w:rPr/>
        <w:t>também</w:t>
      </w:r>
      <w:r>
        <w:rPr>
          <w:spacing w:val="-15"/>
        </w:rPr>
        <w:t> </w:t>
      </w:r>
      <w:r>
        <w:rPr/>
        <w:t>favorece a sua maior lucratividade.</w:t>
      </w:r>
    </w:p>
    <w:p>
      <w:pPr>
        <w:pStyle w:val="BodyText"/>
        <w:spacing w:line="360" w:lineRule="auto"/>
        <w:ind w:left="140" w:right="427" w:firstLine="710"/>
        <w:jc w:val="both"/>
      </w:pPr>
      <w:r>
        <w:rPr/>
        <w:t>Salienta-se</w:t>
      </w:r>
      <w:r>
        <w:rPr>
          <w:spacing w:val="-15"/>
        </w:rPr>
        <w:t> </w:t>
      </w:r>
      <w:r>
        <w:rPr/>
        <w:t>que</w:t>
      </w:r>
      <w:r>
        <w:rPr>
          <w:spacing w:val="-15"/>
        </w:rPr>
        <w:t> </w:t>
      </w:r>
      <w:r>
        <w:rPr/>
        <w:t>a</w:t>
      </w:r>
      <w:r>
        <w:rPr>
          <w:spacing w:val="-15"/>
        </w:rPr>
        <w:t> </w:t>
      </w:r>
      <w:r>
        <w:rPr/>
        <w:t>lucratividade</w:t>
      </w:r>
      <w:r>
        <w:rPr>
          <w:spacing w:val="-15"/>
        </w:rPr>
        <w:t> </w:t>
      </w:r>
      <w:r>
        <w:rPr/>
        <w:t>por</w:t>
      </w:r>
      <w:r>
        <w:rPr>
          <w:spacing w:val="-14"/>
        </w:rPr>
        <w:t> </w:t>
      </w:r>
      <w:r>
        <w:rPr/>
        <w:t>si</w:t>
      </w:r>
      <w:r>
        <w:rPr>
          <w:spacing w:val="-15"/>
        </w:rPr>
        <w:t> </w:t>
      </w:r>
      <w:r>
        <w:rPr/>
        <w:t>só</w:t>
      </w:r>
      <w:r>
        <w:rPr>
          <w:spacing w:val="-8"/>
        </w:rPr>
        <w:t> </w:t>
      </w:r>
      <w:r>
        <w:rPr/>
        <w:t>não</w:t>
      </w:r>
      <w:r>
        <w:rPr>
          <w:spacing w:val="-9"/>
        </w:rPr>
        <w:t> </w:t>
      </w:r>
      <w:r>
        <w:rPr/>
        <w:t>indica</w:t>
      </w:r>
      <w:r>
        <w:rPr>
          <w:spacing w:val="-14"/>
        </w:rPr>
        <w:t> </w:t>
      </w:r>
      <w:r>
        <w:rPr/>
        <w:t>a</w:t>
      </w:r>
      <w:r>
        <w:rPr>
          <w:spacing w:val="-14"/>
        </w:rPr>
        <w:t> </w:t>
      </w:r>
      <w:r>
        <w:rPr/>
        <w:t>melhor</w:t>
      </w:r>
      <w:r>
        <w:rPr>
          <w:spacing w:val="-15"/>
        </w:rPr>
        <w:t> </w:t>
      </w:r>
      <w:r>
        <w:rPr/>
        <w:t>opção</w:t>
      </w:r>
      <w:r>
        <w:rPr>
          <w:spacing w:val="-13"/>
        </w:rPr>
        <w:t> </w:t>
      </w:r>
      <w:r>
        <w:rPr/>
        <w:t>de</w:t>
      </w:r>
      <w:r>
        <w:rPr>
          <w:spacing w:val="-15"/>
        </w:rPr>
        <w:t> </w:t>
      </w:r>
      <w:r>
        <w:rPr/>
        <w:t>investimento,</w:t>
      </w:r>
      <w:r>
        <w:rPr>
          <w:spacing w:val="-11"/>
        </w:rPr>
        <w:t> </w:t>
      </w:r>
      <w:r>
        <w:rPr/>
        <w:t>pois é</w:t>
      </w:r>
      <w:r>
        <w:rPr>
          <w:spacing w:val="10"/>
        </w:rPr>
        <w:t> </w:t>
      </w:r>
      <w:r>
        <w:rPr/>
        <w:t>necessário</w:t>
      </w:r>
      <w:r>
        <w:rPr>
          <w:spacing w:val="19"/>
        </w:rPr>
        <w:t> </w:t>
      </w:r>
      <w:r>
        <w:rPr/>
        <w:t>avaliar</w:t>
      </w:r>
      <w:r>
        <w:rPr>
          <w:spacing w:val="15"/>
        </w:rPr>
        <w:t> </w:t>
      </w:r>
      <w:r>
        <w:rPr/>
        <w:t>qual</w:t>
      </w:r>
      <w:r>
        <w:rPr>
          <w:spacing w:val="5"/>
        </w:rPr>
        <w:t> </w:t>
      </w:r>
      <w:r>
        <w:rPr/>
        <w:t>o</w:t>
      </w:r>
      <w:r>
        <w:rPr>
          <w:spacing w:val="18"/>
        </w:rPr>
        <w:t> </w:t>
      </w:r>
      <w:r>
        <w:rPr/>
        <w:t>retorno</w:t>
      </w:r>
      <w:r>
        <w:rPr>
          <w:spacing w:val="14"/>
        </w:rPr>
        <w:t> </w:t>
      </w:r>
      <w:r>
        <w:rPr/>
        <w:t>que</w:t>
      </w:r>
      <w:r>
        <w:rPr>
          <w:spacing w:val="13"/>
        </w:rPr>
        <w:t> </w:t>
      </w:r>
      <w:r>
        <w:rPr/>
        <w:t>efetivamente</w:t>
      </w:r>
      <w:r>
        <w:rPr>
          <w:spacing w:val="12"/>
        </w:rPr>
        <w:t> </w:t>
      </w:r>
      <w:r>
        <w:rPr/>
        <w:t>o</w:t>
      </w:r>
      <w:r>
        <w:rPr>
          <w:spacing w:val="19"/>
        </w:rPr>
        <w:t> </w:t>
      </w:r>
      <w:r>
        <w:rPr/>
        <w:t>capital</w:t>
      </w:r>
      <w:r>
        <w:rPr>
          <w:spacing w:val="9"/>
        </w:rPr>
        <w:t> </w:t>
      </w:r>
      <w:r>
        <w:rPr/>
        <w:t>investido</w:t>
      </w:r>
      <w:r>
        <w:rPr>
          <w:spacing w:val="19"/>
        </w:rPr>
        <w:t> </w:t>
      </w:r>
      <w:r>
        <w:rPr/>
        <w:t>está</w:t>
      </w:r>
      <w:r>
        <w:rPr>
          <w:spacing w:val="13"/>
        </w:rPr>
        <w:t> </w:t>
      </w:r>
      <w:r>
        <w:rPr>
          <w:spacing w:val="-2"/>
        </w:rPr>
        <w:t>proporcionando.</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24"/>
        <w:jc w:val="both"/>
      </w:pPr>
      <w:r>
        <w:rPr/>
        <w:t>No estudo foi</w:t>
      </w:r>
      <w:r>
        <w:rPr>
          <w:spacing w:val="-1"/>
        </w:rPr>
        <w:t> </w:t>
      </w:r>
      <w:r>
        <w:rPr/>
        <w:t>considerado duas fontes de capital:</w:t>
      </w:r>
      <w:r>
        <w:rPr>
          <w:spacing w:val="40"/>
        </w:rPr>
        <w:t> </w:t>
      </w:r>
      <w:r>
        <w:rPr/>
        <w:t>R$ 3.510,82 proveniente de financiamento via PRONAF-B e R$ 4.441,41 em média de capital próprio. Assim deve-se avaliar a rentabilidade</w:t>
      </w:r>
      <w:r>
        <w:rPr>
          <w:spacing w:val="-7"/>
        </w:rPr>
        <w:t> </w:t>
      </w:r>
      <w:r>
        <w:rPr/>
        <w:t>proporcionada</w:t>
      </w:r>
      <w:r>
        <w:rPr>
          <w:spacing w:val="-7"/>
        </w:rPr>
        <w:t> </w:t>
      </w:r>
      <w:r>
        <w:rPr/>
        <w:t>por</w:t>
      </w:r>
      <w:r>
        <w:rPr>
          <w:spacing w:val="-4"/>
        </w:rPr>
        <w:t> </w:t>
      </w:r>
      <w:r>
        <w:rPr/>
        <w:t>cada</w:t>
      </w:r>
      <w:r>
        <w:rPr>
          <w:spacing w:val="-7"/>
        </w:rPr>
        <w:t> </w:t>
      </w:r>
      <w:r>
        <w:rPr/>
        <w:t>um</w:t>
      </w:r>
      <w:r>
        <w:rPr>
          <w:spacing w:val="-10"/>
        </w:rPr>
        <w:t> </w:t>
      </w:r>
      <w:r>
        <w:rPr/>
        <w:t>dos</w:t>
      </w:r>
      <w:r>
        <w:rPr>
          <w:spacing w:val="-8"/>
        </w:rPr>
        <w:t> </w:t>
      </w:r>
      <w:r>
        <w:rPr/>
        <w:t>sistemas</w:t>
      </w:r>
      <w:r>
        <w:rPr>
          <w:spacing w:val="-8"/>
        </w:rPr>
        <w:t> </w:t>
      </w:r>
      <w:r>
        <w:rPr/>
        <w:t>de</w:t>
      </w:r>
      <w:r>
        <w:rPr>
          <w:spacing w:val="-7"/>
        </w:rPr>
        <w:t> </w:t>
      </w:r>
      <w:r>
        <w:rPr/>
        <w:t>cultivo,</w:t>
      </w:r>
      <w:r>
        <w:rPr>
          <w:spacing w:val="-4"/>
        </w:rPr>
        <w:t> </w:t>
      </w:r>
      <w:r>
        <w:rPr/>
        <w:t>verificando</w:t>
      </w:r>
      <w:r>
        <w:rPr>
          <w:spacing w:val="-1"/>
        </w:rPr>
        <w:t> </w:t>
      </w:r>
      <w:r>
        <w:rPr/>
        <w:t>se</w:t>
      </w:r>
      <w:r>
        <w:rPr>
          <w:spacing w:val="-7"/>
        </w:rPr>
        <w:t> </w:t>
      </w:r>
      <w:r>
        <w:rPr/>
        <w:t>há</w:t>
      </w:r>
      <w:r>
        <w:rPr>
          <w:spacing w:val="-7"/>
        </w:rPr>
        <w:t> </w:t>
      </w:r>
      <w:r>
        <w:rPr/>
        <w:t>viabilidade econômica no investimento, quando comparado ao retorno proporcionado em outros investimentos, como a caderneta de poupança por exemplo.</w:t>
      </w:r>
    </w:p>
    <w:p>
      <w:pPr>
        <w:pStyle w:val="BodyText"/>
        <w:spacing w:line="360" w:lineRule="auto" w:before="4"/>
        <w:ind w:left="140" w:right="425" w:firstLine="710"/>
        <w:jc w:val="both"/>
      </w:pPr>
      <w:r>
        <w:rPr/>
        <w:t>Seguindo os resultados apresentados em</w:t>
      </w:r>
      <w:r>
        <w:rPr>
          <w:spacing w:val="-2"/>
        </w:rPr>
        <w:t> </w:t>
      </w:r>
      <w:r>
        <w:rPr/>
        <w:t>produtividade, RB e LO o sistema de manejo do</w:t>
      </w:r>
      <w:r>
        <w:rPr>
          <w:spacing w:val="-15"/>
        </w:rPr>
        <w:t> </w:t>
      </w:r>
      <w:r>
        <w:rPr/>
        <w:t>solo</w:t>
      </w:r>
      <w:r>
        <w:rPr>
          <w:spacing w:val="-9"/>
        </w:rPr>
        <w:t> </w:t>
      </w:r>
      <w:r>
        <w:rPr/>
        <w:t>que</w:t>
      </w:r>
      <w:r>
        <w:rPr>
          <w:spacing w:val="-12"/>
        </w:rPr>
        <w:t> </w:t>
      </w:r>
      <w:r>
        <w:rPr/>
        <w:t>apresentou</w:t>
      </w:r>
      <w:r>
        <w:rPr>
          <w:spacing w:val="-11"/>
        </w:rPr>
        <w:t> </w:t>
      </w:r>
      <w:r>
        <w:rPr/>
        <w:t>melhor</w:t>
      </w:r>
      <w:r>
        <w:rPr>
          <w:spacing w:val="-9"/>
        </w:rPr>
        <w:t> </w:t>
      </w:r>
      <w:r>
        <w:rPr/>
        <w:t>IR</w:t>
      </w:r>
      <w:r>
        <w:rPr>
          <w:spacing w:val="-12"/>
        </w:rPr>
        <w:t> </w:t>
      </w:r>
      <w:r>
        <w:rPr/>
        <w:t>foi</w:t>
      </w:r>
      <w:r>
        <w:rPr>
          <w:spacing w:val="-15"/>
        </w:rPr>
        <w:t> </w:t>
      </w:r>
      <w:r>
        <w:rPr/>
        <w:t>o</w:t>
      </w:r>
      <w:r>
        <w:rPr>
          <w:spacing w:val="-11"/>
        </w:rPr>
        <w:t> </w:t>
      </w:r>
      <w:r>
        <w:rPr/>
        <w:t>PD</w:t>
      </w:r>
      <w:r>
        <w:rPr>
          <w:spacing w:val="-15"/>
        </w:rPr>
        <w:t> </w:t>
      </w:r>
      <w:r>
        <w:rPr/>
        <w:t>(48,33),</w:t>
      </w:r>
      <w:r>
        <w:rPr>
          <w:spacing w:val="-15"/>
        </w:rPr>
        <w:t> </w:t>
      </w:r>
      <w:r>
        <w:rPr/>
        <w:t>seguido</w:t>
      </w:r>
      <w:r>
        <w:rPr>
          <w:spacing w:val="-6"/>
        </w:rPr>
        <w:t> </w:t>
      </w:r>
      <w:r>
        <w:rPr/>
        <w:t>de</w:t>
      </w:r>
      <w:r>
        <w:rPr>
          <w:spacing w:val="-12"/>
        </w:rPr>
        <w:t> </w:t>
      </w:r>
      <w:r>
        <w:rPr/>
        <w:t>CM</w:t>
      </w:r>
      <w:r>
        <w:rPr>
          <w:spacing w:val="-13"/>
        </w:rPr>
        <w:t> </w:t>
      </w:r>
      <w:r>
        <w:rPr/>
        <w:t>e</w:t>
      </w:r>
      <w:r>
        <w:rPr>
          <w:spacing w:val="-15"/>
        </w:rPr>
        <w:t> </w:t>
      </w:r>
      <w:r>
        <w:rPr/>
        <w:t>CC</w:t>
      </w:r>
      <w:r>
        <w:rPr>
          <w:spacing w:val="-12"/>
        </w:rPr>
        <w:t> </w:t>
      </w:r>
      <w:r>
        <w:rPr/>
        <w:t>(Tabela</w:t>
      </w:r>
      <w:r>
        <w:rPr>
          <w:spacing w:val="-12"/>
        </w:rPr>
        <w:t> </w:t>
      </w:r>
      <w:r>
        <w:rPr/>
        <w:t>3.6).</w:t>
      </w:r>
      <w:r>
        <w:rPr>
          <w:spacing w:val="-13"/>
        </w:rPr>
        <w:t> </w:t>
      </w:r>
      <w:r>
        <w:rPr/>
        <w:t>De</w:t>
      </w:r>
      <w:r>
        <w:rPr>
          <w:spacing w:val="-12"/>
        </w:rPr>
        <w:t> </w:t>
      </w:r>
      <w:r>
        <w:rPr/>
        <w:t>modo semelhante</w:t>
      </w:r>
      <w:r>
        <w:rPr>
          <w:spacing w:val="-15"/>
        </w:rPr>
        <w:t> </w:t>
      </w:r>
      <w:r>
        <w:rPr/>
        <w:t>aos</w:t>
      </w:r>
      <w:r>
        <w:rPr>
          <w:spacing w:val="-15"/>
        </w:rPr>
        <w:t> </w:t>
      </w:r>
      <w:r>
        <w:rPr/>
        <w:t>LO</w:t>
      </w:r>
      <w:r>
        <w:rPr>
          <w:spacing w:val="-15"/>
        </w:rPr>
        <w:t> </w:t>
      </w:r>
      <w:r>
        <w:rPr/>
        <w:t>no</w:t>
      </w:r>
      <w:r>
        <w:rPr>
          <w:spacing w:val="-15"/>
        </w:rPr>
        <w:t> </w:t>
      </w:r>
      <w:r>
        <w:rPr/>
        <w:t>CC</w:t>
      </w:r>
      <w:r>
        <w:rPr>
          <w:spacing w:val="-15"/>
        </w:rPr>
        <w:t> </w:t>
      </w:r>
      <w:r>
        <w:rPr/>
        <w:t>o</w:t>
      </w:r>
      <w:r>
        <w:rPr>
          <w:spacing w:val="-15"/>
        </w:rPr>
        <w:t> </w:t>
      </w:r>
      <w:r>
        <w:rPr/>
        <w:t>Guandu</w:t>
      </w:r>
      <w:r>
        <w:rPr>
          <w:spacing w:val="-15"/>
        </w:rPr>
        <w:t> </w:t>
      </w:r>
      <w:r>
        <w:rPr/>
        <w:t>apresentou</w:t>
      </w:r>
      <w:r>
        <w:rPr>
          <w:spacing w:val="-15"/>
        </w:rPr>
        <w:t> </w:t>
      </w:r>
      <w:r>
        <w:rPr/>
        <w:t>um</w:t>
      </w:r>
      <w:r>
        <w:rPr>
          <w:spacing w:val="-15"/>
        </w:rPr>
        <w:t> </w:t>
      </w:r>
      <w:r>
        <w:rPr/>
        <w:t>IR</w:t>
      </w:r>
      <w:r>
        <w:rPr>
          <w:spacing w:val="-15"/>
        </w:rPr>
        <w:t> </w:t>
      </w:r>
      <w:r>
        <w:rPr/>
        <w:t>negativo</w:t>
      </w:r>
      <w:r>
        <w:rPr>
          <w:spacing w:val="-10"/>
        </w:rPr>
        <w:t> </w:t>
      </w:r>
      <w:r>
        <w:rPr/>
        <w:t>(-</w:t>
      </w:r>
      <w:r>
        <w:rPr>
          <w:spacing w:val="-15"/>
        </w:rPr>
        <w:t> </w:t>
      </w:r>
      <w:r>
        <w:rPr/>
        <w:t>4,46),</w:t>
      </w:r>
      <w:r>
        <w:rPr>
          <w:spacing w:val="-11"/>
        </w:rPr>
        <w:t> </w:t>
      </w:r>
      <w:r>
        <w:rPr/>
        <w:t>não</w:t>
      </w:r>
      <w:r>
        <w:rPr>
          <w:spacing w:val="-13"/>
        </w:rPr>
        <w:t> </w:t>
      </w:r>
      <w:r>
        <w:rPr/>
        <w:t>havendo</w:t>
      </w:r>
      <w:r>
        <w:rPr>
          <w:spacing w:val="-9"/>
        </w:rPr>
        <w:t> </w:t>
      </w:r>
      <w:r>
        <w:rPr/>
        <w:t>diferença estatística</w:t>
      </w:r>
      <w:r>
        <w:rPr>
          <w:spacing w:val="-13"/>
        </w:rPr>
        <w:t> </w:t>
      </w:r>
      <w:r>
        <w:rPr/>
        <w:t>significativa</w:t>
      </w:r>
      <w:r>
        <w:rPr>
          <w:spacing w:val="-9"/>
        </w:rPr>
        <w:t> </w:t>
      </w:r>
      <w:r>
        <w:rPr/>
        <w:t>entre</w:t>
      </w:r>
      <w:r>
        <w:rPr>
          <w:spacing w:val="-13"/>
        </w:rPr>
        <w:t> </w:t>
      </w:r>
      <w:r>
        <w:rPr/>
        <w:t>as</w:t>
      </w:r>
      <w:r>
        <w:rPr>
          <w:spacing w:val="-10"/>
        </w:rPr>
        <w:t> </w:t>
      </w:r>
      <w:r>
        <w:rPr/>
        <w:t>demais</w:t>
      </w:r>
      <w:r>
        <w:rPr>
          <w:spacing w:val="-10"/>
        </w:rPr>
        <w:t> </w:t>
      </w:r>
      <w:r>
        <w:rPr/>
        <w:t>PA.</w:t>
      </w:r>
      <w:r>
        <w:rPr>
          <w:spacing w:val="-6"/>
        </w:rPr>
        <w:t> </w:t>
      </w:r>
      <w:r>
        <w:rPr/>
        <w:t>No</w:t>
      </w:r>
      <w:r>
        <w:rPr>
          <w:spacing w:val="-8"/>
        </w:rPr>
        <w:t> </w:t>
      </w:r>
      <w:r>
        <w:rPr/>
        <w:t>CM</w:t>
      </w:r>
      <w:r>
        <w:rPr>
          <w:spacing w:val="-15"/>
        </w:rPr>
        <w:t> </w:t>
      </w:r>
      <w:r>
        <w:rPr/>
        <w:t>o</w:t>
      </w:r>
      <w:r>
        <w:rPr>
          <w:spacing w:val="-8"/>
        </w:rPr>
        <w:t> </w:t>
      </w:r>
      <w:r>
        <w:rPr/>
        <w:t>cultivo</w:t>
      </w:r>
      <w:r>
        <w:rPr>
          <w:spacing w:val="-3"/>
        </w:rPr>
        <w:t> </w:t>
      </w:r>
      <w:r>
        <w:rPr/>
        <w:t>do</w:t>
      </w:r>
      <w:r>
        <w:rPr>
          <w:spacing w:val="-8"/>
        </w:rPr>
        <w:t> </w:t>
      </w:r>
      <w:r>
        <w:rPr/>
        <w:t>Caupí</w:t>
      </w:r>
      <w:r>
        <w:rPr>
          <w:spacing w:val="-15"/>
        </w:rPr>
        <w:t> </w:t>
      </w:r>
      <w:r>
        <w:rPr/>
        <w:t>antecedendo</w:t>
      </w:r>
      <w:r>
        <w:rPr>
          <w:spacing w:val="-3"/>
        </w:rPr>
        <w:t> </w:t>
      </w:r>
      <w:r>
        <w:rPr/>
        <w:t>a</w:t>
      </w:r>
      <w:r>
        <w:rPr>
          <w:spacing w:val="-13"/>
        </w:rPr>
        <w:t> </w:t>
      </w:r>
      <w:r>
        <w:rPr/>
        <w:t>produção de MV foi a que proporcionou maior IR (30,27), a medida que o Guandu foi a de menor IR (2,45) (Tabela 3.6). No PD foi o Guandu que conferiu maior IR (52,02) não diferindo estatisticamente das demais PA.</w:t>
      </w:r>
    </w:p>
    <w:p>
      <w:pPr>
        <w:pStyle w:val="BodyText"/>
        <w:spacing w:line="360" w:lineRule="auto"/>
        <w:ind w:left="140" w:right="420" w:firstLine="710"/>
        <w:jc w:val="both"/>
      </w:pPr>
      <w:r>
        <w:rPr/>
        <w:t>Para os sistemas de cultivo, o mais rentável foi Guandu/PD (52,02 %) e a menor rentabilidade foi apresentada por Guandu/CM (2,45 %) (Tabela 3.6). Resultados semelhantes foram encontrados por Kaneko </w:t>
      </w:r>
      <w:r>
        <w:rPr>
          <w:i/>
        </w:rPr>
        <w:t>et al. </w:t>
      </w:r>
      <w:r>
        <w:rPr/>
        <w:t>(2010), onde o índice de rentabilidade do milho acompanhou a tendência do LO, sendo que o PD proporcionou os maiores índices de lucratividade;</w:t>
      </w:r>
      <w:r>
        <w:rPr>
          <w:spacing w:val="8"/>
        </w:rPr>
        <w:t> </w:t>
      </w:r>
      <w:r>
        <w:rPr/>
        <w:t>assim</w:t>
      </w:r>
      <w:r>
        <w:rPr>
          <w:spacing w:val="-15"/>
        </w:rPr>
        <w:t> </w:t>
      </w:r>
      <w:r>
        <w:rPr/>
        <w:t>como</w:t>
      </w:r>
      <w:r>
        <w:rPr>
          <w:spacing w:val="-9"/>
        </w:rPr>
        <w:t> </w:t>
      </w:r>
      <w:r>
        <w:rPr/>
        <w:t>os</w:t>
      </w:r>
      <w:r>
        <w:rPr>
          <w:spacing w:val="-15"/>
        </w:rPr>
        <w:t> </w:t>
      </w:r>
      <w:r>
        <w:rPr/>
        <w:t>resultados</w:t>
      </w:r>
      <w:r>
        <w:rPr>
          <w:spacing w:val="-15"/>
        </w:rPr>
        <w:t> </w:t>
      </w:r>
      <w:r>
        <w:rPr/>
        <w:t>obtidos</w:t>
      </w:r>
      <w:r>
        <w:rPr>
          <w:spacing w:val="-15"/>
        </w:rPr>
        <w:t> </w:t>
      </w:r>
      <w:r>
        <w:rPr/>
        <w:t>por</w:t>
      </w:r>
      <w:r>
        <w:rPr>
          <w:spacing w:val="-13"/>
        </w:rPr>
        <w:t> </w:t>
      </w:r>
      <w:r>
        <w:rPr/>
        <w:t>Santos</w:t>
      </w:r>
      <w:r>
        <w:rPr>
          <w:spacing w:val="-10"/>
        </w:rPr>
        <w:t> </w:t>
      </w:r>
      <w:r>
        <w:rPr>
          <w:i/>
        </w:rPr>
        <w:t>et</w:t>
      </w:r>
      <w:r>
        <w:rPr>
          <w:i/>
          <w:spacing w:val="-14"/>
        </w:rPr>
        <w:t> </w:t>
      </w:r>
      <w:r>
        <w:rPr>
          <w:i/>
        </w:rPr>
        <w:t>al.</w:t>
      </w:r>
      <w:r>
        <w:rPr>
          <w:i/>
          <w:spacing w:val="-15"/>
        </w:rPr>
        <w:t> </w:t>
      </w:r>
      <w:r>
        <w:rPr/>
        <w:t>(2004)</w:t>
      </w:r>
      <w:r>
        <w:rPr>
          <w:spacing w:val="-15"/>
        </w:rPr>
        <w:t> </w:t>
      </w:r>
      <w:r>
        <w:rPr/>
        <w:t>que</w:t>
      </w:r>
      <w:r>
        <w:rPr>
          <w:spacing w:val="-15"/>
        </w:rPr>
        <w:t> </w:t>
      </w:r>
      <w:r>
        <w:rPr/>
        <w:t>encontraram</w:t>
      </w:r>
      <w:r>
        <w:rPr>
          <w:spacing w:val="-15"/>
        </w:rPr>
        <w:t> </w:t>
      </w:r>
      <w:r>
        <w:rPr/>
        <w:t>maior lucratividade com</w:t>
      </w:r>
      <w:r>
        <w:rPr>
          <w:spacing w:val="40"/>
        </w:rPr>
        <w:t> </w:t>
      </w:r>
      <w:r>
        <w:rPr/>
        <w:t>o PD quando comparado aos demais manejos. No entanto, Rapassi </w:t>
      </w:r>
      <w:r>
        <w:rPr>
          <w:i/>
        </w:rPr>
        <w:t>et al.</w:t>
      </w:r>
      <w:r>
        <w:rPr>
          <w:i/>
        </w:rPr>
        <w:t> </w:t>
      </w:r>
      <w:r>
        <w:rPr/>
        <w:t>(2003), comparando, economicamente, a produção de feijão em Pereira Barreto - SP, considerando fontes</w:t>
      </w:r>
      <w:r>
        <w:rPr>
          <w:spacing w:val="-3"/>
        </w:rPr>
        <w:t> </w:t>
      </w:r>
      <w:r>
        <w:rPr/>
        <w:t>e</w:t>
      </w:r>
      <w:r>
        <w:rPr>
          <w:spacing w:val="-2"/>
        </w:rPr>
        <w:t> </w:t>
      </w:r>
      <w:r>
        <w:rPr/>
        <w:t>doses</w:t>
      </w:r>
      <w:r>
        <w:rPr>
          <w:spacing w:val="-3"/>
        </w:rPr>
        <w:t> </w:t>
      </w:r>
      <w:r>
        <w:rPr/>
        <w:t>distintas</w:t>
      </w:r>
      <w:r>
        <w:rPr>
          <w:spacing w:val="-3"/>
        </w:rPr>
        <w:t> </w:t>
      </w:r>
      <w:r>
        <w:rPr/>
        <w:t>de nitrogênio, nos</w:t>
      </w:r>
      <w:r>
        <w:rPr>
          <w:spacing w:val="-3"/>
        </w:rPr>
        <w:t> </w:t>
      </w:r>
      <w:r>
        <w:rPr/>
        <w:t>sistemas</w:t>
      </w:r>
      <w:r>
        <w:rPr>
          <w:spacing w:val="-3"/>
        </w:rPr>
        <w:t> </w:t>
      </w:r>
      <w:r>
        <w:rPr/>
        <w:t>de</w:t>
      </w:r>
      <w:r>
        <w:rPr>
          <w:spacing w:val="-2"/>
        </w:rPr>
        <w:t> </w:t>
      </w:r>
      <w:r>
        <w:rPr/>
        <w:t>PD e</w:t>
      </w:r>
      <w:r>
        <w:rPr>
          <w:spacing w:val="-2"/>
        </w:rPr>
        <w:t> </w:t>
      </w:r>
      <w:r>
        <w:rPr/>
        <w:t>CC, verificaram</w:t>
      </w:r>
      <w:r>
        <w:rPr>
          <w:spacing w:val="-6"/>
        </w:rPr>
        <w:t> </w:t>
      </w:r>
      <w:r>
        <w:rPr/>
        <w:t>que o índice de lucratividade foi maior no CC (40,60 %), que no PD.</w:t>
      </w:r>
    </w:p>
    <w:p>
      <w:pPr>
        <w:pStyle w:val="BodyText"/>
        <w:spacing w:line="360" w:lineRule="auto"/>
        <w:ind w:left="140" w:right="415" w:firstLine="710"/>
        <w:jc w:val="both"/>
      </w:pPr>
      <w:r>
        <w:rPr/>
        <w:t>Destaca-se ainda, que a segunda maior IR foi apresentada pelo Milheto/PD (49,86 %) (Tabela 3.6). Este desempenho está associado ao baixo COT (R$ 6.784,76) deste sistema de cultivo (Tabela</w:t>
      </w:r>
      <w:r>
        <w:rPr>
          <w:spacing w:val="-4"/>
        </w:rPr>
        <w:t> </w:t>
      </w:r>
      <w:r>
        <w:rPr/>
        <w:t>3.4),</w:t>
      </w:r>
      <w:r>
        <w:rPr>
          <w:spacing w:val="-1"/>
        </w:rPr>
        <w:t> </w:t>
      </w:r>
      <w:r>
        <w:rPr/>
        <w:t>estando este</w:t>
      </w:r>
      <w:r>
        <w:rPr>
          <w:spacing w:val="-4"/>
        </w:rPr>
        <w:t> </w:t>
      </w:r>
      <w:r>
        <w:rPr/>
        <w:t>relacionado ao</w:t>
      </w:r>
      <w:r>
        <w:rPr>
          <w:spacing w:val="-3"/>
        </w:rPr>
        <w:t> </w:t>
      </w:r>
      <w:r>
        <w:rPr/>
        <w:t>valor</w:t>
      </w:r>
      <w:r>
        <w:rPr>
          <w:spacing w:val="-2"/>
        </w:rPr>
        <w:t> </w:t>
      </w:r>
      <w:r>
        <w:rPr/>
        <w:t>da</w:t>
      </w:r>
      <w:r>
        <w:rPr>
          <w:spacing w:val="-4"/>
        </w:rPr>
        <w:t> </w:t>
      </w:r>
      <w:r>
        <w:rPr/>
        <w:t>semente</w:t>
      </w:r>
      <w:r>
        <w:rPr>
          <w:spacing w:val="-4"/>
        </w:rPr>
        <w:t> </w:t>
      </w:r>
      <w:r>
        <w:rPr/>
        <w:t>do Milheto</w:t>
      </w:r>
      <w:r>
        <w:rPr>
          <w:spacing w:val="-3"/>
        </w:rPr>
        <w:t> </w:t>
      </w:r>
      <w:r>
        <w:rPr/>
        <w:t>(R$</w:t>
      </w:r>
      <w:r>
        <w:rPr>
          <w:spacing w:val="-3"/>
        </w:rPr>
        <w:t> </w:t>
      </w:r>
      <w:r>
        <w:rPr/>
        <w:t>5,26),</w:t>
      </w:r>
      <w:r>
        <w:rPr>
          <w:spacing w:val="-5"/>
        </w:rPr>
        <w:t> </w:t>
      </w:r>
      <w:r>
        <w:rPr/>
        <w:t>que</w:t>
      </w:r>
      <w:r>
        <w:rPr>
          <w:spacing w:val="-4"/>
        </w:rPr>
        <w:t> </w:t>
      </w:r>
      <w:r>
        <w:rPr/>
        <w:t>é o mais baixo dentre as PA avaliadas neste trabalho, impactando a rentabilidade deste sistema de</w:t>
      </w:r>
      <w:r>
        <w:rPr>
          <w:spacing w:val="-7"/>
        </w:rPr>
        <w:t> </w:t>
      </w:r>
      <w:r>
        <w:rPr/>
        <w:t>cultivo,</w:t>
      </w:r>
      <w:r>
        <w:rPr>
          <w:spacing w:val="-4"/>
        </w:rPr>
        <w:t> </w:t>
      </w:r>
      <w:r>
        <w:rPr/>
        <w:t>embora</w:t>
      </w:r>
      <w:r>
        <w:rPr>
          <w:spacing w:val="-7"/>
        </w:rPr>
        <w:t> </w:t>
      </w:r>
      <w:r>
        <w:rPr/>
        <w:t>não</w:t>
      </w:r>
      <w:r>
        <w:rPr>
          <w:spacing w:val="-6"/>
        </w:rPr>
        <w:t> </w:t>
      </w:r>
      <w:r>
        <w:rPr/>
        <w:t>tenha</w:t>
      </w:r>
      <w:r>
        <w:rPr>
          <w:spacing w:val="-7"/>
        </w:rPr>
        <w:t> </w:t>
      </w:r>
      <w:r>
        <w:rPr/>
        <w:t>apresentado</w:t>
      </w:r>
      <w:r>
        <w:rPr>
          <w:spacing w:val="-1"/>
        </w:rPr>
        <w:t> </w:t>
      </w:r>
      <w:r>
        <w:rPr/>
        <w:t>maior</w:t>
      </w:r>
      <w:r>
        <w:rPr>
          <w:spacing w:val="-4"/>
        </w:rPr>
        <w:t> </w:t>
      </w:r>
      <w:r>
        <w:rPr/>
        <w:t>LO</w:t>
      </w:r>
      <w:r>
        <w:rPr>
          <w:spacing w:val="-6"/>
        </w:rPr>
        <w:t> </w:t>
      </w:r>
      <w:r>
        <w:rPr/>
        <w:t>e</w:t>
      </w:r>
      <w:r>
        <w:rPr>
          <w:spacing w:val="-7"/>
        </w:rPr>
        <w:t> </w:t>
      </w:r>
      <w:r>
        <w:rPr/>
        <w:t>nem</w:t>
      </w:r>
      <w:r>
        <w:rPr>
          <w:spacing w:val="-15"/>
        </w:rPr>
        <w:t> </w:t>
      </w:r>
      <w:r>
        <w:rPr/>
        <w:t>RB</w:t>
      </w:r>
      <w:r>
        <w:rPr>
          <w:spacing w:val="-8"/>
        </w:rPr>
        <w:t> </w:t>
      </w:r>
      <w:r>
        <w:rPr/>
        <w:t>decorrente</w:t>
      </w:r>
      <w:r>
        <w:rPr>
          <w:spacing w:val="-7"/>
        </w:rPr>
        <w:t> </w:t>
      </w:r>
      <w:r>
        <w:rPr/>
        <w:t>da</w:t>
      </w:r>
      <w:r>
        <w:rPr>
          <w:spacing w:val="-12"/>
        </w:rPr>
        <w:t> </w:t>
      </w:r>
      <w:r>
        <w:rPr/>
        <w:t>sua</w:t>
      </w:r>
      <w:r>
        <w:rPr>
          <w:spacing w:val="-7"/>
        </w:rPr>
        <w:t> </w:t>
      </w:r>
      <w:r>
        <w:rPr/>
        <w:t>produtividade (Tabela 3.5).</w:t>
      </w:r>
    </w:p>
    <w:p>
      <w:pPr>
        <w:pStyle w:val="BodyText"/>
        <w:spacing w:line="360" w:lineRule="auto" w:before="1"/>
        <w:ind w:left="140" w:right="422" w:firstLine="710"/>
        <w:jc w:val="both"/>
      </w:pPr>
      <w:r>
        <w:rPr/>
        <w:t>Fernandes (2017) destaca que a rentabilidade é a alma do negócio, pois</w:t>
      </w:r>
      <w:r>
        <w:rPr>
          <w:spacing w:val="40"/>
        </w:rPr>
        <w:t> </w:t>
      </w:r>
      <w:r>
        <w:rPr/>
        <w:t>sem ela, a continuidade da empresa estará comprometida, já que os recursos investidos no empreendimento</w:t>
      </w:r>
      <w:r>
        <w:rPr>
          <w:spacing w:val="-8"/>
        </w:rPr>
        <w:t> </w:t>
      </w:r>
      <w:r>
        <w:rPr/>
        <w:t>têm</w:t>
      </w:r>
      <w:r>
        <w:rPr>
          <w:spacing w:val="-12"/>
        </w:rPr>
        <w:t> </w:t>
      </w:r>
      <w:r>
        <w:rPr/>
        <w:t>como</w:t>
      </w:r>
      <w:r>
        <w:rPr>
          <w:spacing w:val="-3"/>
        </w:rPr>
        <w:t> </w:t>
      </w:r>
      <w:r>
        <w:rPr/>
        <w:t>objetivo a</w:t>
      </w:r>
      <w:r>
        <w:rPr>
          <w:spacing w:val="-13"/>
        </w:rPr>
        <w:t> </w:t>
      </w:r>
      <w:r>
        <w:rPr/>
        <w:t>obtenção de</w:t>
      </w:r>
      <w:r>
        <w:rPr>
          <w:spacing w:val="-13"/>
        </w:rPr>
        <w:t> </w:t>
      </w:r>
      <w:r>
        <w:rPr/>
        <w:t>lucros futuros,</w:t>
      </w:r>
      <w:r>
        <w:rPr>
          <w:spacing w:val="-6"/>
        </w:rPr>
        <w:t> </w:t>
      </w:r>
      <w:r>
        <w:rPr/>
        <w:t>devendo ser</w:t>
      </w:r>
      <w:r>
        <w:rPr>
          <w:spacing w:val="-6"/>
        </w:rPr>
        <w:t> </w:t>
      </w:r>
      <w:r>
        <w:rPr/>
        <w:t>sempre</w:t>
      </w:r>
      <w:r>
        <w:rPr>
          <w:spacing w:val="-4"/>
        </w:rPr>
        <w:t> </w:t>
      </w:r>
      <w:r>
        <w:rPr/>
        <w:t>positivo e maior</w:t>
      </w:r>
      <w:r>
        <w:rPr>
          <w:spacing w:val="-1"/>
        </w:rPr>
        <w:t> </w:t>
      </w:r>
      <w:r>
        <w:rPr/>
        <w:t>que</w:t>
      </w:r>
      <w:r>
        <w:rPr>
          <w:spacing w:val="-3"/>
        </w:rPr>
        <w:t> </w:t>
      </w:r>
      <w:r>
        <w:rPr/>
        <w:t>a</w:t>
      </w:r>
      <w:r>
        <w:rPr>
          <w:spacing w:val="-3"/>
        </w:rPr>
        <w:t> </w:t>
      </w:r>
      <w:r>
        <w:rPr/>
        <w:t>rentabilidade</w:t>
      </w:r>
      <w:r>
        <w:rPr>
          <w:spacing w:val="-3"/>
        </w:rPr>
        <w:t> </w:t>
      </w:r>
      <w:r>
        <w:rPr/>
        <w:t>proporcionada</w:t>
      </w:r>
      <w:r>
        <w:rPr>
          <w:spacing w:val="-3"/>
        </w:rPr>
        <w:t> </w:t>
      </w:r>
      <w:r>
        <w:rPr/>
        <w:t>pelo alternativa</w:t>
      </w:r>
      <w:r>
        <w:rPr>
          <w:spacing w:val="-3"/>
        </w:rPr>
        <w:t> </w:t>
      </w:r>
      <w:r>
        <w:rPr/>
        <w:t>de investimento, devendo então ser avaliado o IR da atividade como indicador de eficiência econômica da firma.</w:t>
      </w:r>
    </w:p>
    <w:p>
      <w:pPr>
        <w:pStyle w:val="BodyText"/>
        <w:spacing w:line="360" w:lineRule="auto"/>
        <w:ind w:left="140" w:right="426" w:firstLine="710"/>
        <w:jc w:val="both"/>
      </w:pPr>
      <w:r>
        <w:rPr/>
        <w:t>Para qualquer atividade deve-se conhecer ainda a quantidade de produção necessária para</w:t>
      </w:r>
      <w:r>
        <w:rPr>
          <w:spacing w:val="-5"/>
        </w:rPr>
        <w:t> </w:t>
      </w:r>
      <w:r>
        <w:rPr/>
        <w:t>cobrir</w:t>
      </w:r>
      <w:r>
        <w:rPr>
          <w:spacing w:val="-5"/>
        </w:rPr>
        <w:t> </w:t>
      </w:r>
      <w:r>
        <w:rPr/>
        <w:t>os</w:t>
      </w:r>
      <w:r>
        <w:rPr>
          <w:spacing w:val="-4"/>
        </w:rPr>
        <w:t> </w:t>
      </w:r>
      <w:r>
        <w:rPr/>
        <w:t>custos,</w:t>
      </w:r>
      <w:r>
        <w:rPr>
          <w:spacing w:val="-5"/>
        </w:rPr>
        <w:t> </w:t>
      </w:r>
      <w:r>
        <w:rPr/>
        <w:t>ou</w:t>
      </w:r>
      <w:r>
        <w:rPr>
          <w:spacing w:val="-11"/>
        </w:rPr>
        <w:t> </w:t>
      </w:r>
      <w:r>
        <w:rPr/>
        <w:t>o</w:t>
      </w:r>
      <w:r>
        <w:rPr>
          <w:spacing w:val="-2"/>
        </w:rPr>
        <w:t> </w:t>
      </w:r>
      <w:r>
        <w:rPr/>
        <w:t>valor</w:t>
      </w:r>
      <w:r>
        <w:rPr>
          <w:spacing w:val="-5"/>
        </w:rPr>
        <w:t> </w:t>
      </w:r>
      <w:r>
        <w:rPr/>
        <w:t>mínimo</w:t>
      </w:r>
      <w:r>
        <w:rPr>
          <w:spacing w:val="2"/>
        </w:rPr>
        <w:t> </w:t>
      </w:r>
      <w:r>
        <w:rPr/>
        <w:t>de</w:t>
      </w:r>
      <w:r>
        <w:rPr>
          <w:spacing w:val="-3"/>
        </w:rPr>
        <w:t> </w:t>
      </w:r>
      <w:r>
        <w:rPr/>
        <w:t>comercialização</w:t>
      </w:r>
      <w:r>
        <w:rPr>
          <w:spacing w:val="2"/>
        </w:rPr>
        <w:t> </w:t>
      </w:r>
      <w:r>
        <w:rPr/>
        <w:t>que</w:t>
      </w:r>
      <w:r>
        <w:rPr>
          <w:spacing w:val="-8"/>
        </w:rPr>
        <w:t> </w:t>
      </w:r>
      <w:r>
        <w:rPr/>
        <w:t>deve</w:t>
      </w:r>
      <w:r>
        <w:rPr>
          <w:spacing w:val="-3"/>
        </w:rPr>
        <w:t> </w:t>
      </w:r>
      <w:r>
        <w:rPr/>
        <w:t>ser</w:t>
      </w:r>
      <w:r>
        <w:rPr>
          <w:spacing w:val="-1"/>
        </w:rPr>
        <w:t> </w:t>
      </w:r>
      <w:r>
        <w:rPr/>
        <w:t>praticado</w:t>
      </w:r>
      <w:r>
        <w:rPr>
          <w:spacing w:val="2"/>
        </w:rPr>
        <w:t> </w:t>
      </w:r>
      <w:r>
        <w:rPr/>
        <w:t>para</w:t>
      </w:r>
      <w:r>
        <w:rPr>
          <w:spacing w:val="-7"/>
        </w:rPr>
        <w:t> </w:t>
      </w:r>
      <w:r>
        <w:rPr>
          <w:spacing w:val="-2"/>
        </w:rPr>
        <w:t>cobrir</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24"/>
        <w:jc w:val="both"/>
      </w:pPr>
      <w:r>
        <w:rPr/>
        <w:t>os custos, ou seja, os Pontos de Nivelamento. Para o PNP, quanto menor, menor será a quantidade de espigas necessárias para fazer frente as obrigações da produção (Tabela 3.6). Desta</w:t>
      </w:r>
      <w:r>
        <w:rPr>
          <w:spacing w:val="-3"/>
        </w:rPr>
        <w:t> </w:t>
      </w:r>
      <w:r>
        <w:rPr/>
        <w:t>forma</w:t>
      </w:r>
      <w:r>
        <w:rPr>
          <w:spacing w:val="-3"/>
        </w:rPr>
        <w:t> </w:t>
      </w:r>
      <w:r>
        <w:rPr/>
        <w:t>observou-se menor</w:t>
      </w:r>
      <w:r>
        <w:rPr>
          <w:spacing w:val="-1"/>
        </w:rPr>
        <w:t> </w:t>
      </w:r>
      <w:r>
        <w:rPr/>
        <w:t>PNP</w:t>
      </w:r>
      <w:r>
        <w:rPr>
          <w:spacing w:val="-2"/>
        </w:rPr>
        <w:t> </w:t>
      </w:r>
      <w:r>
        <w:rPr/>
        <w:t>no</w:t>
      </w:r>
      <w:r>
        <w:rPr>
          <w:spacing w:val="-2"/>
        </w:rPr>
        <w:t> </w:t>
      </w:r>
      <w:r>
        <w:rPr/>
        <w:t>PD</w:t>
      </w:r>
      <w:r>
        <w:rPr>
          <w:spacing w:val="-3"/>
        </w:rPr>
        <w:t> </w:t>
      </w:r>
      <w:r>
        <w:rPr/>
        <w:t>(17.345</w:t>
      </w:r>
      <w:r>
        <w:rPr>
          <w:spacing w:val="-2"/>
        </w:rPr>
        <w:t> </w:t>
      </w:r>
      <w:r>
        <w:rPr/>
        <w:t>espigas), que diferiu</w:t>
      </w:r>
      <w:r>
        <w:rPr>
          <w:spacing w:val="-2"/>
        </w:rPr>
        <w:t> </w:t>
      </w:r>
      <w:r>
        <w:rPr/>
        <w:t>dos</w:t>
      </w:r>
      <w:r>
        <w:rPr>
          <w:spacing w:val="-4"/>
        </w:rPr>
        <w:t> </w:t>
      </w:r>
      <w:r>
        <w:rPr/>
        <w:t>demais</w:t>
      </w:r>
      <w:r>
        <w:rPr>
          <w:spacing w:val="-4"/>
        </w:rPr>
        <w:t> </w:t>
      </w:r>
      <w:r>
        <w:rPr/>
        <w:t>sistemas de manejo do solo. No CC, CM e PD os menores PNP forma proporcionados pelo Milheto (Tabela 3.6), estando este comportamento atrelado ao baixo valor da semente da PA.</w:t>
      </w:r>
    </w:p>
    <w:p>
      <w:pPr>
        <w:pStyle w:val="BodyText"/>
        <w:spacing w:line="360" w:lineRule="auto" w:before="4"/>
        <w:ind w:left="140" w:right="420" w:firstLine="710"/>
        <w:jc w:val="both"/>
      </w:pPr>
      <w:r>
        <w:rPr/>
        <w:t>Para</w:t>
      </w:r>
      <w:r>
        <w:rPr>
          <w:spacing w:val="-7"/>
        </w:rPr>
        <w:t> </w:t>
      </w:r>
      <w:r>
        <w:rPr/>
        <w:t>os</w:t>
      </w:r>
      <w:r>
        <w:rPr>
          <w:spacing w:val="-8"/>
        </w:rPr>
        <w:t> </w:t>
      </w:r>
      <w:r>
        <w:rPr/>
        <w:t>sistemas</w:t>
      </w:r>
      <w:r>
        <w:rPr>
          <w:spacing w:val="-8"/>
        </w:rPr>
        <w:t> </w:t>
      </w:r>
      <w:r>
        <w:rPr/>
        <w:t>de</w:t>
      </w:r>
      <w:r>
        <w:rPr>
          <w:spacing w:val="-7"/>
        </w:rPr>
        <w:t> </w:t>
      </w:r>
      <w:r>
        <w:rPr/>
        <w:t>cultivo,</w:t>
      </w:r>
      <w:r>
        <w:rPr>
          <w:spacing w:val="-4"/>
        </w:rPr>
        <w:t> </w:t>
      </w:r>
      <w:r>
        <w:rPr/>
        <w:t>o</w:t>
      </w:r>
      <w:r>
        <w:rPr>
          <w:spacing w:val="-1"/>
        </w:rPr>
        <w:t> </w:t>
      </w:r>
      <w:r>
        <w:rPr/>
        <w:t>Milheto/PD</w:t>
      </w:r>
      <w:r>
        <w:rPr>
          <w:spacing w:val="-11"/>
        </w:rPr>
        <w:t> </w:t>
      </w:r>
      <w:r>
        <w:rPr/>
        <w:t>(16.800,00</w:t>
      </w:r>
      <w:r>
        <w:rPr>
          <w:spacing w:val="-6"/>
        </w:rPr>
        <w:t> </w:t>
      </w:r>
      <w:r>
        <w:rPr/>
        <w:t>espigas)</w:t>
      </w:r>
      <w:r>
        <w:rPr>
          <w:spacing w:val="-4"/>
        </w:rPr>
        <w:t> </w:t>
      </w:r>
      <w:r>
        <w:rPr/>
        <w:t>apresentou</w:t>
      </w:r>
      <w:r>
        <w:rPr>
          <w:spacing w:val="-6"/>
        </w:rPr>
        <w:t> </w:t>
      </w:r>
      <w:r>
        <w:rPr/>
        <w:t>menor</w:t>
      </w:r>
      <w:r>
        <w:rPr>
          <w:spacing w:val="-4"/>
        </w:rPr>
        <w:t> </w:t>
      </w:r>
      <w:r>
        <w:rPr/>
        <w:t>PNP</w:t>
      </w:r>
      <w:r>
        <w:rPr>
          <w:spacing w:val="-10"/>
        </w:rPr>
        <w:t> </w:t>
      </w:r>
      <w:r>
        <w:rPr/>
        <w:t>e o</w:t>
      </w:r>
      <w:r>
        <w:rPr>
          <w:spacing w:val="-4"/>
        </w:rPr>
        <w:t> </w:t>
      </w:r>
      <w:r>
        <w:rPr/>
        <w:t>Guandu/CC</w:t>
      </w:r>
      <w:r>
        <w:rPr>
          <w:spacing w:val="-6"/>
        </w:rPr>
        <w:t> </w:t>
      </w:r>
      <w:r>
        <w:rPr/>
        <w:t>(19.406,00</w:t>
      </w:r>
      <w:r>
        <w:rPr>
          <w:spacing w:val="-4"/>
        </w:rPr>
        <w:t> </w:t>
      </w:r>
      <w:r>
        <w:rPr/>
        <w:t>espigas)</w:t>
      </w:r>
      <w:r>
        <w:rPr>
          <w:spacing w:val="-7"/>
        </w:rPr>
        <w:t> </w:t>
      </w:r>
      <w:r>
        <w:rPr/>
        <w:t>o</w:t>
      </w:r>
      <w:r>
        <w:rPr>
          <w:spacing w:val="-4"/>
        </w:rPr>
        <w:t> </w:t>
      </w:r>
      <w:r>
        <w:rPr/>
        <w:t>maior</w:t>
      </w:r>
      <w:r>
        <w:rPr>
          <w:spacing w:val="-3"/>
        </w:rPr>
        <w:t> </w:t>
      </w:r>
      <w:r>
        <w:rPr/>
        <w:t>PNP</w:t>
      </w:r>
      <w:r>
        <w:rPr>
          <w:spacing w:val="-8"/>
        </w:rPr>
        <w:t> </w:t>
      </w:r>
      <w:r>
        <w:rPr/>
        <w:t>(Tabela</w:t>
      </w:r>
      <w:r>
        <w:rPr>
          <w:spacing w:val="-5"/>
        </w:rPr>
        <w:t> </w:t>
      </w:r>
      <w:r>
        <w:rPr/>
        <w:t>3.6).</w:t>
      </w:r>
      <w:r>
        <w:rPr>
          <w:spacing w:val="-7"/>
        </w:rPr>
        <w:t> </w:t>
      </w:r>
      <w:r>
        <w:rPr/>
        <w:t>Os</w:t>
      </w:r>
      <w:r>
        <w:rPr>
          <w:spacing w:val="-7"/>
        </w:rPr>
        <w:t> </w:t>
      </w:r>
      <w:r>
        <w:rPr/>
        <w:t>sistemas</w:t>
      </w:r>
      <w:r>
        <w:rPr>
          <w:spacing w:val="-6"/>
        </w:rPr>
        <w:t> </w:t>
      </w:r>
      <w:r>
        <w:rPr/>
        <w:t>Guandu/PD,</w:t>
      </w:r>
      <w:r>
        <w:rPr>
          <w:spacing w:val="-3"/>
        </w:rPr>
        <w:t> </w:t>
      </w:r>
      <w:r>
        <w:rPr/>
        <w:t>embora apresente</w:t>
      </w:r>
      <w:r>
        <w:rPr>
          <w:spacing w:val="-15"/>
        </w:rPr>
        <w:t> </w:t>
      </w:r>
      <w:r>
        <w:rPr/>
        <w:t>maior</w:t>
      </w:r>
      <w:r>
        <w:rPr>
          <w:spacing w:val="-15"/>
        </w:rPr>
        <w:t> </w:t>
      </w:r>
      <w:r>
        <w:rPr/>
        <w:t>lucratividade</w:t>
      </w:r>
      <w:r>
        <w:rPr>
          <w:spacing w:val="-15"/>
        </w:rPr>
        <w:t> </w:t>
      </w:r>
      <w:r>
        <w:rPr/>
        <w:t>e</w:t>
      </w:r>
      <w:r>
        <w:rPr>
          <w:spacing w:val="-15"/>
        </w:rPr>
        <w:t> </w:t>
      </w:r>
      <w:r>
        <w:rPr/>
        <w:t>rentabilidade,</w:t>
      </w:r>
      <w:r>
        <w:rPr>
          <w:spacing w:val="-14"/>
        </w:rPr>
        <w:t> </w:t>
      </w:r>
      <w:r>
        <w:rPr/>
        <w:t>não</w:t>
      </w:r>
      <w:r>
        <w:rPr>
          <w:spacing w:val="-12"/>
        </w:rPr>
        <w:t> </w:t>
      </w:r>
      <w:r>
        <w:rPr/>
        <w:t>apresenta</w:t>
      </w:r>
      <w:r>
        <w:rPr>
          <w:spacing w:val="-15"/>
        </w:rPr>
        <w:t> </w:t>
      </w:r>
      <w:r>
        <w:rPr/>
        <w:t>o</w:t>
      </w:r>
      <w:r>
        <w:rPr>
          <w:spacing w:val="-13"/>
        </w:rPr>
        <w:t> </w:t>
      </w:r>
      <w:r>
        <w:rPr/>
        <w:t>menor</w:t>
      </w:r>
      <w:r>
        <w:rPr>
          <w:spacing w:val="-15"/>
        </w:rPr>
        <w:t> </w:t>
      </w:r>
      <w:r>
        <w:rPr/>
        <w:t>PNP,</w:t>
      </w:r>
      <w:r>
        <w:rPr>
          <w:spacing w:val="-14"/>
        </w:rPr>
        <w:t> </w:t>
      </w:r>
      <w:r>
        <w:rPr/>
        <w:t>pois</w:t>
      </w:r>
      <w:r>
        <w:rPr>
          <w:spacing w:val="-15"/>
        </w:rPr>
        <w:t> </w:t>
      </w:r>
      <w:r>
        <w:rPr/>
        <w:t>ele</w:t>
      </w:r>
      <w:r>
        <w:rPr>
          <w:spacing w:val="-15"/>
        </w:rPr>
        <w:t> </w:t>
      </w:r>
      <w:r>
        <w:rPr/>
        <w:t>está</w:t>
      </w:r>
      <w:r>
        <w:rPr>
          <w:spacing w:val="-15"/>
        </w:rPr>
        <w:t> </w:t>
      </w:r>
      <w:r>
        <w:rPr/>
        <w:t>atrelado aos custos do processo produtivo, apresentando resultados semelhantes aos vistos para RB. Assim, os sistemas com Guandu são os mais onerosos diante do custo das sementes (R$ 687,18/ha), que atrelado ao preparo do solo mais caro, confere o sistema de cultivo mais dispendioso,</w:t>
      </w:r>
      <w:r>
        <w:rPr>
          <w:spacing w:val="-15"/>
        </w:rPr>
        <w:t> </w:t>
      </w:r>
      <w:r>
        <w:rPr/>
        <w:t>necessitando</w:t>
      </w:r>
      <w:r>
        <w:rPr>
          <w:spacing w:val="-15"/>
        </w:rPr>
        <w:t> </w:t>
      </w:r>
      <w:r>
        <w:rPr/>
        <w:t>de</w:t>
      </w:r>
      <w:r>
        <w:rPr>
          <w:spacing w:val="-15"/>
        </w:rPr>
        <w:t> </w:t>
      </w:r>
      <w:r>
        <w:rPr/>
        <w:t>uma</w:t>
      </w:r>
      <w:r>
        <w:rPr>
          <w:spacing w:val="-15"/>
        </w:rPr>
        <w:t> </w:t>
      </w:r>
      <w:r>
        <w:rPr/>
        <w:t>maior</w:t>
      </w:r>
      <w:r>
        <w:rPr>
          <w:spacing w:val="-12"/>
        </w:rPr>
        <w:t> </w:t>
      </w:r>
      <w:r>
        <w:rPr/>
        <w:t>produção</w:t>
      </w:r>
      <w:r>
        <w:rPr>
          <w:spacing w:val="-15"/>
        </w:rPr>
        <w:t> </w:t>
      </w:r>
      <w:r>
        <w:rPr/>
        <w:t>de</w:t>
      </w:r>
      <w:r>
        <w:rPr>
          <w:spacing w:val="-15"/>
        </w:rPr>
        <w:t> </w:t>
      </w:r>
      <w:r>
        <w:rPr/>
        <w:t>espigas</w:t>
      </w:r>
      <w:r>
        <w:rPr>
          <w:spacing w:val="-15"/>
        </w:rPr>
        <w:t> </w:t>
      </w:r>
      <w:r>
        <w:rPr/>
        <w:t>para</w:t>
      </w:r>
      <w:r>
        <w:rPr>
          <w:spacing w:val="-15"/>
        </w:rPr>
        <w:t> </w:t>
      </w:r>
      <w:r>
        <w:rPr/>
        <w:t>cumprir</w:t>
      </w:r>
      <w:r>
        <w:rPr>
          <w:spacing w:val="-13"/>
        </w:rPr>
        <w:t> </w:t>
      </w:r>
      <w:r>
        <w:rPr/>
        <w:t>com</w:t>
      </w:r>
      <w:r>
        <w:rPr>
          <w:spacing w:val="-15"/>
        </w:rPr>
        <w:t> </w:t>
      </w:r>
      <w:r>
        <w:rPr/>
        <w:t>suas</w:t>
      </w:r>
      <w:r>
        <w:rPr>
          <w:spacing w:val="-15"/>
        </w:rPr>
        <w:t> </w:t>
      </w:r>
      <w:r>
        <w:rPr/>
        <w:t>obrigações </w:t>
      </w:r>
      <w:r>
        <w:rPr>
          <w:spacing w:val="-2"/>
        </w:rPr>
        <w:t>financeiras.</w:t>
      </w:r>
    </w:p>
    <w:p>
      <w:pPr>
        <w:pStyle w:val="BodyText"/>
        <w:spacing w:line="360" w:lineRule="auto" w:before="1"/>
        <w:ind w:left="140" w:right="423" w:firstLine="710"/>
        <w:jc w:val="both"/>
      </w:pPr>
      <w:r>
        <w:rPr/>
        <w:t>Já para o PNC, o valor mínimo a ser vendido 100 espigas, considerando o manejo do solo adotado, foi em média de R$ 22,92 no PD; R$ 37,08 no CM e R$ 36,08 no CC (Tabela 3.6).</w:t>
      </w:r>
      <w:r>
        <w:rPr>
          <w:spacing w:val="40"/>
        </w:rPr>
        <w:t> </w:t>
      </w:r>
      <w:r>
        <w:rPr/>
        <w:t>Resultados semelhantes foram encontrados por Kaneko </w:t>
      </w:r>
      <w:r>
        <w:rPr>
          <w:i/>
        </w:rPr>
        <w:t>et al</w:t>
      </w:r>
      <w:r>
        <w:rPr/>
        <w:t>. (2010), onde o milho produzido no sistema plantio direto, com adubação nitrogenada, obteve menor PNC, quando comparados</w:t>
      </w:r>
      <w:r>
        <w:rPr>
          <w:spacing w:val="-11"/>
        </w:rPr>
        <w:t> </w:t>
      </w:r>
      <w:r>
        <w:rPr/>
        <w:t>aos</w:t>
      </w:r>
      <w:r>
        <w:rPr>
          <w:spacing w:val="-9"/>
        </w:rPr>
        <w:t> </w:t>
      </w:r>
      <w:r>
        <w:rPr/>
        <w:t>produzidos</w:t>
      </w:r>
      <w:r>
        <w:rPr>
          <w:spacing w:val="-9"/>
        </w:rPr>
        <w:t> </w:t>
      </w:r>
      <w:r>
        <w:rPr/>
        <w:t>nos</w:t>
      </w:r>
      <w:r>
        <w:rPr>
          <w:spacing w:val="-13"/>
        </w:rPr>
        <w:t> </w:t>
      </w:r>
      <w:r>
        <w:rPr/>
        <w:t>outros</w:t>
      </w:r>
      <w:r>
        <w:rPr>
          <w:spacing w:val="-15"/>
        </w:rPr>
        <w:t> </w:t>
      </w:r>
      <w:r>
        <w:rPr/>
        <w:t>tipos</w:t>
      </w:r>
      <w:r>
        <w:rPr>
          <w:spacing w:val="-9"/>
        </w:rPr>
        <w:t> </w:t>
      </w:r>
      <w:r>
        <w:rPr/>
        <w:t>de</w:t>
      </w:r>
      <w:r>
        <w:rPr>
          <w:spacing w:val="-8"/>
        </w:rPr>
        <w:t> </w:t>
      </w:r>
      <w:r>
        <w:rPr/>
        <w:t>manejo</w:t>
      </w:r>
      <w:r>
        <w:rPr>
          <w:spacing w:val="-2"/>
        </w:rPr>
        <w:t> </w:t>
      </w:r>
      <w:r>
        <w:rPr/>
        <w:t>do</w:t>
      </w:r>
      <w:r>
        <w:rPr>
          <w:spacing w:val="-2"/>
        </w:rPr>
        <w:t> </w:t>
      </w:r>
      <w:r>
        <w:rPr/>
        <w:t>solo.</w:t>
      </w:r>
      <w:r>
        <w:rPr>
          <w:spacing w:val="-5"/>
        </w:rPr>
        <w:t> </w:t>
      </w:r>
      <w:r>
        <w:rPr/>
        <w:t>No</w:t>
      </w:r>
      <w:r>
        <w:rPr>
          <w:spacing w:val="-7"/>
        </w:rPr>
        <w:t> </w:t>
      </w:r>
      <w:r>
        <w:rPr/>
        <w:t>CC</w:t>
      </w:r>
      <w:r>
        <w:rPr>
          <w:spacing w:val="-9"/>
        </w:rPr>
        <w:t> </w:t>
      </w:r>
      <w:r>
        <w:rPr/>
        <w:t>e</w:t>
      </w:r>
      <w:r>
        <w:rPr>
          <w:spacing w:val="-8"/>
        </w:rPr>
        <w:t> </w:t>
      </w:r>
      <w:r>
        <w:rPr/>
        <w:t>CM</w:t>
      </w:r>
      <w:r>
        <w:rPr>
          <w:spacing w:val="-13"/>
        </w:rPr>
        <w:t> </w:t>
      </w:r>
      <w:r>
        <w:rPr/>
        <w:t>o</w:t>
      </w:r>
      <w:r>
        <w:rPr>
          <w:spacing w:val="-7"/>
        </w:rPr>
        <w:t> </w:t>
      </w:r>
      <w:r>
        <w:rPr/>
        <w:t>maior</w:t>
      </w:r>
      <w:r>
        <w:rPr>
          <w:spacing w:val="-5"/>
        </w:rPr>
        <w:t> </w:t>
      </w:r>
      <w:r>
        <w:rPr/>
        <w:t>PNC,</w:t>
      </w:r>
      <w:r>
        <w:rPr>
          <w:spacing w:val="-5"/>
        </w:rPr>
        <w:t> </w:t>
      </w:r>
      <w:r>
        <w:rPr/>
        <w:t>foi conferido pela PA Guandu (Tabela 3.6). Já no PD a PA Caupí foi quem conferiu maior PNC (R$</w:t>
      </w:r>
      <w:r>
        <w:rPr>
          <w:spacing w:val="-2"/>
        </w:rPr>
        <w:t> </w:t>
      </w:r>
      <w:r>
        <w:rPr/>
        <w:t>25,49). Observa-se</w:t>
      </w:r>
      <w:r>
        <w:rPr>
          <w:spacing w:val="-3"/>
        </w:rPr>
        <w:t> </w:t>
      </w:r>
      <w:r>
        <w:rPr/>
        <w:t>que</w:t>
      </w:r>
      <w:r>
        <w:rPr>
          <w:spacing w:val="-3"/>
        </w:rPr>
        <w:t> </w:t>
      </w:r>
      <w:r>
        <w:rPr/>
        <w:t>este</w:t>
      </w:r>
      <w:r>
        <w:rPr>
          <w:spacing w:val="-3"/>
        </w:rPr>
        <w:t> </w:t>
      </w:r>
      <w:r>
        <w:rPr/>
        <w:t>comportamento está</w:t>
      </w:r>
      <w:r>
        <w:rPr>
          <w:spacing w:val="-3"/>
        </w:rPr>
        <w:t> </w:t>
      </w:r>
      <w:r>
        <w:rPr/>
        <w:t>atrelado a</w:t>
      </w:r>
      <w:r>
        <w:rPr>
          <w:spacing w:val="-3"/>
        </w:rPr>
        <w:t> </w:t>
      </w:r>
      <w:r>
        <w:rPr/>
        <w:t>um</w:t>
      </w:r>
      <w:r>
        <w:rPr>
          <w:spacing w:val="-7"/>
        </w:rPr>
        <w:t> </w:t>
      </w:r>
      <w:r>
        <w:rPr/>
        <w:t>baixo L.O</w:t>
      </w:r>
      <w:r>
        <w:rPr>
          <w:spacing w:val="-3"/>
        </w:rPr>
        <w:t> </w:t>
      </w:r>
      <w:r>
        <w:rPr/>
        <w:t>e</w:t>
      </w:r>
      <w:r>
        <w:rPr>
          <w:spacing w:val="-3"/>
        </w:rPr>
        <w:t> </w:t>
      </w:r>
      <w:r>
        <w:rPr/>
        <w:t>Produtividade conferida pela PA ao milho, o que termina por acarretar a necessidade de um maior valor de comercialização das espigas para fazer frente as obrigações.</w:t>
      </w:r>
    </w:p>
    <w:p>
      <w:pPr>
        <w:pStyle w:val="BodyText"/>
        <w:spacing w:line="360" w:lineRule="auto" w:before="1"/>
        <w:ind w:left="140" w:right="422" w:firstLine="710"/>
        <w:jc w:val="both"/>
      </w:pPr>
      <w:r>
        <w:rPr/>
        <w:t>Para os sistemas de cultivo, o Guandu foi quem conferiu o maior (CC R$ 46,31) e o menor (PD R$ 21,27) PNC (Tabela 3.6). O sistema Guandu/CC apresenta um</w:t>
      </w:r>
      <w:r>
        <w:rPr>
          <w:spacing w:val="-1"/>
        </w:rPr>
        <w:t> </w:t>
      </w:r>
      <w:r>
        <w:rPr/>
        <w:t>elevado PNC e PNP</w:t>
      </w:r>
      <w:r>
        <w:rPr>
          <w:spacing w:val="-15"/>
        </w:rPr>
        <w:t> </w:t>
      </w:r>
      <w:r>
        <w:rPr/>
        <w:t>decorrente</w:t>
      </w:r>
      <w:r>
        <w:rPr>
          <w:spacing w:val="-15"/>
        </w:rPr>
        <w:t> </w:t>
      </w:r>
      <w:r>
        <w:rPr/>
        <w:t>do</w:t>
      </w:r>
      <w:r>
        <w:rPr>
          <w:spacing w:val="-12"/>
        </w:rPr>
        <w:t> </w:t>
      </w:r>
      <w:r>
        <w:rPr/>
        <w:t>prejuízo</w:t>
      </w:r>
      <w:r>
        <w:rPr>
          <w:spacing w:val="-5"/>
        </w:rPr>
        <w:t> </w:t>
      </w:r>
      <w:r>
        <w:rPr/>
        <w:t>que</w:t>
      </w:r>
      <w:r>
        <w:rPr>
          <w:spacing w:val="-15"/>
        </w:rPr>
        <w:t> </w:t>
      </w:r>
      <w:r>
        <w:rPr/>
        <w:t>este</w:t>
      </w:r>
      <w:r>
        <w:rPr>
          <w:spacing w:val="-15"/>
        </w:rPr>
        <w:t> </w:t>
      </w:r>
      <w:r>
        <w:rPr/>
        <w:t>sistema</w:t>
      </w:r>
      <w:r>
        <w:rPr>
          <w:spacing w:val="-15"/>
        </w:rPr>
        <w:t> </w:t>
      </w:r>
      <w:r>
        <w:rPr/>
        <w:t>de</w:t>
      </w:r>
      <w:r>
        <w:rPr>
          <w:spacing w:val="-15"/>
        </w:rPr>
        <w:t> </w:t>
      </w:r>
      <w:r>
        <w:rPr/>
        <w:t>cultivo</w:t>
      </w:r>
      <w:r>
        <w:rPr>
          <w:spacing w:val="-9"/>
        </w:rPr>
        <w:t> </w:t>
      </w:r>
      <w:r>
        <w:rPr/>
        <w:t>proporciona</w:t>
      </w:r>
      <w:r>
        <w:rPr>
          <w:spacing w:val="-15"/>
        </w:rPr>
        <w:t> </w:t>
      </w:r>
      <w:r>
        <w:rPr/>
        <w:t>nas</w:t>
      </w:r>
      <w:r>
        <w:rPr>
          <w:spacing w:val="-15"/>
        </w:rPr>
        <w:t> </w:t>
      </w:r>
      <w:r>
        <w:rPr/>
        <w:t>condições</w:t>
      </w:r>
      <w:r>
        <w:rPr>
          <w:spacing w:val="-15"/>
        </w:rPr>
        <w:t> </w:t>
      </w:r>
      <w:r>
        <w:rPr/>
        <w:t>apresentadas na</w:t>
      </w:r>
      <w:r>
        <w:rPr>
          <w:spacing w:val="-9"/>
        </w:rPr>
        <w:t> </w:t>
      </w:r>
      <w:r>
        <w:rPr/>
        <w:t>condução</w:t>
      </w:r>
      <w:r>
        <w:rPr>
          <w:spacing w:val="-4"/>
        </w:rPr>
        <w:t> </w:t>
      </w:r>
      <w:r>
        <w:rPr/>
        <w:t>deste</w:t>
      </w:r>
      <w:r>
        <w:rPr>
          <w:spacing w:val="-9"/>
        </w:rPr>
        <w:t> </w:t>
      </w:r>
      <w:r>
        <w:rPr/>
        <w:t>estudo,</w:t>
      </w:r>
      <w:r>
        <w:rPr>
          <w:spacing w:val="-10"/>
        </w:rPr>
        <w:t> </w:t>
      </w:r>
      <w:r>
        <w:rPr/>
        <w:t>decorrente</w:t>
      </w:r>
      <w:r>
        <w:rPr>
          <w:spacing w:val="-9"/>
        </w:rPr>
        <w:t> </w:t>
      </w:r>
      <w:r>
        <w:rPr/>
        <w:t>do</w:t>
      </w:r>
      <w:r>
        <w:rPr>
          <w:spacing w:val="-8"/>
        </w:rPr>
        <w:t> </w:t>
      </w:r>
      <w:r>
        <w:rPr/>
        <w:t>elevado</w:t>
      </w:r>
      <w:r>
        <w:rPr>
          <w:spacing w:val="-4"/>
        </w:rPr>
        <w:t> </w:t>
      </w:r>
      <w:r>
        <w:rPr/>
        <w:t>custo</w:t>
      </w:r>
      <w:r>
        <w:rPr>
          <w:spacing w:val="-4"/>
        </w:rPr>
        <w:t> </w:t>
      </w:r>
      <w:r>
        <w:rPr/>
        <w:t>de</w:t>
      </w:r>
      <w:r>
        <w:rPr>
          <w:spacing w:val="-14"/>
        </w:rPr>
        <w:t> </w:t>
      </w:r>
      <w:r>
        <w:rPr/>
        <w:t>preparo</w:t>
      </w:r>
      <w:r>
        <w:rPr>
          <w:spacing w:val="-4"/>
        </w:rPr>
        <w:t> </w:t>
      </w:r>
      <w:r>
        <w:rPr/>
        <w:t>do</w:t>
      </w:r>
      <w:r>
        <w:rPr>
          <w:spacing w:val="-8"/>
        </w:rPr>
        <w:t> </w:t>
      </w:r>
      <w:r>
        <w:rPr/>
        <w:t>solo</w:t>
      </w:r>
      <w:r>
        <w:rPr>
          <w:spacing w:val="-4"/>
        </w:rPr>
        <w:t> </w:t>
      </w:r>
      <w:r>
        <w:rPr/>
        <w:t>e</w:t>
      </w:r>
      <w:r>
        <w:rPr>
          <w:spacing w:val="-9"/>
        </w:rPr>
        <w:t> </w:t>
      </w:r>
      <w:r>
        <w:rPr/>
        <w:t>custo</w:t>
      </w:r>
      <w:r>
        <w:rPr>
          <w:spacing w:val="-4"/>
        </w:rPr>
        <w:t> </w:t>
      </w:r>
      <w:r>
        <w:rPr/>
        <w:t>das</w:t>
      </w:r>
      <w:r>
        <w:rPr>
          <w:spacing w:val="-10"/>
        </w:rPr>
        <w:t> </w:t>
      </w:r>
      <w:r>
        <w:rPr/>
        <w:t>sementes (Tabela</w:t>
      </w:r>
      <w:r>
        <w:rPr>
          <w:spacing w:val="-7"/>
        </w:rPr>
        <w:t> </w:t>
      </w:r>
      <w:r>
        <w:rPr/>
        <w:t>3.2).</w:t>
      </w:r>
      <w:r>
        <w:rPr>
          <w:spacing w:val="-4"/>
        </w:rPr>
        <w:t> </w:t>
      </w:r>
      <w:r>
        <w:rPr/>
        <w:t>Gonçalves</w:t>
      </w:r>
      <w:r>
        <w:rPr>
          <w:spacing w:val="-4"/>
        </w:rPr>
        <w:t> </w:t>
      </w:r>
      <w:r>
        <w:rPr>
          <w:i/>
        </w:rPr>
        <w:t>et</w:t>
      </w:r>
      <w:r>
        <w:rPr>
          <w:i/>
          <w:spacing w:val="-5"/>
        </w:rPr>
        <w:t> </w:t>
      </w:r>
      <w:r>
        <w:rPr>
          <w:i/>
        </w:rPr>
        <w:t>al.</w:t>
      </w:r>
      <w:r>
        <w:rPr>
          <w:i/>
          <w:spacing w:val="-4"/>
        </w:rPr>
        <w:t> </w:t>
      </w:r>
      <w:r>
        <w:rPr/>
        <w:t>(2017)</w:t>
      </w:r>
      <w:r>
        <w:rPr>
          <w:spacing w:val="-4"/>
        </w:rPr>
        <w:t> </w:t>
      </w:r>
      <w:r>
        <w:rPr/>
        <w:t>afirma</w:t>
      </w:r>
      <w:r>
        <w:rPr>
          <w:spacing w:val="-7"/>
        </w:rPr>
        <w:t> </w:t>
      </w:r>
      <w:r>
        <w:rPr/>
        <w:t>que</w:t>
      </w:r>
      <w:r>
        <w:rPr>
          <w:spacing w:val="-7"/>
        </w:rPr>
        <w:t> </w:t>
      </w:r>
      <w:r>
        <w:rPr/>
        <w:t>o</w:t>
      </w:r>
      <w:r>
        <w:rPr>
          <w:spacing w:val="-6"/>
        </w:rPr>
        <w:t> </w:t>
      </w:r>
      <w:r>
        <w:rPr/>
        <w:t>PN</w:t>
      </w:r>
      <w:r>
        <w:rPr>
          <w:spacing w:val="-6"/>
        </w:rPr>
        <w:t> </w:t>
      </w:r>
      <w:r>
        <w:rPr/>
        <w:t>(comercial</w:t>
      </w:r>
      <w:r>
        <w:rPr>
          <w:spacing w:val="-10"/>
        </w:rPr>
        <w:t> </w:t>
      </w:r>
      <w:r>
        <w:rPr/>
        <w:t>ou</w:t>
      </w:r>
      <w:r>
        <w:rPr>
          <w:spacing w:val="-6"/>
        </w:rPr>
        <w:t> </w:t>
      </w:r>
      <w:r>
        <w:rPr/>
        <w:t>de</w:t>
      </w:r>
      <w:r>
        <w:rPr>
          <w:spacing w:val="-7"/>
        </w:rPr>
        <w:t> </w:t>
      </w:r>
      <w:r>
        <w:rPr/>
        <w:t>produção)</w:t>
      </w:r>
      <w:r>
        <w:rPr>
          <w:spacing w:val="-4"/>
        </w:rPr>
        <w:t> </w:t>
      </w:r>
      <w:r>
        <w:rPr/>
        <w:t>é</w:t>
      </w:r>
      <w:r>
        <w:rPr>
          <w:spacing w:val="-12"/>
        </w:rPr>
        <w:t> </w:t>
      </w:r>
      <w:r>
        <w:rPr/>
        <w:t>o</w:t>
      </w:r>
      <w:r>
        <w:rPr>
          <w:spacing w:val="-6"/>
        </w:rPr>
        <w:t> </w:t>
      </w:r>
      <w:r>
        <w:rPr/>
        <w:t>encontro das receitas e despesas equivalentes, sendo que nesse ponto não há lucro ou prejuízo. Assim, para que este sistema não viesse gerar prejuízo, seria necessário comercializá-lo num valor superior ao praticado para o período do estudo.</w:t>
      </w:r>
    </w:p>
    <w:p>
      <w:pPr>
        <w:pStyle w:val="BodyText"/>
        <w:spacing w:line="360" w:lineRule="auto" w:before="1"/>
        <w:ind w:left="140" w:right="421" w:firstLine="710"/>
        <w:jc w:val="both"/>
      </w:pPr>
      <w:r>
        <w:rPr/>
        <w:t>Já o Guandu/PD por</w:t>
      </w:r>
      <w:r>
        <w:rPr>
          <w:spacing w:val="-1"/>
        </w:rPr>
        <w:t> </w:t>
      </w:r>
      <w:r>
        <w:rPr/>
        <w:t>possuir elevada produtividade, RB</w:t>
      </w:r>
      <w:r>
        <w:rPr>
          <w:spacing w:val="-4"/>
        </w:rPr>
        <w:t> </w:t>
      </w:r>
      <w:r>
        <w:rPr/>
        <w:t>(Tabela 3.5), L.O</w:t>
      </w:r>
      <w:r>
        <w:rPr>
          <w:spacing w:val="-3"/>
        </w:rPr>
        <w:t> </w:t>
      </w:r>
      <w:r>
        <w:rPr/>
        <w:t>e</w:t>
      </w:r>
      <w:r>
        <w:rPr>
          <w:spacing w:val="-3"/>
        </w:rPr>
        <w:t> </w:t>
      </w:r>
      <w:r>
        <w:rPr/>
        <w:t>IR</w:t>
      </w:r>
      <w:r>
        <w:rPr>
          <w:spacing w:val="-4"/>
        </w:rPr>
        <w:t> </w:t>
      </w:r>
      <w:r>
        <w:rPr/>
        <w:t>(Tabela 3.6) pode ser comercializado a um</w:t>
      </w:r>
      <w:r>
        <w:rPr>
          <w:spacing w:val="-2"/>
        </w:rPr>
        <w:t> </w:t>
      </w:r>
      <w:r>
        <w:rPr/>
        <w:t>menor valor de mercado, para ainda assim</w:t>
      </w:r>
      <w:r>
        <w:rPr>
          <w:spacing w:val="-1"/>
        </w:rPr>
        <w:t> </w:t>
      </w:r>
      <w:r>
        <w:rPr/>
        <w:t>cumprir as suas obrigações financeiras. Desta forma os sistemas de cultivo devem</w:t>
      </w:r>
      <w:r>
        <w:rPr>
          <w:spacing w:val="-1"/>
        </w:rPr>
        <w:t> </w:t>
      </w:r>
      <w:r>
        <w:rPr/>
        <w:t>possuir concomitantemente</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380"/>
      </w:pPr>
      <w:r>
        <w:rPr/>
        <w:t>menores</w:t>
      </w:r>
      <w:r>
        <w:rPr>
          <w:spacing w:val="-1"/>
        </w:rPr>
        <w:t> </w:t>
      </w:r>
      <w:r>
        <w:rPr/>
        <w:t>custos</w:t>
      </w:r>
      <w:r>
        <w:rPr>
          <w:spacing w:val="-1"/>
        </w:rPr>
        <w:t> </w:t>
      </w:r>
      <w:r>
        <w:rPr/>
        <w:t>de produção e</w:t>
      </w:r>
      <w:r>
        <w:rPr>
          <w:spacing w:val="-3"/>
        </w:rPr>
        <w:t> </w:t>
      </w:r>
      <w:r>
        <w:rPr/>
        <w:t>maiores</w:t>
      </w:r>
      <w:r>
        <w:rPr>
          <w:spacing w:val="-1"/>
        </w:rPr>
        <w:t> </w:t>
      </w:r>
      <w:r>
        <w:rPr/>
        <w:t>produtividades</w:t>
      </w:r>
      <w:r>
        <w:rPr>
          <w:spacing w:val="-1"/>
        </w:rPr>
        <w:t> </w:t>
      </w:r>
      <w:r>
        <w:rPr/>
        <w:t>para que</w:t>
      </w:r>
      <w:r>
        <w:rPr>
          <w:spacing w:val="-3"/>
        </w:rPr>
        <w:t> </w:t>
      </w:r>
      <w:r>
        <w:rPr/>
        <w:t>o sucesso do empreendimento não fique tão sensível as flutuações de comercialização do mercado.</w:t>
      </w:r>
    </w:p>
    <w:p>
      <w:pPr>
        <w:pStyle w:val="BodyText"/>
        <w:spacing w:before="134"/>
      </w:pPr>
    </w:p>
    <w:p>
      <w:pPr>
        <w:pStyle w:val="Heading3"/>
        <w:numPr>
          <w:ilvl w:val="2"/>
          <w:numId w:val="5"/>
        </w:numPr>
        <w:tabs>
          <w:tab w:pos="1392" w:val="left" w:leader="none"/>
        </w:tabs>
        <w:spacing w:line="240" w:lineRule="auto" w:before="0" w:after="0"/>
        <w:ind w:left="1392" w:right="0" w:hanging="541"/>
        <w:jc w:val="both"/>
      </w:pPr>
      <w:bookmarkStart w:name="_TOC_250020" w:id="34"/>
      <w:r>
        <w:rPr/>
        <w:t>Cenários</w:t>
      </w:r>
      <w:r>
        <w:rPr>
          <w:spacing w:val="-4"/>
        </w:rPr>
        <w:t> </w:t>
      </w:r>
      <w:r>
        <w:rPr/>
        <w:t>de</w:t>
      </w:r>
      <w:r>
        <w:rPr>
          <w:spacing w:val="-3"/>
        </w:rPr>
        <w:t> </w:t>
      </w:r>
      <w:bookmarkEnd w:id="34"/>
      <w:r>
        <w:rPr>
          <w:spacing w:val="-2"/>
        </w:rPr>
        <w:t>Comercialização</w:t>
      </w:r>
    </w:p>
    <w:p>
      <w:pPr>
        <w:pStyle w:val="BodyText"/>
        <w:spacing w:line="360" w:lineRule="auto" w:before="137"/>
        <w:ind w:left="140" w:right="418" w:firstLine="710"/>
        <w:jc w:val="both"/>
      </w:pPr>
      <w:r>
        <w:rPr/>
        <w:t>Diante da volatilidade dos preços alcançados pela venda do milho verde em espigas, estimou-se</w:t>
      </w:r>
      <w:r>
        <w:rPr>
          <w:spacing w:val="-10"/>
        </w:rPr>
        <w:t> </w:t>
      </w:r>
      <w:r>
        <w:rPr/>
        <w:t>3</w:t>
      </w:r>
      <w:r>
        <w:rPr>
          <w:spacing w:val="-8"/>
        </w:rPr>
        <w:t> </w:t>
      </w:r>
      <w:r>
        <w:rPr/>
        <w:t>cenários</w:t>
      </w:r>
      <w:r>
        <w:rPr>
          <w:spacing w:val="-10"/>
        </w:rPr>
        <w:t> </w:t>
      </w:r>
      <w:r>
        <w:rPr/>
        <w:t>diferentes</w:t>
      </w:r>
      <w:r>
        <w:rPr>
          <w:spacing w:val="-10"/>
        </w:rPr>
        <w:t> </w:t>
      </w:r>
      <w:r>
        <w:rPr/>
        <w:t>de</w:t>
      </w:r>
      <w:r>
        <w:rPr>
          <w:spacing w:val="-9"/>
        </w:rPr>
        <w:t> </w:t>
      </w:r>
      <w:r>
        <w:rPr/>
        <w:t>receitas</w:t>
      </w:r>
      <w:r>
        <w:rPr>
          <w:spacing w:val="-10"/>
        </w:rPr>
        <w:t> </w:t>
      </w:r>
      <w:r>
        <w:rPr/>
        <w:t>considerando-se</w:t>
      </w:r>
      <w:r>
        <w:rPr>
          <w:spacing w:val="-9"/>
        </w:rPr>
        <w:t> </w:t>
      </w:r>
      <w:r>
        <w:rPr/>
        <w:t>:</w:t>
      </w:r>
      <w:r>
        <w:rPr>
          <w:spacing w:val="-15"/>
        </w:rPr>
        <w:t> </w:t>
      </w:r>
      <w:r>
        <w:rPr/>
        <w:t>o</w:t>
      </w:r>
      <w:r>
        <w:rPr>
          <w:spacing w:val="-4"/>
        </w:rPr>
        <w:t> </w:t>
      </w:r>
      <w:r>
        <w:rPr/>
        <w:t>preço</w:t>
      </w:r>
      <w:r>
        <w:rPr>
          <w:spacing w:val="-8"/>
        </w:rPr>
        <w:t> </w:t>
      </w:r>
      <w:r>
        <w:rPr/>
        <w:t>médio</w:t>
      </w:r>
      <w:r>
        <w:rPr>
          <w:spacing w:val="-4"/>
        </w:rPr>
        <w:t> </w:t>
      </w:r>
      <w:r>
        <w:rPr/>
        <w:t>(R$</w:t>
      </w:r>
      <w:r>
        <w:rPr>
          <w:spacing w:val="-8"/>
        </w:rPr>
        <w:t> </w:t>
      </w:r>
      <w:r>
        <w:rPr/>
        <w:t>44,33</w:t>
      </w:r>
      <w:r>
        <w:rPr>
          <w:spacing w:val="-9"/>
        </w:rPr>
        <w:t> </w:t>
      </w:r>
      <w:r>
        <w:rPr/>
        <w:t>por</w:t>
      </w:r>
      <w:r>
        <w:rPr>
          <w:spacing w:val="-11"/>
        </w:rPr>
        <w:t> </w:t>
      </w:r>
      <w:r>
        <w:rPr/>
        <w:t>100 espigas) cujos dados já foram apresentados e discutidos; o preço mínimo médio de mercado (R$ 35,33 por 100 espigas) e o preço máximo médio de mercado (R$ 54,17 por 100 espigas) alcançado pelo produto entre os anos de 2016 a 2018, segundo dados sistematicamente coletados e fornecidos pela EMDAGRO.</w:t>
      </w:r>
    </w:p>
    <w:p>
      <w:pPr>
        <w:pStyle w:val="BodyText"/>
        <w:spacing w:line="360" w:lineRule="auto" w:before="4"/>
        <w:ind w:left="140" w:right="419" w:firstLine="710"/>
        <w:jc w:val="both"/>
      </w:pPr>
      <w:r>
        <w:rPr/>
        <w:t>Como</w:t>
      </w:r>
      <w:r>
        <w:rPr>
          <w:spacing w:val="-15"/>
        </w:rPr>
        <w:t> </w:t>
      </w:r>
      <w:r>
        <w:rPr/>
        <w:t>a</w:t>
      </w:r>
      <w:r>
        <w:rPr>
          <w:spacing w:val="-15"/>
        </w:rPr>
        <w:t> </w:t>
      </w:r>
      <w:r>
        <w:rPr/>
        <w:t>contribuição</w:t>
      </w:r>
      <w:r>
        <w:rPr>
          <w:spacing w:val="-15"/>
        </w:rPr>
        <w:t> </w:t>
      </w:r>
      <w:r>
        <w:rPr/>
        <w:t>de</w:t>
      </w:r>
      <w:r>
        <w:rPr>
          <w:spacing w:val="-15"/>
        </w:rPr>
        <w:t> </w:t>
      </w:r>
      <w:r>
        <w:rPr/>
        <w:t>seguridade</w:t>
      </w:r>
      <w:r>
        <w:rPr>
          <w:spacing w:val="-15"/>
        </w:rPr>
        <w:t> </w:t>
      </w:r>
      <w:r>
        <w:rPr/>
        <w:t>pessoal</w:t>
      </w:r>
      <w:r>
        <w:rPr>
          <w:spacing w:val="-15"/>
        </w:rPr>
        <w:t> </w:t>
      </w:r>
      <w:r>
        <w:rPr/>
        <w:t>é</w:t>
      </w:r>
      <w:r>
        <w:rPr>
          <w:spacing w:val="-15"/>
        </w:rPr>
        <w:t> </w:t>
      </w:r>
      <w:r>
        <w:rPr/>
        <w:t>calculada</w:t>
      </w:r>
      <w:r>
        <w:rPr>
          <w:spacing w:val="-15"/>
        </w:rPr>
        <w:t> </w:t>
      </w:r>
      <w:r>
        <w:rPr/>
        <w:t>sobre</w:t>
      </w:r>
      <w:r>
        <w:rPr>
          <w:spacing w:val="-15"/>
        </w:rPr>
        <w:t> </w:t>
      </w:r>
      <w:r>
        <w:rPr/>
        <w:t>a</w:t>
      </w:r>
      <w:r>
        <w:rPr>
          <w:spacing w:val="-15"/>
        </w:rPr>
        <w:t> </w:t>
      </w:r>
      <w:r>
        <w:rPr/>
        <w:t>RB</w:t>
      </w:r>
      <w:r>
        <w:rPr>
          <w:spacing w:val="-15"/>
        </w:rPr>
        <w:t> </w:t>
      </w:r>
      <w:r>
        <w:rPr/>
        <w:t>gerada</w:t>
      </w:r>
      <w:r>
        <w:rPr>
          <w:spacing w:val="-15"/>
        </w:rPr>
        <w:t> </w:t>
      </w:r>
      <w:r>
        <w:rPr/>
        <w:t>pela</w:t>
      </w:r>
      <w:r>
        <w:rPr>
          <w:spacing w:val="-11"/>
        </w:rPr>
        <w:t> </w:t>
      </w:r>
      <w:r>
        <w:rPr/>
        <w:t>atividade (1,50 %), o COT do processo produtivo sofre alteração diante do cenário analisado. Por isso determinou-se o COT, considerando também os 3 valores de comercialização do MV, assim como também a RB, LO, IR e PN's em cada um dos cenários (Apêndice D e E).</w:t>
      </w:r>
    </w:p>
    <w:p>
      <w:pPr>
        <w:pStyle w:val="BodyText"/>
        <w:spacing w:line="360" w:lineRule="auto"/>
        <w:ind w:left="140" w:right="421" w:firstLine="710"/>
        <w:jc w:val="both"/>
      </w:pPr>
      <w:r>
        <w:rPr/>
        <w:t>Conforme esperado, observou-se que os maiores custos ocorreram no cenário com maior</w:t>
      </w:r>
      <w:r>
        <w:rPr>
          <w:spacing w:val="-2"/>
        </w:rPr>
        <w:t> </w:t>
      </w:r>
      <w:r>
        <w:rPr/>
        <w:t>preço de</w:t>
      </w:r>
      <w:r>
        <w:rPr>
          <w:spacing w:val="-9"/>
        </w:rPr>
        <w:t> </w:t>
      </w:r>
      <w:r>
        <w:rPr/>
        <w:t>mercado,</w:t>
      </w:r>
      <w:r>
        <w:rPr>
          <w:spacing w:val="-1"/>
        </w:rPr>
        <w:t> </w:t>
      </w:r>
      <w:r>
        <w:rPr/>
        <w:t>uma</w:t>
      </w:r>
      <w:r>
        <w:rPr>
          <w:spacing w:val="-4"/>
        </w:rPr>
        <w:t> </w:t>
      </w:r>
      <w:r>
        <w:rPr/>
        <w:t>vez</w:t>
      </w:r>
      <w:r>
        <w:rPr>
          <w:spacing w:val="-4"/>
        </w:rPr>
        <w:t> </w:t>
      </w:r>
      <w:r>
        <w:rPr/>
        <w:t>que</w:t>
      </w:r>
      <w:r>
        <w:rPr>
          <w:spacing w:val="-4"/>
        </w:rPr>
        <w:t> </w:t>
      </w:r>
      <w:r>
        <w:rPr/>
        <w:t>este</w:t>
      </w:r>
      <w:r>
        <w:rPr>
          <w:spacing w:val="-4"/>
        </w:rPr>
        <w:t> </w:t>
      </w:r>
      <w:r>
        <w:rPr/>
        <w:t>preço irá</w:t>
      </w:r>
      <w:r>
        <w:rPr>
          <w:spacing w:val="-4"/>
        </w:rPr>
        <w:t> </w:t>
      </w:r>
      <w:r>
        <w:rPr/>
        <w:t>determinar</w:t>
      </w:r>
      <w:r>
        <w:rPr>
          <w:spacing w:val="-2"/>
        </w:rPr>
        <w:t> </w:t>
      </w:r>
      <w:r>
        <w:rPr/>
        <w:t>a</w:t>
      </w:r>
      <w:r>
        <w:rPr>
          <w:spacing w:val="-4"/>
        </w:rPr>
        <w:t> </w:t>
      </w:r>
      <w:r>
        <w:rPr/>
        <w:t>receita</w:t>
      </w:r>
      <w:r>
        <w:rPr>
          <w:spacing w:val="-4"/>
        </w:rPr>
        <w:t> </w:t>
      </w:r>
      <w:r>
        <w:rPr/>
        <w:t>e está</w:t>
      </w:r>
      <w:r>
        <w:rPr>
          <w:spacing w:val="-4"/>
        </w:rPr>
        <w:t> </w:t>
      </w:r>
      <w:r>
        <w:rPr/>
        <w:t>contribuirá nos custos de produção, já que a contribuição de seguridade pessoal é determinada sobre a RB gerada pela atividade (1,50 %). Não houve alteração quanto aos sistemas que apresentaram maiores</w:t>
      </w:r>
      <w:r>
        <w:rPr>
          <w:spacing w:val="-15"/>
        </w:rPr>
        <w:t> </w:t>
      </w:r>
      <w:r>
        <w:rPr/>
        <w:t>e</w:t>
      </w:r>
      <w:r>
        <w:rPr>
          <w:spacing w:val="-15"/>
        </w:rPr>
        <w:t> </w:t>
      </w:r>
      <w:r>
        <w:rPr/>
        <w:t>menores</w:t>
      </w:r>
      <w:r>
        <w:rPr>
          <w:spacing w:val="-15"/>
        </w:rPr>
        <w:t> </w:t>
      </w:r>
      <w:r>
        <w:rPr/>
        <w:t>custos</w:t>
      </w:r>
      <w:r>
        <w:rPr>
          <w:spacing w:val="-15"/>
        </w:rPr>
        <w:t> </w:t>
      </w:r>
      <w:r>
        <w:rPr/>
        <w:t>(menor</w:t>
      </w:r>
      <w:r>
        <w:rPr>
          <w:spacing w:val="-15"/>
        </w:rPr>
        <w:t> </w:t>
      </w:r>
      <w:r>
        <w:rPr/>
        <w:t>custo</w:t>
      </w:r>
      <w:r>
        <w:rPr>
          <w:spacing w:val="-15"/>
        </w:rPr>
        <w:t> </w:t>
      </w:r>
      <w:r>
        <w:rPr/>
        <w:t>Milheto/PD</w:t>
      </w:r>
      <w:r>
        <w:rPr>
          <w:spacing w:val="-15"/>
        </w:rPr>
        <w:t> </w:t>
      </w:r>
      <w:r>
        <w:rPr/>
        <w:t>seguido</w:t>
      </w:r>
      <w:r>
        <w:rPr>
          <w:spacing w:val="-15"/>
        </w:rPr>
        <w:t> </w:t>
      </w:r>
      <w:r>
        <w:rPr/>
        <w:t>da</w:t>
      </w:r>
      <w:r>
        <w:rPr>
          <w:spacing w:val="-15"/>
        </w:rPr>
        <w:t> </w:t>
      </w:r>
      <w:r>
        <w:rPr/>
        <w:t>Crotalária/PD,</w:t>
      </w:r>
      <w:r>
        <w:rPr>
          <w:spacing w:val="-15"/>
        </w:rPr>
        <w:t> </w:t>
      </w:r>
      <w:r>
        <w:rPr/>
        <w:t>sendo</w:t>
      </w:r>
      <w:r>
        <w:rPr>
          <w:spacing w:val="-15"/>
        </w:rPr>
        <w:t> </w:t>
      </w:r>
      <w:r>
        <w:rPr/>
        <w:t>os</w:t>
      </w:r>
      <w:r>
        <w:rPr>
          <w:spacing w:val="-15"/>
        </w:rPr>
        <w:t> </w:t>
      </w:r>
      <w:r>
        <w:rPr/>
        <w:t>maiores o Guandu/CC, seguido do Guandu/CM - Apêndice D). De maneira semelhante, não houve alteração quanto a receita: o sistema que alcançou maior receita foi Guandu/PD, seguido da Crotalária/PD, ao passo que Guandu/CC, obteve a menor receita (Apêndice D).</w:t>
      </w:r>
    </w:p>
    <w:p>
      <w:pPr>
        <w:pStyle w:val="BodyText"/>
        <w:spacing w:line="360" w:lineRule="auto" w:before="1"/>
        <w:ind w:left="140" w:right="415" w:firstLine="710"/>
        <w:jc w:val="both"/>
      </w:pPr>
      <w:r>
        <w:rPr/>
        <w:t>O maior LO foi obtido quando o milho foi comercializado com o preço máximo e parcialmente os resultados assemelharam-se aos encontrados para</w:t>
      </w:r>
      <w:r>
        <w:rPr>
          <w:spacing w:val="-1"/>
        </w:rPr>
        <w:t> </w:t>
      </w:r>
      <w:r>
        <w:rPr/>
        <w:t>o preço médio: Guandu/PD e Crotalária/PD apresentaram maiores LO nos 3 cenários de comercialização das espigas de MV. Para valor máximo de comercialização não se observou prejuízo em nenhum dos tratamentos avaliados. O menor LO foi conferido no sistema de cultivo Guandu/CC, seguido de Guandu/CM (Apêndice E). Já para o cenário com o valor mínimo de comercialização Guandu/CC, Guandu/CM, e Crotalária/CM apresentaram-se como sistemas que causam prejuízos financeiros ao agricultor, ou seja, apresentaram LO negativo, indicando que os sistemas de cultivo não conseguiram</w:t>
      </w:r>
      <w:r>
        <w:rPr>
          <w:spacing w:val="-2"/>
        </w:rPr>
        <w:t> </w:t>
      </w:r>
      <w:r>
        <w:rPr/>
        <w:t>pagar os investimentos feitos para a</w:t>
      </w:r>
      <w:r>
        <w:rPr>
          <w:spacing w:val="-3"/>
        </w:rPr>
        <w:t> </w:t>
      </w:r>
      <w:r>
        <w:rPr/>
        <w:t>produção (Apêndice E). Esse prejuízo foi ocasionado pela queda na RB dos sistemas, já que a produtividade foi mantida.</w:t>
      </w:r>
      <w:r>
        <w:rPr>
          <w:spacing w:val="-3"/>
        </w:rPr>
        <w:t> </w:t>
      </w:r>
      <w:r>
        <w:rPr/>
        <w:t>Destaca-se</w:t>
      </w:r>
      <w:r>
        <w:rPr>
          <w:spacing w:val="-6"/>
        </w:rPr>
        <w:t> </w:t>
      </w:r>
      <w:r>
        <w:rPr/>
        <w:t>que</w:t>
      </w:r>
      <w:r>
        <w:rPr>
          <w:spacing w:val="-6"/>
        </w:rPr>
        <w:t> </w:t>
      </w:r>
      <w:r>
        <w:rPr/>
        <w:t>resultados</w:t>
      </w:r>
      <w:r>
        <w:rPr>
          <w:spacing w:val="-7"/>
        </w:rPr>
        <w:t> </w:t>
      </w:r>
      <w:r>
        <w:rPr/>
        <w:t>semelhantes</w:t>
      </w:r>
      <w:r>
        <w:rPr>
          <w:spacing w:val="-7"/>
        </w:rPr>
        <w:t> </w:t>
      </w:r>
      <w:r>
        <w:rPr/>
        <w:t>foram</w:t>
      </w:r>
      <w:r>
        <w:rPr>
          <w:spacing w:val="-14"/>
        </w:rPr>
        <w:t> </w:t>
      </w:r>
      <w:r>
        <w:rPr/>
        <w:t>também</w:t>
      </w:r>
      <w:r>
        <w:rPr>
          <w:spacing w:val="-14"/>
        </w:rPr>
        <w:t> </w:t>
      </w:r>
      <w:r>
        <w:rPr/>
        <w:t>encontrados</w:t>
      </w:r>
      <w:r>
        <w:rPr>
          <w:spacing w:val="-7"/>
        </w:rPr>
        <w:t> </w:t>
      </w:r>
      <w:r>
        <w:rPr/>
        <w:t>para</w:t>
      </w:r>
      <w:r>
        <w:rPr>
          <w:spacing w:val="-15"/>
        </w:rPr>
        <w:t> </w:t>
      </w:r>
      <w:r>
        <w:rPr/>
        <w:t>o</w:t>
      </w:r>
      <w:r>
        <w:rPr>
          <w:spacing w:val="-5"/>
        </w:rPr>
        <w:t> </w:t>
      </w:r>
      <w:r>
        <w:rPr/>
        <w:t>IR,</w:t>
      </w:r>
      <w:r>
        <w:rPr>
          <w:spacing w:val="-7"/>
        </w:rPr>
        <w:t> </w:t>
      </w:r>
      <w:r>
        <w:rPr/>
        <w:t>para</w:t>
      </w:r>
      <w:r>
        <w:rPr>
          <w:spacing w:val="-11"/>
        </w:rPr>
        <w:t> </w:t>
      </w:r>
      <w:r>
        <w:rPr/>
        <w:t>PN comercialização e PN produção.</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8" w:firstLine="710"/>
        <w:jc w:val="both"/>
      </w:pPr>
      <w:r>
        <w:rPr/>
        <w:t>Dentre</w:t>
      </w:r>
      <w:r>
        <w:rPr>
          <w:spacing w:val="-13"/>
        </w:rPr>
        <w:t> </w:t>
      </w:r>
      <w:r>
        <w:rPr/>
        <w:t>os</w:t>
      </w:r>
      <w:r>
        <w:rPr>
          <w:spacing w:val="-14"/>
        </w:rPr>
        <w:t> </w:t>
      </w:r>
      <w:r>
        <w:rPr/>
        <w:t>sistemas</w:t>
      </w:r>
      <w:r>
        <w:rPr>
          <w:spacing w:val="-14"/>
        </w:rPr>
        <w:t> </w:t>
      </w:r>
      <w:r>
        <w:rPr/>
        <w:t>de</w:t>
      </w:r>
      <w:r>
        <w:rPr>
          <w:spacing w:val="-13"/>
        </w:rPr>
        <w:t> </w:t>
      </w:r>
      <w:r>
        <w:rPr/>
        <w:t>cultivo</w:t>
      </w:r>
      <w:r>
        <w:rPr>
          <w:spacing w:val="-7"/>
        </w:rPr>
        <w:t> </w:t>
      </w:r>
      <w:r>
        <w:rPr/>
        <w:t>avaliados,</w:t>
      </w:r>
      <w:r>
        <w:rPr>
          <w:spacing w:val="-10"/>
        </w:rPr>
        <w:t> </w:t>
      </w:r>
      <w:r>
        <w:rPr/>
        <w:t>o</w:t>
      </w:r>
      <w:r>
        <w:rPr>
          <w:spacing w:val="-7"/>
        </w:rPr>
        <w:t> </w:t>
      </w:r>
      <w:r>
        <w:rPr/>
        <w:t>sistema</w:t>
      </w:r>
      <w:r>
        <w:rPr>
          <w:spacing w:val="-8"/>
        </w:rPr>
        <w:t> </w:t>
      </w:r>
      <w:r>
        <w:rPr/>
        <w:t>que</w:t>
      </w:r>
      <w:r>
        <w:rPr>
          <w:spacing w:val="-13"/>
        </w:rPr>
        <w:t> </w:t>
      </w:r>
      <w:r>
        <w:rPr/>
        <w:t>apresentou</w:t>
      </w:r>
      <w:r>
        <w:rPr>
          <w:spacing w:val="-15"/>
        </w:rPr>
        <w:t> </w:t>
      </w:r>
      <w:r>
        <w:rPr/>
        <w:t>melhor</w:t>
      </w:r>
      <w:r>
        <w:rPr>
          <w:spacing w:val="-10"/>
        </w:rPr>
        <w:t> </w:t>
      </w:r>
      <w:r>
        <w:rPr/>
        <w:t>Produtividade foi o Guandu/PD (38.368 espigas/ha), obtendo por consequência a melhor Receita Bruta (R$ 17.008,56),</w:t>
      </w:r>
      <w:r>
        <w:rPr>
          <w:spacing w:val="-7"/>
        </w:rPr>
        <w:t> </w:t>
      </w:r>
      <w:r>
        <w:rPr/>
        <w:t>maior</w:t>
      </w:r>
      <w:r>
        <w:rPr>
          <w:spacing w:val="-3"/>
        </w:rPr>
        <w:t> </w:t>
      </w:r>
      <w:r>
        <w:rPr/>
        <w:t>lucratividade</w:t>
      </w:r>
      <w:r>
        <w:rPr>
          <w:spacing w:val="-9"/>
        </w:rPr>
        <w:t> </w:t>
      </w:r>
      <w:r>
        <w:rPr/>
        <w:t>(R$</w:t>
      </w:r>
      <w:r>
        <w:rPr>
          <w:spacing w:val="-8"/>
        </w:rPr>
        <w:t> </w:t>
      </w:r>
      <w:r>
        <w:rPr/>
        <w:t>8.847,18),</w:t>
      </w:r>
      <w:r>
        <w:rPr>
          <w:spacing w:val="-7"/>
        </w:rPr>
        <w:t> </w:t>
      </w:r>
      <w:r>
        <w:rPr/>
        <w:t>índice</w:t>
      </w:r>
      <w:r>
        <w:rPr>
          <w:spacing w:val="-9"/>
        </w:rPr>
        <w:t> </w:t>
      </w:r>
      <w:r>
        <w:rPr/>
        <w:t>de</w:t>
      </w:r>
      <w:r>
        <w:rPr>
          <w:spacing w:val="-9"/>
        </w:rPr>
        <w:t> </w:t>
      </w:r>
      <w:r>
        <w:rPr/>
        <w:t>rentabilidade</w:t>
      </w:r>
      <w:r>
        <w:rPr>
          <w:spacing w:val="-9"/>
        </w:rPr>
        <w:t> </w:t>
      </w:r>
      <w:r>
        <w:rPr/>
        <w:t>(52,02 %)</w:t>
      </w:r>
      <w:r>
        <w:rPr>
          <w:spacing w:val="-7"/>
        </w:rPr>
        <w:t> </w:t>
      </w:r>
      <w:r>
        <w:rPr/>
        <w:t>e</w:t>
      </w:r>
      <w:r>
        <w:rPr>
          <w:spacing w:val="-9"/>
        </w:rPr>
        <w:t> </w:t>
      </w:r>
      <w:r>
        <w:rPr/>
        <w:t>menor</w:t>
      </w:r>
      <w:r>
        <w:rPr>
          <w:spacing w:val="-7"/>
        </w:rPr>
        <w:t> </w:t>
      </w:r>
      <w:r>
        <w:rPr/>
        <w:t>PNC (R$ 21,27). Salienta-se, no entanto, que este sistema de cultivo não apresentou os menores custos de produção e nem o menor PNP, por tratar-se de um sistema cujas despesas são acentuadas, com destaque ao custo da semente da planta antecessora.</w:t>
      </w:r>
    </w:p>
    <w:p>
      <w:pPr>
        <w:pStyle w:val="BodyText"/>
        <w:spacing w:before="140"/>
      </w:pPr>
    </w:p>
    <w:p>
      <w:pPr>
        <w:pStyle w:val="Heading2"/>
        <w:numPr>
          <w:ilvl w:val="1"/>
          <w:numId w:val="5"/>
        </w:numPr>
        <w:tabs>
          <w:tab w:pos="1215" w:val="left" w:leader="none"/>
        </w:tabs>
        <w:spacing w:line="240" w:lineRule="auto" w:before="0" w:after="0"/>
        <w:ind w:left="1215" w:right="0" w:hanging="364"/>
        <w:jc w:val="left"/>
      </w:pPr>
      <w:bookmarkStart w:name="_TOC_250019" w:id="35"/>
      <w:bookmarkEnd w:id="35"/>
      <w:r>
        <w:rPr>
          <w:spacing w:val="-2"/>
        </w:rPr>
        <w:t>CONCLUSÕES</w:t>
      </w:r>
    </w:p>
    <w:p>
      <w:pPr>
        <w:pStyle w:val="BodyText"/>
        <w:spacing w:line="362" w:lineRule="auto" w:before="137"/>
        <w:ind w:left="140" w:firstLine="710"/>
      </w:pPr>
      <w:r>
        <w:rPr/>
        <w:t>O</w:t>
      </w:r>
      <w:r>
        <w:rPr>
          <w:spacing w:val="39"/>
        </w:rPr>
        <w:t> </w:t>
      </w:r>
      <w:r>
        <w:rPr/>
        <w:t>sistema</w:t>
      </w:r>
      <w:r>
        <w:rPr>
          <w:spacing w:val="39"/>
        </w:rPr>
        <w:t> </w:t>
      </w:r>
      <w:r>
        <w:rPr/>
        <w:t>de</w:t>
      </w:r>
      <w:r>
        <w:rPr>
          <w:spacing w:val="39"/>
        </w:rPr>
        <w:t> </w:t>
      </w:r>
      <w:r>
        <w:rPr/>
        <w:t>Guandu/CC</w:t>
      </w:r>
      <w:r>
        <w:rPr>
          <w:spacing w:val="38"/>
        </w:rPr>
        <w:t> </w:t>
      </w:r>
      <w:r>
        <w:rPr/>
        <w:t>proporcionou</w:t>
      </w:r>
      <w:r>
        <w:rPr>
          <w:spacing w:val="40"/>
        </w:rPr>
        <w:t> </w:t>
      </w:r>
      <w:r>
        <w:rPr/>
        <w:t>maiores</w:t>
      </w:r>
      <w:r>
        <w:rPr>
          <w:spacing w:val="40"/>
        </w:rPr>
        <w:t> </w:t>
      </w:r>
      <w:r>
        <w:rPr/>
        <w:t>custos</w:t>
      </w:r>
      <w:r>
        <w:rPr>
          <w:spacing w:val="38"/>
        </w:rPr>
        <w:t> </w:t>
      </w:r>
      <w:r>
        <w:rPr/>
        <w:t>de</w:t>
      </w:r>
      <w:r>
        <w:rPr>
          <w:spacing w:val="39"/>
        </w:rPr>
        <w:t> </w:t>
      </w:r>
      <w:r>
        <w:rPr/>
        <w:t>produção</w:t>
      </w:r>
      <w:r>
        <w:rPr>
          <w:spacing w:val="40"/>
        </w:rPr>
        <w:t> </w:t>
      </w:r>
      <w:r>
        <w:rPr/>
        <w:t>nas</w:t>
      </w:r>
      <w:r>
        <w:rPr>
          <w:spacing w:val="38"/>
        </w:rPr>
        <w:t> </w:t>
      </w:r>
      <w:r>
        <w:rPr/>
        <w:t>condições edafoclimáticas dos Tabuleiros Costeiros Sergipanos, seguido do Guandu/CM.</w:t>
      </w:r>
    </w:p>
    <w:p>
      <w:pPr>
        <w:pStyle w:val="BodyText"/>
        <w:spacing w:line="360" w:lineRule="auto"/>
        <w:ind w:left="140" w:firstLine="710"/>
      </w:pPr>
      <w:r>
        <w:rPr/>
        <w:t>O sistema de Milheto/PD seguido da Crotalária/PD, proporcionou menores custos de produção nas condições edafoclimáticas dos Tabuleiros Costeiros Sergipanos.</w:t>
      </w:r>
    </w:p>
    <w:p>
      <w:pPr>
        <w:pStyle w:val="BodyText"/>
        <w:spacing w:line="362" w:lineRule="auto"/>
        <w:ind w:left="140" w:right="380" w:firstLine="710"/>
      </w:pPr>
      <w:r>
        <w:rPr/>
        <w:t>A</w:t>
      </w:r>
      <w:r>
        <w:rPr>
          <w:spacing w:val="-11"/>
        </w:rPr>
        <w:t> </w:t>
      </w:r>
      <w:r>
        <w:rPr/>
        <w:t>mão</w:t>
      </w:r>
      <w:r>
        <w:rPr>
          <w:spacing w:val="-6"/>
        </w:rPr>
        <w:t> </w:t>
      </w:r>
      <w:r>
        <w:rPr/>
        <w:t>de</w:t>
      </w:r>
      <w:r>
        <w:rPr>
          <w:spacing w:val="-15"/>
        </w:rPr>
        <w:t> </w:t>
      </w:r>
      <w:r>
        <w:rPr/>
        <w:t>obra,</w:t>
      </w:r>
      <w:r>
        <w:rPr>
          <w:spacing w:val="-8"/>
        </w:rPr>
        <w:t> </w:t>
      </w:r>
      <w:r>
        <w:rPr/>
        <w:t>Fertilizantes,</w:t>
      </w:r>
      <w:r>
        <w:rPr>
          <w:spacing w:val="-8"/>
        </w:rPr>
        <w:t> </w:t>
      </w:r>
      <w:r>
        <w:rPr/>
        <w:t>Calcário</w:t>
      </w:r>
      <w:r>
        <w:rPr>
          <w:spacing w:val="-6"/>
        </w:rPr>
        <w:t> </w:t>
      </w:r>
      <w:r>
        <w:rPr/>
        <w:t>e</w:t>
      </w:r>
      <w:r>
        <w:rPr>
          <w:spacing w:val="-6"/>
        </w:rPr>
        <w:t> </w:t>
      </w:r>
      <w:r>
        <w:rPr/>
        <w:t>Energia</w:t>
      </w:r>
      <w:r>
        <w:rPr>
          <w:spacing w:val="-11"/>
        </w:rPr>
        <w:t> </w:t>
      </w:r>
      <w:r>
        <w:rPr/>
        <w:t>elétrica,</w:t>
      </w:r>
      <w:r>
        <w:rPr>
          <w:spacing w:val="-8"/>
        </w:rPr>
        <w:t> </w:t>
      </w:r>
      <w:r>
        <w:rPr/>
        <w:t>nessa</w:t>
      </w:r>
      <w:r>
        <w:rPr>
          <w:spacing w:val="-11"/>
        </w:rPr>
        <w:t> </w:t>
      </w:r>
      <w:r>
        <w:rPr/>
        <w:t>respectiva</w:t>
      </w:r>
      <w:r>
        <w:rPr>
          <w:spacing w:val="-11"/>
        </w:rPr>
        <w:t> </w:t>
      </w:r>
      <w:r>
        <w:rPr/>
        <w:t>ordem,</w:t>
      </w:r>
      <w:r>
        <w:rPr>
          <w:spacing w:val="-8"/>
        </w:rPr>
        <w:t> </w:t>
      </w:r>
      <w:r>
        <w:rPr/>
        <w:t>foram os itens que mais contribuíram</w:t>
      </w:r>
      <w:r>
        <w:rPr>
          <w:spacing w:val="-2"/>
        </w:rPr>
        <w:t> </w:t>
      </w:r>
      <w:r>
        <w:rPr/>
        <w:t>para o custo da produção do MV no PD, CM e CC.</w:t>
      </w:r>
    </w:p>
    <w:p>
      <w:pPr>
        <w:pStyle w:val="BodyText"/>
        <w:spacing w:line="360" w:lineRule="auto"/>
        <w:ind w:left="140" w:right="380" w:firstLine="710"/>
      </w:pPr>
      <w:r>
        <w:rPr/>
        <w:t>O</w:t>
      </w:r>
      <w:r>
        <w:rPr>
          <w:spacing w:val="-15"/>
        </w:rPr>
        <w:t> </w:t>
      </w:r>
      <w:r>
        <w:rPr/>
        <w:t>sistema</w:t>
      </w:r>
      <w:r>
        <w:rPr>
          <w:spacing w:val="-15"/>
        </w:rPr>
        <w:t> </w:t>
      </w:r>
      <w:r>
        <w:rPr/>
        <w:t>Guandu/CC</w:t>
      </w:r>
      <w:r>
        <w:rPr>
          <w:spacing w:val="-15"/>
        </w:rPr>
        <w:t> </w:t>
      </w:r>
      <w:r>
        <w:rPr/>
        <w:t>apresentou</w:t>
      </w:r>
      <w:r>
        <w:rPr>
          <w:spacing w:val="-15"/>
        </w:rPr>
        <w:t> </w:t>
      </w:r>
      <w:r>
        <w:rPr/>
        <w:t>a</w:t>
      </w:r>
      <w:r>
        <w:rPr>
          <w:spacing w:val="-15"/>
        </w:rPr>
        <w:t> </w:t>
      </w:r>
      <w:r>
        <w:rPr/>
        <w:t>menor</w:t>
      </w:r>
      <w:r>
        <w:rPr>
          <w:spacing w:val="-14"/>
        </w:rPr>
        <w:t> </w:t>
      </w:r>
      <w:r>
        <w:rPr/>
        <w:t>produtividade</w:t>
      </w:r>
      <w:r>
        <w:rPr>
          <w:spacing w:val="-10"/>
        </w:rPr>
        <w:t> </w:t>
      </w:r>
      <w:r>
        <w:rPr/>
        <w:t>nas</w:t>
      </w:r>
      <w:r>
        <w:rPr>
          <w:spacing w:val="-15"/>
        </w:rPr>
        <w:t> </w:t>
      </w:r>
      <w:r>
        <w:rPr/>
        <w:t>condições</w:t>
      </w:r>
      <w:r>
        <w:rPr>
          <w:spacing w:val="-15"/>
        </w:rPr>
        <w:t> </w:t>
      </w:r>
      <w:r>
        <w:rPr/>
        <w:t>edafoclimáticas dos Tabuleiros Costeiros Sergipanos.</w:t>
      </w:r>
    </w:p>
    <w:p>
      <w:pPr>
        <w:pStyle w:val="BodyText"/>
        <w:spacing w:line="362" w:lineRule="auto"/>
        <w:ind w:left="140" w:firstLine="710"/>
      </w:pPr>
      <w:r>
        <w:rPr/>
        <w:t>O</w:t>
      </w:r>
      <w:r>
        <w:rPr>
          <w:spacing w:val="-14"/>
        </w:rPr>
        <w:t> </w:t>
      </w:r>
      <w:r>
        <w:rPr/>
        <w:t>sistema</w:t>
      </w:r>
      <w:r>
        <w:rPr>
          <w:spacing w:val="-12"/>
        </w:rPr>
        <w:t> </w:t>
      </w:r>
      <w:r>
        <w:rPr/>
        <w:t>Guandu/PD</w:t>
      </w:r>
      <w:r>
        <w:rPr>
          <w:spacing w:val="-13"/>
        </w:rPr>
        <w:t> </w:t>
      </w:r>
      <w:r>
        <w:rPr/>
        <w:t>apresentou</w:t>
      </w:r>
      <w:r>
        <w:rPr>
          <w:spacing w:val="-15"/>
        </w:rPr>
        <w:t> </w:t>
      </w:r>
      <w:r>
        <w:rPr/>
        <w:t>os</w:t>
      </w:r>
      <w:r>
        <w:rPr>
          <w:spacing w:val="-15"/>
        </w:rPr>
        <w:t> </w:t>
      </w:r>
      <w:r>
        <w:rPr/>
        <w:t>maiores</w:t>
      </w:r>
      <w:r>
        <w:rPr>
          <w:spacing w:val="-15"/>
        </w:rPr>
        <w:t> </w:t>
      </w:r>
      <w:r>
        <w:rPr/>
        <w:t>produtividade,</w:t>
      </w:r>
      <w:r>
        <w:rPr>
          <w:spacing w:val="-11"/>
        </w:rPr>
        <w:t> </w:t>
      </w:r>
      <w:r>
        <w:rPr/>
        <w:t>RB,</w:t>
      </w:r>
      <w:r>
        <w:rPr>
          <w:spacing w:val="-11"/>
        </w:rPr>
        <w:t> </w:t>
      </w:r>
      <w:r>
        <w:rPr/>
        <w:t>LO</w:t>
      </w:r>
      <w:r>
        <w:rPr>
          <w:spacing w:val="-13"/>
        </w:rPr>
        <w:t> </w:t>
      </w:r>
      <w:r>
        <w:rPr/>
        <w:t>e</w:t>
      </w:r>
      <w:r>
        <w:rPr>
          <w:spacing w:val="-14"/>
        </w:rPr>
        <w:t> </w:t>
      </w:r>
      <w:r>
        <w:rPr/>
        <w:t>IR</w:t>
      </w:r>
      <w:r>
        <w:rPr>
          <w:spacing w:val="-14"/>
        </w:rPr>
        <w:t> </w:t>
      </w:r>
      <w:r>
        <w:rPr/>
        <w:t>nas</w:t>
      </w:r>
      <w:r>
        <w:rPr>
          <w:spacing w:val="-15"/>
        </w:rPr>
        <w:t> </w:t>
      </w:r>
      <w:r>
        <w:rPr/>
        <w:t>condições edafoclimáticas dos Tabuleiros Costeiros Sergipanos.</w:t>
      </w:r>
    </w:p>
    <w:p>
      <w:pPr>
        <w:pStyle w:val="BodyText"/>
        <w:spacing w:line="360" w:lineRule="auto"/>
        <w:ind w:left="140" w:firstLine="710"/>
      </w:pPr>
      <w:r>
        <w:rPr/>
        <w:t>O</w:t>
      </w:r>
      <w:r>
        <w:rPr>
          <w:spacing w:val="-2"/>
        </w:rPr>
        <w:t> </w:t>
      </w:r>
      <w:r>
        <w:rPr/>
        <w:t>sistema</w:t>
      </w:r>
      <w:r>
        <w:rPr>
          <w:spacing w:val="-2"/>
        </w:rPr>
        <w:t> </w:t>
      </w:r>
      <w:r>
        <w:rPr/>
        <w:t>Guandu/CC</w:t>
      </w:r>
      <w:r>
        <w:rPr>
          <w:spacing w:val="-3"/>
        </w:rPr>
        <w:t> </w:t>
      </w:r>
      <w:r>
        <w:rPr/>
        <w:t>apresentou</w:t>
      </w:r>
      <w:r>
        <w:rPr>
          <w:spacing w:val="-6"/>
        </w:rPr>
        <w:t> </w:t>
      </w:r>
      <w:r>
        <w:rPr/>
        <w:t>LO</w:t>
      </w:r>
      <w:r>
        <w:rPr>
          <w:spacing w:val="-2"/>
        </w:rPr>
        <w:t> </w:t>
      </w:r>
      <w:r>
        <w:rPr/>
        <w:t>e</w:t>
      </w:r>
      <w:r>
        <w:rPr>
          <w:spacing w:val="-2"/>
        </w:rPr>
        <w:t> </w:t>
      </w:r>
      <w:r>
        <w:rPr/>
        <w:t>IR</w:t>
      </w:r>
      <w:r>
        <w:rPr>
          <w:spacing w:val="-3"/>
        </w:rPr>
        <w:t> </w:t>
      </w:r>
      <w:r>
        <w:rPr/>
        <w:t>negativo nas</w:t>
      </w:r>
      <w:r>
        <w:rPr>
          <w:spacing w:val="-3"/>
        </w:rPr>
        <w:t> </w:t>
      </w:r>
      <w:r>
        <w:rPr/>
        <w:t>condições</w:t>
      </w:r>
      <w:r>
        <w:rPr>
          <w:spacing w:val="-3"/>
        </w:rPr>
        <w:t> </w:t>
      </w:r>
      <w:r>
        <w:rPr/>
        <w:t>edafoclimáticas</w:t>
      </w:r>
      <w:r>
        <w:rPr>
          <w:spacing w:val="-3"/>
        </w:rPr>
        <w:t> </w:t>
      </w:r>
      <w:r>
        <w:rPr/>
        <w:t>dos Tabuleiros Costeiros Sergipanos.</w:t>
      </w:r>
    </w:p>
    <w:p>
      <w:pPr>
        <w:pStyle w:val="BodyText"/>
        <w:spacing w:line="360" w:lineRule="auto"/>
        <w:ind w:left="140" w:right="380" w:firstLine="710"/>
      </w:pPr>
      <w:r>
        <w:rPr/>
        <w:t>O sistema Guandu/CM apresentou</w:t>
      </w:r>
      <w:r>
        <w:rPr>
          <w:spacing w:val="-2"/>
        </w:rPr>
        <w:t> </w:t>
      </w:r>
      <w:r>
        <w:rPr/>
        <w:t>os menores LO e IR nas condições edafoclimáticas dos Tabuleiros Costeiros Sergipanos.</w:t>
      </w:r>
    </w:p>
    <w:p>
      <w:pPr>
        <w:pStyle w:val="BodyText"/>
        <w:spacing w:line="360" w:lineRule="auto"/>
        <w:ind w:left="140" w:firstLine="710"/>
      </w:pPr>
      <w:r>
        <w:rPr/>
        <w:t>O desempenho positivo da rentabilidade e lucratividade dos sistemas de cultivo foram dependentes do valor de comercialização do MV.</w:t>
      </w:r>
    </w:p>
    <w:p>
      <w:pPr>
        <w:pStyle w:val="BodyText"/>
        <w:spacing w:line="360" w:lineRule="auto"/>
        <w:ind w:left="140" w:firstLine="710"/>
      </w:pPr>
      <w:r>
        <w:rPr/>
        <w:t>O</w:t>
      </w:r>
      <w:r>
        <w:rPr>
          <w:spacing w:val="-9"/>
        </w:rPr>
        <w:t> </w:t>
      </w:r>
      <w:r>
        <w:rPr/>
        <w:t>PD</w:t>
      </w:r>
      <w:r>
        <w:rPr>
          <w:spacing w:val="-8"/>
        </w:rPr>
        <w:t> </w:t>
      </w:r>
      <w:r>
        <w:rPr/>
        <w:t>foi</w:t>
      </w:r>
      <w:r>
        <w:rPr>
          <w:spacing w:val="-15"/>
        </w:rPr>
        <w:t> </w:t>
      </w:r>
      <w:r>
        <w:rPr/>
        <w:t>economicamente</w:t>
      </w:r>
      <w:r>
        <w:rPr>
          <w:spacing w:val="-8"/>
        </w:rPr>
        <w:t> </w:t>
      </w:r>
      <w:r>
        <w:rPr/>
        <w:t>viável</w:t>
      </w:r>
      <w:r>
        <w:rPr>
          <w:spacing w:val="-15"/>
        </w:rPr>
        <w:t> </w:t>
      </w:r>
      <w:r>
        <w:rPr/>
        <w:t>em</w:t>
      </w:r>
      <w:r>
        <w:rPr>
          <w:spacing w:val="-15"/>
        </w:rPr>
        <w:t> </w:t>
      </w:r>
      <w:r>
        <w:rPr/>
        <w:t>relação</w:t>
      </w:r>
      <w:r>
        <w:rPr>
          <w:spacing w:val="-3"/>
        </w:rPr>
        <w:t> </w:t>
      </w:r>
      <w:r>
        <w:rPr/>
        <w:t>aos</w:t>
      </w:r>
      <w:r>
        <w:rPr>
          <w:spacing w:val="-9"/>
        </w:rPr>
        <w:t> </w:t>
      </w:r>
      <w:r>
        <w:rPr/>
        <w:t>demais</w:t>
      </w:r>
      <w:r>
        <w:rPr>
          <w:spacing w:val="-5"/>
        </w:rPr>
        <w:t> </w:t>
      </w:r>
      <w:r>
        <w:rPr/>
        <w:t>manejos</w:t>
      </w:r>
      <w:r>
        <w:rPr>
          <w:spacing w:val="-9"/>
        </w:rPr>
        <w:t> </w:t>
      </w:r>
      <w:r>
        <w:rPr/>
        <w:t>do</w:t>
      </w:r>
      <w:r>
        <w:rPr>
          <w:spacing w:val="-8"/>
        </w:rPr>
        <w:t> </w:t>
      </w:r>
      <w:r>
        <w:rPr/>
        <w:t>solo,</w:t>
      </w:r>
      <w:r>
        <w:rPr>
          <w:spacing w:val="-9"/>
        </w:rPr>
        <w:t> </w:t>
      </w:r>
      <w:r>
        <w:rPr/>
        <w:t>apresentando Produtividade, RB, LB e Rentabilidade superior aos demais manejos.</w:t>
      </w:r>
    </w:p>
    <w:p>
      <w:pPr>
        <w:pStyle w:val="BodyText"/>
        <w:spacing w:line="360" w:lineRule="auto"/>
        <w:ind w:left="140" w:firstLine="710"/>
      </w:pPr>
      <w:r>
        <w:rPr/>
        <w:t>O</w:t>
      </w:r>
      <w:r>
        <w:rPr>
          <w:spacing w:val="79"/>
        </w:rPr>
        <w:t> </w:t>
      </w:r>
      <w:r>
        <w:rPr/>
        <w:t>consórcio</w:t>
      </w:r>
      <w:r>
        <w:rPr>
          <w:spacing w:val="80"/>
        </w:rPr>
        <w:t> </w:t>
      </w:r>
      <w:r>
        <w:rPr/>
        <w:t>de</w:t>
      </w:r>
      <w:r>
        <w:rPr>
          <w:spacing w:val="78"/>
        </w:rPr>
        <w:t> </w:t>
      </w:r>
      <w:r>
        <w:rPr/>
        <w:t>plantas</w:t>
      </w:r>
      <w:r>
        <w:rPr>
          <w:spacing w:val="77"/>
        </w:rPr>
        <w:t> </w:t>
      </w:r>
      <w:r>
        <w:rPr/>
        <w:t>de</w:t>
      </w:r>
      <w:r>
        <w:rPr>
          <w:spacing w:val="78"/>
        </w:rPr>
        <w:t> </w:t>
      </w:r>
      <w:r>
        <w:rPr/>
        <w:t>antecedentes</w:t>
      </w:r>
      <w:r>
        <w:rPr>
          <w:spacing w:val="77"/>
        </w:rPr>
        <w:t> </w:t>
      </w:r>
      <w:r>
        <w:rPr/>
        <w:t>deve</w:t>
      </w:r>
      <w:r>
        <w:rPr>
          <w:spacing w:val="80"/>
        </w:rPr>
        <w:t> </w:t>
      </w:r>
      <w:r>
        <w:rPr/>
        <w:t>ser</w:t>
      </w:r>
      <w:r>
        <w:rPr>
          <w:spacing w:val="80"/>
        </w:rPr>
        <w:t> </w:t>
      </w:r>
      <w:r>
        <w:rPr/>
        <w:t>avaliado</w:t>
      </w:r>
      <w:r>
        <w:rPr>
          <w:spacing w:val="80"/>
        </w:rPr>
        <w:t> </w:t>
      </w:r>
      <w:r>
        <w:rPr/>
        <w:t>como</w:t>
      </w:r>
      <w:r>
        <w:rPr>
          <w:spacing w:val="80"/>
        </w:rPr>
        <w:t> </w:t>
      </w:r>
      <w:r>
        <w:rPr/>
        <w:t>alternativa</w:t>
      </w:r>
      <w:r>
        <w:rPr>
          <w:spacing w:val="78"/>
        </w:rPr>
        <w:t> </w:t>
      </w:r>
      <w:r>
        <w:rPr/>
        <w:t>de diminuição de custos e aumento da produtividade.</w:t>
      </w:r>
    </w:p>
    <w:p>
      <w:pPr>
        <w:pStyle w:val="BodyText"/>
      </w:pPr>
    </w:p>
    <w:p>
      <w:pPr>
        <w:pStyle w:val="BodyText"/>
        <w:spacing w:before="265"/>
      </w:pPr>
    </w:p>
    <w:p>
      <w:pPr>
        <w:pStyle w:val="Heading2"/>
        <w:spacing w:before="1"/>
        <w:ind w:left="851"/>
      </w:pPr>
      <w:bookmarkStart w:name="_TOC_250018" w:id="36"/>
      <w:bookmarkEnd w:id="36"/>
      <w:r>
        <w:rPr>
          <w:spacing w:val="-2"/>
        </w:rPr>
        <w:t>REFERÊNCIAS</w:t>
      </w:r>
    </w:p>
    <w:p>
      <w:pPr>
        <w:pStyle w:val="BodyText"/>
        <w:spacing w:before="14"/>
        <w:rPr>
          <w:b/>
        </w:rPr>
      </w:pPr>
    </w:p>
    <w:p>
      <w:pPr>
        <w:pStyle w:val="BodyText"/>
        <w:ind w:left="140"/>
      </w:pPr>
      <w:r>
        <w:rPr/>
        <w:t>AGUIAR,</w:t>
      </w:r>
      <w:r>
        <w:rPr>
          <w:spacing w:val="22"/>
        </w:rPr>
        <w:t> </w:t>
      </w:r>
      <w:r>
        <w:rPr/>
        <w:t>R.</w:t>
      </w:r>
      <w:r>
        <w:rPr>
          <w:spacing w:val="24"/>
        </w:rPr>
        <w:t> </w:t>
      </w:r>
      <w:r>
        <w:rPr/>
        <w:t>A.</w:t>
      </w:r>
      <w:r>
        <w:rPr>
          <w:spacing w:val="25"/>
        </w:rPr>
        <w:t> </w:t>
      </w:r>
      <w:r>
        <w:rPr/>
        <w:t>de;</w:t>
      </w:r>
      <w:r>
        <w:rPr>
          <w:spacing w:val="17"/>
        </w:rPr>
        <w:t> </w:t>
      </w:r>
      <w:r>
        <w:rPr/>
        <w:t>SILVEIRA,</w:t>
      </w:r>
      <w:r>
        <w:rPr>
          <w:spacing w:val="25"/>
        </w:rPr>
        <w:t> </w:t>
      </w:r>
      <w:r>
        <w:rPr/>
        <w:t>P.</w:t>
      </w:r>
      <w:r>
        <w:rPr>
          <w:spacing w:val="24"/>
        </w:rPr>
        <w:t> </w:t>
      </w:r>
      <w:r>
        <w:rPr/>
        <w:t>M.</w:t>
      </w:r>
      <w:r>
        <w:rPr>
          <w:spacing w:val="24"/>
        </w:rPr>
        <w:t> </w:t>
      </w:r>
      <w:r>
        <w:rPr/>
        <w:t>da;</w:t>
      </w:r>
      <w:r>
        <w:rPr>
          <w:spacing w:val="18"/>
        </w:rPr>
        <w:t> </w:t>
      </w:r>
      <w:r>
        <w:rPr/>
        <w:t>MOREIRA,</w:t>
      </w:r>
      <w:r>
        <w:rPr>
          <w:spacing w:val="24"/>
        </w:rPr>
        <w:t> </w:t>
      </w:r>
      <w:r>
        <w:rPr/>
        <w:t>J.</w:t>
      </w:r>
      <w:r>
        <w:rPr>
          <w:spacing w:val="25"/>
        </w:rPr>
        <w:t> </w:t>
      </w:r>
      <w:r>
        <w:rPr/>
        <w:t>A.</w:t>
      </w:r>
      <w:r>
        <w:rPr>
          <w:spacing w:val="24"/>
        </w:rPr>
        <w:t> </w:t>
      </w:r>
      <w:r>
        <w:rPr/>
        <w:t>A.;</w:t>
      </w:r>
      <w:r>
        <w:rPr>
          <w:spacing w:val="22"/>
        </w:rPr>
        <w:t> </w:t>
      </w:r>
      <w:r>
        <w:rPr/>
        <w:t>WANDER,</w:t>
      </w:r>
      <w:r>
        <w:rPr>
          <w:spacing w:val="25"/>
        </w:rPr>
        <w:t> </w:t>
      </w:r>
      <w:r>
        <w:rPr/>
        <w:t>A.</w:t>
      </w:r>
      <w:r>
        <w:rPr>
          <w:spacing w:val="24"/>
        </w:rPr>
        <w:t> </w:t>
      </w:r>
      <w:r>
        <w:rPr/>
        <w:t>E.</w:t>
      </w:r>
      <w:r>
        <w:rPr>
          <w:spacing w:val="25"/>
        </w:rPr>
        <w:t> </w:t>
      </w:r>
      <w:r>
        <w:rPr>
          <w:spacing w:val="-2"/>
        </w:rPr>
        <w:t>Análise</w:t>
      </w:r>
    </w:p>
    <w:p>
      <w:pPr>
        <w:spacing w:line="242" w:lineRule="auto" w:before="2"/>
        <w:ind w:left="140" w:right="0" w:firstLine="0"/>
        <w:jc w:val="left"/>
        <w:rPr>
          <w:sz w:val="24"/>
        </w:rPr>
      </w:pPr>
      <w:r>
        <w:rPr>
          <w:sz w:val="24"/>
        </w:rPr>
        <w:t>econômica</w:t>
      </w:r>
      <w:r>
        <w:rPr>
          <w:spacing w:val="40"/>
          <w:sz w:val="24"/>
        </w:rPr>
        <w:t> </w:t>
      </w:r>
      <w:r>
        <w:rPr>
          <w:sz w:val="24"/>
        </w:rPr>
        <w:t>de</w:t>
      </w:r>
      <w:r>
        <w:rPr>
          <w:spacing w:val="40"/>
          <w:sz w:val="24"/>
        </w:rPr>
        <w:t> </w:t>
      </w:r>
      <w:r>
        <w:rPr>
          <w:sz w:val="24"/>
        </w:rPr>
        <w:t>diferentes</w:t>
      </w:r>
      <w:r>
        <w:rPr>
          <w:spacing w:val="40"/>
          <w:sz w:val="24"/>
        </w:rPr>
        <w:t> </w:t>
      </w:r>
      <w:r>
        <w:rPr>
          <w:sz w:val="24"/>
        </w:rPr>
        <w:t>práticas</w:t>
      </w:r>
      <w:r>
        <w:rPr>
          <w:spacing w:val="40"/>
          <w:sz w:val="24"/>
        </w:rPr>
        <w:t> </w:t>
      </w:r>
      <w:r>
        <w:rPr>
          <w:sz w:val="24"/>
        </w:rPr>
        <w:t>culturais</w:t>
      </w:r>
      <w:r>
        <w:rPr>
          <w:spacing w:val="40"/>
          <w:sz w:val="24"/>
        </w:rPr>
        <w:t> </w:t>
      </w:r>
      <w:r>
        <w:rPr>
          <w:sz w:val="24"/>
        </w:rPr>
        <w:t>na</w:t>
      </w:r>
      <w:r>
        <w:rPr>
          <w:spacing w:val="40"/>
          <w:sz w:val="24"/>
        </w:rPr>
        <w:t> </w:t>
      </w:r>
      <w:r>
        <w:rPr>
          <w:sz w:val="24"/>
        </w:rPr>
        <w:t>cultura</w:t>
      </w:r>
      <w:r>
        <w:rPr>
          <w:spacing w:val="40"/>
          <w:sz w:val="24"/>
        </w:rPr>
        <w:t> </w:t>
      </w:r>
      <w:r>
        <w:rPr>
          <w:sz w:val="24"/>
        </w:rPr>
        <w:t>do</w:t>
      </w:r>
      <w:r>
        <w:rPr>
          <w:spacing w:val="40"/>
          <w:sz w:val="24"/>
        </w:rPr>
        <w:t> </w:t>
      </w:r>
      <w:r>
        <w:rPr>
          <w:sz w:val="24"/>
        </w:rPr>
        <w:t>milho</w:t>
      </w:r>
      <w:r>
        <w:rPr>
          <w:spacing w:val="40"/>
          <w:sz w:val="24"/>
        </w:rPr>
        <w:t> </w:t>
      </w:r>
      <w:r>
        <w:rPr>
          <w:sz w:val="24"/>
        </w:rPr>
        <w:t>(</w:t>
      </w:r>
      <w:r>
        <w:rPr>
          <w:i/>
          <w:sz w:val="24"/>
        </w:rPr>
        <w:t>Zea</w:t>
      </w:r>
      <w:r>
        <w:rPr>
          <w:i/>
          <w:spacing w:val="40"/>
          <w:sz w:val="24"/>
        </w:rPr>
        <w:t> </w:t>
      </w:r>
      <w:r>
        <w:rPr>
          <w:i/>
          <w:sz w:val="24"/>
        </w:rPr>
        <w:t>mays</w:t>
      </w:r>
      <w:r>
        <w:rPr>
          <w:i/>
          <w:spacing w:val="40"/>
          <w:sz w:val="24"/>
        </w:rPr>
        <w:t> </w:t>
      </w:r>
      <w:r>
        <w:rPr>
          <w:sz w:val="24"/>
        </w:rPr>
        <w:t>L.).</w:t>
      </w:r>
      <w:r>
        <w:rPr>
          <w:spacing w:val="40"/>
          <w:sz w:val="24"/>
        </w:rPr>
        <w:t> </w:t>
      </w:r>
      <w:r>
        <w:rPr>
          <w:b/>
          <w:sz w:val="24"/>
        </w:rPr>
        <w:t>Pesquisa Agropecuária Tropical </w:t>
      </w:r>
      <w:r>
        <w:rPr>
          <w:sz w:val="24"/>
        </w:rPr>
        <w:t>v. 38, n. 4, p. 241-248, 2008.</w:t>
      </w:r>
    </w:p>
    <w:p>
      <w:pPr>
        <w:spacing w:after="0" w:line="242" w:lineRule="auto"/>
        <w:jc w:val="left"/>
        <w:rPr>
          <w:sz w:val="24"/>
        </w:rPr>
        <w:sectPr>
          <w:pgSz w:w="11910" w:h="16840"/>
          <w:pgMar w:header="718" w:footer="0" w:top="1580" w:bottom="280" w:left="1559" w:right="708"/>
        </w:sectPr>
      </w:pPr>
    </w:p>
    <w:p>
      <w:pPr>
        <w:pStyle w:val="BodyText"/>
        <w:spacing w:before="103"/>
      </w:pPr>
    </w:p>
    <w:p>
      <w:pPr>
        <w:pStyle w:val="BodyText"/>
        <w:spacing w:line="275" w:lineRule="exact"/>
        <w:ind w:left="140"/>
      </w:pPr>
      <w:r>
        <w:rPr/>
        <w:t>ALVARENGA,</w:t>
      </w:r>
      <w:r>
        <w:rPr>
          <w:spacing w:val="-1"/>
        </w:rPr>
        <w:t> </w:t>
      </w:r>
      <w:r>
        <w:rPr/>
        <w:t>R.C.;</w:t>
      </w:r>
      <w:r>
        <w:rPr>
          <w:spacing w:val="-7"/>
        </w:rPr>
        <w:t> </w:t>
      </w:r>
      <w:r>
        <w:rPr/>
        <w:t>LARA</w:t>
      </w:r>
      <w:r>
        <w:rPr>
          <w:spacing w:val="-8"/>
        </w:rPr>
        <w:t> </w:t>
      </w:r>
      <w:r>
        <w:rPr/>
        <w:t>CABEZAS, W.A.;</w:t>
      </w:r>
      <w:r>
        <w:rPr>
          <w:spacing w:val="-7"/>
        </w:rPr>
        <w:t> </w:t>
      </w:r>
      <w:r>
        <w:rPr/>
        <w:t>CRUZ, J.C.;</w:t>
      </w:r>
      <w:r>
        <w:rPr>
          <w:spacing w:val="-7"/>
        </w:rPr>
        <w:t> </w:t>
      </w:r>
      <w:r>
        <w:rPr/>
        <w:t>SANTANA, D.P.</w:t>
      </w:r>
      <w:r>
        <w:rPr>
          <w:spacing w:val="-5"/>
        </w:rPr>
        <w:t> </w:t>
      </w:r>
      <w:r>
        <w:rPr/>
        <w:t>Plantas</w:t>
      </w:r>
      <w:r>
        <w:rPr>
          <w:spacing w:val="-4"/>
        </w:rPr>
        <w:t> </w:t>
      </w:r>
      <w:r>
        <w:rPr>
          <w:spacing w:val="-5"/>
        </w:rPr>
        <w:t>de</w:t>
      </w:r>
    </w:p>
    <w:p>
      <w:pPr>
        <w:spacing w:line="275" w:lineRule="exact" w:before="0"/>
        <w:ind w:left="140" w:right="0" w:firstLine="0"/>
        <w:jc w:val="left"/>
        <w:rPr>
          <w:sz w:val="24"/>
        </w:rPr>
      </w:pPr>
      <w:r>
        <w:rPr>
          <w:sz w:val="24"/>
        </w:rPr>
        <w:t>cobertura</w:t>
      </w:r>
      <w:r>
        <w:rPr>
          <w:spacing w:val="-12"/>
          <w:sz w:val="24"/>
        </w:rPr>
        <w:t> </w:t>
      </w:r>
      <w:r>
        <w:rPr>
          <w:sz w:val="24"/>
        </w:rPr>
        <w:t>de</w:t>
      </w:r>
      <w:r>
        <w:rPr>
          <w:spacing w:val="-4"/>
          <w:sz w:val="24"/>
        </w:rPr>
        <w:t> </w:t>
      </w:r>
      <w:r>
        <w:rPr>
          <w:sz w:val="24"/>
        </w:rPr>
        <w:t>solo para</w:t>
      </w:r>
      <w:r>
        <w:rPr>
          <w:spacing w:val="-5"/>
          <w:sz w:val="24"/>
        </w:rPr>
        <w:t> </w:t>
      </w:r>
      <w:r>
        <w:rPr>
          <w:sz w:val="24"/>
        </w:rPr>
        <w:t>sistema</w:t>
      </w:r>
      <w:r>
        <w:rPr>
          <w:spacing w:val="-4"/>
          <w:sz w:val="24"/>
        </w:rPr>
        <w:t> </w:t>
      </w:r>
      <w:r>
        <w:rPr>
          <w:sz w:val="24"/>
        </w:rPr>
        <w:t>plantio</w:t>
      </w:r>
      <w:r>
        <w:rPr>
          <w:spacing w:val="-1"/>
          <w:sz w:val="24"/>
        </w:rPr>
        <w:t> </w:t>
      </w:r>
      <w:r>
        <w:rPr>
          <w:sz w:val="24"/>
        </w:rPr>
        <w:t>direto.</w:t>
      </w:r>
      <w:r>
        <w:rPr>
          <w:spacing w:val="6"/>
          <w:sz w:val="24"/>
        </w:rPr>
        <w:t> </w:t>
      </w:r>
      <w:r>
        <w:rPr>
          <w:b/>
          <w:sz w:val="24"/>
        </w:rPr>
        <w:t>Informe</w:t>
      </w:r>
      <w:r>
        <w:rPr>
          <w:b/>
          <w:spacing w:val="-5"/>
          <w:sz w:val="24"/>
        </w:rPr>
        <w:t> </w:t>
      </w:r>
      <w:r>
        <w:rPr>
          <w:b/>
          <w:sz w:val="24"/>
        </w:rPr>
        <w:t>Agropecuário</w:t>
      </w:r>
      <w:r>
        <w:rPr>
          <w:sz w:val="24"/>
        </w:rPr>
        <w:t>,</w:t>
      </w:r>
      <w:r>
        <w:rPr>
          <w:spacing w:val="-2"/>
          <w:sz w:val="24"/>
        </w:rPr>
        <w:t> </w:t>
      </w:r>
      <w:r>
        <w:rPr>
          <w:sz w:val="24"/>
        </w:rPr>
        <w:t>Belo Horizonte,</w:t>
      </w:r>
      <w:r>
        <w:rPr>
          <w:spacing w:val="-1"/>
          <w:sz w:val="24"/>
        </w:rPr>
        <w:t> </w:t>
      </w:r>
      <w:r>
        <w:rPr>
          <w:spacing w:val="-2"/>
          <w:sz w:val="24"/>
        </w:rPr>
        <w:t>v.22,</w:t>
      </w:r>
    </w:p>
    <w:p>
      <w:pPr>
        <w:pStyle w:val="BodyText"/>
        <w:spacing w:before="3"/>
        <w:ind w:left="140"/>
      </w:pPr>
      <w:r>
        <w:rPr/>
        <w:t>n.</w:t>
      </w:r>
      <w:r>
        <w:rPr>
          <w:spacing w:val="1"/>
        </w:rPr>
        <w:t> </w:t>
      </w:r>
      <w:r>
        <w:rPr/>
        <w:t>208,</w:t>
      </w:r>
      <w:r>
        <w:rPr>
          <w:spacing w:val="1"/>
        </w:rPr>
        <w:t> </w:t>
      </w:r>
      <w:r>
        <w:rPr/>
        <w:t>p.</w:t>
      </w:r>
      <w:r>
        <w:rPr>
          <w:spacing w:val="1"/>
        </w:rPr>
        <w:t> </w:t>
      </w:r>
      <w:r>
        <w:rPr/>
        <w:t>25-36,</w:t>
      </w:r>
      <w:r>
        <w:rPr>
          <w:spacing w:val="1"/>
        </w:rPr>
        <w:t> </w:t>
      </w:r>
      <w:r>
        <w:rPr>
          <w:spacing w:val="-4"/>
        </w:rPr>
        <w:t>2001.</w:t>
      </w:r>
    </w:p>
    <w:p>
      <w:pPr>
        <w:pStyle w:val="BodyText"/>
      </w:pPr>
    </w:p>
    <w:p>
      <w:pPr>
        <w:pStyle w:val="BodyText"/>
        <w:spacing w:line="275" w:lineRule="exact" w:before="1"/>
        <w:ind w:left="140"/>
      </w:pPr>
      <w:r>
        <w:rPr/>
        <w:t>ALVARES,</w:t>
      </w:r>
      <w:r>
        <w:rPr>
          <w:spacing w:val="-1"/>
        </w:rPr>
        <w:t> </w:t>
      </w:r>
      <w:r>
        <w:rPr/>
        <w:t>C. A.;</w:t>
      </w:r>
      <w:r>
        <w:rPr>
          <w:spacing w:val="-7"/>
        </w:rPr>
        <w:t> </w:t>
      </w:r>
      <w:r>
        <w:rPr/>
        <w:t>STAPE, J.</w:t>
      </w:r>
      <w:r>
        <w:rPr>
          <w:spacing w:val="-5"/>
        </w:rPr>
        <w:t> </w:t>
      </w:r>
      <w:r>
        <w:rPr/>
        <w:t>L.;</w:t>
      </w:r>
      <w:r>
        <w:rPr>
          <w:spacing w:val="-6"/>
        </w:rPr>
        <w:t> </w:t>
      </w:r>
      <w:r>
        <w:rPr/>
        <w:t>SENTELHAS, P.</w:t>
      </w:r>
      <w:r>
        <w:rPr>
          <w:spacing w:val="-1"/>
        </w:rPr>
        <w:t> </w:t>
      </w:r>
      <w:r>
        <w:rPr/>
        <w:t>C.;</w:t>
      </w:r>
      <w:r>
        <w:rPr>
          <w:spacing w:val="-6"/>
        </w:rPr>
        <w:t> </w:t>
      </w:r>
      <w:r>
        <w:rPr/>
        <w:t>GONÇALVES, J.</w:t>
      </w:r>
      <w:r>
        <w:rPr>
          <w:spacing w:val="-5"/>
        </w:rPr>
        <w:t> </w:t>
      </w:r>
      <w:r>
        <w:rPr/>
        <w:t>L. </w:t>
      </w:r>
      <w:r>
        <w:rPr>
          <w:spacing w:val="-5"/>
        </w:rPr>
        <w:t>M.;</w:t>
      </w:r>
    </w:p>
    <w:p>
      <w:pPr>
        <w:spacing w:line="242" w:lineRule="auto" w:before="0"/>
        <w:ind w:left="140" w:right="524" w:firstLine="0"/>
        <w:jc w:val="left"/>
        <w:rPr>
          <w:sz w:val="24"/>
        </w:rPr>
      </w:pPr>
      <w:r>
        <w:rPr>
          <w:sz w:val="24"/>
        </w:rPr>
        <w:t>SPAROVEK,</w:t>
      </w:r>
      <w:r>
        <w:rPr>
          <w:spacing w:val="-5"/>
          <w:sz w:val="24"/>
        </w:rPr>
        <w:t> </w:t>
      </w:r>
      <w:r>
        <w:rPr>
          <w:sz w:val="24"/>
        </w:rPr>
        <w:t>G.</w:t>
      </w:r>
      <w:r>
        <w:rPr>
          <w:spacing w:val="-6"/>
          <w:sz w:val="24"/>
        </w:rPr>
        <w:t> </w:t>
      </w:r>
      <w:r>
        <w:rPr>
          <w:sz w:val="24"/>
        </w:rPr>
        <w:t>Köppen’s</w:t>
      </w:r>
      <w:r>
        <w:rPr>
          <w:spacing w:val="-8"/>
          <w:sz w:val="24"/>
        </w:rPr>
        <w:t> </w:t>
      </w:r>
      <w:r>
        <w:rPr>
          <w:sz w:val="24"/>
        </w:rPr>
        <w:t>climate</w:t>
      </w:r>
      <w:r>
        <w:rPr>
          <w:spacing w:val="-7"/>
          <w:sz w:val="24"/>
        </w:rPr>
        <w:t> </w:t>
      </w:r>
      <w:r>
        <w:rPr>
          <w:sz w:val="24"/>
        </w:rPr>
        <w:t>classification</w:t>
      </w:r>
      <w:r>
        <w:rPr>
          <w:spacing w:val="-6"/>
          <w:sz w:val="24"/>
        </w:rPr>
        <w:t> </w:t>
      </w:r>
      <w:r>
        <w:rPr>
          <w:sz w:val="24"/>
        </w:rPr>
        <w:t>map</w:t>
      </w:r>
      <w:r>
        <w:rPr>
          <w:spacing w:val="-3"/>
          <w:sz w:val="24"/>
        </w:rPr>
        <w:t> </w:t>
      </w:r>
      <w:r>
        <w:rPr>
          <w:sz w:val="24"/>
        </w:rPr>
        <w:t>for</w:t>
      </w:r>
      <w:r>
        <w:rPr>
          <w:spacing w:val="-6"/>
          <w:sz w:val="24"/>
        </w:rPr>
        <w:t> </w:t>
      </w:r>
      <w:r>
        <w:rPr>
          <w:sz w:val="24"/>
        </w:rPr>
        <w:t>Brazil. </w:t>
      </w:r>
      <w:r>
        <w:rPr>
          <w:b/>
          <w:sz w:val="24"/>
        </w:rPr>
        <w:t>Meteorologische Zeitschrift</w:t>
      </w:r>
      <w:r>
        <w:rPr>
          <w:sz w:val="24"/>
        </w:rPr>
        <w:t>, v. 22, n. 6, p.711-728, 2013.</w:t>
      </w:r>
    </w:p>
    <w:p>
      <w:pPr>
        <w:pStyle w:val="BodyText"/>
        <w:spacing w:line="275" w:lineRule="exact" w:before="272"/>
        <w:ind w:left="140"/>
      </w:pPr>
      <w:r>
        <w:rPr/>
        <w:t>ARTUZO,</w:t>
      </w:r>
      <w:r>
        <w:rPr>
          <w:spacing w:val="-4"/>
        </w:rPr>
        <w:t> </w:t>
      </w:r>
      <w:r>
        <w:rPr/>
        <w:t>F. D.;</w:t>
      </w:r>
      <w:r>
        <w:rPr>
          <w:spacing w:val="-7"/>
        </w:rPr>
        <w:t> </w:t>
      </w:r>
      <w:r>
        <w:rPr/>
        <w:t>FOGUESATTO,</w:t>
      </w:r>
      <w:r>
        <w:rPr>
          <w:spacing w:val="-1"/>
        </w:rPr>
        <w:t> </w:t>
      </w:r>
      <w:r>
        <w:rPr/>
        <w:t>C. R.;</w:t>
      </w:r>
      <w:r>
        <w:rPr>
          <w:spacing w:val="-7"/>
        </w:rPr>
        <w:t> </w:t>
      </w:r>
      <w:r>
        <w:rPr/>
        <w:t>SOUZA,</w:t>
      </w:r>
      <w:r>
        <w:rPr>
          <w:spacing w:val="4"/>
        </w:rPr>
        <w:t> </w:t>
      </w:r>
      <w:r>
        <w:rPr/>
        <w:t>Â. R. L.</w:t>
      </w:r>
      <w:r>
        <w:rPr>
          <w:spacing w:val="-5"/>
        </w:rPr>
        <w:t> </w:t>
      </w:r>
      <w:r>
        <w:rPr/>
        <w:t>DE;</w:t>
      </w:r>
      <w:r>
        <w:rPr>
          <w:spacing w:val="-7"/>
        </w:rPr>
        <w:t> </w:t>
      </w:r>
      <w:r>
        <w:rPr/>
        <w:t>SILVA,</w:t>
      </w:r>
      <w:r>
        <w:rPr>
          <w:spacing w:val="-1"/>
        </w:rPr>
        <w:t> </w:t>
      </w:r>
      <w:r>
        <w:rPr/>
        <w:t>L. X.</w:t>
      </w:r>
      <w:r>
        <w:rPr>
          <w:spacing w:val="-5"/>
        </w:rPr>
        <w:t> </w:t>
      </w:r>
      <w:r>
        <w:rPr/>
        <w:t>DA. Gestão</w:t>
      </w:r>
      <w:r>
        <w:rPr>
          <w:spacing w:val="2"/>
        </w:rPr>
        <w:t> </w:t>
      </w:r>
      <w:r>
        <w:rPr>
          <w:spacing w:val="-5"/>
        </w:rPr>
        <w:t>de</w:t>
      </w:r>
    </w:p>
    <w:p>
      <w:pPr>
        <w:spacing w:line="242" w:lineRule="auto" w:before="0"/>
        <w:ind w:left="140" w:right="380" w:firstLine="0"/>
        <w:jc w:val="left"/>
        <w:rPr>
          <w:sz w:val="24"/>
        </w:rPr>
      </w:pPr>
      <w:r>
        <w:rPr>
          <w:sz w:val="24"/>
        </w:rPr>
        <w:t>custos</w:t>
      </w:r>
      <w:r>
        <w:rPr>
          <w:spacing w:val="-9"/>
          <w:sz w:val="24"/>
        </w:rPr>
        <w:t> </w:t>
      </w:r>
      <w:r>
        <w:rPr>
          <w:sz w:val="24"/>
        </w:rPr>
        <w:t>na</w:t>
      </w:r>
      <w:r>
        <w:rPr>
          <w:spacing w:val="-3"/>
          <w:sz w:val="24"/>
        </w:rPr>
        <w:t> </w:t>
      </w:r>
      <w:r>
        <w:rPr>
          <w:sz w:val="24"/>
        </w:rPr>
        <w:t>produção de</w:t>
      </w:r>
      <w:r>
        <w:rPr>
          <w:spacing w:val="-8"/>
          <w:sz w:val="24"/>
        </w:rPr>
        <w:t> </w:t>
      </w:r>
      <w:r>
        <w:rPr>
          <w:sz w:val="24"/>
        </w:rPr>
        <w:t>milho e</w:t>
      </w:r>
      <w:r>
        <w:rPr>
          <w:spacing w:val="-3"/>
          <w:sz w:val="24"/>
        </w:rPr>
        <w:t> </w:t>
      </w:r>
      <w:r>
        <w:rPr>
          <w:sz w:val="24"/>
        </w:rPr>
        <w:t>soja. </w:t>
      </w:r>
      <w:r>
        <w:rPr>
          <w:b/>
          <w:sz w:val="24"/>
        </w:rPr>
        <w:t>Revista</w:t>
      </w:r>
      <w:r>
        <w:rPr>
          <w:b/>
          <w:spacing w:val="-2"/>
          <w:sz w:val="24"/>
        </w:rPr>
        <w:t> </w:t>
      </w:r>
      <w:r>
        <w:rPr>
          <w:b/>
          <w:sz w:val="24"/>
        </w:rPr>
        <w:t>Brasileira</w:t>
      </w:r>
      <w:r>
        <w:rPr>
          <w:b/>
          <w:spacing w:val="-2"/>
          <w:sz w:val="24"/>
        </w:rPr>
        <w:t> </w:t>
      </w:r>
      <w:r>
        <w:rPr>
          <w:b/>
          <w:sz w:val="24"/>
        </w:rPr>
        <w:t>de</w:t>
      </w:r>
      <w:r>
        <w:rPr>
          <w:b/>
          <w:spacing w:val="-3"/>
          <w:sz w:val="24"/>
        </w:rPr>
        <w:t> </w:t>
      </w:r>
      <w:r>
        <w:rPr>
          <w:b/>
          <w:sz w:val="24"/>
        </w:rPr>
        <w:t>Gestao</w:t>
      </w:r>
      <w:r>
        <w:rPr>
          <w:b/>
          <w:spacing w:val="-2"/>
          <w:sz w:val="24"/>
        </w:rPr>
        <w:t> </w:t>
      </w:r>
      <w:r>
        <w:rPr>
          <w:b/>
          <w:sz w:val="24"/>
        </w:rPr>
        <w:t>de Negocios</w:t>
      </w:r>
      <w:r>
        <w:rPr>
          <w:sz w:val="24"/>
        </w:rPr>
        <w:t>, v. 20,</w:t>
      </w:r>
      <w:r>
        <w:rPr>
          <w:spacing w:val="-5"/>
          <w:sz w:val="24"/>
        </w:rPr>
        <w:t> </w:t>
      </w:r>
      <w:r>
        <w:rPr>
          <w:sz w:val="24"/>
        </w:rPr>
        <w:t>n. 2,</w:t>
      </w:r>
      <w:r>
        <w:rPr>
          <w:spacing w:val="-5"/>
          <w:sz w:val="24"/>
        </w:rPr>
        <w:t> </w:t>
      </w:r>
      <w:r>
        <w:rPr>
          <w:sz w:val="24"/>
        </w:rPr>
        <w:t>p. 273–294, 2017.</w:t>
      </w:r>
    </w:p>
    <w:p>
      <w:pPr>
        <w:pStyle w:val="BodyText"/>
        <w:spacing w:line="275" w:lineRule="exact" w:before="271"/>
        <w:ind w:left="140"/>
      </w:pPr>
      <w:r>
        <w:rPr/>
        <w:t>BENFICA,</w:t>
      </w:r>
      <w:r>
        <w:rPr>
          <w:spacing w:val="74"/>
        </w:rPr>
        <w:t> </w:t>
      </w:r>
      <w:r>
        <w:rPr/>
        <w:t>A.</w:t>
      </w:r>
      <w:r>
        <w:rPr>
          <w:spacing w:val="76"/>
        </w:rPr>
        <w:t> </w:t>
      </w:r>
      <w:r>
        <w:rPr/>
        <w:t>F.;</w:t>
      </w:r>
      <w:r>
        <w:rPr>
          <w:spacing w:val="69"/>
        </w:rPr>
        <w:t> </w:t>
      </w:r>
      <w:r>
        <w:rPr/>
        <w:t>OLIVEIRA,</w:t>
      </w:r>
      <w:r>
        <w:rPr>
          <w:spacing w:val="76"/>
        </w:rPr>
        <w:t> </w:t>
      </w:r>
      <w:r>
        <w:rPr/>
        <w:t>A.</w:t>
      </w:r>
      <w:r>
        <w:rPr>
          <w:spacing w:val="76"/>
        </w:rPr>
        <w:t> </w:t>
      </w:r>
      <w:r>
        <w:rPr/>
        <w:t>M.</w:t>
      </w:r>
      <w:r>
        <w:rPr>
          <w:spacing w:val="76"/>
        </w:rPr>
        <w:t> </w:t>
      </w:r>
      <w:r>
        <w:rPr/>
        <w:t>G.;</w:t>
      </w:r>
      <w:r>
        <w:rPr>
          <w:spacing w:val="70"/>
        </w:rPr>
        <w:t> </w:t>
      </w:r>
      <w:r>
        <w:rPr/>
        <w:t>CARDOSO,</w:t>
      </w:r>
      <w:r>
        <w:rPr>
          <w:spacing w:val="75"/>
        </w:rPr>
        <w:t> </w:t>
      </w:r>
      <w:r>
        <w:rPr/>
        <w:t>C.</w:t>
      </w:r>
      <w:r>
        <w:rPr>
          <w:spacing w:val="66"/>
        </w:rPr>
        <w:t> </w:t>
      </w:r>
      <w:r>
        <w:rPr/>
        <w:t>E.</w:t>
      </w:r>
      <w:r>
        <w:rPr>
          <w:spacing w:val="72"/>
        </w:rPr>
        <w:t> </w:t>
      </w:r>
      <w:r>
        <w:rPr/>
        <w:t>L.;</w:t>
      </w:r>
      <w:r>
        <w:rPr>
          <w:spacing w:val="69"/>
        </w:rPr>
        <w:t> </w:t>
      </w:r>
      <w:r>
        <w:rPr/>
        <w:t>JUNGHANS,</w:t>
      </w:r>
      <w:r>
        <w:rPr>
          <w:spacing w:val="76"/>
        </w:rPr>
        <w:t> </w:t>
      </w:r>
      <w:r>
        <w:rPr/>
        <w:t>D.</w:t>
      </w:r>
      <w:r>
        <w:rPr>
          <w:spacing w:val="72"/>
        </w:rPr>
        <w:t> </w:t>
      </w:r>
      <w:r>
        <w:rPr>
          <w:spacing w:val="-5"/>
        </w:rPr>
        <w:t>T.;</w:t>
      </w:r>
    </w:p>
    <w:p>
      <w:pPr>
        <w:pStyle w:val="BodyText"/>
        <w:spacing w:line="275" w:lineRule="exact"/>
        <w:ind w:left="140"/>
      </w:pPr>
      <w:r>
        <w:rPr/>
        <w:t>REINHARDT, D.</w:t>
      </w:r>
      <w:r>
        <w:rPr>
          <w:spacing w:val="-4"/>
        </w:rPr>
        <w:t> </w:t>
      </w:r>
      <w:r>
        <w:rPr/>
        <w:t>H.;</w:t>
      </w:r>
      <w:r>
        <w:rPr>
          <w:spacing w:val="-6"/>
        </w:rPr>
        <w:t> </w:t>
      </w:r>
      <w:r>
        <w:rPr/>
        <w:t>CUNHA,</w:t>
      </w:r>
      <w:r>
        <w:rPr>
          <w:spacing w:val="1"/>
        </w:rPr>
        <w:t> </w:t>
      </w:r>
      <w:r>
        <w:rPr/>
        <w:t>G.</w:t>
      </w:r>
      <w:r>
        <w:rPr>
          <w:spacing w:val="-4"/>
        </w:rPr>
        <w:t> </w:t>
      </w:r>
      <w:r>
        <w:rPr/>
        <w:t>A.</w:t>
      </w:r>
      <w:r>
        <w:rPr>
          <w:spacing w:val="-4"/>
        </w:rPr>
        <w:t> </w:t>
      </w:r>
      <w:r>
        <w:rPr/>
        <w:t>P.;</w:t>
      </w:r>
      <w:r>
        <w:rPr>
          <w:spacing w:val="-6"/>
        </w:rPr>
        <w:t> </w:t>
      </w:r>
      <w:r>
        <w:rPr/>
        <w:t>JESUS,</w:t>
      </w:r>
      <w:r>
        <w:rPr>
          <w:spacing w:val="-7"/>
        </w:rPr>
        <w:t> </w:t>
      </w:r>
      <w:r>
        <w:rPr/>
        <w:t>G. S.;</w:t>
      </w:r>
      <w:r>
        <w:rPr>
          <w:spacing w:val="-6"/>
        </w:rPr>
        <w:t> </w:t>
      </w:r>
      <w:r>
        <w:rPr/>
        <w:t>OLIVEIRA, J.</w:t>
      </w:r>
      <w:r>
        <w:rPr>
          <w:spacing w:val="-3"/>
        </w:rPr>
        <w:t> </w:t>
      </w:r>
      <w:r>
        <w:rPr/>
        <w:t>L.;</w:t>
      </w:r>
      <w:r>
        <w:rPr>
          <w:spacing w:val="-6"/>
        </w:rPr>
        <w:t> </w:t>
      </w:r>
      <w:r>
        <w:rPr/>
        <w:t>CABRAL, J.</w:t>
      </w:r>
      <w:r>
        <w:rPr>
          <w:spacing w:val="-4"/>
        </w:rPr>
        <w:t> </w:t>
      </w:r>
      <w:r>
        <w:rPr/>
        <w:t>R.</w:t>
      </w:r>
      <w:r>
        <w:rPr>
          <w:spacing w:val="-3"/>
        </w:rPr>
        <w:t> </w:t>
      </w:r>
      <w:r>
        <w:rPr>
          <w:spacing w:val="-5"/>
        </w:rPr>
        <w:t>S.;</w:t>
      </w:r>
    </w:p>
    <w:p>
      <w:pPr>
        <w:spacing w:line="237" w:lineRule="auto" w:before="5"/>
        <w:ind w:left="140" w:right="380" w:firstLine="0"/>
        <w:jc w:val="left"/>
        <w:rPr>
          <w:sz w:val="24"/>
        </w:rPr>
      </w:pPr>
      <w:r>
        <w:rPr>
          <w:sz w:val="24"/>
        </w:rPr>
        <w:t>SOUZA, L.</w:t>
      </w:r>
      <w:r>
        <w:rPr>
          <w:spacing w:val="23"/>
          <w:sz w:val="24"/>
        </w:rPr>
        <w:t> </w:t>
      </w:r>
      <w:r>
        <w:rPr>
          <w:sz w:val="24"/>
        </w:rPr>
        <w:t>F. S.; SANCHES,</w:t>
      </w:r>
      <w:r>
        <w:rPr>
          <w:spacing w:val="23"/>
          <w:sz w:val="24"/>
        </w:rPr>
        <w:t> </w:t>
      </w:r>
      <w:r>
        <w:rPr>
          <w:sz w:val="24"/>
        </w:rPr>
        <w:t>N. F. Sistema</w:t>
      </w:r>
      <w:r>
        <w:rPr>
          <w:spacing w:val="20"/>
          <w:sz w:val="24"/>
        </w:rPr>
        <w:t> </w:t>
      </w:r>
      <w:r>
        <w:rPr>
          <w:sz w:val="24"/>
        </w:rPr>
        <w:t>de produção</w:t>
      </w:r>
      <w:r>
        <w:rPr>
          <w:spacing w:val="21"/>
          <w:sz w:val="24"/>
        </w:rPr>
        <w:t> </w:t>
      </w:r>
      <w:r>
        <w:rPr>
          <w:sz w:val="24"/>
        </w:rPr>
        <w:t>de abacaxi para</w:t>
      </w:r>
      <w:r>
        <w:rPr>
          <w:spacing w:val="20"/>
          <w:sz w:val="24"/>
        </w:rPr>
        <w:t> </w:t>
      </w:r>
      <w:r>
        <w:rPr>
          <w:sz w:val="24"/>
        </w:rPr>
        <w:t>o</w:t>
      </w:r>
      <w:r>
        <w:rPr>
          <w:spacing w:val="21"/>
          <w:sz w:val="24"/>
        </w:rPr>
        <w:t> </w:t>
      </w:r>
      <w:r>
        <w:rPr>
          <w:sz w:val="24"/>
        </w:rPr>
        <w:t>extremo</w:t>
      </w:r>
      <w:r>
        <w:rPr>
          <w:spacing w:val="25"/>
          <w:sz w:val="24"/>
        </w:rPr>
        <w:t> </w:t>
      </w:r>
      <w:r>
        <w:rPr>
          <w:sz w:val="24"/>
        </w:rPr>
        <w:t>sul da Bahia. Cruz das Almas: </w:t>
      </w:r>
      <w:r>
        <w:rPr>
          <w:b/>
          <w:sz w:val="24"/>
        </w:rPr>
        <w:t>Embrapa Mandioca e Fruticultura. Circular</w:t>
      </w:r>
      <w:r>
        <w:rPr>
          <w:b/>
          <w:spacing w:val="-2"/>
          <w:sz w:val="24"/>
        </w:rPr>
        <w:t> </w:t>
      </w:r>
      <w:r>
        <w:rPr>
          <w:b/>
          <w:sz w:val="24"/>
        </w:rPr>
        <w:t>Técnica. </w:t>
      </w:r>
      <w:r>
        <w:rPr>
          <w:sz w:val="24"/>
        </w:rPr>
        <w:t>63 p. 2011.</w:t>
      </w:r>
    </w:p>
    <w:p>
      <w:pPr>
        <w:pStyle w:val="BodyText"/>
        <w:spacing w:before="1"/>
      </w:pPr>
    </w:p>
    <w:p>
      <w:pPr>
        <w:pStyle w:val="BodyText"/>
        <w:ind w:left="140"/>
      </w:pPr>
      <w:r>
        <w:rPr/>
        <w:t>BORGES,</w:t>
      </w:r>
      <w:r>
        <w:rPr>
          <w:spacing w:val="-1"/>
        </w:rPr>
        <w:t> </w:t>
      </w:r>
      <w:r>
        <w:rPr/>
        <w:t>I.</w:t>
      </w:r>
      <w:r>
        <w:rPr>
          <w:spacing w:val="1"/>
        </w:rPr>
        <w:t> </w:t>
      </w:r>
      <w:r>
        <w:rPr/>
        <w:t>D.;</w:t>
      </w:r>
      <w:r>
        <w:rPr>
          <w:spacing w:val="-6"/>
        </w:rPr>
        <w:t> </w:t>
      </w:r>
      <w:r>
        <w:rPr/>
        <w:t>PEREIRA,</w:t>
      </w:r>
      <w:r>
        <w:rPr>
          <w:spacing w:val="1"/>
        </w:rPr>
        <w:t> </w:t>
      </w:r>
      <w:r>
        <w:rPr/>
        <w:t>R.</w:t>
      </w:r>
      <w:r>
        <w:rPr>
          <w:spacing w:val="-4"/>
        </w:rPr>
        <w:t> </w:t>
      </w:r>
      <w:r>
        <w:rPr/>
        <w:t>S.;</w:t>
      </w:r>
      <w:r>
        <w:rPr>
          <w:spacing w:val="-6"/>
        </w:rPr>
        <w:t> </w:t>
      </w:r>
      <w:r>
        <w:rPr/>
        <w:t>MARTINS,</w:t>
      </w:r>
      <w:r>
        <w:rPr>
          <w:spacing w:val="1"/>
        </w:rPr>
        <w:t> </w:t>
      </w:r>
      <w:r>
        <w:rPr/>
        <w:t>D.</w:t>
      </w:r>
      <w:r>
        <w:rPr>
          <w:spacing w:val="-8"/>
        </w:rPr>
        <w:t> </w:t>
      </w:r>
      <w:r>
        <w:rPr/>
        <w:t>C.;</w:t>
      </w:r>
      <w:r>
        <w:rPr>
          <w:spacing w:val="-6"/>
        </w:rPr>
        <w:t> </w:t>
      </w:r>
      <w:r>
        <w:rPr/>
        <w:t>CARVALHO,</w:t>
      </w:r>
      <w:r>
        <w:rPr>
          <w:spacing w:val="1"/>
        </w:rPr>
        <w:t> </w:t>
      </w:r>
      <w:r>
        <w:rPr/>
        <w:t>A.</w:t>
      </w:r>
      <w:r>
        <w:rPr>
          <w:spacing w:val="1"/>
        </w:rPr>
        <w:t> </w:t>
      </w:r>
      <w:r>
        <w:rPr/>
        <w:t>J.</w:t>
      </w:r>
      <w:r>
        <w:rPr>
          <w:spacing w:val="1"/>
        </w:rPr>
        <w:t> </w:t>
      </w:r>
      <w:r>
        <w:rPr/>
        <w:t>de;</w:t>
      </w:r>
      <w:r>
        <w:rPr>
          <w:spacing w:val="-5"/>
        </w:rPr>
        <w:t> </w:t>
      </w:r>
      <w:r>
        <w:rPr/>
        <w:t>CAMPOS,</w:t>
      </w:r>
      <w:r>
        <w:rPr>
          <w:spacing w:val="1"/>
        </w:rPr>
        <w:t> </w:t>
      </w:r>
      <w:r>
        <w:rPr>
          <w:spacing w:val="-5"/>
        </w:rPr>
        <w:t>M.</w:t>
      </w:r>
    </w:p>
    <w:p>
      <w:pPr>
        <w:spacing w:line="240" w:lineRule="auto" w:before="2"/>
        <w:ind w:left="140" w:right="0" w:firstLine="0"/>
        <w:jc w:val="left"/>
        <w:rPr>
          <w:sz w:val="24"/>
        </w:rPr>
      </w:pPr>
      <w:r>
        <w:rPr>
          <w:sz w:val="24"/>
        </w:rPr>
        <w:t>P.; MOTA, W. F.; CASTRO, G. F. de; FRANÇA, J. de A. </w:t>
      </w:r>
      <w:r>
        <w:rPr>
          <w:b/>
          <w:sz w:val="24"/>
        </w:rPr>
        <w:t>Produção de Milho Verde em Diferentes</w:t>
      </w:r>
      <w:r>
        <w:rPr>
          <w:b/>
          <w:spacing w:val="-4"/>
          <w:sz w:val="24"/>
        </w:rPr>
        <w:t> </w:t>
      </w:r>
      <w:r>
        <w:rPr>
          <w:b/>
          <w:sz w:val="24"/>
        </w:rPr>
        <w:t>Épocas</w:t>
      </w:r>
      <w:r>
        <w:rPr>
          <w:b/>
          <w:spacing w:val="-4"/>
          <w:sz w:val="24"/>
        </w:rPr>
        <w:t> </w:t>
      </w:r>
      <w:r>
        <w:rPr>
          <w:b/>
          <w:sz w:val="24"/>
        </w:rPr>
        <w:t>de</w:t>
      </w:r>
      <w:r>
        <w:rPr>
          <w:b/>
          <w:spacing w:val="-3"/>
          <w:sz w:val="24"/>
        </w:rPr>
        <w:t> </w:t>
      </w:r>
      <w:r>
        <w:rPr>
          <w:b/>
          <w:sz w:val="24"/>
        </w:rPr>
        <w:t>Semeadura</w:t>
      </w:r>
      <w:r>
        <w:rPr>
          <w:b/>
          <w:spacing w:val="-2"/>
          <w:sz w:val="24"/>
        </w:rPr>
        <w:t> </w:t>
      </w:r>
      <w:r>
        <w:rPr>
          <w:b/>
          <w:sz w:val="24"/>
        </w:rPr>
        <w:t>em</w:t>
      </w:r>
      <w:r>
        <w:rPr>
          <w:b/>
          <w:spacing w:val="-5"/>
          <w:sz w:val="24"/>
        </w:rPr>
        <w:t> </w:t>
      </w:r>
      <w:r>
        <w:rPr>
          <w:b/>
          <w:sz w:val="24"/>
        </w:rPr>
        <w:t>Janaúba-MG</w:t>
      </w:r>
      <w:r>
        <w:rPr>
          <w:sz w:val="24"/>
        </w:rPr>
        <w:t>.</w:t>
      </w:r>
      <w:r>
        <w:rPr>
          <w:spacing w:val="-5"/>
          <w:sz w:val="24"/>
        </w:rPr>
        <w:t> </w:t>
      </w:r>
      <w:r>
        <w:rPr>
          <w:sz w:val="24"/>
        </w:rPr>
        <w:t>XXIX</w:t>
      </w:r>
      <w:r>
        <w:rPr>
          <w:spacing w:val="-3"/>
          <w:sz w:val="24"/>
        </w:rPr>
        <w:t> </w:t>
      </w:r>
      <w:r>
        <w:rPr>
          <w:sz w:val="24"/>
        </w:rPr>
        <w:t>CONGRESSO</w:t>
      </w:r>
      <w:r>
        <w:rPr>
          <w:spacing w:val="-8"/>
          <w:sz w:val="24"/>
        </w:rPr>
        <w:t> </w:t>
      </w:r>
      <w:r>
        <w:rPr>
          <w:sz w:val="24"/>
        </w:rPr>
        <w:t>NACIONAL</w:t>
      </w:r>
      <w:r>
        <w:rPr>
          <w:spacing w:val="-5"/>
          <w:sz w:val="24"/>
        </w:rPr>
        <w:t> </w:t>
      </w:r>
      <w:r>
        <w:rPr>
          <w:sz w:val="24"/>
        </w:rPr>
        <w:t>DE MILHO E SORGO, Águas de Lindóia, 26-30 ago. 2012.</w:t>
      </w:r>
    </w:p>
    <w:p>
      <w:pPr>
        <w:pStyle w:val="BodyText"/>
        <w:spacing w:before="1"/>
      </w:pPr>
    </w:p>
    <w:p>
      <w:pPr>
        <w:spacing w:line="240" w:lineRule="auto" w:before="0"/>
        <w:ind w:left="140" w:right="627" w:firstLine="0"/>
        <w:jc w:val="left"/>
        <w:rPr>
          <w:sz w:val="24"/>
        </w:rPr>
      </w:pPr>
      <w:r>
        <w:rPr>
          <w:sz w:val="24"/>
        </w:rPr>
        <w:t>BORSOI, A.P.;</w:t>
      </w:r>
      <w:r>
        <w:rPr>
          <w:spacing w:val="-6"/>
          <w:sz w:val="24"/>
        </w:rPr>
        <w:t> </w:t>
      </w:r>
      <w:r>
        <w:rPr>
          <w:sz w:val="24"/>
        </w:rPr>
        <w:t>Custos</w:t>
      </w:r>
      <w:r>
        <w:rPr>
          <w:spacing w:val="-3"/>
          <w:sz w:val="24"/>
        </w:rPr>
        <w:t> </w:t>
      </w:r>
      <w:r>
        <w:rPr>
          <w:b/>
          <w:sz w:val="24"/>
        </w:rPr>
        <w:t>na</w:t>
      </w:r>
      <w:r>
        <w:rPr>
          <w:b/>
          <w:spacing w:val="-2"/>
          <w:sz w:val="24"/>
        </w:rPr>
        <w:t> </w:t>
      </w:r>
      <w:r>
        <w:rPr>
          <w:b/>
          <w:sz w:val="24"/>
        </w:rPr>
        <w:t>atividade</w:t>
      </w:r>
      <w:r>
        <w:rPr>
          <w:b/>
          <w:spacing w:val="-7"/>
          <w:sz w:val="24"/>
        </w:rPr>
        <w:t> </w:t>
      </w:r>
      <w:r>
        <w:rPr>
          <w:b/>
          <w:sz w:val="24"/>
        </w:rPr>
        <w:t>rural:</w:t>
      </w:r>
      <w:r>
        <w:rPr>
          <w:b/>
          <w:spacing w:val="-1"/>
          <w:sz w:val="24"/>
        </w:rPr>
        <w:t> </w:t>
      </w:r>
      <w:r>
        <w:rPr>
          <w:b/>
          <w:sz w:val="24"/>
        </w:rPr>
        <w:t>um</w:t>
      </w:r>
      <w:r>
        <w:rPr>
          <w:b/>
          <w:spacing w:val="-4"/>
          <w:sz w:val="24"/>
        </w:rPr>
        <w:t> </w:t>
      </w:r>
      <w:r>
        <w:rPr>
          <w:b/>
          <w:sz w:val="24"/>
        </w:rPr>
        <w:t>estudo</w:t>
      </w:r>
      <w:r>
        <w:rPr>
          <w:b/>
          <w:spacing w:val="-2"/>
          <w:sz w:val="24"/>
        </w:rPr>
        <w:t> </w:t>
      </w:r>
      <w:r>
        <w:rPr>
          <w:b/>
          <w:sz w:val="24"/>
        </w:rPr>
        <w:t>de</w:t>
      </w:r>
      <w:r>
        <w:rPr>
          <w:b/>
          <w:spacing w:val="-7"/>
          <w:sz w:val="24"/>
        </w:rPr>
        <w:t> </w:t>
      </w:r>
      <w:r>
        <w:rPr>
          <w:b/>
          <w:sz w:val="24"/>
        </w:rPr>
        <w:t>caso</w:t>
      </w:r>
      <w:r>
        <w:rPr>
          <w:b/>
          <w:spacing w:val="-2"/>
          <w:sz w:val="24"/>
        </w:rPr>
        <w:t> </w:t>
      </w:r>
      <w:r>
        <w:rPr>
          <w:b/>
          <w:sz w:val="24"/>
        </w:rPr>
        <w:t>na</w:t>
      </w:r>
      <w:r>
        <w:rPr>
          <w:b/>
          <w:spacing w:val="-6"/>
          <w:sz w:val="24"/>
        </w:rPr>
        <w:t> </w:t>
      </w:r>
      <w:r>
        <w:rPr>
          <w:b/>
          <w:sz w:val="24"/>
        </w:rPr>
        <w:t>produção</w:t>
      </w:r>
      <w:r>
        <w:rPr>
          <w:b/>
          <w:spacing w:val="-2"/>
          <w:sz w:val="24"/>
        </w:rPr>
        <w:t> </w:t>
      </w:r>
      <w:r>
        <w:rPr>
          <w:b/>
          <w:sz w:val="24"/>
        </w:rPr>
        <w:t>de</w:t>
      </w:r>
      <w:r>
        <w:rPr>
          <w:b/>
          <w:spacing w:val="-3"/>
          <w:sz w:val="24"/>
        </w:rPr>
        <w:t> </w:t>
      </w:r>
      <w:r>
        <w:rPr>
          <w:b/>
          <w:sz w:val="24"/>
        </w:rPr>
        <w:t>macieiras, ameixeiras e pessegueiros em uma propriedade familiar da serra gaúcha. </w:t>
      </w:r>
      <w:r>
        <w:rPr>
          <w:sz w:val="24"/>
        </w:rPr>
        <w:t>2017, 125 f. Monografia (Bacharel em Ciências Contábeis), Universidade de Caxias do Sul, Caixias do Sul-RS, 2017.</w:t>
      </w:r>
    </w:p>
    <w:p>
      <w:pPr>
        <w:pStyle w:val="BodyText"/>
        <w:spacing w:before="274"/>
        <w:ind w:left="140" w:right="380"/>
      </w:pPr>
      <w:r>
        <w:rPr>
          <w:b/>
        </w:rPr>
        <w:t>BRASIL. </w:t>
      </w:r>
      <w:r>
        <w:rPr/>
        <w:t>Decreto </w:t>
      </w:r>
      <w:hyperlink r:id="rId59">
        <w:r>
          <w:rPr/>
          <w:t>73.626</w:t>
        </w:r>
      </w:hyperlink>
      <w:r>
        <w:rPr>
          <w:spacing w:val="-1"/>
        </w:rPr>
        <w:t> </w:t>
      </w:r>
      <w:r>
        <w:rPr/>
        <w:t>12</w:t>
      </w:r>
      <w:r>
        <w:rPr>
          <w:spacing w:val="-7"/>
        </w:rPr>
        <w:t> </w:t>
      </w:r>
      <w:r>
        <w:rPr/>
        <w:t>de</w:t>
      </w:r>
      <w:r>
        <w:rPr>
          <w:spacing w:val="-3"/>
        </w:rPr>
        <w:t> </w:t>
      </w:r>
      <w:r>
        <w:rPr/>
        <w:t>Fevereiro de</w:t>
      </w:r>
      <w:r>
        <w:rPr>
          <w:spacing w:val="-3"/>
        </w:rPr>
        <w:t> </w:t>
      </w:r>
      <w:r>
        <w:rPr/>
        <w:t>1974</w:t>
      </w:r>
      <w:r>
        <w:rPr>
          <w:spacing w:val="-7"/>
        </w:rPr>
        <w:t> </w:t>
      </w:r>
      <w:r>
        <w:rPr/>
        <w:t>Aprova</w:t>
      </w:r>
      <w:r>
        <w:rPr>
          <w:spacing w:val="-3"/>
        </w:rPr>
        <w:t> </w:t>
      </w:r>
      <w:r>
        <w:rPr/>
        <w:t>Regulamento da</w:t>
      </w:r>
      <w:r>
        <w:rPr>
          <w:spacing w:val="-3"/>
        </w:rPr>
        <w:t> </w:t>
      </w:r>
      <w:r>
        <w:rPr/>
        <w:t>Lei</w:t>
      </w:r>
      <w:r>
        <w:rPr>
          <w:spacing w:val="-1"/>
        </w:rPr>
        <w:t> </w:t>
      </w:r>
      <w:r>
        <w:rPr/>
        <w:t>n.</w:t>
      </w:r>
      <w:r>
        <w:rPr>
          <w:spacing w:val="-1"/>
        </w:rPr>
        <w:t> </w:t>
      </w:r>
      <w:hyperlink r:id="rId58">
        <w:r>
          <w:rPr/>
          <w:t>5899</w:t>
        </w:r>
      </w:hyperlink>
      <w:r>
        <w:rPr/>
        <w:t>,</w:t>
      </w:r>
      <w:r>
        <w:rPr>
          <w:spacing w:val="-1"/>
        </w:rPr>
        <w:t> </w:t>
      </w:r>
      <w:r>
        <w:rPr/>
        <w:t>de</w:t>
      </w:r>
      <w:r>
        <w:rPr>
          <w:spacing w:val="-8"/>
        </w:rPr>
        <w:t> </w:t>
      </w:r>
      <w:r>
        <w:rPr/>
        <w:t>8 de Junho de 1973.Estatui normas reguladoras do trabalho rural. 1974 Disponível em: &lt; </w:t>
      </w:r>
      <w:hyperlink r:id="rId60">
        <w:r>
          <w:rPr/>
          <w:t>http://www.guiatrabalhista.com.br/legislacao/lei5889.htm</w:t>
        </w:r>
      </w:hyperlink>
      <w:r>
        <w:rPr/>
        <w:t> &gt; . Acesso em 07/02/2019.</w:t>
      </w:r>
    </w:p>
    <w:p>
      <w:pPr>
        <w:pStyle w:val="BodyText"/>
        <w:spacing w:before="1"/>
      </w:pPr>
    </w:p>
    <w:p>
      <w:pPr>
        <w:pStyle w:val="BodyText"/>
        <w:tabs>
          <w:tab w:pos="860" w:val="left" w:leader="none"/>
        </w:tabs>
        <w:ind w:left="140"/>
      </w:pPr>
      <w:r>
        <w:rPr>
          <w:u w:val="single"/>
        </w:rPr>
        <w:tab/>
      </w:r>
      <w:r>
        <w:rPr>
          <w:u w:val="none"/>
        </w:rPr>
        <w:t>.</w:t>
      </w:r>
      <w:r>
        <w:rPr>
          <w:spacing w:val="1"/>
          <w:u w:val="none"/>
        </w:rPr>
        <w:t> </w:t>
      </w:r>
      <w:r>
        <w:rPr>
          <w:u w:val="none"/>
        </w:rPr>
        <w:t>Lei</w:t>
      </w:r>
      <w:r>
        <w:rPr>
          <w:spacing w:val="-8"/>
          <w:u w:val="none"/>
        </w:rPr>
        <w:t> </w:t>
      </w:r>
      <w:r>
        <w:rPr>
          <w:u w:val="none"/>
        </w:rPr>
        <w:t>n.</w:t>
      </w:r>
      <w:r>
        <w:rPr>
          <w:spacing w:val="1"/>
          <w:u w:val="none"/>
        </w:rPr>
        <w:t> </w:t>
      </w:r>
      <w:r>
        <w:rPr>
          <w:u w:val="none"/>
        </w:rPr>
        <w:t>13.467,</w:t>
      </w:r>
      <w:r>
        <w:rPr>
          <w:spacing w:val="1"/>
          <w:u w:val="none"/>
        </w:rPr>
        <w:t> </w:t>
      </w:r>
      <w:r>
        <w:rPr>
          <w:u w:val="none"/>
        </w:rPr>
        <w:t>de</w:t>
      </w:r>
      <w:r>
        <w:rPr>
          <w:spacing w:val="-6"/>
          <w:u w:val="none"/>
        </w:rPr>
        <w:t> </w:t>
      </w:r>
      <w:r>
        <w:rPr>
          <w:u w:val="none"/>
        </w:rPr>
        <w:t>13</w:t>
      </w:r>
      <w:r>
        <w:rPr>
          <w:spacing w:val="-1"/>
          <w:u w:val="none"/>
        </w:rPr>
        <w:t> </w:t>
      </w:r>
      <w:r>
        <w:rPr>
          <w:u w:val="none"/>
        </w:rPr>
        <w:t>de</w:t>
      </w:r>
      <w:r>
        <w:rPr>
          <w:spacing w:val="-7"/>
          <w:u w:val="none"/>
        </w:rPr>
        <w:t> </w:t>
      </w:r>
      <w:r>
        <w:rPr>
          <w:u w:val="none"/>
        </w:rPr>
        <w:t>julho</w:t>
      </w:r>
      <w:r>
        <w:rPr>
          <w:spacing w:val="3"/>
          <w:u w:val="none"/>
        </w:rPr>
        <w:t> </w:t>
      </w:r>
      <w:r>
        <w:rPr>
          <w:u w:val="none"/>
        </w:rPr>
        <w:t>de 2017.</w:t>
      </w:r>
      <w:r>
        <w:rPr>
          <w:spacing w:val="1"/>
          <w:u w:val="none"/>
        </w:rPr>
        <w:t> </w:t>
      </w:r>
      <w:r>
        <w:rPr>
          <w:u w:val="none"/>
        </w:rPr>
        <w:t>Altera</w:t>
      </w:r>
      <w:r>
        <w:rPr>
          <w:spacing w:val="-2"/>
          <w:u w:val="none"/>
        </w:rPr>
        <w:t> </w:t>
      </w:r>
      <w:r>
        <w:rPr>
          <w:u w:val="none"/>
        </w:rPr>
        <w:t>a</w:t>
      </w:r>
      <w:r>
        <w:rPr>
          <w:spacing w:val="-1"/>
          <w:u w:val="none"/>
        </w:rPr>
        <w:t> </w:t>
      </w:r>
      <w:r>
        <w:rPr>
          <w:u w:val="none"/>
        </w:rPr>
        <w:t>Consolidação</w:t>
      </w:r>
      <w:r>
        <w:rPr>
          <w:spacing w:val="2"/>
          <w:u w:val="none"/>
        </w:rPr>
        <w:t> </w:t>
      </w:r>
      <w:r>
        <w:rPr>
          <w:u w:val="none"/>
        </w:rPr>
        <w:t>das</w:t>
      </w:r>
      <w:r>
        <w:rPr>
          <w:spacing w:val="-3"/>
          <w:u w:val="none"/>
        </w:rPr>
        <w:t> </w:t>
      </w:r>
      <w:r>
        <w:rPr>
          <w:u w:val="none"/>
        </w:rPr>
        <w:t>Leis</w:t>
      </w:r>
      <w:r>
        <w:rPr>
          <w:spacing w:val="-2"/>
          <w:u w:val="none"/>
        </w:rPr>
        <w:t> </w:t>
      </w:r>
      <w:r>
        <w:rPr>
          <w:spacing w:val="-5"/>
          <w:u w:val="none"/>
        </w:rPr>
        <w:t>do</w:t>
      </w:r>
    </w:p>
    <w:p>
      <w:pPr>
        <w:pStyle w:val="BodyText"/>
        <w:spacing w:before="2"/>
        <w:ind w:left="140" w:right="438"/>
      </w:pPr>
      <w:r>
        <w:rPr/>
        <w:t>Trabalho (CLT), aprovada pelo Decreto-Lei no 5.452, de 1o de maio de 1943, e as Leis nos 6.019,</w:t>
      </w:r>
      <w:r>
        <w:rPr>
          <w:spacing w:val="-4"/>
        </w:rPr>
        <w:t> </w:t>
      </w:r>
      <w:r>
        <w:rPr/>
        <w:t>de</w:t>
      </w:r>
      <w:r>
        <w:rPr>
          <w:spacing w:val="-3"/>
        </w:rPr>
        <w:t> </w:t>
      </w:r>
      <w:r>
        <w:rPr/>
        <w:t>3</w:t>
      </w:r>
      <w:r>
        <w:rPr>
          <w:spacing w:val="-2"/>
        </w:rPr>
        <w:t> </w:t>
      </w:r>
      <w:r>
        <w:rPr/>
        <w:t>de</w:t>
      </w:r>
      <w:r>
        <w:rPr>
          <w:spacing w:val="-7"/>
        </w:rPr>
        <w:t> </w:t>
      </w:r>
      <w:r>
        <w:rPr/>
        <w:t>janeiro de</w:t>
      </w:r>
      <w:r>
        <w:rPr>
          <w:spacing w:val="-3"/>
        </w:rPr>
        <w:t> </w:t>
      </w:r>
      <w:r>
        <w:rPr/>
        <w:t>1974,</w:t>
      </w:r>
      <w:r>
        <w:rPr>
          <w:spacing w:val="-4"/>
        </w:rPr>
        <w:t> </w:t>
      </w:r>
      <w:r>
        <w:rPr/>
        <w:t>8.036, de</w:t>
      </w:r>
      <w:r>
        <w:rPr>
          <w:spacing w:val="-7"/>
        </w:rPr>
        <w:t> </w:t>
      </w:r>
      <w:r>
        <w:rPr/>
        <w:t>11</w:t>
      </w:r>
      <w:r>
        <w:rPr>
          <w:spacing w:val="-2"/>
        </w:rPr>
        <w:t> </w:t>
      </w:r>
      <w:r>
        <w:rPr/>
        <w:t>de</w:t>
      </w:r>
      <w:r>
        <w:rPr>
          <w:spacing w:val="-3"/>
        </w:rPr>
        <w:t> </w:t>
      </w:r>
      <w:r>
        <w:rPr/>
        <w:t>maio de</w:t>
      </w:r>
      <w:r>
        <w:rPr>
          <w:spacing w:val="-3"/>
        </w:rPr>
        <w:t> </w:t>
      </w:r>
      <w:r>
        <w:rPr/>
        <w:t>1990, e</w:t>
      </w:r>
      <w:r>
        <w:rPr>
          <w:spacing w:val="-3"/>
        </w:rPr>
        <w:t> </w:t>
      </w:r>
      <w:r>
        <w:rPr/>
        <w:t>8.212,</w:t>
      </w:r>
      <w:r>
        <w:rPr>
          <w:spacing w:val="-4"/>
        </w:rPr>
        <w:t> </w:t>
      </w:r>
      <w:r>
        <w:rPr/>
        <w:t>de</w:t>
      </w:r>
      <w:r>
        <w:rPr>
          <w:spacing w:val="-3"/>
        </w:rPr>
        <w:t> </w:t>
      </w:r>
      <w:r>
        <w:rPr/>
        <w:t>24</w:t>
      </w:r>
      <w:r>
        <w:rPr>
          <w:spacing w:val="-6"/>
        </w:rPr>
        <w:t> </w:t>
      </w:r>
      <w:r>
        <w:rPr/>
        <w:t>de</w:t>
      </w:r>
      <w:r>
        <w:rPr>
          <w:spacing w:val="-3"/>
        </w:rPr>
        <w:t> </w:t>
      </w:r>
      <w:r>
        <w:rPr/>
        <w:t>julho de</w:t>
      </w:r>
      <w:r>
        <w:rPr>
          <w:spacing w:val="-3"/>
        </w:rPr>
        <w:t> </w:t>
      </w:r>
      <w:r>
        <w:rPr/>
        <w:t>1991, a fim de adequar a legislação às novas relações de trabalho. 2017. Disponível em: &lt; </w:t>
      </w:r>
      <w:hyperlink r:id="rId61">
        <w:r>
          <w:rPr/>
          <w:t>http://www.normaslegais.com.br/legislacao/Lei-13467-2017.htm</w:t>
        </w:r>
      </w:hyperlink>
      <w:r>
        <w:rPr/>
        <w:t>&gt;. Acesso em 07/02/2019.</w:t>
      </w:r>
    </w:p>
    <w:p>
      <w:pPr>
        <w:pStyle w:val="BodyText"/>
        <w:tabs>
          <w:tab w:pos="860" w:val="left" w:leader="none"/>
        </w:tabs>
        <w:spacing w:before="274"/>
        <w:ind w:left="140" w:right="481"/>
      </w:pPr>
      <w:r>
        <w:rPr>
          <w:u w:val="single"/>
        </w:rPr>
        <w:tab/>
      </w:r>
      <w:r>
        <w:rPr>
          <w:u w:val="none"/>
        </w:rPr>
        <w:t>. Lei n. 13.606, de 9 de janeiro de 2018</w:t>
      </w:r>
      <w:r>
        <w:rPr>
          <w:b/>
          <w:u w:val="none"/>
        </w:rPr>
        <w:t>. </w:t>
      </w:r>
      <w:r>
        <w:rPr>
          <w:u w:val="none"/>
        </w:rPr>
        <w:t>Institui o Programa de Regularização Tributária</w:t>
      </w:r>
      <w:r>
        <w:rPr>
          <w:spacing w:val="-5"/>
          <w:u w:val="none"/>
        </w:rPr>
        <w:t> </w:t>
      </w:r>
      <w:r>
        <w:rPr>
          <w:u w:val="none"/>
        </w:rPr>
        <w:t>Rural.</w:t>
      </w:r>
      <w:r>
        <w:rPr>
          <w:spacing w:val="-2"/>
          <w:u w:val="none"/>
        </w:rPr>
        <w:t> </w:t>
      </w:r>
      <w:r>
        <w:rPr>
          <w:u w:val="none"/>
        </w:rPr>
        <w:t>altera</w:t>
      </w:r>
      <w:r>
        <w:rPr>
          <w:spacing w:val="-5"/>
          <w:u w:val="none"/>
        </w:rPr>
        <w:t> </w:t>
      </w:r>
      <w:r>
        <w:rPr>
          <w:u w:val="none"/>
        </w:rPr>
        <w:t>as</w:t>
      </w:r>
      <w:r>
        <w:rPr>
          <w:spacing w:val="-6"/>
          <w:u w:val="none"/>
        </w:rPr>
        <w:t> </w:t>
      </w:r>
      <w:r>
        <w:rPr>
          <w:u w:val="none"/>
        </w:rPr>
        <w:t>Leis</w:t>
      </w:r>
      <w:r>
        <w:rPr>
          <w:spacing w:val="-1"/>
          <w:u w:val="none"/>
        </w:rPr>
        <w:t> </w:t>
      </w:r>
      <w:r>
        <w:rPr>
          <w:u w:val="none"/>
        </w:rPr>
        <w:t>2018</w:t>
      </w:r>
      <w:r>
        <w:rPr>
          <w:spacing w:val="-4"/>
          <w:u w:val="none"/>
        </w:rPr>
        <w:t> </w:t>
      </w:r>
      <w:r>
        <w:rPr>
          <w:u w:val="none"/>
        </w:rPr>
        <w:t>Disponível</w:t>
      </w:r>
      <w:r>
        <w:rPr>
          <w:spacing w:val="-12"/>
          <w:u w:val="none"/>
        </w:rPr>
        <w:t> </w:t>
      </w:r>
      <w:r>
        <w:rPr>
          <w:u w:val="none"/>
        </w:rPr>
        <w:t>em:</w:t>
      </w:r>
      <w:r>
        <w:rPr>
          <w:spacing w:val="-4"/>
          <w:u w:val="none"/>
        </w:rPr>
        <w:t> </w:t>
      </w:r>
      <w:r>
        <w:rPr>
          <w:u w:val="none"/>
        </w:rPr>
        <w:t>&lt;</w:t>
      </w:r>
      <w:r>
        <w:rPr>
          <w:spacing w:val="-3"/>
          <w:u w:val="none"/>
        </w:rPr>
        <w:t> </w:t>
      </w:r>
      <w:hyperlink r:id="rId62">
        <w:r>
          <w:rPr>
            <w:u w:val="none"/>
          </w:rPr>
          <w:t>http://www.planalto.gov.br/ccivil_03/_</w:t>
        </w:r>
      </w:hyperlink>
      <w:r>
        <w:rPr>
          <w:u w:val="none"/>
        </w:rPr>
        <w:t> Ato2015-2018/2018/Lei/L13606.htm&gt;. Acesso em 07/02/2019.</w:t>
      </w:r>
    </w:p>
    <w:p>
      <w:pPr>
        <w:pStyle w:val="BodyText"/>
      </w:pPr>
    </w:p>
    <w:p>
      <w:pPr>
        <w:pStyle w:val="BodyText"/>
        <w:ind w:left="140" w:right="420"/>
        <w:jc w:val="both"/>
      </w:pPr>
      <w:r>
        <w:rPr/>
        <w:t>CLEMENTE, A.; GUTERVIL, C.; TAFFAREL, M. Projeção e aferição de custos nas propriedades rurais familiares do Centro-Sul</w:t>
      </w:r>
      <w:r>
        <w:rPr>
          <w:spacing w:val="-2"/>
        </w:rPr>
        <w:t> </w:t>
      </w:r>
      <w:r>
        <w:rPr/>
        <w:t>do Paraná. </w:t>
      </w:r>
      <w:r>
        <w:rPr>
          <w:b/>
        </w:rPr>
        <w:t>Custos e Agronegócio</w:t>
      </w:r>
      <w:r>
        <w:rPr/>
        <w:t>, v.6, p.39-59, </w:t>
      </w:r>
      <w:r>
        <w:rPr>
          <w:spacing w:val="-2"/>
        </w:rPr>
        <w:t>2010.</w:t>
      </w:r>
    </w:p>
    <w:p>
      <w:pPr>
        <w:pStyle w:val="BodyText"/>
        <w:spacing w:before="1"/>
      </w:pPr>
    </w:p>
    <w:p>
      <w:pPr>
        <w:pStyle w:val="BodyText"/>
        <w:ind w:left="140"/>
      </w:pPr>
      <w:r>
        <w:rPr/>
        <w:t>COLLIER,</w:t>
      </w:r>
      <w:r>
        <w:rPr>
          <w:spacing w:val="-2"/>
        </w:rPr>
        <w:t> </w:t>
      </w:r>
      <w:r>
        <w:rPr/>
        <w:t>L.S.;</w:t>
      </w:r>
      <w:r>
        <w:rPr>
          <w:spacing w:val="-8"/>
        </w:rPr>
        <w:t> </w:t>
      </w:r>
      <w:r>
        <w:rPr/>
        <w:t>KIKUCHI,</w:t>
      </w:r>
      <w:r>
        <w:rPr>
          <w:spacing w:val="-2"/>
        </w:rPr>
        <w:t> </w:t>
      </w:r>
      <w:r>
        <w:rPr/>
        <w:t>F.Y.;</w:t>
      </w:r>
      <w:r>
        <w:rPr>
          <w:spacing w:val="-8"/>
        </w:rPr>
        <w:t> </w:t>
      </w:r>
      <w:r>
        <w:rPr/>
        <w:t>BENÍCIO,</w:t>
      </w:r>
      <w:r>
        <w:rPr>
          <w:spacing w:val="-3"/>
        </w:rPr>
        <w:t> </w:t>
      </w:r>
      <w:r>
        <w:rPr/>
        <w:t>L.P.F.;</w:t>
      </w:r>
      <w:r>
        <w:rPr>
          <w:spacing w:val="-8"/>
        </w:rPr>
        <w:t> </w:t>
      </w:r>
      <w:r>
        <w:rPr/>
        <w:t>SOUSA,</w:t>
      </w:r>
      <w:r>
        <w:rPr>
          <w:spacing w:val="-2"/>
        </w:rPr>
        <w:t> </w:t>
      </w:r>
      <w:r>
        <w:rPr/>
        <w:t>S.A.</w:t>
      </w:r>
      <w:r>
        <w:rPr>
          <w:spacing w:val="-1"/>
        </w:rPr>
        <w:t> </w:t>
      </w:r>
      <w:r>
        <w:rPr/>
        <w:t>Consócio e</w:t>
      </w:r>
      <w:r>
        <w:rPr>
          <w:spacing w:val="-5"/>
        </w:rPr>
        <w:t> </w:t>
      </w:r>
      <w:r>
        <w:rPr/>
        <w:t>sucessão</w:t>
      </w:r>
      <w:r>
        <w:rPr>
          <w:spacing w:val="1"/>
        </w:rPr>
        <w:t> </w:t>
      </w:r>
      <w:r>
        <w:rPr>
          <w:spacing w:val="-5"/>
        </w:rPr>
        <w:t>de</w:t>
      </w:r>
    </w:p>
    <w:p>
      <w:pPr>
        <w:spacing w:line="237" w:lineRule="auto" w:before="5"/>
        <w:ind w:left="140" w:right="524" w:firstLine="0"/>
        <w:jc w:val="left"/>
        <w:rPr>
          <w:sz w:val="24"/>
        </w:rPr>
      </w:pPr>
      <w:r>
        <w:rPr>
          <w:sz w:val="24"/>
        </w:rPr>
        <w:t>milho</w:t>
      </w:r>
      <w:r>
        <w:rPr>
          <w:spacing w:val="-1"/>
          <w:sz w:val="24"/>
        </w:rPr>
        <w:t> </w:t>
      </w:r>
      <w:r>
        <w:rPr>
          <w:sz w:val="24"/>
        </w:rPr>
        <w:t>e</w:t>
      </w:r>
      <w:r>
        <w:rPr>
          <w:spacing w:val="-6"/>
          <w:sz w:val="24"/>
        </w:rPr>
        <w:t> </w:t>
      </w:r>
      <w:r>
        <w:rPr>
          <w:sz w:val="24"/>
        </w:rPr>
        <w:t>feijão-de-porco</w:t>
      </w:r>
      <w:r>
        <w:rPr>
          <w:spacing w:val="-5"/>
          <w:sz w:val="24"/>
        </w:rPr>
        <w:t> </w:t>
      </w:r>
      <w:r>
        <w:rPr>
          <w:sz w:val="24"/>
        </w:rPr>
        <w:t>como</w:t>
      </w:r>
      <w:r>
        <w:rPr>
          <w:spacing w:val="-1"/>
          <w:sz w:val="24"/>
        </w:rPr>
        <w:t> </w:t>
      </w:r>
      <w:r>
        <w:rPr>
          <w:sz w:val="24"/>
        </w:rPr>
        <w:t>alternativa</w:t>
      </w:r>
      <w:r>
        <w:rPr>
          <w:spacing w:val="-6"/>
          <w:sz w:val="24"/>
        </w:rPr>
        <w:t> </w:t>
      </w:r>
      <w:r>
        <w:rPr>
          <w:sz w:val="24"/>
        </w:rPr>
        <w:t>de</w:t>
      </w:r>
      <w:r>
        <w:rPr>
          <w:spacing w:val="-6"/>
          <w:sz w:val="24"/>
        </w:rPr>
        <w:t> </w:t>
      </w:r>
      <w:r>
        <w:rPr>
          <w:sz w:val="24"/>
        </w:rPr>
        <w:t>cultivo</w:t>
      </w:r>
      <w:r>
        <w:rPr>
          <w:spacing w:val="-5"/>
          <w:sz w:val="24"/>
        </w:rPr>
        <w:t> </w:t>
      </w:r>
      <w:r>
        <w:rPr>
          <w:sz w:val="24"/>
        </w:rPr>
        <w:t>sob</w:t>
      </w:r>
      <w:r>
        <w:rPr>
          <w:spacing w:val="-9"/>
          <w:sz w:val="24"/>
        </w:rPr>
        <w:t> </w:t>
      </w:r>
      <w:r>
        <w:rPr>
          <w:sz w:val="24"/>
        </w:rPr>
        <w:t>plantio</w:t>
      </w:r>
      <w:r>
        <w:rPr>
          <w:spacing w:val="-1"/>
          <w:sz w:val="24"/>
        </w:rPr>
        <w:t> </w:t>
      </w:r>
      <w:r>
        <w:rPr>
          <w:sz w:val="24"/>
        </w:rPr>
        <w:t>direto. </w:t>
      </w:r>
      <w:r>
        <w:rPr>
          <w:b/>
          <w:sz w:val="24"/>
        </w:rPr>
        <w:t>Pesquisa Agropecuária Tropical</w:t>
      </w:r>
      <w:r>
        <w:rPr>
          <w:sz w:val="24"/>
        </w:rPr>
        <w:t>, v.41, n.3, p.306-313, 2011.</w:t>
      </w:r>
    </w:p>
    <w:p>
      <w:pPr>
        <w:spacing w:after="0" w:line="237" w:lineRule="auto"/>
        <w:jc w:val="left"/>
        <w:rPr>
          <w:sz w:val="24"/>
        </w:rPr>
        <w:sectPr>
          <w:pgSz w:w="11910" w:h="16840"/>
          <w:pgMar w:header="718" w:footer="0" w:top="1580" w:bottom="280" w:left="1559" w:right="708"/>
        </w:sectPr>
      </w:pPr>
    </w:p>
    <w:p>
      <w:pPr>
        <w:pStyle w:val="BodyText"/>
        <w:spacing w:before="101"/>
        <w:ind w:left="140" w:right="524"/>
      </w:pPr>
      <w:r>
        <w:rPr/>
        <w:t>CRUZ, J.C;</w:t>
      </w:r>
      <w:r>
        <w:rPr>
          <w:spacing w:val="-4"/>
        </w:rPr>
        <w:t> </w:t>
      </w:r>
      <w:r>
        <w:rPr/>
        <w:t>CAMPANHA, M. M.;</w:t>
      </w:r>
      <w:r>
        <w:rPr>
          <w:spacing w:val="-4"/>
        </w:rPr>
        <w:t> </w:t>
      </w:r>
      <w:r>
        <w:rPr/>
        <w:t>COELHO, A. C.;</w:t>
      </w:r>
      <w:r>
        <w:rPr>
          <w:spacing w:val="-4"/>
        </w:rPr>
        <w:t> </w:t>
      </w:r>
      <w:r>
        <w:rPr/>
        <w:t>KARAM, D.;</w:t>
      </w:r>
      <w:r>
        <w:rPr>
          <w:spacing w:val="-4"/>
        </w:rPr>
        <w:t> </w:t>
      </w:r>
      <w:r>
        <w:rPr/>
        <w:t>PEREIRA</w:t>
      </w:r>
      <w:r>
        <w:rPr>
          <w:spacing w:val="-5"/>
        </w:rPr>
        <w:t> </w:t>
      </w:r>
      <w:r>
        <w:rPr/>
        <w:t>FILHO, I. A.; CRUZ, I.; GARCIA,J. C.; PIMENTEL, M. A. G.; GONTIJO NETO, M. M.; ALBUQUERQUE,</w:t>
      </w:r>
      <w:r>
        <w:rPr>
          <w:spacing w:val="-1"/>
        </w:rPr>
        <w:t> </w:t>
      </w:r>
      <w:r>
        <w:rPr/>
        <w:t>P.</w:t>
      </w:r>
      <w:r>
        <w:rPr>
          <w:spacing w:val="-6"/>
        </w:rPr>
        <w:t> </w:t>
      </w:r>
      <w:r>
        <w:rPr/>
        <w:t>E</w:t>
      </w:r>
      <w:r>
        <w:rPr>
          <w:spacing w:val="-1"/>
        </w:rPr>
        <w:t> </w:t>
      </w:r>
      <w:r>
        <w:rPr/>
        <w:t>DE</w:t>
      </w:r>
      <w:r>
        <w:rPr>
          <w:spacing w:val="-1"/>
        </w:rPr>
        <w:t> </w:t>
      </w:r>
      <w:r>
        <w:rPr/>
        <w:t>P.;</w:t>
      </w:r>
      <w:r>
        <w:rPr>
          <w:spacing w:val="-8"/>
        </w:rPr>
        <w:t> </w:t>
      </w:r>
      <w:r>
        <w:rPr/>
        <w:t>COSTA,</w:t>
      </w:r>
      <w:r>
        <w:rPr>
          <w:spacing w:val="-1"/>
        </w:rPr>
        <w:t> </w:t>
      </w:r>
      <w:r>
        <w:rPr/>
        <w:t>R.</w:t>
      </w:r>
      <w:r>
        <w:rPr>
          <w:spacing w:val="-1"/>
        </w:rPr>
        <w:t> </w:t>
      </w:r>
      <w:r>
        <w:rPr/>
        <w:t>V</w:t>
      </w:r>
      <w:r>
        <w:rPr>
          <w:spacing w:val="-9"/>
        </w:rPr>
        <w:t> </w:t>
      </w:r>
      <w:r>
        <w:rPr/>
        <w:t>DA;</w:t>
      </w:r>
      <w:r>
        <w:rPr>
          <w:spacing w:val="40"/>
        </w:rPr>
        <w:t> </w:t>
      </w:r>
      <w:r>
        <w:rPr/>
        <w:t>ALVARENGA,</w:t>
      </w:r>
      <w:r>
        <w:rPr>
          <w:spacing w:val="-1"/>
        </w:rPr>
        <w:t> </w:t>
      </w:r>
      <w:r>
        <w:rPr/>
        <w:t>R.</w:t>
      </w:r>
      <w:r>
        <w:rPr>
          <w:spacing w:val="-1"/>
        </w:rPr>
        <w:t> </w:t>
      </w:r>
      <w:r>
        <w:rPr/>
        <w:t>C.;</w:t>
      </w:r>
      <w:r>
        <w:rPr>
          <w:spacing w:val="-8"/>
        </w:rPr>
        <w:t> </w:t>
      </w:r>
      <w:r>
        <w:rPr/>
        <w:t>QUEIROZ,</w:t>
      </w:r>
      <w:r>
        <w:rPr>
          <w:spacing w:val="-1"/>
        </w:rPr>
        <w:t> </w:t>
      </w:r>
      <w:r>
        <w:rPr/>
        <w:t>V.</w:t>
      </w:r>
      <w:r>
        <w:rPr>
          <w:spacing w:val="-6"/>
        </w:rPr>
        <w:t> </w:t>
      </w:r>
      <w:r>
        <w:rPr/>
        <w:t>A.</w:t>
      </w:r>
    </w:p>
    <w:p>
      <w:pPr>
        <w:spacing w:before="3"/>
        <w:ind w:left="140" w:right="0" w:firstLine="0"/>
        <w:jc w:val="left"/>
        <w:rPr>
          <w:sz w:val="24"/>
        </w:rPr>
      </w:pPr>
      <w:r>
        <w:rPr>
          <w:sz w:val="24"/>
        </w:rPr>
        <w:t>V..</w:t>
      </w:r>
      <w:r>
        <w:rPr>
          <w:spacing w:val="-3"/>
          <w:sz w:val="24"/>
        </w:rPr>
        <w:t> </w:t>
      </w:r>
      <w:r>
        <w:rPr>
          <w:b/>
          <w:sz w:val="24"/>
        </w:rPr>
        <w:t>Boas</w:t>
      </w:r>
      <w:r>
        <w:rPr>
          <w:b/>
          <w:spacing w:val="-3"/>
          <w:sz w:val="24"/>
        </w:rPr>
        <w:t> </w:t>
      </w:r>
      <w:r>
        <w:rPr>
          <w:b/>
          <w:sz w:val="24"/>
        </w:rPr>
        <w:t>Práticas</w:t>
      </w:r>
      <w:r>
        <w:rPr>
          <w:b/>
          <w:spacing w:val="-3"/>
          <w:sz w:val="24"/>
        </w:rPr>
        <w:t> </w:t>
      </w:r>
      <w:r>
        <w:rPr>
          <w:b/>
          <w:sz w:val="24"/>
        </w:rPr>
        <w:t>Agrícolas</w:t>
      </w:r>
      <w:r>
        <w:rPr>
          <w:sz w:val="24"/>
        </w:rPr>
        <w:t>:</w:t>
      </w:r>
      <w:r>
        <w:rPr>
          <w:spacing w:val="-1"/>
          <w:sz w:val="24"/>
        </w:rPr>
        <w:t> </w:t>
      </w:r>
      <w:r>
        <w:rPr>
          <w:sz w:val="24"/>
        </w:rPr>
        <w:t>Milho.</w:t>
      </w:r>
      <w:r>
        <w:rPr>
          <w:spacing w:val="1"/>
          <w:sz w:val="24"/>
        </w:rPr>
        <w:t> </w:t>
      </w:r>
      <w:r>
        <w:rPr>
          <w:sz w:val="24"/>
        </w:rPr>
        <w:t>Sete</w:t>
      </w:r>
      <w:r>
        <w:rPr>
          <w:spacing w:val="1"/>
          <w:sz w:val="24"/>
        </w:rPr>
        <w:t> </w:t>
      </w:r>
      <w:r>
        <w:rPr>
          <w:sz w:val="24"/>
        </w:rPr>
        <w:t>Lagoas:</w:t>
      </w:r>
      <w:r>
        <w:rPr>
          <w:spacing w:val="-5"/>
          <w:sz w:val="24"/>
        </w:rPr>
        <w:t> </w:t>
      </w:r>
      <w:r>
        <w:rPr>
          <w:sz w:val="24"/>
        </w:rPr>
        <w:t>Embrapa</w:t>
      </w:r>
      <w:r>
        <w:rPr>
          <w:spacing w:val="-1"/>
          <w:sz w:val="24"/>
        </w:rPr>
        <w:t> </w:t>
      </w:r>
      <w:r>
        <w:rPr>
          <w:sz w:val="24"/>
        </w:rPr>
        <w:t>Milho</w:t>
      </w:r>
      <w:r>
        <w:rPr>
          <w:spacing w:val="3"/>
          <w:sz w:val="24"/>
        </w:rPr>
        <w:t> </w:t>
      </w:r>
      <w:r>
        <w:rPr>
          <w:sz w:val="24"/>
        </w:rPr>
        <w:t>e</w:t>
      </w:r>
      <w:r>
        <w:rPr>
          <w:spacing w:val="-2"/>
          <w:sz w:val="24"/>
        </w:rPr>
        <w:t> </w:t>
      </w:r>
      <w:r>
        <w:rPr>
          <w:sz w:val="24"/>
        </w:rPr>
        <w:t>Sorgo,</w:t>
      </w:r>
      <w:r>
        <w:rPr>
          <w:spacing w:val="1"/>
          <w:sz w:val="24"/>
        </w:rPr>
        <w:t> </w:t>
      </w:r>
      <w:r>
        <w:rPr>
          <w:sz w:val="24"/>
        </w:rPr>
        <w:t>2011.</w:t>
      </w:r>
      <w:r>
        <w:rPr>
          <w:spacing w:val="56"/>
          <w:sz w:val="24"/>
        </w:rPr>
        <w:t> </w:t>
      </w:r>
      <w:r>
        <w:rPr>
          <w:sz w:val="24"/>
        </w:rPr>
        <w:t>48 </w:t>
      </w:r>
      <w:r>
        <w:rPr>
          <w:spacing w:val="-5"/>
          <w:sz w:val="24"/>
        </w:rPr>
        <w:t>p.</w:t>
      </w:r>
    </w:p>
    <w:p>
      <w:pPr>
        <w:pStyle w:val="BodyText"/>
      </w:pPr>
    </w:p>
    <w:p>
      <w:pPr>
        <w:pStyle w:val="BodyText"/>
        <w:spacing w:line="275" w:lineRule="exact"/>
        <w:ind w:left="140"/>
      </w:pPr>
      <w:r>
        <w:rPr/>
        <w:t>FARIAS,</w:t>
      </w:r>
      <w:r>
        <w:rPr>
          <w:spacing w:val="-3"/>
        </w:rPr>
        <w:t> </w:t>
      </w:r>
      <w:r>
        <w:rPr/>
        <w:t>L.do</w:t>
      </w:r>
      <w:r>
        <w:rPr>
          <w:spacing w:val="-1"/>
        </w:rPr>
        <w:t> </w:t>
      </w:r>
      <w:r>
        <w:rPr/>
        <w:t>N;</w:t>
      </w:r>
      <w:r>
        <w:rPr>
          <w:spacing w:val="-7"/>
        </w:rPr>
        <w:t> </w:t>
      </w:r>
      <w:r>
        <w:rPr/>
        <w:t>SILVA, E. M. B.;</w:t>
      </w:r>
      <w:r>
        <w:rPr>
          <w:spacing w:val="-7"/>
        </w:rPr>
        <w:t> </w:t>
      </w:r>
      <w:r>
        <w:rPr/>
        <w:t>SOUZA, W. P.;</w:t>
      </w:r>
      <w:r>
        <w:rPr>
          <w:spacing w:val="-6"/>
        </w:rPr>
        <w:t> </w:t>
      </w:r>
      <w:r>
        <w:rPr/>
        <w:t>VILARINHO,</w:t>
      </w:r>
      <w:r>
        <w:rPr>
          <w:spacing w:val="-1"/>
        </w:rPr>
        <w:t> </w:t>
      </w:r>
      <w:r>
        <w:rPr/>
        <w:t>M. K. C.;</w:t>
      </w:r>
      <w:r>
        <w:rPr>
          <w:spacing w:val="-7"/>
        </w:rPr>
        <w:t> </w:t>
      </w:r>
      <w:r>
        <w:rPr/>
        <w:t>SILVA,</w:t>
      </w:r>
      <w:r>
        <w:rPr>
          <w:spacing w:val="12"/>
        </w:rPr>
        <w:t> </w:t>
      </w:r>
      <w:r>
        <w:rPr/>
        <w:t>T. J.</w:t>
      </w:r>
      <w:r>
        <w:rPr>
          <w:spacing w:val="-4"/>
        </w:rPr>
        <w:t> </w:t>
      </w:r>
      <w:r>
        <w:rPr>
          <w:spacing w:val="-10"/>
        </w:rPr>
        <w:t>A</w:t>
      </w:r>
    </w:p>
    <w:p>
      <w:pPr>
        <w:pStyle w:val="BodyText"/>
        <w:spacing w:line="242" w:lineRule="auto"/>
        <w:ind w:left="140"/>
      </w:pPr>
      <w:r>
        <w:rPr/>
        <w:t>da.;</w:t>
      </w:r>
      <w:r>
        <w:rPr>
          <w:spacing w:val="-9"/>
        </w:rPr>
        <w:t> </w:t>
      </w:r>
      <w:r>
        <w:rPr/>
        <w:t>GUIMARÃES,</w:t>
      </w:r>
      <w:r>
        <w:rPr>
          <w:spacing w:val="-3"/>
        </w:rPr>
        <w:t> </w:t>
      </w:r>
      <w:r>
        <w:rPr/>
        <w:t>S.</w:t>
      </w:r>
      <w:r>
        <w:rPr>
          <w:spacing w:val="-7"/>
        </w:rPr>
        <w:t> </w:t>
      </w:r>
      <w:r>
        <w:rPr/>
        <w:t>L.</w:t>
      </w:r>
      <w:r>
        <w:rPr>
          <w:spacing w:val="-3"/>
        </w:rPr>
        <w:t> </w:t>
      </w:r>
      <w:r>
        <w:rPr/>
        <w:t>R.</w:t>
      </w:r>
      <w:r>
        <w:rPr>
          <w:spacing w:val="-3"/>
        </w:rPr>
        <w:t> </w:t>
      </w:r>
      <w:r>
        <w:rPr/>
        <w:t>Características</w:t>
      </w:r>
      <w:r>
        <w:rPr>
          <w:spacing w:val="-3"/>
        </w:rPr>
        <w:t> </w:t>
      </w:r>
      <w:r>
        <w:rPr/>
        <w:t>morfológicas</w:t>
      </w:r>
      <w:r>
        <w:rPr>
          <w:spacing w:val="-6"/>
        </w:rPr>
        <w:t> </w:t>
      </w:r>
      <w:r>
        <w:rPr/>
        <w:t>e</w:t>
      </w:r>
      <w:r>
        <w:rPr>
          <w:spacing w:val="-6"/>
        </w:rPr>
        <w:t> </w:t>
      </w:r>
      <w:r>
        <w:rPr/>
        <w:t>produtivas</w:t>
      </w:r>
      <w:r>
        <w:rPr>
          <w:spacing w:val="-6"/>
        </w:rPr>
        <w:t> </w:t>
      </w:r>
      <w:r>
        <w:rPr/>
        <w:t>de</w:t>
      </w:r>
      <w:r>
        <w:rPr>
          <w:spacing w:val="-1"/>
        </w:rPr>
        <w:t> </w:t>
      </w:r>
      <w:r>
        <w:rPr/>
        <w:t>feijão</w:t>
      </w:r>
      <w:r>
        <w:rPr>
          <w:spacing w:val="-1"/>
        </w:rPr>
        <w:t> </w:t>
      </w:r>
      <w:r>
        <w:rPr/>
        <w:t>guandu</w:t>
      </w:r>
      <w:r>
        <w:rPr>
          <w:spacing w:val="-5"/>
        </w:rPr>
        <w:t> </w:t>
      </w:r>
      <w:r>
        <w:rPr/>
        <w:t>anão cultivado em solo compactado. </w:t>
      </w:r>
      <w:r>
        <w:rPr>
          <w:b/>
        </w:rPr>
        <w:t>Bras. Eng. Agríc. Ambiental</w:t>
      </w:r>
      <w:r>
        <w:rPr/>
        <w:t>, v.17, n.5, p.497–503, 2013.</w:t>
      </w:r>
    </w:p>
    <w:p>
      <w:pPr>
        <w:pStyle w:val="BodyText"/>
        <w:spacing w:line="275" w:lineRule="exact" w:before="272"/>
        <w:ind w:left="140"/>
      </w:pPr>
      <w:hyperlink r:id="rId63">
        <w:r>
          <w:rPr/>
          <w:t>FEITOSA,</w:t>
        </w:r>
      </w:hyperlink>
      <w:r>
        <w:rPr/>
        <w:t> E.</w:t>
      </w:r>
      <w:r>
        <w:rPr>
          <w:spacing w:val="-4"/>
        </w:rPr>
        <w:t> </w:t>
      </w:r>
      <w:r>
        <w:rPr/>
        <w:t>O.;</w:t>
      </w:r>
      <w:r>
        <w:rPr>
          <w:spacing w:val="-4"/>
        </w:rPr>
        <w:t> </w:t>
      </w:r>
      <w:hyperlink r:id="rId64">
        <w:r>
          <w:rPr/>
          <w:t>ARAÚJO,</w:t>
        </w:r>
      </w:hyperlink>
      <w:r>
        <w:rPr>
          <w:spacing w:val="1"/>
        </w:rPr>
        <w:t> </w:t>
      </w:r>
      <w:r>
        <w:rPr/>
        <w:t>A.</w:t>
      </w:r>
      <w:r>
        <w:rPr>
          <w:spacing w:val="1"/>
        </w:rPr>
        <w:t> </w:t>
      </w:r>
      <w:r>
        <w:rPr/>
        <w:t>F. B.;</w:t>
      </w:r>
      <w:r>
        <w:rPr>
          <w:spacing w:val="-3"/>
        </w:rPr>
        <w:t> </w:t>
      </w:r>
      <w:hyperlink r:id="rId65">
        <w:r>
          <w:rPr/>
          <w:t>LOPES,</w:t>
        </w:r>
      </w:hyperlink>
      <w:r>
        <w:rPr>
          <w:spacing w:val="1"/>
        </w:rPr>
        <w:t> </w:t>
      </w:r>
      <w:r>
        <w:rPr/>
        <w:t>F.</w:t>
      </w:r>
      <w:r>
        <w:rPr>
          <w:spacing w:val="-4"/>
        </w:rPr>
        <w:t> </w:t>
      </w:r>
      <w:r>
        <w:rPr/>
        <w:t>B.;</w:t>
      </w:r>
      <w:r>
        <w:rPr>
          <w:spacing w:val="55"/>
        </w:rPr>
        <w:t> </w:t>
      </w:r>
      <w:hyperlink r:id="rId66">
        <w:r>
          <w:rPr/>
          <w:t>ANDRADE</w:t>
        </w:r>
      </w:hyperlink>
      <w:r>
        <w:rPr/>
        <w:t>, E.</w:t>
      </w:r>
      <w:r>
        <w:rPr>
          <w:spacing w:val="1"/>
        </w:rPr>
        <w:t> </w:t>
      </w:r>
      <w:r>
        <w:rPr/>
        <w:t>M.;</w:t>
      </w:r>
      <w:r>
        <w:rPr>
          <w:spacing w:val="51"/>
        </w:rPr>
        <w:t> </w:t>
      </w:r>
      <w:hyperlink r:id="rId67">
        <w:r>
          <w:rPr/>
          <w:t>BEZERRA,</w:t>
        </w:r>
      </w:hyperlink>
      <w:r>
        <w:rPr>
          <w:spacing w:val="1"/>
        </w:rPr>
        <w:t> </w:t>
      </w:r>
      <w:r>
        <w:rPr/>
        <w:t>F.</w:t>
      </w:r>
      <w:r>
        <w:rPr>
          <w:spacing w:val="1"/>
        </w:rPr>
        <w:t> </w:t>
      </w:r>
      <w:r>
        <w:rPr>
          <w:spacing w:val="-5"/>
        </w:rPr>
        <w:t>M.</w:t>
      </w:r>
    </w:p>
    <w:p>
      <w:pPr>
        <w:spacing w:line="242" w:lineRule="auto" w:before="0"/>
        <w:ind w:left="140" w:right="0" w:firstLine="0"/>
        <w:jc w:val="left"/>
        <w:rPr>
          <w:sz w:val="24"/>
        </w:rPr>
      </w:pPr>
      <w:r>
        <w:rPr>
          <w:sz w:val="24"/>
        </w:rPr>
        <w:t>L.</w:t>
      </w:r>
      <w:r>
        <w:rPr>
          <w:spacing w:val="-1"/>
          <w:sz w:val="24"/>
        </w:rPr>
        <w:t> </w:t>
      </w:r>
      <w:r>
        <w:rPr>
          <w:sz w:val="24"/>
        </w:rPr>
        <w:t>Análise</w:t>
      </w:r>
      <w:r>
        <w:rPr>
          <w:spacing w:val="-5"/>
          <w:sz w:val="24"/>
        </w:rPr>
        <w:t> </w:t>
      </w:r>
      <w:r>
        <w:rPr>
          <w:sz w:val="24"/>
        </w:rPr>
        <w:t>de</w:t>
      </w:r>
      <w:r>
        <w:rPr>
          <w:spacing w:val="-5"/>
          <w:sz w:val="24"/>
        </w:rPr>
        <w:t> </w:t>
      </w:r>
      <w:r>
        <w:rPr>
          <w:sz w:val="24"/>
        </w:rPr>
        <w:t>custos</w:t>
      </w:r>
      <w:r>
        <w:rPr>
          <w:spacing w:val="-5"/>
          <w:sz w:val="24"/>
        </w:rPr>
        <w:t> </w:t>
      </w:r>
      <w:r>
        <w:rPr>
          <w:sz w:val="24"/>
        </w:rPr>
        <w:t>e</w:t>
      </w:r>
      <w:r>
        <w:rPr>
          <w:spacing w:val="-9"/>
          <w:sz w:val="24"/>
        </w:rPr>
        <w:t> </w:t>
      </w:r>
      <w:r>
        <w:rPr>
          <w:sz w:val="24"/>
        </w:rPr>
        <w:t>rentabilidade</w:t>
      </w:r>
      <w:r>
        <w:rPr>
          <w:spacing w:val="-5"/>
          <w:sz w:val="24"/>
        </w:rPr>
        <w:t> </w:t>
      </w:r>
      <w:r>
        <w:rPr>
          <w:sz w:val="24"/>
        </w:rPr>
        <w:t>na</w:t>
      </w:r>
      <w:r>
        <w:rPr>
          <w:spacing w:val="-5"/>
          <w:sz w:val="24"/>
        </w:rPr>
        <w:t> </w:t>
      </w:r>
      <w:r>
        <w:rPr>
          <w:sz w:val="24"/>
        </w:rPr>
        <w:t>produção</w:t>
      </w:r>
      <w:r>
        <w:rPr>
          <w:spacing w:val="-4"/>
          <w:sz w:val="24"/>
        </w:rPr>
        <w:t> </w:t>
      </w:r>
      <w:r>
        <w:rPr>
          <w:sz w:val="24"/>
        </w:rPr>
        <w:t>de mamão irrigado no semiárido.</w:t>
      </w:r>
      <w:r>
        <w:rPr>
          <w:spacing w:val="-2"/>
          <w:sz w:val="24"/>
        </w:rPr>
        <w:t> </w:t>
      </w:r>
      <w:hyperlink r:id="rId68">
        <w:r>
          <w:rPr>
            <w:b/>
            <w:sz w:val="24"/>
          </w:rPr>
          <w:t>Revista</w:t>
        </w:r>
      </w:hyperlink>
      <w:r>
        <w:rPr>
          <w:b/>
          <w:sz w:val="24"/>
        </w:rPr>
        <w:t> </w:t>
      </w:r>
      <w:hyperlink r:id="rId68">
        <w:r>
          <w:rPr>
            <w:b/>
            <w:sz w:val="24"/>
          </w:rPr>
          <w:t>Brasileira de Agricultura Irrigada</w:t>
        </w:r>
      </w:hyperlink>
      <w:r>
        <w:rPr>
          <w:b/>
          <w:sz w:val="24"/>
        </w:rPr>
        <w:t>; Fortaleza. </w:t>
      </w:r>
      <w:hyperlink r:id="rId69">
        <w:r>
          <w:rPr>
            <w:sz w:val="24"/>
          </w:rPr>
          <w:t>v.12,</w:t>
        </w:r>
      </w:hyperlink>
      <w:r>
        <w:rPr>
          <w:sz w:val="24"/>
        </w:rPr>
        <w:t> p. 2293-2304, 2018.</w:t>
      </w:r>
    </w:p>
    <w:p>
      <w:pPr>
        <w:spacing w:line="240" w:lineRule="auto" w:before="272"/>
        <w:ind w:left="140" w:right="1369" w:firstLine="0"/>
        <w:jc w:val="both"/>
        <w:rPr>
          <w:sz w:val="24"/>
        </w:rPr>
      </w:pPr>
      <w:r>
        <w:rPr>
          <w:sz w:val="24"/>
        </w:rPr>
        <w:t>FERNANDES, N. R. de</w:t>
      </w:r>
      <w:r>
        <w:rPr>
          <w:spacing w:val="-6"/>
          <w:sz w:val="24"/>
        </w:rPr>
        <w:t> </w:t>
      </w:r>
      <w:r>
        <w:rPr>
          <w:sz w:val="24"/>
        </w:rPr>
        <w:t>S.</w:t>
      </w:r>
      <w:r>
        <w:rPr>
          <w:spacing w:val="-2"/>
          <w:sz w:val="24"/>
        </w:rPr>
        <w:t> </w:t>
      </w:r>
      <w:r>
        <w:rPr>
          <w:b/>
          <w:sz w:val="24"/>
        </w:rPr>
        <w:t>Rentabilidade</w:t>
      </w:r>
      <w:r>
        <w:rPr>
          <w:b/>
          <w:spacing w:val="-1"/>
          <w:sz w:val="24"/>
        </w:rPr>
        <w:t> </w:t>
      </w:r>
      <w:r>
        <w:rPr>
          <w:b/>
          <w:sz w:val="24"/>
        </w:rPr>
        <w:t>e</w:t>
      </w:r>
      <w:r>
        <w:rPr>
          <w:b/>
          <w:spacing w:val="-1"/>
          <w:sz w:val="24"/>
        </w:rPr>
        <w:t> </w:t>
      </w:r>
      <w:r>
        <w:rPr>
          <w:b/>
          <w:sz w:val="24"/>
        </w:rPr>
        <w:t>Liquidez: uma análise financeira das empresas</w:t>
      </w:r>
      <w:r>
        <w:rPr>
          <w:b/>
          <w:spacing w:val="-5"/>
          <w:sz w:val="24"/>
        </w:rPr>
        <w:t> </w:t>
      </w:r>
      <w:r>
        <w:rPr>
          <w:b/>
          <w:sz w:val="24"/>
        </w:rPr>
        <w:t>do</w:t>
      </w:r>
      <w:r>
        <w:rPr>
          <w:b/>
          <w:spacing w:val="-3"/>
          <w:sz w:val="24"/>
        </w:rPr>
        <w:t> </w:t>
      </w:r>
      <w:r>
        <w:rPr>
          <w:b/>
          <w:sz w:val="24"/>
        </w:rPr>
        <w:t>setor</w:t>
      </w:r>
      <w:r>
        <w:rPr>
          <w:b/>
          <w:spacing w:val="-9"/>
          <w:sz w:val="24"/>
        </w:rPr>
        <w:t> </w:t>
      </w:r>
      <w:r>
        <w:rPr>
          <w:b/>
          <w:sz w:val="24"/>
        </w:rPr>
        <w:t>de</w:t>
      </w:r>
      <w:r>
        <w:rPr>
          <w:b/>
          <w:spacing w:val="-4"/>
          <w:sz w:val="24"/>
        </w:rPr>
        <w:t> </w:t>
      </w:r>
      <w:r>
        <w:rPr>
          <w:b/>
          <w:sz w:val="24"/>
        </w:rPr>
        <w:t>agricultura</w:t>
      </w:r>
      <w:r>
        <w:rPr>
          <w:sz w:val="24"/>
        </w:rPr>
        <w:t>.</w:t>
      </w:r>
      <w:r>
        <w:rPr>
          <w:spacing w:val="-1"/>
          <w:sz w:val="24"/>
        </w:rPr>
        <w:t> </w:t>
      </w:r>
      <w:r>
        <w:rPr>
          <w:sz w:val="24"/>
        </w:rPr>
        <w:t>2017.</w:t>
      </w:r>
      <w:r>
        <w:rPr>
          <w:spacing w:val="-1"/>
          <w:sz w:val="24"/>
        </w:rPr>
        <w:t> </w:t>
      </w:r>
      <w:r>
        <w:rPr>
          <w:sz w:val="24"/>
        </w:rPr>
        <w:t>20f.</w:t>
      </w:r>
      <w:r>
        <w:rPr>
          <w:spacing w:val="40"/>
          <w:sz w:val="24"/>
        </w:rPr>
        <w:t> </w:t>
      </w:r>
      <w:r>
        <w:rPr>
          <w:sz w:val="24"/>
        </w:rPr>
        <w:t>Monografia</w:t>
      </w:r>
      <w:r>
        <w:rPr>
          <w:spacing w:val="-4"/>
          <w:sz w:val="24"/>
        </w:rPr>
        <w:t> </w:t>
      </w:r>
      <w:r>
        <w:rPr>
          <w:sz w:val="24"/>
        </w:rPr>
        <w:t>(Graduação em</w:t>
      </w:r>
      <w:r>
        <w:rPr>
          <w:spacing w:val="-12"/>
          <w:sz w:val="24"/>
        </w:rPr>
        <w:t> </w:t>
      </w:r>
      <w:r>
        <w:rPr>
          <w:sz w:val="24"/>
        </w:rPr>
        <w:t>Ciências Contábeis) Universidade Federal de Uberlândia, Uberlândia, 2017.</w:t>
      </w:r>
    </w:p>
    <w:p>
      <w:pPr>
        <w:pStyle w:val="BodyText"/>
        <w:spacing w:before="1"/>
      </w:pPr>
    </w:p>
    <w:p>
      <w:pPr>
        <w:pStyle w:val="BodyText"/>
        <w:ind w:left="140" w:right="449"/>
        <w:jc w:val="both"/>
      </w:pPr>
      <w:r>
        <w:rPr/>
        <w:t>FOSU,</w:t>
      </w:r>
      <w:r>
        <w:rPr>
          <w:spacing w:val="-1"/>
        </w:rPr>
        <w:t> </w:t>
      </w:r>
      <w:r>
        <w:rPr/>
        <w:t>M.;</w:t>
      </w:r>
      <w:r>
        <w:rPr>
          <w:spacing w:val="-7"/>
        </w:rPr>
        <w:t> </w:t>
      </w:r>
      <w:r>
        <w:rPr/>
        <w:t>KHÜNE,</w:t>
      </w:r>
      <w:r>
        <w:rPr>
          <w:spacing w:val="-1"/>
        </w:rPr>
        <w:t> </w:t>
      </w:r>
      <w:r>
        <w:rPr/>
        <w:t>R.;</w:t>
      </w:r>
      <w:r>
        <w:rPr>
          <w:spacing w:val="-7"/>
        </w:rPr>
        <w:t> </w:t>
      </w:r>
      <w:r>
        <w:rPr/>
        <w:t>VLEK,</w:t>
      </w:r>
      <w:r>
        <w:rPr>
          <w:spacing w:val="-1"/>
        </w:rPr>
        <w:t> </w:t>
      </w:r>
      <w:r>
        <w:rPr/>
        <w:t>P.</w:t>
      </w:r>
      <w:r>
        <w:rPr>
          <w:spacing w:val="-6"/>
        </w:rPr>
        <w:t> </w:t>
      </w:r>
      <w:r>
        <w:rPr/>
        <w:t>L.</w:t>
      </w:r>
      <w:r>
        <w:rPr>
          <w:spacing w:val="-1"/>
        </w:rPr>
        <w:t> </w:t>
      </w:r>
      <w:r>
        <w:rPr/>
        <w:t>G.</w:t>
      </w:r>
      <w:r>
        <w:rPr>
          <w:spacing w:val="-6"/>
        </w:rPr>
        <w:t> </w:t>
      </w:r>
      <w:r>
        <w:rPr/>
        <w:t>Improving</w:t>
      </w:r>
      <w:r>
        <w:rPr>
          <w:spacing w:val="-3"/>
        </w:rPr>
        <w:t> </w:t>
      </w:r>
      <w:r>
        <w:rPr/>
        <w:t>maize yield in</w:t>
      </w:r>
      <w:r>
        <w:rPr>
          <w:spacing w:val="-7"/>
        </w:rPr>
        <w:t> </w:t>
      </w:r>
      <w:r>
        <w:rPr/>
        <w:t>the</w:t>
      </w:r>
      <w:r>
        <w:rPr>
          <w:spacing w:val="-4"/>
        </w:rPr>
        <w:t> </w:t>
      </w:r>
      <w:r>
        <w:rPr/>
        <w:t>Guinea</w:t>
      </w:r>
      <w:r>
        <w:rPr>
          <w:spacing w:val="-4"/>
        </w:rPr>
        <w:t> </w:t>
      </w:r>
      <w:r>
        <w:rPr/>
        <w:t>Savannah</w:t>
      </w:r>
      <w:r>
        <w:rPr>
          <w:spacing w:val="-7"/>
        </w:rPr>
        <w:t> </w:t>
      </w:r>
      <w:r>
        <w:rPr/>
        <w:t>zone of</w:t>
      </w:r>
      <w:r>
        <w:rPr>
          <w:spacing w:val="-8"/>
        </w:rPr>
        <w:t> </w:t>
      </w:r>
      <w:r>
        <w:rPr/>
        <w:t>Gana</w:t>
      </w:r>
      <w:r>
        <w:rPr>
          <w:spacing w:val="-2"/>
        </w:rPr>
        <w:t> </w:t>
      </w:r>
      <w:r>
        <w:rPr/>
        <w:t>with</w:t>
      </w:r>
      <w:r>
        <w:rPr>
          <w:spacing w:val="-1"/>
        </w:rPr>
        <w:t> </w:t>
      </w:r>
      <w:r>
        <w:rPr/>
        <w:t>leguminous</w:t>
      </w:r>
      <w:r>
        <w:rPr>
          <w:spacing w:val="-3"/>
        </w:rPr>
        <w:t> </w:t>
      </w:r>
      <w:r>
        <w:rPr/>
        <w:t>cover crops</w:t>
      </w:r>
      <w:r>
        <w:rPr>
          <w:spacing w:val="-3"/>
        </w:rPr>
        <w:t> </w:t>
      </w:r>
      <w:r>
        <w:rPr/>
        <w:t>and</w:t>
      </w:r>
      <w:r>
        <w:rPr>
          <w:spacing w:val="-1"/>
        </w:rPr>
        <w:t> </w:t>
      </w:r>
      <w:r>
        <w:rPr/>
        <w:t>PK</w:t>
      </w:r>
      <w:r>
        <w:rPr>
          <w:spacing w:val="-6"/>
        </w:rPr>
        <w:t> </w:t>
      </w:r>
      <w:r>
        <w:rPr/>
        <w:t>fertilization. </w:t>
      </w:r>
      <w:r>
        <w:rPr>
          <w:b/>
        </w:rPr>
        <w:t>Journal</w:t>
      </w:r>
      <w:r>
        <w:rPr>
          <w:b/>
          <w:spacing w:val="-5"/>
        </w:rPr>
        <w:t> </w:t>
      </w:r>
      <w:r>
        <w:rPr>
          <w:b/>
        </w:rPr>
        <w:t>of</w:t>
      </w:r>
      <w:r>
        <w:rPr>
          <w:b/>
          <w:spacing w:val="-3"/>
        </w:rPr>
        <w:t> </w:t>
      </w:r>
      <w:r>
        <w:rPr>
          <w:b/>
        </w:rPr>
        <w:t>Agronomy</w:t>
      </w:r>
      <w:r>
        <w:rPr/>
        <w:t>, Tamale, v. 3 n. 2, p. 115-121, 2004.</w:t>
      </w:r>
    </w:p>
    <w:p>
      <w:pPr>
        <w:pStyle w:val="BodyText"/>
        <w:spacing w:before="2"/>
      </w:pPr>
    </w:p>
    <w:p>
      <w:pPr>
        <w:pStyle w:val="BodyText"/>
        <w:spacing w:line="237" w:lineRule="auto"/>
        <w:ind w:left="140"/>
      </w:pPr>
      <w:r>
        <w:rPr/>
        <w:t>FURLANETO, F. de P. D.; ESPERANCINE, M. S. T. Custo de produção e indicadores de rentabilidade</w:t>
      </w:r>
      <w:r>
        <w:rPr>
          <w:spacing w:val="-5"/>
        </w:rPr>
        <w:t> </w:t>
      </w:r>
      <w:r>
        <w:rPr/>
        <w:t>da</w:t>
      </w:r>
      <w:r>
        <w:rPr>
          <w:spacing w:val="-5"/>
        </w:rPr>
        <w:t> </w:t>
      </w:r>
      <w:r>
        <w:rPr/>
        <w:t>cultura</w:t>
      </w:r>
      <w:r>
        <w:rPr>
          <w:spacing w:val="-5"/>
        </w:rPr>
        <w:t> </w:t>
      </w:r>
      <w:r>
        <w:rPr/>
        <w:t>do milho safrinha. </w:t>
      </w:r>
      <w:r>
        <w:rPr>
          <w:b/>
        </w:rPr>
        <w:t>Pesq.</w:t>
      </w:r>
      <w:r>
        <w:rPr>
          <w:b/>
          <w:spacing w:val="-2"/>
        </w:rPr>
        <w:t> </w:t>
      </w:r>
      <w:r>
        <w:rPr>
          <w:b/>
        </w:rPr>
        <w:t>Agropec.</w:t>
      </w:r>
      <w:r>
        <w:rPr>
          <w:b/>
          <w:spacing w:val="-2"/>
        </w:rPr>
        <w:t> </w:t>
      </w:r>
      <w:r>
        <w:rPr>
          <w:b/>
        </w:rPr>
        <w:t>Trop</w:t>
      </w:r>
      <w:r>
        <w:rPr/>
        <w:t>.,</w:t>
      </w:r>
      <w:r>
        <w:rPr>
          <w:spacing w:val="-2"/>
        </w:rPr>
        <w:t> </w:t>
      </w:r>
      <w:r>
        <w:rPr/>
        <w:t>Goiânia,</w:t>
      </w:r>
      <w:r>
        <w:rPr>
          <w:spacing w:val="-2"/>
        </w:rPr>
        <w:t> </w:t>
      </w:r>
      <w:r>
        <w:rPr/>
        <w:t>v.</w:t>
      </w:r>
      <w:r>
        <w:rPr>
          <w:spacing w:val="-2"/>
        </w:rPr>
        <w:t> </w:t>
      </w:r>
      <w:r>
        <w:rPr/>
        <w:t>40,</w:t>
      </w:r>
      <w:r>
        <w:rPr>
          <w:spacing w:val="-2"/>
        </w:rPr>
        <w:t> </w:t>
      </w:r>
      <w:r>
        <w:rPr/>
        <w:t>n.</w:t>
      </w:r>
      <w:r>
        <w:rPr>
          <w:spacing w:val="-2"/>
        </w:rPr>
        <w:t> </w:t>
      </w:r>
      <w:r>
        <w:rPr/>
        <w:t>3,</w:t>
      </w:r>
      <w:r>
        <w:rPr>
          <w:spacing w:val="-7"/>
        </w:rPr>
        <w:t> </w:t>
      </w:r>
      <w:r>
        <w:rPr/>
        <w:t>p.</w:t>
      </w:r>
      <w:r>
        <w:rPr>
          <w:spacing w:val="-2"/>
        </w:rPr>
        <w:t> </w:t>
      </w:r>
      <w:r>
        <w:rPr/>
        <w:t>297-</w:t>
      </w:r>
    </w:p>
    <w:p>
      <w:pPr>
        <w:pStyle w:val="BodyText"/>
        <w:spacing w:before="4"/>
        <w:ind w:left="140"/>
      </w:pPr>
      <w:r>
        <w:rPr/>
        <w:t>303.</w:t>
      </w:r>
      <w:r>
        <w:rPr>
          <w:spacing w:val="4"/>
        </w:rPr>
        <w:t> </w:t>
      </w:r>
      <w:r>
        <w:rPr>
          <w:spacing w:val="-2"/>
        </w:rPr>
        <w:t>2010.</w:t>
      </w:r>
    </w:p>
    <w:p>
      <w:pPr>
        <w:pStyle w:val="BodyText"/>
      </w:pPr>
    </w:p>
    <w:p>
      <w:pPr>
        <w:pStyle w:val="BodyText"/>
        <w:ind w:left="140"/>
      </w:pPr>
      <w:r>
        <w:rPr/>
        <w:t>FURLANETO,</w:t>
      </w:r>
      <w:r>
        <w:rPr>
          <w:spacing w:val="-3"/>
        </w:rPr>
        <w:t> </w:t>
      </w:r>
      <w:r>
        <w:rPr/>
        <w:t>F.;</w:t>
      </w:r>
      <w:r>
        <w:rPr>
          <w:spacing w:val="-9"/>
        </w:rPr>
        <w:t> </w:t>
      </w:r>
      <w:r>
        <w:rPr/>
        <w:t>MARTINS,</w:t>
      </w:r>
      <w:r>
        <w:rPr>
          <w:spacing w:val="-2"/>
        </w:rPr>
        <w:t> </w:t>
      </w:r>
      <w:r>
        <w:rPr/>
        <w:t>A.;</w:t>
      </w:r>
      <w:r>
        <w:rPr>
          <w:spacing w:val="-9"/>
        </w:rPr>
        <w:t> </w:t>
      </w:r>
      <w:r>
        <w:rPr/>
        <w:t>ESPERANCINI,</w:t>
      </w:r>
      <w:r>
        <w:rPr>
          <w:spacing w:val="-2"/>
        </w:rPr>
        <w:t> </w:t>
      </w:r>
      <w:r>
        <w:rPr/>
        <w:t>M.</w:t>
      </w:r>
      <w:r>
        <w:rPr>
          <w:spacing w:val="-7"/>
        </w:rPr>
        <w:t> </w:t>
      </w:r>
      <w:r>
        <w:rPr/>
        <w:t>Viabilidade</w:t>
      </w:r>
      <w:r>
        <w:rPr>
          <w:spacing w:val="-5"/>
        </w:rPr>
        <w:t> </w:t>
      </w:r>
      <w:r>
        <w:rPr/>
        <w:t>econômica</w:t>
      </w:r>
      <w:r>
        <w:rPr>
          <w:spacing w:val="-5"/>
        </w:rPr>
        <w:t> </w:t>
      </w:r>
      <w:r>
        <w:rPr/>
        <w:t>de manejos nutricionais na cultura de banana. </w:t>
      </w:r>
      <w:r>
        <w:rPr>
          <w:b/>
        </w:rPr>
        <w:t>Pesquisa Agropecuária Tropical</w:t>
      </w:r>
      <w:r>
        <w:rPr/>
        <w:t>, v. 41, n.2, 2011.</w:t>
      </w:r>
    </w:p>
    <w:p>
      <w:pPr>
        <w:pStyle w:val="BodyText"/>
        <w:spacing w:before="274"/>
        <w:ind w:left="140" w:right="1151"/>
        <w:jc w:val="both"/>
      </w:pPr>
      <w:r>
        <w:rPr/>
        <w:t>GALEANO, E.</w:t>
      </w:r>
      <w:r>
        <w:rPr>
          <w:spacing w:val="-3"/>
        </w:rPr>
        <w:t> </w:t>
      </w:r>
      <w:r>
        <w:rPr/>
        <w:t>A. V.;</w:t>
      </w:r>
      <w:r>
        <w:rPr>
          <w:spacing w:val="-5"/>
        </w:rPr>
        <w:t> </w:t>
      </w:r>
      <w:r>
        <w:rPr/>
        <w:t>VENTURA, J. A. Análise</w:t>
      </w:r>
      <w:r>
        <w:rPr>
          <w:spacing w:val="-1"/>
        </w:rPr>
        <w:t> </w:t>
      </w:r>
      <w:r>
        <w:rPr/>
        <w:t>comparativa</w:t>
      </w:r>
      <w:r>
        <w:rPr>
          <w:spacing w:val="-1"/>
        </w:rPr>
        <w:t> </w:t>
      </w:r>
      <w:r>
        <w:rPr/>
        <w:t>de</w:t>
      </w:r>
      <w:r>
        <w:rPr>
          <w:spacing w:val="-1"/>
        </w:rPr>
        <w:t> </w:t>
      </w:r>
      <w:r>
        <w:rPr/>
        <w:t>custos</w:t>
      </w:r>
      <w:r>
        <w:rPr>
          <w:spacing w:val="-2"/>
        </w:rPr>
        <w:t> </w:t>
      </w:r>
      <w:r>
        <w:rPr/>
        <w:t>de</w:t>
      </w:r>
      <w:r>
        <w:rPr>
          <w:spacing w:val="-6"/>
        </w:rPr>
        <w:t> </w:t>
      </w:r>
      <w:r>
        <w:rPr/>
        <w:t>produção e avaliação econômica</w:t>
      </w:r>
      <w:r>
        <w:rPr>
          <w:spacing w:val="-4"/>
        </w:rPr>
        <w:t> </w:t>
      </w:r>
      <w:r>
        <w:rPr/>
        <w:t>dos</w:t>
      </w:r>
      <w:r>
        <w:rPr>
          <w:spacing w:val="-5"/>
        </w:rPr>
        <w:t> </w:t>
      </w:r>
      <w:r>
        <w:rPr/>
        <w:t>abacaxis</w:t>
      </w:r>
      <w:r>
        <w:rPr>
          <w:spacing w:val="-1"/>
        </w:rPr>
        <w:t> </w:t>
      </w:r>
      <w:r>
        <w:rPr/>
        <w:t>Vitória,</w:t>
      </w:r>
      <w:r>
        <w:rPr>
          <w:spacing w:val="-1"/>
        </w:rPr>
        <w:t> </w:t>
      </w:r>
      <w:r>
        <w:rPr/>
        <w:t>Pérola</w:t>
      </w:r>
      <w:r>
        <w:rPr>
          <w:spacing w:val="40"/>
        </w:rPr>
        <w:t> </w:t>
      </w:r>
      <w:r>
        <w:rPr/>
        <w:t>e</w:t>
      </w:r>
      <w:r>
        <w:rPr>
          <w:spacing w:val="-4"/>
        </w:rPr>
        <w:t> </w:t>
      </w:r>
      <w:r>
        <w:rPr/>
        <w:t>Smooth</w:t>
      </w:r>
      <w:r>
        <w:rPr>
          <w:spacing w:val="-8"/>
        </w:rPr>
        <w:t> </w:t>
      </w:r>
      <w:r>
        <w:rPr/>
        <w:t>Cayenne</w:t>
      </w:r>
      <w:r>
        <w:rPr>
          <w:spacing w:val="-4"/>
        </w:rPr>
        <w:t> </w:t>
      </w:r>
      <w:r>
        <w:rPr/>
        <w:t>. </w:t>
      </w:r>
      <w:r>
        <w:rPr>
          <w:b/>
        </w:rPr>
        <w:t>Revista</w:t>
      </w:r>
      <w:r>
        <w:rPr>
          <w:b/>
          <w:spacing w:val="-3"/>
        </w:rPr>
        <w:t> </w:t>
      </w:r>
      <w:r>
        <w:rPr>
          <w:b/>
        </w:rPr>
        <w:t>Cienc. Agrar. </w:t>
      </w:r>
      <w:r>
        <w:rPr/>
        <w:t>v. 201 p. 1–7, 2018.</w:t>
      </w:r>
    </w:p>
    <w:p>
      <w:pPr>
        <w:pStyle w:val="BodyText"/>
      </w:pPr>
    </w:p>
    <w:p>
      <w:pPr>
        <w:pStyle w:val="BodyText"/>
        <w:spacing w:before="1"/>
        <w:ind w:left="140"/>
        <w:jc w:val="both"/>
      </w:pPr>
      <w:r>
        <w:rPr/>
        <w:t>GONÇALVES,</w:t>
      </w:r>
      <w:r>
        <w:rPr>
          <w:spacing w:val="-3"/>
        </w:rPr>
        <w:t> </w:t>
      </w:r>
      <w:r>
        <w:rPr/>
        <w:t>G.</w:t>
      </w:r>
      <w:r>
        <w:rPr>
          <w:spacing w:val="-1"/>
        </w:rPr>
        <w:t> </w:t>
      </w:r>
      <w:r>
        <w:rPr/>
        <w:t>V. B.;</w:t>
      </w:r>
      <w:r>
        <w:rPr>
          <w:spacing w:val="-6"/>
        </w:rPr>
        <w:t> </w:t>
      </w:r>
      <w:r>
        <w:rPr/>
        <w:t>VAZ, R. Z.;</w:t>
      </w:r>
      <w:r>
        <w:rPr>
          <w:spacing w:val="-7"/>
        </w:rPr>
        <w:t> </w:t>
      </w:r>
      <w:r>
        <w:rPr/>
        <w:t>VAZ, F. N.;</w:t>
      </w:r>
      <w:r>
        <w:rPr>
          <w:spacing w:val="-2"/>
        </w:rPr>
        <w:t> </w:t>
      </w:r>
      <w:r>
        <w:rPr/>
        <w:t>MENDONÇA, F. S.;</w:t>
      </w:r>
      <w:r>
        <w:rPr>
          <w:spacing w:val="-6"/>
        </w:rPr>
        <w:t> </w:t>
      </w:r>
      <w:r>
        <w:rPr>
          <w:spacing w:val="-2"/>
        </w:rPr>
        <w:t>FONTOURA</w:t>
      </w:r>
    </w:p>
    <w:p>
      <w:pPr>
        <w:pStyle w:val="BodyText"/>
        <w:spacing w:before="2"/>
        <w:ind w:left="140" w:right="519"/>
      </w:pPr>
      <w:r>
        <w:rPr/>
        <w:t>JÚNIOR, J. A. S.</w:t>
      </w:r>
      <w:r>
        <w:rPr>
          <w:spacing w:val="-5"/>
        </w:rPr>
        <w:t> </w:t>
      </w:r>
      <w:r>
        <w:rPr/>
        <w:t>da;</w:t>
      </w:r>
      <w:r>
        <w:rPr>
          <w:spacing w:val="-7"/>
        </w:rPr>
        <w:t> </w:t>
      </w:r>
      <w:r>
        <w:rPr/>
        <w:t>CASTILHO, E.</w:t>
      </w:r>
      <w:r>
        <w:rPr>
          <w:spacing w:val="-5"/>
        </w:rPr>
        <w:t> </w:t>
      </w:r>
      <w:r>
        <w:rPr/>
        <w:t>M. Análise</w:t>
      </w:r>
      <w:r>
        <w:rPr>
          <w:spacing w:val="-3"/>
        </w:rPr>
        <w:t> </w:t>
      </w:r>
      <w:r>
        <w:rPr/>
        <w:t>de</w:t>
      </w:r>
      <w:r>
        <w:rPr>
          <w:spacing w:val="-3"/>
        </w:rPr>
        <w:t> </w:t>
      </w:r>
      <w:r>
        <w:rPr/>
        <w:t>custos,</w:t>
      </w:r>
      <w:r>
        <w:rPr>
          <w:spacing w:val="-5"/>
        </w:rPr>
        <w:t> </w:t>
      </w:r>
      <w:r>
        <w:rPr/>
        <w:t>receitas</w:t>
      </w:r>
      <w:r>
        <w:rPr>
          <w:spacing w:val="-4"/>
        </w:rPr>
        <w:t> </w:t>
      </w:r>
      <w:r>
        <w:rPr/>
        <w:t>e</w:t>
      </w:r>
      <w:r>
        <w:rPr>
          <w:spacing w:val="-3"/>
        </w:rPr>
        <w:t> </w:t>
      </w:r>
      <w:r>
        <w:rPr/>
        <w:t>ponto de</w:t>
      </w:r>
      <w:r>
        <w:rPr>
          <w:spacing w:val="-3"/>
        </w:rPr>
        <w:t> </w:t>
      </w:r>
      <w:r>
        <w:rPr/>
        <w:t>equilíbrio dos sistemas de produção de bezerros no Rio Grande do Sul</w:t>
      </w:r>
      <w:r>
        <w:rPr>
          <w:b/>
        </w:rPr>
        <w:t>. Cienc. anim. Bras</w:t>
      </w:r>
      <w:r>
        <w:rPr/>
        <w:t>., Goiânia, v.18, p.1-17, 2017.</w:t>
      </w:r>
    </w:p>
    <w:p>
      <w:pPr>
        <w:pStyle w:val="BodyText"/>
      </w:pPr>
    </w:p>
    <w:p>
      <w:pPr>
        <w:pStyle w:val="BodyText"/>
        <w:ind w:left="140" w:right="419"/>
        <w:jc w:val="both"/>
      </w:pPr>
      <w:r>
        <w:rPr/>
        <w:t>HOFER,</w:t>
      </w:r>
      <w:r>
        <w:rPr>
          <w:spacing w:val="-1"/>
        </w:rPr>
        <w:t> </w:t>
      </w:r>
      <w:r>
        <w:rPr/>
        <w:t>E.;</w:t>
      </w:r>
      <w:r>
        <w:rPr>
          <w:spacing w:val="-8"/>
        </w:rPr>
        <w:t> </w:t>
      </w:r>
      <w:r>
        <w:rPr/>
        <w:t>PACHECO,</w:t>
      </w:r>
      <w:r>
        <w:rPr>
          <w:spacing w:val="-2"/>
        </w:rPr>
        <w:t> </w:t>
      </w:r>
      <w:r>
        <w:rPr/>
        <w:t>V.;</w:t>
      </w:r>
      <w:r>
        <w:rPr>
          <w:spacing w:val="-8"/>
        </w:rPr>
        <w:t> </w:t>
      </w:r>
      <w:r>
        <w:rPr/>
        <w:t>SOUZA,</w:t>
      </w:r>
      <w:r>
        <w:rPr>
          <w:spacing w:val="-1"/>
        </w:rPr>
        <w:t> </w:t>
      </w:r>
      <w:r>
        <w:rPr/>
        <w:t>A.;</w:t>
      </w:r>
      <w:r>
        <w:rPr>
          <w:spacing w:val="-8"/>
        </w:rPr>
        <w:t> </w:t>
      </w:r>
      <w:r>
        <w:rPr/>
        <w:t>PROTIL,</w:t>
      </w:r>
      <w:r>
        <w:rPr>
          <w:spacing w:val="-1"/>
        </w:rPr>
        <w:t> </w:t>
      </w:r>
      <w:r>
        <w:rPr/>
        <w:t>R.</w:t>
      </w:r>
      <w:r>
        <w:rPr>
          <w:spacing w:val="-1"/>
        </w:rPr>
        <w:t> </w:t>
      </w:r>
      <w:r>
        <w:rPr/>
        <w:t>M. A</w:t>
      </w:r>
      <w:r>
        <w:rPr>
          <w:spacing w:val="-8"/>
        </w:rPr>
        <w:t> </w:t>
      </w:r>
      <w:r>
        <w:rPr/>
        <w:t>Relevância</w:t>
      </w:r>
      <w:r>
        <w:rPr>
          <w:spacing w:val="-4"/>
        </w:rPr>
        <w:t> </w:t>
      </w:r>
      <w:r>
        <w:rPr/>
        <w:t>do Controle</w:t>
      </w:r>
      <w:r>
        <w:rPr>
          <w:spacing w:val="-4"/>
        </w:rPr>
        <w:t> </w:t>
      </w:r>
      <w:r>
        <w:rPr/>
        <w:t>Contábil para</w:t>
      </w:r>
      <w:r>
        <w:rPr>
          <w:spacing w:val="-9"/>
        </w:rPr>
        <w:t> </w:t>
      </w:r>
      <w:r>
        <w:rPr/>
        <w:t>o</w:t>
      </w:r>
      <w:r>
        <w:rPr>
          <w:spacing w:val="-3"/>
        </w:rPr>
        <w:t> </w:t>
      </w:r>
      <w:r>
        <w:rPr/>
        <w:t>Desenvolvimento</w:t>
      </w:r>
      <w:r>
        <w:rPr>
          <w:spacing w:val="-3"/>
        </w:rPr>
        <w:t> </w:t>
      </w:r>
      <w:r>
        <w:rPr/>
        <w:t>do</w:t>
      </w:r>
      <w:r>
        <w:rPr>
          <w:spacing w:val="-3"/>
        </w:rPr>
        <w:t> </w:t>
      </w:r>
      <w:r>
        <w:rPr/>
        <w:t>Agronegócio em</w:t>
      </w:r>
      <w:r>
        <w:rPr>
          <w:spacing w:val="-12"/>
        </w:rPr>
        <w:t> </w:t>
      </w:r>
      <w:r>
        <w:rPr/>
        <w:t>Pequenas</w:t>
      </w:r>
      <w:r>
        <w:rPr>
          <w:spacing w:val="-5"/>
        </w:rPr>
        <w:t> </w:t>
      </w:r>
      <w:r>
        <w:rPr/>
        <w:t>e</w:t>
      </w:r>
      <w:r>
        <w:rPr>
          <w:spacing w:val="-4"/>
        </w:rPr>
        <w:t> </w:t>
      </w:r>
      <w:r>
        <w:rPr/>
        <w:t>Médias</w:t>
      </w:r>
      <w:r>
        <w:rPr>
          <w:spacing w:val="-5"/>
        </w:rPr>
        <w:t> </w:t>
      </w:r>
      <w:r>
        <w:rPr/>
        <w:t>Propriedades</w:t>
      </w:r>
      <w:r>
        <w:rPr>
          <w:spacing w:val="-5"/>
        </w:rPr>
        <w:t> </w:t>
      </w:r>
      <w:r>
        <w:rPr/>
        <w:t>Rurais.</w:t>
      </w:r>
      <w:r>
        <w:rPr>
          <w:spacing w:val="-2"/>
        </w:rPr>
        <w:t> </w:t>
      </w:r>
      <w:r>
        <w:rPr>
          <w:b/>
        </w:rPr>
        <w:t>Revista Contabilidade e Controladoria</w:t>
      </w:r>
      <w:r>
        <w:rPr/>
        <w:t>, v. 3, n. 1, p.27-42, 2011.</w:t>
      </w:r>
    </w:p>
    <w:p>
      <w:pPr>
        <w:pStyle w:val="BodyText"/>
      </w:pPr>
    </w:p>
    <w:p>
      <w:pPr>
        <w:pStyle w:val="BodyText"/>
        <w:spacing w:line="275" w:lineRule="exact" w:before="1"/>
        <w:ind w:left="140"/>
        <w:rPr>
          <w:b/>
        </w:rPr>
      </w:pPr>
      <w:r>
        <w:rPr/>
        <w:t>INSTITUTO</w:t>
      </w:r>
      <w:r>
        <w:rPr>
          <w:spacing w:val="-2"/>
        </w:rPr>
        <w:t> </w:t>
      </w:r>
      <w:r>
        <w:rPr/>
        <w:t>BRASILEIRO</w:t>
      </w:r>
      <w:r>
        <w:rPr>
          <w:spacing w:val="-2"/>
        </w:rPr>
        <w:t> </w:t>
      </w:r>
      <w:r>
        <w:rPr/>
        <w:t>de</w:t>
      </w:r>
      <w:r>
        <w:rPr>
          <w:spacing w:val="-2"/>
        </w:rPr>
        <w:t> </w:t>
      </w:r>
      <w:r>
        <w:rPr/>
        <w:t>GEOGRAFIA</w:t>
      </w:r>
      <w:r>
        <w:rPr>
          <w:spacing w:val="-7"/>
        </w:rPr>
        <w:t> </w:t>
      </w:r>
      <w:r>
        <w:rPr/>
        <w:t>e</w:t>
      </w:r>
      <w:r>
        <w:rPr>
          <w:spacing w:val="-2"/>
        </w:rPr>
        <w:t> </w:t>
      </w:r>
      <w:r>
        <w:rPr/>
        <w:t>ESTATÍSTICA</w:t>
      </w:r>
      <w:r>
        <w:rPr>
          <w:spacing w:val="-6"/>
        </w:rPr>
        <w:t> </w:t>
      </w:r>
      <w:r>
        <w:rPr/>
        <w:t>(IBGE)</w:t>
      </w:r>
      <w:r>
        <w:rPr>
          <w:spacing w:val="9"/>
        </w:rPr>
        <w:t> </w:t>
      </w:r>
      <w:r>
        <w:rPr/>
        <w:t>-</w:t>
      </w:r>
      <w:r>
        <w:rPr>
          <w:spacing w:val="-3"/>
        </w:rPr>
        <w:t> </w:t>
      </w:r>
      <w:r>
        <w:rPr>
          <w:b/>
          <w:spacing w:val="-2"/>
        </w:rPr>
        <w:t>Censo</w:t>
      </w:r>
    </w:p>
    <w:p>
      <w:pPr>
        <w:spacing w:line="242" w:lineRule="auto" w:before="0"/>
        <w:ind w:left="140" w:right="1294" w:firstLine="0"/>
        <w:jc w:val="both"/>
        <w:rPr>
          <w:sz w:val="24"/>
        </w:rPr>
      </w:pPr>
      <w:r>
        <w:rPr>
          <w:b/>
          <w:sz w:val="24"/>
        </w:rPr>
        <w:t>Agropecuário</w:t>
      </w:r>
      <w:r>
        <w:rPr>
          <w:b/>
          <w:spacing w:val="-7"/>
          <w:sz w:val="24"/>
        </w:rPr>
        <w:t> </w:t>
      </w:r>
      <w:r>
        <w:rPr>
          <w:b/>
          <w:sz w:val="24"/>
        </w:rPr>
        <w:t>2017:</w:t>
      </w:r>
      <w:r>
        <w:rPr>
          <w:b/>
          <w:spacing w:val="-6"/>
          <w:sz w:val="24"/>
        </w:rPr>
        <w:t> </w:t>
      </w:r>
      <w:r>
        <w:rPr>
          <w:b/>
          <w:sz w:val="24"/>
        </w:rPr>
        <w:t>Resultados</w:t>
      </w:r>
      <w:r>
        <w:rPr>
          <w:b/>
          <w:spacing w:val="-9"/>
          <w:sz w:val="24"/>
        </w:rPr>
        <w:t> </w:t>
      </w:r>
      <w:r>
        <w:rPr>
          <w:b/>
          <w:sz w:val="24"/>
        </w:rPr>
        <w:t>preliminares.</w:t>
      </w:r>
      <w:r>
        <w:rPr>
          <w:b/>
          <w:spacing w:val="-2"/>
          <w:sz w:val="24"/>
        </w:rPr>
        <w:t> </w:t>
      </w:r>
      <w:r>
        <w:rPr>
          <w:sz w:val="24"/>
        </w:rPr>
        <w:t>Disponível</w:t>
      </w:r>
      <w:r>
        <w:rPr>
          <w:spacing w:val="-11"/>
          <w:sz w:val="24"/>
        </w:rPr>
        <w:t> </w:t>
      </w:r>
      <w:r>
        <w:rPr>
          <w:sz w:val="24"/>
        </w:rPr>
        <w:t>em:</w:t>
      </w:r>
      <w:r>
        <w:rPr>
          <w:spacing w:val="-7"/>
          <w:sz w:val="24"/>
        </w:rPr>
        <w:t> </w:t>
      </w:r>
      <w:r>
        <w:rPr>
          <w:sz w:val="24"/>
        </w:rPr>
        <w:t>&lt;</w:t>
      </w:r>
      <w:hyperlink r:id="rId36">
        <w:r>
          <w:rPr>
            <w:sz w:val="24"/>
          </w:rPr>
          <w:t>https://censos.ibge.</w:t>
        </w:r>
      </w:hyperlink>
      <w:r>
        <w:rPr>
          <w:sz w:val="24"/>
        </w:rPr>
        <w:t> gov.br/agro/2017/&gt;.</w:t>
      </w:r>
      <w:r>
        <w:rPr>
          <w:spacing w:val="40"/>
          <w:sz w:val="24"/>
        </w:rPr>
        <w:t> </w:t>
      </w:r>
      <w:r>
        <w:rPr>
          <w:sz w:val="24"/>
        </w:rPr>
        <w:t>Acesso em: 15 jun. 2018.</w:t>
      </w:r>
    </w:p>
    <w:p>
      <w:pPr>
        <w:pStyle w:val="BodyText"/>
        <w:spacing w:line="275" w:lineRule="exact" w:before="272"/>
        <w:ind w:left="140"/>
      </w:pPr>
      <w:r>
        <w:rPr/>
        <w:t>KANEKO,</w:t>
      </w:r>
      <w:r>
        <w:rPr>
          <w:spacing w:val="-4"/>
        </w:rPr>
        <w:t> </w:t>
      </w:r>
      <w:r>
        <w:rPr/>
        <w:t>F. H.;</w:t>
      </w:r>
      <w:r>
        <w:rPr>
          <w:spacing w:val="-7"/>
        </w:rPr>
        <w:t> </w:t>
      </w:r>
      <w:r>
        <w:rPr/>
        <w:t>ARF, O.;</w:t>
      </w:r>
      <w:r>
        <w:rPr>
          <w:spacing w:val="-6"/>
        </w:rPr>
        <w:t> </w:t>
      </w:r>
      <w:r>
        <w:rPr/>
        <w:t>CASTILHO</w:t>
      </w:r>
      <w:r>
        <w:rPr>
          <w:spacing w:val="-3"/>
        </w:rPr>
        <w:t> </w:t>
      </w:r>
      <w:r>
        <w:rPr/>
        <w:t>GITTI,</w:t>
      </w:r>
      <w:r>
        <w:rPr>
          <w:spacing w:val="-5"/>
        </w:rPr>
        <w:t> </w:t>
      </w:r>
      <w:r>
        <w:rPr/>
        <w:t>D. DE;</w:t>
      </w:r>
      <w:r>
        <w:rPr>
          <w:spacing w:val="-7"/>
        </w:rPr>
        <w:t> </w:t>
      </w:r>
      <w:r>
        <w:rPr/>
        <w:t>TARSITANO, M.</w:t>
      </w:r>
      <w:r>
        <w:rPr>
          <w:spacing w:val="-1"/>
        </w:rPr>
        <w:t> </w:t>
      </w:r>
      <w:r>
        <w:rPr/>
        <w:t>A. A.;</w:t>
      </w:r>
      <w:r>
        <w:rPr>
          <w:spacing w:val="-6"/>
        </w:rPr>
        <w:t> </w:t>
      </w:r>
      <w:r>
        <w:rPr>
          <w:spacing w:val="-2"/>
        </w:rPr>
        <w:t>RAPASSI,</w:t>
      </w:r>
    </w:p>
    <w:p>
      <w:pPr>
        <w:pStyle w:val="BodyText"/>
        <w:spacing w:line="242" w:lineRule="auto"/>
        <w:ind w:left="140"/>
      </w:pPr>
      <w:r>
        <w:rPr/>
        <w:t>R.</w:t>
      </w:r>
      <w:r>
        <w:rPr>
          <w:spacing w:val="-2"/>
        </w:rPr>
        <w:t> </w:t>
      </w:r>
      <w:r>
        <w:rPr/>
        <w:t>M.</w:t>
      </w:r>
      <w:r>
        <w:rPr>
          <w:spacing w:val="-2"/>
        </w:rPr>
        <w:t> </w:t>
      </w:r>
      <w:r>
        <w:rPr/>
        <w:t>A.;</w:t>
      </w:r>
      <w:r>
        <w:rPr>
          <w:spacing w:val="-8"/>
        </w:rPr>
        <w:t> </w:t>
      </w:r>
      <w:r>
        <w:rPr/>
        <w:t>VILELA,</w:t>
      </w:r>
      <w:r>
        <w:rPr>
          <w:spacing w:val="-2"/>
        </w:rPr>
        <w:t> </w:t>
      </w:r>
      <w:r>
        <w:rPr/>
        <w:t>R.</w:t>
      </w:r>
      <w:r>
        <w:rPr>
          <w:spacing w:val="-2"/>
        </w:rPr>
        <w:t> </w:t>
      </w:r>
      <w:r>
        <w:rPr/>
        <w:t>G.</w:t>
      </w:r>
      <w:r>
        <w:rPr>
          <w:spacing w:val="-2"/>
        </w:rPr>
        <w:t> </w:t>
      </w:r>
      <w:r>
        <w:rPr/>
        <w:t>Custos</w:t>
      </w:r>
      <w:r>
        <w:rPr>
          <w:spacing w:val="-5"/>
        </w:rPr>
        <w:t> </w:t>
      </w:r>
      <w:r>
        <w:rPr/>
        <w:t>e</w:t>
      </w:r>
      <w:r>
        <w:rPr>
          <w:spacing w:val="-4"/>
        </w:rPr>
        <w:t> </w:t>
      </w:r>
      <w:r>
        <w:rPr/>
        <w:t>rentabilidade</w:t>
      </w:r>
      <w:r>
        <w:rPr>
          <w:spacing w:val="-4"/>
        </w:rPr>
        <w:t> </w:t>
      </w:r>
      <w:r>
        <w:rPr/>
        <w:t>do</w:t>
      </w:r>
      <w:r>
        <w:rPr>
          <w:spacing w:val="-3"/>
        </w:rPr>
        <w:t> </w:t>
      </w:r>
      <w:r>
        <w:rPr/>
        <w:t>milho em</w:t>
      </w:r>
      <w:r>
        <w:rPr>
          <w:spacing w:val="-8"/>
        </w:rPr>
        <w:t> </w:t>
      </w:r>
      <w:r>
        <w:rPr/>
        <w:t>função do</w:t>
      </w:r>
      <w:r>
        <w:rPr>
          <w:spacing w:val="-3"/>
        </w:rPr>
        <w:t> </w:t>
      </w:r>
      <w:r>
        <w:rPr/>
        <w:t>manejo do solo e</w:t>
      </w:r>
      <w:r>
        <w:rPr>
          <w:spacing w:val="-4"/>
        </w:rPr>
        <w:t> </w:t>
      </w:r>
      <w:r>
        <w:rPr/>
        <w:t>da adubação nitrogenada. </w:t>
      </w:r>
      <w:r>
        <w:rPr>
          <w:b/>
        </w:rPr>
        <w:t>Pesquisa Agropecuaria Tropical</w:t>
      </w:r>
      <w:r>
        <w:rPr/>
        <w:t>, v. 40, n. 1, p. 102–109, 2010.</w:t>
      </w:r>
    </w:p>
    <w:p>
      <w:pPr>
        <w:pStyle w:val="BodyText"/>
        <w:spacing w:before="272"/>
        <w:ind w:left="140"/>
      </w:pPr>
      <w:r>
        <w:rPr/>
        <w:t>KAPPES,</w:t>
      </w:r>
      <w:r>
        <w:rPr>
          <w:spacing w:val="-3"/>
        </w:rPr>
        <w:t> </w:t>
      </w:r>
      <w:r>
        <w:rPr/>
        <w:t>C.;</w:t>
      </w:r>
      <w:r>
        <w:rPr>
          <w:spacing w:val="-7"/>
        </w:rPr>
        <w:t> </w:t>
      </w:r>
      <w:r>
        <w:rPr/>
        <w:t>GITTI,</w:t>
      </w:r>
      <w:r>
        <w:rPr>
          <w:spacing w:val="-1"/>
        </w:rPr>
        <w:t> </w:t>
      </w:r>
      <w:r>
        <w:rPr/>
        <w:t>D. C.;</w:t>
      </w:r>
      <w:r>
        <w:rPr>
          <w:spacing w:val="-7"/>
        </w:rPr>
        <w:t> </w:t>
      </w:r>
      <w:r>
        <w:rPr/>
        <w:t>ARF,</w:t>
      </w:r>
      <w:r>
        <w:rPr>
          <w:spacing w:val="-1"/>
        </w:rPr>
        <w:t> </w:t>
      </w:r>
      <w:r>
        <w:rPr/>
        <w:t>O.;</w:t>
      </w:r>
      <w:r>
        <w:rPr>
          <w:spacing w:val="-2"/>
        </w:rPr>
        <w:t> </w:t>
      </w:r>
      <w:r>
        <w:rPr/>
        <w:t>ANDRADE,</w:t>
      </w:r>
      <w:r>
        <w:rPr>
          <w:spacing w:val="-1"/>
        </w:rPr>
        <w:t> </w:t>
      </w:r>
      <w:r>
        <w:rPr/>
        <w:t>J.</w:t>
      </w:r>
      <w:r>
        <w:rPr>
          <w:spacing w:val="-5"/>
        </w:rPr>
        <w:t> </w:t>
      </w:r>
      <w:r>
        <w:rPr/>
        <w:t>A.</w:t>
      </w:r>
      <w:r>
        <w:rPr>
          <w:spacing w:val="-1"/>
        </w:rPr>
        <w:t> </w:t>
      </w:r>
      <w:r>
        <w:rPr/>
        <w:t>D.;</w:t>
      </w:r>
      <w:r>
        <w:rPr>
          <w:spacing w:val="-7"/>
        </w:rPr>
        <w:t> </w:t>
      </w:r>
      <w:r>
        <w:rPr/>
        <w:t>TARSITANO, M.</w:t>
      </w:r>
      <w:r>
        <w:rPr>
          <w:spacing w:val="-1"/>
        </w:rPr>
        <w:t> </w:t>
      </w:r>
      <w:r>
        <w:rPr/>
        <w:t>A. </w:t>
      </w:r>
      <w:r>
        <w:rPr>
          <w:spacing w:val="-5"/>
        </w:rPr>
        <w:t>A.</w:t>
      </w:r>
    </w:p>
    <w:p>
      <w:pPr>
        <w:pStyle w:val="BodyText"/>
        <w:spacing w:after="0"/>
        <w:sectPr>
          <w:pgSz w:w="11910" w:h="16840"/>
          <w:pgMar w:header="718" w:footer="0" w:top="1580" w:bottom="280" w:left="1559" w:right="708"/>
        </w:sectPr>
      </w:pPr>
    </w:p>
    <w:p>
      <w:pPr>
        <w:pStyle w:val="BodyText"/>
        <w:spacing w:line="242" w:lineRule="auto" w:before="101"/>
        <w:ind w:left="140" w:right="524"/>
      </w:pPr>
      <w:r>
        <w:rPr/>
        <w:t>Economic</w:t>
      </w:r>
      <w:r>
        <w:rPr>
          <w:spacing w:val="-4"/>
        </w:rPr>
        <w:t> </w:t>
      </w:r>
      <w:r>
        <w:rPr/>
        <w:t>Evaluation</w:t>
      </w:r>
      <w:r>
        <w:rPr>
          <w:spacing w:val="-7"/>
        </w:rPr>
        <w:t> </w:t>
      </w:r>
      <w:r>
        <w:rPr/>
        <w:t>of</w:t>
      </w:r>
      <w:r>
        <w:rPr>
          <w:spacing w:val="-10"/>
        </w:rPr>
        <w:t> </w:t>
      </w:r>
      <w:r>
        <w:rPr/>
        <w:t>Maize in</w:t>
      </w:r>
      <w:r>
        <w:rPr>
          <w:spacing w:val="-7"/>
        </w:rPr>
        <w:t> </w:t>
      </w:r>
      <w:r>
        <w:rPr/>
        <w:t>Succession</w:t>
      </w:r>
      <w:r>
        <w:rPr>
          <w:spacing w:val="-7"/>
        </w:rPr>
        <w:t> </w:t>
      </w:r>
      <w:r>
        <w:rPr/>
        <w:t>to</w:t>
      </w:r>
      <w:r>
        <w:rPr>
          <w:spacing w:val="-3"/>
        </w:rPr>
        <w:t> </w:t>
      </w:r>
      <w:r>
        <w:rPr/>
        <w:t>Different Green</w:t>
      </w:r>
      <w:r>
        <w:rPr>
          <w:spacing w:val="-7"/>
        </w:rPr>
        <w:t> </w:t>
      </w:r>
      <w:r>
        <w:rPr/>
        <w:t>Manure,</w:t>
      </w:r>
      <w:r>
        <w:rPr>
          <w:spacing w:val="-1"/>
        </w:rPr>
        <w:t> </w:t>
      </w:r>
      <w:r>
        <w:rPr/>
        <w:t>Soil</w:t>
      </w:r>
      <w:r>
        <w:rPr>
          <w:spacing w:val="-11"/>
        </w:rPr>
        <w:t> </w:t>
      </w:r>
      <w:r>
        <w:rPr/>
        <w:t>Management and Nitrogen Doses. </w:t>
      </w:r>
      <w:r>
        <w:rPr>
          <w:b/>
        </w:rPr>
        <w:t>Bioscience Journal</w:t>
      </w:r>
      <w:r>
        <w:rPr/>
        <w:t>, v. 31, n. 1, p. 55–64, 2015.</w:t>
      </w:r>
    </w:p>
    <w:p>
      <w:pPr>
        <w:pStyle w:val="BodyText"/>
      </w:pPr>
    </w:p>
    <w:p>
      <w:pPr>
        <w:spacing w:line="237" w:lineRule="auto" w:before="0"/>
        <w:ind w:left="140" w:right="524" w:firstLine="0"/>
        <w:jc w:val="left"/>
        <w:rPr>
          <w:sz w:val="24"/>
        </w:rPr>
      </w:pPr>
      <w:r>
        <w:rPr>
          <w:sz w:val="24"/>
        </w:rPr>
        <w:t>LAZZARINI</w:t>
      </w:r>
      <w:r>
        <w:rPr>
          <w:spacing w:val="-2"/>
          <w:sz w:val="24"/>
        </w:rPr>
        <w:t> </w:t>
      </w:r>
      <w:r>
        <w:rPr>
          <w:sz w:val="24"/>
        </w:rPr>
        <w:t>NETO,</w:t>
      </w:r>
      <w:r>
        <w:rPr>
          <w:spacing w:val="-5"/>
          <w:sz w:val="24"/>
        </w:rPr>
        <w:t> </w:t>
      </w:r>
      <w:r>
        <w:rPr>
          <w:sz w:val="24"/>
        </w:rPr>
        <w:t>S.</w:t>
      </w:r>
      <w:r>
        <w:rPr>
          <w:spacing w:val="-2"/>
          <w:sz w:val="24"/>
        </w:rPr>
        <w:t> </w:t>
      </w:r>
      <w:r>
        <w:rPr>
          <w:b/>
          <w:sz w:val="24"/>
        </w:rPr>
        <w:t>Controle</w:t>
      </w:r>
      <w:r>
        <w:rPr>
          <w:b/>
          <w:spacing w:val="-3"/>
          <w:sz w:val="24"/>
        </w:rPr>
        <w:t> </w:t>
      </w:r>
      <w:r>
        <w:rPr>
          <w:b/>
          <w:sz w:val="24"/>
        </w:rPr>
        <w:t>da</w:t>
      </w:r>
      <w:r>
        <w:rPr>
          <w:b/>
          <w:spacing w:val="-2"/>
          <w:sz w:val="24"/>
        </w:rPr>
        <w:t> </w:t>
      </w:r>
      <w:r>
        <w:rPr>
          <w:b/>
          <w:sz w:val="24"/>
        </w:rPr>
        <w:t>produção</w:t>
      </w:r>
      <w:r>
        <w:rPr>
          <w:b/>
          <w:spacing w:val="-2"/>
          <w:sz w:val="24"/>
        </w:rPr>
        <w:t> </w:t>
      </w:r>
      <w:r>
        <w:rPr>
          <w:b/>
          <w:sz w:val="24"/>
        </w:rPr>
        <w:t>e</w:t>
      </w:r>
      <w:r>
        <w:rPr>
          <w:b/>
          <w:spacing w:val="-3"/>
          <w:sz w:val="24"/>
        </w:rPr>
        <w:t> </w:t>
      </w:r>
      <w:r>
        <w:rPr>
          <w:b/>
          <w:sz w:val="24"/>
        </w:rPr>
        <w:t>custos</w:t>
      </w:r>
      <w:r>
        <w:rPr>
          <w:sz w:val="24"/>
        </w:rPr>
        <w:t>.</w:t>
      </w:r>
      <w:r>
        <w:rPr>
          <w:spacing w:val="-1"/>
          <w:sz w:val="24"/>
        </w:rPr>
        <w:t> </w:t>
      </w:r>
      <w:r>
        <w:rPr>
          <w:sz w:val="24"/>
        </w:rPr>
        <w:t>São</w:t>
      </w:r>
      <w:r>
        <w:rPr>
          <w:spacing w:val="-2"/>
          <w:sz w:val="24"/>
        </w:rPr>
        <w:t> </w:t>
      </w:r>
      <w:r>
        <w:rPr>
          <w:sz w:val="24"/>
        </w:rPr>
        <w:t>Paulo:</w:t>
      </w:r>
      <w:r>
        <w:rPr>
          <w:spacing w:val="-2"/>
          <w:sz w:val="24"/>
        </w:rPr>
        <w:t> </w:t>
      </w:r>
      <w:r>
        <w:rPr>
          <w:sz w:val="24"/>
        </w:rPr>
        <w:t>SDF</w:t>
      </w:r>
      <w:r>
        <w:rPr>
          <w:spacing w:val="-7"/>
          <w:sz w:val="24"/>
        </w:rPr>
        <w:t> </w:t>
      </w:r>
      <w:r>
        <w:rPr>
          <w:sz w:val="24"/>
        </w:rPr>
        <w:t>Editores,</w:t>
      </w:r>
      <w:r>
        <w:rPr>
          <w:spacing w:val="-1"/>
          <w:sz w:val="24"/>
        </w:rPr>
        <w:t> </w:t>
      </w:r>
      <w:r>
        <w:rPr>
          <w:sz w:val="24"/>
        </w:rPr>
        <w:t>1995. (Coleção Lucrando com a Pecuária, v. 9).</w:t>
      </w:r>
    </w:p>
    <w:p>
      <w:pPr>
        <w:pStyle w:val="BodyText"/>
        <w:spacing w:before="1"/>
      </w:pPr>
    </w:p>
    <w:p>
      <w:pPr>
        <w:spacing w:before="0"/>
        <w:ind w:left="140" w:right="0" w:firstLine="0"/>
        <w:jc w:val="left"/>
        <w:rPr>
          <w:b/>
          <w:sz w:val="24"/>
        </w:rPr>
      </w:pPr>
      <w:r>
        <w:rPr>
          <w:sz w:val="24"/>
        </w:rPr>
        <w:t>LEAL,</w:t>
      </w:r>
      <w:r>
        <w:rPr>
          <w:spacing w:val="-3"/>
          <w:sz w:val="24"/>
        </w:rPr>
        <w:t> </w:t>
      </w:r>
      <w:r>
        <w:rPr>
          <w:sz w:val="24"/>
        </w:rPr>
        <w:t>W. M.</w:t>
      </w:r>
      <w:r>
        <w:rPr>
          <w:spacing w:val="3"/>
          <w:sz w:val="24"/>
        </w:rPr>
        <w:t> </w:t>
      </w:r>
      <w:r>
        <w:rPr>
          <w:b/>
          <w:sz w:val="24"/>
        </w:rPr>
        <w:t>Fomento</w:t>
      </w:r>
      <w:r>
        <w:rPr>
          <w:b/>
          <w:spacing w:val="-2"/>
          <w:sz w:val="24"/>
        </w:rPr>
        <w:t> </w:t>
      </w:r>
      <w:r>
        <w:rPr>
          <w:b/>
          <w:sz w:val="24"/>
        </w:rPr>
        <w:t>para</w:t>
      </w:r>
      <w:r>
        <w:rPr>
          <w:b/>
          <w:spacing w:val="-2"/>
          <w:sz w:val="24"/>
        </w:rPr>
        <w:t> </w:t>
      </w:r>
      <w:r>
        <w:rPr>
          <w:b/>
          <w:sz w:val="24"/>
        </w:rPr>
        <w:t>a</w:t>
      </w:r>
      <w:r>
        <w:rPr>
          <w:b/>
          <w:spacing w:val="-2"/>
          <w:sz w:val="24"/>
        </w:rPr>
        <w:t> </w:t>
      </w:r>
      <w:r>
        <w:rPr>
          <w:b/>
          <w:sz w:val="24"/>
        </w:rPr>
        <w:t>produção</w:t>
      </w:r>
      <w:r>
        <w:rPr>
          <w:b/>
          <w:spacing w:val="-2"/>
          <w:sz w:val="24"/>
        </w:rPr>
        <w:t> </w:t>
      </w:r>
      <w:r>
        <w:rPr>
          <w:b/>
          <w:sz w:val="24"/>
        </w:rPr>
        <w:t>de</w:t>
      </w:r>
      <w:r>
        <w:rPr>
          <w:b/>
          <w:spacing w:val="-3"/>
          <w:sz w:val="24"/>
        </w:rPr>
        <w:t> </w:t>
      </w:r>
      <w:r>
        <w:rPr>
          <w:b/>
          <w:sz w:val="24"/>
        </w:rPr>
        <w:t>soja</w:t>
      </w:r>
      <w:r>
        <w:rPr>
          <w:b/>
          <w:spacing w:val="-7"/>
          <w:sz w:val="24"/>
        </w:rPr>
        <w:t> </w:t>
      </w:r>
      <w:r>
        <w:rPr>
          <w:b/>
          <w:sz w:val="24"/>
        </w:rPr>
        <w:t>na</w:t>
      </w:r>
      <w:r>
        <w:rPr>
          <w:b/>
          <w:spacing w:val="-2"/>
          <w:sz w:val="24"/>
        </w:rPr>
        <w:t> </w:t>
      </w:r>
      <w:r>
        <w:rPr>
          <w:b/>
          <w:sz w:val="24"/>
        </w:rPr>
        <w:t>região</w:t>
      </w:r>
      <w:r>
        <w:rPr>
          <w:b/>
          <w:spacing w:val="-1"/>
          <w:sz w:val="24"/>
        </w:rPr>
        <w:t> </w:t>
      </w:r>
      <w:r>
        <w:rPr>
          <w:b/>
          <w:spacing w:val="-5"/>
          <w:sz w:val="24"/>
        </w:rPr>
        <w:t>do</w:t>
      </w:r>
    </w:p>
    <w:p>
      <w:pPr>
        <w:spacing w:line="240" w:lineRule="auto" w:before="2"/>
        <w:ind w:left="140" w:right="524" w:firstLine="0"/>
        <w:jc w:val="left"/>
        <w:rPr>
          <w:sz w:val="24"/>
        </w:rPr>
      </w:pPr>
      <w:r>
        <w:rPr>
          <w:b/>
          <w:sz w:val="24"/>
        </w:rPr>
        <w:t>Matopiba</w:t>
      </w:r>
      <w:r>
        <w:rPr>
          <w:b/>
          <w:spacing w:val="-3"/>
          <w:sz w:val="24"/>
        </w:rPr>
        <w:t> </w:t>
      </w:r>
      <w:r>
        <w:rPr>
          <w:b/>
          <w:sz w:val="24"/>
        </w:rPr>
        <w:t>via</w:t>
      </w:r>
      <w:r>
        <w:rPr>
          <w:b/>
          <w:spacing w:val="-8"/>
          <w:sz w:val="24"/>
        </w:rPr>
        <w:t> </w:t>
      </w:r>
      <w:r>
        <w:rPr>
          <w:b/>
          <w:sz w:val="24"/>
        </w:rPr>
        <w:t>fundo</w:t>
      </w:r>
      <w:r>
        <w:rPr>
          <w:b/>
          <w:spacing w:val="-3"/>
          <w:sz w:val="24"/>
        </w:rPr>
        <w:t> </w:t>
      </w:r>
      <w:r>
        <w:rPr>
          <w:b/>
          <w:sz w:val="24"/>
        </w:rPr>
        <w:t>de</w:t>
      </w:r>
      <w:r>
        <w:rPr>
          <w:b/>
          <w:spacing w:val="-9"/>
          <w:sz w:val="24"/>
        </w:rPr>
        <w:t> </w:t>
      </w:r>
      <w:r>
        <w:rPr>
          <w:b/>
          <w:sz w:val="24"/>
        </w:rPr>
        <w:t>investimento</w:t>
      </w:r>
      <w:r>
        <w:rPr>
          <w:b/>
          <w:spacing w:val="-3"/>
          <w:sz w:val="24"/>
        </w:rPr>
        <w:t> </w:t>
      </w:r>
      <w:r>
        <w:rPr>
          <w:b/>
          <w:sz w:val="24"/>
        </w:rPr>
        <w:t>externo: estudo</w:t>
      </w:r>
      <w:r>
        <w:rPr>
          <w:b/>
          <w:spacing w:val="-3"/>
          <w:sz w:val="24"/>
        </w:rPr>
        <w:t> </w:t>
      </w:r>
      <w:r>
        <w:rPr>
          <w:b/>
          <w:sz w:val="24"/>
        </w:rPr>
        <w:t>de</w:t>
      </w:r>
      <w:r>
        <w:rPr>
          <w:b/>
          <w:spacing w:val="-9"/>
          <w:sz w:val="24"/>
        </w:rPr>
        <w:t> </w:t>
      </w:r>
      <w:r>
        <w:rPr>
          <w:b/>
          <w:sz w:val="24"/>
        </w:rPr>
        <w:t>caso</w:t>
      </w:r>
      <w:r>
        <w:rPr>
          <w:b/>
          <w:spacing w:val="-3"/>
          <w:sz w:val="24"/>
        </w:rPr>
        <w:t> </w:t>
      </w:r>
      <w:r>
        <w:rPr>
          <w:b/>
          <w:sz w:val="24"/>
        </w:rPr>
        <w:t>da rentabilidade</w:t>
      </w:r>
      <w:r>
        <w:rPr>
          <w:b/>
          <w:spacing w:val="-4"/>
          <w:sz w:val="24"/>
        </w:rPr>
        <w:t> </w:t>
      </w:r>
      <w:r>
        <w:rPr>
          <w:b/>
          <w:sz w:val="24"/>
        </w:rPr>
        <w:t>esperada para os produtores e investidores. </w:t>
      </w:r>
      <w:r>
        <w:rPr>
          <w:sz w:val="24"/>
        </w:rPr>
        <w:t>2017. 134 f.</w:t>
      </w:r>
      <w:r>
        <w:rPr>
          <w:spacing w:val="40"/>
          <w:sz w:val="24"/>
        </w:rPr>
        <w:t> </w:t>
      </w:r>
      <w:r>
        <w:rPr>
          <w:sz w:val="24"/>
        </w:rPr>
        <w:t>Dissertação (Mestre em Ciências Contábeis). Universidade do Vale do Rio dos Sinos, São Leopoldo, 2017.</w:t>
      </w:r>
    </w:p>
    <w:p>
      <w:pPr>
        <w:pStyle w:val="BodyText"/>
        <w:spacing w:before="1"/>
      </w:pPr>
    </w:p>
    <w:p>
      <w:pPr>
        <w:pStyle w:val="BodyText"/>
        <w:spacing w:line="275" w:lineRule="exact"/>
        <w:ind w:left="140"/>
      </w:pPr>
      <w:r>
        <w:rPr/>
        <w:t>LOBO,</w:t>
      </w:r>
      <w:r>
        <w:rPr>
          <w:spacing w:val="-1"/>
        </w:rPr>
        <w:t> </w:t>
      </w:r>
      <w:r>
        <w:rPr/>
        <w:t>J. T.;</w:t>
      </w:r>
      <w:r>
        <w:rPr>
          <w:spacing w:val="-6"/>
        </w:rPr>
        <w:t> </w:t>
      </w:r>
      <w:r>
        <w:rPr/>
        <w:t>SALES, W. da</w:t>
      </w:r>
      <w:r>
        <w:rPr>
          <w:spacing w:val="-7"/>
        </w:rPr>
        <w:t> </w:t>
      </w:r>
      <w:r>
        <w:rPr/>
        <w:t>S.;</w:t>
      </w:r>
      <w:r>
        <w:rPr>
          <w:spacing w:val="-6"/>
        </w:rPr>
        <w:t> </w:t>
      </w:r>
      <w:r>
        <w:rPr/>
        <w:t>DAMACENO, Y.</w:t>
      </w:r>
      <w:r>
        <w:rPr>
          <w:spacing w:val="-1"/>
        </w:rPr>
        <w:t> </w:t>
      </w:r>
      <w:r>
        <w:rPr/>
        <w:t>R.</w:t>
      </w:r>
      <w:r>
        <w:rPr>
          <w:spacing w:val="1"/>
        </w:rPr>
        <w:t> </w:t>
      </w:r>
      <w:r>
        <w:rPr/>
        <w:t>P.;</w:t>
      </w:r>
      <w:r>
        <w:rPr>
          <w:spacing w:val="-7"/>
        </w:rPr>
        <w:t> </w:t>
      </w:r>
      <w:r>
        <w:rPr/>
        <w:t>FEITOSA,</w:t>
      </w:r>
      <w:r>
        <w:rPr>
          <w:spacing w:val="1"/>
        </w:rPr>
        <w:t> </w:t>
      </w:r>
      <w:r>
        <w:rPr/>
        <w:t>J. F.</w:t>
      </w:r>
      <w:r>
        <w:rPr>
          <w:spacing w:val="-4"/>
        </w:rPr>
        <w:t> </w:t>
      </w:r>
      <w:r>
        <w:rPr/>
        <w:t>A.;</w:t>
      </w:r>
      <w:r>
        <w:rPr>
          <w:spacing w:val="-7"/>
        </w:rPr>
        <w:t> </w:t>
      </w:r>
      <w:r>
        <w:rPr/>
        <w:t>CAMARA,</w:t>
      </w:r>
      <w:r>
        <w:rPr>
          <w:spacing w:val="1"/>
        </w:rPr>
        <w:t> </w:t>
      </w:r>
      <w:r>
        <w:rPr>
          <w:spacing w:val="-5"/>
        </w:rPr>
        <w:t>F.</w:t>
      </w:r>
    </w:p>
    <w:p>
      <w:pPr>
        <w:spacing w:line="240" w:lineRule="auto" w:before="0"/>
        <w:ind w:left="140" w:right="524" w:firstLine="0"/>
        <w:jc w:val="left"/>
        <w:rPr>
          <w:sz w:val="24"/>
        </w:rPr>
      </w:pPr>
      <w:r>
        <w:rPr>
          <w:sz w:val="24"/>
        </w:rPr>
        <w:t>T. da.</w:t>
      </w:r>
      <w:r>
        <w:rPr>
          <w:spacing w:val="40"/>
          <w:sz w:val="24"/>
        </w:rPr>
        <w:t> </w:t>
      </w:r>
      <w:r>
        <w:rPr>
          <w:b/>
          <w:sz w:val="24"/>
        </w:rPr>
        <w:t>Viabilidade econômica do milho verde em função de diferentes doses de adubação.</w:t>
      </w:r>
      <w:r>
        <w:rPr>
          <w:b/>
          <w:spacing w:val="-2"/>
          <w:sz w:val="24"/>
        </w:rPr>
        <w:t> </w:t>
      </w:r>
      <w:r>
        <w:rPr>
          <w:sz w:val="24"/>
        </w:rPr>
        <w:t>Fortaleza</w:t>
      </w:r>
      <w:r>
        <w:rPr>
          <w:spacing w:val="-4"/>
          <w:sz w:val="24"/>
        </w:rPr>
        <w:t> </w:t>
      </w:r>
      <w:r>
        <w:rPr>
          <w:sz w:val="24"/>
        </w:rPr>
        <w:t>-</w:t>
      </w:r>
      <w:r>
        <w:rPr>
          <w:spacing w:val="-3"/>
          <w:sz w:val="24"/>
        </w:rPr>
        <w:t> </w:t>
      </w:r>
      <w:r>
        <w:rPr>
          <w:sz w:val="24"/>
        </w:rPr>
        <w:t>CE:</w:t>
      </w:r>
      <w:r>
        <w:rPr>
          <w:spacing w:val="40"/>
          <w:sz w:val="24"/>
        </w:rPr>
        <w:t> </w:t>
      </w:r>
      <w:r>
        <w:rPr>
          <w:sz w:val="24"/>
        </w:rPr>
        <w:t>Congresso</w:t>
      </w:r>
      <w:r>
        <w:rPr>
          <w:spacing w:val="-1"/>
          <w:sz w:val="24"/>
        </w:rPr>
        <w:t> </w:t>
      </w:r>
      <w:r>
        <w:rPr>
          <w:sz w:val="24"/>
        </w:rPr>
        <w:t>Técnico</w:t>
      </w:r>
      <w:r>
        <w:rPr>
          <w:spacing w:val="-1"/>
          <w:sz w:val="24"/>
        </w:rPr>
        <w:t> </w:t>
      </w:r>
      <w:r>
        <w:rPr>
          <w:sz w:val="24"/>
        </w:rPr>
        <w:t>Científico</w:t>
      </w:r>
      <w:r>
        <w:rPr>
          <w:spacing w:val="-1"/>
          <w:sz w:val="24"/>
        </w:rPr>
        <w:t> </w:t>
      </w:r>
      <w:r>
        <w:rPr>
          <w:sz w:val="24"/>
        </w:rPr>
        <w:t>da</w:t>
      </w:r>
      <w:r>
        <w:rPr>
          <w:spacing w:val="-10"/>
          <w:sz w:val="24"/>
        </w:rPr>
        <w:t> </w:t>
      </w:r>
      <w:r>
        <w:rPr>
          <w:sz w:val="24"/>
        </w:rPr>
        <w:t>Engenharia</w:t>
      </w:r>
      <w:r>
        <w:rPr>
          <w:spacing w:val="-5"/>
          <w:sz w:val="24"/>
        </w:rPr>
        <w:t> </w:t>
      </w:r>
      <w:r>
        <w:rPr>
          <w:sz w:val="24"/>
        </w:rPr>
        <w:t>e</w:t>
      </w:r>
      <w:r>
        <w:rPr>
          <w:spacing w:val="-5"/>
          <w:sz w:val="24"/>
        </w:rPr>
        <w:t> </w:t>
      </w:r>
      <w:r>
        <w:rPr>
          <w:sz w:val="24"/>
        </w:rPr>
        <w:t>da</w:t>
      </w:r>
      <w:r>
        <w:rPr>
          <w:spacing w:val="-5"/>
          <w:sz w:val="24"/>
        </w:rPr>
        <w:t> </w:t>
      </w:r>
      <w:r>
        <w:rPr>
          <w:sz w:val="24"/>
        </w:rPr>
        <w:t>Agronomia, </w:t>
      </w:r>
      <w:r>
        <w:rPr>
          <w:spacing w:val="-2"/>
          <w:sz w:val="24"/>
        </w:rPr>
        <w:t>2015.</w:t>
      </w:r>
    </w:p>
    <w:p>
      <w:pPr>
        <w:pStyle w:val="BodyText"/>
        <w:spacing w:before="275"/>
        <w:ind w:left="140"/>
      </w:pPr>
      <w:r>
        <w:rPr/>
        <w:t>LUZ,</w:t>
      </w:r>
      <w:r>
        <w:rPr>
          <w:spacing w:val="-1"/>
        </w:rPr>
        <w:t> </w:t>
      </w:r>
      <w:r>
        <w:rPr/>
        <w:t>J. M.;</w:t>
      </w:r>
      <w:r>
        <w:rPr>
          <w:spacing w:val="-7"/>
        </w:rPr>
        <w:t> </w:t>
      </w:r>
      <w:r>
        <w:rPr/>
        <w:t>CAMILO,</w:t>
      </w:r>
      <w:r>
        <w:rPr>
          <w:spacing w:val="-1"/>
        </w:rPr>
        <w:t> </w:t>
      </w:r>
      <w:r>
        <w:rPr/>
        <w:t>J.</w:t>
      </w:r>
      <w:r>
        <w:rPr>
          <w:spacing w:val="-1"/>
        </w:rPr>
        <w:t> </w:t>
      </w:r>
      <w:r>
        <w:rPr/>
        <w:t>S.;</w:t>
      </w:r>
      <w:r>
        <w:rPr>
          <w:spacing w:val="-7"/>
        </w:rPr>
        <w:t> </w:t>
      </w:r>
      <w:r>
        <w:rPr/>
        <w:t>BARBIERI, V.</w:t>
      </w:r>
      <w:r>
        <w:rPr>
          <w:spacing w:val="-1"/>
        </w:rPr>
        <w:t> </w:t>
      </w:r>
      <w:r>
        <w:rPr/>
        <w:t>H.;</w:t>
      </w:r>
      <w:r>
        <w:rPr>
          <w:spacing w:val="-7"/>
        </w:rPr>
        <w:t> </w:t>
      </w:r>
      <w:r>
        <w:rPr/>
        <w:t>RANGEL,</w:t>
      </w:r>
      <w:r>
        <w:rPr>
          <w:spacing w:val="-1"/>
        </w:rPr>
        <w:t> </w:t>
      </w:r>
      <w:r>
        <w:rPr/>
        <w:t>R. M.;</w:t>
      </w:r>
      <w:r>
        <w:rPr>
          <w:spacing w:val="-7"/>
        </w:rPr>
        <w:t> </w:t>
      </w:r>
      <w:r>
        <w:rPr/>
        <w:t>OLIVEIRA, R. </w:t>
      </w:r>
      <w:r>
        <w:rPr>
          <w:spacing w:val="-5"/>
        </w:rPr>
        <w:t>C.</w:t>
      </w:r>
    </w:p>
    <w:p>
      <w:pPr>
        <w:pStyle w:val="BodyText"/>
        <w:spacing w:line="275" w:lineRule="exact" w:before="3"/>
        <w:ind w:left="140"/>
      </w:pPr>
      <w:r>
        <w:rPr/>
        <w:t>Produtividade</w:t>
      </w:r>
      <w:r>
        <w:rPr>
          <w:spacing w:val="-5"/>
        </w:rPr>
        <w:t> </w:t>
      </w:r>
      <w:r>
        <w:rPr/>
        <w:t>de</w:t>
      </w:r>
      <w:r>
        <w:rPr>
          <w:spacing w:val="-3"/>
        </w:rPr>
        <w:t> </w:t>
      </w:r>
      <w:r>
        <w:rPr/>
        <w:t>genótipos</w:t>
      </w:r>
      <w:r>
        <w:rPr>
          <w:spacing w:val="-4"/>
        </w:rPr>
        <w:t> </w:t>
      </w:r>
      <w:r>
        <w:rPr/>
        <w:t>de</w:t>
      </w:r>
      <w:r>
        <w:rPr>
          <w:spacing w:val="-3"/>
        </w:rPr>
        <w:t> </w:t>
      </w:r>
      <w:r>
        <w:rPr/>
        <w:t>milho</w:t>
      </w:r>
      <w:r>
        <w:rPr>
          <w:spacing w:val="1"/>
        </w:rPr>
        <w:t> </w:t>
      </w:r>
      <w:r>
        <w:rPr/>
        <w:t>doce</w:t>
      </w:r>
      <w:r>
        <w:rPr>
          <w:spacing w:val="-2"/>
        </w:rPr>
        <w:t> </w:t>
      </w:r>
      <w:r>
        <w:rPr/>
        <w:t>e</w:t>
      </w:r>
      <w:r>
        <w:rPr>
          <w:spacing w:val="-3"/>
        </w:rPr>
        <w:t> </w:t>
      </w:r>
      <w:r>
        <w:rPr/>
        <w:t>milho</w:t>
      </w:r>
      <w:r>
        <w:rPr>
          <w:spacing w:val="1"/>
        </w:rPr>
        <w:t> </w:t>
      </w:r>
      <w:r>
        <w:rPr/>
        <w:t>verde</w:t>
      </w:r>
      <w:r>
        <w:rPr>
          <w:spacing w:val="-3"/>
        </w:rPr>
        <w:t> </w:t>
      </w:r>
      <w:r>
        <w:rPr/>
        <w:t>em</w:t>
      </w:r>
      <w:r>
        <w:rPr>
          <w:spacing w:val="-6"/>
        </w:rPr>
        <w:t> </w:t>
      </w:r>
      <w:r>
        <w:rPr/>
        <w:t>funcao</w:t>
      </w:r>
      <w:r>
        <w:rPr>
          <w:spacing w:val="1"/>
        </w:rPr>
        <w:t> </w:t>
      </w:r>
      <w:r>
        <w:rPr/>
        <w:t>de</w:t>
      </w:r>
      <w:r>
        <w:rPr>
          <w:spacing w:val="-3"/>
        </w:rPr>
        <w:t> </w:t>
      </w:r>
      <w:r>
        <w:rPr/>
        <w:t>intervalos</w:t>
      </w:r>
      <w:r>
        <w:rPr>
          <w:spacing w:val="-4"/>
        </w:rPr>
        <w:t> </w:t>
      </w:r>
      <w:r>
        <w:rPr/>
        <w:t>de</w:t>
      </w:r>
      <w:r>
        <w:rPr>
          <w:spacing w:val="-2"/>
        </w:rPr>
        <w:t> coleita.</w:t>
      </w:r>
    </w:p>
    <w:p>
      <w:pPr>
        <w:spacing w:line="275" w:lineRule="exact" w:before="0"/>
        <w:ind w:left="140" w:right="0" w:firstLine="0"/>
        <w:jc w:val="left"/>
        <w:rPr>
          <w:sz w:val="24"/>
        </w:rPr>
      </w:pPr>
      <w:r>
        <w:rPr>
          <w:b/>
          <w:sz w:val="24"/>
        </w:rPr>
        <w:t>Horticultura</w:t>
      </w:r>
      <w:r>
        <w:rPr>
          <w:b/>
          <w:spacing w:val="-3"/>
          <w:sz w:val="24"/>
        </w:rPr>
        <w:t> </w:t>
      </w:r>
      <w:r>
        <w:rPr>
          <w:b/>
          <w:sz w:val="24"/>
        </w:rPr>
        <w:t>Brasileira</w:t>
      </w:r>
      <w:r>
        <w:rPr>
          <w:b/>
          <w:spacing w:val="3"/>
          <w:sz w:val="24"/>
        </w:rPr>
        <w:t> </w:t>
      </w:r>
      <w:r>
        <w:rPr>
          <w:sz w:val="24"/>
        </w:rPr>
        <w:t>,</w:t>
      </w:r>
      <w:r>
        <w:rPr>
          <w:spacing w:val="2"/>
          <w:sz w:val="24"/>
        </w:rPr>
        <w:t> </w:t>
      </w:r>
      <w:r>
        <w:rPr>
          <w:sz w:val="24"/>
        </w:rPr>
        <w:t>v.</w:t>
      </w:r>
      <w:r>
        <w:rPr>
          <w:spacing w:val="1"/>
          <w:sz w:val="24"/>
        </w:rPr>
        <w:t> </w:t>
      </w:r>
      <w:r>
        <w:rPr>
          <w:sz w:val="24"/>
        </w:rPr>
        <w:t>32,</w:t>
      </w:r>
      <w:r>
        <w:rPr>
          <w:spacing w:val="-4"/>
          <w:sz w:val="24"/>
        </w:rPr>
        <w:t> </w:t>
      </w:r>
      <w:r>
        <w:rPr>
          <w:sz w:val="24"/>
        </w:rPr>
        <w:t>p.</w:t>
      </w:r>
      <w:r>
        <w:rPr>
          <w:spacing w:val="-3"/>
          <w:sz w:val="24"/>
        </w:rPr>
        <w:t> </w:t>
      </w:r>
      <w:r>
        <w:rPr>
          <w:sz w:val="24"/>
        </w:rPr>
        <w:t>163–167,</w:t>
      </w:r>
      <w:r>
        <w:rPr>
          <w:spacing w:val="-3"/>
          <w:sz w:val="24"/>
        </w:rPr>
        <w:t> </w:t>
      </w:r>
      <w:r>
        <w:rPr>
          <w:spacing w:val="-2"/>
          <w:sz w:val="24"/>
        </w:rPr>
        <w:t>2014.</w:t>
      </w:r>
    </w:p>
    <w:p>
      <w:pPr>
        <w:pStyle w:val="BodyText"/>
      </w:pPr>
    </w:p>
    <w:p>
      <w:pPr>
        <w:pStyle w:val="BodyText"/>
        <w:ind w:left="140"/>
        <w:rPr>
          <w:b/>
        </w:rPr>
      </w:pPr>
      <w:r>
        <w:rPr/>
        <w:t>MAGALHÃES,</w:t>
      </w:r>
      <w:r>
        <w:rPr>
          <w:spacing w:val="-1"/>
        </w:rPr>
        <w:t> </w:t>
      </w:r>
      <w:r>
        <w:rPr/>
        <w:t>P.</w:t>
      </w:r>
      <w:r>
        <w:rPr>
          <w:spacing w:val="-1"/>
        </w:rPr>
        <w:t> </w:t>
      </w:r>
      <w:r>
        <w:rPr/>
        <w:t>C.;</w:t>
      </w:r>
      <w:r>
        <w:rPr>
          <w:spacing w:val="-8"/>
        </w:rPr>
        <w:t> </w:t>
      </w:r>
      <w:r>
        <w:rPr/>
        <w:t>DURÃES,</w:t>
      </w:r>
      <w:r>
        <w:rPr>
          <w:spacing w:val="-1"/>
        </w:rPr>
        <w:t> </w:t>
      </w:r>
      <w:r>
        <w:rPr/>
        <w:t>F.</w:t>
      </w:r>
      <w:r>
        <w:rPr>
          <w:spacing w:val="-1"/>
        </w:rPr>
        <w:t> </w:t>
      </w:r>
      <w:r>
        <w:rPr/>
        <w:t>O. M.;</w:t>
      </w:r>
      <w:r>
        <w:rPr>
          <w:spacing w:val="-8"/>
        </w:rPr>
        <w:t> </w:t>
      </w:r>
      <w:r>
        <w:rPr/>
        <w:t>CARNEIRO,</w:t>
      </w:r>
      <w:r>
        <w:rPr>
          <w:spacing w:val="-2"/>
        </w:rPr>
        <w:t> </w:t>
      </w:r>
      <w:r>
        <w:rPr/>
        <w:t>N.</w:t>
      </w:r>
      <w:r>
        <w:rPr>
          <w:spacing w:val="-1"/>
        </w:rPr>
        <w:t> </w:t>
      </w:r>
      <w:r>
        <w:rPr/>
        <w:t>P.;</w:t>
      </w:r>
      <w:r>
        <w:rPr>
          <w:spacing w:val="-7"/>
        </w:rPr>
        <w:t> </w:t>
      </w:r>
      <w:r>
        <w:rPr/>
        <w:t>PAIVA,</w:t>
      </w:r>
      <w:r>
        <w:rPr>
          <w:spacing w:val="-1"/>
        </w:rPr>
        <w:t> </w:t>
      </w:r>
      <w:r>
        <w:rPr/>
        <w:t>E.</w:t>
      </w:r>
      <w:r>
        <w:rPr>
          <w:spacing w:val="10"/>
        </w:rPr>
        <w:t> </w:t>
      </w:r>
      <w:r>
        <w:rPr>
          <w:b/>
        </w:rPr>
        <w:t>Fisiologia</w:t>
      </w:r>
      <w:r>
        <w:rPr>
          <w:b/>
          <w:spacing w:val="-2"/>
        </w:rPr>
        <w:t> </w:t>
      </w:r>
      <w:r>
        <w:rPr>
          <w:b/>
          <w:spacing w:val="-5"/>
        </w:rPr>
        <w:t>do</w:t>
      </w:r>
    </w:p>
    <w:p>
      <w:pPr>
        <w:pStyle w:val="BodyText"/>
        <w:spacing w:before="2"/>
        <w:ind w:left="140"/>
      </w:pPr>
      <w:r>
        <w:rPr>
          <w:b/>
        </w:rPr>
        <w:t>Milho.</w:t>
      </w:r>
      <w:r>
        <w:rPr>
          <w:b/>
          <w:spacing w:val="1"/>
        </w:rPr>
        <w:t> </w:t>
      </w:r>
      <w:r>
        <w:rPr/>
        <w:t>Sete</w:t>
      </w:r>
      <w:r>
        <w:rPr>
          <w:spacing w:val="-7"/>
        </w:rPr>
        <w:t> </w:t>
      </w:r>
      <w:r>
        <w:rPr/>
        <w:t>Lagoas-</w:t>
      </w:r>
      <w:r>
        <w:rPr>
          <w:spacing w:val="1"/>
        </w:rPr>
        <w:t> </w:t>
      </w:r>
      <w:r>
        <w:rPr/>
        <w:t>MG</w:t>
      </w:r>
      <w:r>
        <w:rPr>
          <w:spacing w:val="-2"/>
        </w:rPr>
        <w:t> </w:t>
      </w:r>
      <w:r>
        <w:rPr/>
        <w:t>Circular Técnica</w:t>
      </w:r>
      <w:r>
        <w:rPr>
          <w:spacing w:val="-2"/>
        </w:rPr>
        <w:t> </w:t>
      </w:r>
      <w:r>
        <w:rPr/>
        <w:t>22</w:t>
      </w:r>
      <w:r>
        <w:rPr>
          <w:spacing w:val="-2"/>
        </w:rPr>
        <w:t> </w:t>
      </w:r>
      <w:r>
        <w:rPr/>
        <w:t>da</w:t>
      </w:r>
      <w:r>
        <w:rPr>
          <w:spacing w:val="2"/>
        </w:rPr>
        <w:t> </w:t>
      </w:r>
      <w:r>
        <w:rPr/>
        <w:t>Embrapa,</w:t>
      </w:r>
      <w:r>
        <w:rPr>
          <w:spacing w:val="2"/>
        </w:rPr>
        <w:t> </w:t>
      </w:r>
      <w:r>
        <w:rPr/>
        <w:t>2002,</w:t>
      </w:r>
      <w:r>
        <w:rPr>
          <w:spacing w:val="1"/>
        </w:rPr>
        <w:t> </w:t>
      </w:r>
      <w:r>
        <w:rPr>
          <w:spacing w:val="-4"/>
        </w:rPr>
        <w:t>23p.</w:t>
      </w:r>
    </w:p>
    <w:p>
      <w:pPr>
        <w:pStyle w:val="BodyText"/>
      </w:pPr>
    </w:p>
    <w:p>
      <w:pPr>
        <w:spacing w:line="275" w:lineRule="exact" w:before="1"/>
        <w:ind w:left="203" w:right="0" w:firstLine="0"/>
        <w:jc w:val="left"/>
        <w:rPr>
          <w:b/>
          <w:sz w:val="24"/>
        </w:rPr>
      </w:pPr>
      <w:r>
        <w:rPr>
          <w:sz w:val="24"/>
        </w:rPr>
        <w:t>MARTIN,</w:t>
      </w:r>
      <w:r>
        <w:rPr>
          <w:spacing w:val="-6"/>
          <w:sz w:val="24"/>
        </w:rPr>
        <w:t> </w:t>
      </w:r>
      <w:r>
        <w:rPr>
          <w:sz w:val="24"/>
        </w:rPr>
        <w:t>N.</w:t>
      </w:r>
      <w:r>
        <w:rPr>
          <w:spacing w:val="-3"/>
          <w:sz w:val="24"/>
        </w:rPr>
        <w:t> </w:t>
      </w:r>
      <w:r>
        <w:rPr>
          <w:sz w:val="24"/>
        </w:rPr>
        <w:t>B.</w:t>
      </w:r>
      <w:r>
        <w:rPr>
          <w:spacing w:val="-7"/>
          <w:sz w:val="24"/>
        </w:rPr>
        <w:t> </w:t>
      </w:r>
      <w:r>
        <w:rPr>
          <w:sz w:val="24"/>
        </w:rPr>
        <w:t>et</w:t>
      </w:r>
      <w:r>
        <w:rPr>
          <w:spacing w:val="1"/>
          <w:sz w:val="24"/>
        </w:rPr>
        <w:t> </w:t>
      </w:r>
      <w:r>
        <w:rPr>
          <w:sz w:val="24"/>
        </w:rPr>
        <w:t>al.</w:t>
      </w:r>
      <w:r>
        <w:rPr>
          <w:spacing w:val="-3"/>
          <w:sz w:val="24"/>
        </w:rPr>
        <w:t> </w:t>
      </w:r>
      <w:r>
        <w:rPr>
          <w:sz w:val="24"/>
        </w:rPr>
        <w:t>Sistema integrado</w:t>
      </w:r>
      <w:r>
        <w:rPr>
          <w:spacing w:val="-1"/>
          <w:sz w:val="24"/>
        </w:rPr>
        <w:t> </w:t>
      </w:r>
      <w:r>
        <w:rPr>
          <w:sz w:val="24"/>
        </w:rPr>
        <w:t>de</w:t>
      </w:r>
      <w:r>
        <w:rPr>
          <w:spacing w:val="-5"/>
          <w:sz w:val="24"/>
        </w:rPr>
        <w:t> </w:t>
      </w:r>
      <w:r>
        <w:rPr>
          <w:sz w:val="24"/>
        </w:rPr>
        <w:t>custos</w:t>
      </w:r>
      <w:r>
        <w:rPr>
          <w:spacing w:val="-5"/>
          <w:sz w:val="24"/>
        </w:rPr>
        <w:t> </w:t>
      </w:r>
      <w:r>
        <w:rPr>
          <w:sz w:val="24"/>
        </w:rPr>
        <w:t>agropecuários.</w:t>
      </w:r>
      <w:r>
        <w:rPr>
          <w:spacing w:val="5"/>
          <w:sz w:val="24"/>
        </w:rPr>
        <w:t> </w:t>
      </w:r>
      <w:r>
        <w:rPr>
          <w:b/>
          <w:sz w:val="24"/>
        </w:rPr>
        <w:t>Informações</w:t>
      </w:r>
      <w:r>
        <w:rPr>
          <w:b/>
          <w:spacing w:val="-5"/>
          <w:sz w:val="24"/>
        </w:rPr>
        <w:t> </w:t>
      </w:r>
      <w:r>
        <w:rPr>
          <w:b/>
          <w:spacing w:val="-2"/>
          <w:sz w:val="24"/>
        </w:rPr>
        <w:t>Econômicas,</w:t>
      </w:r>
    </w:p>
    <w:p>
      <w:pPr>
        <w:pStyle w:val="BodyText"/>
        <w:spacing w:line="275" w:lineRule="exact"/>
        <w:ind w:left="140"/>
      </w:pPr>
      <w:r>
        <w:rPr/>
        <w:t>São</w:t>
      </w:r>
      <w:r>
        <w:rPr>
          <w:spacing w:val="-1"/>
        </w:rPr>
        <w:t> </w:t>
      </w:r>
      <w:r>
        <w:rPr/>
        <w:t>Paulo, v.</w:t>
      </w:r>
      <w:r>
        <w:rPr>
          <w:spacing w:val="1"/>
        </w:rPr>
        <w:t> </w:t>
      </w:r>
      <w:r>
        <w:rPr/>
        <w:t>28,</w:t>
      </w:r>
      <w:r>
        <w:rPr>
          <w:spacing w:val="-3"/>
        </w:rPr>
        <w:t> </w:t>
      </w:r>
      <w:r>
        <w:rPr/>
        <w:t>n.</w:t>
      </w:r>
      <w:r>
        <w:rPr>
          <w:spacing w:val="1"/>
        </w:rPr>
        <w:t> </w:t>
      </w:r>
      <w:r>
        <w:rPr/>
        <w:t>1, </w:t>
      </w:r>
      <w:r>
        <w:rPr>
          <w:spacing w:val="-2"/>
        </w:rPr>
        <w:t>1998.</w:t>
      </w:r>
    </w:p>
    <w:p>
      <w:pPr>
        <w:pStyle w:val="BodyText"/>
      </w:pPr>
    </w:p>
    <w:p>
      <w:pPr>
        <w:pStyle w:val="BodyText"/>
        <w:ind w:left="140"/>
      </w:pPr>
      <w:r>
        <w:rPr/>
        <w:t>MATSUNAGA,</w:t>
      </w:r>
      <w:r>
        <w:rPr>
          <w:spacing w:val="-2"/>
        </w:rPr>
        <w:t> </w:t>
      </w:r>
      <w:r>
        <w:rPr/>
        <w:t>Minoru</w:t>
      </w:r>
      <w:r>
        <w:rPr>
          <w:spacing w:val="-4"/>
        </w:rPr>
        <w:t> </w:t>
      </w:r>
      <w:r>
        <w:rPr/>
        <w:t>et</w:t>
      </w:r>
      <w:r>
        <w:rPr>
          <w:spacing w:val="-4"/>
        </w:rPr>
        <w:t> </w:t>
      </w:r>
      <w:r>
        <w:rPr/>
        <w:t>al.</w:t>
      </w:r>
      <w:r>
        <w:rPr>
          <w:spacing w:val="-1"/>
        </w:rPr>
        <w:t> </w:t>
      </w:r>
      <w:r>
        <w:rPr/>
        <w:t>Metodologia</w:t>
      </w:r>
      <w:r>
        <w:rPr>
          <w:spacing w:val="-5"/>
        </w:rPr>
        <w:t> </w:t>
      </w:r>
      <w:r>
        <w:rPr/>
        <w:t>de</w:t>
      </w:r>
      <w:r>
        <w:rPr>
          <w:spacing w:val="-5"/>
        </w:rPr>
        <w:t> </w:t>
      </w:r>
      <w:r>
        <w:rPr/>
        <w:t>custo</w:t>
      </w:r>
      <w:r>
        <w:rPr>
          <w:spacing w:val="-3"/>
        </w:rPr>
        <w:t> </w:t>
      </w:r>
      <w:r>
        <w:rPr/>
        <w:t>de</w:t>
      </w:r>
      <w:r>
        <w:rPr>
          <w:spacing w:val="-5"/>
        </w:rPr>
        <w:t> </w:t>
      </w:r>
      <w:r>
        <w:rPr/>
        <w:t>produçνo utilizada</w:t>
      </w:r>
      <w:r>
        <w:rPr>
          <w:spacing w:val="-4"/>
        </w:rPr>
        <w:t> </w:t>
      </w:r>
      <w:r>
        <w:rPr/>
        <w:t>pelo </w:t>
      </w:r>
      <w:r>
        <w:rPr>
          <w:spacing w:val="-4"/>
        </w:rPr>
        <w:t>IEA.</w:t>
      </w:r>
    </w:p>
    <w:p>
      <w:pPr>
        <w:spacing w:before="2"/>
        <w:ind w:left="140" w:right="0" w:firstLine="0"/>
        <w:jc w:val="left"/>
        <w:rPr>
          <w:sz w:val="24"/>
        </w:rPr>
      </w:pPr>
      <w:r>
        <w:rPr>
          <w:b/>
          <w:sz w:val="24"/>
        </w:rPr>
        <w:t>Agricultura</w:t>
      </w:r>
      <w:r>
        <w:rPr>
          <w:b/>
          <w:spacing w:val="-4"/>
          <w:sz w:val="24"/>
        </w:rPr>
        <w:t> </w:t>
      </w:r>
      <w:r>
        <w:rPr>
          <w:b/>
          <w:sz w:val="24"/>
        </w:rPr>
        <w:t>em</w:t>
      </w:r>
      <w:r>
        <w:rPr>
          <w:b/>
          <w:spacing w:val="-4"/>
          <w:sz w:val="24"/>
        </w:rPr>
        <w:t> </w:t>
      </w:r>
      <w:r>
        <w:rPr>
          <w:b/>
          <w:sz w:val="24"/>
        </w:rPr>
        <w:t>São</w:t>
      </w:r>
      <w:r>
        <w:rPr>
          <w:b/>
          <w:spacing w:val="-2"/>
          <w:sz w:val="24"/>
        </w:rPr>
        <w:t> </w:t>
      </w:r>
      <w:r>
        <w:rPr>
          <w:b/>
          <w:sz w:val="24"/>
        </w:rPr>
        <w:t>Paulo</w:t>
      </w:r>
      <w:r>
        <w:rPr>
          <w:sz w:val="24"/>
        </w:rPr>
        <w:t>,</w:t>
      </w:r>
      <w:r>
        <w:rPr>
          <w:spacing w:val="1"/>
          <w:sz w:val="24"/>
        </w:rPr>
        <w:t> </w:t>
      </w:r>
      <w:r>
        <w:rPr>
          <w:sz w:val="24"/>
        </w:rPr>
        <w:t>São</w:t>
      </w:r>
      <w:r>
        <w:rPr>
          <w:spacing w:val="-2"/>
          <w:sz w:val="24"/>
        </w:rPr>
        <w:t> </w:t>
      </w:r>
      <w:r>
        <w:rPr>
          <w:sz w:val="24"/>
        </w:rPr>
        <w:t>Paulo,</w:t>
      </w:r>
      <w:r>
        <w:rPr>
          <w:spacing w:val="1"/>
          <w:sz w:val="24"/>
        </w:rPr>
        <w:t> </w:t>
      </w:r>
      <w:r>
        <w:rPr>
          <w:sz w:val="24"/>
        </w:rPr>
        <w:t>v.23, p.123-139,</w:t>
      </w:r>
      <w:r>
        <w:rPr>
          <w:spacing w:val="1"/>
          <w:sz w:val="24"/>
        </w:rPr>
        <w:t> </w:t>
      </w:r>
      <w:r>
        <w:rPr>
          <w:spacing w:val="-2"/>
          <w:sz w:val="24"/>
        </w:rPr>
        <w:t>1976.</w:t>
      </w:r>
    </w:p>
    <w:p>
      <w:pPr>
        <w:pStyle w:val="BodyText"/>
      </w:pPr>
    </w:p>
    <w:p>
      <w:pPr>
        <w:pStyle w:val="BodyText"/>
        <w:spacing w:line="275" w:lineRule="exact"/>
        <w:ind w:left="140"/>
      </w:pPr>
      <w:r>
        <w:rPr/>
        <w:t>MELO,</w:t>
      </w:r>
      <w:r>
        <w:rPr>
          <w:spacing w:val="-1"/>
        </w:rPr>
        <w:t> </w:t>
      </w:r>
      <w:r>
        <w:rPr/>
        <w:t>A. S.</w:t>
      </w:r>
      <w:r>
        <w:rPr>
          <w:spacing w:val="1"/>
        </w:rPr>
        <w:t> </w:t>
      </w:r>
      <w:r>
        <w:rPr/>
        <w:t>DE;</w:t>
      </w:r>
      <w:r>
        <w:rPr>
          <w:spacing w:val="-7"/>
        </w:rPr>
        <w:t> </w:t>
      </w:r>
      <w:r>
        <w:rPr/>
        <w:t>COSTA,</w:t>
      </w:r>
      <w:r>
        <w:rPr>
          <w:spacing w:val="1"/>
        </w:rPr>
        <w:t> </w:t>
      </w:r>
      <w:r>
        <w:rPr/>
        <w:t>B. C.;</w:t>
      </w:r>
      <w:r>
        <w:rPr>
          <w:spacing w:val="-6"/>
        </w:rPr>
        <w:t> </w:t>
      </w:r>
      <w:r>
        <w:rPr/>
        <w:t>ERIC, M.;</w:t>
      </w:r>
      <w:r>
        <w:rPr>
          <w:spacing w:val="-6"/>
        </w:rPr>
        <w:t> </w:t>
      </w:r>
      <w:r>
        <w:rPr/>
        <w:t>BRITO,</w:t>
      </w:r>
      <w:r>
        <w:rPr>
          <w:spacing w:val="-1"/>
        </w:rPr>
        <w:t> </w:t>
      </w:r>
      <w:r>
        <w:rPr/>
        <w:t>B.;</w:t>
      </w:r>
      <w:r>
        <w:rPr>
          <w:spacing w:val="-6"/>
        </w:rPr>
        <w:t> </w:t>
      </w:r>
      <w:r>
        <w:rPr/>
        <w:t>OLIVEIRA, A.;</w:t>
      </w:r>
      <w:r>
        <w:rPr>
          <w:spacing w:val="-6"/>
        </w:rPr>
        <w:t> </w:t>
      </w:r>
      <w:r>
        <w:rPr/>
        <w:t>NETTO, </w:t>
      </w:r>
      <w:r>
        <w:rPr>
          <w:spacing w:val="-5"/>
        </w:rPr>
        <w:t>A.;</w:t>
      </w:r>
    </w:p>
    <w:p>
      <w:pPr>
        <w:pStyle w:val="BodyText"/>
        <w:ind w:left="140" w:right="380"/>
      </w:pPr>
      <w:r>
        <w:rPr/>
        <w:t>ROBERTO,</w:t>
      </w:r>
      <w:r>
        <w:rPr>
          <w:spacing w:val="-1"/>
        </w:rPr>
        <w:t> </w:t>
      </w:r>
      <w:r>
        <w:rPr/>
        <w:t>P.;</w:t>
      </w:r>
      <w:r>
        <w:rPr>
          <w:spacing w:val="-7"/>
        </w:rPr>
        <w:t> </w:t>
      </w:r>
      <w:r>
        <w:rPr/>
        <w:t>VIÉGAS, A. Custo e</w:t>
      </w:r>
      <w:r>
        <w:rPr>
          <w:spacing w:val="-8"/>
        </w:rPr>
        <w:t> </w:t>
      </w:r>
      <w:r>
        <w:rPr/>
        <w:t>rentabilidade na</w:t>
      </w:r>
      <w:r>
        <w:rPr>
          <w:spacing w:val="-3"/>
        </w:rPr>
        <w:t> </w:t>
      </w:r>
      <w:r>
        <w:rPr/>
        <w:t>produção de</w:t>
      </w:r>
      <w:r>
        <w:rPr>
          <w:spacing w:val="-8"/>
        </w:rPr>
        <w:t> </w:t>
      </w:r>
      <w:r>
        <w:rPr/>
        <w:t>batata-doce</w:t>
      </w:r>
      <w:r>
        <w:rPr>
          <w:spacing w:val="-3"/>
        </w:rPr>
        <w:t> </w:t>
      </w:r>
      <w:r>
        <w:rPr/>
        <w:t>nos</w:t>
      </w:r>
      <w:r>
        <w:rPr>
          <w:spacing w:val="-4"/>
        </w:rPr>
        <w:t> </w:t>
      </w:r>
      <w:r>
        <w:rPr/>
        <w:t>perímetros irrigados de Itabaiana, Sergipe. </w:t>
      </w:r>
      <w:r>
        <w:rPr>
          <w:b/>
        </w:rPr>
        <w:t>Pesquisa Agropecuária Tropical</w:t>
      </w:r>
      <w:r>
        <w:rPr/>
        <w:t>, v. 39, n. 2, p. 119–123, </w:t>
      </w:r>
      <w:r>
        <w:rPr>
          <w:spacing w:val="-2"/>
        </w:rPr>
        <w:t>2009.</w:t>
      </w:r>
    </w:p>
    <w:p>
      <w:pPr>
        <w:pStyle w:val="BodyText"/>
      </w:pPr>
    </w:p>
    <w:p>
      <w:pPr>
        <w:pStyle w:val="BodyText"/>
        <w:ind w:left="140" w:right="420"/>
        <w:jc w:val="both"/>
      </w:pPr>
      <w:r>
        <w:rPr/>
        <w:t>OLIVEIRA</w:t>
      </w:r>
      <w:r>
        <w:rPr>
          <w:spacing w:val="-1"/>
        </w:rPr>
        <w:t> </w:t>
      </w:r>
      <w:r>
        <w:rPr/>
        <w:t>NETO, A. A.; JACOBINA, A. C.; FALCÃO, J. V. A</w:t>
      </w:r>
      <w:r>
        <w:rPr>
          <w:spacing w:val="-1"/>
        </w:rPr>
        <w:t> </w:t>
      </w:r>
      <w:r>
        <w:rPr/>
        <w:t>depreciação, a amortização e a exaustão no custo de produção agrícola. </w:t>
      </w:r>
      <w:r>
        <w:rPr>
          <w:b/>
        </w:rPr>
        <w:t>Revista de Política Agrícola</w:t>
      </w:r>
      <w:r>
        <w:rPr/>
        <w:t>, v. 17, n.</w:t>
      </w:r>
      <w:r>
        <w:rPr>
          <w:spacing w:val="-1"/>
        </w:rPr>
        <w:t> </w:t>
      </w:r>
      <w:r>
        <w:rPr/>
        <w:t>1,</w:t>
      </w:r>
      <w:r>
        <w:rPr>
          <w:spacing w:val="-1"/>
        </w:rPr>
        <w:t> </w:t>
      </w:r>
      <w:r>
        <w:rPr/>
        <w:t>p.</w:t>
      </w:r>
      <w:r>
        <w:rPr>
          <w:spacing w:val="-1"/>
        </w:rPr>
        <w:t> </w:t>
      </w:r>
      <w:r>
        <w:rPr/>
        <w:t>5-13, </w:t>
      </w:r>
      <w:r>
        <w:rPr>
          <w:spacing w:val="-2"/>
        </w:rPr>
        <w:t>2008.</w:t>
      </w:r>
    </w:p>
    <w:p>
      <w:pPr>
        <w:pStyle w:val="BodyText"/>
      </w:pPr>
    </w:p>
    <w:p>
      <w:pPr>
        <w:pStyle w:val="BodyText"/>
        <w:ind w:left="140"/>
      </w:pPr>
      <w:r>
        <w:rPr/>
        <w:t>OLIVEIRA,</w:t>
      </w:r>
      <w:r>
        <w:rPr>
          <w:spacing w:val="-1"/>
        </w:rPr>
        <w:t> </w:t>
      </w:r>
      <w:r>
        <w:rPr/>
        <w:t>F.</w:t>
      </w:r>
      <w:r>
        <w:rPr>
          <w:spacing w:val="-1"/>
        </w:rPr>
        <w:t> </w:t>
      </w:r>
      <w:r>
        <w:rPr/>
        <w:t>C.</w:t>
      </w:r>
      <w:r>
        <w:rPr>
          <w:spacing w:val="-1"/>
        </w:rPr>
        <w:t> </w:t>
      </w:r>
      <w:r>
        <w:rPr/>
        <w:t>C.;</w:t>
      </w:r>
      <w:r>
        <w:rPr>
          <w:spacing w:val="-7"/>
        </w:rPr>
        <w:t> </w:t>
      </w:r>
      <w:r>
        <w:rPr/>
        <w:t>PEDROTTI, A.;</w:t>
      </w:r>
      <w:r>
        <w:rPr>
          <w:spacing w:val="-8"/>
        </w:rPr>
        <w:t> </w:t>
      </w:r>
      <w:r>
        <w:rPr/>
        <w:t>FELIX,</w:t>
      </w:r>
      <w:r>
        <w:rPr>
          <w:spacing w:val="-1"/>
        </w:rPr>
        <w:t> </w:t>
      </w:r>
      <w:r>
        <w:rPr/>
        <w:t>A.</w:t>
      </w:r>
      <w:r>
        <w:rPr>
          <w:spacing w:val="-1"/>
        </w:rPr>
        <w:t> </w:t>
      </w:r>
      <w:r>
        <w:rPr/>
        <w:t>G.</w:t>
      </w:r>
      <w:r>
        <w:rPr>
          <w:spacing w:val="7"/>
        </w:rPr>
        <w:t> </w:t>
      </w:r>
      <w:r>
        <w:rPr/>
        <w:t>S.</w:t>
      </w:r>
      <w:r>
        <w:rPr>
          <w:spacing w:val="-1"/>
        </w:rPr>
        <w:t> </w:t>
      </w:r>
      <w:r>
        <w:rPr/>
        <w:t>SOUZA,</w:t>
      </w:r>
      <w:r>
        <w:rPr>
          <w:spacing w:val="-1"/>
        </w:rPr>
        <w:t> </w:t>
      </w:r>
      <w:r>
        <w:rPr/>
        <w:t>J. L.</w:t>
      </w:r>
      <w:r>
        <w:rPr>
          <w:spacing w:val="-6"/>
        </w:rPr>
        <w:t> </w:t>
      </w:r>
      <w:r>
        <w:rPr/>
        <w:t>S.;</w:t>
      </w:r>
      <w:r>
        <w:rPr>
          <w:spacing w:val="-3"/>
        </w:rPr>
        <w:t> </w:t>
      </w:r>
      <w:r>
        <w:rPr/>
        <w:t>HOLANDA,</w:t>
      </w:r>
      <w:r>
        <w:rPr>
          <w:spacing w:val="-1"/>
        </w:rPr>
        <w:t> </w:t>
      </w:r>
      <w:r>
        <w:rPr/>
        <w:t>F. </w:t>
      </w:r>
      <w:r>
        <w:rPr>
          <w:spacing w:val="-5"/>
        </w:rPr>
        <w:t>S.</w:t>
      </w:r>
    </w:p>
    <w:p>
      <w:pPr>
        <w:pStyle w:val="BodyText"/>
        <w:spacing w:before="3"/>
        <w:ind w:left="140" w:right="524"/>
      </w:pPr>
      <w:r>
        <w:rPr/>
        <w:t>R.;</w:t>
      </w:r>
      <w:r>
        <w:rPr>
          <w:spacing w:val="-8"/>
        </w:rPr>
        <w:t> </w:t>
      </w:r>
      <w:r>
        <w:rPr/>
        <w:t>MELO</w:t>
      </w:r>
      <w:r>
        <w:rPr>
          <w:spacing w:val="-4"/>
        </w:rPr>
        <w:t> </w:t>
      </w:r>
      <w:r>
        <w:rPr/>
        <w:t>JÚNIOR,</w:t>
      </w:r>
      <w:r>
        <w:rPr>
          <w:spacing w:val="-1"/>
        </w:rPr>
        <w:t> </w:t>
      </w:r>
      <w:r>
        <w:rPr/>
        <w:t>A.</w:t>
      </w:r>
      <w:r>
        <w:rPr>
          <w:spacing w:val="-1"/>
        </w:rPr>
        <w:t> </w:t>
      </w:r>
      <w:r>
        <w:rPr/>
        <w:t>V.</w:t>
      </w:r>
      <w:r>
        <w:rPr>
          <w:spacing w:val="40"/>
        </w:rPr>
        <w:t> </w:t>
      </w:r>
      <w:r>
        <w:rPr/>
        <w:t>Características</w:t>
      </w:r>
      <w:r>
        <w:rPr>
          <w:spacing w:val="-5"/>
        </w:rPr>
        <w:t> </w:t>
      </w:r>
      <w:r>
        <w:rPr/>
        <w:t>químicas</w:t>
      </w:r>
      <w:r>
        <w:rPr>
          <w:spacing w:val="-5"/>
        </w:rPr>
        <w:t> </w:t>
      </w:r>
      <w:r>
        <w:rPr/>
        <w:t>de</w:t>
      </w:r>
      <w:r>
        <w:rPr>
          <w:spacing w:val="-4"/>
        </w:rPr>
        <w:t> </w:t>
      </w:r>
      <w:r>
        <w:rPr/>
        <w:t>um</w:t>
      </w:r>
      <w:r>
        <w:rPr>
          <w:spacing w:val="-12"/>
        </w:rPr>
        <w:t> </w:t>
      </w:r>
      <w:r>
        <w:rPr/>
        <w:t>Argissolo e</w:t>
      </w:r>
      <w:r>
        <w:rPr>
          <w:spacing w:val="-4"/>
        </w:rPr>
        <w:t> </w:t>
      </w:r>
      <w:r>
        <w:rPr/>
        <w:t>a</w:t>
      </w:r>
      <w:r>
        <w:rPr>
          <w:spacing w:val="-4"/>
        </w:rPr>
        <w:t> </w:t>
      </w:r>
      <w:r>
        <w:rPr/>
        <w:t>produção</w:t>
      </w:r>
      <w:r>
        <w:rPr>
          <w:spacing w:val="-3"/>
        </w:rPr>
        <w:t> </w:t>
      </w:r>
      <w:r>
        <w:rPr/>
        <w:t>de</w:t>
      </w:r>
      <w:r>
        <w:rPr>
          <w:spacing w:val="-4"/>
        </w:rPr>
        <w:t> </w:t>
      </w:r>
      <w:r>
        <w:rPr/>
        <w:t>milho verde nos Tabuleiros Costeiros sergipanos.</w:t>
      </w:r>
      <w:r>
        <w:rPr>
          <w:spacing w:val="80"/>
          <w:w w:val="150"/>
        </w:rPr>
        <w:t> </w:t>
      </w:r>
      <w:r>
        <w:rPr>
          <w:b/>
        </w:rPr>
        <w:t>Revista Brasileira de Ciências Agrárias</w:t>
      </w:r>
      <w:r>
        <w:rPr/>
        <w:t>, Recife, v.12, n.3, p.354-360, 2017.</w:t>
      </w:r>
    </w:p>
    <w:p>
      <w:pPr>
        <w:pStyle w:val="BodyText"/>
      </w:pPr>
    </w:p>
    <w:p>
      <w:pPr>
        <w:pStyle w:val="BodyText"/>
        <w:spacing w:line="275" w:lineRule="exact"/>
        <w:ind w:left="140"/>
      </w:pPr>
      <w:r>
        <w:rPr/>
        <w:t>PEDROTTI, A.;</w:t>
      </w:r>
      <w:r>
        <w:rPr>
          <w:spacing w:val="-7"/>
        </w:rPr>
        <w:t> </w:t>
      </w:r>
      <w:r>
        <w:rPr/>
        <w:t>HOLANDA, F.S.R.;</w:t>
      </w:r>
      <w:r>
        <w:rPr>
          <w:spacing w:val="-6"/>
        </w:rPr>
        <w:t> </w:t>
      </w:r>
      <w:r>
        <w:rPr/>
        <w:t>MANN, E.N.;</w:t>
      </w:r>
      <w:r>
        <w:rPr>
          <w:spacing w:val="-7"/>
        </w:rPr>
        <w:t> </w:t>
      </w:r>
      <w:r>
        <w:rPr/>
        <w:t>AGUIAR</w:t>
      </w:r>
      <w:r>
        <w:rPr>
          <w:spacing w:val="-3"/>
        </w:rPr>
        <w:t> </w:t>
      </w:r>
      <w:r>
        <w:rPr/>
        <w:t>NETTO,</w:t>
      </w:r>
      <w:r>
        <w:rPr>
          <w:spacing w:val="-1"/>
        </w:rPr>
        <w:t> </w:t>
      </w:r>
      <w:r>
        <w:rPr/>
        <w:t>A.O.;</w:t>
      </w:r>
      <w:r>
        <w:rPr>
          <w:spacing w:val="-6"/>
        </w:rPr>
        <w:t> </w:t>
      </w:r>
      <w:r>
        <w:rPr>
          <w:spacing w:val="-2"/>
        </w:rPr>
        <w:t>BARRETO,</w:t>
      </w:r>
    </w:p>
    <w:p>
      <w:pPr>
        <w:spacing w:line="240" w:lineRule="auto" w:before="0"/>
        <w:ind w:left="140" w:right="560" w:firstLine="0"/>
        <w:jc w:val="left"/>
        <w:rPr>
          <w:sz w:val="24"/>
        </w:rPr>
      </w:pPr>
      <w:r>
        <w:rPr>
          <w:sz w:val="24"/>
        </w:rPr>
        <w:t>M.C.V.;</w:t>
      </w:r>
      <w:r>
        <w:rPr>
          <w:spacing w:val="-8"/>
          <w:sz w:val="24"/>
        </w:rPr>
        <w:t> </w:t>
      </w:r>
      <w:r>
        <w:rPr>
          <w:sz w:val="24"/>
        </w:rPr>
        <w:t>VIEGAS,</w:t>
      </w:r>
      <w:r>
        <w:rPr>
          <w:spacing w:val="-1"/>
          <w:sz w:val="24"/>
        </w:rPr>
        <w:t> </w:t>
      </w:r>
      <w:r>
        <w:rPr>
          <w:sz w:val="24"/>
        </w:rPr>
        <w:t>P.R.A. </w:t>
      </w:r>
      <w:r>
        <w:rPr>
          <w:b/>
          <w:sz w:val="24"/>
        </w:rPr>
        <w:t>Parâmetros</w:t>
      </w:r>
      <w:r>
        <w:rPr>
          <w:b/>
          <w:spacing w:val="-5"/>
          <w:sz w:val="24"/>
        </w:rPr>
        <w:t> </w:t>
      </w:r>
      <w:r>
        <w:rPr>
          <w:b/>
          <w:sz w:val="24"/>
        </w:rPr>
        <w:t>de</w:t>
      </w:r>
      <w:r>
        <w:rPr>
          <w:b/>
          <w:spacing w:val="-4"/>
          <w:sz w:val="24"/>
        </w:rPr>
        <w:t> </w:t>
      </w:r>
      <w:r>
        <w:rPr>
          <w:b/>
          <w:sz w:val="24"/>
        </w:rPr>
        <w:t>produção</w:t>
      </w:r>
      <w:r>
        <w:rPr>
          <w:b/>
          <w:spacing w:val="-3"/>
          <w:sz w:val="24"/>
        </w:rPr>
        <w:t> </w:t>
      </w:r>
      <w:r>
        <w:rPr>
          <w:b/>
          <w:sz w:val="24"/>
        </w:rPr>
        <w:t>do</w:t>
      </w:r>
      <w:r>
        <w:rPr>
          <w:b/>
          <w:spacing w:val="-3"/>
          <w:sz w:val="24"/>
        </w:rPr>
        <w:t> </w:t>
      </w:r>
      <w:r>
        <w:rPr>
          <w:b/>
          <w:sz w:val="24"/>
        </w:rPr>
        <w:t>milho-doce</w:t>
      </w:r>
      <w:r>
        <w:rPr>
          <w:b/>
          <w:spacing w:val="-4"/>
          <w:sz w:val="24"/>
        </w:rPr>
        <w:t> </w:t>
      </w:r>
      <w:r>
        <w:rPr>
          <w:b/>
          <w:sz w:val="24"/>
        </w:rPr>
        <w:t>em</w:t>
      </w:r>
      <w:r>
        <w:rPr>
          <w:b/>
          <w:spacing w:val="-6"/>
          <w:sz w:val="24"/>
        </w:rPr>
        <w:t> </w:t>
      </w:r>
      <w:r>
        <w:rPr>
          <w:b/>
          <w:sz w:val="24"/>
        </w:rPr>
        <w:t>sistemas</w:t>
      </w:r>
      <w:r>
        <w:rPr>
          <w:b/>
          <w:spacing w:val="-5"/>
          <w:sz w:val="24"/>
        </w:rPr>
        <w:t> </w:t>
      </w:r>
      <w:r>
        <w:rPr>
          <w:b/>
          <w:sz w:val="24"/>
        </w:rPr>
        <w:t>de</w:t>
      </w:r>
      <w:r>
        <w:rPr>
          <w:b/>
          <w:spacing w:val="-4"/>
          <w:sz w:val="24"/>
        </w:rPr>
        <w:t> </w:t>
      </w:r>
      <w:r>
        <w:rPr>
          <w:b/>
          <w:sz w:val="24"/>
        </w:rPr>
        <w:t>cultivo e sucessão de culturas no Tabuleiros Costeiros Sergipano</w:t>
      </w:r>
      <w:r>
        <w:rPr>
          <w:sz w:val="24"/>
        </w:rPr>
        <w:t>. Aracaju - SE:</w:t>
      </w:r>
      <w:r>
        <w:rPr>
          <w:spacing w:val="40"/>
          <w:sz w:val="24"/>
        </w:rPr>
        <w:t> </w:t>
      </w:r>
      <w:r>
        <w:rPr>
          <w:sz w:val="24"/>
        </w:rPr>
        <w:t>Anais do Seminário de Pesquisa FAP-SE, 2003.</w:t>
      </w:r>
    </w:p>
    <w:p>
      <w:pPr>
        <w:pStyle w:val="BodyText"/>
        <w:spacing w:before="275"/>
        <w:ind w:left="140"/>
      </w:pPr>
      <w:r>
        <w:rPr/>
        <w:t>PEREIRA</w:t>
      </w:r>
      <w:r>
        <w:rPr>
          <w:spacing w:val="-8"/>
        </w:rPr>
        <w:t> </w:t>
      </w:r>
      <w:r>
        <w:rPr/>
        <w:t>FILHO, I.</w:t>
      </w:r>
      <w:r>
        <w:rPr>
          <w:spacing w:val="-1"/>
        </w:rPr>
        <w:t> </w:t>
      </w:r>
      <w:r>
        <w:rPr/>
        <w:t>A.;</w:t>
      </w:r>
      <w:r>
        <w:rPr>
          <w:spacing w:val="-7"/>
        </w:rPr>
        <w:t> </w:t>
      </w:r>
      <w:r>
        <w:rPr/>
        <w:t>DURÃES, F. O.</w:t>
      </w:r>
      <w:r>
        <w:rPr>
          <w:spacing w:val="-1"/>
        </w:rPr>
        <w:t> </w:t>
      </w:r>
      <w:r>
        <w:rPr/>
        <w:t>M.;</w:t>
      </w:r>
      <w:r>
        <w:rPr>
          <w:spacing w:val="-7"/>
        </w:rPr>
        <w:t> </w:t>
      </w:r>
      <w:r>
        <w:rPr/>
        <w:t>MAGALHÃES, P.</w:t>
      </w:r>
      <w:r>
        <w:rPr>
          <w:spacing w:val="-5"/>
        </w:rPr>
        <w:t> </w:t>
      </w:r>
      <w:r>
        <w:rPr/>
        <w:t>C.;</w:t>
      </w:r>
      <w:r>
        <w:rPr>
          <w:spacing w:val="-7"/>
        </w:rPr>
        <w:t> </w:t>
      </w:r>
      <w:r>
        <w:rPr/>
        <w:t>LAVINSKY,</w:t>
      </w:r>
      <w:r>
        <w:rPr>
          <w:spacing w:val="-1"/>
        </w:rPr>
        <w:t> </w:t>
      </w:r>
      <w:r>
        <w:rPr/>
        <w:t>A. </w:t>
      </w:r>
      <w:r>
        <w:rPr>
          <w:spacing w:val="-5"/>
        </w:rPr>
        <w:t>O.</w:t>
      </w:r>
    </w:p>
    <w:p>
      <w:pPr>
        <w:spacing w:before="2"/>
        <w:ind w:left="140" w:right="0" w:firstLine="0"/>
        <w:jc w:val="left"/>
        <w:rPr>
          <w:sz w:val="24"/>
        </w:rPr>
      </w:pPr>
      <w:r>
        <w:rPr>
          <w:sz w:val="24"/>
        </w:rPr>
        <w:t>Cultivo</w:t>
      </w:r>
      <w:r>
        <w:rPr>
          <w:spacing w:val="-1"/>
          <w:sz w:val="24"/>
        </w:rPr>
        <w:t> </w:t>
      </w:r>
      <w:r>
        <w:rPr>
          <w:sz w:val="24"/>
        </w:rPr>
        <w:t>do</w:t>
      </w:r>
      <w:r>
        <w:rPr>
          <w:spacing w:val="2"/>
          <w:sz w:val="24"/>
        </w:rPr>
        <w:t> </w:t>
      </w:r>
      <w:r>
        <w:rPr>
          <w:sz w:val="24"/>
        </w:rPr>
        <w:t>Milheto:</w:t>
      </w:r>
      <w:r>
        <w:rPr>
          <w:spacing w:val="-6"/>
          <w:sz w:val="24"/>
        </w:rPr>
        <w:t> </w:t>
      </w:r>
      <w:r>
        <w:rPr>
          <w:sz w:val="24"/>
        </w:rPr>
        <w:t>Sistema</w:t>
      </w:r>
      <w:r>
        <w:rPr>
          <w:spacing w:val="-3"/>
          <w:sz w:val="24"/>
        </w:rPr>
        <w:t> </w:t>
      </w:r>
      <w:r>
        <w:rPr>
          <w:sz w:val="24"/>
        </w:rPr>
        <w:t>de</w:t>
      </w:r>
      <w:r>
        <w:rPr>
          <w:spacing w:val="-3"/>
          <w:sz w:val="24"/>
        </w:rPr>
        <w:t> </w:t>
      </w:r>
      <w:r>
        <w:rPr>
          <w:sz w:val="24"/>
        </w:rPr>
        <w:t>Produção.</w:t>
      </w:r>
      <w:r>
        <w:rPr>
          <w:spacing w:val="7"/>
          <w:sz w:val="24"/>
        </w:rPr>
        <w:t> </w:t>
      </w:r>
      <w:r>
        <w:rPr>
          <w:sz w:val="24"/>
        </w:rPr>
        <w:t>5ª</w:t>
      </w:r>
      <w:r>
        <w:rPr>
          <w:spacing w:val="-6"/>
          <w:sz w:val="24"/>
        </w:rPr>
        <w:t> </w:t>
      </w:r>
      <w:r>
        <w:rPr>
          <w:sz w:val="24"/>
        </w:rPr>
        <w:t>edição</w:t>
      </w:r>
      <w:r>
        <w:rPr>
          <w:b/>
          <w:sz w:val="24"/>
        </w:rPr>
        <w:t>, Embrapa</w:t>
      </w:r>
      <w:r>
        <w:rPr>
          <w:b/>
          <w:spacing w:val="-2"/>
          <w:sz w:val="24"/>
        </w:rPr>
        <w:t> </w:t>
      </w:r>
      <w:r>
        <w:rPr>
          <w:b/>
          <w:sz w:val="24"/>
        </w:rPr>
        <w:t>Milho</w:t>
      </w:r>
      <w:r>
        <w:rPr>
          <w:b/>
          <w:spacing w:val="-2"/>
          <w:sz w:val="24"/>
        </w:rPr>
        <w:t> </w:t>
      </w:r>
      <w:r>
        <w:rPr>
          <w:b/>
          <w:sz w:val="24"/>
        </w:rPr>
        <w:t>e</w:t>
      </w:r>
      <w:r>
        <w:rPr>
          <w:b/>
          <w:spacing w:val="-3"/>
          <w:sz w:val="24"/>
        </w:rPr>
        <w:t> </w:t>
      </w:r>
      <w:r>
        <w:rPr>
          <w:b/>
          <w:sz w:val="24"/>
        </w:rPr>
        <w:t>Sorgo</w:t>
      </w:r>
      <w:r>
        <w:rPr>
          <w:b/>
          <w:spacing w:val="1"/>
          <w:sz w:val="24"/>
        </w:rPr>
        <w:t> </w:t>
      </w:r>
      <w:r>
        <w:rPr>
          <w:sz w:val="24"/>
        </w:rPr>
        <w:t>. </w:t>
      </w:r>
      <w:r>
        <w:rPr>
          <w:spacing w:val="-2"/>
          <w:sz w:val="24"/>
        </w:rPr>
        <w:t>Disponível</w:t>
      </w:r>
    </w:p>
    <w:p>
      <w:pPr>
        <w:spacing w:after="0"/>
        <w:jc w:val="left"/>
        <w:rPr>
          <w:sz w:val="24"/>
        </w:rPr>
        <w:sectPr>
          <w:pgSz w:w="11910" w:h="16840"/>
          <w:pgMar w:header="718" w:footer="0" w:top="1580" w:bottom="280" w:left="1559" w:right="708"/>
        </w:sectPr>
      </w:pPr>
    </w:p>
    <w:p>
      <w:pPr>
        <w:pStyle w:val="BodyText"/>
        <w:spacing w:before="101"/>
        <w:ind w:left="140" w:right="439"/>
      </w:pPr>
      <w:r>
        <w:rPr/>
        <w:t>em: &lt; </w:t>
      </w:r>
      <w:hyperlink r:id="rId70">
        <w:r>
          <w:rPr/>
          <w:t>https://www.spo.cnptia.embrapa.br/conteudo?p_p_lifecycle=0&amp;p_</w:t>
        </w:r>
      </w:hyperlink>
      <w:r>
        <w:rPr/>
        <w:t> </w:t>
      </w:r>
      <w:r>
        <w:rPr>
          <w:spacing w:val="-2"/>
        </w:rPr>
        <w:t>p_id=conteudoportlet_WAR_sistemasdeproducaolf6_1ga1ceportlet&amp;p_p_col_count=1&amp;p_p_ </w:t>
      </w:r>
      <w:r>
        <w:rPr/>
        <w:t>col_id=column-1&amp;p_p_state=normal&amp;p_r_p_-76293187_sistemaProducaoI</w:t>
      </w:r>
      <w:r>
        <w:rPr>
          <w:spacing w:val="-15"/>
        </w:rPr>
        <w:t> </w:t>
      </w:r>
      <w:r>
        <w:rPr/>
        <w:t>d=8101&amp;p_r_p_-996514994_topicoId=9020&amp;p_p_mode=view&gt;. Acesso em 02 de fev. 2019.</w:t>
      </w:r>
    </w:p>
    <w:p>
      <w:pPr>
        <w:pStyle w:val="BodyText"/>
        <w:spacing w:before="5"/>
      </w:pPr>
    </w:p>
    <w:p>
      <w:pPr>
        <w:pStyle w:val="BodyText"/>
        <w:spacing w:line="237" w:lineRule="auto"/>
        <w:ind w:left="140"/>
      </w:pPr>
      <w:r>
        <w:rPr/>
        <w:t>RABELO,</w:t>
      </w:r>
      <w:r>
        <w:rPr>
          <w:spacing w:val="38"/>
        </w:rPr>
        <w:t> </w:t>
      </w:r>
      <w:r>
        <w:rPr/>
        <w:t>C.</w:t>
      </w:r>
      <w:r>
        <w:rPr>
          <w:spacing w:val="34"/>
        </w:rPr>
        <w:t> </w:t>
      </w:r>
      <w:r>
        <w:rPr/>
        <w:t>J.;</w:t>
      </w:r>
      <w:r>
        <w:rPr>
          <w:spacing w:val="32"/>
        </w:rPr>
        <w:t> </w:t>
      </w:r>
      <w:r>
        <w:rPr/>
        <w:t>SOUZA,</w:t>
      </w:r>
      <w:r>
        <w:rPr>
          <w:spacing w:val="38"/>
        </w:rPr>
        <w:t> </w:t>
      </w:r>
      <w:r>
        <w:rPr/>
        <w:t>L.</w:t>
      </w:r>
      <w:r>
        <w:rPr>
          <w:spacing w:val="38"/>
        </w:rPr>
        <w:t> </w:t>
      </w:r>
      <w:r>
        <w:rPr/>
        <w:t>H</w:t>
      </w:r>
      <w:r>
        <w:rPr>
          <w:spacing w:val="31"/>
        </w:rPr>
        <w:t> </w:t>
      </w:r>
      <w:r>
        <w:rPr/>
        <w:t>de;</w:t>
      </w:r>
      <w:r>
        <w:rPr>
          <w:spacing w:val="32"/>
        </w:rPr>
        <w:t> </w:t>
      </w:r>
      <w:r>
        <w:rPr/>
        <w:t>OLIVEIRA,</w:t>
      </w:r>
      <w:r>
        <w:rPr>
          <w:spacing w:val="38"/>
        </w:rPr>
        <w:t> </w:t>
      </w:r>
      <w:r>
        <w:rPr/>
        <w:t>F.</w:t>
      </w:r>
      <w:r>
        <w:rPr>
          <w:spacing w:val="34"/>
        </w:rPr>
        <w:t> </w:t>
      </w:r>
      <w:r>
        <w:rPr/>
        <w:t>G.</w:t>
      </w:r>
      <w:r>
        <w:rPr>
          <w:spacing w:val="35"/>
        </w:rPr>
        <w:t> </w:t>
      </w:r>
      <w:r>
        <w:rPr/>
        <w:t>Análise</w:t>
      </w:r>
      <w:r>
        <w:rPr>
          <w:spacing w:val="35"/>
        </w:rPr>
        <w:t> </w:t>
      </w:r>
      <w:r>
        <w:rPr/>
        <w:t>dos</w:t>
      </w:r>
      <w:r>
        <w:rPr>
          <w:spacing w:val="29"/>
        </w:rPr>
        <w:t> </w:t>
      </w:r>
      <w:r>
        <w:rPr/>
        <w:t>custos</w:t>
      </w:r>
      <w:r>
        <w:rPr>
          <w:spacing w:val="29"/>
        </w:rPr>
        <w:t> </w:t>
      </w:r>
      <w:r>
        <w:rPr/>
        <w:t>de</w:t>
      </w:r>
      <w:r>
        <w:rPr>
          <w:spacing w:val="35"/>
        </w:rPr>
        <w:t> </w:t>
      </w:r>
      <w:r>
        <w:rPr/>
        <w:t>produção</w:t>
      </w:r>
      <w:r>
        <w:rPr>
          <w:spacing w:val="36"/>
        </w:rPr>
        <w:t> </w:t>
      </w:r>
      <w:r>
        <w:rPr/>
        <w:t>de silagem</w:t>
      </w:r>
      <w:r>
        <w:rPr>
          <w:spacing w:val="-1"/>
        </w:rPr>
        <w:t> </w:t>
      </w:r>
      <w:r>
        <w:rPr/>
        <w:t>de milho: estudo de caso. </w:t>
      </w:r>
      <w:r>
        <w:rPr>
          <w:b/>
        </w:rPr>
        <w:t>Cad. Ciênc. Agra</w:t>
      </w:r>
      <w:r>
        <w:rPr/>
        <w:t>., v. 9, n. 2, p. 08-15, 2017.</w:t>
      </w:r>
    </w:p>
    <w:p>
      <w:pPr>
        <w:pStyle w:val="BodyText"/>
        <w:spacing w:before="1"/>
      </w:pPr>
    </w:p>
    <w:p>
      <w:pPr>
        <w:pStyle w:val="BodyText"/>
        <w:ind w:left="140"/>
      </w:pPr>
      <w:r>
        <w:rPr/>
        <w:t>RAMBO,</w:t>
      </w:r>
      <w:r>
        <w:rPr>
          <w:spacing w:val="40"/>
        </w:rPr>
        <w:t> </w:t>
      </w:r>
      <w:r>
        <w:rPr/>
        <w:t>J.</w:t>
      </w:r>
      <w:r>
        <w:rPr>
          <w:spacing w:val="42"/>
        </w:rPr>
        <w:t> </w:t>
      </w:r>
      <w:r>
        <w:rPr/>
        <w:t>R.;</w:t>
      </w:r>
      <w:r>
        <w:rPr>
          <w:spacing w:val="37"/>
        </w:rPr>
        <w:t> </w:t>
      </w:r>
      <w:r>
        <w:rPr/>
        <w:t>TARSITANO,</w:t>
      </w:r>
      <w:r>
        <w:rPr>
          <w:spacing w:val="42"/>
        </w:rPr>
        <w:t> </w:t>
      </w:r>
      <w:r>
        <w:rPr/>
        <w:t>M.</w:t>
      </w:r>
      <w:r>
        <w:rPr>
          <w:spacing w:val="37"/>
        </w:rPr>
        <w:t> </w:t>
      </w:r>
      <w:r>
        <w:rPr/>
        <w:t>A.</w:t>
      </w:r>
      <w:r>
        <w:rPr>
          <w:spacing w:val="43"/>
        </w:rPr>
        <w:t> </w:t>
      </w:r>
      <w:r>
        <w:rPr/>
        <w:t>A.;</w:t>
      </w:r>
      <w:r>
        <w:rPr>
          <w:spacing w:val="36"/>
        </w:rPr>
        <w:t> </w:t>
      </w:r>
      <w:r>
        <w:rPr/>
        <w:t>KRAUSE,</w:t>
      </w:r>
      <w:r>
        <w:rPr>
          <w:spacing w:val="37"/>
        </w:rPr>
        <w:t> </w:t>
      </w:r>
      <w:r>
        <w:rPr/>
        <w:t>W.;</w:t>
      </w:r>
      <w:r>
        <w:rPr>
          <w:spacing w:val="37"/>
        </w:rPr>
        <w:t> </w:t>
      </w:r>
      <w:r>
        <w:rPr/>
        <w:t>LAFORGA,</w:t>
      </w:r>
      <w:r>
        <w:rPr>
          <w:spacing w:val="42"/>
        </w:rPr>
        <w:t> </w:t>
      </w:r>
      <w:r>
        <w:rPr/>
        <w:t>G.;</w:t>
      </w:r>
      <w:r>
        <w:rPr>
          <w:spacing w:val="36"/>
        </w:rPr>
        <w:t> </w:t>
      </w:r>
      <w:r>
        <w:rPr/>
        <w:t>SILVA,</w:t>
      </w:r>
      <w:r>
        <w:rPr>
          <w:spacing w:val="42"/>
        </w:rPr>
        <w:t> </w:t>
      </w:r>
      <w:r>
        <w:rPr/>
        <w:t>C.</w:t>
      </w:r>
      <w:r>
        <w:rPr>
          <w:spacing w:val="38"/>
        </w:rPr>
        <w:t> </w:t>
      </w:r>
      <w:r>
        <w:rPr>
          <w:spacing w:val="-5"/>
        </w:rPr>
        <w:t>da.</w:t>
      </w:r>
    </w:p>
    <w:p>
      <w:pPr>
        <w:pStyle w:val="BodyText"/>
        <w:spacing w:line="237" w:lineRule="auto" w:before="5"/>
        <w:ind w:left="140"/>
      </w:pPr>
      <w:r>
        <w:rPr/>
        <w:t>Análise</w:t>
      </w:r>
      <w:r>
        <w:rPr>
          <w:spacing w:val="27"/>
        </w:rPr>
        <w:t> </w:t>
      </w:r>
      <w:r>
        <w:rPr/>
        <w:t>financeira</w:t>
      </w:r>
      <w:r>
        <w:rPr>
          <w:spacing w:val="22"/>
        </w:rPr>
        <w:t> </w:t>
      </w:r>
      <w:r>
        <w:rPr/>
        <w:t>e</w:t>
      </w:r>
      <w:r>
        <w:rPr>
          <w:spacing w:val="22"/>
        </w:rPr>
        <w:t> </w:t>
      </w:r>
      <w:r>
        <w:rPr/>
        <w:t>custo</w:t>
      </w:r>
      <w:r>
        <w:rPr>
          <w:spacing w:val="23"/>
        </w:rPr>
        <w:t> </w:t>
      </w:r>
      <w:r>
        <w:rPr/>
        <w:t>de</w:t>
      </w:r>
      <w:r>
        <w:rPr>
          <w:spacing w:val="22"/>
        </w:rPr>
        <w:t> </w:t>
      </w:r>
      <w:r>
        <w:rPr/>
        <w:t>produção</w:t>
      </w:r>
      <w:r>
        <w:rPr>
          <w:spacing w:val="27"/>
        </w:rPr>
        <w:t> </w:t>
      </w:r>
      <w:r>
        <w:rPr/>
        <w:t>de</w:t>
      </w:r>
      <w:r>
        <w:rPr>
          <w:spacing w:val="22"/>
        </w:rPr>
        <w:t> </w:t>
      </w:r>
      <w:r>
        <w:rPr/>
        <w:t>banana-maçã:</w:t>
      </w:r>
      <w:r>
        <w:rPr>
          <w:spacing w:val="23"/>
        </w:rPr>
        <w:t> </w:t>
      </w:r>
      <w:r>
        <w:rPr/>
        <w:t>um estudo</w:t>
      </w:r>
      <w:r>
        <w:rPr>
          <w:spacing w:val="29"/>
        </w:rPr>
        <w:t> </w:t>
      </w:r>
      <w:r>
        <w:rPr/>
        <w:t>de</w:t>
      </w:r>
      <w:r>
        <w:rPr>
          <w:spacing w:val="22"/>
        </w:rPr>
        <w:t> </w:t>
      </w:r>
      <w:r>
        <w:rPr/>
        <w:t>caso</w:t>
      </w:r>
      <w:r>
        <w:rPr>
          <w:spacing w:val="23"/>
        </w:rPr>
        <w:t> </w:t>
      </w:r>
      <w:r>
        <w:rPr/>
        <w:t>em Tangará</w:t>
      </w:r>
      <w:r>
        <w:rPr>
          <w:spacing w:val="22"/>
        </w:rPr>
        <w:t> </w:t>
      </w:r>
      <w:r>
        <w:rPr/>
        <w:t>da Serra, Estado do Mato Grosso. </w:t>
      </w:r>
      <w:r>
        <w:rPr>
          <w:b/>
        </w:rPr>
        <w:t>Informações Econômicas</w:t>
      </w:r>
      <w:r>
        <w:rPr/>
        <w:t>, São Paulo, v. 45, n. 5, 2015.</w:t>
      </w:r>
    </w:p>
    <w:p>
      <w:pPr>
        <w:pStyle w:val="BodyText"/>
        <w:spacing w:before="1"/>
      </w:pPr>
    </w:p>
    <w:p>
      <w:pPr>
        <w:pStyle w:val="BodyText"/>
        <w:spacing w:line="242" w:lineRule="auto"/>
        <w:ind w:left="140" w:right="524"/>
      </w:pPr>
      <w:r>
        <w:rPr/>
        <w:t>RAPASSI, R. M;</w:t>
      </w:r>
      <w:r>
        <w:rPr>
          <w:spacing w:val="-1"/>
        </w:rPr>
        <w:t> </w:t>
      </w:r>
      <w:r>
        <w:rPr/>
        <w:t>SÁ, M. E. de;</w:t>
      </w:r>
      <w:r>
        <w:rPr>
          <w:spacing w:val="-1"/>
        </w:rPr>
        <w:t> </w:t>
      </w:r>
      <w:r>
        <w:rPr/>
        <w:t>TARSITANO, M. A. A.;</w:t>
      </w:r>
      <w:r>
        <w:rPr>
          <w:spacing w:val="-1"/>
        </w:rPr>
        <w:t> </w:t>
      </w:r>
      <w:r>
        <w:rPr/>
        <w:t>CARVALHO, M. A. C. de; PROENÇA,</w:t>
      </w:r>
      <w:r>
        <w:rPr>
          <w:spacing w:val="-1"/>
        </w:rPr>
        <w:t> </w:t>
      </w:r>
      <w:r>
        <w:rPr/>
        <w:t>E.</w:t>
      </w:r>
      <w:r>
        <w:rPr>
          <w:spacing w:val="-1"/>
        </w:rPr>
        <w:t> </w:t>
      </w:r>
      <w:r>
        <w:rPr/>
        <w:t>R.;</w:t>
      </w:r>
      <w:r>
        <w:rPr>
          <w:spacing w:val="-8"/>
        </w:rPr>
        <w:t> </w:t>
      </w:r>
      <w:r>
        <w:rPr/>
        <w:t>NEVES,</w:t>
      </w:r>
      <w:r>
        <w:rPr>
          <w:spacing w:val="-6"/>
        </w:rPr>
        <w:t> </w:t>
      </w:r>
      <w:r>
        <w:rPr/>
        <w:t>C.</w:t>
      </w:r>
      <w:r>
        <w:rPr>
          <w:spacing w:val="-1"/>
        </w:rPr>
        <w:t> </w:t>
      </w:r>
      <w:r>
        <w:rPr/>
        <w:t>M.</w:t>
      </w:r>
      <w:r>
        <w:rPr>
          <w:spacing w:val="-1"/>
        </w:rPr>
        <w:t> </w:t>
      </w:r>
      <w:r>
        <w:rPr/>
        <w:t>T.</w:t>
      </w:r>
      <w:r>
        <w:rPr>
          <w:spacing w:val="-6"/>
        </w:rPr>
        <w:t> </w:t>
      </w:r>
      <w:r>
        <w:rPr/>
        <w:t>de</w:t>
      </w:r>
      <w:r>
        <w:rPr>
          <w:spacing w:val="-4"/>
        </w:rPr>
        <w:t> </w:t>
      </w:r>
      <w:r>
        <w:rPr/>
        <w:t>C.;</w:t>
      </w:r>
      <w:r>
        <w:rPr>
          <w:spacing w:val="-8"/>
        </w:rPr>
        <w:t> </w:t>
      </w:r>
      <w:r>
        <w:rPr/>
        <w:t>COLOMBO,</w:t>
      </w:r>
      <w:r>
        <w:rPr>
          <w:spacing w:val="-2"/>
        </w:rPr>
        <w:t> </w:t>
      </w:r>
      <w:r>
        <w:rPr/>
        <w:t>E.</w:t>
      </w:r>
      <w:r>
        <w:rPr>
          <w:spacing w:val="-6"/>
        </w:rPr>
        <w:t> </w:t>
      </w:r>
      <w:r>
        <w:rPr/>
        <w:t>C.</w:t>
      </w:r>
      <w:r>
        <w:rPr>
          <w:spacing w:val="-1"/>
        </w:rPr>
        <w:t> </w:t>
      </w:r>
      <w:r>
        <w:rPr/>
        <w:t>M.</w:t>
      </w:r>
      <w:r>
        <w:rPr>
          <w:spacing w:val="40"/>
        </w:rPr>
        <w:t> </w:t>
      </w:r>
      <w:r>
        <w:rPr/>
        <w:t>Análise</w:t>
      </w:r>
      <w:r>
        <w:rPr>
          <w:spacing w:val="-4"/>
        </w:rPr>
        <w:t> </w:t>
      </w:r>
      <w:r>
        <w:rPr/>
        <w:t>econômica</w:t>
      </w:r>
    </w:p>
    <w:p>
      <w:pPr>
        <w:pStyle w:val="BodyText"/>
        <w:ind w:left="140" w:right="524"/>
      </w:pPr>
      <w:r>
        <w:rPr/>
        <w:t>comparativa após um</w:t>
      </w:r>
      <w:r>
        <w:rPr>
          <w:spacing w:val="-1"/>
        </w:rPr>
        <w:t> </w:t>
      </w:r>
      <w:r>
        <w:rPr/>
        <w:t>ano de cultivo do feijoeiro de inverno, em</w:t>
      </w:r>
      <w:r>
        <w:rPr>
          <w:spacing w:val="-1"/>
        </w:rPr>
        <w:t> </w:t>
      </w:r>
      <w:r>
        <w:rPr/>
        <w:t>sistemas de plantio convencional</w:t>
      </w:r>
      <w:r>
        <w:rPr>
          <w:spacing w:val="-11"/>
        </w:rPr>
        <w:t> </w:t>
      </w:r>
      <w:r>
        <w:rPr/>
        <w:t>e</w:t>
      </w:r>
      <w:r>
        <w:rPr>
          <w:spacing w:val="-3"/>
        </w:rPr>
        <w:t> </w:t>
      </w:r>
      <w:r>
        <w:rPr/>
        <w:t>direto,</w:t>
      </w:r>
      <w:r>
        <w:rPr>
          <w:spacing w:val="-5"/>
        </w:rPr>
        <w:t> </w:t>
      </w:r>
      <w:r>
        <w:rPr/>
        <w:t>com</w:t>
      </w:r>
      <w:r>
        <w:rPr>
          <w:spacing w:val="-11"/>
        </w:rPr>
        <w:t> </w:t>
      </w:r>
      <w:r>
        <w:rPr/>
        <w:t>diferentes fontes</w:t>
      </w:r>
      <w:r>
        <w:rPr>
          <w:spacing w:val="-4"/>
        </w:rPr>
        <w:t> </w:t>
      </w:r>
      <w:r>
        <w:rPr/>
        <w:t>e</w:t>
      </w:r>
      <w:r>
        <w:rPr>
          <w:spacing w:val="-3"/>
        </w:rPr>
        <w:t> </w:t>
      </w:r>
      <w:r>
        <w:rPr/>
        <w:t>doses</w:t>
      </w:r>
      <w:r>
        <w:rPr>
          <w:spacing w:val="-4"/>
        </w:rPr>
        <w:t> </w:t>
      </w:r>
      <w:r>
        <w:rPr/>
        <w:t>de</w:t>
      </w:r>
      <w:r>
        <w:rPr>
          <w:spacing w:val="-3"/>
        </w:rPr>
        <w:t> </w:t>
      </w:r>
      <w:r>
        <w:rPr/>
        <w:t>nitrogênio. </w:t>
      </w:r>
      <w:r>
        <w:rPr>
          <w:b/>
        </w:rPr>
        <w:t>Bragantia,</w:t>
      </w:r>
      <w:r>
        <w:rPr>
          <w:b/>
          <w:spacing w:val="-4"/>
        </w:rPr>
        <w:t> </w:t>
      </w:r>
      <w:r>
        <w:rPr/>
        <w:t>Campinas, v. 62, n. 3, p. 397-404, 2003.</w:t>
      </w:r>
    </w:p>
    <w:p>
      <w:pPr>
        <w:pStyle w:val="BodyText"/>
        <w:spacing w:before="272"/>
        <w:ind w:left="140"/>
      </w:pPr>
      <w:r>
        <w:rPr/>
        <w:t>REIS,</w:t>
      </w:r>
      <w:r>
        <w:rPr>
          <w:spacing w:val="-7"/>
        </w:rPr>
        <w:t> </w:t>
      </w:r>
      <w:r>
        <w:rPr/>
        <w:t>L.</w:t>
      </w:r>
      <w:r>
        <w:rPr>
          <w:spacing w:val="1"/>
        </w:rPr>
        <w:t> </w:t>
      </w:r>
      <w:r>
        <w:rPr/>
        <w:t>L.;</w:t>
      </w:r>
      <w:r>
        <w:rPr>
          <w:spacing w:val="-7"/>
        </w:rPr>
        <w:t> </w:t>
      </w:r>
      <w:r>
        <w:rPr/>
        <w:t>TARSITANO,</w:t>
      </w:r>
      <w:r>
        <w:rPr>
          <w:spacing w:val="1"/>
        </w:rPr>
        <w:t> </w:t>
      </w:r>
      <w:r>
        <w:rPr/>
        <w:t>M. A.</w:t>
      </w:r>
      <w:r>
        <w:rPr>
          <w:spacing w:val="1"/>
        </w:rPr>
        <w:t> </w:t>
      </w:r>
      <w:r>
        <w:rPr/>
        <w:t>A.;</w:t>
      </w:r>
      <w:r>
        <w:rPr>
          <w:spacing w:val="-7"/>
        </w:rPr>
        <w:t> </w:t>
      </w:r>
      <w:r>
        <w:rPr/>
        <w:t>HIRAKI,</w:t>
      </w:r>
      <w:r>
        <w:rPr>
          <w:spacing w:val="1"/>
        </w:rPr>
        <w:t> </w:t>
      </w:r>
      <w:r>
        <w:rPr/>
        <w:t>S.</w:t>
      </w:r>
      <w:r>
        <w:rPr>
          <w:spacing w:val="-4"/>
        </w:rPr>
        <w:t> </w:t>
      </w:r>
      <w:r>
        <w:rPr/>
        <w:t>S.;</w:t>
      </w:r>
      <w:r>
        <w:rPr>
          <w:spacing w:val="-7"/>
        </w:rPr>
        <w:t> </w:t>
      </w:r>
      <w:r>
        <w:rPr/>
        <w:t>BARDIVIESSO, D. M.</w:t>
      </w:r>
      <w:r>
        <w:rPr>
          <w:spacing w:val="-4"/>
        </w:rPr>
        <w:t> </w:t>
      </w:r>
      <w:r>
        <w:rPr/>
        <w:t>Custo</w:t>
      </w:r>
      <w:r>
        <w:rPr>
          <w:spacing w:val="-1"/>
        </w:rPr>
        <w:t> </w:t>
      </w:r>
      <w:r>
        <w:rPr>
          <w:spacing w:val="-5"/>
        </w:rPr>
        <w:t>de</w:t>
      </w:r>
    </w:p>
    <w:p>
      <w:pPr>
        <w:pStyle w:val="BodyText"/>
        <w:spacing w:before="2"/>
        <w:ind w:left="140" w:right="560"/>
      </w:pPr>
      <w:r>
        <w:rPr/>
        <w:t>produção e</w:t>
      </w:r>
      <w:r>
        <w:rPr>
          <w:spacing w:val="-8"/>
        </w:rPr>
        <w:t> </w:t>
      </w:r>
      <w:r>
        <w:rPr/>
        <w:t>rentabilidade</w:t>
      </w:r>
      <w:r>
        <w:rPr>
          <w:spacing w:val="-3"/>
        </w:rPr>
        <w:t> </w:t>
      </w:r>
      <w:r>
        <w:rPr/>
        <w:t>de</w:t>
      </w:r>
      <w:r>
        <w:rPr>
          <w:spacing w:val="-3"/>
        </w:rPr>
        <w:t> </w:t>
      </w:r>
      <w:r>
        <w:rPr/>
        <w:t>abacaxizeiro cv. Pérola</w:t>
      </w:r>
      <w:r>
        <w:rPr>
          <w:spacing w:val="-3"/>
        </w:rPr>
        <w:t> </w:t>
      </w:r>
      <w:r>
        <w:rPr/>
        <w:t>em</w:t>
      </w:r>
      <w:r>
        <w:rPr>
          <w:spacing w:val="-11"/>
        </w:rPr>
        <w:t> </w:t>
      </w:r>
      <w:r>
        <w:rPr/>
        <w:t>Cassilândia</w:t>
      </w:r>
      <w:r>
        <w:rPr>
          <w:spacing w:val="-3"/>
        </w:rPr>
        <w:t> </w:t>
      </w:r>
      <w:r>
        <w:rPr/>
        <w:t>(MS), sob</w:t>
      </w:r>
      <w:r>
        <w:rPr>
          <w:spacing w:val="-7"/>
        </w:rPr>
        <w:t> </w:t>
      </w:r>
      <w:r>
        <w:rPr/>
        <w:t>diferentes doses de potássio. </w:t>
      </w:r>
      <w:r>
        <w:rPr>
          <w:b/>
        </w:rPr>
        <w:t>Bioscience Journal</w:t>
      </w:r>
      <w:r>
        <w:rPr/>
        <w:t>, v. 28, n. 5, p. 725-733, 2012.</w:t>
      </w:r>
    </w:p>
    <w:p>
      <w:pPr>
        <w:pStyle w:val="BodyText"/>
        <w:spacing w:line="242" w:lineRule="auto" w:before="274"/>
        <w:ind w:left="140" w:right="380"/>
      </w:pPr>
      <w:r>
        <w:rPr/>
        <w:t>RICHETTI,</w:t>
      </w:r>
      <w:r>
        <w:rPr>
          <w:spacing w:val="-5"/>
        </w:rPr>
        <w:t> </w:t>
      </w:r>
      <w:r>
        <w:rPr/>
        <w:t>A.</w:t>
      </w:r>
      <w:r>
        <w:rPr>
          <w:spacing w:val="-1"/>
        </w:rPr>
        <w:t> </w:t>
      </w:r>
      <w:r>
        <w:rPr/>
        <w:t>Viabilidade</w:t>
      </w:r>
      <w:r>
        <w:rPr>
          <w:spacing w:val="-4"/>
        </w:rPr>
        <w:t> </w:t>
      </w:r>
      <w:r>
        <w:rPr/>
        <w:t>econômica</w:t>
      </w:r>
      <w:r>
        <w:rPr>
          <w:spacing w:val="-4"/>
        </w:rPr>
        <w:t> </w:t>
      </w:r>
      <w:r>
        <w:rPr/>
        <w:t>da</w:t>
      </w:r>
      <w:r>
        <w:rPr>
          <w:spacing w:val="-4"/>
        </w:rPr>
        <w:t> </w:t>
      </w:r>
      <w:r>
        <w:rPr/>
        <w:t>cultura</w:t>
      </w:r>
      <w:r>
        <w:rPr>
          <w:spacing w:val="-4"/>
        </w:rPr>
        <w:t> </w:t>
      </w:r>
      <w:r>
        <w:rPr/>
        <w:t>da</w:t>
      </w:r>
      <w:r>
        <w:rPr>
          <w:spacing w:val="-4"/>
        </w:rPr>
        <w:t> </w:t>
      </w:r>
      <w:r>
        <w:rPr/>
        <w:t>soja</w:t>
      </w:r>
      <w:r>
        <w:rPr>
          <w:spacing w:val="-4"/>
        </w:rPr>
        <w:t> </w:t>
      </w:r>
      <w:r>
        <w:rPr/>
        <w:t>na</w:t>
      </w:r>
      <w:r>
        <w:rPr>
          <w:spacing w:val="-4"/>
        </w:rPr>
        <w:t> </w:t>
      </w:r>
      <w:r>
        <w:rPr/>
        <w:t>safra</w:t>
      </w:r>
      <w:r>
        <w:rPr>
          <w:spacing w:val="-4"/>
        </w:rPr>
        <w:t> </w:t>
      </w:r>
      <w:r>
        <w:rPr/>
        <w:t>2016/2017,</w:t>
      </w:r>
      <w:r>
        <w:rPr>
          <w:spacing w:val="-5"/>
        </w:rPr>
        <w:t> </w:t>
      </w:r>
      <w:r>
        <w:rPr/>
        <w:t>em</w:t>
      </w:r>
      <w:r>
        <w:rPr>
          <w:spacing w:val="-11"/>
        </w:rPr>
        <w:t> </w:t>
      </w:r>
      <w:r>
        <w:rPr/>
        <w:t>Mato</w:t>
      </w:r>
      <w:r>
        <w:rPr>
          <w:spacing w:val="-3"/>
        </w:rPr>
        <w:t> </w:t>
      </w:r>
      <w:r>
        <w:rPr/>
        <w:t>Grosso do Sul. </w:t>
      </w:r>
      <w:r>
        <w:rPr>
          <w:b/>
        </w:rPr>
        <w:t>Comunicado Técnico- Embrapa, </w:t>
      </w:r>
      <w:r>
        <w:rPr/>
        <w:t>Dourados-MS, 5p. 2016.</w:t>
      </w:r>
    </w:p>
    <w:p>
      <w:pPr>
        <w:pStyle w:val="BodyText"/>
        <w:spacing w:line="275" w:lineRule="exact" w:before="273"/>
        <w:ind w:left="140"/>
      </w:pPr>
      <w:r>
        <w:rPr/>
        <w:t>SANTOS,</w:t>
      </w:r>
      <w:r>
        <w:rPr>
          <w:spacing w:val="-2"/>
        </w:rPr>
        <w:t> </w:t>
      </w:r>
      <w:r>
        <w:rPr/>
        <w:t>H.</w:t>
      </w:r>
      <w:r>
        <w:rPr>
          <w:spacing w:val="-1"/>
        </w:rPr>
        <w:t> </w:t>
      </w:r>
      <w:r>
        <w:rPr/>
        <w:t>G. dos;</w:t>
      </w:r>
      <w:r>
        <w:rPr>
          <w:spacing w:val="-4"/>
        </w:rPr>
        <w:t> </w:t>
      </w:r>
      <w:r>
        <w:rPr/>
        <w:t>JACOMINE,</w:t>
      </w:r>
      <w:r>
        <w:rPr>
          <w:spacing w:val="2"/>
        </w:rPr>
        <w:t> </w:t>
      </w:r>
      <w:r>
        <w:rPr/>
        <w:t>P.</w:t>
      </w:r>
      <w:r>
        <w:rPr>
          <w:spacing w:val="-5"/>
        </w:rPr>
        <w:t> </w:t>
      </w:r>
      <w:r>
        <w:rPr/>
        <w:t>K. T.;</w:t>
      </w:r>
      <w:r>
        <w:rPr>
          <w:spacing w:val="-4"/>
        </w:rPr>
        <w:t> </w:t>
      </w:r>
      <w:r>
        <w:rPr/>
        <w:t>ANJOS, L.</w:t>
      </w:r>
      <w:r>
        <w:rPr>
          <w:spacing w:val="-5"/>
        </w:rPr>
        <w:t> </w:t>
      </w:r>
      <w:r>
        <w:rPr/>
        <w:t>H.</w:t>
      </w:r>
      <w:r>
        <w:rPr>
          <w:spacing w:val="-1"/>
        </w:rPr>
        <w:t> </w:t>
      </w:r>
      <w:r>
        <w:rPr/>
        <w:t>C. dos;</w:t>
      </w:r>
      <w:r>
        <w:rPr>
          <w:spacing w:val="-3"/>
        </w:rPr>
        <w:t> </w:t>
      </w:r>
      <w:r>
        <w:rPr/>
        <w:t>OLIVEIRA, V. </w:t>
      </w:r>
      <w:r>
        <w:rPr>
          <w:spacing w:val="-5"/>
        </w:rPr>
        <w:t>A.</w:t>
      </w:r>
    </w:p>
    <w:p>
      <w:pPr>
        <w:pStyle w:val="BodyText"/>
        <w:spacing w:line="275" w:lineRule="exact"/>
        <w:ind w:left="140"/>
      </w:pPr>
      <w:r>
        <w:rPr/>
        <w:t>de;</w:t>
      </w:r>
      <w:r>
        <w:rPr>
          <w:spacing w:val="50"/>
        </w:rPr>
        <w:t> </w:t>
      </w:r>
      <w:r>
        <w:rPr/>
        <w:t>LUMBRERAS, J. F.;</w:t>
      </w:r>
      <w:r>
        <w:rPr>
          <w:spacing w:val="-3"/>
        </w:rPr>
        <w:t> </w:t>
      </w:r>
      <w:r>
        <w:rPr/>
        <w:t>COELHO,</w:t>
      </w:r>
      <w:r>
        <w:rPr>
          <w:spacing w:val="-1"/>
        </w:rPr>
        <w:t> </w:t>
      </w:r>
      <w:r>
        <w:rPr/>
        <w:t>M. R.;</w:t>
      </w:r>
      <w:r>
        <w:rPr>
          <w:spacing w:val="-5"/>
        </w:rPr>
        <w:t> </w:t>
      </w:r>
      <w:r>
        <w:rPr/>
        <w:t>ALMEIDA, J. A.</w:t>
      </w:r>
      <w:r>
        <w:rPr>
          <w:spacing w:val="-1"/>
        </w:rPr>
        <w:t> </w:t>
      </w:r>
      <w:r>
        <w:rPr/>
        <w:t>de;</w:t>
      </w:r>
      <w:r>
        <w:rPr>
          <w:spacing w:val="-3"/>
        </w:rPr>
        <w:t> </w:t>
      </w:r>
      <w:r>
        <w:rPr/>
        <w:t>ARAUJO</w:t>
      </w:r>
      <w:r>
        <w:rPr>
          <w:spacing w:val="-3"/>
        </w:rPr>
        <w:t> </w:t>
      </w:r>
      <w:r>
        <w:rPr/>
        <w:t>FILHO, J. </w:t>
      </w:r>
      <w:r>
        <w:rPr>
          <w:spacing w:val="-5"/>
        </w:rPr>
        <w:t>C.</w:t>
      </w:r>
    </w:p>
    <w:p>
      <w:pPr>
        <w:spacing w:line="237" w:lineRule="auto" w:before="5"/>
        <w:ind w:left="140" w:right="524" w:firstLine="0"/>
        <w:jc w:val="left"/>
        <w:rPr>
          <w:sz w:val="24"/>
        </w:rPr>
      </w:pPr>
      <w:r>
        <w:rPr>
          <w:sz w:val="24"/>
        </w:rPr>
        <w:t>de;</w:t>
      </w:r>
      <w:r>
        <w:rPr>
          <w:spacing w:val="-6"/>
          <w:sz w:val="24"/>
        </w:rPr>
        <w:t> </w:t>
      </w:r>
      <w:r>
        <w:rPr>
          <w:sz w:val="24"/>
        </w:rPr>
        <w:t>OLIVEIRA,</w:t>
      </w:r>
      <w:r>
        <w:rPr>
          <w:spacing w:val="-1"/>
          <w:sz w:val="24"/>
        </w:rPr>
        <w:t> </w:t>
      </w:r>
      <w:r>
        <w:rPr>
          <w:sz w:val="24"/>
        </w:rPr>
        <w:t>J.</w:t>
      </w:r>
      <w:r>
        <w:rPr>
          <w:spacing w:val="-1"/>
          <w:sz w:val="24"/>
        </w:rPr>
        <w:t> </w:t>
      </w:r>
      <w:r>
        <w:rPr>
          <w:sz w:val="24"/>
        </w:rPr>
        <w:t>B.</w:t>
      </w:r>
      <w:r>
        <w:rPr>
          <w:spacing w:val="-5"/>
          <w:sz w:val="24"/>
        </w:rPr>
        <w:t> </w:t>
      </w:r>
      <w:r>
        <w:rPr>
          <w:sz w:val="24"/>
        </w:rPr>
        <w:t>de;</w:t>
      </w:r>
      <w:r>
        <w:rPr>
          <w:spacing w:val="-4"/>
          <w:sz w:val="24"/>
        </w:rPr>
        <w:t> </w:t>
      </w:r>
      <w:r>
        <w:rPr>
          <w:sz w:val="24"/>
        </w:rPr>
        <w:t>CUNHA,</w:t>
      </w:r>
      <w:r>
        <w:rPr>
          <w:spacing w:val="-1"/>
          <w:sz w:val="24"/>
        </w:rPr>
        <w:t> </w:t>
      </w:r>
      <w:r>
        <w:rPr>
          <w:sz w:val="24"/>
        </w:rPr>
        <w:t>T.</w:t>
      </w:r>
      <w:r>
        <w:rPr>
          <w:spacing w:val="-5"/>
          <w:sz w:val="24"/>
        </w:rPr>
        <w:t> </w:t>
      </w:r>
      <w:r>
        <w:rPr>
          <w:sz w:val="24"/>
        </w:rPr>
        <w:t>J.</w:t>
      </w:r>
      <w:r>
        <w:rPr>
          <w:spacing w:val="-1"/>
          <w:sz w:val="24"/>
        </w:rPr>
        <w:t> </w:t>
      </w:r>
      <w:r>
        <w:rPr>
          <w:sz w:val="24"/>
        </w:rPr>
        <w:t>F.</w:t>
      </w:r>
      <w:r>
        <w:rPr>
          <w:b/>
          <w:sz w:val="24"/>
        </w:rPr>
        <w:t>Sistema</w:t>
      </w:r>
      <w:r>
        <w:rPr>
          <w:b/>
          <w:spacing w:val="-3"/>
          <w:sz w:val="24"/>
        </w:rPr>
        <w:t> </w:t>
      </w:r>
      <w:r>
        <w:rPr>
          <w:b/>
          <w:sz w:val="24"/>
        </w:rPr>
        <w:t>Brasileiro</w:t>
      </w:r>
      <w:r>
        <w:rPr>
          <w:b/>
          <w:spacing w:val="-3"/>
          <w:sz w:val="24"/>
        </w:rPr>
        <w:t> </w:t>
      </w:r>
      <w:r>
        <w:rPr>
          <w:b/>
          <w:sz w:val="24"/>
        </w:rPr>
        <w:t>de</w:t>
      </w:r>
      <w:r>
        <w:rPr>
          <w:b/>
          <w:spacing w:val="-4"/>
          <w:sz w:val="24"/>
        </w:rPr>
        <w:t> </w:t>
      </w:r>
      <w:r>
        <w:rPr>
          <w:b/>
          <w:sz w:val="24"/>
        </w:rPr>
        <w:t>Classificação</w:t>
      </w:r>
      <w:r>
        <w:rPr>
          <w:b/>
          <w:spacing w:val="-3"/>
          <w:sz w:val="24"/>
        </w:rPr>
        <w:t> </w:t>
      </w:r>
      <w:r>
        <w:rPr>
          <w:b/>
          <w:sz w:val="24"/>
        </w:rPr>
        <w:t>de</w:t>
      </w:r>
      <w:r>
        <w:rPr>
          <w:b/>
          <w:spacing w:val="-4"/>
          <w:sz w:val="24"/>
        </w:rPr>
        <w:t> </w:t>
      </w:r>
      <w:r>
        <w:rPr>
          <w:b/>
          <w:sz w:val="24"/>
        </w:rPr>
        <w:t>Solo. </w:t>
      </w:r>
      <w:r>
        <w:rPr>
          <w:sz w:val="24"/>
        </w:rPr>
        <w:t>5. ed., rev. e ampl. Brasília, DF: Embrapa, 2018.</w:t>
      </w:r>
    </w:p>
    <w:p>
      <w:pPr>
        <w:pStyle w:val="BodyText"/>
      </w:pPr>
    </w:p>
    <w:p>
      <w:pPr>
        <w:pStyle w:val="BodyText"/>
        <w:spacing w:line="242" w:lineRule="auto" w:before="1"/>
        <w:ind w:left="140" w:right="524"/>
      </w:pPr>
      <w:r>
        <w:rPr/>
        <w:t>SANTOS, H.P.; AMBROSI, I.; LHAMBY, J.C.B.; CARMO, C. Lucratividade e risco de sistemas</w:t>
      </w:r>
      <w:r>
        <w:rPr>
          <w:spacing w:val="-6"/>
        </w:rPr>
        <w:t> </w:t>
      </w:r>
      <w:r>
        <w:rPr/>
        <w:t>de</w:t>
      </w:r>
      <w:r>
        <w:rPr>
          <w:spacing w:val="-1"/>
        </w:rPr>
        <w:t> </w:t>
      </w:r>
      <w:r>
        <w:rPr/>
        <w:t>manejo</w:t>
      </w:r>
      <w:r>
        <w:rPr>
          <w:spacing w:val="-1"/>
        </w:rPr>
        <w:t> </w:t>
      </w:r>
      <w:r>
        <w:rPr/>
        <w:t>de</w:t>
      </w:r>
      <w:r>
        <w:rPr>
          <w:spacing w:val="-5"/>
        </w:rPr>
        <w:t> </w:t>
      </w:r>
      <w:r>
        <w:rPr/>
        <w:t>solo</w:t>
      </w:r>
      <w:r>
        <w:rPr>
          <w:spacing w:val="-1"/>
        </w:rPr>
        <w:t> </w:t>
      </w:r>
      <w:r>
        <w:rPr/>
        <w:t>e</w:t>
      </w:r>
      <w:r>
        <w:rPr>
          <w:spacing w:val="-5"/>
        </w:rPr>
        <w:t> </w:t>
      </w:r>
      <w:r>
        <w:rPr/>
        <w:t>de</w:t>
      </w:r>
      <w:r>
        <w:rPr>
          <w:spacing w:val="-5"/>
        </w:rPr>
        <w:t> </w:t>
      </w:r>
      <w:r>
        <w:rPr/>
        <w:t>rotação</w:t>
      </w:r>
      <w:r>
        <w:rPr>
          <w:spacing w:val="-1"/>
        </w:rPr>
        <w:t> </w:t>
      </w:r>
      <w:r>
        <w:rPr/>
        <w:t>e</w:t>
      </w:r>
      <w:r>
        <w:rPr>
          <w:spacing w:val="-10"/>
        </w:rPr>
        <w:t> </w:t>
      </w:r>
      <w:r>
        <w:rPr/>
        <w:t>sucessão</w:t>
      </w:r>
      <w:r>
        <w:rPr>
          <w:spacing w:val="-1"/>
        </w:rPr>
        <w:t> </w:t>
      </w:r>
      <w:r>
        <w:rPr/>
        <w:t>de</w:t>
      </w:r>
      <w:r>
        <w:rPr>
          <w:spacing w:val="-5"/>
        </w:rPr>
        <w:t> </w:t>
      </w:r>
      <w:r>
        <w:rPr/>
        <w:t>culturas. </w:t>
      </w:r>
      <w:r>
        <w:rPr>
          <w:b/>
        </w:rPr>
        <w:t>Ciência</w:t>
      </w:r>
      <w:r>
        <w:rPr>
          <w:b/>
          <w:spacing w:val="-4"/>
        </w:rPr>
        <w:t> </w:t>
      </w:r>
      <w:r>
        <w:rPr>
          <w:b/>
        </w:rPr>
        <w:t>Rural</w:t>
      </w:r>
      <w:r>
        <w:rPr/>
        <w:t>,</w:t>
      </w:r>
      <w:r>
        <w:rPr>
          <w:spacing w:val="-2"/>
        </w:rPr>
        <w:t> </w:t>
      </w:r>
      <w:r>
        <w:rPr/>
        <w:t>Santa</w:t>
      </w:r>
      <w:r>
        <w:rPr>
          <w:spacing w:val="-5"/>
        </w:rPr>
        <w:t> </w:t>
      </w:r>
      <w:r>
        <w:rPr/>
        <w:t>Maria,</w:t>
      </w:r>
    </w:p>
    <w:p>
      <w:pPr>
        <w:pStyle w:val="BodyText"/>
        <w:spacing w:line="271" w:lineRule="exact"/>
        <w:ind w:left="140"/>
      </w:pPr>
      <w:r>
        <w:rPr/>
        <w:t>v.</w:t>
      </w:r>
      <w:r>
        <w:rPr>
          <w:spacing w:val="-2"/>
        </w:rPr>
        <w:t> </w:t>
      </w:r>
      <w:r>
        <w:rPr/>
        <w:t>34,</w:t>
      </w:r>
      <w:r>
        <w:rPr>
          <w:spacing w:val="-1"/>
        </w:rPr>
        <w:t> </w:t>
      </w:r>
      <w:r>
        <w:rPr/>
        <w:t>n.</w:t>
      </w:r>
      <w:r>
        <w:rPr>
          <w:spacing w:val="-1"/>
        </w:rPr>
        <w:t> </w:t>
      </w:r>
      <w:r>
        <w:rPr/>
        <w:t>1,</w:t>
      </w:r>
      <w:r>
        <w:rPr>
          <w:spacing w:val="-1"/>
        </w:rPr>
        <w:t> </w:t>
      </w:r>
      <w:r>
        <w:rPr/>
        <w:t>p.</w:t>
      </w:r>
      <w:r>
        <w:rPr>
          <w:spacing w:val="-1"/>
        </w:rPr>
        <w:t> </w:t>
      </w:r>
      <w:r>
        <w:rPr/>
        <w:t>97-103,</w:t>
      </w:r>
      <w:r>
        <w:rPr>
          <w:spacing w:val="-1"/>
        </w:rPr>
        <w:t> </w:t>
      </w:r>
      <w:r>
        <w:rPr/>
        <w:t>2004. </w:t>
      </w:r>
      <w:hyperlink r:id="rId71">
        <w:r>
          <w:rPr/>
          <w:t>http://dx.doi.org/10.1590/S0103-</w:t>
        </w:r>
        <w:r>
          <w:rPr>
            <w:spacing w:val="-2"/>
          </w:rPr>
          <w:t>8478200400010001.</w:t>
        </w:r>
      </w:hyperlink>
    </w:p>
    <w:p>
      <w:pPr>
        <w:pStyle w:val="BodyText"/>
        <w:spacing w:before="276"/>
        <w:ind w:left="140" w:right="535"/>
      </w:pPr>
      <w:r>
        <w:rPr/>
        <w:t>SANTOS, A. </w:t>
      </w:r>
      <w:r>
        <w:rPr>
          <w:b/>
        </w:rPr>
        <w:t>100 anos da cultura do milho no Brasil </w:t>
      </w:r>
      <w:r>
        <w:rPr/>
        <w:t>2014. Lavras – MG: Universidade Federal de Lavras – UFLA, 2014. Disponível em: </w:t>
      </w:r>
      <w:hyperlink r:id="rId72">
        <w:r>
          <w:rPr>
            <w:spacing w:val="-2"/>
          </w:rPr>
          <w:t>http://prpg.ufla.br/_ppg/genetica//wpcontent/uploads/2014/03/100-anos-da-cultura-do-milho-</w:t>
        </w:r>
      </w:hyperlink>
      <w:r>
        <w:rPr/>
        <w:t>no-Brasil.pdf. Acesso em 23 jun. 2018.</w:t>
      </w:r>
    </w:p>
    <w:p>
      <w:pPr>
        <w:pStyle w:val="BodyText"/>
        <w:spacing w:before="2"/>
      </w:pPr>
    </w:p>
    <w:p>
      <w:pPr>
        <w:pStyle w:val="BodyText"/>
        <w:spacing w:before="1"/>
        <w:ind w:left="140"/>
      </w:pPr>
      <w:r>
        <w:rPr>
          <w:b/>
        </w:rPr>
        <w:t>SERGIPE</w:t>
      </w:r>
      <w:r>
        <w:rPr/>
        <w:t>, Lei</w:t>
      </w:r>
      <w:r>
        <w:rPr>
          <w:spacing w:val="-7"/>
        </w:rPr>
        <w:t> </w:t>
      </w:r>
      <w:r>
        <w:rPr/>
        <w:t>Complementar</w:t>
      </w:r>
      <w:r>
        <w:rPr>
          <w:spacing w:val="-2"/>
        </w:rPr>
        <w:t> </w:t>
      </w:r>
      <w:r>
        <w:rPr/>
        <w:t>Estadual</w:t>
      </w:r>
      <w:r>
        <w:rPr>
          <w:spacing w:val="-7"/>
        </w:rPr>
        <w:t> </w:t>
      </w:r>
      <w:r>
        <w:rPr/>
        <w:t>nº</w:t>
      </w:r>
      <w:r>
        <w:rPr>
          <w:spacing w:val="-1"/>
        </w:rPr>
        <w:t> </w:t>
      </w:r>
      <w:r>
        <w:rPr/>
        <w:t>25,</w:t>
      </w:r>
      <w:r>
        <w:rPr>
          <w:spacing w:val="-1"/>
        </w:rPr>
        <w:t> </w:t>
      </w:r>
      <w:r>
        <w:rPr/>
        <w:t>de</w:t>
      </w:r>
      <w:r>
        <w:rPr>
          <w:spacing w:val="-13"/>
        </w:rPr>
        <w:t> </w:t>
      </w:r>
      <w:r>
        <w:rPr/>
        <w:t>29</w:t>
      </w:r>
      <w:r>
        <w:rPr>
          <w:spacing w:val="-2"/>
        </w:rPr>
        <w:t> </w:t>
      </w:r>
      <w:r>
        <w:rPr/>
        <w:t>de</w:t>
      </w:r>
      <w:r>
        <w:rPr>
          <w:spacing w:val="-3"/>
        </w:rPr>
        <w:t> </w:t>
      </w:r>
      <w:r>
        <w:rPr/>
        <w:t>dezembro de</w:t>
      </w:r>
      <w:r>
        <w:rPr>
          <w:spacing w:val="-8"/>
        </w:rPr>
        <w:t> </w:t>
      </w:r>
      <w:r>
        <w:rPr/>
        <w:t>1995. Cria</w:t>
      </w:r>
      <w:r>
        <w:rPr>
          <w:spacing w:val="-3"/>
        </w:rPr>
        <w:t> </w:t>
      </w:r>
      <w:r>
        <w:rPr/>
        <w:t>a</w:t>
      </w:r>
      <w:r>
        <w:rPr>
          <w:spacing w:val="-3"/>
        </w:rPr>
        <w:t> </w:t>
      </w:r>
      <w:r>
        <w:rPr/>
        <w:t>Região Metropolitana de Aracaju e dá providências correlatas. 1995. Disponível: &lt; </w:t>
      </w:r>
      <w:hyperlink r:id="rId73">
        <w:r>
          <w:rPr/>
          <w:t>https://pt.wikisource.org/wiki/Lei_complementar_estadual_de_Sergipe_25_de_</w:t>
        </w:r>
      </w:hyperlink>
      <w:r>
        <w:rPr/>
        <w:t> 1995&gt;.</w:t>
      </w:r>
    </w:p>
    <w:p>
      <w:pPr>
        <w:pStyle w:val="BodyText"/>
        <w:spacing w:line="274" w:lineRule="exact"/>
        <w:ind w:left="140"/>
      </w:pPr>
      <w:r>
        <w:rPr/>
        <w:t>Acesso em</w:t>
      </w:r>
      <w:r>
        <w:rPr>
          <w:spacing w:val="-10"/>
        </w:rPr>
        <w:t> </w:t>
      </w:r>
      <w:r>
        <w:rPr>
          <w:spacing w:val="-2"/>
        </w:rPr>
        <w:t>07/02/2019.</w:t>
      </w:r>
    </w:p>
    <w:p>
      <w:pPr>
        <w:pStyle w:val="BodyText"/>
      </w:pPr>
    </w:p>
    <w:p>
      <w:pPr>
        <w:pStyle w:val="BodyText"/>
        <w:ind w:left="140"/>
      </w:pPr>
      <w:r>
        <w:rPr/>
        <w:t>SILVA,</w:t>
      </w:r>
      <w:r>
        <w:rPr>
          <w:spacing w:val="-1"/>
        </w:rPr>
        <w:t> </w:t>
      </w:r>
      <w:r>
        <w:rPr/>
        <w:t>M.</w:t>
      </w:r>
      <w:r>
        <w:rPr>
          <w:spacing w:val="-1"/>
        </w:rPr>
        <w:t> </w:t>
      </w:r>
      <w:r>
        <w:rPr/>
        <w:t>C.</w:t>
      </w:r>
      <w:r>
        <w:rPr>
          <w:spacing w:val="-1"/>
        </w:rPr>
        <w:t> </w:t>
      </w:r>
      <w:r>
        <w:rPr/>
        <w:t>A.;</w:t>
      </w:r>
      <w:r>
        <w:rPr>
          <w:spacing w:val="-8"/>
        </w:rPr>
        <w:t> </w:t>
      </w:r>
      <w:r>
        <w:rPr/>
        <w:t>TARSITANO,</w:t>
      </w:r>
      <w:r>
        <w:rPr>
          <w:spacing w:val="-1"/>
        </w:rPr>
        <w:t> </w:t>
      </w:r>
      <w:r>
        <w:rPr/>
        <w:t>M.</w:t>
      </w:r>
      <w:r>
        <w:rPr>
          <w:spacing w:val="-1"/>
        </w:rPr>
        <w:t> </w:t>
      </w:r>
      <w:r>
        <w:rPr/>
        <w:t>A.</w:t>
      </w:r>
      <w:r>
        <w:rPr>
          <w:spacing w:val="-1"/>
        </w:rPr>
        <w:t> </w:t>
      </w:r>
      <w:r>
        <w:rPr/>
        <w:t>A.;</w:t>
      </w:r>
      <w:r>
        <w:rPr>
          <w:spacing w:val="-8"/>
        </w:rPr>
        <w:t> </w:t>
      </w:r>
      <w:r>
        <w:rPr/>
        <w:t>CORRÊA,</w:t>
      </w:r>
      <w:r>
        <w:rPr>
          <w:spacing w:val="-1"/>
        </w:rPr>
        <w:t> </w:t>
      </w:r>
      <w:r>
        <w:rPr/>
        <w:t>L.</w:t>
      </w:r>
      <w:r>
        <w:rPr>
          <w:spacing w:val="-1"/>
        </w:rPr>
        <w:t> </w:t>
      </w:r>
      <w:r>
        <w:rPr/>
        <w:t>S.</w:t>
      </w:r>
      <w:r>
        <w:rPr>
          <w:spacing w:val="-6"/>
        </w:rPr>
        <w:t> </w:t>
      </w:r>
      <w:r>
        <w:rPr/>
        <w:t>Análise</w:t>
      </w:r>
      <w:r>
        <w:rPr>
          <w:spacing w:val="-4"/>
        </w:rPr>
        <w:t> </w:t>
      </w:r>
      <w:r>
        <w:rPr/>
        <w:t>do custo</w:t>
      </w:r>
      <w:r>
        <w:rPr>
          <w:spacing w:val="-3"/>
        </w:rPr>
        <w:t> </w:t>
      </w:r>
      <w:r>
        <w:rPr/>
        <w:t>de</w:t>
      </w:r>
      <w:r>
        <w:rPr>
          <w:spacing w:val="-4"/>
        </w:rPr>
        <w:t> </w:t>
      </w:r>
      <w:r>
        <w:rPr/>
        <w:t>Produção</w:t>
      </w:r>
      <w:r>
        <w:rPr>
          <w:spacing w:val="-3"/>
        </w:rPr>
        <w:t> </w:t>
      </w:r>
      <w:r>
        <w:rPr/>
        <w:t>e lucratividade do mamão formosa, cultivado no município de Santa Fé do Sul-SP. </w:t>
      </w:r>
      <w:r>
        <w:rPr>
          <w:b/>
        </w:rPr>
        <w:t>Revista Brasileira de Fruticultura</w:t>
      </w:r>
      <w:r>
        <w:rPr/>
        <w:t>, Jaboticabal, v. 26, n. 1, p. 40-43, 2004.</w:t>
      </w:r>
    </w:p>
    <w:p>
      <w:pPr>
        <w:pStyle w:val="BodyText"/>
      </w:pPr>
    </w:p>
    <w:p>
      <w:pPr>
        <w:pStyle w:val="Heading3"/>
        <w:spacing w:line="242" w:lineRule="auto"/>
        <w:ind w:left="140" w:firstLine="0"/>
        <w:jc w:val="left"/>
      </w:pPr>
      <w:r>
        <w:rPr>
          <w:b w:val="0"/>
        </w:rPr>
        <w:t>SILVA, G. V. </w:t>
      </w:r>
      <w:r>
        <w:rPr/>
        <w:t>Estudo da renda agrícola, da viabilidade econômica, financeira e da rentabilidade</w:t>
      </w:r>
      <w:r>
        <w:rPr>
          <w:spacing w:val="-3"/>
        </w:rPr>
        <w:t> </w:t>
      </w:r>
      <w:r>
        <w:rPr/>
        <w:t>de</w:t>
      </w:r>
      <w:r>
        <w:rPr>
          <w:spacing w:val="-3"/>
        </w:rPr>
        <w:t> </w:t>
      </w:r>
      <w:r>
        <w:rPr/>
        <w:t>uma</w:t>
      </w:r>
      <w:r>
        <w:rPr>
          <w:spacing w:val="-2"/>
        </w:rPr>
        <w:t> </w:t>
      </w:r>
      <w:r>
        <w:rPr/>
        <w:t>unidade</w:t>
      </w:r>
      <w:r>
        <w:rPr>
          <w:spacing w:val="-3"/>
        </w:rPr>
        <w:t> </w:t>
      </w:r>
      <w:r>
        <w:rPr/>
        <w:t>de</w:t>
      </w:r>
      <w:r>
        <w:rPr>
          <w:spacing w:val="-8"/>
        </w:rPr>
        <w:t> </w:t>
      </w:r>
      <w:r>
        <w:rPr/>
        <w:t>produção</w:t>
      </w:r>
      <w:r>
        <w:rPr>
          <w:spacing w:val="-2"/>
        </w:rPr>
        <w:t> </w:t>
      </w:r>
      <w:r>
        <w:rPr/>
        <w:t>agropecuária</w:t>
      </w:r>
      <w:r>
        <w:rPr>
          <w:spacing w:val="-2"/>
        </w:rPr>
        <w:t> </w:t>
      </w:r>
      <w:r>
        <w:rPr/>
        <w:t>do</w:t>
      </w:r>
      <w:r>
        <w:rPr>
          <w:spacing w:val="-2"/>
        </w:rPr>
        <w:t> </w:t>
      </w:r>
      <w:r>
        <w:rPr/>
        <w:t>município</w:t>
      </w:r>
      <w:r>
        <w:rPr>
          <w:spacing w:val="-2"/>
        </w:rPr>
        <w:t> </w:t>
      </w:r>
      <w:r>
        <w:rPr/>
        <w:t>de</w:t>
      </w:r>
      <w:r>
        <w:rPr>
          <w:spacing w:val="-3"/>
        </w:rPr>
        <w:t> </w:t>
      </w:r>
      <w:r>
        <w:rPr/>
        <w:t>Augusto</w:t>
      </w:r>
    </w:p>
    <w:p>
      <w:pPr>
        <w:pStyle w:val="Heading3"/>
        <w:spacing w:after="0" w:line="242" w:lineRule="auto"/>
        <w:jc w:val="left"/>
        <w:sectPr>
          <w:pgSz w:w="11910" w:h="16840"/>
          <w:pgMar w:header="718" w:footer="0" w:top="1580" w:bottom="280" w:left="1559" w:right="708"/>
        </w:sectPr>
      </w:pPr>
    </w:p>
    <w:p>
      <w:pPr>
        <w:pStyle w:val="BodyText"/>
        <w:spacing w:line="242" w:lineRule="auto" w:before="101"/>
        <w:ind w:left="140"/>
      </w:pPr>
      <w:r>
        <w:rPr>
          <w:b/>
        </w:rPr>
        <w:t>Pestana,</w:t>
      </w:r>
      <w:r>
        <w:rPr>
          <w:b/>
          <w:spacing w:val="-3"/>
        </w:rPr>
        <w:t> </w:t>
      </w:r>
      <w:r>
        <w:rPr>
          <w:b/>
        </w:rPr>
        <w:t>RS. </w:t>
      </w:r>
      <w:r>
        <w:rPr/>
        <w:t>2016.</w:t>
      </w:r>
      <w:r>
        <w:rPr>
          <w:spacing w:val="-7"/>
        </w:rPr>
        <w:t> </w:t>
      </w:r>
      <w:r>
        <w:rPr/>
        <w:t>56f.</w:t>
      </w:r>
      <w:r>
        <w:rPr>
          <w:spacing w:val="-3"/>
        </w:rPr>
        <w:t> </w:t>
      </w:r>
      <w:r>
        <w:rPr/>
        <w:t>Trabalho</w:t>
      </w:r>
      <w:r>
        <w:rPr>
          <w:spacing w:val="-1"/>
        </w:rPr>
        <w:t> </w:t>
      </w:r>
      <w:r>
        <w:rPr/>
        <w:t>de</w:t>
      </w:r>
      <w:r>
        <w:rPr>
          <w:spacing w:val="-6"/>
        </w:rPr>
        <w:t> </w:t>
      </w:r>
      <w:r>
        <w:rPr/>
        <w:t>Conclusão</w:t>
      </w:r>
      <w:r>
        <w:rPr>
          <w:spacing w:val="-1"/>
        </w:rPr>
        <w:t> </w:t>
      </w:r>
      <w:r>
        <w:rPr/>
        <w:t>do</w:t>
      </w:r>
      <w:r>
        <w:rPr>
          <w:spacing w:val="-5"/>
        </w:rPr>
        <w:t> </w:t>
      </w:r>
      <w:r>
        <w:rPr/>
        <w:t>Curso</w:t>
      </w:r>
      <w:r>
        <w:rPr>
          <w:spacing w:val="-5"/>
        </w:rPr>
        <w:t> </w:t>
      </w:r>
      <w:r>
        <w:rPr/>
        <w:t>(Graduação</w:t>
      </w:r>
      <w:r>
        <w:rPr>
          <w:spacing w:val="-5"/>
        </w:rPr>
        <w:t> </w:t>
      </w:r>
      <w:r>
        <w:rPr/>
        <w:t>em</w:t>
      </w:r>
      <w:r>
        <w:rPr>
          <w:spacing w:val="-9"/>
        </w:rPr>
        <w:t> </w:t>
      </w:r>
      <w:r>
        <w:rPr/>
        <w:t>Administração) Universidade Regional do Noroeste. Ijuí, RS, 2016.</w:t>
      </w:r>
    </w:p>
    <w:p>
      <w:pPr>
        <w:pStyle w:val="BodyText"/>
        <w:spacing w:line="275" w:lineRule="exact" w:before="274"/>
        <w:ind w:left="140"/>
      </w:pPr>
      <w:r>
        <w:rPr/>
        <w:t>SILVA,</w:t>
      </w:r>
      <w:r>
        <w:rPr>
          <w:spacing w:val="-2"/>
        </w:rPr>
        <w:t> </w:t>
      </w:r>
      <w:r>
        <w:rPr/>
        <w:t>V. P.</w:t>
      </w:r>
      <w:r>
        <w:rPr>
          <w:spacing w:val="-4"/>
        </w:rPr>
        <w:t> </w:t>
      </w:r>
      <w:r>
        <w:rPr/>
        <w:t>DA;</w:t>
      </w:r>
      <w:r>
        <w:rPr>
          <w:spacing w:val="-6"/>
        </w:rPr>
        <w:t> </w:t>
      </w:r>
      <w:r>
        <w:rPr/>
        <w:t>REIS, L.</w:t>
      </w:r>
      <w:r>
        <w:rPr>
          <w:spacing w:val="1"/>
        </w:rPr>
        <w:t> </w:t>
      </w:r>
      <w:r>
        <w:rPr/>
        <w:t>M. M.</w:t>
      </w:r>
      <w:r>
        <w:rPr>
          <w:spacing w:val="-4"/>
        </w:rPr>
        <w:t> </w:t>
      </w:r>
      <w:r>
        <w:rPr/>
        <w:t>M.;</w:t>
      </w:r>
      <w:r>
        <w:rPr>
          <w:spacing w:val="-6"/>
        </w:rPr>
        <w:t> </w:t>
      </w:r>
      <w:r>
        <w:rPr/>
        <w:t>CâNDIDO,</w:t>
      </w:r>
      <w:r>
        <w:rPr>
          <w:spacing w:val="1"/>
        </w:rPr>
        <w:t> </w:t>
      </w:r>
      <w:r>
        <w:rPr/>
        <w:t>G.</w:t>
      </w:r>
      <w:r>
        <w:rPr>
          <w:spacing w:val="-4"/>
        </w:rPr>
        <w:t> </w:t>
      </w:r>
      <w:r>
        <w:rPr/>
        <w:t>A.;</w:t>
      </w:r>
      <w:r>
        <w:rPr>
          <w:spacing w:val="-6"/>
        </w:rPr>
        <w:t> </w:t>
      </w:r>
      <w:r>
        <w:rPr/>
        <w:t>CARVALHO, F.</w:t>
      </w:r>
      <w:r>
        <w:rPr>
          <w:spacing w:val="1"/>
        </w:rPr>
        <w:t> </w:t>
      </w:r>
      <w:r>
        <w:rPr/>
        <w:t>G. DE;</w:t>
      </w:r>
      <w:r>
        <w:rPr>
          <w:spacing w:val="-6"/>
        </w:rPr>
        <w:t> </w:t>
      </w:r>
      <w:r>
        <w:rPr>
          <w:spacing w:val="-2"/>
        </w:rPr>
        <w:t>SILVA,</w:t>
      </w:r>
    </w:p>
    <w:p>
      <w:pPr>
        <w:pStyle w:val="BodyText"/>
        <w:spacing w:line="242" w:lineRule="auto"/>
        <w:ind w:left="140" w:right="524"/>
      </w:pPr>
      <w:r>
        <w:rPr/>
        <w:t>R.</w:t>
      </w:r>
      <w:r>
        <w:rPr>
          <w:spacing w:val="-1"/>
        </w:rPr>
        <w:t> </w:t>
      </w:r>
      <w:r>
        <w:rPr/>
        <w:t>F.</w:t>
      </w:r>
      <w:r>
        <w:rPr>
          <w:spacing w:val="-1"/>
        </w:rPr>
        <w:t> </w:t>
      </w:r>
      <w:r>
        <w:rPr/>
        <w:t>DA.</w:t>
      </w:r>
      <w:r>
        <w:rPr>
          <w:spacing w:val="-1"/>
        </w:rPr>
        <w:t> </w:t>
      </w:r>
      <w:r>
        <w:rPr/>
        <w:t>Custo e</w:t>
      </w:r>
      <w:r>
        <w:rPr>
          <w:spacing w:val="-9"/>
        </w:rPr>
        <w:t> </w:t>
      </w:r>
      <w:r>
        <w:rPr/>
        <w:t>Lucratividade</w:t>
      </w:r>
      <w:r>
        <w:rPr>
          <w:spacing w:val="-4"/>
        </w:rPr>
        <w:t> </w:t>
      </w:r>
      <w:r>
        <w:rPr/>
        <w:t>da</w:t>
      </w:r>
      <w:r>
        <w:rPr>
          <w:spacing w:val="-4"/>
        </w:rPr>
        <w:t> </w:t>
      </w:r>
      <w:r>
        <w:rPr/>
        <w:t>Produção</w:t>
      </w:r>
      <w:r>
        <w:rPr>
          <w:spacing w:val="-3"/>
        </w:rPr>
        <w:t> </w:t>
      </w:r>
      <w:r>
        <w:rPr/>
        <w:t>de</w:t>
      </w:r>
      <w:r>
        <w:rPr>
          <w:spacing w:val="-9"/>
        </w:rPr>
        <w:t> </w:t>
      </w:r>
      <w:r>
        <w:rPr/>
        <w:t>Mandioca</w:t>
      </w:r>
      <w:r>
        <w:rPr>
          <w:spacing w:val="-4"/>
        </w:rPr>
        <w:t> </w:t>
      </w:r>
      <w:r>
        <w:rPr/>
        <w:t>Convencional</w:t>
      </w:r>
      <w:r>
        <w:rPr>
          <w:spacing w:val="-8"/>
        </w:rPr>
        <w:t> </w:t>
      </w:r>
      <w:r>
        <w:rPr/>
        <w:t>Versus</w:t>
      </w:r>
      <w:r>
        <w:rPr>
          <w:spacing w:val="-1"/>
        </w:rPr>
        <w:t> </w:t>
      </w:r>
      <w:r>
        <w:rPr/>
        <w:t>Alternativa Em Bom Jesus-Rn. </w:t>
      </w:r>
      <w:r>
        <w:rPr>
          <w:b/>
        </w:rPr>
        <w:t>Holos</w:t>
      </w:r>
      <w:r>
        <w:rPr/>
        <w:t>, v. 8, p. 89, 2017.</w:t>
      </w:r>
    </w:p>
    <w:p>
      <w:pPr>
        <w:pStyle w:val="BodyText"/>
        <w:spacing w:line="275" w:lineRule="exact" w:before="271"/>
        <w:ind w:left="140"/>
      </w:pPr>
      <w:r>
        <w:rPr/>
        <w:t>SIMIONI,</w:t>
      </w:r>
      <w:r>
        <w:rPr>
          <w:spacing w:val="-5"/>
        </w:rPr>
        <w:t> </w:t>
      </w:r>
      <w:r>
        <w:rPr/>
        <w:t>F. J.;</w:t>
      </w:r>
      <w:r>
        <w:rPr>
          <w:spacing w:val="-6"/>
        </w:rPr>
        <w:t> </w:t>
      </w:r>
      <w:r>
        <w:rPr/>
        <w:t>BARTZ,</w:t>
      </w:r>
      <w:r>
        <w:rPr>
          <w:spacing w:val="1"/>
        </w:rPr>
        <w:t> </w:t>
      </w:r>
      <w:r>
        <w:rPr/>
        <w:t>M. L. C.;</w:t>
      </w:r>
      <w:r>
        <w:rPr>
          <w:spacing w:val="-6"/>
        </w:rPr>
        <w:t> </w:t>
      </w:r>
      <w:r>
        <w:rPr/>
        <w:t>WILDNER, L.</w:t>
      </w:r>
      <w:r>
        <w:rPr>
          <w:spacing w:val="1"/>
        </w:rPr>
        <w:t> </w:t>
      </w:r>
      <w:r>
        <w:rPr/>
        <w:t>DO</w:t>
      </w:r>
      <w:r>
        <w:rPr>
          <w:spacing w:val="-3"/>
        </w:rPr>
        <w:t> </w:t>
      </w:r>
      <w:r>
        <w:rPr/>
        <w:t>P.;</w:t>
      </w:r>
      <w:r>
        <w:rPr>
          <w:spacing w:val="-6"/>
        </w:rPr>
        <w:t> </w:t>
      </w:r>
      <w:r>
        <w:rPr/>
        <w:t>SPAGNOLLO,</w:t>
      </w:r>
      <w:r>
        <w:rPr>
          <w:spacing w:val="-1"/>
        </w:rPr>
        <w:t> </w:t>
      </w:r>
      <w:r>
        <w:rPr/>
        <w:t>E.;</w:t>
      </w:r>
      <w:r>
        <w:rPr>
          <w:spacing w:val="-6"/>
        </w:rPr>
        <w:t> </w:t>
      </w:r>
      <w:r>
        <w:rPr/>
        <w:t>VEIGA,</w:t>
      </w:r>
      <w:r>
        <w:rPr>
          <w:spacing w:val="1"/>
        </w:rPr>
        <w:t> </w:t>
      </w:r>
      <w:r>
        <w:rPr>
          <w:spacing w:val="-5"/>
        </w:rPr>
        <w:t>M.</w:t>
      </w:r>
    </w:p>
    <w:p>
      <w:pPr>
        <w:pStyle w:val="BodyText"/>
        <w:ind w:left="140" w:right="524"/>
      </w:pPr>
      <w:r>
        <w:rPr/>
        <w:t>DA; BARETTA, D. Indicadores de eficiência técnica e econômica do milho cultivado em sistema</w:t>
      </w:r>
      <w:r>
        <w:rPr>
          <w:spacing w:val="-4"/>
        </w:rPr>
        <w:t> </w:t>
      </w:r>
      <w:r>
        <w:rPr/>
        <w:t>plantio direto no</w:t>
      </w:r>
      <w:r>
        <w:rPr>
          <w:spacing w:val="-4"/>
        </w:rPr>
        <w:t> </w:t>
      </w:r>
      <w:r>
        <w:rPr/>
        <w:t>Estado de</w:t>
      </w:r>
      <w:r>
        <w:rPr>
          <w:spacing w:val="-9"/>
        </w:rPr>
        <w:t> </w:t>
      </w:r>
      <w:r>
        <w:rPr/>
        <w:t>Santa</w:t>
      </w:r>
      <w:r>
        <w:rPr>
          <w:spacing w:val="-4"/>
        </w:rPr>
        <w:t> </w:t>
      </w:r>
      <w:r>
        <w:rPr/>
        <w:t>Catarina,</w:t>
      </w:r>
      <w:r>
        <w:rPr>
          <w:spacing w:val="-2"/>
        </w:rPr>
        <w:t> </w:t>
      </w:r>
      <w:r>
        <w:rPr/>
        <w:t>Brasil. </w:t>
      </w:r>
      <w:r>
        <w:rPr>
          <w:b/>
        </w:rPr>
        <w:t>Revista</w:t>
      </w:r>
      <w:r>
        <w:rPr>
          <w:b/>
          <w:spacing w:val="-4"/>
        </w:rPr>
        <w:t> </w:t>
      </w:r>
      <w:r>
        <w:rPr>
          <w:b/>
        </w:rPr>
        <w:t>Ceres</w:t>
      </w:r>
      <w:r>
        <w:rPr/>
        <w:t>,</w:t>
      </w:r>
      <w:r>
        <w:rPr>
          <w:spacing w:val="-2"/>
        </w:rPr>
        <w:t> </w:t>
      </w:r>
      <w:r>
        <w:rPr/>
        <w:t>v.</w:t>
      </w:r>
      <w:r>
        <w:rPr>
          <w:spacing w:val="-2"/>
        </w:rPr>
        <w:t> </w:t>
      </w:r>
      <w:r>
        <w:rPr/>
        <w:t>64,</w:t>
      </w:r>
      <w:r>
        <w:rPr>
          <w:spacing w:val="-2"/>
        </w:rPr>
        <w:t> </w:t>
      </w:r>
      <w:r>
        <w:rPr/>
        <w:t>n.</w:t>
      </w:r>
      <w:r>
        <w:rPr>
          <w:spacing w:val="-2"/>
        </w:rPr>
        <w:t> </w:t>
      </w:r>
      <w:r>
        <w:rPr/>
        <w:t>3,</w:t>
      </w:r>
      <w:r>
        <w:rPr>
          <w:spacing w:val="-2"/>
        </w:rPr>
        <w:t> </w:t>
      </w:r>
      <w:r>
        <w:rPr/>
        <w:t>p.</w:t>
      </w:r>
      <w:r>
        <w:rPr>
          <w:spacing w:val="-2"/>
        </w:rPr>
        <w:t> </w:t>
      </w:r>
      <w:r>
        <w:rPr/>
        <w:t>232–241, 2017.</w:t>
      </w:r>
    </w:p>
    <w:p>
      <w:pPr>
        <w:pStyle w:val="BodyText"/>
        <w:spacing w:before="276"/>
        <w:ind w:left="140"/>
      </w:pPr>
      <w:r>
        <w:rPr/>
        <w:t>SOBRAL,</w:t>
      </w:r>
      <w:r>
        <w:rPr>
          <w:spacing w:val="-3"/>
        </w:rPr>
        <w:t> </w:t>
      </w:r>
      <w:r>
        <w:rPr/>
        <w:t>L. F.;</w:t>
      </w:r>
      <w:r>
        <w:rPr>
          <w:spacing w:val="-7"/>
        </w:rPr>
        <w:t> </w:t>
      </w:r>
      <w:r>
        <w:rPr/>
        <w:t>VIÉGAS, P. R.</w:t>
      </w:r>
      <w:r>
        <w:rPr>
          <w:spacing w:val="-1"/>
        </w:rPr>
        <w:t> </w:t>
      </w:r>
      <w:r>
        <w:rPr/>
        <w:t>A.;</w:t>
      </w:r>
      <w:r>
        <w:rPr>
          <w:spacing w:val="-6"/>
        </w:rPr>
        <w:t> </w:t>
      </w:r>
      <w:r>
        <w:rPr/>
        <w:t>SIQUEIRA,</w:t>
      </w:r>
      <w:r>
        <w:rPr>
          <w:spacing w:val="-5"/>
        </w:rPr>
        <w:t> </w:t>
      </w:r>
      <w:r>
        <w:rPr/>
        <w:t>O.</w:t>
      </w:r>
      <w:r>
        <w:rPr>
          <w:spacing w:val="-2"/>
        </w:rPr>
        <w:t> </w:t>
      </w:r>
      <w:r>
        <w:rPr/>
        <w:t>J. W. de;</w:t>
      </w:r>
      <w:r>
        <w:rPr>
          <w:spacing w:val="-7"/>
        </w:rPr>
        <w:t> </w:t>
      </w:r>
      <w:r>
        <w:rPr/>
        <w:t>ANJO,</w:t>
      </w:r>
      <w:r>
        <w:rPr>
          <w:spacing w:val="-1"/>
        </w:rPr>
        <w:t> </w:t>
      </w:r>
      <w:r>
        <w:rPr/>
        <w:t>J. L.</w:t>
      </w:r>
      <w:r>
        <w:rPr>
          <w:spacing w:val="-1"/>
        </w:rPr>
        <w:t> </w:t>
      </w:r>
      <w:r>
        <w:rPr/>
        <w:t>dos;</w:t>
      </w:r>
      <w:r>
        <w:rPr>
          <w:spacing w:val="-6"/>
        </w:rPr>
        <w:t> </w:t>
      </w:r>
      <w:r>
        <w:rPr>
          <w:spacing w:val="-2"/>
        </w:rPr>
        <w:t>BARRETTO,</w:t>
      </w:r>
    </w:p>
    <w:p>
      <w:pPr>
        <w:spacing w:before="2"/>
        <w:ind w:left="140" w:right="0" w:firstLine="0"/>
        <w:jc w:val="left"/>
        <w:rPr>
          <w:sz w:val="24"/>
        </w:rPr>
      </w:pPr>
      <w:r>
        <w:rPr>
          <w:sz w:val="24"/>
        </w:rPr>
        <w:t>M. C. de</w:t>
      </w:r>
      <w:r>
        <w:rPr>
          <w:spacing w:val="-7"/>
          <w:sz w:val="24"/>
        </w:rPr>
        <w:t> </w:t>
      </w:r>
      <w:r>
        <w:rPr>
          <w:sz w:val="24"/>
        </w:rPr>
        <w:t>V.;</w:t>
      </w:r>
      <w:r>
        <w:rPr>
          <w:spacing w:val="-6"/>
          <w:sz w:val="24"/>
        </w:rPr>
        <w:t> </w:t>
      </w:r>
      <w:r>
        <w:rPr>
          <w:sz w:val="24"/>
        </w:rPr>
        <w:t>GOMES,</w:t>
      </w:r>
      <w:r>
        <w:rPr>
          <w:spacing w:val="-4"/>
          <w:sz w:val="24"/>
        </w:rPr>
        <w:t> </w:t>
      </w:r>
      <w:r>
        <w:rPr>
          <w:sz w:val="24"/>
        </w:rPr>
        <w:t>J. B.</w:t>
      </w:r>
      <w:r>
        <w:rPr>
          <w:spacing w:val="-4"/>
          <w:sz w:val="24"/>
        </w:rPr>
        <w:t> </w:t>
      </w:r>
      <w:r>
        <w:rPr>
          <w:sz w:val="24"/>
        </w:rPr>
        <w:t>V. </w:t>
      </w:r>
      <w:r>
        <w:rPr>
          <w:b/>
          <w:sz w:val="24"/>
        </w:rPr>
        <w:t>Recomendações</w:t>
      </w:r>
      <w:r>
        <w:rPr>
          <w:b/>
          <w:spacing w:val="-3"/>
          <w:sz w:val="24"/>
        </w:rPr>
        <w:t> </w:t>
      </w:r>
      <w:r>
        <w:rPr>
          <w:b/>
          <w:sz w:val="24"/>
        </w:rPr>
        <w:t>para</w:t>
      </w:r>
      <w:r>
        <w:rPr>
          <w:b/>
          <w:spacing w:val="-1"/>
          <w:sz w:val="24"/>
        </w:rPr>
        <w:t> </w:t>
      </w:r>
      <w:r>
        <w:rPr>
          <w:b/>
          <w:sz w:val="24"/>
        </w:rPr>
        <w:t>o</w:t>
      </w:r>
      <w:r>
        <w:rPr>
          <w:b/>
          <w:spacing w:val="-1"/>
          <w:sz w:val="24"/>
        </w:rPr>
        <w:t> </w:t>
      </w:r>
      <w:r>
        <w:rPr>
          <w:b/>
          <w:sz w:val="24"/>
        </w:rPr>
        <w:t>uso</w:t>
      </w:r>
      <w:r>
        <w:rPr>
          <w:b/>
          <w:spacing w:val="-1"/>
          <w:sz w:val="24"/>
        </w:rPr>
        <w:t> </w:t>
      </w:r>
      <w:r>
        <w:rPr>
          <w:b/>
          <w:sz w:val="24"/>
        </w:rPr>
        <w:t>de</w:t>
      </w:r>
      <w:r>
        <w:rPr>
          <w:b/>
          <w:spacing w:val="-2"/>
          <w:sz w:val="24"/>
        </w:rPr>
        <w:t> </w:t>
      </w:r>
      <w:r>
        <w:rPr>
          <w:b/>
          <w:sz w:val="24"/>
        </w:rPr>
        <w:t>corretivos</w:t>
      </w:r>
      <w:r>
        <w:rPr>
          <w:b/>
          <w:spacing w:val="-3"/>
          <w:sz w:val="24"/>
        </w:rPr>
        <w:t> </w:t>
      </w:r>
      <w:r>
        <w:rPr>
          <w:b/>
          <w:sz w:val="24"/>
        </w:rPr>
        <w:t>e</w:t>
      </w:r>
      <w:r>
        <w:rPr>
          <w:b/>
          <w:spacing w:val="-2"/>
          <w:sz w:val="24"/>
        </w:rPr>
        <w:t> </w:t>
      </w:r>
      <w:r>
        <w:rPr>
          <w:b/>
          <w:sz w:val="24"/>
        </w:rPr>
        <w:t>fertilizantes</w:t>
      </w:r>
      <w:r>
        <w:rPr>
          <w:b/>
          <w:spacing w:val="-3"/>
          <w:sz w:val="24"/>
        </w:rPr>
        <w:t> </w:t>
      </w:r>
      <w:r>
        <w:rPr>
          <w:b/>
          <w:sz w:val="24"/>
        </w:rPr>
        <w:t>no Estado de Sergipe. </w:t>
      </w:r>
      <w:r>
        <w:rPr>
          <w:sz w:val="24"/>
        </w:rPr>
        <w:t>Aracaju: CPATC/EMBRAPA, 2007. v. 1. 251 p.</w:t>
      </w:r>
    </w:p>
    <w:p>
      <w:pPr>
        <w:pStyle w:val="BodyText"/>
        <w:spacing w:line="242" w:lineRule="auto" w:before="274"/>
        <w:ind w:left="140" w:right="524"/>
      </w:pPr>
      <w:r>
        <w:rPr/>
        <w:t>STATACORP.</w:t>
      </w:r>
      <w:r>
        <w:rPr>
          <w:spacing w:val="-2"/>
        </w:rPr>
        <w:t> </w:t>
      </w:r>
      <w:r>
        <w:rPr/>
        <w:t>Stata</w:t>
      </w:r>
      <w:r>
        <w:rPr>
          <w:spacing w:val="-5"/>
        </w:rPr>
        <w:t> </w:t>
      </w:r>
      <w:r>
        <w:rPr/>
        <w:t>Statistical</w:t>
      </w:r>
      <w:r>
        <w:rPr>
          <w:spacing w:val="-9"/>
        </w:rPr>
        <w:t> </w:t>
      </w:r>
      <w:r>
        <w:rPr/>
        <w:t>Software:</w:t>
      </w:r>
      <w:r>
        <w:rPr>
          <w:spacing w:val="-4"/>
        </w:rPr>
        <w:t> </w:t>
      </w:r>
      <w:r>
        <w:rPr/>
        <w:t>Release</w:t>
      </w:r>
      <w:r>
        <w:rPr>
          <w:spacing w:val="-1"/>
        </w:rPr>
        <w:t> </w:t>
      </w:r>
      <w:r>
        <w:rPr/>
        <w:t>15.</w:t>
      </w:r>
      <w:r>
        <w:rPr>
          <w:spacing w:val="-2"/>
        </w:rPr>
        <w:t> </w:t>
      </w:r>
      <w:r>
        <w:rPr/>
        <w:t>College</w:t>
      </w:r>
      <w:r>
        <w:rPr>
          <w:spacing w:val="-5"/>
        </w:rPr>
        <w:t> </w:t>
      </w:r>
      <w:r>
        <w:rPr/>
        <w:t>Station,</w:t>
      </w:r>
      <w:r>
        <w:rPr>
          <w:spacing w:val="-2"/>
        </w:rPr>
        <w:t> </w:t>
      </w:r>
      <w:r>
        <w:rPr/>
        <w:t>TX:</w:t>
      </w:r>
      <w:r>
        <w:rPr>
          <w:spacing w:val="-9"/>
        </w:rPr>
        <w:t> </w:t>
      </w:r>
      <w:r>
        <w:rPr/>
        <w:t>StataCorp</w:t>
      </w:r>
      <w:r>
        <w:rPr>
          <w:spacing w:val="-9"/>
        </w:rPr>
        <w:t> </w:t>
      </w:r>
      <w:r>
        <w:rPr/>
        <w:t>LLC, </w:t>
      </w:r>
      <w:r>
        <w:rPr>
          <w:spacing w:val="-2"/>
        </w:rPr>
        <w:t>2017.</w:t>
      </w:r>
    </w:p>
    <w:p>
      <w:pPr>
        <w:spacing w:before="273"/>
        <w:ind w:left="140" w:right="524" w:firstLine="0"/>
        <w:jc w:val="left"/>
        <w:rPr>
          <w:sz w:val="24"/>
        </w:rPr>
      </w:pPr>
      <w:r>
        <w:rPr>
          <w:sz w:val="24"/>
        </w:rPr>
        <w:t>TSUNECHIRO</w:t>
      </w:r>
      <w:r>
        <w:rPr>
          <w:spacing w:val="-6"/>
          <w:sz w:val="24"/>
        </w:rPr>
        <w:t> </w:t>
      </w:r>
      <w:r>
        <w:rPr>
          <w:sz w:val="24"/>
        </w:rPr>
        <w:t>A.;</w:t>
      </w:r>
      <w:r>
        <w:rPr>
          <w:spacing w:val="-10"/>
          <w:sz w:val="24"/>
        </w:rPr>
        <w:t> </w:t>
      </w:r>
      <w:r>
        <w:rPr>
          <w:sz w:val="24"/>
        </w:rPr>
        <w:t>MIURA,</w:t>
      </w:r>
      <w:r>
        <w:rPr>
          <w:spacing w:val="-4"/>
          <w:sz w:val="24"/>
        </w:rPr>
        <w:t> </w:t>
      </w:r>
      <w:r>
        <w:rPr>
          <w:sz w:val="24"/>
        </w:rPr>
        <w:t>M. Caracterização</w:t>
      </w:r>
      <w:r>
        <w:rPr>
          <w:spacing w:val="-2"/>
          <w:sz w:val="24"/>
        </w:rPr>
        <w:t> </w:t>
      </w:r>
      <w:r>
        <w:rPr>
          <w:sz w:val="24"/>
        </w:rPr>
        <w:t>Técnico-Econômica</w:t>
      </w:r>
      <w:r>
        <w:rPr>
          <w:spacing w:val="-6"/>
          <w:sz w:val="24"/>
        </w:rPr>
        <w:t> </w:t>
      </w:r>
      <w:r>
        <w:rPr>
          <w:sz w:val="24"/>
        </w:rPr>
        <w:t>da</w:t>
      </w:r>
      <w:r>
        <w:rPr>
          <w:spacing w:val="-6"/>
          <w:sz w:val="24"/>
        </w:rPr>
        <w:t> </w:t>
      </w:r>
      <w:r>
        <w:rPr>
          <w:sz w:val="24"/>
        </w:rPr>
        <w:t>Cultura</w:t>
      </w:r>
      <w:r>
        <w:rPr>
          <w:spacing w:val="-6"/>
          <w:sz w:val="24"/>
        </w:rPr>
        <w:t> </w:t>
      </w:r>
      <w:r>
        <w:rPr>
          <w:sz w:val="24"/>
        </w:rPr>
        <w:t>do</w:t>
      </w:r>
      <w:r>
        <w:rPr>
          <w:spacing w:val="-5"/>
          <w:sz w:val="24"/>
        </w:rPr>
        <w:t> </w:t>
      </w:r>
      <w:r>
        <w:rPr>
          <w:sz w:val="24"/>
        </w:rPr>
        <w:t>Milho Verde</w:t>
      </w:r>
      <w:r>
        <w:rPr>
          <w:spacing w:val="-1"/>
          <w:sz w:val="24"/>
        </w:rPr>
        <w:t> </w:t>
      </w:r>
      <w:r>
        <w:rPr>
          <w:sz w:val="24"/>
        </w:rPr>
        <w:t>no</w:t>
      </w:r>
      <w:r>
        <w:rPr>
          <w:spacing w:val="5"/>
          <w:sz w:val="24"/>
        </w:rPr>
        <w:t> </w:t>
      </w:r>
      <w:r>
        <w:rPr>
          <w:sz w:val="24"/>
        </w:rPr>
        <w:t>Brasil</w:t>
      </w:r>
      <w:r>
        <w:rPr>
          <w:spacing w:val="-8"/>
          <w:sz w:val="24"/>
        </w:rPr>
        <w:t> </w:t>
      </w:r>
      <w:r>
        <w:rPr>
          <w:sz w:val="24"/>
        </w:rPr>
        <w:t>em</w:t>
      </w:r>
      <w:r>
        <w:rPr>
          <w:spacing w:val="-5"/>
          <w:sz w:val="24"/>
        </w:rPr>
        <w:t> </w:t>
      </w:r>
      <w:r>
        <w:rPr>
          <w:sz w:val="24"/>
        </w:rPr>
        <w:t>2006.</w:t>
      </w:r>
      <w:r>
        <w:rPr>
          <w:spacing w:val="5"/>
          <w:sz w:val="24"/>
        </w:rPr>
        <w:t> </w:t>
      </w:r>
      <w:r>
        <w:rPr>
          <w:b/>
          <w:sz w:val="24"/>
        </w:rPr>
        <w:t>XXIX</w:t>
      </w:r>
      <w:r>
        <w:rPr>
          <w:b/>
          <w:spacing w:val="-1"/>
          <w:sz w:val="24"/>
        </w:rPr>
        <w:t> </w:t>
      </w:r>
      <w:r>
        <w:rPr>
          <w:b/>
          <w:sz w:val="24"/>
        </w:rPr>
        <w:t>CONGRESSO</w:t>
      </w:r>
      <w:r>
        <w:rPr>
          <w:b/>
          <w:spacing w:val="-4"/>
          <w:sz w:val="24"/>
        </w:rPr>
        <w:t> </w:t>
      </w:r>
      <w:r>
        <w:rPr>
          <w:b/>
          <w:sz w:val="24"/>
        </w:rPr>
        <w:t>NACIONAL</w:t>
      </w:r>
      <w:r>
        <w:rPr>
          <w:b/>
          <w:spacing w:val="-2"/>
          <w:sz w:val="24"/>
        </w:rPr>
        <w:t> </w:t>
      </w:r>
      <w:r>
        <w:rPr>
          <w:b/>
          <w:sz w:val="24"/>
        </w:rPr>
        <w:t>DE</w:t>
      </w:r>
      <w:r>
        <w:rPr>
          <w:b/>
          <w:spacing w:val="-2"/>
          <w:sz w:val="24"/>
        </w:rPr>
        <w:t> </w:t>
      </w:r>
      <w:r>
        <w:rPr>
          <w:b/>
          <w:sz w:val="24"/>
        </w:rPr>
        <w:t>MILHO E</w:t>
      </w:r>
      <w:r>
        <w:rPr>
          <w:b/>
          <w:spacing w:val="-1"/>
          <w:sz w:val="24"/>
        </w:rPr>
        <w:t> </w:t>
      </w:r>
      <w:r>
        <w:rPr>
          <w:b/>
          <w:spacing w:val="-2"/>
          <w:sz w:val="24"/>
        </w:rPr>
        <w:t>SORGO</w:t>
      </w:r>
      <w:r>
        <w:rPr>
          <w:spacing w:val="-2"/>
          <w:sz w:val="24"/>
        </w:rPr>
        <w:t>.</w:t>
      </w:r>
    </w:p>
    <w:p>
      <w:pPr>
        <w:pStyle w:val="BodyText"/>
        <w:spacing w:before="1"/>
        <w:ind w:left="140"/>
      </w:pPr>
      <w:r>
        <w:rPr/>
        <w:t>Águas</w:t>
      </w:r>
      <w:r>
        <w:rPr>
          <w:spacing w:val="-5"/>
        </w:rPr>
        <w:t> </w:t>
      </w:r>
      <w:r>
        <w:rPr/>
        <w:t>de</w:t>
      </w:r>
      <w:r>
        <w:rPr>
          <w:spacing w:val="-3"/>
        </w:rPr>
        <w:t> </w:t>
      </w:r>
      <w:r>
        <w:rPr/>
        <w:t>Lindóia, </w:t>
      </w:r>
      <w:r>
        <w:rPr>
          <w:spacing w:val="-4"/>
        </w:rPr>
        <w:t>2012.</w:t>
      </w:r>
    </w:p>
    <w:p>
      <w:pPr>
        <w:pStyle w:val="BodyText"/>
        <w:spacing w:line="275" w:lineRule="exact" w:before="276"/>
        <w:ind w:left="140"/>
        <w:rPr>
          <w:b/>
        </w:rPr>
      </w:pPr>
      <w:r>
        <w:rPr/>
        <w:t>TSUNECHIRO,</w:t>
      </w:r>
      <w:r>
        <w:rPr>
          <w:spacing w:val="-3"/>
        </w:rPr>
        <w:t> </w:t>
      </w:r>
      <w:r>
        <w:rPr/>
        <w:t>A.;</w:t>
      </w:r>
      <w:r>
        <w:rPr>
          <w:spacing w:val="-4"/>
        </w:rPr>
        <w:t> </w:t>
      </w:r>
      <w:r>
        <w:rPr/>
        <w:t>OLIVEIRA, M.</w:t>
      </w:r>
      <w:r>
        <w:rPr>
          <w:spacing w:val="2"/>
        </w:rPr>
        <w:t> </w:t>
      </w:r>
      <w:r>
        <w:rPr/>
        <w:t>D.</w:t>
      </w:r>
      <w:r>
        <w:rPr>
          <w:spacing w:val="-5"/>
        </w:rPr>
        <w:t> </w:t>
      </w:r>
      <w:r>
        <w:rPr/>
        <w:t>M;</w:t>
      </w:r>
      <w:r>
        <w:rPr>
          <w:spacing w:val="-6"/>
        </w:rPr>
        <w:t> </w:t>
      </w:r>
      <w:r>
        <w:rPr/>
        <w:t>FURLANETO,</w:t>
      </w:r>
      <w:r>
        <w:rPr>
          <w:spacing w:val="-1"/>
        </w:rPr>
        <w:t> </w:t>
      </w:r>
      <w:r>
        <w:rPr/>
        <w:t>F. P. B.;</w:t>
      </w:r>
      <w:r>
        <w:rPr>
          <w:spacing w:val="-7"/>
        </w:rPr>
        <w:t> </w:t>
      </w:r>
      <w:r>
        <w:rPr/>
        <w:t>DUARTE, A. P.;</w:t>
      </w:r>
      <w:r>
        <w:rPr>
          <w:spacing w:val="1"/>
        </w:rPr>
        <w:t> </w:t>
      </w:r>
      <w:r>
        <w:rPr>
          <w:b/>
          <w:spacing w:val="-2"/>
        </w:rPr>
        <w:t>Custo</w:t>
      </w:r>
    </w:p>
    <w:p>
      <w:pPr>
        <w:spacing w:line="240" w:lineRule="auto" w:before="0"/>
        <w:ind w:left="140" w:right="524" w:firstLine="0"/>
        <w:jc w:val="left"/>
        <w:rPr>
          <w:sz w:val="24"/>
        </w:rPr>
      </w:pPr>
      <w:r>
        <w:rPr>
          <w:b/>
          <w:sz w:val="24"/>
        </w:rPr>
        <w:t>e Rentabilidade da Produção de Milho Safrinha em Dois Níveis Tecnológicos</w:t>
      </w:r>
      <w:r>
        <w:rPr>
          <w:sz w:val="24"/>
        </w:rPr>
        <w:t>. 2007. Disponível</w:t>
      </w:r>
      <w:r>
        <w:rPr>
          <w:spacing w:val="-13"/>
          <w:sz w:val="24"/>
        </w:rPr>
        <w:t> </w:t>
      </w:r>
      <w:r>
        <w:rPr>
          <w:sz w:val="24"/>
        </w:rPr>
        <w:t>em:</w:t>
      </w:r>
      <w:r>
        <w:rPr>
          <w:spacing w:val="-7"/>
          <w:sz w:val="24"/>
        </w:rPr>
        <w:t> </w:t>
      </w:r>
      <w:r>
        <w:rPr>
          <w:sz w:val="24"/>
        </w:rPr>
        <w:t>&lt;</w:t>
      </w:r>
      <w:hyperlink r:id="rId74">
        <w:r>
          <w:rPr>
            <w:sz w:val="24"/>
            <w:u w:val="single"/>
          </w:rPr>
          <w:t>http://www.iea.sp.gov.br/out/verTexto.php?cod</w:t>
        </w:r>
        <w:r>
          <w:rPr>
            <w:spacing w:val="-4"/>
            <w:sz w:val="24"/>
            <w:u w:val="single"/>
          </w:rPr>
          <w:t> </w:t>
        </w:r>
        <w:r>
          <w:rPr>
            <w:sz w:val="24"/>
            <w:u w:val="single"/>
          </w:rPr>
          <w:t>Texto=8951</w:t>
        </w:r>
      </w:hyperlink>
      <w:r>
        <w:rPr>
          <w:sz w:val="24"/>
          <w:u w:val="none"/>
        </w:rPr>
        <w:t>&gt;.</w:t>
      </w:r>
      <w:r>
        <w:rPr>
          <w:spacing w:val="-7"/>
          <w:sz w:val="24"/>
          <w:u w:val="none"/>
        </w:rPr>
        <w:t> </w:t>
      </w:r>
      <w:r>
        <w:rPr>
          <w:sz w:val="24"/>
          <w:u w:val="none"/>
        </w:rPr>
        <w:t>Acesso</w:t>
      </w:r>
      <w:r>
        <w:rPr>
          <w:spacing w:val="-6"/>
          <w:sz w:val="24"/>
          <w:u w:val="none"/>
        </w:rPr>
        <w:t> </w:t>
      </w:r>
      <w:r>
        <w:rPr>
          <w:sz w:val="24"/>
          <w:u w:val="none"/>
        </w:rPr>
        <w:t>em: 28 jan. 2017.</w:t>
      </w:r>
    </w:p>
    <w:p>
      <w:pPr>
        <w:spacing w:line="242" w:lineRule="auto" w:before="275"/>
        <w:ind w:left="140" w:right="524" w:firstLine="0"/>
        <w:jc w:val="left"/>
        <w:rPr>
          <w:sz w:val="24"/>
        </w:rPr>
      </w:pPr>
      <w:r>
        <w:rPr>
          <w:sz w:val="24"/>
        </w:rPr>
        <w:t>VASCONCELLOS,</w:t>
      </w:r>
      <w:r>
        <w:rPr>
          <w:spacing w:val="-1"/>
          <w:sz w:val="24"/>
        </w:rPr>
        <w:t> </w:t>
      </w:r>
      <w:r>
        <w:rPr>
          <w:sz w:val="24"/>
        </w:rPr>
        <w:t>M.</w:t>
      </w:r>
      <w:r>
        <w:rPr>
          <w:spacing w:val="-1"/>
          <w:sz w:val="24"/>
        </w:rPr>
        <w:t> </w:t>
      </w:r>
      <w:r>
        <w:rPr>
          <w:sz w:val="24"/>
        </w:rPr>
        <w:t>A.</w:t>
      </w:r>
      <w:r>
        <w:rPr>
          <w:spacing w:val="-1"/>
          <w:sz w:val="24"/>
        </w:rPr>
        <w:t> </w:t>
      </w:r>
      <w:r>
        <w:rPr>
          <w:sz w:val="24"/>
        </w:rPr>
        <w:t>D.</w:t>
      </w:r>
      <w:r>
        <w:rPr>
          <w:spacing w:val="-6"/>
          <w:sz w:val="24"/>
        </w:rPr>
        <w:t> </w:t>
      </w:r>
      <w:r>
        <w:rPr>
          <w:sz w:val="24"/>
        </w:rPr>
        <w:t>S.;</w:t>
      </w:r>
      <w:r>
        <w:rPr>
          <w:spacing w:val="-8"/>
          <w:sz w:val="24"/>
        </w:rPr>
        <w:t> </w:t>
      </w:r>
      <w:r>
        <w:rPr>
          <w:sz w:val="24"/>
        </w:rPr>
        <w:t>PINHO,</w:t>
      </w:r>
      <w:r>
        <w:rPr>
          <w:spacing w:val="-2"/>
          <w:sz w:val="24"/>
        </w:rPr>
        <w:t> </w:t>
      </w:r>
      <w:r>
        <w:rPr>
          <w:sz w:val="24"/>
        </w:rPr>
        <w:t>D.</w:t>
      </w:r>
      <w:r>
        <w:rPr>
          <w:spacing w:val="-1"/>
          <w:sz w:val="24"/>
        </w:rPr>
        <w:t> </w:t>
      </w:r>
      <w:r>
        <w:rPr>
          <w:sz w:val="24"/>
        </w:rPr>
        <w:t>B. </w:t>
      </w:r>
      <w:r>
        <w:rPr>
          <w:b/>
          <w:sz w:val="24"/>
        </w:rPr>
        <w:t>Manual</w:t>
      </w:r>
      <w:r>
        <w:rPr>
          <w:b/>
          <w:spacing w:val="-8"/>
          <w:sz w:val="24"/>
        </w:rPr>
        <w:t> </w:t>
      </w:r>
      <w:r>
        <w:rPr>
          <w:b/>
          <w:sz w:val="24"/>
        </w:rPr>
        <w:t>de</w:t>
      </w:r>
      <w:r>
        <w:rPr>
          <w:b/>
          <w:spacing w:val="-4"/>
          <w:sz w:val="24"/>
        </w:rPr>
        <w:t> </w:t>
      </w:r>
      <w:r>
        <w:rPr>
          <w:b/>
          <w:sz w:val="24"/>
        </w:rPr>
        <w:t>economia. </w:t>
      </w:r>
      <w:r>
        <w:rPr>
          <w:sz w:val="24"/>
        </w:rPr>
        <w:t>5a</w:t>
      </w:r>
      <w:r>
        <w:rPr>
          <w:spacing w:val="-4"/>
          <w:sz w:val="24"/>
        </w:rPr>
        <w:t> </w:t>
      </w:r>
      <w:r>
        <w:rPr>
          <w:sz w:val="24"/>
        </w:rPr>
        <w:t>ed.:</w:t>
      </w:r>
      <w:r>
        <w:rPr>
          <w:spacing w:val="-3"/>
          <w:sz w:val="24"/>
        </w:rPr>
        <w:t> </w:t>
      </w:r>
      <w:r>
        <w:rPr>
          <w:sz w:val="24"/>
        </w:rPr>
        <w:t>São</w:t>
      </w:r>
      <w:r>
        <w:rPr>
          <w:spacing w:val="-3"/>
          <w:sz w:val="24"/>
        </w:rPr>
        <w:t> </w:t>
      </w:r>
      <w:r>
        <w:rPr>
          <w:sz w:val="24"/>
        </w:rPr>
        <w:t>Paulo: Saraiva. 2002.</w:t>
      </w:r>
    </w:p>
    <w:p>
      <w:pPr>
        <w:pStyle w:val="BodyText"/>
        <w:spacing w:before="273"/>
        <w:ind w:left="140" w:right="524"/>
      </w:pPr>
      <w:r>
        <w:rPr/>
        <w:t>VERA-CALDERÓN, L. E.; FERREIRA, A. C. M. Estudo da economia de escala na piscicultura</w:t>
      </w:r>
      <w:r>
        <w:rPr>
          <w:spacing w:val="-4"/>
        </w:rPr>
        <w:t> </w:t>
      </w:r>
      <w:r>
        <w:rPr/>
        <w:t>em</w:t>
      </w:r>
      <w:r>
        <w:rPr>
          <w:spacing w:val="-12"/>
        </w:rPr>
        <w:t> </w:t>
      </w:r>
      <w:r>
        <w:rPr/>
        <w:t>tanque-rede,</w:t>
      </w:r>
      <w:r>
        <w:rPr>
          <w:spacing w:val="-2"/>
        </w:rPr>
        <w:t> </w:t>
      </w:r>
      <w:r>
        <w:rPr/>
        <w:t>no</w:t>
      </w:r>
      <w:r>
        <w:rPr>
          <w:spacing w:val="-4"/>
        </w:rPr>
        <w:t> </w:t>
      </w:r>
      <w:r>
        <w:rPr/>
        <w:t>Estado</w:t>
      </w:r>
      <w:r>
        <w:rPr>
          <w:spacing w:val="-4"/>
        </w:rPr>
        <w:t> </w:t>
      </w:r>
      <w:r>
        <w:rPr/>
        <w:t>de</w:t>
      </w:r>
      <w:r>
        <w:rPr>
          <w:spacing w:val="-4"/>
        </w:rPr>
        <w:t> </w:t>
      </w:r>
      <w:r>
        <w:rPr/>
        <w:t>São</w:t>
      </w:r>
      <w:r>
        <w:rPr>
          <w:spacing w:val="-4"/>
        </w:rPr>
        <w:t> </w:t>
      </w:r>
      <w:r>
        <w:rPr/>
        <w:t>Paulo. </w:t>
      </w:r>
      <w:r>
        <w:rPr>
          <w:b/>
        </w:rPr>
        <w:t>Informações</w:t>
      </w:r>
      <w:r>
        <w:rPr>
          <w:b/>
          <w:spacing w:val="-5"/>
        </w:rPr>
        <w:t> </w:t>
      </w:r>
      <w:r>
        <w:rPr>
          <w:b/>
        </w:rPr>
        <w:t>Econômicas</w:t>
      </w:r>
      <w:r>
        <w:rPr/>
        <w:t>,</w:t>
      </w:r>
      <w:r>
        <w:rPr>
          <w:spacing w:val="-2"/>
        </w:rPr>
        <w:t> </w:t>
      </w:r>
      <w:r>
        <w:rPr/>
        <w:t>São Paulo,</w:t>
      </w:r>
    </w:p>
    <w:p>
      <w:pPr>
        <w:pStyle w:val="BodyText"/>
        <w:spacing w:before="1"/>
        <w:ind w:left="140"/>
      </w:pPr>
      <w:r>
        <w:rPr/>
        <w:t>v.</w:t>
      </w:r>
      <w:r>
        <w:rPr>
          <w:spacing w:val="1"/>
        </w:rPr>
        <w:t> </w:t>
      </w:r>
      <w:r>
        <w:rPr/>
        <w:t>34,</w:t>
      </w:r>
      <w:r>
        <w:rPr>
          <w:spacing w:val="1"/>
        </w:rPr>
        <w:t> </w:t>
      </w:r>
      <w:r>
        <w:rPr/>
        <w:t>n.</w:t>
      </w:r>
      <w:r>
        <w:rPr>
          <w:spacing w:val="1"/>
        </w:rPr>
        <w:t> </w:t>
      </w:r>
      <w:r>
        <w:rPr/>
        <w:t>1,</w:t>
      </w:r>
      <w:r>
        <w:rPr>
          <w:spacing w:val="1"/>
        </w:rPr>
        <w:t> </w:t>
      </w:r>
      <w:r>
        <w:rPr/>
        <w:t>p.7-17,</w:t>
      </w:r>
      <w:r>
        <w:rPr>
          <w:spacing w:val="-3"/>
        </w:rPr>
        <w:t> </w:t>
      </w:r>
      <w:r>
        <w:rPr>
          <w:spacing w:val="-2"/>
        </w:rPr>
        <w:t>2004.</w:t>
      </w:r>
    </w:p>
    <w:p>
      <w:pPr>
        <w:pStyle w:val="BodyText"/>
        <w:spacing w:line="275" w:lineRule="exact" w:before="276"/>
        <w:ind w:left="140"/>
      </w:pPr>
      <w:r>
        <w:rPr/>
        <w:t>ZHANG,</w:t>
      </w:r>
      <w:r>
        <w:rPr>
          <w:spacing w:val="-6"/>
        </w:rPr>
        <w:t> </w:t>
      </w:r>
      <w:r>
        <w:rPr/>
        <w:t>X.;</w:t>
      </w:r>
      <w:r>
        <w:rPr>
          <w:spacing w:val="-11"/>
        </w:rPr>
        <w:t> </w:t>
      </w:r>
      <w:r>
        <w:rPr/>
        <w:t>DAVIDSON,</w:t>
      </w:r>
      <w:r>
        <w:rPr>
          <w:spacing w:val="-10"/>
        </w:rPr>
        <w:t> </w:t>
      </w:r>
      <w:r>
        <w:rPr/>
        <w:t>E.</w:t>
      </w:r>
      <w:r>
        <w:rPr>
          <w:spacing w:val="-9"/>
        </w:rPr>
        <w:t> </w:t>
      </w:r>
      <w:r>
        <w:rPr/>
        <w:t>A.;</w:t>
      </w:r>
      <w:r>
        <w:rPr>
          <w:spacing w:val="-11"/>
        </w:rPr>
        <w:t> </w:t>
      </w:r>
      <w:r>
        <w:rPr/>
        <w:t>MAUZERALL,</w:t>
      </w:r>
      <w:r>
        <w:rPr>
          <w:spacing w:val="-10"/>
        </w:rPr>
        <w:t> </w:t>
      </w:r>
      <w:r>
        <w:rPr/>
        <w:t>D.</w:t>
      </w:r>
      <w:r>
        <w:rPr>
          <w:spacing w:val="-5"/>
        </w:rPr>
        <w:t> </w:t>
      </w:r>
      <w:r>
        <w:rPr/>
        <w:t>L.;</w:t>
      </w:r>
      <w:r>
        <w:rPr>
          <w:spacing w:val="-15"/>
        </w:rPr>
        <w:t> </w:t>
      </w:r>
      <w:r>
        <w:rPr/>
        <w:t>SEARCHINGER,</w:t>
      </w:r>
      <w:r>
        <w:rPr>
          <w:spacing w:val="-5"/>
        </w:rPr>
        <w:t> </w:t>
      </w:r>
      <w:r>
        <w:rPr/>
        <w:t>T.</w:t>
      </w:r>
      <w:r>
        <w:rPr>
          <w:spacing w:val="-7"/>
        </w:rPr>
        <w:t> </w:t>
      </w:r>
      <w:r>
        <w:rPr/>
        <w:t>D.</w:t>
      </w:r>
      <w:r>
        <w:rPr>
          <w:spacing w:val="-10"/>
        </w:rPr>
        <w:t> </w:t>
      </w:r>
      <w:r>
        <w:rPr/>
        <w:t>DUMAS,</w:t>
      </w:r>
      <w:r>
        <w:rPr>
          <w:spacing w:val="-5"/>
        </w:rPr>
        <w:t> P.;</w:t>
      </w:r>
    </w:p>
    <w:p>
      <w:pPr>
        <w:pStyle w:val="BodyText"/>
        <w:spacing w:line="242" w:lineRule="auto"/>
        <w:ind w:left="140" w:right="524"/>
      </w:pPr>
      <w:r>
        <w:rPr/>
        <w:t>SHEN, Y. Managing nitrogen for sustainable development. </w:t>
      </w:r>
      <w:r>
        <w:rPr>
          <w:b/>
        </w:rPr>
        <w:t>Nature, </w:t>
      </w:r>
      <w:r>
        <w:rPr/>
        <w:t>v. 528, n.7580, p.51-59, </w:t>
      </w:r>
      <w:r>
        <w:rPr>
          <w:spacing w:val="-2"/>
        </w:rPr>
        <w:t>2015.</w:t>
      </w:r>
    </w:p>
    <w:p>
      <w:pPr>
        <w:pStyle w:val="BodyText"/>
        <w:spacing w:after="0" w:line="242" w:lineRule="auto"/>
        <w:sectPr>
          <w:pgSz w:w="11910" w:h="16840"/>
          <w:pgMar w:header="718" w:footer="0" w:top="1580" w:bottom="280" w:left="1559" w:right="708"/>
        </w:sectPr>
      </w:pPr>
    </w:p>
    <w:p>
      <w:pPr>
        <w:pStyle w:val="BodyText"/>
        <w:rPr>
          <w:sz w:val="28"/>
        </w:rPr>
      </w:pPr>
      <w:r>
        <w:rPr>
          <w:sz w:val="28"/>
        </w:rPr>
        <mc:AlternateContent>
          <mc:Choice Requires="wps">
            <w:drawing>
              <wp:anchor distT="0" distB="0" distL="0" distR="0" allowOverlap="1" layoutInCell="1" locked="0" behindDoc="1" simplePos="0" relativeHeight="477872128">
                <wp:simplePos x="0" y="0"/>
                <wp:positionH relativeFrom="page">
                  <wp:posOffset>1080135</wp:posOffset>
                </wp:positionH>
                <wp:positionV relativeFrom="page">
                  <wp:posOffset>1099184</wp:posOffset>
                </wp:positionV>
                <wp:extent cx="5864860" cy="872490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864860" cy="8724900"/>
                        </a:xfrm>
                        <a:custGeom>
                          <a:avLst/>
                          <a:gdLst/>
                          <a:ahLst/>
                          <a:cxnLst/>
                          <a:rect l="l" t="t" r="r" b="b"/>
                          <a:pathLst>
                            <a:path w="5864860" h="8724900">
                              <a:moveTo>
                                <a:pt x="0" y="8724900"/>
                              </a:moveTo>
                              <a:lnTo>
                                <a:pt x="5864860" y="8724900"/>
                              </a:lnTo>
                              <a:lnTo>
                                <a:pt x="5864860" y="0"/>
                              </a:lnTo>
                              <a:lnTo>
                                <a:pt x="0" y="0"/>
                              </a:lnTo>
                              <a:lnTo>
                                <a:pt x="0" y="8724900"/>
                              </a:lnTo>
                              <a:close/>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5.050003pt;margin-top:86.54998pt;width:461.8pt;height:687pt;mso-position-horizontal-relative:page;mso-position-vertical-relative:page;z-index:-25444352" id="docshape87" filled="false" stroked="true" strokeweight="2.5pt" strokecolor="#000000">
                <v:stroke dashstyle="solid"/>
                <w10:wrap type="none"/>
              </v:rect>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13"/>
        <w:rPr>
          <w:sz w:val="28"/>
        </w:rPr>
      </w:pPr>
    </w:p>
    <w:p>
      <w:pPr>
        <w:pStyle w:val="Heading1"/>
        <w:ind w:left="553"/>
      </w:pPr>
      <w:r>
        <w:rPr/>
        <w:t>CAPÍTULO</w:t>
      </w:r>
      <w:r>
        <w:rPr>
          <w:spacing w:val="-9"/>
        </w:rPr>
        <w:t> </w:t>
      </w:r>
      <w:r>
        <w:rPr>
          <w:spacing w:val="-5"/>
        </w:rPr>
        <w:t>IV</w:t>
      </w:r>
    </w:p>
    <w:p>
      <w:pPr>
        <w:spacing w:line="240" w:lineRule="auto" w:before="182"/>
        <w:ind w:left="543" w:right="661" w:firstLine="0"/>
        <w:jc w:val="center"/>
        <w:rPr>
          <w:b/>
          <w:sz w:val="28"/>
        </w:rPr>
      </w:pPr>
      <w:r>
        <w:rPr>
          <w:b/>
          <w:sz w:val="28"/>
        </w:rPr>
        <w:t>ÍNDICES</w:t>
      </w:r>
      <w:r>
        <w:rPr>
          <w:b/>
          <w:spacing w:val="-8"/>
          <w:sz w:val="28"/>
        </w:rPr>
        <w:t> </w:t>
      </w:r>
      <w:r>
        <w:rPr>
          <w:b/>
          <w:sz w:val="28"/>
        </w:rPr>
        <w:t>DE</w:t>
      </w:r>
      <w:r>
        <w:rPr>
          <w:b/>
          <w:spacing w:val="-5"/>
          <w:sz w:val="28"/>
        </w:rPr>
        <w:t> </w:t>
      </w:r>
      <w:r>
        <w:rPr>
          <w:b/>
          <w:sz w:val="28"/>
        </w:rPr>
        <w:t>QUALIDADE</w:t>
      </w:r>
      <w:r>
        <w:rPr>
          <w:b/>
          <w:spacing w:val="-5"/>
          <w:sz w:val="28"/>
        </w:rPr>
        <w:t> </w:t>
      </w:r>
      <w:r>
        <w:rPr>
          <w:b/>
          <w:sz w:val="28"/>
        </w:rPr>
        <w:t>DO</w:t>
      </w:r>
      <w:r>
        <w:rPr>
          <w:b/>
          <w:spacing w:val="-7"/>
          <w:sz w:val="28"/>
        </w:rPr>
        <w:t> </w:t>
      </w:r>
      <w:r>
        <w:rPr>
          <w:b/>
          <w:sz w:val="28"/>
        </w:rPr>
        <w:t>SOLO,</w:t>
      </w:r>
      <w:r>
        <w:rPr>
          <w:b/>
          <w:spacing w:val="-5"/>
          <w:sz w:val="28"/>
        </w:rPr>
        <w:t> </w:t>
      </w:r>
      <w:r>
        <w:rPr>
          <w:b/>
          <w:sz w:val="28"/>
        </w:rPr>
        <w:t>RENTABILIDADE</w:t>
      </w:r>
      <w:r>
        <w:rPr>
          <w:b/>
          <w:spacing w:val="-5"/>
          <w:sz w:val="28"/>
        </w:rPr>
        <w:t> </w:t>
      </w:r>
      <w:r>
        <w:rPr>
          <w:b/>
          <w:sz w:val="28"/>
        </w:rPr>
        <w:t>E PRODUTIVIDADE PARA DEFINIÇÃO DE SISTEMAS SUSTENTÁVEIS DE CULTIVO DO MILHO VERDE NOS TABULEIROS COSTEIROS SERGIPANO</w:t>
      </w:r>
    </w:p>
    <w:p>
      <w:pPr>
        <w:spacing w:after="0" w:line="240" w:lineRule="auto"/>
        <w:jc w:val="center"/>
        <w:rPr>
          <w:b/>
          <w:sz w:val="28"/>
        </w:rPr>
        <w:sectPr>
          <w:pgSz w:w="11910" w:h="16840"/>
          <w:pgMar w:header="718" w:footer="0" w:top="1580" w:bottom="280" w:left="1559" w:right="708"/>
        </w:sectPr>
      </w:pPr>
    </w:p>
    <w:p>
      <w:pPr>
        <w:pStyle w:val="Heading2"/>
        <w:spacing w:before="101"/>
        <w:ind w:left="395" w:right="680" w:hanging="1"/>
        <w:jc w:val="center"/>
      </w:pPr>
      <w:r>
        <w:rPr/>
        <w:t>ÍNDICES</w:t>
      </w:r>
      <w:r>
        <w:rPr>
          <w:spacing w:val="-2"/>
        </w:rPr>
        <w:t> </w:t>
      </w:r>
      <w:r>
        <w:rPr/>
        <w:t>DE</w:t>
      </w:r>
      <w:r>
        <w:rPr>
          <w:spacing w:val="-4"/>
        </w:rPr>
        <w:t> </w:t>
      </w:r>
      <w:r>
        <w:rPr/>
        <w:t>QUALIDADE</w:t>
      </w:r>
      <w:r>
        <w:rPr>
          <w:spacing w:val="-4"/>
        </w:rPr>
        <w:t> </w:t>
      </w:r>
      <w:r>
        <w:rPr/>
        <w:t>DO</w:t>
      </w:r>
      <w:r>
        <w:rPr>
          <w:spacing w:val="-2"/>
        </w:rPr>
        <w:t> </w:t>
      </w:r>
      <w:r>
        <w:rPr/>
        <w:t>SOLO,</w:t>
      </w:r>
      <w:r>
        <w:rPr>
          <w:spacing w:val="-1"/>
        </w:rPr>
        <w:t> </w:t>
      </w:r>
      <w:r>
        <w:rPr/>
        <w:t>RENTABILIDADE</w:t>
      </w:r>
      <w:r>
        <w:rPr>
          <w:spacing w:val="-4"/>
        </w:rPr>
        <w:t> </w:t>
      </w:r>
      <w:r>
        <w:rPr/>
        <w:t>E</w:t>
      </w:r>
      <w:r>
        <w:rPr>
          <w:spacing w:val="-4"/>
        </w:rPr>
        <w:t> </w:t>
      </w:r>
      <w:r>
        <w:rPr/>
        <w:t>PRODUTIVIDADE PARA</w:t>
      </w:r>
      <w:r>
        <w:rPr>
          <w:spacing w:val="-5"/>
        </w:rPr>
        <w:t> </w:t>
      </w:r>
      <w:r>
        <w:rPr/>
        <w:t>DEFINIÇÃO</w:t>
      </w:r>
      <w:r>
        <w:rPr>
          <w:spacing w:val="-4"/>
        </w:rPr>
        <w:t> </w:t>
      </w:r>
      <w:r>
        <w:rPr/>
        <w:t>DE</w:t>
      </w:r>
      <w:r>
        <w:rPr>
          <w:spacing w:val="-6"/>
        </w:rPr>
        <w:t> </w:t>
      </w:r>
      <w:r>
        <w:rPr/>
        <w:t>SISTEMAS</w:t>
      </w:r>
      <w:r>
        <w:rPr>
          <w:spacing w:val="-4"/>
        </w:rPr>
        <w:t> </w:t>
      </w:r>
      <w:r>
        <w:rPr/>
        <w:t>SUSTENTÁVEIS</w:t>
      </w:r>
      <w:r>
        <w:rPr>
          <w:spacing w:val="-4"/>
        </w:rPr>
        <w:t> </w:t>
      </w:r>
      <w:r>
        <w:rPr/>
        <w:t>DE</w:t>
      </w:r>
      <w:r>
        <w:rPr>
          <w:spacing w:val="-6"/>
        </w:rPr>
        <w:t> </w:t>
      </w:r>
      <w:r>
        <w:rPr/>
        <w:t>CULTIVO</w:t>
      </w:r>
      <w:r>
        <w:rPr>
          <w:spacing w:val="-4"/>
        </w:rPr>
        <w:t> </w:t>
      </w:r>
      <w:r>
        <w:rPr/>
        <w:t>DO</w:t>
      </w:r>
      <w:r>
        <w:rPr>
          <w:spacing w:val="-4"/>
        </w:rPr>
        <w:t> </w:t>
      </w:r>
      <w:r>
        <w:rPr/>
        <w:t>MILHO VERDE NOS TABULEIROS COSTEIROS SERGIPANO</w:t>
      </w:r>
    </w:p>
    <w:p>
      <w:pPr>
        <w:pStyle w:val="BodyText"/>
        <w:spacing w:before="1"/>
        <w:rPr>
          <w:b/>
        </w:rPr>
      </w:pPr>
    </w:p>
    <w:p>
      <w:pPr>
        <w:pStyle w:val="BodyText"/>
        <w:ind w:left="140" w:right="416"/>
        <w:jc w:val="both"/>
      </w:pPr>
      <w:r>
        <w:rPr>
          <w:b/>
        </w:rPr>
        <w:t>RESUMO: </w:t>
      </w:r>
      <w:r>
        <w:rPr/>
        <w:t>A sustentabilidade das explorações agrícolas é um tema que desperta bastante interesse por parte dos pesquisadores da área ambiental, agrícola e social, já que se objetiva mensurar e avaliar por meio de um número (indicador) o impacto que a atividade agrícola exerce no meio ambiente e na vida do agricultor no âmbito pessoal e econômico. Diversas metodologias têm sido propostas como instrumentos na avaliação da sustentabilidade das explorações agrícolas. Neste estudo utilizou-se o Índice de Qualidade do Solo (IQS), o Índice de Rentabilidade (IR) e a Produtividade Agrícola, como avaliadores integrados da Sustentabilidade de Sistemas de Cultivo do Milho Verde nos</w:t>
      </w:r>
      <w:r>
        <w:rPr>
          <w:spacing w:val="-2"/>
        </w:rPr>
        <w:t> </w:t>
      </w:r>
      <w:r>
        <w:rPr/>
        <w:t>Tabuleiros Costeiros Sergipano. Para tanto, utilizou-se a metodologia proposta para mensuração do IDH para junção das dimensões econômica (IR), ambiental (IQS), técnica (produtividade) e determinação da sustentabilidade dos sistemas de cultivo. Observou-se para</w:t>
      </w:r>
      <w:r>
        <w:rPr>
          <w:spacing w:val="-8"/>
        </w:rPr>
        <w:t> </w:t>
      </w:r>
      <w:r>
        <w:rPr/>
        <w:t>o 17º ano de cultivo, que</w:t>
      </w:r>
      <w:r>
        <w:rPr>
          <w:spacing w:val="-8"/>
        </w:rPr>
        <w:t> </w:t>
      </w:r>
      <w:r>
        <w:rPr/>
        <w:t>o sistema de manejo do solo Cultivo Convencional</w:t>
      </w:r>
      <w:r>
        <w:rPr>
          <w:spacing w:val="-3"/>
        </w:rPr>
        <w:t> </w:t>
      </w:r>
      <w:r>
        <w:rPr/>
        <w:t>é insustentável, pois apresentam</w:t>
      </w:r>
      <w:r>
        <w:rPr>
          <w:spacing w:val="-3"/>
        </w:rPr>
        <w:t> </w:t>
      </w:r>
      <w:r>
        <w:rPr/>
        <w:t>valores inferiores a 0,40 (- 0,50) e o sistema de Plantio Direto é sustentável (0,55). Salienta-se que no PD todas a plantas antecedentes apresentaram ISSC negativo, insustentáveis, determinados pela baixa produtividade e IR negativos. Para os sistemas de cultivo, o maior ISSC foi conferido no Guandu/PD (0,59) seguido da Crotalária/PD (0,58). Já os menores Pelo Guandu/CC (- 0,53), seguidos</w:t>
      </w:r>
      <w:r>
        <w:rPr>
          <w:spacing w:val="-1"/>
        </w:rPr>
        <w:t> </w:t>
      </w:r>
      <w:r>
        <w:rPr/>
        <w:t>de Crotalária/CC</w:t>
      </w:r>
      <w:r>
        <w:rPr>
          <w:spacing w:val="-1"/>
        </w:rPr>
        <w:t> </w:t>
      </w:r>
      <w:r>
        <w:rPr/>
        <w:t>e Milheto/CC</w:t>
      </w:r>
      <w:r>
        <w:rPr>
          <w:spacing w:val="-1"/>
        </w:rPr>
        <w:t> </w:t>
      </w:r>
      <w:r>
        <w:rPr/>
        <w:t>(- 0,52).</w:t>
      </w:r>
      <w:r>
        <w:rPr>
          <w:spacing w:val="-2"/>
        </w:rPr>
        <w:t> </w:t>
      </w:r>
      <w:r>
        <w:rPr/>
        <w:t>Das</w:t>
      </w:r>
      <w:r>
        <w:rPr>
          <w:spacing w:val="-1"/>
        </w:rPr>
        <w:t> </w:t>
      </w:r>
      <w:r>
        <w:rPr/>
        <w:t>dimensões</w:t>
      </w:r>
      <w:r>
        <w:rPr>
          <w:spacing w:val="-1"/>
        </w:rPr>
        <w:t> </w:t>
      </w:r>
      <w:r>
        <w:rPr/>
        <w:t>que compõem</w:t>
      </w:r>
      <w:r>
        <w:rPr>
          <w:spacing w:val="-8"/>
        </w:rPr>
        <w:t> </w:t>
      </w:r>
      <w:r>
        <w:rPr/>
        <w:t>o ISSC,</w:t>
      </w:r>
      <w:r>
        <w:rPr>
          <w:spacing w:val="-2"/>
        </w:rPr>
        <w:t> </w:t>
      </w:r>
      <w:r>
        <w:rPr/>
        <w:t>a que mais influenciou a sustentabilidade dos Sistemas de Cultivo foi a ambiental (IQS), contrariamente à de menor influência, foi a econômica (IR). Como a produtividade e rentabilidade</w:t>
      </w:r>
      <w:r>
        <w:rPr>
          <w:spacing w:val="-15"/>
        </w:rPr>
        <w:t> </w:t>
      </w:r>
      <w:r>
        <w:rPr/>
        <w:t>podem</w:t>
      </w:r>
      <w:r>
        <w:rPr>
          <w:spacing w:val="-15"/>
        </w:rPr>
        <w:t> </w:t>
      </w:r>
      <w:r>
        <w:rPr/>
        <w:t>também</w:t>
      </w:r>
      <w:r>
        <w:rPr>
          <w:spacing w:val="-15"/>
        </w:rPr>
        <w:t> </w:t>
      </w:r>
      <w:r>
        <w:rPr/>
        <w:t>estar</w:t>
      </w:r>
      <w:r>
        <w:rPr>
          <w:spacing w:val="-15"/>
        </w:rPr>
        <w:t> </w:t>
      </w:r>
      <w:r>
        <w:rPr/>
        <w:t>atreladas</w:t>
      </w:r>
      <w:r>
        <w:rPr>
          <w:spacing w:val="-15"/>
        </w:rPr>
        <w:t> </w:t>
      </w:r>
      <w:r>
        <w:rPr/>
        <w:t>à</w:t>
      </w:r>
      <w:r>
        <w:rPr>
          <w:spacing w:val="-15"/>
        </w:rPr>
        <w:t> </w:t>
      </w:r>
      <w:r>
        <w:rPr/>
        <w:t>fatores</w:t>
      </w:r>
      <w:r>
        <w:rPr>
          <w:spacing w:val="-15"/>
        </w:rPr>
        <w:t> </w:t>
      </w:r>
      <w:r>
        <w:rPr/>
        <w:t>não</w:t>
      </w:r>
      <w:r>
        <w:rPr>
          <w:spacing w:val="-15"/>
        </w:rPr>
        <w:t> </w:t>
      </w:r>
      <w:r>
        <w:rPr/>
        <w:t>controlados</w:t>
      </w:r>
      <w:r>
        <w:rPr>
          <w:spacing w:val="-15"/>
        </w:rPr>
        <w:t> </w:t>
      </w:r>
      <w:r>
        <w:rPr/>
        <w:t>via</w:t>
      </w:r>
      <w:r>
        <w:rPr>
          <w:spacing w:val="-15"/>
        </w:rPr>
        <w:t> </w:t>
      </w:r>
      <w:r>
        <w:rPr/>
        <w:t>experimento,</w:t>
      </w:r>
      <w:r>
        <w:rPr>
          <w:spacing w:val="-13"/>
        </w:rPr>
        <w:t> </w:t>
      </w:r>
      <w:r>
        <w:rPr/>
        <w:t>avaliou-se também o comportamento do ISSC considerando os valores médios de produtividade e rentabilidade alcançado pelos sistemas de cultivo, entre o 16º e o 18º ano, visando eliminar o efeito pontual de uma única avaliação no tempo. Assim observou-se comportamento semelhante</w:t>
      </w:r>
      <w:r>
        <w:rPr>
          <w:spacing w:val="-3"/>
        </w:rPr>
        <w:t> </w:t>
      </w:r>
      <w:r>
        <w:rPr/>
        <w:t>do</w:t>
      </w:r>
      <w:r>
        <w:rPr>
          <w:spacing w:val="-2"/>
        </w:rPr>
        <w:t> </w:t>
      </w:r>
      <w:r>
        <w:rPr/>
        <w:t>17º. O</w:t>
      </w:r>
      <w:r>
        <w:rPr>
          <w:spacing w:val="-3"/>
        </w:rPr>
        <w:t> </w:t>
      </w:r>
      <w:r>
        <w:rPr/>
        <w:t>sistema</w:t>
      </w:r>
      <w:r>
        <w:rPr>
          <w:spacing w:val="-3"/>
        </w:rPr>
        <w:t> </w:t>
      </w:r>
      <w:r>
        <w:rPr/>
        <w:t>de manejo do solo PD</w:t>
      </w:r>
      <w:r>
        <w:rPr>
          <w:spacing w:val="-3"/>
        </w:rPr>
        <w:t> </w:t>
      </w:r>
      <w:r>
        <w:rPr/>
        <w:t>continua</w:t>
      </w:r>
      <w:r>
        <w:rPr>
          <w:spacing w:val="-3"/>
        </w:rPr>
        <w:t> </w:t>
      </w:r>
      <w:r>
        <w:rPr/>
        <w:t>apresentando-se</w:t>
      </w:r>
      <w:r>
        <w:rPr>
          <w:spacing w:val="-3"/>
        </w:rPr>
        <w:t> </w:t>
      </w:r>
      <w:r>
        <w:rPr/>
        <w:t>como</w:t>
      </w:r>
      <w:r>
        <w:rPr>
          <w:spacing w:val="-2"/>
        </w:rPr>
        <w:t> </w:t>
      </w:r>
      <w:r>
        <w:rPr/>
        <w:t>o sistema de maior ISSC (0,57) sendo considerado sustentável, assim como o CC configura como o sistema de manejo do solo de menor ISSC (0,28) seguido do CM (0,29), ambos considerados insustentáveis. Observou-se</w:t>
      </w:r>
      <w:r>
        <w:rPr>
          <w:spacing w:val="-2"/>
        </w:rPr>
        <w:t> </w:t>
      </w:r>
      <w:r>
        <w:rPr/>
        <w:t>ainda,</w:t>
      </w:r>
      <w:r>
        <w:rPr>
          <w:spacing w:val="1"/>
        </w:rPr>
        <w:t> </w:t>
      </w:r>
      <w:r>
        <w:rPr/>
        <w:t>IR</w:t>
      </w:r>
      <w:r>
        <w:rPr>
          <w:spacing w:val="-3"/>
        </w:rPr>
        <w:t> </w:t>
      </w:r>
      <w:r>
        <w:rPr/>
        <w:t>negativo,</w:t>
      </w:r>
      <w:r>
        <w:rPr>
          <w:spacing w:val="-3"/>
        </w:rPr>
        <w:t> </w:t>
      </w:r>
      <w:r>
        <w:rPr/>
        <w:t>ou</w:t>
      </w:r>
      <w:r>
        <w:rPr>
          <w:spacing w:val="-6"/>
        </w:rPr>
        <w:t> </w:t>
      </w:r>
      <w:r>
        <w:rPr/>
        <w:t>seja,</w:t>
      </w:r>
      <w:r>
        <w:rPr>
          <w:spacing w:val="1"/>
        </w:rPr>
        <w:t> </w:t>
      </w:r>
      <w:r>
        <w:rPr/>
        <w:t>prejuízo</w:t>
      </w:r>
      <w:r>
        <w:rPr>
          <w:spacing w:val="3"/>
        </w:rPr>
        <w:t> </w:t>
      </w:r>
      <w:r>
        <w:rPr/>
        <w:t>para</w:t>
      </w:r>
      <w:r>
        <w:rPr>
          <w:spacing w:val="-2"/>
        </w:rPr>
        <w:t> </w:t>
      </w:r>
      <w:r>
        <w:rPr/>
        <w:t>o</w:t>
      </w:r>
      <w:r>
        <w:rPr>
          <w:spacing w:val="-1"/>
        </w:rPr>
        <w:t> </w:t>
      </w:r>
      <w:r>
        <w:rPr/>
        <w:t>Guandu</w:t>
      </w:r>
      <w:r>
        <w:rPr>
          <w:spacing w:val="-1"/>
        </w:rPr>
        <w:t> </w:t>
      </w:r>
      <w:r>
        <w:rPr/>
        <w:t>no</w:t>
      </w:r>
      <w:r>
        <w:rPr>
          <w:spacing w:val="2"/>
        </w:rPr>
        <w:t> </w:t>
      </w:r>
      <w:r>
        <w:rPr/>
        <w:t>CC</w:t>
      </w:r>
      <w:r>
        <w:rPr>
          <w:spacing w:val="-2"/>
        </w:rPr>
        <w:t> </w:t>
      </w:r>
      <w:r>
        <w:rPr/>
        <w:t>(-</w:t>
      </w:r>
      <w:r>
        <w:rPr>
          <w:spacing w:val="1"/>
        </w:rPr>
        <w:t> </w:t>
      </w:r>
      <w:r>
        <w:rPr>
          <w:spacing w:val="-4"/>
        </w:rPr>
        <w:t>4,76</w:t>
      </w:r>
    </w:p>
    <w:p>
      <w:pPr>
        <w:pStyle w:val="BodyText"/>
        <w:spacing w:before="5"/>
        <w:ind w:left="140" w:right="418"/>
        <w:jc w:val="both"/>
      </w:pPr>
      <w:r>
        <w:rPr/>
        <w:t>%), o que provocou um ISSC também negativo para este sistema de cultivo (- 0,11). Para sistema de cultivo o Guandu/PD (0,60) apresentou o melhor desempenho entre os sistemas avaliados, seguido do Milheto/PD (0,59) e Crotalária/PD (0,57). Assim, uma agricultura baseada em princípios conservacionistas, pode ser considerada como uma alternativa para alcançar a Sustentabilidade Agrícola, por promover a</w:t>
      </w:r>
      <w:r>
        <w:rPr>
          <w:spacing w:val="-5"/>
        </w:rPr>
        <w:t> </w:t>
      </w:r>
      <w:r>
        <w:rPr/>
        <w:t>conservação de recursos</w:t>
      </w:r>
      <w:r>
        <w:rPr>
          <w:spacing w:val="-2"/>
        </w:rPr>
        <w:t> </w:t>
      </w:r>
      <w:r>
        <w:rPr/>
        <w:t>naturais, elevar a</w:t>
      </w:r>
      <w:r>
        <w:rPr>
          <w:spacing w:val="-4"/>
        </w:rPr>
        <w:t> </w:t>
      </w:r>
      <w:r>
        <w:rPr/>
        <w:t>produtividade</w:t>
      </w:r>
      <w:r>
        <w:rPr>
          <w:spacing w:val="-4"/>
        </w:rPr>
        <w:t> </w:t>
      </w:r>
      <w:r>
        <w:rPr/>
        <w:t>e</w:t>
      </w:r>
      <w:r>
        <w:rPr>
          <w:spacing w:val="-4"/>
        </w:rPr>
        <w:t> </w:t>
      </w:r>
      <w:r>
        <w:rPr/>
        <w:t>ser mais</w:t>
      </w:r>
      <w:r>
        <w:rPr>
          <w:spacing w:val="-5"/>
        </w:rPr>
        <w:t> </w:t>
      </w:r>
      <w:r>
        <w:rPr/>
        <w:t>rentável</w:t>
      </w:r>
      <w:r>
        <w:rPr>
          <w:spacing w:val="-8"/>
        </w:rPr>
        <w:t> </w:t>
      </w:r>
      <w:r>
        <w:rPr/>
        <w:t>ao longo dos</w:t>
      </w:r>
      <w:r>
        <w:rPr>
          <w:spacing w:val="-5"/>
        </w:rPr>
        <w:t> </w:t>
      </w:r>
      <w:r>
        <w:rPr/>
        <w:t>anos.</w:t>
      </w:r>
      <w:r>
        <w:rPr>
          <w:spacing w:val="-2"/>
        </w:rPr>
        <w:t> </w:t>
      </w:r>
      <w:r>
        <w:rPr/>
        <w:t>Sendo que</w:t>
      </w:r>
      <w:r>
        <w:rPr>
          <w:spacing w:val="-13"/>
        </w:rPr>
        <w:t> </w:t>
      </w:r>
      <w:r>
        <w:rPr/>
        <w:t>o</w:t>
      </w:r>
      <w:r>
        <w:rPr>
          <w:spacing w:val="-3"/>
        </w:rPr>
        <w:t> </w:t>
      </w:r>
      <w:r>
        <w:rPr/>
        <w:t>Guandu se</w:t>
      </w:r>
      <w:r>
        <w:rPr>
          <w:spacing w:val="-4"/>
        </w:rPr>
        <w:t> </w:t>
      </w:r>
      <w:r>
        <w:rPr/>
        <w:t>apresenta</w:t>
      </w:r>
      <w:r>
        <w:rPr>
          <w:spacing w:val="-2"/>
        </w:rPr>
        <w:t> </w:t>
      </w:r>
      <w:r>
        <w:rPr/>
        <w:t>como uma alternativa viável de Planta Antecedente na produção de Milho Verde, sob sistema de Plantio Direto e Cultivo Mínimo, quando se visa a sustentabilidade das explorações agrícolas.</w:t>
      </w:r>
    </w:p>
    <w:p>
      <w:pPr>
        <w:pStyle w:val="BodyText"/>
      </w:pPr>
    </w:p>
    <w:p>
      <w:pPr>
        <w:pStyle w:val="BodyText"/>
        <w:spacing w:before="274"/>
      </w:pPr>
    </w:p>
    <w:p>
      <w:pPr>
        <w:pStyle w:val="BodyText"/>
        <w:spacing w:line="242" w:lineRule="auto"/>
        <w:ind w:left="140" w:right="428"/>
        <w:jc w:val="both"/>
      </w:pPr>
      <w:r>
        <w:rPr>
          <w:b/>
        </w:rPr>
        <w:t>PALAVRAS-CHAVE: </w:t>
      </w:r>
      <w:r>
        <w:rPr/>
        <w:t>Indicador de Sustentabilidade. Manejo Conservacionista. Plantio Direto. Agricultura Convencional.</w:t>
      </w:r>
    </w:p>
    <w:p>
      <w:pPr>
        <w:pStyle w:val="BodyText"/>
        <w:spacing w:after="0" w:line="242" w:lineRule="auto"/>
        <w:jc w:val="both"/>
        <w:sectPr>
          <w:pgSz w:w="11910" w:h="16840"/>
          <w:pgMar w:header="718" w:footer="0" w:top="1580" w:bottom="280" w:left="1559" w:right="708"/>
        </w:sectPr>
      </w:pPr>
    </w:p>
    <w:p>
      <w:pPr>
        <w:pStyle w:val="Heading2"/>
        <w:spacing w:before="101"/>
        <w:ind w:left="289" w:right="576" w:hanging="1"/>
        <w:jc w:val="center"/>
      </w:pPr>
      <w:r>
        <w:rPr/>
        <w:t>QUALITY, PROFITABILITY AND PRODUCTIVITY INDEXES FOR THE DEFINITION</w:t>
      </w:r>
      <w:r>
        <w:rPr>
          <w:spacing w:val="-4"/>
        </w:rPr>
        <w:t> </w:t>
      </w:r>
      <w:r>
        <w:rPr/>
        <w:t>OF</w:t>
      </w:r>
      <w:r>
        <w:rPr>
          <w:spacing w:val="-5"/>
        </w:rPr>
        <w:t> </w:t>
      </w:r>
      <w:r>
        <w:rPr/>
        <w:t>SUSTAINABLE</w:t>
      </w:r>
      <w:r>
        <w:rPr>
          <w:spacing w:val="-6"/>
        </w:rPr>
        <w:t> </w:t>
      </w:r>
      <w:r>
        <w:rPr/>
        <w:t>GREEN</w:t>
      </w:r>
      <w:r>
        <w:rPr>
          <w:spacing w:val="-5"/>
        </w:rPr>
        <w:t> </w:t>
      </w:r>
      <w:r>
        <w:rPr/>
        <w:t>MAIZE</w:t>
      </w:r>
      <w:r>
        <w:rPr>
          <w:spacing w:val="-6"/>
        </w:rPr>
        <w:t> </w:t>
      </w:r>
      <w:r>
        <w:rPr/>
        <w:t>CULTIVATION</w:t>
      </w:r>
      <w:r>
        <w:rPr>
          <w:spacing w:val="-4"/>
        </w:rPr>
        <w:t> </w:t>
      </w:r>
      <w:r>
        <w:rPr/>
        <w:t>SYSTEMS</w:t>
      </w:r>
      <w:r>
        <w:rPr>
          <w:spacing w:val="-4"/>
        </w:rPr>
        <w:t> </w:t>
      </w:r>
      <w:r>
        <w:rPr/>
        <w:t>ON THE SERGIPE COASTAL TRAILS</w:t>
      </w:r>
    </w:p>
    <w:p>
      <w:pPr>
        <w:pStyle w:val="BodyText"/>
        <w:spacing w:before="1"/>
        <w:rPr>
          <w:b/>
        </w:rPr>
      </w:pPr>
    </w:p>
    <w:p>
      <w:pPr>
        <w:pStyle w:val="BodyText"/>
        <w:ind w:left="140" w:right="380"/>
      </w:pPr>
      <w:r>
        <w:rPr>
          <w:b/>
        </w:rPr>
        <w:t>ABSTRACT: </w:t>
      </w:r>
      <w:r>
        <w:rPr/>
        <w:t>The sustainability of agricultural fields is a subject that draws a lot of interest from</w:t>
      </w:r>
      <w:r>
        <w:rPr>
          <w:spacing w:val="-5"/>
        </w:rPr>
        <w:t> </w:t>
      </w:r>
      <w:r>
        <w:rPr/>
        <w:t>environmental, agricultural</w:t>
      </w:r>
      <w:r>
        <w:rPr>
          <w:spacing w:val="-5"/>
        </w:rPr>
        <w:t> </w:t>
      </w:r>
      <w:r>
        <w:rPr/>
        <w:t>and social researchers, since it aims to measure and evaluate by</w:t>
      </w:r>
      <w:r>
        <w:rPr>
          <w:spacing w:val="-5"/>
        </w:rPr>
        <w:t> </w:t>
      </w:r>
      <w:r>
        <w:rPr/>
        <w:t>means</w:t>
      </w:r>
      <w:r>
        <w:rPr>
          <w:spacing w:val="-7"/>
        </w:rPr>
        <w:t> </w:t>
      </w:r>
      <w:r>
        <w:rPr/>
        <w:t>of</w:t>
      </w:r>
      <w:r>
        <w:rPr>
          <w:spacing w:val="-13"/>
        </w:rPr>
        <w:t> </w:t>
      </w:r>
      <w:r>
        <w:rPr/>
        <w:t>number</w:t>
      </w:r>
      <w:r>
        <w:rPr>
          <w:spacing w:val="-3"/>
        </w:rPr>
        <w:t> </w:t>
      </w:r>
      <w:r>
        <w:rPr/>
        <w:t>(indicator)</w:t>
      </w:r>
      <w:r>
        <w:rPr>
          <w:spacing w:val="-8"/>
        </w:rPr>
        <w:t> </w:t>
      </w:r>
      <w:r>
        <w:rPr/>
        <w:t>the</w:t>
      </w:r>
      <w:r>
        <w:rPr>
          <w:spacing w:val="-1"/>
        </w:rPr>
        <w:t> </w:t>
      </w:r>
      <w:r>
        <w:rPr/>
        <w:t>impact</w:t>
      </w:r>
      <w:r>
        <w:rPr>
          <w:spacing w:val="-5"/>
        </w:rPr>
        <w:t> </w:t>
      </w:r>
      <w:r>
        <w:rPr/>
        <w:t>that</w:t>
      </w:r>
      <w:r>
        <w:rPr>
          <w:spacing w:val="-5"/>
        </w:rPr>
        <w:t> </w:t>
      </w:r>
      <w:r>
        <w:rPr/>
        <w:t>the</w:t>
      </w:r>
      <w:r>
        <w:rPr>
          <w:spacing w:val="-6"/>
        </w:rPr>
        <w:t> </w:t>
      </w:r>
      <w:r>
        <w:rPr/>
        <w:t>agricultural</w:t>
      </w:r>
      <w:r>
        <w:rPr>
          <w:spacing w:val="-14"/>
        </w:rPr>
        <w:t> </w:t>
      </w:r>
      <w:r>
        <w:rPr/>
        <w:t>activity</w:t>
      </w:r>
      <w:r>
        <w:rPr>
          <w:spacing w:val="-5"/>
        </w:rPr>
        <w:t> </w:t>
      </w:r>
      <w:r>
        <w:rPr/>
        <w:t>has</w:t>
      </w:r>
      <w:r>
        <w:rPr>
          <w:spacing w:val="-7"/>
        </w:rPr>
        <w:t> </w:t>
      </w:r>
      <w:r>
        <w:rPr/>
        <w:t>on</w:t>
      </w:r>
      <w:r>
        <w:rPr>
          <w:spacing w:val="-10"/>
        </w:rPr>
        <w:t> </w:t>
      </w:r>
      <w:r>
        <w:rPr/>
        <w:t>the</w:t>
      </w:r>
      <w:r>
        <w:rPr>
          <w:spacing w:val="-6"/>
        </w:rPr>
        <w:t> </w:t>
      </w:r>
      <w:r>
        <w:rPr/>
        <w:t>environment and</w:t>
      </w:r>
      <w:r>
        <w:rPr>
          <w:spacing w:val="40"/>
        </w:rPr>
        <w:t> </w:t>
      </w:r>
      <w:r>
        <w:rPr/>
        <w:t>on</w:t>
      </w:r>
      <w:r>
        <w:rPr>
          <w:spacing w:val="40"/>
        </w:rPr>
        <w:t> </w:t>
      </w:r>
      <w:r>
        <w:rPr/>
        <w:t>the</w:t>
      </w:r>
      <w:r>
        <w:rPr>
          <w:spacing w:val="40"/>
        </w:rPr>
        <w:t> </w:t>
      </w:r>
      <w:r>
        <w:rPr/>
        <w:t>farmer’s</w:t>
      </w:r>
      <w:r>
        <w:rPr>
          <w:spacing w:val="40"/>
        </w:rPr>
        <w:t> </w:t>
      </w:r>
      <w:r>
        <w:rPr/>
        <w:t>life,</w:t>
      </w:r>
      <w:r>
        <w:rPr>
          <w:spacing w:val="40"/>
        </w:rPr>
        <w:t> </w:t>
      </w:r>
      <w:r>
        <w:rPr/>
        <w:t>personally</w:t>
      </w:r>
      <w:r>
        <w:rPr>
          <w:spacing w:val="40"/>
        </w:rPr>
        <w:t> </w:t>
      </w:r>
      <w:r>
        <w:rPr/>
        <w:t>and</w:t>
      </w:r>
      <w:r>
        <w:rPr>
          <w:spacing w:val="40"/>
        </w:rPr>
        <w:t> </w:t>
      </w:r>
      <w:r>
        <w:rPr/>
        <w:t>economically.</w:t>
      </w:r>
      <w:r>
        <w:rPr>
          <w:spacing w:val="40"/>
        </w:rPr>
        <w:t> </w:t>
      </w:r>
      <w:r>
        <w:rPr/>
        <w:t>Several</w:t>
      </w:r>
      <w:r>
        <w:rPr>
          <w:spacing w:val="40"/>
        </w:rPr>
        <w:t> </w:t>
      </w:r>
      <w:r>
        <w:rPr/>
        <w:t>methodologies</w:t>
      </w:r>
      <w:r>
        <w:rPr>
          <w:spacing w:val="40"/>
        </w:rPr>
        <w:t> </w:t>
      </w:r>
      <w:r>
        <w:rPr/>
        <w:t>have</w:t>
      </w:r>
      <w:r>
        <w:rPr>
          <w:spacing w:val="40"/>
        </w:rPr>
        <w:t> </w:t>
      </w:r>
      <w:r>
        <w:rPr/>
        <w:t>been proposed</w:t>
      </w:r>
      <w:r>
        <w:rPr>
          <w:spacing w:val="-15"/>
        </w:rPr>
        <w:t> </w:t>
      </w:r>
      <w:r>
        <w:rPr/>
        <w:t>as</w:t>
      </w:r>
      <w:r>
        <w:rPr>
          <w:spacing w:val="-15"/>
        </w:rPr>
        <w:t> </w:t>
      </w:r>
      <w:r>
        <w:rPr/>
        <w:t>instruments</w:t>
      </w:r>
      <w:r>
        <w:rPr>
          <w:spacing w:val="-13"/>
        </w:rPr>
        <w:t> </w:t>
      </w:r>
      <w:r>
        <w:rPr/>
        <w:t>for</w:t>
      </w:r>
      <w:r>
        <w:rPr>
          <w:spacing w:val="-9"/>
        </w:rPr>
        <w:t> </w:t>
      </w:r>
      <w:r>
        <w:rPr/>
        <w:t>evaluating</w:t>
      </w:r>
      <w:r>
        <w:rPr>
          <w:spacing w:val="-11"/>
        </w:rPr>
        <w:t> </w:t>
      </w:r>
      <w:r>
        <w:rPr/>
        <w:t>the</w:t>
      </w:r>
      <w:r>
        <w:rPr>
          <w:spacing w:val="-12"/>
        </w:rPr>
        <w:t> </w:t>
      </w:r>
      <w:r>
        <w:rPr/>
        <w:t>sustainability</w:t>
      </w:r>
      <w:r>
        <w:rPr>
          <w:spacing w:val="-17"/>
        </w:rPr>
        <w:t> </w:t>
      </w:r>
      <w:r>
        <w:rPr/>
        <w:t>of</w:t>
      </w:r>
      <w:r>
        <w:rPr>
          <w:spacing w:val="-14"/>
        </w:rPr>
        <w:t> </w:t>
      </w:r>
      <w:r>
        <w:rPr/>
        <w:t>farms.</w:t>
      </w:r>
      <w:r>
        <w:rPr>
          <w:spacing w:val="-9"/>
        </w:rPr>
        <w:t> </w:t>
      </w:r>
      <w:r>
        <w:rPr/>
        <w:t>In</w:t>
      </w:r>
      <w:r>
        <w:rPr>
          <w:spacing w:val="-15"/>
        </w:rPr>
        <w:t> </w:t>
      </w:r>
      <w:r>
        <w:rPr/>
        <w:t>this</w:t>
      </w:r>
      <w:r>
        <w:rPr>
          <w:spacing w:val="-13"/>
        </w:rPr>
        <w:t> </w:t>
      </w:r>
      <w:r>
        <w:rPr/>
        <w:t>study,</w:t>
      </w:r>
      <w:r>
        <w:rPr>
          <w:spacing w:val="-13"/>
        </w:rPr>
        <w:t> </w:t>
      </w:r>
      <w:r>
        <w:rPr/>
        <w:t>the</w:t>
      </w:r>
      <w:r>
        <w:rPr>
          <w:spacing w:val="-12"/>
        </w:rPr>
        <w:t> </w:t>
      </w:r>
      <w:r>
        <w:rPr/>
        <w:t>Soil</w:t>
      </w:r>
      <w:r>
        <w:rPr>
          <w:spacing w:val="-17"/>
        </w:rPr>
        <w:t> </w:t>
      </w:r>
      <w:r>
        <w:rPr/>
        <w:t>Quality Index</w:t>
      </w:r>
      <w:r>
        <w:rPr>
          <w:spacing w:val="40"/>
        </w:rPr>
        <w:t> </w:t>
      </w:r>
      <w:r>
        <w:rPr/>
        <w:t>(IQS),</w:t>
      </w:r>
      <w:r>
        <w:rPr>
          <w:spacing w:val="40"/>
        </w:rPr>
        <w:t> </w:t>
      </w:r>
      <w:r>
        <w:rPr/>
        <w:t>the</w:t>
      </w:r>
      <w:r>
        <w:rPr>
          <w:spacing w:val="40"/>
        </w:rPr>
        <w:t> </w:t>
      </w:r>
      <w:r>
        <w:rPr/>
        <w:t>Profitability</w:t>
      </w:r>
      <w:r>
        <w:rPr>
          <w:spacing w:val="40"/>
        </w:rPr>
        <w:t> </w:t>
      </w:r>
      <w:r>
        <w:rPr/>
        <w:t>Index</w:t>
      </w:r>
      <w:r>
        <w:rPr>
          <w:spacing w:val="40"/>
        </w:rPr>
        <w:t> </w:t>
      </w:r>
      <w:r>
        <w:rPr/>
        <w:t>(IR)</w:t>
      </w:r>
      <w:r>
        <w:rPr>
          <w:spacing w:val="40"/>
        </w:rPr>
        <w:t> </w:t>
      </w:r>
      <w:r>
        <w:rPr/>
        <w:t>and</w:t>
      </w:r>
      <w:r>
        <w:rPr>
          <w:spacing w:val="40"/>
        </w:rPr>
        <w:t> </w:t>
      </w:r>
      <w:r>
        <w:rPr/>
        <w:t>the</w:t>
      </w:r>
      <w:r>
        <w:rPr>
          <w:spacing w:val="40"/>
        </w:rPr>
        <w:t> </w:t>
      </w:r>
      <w:r>
        <w:rPr/>
        <w:t>Agricultural</w:t>
      </w:r>
      <w:r>
        <w:rPr>
          <w:spacing w:val="40"/>
        </w:rPr>
        <w:t> </w:t>
      </w:r>
      <w:r>
        <w:rPr/>
        <w:t>Productivity</w:t>
      </w:r>
      <w:r>
        <w:rPr>
          <w:spacing w:val="40"/>
        </w:rPr>
        <w:t> </w:t>
      </w:r>
      <w:r>
        <w:rPr/>
        <w:t>were</w:t>
      </w:r>
      <w:r>
        <w:rPr>
          <w:spacing w:val="40"/>
        </w:rPr>
        <w:t> </w:t>
      </w:r>
      <w:r>
        <w:rPr/>
        <w:t>used</w:t>
      </w:r>
      <w:r>
        <w:rPr>
          <w:spacing w:val="40"/>
        </w:rPr>
        <w:t> </w:t>
      </w:r>
      <w:r>
        <w:rPr/>
        <w:t>as integrated</w:t>
      </w:r>
      <w:r>
        <w:rPr>
          <w:spacing w:val="-13"/>
        </w:rPr>
        <w:t> </w:t>
      </w:r>
      <w:r>
        <w:rPr/>
        <w:t>evaluators</w:t>
      </w:r>
      <w:r>
        <w:rPr>
          <w:spacing w:val="-19"/>
        </w:rPr>
        <w:t> </w:t>
      </w:r>
      <w:r>
        <w:rPr/>
        <w:t>of</w:t>
      </w:r>
      <w:r>
        <w:rPr>
          <w:spacing w:val="-16"/>
        </w:rPr>
        <w:t> </w:t>
      </w:r>
      <w:r>
        <w:rPr/>
        <w:t>the</w:t>
      </w:r>
      <w:r>
        <w:rPr>
          <w:spacing w:val="-10"/>
        </w:rPr>
        <w:t> </w:t>
      </w:r>
      <w:r>
        <w:rPr/>
        <w:t>Sustainability</w:t>
      </w:r>
      <w:r>
        <w:rPr>
          <w:spacing w:val="-17"/>
        </w:rPr>
        <w:t> </w:t>
      </w:r>
      <w:r>
        <w:rPr/>
        <w:t>of</w:t>
      </w:r>
      <w:r>
        <w:rPr>
          <w:spacing w:val="-16"/>
        </w:rPr>
        <w:t> </w:t>
      </w:r>
      <w:r>
        <w:rPr/>
        <w:t>Maize</w:t>
      </w:r>
      <w:r>
        <w:rPr>
          <w:spacing w:val="-10"/>
        </w:rPr>
        <w:t> </w:t>
      </w:r>
      <w:r>
        <w:rPr/>
        <w:t>Crop</w:t>
      </w:r>
      <w:r>
        <w:rPr>
          <w:spacing w:val="-13"/>
        </w:rPr>
        <w:t> </w:t>
      </w:r>
      <w:r>
        <w:rPr/>
        <w:t>Systems</w:t>
      </w:r>
      <w:r>
        <w:rPr>
          <w:spacing w:val="-11"/>
        </w:rPr>
        <w:t> </w:t>
      </w:r>
      <w:r>
        <w:rPr/>
        <w:t>on</w:t>
      </w:r>
      <w:r>
        <w:rPr>
          <w:spacing w:val="-17"/>
        </w:rPr>
        <w:t> </w:t>
      </w:r>
      <w:r>
        <w:rPr/>
        <w:t>the</w:t>
      </w:r>
      <w:r>
        <w:rPr>
          <w:spacing w:val="-10"/>
        </w:rPr>
        <w:t> </w:t>
      </w:r>
      <w:r>
        <w:rPr/>
        <w:t>Sergipe</w:t>
      </w:r>
      <w:r>
        <w:rPr>
          <w:spacing w:val="-10"/>
        </w:rPr>
        <w:t> </w:t>
      </w:r>
      <w:r>
        <w:rPr/>
        <w:t>Coastal</w:t>
      </w:r>
      <w:r>
        <w:rPr>
          <w:spacing w:val="-17"/>
        </w:rPr>
        <w:t> </w:t>
      </w:r>
      <w:r>
        <w:rPr/>
        <w:t>Trails. In order to do so, we</w:t>
      </w:r>
      <w:r>
        <w:rPr>
          <w:spacing w:val="-2"/>
        </w:rPr>
        <w:t> </w:t>
      </w:r>
      <w:r>
        <w:rPr/>
        <w:t>used the methodology</w:t>
      </w:r>
      <w:r>
        <w:rPr>
          <w:spacing w:val="-5"/>
        </w:rPr>
        <w:t> </w:t>
      </w:r>
      <w:r>
        <w:rPr/>
        <w:t>proposed to measure the HDI for</w:t>
      </w:r>
      <w:r>
        <w:rPr>
          <w:spacing w:val="-3"/>
        </w:rPr>
        <w:t> </w:t>
      </w:r>
      <w:r>
        <w:rPr/>
        <w:t>the combination of</w:t>
      </w:r>
      <w:r>
        <w:rPr>
          <w:spacing w:val="80"/>
        </w:rPr>
        <w:t> </w:t>
      </w:r>
      <w:r>
        <w:rPr/>
        <w:t>economic</w:t>
      </w:r>
      <w:r>
        <w:rPr>
          <w:spacing w:val="80"/>
        </w:rPr>
        <w:t> </w:t>
      </w:r>
      <w:r>
        <w:rPr/>
        <w:t>(IR),</w:t>
      </w:r>
      <w:r>
        <w:rPr>
          <w:spacing w:val="80"/>
        </w:rPr>
        <w:t> </w:t>
      </w:r>
      <w:r>
        <w:rPr/>
        <w:t>environmental</w:t>
      </w:r>
      <w:r>
        <w:rPr>
          <w:spacing w:val="80"/>
        </w:rPr>
        <w:t> </w:t>
      </w:r>
      <w:r>
        <w:rPr/>
        <w:t>(IQS)</w:t>
      </w:r>
      <w:r>
        <w:rPr>
          <w:spacing w:val="80"/>
        </w:rPr>
        <w:t> </w:t>
      </w:r>
      <w:r>
        <w:rPr/>
        <w:t>and</w:t>
      </w:r>
      <w:r>
        <w:rPr>
          <w:spacing w:val="80"/>
        </w:rPr>
        <w:t> </w:t>
      </w:r>
      <w:r>
        <w:rPr/>
        <w:t>technical</w:t>
      </w:r>
      <w:r>
        <w:rPr>
          <w:spacing w:val="80"/>
        </w:rPr>
        <w:t> </w:t>
      </w:r>
      <w:r>
        <w:rPr/>
        <w:t>(productivity)</w:t>
      </w:r>
      <w:r>
        <w:rPr>
          <w:spacing w:val="80"/>
        </w:rPr>
        <w:t> </w:t>
      </w:r>
      <w:r>
        <w:rPr/>
        <w:t>dimensions</w:t>
      </w:r>
      <w:r>
        <w:rPr>
          <w:spacing w:val="80"/>
        </w:rPr>
        <w:t> </w:t>
      </w:r>
      <w:r>
        <w:rPr/>
        <w:t>and</w:t>
      </w:r>
      <w:r>
        <w:rPr>
          <w:spacing w:val="80"/>
        </w:rPr>
        <w:t> </w:t>
      </w:r>
      <w:r>
        <w:rPr/>
        <w:t>determination of the sustainability of cropping systems. It was observed, for the 17th year of cultivation, that the Conventional Cultivation system is unsustainable, since they have values below 0.40 (- 0.50), and the no-tillage system is sustainable (0.55). It should be noted that in the</w:t>
      </w:r>
      <w:r>
        <w:rPr>
          <w:spacing w:val="38"/>
        </w:rPr>
        <w:t> </w:t>
      </w:r>
      <w:r>
        <w:rPr/>
        <w:t>PD,</w:t>
      </w:r>
      <w:r>
        <w:rPr>
          <w:spacing w:val="36"/>
        </w:rPr>
        <w:t> </w:t>
      </w:r>
      <w:r>
        <w:rPr/>
        <w:t>all</w:t>
      </w:r>
      <w:r>
        <w:rPr>
          <w:spacing w:val="30"/>
        </w:rPr>
        <w:t> </w:t>
      </w:r>
      <w:r>
        <w:rPr/>
        <w:t>predecessor</w:t>
      </w:r>
      <w:r>
        <w:rPr>
          <w:spacing w:val="40"/>
        </w:rPr>
        <w:t> </w:t>
      </w:r>
      <w:r>
        <w:rPr/>
        <w:t>plants</w:t>
      </w:r>
      <w:r>
        <w:rPr>
          <w:spacing w:val="37"/>
        </w:rPr>
        <w:t> </w:t>
      </w:r>
      <w:r>
        <w:rPr/>
        <w:t>presented</w:t>
      </w:r>
      <w:r>
        <w:rPr>
          <w:spacing w:val="39"/>
        </w:rPr>
        <w:t> </w:t>
      </w:r>
      <w:r>
        <w:rPr/>
        <w:t>negative</w:t>
      </w:r>
      <w:r>
        <w:rPr>
          <w:spacing w:val="38"/>
        </w:rPr>
        <w:t> </w:t>
      </w:r>
      <w:r>
        <w:rPr/>
        <w:t>ISSC,</w:t>
      </w:r>
      <w:r>
        <w:rPr>
          <w:spacing w:val="40"/>
        </w:rPr>
        <w:t> </w:t>
      </w:r>
      <w:r>
        <w:rPr/>
        <w:t>unsustainable,</w:t>
      </w:r>
      <w:r>
        <w:rPr>
          <w:spacing w:val="40"/>
        </w:rPr>
        <w:t> </w:t>
      </w:r>
      <w:r>
        <w:rPr/>
        <w:t>determined</w:t>
      </w:r>
      <w:r>
        <w:rPr>
          <w:spacing w:val="40"/>
        </w:rPr>
        <w:t> </w:t>
      </w:r>
      <w:r>
        <w:rPr/>
        <w:t>by</w:t>
      </w:r>
      <w:r>
        <w:rPr>
          <w:spacing w:val="40"/>
        </w:rPr>
        <w:t> </w:t>
      </w:r>
      <w:r>
        <w:rPr/>
        <w:t>low productivity</w:t>
      </w:r>
      <w:r>
        <w:rPr>
          <w:spacing w:val="-19"/>
        </w:rPr>
        <w:t> </w:t>
      </w:r>
      <w:r>
        <w:rPr/>
        <w:t>and</w:t>
      </w:r>
      <w:r>
        <w:rPr>
          <w:spacing w:val="-15"/>
        </w:rPr>
        <w:t> </w:t>
      </w:r>
      <w:r>
        <w:rPr/>
        <w:t>negative</w:t>
      </w:r>
      <w:r>
        <w:rPr>
          <w:spacing w:val="-15"/>
        </w:rPr>
        <w:t> </w:t>
      </w:r>
      <w:r>
        <w:rPr/>
        <w:t>IR.</w:t>
      </w:r>
      <w:r>
        <w:rPr>
          <w:spacing w:val="-15"/>
        </w:rPr>
        <w:t> </w:t>
      </w:r>
      <w:r>
        <w:rPr/>
        <w:t>For</w:t>
      </w:r>
      <w:r>
        <w:rPr>
          <w:spacing w:val="-16"/>
        </w:rPr>
        <w:t> </w:t>
      </w:r>
      <w:r>
        <w:rPr/>
        <w:t>the</w:t>
      </w:r>
      <w:r>
        <w:rPr>
          <w:spacing w:val="-13"/>
        </w:rPr>
        <w:t> </w:t>
      </w:r>
      <w:r>
        <w:rPr/>
        <w:t>cultivation</w:t>
      </w:r>
      <w:r>
        <w:rPr>
          <w:spacing w:val="-15"/>
        </w:rPr>
        <w:t> </w:t>
      </w:r>
      <w:r>
        <w:rPr/>
        <w:t>systems</w:t>
      </w:r>
      <w:r>
        <w:rPr>
          <w:spacing w:val="-13"/>
        </w:rPr>
        <w:t> </w:t>
      </w:r>
      <w:r>
        <w:rPr/>
        <w:t>the</w:t>
      </w:r>
      <w:r>
        <w:rPr>
          <w:spacing w:val="-13"/>
        </w:rPr>
        <w:t> </w:t>
      </w:r>
      <w:r>
        <w:rPr/>
        <w:t>highest</w:t>
      </w:r>
      <w:r>
        <w:rPr>
          <w:spacing w:val="-11"/>
        </w:rPr>
        <w:t> </w:t>
      </w:r>
      <w:r>
        <w:rPr/>
        <w:t>ISSC</w:t>
      </w:r>
      <w:r>
        <w:rPr>
          <w:spacing w:val="-15"/>
        </w:rPr>
        <w:t> </w:t>
      </w:r>
      <w:r>
        <w:rPr/>
        <w:t>was</w:t>
      </w:r>
      <w:r>
        <w:rPr>
          <w:spacing w:val="-14"/>
        </w:rPr>
        <w:t> </w:t>
      </w:r>
      <w:r>
        <w:rPr/>
        <w:t>given</w:t>
      </w:r>
      <w:r>
        <w:rPr>
          <w:spacing w:val="-11"/>
        </w:rPr>
        <w:t> </w:t>
      </w:r>
      <w:r>
        <w:rPr/>
        <w:t>in</w:t>
      </w:r>
      <w:r>
        <w:rPr>
          <w:spacing w:val="-15"/>
        </w:rPr>
        <w:t> </w:t>
      </w:r>
      <w:r>
        <w:rPr>
          <w:spacing w:val="-2"/>
        </w:rPr>
        <w:t>Guandu</w:t>
      </w:r>
    </w:p>
    <w:p>
      <w:pPr>
        <w:pStyle w:val="BodyText"/>
        <w:spacing w:before="1"/>
        <w:ind w:left="140" w:right="415"/>
        <w:jc w:val="both"/>
      </w:pPr>
      <w:r>
        <w:rPr/>
        <w:t>/</w:t>
      </w:r>
      <w:r>
        <w:rPr>
          <w:spacing w:val="-10"/>
        </w:rPr>
        <w:t> </w:t>
      </w:r>
      <w:r>
        <w:rPr/>
        <w:t>PD</w:t>
      </w:r>
      <w:r>
        <w:rPr>
          <w:spacing w:val="-11"/>
        </w:rPr>
        <w:t> </w:t>
      </w:r>
      <w:r>
        <w:rPr/>
        <w:t>(0.59)</w:t>
      </w:r>
      <w:r>
        <w:rPr>
          <w:spacing w:val="-14"/>
        </w:rPr>
        <w:t> </w:t>
      </w:r>
      <w:r>
        <w:rPr/>
        <w:t>followed</w:t>
      </w:r>
      <w:r>
        <w:rPr>
          <w:spacing w:val="-6"/>
        </w:rPr>
        <w:t> </w:t>
      </w:r>
      <w:r>
        <w:rPr/>
        <w:t>by</w:t>
      </w:r>
      <w:r>
        <w:rPr>
          <w:spacing w:val="-15"/>
        </w:rPr>
        <w:t> </w:t>
      </w:r>
      <w:r>
        <w:rPr/>
        <w:t>Crotalaria</w:t>
      </w:r>
      <w:r>
        <w:rPr>
          <w:spacing w:val="-12"/>
        </w:rPr>
        <w:t> </w:t>
      </w:r>
      <w:r>
        <w:rPr/>
        <w:t>/</w:t>
      </w:r>
      <w:r>
        <w:rPr>
          <w:spacing w:val="-10"/>
        </w:rPr>
        <w:t> </w:t>
      </w:r>
      <w:r>
        <w:rPr/>
        <w:t>PD</w:t>
      </w:r>
      <w:r>
        <w:rPr>
          <w:spacing w:val="-11"/>
        </w:rPr>
        <w:t> </w:t>
      </w:r>
      <w:r>
        <w:rPr/>
        <w:t>(0.58).</w:t>
      </w:r>
      <w:r>
        <w:rPr>
          <w:spacing w:val="-13"/>
        </w:rPr>
        <w:t> </w:t>
      </w:r>
      <w:r>
        <w:rPr/>
        <w:t>The</w:t>
      </w:r>
      <w:r>
        <w:rPr>
          <w:spacing w:val="-12"/>
        </w:rPr>
        <w:t> </w:t>
      </w:r>
      <w:r>
        <w:rPr/>
        <w:t>lowest</w:t>
      </w:r>
      <w:r>
        <w:rPr>
          <w:spacing w:val="-6"/>
        </w:rPr>
        <w:t> </w:t>
      </w:r>
      <w:r>
        <w:rPr/>
        <w:t>were</w:t>
      </w:r>
      <w:r>
        <w:rPr>
          <w:spacing w:val="-12"/>
        </w:rPr>
        <w:t> </w:t>
      </w:r>
      <w:r>
        <w:rPr/>
        <w:t>Guandu</w:t>
      </w:r>
      <w:r>
        <w:rPr>
          <w:spacing w:val="-11"/>
        </w:rPr>
        <w:t> </w:t>
      </w:r>
      <w:r>
        <w:rPr/>
        <w:t>/</w:t>
      </w:r>
      <w:r>
        <w:rPr>
          <w:spacing w:val="-10"/>
        </w:rPr>
        <w:t> </w:t>
      </w:r>
      <w:r>
        <w:rPr/>
        <w:t>CC</w:t>
      </w:r>
      <w:r>
        <w:rPr>
          <w:spacing w:val="-12"/>
        </w:rPr>
        <w:t> </w:t>
      </w:r>
      <w:r>
        <w:rPr/>
        <w:t>(-</w:t>
      </w:r>
      <w:r>
        <w:rPr>
          <w:spacing w:val="-14"/>
        </w:rPr>
        <w:t> </w:t>
      </w:r>
      <w:r>
        <w:rPr/>
        <w:t>0.53),</w:t>
      </w:r>
      <w:r>
        <w:rPr>
          <w:spacing w:val="-9"/>
        </w:rPr>
        <w:t> </w:t>
      </w:r>
      <w:r>
        <w:rPr/>
        <w:t>followed by Crotalaria / CC and Milheto / CC (- 0.52). Out of the ISSC dimensions, the one that most influenced the sustainability of the cropping systems was the environmental one (IQS); reversely, the one of smallest influence was the economic one (IR). As productivity and profitability may also be linked to factors that cannot be controlled by experiment, the ISSC behavior was also evaluated considering the average values of productivity and profitability reached by the cropping systems, between the 16th and 18th year, in order to eliminate the effect</w:t>
      </w:r>
      <w:r>
        <w:rPr>
          <w:spacing w:val="-2"/>
        </w:rPr>
        <w:t> </w:t>
      </w:r>
      <w:r>
        <w:rPr/>
        <w:t>time</w:t>
      </w:r>
      <w:r>
        <w:rPr>
          <w:spacing w:val="-3"/>
        </w:rPr>
        <w:t> </w:t>
      </w:r>
      <w:r>
        <w:rPr/>
        <w:t>of</w:t>
      </w:r>
      <w:r>
        <w:rPr>
          <w:spacing w:val="-10"/>
        </w:rPr>
        <w:t> </w:t>
      </w:r>
      <w:r>
        <w:rPr/>
        <w:t>a</w:t>
      </w:r>
      <w:r>
        <w:rPr>
          <w:spacing w:val="-3"/>
        </w:rPr>
        <w:t> </w:t>
      </w:r>
      <w:r>
        <w:rPr/>
        <w:t>single</w:t>
      </w:r>
      <w:r>
        <w:rPr>
          <w:spacing w:val="-3"/>
        </w:rPr>
        <w:t> </w:t>
      </w:r>
      <w:r>
        <w:rPr/>
        <w:t>time</w:t>
      </w:r>
      <w:r>
        <w:rPr>
          <w:spacing w:val="-3"/>
        </w:rPr>
        <w:t> </w:t>
      </w:r>
      <w:r>
        <w:rPr/>
        <w:t>evaluation. Similar</w:t>
      </w:r>
      <w:r>
        <w:rPr>
          <w:spacing w:val="-1"/>
        </w:rPr>
        <w:t> </w:t>
      </w:r>
      <w:r>
        <w:rPr/>
        <w:t>behavior</w:t>
      </w:r>
      <w:r>
        <w:rPr>
          <w:spacing w:val="-1"/>
        </w:rPr>
        <w:t> </w:t>
      </w:r>
      <w:r>
        <w:rPr/>
        <w:t>was</w:t>
      </w:r>
      <w:r>
        <w:rPr>
          <w:spacing w:val="-4"/>
        </w:rPr>
        <w:t> </w:t>
      </w:r>
      <w:r>
        <w:rPr/>
        <w:t>observed in</w:t>
      </w:r>
      <w:r>
        <w:rPr>
          <w:spacing w:val="-7"/>
        </w:rPr>
        <w:t> </w:t>
      </w:r>
      <w:r>
        <w:rPr/>
        <w:t>the</w:t>
      </w:r>
      <w:r>
        <w:rPr>
          <w:spacing w:val="-3"/>
        </w:rPr>
        <w:t> </w:t>
      </w:r>
      <w:r>
        <w:rPr/>
        <w:t>17</w:t>
      </w:r>
      <w:r>
        <w:rPr>
          <w:vertAlign w:val="superscript"/>
        </w:rPr>
        <w:t>th</w:t>
      </w:r>
      <w:r>
        <w:rPr>
          <w:vertAlign w:val="baseline"/>
        </w:rPr>
        <w:t> year. The</w:t>
      </w:r>
      <w:r>
        <w:rPr>
          <w:spacing w:val="-3"/>
          <w:vertAlign w:val="baseline"/>
        </w:rPr>
        <w:t> </w:t>
      </w:r>
      <w:r>
        <w:rPr>
          <w:vertAlign w:val="baseline"/>
        </w:rPr>
        <w:t>PD soil management system continues to present itself as the highest ISSC system (0.57), being considered sustainable, as the CC is presented as the lowest ISSC (0.28) soil management system followed by the CM (0.29), both considered unsustainable. A negative IR was also observed</w:t>
      </w:r>
      <w:r>
        <w:rPr>
          <w:spacing w:val="-10"/>
          <w:vertAlign w:val="baseline"/>
        </w:rPr>
        <w:t> </w:t>
      </w:r>
      <w:r>
        <w:rPr>
          <w:vertAlign w:val="baseline"/>
        </w:rPr>
        <w:t>-</w:t>
      </w:r>
      <w:r>
        <w:rPr>
          <w:spacing w:val="-9"/>
          <w:vertAlign w:val="baseline"/>
        </w:rPr>
        <w:t> </w:t>
      </w:r>
      <w:r>
        <w:rPr>
          <w:vertAlign w:val="baseline"/>
        </w:rPr>
        <w:t>that</w:t>
      </w:r>
      <w:r>
        <w:rPr>
          <w:spacing w:val="-1"/>
          <w:vertAlign w:val="baseline"/>
        </w:rPr>
        <w:t> </w:t>
      </w:r>
      <w:r>
        <w:rPr>
          <w:vertAlign w:val="baseline"/>
        </w:rPr>
        <w:t>is,</w:t>
      </w:r>
      <w:r>
        <w:rPr>
          <w:spacing w:val="-9"/>
          <w:vertAlign w:val="baseline"/>
        </w:rPr>
        <w:t> </w:t>
      </w:r>
      <w:r>
        <w:rPr>
          <w:vertAlign w:val="baseline"/>
        </w:rPr>
        <w:t>a</w:t>
      </w:r>
      <w:r>
        <w:rPr>
          <w:spacing w:val="-7"/>
          <w:vertAlign w:val="baseline"/>
        </w:rPr>
        <w:t> </w:t>
      </w:r>
      <w:r>
        <w:rPr>
          <w:vertAlign w:val="baseline"/>
        </w:rPr>
        <w:t>loss</w:t>
      </w:r>
      <w:r>
        <w:rPr>
          <w:spacing w:val="-11"/>
          <w:vertAlign w:val="baseline"/>
        </w:rPr>
        <w:t> </w:t>
      </w:r>
      <w:r>
        <w:rPr>
          <w:vertAlign w:val="baseline"/>
        </w:rPr>
        <w:t>-</w:t>
      </w:r>
      <w:r>
        <w:rPr>
          <w:spacing w:val="-4"/>
          <w:vertAlign w:val="baseline"/>
        </w:rPr>
        <w:t> </w:t>
      </w:r>
      <w:r>
        <w:rPr>
          <w:vertAlign w:val="baseline"/>
        </w:rPr>
        <w:t>for</w:t>
      </w:r>
      <w:r>
        <w:rPr>
          <w:spacing w:val="-9"/>
          <w:vertAlign w:val="baseline"/>
        </w:rPr>
        <w:t> </w:t>
      </w:r>
      <w:r>
        <w:rPr>
          <w:vertAlign w:val="baseline"/>
        </w:rPr>
        <w:t>Guandu</w:t>
      </w:r>
      <w:r>
        <w:rPr>
          <w:spacing w:val="-6"/>
          <w:vertAlign w:val="baseline"/>
        </w:rPr>
        <w:t> </w:t>
      </w:r>
      <w:r>
        <w:rPr>
          <w:vertAlign w:val="baseline"/>
        </w:rPr>
        <w:t>in</w:t>
      </w:r>
      <w:r>
        <w:rPr>
          <w:spacing w:val="-11"/>
          <w:vertAlign w:val="baseline"/>
        </w:rPr>
        <w:t> </w:t>
      </w:r>
      <w:r>
        <w:rPr>
          <w:vertAlign w:val="baseline"/>
        </w:rPr>
        <w:t>CC</w:t>
      </w:r>
      <w:r>
        <w:rPr>
          <w:spacing w:val="-12"/>
          <w:vertAlign w:val="baseline"/>
        </w:rPr>
        <w:t> </w:t>
      </w:r>
      <w:r>
        <w:rPr>
          <w:vertAlign w:val="baseline"/>
        </w:rPr>
        <w:t>(-4.76%),</w:t>
      </w:r>
      <w:r>
        <w:rPr>
          <w:spacing w:val="-9"/>
          <w:vertAlign w:val="baseline"/>
        </w:rPr>
        <w:t> </w:t>
      </w:r>
      <w:r>
        <w:rPr>
          <w:vertAlign w:val="baseline"/>
        </w:rPr>
        <w:t>which</w:t>
      </w:r>
      <w:r>
        <w:rPr>
          <w:spacing w:val="-15"/>
          <w:vertAlign w:val="baseline"/>
        </w:rPr>
        <w:t> </w:t>
      </w:r>
      <w:r>
        <w:rPr>
          <w:vertAlign w:val="baseline"/>
        </w:rPr>
        <w:t>generated</w:t>
      </w:r>
      <w:r>
        <w:rPr>
          <w:spacing w:val="-11"/>
          <w:vertAlign w:val="baseline"/>
        </w:rPr>
        <w:t> </w:t>
      </w:r>
      <w:r>
        <w:rPr>
          <w:vertAlign w:val="baseline"/>
        </w:rPr>
        <w:t>a</w:t>
      </w:r>
      <w:r>
        <w:rPr>
          <w:spacing w:val="-12"/>
          <w:vertAlign w:val="baseline"/>
        </w:rPr>
        <w:t> </w:t>
      </w:r>
      <w:r>
        <w:rPr>
          <w:vertAlign w:val="baseline"/>
        </w:rPr>
        <w:t>negative</w:t>
      </w:r>
      <w:r>
        <w:rPr>
          <w:spacing w:val="-12"/>
          <w:vertAlign w:val="baseline"/>
        </w:rPr>
        <w:t> </w:t>
      </w:r>
      <w:r>
        <w:rPr>
          <w:vertAlign w:val="baseline"/>
        </w:rPr>
        <w:t>ISSC</w:t>
      </w:r>
      <w:r>
        <w:rPr>
          <w:spacing w:val="-8"/>
          <w:vertAlign w:val="baseline"/>
        </w:rPr>
        <w:t> </w:t>
      </w:r>
      <w:r>
        <w:rPr>
          <w:vertAlign w:val="baseline"/>
        </w:rPr>
        <w:t>for</w:t>
      </w:r>
      <w:r>
        <w:rPr>
          <w:spacing w:val="-14"/>
          <w:vertAlign w:val="baseline"/>
        </w:rPr>
        <w:t> </w:t>
      </w:r>
      <w:r>
        <w:rPr>
          <w:vertAlign w:val="baseline"/>
        </w:rPr>
        <w:t>this cultivation system (-0.11). For cultivation system, Guandu / PD (0.60) showed the best performance among the evaluated systems, followed by Milheto / PD (0,59) and Crotalaria / PD (0,57). Thus, an agriculture based on conservation principles can be considered as an alternative to achieve Agricultural Sustainability, to promote the conservation of natural resources, to increase productivity, and to be more profitable over the years, with Guandu presenting itself as a viable alternative for the Early Plant in the production of Green Maize, under the system of no-tillage and Minimal Cultivation, when aiming for the sustainability of </w:t>
      </w:r>
      <w:r>
        <w:rPr>
          <w:spacing w:val="-2"/>
          <w:vertAlign w:val="baseline"/>
        </w:rPr>
        <w:t>farms.</w:t>
      </w:r>
    </w:p>
    <w:p>
      <w:pPr>
        <w:pStyle w:val="BodyText"/>
      </w:pPr>
    </w:p>
    <w:p>
      <w:pPr>
        <w:pStyle w:val="BodyText"/>
      </w:pPr>
    </w:p>
    <w:p>
      <w:pPr>
        <w:pStyle w:val="BodyText"/>
        <w:spacing w:before="7"/>
      </w:pPr>
    </w:p>
    <w:p>
      <w:pPr>
        <w:pStyle w:val="BodyText"/>
        <w:spacing w:line="237" w:lineRule="auto"/>
        <w:ind w:left="140" w:right="426"/>
        <w:jc w:val="both"/>
      </w:pPr>
      <w:r>
        <w:rPr>
          <w:b/>
        </w:rPr>
        <w:t>KEYWORDS: </w:t>
      </w:r>
      <w:r>
        <w:rPr/>
        <w:t>Sustainability Indicator. Conservationist Management. No-tillage. Conventional Agriculture.</w:t>
      </w:r>
    </w:p>
    <w:p>
      <w:pPr>
        <w:pStyle w:val="BodyText"/>
        <w:spacing w:after="0" w:line="237" w:lineRule="auto"/>
        <w:jc w:val="both"/>
        <w:sectPr>
          <w:pgSz w:w="11910" w:h="16840"/>
          <w:pgMar w:header="718" w:footer="0" w:top="1580" w:bottom="280" w:left="1559" w:right="708"/>
        </w:sectPr>
      </w:pPr>
    </w:p>
    <w:p>
      <w:pPr>
        <w:pStyle w:val="Heading2"/>
        <w:numPr>
          <w:ilvl w:val="1"/>
          <w:numId w:val="7"/>
        </w:numPr>
        <w:tabs>
          <w:tab w:pos="1215" w:val="left" w:leader="none"/>
        </w:tabs>
        <w:spacing w:line="240" w:lineRule="auto" w:before="106" w:after="0"/>
        <w:ind w:left="1215" w:right="0" w:hanging="364"/>
        <w:jc w:val="left"/>
      </w:pPr>
      <w:bookmarkStart w:name="_TOC_250017" w:id="37"/>
      <w:bookmarkEnd w:id="37"/>
      <w:r>
        <w:rPr>
          <w:spacing w:val="-2"/>
        </w:rPr>
        <w:t>INTRODUÇÃO</w:t>
      </w:r>
    </w:p>
    <w:p>
      <w:pPr>
        <w:pStyle w:val="BodyText"/>
        <w:spacing w:line="360" w:lineRule="auto" w:before="141"/>
        <w:ind w:left="140" w:right="418" w:firstLine="710"/>
        <w:jc w:val="both"/>
      </w:pPr>
      <w:r>
        <w:rPr/>
        <w:t>A</w:t>
      </w:r>
      <w:r>
        <w:rPr>
          <w:spacing w:val="-3"/>
        </w:rPr>
        <w:t> </w:t>
      </w:r>
      <w:r>
        <w:rPr/>
        <w:t>produção de alimentos configura-se como uma atividade de necessidade básica para a sustentação da sociedade, visando suprir as demandas fisiológicas do organismo. Porém ao longo do tempo a forma como ela foi desenvolvida e conduzida, negligenciou aspectos relacionados</w:t>
      </w:r>
      <w:r>
        <w:rPr>
          <w:spacing w:val="-5"/>
        </w:rPr>
        <w:t> </w:t>
      </w:r>
      <w:r>
        <w:rPr/>
        <w:t>a</w:t>
      </w:r>
      <w:r>
        <w:rPr>
          <w:spacing w:val="-4"/>
        </w:rPr>
        <w:t> </w:t>
      </w:r>
      <w:r>
        <w:rPr/>
        <w:t>conservação do</w:t>
      </w:r>
      <w:r>
        <w:rPr>
          <w:spacing w:val="-3"/>
        </w:rPr>
        <w:t> </w:t>
      </w:r>
      <w:r>
        <w:rPr/>
        <w:t>meio ambiente</w:t>
      </w:r>
      <w:r>
        <w:rPr>
          <w:spacing w:val="-4"/>
        </w:rPr>
        <w:t> </w:t>
      </w:r>
      <w:r>
        <w:rPr/>
        <w:t>em</w:t>
      </w:r>
      <w:r>
        <w:rPr>
          <w:spacing w:val="-12"/>
        </w:rPr>
        <w:t> </w:t>
      </w:r>
      <w:r>
        <w:rPr/>
        <w:t>especial</w:t>
      </w:r>
      <w:r>
        <w:rPr>
          <w:spacing w:val="-12"/>
        </w:rPr>
        <w:t> </w:t>
      </w:r>
      <w:r>
        <w:rPr/>
        <w:t>dos</w:t>
      </w:r>
      <w:r>
        <w:rPr>
          <w:spacing w:val="-5"/>
        </w:rPr>
        <w:t> </w:t>
      </w:r>
      <w:r>
        <w:rPr/>
        <w:t>recursos</w:t>
      </w:r>
      <w:r>
        <w:rPr>
          <w:spacing w:val="-5"/>
        </w:rPr>
        <w:t> </w:t>
      </w:r>
      <w:r>
        <w:rPr/>
        <w:t>naturais</w:t>
      </w:r>
      <w:r>
        <w:rPr>
          <w:spacing w:val="-5"/>
        </w:rPr>
        <w:t> </w:t>
      </w:r>
      <w:r>
        <w:rPr/>
        <w:t>como a</w:t>
      </w:r>
      <w:r>
        <w:rPr>
          <w:spacing w:val="-9"/>
        </w:rPr>
        <w:t> </w:t>
      </w:r>
      <w:r>
        <w:rPr/>
        <w:t>água</w:t>
      </w:r>
      <w:r>
        <w:rPr>
          <w:spacing w:val="-4"/>
        </w:rPr>
        <w:t> </w:t>
      </w:r>
      <w:r>
        <w:rPr/>
        <w:t>e o solo.</w:t>
      </w:r>
    </w:p>
    <w:p>
      <w:pPr>
        <w:pStyle w:val="BodyText"/>
        <w:spacing w:line="360" w:lineRule="auto"/>
        <w:ind w:left="140" w:right="426" w:firstLine="710"/>
        <w:jc w:val="both"/>
      </w:pPr>
      <w:r>
        <w:rPr/>
        <w:t>No Brasil, desde o início da atividade agrícola pelos portugueses, têm-se utilizando práticas de manejo globais em todos os biomas, não respeitando as diversidades ambientais existentes, como as encontradas nas regiões tropicais e mais especificamente nos Tabuleiros Costeiros em Sergipe. A adoção dessas práticas está vinculada a massificação das práticas agrícolas convencionais pela indústria e mercado, acarretando a simplificação do processo produtivo e até da tecnologia utilizada. Essa agricultura fundamenta-se no uso intensivo de agroquímicos,</w:t>
      </w:r>
      <w:r>
        <w:rPr>
          <w:spacing w:val="-15"/>
        </w:rPr>
        <w:t> </w:t>
      </w:r>
      <w:r>
        <w:rPr/>
        <w:t>tecnologias</w:t>
      </w:r>
      <w:r>
        <w:rPr>
          <w:spacing w:val="-15"/>
        </w:rPr>
        <w:t> </w:t>
      </w:r>
      <w:r>
        <w:rPr/>
        <w:t>diversas,</w:t>
      </w:r>
      <w:r>
        <w:rPr>
          <w:spacing w:val="-15"/>
        </w:rPr>
        <w:t> </w:t>
      </w:r>
      <w:r>
        <w:rPr/>
        <w:t>favorecendo</w:t>
      </w:r>
      <w:r>
        <w:rPr>
          <w:spacing w:val="-15"/>
        </w:rPr>
        <w:t> </w:t>
      </w:r>
      <w:r>
        <w:rPr/>
        <w:t>o</w:t>
      </w:r>
      <w:r>
        <w:rPr>
          <w:spacing w:val="-15"/>
        </w:rPr>
        <w:t> </w:t>
      </w:r>
      <w:r>
        <w:rPr/>
        <w:t>desenvolvimento</w:t>
      </w:r>
      <w:r>
        <w:rPr>
          <w:spacing w:val="-15"/>
        </w:rPr>
        <w:t> </w:t>
      </w:r>
      <w:r>
        <w:rPr/>
        <w:t>econômico,</w:t>
      </w:r>
      <w:r>
        <w:rPr>
          <w:spacing w:val="-15"/>
        </w:rPr>
        <w:t> </w:t>
      </w:r>
      <w:r>
        <w:rPr/>
        <w:t>em</w:t>
      </w:r>
      <w:r>
        <w:rPr>
          <w:spacing w:val="-15"/>
        </w:rPr>
        <w:t> </w:t>
      </w:r>
      <w:r>
        <w:rPr/>
        <w:t>detrimento a questão ambiental (WADT; COSTA; ARAUJO, 2010).</w:t>
      </w:r>
    </w:p>
    <w:p>
      <w:pPr>
        <w:pStyle w:val="BodyText"/>
        <w:spacing w:line="360" w:lineRule="auto" w:before="2"/>
        <w:ind w:left="140" w:right="414" w:firstLine="710"/>
        <w:jc w:val="both"/>
      </w:pPr>
      <w:r>
        <w:rPr/>
        <w:t>Em</w:t>
      </w:r>
      <w:r>
        <w:rPr>
          <w:spacing w:val="-15"/>
        </w:rPr>
        <w:t> </w:t>
      </w:r>
      <w:r>
        <w:rPr/>
        <w:t>contrapartida,</w:t>
      </w:r>
      <w:r>
        <w:rPr>
          <w:spacing w:val="-5"/>
        </w:rPr>
        <w:t> </w:t>
      </w:r>
      <w:r>
        <w:rPr/>
        <w:t>a</w:t>
      </w:r>
      <w:r>
        <w:rPr>
          <w:spacing w:val="-8"/>
        </w:rPr>
        <w:t> </w:t>
      </w:r>
      <w:r>
        <w:rPr/>
        <w:t>Agricultura</w:t>
      </w:r>
      <w:r>
        <w:rPr>
          <w:spacing w:val="-8"/>
        </w:rPr>
        <w:t> </w:t>
      </w:r>
      <w:r>
        <w:rPr/>
        <w:t>Sustentável fundamenta-se</w:t>
      </w:r>
      <w:r>
        <w:rPr>
          <w:spacing w:val="-8"/>
        </w:rPr>
        <w:t> </w:t>
      </w:r>
      <w:r>
        <w:rPr/>
        <w:t>na</w:t>
      </w:r>
      <w:r>
        <w:rPr>
          <w:spacing w:val="-8"/>
        </w:rPr>
        <w:t> </w:t>
      </w:r>
      <w:r>
        <w:rPr/>
        <w:t>preservação</w:t>
      </w:r>
      <w:r>
        <w:rPr>
          <w:spacing w:val="-2"/>
        </w:rPr>
        <w:t> </w:t>
      </w:r>
      <w:r>
        <w:rPr/>
        <w:t>do</w:t>
      </w:r>
      <w:r>
        <w:rPr>
          <w:spacing w:val="-7"/>
        </w:rPr>
        <w:t> </w:t>
      </w:r>
      <w:r>
        <w:rPr/>
        <w:t>solo,</w:t>
      </w:r>
      <w:r>
        <w:rPr>
          <w:spacing w:val="-5"/>
        </w:rPr>
        <w:t> </w:t>
      </w:r>
      <w:r>
        <w:rPr/>
        <w:t>dos recursos</w:t>
      </w:r>
      <w:r>
        <w:rPr>
          <w:spacing w:val="-1"/>
        </w:rPr>
        <w:t> </w:t>
      </w:r>
      <w:r>
        <w:rPr/>
        <w:t>hídricos, da</w:t>
      </w:r>
      <w:r>
        <w:rPr>
          <w:spacing w:val="-4"/>
        </w:rPr>
        <w:t> </w:t>
      </w:r>
      <w:r>
        <w:rPr/>
        <w:t>vida silvestre,</w:t>
      </w:r>
      <w:r>
        <w:rPr>
          <w:spacing w:val="-1"/>
        </w:rPr>
        <w:t> </w:t>
      </w:r>
      <w:r>
        <w:rPr/>
        <w:t>garantindo a segurança alimentar (TIVELLI, 2010).</w:t>
      </w:r>
      <w:r>
        <w:rPr>
          <w:spacing w:val="-1"/>
        </w:rPr>
        <w:t> </w:t>
      </w:r>
      <w:r>
        <w:rPr/>
        <w:t>A</w:t>
      </w:r>
      <w:r>
        <w:rPr>
          <w:spacing w:val="-4"/>
        </w:rPr>
        <w:t> </w:t>
      </w:r>
      <w:r>
        <w:rPr/>
        <w:t>sua concepção considera o conceito de produtividade sob os moldes da conservação dos recursos naturais, através de práticas que preservam e conservam o solo, uma vez que trata-se de um recurso natural</w:t>
      </w:r>
      <w:r>
        <w:rPr>
          <w:spacing w:val="-3"/>
        </w:rPr>
        <w:t> </w:t>
      </w:r>
      <w:r>
        <w:rPr/>
        <w:t>básico para a</w:t>
      </w:r>
      <w:r>
        <w:rPr>
          <w:spacing w:val="40"/>
        </w:rPr>
        <w:t> </w:t>
      </w:r>
      <w:r>
        <w:rPr/>
        <w:t>manutenção da agricultura,</w:t>
      </w:r>
      <w:r>
        <w:rPr>
          <w:spacing w:val="-6"/>
        </w:rPr>
        <w:t> </w:t>
      </w:r>
      <w:r>
        <w:rPr/>
        <w:t>tendo como desafio a conciliação de maior</w:t>
      </w:r>
      <w:r>
        <w:rPr>
          <w:spacing w:val="-13"/>
        </w:rPr>
        <w:t> </w:t>
      </w:r>
      <w:r>
        <w:rPr/>
        <w:t>produtividade</w:t>
      </w:r>
      <w:r>
        <w:rPr>
          <w:spacing w:val="-14"/>
        </w:rPr>
        <w:t> </w:t>
      </w:r>
      <w:r>
        <w:rPr/>
        <w:t>e</w:t>
      </w:r>
      <w:r>
        <w:rPr>
          <w:spacing w:val="-9"/>
        </w:rPr>
        <w:t> </w:t>
      </w:r>
      <w:r>
        <w:rPr/>
        <w:t>menor</w:t>
      </w:r>
      <w:r>
        <w:rPr>
          <w:spacing w:val="-11"/>
        </w:rPr>
        <w:t> </w:t>
      </w:r>
      <w:r>
        <w:rPr/>
        <w:t>degradação</w:t>
      </w:r>
      <w:r>
        <w:rPr>
          <w:spacing w:val="-8"/>
        </w:rPr>
        <w:t> </w:t>
      </w:r>
      <w:r>
        <w:rPr/>
        <w:t>(ARAUJO,</w:t>
      </w:r>
      <w:r>
        <w:rPr>
          <w:spacing w:val="-11"/>
        </w:rPr>
        <w:t> </w:t>
      </w:r>
      <w:r>
        <w:rPr/>
        <w:t>2018).</w:t>
      </w:r>
      <w:r>
        <w:rPr>
          <w:spacing w:val="-11"/>
        </w:rPr>
        <w:t> </w:t>
      </w:r>
      <w:r>
        <w:rPr/>
        <w:t>Desta</w:t>
      </w:r>
      <w:r>
        <w:rPr>
          <w:spacing w:val="-15"/>
        </w:rPr>
        <w:t> </w:t>
      </w:r>
      <w:r>
        <w:rPr/>
        <w:t>forma,</w:t>
      </w:r>
      <w:r>
        <w:rPr>
          <w:spacing w:val="-11"/>
        </w:rPr>
        <w:t> </w:t>
      </w:r>
      <w:r>
        <w:rPr/>
        <w:t>a</w:t>
      </w:r>
      <w:r>
        <w:rPr>
          <w:spacing w:val="-14"/>
        </w:rPr>
        <w:t> </w:t>
      </w:r>
      <w:r>
        <w:rPr/>
        <w:t>Sustentabilidade</w:t>
      </w:r>
      <w:r>
        <w:rPr>
          <w:spacing w:val="-9"/>
        </w:rPr>
        <w:t> </w:t>
      </w:r>
      <w:r>
        <w:rPr/>
        <w:t>na Agricultura é a habilidade de um</w:t>
      </w:r>
      <w:r>
        <w:rPr>
          <w:spacing w:val="-2"/>
        </w:rPr>
        <w:t> </w:t>
      </w:r>
      <w:r>
        <w:rPr/>
        <w:t>sistema em manter a sua produtividade, mesmo quando seja submetido a estresses ou perturbações (CONWAY, 1987), sendo uma atividade economicamente</w:t>
      </w:r>
      <w:r>
        <w:rPr>
          <w:spacing w:val="-8"/>
        </w:rPr>
        <w:t> </w:t>
      </w:r>
      <w:r>
        <w:rPr/>
        <w:t>viável,</w:t>
      </w:r>
      <w:r>
        <w:rPr>
          <w:spacing w:val="-6"/>
        </w:rPr>
        <w:t> </w:t>
      </w:r>
      <w:r>
        <w:rPr/>
        <w:t>ecologicamente</w:t>
      </w:r>
      <w:r>
        <w:rPr>
          <w:spacing w:val="-8"/>
        </w:rPr>
        <w:t> </w:t>
      </w:r>
      <w:r>
        <w:rPr/>
        <w:t>correta</w:t>
      </w:r>
      <w:r>
        <w:rPr>
          <w:spacing w:val="-8"/>
        </w:rPr>
        <w:t> </w:t>
      </w:r>
      <w:r>
        <w:rPr/>
        <w:t>e</w:t>
      </w:r>
      <w:r>
        <w:rPr>
          <w:spacing w:val="-13"/>
        </w:rPr>
        <w:t> </w:t>
      </w:r>
      <w:r>
        <w:rPr/>
        <w:t>socialmente</w:t>
      </w:r>
      <w:r>
        <w:rPr>
          <w:spacing w:val="-8"/>
        </w:rPr>
        <w:t> </w:t>
      </w:r>
      <w:r>
        <w:rPr/>
        <w:t>equitativa</w:t>
      </w:r>
      <w:r>
        <w:rPr>
          <w:spacing w:val="-8"/>
        </w:rPr>
        <w:t> </w:t>
      </w:r>
      <w:r>
        <w:rPr/>
        <w:t>(MELO;</w:t>
      </w:r>
      <w:r>
        <w:rPr>
          <w:spacing w:val="-11"/>
        </w:rPr>
        <w:t> </w:t>
      </w:r>
      <w:r>
        <w:rPr/>
        <w:t>CANDIDO, </w:t>
      </w:r>
      <w:r>
        <w:rPr>
          <w:spacing w:val="-2"/>
        </w:rPr>
        <w:t>2013).</w:t>
      </w:r>
    </w:p>
    <w:p>
      <w:pPr>
        <w:pStyle w:val="BodyText"/>
        <w:spacing w:line="360" w:lineRule="auto"/>
        <w:ind w:left="140" w:right="422" w:firstLine="710"/>
        <w:jc w:val="both"/>
      </w:pPr>
      <w:r>
        <w:rPr/>
        <w:t>Segundo Altieri (2004), sistemas de produção que danificam a estrutura do solo e degradam os seus nutrientes, assim como a microbiota, são consideradas depreciativas e insustentáveis, resultando em</w:t>
      </w:r>
      <w:r>
        <w:rPr>
          <w:spacing w:val="-3"/>
        </w:rPr>
        <w:t> </w:t>
      </w:r>
      <w:r>
        <w:rPr/>
        <w:t>baixos rendimentos.</w:t>
      </w:r>
      <w:r>
        <w:rPr>
          <w:spacing w:val="-1"/>
        </w:rPr>
        <w:t> </w:t>
      </w:r>
      <w:r>
        <w:rPr/>
        <w:t>Assim</w:t>
      </w:r>
      <w:r>
        <w:rPr>
          <w:spacing w:val="-2"/>
        </w:rPr>
        <w:t> </w:t>
      </w:r>
      <w:r>
        <w:rPr/>
        <w:t>para o desenvolvimento de sistemas sustentáveis</w:t>
      </w:r>
      <w:r>
        <w:rPr>
          <w:spacing w:val="-15"/>
        </w:rPr>
        <w:t> </w:t>
      </w:r>
      <w:r>
        <w:rPr/>
        <w:t>é</w:t>
      </w:r>
      <w:r>
        <w:rPr>
          <w:spacing w:val="-15"/>
        </w:rPr>
        <w:t> </w:t>
      </w:r>
      <w:r>
        <w:rPr/>
        <w:t>necessário</w:t>
      </w:r>
      <w:r>
        <w:rPr>
          <w:spacing w:val="-9"/>
        </w:rPr>
        <w:t> </w:t>
      </w:r>
      <w:r>
        <w:rPr/>
        <w:t>a</w:t>
      </w:r>
      <w:r>
        <w:rPr>
          <w:spacing w:val="-14"/>
        </w:rPr>
        <w:t> </w:t>
      </w:r>
      <w:r>
        <w:rPr/>
        <w:t>adoção</w:t>
      </w:r>
      <w:r>
        <w:rPr>
          <w:spacing w:val="-9"/>
        </w:rPr>
        <w:t> </w:t>
      </w:r>
      <w:r>
        <w:rPr/>
        <w:t>de</w:t>
      </w:r>
      <w:r>
        <w:rPr>
          <w:spacing w:val="-15"/>
        </w:rPr>
        <w:t> </w:t>
      </w:r>
      <w:r>
        <w:rPr/>
        <w:t>técnicas</w:t>
      </w:r>
      <w:r>
        <w:rPr>
          <w:spacing w:val="-15"/>
        </w:rPr>
        <w:t> </w:t>
      </w:r>
      <w:r>
        <w:rPr/>
        <w:t>conservacionistas</w:t>
      </w:r>
      <w:r>
        <w:rPr>
          <w:spacing w:val="-15"/>
        </w:rPr>
        <w:t> </w:t>
      </w:r>
      <w:r>
        <w:rPr/>
        <w:t>adaptadas</w:t>
      </w:r>
      <w:r>
        <w:rPr>
          <w:spacing w:val="-15"/>
        </w:rPr>
        <w:t> </w:t>
      </w:r>
      <w:r>
        <w:rPr/>
        <w:t>ao</w:t>
      </w:r>
      <w:r>
        <w:rPr>
          <w:spacing w:val="-13"/>
        </w:rPr>
        <w:t> </w:t>
      </w:r>
      <w:r>
        <w:rPr/>
        <w:t>local,</w:t>
      </w:r>
      <w:r>
        <w:rPr>
          <w:spacing w:val="-11"/>
        </w:rPr>
        <w:t> </w:t>
      </w:r>
      <w:r>
        <w:rPr/>
        <w:t>protegendo o solo e garantindo sua funcionalidade (ANDRADE, FREITAS; LANDERS, 2010).</w:t>
      </w:r>
    </w:p>
    <w:p>
      <w:pPr>
        <w:pStyle w:val="BodyText"/>
        <w:spacing w:line="360" w:lineRule="auto"/>
        <w:ind w:left="140" w:right="415" w:firstLine="710"/>
        <w:jc w:val="both"/>
      </w:pPr>
      <w:r>
        <w:rPr/>
        <w:t>O</w:t>
      </w:r>
      <w:r>
        <w:rPr>
          <w:spacing w:val="-15"/>
        </w:rPr>
        <w:t> </w:t>
      </w:r>
      <w:r>
        <w:rPr/>
        <w:t>plantio</w:t>
      </w:r>
      <w:r>
        <w:rPr>
          <w:spacing w:val="-15"/>
        </w:rPr>
        <w:t> </w:t>
      </w:r>
      <w:r>
        <w:rPr/>
        <w:t>direto</w:t>
      </w:r>
      <w:r>
        <w:rPr>
          <w:spacing w:val="-15"/>
        </w:rPr>
        <w:t> </w:t>
      </w:r>
      <w:r>
        <w:rPr/>
        <w:t>tem</w:t>
      </w:r>
      <w:r>
        <w:rPr>
          <w:spacing w:val="-15"/>
        </w:rPr>
        <w:t> </w:t>
      </w:r>
      <w:r>
        <w:rPr/>
        <w:t>se</w:t>
      </w:r>
      <w:r>
        <w:rPr>
          <w:spacing w:val="-15"/>
        </w:rPr>
        <w:t> </w:t>
      </w:r>
      <w:r>
        <w:rPr/>
        <w:t>destacado</w:t>
      </w:r>
      <w:r>
        <w:rPr>
          <w:spacing w:val="-15"/>
        </w:rPr>
        <w:t> </w:t>
      </w:r>
      <w:r>
        <w:rPr/>
        <w:t>dentre</w:t>
      </w:r>
      <w:r>
        <w:rPr>
          <w:spacing w:val="-15"/>
        </w:rPr>
        <w:t> </w:t>
      </w:r>
      <w:r>
        <w:rPr/>
        <w:t>os</w:t>
      </w:r>
      <w:r>
        <w:rPr>
          <w:spacing w:val="-15"/>
        </w:rPr>
        <w:t> </w:t>
      </w:r>
      <w:r>
        <w:rPr/>
        <w:t>sistemas</w:t>
      </w:r>
      <w:r>
        <w:rPr>
          <w:spacing w:val="-15"/>
        </w:rPr>
        <w:t> </w:t>
      </w:r>
      <w:r>
        <w:rPr/>
        <w:t>de</w:t>
      </w:r>
      <w:r>
        <w:rPr>
          <w:spacing w:val="-14"/>
        </w:rPr>
        <w:t> </w:t>
      </w:r>
      <w:r>
        <w:rPr/>
        <w:t>manejo</w:t>
      </w:r>
      <w:r>
        <w:rPr>
          <w:spacing w:val="-9"/>
        </w:rPr>
        <w:t> </w:t>
      </w:r>
      <w:r>
        <w:rPr/>
        <w:t>do</w:t>
      </w:r>
      <w:r>
        <w:rPr>
          <w:spacing w:val="-13"/>
        </w:rPr>
        <w:t> </w:t>
      </w:r>
      <w:r>
        <w:rPr/>
        <w:t>solo,</w:t>
      </w:r>
      <w:r>
        <w:rPr>
          <w:spacing w:val="-11"/>
        </w:rPr>
        <w:t> </w:t>
      </w:r>
      <w:r>
        <w:rPr/>
        <w:t>fundamentando-se no não tão somente no revolvimento, uso de cobertura vegetal (plantas antecedentes) e rotação</w:t>
      </w:r>
      <w:r>
        <w:rPr>
          <w:spacing w:val="-15"/>
        </w:rPr>
        <w:t> </w:t>
      </w:r>
      <w:r>
        <w:rPr/>
        <w:t>de</w:t>
      </w:r>
      <w:r>
        <w:rPr>
          <w:spacing w:val="-15"/>
        </w:rPr>
        <w:t> </w:t>
      </w:r>
      <w:r>
        <w:rPr/>
        <w:t>culturas</w:t>
      </w:r>
      <w:r>
        <w:rPr>
          <w:spacing w:val="-15"/>
        </w:rPr>
        <w:t> </w:t>
      </w:r>
      <w:r>
        <w:rPr/>
        <w:t>(BROWN</w:t>
      </w:r>
      <w:r>
        <w:rPr>
          <w:spacing w:val="-15"/>
        </w:rPr>
        <w:t> </w:t>
      </w:r>
      <w:r>
        <w:rPr>
          <w:i/>
        </w:rPr>
        <w:t>et</w:t>
      </w:r>
      <w:r>
        <w:rPr>
          <w:i/>
          <w:spacing w:val="-15"/>
        </w:rPr>
        <w:t> </w:t>
      </w:r>
      <w:r>
        <w:rPr>
          <w:i/>
        </w:rPr>
        <w:t>al.,</w:t>
      </w:r>
      <w:r>
        <w:rPr>
          <w:i/>
          <w:spacing w:val="-15"/>
        </w:rPr>
        <w:t> </w:t>
      </w:r>
      <w:r>
        <w:rPr/>
        <w:t>2018;</w:t>
      </w:r>
      <w:r>
        <w:rPr>
          <w:spacing w:val="-15"/>
        </w:rPr>
        <w:t> </w:t>
      </w:r>
      <w:r>
        <w:rPr/>
        <w:t>DENARDIN</w:t>
      </w:r>
      <w:r>
        <w:rPr>
          <w:spacing w:val="-15"/>
        </w:rPr>
        <w:t> </w:t>
      </w:r>
      <w:r>
        <w:rPr>
          <w:i/>
        </w:rPr>
        <w:t>et</w:t>
      </w:r>
      <w:r>
        <w:rPr>
          <w:i/>
          <w:spacing w:val="-15"/>
        </w:rPr>
        <w:t> </w:t>
      </w:r>
      <w:r>
        <w:rPr>
          <w:i/>
        </w:rPr>
        <w:t>al.,</w:t>
      </w:r>
      <w:r>
        <w:rPr>
          <w:i/>
          <w:spacing w:val="-15"/>
        </w:rPr>
        <w:t> </w:t>
      </w:r>
      <w:r>
        <w:rPr/>
        <w:t>2014).</w:t>
      </w:r>
      <w:r>
        <w:rPr>
          <w:spacing w:val="-15"/>
        </w:rPr>
        <w:t> </w:t>
      </w:r>
      <w:r>
        <w:rPr/>
        <w:t>A</w:t>
      </w:r>
      <w:r>
        <w:rPr>
          <w:spacing w:val="-15"/>
        </w:rPr>
        <w:t> </w:t>
      </w:r>
      <w:r>
        <w:rPr/>
        <w:t>adoção</w:t>
      </w:r>
      <w:r>
        <w:rPr>
          <w:spacing w:val="-15"/>
        </w:rPr>
        <w:t> </w:t>
      </w:r>
      <w:r>
        <w:rPr/>
        <w:t>do</w:t>
      </w:r>
      <w:r>
        <w:rPr>
          <w:spacing w:val="-11"/>
        </w:rPr>
        <w:t> </w:t>
      </w:r>
      <w:r>
        <w:rPr/>
        <w:t>plantio</w:t>
      </w:r>
      <w:r>
        <w:rPr>
          <w:spacing w:val="-12"/>
        </w:rPr>
        <w:t> </w:t>
      </w:r>
      <w:r>
        <w:rPr/>
        <w:t>direto oferece alguns benefícios como: a recuperação ou manutenção de níveis desejáveis das propriedades</w:t>
      </w:r>
      <w:r>
        <w:rPr>
          <w:spacing w:val="-3"/>
        </w:rPr>
        <w:t> </w:t>
      </w:r>
      <w:r>
        <w:rPr/>
        <w:t>físicas,</w:t>
      </w:r>
      <w:r>
        <w:rPr>
          <w:spacing w:val="-3"/>
        </w:rPr>
        <w:t> </w:t>
      </w:r>
      <w:r>
        <w:rPr/>
        <w:t>químicas</w:t>
      </w:r>
      <w:r>
        <w:rPr>
          <w:spacing w:val="-6"/>
        </w:rPr>
        <w:t> </w:t>
      </w:r>
      <w:r>
        <w:rPr/>
        <w:t>e</w:t>
      </w:r>
      <w:r>
        <w:rPr>
          <w:spacing w:val="-5"/>
        </w:rPr>
        <w:t> </w:t>
      </w:r>
      <w:r>
        <w:rPr/>
        <w:t>biológicas,</w:t>
      </w:r>
      <w:r>
        <w:rPr>
          <w:spacing w:val="-3"/>
        </w:rPr>
        <w:t> </w:t>
      </w:r>
      <w:r>
        <w:rPr/>
        <w:t>comumente</w:t>
      </w:r>
      <w:r>
        <w:rPr>
          <w:spacing w:val="-5"/>
        </w:rPr>
        <w:t> </w:t>
      </w:r>
      <w:r>
        <w:rPr/>
        <w:t>deterioradas</w:t>
      </w:r>
      <w:r>
        <w:rPr>
          <w:spacing w:val="-6"/>
        </w:rPr>
        <w:t> </w:t>
      </w:r>
      <w:r>
        <w:rPr/>
        <w:t>pelo</w:t>
      </w:r>
      <w:r>
        <w:rPr>
          <w:spacing w:val="-1"/>
        </w:rPr>
        <w:t> </w:t>
      </w:r>
      <w:r>
        <w:rPr/>
        <w:t>sistema</w:t>
      </w:r>
      <w:r>
        <w:rPr>
          <w:spacing w:val="-1"/>
        </w:rPr>
        <w:t> </w:t>
      </w:r>
      <w:r>
        <w:rPr/>
        <w:t>intensivo</w:t>
      </w:r>
      <w:r>
        <w:rPr>
          <w:spacing w:val="-1"/>
        </w:rPr>
        <w:t> </w:t>
      </w:r>
      <w:r>
        <w:rPr/>
        <w:t>ou</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422"/>
        <w:jc w:val="both"/>
      </w:pPr>
      <w:r>
        <w:rPr/>
        <w:t>convencional (GIONGO; BOHNEN, 2010), sendo considerado um manejo essencial para se alcançar e zelar pela Sustentabilidade das</w:t>
      </w:r>
      <w:r>
        <w:rPr>
          <w:spacing w:val="-2"/>
        </w:rPr>
        <w:t> </w:t>
      </w:r>
      <w:r>
        <w:rPr/>
        <w:t>Explorações</w:t>
      </w:r>
      <w:r>
        <w:rPr>
          <w:spacing w:val="-2"/>
        </w:rPr>
        <w:t> </w:t>
      </w:r>
      <w:r>
        <w:rPr/>
        <w:t>Agrícolas</w:t>
      </w:r>
      <w:r>
        <w:rPr>
          <w:spacing w:val="-2"/>
        </w:rPr>
        <w:t> </w:t>
      </w:r>
      <w:r>
        <w:rPr/>
        <w:t>(CRUZ </w:t>
      </w:r>
      <w:r>
        <w:rPr>
          <w:i/>
        </w:rPr>
        <w:t>et al.,</w:t>
      </w:r>
      <w:r>
        <w:rPr>
          <w:i/>
          <w:spacing w:val="-1"/>
        </w:rPr>
        <w:t> </w:t>
      </w:r>
      <w:r>
        <w:rPr/>
        <w:t>2001;</w:t>
      </w:r>
      <w:r>
        <w:rPr>
          <w:spacing w:val="-3"/>
        </w:rPr>
        <w:t> </w:t>
      </w:r>
      <w:r>
        <w:rPr/>
        <w:t>SILVA, </w:t>
      </w:r>
      <w:r>
        <w:rPr>
          <w:spacing w:val="-2"/>
        </w:rPr>
        <w:t>2013).</w:t>
      </w:r>
    </w:p>
    <w:p>
      <w:pPr>
        <w:pStyle w:val="BodyText"/>
        <w:spacing w:line="360" w:lineRule="auto"/>
        <w:ind w:left="140" w:right="416" w:firstLine="710"/>
        <w:jc w:val="both"/>
      </w:pPr>
      <w:r>
        <w:rPr/>
        <w:t>Assim o sistema de manejo do solo adotado exerce influência nas propriedades químicas, físicas e microbiológicas do solo, ou seja, na sua qualidade (STEFANOSKI </w:t>
      </w:r>
      <w:r>
        <w:rPr>
          <w:i/>
        </w:rPr>
        <w:t>et al.,</w:t>
      </w:r>
      <w:r>
        <w:rPr>
          <w:i/>
        </w:rPr>
        <w:t> </w:t>
      </w:r>
      <w:r>
        <w:rPr/>
        <w:t>2013)</w:t>
      </w:r>
      <w:r>
        <w:rPr>
          <w:spacing w:val="-2"/>
        </w:rPr>
        <w:t> </w:t>
      </w:r>
      <w:r>
        <w:rPr/>
        <w:t>deteriorando,</w:t>
      </w:r>
      <w:r>
        <w:rPr>
          <w:spacing w:val="-1"/>
        </w:rPr>
        <w:t> </w:t>
      </w:r>
      <w:r>
        <w:rPr/>
        <w:t>mantendo ou</w:t>
      </w:r>
      <w:r>
        <w:rPr>
          <w:spacing w:val="-3"/>
        </w:rPr>
        <w:t> </w:t>
      </w:r>
      <w:r>
        <w:rPr/>
        <w:t>até</w:t>
      </w:r>
      <w:r>
        <w:rPr>
          <w:spacing w:val="-4"/>
        </w:rPr>
        <w:t> </w:t>
      </w:r>
      <w:r>
        <w:rPr/>
        <w:t>mesmo melhorando-a.</w:t>
      </w:r>
      <w:r>
        <w:rPr>
          <w:spacing w:val="-1"/>
        </w:rPr>
        <w:t> </w:t>
      </w:r>
      <w:r>
        <w:rPr/>
        <w:t>O</w:t>
      </w:r>
      <w:r>
        <w:rPr>
          <w:spacing w:val="-4"/>
        </w:rPr>
        <w:t> </w:t>
      </w:r>
      <w:r>
        <w:rPr/>
        <w:t>conceito de</w:t>
      </w:r>
      <w:r>
        <w:rPr>
          <w:spacing w:val="-4"/>
        </w:rPr>
        <w:t> </w:t>
      </w:r>
      <w:r>
        <w:rPr/>
        <w:t>qualidade</w:t>
      </w:r>
      <w:r>
        <w:rPr>
          <w:spacing w:val="-4"/>
        </w:rPr>
        <w:t> </w:t>
      </w:r>
      <w:r>
        <w:rPr/>
        <w:t>do solo é considerado como transcendente ao conceito de produtividade (LARSON; PIERCE, 1991), sendo apontada</w:t>
      </w:r>
      <w:r>
        <w:rPr>
          <w:spacing w:val="-5"/>
        </w:rPr>
        <w:t> </w:t>
      </w:r>
      <w:r>
        <w:rPr/>
        <w:t>como um</w:t>
      </w:r>
      <w:r>
        <w:rPr>
          <w:spacing w:val="-13"/>
        </w:rPr>
        <w:t> </w:t>
      </w:r>
      <w:r>
        <w:rPr/>
        <w:t>dos</w:t>
      </w:r>
      <w:r>
        <w:rPr>
          <w:spacing w:val="-6"/>
        </w:rPr>
        <w:t> </w:t>
      </w:r>
      <w:r>
        <w:rPr/>
        <w:t>três</w:t>
      </w:r>
      <w:r>
        <w:rPr>
          <w:spacing w:val="-6"/>
        </w:rPr>
        <w:t> </w:t>
      </w:r>
      <w:r>
        <w:rPr/>
        <w:t>componentes</w:t>
      </w:r>
      <w:r>
        <w:rPr>
          <w:spacing w:val="-6"/>
        </w:rPr>
        <w:t> </w:t>
      </w:r>
      <w:r>
        <w:rPr/>
        <w:t>da</w:t>
      </w:r>
      <w:r>
        <w:rPr>
          <w:spacing w:val="-5"/>
        </w:rPr>
        <w:t> </w:t>
      </w:r>
      <w:r>
        <w:rPr/>
        <w:t>qualidade</w:t>
      </w:r>
      <w:r>
        <w:rPr>
          <w:spacing w:val="-5"/>
        </w:rPr>
        <w:t> </w:t>
      </w:r>
      <w:r>
        <w:rPr/>
        <w:t>ambiental, junto com</w:t>
      </w:r>
      <w:r>
        <w:rPr>
          <w:spacing w:val="-13"/>
        </w:rPr>
        <w:t> </w:t>
      </w:r>
      <w:r>
        <w:rPr/>
        <w:t>a</w:t>
      </w:r>
      <w:r>
        <w:rPr>
          <w:spacing w:val="-5"/>
        </w:rPr>
        <w:t> </w:t>
      </w:r>
      <w:r>
        <w:rPr/>
        <w:t>qualidade da água e do ar (ANDREWS </w:t>
      </w:r>
      <w:r>
        <w:rPr>
          <w:i/>
        </w:rPr>
        <w:t>et al., </w:t>
      </w:r>
      <w:r>
        <w:rPr/>
        <w:t>2002).</w:t>
      </w:r>
    </w:p>
    <w:p>
      <w:pPr>
        <w:pStyle w:val="BodyText"/>
        <w:spacing w:line="360" w:lineRule="auto"/>
        <w:ind w:left="140" w:right="418" w:firstLine="710"/>
        <w:jc w:val="both"/>
      </w:pPr>
      <w:r>
        <w:rPr/>
        <w:t>A qualidade do solo pode ser entendida como a capacidade que o solo apresenta para desempenhar as funções relacionadas a produtividade, diversidade biológica, qualidade ambiental, promoção da saúde de plantas e animais e sustentação das estruturas socioeconômicas. Nesse sentido a qualidade do solo, tem sido proposta como um indicador integrado da qualidade ambiental e da Sustentabilidade das Explorações Agrícolas (CHAER; TÓTOLA, 2007).</w:t>
      </w:r>
    </w:p>
    <w:p>
      <w:pPr>
        <w:pStyle w:val="BodyText"/>
        <w:spacing w:line="360" w:lineRule="auto"/>
        <w:ind w:left="140" w:right="421" w:firstLine="710"/>
        <w:jc w:val="both"/>
      </w:pPr>
      <w:r>
        <w:rPr/>
        <w:t>A</w:t>
      </w:r>
      <w:r>
        <w:rPr>
          <w:spacing w:val="-4"/>
        </w:rPr>
        <w:t> </w:t>
      </w:r>
      <w:r>
        <w:rPr/>
        <w:t>produtividade e consequentemente a rentabilidade alcançada pelo sistema de cultivo adotado, é um fator indispensável para a adoção de novas tecnologias, como as práticas conservacionistas do solo, entre os agricultores. (FERNANDES, 2017). As práticas conservacionistas</w:t>
      </w:r>
      <w:r>
        <w:rPr>
          <w:spacing w:val="-9"/>
        </w:rPr>
        <w:t> </w:t>
      </w:r>
      <w:r>
        <w:rPr/>
        <w:t>além</w:t>
      </w:r>
      <w:r>
        <w:rPr>
          <w:spacing w:val="-11"/>
        </w:rPr>
        <w:t> </w:t>
      </w:r>
      <w:r>
        <w:rPr/>
        <w:t>de</w:t>
      </w:r>
      <w:r>
        <w:rPr>
          <w:spacing w:val="-8"/>
        </w:rPr>
        <w:t> </w:t>
      </w:r>
      <w:r>
        <w:rPr/>
        <w:t>preservarem</w:t>
      </w:r>
      <w:r>
        <w:rPr>
          <w:spacing w:val="-11"/>
        </w:rPr>
        <w:t> </w:t>
      </w:r>
      <w:r>
        <w:rPr/>
        <w:t>a</w:t>
      </w:r>
      <w:r>
        <w:rPr>
          <w:spacing w:val="-8"/>
        </w:rPr>
        <w:t> </w:t>
      </w:r>
      <w:r>
        <w:rPr/>
        <w:t>qualidade</w:t>
      </w:r>
      <w:r>
        <w:rPr>
          <w:spacing w:val="-3"/>
        </w:rPr>
        <w:t> </w:t>
      </w:r>
      <w:r>
        <w:rPr/>
        <w:t>do</w:t>
      </w:r>
      <w:r>
        <w:rPr>
          <w:spacing w:val="-2"/>
        </w:rPr>
        <w:t> </w:t>
      </w:r>
      <w:r>
        <w:rPr/>
        <w:t>solo,</w:t>
      </w:r>
      <w:r>
        <w:rPr>
          <w:spacing w:val="-5"/>
        </w:rPr>
        <w:t> </w:t>
      </w:r>
      <w:r>
        <w:rPr/>
        <w:t>contribuem</w:t>
      </w:r>
      <w:r>
        <w:rPr>
          <w:spacing w:val="-15"/>
        </w:rPr>
        <w:t> </w:t>
      </w:r>
      <w:r>
        <w:rPr/>
        <w:t>com</w:t>
      </w:r>
      <w:r>
        <w:rPr>
          <w:spacing w:val="-15"/>
        </w:rPr>
        <w:t> </w:t>
      </w:r>
      <w:r>
        <w:rPr/>
        <w:t>a</w:t>
      </w:r>
      <w:r>
        <w:rPr>
          <w:spacing w:val="-8"/>
        </w:rPr>
        <w:t> </w:t>
      </w:r>
      <w:r>
        <w:rPr/>
        <w:t>competitividade da</w:t>
      </w:r>
      <w:r>
        <w:rPr>
          <w:spacing w:val="-15"/>
        </w:rPr>
        <w:t> </w:t>
      </w:r>
      <w:r>
        <w:rPr/>
        <w:t>atividade,</w:t>
      </w:r>
      <w:r>
        <w:rPr>
          <w:spacing w:val="-15"/>
        </w:rPr>
        <w:t> </w:t>
      </w:r>
      <w:r>
        <w:rPr/>
        <w:t>garantindo</w:t>
      </w:r>
      <w:r>
        <w:rPr>
          <w:spacing w:val="-15"/>
        </w:rPr>
        <w:t> </w:t>
      </w:r>
      <w:r>
        <w:rPr/>
        <w:t>ao</w:t>
      </w:r>
      <w:r>
        <w:rPr>
          <w:spacing w:val="-15"/>
        </w:rPr>
        <w:t> </w:t>
      </w:r>
      <w:r>
        <w:rPr/>
        <w:t>agricultor</w:t>
      </w:r>
      <w:r>
        <w:rPr>
          <w:spacing w:val="-15"/>
        </w:rPr>
        <w:t> </w:t>
      </w:r>
      <w:r>
        <w:rPr/>
        <w:t>renda</w:t>
      </w:r>
      <w:r>
        <w:rPr>
          <w:spacing w:val="-15"/>
        </w:rPr>
        <w:t> </w:t>
      </w:r>
      <w:r>
        <w:rPr/>
        <w:t>decorrente</w:t>
      </w:r>
      <w:r>
        <w:rPr>
          <w:spacing w:val="-15"/>
        </w:rPr>
        <w:t> </w:t>
      </w:r>
      <w:r>
        <w:rPr/>
        <w:t>da</w:t>
      </w:r>
      <w:r>
        <w:rPr>
          <w:spacing w:val="-15"/>
        </w:rPr>
        <w:t> </w:t>
      </w:r>
      <w:r>
        <w:rPr/>
        <w:t>estabilidade</w:t>
      </w:r>
      <w:r>
        <w:rPr>
          <w:spacing w:val="-15"/>
        </w:rPr>
        <w:t> </w:t>
      </w:r>
      <w:r>
        <w:rPr/>
        <w:t>da</w:t>
      </w:r>
      <w:r>
        <w:rPr>
          <w:spacing w:val="-15"/>
        </w:rPr>
        <w:t> </w:t>
      </w:r>
      <w:r>
        <w:rPr/>
        <w:t>produção,</w:t>
      </w:r>
      <w:r>
        <w:rPr>
          <w:spacing w:val="-15"/>
        </w:rPr>
        <w:t> </w:t>
      </w:r>
      <w:r>
        <w:rPr/>
        <w:t>que</w:t>
      </w:r>
      <w:r>
        <w:rPr>
          <w:spacing w:val="-15"/>
        </w:rPr>
        <w:t> </w:t>
      </w:r>
      <w:r>
        <w:rPr/>
        <w:t>é</w:t>
      </w:r>
      <w:r>
        <w:rPr>
          <w:spacing w:val="-15"/>
        </w:rPr>
        <w:t> </w:t>
      </w:r>
      <w:r>
        <w:rPr/>
        <w:t>maior que quando comparada aos métodos</w:t>
      </w:r>
      <w:r>
        <w:rPr>
          <w:spacing w:val="-1"/>
        </w:rPr>
        <w:t> </w:t>
      </w:r>
      <w:r>
        <w:rPr/>
        <w:t>tradicionais de manejo do solo (SILVA, 2013). Uma das formas</w:t>
      </w:r>
      <w:r>
        <w:rPr>
          <w:spacing w:val="-5"/>
        </w:rPr>
        <w:t> </w:t>
      </w:r>
      <w:r>
        <w:rPr/>
        <w:t>de</w:t>
      </w:r>
      <w:r>
        <w:rPr>
          <w:spacing w:val="-4"/>
        </w:rPr>
        <w:t> </w:t>
      </w:r>
      <w:r>
        <w:rPr/>
        <w:t>se</w:t>
      </w:r>
      <w:r>
        <w:rPr>
          <w:spacing w:val="-4"/>
        </w:rPr>
        <w:t> </w:t>
      </w:r>
      <w:r>
        <w:rPr/>
        <w:t>determinar</w:t>
      </w:r>
      <w:r>
        <w:rPr>
          <w:spacing w:val="-2"/>
        </w:rPr>
        <w:t> </w:t>
      </w:r>
      <w:r>
        <w:rPr/>
        <w:t>a</w:t>
      </w:r>
      <w:r>
        <w:rPr>
          <w:spacing w:val="-4"/>
        </w:rPr>
        <w:t> </w:t>
      </w:r>
      <w:r>
        <w:rPr/>
        <w:t>rentabilidade</w:t>
      </w:r>
      <w:r>
        <w:rPr>
          <w:spacing w:val="-4"/>
        </w:rPr>
        <w:t> </w:t>
      </w:r>
      <w:r>
        <w:rPr/>
        <w:t>de</w:t>
      </w:r>
      <w:r>
        <w:rPr>
          <w:spacing w:val="-4"/>
        </w:rPr>
        <w:t> </w:t>
      </w:r>
      <w:r>
        <w:rPr/>
        <w:t>um</w:t>
      </w:r>
      <w:r>
        <w:rPr>
          <w:spacing w:val="-11"/>
        </w:rPr>
        <w:t> </w:t>
      </w:r>
      <w:r>
        <w:rPr/>
        <w:t>sistema</w:t>
      </w:r>
      <w:r>
        <w:rPr>
          <w:spacing w:val="-4"/>
        </w:rPr>
        <w:t> </w:t>
      </w:r>
      <w:r>
        <w:rPr/>
        <w:t>de</w:t>
      </w:r>
      <w:r>
        <w:rPr>
          <w:spacing w:val="-4"/>
        </w:rPr>
        <w:t> </w:t>
      </w:r>
      <w:r>
        <w:rPr/>
        <w:t>produção</w:t>
      </w:r>
      <w:r>
        <w:rPr>
          <w:spacing w:val="-3"/>
        </w:rPr>
        <w:t> </w:t>
      </w:r>
      <w:r>
        <w:rPr/>
        <w:t>é</w:t>
      </w:r>
      <w:r>
        <w:rPr>
          <w:spacing w:val="-4"/>
        </w:rPr>
        <w:t> </w:t>
      </w:r>
      <w:r>
        <w:rPr/>
        <w:t>por</w:t>
      </w:r>
      <w:r>
        <w:rPr>
          <w:spacing w:val="-2"/>
        </w:rPr>
        <w:t> </w:t>
      </w:r>
      <w:r>
        <w:rPr/>
        <w:t>meio da</w:t>
      </w:r>
      <w:r>
        <w:rPr>
          <w:spacing w:val="-4"/>
        </w:rPr>
        <w:t> </w:t>
      </w:r>
      <w:r>
        <w:rPr/>
        <w:t>avaliação da produtividade alcançada e dos insumos utilizados, ou seja, através da análise dos custos e das receitas geradas no sistema produtivo (FEITOSA </w:t>
      </w:r>
      <w:r>
        <w:rPr>
          <w:i/>
        </w:rPr>
        <w:t>et al.</w:t>
      </w:r>
      <w:r>
        <w:rPr/>
        <w:t>, 2018).</w:t>
      </w:r>
    </w:p>
    <w:p>
      <w:pPr>
        <w:pStyle w:val="BodyText"/>
        <w:spacing w:line="360" w:lineRule="auto"/>
        <w:ind w:left="140" w:right="417" w:firstLine="710"/>
        <w:jc w:val="both"/>
      </w:pPr>
      <w:r>
        <w:rPr/>
        <w:t>O</w:t>
      </w:r>
      <w:r>
        <w:rPr>
          <w:spacing w:val="-3"/>
        </w:rPr>
        <w:t> </w:t>
      </w:r>
      <w:r>
        <w:rPr/>
        <w:t>milho (</w:t>
      </w:r>
      <w:r>
        <w:rPr>
          <w:i/>
        </w:rPr>
        <w:t>Zea</w:t>
      </w:r>
      <w:r>
        <w:rPr>
          <w:i/>
          <w:spacing w:val="-2"/>
        </w:rPr>
        <w:t> </w:t>
      </w:r>
      <w:r>
        <w:rPr>
          <w:i/>
        </w:rPr>
        <w:t>Mays</w:t>
      </w:r>
      <w:r>
        <w:rPr>
          <w:i/>
          <w:spacing w:val="-3"/>
        </w:rPr>
        <w:t> </w:t>
      </w:r>
      <w:r>
        <w:rPr/>
        <w:t>L)</w:t>
      </w:r>
      <w:r>
        <w:rPr>
          <w:spacing w:val="-1"/>
        </w:rPr>
        <w:t> </w:t>
      </w:r>
      <w:r>
        <w:rPr/>
        <w:t>é</w:t>
      </w:r>
      <w:r>
        <w:rPr>
          <w:spacing w:val="-3"/>
        </w:rPr>
        <w:t> </w:t>
      </w:r>
      <w:r>
        <w:rPr/>
        <w:t>um</w:t>
      </w:r>
      <w:r>
        <w:rPr>
          <w:spacing w:val="-10"/>
        </w:rPr>
        <w:t> </w:t>
      </w:r>
      <w:r>
        <w:rPr/>
        <w:t>cereal</w:t>
      </w:r>
      <w:r>
        <w:rPr>
          <w:spacing w:val="-6"/>
        </w:rPr>
        <w:t> </w:t>
      </w:r>
      <w:r>
        <w:rPr/>
        <w:t>nativo da</w:t>
      </w:r>
      <w:r>
        <w:rPr>
          <w:spacing w:val="-3"/>
        </w:rPr>
        <w:t> </w:t>
      </w:r>
      <w:r>
        <w:rPr/>
        <w:t>América</w:t>
      </w:r>
      <w:r>
        <w:rPr>
          <w:spacing w:val="-3"/>
        </w:rPr>
        <w:t> </w:t>
      </w:r>
      <w:r>
        <w:rPr/>
        <w:t>Central, cujo cultivo em</w:t>
      </w:r>
      <w:r>
        <w:rPr>
          <w:spacing w:val="-10"/>
        </w:rPr>
        <w:t> </w:t>
      </w:r>
      <w:r>
        <w:rPr/>
        <w:t>todas</w:t>
      </w:r>
      <w:r>
        <w:rPr>
          <w:spacing w:val="-4"/>
        </w:rPr>
        <w:t> </w:t>
      </w:r>
      <w:r>
        <w:rPr/>
        <w:t>as regiões</w:t>
      </w:r>
      <w:r>
        <w:rPr>
          <w:spacing w:val="-13"/>
        </w:rPr>
        <w:t> </w:t>
      </w:r>
      <w:r>
        <w:rPr/>
        <w:t>geográficas</w:t>
      </w:r>
      <w:r>
        <w:rPr>
          <w:spacing w:val="-13"/>
        </w:rPr>
        <w:t> </w:t>
      </w:r>
      <w:r>
        <w:rPr/>
        <w:t>do</w:t>
      </w:r>
      <w:r>
        <w:rPr>
          <w:spacing w:val="-7"/>
        </w:rPr>
        <w:t> </w:t>
      </w:r>
      <w:r>
        <w:rPr/>
        <w:t>país,</w:t>
      </w:r>
      <w:r>
        <w:rPr>
          <w:spacing w:val="-9"/>
        </w:rPr>
        <w:t> </w:t>
      </w:r>
      <w:r>
        <w:rPr/>
        <w:t>dar-se-á</w:t>
      </w:r>
      <w:r>
        <w:rPr>
          <w:spacing w:val="-12"/>
        </w:rPr>
        <w:t> </w:t>
      </w:r>
      <w:r>
        <w:rPr/>
        <w:t>devido</w:t>
      </w:r>
      <w:r>
        <w:rPr>
          <w:spacing w:val="-7"/>
        </w:rPr>
        <w:t> </w:t>
      </w:r>
      <w:r>
        <w:rPr/>
        <w:t>a</w:t>
      </w:r>
      <w:r>
        <w:rPr>
          <w:spacing w:val="-12"/>
        </w:rPr>
        <w:t> </w:t>
      </w:r>
      <w:r>
        <w:rPr/>
        <w:t>sua</w:t>
      </w:r>
      <w:r>
        <w:rPr>
          <w:spacing w:val="-12"/>
        </w:rPr>
        <w:t> </w:t>
      </w:r>
      <w:r>
        <w:rPr/>
        <w:t>grande</w:t>
      </w:r>
      <w:r>
        <w:rPr>
          <w:spacing w:val="-12"/>
        </w:rPr>
        <w:t> </w:t>
      </w:r>
      <w:r>
        <w:rPr/>
        <w:t>capacidade</w:t>
      </w:r>
      <w:r>
        <w:rPr>
          <w:spacing w:val="-12"/>
        </w:rPr>
        <w:t> </w:t>
      </w:r>
      <w:r>
        <w:rPr/>
        <w:t>de</w:t>
      </w:r>
      <w:r>
        <w:rPr>
          <w:spacing w:val="-12"/>
        </w:rPr>
        <w:t> </w:t>
      </w:r>
      <w:r>
        <w:rPr/>
        <w:t>adaptação</w:t>
      </w:r>
      <w:r>
        <w:rPr>
          <w:spacing w:val="-7"/>
        </w:rPr>
        <w:t> </w:t>
      </w:r>
      <w:r>
        <w:rPr/>
        <w:t>as</w:t>
      </w:r>
      <w:r>
        <w:rPr>
          <w:spacing w:val="-13"/>
        </w:rPr>
        <w:t> </w:t>
      </w:r>
      <w:r>
        <w:rPr/>
        <w:t>condições ambientais. No Nordeste, seu cultivo é comumente realizado para consumo das espigas no estágio R3 (de 70 a 85 dias pós plantio), sendo caracterizado por possuir de 70 - 80 % de umidade nos grãos, conhecido comercialmente como milho verde (MV), possuindo alto valor nutricional. Constitui-se no ingrediente principal de diversos pratos da culinária local, apresentando-se como um produto de forte nicho econômico nessa região, sendo responsável pela geração de emprego e renda.</w:t>
      </w:r>
    </w:p>
    <w:p>
      <w:pPr>
        <w:pStyle w:val="BodyText"/>
        <w:spacing w:line="360" w:lineRule="auto"/>
        <w:ind w:left="140" w:right="419" w:firstLine="710"/>
        <w:jc w:val="both"/>
      </w:pPr>
      <w:r>
        <w:rPr/>
        <w:t>Diante da necessidade de se desenvolver ferramentas que procurem mensurar a Sustentabilidade</w:t>
      </w:r>
      <w:r>
        <w:rPr>
          <w:spacing w:val="66"/>
        </w:rPr>
        <w:t> </w:t>
      </w:r>
      <w:r>
        <w:rPr/>
        <w:t>das</w:t>
      </w:r>
      <w:r>
        <w:rPr>
          <w:spacing w:val="68"/>
        </w:rPr>
        <w:t> </w:t>
      </w:r>
      <w:r>
        <w:rPr/>
        <w:t>Explorações</w:t>
      </w:r>
      <w:r>
        <w:rPr>
          <w:spacing w:val="68"/>
        </w:rPr>
        <w:t> </w:t>
      </w:r>
      <w:r>
        <w:rPr/>
        <w:t>Agrícolas,</w:t>
      </w:r>
      <w:r>
        <w:rPr>
          <w:spacing w:val="72"/>
        </w:rPr>
        <w:t> </w:t>
      </w:r>
      <w:r>
        <w:rPr/>
        <w:t>este</w:t>
      </w:r>
      <w:r>
        <w:rPr>
          <w:spacing w:val="64"/>
        </w:rPr>
        <w:t> </w:t>
      </w:r>
      <w:r>
        <w:rPr/>
        <w:t>trabalho</w:t>
      </w:r>
      <w:r>
        <w:rPr>
          <w:spacing w:val="69"/>
        </w:rPr>
        <w:t> </w:t>
      </w:r>
      <w:r>
        <w:rPr/>
        <w:t>tem</w:t>
      </w:r>
      <w:r>
        <w:rPr>
          <w:spacing w:val="61"/>
        </w:rPr>
        <w:t> </w:t>
      </w:r>
      <w:r>
        <w:rPr/>
        <w:t>como</w:t>
      </w:r>
      <w:r>
        <w:rPr>
          <w:spacing w:val="69"/>
        </w:rPr>
        <w:t> </w:t>
      </w:r>
      <w:r>
        <w:rPr/>
        <w:t>objetivo</w:t>
      </w:r>
      <w:r>
        <w:rPr>
          <w:spacing w:val="74"/>
        </w:rPr>
        <w:t> </w:t>
      </w:r>
      <w:r>
        <w:rPr/>
        <w:t>abordar</w:t>
      </w:r>
      <w:r>
        <w:rPr>
          <w:spacing w:val="67"/>
        </w:rPr>
        <w:t> </w:t>
      </w:r>
      <w:r>
        <w:rPr>
          <w:spacing w:val="-10"/>
        </w:rPr>
        <w:t>a</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424"/>
        <w:jc w:val="both"/>
      </w:pPr>
      <w:r>
        <w:rPr/>
        <w:t>utilização do Índice de Qualidade do Solo, do Índice de Rentabilidade e a da Produtividade Agrícola, como Indicadores da Sustentabilidade de Sistemas de Cultivo do Milho Verde nos Tabuleiros Costeiros Sergipano.</w:t>
      </w:r>
    </w:p>
    <w:p>
      <w:pPr>
        <w:pStyle w:val="BodyText"/>
      </w:pPr>
    </w:p>
    <w:p>
      <w:pPr>
        <w:pStyle w:val="BodyText"/>
        <w:spacing w:before="272"/>
      </w:pPr>
    </w:p>
    <w:p>
      <w:pPr>
        <w:pStyle w:val="Heading2"/>
        <w:numPr>
          <w:ilvl w:val="1"/>
          <w:numId w:val="7"/>
        </w:numPr>
        <w:tabs>
          <w:tab w:pos="1210" w:val="left" w:leader="none"/>
        </w:tabs>
        <w:spacing w:line="240" w:lineRule="auto" w:before="0" w:after="0"/>
        <w:ind w:left="1210" w:right="0" w:hanging="359"/>
        <w:jc w:val="both"/>
      </w:pPr>
      <w:bookmarkStart w:name="_TOC_250016" w:id="38"/>
      <w:r>
        <w:rPr/>
        <w:t>MATERIAIS</w:t>
      </w:r>
      <w:r>
        <w:rPr>
          <w:spacing w:val="-3"/>
        </w:rPr>
        <w:t> </w:t>
      </w:r>
      <w:r>
        <w:rPr/>
        <w:t>E</w:t>
      </w:r>
      <w:r>
        <w:rPr>
          <w:spacing w:val="-3"/>
        </w:rPr>
        <w:t> </w:t>
      </w:r>
      <w:bookmarkEnd w:id="38"/>
      <w:r>
        <w:rPr>
          <w:spacing w:val="-2"/>
        </w:rPr>
        <w:t>MÉTODOS</w:t>
      </w:r>
    </w:p>
    <w:p>
      <w:pPr>
        <w:pStyle w:val="Heading3"/>
        <w:numPr>
          <w:ilvl w:val="2"/>
          <w:numId w:val="7"/>
        </w:numPr>
        <w:tabs>
          <w:tab w:pos="1392" w:val="left" w:leader="none"/>
        </w:tabs>
        <w:spacing w:line="240" w:lineRule="auto" w:before="137" w:after="0"/>
        <w:ind w:left="1392" w:right="0" w:hanging="541"/>
        <w:jc w:val="both"/>
      </w:pPr>
      <w:bookmarkStart w:name="_TOC_250015" w:id="39"/>
      <w:r>
        <w:rPr/>
        <w:t>Descrição</w:t>
      </w:r>
      <w:r>
        <w:rPr>
          <w:spacing w:val="-5"/>
        </w:rPr>
        <w:t> </w:t>
      </w:r>
      <w:r>
        <w:rPr/>
        <w:t>da</w:t>
      </w:r>
      <w:r>
        <w:rPr>
          <w:spacing w:val="-2"/>
        </w:rPr>
        <w:t> </w:t>
      </w:r>
      <w:bookmarkEnd w:id="39"/>
      <w:r>
        <w:rPr>
          <w:spacing w:val="-4"/>
        </w:rPr>
        <w:t>área</w:t>
      </w:r>
    </w:p>
    <w:p>
      <w:pPr>
        <w:pStyle w:val="BodyText"/>
        <w:spacing w:line="360" w:lineRule="auto" w:before="137"/>
        <w:ind w:left="140" w:right="422" w:firstLine="710"/>
        <w:jc w:val="both"/>
      </w:pPr>
      <w:r>
        <w:rPr/>
        <w:t>O</w:t>
      </w:r>
      <w:r>
        <w:rPr>
          <w:spacing w:val="-1"/>
        </w:rPr>
        <w:t> </w:t>
      </w:r>
      <w:r>
        <w:rPr/>
        <w:t>estudo foi</w:t>
      </w:r>
      <w:r>
        <w:rPr>
          <w:spacing w:val="-9"/>
        </w:rPr>
        <w:t> </w:t>
      </w:r>
      <w:r>
        <w:rPr/>
        <w:t>conduzido em</w:t>
      </w:r>
      <w:r>
        <w:rPr>
          <w:spacing w:val="-9"/>
        </w:rPr>
        <w:t> </w:t>
      </w:r>
      <w:r>
        <w:rPr/>
        <w:t>um</w:t>
      </w:r>
      <w:r>
        <w:rPr>
          <w:spacing w:val="-5"/>
        </w:rPr>
        <w:t> </w:t>
      </w:r>
      <w:r>
        <w:rPr/>
        <w:t>experimento implantado em</w:t>
      </w:r>
      <w:r>
        <w:rPr>
          <w:spacing w:val="-9"/>
        </w:rPr>
        <w:t> </w:t>
      </w:r>
      <w:r>
        <w:rPr/>
        <w:t>2001, durante</w:t>
      </w:r>
      <w:r>
        <w:rPr>
          <w:spacing w:val="-6"/>
        </w:rPr>
        <w:t> </w:t>
      </w:r>
      <w:r>
        <w:rPr/>
        <w:t>o 17º</w:t>
      </w:r>
      <w:r>
        <w:rPr>
          <w:spacing w:val="-3"/>
        </w:rPr>
        <w:t> </w:t>
      </w:r>
      <w:r>
        <w:rPr/>
        <w:t>ano de cultivo,</w:t>
      </w:r>
      <w:r>
        <w:rPr>
          <w:spacing w:val="-7"/>
        </w:rPr>
        <w:t> </w:t>
      </w:r>
      <w:r>
        <w:rPr/>
        <w:t>localizado</w:t>
      </w:r>
      <w:r>
        <w:rPr>
          <w:spacing w:val="-3"/>
        </w:rPr>
        <w:t> </w:t>
      </w:r>
      <w:r>
        <w:rPr/>
        <w:t>no</w:t>
      </w:r>
      <w:r>
        <w:rPr>
          <w:spacing w:val="-3"/>
        </w:rPr>
        <w:t> </w:t>
      </w:r>
      <w:r>
        <w:rPr/>
        <w:t>Campus</w:t>
      </w:r>
      <w:r>
        <w:rPr>
          <w:spacing w:val="-10"/>
        </w:rPr>
        <w:t> </w:t>
      </w:r>
      <w:r>
        <w:rPr/>
        <w:t>Rural</w:t>
      </w:r>
      <w:r>
        <w:rPr>
          <w:spacing w:val="-15"/>
        </w:rPr>
        <w:t> </w:t>
      </w:r>
      <w:r>
        <w:rPr/>
        <w:t>(10°55’24”</w:t>
      </w:r>
      <w:r>
        <w:rPr>
          <w:spacing w:val="-9"/>
        </w:rPr>
        <w:t> </w:t>
      </w:r>
      <w:r>
        <w:rPr/>
        <w:t>S</w:t>
      </w:r>
      <w:r>
        <w:rPr>
          <w:spacing w:val="-7"/>
        </w:rPr>
        <w:t> </w:t>
      </w:r>
      <w:r>
        <w:rPr/>
        <w:t>e</w:t>
      </w:r>
      <w:r>
        <w:rPr>
          <w:spacing w:val="-9"/>
        </w:rPr>
        <w:t> </w:t>
      </w:r>
      <w:r>
        <w:rPr/>
        <w:t>37°11’57”</w:t>
      </w:r>
      <w:r>
        <w:rPr>
          <w:spacing w:val="-4"/>
        </w:rPr>
        <w:t> </w:t>
      </w:r>
      <w:r>
        <w:rPr/>
        <w:t>W)</w:t>
      </w:r>
      <w:r>
        <w:rPr>
          <w:spacing w:val="-6"/>
        </w:rPr>
        <w:t> </w:t>
      </w:r>
      <w:r>
        <w:rPr/>
        <w:t>da</w:t>
      </w:r>
      <w:r>
        <w:rPr>
          <w:spacing w:val="-9"/>
        </w:rPr>
        <w:t> </w:t>
      </w:r>
      <w:r>
        <w:rPr/>
        <w:t>Universidade</w:t>
      </w:r>
      <w:r>
        <w:rPr>
          <w:spacing w:val="-4"/>
        </w:rPr>
        <w:t> </w:t>
      </w:r>
      <w:r>
        <w:rPr/>
        <w:t>Federal</w:t>
      </w:r>
      <w:r>
        <w:rPr>
          <w:spacing w:val="-15"/>
        </w:rPr>
        <w:t> </w:t>
      </w:r>
      <w:r>
        <w:rPr/>
        <w:t>de Sergipe</w:t>
      </w:r>
      <w:r>
        <w:rPr>
          <w:spacing w:val="-8"/>
        </w:rPr>
        <w:t> </w:t>
      </w:r>
      <w:r>
        <w:rPr/>
        <w:t>(UFS),</w:t>
      </w:r>
      <w:r>
        <w:rPr>
          <w:spacing w:val="-5"/>
        </w:rPr>
        <w:t> </w:t>
      </w:r>
      <w:r>
        <w:rPr/>
        <w:t>na</w:t>
      </w:r>
      <w:r>
        <w:rPr>
          <w:spacing w:val="-8"/>
        </w:rPr>
        <w:t> </w:t>
      </w:r>
      <w:r>
        <w:rPr/>
        <w:t>cidade</w:t>
      </w:r>
      <w:r>
        <w:rPr>
          <w:spacing w:val="-8"/>
        </w:rPr>
        <w:t> </w:t>
      </w:r>
      <w:r>
        <w:rPr/>
        <w:t>de</w:t>
      </w:r>
      <w:r>
        <w:rPr>
          <w:spacing w:val="-8"/>
        </w:rPr>
        <w:t> </w:t>
      </w:r>
      <w:r>
        <w:rPr/>
        <w:t>São</w:t>
      </w:r>
      <w:r>
        <w:rPr>
          <w:spacing w:val="-3"/>
        </w:rPr>
        <w:t> </w:t>
      </w:r>
      <w:r>
        <w:rPr/>
        <w:t>Cristóvão</w:t>
      </w:r>
      <w:r>
        <w:rPr>
          <w:spacing w:val="-1"/>
        </w:rPr>
        <w:t> </w:t>
      </w:r>
      <w:r>
        <w:rPr/>
        <w:t>-</w:t>
      </w:r>
      <w:r>
        <w:rPr>
          <w:spacing w:val="-5"/>
        </w:rPr>
        <w:t> </w:t>
      </w:r>
      <w:r>
        <w:rPr/>
        <w:t>SE.</w:t>
      </w:r>
      <w:r>
        <w:rPr>
          <w:spacing w:val="-9"/>
        </w:rPr>
        <w:t> </w:t>
      </w:r>
      <w:r>
        <w:rPr/>
        <w:t>O</w:t>
      </w:r>
      <w:r>
        <w:rPr>
          <w:spacing w:val="-12"/>
        </w:rPr>
        <w:t> </w:t>
      </w:r>
      <w:r>
        <w:rPr/>
        <w:t>solo</w:t>
      </w:r>
      <w:r>
        <w:rPr>
          <w:spacing w:val="-3"/>
        </w:rPr>
        <w:t> </w:t>
      </w:r>
      <w:r>
        <w:rPr/>
        <w:t>do</w:t>
      </w:r>
      <w:r>
        <w:rPr>
          <w:spacing w:val="-7"/>
        </w:rPr>
        <w:t> </w:t>
      </w:r>
      <w:r>
        <w:rPr/>
        <w:t>local</w:t>
      </w:r>
      <w:r>
        <w:rPr>
          <w:spacing w:val="-11"/>
        </w:rPr>
        <w:t> </w:t>
      </w:r>
      <w:r>
        <w:rPr/>
        <w:t>é</w:t>
      </w:r>
      <w:r>
        <w:rPr>
          <w:spacing w:val="-8"/>
        </w:rPr>
        <w:t> </w:t>
      </w:r>
      <w:r>
        <w:rPr/>
        <w:t>classificado</w:t>
      </w:r>
      <w:r>
        <w:rPr>
          <w:spacing w:val="-3"/>
        </w:rPr>
        <w:t> </w:t>
      </w:r>
      <w:r>
        <w:rPr/>
        <w:t>como Argissolo Vermelho-Amarelo distrófico, cujos sedimentos são provenientes do grupo Barreiras (SANTOS </w:t>
      </w:r>
      <w:r>
        <w:rPr>
          <w:i/>
        </w:rPr>
        <w:t>et al.</w:t>
      </w:r>
      <w:r>
        <w:rPr/>
        <w:t>, 2018). A região possui precipitação pluviométrica anual em torno de 1200 mm, com</w:t>
      </w:r>
      <w:r>
        <w:rPr>
          <w:spacing w:val="-6"/>
        </w:rPr>
        <w:t> </w:t>
      </w:r>
      <w:r>
        <w:rPr/>
        <w:t>predomínio do clima As’</w:t>
      </w:r>
      <w:r>
        <w:rPr>
          <w:spacing w:val="-2"/>
        </w:rPr>
        <w:t> </w:t>
      </w:r>
      <w:r>
        <w:rPr/>
        <w:t>(classificado de acordo com</w:t>
      </w:r>
      <w:r>
        <w:rPr>
          <w:spacing w:val="-3"/>
        </w:rPr>
        <w:t> </w:t>
      </w:r>
      <w:r>
        <w:rPr/>
        <w:t>Köppen), caracterizado como tropical</w:t>
      </w:r>
      <w:r>
        <w:rPr>
          <w:spacing w:val="-15"/>
        </w:rPr>
        <w:t> </w:t>
      </w:r>
      <w:r>
        <w:rPr/>
        <w:t>chuvoso</w:t>
      </w:r>
      <w:r>
        <w:rPr>
          <w:spacing w:val="-15"/>
        </w:rPr>
        <w:t> </w:t>
      </w:r>
      <w:r>
        <w:rPr/>
        <w:t>com</w:t>
      </w:r>
      <w:r>
        <w:rPr>
          <w:spacing w:val="-15"/>
        </w:rPr>
        <w:t> </w:t>
      </w:r>
      <w:r>
        <w:rPr/>
        <w:t>verão</w:t>
      </w:r>
      <w:r>
        <w:rPr>
          <w:spacing w:val="-15"/>
        </w:rPr>
        <w:t> </w:t>
      </w:r>
      <w:r>
        <w:rPr/>
        <w:t>seco</w:t>
      </w:r>
      <w:r>
        <w:rPr>
          <w:spacing w:val="-15"/>
        </w:rPr>
        <w:t> </w:t>
      </w:r>
      <w:r>
        <w:rPr/>
        <w:t>e</w:t>
      </w:r>
      <w:r>
        <w:rPr>
          <w:spacing w:val="-15"/>
        </w:rPr>
        <w:t> </w:t>
      </w:r>
      <w:r>
        <w:rPr/>
        <w:t>anual,</w:t>
      </w:r>
      <w:r>
        <w:rPr>
          <w:spacing w:val="-15"/>
        </w:rPr>
        <w:t> </w:t>
      </w:r>
      <w:r>
        <w:rPr/>
        <w:t>de</w:t>
      </w:r>
      <w:r>
        <w:rPr>
          <w:spacing w:val="-14"/>
        </w:rPr>
        <w:t> </w:t>
      </w:r>
      <w:r>
        <w:rPr/>
        <w:t>estação</w:t>
      </w:r>
      <w:r>
        <w:rPr>
          <w:spacing w:val="-12"/>
        </w:rPr>
        <w:t> </w:t>
      </w:r>
      <w:r>
        <w:rPr/>
        <w:t>chuvosa</w:t>
      </w:r>
      <w:r>
        <w:rPr>
          <w:spacing w:val="-13"/>
        </w:rPr>
        <w:t> </w:t>
      </w:r>
      <w:r>
        <w:rPr/>
        <w:t>concentrada</w:t>
      </w:r>
      <w:r>
        <w:rPr>
          <w:spacing w:val="-13"/>
        </w:rPr>
        <w:t> </w:t>
      </w:r>
      <w:r>
        <w:rPr/>
        <w:t>(70</w:t>
      </w:r>
      <w:r>
        <w:rPr>
          <w:spacing w:val="-9"/>
        </w:rPr>
        <w:t> </w:t>
      </w:r>
      <w:r>
        <w:rPr/>
        <w:t>%)</w:t>
      </w:r>
      <w:r>
        <w:rPr>
          <w:spacing w:val="-15"/>
        </w:rPr>
        <w:t> </w:t>
      </w:r>
      <w:r>
        <w:rPr/>
        <w:t>entre</w:t>
      </w:r>
      <w:r>
        <w:rPr>
          <w:spacing w:val="-15"/>
        </w:rPr>
        <w:t> </w:t>
      </w:r>
      <w:r>
        <w:rPr/>
        <w:t>os</w:t>
      </w:r>
      <w:r>
        <w:rPr>
          <w:spacing w:val="-14"/>
        </w:rPr>
        <w:t> </w:t>
      </w:r>
      <w:r>
        <w:rPr/>
        <w:t>meses de abril- setembro (ALVARES </w:t>
      </w:r>
      <w:r>
        <w:rPr>
          <w:i/>
        </w:rPr>
        <w:t>et al., </w:t>
      </w:r>
      <w:r>
        <w:rPr/>
        <w:t>2013).</w:t>
      </w:r>
    </w:p>
    <w:p>
      <w:pPr>
        <w:pStyle w:val="BodyText"/>
        <w:spacing w:before="138"/>
      </w:pPr>
    </w:p>
    <w:p>
      <w:pPr>
        <w:pStyle w:val="Heading3"/>
        <w:numPr>
          <w:ilvl w:val="2"/>
          <w:numId w:val="7"/>
        </w:numPr>
        <w:tabs>
          <w:tab w:pos="1392" w:val="left" w:leader="none"/>
        </w:tabs>
        <w:spacing w:line="240" w:lineRule="auto" w:before="0" w:after="0"/>
        <w:ind w:left="1392" w:right="0" w:hanging="541"/>
        <w:jc w:val="both"/>
      </w:pPr>
      <w:bookmarkStart w:name="_TOC_250014" w:id="40"/>
      <w:r>
        <w:rPr/>
        <w:t>Caracterização</w:t>
      </w:r>
      <w:r>
        <w:rPr>
          <w:spacing w:val="-2"/>
        </w:rPr>
        <w:t> </w:t>
      </w:r>
      <w:r>
        <w:rPr/>
        <w:t>e</w:t>
      </w:r>
      <w:r>
        <w:rPr>
          <w:spacing w:val="-2"/>
        </w:rPr>
        <w:t> </w:t>
      </w:r>
      <w:r>
        <w:rPr/>
        <w:t>condução</w:t>
      </w:r>
      <w:r>
        <w:rPr>
          <w:spacing w:val="-2"/>
        </w:rPr>
        <w:t> </w:t>
      </w:r>
      <w:r>
        <w:rPr/>
        <w:t>do</w:t>
      </w:r>
      <w:r>
        <w:rPr>
          <w:spacing w:val="-1"/>
        </w:rPr>
        <w:t> </w:t>
      </w:r>
      <w:bookmarkEnd w:id="40"/>
      <w:r>
        <w:rPr>
          <w:spacing w:val="-2"/>
        </w:rPr>
        <w:t>experimento</w:t>
      </w:r>
    </w:p>
    <w:p>
      <w:pPr>
        <w:pStyle w:val="BodyText"/>
        <w:spacing w:line="360" w:lineRule="auto" w:before="142"/>
        <w:ind w:left="140" w:right="419" w:firstLine="710"/>
        <w:jc w:val="both"/>
      </w:pPr>
      <w:r>
        <w:rPr/>
        <w:t>Utilizou-se o delineamento experimental em faixas, onde foram dispostos sistemas de manejo</w:t>
      </w:r>
      <w:r>
        <w:rPr>
          <w:spacing w:val="-15"/>
        </w:rPr>
        <w:t> </w:t>
      </w:r>
      <w:r>
        <w:rPr/>
        <w:t>do</w:t>
      </w:r>
      <w:r>
        <w:rPr>
          <w:spacing w:val="-15"/>
        </w:rPr>
        <w:t> </w:t>
      </w:r>
      <w:r>
        <w:rPr/>
        <w:t>solo</w:t>
      </w:r>
      <w:r>
        <w:rPr>
          <w:spacing w:val="-15"/>
        </w:rPr>
        <w:t> </w:t>
      </w:r>
      <w:r>
        <w:rPr/>
        <w:t>[preparo</w:t>
      </w:r>
      <w:r>
        <w:rPr>
          <w:spacing w:val="-15"/>
        </w:rPr>
        <w:t> </w:t>
      </w:r>
      <w:r>
        <w:rPr/>
        <w:t>convencional</w:t>
      </w:r>
      <w:r>
        <w:rPr>
          <w:spacing w:val="-15"/>
        </w:rPr>
        <w:t> </w:t>
      </w:r>
      <w:r>
        <w:rPr/>
        <w:t>com</w:t>
      </w:r>
      <w:r>
        <w:rPr>
          <w:spacing w:val="-15"/>
        </w:rPr>
        <w:t> </w:t>
      </w:r>
      <w:r>
        <w:rPr/>
        <w:t>grade</w:t>
      </w:r>
      <w:r>
        <w:rPr>
          <w:spacing w:val="-15"/>
        </w:rPr>
        <w:t> </w:t>
      </w:r>
      <w:r>
        <w:rPr/>
        <w:t>aradora</w:t>
      </w:r>
      <w:r>
        <w:rPr>
          <w:spacing w:val="-15"/>
        </w:rPr>
        <w:t> </w:t>
      </w:r>
      <w:r>
        <w:rPr/>
        <w:t>e</w:t>
      </w:r>
      <w:r>
        <w:rPr>
          <w:spacing w:val="-15"/>
        </w:rPr>
        <w:t> </w:t>
      </w:r>
      <w:r>
        <w:rPr/>
        <w:t>niveladora</w:t>
      </w:r>
      <w:r>
        <w:rPr>
          <w:spacing w:val="-15"/>
        </w:rPr>
        <w:t> </w:t>
      </w:r>
      <w:r>
        <w:rPr/>
        <w:t>(CC),</w:t>
      </w:r>
      <w:r>
        <w:rPr>
          <w:spacing w:val="-15"/>
        </w:rPr>
        <w:t> </w:t>
      </w:r>
      <w:r>
        <w:rPr/>
        <w:t>plantio</w:t>
      </w:r>
      <w:r>
        <w:rPr>
          <w:spacing w:val="-15"/>
        </w:rPr>
        <w:t> </w:t>
      </w:r>
      <w:r>
        <w:rPr/>
        <w:t>direto</w:t>
      </w:r>
      <w:r>
        <w:rPr>
          <w:spacing w:val="-13"/>
        </w:rPr>
        <w:t> </w:t>
      </w:r>
      <w:r>
        <w:rPr/>
        <w:t>(PD) e</w:t>
      </w:r>
      <w:r>
        <w:rPr>
          <w:spacing w:val="-5"/>
        </w:rPr>
        <w:t> </w:t>
      </w:r>
      <w:r>
        <w:rPr/>
        <w:t>cultivo mínimo com</w:t>
      </w:r>
      <w:r>
        <w:rPr>
          <w:spacing w:val="-13"/>
        </w:rPr>
        <w:t> </w:t>
      </w:r>
      <w:r>
        <w:rPr/>
        <w:t>grade</w:t>
      </w:r>
      <w:r>
        <w:rPr>
          <w:spacing w:val="-5"/>
        </w:rPr>
        <w:t> </w:t>
      </w:r>
      <w:r>
        <w:rPr/>
        <w:t>aradora</w:t>
      </w:r>
      <w:r>
        <w:rPr>
          <w:spacing w:val="-5"/>
        </w:rPr>
        <w:t> </w:t>
      </w:r>
      <w:r>
        <w:rPr/>
        <w:t>(CM)],</w:t>
      </w:r>
      <w:r>
        <w:rPr>
          <w:spacing w:val="-11"/>
        </w:rPr>
        <w:t> </w:t>
      </w:r>
      <w:r>
        <w:rPr/>
        <w:t>onde</w:t>
      </w:r>
      <w:r>
        <w:rPr>
          <w:spacing w:val="-5"/>
        </w:rPr>
        <w:t> </w:t>
      </w:r>
      <w:r>
        <w:rPr/>
        <w:t>cada</w:t>
      </w:r>
      <w:r>
        <w:rPr>
          <w:spacing w:val="-1"/>
        </w:rPr>
        <w:t> </w:t>
      </w:r>
      <w:r>
        <w:rPr/>
        <w:t>faixa</w:t>
      </w:r>
      <w:r>
        <w:rPr>
          <w:spacing w:val="-5"/>
        </w:rPr>
        <w:t> </w:t>
      </w:r>
      <w:r>
        <w:rPr/>
        <w:t>refere-se</w:t>
      </w:r>
      <w:r>
        <w:rPr>
          <w:spacing w:val="-5"/>
        </w:rPr>
        <w:t> </w:t>
      </w:r>
      <w:r>
        <w:rPr/>
        <w:t>a</w:t>
      </w:r>
      <w:r>
        <w:rPr>
          <w:spacing w:val="-5"/>
        </w:rPr>
        <w:t> </w:t>
      </w:r>
      <w:r>
        <w:rPr/>
        <w:t>um</w:t>
      </w:r>
      <w:r>
        <w:rPr>
          <w:spacing w:val="-8"/>
        </w:rPr>
        <w:t> </w:t>
      </w:r>
      <w:r>
        <w:rPr/>
        <w:t>sistema</w:t>
      </w:r>
      <w:r>
        <w:rPr>
          <w:spacing w:val="-5"/>
        </w:rPr>
        <w:t> </w:t>
      </w:r>
      <w:r>
        <w:rPr/>
        <w:t>de</w:t>
      </w:r>
      <w:r>
        <w:rPr>
          <w:spacing w:val="-1"/>
        </w:rPr>
        <w:t> </w:t>
      </w:r>
      <w:r>
        <w:rPr/>
        <w:t>manejo. Em</w:t>
      </w:r>
      <w:r>
        <w:rPr>
          <w:spacing w:val="-15"/>
        </w:rPr>
        <w:t> </w:t>
      </w:r>
      <w:r>
        <w:rPr/>
        <w:t>cada</w:t>
      </w:r>
      <w:r>
        <w:rPr>
          <w:spacing w:val="-7"/>
        </w:rPr>
        <w:t> </w:t>
      </w:r>
      <w:r>
        <w:rPr/>
        <w:t>faixa,</w:t>
      </w:r>
      <w:r>
        <w:rPr>
          <w:spacing w:val="-9"/>
        </w:rPr>
        <w:t> </w:t>
      </w:r>
      <w:r>
        <w:rPr/>
        <w:t>quatro</w:t>
      </w:r>
      <w:r>
        <w:rPr>
          <w:spacing w:val="-6"/>
        </w:rPr>
        <w:t> </w:t>
      </w:r>
      <w:r>
        <w:rPr/>
        <w:t>culturas</w:t>
      </w:r>
      <w:r>
        <w:rPr>
          <w:spacing w:val="-13"/>
        </w:rPr>
        <w:t> </w:t>
      </w:r>
      <w:r>
        <w:rPr/>
        <w:t>antecessoras</w:t>
      </w:r>
      <w:r>
        <w:rPr>
          <w:spacing w:val="-8"/>
        </w:rPr>
        <w:t> </w:t>
      </w:r>
      <w:r>
        <w:rPr/>
        <w:t>(Caupí</w:t>
      </w:r>
      <w:r>
        <w:rPr>
          <w:spacing w:val="-15"/>
        </w:rPr>
        <w:t> </w:t>
      </w:r>
      <w:r>
        <w:rPr/>
        <w:t>(</w:t>
      </w:r>
      <w:r>
        <w:rPr>
          <w:i/>
        </w:rPr>
        <w:t>Vigna</w:t>
      </w:r>
      <w:r>
        <w:rPr>
          <w:i/>
          <w:spacing w:val="-10"/>
        </w:rPr>
        <w:t> </w:t>
      </w:r>
      <w:r>
        <w:rPr>
          <w:i/>
        </w:rPr>
        <w:t>unguiculata</w:t>
      </w:r>
      <w:r>
        <w:rPr/>
        <w:t>),</w:t>
      </w:r>
      <w:r>
        <w:rPr>
          <w:spacing w:val="-9"/>
        </w:rPr>
        <w:t> </w:t>
      </w:r>
      <w:r>
        <w:rPr/>
        <w:t>Crotalária</w:t>
      </w:r>
      <w:r>
        <w:rPr>
          <w:spacing w:val="-12"/>
        </w:rPr>
        <w:t> </w:t>
      </w:r>
      <w:r>
        <w:rPr/>
        <w:t>(</w:t>
      </w:r>
      <w:r>
        <w:rPr>
          <w:i/>
        </w:rPr>
        <w:t>Crotalaria</w:t>
      </w:r>
      <w:r>
        <w:rPr>
          <w:i/>
        </w:rPr>
        <w:t> juncea</w:t>
      </w:r>
      <w:r>
        <w:rPr/>
        <w:t>),</w:t>
      </w:r>
      <w:r>
        <w:rPr>
          <w:spacing w:val="-12"/>
        </w:rPr>
        <w:t> </w:t>
      </w:r>
      <w:r>
        <w:rPr/>
        <w:t>Guandu</w:t>
      </w:r>
      <w:r>
        <w:rPr>
          <w:spacing w:val="-13"/>
        </w:rPr>
        <w:t> </w:t>
      </w:r>
      <w:r>
        <w:rPr/>
        <w:t>(</w:t>
      </w:r>
      <w:r>
        <w:rPr>
          <w:i/>
        </w:rPr>
        <w:t>Cajanus</w:t>
      </w:r>
      <w:r>
        <w:rPr>
          <w:i/>
          <w:spacing w:val="-14"/>
        </w:rPr>
        <w:t> </w:t>
      </w:r>
      <w:r>
        <w:rPr>
          <w:i/>
        </w:rPr>
        <w:t>cajan</w:t>
      </w:r>
      <w:r>
        <w:rPr/>
        <w:t>)</w:t>
      </w:r>
      <w:r>
        <w:rPr>
          <w:spacing w:val="-15"/>
        </w:rPr>
        <w:t> </w:t>
      </w:r>
      <w:r>
        <w:rPr/>
        <w:t>e</w:t>
      </w:r>
      <w:r>
        <w:rPr>
          <w:spacing w:val="-14"/>
        </w:rPr>
        <w:t> </w:t>
      </w:r>
      <w:r>
        <w:rPr/>
        <w:t>Milheto</w:t>
      </w:r>
      <w:r>
        <w:rPr>
          <w:spacing w:val="-13"/>
        </w:rPr>
        <w:t> </w:t>
      </w:r>
      <w:r>
        <w:rPr/>
        <w:t>(</w:t>
      </w:r>
      <w:r>
        <w:rPr>
          <w:i/>
        </w:rPr>
        <w:t>Pennisetum</w:t>
      </w:r>
      <w:r>
        <w:rPr>
          <w:i/>
          <w:spacing w:val="-13"/>
        </w:rPr>
        <w:t> </w:t>
      </w:r>
      <w:r>
        <w:rPr>
          <w:i/>
        </w:rPr>
        <w:t>glaucum</w:t>
      </w:r>
      <w:r>
        <w:rPr/>
        <w:t>))</w:t>
      </w:r>
      <w:r>
        <w:rPr>
          <w:spacing w:val="-12"/>
        </w:rPr>
        <w:t> </w:t>
      </w:r>
      <w:r>
        <w:rPr/>
        <w:t>ao</w:t>
      </w:r>
      <w:r>
        <w:rPr>
          <w:spacing w:val="-13"/>
        </w:rPr>
        <w:t> </w:t>
      </w:r>
      <w:r>
        <w:rPr/>
        <w:t>cultivo</w:t>
      </w:r>
      <w:r>
        <w:rPr>
          <w:spacing w:val="-9"/>
        </w:rPr>
        <w:t> </w:t>
      </w:r>
      <w:r>
        <w:rPr/>
        <w:t>do</w:t>
      </w:r>
      <w:r>
        <w:rPr>
          <w:spacing w:val="-13"/>
        </w:rPr>
        <w:t> </w:t>
      </w:r>
      <w:r>
        <w:rPr/>
        <w:t>milho</w:t>
      </w:r>
      <w:r>
        <w:rPr>
          <w:spacing w:val="-9"/>
        </w:rPr>
        <w:t> </w:t>
      </w:r>
      <w:r>
        <w:rPr/>
        <w:t>híbrido (BM</w:t>
      </w:r>
      <w:r>
        <w:rPr>
          <w:spacing w:val="-15"/>
        </w:rPr>
        <w:t> </w:t>
      </w:r>
      <w:r>
        <w:rPr/>
        <w:t>3061</w:t>
      </w:r>
      <w:r>
        <w:rPr>
          <w:spacing w:val="-15"/>
        </w:rPr>
        <w:t> </w:t>
      </w:r>
      <w:r>
        <w:rPr/>
        <w:t>da</w:t>
      </w:r>
      <w:r>
        <w:rPr>
          <w:spacing w:val="-15"/>
        </w:rPr>
        <w:t> </w:t>
      </w:r>
      <w:r>
        <w:rPr/>
        <w:t>Biomatrix)</w:t>
      </w:r>
      <w:r>
        <w:rPr>
          <w:spacing w:val="-15"/>
        </w:rPr>
        <w:t> </w:t>
      </w:r>
      <w:r>
        <w:rPr/>
        <w:t>foram</w:t>
      </w:r>
      <w:r>
        <w:rPr>
          <w:spacing w:val="-15"/>
        </w:rPr>
        <w:t> </w:t>
      </w:r>
      <w:r>
        <w:rPr/>
        <w:t>aleatorizadas</w:t>
      </w:r>
      <w:r>
        <w:rPr>
          <w:spacing w:val="-15"/>
        </w:rPr>
        <w:t> </w:t>
      </w:r>
      <w:r>
        <w:rPr/>
        <w:t>em</w:t>
      </w:r>
      <w:r>
        <w:rPr>
          <w:spacing w:val="-15"/>
        </w:rPr>
        <w:t> </w:t>
      </w:r>
      <w:r>
        <w:rPr/>
        <w:t>três</w:t>
      </w:r>
      <w:r>
        <w:rPr>
          <w:spacing w:val="-15"/>
        </w:rPr>
        <w:t> </w:t>
      </w:r>
      <w:r>
        <w:rPr/>
        <w:t>repetições,</w:t>
      </w:r>
      <w:r>
        <w:rPr>
          <w:spacing w:val="-15"/>
        </w:rPr>
        <w:t> </w:t>
      </w:r>
      <w:r>
        <w:rPr/>
        <w:t>totalizando</w:t>
      </w:r>
      <w:r>
        <w:rPr>
          <w:spacing w:val="-15"/>
        </w:rPr>
        <w:t> </w:t>
      </w:r>
      <w:r>
        <w:rPr/>
        <w:t>o</w:t>
      </w:r>
      <w:r>
        <w:rPr>
          <w:spacing w:val="-15"/>
        </w:rPr>
        <w:t> </w:t>
      </w:r>
      <w:r>
        <w:rPr/>
        <w:t>experimento</w:t>
      </w:r>
      <w:r>
        <w:rPr>
          <w:spacing w:val="-15"/>
        </w:rPr>
        <w:t> </w:t>
      </w:r>
      <w:r>
        <w:rPr/>
        <w:t>com 12 tratamentos (Sistemas de Cultivo).</w:t>
      </w:r>
    </w:p>
    <w:p>
      <w:pPr>
        <w:pStyle w:val="BodyText"/>
        <w:spacing w:line="355" w:lineRule="auto"/>
        <w:ind w:left="140" w:right="418" w:firstLine="710"/>
        <w:jc w:val="both"/>
        <w:rPr>
          <w:position w:val="2"/>
        </w:rPr>
      </w:pPr>
      <w:r>
        <w:rPr/>
        <w:t>Cada faixa possui</w:t>
      </w:r>
      <w:r>
        <w:rPr>
          <w:spacing w:val="-6"/>
        </w:rPr>
        <w:t> </w:t>
      </w:r>
      <w:r>
        <w:rPr/>
        <w:t>830 m</w:t>
      </w:r>
      <w:r>
        <w:rPr>
          <w:vertAlign w:val="superscript"/>
        </w:rPr>
        <w:t>2</w:t>
      </w:r>
      <w:r>
        <w:rPr>
          <w:vertAlign w:val="baseline"/>
        </w:rPr>
        <w:t> divididos em</w:t>
      </w:r>
      <w:r>
        <w:rPr>
          <w:spacing w:val="-6"/>
          <w:vertAlign w:val="baseline"/>
        </w:rPr>
        <w:t> </w:t>
      </w:r>
      <w:r>
        <w:rPr>
          <w:vertAlign w:val="baseline"/>
        </w:rPr>
        <w:t>12 parcelas de 60</w:t>
      </w:r>
      <w:r>
        <w:rPr>
          <w:spacing w:val="-1"/>
          <w:vertAlign w:val="baseline"/>
        </w:rPr>
        <w:t> </w:t>
      </w:r>
      <w:r>
        <w:rPr>
          <w:vertAlign w:val="baseline"/>
        </w:rPr>
        <w:t>m</w:t>
      </w:r>
      <w:r>
        <w:rPr>
          <w:vertAlign w:val="superscript"/>
        </w:rPr>
        <w:t>2</w:t>
      </w:r>
      <w:r>
        <w:rPr>
          <w:spacing w:val="-15"/>
          <w:vertAlign w:val="baseline"/>
        </w:rPr>
        <w:t> </w:t>
      </w:r>
      <w:r>
        <w:rPr>
          <w:vertAlign w:val="baseline"/>
        </w:rPr>
        <w:t>cada, espaçadas entre si</w:t>
      </w:r>
      <w:r>
        <w:rPr>
          <w:spacing w:val="-6"/>
          <w:vertAlign w:val="baseline"/>
        </w:rPr>
        <w:t> </w:t>
      </w:r>
      <w:r>
        <w:rPr>
          <w:vertAlign w:val="baseline"/>
        </w:rPr>
        <w:t>a cada 1 m. As culturas antecessoras foram semeadas com espaçamento de 0,5 m na linha e 0,2 m na entrelinha, em fevereiro de 2017. Para tanto, as faixas experimentais foram preparadas segundo</w:t>
      </w:r>
      <w:r>
        <w:rPr>
          <w:spacing w:val="-8"/>
          <w:vertAlign w:val="baseline"/>
        </w:rPr>
        <w:t> </w:t>
      </w:r>
      <w:r>
        <w:rPr>
          <w:vertAlign w:val="baseline"/>
        </w:rPr>
        <w:t>o</w:t>
      </w:r>
      <w:r>
        <w:rPr>
          <w:spacing w:val="-8"/>
          <w:vertAlign w:val="baseline"/>
        </w:rPr>
        <w:t> </w:t>
      </w:r>
      <w:r>
        <w:rPr>
          <w:vertAlign w:val="baseline"/>
        </w:rPr>
        <w:t>sistema</w:t>
      </w:r>
      <w:r>
        <w:rPr>
          <w:spacing w:val="-9"/>
          <w:vertAlign w:val="baseline"/>
        </w:rPr>
        <w:t> </w:t>
      </w:r>
      <w:r>
        <w:rPr>
          <w:vertAlign w:val="baseline"/>
        </w:rPr>
        <w:t>de</w:t>
      </w:r>
      <w:r>
        <w:rPr>
          <w:spacing w:val="-9"/>
          <w:vertAlign w:val="baseline"/>
        </w:rPr>
        <w:t> </w:t>
      </w:r>
      <w:r>
        <w:rPr>
          <w:vertAlign w:val="baseline"/>
        </w:rPr>
        <w:t>manejo</w:t>
      </w:r>
      <w:r>
        <w:rPr>
          <w:spacing w:val="-4"/>
          <w:vertAlign w:val="baseline"/>
        </w:rPr>
        <w:t> </w:t>
      </w:r>
      <w:r>
        <w:rPr>
          <w:vertAlign w:val="baseline"/>
        </w:rPr>
        <w:t>a</w:t>
      </w:r>
      <w:r>
        <w:rPr>
          <w:spacing w:val="-9"/>
          <w:vertAlign w:val="baseline"/>
        </w:rPr>
        <w:t> </w:t>
      </w:r>
      <w:r>
        <w:rPr>
          <w:vertAlign w:val="baseline"/>
        </w:rPr>
        <w:t>ser</w:t>
      </w:r>
      <w:r>
        <w:rPr>
          <w:spacing w:val="-11"/>
          <w:vertAlign w:val="baseline"/>
        </w:rPr>
        <w:t> </w:t>
      </w:r>
      <w:r>
        <w:rPr>
          <w:vertAlign w:val="baseline"/>
        </w:rPr>
        <w:t>avaliado</w:t>
      </w:r>
      <w:r>
        <w:rPr>
          <w:spacing w:val="-4"/>
          <w:vertAlign w:val="baseline"/>
        </w:rPr>
        <w:t> </w:t>
      </w:r>
      <w:r>
        <w:rPr>
          <w:vertAlign w:val="baseline"/>
        </w:rPr>
        <w:t>e</w:t>
      </w:r>
      <w:r>
        <w:rPr>
          <w:spacing w:val="-14"/>
          <w:vertAlign w:val="baseline"/>
        </w:rPr>
        <w:t> </w:t>
      </w:r>
      <w:r>
        <w:rPr>
          <w:vertAlign w:val="baseline"/>
        </w:rPr>
        <w:t>adubadas</w:t>
      </w:r>
      <w:r>
        <w:rPr>
          <w:spacing w:val="-10"/>
          <w:vertAlign w:val="baseline"/>
        </w:rPr>
        <w:t> </w:t>
      </w:r>
      <w:r>
        <w:rPr>
          <w:vertAlign w:val="baseline"/>
        </w:rPr>
        <w:t>conforme</w:t>
      </w:r>
      <w:r>
        <w:rPr>
          <w:spacing w:val="-9"/>
          <w:vertAlign w:val="baseline"/>
        </w:rPr>
        <w:t> </w:t>
      </w:r>
      <w:r>
        <w:rPr>
          <w:vertAlign w:val="baseline"/>
        </w:rPr>
        <w:t>recomendação</w:t>
      </w:r>
      <w:r>
        <w:rPr>
          <w:spacing w:val="-4"/>
          <w:vertAlign w:val="baseline"/>
        </w:rPr>
        <w:t> </w:t>
      </w:r>
      <w:r>
        <w:rPr>
          <w:vertAlign w:val="baseline"/>
        </w:rPr>
        <w:t>para</w:t>
      </w:r>
      <w:r>
        <w:rPr>
          <w:spacing w:val="-9"/>
          <w:vertAlign w:val="baseline"/>
        </w:rPr>
        <w:t> </w:t>
      </w:r>
      <w:r>
        <w:rPr>
          <w:vertAlign w:val="baseline"/>
        </w:rPr>
        <w:t>a</w:t>
      </w:r>
      <w:r>
        <w:rPr>
          <w:spacing w:val="-14"/>
          <w:vertAlign w:val="baseline"/>
        </w:rPr>
        <w:t> </w:t>
      </w:r>
      <w:r>
        <w:rPr>
          <w:vertAlign w:val="baseline"/>
        </w:rPr>
        <w:t>cultura. Após</w:t>
      </w:r>
      <w:r>
        <w:rPr>
          <w:spacing w:val="-15"/>
          <w:vertAlign w:val="baseline"/>
        </w:rPr>
        <w:t> </w:t>
      </w:r>
      <w:r>
        <w:rPr>
          <w:vertAlign w:val="baseline"/>
        </w:rPr>
        <w:t>aproximadamente</w:t>
      </w:r>
      <w:r>
        <w:rPr>
          <w:spacing w:val="-15"/>
          <w:vertAlign w:val="baseline"/>
        </w:rPr>
        <w:t> </w:t>
      </w:r>
      <w:r>
        <w:rPr>
          <w:vertAlign w:val="baseline"/>
        </w:rPr>
        <w:t>90</w:t>
      </w:r>
      <w:r>
        <w:rPr>
          <w:spacing w:val="-15"/>
          <w:vertAlign w:val="baseline"/>
        </w:rPr>
        <w:t> </w:t>
      </w:r>
      <w:r>
        <w:rPr>
          <w:vertAlign w:val="baseline"/>
        </w:rPr>
        <w:t>dias,</w:t>
      </w:r>
      <w:r>
        <w:rPr>
          <w:spacing w:val="-15"/>
          <w:vertAlign w:val="baseline"/>
        </w:rPr>
        <w:t> </w:t>
      </w:r>
      <w:r>
        <w:rPr>
          <w:vertAlign w:val="baseline"/>
        </w:rPr>
        <w:t>foram</w:t>
      </w:r>
      <w:r>
        <w:rPr>
          <w:spacing w:val="-15"/>
          <w:vertAlign w:val="baseline"/>
        </w:rPr>
        <w:t> </w:t>
      </w:r>
      <w:r>
        <w:rPr>
          <w:vertAlign w:val="baseline"/>
        </w:rPr>
        <w:t>cortadas</w:t>
      </w:r>
      <w:r>
        <w:rPr>
          <w:spacing w:val="-15"/>
          <w:vertAlign w:val="baseline"/>
        </w:rPr>
        <w:t> </w:t>
      </w:r>
      <w:r>
        <w:rPr>
          <w:vertAlign w:val="baseline"/>
        </w:rPr>
        <w:t>e</w:t>
      </w:r>
      <w:r>
        <w:rPr>
          <w:spacing w:val="-15"/>
          <w:vertAlign w:val="baseline"/>
        </w:rPr>
        <w:t> </w:t>
      </w:r>
      <w:r>
        <w:rPr>
          <w:vertAlign w:val="baseline"/>
        </w:rPr>
        <w:t>aportadas</w:t>
      </w:r>
      <w:r>
        <w:rPr>
          <w:spacing w:val="-15"/>
          <w:vertAlign w:val="baseline"/>
        </w:rPr>
        <w:t> </w:t>
      </w:r>
      <w:r>
        <w:rPr>
          <w:vertAlign w:val="baseline"/>
        </w:rPr>
        <w:t>sob</w:t>
      </w:r>
      <w:r>
        <w:rPr>
          <w:spacing w:val="-15"/>
          <w:vertAlign w:val="baseline"/>
        </w:rPr>
        <w:t> </w:t>
      </w:r>
      <w:r>
        <w:rPr>
          <w:vertAlign w:val="baseline"/>
        </w:rPr>
        <w:t>o</w:t>
      </w:r>
      <w:r>
        <w:rPr>
          <w:spacing w:val="-14"/>
          <w:vertAlign w:val="baseline"/>
        </w:rPr>
        <w:t> </w:t>
      </w:r>
      <w:r>
        <w:rPr>
          <w:vertAlign w:val="baseline"/>
        </w:rPr>
        <w:t>solo.</w:t>
      </w:r>
      <w:r>
        <w:rPr>
          <w:spacing w:val="-12"/>
          <w:vertAlign w:val="baseline"/>
        </w:rPr>
        <w:t> </w:t>
      </w:r>
      <w:r>
        <w:rPr>
          <w:vertAlign w:val="baseline"/>
        </w:rPr>
        <w:t>Já</w:t>
      </w:r>
      <w:r>
        <w:rPr>
          <w:spacing w:val="-15"/>
          <w:vertAlign w:val="baseline"/>
        </w:rPr>
        <w:t> </w:t>
      </w:r>
      <w:r>
        <w:rPr>
          <w:vertAlign w:val="baseline"/>
        </w:rPr>
        <w:t>a</w:t>
      </w:r>
      <w:r>
        <w:rPr>
          <w:spacing w:val="-15"/>
          <w:vertAlign w:val="baseline"/>
        </w:rPr>
        <w:t> </w:t>
      </w:r>
      <w:r>
        <w:rPr>
          <w:vertAlign w:val="baseline"/>
        </w:rPr>
        <w:t>semeadura</w:t>
      </w:r>
      <w:r>
        <w:rPr>
          <w:spacing w:val="-15"/>
          <w:vertAlign w:val="baseline"/>
        </w:rPr>
        <w:t> </w:t>
      </w:r>
      <w:r>
        <w:rPr>
          <w:vertAlign w:val="baseline"/>
        </w:rPr>
        <w:t>do</w:t>
      </w:r>
      <w:r>
        <w:rPr>
          <w:spacing w:val="-10"/>
          <w:vertAlign w:val="baseline"/>
        </w:rPr>
        <w:t> </w:t>
      </w:r>
      <w:r>
        <w:rPr>
          <w:vertAlign w:val="baseline"/>
        </w:rPr>
        <w:t>milho foi</w:t>
      </w:r>
      <w:r>
        <w:rPr>
          <w:spacing w:val="-15"/>
          <w:vertAlign w:val="baseline"/>
        </w:rPr>
        <w:t> </w:t>
      </w:r>
      <w:r>
        <w:rPr>
          <w:vertAlign w:val="baseline"/>
        </w:rPr>
        <w:t>realizada</w:t>
      </w:r>
      <w:r>
        <w:rPr>
          <w:spacing w:val="-15"/>
          <w:vertAlign w:val="baseline"/>
        </w:rPr>
        <w:t> </w:t>
      </w:r>
      <w:r>
        <w:rPr>
          <w:vertAlign w:val="baseline"/>
        </w:rPr>
        <w:t>com</w:t>
      </w:r>
      <w:r>
        <w:rPr>
          <w:spacing w:val="-15"/>
          <w:vertAlign w:val="baseline"/>
        </w:rPr>
        <w:t> </w:t>
      </w:r>
      <w:r>
        <w:rPr>
          <w:vertAlign w:val="baseline"/>
        </w:rPr>
        <w:t>espaçamento</w:t>
      </w:r>
      <w:r>
        <w:rPr>
          <w:spacing w:val="-5"/>
          <w:vertAlign w:val="baseline"/>
        </w:rPr>
        <w:t> </w:t>
      </w:r>
      <w:r>
        <w:rPr>
          <w:vertAlign w:val="baseline"/>
        </w:rPr>
        <w:t>médio</w:t>
      </w:r>
      <w:r>
        <w:rPr>
          <w:spacing w:val="-5"/>
          <w:vertAlign w:val="baseline"/>
        </w:rPr>
        <w:t> </w:t>
      </w:r>
      <w:r>
        <w:rPr>
          <w:vertAlign w:val="baseline"/>
        </w:rPr>
        <w:t>de</w:t>
      </w:r>
      <w:r>
        <w:rPr>
          <w:spacing w:val="-10"/>
          <w:vertAlign w:val="baseline"/>
        </w:rPr>
        <w:t> </w:t>
      </w:r>
      <w:r>
        <w:rPr>
          <w:vertAlign w:val="baseline"/>
        </w:rPr>
        <w:t>0,2</w:t>
      </w:r>
      <w:r>
        <w:rPr>
          <w:spacing w:val="-5"/>
          <w:vertAlign w:val="baseline"/>
        </w:rPr>
        <w:t> </w:t>
      </w:r>
      <w:r>
        <w:rPr>
          <w:vertAlign w:val="baseline"/>
        </w:rPr>
        <w:t>m</w:t>
      </w:r>
      <w:r>
        <w:rPr>
          <w:spacing w:val="-13"/>
          <w:vertAlign w:val="baseline"/>
        </w:rPr>
        <w:t> </w:t>
      </w:r>
      <w:r>
        <w:rPr>
          <w:vertAlign w:val="baseline"/>
        </w:rPr>
        <w:t>na</w:t>
      </w:r>
      <w:r>
        <w:rPr>
          <w:spacing w:val="-5"/>
          <w:vertAlign w:val="baseline"/>
        </w:rPr>
        <w:t> </w:t>
      </w:r>
      <w:r>
        <w:rPr>
          <w:vertAlign w:val="baseline"/>
        </w:rPr>
        <w:t>linha</w:t>
      </w:r>
      <w:r>
        <w:rPr>
          <w:spacing w:val="-10"/>
          <w:vertAlign w:val="baseline"/>
        </w:rPr>
        <w:t> </w:t>
      </w:r>
      <w:r>
        <w:rPr>
          <w:vertAlign w:val="baseline"/>
        </w:rPr>
        <w:t>e</w:t>
      </w:r>
      <w:r>
        <w:rPr>
          <w:spacing w:val="-10"/>
          <w:vertAlign w:val="baseline"/>
        </w:rPr>
        <w:t> </w:t>
      </w:r>
      <w:r>
        <w:rPr>
          <w:vertAlign w:val="baseline"/>
        </w:rPr>
        <w:t>0,8</w:t>
      </w:r>
      <w:r>
        <w:rPr>
          <w:spacing w:val="-5"/>
          <w:vertAlign w:val="baseline"/>
        </w:rPr>
        <w:t> </w:t>
      </w:r>
      <w:r>
        <w:rPr>
          <w:vertAlign w:val="baseline"/>
        </w:rPr>
        <w:t>m</w:t>
      </w:r>
      <w:r>
        <w:rPr>
          <w:spacing w:val="-13"/>
          <w:vertAlign w:val="baseline"/>
        </w:rPr>
        <w:t> </w:t>
      </w:r>
      <w:r>
        <w:rPr>
          <w:vertAlign w:val="baseline"/>
        </w:rPr>
        <w:t>na</w:t>
      </w:r>
      <w:r>
        <w:rPr>
          <w:spacing w:val="-10"/>
          <w:vertAlign w:val="baseline"/>
        </w:rPr>
        <w:t> </w:t>
      </w:r>
      <w:r>
        <w:rPr>
          <w:vertAlign w:val="baseline"/>
        </w:rPr>
        <w:t>entrelinha</w:t>
      </w:r>
      <w:r>
        <w:rPr>
          <w:spacing w:val="-5"/>
          <w:vertAlign w:val="baseline"/>
        </w:rPr>
        <w:t> </w:t>
      </w:r>
      <w:r>
        <w:rPr>
          <w:vertAlign w:val="baseline"/>
        </w:rPr>
        <w:t>em</w:t>
      </w:r>
      <w:r>
        <w:rPr>
          <w:spacing w:val="-8"/>
          <w:vertAlign w:val="baseline"/>
        </w:rPr>
        <w:t> </w:t>
      </w:r>
      <w:r>
        <w:rPr>
          <w:vertAlign w:val="baseline"/>
        </w:rPr>
        <w:t>maio</w:t>
      </w:r>
      <w:r>
        <w:rPr>
          <w:spacing w:val="-5"/>
          <w:vertAlign w:val="baseline"/>
        </w:rPr>
        <w:t> </w:t>
      </w:r>
      <w:r>
        <w:rPr>
          <w:vertAlign w:val="baseline"/>
        </w:rPr>
        <w:t>de</w:t>
      </w:r>
      <w:r>
        <w:rPr>
          <w:spacing w:val="-10"/>
          <w:vertAlign w:val="baseline"/>
        </w:rPr>
        <w:t> </w:t>
      </w:r>
      <w:r>
        <w:rPr>
          <w:vertAlign w:val="baseline"/>
        </w:rPr>
        <w:t>2017. </w:t>
      </w:r>
      <w:r>
        <w:rPr>
          <w:position w:val="2"/>
          <w:vertAlign w:val="baseline"/>
        </w:rPr>
        <w:t>A adubação de plantio consistiu nas doses de 67,0 kg. ha</w:t>
      </w:r>
      <w:r>
        <w:rPr>
          <w:position w:val="2"/>
          <w:vertAlign w:val="superscript"/>
        </w:rPr>
        <w:t>-1</w:t>
      </w:r>
      <w:r>
        <w:rPr>
          <w:position w:val="2"/>
          <w:vertAlign w:val="baseline"/>
        </w:rPr>
        <w:t> de N, 83,0 kg. ha</w:t>
      </w:r>
      <w:r>
        <w:rPr>
          <w:position w:val="2"/>
          <w:vertAlign w:val="superscript"/>
        </w:rPr>
        <w:t>-1</w:t>
      </w:r>
      <w:r>
        <w:rPr>
          <w:position w:val="2"/>
          <w:vertAlign w:val="baseline"/>
        </w:rPr>
        <w:t> de P</w:t>
      </w:r>
      <w:r>
        <w:rPr>
          <w:sz w:val="16"/>
          <w:vertAlign w:val="baseline"/>
        </w:rPr>
        <w:t>2</w:t>
      </w:r>
      <w:r>
        <w:rPr>
          <w:position w:val="2"/>
          <w:vertAlign w:val="baseline"/>
        </w:rPr>
        <w:t>O</w:t>
      </w:r>
      <w:r>
        <w:rPr>
          <w:sz w:val="16"/>
          <w:vertAlign w:val="baseline"/>
        </w:rPr>
        <w:t>5</w:t>
      </w:r>
      <w:r>
        <w:rPr>
          <w:spacing w:val="30"/>
          <w:sz w:val="16"/>
          <w:vertAlign w:val="baseline"/>
        </w:rPr>
        <w:t> </w:t>
      </w:r>
      <w:r>
        <w:rPr>
          <w:position w:val="2"/>
          <w:vertAlign w:val="baseline"/>
        </w:rPr>
        <w:t>e 68,5 kg. ha</w:t>
      </w:r>
      <w:r>
        <w:rPr>
          <w:position w:val="2"/>
          <w:vertAlign w:val="superscript"/>
        </w:rPr>
        <w:t>-1</w:t>
      </w:r>
      <w:r>
        <w:rPr>
          <w:position w:val="2"/>
          <w:vertAlign w:val="baseline"/>
        </w:rPr>
        <w:t> de K</w:t>
      </w:r>
      <w:r>
        <w:rPr>
          <w:sz w:val="16"/>
          <w:vertAlign w:val="baseline"/>
        </w:rPr>
        <w:t>2</w:t>
      </w:r>
      <w:r>
        <w:rPr>
          <w:position w:val="2"/>
          <w:vertAlign w:val="baseline"/>
        </w:rPr>
        <w:t>O. Por sua vez, na adubação de cobertura, foram utilizados 167 kg. ha</w:t>
      </w:r>
      <w:r>
        <w:rPr>
          <w:position w:val="2"/>
          <w:vertAlign w:val="superscript"/>
        </w:rPr>
        <w:t>-1</w:t>
      </w:r>
      <w:r>
        <w:rPr>
          <w:position w:val="2"/>
          <w:vertAlign w:val="baseline"/>
        </w:rPr>
        <w:t> de N </w:t>
      </w:r>
      <w:r>
        <w:rPr>
          <w:vertAlign w:val="baseline"/>
        </w:rPr>
        <w:t>(subdividido em</w:t>
      </w:r>
      <w:r>
        <w:rPr>
          <w:spacing w:val="-10"/>
          <w:vertAlign w:val="baseline"/>
        </w:rPr>
        <w:t> </w:t>
      </w:r>
      <w:r>
        <w:rPr>
          <w:vertAlign w:val="baseline"/>
        </w:rPr>
        <w:t>3</w:t>
      </w:r>
      <w:r>
        <w:rPr>
          <w:spacing w:val="-1"/>
          <w:vertAlign w:val="baseline"/>
        </w:rPr>
        <w:t> </w:t>
      </w:r>
      <w:r>
        <w:rPr>
          <w:vertAlign w:val="baseline"/>
        </w:rPr>
        <w:t>doses:</w:t>
      </w:r>
      <w:r>
        <w:rPr>
          <w:spacing w:val="-1"/>
          <w:vertAlign w:val="baseline"/>
        </w:rPr>
        <w:t> </w:t>
      </w:r>
      <w:r>
        <w:rPr>
          <w:vertAlign w:val="baseline"/>
        </w:rPr>
        <w:t>estágio v2, v4</w:t>
      </w:r>
      <w:r>
        <w:rPr>
          <w:spacing w:val="-1"/>
          <w:vertAlign w:val="baseline"/>
        </w:rPr>
        <w:t> </w:t>
      </w:r>
      <w:r>
        <w:rPr>
          <w:vertAlign w:val="baseline"/>
        </w:rPr>
        <w:t>e v8</w:t>
      </w:r>
      <w:r>
        <w:rPr>
          <w:spacing w:val="-1"/>
          <w:vertAlign w:val="baseline"/>
        </w:rPr>
        <w:t> </w:t>
      </w:r>
      <w:r>
        <w:rPr>
          <w:vertAlign w:val="baseline"/>
        </w:rPr>
        <w:t>de</w:t>
      </w:r>
      <w:r>
        <w:rPr>
          <w:spacing w:val="-2"/>
          <w:vertAlign w:val="baseline"/>
        </w:rPr>
        <w:t> </w:t>
      </w:r>
      <w:r>
        <w:rPr>
          <w:vertAlign w:val="baseline"/>
        </w:rPr>
        <w:t>desenvolvimento do milho), e</w:t>
      </w:r>
      <w:r>
        <w:rPr>
          <w:spacing w:val="-2"/>
          <w:vertAlign w:val="baseline"/>
        </w:rPr>
        <w:t> </w:t>
      </w:r>
      <w:r>
        <w:rPr>
          <w:vertAlign w:val="baseline"/>
        </w:rPr>
        <w:t>68,5</w:t>
      </w:r>
      <w:r>
        <w:rPr>
          <w:spacing w:val="-1"/>
          <w:vertAlign w:val="baseline"/>
        </w:rPr>
        <w:t> </w:t>
      </w:r>
      <w:r>
        <w:rPr>
          <w:vertAlign w:val="baseline"/>
        </w:rPr>
        <w:t>kg. ha</w:t>
      </w:r>
      <w:r>
        <w:rPr>
          <w:vertAlign w:val="superscript"/>
        </w:rPr>
        <w:t>-1</w:t>
      </w:r>
      <w:r>
        <w:rPr>
          <w:vertAlign w:val="baseline"/>
        </w:rPr>
        <w:t> de </w:t>
      </w:r>
      <w:r>
        <w:rPr>
          <w:position w:val="2"/>
          <w:vertAlign w:val="baseline"/>
        </w:rPr>
        <w:t>P</w:t>
      </w:r>
      <w:r>
        <w:rPr>
          <w:sz w:val="16"/>
          <w:vertAlign w:val="baseline"/>
        </w:rPr>
        <w:t>2</w:t>
      </w:r>
      <w:r>
        <w:rPr>
          <w:position w:val="2"/>
          <w:vertAlign w:val="baseline"/>
        </w:rPr>
        <w:t>O</w:t>
      </w:r>
      <w:r>
        <w:rPr>
          <w:sz w:val="16"/>
          <w:vertAlign w:val="baseline"/>
        </w:rPr>
        <w:t>5</w:t>
      </w:r>
      <w:r>
        <w:rPr>
          <w:spacing w:val="30"/>
          <w:sz w:val="16"/>
          <w:vertAlign w:val="baseline"/>
        </w:rPr>
        <w:t> </w:t>
      </w:r>
      <w:r>
        <w:rPr>
          <w:position w:val="2"/>
          <w:vertAlign w:val="baseline"/>
        </w:rPr>
        <w:t>(estágio v8 de desenvolvimento do milho) (SOBRAL </w:t>
      </w:r>
      <w:r>
        <w:rPr>
          <w:i/>
          <w:position w:val="2"/>
          <w:vertAlign w:val="baseline"/>
        </w:rPr>
        <w:t>et al., </w:t>
      </w:r>
      <w:r>
        <w:rPr>
          <w:position w:val="2"/>
          <w:vertAlign w:val="baseline"/>
        </w:rPr>
        <w:t>2007).</w:t>
      </w:r>
    </w:p>
    <w:p>
      <w:pPr>
        <w:pStyle w:val="BodyText"/>
        <w:spacing w:after="0" w:line="355" w:lineRule="auto"/>
        <w:jc w:val="both"/>
        <w:rPr>
          <w:position w:val="2"/>
        </w:rPr>
        <w:sectPr>
          <w:pgSz w:w="11910" w:h="16840"/>
          <w:pgMar w:header="718" w:footer="0" w:top="1580" w:bottom="280" w:left="1559" w:right="708"/>
        </w:sectPr>
      </w:pPr>
    </w:p>
    <w:p>
      <w:pPr>
        <w:pStyle w:val="BodyText"/>
        <w:spacing w:line="360" w:lineRule="auto" w:before="106"/>
        <w:ind w:left="140" w:right="420" w:firstLine="710"/>
        <w:jc w:val="both"/>
      </w:pPr>
      <w:r>
        <w:rPr/>
        <w:t>O controle de plantas espontâneas foi realizado com aplicação de herbicida seletivo (</w:t>
      </w:r>
      <w:r>
        <w:rPr>
          <w:i/>
        </w:rPr>
        <w:t>Atrazine</w:t>
      </w:r>
      <w:r>
        <w:rPr/>
        <w:t>) em todas as faixas e </w:t>
      </w:r>
      <w:r>
        <w:rPr>
          <w:i/>
        </w:rPr>
        <w:t>Glyphosate </w:t>
      </w:r>
      <w:r>
        <w:rPr/>
        <w:t>e </w:t>
      </w:r>
      <w:r>
        <w:rPr>
          <w:i/>
        </w:rPr>
        <w:t>2,4 D </w:t>
      </w:r>
      <w:r>
        <w:rPr/>
        <w:t>somente no PD antes do plantio e capina manual. Para o controle da lagarta do cartucho (</w:t>
      </w:r>
      <w:r>
        <w:rPr>
          <w:i/>
        </w:rPr>
        <w:t>Spodoptera frugiperda</w:t>
      </w:r>
      <w:r>
        <w:rPr/>
        <w:t>), foi utilizado o </w:t>
      </w:r>
      <w:r>
        <w:rPr>
          <w:i/>
        </w:rPr>
        <w:t>Tiodicarbe</w:t>
      </w:r>
      <w:r>
        <w:rPr/>
        <w:t>, conforme recomendação técnica. Após a colheita das espigas de milho verde, as plantas</w:t>
      </w:r>
      <w:r>
        <w:rPr>
          <w:spacing w:val="-2"/>
        </w:rPr>
        <w:t> </w:t>
      </w:r>
      <w:r>
        <w:rPr/>
        <w:t>foram</w:t>
      </w:r>
      <w:r>
        <w:rPr>
          <w:spacing w:val="-15"/>
        </w:rPr>
        <w:t> </w:t>
      </w:r>
      <w:r>
        <w:rPr/>
        <w:t>cortadas</w:t>
      </w:r>
      <w:r>
        <w:rPr>
          <w:spacing w:val="-8"/>
        </w:rPr>
        <w:t> </w:t>
      </w:r>
      <w:r>
        <w:rPr/>
        <w:t>e</w:t>
      </w:r>
      <w:r>
        <w:rPr>
          <w:spacing w:val="-7"/>
        </w:rPr>
        <w:t> </w:t>
      </w:r>
      <w:r>
        <w:rPr/>
        <w:t>aportadas</w:t>
      </w:r>
      <w:r>
        <w:rPr>
          <w:spacing w:val="-8"/>
        </w:rPr>
        <w:t> </w:t>
      </w:r>
      <w:r>
        <w:rPr/>
        <w:t>sobre</w:t>
      </w:r>
      <w:r>
        <w:rPr>
          <w:spacing w:val="-7"/>
        </w:rPr>
        <w:t> </w:t>
      </w:r>
      <w:r>
        <w:rPr/>
        <w:t>o</w:t>
      </w:r>
      <w:r>
        <w:rPr>
          <w:spacing w:val="-6"/>
        </w:rPr>
        <w:t> </w:t>
      </w:r>
      <w:r>
        <w:rPr/>
        <w:t>solo,</w:t>
      </w:r>
      <w:r>
        <w:rPr>
          <w:spacing w:val="-4"/>
        </w:rPr>
        <w:t> </w:t>
      </w:r>
      <w:r>
        <w:rPr/>
        <w:t>procedendo-se</w:t>
      </w:r>
      <w:r>
        <w:rPr>
          <w:spacing w:val="-7"/>
        </w:rPr>
        <w:t> </w:t>
      </w:r>
      <w:r>
        <w:rPr/>
        <w:t>a</w:t>
      </w:r>
      <w:r>
        <w:rPr>
          <w:spacing w:val="-7"/>
        </w:rPr>
        <w:t> </w:t>
      </w:r>
      <w:r>
        <w:rPr/>
        <w:t>coleta</w:t>
      </w:r>
      <w:r>
        <w:rPr>
          <w:spacing w:val="-7"/>
        </w:rPr>
        <w:t> </w:t>
      </w:r>
      <w:r>
        <w:rPr/>
        <w:t>de</w:t>
      </w:r>
      <w:r>
        <w:rPr>
          <w:spacing w:val="-7"/>
        </w:rPr>
        <w:t> </w:t>
      </w:r>
      <w:r>
        <w:rPr/>
        <w:t>amostras</w:t>
      </w:r>
      <w:r>
        <w:rPr>
          <w:spacing w:val="-8"/>
        </w:rPr>
        <w:t> </w:t>
      </w:r>
      <w:r>
        <w:rPr/>
        <w:t>compostas deformadas</w:t>
      </w:r>
      <w:r>
        <w:rPr>
          <w:spacing w:val="-9"/>
        </w:rPr>
        <w:t> </w:t>
      </w:r>
      <w:r>
        <w:rPr/>
        <w:t>e</w:t>
      </w:r>
      <w:r>
        <w:rPr>
          <w:spacing w:val="-3"/>
        </w:rPr>
        <w:t> </w:t>
      </w:r>
      <w:r>
        <w:rPr/>
        <w:t>indeformadas</w:t>
      </w:r>
      <w:r>
        <w:rPr>
          <w:spacing w:val="-9"/>
        </w:rPr>
        <w:t> </w:t>
      </w:r>
      <w:r>
        <w:rPr/>
        <w:t>de</w:t>
      </w:r>
      <w:r>
        <w:rPr>
          <w:spacing w:val="-8"/>
        </w:rPr>
        <w:t> </w:t>
      </w:r>
      <w:r>
        <w:rPr/>
        <w:t>solo</w:t>
      </w:r>
      <w:r>
        <w:rPr>
          <w:spacing w:val="-2"/>
        </w:rPr>
        <w:t> </w:t>
      </w:r>
      <w:r>
        <w:rPr/>
        <w:t>na</w:t>
      </w:r>
      <w:r>
        <w:rPr>
          <w:spacing w:val="-8"/>
        </w:rPr>
        <w:t> </w:t>
      </w:r>
      <w:r>
        <w:rPr/>
        <w:t>camada</w:t>
      </w:r>
      <w:r>
        <w:rPr>
          <w:spacing w:val="-8"/>
        </w:rPr>
        <w:t> </w:t>
      </w:r>
      <w:r>
        <w:rPr/>
        <w:t>de</w:t>
      </w:r>
      <w:r>
        <w:rPr>
          <w:spacing w:val="-8"/>
        </w:rPr>
        <w:t> </w:t>
      </w:r>
      <w:r>
        <w:rPr/>
        <w:t>0 -</w:t>
      </w:r>
      <w:r>
        <w:rPr>
          <w:spacing w:val="-5"/>
        </w:rPr>
        <w:t> </w:t>
      </w:r>
      <w:r>
        <w:rPr/>
        <w:t>0,10</w:t>
      </w:r>
      <w:r>
        <w:rPr>
          <w:spacing w:val="-7"/>
        </w:rPr>
        <w:t> </w:t>
      </w:r>
      <w:r>
        <w:rPr/>
        <w:t>para</w:t>
      </w:r>
      <w:r>
        <w:rPr>
          <w:spacing w:val="-13"/>
        </w:rPr>
        <w:t> </w:t>
      </w:r>
      <w:r>
        <w:rPr/>
        <w:t>análise.</w:t>
      </w:r>
      <w:r>
        <w:rPr>
          <w:spacing w:val="-5"/>
        </w:rPr>
        <w:t> </w:t>
      </w:r>
      <w:r>
        <w:rPr/>
        <w:t>As</w:t>
      </w:r>
      <w:r>
        <w:rPr>
          <w:spacing w:val="-10"/>
        </w:rPr>
        <w:t> </w:t>
      </w:r>
      <w:r>
        <w:rPr/>
        <w:t>amostras</w:t>
      </w:r>
      <w:r>
        <w:rPr>
          <w:spacing w:val="-9"/>
        </w:rPr>
        <w:t> </w:t>
      </w:r>
      <w:r>
        <w:rPr/>
        <w:t>compostas foram formadas por três amostras simples, coletadas duas nas entrelinhas e uma na linha de </w:t>
      </w:r>
      <w:r>
        <w:rPr>
          <w:spacing w:val="-2"/>
        </w:rPr>
        <w:t>plantio.</w:t>
      </w:r>
    </w:p>
    <w:p>
      <w:pPr>
        <w:pStyle w:val="BodyText"/>
        <w:spacing w:line="360" w:lineRule="auto" w:before="1"/>
        <w:ind w:left="140" w:right="423" w:firstLine="773"/>
        <w:jc w:val="both"/>
      </w:pPr>
      <w:r>
        <w:rPr/>
        <w:t>Para a construção do Indicador de Sustentabilidade dos Sistemas de Cultivo (ISSC), utilizou-se</w:t>
      </w:r>
      <w:r>
        <w:rPr>
          <w:spacing w:val="-15"/>
        </w:rPr>
        <w:t> </w:t>
      </w:r>
      <w:r>
        <w:rPr/>
        <w:t>o</w:t>
      </w:r>
      <w:r>
        <w:rPr>
          <w:spacing w:val="-15"/>
        </w:rPr>
        <w:t> </w:t>
      </w:r>
      <w:r>
        <w:rPr/>
        <w:t>Índice</w:t>
      </w:r>
      <w:r>
        <w:rPr>
          <w:spacing w:val="-15"/>
        </w:rPr>
        <w:t> </w:t>
      </w:r>
      <w:r>
        <w:rPr/>
        <w:t>de</w:t>
      </w:r>
      <w:r>
        <w:rPr>
          <w:spacing w:val="-15"/>
        </w:rPr>
        <w:t> </w:t>
      </w:r>
      <w:r>
        <w:rPr/>
        <w:t>Qualidade</w:t>
      </w:r>
      <w:r>
        <w:rPr>
          <w:spacing w:val="-15"/>
        </w:rPr>
        <w:t> </w:t>
      </w:r>
      <w:r>
        <w:rPr/>
        <w:t>do</w:t>
      </w:r>
      <w:r>
        <w:rPr>
          <w:spacing w:val="-15"/>
        </w:rPr>
        <w:t> </w:t>
      </w:r>
      <w:r>
        <w:rPr/>
        <w:t>solo</w:t>
      </w:r>
      <w:r>
        <w:rPr>
          <w:spacing w:val="-15"/>
        </w:rPr>
        <w:t> </w:t>
      </w:r>
      <w:r>
        <w:rPr/>
        <w:t>(IQS)</w:t>
      </w:r>
      <w:r>
        <w:rPr>
          <w:spacing w:val="-15"/>
        </w:rPr>
        <w:t> </w:t>
      </w:r>
      <w:r>
        <w:rPr/>
        <w:t>como</w:t>
      </w:r>
      <w:r>
        <w:rPr>
          <w:spacing w:val="-15"/>
        </w:rPr>
        <w:t> </w:t>
      </w:r>
      <w:r>
        <w:rPr/>
        <w:t>avaliador</w:t>
      </w:r>
      <w:r>
        <w:rPr>
          <w:spacing w:val="-15"/>
        </w:rPr>
        <w:t> </w:t>
      </w:r>
      <w:r>
        <w:rPr/>
        <w:t>da</w:t>
      </w:r>
      <w:r>
        <w:rPr>
          <w:spacing w:val="-15"/>
        </w:rPr>
        <w:t> </w:t>
      </w:r>
      <w:r>
        <w:rPr/>
        <w:t>dimensão</w:t>
      </w:r>
      <w:r>
        <w:rPr>
          <w:spacing w:val="-14"/>
        </w:rPr>
        <w:t> </w:t>
      </w:r>
      <w:r>
        <w:rPr/>
        <w:t>ambiental,</w:t>
      </w:r>
      <w:r>
        <w:rPr>
          <w:spacing w:val="-6"/>
        </w:rPr>
        <w:t> </w:t>
      </w:r>
      <w:r>
        <w:rPr/>
        <w:t>estando relacionado a preservação e conservação do meio ambiente; o Índice de</w:t>
      </w:r>
      <w:r>
        <w:rPr>
          <w:spacing w:val="40"/>
        </w:rPr>
        <w:t> </w:t>
      </w:r>
      <w:r>
        <w:rPr/>
        <w:t>Rentabilidade (IR) como avaliador</w:t>
      </w:r>
      <w:r>
        <w:rPr>
          <w:spacing w:val="40"/>
        </w:rPr>
        <w:t> </w:t>
      </w:r>
      <w:r>
        <w:rPr/>
        <w:t>da dimensão econômica, evidenciando o retorno da atividade agrícola como geradora</w:t>
      </w:r>
      <w:r>
        <w:rPr>
          <w:spacing w:val="-15"/>
        </w:rPr>
        <w:t> </w:t>
      </w:r>
      <w:r>
        <w:rPr/>
        <w:t>de</w:t>
      </w:r>
      <w:r>
        <w:rPr>
          <w:spacing w:val="-13"/>
        </w:rPr>
        <w:t> </w:t>
      </w:r>
      <w:r>
        <w:rPr/>
        <w:t>riquezas</w:t>
      </w:r>
      <w:r>
        <w:rPr>
          <w:spacing w:val="-13"/>
        </w:rPr>
        <w:t> </w:t>
      </w:r>
      <w:r>
        <w:rPr/>
        <w:t>aos</w:t>
      </w:r>
      <w:r>
        <w:rPr>
          <w:spacing w:val="-13"/>
        </w:rPr>
        <w:t> </w:t>
      </w:r>
      <w:r>
        <w:rPr/>
        <w:t>produtores;</w:t>
      </w:r>
      <w:r>
        <w:rPr>
          <w:spacing w:val="-15"/>
        </w:rPr>
        <w:t> </w:t>
      </w:r>
      <w:r>
        <w:rPr/>
        <w:t>e</w:t>
      </w:r>
      <w:r>
        <w:rPr>
          <w:spacing w:val="38"/>
        </w:rPr>
        <w:t> </w:t>
      </w:r>
      <w:r>
        <w:rPr/>
        <w:t>a</w:t>
      </w:r>
      <w:r>
        <w:rPr>
          <w:spacing w:val="-12"/>
        </w:rPr>
        <w:t> </w:t>
      </w:r>
      <w:r>
        <w:rPr/>
        <w:t>Produtividade</w:t>
      </w:r>
      <w:r>
        <w:rPr>
          <w:spacing w:val="-12"/>
        </w:rPr>
        <w:t> </w:t>
      </w:r>
      <w:r>
        <w:rPr/>
        <w:t>Agrícola</w:t>
      </w:r>
      <w:r>
        <w:rPr>
          <w:spacing w:val="-12"/>
        </w:rPr>
        <w:t> </w:t>
      </w:r>
      <w:r>
        <w:rPr/>
        <w:t>como</w:t>
      </w:r>
      <w:r>
        <w:rPr>
          <w:spacing w:val="40"/>
        </w:rPr>
        <w:t> </w:t>
      </w:r>
      <w:r>
        <w:rPr/>
        <w:t>avaliadora</w:t>
      </w:r>
      <w:r>
        <w:rPr>
          <w:spacing w:val="-12"/>
        </w:rPr>
        <w:t> </w:t>
      </w:r>
      <w:r>
        <w:rPr/>
        <w:t>da</w:t>
      </w:r>
      <w:r>
        <w:rPr>
          <w:spacing w:val="-12"/>
        </w:rPr>
        <w:t> </w:t>
      </w:r>
      <w:r>
        <w:rPr/>
        <w:t>dimensão técnica, já que a sustentabilidade agrícola visa a capacidade de produção frente a distúrbios. Vale</w:t>
      </w:r>
      <w:r>
        <w:rPr>
          <w:spacing w:val="-3"/>
        </w:rPr>
        <w:t> </w:t>
      </w:r>
      <w:r>
        <w:rPr/>
        <w:t>ressaltar</w:t>
      </w:r>
      <w:r>
        <w:rPr>
          <w:spacing w:val="-1"/>
        </w:rPr>
        <w:t> </w:t>
      </w:r>
      <w:r>
        <w:rPr/>
        <w:t>que</w:t>
      </w:r>
      <w:r>
        <w:rPr>
          <w:spacing w:val="-3"/>
        </w:rPr>
        <w:t> </w:t>
      </w:r>
      <w:r>
        <w:rPr/>
        <w:t>a</w:t>
      </w:r>
      <w:r>
        <w:rPr>
          <w:spacing w:val="-3"/>
        </w:rPr>
        <w:t> </w:t>
      </w:r>
      <w:r>
        <w:rPr/>
        <w:t>dimensão social</w:t>
      </w:r>
      <w:r>
        <w:rPr>
          <w:spacing w:val="-7"/>
        </w:rPr>
        <w:t> </w:t>
      </w:r>
      <w:r>
        <w:rPr/>
        <w:t>não foi</w:t>
      </w:r>
      <w:r>
        <w:rPr>
          <w:spacing w:val="-11"/>
        </w:rPr>
        <w:t> </w:t>
      </w:r>
      <w:r>
        <w:rPr/>
        <w:t>avaliada, uma</w:t>
      </w:r>
      <w:r>
        <w:rPr>
          <w:spacing w:val="-3"/>
        </w:rPr>
        <w:t> </w:t>
      </w:r>
      <w:r>
        <w:rPr/>
        <w:t>vez</w:t>
      </w:r>
      <w:r>
        <w:rPr>
          <w:spacing w:val="-3"/>
        </w:rPr>
        <w:t> </w:t>
      </w:r>
      <w:r>
        <w:rPr/>
        <w:t>que</w:t>
      </w:r>
      <w:r>
        <w:rPr>
          <w:spacing w:val="-3"/>
        </w:rPr>
        <w:t> </w:t>
      </w:r>
      <w:r>
        <w:rPr/>
        <w:t>os</w:t>
      </w:r>
      <w:r>
        <w:rPr>
          <w:spacing w:val="-9"/>
        </w:rPr>
        <w:t> </w:t>
      </w:r>
      <w:r>
        <w:rPr/>
        <w:t>dados</w:t>
      </w:r>
      <w:r>
        <w:rPr>
          <w:spacing w:val="-9"/>
        </w:rPr>
        <w:t> </w:t>
      </w:r>
      <w:r>
        <w:rPr/>
        <w:t>do estudo provêm de uma área experimental, não sendo possível mensurar os impactos reais da sua aplicação.</w:t>
      </w:r>
    </w:p>
    <w:p>
      <w:pPr>
        <w:pStyle w:val="BodyText"/>
        <w:spacing w:line="362" w:lineRule="auto" w:before="1"/>
        <w:ind w:left="140" w:right="423" w:firstLine="710"/>
        <w:jc w:val="both"/>
      </w:pPr>
      <w:r>
        <w:rPr/>
        <w:t>Para tanto foi necessário inicialmente determinar a produtividade, o IQS e o IR, para pôr fim mensurar a Sustentabilidade dos Sistemas de Cultivo.</w:t>
      </w:r>
    </w:p>
    <w:p>
      <w:pPr>
        <w:pStyle w:val="BodyText"/>
        <w:spacing w:before="134"/>
      </w:pPr>
    </w:p>
    <w:p>
      <w:pPr>
        <w:pStyle w:val="Heading3"/>
        <w:numPr>
          <w:ilvl w:val="2"/>
          <w:numId w:val="7"/>
        </w:numPr>
        <w:tabs>
          <w:tab w:pos="1393" w:val="left" w:leader="none"/>
        </w:tabs>
        <w:spacing w:line="240" w:lineRule="auto" w:before="1" w:after="0"/>
        <w:ind w:left="1393" w:right="0" w:hanging="542"/>
        <w:jc w:val="both"/>
      </w:pPr>
      <w:bookmarkStart w:name="_TOC_250013" w:id="41"/>
      <w:r>
        <w:rPr/>
        <w:t>Determinação</w:t>
      </w:r>
      <w:r>
        <w:rPr>
          <w:spacing w:val="-4"/>
        </w:rPr>
        <w:t> </w:t>
      </w:r>
      <w:r>
        <w:rPr/>
        <w:t>da</w:t>
      </w:r>
      <w:r>
        <w:rPr>
          <w:spacing w:val="-4"/>
        </w:rPr>
        <w:t> </w:t>
      </w:r>
      <w:r>
        <w:rPr/>
        <w:t>produtividade </w:t>
      </w:r>
      <w:bookmarkEnd w:id="41"/>
      <w:r>
        <w:rPr>
          <w:spacing w:val="-2"/>
        </w:rPr>
        <w:t>agrícola</w:t>
      </w:r>
    </w:p>
    <w:p>
      <w:pPr>
        <w:pStyle w:val="BodyText"/>
        <w:spacing w:line="360" w:lineRule="auto" w:before="136"/>
        <w:ind w:left="140" w:right="423" w:firstLine="710"/>
        <w:jc w:val="both"/>
      </w:pPr>
      <w:r>
        <w:rPr/>
        <w:t>As espigas comerciais</w:t>
      </w:r>
      <w:r>
        <w:rPr>
          <w:vertAlign w:val="superscript"/>
        </w:rPr>
        <w:t>7</w:t>
      </w:r>
      <w:r>
        <w:rPr>
          <w:vertAlign w:val="baseline"/>
        </w:rPr>
        <w:t> da área útil de cada parcela (19,2 m</w:t>
      </w:r>
      <w:r>
        <w:rPr>
          <w:vertAlign w:val="superscript"/>
        </w:rPr>
        <w:t>2</w:t>
      </w:r>
      <w:r>
        <w:rPr>
          <w:vertAlign w:val="baseline"/>
        </w:rPr>
        <w:t>) foram colhidas manualmente quando os grãos entraram</w:t>
      </w:r>
      <w:r>
        <w:rPr>
          <w:spacing w:val="-1"/>
          <w:vertAlign w:val="baseline"/>
        </w:rPr>
        <w:t> </w:t>
      </w:r>
      <w:r>
        <w:rPr>
          <w:vertAlign w:val="baseline"/>
        </w:rPr>
        <w:t>no estágio R3. Em</w:t>
      </w:r>
      <w:r>
        <w:rPr>
          <w:spacing w:val="-6"/>
          <w:vertAlign w:val="baseline"/>
        </w:rPr>
        <w:t> </w:t>
      </w:r>
      <w:r>
        <w:rPr>
          <w:vertAlign w:val="baseline"/>
        </w:rPr>
        <w:t>seguida, elas foram</w:t>
      </w:r>
      <w:r>
        <w:rPr>
          <w:spacing w:val="-6"/>
          <w:vertAlign w:val="baseline"/>
        </w:rPr>
        <w:t> </w:t>
      </w:r>
      <w:r>
        <w:rPr>
          <w:vertAlign w:val="baseline"/>
        </w:rPr>
        <w:t>contabilizadas para</w:t>
      </w:r>
      <w:r>
        <w:rPr>
          <w:spacing w:val="-8"/>
          <w:vertAlign w:val="baseline"/>
        </w:rPr>
        <w:t> </w:t>
      </w:r>
      <w:r>
        <w:rPr>
          <w:vertAlign w:val="baseline"/>
        </w:rPr>
        <w:t>cálculo</w:t>
      </w:r>
      <w:r>
        <w:rPr>
          <w:spacing w:val="-2"/>
          <w:vertAlign w:val="baseline"/>
        </w:rPr>
        <w:t> </w:t>
      </w:r>
      <w:r>
        <w:rPr>
          <w:vertAlign w:val="baseline"/>
        </w:rPr>
        <w:t>da</w:t>
      </w:r>
      <w:r>
        <w:rPr>
          <w:spacing w:val="-8"/>
          <w:vertAlign w:val="baseline"/>
        </w:rPr>
        <w:t> </w:t>
      </w:r>
      <w:r>
        <w:rPr>
          <w:vertAlign w:val="baseline"/>
        </w:rPr>
        <w:t>produtividade</w:t>
      </w:r>
      <w:r>
        <w:rPr>
          <w:spacing w:val="-8"/>
          <w:vertAlign w:val="baseline"/>
        </w:rPr>
        <w:t> </w:t>
      </w:r>
      <w:r>
        <w:rPr>
          <w:vertAlign w:val="baseline"/>
        </w:rPr>
        <w:t>alcançada</w:t>
      </w:r>
      <w:r>
        <w:rPr>
          <w:spacing w:val="-8"/>
          <w:vertAlign w:val="baseline"/>
        </w:rPr>
        <w:t> </w:t>
      </w:r>
      <w:r>
        <w:rPr>
          <w:vertAlign w:val="baseline"/>
        </w:rPr>
        <w:t>por</w:t>
      </w:r>
      <w:r>
        <w:rPr>
          <w:spacing w:val="-5"/>
          <w:vertAlign w:val="baseline"/>
        </w:rPr>
        <w:t> </w:t>
      </w:r>
      <w:r>
        <w:rPr>
          <w:vertAlign w:val="baseline"/>
        </w:rPr>
        <w:t>cada</w:t>
      </w:r>
      <w:r>
        <w:rPr>
          <w:spacing w:val="-8"/>
          <w:vertAlign w:val="baseline"/>
        </w:rPr>
        <w:t> </w:t>
      </w:r>
      <w:r>
        <w:rPr>
          <w:vertAlign w:val="baseline"/>
        </w:rPr>
        <w:t>um</w:t>
      </w:r>
      <w:r>
        <w:rPr>
          <w:spacing w:val="-11"/>
          <w:vertAlign w:val="baseline"/>
        </w:rPr>
        <w:t> </w:t>
      </w:r>
      <w:r>
        <w:rPr>
          <w:vertAlign w:val="baseline"/>
        </w:rPr>
        <w:t>dos</w:t>
      </w:r>
      <w:r>
        <w:rPr>
          <w:spacing w:val="-9"/>
          <w:vertAlign w:val="baseline"/>
        </w:rPr>
        <w:t> </w:t>
      </w:r>
      <w:r>
        <w:rPr>
          <w:vertAlign w:val="baseline"/>
        </w:rPr>
        <w:t>12</w:t>
      </w:r>
      <w:r>
        <w:rPr>
          <w:spacing w:val="-7"/>
          <w:vertAlign w:val="baseline"/>
        </w:rPr>
        <w:t> </w:t>
      </w:r>
      <w:r>
        <w:rPr>
          <w:vertAlign w:val="baseline"/>
        </w:rPr>
        <w:t>Sistemas</w:t>
      </w:r>
      <w:r>
        <w:rPr>
          <w:spacing w:val="-9"/>
          <w:vertAlign w:val="baseline"/>
        </w:rPr>
        <w:t> </w:t>
      </w:r>
      <w:r>
        <w:rPr>
          <w:vertAlign w:val="baseline"/>
        </w:rPr>
        <w:t>de</w:t>
      </w:r>
      <w:r>
        <w:rPr>
          <w:spacing w:val="-8"/>
          <w:vertAlign w:val="baseline"/>
        </w:rPr>
        <w:t> </w:t>
      </w:r>
      <w:r>
        <w:rPr>
          <w:vertAlign w:val="baseline"/>
        </w:rPr>
        <w:t>Cultivo</w:t>
      </w:r>
      <w:r>
        <w:rPr>
          <w:spacing w:val="-2"/>
          <w:vertAlign w:val="baseline"/>
        </w:rPr>
        <w:t> </w:t>
      </w:r>
      <w:r>
        <w:rPr>
          <w:vertAlign w:val="baseline"/>
        </w:rPr>
        <w:t>e</w:t>
      </w:r>
      <w:r>
        <w:rPr>
          <w:spacing w:val="-8"/>
          <w:vertAlign w:val="baseline"/>
        </w:rPr>
        <w:t> </w:t>
      </w:r>
      <w:r>
        <w:rPr>
          <w:vertAlign w:val="baseline"/>
        </w:rPr>
        <w:t>extrapolado os seus valores para um hectare (ha).</w:t>
      </w:r>
    </w:p>
    <w:p>
      <w:pPr>
        <w:pStyle w:val="BodyText"/>
        <w:spacing w:line="360" w:lineRule="auto" w:before="1"/>
        <w:ind w:left="140" w:right="427" w:firstLine="710"/>
        <w:jc w:val="both"/>
      </w:pPr>
      <w:r>
        <w:rPr/>
        <w:t>A produtividade de cada Sistema de Cultivo foi determinada com base nos dados 17º ano de cultivo (2017).</w:t>
      </w:r>
    </w:p>
    <w:p>
      <w:pPr>
        <w:pStyle w:val="BodyText"/>
        <w:spacing w:before="140"/>
      </w:pPr>
    </w:p>
    <w:p>
      <w:pPr>
        <w:pStyle w:val="Heading3"/>
        <w:numPr>
          <w:ilvl w:val="2"/>
          <w:numId w:val="7"/>
        </w:numPr>
        <w:tabs>
          <w:tab w:pos="1393" w:val="left" w:leader="none"/>
        </w:tabs>
        <w:spacing w:line="240" w:lineRule="auto" w:before="0" w:after="0"/>
        <w:ind w:left="1393" w:right="0" w:hanging="542"/>
        <w:jc w:val="both"/>
      </w:pPr>
      <w:bookmarkStart w:name="_TOC_250012" w:id="42"/>
      <w:r>
        <w:rPr/>
        <w:t>Determinação</w:t>
      </w:r>
      <w:r>
        <w:rPr>
          <w:spacing w:val="-2"/>
        </w:rPr>
        <w:t> </w:t>
      </w:r>
      <w:r>
        <w:rPr/>
        <w:t>do</w:t>
      </w:r>
      <w:r>
        <w:rPr>
          <w:spacing w:val="-1"/>
        </w:rPr>
        <w:t> </w:t>
      </w:r>
      <w:r>
        <w:rPr/>
        <w:t>Índice</w:t>
      </w:r>
      <w:r>
        <w:rPr>
          <w:spacing w:val="-3"/>
        </w:rPr>
        <w:t> </w:t>
      </w:r>
      <w:r>
        <w:rPr/>
        <w:t>de</w:t>
      </w:r>
      <w:r>
        <w:rPr>
          <w:spacing w:val="-2"/>
        </w:rPr>
        <w:t> </w:t>
      </w:r>
      <w:r>
        <w:rPr/>
        <w:t>Qualidade</w:t>
      </w:r>
      <w:r>
        <w:rPr>
          <w:spacing w:val="-2"/>
        </w:rPr>
        <w:t> </w:t>
      </w:r>
      <w:r>
        <w:rPr/>
        <w:t>do</w:t>
      </w:r>
      <w:r>
        <w:rPr>
          <w:spacing w:val="-10"/>
        </w:rPr>
        <w:t> </w:t>
      </w:r>
      <w:bookmarkEnd w:id="42"/>
      <w:r>
        <w:rPr>
          <w:spacing w:val="-4"/>
        </w:rPr>
        <w:t>Solo</w:t>
      </w:r>
    </w:p>
    <w:p>
      <w:pPr>
        <w:pStyle w:val="BodyText"/>
        <w:spacing w:line="362" w:lineRule="auto" w:before="137"/>
        <w:ind w:left="140" w:right="418" w:firstLine="710"/>
        <w:jc w:val="both"/>
      </w:pPr>
      <w:r>
        <w:rPr/>
        <w:t>O IQS foi determinado para cada um dos 12 Sistemas de Cultivo, segundo método proposto por Karlen e Stott (1994). Inicialmente foram selecionados as funções do solo consideradas relevantes para a Sustentabilidade da Atividade Agrícola (conforme descrito por</w:t>
      </w:r>
    </w:p>
    <w:p>
      <w:pPr>
        <w:pStyle w:val="BodyText"/>
        <w:spacing w:before="112"/>
        <w:rPr>
          <w:sz w:val="20"/>
        </w:rPr>
      </w:pPr>
      <w:r>
        <w:rPr>
          <w:sz w:val="20"/>
        </w:rPr>
        <mc:AlternateContent>
          <mc:Choice Requires="wps">
            <w:drawing>
              <wp:anchor distT="0" distB="0" distL="0" distR="0" allowOverlap="1" layoutInCell="1" locked="0" behindDoc="1" simplePos="0" relativeHeight="487617024">
                <wp:simplePos x="0" y="0"/>
                <wp:positionH relativeFrom="page">
                  <wp:posOffset>1079296</wp:posOffset>
                </wp:positionH>
                <wp:positionV relativeFrom="paragraph">
                  <wp:posOffset>232641</wp:posOffset>
                </wp:positionV>
                <wp:extent cx="183007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830070" cy="9525"/>
                        </a:xfrm>
                        <a:custGeom>
                          <a:avLst/>
                          <a:gdLst/>
                          <a:ahLst/>
                          <a:cxnLst/>
                          <a:rect l="l" t="t" r="r" b="b"/>
                          <a:pathLst>
                            <a:path w="1830070" h="9525">
                              <a:moveTo>
                                <a:pt x="1829689" y="0"/>
                              </a:moveTo>
                              <a:lnTo>
                                <a:pt x="0" y="0"/>
                              </a:lnTo>
                              <a:lnTo>
                                <a:pt x="0" y="9143"/>
                              </a:lnTo>
                              <a:lnTo>
                                <a:pt x="1829689" y="9143"/>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984001pt;margin-top:18.318237pt;width:144.07pt;height:.71997pt;mso-position-horizontal-relative:page;mso-position-vertical-relative:paragraph;z-index:-15699456;mso-wrap-distance-left:0;mso-wrap-distance-right:0" id="docshape88" filled="true" fillcolor="#000000" stroked="false">
                <v:fill type="solid"/>
                <w10:wrap type="topAndBottom"/>
              </v:rect>
            </w:pict>
          </mc:Fallback>
        </mc:AlternateContent>
      </w:r>
    </w:p>
    <w:p>
      <w:pPr>
        <w:spacing w:line="254" w:lineRule="auto" w:before="101"/>
        <w:ind w:left="140" w:right="0" w:firstLine="0"/>
        <w:jc w:val="left"/>
        <w:rPr>
          <w:sz w:val="20"/>
        </w:rPr>
      </w:pPr>
      <w:r>
        <w:rPr>
          <w:sz w:val="20"/>
          <w:vertAlign w:val="superscript"/>
        </w:rPr>
        <w:t>7</w:t>
      </w:r>
      <w:r>
        <w:rPr>
          <w:sz w:val="20"/>
          <w:vertAlign w:val="baseline"/>
        </w:rPr>
        <w:t> São</w:t>
      </w:r>
      <w:r>
        <w:rPr>
          <w:spacing w:val="-6"/>
          <w:sz w:val="20"/>
          <w:vertAlign w:val="baseline"/>
        </w:rPr>
        <w:t> </w:t>
      </w:r>
      <w:r>
        <w:rPr>
          <w:sz w:val="20"/>
          <w:vertAlign w:val="baseline"/>
        </w:rPr>
        <w:t>consideradas</w:t>
      </w:r>
      <w:r>
        <w:rPr>
          <w:spacing w:val="-7"/>
          <w:sz w:val="20"/>
          <w:vertAlign w:val="baseline"/>
        </w:rPr>
        <w:t> </w:t>
      </w:r>
      <w:r>
        <w:rPr>
          <w:sz w:val="20"/>
          <w:vertAlign w:val="baseline"/>
        </w:rPr>
        <w:t>Espigas</w:t>
      </w:r>
      <w:r>
        <w:rPr>
          <w:spacing w:val="-2"/>
          <w:sz w:val="20"/>
          <w:vertAlign w:val="baseline"/>
        </w:rPr>
        <w:t> </w:t>
      </w:r>
      <w:r>
        <w:rPr>
          <w:sz w:val="20"/>
          <w:vertAlign w:val="baseline"/>
        </w:rPr>
        <w:t>comerciais</w:t>
      </w:r>
      <w:r>
        <w:rPr>
          <w:spacing w:val="-7"/>
          <w:sz w:val="20"/>
          <w:vertAlign w:val="baseline"/>
        </w:rPr>
        <w:t> </w:t>
      </w:r>
      <w:r>
        <w:rPr>
          <w:sz w:val="20"/>
          <w:vertAlign w:val="baseline"/>
        </w:rPr>
        <w:t>aquelas</w:t>
      </w:r>
      <w:r>
        <w:rPr>
          <w:spacing w:val="-2"/>
          <w:sz w:val="20"/>
          <w:vertAlign w:val="baseline"/>
        </w:rPr>
        <w:t> </w:t>
      </w:r>
      <w:r>
        <w:rPr>
          <w:sz w:val="20"/>
          <w:vertAlign w:val="baseline"/>
        </w:rPr>
        <w:t>que</w:t>
      </w:r>
      <w:r>
        <w:rPr>
          <w:spacing w:val="-9"/>
          <w:sz w:val="20"/>
          <w:vertAlign w:val="baseline"/>
        </w:rPr>
        <w:t> </w:t>
      </w:r>
      <w:r>
        <w:rPr>
          <w:sz w:val="20"/>
          <w:vertAlign w:val="baseline"/>
        </w:rPr>
        <w:t>possuem comprimento</w:t>
      </w:r>
      <w:r>
        <w:rPr>
          <w:spacing w:val="-6"/>
          <w:sz w:val="20"/>
          <w:vertAlign w:val="baseline"/>
        </w:rPr>
        <w:t> </w:t>
      </w:r>
      <w:r>
        <w:rPr>
          <w:sz w:val="20"/>
          <w:vertAlign w:val="baseline"/>
        </w:rPr>
        <w:t>igual ou</w:t>
      </w:r>
      <w:r>
        <w:rPr>
          <w:spacing w:val="-1"/>
          <w:sz w:val="20"/>
          <w:vertAlign w:val="baseline"/>
        </w:rPr>
        <w:t> </w:t>
      </w:r>
      <w:r>
        <w:rPr>
          <w:sz w:val="20"/>
          <w:vertAlign w:val="baseline"/>
        </w:rPr>
        <w:t>superior</w:t>
      </w:r>
      <w:r>
        <w:rPr>
          <w:spacing w:val="-1"/>
          <w:sz w:val="20"/>
          <w:vertAlign w:val="baseline"/>
        </w:rPr>
        <w:t> </w:t>
      </w:r>
      <w:r>
        <w:rPr>
          <w:sz w:val="20"/>
          <w:vertAlign w:val="baseline"/>
        </w:rPr>
        <w:t>a 20</w:t>
      </w:r>
      <w:r>
        <w:rPr>
          <w:spacing w:val="-1"/>
          <w:sz w:val="20"/>
          <w:vertAlign w:val="baseline"/>
        </w:rPr>
        <w:t> </w:t>
      </w:r>
      <w:r>
        <w:rPr>
          <w:sz w:val="20"/>
          <w:vertAlign w:val="baseline"/>
        </w:rPr>
        <w:t>cm</w:t>
      </w:r>
      <w:r>
        <w:rPr>
          <w:spacing w:val="-4"/>
          <w:sz w:val="20"/>
          <w:vertAlign w:val="baseline"/>
        </w:rPr>
        <w:t> </w:t>
      </w:r>
      <w:r>
        <w:rPr>
          <w:sz w:val="20"/>
          <w:vertAlign w:val="baseline"/>
        </w:rPr>
        <w:t>quando </w:t>
      </w:r>
      <w:r>
        <w:rPr>
          <w:spacing w:val="-2"/>
          <w:sz w:val="20"/>
          <w:vertAlign w:val="baseline"/>
        </w:rPr>
        <w:t>empalhadas.</w:t>
      </w:r>
    </w:p>
    <w:p>
      <w:pPr>
        <w:spacing w:after="0" w:line="254" w:lineRule="auto"/>
        <w:jc w:val="left"/>
        <w:rPr>
          <w:sz w:val="20"/>
        </w:rPr>
        <w:sectPr>
          <w:pgSz w:w="11910" w:h="16840"/>
          <w:pgMar w:header="718" w:footer="0" w:top="1580" w:bottom="280" w:left="1559" w:right="708"/>
        </w:sectPr>
      </w:pPr>
    </w:p>
    <w:p>
      <w:pPr>
        <w:pStyle w:val="BodyText"/>
        <w:spacing w:line="360" w:lineRule="auto" w:before="106"/>
        <w:ind w:left="140" w:right="420"/>
        <w:jc w:val="both"/>
      </w:pPr>
      <w:r>
        <w:rPr/>
        <w:t>CHAER, 2001) que são: (1) receber, armazenar e suprir água; (2) armazenar, suprir e ciclar nutrientes; (3) promover o crescimento das raízes; (4) promover a atividade biológica e (5) manter a homeostase,</w:t>
      </w:r>
      <w:r>
        <w:rPr>
          <w:spacing w:val="68"/>
        </w:rPr>
        <w:t> </w:t>
      </w:r>
      <w:r>
        <w:rPr/>
        <w:t>assumindo para</w:t>
      </w:r>
      <w:r>
        <w:rPr>
          <w:spacing w:val="-3"/>
        </w:rPr>
        <w:t> </w:t>
      </w:r>
      <w:r>
        <w:rPr/>
        <w:t>todas as funções igualdade de importância, atribuindo-se peso de 0,2 para cada uma delas.</w:t>
      </w:r>
    </w:p>
    <w:p>
      <w:pPr>
        <w:pStyle w:val="BodyText"/>
        <w:spacing w:line="360" w:lineRule="auto" w:before="1"/>
        <w:ind w:left="140" w:right="422" w:firstLine="710"/>
        <w:jc w:val="both"/>
      </w:pPr>
      <w:r>
        <w:rPr/>
        <w:t>Em</w:t>
      </w:r>
      <w:r>
        <w:rPr>
          <w:spacing w:val="-15"/>
        </w:rPr>
        <w:t> </w:t>
      </w:r>
      <w:r>
        <w:rPr/>
        <w:t>seguida</w:t>
      </w:r>
      <w:r>
        <w:rPr>
          <w:spacing w:val="-10"/>
        </w:rPr>
        <w:t> </w:t>
      </w:r>
      <w:r>
        <w:rPr/>
        <w:t>selecionou-se</w:t>
      </w:r>
      <w:r>
        <w:rPr>
          <w:spacing w:val="-9"/>
        </w:rPr>
        <w:t> </w:t>
      </w:r>
      <w:r>
        <w:rPr/>
        <w:t>26</w:t>
      </w:r>
      <w:r>
        <w:rPr>
          <w:spacing w:val="-13"/>
        </w:rPr>
        <w:t> </w:t>
      </w:r>
      <w:r>
        <w:rPr/>
        <w:t>atributos</w:t>
      </w:r>
      <w:r>
        <w:rPr>
          <w:spacing w:val="-10"/>
        </w:rPr>
        <w:t> </w:t>
      </w:r>
      <w:r>
        <w:rPr/>
        <w:t>do</w:t>
      </w:r>
      <w:r>
        <w:rPr>
          <w:spacing w:val="-8"/>
        </w:rPr>
        <w:t> </w:t>
      </w:r>
      <w:r>
        <w:rPr/>
        <w:t>solo,</w:t>
      </w:r>
      <w:r>
        <w:rPr>
          <w:spacing w:val="-6"/>
        </w:rPr>
        <w:t> </w:t>
      </w:r>
      <w:r>
        <w:rPr/>
        <w:t>associados</w:t>
      </w:r>
      <w:r>
        <w:rPr>
          <w:spacing w:val="-10"/>
        </w:rPr>
        <w:t> </w:t>
      </w:r>
      <w:r>
        <w:rPr/>
        <w:t>ao</w:t>
      </w:r>
      <w:r>
        <w:rPr>
          <w:spacing w:val="-4"/>
        </w:rPr>
        <w:t> </w:t>
      </w:r>
      <w:r>
        <w:rPr/>
        <w:t>desempenho</w:t>
      </w:r>
      <w:r>
        <w:rPr>
          <w:spacing w:val="-4"/>
        </w:rPr>
        <w:t> </w:t>
      </w:r>
      <w:r>
        <w:rPr/>
        <w:t>das</w:t>
      </w:r>
      <w:r>
        <w:rPr>
          <w:spacing w:val="-10"/>
        </w:rPr>
        <w:t> </w:t>
      </w:r>
      <w:r>
        <w:rPr/>
        <w:t>referidas funções (Apêndice F), atribuindo-lhes um peso (Pi) referente à importância do mesmo para a função</w:t>
      </w:r>
      <w:r>
        <w:rPr>
          <w:spacing w:val="-15"/>
        </w:rPr>
        <w:t> </w:t>
      </w:r>
      <w:r>
        <w:rPr/>
        <w:t>do</w:t>
      </w:r>
      <w:r>
        <w:rPr>
          <w:spacing w:val="-15"/>
        </w:rPr>
        <w:t> </w:t>
      </w:r>
      <w:r>
        <w:rPr/>
        <w:t>solo</w:t>
      </w:r>
      <w:r>
        <w:rPr>
          <w:spacing w:val="-8"/>
        </w:rPr>
        <w:t> </w:t>
      </w:r>
      <w:r>
        <w:rPr/>
        <w:t>que</w:t>
      </w:r>
      <w:r>
        <w:rPr>
          <w:spacing w:val="-15"/>
        </w:rPr>
        <w:t> </w:t>
      </w:r>
      <w:r>
        <w:rPr/>
        <w:t>representa.</w:t>
      </w:r>
      <w:r>
        <w:rPr>
          <w:spacing w:val="-15"/>
        </w:rPr>
        <w:t> </w:t>
      </w:r>
      <w:r>
        <w:rPr/>
        <w:t>Os</w:t>
      </w:r>
      <w:r>
        <w:rPr>
          <w:spacing w:val="-15"/>
        </w:rPr>
        <w:t> </w:t>
      </w:r>
      <w:r>
        <w:rPr/>
        <w:t>valores</w:t>
      </w:r>
      <w:r>
        <w:rPr>
          <w:spacing w:val="-15"/>
        </w:rPr>
        <w:t> </w:t>
      </w:r>
      <w:r>
        <w:rPr/>
        <w:t>determinados</w:t>
      </w:r>
      <w:r>
        <w:rPr>
          <w:spacing w:val="-15"/>
        </w:rPr>
        <w:t> </w:t>
      </w:r>
      <w:r>
        <w:rPr/>
        <w:t>para</w:t>
      </w:r>
      <w:r>
        <w:rPr>
          <w:spacing w:val="-15"/>
        </w:rPr>
        <w:t> </w:t>
      </w:r>
      <w:r>
        <w:rPr/>
        <w:t>cada</w:t>
      </w:r>
      <w:r>
        <w:rPr>
          <w:spacing w:val="-14"/>
        </w:rPr>
        <w:t> </w:t>
      </w:r>
      <w:r>
        <w:rPr/>
        <w:t>atributo</w:t>
      </w:r>
      <w:r>
        <w:rPr>
          <w:spacing w:val="-9"/>
        </w:rPr>
        <w:t> </w:t>
      </w:r>
      <w:r>
        <w:rPr/>
        <w:t>foram</w:t>
      </w:r>
      <w:r>
        <w:rPr>
          <w:spacing w:val="-15"/>
        </w:rPr>
        <w:t> </w:t>
      </w:r>
      <w:r>
        <w:rPr/>
        <w:t>transformados em escore (EI) que variaram de 0 a 1, por meio de funções de pontuação padronizadas não linear desenvolvida para sistemas de engenharia por Wymore (1993), através de 3 tipos de curva: mais-é-melhor; menos-é-melhor; e ótimo. Os valores limite, assim como o comportamento das curvas foram estabelecidos por meio de opiniões de especialistas ou publicações especializadas (Apêndice B), conforme sugerido por Karlen e Stott (1994). Para dados</w:t>
      </w:r>
      <w:r>
        <w:rPr>
          <w:spacing w:val="-15"/>
        </w:rPr>
        <w:t> </w:t>
      </w:r>
      <w:r>
        <w:rPr/>
        <w:t>cujos</w:t>
      </w:r>
      <w:r>
        <w:rPr>
          <w:spacing w:val="-14"/>
        </w:rPr>
        <w:t> </w:t>
      </w:r>
      <w:r>
        <w:rPr/>
        <w:t>limites</w:t>
      </w:r>
      <w:r>
        <w:rPr>
          <w:spacing w:val="-14"/>
        </w:rPr>
        <w:t> </w:t>
      </w:r>
      <w:r>
        <w:rPr/>
        <w:t>são</w:t>
      </w:r>
      <w:r>
        <w:rPr>
          <w:spacing w:val="-9"/>
        </w:rPr>
        <w:t> </w:t>
      </w:r>
      <w:r>
        <w:rPr/>
        <w:t>específicos</w:t>
      </w:r>
      <w:r>
        <w:rPr>
          <w:spacing w:val="-15"/>
        </w:rPr>
        <w:t> </w:t>
      </w:r>
      <w:r>
        <w:rPr/>
        <w:t>ou</w:t>
      </w:r>
      <w:r>
        <w:rPr>
          <w:spacing w:val="-15"/>
        </w:rPr>
        <w:t> </w:t>
      </w:r>
      <w:r>
        <w:rPr/>
        <w:t>diante</w:t>
      </w:r>
      <w:r>
        <w:rPr>
          <w:spacing w:val="-14"/>
        </w:rPr>
        <w:t> </w:t>
      </w:r>
      <w:r>
        <w:rPr/>
        <w:t>da</w:t>
      </w:r>
      <w:r>
        <w:rPr>
          <w:spacing w:val="-14"/>
        </w:rPr>
        <w:t> </w:t>
      </w:r>
      <w:r>
        <w:rPr/>
        <w:t>escassez</w:t>
      </w:r>
      <w:r>
        <w:rPr>
          <w:spacing w:val="-14"/>
        </w:rPr>
        <w:t> </w:t>
      </w:r>
      <w:r>
        <w:rPr/>
        <w:t>de</w:t>
      </w:r>
      <w:r>
        <w:rPr>
          <w:spacing w:val="-10"/>
        </w:rPr>
        <w:t> </w:t>
      </w:r>
      <w:r>
        <w:rPr/>
        <w:t>informações</w:t>
      </w:r>
      <w:r>
        <w:rPr>
          <w:spacing w:val="-15"/>
        </w:rPr>
        <w:t> </w:t>
      </w:r>
      <w:r>
        <w:rPr/>
        <w:t>na</w:t>
      </w:r>
      <w:r>
        <w:rPr>
          <w:spacing w:val="-10"/>
        </w:rPr>
        <w:t> </w:t>
      </w:r>
      <w:r>
        <w:rPr/>
        <w:t>literatura</w:t>
      </w:r>
      <w:r>
        <w:rPr>
          <w:spacing w:val="-15"/>
        </w:rPr>
        <w:t> </w:t>
      </w:r>
      <w:r>
        <w:rPr/>
        <w:t>para</w:t>
      </w:r>
      <w:r>
        <w:rPr>
          <w:spacing w:val="-14"/>
        </w:rPr>
        <w:t> </w:t>
      </w:r>
      <w:r>
        <w:rPr/>
        <w:t>solos de textura arenosa e em</w:t>
      </w:r>
      <w:r>
        <w:rPr>
          <w:spacing w:val="-2"/>
        </w:rPr>
        <w:t> </w:t>
      </w:r>
      <w:r>
        <w:rPr/>
        <w:t>região Tropical, foram</w:t>
      </w:r>
      <w:r>
        <w:rPr>
          <w:spacing w:val="-2"/>
        </w:rPr>
        <w:t> </w:t>
      </w:r>
      <w:r>
        <w:rPr/>
        <w:t>adotados como limites críticos das funções de pontuação padronizada, os valores médios obtidos nos 12 tratamentos.</w:t>
      </w:r>
    </w:p>
    <w:p>
      <w:pPr>
        <w:pStyle w:val="BodyText"/>
        <w:spacing w:line="360" w:lineRule="auto" w:before="3"/>
        <w:ind w:left="140" w:right="422" w:firstLine="710"/>
        <w:jc w:val="both"/>
      </w:pPr>
      <w:r>
        <w:rPr/>
        <w:t>O cálculo do IQS foi determinado a partir da multiplicação dos EI, pelo Pi de cada indicador.</w:t>
      </w:r>
      <w:r>
        <w:rPr>
          <w:spacing w:val="-7"/>
        </w:rPr>
        <w:t> </w:t>
      </w:r>
      <w:r>
        <w:rPr/>
        <w:t>O</w:t>
      </w:r>
      <w:r>
        <w:rPr>
          <w:spacing w:val="-13"/>
        </w:rPr>
        <w:t> </w:t>
      </w:r>
      <w:r>
        <w:rPr/>
        <w:t>somatório</w:t>
      </w:r>
      <w:r>
        <w:rPr>
          <w:spacing w:val="-4"/>
        </w:rPr>
        <w:t> </w:t>
      </w:r>
      <w:r>
        <w:rPr/>
        <w:t>dessas</w:t>
      </w:r>
      <w:r>
        <w:rPr>
          <w:spacing w:val="-6"/>
        </w:rPr>
        <w:t> </w:t>
      </w:r>
      <w:r>
        <w:rPr/>
        <w:t>multiplicações</w:t>
      </w:r>
      <w:r>
        <w:rPr>
          <w:spacing w:val="-10"/>
        </w:rPr>
        <w:t> </w:t>
      </w:r>
      <w:r>
        <w:rPr/>
        <w:t>constituiu</w:t>
      </w:r>
      <w:r>
        <w:rPr>
          <w:spacing w:val="-9"/>
        </w:rPr>
        <w:t> </w:t>
      </w:r>
      <w:r>
        <w:rPr/>
        <w:t>o</w:t>
      </w:r>
      <w:r>
        <w:rPr>
          <w:spacing w:val="-4"/>
        </w:rPr>
        <w:t> </w:t>
      </w:r>
      <w:r>
        <w:rPr/>
        <w:t>escore</w:t>
      </w:r>
      <w:r>
        <w:rPr>
          <w:spacing w:val="-10"/>
        </w:rPr>
        <w:t> </w:t>
      </w:r>
      <w:r>
        <w:rPr/>
        <w:t>da</w:t>
      </w:r>
      <w:r>
        <w:rPr>
          <w:spacing w:val="-14"/>
        </w:rPr>
        <w:t> </w:t>
      </w:r>
      <w:r>
        <w:rPr/>
        <w:t>função</w:t>
      </w:r>
      <w:r>
        <w:rPr>
          <w:spacing w:val="-4"/>
        </w:rPr>
        <w:t> </w:t>
      </w:r>
      <w:r>
        <w:rPr/>
        <w:t>(EF)</w:t>
      </w:r>
      <w:r>
        <w:rPr>
          <w:spacing w:val="-2"/>
        </w:rPr>
        <w:t> </w:t>
      </w:r>
      <w:r>
        <w:rPr/>
        <w:t>-</w:t>
      </w:r>
      <w:r>
        <w:rPr>
          <w:spacing w:val="-11"/>
        </w:rPr>
        <w:t> </w:t>
      </w:r>
      <w:r>
        <w:rPr/>
        <w:t>Equação</w:t>
      </w:r>
      <w:r>
        <w:rPr>
          <w:spacing w:val="-9"/>
        </w:rPr>
        <w:t> </w:t>
      </w:r>
      <w:r>
        <w:rPr/>
        <w:t>(1). Esse</w:t>
      </w:r>
      <w:r>
        <w:rPr>
          <w:spacing w:val="-10"/>
        </w:rPr>
        <w:t> </w:t>
      </w:r>
      <w:r>
        <w:rPr/>
        <w:t>EF</w:t>
      </w:r>
      <w:r>
        <w:rPr>
          <w:spacing w:val="-7"/>
        </w:rPr>
        <w:t> </w:t>
      </w:r>
      <w:r>
        <w:rPr/>
        <w:t>foi</w:t>
      </w:r>
      <w:r>
        <w:rPr>
          <w:spacing w:val="-12"/>
        </w:rPr>
        <w:t> </w:t>
      </w:r>
      <w:r>
        <w:rPr/>
        <w:t>multiplicado</w:t>
      </w:r>
      <w:r>
        <w:rPr>
          <w:spacing w:val="-3"/>
        </w:rPr>
        <w:t> </w:t>
      </w:r>
      <w:r>
        <w:rPr/>
        <w:t>pelo</w:t>
      </w:r>
      <w:r>
        <w:rPr>
          <w:spacing w:val="-3"/>
        </w:rPr>
        <w:t> </w:t>
      </w:r>
      <w:r>
        <w:rPr/>
        <w:t>peso</w:t>
      </w:r>
      <w:r>
        <w:rPr>
          <w:spacing w:val="-3"/>
        </w:rPr>
        <w:t> </w:t>
      </w:r>
      <w:r>
        <w:rPr/>
        <w:t>atribuído</w:t>
      </w:r>
      <w:r>
        <w:rPr>
          <w:spacing w:val="-3"/>
        </w:rPr>
        <w:t> </w:t>
      </w:r>
      <w:r>
        <w:rPr/>
        <w:t>a</w:t>
      </w:r>
      <w:r>
        <w:rPr>
          <w:spacing w:val="-9"/>
        </w:rPr>
        <w:t> </w:t>
      </w:r>
      <w:r>
        <w:rPr/>
        <w:t>função,</w:t>
      </w:r>
      <w:r>
        <w:rPr>
          <w:spacing w:val="-14"/>
        </w:rPr>
        <w:t> </w:t>
      </w:r>
      <w:r>
        <w:rPr/>
        <w:t>originando</w:t>
      </w:r>
      <w:r>
        <w:rPr>
          <w:spacing w:val="-3"/>
        </w:rPr>
        <w:t> </w:t>
      </w:r>
      <w:r>
        <w:rPr/>
        <w:t>como</w:t>
      </w:r>
      <w:r>
        <w:rPr>
          <w:spacing w:val="-3"/>
        </w:rPr>
        <w:t> </w:t>
      </w:r>
      <w:r>
        <w:rPr/>
        <w:t>produto</w:t>
      </w:r>
      <w:r>
        <w:rPr>
          <w:spacing w:val="-3"/>
        </w:rPr>
        <w:t> </w:t>
      </w:r>
      <w:r>
        <w:rPr/>
        <w:t>um</w:t>
      </w:r>
      <w:r>
        <w:rPr>
          <w:spacing w:val="-15"/>
        </w:rPr>
        <w:t> </w:t>
      </w:r>
      <w:r>
        <w:rPr/>
        <w:t>subíndice, que quando somado (das 5 funções) constituiu o IQS- Equação (2), que apresenta valores compreendidos</w:t>
      </w:r>
      <w:r>
        <w:rPr>
          <w:spacing w:val="-4"/>
        </w:rPr>
        <w:t> </w:t>
      </w:r>
      <w:r>
        <w:rPr/>
        <w:t>entre</w:t>
      </w:r>
      <w:r>
        <w:rPr>
          <w:spacing w:val="-3"/>
        </w:rPr>
        <w:t> </w:t>
      </w:r>
      <w:r>
        <w:rPr/>
        <w:t>0</w:t>
      </w:r>
      <w:r>
        <w:rPr>
          <w:spacing w:val="-2"/>
        </w:rPr>
        <w:t> </w:t>
      </w:r>
      <w:r>
        <w:rPr/>
        <w:t>e</w:t>
      </w:r>
      <w:r>
        <w:rPr>
          <w:spacing w:val="-3"/>
        </w:rPr>
        <w:t> </w:t>
      </w:r>
      <w:r>
        <w:rPr/>
        <w:t>1,</w:t>
      </w:r>
      <w:r>
        <w:rPr>
          <w:spacing w:val="-5"/>
        </w:rPr>
        <w:t> </w:t>
      </w:r>
      <w:r>
        <w:rPr/>
        <w:t>sendo que, quanto mais próximo a</w:t>
      </w:r>
      <w:r>
        <w:rPr>
          <w:spacing w:val="-3"/>
        </w:rPr>
        <w:t> </w:t>
      </w:r>
      <w:r>
        <w:rPr/>
        <w:t>zero, menor</w:t>
      </w:r>
      <w:r>
        <w:rPr>
          <w:spacing w:val="-1"/>
        </w:rPr>
        <w:t> </w:t>
      </w:r>
      <w:r>
        <w:rPr/>
        <w:t>será</w:t>
      </w:r>
      <w:r>
        <w:rPr>
          <w:spacing w:val="-3"/>
        </w:rPr>
        <w:t> </w:t>
      </w:r>
      <w:r>
        <w:rPr/>
        <w:t>a</w:t>
      </w:r>
      <w:r>
        <w:rPr>
          <w:spacing w:val="-3"/>
        </w:rPr>
        <w:t> </w:t>
      </w:r>
      <w:r>
        <w:rPr/>
        <w:t>qualidade</w:t>
      </w:r>
      <w:r>
        <w:rPr>
          <w:spacing w:val="-3"/>
        </w:rPr>
        <w:t> </w:t>
      </w:r>
      <w:r>
        <w:rPr/>
        <w:t>do solo (CHAER, 2001) .</w:t>
      </w:r>
    </w:p>
    <w:p>
      <w:pPr>
        <w:pStyle w:val="BodyText"/>
        <w:spacing w:before="8"/>
        <w:rPr>
          <w:sz w:val="16"/>
        </w:rPr>
      </w:pPr>
    </w:p>
    <w:p>
      <w:pPr>
        <w:pStyle w:val="BodyText"/>
        <w:spacing w:after="0"/>
        <w:rPr>
          <w:sz w:val="16"/>
        </w:rPr>
        <w:sectPr>
          <w:pgSz w:w="11910" w:h="16840"/>
          <w:pgMar w:header="718" w:footer="0" w:top="1580" w:bottom="280" w:left="1559" w:right="708"/>
        </w:sectPr>
      </w:pPr>
    </w:p>
    <w:p>
      <w:pPr>
        <w:pStyle w:val="BodyText"/>
        <w:spacing w:before="76"/>
        <w:ind w:left="3718"/>
        <w:rPr>
          <w:rFonts w:ascii="Cambria Math" w:hAnsi="Cambria Math"/>
        </w:rPr>
      </w:pPr>
      <w:r>
        <w:rPr/>
        <w:t>EF</w:t>
      </w:r>
      <w:r>
        <w:rPr>
          <w:spacing w:val="-5"/>
        </w:rPr>
        <w:t> </w:t>
      </w:r>
      <w:r>
        <w:rPr/>
        <w:t>= </w:t>
      </w:r>
      <w:r>
        <w:rPr>
          <w:rFonts w:ascii="Cambria Math" w:hAnsi="Cambria Math"/>
          <w:position w:val="1"/>
        </w:rPr>
        <w:t>∑</w:t>
      </w:r>
      <w:r>
        <w:rPr>
          <w:rFonts w:ascii="Cambria Math" w:hAnsi="Cambria Math"/>
        </w:rPr>
        <w:t>(Pi′s</w:t>
      </w:r>
      <w:r>
        <w:rPr>
          <w:rFonts w:ascii="Cambria Math" w:hAnsi="Cambria Math"/>
          <w:spacing w:val="2"/>
        </w:rPr>
        <w:t> </w:t>
      </w:r>
      <w:r>
        <w:rPr>
          <w:rFonts w:ascii="Cambria Math" w:hAnsi="Cambria Math"/>
        </w:rPr>
        <w:t>∗</w:t>
      </w:r>
      <w:r>
        <w:rPr>
          <w:rFonts w:ascii="Cambria Math" w:hAnsi="Cambria Math"/>
          <w:spacing w:val="50"/>
        </w:rPr>
        <w:t> </w:t>
      </w:r>
      <w:r>
        <w:rPr>
          <w:rFonts w:ascii="Cambria Math" w:hAnsi="Cambria Math"/>
          <w:spacing w:val="-4"/>
        </w:rPr>
        <w:t>Ei′s)</w:t>
      </w:r>
    </w:p>
    <w:p>
      <w:pPr>
        <w:pStyle w:val="BodyText"/>
        <w:spacing w:before="265"/>
        <w:ind w:left="3593"/>
        <w:rPr>
          <w:rFonts w:ascii="Cambria Math" w:hAnsi="Cambria Math"/>
        </w:rPr>
      </w:pPr>
      <w:r>
        <w:rPr/>
        <w:t>IQS</w:t>
      </w:r>
      <w:r>
        <w:rPr>
          <w:spacing w:val="9"/>
        </w:rPr>
        <w:t> </w:t>
      </w:r>
      <w:r>
        <w:rPr/>
        <w:t>=</w:t>
      </w:r>
      <w:r>
        <w:rPr>
          <w:spacing w:val="4"/>
        </w:rPr>
        <w:t> </w:t>
      </w:r>
      <w:r>
        <w:rPr>
          <w:rFonts w:ascii="Cambria Math" w:hAnsi="Cambria Math"/>
          <w:position w:val="1"/>
        </w:rPr>
        <w:t>∑</w:t>
      </w:r>
      <w:r>
        <w:rPr>
          <w:rFonts w:ascii="Cambria Math" w:hAnsi="Cambria Math"/>
        </w:rPr>
        <w:t>(EF</w:t>
      </w:r>
      <w:r>
        <w:rPr>
          <w:rFonts w:ascii="Cambria Math" w:hAnsi="Cambria Math"/>
          <w:vertAlign w:val="superscript"/>
        </w:rPr>
        <w:t>′</w:t>
      </w:r>
      <w:r>
        <w:rPr>
          <w:rFonts w:ascii="Cambria Math" w:hAnsi="Cambria Math"/>
          <w:vertAlign w:val="baseline"/>
        </w:rPr>
        <w:t>s</w:t>
      </w:r>
      <w:r>
        <w:rPr>
          <w:rFonts w:ascii="Cambria Math" w:hAnsi="Cambria Math"/>
          <w:spacing w:val="9"/>
          <w:vertAlign w:val="baseline"/>
        </w:rPr>
        <w:t> </w:t>
      </w:r>
      <w:r>
        <w:rPr>
          <w:rFonts w:ascii="Cambria Math" w:hAnsi="Cambria Math"/>
          <w:vertAlign w:val="baseline"/>
        </w:rPr>
        <w:t>∗</w:t>
      </w:r>
      <w:r>
        <w:rPr>
          <w:rFonts w:ascii="Cambria Math" w:hAnsi="Cambria Math"/>
          <w:spacing w:val="64"/>
          <w:vertAlign w:val="baseline"/>
        </w:rPr>
        <w:t> </w:t>
      </w:r>
      <w:r>
        <w:rPr>
          <w:rFonts w:ascii="Cambria Math" w:hAnsi="Cambria Math"/>
          <w:spacing w:val="-4"/>
          <w:vertAlign w:val="baseline"/>
        </w:rPr>
        <w:t>PF′s)</w:t>
      </w:r>
    </w:p>
    <w:p>
      <w:pPr>
        <w:spacing w:before="128"/>
        <w:ind w:left="436" w:right="0" w:firstLine="0"/>
        <w:jc w:val="left"/>
        <w:rPr>
          <w:rFonts w:ascii="Calibri"/>
          <w:sz w:val="22"/>
        </w:rPr>
      </w:pPr>
      <w:r>
        <w:rPr/>
        <w:br w:type="column"/>
      </w:r>
      <w:r>
        <w:rPr>
          <w:rFonts w:ascii="Calibri"/>
          <w:spacing w:val="-5"/>
          <w:sz w:val="22"/>
        </w:rPr>
        <w:t>(1)</w:t>
      </w:r>
    </w:p>
    <w:p>
      <w:pPr>
        <w:spacing w:before="226"/>
        <w:ind w:left="436" w:right="0" w:firstLine="0"/>
        <w:jc w:val="left"/>
        <w:rPr>
          <w:rFonts w:ascii="Calibri"/>
          <w:sz w:val="22"/>
        </w:rPr>
      </w:pPr>
      <w:r>
        <w:rPr>
          <w:rFonts w:ascii="Calibri"/>
          <w:spacing w:val="-5"/>
          <w:sz w:val="22"/>
        </w:rPr>
        <w:t>(2)</w:t>
      </w:r>
    </w:p>
    <w:p>
      <w:pPr>
        <w:spacing w:after="0"/>
        <w:jc w:val="left"/>
        <w:rPr>
          <w:rFonts w:ascii="Calibri"/>
          <w:sz w:val="22"/>
        </w:rPr>
        <w:sectPr>
          <w:type w:val="continuous"/>
          <w:pgSz w:w="11910" w:h="16840"/>
          <w:pgMar w:header="718" w:footer="0" w:top="1560" w:bottom="280" w:left="1559" w:right="708"/>
          <w:cols w:num="2" w:equalWidth="0">
            <w:col w:w="5763" w:space="40"/>
            <w:col w:w="3840"/>
          </w:cols>
        </w:sectPr>
      </w:pPr>
    </w:p>
    <w:p>
      <w:pPr>
        <w:pStyle w:val="BodyText"/>
        <w:spacing w:line="362" w:lineRule="auto" w:before="275"/>
        <w:ind w:left="140" w:right="423" w:firstLine="710"/>
        <w:jc w:val="both"/>
      </w:pPr>
      <w:r>
        <w:rPr/>
        <w:t>A</w:t>
      </w:r>
      <w:r>
        <w:rPr>
          <w:spacing w:val="-15"/>
        </w:rPr>
        <w:t> </w:t>
      </w:r>
      <w:r>
        <w:rPr/>
        <w:t>qualidade</w:t>
      </w:r>
      <w:r>
        <w:rPr>
          <w:spacing w:val="-15"/>
        </w:rPr>
        <w:t> </w:t>
      </w:r>
      <w:r>
        <w:rPr/>
        <w:t>do</w:t>
      </w:r>
      <w:r>
        <w:rPr>
          <w:spacing w:val="-15"/>
        </w:rPr>
        <w:t> </w:t>
      </w:r>
      <w:r>
        <w:rPr/>
        <w:t>solo</w:t>
      </w:r>
      <w:r>
        <w:rPr>
          <w:spacing w:val="-15"/>
        </w:rPr>
        <w:t> </w:t>
      </w:r>
      <w:r>
        <w:rPr/>
        <w:t>foi</w:t>
      </w:r>
      <w:r>
        <w:rPr>
          <w:spacing w:val="-15"/>
        </w:rPr>
        <w:t> </w:t>
      </w:r>
      <w:r>
        <w:rPr/>
        <w:t>determinada</w:t>
      </w:r>
      <w:r>
        <w:rPr>
          <w:spacing w:val="-12"/>
        </w:rPr>
        <w:t> </w:t>
      </w:r>
      <w:r>
        <w:rPr/>
        <w:t>com</w:t>
      </w:r>
      <w:r>
        <w:rPr>
          <w:spacing w:val="-15"/>
        </w:rPr>
        <w:t> </w:t>
      </w:r>
      <w:r>
        <w:rPr/>
        <w:t>base</w:t>
      </w:r>
      <w:r>
        <w:rPr>
          <w:spacing w:val="-13"/>
        </w:rPr>
        <w:t> </w:t>
      </w:r>
      <w:r>
        <w:rPr/>
        <w:t>nos</w:t>
      </w:r>
      <w:r>
        <w:rPr>
          <w:spacing w:val="-14"/>
        </w:rPr>
        <w:t> </w:t>
      </w:r>
      <w:r>
        <w:rPr/>
        <w:t>dados</w:t>
      </w:r>
      <w:r>
        <w:rPr>
          <w:spacing w:val="-14"/>
        </w:rPr>
        <w:t> </w:t>
      </w:r>
      <w:r>
        <w:rPr/>
        <w:t>coletados</w:t>
      </w:r>
      <w:r>
        <w:rPr>
          <w:spacing w:val="-14"/>
        </w:rPr>
        <w:t> </w:t>
      </w:r>
      <w:r>
        <w:rPr/>
        <w:t>no</w:t>
      </w:r>
      <w:r>
        <w:rPr>
          <w:spacing w:val="-12"/>
        </w:rPr>
        <w:t> </w:t>
      </w:r>
      <w:r>
        <w:rPr/>
        <w:t>17º</w:t>
      </w:r>
      <w:r>
        <w:rPr>
          <w:spacing w:val="-14"/>
        </w:rPr>
        <w:t> </w:t>
      </w:r>
      <w:r>
        <w:rPr/>
        <w:t>ano</w:t>
      </w:r>
      <w:r>
        <w:rPr>
          <w:spacing w:val="-8"/>
        </w:rPr>
        <w:t> </w:t>
      </w:r>
      <w:r>
        <w:rPr/>
        <w:t>de</w:t>
      </w:r>
      <w:r>
        <w:rPr>
          <w:spacing w:val="-15"/>
        </w:rPr>
        <w:t> </w:t>
      </w:r>
      <w:r>
        <w:rPr/>
        <w:t>cultivo (2017), considerando que a qualidade do solo, é reflexo dos anos de cultivo ao qual foi </w:t>
      </w:r>
      <w:r>
        <w:rPr>
          <w:spacing w:val="-2"/>
        </w:rPr>
        <w:t>submetido.</w:t>
      </w:r>
    </w:p>
    <w:p>
      <w:pPr>
        <w:pStyle w:val="BodyText"/>
        <w:spacing w:before="130"/>
      </w:pPr>
    </w:p>
    <w:p>
      <w:pPr>
        <w:pStyle w:val="Heading3"/>
        <w:numPr>
          <w:ilvl w:val="2"/>
          <w:numId w:val="7"/>
        </w:numPr>
        <w:tabs>
          <w:tab w:pos="1393" w:val="left" w:leader="none"/>
        </w:tabs>
        <w:spacing w:line="240" w:lineRule="auto" w:before="0" w:after="0"/>
        <w:ind w:left="1393" w:right="0" w:hanging="542"/>
        <w:jc w:val="both"/>
      </w:pPr>
      <w:bookmarkStart w:name="_TOC_250011" w:id="43"/>
      <w:r>
        <w:rPr/>
        <w:t>Determinação</w:t>
      </w:r>
      <w:r>
        <w:rPr>
          <w:spacing w:val="-2"/>
        </w:rPr>
        <w:t> </w:t>
      </w:r>
      <w:r>
        <w:rPr/>
        <w:t>do</w:t>
      </w:r>
      <w:r>
        <w:rPr>
          <w:spacing w:val="-2"/>
        </w:rPr>
        <w:t> </w:t>
      </w:r>
      <w:r>
        <w:rPr/>
        <w:t>Índice</w:t>
      </w:r>
      <w:r>
        <w:rPr>
          <w:spacing w:val="-4"/>
        </w:rPr>
        <w:t> </w:t>
      </w:r>
      <w:r>
        <w:rPr/>
        <w:t>de</w:t>
      </w:r>
      <w:bookmarkEnd w:id="43"/>
      <w:r>
        <w:rPr>
          <w:spacing w:val="-2"/>
        </w:rPr>
        <w:t> Rentabilidade</w:t>
      </w:r>
    </w:p>
    <w:p>
      <w:pPr>
        <w:pStyle w:val="BodyText"/>
        <w:spacing w:line="360" w:lineRule="auto" w:before="137"/>
        <w:ind w:left="140" w:right="414" w:firstLine="710"/>
        <w:jc w:val="both"/>
      </w:pPr>
      <w:r>
        <w:rPr/>
        <w:t>No cálculo do Índice de Rentabilidade (IR) foi inicialmente determinado os custos e a receita</w:t>
      </w:r>
      <w:r>
        <w:rPr>
          <w:spacing w:val="-6"/>
        </w:rPr>
        <w:t> </w:t>
      </w:r>
      <w:r>
        <w:rPr/>
        <w:t>de</w:t>
      </w:r>
      <w:r>
        <w:rPr>
          <w:spacing w:val="-6"/>
        </w:rPr>
        <w:t> </w:t>
      </w:r>
      <w:r>
        <w:rPr/>
        <w:t>cada</w:t>
      </w:r>
      <w:r>
        <w:rPr>
          <w:spacing w:val="-6"/>
        </w:rPr>
        <w:t> </w:t>
      </w:r>
      <w:r>
        <w:rPr/>
        <w:t>um</w:t>
      </w:r>
      <w:r>
        <w:rPr>
          <w:spacing w:val="-12"/>
        </w:rPr>
        <w:t> </w:t>
      </w:r>
      <w:r>
        <w:rPr/>
        <w:t>dos</w:t>
      </w:r>
      <w:r>
        <w:rPr>
          <w:spacing w:val="-7"/>
        </w:rPr>
        <w:t> </w:t>
      </w:r>
      <w:r>
        <w:rPr/>
        <w:t>12</w:t>
      </w:r>
      <w:r>
        <w:rPr>
          <w:spacing w:val="-5"/>
        </w:rPr>
        <w:t> </w:t>
      </w:r>
      <w:r>
        <w:rPr/>
        <w:t>Sistemas</w:t>
      </w:r>
      <w:r>
        <w:rPr>
          <w:spacing w:val="-7"/>
        </w:rPr>
        <w:t> </w:t>
      </w:r>
      <w:r>
        <w:rPr/>
        <w:t>de</w:t>
      </w:r>
      <w:r>
        <w:rPr>
          <w:spacing w:val="-6"/>
        </w:rPr>
        <w:t> </w:t>
      </w:r>
      <w:r>
        <w:rPr/>
        <w:t>Cultivo avaliados</w:t>
      </w:r>
      <w:r>
        <w:rPr>
          <w:spacing w:val="-7"/>
        </w:rPr>
        <w:t> </w:t>
      </w:r>
      <w:r>
        <w:rPr/>
        <w:t>e</w:t>
      </w:r>
      <w:r>
        <w:rPr>
          <w:spacing w:val="-6"/>
        </w:rPr>
        <w:t> </w:t>
      </w:r>
      <w:r>
        <w:rPr/>
        <w:t>extrapolado também</w:t>
      </w:r>
      <w:r>
        <w:rPr>
          <w:spacing w:val="-9"/>
        </w:rPr>
        <w:t> </w:t>
      </w:r>
      <w:r>
        <w:rPr/>
        <w:t>os</w:t>
      </w:r>
      <w:r>
        <w:rPr>
          <w:spacing w:val="-7"/>
        </w:rPr>
        <w:t> </w:t>
      </w:r>
      <w:r>
        <w:rPr/>
        <w:t>seus</w:t>
      </w:r>
      <w:r>
        <w:rPr>
          <w:spacing w:val="-2"/>
        </w:rPr>
        <w:t> </w:t>
      </w:r>
      <w:r>
        <w:rPr/>
        <w:t>valores para um ha. No cálculo dos custos, foi utilizada a metodologia proposta pelo Instituto de Economia</w:t>
      </w:r>
      <w:r>
        <w:rPr>
          <w:spacing w:val="43"/>
        </w:rPr>
        <w:t> </w:t>
      </w:r>
      <w:r>
        <w:rPr/>
        <w:t>Agrícola</w:t>
      </w:r>
      <w:r>
        <w:rPr>
          <w:spacing w:val="41"/>
        </w:rPr>
        <w:t> </w:t>
      </w:r>
      <w:r>
        <w:rPr/>
        <w:t>(IEA),</w:t>
      </w:r>
      <w:r>
        <w:rPr>
          <w:spacing w:val="43"/>
        </w:rPr>
        <w:t> </w:t>
      </w:r>
      <w:r>
        <w:rPr/>
        <w:t>descrita</w:t>
      </w:r>
      <w:r>
        <w:rPr>
          <w:spacing w:val="41"/>
        </w:rPr>
        <w:t> </w:t>
      </w:r>
      <w:r>
        <w:rPr/>
        <w:t>em</w:t>
      </w:r>
      <w:r>
        <w:rPr>
          <w:spacing w:val="37"/>
        </w:rPr>
        <w:t> </w:t>
      </w:r>
      <w:r>
        <w:rPr/>
        <w:t>Matsunaga</w:t>
      </w:r>
      <w:r>
        <w:rPr>
          <w:spacing w:val="49"/>
        </w:rPr>
        <w:t> </w:t>
      </w:r>
      <w:r>
        <w:rPr>
          <w:i/>
        </w:rPr>
        <w:t>et</w:t>
      </w:r>
      <w:r>
        <w:rPr>
          <w:i/>
          <w:spacing w:val="41"/>
        </w:rPr>
        <w:t> </w:t>
      </w:r>
      <w:r>
        <w:rPr>
          <w:i/>
        </w:rPr>
        <w:t>al.</w:t>
      </w:r>
      <w:r>
        <w:rPr>
          <w:i/>
          <w:spacing w:val="46"/>
        </w:rPr>
        <w:t> </w:t>
      </w:r>
      <w:r>
        <w:rPr/>
        <w:t>(1976).</w:t>
      </w:r>
      <w:r>
        <w:rPr>
          <w:spacing w:val="43"/>
        </w:rPr>
        <w:t> </w:t>
      </w:r>
      <w:r>
        <w:rPr/>
        <w:t>O</w:t>
      </w:r>
      <w:r>
        <w:rPr>
          <w:spacing w:val="41"/>
        </w:rPr>
        <w:t> </w:t>
      </w:r>
      <w:r>
        <w:rPr/>
        <w:t>custo</w:t>
      </w:r>
      <w:r>
        <w:rPr>
          <w:spacing w:val="46"/>
        </w:rPr>
        <w:t> </w:t>
      </w:r>
      <w:r>
        <w:rPr/>
        <w:t>de</w:t>
      </w:r>
      <w:r>
        <w:rPr>
          <w:spacing w:val="41"/>
        </w:rPr>
        <w:t> </w:t>
      </w:r>
      <w:r>
        <w:rPr/>
        <w:t>produção</w:t>
      </w:r>
      <w:r>
        <w:rPr>
          <w:spacing w:val="46"/>
        </w:rPr>
        <w:t> </w:t>
      </w:r>
      <w:r>
        <w:rPr>
          <w:spacing w:val="-5"/>
        </w:rPr>
        <w:t>foi</w:t>
      </w:r>
    </w:p>
    <w:p>
      <w:pPr>
        <w:pStyle w:val="BodyText"/>
        <w:spacing w:after="0" w:line="360" w:lineRule="auto"/>
        <w:jc w:val="both"/>
        <w:sectPr>
          <w:type w:val="continuous"/>
          <w:pgSz w:w="11910" w:h="16840"/>
          <w:pgMar w:header="718" w:footer="0" w:top="1560" w:bottom="280" w:left="1559" w:right="708"/>
        </w:sectPr>
      </w:pPr>
    </w:p>
    <w:p>
      <w:pPr>
        <w:pStyle w:val="BodyText"/>
        <w:spacing w:line="360" w:lineRule="auto" w:before="106"/>
        <w:ind w:left="140" w:right="416"/>
        <w:jc w:val="both"/>
      </w:pPr>
      <w:r>
        <w:rPr/>
        <w:t>definido pelo somatório do Custo Operacional Efetivo (COE): desembolso com operações mecanizadas, operações manuais e insumos consumidos no processo produtivo. Se forem acrescentadas ao COE</w:t>
      </w:r>
      <w:r>
        <w:rPr>
          <w:spacing w:val="-3"/>
        </w:rPr>
        <w:t> </w:t>
      </w:r>
      <w:r>
        <w:rPr/>
        <w:t>os</w:t>
      </w:r>
      <w:r>
        <w:rPr>
          <w:spacing w:val="-2"/>
        </w:rPr>
        <w:t> </w:t>
      </w:r>
      <w:r>
        <w:rPr/>
        <w:t>Custos e</w:t>
      </w:r>
      <w:r>
        <w:rPr>
          <w:spacing w:val="-6"/>
        </w:rPr>
        <w:t> </w:t>
      </w:r>
      <w:r>
        <w:rPr/>
        <w:t>Encargos Administrativos (CEA), que</w:t>
      </w:r>
      <w:r>
        <w:rPr>
          <w:spacing w:val="-2"/>
        </w:rPr>
        <w:t> </w:t>
      </w:r>
      <w:r>
        <w:rPr/>
        <w:t>são as despesas com encargos sociais diretos, contribuição de seguridade social rural, encargos financeiros, assistência técnica e outras despesas não operacionais, têm-se Custo Operacional</w:t>
      </w:r>
      <w:r>
        <w:rPr>
          <w:spacing w:val="-6"/>
        </w:rPr>
        <w:t> </w:t>
      </w:r>
      <w:r>
        <w:rPr/>
        <w:t>Total</w:t>
      </w:r>
      <w:r>
        <w:rPr>
          <w:spacing w:val="-6"/>
        </w:rPr>
        <w:t> </w:t>
      </w:r>
      <w:r>
        <w:rPr/>
        <w:t>(COT) (Anexo a).</w:t>
      </w:r>
    </w:p>
    <w:p>
      <w:pPr>
        <w:pStyle w:val="BodyText"/>
        <w:spacing w:line="360" w:lineRule="auto" w:before="3"/>
        <w:ind w:left="140" w:right="420" w:firstLine="710"/>
        <w:jc w:val="both"/>
      </w:pPr>
      <w:r>
        <w:rPr/>
        <w:t>Para a avaliação da lucratividade e rentabilidade, foram utilizados os seguintes indicadores:</w:t>
      </w:r>
      <w:r>
        <w:rPr>
          <w:spacing w:val="-10"/>
        </w:rPr>
        <w:t> </w:t>
      </w:r>
      <w:r>
        <w:rPr/>
        <w:t>a)</w:t>
      </w:r>
      <w:r>
        <w:rPr>
          <w:spacing w:val="-7"/>
        </w:rPr>
        <w:t> </w:t>
      </w:r>
      <w:r>
        <w:rPr/>
        <w:t>Receita</w:t>
      </w:r>
      <w:r>
        <w:rPr>
          <w:spacing w:val="-12"/>
        </w:rPr>
        <w:t> </w:t>
      </w:r>
      <w:r>
        <w:rPr/>
        <w:t>Bruta</w:t>
      </w:r>
      <w:r>
        <w:rPr>
          <w:spacing w:val="-15"/>
        </w:rPr>
        <w:t> </w:t>
      </w:r>
      <w:r>
        <w:rPr/>
        <w:t>(RB):</w:t>
      </w:r>
      <w:r>
        <w:rPr>
          <w:spacing w:val="-13"/>
        </w:rPr>
        <w:t> </w:t>
      </w:r>
      <w:r>
        <w:rPr>
          <w:rFonts w:ascii="Cambria Math" w:hAnsi="Cambria Math"/>
        </w:rPr>
        <w:t>RB = R</w:t>
      </w:r>
      <w:r>
        <w:rPr>
          <w:rFonts w:ascii="Cambria Math" w:hAnsi="Cambria Math"/>
          <w:spacing w:val="-4"/>
        </w:rPr>
        <w:t> </w:t>
      </w:r>
      <w:r>
        <w:rPr>
          <w:rFonts w:ascii="Cambria Math" w:hAnsi="Cambria Math"/>
        </w:rPr>
        <w:t>x PU </w:t>
      </w:r>
      <w:r>
        <w:rPr/>
        <w:t>(MARTIN</w:t>
      </w:r>
      <w:r>
        <w:rPr>
          <w:spacing w:val="-10"/>
        </w:rPr>
        <w:t> </w:t>
      </w:r>
      <w:r>
        <w:rPr>
          <w:i/>
        </w:rPr>
        <w:t>et</w:t>
      </w:r>
      <w:r>
        <w:rPr>
          <w:i/>
          <w:spacing w:val="-10"/>
        </w:rPr>
        <w:t> </w:t>
      </w:r>
      <w:r>
        <w:rPr>
          <w:i/>
        </w:rPr>
        <w:t>al.,</w:t>
      </w:r>
      <w:r>
        <w:rPr>
          <w:i/>
          <w:spacing w:val="-8"/>
        </w:rPr>
        <w:t> </w:t>
      </w:r>
      <w:r>
        <w:rPr/>
        <w:t>1998)</w:t>
      </w:r>
      <w:r>
        <w:rPr>
          <w:spacing w:val="-14"/>
        </w:rPr>
        <w:t> </w:t>
      </w:r>
      <w:r>
        <w:rPr/>
        <w:t>onde,</w:t>
      </w:r>
      <w:r>
        <w:rPr>
          <w:spacing w:val="-9"/>
        </w:rPr>
        <w:t> </w:t>
      </w:r>
      <w:r>
        <w:rPr/>
        <w:t>R</w:t>
      </w:r>
      <w:r>
        <w:rPr>
          <w:spacing w:val="-12"/>
        </w:rPr>
        <w:t> </w:t>
      </w:r>
      <w:r>
        <w:rPr/>
        <w:t>=</w:t>
      </w:r>
      <w:r>
        <w:rPr>
          <w:spacing w:val="-15"/>
        </w:rPr>
        <w:t> </w:t>
      </w:r>
      <w:r>
        <w:rPr/>
        <w:t>rendimento da</w:t>
      </w:r>
      <w:r>
        <w:rPr>
          <w:spacing w:val="-15"/>
        </w:rPr>
        <w:t> </w:t>
      </w:r>
      <w:r>
        <w:rPr/>
        <w:t>atividade</w:t>
      </w:r>
      <w:r>
        <w:rPr>
          <w:spacing w:val="-15"/>
        </w:rPr>
        <w:t> </w:t>
      </w:r>
      <w:r>
        <w:rPr/>
        <w:t>por</w:t>
      </w:r>
      <w:r>
        <w:rPr>
          <w:spacing w:val="-15"/>
        </w:rPr>
        <w:t> </w:t>
      </w:r>
      <w:r>
        <w:rPr/>
        <w:t>unidade</w:t>
      </w:r>
      <w:r>
        <w:rPr>
          <w:spacing w:val="-15"/>
        </w:rPr>
        <w:t> </w:t>
      </w:r>
      <w:r>
        <w:rPr/>
        <w:t>de</w:t>
      </w:r>
      <w:r>
        <w:rPr>
          <w:spacing w:val="-15"/>
        </w:rPr>
        <w:t> </w:t>
      </w:r>
      <w:r>
        <w:rPr/>
        <w:t>área;</w:t>
      </w:r>
      <w:r>
        <w:rPr>
          <w:spacing w:val="-15"/>
        </w:rPr>
        <w:t> </w:t>
      </w:r>
      <w:r>
        <w:rPr/>
        <w:t>e</w:t>
      </w:r>
      <w:r>
        <w:rPr>
          <w:spacing w:val="-15"/>
        </w:rPr>
        <w:t> </w:t>
      </w:r>
      <w:r>
        <w:rPr/>
        <w:t>PU</w:t>
      </w:r>
      <w:r>
        <w:rPr>
          <w:spacing w:val="-15"/>
        </w:rPr>
        <w:t> </w:t>
      </w:r>
      <w:r>
        <w:rPr/>
        <w:t>=</w:t>
      </w:r>
      <w:r>
        <w:rPr>
          <w:spacing w:val="-15"/>
        </w:rPr>
        <w:t> </w:t>
      </w:r>
      <w:r>
        <w:rPr/>
        <w:t>preço</w:t>
      </w:r>
      <w:r>
        <w:rPr>
          <w:spacing w:val="-15"/>
        </w:rPr>
        <w:t> </w:t>
      </w:r>
      <w:r>
        <w:rPr/>
        <w:t>unitário</w:t>
      </w:r>
      <w:r>
        <w:rPr>
          <w:spacing w:val="-15"/>
        </w:rPr>
        <w:t> </w:t>
      </w:r>
      <w:r>
        <w:rPr/>
        <w:t>do</w:t>
      </w:r>
      <w:r>
        <w:rPr>
          <w:spacing w:val="-15"/>
        </w:rPr>
        <w:t> </w:t>
      </w:r>
      <w:r>
        <w:rPr/>
        <w:t>produto</w:t>
      </w:r>
      <w:r>
        <w:rPr>
          <w:spacing w:val="-15"/>
        </w:rPr>
        <w:t> </w:t>
      </w:r>
      <w:r>
        <w:rPr/>
        <w:t>da</w:t>
      </w:r>
      <w:r>
        <w:rPr>
          <w:spacing w:val="-15"/>
        </w:rPr>
        <w:t> </w:t>
      </w:r>
      <w:r>
        <w:rPr/>
        <w:t>atividade</w:t>
      </w:r>
      <w:r>
        <w:rPr>
          <w:spacing w:val="-15"/>
        </w:rPr>
        <w:t> </w:t>
      </w:r>
      <w:r>
        <w:rPr/>
        <w:t>(o</w:t>
      </w:r>
      <w:r>
        <w:rPr>
          <w:spacing w:val="-15"/>
        </w:rPr>
        <w:t> </w:t>
      </w:r>
      <w:r>
        <w:rPr/>
        <w:t>preço</w:t>
      </w:r>
      <w:r>
        <w:rPr>
          <w:spacing w:val="-15"/>
        </w:rPr>
        <w:t> </w:t>
      </w:r>
      <w:r>
        <w:rPr/>
        <w:t>unitário foi determinado pelo valor médio de venda do cento de espigas de MV entre 2016 a 2018, fornecido</w:t>
      </w:r>
      <w:r>
        <w:rPr>
          <w:spacing w:val="36"/>
        </w:rPr>
        <w:t> </w:t>
      </w:r>
      <w:r>
        <w:rPr/>
        <w:t>pela</w:t>
      </w:r>
      <w:r>
        <w:rPr>
          <w:spacing w:val="31"/>
        </w:rPr>
        <w:t> </w:t>
      </w:r>
      <w:r>
        <w:rPr/>
        <w:t>EMDAGRO);</w:t>
      </w:r>
      <w:r>
        <w:rPr>
          <w:spacing w:val="32"/>
        </w:rPr>
        <w:t> </w:t>
      </w:r>
      <w:r>
        <w:rPr/>
        <w:t>b)</w:t>
      </w:r>
      <w:r>
        <w:rPr>
          <w:spacing w:val="32"/>
        </w:rPr>
        <w:t>  </w:t>
      </w:r>
      <w:r>
        <w:rPr/>
        <w:t>Lucro</w:t>
      </w:r>
      <w:r>
        <w:rPr>
          <w:spacing w:val="38"/>
        </w:rPr>
        <w:t> </w:t>
      </w:r>
      <w:r>
        <w:rPr/>
        <w:t>Operacional</w:t>
      </w:r>
      <w:r>
        <w:rPr>
          <w:spacing w:val="28"/>
        </w:rPr>
        <w:t> </w:t>
      </w:r>
      <w:r>
        <w:rPr/>
        <w:t>(LO):</w:t>
      </w:r>
      <w:r>
        <w:rPr>
          <w:spacing w:val="37"/>
        </w:rPr>
        <w:t> </w:t>
      </w:r>
      <w:r>
        <w:rPr>
          <w:rFonts w:ascii="Cambria Math" w:hAnsi="Cambria Math"/>
        </w:rPr>
        <w:t>LO</w:t>
      </w:r>
      <w:r>
        <w:rPr>
          <w:rFonts w:ascii="Cambria Math" w:hAnsi="Cambria Math"/>
          <w:spacing w:val="64"/>
        </w:rPr>
        <w:t> </w:t>
      </w:r>
      <w:r>
        <w:rPr>
          <w:rFonts w:ascii="Cambria Math" w:hAnsi="Cambria Math"/>
        </w:rPr>
        <w:t>=</w:t>
      </w:r>
      <w:r>
        <w:rPr>
          <w:rFonts w:ascii="Cambria Math" w:hAnsi="Cambria Math"/>
          <w:spacing w:val="60"/>
        </w:rPr>
        <w:t> </w:t>
      </w:r>
      <w:r>
        <w:rPr>
          <w:rFonts w:ascii="Cambria Math" w:hAnsi="Cambria Math"/>
        </w:rPr>
        <w:t>RB</w:t>
      </w:r>
      <w:r>
        <w:rPr>
          <w:rFonts w:ascii="Cambria Math" w:hAnsi="Cambria Math"/>
          <w:spacing w:val="1"/>
        </w:rPr>
        <w:t> </w:t>
      </w:r>
      <w:r>
        <w:rPr>
          <w:rFonts w:ascii="Cambria Math" w:hAnsi="Cambria Math"/>
        </w:rPr>
        <w:t>–</w:t>
      </w:r>
      <w:r>
        <w:rPr>
          <w:rFonts w:ascii="Cambria Math" w:hAnsi="Cambria Math"/>
          <w:spacing w:val="34"/>
        </w:rPr>
        <w:t> </w:t>
      </w:r>
      <w:r>
        <w:rPr>
          <w:rFonts w:ascii="Cambria Math" w:hAnsi="Cambria Math"/>
        </w:rPr>
        <w:t>COT</w:t>
      </w:r>
      <w:r>
        <w:rPr>
          <w:rFonts w:ascii="Cambria Math" w:hAnsi="Cambria Math"/>
          <w:spacing w:val="36"/>
        </w:rPr>
        <w:t> </w:t>
      </w:r>
      <w:r>
        <w:rPr>
          <w:spacing w:val="-2"/>
        </w:rPr>
        <w:t>(LAZZARINI</w:t>
      </w:r>
    </w:p>
    <w:p>
      <w:pPr>
        <w:pStyle w:val="BodyText"/>
        <w:spacing w:line="295" w:lineRule="exact"/>
        <w:ind w:left="140"/>
        <w:jc w:val="both"/>
      </w:pPr>
      <w:r>
        <w:rPr/>
        <mc:AlternateContent>
          <mc:Choice Requires="wps">
            <w:drawing>
              <wp:anchor distT="0" distB="0" distL="0" distR="0" allowOverlap="1" layoutInCell="1" locked="0" behindDoc="1" simplePos="0" relativeHeight="477873152">
                <wp:simplePos x="0" y="0"/>
                <wp:positionH relativeFrom="page">
                  <wp:posOffset>4375658</wp:posOffset>
                </wp:positionH>
                <wp:positionV relativeFrom="paragraph">
                  <wp:posOffset>135264</wp:posOffset>
                </wp:positionV>
                <wp:extent cx="149860" cy="952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4.540009pt;margin-top:10.650743pt;width:11.76pt;height:.72pt;mso-position-horizontal-relative:page;mso-position-vertical-relative:paragraph;z-index:-25443328" id="docshape89" filled="true" fillcolor="#000000" stroked="false">
                <v:fill type="solid"/>
                <w10:wrap type="none"/>
              </v:rect>
            </w:pict>
          </mc:Fallback>
        </mc:AlternateContent>
      </w:r>
      <w:r>
        <w:rPr/>
        <w:t>NETO,</w:t>
      </w:r>
      <w:r>
        <w:rPr>
          <w:spacing w:val="-15"/>
        </w:rPr>
        <w:t> </w:t>
      </w:r>
      <w:r>
        <w:rPr/>
        <w:t>1995);</w:t>
      </w:r>
      <w:r>
        <w:rPr>
          <w:spacing w:val="-17"/>
        </w:rPr>
        <w:t> </w:t>
      </w:r>
      <w:r>
        <w:rPr/>
        <w:t>e</w:t>
      </w:r>
      <w:r>
        <w:rPr>
          <w:spacing w:val="-15"/>
        </w:rPr>
        <w:t> </w:t>
      </w:r>
      <w:r>
        <w:rPr/>
        <w:t>c)</w:t>
      </w:r>
      <w:r>
        <w:rPr>
          <w:spacing w:val="28"/>
        </w:rPr>
        <w:t> </w:t>
      </w:r>
      <w:r>
        <w:rPr/>
        <w:t>Índice</w:t>
      </w:r>
      <w:r>
        <w:rPr>
          <w:spacing w:val="-14"/>
        </w:rPr>
        <w:t> </w:t>
      </w:r>
      <w:r>
        <w:rPr/>
        <w:t>de</w:t>
      </w:r>
      <w:r>
        <w:rPr>
          <w:spacing w:val="-13"/>
        </w:rPr>
        <w:t> </w:t>
      </w:r>
      <w:r>
        <w:rPr/>
        <w:t>Rentabilidade</w:t>
      </w:r>
      <w:r>
        <w:rPr>
          <w:spacing w:val="-13"/>
        </w:rPr>
        <w:t> </w:t>
      </w:r>
      <w:r>
        <w:rPr/>
        <w:t>(IR):</w:t>
      </w:r>
      <w:r>
        <w:rPr>
          <w:spacing w:val="-16"/>
        </w:rPr>
        <w:t> </w:t>
      </w:r>
      <w:r>
        <w:rPr>
          <w:rFonts w:ascii="Cambria Math" w:hAnsi="Cambria Math"/>
        </w:rPr>
        <w:t>IR</w:t>
      </w:r>
      <w:r>
        <w:rPr>
          <w:rFonts w:ascii="Cambria Math" w:hAnsi="Cambria Math"/>
          <w:spacing w:val="13"/>
        </w:rPr>
        <w:t> </w:t>
      </w:r>
      <w:r>
        <w:rPr>
          <w:rFonts w:ascii="Cambria Math" w:hAnsi="Cambria Math"/>
        </w:rPr>
        <w:t>=</w:t>
      </w:r>
      <w:r>
        <w:rPr>
          <w:rFonts w:ascii="Cambria Math" w:hAnsi="Cambria Math"/>
          <w:spacing w:val="17"/>
        </w:rPr>
        <w:t> </w:t>
      </w:r>
      <w:r>
        <w:rPr>
          <w:rFonts w:ascii="Cambria Math" w:hAnsi="Cambria Math"/>
          <w:position w:val="14"/>
          <w:sz w:val="17"/>
        </w:rPr>
        <w:t>LO</w:t>
      </w:r>
      <w:r>
        <w:rPr>
          <w:rFonts w:ascii="Cambria Math" w:hAnsi="Cambria Math"/>
          <w:spacing w:val="58"/>
          <w:position w:val="14"/>
          <w:sz w:val="17"/>
        </w:rPr>
        <w:t> </w:t>
      </w:r>
      <w:r>
        <w:rPr>
          <w:rFonts w:ascii="Cambria Math" w:hAnsi="Cambria Math"/>
        </w:rPr>
        <w:t>X</w:t>
      </w:r>
      <w:r>
        <w:rPr>
          <w:rFonts w:ascii="Cambria Math" w:hAnsi="Cambria Math"/>
          <w:spacing w:val="2"/>
        </w:rPr>
        <w:t> </w:t>
      </w:r>
      <w:r>
        <w:rPr>
          <w:rFonts w:ascii="Cambria Math" w:hAnsi="Cambria Math"/>
        </w:rPr>
        <w:t>100</w:t>
      </w:r>
      <w:r>
        <w:rPr>
          <w:rFonts w:ascii="Cambria Math" w:hAnsi="Cambria Math"/>
          <w:spacing w:val="-9"/>
        </w:rPr>
        <w:t> </w:t>
      </w:r>
      <w:r>
        <w:rPr/>
        <w:t>(MARTIN</w:t>
      </w:r>
      <w:r>
        <w:rPr>
          <w:spacing w:val="-13"/>
        </w:rPr>
        <w:t> </w:t>
      </w:r>
      <w:r>
        <w:rPr>
          <w:i/>
        </w:rPr>
        <w:t>et</w:t>
      </w:r>
      <w:r>
        <w:rPr>
          <w:i/>
          <w:spacing w:val="-12"/>
        </w:rPr>
        <w:t> </w:t>
      </w:r>
      <w:r>
        <w:rPr>
          <w:i/>
        </w:rPr>
        <w:t>al.,</w:t>
      </w:r>
      <w:r>
        <w:rPr>
          <w:i/>
          <w:spacing w:val="-15"/>
        </w:rPr>
        <w:t> </w:t>
      </w:r>
      <w:r>
        <w:rPr/>
        <w:t>1998).</w:t>
      </w:r>
      <w:r>
        <w:rPr>
          <w:spacing w:val="-10"/>
        </w:rPr>
        <w:t> </w:t>
      </w:r>
      <w:r>
        <w:rPr>
          <w:spacing w:val="-2"/>
        </w:rPr>
        <w:t>Assim</w:t>
      </w:r>
    </w:p>
    <w:p>
      <w:pPr>
        <w:spacing w:line="152" w:lineRule="exact" w:before="0"/>
        <w:ind w:left="1916" w:right="661" w:firstLine="0"/>
        <w:jc w:val="center"/>
        <w:rPr>
          <w:rFonts w:ascii="Cambria Math"/>
          <w:sz w:val="17"/>
        </w:rPr>
      </w:pPr>
      <w:r>
        <w:rPr>
          <w:rFonts w:ascii="Cambria Math"/>
          <w:spacing w:val="-5"/>
          <w:w w:val="110"/>
          <w:sz w:val="17"/>
        </w:rPr>
        <w:t>RB</w:t>
      </w:r>
    </w:p>
    <w:p>
      <w:pPr>
        <w:pStyle w:val="BodyText"/>
        <w:spacing w:before="103"/>
        <w:ind w:left="140"/>
        <w:jc w:val="both"/>
      </w:pPr>
      <w:r>
        <w:rPr/>
        <w:t>como</w:t>
      </w:r>
      <w:r>
        <w:rPr>
          <w:spacing w:val="1"/>
        </w:rPr>
        <w:t> </w:t>
      </w:r>
      <w:r>
        <w:rPr/>
        <w:t>realizado</w:t>
      </w:r>
      <w:r>
        <w:rPr>
          <w:spacing w:val="4"/>
        </w:rPr>
        <w:t> </w:t>
      </w:r>
      <w:r>
        <w:rPr/>
        <w:t>para</w:t>
      </w:r>
      <w:r>
        <w:rPr>
          <w:spacing w:val="-6"/>
        </w:rPr>
        <w:t> </w:t>
      </w:r>
      <w:r>
        <w:rPr/>
        <w:t>o IQS,</w:t>
      </w:r>
      <w:r>
        <w:rPr>
          <w:spacing w:val="2"/>
        </w:rPr>
        <w:t> </w:t>
      </w:r>
      <w:r>
        <w:rPr/>
        <w:t>IR</w:t>
      </w:r>
      <w:r>
        <w:rPr>
          <w:spacing w:val="-3"/>
        </w:rPr>
        <w:t> </w:t>
      </w:r>
      <w:r>
        <w:rPr/>
        <w:t>foi</w:t>
      </w:r>
      <w:r>
        <w:rPr>
          <w:spacing w:val="-8"/>
        </w:rPr>
        <w:t> </w:t>
      </w:r>
      <w:r>
        <w:rPr/>
        <w:t>determinado</w:t>
      </w:r>
      <w:r>
        <w:rPr>
          <w:spacing w:val="3"/>
        </w:rPr>
        <w:t> </w:t>
      </w:r>
      <w:r>
        <w:rPr/>
        <w:t>para</w:t>
      </w:r>
      <w:r>
        <w:rPr>
          <w:spacing w:val="-1"/>
        </w:rPr>
        <w:t> </w:t>
      </w:r>
      <w:r>
        <w:rPr/>
        <w:t>o 17º</w:t>
      </w:r>
      <w:r>
        <w:rPr>
          <w:spacing w:val="-3"/>
        </w:rPr>
        <w:t> </w:t>
      </w:r>
      <w:r>
        <w:rPr/>
        <w:t>ano</w:t>
      </w:r>
      <w:r>
        <w:rPr>
          <w:spacing w:val="4"/>
        </w:rPr>
        <w:t> </w:t>
      </w:r>
      <w:r>
        <w:rPr/>
        <w:t>de</w:t>
      </w:r>
      <w:r>
        <w:rPr>
          <w:spacing w:val="-1"/>
        </w:rPr>
        <w:t> </w:t>
      </w:r>
      <w:r>
        <w:rPr>
          <w:spacing w:val="-2"/>
        </w:rPr>
        <w:t>cultivo.</w:t>
      </w:r>
    </w:p>
    <w:p>
      <w:pPr>
        <w:pStyle w:val="BodyText"/>
      </w:pPr>
    </w:p>
    <w:p>
      <w:pPr>
        <w:pStyle w:val="BodyText"/>
        <w:spacing w:before="3"/>
      </w:pPr>
    </w:p>
    <w:p>
      <w:pPr>
        <w:pStyle w:val="Heading3"/>
        <w:numPr>
          <w:ilvl w:val="2"/>
          <w:numId w:val="7"/>
        </w:numPr>
        <w:tabs>
          <w:tab w:pos="1393" w:val="left" w:leader="none"/>
        </w:tabs>
        <w:spacing w:line="240" w:lineRule="auto" w:before="0" w:after="0"/>
        <w:ind w:left="1393" w:right="0" w:hanging="542"/>
        <w:jc w:val="both"/>
      </w:pPr>
      <w:bookmarkStart w:name="_TOC_250010" w:id="44"/>
      <w:r>
        <w:rPr/>
        <w:t>Determinação</w:t>
      </w:r>
      <w:r>
        <w:rPr>
          <w:spacing w:val="-5"/>
        </w:rPr>
        <w:t> </w:t>
      </w:r>
      <w:r>
        <w:rPr/>
        <w:t>da</w:t>
      </w:r>
      <w:r>
        <w:rPr>
          <w:spacing w:val="-3"/>
        </w:rPr>
        <w:t> </w:t>
      </w:r>
      <w:r>
        <w:rPr/>
        <w:t>Sustentabilidade</w:t>
      </w:r>
      <w:r>
        <w:rPr>
          <w:spacing w:val="-4"/>
        </w:rPr>
        <w:t> </w:t>
      </w:r>
      <w:r>
        <w:rPr/>
        <w:t>dos</w:t>
      </w:r>
      <w:r>
        <w:rPr>
          <w:spacing w:val="-4"/>
        </w:rPr>
        <w:t> </w:t>
      </w:r>
      <w:r>
        <w:rPr/>
        <w:t>Sistemas</w:t>
      </w:r>
      <w:r>
        <w:rPr>
          <w:spacing w:val="-5"/>
        </w:rPr>
        <w:t> </w:t>
      </w:r>
      <w:r>
        <w:rPr/>
        <w:t>de</w:t>
      </w:r>
      <w:r>
        <w:rPr>
          <w:spacing w:val="-3"/>
        </w:rPr>
        <w:t> </w:t>
      </w:r>
      <w:bookmarkEnd w:id="44"/>
      <w:r>
        <w:rPr>
          <w:spacing w:val="-2"/>
        </w:rPr>
        <w:t>Cultivo</w:t>
      </w:r>
    </w:p>
    <w:p>
      <w:pPr>
        <w:pStyle w:val="BodyText"/>
        <w:spacing w:line="360" w:lineRule="auto" w:before="137"/>
        <w:ind w:left="140" w:right="418" w:firstLine="710"/>
        <w:jc w:val="both"/>
      </w:pPr>
      <w:r>
        <w:rPr/>
        <w:t>A</w:t>
      </w:r>
      <w:r>
        <w:rPr>
          <w:spacing w:val="-2"/>
        </w:rPr>
        <w:t> </w:t>
      </w:r>
      <w:r>
        <w:rPr/>
        <w:t>Sustentabilidade dos Sistemas de Cultivo do MV, foi determinada de forma análoga a metodologia utilizada para cálculo do Índice de Desenvolvimento Humano (IDH) proposto por Mahbud U-Haq e Amartya Sem, no Relatório de Desenvolvimento Humano do Programa das Nações Unidas Para o Desenvolvimento (PNUD) (UNDP, 2018).</w:t>
      </w:r>
    </w:p>
    <w:p>
      <w:pPr>
        <w:pStyle w:val="BodyText"/>
        <w:spacing w:line="360" w:lineRule="auto" w:before="1"/>
        <w:ind w:left="140" w:right="423" w:firstLine="710"/>
        <w:jc w:val="both"/>
      </w:pPr>
      <w:r>
        <w:rPr/>
        <w:t>Desta</w:t>
      </w:r>
      <w:r>
        <w:rPr>
          <w:spacing w:val="-15"/>
        </w:rPr>
        <w:t> </w:t>
      </w:r>
      <w:r>
        <w:rPr/>
        <w:t>forma</w:t>
      </w:r>
      <w:r>
        <w:rPr>
          <w:spacing w:val="-15"/>
        </w:rPr>
        <w:t> </w:t>
      </w:r>
      <w:r>
        <w:rPr/>
        <w:t>calculou-se</w:t>
      </w:r>
      <w:r>
        <w:rPr>
          <w:spacing w:val="-15"/>
        </w:rPr>
        <w:t> </w:t>
      </w:r>
      <w:r>
        <w:rPr/>
        <w:t>o</w:t>
      </w:r>
      <w:r>
        <w:rPr>
          <w:spacing w:val="-15"/>
        </w:rPr>
        <w:t> </w:t>
      </w:r>
      <w:r>
        <w:rPr/>
        <w:t>Indicador</w:t>
      </w:r>
      <w:r>
        <w:rPr>
          <w:spacing w:val="-15"/>
        </w:rPr>
        <w:t> </w:t>
      </w:r>
      <w:r>
        <w:rPr/>
        <w:t>de</w:t>
      </w:r>
      <w:r>
        <w:rPr>
          <w:spacing w:val="-15"/>
        </w:rPr>
        <w:t> </w:t>
      </w:r>
      <w:r>
        <w:rPr/>
        <w:t>Sustentabilidade</w:t>
      </w:r>
      <w:r>
        <w:rPr>
          <w:spacing w:val="-15"/>
        </w:rPr>
        <w:t> </w:t>
      </w:r>
      <w:r>
        <w:rPr/>
        <w:t>dos</w:t>
      </w:r>
      <w:r>
        <w:rPr>
          <w:spacing w:val="-15"/>
        </w:rPr>
        <w:t> </w:t>
      </w:r>
      <w:r>
        <w:rPr/>
        <w:t>Sistemas</w:t>
      </w:r>
      <w:r>
        <w:rPr>
          <w:spacing w:val="-15"/>
        </w:rPr>
        <w:t> </w:t>
      </w:r>
      <w:r>
        <w:rPr/>
        <w:t>de</w:t>
      </w:r>
      <w:r>
        <w:rPr>
          <w:spacing w:val="-15"/>
        </w:rPr>
        <w:t> </w:t>
      </w:r>
      <w:r>
        <w:rPr/>
        <w:t>Cultivo</w:t>
      </w:r>
      <w:r>
        <w:rPr>
          <w:spacing w:val="-15"/>
        </w:rPr>
        <w:t> </w:t>
      </w:r>
      <w:r>
        <w:rPr/>
        <w:t>(ISSC) para cada um dos 12 tratamentos, a fim de poder compará-los.</w:t>
      </w:r>
    </w:p>
    <w:p>
      <w:pPr>
        <w:pStyle w:val="BodyText"/>
        <w:spacing w:before="3"/>
        <w:ind w:left="851"/>
      </w:pPr>
      <w:r>
        <w:rPr/>
        <w:t>Inicialmente</w:t>
      </w:r>
      <w:r>
        <w:rPr>
          <w:spacing w:val="-4"/>
        </w:rPr>
        <w:t> </w:t>
      </w:r>
      <w:r>
        <w:rPr/>
        <w:t>determinou-se</w:t>
      </w:r>
      <w:r>
        <w:rPr>
          <w:spacing w:val="-1"/>
        </w:rPr>
        <w:t> </w:t>
      </w:r>
      <w:r>
        <w:rPr/>
        <w:t>as</w:t>
      </w:r>
      <w:r>
        <w:rPr>
          <w:spacing w:val="-2"/>
        </w:rPr>
        <w:t> </w:t>
      </w:r>
      <w:r>
        <w:rPr/>
        <w:t>dimensões</w:t>
      </w:r>
      <w:r>
        <w:rPr>
          <w:spacing w:val="-3"/>
        </w:rPr>
        <w:t> </w:t>
      </w:r>
      <w:r>
        <w:rPr/>
        <w:t>para</w:t>
      </w:r>
      <w:r>
        <w:rPr>
          <w:spacing w:val="-1"/>
        </w:rPr>
        <w:t> </w:t>
      </w:r>
      <w:r>
        <w:rPr/>
        <w:t>compor</w:t>
      </w:r>
      <w:r>
        <w:rPr>
          <w:spacing w:val="-8"/>
        </w:rPr>
        <w:t> </w:t>
      </w:r>
      <w:r>
        <w:rPr/>
        <w:t>o </w:t>
      </w:r>
      <w:r>
        <w:rPr>
          <w:spacing w:val="-2"/>
        </w:rPr>
        <w:t>ISSC:</w:t>
      </w:r>
    </w:p>
    <w:p>
      <w:pPr>
        <w:pStyle w:val="ListParagraph"/>
        <w:numPr>
          <w:ilvl w:val="0"/>
          <w:numId w:val="8"/>
        </w:numPr>
        <w:tabs>
          <w:tab w:pos="1114" w:val="left" w:leader="none"/>
        </w:tabs>
        <w:spacing w:line="240" w:lineRule="auto" w:before="137" w:after="0"/>
        <w:ind w:left="1114" w:right="0" w:hanging="263"/>
        <w:jc w:val="left"/>
        <w:rPr>
          <w:sz w:val="24"/>
        </w:rPr>
      </w:pPr>
      <w:r>
        <w:rPr>
          <w:sz w:val="24"/>
        </w:rPr>
        <w:t>Dimensão</w:t>
      </w:r>
      <w:r>
        <w:rPr>
          <w:spacing w:val="-2"/>
          <w:sz w:val="24"/>
        </w:rPr>
        <w:t> </w:t>
      </w:r>
      <w:r>
        <w:rPr>
          <w:sz w:val="24"/>
        </w:rPr>
        <w:t>Ambiental: Avaliada</w:t>
      </w:r>
      <w:r>
        <w:rPr>
          <w:spacing w:val="-4"/>
          <w:sz w:val="24"/>
        </w:rPr>
        <w:t> </w:t>
      </w:r>
      <w:r>
        <w:rPr>
          <w:sz w:val="24"/>
        </w:rPr>
        <w:t>por</w:t>
      </w:r>
      <w:r>
        <w:rPr>
          <w:spacing w:val="-3"/>
          <w:sz w:val="24"/>
        </w:rPr>
        <w:t> </w:t>
      </w:r>
      <w:r>
        <w:rPr>
          <w:sz w:val="24"/>
        </w:rPr>
        <w:t>meio</w:t>
      </w:r>
      <w:r>
        <w:rPr>
          <w:spacing w:val="6"/>
          <w:sz w:val="24"/>
        </w:rPr>
        <w:t> </w:t>
      </w:r>
      <w:r>
        <w:rPr>
          <w:sz w:val="24"/>
        </w:rPr>
        <w:t>do</w:t>
      </w:r>
      <w:r>
        <w:rPr>
          <w:spacing w:val="-4"/>
          <w:sz w:val="24"/>
        </w:rPr>
        <w:t> </w:t>
      </w:r>
      <w:r>
        <w:rPr>
          <w:sz w:val="24"/>
        </w:rPr>
        <w:t>Índice</w:t>
      </w:r>
      <w:r>
        <w:rPr>
          <w:spacing w:val="-4"/>
          <w:sz w:val="24"/>
        </w:rPr>
        <w:t> </w:t>
      </w:r>
      <w:r>
        <w:rPr>
          <w:sz w:val="24"/>
        </w:rPr>
        <w:t>de</w:t>
      </w:r>
      <w:r>
        <w:rPr>
          <w:spacing w:val="-5"/>
          <w:sz w:val="24"/>
        </w:rPr>
        <w:t> </w:t>
      </w:r>
      <w:r>
        <w:rPr>
          <w:sz w:val="24"/>
        </w:rPr>
        <w:t>Qualidade</w:t>
      </w:r>
      <w:r>
        <w:rPr>
          <w:spacing w:val="-5"/>
          <w:sz w:val="24"/>
        </w:rPr>
        <w:t> </w:t>
      </w:r>
      <w:r>
        <w:rPr>
          <w:sz w:val="24"/>
        </w:rPr>
        <w:t>do</w:t>
      </w:r>
      <w:r>
        <w:rPr>
          <w:spacing w:val="1"/>
          <w:sz w:val="24"/>
        </w:rPr>
        <w:t> </w:t>
      </w:r>
      <w:r>
        <w:rPr>
          <w:spacing w:val="-2"/>
          <w:sz w:val="24"/>
        </w:rPr>
        <w:t>Solo.</w:t>
      </w:r>
    </w:p>
    <w:p>
      <w:pPr>
        <w:pStyle w:val="ListParagraph"/>
        <w:numPr>
          <w:ilvl w:val="0"/>
          <w:numId w:val="8"/>
        </w:numPr>
        <w:tabs>
          <w:tab w:pos="1114" w:val="left" w:leader="none"/>
        </w:tabs>
        <w:spacing w:line="240" w:lineRule="auto" w:before="136" w:after="0"/>
        <w:ind w:left="1114" w:right="0" w:hanging="263"/>
        <w:jc w:val="left"/>
        <w:rPr>
          <w:sz w:val="24"/>
        </w:rPr>
      </w:pPr>
      <w:r>
        <w:rPr>
          <w:sz w:val="24"/>
        </w:rPr>
        <w:t>Dimensão</w:t>
      </w:r>
      <w:r>
        <w:rPr>
          <w:spacing w:val="-4"/>
          <w:sz w:val="24"/>
        </w:rPr>
        <w:t> </w:t>
      </w:r>
      <w:r>
        <w:rPr>
          <w:sz w:val="24"/>
        </w:rPr>
        <w:t>Econômica: Avaliada</w:t>
      </w:r>
      <w:r>
        <w:rPr>
          <w:spacing w:val="-6"/>
          <w:sz w:val="24"/>
        </w:rPr>
        <w:t> </w:t>
      </w:r>
      <w:r>
        <w:rPr>
          <w:sz w:val="24"/>
        </w:rPr>
        <w:t>por</w:t>
      </w:r>
      <w:r>
        <w:rPr>
          <w:spacing w:val="-4"/>
          <w:sz w:val="24"/>
        </w:rPr>
        <w:t> </w:t>
      </w:r>
      <w:r>
        <w:rPr>
          <w:sz w:val="24"/>
        </w:rPr>
        <w:t>meio</w:t>
      </w:r>
      <w:r>
        <w:rPr>
          <w:spacing w:val="-2"/>
          <w:sz w:val="24"/>
        </w:rPr>
        <w:t> </w:t>
      </w:r>
      <w:r>
        <w:rPr>
          <w:sz w:val="24"/>
        </w:rPr>
        <w:t>do</w:t>
      </w:r>
      <w:r>
        <w:rPr>
          <w:spacing w:val="-5"/>
          <w:sz w:val="24"/>
        </w:rPr>
        <w:t> </w:t>
      </w:r>
      <w:r>
        <w:rPr>
          <w:sz w:val="24"/>
        </w:rPr>
        <w:t>Índice</w:t>
      </w:r>
      <w:r>
        <w:rPr>
          <w:spacing w:val="-6"/>
          <w:sz w:val="24"/>
        </w:rPr>
        <w:t> </w:t>
      </w:r>
      <w:r>
        <w:rPr>
          <w:sz w:val="24"/>
        </w:rPr>
        <w:t>de</w:t>
      </w:r>
      <w:r>
        <w:rPr>
          <w:spacing w:val="-5"/>
          <w:sz w:val="24"/>
        </w:rPr>
        <w:t> </w:t>
      </w:r>
      <w:r>
        <w:rPr>
          <w:spacing w:val="-2"/>
          <w:sz w:val="24"/>
        </w:rPr>
        <w:t>Rentabilidade.</w:t>
      </w:r>
    </w:p>
    <w:p>
      <w:pPr>
        <w:pStyle w:val="ListParagraph"/>
        <w:numPr>
          <w:ilvl w:val="0"/>
          <w:numId w:val="8"/>
        </w:numPr>
        <w:tabs>
          <w:tab w:pos="1114" w:val="left" w:leader="none"/>
        </w:tabs>
        <w:spacing w:line="240" w:lineRule="auto" w:before="137" w:after="0"/>
        <w:ind w:left="1114" w:right="0" w:hanging="263"/>
        <w:jc w:val="left"/>
        <w:rPr>
          <w:sz w:val="24"/>
        </w:rPr>
      </w:pPr>
      <w:r>
        <w:rPr>
          <w:sz w:val="24"/>
        </w:rPr>
        <w:t>Dimensão</w:t>
      </w:r>
      <w:r>
        <w:rPr>
          <w:spacing w:val="-2"/>
          <w:sz w:val="24"/>
        </w:rPr>
        <w:t> </w:t>
      </w:r>
      <w:r>
        <w:rPr>
          <w:sz w:val="24"/>
        </w:rPr>
        <w:t>Técnica:</w:t>
      </w:r>
      <w:r>
        <w:rPr>
          <w:spacing w:val="-4"/>
          <w:sz w:val="24"/>
        </w:rPr>
        <w:t> </w:t>
      </w:r>
      <w:r>
        <w:rPr>
          <w:sz w:val="24"/>
        </w:rPr>
        <w:t>Avaliada</w:t>
      </w:r>
      <w:r>
        <w:rPr>
          <w:spacing w:val="-4"/>
          <w:sz w:val="24"/>
        </w:rPr>
        <w:t> </w:t>
      </w:r>
      <w:r>
        <w:rPr>
          <w:sz w:val="24"/>
        </w:rPr>
        <w:t>por</w:t>
      </w:r>
      <w:r>
        <w:rPr>
          <w:spacing w:val="-3"/>
          <w:sz w:val="24"/>
        </w:rPr>
        <w:t> </w:t>
      </w:r>
      <w:r>
        <w:rPr>
          <w:sz w:val="24"/>
        </w:rPr>
        <w:t>meio da</w:t>
      </w:r>
      <w:r>
        <w:rPr>
          <w:spacing w:val="-5"/>
          <w:sz w:val="24"/>
        </w:rPr>
        <w:t> </w:t>
      </w:r>
      <w:r>
        <w:rPr>
          <w:sz w:val="24"/>
        </w:rPr>
        <w:t>Produtividade</w:t>
      </w:r>
      <w:r>
        <w:rPr>
          <w:spacing w:val="-5"/>
          <w:sz w:val="24"/>
        </w:rPr>
        <w:t> </w:t>
      </w:r>
      <w:r>
        <w:rPr>
          <w:sz w:val="24"/>
        </w:rPr>
        <w:t>da</w:t>
      </w:r>
      <w:r>
        <w:rPr>
          <w:spacing w:val="-4"/>
          <w:sz w:val="24"/>
        </w:rPr>
        <w:t> </w:t>
      </w:r>
      <w:r>
        <w:rPr>
          <w:spacing w:val="-2"/>
          <w:sz w:val="24"/>
        </w:rPr>
        <w:t>Lavoura.</w:t>
      </w:r>
    </w:p>
    <w:p>
      <w:pPr>
        <w:pStyle w:val="BodyText"/>
        <w:spacing w:line="360" w:lineRule="auto" w:before="142"/>
        <w:ind w:left="140" w:right="524" w:firstLine="710"/>
      </w:pPr>
      <w:r>
        <w:rPr/>
        <w:t>Após a delimitação das dimensões, foi determinado o Índices de Dimensão -Equação (3), para cada dimensão. Para tanto, utilizou-se a seguinte equação:</w:t>
      </w:r>
    </w:p>
    <w:p>
      <w:pPr>
        <w:pStyle w:val="BodyText"/>
        <w:spacing w:before="10"/>
        <w:rPr>
          <w:sz w:val="16"/>
        </w:rPr>
      </w:pPr>
    </w:p>
    <w:p>
      <w:pPr>
        <w:pStyle w:val="BodyText"/>
        <w:spacing w:after="0"/>
        <w:rPr>
          <w:sz w:val="16"/>
        </w:rPr>
        <w:sectPr>
          <w:pgSz w:w="11910" w:h="16840"/>
          <w:pgMar w:header="718" w:footer="0" w:top="1580" w:bottom="280" w:left="1559" w:right="708"/>
        </w:sectPr>
      </w:pPr>
    </w:p>
    <w:p>
      <w:pPr>
        <w:pStyle w:val="BodyText"/>
        <w:spacing w:before="242"/>
        <w:ind w:left="1706"/>
        <w:rPr>
          <w:rFonts w:ascii="Cambria Math" w:hAnsi="Cambria Math"/>
        </w:rPr>
      </w:pPr>
      <w:r>
        <w:rPr>
          <w:rFonts w:ascii="Cambria Math" w:hAnsi="Cambria Math"/>
        </w:rPr>
        <mc:AlternateContent>
          <mc:Choice Requires="wps">
            <w:drawing>
              <wp:anchor distT="0" distB="0" distL="0" distR="0" allowOverlap="1" layoutInCell="1" locked="0" behindDoc="0" simplePos="0" relativeHeight="15758848">
                <wp:simplePos x="0" y="0"/>
                <wp:positionH relativeFrom="page">
                  <wp:posOffset>3582923</wp:posOffset>
                </wp:positionH>
                <wp:positionV relativeFrom="paragraph">
                  <wp:posOffset>249596</wp:posOffset>
                </wp:positionV>
                <wp:extent cx="2265680" cy="952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2265680" cy="9525"/>
                        </a:xfrm>
                        <a:custGeom>
                          <a:avLst/>
                          <a:gdLst/>
                          <a:ahLst/>
                          <a:cxnLst/>
                          <a:rect l="l" t="t" r="r" b="b"/>
                          <a:pathLst>
                            <a:path w="2265680" h="9525">
                              <a:moveTo>
                                <a:pt x="2265553" y="0"/>
                              </a:moveTo>
                              <a:lnTo>
                                <a:pt x="0" y="0"/>
                              </a:lnTo>
                              <a:lnTo>
                                <a:pt x="0" y="9143"/>
                              </a:lnTo>
                              <a:lnTo>
                                <a:pt x="2265553" y="9143"/>
                              </a:lnTo>
                              <a:lnTo>
                                <a:pt x="2265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119995pt;margin-top:19.653255pt;width:178.39pt;height:.71997pt;mso-position-horizontal-relative:page;mso-position-vertical-relative:paragraph;z-index:15758848" id="docshape90" filled="true" fillcolor="#000000" stroked="false">
                <v:fill type="solid"/>
                <w10:wrap type="none"/>
              </v:rect>
            </w:pict>
          </mc:Fallback>
        </mc:AlternateContent>
      </w:r>
      <w:r>
        <w:rPr>
          <w:rFonts w:ascii="Cambria Math" w:hAnsi="Cambria Math"/>
        </w:rPr>
        <w:t>Índice</w:t>
      </w:r>
      <w:r>
        <w:rPr>
          <w:rFonts w:ascii="Cambria Math" w:hAnsi="Cambria Math"/>
          <w:spacing w:val="-6"/>
        </w:rPr>
        <w:t> </w:t>
      </w:r>
      <w:r>
        <w:rPr>
          <w:rFonts w:ascii="Cambria Math" w:hAnsi="Cambria Math"/>
        </w:rPr>
        <w:t>de</w:t>
      </w:r>
      <w:r>
        <w:rPr>
          <w:rFonts w:ascii="Cambria Math" w:hAnsi="Cambria Math"/>
          <w:spacing w:val="-3"/>
        </w:rPr>
        <w:t> </w:t>
      </w:r>
      <w:r>
        <w:rPr>
          <w:rFonts w:ascii="Cambria Math" w:hAnsi="Cambria Math"/>
        </w:rPr>
        <w:t>Dimensão</w:t>
      </w:r>
      <w:r>
        <w:rPr>
          <w:rFonts w:ascii="Cambria Math" w:hAnsi="Cambria Math"/>
          <w:spacing w:val="15"/>
        </w:rPr>
        <w:t> </w:t>
      </w:r>
      <w:r>
        <w:rPr>
          <w:rFonts w:ascii="Cambria Math" w:hAnsi="Cambria Math"/>
          <w:spacing w:val="-10"/>
        </w:rPr>
        <w:t>=</w:t>
      </w:r>
    </w:p>
    <w:p>
      <w:pPr>
        <w:pStyle w:val="BodyText"/>
        <w:spacing w:line="290" w:lineRule="auto" w:before="59"/>
        <w:ind w:left="207" w:hanging="130"/>
        <w:rPr>
          <w:rFonts w:ascii="Cambria Math" w:hAnsi="Cambria Math"/>
        </w:rPr>
      </w:pPr>
      <w:r>
        <w:rPr/>
        <w:br w:type="column"/>
      </w:r>
      <w:r>
        <w:rPr>
          <w:rFonts w:ascii="Cambria Math" w:hAnsi="Cambria Math"/>
        </w:rPr>
        <w:t>(Valor</w:t>
      </w:r>
      <w:r>
        <w:rPr>
          <w:rFonts w:ascii="Cambria Math" w:hAnsi="Cambria Math"/>
          <w:spacing w:val="-8"/>
        </w:rPr>
        <w:t> </w:t>
      </w:r>
      <w:r>
        <w:rPr>
          <w:rFonts w:ascii="Cambria Math" w:hAnsi="Cambria Math"/>
        </w:rPr>
        <w:t>observado</w:t>
      </w:r>
      <w:r>
        <w:rPr>
          <w:rFonts w:ascii="Cambria Math" w:hAnsi="Cambria Math"/>
          <w:spacing w:val="-7"/>
        </w:rPr>
        <w:t> </w:t>
      </w:r>
      <w:r>
        <w:rPr>
          <w:rFonts w:ascii="Cambria Math" w:hAnsi="Cambria Math"/>
        </w:rPr>
        <w:t>−</w:t>
      </w:r>
      <w:r>
        <w:rPr>
          <w:rFonts w:ascii="Cambria Math" w:hAnsi="Cambria Math"/>
          <w:spacing w:val="-11"/>
        </w:rPr>
        <w:t> </w:t>
      </w:r>
      <w:r>
        <w:rPr>
          <w:rFonts w:ascii="Cambria Math" w:hAnsi="Cambria Math"/>
        </w:rPr>
        <w:t>Valor</w:t>
      </w:r>
      <w:r>
        <w:rPr>
          <w:rFonts w:ascii="Cambria Math" w:hAnsi="Cambria Math"/>
          <w:spacing w:val="-8"/>
        </w:rPr>
        <w:t> </w:t>
      </w:r>
      <w:r>
        <w:rPr>
          <w:rFonts w:ascii="Cambria Math" w:hAnsi="Cambria Math"/>
        </w:rPr>
        <w:t>Mínimo) (Valor Máximo − Valor Mínimo)</w:t>
      </w:r>
    </w:p>
    <w:p>
      <w:pPr>
        <w:pStyle w:val="BodyText"/>
        <w:spacing w:before="16"/>
        <w:rPr>
          <w:rFonts w:ascii="Cambria Math"/>
          <w:sz w:val="22"/>
        </w:rPr>
      </w:pPr>
      <w:r>
        <w:rPr/>
        <w:br w:type="column"/>
      </w:r>
      <w:r>
        <w:rPr>
          <w:rFonts w:ascii="Cambria Math"/>
          <w:sz w:val="22"/>
        </w:rPr>
      </w:r>
    </w:p>
    <w:p>
      <w:pPr>
        <w:spacing w:before="1"/>
        <w:ind w:left="210" w:right="0" w:firstLine="0"/>
        <w:jc w:val="left"/>
        <w:rPr>
          <w:rFonts w:ascii="Calibri"/>
          <w:sz w:val="22"/>
        </w:rPr>
      </w:pPr>
      <w:r>
        <w:rPr>
          <w:rFonts w:ascii="Calibri"/>
          <w:spacing w:val="-5"/>
          <w:sz w:val="22"/>
        </w:rPr>
        <w:t>(3)</w:t>
      </w:r>
    </w:p>
    <w:p>
      <w:pPr>
        <w:spacing w:after="0"/>
        <w:jc w:val="left"/>
        <w:rPr>
          <w:rFonts w:ascii="Calibri"/>
          <w:sz w:val="22"/>
        </w:rPr>
        <w:sectPr>
          <w:type w:val="continuous"/>
          <w:pgSz w:w="11910" w:h="16840"/>
          <w:pgMar w:header="718" w:footer="0" w:top="1560" w:bottom="280" w:left="1559" w:right="708"/>
          <w:cols w:num="3" w:equalWidth="0">
            <w:col w:w="3966" w:space="40"/>
            <w:col w:w="3650" w:space="39"/>
            <w:col w:w="1948"/>
          </w:cols>
        </w:sectPr>
      </w:pPr>
    </w:p>
    <w:p>
      <w:pPr>
        <w:pStyle w:val="BodyText"/>
        <w:spacing w:before="63"/>
        <w:rPr>
          <w:rFonts w:ascii="Calibri"/>
        </w:rPr>
      </w:pPr>
    </w:p>
    <w:p>
      <w:pPr>
        <w:pStyle w:val="BodyText"/>
        <w:spacing w:line="362" w:lineRule="auto"/>
        <w:ind w:left="140" w:firstLine="710"/>
      </w:pPr>
      <w:r>
        <w:rPr/>
        <w:t>Onde</w:t>
      </w:r>
      <w:r>
        <w:rPr>
          <w:spacing w:val="28"/>
        </w:rPr>
        <w:t> </w:t>
      </w:r>
      <w:r>
        <w:rPr/>
        <w:t>há</w:t>
      </w:r>
      <w:r>
        <w:rPr>
          <w:spacing w:val="28"/>
        </w:rPr>
        <w:t> </w:t>
      </w:r>
      <w:r>
        <w:rPr/>
        <w:t>valor</w:t>
      </w:r>
      <w:r>
        <w:rPr>
          <w:spacing w:val="26"/>
        </w:rPr>
        <w:t> </w:t>
      </w:r>
      <w:r>
        <w:rPr/>
        <w:t>observado,</w:t>
      </w:r>
      <w:r>
        <w:rPr>
          <w:spacing w:val="27"/>
        </w:rPr>
        <w:t> </w:t>
      </w:r>
      <w:r>
        <w:rPr/>
        <w:t>refere-se ao</w:t>
      </w:r>
      <w:r>
        <w:rPr>
          <w:spacing w:val="29"/>
        </w:rPr>
        <w:t> </w:t>
      </w:r>
      <w:r>
        <w:rPr/>
        <w:t>valor</w:t>
      </w:r>
      <w:r>
        <w:rPr>
          <w:spacing w:val="26"/>
        </w:rPr>
        <w:t> </w:t>
      </w:r>
      <w:r>
        <w:rPr/>
        <w:t>em análise; Valor</w:t>
      </w:r>
      <w:r>
        <w:rPr>
          <w:spacing w:val="31"/>
        </w:rPr>
        <w:t> </w:t>
      </w:r>
      <w:r>
        <w:rPr/>
        <w:t>mínimo,</w:t>
      </w:r>
      <w:r>
        <w:rPr>
          <w:spacing w:val="27"/>
        </w:rPr>
        <w:t> </w:t>
      </w:r>
      <w:r>
        <w:rPr/>
        <w:t>refere-se ao menor</w:t>
      </w:r>
      <w:r>
        <w:rPr>
          <w:spacing w:val="46"/>
        </w:rPr>
        <w:t> </w:t>
      </w:r>
      <w:r>
        <w:rPr/>
        <w:t>valor</w:t>
      </w:r>
      <w:r>
        <w:rPr>
          <w:spacing w:val="48"/>
        </w:rPr>
        <w:t> </w:t>
      </w:r>
      <w:r>
        <w:rPr/>
        <w:t>possível</w:t>
      </w:r>
      <w:r>
        <w:rPr>
          <w:spacing w:val="42"/>
        </w:rPr>
        <w:t> </w:t>
      </w:r>
      <w:r>
        <w:rPr/>
        <w:t>para</w:t>
      </w:r>
      <w:r>
        <w:rPr>
          <w:spacing w:val="46"/>
        </w:rPr>
        <w:t> </w:t>
      </w:r>
      <w:r>
        <w:rPr/>
        <w:t>dimensão,</w:t>
      </w:r>
      <w:r>
        <w:rPr>
          <w:spacing w:val="50"/>
        </w:rPr>
        <w:t> </w:t>
      </w:r>
      <w:r>
        <w:rPr/>
        <w:t>admitindo-se</w:t>
      </w:r>
      <w:r>
        <w:rPr>
          <w:spacing w:val="46"/>
        </w:rPr>
        <w:t> </w:t>
      </w:r>
      <w:r>
        <w:rPr/>
        <w:t>zero</w:t>
      </w:r>
      <w:r>
        <w:rPr>
          <w:spacing w:val="51"/>
        </w:rPr>
        <w:t> </w:t>
      </w:r>
      <w:r>
        <w:rPr/>
        <w:t>(0)</w:t>
      </w:r>
      <w:r>
        <w:rPr>
          <w:spacing w:val="48"/>
        </w:rPr>
        <w:t> </w:t>
      </w:r>
      <w:r>
        <w:rPr/>
        <w:t>para</w:t>
      </w:r>
      <w:r>
        <w:rPr>
          <w:spacing w:val="42"/>
        </w:rPr>
        <w:t> </w:t>
      </w:r>
      <w:r>
        <w:rPr/>
        <w:t>o</w:t>
      </w:r>
      <w:r>
        <w:rPr>
          <w:spacing w:val="46"/>
        </w:rPr>
        <w:t> </w:t>
      </w:r>
      <w:r>
        <w:rPr/>
        <w:t>IQS</w:t>
      </w:r>
      <w:r>
        <w:rPr>
          <w:spacing w:val="47"/>
        </w:rPr>
        <w:t> </w:t>
      </w:r>
      <w:r>
        <w:rPr/>
        <w:t>,</w:t>
      </w:r>
      <w:r>
        <w:rPr>
          <w:spacing w:val="44"/>
        </w:rPr>
        <w:t> </w:t>
      </w:r>
      <w:r>
        <w:rPr/>
        <w:t>produtividade</w:t>
      </w:r>
      <w:r>
        <w:rPr>
          <w:spacing w:val="47"/>
        </w:rPr>
        <w:t> </w:t>
      </w:r>
      <w:r>
        <w:rPr>
          <w:spacing w:val="-10"/>
        </w:rPr>
        <w:t>e</w:t>
      </w:r>
    </w:p>
    <w:p>
      <w:pPr>
        <w:pStyle w:val="BodyText"/>
        <w:spacing w:after="0" w:line="362" w:lineRule="auto"/>
        <w:sectPr>
          <w:type w:val="continuous"/>
          <w:pgSz w:w="11910" w:h="16840"/>
          <w:pgMar w:header="718" w:footer="0" w:top="1560" w:bottom="280" w:left="1559" w:right="708"/>
        </w:sectPr>
      </w:pPr>
    </w:p>
    <w:p>
      <w:pPr>
        <w:pStyle w:val="BodyText"/>
        <w:spacing w:line="362" w:lineRule="auto" w:before="106"/>
        <w:ind w:left="140" w:right="425"/>
        <w:jc w:val="both"/>
      </w:pPr>
      <w:r>
        <w:rPr/>
        <w:t>Rentabilidade;</w:t>
      </w:r>
      <w:r>
        <w:rPr>
          <w:spacing w:val="40"/>
        </w:rPr>
        <w:t> </w:t>
      </w:r>
      <w:r>
        <w:rPr/>
        <w:t>e Valor Máximo, refere-se ao maior valor observado entre 2016 a 2018 alcançado pelos Sistemas de Cultivo, para</w:t>
      </w:r>
      <w:r>
        <w:rPr>
          <w:spacing w:val="40"/>
        </w:rPr>
        <w:t> </w:t>
      </w:r>
      <w:r>
        <w:rPr/>
        <w:t>produtividade, e 1 (um) para IQS e</w:t>
      </w:r>
      <w:r>
        <w:rPr>
          <w:spacing w:val="-1"/>
        </w:rPr>
        <w:t> </w:t>
      </w:r>
      <w:r>
        <w:rPr/>
        <w:t>Rentabilidade.</w:t>
      </w:r>
    </w:p>
    <w:p>
      <w:pPr>
        <w:pStyle w:val="BodyText"/>
        <w:spacing w:line="360" w:lineRule="auto"/>
        <w:ind w:left="140" w:right="429" w:firstLine="710"/>
        <w:jc w:val="both"/>
      </w:pPr>
      <w:r>
        <w:rPr/>
        <w:t>Posteriormente, esses Índices de Dimensão foram agrupados em um único índice, o ISSC.</w:t>
      </w:r>
      <w:r>
        <w:rPr>
          <w:spacing w:val="-2"/>
        </w:rPr>
        <w:t> </w:t>
      </w:r>
      <w:r>
        <w:rPr/>
        <w:t>Ele foi</w:t>
      </w:r>
      <w:r>
        <w:rPr>
          <w:spacing w:val="-8"/>
        </w:rPr>
        <w:t> </w:t>
      </w:r>
      <w:r>
        <w:rPr/>
        <w:t>determinado pela média geométrica dos</w:t>
      </w:r>
      <w:r>
        <w:rPr>
          <w:spacing w:val="-5"/>
        </w:rPr>
        <w:t> </w:t>
      </w:r>
      <w:r>
        <w:rPr/>
        <w:t>três</w:t>
      </w:r>
      <w:r>
        <w:rPr>
          <w:spacing w:val="-2"/>
        </w:rPr>
        <w:t> </w:t>
      </w:r>
      <w:r>
        <w:rPr/>
        <w:t>Índices</w:t>
      </w:r>
      <w:r>
        <w:rPr>
          <w:spacing w:val="-2"/>
        </w:rPr>
        <w:t> </w:t>
      </w:r>
      <w:r>
        <w:rPr/>
        <w:t>de Dimensão mencionados, sendo calculado da seguinte maneira Equação (4).</w:t>
      </w:r>
    </w:p>
    <w:p>
      <w:pPr>
        <w:pStyle w:val="BodyText"/>
        <w:spacing w:before="102"/>
        <w:rPr>
          <w:sz w:val="20"/>
        </w:rPr>
      </w:pPr>
    </w:p>
    <w:p>
      <w:pPr>
        <w:pStyle w:val="BodyText"/>
        <w:spacing w:after="0"/>
        <w:rPr>
          <w:sz w:val="20"/>
        </w:rPr>
        <w:sectPr>
          <w:pgSz w:w="11910" w:h="16840"/>
          <w:pgMar w:header="718" w:footer="0" w:top="1580" w:bottom="280" w:left="1559" w:right="708"/>
        </w:sectPr>
      </w:pPr>
    </w:p>
    <w:p>
      <w:pPr>
        <w:pStyle w:val="BodyText"/>
        <w:spacing w:before="102"/>
        <w:ind w:left="1744"/>
        <w:rPr>
          <w:rFonts w:ascii="Cambria Math" w:hAnsi="Cambria Math"/>
        </w:rPr>
      </w:pPr>
      <w:r>
        <w:rPr>
          <w:rFonts w:ascii="Cambria Math" w:hAnsi="Cambria Math"/>
        </w:rPr>
        <mc:AlternateContent>
          <mc:Choice Requires="wps">
            <w:drawing>
              <wp:anchor distT="0" distB="0" distL="0" distR="0" allowOverlap="1" layoutInCell="1" locked="0" behindDoc="1" simplePos="0" relativeHeight="477874176">
                <wp:simplePos x="0" y="0"/>
                <wp:positionH relativeFrom="page">
                  <wp:posOffset>5994805</wp:posOffset>
                </wp:positionH>
                <wp:positionV relativeFrom="paragraph">
                  <wp:posOffset>132585</wp:posOffset>
                </wp:positionV>
                <wp:extent cx="276225" cy="1524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76225" cy="152400"/>
                        </a:xfrm>
                        <a:prstGeom prst="rect">
                          <a:avLst/>
                        </a:prstGeom>
                      </wps:spPr>
                      <wps:txbx>
                        <w:txbxContent>
                          <w:p>
                            <w:pPr>
                              <w:pStyle w:val="BodyText"/>
                              <w:spacing w:line="240" w:lineRule="exact"/>
                              <w:rPr>
                                <w:rFonts w:ascii="Cambria Math"/>
                              </w:rPr>
                            </w:pPr>
                            <w:r>
                              <w:rPr>
                                <w:rFonts w:ascii="Cambria Math"/>
                                <w:spacing w:val="-4"/>
                              </w:rPr>
                              <w:t>nico</w:t>
                            </w:r>
                          </w:p>
                        </w:txbxContent>
                      </wps:txbx>
                      <wps:bodyPr wrap="square" lIns="0" tIns="0" rIns="0" bIns="0" rtlCol="0">
                        <a:noAutofit/>
                      </wps:bodyPr>
                    </wps:wsp>
                  </a:graphicData>
                </a:graphic>
              </wp:anchor>
            </w:drawing>
          </mc:Choice>
          <mc:Fallback>
            <w:pict>
              <v:shape style="position:absolute;margin-left:472.031891pt;margin-top:10.439805pt;width:21.75pt;height:12pt;mso-position-horizontal-relative:page;mso-position-vertical-relative:paragraph;z-index:-25442304" type="#_x0000_t202" id="docshape91" filled="false" stroked="false">
                <v:textbox inset="0,0,0,0">
                  <w:txbxContent>
                    <w:p>
                      <w:pPr>
                        <w:pStyle w:val="BodyText"/>
                        <w:spacing w:line="240" w:lineRule="exact"/>
                        <w:rPr>
                          <w:rFonts w:ascii="Cambria Math"/>
                        </w:rPr>
                      </w:pPr>
                      <w:r>
                        <w:rPr>
                          <w:rFonts w:ascii="Cambria Math"/>
                          <w:spacing w:val="-4"/>
                        </w:rPr>
                        <w:t>nico</w:t>
                      </w:r>
                    </w:p>
                  </w:txbxContent>
                </v:textbox>
                <w10:wrap type="none"/>
              </v:shape>
            </w:pict>
          </mc:Fallback>
        </mc:AlternateContent>
      </w:r>
      <w:r>
        <w:rPr>
          <w:rFonts w:ascii="Cambria Math" w:hAnsi="Cambria Math"/>
        </w:rPr>
        <mc:AlternateContent>
          <mc:Choice Requires="wps">
            <w:drawing>
              <wp:anchor distT="0" distB="0" distL="0" distR="0" allowOverlap="1" layoutInCell="1" locked="0" behindDoc="1" simplePos="0" relativeHeight="477874688">
                <wp:simplePos x="0" y="0"/>
                <wp:positionH relativeFrom="page">
                  <wp:posOffset>2707894</wp:posOffset>
                </wp:positionH>
                <wp:positionV relativeFrom="paragraph">
                  <wp:posOffset>-13032</wp:posOffset>
                </wp:positionV>
                <wp:extent cx="3778885" cy="3810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3778885" cy="381000"/>
                          <a:chExt cx="3778885" cy="381000"/>
                        </a:xfrm>
                      </wpg:grpSpPr>
                      <wps:wsp>
                        <wps:cNvPr id="100" name="Graphic 100"/>
                        <wps:cNvSpPr/>
                        <wps:spPr>
                          <a:xfrm>
                            <a:off x="0" y="93472"/>
                            <a:ext cx="3302635" cy="9525"/>
                          </a:xfrm>
                          <a:custGeom>
                            <a:avLst/>
                            <a:gdLst/>
                            <a:ahLst/>
                            <a:cxnLst/>
                            <a:rect l="l" t="t" r="r" b="b"/>
                            <a:pathLst>
                              <a:path w="3302635" h="9525">
                                <a:moveTo>
                                  <a:pt x="0" y="9144"/>
                                </a:moveTo>
                                <a:lnTo>
                                  <a:pt x="3302380" y="9144"/>
                                </a:lnTo>
                                <a:lnTo>
                                  <a:pt x="3302380" y="0"/>
                                </a:lnTo>
                                <a:lnTo>
                                  <a:pt x="0" y="0"/>
                                </a:lnTo>
                                <a:lnTo>
                                  <a:pt x="0" y="9144"/>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302380" y="0"/>
                            <a:ext cx="476250" cy="381000"/>
                          </a:xfrm>
                          <a:custGeom>
                            <a:avLst/>
                            <a:gdLst/>
                            <a:ahLst/>
                            <a:cxnLst/>
                            <a:rect l="l" t="t" r="r" b="b"/>
                            <a:pathLst>
                              <a:path w="476250" h="381000">
                                <a:moveTo>
                                  <a:pt x="476250" y="0"/>
                                </a:moveTo>
                                <a:lnTo>
                                  <a:pt x="0" y="0"/>
                                </a:lnTo>
                                <a:lnTo>
                                  <a:pt x="0" y="381000"/>
                                </a:lnTo>
                                <a:lnTo>
                                  <a:pt x="476250" y="381000"/>
                                </a:lnTo>
                                <a:lnTo>
                                  <a:pt x="4762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13.220001pt;margin-top:-1.026211pt;width:297.55pt;height:30pt;mso-position-horizontal-relative:page;mso-position-vertical-relative:paragraph;z-index:-25441792" id="docshapegroup92" coordorigin="4264,-21" coordsize="5951,600">
                <v:rect style="position:absolute;left:4264;top:126;width:5201;height:15" id="docshape93" filled="true" fillcolor="#000000" stroked="false">
                  <v:fill type="solid"/>
                </v:rect>
                <v:rect style="position:absolute;left:9465;top:-21;width:750;height:600" id="docshape94" filled="true" fillcolor="#ffffff" stroked="false">
                  <v:fill type="solid"/>
                </v:rect>
                <w10:wrap type="none"/>
              </v:group>
            </w:pict>
          </mc:Fallback>
        </mc:AlternateContent>
      </w:r>
      <w:r>
        <w:rPr>
          <w:rFonts w:ascii="Cambria Math" w:hAnsi="Cambria Math"/>
        </w:rPr>
        <w:t>ISSC</w:t>
      </w:r>
      <w:r>
        <w:rPr>
          <w:rFonts w:ascii="Cambria Math" w:hAnsi="Cambria Math"/>
          <w:spacing w:val="6"/>
        </w:rPr>
        <w:t> </w:t>
      </w:r>
      <w:r>
        <w:rPr>
          <w:rFonts w:ascii="Cambria Math" w:hAnsi="Cambria Math"/>
        </w:rPr>
        <w:t>=</w:t>
      </w:r>
      <w:r>
        <w:rPr>
          <w:rFonts w:ascii="Cambria Math" w:hAnsi="Cambria Math"/>
          <w:spacing w:val="17"/>
        </w:rPr>
        <w:t> </w:t>
      </w:r>
      <w:r>
        <w:rPr>
          <w:rFonts w:ascii="Cambria Math" w:hAnsi="Cambria Math"/>
          <w:position w:val="16"/>
          <w:sz w:val="14"/>
        </w:rPr>
        <w:t>3</w:t>
      </w:r>
      <w:r>
        <w:rPr>
          <w:rFonts w:ascii="Cambria Math" w:hAnsi="Cambria Math"/>
          <w:position w:val="4"/>
        </w:rPr>
        <w:t>√</w:t>
      </w:r>
      <w:r>
        <w:rPr>
          <w:rFonts w:ascii="Cambria Math" w:hAnsi="Cambria Math"/>
        </w:rPr>
        <w:t>Índice</w:t>
      </w:r>
      <w:r>
        <w:rPr>
          <w:rFonts w:ascii="Cambria Math" w:hAnsi="Cambria Math"/>
          <w:spacing w:val="-4"/>
        </w:rPr>
        <w:t> </w:t>
      </w:r>
      <w:r>
        <w:rPr>
          <w:rFonts w:ascii="Cambria Math" w:hAnsi="Cambria Math"/>
        </w:rPr>
        <w:t>Ambiental</w:t>
      </w:r>
      <w:r>
        <w:rPr>
          <w:rFonts w:ascii="Cambria Math" w:hAnsi="Cambria Math"/>
          <w:spacing w:val="-4"/>
        </w:rPr>
        <w:t> </w:t>
      </w:r>
      <w:r>
        <w:rPr>
          <w:rFonts w:ascii="Cambria Math" w:hAnsi="Cambria Math"/>
        </w:rPr>
        <w:t>x</w:t>
      </w:r>
      <w:r>
        <w:rPr>
          <w:rFonts w:ascii="Cambria Math" w:hAnsi="Cambria Math"/>
          <w:spacing w:val="-7"/>
        </w:rPr>
        <w:t> </w:t>
      </w:r>
      <w:r>
        <w:rPr>
          <w:rFonts w:ascii="Cambria Math" w:hAnsi="Cambria Math"/>
        </w:rPr>
        <w:t>Índice</w:t>
      </w:r>
      <w:r>
        <w:rPr>
          <w:rFonts w:ascii="Cambria Math" w:hAnsi="Cambria Math"/>
          <w:spacing w:val="43"/>
        </w:rPr>
        <w:t> </w:t>
      </w:r>
      <w:r>
        <w:rPr>
          <w:rFonts w:ascii="Cambria Math" w:hAnsi="Cambria Math"/>
        </w:rPr>
        <w:t>Economico</w:t>
      </w:r>
      <w:r>
        <w:rPr>
          <w:rFonts w:ascii="Cambria Math" w:hAnsi="Cambria Math"/>
          <w:spacing w:val="-4"/>
        </w:rPr>
        <w:t> </w:t>
      </w:r>
      <w:r>
        <w:rPr>
          <w:rFonts w:ascii="Cambria Math" w:hAnsi="Cambria Math"/>
        </w:rPr>
        <w:t>x</w:t>
      </w:r>
      <w:r>
        <w:rPr>
          <w:rFonts w:ascii="Cambria Math" w:hAnsi="Cambria Math"/>
          <w:spacing w:val="-7"/>
        </w:rPr>
        <w:t> </w:t>
      </w:r>
      <w:r>
        <w:rPr>
          <w:rFonts w:ascii="Cambria Math" w:hAnsi="Cambria Math"/>
        </w:rPr>
        <w:t>Índice</w:t>
      </w:r>
      <w:r>
        <w:rPr>
          <w:rFonts w:ascii="Cambria Math" w:hAnsi="Cambria Math"/>
          <w:spacing w:val="39"/>
        </w:rPr>
        <w:t> </w:t>
      </w:r>
      <w:r>
        <w:rPr>
          <w:rFonts w:ascii="Cambria Math" w:hAnsi="Cambria Math"/>
          <w:spacing w:val="-5"/>
        </w:rPr>
        <w:t>Téc</w:t>
      </w:r>
    </w:p>
    <w:p>
      <w:pPr>
        <w:spacing w:before="56"/>
        <w:ind w:left="132" w:right="0" w:firstLine="0"/>
        <w:jc w:val="left"/>
        <w:rPr>
          <w:rFonts w:ascii="Calibri"/>
          <w:sz w:val="22"/>
        </w:rPr>
      </w:pPr>
      <w:r>
        <w:rPr/>
        <w:br w:type="column"/>
      </w:r>
      <w:r>
        <w:rPr>
          <w:rFonts w:ascii="Calibri"/>
          <w:spacing w:val="-5"/>
          <w:sz w:val="22"/>
        </w:rPr>
        <w:t>(4)</w:t>
      </w:r>
    </w:p>
    <w:p>
      <w:pPr>
        <w:spacing w:after="0"/>
        <w:jc w:val="left"/>
        <w:rPr>
          <w:rFonts w:ascii="Calibri"/>
          <w:sz w:val="22"/>
        </w:rPr>
        <w:sectPr>
          <w:type w:val="continuous"/>
          <w:pgSz w:w="11910" w:h="16840"/>
          <w:pgMar w:header="718" w:footer="0" w:top="1560" w:bottom="280" w:left="1559" w:right="708"/>
          <w:cols w:num="2" w:equalWidth="0">
            <w:col w:w="7882" w:space="40"/>
            <w:col w:w="1721"/>
          </w:cols>
        </w:sectPr>
      </w:pPr>
    </w:p>
    <w:p>
      <w:pPr>
        <w:pStyle w:val="BodyText"/>
        <w:spacing w:before="126"/>
        <w:rPr>
          <w:rFonts w:ascii="Calibri"/>
        </w:rPr>
      </w:pPr>
    </w:p>
    <w:p>
      <w:pPr>
        <w:pStyle w:val="BodyText"/>
        <w:spacing w:line="360" w:lineRule="auto"/>
        <w:ind w:left="140" w:right="417" w:firstLine="710"/>
        <w:jc w:val="both"/>
      </w:pPr>
      <w:r>
        <w:rPr/>
        <w:t>Para a avaliação do limiar da sustentabilidade dos Sistemas de Cultivo, considerou-se que</w:t>
      </w:r>
      <w:r>
        <w:rPr>
          <w:spacing w:val="-7"/>
        </w:rPr>
        <w:t> </w:t>
      </w:r>
      <w:r>
        <w:rPr/>
        <w:t>valores</w:t>
      </w:r>
      <w:r>
        <w:rPr>
          <w:spacing w:val="-8"/>
        </w:rPr>
        <w:t> </w:t>
      </w:r>
      <w:r>
        <w:rPr/>
        <w:t>de</w:t>
      </w:r>
      <w:r>
        <w:rPr>
          <w:spacing w:val="-7"/>
        </w:rPr>
        <w:t> </w:t>
      </w:r>
      <w:r>
        <w:rPr/>
        <w:t>ISSC</w:t>
      </w:r>
      <w:r>
        <w:rPr>
          <w:spacing w:val="-8"/>
        </w:rPr>
        <w:t> </w:t>
      </w:r>
      <w:r>
        <w:rPr/>
        <w:t>superiores</w:t>
      </w:r>
      <w:r>
        <w:rPr>
          <w:spacing w:val="-8"/>
        </w:rPr>
        <w:t> </w:t>
      </w:r>
      <w:r>
        <w:rPr/>
        <w:t>a</w:t>
      </w:r>
      <w:r>
        <w:rPr>
          <w:spacing w:val="-7"/>
        </w:rPr>
        <w:t> </w:t>
      </w:r>
      <w:r>
        <w:rPr/>
        <w:t>0,40</w:t>
      </w:r>
      <w:r>
        <w:rPr>
          <w:spacing w:val="-10"/>
        </w:rPr>
        <w:t> </w:t>
      </w:r>
      <w:r>
        <w:rPr/>
        <w:t>(Quarenta</w:t>
      </w:r>
      <w:r>
        <w:rPr>
          <w:spacing w:val="-7"/>
        </w:rPr>
        <w:t> </w:t>
      </w:r>
      <w:r>
        <w:rPr/>
        <w:t>décimos),</w:t>
      </w:r>
      <w:r>
        <w:rPr>
          <w:spacing w:val="-4"/>
        </w:rPr>
        <w:t> </w:t>
      </w:r>
      <w:r>
        <w:rPr/>
        <w:t>indicam</w:t>
      </w:r>
      <w:r>
        <w:rPr>
          <w:spacing w:val="-10"/>
        </w:rPr>
        <w:t> </w:t>
      </w:r>
      <w:r>
        <w:rPr/>
        <w:t>sistemas</w:t>
      </w:r>
      <w:r>
        <w:rPr>
          <w:spacing w:val="-8"/>
        </w:rPr>
        <w:t> </w:t>
      </w:r>
      <w:r>
        <w:rPr/>
        <w:t>sustentáveis.</w:t>
      </w:r>
      <w:r>
        <w:rPr>
          <w:spacing w:val="-4"/>
        </w:rPr>
        <w:t> </w:t>
      </w:r>
      <w:r>
        <w:rPr/>
        <w:t>Este valor foi determinado considerando-se:</w:t>
      </w:r>
    </w:p>
    <w:p>
      <w:pPr>
        <w:pStyle w:val="BodyText"/>
        <w:spacing w:line="273" w:lineRule="exact"/>
        <w:ind w:left="914"/>
        <w:jc w:val="both"/>
      </w:pPr>
      <w:r>
        <w:rPr/>
        <w:t>IQS</w:t>
      </w:r>
      <w:r>
        <w:rPr>
          <w:spacing w:val="-3"/>
        </w:rPr>
        <w:t> </w:t>
      </w:r>
      <w:r>
        <w:rPr/>
        <w:t>=</w:t>
      </w:r>
      <w:r>
        <w:rPr>
          <w:spacing w:val="-6"/>
        </w:rPr>
        <w:t> </w:t>
      </w:r>
      <w:r>
        <w:rPr/>
        <w:t>0,50,</w:t>
      </w:r>
      <w:r>
        <w:rPr>
          <w:spacing w:val="1"/>
        </w:rPr>
        <w:t> </w:t>
      </w:r>
      <w:r>
        <w:rPr/>
        <w:t>que</w:t>
      </w:r>
      <w:r>
        <w:rPr>
          <w:spacing w:val="-7"/>
        </w:rPr>
        <w:t> </w:t>
      </w:r>
      <w:r>
        <w:rPr/>
        <w:t>indica</w:t>
      </w:r>
      <w:r>
        <w:rPr>
          <w:spacing w:val="-1"/>
        </w:rPr>
        <w:t> </w:t>
      </w:r>
      <w:r>
        <w:rPr/>
        <w:t>sistemas</w:t>
      </w:r>
      <w:r>
        <w:rPr>
          <w:spacing w:val="-3"/>
        </w:rPr>
        <w:t> </w:t>
      </w:r>
      <w:r>
        <w:rPr/>
        <w:t>com</w:t>
      </w:r>
      <w:r>
        <w:rPr>
          <w:spacing w:val="-9"/>
        </w:rPr>
        <w:t> </w:t>
      </w:r>
      <w:r>
        <w:rPr/>
        <w:t>IQS</w:t>
      </w:r>
      <w:r>
        <w:rPr>
          <w:spacing w:val="-1"/>
        </w:rPr>
        <w:t> </w:t>
      </w:r>
      <w:r>
        <w:rPr/>
        <w:t>ruim,</w:t>
      </w:r>
      <w:r>
        <w:rPr>
          <w:spacing w:val="2"/>
        </w:rPr>
        <w:t> </w:t>
      </w:r>
      <w:r>
        <w:rPr/>
        <w:t>conforme</w:t>
      </w:r>
      <w:r>
        <w:rPr>
          <w:spacing w:val="5"/>
        </w:rPr>
        <w:t> </w:t>
      </w:r>
      <w:r>
        <w:rPr/>
        <w:t>SOUZA</w:t>
      </w:r>
      <w:r>
        <w:rPr>
          <w:spacing w:val="-6"/>
        </w:rPr>
        <w:t> </w:t>
      </w:r>
      <w:r>
        <w:rPr>
          <w:spacing w:val="-2"/>
        </w:rPr>
        <w:t>(2005).</w:t>
      </w:r>
    </w:p>
    <w:p>
      <w:pPr>
        <w:pStyle w:val="BodyText"/>
        <w:spacing w:line="360" w:lineRule="auto" w:before="141"/>
        <w:ind w:left="140" w:right="422" w:firstLine="710"/>
        <w:jc w:val="both"/>
      </w:pPr>
      <w:r>
        <w:rPr/>
        <w:t>IR = 6,96 %, rendimento da caderneta de poupança no ano de 2017, segundo o IPCA (Índice de Preços ao Consumidor Amplo) (IBGE, 2019).</w:t>
      </w:r>
    </w:p>
    <w:p>
      <w:pPr>
        <w:pStyle w:val="BodyText"/>
        <w:spacing w:line="360" w:lineRule="auto"/>
        <w:ind w:left="140" w:right="419" w:firstLine="710"/>
        <w:jc w:val="both"/>
      </w:pPr>
      <w:r>
        <w:rPr/>
        <w:t>PRODUTIVIDADE = 25.117 espigas, equivalendo ao maior ponto de nivelamento de produção observado entre os sistemas de cultivo entre 2016 a 2018.</w:t>
      </w:r>
    </w:p>
    <w:p>
      <w:pPr>
        <w:pStyle w:val="BodyText"/>
        <w:spacing w:before="138"/>
      </w:pPr>
    </w:p>
    <w:p>
      <w:pPr>
        <w:pStyle w:val="Heading3"/>
        <w:numPr>
          <w:ilvl w:val="2"/>
          <w:numId w:val="7"/>
        </w:numPr>
        <w:tabs>
          <w:tab w:pos="1392" w:val="left" w:leader="none"/>
        </w:tabs>
        <w:spacing w:line="240" w:lineRule="auto" w:before="0" w:after="0"/>
        <w:ind w:left="1392" w:right="0" w:hanging="541"/>
        <w:jc w:val="both"/>
      </w:pPr>
      <w:bookmarkStart w:name="_TOC_250009" w:id="45"/>
      <w:r>
        <w:rPr/>
        <w:t>Análise</w:t>
      </w:r>
      <w:r>
        <w:rPr>
          <w:spacing w:val="-5"/>
        </w:rPr>
        <w:t> </w:t>
      </w:r>
      <w:bookmarkEnd w:id="45"/>
      <w:r>
        <w:rPr>
          <w:spacing w:val="-2"/>
        </w:rPr>
        <w:t>estatística</w:t>
      </w:r>
    </w:p>
    <w:p>
      <w:pPr>
        <w:pStyle w:val="BodyText"/>
        <w:spacing w:line="360" w:lineRule="auto" w:before="137"/>
        <w:ind w:left="140" w:right="424" w:firstLine="710"/>
        <w:jc w:val="both"/>
      </w:pPr>
      <w:r>
        <w:rPr/>
        <w:t>Além</w:t>
      </w:r>
      <w:r>
        <w:rPr>
          <w:spacing w:val="-5"/>
        </w:rPr>
        <w:t> </w:t>
      </w:r>
      <w:r>
        <w:rPr/>
        <w:t>da</w:t>
      </w:r>
      <w:r>
        <w:rPr>
          <w:spacing w:val="-1"/>
        </w:rPr>
        <w:t> </w:t>
      </w:r>
      <w:r>
        <w:rPr/>
        <w:t>construção do ISSC</w:t>
      </w:r>
      <w:r>
        <w:rPr>
          <w:spacing w:val="-7"/>
        </w:rPr>
        <w:t> </w:t>
      </w:r>
      <w:r>
        <w:rPr/>
        <w:t>os</w:t>
      </w:r>
      <w:r>
        <w:rPr>
          <w:spacing w:val="-2"/>
        </w:rPr>
        <w:t> </w:t>
      </w:r>
      <w:r>
        <w:rPr/>
        <w:t>dados</w:t>
      </w:r>
      <w:r>
        <w:rPr>
          <w:spacing w:val="-7"/>
        </w:rPr>
        <w:t> </w:t>
      </w:r>
      <w:r>
        <w:rPr/>
        <w:t>obtidos foram</w:t>
      </w:r>
      <w:r>
        <w:rPr>
          <w:spacing w:val="-5"/>
        </w:rPr>
        <w:t> </w:t>
      </w:r>
      <w:r>
        <w:rPr/>
        <w:t>submetidos</w:t>
      </w:r>
      <w:r>
        <w:rPr>
          <w:spacing w:val="-2"/>
        </w:rPr>
        <w:t> </w:t>
      </w:r>
      <w:r>
        <w:rPr/>
        <w:t>à</w:t>
      </w:r>
      <w:r>
        <w:rPr>
          <w:spacing w:val="-1"/>
        </w:rPr>
        <w:t> </w:t>
      </w:r>
      <w:r>
        <w:rPr/>
        <w:t>análise</w:t>
      </w:r>
      <w:r>
        <w:rPr>
          <w:spacing w:val="-1"/>
        </w:rPr>
        <w:t> </w:t>
      </w:r>
      <w:r>
        <w:rPr/>
        <w:t>de</w:t>
      </w:r>
      <w:r>
        <w:rPr>
          <w:spacing w:val="-1"/>
        </w:rPr>
        <w:t> </w:t>
      </w:r>
      <w:r>
        <w:rPr/>
        <w:t>variância pelo</w:t>
      </w:r>
      <w:r>
        <w:rPr>
          <w:spacing w:val="-3"/>
        </w:rPr>
        <w:t> </w:t>
      </w:r>
      <w:r>
        <w:rPr/>
        <w:t>teste</w:t>
      </w:r>
      <w:r>
        <w:rPr>
          <w:spacing w:val="-8"/>
        </w:rPr>
        <w:t> </w:t>
      </w:r>
      <w:r>
        <w:rPr/>
        <w:t>F,</w:t>
      </w:r>
      <w:r>
        <w:rPr>
          <w:spacing w:val="-1"/>
        </w:rPr>
        <w:t> </w:t>
      </w:r>
      <w:r>
        <w:rPr/>
        <w:t>ao</w:t>
      </w:r>
      <w:r>
        <w:rPr>
          <w:spacing w:val="-7"/>
        </w:rPr>
        <w:t> </w:t>
      </w:r>
      <w:r>
        <w:rPr/>
        <w:t>teste</w:t>
      </w:r>
      <w:r>
        <w:rPr>
          <w:spacing w:val="-8"/>
        </w:rPr>
        <w:t> </w:t>
      </w:r>
      <w:r>
        <w:rPr/>
        <w:t>de normalidade</w:t>
      </w:r>
      <w:r>
        <w:rPr>
          <w:spacing w:val="-4"/>
        </w:rPr>
        <w:t> </w:t>
      </w:r>
      <w:r>
        <w:rPr/>
        <w:t>de</w:t>
      </w:r>
      <w:r>
        <w:rPr>
          <w:spacing w:val="-4"/>
        </w:rPr>
        <w:t> </w:t>
      </w:r>
      <w:r>
        <w:rPr/>
        <w:t>Shapiro-Wilk</w:t>
      </w:r>
      <w:r>
        <w:rPr>
          <w:spacing w:val="-3"/>
        </w:rPr>
        <w:t> </w:t>
      </w:r>
      <w:r>
        <w:rPr/>
        <w:t>(W)</w:t>
      </w:r>
      <w:r>
        <w:rPr>
          <w:spacing w:val="-2"/>
        </w:rPr>
        <w:t> </w:t>
      </w:r>
      <w:r>
        <w:rPr/>
        <w:t>e</w:t>
      </w:r>
      <w:r>
        <w:rPr>
          <w:spacing w:val="-8"/>
        </w:rPr>
        <w:t> </w:t>
      </w:r>
      <w:r>
        <w:rPr/>
        <w:t>transformados</w:t>
      </w:r>
      <w:r>
        <w:rPr>
          <w:spacing w:val="-5"/>
        </w:rPr>
        <w:t> </w:t>
      </w:r>
      <w:r>
        <w:rPr/>
        <w:t>quando necessário, utilizando-se a transformação Box-Cox. Posteriormente, foram submetidos à análise de variância (ANOVA), sendo as médias dos tratamentos desdobradas e comparadas pelo teste Tukey</w:t>
      </w:r>
      <w:r>
        <w:rPr>
          <w:spacing w:val="-1"/>
        </w:rPr>
        <w:t> </w:t>
      </w:r>
      <w:r>
        <w:rPr/>
        <w:t>a 5 % de probabilidade com o auxílio do software STATA® (STATACORP, 2017).</w:t>
      </w:r>
    </w:p>
    <w:p>
      <w:pPr>
        <w:pStyle w:val="BodyText"/>
      </w:pPr>
    </w:p>
    <w:p>
      <w:pPr>
        <w:pStyle w:val="BodyText"/>
      </w:pPr>
    </w:p>
    <w:p>
      <w:pPr>
        <w:pStyle w:val="BodyText"/>
        <w:spacing w:before="2"/>
      </w:pPr>
    </w:p>
    <w:p>
      <w:pPr>
        <w:pStyle w:val="Heading2"/>
        <w:numPr>
          <w:ilvl w:val="1"/>
          <w:numId w:val="7"/>
        </w:numPr>
        <w:tabs>
          <w:tab w:pos="1215" w:val="left" w:leader="none"/>
        </w:tabs>
        <w:spacing w:line="240" w:lineRule="auto" w:before="0" w:after="0"/>
        <w:ind w:left="1215" w:right="0" w:hanging="364"/>
        <w:jc w:val="both"/>
      </w:pPr>
      <w:bookmarkStart w:name="_TOC_250008" w:id="46"/>
      <w:r>
        <w:rPr/>
        <w:t>RESULTADO</w:t>
      </w:r>
      <w:r>
        <w:rPr>
          <w:spacing w:val="-3"/>
        </w:rPr>
        <w:t> </w:t>
      </w:r>
      <w:r>
        <w:rPr/>
        <w:t>E</w:t>
      </w:r>
      <w:r>
        <w:rPr>
          <w:spacing w:val="-4"/>
        </w:rPr>
        <w:t> </w:t>
      </w:r>
      <w:bookmarkEnd w:id="46"/>
      <w:r>
        <w:rPr>
          <w:spacing w:val="-2"/>
        </w:rPr>
        <w:t>DISCUSSÃO</w:t>
      </w:r>
    </w:p>
    <w:p>
      <w:pPr>
        <w:pStyle w:val="BodyText"/>
        <w:spacing w:line="360" w:lineRule="auto" w:before="137"/>
        <w:ind w:left="140" w:right="418" w:firstLine="710"/>
        <w:jc w:val="both"/>
      </w:pPr>
      <w:r>
        <w:rPr/>
        <w:t>Os diferentes valores de IQS, IR e produtividade do MV, apresentados pelos sistemas de</w:t>
      </w:r>
      <w:r>
        <w:rPr>
          <w:spacing w:val="-13"/>
        </w:rPr>
        <w:t> </w:t>
      </w:r>
      <w:r>
        <w:rPr/>
        <w:t>cultivo,</w:t>
      </w:r>
      <w:r>
        <w:rPr>
          <w:spacing w:val="-10"/>
        </w:rPr>
        <w:t> </w:t>
      </w:r>
      <w:r>
        <w:rPr/>
        <w:t>auferiu</w:t>
      </w:r>
      <w:r>
        <w:rPr>
          <w:spacing w:val="-12"/>
        </w:rPr>
        <w:t> </w:t>
      </w:r>
      <w:r>
        <w:rPr/>
        <w:t>diferenças</w:t>
      </w:r>
      <w:r>
        <w:rPr>
          <w:spacing w:val="-9"/>
        </w:rPr>
        <w:t> </w:t>
      </w:r>
      <w:r>
        <w:rPr/>
        <w:t>ao</w:t>
      </w:r>
      <w:r>
        <w:rPr>
          <w:spacing w:val="-7"/>
        </w:rPr>
        <w:t> </w:t>
      </w:r>
      <w:r>
        <w:rPr/>
        <w:t>Indicador</w:t>
      </w:r>
      <w:r>
        <w:rPr>
          <w:spacing w:val="-10"/>
        </w:rPr>
        <w:t> </w:t>
      </w:r>
      <w:r>
        <w:rPr/>
        <w:t>de</w:t>
      </w:r>
      <w:r>
        <w:rPr>
          <w:spacing w:val="-13"/>
        </w:rPr>
        <w:t> </w:t>
      </w:r>
      <w:r>
        <w:rPr/>
        <w:t>Sustentabilidade</w:t>
      </w:r>
      <w:r>
        <w:rPr>
          <w:spacing w:val="-13"/>
        </w:rPr>
        <w:t> </w:t>
      </w:r>
      <w:r>
        <w:rPr/>
        <w:t>dos</w:t>
      </w:r>
      <w:r>
        <w:rPr>
          <w:spacing w:val="-14"/>
        </w:rPr>
        <w:t> </w:t>
      </w:r>
      <w:r>
        <w:rPr/>
        <w:t>Sistemas</w:t>
      </w:r>
      <w:r>
        <w:rPr>
          <w:spacing w:val="-14"/>
        </w:rPr>
        <w:t> </w:t>
      </w:r>
      <w:r>
        <w:rPr/>
        <w:t>de Cultivo</w:t>
      </w:r>
      <w:r>
        <w:rPr>
          <w:spacing w:val="-7"/>
        </w:rPr>
        <w:t> </w:t>
      </w:r>
      <w:r>
        <w:rPr/>
        <w:t>(ISSC), cujos valores encontram-se expresso na Tabela 4.1 (O resultado das análises de variância - ANOVA - da produtividade, IR, IQS e ISSC encontram-se disponíveis no Apêndice C).</w:t>
      </w:r>
    </w:p>
    <w:p>
      <w:pPr>
        <w:pStyle w:val="BodyText"/>
        <w:spacing w:after="0" w:line="360" w:lineRule="auto"/>
        <w:jc w:val="both"/>
        <w:sectPr>
          <w:type w:val="continuous"/>
          <w:pgSz w:w="11910" w:h="16840"/>
          <w:pgMar w:header="718" w:footer="0" w:top="1560" w:bottom="280" w:left="1559" w:right="708"/>
        </w:sectPr>
      </w:pPr>
    </w:p>
    <w:p>
      <w:pPr>
        <w:spacing w:before="105"/>
        <w:ind w:left="1134" w:right="380" w:hanging="995"/>
        <w:jc w:val="left"/>
        <w:rPr>
          <w:sz w:val="20"/>
        </w:rPr>
      </w:pPr>
      <w:r>
        <w:rPr>
          <w:sz w:val="20"/>
        </w:rPr>
        <w:t>Tabela 4.1 - Indicador de Sustentabilidade de doze Sistemas</w:t>
      </w:r>
      <w:r>
        <w:rPr>
          <w:spacing w:val="-2"/>
          <w:sz w:val="20"/>
        </w:rPr>
        <w:t> </w:t>
      </w:r>
      <w:r>
        <w:rPr>
          <w:sz w:val="20"/>
        </w:rPr>
        <w:t>de Cultivo de Milho Verde desenvolvidos nos Tabuleiros</w:t>
      </w:r>
      <w:r>
        <w:rPr>
          <w:spacing w:val="-2"/>
          <w:sz w:val="20"/>
        </w:rPr>
        <w:t> </w:t>
      </w:r>
      <w:r>
        <w:rPr>
          <w:sz w:val="20"/>
        </w:rPr>
        <w:t>Costeiros</w:t>
      </w:r>
      <w:r>
        <w:rPr>
          <w:spacing w:val="-2"/>
          <w:sz w:val="20"/>
        </w:rPr>
        <w:t> </w:t>
      </w:r>
      <w:r>
        <w:rPr>
          <w:sz w:val="20"/>
        </w:rPr>
        <w:t>de</w:t>
      </w:r>
      <w:r>
        <w:rPr>
          <w:spacing w:val="-4"/>
          <w:sz w:val="20"/>
        </w:rPr>
        <w:t> </w:t>
      </w:r>
      <w:r>
        <w:rPr>
          <w:sz w:val="20"/>
        </w:rPr>
        <w:t>Sergipe,</w:t>
      </w:r>
      <w:r>
        <w:rPr>
          <w:spacing w:val="-3"/>
          <w:sz w:val="20"/>
        </w:rPr>
        <w:t> </w:t>
      </w:r>
      <w:r>
        <w:rPr>
          <w:sz w:val="20"/>
        </w:rPr>
        <w:t>associando</w:t>
      </w:r>
      <w:r>
        <w:rPr>
          <w:spacing w:val="-6"/>
          <w:sz w:val="20"/>
        </w:rPr>
        <w:t> </w:t>
      </w:r>
      <w:r>
        <w:rPr>
          <w:sz w:val="20"/>
        </w:rPr>
        <w:t>quatro</w:t>
      </w:r>
      <w:r>
        <w:rPr>
          <w:spacing w:val="-6"/>
          <w:sz w:val="20"/>
        </w:rPr>
        <w:t> </w:t>
      </w:r>
      <w:r>
        <w:rPr>
          <w:sz w:val="20"/>
        </w:rPr>
        <w:t>Plantas</w:t>
      </w:r>
      <w:r>
        <w:rPr>
          <w:spacing w:val="-7"/>
          <w:sz w:val="20"/>
        </w:rPr>
        <w:t> </w:t>
      </w:r>
      <w:r>
        <w:rPr>
          <w:sz w:val="20"/>
        </w:rPr>
        <w:t>Antecedentes</w:t>
      </w:r>
      <w:r>
        <w:rPr>
          <w:spacing w:val="-2"/>
          <w:sz w:val="20"/>
        </w:rPr>
        <w:t> </w:t>
      </w:r>
      <w:r>
        <w:rPr>
          <w:sz w:val="20"/>
        </w:rPr>
        <w:t>e</w:t>
      </w:r>
      <w:r>
        <w:rPr>
          <w:spacing w:val="-4"/>
          <w:sz w:val="20"/>
        </w:rPr>
        <w:t> </w:t>
      </w:r>
      <w:r>
        <w:rPr>
          <w:sz w:val="20"/>
        </w:rPr>
        <w:t>três</w:t>
      </w:r>
      <w:r>
        <w:rPr>
          <w:spacing w:val="-2"/>
          <w:sz w:val="20"/>
        </w:rPr>
        <w:t> </w:t>
      </w:r>
      <w:r>
        <w:rPr>
          <w:sz w:val="20"/>
        </w:rPr>
        <w:t>Sistemas</w:t>
      </w:r>
      <w:r>
        <w:rPr>
          <w:spacing w:val="-2"/>
          <w:sz w:val="20"/>
        </w:rPr>
        <w:t> </w:t>
      </w:r>
      <w:r>
        <w:rPr>
          <w:sz w:val="20"/>
        </w:rPr>
        <w:t>de</w:t>
      </w:r>
      <w:r>
        <w:rPr>
          <w:spacing w:val="-4"/>
          <w:sz w:val="20"/>
        </w:rPr>
        <w:t> </w:t>
      </w:r>
      <w:r>
        <w:rPr>
          <w:sz w:val="20"/>
        </w:rPr>
        <w:t>Manejo do Solo, no 17º ano de cultivo.</w:t>
      </w:r>
    </w:p>
    <w:tbl>
      <w:tblPr>
        <w:tblW w:w="0" w:type="auto"/>
        <w:jc w:val="left"/>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5"/>
        <w:gridCol w:w="1206"/>
        <w:gridCol w:w="1323"/>
        <w:gridCol w:w="724"/>
        <w:gridCol w:w="1152"/>
        <w:gridCol w:w="754"/>
        <w:gridCol w:w="1568"/>
        <w:gridCol w:w="753"/>
        <w:gridCol w:w="1023"/>
      </w:tblGrid>
      <w:tr>
        <w:trPr>
          <w:trHeight w:val="1074" w:hRule="atLeast"/>
        </w:trPr>
        <w:tc>
          <w:tcPr>
            <w:tcW w:w="855" w:type="dxa"/>
            <w:tcBorders>
              <w:top w:val="single" w:sz="8" w:space="0" w:color="000000"/>
              <w:bottom w:val="single" w:sz="8" w:space="0" w:color="000000"/>
            </w:tcBorders>
          </w:tcPr>
          <w:p>
            <w:pPr>
              <w:pStyle w:val="TableParagraph"/>
              <w:spacing w:before="77"/>
              <w:jc w:val="left"/>
              <w:rPr>
                <w:sz w:val="20"/>
              </w:rPr>
            </w:pPr>
          </w:p>
          <w:p>
            <w:pPr>
              <w:pStyle w:val="TableParagraph"/>
              <w:spacing w:before="1"/>
              <w:ind w:left="115" w:hanging="15"/>
              <w:jc w:val="left"/>
              <w:rPr>
                <w:b/>
                <w:sz w:val="20"/>
              </w:rPr>
            </w:pPr>
            <w:r>
              <w:rPr>
                <w:b/>
                <w:spacing w:val="-2"/>
                <w:sz w:val="20"/>
              </w:rPr>
              <w:t>Manejo </w:t>
            </w:r>
            <w:r>
              <w:rPr>
                <w:b/>
                <w:sz w:val="20"/>
              </w:rPr>
              <w:t>do</w:t>
            </w:r>
            <w:r>
              <w:rPr>
                <w:b/>
                <w:spacing w:val="-5"/>
                <w:sz w:val="20"/>
              </w:rPr>
              <w:t> </w:t>
            </w:r>
            <w:r>
              <w:rPr>
                <w:b/>
                <w:spacing w:val="-4"/>
                <w:sz w:val="20"/>
              </w:rPr>
              <w:t>Solo</w:t>
            </w:r>
          </w:p>
        </w:tc>
        <w:tc>
          <w:tcPr>
            <w:tcW w:w="1206" w:type="dxa"/>
            <w:tcBorders>
              <w:top w:val="single" w:sz="8" w:space="0" w:color="000000"/>
              <w:bottom w:val="single" w:sz="8" w:space="0" w:color="000000"/>
            </w:tcBorders>
          </w:tcPr>
          <w:p>
            <w:pPr>
              <w:pStyle w:val="TableParagraph"/>
              <w:spacing w:before="77"/>
              <w:jc w:val="left"/>
              <w:rPr>
                <w:sz w:val="20"/>
              </w:rPr>
            </w:pPr>
          </w:p>
          <w:p>
            <w:pPr>
              <w:pStyle w:val="TableParagraph"/>
              <w:spacing w:before="1"/>
              <w:ind w:left="71" w:firstLine="250"/>
              <w:jc w:val="left"/>
              <w:rPr>
                <w:b/>
                <w:sz w:val="20"/>
              </w:rPr>
            </w:pPr>
            <w:r>
              <w:rPr>
                <w:b/>
                <w:spacing w:val="-2"/>
                <w:sz w:val="20"/>
              </w:rPr>
              <w:t>Planta Antecedente</w:t>
            </w:r>
          </w:p>
        </w:tc>
        <w:tc>
          <w:tcPr>
            <w:tcW w:w="1323" w:type="dxa"/>
            <w:tcBorders>
              <w:top w:val="single" w:sz="8" w:space="0" w:color="000000"/>
              <w:bottom w:val="single" w:sz="8" w:space="0" w:color="000000"/>
            </w:tcBorders>
          </w:tcPr>
          <w:p>
            <w:pPr>
              <w:pStyle w:val="TableParagraph"/>
              <w:spacing w:before="193"/>
              <w:jc w:val="left"/>
              <w:rPr>
                <w:sz w:val="20"/>
              </w:rPr>
            </w:pPr>
          </w:p>
          <w:p>
            <w:pPr>
              <w:pStyle w:val="TableParagraph"/>
              <w:ind w:left="8" w:right="113"/>
              <w:rPr>
                <w:b/>
                <w:sz w:val="20"/>
              </w:rPr>
            </w:pPr>
            <w:r>
              <w:rPr>
                <w:b/>
                <w:spacing w:val="-5"/>
                <w:sz w:val="20"/>
              </w:rPr>
              <w:t>IQS</w:t>
            </w:r>
          </w:p>
        </w:tc>
        <w:tc>
          <w:tcPr>
            <w:tcW w:w="724" w:type="dxa"/>
            <w:tcBorders>
              <w:top w:val="single" w:sz="8" w:space="0" w:color="000000"/>
              <w:bottom w:val="single" w:sz="8" w:space="0" w:color="000000"/>
            </w:tcBorders>
          </w:tcPr>
          <w:p>
            <w:pPr>
              <w:pStyle w:val="TableParagraph"/>
              <w:spacing w:before="39"/>
              <w:jc w:val="left"/>
              <w:rPr>
                <w:sz w:val="20"/>
              </w:rPr>
            </w:pPr>
          </w:p>
          <w:p>
            <w:pPr>
              <w:pStyle w:val="TableParagraph"/>
              <w:ind w:left="189" w:firstLine="62"/>
              <w:jc w:val="left"/>
              <w:rPr>
                <w:b/>
                <w:sz w:val="20"/>
              </w:rPr>
            </w:pPr>
            <w:r>
              <w:rPr>
                <w:b/>
                <w:spacing w:val="-6"/>
                <w:sz w:val="20"/>
              </w:rPr>
              <w:t>ID </w:t>
            </w:r>
            <w:r>
              <w:rPr>
                <w:b/>
                <w:spacing w:val="-4"/>
                <w:sz w:val="20"/>
              </w:rPr>
              <w:t>IQS</w:t>
            </w:r>
          </w:p>
        </w:tc>
        <w:tc>
          <w:tcPr>
            <w:tcW w:w="1152" w:type="dxa"/>
            <w:tcBorders>
              <w:top w:val="single" w:sz="8" w:space="0" w:color="000000"/>
              <w:bottom w:val="single" w:sz="8" w:space="0" w:color="000000"/>
            </w:tcBorders>
          </w:tcPr>
          <w:p>
            <w:pPr>
              <w:pStyle w:val="TableParagraph"/>
              <w:spacing w:before="193"/>
              <w:jc w:val="left"/>
              <w:rPr>
                <w:sz w:val="20"/>
              </w:rPr>
            </w:pPr>
          </w:p>
          <w:p>
            <w:pPr>
              <w:pStyle w:val="TableParagraph"/>
              <w:ind w:left="15" w:right="6"/>
              <w:rPr>
                <w:b/>
                <w:sz w:val="20"/>
              </w:rPr>
            </w:pPr>
            <w:r>
              <w:rPr>
                <w:b/>
                <w:sz w:val="20"/>
              </w:rPr>
              <w:t>IR</w:t>
            </w:r>
            <w:r>
              <w:rPr>
                <w:b/>
                <w:spacing w:val="-1"/>
                <w:sz w:val="20"/>
              </w:rPr>
              <w:t> </w:t>
            </w:r>
            <w:r>
              <w:rPr>
                <w:b/>
                <w:spacing w:val="-5"/>
                <w:sz w:val="20"/>
              </w:rPr>
              <w:t>(%)</w:t>
            </w:r>
          </w:p>
        </w:tc>
        <w:tc>
          <w:tcPr>
            <w:tcW w:w="754" w:type="dxa"/>
            <w:tcBorders>
              <w:top w:val="single" w:sz="8" w:space="0" w:color="000000"/>
              <w:bottom w:val="single" w:sz="8" w:space="0" w:color="000000"/>
            </w:tcBorders>
          </w:tcPr>
          <w:p>
            <w:pPr>
              <w:pStyle w:val="TableParagraph"/>
              <w:spacing w:before="39"/>
              <w:jc w:val="left"/>
              <w:rPr>
                <w:sz w:val="20"/>
              </w:rPr>
            </w:pPr>
          </w:p>
          <w:p>
            <w:pPr>
              <w:pStyle w:val="TableParagraph"/>
              <w:ind w:left="182" w:right="188"/>
              <w:rPr>
                <w:b/>
                <w:sz w:val="20"/>
              </w:rPr>
            </w:pPr>
            <w:r>
              <w:rPr>
                <w:b/>
                <w:spacing w:val="-6"/>
                <w:sz w:val="20"/>
              </w:rPr>
              <w:t>ID </w:t>
            </w:r>
            <w:r>
              <w:rPr>
                <w:b/>
                <w:spacing w:val="-5"/>
                <w:sz w:val="20"/>
              </w:rPr>
              <w:t>IR</w:t>
            </w:r>
          </w:p>
        </w:tc>
        <w:tc>
          <w:tcPr>
            <w:tcW w:w="1568" w:type="dxa"/>
            <w:tcBorders>
              <w:top w:val="single" w:sz="8" w:space="0" w:color="000000"/>
              <w:bottom w:val="single" w:sz="8" w:space="0" w:color="000000"/>
            </w:tcBorders>
          </w:tcPr>
          <w:p>
            <w:pPr>
              <w:pStyle w:val="TableParagraph"/>
              <w:spacing w:before="192"/>
              <w:ind w:left="4" w:right="20"/>
              <w:rPr>
                <w:b/>
                <w:sz w:val="20"/>
              </w:rPr>
            </w:pPr>
            <w:r>
              <w:rPr>
                <w:b/>
                <w:spacing w:val="-2"/>
                <w:sz w:val="20"/>
              </w:rPr>
              <w:t>Produtividade </w:t>
            </w:r>
            <w:r>
              <w:rPr>
                <w:b/>
                <w:sz w:val="20"/>
              </w:rPr>
              <w:t>(espigas de </w:t>
            </w:r>
            <w:r>
              <w:rPr>
                <w:b/>
                <w:spacing w:val="-2"/>
                <w:sz w:val="20"/>
              </w:rPr>
              <w:t>MV/ha)</w:t>
            </w:r>
          </w:p>
        </w:tc>
        <w:tc>
          <w:tcPr>
            <w:tcW w:w="753" w:type="dxa"/>
            <w:tcBorders>
              <w:top w:val="single" w:sz="8" w:space="0" w:color="000000"/>
              <w:bottom w:val="single" w:sz="8" w:space="0" w:color="000000"/>
            </w:tcBorders>
          </w:tcPr>
          <w:p>
            <w:pPr>
              <w:pStyle w:val="TableParagraph"/>
              <w:spacing w:before="39"/>
              <w:jc w:val="left"/>
              <w:rPr>
                <w:sz w:val="20"/>
              </w:rPr>
            </w:pPr>
          </w:p>
          <w:p>
            <w:pPr>
              <w:pStyle w:val="TableParagraph"/>
              <w:ind w:left="250"/>
              <w:jc w:val="left"/>
              <w:rPr>
                <w:b/>
                <w:sz w:val="20"/>
              </w:rPr>
            </w:pPr>
            <w:r>
              <w:rPr>
                <w:b/>
                <w:spacing w:val="-5"/>
                <w:sz w:val="20"/>
              </w:rPr>
              <w:t>ID</w:t>
            </w:r>
          </w:p>
          <w:p>
            <w:pPr>
              <w:pStyle w:val="TableParagraph"/>
              <w:spacing w:before="1"/>
              <w:ind w:left="206"/>
              <w:jc w:val="left"/>
              <w:rPr>
                <w:b/>
                <w:sz w:val="20"/>
              </w:rPr>
            </w:pPr>
            <w:r>
              <w:rPr>
                <w:b/>
                <w:spacing w:val="-5"/>
                <w:sz w:val="20"/>
              </w:rPr>
              <w:t>Pro</w:t>
            </w:r>
          </w:p>
        </w:tc>
        <w:tc>
          <w:tcPr>
            <w:tcW w:w="1023" w:type="dxa"/>
            <w:tcBorders>
              <w:top w:val="single" w:sz="8" w:space="0" w:color="000000"/>
              <w:bottom w:val="single" w:sz="8" w:space="0" w:color="000000"/>
            </w:tcBorders>
          </w:tcPr>
          <w:p>
            <w:pPr>
              <w:pStyle w:val="TableParagraph"/>
              <w:spacing w:before="193"/>
              <w:jc w:val="left"/>
              <w:rPr>
                <w:sz w:val="20"/>
              </w:rPr>
            </w:pPr>
          </w:p>
          <w:p>
            <w:pPr>
              <w:pStyle w:val="TableParagraph"/>
              <w:ind w:left="85" w:right="10"/>
              <w:rPr>
                <w:b/>
                <w:sz w:val="20"/>
              </w:rPr>
            </w:pPr>
            <w:r>
              <w:rPr>
                <w:b/>
                <w:spacing w:val="-4"/>
                <w:sz w:val="20"/>
              </w:rPr>
              <w:t>ISSC</w:t>
            </w:r>
          </w:p>
        </w:tc>
      </w:tr>
      <w:tr>
        <w:trPr>
          <w:trHeight w:val="255" w:hRule="atLeast"/>
        </w:trPr>
        <w:tc>
          <w:tcPr>
            <w:tcW w:w="855" w:type="dxa"/>
            <w:tcBorders>
              <w:top w:val="single" w:sz="8" w:space="0" w:color="000000"/>
            </w:tcBorders>
          </w:tcPr>
          <w:p>
            <w:pPr>
              <w:pStyle w:val="TableParagraph"/>
              <w:jc w:val="left"/>
              <w:rPr>
                <w:sz w:val="18"/>
              </w:rPr>
            </w:pPr>
          </w:p>
        </w:tc>
        <w:tc>
          <w:tcPr>
            <w:tcW w:w="1206" w:type="dxa"/>
            <w:tcBorders>
              <w:top w:val="single" w:sz="8" w:space="0" w:color="000000"/>
            </w:tcBorders>
          </w:tcPr>
          <w:p>
            <w:pPr>
              <w:pStyle w:val="TableParagraph"/>
              <w:ind w:left="1" w:right="1"/>
              <w:rPr>
                <w:sz w:val="20"/>
              </w:rPr>
            </w:pPr>
            <w:r>
              <w:rPr>
                <w:spacing w:val="-2"/>
                <w:sz w:val="20"/>
              </w:rPr>
              <w:t>Caupí</w:t>
            </w:r>
          </w:p>
        </w:tc>
        <w:tc>
          <w:tcPr>
            <w:tcW w:w="1323" w:type="dxa"/>
            <w:tcBorders>
              <w:top w:val="single" w:sz="8" w:space="0" w:color="000000"/>
            </w:tcBorders>
          </w:tcPr>
          <w:p>
            <w:pPr>
              <w:pStyle w:val="TableParagraph"/>
              <w:ind w:right="113"/>
              <w:rPr>
                <w:sz w:val="20"/>
              </w:rPr>
            </w:pPr>
            <w:r>
              <w:rPr>
                <w:sz w:val="20"/>
              </w:rPr>
              <w:t>66,59</w:t>
            </w:r>
            <w:r>
              <w:rPr>
                <w:spacing w:val="-1"/>
                <w:sz w:val="20"/>
              </w:rPr>
              <w:t> </w:t>
            </w:r>
            <w:r>
              <w:rPr>
                <w:spacing w:val="-5"/>
                <w:sz w:val="20"/>
              </w:rPr>
              <w:t>ABC</w:t>
            </w:r>
          </w:p>
        </w:tc>
        <w:tc>
          <w:tcPr>
            <w:tcW w:w="724" w:type="dxa"/>
            <w:tcBorders>
              <w:top w:val="single" w:sz="8" w:space="0" w:color="000000"/>
            </w:tcBorders>
          </w:tcPr>
          <w:p>
            <w:pPr>
              <w:pStyle w:val="TableParagraph"/>
              <w:ind w:left="9"/>
              <w:rPr>
                <w:sz w:val="20"/>
              </w:rPr>
            </w:pPr>
            <w:r>
              <w:rPr>
                <w:spacing w:val="-4"/>
                <w:sz w:val="20"/>
              </w:rPr>
              <w:t>0,67</w:t>
            </w:r>
          </w:p>
        </w:tc>
        <w:tc>
          <w:tcPr>
            <w:tcW w:w="1152" w:type="dxa"/>
            <w:tcBorders>
              <w:top w:val="single" w:sz="8" w:space="0" w:color="000000"/>
            </w:tcBorders>
          </w:tcPr>
          <w:p>
            <w:pPr>
              <w:pStyle w:val="TableParagraph"/>
              <w:ind w:left="15" w:right="6"/>
              <w:rPr>
                <w:sz w:val="20"/>
              </w:rPr>
            </w:pPr>
            <w:r>
              <w:rPr>
                <w:sz w:val="20"/>
              </w:rPr>
              <w:t>-57,59</w:t>
            </w:r>
            <w:r>
              <w:rPr>
                <w:spacing w:val="-1"/>
                <w:sz w:val="20"/>
              </w:rPr>
              <w:t> </w:t>
            </w:r>
            <w:r>
              <w:rPr>
                <w:spacing w:val="-10"/>
                <w:sz w:val="20"/>
              </w:rPr>
              <w:t>B</w:t>
            </w:r>
          </w:p>
        </w:tc>
        <w:tc>
          <w:tcPr>
            <w:tcW w:w="754" w:type="dxa"/>
            <w:tcBorders>
              <w:top w:val="single" w:sz="8" w:space="0" w:color="000000"/>
            </w:tcBorders>
          </w:tcPr>
          <w:p>
            <w:pPr>
              <w:pStyle w:val="TableParagraph"/>
              <w:ind w:left="1" w:right="1"/>
              <w:rPr>
                <w:sz w:val="20"/>
              </w:rPr>
            </w:pPr>
            <w:r>
              <w:rPr>
                <w:sz w:val="20"/>
              </w:rPr>
              <w:t>-</w:t>
            </w:r>
            <w:r>
              <w:rPr>
                <w:spacing w:val="-4"/>
                <w:sz w:val="20"/>
              </w:rPr>
              <w:t>0,58</w:t>
            </w:r>
          </w:p>
        </w:tc>
        <w:tc>
          <w:tcPr>
            <w:tcW w:w="1568" w:type="dxa"/>
            <w:tcBorders>
              <w:top w:val="single" w:sz="8" w:space="0" w:color="000000"/>
            </w:tcBorders>
          </w:tcPr>
          <w:p>
            <w:pPr>
              <w:pStyle w:val="TableParagraph"/>
              <w:ind w:left="358"/>
              <w:jc w:val="left"/>
              <w:rPr>
                <w:sz w:val="20"/>
              </w:rPr>
            </w:pPr>
            <w:r>
              <w:rPr>
                <w:sz w:val="20"/>
              </w:rPr>
              <w:t>11.459</w:t>
            </w:r>
            <w:r>
              <w:rPr>
                <w:spacing w:val="-5"/>
                <w:sz w:val="20"/>
              </w:rPr>
              <w:t> EF</w:t>
            </w:r>
          </w:p>
        </w:tc>
        <w:tc>
          <w:tcPr>
            <w:tcW w:w="753" w:type="dxa"/>
            <w:tcBorders>
              <w:top w:val="single" w:sz="8" w:space="0" w:color="000000"/>
            </w:tcBorders>
          </w:tcPr>
          <w:p>
            <w:pPr>
              <w:pStyle w:val="TableParagraph"/>
              <w:ind w:left="1" w:right="20"/>
              <w:rPr>
                <w:sz w:val="20"/>
              </w:rPr>
            </w:pPr>
            <w:r>
              <w:rPr>
                <w:spacing w:val="-4"/>
                <w:sz w:val="20"/>
              </w:rPr>
              <w:t>0,20</w:t>
            </w:r>
          </w:p>
        </w:tc>
        <w:tc>
          <w:tcPr>
            <w:tcW w:w="1023" w:type="dxa"/>
            <w:tcBorders>
              <w:top w:val="single" w:sz="8" w:space="0" w:color="000000"/>
            </w:tcBorders>
          </w:tcPr>
          <w:p>
            <w:pPr>
              <w:pStyle w:val="TableParagraph"/>
              <w:ind w:left="85"/>
              <w:rPr>
                <w:sz w:val="20"/>
              </w:rPr>
            </w:pPr>
            <w:r>
              <w:rPr>
                <w:sz w:val="20"/>
              </w:rPr>
              <w:t>-0,42</w:t>
            </w:r>
            <w:r>
              <w:rPr>
                <w:spacing w:val="-1"/>
                <w:sz w:val="20"/>
              </w:rPr>
              <w:t> </w:t>
            </w:r>
            <w:r>
              <w:rPr>
                <w:spacing w:val="-10"/>
                <w:sz w:val="20"/>
              </w:rPr>
              <w:t>D</w:t>
            </w:r>
          </w:p>
        </w:tc>
      </w:tr>
      <w:tr>
        <w:trPr>
          <w:trHeight w:val="273" w:hRule="atLeast"/>
        </w:trPr>
        <w:tc>
          <w:tcPr>
            <w:tcW w:w="855" w:type="dxa"/>
          </w:tcPr>
          <w:p>
            <w:pPr>
              <w:pStyle w:val="TableParagraph"/>
              <w:jc w:val="left"/>
              <w:rPr>
                <w:sz w:val="20"/>
              </w:rPr>
            </w:pPr>
          </w:p>
        </w:tc>
        <w:tc>
          <w:tcPr>
            <w:tcW w:w="1206" w:type="dxa"/>
          </w:tcPr>
          <w:p>
            <w:pPr>
              <w:pStyle w:val="TableParagraph"/>
              <w:spacing w:before="18"/>
              <w:ind w:left="1" w:right="2"/>
              <w:rPr>
                <w:sz w:val="20"/>
              </w:rPr>
            </w:pPr>
            <w:r>
              <w:rPr>
                <w:spacing w:val="-2"/>
                <w:sz w:val="20"/>
              </w:rPr>
              <w:t>Guandu</w:t>
            </w:r>
          </w:p>
        </w:tc>
        <w:tc>
          <w:tcPr>
            <w:tcW w:w="1323" w:type="dxa"/>
          </w:tcPr>
          <w:p>
            <w:pPr>
              <w:pStyle w:val="TableParagraph"/>
              <w:spacing w:before="18"/>
              <w:ind w:left="8" w:right="113"/>
              <w:rPr>
                <w:sz w:val="20"/>
              </w:rPr>
            </w:pPr>
            <w:r>
              <w:rPr>
                <w:sz w:val="20"/>
              </w:rPr>
              <w:t>56,50</w:t>
            </w:r>
            <w:r>
              <w:rPr>
                <w:spacing w:val="-1"/>
                <w:sz w:val="20"/>
              </w:rPr>
              <w:t> </w:t>
            </w:r>
            <w:r>
              <w:rPr>
                <w:spacing w:val="-10"/>
                <w:sz w:val="20"/>
              </w:rPr>
              <w:t>D</w:t>
            </w:r>
          </w:p>
        </w:tc>
        <w:tc>
          <w:tcPr>
            <w:tcW w:w="724" w:type="dxa"/>
          </w:tcPr>
          <w:p>
            <w:pPr>
              <w:pStyle w:val="TableParagraph"/>
              <w:spacing w:before="18"/>
              <w:ind w:left="9"/>
              <w:rPr>
                <w:sz w:val="20"/>
              </w:rPr>
            </w:pPr>
            <w:r>
              <w:rPr>
                <w:spacing w:val="-4"/>
                <w:sz w:val="20"/>
              </w:rPr>
              <w:t>0,57</w:t>
            </w:r>
          </w:p>
        </w:tc>
        <w:tc>
          <w:tcPr>
            <w:tcW w:w="1152" w:type="dxa"/>
          </w:tcPr>
          <w:p>
            <w:pPr>
              <w:pStyle w:val="TableParagraph"/>
              <w:spacing w:before="18"/>
              <w:ind w:left="15" w:right="1"/>
              <w:rPr>
                <w:sz w:val="20"/>
              </w:rPr>
            </w:pPr>
            <w:r>
              <w:rPr>
                <w:sz w:val="20"/>
              </w:rPr>
              <w:t>-390,05</w:t>
            </w:r>
            <w:r>
              <w:rPr>
                <w:spacing w:val="-1"/>
                <w:sz w:val="20"/>
              </w:rPr>
              <w:t> </w:t>
            </w:r>
            <w:r>
              <w:rPr>
                <w:spacing w:val="-10"/>
                <w:sz w:val="20"/>
              </w:rPr>
              <w:t>C</w:t>
            </w:r>
          </w:p>
        </w:tc>
        <w:tc>
          <w:tcPr>
            <w:tcW w:w="754" w:type="dxa"/>
          </w:tcPr>
          <w:p>
            <w:pPr>
              <w:pStyle w:val="TableParagraph"/>
              <w:spacing w:before="18"/>
              <w:ind w:left="1"/>
              <w:rPr>
                <w:sz w:val="20"/>
              </w:rPr>
            </w:pPr>
            <w:r>
              <w:rPr>
                <w:sz w:val="20"/>
              </w:rPr>
              <w:t>-</w:t>
            </w:r>
            <w:r>
              <w:rPr>
                <w:spacing w:val="-4"/>
                <w:sz w:val="20"/>
              </w:rPr>
              <w:t>3,90</w:t>
            </w:r>
          </w:p>
        </w:tc>
        <w:tc>
          <w:tcPr>
            <w:tcW w:w="1568" w:type="dxa"/>
          </w:tcPr>
          <w:p>
            <w:pPr>
              <w:pStyle w:val="TableParagraph"/>
              <w:spacing w:before="18"/>
              <w:ind w:left="9" w:right="20"/>
              <w:rPr>
                <w:sz w:val="20"/>
              </w:rPr>
            </w:pPr>
            <w:r>
              <w:rPr>
                <w:sz w:val="20"/>
              </w:rPr>
              <w:t>3.906 </w:t>
            </w:r>
            <w:r>
              <w:rPr>
                <w:spacing w:val="-12"/>
                <w:sz w:val="20"/>
              </w:rPr>
              <w:t>F</w:t>
            </w:r>
          </w:p>
        </w:tc>
        <w:tc>
          <w:tcPr>
            <w:tcW w:w="753" w:type="dxa"/>
          </w:tcPr>
          <w:p>
            <w:pPr>
              <w:pStyle w:val="TableParagraph"/>
              <w:spacing w:before="18"/>
              <w:ind w:right="20"/>
              <w:rPr>
                <w:sz w:val="20"/>
              </w:rPr>
            </w:pPr>
            <w:r>
              <w:rPr>
                <w:spacing w:val="-4"/>
                <w:sz w:val="20"/>
              </w:rPr>
              <w:t>0,07</w:t>
            </w:r>
          </w:p>
        </w:tc>
        <w:tc>
          <w:tcPr>
            <w:tcW w:w="1023" w:type="dxa"/>
          </w:tcPr>
          <w:p>
            <w:pPr>
              <w:pStyle w:val="TableParagraph"/>
              <w:spacing w:before="18"/>
              <w:ind w:left="85"/>
              <w:rPr>
                <w:sz w:val="20"/>
              </w:rPr>
            </w:pPr>
            <w:r>
              <w:rPr>
                <w:sz w:val="20"/>
              </w:rPr>
              <w:t>-0,53</w:t>
            </w:r>
            <w:r>
              <w:rPr>
                <w:spacing w:val="-1"/>
                <w:sz w:val="20"/>
              </w:rPr>
              <w:t> </w:t>
            </w:r>
            <w:r>
              <w:rPr>
                <w:spacing w:val="-10"/>
                <w:sz w:val="20"/>
              </w:rPr>
              <w:t>D</w:t>
            </w:r>
          </w:p>
        </w:tc>
      </w:tr>
      <w:tr>
        <w:trPr>
          <w:trHeight w:val="283" w:hRule="atLeast"/>
        </w:trPr>
        <w:tc>
          <w:tcPr>
            <w:tcW w:w="855" w:type="dxa"/>
          </w:tcPr>
          <w:p>
            <w:pPr>
              <w:pStyle w:val="TableParagraph"/>
              <w:spacing w:before="28"/>
              <w:ind w:left="6" w:right="6"/>
              <w:rPr>
                <w:sz w:val="20"/>
              </w:rPr>
            </w:pPr>
            <w:r>
              <w:rPr>
                <w:spacing w:val="-5"/>
                <w:sz w:val="20"/>
              </w:rPr>
              <w:t>CC</w:t>
            </w:r>
          </w:p>
        </w:tc>
        <w:tc>
          <w:tcPr>
            <w:tcW w:w="1206" w:type="dxa"/>
          </w:tcPr>
          <w:p>
            <w:pPr>
              <w:pStyle w:val="TableParagraph"/>
              <w:spacing w:before="18"/>
              <w:ind w:left="2" w:right="1"/>
              <w:rPr>
                <w:sz w:val="20"/>
              </w:rPr>
            </w:pPr>
            <w:r>
              <w:rPr>
                <w:spacing w:val="-2"/>
                <w:sz w:val="20"/>
              </w:rPr>
              <w:t>Crotalária</w:t>
            </w:r>
          </w:p>
        </w:tc>
        <w:tc>
          <w:tcPr>
            <w:tcW w:w="1323" w:type="dxa"/>
          </w:tcPr>
          <w:p>
            <w:pPr>
              <w:pStyle w:val="TableParagraph"/>
              <w:spacing w:before="18"/>
              <w:ind w:left="2" w:right="113"/>
              <w:rPr>
                <w:sz w:val="20"/>
              </w:rPr>
            </w:pPr>
            <w:r>
              <w:rPr>
                <w:sz w:val="20"/>
              </w:rPr>
              <w:t>59,66</w:t>
            </w:r>
            <w:r>
              <w:rPr>
                <w:spacing w:val="-1"/>
                <w:sz w:val="20"/>
              </w:rPr>
              <w:t> </w:t>
            </w:r>
            <w:r>
              <w:rPr>
                <w:spacing w:val="-5"/>
                <w:sz w:val="20"/>
              </w:rPr>
              <w:t>BCD</w:t>
            </w:r>
          </w:p>
        </w:tc>
        <w:tc>
          <w:tcPr>
            <w:tcW w:w="724" w:type="dxa"/>
          </w:tcPr>
          <w:p>
            <w:pPr>
              <w:pStyle w:val="TableParagraph"/>
              <w:spacing w:before="18"/>
              <w:ind w:left="9"/>
              <w:rPr>
                <w:sz w:val="20"/>
              </w:rPr>
            </w:pPr>
            <w:r>
              <w:rPr>
                <w:spacing w:val="-4"/>
                <w:sz w:val="20"/>
              </w:rPr>
              <w:t>0,59</w:t>
            </w:r>
          </w:p>
        </w:tc>
        <w:tc>
          <w:tcPr>
            <w:tcW w:w="1152" w:type="dxa"/>
          </w:tcPr>
          <w:p>
            <w:pPr>
              <w:pStyle w:val="TableParagraph"/>
              <w:spacing w:before="18"/>
              <w:ind w:left="15" w:right="1"/>
              <w:rPr>
                <w:sz w:val="20"/>
              </w:rPr>
            </w:pPr>
            <w:r>
              <w:rPr>
                <w:sz w:val="20"/>
              </w:rPr>
              <w:t>-392,85</w:t>
            </w:r>
            <w:r>
              <w:rPr>
                <w:spacing w:val="-1"/>
                <w:sz w:val="20"/>
              </w:rPr>
              <w:t> </w:t>
            </w:r>
            <w:r>
              <w:rPr>
                <w:spacing w:val="-10"/>
                <w:sz w:val="20"/>
              </w:rPr>
              <w:t>C</w:t>
            </w:r>
          </w:p>
        </w:tc>
        <w:tc>
          <w:tcPr>
            <w:tcW w:w="754" w:type="dxa"/>
          </w:tcPr>
          <w:p>
            <w:pPr>
              <w:pStyle w:val="TableParagraph"/>
              <w:spacing w:before="18"/>
              <w:ind w:left="1" w:right="1"/>
              <w:rPr>
                <w:sz w:val="20"/>
              </w:rPr>
            </w:pPr>
            <w:r>
              <w:rPr>
                <w:sz w:val="20"/>
              </w:rPr>
              <w:t>-</w:t>
            </w:r>
            <w:r>
              <w:rPr>
                <w:spacing w:val="-4"/>
                <w:sz w:val="20"/>
              </w:rPr>
              <w:t>3,93</w:t>
            </w:r>
          </w:p>
        </w:tc>
        <w:tc>
          <w:tcPr>
            <w:tcW w:w="1568" w:type="dxa"/>
          </w:tcPr>
          <w:p>
            <w:pPr>
              <w:pStyle w:val="TableParagraph"/>
              <w:spacing w:before="18"/>
              <w:ind w:left="8" w:right="20"/>
              <w:rPr>
                <w:sz w:val="20"/>
              </w:rPr>
            </w:pPr>
            <w:r>
              <w:rPr>
                <w:sz w:val="20"/>
              </w:rPr>
              <w:t>3.906</w:t>
            </w:r>
            <w:r>
              <w:rPr>
                <w:spacing w:val="-1"/>
                <w:sz w:val="20"/>
              </w:rPr>
              <w:t> </w:t>
            </w:r>
            <w:r>
              <w:rPr>
                <w:spacing w:val="-10"/>
                <w:sz w:val="20"/>
              </w:rPr>
              <w:t>F</w:t>
            </w:r>
          </w:p>
        </w:tc>
        <w:tc>
          <w:tcPr>
            <w:tcW w:w="753" w:type="dxa"/>
          </w:tcPr>
          <w:p>
            <w:pPr>
              <w:pStyle w:val="TableParagraph"/>
              <w:spacing w:before="18"/>
              <w:ind w:right="20"/>
              <w:rPr>
                <w:sz w:val="20"/>
              </w:rPr>
            </w:pPr>
            <w:r>
              <w:rPr>
                <w:spacing w:val="-4"/>
                <w:sz w:val="20"/>
              </w:rPr>
              <w:t>0,07</w:t>
            </w:r>
          </w:p>
        </w:tc>
        <w:tc>
          <w:tcPr>
            <w:tcW w:w="1023" w:type="dxa"/>
          </w:tcPr>
          <w:p>
            <w:pPr>
              <w:pStyle w:val="TableParagraph"/>
              <w:spacing w:before="18"/>
              <w:ind w:left="85"/>
              <w:rPr>
                <w:sz w:val="20"/>
              </w:rPr>
            </w:pPr>
            <w:r>
              <w:rPr>
                <w:sz w:val="20"/>
              </w:rPr>
              <w:t>-0,52</w:t>
            </w:r>
            <w:r>
              <w:rPr>
                <w:spacing w:val="-1"/>
                <w:sz w:val="20"/>
              </w:rPr>
              <w:t> </w:t>
            </w:r>
            <w:r>
              <w:rPr>
                <w:spacing w:val="-10"/>
                <w:sz w:val="20"/>
              </w:rPr>
              <w:t>D</w:t>
            </w:r>
          </w:p>
        </w:tc>
      </w:tr>
      <w:tr>
        <w:trPr>
          <w:trHeight w:val="276" w:hRule="atLeast"/>
        </w:trPr>
        <w:tc>
          <w:tcPr>
            <w:tcW w:w="855" w:type="dxa"/>
          </w:tcPr>
          <w:p>
            <w:pPr>
              <w:pStyle w:val="TableParagraph"/>
              <w:jc w:val="left"/>
              <w:rPr>
                <w:sz w:val="20"/>
              </w:rPr>
            </w:pPr>
          </w:p>
        </w:tc>
        <w:tc>
          <w:tcPr>
            <w:tcW w:w="1206" w:type="dxa"/>
            <w:tcBorders>
              <w:bottom w:val="single" w:sz="8" w:space="0" w:color="000000"/>
            </w:tcBorders>
          </w:tcPr>
          <w:p>
            <w:pPr>
              <w:pStyle w:val="TableParagraph"/>
              <w:spacing w:before="18"/>
              <w:ind w:left="1" w:right="2"/>
              <w:rPr>
                <w:sz w:val="20"/>
              </w:rPr>
            </w:pPr>
            <w:r>
              <w:rPr>
                <w:spacing w:val="-2"/>
                <w:sz w:val="20"/>
              </w:rPr>
              <w:t>Milheto</w:t>
            </w:r>
          </w:p>
        </w:tc>
        <w:tc>
          <w:tcPr>
            <w:tcW w:w="1323" w:type="dxa"/>
            <w:tcBorders>
              <w:bottom w:val="single" w:sz="8" w:space="0" w:color="000000"/>
            </w:tcBorders>
          </w:tcPr>
          <w:p>
            <w:pPr>
              <w:pStyle w:val="TableParagraph"/>
              <w:spacing w:before="18"/>
              <w:ind w:left="2" w:right="113"/>
              <w:rPr>
                <w:sz w:val="20"/>
              </w:rPr>
            </w:pPr>
            <w:r>
              <w:rPr>
                <w:sz w:val="20"/>
              </w:rPr>
              <w:t>61,69</w:t>
            </w:r>
            <w:r>
              <w:rPr>
                <w:spacing w:val="-1"/>
                <w:sz w:val="20"/>
              </w:rPr>
              <w:t> </w:t>
            </w:r>
            <w:r>
              <w:rPr>
                <w:spacing w:val="-4"/>
                <w:sz w:val="20"/>
              </w:rPr>
              <w:t>ABCD</w:t>
            </w:r>
          </w:p>
        </w:tc>
        <w:tc>
          <w:tcPr>
            <w:tcW w:w="724" w:type="dxa"/>
            <w:tcBorders>
              <w:bottom w:val="single" w:sz="8" w:space="0" w:color="000000"/>
            </w:tcBorders>
          </w:tcPr>
          <w:p>
            <w:pPr>
              <w:pStyle w:val="TableParagraph"/>
              <w:spacing w:before="18"/>
              <w:ind w:left="9"/>
              <w:rPr>
                <w:sz w:val="20"/>
              </w:rPr>
            </w:pPr>
            <w:r>
              <w:rPr>
                <w:spacing w:val="-4"/>
                <w:sz w:val="20"/>
              </w:rPr>
              <w:t>0,62</w:t>
            </w:r>
          </w:p>
        </w:tc>
        <w:tc>
          <w:tcPr>
            <w:tcW w:w="1152" w:type="dxa"/>
            <w:tcBorders>
              <w:bottom w:val="single" w:sz="8" w:space="0" w:color="000000"/>
            </w:tcBorders>
          </w:tcPr>
          <w:p>
            <w:pPr>
              <w:pStyle w:val="TableParagraph"/>
              <w:spacing w:before="18"/>
              <w:ind w:left="15" w:right="1"/>
              <w:rPr>
                <w:sz w:val="20"/>
              </w:rPr>
            </w:pPr>
            <w:r>
              <w:rPr>
                <w:sz w:val="20"/>
              </w:rPr>
              <w:t>-339,88</w:t>
            </w:r>
            <w:r>
              <w:rPr>
                <w:spacing w:val="-1"/>
                <w:sz w:val="20"/>
              </w:rPr>
              <w:t> </w:t>
            </w:r>
            <w:r>
              <w:rPr>
                <w:spacing w:val="-10"/>
                <w:sz w:val="20"/>
              </w:rPr>
              <w:t>C</w:t>
            </w:r>
          </w:p>
        </w:tc>
        <w:tc>
          <w:tcPr>
            <w:tcW w:w="754" w:type="dxa"/>
            <w:tcBorders>
              <w:bottom w:val="single" w:sz="8" w:space="0" w:color="000000"/>
            </w:tcBorders>
          </w:tcPr>
          <w:p>
            <w:pPr>
              <w:pStyle w:val="TableParagraph"/>
              <w:spacing w:before="18"/>
              <w:ind w:left="1"/>
              <w:rPr>
                <w:sz w:val="20"/>
              </w:rPr>
            </w:pPr>
            <w:r>
              <w:rPr>
                <w:sz w:val="20"/>
              </w:rPr>
              <w:t>-</w:t>
            </w:r>
            <w:r>
              <w:rPr>
                <w:spacing w:val="-4"/>
                <w:sz w:val="20"/>
              </w:rPr>
              <w:t>3,40</w:t>
            </w:r>
          </w:p>
        </w:tc>
        <w:tc>
          <w:tcPr>
            <w:tcW w:w="1568" w:type="dxa"/>
            <w:tcBorders>
              <w:bottom w:val="single" w:sz="8" w:space="0" w:color="000000"/>
            </w:tcBorders>
          </w:tcPr>
          <w:p>
            <w:pPr>
              <w:pStyle w:val="TableParagraph"/>
              <w:spacing w:before="18"/>
              <w:ind w:left="468"/>
              <w:jc w:val="left"/>
              <w:rPr>
                <w:sz w:val="20"/>
              </w:rPr>
            </w:pPr>
            <w:r>
              <w:rPr>
                <w:sz w:val="20"/>
              </w:rPr>
              <w:t>4.167</w:t>
            </w:r>
            <w:r>
              <w:rPr>
                <w:spacing w:val="-1"/>
                <w:sz w:val="20"/>
              </w:rPr>
              <w:t> </w:t>
            </w:r>
            <w:r>
              <w:rPr>
                <w:spacing w:val="-10"/>
                <w:sz w:val="20"/>
              </w:rPr>
              <w:t>F</w:t>
            </w:r>
          </w:p>
        </w:tc>
        <w:tc>
          <w:tcPr>
            <w:tcW w:w="753" w:type="dxa"/>
            <w:tcBorders>
              <w:bottom w:val="single" w:sz="8" w:space="0" w:color="000000"/>
            </w:tcBorders>
          </w:tcPr>
          <w:p>
            <w:pPr>
              <w:pStyle w:val="TableParagraph"/>
              <w:spacing w:before="18"/>
              <w:ind w:right="20"/>
              <w:rPr>
                <w:sz w:val="20"/>
              </w:rPr>
            </w:pPr>
            <w:r>
              <w:rPr>
                <w:spacing w:val="-4"/>
                <w:sz w:val="20"/>
              </w:rPr>
              <w:t>0,07</w:t>
            </w:r>
          </w:p>
        </w:tc>
        <w:tc>
          <w:tcPr>
            <w:tcW w:w="1023" w:type="dxa"/>
            <w:tcBorders>
              <w:bottom w:val="single" w:sz="8" w:space="0" w:color="000000"/>
            </w:tcBorders>
          </w:tcPr>
          <w:p>
            <w:pPr>
              <w:pStyle w:val="TableParagraph"/>
              <w:spacing w:before="18"/>
              <w:ind w:left="85"/>
              <w:rPr>
                <w:sz w:val="20"/>
              </w:rPr>
            </w:pPr>
            <w:r>
              <w:rPr>
                <w:sz w:val="20"/>
              </w:rPr>
              <w:t>-0,52</w:t>
            </w:r>
            <w:r>
              <w:rPr>
                <w:spacing w:val="-1"/>
                <w:sz w:val="20"/>
              </w:rPr>
              <w:t> </w:t>
            </w:r>
            <w:r>
              <w:rPr>
                <w:spacing w:val="-10"/>
                <w:sz w:val="20"/>
              </w:rPr>
              <w:t>D</w:t>
            </w:r>
          </w:p>
        </w:tc>
      </w:tr>
      <w:tr>
        <w:trPr>
          <w:trHeight w:val="229" w:hRule="atLeast"/>
        </w:trPr>
        <w:tc>
          <w:tcPr>
            <w:tcW w:w="855" w:type="dxa"/>
            <w:tcBorders>
              <w:bottom w:val="single" w:sz="8" w:space="0" w:color="000000"/>
            </w:tcBorders>
          </w:tcPr>
          <w:p>
            <w:pPr>
              <w:pStyle w:val="TableParagraph"/>
              <w:jc w:val="left"/>
              <w:rPr>
                <w:sz w:val="16"/>
              </w:rPr>
            </w:pPr>
          </w:p>
        </w:tc>
        <w:tc>
          <w:tcPr>
            <w:tcW w:w="1206" w:type="dxa"/>
            <w:tcBorders>
              <w:top w:val="single" w:sz="8" w:space="0" w:color="000000"/>
              <w:bottom w:val="single" w:sz="8" w:space="0" w:color="000000"/>
            </w:tcBorders>
          </w:tcPr>
          <w:p>
            <w:pPr>
              <w:pStyle w:val="TableParagraph"/>
              <w:spacing w:line="210" w:lineRule="exact"/>
              <w:ind w:left="1" w:right="1"/>
              <w:rPr>
                <w:i/>
                <w:sz w:val="20"/>
              </w:rPr>
            </w:pPr>
            <w:r>
              <w:rPr>
                <w:i/>
                <w:spacing w:val="-2"/>
                <w:sz w:val="20"/>
              </w:rPr>
              <w:t>Média</w:t>
            </w:r>
          </w:p>
        </w:tc>
        <w:tc>
          <w:tcPr>
            <w:tcW w:w="1323" w:type="dxa"/>
            <w:tcBorders>
              <w:top w:val="single" w:sz="8" w:space="0" w:color="000000"/>
              <w:bottom w:val="single" w:sz="8" w:space="0" w:color="000000"/>
            </w:tcBorders>
          </w:tcPr>
          <w:p>
            <w:pPr>
              <w:pStyle w:val="TableParagraph"/>
              <w:spacing w:line="210" w:lineRule="exact"/>
              <w:ind w:left="11" w:right="113"/>
              <w:rPr>
                <w:i/>
                <w:sz w:val="20"/>
              </w:rPr>
            </w:pPr>
            <w:r>
              <w:rPr>
                <w:i/>
                <w:sz w:val="20"/>
              </w:rPr>
              <w:t>61,03</w:t>
            </w:r>
            <w:r>
              <w:rPr>
                <w:i/>
                <w:spacing w:val="-1"/>
                <w:sz w:val="20"/>
              </w:rPr>
              <w:t> </w:t>
            </w:r>
            <w:r>
              <w:rPr>
                <w:i/>
                <w:spacing w:val="-10"/>
                <w:sz w:val="20"/>
              </w:rPr>
              <w:t>b</w:t>
            </w:r>
          </w:p>
        </w:tc>
        <w:tc>
          <w:tcPr>
            <w:tcW w:w="724" w:type="dxa"/>
            <w:tcBorders>
              <w:top w:val="single" w:sz="8" w:space="0" w:color="000000"/>
              <w:bottom w:val="single" w:sz="8" w:space="0" w:color="000000"/>
            </w:tcBorders>
          </w:tcPr>
          <w:p>
            <w:pPr>
              <w:pStyle w:val="TableParagraph"/>
              <w:spacing w:line="210" w:lineRule="exact"/>
              <w:ind w:left="9"/>
              <w:rPr>
                <w:i/>
                <w:sz w:val="20"/>
              </w:rPr>
            </w:pPr>
            <w:r>
              <w:rPr>
                <w:i/>
                <w:spacing w:val="-4"/>
                <w:sz w:val="20"/>
              </w:rPr>
              <w:t>0,61</w:t>
            </w:r>
          </w:p>
        </w:tc>
        <w:tc>
          <w:tcPr>
            <w:tcW w:w="1152" w:type="dxa"/>
            <w:tcBorders>
              <w:top w:val="single" w:sz="8" w:space="0" w:color="000000"/>
              <w:bottom w:val="single" w:sz="8" w:space="0" w:color="000000"/>
            </w:tcBorders>
          </w:tcPr>
          <w:p>
            <w:pPr>
              <w:pStyle w:val="TableParagraph"/>
              <w:spacing w:line="210" w:lineRule="exact"/>
              <w:ind w:left="15" w:right="6"/>
              <w:rPr>
                <w:i/>
                <w:sz w:val="20"/>
              </w:rPr>
            </w:pPr>
            <w:r>
              <w:rPr>
                <w:i/>
                <w:sz w:val="20"/>
              </w:rPr>
              <w:t>-295,09</w:t>
            </w:r>
            <w:r>
              <w:rPr>
                <w:i/>
                <w:spacing w:val="-1"/>
                <w:sz w:val="20"/>
              </w:rPr>
              <w:t> </w:t>
            </w:r>
            <w:r>
              <w:rPr>
                <w:i/>
                <w:spacing w:val="-10"/>
                <w:sz w:val="20"/>
              </w:rPr>
              <w:t>b</w:t>
            </w:r>
          </w:p>
        </w:tc>
        <w:tc>
          <w:tcPr>
            <w:tcW w:w="754" w:type="dxa"/>
            <w:tcBorders>
              <w:top w:val="single" w:sz="8" w:space="0" w:color="000000"/>
              <w:bottom w:val="single" w:sz="8" w:space="0" w:color="000000"/>
            </w:tcBorders>
          </w:tcPr>
          <w:p>
            <w:pPr>
              <w:pStyle w:val="TableParagraph"/>
              <w:spacing w:line="210" w:lineRule="exact"/>
              <w:ind w:left="1" w:right="1"/>
              <w:rPr>
                <w:i/>
                <w:sz w:val="20"/>
              </w:rPr>
            </w:pPr>
            <w:r>
              <w:rPr>
                <w:i/>
                <w:sz w:val="20"/>
              </w:rPr>
              <w:t>-</w:t>
            </w:r>
            <w:r>
              <w:rPr>
                <w:i/>
                <w:spacing w:val="-4"/>
                <w:sz w:val="20"/>
              </w:rPr>
              <w:t>2,95</w:t>
            </w:r>
          </w:p>
        </w:tc>
        <w:tc>
          <w:tcPr>
            <w:tcW w:w="1568" w:type="dxa"/>
            <w:tcBorders>
              <w:top w:val="single" w:sz="8" w:space="0" w:color="000000"/>
              <w:bottom w:val="single" w:sz="8" w:space="0" w:color="000000"/>
            </w:tcBorders>
          </w:tcPr>
          <w:p>
            <w:pPr>
              <w:pStyle w:val="TableParagraph"/>
              <w:spacing w:line="210" w:lineRule="exact"/>
              <w:ind w:left="5" w:right="20"/>
              <w:rPr>
                <w:i/>
                <w:sz w:val="20"/>
              </w:rPr>
            </w:pPr>
            <w:r>
              <w:rPr>
                <w:i/>
                <w:sz w:val="20"/>
              </w:rPr>
              <w:t>5.860</w:t>
            </w:r>
            <w:r>
              <w:rPr>
                <w:i/>
                <w:spacing w:val="-1"/>
                <w:sz w:val="20"/>
              </w:rPr>
              <w:t> </w:t>
            </w:r>
            <w:r>
              <w:rPr>
                <w:i/>
                <w:spacing w:val="-10"/>
                <w:sz w:val="20"/>
              </w:rPr>
              <w:t>c</w:t>
            </w:r>
          </w:p>
        </w:tc>
        <w:tc>
          <w:tcPr>
            <w:tcW w:w="753" w:type="dxa"/>
            <w:tcBorders>
              <w:top w:val="single" w:sz="8" w:space="0" w:color="000000"/>
              <w:bottom w:val="single" w:sz="8" w:space="0" w:color="000000"/>
            </w:tcBorders>
          </w:tcPr>
          <w:p>
            <w:pPr>
              <w:pStyle w:val="TableParagraph"/>
              <w:spacing w:line="210" w:lineRule="exact"/>
              <w:ind w:left="1" w:right="20"/>
              <w:rPr>
                <w:i/>
                <w:sz w:val="20"/>
              </w:rPr>
            </w:pPr>
            <w:r>
              <w:rPr>
                <w:i/>
                <w:spacing w:val="-4"/>
                <w:sz w:val="20"/>
              </w:rPr>
              <w:t>0,10</w:t>
            </w:r>
          </w:p>
        </w:tc>
        <w:tc>
          <w:tcPr>
            <w:tcW w:w="1023" w:type="dxa"/>
            <w:tcBorders>
              <w:top w:val="single" w:sz="8" w:space="0" w:color="000000"/>
              <w:bottom w:val="single" w:sz="8" w:space="0" w:color="000000"/>
            </w:tcBorders>
          </w:tcPr>
          <w:p>
            <w:pPr>
              <w:pStyle w:val="TableParagraph"/>
              <w:spacing w:line="210" w:lineRule="exact"/>
              <w:ind w:left="85" w:right="6"/>
              <w:rPr>
                <w:i/>
                <w:sz w:val="20"/>
              </w:rPr>
            </w:pPr>
            <w:r>
              <w:rPr>
                <w:i/>
                <w:sz w:val="20"/>
              </w:rPr>
              <w:t>-0,50</w:t>
            </w:r>
            <w:r>
              <w:rPr>
                <w:i/>
                <w:spacing w:val="-1"/>
                <w:sz w:val="20"/>
              </w:rPr>
              <w:t> </w:t>
            </w:r>
            <w:r>
              <w:rPr>
                <w:i/>
                <w:spacing w:val="-10"/>
                <w:sz w:val="20"/>
              </w:rPr>
              <w:t>b</w:t>
            </w:r>
          </w:p>
        </w:tc>
      </w:tr>
      <w:tr>
        <w:trPr>
          <w:trHeight w:val="291" w:hRule="atLeast"/>
        </w:trPr>
        <w:tc>
          <w:tcPr>
            <w:tcW w:w="855" w:type="dxa"/>
            <w:tcBorders>
              <w:top w:val="single" w:sz="8" w:space="0" w:color="000000"/>
            </w:tcBorders>
          </w:tcPr>
          <w:p>
            <w:pPr>
              <w:pStyle w:val="TableParagraph"/>
              <w:jc w:val="left"/>
              <w:rPr>
                <w:sz w:val="20"/>
              </w:rPr>
            </w:pPr>
          </w:p>
        </w:tc>
        <w:tc>
          <w:tcPr>
            <w:tcW w:w="1206" w:type="dxa"/>
            <w:tcBorders>
              <w:top w:val="single" w:sz="8" w:space="0" w:color="000000"/>
            </w:tcBorders>
          </w:tcPr>
          <w:p>
            <w:pPr>
              <w:pStyle w:val="TableParagraph"/>
              <w:spacing w:before="33"/>
              <w:ind w:left="1" w:right="1"/>
              <w:rPr>
                <w:sz w:val="20"/>
              </w:rPr>
            </w:pPr>
            <w:r>
              <w:rPr>
                <w:spacing w:val="-2"/>
                <w:sz w:val="20"/>
              </w:rPr>
              <w:t>Caupí</w:t>
            </w:r>
          </w:p>
        </w:tc>
        <w:tc>
          <w:tcPr>
            <w:tcW w:w="1323" w:type="dxa"/>
            <w:tcBorders>
              <w:top w:val="single" w:sz="8" w:space="0" w:color="000000"/>
            </w:tcBorders>
          </w:tcPr>
          <w:p>
            <w:pPr>
              <w:pStyle w:val="TableParagraph"/>
              <w:spacing w:before="33"/>
              <w:ind w:left="6" w:right="113"/>
              <w:rPr>
                <w:sz w:val="20"/>
              </w:rPr>
            </w:pPr>
            <w:r>
              <w:rPr>
                <w:sz w:val="20"/>
              </w:rPr>
              <w:t>58,87</w:t>
            </w:r>
            <w:r>
              <w:rPr>
                <w:spacing w:val="-1"/>
                <w:sz w:val="20"/>
              </w:rPr>
              <w:t> </w:t>
            </w:r>
            <w:r>
              <w:rPr>
                <w:spacing w:val="-5"/>
                <w:sz w:val="20"/>
              </w:rPr>
              <w:t>CD</w:t>
            </w:r>
          </w:p>
        </w:tc>
        <w:tc>
          <w:tcPr>
            <w:tcW w:w="724" w:type="dxa"/>
            <w:tcBorders>
              <w:top w:val="single" w:sz="8" w:space="0" w:color="000000"/>
            </w:tcBorders>
          </w:tcPr>
          <w:p>
            <w:pPr>
              <w:pStyle w:val="TableParagraph"/>
              <w:spacing w:before="33"/>
              <w:ind w:left="9"/>
              <w:rPr>
                <w:sz w:val="20"/>
              </w:rPr>
            </w:pPr>
            <w:r>
              <w:rPr>
                <w:spacing w:val="-4"/>
                <w:sz w:val="20"/>
              </w:rPr>
              <w:t>0,59</w:t>
            </w:r>
          </w:p>
        </w:tc>
        <w:tc>
          <w:tcPr>
            <w:tcW w:w="1152" w:type="dxa"/>
            <w:tcBorders>
              <w:top w:val="single" w:sz="8" w:space="0" w:color="000000"/>
            </w:tcBorders>
          </w:tcPr>
          <w:p>
            <w:pPr>
              <w:pStyle w:val="TableParagraph"/>
              <w:spacing w:before="33"/>
              <w:ind w:left="15" w:right="4"/>
              <w:rPr>
                <w:sz w:val="20"/>
              </w:rPr>
            </w:pPr>
            <w:r>
              <w:rPr>
                <w:sz w:val="20"/>
              </w:rPr>
              <w:t>32,94</w:t>
            </w:r>
            <w:r>
              <w:rPr>
                <w:spacing w:val="-1"/>
                <w:sz w:val="20"/>
              </w:rPr>
              <w:t> </w:t>
            </w:r>
            <w:r>
              <w:rPr>
                <w:spacing w:val="-10"/>
                <w:sz w:val="20"/>
              </w:rPr>
              <w:t>A</w:t>
            </w:r>
          </w:p>
        </w:tc>
        <w:tc>
          <w:tcPr>
            <w:tcW w:w="754" w:type="dxa"/>
            <w:tcBorders>
              <w:top w:val="single" w:sz="8" w:space="0" w:color="000000"/>
            </w:tcBorders>
          </w:tcPr>
          <w:p>
            <w:pPr>
              <w:pStyle w:val="TableParagraph"/>
              <w:spacing w:before="33"/>
              <w:ind w:left="188" w:right="188"/>
              <w:rPr>
                <w:sz w:val="20"/>
              </w:rPr>
            </w:pPr>
            <w:r>
              <w:rPr>
                <w:spacing w:val="-4"/>
                <w:sz w:val="20"/>
              </w:rPr>
              <w:t>0,33</w:t>
            </w:r>
          </w:p>
        </w:tc>
        <w:tc>
          <w:tcPr>
            <w:tcW w:w="1568" w:type="dxa"/>
            <w:tcBorders>
              <w:top w:val="single" w:sz="8" w:space="0" w:color="000000"/>
            </w:tcBorders>
          </w:tcPr>
          <w:p>
            <w:pPr>
              <w:pStyle w:val="TableParagraph"/>
              <w:spacing w:before="33"/>
              <w:ind w:left="406"/>
              <w:jc w:val="left"/>
              <w:rPr>
                <w:sz w:val="20"/>
              </w:rPr>
            </w:pPr>
            <w:r>
              <w:rPr>
                <w:sz w:val="20"/>
              </w:rPr>
              <w:t>26.563</w:t>
            </w:r>
            <w:r>
              <w:rPr>
                <w:spacing w:val="-1"/>
                <w:sz w:val="20"/>
              </w:rPr>
              <w:t> </w:t>
            </w:r>
            <w:r>
              <w:rPr>
                <w:spacing w:val="-10"/>
                <w:sz w:val="20"/>
              </w:rPr>
              <w:t>C</w:t>
            </w:r>
          </w:p>
        </w:tc>
        <w:tc>
          <w:tcPr>
            <w:tcW w:w="753" w:type="dxa"/>
            <w:tcBorders>
              <w:top w:val="single" w:sz="8" w:space="0" w:color="000000"/>
            </w:tcBorders>
          </w:tcPr>
          <w:p>
            <w:pPr>
              <w:pStyle w:val="TableParagraph"/>
              <w:spacing w:before="33"/>
              <w:ind w:right="20"/>
              <w:rPr>
                <w:sz w:val="20"/>
              </w:rPr>
            </w:pPr>
            <w:r>
              <w:rPr>
                <w:spacing w:val="-4"/>
                <w:sz w:val="20"/>
              </w:rPr>
              <w:t>0,46</w:t>
            </w:r>
          </w:p>
        </w:tc>
        <w:tc>
          <w:tcPr>
            <w:tcW w:w="1023" w:type="dxa"/>
            <w:tcBorders>
              <w:top w:val="single" w:sz="8" w:space="0" w:color="000000"/>
            </w:tcBorders>
          </w:tcPr>
          <w:p>
            <w:pPr>
              <w:pStyle w:val="TableParagraph"/>
              <w:spacing w:before="33"/>
              <w:ind w:left="85" w:right="3"/>
              <w:rPr>
                <w:sz w:val="20"/>
              </w:rPr>
            </w:pPr>
            <w:r>
              <w:rPr>
                <w:sz w:val="20"/>
              </w:rPr>
              <w:t>0,44 </w:t>
            </w:r>
            <w:r>
              <w:rPr>
                <w:spacing w:val="-5"/>
                <w:sz w:val="20"/>
              </w:rPr>
              <w:t>AB</w:t>
            </w:r>
          </w:p>
        </w:tc>
      </w:tr>
      <w:tr>
        <w:trPr>
          <w:trHeight w:val="266" w:hRule="atLeast"/>
        </w:trPr>
        <w:tc>
          <w:tcPr>
            <w:tcW w:w="855" w:type="dxa"/>
          </w:tcPr>
          <w:p>
            <w:pPr>
              <w:pStyle w:val="TableParagraph"/>
              <w:jc w:val="left"/>
              <w:rPr>
                <w:sz w:val="18"/>
              </w:rPr>
            </w:pPr>
          </w:p>
        </w:tc>
        <w:tc>
          <w:tcPr>
            <w:tcW w:w="1206" w:type="dxa"/>
          </w:tcPr>
          <w:p>
            <w:pPr>
              <w:pStyle w:val="TableParagraph"/>
              <w:spacing w:line="226" w:lineRule="exact" w:before="20"/>
              <w:ind w:left="1" w:right="2"/>
              <w:rPr>
                <w:sz w:val="20"/>
              </w:rPr>
            </w:pPr>
            <w:r>
              <w:rPr>
                <w:spacing w:val="-2"/>
                <w:sz w:val="20"/>
              </w:rPr>
              <w:t>Guandu</w:t>
            </w:r>
          </w:p>
        </w:tc>
        <w:tc>
          <w:tcPr>
            <w:tcW w:w="1323" w:type="dxa"/>
          </w:tcPr>
          <w:p>
            <w:pPr>
              <w:pStyle w:val="TableParagraph"/>
              <w:spacing w:line="226" w:lineRule="exact" w:before="20"/>
              <w:ind w:left="5" w:right="113"/>
              <w:rPr>
                <w:sz w:val="20"/>
              </w:rPr>
            </w:pPr>
            <w:r>
              <w:rPr>
                <w:sz w:val="20"/>
              </w:rPr>
              <w:t>70,65</w:t>
            </w:r>
            <w:r>
              <w:rPr>
                <w:spacing w:val="-1"/>
                <w:sz w:val="20"/>
              </w:rPr>
              <w:t> </w:t>
            </w:r>
            <w:r>
              <w:rPr>
                <w:spacing w:val="-5"/>
                <w:sz w:val="20"/>
              </w:rPr>
              <w:t>AB</w:t>
            </w:r>
          </w:p>
        </w:tc>
        <w:tc>
          <w:tcPr>
            <w:tcW w:w="724" w:type="dxa"/>
          </w:tcPr>
          <w:p>
            <w:pPr>
              <w:pStyle w:val="TableParagraph"/>
              <w:spacing w:line="226" w:lineRule="exact" w:before="20"/>
              <w:ind w:left="9"/>
              <w:rPr>
                <w:sz w:val="20"/>
              </w:rPr>
            </w:pPr>
            <w:r>
              <w:rPr>
                <w:spacing w:val="-4"/>
                <w:sz w:val="20"/>
              </w:rPr>
              <w:t>0,71</w:t>
            </w:r>
          </w:p>
        </w:tc>
        <w:tc>
          <w:tcPr>
            <w:tcW w:w="1152" w:type="dxa"/>
          </w:tcPr>
          <w:p>
            <w:pPr>
              <w:pStyle w:val="TableParagraph"/>
              <w:spacing w:line="226" w:lineRule="exact" w:before="20"/>
              <w:ind w:left="15" w:right="4"/>
              <w:rPr>
                <w:sz w:val="20"/>
              </w:rPr>
            </w:pPr>
            <w:r>
              <w:rPr>
                <w:sz w:val="20"/>
              </w:rPr>
              <w:t>34,66</w:t>
            </w:r>
            <w:r>
              <w:rPr>
                <w:spacing w:val="-1"/>
                <w:sz w:val="20"/>
              </w:rPr>
              <w:t> </w:t>
            </w:r>
            <w:r>
              <w:rPr>
                <w:spacing w:val="-10"/>
                <w:sz w:val="20"/>
              </w:rPr>
              <w:t>A</w:t>
            </w:r>
          </w:p>
        </w:tc>
        <w:tc>
          <w:tcPr>
            <w:tcW w:w="754" w:type="dxa"/>
          </w:tcPr>
          <w:p>
            <w:pPr>
              <w:pStyle w:val="TableParagraph"/>
              <w:spacing w:line="226" w:lineRule="exact" w:before="20"/>
              <w:ind w:left="188" w:right="188"/>
              <w:rPr>
                <w:sz w:val="20"/>
              </w:rPr>
            </w:pPr>
            <w:r>
              <w:rPr>
                <w:spacing w:val="-4"/>
                <w:sz w:val="20"/>
              </w:rPr>
              <w:t>0,35</w:t>
            </w:r>
          </w:p>
        </w:tc>
        <w:tc>
          <w:tcPr>
            <w:tcW w:w="1568" w:type="dxa"/>
          </w:tcPr>
          <w:p>
            <w:pPr>
              <w:pStyle w:val="TableParagraph"/>
              <w:spacing w:line="226" w:lineRule="exact" w:before="20"/>
              <w:ind w:left="339"/>
              <w:jc w:val="left"/>
              <w:rPr>
                <w:sz w:val="20"/>
              </w:rPr>
            </w:pPr>
            <w:r>
              <w:rPr>
                <w:sz w:val="20"/>
              </w:rPr>
              <w:t>29.167</w:t>
            </w:r>
            <w:r>
              <w:rPr>
                <w:spacing w:val="-1"/>
                <w:sz w:val="20"/>
              </w:rPr>
              <w:t> </w:t>
            </w:r>
            <w:r>
              <w:rPr>
                <w:spacing w:val="-5"/>
                <w:sz w:val="20"/>
              </w:rPr>
              <w:t>BC</w:t>
            </w:r>
          </w:p>
        </w:tc>
        <w:tc>
          <w:tcPr>
            <w:tcW w:w="753" w:type="dxa"/>
          </w:tcPr>
          <w:p>
            <w:pPr>
              <w:pStyle w:val="TableParagraph"/>
              <w:spacing w:line="226" w:lineRule="exact" w:before="20"/>
              <w:ind w:left="1" w:right="20"/>
              <w:rPr>
                <w:sz w:val="20"/>
              </w:rPr>
            </w:pPr>
            <w:r>
              <w:rPr>
                <w:spacing w:val="-4"/>
                <w:sz w:val="20"/>
              </w:rPr>
              <w:t>0,50</w:t>
            </w:r>
          </w:p>
        </w:tc>
        <w:tc>
          <w:tcPr>
            <w:tcW w:w="1023" w:type="dxa"/>
          </w:tcPr>
          <w:p>
            <w:pPr>
              <w:pStyle w:val="TableParagraph"/>
              <w:spacing w:line="226" w:lineRule="exact" w:before="20"/>
              <w:ind w:left="85" w:right="1"/>
              <w:rPr>
                <w:sz w:val="20"/>
              </w:rPr>
            </w:pPr>
            <w:r>
              <w:rPr>
                <w:sz w:val="20"/>
              </w:rPr>
              <w:t>0,50</w:t>
            </w:r>
            <w:r>
              <w:rPr>
                <w:spacing w:val="-1"/>
                <w:sz w:val="20"/>
              </w:rPr>
              <w:t> </w:t>
            </w:r>
            <w:r>
              <w:rPr>
                <w:spacing w:val="-5"/>
                <w:sz w:val="20"/>
              </w:rPr>
              <w:t>AB</w:t>
            </w:r>
          </w:p>
        </w:tc>
      </w:tr>
      <w:tr>
        <w:trPr>
          <w:trHeight w:val="281" w:hRule="atLeast"/>
        </w:trPr>
        <w:tc>
          <w:tcPr>
            <w:tcW w:w="855" w:type="dxa"/>
          </w:tcPr>
          <w:p>
            <w:pPr>
              <w:pStyle w:val="TableParagraph"/>
              <w:spacing w:line="224" w:lineRule="exact" w:before="37"/>
              <w:ind w:left="6"/>
              <w:rPr>
                <w:sz w:val="20"/>
              </w:rPr>
            </w:pPr>
            <w:r>
              <w:rPr>
                <w:spacing w:val="-5"/>
                <w:sz w:val="20"/>
              </w:rPr>
              <w:t>CM</w:t>
            </w:r>
          </w:p>
        </w:tc>
        <w:tc>
          <w:tcPr>
            <w:tcW w:w="1206" w:type="dxa"/>
          </w:tcPr>
          <w:p>
            <w:pPr>
              <w:pStyle w:val="TableParagraph"/>
              <w:spacing w:before="8"/>
              <w:ind w:left="2" w:right="1"/>
              <w:rPr>
                <w:sz w:val="20"/>
              </w:rPr>
            </w:pPr>
            <w:r>
              <w:rPr>
                <w:spacing w:val="-2"/>
                <w:sz w:val="20"/>
              </w:rPr>
              <w:t>Crotalária</w:t>
            </w:r>
          </w:p>
        </w:tc>
        <w:tc>
          <w:tcPr>
            <w:tcW w:w="1323" w:type="dxa"/>
          </w:tcPr>
          <w:p>
            <w:pPr>
              <w:pStyle w:val="TableParagraph"/>
              <w:spacing w:before="8"/>
              <w:ind w:right="113"/>
              <w:rPr>
                <w:sz w:val="20"/>
              </w:rPr>
            </w:pPr>
            <w:r>
              <w:rPr>
                <w:sz w:val="20"/>
              </w:rPr>
              <w:t>69,31</w:t>
            </w:r>
            <w:r>
              <w:rPr>
                <w:spacing w:val="-1"/>
                <w:sz w:val="20"/>
              </w:rPr>
              <w:t> </w:t>
            </w:r>
            <w:r>
              <w:rPr>
                <w:spacing w:val="-5"/>
                <w:sz w:val="20"/>
              </w:rPr>
              <w:t>ABC</w:t>
            </w:r>
          </w:p>
        </w:tc>
        <w:tc>
          <w:tcPr>
            <w:tcW w:w="724" w:type="dxa"/>
          </w:tcPr>
          <w:p>
            <w:pPr>
              <w:pStyle w:val="TableParagraph"/>
              <w:spacing w:before="8"/>
              <w:ind w:left="9"/>
              <w:rPr>
                <w:sz w:val="20"/>
              </w:rPr>
            </w:pPr>
            <w:r>
              <w:rPr>
                <w:spacing w:val="-4"/>
                <w:sz w:val="20"/>
              </w:rPr>
              <w:t>0,69</w:t>
            </w:r>
          </w:p>
        </w:tc>
        <w:tc>
          <w:tcPr>
            <w:tcW w:w="1152" w:type="dxa"/>
          </w:tcPr>
          <w:p>
            <w:pPr>
              <w:pStyle w:val="TableParagraph"/>
              <w:spacing w:before="8"/>
              <w:ind w:left="15" w:right="1"/>
              <w:rPr>
                <w:sz w:val="20"/>
              </w:rPr>
            </w:pPr>
            <w:r>
              <w:rPr>
                <w:sz w:val="20"/>
              </w:rPr>
              <w:t>-4,58</w:t>
            </w:r>
            <w:r>
              <w:rPr>
                <w:spacing w:val="-1"/>
                <w:sz w:val="20"/>
              </w:rPr>
              <w:t> </w:t>
            </w:r>
            <w:r>
              <w:rPr>
                <w:spacing w:val="-10"/>
                <w:sz w:val="20"/>
              </w:rPr>
              <w:t>B</w:t>
            </w:r>
          </w:p>
        </w:tc>
        <w:tc>
          <w:tcPr>
            <w:tcW w:w="754" w:type="dxa"/>
          </w:tcPr>
          <w:p>
            <w:pPr>
              <w:pStyle w:val="TableParagraph"/>
              <w:spacing w:before="8"/>
              <w:ind w:left="1" w:right="1"/>
              <w:rPr>
                <w:sz w:val="20"/>
              </w:rPr>
            </w:pPr>
            <w:r>
              <w:rPr>
                <w:sz w:val="20"/>
              </w:rPr>
              <w:t>-</w:t>
            </w:r>
            <w:r>
              <w:rPr>
                <w:spacing w:val="-4"/>
                <w:sz w:val="20"/>
              </w:rPr>
              <w:t>0,05</w:t>
            </w:r>
          </w:p>
        </w:tc>
        <w:tc>
          <w:tcPr>
            <w:tcW w:w="1568" w:type="dxa"/>
          </w:tcPr>
          <w:p>
            <w:pPr>
              <w:pStyle w:val="TableParagraph"/>
              <w:spacing w:before="8"/>
              <w:ind w:left="339"/>
              <w:jc w:val="left"/>
              <w:rPr>
                <w:sz w:val="20"/>
              </w:rPr>
            </w:pPr>
            <w:r>
              <w:rPr>
                <w:sz w:val="20"/>
              </w:rPr>
              <w:t>17.014</w:t>
            </w:r>
            <w:r>
              <w:rPr>
                <w:spacing w:val="-1"/>
                <w:sz w:val="20"/>
              </w:rPr>
              <w:t> </w:t>
            </w:r>
            <w:r>
              <w:rPr>
                <w:spacing w:val="-5"/>
                <w:sz w:val="20"/>
              </w:rPr>
              <w:t>DE</w:t>
            </w:r>
          </w:p>
        </w:tc>
        <w:tc>
          <w:tcPr>
            <w:tcW w:w="753" w:type="dxa"/>
          </w:tcPr>
          <w:p>
            <w:pPr>
              <w:pStyle w:val="TableParagraph"/>
              <w:spacing w:before="8"/>
              <w:ind w:right="20"/>
              <w:rPr>
                <w:sz w:val="20"/>
              </w:rPr>
            </w:pPr>
            <w:r>
              <w:rPr>
                <w:spacing w:val="-4"/>
                <w:sz w:val="20"/>
              </w:rPr>
              <w:t>0,29</w:t>
            </w:r>
          </w:p>
        </w:tc>
        <w:tc>
          <w:tcPr>
            <w:tcW w:w="1023" w:type="dxa"/>
          </w:tcPr>
          <w:p>
            <w:pPr>
              <w:pStyle w:val="TableParagraph"/>
              <w:spacing w:before="8"/>
              <w:ind w:left="85" w:right="1"/>
              <w:rPr>
                <w:sz w:val="20"/>
              </w:rPr>
            </w:pPr>
            <w:r>
              <w:rPr>
                <w:sz w:val="20"/>
              </w:rPr>
              <w:t>0,02</w:t>
            </w:r>
            <w:r>
              <w:rPr>
                <w:spacing w:val="-1"/>
                <w:sz w:val="20"/>
              </w:rPr>
              <w:t> </w:t>
            </w:r>
            <w:r>
              <w:rPr>
                <w:spacing w:val="-10"/>
                <w:sz w:val="20"/>
              </w:rPr>
              <w:t>C</w:t>
            </w:r>
          </w:p>
        </w:tc>
      </w:tr>
      <w:tr>
        <w:trPr>
          <w:trHeight w:val="269" w:hRule="atLeast"/>
        </w:trPr>
        <w:tc>
          <w:tcPr>
            <w:tcW w:w="855" w:type="dxa"/>
          </w:tcPr>
          <w:p>
            <w:pPr>
              <w:pStyle w:val="TableParagraph"/>
              <w:jc w:val="left"/>
              <w:rPr>
                <w:sz w:val="18"/>
              </w:rPr>
            </w:pPr>
          </w:p>
        </w:tc>
        <w:tc>
          <w:tcPr>
            <w:tcW w:w="1206" w:type="dxa"/>
            <w:tcBorders>
              <w:bottom w:val="single" w:sz="8" w:space="0" w:color="000000"/>
            </w:tcBorders>
          </w:tcPr>
          <w:p>
            <w:pPr>
              <w:pStyle w:val="TableParagraph"/>
              <w:spacing w:before="6"/>
              <w:ind w:left="1" w:right="2"/>
              <w:rPr>
                <w:sz w:val="20"/>
              </w:rPr>
            </w:pPr>
            <w:r>
              <w:rPr>
                <w:spacing w:val="-2"/>
                <w:sz w:val="20"/>
              </w:rPr>
              <w:t>Milheto</w:t>
            </w:r>
          </w:p>
        </w:tc>
        <w:tc>
          <w:tcPr>
            <w:tcW w:w="1323" w:type="dxa"/>
            <w:tcBorders>
              <w:bottom w:val="single" w:sz="8" w:space="0" w:color="000000"/>
            </w:tcBorders>
          </w:tcPr>
          <w:p>
            <w:pPr>
              <w:pStyle w:val="TableParagraph"/>
              <w:spacing w:before="6"/>
              <w:ind w:left="2" w:right="113"/>
              <w:rPr>
                <w:sz w:val="20"/>
              </w:rPr>
            </w:pPr>
            <w:r>
              <w:rPr>
                <w:sz w:val="20"/>
              </w:rPr>
              <w:t>61,49</w:t>
            </w:r>
            <w:r>
              <w:rPr>
                <w:spacing w:val="-1"/>
                <w:sz w:val="20"/>
              </w:rPr>
              <w:t> </w:t>
            </w:r>
            <w:r>
              <w:rPr>
                <w:spacing w:val="-4"/>
                <w:sz w:val="20"/>
              </w:rPr>
              <w:t>ABCD</w:t>
            </w:r>
          </w:p>
        </w:tc>
        <w:tc>
          <w:tcPr>
            <w:tcW w:w="724" w:type="dxa"/>
            <w:tcBorders>
              <w:bottom w:val="single" w:sz="8" w:space="0" w:color="000000"/>
            </w:tcBorders>
          </w:tcPr>
          <w:p>
            <w:pPr>
              <w:pStyle w:val="TableParagraph"/>
              <w:spacing w:before="6"/>
              <w:ind w:left="9"/>
              <w:rPr>
                <w:sz w:val="20"/>
              </w:rPr>
            </w:pPr>
            <w:r>
              <w:rPr>
                <w:spacing w:val="-4"/>
                <w:sz w:val="20"/>
              </w:rPr>
              <w:t>0,61</w:t>
            </w:r>
          </w:p>
        </w:tc>
        <w:tc>
          <w:tcPr>
            <w:tcW w:w="1152" w:type="dxa"/>
            <w:tcBorders>
              <w:bottom w:val="single" w:sz="8" w:space="0" w:color="000000"/>
            </w:tcBorders>
          </w:tcPr>
          <w:p>
            <w:pPr>
              <w:pStyle w:val="TableParagraph"/>
              <w:spacing w:before="6"/>
              <w:ind w:left="15" w:right="4"/>
              <w:rPr>
                <w:sz w:val="20"/>
              </w:rPr>
            </w:pPr>
            <w:r>
              <w:rPr>
                <w:sz w:val="20"/>
              </w:rPr>
              <w:t>10,58</w:t>
            </w:r>
            <w:r>
              <w:rPr>
                <w:spacing w:val="-1"/>
                <w:sz w:val="20"/>
              </w:rPr>
              <w:t> </w:t>
            </w:r>
            <w:r>
              <w:rPr>
                <w:spacing w:val="-10"/>
                <w:sz w:val="20"/>
              </w:rPr>
              <w:t>A</w:t>
            </w:r>
          </w:p>
        </w:tc>
        <w:tc>
          <w:tcPr>
            <w:tcW w:w="754" w:type="dxa"/>
            <w:tcBorders>
              <w:bottom w:val="single" w:sz="8" w:space="0" w:color="000000"/>
            </w:tcBorders>
          </w:tcPr>
          <w:p>
            <w:pPr>
              <w:pStyle w:val="TableParagraph"/>
              <w:spacing w:before="6"/>
              <w:ind w:left="188" w:right="188"/>
              <w:rPr>
                <w:sz w:val="20"/>
              </w:rPr>
            </w:pPr>
            <w:r>
              <w:rPr>
                <w:spacing w:val="-4"/>
                <w:sz w:val="20"/>
              </w:rPr>
              <w:t>0,11</w:t>
            </w:r>
          </w:p>
        </w:tc>
        <w:tc>
          <w:tcPr>
            <w:tcW w:w="1568" w:type="dxa"/>
            <w:tcBorders>
              <w:bottom w:val="single" w:sz="8" w:space="0" w:color="000000"/>
            </w:tcBorders>
          </w:tcPr>
          <w:p>
            <w:pPr>
              <w:pStyle w:val="TableParagraph"/>
              <w:spacing w:before="6"/>
              <w:ind w:left="8" w:right="20"/>
              <w:rPr>
                <w:sz w:val="20"/>
              </w:rPr>
            </w:pPr>
            <w:r>
              <w:rPr>
                <w:sz w:val="20"/>
              </w:rPr>
              <w:t>19.792</w:t>
            </w:r>
            <w:r>
              <w:rPr>
                <w:spacing w:val="-1"/>
                <w:sz w:val="20"/>
              </w:rPr>
              <w:t> </w:t>
            </w:r>
            <w:r>
              <w:rPr>
                <w:spacing w:val="-10"/>
                <w:sz w:val="20"/>
              </w:rPr>
              <w:t>D</w:t>
            </w:r>
          </w:p>
        </w:tc>
        <w:tc>
          <w:tcPr>
            <w:tcW w:w="753" w:type="dxa"/>
            <w:tcBorders>
              <w:bottom w:val="single" w:sz="8" w:space="0" w:color="000000"/>
            </w:tcBorders>
          </w:tcPr>
          <w:p>
            <w:pPr>
              <w:pStyle w:val="TableParagraph"/>
              <w:spacing w:before="6"/>
              <w:ind w:right="20"/>
              <w:rPr>
                <w:sz w:val="20"/>
              </w:rPr>
            </w:pPr>
            <w:r>
              <w:rPr>
                <w:spacing w:val="-4"/>
                <w:sz w:val="20"/>
              </w:rPr>
              <w:t>0,34</w:t>
            </w:r>
          </w:p>
        </w:tc>
        <w:tc>
          <w:tcPr>
            <w:tcW w:w="1023" w:type="dxa"/>
            <w:tcBorders>
              <w:bottom w:val="single" w:sz="8" w:space="0" w:color="000000"/>
            </w:tcBorders>
          </w:tcPr>
          <w:p>
            <w:pPr>
              <w:pStyle w:val="TableParagraph"/>
              <w:spacing w:before="6"/>
              <w:ind w:left="85" w:right="6"/>
              <w:rPr>
                <w:sz w:val="20"/>
              </w:rPr>
            </w:pPr>
            <w:r>
              <w:rPr>
                <w:sz w:val="20"/>
              </w:rPr>
              <w:t>0,16</w:t>
            </w:r>
            <w:r>
              <w:rPr>
                <w:spacing w:val="-1"/>
                <w:sz w:val="20"/>
              </w:rPr>
              <w:t> </w:t>
            </w:r>
            <w:r>
              <w:rPr>
                <w:spacing w:val="-5"/>
                <w:sz w:val="20"/>
              </w:rPr>
              <w:t>BC</w:t>
            </w:r>
          </w:p>
        </w:tc>
      </w:tr>
      <w:tr>
        <w:trPr>
          <w:trHeight w:val="291" w:hRule="atLeast"/>
        </w:trPr>
        <w:tc>
          <w:tcPr>
            <w:tcW w:w="855" w:type="dxa"/>
            <w:tcBorders>
              <w:bottom w:val="single" w:sz="8" w:space="0" w:color="000000"/>
            </w:tcBorders>
          </w:tcPr>
          <w:p>
            <w:pPr>
              <w:pStyle w:val="TableParagraph"/>
              <w:jc w:val="left"/>
              <w:rPr>
                <w:sz w:val="20"/>
              </w:rPr>
            </w:pPr>
          </w:p>
        </w:tc>
        <w:tc>
          <w:tcPr>
            <w:tcW w:w="1206" w:type="dxa"/>
            <w:tcBorders>
              <w:top w:val="single" w:sz="8" w:space="0" w:color="000000"/>
              <w:bottom w:val="single" w:sz="8" w:space="0" w:color="000000"/>
            </w:tcBorders>
          </w:tcPr>
          <w:p>
            <w:pPr>
              <w:pStyle w:val="TableParagraph"/>
              <w:spacing w:before="29"/>
              <w:ind w:left="1" w:right="1"/>
              <w:rPr>
                <w:i/>
                <w:sz w:val="20"/>
              </w:rPr>
            </w:pPr>
            <w:r>
              <w:rPr>
                <w:i/>
                <w:spacing w:val="-2"/>
                <w:sz w:val="20"/>
              </w:rPr>
              <w:t>Média</w:t>
            </w:r>
          </w:p>
        </w:tc>
        <w:tc>
          <w:tcPr>
            <w:tcW w:w="1323" w:type="dxa"/>
            <w:tcBorders>
              <w:top w:val="single" w:sz="8" w:space="0" w:color="000000"/>
              <w:bottom w:val="single" w:sz="8" w:space="0" w:color="000000"/>
            </w:tcBorders>
          </w:tcPr>
          <w:p>
            <w:pPr>
              <w:pStyle w:val="TableParagraph"/>
              <w:spacing w:before="29"/>
              <w:ind w:left="6" w:right="113"/>
              <w:rPr>
                <w:i/>
                <w:sz w:val="20"/>
              </w:rPr>
            </w:pPr>
            <w:r>
              <w:rPr>
                <w:i/>
                <w:sz w:val="20"/>
              </w:rPr>
              <w:t>65,08</w:t>
            </w:r>
            <w:r>
              <w:rPr>
                <w:i/>
                <w:spacing w:val="-1"/>
                <w:sz w:val="20"/>
              </w:rPr>
              <w:t> </w:t>
            </w:r>
            <w:r>
              <w:rPr>
                <w:i/>
                <w:spacing w:val="-5"/>
                <w:sz w:val="20"/>
              </w:rPr>
              <w:t>ab</w:t>
            </w:r>
          </w:p>
        </w:tc>
        <w:tc>
          <w:tcPr>
            <w:tcW w:w="724" w:type="dxa"/>
            <w:tcBorders>
              <w:top w:val="single" w:sz="8" w:space="0" w:color="000000"/>
              <w:bottom w:val="single" w:sz="8" w:space="0" w:color="000000"/>
            </w:tcBorders>
          </w:tcPr>
          <w:p>
            <w:pPr>
              <w:pStyle w:val="TableParagraph"/>
              <w:spacing w:before="29"/>
              <w:ind w:left="9"/>
              <w:rPr>
                <w:i/>
                <w:sz w:val="20"/>
              </w:rPr>
            </w:pPr>
            <w:r>
              <w:rPr>
                <w:i/>
                <w:spacing w:val="-4"/>
                <w:sz w:val="20"/>
              </w:rPr>
              <w:t>0,65</w:t>
            </w:r>
          </w:p>
        </w:tc>
        <w:tc>
          <w:tcPr>
            <w:tcW w:w="1152" w:type="dxa"/>
            <w:tcBorders>
              <w:top w:val="single" w:sz="8" w:space="0" w:color="000000"/>
              <w:bottom w:val="single" w:sz="8" w:space="0" w:color="000000"/>
            </w:tcBorders>
          </w:tcPr>
          <w:p>
            <w:pPr>
              <w:pStyle w:val="TableParagraph"/>
              <w:spacing w:before="29"/>
              <w:ind w:left="15"/>
              <w:rPr>
                <w:i/>
                <w:sz w:val="20"/>
              </w:rPr>
            </w:pPr>
            <w:r>
              <w:rPr>
                <w:i/>
                <w:sz w:val="20"/>
              </w:rPr>
              <w:t>18,40 </w:t>
            </w:r>
            <w:r>
              <w:rPr>
                <w:i/>
                <w:spacing w:val="-12"/>
                <w:sz w:val="20"/>
              </w:rPr>
              <w:t>a</w:t>
            </w:r>
          </w:p>
        </w:tc>
        <w:tc>
          <w:tcPr>
            <w:tcW w:w="754" w:type="dxa"/>
            <w:tcBorders>
              <w:top w:val="single" w:sz="8" w:space="0" w:color="000000"/>
              <w:bottom w:val="single" w:sz="8" w:space="0" w:color="000000"/>
            </w:tcBorders>
          </w:tcPr>
          <w:p>
            <w:pPr>
              <w:pStyle w:val="TableParagraph"/>
              <w:spacing w:before="29"/>
              <w:ind w:left="188" w:right="188"/>
              <w:rPr>
                <w:i/>
                <w:sz w:val="20"/>
              </w:rPr>
            </w:pPr>
            <w:r>
              <w:rPr>
                <w:i/>
                <w:spacing w:val="-4"/>
                <w:sz w:val="20"/>
              </w:rPr>
              <w:t>0,18</w:t>
            </w:r>
          </w:p>
        </w:tc>
        <w:tc>
          <w:tcPr>
            <w:tcW w:w="1568" w:type="dxa"/>
            <w:tcBorders>
              <w:top w:val="single" w:sz="8" w:space="0" w:color="000000"/>
              <w:bottom w:val="single" w:sz="8" w:space="0" w:color="000000"/>
            </w:tcBorders>
          </w:tcPr>
          <w:p>
            <w:pPr>
              <w:pStyle w:val="TableParagraph"/>
              <w:spacing w:before="29"/>
              <w:ind w:left="425"/>
              <w:jc w:val="left"/>
              <w:rPr>
                <w:i/>
                <w:sz w:val="20"/>
              </w:rPr>
            </w:pPr>
            <w:r>
              <w:rPr>
                <w:i/>
                <w:sz w:val="20"/>
              </w:rPr>
              <w:t>23.134</w:t>
            </w:r>
            <w:r>
              <w:rPr>
                <w:i/>
                <w:spacing w:val="-1"/>
                <w:sz w:val="20"/>
              </w:rPr>
              <w:t> </w:t>
            </w:r>
            <w:r>
              <w:rPr>
                <w:i/>
                <w:spacing w:val="-10"/>
                <w:sz w:val="20"/>
              </w:rPr>
              <w:t>b</w:t>
            </w:r>
          </w:p>
        </w:tc>
        <w:tc>
          <w:tcPr>
            <w:tcW w:w="753" w:type="dxa"/>
            <w:tcBorders>
              <w:top w:val="single" w:sz="8" w:space="0" w:color="000000"/>
              <w:bottom w:val="single" w:sz="8" w:space="0" w:color="000000"/>
            </w:tcBorders>
          </w:tcPr>
          <w:p>
            <w:pPr>
              <w:pStyle w:val="TableParagraph"/>
              <w:spacing w:before="29"/>
              <w:ind w:left="1" w:right="20"/>
              <w:rPr>
                <w:i/>
                <w:sz w:val="20"/>
              </w:rPr>
            </w:pPr>
            <w:r>
              <w:rPr>
                <w:i/>
                <w:spacing w:val="-4"/>
                <w:sz w:val="20"/>
              </w:rPr>
              <w:t>0,40</w:t>
            </w:r>
          </w:p>
        </w:tc>
        <w:tc>
          <w:tcPr>
            <w:tcW w:w="1023" w:type="dxa"/>
            <w:tcBorders>
              <w:top w:val="single" w:sz="8" w:space="0" w:color="000000"/>
              <w:bottom w:val="single" w:sz="8" w:space="0" w:color="000000"/>
            </w:tcBorders>
          </w:tcPr>
          <w:p>
            <w:pPr>
              <w:pStyle w:val="TableParagraph"/>
              <w:spacing w:before="29"/>
              <w:ind w:left="85" w:right="8"/>
              <w:rPr>
                <w:i/>
                <w:sz w:val="20"/>
              </w:rPr>
            </w:pPr>
            <w:r>
              <w:rPr>
                <w:i/>
                <w:sz w:val="20"/>
              </w:rPr>
              <w:t>0,28</w:t>
            </w:r>
            <w:r>
              <w:rPr>
                <w:i/>
                <w:spacing w:val="-1"/>
                <w:sz w:val="20"/>
              </w:rPr>
              <w:t> </w:t>
            </w:r>
            <w:r>
              <w:rPr>
                <w:i/>
                <w:spacing w:val="-10"/>
                <w:sz w:val="20"/>
              </w:rPr>
              <w:t>c</w:t>
            </w:r>
          </w:p>
        </w:tc>
      </w:tr>
      <w:tr>
        <w:trPr>
          <w:trHeight w:val="281" w:hRule="atLeast"/>
        </w:trPr>
        <w:tc>
          <w:tcPr>
            <w:tcW w:w="855" w:type="dxa"/>
            <w:tcBorders>
              <w:top w:val="single" w:sz="8" w:space="0" w:color="000000"/>
            </w:tcBorders>
          </w:tcPr>
          <w:p>
            <w:pPr>
              <w:pStyle w:val="TableParagraph"/>
              <w:jc w:val="left"/>
              <w:rPr>
                <w:sz w:val="20"/>
              </w:rPr>
            </w:pPr>
          </w:p>
        </w:tc>
        <w:tc>
          <w:tcPr>
            <w:tcW w:w="1206" w:type="dxa"/>
            <w:tcBorders>
              <w:top w:val="single" w:sz="8" w:space="0" w:color="000000"/>
            </w:tcBorders>
          </w:tcPr>
          <w:p>
            <w:pPr>
              <w:pStyle w:val="TableParagraph"/>
              <w:spacing w:before="24"/>
              <w:ind w:left="1" w:right="1"/>
              <w:rPr>
                <w:sz w:val="20"/>
              </w:rPr>
            </w:pPr>
            <w:r>
              <w:rPr>
                <w:spacing w:val="-2"/>
                <w:sz w:val="20"/>
              </w:rPr>
              <w:t>Caupí</w:t>
            </w:r>
          </w:p>
        </w:tc>
        <w:tc>
          <w:tcPr>
            <w:tcW w:w="1323" w:type="dxa"/>
            <w:tcBorders>
              <w:top w:val="single" w:sz="8" w:space="0" w:color="000000"/>
            </w:tcBorders>
          </w:tcPr>
          <w:p>
            <w:pPr>
              <w:pStyle w:val="TableParagraph"/>
              <w:spacing w:before="24"/>
              <w:ind w:left="2" w:right="113"/>
              <w:rPr>
                <w:sz w:val="20"/>
              </w:rPr>
            </w:pPr>
            <w:r>
              <w:rPr>
                <w:sz w:val="20"/>
              </w:rPr>
              <w:t>61,14</w:t>
            </w:r>
            <w:r>
              <w:rPr>
                <w:spacing w:val="-1"/>
                <w:sz w:val="20"/>
              </w:rPr>
              <w:t> </w:t>
            </w:r>
            <w:r>
              <w:rPr>
                <w:spacing w:val="-4"/>
                <w:sz w:val="20"/>
              </w:rPr>
              <w:t>ABCD</w:t>
            </w:r>
          </w:p>
        </w:tc>
        <w:tc>
          <w:tcPr>
            <w:tcW w:w="724" w:type="dxa"/>
            <w:tcBorders>
              <w:top w:val="single" w:sz="8" w:space="0" w:color="000000"/>
            </w:tcBorders>
          </w:tcPr>
          <w:p>
            <w:pPr>
              <w:pStyle w:val="TableParagraph"/>
              <w:spacing w:before="24"/>
              <w:ind w:left="9"/>
              <w:rPr>
                <w:sz w:val="20"/>
              </w:rPr>
            </w:pPr>
            <w:r>
              <w:rPr>
                <w:spacing w:val="-4"/>
                <w:sz w:val="20"/>
              </w:rPr>
              <w:t>0,61</w:t>
            </w:r>
          </w:p>
        </w:tc>
        <w:tc>
          <w:tcPr>
            <w:tcW w:w="1152" w:type="dxa"/>
            <w:tcBorders>
              <w:top w:val="single" w:sz="8" w:space="0" w:color="000000"/>
            </w:tcBorders>
          </w:tcPr>
          <w:p>
            <w:pPr>
              <w:pStyle w:val="TableParagraph"/>
              <w:spacing w:before="24"/>
              <w:ind w:left="15" w:right="4"/>
              <w:rPr>
                <w:sz w:val="20"/>
              </w:rPr>
            </w:pPr>
            <w:r>
              <w:rPr>
                <w:sz w:val="20"/>
              </w:rPr>
              <w:t>42,66</w:t>
            </w:r>
            <w:r>
              <w:rPr>
                <w:spacing w:val="-1"/>
                <w:sz w:val="20"/>
              </w:rPr>
              <w:t> </w:t>
            </w:r>
            <w:r>
              <w:rPr>
                <w:spacing w:val="-10"/>
                <w:sz w:val="20"/>
              </w:rPr>
              <w:t>A</w:t>
            </w:r>
          </w:p>
        </w:tc>
        <w:tc>
          <w:tcPr>
            <w:tcW w:w="754" w:type="dxa"/>
            <w:tcBorders>
              <w:top w:val="single" w:sz="8" w:space="0" w:color="000000"/>
            </w:tcBorders>
          </w:tcPr>
          <w:p>
            <w:pPr>
              <w:pStyle w:val="TableParagraph"/>
              <w:spacing w:before="24"/>
              <w:ind w:left="188" w:right="188"/>
              <w:rPr>
                <w:sz w:val="20"/>
              </w:rPr>
            </w:pPr>
            <w:r>
              <w:rPr>
                <w:spacing w:val="-4"/>
                <w:sz w:val="20"/>
              </w:rPr>
              <w:t>0,43</w:t>
            </w:r>
          </w:p>
        </w:tc>
        <w:tc>
          <w:tcPr>
            <w:tcW w:w="1568" w:type="dxa"/>
            <w:tcBorders>
              <w:top w:val="single" w:sz="8" w:space="0" w:color="000000"/>
            </w:tcBorders>
          </w:tcPr>
          <w:p>
            <w:pPr>
              <w:pStyle w:val="TableParagraph"/>
              <w:spacing w:before="24"/>
              <w:ind w:left="4" w:right="22"/>
              <w:rPr>
                <w:sz w:val="20"/>
              </w:rPr>
            </w:pPr>
            <w:r>
              <w:rPr>
                <w:sz w:val="20"/>
              </w:rPr>
              <w:t>29.862</w:t>
            </w:r>
            <w:r>
              <w:rPr>
                <w:spacing w:val="-1"/>
                <w:sz w:val="20"/>
              </w:rPr>
              <w:t> </w:t>
            </w:r>
            <w:r>
              <w:rPr>
                <w:spacing w:val="-5"/>
                <w:sz w:val="20"/>
              </w:rPr>
              <w:t>BC</w:t>
            </w:r>
          </w:p>
        </w:tc>
        <w:tc>
          <w:tcPr>
            <w:tcW w:w="753" w:type="dxa"/>
            <w:tcBorders>
              <w:top w:val="single" w:sz="8" w:space="0" w:color="000000"/>
            </w:tcBorders>
          </w:tcPr>
          <w:p>
            <w:pPr>
              <w:pStyle w:val="TableParagraph"/>
              <w:spacing w:before="24"/>
              <w:ind w:right="20"/>
              <w:rPr>
                <w:sz w:val="20"/>
              </w:rPr>
            </w:pPr>
            <w:r>
              <w:rPr>
                <w:spacing w:val="-4"/>
                <w:sz w:val="20"/>
              </w:rPr>
              <w:t>0,51</w:t>
            </w:r>
          </w:p>
        </w:tc>
        <w:tc>
          <w:tcPr>
            <w:tcW w:w="1023" w:type="dxa"/>
            <w:tcBorders>
              <w:top w:val="single" w:sz="8" w:space="0" w:color="000000"/>
            </w:tcBorders>
          </w:tcPr>
          <w:p>
            <w:pPr>
              <w:pStyle w:val="TableParagraph"/>
              <w:spacing w:before="24"/>
              <w:ind w:left="85" w:right="1"/>
              <w:rPr>
                <w:sz w:val="20"/>
              </w:rPr>
            </w:pPr>
            <w:r>
              <w:rPr>
                <w:sz w:val="20"/>
              </w:rPr>
              <w:t>0,51</w:t>
            </w:r>
            <w:r>
              <w:rPr>
                <w:spacing w:val="-1"/>
                <w:sz w:val="20"/>
              </w:rPr>
              <w:t> </w:t>
            </w:r>
            <w:r>
              <w:rPr>
                <w:spacing w:val="-5"/>
                <w:sz w:val="20"/>
              </w:rPr>
              <w:t>AB</w:t>
            </w:r>
          </w:p>
        </w:tc>
      </w:tr>
      <w:tr>
        <w:trPr>
          <w:trHeight w:val="251" w:hRule="atLeast"/>
        </w:trPr>
        <w:tc>
          <w:tcPr>
            <w:tcW w:w="855" w:type="dxa"/>
          </w:tcPr>
          <w:p>
            <w:pPr>
              <w:pStyle w:val="TableParagraph"/>
              <w:jc w:val="left"/>
              <w:rPr>
                <w:sz w:val="18"/>
              </w:rPr>
            </w:pPr>
          </w:p>
        </w:tc>
        <w:tc>
          <w:tcPr>
            <w:tcW w:w="1206" w:type="dxa"/>
          </w:tcPr>
          <w:p>
            <w:pPr>
              <w:pStyle w:val="TableParagraph"/>
              <w:spacing w:line="211" w:lineRule="exact" w:before="20"/>
              <w:ind w:left="1" w:right="2"/>
              <w:rPr>
                <w:sz w:val="20"/>
              </w:rPr>
            </w:pPr>
            <w:r>
              <w:rPr>
                <w:spacing w:val="-2"/>
                <w:sz w:val="20"/>
              </w:rPr>
              <w:t>Guandu</w:t>
            </w:r>
          </w:p>
        </w:tc>
        <w:tc>
          <w:tcPr>
            <w:tcW w:w="1323" w:type="dxa"/>
          </w:tcPr>
          <w:p>
            <w:pPr>
              <w:pStyle w:val="TableParagraph"/>
              <w:spacing w:line="211" w:lineRule="exact" w:before="20"/>
              <w:ind w:left="2" w:right="113"/>
              <w:rPr>
                <w:sz w:val="20"/>
              </w:rPr>
            </w:pPr>
            <w:r>
              <w:rPr>
                <w:sz w:val="20"/>
              </w:rPr>
              <w:t>63,52</w:t>
            </w:r>
            <w:r>
              <w:rPr>
                <w:spacing w:val="-1"/>
                <w:sz w:val="20"/>
              </w:rPr>
              <w:t> </w:t>
            </w:r>
            <w:r>
              <w:rPr>
                <w:spacing w:val="-4"/>
                <w:sz w:val="20"/>
              </w:rPr>
              <w:t>ABCD</w:t>
            </w:r>
          </w:p>
        </w:tc>
        <w:tc>
          <w:tcPr>
            <w:tcW w:w="724" w:type="dxa"/>
          </w:tcPr>
          <w:p>
            <w:pPr>
              <w:pStyle w:val="TableParagraph"/>
              <w:spacing w:line="211" w:lineRule="exact" w:before="20"/>
              <w:ind w:left="9"/>
              <w:rPr>
                <w:sz w:val="20"/>
              </w:rPr>
            </w:pPr>
            <w:r>
              <w:rPr>
                <w:spacing w:val="-4"/>
                <w:sz w:val="20"/>
              </w:rPr>
              <w:t>0,64</w:t>
            </w:r>
          </w:p>
        </w:tc>
        <w:tc>
          <w:tcPr>
            <w:tcW w:w="1152" w:type="dxa"/>
          </w:tcPr>
          <w:p>
            <w:pPr>
              <w:pStyle w:val="TableParagraph"/>
              <w:spacing w:line="211" w:lineRule="exact" w:before="20"/>
              <w:ind w:left="15" w:right="4"/>
              <w:rPr>
                <w:sz w:val="20"/>
              </w:rPr>
            </w:pPr>
            <w:r>
              <w:rPr>
                <w:sz w:val="20"/>
              </w:rPr>
              <w:t>50,99</w:t>
            </w:r>
            <w:r>
              <w:rPr>
                <w:spacing w:val="-1"/>
                <w:sz w:val="20"/>
              </w:rPr>
              <w:t> </w:t>
            </w:r>
            <w:r>
              <w:rPr>
                <w:spacing w:val="-10"/>
                <w:sz w:val="20"/>
              </w:rPr>
              <w:t>A</w:t>
            </w:r>
          </w:p>
        </w:tc>
        <w:tc>
          <w:tcPr>
            <w:tcW w:w="754" w:type="dxa"/>
          </w:tcPr>
          <w:p>
            <w:pPr>
              <w:pStyle w:val="TableParagraph"/>
              <w:spacing w:line="211" w:lineRule="exact" w:before="20"/>
              <w:ind w:left="188" w:right="188"/>
              <w:rPr>
                <w:sz w:val="20"/>
              </w:rPr>
            </w:pPr>
            <w:r>
              <w:rPr>
                <w:spacing w:val="-4"/>
                <w:sz w:val="20"/>
              </w:rPr>
              <w:t>0,51</w:t>
            </w:r>
          </w:p>
        </w:tc>
        <w:tc>
          <w:tcPr>
            <w:tcW w:w="1568" w:type="dxa"/>
          </w:tcPr>
          <w:p>
            <w:pPr>
              <w:pStyle w:val="TableParagraph"/>
              <w:spacing w:line="211" w:lineRule="exact" w:before="20"/>
              <w:ind w:left="401"/>
              <w:jc w:val="left"/>
              <w:rPr>
                <w:sz w:val="20"/>
              </w:rPr>
            </w:pPr>
            <w:r>
              <w:rPr>
                <w:sz w:val="20"/>
              </w:rPr>
              <w:t>37.500</w:t>
            </w:r>
            <w:r>
              <w:rPr>
                <w:spacing w:val="-1"/>
                <w:sz w:val="20"/>
              </w:rPr>
              <w:t> </w:t>
            </w:r>
            <w:r>
              <w:rPr>
                <w:spacing w:val="-10"/>
                <w:sz w:val="20"/>
              </w:rPr>
              <w:t>A</w:t>
            </w:r>
          </w:p>
        </w:tc>
        <w:tc>
          <w:tcPr>
            <w:tcW w:w="753" w:type="dxa"/>
          </w:tcPr>
          <w:p>
            <w:pPr>
              <w:pStyle w:val="TableParagraph"/>
              <w:spacing w:line="211" w:lineRule="exact" w:before="20"/>
              <w:ind w:right="20"/>
              <w:rPr>
                <w:sz w:val="20"/>
              </w:rPr>
            </w:pPr>
            <w:r>
              <w:rPr>
                <w:spacing w:val="-4"/>
                <w:sz w:val="20"/>
              </w:rPr>
              <w:t>0,64</w:t>
            </w:r>
          </w:p>
        </w:tc>
        <w:tc>
          <w:tcPr>
            <w:tcW w:w="1023" w:type="dxa"/>
          </w:tcPr>
          <w:p>
            <w:pPr>
              <w:pStyle w:val="TableParagraph"/>
              <w:spacing w:line="211" w:lineRule="exact" w:before="20"/>
              <w:ind w:left="85"/>
              <w:rPr>
                <w:sz w:val="20"/>
              </w:rPr>
            </w:pPr>
            <w:r>
              <w:rPr>
                <w:sz w:val="20"/>
              </w:rPr>
              <w:t>0,59</w:t>
            </w:r>
            <w:r>
              <w:rPr>
                <w:spacing w:val="-1"/>
                <w:sz w:val="20"/>
              </w:rPr>
              <w:t> </w:t>
            </w:r>
            <w:r>
              <w:rPr>
                <w:spacing w:val="-10"/>
                <w:sz w:val="20"/>
              </w:rPr>
              <w:t>A</w:t>
            </w:r>
          </w:p>
        </w:tc>
      </w:tr>
      <w:tr>
        <w:trPr>
          <w:trHeight w:val="266" w:hRule="atLeast"/>
        </w:trPr>
        <w:tc>
          <w:tcPr>
            <w:tcW w:w="855" w:type="dxa"/>
          </w:tcPr>
          <w:p>
            <w:pPr>
              <w:pStyle w:val="TableParagraph"/>
              <w:spacing w:line="224" w:lineRule="exact"/>
              <w:ind w:left="6" w:right="1"/>
              <w:rPr>
                <w:sz w:val="20"/>
              </w:rPr>
            </w:pPr>
            <w:r>
              <w:rPr>
                <w:spacing w:val="-5"/>
                <w:sz w:val="20"/>
              </w:rPr>
              <w:t>PD</w:t>
            </w:r>
          </w:p>
        </w:tc>
        <w:tc>
          <w:tcPr>
            <w:tcW w:w="1206" w:type="dxa"/>
          </w:tcPr>
          <w:p>
            <w:pPr>
              <w:pStyle w:val="TableParagraph"/>
              <w:spacing w:line="223" w:lineRule="exact" w:before="23"/>
              <w:ind w:left="2" w:right="1"/>
              <w:rPr>
                <w:sz w:val="20"/>
              </w:rPr>
            </w:pPr>
            <w:r>
              <w:rPr>
                <w:spacing w:val="-2"/>
                <w:sz w:val="20"/>
              </w:rPr>
              <w:t>Crotalária</w:t>
            </w:r>
          </w:p>
        </w:tc>
        <w:tc>
          <w:tcPr>
            <w:tcW w:w="1323" w:type="dxa"/>
          </w:tcPr>
          <w:p>
            <w:pPr>
              <w:pStyle w:val="TableParagraph"/>
              <w:spacing w:line="223" w:lineRule="exact" w:before="23"/>
              <w:ind w:left="2" w:right="113"/>
              <w:rPr>
                <w:sz w:val="20"/>
              </w:rPr>
            </w:pPr>
            <w:r>
              <w:rPr>
                <w:sz w:val="20"/>
              </w:rPr>
              <w:t>65,52</w:t>
            </w:r>
            <w:r>
              <w:rPr>
                <w:spacing w:val="-1"/>
                <w:sz w:val="20"/>
              </w:rPr>
              <w:t> </w:t>
            </w:r>
            <w:r>
              <w:rPr>
                <w:spacing w:val="-4"/>
                <w:sz w:val="20"/>
              </w:rPr>
              <w:t>ABCD</w:t>
            </w:r>
          </w:p>
        </w:tc>
        <w:tc>
          <w:tcPr>
            <w:tcW w:w="724" w:type="dxa"/>
          </w:tcPr>
          <w:p>
            <w:pPr>
              <w:pStyle w:val="TableParagraph"/>
              <w:spacing w:line="223" w:lineRule="exact" w:before="23"/>
              <w:ind w:left="9"/>
              <w:rPr>
                <w:sz w:val="20"/>
              </w:rPr>
            </w:pPr>
            <w:r>
              <w:rPr>
                <w:spacing w:val="-4"/>
                <w:sz w:val="20"/>
              </w:rPr>
              <w:t>0,66</w:t>
            </w:r>
          </w:p>
        </w:tc>
        <w:tc>
          <w:tcPr>
            <w:tcW w:w="1152" w:type="dxa"/>
          </w:tcPr>
          <w:p>
            <w:pPr>
              <w:pStyle w:val="TableParagraph"/>
              <w:spacing w:line="223" w:lineRule="exact" w:before="23"/>
              <w:ind w:left="15" w:right="4"/>
              <w:rPr>
                <w:sz w:val="20"/>
              </w:rPr>
            </w:pPr>
            <w:r>
              <w:rPr>
                <w:sz w:val="20"/>
              </w:rPr>
              <w:t>50,24</w:t>
            </w:r>
            <w:r>
              <w:rPr>
                <w:spacing w:val="-1"/>
                <w:sz w:val="20"/>
              </w:rPr>
              <w:t> </w:t>
            </w:r>
            <w:r>
              <w:rPr>
                <w:spacing w:val="-10"/>
                <w:sz w:val="20"/>
              </w:rPr>
              <w:t>A</w:t>
            </w:r>
          </w:p>
        </w:tc>
        <w:tc>
          <w:tcPr>
            <w:tcW w:w="754" w:type="dxa"/>
          </w:tcPr>
          <w:p>
            <w:pPr>
              <w:pStyle w:val="TableParagraph"/>
              <w:spacing w:line="223" w:lineRule="exact" w:before="23"/>
              <w:ind w:left="189" w:right="188"/>
              <w:rPr>
                <w:sz w:val="20"/>
              </w:rPr>
            </w:pPr>
            <w:r>
              <w:rPr>
                <w:spacing w:val="-4"/>
                <w:sz w:val="20"/>
              </w:rPr>
              <w:t>0,50</w:t>
            </w:r>
          </w:p>
        </w:tc>
        <w:tc>
          <w:tcPr>
            <w:tcW w:w="1568" w:type="dxa"/>
          </w:tcPr>
          <w:p>
            <w:pPr>
              <w:pStyle w:val="TableParagraph"/>
              <w:spacing w:line="223" w:lineRule="exact" w:before="23"/>
              <w:ind w:left="334"/>
              <w:jc w:val="left"/>
              <w:rPr>
                <w:sz w:val="20"/>
              </w:rPr>
            </w:pPr>
            <w:r>
              <w:rPr>
                <w:sz w:val="20"/>
              </w:rPr>
              <w:t>34.028</w:t>
            </w:r>
            <w:r>
              <w:rPr>
                <w:spacing w:val="-1"/>
                <w:sz w:val="20"/>
              </w:rPr>
              <w:t> </w:t>
            </w:r>
            <w:r>
              <w:rPr>
                <w:spacing w:val="-5"/>
                <w:sz w:val="20"/>
              </w:rPr>
              <w:t>AB</w:t>
            </w:r>
          </w:p>
        </w:tc>
        <w:tc>
          <w:tcPr>
            <w:tcW w:w="753" w:type="dxa"/>
          </w:tcPr>
          <w:p>
            <w:pPr>
              <w:pStyle w:val="TableParagraph"/>
              <w:spacing w:line="223" w:lineRule="exact" w:before="23"/>
              <w:ind w:right="20"/>
              <w:rPr>
                <w:sz w:val="20"/>
              </w:rPr>
            </w:pPr>
            <w:r>
              <w:rPr>
                <w:spacing w:val="-4"/>
                <w:sz w:val="20"/>
              </w:rPr>
              <w:t>0,58</w:t>
            </w:r>
          </w:p>
        </w:tc>
        <w:tc>
          <w:tcPr>
            <w:tcW w:w="1023" w:type="dxa"/>
          </w:tcPr>
          <w:p>
            <w:pPr>
              <w:pStyle w:val="TableParagraph"/>
              <w:spacing w:line="223" w:lineRule="exact" w:before="23"/>
              <w:ind w:left="85"/>
              <w:rPr>
                <w:sz w:val="20"/>
              </w:rPr>
            </w:pPr>
            <w:r>
              <w:rPr>
                <w:sz w:val="20"/>
              </w:rPr>
              <w:t>0,58</w:t>
            </w:r>
            <w:r>
              <w:rPr>
                <w:spacing w:val="-1"/>
                <w:sz w:val="20"/>
              </w:rPr>
              <w:t> </w:t>
            </w:r>
            <w:r>
              <w:rPr>
                <w:spacing w:val="-10"/>
                <w:sz w:val="20"/>
              </w:rPr>
              <w:t>A</w:t>
            </w:r>
          </w:p>
        </w:tc>
      </w:tr>
      <w:tr>
        <w:trPr>
          <w:trHeight w:val="235" w:hRule="atLeast"/>
        </w:trPr>
        <w:tc>
          <w:tcPr>
            <w:tcW w:w="855" w:type="dxa"/>
          </w:tcPr>
          <w:p>
            <w:pPr>
              <w:pStyle w:val="TableParagraph"/>
              <w:jc w:val="left"/>
              <w:rPr>
                <w:sz w:val="16"/>
              </w:rPr>
            </w:pPr>
          </w:p>
        </w:tc>
        <w:tc>
          <w:tcPr>
            <w:tcW w:w="1206" w:type="dxa"/>
            <w:tcBorders>
              <w:bottom w:val="single" w:sz="8" w:space="0" w:color="000000"/>
            </w:tcBorders>
          </w:tcPr>
          <w:p>
            <w:pPr>
              <w:pStyle w:val="TableParagraph"/>
              <w:spacing w:line="210" w:lineRule="exact" w:before="6"/>
              <w:ind w:left="1" w:right="2"/>
              <w:rPr>
                <w:sz w:val="20"/>
              </w:rPr>
            </w:pPr>
            <w:r>
              <w:rPr>
                <w:spacing w:val="-2"/>
                <w:sz w:val="20"/>
              </w:rPr>
              <w:t>Milheto</w:t>
            </w:r>
          </w:p>
        </w:tc>
        <w:tc>
          <w:tcPr>
            <w:tcW w:w="1323" w:type="dxa"/>
            <w:tcBorders>
              <w:bottom w:val="single" w:sz="8" w:space="0" w:color="000000"/>
            </w:tcBorders>
          </w:tcPr>
          <w:p>
            <w:pPr>
              <w:pStyle w:val="TableParagraph"/>
              <w:spacing w:line="210" w:lineRule="exact" w:before="6"/>
              <w:ind w:left="8" w:right="113"/>
              <w:rPr>
                <w:sz w:val="20"/>
              </w:rPr>
            </w:pPr>
            <w:r>
              <w:rPr>
                <w:sz w:val="20"/>
              </w:rPr>
              <w:t>71,80</w:t>
            </w:r>
            <w:r>
              <w:rPr>
                <w:spacing w:val="-1"/>
                <w:sz w:val="20"/>
              </w:rPr>
              <w:t> </w:t>
            </w:r>
            <w:r>
              <w:rPr>
                <w:spacing w:val="-10"/>
                <w:sz w:val="20"/>
              </w:rPr>
              <w:t>A</w:t>
            </w:r>
          </w:p>
        </w:tc>
        <w:tc>
          <w:tcPr>
            <w:tcW w:w="724" w:type="dxa"/>
            <w:tcBorders>
              <w:bottom w:val="single" w:sz="8" w:space="0" w:color="000000"/>
            </w:tcBorders>
          </w:tcPr>
          <w:p>
            <w:pPr>
              <w:pStyle w:val="TableParagraph"/>
              <w:spacing w:line="210" w:lineRule="exact" w:before="6"/>
              <w:ind w:left="9"/>
              <w:rPr>
                <w:sz w:val="20"/>
              </w:rPr>
            </w:pPr>
            <w:r>
              <w:rPr>
                <w:spacing w:val="-4"/>
                <w:sz w:val="20"/>
              </w:rPr>
              <w:t>0,72</w:t>
            </w:r>
          </w:p>
        </w:tc>
        <w:tc>
          <w:tcPr>
            <w:tcW w:w="1152" w:type="dxa"/>
            <w:tcBorders>
              <w:bottom w:val="single" w:sz="8" w:space="0" w:color="000000"/>
            </w:tcBorders>
          </w:tcPr>
          <w:p>
            <w:pPr>
              <w:pStyle w:val="TableParagraph"/>
              <w:spacing w:line="210" w:lineRule="exact" w:before="6"/>
              <w:ind w:left="15" w:right="4"/>
              <w:rPr>
                <w:sz w:val="20"/>
              </w:rPr>
            </w:pPr>
            <w:r>
              <w:rPr>
                <w:sz w:val="20"/>
              </w:rPr>
              <w:t>38,26</w:t>
            </w:r>
            <w:r>
              <w:rPr>
                <w:spacing w:val="-1"/>
                <w:sz w:val="20"/>
              </w:rPr>
              <w:t> </w:t>
            </w:r>
            <w:r>
              <w:rPr>
                <w:spacing w:val="-10"/>
                <w:sz w:val="20"/>
              </w:rPr>
              <w:t>A</w:t>
            </w:r>
          </w:p>
        </w:tc>
        <w:tc>
          <w:tcPr>
            <w:tcW w:w="754" w:type="dxa"/>
            <w:tcBorders>
              <w:bottom w:val="single" w:sz="8" w:space="0" w:color="000000"/>
            </w:tcBorders>
          </w:tcPr>
          <w:p>
            <w:pPr>
              <w:pStyle w:val="TableParagraph"/>
              <w:spacing w:line="210" w:lineRule="exact" w:before="6"/>
              <w:ind w:left="188" w:right="188"/>
              <w:rPr>
                <w:sz w:val="20"/>
              </w:rPr>
            </w:pPr>
            <w:r>
              <w:rPr>
                <w:spacing w:val="-4"/>
                <w:sz w:val="20"/>
              </w:rPr>
              <w:t>0,38</w:t>
            </w:r>
          </w:p>
        </w:tc>
        <w:tc>
          <w:tcPr>
            <w:tcW w:w="1568" w:type="dxa"/>
            <w:tcBorders>
              <w:bottom w:val="single" w:sz="8" w:space="0" w:color="000000"/>
            </w:tcBorders>
          </w:tcPr>
          <w:p>
            <w:pPr>
              <w:pStyle w:val="TableParagraph"/>
              <w:spacing w:line="210" w:lineRule="exact" w:before="6"/>
              <w:ind w:left="6" w:right="20"/>
              <w:rPr>
                <w:sz w:val="20"/>
              </w:rPr>
            </w:pPr>
            <w:r>
              <w:rPr>
                <w:sz w:val="20"/>
              </w:rPr>
              <w:t>26.910</w:t>
            </w:r>
            <w:r>
              <w:rPr>
                <w:spacing w:val="-1"/>
                <w:sz w:val="20"/>
              </w:rPr>
              <w:t> </w:t>
            </w:r>
            <w:r>
              <w:rPr>
                <w:spacing w:val="-10"/>
                <w:sz w:val="20"/>
              </w:rPr>
              <w:t>C</w:t>
            </w:r>
          </w:p>
        </w:tc>
        <w:tc>
          <w:tcPr>
            <w:tcW w:w="753" w:type="dxa"/>
            <w:tcBorders>
              <w:bottom w:val="single" w:sz="8" w:space="0" w:color="000000"/>
            </w:tcBorders>
          </w:tcPr>
          <w:p>
            <w:pPr>
              <w:pStyle w:val="TableParagraph"/>
              <w:spacing w:line="210" w:lineRule="exact" w:before="6"/>
              <w:ind w:right="20"/>
              <w:rPr>
                <w:sz w:val="20"/>
              </w:rPr>
            </w:pPr>
            <w:r>
              <w:rPr>
                <w:spacing w:val="-4"/>
                <w:sz w:val="20"/>
              </w:rPr>
              <w:t>0,46</w:t>
            </w:r>
          </w:p>
        </w:tc>
        <w:tc>
          <w:tcPr>
            <w:tcW w:w="1023" w:type="dxa"/>
            <w:tcBorders>
              <w:bottom w:val="single" w:sz="8" w:space="0" w:color="000000"/>
            </w:tcBorders>
          </w:tcPr>
          <w:p>
            <w:pPr>
              <w:pStyle w:val="TableParagraph"/>
              <w:spacing w:line="210" w:lineRule="exact" w:before="6"/>
              <w:ind w:left="85" w:right="1"/>
              <w:rPr>
                <w:sz w:val="20"/>
              </w:rPr>
            </w:pPr>
            <w:r>
              <w:rPr>
                <w:sz w:val="20"/>
              </w:rPr>
              <w:t>0,50</w:t>
            </w:r>
            <w:r>
              <w:rPr>
                <w:spacing w:val="-1"/>
                <w:sz w:val="20"/>
              </w:rPr>
              <w:t> </w:t>
            </w:r>
            <w:r>
              <w:rPr>
                <w:spacing w:val="-5"/>
                <w:sz w:val="20"/>
              </w:rPr>
              <w:t>AB</w:t>
            </w:r>
          </w:p>
        </w:tc>
      </w:tr>
      <w:tr>
        <w:trPr>
          <w:trHeight w:val="230" w:hRule="atLeast"/>
        </w:trPr>
        <w:tc>
          <w:tcPr>
            <w:tcW w:w="855" w:type="dxa"/>
            <w:tcBorders>
              <w:bottom w:val="single" w:sz="8" w:space="0" w:color="000000"/>
            </w:tcBorders>
          </w:tcPr>
          <w:p>
            <w:pPr>
              <w:pStyle w:val="TableParagraph"/>
              <w:jc w:val="left"/>
              <w:rPr>
                <w:sz w:val="16"/>
              </w:rPr>
            </w:pPr>
          </w:p>
        </w:tc>
        <w:tc>
          <w:tcPr>
            <w:tcW w:w="1206" w:type="dxa"/>
            <w:tcBorders>
              <w:top w:val="single" w:sz="8" w:space="0" w:color="000000"/>
              <w:bottom w:val="single" w:sz="8" w:space="0" w:color="000000"/>
            </w:tcBorders>
          </w:tcPr>
          <w:p>
            <w:pPr>
              <w:pStyle w:val="TableParagraph"/>
              <w:spacing w:line="210" w:lineRule="exact"/>
              <w:ind w:left="1" w:right="1"/>
              <w:rPr>
                <w:i/>
                <w:sz w:val="20"/>
              </w:rPr>
            </w:pPr>
            <w:r>
              <w:rPr>
                <w:i/>
                <w:spacing w:val="-2"/>
                <w:sz w:val="20"/>
              </w:rPr>
              <w:t>Média</w:t>
            </w:r>
          </w:p>
        </w:tc>
        <w:tc>
          <w:tcPr>
            <w:tcW w:w="1323" w:type="dxa"/>
            <w:tcBorders>
              <w:top w:val="single" w:sz="8" w:space="0" w:color="000000"/>
              <w:bottom w:val="single" w:sz="8" w:space="0" w:color="000000"/>
            </w:tcBorders>
          </w:tcPr>
          <w:p>
            <w:pPr>
              <w:pStyle w:val="TableParagraph"/>
              <w:spacing w:line="210" w:lineRule="exact"/>
              <w:ind w:left="11" w:right="113"/>
              <w:rPr>
                <w:i/>
                <w:sz w:val="20"/>
              </w:rPr>
            </w:pPr>
            <w:r>
              <w:rPr>
                <w:i/>
                <w:sz w:val="20"/>
              </w:rPr>
              <w:t>65,50</w:t>
            </w:r>
            <w:r>
              <w:rPr>
                <w:i/>
                <w:spacing w:val="-1"/>
                <w:sz w:val="20"/>
              </w:rPr>
              <w:t> </w:t>
            </w:r>
            <w:r>
              <w:rPr>
                <w:i/>
                <w:spacing w:val="-10"/>
                <w:sz w:val="20"/>
              </w:rPr>
              <w:t>a</w:t>
            </w:r>
          </w:p>
        </w:tc>
        <w:tc>
          <w:tcPr>
            <w:tcW w:w="724" w:type="dxa"/>
            <w:tcBorders>
              <w:top w:val="single" w:sz="8" w:space="0" w:color="000000"/>
              <w:bottom w:val="single" w:sz="8" w:space="0" w:color="000000"/>
            </w:tcBorders>
          </w:tcPr>
          <w:p>
            <w:pPr>
              <w:pStyle w:val="TableParagraph"/>
              <w:spacing w:line="210" w:lineRule="exact"/>
              <w:ind w:left="9"/>
              <w:rPr>
                <w:i/>
                <w:sz w:val="20"/>
              </w:rPr>
            </w:pPr>
            <w:r>
              <w:rPr>
                <w:i/>
                <w:spacing w:val="-4"/>
                <w:sz w:val="20"/>
              </w:rPr>
              <w:t>0,65</w:t>
            </w:r>
          </w:p>
        </w:tc>
        <w:tc>
          <w:tcPr>
            <w:tcW w:w="1152" w:type="dxa"/>
            <w:tcBorders>
              <w:top w:val="single" w:sz="8" w:space="0" w:color="000000"/>
              <w:bottom w:val="single" w:sz="8" w:space="0" w:color="000000"/>
            </w:tcBorders>
          </w:tcPr>
          <w:p>
            <w:pPr>
              <w:pStyle w:val="TableParagraph"/>
              <w:spacing w:line="210" w:lineRule="exact"/>
              <w:ind w:left="15"/>
              <w:rPr>
                <w:i/>
                <w:sz w:val="20"/>
              </w:rPr>
            </w:pPr>
            <w:r>
              <w:rPr>
                <w:i/>
                <w:sz w:val="20"/>
              </w:rPr>
              <w:t>45,54</w:t>
            </w:r>
            <w:r>
              <w:rPr>
                <w:i/>
                <w:spacing w:val="-1"/>
                <w:sz w:val="20"/>
              </w:rPr>
              <w:t> </w:t>
            </w:r>
            <w:r>
              <w:rPr>
                <w:i/>
                <w:spacing w:val="-10"/>
                <w:sz w:val="20"/>
              </w:rPr>
              <w:t>a</w:t>
            </w:r>
          </w:p>
        </w:tc>
        <w:tc>
          <w:tcPr>
            <w:tcW w:w="754" w:type="dxa"/>
            <w:tcBorders>
              <w:top w:val="single" w:sz="8" w:space="0" w:color="000000"/>
              <w:bottom w:val="single" w:sz="8" w:space="0" w:color="000000"/>
            </w:tcBorders>
          </w:tcPr>
          <w:p>
            <w:pPr>
              <w:pStyle w:val="TableParagraph"/>
              <w:spacing w:line="210" w:lineRule="exact"/>
              <w:ind w:left="188" w:right="188"/>
              <w:rPr>
                <w:i/>
                <w:sz w:val="20"/>
              </w:rPr>
            </w:pPr>
            <w:r>
              <w:rPr>
                <w:i/>
                <w:spacing w:val="-4"/>
                <w:sz w:val="20"/>
              </w:rPr>
              <w:t>0,46</w:t>
            </w:r>
          </w:p>
        </w:tc>
        <w:tc>
          <w:tcPr>
            <w:tcW w:w="1568" w:type="dxa"/>
            <w:tcBorders>
              <w:top w:val="single" w:sz="8" w:space="0" w:color="000000"/>
              <w:bottom w:val="single" w:sz="8" w:space="0" w:color="000000"/>
            </w:tcBorders>
          </w:tcPr>
          <w:p>
            <w:pPr>
              <w:pStyle w:val="TableParagraph"/>
              <w:spacing w:line="210" w:lineRule="exact"/>
              <w:ind w:left="425"/>
              <w:jc w:val="left"/>
              <w:rPr>
                <w:i/>
                <w:sz w:val="20"/>
              </w:rPr>
            </w:pPr>
            <w:r>
              <w:rPr>
                <w:i/>
                <w:sz w:val="20"/>
              </w:rPr>
              <w:t>32.075</w:t>
            </w:r>
            <w:r>
              <w:rPr>
                <w:i/>
                <w:spacing w:val="-1"/>
                <w:sz w:val="20"/>
              </w:rPr>
              <w:t> </w:t>
            </w:r>
            <w:r>
              <w:rPr>
                <w:i/>
                <w:spacing w:val="-10"/>
                <w:sz w:val="20"/>
              </w:rPr>
              <w:t>a</w:t>
            </w:r>
          </w:p>
        </w:tc>
        <w:tc>
          <w:tcPr>
            <w:tcW w:w="753" w:type="dxa"/>
            <w:tcBorders>
              <w:top w:val="single" w:sz="8" w:space="0" w:color="000000"/>
              <w:bottom w:val="single" w:sz="8" w:space="0" w:color="000000"/>
            </w:tcBorders>
          </w:tcPr>
          <w:p>
            <w:pPr>
              <w:pStyle w:val="TableParagraph"/>
              <w:spacing w:line="210" w:lineRule="exact"/>
              <w:ind w:right="20"/>
              <w:rPr>
                <w:i/>
                <w:sz w:val="20"/>
              </w:rPr>
            </w:pPr>
            <w:r>
              <w:rPr>
                <w:i/>
                <w:spacing w:val="-4"/>
                <w:sz w:val="20"/>
              </w:rPr>
              <w:t>0,55</w:t>
            </w:r>
          </w:p>
        </w:tc>
        <w:tc>
          <w:tcPr>
            <w:tcW w:w="1023" w:type="dxa"/>
            <w:tcBorders>
              <w:top w:val="single" w:sz="8" w:space="0" w:color="000000"/>
              <w:bottom w:val="single" w:sz="8" w:space="0" w:color="000000"/>
            </w:tcBorders>
          </w:tcPr>
          <w:p>
            <w:pPr>
              <w:pStyle w:val="TableParagraph"/>
              <w:spacing w:line="210" w:lineRule="exact"/>
              <w:ind w:left="85" w:right="6"/>
              <w:rPr>
                <w:i/>
                <w:sz w:val="20"/>
              </w:rPr>
            </w:pPr>
            <w:r>
              <w:rPr>
                <w:i/>
                <w:sz w:val="20"/>
              </w:rPr>
              <w:t>0,55</w:t>
            </w:r>
            <w:r>
              <w:rPr>
                <w:i/>
                <w:spacing w:val="-1"/>
                <w:sz w:val="20"/>
              </w:rPr>
              <w:t> </w:t>
            </w:r>
            <w:r>
              <w:rPr>
                <w:i/>
                <w:spacing w:val="-10"/>
                <w:sz w:val="20"/>
              </w:rPr>
              <w:t>a</w:t>
            </w:r>
          </w:p>
        </w:tc>
      </w:tr>
    </w:tbl>
    <w:p>
      <w:pPr>
        <w:spacing w:before="9"/>
        <w:ind w:left="140" w:right="524" w:firstLine="0"/>
        <w:jc w:val="left"/>
        <w:rPr>
          <w:sz w:val="20"/>
        </w:rPr>
      </w:pPr>
      <w:r>
        <w:rPr>
          <w:sz w:val="20"/>
        </w:rPr>
        <w:t>CC- Cultivo Convencional; CM- Cultivo Mínimo; PD- Plantio Direto; IQS- Índice de Qualidade</w:t>
      </w:r>
      <w:r>
        <w:rPr>
          <w:spacing w:val="-3"/>
          <w:sz w:val="20"/>
        </w:rPr>
        <w:t> </w:t>
      </w:r>
      <w:r>
        <w:rPr>
          <w:sz w:val="20"/>
        </w:rPr>
        <w:t>do Solo; ID: Índice</w:t>
      </w:r>
      <w:r>
        <w:rPr>
          <w:spacing w:val="-4"/>
          <w:sz w:val="20"/>
        </w:rPr>
        <w:t> </w:t>
      </w:r>
      <w:r>
        <w:rPr>
          <w:sz w:val="20"/>
        </w:rPr>
        <w:t>de</w:t>
      </w:r>
      <w:r>
        <w:rPr>
          <w:spacing w:val="-4"/>
          <w:sz w:val="20"/>
        </w:rPr>
        <w:t> </w:t>
      </w:r>
      <w:r>
        <w:rPr>
          <w:sz w:val="20"/>
        </w:rPr>
        <w:t>Dimensão; IR: Índice</w:t>
      </w:r>
      <w:r>
        <w:rPr>
          <w:spacing w:val="-4"/>
          <w:sz w:val="20"/>
        </w:rPr>
        <w:t> </w:t>
      </w:r>
      <w:r>
        <w:rPr>
          <w:sz w:val="20"/>
        </w:rPr>
        <w:t>de</w:t>
      </w:r>
      <w:r>
        <w:rPr>
          <w:spacing w:val="-4"/>
          <w:sz w:val="20"/>
        </w:rPr>
        <w:t> </w:t>
      </w:r>
      <w:r>
        <w:rPr>
          <w:sz w:val="20"/>
        </w:rPr>
        <w:t>Rentabilidade;</w:t>
      </w:r>
      <w:r>
        <w:rPr>
          <w:spacing w:val="-4"/>
          <w:sz w:val="20"/>
        </w:rPr>
        <w:t> </w:t>
      </w:r>
      <w:r>
        <w:rPr>
          <w:sz w:val="20"/>
        </w:rPr>
        <w:t>Pro: Produtividade;</w:t>
      </w:r>
      <w:r>
        <w:rPr>
          <w:spacing w:val="-4"/>
          <w:sz w:val="20"/>
        </w:rPr>
        <w:t> </w:t>
      </w:r>
      <w:r>
        <w:rPr>
          <w:sz w:val="20"/>
        </w:rPr>
        <w:t>ISSC: Indicador</w:t>
      </w:r>
      <w:r>
        <w:rPr>
          <w:spacing w:val="-1"/>
          <w:sz w:val="20"/>
        </w:rPr>
        <w:t> </w:t>
      </w:r>
      <w:r>
        <w:rPr>
          <w:sz w:val="20"/>
        </w:rPr>
        <w:t>de</w:t>
      </w:r>
      <w:r>
        <w:rPr>
          <w:spacing w:val="-4"/>
          <w:sz w:val="20"/>
        </w:rPr>
        <w:t> </w:t>
      </w:r>
      <w:r>
        <w:rPr>
          <w:sz w:val="20"/>
        </w:rPr>
        <w:t>Sustentabilidade</w:t>
      </w:r>
      <w:r>
        <w:rPr>
          <w:spacing w:val="-4"/>
          <w:sz w:val="20"/>
        </w:rPr>
        <w:t> </w:t>
      </w:r>
      <w:r>
        <w:rPr>
          <w:sz w:val="20"/>
        </w:rPr>
        <w:t>dos Sistemas de Cultivo; MV: Milho Verde.</w:t>
      </w:r>
    </w:p>
    <w:p>
      <w:pPr>
        <w:spacing w:line="237" w:lineRule="auto" w:before="3"/>
        <w:ind w:left="140" w:right="610" w:firstLine="0"/>
        <w:jc w:val="both"/>
        <w:rPr>
          <w:sz w:val="20"/>
        </w:rPr>
      </w:pPr>
      <w:r>
        <w:rPr>
          <w:sz w:val="20"/>
        </w:rPr>
        <w:t>Médias seguidas de</w:t>
      </w:r>
      <w:r>
        <w:rPr>
          <w:spacing w:val="-7"/>
          <w:sz w:val="20"/>
        </w:rPr>
        <w:t> </w:t>
      </w:r>
      <w:r>
        <w:rPr>
          <w:sz w:val="20"/>
        </w:rPr>
        <w:t>mesma</w:t>
      </w:r>
      <w:r>
        <w:rPr>
          <w:spacing w:val="-2"/>
          <w:sz w:val="20"/>
        </w:rPr>
        <w:t> </w:t>
      </w:r>
      <w:r>
        <w:rPr>
          <w:sz w:val="20"/>
        </w:rPr>
        <w:t>letra</w:t>
      </w:r>
      <w:r>
        <w:rPr>
          <w:spacing w:val="-2"/>
          <w:sz w:val="20"/>
        </w:rPr>
        <w:t> </w:t>
      </w:r>
      <w:r>
        <w:rPr>
          <w:sz w:val="20"/>
        </w:rPr>
        <w:t>maiúscula</w:t>
      </w:r>
      <w:r>
        <w:rPr>
          <w:spacing w:val="-2"/>
          <w:sz w:val="20"/>
        </w:rPr>
        <w:t> </w:t>
      </w:r>
      <w:r>
        <w:rPr>
          <w:sz w:val="20"/>
        </w:rPr>
        <w:t>na vertical,</w:t>
      </w:r>
      <w:r>
        <w:rPr>
          <w:spacing w:val="-6"/>
          <w:sz w:val="20"/>
        </w:rPr>
        <w:t> </w:t>
      </w:r>
      <w:r>
        <w:rPr>
          <w:sz w:val="20"/>
        </w:rPr>
        <w:t>não</w:t>
      </w:r>
      <w:r>
        <w:rPr>
          <w:spacing w:val="-8"/>
          <w:sz w:val="20"/>
        </w:rPr>
        <w:t> </w:t>
      </w:r>
      <w:r>
        <w:rPr>
          <w:sz w:val="20"/>
        </w:rPr>
        <w:t>apresentam</w:t>
      </w:r>
      <w:r>
        <w:rPr>
          <w:spacing w:val="-2"/>
          <w:sz w:val="20"/>
        </w:rPr>
        <w:t> </w:t>
      </w:r>
      <w:r>
        <w:rPr>
          <w:sz w:val="20"/>
        </w:rPr>
        <w:t>diferença</w:t>
      </w:r>
      <w:r>
        <w:rPr>
          <w:spacing w:val="-2"/>
          <w:sz w:val="20"/>
        </w:rPr>
        <w:t> </w:t>
      </w:r>
      <w:r>
        <w:rPr>
          <w:sz w:val="20"/>
        </w:rPr>
        <w:t>estatística significativa</w:t>
      </w:r>
      <w:r>
        <w:rPr>
          <w:spacing w:val="-2"/>
          <w:sz w:val="20"/>
        </w:rPr>
        <w:t> </w:t>
      </w:r>
      <w:r>
        <w:rPr>
          <w:sz w:val="20"/>
        </w:rPr>
        <w:t>a 5 % de</w:t>
      </w:r>
      <w:r>
        <w:rPr>
          <w:spacing w:val="-2"/>
          <w:sz w:val="20"/>
        </w:rPr>
        <w:t> </w:t>
      </w:r>
      <w:r>
        <w:rPr>
          <w:sz w:val="20"/>
        </w:rPr>
        <w:t>probabilidade</w:t>
      </w:r>
      <w:r>
        <w:rPr>
          <w:spacing w:val="-2"/>
          <w:sz w:val="20"/>
        </w:rPr>
        <w:t> </w:t>
      </w:r>
      <w:r>
        <w:rPr>
          <w:sz w:val="20"/>
        </w:rPr>
        <w:t>pelo</w:t>
      </w:r>
      <w:r>
        <w:rPr>
          <w:spacing w:val="-4"/>
          <w:sz w:val="20"/>
        </w:rPr>
        <w:t> </w:t>
      </w:r>
      <w:r>
        <w:rPr>
          <w:sz w:val="20"/>
        </w:rPr>
        <w:t>teste</w:t>
      </w:r>
      <w:r>
        <w:rPr>
          <w:spacing w:val="-2"/>
          <w:sz w:val="20"/>
        </w:rPr>
        <w:t> </w:t>
      </w:r>
      <w:r>
        <w:rPr>
          <w:sz w:val="20"/>
        </w:rPr>
        <w:t>de</w:t>
      </w:r>
      <w:r>
        <w:rPr>
          <w:spacing w:val="-7"/>
          <w:sz w:val="20"/>
        </w:rPr>
        <w:t> </w:t>
      </w:r>
      <w:r>
        <w:rPr>
          <w:sz w:val="20"/>
        </w:rPr>
        <w:t>Tukey. Médias</w:t>
      </w:r>
      <w:r>
        <w:rPr>
          <w:spacing w:val="-1"/>
          <w:sz w:val="20"/>
        </w:rPr>
        <w:t> </w:t>
      </w:r>
      <w:r>
        <w:rPr>
          <w:sz w:val="20"/>
        </w:rPr>
        <w:t>seguidas</w:t>
      </w:r>
      <w:r>
        <w:rPr>
          <w:spacing w:val="-1"/>
          <w:sz w:val="20"/>
        </w:rPr>
        <w:t> </w:t>
      </w:r>
      <w:r>
        <w:rPr>
          <w:sz w:val="20"/>
        </w:rPr>
        <w:t>pela</w:t>
      </w:r>
      <w:r>
        <w:rPr>
          <w:spacing w:val="-2"/>
          <w:sz w:val="20"/>
        </w:rPr>
        <w:t> </w:t>
      </w:r>
      <w:r>
        <w:rPr>
          <w:sz w:val="20"/>
        </w:rPr>
        <w:t>mesma</w:t>
      </w:r>
      <w:r>
        <w:rPr>
          <w:spacing w:val="-2"/>
          <w:sz w:val="20"/>
        </w:rPr>
        <w:t> </w:t>
      </w:r>
      <w:r>
        <w:rPr>
          <w:sz w:val="20"/>
        </w:rPr>
        <w:t>letra</w:t>
      </w:r>
      <w:r>
        <w:rPr>
          <w:spacing w:val="-2"/>
          <w:sz w:val="20"/>
        </w:rPr>
        <w:t> </w:t>
      </w:r>
      <w:r>
        <w:rPr>
          <w:sz w:val="20"/>
        </w:rPr>
        <w:t>minúscula</w:t>
      </w:r>
      <w:r>
        <w:rPr>
          <w:spacing w:val="-7"/>
          <w:sz w:val="20"/>
        </w:rPr>
        <w:t> </w:t>
      </w:r>
      <w:r>
        <w:rPr>
          <w:sz w:val="20"/>
        </w:rPr>
        <w:t>na</w:t>
      </w:r>
      <w:r>
        <w:rPr>
          <w:spacing w:val="-2"/>
          <w:sz w:val="20"/>
        </w:rPr>
        <w:t> </w:t>
      </w:r>
      <w:r>
        <w:rPr>
          <w:sz w:val="20"/>
        </w:rPr>
        <w:t>vertical,</w:t>
      </w:r>
      <w:r>
        <w:rPr>
          <w:spacing w:val="-6"/>
          <w:sz w:val="20"/>
        </w:rPr>
        <w:t> </w:t>
      </w:r>
      <w:r>
        <w:rPr>
          <w:sz w:val="20"/>
        </w:rPr>
        <w:t>não</w:t>
      </w:r>
      <w:r>
        <w:rPr>
          <w:spacing w:val="-4"/>
          <w:sz w:val="20"/>
        </w:rPr>
        <w:t> </w:t>
      </w:r>
      <w:r>
        <w:rPr>
          <w:sz w:val="20"/>
        </w:rPr>
        <w:t>apresentam diferença estatística significativa a 5 % de probabilidade pelo teste de Tukey.</w:t>
      </w:r>
    </w:p>
    <w:p>
      <w:pPr>
        <w:spacing w:before="2"/>
        <w:ind w:left="140" w:right="0" w:firstLine="0"/>
        <w:jc w:val="both"/>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spacing w:before="2"/>
        <w:rPr>
          <w:sz w:val="20"/>
        </w:rPr>
      </w:pPr>
    </w:p>
    <w:p>
      <w:pPr>
        <w:pStyle w:val="Heading3"/>
        <w:numPr>
          <w:ilvl w:val="2"/>
          <w:numId w:val="7"/>
        </w:numPr>
        <w:tabs>
          <w:tab w:pos="1392" w:val="left" w:leader="none"/>
        </w:tabs>
        <w:spacing w:line="240" w:lineRule="auto" w:before="0" w:after="0"/>
        <w:ind w:left="1392" w:right="0" w:hanging="541"/>
        <w:jc w:val="both"/>
      </w:pPr>
      <w:bookmarkStart w:name="_TOC_250007" w:id="47"/>
      <w:r>
        <w:rPr/>
        <w:t>Dimensão</w:t>
      </w:r>
      <w:r>
        <w:rPr>
          <w:spacing w:val="-6"/>
        </w:rPr>
        <w:t> </w:t>
      </w:r>
      <w:bookmarkEnd w:id="47"/>
      <w:r>
        <w:rPr>
          <w:spacing w:val="-2"/>
        </w:rPr>
        <w:t>Ambiental</w:t>
      </w:r>
    </w:p>
    <w:p>
      <w:pPr>
        <w:pStyle w:val="BodyText"/>
        <w:spacing w:line="360" w:lineRule="auto" w:before="141"/>
        <w:ind w:left="140" w:right="418" w:firstLine="710"/>
        <w:jc w:val="both"/>
      </w:pPr>
      <w:r>
        <w:rPr/>
        <w:t>A</w:t>
      </w:r>
      <w:r>
        <w:rPr>
          <w:spacing w:val="-5"/>
        </w:rPr>
        <w:t> </w:t>
      </w:r>
      <w:r>
        <w:rPr/>
        <w:t>dimensão ambiental</w:t>
      </w:r>
      <w:r>
        <w:rPr>
          <w:spacing w:val="-8"/>
        </w:rPr>
        <w:t> </w:t>
      </w:r>
      <w:r>
        <w:rPr/>
        <w:t>do ISSC</w:t>
      </w:r>
      <w:r>
        <w:rPr>
          <w:spacing w:val="-1"/>
        </w:rPr>
        <w:t> </w:t>
      </w:r>
      <w:r>
        <w:rPr/>
        <w:t>foi</w:t>
      </w:r>
      <w:r>
        <w:rPr>
          <w:spacing w:val="-4"/>
        </w:rPr>
        <w:t> </w:t>
      </w:r>
      <w:r>
        <w:rPr/>
        <w:t>mensurada por</w:t>
      </w:r>
      <w:r>
        <w:rPr>
          <w:spacing w:val="-2"/>
        </w:rPr>
        <w:t> </w:t>
      </w:r>
      <w:r>
        <w:rPr/>
        <w:t>meio do IQS, já que a Qualidade do Solo tem sido proposta como uma forma integrada de avaliação da qualidade ambiental e da Sustentabilidade das Explorações Agrícolas (CHAER; TÓTOLA, 2007), sendo por tanto, considerada um</w:t>
      </w:r>
      <w:r>
        <w:rPr>
          <w:spacing w:val="-6"/>
        </w:rPr>
        <w:t> </w:t>
      </w:r>
      <w:r>
        <w:rPr/>
        <w:t>elemento-chave para a manutenção da</w:t>
      </w:r>
      <w:r>
        <w:rPr>
          <w:spacing w:val="-2"/>
        </w:rPr>
        <w:t> </w:t>
      </w:r>
      <w:r>
        <w:rPr/>
        <w:t>produtividade das culturas de interesse agronômico (SPOSITO, 2003). Os maiores IQS estão distribuídos nos sistemas conservacionistas</w:t>
      </w:r>
      <w:r>
        <w:rPr>
          <w:spacing w:val="-9"/>
        </w:rPr>
        <w:t> </w:t>
      </w:r>
      <w:r>
        <w:rPr/>
        <w:t>de</w:t>
      </w:r>
      <w:r>
        <w:rPr>
          <w:spacing w:val="-4"/>
        </w:rPr>
        <w:t> </w:t>
      </w:r>
      <w:r>
        <w:rPr/>
        <w:t>manejo</w:t>
      </w:r>
      <w:r>
        <w:rPr>
          <w:spacing w:val="-3"/>
        </w:rPr>
        <w:t> </w:t>
      </w:r>
      <w:r>
        <w:rPr/>
        <w:t>do</w:t>
      </w:r>
      <w:r>
        <w:rPr>
          <w:spacing w:val="-3"/>
        </w:rPr>
        <w:t> </w:t>
      </w:r>
      <w:r>
        <w:rPr/>
        <w:t>solo</w:t>
      </w:r>
      <w:r>
        <w:rPr>
          <w:spacing w:val="-3"/>
        </w:rPr>
        <w:t> </w:t>
      </w:r>
      <w:r>
        <w:rPr/>
        <w:t>(CM</w:t>
      </w:r>
      <w:r>
        <w:rPr>
          <w:spacing w:val="-9"/>
        </w:rPr>
        <w:t> </w:t>
      </w:r>
      <w:r>
        <w:rPr/>
        <w:t>e</w:t>
      </w:r>
      <w:r>
        <w:rPr>
          <w:spacing w:val="-3"/>
        </w:rPr>
        <w:t> </w:t>
      </w:r>
      <w:r>
        <w:rPr/>
        <w:t>PD),</w:t>
      </w:r>
      <w:r>
        <w:rPr>
          <w:spacing w:val="-5"/>
        </w:rPr>
        <w:t> </w:t>
      </w:r>
      <w:r>
        <w:rPr/>
        <w:t>enquanto</w:t>
      </w:r>
      <w:r>
        <w:rPr>
          <w:spacing w:val="-7"/>
        </w:rPr>
        <w:t> </w:t>
      </w:r>
      <w:r>
        <w:rPr/>
        <w:t>os</w:t>
      </w:r>
      <w:r>
        <w:rPr>
          <w:spacing w:val="-9"/>
        </w:rPr>
        <w:t> </w:t>
      </w:r>
      <w:r>
        <w:rPr/>
        <w:t>mais</w:t>
      </w:r>
      <w:r>
        <w:rPr>
          <w:spacing w:val="-4"/>
        </w:rPr>
        <w:t> </w:t>
      </w:r>
      <w:r>
        <w:rPr/>
        <w:t>baixos</w:t>
      </w:r>
      <w:r>
        <w:rPr>
          <w:spacing w:val="-9"/>
        </w:rPr>
        <w:t> </w:t>
      </w:r>
      <w:r>
        <w:rPr/>
        <w:t>estão</w:t>
      </w:r>
      <w:r>
        <w:rPr>
          <w:spacing w:val="-3"/>
        </w:rPr>
        <w:t> </w:t>
      </w:r>
      <w:r>
        <w:rPr/>
        <w:t>no</w:t>
      </w:r>
      <w:r>
        <w:rPr>
          <w:spacing w:val="-3"/>
        </w:rPr>
        <w:t> </w:t>
      </w:r>
      <w:r>
        <w:rPr/>
        <w:t>sistema</w:t>
      </w:r>
      <w:r>
        <w:rPr>
          <w:spacing w:val="-8"/>
        </w:rPr>
        <w:t> </w:t>
      </w:r>
      <w:r>
        <w:rPr/>
        <w:t>CC (Tabela 4.1). Estes resultados corroboram com Santiago; Montenegro e Pinheiro (2018), ao afirmarem que a adoção de práticas agrícolas que elevem a reposição de resíduos orgânicos e diminuam o revolvimento do solo é fundamental quando se visa o desenvolvimento da Agricultura Sustentável, onde a qualidade do solo é mantida ou melhorada.</w:t>
      </w:r>
    </w:p>
    <w:p>
      <w:pPr>
        <w:pStyle w:val="BodyText"/>
        <w:spacing w:line="360" w:lineRule="auto"/>
        <w:ind w:left="140" w:right="430" w:firstLine="710"/>
        <w:jc w:val="both"/>
      </w:pPr>
      <w:r>
        <w:rPr/>
        <w:t>O</w:t>
      </w:r>
      <w:r>
        <w:rPr>
          <w:spacing w:val="-7"/>
        </w:rPr>
        <w:t> </w:t>
      </w:r>
      <w:r>
        <w:rPr/>
        <w:t>sistema</w:t>
      </w:r>
      <w:r>
        <w:rPr>
          <w:spacing w:val="-8"/>
        </w:rPr>
        <w:t> </w:t>
      </w:r>
      <w:r>
        <w:rPr/>
        <w:t>de</w:t>
      </w:r>
      <w:r>
        <w:rPr>
          <w:spacing w:val="-8"/>
        </w:rPr>
        <w:t> </w:t>
      </w:r>
      <w:r>
        <w:rPr/>
        <w:t>cultivo</w:t>
      </w:r>
      <w:r>
        <w:rPr>
          <w:spacing w:val="-2"/>
        </w:rPr>
        <w:t> </w:t>
      </w:r>
      <w:r>
        <w:rPr/>
        <w:t>de</w:t>
      </w:r>
      <w:r>
        <w:rPr>
          <w:spacing w:val="-8"/>
        </w:rPr>
        <w:t> </w:t>
      </w:r>
      <w:r>
        <w:rPr/>
        <w:t>maior</w:t>
      </w:r>
      <w:r>
        <w:rPr>
          <w:spacing w:val="-5"/>
        </w:rPr>
        <w:t> </w:t>
      </w:r>
      <w:r>
        <w:rPr/>
        <w:t>IQS</w:t>
      </w:r>
      <w:r>
        <w:rPr>
          <w:spacing w:val="-10"/>
        </w:rPr>
        <w:t> </w:t>
      </w:r>
      <w:r>
        <w:rPr/>
        <w:t>foi</w:t>
      </w:r>
      <w:r>
        <w:rPr>
          <w:spacing w:val="-15"/>
        </w:rPr>
        <w:t> </w:t>
      </w:r>
      <w:r>
        <w:rPr/>
        <w:t>Milheto/PD</w:t>
      </w:r>
      <w:r>
        <w:rPr>
          <w:spacing w:val="-11"/>
        </w:rPr>
        <w:t> </w:t>
      </w:r>
      <w:r>
        <w:rPr/>
        <w:t>(71,8)</w:t>
      </w:r>
      <w:r>
        <w:rPr>
          <w:spacing w:val="-9"/>
        </w:rPr>
        <w:t> </w:t>
      </w:r>
      <w:r>
        <w:rPr/>
        <w:t>e</w:t>
      </w:r>
      <w:r>
        <w:rPr>
          <w:spacing w:val="-12"/>
        </w:rPr>
        <w:t> </w:t>
      </w:r>
      <w:r>
        <w:rPr/>
        <w:t>o</w:t>
      </w:r>
      <w:r>
        <w:rPr>
          <w:spacing w:val="-7"/>
        </w:rPr>
        <w:t> </w:t>
      </w:r>
      <w:r>
        <w:rPr/>
        <w:t>de</w:t>
      </w:r>
      <w:r>
        <w:rPr>
          <w:spacing w:val="-8"/>
        </w:rPr>
        <w:t> </w:t>
      </w:r>
      <w:r>
        <w:rPr/>
        <w:t>menor</w:t>
      </w:r>
      <w:r>
        <w:rPr>
          <w:spacing w:val="-5"/>
        </w:rPr>
        <w:t> </w:t>
      </w:r>
      <w:r>
        <w:rPr/>
        <w:t>IQS</w:t>
      </w:r>
      <w:r>
        <w:rPr>
          <w:spacing w:val="-10"/>
        </w:rPr>
        <w:t> </w:t>
      </w:r>
      <w:r>
        <w:rPr/>
        <w:t>Guandu/CC (56,5)</w:t>
      </w:r>
      <w:r>
        <w:rPr>
          <w:spacing w:val="-15"/>
        </w:rPr>
        <w:t> </w:t>
      </w:r>
      <w:r>
        <w:rPr/>
        <w:t>(Tabela</w:t>
      </w:r>
      <w:r>
        <w:rPr>
          <w:spacing w:val="-15"/>
        </w:rPr>
        <w:t> </w:t>
      </w:r>
      <w:r>
        <w:rPr/>
        <w:t>4.1).</w:t>
      </w:r>
      <w:r>
        <w:rPr>
          <w:spacing w:val="-15"/>
        </w:rPr>
        <w:t> </w:t>
      </w:r>
      <w:r>
        <w:rPr/>
        <w:t>O</w:t>
      </w:r>
      <w:r>
        <w:rPr>
          <w:spacing w:val="-15"/>
        </w:rPr>
        <w:t> </w:t>
      </w:r>
      <w:r>
        <w:rPr/>
        <w:t>Milheto</w:t>
      </w:r>
      <w:r>
        <w:rPr>
          <w:spacing w:val="-15"/>
        </w:rPr>
        <w:t> </w:t>
      </w:r>
      <w:r>
        <w:rPr/>
        <w:t>é</w:t>
      </w:r>
      <w:r>
        <w:rPr>
          <w:spacing w:val="-15"/>
        </w:rPr>
        <w:t> </w:t>
      </w:r>
      <w:r>
        <w:rPr/>
        <w:t>uma</w:t>
      </w:r>
      <w:r>
        <w:rPr>
          <w:spacing w:val="-15"/>
        </w:rPr>
        <w:t> </w:t>
      </w:r>
      <w:r>
        <w:rPr/>
        <w:t>planta</w:t>
      </w:r>
      <w:r>
        <w:rPr>
          <w:spacing w:val="-15"/>
        </w:rPr>
        <w:t> </w:t>
      </w:r>
      <w:r>
        <w:rPr/>
        <w:t>antecedente</w:t>
      </w:r>
      <w:r>
        <w:rPr>
          <w:spacing w:val="-15"/>
        </w:rPr>
        <w:t> </w:t>
      </w:r>
      <w:r>
        <w:rPr/>
        <w:t>de</w:t>
      </w:r>
      <w:r>
        <w:rPr>
          <w:spacing w:val="-15"/>
        </w:rPr>
        <w:t> </w:t>
      </w:r>
      <w:r>
        <w:rPr/>
        <w:t>baixa</w:t>
      </w:r>
      <w:r>
        <w:rPr>
          <w:spacing w:val="-15"/>
        </w:rPr>
        <w:t> </w:t>
      </w:r>
      <w:r>
        <w:rPr/>
        <w:t>demanda</w:t>
      </w:r>
      <w:r>
        <w:rPr>
          <w:spacing w:val="-15"/>
        </w:rPr>
        <w:t> </w:t>
      </w:r>
      <w:r>
        <w:rPr/>
        <w:t>hídrica</w:t>
      </w:r>
      <w:r>
        <w:rPr>
          <w:spacing w:val="-15"/>
        </w:rPr>
        <w:t> </w:t>
      </w:r>
      <w:r>
        <w:rPr/>
        <w:t>e</w:t>
      </w:r>
      <w:r>
        <w:rPr>
          <w:spacing w:val="-15"/>
        </w:rPr>
        <w:t> </w:t>
      </w:r>
      <w:r>
        <w:rPr/>
        <w:t>nutricional, com</w:t>
      </w:r>
      <w:r>
        <w:rPr>
          <w:spacing w:val="-7"/>
        </w:rPr>
        <w:t> </w:t>
      </w:r>
      <w:r>
        <w:rPr/>
        <w:t>boa</w:t>
      </w:r>
      <w:r>
        <w:rPr>
          <w:spacing w:val="-3"/>
        </w:rPr>
        <w:t> </w:t>
      </w:r>
      <w:r>
        <w:rPr/>
        <w:t>capacidade</w:t>
      </w:r>
      <w:r>
        <w:rPr>
          <w:spacing w:val="-3"/>
        </w:rPr>
        <w:t> </w:t>
      </w:r>
      <w:r>
        <w:rPr/>
        <w:t>de</w:t>
      </w:r>
      <w:r>
        <w:rPr>
          <w:spacing w:val="-3"/>
        </w:rPr>
        <w:t> </w:t>
      </w:r>
      <w:r>
        <w:rPr/>
        <w:t>ciclagem</w:t>
      </w:r>
      <w:r>
        <w:rPr>
          <w:spacing w:val="-7"/>
        </w:rPr>
        <w:t> </w:t>
      </w:r>
      <w:r>
        <w:rPr/>
        <w:t>de nutrientes, crescimento vigoroso e</w:t>
      </w:r>
      <w:r>
        <w:rPr>
          <w:spacing w:val="-3"/>
        </w:rPr>
        <w:t> </w:t>
      </w:r>
      <w:r>
        <w:rPr/>
        <w:t>produção de</w:t>
      </w:r>
      <w:r>
        <w:rPr>
          <w:spacing w:val="-3"/>
        </w:rPr>
        <w:t> </w:t>
      </w:r>
      <w:r>
        <w:rPr/>
        <w:t>biomassa, que</w:t>
      </w:r>
      <w:r>
        <w:rPr>
          <w:spacing w:val="40"/>
        </w:rPr>
        <w:t> </w:t>
      </w:r>
      <w:r>
        <w:rPr/>
        <w:t>em</w:t>
      </w:r>
      <w:r>
        <w:rPr>
          <w:spacing w:val="40"/>
        </w:rPr>
        <w:t> </w:t>
      </w:r>
      <w:r>
        <w:rPr/>
        <w:t>regiões</w:t>
      </w:r>
      <w:r>
        <w:rPr>
          <w:spacing w:val="40"/>
        </w:rPr>
        <w:t> </w:t>
      </w:r>
      <w:r>
        <w:rPr/>
        <w:t>tropicais</w:t>
      </w:r>
      <w:r>
        <w:rPr>
          <w:spacing w:val="40"/>
        </w:rPr>
        <w:t> </w:t>
      </w:r>
      <w:r>
        <w:rPr/>
        <w:t>com</w:t>
      </w:r>
      <w:r>
        <w:rPr>
          <w:spacing w:val="40"/>
        </w:rPr>
        <w:t> </w:t>
      </w:r>
      <w:r>
        <w:rPr/>
        <w:t>limitações</w:t>
      </w:r>
      <w:r>
        <w:rPr>
          <w:spacing w:val="40"/>
        </w:rPr>
        <w:t> </w:t>
      </w:r>
      <w:r>
        <w:rPr/>
        <w:t>nutricionais,</w:t>
      </w:r>
      <w:r>
        <w:rPr>
          <w:spacing w:val="40"/>
        </w:rPr>
        <w:t> </w:t>
      </w:r>
      <w:r>
        <w:rPr/>
        <w:t>como</w:t>
      </w:r>
      <w:r>
        <w:rPr>
          <w:spacing w:val="40"/>
        </w:rPr>
        <w:t> </w:t>
      </w:r>
      <w:r>
        <w:rPr/>
        <w:t>as</w:t>
      </w:r>
      <w:r>
        <w:rPr>
          <w:spacing w:val="40"/>
        </w:rPr>
        <w:t> </w:t>
      </w:r>
      <w:r>
        <w:rPr/>
        <w:t>dos</w:t>
      </w:r>
      <w:r>
        <w:rPr>
          <w:spacing w:val="40"/>
        </w:rPr>
        <w:t> </w:t>
      </w:r>
      <w:r>
        <w:rPr/>
        <w:t>Tabuleiros</w:t>
      </w:r>
      <w:r>
        <w:rPr>
          <w:spacing w:val="40"/>
        </w:rPr>
        <w:t> </w:t>
      </w:r>
      <w:r>
        <w:rPr/>
        <w:t>Costeiros,</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23"/>
        <w:jc w:val="both"/>
      </w:pPr>
      <w:r>
        <w:rPr/>
        <w:t>apresenta-se</w:t>
      </w:r>
      <w:r>
        <w:rPr>
          <w:spacing w:val="-15"/>
        </w:rPr>
        <w:t> </w:t>
      </w:r>
      <w:r>
        <w:rPr/>
        <w:t>como</w:t>
      </w:r>
      <w:r>
        <w:rPr>
          <w:spacing w:val="-15"/>
        </w:rPr>
        <w:t> </w:t>
      </w:r>
      <w:r>
        <w:rPr/>
        <w:t>uma</w:t>
      </w:r>
      <w:r>
        <w:rPr>
          <w:spacing w:val="-15"/>
        </w:rPr>
        <w:t> </w:t>
      </w:r>
      <w:r>
        <w:rPr/>
        <w:t>alternativa</w:t>
      </w:r>
      <w:r>
        <w:rPr>
          <w:spacing w:val="-15"/>
        </w:rPr>
        <w:t> </w:t>
      </w:r>
      <w:r>
        <w:rPr/>
        <w:t>viável</w:t>
      </w:r>
      <w:r>
        <w:rPr>
          <w:spacing w:val="-15"/>
        </w:rPr>
        <w:t> </w:t>
      </w:r>
      <w:r>
        <w:rPr/>
        <w:t>à</w:t>
      </w:r>
      <w:r>
        <w:rPr>
          <w:spacing w:val="-15"/>
        </w:rPr>
        <w:t> </w:t>
      </w:r>
      <w:r>
        <w:rPr/>
        <w:t>produção</w:t>
      </w:r>
      <w:r>
        <w:rPr>
          <w:spacing w:val="-15"/>
        </w:rPr>
        <w:t> </w:t>
      </w:r>
      <w:r>
        <w:rPr/>
        <w:t>de</w:t>
      </w:r>
      <w:r>
        <w:rPr>
          <w:spacing w:val="-15"/>
        </w:rPr>
        <w:t> </w:t>
      </w:r>
      <w:r>
        <w:rPr/>
        <w:t>fitomassa</w:t>
      </w:r>
      <w:r>
        <w:rPr>
          <w:spacing w:val="-15"/>
        </w:rPr>
        <w:t> </w:t>
      </w:r>
      <w:r>
        <w:rPr/>
        <w:t>e</w:t>
      </w:r>
      <w:r>
        <w:rPr>
          <w:spacing w:val="-15"/>
        </w:rPr>
        <w:t> </w:t>
      </w:r>
      <w:r>
        <w:rPr/>
        <w:t>consequentemente</w:t>
      </w:r>
      <w:r>
        <w:rPr>
          <w:spacing w:val="-15"/>
        </w:rPr>
        <w:t> </w:t>
      </w:r>
      <w:r>
        <w:rPr/>
        <w:t>de</w:t>
      </w:r>
      <w:r>
        <w:rPr>
          <w:spacing w:val="-15"/>
        </w:rPr>
        <w:t> </w:t>
      </w:r>
      <w:r>
        <w:rPr/>
        <w:t>MOS (CAMPOS; ALMEIDA; FERREIRA, 2012), além de possibilitar a melhoria das condições físicas do solo, devido ao seu abundante sistema radicular. Salienta-se que a MOS em solos tropicais como o do presente estudo, representa a maior parte da CTC e disponibilidade de nutriente para a atividade da microbiota e desenvolvimento das plantas.</w:t>
      </w:r>
    </w:p>
    <w:p>
      <w:pPr>
        <w:pStyle w:val="BodyText"/>
        <w:spacing w:line="360" w:lineRule="auto" w:before="4"/>
        <w:ind w:left="140" w:right="415" w:firstLine="710"/>
        <w:jc w:val="both"/>
      </w:pPr>
      <w:r>
        <w:rPr/>
        <w:t>Refletindo</w:t>
      </w:r>
      <w:r>
        <w:rPr>
          <w:spacing w:val="-15"/>
        </w:rPr>
        <w:t> </w:t>
      </w:r>
      <w:r>
        <w:rPr/>
        <w:t>o</w:t>
      </w:r>
      <w:r>
        <w:rPr>
          <w:spacing w:val="-15"/>
        </w:rPr>
        <w:t> </w:t>
      </w:r>
      <w:r>
        <w:rPr/>
        <w:t>comportamento</w:t>
      </w:r>
      <w:r>
        <w:rPr>
          <w:spacing w:val="-15"/>
        </w:rPr>
        <w:t> </w:t>
      </w:r>
      <w:r>
        <w:rPr/>
        <w:t>do</w:t>
      </w:r>
      <w:r>
        <w:rPr>
          <w:spacing w:val="-15"/>
        </w:rPr>
        <w:t> </w:t>
      </w:r>
      <w:r>
        <w:rPr/>
        <w:t>IQS,</w:t>
      </w:r>
      <w:r>
        <w:rPr>
          <w:spacing w:val="-15"/>
        </w:rPr>
        <w:t> </w:t>
      </w:r>
      <w:r>
        <w:rPr/>
        <w:t>observou-se</w:t>
      </w:r>
      <w:r>
        <w:rPr>
          <w:spacing w:val="-15"/>
        </w:rPr>
        <w:t> </w:t>
      </w:r>
      <w:r>
        <w:rPr/>
        <w:t>semelhança</w:t>
      </w:r>
      <w:r>
        <w:rPr>
          <w:spacing w:val="-15"/>
        </w:rPr>
        <w:t> </w:t>
      </w:r>
      <w:r>
        <w:rPr/>
        <w:t>no</w:t>
      </w:r>
      <w:r>
        <w:rPr>
          <w:spacing w:val="-15"/>
        </w:rPr>
        <w:t> </w:t>
      </w:r>
      <w:r>
        <w:rPr/>
        <w:t>desempenho</w:t>
      </w:r>
      <w:r>
        <w:rPr>
          <w:spacing w:val="-14"/>
        </w:rPr>
        <w:t> </w:t>
      </w:r>
      <w:r>
        <w:rPr/>
        <w:t>do</w:t>
      </w:r>
      <w:r>
        <w:rPr>
          <w:spacing w:val="-13"/>
        </w:rPr>
        <w:t> </w:t>
      </w:r>
      <w:r>
        <w:rPr/>
        <w:t>Índice da dimensão Ambiental (ID IQS) (Tabela 4.1). Assim maiores valores de ID-IQS foram observados nos sistemas conservacionistas de manejo do solo (CM e PD), enquanto os mais baixos</w:t>
      </w:r>
      <w:r>
        <w:rPr>
          <w:spacing w:val="-3"/>
        </w:rPr>
        <w:t> </w:t>
      </w:r>
      <w:r>
        <w:rPr/>
        <w:t>estão no sistema</w:t>
      </w:r>
      <w:r>
        <w:rPr>
          <w:spacing w:val="-2"/>
        </w:rPr>
        <w:t> </w:t>
      </w:r>
      <w:r>
        <w:rPr/>
        <w:t>CC</w:t>
      </w:r>
      <w:r>
        <w:rPr>
          <w:spacing w:val="-3"/>
        </w:rPr>
        <w:t> </w:t>
      </w:r>
      <w:r>
        <w:rPr/>
        <w:t>(Tabela</w:t>
      </w:r>
      <w:r>
        <w:rPr>
          <w:spacing w:val="-2"/>
        </w:rPr>
        <w:t> </w:t>
      </w:r>
      <w:r>
        <w:rPr/>
        <w:t>4.1). Para</w:t>
      </w:r>
      <w:r>
        <w:rPr>
          <w:spacing w:val="-7"/>
        </w:rPr>
        <w:t> </w:t>
      </w:r>
      <w:r>
        <w:rPr/>
        <w:t>os</w:t>
      </w:r>
      <w:r>
        <w:rPr>
          <w:spacing w:val="-3"/>
        </w:rPr>
        <w:t> </w:t>
      </w:r>
      <w:r>
        <w:rPr/>
        <w:t>sistemas</w:t>
      </w:r>
      <w:r>
        <w:rPr>
          <w:spacing w:val="-3"/>
        </w:rPr>
        <w:t> </w:t>
      </w:r>
      <w:r>
        <w:rPr/>
        <w:t>de</w:t>
      </w:r>
      <w:r>
        <w:rPr>
          <w:spacing w:val="-2"/>
        </w:rPr>
        <w:t> </w:t>
      </w:r>
      <w:r>
        <w:rPr/>
        <w:t>cultivo o Milheto/PD</w:t>
      </w:r>
      <w:r>
        <w:rPr>
          <w:spacing w:val="-2"/>
        </w:rPr>
        <w:t> </w:t>
      </w:r>
      <w:r>
        <w:rPr/>
        <w:t>apresentou maior</w:t>
      </w:r>
      <w:r>
        <w:rPr>
          <w:spacing w:val="-9"/>
        </w:rPr>
        <w:t> </w:t>
      </w:r>
      <w:r>
        <w:rPr/>
        <w:t>ID</w:t>
      </w:r>
      <w:r>
        <w:rPr>
          <w:spacing w:val="-11"/>
        </w:rPr>
        <w:t> </w:t>
      </w:r>
      <w:r>
        <w:rPr/>
        <w:t>IQS</w:t>
      </w:r>
      <w:r>
        <w:rPr>
          <w:spacing w:val="-10"/>
        </w:rPr>
        <w:t> </w:t>
      </w:r>
      <w:r>
        <w:rPr/>
        <w:t>(0,72)</w:t>
      </w:r>
      <w:r>
        <w:rPr>
          <w:spacing w:val="-6"/>
        </w:rPr>
        <w:t> </w:t>
      </w:r>
      <w:r>
        <w:rPr/>
        <w:t>e</w:t>
      </w:r>
      <w:r>
        <w:rPr>
          <w:spacing w:val="-15"/>
        </w:rPr>
        <w:t> </w:t>
      </w:r>
      <w:r>
        <w:rPr/>
        <w:t>o</w:t>
      </w:r>
      <w:r>
        <w:rPr>
          <w:spacing w:val="-6"/>
        </w:rPr>
        <w:t> </w:t>
      </w:r>
      <w:r>
        <w:rPr/>
        <w:t>IQS</w:t>
      </w:r>
      <w:r>
        <w:rPr>
          <w:spacing w:val="-10"/>
        </w:rPr>
        <w:t> </w:t>
      </w:r>
      <w:r>
        <w:rPr/>
        <w:t>Guandu/CC</w:t>
      </w:r>
      <w:r>
        <w:rPr>
          <w:spacing w:val="-8"/>
        </w:rPr>
        <w:t> </w:t>
      </w:r>
      <w:r>
        <w:rPr/>
        <w:t>menor</w:t>
      </w:r>
      <w:r>
        <w:rPr>
          <w:spacing w:val="-9"/>
        </w:rPr>
        <w:t> </w:t>
      </w:r>
      <w:r>
        <w:rPr/>
        <w:t>valor</w:t>
      </w:r>
      <w:r>
        <w:rPr>
          <w:spacing w:val="-9"/>
        </w:rPr>
        <w:t> </w:t>
      </w:r>
      <w:r>
        <w:rPr/>
        <w:t>(0,57)</w:t>
      </w:r>
      <w:r>
        <w:rPr>
          <w:spacing w:val="-9"/>
        </w:rPr>
        <w:t> </w:t>
      </w:r>
      <w:r>
        <w:rPr/>
        <w:t>(Tabela</w:t>
      </w:r>
      <w:r>
        <w:rPr>
          <w:spacing w:val="-12"/>
        </w:rPr>
        <w:t> </w:t>
      </w:r>
      <w:r>
        <w:rPr/>
        <w:t>4.1).</w:t>
      </w:r>
      <w:r>
        <w:rPr>
          <w:spacing w:val="-9"/>
        </w:rPr>
        <w:t> </w:t>
      </w:r>
      <w:r>
        <w:rPr/>
        <w:t>A</w:t>
      </w:r>
      <w:r>
        <w:rPr>
          <w:spacing w:val="-15"/>
        </w:rPr>
        <w:t> </w:t>
      </w:r>
      <w:r>
        <w:rPr/>
        <w:t>Qualidade</w:t>
      </w:r>
      <w:r>
        <w:rPr>
          <w:spacing w:val="-12"/>
        </w:rPr>
        <w:t> </w:t>
      </w:r>
      <w:r>
        <w:rPr/>
        <w:t>do</w:t>
      </w:r>
      <w:r>
        <w:rPr>
          <w:spacing w:val="-6"/>
        </w:rPr>
        <w:t> </w:t>
      </w:r>
      <w:r>
        <w:rPr/>
        <w:t>Solo tem sido indicada como a forma mais adequada para se medir ou monitorar os processos de degradação em curso no solo (MORRIS, 2007), indicando os efeitos do sistema de manejo </w:t>
      </w:r>
      <w:r>
        <w:rPr>
          <w:spacing w:val="-2"/>
        </w:rPr>
        <w:t>adotado.</w:t>
      </w:r>
    </w:p>
    <w:p>
      <w:pPr>
        <w:pStyle w:val="BodyText"/>
        <w:spacing w:before="139"/>
      </w:pPr>
    </w:p>
    <w:p>
      <w:pPr>
        <w:pStyle w:val="Heading3"/>
        <w:numPr>
          <w:ilvl w:val="2"/>
          <w:numId w:val="7"/>
        </w:numPr>
        <w:tabs>
          <w:tab w:pos="1392" w:val="left" w:leader="none"/>
        </w:tabs>
        <w:spacing w:line="240" w:lineRule="auto" w:before="0" w:after="0"/>
        <w:ind w:left="1392" w:right="0" w:hanging="541"/>
        <w:jc w:val="both"/>
      </w:pPr>
      <w:bookmarkStart w:name="_TOC_250006" w:id="48"/>
      <w:r>
        <w:rPr/>
        <w:t>Dimensão</w:t>
      </w:r>
      <w:r>
        <w:rPr>
          <w:spacing w:val="-6"/>
        </w:rPr>
        <w:t> </w:t>
      </w:r>
      <w:bookmarkEnd w:id="48"/>
      <w:r>
        <w:rPr>
          <w:spacing w:val="-2"/>
        </w:rPr>
        <w:t>Econômica</w:t>
      </w:r>
    </w:p>
    <w:p>
      <w:pPr>
        <w:pStyle w:val="BodyText"/>
        <w:spacing w:line="360" w:lineRule="auto" w:before="137"/>
        <w:ind w:left="140" w:right="420" w:firstLine="710"/>
        <w:jc w:val="both"/>
      </w:pPr>
      <w:r>
        <w:rPr/>
        <w:t>A dimensão econômica do ISSC foi mensurada por meio do IR já que conforme destacado por Richetti (2016) a rentabilidade está relacionada com a eficiência técnica e econômica alcançada pela atividade rural, indicando o quanto a atividade está remunerando o capital</w:t>
      </w:r>
      <w:r>
        <w:rPr>
          <w:spacing w:val="-11"/>
        </w:rPr>
        <w:t> </w:t>
      </w:r>
      <w:r>
        <w:rPr/>
        <w:t>que</w:t>
      </w:r>
      <w:r>
        <w:rPr>
          <w:spacing w:val="-4"/>
        </w:rPr>
        <w:t> </w:t>
      </w:r>
      <w:r>
        <w:rPr/>
        <w:t>nela foi</w:t>
      </w:r>
      <w:r>
        <w:rPr>
          <w:spacing w:val="-7"/>
        </w:rPr>
        <w:t> </w:t>
      </w:r>
      <w:r>
        <w:rPr/>
        <w:t>investido (SILVA</w:t>
      </w:r>
      <w:r>
        <w:rPr>
          <w:spacing w:val="-3"/>
        </w:rPr>
        <w:t> </w:t>
      </w:r>
      <w:r>
        <w:rPr>
          <w:i/>
        </w:rPr>
        <w:t>et</w:t>
      </w:r>
      <w:r>
        <w:rPr>
          <w:i/>
          <w:spacing w:val="-3"/>
        </w:rPr>
        <w:t> </w:t>
      </w:r>
      <w:r>
        <w:rPr>
          <w:i/>
        </w:rPr>
        <w:t>al., </w:t>
      </w:r>
      <w:r>
        <w:rPr/>
        <w:t>2017).</w:t>
      </w:r>
      <w:r>
        <w:rPr>
          <w:spacing w:val="-5"/>
        </w:rPr>
        <w:t> </w:t>
      </w:r>
      <w:r>
        <w:rPr/>
        <w:t>Assim</w:t>
      </w:r>
      <w:r>
        <w:rPr>
          <w:spacing w:val="-6"/>
        </w:rPr>
        <w:t> </w:t>
      </w:r>
      <w:r>
        <w:rPr/>
        <w:t>são desejáveis</w:t>
      </w:r>
      <w:r>
        <w:rPr>
          <w:spacing w:val="-2"/>
        </w:rPr>
        <w:t> </w:t>
      </w:r>
      <w:r>
        <w:rPr/>
        <w:t>sistema</w:t>
      </w:r>
      <w:r>
        <w:rPr>
          <w:spacing w:val="-4"/>
        </w:rPr>
        <w:t> </w:t>
      </w:r>
      <w:r>
        <w:rPr/>
        <w:t>de</w:t>
      </w:r>
      <w:r>
        <w:rPr>
          <w:spacing w:val="-4"/>
        </w:rPr>
        <w:t> </w:t>
      </w:r>
      <w:r>
        <w:rPr/>
        <w:t>cultivo de alta rentabilidade, mas que também associem elevadas produtividades e baixos custos de produção,</w:t>
      </w:r>
      <w:r>
        <w:rPr>
          <w:spacing w:val="-12"/>
        </w:rPr>
        <w:t> </w:t>
      </w:r>
      <w:r>
        <w:rPr/>
        <w:t>pois</w:t>
      </w:r>
      <w:r>
        <w:rPr>
          <w:spacing w:val="-11"/>
        </w:rPr>
        <w:t> </w:t>
      </w:r>
      <w:r>
        <w:rPr/>
        <w:t>em</w:t>
      </w:r>
      <w:r>
        <w:rPr>
          <w:spacing w:val="-15"/>
        </w:rPr>
        <w:t> </w:t>
      </w:r>
      <w:r>
        <w:rPr/>
        <w:t>situação</w:t>
      </w:r>
      <w:r>
        <w:rPr>
          <w:spacing w:val="-4"/>
        </w:rPr>
        <w:t> </w:t>
      </w:r>
      <w:r>
        <w:rPr/>
        <w:t>de</w:t>
      </w:r>
      <w:r>
        <w:rPr>
          <w:spacing w:val="-10"/>
        </w:rPr>
        <w:t> </w:t>
      </w:r>
      <w:r>
        <w:rPr/>
        <w:t>mercado</w:t>
      </w:r>
      <w:r>
        <w:rPr>
          <w:spacing w:val="-4"/>
        </w:rPr>
        <w:t> </w:t>
      </w:r>
      <w:r>
        <w:rPr/>
        <w:t>desfavorável,</w:t>
      </w:r>
      <w:r>
        <w:rPr>
          <w:spacing w:val="-7"/>
        </w:rPr>
        <w:t> </w:t>
      </w:r>
      <w:r>
        <w:rPr/>
        <w:t>onde</w:t>
      </w:r>
      <w:r>
        <w:rPr>
          <w:spacing w:val="-14"/>
        </w:rPr>
        <w:t> </w:t>
      </w:r>
      <w:r>
        <w:rPr/>
        <w:t>o</w:t>
      </w:r>
      <w:r>
        <w:rPr>
          <w:spacing w:val="-9"/>
        </w:rPr>
        <w:t> </w:t>
      </w:r>
      <w:r>
        <w:rPr/>
        <w:t>preço</w:t>
      </w:r>
      <w:r>
        <w:rPr>
          <w:spacing w:val="-9"/>
        </w:rPr>
        <w:t> </w:t>
      </w:r>
      <w:r>
        <w:rPr/>
        <w:t>de</w:t>
      </w:r>
      <w:r>
        <w:rPr>
          <w:spacing w:val="-10"/>
        </w:rPr>
        <w:t> </w:t>
      </w:r>
      <w:r>
        <w:rPr/>
        <w:t>comercialização</w:t>
      </w:r>
      <w:r>
        <w:rPr>
          <w:spacing w:val="-4"/>
        </w:rPr>
        <w:t> </w:t>
      </w:r>
      <w:r>
        <w:rPr/>
        <w:t>é</w:t>
      </w:r>
      <w:r>
        <w:rPr>
          <w:spacing w:val="-10"/>
        </w:rPr>
        <w:t> </w:t>
      </w:r>
      <w:r>
        <w:rPr/>
        <w:t>baixo, o produtor sofrerá menores impactos negativos, ou seja menor prejuízo.</w:t>
      </w:r>
    </w:p>
    <w:p>
      <w:pPr>
        <w:pStyle w:val="BodyText"/>
        <w:spacing w:line="360" w:lineRule="auto" w:before="2"/>
        <w:ind w:left="140" w:right="419" w:firstLine="710"/>
        <w:jc w:val="both"/>
      </w:pPr>
      <w:r>
        <w:rPr/>
        <w:t>Para o 17º ano de cultivo observou-se que os maiores valores de IR foram</w:t>
      </w:r>
      <w:r>
        <w:rPr>
          <w:spacing w:val="-1"/>
        </w:rPr>
        <w:t> </w:t>
      </w:r>
      <w:r>
        <w:rPr/>
        <w:t>observados no sistema conservacionista PD (45,54 %), enquanto os mais baixos valores estão no sistema CC (-295,09 %) apresentando valores negativos (Tabela 4.1). No CC a rentabilidade do MV antecedido por todas as plantas antecedentes e no CM antecedido pela Crotalária, foram negativas</w:t>
      </w:r>
      <w:r>
        <w:rPr>
          <w:spacing w:val="-2"/>
        </w:rPr>
        <w:t> </w:t>
      </w:r>
      <w:r>
        <w:rPr/>
        <w:t>(Tabela 4.1),</w:t>
      </w:r>
      <w:r>
        <w:rPr>
          <w:spacing w:val="-2"/>
        </w:rPr>
        <w:t> </w:t>
      </w:r>
      <w:r>
        <w:rPr/>
        <w:t>indicando que este sistema quando adotado pelo agricultor nos</w:t>
      </w:r>
      <w:r>
        <w:rPr>
          <w:spacing w:val="-2"/>
        </w:rPr>
        <w:t> </w:t>
      </w:r>
      <w:r>
        <w:rPr/>
        <w:t>moldes que</w:t>
      </w:r>
      <w:r>
        <w:rPr>
          <w:spacing w:val="-15"/>
        </w:rPr>
        <w:t> </w:t>
      </w:r>
      <w:r>
        <w:rPr/>
        <w:t>foram</w:t>
      </w:r>
      <w:r>
        <w:rPr>
          <w:spacing w:val="-15"/>
        </w:rPr>
        <w:t> </w:t>
      </w:r>
      <w:r>
        <w:rPr/>
        <w:t>conduzidos</w:t>
      </w:r>
      <w:r>
        <w:rPr>
          <w:spacing w:val="-15"/>
        </w:rPr>
        <w:t> </w:t>
      </w:r>
      <w:r>
        <w:rPr/>
        <w:t>no</w:t>
      </w:r>
      <w:r>
        <w:rPr>
          <w:spacing w:val="-15"/>
        </w:rPr>
        <w:t> </w:t>
      </w:r>
      <w:r>
        <w:rPr/>
        <w:t>estudo</w:t>
      </w:r>
      <w:r>
        <w:rPr>
          <w:spacing w:val="-14"/>
        </w:rPr>
        <w:t> </w:t>
      </w:r>
      <w:r>
        <w:rPr/>
        <w:t>gerará</w:t>
      </w:r>
      <w:r>
        <w:rPr>
          <w:spacing w:val="-15"/>
        </w:rPr>
        <w:t> </w:t>
      </w:r>
      <w:r>
        <w:rPr/>
        <w:t>prejuízos,</w:t>
      </w:r>
      <w:r>
        <w:rPr>
          <w:spacing w:val="-15"/>
        </w:rPr>
        <w:t> </w:t>
      </w:r>
      <w:r>
        <w:rPr/>
        <w:t>ou</w:t>
      </w:r>
      <w:r>
        <w:rPr>
          <w:spacing w:val="-13"/>
        </w:rPr>
        <w:t> </w:t>
      </w:r>
      <w:r>
        <w:rPr/>
        <w:t>seja,</w:t>
      </w:r>
      <w:r>
        <w:rPr>
          <w:spacing w:val="-12"/>
        </w:rPr>
        <w:t> </w:t>
      </w:r>
      <w:r>
        <w:rPr/>
        <w:t>diminuirá</w:t>
      </w:r>
      <w:r>
        <w:rPr>
          <w:spacing w:val="-14"/>
        </w:rPr>
        <w:t> </w:t>
      </w:r>
      <w:r>
        <w:rPr/>
        <w:t>o</w:t>
      </w:r>
      <w:r>
        <w:rPr>
          <w:spacing w:val="-9"/>
        </w:rPr>
        <w:t> </w:t>
      </w:r>
      <w:r>
        <w:rPr/>
        <w:t>patrimônio</w:t>
      </w:r>
      <w:r>
        <w:rPr>
          <w:spacing w:val="-9"/>
        </w:rPr>
        <w:t> </w:t>
      </w:r>
      <w:r>
        <w:rPr/>
        <w:t>do</w:t>
      </w:r>
      <w:r>
        <w:rPr>
          <w:spacing w:val="-9"/>
        </w:rPr>
        <w:t> </w:t>
      </w:r>
      <w:r>
        <w:rPr/>
        <w:t>agricultor, não alcançando este, os seus objetivos (ou de qualquer firma) que é a geração de lucros.</w:t>
      </w:r>
    </w:p>
    <w:p>
      <w:pPr>
        <w:pStyle w:val="BodyText"/>
        <w:spacing w:line="360" w:lineRule="auto"/>
        <w:ind w:left="140" w:right="420" w:firstLine="710"/>
        <w:jc w:val="both"/>
      </w:pPr>
      <w:r>
        <w:rPr/>
        <w:t>Dentre</w:t>
      </w:r>
      <w:r>
        <w:rPr>
          <w:spacing w:val="-15"/>
        </w:rPr>
        <w:t> </w:t>
      </w:r>
      <w:r>
        <w:rPr/>
        <w:t>os</w:t>
      </w:r>
      <w:r>
        <w:rPr>
          <w:spacing w:val="-15"/>
        </w:rPr>
        <w:t> </w:t>
      </w:r>
      <w:r>
        <w:rPr/>
        <w:t>sistemas</w:t>
      </w:r>
      <w:r>
        <w:rPr>
          <w:spacing w:val="-15"/>
        </w:rPr>
        <w:t> </w:t>
      </w:r>
      <w:r>
        <w:rPr/>
        <w:t>de</w:t>
      </w:r>
      <w:r>
        <w:rPr>
          <w:spacing w:val="-15"/>
        </w:rPr>
        <w:t> </w:t>
      </w:r>
      <w:r>
        <w:rPr/>
        <w:t>cultivo</w:t>
      </w:r>
      <w:r>
        <w:rPr>
          <w:spacing w:val="-15"/>
        </w:rPr>
        <w:t> </w:t>
      </w:r>
      <w:r>
        <w:rPr/>
        <w:t>a</w:t>
      </w:r>
      <w:r>
        <w:rPr>
          <w:spacing w:val="-15"/>
        </w:rPr>
        <w:t> </w:t>
      </w:r>
      <w:r>
        <w:rPr/>
        <w:t>Crotalária/CC</w:t>
      </w:r>
      <w:r>
        <w:rPr>
          <w:spacing w:val="-15"/>
        </w:rPr>
        <w:t> </w:t>
      </w:r>
      <w:r>
        <w:rPr/>
        <w:t>apresentou</w:t>
      </w:r>
      <w:r>
        <w:rPr>
          <w:spacing w:val="-15"/>
        </w:rPr>
        <w:t> </w:t>
      </w:r>
      <w:r>
        <w:rPr/>
        <w:t>o</w:t>
      </w:r>
      <w:r>
        <w:rPr>
          <w:spacing w:val="-15"/>
        </w:rPr>
        <w:t> </w:t>
      </w:r>
      <w:r>
        <w:rPr/>
        <w:t>mais</w:t>
      </w:r>
      <w:r>
        <w:rPr>
          <w:spacing w:val="-15"/>
        </w:rPr>
        <w:t> </w:t>
      </w:r>
      <w:r>
        <w:rPr/>
        <w:t>baixo</w:t>
      </w:r>
      <w:r>
        <w:rPr>
          <w:spacing w:val="-15"/>
        </w:rPr>
        <w:t> </w:t>
      </w:r>
      <w:r>
        <w:rPr/>
        <w:t>valor</w:t>
      </w:r>
      <w:r>
        <w:rPr>
          <w:spacing w:val="-15"/>
        </w:rPr>
        <w:t> </w:t>
      </w:r>
      <w:r>
        <w:rPr/>
        <w:t>de</w:t>
      </w:r>
      <w:r>
        <w:rPr>
          <w:spacing w:val="-15"/>
        </w:rPr>
        <w:t> </w:t>
      </w:r>
      <w:r>
        <w:rPr/>
        <w:t>IR</w:t>
      </w:r>
      <w:r>
        <w:rPr>
          <w:spacing w:val="-15"/>
        </w:rPr>
        <w:t> </w:t>
      </w:r>
      <w:r>
        <w:rPr/>
        <w:t>dentre os sistemas avaliados (- 392,85 %), seguido do Guandu/CC (- 390,05%) (Tabela 4.1). Este comportamento</w:t>
      </w:r>
      <w:r>
        <w:rPr>
          <w:spacing w:val="-8"/>
        </w:rPr>
        <w:t> </w:t>
      </w:r>
      <w:r>
        <w:rPr/>
        <w:t>possivelmente</w:t>
      </w:r>
      <w:r>
        <w:rPr>
          <w:spacing w:val="-8"/>
        </w:rPr>
        <w:t> </w:t>
      </w:r>
      <w:r>
        <w:rPr/>
        <w:t>está</w:t>
      </w:r>
      <w:r>
        <w:rPr>
          <w:spacing w:val="-8"/>
        </w:rPr>
        <w:t> </w:t>
      </w:r>
      <w:r>
        <w:rPr/>
        <w:t>atrelado</w:t>
      </w:r>
      <w:r>
        <w:rPr>
          <w:spacing w:val="-3"/>
        </w:rPr>
        <w:t> </w:t>
      </w:r>
      <w:r>
        <w:rPr/>
        <w:t>ao</w:t>
      </w:r>
      <w:r>
        <w:rPr>
          <w:spacing w:val="-3"/>
        </w:rPr>
        <w:t> </w:t>
      </w:r>
      <w:r>
        <w:rPr/>
        <w:t>alto</w:t>
      </w:r>
      <w:r>
        <w:rPr>
          <w:spacing w:val="-8"/>
        </w:rPr>
        <w:t> </w:t>
      </w:r>
      <w:r>
        <w:rPr/>
        <w:t>custo</w:t>
      </w:r>
      <w:r>
        <w:rPr>
          <w:spacing w:val="-3"/>
        </w:rPr>
        <w:t> </w:t>
      </w:r>
      <w:r>
        <w:rPr/>
        <w:t>de</w:t>
      </w:r>
      <w:r>
        <w:rPr>
          <w:spacing w:val="-13"/>
        </w:rPr>
        <w:t> </w:t>
      </w:r>
      <w:r>
        <w:rPr/>
        <w:t>produção</w:t>
      </w:r>
      <w:r>
        <w:rPr>
          <w:spacing w:val="-3"/>
        </w:rPr>
        <w:t> </w:t>
      </w:r>
      <w:r>
        <w:rPr/>
        <w:t>deste</w:t>
      </w:r>
      <w:r>
        <w:rPr>
          <w:spacing w:val="-13"/>
        </w:rPr>
        <w:t> </w:t>
      </w:r>
      <w:r>
        <w:rPr/>
        <w:t>sistema</w:t>
      </w:r>
      <w:r>
        <w:rPr>
          <w:spacing w:val="-8"/>
        </w:rPr>
        <w:t> </w:t>
      </w:r>
      <w:r>
        <w:rPr/>
        <w:t>de</w:t>
      </w:r>
      <w:r>
        <w:rPr>
          <w:spacing w:val="-8"/>
        </w:rPr>
        <w:t> </w:t>
      </w:r>
      <w:r>
        <w:rPr/>
        <w:t>cultivo, associado ao desembolso com as sementes da planta de antecedente (R$ 687,18/ha Guandu/CM)</w:t>
      </w:r>
      <w:r>
        <w:rPr>
          <w:spacing w:val="-7"/>
        </w:rPr>
        <w:t> </w:t>
      </w:r>
      <w:r>
        <w:rPr/>
        <w:t>tornando-o</w:t>
      </w:r>
      <w:r>
        <w:rPr>
          <w:spacing w:val="-9"/>
        </w:rPr>
        <w:t> </w:t>
      </w:r>
      <w:r>
        <w:rPr/>
        <w:t>muito</w:t>
      </w:r>
      <w:r>
        <w:rPr>
          <w:spacing w:val="-5"/>
        </w:rPr>
        <w:t> </w:t>
      </w:r>
      <w:r>
        <w:rPr/>
        <w:t>dispendioso;</w:t>
      </w:r>
      <w:r>
        <w:rPr>
          <w:spacing w:val="-13"/>
        </w:rPr>
        <w:t> </w:t>
      </w:r>
      <w:r>
        <w:rPr/>
        <w:t>e</w:t>
      </w:r>
      <w:r>
        <w:rPr>
          <w:spacing w:val="-10"/>
        </w:rPr>
        <w:t> </w:t>
      </w:r>
      <w:r>
        <w:rPr/>
        <w:t>a</w:t>
      </w:r>
      <w:r>
        <w:rPr>
          <w:spacing w:val="-10"/>
        </w:rPr>
        <w:t> </w:t>
      </w:r>
      <w:r>
        <w:rPr/>
        <w:t>baixa</w:t>
      </w:r>
      <w:r>
        <w:rPr>
          <w:spacing w:val="-10"/>
        </w:rPr>
        <w:t> </w:t>
      </w:r>
      <w:r>
        <w:rPr/>
        <w:t>produtividade</w:t>
      </w:r>
      <w:r>
        <w:rPr>
          <w:spacing w:val="-10"/>
        </w:rPr>
        <w:t> </w:t>
      </w:r>
      <w:r>
        <w:rPr/>
        <w:t>alcançada</w:t>
      </w:r>
      <w:r>
        <w:rPr>
          <w:spacing w:val="-10"/>
        </w:rPr>
        <w:t> </w:t>
      </w:r>
      <w:r>
        <w:rPr/>
        <w:t>pelo</w:t>
      </w:r>
      <w:r>
        <w:rPr>
          <w:spacing w:val="-5"/>
        </w:rPr>
        <w:t> </w:t>
      </w:r>
      <w:r>
        <w:rPr/>
        <w:t>sistema</w:t>
      </w:r>
      <w:r>
        <w:rPr>
          <w:spacing w:val="-10"/>
        </w:rPr>
        <w:t> </w:t>
      </w:r>
      <w:r>
        <w:rPr/>
        <w:t>de</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524"/>
      </w:pPr>
      <w:r>
        <w:rPr/>
        <w:t>cultivo (3.906,25 espigas/ha</w:t>
      </w:r>
      <w:r>
        <w:rPr>
          <w:spacing w:val="80"/>
        </w:rPr>
        <w:t> </w:t>
      </w:r>
      <w:r>
        <w:rPr/>
        <w:t>Crotalária/CC) conferindo uma baixa receita e lucro (Apêndice </w:t>
      </w:r>
      <w:r>
        <w:rPr>
          <w:spacing w:val="-4"/>
        </w:rPr>
        <w:t>G).</w:t>
      </w:r>
    </w:p>
    <w:p>
      <w:pPr>
        <w:pStyle w:val="BodyText"/>
        <w:spacing w:line="360" w:lineRule="auto"/>
        <w:ind w:left="140" w:right="415" w:firstLine="710"/>
        <w:jc w:val="both"/>
      </w:pPr>
      <w:r>
        <w:rPr/>
        <w:t>Já</w:t>
      </w:r>
      <w:r>
        <w:rPr>
          <w:spacing w:val="-15"/>
        </w:rPr>
        <w:t> </w:t>
      </w:r>
      <w:r>
        <w:rPr/>
        <w:t>o</w:t>
      </w:r>
      <w:r>
        <w:rPr>
          <w:spacing w:val="-8"/>
        </w:rPr>
        <w:t> </w:t>
      </w:r>
      <w:r>
        <w:rPr/>
        <w:t>sistema</w:t>
      </w:r>
      <w:r>
        <w:rPr>
          <w:spacing w:val="-12"/>
        </w:rPr>
        <w:t> </w:t>
      </w:r>
      <w:r>
        <w:rPr/>
        <w:t>de</w:t>
      </w:r>
      <w:r>
        <w:rPr>
          <w:spacing w:val="-12"/>
        </w:rPr>
        <w:t> </w:t>
      </w:r>
      <w:r>
        <w:rPr/>
        <w:t>cultivo</w:t>
      </w:r>
      <w:r>
        <w:rPr>
          <w:spacing w:val="-7"/>
        </w:rPr>
        <w:t> </w:t>
      </w:r>
      <w:r>
        <w:rPr/>
        <w:t>de</w:t>
      </w:r>
      <w:r>
        <w:rPr>
          <w:spacing w:val="-8"/>
        </w:rPr>
        <w:t> </w:t>
      </w:r>
      <w:r>
        <w:rPr/>
        <w:t>melhor</w:t>
      </w:r>
      <w:r>
        <w:rPr>
          <w:spacing w:val="-9"/>
        </w:rPr>
        <w:t> </w:t>
      </w:r>
      <w:r>
        <w:rPr/>
        <w:t>desempenho</w:t>
      </w:r>
      <w:r>
        <w:rPr>
          <w:spacing w:val="-2"/>
        </w:rPr>
        <w:t> </w:t>
      </w:r>
      <w:r>
        <w:rPr/>
        <w:t>foi</w:t>
      </w:r>
      <w:r>
        <w:rPr>
          <w:spacing w:val="-15"/>
        </w:rPr>
        <w:t> </w:t>
      </w:r>
      <w:r>
        <w:rPr/>
        <w:t>o</w:t>
      </w:r>
      <w:r>
        <w:rPr>
          <w:spacing w:val="-7"/>
        </w:rPr>
        <w:t> </w:t>
      </w:r>
      <w:r>
        <w:rPr/>
        <w:t>Guandu/PD</w:t>
      </w:r>
      <w:r>
        <w:rPr>
          <w:spacing w:val="-11"/>
        </w:rPr>
        <w:t> </w:t>
      </w:r>
      <w:r>
        <w:rPr/>
        <w:t>(50,99</w:t>
      </w:r>
      <w:r>
        <w:rPr>
          <w:spacing w:val="-11"/>
        </w:rPr>
        <w:t> </w:t>
      </w:r>
      <w:r>
        <w:rPr/>
        <w:t>%)</w:t>
      </w:r>
      <w:r>
        <w:rPr>
          <w:spacing w:val="-9"/>
        </w:rPr>
        <w:t> </w:t>
      </w:r>
      <w:r>
        <w:rPr/>
        <w:t>(Tabela</w:t>
      </w:r>
      <w:r>
        <w:rPr>
          <w:spacing w:val="-12"/>
        </w:rPr>
        <w:t> </w:t>
      </w:r>
      <w:r>
        <w:rPr/>
        <w:t>4.1). Salienta-se que embora o sistema apresente a planta antecedente de custo mais elevado por hectare, a produtividade e consequentemente a receita e a lucratividade alcançada por este sistema, associado aos baixos custos de preparo do solo (Apêndice G), conferiram que ele obtivesse um elevado IR. Fernandes (2017) destaca que a rentabilidade é a alma do negócio, pois</w:t>
      </w:r>
      <w:r>
        <w:rPr>
          <w:spacing w:val="-3"/>
        </w:rPr>
        <w:t> </w:t>
      </w:r>
      <w:r>
        <w:rPr/>
        <w:t>sem</w:t>
      </w:r>
      <w:r>
        <w:rPr>
          <w:spacing w:val="-10"/>
        </w:rPr>
        <w:t> </w:t>
      </w:r>
      <w:r>
        <w:rPr/>
        <w:t>ela, a</w:t>
      </w:r>
      <w:r>
        <w:rPr>
          <w:spacing w:val="-2"/>
        </w:rPr>
        <w:t> </w:t>
      </w:r>
      <w:r>
        <w:rPr/>
        <w:t>continuidade</w:t>
      </w:r>
      <w:r>
        <w:rPr>
          <w:spacing w:val="-2"/>
        </w:rPr>
        <w:t> </w:t>
      </w:r>
      <w:r>
        <w:rPr/>
        <w:t>da</w:t>
      </w:r>
      <w:r>
        <w:rPr>
          <w:spacing w:val="-2"/>
        </w:rPr>
        <w:t> </w:t>
      </w:r>
      <w:r>
        <w:rPr/>
        <w:t>empresa</w:t>
      </w:r>
      <w:r>
        <w:rPr>
          <w:spacing w:val="-2"/>
        </w:rPr>
        <w:t> </w:t>
      </w:r>
      <w:r>
        <w:rPr/>
        <w:t>estará</w:t>
      </w:r>
      <w:r>
        <w:rPr>
          <w:spacing w:val="-2"/>
        </w:rPr>
        <w:t> </w:t>
      </w:r>
      <w:r>
        <w:rPr/>
        <w:t>comprometida, já</w:t>
      </w:r>
      <w:r>
        <w:rPr>
          <w:spacing w:val="-2"/>
        </w:rPr>
        <w:t> </w:t>
      </w:r>
      <w:r>
        <w:rPr/>
        <w:t>que</w:t>
      </w:r>
      <w:r>
        <w:rPr>
          <w:spacing w:val="-2"/>
        </w:rPr>
        <w:t> </w:t>
      </w:r>
      <w:r>
        <w:rPr/>
        <w:t>os</w:t>
      </w:r>
      <w:r>
        <w:rPr>
          <w:spacing w:val="-8"/>
        </w:rPr>
        <w:t> </w:t>
      </w:r>
      <w:r>
        <w:rPr/>
        <w:t>recursos</w:t>
      </w:r>
      <w:r>
        <w:rPr>
          <w:spacing w:val="-8"/>
        </w:rPr>
        <w:t> </w:t>
      </w:r>
      <w:r>
        <w:rPr/>
        <w:t>investidos</w:t>
      </w:r>
      <w:r>
        <w:rPr>
          <w:spacing w:val="-3"/>
        </w:rPr>
        <w:t> </w:t>
      </w:r>
      <w:r>
        <w:rPr/>
        <w:t>no empreendimento</w:t>
      </w:r>
      <w:r>
        <w:rPr>
          <w:spacing w:val="-7"/>
        </w:rPr>
        <w:t> </w:t>
      </w:r>
      <w:r>
        <w:rPr/>
        <w:t>têm</w:t>
      </w:r>
      <w:r>
        <w:rPr>
          <w:spacing w:val="-11"/>
        </w:rPr>
        <w:t> </w:t>
      </w:r>
      <w:r>
        <w:rPr/>
        <w:t>como</w:t>
      </w:r>
      <w:r>
        <w:rPr>
          <w:spacing w:val="-2"/>
        </w:rPr>
        <w:t> </w:t>
      </w:r>
      <w:r>
        <w:rPr/>
        <w:t>objetivo a</w:t>
      </w:r>
      <w:r>
        <w:rPr>
          <w:spacing w:val="-12"/>
        </w:rPr>
        <w:t> </w:t>
      </w:r>
      <w:r>
        <w:rPr/>
        <w:t>obtenção de</w:t>
      </w:r>
      <w:r>
        <w:rPr>
          <w:spacing w:val="-12"/>
        </w:rPr>
        <w:t> </w:t>
      </w:r>
      <w:r>
        <w:rPr/>
        <w:t>lucros</w:t>
      </w:r>
      <w:r>
        <w:rPr>
          <w:spacing w:val="-4"/>
        </w:rPr>
        <w:t> </w:t>
      </w:r>
      <w:r>
        <w:rPr/>
        <w:t>futuros,</w:t>
      </w:r>
      <w:r>
        <w:rPr>
          <w:spacing w:val="-5"/>
        </w:rPr>
        <w:t> </w:t>
      </w:r>
      <w:r>
        <w:rPr/>
        <w:t>devendo ser</w:t>
      </w:r>
      <w:r>
        <w:rPr>
          <w:spacing w:val="-5"/>
        </w:rPr>
        <w:t> </w:t>
      </w:r>
      <w:r>
        <w:rPr/>
        <w:t>sempre</w:t>
      </w:r>
      <w:r>
        <w:rPr>
          <w:spacing w:val="-3"/>
        </w:rPr>
        <w:t> </w:t>
      </w:r>
      <w:r>
        <w:rPr/>
        <w:t>positivo e maior que a rentabilidade proporcionada pela alternativa de investimento como a caderneta de poupança.</w:t>
      </w:r>
    </w:p>
    <w:p>
      <w:pPr>
        <w:pStyle w:val="BodyText"/>
        <w:spacing w:line="360" w:lineRule="auto"/>
        <w:ind w:left="140" w:right="423" w:firstLine="710"/>
        <w:jc w:val="both"/>
      </w:pPr>
      <w:r>
        <w:rPr/>
        <w:t>Refletindo</w:t>
      </w:r>
      <w:r>
        <w:rPr>
          <w:spacing w:val="-1"/>
        </w:rPr>
        <w:t> </w:t>
      </w:r>
      <w:r>
        <w:rPr/>
        <w:t>o</w:t>
      </w:r>
      <w:r>
        <w:rPr>
          <w:spacing w:val="-1"/>
        </w:rPr>
        <w:t> </w:t>
      </w:r>
      <w:r>
        <w:rPr/>
        <w:t>comportamento</w:t>
      </w:r>
      <w:r>
        <w:rPr>
          <w:spacing w:val="-1"/>
        </w:rPr>
        <w:t> </w:t>
      </w:r>
      <w:r>
        <w:rPr/>
        <w:t>do</w:t>
      </w:r>
      <w:r>
        <w:rPr>
          <w:spacing w:val="-5"/>
        </w:rPr>
        <w:t> </w:t>
      </w:r>
      <w:r>
        <w:rPr/>
        <w:t>IR,</w:t>
      </w:r>
      <w:r>
        <w:rPr>
          <w:spacing w:val="-7"/>
        </w:rPr>
        <w:t> </w:t>
      </w:r>
      <w:r>
        <w:rPr/>
        <w:t>observou-se</w:t>
      </w:r>
      <w:r>
        <w:rPr>
          <w:spacing w:val="-1"/>
        </w:rPr>
        <w:t> </w:t>
      </w:r>
      <w:r>
        <w:rPr/>
        <w:t>semelhança</w:t>
      </w:r>
      <w:r>
        <w:rPr>
          <w:spacing w:val="-1"/>
        </w:rPr>
        <w:t> </w:t>
      </w:r>
      <w:r>
        <w:rPr/>
        <w:t>no desempenho do</w:t>
      </w:r>
      <w:r>
        <w:rPr>
          <w:spacing w:val="-1"/>
        </w:rPr>
        <w:t> </w:t>
      </w:r>
      <w:r>
        <w:rPr/>
        <w:t>Índice da</w:t>
      </w:r>
      <w:r>
        <w:rPr>
          <w:spacing w:val="-14"/>
        </w:rPr>
        <w:t> </w:t>
      </w:r>
      <w:r>
        <w:rPr/>
        <w:t>dimensão</w:t>
      </w:r>
      <w:r>
        <w:rPr>
          <w:spacing w:val="-9"/>
        </w:rPr>
        <w:t> </w:t>
      </w:r>
      <w:r>
        <w:rPr/>
        <w:t>Econômica</w:t>
      </w:r>
      <w:r>
        <w:rPr>
          <w:spacing w:val="-14"/>
        </w:rPr>
        <w:t> </w:t>
      </w:r>
      <w:r>
        <w:rPr/>
        <w:t>(ID</w:t>
      </w:r>
      <w:r>
        <w:rPr>
          <w:spacing w:val="-13"/>
        </w:rPr>
        <w:t> </w:t>
      </w:r>
      <w:r>
        <w:rPr/>
        <w:t>IR)</w:t>
      </w:r>
      <w:r>
        <w:rPr>
          <w:spacing w:val="-11"/>
        </w:rPr>
        <w:t> </w:t>
      </w:r>
      <w:r>
        <w:rPr/>
        <w:t>(Tabela</w:t>
      </w:r>
      <w:r>
        <w:rPr>
          <w:spacing w:val="-14"/>
        </w:rPr>
        <w:t> </w:t>
      </w:r>
      <w:r>
        <w:rPr/>
        <w:t>4.1),</w:t>
      </w:r>
      <w:r>
        <w:rPr>
          <w:spacing w:val="-11"/>
        </w:rPr>
        <w:t> </w:t>
      </w:r>
      <w:r>
        <w:rPr/>
        <w:t>havendo</w:t>
      </w:r>
      <w:r>
        <w:rPr>
          <w:spacing w:val="-9"/>
        </w:rPr>
        <w:t> </w:t>
      </w:r>
      <w:r>
        <w:rPr/>
        <w:t>sido</w:t>
      </w:r>
      <w:r>
        <w:rPr>
          <w:spacing w:val="-9"/>
        </w:rPr>
        <w:t> </w:t>
      </w:r>
      <w:r>
        <w:rPr/>
        <w:t>adotado</w:t>
      </w:r>
      <w:r>
        <w:rPr>
          <w:spacing w:val="-9"/>
        </w:rPr>
        <w:t> </w:t>
      </w:r>
      <w:r>
        <w:rPr/>
        <w:t>como</w:t>
      </w:r>
      <w:r>
        <w:rPr>
          <w:spacing w:val="-9"/>
        </w:rPr>
        <w:t> </w:t>
      </w:r>
      <w:r>
        <w:rPr/>
        <w:t>valor</w:t>
      </w:r>
      <w:r>
        <w:rPr>
          <w:spacing w:val="-7"/>
        </w:rPr>
        <w:t> </w:t>
      </w:r>
      <w:r>
        <w:rPr/>
        <w:t>limite</w:t>
      </w:r>
      <w:r>
        <w:rPr>
          <w:spacing w:val="-14"/>
        </w:rPr>
        <w:t> </w:t>
      </w:r>
      <w:r>
        <w:rPr/>
        <w:t>superior o IR</w:t>
      </w:r>
      <w:r>
        <w:rPr>
          <w:spacing w:val="-2"/>
        </w:rPr>
        <w:t> </w:t>
      </w:r>
      <w:r>
        <w:rPr/>
        <w:t>de</w:t>
      </w:r>
      <w:r>
        <w:rPr>
          <w:spacing w:val="-1"/>
        </w:rPr>
        <w:t> </w:t>
      </w:r>
      <w:r>
        <w:rPr/>
        <w:t>100</w:t>
      </w:r>
      <w:r>
        <w:rPr>
          <w:spacing w:val="-1"/>
        </w:rPr>
        <w:t> </w:t>
      </w:r>
      <w:r>
        <w:rPr/>
        <w:t>%.</w:t>
      </w:r>
      <w:r>
        <w:rPr>
          <w:spacing w:val="40"/>
        </w:rPr>
        <w:t> </w:t>
      </w:r>
      <w:r>
        <w:rPr/>
        <w:t>Assim</w:t>
      </w:r>
      <w:r>
        <w:rPr>
          <w:spacing w:val="-4"/>
        </w:rPr>
        <w:t> </w:t>
      </w:r>
      <w:r>
        <w:rPr/>
        <w:t>os maiores valores</w:t>
      </w:r>
      <w:r>
        <w:rPr>
          <w:spacing w:val="-1"/>
        </w:rPr>
        <w:t> </w:t>
      </w:r>
      <w:r>
        <w:rPr/>
        <w:t>de</w:t>
      </w:r>
      <w:r>
        <w:rPr>
          <w:spacing w:val="-1"/>
        </w:rPr>
        <w:t> </w:t>
      </w:r>
      <w:r>
        <w:rPr/>
        <w:t>ID</w:t>
      </w:r>
      <w:r>
        <w:rPr>
          <w:spacing w:val="-1"/>
        </w:rPr>
        <w:t> </w:t>
      </w:r>
      <w:r>
        <w:rPr/>
        <w:t>IR foram</w:t>
      </w:r>
      <w:r>
        <w:rPr>
          <w:spacing w:val="-9"/>
        </w:rPr>
        <w:t> </w:t>
      </w:r>
      <w:r>
        <w:rPr/>
        <w:t>observados no PD, seguido do CM, enquanto os mais baixos valores foram identificados no CC, apresentando este, valores negativos</w:t>
      </w:r>
      <w:r>
        <w:rPr>
          <w:spacing w:val="-3"/>
        </w:rPr>
        <w:t> </w:t>
      </w:r>
      <w:r>
        <w:rPr/>
        <w:t>(Tabela</w:t>
      </w:r>
      <w:r>
        <w:rPr>
          <w:spacing w:val="-2"/>
        </w:rPr>
        <w:t> </w:t>
      </w:r>
      <w:r>
        <w:rPr/>
        <w:t>4.1). Dentre</w:t>
      </w:r>
      <w:r>
        <w:rPr>
          <w:spacing w:val="-2"/>
        </w:rPr>
        <w:t> </w:t>
      </w:r>
      <w:r>
        <w:rPr/>
        <w:t>os</w:t>
      </w:r>
      <w:r>
        <w:rPr>
          <w:spacing w:val="-3"/>
        </w:rPr>
        <w:t> </w:t>
      </w:r>
      <w:r>
        <w:rPr/>
        <w:t>sistemas</w:t>
      </w:r>
      <w:r>
        <w:rPr>
          <w:spacing w:val="-3"/>
        </w:rPr>
        <w:t> </w:t>
      </w:r>
      <w:r>
        <w:rPr/>
        <w:t>de cultivo a</w:t>
      </w:r>
      <w:r>
        <w:rPr>
          <w:spacing w:val="-2"/>
        </w:rPr>
        <w:t> </w:t>
      </w:r>
      <w:r>
        <w:rPr/>
        <w:t>Crotalária/CC apresentou</w:t>
      </w:r>
      <w:r>
        <w:rPr>
          <w:spacing w:val="-6"/>
        </w:rPr>
        <w:t> </w:t>
      </w:r>
      <w:r>
        <w:rPr/>
        <w:t>o mais baixo valor de</w:t>
      </w:r>
      <w:r>
        <w:rPr>
          <w:spacing w:val="-2"/>
        </w:rPr>
        <w:t> </w:t>
      </w:r>
      <w:r>
        <w:rPr/>
        <w:t>ID</w:t>
      </w:r>
      <w:r>
        <w:rPr>
          <w:spacing w:val="-2"/>
        </w:rPr>
        <w:t> </w:t>
      </w:r>
      <w:r>
        <w:rPr/>
        <w:t>IR, enquanto</w:t>
      </w:r>
      <w:r>
        <w:rPr>
          <w:spacing w:val="-6"/>
        </w:rPr>
        <w:t> </w:t>
      </w:r>
      <w:r>
        <w:rPr/>
        <w:t>o Guandu/PD</w:t>
      </w:r>
      <w:r>
        <w:rPr>
          <w:spacing w:val="-2"/>
        </w:rPr>
        <w:t> </w:t>
      </w:r>
      <w:r>
        <w:rPr/>
        <w:t>apresentou</w:t>
      </w:r>
      <w:r>
        <w:rPr>
          <w:spacing w:val="-6"/>
        </w:rPr>
        <w:t> </w:t>
      </w:r>
      <w:r>
        <w:rPr/>
        <w:t>o maior valor, dentre</w:t>
      </w:r>
      <w:r>
        <w:rPr>
          <w:spacing w:val="-2"/>
        </w:rPr>
        <w:t> </w:t>
      </w:r>
      <w:r>
        <w:rPr/>
        <w:t>os</w:t>
      </w:r>
      <w:r>
        <w:rPr>
          <w:spacing w:val="-3"/>
        </w:rPr>
        <w:t> </w:t>
      </w:r>
      <w:r>
        <w:rPr/>
        <w:t>sistemas</w:t>
      </w:r>
      <w:r>
        <w:rPr>
          <w:spacing w:val="-3"/>
        </w:rPr>
        <w:t> </w:t>
      </w:r>
      <w:r>
        <w:rPr/>
        <w:t>avaliados neste estudo (Tabela 4.1). Assim constata-se que para a safra de 2017 todo os sistemas de cultivo CC, assim</w:t>
      </w:r>
      <w:r>
        <w:rPr>
          <w:spacing w:val="-6"/>
        </w:rPr>
        <w:t> </w:t>
      </w:r>
      <w:r>
        <w:rPr/>
        <w:t>como</w:t>
      </w:r>
      <w:r>
        <w:rPr>
          <w:spacing w:val="-1"/>
        </w:rPr>
        <w:t> </w:t>
      </w:r>
      <w:r>
        <w:rPr/>
        <w:t>também</w:t>
      </w:r>
      <w:r>
        <w:rPr>
          <w:spacing w:val="-10"/>
        </w:rPr>
        <w:t> </w:t>
      </w:r>
      <w:r>
        <w:rPr/>
        <w:t>Crotalária/CM</w:t>
      </w:r>
      <w:r>
        <w:rPr>
          <w:spacing w:val="-3"/>
        </w:rPr>
        <w:t> </w:t>
      </w:r>
      <w:r>
        <w:rPr/>
        <w:t>representam</w:t>
      </w:r>
      <w:r>
        <w:rPr>
          <w:spacing w:val="-10"/>
        </w:rPr>
        <w:t> </w:t>
      </w:r>
      <w:r>
        <w:rPr/>
        <w:t>prejuízos, não sendo viável</w:t>
      </w:r>
      <w:r>
        <w:rPr>
          <w:spacing w:val="-10"/>
        </w:rPr>
        <w:t> </w:t>
      </w:r>
      <w:r>
        <w:rPr/>
        <w:t>o seu desenvolvimento, pois o agricultor pagará para produzir.</w:t>
      </w:r>
    </w:p>
    <w:p>
      <w:pPr>
        <w:pStyle w:val="BodyText"/>
        <w:spacing w:before="134"/>
      </w:pPr>
    </w:p>
    <w:p>
      <w:pPr>
        <w:pStyle w:val="Heading3"/>
        <w:numPr>
          <w:ilvl w:val="2"/>
          <w:numId w:val="7"/>
        </w:numPr>
        <w:tabs>
          <w:tab w:pos="1392" w:val="left" w:leader="none"/>
        </w:tabs>
        <w:spacing w:line="240" w:lineRule="auto" w:before="0" w:after="0"/>
        <w:ind w:left="1392" w:right="0" w:hanging="541"/>
        <w:jc w:val="both"/>
      </w:pPr>
      <w:bookmarkStart w:name="_TOC_250005" w:id="49"/>
      <w:r>
        <w:rPr/>
        <w:t>Dimensão</w:t>
      </w:r>
      <w:r>
        <w:rPr>
          <w:spacing w:val="-6"/>
        </w:rPr>
        <w:t> </w:t>
      </w:r>
      <w:bookmarkEnd w:id="49"/>
      <w:r>
        <w:rPr>
          <w:spacing w:val="-2"/>
        </w:rPr>
        <w:t>Técnica</w:t>
      </w:r>
    </w:p>
    <w:p>
      <w:pPr>
        <w:pStyle w:val="BodyText"/>
        <w:spacing w:line="360" w:lineRule="auto" w:before="142"/>
        <w:ind w:left="140" w:right="416" w:firstLine="710"/>
        <w:jc w:val="both"/>
      </w:pPr>
      <w:r>
        <w:rPr/>
        <w:t>A</w:t>
      </w:r>
      <w:r>
        <w:rPr>
          <w:spacing w:val="-12"/>
        </w:rPr>
        <w:t> </w:t>
      </w:r>
      <w:r>
        <w:rPr/>
        <w:t>dimensão</w:t>
      </w:r>
      <w:r>
        <w:rPr>
          <w:spacing w:val="-3"/>
        </w:rPr>
        <w:t> </w:t>
      </w:r>
      <w:r>
        <w:rPr/>
        <w:t>técnica</w:t>
      </w:r>
      <w:r>
        <w:rPr>
          <w:spacing w:val="-8"/>
        </w:rPr>
        <w:t> </w:t>
      </w:r>
      <w:r>
        <w:rPr/>
        <w:t>do</w:t>
      </w:r>
      <w:r>
        <w:rPr>
          <w:spacing w:val="-3"/>
        </w:rPr>
        <w:t> </w:t>
      </w:r>
      <w:r>
        <w:rPr/>
        <w:t>ISSC</w:t>
      </w:r>
      <w:r>
        <w:rPr>
          <w:spacing w:val="-9"/>
        </w:rPr>
        <w:t> </w:t>
      </w:r>
      <w:r>
        <w:rPr/>
        <w:t>foi</w:t>
      </w:r>
      <w:r>
        <w:rPr>
          <w:spacing w:val="-11"/>
        </w:rPr>
        <w:t> </w:t>
      </w:r>
      <w:r>
        <w:rPr/>
        <w:t>mensurada</w:t>
      </w:r>
      <w:r>
        <w:rPr>
          <w:spacing w:val="-8"/>
        </w:rPr>
        <w:t> </w:t>
      </w:r>
      <w:r>
        <w:rPr/>
        <w:t>por</w:t>
      </w:r>
      <w:r>
        <w:rPr>
          <w:spacing w:val="-10"/>
        </w:rPr>
        <w:t> </w:t>
      </w:r>
      <w:r>
        <w:rPr/>
        <w:t>meio</w:t>
      </w:r>
      <w:r>
        <w:rPr>
          <w:spacing w:val="-3"/>
        </w:rPr>
        <w:t> </w:t>
      </w:r>
      <w:r>
        <w:rPr/>
        <w:t>da</w:t>
      </w:r>
      <w:r>
        <w:rPr>
          <w:spacing w:val="-8"/>
        </w:rPr>
        <w:t> </w:t>
      </w:r>
      <w:r>
        <w:rPr/>
        <w:t>produtividade</w:t>
      </w:r>
      <w:r>
        <w:rPr>
          <w:spacing w:val="-8"/>
        </w:rPr>
        <w:t> </w:t>
      </w:r>
      <w:r>
        <w:rPr/>
        <w:t>agrícola</w:t>
      </w:r>
      <w:r>
        <w:rPr>
          <w:spacing w:val="-8"/>
        </w:rPr>
        <w:t> </w:t>
      </w:r>
      <w:r>
        <w:rPr/>
        <w:t>do</w:t>
      </w:r>
      <w:r>
        <w:rPr>
          <w:spacing w:val="-3"/>
        </w:rPr>
        <w:t> </w:t>
      </w:r>
      <w:r>
        <w:rPr/>
        <w:t>MV, conferida em número espigas comerciais por hectare. Observa-se que o PD apresentou produtividade superior aos</w:t>
      </w:r>
      <w:r>
        <w:rPr>
          <w:spacing w:val="-1"/>
        </w:rPr>
        <w:t> </w:t>
      </w:r>
      <w:r>
        <w:rPr/>
        <w:t>demais</w:t>
      </w:r>
      <w:r>
        <w:rPr>
          <w:spacing w:val="-2"/>
        </w:rPr>
        <w:t> </w:t>
      </w:r>
      <w:r>
        <w:rPr/>
        <w:t>sistemas</w:t>
      </w:r>
      <w:r>
        <w:rPr>
          <w:spacing w:val="-1"/>
        </w:rPr>
        <w:t> </w:t>
      </w:r>
      <w:r>
        <w:rPr/>
        <w:t>de manejo do solo, possuindo aproximadamente a 5,5</w:t>
      </w:r>
      <w:r>
        <w:rPr>
          <w:spacing w:val="-13"/>
        </w:rPr>
        <w:t> </w:t>
      </w:r>
      <w:r>
        <w:rPr/>
        <w:t>vezes</w:t>
      </w:r>
      <w:r>
        <w:rPr>
          <w:spacing w:val="-10"/>
        </w:rPr>
        <w:t> </w:t>
      </w:r>
      <w:r>
        <w:rPr/>
        <w:t>mais</w:t>
      </w:r>
      <w:r>
        <w:rPr>
          <w:spacing w:val="-14"/>
        </w:rPr>
        <w:t> </w:t>
      </w:r>
      <w:r>
        <w:rPr/>
        <w:t>produtividade</w:t>
      </w:r>
      <w:r>
        <w:rPr>
          <w:spacing w:val="-14"/>
        </w:rPr>
        <w:t> </w:t>
      </w:r>
      <w:r>
        <w:rPr/>
        <w:t>quando</w:t>
      </w:r>
      <w:r>
        <w:rPr>
          <w:spacing w:val="-8"/>
        </w:rPr>
        <w:t> </w:t>
      </w:r>
      <w:r>
        <w:rPr/>
        <w:t>comparado</w:t>
      </w:r>
      <w:r>
        <w:rPr>
          <w:spacing w:val="-8"/>
        </w:rPr>
        <w:t> </w:t>
      </w:r>
      <w:r>
        <w:rPr/>
        <w:t>ao</w:t>
      </w:r>
      <w:r>
        <w:rPr>
          <w:spacing w:val="-8"/>
        </w:rPr>
        <w:t> </w:t>
      </w:r>
      <w:r>
        <w:rPr/>
        <w:t>CC,</w:t>
      </w:r>
      <w:r>
        <w:rPr>
          <w:spacing w:val="-11"/>
        </w:rPr>
        <w:t> </w:t>
      </w:r>
      <w:r>
        <w:rPr/>
        <w:t>sistema</w:t>
      </w:r>
      <w:r>
        <w:rPr>
          <w:spacing w:val="-9"/>
        </w:rPr>
        <w:t> </w:t>
      </w:r>
      <w:r>
        <w:rPr/>
        <w:t>menos</w:t>
      </w:r>
      <w:r>
        <w:rPr>
          <w:spacing w:val="-14"/>
        </w:rPr>
        <w:t> </w:t>
      </w:r>
      <w:r>
        <w:rPr/>
        <w:t>produtivo</w:t>
      </w:r>
      <w:r>
        <w:rPr>
          <w:spacing w:val="-8"/>
        </w:rPr>
        <w:t> </w:t>
      </w:r>
      <w:r>
        <w:rPr/>
        <w:t>(Tabela</w:t>
      </w:r>
      <w:r>
        <w:rPr>
          <w:spacing w:val="-14"/>
        </w:rPr>
        <w:t> </w:t>
      </w:r>
      <w:r>
        <w:rPr/>
        <w:t>4.1). A</w:t>
      </w:r>
      <w:r>
        <w:rPr>
          <w:spacing w:val="-3"/>
        </w:rPr>
        <w:t> </w:t>
      </w:r>
      <w:r>
        <w:rPr/>
        <w:t>alta produtividade da atividade agrícola está atrelada a capacidade produtiva dos</w:t>
      </w:r>
      <w:r>
        <w:rPr>
          <w:spacing w:val="-4"/>
        </w:rPr>
        <w:t> </w:t>
      </w:r>
      <w:r>
        <w:rPr/>
        <w:t>solos, que, por sua vez, é determinada pela sua qualidade (SILVA </w:t>
      </w:r>
      <w:r>
        <w:rPr>
          <w:i/>
        </w:rPr>
        <w:t>et al., </w:t>
      </w:r>
      <w:r>
        <w:rPr/>
        <w:t>2009). A qualidade do solo por outro lado, sofre influência do manejo que lhe é ofertado, que tem</w:t>
      </w:r>
      <w:r>
        <w:rPr>
          <w:spacing w:val="-1"/>
        </w:rPr>
        <w:t> </w:t>
      </w:r>
      <w:r>
        <w:rPr/>
        <w:t>por finalidade garantir um melhor desenvolvimento a</w:t>
      </w:r>
      <w:r>
        <w:rPr>
          <w:spacing w:val="-4"/>
        </w:rPr>
        <w:t> </w:t>
      </w:r>
      <w:r>
        <w:rPr/>
        <w:t>planta, desde a germinação até</w:t>
      </w:r>
      <w:r>
        <w:rPr>
          <w:spacing w:val="-8"/>
        </w:rPr>
        <w:t> </w:t>
      </w:r>
      <w:r>
        <w:rPr/>
        <w:t>o final</w:t>
      </w:r>
      <w:r>
        <w:rPr>
          <w:spacing w:val="-7"/>
        </w:rPr>
        <w:t> </w:t>
      </w:r>
      <w:r>
        <w:rPr/>
        <w:t>do ciclo vegetativo (VIANA </w:t>
      </w:r>
      <w:r>
        <w:rPr>
          <w:i/>
        </w:rPr>
        <w:t>et al., </w:t>
      </w:r>
      <w:r>
        <w:rPr/>
        <w:t>2006). No Brasil, de maneira especial a região Nordeste, assim como em demais áreas tropicais suscetíveis a erosão,</w:t>
      </w:r>
      <w:r>
        <w:rPr>
          <w:spacing w:val="-3"/>
        </w:rPr>
        <w:t> </w:t>
      </w:r>
      <w:r>
        <w:rPr/>
        <w:t>os</w:t>
      </w:r>
      <w:r>
        <w:rPr>
          <w:spacing w:val="-2"/>
        </w:rPr>
        <w:t> </w:t>
      </w:r>
      <w:r>
        <w:rPr/>
        <w:t>sistemas produtivos devem</w:t>
      </w:r>
      <w:r>
        <w:rPr>
          <w:spacing w:val="-5"/>
        </w:rPr>
        <w:t> </w:t>
      </w:r>
      <w:r>
        <w:rPr/>
        <w:t>atender a exploração racional</w:t>
      </w:r>
      <w:r>
        <w:rPr>
          <w:spacing w:val="-5"/>
        </w:rPr>
        <w:t> </w:t>
      </w:r>
      <w:r>
        <w:rPr/>
        <w:t>das terras (Brown </w:t>
      </w:r>
      <w:r>
        <w:rPr>
          <w:i/>
        </w:rPr>
        <w:t>et al., </w:t>
      </w:r>
      <w:r>
        <w:rPr/>
        <w:t>2018), utilizando-se de sistemas de manejo conservacionistas.</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20" w:firstLine="710"/>
        <w:jc w:val="both"/>
      </w:pPr>
      <w:r>
        <w:rPr/>
        <w:t>Os sistemas conservacionistas de manejo visam a diminuição ou eliminação do revolvimento do solo, diminuição da erosão e uso de rotação de culturas objetivando a manutenção</w:t>
      </w:r>
      <w:r>
        <w:rPr>
          <w:spacing w:val="-2"/>
        </w:rPr>
        <w:t> </w:t>
      </w:r>
      <w:r>
        <w:rPr/>
        <w:t>ou</w:t>
      </w:r>
      <w:r>
        <w:rPr>
          <w:spacing w:val="-2"/>
        </w:rPr>
        <w:t> </w:t>
      </w:r>
      <w:r>
        <w:rPr/>
        <w:t>melhoria</w:t>
      </w:r>
      <w:r>
        <w:rPr>
          <w:spacing w:val="-3"/>
        </w:rPr>
        <w:t> </w:t>
      </w:r>
      <w:r>
        <w:rPr/>
        <w:t>das</w:t>
      </w:r>
      <w:r>
        <w:rPr>
          <w:spacing w:val="-4"/>
        </w:rPr>
        <w:t> </w:t>
      </w:r>
      <w:r>
        <w:rPr/>
        <w:t>propriedades</w:t>
      </w:r>
      <w:r>
        <w:rPr>
          <w:spacing w:val="-4"/>
        </w:rPr>
        <w:t> </w:t>
      </w:r>
      <w:r>
        <w:rPr/>
        <w:t>químicas,</w:t>
      </w:r>
      <w:r>
        <w:rPr>
          <w:spacing w:val="-1"/>
        </w:rPr>
        <w:t> </w:t>
      </w:r>
      <w:r>
        <w:rPr/>
        <w:t>físicas</w:t>
      </w:r>
      <w:r>
        <w:rPr>
          <w:spacing w:val="-4"/>
        </w:rPr>
        <w:t> </w:t>
      </w:r>
      <w:r>
        <w:rPr/>
        <w:t>e microbiológicas</w:t>
      </w:r>
      <w:r>
        <w:rPr>
          <w:spacing w:val="-4"/>
        </w:rPr>
        <w:t> </w:t>
      </w:r>
      <w:r>
        <w:rPr/>
        <w:t>do solo,</w:t>
      </w:r>
      <w:r>
        <w:rPr>
          <w:spacing w:val="-1"/>
        </w:rPr>
        <w:t> </w:t>
      </w:r>
      <w:r>
        <w:rPr/>
        <w:t>que</w:t>
      </w:r>
      <w:r>
        <w:rPr>
          <w:spacing w:val="-3"/>
        </w:rPr>
        <w:t> </w:t>
      </w:r>
      <w:r>
        <w:rPr/>
        <w:t>em conjunto</w:t>
      </w:r>
      <w:r>
        <w:rPr>
          <w:spacing w:val="-8"/>
        </w:rPr>
        <w:t> </w:t>
      </w:r>
      <w:r>
        <w:rPr/>
        <w:t>produz</w:t>
      </w:r>
      <w:r>
        <w:rPr>
          <w:spacing w:val="-13"/>
        </w:rPr>
        <w:t> </w:t>
      </w:r>
      <w:r>
        <w:rPr/>
        <w:t>reflexos</w:t>
      </w:r>
      <w:r>
        <w:rPr>
          <w:spacing w:val="-9"/>
        </w:rPr>
        <w:t> </w:t>
      </w:r>
      <w:r>
        <w:rPr/>
        <w:t>sobre</w:t>
      </w:r>
      <w:r>
        <w:rPr>
          <w:spacing w:val="-4"/>
        </w:rPr>
        <w:t> </w:t>
      </w:r>
      <w:r>
        <w:rPr/>
        <w:t>a</w:t>
      </w:r>
      <w:r>
        <w:rPr>
          <w:spacing w:val="-8"/>
        </w:rPr>
        <w:t> </w:t>
      </w:r>
      <w:r>
        <w:rPr/>
        <w:t>produtividade</w:t>
      </w:r>
      <w:r>
        <w:rPr>
          <w:spacing w:val="-8"/>
        </w:rPr>
        <w:t> </w:t>
      </w:r>
      <w:r>
        <w:rPr/>
        <w:t>agrícola</w:t>
      </w:r>
      <w:r>
        <w:rPr>
          <w:spacing w:val="-8"/>
        </w:rPr>
        <w:t> </w:t>
      </w:r>
      <w:r>
        <w:rPr/>
        <w:t>(DENARDIN</w:t>
      </w:r>
      <w:r>
        <w:rPr>
          <w:spacing w:val="-4"/>
        </w:rPr>
        <w:t> </w:t>
      </w:r>
      <w:r>
        <w:rPr>
          <w:i/>
        </w:rPr>
        <w:t>et</w:t>
      </w:r>
      <w:r>
        <w:rPr>
          <w:i/>
          <w:spacing w:val="-6"/>
        </w:rPr>
        <w:t> </w:t>
      </w:r>
      <w:r>
        <w:rPr>
          <w:i/>
        </w:rPr>
        <w:t>al.,</w:t>
      </w:r>
      <w:r>
        <w:rPr>
          <w:i/>
          <w:spacing w:val="-9"/>
        </w:rPr>
        <w:t> </w:t>
      </w:r>
      <w:r>
        <w:rPr/>
        <w:t>2014).</w:t>
      </w:r>
      <w:r>
        <w:rPr>
          <w:spacing w:val="-5"/>
        </w:rPr>
        <w:t> </w:t>
      </w:r>
      <w:r>
        <w:rPr/>
        <w:t>O</w:t>
      </w:r>
      <w:r>
        <w:rPr>
          <w:spacing w:val="-12"/>
        </w:rPr>
        <w:t> </w:t>
      </w:r>
      <w:r>
        <w:rPr/>
        <w:t>PD</w:t>
      </w:r>
      <w:r>
        <w:rPr>
          <w:spacing w:val="-15"/>
        </w:rPr>
        <w:t> </w:t>
      </w:r>
      <w:r>
        <w:rPr/>
        <w:t>tem-se destacado positivamente entre os sistemas de manejo, resultando na manutenção e/ou melhoria dos</w:t>
      </w:r>
      <w:r>
        <w:rPr>
          <w:spacing w:val="-1"/>
        </w:rPr>
        <w:t> </w:t>
      </w:r>
      <w:r>
        <w:rPr/>
        <w:t>atributos do solo (BROWN </w:t>
      </w:r>
      <w:r>
        <w:rPr>
          <w:i/>
        </w:rPr>
        <w:t>et al., </w:t>
      </w:r>
      <w:r>
        <w:rPr/>
        <w:t>2018). Assim, o sistema de manejo adotado é determinante para a obtenção de altas produtividades (VIANA </w:t>
      </w:r>
      <w:r>
        <w:rPr>
          <w:i/>
        </w:rPr>
        <w:t>et al., </w:t>
      </w:r>
      <w:r>
        <w:rPr/>
        <w:t>2006), justificando o comportamento dos dados observado no presente estudo.</w:t>
      </w:r>
    </w:p>
    <w:p>
      <w:pPr>
        <w:pStyle w:val="BodyText"/>
        <w:spacing w:line="360" w:lineRule="auto" w:before="1"/>
        <w:ind w:left="140" w:right="424" w:firstLine="710"/>
        <w:jc w:val="both"/>
      </w:pPr>
      <w:r>
        <w:rPr/>
        <w:t>O uso do solo de modo convencional, submete-o a pressão constante provocada pelo tráfego das máquinas, que associado ao revolvimento intenso durante o processo de preparo, causa o seu desarranjo estrutural comprometendo a porosidade, a densidade e a resistência à penetração, podendo levá-lo a compactação. Ademais o maior revolvimento do solo, movimenta os resíduos vegetais para a subsuperfície, que ao ser invertida aumenta a disponibilidade de oxigênio para os microrganismos decompositores, estimulando a atividade microbiana, que em contato Matéria Orgânica, a degrada de maneira mais intensa (SOUZA, 2018). Assim o teor de Matéria Orgânica do Solo (MOS), que é a principal responsável pela CTC</w:t>
      </w:r>
      <w:r>
        <w:rPr>
          <w:spacing w:val="-12"/>
        </w:rPr>
        <w:t> </w:t>
      </w:r>
      <w:r>
        <w:rPr/>
        <w:t>dos</w:t>
      </w:r>
      <w:r>
        <w:rPr>
          <w:spacing w:val="-13"/>
        </w:rPr>
        <w:t> </w:t>
      </w:r>
      <w:r>
        <w:rPr/>
        <w:t>solos</w:t>
      </w:r>
      <w:r>
        <w:rPr>
          <w:spacing w:val="-13"/>
        </w:rPr>
        <w:t> </w:t>
      </w:r>
      <w:r>
        <w:rPr/>
        <w:t>tropicais,</w:t>
      </w:r>
      <w:r>
        <w:rPr>
          <w:spacing w:val="-9"/>
        </w:rPr>
        <w:t> </w:t>
      </w:r>
      <w:r>
        <w:rPr/>
        <w:t>diminui,</w:t>
      </w:r>
      <w:r>
        <w:rPr>
          <w:spacing w:val="-9"/>
        </w:rPr>
        <w:t> </w:t>
      </w:r>
      <w:r>
        <w:rPr/>
        <w:t>reduzindo</w:t>
      </w:r>
      <w:r>
        <w:rPr>
          <w:spacing w:val="-6"/>
        </w:rPr>
        <w:t> </w:t>
      </w:r>
      <w:r>
        <w:rPr/>
        <w:t>desta</w:t>
      </w:r>
      <w:r>
        <w:rPr>
          <w:spacing w:val="-12"/>
        </w:rPr>
        <w:t> </w:t>
      </w:r>
      <w:r>
        <w:rPr/>
        <w:t>forma</w:t>
      </w:r>
      <w:r>
        <w:rPr>
          <w:spacing w:val="-12"/>
        </w:rPr>
        <w:t> </w:t>
      </w:r>
      <w:r>
        <w:rPr/>
        <w:t>a</w:t>
      </w:r>
      <w:r>
        <w:rPr>
          <w:spacing w:val="-12"/>
        </w:rPr>
        <w:t> </w:t>
      </w:r>
      <w:r>
        <w:rPr/>
        <w:t>quantidade</w:t>
      </w:r>
      <w:r>
        <w:rPr>
          <w:spacing w:val="-12"/>
        </w:rPr>
        <w:t> </w:t>
      </w:r>
      <w:r>
        <w:rPr/>
        <w:t>de</w:t>
      </w:r>
      <w:r>
        <w:rPr>
          <w:spacing w:val="-7"/>
        </w:rPr>
        <w:t> </w:t>
      </w:r>
      <w:r>
        <w:rPr/>
        <w:t>nutrientes</w:t>
      </w:r>
      <w:r>
        <w:rPr>
          <w:spacing w:val="-13"/>
        </w:rPr>
        <w:t> </w:t>
      </w:r>
      <w:r>
        <w:rPr/>
        <w:t>disponíveis as plantas para crescimento, desenvolvimento e reprodução.</w:t>
      </w:r>
    </w:p>
    <w:p>
      <w:pPr>
        <w:pStyle w:val="BodyText"/>
        <w:spacing w:line="360" w:lineRule="auto" w:before="4"/>
        <w:ind w:left="140" w:right="420" w:firstLine="710"/>
        <w:jc w:val="both"/>
      </w:pPr>
      <w:r>
        <w:rPr/>
        <w:t>Dentre</w:t>
      </w:r>
      <w:r>
        <w:rPr>
          <w:spacing w:val="-14"/>
        </w:rPr>
        <w:t> </w:t>
      </w:r>
      <w:r>
        <w:rPr/>
        <w:t>os</w:t>
      </w:r>
      <w:r>
        <w:rPr>
          <w:spacing w:val="-10"/>
        </w:rPr>
        <w:t> </w:t>
      </w:r>
      <w:r>
        <w:rPr/>
        <w:t>sistemas</w:t>
      </w:r>
      <w:r>
        <w:rPr>
          <w:spacing w:val="-10"/>
        </w:rPr>
        <w:t> </w:t>
      </w:r>
      <w:r>
        <w:rPr/>
        <w:t>de</w:t>
      </w:r>
      <w:r>
        <w:rPr>
          <w:spacing w:val="-9"/>
        </w:rPr>
        <w:t> </w:t>
      </w:r>
      <w:r>
        <w:rPr/>
        <w:t>cultivo</w:t>
      </w:r>
      <w:r>
        <w:rPr>
          <w:spacing w:val="-3"/>
        </w:rPr>
        <w:t> </w:t>
      </w:r>
      <w:r>
        <w:rPr/>
        <w:t>avaliados</w:t>
      </w:r>
      <w:r>
        <w:rPr>
          <w:spacing w:val="-10"/>
        </w:rPr>
        <w:t> </w:t>
      </w:r>
      <w:r>
        <w:rPr/>
        <w:t>o</w:t>
      </w:r>
      <w:r>
        <w:rPr>
          <w:spacing w:val="-8"/>
        </w:rPr>
        <w:t> </w:t>
      </w:r>
      <w:r>
        <w:rPr/>
        <w:t>Guandu/PD</w:t>
      </w:r>
      <w:r>
        <w:rPr>
          <w:spacing w:val="-8"/>
        </w:rPr>
        <w:t> </w:t>
      </w:r>
      <w:r>
        <w:rPr/>
        <w:t>apresentou</w:t>
      </w:r>
      <w:r>
        <w:rPr>
          <w:spacing w:val="-13"/>
        </w:rPr>
        <w:t> </w:t>
      </w:r>
      <w:r>
        <w:rPr/>
        <w:t>a</w:t>
      </w:r>
      <w:r>
        <w:rPr>
          <w:spacing w:val="-14"/>
        </w:rPr>
        <w:t> </w:t>
      </w:r>
      <w:r>
        <w:rPr/>
        <w:t>maior</w:t>
      </w:r>
      <w:r>
        <w:rPr>
          <w:spacing w:val="-6"/>
        </w:rPr>
        <w:t> </w:t>
      </w:r>
      <w:r>
        <w:rPr/>
        <w:t>produtividade (37.500</w:t>
      </w:r>
      <w:r>
        <w:rPr>
          <w:spacing w:val="-9"/>
        </w:rPr>
        <w:t> </w:t>
      </w:r>
      <w:r>
        <w:rPr/>
        <w:t>espigas/ha)</w:t>
      </w:r>
      <w:r>
        <w:rPr>
          <w:spacing w:val="-8"/>
        </w:rPr>
        <w:t> </w:t>
      </w:r>
      <w:r>
        <w:rPr/>
        <w:t>e</w:t>
      </w:r>
      <w:r>
        <w:rPr>
          <w:spacing w:val="-10"/>
        </w:rPr>
        <w:t> </w:t>
      </w:r>
      <w:r>
        <w:rPr/>
        <w:t>Crotalária/CC</w:t>
      </w:r>
      <w:r>
        <w:rPr>
          <w:spacing w:val="-11"/>
        </w:rPr>
        <w:t> </w:t>
      </w:r>
      <w:r>
        <w:rPr/>
        <w:t>a</w:t>
      </w:r>
      <w:r>
        <w:rPr>
          <w:spacing w:val="-6"/>
        </w:rPr>
        <w:t> </w:t>
      </w:r>
      <w:r>
        <w:rPr/>
        <w:t>menor</w:t>
      </w:r>
      <w:r>
        <w:rPr>
          <w:spacing w:val="-8"/>
        </w:rPr>
        <w:t> </w:t>
      </w:r>
      <w:r>
        <w:rPr/>
        <w:t>produtividade</w:t>
      </w:r>
      <w:r>
        <w:rPr>
          <w:spacing w:val="-10"/>
        </w:rPr>
        <w:t> </w:t>
      </w:r>
      <w:r>
        <w:rPr/>
        <w:t>(3.906</w:t>
      </w:r>
      <w:r>
        <w:rPr>
          <w:spacing w:val="-2"/>
        </w:rPr>
        <w:t> </w:t>
      </w:r>
      <w:r>
        <w:rPr/>
        <w:t>espigas/ha).</w:t>
      </w:r>
      <w:r>
        <w:rPr>
          <w:spacing w:val="-7"/>
        </w:rPr>
        <w:t> </w:t>
      </w:r>
      <w:r>
        <w:rPr/>
        <w:t>No</w:t>
      </w:r>
      <w:r>
        <w:rPr>
          <w:spacing w:val="-6"/>
        </w:rPr>
        <w:t> </w:t>
      </w:r>
      <w:r>
        <w:rPr/>
        <w:t>sistema</w:t>
      </w:r>
      <w:r>
        <w:rPr>
          <w:spacing w:val="-10"/>
        </w:rPr>
        <w:t> </w:t>
      </w:r>
      <w:r>
        <w:rPr/>
        <w:t>PD, a matéria orgânica proveniente da cobertura vegetal</w:t>
      </w:r>
      <w:r>
        <w:rPr>
          <w:spacing w:val="-6"/>
        </w:rPr>
        <w:t> </w:t>
      </w:r>
      <w:r>
        <w:rPr/>
        <w:t>do solo de ciclos anteriores, é lentamente e gradativamente incorporada ao solo, promovendo um</w:t>
      </w:r>
      <w:r>
        <w:rPr>
          <w:spacing w:val="-1"/>
        </w:rPr>
        <w:t> </w:t>
      </w:r>
      <w:r>
        <w:rPr/>
        <w:t>aumento do teor da Matéria Orgânica do</w:t>
      </w:r>
      <w:r>
        <w:rPr>
          <w:spacing w:val="-15"/>
        </w:rPr>
        <w:t> </w:t>
      </w:r>
      <w:r>
        <w:rPr/>
        <w:t>Solo</w:t>
      </w:r>
      <w:r>
        <w:rPr>
          <w:spacing w:val="-15"/>
        </w:rPr>
        <w:t> </w:t>
      </w:r>
      <w:r>
        <w:rPr/>
        <w:t>(MOS).</w:t>
      </w:r>
      <w:r>
        <w:rPr>
          <w:spacing w:val="-15"/>
        </w:rPr>
        <w:t> </w:t>
      </w:r>
      <w:r>
        <w:rPr/>
        <w:t>Há</w:t>
      </w:r>
      <w:r>
        <w:rPr>
          <w:spacing w:val="-15"/>
        </w:rPr>
        <w:t> </w:t>
      </w:r>
      <w:r>
        <w:rPr/>
        <w:t>também</w:t>
      </w:r>
      <w:r>
        <w:rPr>
          <w:spacing w:val="-15"/>
        </w:rPr>
        <w:t> </w:t>
      </w:r>
      <w:r>
        <w:rPr/>
        <w:t>a</w:t>
      </w:r>
      <w:r>
        <w:rPr>
          <w:spacing w:val="-15"/>
        </w:rPr>
        <w:t> </w:t>
      </w:r>
      <w:r>
        <w:rPr/>
        <w:t>elevação</w:t>
      </w:r>
      <w:r>
        <w:rPr>
          <w:spacing w:val="-8"/>
        </w:rPr>
        <w:t> </w:t>
      </w:r>
      <w:r>
        <w:rPr/>
        <w:t>da</w:t>
      </w:r>
      <w:r>
        <w:rPr>
          <w:spacing w:val="-13"/>
        </w:rPr>
        <w:t> </w:t>
      </w:r>
      <w:r>
        <w:rPr/>
        <w:t>atividade</w:t>
      </w:r>
      <w:r>
        <w:rPr>
          <w:spacing w:val="-3"/>
        </w:rPr>
        <w:t> </w:t>
      </w:r>
      <w:r>
        <w:rPr/>
        <w:t>microbiana,</w:t>
      </w:r>
      <w:r>
        <w:rPr>
          <w:spacing w:val="-11"/>
        </w:rPr>
        <w:t> </w:t>
      </w:r>
      <w:r>
        <w:rPr/>
        <w:t>que</w:t>
      </w:r>
      <w:r>
        <w:rPr>
          <w:spacing w:val="-9"/>
        </w:rPr>
        <w:t> </w:t>
      </w:r>
      <w:r>
        <w:rPr/>
        <w:t>junto</w:t>
      </w:r>
      <w:r>
        <w:rPr>
          <w:spacing w:val="-13"/>
        </w:rPr>
        <w:t> </w:t>
      </w:r>
      <w:r>
        <w:rPr/>
        <w:t>com</w:t>
      </w:r>
      <w:r>
        <w:rPr>
          <w:spacing w:val="-15"/>
        </w:rPr>
        <w:t> </w:t>
      </w:r>
      <w:r>
        <w:rPr/>
        <w:t>a</w:t>
      </w:r>
      <w:r>
        <w:rPr>
          <w:spacing w:val="-9"/>
        </w:rPr>
        <w:t> </w:t>
      </w:r>
      <w:r>
        <w:rPr/>
        <w:t>mineralização da</w:t>
      </w:r>
      <w:r>
        <w:rPr>
          <w:spacing w:val="-1"/>
        </w:rPr>
        <w:t> </w:t>
      </w:r>
      <w:r>
        <w:rPr/>
        <w:t>MOS,</w:t>
      </w:r>
      <w:r>
        <w:rPr>
          <w:spacing w:val="-2"/>
        </w:rPr>
        <w:t> </w:t>
      </w:r>
      <w:r>
        <w:rPr/>
        <w:t>disponibiliza</w:t>
      </w:r>
      <w:r>
        <w:rPr>
          <w:spacing w:val="-1"/>
        </w:rPr>
        <w:t> </w:t>
      </w:r>
      <w:r>
        <w:rPr/>
        <w:t>nutrientes</w:t>
      </w:r>
      <w:r>
        <w:rPr>
          <w:spacing w:val="-3"/>
        </w:rPr>
        <w:t> </w:t>
      </w:r>
      <w:r>
        <w:rPr/>
        <w:t>às</w:t>
      </w:r>
      <w:r>
        <w:rPr>
          <w:spacing w:val="-3"/>
        </w:rPr>
        <w:t> </w:t>
      </w:r>
      <w:r>
        <w:rPr/>
        <w:t>plantas, propiciando melhoria</w:t>
      </w:r>
      <w:r>
        <w:rPr>
          <w:spacing w:val="-1"/>
        </w:rPr>
        <w:t> </w:t>
      </w:r>
      <w:r>
        <w:rPr/>
        <w:t>na</w:t>
      </w:r>
      <w:r>
        <w:rPr>
          <w:spacing w:val="-1"/>
        </w:rPr>
        <w:t> </w:t>
      </w:r>
      <w:r>
        <w:rPr/>
        <w:t>produtividade</w:t>
      </w:r>
      <w:r>
        <w:rPr>
          <w:spacing w:val="-1"/>
        </w:rPr>
        <w:t> </w:t>
      </w:r>
      <w:r>
        <w:rPr/>
        <w:t>da</w:t>
      </w:r>
      <w:r>
        <w:rPr>
          <w:spacing w:val="-1"/>
        </w:rPr>
        <w:t> </w:t>
      </w:r>
      <w:r>
        <w:rPr/>
        <w:t>cultura agrícola (ALVARENGA </w:t>
      </w:r>
      <w:r>
        <w:rPr>
          <w:i/>
        </w:rPr>
        <w:t>et al., </w:t>
      </w:r>
      <w:r>
        <w:rPr/>
        <w:t>2001). Ademais, o plantio de leguminosas como o Guandu favorece</w:t>
      </w:r>
      <w:r>
        <w:rPr>
          <w:spacing w:val="-7"/>
        </w:rPr>
        <w:t> </w:t>
      </w:r>
      <w:r>
        <w:rPr/>
        <w:t>o</w:t>
      </w:r>
      <w:r>
        <w:rPr>
          <w:spacing w:val="-1"/>
        </w:rPr>
        <w:t> </w:t>
      </w:r>
      <w:r>
        <w:rPr/>
        <w:t>aporte</w:t>
      </w:r>
      <w:r>
        <w:rPr>
          <w:spacing w:val="-7"/>
        </w:rPr>
        <w:t> </w:t>
      </w:r>
      <w:r>
        <w:rPr/>
        <w:t>de</w:t>
      </w:r>
      <w:r>
        <w:rPr>
          <w:spacing w:val="-7"/>
        </w:rPr>
        <w:t> </w:t>
      </w:r>
      <w:r>
        <w:rPr/>
        <w:t>N</w:t>
      </w:r>
      <w:r>
        <w:rPr>
          <w:spacing w:val="-6"/>
        </w:rPr>
        <w:t> </w:t>
      </w:r>
      <w:r>
        <w:rPr/>
        <w:t>no</w:t>
      </w:r>
      <w:r>
        <w:rPr>
          <w:spacing w:val="-1"/>
        </w:rPr>
        <w:t> </w:t>
      </w:r>
      <w:r>
        <w:rPr/>
        <w:t>solo</w:t>
      </w:r>
      <w:r>
        <w:rPr>
          <w:spacing w:val="-1"/>
        </w:rPr>
        <w:t> </w:t>
      </w:r>
      <w:r>
        <w:rPr/>
        <w:t>e</w:t>
      </w:r>
      <w:r>
        <w:rPr>
          <w:spacing w:val="-7"/>
        </w:rPr>
        <w:t> </w:t>
      </w:r>
      <w:r>
        <w:rPr/>
        <w:t>reciclagem</w:t>
      </w:r>
      <w:r>
        <w:rPr>
          <w:spacing w:val="-15"/>
        </w:rPr>
        <w:t> </w:t>
      </w:r>
      <w:r>
        <w:rPr/>
        <w:t>de</w:t>
      </w:r>
      <w:r>
        <w:rPr>
          <w:spacing w:val="-2"/>
        </w:rPr>
        <w:t> </w:t>
      </w:r>
      <w:r>
        <w:rPr/>
        <w:t>nutrientes,</w:t>
      </w:r>
      <w:r>
        <w:rPr>
          <w:spacing w:val="-4"/>
        </w:rPr>
        <w:t> </w:t>
      </w:r>
      <w:r>
        <w:rPr/>
        <w:t>que</w:t>
      </w:r>
      <w:r>
        <w:rPr>
          <w:spacing w:val="-7"/>
        </w:rPr>
        <w:t> </w:t>
      </w:r>
      <w:r>
        <w:rPr/>
        <w:t>associado</w:t>
      </w:r>
      <w:r>
        <w:rPr>
          <w:spacing w:val="-1"/>
        </w:rPr>
        <w:t> </w:t>
      </w:r>
      <w:r>
        <w:rPr/>
        <w:t>ao</w:t>
      </w:r>
      <w:r>
        <w:rPr>
          <w:spacing w:val="-1"/>
        </w:rPr>
        <w:t> </w:t>
      </w:r>
      <w:r>
        <w:rPr/>
        <w:t>PD</w:t>
      </w:r>
      <w:r>
        <w:rPr>
          <w:spacing w:val="-6"/>
        </w:rPr>
        <w:t> </w:t>
      </w:r>
      <w:r>
        <w:rPr/>
        <w:t>que</w:t>
      </w:r>
      <w:r>
        <w:rPr>
          <w:spacing w:val="-7"/>
        </w:rPr>
        <w:t> </w:t>
      </w:r>
      <w:r>
        <w:rPr/>
        <w:t>conserva</w:t>
      </w:r>
      <w:r>
        <w:rPr>
          <w:spacing w:val="-2"/>
        </w:rPr>
        <w:t> </w:t>
      </w:r>
      <w:r>
        <w:rPr/>
        <w:t>a MOS no solo, confere ao sistema de cultivo boa produtividade.</w:t>
      </w:r>
      <w:r>
        <w:rPr>
          <w:spacing w:val="40"/>
        </w:rPr>
        <w:t> </w:t>
      </w:r>
      <w:r>
        <w:rPr/>
        <w:t>Acrescenta-se ainda que o Guandu apresenta como característica, sistema radicular agressivo e profundo, atuando no rompimento de camadas compactadas do solo, possuindo bom desenvolvimento em solos de reduzida fertilidade (SILVA, 2016), além de ser capaz de se desenvolver em solos com tendência</w:t>
      </w:r>
      <w:r>
        <w:rPr>
          <w:spacing w:val="-2"/>
        </w:rPr>
        <w:t> </w:t>
      </w:r>
      <w:r>
        <w:rPr/>
        <w:t>a formação de</w:t>
      </w:r>
      <w:r>
        <w:rPr>
          <w:spacing w:val="-2"/>
        </w:rPr>
        <w:t> </w:t>
      </w:r>
      <w:r>
        <w:rPr/>
        <w:t>crosta</w:t>
      </w:r>
      <w:r>
        <w:rPr>
          <w:spacing w:val="-2"/>
        </w:rPr>
        <w:t> </w:t>
      </w:r>
      <w:r>
        <w:rPr/>
        <w:t>na</w:t>
      </w:r>
      <w:r>
        <w:rPr>
          <w:spacing w:val="-2"/>
        </w:rPr>
        <w:t> </w:t>
      </w:r>
      <w:r>
        <w:rPr/>
        <w:t>superfície, além</w:t>
      </w:r>
      <w:r>
        <w:rPr>
          <w:spacing w:val="-6"/>
        </w:rPr>
        <w:t> </w:t>
      </w:r>
      <w:r>
        <w:rPr/>
        <w:t>de</w:t>
      </w:r>
      <w:r>
        <w:rPr>
          <w:spacing w:val="-2"/>
        </w:rPr>
        <w:t> </w:t>
      </w:r>
      <w:r>
        <w:rPr/>
        <w:t>possuir um</w:t>
      </w:r>
      <w:r>
        <w:rPr>
          <w:spacing w:val="-6"/>
        </w:rPr>
        <w:t> </w:t>
      </w:r>
      <w:r>
        <w:rPr/>
        <w:t>bom</w:t>
      </w:r>
      <w:r>
        <w:rPr>
          <w:spacing w:val="-9"/>
        </w:rPr>
        <w:t> </w:t>
      </w:r>
      <w:r>
        <w:rPr/>
        <w:t>potencial</w:t>
      </w:r>
      <w:r>
        <w:rPr>
          <w:spacing w:val="-9"/>
        </w:rPr>
        <w:t> </w:t>
      </w:r>
      <w:r>
        <w:rPr/>
        <w:t>para</w:t>
      </w:r>
      <w:r>
        <w:rPr>
          <w:spacing w:val="-2"/>
        </w:rPr>
        <w:t> </w:t>
      </w:r>
      <w:r>
        <w:rPr/>
        <w:t>absorção de água e reciclagem de nutrientes das camadas mais profundas (FARIAS </w:t>
      </w:r>
      <w:r>
        <w:rPr>
          <w:i/>
        </w:rPr>
        <w:t>et al., </w:t>
      </w:r>
      <w:r>
        <w:rPr/>
        <w:t>2013).</w:t>
      </w:r>
    </w:p>
    <w:p>
      <w:pPr>
        <w:pStyle w:val="BodyText"/>
        <w:spacing w:line="360" w:lineRule="auto"/>
        <w:ind w:left="140" w:right="425" w:firstLine="710"/>
        <w:jc w:val="both"/>
      </w:pPr>
      <w:r>
        <w:rPr/>
        <w:t>Refletindo</w:t>
      </w:r>
      <w:r>
        <w:rPr>
          <w:spacing w:val="-15"/>
        </w:rPr>
        <w:t> </w:t>
      </w:r>
      <w:r>
        <w:rPr/>
        <w:t>o</w:t>
      </w:r>
      <w:r>
        <w:rPr>
          <w:spacing w:val="-15"/>
        </w:rPr>
        <w:t> </w:t>
      </w:r>
      <w:r>
        <w:rPr/>
        <w:t>comportamento</w:t>
      </w:r>
      <w:r>
        <w:rPr>
          <w:spacing w:val="-15"/>
        </w:rPr>
        <w:t> </w:t>
      </w:r>
      <w:r>
        <w:rPr/>
        <w:t>da</w:t>
      </w:r>
      <w:r>
        <w:rPr>
          <w:spacing w:val="-15"/>
        </w:rPr>
        <w:t> </w:t>
      </w:r>
      <w:r>
        <w:rPr/>
        <w:t>produtividade,</w:t>
      </w:r>
      <w:r>
        <w:rPr>
          <w:spacing w:val="-15"/>
        </w:rPr>
        <w:t> </w:t>
      </w:r>
      <w:r>
        <w:rPr/>
        <w:t>observou-se</w:t>
      </w:r>
      <w:r>
        <w:rPr>
          <w:spacing w:val="-15"/>
        </w:rPr>
        <w:t> </w:t>
      </w:r>
      <w:r>
        <w:rPr/>
        <w:t>semelhança</w:t>
      </w:r>
      <w:r>
        <w:rPr>
          <w:spacing w:val="-15"/>
        </w:rPr>
        <w:t> </w:t>
      </w:r>
      <w:r>
        <w:rPr/>
        <w:t>no</w:t>
      </w:r>
      <w:r>
        <w:rPr>
          <w:spacing w:val="-15"/>
        </w:rPr>
        <w:t> </w:t>
      </w:r>
      <w:r>
        <w:rPr/>
        <w:t>desempenho do Índice da dimensão técnica (ID Pro) (Tabela 4.1), havendo sido adotado como valor limite</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6"/>
        <w:jc w:val="both"/>
      </w:pPr>
      <w:r>
        <w:rPr/>
        <w:t>superior a produtividade de 58.334 espigas/ha, maior valor observado dentre os sistemas de cultivo</w:t>
      </w:r>
      <w:r>
        <w:rPr>
          <w:spacing w:val="-1"/>
        </w:rPr>
        <w:t> </w:t>
      </w:r>
      <w:r>
        <w:rPr/>
        <w:t>de</w:t>
      </w:r>
      <w:r>
        <w:rPr>
          <w:spacing w:val="-7"/>
        </w:rPr>
        <w:t> </w:t>
      </w:r>
      <w:r>
        <w:rPr/>
        <w:t>2016</w:t>
      </w:r>
      <w:r>
        <w:rPr>
          <w:spacing w:val="-6"/>
        </w:rPr>
        <w:t> </w:t>
      </w:r>
      <w:r>
        <w:rPr/>
        <w:t>a</w:t>
      </w:r>
      <w:r>
        <w:rPr>
          <w:spacing w:val="-7"/>
        </w:rPr>
        <w:t> </w:t>
      </w:r>
      <w:r>
        <w:rPr/>
        <w:t>2018.</w:t>
      </w:r>
      <w:r>
        <w:rPr>
          <w:spacing w:val="40"/>
        </w:rPr>
        <w:t> </w:t>
      </w:r>
      <w:r>
        <w:rPr/>
        <w:t>Assim</w:t>
      </w:r>
      <w:r>
        <w:rPr>
          <w:spacing w:val="-10"/>
        </w:rPr>
        <w:t> </w:t>
      </w:r>
      <w:r>
        <w:rPr/>
        <w:t>os</w:t>
      </w:r>
      <w:r>
        <w:rPr>
          <w:spacing w:val="-1"/>
        </w:rPr>
        <w:t> </w:t>
      </w:r>
      <w:r>
        <w:rPr/>
        <w:t>maiores</w:t>
      </w:r>
      <w:r>
        <w:rPr>
          <w:spacing w:val="-8"/>
        </w:rPr>
        <w:t> </w:t>
      </w:r>
      <w:r>
        <w:rPr/>
        <w:t>valores</w:t>
      </w:r>
      <w:r>
        <w:rPr>
          <w:spacing w:val="-5"/>
        </w:rPr>
        <w:t> </w:t>
      </w:r>
      <w:r>
        <w:rPr/>
        <w:t>de</w:t>
      </w:r>
      <w:r>
        <w:rPr>
          <w:spacing w:val="-7"/>
        </w:rPr>
        <w:t> </w:t>
      </w:r>
      <w:r>
        <w:rPr/>
        <w:t>ID</w:t>
      </w:r>
      <w:r>
        <w:rPr>
          <w:spacing w:val="-6"/>
        </w:rPr>
        <w:t> </w:t>
      </w:r>
      <w:r>
        <w:rPr/>
        <w:t>Pró</w:t>
      </w:r>
      <w:r>
        <w:rPr>
          <w:spacing w:val="-6"/>
        </w:rPr>
        <w:t> </w:t>
      </w:r>
      <w:r>
        <w:rPr/>
        <w:t>foram</w:t>
      </w:r>
      <w:r>
        <w:rPr>
          <w:spacing w:val="-15"/>
        </w:rPr>
        <w:t> </w:t>
      </w:r>
      <w:r>
        <w:rPr/>
        <w:t>observados</w:t>
      </w:r>
      <w:r>
        <w:rPr>
          <w:spacing w:val="-8"/>
        </w:rPr>
        <w:t> </w:t>
      </w:r>
      <w:r>
        <w:rPr/>
        <w:t>no</w:t>
      </w:r>
      <w:r>
        <w:rPr>
          <w:spacing w:val="-1"/>
        </w:rPr>
        <w:t> </w:t>
      </w:r>
      <w:r>
        <w:rPr/>
        <w:t>PD,</w:t>
      </w:r>
      <w:r>
        <w:rPr>
          <w:spacing w:val="-4"/>
        </w:rPr>
        <w:t> </w:t>
      </w:r>
      <w:r>
        <w:rPr/>
        <w:t>seguido do CM, enquanto os mais baixos valores foram identificados no CC (Tabela 4.1). Dentre os sistemas de cultivo a Crotalária/CC apresentou o mais baixo valor de ID Pro, enquanto o Guandu/PD apresentou o maior valor, dentre os sistemas avaliados neste estudo (Tabela 4.1).</w:t>
      </w:r>
    </w:p>
    <w:p>
      <w:pPr>
        <w:pStyle w:val="BodyText"/>
        <w:spacing w:before="141"/>
      </w:pPr>
    </w:p>
    <w:p>
      <w:pPr>
        <w:pStyle w:val="Heading3"/>
        <w:numPr>
          <w:ilvl w:val="2"/>
          <w:numId w:val="7"/>
        </w:numPr>
        <w:tabs>
          <w:tab w:pos="1392" w:val="left" w:leader="none"/>
        </w:tabs>
        <w:spacing w:line="240" w:lineRule="auto" w:before="0" w:after="0"/>
        <w:ind w:left="1392" w:right="0" w:hanging="541"/>
        <w:jc w:val="both"/>
      </w:pPr>
      <w:bookmarkStart w:name="_TOC_250004" w:id="50"/>
      <w:r>
        <w:rPr/>
        <w:t>Indicador</w:t>
      </w:r>
      <w:r>
        <w:rPr>
          <w:spacing w:val="-7"/>
        </w:rPr>
        <w:t> </w:t>
      </w:r>
      <w:r>
        <w:rPr/>
        <w:t>de</w:t>
      </w:r>
      <w:r>
        <w:rPr>
          <w:spacing w:val="-1"/>
        </w:rPr>
        <w:t> </w:t>
      </w:r>
      <w:r>
        <w:rPr/>
        <w:t>Sustentabilidade</w:t>
      </w:r>
      <w:r>
        <w:rPr>
          <w:spacing w:val="-2"/>
        </w:rPr>
        <w:t> </w:t>
      </w:r>
      <w:r>
        <w:rPr/>
        <w:t>dos</w:t>
      </w:r>
      <w:r>
        <w:rPr>
          <w:spacing w:val="-7"/>
        </w:rPr>
        <w:t> </w:t>
      </w:r>
      <w:r>
        <w:rPr/>
        <w:t>Sistemas</w:t>
      </w:r>
      <w:r>
        <w:rPr>
          <w:spacing w:val="-2"/>
        </w:rPr>
        <w:t> </w:t>
      </w:r>
      <w:r>
        <w:rPr/>
        <w:t>de</w:t>
      </w:r>
      <w:r>
        <w:rPr>
          <w:spacing w:val="-1"/>
        </w:rPr>
        <w:t> </w:t>
      </w:r>
      <w:bookmarkEnd w:id="50"/>
      <w:r>
        <w:rPr>
          <w:spacing w:val="-2"/>
        </w:rPr>
        <w:t>Cultivo</w:t>
      </w:r>
    </w:p>
    <w:p>
      <w:pPr>
        <w:pStyle w:val="BodyText"/>
        <w:spacing w:line="360" w:lineRule="auto" w:before="137"/>
        <w:ind w:left="140" w:right="420" w:firstLine="710"/>
        <w:jc w:val="both"/>
      </w:pPr>
      <w:r>
        <w:rPr/>
        <w:t>O Indicador de Sustentabilidade dos Sistemas de Cultivo visa a classificação dos Sistemas de Cultivo avaliados neste estudo, segregando-os e ordenando-os em sustentáveis e não sustentáveis. Para o cálculo do Índice da dimensão Ambiental (ID IQS) (Tabela 4.1), adotou-se como limite de sustentabilidade o IQS = 0,5. Souza (2005), propôs uma escala de mensuração ao avaliar</w:t>
      </w:r>
      <w:r>
        <w:rPr>
          <w:spacing w:val="-1"/>
        </w:rPr>
        <w:t> </w:t>
      </w:r>
      <w:r>
        <w:rPr/>
        <w:t>um</w:t>
      </w:r>
      <w:r>
        <w:rPr>
          <w:spacing w:val="-7"/>
        </w:rPr>
        <w:t> </w:t>
      </w:r>
      <w:r>
        <w:rPr/>
        <w:t>Latossolo Amarelo nos</w:t>
      </w:r>
      <w:r>
        <w:rPr>
          <w:spacing w:val="-4"/>
        </w:rPr>
        <w:t> </w:t>
      </w:r>
      <w:r>
        <w:rPr/>
        <w:t>Tabuleiros</w:t>
      </w:r>
      <w:r>
        <w:rPr>
          <w:spacing w:val="-4"/>
        </w:rPr>
        <w:t> </w:t>
      </w:r>
      <w:r>
        <w:rPr/>
        <w:t>Costeiros</w:t>
      </w:r>
      <w:r>
        <w:rPr>
          <w:spacing w:val="-4"/>
        </w:rPr>
        <w:t> </w:t>
      </w:r>
      <w:r>
        <w:rPr/>
        <w:t>da</w:t>
      </w:r>
      <w:r>
        <w:rPr>
          <w:spacing w:val="-3"/>
        </w:rPr>
        <w:t> </w:t>
      </w:r>
      <w:r>
        <w:rPr/>
        <w:t>Bahia, figura</w:t>
      </w:r>
      <w:r>
        <w:rPr>
          <w:spacing w:val="-3"/>
        </w:rPr>
        <w:t> </w:t>
      </w:r>
      <w:r>
        <w:rPr/>
        <w:t>como uma</w:t>
      </w:r>
      <w:r>
        <w:rPr>
          <w:spacing w:val="-8"/>
        </w:rPr>
        <w:t> </w:t>
      </w:r>
      <w:r>
        <w:rPr/>
        <w:t>alternativa</w:t>
      </w:r>
      <w:r>
        <w:rPr>
          <w:spacing w:val="-3"/>
        </w:rPr>
        <w:t> </w:t>
      </w:r>
      <w:r>
        <w:rPr/>
        <w:t>interessante,</w:t>
      </w:r>
      <w:r>
        <w:rPr>
          <w:spacing w:val="-5"/>
        </w:rPr>
        <w:t> </w:t>
      </w:r>
      <w:r>
        <w:rPr/>
        <w:t>diante</w:t>
      </w:r>
      <w:r>
        <w:rPr>
          <w:spacing w:val="-8"/>
        </w:rPr>
        <w:t> </w:t>
      </w:r>
      <w:r>
        <w:rPr/>
        <w:t>a</w:t>
      </w:r>
      <w:r>
        <w:rPr>
          <w:spacing w:val="-8"/>
        </w:rPr>
        <w:t> </w:t>
      </w:r>
      <w:r>
        <w:rPr/>
        <w:t>semelhança</w:t>
      </w:r>
      <w:r>
        <w:rPr>
          <w:spacing w:val="-8"/>
        </w:rPr>
        <w:t> </w:t>
      </w:r>
      <w:r>
        <w:rPr/>
        <w:t>de</w:t>
      </w:r>
      <w:r>
        <w:rPr>
          <w:spacing w:val="-8"/>
        </w:rPr>
        <w:t> </w:t>
      </w:r>
      <w:r>
        <w:rPr/>
        <w:t>condições</w:t>
      </w:r>
      <w:r>
        <w:rPr>
          <w:spacing w:val="-9"/>
        </w:rPr>
        <w:t> </w:t>
      </w:r>
      <w:r>
        <w:rPr/>
        <w:t>edafoclimáticas</w:t>
      </w:r>
      <w:r>
        <w:rPr>
          <w:spacing w:val="-9"/>
        </w:rPr>
        <w:t> </w:t>
      </w:r>
      <w:r>
        <w:rPr/>
        <w:t>encontrada</w:t>
      </w:r>
      <w:r>
        <w:rPr>
          <w:spacing w:val="-8"/>
        </w:rPr>
        <w:t> </w:t>
      </w:r>
      <w:r>
        <w:rPr/>
        <w:t>nos estudos.</w:t>
      </w:r>
      <w:r>
        <w:rPr>
          <w:spacing w:val="-13"/>
        </w:rPr>
        <w:t> </w:t>
      </w:r>
      <w:r>
        <w:rPr/>
        <w:t>Assim</w:t>
      </w:r>
      <w:r>
        <w:rPr>
          <w:spacing w:val="-15"/>
        </w:rPr>
        <w:t> </w:t>
      </w:r>
      <w:r>
        <w:rPr/>
        <w:t>os</w:t>
      </w:r>
      <w:r>
        <w:rPr>
          <w:spacing w:val="-15"/>
        </w:rPr>
        <w:t> </w:t>
      </w:r>
      <w:r>
        <w:rPr/>
        <w:t>valores</w:t>
      </w:r>
      <w:r>
        <w:rPr>
          <w:spacing w:val="-15"/>
        </w:rPr>
        <w:t> </w:t>
      </w:r>
      <w:r>
        <w:rPr/>
        <w:t>de</w:t>
      </w:r>
      <w:r>
        <w:rPr>
          <w:spacing w:val="-14"/>
        </w:rPr>
        <w:t> </w:t>
      </w:r>
      <w:r>
        <w:rPr/>
        <w:t>IQS,</w:t>
      </w:r>
      <w:r>
        <w:rPr>
          <w:spacing w:val="-11"/>
        </w:rPr>
        <w:t> </w:t>
      </w:r>
      <w:r>
        <w:rPr/>
        <w:t>segundo</w:t>
      </w:r>
      <w:r>
        <w:rPr>
          <w:spacing w:val="-13"/>
        </w:rPr>
        <w:t> </w:t>
      </w:r>
      <w:r>
        <w:rPr/>
        <w:t>Souza</w:t>
      </w:r>
      <w:r>
        <w:rPr>
          <w:spacing w:val="-14"/>
        </w:rPr>
        <w:t> </w:t>
      </w:r>
      <w:r>
        <w:rPr/>
        <w:t>(2005)</w:t>
      </w:r>
      <w:r>
        <w:rPr>
          <w:spacing w:val="-11"/>
        </w:rPr>
        <w:t> </w:t>
      </w:r>
      <w:r>
        <w:rPr/>
        <w:t>são</w:t>
      </w:r>
      <w:r>
        <w:rPr>
          <w:spacing w:val="-13"/>
        </w:rPr>
        <w:t> </w:t>
      </w:r>
      <w:r>
        <w:rPr/>
        <w:t>considerados</w:t>
      </w:r>
      <w:r>
        <w:rPr>
          <w:spacing w:val="-15"/>
        </w:rPr>
        <w:t> </w:t>
      </w:r>
      <w:r>
        <w:rPr/>
        <w:t>como</w:t>
      </w:r>
      <w:r>
        <w:rPr>
          <w:spacing w:val="-13"/>
        </w:rPr>
        <w:t> </w:t>
      </w:r>
      <w:r>
        <w:rPr/>
        <w:t>ótimo,</w:t>
      </w:r>
      <w:r>
        <w:rPr>
          <w:spacing w:val="-11"/>
        </w:rPr>
        <w:t> </w:t>
      </w:r>
      <w:r>
        <w:rPr/>
        <w:t>quando maior</w:t>
      </w:r>
      <w:r>
        <w:rPr>
          <w:spacing w:val="-5"/>
        </w:rPr>
        <w:t> </w:t>
      </w:r>
      <w:r>
        <w:rPr/>
        <w:t>que</w:t>
      </w:r>
      <w:r>
        <w:rPr>
          <w:spacing w:val="-8"/>
        </w:rPr>
        <w:t> </w:t>
      </w:r>
      <w:r>
        <w:rPr/>
        <w:t>0,71</w:t>
      </w:r>
      <w:r>
        <w:rPr>
          <w:spacing w:val="-12"/>
        </w:rPr>
        <w:t> </w:t>
      </w:r>
      <w:r>
        <w:rPr/>
        <w:t>(IQS</w:t>
      </w:r>
      <w:r>
        <w:rPr>
          <w:spacing w:val="-6"/>
        </w:rPr>
        <w:t> </w:t>
      </w:r>
      <w:r>
        <w:rPr/>
        <w:t>&gt;</w:t>
      </w:r>
      <w:r>
        <w:rPr>
          <w:spacing w:val="-13"/>
        </w:rPr>
        <w:t> </w:t>
      </w:r>
      <w:r>
        <w:rPr/>
        <w:t>0,</w:t>
      </w:r>
      <w:r>
        <w:rPr>
          <w:spacing w:val="-5"/>
        </w:rPr>
        <w:t> </w:t>
      </w:r>
      <w:r>
        <w:rPr/>
        <w:t>71);</w:t>
      </w:r>
      <w:r>
        <w:rPr>
          <w:spacing w:val="-11"/>
        </w:rPr>
        <w:t> </w:t>
      </w:r>
      <w:r>
        <w:rPr/>
        <w:t>regulares</w:t>
      </w:r>
      <w:r>
        <w:rPr>
          <w:spacing w:val="-9"/>
        </w:rPr>
        <w:t> </w:t>
      </w:r>
      <w:r>
        <w:rPr/>
        <w:t>quando</w:t>
      </w:r>
      <w:r>
        <w:rPr>
          <w:spacing w:val="-2"/>
        </w:rPr>
        <w:t> </w:t>
      </w:r>
      <w:r>
        <w:rPr/>
        <w:t>0,51</w:t>
      </w:r>
      <w:r>
        <w:rPr>
          <w:spacing w:val="-1"/>
        </w:rPr>
        <w:t> </w:t>
      </w:r>
      <w:r>
        <w:rPr/>
        <w:t>&lt;</w:t>
      </w:r>
      <w:r>
        <w:rPr>
          <w:spacing w:val="-13"/>
        </w:rPr>
        <w:t> </w:t>
      </w:r>
      <w:r>
        <w:rPr/>
        <w:t>IQS</w:t>
      </w:r>
      <w:r>
        <w:rPr>
          <w:spacing w:val="-6"/>
        </w:rPr>
        <w:t> </w:t>
      </w:r>
      <w:r>
        <w:rPr/>
        <w:t>&lt;</w:t>
      </w:r>
      <w:r>
        <w:rPr>
          <w:spacing w:val="-13"/>
        </w:rPr>
        <w:t> </w:t>
      </w:r>
      <w:r>
        <w:rPr/>
        <w:t>0,71;</w:t>
      </w:r>
      <w:r>
        <w:rPr>
          <w:spacing w:val="-11"/>
        </w:rPr>
        <w:t> </w:t>
      </w:r>
      <w:r>
        <w:rPr/>
        <w:t>e</w:t>
      </w:r>
      <w:r>
        <w:rPr>
          <w:spacing w:val="-8"/>
        </w:rPr>
        <w:t> </w:t>
      </w:r>
      <w:r>
        <w:rPr/>
        <w:t>ruins</w:t>
      </w:r>
      <w:r>
        <w:rPr>
          <w:spacing w:val="-9"/>
        </w:rPr>
        <w:t> </w:t>
      </w:r>
      <w:r>
        <w:rPr/>
        <w:t>quando</w:t>
      </w:r>
      <w:r>
        <w:rPr>
          <w:spacing w:val="-2"/>
        </w:rPr>
        <w:t> </w:t>
      </w:r>
      <w:r>
        <w:rPr/>
        <w:t>menores</w:t>
      </w:r>
      <w:r>
        <w:rPr>
          <w:spacing w:val="-9"/>
        </w:rPr>
        <w:t> </w:t>
      </w:r>
      <w:r>
        <w:rPr/>
        <w:t>que 0,50 (IQS ≤</w:t>
      </w:r>
      <w:r>
        <w:rPr>
          <w:spacing w:val="40"/>
        </w:rPr>
        <w:t> </w:t>
      </w:r>
      <w:r>
        <w:rPr/>
        <w:t>50) (SOUZA, 2005).</w:t>
      </w:r>
    </w:p>
    <w:p>
      <w:pPr>
        <w:pStyle w:val="BodyText"/>
        <w:spacing w:line="360" w:lineRule="auto"/>
        <w:ind w:left="140" w:right="423" w:firstLine="710"/>
        <w:jc w:val="both"/>
      </w:pPr>
      <w:r>
        <w:rPr/>
        <w:t>Para cálculo do Índice da dimensão Econômica (ID IR) (Tabela 4.1), adotou-se como valor limite de sustentabilidade o IR</w:t>
      </w:r>
      <w:r>
        <w:rPr>
          <w:spacing w:val="-4"/>
        </w:rPr>
        <w:t> </w:t>
      </w:r>
      <w:r>
        <w:rPr/>
        <w:t>= 6,96</w:t>
      </w:r>
      <w:r>
        <w:rPr>
          <w:spacing w:val="-2"/>
        </w:rPr>
        <w:t> </w:t>
      </w:r>
      <w:r>
        <w:rPr/>
        <w:t>%</w:t>
      </w:r>
      <w:r>
        <w:rPr>
          <w:spacing w:val="-1"/>
        </w:rPr>
        <w:t> </w:t>
      </w:r>
      <w:r>
        <w:rPr/>
        <w:t>(correspondente ao rendimento da caderneta</w:t>
      </w:r>
      <w:r>
        <w:rPr>
          <w:spacing w:val="-3"/>
        </w:rPr>
        <w:t> </w:t>
      </w:r>
      <w:r>
        <w:rPr/>
        <w:t>de poupança no ano de 2017, segundo dados do IPCA). Este valor foi</w:t>
      </w:r>
      <w:r>
        <w:rPr>
          <w:spacing w:val="-4"/>
        </w:rPr>
        <w:t> </w:t>
      </w:r>
      <w:r>
        <w:rPr/>
        <w:t>considerando como limiar entre o sustentável e o não sustentável, uma vez que o agricultor dispondo do montante suficiente</w:t>
      </w:r>
      <w:r>
        <w:rPr>
          <w:spacing w:val="-15"/>
        </w:rPr>
        <w:t> </w:t>
      </w:r>
      <w:r>
        <w:rPr/>
        <w:t>para</w:t>
      </w:r>
      <w:r>
        <w:rPr>
          <w:spacing w:val="-15"/>
        </w:rPr>
        <w:t> </w:t>
      </w:r>
      <w:r>
        <w:rPr/>
        <w:t>investir</w:t>
      </w:r>
      <w:r>
        <w:rPr>
          <w:spacing w:val="-15"/>
        </w:rPr>
        <w:t> </w:t>
      </w:r>
      <w:r>
        <w:rPr/>
        <w:t>na</w:t>
      </w:r>
      <w:r>
        <w:rPr>
          <w:spacing w:val="-15"/>
        </w:rPr>
        <w:t> </w:t>
      </w:r>
      <w:r>
        <w:rPr/>
        <w:t>produção</w:t>
      </w:r>
      <w:r>
        <w:rPr>
          <w:spacing w:val="-15"/>
        </w:rPr>
        <w:t> </w:t>
      </w:r>
      <w:r>
        <w:rPr/>
        <w:t>agrícola,</w:t>
      </w:r>
      <w:r>
        <w:rPr>
          <w:spacing w:val="-15"/>
        </w:rPr>
        <w:t> </w:t>
      </w:r>
      <w:r>
        <w:rPr/>
        <w:t>caso</w:t>
      </w:r>
      <w:r>
        <w:rPr>
          <w:spacing w:val="-15"/>
        </w:rPr>
        <w:t> </w:t>
      </w:r>
      <w:r>
        <w:rPr/>
        <w:t>investisse</w:t>
      </w:r>
      <w:r>
        <w:rPr>
          <w:spacing w:val="-15"/>
        </w:rPr>
        <w:t> </w:t>
      </w:r>
      <w:r>
        <w:rPr/>
        <w:t>na</w:t>
      </w:r>
      <w:r>
        <w:rPr>
          <w:spacing w:val="-15"/>
        </w:rPr>
        <w:t> </w:t>
      </w:r>
      <w:r>
        <w:rPr/>
        <w:t>caderneta</w:t>
      </w:r>
      <w:r>
        <w:rPr>
          <w:spacing w:val="-15"/>
        </w:rPr>
        <w:t> </w:t>
      </w:r>
      <w:r>
        <w:rPr/>
        <w:t>de</w:t>
      </w:r>
      <w:r>
        <w:rPr>
          <w:spacing w:val="-15"/>
        </w:rPr>
        <w:t> </w:t>
      </w:r>
      <w:r>
        <w:rPr/>
        <w:t>poupança</w:t>
      </w:r>
      <w:r>
        <w:rPr>
          <w:spacing w:val="-15"/>
        </w:rPr>
        <w:t> </w:t>
      </w:r>
      <w:r>
        <w:rPr/>
        <w:t>por</w:t>
      </w:r>
      <w:r>
        <w:rPr>
          <w:spacing w:val="-15"/>
        </w:rPr>
        <w:t> </w:t>
      </w:r>
      <w:r>
        <w:rPr/>
        <w:t>igual período obteria a mesma rentabilidade à baixo risco, justificando-se o investimento apenas, quando a atividade agrícola oferece rendimentos superiores.</w:t>
      </w:r>
    </w:p>
    <w:p>
      <w:pPr>
        <w:pStyle w:val="BodyText"/>
        <w:spacing w:line="360" w:lineRule="auto" w:before="3"/>
        <w:ind w:left="140" w:right="421" w:firstLine="710"/>
        <w:jc w:val="both"/>
      </w:pPr>
      <w:r>
        <w:rPr/>
        <w:t>Para o cálculo do Índice da dimensão Técnica (ID Pro) (Tabela 4.1), adotou-se como valor limite de sustentabilidade produtividade de 25.117 espigas/ha, equivalendo ao maior ponto de nivelamento de produção (produção mínima necessária para cobrir os custos da produção) observado entre os sistemas de cultivo avaliados entre 2016 a 2018. Assim, considerou-se que valores de ISSC superiores a 0,40 (Quarenta décimos), indicariam</w:t>
      </w:r>
      <w:r>
        <w:rPr>
          <w:spacing w:val="-2"/>
        </w:rPr>
        <w:t> </w:t>
      </w:r>
      <w:r>
        <w:rPr/>
        <w:t>sistemas de cultivo sustentáveis.</w:t>
      </w:r>
    </w:p>
    <w:p>
      <w:pPr>
        <w:pStyle w:val="BodyText"/>
        <w:spacing w:line="360" w:lineRule="auto"/>
        <w:ind w:left="140" w:right="422" w:firstLine="710"/>
        <w:jc w:val="both"/>
      </w:pPr>
      <w:r>
        <w:rPr/>
        <w:t>O sistema de manejo do solo PD apresentou o maior ISSC (0,55), sendo considerado sustentável, à medida que o CM apresentou ISSC = 0,28 e o CC, ISSC = - 0,5, ambos considerados</w:t>
      </w:r>
      <w:r>
        <w:rPr>
          <w:spacing w:val="-1"/>
        </w:rPr>
        <w:t> </w:t>
      </w:r>
      <w:r>
        <w:rPr/>
        <w:t>insustentáveis</w:t>
      </w:r>
      <w:r>
        <w:rPr>
          <w:spacing w:val="-1"/>
        </w:rPr>
        <w:t> </w:t>
      </w:r>
      <w:r>
        <w:rPr/>
        <w:t>(Tabela 4.1).</w:t>
      </w:r>
      <w:r>
        <w:rPr>
          <w:spacing w:val="40"/>
        </w:rPr>
        <w:t> </w:t>
      </w:r>
      <w:r>
        <w:rPr/>
        <w:t>Este</w:t>
      </w:r>
      <w:r>
        <w:rPr>
          <w:spacing w:val="-4"/>
        </w:rPr>
        <w:t> </w:t>
      </w:r>
      <w:r>
        <w:rPr/>
        <w:t>comportamento está</w:t>
      </w:r>
      <w:r>
        <w:rPr>
          <w:spacing w:val="-4"/>
        </w:rPr>
        <w:t> </w:t>
      </w:r>
      <w:r>
        <w:rPr/>
        <w:t>atrelado a produtividade e a rentabilidade apresentada por estes sistemas de manejo. O CC apresentou rentabilidade negativa</w:t>
      </w:r>
      <w:r>
        <w:rPr>
          <w:spacing w:val="78"/>
        </w:rPr>
        <w:t> </w:t>
      </w:r>
      <w:r>
        <w:rPr/>
        <w:t>para</w:t>
      </w:r>
      <w:r>
        <w:rPr>
          <w:spacing w:val="78"/>
        </w:rPr>
        <w:t> </w:t>
      </w:r>
      <w:r>
        <w:rPr/>
        <w:t>todas</w:t>
      </w:r>
      <w:r>
        <w:rPr>
          <w:spacing w:val="77"/>
        </w:rPr>
        <w:t> </w:t>
      </w:r>
      <w:r>
        <w:rPr/>
        <w:t>as</w:t>
      </w:r>
      <w:r>
        <w:rPr>
          <w:spacing w:val="77"/>
        </w:rPr>
        <w:t> </w:t>
      </w:r>
      <w:r>
        <w:rPr/>
        <w:t>plantas</w:t>
      </w:r>
      <w:r>
        <w:rPr>
          <w:spacing w:val="77"/>
        </w:rPr>
        <w:t> </w:t>
      </w:r>
      <w:r>
        <w:rPr/>
        <w:t>antecedentes</w:t>
      </w:r>
      <w:r>
        <w:rPr>
          <w:spacing w:val="77"/>
        </w:rPr>
        <w:t> </w:t>
      </w:r>
      <w:r>
        <w:rPr/>
        <w:t>avaliadas</w:t>
      </w:r>
      <w:r>
        <w:rPr>
          <w:spacing w:val="80"/>
        </w:rPr>
        <w:t> </w:t>
      </w:r>
      <w:r>
        <w:rPr/>
        <w:t>neste</w:t>
      </w:r>
      <w:r>
        <w:rPr>
          <w:spacing w:val="78"/>
        </w:rPr>
        <w:t> </w:t>
      </w:r>
      <w:r>
        <w:rPr/>
        <w:t>estudo,</w:t>
      </w:r>
      <w:r>
        <w:rPr>
          <w:spacing w:val="80"/>
        </w:rPr>
        <w:t> </w:t>
      </w:r>
      <w:r>
        <w:rPr/>
        <w:t>indicando</w:t>
      </w:r>
      <w:r>
        <w:rPr>
          <w:spacing w:val="80"/>
        </w:rPr>
        <w:t> </w:t>
      </w:r>
      <w:r>
        <w:rPr/>
        <w:t>prejuízo</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6"/>
        <w:jc w:val="both"/>
      </w:pPr>
      <w:r>
        <w:rPr/>
        <w:t>financeiro ao agricultor (Tabela 4.1),</w:t>
      </w:r>
      <w:r>
        <w:rPr>
          <w:spacing w:val="-1"/>
        </w:rPr>
        <w:t> </w:t>
      </w:r>
      <w:r>
        <w:rPr/>
        <w:t>decorrente do alto custo de produção do preparo do solo e</w:t>
      </w:r>
      <w:r>
        <w:rPr>
          <w:spacing w:val="-9"/>
        </w:rPr>
        <w:t> </w:t>
      </w:r>
      <w:r>
        <w:rPr/>
        <w:t>insumos</w:t>
      </w:r>
      <w:r>
        <w:rPr>
          <w:spacing w:val="-14"/>
        </w:rPr>
        <w:t> </w:t>
      </w:r>
      <w:r>
        <w:rPr/>
        <w:t>utilizados</w:t>
      </w:r>
      <w:r>
        <w:rPr>
          <w:spacing w:val="-14"/>
        </w:rPr>
        <w:t> </w:t>
      </w:r>
      <w:r>
        <w:rPr/>
        <w:t>(Apêndice</w:t>
      </w:r>
      <w:r>
        <w:rPr>
          <w:spacing w:val="-13"/>
        </w:rPr>
        <w:t> </w:t>
      </w:r>
      <w:r>
        <w:rPr/>
        <w:t>G),</w:t>
      </w:r>
      <w:r>
        <w:rPr>
          <w:spacing w:val="-10"/>
        </w:rPr>
        <w:t> </w:t>
      </w:r>
      <w:r>
        <w:rPr/>
        <w:t>associado</w:t>
      </w:r>
      <w:r>
        <w:rPr>
          <w:spacing w:val="-8"/>
        </w:rPr>
        <w:t> </w:t>
      </w:r>
      <w:r>
        <w:rPr/>
        <w:t>a</w:t>
      </w:r>
      <w:r>
        <w:rPr>
          <w:spacing w:val="-13"/>
        </w:rPr>
        <w:t> </w:t>
      </w:r>
      <w:r>
        <w:rPr/>
        <w:t>baixa</w:t>
      </w:r>
      <w:r>
        <w:rPr>
          <w:spacing w:val="-13"/>
        </w:rPr>
        <w:t> </w:t>
      </w:r>
      <w:r>
        <w:rPr/>
        <w:t>produtividade</w:t>
      </w:r>
      <w:r>
        <w:rPr>
          <w:spacing w:val="-13"/>
        </w:rPr>
        <w:t> </w:t>
      </w:r>
      <w:r>
        <w:rPr/>
        <w:t>do</w:t>
      </w:r>
      <w:r>
        <w:rPr>
          <w:spacing w:val="-8"/>
        </w:rPr>
        <w:t> </w:t>
      </w:r>
      <w:r>
        <w:rPr/>
        <w:t>MV,</w:t>
      </w:r>
      <w:r>
        <w:rPr>
          <w:spacing w:val="-10"/>
        </w:rPr>
        <w:t> </w:t>
      </w:r>
      <w:r>
        <w:rPr/>
        <w:t>não</w:t>
      </w:r>
      <w:r>
        <w:rPr>
          <w:spacing w:val="-8"/>
        </w:rPr>
        <w:t> </w:t>
      </w:r>
      <w:r>
        <w:rPr/>
        <w:t>fazendo</w:t>
      </w:r>
      <w:r>
        <w:rPr>
          <w:spacing w:val="-3"/>
        </w:rPr>
        <w:t> </w:t>
      </w:r>
      <w:r>
        <w:rPr/>
        <w:t>frente as</w:t>
      </w:r>
      <w:r>
        <w:rPr>
          <w:spacing w:val="-11"/>
        </w:rPr>
        <w:t> </w:t>
      </w:r>
      <w:r>
        <w:rPr/>
        <w:t>obrigações</w:t>
      </w:r>
      <w:r>
        <w:rPr>
          <w:spacing w:val="-6"/>
        </w:rPr>
        <w:t> </w:t>
      </w:r>
      <w:r>
        <w:rPr/>
        <w:t>financeiras.</w:t>
      </w:r>
      <w:r>
        <w:rPr>
          <w:spacing w:val="-6"/>
        </w:rPr>
        <w:t> </w:t>
      </w:r>
      <w:r>
        <w:rPr/>
        <w:t>Comportamento</w:t>
      </w:r>
      <w:r>
        <w:rPr>
          <w:spacing w:val="-4"/>
        </w:rPr>
        <w:t> </w:t>
      </w:r>
      <w:r>
        <w:rPr/>
        <w:t>semelhante</w:t>
      </w:r>
      <w:r>
        <w:rPr>
          <w:spacing w:val="-9"/>
        </w:rPr>
        <w:t> </w:t>
      </w:r>
      <w:r>
        <w:rPr/>
        <w:t>foi</w:t>
      </w:r>
      <w:r>
        <w:rPr>
          <w:spacing w:val="-15"/>
        </w:rPr>
        <w:t> </w:t>
      </w:r>
      <w:r>
        <w:rPr/>
        <w:t>observado</w:t>
      </w:r>
      <w:r>
        <w:rPr>
          <w:spacing w:val="-4"/>
        </w:rPr>
        <w:t> </w:t>
      </w:r>
      <w:r>
        <w:rPr/>
        <w:t>no</w:t>
      </w:r>
      <w:r>
        <w:rPr>
          <w:spacing w:val="-4"/>
        </w:rPr>
        <w:t> </w:t>
      </w:r>
      <w:r>
        <w:rPr/>
        <w:t>CM,</w:t>
      </w:r>
      <w:r>
        <w:rPr>
          <w:spacing w:val="-6"/>
        </w:rPr>
        <w:t> </w:t>
      </w:r>
      <w:r>
        <w:rPr/>
        <w:t>de</w:t>
      </w:r>
      <w:r>
        <w:rPr>
          <w:spacing w:val="-9"/>
        </w:rPr>
        <w:t> </w:t>
      </w:r>
      <w:r>
        <w:rPr/>
        <w:t>modo</w:t>
      </w:r>
      <w:r>
        <w:rPr>
          <w:spacing w:val="-8"/>
        </w:rPr>
        <w:t> </w:t>
      </w:r>
      <w:r>
        <w:rPr/>
        <w:t>especial para</w:t>
      </w:r>
      <w:r>
        <w:rPr>
          <w:spacing w:val="-2"/>
        </w:rPr>
        <w:t> </w:t>
      </w:r>
      <w:r>
        <w:rPr/>
        <w:t>o</w:t>
      </w:r>
      <w:r>
        <w:rPr>
          <w:spacing w:val="-2"/>
        </w:rPr>
        <w:t> </w:t>
      </w:r>
      <w:r>
        <w:rPr/>
        <w:t>sistema</w:t>
      </w:r>
      <w:r>
        <w:rPr>
          <w:spacing w:val="-2"/>
        </w:rPr>
        <w:t> </w:t>
      </w:r>
      <w:r>
        <w:rPr/>
        <w:t>de cultivo Crotalária/CM, que</w:t>
      </w:r>
      <w:r>
        <w:rPr>
          <w:spacing w:val="-7"/>
        </w:rPr>
        <w:t> </w:t>
      </w:r>
      <w:r>
        <w:rPr/>
        <w:t>também</w:t>
      </w:r>
      <w:r>
        <w:rPr>
          <w:spacing w:val="-10"/>
        </w:rPr>
        <w:t> </w:t>
      </w:r>
      <w:r>
        <w:rPr/>
        <w:t>apresentou</w:t>
      </w:r>
      <w:r>
        <w:rPr>
          <w:spacing w:val="-6"/>
        </w:rPr>
        <w:t> </w:t>
      </w:r>
      <w:r>
        <w:rPr/>
        <w:t>IR</w:t>
      </w:r>
      <w:r>
        <w:rPr>
          <w:spacing w:val="-3"/>
        </w:rPr>
        <w:t> </w:t>
      </w:r>
      <w:r>
        <w:rPr/>
        <w:t>negativo (Tabela</w:t>
      </w:r>
      <w:r>
        <w:rPr>
          <w:spacing w:val="-2"/>
        </w:rPr>
        <w:t> </w:t>
      </w:r>
      <w:r>
        <w:rPr/>
        <w:t>4.1). De acordo com Zago e Mello (2015), os recursos investidos no empreendimento rural têm como objetivo a</w:t>
      </w:r>
      <w:r>
        <w:rPr>
          <w:spacing w:val="-3"/>
        </w:rPr>
        <w:t> </w:t>
      </w:r>
      <w:r>
        <w:rPr/>
        <w:t>obtenção de lucros futuros. Para</w:t>
      </w:r>
      <w:r>
        <w:rPr>
          <w:spacing w:val="-3"/>
        </w:rPr>
        <w:t> </w:t>
      </w:r>
      <w:r>
        <w:rPr/>
        <w:t>Martins, Miranda e Diniz (2014), a</w:t>
      </w:r>
      <w:r>
        <w:rPr>
          <w:spacing w:val="-3"/>
        </w:rPr>
        <w:t> </w:t>
      </w:r>
      <w:r>
        <w:rPr/>
        <w:t>rentabilidade é considerada a alma do negócio, já que sem ela, a continuidade do empreendimento estará </w:t>
      </w:r>
      <w:r>
        <w:rPr>
          <w:spacing w:val="-2"/>
        </w:rPr>
        <w:t>comprometida.</w:t>
      </w:r>
    </w:p>
    <w:p>
      <w:pPr>
        <w:pStyle w:val="BodyText"/>
        <w:spacing w:line="360" w:lineRule="auto" w:before="1"/>
        <w:ind w:left="140" w:right="419" w:firstLine="710"/>
        <w:jc w:val="both"/>
      </w:pPr>
      <w:r>
        <w:rPr/>
        <w:t>Dentre</w:t>
      </w:r>
      <w:r>
        <w:rPr>
          <w:spacing w:val="-13"/>
        </w:rPr>
        <w:t> </w:t>
      </w:r>
      <w:r>
        <w:rPr/>
        <w:t>os</w:t>
      </w:r>
      <w:r>
        <w:rPr>
          <w:spacing w:val="-9"/>
        </w:rPr>
        <w:t> </w:t>
      </w:r>
      <w:r>
        <w:rPr/>
        <w:t>sistemas</w:t>
      </w:r>
      <w:r>
        <w:rPr>
          <w:spacing w:val="-9"/>
        </w:rPr>
        <w:t> </w:t>
      </w:r>
      <w:r>
        <w:rPr/>
        <w:t>de</w:t>
      </w:r>
      <w:r>
        <w:rPr>
          <w:spacing w:val="-8"/>
        </w:rPr>
        <w:t> </w:t>
      </w:r>
      <w:r>
        <w:rPr/>
        <w:t>cultivo</w:t>
      </w:r>
      <w:r>
        <w:rPr>
          <w:spacing w:val="-3"/>
        </w:rPr>
        <w:t> </w:t>
      </w:r>
      <w:r>
        <w:rPr/>
        <w:t>avaliados,</w:t>
      </w:r>
      <w:r>
        <w:rPr>
          <w:spacing w:val="-10"/>
        </w:rPr>
        <w:t> </w:t>
      </w:r>
      <w:r>
        <w:rPr/>
        <w:t>o</w:t>
      </w:r>
      <w:r>
        <w:rPr>
          <w:spacing w:val="-7"/>
        </w:rPr>
        <w:t> </w:t>
      </w:r>
      <w:r>
        <w:rPr/>
        <w:t>que</w:t>
      </w:r>
      <w:r>
        <w:rPr>
          <w:spacing w:val="-8"/>
        </w:rPr>
        <w:t> </w:t>
      </w:r>
      <w:r>
        <w:rPr/>
        <w:t>possui</w:t>
      </w:r>
      <w:r>
        <w:rPr>
          <w:spacing w:val="-11"/>
        </w:rPr>
        <w:t> </w:t>
      </w:r>
      <w:r>
        <w:rPr/>
        <w:t>melhor</w:t>
      </w:r>
      <w:r>
        <w:rPr>
          <w:spacing w:val="-5"/>
        </w:rPr>
        <w:t> </w:t>
      </w:r>
      <w:r>
        <w:rPr/>
        <w:t>ISSC</w:t>
      </w:r>
      <w:r>
        <w:rPr>
          <w:spacing w:val="-9"/>
        </w:rPr>
        <w:t> </w:t>
      </w:r>
      <w:r>
        <w:rPr/>
        <w:t>para</w:t>
      </w:r>
      <w:r>
        <w:rPr>
          <w:spacing w:val="-8"/>
        </w:rPr>
        <w:t> </w:t>
      </w:r>
      <w:r>
        <w:rPr/>
        <w:t>a</w:t>
      </w:r>
      <w:r>
        <w:rPr>
          <w:spacing w:val="-13"/>
        </w:rPr>
        <w:t> </w:t>
      </w:r>
      <w:r>
        <w:rPr/>
        <w:t>safra</w:t>
      </w:r>
      <w:r>
        <w:rPr>
          <w:spacing w:val="-8"/>
        </w:rPr>
        <w:t> </w:t>
      </w:r>
      <w:r>
        <w:rPr/>
        <w:t>de</w:t>
      </w:r>
      <w:r>
        <w:rPr>
          <w:spacing w:val="-8"/>
        </w:rPr>
        <w:t> </w:t>
      </w:r>
      <w:r>
        <w:rPr/>
        <w:t>2017, é o Guandu/PD (0,59), seguido da Crotalária/PD (0,58) (Tabela 4.1). As duas plantas antecessoras são leguminosas, o que confere uma baixa relação C/N da fitomassa produzida pelas mesma, que nas condições edafoclimáticas do presente estudo, fazem com sejam facilmente decompível, disponibilizando de maneira rápida para a safra do milho que é subsequente</w:t>
      </w:r>
      <w:r>
        <w:rPr>
          <w:spacing w:val="-4"/>
        </w:rPr>
        <w:t> </w:t>
      </w:r>
      <w:r>
        <w:rPr/>
        <w:t>ao</w:t>
      </w:r>
      <w:r>
        <w:rPr>
          <w:spacing w:val="-3"/>
        </w:rPr>
        <w:t> </w:t>
      </w:r>
      <w:r>
        <w:rPr/>
        <w:t>seu</w:t>
      </w:r>
      <w:r>
        <w:rPr>
          <w:spacing w:val="-8"/>
        </w:rPr>
        <w:t> </w:t>
      </w:r>
      <w:r>
        <w:rPr/>
        <w:t>plantio,</w:t>
      </w:r>
      <w:r>
        <w:rPr>
          <w:spacing w:val="-1"/>
        </w:rPr>
        <w:t> </w:t>
      </w:r>
      <w:r>
        <w:rPr/>
        <w:t>nutrientes</w:t>
      </w:r>
      <w:r>
        <w:rPr>
          <w:spacing w:val="-5"/>
        </w:rPr>
        <w:t> </w:t>
      </w:r>
      <w:r>
        <w:rPr/>
        <w:t>essenciais</w:t>
      </w:r>
      <w:r>
        <w:rPr>
          <w:spacing w:val="-5"/>
        </w:rPr>
        <w:t> </w:t>
      </w:r>
      <w:r>
        <w:rPr/>
        <w:t>ao</w:t>
      </w:r>
      <w:r>
        <w:rPr>
          <w:spacing w:val="-3"/>
        </w:rPr>
        <w:t> </w:t>
      </w:r>
      <w:r>
        <w:rPr/>
        <w:t>desenvolvimento</w:t>
      </w:r>
      <w:r>
        <w:rPr>
          <w:spacing w:val="-3"/>
        </w:rPr>
        <w:t> </w:t>
      </w:r>
      <w:r>
        <w:rPr/>
        <w:t>e</w:t>
      </w:r>
      <w:r>
        <w:rPr>
          <w:spacing w:val="-9"/>
        </w:rPr>
        <w:t> </w:t>
      </w:r>
      <w:r>
        <w:rPr/>
        <w:t>produção</w:t>
      </w:r>
      <w:r>
        <w:rPr>
          <w:spacing w:val="-3"/>
        </w:rPr>
        <w:t> </w:t>
      </w:r>
      <w:r>
        <w:rPr/>
        <w:t>de</w:t>
      </w:r>
      <w:r>
        <w:rPr>
          <w:spacing w:val="-9"/>
        </w:rPr>
        <w:t> </w:t>
      </w:r>
      <w:r>
        <w:rPr/>
        <w:t>espigas</w:t>
      </w:r>
      <w:r>
        <w:rPr>
          <w:spacing w:val="-5"/>
        </w:rPr>
        <w:t> </w:t>
      </w:r>
      <w:r>
        <w:rPr/>
        <w:t>de MV.</w:t>
      </w:r>
      <w:r>
        <w:rPr>
          <w:spacing w:val="-15"/>
        </w:rPr>
        <w:t> </w:t>
      </w:r>
      <w:r>
        <w:rPr/>
        <w:t>Desta</w:t>
      </w:r>
      <w:r>
        <w:rPr>
          <w:spacing w:val="-15"/>
        </w:rPr>
        <w:t> </w:t>
      </w:r>
      <w:r>
        <w:rPr/>
        <w:t>forma</w:t>
      </w:r>
      <w:r>
        <w:rPr>
          <w:spacing w:val="-15"/>
        </w:rPr>
        <w:t> </w:t>
      </w:r>
      <w:r>
        <w:rPr/>
        <w:t>estes</w:t>
      </w:r>
      <w:r>
        <w:rPr>
          <w:spacing w:val="-15"/>
        </w:rPr>
        <w:t> </w:t>
      </w:r>
      <w:r>
        <w:rPr/>
        <w:t>sistemas</w:t>
      </w:r>
      <w:r>
        <w:rPr>
          <w:spacing w:val="-15"/>
        </w:rPr>
        <w:t> </w:t>
      </w:r>
      <w:r>
        <w:rPr/>
        <w:t>de</w:t>
      </w:r>
      <w:r>
        <w:rPr>
          <w:spacing w:val="-15"/>
        </w:rPr>
        <w:t> </w:t>
      </w:r>
      <w:r>
        <w:rPr/>
        <w:t>cultivo</w:t>
      </w:r>
      <w:r>
        <w:rPr>
          <w:spacing w:val="-15"/>
        </w:rPr>
        <w:t> </w:t>
      </w:r>
      <w:r>
        <w:rPr/>
        <w:t>apresentam</w:t>
      </w:r>
      <w:r>
        <w:rPr>
          <w:spacing w:val="-15"/>
        </w:rPr>
        <w:t> </w:t>
      </w:r>
      <w:r>
        <w:rPr/>
        <w:t>altas</w:t>
      </w:r>
      <w:r>
        <w:rPr>
          <w:spacing w:val="-15"/>
        </w:rPr>
        <w:t> </w:t>
      </w:r>
      <w:r>
        <w:rPr/>
        <w:t>produtividades</w:t>
      </w:r>
      <w:r>
        <w:rPr>
          <w:spacing w:val="-15"/>
        </w:rPr>
        <w:t> </w:t>
      </w:r>
      <w:r>
        <w:rPr/>
        <w:t>quando</w:t>
      </w:r>
      <w:r>
        <w:rPr>
          <w:spacing w:val="-15"/>
        </w:rPr>
        <w:t> </w:t>
      </w:r>
      <w:r>
        <w:rPr/>
        <w:t>comparados aos</w:t>
      </w:r>
      <w:r>
        <w:rPr>
          <w:spacing w:val="-15"/>
        </w:rPr>
        <w:t> </w:t>
      </w:r>
      <w:r>
        <w:rPr/>
        <w:t>demais</w:t>
      </w:r>
      <w:r>
        <w:rPr>
          <w:spacing w:val="-15"/>
        </w:rPr>
        <w:t> </w:t>
      </w:r>
      <w:r>
        <w:rPr/>
        <w:t>sistemas</w:t>
      </w:r>
      <w:r>
        <w:rPr>
          <w:spacing w:val="-15"/>
        </w:rPr>
        <w:t> </w:t>
      </w:r>
      <w:r>
        <w:rPr/>
        <w:t>avaliados</w:t>
      </w:r>
      <w:r>
        <w:rPr>
          <w:spacing w:val="-15"/>
        </w:rPr>
        <w:t> </w:t>
      </w:r>
      <w:r>
        <w:rPr/>
        <w:t>nesse</w:t>
      </w:r>
      <w:r>
        <w:rPr>
          <w:spacing w:val="-15"/>
        </w:rPr>
        <w:t> </w:t>
      </w:r>
      <w:r>
        <w:rPr/>
        <w:t>estudo,</w:t>
      </w:r>
      <w:r>
        <w:rPr>
          <w:spacing w:val="-15"/>
        </w:rPr>
        <w:t> </w:t>
      </w:r>
      <w:r>
        <w:rPr/>
        <w:t>e</w:t>
      </w:r>
      <w:r>
        <w:rPr>
          <w:spacing w:val="-15"/>
        </w:rPr>
        <w:t> </w:t>
      </w:r>
      <w:r>
        <w:rPr/>
        <w:t>consequentemente</w:t>
      </w:r>
      <w:r>
        <w:rPr>
          <w:spacing w:val="-15"/>
        </w:rPr>
        <w:t> </w:t>
      </w:r>
      <w:r>
        <w:rPr/>
        <w:t>maior</w:t>
      </w:r>
      <w:r>
        <w:rPr>
          <w:spacing w:val="-15"/>
        </w:rPr>
        <w:t> </w:t>
      </w:r>
      <w:r>
        <w:rPr/>
        <w:t>IR,</w:t>
      </w:r>
      <w:r>
        <w:rPr>
          <w:spacing w:val="-15"/>
        </w:rPr>
        <w:t> </w:t>
      </w:r>
      <w:r>
        <w:rPr/>
        <w:t>conforme</w:t>
      </w:r>
      <w:r>
        <w:rPr>
          <w:spacing w:val="-15"/>
        </w:rPr>
        <w:t> </w:t>
      </w:r>
      <w:r>
        <w:rPr/>
        <w:t>observado na Tabela 4.1, sendo esta dimensão a de maior influência no desempenho destes sistemas de </w:t>
      </w:r>
      <w:r>
        <w:rPr>
          <w:spacing w:val="-2"/>
        </w:rPr>
        <w:t>cultivo.</w:t>
      </w:r>
    </w:p>
    <w:p>
      <w:pPr>
        <w:pStyle w:val="BodyText"/>
        <w:spacing w:line="360" w:lineRule="auto" w:before="4"/>
        <w:ind w:left="140" w:right="424" w:firstLine="773"/>
        <w:jc w:val="right"/>
      </w:pPr>
      <w:r>
        <w:rPr/>
        <w:t>O maior IR</w:t>
      </w:r>
      <w:r>
        <w:rPr>
          <w:spacing w:val="-1"/>
        </w:rPr>
        <w:t> </w:t>
      </w:r>
      <w:r>
        <w:rPr/>
        <w:t>do Guandu/PD deve-se a produtividade alcançada pelo sistema de cultivo (a</w:t>
      </w:r>
      <w:r>
        <w:rPr>
          <w:spacing w:val="30"/>
        </w:rPr>
        <w:t> </w:t>
      </w:r>
      <w:r>
        <w:rPr/>
        <w:t>maior</w:t>
      </w:r>
      <w:r>
        <w:rPr>
          <w:spacing w:val="33"/>
        </w:rPr>
        <w:t> </w:t>
      </w:r>
      <w:r>
        <w:rPr/>
        <w:t>dentre</w:t>
      </w:r>
      <w:r>
        <w:rPr>
          <w:spacing w:val="26"/>
        </w:rPr>
        <w:t> </w:t>
      </w:r>
      <w:r>
        <w:rPr/>
        <w:t>os</w:t>
      </w:r>
      <w:r>
        <w:rPr>
          <w:spacing w:val="24"/>
        </w:rPr>
        <w:t> </w:t>
      </w:r>
      <w:r>
        <w:rPr/>
        <w:t>tratamentos</w:t>
      </w:r>
      <w:r>
        <w:rPr>
          <w:spacing w:val="29"/>
        </w:rPr>
        <w:t> </w:t>
      </w:r>
      <w:r>
        <w:rPr/>
        <w:t>avaliados),</w:t>
      </w:r>
      <w:r>
        <w:rPr>
          <w:spacing w:val="33"/>
        </w:rPr>
        <w:t> </w:t>
      </w:r>
      <w:r>
        <w:rPr/>
        <w:t>embora</w:t>
      </w:r>
      <w:r>
        <w:rPr>
          <w:spacing w:val="30"/>
        </w:rPr>
        <w:t> </w:t>
      </w:r>
      <w:r>
        <w:rPr/>
        <w:t>o</w:t>
      </w:r>
      <w:r>
        <w:rPr>
          <w:spacing w:val="31"/>
        </w:rPr>
        <w:t> </w:t>
      </w:r>
      <w:r>
        <w:rPr/>
        <w:t>mesmo</w:t>
      </w:r>
      <w:r>
        <w:rPr>
          <w:spacing w:val="36"/>
        </w:rPr>
        <w:t> </w:t>
      </w:r>
      <w:r>
        <w:rPr/>
        <w:t>não</w:t>
      </w:r>
      <w:r>
        <w:rPr>
          <w:spacing w:val="36"/>
        </w:rPr>
        <w:t> </w:t>
      </w:r>
      <w:r>
        <w:rPr/>
        <w:t>apresente</w:t>
      </w:r>
      <w:r>
        <w:rPr>
          <w:spacing w:val="30"/>
        </w:rPr>
        <w:t> </w:t>
      </w:r>
      <w:r>
        <w:rPr/>
        <w:t>um</w:t>
      </w:r>
      <w:r>
        <w:rPr>
          <w:spacing w:val="22"/>
        </w:rPr>
        <w:t> </w:t>
      </w:r>
      <w:r>
        <w:rPr/>
        <w:t>baixo</w:t>
      </w:r>
      <w:r>
        <w:rPr>
          <w:spacing w:val="36"/>
        </w:rPr>
        <w:t> </w:t>
      </w:r>
      <w:r>
        <w:rPr/>
        <w:t>custo operacional</w:t>
      </w:r>
      <w:r>
        <w:rPr>
          <w:spacing w:val="40"/>
        </w:rPr>
        <w:t> </w:t>
      </w:r>
      <w:r>
        <w:rPr/>
        <w:t>total</w:t>
      </w:r>
      <w:r>
        <w:rPr>
          <w:spacing w:val="40"/>
        </w:rPr>
        <w:t> </w:t>
      </w:r>
      <w:r>
        <w:rPr/>
        <w:t>(COT)</w:t>
      </w:r>
      <w:r>
        <w:rPr>
          <w:spacing w:val="40"/>
        </w:rPr>
        <w:t> </w:t>
      </w:r>
      <w:r>
        <w:rPr/>
        <w:t>(Apêndice</w:t>
      </w:r>
      <w:r>
        <w:rPr>
          <w:spacing w:val="40"/>
        </w:rPr>
        <w:t> </w:t>
      </w:r>
      <w:r>
        <w:rPr/>
        <w:t>G),</w:t>
      </w:r>
      <w:r>
        <w:rPr>
          <w:spacing w:val="40"/>
        </w:rPr>
        <w:t> </w:t>
      </w:r>
      <w:r>
        <w:rPr/>
        <w:t>onde</w:t>
      </w:r>
      <w:r>
        <w:rPr>
          <w:spacing w:val="40"/>
        </w:rPr>
        <w:t> </w:t>
      </w:r>
      <w:r>
        <w:rPr/>
        <w:t>o</w:t>
      </w:r>
      <w:r>
        <w:rPr>
          <w:spacing w:val="40"/>
        </w:rPr>
        <w:t> </w:t>
      </w:r>
      <w:r>
        <w:rPr/>
        <w:t>custo</w:t>
      </w:r>
      <w:r>
        <w:rPr>
          <w:spacing w:val="40"/>
        </w:rPr>
        <w:t> </w:t>
      </w:r>
      <w:r>
        <w:rPr/>
        <w:t>da</w:t>
      </w:r>
      <w:r>
        <w:rPr>
          <w:spacing w:val="40"/>
        </w:rPr>
        <w:t> </w:t>
      </w:r>
      <w:r>
        <w:rPr/>
        <w:t>semente</w:t>
      </w:r>
      <w:r>
        <w:rPr>
          <w:spacing w:val="40"/>
        </w:rPr>
        <w:t> </w:t>
      </w:r>
      <w:r>
        <w:rPr/>
        <w:t>da</w:t>
      </w:r>
      <w:r>
        <w:rPr>
          <w:spacing w:val="40"/>
        </w:rPr>
        <w:t> </w:t>
      </w:r>
      <w:r>
        <w:rPr/>
        <w:t>planta</w:t>
      </w:r>
      <w:r>
        <w:rPr>
          <w:spacing w:val="40"/>
        </w:rPr>
        <w:t> </w:t>
      </w:r>
      <w:r>
        <w:rPr/>
        <w:t>antecedente,</w:t>
      </w:r>
      <w:r>
        <w:rPr>
          <w:spacing w:val="40"/>
        </w:rPr>
        <w:t> </w:t>
      </w:r>
      <w:r>
        <w:rPr/>
        <w:t>representa</w:t>
      </w:r>
      <w:r>
        <w:rPr>
          <w:spacing w:val="29"/>
        </w:rPr>
        <w:t> </w:t>
      </w:r>
      <w:r>
        <w:rPr/>
        <w:t>8,48</w:t>
      </w:r>
      <w:r>
        <w:rPr>
          <w:spacing w:val="25"/>
        </w:rPr>
        <w:t> </w:t>
      </w:r>
      <w:r>
        <w:rPr/>
        <w:t>%</w:t>
      </w:r>
      <w:r>
        <w:rPr>
          <w:spacing w:val="32"/>
        </w:rPr>
        <w:t> </w:t>
      </w:r>
      <w:r>
        <w:rPr/>
        <w:t>do</w:t>
      </w:r>
      <w:r>
        <w:rPr>
          <w:spacing w:val="30"/>
        </w:rPr>
        <w:t> </w:t>
      </w:r>
      <w:r>
        <w:rPr/>
        <w:t>COT,</w:t>
      </w:r>
      <w:r>
        <w:rPr>
          <w:spacing w:val="80"/>
        </w:rPr>
        <w:t> </w:t>
      </w:r>
      <w:r>
        <w:rPr/>
        <w:t>tornando</w:t>
      </w:r>
      <w:r>
        <w:rPr>
          <w:spacing w:val="35"/>
        </w:rPr>
        <w:t> </w:t>
      </w:r>
      <w:r>
        <w:rPr/>
        <w:t>este</w:t>
      </w:r>
      <w:r>
        <w:rPr>
          <w:spacing w:val="25"/>
        </w:rPr>
        <w:t> </w:t>
      </w:r>
      <w:r>
        <w:rPr/>
        <w:t>sistema</w:t>
      </w:r>
      <w:r>
        <w:rPr>
          <w:spacing w:val="34"/>
        </w:rPr>
        <w:t> </w:t>
      </w:r>
      <w:r>
        <w:rPr/>
        <w:t>mais</w:t>
      </w:r>
      <w:r>
        <w:rPr>
          <w:spacing w:val="28"/>
        </w:rPr>
        <w:t> </w:t>
      </w:r>
      <w:r>
        <w:rPr/>
        <w:t>oneroso</w:t>
      </w:r>
      <w:r>
        <w:rPr>
          <w:spacing w:val="35"/>
        </w:rPr>
        <w:t> </w:t>
      </w:r>
      <w:r>
        <w:rPr/>
        <w:t>que</w:t>
      </w:r>
      <w:r>
        <w:rPr>
          <w:spacing w:val="25"/>
        </w:rPr>
        <w:t> </w:t>
      </w:r>
      <w:r>
        <w:rPr/>
        <w:t>quando</w:t>
      </w:r>
      <w:r>
        <w:rPr>
          <w:spacing w:val="35"/>
        </w:rPr>
        <w:t> </w:t>
      </w:r>
      <w:r>
        <w:rPr/>
        <w:t>comparado</w:t>
      </w:r>
      <w:r>
        <w:rPr>
          <w:spacing w:val="35"/>
        </w:rPr>
        <w:t> </w:t>
      </w:r>
      <w:r>
        <w:rPr/>
        <w:t>a Crotalária/PD,</w:t>
      </w:r>
      <w:r>
        <w:rPr>
          <w:spacing w:val="-10"/>
        </w:rPr>
        <w:t> </w:t>
      </w:r>
      <w:r>
        <w:rPr/>
        <w:t>cuja</w:t>
      </w:r>
      <w:r>
        <w:rPr>
          <w:spacing w:val="-13"/>
        </w:rPr>
        <w:t> </w:t>
      </w:r>
      <w:r>
        <w:rPr/>
        <w:t>semente</w:t>
      </w:r>
      <w:r>
        <w:rPr>
          <w:spacing w:val="-13"/>
        </w:rPr>
        <w:t> </w:t>
      </w:r>
      <w:r>
        <w:rPr/>
        <w:t>representa</w:t>
      </w:r>
      <w:r>
        <w:rPr>
          <w:spacing w:val="-13"/>
        </w:rPr>
        <w:t> </w:t>
      </w:r>
      <w:r>
        <w:rPr/>
        <w:t>apenas</w:t>
      </w:r>
      <w:r>
        <w:rPr>
          <w:spacing w:val="-14"/>
        </w:rPr>
        <w:t> </w:t>
      </w:r>
      <w:r>
        <w:rPr/>
        <w:t>1,41</w:t>
      </w:r>
      <w:r>
        <w:rPr>
          <w:spacing w:val="-6"/>
        </w:rPr>
        <w:t> </w:t>
      </w:r>
      <w:r>
        <w:rPr/>
        <w:t>%</w:t>
      </w:r>
      <w:r>
        <w:rPr>
          <w:spacing w:val="-10"/>
        </w:rPr>
        <w:t> </w:t>
      </w:r>
      <w:r>
        <w:rPr/>
        <w:t>do</w:t>
      </w:r>
      <w:r>
        <w:rPr>
          <w:spacing w:val="-12"/>
        </w:rPr>
        <w:t> </w:t>
      </w:r>
      <w:r>
        <w:rPr/>
        <w:t>COT.</w:t>
      </w:r>
      <w:r>
        <w:rPr>
          <w:spacing w:val="-14"/>
        </w:rPr>
        <w:t> </w:t>
      </w:r>
      <w:r>
        <w:rPr/>
        <w:t>Assim</w:t>
      </w:r>
      <w:r>
        <w:rPr>
          <w:spacing w:val="-15"/>
        </w:rPr>
        <w:t> </w:t>
      </w:r>
      <w:r>
        <w:rPr/>
        <w:t>essa</w:t>
      </w:r>
      <w:r>
        <w:rPr>
          <w:spacing w:val="-13"/>
        </w:rPr>
        <w:t> </w:t>
      </w:r>
      <w:r>
        <w:rPr/>
        <w:t>diferença</w:t>
      </w:r>
      <w:r>
        <w:rPr>
          <w:spacing w:val="-13"/>
        </w:rPr>
        <w:t> </w:t>
      </w:r>
      <w:r>
        <w:rPr/>
        <w:t>de</w:t>
      </w:r>
      <w:r>
        <w:rPr>
          <w:spacing w:val="-13"/>
        </w:rPr>
        <w:t> </w:t>
      </w:r>
      <w:r>
        <w:rPr/>
        <w:t>custos, foi</w:t>
      </w:r>
      <w:r>
        <w:rPr>
          <w:spacing w:val="-13"/>
        </w:rPr>
        <w:t> </w:t>
      </w:r>
      <w:r>
        <w:rPr/>
        <w:t>superada</w:t>
      </w:r>
      <w:r>
        <w:rPr>
          <w:spacing w:val="-2"/>
        </w:rPr>
        <w:t> </w:t>
      </w:r>
      <w:r>
        <w:rPr/>
        <w:t>pela</w:t>
      </w:r>
      <w:r>
        <w:rPr>
          <w:spacing w:val="-3"/>
        </w:rPr>
        <w:t> </w:t>
      </w:r>
      <w:r>
        <w:rPr/>
        <w:t>produtividade</w:t>
      </w:r>
      <w:r>
        <w:rPr>
          <w:spacing w:val="-3"/>
        </w:rPr>
        <w:t> </w:t>
      </w:r>
      <w:r>
        <w:rPr/>
        <w:t>alcançada</w:t>
      </w:r>
      <w:r>
        <w:rPr>
          <w:spacing w:val="-2"/>
        </w:rPr>
        <w:t> </w:t>
      </w:r>
      <w:r>
        <w:rPr/>
        <w:t>pelo</w:t>
      </w:r>
      <w:r>
        <w:rPr>
          <w:spacing w:val="2"/>
        </w:rPr>
        <w:t> </w:t>
      </w:r>
      <w:r>
        <w:rPr/>
        <w:t>sistema</w:t>
      </w:r>
      <w:r>
        <w:rPr>
          <w:spacing w:val="-3"/>
        </w:rPr>
        <w:t> </w:t>
      </w:r>
      <w:r>
        <w:rPr/>
        <w:t>Guandu/PD,</w:t>
      </w:r>
      <w:r>
        <w:rPr>
          <w:spacing w:val="-1"/>
        </w:rPr>
        <w:t> </w:t>
      </w:r>
      <w:r>
        <w:rPr/>
        <w:t>tornando-o</w:t>
      </w:r>
      <w:r>
        <w:rPr>
          <w:spacing w:val="2"/>
        </w:rPr>
        <w:t> </w:t>
      </w:r>
      <w:r>
        <w:rPr/>
        <w:t>mais</w:t>
      </w:r>
      <w:r>
        <w:rPr>
          <w:spacing w:val="-3"/>
        </w:rPr>
        <w:t> </w:t>
      </w:r>
      <w:r>
        <w:rPr>
          <w:spacing w:val="-2"/>
        </w:rPr>
        <w:t>rentável.</w:t>
      </w:r>
    </w:p>
    <w:p>
      <w:pPr>
        <w:pStyle w:val="BodyText"/>
        <w:spacing w:line="360" w:lineRule="auto"/>
        <w:ind w:left="140" w:right="416" w:firstLine="710"/>
        <w:jc w:val="right"/>
      </w:pPr>
      <w:r>
        <w:rPr/>
        <w:t>Salienta-se que embora estes sistemas tenham</w:t>
      </w:r>
      <w:r>
        <w:rPr>
          <w:spacing w:val="-1"/>
        </w:rPr>
        <w:t> </w:t>
      </w:r>
      <w:r>
        <w:rPr/>
        <w:t>apresentado maior produtividade, o teor de</w:t>
      </w:r>
      <w:r>
        <w:rPr>
          <w:spacing w:val="40"/>
        </w:rPr>
        <w:t> </w:t>
      </w:r>
      <w:r>
        <w:rPr/>
        <w:t>MOS</w:t>
      </w:r>
      <w:r>
        <w:rPr>
          <w:spacing w:val="40"/>
        </w:rPr>
        <w:t> </w:t>
      </w:r>
      <w:r>
        <w:rPr/>
        <w:t>deste</w:t>
      </w:r>
      <w:r>
        <w:rPr>
          <w:spacing w:val="40"/>
        </w:rPr>
        <w:t> </w:t>
      </w:r>
      <w:r>
        <w:rPr/>
        <w:t>não</w:t>
      </w:r>
      <w:r>
        <w:rPr>
          <w:spacing w:val="40"/>
        </w:rPr>
        <w:t> </w:t>
      </w:r>
      <w:r>
        <w:rPr/>
        <w:t>é</w:t>
      </w:r>
      <w:r>
        <w:rPr>
          <w:spacing w:val="40"/>
        </w:rPr>
        <w:t> </w:t>
      </w:r>
      <w:r>
        <w:rPr/>
        <w:t>considerado</w:t>
      </w:r>
      <w:r>
        <w:rPr>
          <w:spacing w:val="40"/>
        </w:rPr>
        <w:t> </w:t>
      </w:r>
      <w:r>
        <w:rPr/>
        <w:t>o</w:t>
      </w:r>
      <w:r>
        <w:rPr>
          <w:spacing w:val="40"/>
        </w:rPr>
        <w:t> </w:t>
      </w:r>
      <w:r>
        <w:rPr/>
        <w:t>maior</w:t>
      </w:r>
      <w:r>
        <w:rPr>
          <w:spacing w:val="40"/>
        </w:rPr>
        <w:t> </w:t>
      </w:r>
      <w:r>
        <w:rPr/>
        <w:t>dentre</w:t>
      </w:r>
      <w:r>
        <w:rPr>
          <w:spacing w:val="40"/>
        </w:rPr>
        <w:t> </w:t>
      </w:r>
      <w:r>
        <w:rPr/>
        <w:t>os</w:t>
      </w:r>
      <w:r>
        <w:rPr>
          <w:spacing w:val="40"/>
        </w:rPr>
        <w:t> </w:t>
      </w:r>
      <w:r>
        <w:rPr/>
        <w:t>avaliados,</w:t>
      </w:r>
      <w:r>
        <w:rPr>
          <w:spacing w:val="40"/>
        </w:rPr>
        <w:t> </w:t>
      </w:r>
      <w:r>
        <w:rPr/>
        <w:t>assim</w:t>
      </w:r>
      <w:r>
        <w:rPr>
          <w:spacing w:val="40"/>
        </w:rPr>
        <w:t> </w:t>
      </w:r>
      <w:r>
        <w:rPr/>
        <w:t>como</w:t>
      </w:r>
      <w:r>
        <w:rPr>
          <w:spacing w:val="40"/>
        </w:rPr>
        <w:t> </w:t>
      </w:r>
      <w:r>
        <w:rPr/>
        <w:t>também</w:t>
      </w:r>
      <w:r>
        <w:rPr>
          <w:spacing w:val="40"/>
        </w:rPr>
        <w:t> </w:t>
      </w:r>
      <w:r>
        <w:rPr/>
        <w:t>não apresenta maior IQS (Tabela 4.1). Este resultado possivelmente deve-se a época de coleta das amostras</w:t>
      </w:r>
      <w:r>
        <w:rPr>
          <w:spacing w:val="-7"/>
        </w:rPr>
        <w:t> </w:t>
      </w:r>
      <w:r>
        <w:rPr/>
        <w:t>do</w:t>
      </w:r>
      <w:r>
        <w:rPr>
          <w:spacing w:val="-5"/>
        </w:rPr>
        <w:t> </w:t>
      </w:r>
      <w:r>
        <w:rPr/>
        <w:t>solo para</w:t>
      </w:r>
      <w:r>
        <w:rPr>
          <w:spacing w:val="-6"/>
        </w:rPr>
        <w:t> </w:t>
      </w:r>
      <w:r>
        <w:rPr/>
        <w:t>análise</w:t>
      </w:r>
      <w:r>
        <w:rPr>
          <w:spacing w:val="-6"/>
        </w:rPr>
        <w:t> </w:t>
      </w:r>
      <w:r>
        <w:rPr/>
        <w:t>,</w:t>
      </w:r>
      <w:r>
        <w:rPr>
          <w:spacing w:val="-3"/>
        </w:rPr>
        <w:t> </w:t>
      </w:r>
      <w:r>
        <w:rPr/>
        <w:t>que</w:t>
      </w:r>
      <w:r>
        <w:rPr>
          <w:spacing w:val="-6"/>
        </w:rPr>
        <w:t> </w:t>
      </w:r>
      <w:r>
        <w:rPr/>
        <w:t>ocorreu</w:t>
      </w:r>
      <w:r>
        <w:rPr>
          <w:spacing w:val="-5"/>
        </w:rPr>
        <w:t> </w:t>
      </w:r>
      <w:r>
        <w:rPr/>
        <w:t>após</w:t>
      </w:r>
      <w:r>
        <w:rPr>
          <w:spacing w:val="-7"/>
        </w:rPr>
        <w:t> </w:t>
      </w:r>
      <w:r>
        <w:rPr/>
        <w:t>a</w:t>
      </w:r>
      <w:r>
        <w:rPr>
          <w:spacing w:val="-11"/>
        </w:rPr>
        <w:t> </w:t>
      </w:r>
      <w:r>
        <w:rPr/>
        <w:t>safra</w:t>
      </w:r>
      <w:r>
        <w:rPr>
          <w:spacing w:val="-6"/>
        </w:rPr>
        <w:t> </w:t>
      </w:r>
      <w:r>
        <w:rPr/>
        <w:t>do MV,</w:t>
      </w:r>
      <w:r>
        <w:rPr>
          <w:spacing w:val="-3"/>
        </w:rPr>
        <w:t> </w:t>
      </w:r>
      <w:r>
        <w:rPr/>
        <w:t>onde</w:t>
      </w:r>
      <w:r>
        <w:rPr>
          <w:spacing w:val="-6"/>
        </w:rPr>
        <w:t> </w:t>
      </w:r>
      <w:r>
        <w:rPr/>
        <w:t>os</w:t>
      </w:r>
      <w:r>
        <w:rPr>
          <w:spacing w:val="-7"/>
        </w:rPr>
        <w:t> </w:t>
      </w:r>
      <w:r>
        <w:rPr/>
        <w:t>nutrientes</w:t>
      </w:r>
      <w:r>
        <w:rPr>
          <w:spacing w:val="-7"/>
        </w:rPr>
        <w:t> </w:t>
      </w:r>
      <w:r>
        <w:rPr/>
        <w:t>oriundos</w:t>
      </w:r>
      <w:r>
        <w:rPr>
          <w:spacing w:val="-7"/>
        </w:rPr>
        <w:t> </w:t>
      </w:r>
      <w:r>
        <w:rPr/>
        <w:t>da rápida</w:t>
      </w:r>
      <w:r>
        <w:rPr>
          <w:spacing w:val="80"/>
        </w:rPr>
        <w:t> </w:t>
      </w:r>
      <w:r>
        <w:rPr/>
        <w:t>decomposição da MOS</w:t>
      </w:r>
      <w:r>
        <w:rPr>
          <w:spacing w:val="40"/>
        </w:rPr>
        <w:t> </w:t>
      </w:r>
      <w:r>
        <w:rPr/>
        <w:t>(de baixa relação C/N) foram utilizados pela cultura do MV, ou lixiviados do solo, já que o mesmo apresenta no horizonte A</w:t>
      </w:r>
      <w:r>
        <w:rPr>
          <w:spacing w:val="-2"/>
        </w:rPr>
        <w:t> </w:t>
      </w:r>
      <w:r>
        <w:rPr/>
        <w:t>(0 – 0,27m) 82,1 %</w:t>
      </w:r>
      <w:r>
        <w:rPr>
          <w:spacing w:val="-1"/>
        </w:rPr>
        <w:t> </w:t>
      </w:r>
      <w:r>
        <w:rPr/>
        <w:t>de Areia; 12,5</w:t>
      </w:r>
      <w:r>
        <w:rPr>
          <w:spacing w:val="-6"/>
        </w:rPr>
        <w:t> </w:t>
      </w:r>
      <w:r>
        <w:rPr/>
        <w:t>%</w:t>
      </w:r>
      <w:r>
        <w:rPr>
          <w:spacing w:val="-9"/>
        </w:rPr>
        <w:t> </w:t>
      </w:r>
      <w:r>
        <w:rPr/>
        <w:t>de</w:t>
      </w:r>
      <w:r>
        <w:rPr>
          <w:spacing w:val="-7"/>
        </w:rPr>
        <w:t> </w:t>
      </w:r>
      <w:r>
        <w:rPr/>
        <w:t>Silte;</w:t>
      </w:r>
      <w:r>
        <w:rPr>
          <w:spacing w:val="-10"/>
        </w:rPr>
        <w:t> </w:t>
      </w:r>
      <w:r>
        <w:rPr/>
        <w:t>e</w:t>
      </w:r>
      <w:r>
        <w:rPr>
          <w:spacing w:val="-7"/>
        </w:rPr>
        <w:t> </w:t>
      </w:r>
      <w:r>
        <w:rPr/>
        <w:t>5,4</w:t>
      </w:r>
      <w:r>
        <w:rPr>
          <w:spacing w:val="-6"/>
        </w:rPr>
        <w:t> </w:t>
      </w:r>
      <w:r>
        <w:rPr/>
        <w:t>%Argila</w:t>
      </w:r>
      <w:r>
        <w:rPr>
          <w:spacing w:val="-7"/>
        </w:rPr>
        <w:t> </w:t>
      </w:r>
      <w:r>
        <w:rPr/>
        <w:t>(textura</w:t>
      </w:r>
      <w:r>
        <w:rPr>
          <w:spacing w:val="-7"/>
        </w:rPr>
        <w:t> </w:t>
      </w:r>
      <w:r>
        <w:rPr/>
        <w:t>areia-franca)</w:t>
      </w:r>
      <w:r>
        <w:rPr>
          <w:spacing w:val="-9"/>
        </w:rPr>
        <w:t> </w:t>
      </w:r>
      <w:r>
        <w:rPr/>
        <w:t>o</w:t>
      </w:r>
      <w:r>
        <w:rPr>
          <w:spacing w:val="-1"/>
        </w:rPr>
        <w:t> </w:t>
      </w:r>
      <w:r>
        <w:rPr/>
        <w:t>que</w:t>
      </w:r>
      <w:r>
        <w:rPr>
          <w:spacing w:val="-7"/>
        </w:rPr>
        <w:t> </w:t>
      </w:r>
      <w:r>
        <w:rPr/>
        <w:t>não</w:t>
      </w:r>
      <w:r>
        <w:rPr>
          <w:spacing w:val="-1"/>
        </w:rPr>
        <w:t> </w:t>
      </w:r>
      <w:r>
        <w:rPr/>
        <w:t>favorece</w:t>
      </w:r>
      <w:r>
        <w:rPr>
          <w:spacing w:val="-7"/>
        </w:rPr>
        <w:t> </w:t>
      </w:r>
      <w:r>
        <w:rPr/>
        <w:t>a</w:t>
      </w:r>
      <w:r>
        <w:rPr>
          <w:spacing w:val="-7"/>
        </w:rPr>
        <w:t> </w:t>
      </w:r>
      <w:r>
        <w:rPr/>
        <w:t>retenção</w:t>
      </w:r>
      <w:r>
        <w:rPr>
          <w:spacing w:val="-1"/>
        </w:rPr>
        <w:t> </w:t>
      </w:r>
      <w:r>
        <w:rPr/>
        <w:t>dos</w:t>
      </w:r>
      <w:r>
        <w:rPr>
          <w:spacing w:val="-8"/>
        </w:rPr>
        <w:t> </w:t>
      </w:r>
      <w:r>
        <w:rPr/>
        <w:t>cátions. Destaca-se</w:t>
      </w:r>
      <w:r>
        <w:rPr>
          <w:spacing w:val="40"/>
        </w:rPr>
        <w:t> </w:t>
      </w:r>
      <w:r>
        <w:rPr/>
        <w:t>que</w:t>
      </w:r>
      <w:r>
        <w:rPr>
          <w:spacing w:val="40"/>
        </w:rPr>
        <w:t> </w:t>
      </w:r>
      <w:r>
        <w:rPr/>
        <w:t>todos</w:t>
      </w:r>
      <w:r>
        <w:rPr>
          <w:spacing w:val="40"/>
        </w:rPr>
        <w:t> </w:t>
      </w:r>
      <w:r>
        <w:rPr/>
        <w:t>os</w:t>
      </w:r>
      <w:r>
        <w:rPr>
          <w:spacing w:val="40"/>
        </w:rPr>
        <w:t> </w:t>
      </w:r>
      <w:r>
        <w:rPr/>
        <w:t>sistemas</w:t>
      </w:r>
      <w:r>
        <w:rPr>
          <w:spacing w:val="40"/>
        </w:rPr>
        <w:t> </w:t>
      </w:r>
      <w:r>
        <w:rPr/>
        <w:t>de</w:t>
      </w:r>
      <w:r>
        <w:rPr>
          <w:spacing w:val="40"/>
        </w:rPr>
        <w:t> </w:t>
      </w:r>
      <w:r>
        <w:rPr/>
        <w:t>cultivo</w:t>
      </w:r>
      <w:r>
        <w:rPr>
          <w:spacing w:val="40"/>
        </w:rPr>
        <w:t> </w:t>
      </w:r>
      <w:r>
        <w:rPr/>
        <w:t>do</w:t>
      </w:r>
      <w:r>
        <w:rPr>
          <w:spacing w:val="40"/>
        </w:rPr>
        <w:t> </w:t>
      </w:r>
      <w:r>
        <w:rPr/>
        <w:t>PD</w:t>
      </w:r>
      <w:r>
        <w:rPr>
          <w:spacing w:val="40"/>
        </w:rPr>
        <w:t> </w:t>
      </w:r>
      <w:r>
        <w:rPr/>
        <w:t>avaliados</w:t>
      </w:r>
      <w:r>
        <w:rPr>
          <w:spacing w:val="40"/>
        </w:rPr>
        <w:t> </w:t>
      </w:r>
      <w:r>
        <w:rPr/>
        <w:t>foram</w:t>
      </w:r>
      <w:r>
        <w:rPr>
          <w:spacing w:val="40"/>
        </w:rPr>
        <w:t> </w:t>
      </w:r>
      <w:r>
        <w:rPr/>
        <w:t>considerados sustentáveis, assim</w:t>
      </w:r>
      <w:r>
        <w:rPr>
          <w:spacing w:val="-6"/>
        </w:rPr>
        <w:t> </w:t>
      </w:r>
      <w:r>
        <w:rPr/>
        <w:t>como Caupí/CM</w:t>
      </w:r>
      <w:r>
        <w:rPr>
          <w:spacing w:val="-3"/>
        </w:rPr>
        <w:t> </w:t>
      </w:r>
      <w:r>
        <w:rPr/>
        <w:t>e</w:t>
      </w:r>
      <w:r>
        <w:rPr>
          <w:spacing w:val="-2"/>
        </w:rPr>
        <w:t> </w:t>
      </w:r>
      <w:r>
        <w:rPr/>
        <w:t>Guandu/CM</w:t>
      </w:r>
      <w:r>
        <w:rPr>
          <w:spacing w:val="-3"/>
        </w:rPr>
        <w:t> </w:t>
      </w:r>
      <w:r>
        <w:rPr/>
        <w:t>(Tabela</w:t>
      </w:r>
      <w:r>
        <w:rPr>
          <w:spacing w:val="-2"/>
        </w:rPr>
        <w:t> </w:t>
      </w:r>
      <w:r>
        <w:rPr/>
        <w:t>4.1).</w:t>
      </w:r>
      <w:r>
        <w:rPr>
          <w:spacing w:val="-4"/>
        </w:rPr>
        <w:t> </w:t>
      </w:r>
      <w:r>
        <w:rPr/>
        <w:t>Entretanto,</w:t>
      </w:r>
      <w:r>
        <w:rPr>
          <w:spacing w:val="-8"/>
        </w:rPr>
        <w:t> </w:t>
      </w:r>
      <w:r>
        <w:rPr/>
        <w:t>o</w:t>
      </w:r>
      <w:r>
        <w:rPr>
          <w:spacing w:val="-1"/>
        </w:rPr>
        <w:t> </w:t>
      </w:r>
      <w:r>
        <w:rPr/>
        <w:t>menor</w:t>
      </w:r>
      <w:r>
        <w:rPr>
          <w:spacing w:val="-1"/>
        </w:rPr>
        <w:t> </w:t>
      </w:r>
      <w:r>
        <w:rPr/>
        <w:t>ISSC</w:t>
      </w:r>
      <w:r>
        <w:rPr>
          <w:spacing w:val="-8"/>
        </w:rPr>
        <w:t> </w:t>
      </w:r>
      <w:r>
        <w:rPr/>
        <w:t>foi apresentado</w:t>
      </w:r>
      <w:r>
        <w:rPr>
          <w:spacing w:val="54"/>
        </w:rPr>
        <w:t> </w:t>
      </w:r>
      <w:r>
        <w:rPr/>
        <w:t>pelo</w:t>
      </w:r>
      <w:r>
        <w:rPr>
          <w:spacing w:val="56"/>
        </w:rPr>
        <w:t> </w:t>
      </w:r>
      <w:r>
        <w:rPr/>
        <w:t>Guandu/CC</w:t>
      </w:r>
      <w:r>
        <w:rPr>
          <w:spacing w:val="51"/>
        </w:rPr>
        <w:t> </w:t>
      </w:r>
      <w:r>
        <w:rPr/>
        <w:t>(-</w:t>
      </w:r>
      <w:r>
        <w:rPr>
          <w:spacing w:val="53"/>
        </w:rPr>
        <w:t> </w:t>
      </w:r>
      <w:r>
        <w:rPr/>
        <w:t>0,53),</w:t>
      </w:r>
      <w:r>
        <w:rPr>
          <w:spacing w:val="55"/>
        </w:rPr>
        <w:t> </w:t>
      </w:r>
      <w:r>
        <w:rPr/>
        <w:t>seguidos</w:t>
      </w:r>
      <w:r>
        <w:rPr>
          <w:spacing w:val="54"/>
        </w:rPr>
        <w:t> </w:t>
      </w:r>
      <w:r>
        <w:rPr/>
        <w:t>de</w:t>
      </w:r>
      <w:r>
        <w:rPr>
          <w:spacing w:val="52"/>
        </w:rPr>
        <w:t> </w:t>
      </w:r>
      <w:r>
        <w:rPr/>
        <w:t>Crotalária/CC</w:t>
      </w:r>
      <w:r>
        <w:rPr>
          <w:spacing w:val="50"/>
        </w:rPr>
        <w:t> </w:t>
      </w:r>
      <w:r>
        <w:rPr/>
        <w:t>e</w:t>
      </w:r>
      <w:r>
        <w:rPr>
          <w:spacing w:val="56"/>
        </w:rPr>
        <w:t> </w:t>
      </w:r>
      <w:r>
        <w:rPr/>
        <w:t>Milheto/CC</w:t>
      </w:r>
      <w:r>
        <w:rPr>
          <w:spacing w:val="50"/>
        </w:rPr>
        <w:t> </w:t>
      </w:r>
      <w:r>
        <w:rPr/>
        <w:t>(-</w:t>
      </w:r>
      <w:r>
        <w:rPr>
          <w:spacing w:val="54"/>
        </w:rPr>
        <w:t> </w:t>
      </w:r>
      <w:r>
        <w:rPr>
          <w:spacing w:val="-2"/>
        </w:rPr>
        <w:t>0,52),</w:t>
      </w:r>
    </w:p>
    <w:p>
      <w:pPr>
        <w:pStyle w:val="BodyText"/>
        <w:spacing w:after="0" w:line="360" w:lineRule="auto"/>
        <w:jc w:val="right"/>
        <w:sectPr>
          <w:pgSz w:w="11910" w:h="16840"/>
          <w:pgMar w:header="718" w:footer="0" w:top="1580" w:bottom="280" w:left="1559" w:right="708"/>
        </w:sectPr>
      </w:pPr>
    </w:p>
    <w:p>
      <w:pPr>
        <w:pStyle w:val="BodyText"/>
        <w:spacing w:line="360" w:lineRule="auto" w:before="106"/>
        <w:ind w:left="140" w:right="423"/>
        <w:jc w:val="both"/>
      </w:pPr>
      <w:r>
        <w:rPr/>
        <w:t>considerados</w:t>
      </w:r>
      <w:r>
        <w:rPr>
          <w:spacing w:val="-15"/>
        </w:rPr>
        <w:t> </w:t>
      </w:r>
      <w:r>
        <w:rPr/>
        <w:t>insustentáveis,</w:t>
      </w:r>
      <w:r>
        <w:rPr>
          <w:spacing w:val="-15"/>
        </w:rPr>
        <w:t> </w:t>
      </w:r>
      <w:r>
        <w:rPr/>
        <w:t>assim</w:t>
      </w:r>
      <w:r>
        <w:rPr>
          <w:spacing w:val="-15"/>
        </w:rPr>
        <w:t> </w:t>
      </w:r>
      <w:r>
        <w:rPr/>
        <w:t>como</w:t>
      </w:r>
      <w:r>
        <w:rPr>
          <w:spacing w:val="-15"/>
        </w:rPr>
        <w:t> </w:t>
      </w:r>
      <w:r>
        <w:rPr/>
        <w:t>Caupí/CC,</w:t>
      </w:r>
      <w:r>
        <w:rPr>
          <w:spacing w:val="-15"/>
        </w:rPr>
        <w:t> </w:t>
      </w:r>
      <w:r>
        <w:rPr/>
        <w:t>Crotalária/CM</w:t>
      </w:r>
      <w:r>
        <w:rPr>
          <w:spacing w:val="-15"/>
        </w:rPr>
        <w:t> </w:t>
      </w:r>
      <w:r>
        <w:rPr/>
        <w:t>e</w:t>
      </w:r>
      <w:r>
        <w:rPr>
          <w:spacing w:val="-15"/>
        </w:rPr>
        <w:t> </w:t>
      </w:r>
      <w:r>
        <w:rPr/>
        <w:t>Milheto/CM</w:t>
      </w:r>
      <w:r>
        <w:rPr>
          <w:spacing w:val="-15"/>
        </w:rPr>
        <w:t> </w:t>
      </w:r>
      <w:r>
        <w:rPr/>
        <w:t>(Tabela</w:t>
      </w:r>
      <w:r>
        <w:rPr>
          <w:spacing w:val="-15"/>
        </w:rPr>
        <w:t> </w:t>
      </w:r>
      <w:r>
        <w:rPr/>
        <w:t>4.1). Este</w:t>
      </w:r>
      <w:r>
        <w:rPr>
          <w:spacing w:val="-3"/>
        </w:rPr>
        <w:t> </w:t>
      </w:r>
      <w:r>
        <w:rPr/>
        <w:t>baixo desempenho está</w:t>
      </w:r>
      <w:r>
        <w:rPr>
          <w:spacing w:val="-3"/>
        </w:rPr>
        <w:t> </w:t>
      </w:r>
      <w:r>
        <w:rPr/>
        <w:t>associado a</w:t>
      </w:r>
      <w:r>
        <w:rPr>
          <w:spacing w:val="-3"/>
        </w:rPr>
        <w:t> </w:t>
      </w:r>
      <w:r>
        <w:rPr/>
        <w:t>dimensão econômica</w:t>
      </w:r>
      <w:r>
        <w:rPr>
          <w:spacing w:val="-3"/>
        </w:rPr>
        <w:t> </w:t>
      </w:r>
      <w:r>
        <w:rPr/>
        <w:t>que foi</w:t>
      </w:r>
      <w:r>
        <w:rPr>
          <w:spacing w:val="-7"/>
        </w:rPr>
        <w:t> </w:t>
      </w:r>
      <w:r>
        <w:rPr/>
        <w:t>negativa, uma vez</w:t>
      </w:r>
      <w:r>
        <w:rPr>
          <w:spacing w:val="-3"/>
        </w:rPr>
        <w:t> </w:t>
      </w:r>
      <w:r>
        <w:rPr/>
        <w:t>que a rentabilidade foi negativa, ou seja, os sistemas de cultivos provocaram prejuízo, sendo que a Receita Bruta gerada não fez frente as obrigações de produção (Apêndice G). Desta forma, práticas</w:t>
      </w:r>
      <w:r>
        <w:rPr>
          <w:spacing w:val="-15"/>
        </w:rPr>
        <w:t> </w:t>
      </w:r>
      <w:r>
        <w:rPr/>
        <w:t>agronômicas</w:t>
      </w:r>
      <w:r>
        <w:rPr>
          <w:spacing w:val="-14"/>
        </w:rPr>
        <w:t> </w:t>
      </w:r>
      <w:r>
        <w:rPr/>
        <w:t>que</w:t>
      </w:r>
      <w:r>
        <w:rPr>
          <w:spacing w:val="-13"/>
        </w:rPr>
        <w:t> </w:t>
      </w:r>
      <w:r>
        <w:rPr/>
        <w:t>proporcionem</w:t>
      </w:r>
      <w:r>
        <w:rPr>
          <w:spacing w:val="-15"/>
        </w:rPr>
        <w:t> </w:t>
      </w:r>
      <w:r>
        <w:rPr/>
        <w:t>ao</w:t>
      </w:r>
      <w:r>
        <w:rPr>
          <w:spacing w:val="-8"/>
        </w:rPr>
        <w:t> </w:t>
      </w:r>
      <w:r>
        <w:rPr/>
        <w:t>agricultor</w:t>
      </w:r>
      <w:r>
        <w:rPr>
          <w:spacing w:val="-15"/>
        </w:rPr>
        <w:t> </w:t>
      </w:r>
      <w:r>
        <w:rPr/>
        <w:t>a</w:t>
      </w:r>
      <w:r>
        <w:rPr>
          <w:spacing w:val="-13"/>
        </w:rPr>
        <w:t> </w:t>
      </w:r>
      <w:r>
        <w:rPr/>
        <w:t>elevação</w:t>
      </w:r>
      <w:r>
        <w:rPr>
          <w:spacing w:val="-8"/>
        </w:rPr>
        <w:t> </w:t>
      </w:r>
      <w:r>
        <w:rPr/>
        <w:t>da</w:t>
      </w:r>
      <w:r>
        <w:rPr>
          <w:spacing w:val="-13"/>
        </w:rPr>
        <w:t> </w:t>
      </w:r>
      <w:r>
        <w:rPr/>
        <w:t>produtividade</w:t>
      </w:r>
      <w:r>
        <w:rPr>
          <w:spacing w:val="-13"/>
        </w:rPr>
        <w:t> </w:t>
      </w:r>
      <w:r>
        <w:rPr/>
        <w:t>e</w:t>
      </w:r>
      <w:r>
        <w:rPr>
          <w:spacing w:val="-13"/>
        </w:rPr>
        <w:t> </w:t>
      </w:r>
      <w:r>
        <w:rPr/>
        <w:t>diminuição dos custos de produção, devem ser priorizadas para garantir a sustentabilidade da atividade agrícola. (KANEKO </w:t>
      </w:r>
      <w:r>
        <w:rPr>
          <w:i/>
        </w:rPr>
        <w:t>et al.</w:t>
      </w:r>
      <w:r>
        <w:rPr/>
        <w:t>, 2010), não negligenciando, entretanto, aspectos ambientais.</w:t>
      </w:r>
    </w:p>
    <w:p>
      <w:pPr>
        <w:pStyle w:val="BodyText"/>
        <w:spacing w:line="360" w:lineRule="auto" w:before="2"/>
        <w:ind w:left="140" w:right="417" w:firstLine="710"/>
        <w:jc w:val="both"/>
      </w:pPr>
      <w:r>
        <w:rPr/>
        <w:t>Ao avaliar-se o COT dos sistemas não sustentáveis, percebe-se que os maiores custos de produção se referem</w:t>
      </w:r>
      <w:r>
        <w:rPr>
          <w:spacing w:val="-2"/>
        </w:rPr>
        <w:t> </w:t>
      </w:r>
      <w:r>
        <w:rPr/>
        <w:t>a mão de obra, seguida do custo com fertilizantes e calcários, energia elétrica utilizada para captação de água e irrigação e por fim com o custo com operações mecanizadas. Assim, além</w:t>
      </w:r>
      <w:r>
        <w:rPr>
          <w:spacing w:val="-2"/>
        </w:rPr>
        <w:t> </w:t>
      </w:r>
      <w:r>
        <w:rPr/>
        <w:t>de causarem</w:t>
      </w:r>
      <w:r>
        <w:rPr>
          <w:spacing w:val="-2"/>
        </w:rPr>
        <w:t> </w:t>
      </w:r>
      <w:r>
        <w:rPr/>
        <w:t>alterações na qualidade do solo auferindo os menores valores de IQS, os sistemas convencionais são mais caros que os sistemas conservacionistas, tornando-se mais um ponto negativo no processo de avaliação da utilização desta forma de manejo do solo, quando se visa a sustentabilidade das explorações agrícolas.</w:t>
      </w:r>
    </w:p>
    <w:p>
      <w:pPr>
        <w:pStyle w:val="BodyText"/>
        <w:spacing w:line="360" w:lineRule="auto" w:before="3"/>
        <w:ind w:left="140" w:right="418" w:firstLine="710"/>
        <w:jc w:val="both"/>
      </w:pPr>
      <w:r>
        <w:rPr/>
        <w:t>Como a produtividade e rentabilidade podem também estar atreladas à fatores não controlados via experimento, avaliou-se também o comportamento do ISSC considerando os valores médios de produtividade e rentabilidade alcançados pelos sistemas de cultivo, entre o 16º</w:t>
      </w:r>
      <w:r>
        <w:rPr>
          <w:spacing w:val="28"/>
        </w:rPr>
        <w:t> </w:t>
      </w:r>
      <w:r>
        <w:rPr/>
        <w:t>e</w:t>
      </w:r>
      <w:r>
        <w:rPr>
          <w:spacing w:val="-15"/>
        </w:rPr>
        <w:t> </w:t>
      </w:r>
      <w:r>
        <w:rPr/>
        <w:t>o</w:t>
      </w:r>
      <w:r>
        <w:rPr>
          <w:spacing w:val="-12"/>
        </w:rPr>
        <w:t> </w:t>
      </w:r>
      <w:r>
        <w:rPr/>
        <w:t>18º</w:t>
      </w:r>
      <w:r>
        <w:rPr>
          <w:spacing w:val="-14"/>
        </w:rPr>
        <w:t> </w:t>
      </w:r>
      <w:r>
        <w:rPr/>
        <w:t>ano,</w:t>
      </w:r>
      <w:r>
        <w:rPr>
          <w:spacing w:val="-14"/>
        </w:rPr>
        <w:t> </w:t>
      </w:r>
      <w:r>
        <w:rPr/>
        <w:t>visando</w:t>
      </w:r>
      <w:r>
        <w:rPr>
          <w:spacing w:val="-7"/>
        </w:rPr>
        <w:t> </w:t>
      </w:r>
      <w:r>
        <w:rPr/>
        <w:t>eliminar</w:t>
      </w:r>
      <w:r>
        <w:rPr>
          <w:spacing w:val="-10"/>
        </w:rPr>
        <w:t> </w:t>
      </w:r>
      <w:r>
        <w:rPr/>
        <w:t>o</w:t>
      </w:r>
      <w:r>
        <w:rPr>
          <w:spacing w:val="-7"/>
        </w:rPr>
        <w:t> </w:t>
      </w:r>
      <w:r>
        <w:rPr/>
        <w:t>efeito</w:t>
      </w:r>
      <w:r>
        <w:rPr>
          <w:spacing w:val="-7"/>
        </w:rPr>
        <w:t> </w:t>
      </w:r>
      <w:r>
        <w:rPr/>
        <w:t>pontual</w:t>
      </w:r>
      <w:r>
        <w:rPr>
          <w:spacing w:val="-15"/>
        </w:rPr>
        <w:t> </w:t>
      </w:r>
      <w:r>
        <w:rPr/>
        <w:t>de</w:t>
      </w:r>
      <w:r>
        <w:rPr>
          <w:spacing w:val="-13"/>
        </w:rPr>
        <w:t> </w:t>
      </w:r>
      <w:r>
        <w:rPr/>
        <w:t>uma</w:t>
      </w:r>
      <w:r>
        <w:rPr>
          <w:spacing w:val="-13"/>
        </w:rPr>
        <w:t> </w:t>
      </w:r>
      <w:r>
        <w:rPr/>
        <w:t>única</w:t>
      </w:r>
      <w:r>
        <w:rPr>
          <w:spacing w:val="-13"/>
        </w:rPr>
        <w:t> </w:t>
      </w:r>
      <w:r>
        <w:rPr/>
        <w:t>avaliação</w:t>
      </w:r>
      <w:r>
        <w:rPr>
          <w:spacing w:val="-7"/>
        </w:rPr>
        <w:t> </w:t>
      </w:r>
      <w:r>
        <w:rPr/>
        <w:t>no</w:t>
      </w:r>
      <w:r>
        <w:rPr>
          <w:spacing w:val="-12"/>
        </w:rPr>
        <w:t> </w:t>
      </w:r>
      <w:r>
        <w:rPr/>
        <w:t>tempo,</w:t>
      </w:r>
      <w:r>
        <w:rPr>
          <w:spacing w:val="-10"/>
        </w:rPr>
        <w:t> </w:t>
      </w:r>
      <w:r>
        <w:rPr/>
        <w:t>para</w:t>
      </w:r>
      <w:r>
        <w:rPr>
          <w:spacing w:val="-13"/>
        </w:rPr>
        <w:t> </w:t>
      </w:r>
      <w:r>
        <w:rPr/>
        <w:t>inferir sobre a superioridade de um sistema de cultivo com relação aos demais. Assim os resultados desta análise encontram-se apresentados na Figura 4.1 e Apêndice H.</w:t>
      </w:r>
    </w:p>
    <w:p>
      <w:pPr>
        <w:pStyle w:val="BodyText"/>
        <w:spacing w:line="360" w:lineRule="auto"/>
        <w:ind w:left="140" w:right="423" w:firstLine="710"/>
        <w:jc w:val="both"/>
      </w:pPr>
      <w:r>
        <w:rPr/>
        <w:t>O sistema de manejo do solo PD continua apresentando-se como o sistema de maior ISSC (0,57) sendo considerado sustentável, assim como o CC configura como o sistema de manejo</w:t>
      </w:r>
      <w:r>
        <w:rPr>
          <w:spacing w:val="-15"/>
        </w:rPr>
        <w:t> </w:t>
      </w:r>
      <w:r>
        <w:rPr/>
        <w:t>do</w:t>
      </w:r>
      <w:r>
        <w:rPr>
          <w:spacing w:val="-15"/>
        </w:rPr>
        <w:t> </w:t>
      </w:r>
      <w:r>
        <w:rPr/>
        <w:t>solo</w:t>
      </w:r>
      <w:r>
        <w:rPr>
          <w:spacing w:val="-11"/>
        </w:rPr>
        <w:t> </w:t>
      </w:r>
      <w:r>
        <w:rPr/>
        <w:t>de</w:t>
      </w:r>
      <w:r>
        <w:rPr>
          <w:spacing w:val="-15"/>
        </w:rPr>
        <w:t> </w:t>
      </w:r>
      <w:r>
        <w:rPr/>
        <w:t>menor</w:t>
      </w:r>
      <w:r>
        <w:rPr>
          <w:spacing w:val="-11"/>
        </w:rPr>
        <w:t> </w:t>
      </w:r>
      <w:r>
        <w:rPr/>
        <w:t>ISSC</w:t>
      </w:r>
      <w:r>
        <w:rPr>
          <w:spacing w:val="-15"/>
        </w:rPr>
        <w:t> </w:t>
      </w:r>
      <w:r>
        <w:rPr/>
        <w:t>(0,28)</w:t>
      </w:r>
      <w:r>
        <w:rPr>
          <w:spacing w:val="-15"/>
        </w:rPr>
        <w:t> </w:t>
      </w:r>
      <w:r>
        <w:rPr/>
        <w:t>seguido</w:t>
      </w:r>
      <w:r>
        <w:rPr>
          <w:spacing w:val="-9"/>
        </w:rPr>
        <w:t> </w:t>
      </w:r>
      <w:r>
        <w:rPr/>
        <w:t>do</w:t>
      </w:r>
      <w:r>
        <w:rPr>
          <w:spacing w:val="-14"/>
        </w:rPr>
        <w:t> </w:t>
      </w:r>
      <w:r>
        <w:rPr/>
        <w:t>CM</w:t>
      </w:r>
      <w:r>
        <w:rPr>
          <w:spacing w:val="-15"/>
        </w:rPr>
        <w:t> </w:t>
      </w:r>
      <w:r>
        <w:rPr/>
        <w:t>(0,29)</w:t>
      </w:r>
      <w:r>
        <w:rPr>
          <w:spacing w:val="-15"/>
        </w:rPr>
        <w:t> </w:t>
      </w:r>
      <w:r>
        <w:rPr/>
        <w:t>ambos</w:t>
      </w:r>
      <w:r>
        <w:rPr>
          <w:spacing w:val="-15"/>
        </w:rPr>
        <w:t> </w:t>
      </w:r>
      <w:r>
        <w:rPr/>
        <w:t>considerados</w:t>
      </w:r>
      <w:r>
        <w:rPr>
          <w:spacing w:val="-15"/>
        </w:rPr>
        <w:t> </w:t>
      </w:r>
      <w:r>
        <w:rPr/>
        <w:t>insustentáveis (Figura 4.1) , corroborando com</w:t>
      </w:r>
      <w:r>
        <w:rPr>
          <w:spacing w:val="-6"/>
        </w:rPr>
        <w:t> </w:t>
      </w:r>
      <w:r>
        <w:rPr/>
        <w:t>os dados da safra do 17º ano de cultivo (2017).</w:t>
      </w:r>
      <w:r>
        <w:rPr>
          <w:spacing w:val="65"/>
        </w:rPr>
        <w:t> </w:t>
      </w:r>
      <w:r>
        <w:rPr/>
        <w:t>Deste modo, o</w:t>
      </w:r>
      <w:r>
        <w:rPr>
          <w:spacing w:val="-15"/>
        </w:rPr>
        <w:t> </w:t>
      </w:r>
      <w:r>
        <w:rPr/>
        <w:t>efeito</w:t>
      </w:r>
      <w:r>
        <w:rPr>
          <w:spacing w:val="-10"/>
        </w:rPr>
        <w:t> </w:t>
      </w:r>
      <w:r>
        <w:rPr/>
        <w:t>da</w:t>
      </w:r>
      <w:r>
        <w:rPr>
          <w:spacing w:val="-15"/>
        </w:rPr>
        <w:t> </w:t>
      </w:r>
      <w:r>
        <w:rPr/>
        <w:t>adoção</w:t>
      </w:r>
      <w:r>
        <w:rPr>
          <w:spacing w:val="-14"/>
        </w:rPr>
        <w:t> </w:t>
      </w:r>
      <w:r>
        <w:rPr/>
        <w:t>de</w:t>
      </w:r>
      <w:r>
        <w:rPr>
          <w:spacing w:val="-15"/>
        </w:rPr>
        <w:t> </w:t>
      </w:r>
      <w:r>
        <w:rPr/>
        <w:t>sistema</w:t>
      </w:r>
      <w:r>
        <w:rPr>
          <w:spacing w:val="-15"/>
        </w:rPr>
        <w:t> </w:t>
      </w:r>
      <w:r>
        <w:rPr/>
        <w:t>conservacionistas</w:t>
      </w:r>
      <w:r>
        <w:rPr>
          <w:spacing w:val="-15"/>
        </w:rPr>
        <w:t> </w:t>
      </w:r>
      <w:r>
        <w:rPr/>
        <w:t>de</w:t>
      </w:r>
      <w:r>
        <w:rPr>
          <w:spacing w:val="-14"/>
        </w:rPr>
        <w:t> </w:t>
      </w:r>
      <w:r>
        <w:rPr/>
        <w:t>manejo</w:t>
      </w:r>
      <w:r>
        <w:rPr>
          <w:spacing w:val="-10"/>
        </w:rPr>
        <w:t> </w:t>
      </w:r>
      <w:r>
        <w:rPr/>
        <w:t>do</w:t>
      </w:r>
      <w:r>
        <w:rPr>
          <w:spacing w:val="-10"/>
        </w:rPr>
        <w:t> </w:t>
      </w:r>
      <w:r>
        <w:rPr/>
        <w:t>solo</w:t>
      </w:r>
      <w:r>
        <w:rPr>
          <w:spacing w:val="-14"/>
        </w:rPr>
        <w:t> </w:t>
      </w:r>
      <w:r>
        <w:rPr/>
        <w:t>tornam-se</w:t>
      </w:r>
      <w:r>
        <w:rPr>
          <w:spacing w:val="-11"/>
        </w:rPr>
        <w:t> </w:t>
      </w:r>
      <w:r>
        <w:rPr/>
        <w:t>mais</w:t>
      </w:r>
      <w:r>
        <w:rPr>
          <w:spacing w:val="-12"/>
        </w:rPr>
        <w:t> </w:t>
      </w:r>
      <w:r>
        <w:rPr/>
        <w:t>interessantes quando perduram por tempo prolongado, evidenciando e assegurando a sustentabilidade da exploração agrícola (VIANA </w:t>
      </w:r>
      <w:r>
        <w:rPr>
          <w:i/>
        </w:rPr>
        <w:t>et al., </w:t>
      </w:r>
      <w:r>
        <w:rPr/>
        <w:t>2006), conforme observado neste estudo.</w:t>
      </w:r>
    </w:p>
    <w:p>
      <w:pPr>
        <w:pStyle w:val="BodyText"/>
        <w:spacing w:line="360" w:lineRule="auto"/>
        <w:ind w:left="140" w:right="420" w:firstLine="710"/>
        <w:jc w:val="both"/>
      </w:pPr>
      <w:r>
        <w:rPr/>
        <w:t>A</w:t>
      </w:r>
      <w:r>
        <w:rPr>
          <w:spacing w:val="-7"/>
        </w:rPr>
        <w:t> </w:t>
      </w:r>
      <w:r>
        <w:rPr/>
        <w:t>dimensão que menos</w:t>
      </w:r>
      <w:r>
        <w:rPr>
          <w:spacing w:val="-4"/>
        </w:rPr>
        <w:t> </w:t>
      </w:r>
      <w:r>
        <w:rPr/>
        <w:t>contribuiu</w:t>
      </w:r>
      <w:r>
        <w:rPr>
          <w:spacing w:val="-2"/>
        </w:rPr>
        <w:t> </w:t>
      </w:r>
      <w:r>
        <w:rPr/>
        <w:t>para</w:t>
      </w:r>
      <w:r>
        <w:rPr>
          <w:spacing w:val="-3"/>
        </w:rPr>
        <w:t> </w:t>
      </w:r>
      <w:r>
        <w:rPr/>
        <w:t>a formação do</w:t>
      </w:r>
      <w:r>
        <w:rPr>
          <w:spacing w:val="-2"/>
        </w:rPr>
        <w:t> </w:t>
      </w:r>
      <w:r>
        <w:rPr/>
        <w:t>ISSC</w:t>
      </w:r>
      <w:r>
        <w:rPr>
          <w:spacing w:val="-4"/>
        </w:rPr>
        <w:t> </w:t>
      </w:r>
      <w:r>
        <w:rPr/>
        <w:t>médio, foi</w:t>
      </w:r>
      <w:r>
        <w:rPr>
          <w:spacing w:val="-10"/>
        </w:rPr>
        <w:t> </w:t>
      </w:r>
      <w:r>
        <w:rPr/>
        <w:t>a</w:t>
      </w:r>
      <w:r>
        <w:rPr>
          <w:spacing w:val="-3"/>
        </w:rPr>
        <w:t> </w:t>
      </w:r>
      <w:r>
        <w:rPr/>
        <w:t>rentabilidade, precedida da produtividade. Observou-se ainda, IR negativo, ou seja, prejuízo, para</w:t>
      </w:r>
      <w:r>
        <w:rPr>
          <w:spacing w:val="-3"/>
        </w:rPr>
        <w:t> </w:t>
      </w:r>
      <w:r>
        <w:rPr/>
        <w:t>o Guandu no CC (- 4,76 %), o que provocou um ISSC também negativo para este sistema de cultivo (-0,11).</w:t>
      </w:r>
      <w:r>
        <w:rPr>
          <w:spacing w:val="-8"/>
        </w:rPr>
        <w:t> </w:t>
      </w:r>
      <w:r>
        <w:rPr/>
        <w:t>Comportamento</w:t>
      </w:r>
      <w:r>
        <w:rPr>
          <w:spacing w:val="-2"/>
        </w:rPr>
        <w:t> </w:t>
      </w:r>
      <w:r>
        <w:rPr/>
        <w:t>semelhante</w:t>
      </w:r>
      <w:r>
        <w:rPr>
          <w:spacing w:val="-7"/>
        </w:rPr>
        <w:t> </w:t>
      </w:r>
      <w:r>
        <w:rPr/>
        <w:t>a</w:t>
      </w:r>
      <w:r>
        <w:rPr>
          <w:spacing w:val="-7"/>
        </w:rPr>
        <w:t> </w:t>
      </w:r>
      <w:r>
        <w:rPr/>
        <w:t>2017</w:t>
      </w:r>
      <w:r>
        <w:rPr>
          <w:spacing w:val="-11"/>
        </w:rPr>
        <w:t> </w:t>
      </w:r>
      <w:r>
        <w:rPr/>
        <w:t>também</w:t>
      </w:r>
      <w:r>
        <w:rPr>
          <w:spacing w:val="-6"/>
        </w:rPr>
        <w:t> </w:t>
      </w:r>
      <w:r>
        <w:rPr/>
        <w:t>foi</w:t>
      </w:r>
      <w:r>
        <w:rPr>
          <w:spacing w:val="-15"/>
        </w:rPr>
        <w:t> </w:t>
      </w:r>
      <w:r>
        <w:rPr/>
        <w:t>apresentado</w:t>
      </w:r>
      <w:r>
        <w:rPr>
          <w:spacing w:val="-2"/>
        </w:rPr>
        <w:t> </w:t>
      </w:r>
      <w:r>
        <w:rPr/>
        <w:t>para</w:t>
      </w:r>
      <w:r>
        <w:rPr>
          <w:spacing w:val="-12"/>
        </w:rPr>
        <w:t> </w:t>
      </w:r>
      <w:r>
        <w:rPr/>
        <w:t>o</w:t>
      </w:r>
      <w:r>
        <w:rPr>
          <w:spacing w:val="-2"/>
        </w:rPr>
        <w:t> </w:t>
      </w:r>
      <w:r>
        <w:rPr/>
        <w:t>sistema</w:t>
      </w:r>
      <w:r>
        <w:rPr>
          <w:spacing w:val="-7"/>
        </w:rPr>
        <w:t> </w:t>
      </w:r>
      <w:r>
        <w:rPr/>
        <w:t>de</w:t>
      </w:r>
      <w:r>
        <w:rPr>
          <w:spacing w:val="-7"/>
        </w:rPr>
        <w:t> </w:t>
      </w:r>
      <w:r>
        <w:rPr/>
        <w:t>cultivo</w:t>
      </w:r>
      <w:r>
        <w:rPr>
          <w:spacing w:val="-2"/>
        </w:rPr>
        <w:t> </w:t>
      </w:r>
      <w:r>
        <w:rPr/>
        <w:t>de melhor ISSC. Desta forma Guandu/PD (0,60) apresentou o melhor desempenho entre os sistemas de cultivo avaliados, seguido do Milheto/PD (0,59) e Crotalária/PD (0,57) (Figura 4.1).</w:t>
      </w:r>
      <w:r>
        <w:rPr>
          <w:spacing w:val="-12"/>
        </w:rPr>
        <w:t> </w:t>
      </w:r>
      <w:r>
        <w:rPr/>
        <w:t>A</w:t>
      </w:r>
      <w:r>
        <w:rPr>
          <w:spacing w:val="-10"/>
        </w:rPr>
        <w:t> </w:t>
      </w:r>
      <w:r>
        <w:rPr/>
        <w:t>junção</w:t>
      </w:r>
      <w:r>
        <w:rPr>
          <w:spacing w:val="-5"/>
        </w:rPr>
        <w:t> </w:t>
      </w:r>
      <w:r>
        <w:rPr/>
        <w:t>do</w:t>
      </w:r>
      <w:r>
        <w:rPr>
          <w:spacing w:val="-10"/>
        </w:rPr>
        <w:t> </w:t>
      </w:r>
      <w:r>
        <w:rPr/>
        <w:t>Milheto/PD,</w:t>
      </w:r>
      <w:r>
        <w:rPr>
          <w:spacing w:val="-8"/>
        </w:rPr>
        <w:t> </w:t>
      </w:r>
      <w:r>
        <w:rPr/>
        <w:t>aos</w:t>
      </w:r>
      <w:r>
        <w:rPr>
          <w:spacing w:val="-12"/>
        </w:rPr>
        <w:t> </w:t>
      </w:r>
      <w:r>
        <w:rPr/>
        <w:t>sistemas</w:t>
      </w:r>
      <w:r>
        <w:rPr>
          <w:spacing w:val="-12"/>
        </w:rPr>
        <w:t> </w:t>
      </w:r>
      <w:r>
        <w:rPr/>
        <w:t>de</w:t>
      </w:r>
      <w:r>
        <w:rPr>
          <w:spacing w:val="-6"/>
        </w:rPr>
        <w:t> </w:t>
      </w:r>
      <w:r>
        <w:rPr/>
        <w:t>maior</w:t>
      </w:r>
      <w:r>
        <w:rPr>
          <w:spacing w:val="-13"/>
        </w:rPr>
        <w:t> </w:t>
      </w:r>
      <w:r>
        <w:rPr/>
        <w:t>ISSC</w:t>
      </w:r>
      <w:r>
        <w:rPr>
          <w:spacing w:val="-11"/>
        </w:rPr>
        <w:t> </w:t>
      </w:r>
      <w:r>
        <w:rPr/>
        <w:t>da</w:t>
      </w:r>
      <w:r>
        <w:rPr>
          <w:spacing w:val="-11"/>
        </w:rPr>
        <w:t> </w:t>
      </w:r>
      <w:r>
        <w:rPr/>
        <w:t>safra</w:t>
      </w:r>
      <w:r>
        <w:rPr>
          <w:spacing w:val="-11"/>
        </w:rPr>
        <w:t> </w:t>
      </w:r>
      <w:r>
        <w:rPr/>
        <w:t>de</w:t>
      </w:r>
      <w:r>
        <w:rPr>
          <w:spacing w:val="-11"/>
        </w:rPr>
        <w:t> </w:t>
      </w:r>
      <w:r>
        <w:rPr/>
        <w:t>2017,</w:t>
      </w:r>
      <w:r>
        <w:rPr>
          <w:spacing w:val="40"/>
        </w:rPr>
        <w:t> </w:t>
      </w:r>
      <w:r>
        <w:rPr/>
        <w:t>pode</w:t>
      </w:r>
      <w:r>
        <w:rPr>
          <w:spacing w:val="-11"/>
        </w:rPr>
        <w:t> </w:t>
      </w:r>
      <w:r>
        <w:rPr/>
        <w:t>ser</w:t>
      </w:r>
      <w:r>
        <w:rPr>
          <w:spacing w:val="-8"/>
        </w:rPr>
        <w:t> </w:t>
      </w:r>
      <w:r>
        <w:rPr/>
        <w:t>atribuído</w:t>
      </w:r>
    </w:p>
    <w:p>
      <w:pPr>
        <w:pStyle w:val="BodyText"/>
        <w:spacing w:after="0" w:line="360" w:lineRule="auto"/>
        <w:jc w:val="both"/>
        <w:sectPr>
          <w:pgSz w:w="11910" w:h="16840"/>
          <w:pgMar w:header="718" w:footer="0" w:top="1580" w:bottom="280" w:left="1559" w:right="708"/>
        </w:sectPr>
      </w:pPr>
    </w:p>
    <w:p>
      <w:pPr>
        <w:pStyle w:val="BodyText"/>
        <w:spacing w:line="360" w:lineRule="auto" w:before="106"/>
        <w:ind w:left="140" w:right="417"/>
        <w:jc w:val="both"/>
      </w:pPr>
      <w:r>
        <w:rPr/>
        <w:t>a produtividade média do Milheto/PD associada a um reduzido COT (o mais baixo dentre os três sistemas de cultivo com melhor ISSC)</w:t>
      </w:r>
      <w:r>
        <w:rPr>
          <w:spacing w:val="40"/>
        </w:rPr>
        <w:t> </w:t>
      </w:r>
      <w:r>
        <w:rPr/>
        <w:t>e principalmente ao elevado valor da dimensão ambiental (IQS) apresentada por esse sistema de cultivo, sendo o maior dentre todos os tratamentos. Essa inserção possibilita a correção de efeitos pontuais de safra ocasionados por falhas no plantio ou irrigação da área, por exemplo.</w:t>
      </w:r>
    </w:p>
    <w:p>
      <w:pPr>
        <w:spacing w:before="229"/>
        <w:ind w:left="1134" w:right="560" w:hanging="995"/>
        <w:jc w:val="left"/>
        <w:rPr>
          <w:sz w:val="20"/>
        </w:rPr>
      </w:pPr>
      <w:r>
        <w:rPr>
          <w:sz w:val="20"/>
        </w:rPr>
        <mc:AlternateContent>
          <mc:Choice Requires="wps">
            <w:drawing>
              <wp:anchor distT="0" distB="0" distL="0" distR="0" allowOverlap="1" layoutInCell="1" locked="0" behindDoc="0" simplePos="0" relativeHeight="15760896">
                <wp:simplePos x="0" y="0"/>
                <wp:positionH relativeFrom="page">
                  <wp:posOffset>1923414</wp:posOffset>
                </wp:positionH>
                <wp:positionV relativeFrom="paragraph">
                  <wp:posOffset>584184</wp:posOffset>
                </wp:positionV>
                <wp:extent cx="5057140" cy="286131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5057140" cy="2861310"/>
                          <a:chExt cx="5057140" cy="2861310"/>
                        </a:xfrm>
                      </wpg:grpSpPr>
                      <wps:wsp>
                        <wps:cNvPr id="103" name="Graphic 103"/>
                        <wps:cNvSpPr/>
                        <wps:spPr>
                          <a:xfrm>
                            <a:off x="84581" y="140843"/>
                            <a:ext cx="4967605" cy="2209800"/>
                          </a:xfrm>
                          <a:custGeom>
                            <a:avLst/>
                            <a:gdLst/>
                            <a:ahLst/>
                            <a:cxnLst/>
                            <a:rect l="l" t="t" r="r" b="b"/>
                            <a:pathLst>
                              <a:path w="4967605" h="2209800">
                                <a:moveTo>
                                  <a:pt x="0" y="2209418"/>
                                </a:moveTo>
                                <a:lnTo>
                                  <a:pt x="4967478" y="2209418"/>
                                </a:lnTo>
                              </a:path>
                              <a:path w="4967605" h="2209800">
                                <a:moveTo>
                                  <a:pt x="0" y="1964562"/>
                                </a:moveTo>
                                <a:lnTo>
                                  <a:pt x="570610" y="1964562"/>
                                </a:lnTo>
                              </a:path>
                              <a:path w="4967605" h="2209800">
                                <a:moveTo>
                                  <a:pt x="671194" y="1964562"/>
                                </a:moveTo>
                                <a:lnTo>
                                  <a:pt x="4967478" y="1964562"/>
                                </a:lnTo>
                              </a:path>
                              <a:path w="4967605" h="2209800">
                                <a:moveTo>
                                  <a:pt x="0" y="1473834"/>
                                </a:moveTo>
                                <a:lnTo>
                                  <a:pt x="156082" y="1473834"/>
                                </a:lnTo>
                              </a:path>
                              <a:path w="4967605" h="2209800">
                                <a:moveTo>
                                  <a:pt x="259714" y="1473834"/>
                                </a:moveTo>
                                <a:lnTo>
                                  <a:pt x="982090" y="1473834"/>
                                </a:lnTo>
                              </a:path>
                              <a:path w="4967605" h="2209800">
                                <a:moveTo>
                                  <a:pt x="1500251" y="1473834"/>
                                </a:moveTo>
                                <a:lnTo>
                                  <a:pt x="1811019" y="1473834"/>
                                </a:lnTo>
                              </a:path>
                              <a:path w="4967605" h="2209800">
                                <a:moveTo>
                                  <a:pt x="1914508" y="1473834"/>
                                </a:moveTo>
                                <a:lnTo>
                                  <a:pt x="2638932" y="1473834"/>
                                </a:lnTo>
                              </a:path>
                              <a:path w="4967605" h="2209800">
                                <a:moveTo>
                                  <a:pt x="2742421" y="1473834"/>
                                </a:moveTo>
                                <a:lnTo>
                                  <a:pt x="3052953" y="1473834"/>
                                </a:lnTo>
                              </a:path>
                              <a:path w="4967605" h="2209800">
                                <a:moveTo>
                                  <a:pt x="3156441" y="1473834"/>
                                </a:moveTo>
                                <a:lnTo>
                                  <a:pt x="3466845" y="1473834"/>
                                </a:lnTo>
                              </a:path>
                              <a:path w="4967605" h="2209800">
                                <a:moveTo>
                                  <a:pt x="3570334" y="1473834"/>
                                </a:moveTo>
                                <a:lnTo>
                                  <a:pt x="3880866" y="1473834"/>
                                </a:lnTo>
                              </a:path>
                              <a:path w="4967605" h="2209800">
                                <a:moveTo>
                                  <a:pt x="3984354" y="1473834"/>
                                </a:moveTo>
                                <a:lnTo>
                                  <a:pt x="4294758" y="1473834"/>
                                </a:lnTo>
                              </a:path>
                              <a:path w="4967605" h="2209800">
                                <a:moveTo>
                                  <a:pt x="4398247" y="1473834"/>
                                </a:moveTo>
                                <a:lnTo>
                                  <a:pt x="4708779" y="1473834"/>
                                </a:lnTo>
                              </a:path>
                              <a:path w="4967605" h="2209800">
                                <a:moveTo>
                                  <a:pt x="4812267" y="1473834"/>
                                </a:moveTo>
                                <a:lnTo>
                                  <a:pt x="4967478" y="1473834"/>
                                </a:lnTo>
                              </a:path>
                              <a:path w="4967605" h="2209800">
                                <a:moveTo>
                                  <a:pt x="1085722" y="1473834"/>
                                </a:moveTo>
                                <a:lnTo>
                                  <a:pt x="1396618" y="1473834"/>
                                </a:lnTo>
                              </a:path>
                              <a:path w="4967605" h="2209800">
                                <a:moveTo>
                                  <a:pt x="1500251" y="1226946"/>
                                </a:moveTo>
                                <a:lnTo>
                                  <a:pt x="1811019" y="1226946"/>
                                </a:lnTo>
                              </a:path>
                              <a:path w="4967605" h="2209800">
                                <a:moveTo>
                                  <a:pt x="1914508" y="1226946"/>
                                </a:moveTo>
                                <a:lnTo>
                                  <a:pt x="2638932" y="1226946"/>
                                </a:lnTo>
                              </a:path>
                              <a:path w="4967605" h="2209800">
                                <a:moveTo>
                                  <a:pt x="2742421" y="1226946"/>
                                </a:moveTo>
                                <a:lnTo>
                                  <a:pt x="3052953" y="1226946"/>
                                </a:lnTo>
                              </a:path>
                              <a:path w="4967605" h="2209800">
                                <a:moveTo>
                                  <a:pt x="3156441" y="1226946"/>
                                </a:moveTo>
                                <a:lnTo>
                                  <a:pt x="3466845" y="1226946"/>
                                </a:lnTo>
                              </a:path>
                              <a:path w="4967605" h="2209800">
                                <a:moveTo>
                                  <a:pt x="3570334" y="1226946"/>
                                </a:moveTo>
                                <a:lnTo>
                                  <a:pt x="3880866" y="1226946"/>
                                </a:lnTo>
                              </a:path>
                              <a:path w="4967605" h="2209800">
                                <a:moveTo>
                                  <a:pt x="3984354" y="1226946"/>
                                </a:moveTo>
                                <a:lnTo>
                                  <a:pt x="4294758" y="1226946"/>
                                </a:lnTo>
                              </a:path>
                              <a:path w="4967605" h="2209800">
                                <a:moveTo>
                                  <a:pt x="4398247" y="1226946"/>
                                </a:moveTo>
                                <a:lnTo>
                                  <a:pt x="4708779" y="1226946"/>
                                </a:lnTo>
                              </a:path>
                              <a:path w="4967605" h="2209800">
                                <a:moveTo>
                                  <a:pt x="4812267" y="1226946"/>
                                </a:moveTo>
                                <a:lnTo>
                                  <a:pt x="4967478" y="1226946"/>
                                </a:lnTo>
                              </a:path>
                              <a:path w="4967605" h="2209800">
                                <a:moveTo>
                                  <a:pt x="0" y="1226946"/>
                                </a:moveTo>
                                <a:lnTo>
                                  <a:pt x="156082" y="1226946"/>
                                </a:lnTo>
                              </a:path>
                              <a:path w="4967605" h="2209800">
                                <a:moveTo>
                                  <a:pt x="259714" y="1226946"/>
                                </a:moveTo>
                                <a:lnTo>
                                  <a:pt x="982090" y="1226946"/>
                                </a:lnTo>
                              </a:path>
                              <a:path w="4967605" h="2209800">
                                <a:moveTo>
                                  <a:pt x="1085722" y="1226946"/>
                                </a:moveTo>
                                <a:lnTo>
                                  <a:pt x="1396618" y="1226946"/>
                                </a:lnTo>
                              </a:path>
                              <a:path w="4967605" h="2209800">
                                <a:moveTo>
                                  <a:pt x="3570334" y="983106"/>
                                </a:moveTo>
                                <a:lnTo>
                                  <a:pt x="3880866" y="983106"/>
                                </a:lnTo>
                              </a:path>
                              <a:path w="4967605" h="2209800">
                                <a:moveTo>
                                  <a:pt x="3984354" y="983106"/>
                                </a:moveTo>
                                <a:lnTo>
                                  <a:pt x="4294758" y="983106"/>
                                </a:lnTo>
                              </a:path>
                              <a:path w="4967605" h="2209800">
                                <a:moveTo>
                                  <a:pt x="4398247" y="983106"/>
                                </a:moveTo>
                                <a:lnTo>
                                  <a:pt x="4708779" y="983106"/>
                                </a:lnTo>
                              </a:path>
                              <a:path w="4967605" h="2209800">
                                <a:moveTo>
                                  <a:pt x="4812267" y="983106"/>
                                </a:moveTo>
                                <a:lnTo>
                                  <a:pt x="4967478" y="983106"/>
                                </a:lnTo>
                              </a:path>
                              <a:path w="4967605" h="2209800">
                                <a:moveTo>
                                  <a:pt x="1500251" y="983106"/>
                                </a:moveTo>
                                <a:lnTo>
                                  <a:pt x="1811019" y="983106"/>
                                </a:lnTo>
                              </a:path>
                              <a:path w="4967605" h="2209800">
                                <a:moveTo>
                                  <a:pt x="1914508" y="983106"/>
                                </a:moveTo>
                                <a:lnTo>
                                  <a:pt x="2638932" y="983106"/>
                                </a:lnTo>
                              </a:path>
                              <a:path w="4967605" h="2209800">
                                <a:moveTo>
                                  <a:pt x="0" y="983106"/>
                                </a:moveTo>
                                <a:lnTo>
                                  <a:pt x="156082" y="983106"/>
                                </a:lnTo>
                              </a:path>
                              <a:path w="4967605" h="2209800">
                                <a:moveTo>
                                  <a:pt x="259714" y="983106"/>
                                </a:moveTo>
                                <a:lnTo>
                                  <a:pt x="982090" y="983106"/>
                                </a:lnTo>
                              </a:path>
                              <a:path w="4967605" h="2209800">
                                <a:moveTo>
                                  <a:pt x="2742421" y="983106"/>
                                </a:moveTo>
                                <a:lnTo>
                                  <a:pt x="3052953" y="983106"/>
                                </a:lnTo>
                              </a:path>
                              <a:path w="4967605" h="2209800">
                                <a:moveTo>
                                  <a:pt x="3156441" y="983106"/>
                                </a:moveTo>
                                <a:lnTo>
                                  <a:pt x="3466845" y="983106"/>
                                </a:lnTo>
                              </a:path>
                              <a:path w="4967605" h="2209800">
                                <a:moveTo>
                                  <a:pt x="1085722" y="983106"/>
                                </a:moveTo>
                                <a:lnTo>
                                  <a:pt x="1396618" y="983106"/>
                                </a:lnTo>
                              </a:path>
                              <a:path w="4967605" h="2209800">
                                <a:moveTo>
                                  <a:pt x="3984354" y="736218"/>
                                </a:moveTo>
                                <a:lnTo>
                                  <a:pt x="4294758" y="736218"/>
                                </a:lnTo>
                              </a:path>
                              <a:path w="4967605" h="2209800">
                                <a:moveTo>
                                  <a:pt x="1500251" y="736218"/>
                                </a:moveTo>
                                <a:lnTo>
                                  <a:pt x="1811019" y="736218"/>
                                </a:lnTo>
                              </a:path>
                              <a:path w="4967605" h="2209800">
                                <a:moveTo>
                                  <a:pt x="4398247" y="736218"/>
                                </a:moveTo>
                                <a:lnTo>
                                  <a:pt x="4708779" y="736218"/>
                                </a:lnTo>
                              </a:path>
                              <a:path w="4967605" h="2209800">
                                <a:moveTo>
                                  <a:pt x="0" y="736218"/>
                                </a:moveTo>
                                <a:lnTo>
                                  <a:pt x="156082" y="736218"/>
                                </a:lnTo>
                              </a:path>
                              <a:path w="4967605" h="2209800">
                                <a:moveTo>
                                  <a:pt x="259714" y="736218"/>
                                </a:moveTo>
                                <a:lnTo>
                                  <a:pt x="982090" y="736218"/>
                                </a:lnTo>
                              </a:path>
                              <a:path w="4967605" h="2209800">
                                <a:moveTo>
                                  <a:pt x="1914508" y="736218"/>
                                </a:moveTo>
                                <a:lnTo>
                                  <a:pt x="3466845" y="736218"/>
                                </a:lnTo>
                              </a:path>
                              <a:path w="4967605" h="2209800">
                                <a:moveTo>
                                  <a:pt x="4812267" y="736218"/>
                                </a:moveTo>
                                <a:lnTo>
                                  <a:pt x="4967478" y="736218"/>
                                </a:lnTo>
                              </a:path>
                              <a:path w="4967605" h="2209800">
                                <a:moveTo>
                                  <a:pt x="3570334" y="736218"/>
                                </a:moveTo>
                                <a:lnTo>
                                  <a:pt x="3880866" y="736218"/>
                                </a:lnTo>
                              </a:path>
                              <a:path w="4967605" h="2209800">
                                <a:moveTo>
                                  <a:pt x="1085722" y="736218"/>
                                </a:moveTo>
                                <a:lnTo>
                                  <a:pt x="1396618" y="736218"/>
                                </a:lnTo>
                              </a:path>
                              <a:path w="4967605" h="2209800">
                                <a:moveTo>
                                  <a:pt x="0" y="492378"/>
                                </a:moveTo>
                                <a:lnTo>
                                  <a:pt x="3466845" y="492378"/>
                                </a:lnTo>
                              </a:path>
                              <a:path w="4967605" h="2209800">
                                <a:moveTo>
                                  <a:pt x="3570334" y="492378"/>
                                </a:moveTo>
                                <a:lnTo>
                                  <a:pt x="3880866" y="492378"/>
                                </a:lnTo>
                              </a:path>
                              <a:path w="4967605" h="2209800">
                                <a:moveTo>
                                  <a:pt x="4398247" y="492378"/>
                                </a:moveTo>
                                <a:lnTo>
                                  <a:pt x="4708779" y="492378"/>
                                </a:lnTo>
                              </a:path>
                              <a:path w="4967605" h="2209800">
                                <a:moveTo>
                                  <a:pt x="3984354" y="492378"/>
                                </a:moveTo>
                                <a:lnTo>
                                  <a:pt x="4294758" y="492378"/>
                                </a:lnTo>
                              </a:path>
                              <a:path w="4967605" h="2209800">
                                <a:moveTo>
                                  <a:pt x="4812267" y="492378"/>
                                </a:moveTo>
                                <a:lnTo>
                                  <a:pt x="4967478" y="492378"/>
                                </a:lnTo>
                              </a:path>
                              <a:path w="4967605" h="2209800">
                                <a:moveTo>
                                  <a:pt x="0" y="245490"/>
                                </a:moveTo>
                                <a:lnTo>
                                  <a:pt x="4967478" y="245490"/>
                                </a:lnTo>
                              </a:path>
                              <a:path w="4967605" h="2209800">
                                <a:moveTo>
                                  <a:pt x="0" y="0"/>
                                </a:moveTo>
                                <a:lnTo>
                                  <a:pt x="4967478" y="0"/>
                                </a:lnTo>
                              </a:path>
                            </a:pathLst>
                          </a:custGeom>
                          <a:ln w="9525">
                            <a:solidFill>
                              <a:srgbClr val="D9D9D9"/>
                            </a:solidFill>
                            <a:prstDash val="solid"/>
                          </a:ln>
                        </wps:spPr>
                        <wps:bodyPr wrap="square" lIns="0" tIns="0" rIns="0" bIns="0" rtlCol="0">
                          <a:prstTxWarp prst="textNoShape">
                            <a:avLst/>
                          </a:prstTxWarp>
                          <a:noAutofit/>
                        </wps:bodyPr>
                      </wps:wsp>
                      <wps:wsp>
                        <wps:cNvPr id="104" name="Graphic 104"/>
                        <wps:cNvSpPr/>
                        <wps:spPr>
                          <a:xfrm>
                            <a:off x="1895602" y="827671"/>
                            <a:ext cx="1345565" cy="1031875"/>
                          </a:xfrm>
                          <a:custGeom>
                            <a:avLst/>
                            <a:gdLst/>
                            <a:ahLst/>
                            <a:cxnLst/>
                            <a:rect l="l" t="t" r="r" b="b"/>
                            <a:pathLst>
                              <a:path w="1345565" h="1031875">
                                <a:moveTo>
                                  <a:pt x="103479" y="0"/>
                                </a:moveTo>
                                <a:lnTo>
                                  <a:pt x="0" y="0"/>
                                </a:lnTo>
                                <a:lnTo>
                                  <a:pt x="0" y="1031608"/>
                                </a:lnTo>
                                <a:lnTo>
                                  <a:pt x="103479" y="1031608"/>
                                </a:lnTo>
                                <a:lnTo>
                                  <a:pt x="103479" y="0"/>
                                </a:lnTo>
                                <a:close/>
                              </a:path>
                              <a:path w="1345565" h="1031875">
                                <a:moveTo>
                                  <a:pt x="517499" y="841984"/>
                                </a:moveTo>
                                <a:lnTo>
                                  <a:pt x="414020" y="841984"/>
                                </a:lnTo>
                                <a:lnTo>
                                  <a:pt x="414020" y="1031608"/>
                                </a:lnTo>
                                <a:lnTo>
                                  <a:pt x="517499" y="1031608"/>
                                </a:lnTo>
                                <a:lnTo>
                                  <a:pt x="517499" y="841984"/>
                                </a:lnTo>
                                <a:close/>
                              </a:path>
                              <a:path w="1345565" h="1031875">
                                <a:moveTo>
                                  <a:pt x="931392" y="283044"/>
                                </a:moveTo>
                                <a:lnTo>
                                  <a:pt x="827913" y="283044"/>
                                </a:lnTo>
                                <a:lnTo>
                                  <a:pt x="827913" y="1031608"/>
                                </a:lnTo>
                                <a:lnTo>
                                  <a:pt x="931392" y="1031608"/>
                                </a:lnTo>
                                <a:lnTo>
                                  <a:pt x="931392" y="283044"/>
                                </a:lnTo>
                                <a:close/>
                              </a:path>
                              <a:path w="1345565" h="1031875">
                                <a:moveTo>
                                  <a:pt x="1345412" y="134200"/>
                                </a:moveTo>
                                <a:lnTo>
                                  <a:pt x="1241933" y="134200"/>
                                </a:lnTo>
                                <a:lnTo>
                                  <a:pt x="1241933" y="1031608"/>
                                </a:lnTo>
                                <a:lnTo>
                                  <a:pt x="1345412" y="1031608"/>
                                </a:lnTo>
                                <a:lnTo>
                                  <a:pt x="1345412" y="134200"/>
                                </a:lnTo>
                                <a:close/>
                              </a:path>
                            </a:pathLst>
                          </a:custGeom>
                          <a:solidFill>
                            <a:srgbClr val="008000"/>
                          </a:solidFill>
                        </wps:spPr>
                        <wps:bodyPr wrap="square" lIns="0" tIns="0" rIns="0" bIns="0" rtlCol="0">
                          <a:prstTxWarp prst="textNoShape">
                            <a:avLst/>
                          </a:prstTxWarp>
                          <a:noAutofit/>
                        </wps:bodyPr>
                      </wps:wsp>
                      <wps:wsp>
                        <wps:cNvPr id="105" name="Graphic 105"/>
                        <wps:cNvSpPr/>
                        <wps:spPr>
                          <a:xfrm>
                            <a:off x="3551428" y="384936"/>
                            <a:ext cx="1345565" cy="1474470"/>
                          </a:xfrm>
                          <a:custGeom>
                            <a:avLst/>
                            <a:gdLst/>
                            <a:ahLst/>
                            <a:cxnLst/>
                            <a:rect l="l" t="t" r="r" b="b"/>
                            <a:pathLst>
                              <a:path w="1345565" h="1474470">
                                <a:moveTo>
                                  <a:pt x="103479" y="228333"/>
                                </a:moveTo>
                                <a:lnTo>
                                  <a:pt x="0" y="228333"/>
                                </a:lnTo>
                                <a:lnTo>
                                  <a:pt x="0" y="1474343"/>
                                </a:lnTo>
                                <a:lnTo>
                                  <a:pt x="103479" y="1474343"/>
                                </a:lnTo>
                                <a:lnTo>
                                  <a:pt x="103479" y="228333"/>
                                </a:lnTo>
                                <a:close/>
                              </a:path>
                              <a:path w="1345565" h="1474470">
                                <a:moveTo>
                                  <a:pt x="517499" y="0"/>
                                </a:moveTo>
                                <a:lnTo>
                                  <a:pt x="414020" y="0"/>
                                </a:lnTo>
                                <a:lnTo>
                                  <a:pt x="414020" y="1474343"/>
                                </a:lnTo>
                                <a:lnTo>
                                  <a:pt x="517499" y="1474343"/>
                                </a:lnTo>
                                <a:lnTo>
                                  <a:pt x="517499" y="0"/>
                                </a:lnTo>
                                <a:close/>
                              </a:path>
                              <a:path w="1345565" h="1474470">
                                <a:moveTo>
                                  <a:pt x="931392" y="64516"/>
                                </a:moveTo>
                                <a:lnTo>
                                  <a:pt x="827913" y="64516"/>
                                </a:lnTo>
                                <a:lnTo>
                                  <a:pt x="827913" y="1474343"/>
                                </a:lnTo>
                                <a:lnTo>
                                  <a:pt x="931392" y="1474343"/>
                                </a:lnTo>
                                <a:lnTo>
                                  <a:pt x="931392" y="64516"/>
                                </a:lnTo>
                                <a:close/>
                              </a:path>
                              <a:path w="1345565" h="1474470">
                                <a:moveTo>
                                  <a:pt x="1345412" y="27051"/>
                                </a:moveTo>
                                <a:lnTo>
                                  <a:pt x="1241933" y="27051"/>
                                </a:lnTo>
                                <a:lnTo>
                                  <a:pt x="1241933" y="1474343"/>
                                </a:lnTo>
                                <a:lnTo>
                                  <a:pt x="1345412" y="1474343"/>
                                </a:lnTo>
                                <a:lnTo>
                                  <a:pt x="1345412" y="27051"/>
                                </a:lnTo>
                                <a:close/>
                              </a:path>
                            </a:pathLst>
                          </a:custGeom>
                          <a:solidFill>
                            <a:srgbClr val="943735"/>
                          </a:solidFill>
                        </wps:spPr>
                        <wps:bodyPr wrap="square" lIns="0" tIns="0" rIns="0" bIns="0" rtlCol="0">
                          <a:prstTxWarp prst="textNoShape">
                            <a:avLst/>
                          </a:prstTxWarp>
                          <a:noAutofit/>
                        </wps:bodyPr>
                      </wps:wsp>
                      <wps:wsp>
                        <wps:cNvPr id="106" name="Graphic 106"/>
                        <wps:cNvSpPr/>
                        <wps:spPr>
                          <a:xfrm>
                            <a:off x="240665" y="816101"/>
                            <a:ext cx="1344295" cy="1301750"/>
                          </a:xfrm>
                          <a:custGeom>
                            <a:avLst/>
                            <a:gdLst/>
                            <a:ahLst/>
                            <a:cxnLst/>
                            <a:rect l="l" t="t" r="r" b="b"/>
                            <a:pathLst>
                              <a:path w="1344295" h="1301750">
                                <a:moveTo>
                                  <a:pt x="103632" y="51816"/>
                                </a:moveTo>
                                <a:lnTo>
                                  <a:pt x="0" y="51816"/>
                                </a:lnTo>
                                <a:lnTo>
                                  <a:pt x="0" y="1042416"/>
                                </a:lnTo>
                                <a:lnTo>
                                  <a:pt x="103632" y="1042416"/>
                                </a:lnTo>
                                <a:lnTo>
                                  <a:pt x="103632" y="51816"/>
                                </a:lnTo>
                                <a:close/>
                              </a:path>
                              <a:path w="1344295" h="1301750">
                                <a:moveTo>
                                  <a:pt x="515112" y="1042416"/>
                                </a:moveTo>
                                <a:lnTo>
                                  <a:pt x="414528" y="1042416"/>
                                </a:lnTo>
                                <a:lnTo>
                                  <a:pt x="414528" y="1301496"/>
                                </a:lnTo>
                                <a:lnTo>
                                  <a:pt x="515112" y="1301496"/>
                                </a:lnTo>
                                <a:lnTo>
                                  <a:pt x="515112" y="1042416"/>
                                </a:lnTo>
                                <a:close/>
                              </a:path>
                              <a:path w="1344295" h="1301750">
                                <a:moveTo>
                                  <a:pt x="929640" y="0"/>
                                </a:moveTo>
                                <a:lnTo>
                                  <a:pt x="826008" y="0"/>
                                </a:lnTo>
                                <a:lnTo>
                                  <a:pt x="826008" y="1042416"/>
                                </a:lnTo>
                                <a:lnTo>
                                  <a:pt x="929640" y="1042416"/>
                                </a:lnTo>
                                <a:lnTo>
                                  <a:pt x="929640" y="0"/>
                                </a:lnTo>
                                <a:close/>
                              </a:path>
                              <a:path w="1344295" h="1301750">
                                <a:moveTo>
                                  <a:pt x="1344168" y="48768"/>
                                </a:moveTo>
                                <a:lnTo>
                                  <a:pt x="1240536" y="48768"/>
                                </a:lnTo>
                                <a:lnTo>
                                  <a:pt x="1240536" y="1042416"/>
                                </a:lnTo>
                                <a:lnTo>
                                  <a:pt x="1344168" y="1042416"/>
                                </a:lnTo>
                                <a:lnTo>
                                  <a:pt x="1344168" y="48768"/>
                                </a:lnTo>
                                <a:close/>
                              </a:path>
                            </a:pathLst>
                          </a:custGeom>
                          <a:solidFill>
                            <a:srgbClr val="4F81BC"/>
                          </a:solidFill>
                        </wps:spPr>
                        <wps:bodyPr wrap="square" lIns="0" tIns="0" rIns="0" bIns="0" rtlCol="0">
                          <a:prstTxWarp prst="textNoShape">
                            <a:avLst/>
                          </a:prstTxWarp>
                          <a:noAutofit/>
                        </wps:bodyPr>
                      </wps:wsp>
                      <wps:wsp>
                        <wps:cNvPr id="107" name="Graphic 107"/>
                        <wps:cNvSpPr/>
                        <wps:spPr>
                          <a:xfrm>
                            <a:off x="84581" y="1859279"/>
                            <a:ext cx="4967605" cy="898525"/>
                          </a:xfrm>
                          <a:custGeom>
                            <a:avLst/>
                            <a:gdLst/>
                            <a:ahLst/>
                            <a:cxnLst/>
                            <a:rect l="l" t="t" r="r" b="b"/>
                            <a:pathLst>
                              <a:path w="4967605" h="898525">
                                <a:moveTo>
                                  <a:pt x="0" y="0"/>
                                </a:moveTo>
                                <a:lnTo>
                                  <a:pt x="4967478" y="0"/>
                                </a:lnTo>
                              </a:path>
                              <a:path w="4967605" h="898525">
                                <a:moveTo>
                                  <a:pt x="0" y="0"/>
                                </a:moveTo>
                                <a:lnTo>
                                  <a:pt x="0" y="650875"/>
                                </a:lnTo>
                              </a:path>
                              <a:path w="4967605" h="898525">
                                <a:moveTo>
                                  <a:pt x="1655699" y="0"/>
                                </a:moveTo>
                                <a:lnTo>
                                  <a:pt x="1655699" y="650875"/>
                                </a:lnTo>
                              </a:path>
                              <a:path w="4967605" h="898525">
                                <a:moveTo>
                                  <a:pt x="3310763" y="0"/>
                                </a:moveTo>
                                <a:lnTo>
                                  <a:pt x="3310763" y="650875"/>
                                </a:lnTo>
                              </a:path>
                              <a:path w="4967605" h="898525">
                                <a:moveTo>
                                  <a:pt x="4967478" y="0"/>
                                </a:moveTo>
                                <a:lnTo>
                                  <a:pt x="4967478" y="650875"/>
                                </a:lnTo>
                              </a:path>
                              <a:path w="4967605" h="898525">
                                <a:moveTo>
                                  <a:pt x="0" y="650875"/>
                                </a:moveTo>
                                <a:lnTo>
                                  <a:pt x="0" y="898144"/>
                                </a:lnTo>
                              </a:path>
                              <a:path w="4967605" h="898525">
                                <a:moveTo>
                                  <a:pt x="1655699" y="650875"/>
                                </a:moveTo>
                                <a:lnTo>
                                  <a:pt x="1655699" y="898144"/>
                                </a:lnTo>
                              </a:path>
                              <a:path w="4967605" h="898525">
                                <a:moveTo>
                                  <a:pt x="3310763" y="650875"/>
                                </a:moveTo>
                                <a:lnTo>
                                  <a:pt x="3310763" y="898144"/>
                                </a:lnTo>
                              </a:path>
                              <a:path w="4967605" h="898525">
                                <a:moveTo>
                                  <a:pt x="4967478" y="650875"/>
                                </a:moveTo>
                                <a:lnTo>
                                  <a:pt x="4967478" y="898144"/>
                                </a:lnTo>
                              </a:path>
                            </a:pathLst>
                          </a:custGeom>
                          <a:ln w="9525">
                            <a:solidFill>
                              <a:srgbClr val="D9D9D9"/>
                            </a:solidFill>
                            <a:prstDash val="solid"/>
                          </a:ln>
                        </wps:spPr>
                        <wps:bodyPr wrap="square" lIns="0" tIns="0" rIns="0" bIns="0" rtlCol="0">
                          <a:prstTxWarp prst="textNoShape">
                            <a:avLst/>
                          </a:prstTxWarp>
                          <a:noAutofit/>
                        </wps:bodyPr>
                      </wps:wsp>
                      <wps:wsp>
                        <wps:cNvPr id="108" name="Graphic 108"/>
                        <wps:cNvSpPr/>
                        <wps:spPr>
                          <a:xfrm>
                            <a:off x="2540" y="929639"/>
                            <a:ext cx="5044440" cy="1661160"/>
                          </a:xfrm>
                          <a:custGeom>
                            <a:avLst/>
                            <a:gdLst/>
                            <a:ahLst/>
                            <a:cxnLst/>
                            <a:rect l="l" t="t" r="r" b="b"/>
                            <a:pathLst>
                              <a:path w="5044440" h="1661160">
                                <a:moveTo>
                                  <a:pt x="5044440" y="0"/>
                                </a:moveTo>
                                <a:lnTo>
                                  <a:pt x="0" y="0"/>
                                </a:lnTo>
                                <a:lnTo>
                                  <a:pt x="0" y="1661160"/>
                                </a:lnTo>
                                <a:lnTo>
                                  <a:pt x="5044440" y="1661160"/>
                                </a:lnTo>
                                <a:lnTo>
                                  <a:pt x="5044440" y="0"/>
                                </a:lnTo>
                                <a:close/>
                              </a:path>
                            </a:pathLst>
                          </a:custGeom>
                          <a:solidFill>
                            <a:srgbClr val="E6B8B8">
                              <a:alpha val="50195"/>
                            </a:srgbClr>
                          </a:solidFill>
                        </wps:spPr>
                        <wps:bodyPr wrap="square" lIns="0" tIns="0" rIns="0" bIns="0" rtlCol="0">
                          <a:prstTxWarp prst="textNoShape">
                            <a:avLst/>
                          </a:prstTxWarp>
                          <a:noAutofit/>
                        </wps:bodyPr>
                      </wps:wsp>
                      <wps:wsp>
                        <wps:cNvPr id="109" name="Graphic 109"/>
                        <wps:cNvSpPr/>
                        <wps:spPr>
                          <a:xfrm>
                            <a:off x="0" y="0"/>
                            <a:ext cx="5046980" cy="929640"/>
                          </a:xfrm>
                          <a:custGeom>
                            <a:avLst/>
                            <a:gdLst/>
                            <a:ahLst/>
                            <a:cxnLst/>
                            <a:rect l="l" t="t" r="r" b="b"/>
                            <a:pathLst>
                              <a:path w="5046980" h="929640">
                                <a:moveTo>
                                  <a:pt x="5046979" y="0"/>
                                </a:moveTo>
                                <a:lnTo>
                                  <a:pt x="0" y="0"/>
                                </a:lnTo>
                                <a:lnTo>
                                  <a:pt x="0" y="929640"/>
                                </a:lnTo>
                                <a:lnTo>
                                  <a:pt x="5046979" y="929640"/>
                                </a:lnTo>
                                <a:lnTo>
                                  <a:pt x="5046979" y="0"/>
                                </a:lnTo>
                                <a:close/>
                              </a:path>
                            </a:pathLst>
                          </a:custGeom>
                          <a:solidFill>
                            <a:srgbClr val="92D050">
                              <a:alpha val="30195"/>
                            </a:srgbClr>
                          </a:solidFill>
                        </wps:spPr>
                        <wps:bodyPr wrap="square" lIns="0" tIns="0" rIns="0" bIns="0" rtlCol="0">
                          <a:prstTxWarp prst="textNoShape">
                            <a:avLst/>
                          </a:prstTxWarp>
                          <a:noAutofit/>
                        </wps:bodyPr>
                      </wps:wsp>
                      <wps:wsp>
                        <wps:cNvPr id="110" name="Graphic 110"/>
                        <wps:cNvSpPr/>
                        <wps:spPr>
                          <a:xfrm>
                            <a:off x="55244" y="935989"/>
                            <a:ext cx="4857115" cy="6985"/>
                          </a:xfrm>
                          <a:custGeom>
                            <a:avLst/>
                            <a:gdLst/>
                            <a:ahLst/>
                            <a:cxnLst/>
                            <a:rect l="l" t="t" r="r" b="b"/>
                            <a:pathLst>
                              <a:path w="4857115" h="6985">
                                <a:moveTo>
                                  <a:pt x="0" y="0"/>
                                </a:moveTo>
                                <a:lnTo>
                                  <a:pt x="4857115" y="6984"/>
                                </a:lnTo>
                              </a:path>
                            </a:pathLst>
                          </a:custGeom>
                          <a:ln w="12700">
                            <a:solidFill>
                              <a:srgbClr val="000000"/>
                            </a:solidFill>
                            <a:prstDash val="solid"/>
                          </a:ln>
                        </wps:spPr>
                        <wps:bodyPr wrap="square" lIns="0" tIns="0" rIns="0" bIns="0" rtlCol="0">
                          <a:prstTxWarp prst="textNoShape">
                            <a:avLst/>
                          </a:prstTxWarp>
                          <a:noAutofit/>
                        </wps:bodyPr>
                      </wps:wsp>
                      <wps:wsp>
                        <wps:cNvPr id="111" name="Textbox 111"/>
                        <wps:cNvSpPr txBox="1"/>
                        <wps:spPr>
                          <a:xfrm>
                            <a:off x="1470533" y="166466"/>
                            <a:ext cx="1781810" cy="142240"/>
                          </a:xfrm>
                          <a:prstGeom prst="rect">
                            <a:avLst/>
                          </a:prstGeom>
                        </wps:spPr>
                        <wps:txbx>
                          <w:txbxContent>
                            <w:p>
                              <w:pPr>
                                <w:spacing w:line="223" w:lineRule="exact" w:before="0"/>
                                <w:ind w:left="0" w:right="0" w:firstLine="0"/>
                                <w:jc w:val="left"/>
                                <w:rPr>
                                  <w:b/>
                                  <w:sz w:val="20"/>
                                </w:rPr>
                              </w:pPr>
                              <w:r>
                                <w:rPr>
                                  <w:b/>
                                  <w:sz w:val="20"/>
                                </w:rPr>
                                <w:t>Sistemas</w:t>
                              </w:r>
                              <w:r>
                                <w:rPr>
                                  <w:b/>
                                  <w:spacing w:val="-7"/>
                                  <w:sz w:val="20"/>
                                </w:rPr>
                                <w:t> </w:t>
                              </w:r>
                              <w:r>
                                <w:rPr>
                                  <w:b/>
                                  <w:sz w:val="20"/>
                                </w:rPr>
                                <w:t>de</w:t>
                              </w:r>
                              <w:r>
                                <w:rPr>
                                  <w:b/>
                                  <w:spacing w:val="-3"/>
                                  <w:sz w:val="20"/>
                                </w:rPr>
                                <w:t> </w:t>
                              </w:r>
                              <w:r>
                                <w:rPr>
                                  <w:b/>
                                  <w:sz w:val="20"/>
                                </w:rPr>
                                <w:t>Cultivo</w:t>
                              </w:r>
                              <w:r>
                                <w:rPr>
                                  <w:b/>
                                  <w:spacing w:val="-9"/>
                                  <w:sz w:val="20"/>
                                </w:rPr>
                                <w:t> </w:t>
                              </w:r>
                              <w:r>
                                <w:rPr>
                                  <w:b/>
                                  <w:spacing w:val="-2"/>
                                  <w:sz w:val="20"/>
                                </w:rPr>
                                <w:t>Sustentáveis</w:t>
                              </w:r>
                            </w:p>
                          </w:txbxContent>
                        </wps:txbx>
                        <wps:bodyPr wrap="square" lIns="0" tIns="0" rIns="0" bIns="0" rtlCol="0">
                          <a:noAutofit/>
                        </wps:bodyPr>
                      </wps:wsp>
                      <wps:wsp>
                        <wps:cNvPr id="112" name="Textbox 112"/>
                        <wps:cNvSpPr txBox="1"/>
                        <wps:spPr>
                          <a:xfrm>
                            <a:off x="1720469" y="1462247"/>
                            <a:ext cx="1879600" cy="142240"/>
                          </a:xfrm>
                          <a:prstGeom prst="rect">
                            <a:avLst/>
                          </a:prstGeom>
                        </wps:spPr>
                        <wps:txbx>
                          <w:txbxContent>
                            <w:p>
                              <w:pPr>
                                <w:spacing w:line="223" w:lineRule="exact" w:before="0"/>
                                <w:ind w:left="0" w:right="0" w:firstLine="0"/>
                                <w:jc w:val="left"/>
                                <w:rPr>
                                  <w:b/>
                                  <w:sz w:val="20"/>
                                </w:rPr>
                              </w:pPr>
                              <w:r>
                                <w:rPr>
                                  <w:b/>
                                  <w:sz w:val="20"/>
                                </w:rPr>
                                <w:t>Sistemas</w:t>
                              </w:r>
                              <w:r>
                                <w:rPr>
                                  <w:b/>
                                  <w:spacing w:val="-6"/>
                                  <w:sz w:val="20"/>
                                </w:rPr>
                                <w:t> </w:t>
                              </w:r>
                              <w:r>
                                <w:rPr>
                                  <w:b/>
                                  <w:sz w:val="20"/>
                                </w:rPr>
                                <w:t>de</w:t>
                              </w:r>
                              <w:r>
                                <w:rPr>
                                  <w:b/>
                                  <w:spacing w:val="-4"/>
                                  <w:sz w:val="20"/>
                                </w:rPr>
                                <w:t> </w:t>
                              </w:r>
                              <w:r>
                                <w:rPr>
                                  <w:b/>
                                  <w:sz w:val="20"/>
                                </w:rPr>
                                <w:t>Cultivo</w:t>
                              </w:r>
                              <w:r>
                                <w:rPr>
                                  <w:b/>
                                  <w:spacing w:val="-6"/>
                                  <w:sz w:val="20"/>
                                </w:rPr>
                                <w:t> </w:t>
                              </w:r>
                              <w:r>
                                <w:rPr>
                                  <w:b/>
                                  <w:spacing w:val="-2"/>
                                  <w:sz w:val="20"/>
                                </w:rPr>
                                <w:t>Insustentáveis</w:t>
                              </w:r>
                            </w:p>
                          </w:txbxContent>
                        </wps:txbx>
                        <wps:bodyPr wrap="square" lIns="0" tIns="0" rIns="0" bIns="0" rtlCol="0">
                          <a:noAutofit/>
                        </wps:bodyPr>
                      </wps:wsp>
                      <wps:wsp>
                        <wps:cNvPr id="113" name="Textbox 113"/>
                        <wps:cNvSpPr txBox="1"/>
                        <wps:spPr>
                          <a:xfrm>
                            <a:off x="820419" y="2594890"/>
                            <a:ext cx="202565" cy="155575"/>
                          </a:xfrm>
                          <a:prstGeom prst="rect">
                            <a:avLst/>
                          </a:prstGeom>
                        </wps:spPr>
                        <wps:txbx>
                          <w:txbxContent>
                            <w:p>
                              <w:pPr>
                                <w:spacing w:line="244" w:lineRule="exact" w:before="0"/>
                                <w:ind w:left="0" w:right="0" w:firstLine="0"/>
                                <w:jc w:val="left"/>
                                <w:rPr>
                                  <w:sz w:val="22"/>
                                </w:rPr>
                              </w:pPr>
                              <w:r>
                                <w:rPr>
                                  <w:color w:val="585858"/>
                                  <w:spacing w:val="-5"/>
                                  <w:sz w:val="22"/>
                                </w:rPr>
                                <w:t>CC</w:t>
                              </w:r>
                            </w:p>
                          </w:txbxContent>
                        </wps:txbx>
                        <wps:bodyPr wrap="square" lIns="0" tIns="0" rIns="0" bIns="0" rtlCol="0">
                          <a:noAutofit/>
                        </wps:bodyPr>
                      </wps:wsp>
                      <wps:wsp>
                        <wps:cNvPr id="114" name="Textbox 114"/>
                        <wps:cNvSpPr txBox="1"/>
                        <wps:spPr>
                          <a:xfrm>
                            <a:off x="1468119" y="2594890"/>
                            <a:ext cx="2211705" cy="266700"/>
                          </a:xfrm>
                          <a:prstGeom prst="rect">
                            <a:avLst/>
                          </a:prstGeom>
                        </wps:spPr>
                        <wps:txbx>
                          <w:txbxContent>
                            <w:p>
                              <w:pPr>
                                <w:spacing w:line="205" w:lineRule="exact" w:before="0"/>
                                <w:ind w:left="0" w:right="4" w:firstLine="0"/>
                                <w:jc w:val="center"/>
                                <w:rPr>
                                  <w:sz w:val="22"/>
                                </w:rPr>
                              </w:pPr>
                              <w:r>
                                <w:rPr>
                                  <w:color w:val="585858"/>
                                  <w:spacing w:val="-5"/>
                                  <w:sz w:val="22"/>
                                </w:rPr>
                                <w:t>CM</w:t>
                              </w:r>
                            </w:p>
                            <w:p>
                              <w:pPr>
                                <w:spacing w:line="214" w:lineRule="exact" w:before="0"/>
                                <w:ind w:left="0" w:right="18" w:firstLine="0"/>
                                <w:jc w:val="center"/>
                                <w:rPr>
                                  <w:sz w:val="22"/>
                                </w:rPr>
                              </w:pPr>
                              <w:r>
                                <w:rPr>
                                  <w:color w:val="585858"/>
                                  <w:sz w:val="22"/>
                                </w:rPr>
                                <w:t>Manejo do</w:t>
                              </w:r>
                              <w:r>
                                <w:rPr>
                                  <w:color w:val="585858"/>
                                  <w:spacing w:val="1"/>
                                  <w:sz w:val="22"/>
                                </w:rPr>
                                <w:t> </w:t>
                              </w:r>
                              <w:r>
                                <w:rPr>
                                  <w:color w:val="585858"/>
                                  <w:sz w:val="22"/>
                                </w:rPr>
                                <w:t>Solo</w:t>
                              </w:r>
                              <w:r>
                                <w:rPr>
                                  <w:color w:val="585858"/>
                                  <w:spacing w:val="-4"/>
                                  <w:sz w:val="22"/>
                                </w:rPr>
                                <w:t> </w:t>
                              </w:r>
                              <w:r>
                                <w:rPr>
                                  <w:color w:val="585858"/>
                                  <w:sz w:val="22"/>
                                </w:rPr>
                                <w:t>e</w:t>
                              </w:r>
                              <w:r>
                                <w:rPr>
                                  <w:color w:val="585858"/>
                                  <w:spacing w:val="-6"/>
                                  <w:sz w:val="22"/>
                                </w:rPr>
                                <w:t> </w:t>
                              </w:r>
                              <w:r>
                                <w:rPr>
                                  <w:color w:val="585858"/>
                                  <w:sz w:val="22"/>
                                </w:rPr>
                                <w:t>Plantas</w:t>
                              </w:r>
                              <w:r>
                                <w:rPr>
                                  <w:color w:val="585858"/>
                                  <w:spacing w:val="-7"/>
                                  <w:sz w:val="22"/>
                                </w:rPr>
                                <w:t> </w:t>
                              </w:r>
                              <w:r>
                                <w:rPr>
                                  <w:color w:val="585858"/>
                                  <w:spacing w:val="-2"/>
                                  <w:sz w:val="22"/>
                                </w:rPr>
                                <w:t>Antecedentes</w:t>
                              </w:r>
                            </w:p>
                          </w:txbxContent>
                        </wps:txbx>
                        <wps:bodyPr wrap="square" lIns="0" tIns="0" rIns="0" bIns="0" rtlCol="0">
                          <a:noAutofit/>
                        </wps:bodyPr>
                      </wps:wsp>
                      <wps:wsp>
                        <wps:cNvPr id="115" name="Textbox 115"/>
                        <wps:cNvSpPr txBox="1"/>
                        <wps:spPr>
                          <a:xfrm>
                            <a:off x="4137533" y="2594890"/>
                            <a:ext cx="194945" cy="155575"/>
                          </a:xfrm>
                          <a:prstGeom prst="rect">
                            <a:avLst/>
                          </a:prstGeom>
                        </wps:spPr>
                        <wps:txbx>
                          <w:txbxContent>
                            <w:p>
                              <w:pPr>
                                <w:spacing w:line="244" w:lineRule="exact" w:before="0"/>
                                <w:ind w:left="0" w:right="0" w:firstLine="0"/>
                                <w:jc w:val="left"/>
                                <w:rPr>
                                  <w:sz w:val="22"/>
                                </w:rPr>
                              </w:pPr>
                              <w:r>
                                <w:rPr>
                                  <w:color w:val="585858"/>
                                  <w:spacing w:val="-5"/>
                                  <w:sz w:val="22"/>
                                </w:rPr>
                                <w:t>PD</w:t>
                              </w:r>
                            </w:p>
                          </w:txbxContent>
                        </wps:txbx>
                        <wps:bodyPr wrap="square" lIns="0" tIns="0" rIns="0" bIns="0" rtlCol="0">
                          <a:noAutofit/>
                        </wps:bodyPr>
                      </wps:wsp>
                    </wpg:wgp>
                  </a:graphicData>
                </a:graphic>
              </wp:anchor>
            </w:drawing>
          </mc:Choice>
          <mc:Fallback>
            <w:pict>
              <v:group style="position:absolute;margin-left:151.449997pt;margin-top:45.998791pt;width:398.2pt;height:225.3pt;mso-position-horizontal-relative:page;mso-position-vertical-relative:paragraph;z-index:15760896" id="docshapegroup95" coordorigin="3029,920" coordsize="7964,4506">
                <v:shape style="position:absolute;left:3162;top:1141;width:7823;height:3480" id="docshape96" coordorigin="3162,1142" coordsize="7823,3480" path="m3162,4621l10985,4621m3162,4236l4061,4236m4219,4236l10985,4236m3162,3463l3408,3463m3571,3463l4709,3463m5525,3463l6014,3463m6177,3463l7318,3463m7481,3463l7970,3463m8133,3463l8622,3463m8785,3463l9274,3463m9437,3463l9926,3463m10089,3463l10578,3463m10741,3463l10985,3463m4872,3463l5362,3463m5525,3074l6014,3074m6177,3074l7318,3074m7481,3074l7970,3074m8133,3074l8622,3074m8785,3074l9274,3074m9437,3074l9926,3074m10089,3074l10578,3074m10741,3074l10985,3074m3162,3074l3408,3074m3571,3074l4709,3074m4872,3074l5362,3074m8785,2690l9274,2690m9437,2690l9926,2690m10089,2690l10578,2690m10741,2690l10985,2690m5525,2690l6014,2690m6177,2690l7318,2690m3162,2690l3408,2690m3571,2690l4709,2690m7481,2690l7970,2690m8133,2690l8622,2690m4872,2690l5362,2690m9437,2301l9926,2301m5525,2301l6014,2301m10089,2301l10578,2301m3162,2301l3408,2301m3571,2301l4709,2301m6177,2301l8622,2301m10741,2301l10985,2301m8785,2301l9274,2301m4872,2301l5362,2301m3162,1917l8622,1917m8785,1917l9274,1917m10089,1917l10578,1917m9437,1917l9926,1917m10741,1917l10985,1917m3162,1528l10985,1528m3162,1142l10985,1142e" filled="false" stroked="true" strokeweight=".75pt" strokecolor="#d9d9d9">
                  <v:path arrowok="t"/>
                  <v:stroke dashstyle="solid"/>
                </v:shape>
                <v:shape style="position:absolute;left:6014;top:2223;width:2119;height:1625" id="docshape97" coordorigin="6014,2223" coordsize="2119,1625" path="m6177,2223l6014,2223,6014,3848,6177,3848,6177,2223xm6829,3549l6666,3549,6666,3848,6829,3848,6829,3549xm7481,2669l7318,2669,7318,3848,7481,3848,7481,2669xm8133,2435l7970,2435,7970,3848,8133,3848,8133,2435xe" filled="true" fillcolor="#008000" stroked="false">
                  <v:path arrowok="t"/>
                  <v:fill type="solid"/>
                </v:shape>
                <v:shape style="position:absolute;left:8621;top:1526;width:2119;height:2322" id="docshape98" coordorigin="8622,1526" coordsize="2119,2322" path="m8785,1886l8622,1886,8622,3848,8785,3848,8785,1886xm9437,1526l9274,1526,9274,3848,9437,3848,9437,1526xm10089,1628l9926,1628,9926,3848,10089,3848,10089,1628xm10741,1569l10578,1569,10578,3848,10741,3848,10741,1569xe" filled="true" fillcolor="#943735" stroked="false">
                  <v:path arrowok="t"/>
                  <v:fill type="solid"/>
                </v:shape>
                <v:shape style="position:absolute;left:3408;top:2205;width:2117;height:2050" id="docshape99" coordorigin="3408,2205" coordsize="2117,2050" path="m3571,2287l3408,2287,3408,3847,3571,3847,3571,2287xm4219,3847l4061,3847,4061,4255,4219,4255,4219,3847xm4872,2205l4709,2205,4709,3847,4872,3847,4872,2205xm5525,2282l5362,2282,5362,3847,5525,3847,5525,2282xe" filled="true" fillcolor="#4f81bc" stroked="false">
                  <v:path arrowok="t"/>
                  <v:fill type="solid"/>
                </v:shape>
                <v:shape style="position:absolute;left:3162;top:3847;width:7823;height:1415" id="docshape100" coordorigin="3162,3848" coordsize="7823,1415" path="m3162,3848l10985,3848m3162,3848l3162,4873m5770,3848l5770,4873m8376,3848l8376,4873m10985,3848l10985,4873m3162,4873l3162,5262m5770,4873l5770,5262m8376,4873l8376,5262m10985,4873l10985,5262e" filled="false" stroked="true" strokeweight=".75pt" strokecolor="#d9d9d9">
                  <v:path arrowok="t"/>
                  <v:stroke dashstyle="solid"/>
                </v:shape>
                <v:rect style="position:absolute;left:3033;top:2383;width:7944;height:2616" id="docshape101" filled="true" fillcolor="#e6b8b8" stroked="false">
                  <v:fill opacity="32896f" type="solid"/>
                </v:rect>
                <v:rect style="position:absolute;left:3029;top:919;width:7948;height:1464" id="docshape102" filled="true" fillcolor="#92d050" stroked="false">
                  <v:fill opacity="19789f" type="solid"/>
                </v:rect>
                <v:line style="position:absolute" from="3116,2394" to="10765,2405" stroked="true" strokeweight="1pt" strokecolor="#000000">
                  <v:stroke dashstyle="solid"/>
                </v:line>
                <v:shape style="position:absolute;left:5344;top:1182;width:2806;height:224" type="#_x0000_t202" id="docshape103" filled="false" stroked="false">
                  <v:textbox inset="0,0,0,0">
                    <w:txbxContent>
                      <w:p>
                        <w:pPr>
                          <w:spacing w:line="223" w:lineRule="exact" w:before="0"/>
                          <w:ind w:left="0" w:right="0" w:firstLine="0"/>
                          <w:jc w:val="left"/>
                          <w:rPr>
                            <w:b/>
                            <w:sz w:val="20"/>
                          </w:rPr>
                        </w:pPr>
                        <w:r>
                          <w:rPr>
                            <w:b/>
                            <w:sz w:val="20"/>
                          </w:rPr>
                          <w:t>Sistemas</w:t>
                        </w:r>
                        <w:r>
                          <w:rPr>
                            <w:b/>
                            <w:spacing w:val="-7"/>
                            <w:sz w:val="20"/>
                          </w:rPr>
                          <w:t> </w:t>
                        </w:r>
                        <w:r>
                          <w:rPr>
                            <w:b/>
                            <w:sz w:val="20"/>
                          </w:rPr>
                          <w:t>de</w:t>
                        </w:r>
                        <w:r>
                          <w:rPr>
                            <w:b/>
                            <w:spacing w:val="-3"/>
                            <w:sz w:val="20"/>
                          </w:rPr>
                          <w:t> </w:t>
                        </w:r>
                        <w:r>
                          <w:rPr>
                            <w:b/>
                            <w:sz w:val="20"/>
                          </w:rPr>
                          <w:t>Cultivo</w:t>
                        </w:r>
                        <w:r>
                          <w:rPr>
                            <w:b/>
                            <w:spacing w:val="-9"/>
                            <w:sz w:val="20"/>
                          </w:rPr>
                          <w:t> </w:t>
                        </w:r>
                        <w:r>
                          <w:rPr>
                            <w:b/>
                            <w:spacing w:val="-2"/>
                            <w:sz w:val="20"/>
                          </w:rPr>
                          <w:t>Sustentáveis</w:t>
                        </w:r>
                      </w:p>
                    </w:txbxContent>
                  </v:textbox>
                  <w10:wrap type="none"/>
                </v:shape>
                <v:shape style="position:absolute;left:5738;top:3222;width:2960;height:224" type="#_x0000_t202" id="docshape104" filled="false" stroked="false">
                  <v:textbox inset="0,0,0,0">
                    <w:txbxContent>
                      <w:p>
                        <w:pPr>
                          <w:spacing w:line="223" w:lineRule="exact" w:before="0"/>
                          <w:ind w:left="0" w:right="0" w:firstLine="0"/>
                          <w:jc w:val="left"/>
                          <w:rPr>
                            <w:b/>
                            <w:sz w:val="20"/>
                          </w:rPr>
                        </w:pPr>
                        <w:r>
                          <w:rPr>
                            <w:b/>
                            <w:sz w:val="20"/>
                          </w:rPr>
                          <w:t>Sistemas</w:t>
                        </w:r>
                        <w:r>
                          <w:rPr>
                            <w:b/>
                            <w:spacing w:val="-6"/>
                            <w:sz w:val="20"/>
                          </w:rPr>
                          <w:t> </w:t>
                        </w:r>
                        <w:r>
                          <w:rPr>
                            <w:b/>
                            <w:sz w:val="20"/>
                          </w:rPr>
                          <w:t>de</w:t>
                        </w:r>
                        <w:r>
                          <w:rPr>
                            <w:b/>
                            <w:spacing w:val="-4"/>
                            <w:sz w:val="20"/>
                          </w:rPr>
                          <w:t> </w:t>
                        </w:r>
                        <w:r>
                          <w:rPr>
                            <w:b/>
                            <w:sz w:val="20"/>
                          </w:rPr>
                          <w:t>Cultivo</w:t>
                        </w:r>
                        <w:r>
                          <w:rPr>
                            <w:b/>
                            <w:spacing w:val="-6"/>
                            <w:sz w:val="20"/>
                          </w:rPr>
                          <w:t> </w:t>
                        </w:r>
                        <w:r>
                          <w:rPr>
                            <w:b/>
                            <w:spacing w:val="-2"/>
                            <w:sz w:val="20"/>
                          </w:rPr>
                          <w:t>Insustentáveis</w:t>
                        </w:r>
                      </w:p>
                    </w:txbxContent>
                  </v:textbox>
                  <w10:wrap type="none"/>
                </v:shape>
                <v:shape style="position:absolute;left:4321;top:5006;width:319;height:245" type="#_x0000_t202" id="docshape105" filled="false" stroked="false">
                  <v:textbox inset="0,0,0,0">
                    <w:txbxContent>
                      <w:p>
                        <w:pPr>
                          <w:spacing w:line="244" w:lineRule="exact" w:before="0"/>
                          <w:ind w:left="0" w:right="0" w:firstLine="0"/>
                          <w:jc w:val="left"/>
                          <w:rPr>
                            <w:sz w:val="22"/>
                          </w:rPr>
                        </w:pPr>
                        <w:r>
                          <w:rPr>
                            <w:color w:val="585858"/>
                            <w:spacing w:val="-5"/>
                            <w:sz w:val="22"/>
                          </w:rPr>
                          <w:t>CC</w:t>
                        </w:r>
                      </w:p>
                    </w:txbxContent>
                  </v:textbox>
                  <w10:wrap type="none"/>
                </v:shape>
                <v:shape style="position:absolute;left:5341;top:5006;width:3483;height:420" type="#_x0000_t202" id="docshape106" filled="false" stroked="false">
                  <v:textbox inset="0,0,0,0">
                    <w:txbxContent>
                      <w:p>
                        <w:pPr>
                          <w:spacing w:line="205" w:lineRule="exact" w:before="0"/>
                          <w:ind w:left="0" w:right="4" w:firstLine="0"/>
                          <w:jc w:val="center"/>
                          <w:rPr>
                            <w:sz w:val="22"/>
                          </w:rPr>
                        </w:pPr>
                        <w:r>
                          <w:rPr>
                            <w:color w:val="585858"/>
                            <w:spacing w:val="-5"/>
                            <w:sz w:val="22"/>
                          </w:rPr>
                          <w:t>CM</w:t>
                        </w:r>
                      </w:p>
                      <w:p>
                        <w:pPr>
                          <w:spacing w:line="214" w:lineRule="exact" w:before="0"/>
                          <w:ind w:left="0" w:right="18" w:firstLine="0"/>
                          <w:jc w:val="center"/>
                          <w:rPr>
                            <w:sz w:val="22"/>
                          </w:rPr>
                        </w:pPr>
                        <w:r>
                          <w:rPr>
                            <w:color w:val="585858"/>
                            <w:sz w:val="22"/>
                          </w:rPr>
                          <w:t>Manejo do</w:t>
                        </w:r>
                        <w:r>
                          <w:rPr>
                            <w:color w:val="585858"/>
                            <w:spacing w:val="1"/>
                            <w:sz w:val="22"/>
                          </w:rPr>
                          <w:t> </w:t>
                        </w:r>
                        <w:r>
                          <w:rPr>
                            <w:color w:val="585858"/>
                            <w:sz w:val="22"/>
                          </w:rPr>
                          <w:t>Solo</w:t>
                        </w:r>
                        <w:r>
                          <w:rPr>
                            <w:color w:val="585858"/>
                            <w:spacing w:val="-4"/>
                            <w:sz w:val="22"/>
                          </w:rPr>
                          <w:t> </w:t>
                        </w:r>
                        <w:r>
                          <w:rPr>
                            <w:color w:val="585858"/>
                            <w:sz w:val="22"/>
                          </w:rPr>
                          <w:t>e</w:t>
                        </w:r>
                        <w:r>
                          <w:rPr>
                            <w:color w:val="585858"/>
                            <w:spacing w:val="-6"/>
                            <w:sz w:val="22"/>
                          </w:rPr>
                          <w:t> </w:t>
                        </w:r>
                        <w:r>
                          <w:rPr>
                            <w:color w:val="585858"/>
                            <w:sz w:val="22"/>
                          </w:rPr>
                          <w:t>Plantas</w:t>
                        </w:r>
                        <w:r>
                          <w:rPr>
                            <w:color w:val="585858"/>
                            <w:spacing w:val="-7"/>
                            <w:sz w:val="22"/>
                          </w:rPr>
                          <w:t> </w:t>
                        </w:r>
                        <w:r>
                          <w:rPr>
                            <w:color w:val="585858"/>
                            <w:spacing w:val="-2"/>
                            <w:sz w:val="22"/>
                          </w:rPr>
                          <w:t>Antecedentes</w:t>
                        </w:r>
                      </w:p>
                    </w:txbxContent>
                  </v:textbox>
                  <w10:wrap type="none"/>
                </v:shape>
                <v:shape style="position:absolute;left:9544;top:5006;width:307;height:245" type="#_x0000_t202" id="docshape107" filled="false" stroked="false">
                  <v:textbox inset="0,0,0,0">
                    <w:txbxContent>
                      <w:p>
                        <w:pPr>
                          <w:spacing w:line="244" w:lineRule="exact" w:before="0"/>
                          <w:ind w:left="0" w:right="0" w:firstLine="0"/>
                          <w:jc w:val="left"/>
                          <w:rPr>
                            <w:sz w:val="22"/>
                          </w:rPr>
                        </w:pPr>
                        <w:r>
                          <w:rPr>
                            <w:color w:val="585858"/>
                            <w:spacing w:val="-5"/>
                            <w:sz w:val="22"/>
                          </w:rPr>
                          <w:t>PD</w:t>
                        </w:r>
                      </w:p>
                    </w:txbxContent>
                  </v:textbox>
                  <w10:wrap type="none"/>
                </v:shape>
                <w10:wrap type="none"/>
              </v:group>
            </w:pict>
          </mc:Fallback>
        </mc:AlternateContent>
      </w:r>
      <w:r>
        <w:rPr>
          <w:sz w:val="20"/>
        </w:rPr>
        <w:t>Figura</w:t>
      </w:r>
      <w:r>
        <w:rPr>
          <w:spacing w:val="-3"/>
          <w:sz w:val="20"/>
        </w:rPr>
        <w:t> </w:t>
      </w:r>
      <w:r>
        <w:rPr>
          <w:sz w:val="20"/>
        </w:rPr>
        <w:t>4.1-</w:t>
      </w:r>
      <w:r>
        <w:rPr>
          <w:spacing w:val="-4"/>
          <w:sz w:val="20"/>
        </w:rPr>
        <w:t> </w:t>
      </w:r>
      <w:r>
        <w:rPr>
          <w:sz w:val="20"/>
        </w:rPr>
        <w:t>Indicador de</w:t>
      </w:r>
      <w:r>
        <w:rPr>
          <w:spacing w:val="-2"/>
          <w:sz w:val="20"/>
        </w:rPr>
        <w:t> </w:t>
      </w:r>
      <w:r>
        <w:rPr>
          <w:sz w:val="20"/>
        </w:rPr>
        <w:t>Sustentabilidade</w:t>
      </w:r>
      <w:r>
        <w:rPr>
          <w:spacing w:val="-3"/>
          <w:sz w:val="20"/>
        </w:rPr>
        <w:t> </w:t>
      </w:r>
      <w:r>
        <w:rPr>
          <w:sz w:val="20"/>
        </w:rPr>
        <w:t>(ISSC)</w:t>
      </w:r>
      <w:r>
        <w:rPr>
          <w:spacing w:val="-5"/>
          <w:sz w:val="20"/>
        </w:rPr>
        <w:t> </w:t>
      </w:r>
      <w:r>
        <w:rPr>
          <w:sz w:val="20"/>
        </w:rPr>
        <w:t>de</w:t>
      </w:r>
      <w:r>
        <w:rPr>
          <w:spacing w:val="-3"/>
          <w:sz w:val="20"/>
        </w:rPr>
        <w:t> </w:t>
      </w:r>
      <w:r>
        <w:rPr>
          <w:sz w:val="20"/>
        </w:rPr>
        <w:t>doze</w:t>
      </w:r>
      <w:r>
        <w:rPr>
          <w:spacing w:val="-3"/>
          <w:sz w:val="20"/>
        </w:rPr>
        <w:t> </w:t>
      </w:r>
      <w:r>
        <w:rPr>
          <w:sz w:val="20"/>
        </w:rPr>
        <w:t>Sistemas</w:t>
      </w:r>
      <w:r>
        <w:rPr>
          <w:spacing w:val="-6"/>
          <w:sz w:val="20"/>
        </w:rPr>
        <w:t> </w:t>
      </w:r>
      <w:r>
        <w:rPr>
          <w:sz w:val="20"/>
        </w:rPr>
        <w:t>de</w:t>
      </w:r>
      <w:r>
        <w:rPr>
          <w:spacing w:val="-3"/>
          <w:sz w:val="20"/>
        </w:rPr>
        <w:t> </w:t>
      </w:r>
      <w:r>
        <w:rPr>
          <w:sz w:val="20"/>
        </w:rPr>
        <w:t>Cultivo</w:t>
      </w:r>
      <w:r>
        <w:rPr>
          <w:spacing w:val="-5"/>
          <w:sz w:val="20"/>
        </w:rPr>
        <w:t> </w:t>
      </w:r>
      <w:r>
        <w:rPr>
          <w:sz w:val="20"/>
        </w:rPr>
        <w:t>de</w:t>
      </w:r>
      <w:r>
        <w:rPr>
          <w:spacing w:val="-3"/>
          <w:sz w:val="20"/>
        </w:rPr>
        <w:t> </w:t>
      </w:r>
      <w:r>
        <w:rPr>
          <w:sz w:val="20"/>
        </w:rPr>
        <w:t>Milho</w:t>
      </w:r>
      <w:r>
        <w:rPr>
          <w:spacing w:val="-5"/>
          <w:sz w:val="20"/>
        </w:rPr>
        <w:t> </w:t>
      </w:r>
      <w:r>
        <w:rPr>
          <w:sz w:val="20"/>
        </w:rPr>
        <w:t>Verde</w:t>
      </w:r>
      <w:r>
        <w:rPr>
          <w:spacing w:val="-3"/>
          <w:sz w:val="20"/>
        </w:rPr>
        <w:t> </w:t>
      </w:r>
      <w:r>
        <w:rPr>
          <w:sz w:val="20"/>
        </w:rPr>
        <w:t>desenvolvidos nos Tabuleiros Costeiros de Sergipe, associando quatro Plantas Antecedentes e três sistemas de manejo do solo.</w:t>
      </w:r>
    </w:p>
    <w:p>
      <w:pPr>
        <w:spacing w:before="87"/>
        <w:ind w:left="1032" w:right="0" w:firstLine="0"/>
        <w:jc w:val="left"/>
        <w:rPr>
          <w:sz w:val="22"/>
        </w:rPr>
      </w:pPr>
      <w:r>
        <w:rPr>
          <w:color w:val="585858"/>
          <w:spacing w:val="-4"/>
          <w:sz w:val="22"/>
        </w:rPr>
        <w:t>0,70</w:t>
      </w:r>
    </w:p>
    <w:p>
      <w:pPr>
        <w:spacing w:before="134"/>
        <w:ind w:left="1032" w:right="0" w:firstLine="0"/>
        <w:jc w:val="left"/>
        <w:rPr>
          <w:sz w:val="22"/>
        </w:rPr>
      </w:pPr>
      <w:r>
        <w:rPr>
          <w:sz w:val="22"/>
        </w:rPr>
        <mc:AlternateContent>
          <mc:Choice Requires="wps">
            <w:drawing>
              <wp:anchor distT="0" distB="0" distL="0" distR="0" allowOverlap="1" layoutInCell="1" locked="0" behindDoc="0" simplePos="0" relativeHeight="15761408">
                <wp:simplePos x="0" y="0"/>
                <wp:positionH relativeFrom="page">
                  <wp:posOffset>1233069</wp:posOffset>
                </wp:positionH>
                <wp:positionV relativeFrom="paragraph">
                  <wp:posOffset>80916</wp:posOffset>
                </wp:positionV>
                <wp:extent cx="339725" cy="1907539"/>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39725" cy="1907539"/>
                        </a:xfrm>
                        <a:prstGeom prst="rect">
                          <a:avLst/>
                        </a:prstGeom>
                      </wps:spPr>
                      <wps:txbx>
                        <w:txbxContent>
                          <w:p>
                            <w:pPr>
                              <w:spacing w:line="237" w:lineRule="auto" w:before="13"/>
                              <w:ind w:left="630" w:right="18" w:hanging="611"/>
                              <w:jc w:val="left"/>
                              <w:rPr>
                                <w:sz w:val="22"/>
                              </w:rPr>
                            </w:pPr>
                            <w:r>
                              <w:rPr>
                                <w:color w:val="585858"/>
                                <w:sz w:val="22"/>
                              </w:rPr>
                              <w:t>Indicador</w:t>
                            </w:r>
                            <w:r>
                              <w:rPr>
                                <w:color w:val="585858"/>
                                <w:spacing w:val="-7"/>
                                <w:sz w:val="22"/>
                              </w:rPr>
                              <w:t> </w:t>
                            </w:r>
                            <w:r>
                              <w:rPr>
                                <w:color w:val="585858"/>
                                <w:sz w:val="22"/>
                              </w:rPr>
                              <w:t>de</w:t>
                            </w:r>
                            <w:r>
                              <w:rPr>
                                <w:color w:val="585858"/>
                                <w:spacing w:val="-14"/>
                                <w:sz w:val="22"/>
                              </w:rPr>
                              <w:t> </w:t>
                            </w:r>
                            <w:r>
                              <w:rPr>
                                <w:color w:val="585858"/>
                                <w:sz w:val="22"/>
                              </w:rPr>
                              <w:t>Sustentabilidade</w:t>
                            </w:r>
                            <w:r>
                              <w:rPr>
                                <w:color w:val="585858"/>
                                <w:spacing w:val="-10"/>
                                <w:sz w:val="22"/>
                              </w:rPr>
                              <w:t> </w:t>
                            </w:r>
                            <w:r>
                              <w:rPr>
                                <w:color w:val="585858"/>
                                <w:sz w:val="22"/>
                              </w:rPr>
                              <w:t>dos Sistemas de Cultivo</w:t>
                            </w:r>
                          </w:p>
                        </w:txbxContent>
                      </wps:txbx>
                      <wps:bodyPr wrap="square" lIns="0" tIns="0" rIns="0" bIns="0" rtlCol="0" vert="vert270">
                        <a:noAutofit/>
                      </wps:bodyPr>
                    </wps:wsp>
                  </a:graphicData>
                </a:graphic>
              </wp:anchor>
            </w:drawing>
          </mc:Choice>
          <mc:Fallback>
            <w:pict>
              <v:shape style="position:absolute;margin-left:97.092102pt;margin-top:6.371408pt;width:26.75pt;height:150.2pt;mso-position-horizontal-relative:page;mso-position-vertical-relative:paragraph;z-index:15761408" type="#_x0000_t202" id="docshape108" filled="false" stroked="false">
                <v:textbox inset="0,0,0,0" style="layout-flow:vertical;mso-layout-flow-alt:bottom-to-top">
                  <w:txbxContent>
                    <w:p>
                      <w:pPr>
                        <w:spacing w:line="237" w:lineRule="auto" w:before="13"/>
                        <w:ind w:left="630" w:right="18" w:hanging="611"/>
                        <w:jc w:val="left"/>
                        <w:rPr>
                          <w:sz w:val="22"/>
                        </w:rPr>
                      </w:pPr>
                      <w:r>
                        <w:rPr>
                          <w:color w:val="585858"/>
                          <w:sz w:val="22"/>
                        </w:rPr>
                        <w:t>Indicador</w:t>
                      </w:r>
                      <w:r>
                        <w:rPr>
                          <w:color w:val="585858"/>
                          <w:spacing w:val="-7"/>
                          <w:sz w:val="22"/>
                        </w:rPr>
                        <w:t> </w:t>
                      </w:r>
                      <w:r>
                        <w:rPr>
                          <w:color w:val="585858"/>
                          <w:sz w:val="22"/>
                        </w:rPr>
                        <w:t>de</w:t>
                      </w:r>
                      <w:r>
                        <w:rPr>
                          <w:color w:val="585858"/>
                          <w:spacing w:val="-14"/>
                          <w:sz w:val="22"/>
                        </w:rPr>
                        <w:t> </w:t>
                      </w:r>
                      <w:r>
                        <w:rPr>
                          <w:color w:val="585858"/>
                          <w:sz w:val="22"/>
                        </w:rPr>
                        <w:t>Sustentabilidade</w:t>
                      </w:r>
                      <w:r>
                        <w:rPr>
                          <w:color w:val="585858"/>
                          <w:spacing w:val="-10"/>
                          <w:sz w:val="22"/>
                        </w:rPr>
                        <w:t> </w:t>
                      </w:r>
                      <w:r>
                        <w:rPr>
                          <w:color w:val="585858"/>
                          <w:sz w:val="22"/>
                        </w:rPr>
                        <w:t>dos Sistemas de Cultivo</w:t>
                      </w:r>
                    </w:p>
                  </w:txbxContent>
                </v:textbox>
                <w10:wrap type="none"/>
              </v:shape>
            </w:pict>
          </mc:Fallback>
        </mc:AlternateContent>
      </w:r>
      <w:r>
        <w:rPr>
          <w:color w:val="585858"/>
          <w:spacing w:val="-4"/>
          <w:sz w:val="22"/>
        </w:rPr>
        <w:t>0,60</w:t>
      </w:r>
    </w:p>
    <w:p>
      <w:pPr>
        <w:spacing w:before="134"/>
        <w:ind w:left="1032" w:right="0" w:firstLine="0"/>
        <w:jc w:val="left"/>
        <w:rPr>
          <w:sz w:val="22"/>
        </w:rPr>
      </w:pPr>
      <w:r>
        <w:rPr>
          <w:color w:val="585858"/>
          <w:spacing w:val="-4"/>
          <w:sz w:val="22"/>
        </w:rPr>
        <w:t>0,50</w:t>
      </w:r>
    </w:p>
    <w:p>
      <w:pPr>
        <w:spacing w:before="134"/>
        <w:ind w:left="1032" w:right="0" w:firstLine="0"/>
        <w:jc w:val="left"/>
        <w:rPr>
          <w:sz w:val="22"/>
        </w:rPr>
      </w:pPr>
      <w:r>
        <w:rPr>
          <w:color w:val="585858"/>
          <w:spacing w:val="-4"/>
          <w:sz w:val="22"/>
        </w:rPr>
        <w:t>0,40</w:t>
      </w:r>
    </w:p>
    <w:p>
      <w:pPr>
        <w:spacing w:before="134"/>
        <w:ind w:left="1032" w:right="0" w:firstLine="0"/>
        <w:jc w:val="left"/>
        <w:rPr>
          <w:sz w:val="22"/>
        </w:rPr>
      </w:pPr>
      <w:r>
        <w:rPr>
          <w:color w:val="585858"/>
          <w:spacing w:val="-4"/>
          <w:sz w:val="22"/>
        </w:rPr>
        <w:t>0,30</w:t>
      </w:r>
    </w:p>
    <w:p>
      <w:pPr>
        <w:spacing w:before="133"/>
        <w:ind w:left="1032" w:right="0" w:firstLine="0"/>
        <w:jc w:val="left"/>
        <w:rPr>
          <w:sz w:val="22"/>
        </w:rPr>
      </w:pPr>
      <w:r>
        <w:rPr>
          <w:color w:val="585858"/>
          <w:spacing w:val="-4"/>
          <w:sz w:val="22"/>
        </w:rPr>
        <w:t>0,20</w:t>
      </w:r>
    </w:p>
    <w:p>
      <w:pPr>
        <w:spacing w:before="134"/>
        <w:ind w:left="1032" w:right="0" w:firstLine="0"/>
        <w:jc w:val="left"/>
        <w:rPr>
          <w:sz w:val="22"/>
        </w:rPr>
      </w:pPr>
      <w:r>
        <w:rPr>
          <w:color w:val="585858"/>
          <w:spacing w:val="-4"/>
          <w:sz w:val="22"/>
        </w:rPr>
        <w:t>0,10</w:t>
      </w:r>
    </w:p>
    <w:p>
      <w:pPr>
        <w:spacing w:before="134"/>
        <w:ind w:left="1032" w:right="0" w:firstLine="0"/>
        <w:jc w:val="left"/>
        <w:rPr>
          <w:sz w:val="22"/>
        </w:rPr>
      </w:pPr>
      <w:r>
        <w:rPr>
          <w:sz w:val="22"/>
        </w:rPr>
        <mc:AlternateContent>
          <mc:Choice Requires="wps">
            <w:drawing>
              <wp:anchor distT="0" distB="0" distL="0" distR="0" allowOverlap="1" layoutInCell="1" locked="0" behindDoc="1" simplePos="0" relativeHeight="477875200">
                <wp:simplePos x="0" y="0"/>
                <wp:positionH relativeFrom="page">
                  <wp:posOffset>2138181</wp:posOffset>
                </wp:positionH>
                <wp:positionV relativeFrom="paragraph">
                  <wp:posOffset>253585</wp:posOffset>
                </wp:positionV>
                <wp:extent cx="4711700" cy="56007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4711700" cy="560070"/>
                        </a:xfrm>
                        <a:prstGeom prst="rect">
                          <a:avLst/>
                        </a:prstGeom>
                      </wps:spPr>
                      <wps:txbx>
                        <w:txbxContent>
                          <w:p>
                            <w:pPr>
                              <w:spacing w:line="619" w:lineRule="auto" w:before="0"/>
                              <w:ind w:left="0" w:right="0" w:firstLine="354"/>
                              <w:jc w:val="right"/>
                              <w:rPr>
                                <w:sz w:val="22"/>
                              </w:rPr>
                            </w:pPr>
                            <w:r>
                              <w:rPr>
                                <w:color w:val="585858"/>
                                <w:spacing w:val="-2"/>
                                <w:sz w:val="22"/>
                              </w:rPr>
                              <w:t>Caupí Guandu Crotalária Milheto Caupí Guandu Crotalária Milheto Caupí Guandu Crotalária</w:t>
                            </w:r>
                          </w:p>
                          <w:p>
                            <w:pPr>
                              <w:spacing w:line="248" w:lineRule="exact" w:before="0"/>
                              <w:ind w:left="183" w:right="0" w:firstLine="0"/>
                              <w:jc w:val="left"/>
                              <w:rPr>
                                <w:sz w:val="22"/>
                              </w:rPr>
                            </w:pPr>
                            <w:r>
                              <w:rPr>
                                <w:color w:val="585858"/>
                                <w:spacing w:val="-2"/>
                                <w:sz w:val="22"/>
                              </w:rPr>
                              <w:t>Milheto</w:t>
                            </w:r>
                          </w:p>
                        </w:txbxContent>
                      </wps:txbx>
                      <wps:bodyPr wrap="square" lIns="0" tIns="0" rIns="0" bIns="0" rtlCol="0" vert="vert270">
                        <a:noAutofit/>
                      </wps:bodyPr>
                    </wps:wsp>
                  </a:graphicData>
                </a:graphic>
              </wp:anchor>
            </w:drawing>
          </mc:Choice>
          <mc:Fallback>
            <w:pict>
              <v:shape style="position:absolute;margin-left:168.360718pt;margin-top:19.967354pt;width:371pt;height:44.1pt;mso-position-horizontal-relative:page;mso-position-vertical-relative:paragraph;z-index:-25441280" type="#_x0000_t202" id="docshape109" filled="false" stroked="false">
                <v:textbox inset="0,0,0,0" style="layout-flow:vertical;mso-layout-flow-alt:bottom-to-top">
                  <w:txbxContent>
                    <w:p>
                      <w:pPr>
                        <w:spacing w:line="619" w:lineRule="auto" w:before="0"/>
                        <w:ind w:left="0" w:right="0" w:firstLine="354"/>
                        <w:jc w:val="right"/>
                        <w:rPr>
                          <w:sz w:val="22"/>
                        </w:rPr>
                      </w:pPr>
                      <w:r>
                        <w:rPr>
                          <w:color w:val="585858"/>
                          <w:spacing w:val="-2"/>
                          <w:sz w:val="22"/>
                        </w:rPr>
                        <w:t>Caupí Guandu Crotalária Milheto Caupí Guandu Crotalária Milheto Caupí Guandu Crotalária</w:t>
                      </w:r>
                    </w:p>
                    <w:p>
                      <w:pPr>
                        <w:spacing w:line="248" w:lineRule="exact" w:before="0"/>
                        <w:ind w:left="183" w:right="0" w:firstLine="0"/>
                        <w:jc w:val="left"/>
                        <w:rPr>
                          <w:sz w:val="22"/>
                        </w:rPr>
                      </w:pPr>
                      <w:r>
                        <w:rPr>
                          <w:color w:val="585858"/>
                          <w:spacing w:val="-2"/>
                          <w:sz w:val="22"/>
                        </w:rPr>
                        <w:t>Milheto</w:t>
                      </w:r>
                    </w:p>
                  </w:txbxContent>
                </v:textbox>
                <w10:wrap type="none"/>
              </v:shape>
            </w:pict>
          </mc:Fallback>
        </mc:AlternateContent>
      </w:r>
      <w:r>
        <w:rPr>
          <w:color w:val="585858"/>
          <w:spacing w:val="-4"/>
          <w:sz w:val="22"/>
        </w:rPr>
        <w:t>0,00</w:t>
      </w:r>
    </w:p>
    <w:p>
      <w:pPr>
        <w:spacing w:before="134"/>
        <w:ind w:left="959" w:right="0" w:firstLine="0"/>
        <w:jc w:val="left"/>
        <w:rPr>
          <w:sz w:val="22"/>
        </w:rPr>
      </w:pPr>
      <w:r>
        <w:rPr>
          <w:color w:val="585858"/>
          <w:spacing w:val="-2"/>
          <w:sz w:val="22"/>
        </w:rPr>
        <w:t>-</w:t>
      </w:r>
      <w:r>
        <w:rPr>
          <w:color w:val="585858"/>
          <w:spacing w:val="-4"/>
          <w:sz w:val="22"/>
        </w:rPr>
        <w:t>0,10</w:t>
      </w:r>
    </w:p>
    <w:p>
      <w:pPr>
        <w:spacing w:before="133"/>
        <w:ind w:left="959" w:right="0" w:firstLine="0"/>
        <w:jc w:val="left"/>
        <w:rPr>
          <w:sz w:val="22"/>
        </w:rPr>
      </w:pPr>
      <w:r>
        <w:rPr>
          <w:color w:val="585858"/>
          <w:spacing w:val="-2"/>
          <w:sz w:val="22"/>
        </w:rPr>
        <w:t>-</w:t>
      </w:r>
      <w:r>
        <w:rPr>
          <w:color w:val="585858"/>
          <w:spacing w:val="-4"/>
          <w:sz w:val="22"/>
        </w:rPr>
        <w:t>0,20</w:t>
      </w:r>
    </w:p>
    <w:p>
      <w:pPr>
        <w:pStyle w:val="BodyText"/>
        <w:rPr>
          <w:sz w:val="20"/>
        </w:rPr>
      </w:pPr>
    </w:p>
    <w:p>
      <w:pPr>
        <w:pStyle w:val="BodyText"/>
        <w:rPr>
          <w:sz w:val="20"/>
        </w:rPr>
      </w:pPr>
    </w:p>
    <w:p>
      <w:pPr>
        <w:pStyle w:val="BodyText"/>
        <w:rPr>
          <w:sz w:val="20"/>
        </w:rPr>
      </w:pPr>
    </w:p>
    <w:p>
      <w:pPr>
        <w:pStyle w:val="BodyText"/>
        <w:spacing w:before="14"/>
        <w:rPr>
          <w:sz w:val="20"/>
        </w:rPr>
      </w:pPr>
    </w:p>
    <w:p>
      <w:pPr>
        <w:tabs>
          <w:tab w:pos="589" w:val="left" w:leader="none"/>
        </w:tabs>
        <w:spacing w:before="0"/>
        <w:ind w:left="140" w:right="1205" w:firstLine="0"/>
        <w:jc w:val="left"/>
        <w:rPr>
          <w:sz w:val="20"/>
        </w:rPr>
      </w:pPr>
      <w:r>
        <w:rPr>
          <w:sz w:val="20"/>
          <w:u w:val="single"/>
        </w:rPr>
        <w:tab/>
      </w:r>
      <w:r>
        <w:rPr>
          <w:sz w:val="20"/>
          <w:u w:val="none"/>
        </w:rPr>
        <w:t>Limite</w:t>
      </w:r>
      <w:r>
        <w:rPr>
          <w:spacing w:val="-4"/>
          <w:sz w:val="20"/>
          <w:u w:val="none"/>
        </w:rPr>
        <w:t> </w:t>
      </w:r>
      <w:r>
        <w:rPr>
          <w:sz w:val="20"/>
          <w:u w:val="none"/>
        </w:rPr>
        <w:t>de</w:t>
      </w:r>
      <w:r>
        <w:rPr>
          <w:spacing w:val="-3"/>
          <w:sz w:val="20"/>
          <w:u w:val="none"/>
        </w:rPr>
        <w:t> </w:t>
      </w:r>
      <w:r>
        <w:rPr>
          <w:sz w:val="20"/>
          <w:u w:val="none"/>
        </w:rPr>
        <w:t>Sustentabilidade;</w:t>
      </w:r>
      <w:r>
        <w:rPr>
          <w:spacing w:val="-3"/>
          <w:sz w:val="20"/>
          <w:u w:val="none"/>
        </w:rPr>
        <w:t> </w:t>
      </w:r>
      <w:r>
        <w:rPr>
          <w:sz w:val="20"/>
          <w:u w:val="none"/>
        </w:rPr>
        <w:t>CC: Cultivo</w:t>
      </w:r>
      <w:r>
        <w:rPr>
          <w:spacing w:val="-6"/>
          <w:sz w:val="20"/>
          <w:u w:val="none"/>
        </w:rPr>
        <w:t> </w:t>
      </w:r>
      <w:r>
        <w:rPr>
          <w:sz w:val="20"/>
          <w:u w:val="none"/>
        </w:rPr>
        <w:t>Convencional;</w:t>
      </w:r>
      <w:r>
        <w:rPr>
          <w:spacing w:val="-4"/>
          <w:sz w:val="20"/>
          <w:u w:val="none"/>
        </w:rPr>
        <w:t> </w:t>
      </w:r>
      <w:r>
        <w:rPr>
          <w:sz w:val="20"/>
          <w:u w:val="none"/>
        </w:rPr>
        <w:t>CM:</w:t>
      </w:r>
      <w:r>
        <w:rPr>
          <w:spacing w:val="-4"/>
          <w:sz w:val="20"/>
          <w:u w:val="none"/>
        </w:rPr>
        <w:t> </w:t>
      </w:r>
      <w:r>
        <w:rPr>
          <w:sz w:val="20"/>
          <w:u w:val="none"/>
        </w:rPr>
        <w:t>Cultivo</w:t>
      </w:r>
      <w:r>
        <w:rPr>
          <w:spacing w:val="-6"/>
          <w:sz w:val="20"/>
          <w:u w:val="none"/>
        </w:rPr>
        <w:t> </w:t>
      </w:r>
      <w:r>
        <w:rPr>
          <w:sz w:val="20"/>
          <w:u w:val="none"/>
        </w:rPr>
        <w:t>Mínimo; PD:</w:t>
      </w:r>
      <w:r>
        <w:rPr>
          <w:spacing w:val="-4"/>
          <w:sz w:val="20"/>
          <w:u w:val="none"/>
        </w:rPr>
        <w:t> </w:t>
      </w:r>
      <w:r>
        <w:rPr>
          <w:sz w:val="20"/>
          <w:u w:val="none"/>
        </w:rPr>
        <w:t>Plantio</w:t>
      </w:r>
      <w:r>
        <w:rPr>
          <w:spacing w:val="-6"/>
          <w:sz w:val="20"/>
          <w:u w:val="none"/>
        </w:rPr>
        <w:t> </w:t>
      </w:r>
      <w:r>
        <w:rPr>
          <w:sz w:val="20"/>
          <w:u w:val="none"/>
        </w:rPr>
        <w:t>Direto. Fonte: ASSUNÇÃO, S. J. R. Elaborada com dados da autora, 2019.</w:t>
      </w:r>
    </w:p>
    <w:p>
      <w:pPr>
        <w:pStyle w:val="BodyText"/>
        <w:spacing w:before="2"/>
        <w:rPr>
          <w:sz w:val="20"/>
        </w:rPr>
      </w:pPr>
    </w:p>
    <w:p>
      <w:pPr>
        <w:pStyle w:val="BodyText"/>
        <w:spacing w:line="360" w:lineRule="auto"/>
        <w:ind w:left="140" w:right="424" w:firstLine="710"/>
        <w:jc w:val="both"/>
      </w:pPr>
      <w:r>
        <w:rPr/>
        <w:t>O Milheto, assim como o Milho , aportam material vegetal ao solo,</w:t>
      </w:r>
      <w:r>
        <w:rPr>
          <w:spacing w:val="40"/>
        </w:rPr>
        <w:t> </w:t>
      </w:r>
      <w:r>
        <w:rPr/>
        <w:t>com alta relação C/N, o que torna a decomposição destes resíduos mais lenta, podendo prolongar os efeitos benéficos</w:t>
      </w:r>
      <w:r>
        <w:rPr>
          <w:spacing w:val="-1"/>
        </w:rPr>
        <w:t> </w:t>
      </w:r>
      <w:r>
        <w:rPr/>
        <w:t>do aporte de matéria orgânica ao solo (FOLLMANN, 2015), quando</w:t>
      </w:r>
      <w:r>
        <w:rPr>
          <w:spacing w:val="40"/>
        </w:rPr>
        <w:t> </w:t>
      </w:r>
      <w:r>
        <w:rPr/>
        <w:t>associado aos efeitos</w:t>
      </w:r>
      <w:r>
        <w:rPr>
          <w:spacing w:val="-11"/>
        </w:rPr>
        <w:t> </w:t>
      </w:r>
      <w:r>
        <w:rPr/>
        <w:t>do</w:t>
      </w:r>
      <w:r>
        <w:rPr>
          <w:spacing w:val="-9"/>
        </w:rPr>
        <w:t> </w:t>
      </w:r>
      <w:r>
        <w:rPr/>
        <w:t>não</w:t>
      </w:r>
      <w:r>
        <w:rPr>
          <w:spacing w:val="-9"/>
        </w:rPr>
        <w:t> </w:t>
      </w:r>
      <w:r>
        <w:rPr/>
        <w:t>revolvimento</w:t>
      </w:r>
      <w:r>
        <w:rPr>
          <w:spacing w:val="-9"/>
        </w:rPr>
        <w:t> </w:t>
      </w:r>
      <w:r>
        <w:rPr/>
        <w:t>do</w:t>
      </w:r>
      <w:r>
        <w:rPr>
          <w:spacing w:val="-5"/>
        </w:rPr>
        <w:t> </w:t>
      </w:r>
      <w:r>
        <w:rPr/>
        <w:t>solo</w:t>
      </w:r>
      <w:r>
        <w:rPr>
          <w:spacing w:val="-9"/>
        </w:rPr>
        <w:t> </w:t>
      </w:r>
      <w:r>
        <w:rPr/>
        <w:t>oriundos</w:t>
      </w:r>
      <w:r>
        <w:rPr>
          <w:spacing w:val="-11"/>
        </w:rPr>
        <w:t> </w:t>
      </w:r>
      <w:r>
        <w:rPr/>
        <w:t>do</w:t>
      </w:r>
      <w:r>
        <w:rPr>
          <w:spacing w:val="-9"/>
        </w:rPr>
        <w:t> </w:t>
      </w:r>
      <w:r>
        <w:rPr/>
        <w:t>sistema</w:t>
      </w:r>
      <w:r>
        <w:rPr>
          <w:spacing w:val="-10"/>
        </w:rPr>
        <w:t> </w:t>
      </w:r>
      <w:r>
        <w:rPr/>
        <w:t>de</w:t>
      </w:r>
      <w:r>
        <w:rPr>
          <w:spacing w:val="-10"/>
        </w:rPr>
        <w:t> </w:t>
      </w:r>
      <w:r>
        <w:rPr/>
        <w:t>manejo,</w:t>
      </w:r>
      <w:r>
        <w:rPr>
          <w:spacing w:val="-7"/>
        </w:rPr>
        <w:t> </w:t>
      </w:r>
      <w:r>
        <w:rPr/>
        <w:t>afetará</w:t>
      </w:r>
      <w:r>
        <w:rPr>
          <w:spacing w:val="-10"/>
        </w:rPr>
        <w:t> </w:t>
      </w:r>
      <w:r>
        <w:rPr/>
        <w:t>a</w:t>
      </w:r>
      <w:r>
        <w:rPr>
          <w:spacing w:val="-10"/>
        </w:rPr>
        <w:t> </w:t>
      </w:r>
      <w:r>
        <w:rPr/>
        <w:t>qualidade</w:t>
      </w:r>
      <w:r>
        <w:rPr>
          <w:spacing w:val="-10"/>
        </w:rPr>
        <w:t> </w:t>
      </w:r>
      <w:r>
        <w:rPr/>
        <w:t>do</w:t>
      </w:r>
      <w:r>
        <w:rPr>
          <w:spacing w:val="-9"/>
        </w:rPr>
        <w:t> </w:t>
      </w:r>
      <w:r>
        <w:rPr/>
        <w:t>solo de maneira positiva , conforme observado.</w:t>
      </w:r>
    </w:p>
    <w:p>
      <w:pPr>
        <w:pStyle w:val="BodyText"/>
        <w:spacing w:line="360" w:lineRule="auto"/>
        <w:ind w:left="140" w:right="414" w:firstLine="710"/>
        <w:jc w:val="both"/>
      </w:pPr>
      <w:r>
        <w:rPr/>
        <w:t>A agricultura desenvolvida nos Tabuleiros Costeiros de Sergipe, necessita de atenção quanto a aspectos relacionados a conservação dos solos agricultáveis, objetivando a manutenção</w:t>
      </w:r>
      <w:r>
        <w:rPr>
          <w:spacing w:val="-8"/>
        </w:rPr>
        <w:t> </w:t>
      </w:r>
      <w:r>
        <w:rPr/>
        <w:t>da</w:t>
      </w:r>
      <w:r>
        <w:rPr>
          <w:spacing w:val="-14"/>
        </w:rPr>
        <w:t> </w:t>
      </w:r>
      <w:r>
        <w:rPr/>
        <w:t>sustentabilidade</w:t>
      </w:r>
      <w:r>
        <w:rPr>
          <w:spacing w:val="-14"/>
        </w:rPr>
        <w:t> </w:t>
      </w:r>
      <w:r>
        <w:rPr/>
        <w:t>econômica</w:t>
      </w:r>
      <w:r>
        <w:rPr>
          <w:spacing w:val="-14"/>
        </w:rPr>
        <w:t> </w:t>
      </w:r>
      <w:r>
        <w:rPr/>
        <w:t>da</w:t>
      </w:r>
      <w:r>
        <w:rPr>
          <w:spacing w:val="-14"/>
        </w:rPr>
        <w:t> </w:t>
      </w:r>
      <w:r>
        <w:rPr/>
        <w:t>atividade</w:t>
      </w:r>
      <w:r>
        <w:rPr>
          <w:spacing w:val="-14"/>
        </w:rPr>
        <w:t> </w:t>
      </w:r>
      <w:r>
        <w:rPr/>
        <w:t>e</w:t>
      </w:r>
      <w:r>
        <w:rPr>
          <w:spacing w:val="-14"/>
        </w:rPr>
        <w:t> </w:t>
      </w:r>
      <w:r>
        <w:rPr/>
        <w:t>garantia</w:t>
      </w:r>
      <w:r>
        <w:rPr>
          <w:spacing w:val="-14"/>
        </w:rPr>
        <w:t> </w:t>
      </w:r>
      <w:r>
        <w:rPr/>
        <w:t>de</w:t>
      </w:r>
      <w:r>
        <w:rPr>
          <w:spacing w:val="-14"/>
        </w:rPr>
        <w:t> </w:t>
      </w:r>
      <w:r>
        <w:rPr/>
        <w:t>segurança</w:t>
      </w:r>
      <w:r>
        <w:rPr>
          <w:spacing w:val="-14"/>
        </w:rPr>
        <w:t> </w:t>
      </w:r>
      <w:r>
        <w:rPr/>
        <w:t>alimentar</w:t>
      </w:r>
      <w:r>
        <w:rPr>
          <w:spacing w:val="-2"/>
        </w:rPr>
        <w:t> </w:t>
      </w:r>
      <w:r>
        <w:rPr/>
        <w:t>local (FERREIRA, 2015). De modo geral, percebe-se que a produtividade agrícola está diminuindo em sistemas de produção que prevalecem formas inadequadas de manejo dos solos para as regiões tropicais, ocasionando sua degradação e prejuízos financeiros aos agricultores que a utilizam</w:t>
      </w:r>
      <w:r>
        <w:rPr>
          <w:spacing w:val="-7"/>
        </w:rPr>
        <w:t> </w:t>
      </w:r>
      <w:r>
        <w:rPr/>
        <w:t>(BROWN </w:t>
      </w:r>
      <w:r>
        <w:rPr>
          <w:i/>
        </w:rPr>
        <w:t>et al., </w:t>
      </w:r>
      <w:r>
        <w:rPr/>
        <w:t>2018).</w:t>
      </w:r>
      <w:r>
        <w:rPr>
          <w:spacing w:val="-1"/>
        </w:rPr>
        <w:t> </w:t>
      </w:r>
      <w:r>
        <w:rPr/>
        <w:t>Assim, a agricultura baseada em</w:t>
      </w:r>
      <w:r>
        <w:rPr>
          <w:spacing w:val="-7"/>
        </w:rPr>
        <w:t> </w:t>
      </w:r>
      <w:r>
        <w:rPr/>
        <w:t>princípios</w:t>
      </w:r>
      <w:r>
        <w:rPr>
          <w:spacing w:val="-1"/>
        </w:rPr>
        <w:t> </w:t>
      </w:r>
      <w:r>
        <w:rPr/>
        <w:t>conservacionistas está sendo considerada como uma forma de alcançar a sustentabilidade da produção agrícola,</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pPr>
      <w:r>
        <w:rPr/>
        <w:t>pois</w:t>
      </w:r>
      <w:r>
        <w:rPr>
          <w:spacing w:val="80"/>
        </w:rPr>
        <w:t> </w:t>
      </w:r>
      <w:r>
        <w:rPr/>
        <w:t>promove</w:t>
      </w:r>
      <w:r>
        <w:rPr>
          <w:spacing w:val="80"/>
        </w:rPr>
        <w:t> </w:t>
      </w:r>
      <w:r>
        <w:rPr/>
        <w:t>a</w:t>
      </w:r>
      <w:r>
        <w:rPr>
          <w:spacing w:val="80"/>
        </w:rPr>
        <w:t> </w:t>
      </w:r>
      <w:r>
        <w:rPr/>
        <w:t>conservação</w:t>
      </w:r>
      <w:r>
        <w:rPr>
          <w:spacing w:val="80"/>
        </w:rPr>
        <w:t> </w:t>
      </w:r>
      <w:r>
        <w:rPr/>
        <w:t>de</w:t>
      </w:r>
      <w:r>
        <w:rPr>
          <w:spacing w:val="80"/>
        </w:rPr>
        <w:t> </w:t>
      </w:r>
      <w:r>
        <w:rPr/>
        <w:t>recursos</w:t>
      </w:r>
      <w:r>
        <w:rPr>
          <w:spacing w:val="80"/>
        </w:rPr>
        <w:t> </w:t>
      </w:r>
      <w:r>
        <w:rPr/>
        <w:t>naturais</w:t>
      </w:r>
      <w:r>
        <w:rPr>
          <w:spacing w:val="80"/>
        </w:rPr>
        <w:t> </w:t>
      </w:r>
      <w:r>
        <w:rPr/>
        <w:t>(SAPKOTA</w:t>
      </w:r>
      <w:r>
        <w:rPr>
          <w:spacing w:val="80"/>
        </w:rPr>
        <w:t> </w:t>
      </w:r>
      <w:r>
        <w:rPr>
          <w:i/>
        </w:rPr>
        <w:t>et</w:t>
      </w:r>
      <w:r>
        <w:rPr>
          <w:i/>
          <w:spacing w:val="80"/>
        </w:rPr>
        <w:t> </w:t>
      </w:r>
      <w:r>
        <w:rPr>
          <w:i/>
        </w:rPr>
        <w:t>al.,</w:t>
      </w:r>
      <w:r>
        <w:rPr>
          <w:i/>
          <w:spacing w:val="80"/>
        </w:rPr>
        <w:t> </w:t>
      </w:r>
      <w:r>
        <w:rPr/>
        <w:t>2015),</w:t>
      </w:r>
      <w:r>
        <w:rPr>
          <w:spacing w:val="80"/>
        </w:rPr>
        <w:t> </w:t>
      </w:r>
      <w:r>
        <w:rPr/>
        <w:t>eleva</w:t>
      </w:r>
      <w:r>
        <w:rPr>
          <w:spacing w:val="80"/>
        </w:rPr>
        <w:t> </w:t>
      </w:r>
      <w:r>
        <w:rPr/>
        <w:t>a produtividade, é mais rentável e mantém os seus efeitos benéficos ao longo dos anos.</w:t>
      </w:r>
    </w:p>
    <w:p>
      <w:pPr>
        <w:pStyle w:val="BodyText"/>
      </w:pPr>
    </w:p>
    <w:p>
      <w:pPr>
        <w:pStyle w:val="BodyText"/>
        <w:spacing w:before="271"/>
      </w:pPr>
    </w:p>
    <w:p>
      <w:pPr>
        <w:pStyle w:val="Heading2"/>
        <w:numPr>
          <w:ilvl w:val="1"/>
          <w:numId w:val="7"/>
        </w:numPr>
        <w:tabs>
          <w:tab w:pos="1215" w:val="left" w:leader="none"/>
        </w:tabs>
        <w:spacing w:line="240" w:lineRule="auto" w:before="0" w:after="0"/>
        <w:ind w:left="1215" w:right="0" w:hanging="364"/>
        <w:jc w:val="left"/>
      </w:pPr>
      <w:bookmarkStart w:name="_TOC_250003" w:id="51"/>
      <w:bookmarkEnd w:id="51"/>
      <w:r>
        <w:rPr>
          <w:spacing w:val="-2"/>
        </w:rPr>
        <w:t>CONCLUSÕES</w:t>
      </w:r>
    </w:p>
    <w:p>
      <w:pPr>
        <w:pStyle w:val="BodyText"/>
        <w:spacing w:line="360" w:lineRule="auto" w:before="142"/>
        <w:ind w:left="140" w:right="418" w:firstLine="710"/>
        <w:jc w:val="both"/>
      </w:pPr>
      <w:r>
        <w:rPr/>
        <w:t>O Indicador de Sustentabilidade dos Sistemas de Cultivo indica o grau de sustentabilidade do sistema avaliado, categorizando-o em sustentável e não sustentável.</w:t>
      </w:r>
    </w:p>
    <w:p>
      <w:pPr>
        <w:pStyle w:val="BodyText"/>
        <w:spacing w:line="360" w:lineRule="auto"/>
        <w:ind w:left="140" w:right="430" w:firstLine="710"/>
        <w:jc w:val="both"/>
      </w:pPr>
      <w:r>
        <w:rPr/>
        <w:t>O sistema de Cultivo Convencional é insustentável, quando avaliado pelo Índice de Qualidade do Solo, Índice de Rentabilidade e Produtividade.</w:t>
      </w:r>
    </w:p>
    <w:p>
      <w:pPr>
        <w:pStyle w:val="BodyText"/>
        <w:spacing w:line="360" w:lineRule="auto"/>
        <w:ind w:left="140" w:right="417" w:firstLine="710"/>
        <w:jc w:val="both"/>
      </w:pPr>
      <w:r>
        <w:rPr/>
        <w:t>A dimensão que menos influenciou o valor do Indicador de Sustentabilidade dos Sistemas de Cultivo foi a econômica, expresso pelo parâmetro Índice de Rentabilidade.</w:t>
      </w:r>
    </w:p>
    <w:p>
      <w:pPr>
        <w:pStyle w:val="BodyText"/>
        <w:spacing w:line="360" w:lineRule="auto"/>
        <w:ind w:left="140" w:right="421" w:firstLine="710"/>
        <w:jc w:val="both"/>
      </w:pPr>
      <w:r>
        <w:rPr/>
        <w:t>A</w:t>
      </w:r>
      <w:r>
        <w:rPr>
          <w:spacing w:val="-15"/>
        </w:rPr>
        <w:t> </w:t>
      </w:r>
      <w:r>
        <w:rPr/>
        <w:t>dimensão</w:t>
      </w:r>
      <w:r>
        <w:rPr>
          <w:spacing w:val="-10"/>
        </w:rPr>
        <w:t> </w:t>
      </w:r>
      <w:r>
        <w:rPr/>
        <w:t>que</w:t>
      </w:r>
      <w:r>
        <w:rPr>
          <w:spacing w:val="-14"/>
        </w:rPr>
        <w:t> </w:t>
      </w:r>
      <w:r>
        <w:rPr/>
        <w:t>mais</w:t>
      </w:r>
      <w:r>
        <w:rPr>
          <w:spacing w:val="-10"/>
        </w:rPr>
        <w:t> </w:t>
      </w:r>
      <w:r>
        <w:rPr/>
        <w:t>influenciou</w:t>
      </w:r>
      <w:r>
        <w:rPr>
          <w:spacing w:val="-13"/>
        </w:rPr>
        <w:t> </w:t>
      </w:r>
      <w:r>
        <w:rPr/>
        <w:t>o</w:t>
      </w:r>
      <w:r>
        <w:rPr>
          <w:spacing w:val="-8"/>
        </w:rPr>
        <w:t> </w:t>
      </w:r>
      <w:r>
        <w:rPr/>
        <w:t>valor</w:t>
      </w:r>
      <w:r>
        <w:rPr>
          <w:spacing w:val="-11"/>
        </w:rPr>
        <w:t> </w:t>
      </w:r>
      <w:r>
        <w:rPr/>
        <w:t>do</w:t>
      </w:r>
      <w:r>
        <w:rPr>
          <w:spacing w:val="-13"/>
        </w:rPr>
        <w:t> </w:t>
      </w:r>
      <w:r>
        <w:rPr/>
        <w:t>Indicador</w:t>
      </w:r>
      <w:r>
        <w:rPr>
          <w:spacing w:val="-15"/>
        </w:rPr>
        <w:t> </w:t>
      </w:r>
      <w:r>
        <w:rPr/>
        <w:t>de</w:t>
      </w:r>
      <w:r>
        <w:rPr>
          <w:spacing w:val="-14"/>
        </w:rPr>
        <w:t> </w:t>
      </w:r>
      <w:r>
        <w:rPr/>
        <w:t>Sustentabilidade</w:t>
      </w:r>
      <w:r>
        <w:rPr>
          <w:spacing w:val="-14"/>
        </w:rPr>
        <w:t> </w:t>
      </w:r>
      <w:r>
        <w:rPr/>
        <w:t>dos</w:t>
      </w:r>
      <w:r>
        <w:rPr>
          <w:spacing w:val="-15"/>
        </w:rPr>
        <w:t> </w:t>
      </w:r>
      <w:r>
        <w:rPr/>
        <w:t>Sistemas de Cultivo foi a ambiental, expresso pelo parâmetro Índice de Qualidade do Solo.</w:t>
      </w:r>
    </w:p>
    <w:p>
      <w:pPr>
        <w:pStyle w:val="BodyText"/>
        <w:spacing w:line="360" w:lineRule="auto" w:before="1"/>
        <w:ind w:left="140" w:right="421" w:firstLine="710"/>
        <w:jc w:val="both"/>
      </w:pPr>
      <w:r>
        <w:rPr/>
        <w:t>Os</w:t>
      </w:r>
      <w:r>
        <w:rPr>
          <w:spacing w:val="-13"/>
        </w:rPr>
        <w:t> </w:t>
      </w:r>
      <w:r>
        <w:rPr/>
        <w:t>sistemas</w:t>
      </w:r>
      <w:r>
        <w:rPr>
          <w:spacing w:val="-11"/>
        </w:rPr>
        <w:t> </w:t>
      </w:r>
      <w:r>
        <w:rPr/>
        <w:t>de</w:t>
      </w:r>
      <w:r>
        <w:rPr>
          <w:spacing w:val="-10"/>
        </w:rPr>
        <w:t> </w:t>
      </w:r>
      <w:r>
        <w:rPr/>
        <w:t>cultivo</w:t>
      </w:r>
      <w:r>
        <w:rPr>
          <w:spacing w:val="-4"/>
        </w:rPr>
        <w:t> </w:t>
      </w:r>
      <w:r>
        <w:rPr/>
        <w:t>Guandu/PD</w:t>
      </w:r>
      <w:r>
        <w:rPr>
          <w:spacing w:val="-9"/>
        </w:rPr>
        <w:t> </w:t>
      </w:r>
      <w:r>
        <w:rPr/>
        <w:t>e</w:t>
      </w:r>
      <w:r>
        <w:rPr>
          <w:spacing w:val="-14"/>
        </w:rPr>
        <w:t> </w:t>
      </w:r>
      <w:r>
        <w:rPr/>
        <w:t>Crotalária/PD</w:t>
      </w:r>
      <w:r>
        <w:rPr>
          <w:spacing w:val="-5"/>
        </w:rPr>
        <w:t> </w:t>
      </w:r>
      <w:r>
        <w:rPr/>
        <w:t>apresentaram</w:t>
      </w:r>
      <w:r>
        <w:rPr>
          <w:spacing w:val="-15"/>
        </w:rPr>
        <w:t> </w:t>
      </w:r>
      <w:r>
        <w:rPr/>
        <w:t>o</w:t>
      </w:r>
      <w:r>
        <w:rPr>
          <w:spacing w:val="-9"/>
        </w:rPr>
        <w:t> </w:t>
      </w:r>
      <w:r>
        <w:rPr/>
        <w:t>melhor</w:t>
      </w:r>
      <w:r>
        <w:rPr>
          <w:spacing w:val="-7"/>
        </w:rPr>
        <w:t> </w:t>
      </w:r>
      <w:r>
        <w:rPr/>
        <w:t>Indicador</w:t>
      </w:r>
      <w:r>
        <w:rPr>
          <w:spacing w:val="-7"/>
        </w:rPr>
        <w:t> </w:t>
      </w:r>
      <w:r>
        <w:rPr/>
        <w:t>de Sustentabilidade dos Sistemas de Cultivo, dentre os Sistemas de Cultivo avaliados para o 17º ano de cultivo.</w:t>
      </w:r>
    </w:p>
    <w:p>
      <w:pPr>
        <w:pStyle w:val="BodyText"/>
        <w:spacing w:line="362" w:lineRule="auto"/>
        <w:ind w:left="140" w:right="428" w:firstLine="710"/>
        <w:jc w:val="both"/>
      </w:pPr>
      <w:r>
        <w:rPr/>
        <w:t>Os</w:t>
      </w:r>
      <w:r>
        <w:rPr>
          <w:spacing w:val="-15"/>
        </w:rPr>
        <w:t> </w:t>
      </w:r>
      <w:r>
        <w:rPr/>
        <w:t>sistemas</w:t>
      </w:r>
      <w:r>
        <w:rPr>
          <w:spacing w:val="-10"/>
        </w:rPr>
        <w:t> </w:t>
      </w:r>
      <w:r>
        <w:rPr/>
        <w:t>de</w:t>
      </w:r>
      <w:r>
        <w:rPr>
          <w:spacing w:val="-10"/>
        </w:rPr>
        <w:t> </w:t>
      </w:r>
      <w:r>
        <w:rPr/>
        <w:t>cultivo</w:t>
      </w:r>
      <w:r>
        <w:rPr>
          <w:spacing w:val="-4"/>
        </w:rPr>
        <w:t> </w:t>
      </w:r>
      <w:r>
        <w:rPr/>
        <w:t>Guandu/PD,</w:t>
      </w:r>
      <w:r>
        <w:rPr>
          <w:spacing w:val="-7"/>
        </w:rPr>
        <w:t> </w:t>
      </w:r>
      <w:r>
        <w:rPr/>
        <w:t>Milheto/PD</w:t>
      </w:r>
      <w:r>
        <w:rPr>
          <w:spacing w:val="-9"/>
        </w:rPr>
        <w:t> </w:t>
      </w:r>
      <w:r>
        <w:rPr/>
        <w:t>e</w:t>
      </w:r>
      <w:r>
        <w:rPr>
          <w:spacing w:val="-15"/>
        </w:rPr>
        <w:t> </w:t>
      </w:r>
      <w:r>
        <w:rPr/>
        <w:t>Crotalária/PD</w:t>
      </w:r>
      <w:r>
        <w:rPr>
          <w:spacing w:val="-9"/>
        </w:rPr>
        <w:t> </w:t>
      </w:r>
      <w:r>
        <w:rPr/>
        <w:t>apresentaram</w:t>
      </w:r>
      <w:r>
        <w:rPr>
          <w:spacing w:val="-15"/>
        </w:rPr>
        <w:t> </w:t>
      </w:r>
      <w:r>
        <w:rPr/>
        <w:t>o</w:t>
      </w:r>
      <w:r>
        <w:rPr>
          <w:spacing w:val="-4"/>
        </w:rPr>
        <w:t> </w:t>
      </w:r>
      <w:r>
        <w:rPr/>
        <w:t>melhor Indicador</w:t>
      </w:r>
      <w:r>
        <w:rPr>
          <w:spacing w:val="-9"/>
        </w:rPr>
        <w:t> </w:t>
      </w:r>
      <w:r>
        <w:rPr/>
        <w:t>de</w:t>
      </w:r>
      <w:r>
        <w:rPr>
          <w:spacing w:val="-12"/>
        </w:rPr>
        <w:t> </w:t>
      </w:r>
      <w:r>
        <w:rPr/>
        <w:t>Sustentabilidade</w:t>
      </w:r>
      <w:r>
        <w:rPr>
          <w:spacing w:val="-12"/>
        </w:rPr>
        <w:t> </w:t>
      </w:r>
      <w:r>
        <w:rPr/>
        <w:t>dos</w:t>
      </w:r>
      <w:r>
        <w:rPr>
          <w:spacing w:val="-13"/>
        </w:rPr>
        <w:t> </w:t>
      </w:r>
      <w:r>
        <w:rPr/>
        <w:t>Sistemas</w:t>
      </w:r>
      <w:r>
        <w:rPr>
          <w:spacing w:val="-13"/>
        </w:rPr>
        <w:t> </w:t>
      </w:r>
      <w:r>
        <w:rPr/>
        <w:t>de</w:t>
      </w:r>
      <w:r>
        <w:rPr>
          <w:spacing w:val="-12"/>
        </w:rPr>
        <w:t> </w:t>
      </w:r>
      <w:r>
        <w:rPr/>
        <w:t>Cultivo,</w:t>
      </w:r>
      <w:r>
        <w:rPr>
          <w:spacing w:val="-9"/>
        </w:rPr>
        <w:t> </w:t>
      </w:r>
      <w:r>
        <w:rPr/>
        <w:t>dentre</w:t>
      </w:r>
      <w:r>
        <w:rPr>
          <w:spacing w:val="-12"/>
        </w:rPr>
        <w:t> </w:t>
      </w:r>
      <w:r>
        <w:rPr/>
        <w:t>os</w:t>
      </w:r>
      <w:r>
        <w:rPr>
          <w:spacing w:val="-13"/>
        </w:rPr>
        <w:t> </w:t>
      </w:r>
      <w:r>
        <w:rPr/>
        <w:t>Sistemas</w:t>
      </w:r>
      <w:r>
        <w:rPr>
          <w:spacing w:val="-13"/>
        </w:rPr>
        <w:t> </w:t>
      </w:r>
      <w:r>
        <w:rPr/>
        <w:t>de</w:t>
      </w:r>
      <w:r>
        <w:rPr>
          <w:spacing w:val="-12"/>
        </w:rPr>
        <w:t> </w:t>
      </w:r>
      <w:r>
        <w:rPr/>
        <w:t>Cultivo</w:t>
      </w:r>
      <w:r>
        <w:rPr>
          <w:spacing w:val="-6"/>
        </w:rPr>
        <w:t> </w:t>
      </w:r>
      <w:r>
        <w:rPr/>
        <w:t>avaliados para o período de 2016 a 2018.</w:t>
      </w:r>
    </w:p>
    <w:p>
      <w:pPr>
        <w:pStyle w:val="BodyText"/>
        <w:spacing w:line="360" w:lineRule="auto"/>
        <w:ind w:left="140" w:right="430" w:firstLine="710"/>
        <w:jc w:val="both"/>
      </w:pPr>
      <w:r>
        <w:rPr/>
        <w:t>O</w:t>
      </w:r>
      <w:r>
        <w:rPr>
          <w:spacing w:val="-15"/>
        </w:rPr>
        <w:t> </w:t>
      </w:r>
      <w:r>
        <w:rPr/>
        <w:t>Guandu</w:t>
      </w:r>
      <w:r>
        <w:rPr>
          <w:spacing w:val="-15"/>
        </w:rPr>
        <w:t> </w:t>
      </w:r>
      <w:r>
        <w:rPr/>
        <w:t>apresenta-se</w:t>
      </w:r>
      <w:r>
        <w:rPr>
          <w:spacing w:val="-14"/>
        </w:rPr>
        <w:t> </w:t>
      </w:r>
      <w:r>
        <w:rPr/>
        <w:t>como</w:t>
      </w:r>
      <w:r>
        <w:rPr>
          <w:spacing w:val="-8"/>
        </w:rPr>
        <w:t> </w:t>
      </w:r>
      <w:r>
        <w:rPr/>
        <w:t>uma</w:t>
      </w:r>
      <w:r>
        <w:rPr>
          <w:spacing w:val="-14"/>
        </w:rPr>
        <w:t> </w:t>
      </w:r>
      <w:r>
        <w:rPr/>
        <w:t>alternativa</w:t>
      </w:r>
      <w:r>
        <w:rPr>
          <w:spacing w:val="-14"/>
        </w:rPr>
        <w:t> </w:t>
      </w:r>
      <w:r>
        <w:rPr/>
        <w:t>viável</w:t>
      </w:r>
      <w:r>
        <w:rPr>
          <w:spacing w:val="-15"/>
        </w:rPr>
        <w:t> </w:t>
      </w:r>
      <w:r>
        <w:rPr/>
        <w:t>de</w:t>
      </w:r>
      <w:r>
        <w:rPr>
          <w:spacing w:val="-14"/>
        </w:rPr>
        <w:t> </w:t>
      </w:r>
      <w:r>
        <w:rPr/>
        <w:t>Planta</w:t>
      </w:r>
      <w:r>
        <w:rPr>
          <w:spacing w:val="-14"/>
        </w:rPr>
        <w:t> </w:t>
      </w:r>
      <w:r>
        <w:rPr/>
        <w:t>Antecedente</w:t>
      </w:r>
      <w:r>
        <w:rPr>
          <w:spacing w:val="-14"/>
        </w:rPr>
        <w:t> </w:t>
      </w:r>
      <w:r>
        <w:rPr/>
        <w:t>na</w:t>
      </w:r>
      <w:r>
        <w:rPr>
          <w:spacing w:val="-14"/>
        </w:rPr>
        <w:t> </w:t>
      </w:r>
      <w:r>
        <w:rPr/>
        <w:t>produção de Milho Verde sob sistema de Plantio Direto e Cultivo Mínimo quando se visa a sustentabilidade das explorações agrícolas.</w:t>
      </w:r>
    </w:p>
    <w:p>
      <w:pPr>
        <w:pStyle w:val="BodyText"/>
        <w:spacing w:line="360" w:lineRule="auto"/>
        <w:ind w:left="140" w:right="419" w:firstLine="710"/>
        <w:jc w:val="both"/>
      </w:pPr>
      <w:r>
        <w:rPr/>
        <w:t>O Índice de Qualidade do Solo apresentou-se como um eficiente instrumento de avaliação da dimensão ambiental das explorações agrícolas.</w:t>
      </w:r>
    </w:p>
    <w:p>
      <w:pPr>
        <w:pStyle w:val="BodyText"/>
        <w:spacing w:line="360" w:lineRule="auto"/>
        <w:ind w:left="140" w:right="435" w:firstLine="710"/>
        <w:jc w:val="both"/>
      </w:pPr>
      <w:r>
        <w:rPr/>
        <w:t>O Índice de Rentabilidade apresentou-se como um eficiente instrumento de avaliação da dimensão econômica das explorações agrícolas.</w:t>
      </w:r>
    </w:p>
    <w:p>
      <w:pPr>
        <w:pStyle w:val="BodyText"/>
        <w:ind w:left="851"/>
        <w:jc w:val="both"/>
      </w:pPr>
      <w:r>
        <w:rPr/>
        <w:t>A</w:t>
      </w:r>
      <w:r>
        <w:rPr>
          <w:spacing w:val="-10"/>
        </w:rPr>
        <w:t> </w:t>
      </w:r>
      <w:r>
        <w:rPr/>
        <w:t>avaliação</w:t>
      </w:r>
      <w:r>
        <w:rPr>
          <w:spacing w:val="2"/>
        </w:rPr>
        <w:t> </w:t>
      </w:r>
      <w:r>
        <w:rPr/>
        <w:t>da</w:t>
      </w:r>
      <w:r>
        <w:rPr>
          <w:spacing w:val="-3"/>
        </w:rPr>
        <w:t> </w:t>
      </w:r>
      <w:r>
        <w:rPr/>
        <w:t>sustentabilidade</w:t>
      </w:r>
      <w:r>
        <w:rPr>
          <w:spacing w:val="-3"/>
        </w:rPr>
        <w:t> </w:t>
      </w:r>
      <w:r>
        <w:rPr/>
        <w:t>via</w:t>
      </w:r>
      <w:r>
        <w:rPr>
          <w:spacing w:val="2"/>
        </w:rPr>
        <w:t> </w:t>
      </w:r>
      <w:r>
        <w:rPr/>
        <w:t>modelo</w:t>
      </w:r>
      <w:r>
        <w:rPr>
          <w:spacing w:val="1"/>
        </w:rPr>
        <w:t> </w:t>
      </w:r>
      <w:r>
        <w:rPr/>
        <w:t>do</w:t>
      </w:r>
      <w:r>
        <w:rPr>
          <w:spacing w:val="-2"/>
        </w:rPr>
        <w:t> </w:t>
      </w:r>
      <w:r>
        <w:rPr/>
        <w:t>IDH,</w:t>
      </w:r>
      <w:r>
        <w:rPr>
          <w:spacing w:val="-1"/>
        </w:rPr>
        <w:t> </w:t>
      </w:r>
      <w:r>
        <w:rPr/>
        <w:t>mostrou-se</w:t>
      </w:r>
      <w:r>
        <w:rPr>
          <w:spacing w:val="-2"/>
        </w:rPr>
        <w:t> eficaz.</w:t>
      </w:r>
    </w:p>
    <w:p>
      <w:pPr>
        <w:pStyle w:val="BodyText"/>
      </w:pPr>
    </w:p>
    <w:p>
      <w:pPr>
        <w:pStyle w:val="BodyText"/>
      </w:pPr>
    </w:p>
    <w:p>
      <w:pPr>
        <w:pStyle w:val="BodyText"/>
        <w:spacing w:before="127"/>
      </w:pPr>
    </w:p>
    <w:p>
      <w:pPr>
        <w:pStyle w:val="Heading2"/>
        <w:ind w:left="851"/>
      </w:pPr>
      <w:bookmarkStart w:name="_TOC_250002" w:id="52"/>
      <w:bookmarkEnd w:id="52"/>
      <w:r>
        <w:rPr>
          <w:spacing w:val="-2"/>
        </w:rPr>
        <w:t>REFERÊNCIAS</w:t>
      </w:r>
    </w:p>
    <w:p>
      <w:pPr>
        <w:spacing w:line="237" w:lineRule="auto" w:before="140"/>
        <w:ind w:left="140" w:right="0" w:firstLine="0"/>
        <w:jc w:val="left"/>
        <w:rPr>
          <w:sz w:val="24"/>
        </w:rPr>
      </w:pPr>
      <w:r>
        <w:rPr>
          <w:sz w:val="24"/>
        </w:rPr>
        <w:t>ALTIERI,</w:t>
      </w:r>
      <w:r>
        <w:rPr>
          <w:spacing w:val="-6"/>
          <w:sz w:val="24"/>
        </w:rPr>
        <w:t> </w:t>
      </w:r>
      <w:r>
        <w:rPr>
          <w:sz w:val="24"/>
        </w:rPr>
        <w:t>M. </w:t>
      </w:r>
      <w:r>
        <w:rPr>
          <w:b/>
          <w:sz w:val="24"/>
        </w:rPr>
        <w:t>Agroecologia:</w:t>
      </w:r>
      <w:r>
        <w:rPr>
          <w:b/>
          <w:spacing w:val="-1"/>
          <w:sz w:val="24"/>
        </w:rPr>
        <w:t> </w:t>
      </w:r>
      <w:r>
        <w:rPr>
          <w:b/>
          <w:sz w:val="24"/>
        </w:rPr>
        <w:t>A</w:t>
      </w:r>
      <w:r>
        <w:rPr>
          <w:b/>
          <w:spacing w:val="-4"/>
          <w:sz w:val="24"/>
        </w:rPr>
        <w:t> </w:t>
      </w:r>
      <w:r>
        <w:rPr>
          <w:b/>
          <w:sz w:val="24"/>
        </w:rPr>
        <w:t>dinâmica</w:t>
      </w:r>
      <w:r>
        <w:rPr>
          <w:b/>
          <w:spacing w:val="-4"/>
          <w:sz w:val="24"/>
        </w:rPr>
        <w:t> </w:t>
      </w:r>
      <w:r>
        <w:rPr>
          <w:b/>
          <w:sz w:val="24"/>
        </w:rPr>
        <w:t>produtica</w:t>
      </w:r>
      <w:r>
        <w:rPr>
          <w:b/>
          <w:spacing w:val="-4"/>
          <w:sz w:val="24"/>
        </w:rPr>
        <w:t> </w:t>
      </w:r>
      <w:r>
        <w:rPr>
          <w:b/>
          <w:sz w:val="24"/>
        </w:rPr>
        <w:t>da</w:t>
      </w:r>
      <w:r>
        <w:rPr>
          <w:b/>
          <w:spacing w:val="-3"/>
          <w:sz w:val="24"/>
        </w:rPr>
        <w:t> </w:t>
      </w:r>
      <w:r>
        <w:rPr>
          <w:b/>
          <w:sz w:val="24"/>
        </w:rPr>
        <w:t>agricultura</w:t>
      </w:r>
      <w:r>
        <w:rPr>
          <w:sz w:val="24"/>
        </w:rPr>
        <w:t>.</w:t>
      </w:r>
      <w:r>
        <w:rPr>
          <w:spacing w:val="-1"/>
          <w:sz w:val="24"/>
        </w:rPr>
        <w:t> </w:t>
      </w:r>
      <w:r>
        <w:rPr>
          <w:sz w:val="24"/>
        </w:rPr>
        <w:t>Ed-5</w:t>
      </w:r>
      <w:r>
        <w:rPr>
          <w:sz w:val="24"/>
          <w:vertAlign w:val="superscript"/>
        </w:rPr>
        <w:t>a</w:t>
      </w:r>
      <w:r>
        <w:rPr>
          <w:spacing w:val="-6"/>
          <w:sz w:val="24"/>
          <w:vertAlign w:val="baseline"/>
        </w:rPr>
        <w:t> </w:t>
      </w:r>
      <w:r>
        <w:rPr>
          <w:sz w:val="24"/>
          <w:vertAlign w:val="baseline"/>
        </w:rPr>
        <w:t>ed.</w:t>
      </w:r>
      <w:r>
        <w:rPr>
          <w:spacing w:val="-6"/>
          <w:sz w:val="24"/>
          <w:vertAlign w:val="baseline"/>
        </w:rPr>
        <w:t> </w:t>
      </w:r>
      <w:r>
        <w:rPr>
          <w:sz w:val="24"/>
          <w:vertAlign w:val="baseline"/>
        </w:rPr>
        <w:t>Porto</w:t>
      </w:r>
      <w:r>
        <w:rPr>
          <w:spacing w:val="-3"/>
          <w:sz w:val="24"/>
          <w:vertAlign w:val="baseline"/>
        </w:rPr>
        <w:t> </w:t>
      </w:r>
      <w:r>
        <w:rPr>
          <w:sz w:val="24"/>
          <w:vertAlign w:val="baseline"/>
        </w:rPr>
        <w:t>Alegre: UFRGS, 2004.</w:t>
      </w:r>
    </w:p>
    <w:p>
      <w:pPr>
        <w:spacing w:after="0" w:line="237" w:lineRule="auto"/>
        <w:jc w:val="left"/>
        <w:rPr>
          <w:sz w:val="24"/>
        </w:rPr>
        <w:sectPr>
          <w:pgSz w:w="11910" w:h="16840"/>
          <w:pgMar w:header="718" w:footer="0" w:top="1580" w:bottom="280" w:left="1559" w:right="708"/>
        </w:sectPr>
      </w:pPr>
    </w:p>
    <w:p>
      <w:pPr>
        <w:pStyle w:val="BodyText"/>
        <w:spacing w:before="101"/>
        <w:ind w:left="140"/>
      </w:pPr>
      <w:r>
        <w:rPr/>
        <w:t>ALVARENGA,</w:t>
      </w:r>
      <w:r>
        <w:rPr>
          <w:spacing w:val="-1"/>
        </w:rPr>
        <w:t> </w:t>
      </w:r>
      <w:r>
        <w:rPr/>
        <w:t>R.C.;</w:t>
      </w:r>
      <w:r>
        <w:rPr>
          <w:spacing w:val="-8"/>
        </w:rPr>
        <w:t> </w:t>
      </w:r>
      <w:r>
        <w:rPr/>
        <w:t>LARA</w:t>
      </w:r>
      <w:r>
        <w:rPr>
          <w:spacing w:val="-8"/>
        </w:rPr>
        <w:t> </w:t>
      </w:r>
      <w:r>
        <w:rPr/>
        <w:t>CABEZAS,</w:t>
      </w:r>
      <w:r>
        <w:rPr>
          <w:spacing w:val="-1"/>
        </w:rPr>
        <w:t> </w:t>
      </w:r>
      <w:r>
        <w:rPr/>
        <w:t>W.A.;</w:t>
      </w:r>
      <w:r>
        <w:rPr>
          <w:spacing w:val="-7"/>
        </w:rPr>
        <w:t> </w:t>
      </w:r>
      <w:r>
        <w:rPr/>
        <w:t>CRUZ,</w:t>
      </w:r>
      <w:r>
        <w:rPr>
          <w:spacing w:val="-1"/>
        </w:rPr>
        <w:t> </w:t>
      </w:r>
      <w:r>
        <w:rPr/>
        <w:t>J.C.;</w:t>
      </w:r>
      <w:r>
        <w:rPr>
          <w:spacing w:val="-8"/>
        </w:rPr>
        <w:t> </w:t>
      </w:r>
      <w:r>
        <w:rPr/>
        <w:t>SANTANA, D.P.</w:t>
      </w:r>
      <w:r>
        <w:rPr>
          <w:spacing w:val="-6"/>
        </w:rPr>
        <w:t> </w:t>
      </w:r>
      <w:r>
        <w:rPr/>
        <w:t>Plantas</w:t>
      </w:r>
      <w:r>
        <w:rPr>
          <w:spacing w:val="-4"/>
        </w:rPr>
        <w:t> </w:t>
      </w:r>
      <w:r>
        <w:rPr>
          <w:spacing w:val="-5"/>
        </w:rPr>
        <w:t>de</w:t>
      </w:r>
    </w:p>
    <w:p>
      <w:pPr>
        <w:spacing w:line="275" w:lineRule="exact" w:before="2"/>
        <w:ind w:left="140" w:right="0" w:firstLine="0"/>
        <w:jc w:val="left"/>
        <w:rPr>
          <w:sz w:val="24"/>
        </w:rPr>
      </w:pPr>
      <w:r>
        <w:rPr>
          <w:sz w:val="24"/>
        </w:rPr>
        <w:t>cobertura</w:t>
      </w:r>
      <w:r>
        <w:rPr>
          <w:spacing w:val="-12"/>
          <w:sz w:val="24"/>
        </w:rPr>
        <w:t> </w:t>
      </w:r>
      <w:r>
        <w:rPr>
          <w:sz w:val="24"/>
        </w:rPr>
        <w:t>de</w:t>
      </w:r>
      <w:r>
        <w:rPr>
          <w:spacing w:val="-4"/>
          <w:sz w:val="24"/>
        </w:rPr>
        <w:t> </w:t>
      </w:r>
      <w:r>
        <w:rPr>
          <w:sz w:val="24"/>
        </w:rPr>
        <w:t>solo para</w:t>
      </w:r>
      <w:r>
        <w:rPr>
          <w:spacing w:val="-5"/>
          <w:sz w:val="24"/>
        </w:rPr>
        <w:t> </w:t>
      </w:r>
      <w:r>
        <w:rPr>
          <w:sz w:val="24"/>
        </w:rPr>
        <w:t>sistema</w:t>
      </w:r>
      <w:r>
        <w:rPr>
          <w:spacing w:val="-4"/>
          <w:sz w:val="24"/>
        </w:rPr>
        <w:t> </w:t>
      </w:r>
      <w:r>
        <w:rPr>
          <w:sz w:val="24"/>
        </w:rPr>
        <w:t>plantio direto.</w:t>
      </w:r>
      <w:r>
        <w:rPr>
          <w:spacing w:val="5"/>
          <w:sz w:val="24"/>
        </w:rPr>
        <w:t> </w:t>
      </w:r>
      <w:r>
        <w:rPr>
          <w:b/>
          <w:sz w:val="24"/>
        </w:rPr>
        <w:t>Informe</w:t>
      </w:r>
      <w:r>
        <w:rPr>
          <w:b/>
          <w:spacing w:val="-4"/>
          <w:sz w:val="24"/>
        </w:rPr>
        <w:t> </w:t>
      </w:r>
      <w:r>
        <w:rPr>
          <w:b/>
          <w:sz w:val="24"/>
        </w:rPr>
        <w:t>Agropecuário</w:t>
      </w:r>
      <w:r>
        <w:rPr>
          <w:sz w:val="24"/>
        </w:rPr>
        <w:t>,</w:t>
      </w:r>
      <w:r>
        <w:rPr>
          <w:spacing w:val="-2"/>
          <w:sz w:val="24"/>
        </w:rPr>
        <w:t> </w:t>
      </w:r>
      <w:r>
        <w:rPr>
          <w:sz w:val="24"/>
        </w:rPr>
        <w:t>Belo Horizonte,</w:t>
      </w:r>
      <w:r>
        <w:rPr>
          <w:spacing w:val="-1"/>
          <w:sz w:val="24"/>
        </w:rPr>
        <w:t> </w:t>
      </w:r>
      <w:r>
        <w:rPr>
          <w:spacing w:val="-2"/>
          <w:sz w:val="24"/>
        </w:rPr>
        <w:t>v.22,</w:t>
      </w:r>
    </w:p>
    <w:p>
      <w:pPr>
        <w:pStyle w:val="BodyText"/>
        <w:spacing w:line="275" w:lineRule="exact"/>
        <w:ind w:left="140"/>
      </w:pPr>
      <w:r>
        <w:rPr/>
        <w:t>n.</w:t>
      </w:r>
      <w:r>
        <w:rPr>
          <w:spacing w:val="1"/>
        </w:rPr>
        <w:t> </w:t>
      </w:r>
      <w:r>
        <w:rPr/>
        <w:t>208,</w:t>
      </w:r>
      <w:r>
        <w:rPr>
          <w:spacing w:val="1"/>
        </w:rPr>
        <w:t> </w:t>
      </w:r>
      <w:r>
        <w:rPr/>
        <w:t>p.</w:t>
      </w:r>
      <w:r>
        <w:rPr>
          <w:spacing w:val="1"/>
        </w:rPr>
        <w:t> </w:t>
      </w:r>
      <w:r>
        <w:rPr/>
        <w:t>25-36,</w:t>
      </w:r>
      <w:r>
        <w:rPr>
          <w:spacing w:val="1"/>
        </w:rPr>
        <w:t> </w:t>
      </w:r>
      <w:r>
        <w:rPr>
          <w:spacing w:val="-4"/>
        </w:rPr>
        <w:t>2001.</w:t>
      </w:r>
    </w:p>
    <w:p>
      <w:pPr>
        <w:pStyle w:val="BodyText"/>
        <w:spacing w:before="1"/>
      </w:pPr>
    </w:p>
    <w:p>
      <w:pPr>
        <w:pStyle w:val="BodyText"/>
        <w:ind w:left="140"/>
      </w:pPr>
      <w:r>
        <w:rPr/>
        <w:t>ALVARES,</w:t>
      </w:r>
      <w:r>
        <w:rPr>
          <w:spacing w:val="-1"/>
        </w:rPr>
        <w:t> </w:t>
      </w:r>
      <w:r>
        <w:rPr/>
        <w:t>C. A.;</w:t>
      </w:r>
      <w:r>
        <w:rPr>
          <w:spacing w:val="-7"/>
        </w:rPr>
        <w:t> </w:t>
      </w:r>
      <w:r>
        <w:rPr/>
        <w:t>STAPE, J.</w:t>
      </w:r>
      <w:r>
        <w:rPr>
          <w:spacing w:val="-5"/>
        </w:rPr>
        <w:t> </w:t>
      </w:r>
      <w:r>
        <w:rPr/>
        <w:t>L.;</w:t>
      </w:r>
      <w:r>
        <w:rPr>
          <w:spacing w:val="-7"/>
        </w:rPr>
        <w:t> </w:t>
      </w:r>
      <w:r>
        <w:rPr/>
        <w:t>SENTELHAS,</w:t>
      </w:r>
      <w:r>
        <w:rPr>
          <w:spacing w:val="-1"/>
        </w:rPr>
        <w:t> </w:t>
      </w:r>
      <w:r>
        <w:rPr/>
        <w:t>P. C.;</w:t>
      </w:r>
      <w:r>
        <w:rPr>
          <w:spacing w:val="-7"/>
        </w:rPr>
        <w:t> </w:t>
      </w:r>
      <w:r>
        <w:rPr/>
        <w:t>GONÇALVES, J.</w:t>
      </w:r>
      <w:r>
        <w:rPr>
          <w:spacing w:val="-5"/>
        </w:rPr>
        <w:t> </w:t>
      </w:r>
      <w:r>
        <w:rPr/>
        <w:t>L. </w:t>
      </w:r>
      <w:r>
        <w:rPr>
          <w:spacing w:val="-5"/>
        </w:rPr>
        <w:t>M.;</w:t>
      </w:r>
    </w:p>
    <w:p>
      <w:pPr>
        <w:spacing w:line="237" w:lineRule="auto" w:before="5"/>
        <w:ind w:left="140" w:right="524" w:firstLine="0"/>
        <w:jc w:val="left"/>
        <w:rPr>
          <w:sz w:val="24"/>
        </w:rPr>
      </w:pPr>
      <w:r>
        <w:rPr>
          <w:sz w:val="24"/>
        </w:rPr>
        <w:t>SPAROVEK,</w:t>
      </w:r>
      <w:r>
        <w:rPr>
          <w:spacing w:val="-5"/>
          <w:sz w:val="24"/>
        </w:rPr>
        <w:t> </w:t>
      </w:r>
      <w:r>
        <w:rPr>
          <w:sz w:val="24"/>
        </w:rPr>
        <w:t>G.</w:t>
      </w:r>
      <w:r>
        <w:rPr>
          <w:spacing w:val="-6"/>
          <w:sz w:val="24"/>
        </w:rPr>
        <w:t> </w:t>
      </w:r>
      <w:r>
        <w:rPr>
          <w:sz w:val="24"/>
        </w:rPr>
        <w:t>Köppen’s</w:t>
      </w:r>
      <w:r>
        <w:rPr>
          <w:spacing w:val="-9"/>
          <w:sz w:val="24"/>
        </w:rPr>
        <w:t> </w:t>
      </w:r>
      <w:r>
        <w:rPr>
          <w:sz w:val="24"/>
        </w:rPr>
        <w:t>climate</w:t>
      </w:r>
      <w:r>
        <w:rPr>
          <w:spacing w:val="-7"/>
          <w:sz w:val="24"/>
        </w:rPr>
        <w:t> </w:t>
      </w:r>
      <w:r>
        <w:rPr>
          <w:sz w:val="24"/>
        </w:rPr>
        <w:t>classification</w:t>
      </w:r>
      <w:r>
        <w:rPr>
          <w:spacing w:val="-6"/>
          <w:sz w:val="24"/>
        </w:rPr>
        <w:t> </w:t>
      </w:r>
      <w:r>
        <w:rPr>
          <w:sz w:val="24"/>
        </w:rPr>
        <w:t>map</w:t>
      </w:r>
      <w:r>
        <w:rPr>
          <w:spacing w:val="-3"/>
          <w:sz w:val="24"/>
        </w:rPr>
        <w:t> </w:t>
      </w:r>
      <w:r>
        <w:rPr>
          <w:sz w:val="24"/>
        </w:rPr>
        <w:t>for</w:t>
      </w:r>
      <w:r>
        <w:rPr>
          <w:spacing w:val="-6"/>
          <w:sz w:val="24"/>
        </w:rPr>
        <w:t> </w:t>
      </w:r>
      <w:r>
        <w:rPr>
          <w:sz w:val="24"/>
        </w:rPr>
        <w:t>Brazil. </w:t>
      </w:r>
      <w:r>
        <w:rPr>
          <w:b/>
          <w:sz w:val="24"/>
        </w:rPr>
        <w:t>Meteorologische Zeitschrift</w:t>
      </w:r>
      <w:r>
        <w:rPr>
          <w:sz w:val="24"/>
        </w:rPr>
        <w:t>, v. 22, n. 6, p.711-728, 2013.</w:t>
      </w:r>
    </w:p>
    <w:p>
      <w:pPr>
        <w:pStyle w:val="BodyText"/>
        <w:spacing w:before="1"/>
      </w:pPr>
    </w:p>
    <w:p>
      <w:pPr>
        <w:pStyle w:val="BodyText"/>
        <w:ind w:left="140" w:right="524"/>
      </w:pPr>
      <w:r>
        <w:rPr/>
        <w:t>ANDREWS, S.S.;</w:t>
      </w:r>
      <w:r>
        <w:rPr>
          <w:spacing w:val="-6"/>
        </w:rPr>
        <w:t> </w:t>
      </w:r>
      <w:r>
        <w:rPr/>
        <w:t>KARLEN, D. L.;</w:t>
      </w:r>
      <w:r>
        <w:rPr>
          <w:spacing w:val="-6"/>
        </w:rPr>
        <w:t> </w:t>
      </w:r>
      <w:r>
        <w:rPr/>
        <w:t>MITCHELL,</w:t>
      </w:r>
      <w:r>
        <w:rPr>
          <w:spacing w:val="-4"/>
        </w:rPr>
        <w:t> </w:t>
      </w:r>
      <w:r>
        <w:rPr/>
        <w:t>J.P. A</w:t>
      </w:r>
      <w:r>
        <w:rPr>
          <w:spacing w:val="-7"/>
        </w:rPr>
        <w:t> </w:t>
      </w:r>
      <w:r>
        <w:rPr/>
        <w:t>comparison</w:t>
      </w:r>
      <w:r>
        <w:rPr>
          <w:spacing w:val="-6"/>
        </w:rPr>
        <w:t> </w:t>
      </w:r>
      <w:r>
        <w:rPr/>
        <w:t>of</w:t>
      </w:r>
      <w:r>
        <w:rPr>
          <w:spacing w:val="-9"/>
        </w:rPr>
        <w:t> </w:t>
      </w:r>
      <w:r>
        <w:rPr/>
        <w:t>soil</w:t>
      </w:r>
      <w:r>
        <w:rPr>
          <w:spacing w:val="-4"/>
        </w:rPr>
        <w:t> </w:t>
      </w:r>
      <w:r>
        <w:rPr/>
        <w:t>quality</w:t>
      </w:r>
      <w:r>
        <w:rPr>
          <w:spacing w:val="-6"/>
        </w:rPr>
        <w:t> </w:t>
      </w:r>
      <w:r>
        <w:rPr/>
        <w:t>indexing methods for vegetable production systems in Northern California. </w:t>
      </w:r>
      <w:r>
        <w:rPr>
          <w:b/>
        </w:rPr>
        <w:t>Agric Ecosyst Environ</w:t>
      </w:r>
      <w:r>
        <w:rPr/>
        <w:t>. v.90, p.25-45, 2002.</w:t>
      </w:r>
    </w:p>
    <w:p>
      <w:pPr>
        <w:pStyle w:val="BodyText"/>
      </w:pPr>
    </w:p>
    <w:p>
      <w:pPr>
        <w:spacing w:line="240" w:lineRule="auto" w:before="0"/>
        <w:ind w:left="140" w:right="380" w:firstLine="0"/>
        <w:jc w:val="left"/>
        <w:rPr>
          <w:sz w:val="24"/>
        </w:rPr>
      </w:pPr>
      <w:r>
        <w:rPr>
          <w:sz w:val="24"/>
        </w:rPr>
        <w:t>ARAUJO,</w:t>
      </w:r>
      <w:r>
        <w:rPr>
          <w:spacing w:val="-1"/>
          <w:sz w:val="24"/>
        </w:rPr>
        <w:t> </w:t>
      </w:r>
      <w:r>
        <w:rPr>
          <w:sz w:val="24"/>
        </w:rPr>
        <w:t>C. C. </w:t>
      </w:r>
      <w:r>
        <w:rPr>
          <w:b/>
          <w:sz w:val="24"/>
        </w:rPr>
        <w:t>Sustentabilidade</w:t>
      </w:r>
      <w:r>
        <w:rPr>
          <w:b/>
          <w:spacing w:val="-3"/>
          <w:sz w:val="24"/>
        </w:rPr>
        <w:t> </w:t>
      </w:r>
      <w:r>
        <w:rPr>
          <w:b/>
          <w:sz w:val="24"/>
        </w:rPr>
        <w:t>da</w:t>
      </w:r>
      <w:r>
        <w:rPr>
          <w:b/>
          <w:spacing w:val="-12"/>
          <w:sz w:val="24"/>
        </w:rPr>
        <w:t> </w:t>
      </w:r>
      <w:r>
        <w:rPr>
          <w:b/>
          <w:sz w:val="24"/>
        </w:rPr>
        <w:t>Monocultura</w:t>
      </w:r>
      <w:r>
        <w:rPr>
          <w:b/>
          <w:spacing w:val="-2"/>
          <w:sz w:val="24"/>
        </w:rPr>
        <w:t> </w:t>
      </w:r>
      <w:r>
        <w:rPr>
          <w:b/>
          <w:sz w:val="24"/>
        </w:rPr>
        <w:t>do</w:t>
      </w:r>
      <w:r>
        <w:rPr>
          <w:b/>
          <w:spacing w:val="-2"/>
          <w:sz w:val="24"/>
        </w:rPr>
        <w:t> </w:t>
      </w:r>
      <w:r>
        <w:rPr>
          <w:b/>
          <w:sz w:val="24"/>
        </w:rPr>
        <w:t>Milho</w:t>
      </w:r>
      <w:r>
        <w:rPr>
          <w:b/>
          <w:spacing w:val="-2"/>
          <w:sz w:val="24"/>
        </w:rPr>
        <w:t> </w:t>
      </w:r>
      <w:r>
        <w:rPr>
          <w:b/>
          <w:sz w:val="24"/>
        </w:rPr>
        <w:t>em</w:t>
      </w:r>
      <w:r>
        <w:rPr>
          <w:b/>
          <w:spacing w:val="-5"/>
          <w:sz w:val="24"/>
        </w:rPr>
        <w:t> </w:t>
      </w:r>
      <w:r>
        <w:rPr>
          <w:b/>
          <w:sz w:val="24"/>
        </w:rPr>
        <w:t>Assentamentos</w:t>
      </w:r>
      <w:r>
        <w:rPr>
          <w:b/>
          <w:spacing w:val="-4"/>
          <w:sz w:val="24"/>
        </w:rPr>
        <w:t> </w:t>
      </w:r>
      <w:r>
        <w:rPr>
          <w:b/>
          <w:sz w:val="24"/>
        </w:rPr>
        <w:t>Rurais</w:t>
      </w:r>
      <w:r>
        <w:rPr>
          <w:b/>
          <w:spacing w:val="-4"/>
          <w:sz w:val="24"/>
        </w:rPr>
        <w:t> </w:t>
      </w:r>
      <w:r>
        <w:rPr>
          <w:b/>
          <w:sz w:val="24"/>
        </w:rPr>
        <w:t>no Município de Simão Dias – Se</w:t>
      </w:r>
      <w:r>
        <w:rPr>
          <w:sz w:val="24"/>
        </w:rPr>
        <w:t>. 2018, 122f. Dissertação (Mestrado em Desenvolvimento e Meio Ambiente), Universidade Federal de Sergipe, São Cristóvão , 2018.</w:t>
      </w:r>
    </w:p>
    <w:p>
      <w:pPr>
        <w:pStyle w:val="BodyText"/>
        <w:spacing w:before="1"/>
      </w:pPr>
    </w:p>
    <w:p>
      <w:pPr>
        <w:pStyle w:val="BodyText"/>
        <w:ind w:left="140"/>
      </w:pPr>
      <w:r>
        <w:rPr/>
        <w:t>BROWN,</w:t>
      </w:r>
      <w:r>
        <w:rPr>
          <w:spacing w:val="-2"/>
        </w:rPr>
        <w:t> </w:t>
      </w:r>
      <w:r>
        <w:rPr/>
        <w:t>V;</w:t>
      </w:r>
      <w:r>
        <w:rPr>
          <w:spacing w:val="-6"/>
        </w:rPr>
        <w:t> </w:t>
      </w:r>
      <w:r>
        <w:rPr/>
        <w:t>BARBOSA, F.;</w:t>
      </w:r>
      <w:r>
        <w:rPr>
          <w:spacing w:val="-7"/>
        </w:rPr>
        <w:t> </w:t>
      </w:r>
      <w:r>
        <w:rPr/>
        <w:t>BERTOL, I.;</w:t>
      </w:r>
      <w:r>
        <w:rPr>
          <w:spacing w:val="-7"/>
        </w:rPr>
        <w:t> </w:t>
      </w:r>
      <w:r>
        <w:rPr/>
        <w:t>MAFRA, A. L.;</w:t>
      </w:r>
      <w:r>
        <w:rPr>
          <w:spacing w:val="-7"/>
        </w:rPr>
        <w:t> </w:t>
      </w:r>
      <w:r>
        <w:rPr/>
        <w:t>MUZEKA, L.M.</w:t>
      </w:r>
      <w:r>
        <w:rPr>
          <w:spacing w:val="69"/>
        </w:rPr>
        <w:t> </w:t>
      </w:r>
      <w:r>
        <w:rPr/>
        <w:t>Efeitos</w:t>
      </w:r>
      <w:r>
        <w:rPr>
          <w:spacing w:val="-4"/>
        </w:rPr>
        <w:t> </w:t>
      </w:r>
      <w:r>
        <w:rPr/>
        <w:t>no</w:t>
      </w:r>
      <w:r>
        <w:rPr>
          <w:spacing w:val="2"/>
        </w:rPr>
        <w:t> </w:t>
      </w:r>
      <w:r>
        <w:rPr>
          <w:spacing w:val="-4"/>
        </w:rPr>
        <w:t>solo</w:t>
      </w:r>
    </w:p>
    <w:p>
      <w:pPr>
        <w:spacing w:line="237" w:lineRule="auto" w:before="5"/>
        <w:ind w:left="140" w:right="380" w:firstLine="0"/>
        <w:jc w:val="left"/>
        <w:rPr>
          <w:sz w:val="24"/>
        </w:rPr>
      </w:pPr>
      <w:r>
        <w:rPr>
          <w:sz w:val="24"/>
        </w:rPr>
        <w:t>e</w:t>
      </w:r>
      <w:r>
        <w:rPr>
          <w:spacing w:val="-3"/>
          <w:sz w:val="24"/>
        </w:rPr>
        <w:t> </w:t>
      </w:r>
      <w:r>
        <w:rPr>
          <w:sz w:val="24"/>
        </w:rPr>
        <w:t>nas</w:t>
      </w:r>
      <w:r>
        <w:rPr>
          <w:spacing w:val="-3"/>
          <w:sz w:val="24"/>
        </w:rPr>
        <w:t> </w:t>
      </w:r>
      <w:r>
        <w:rPr>
          <w:sz w:val="24"/>
        </w:rPr>
        <w:t>culturas</w:t>
      </w:r>
      <w:r>
        <w:rPr>
          <w:spacing w:val="-4"/>
          <w:sz w:val="24"/>
        </w:rPr>
        <w:t> </w:t>
      </w:r>
      <w:r>
        <w:rPr>
          <w:sz w:val="24"/>
        </w:rPr>
        <w:t>após</w:t>
      </w:r>
      <w:r>
        <w:rPr>
          <w:spacing w:val="-4"/>
          <w:sz w:val="24"/>
        </w:rPr>
        <w:t> </w:t>
      </w:r>
      <w:r>
        <w:rPr>
          <w:sz w:val="24"/>
        </w:rPr>
        <w:t>vinte</w:t>
      </w:r>
      <w:r>
        <w:rPr>
          <w:spacing w:val="-3"/>
          <w:sz w:val="24"/>
        </w:rPr>
        <w:t> </w:t>
      </w:r>
      <w:r>
        <w:rPr>
          <w:sz w:val="24"/>
        </w:rPr>
        <w:t>anos</w:t>
      </w:r>
      <w:r>
        <w:rPr>
          <w:spacing w:val="-4"/>
          <w:sz w:val="24"/>
        </w:rPr>
        <w:t> </w:t>
      </w:r>
      <w:r>
        <w:rPr>
          <w:sz w:val="24"/>
        </w:rPr>
        <w:t>de</w:t>
      </w:r>
      <w:r>
        <w:rPr>
          <w:spacing w:val="-3"/>
          <w:sz w:val="24"/>
        </w:rPr>
        <w:t> </w:t>
      </w:r>
      <w:r>
        <w:rPr>
          <w:sz w:val="24"/>
        </w:rPr>
        <w:t>cultivo convencional</w:t>
      </w:r>
      <w:r>
        <w:rPr>
          <w:spacing w:val="-7"/>
          <w:sz w:val="24"/>
        </w:rPr>
        <w:t> </w:t>
      </w:r>
      <w:r>
        <w:rPr>
          <w:sz w:val="24"/>
        </w:rPr>
        <w:t>e</w:t>
      </w:r>
      <w:r>
        <w:rPr>
          <w:spacing w:val="-3"/>
          <w:sz w:val="24"/>
        </w:rPr>
        <w:t> </w:t>
      </w:r>
      <w:r>
        <w:rPr>
          <w:sz w:val="24"/>
        </w:rPr>
        <w:t>semeadura</w:t>
      </w:r>
      <w:r>
        <w:rPr>
          <w:spacing w:val="-2"/>
          <w:sz w:val="24"/>
        </w:rPr>
        <w:t> </w:t>
      </w:r>
      <w:r>
        <w:rPr>
          <w:sz w:val="24"/>
        </w:rPr>
        <w:t>direta. </w:t>
      </w:r>
      <w:r>
        <w:rPr>
          <w:b/>
          <w:sz w:val="24"/>
        </w:rPr>
        <w:t>Revista</w:t>
      </w:r>
      <w:r>
        <w:rPr>
          <w:b/>
          <w:spacing w:val="-7"/>
          <w:sz w:val="24"/>
        </w:rPr>
        <w:t> </w:t>
      </w:r>
      <w:r>
        <w:rPr>
          <w:b/>
          <w:sz w:val="24"/>
        </w:rPr>
        <w:t>Brasileira de Ciências Agrárias</w:t>
      </w:r>
      <w:r>
        <w:rPr>
          <w:sz w:val="24"/>
        </w:rPr>
        <w:t>, Recife, v.13, n.1, p.5501, 2018.</w:t>
      </w:r>
    </w:p>
    <w:p>
      <w:pPr>
        <w:pStyle w:val="BodyText"/>
        <w:spacing w:before="1"/>
      </w:pPr>
    </w:p>
    <w:p>
      <w:pPr>
        <w:spacing w:line="242" w:lineRule="auto" w:before="0"/>
        <w:ind w:left="140" w:right="0" w:firstLine="0"/>
        <w:jc w:val="left"/>
        <w:rPr>
          <w:sz w:val="24"/>
        </w:rPr>
      </w:pPr>
      <w:r>
        <w:rPr>
          <w:sz w:val="24"/>
        </w:rPr>
        <w:t>CAMPOS,</w:t>
      </w:r>
      <w:r>
        <w:rPr>
          <w:spacing w:val="-1"/>
          <w:sz w:val="24"/>
        </w:rPr>
        <w:t> </w:t>
      </w:r>
      <w:r>
        <w:rPr>
          <w:sz w:val="24"/>
        </w:rPr>
        <w:t>J.</w:t>
      </w:r>
      <w:r>
        <w:rPr>
          <w:spacing w:val="-1"/>
          <w:sz w:val="24"/>
        </w:rPr>
        <w:t> </w:t>
      </w:r>
      <w:r>
        <w:rPr>
          <w:sz w:val="24"/>
        </w:rPr>
        <w:t>I.;</w:t>
      </w:r>
      <w:r>
        <w:rPr>
          <w:spacing w:val="-8"/>
          <w:sz w:val="24"/>
        </w:rPr>
        <w:t> </w:t>
      </w:r>
      <w:r>
        <w:rPr>
          <w:sz w:val="24"/>
        </w:rPr>
        <w:t>ALMEIDA,</w:t>
      </w:r>
      <w:r>
        <w:rPr>
          <w:spacing w:val="-1"/>
          <w:sz w:val="24"/>
        </w:rPr>
        <w:t> </w:t>
      </w:r>
      <w:r>
        <w:rPr>
          <w:sz w:val="24"/>
        </w:rPr>
        <w:t>I.</w:t>
      </w:r>
      <w:r>
        <w:rPr>
          <w:spacing w:val="-1"/>
          <w:sz w:val="24"/>
        </w:rPr>
        <w:t> </w:t>
      </w:r>
      <w:r>
        <w:rPr>
          <w:sz w:val="24"/>
        </w:rPr>
        <w:t>L.</w:t>
      </w:r>
      <w:r>
        <w:rPr>
          <w:spacing w:val="-6"/>
          <w:sz w:val="24"/>
        </w:rPr>
        <w:t> </w:t>
      </w:r>
      <w:r>
        <w:rPr>
          <w:sz w:val="24"/>
        </w:rPr>
        <w:t>de;</w:t>
      </w:r>
      <w:r>
        <w:rPr>
          <w:spacing w:val="-8"/>
          <w:sz w:val="24"/>
        </w:rPr>
        <w:t> </w:t>
      </w:r>
      <w:r>
        <w:rPr>
          <w:sz w:val="24"/>
        </w:rPr>
        <w:t>FERREIRA,</w:t>
      </w:r>
      <w:r>
        <w:rPr>
          <w:spacing w:val="-1"/>
          <w:sz w:val="24"/>
        </w:rPr>
        <w:t> </w:t>
      </w:r>
      <w:r>
        <w:rPr>
          <w:sz w:val="24"/>
        </w:rPr>
        <w:t>L.</w:t>
      </w:r>
      <w:r>
        <w:rPr>
          <w:spacing w:val="-1"/>
          <w:sz w:val="24"/>
        </w:rPr>
        <w:t> </w:t>
      </w:r>
      <w:r>
        <w:rPr>
          <w:sz w:val="24"/>
        </w:rPr>
        <w:t>T.</w:t>
      </w:r>
      <w:r>
        <w:rPr>
          <w:spacing w:val="-2"/>
          <w:sz w:val="24"/>
        </w:rPr>
        <w:t> </w:t>
      </w:r>
      <w:r>
        <w:rPr>
          <w:b/>
          <w:sz w:val="24"/>
        </w:rPr>
        <w:t>Milheto</w:t>
      </w:r>
      <w:r>
        <w:rPr>
          <w:b/>
          <w:spacing w:val="-3"/>
          <w:sz w:val="24"/>
        </w:rPr>
        <w:t> </w:t>
      </w:r>
      <w:r>
        <w:rPr>
          <w:b/>
          <w:sz w:val="24"/>
        </w:rPr>
        <w:t>é</w:t>
      </w:r>
      <w:r>
        <w:rPr>
          <w:b/>
          <w:spacing w:val="-4"/>
          <w:sz w:val="24"/>
        </w:rPr>
        <w:t> </w:t>
      </w:r>
      <w:r>
        <w:rPr>
          <w:b/>
          <w:sz w:val="24"/>
        </w:rPr>
        <w:t>cultura</w:t>
      </w:r>
      <w:r>
        <w:rPr>
          <w:b/>
          <w:spacing w:val="-3"/>
          <w:sz w:val="24"/>
        </w:rPr>
        <w:t> </w:t>
      </w:r>
      <w:r>
        <w:rPr>
          <w:b/>
          <w:sz w:val="24"/>
        </w:rPr>
        <w:t>alternativa</w:t>
      </w:r>
      <w:r>
        <w:rPr>
          <w:b/>
          <w:spacing w:val="-3"/>
          <w:sz w:val="24"/>
        </w:rPr>
        <w:t> </w:t>
      </w:r>
      <w:r>
        <w:rPr>
          <w:b/>
          <w:sz w:val="24"/>
        </w:rPr>
        <w:t>para cobertura de solo. 2012. </w:t>
      </w:r>
      <w:r>
        <w:rPr>
          <w:sz w:val="24"/>
        </w:rPr>
        <w:t>Disponível: &lt; </w:t>
      </w:r>
      <w:hyperlink r:id="rId57">
        <w:r>
          <w:rPr>
            <w:sz w:val="24"/>
          </w:rPr>
          <w:t>https://www.embrapa.br/busca-de-noticias/-</w:t>
        </w:r>
      </w:hyperlink>
    </w:p>
    <w:p>
      <w:pPr>
        <w:pStyle w:val="BodyText"/>
        <w:spacing w:line="242" w:lineRule="auto"/>
        <w:ind w:left="140" w:right="524"/>
      </w:pPr>
      <w:r>
        <w:rPr/>
        <w:t>/noticia/1460918/milheto-e-cultura--alternativa-para-cobertura-de-solo&gt;.</w:t>
      </w:r>
      <w:r>
        <w:rPr>
          <w:spacing w:val="-6"/>
        </w:rPr>
        <w:t> </w:t>
      </w:r>
      <w:r>
        <w:rPr/>
        <w:t>Acesso</w:t>
      </w:r>
      <w:r>
        <w:rPr>
          <w:spacing w:val="-4"/>
        </w:rPr>
        <w:t> </w:t>
      </w:r>
      <w:r>
        <w:rPr/>
        <w:t>em</w:t>
      </w:r>
      <w:r>
        <w:rPr>
          <w:spacing w:val="-15"/>
        </w:rPr>
        <w:t> </w:t>
      </w:r>
      <w:r>
        <w:rPr/>
        <w:t>20</w:t>
      </w:r>
      <w:r>
        <w:rPr>
          <w:spacing w:val="-8"/>
        </w:rPr>
        <w:t> </w:t>
      </w:r>
      <w:r>
        <w:rPr/>
        <w:t>dez </w:t>
      </w:r>
      <w:r>
        <w:rPr>
          <w:spacing w:val="-2"/>
        </w:rPr>
        <w:t>2018.</w:t>
      </w:r>
    </w:p>
    <w:p>
      <w:pPr>
        <w:spacing w:line="240" w:lineRule="auto" w:before="267"/>
        <w:ind w:left="140" w:right="0" w:firstLine="0"/>
        <w:jc w:val="left"/>
        <w:rPr>
          <w:sz w:val="24"/>
        </w:rPr>
      </w:pPr>
      <w:r>
        <w:rPr>
          <w:sz w:val="24"/>
        </w:rPr>
        <w:t>CHAER,</w:t>
      </w:r>
      <w:r>
        <w:rPr>
          <w:spacing w:val="-1"/>
          <w:sz w:val="24"/>
        </w:rPr>
        <w:t> </w:t>
      </w:r>
      <w:r>
        <w:rPr>
          <w:sz w:val="24"/>
        </w:rPr>
        <w:t>M.</w:t>
      </w:r>
      <w:r>
        <w:rPr>
          <w:spacing w:val="-1"/>
          <w:sz w:val="24"/>
        </w:rPr>
        <w:t> </w:t>
      </w:r>
      <w:r>
        <w:rPr>
          <w:sz w:val="24"/>
        </w:rPr>
        <w:t>G.</w:t>
      </w:r>
      <w:r>
        <w:rPr>
          <w:spacing w:val="-3"/>
          <w:sz w:val="24"/>
        </w:rPr>
        <w:t> </w:t>
      </w:r>
      <w:r>
        <w:rPr>
          <w:b/>
          <w:sz w:val="24"/>
        </w:rPr>
        <w:t>Modelo</w:t>
      </w:r>
      <w:r>
        <w:rPr>
          <w:b/>
          <w:spacing w:val="-3"/>
          <w:sz w:val="24"/>
        </w:rPr>
        <w:t> </w:t>
      </w:r>
      <w:r>
        <w:rPr>
          <w:b/>
          <w:sz w:val="24"/>
        </w:rPr>
        <w:t>para</w:t>
      </w:r>
      <w:r>
        <w:rPr>
          <w:b/>
          <w:spacing w:val="-3"/>
          <w:sz w:val="24"/>
        </w:rPr>
        <w:t> </w:t>
      </w:r>
      <w:r>
        <w:rPr>
          <w:b/>
          <w:sz w:val="24"/>
        </w:rPr>
        <w:t>determinação</w:t>
      </w:r>
      <w:r>
        <w:rPr>
          <w:b/>
          <w:spacing w:val="-3"/>
          <w:sz w:val="24"/>
        </w:rPr>
        <w:t> </w:t>
      </w:r>
      <w:r>
        <w:rPr>
          <w:b/>
          <w:sz w:val="24"/>
        </w:rPr>
        <w:t>de</w:t>
      </w:r>
      <w:r>
        <w:rPr>
          <w:b/>
          <w:spacing w:val="-4"/>
          <w:sz w:val="24"/>
        </w:rPr>
        <w:t> </w:t>
      </w:r>
      <w:r>
        <w:rPr>
          <w:b/>
          <w:sz w:val="24"/>
        </w:rPr>
        <w:t>índice</w:t>
      </w:r>
      <w:r>
        <w:rPr>
          <w:b/>
          <w:spacing w:val="-5"/>
          <w:sz w:val="24"/>
        </w:rPr>
        <w:t> </w:t>
      </w:r>
      <w:r>
        <w:rPr>
          <w:b/>
          <w:sz w:val="24"/>
        </w:rPr>
        <w:t>de</w:t>
      </w:r>
      <w:r>
        <w:rPr>
          <w:b/>
          <w:spacing w:val="-4"/>
          <w:sz w:val="24"/>
        </w:rPr>
        <w:t> </w:t>
      </w:r>
      <w:r>
        <w:rPr>
          <w:b/>
          <w:sz w:val="24"/>
        </w:rPr>
        <w:t>qualidade</w:t>
      </w:r>
      <w:r>
        <w:rPr>
          <w:b/>
          <w:spacing w:val="-4"/>
          <w:sz w:val="24"/>
        </w:rPr>
        <w:t> </w:t>
      </w:r>
      <w:r>
        <w:rPr>
          <w:b/>
          <w:sz w:val="24"/>
        </w:rPr>
        <w:t>do</w:t>
      </w:r>
      <w:r>
        <w:rPr>
          <w:b/>
          <w:spacing w:val="-8"/>
          <w:sz w:val="24"/>
        </w:rPr>
        <w:t> </w:t>
      </w:r>
      <w:r>
        <w:rPr>
          <w:b/>
          <w:sz w:val="24"/>
        </w:rPr>
        <w:t>solo</w:t>
      </w:r>
      <w:r>
        <w:rPr>
          <w:b/>
          <w:spacing w:val="-3"/>
          <w:sz w:val="24"/>
        </w:rPr>
        <w:t> </w:t>
      </w:r>
      <w:r>
        <w:rPr>
          <w:b/>
          <w:sz w:val="24"/>
        </w:rPr>
        <w:t>baseado</w:t>
      </w:r>
      <w:r>
        <w:rPr>
          <w:b/>
          <w:spacing w:val="-3"/>
          <w:sz w:val="24"/>
        </w:rPr>
        <w:t> </w:t>
      </w:r>
      <w:r>
        <w:rPr>
          <w:b/>
          <w:sz w:val="24"/>
        </w:rPr>
        <w:t>em indicadores físicos, químicos e microbiológicos</w:t>
      </w:r>
      <w:r>
        <w:rPr>
          <w:sz w:val="24"/>
        </w:rPr>
        <w:t>. 2001, 90f.</w:t>
      </w:r>
      <w:r>
        <w:rPr>
          <w:spacing w:val="40"/>
          <w:sz w:val="24"/>
        </w:rPr>
        <w:t> </w:t>
      </w:r>
      <w:r>
        <w:rPr>
          <w:sz w:val="24"/>
        </w:rPr>
        <w:t>Dissertação (Mestrado em Microbiologia), Universidade Federal de Viçosa, Viçosa-MG, 2001.</w:t>
      </w:r>
    </w:p>
    <w:p>
      <w:pPr>
        <w:pStyle w:val="BodyText"/>
        <w:spacing w:before="1"/>
      </w:pPr>
    </w:p>
    <w:p>
      <w:pPr>
        <w:pStyle w:val="BodyText"/>
        <w:ind w:left="140" w:right="524"/>
      </w:pPr>
      <w:r>
        <w:rPr/>
        <w:t>CHAER, G. M.; TÓTOLA, M. R. Impacto do manejo de resíduos orgânicos durante a reforma</w:t>
      </w:r>
      <w:r>
        <w:rPr>
          <w:spacing w:val="-5"/>
        </w:rPr>
        <w:t> </w:t>
      </w:r>
      <w:r>
        <w:rPr/>
        <w:t>de</w:t>
      </w:r>
      <w:r>
        <w:rPr>
          <w:spacing w:val="-5"/>
        </w:rPr>
        <w:t> </w:t>
      </w:r>
      <w:r>
        <w:rPr/>
        <w:t>plantios</w:t>
      </w:r>
      <w:r>
        <w:rPr>
          <w:spacing w:val="-5"/>
        </w:rPr>
        <w:t> </w:t>
      </w:r>
      <w:r>
        <w:rPr/>
        <w:t>de</w:t>
      </w:r>
      <w:r>
        <w:rPr>
          <w:spacing w:val="-5"/>
        </w:rPr>
        <w:t> </w:t>
      </w:r>
      <w:r>
        <w:rPr/>
        <w:t>eucalipto sobre</w:t>
      </w:r>
      <w:r>
        <w:rPr>
          <w:spacing w:val="-5"/>
        </w:rPr>
        <w:t> </w:t>
      </w:r>
      <w:r>
        <w:rPr/>
        <w:t>indicadores</w:t>
      </w:r>
      <w:r>
        <w:rPr>
          <w:spacing w:val="-3"/>
        </w:rPr>
        <w:t> </w:t>
      </w:r>
      <w:r>
        <w:rPr/>
        <w:t>de</w:t>
      </w:r>
      <w:r>
        <w:rPr>
          <w:spacing w:val="-5"/>
        </w:rPr>
        <w:t> </w:t>
      </w:r>
      <w:r>
        <w:rPr/>
        <w:t>qualidade</w:t>
      </w:r>
      <w:r>
        <w:rPr>
          <w:spacing w:val="-5"/>
        </w:rPr>
        <w:t> </w:t>
      </w:r>
      <w:r>
        <w:rPr/>
        <w:t>do solo. </w:t>
      </w:r>
      <w:r>
        <w:rPr>
          <w:b/>
        </w:rPr>
        <w:t>Revista</w:t>
      </w:r>
      <w:r>
        <w:rPr>
          <w:b/>
          <w:spacing w:val="-8"/>
        </w:rPr>
        <w:t> </w:t>
      </w:r>
      <w:r>
        <w:rPr>
          <w:b/>
        </w:rPr>
        <w:t>Brasileira de Ciencia do Solo</w:t>
      </w:r>
      <w:r>
        <w:rPr/>
        <w:t>, Campinas, v. 31, n. 6, p. 1381–1396, 2007.</w:t>
      </w:r>
    </w:p>
    <w:p>
      <w:pPr>
        <w:pStyle w:val="BodyText"/>
        <w:spacing w:before="3"/>
      </w:pPr>
    </w:p>
    <w:p>
      <w:pPr>
        <w:spacing w:line="237" w:lineRule="auto" w:before="0"/>
        <w:ind w:left="140" w:right="524" w:firstLine="0"/>
        <w:jc w:val="left"/>
        <w:rPr>
          <w:sz w:val="24"/>
        </w:rPr>
      </w:pPr>
      <w:r>
        <w:rPr>
          <w:sz w:val="24"/>
        </w:rPr>
        <w:t>CONWAY,</w:t>
      </w:r>
      <w:r>
        <w:rPr>
          <w:spacing w:val="-3"/>
          <w:sz w:val="24"/>
        </w:rPr>
        <w:t> </w:t>
      </w:r>
      <w:r>
        <w:rPr>
          <w:sz w:val="24"/>
        </w:rPr>
        <w:t>G.</w:t>
      </w:r>
      <w:r>
        <w:rPr>
          <w:spacing w:val="-3"/>
          <w:sz w:val="24"/>
        </w:rPr>
        <w:t> </w:t>
      </w:r>
      <w:r>
        <w:rPr>
          <w:sz w:val="24"/>
        </w:rPr>
        <w:t>R.</w:t>
      </w:r>
      <w:r>
        <w:rPr>
          <w:spacing w:val="-6"/>
          <w:sz w:val="24"/>
        </w:rPr>
        <w:t> </w:t>
      </w:r>
      <w:r>
        <w:rPr>
          <w:sz w:val="24"/>
        </w:rPr>
        <w:t>The</w:t>
      </w:r>
      <w:r>
        <w:rPr>
          <w:spacing w:val="-4"/>
          <w:sz w:val="24"/>
        </w:rPr>
        <w:t> </w:t>
      </w:r>
      <w:r>
        <w:rPr>
          <w:sz w:val="24"/>
        </w:rPr>
        <w:t>properties</w:t>
      </w:r>
      <w:r>
        <w:rPr>
          <w:spacing w:val="-5"/>
          <w:sz w:val="24"/>
        </w:rPr>
        <w:t> </w:t>
      </w:r>
      <w:r>
        <w:rPr>
          <w:sz w:val="24"/>
        </w:rPr>
        <w:t>of</w:t>
      </w:r>
      <w:r>
        <w:rPr>
          <w:spacing w:val="-11"/>
          <w:sz w:val="24"/>
        </w:rPr>
        <w:t> </w:t>
      </w:r>
      <w:r>
        <w:rPr>
          <w:sz w:val="24"/>
        </w:rPr>
        <w:t>Agroecosystems. </w:t>
      </w:r>
      <w:r>
        <w:rPr>
          <w:b/>
          <w:sz w:val="24"/>
        </w:rPr>
        <w:t>Agricultural</w:t>
      </w:r>
      <w:r>
        <w:rPr>
          <w:b/>
          <w:spacing w:val="-8"/>
          <w:sz w:val="24"/>
        </w:rPr>
        <w:t> </w:t>
      </w:r>
      <w:r>
        <w:rPr>
          <w:b/>
          <w:sz w:val="24"/>
        </w:rPr>
        <w:t>Systems. </w:t>
      </w:r>
      <w:r>
        <w:rPr>
          <w:sz w:val="24"/>
        </w:rPr>
        <w:t>Great</w:t>
      </w:r>
      <w:r>
        <w:rPr>
          <w:spacing w:val="-3"/>
          <w:sz w:val="24"/>
        </w:rPr>
        <w:t> </w:t>
      </w:r>
      <w:r>
        <w:rPr>
          <w:sz w:val="24"/>
        </w:rPr>
        <w:t>Britain, n.24, p.95-117, 1987.</w:t>
      </w:r>
    </w:p>
    <w:p>
      <w:pPr>
        <w:pStyle w:val="BodyText"/>
        <w:spacing w:before="1"/>
      </w:pPr>
    </w:p>
    <w:p>
      <w:pPr>
        <w:pStyle w:val="BodyText"/>
        <w:tabs>
          <w:tab w:pos="8206" w:val="left" w:leader="none"/>
        </w:tabs>
        <w:ind w:left="140"/>
      </w:pPr>
      <w:r>
        <w:rPr/>
        <w:t>CRUZ,</w:t>
      </w:r>
      <w:r>
        <w:rPr>
          <w:spacing w:val="-1"/>
        </w:rPr>
        <w:t> </w:t>
      </w:r>
      <w:r>
        <w:rPr/>
        <w:t>J.</w:t>
      </w:r>
      <w:r>
        <w:rPr>
          <w:spacing w:val="1"/>
        </w:rPr>
        <w:t> </w:t>
      </w:r>
      <w:r>
        <w:rPr/>
        <w:t>C.;</w:t>
      </w:r>
      <w:r>
        <w:rPr>
          <w:spacing w:val="-6"/>
        </w:rPr>
        <w:t> </w:t>
      </w:r>
      <w:r>
        <w:rPr/>
        <w:t>PEREIRA</w:t>
      </w:r>
      <w:r>
        <w:rPr>
          <w:spacing w:val="-2"/>
        </w:rPr>
        <w:t> </w:t>
      </w:r>
      <w:r>
        <w:rPr/>
        <w:t>FILHO,</w:t>
      </w:r>
      <w:r>
        <w:rPr>
          <w:spacing w:val="1"/>
        </w:rPr>
        <w:t> </w:t>
      </w:r>
      <w:r>
        <w:rPr/>
        <w:t>I.</w:t>
      </w:r>
      <w:r>
        <w:rPr>
          <w:spacing w:val="58"/>
        </w:rPr>
        <w:t> </w:t>
      </w:r>
      <w:r>
        <w:rPr/>
        <w:t>A.;</w:t>
      </w:r>
      <w:r>
        <w:rPr>
          <w:spacing w:val="-6"/>
        </w:rPr>
        <w:t> </w:t>
      </w:r>
      <w:r>
        <w:rPr/>
        <w:t>ALVARENGA,</w:t>
      </w:r>
      <w:r>
        <w:rPr>
          <w:spacing w:val="1"/>
        </w:rPr>
        <w:t> </w:t>
      </w:r>
      <w:r>
        <w:rPr/>
        <w:t>R.</w:t>
      </w:r>
      <w:r>
        <w:rPr>
          <w:spacing w:val="1"/>
        </w:rPr>
        <w:t> </w:t>
      </w:r>
      <w:r>
        <w:rPr/>
        <w:t>C.;</w:t>
      </w:r>
      <w:r>
        <w:rPr>
          <w:spacing w:val="-6"/>
        </w:rPr>
        <w:t> </w:t>
      </w:r>
      <w:r>
        <w:rPr/>
        <w:t>SANTANA,</w:t>
      </w:r>
      <w:r>
        <w:rPr>
          <w:spacing w:val="1"/>
        </w:rPr>
        <w:t> </w:t>
      </w:r>
      <w:r>
        <w:rPr/>
        <w:t>D.</w:t>
      </w:r>
      <w:r>
        <w:rPr>
          <w:spacing w:val="1"/>
        </w:rPr>
        <w:t> </w:t>
      </w:r>
      <w:r>
        <w:rPr>
          <w:spacing w:val="-5"/>
        </w:rPr>
        <w:t>P.</w:t>
      </w:r>
      <w:r>
        <w:rPr/>
        <w:tab/>
      </w:r>
      <w:r>
        <w:rPr>
          <w:spacing w:val="-2"/>
        </w:rPr>
        <w:t>Plantio</w:t>
      </w:r>
    </w:p>
    <w:p>
      <w:pPr>
        <w:spacing w:line="275" w:lineRule="exact" w:before="2"/>
        <w:ind w:left="140" w:right="0" w:firstLine="0"/>
        <w:jc w:val="left"/>
        <w:rPr>
          <w:sz w:val="24"/>
        </w:rPr>
      </w:pPr>
      <w:r>
        <w:rPr>
          <w:sz w:val="24"/>
        </w:rPr>
        <w:t>direto</w:t>
      </w:r>
      <w:r>
        <w:rPr>
          <w:spacing w:val="-7"/>
          <w:sz w:val="24"/>
        </w:rPr>
        <w:t> </w:t>
      </w:r>
      <w:r>
        <w:rPr>
          <w:sz w:val="24"/>
        </w:rPr>
        <w:t>e</w:t>
      </w:r>
      <w:r>
        <w:rPr>
          <w:spacing w:val="-4"/>
          <w:sz w:val="24"/>
        </w:rPr>
        <w:t> </w:t>
      </w:r>
      <w:r>
        <w:rPr>
          <w:sz w:val="24"/>
        </w:rPr>
        <w:t>sustentabilidade</w:t>
      </w:r>
      <w:r>
        <w:rPr>
          <w:spacing w:val="-5"/>
          <w:sz w:val="24"/>
        </w:rPr>
        <w:t> </w:t>
      </w:r>
      <w:r>
        <w:rPr>
          <w:sz w:val="24"/>
        </w:rPr>
        <w:t>do</w:t>
      </w:r>
      <w:r>
        <w:rPr>
          <w:spacing w:val="-1"/>
          <w:sz w:val="24"/>
        </w:rPr>
        <w:t> </w:t>
      </w:r>
      <w:r>
        <w:rPr>
          <w:sz w:val="24"/>
        </w:rPr>
        <w:t>sistema</w:t>
      </w:r>
      <w:r>
        <w:rPr>
          <w:spacing w:val="-5"/>
          <w:sz w:val="24"/>
        </w:rPr>
        <w:t> </w:t>
      </w:r>
      <w:r>
        <w:rPr>
          <w:sz w:val="24"/>
        </w:rPr>
        <w:t>agrícola.</w:t>
      </w:r>
      <w:r>
        <w:rPr>
          <w:spacing w:val="4"/>
          <w:sz w:val="24"/>
        </w:rPr>
        <w:t> </w:t>
      </w:r>
      <w:r>
        <w:rPr>
          <w:b/>
          <w:sz w:val="24"/>
        </w:rPr>
        <w:t>Informe</w:t>
      </w:r>
      <w:r>
        <w:rPr>
          <w:b/>
          <w:spacing w:val="-4"/>
          <w:sz w:val="24"/>
        </w:rPr>
        <w:t> </w:t>
      </w:r>
      <w:r>
        <w:rPr>
          <w:b/>
          <w:sz w:val="24"/>
        </w:rPr>
        <w:t>Agropecuário</w:t>
      </w:r>
      <w:r>
        <w:rPr>
          <w:sz w:val="24"/>
        </w:rPr>
        <w:t>,</w:t>
      </w:r>
      <w:r>
        <w:rPr>
          <w:spacing w:val="-3"/>
          <w:sz w:val="24"/>
        </w:rPr>
        <w:t> </w:t>
      </w:r>
      <w:r>
        <w:rPr>
          <w:sz w:val="24"/>
        </w:rPr>
        <w:t>Belo Horizonte,</w:t>
      </w:r>
      <w:r>
        <w:rPr>
          <w:spacing w:val="-2"/>
          <w:sz w:val="24"/>
        </w:rPr>
        <w:t> </w:t>
      </w:r>
      <w:r>
        <w:rPr>
          <w:sz w:val="24"/>
        </w:rPr>
        <w:t>v.</w:t>
      </w:r>
      <w:r>
        <w:rPr>
          <w:spacing w:val="-2"/>
          <w:sz w:val="24"/>
        </w:rPr>
        <w:t> </w:t>
      </w:r>
      <w:r>
        <w:rPr>
          <w:spacing w:val="-5"/>
          <w:sz w:val="24"/>
        </w:rPr>
        <w:t>22,</w:t>
      </w:r>
    </w:p>
    <w:p>
      <w:pPr>
        <w:pStyle w:val="BodyText"/>
        <w:spacing w:line="275" w:lineRule="exact"/>
        <w:ind w:left="140"/>
      </w:pPr>
      <w:r>
        <w:rPr/>
        <w:t>n.</w:t>
      </w:r>
      <w:r>
        <w:rPr>
          <w:spacing w:val="1"/>
        </w:rPr>
        <w:t> </w:t>
      </w:r>
      <w:r>
        <w:rPr/>
        <w:t>208,</w:t>
      </w:r>
      <w:r>
        <w:rPr>
          <w:spacing w:val="1"/>
        </w:rPr>
        <w:t> </w:t>
      </w:r>
      <w:r>
        <w:rPr/>
        <w:t>p.</w:t>
      </w:r>
      <w:r>
        <w:rPr>
          <w:spacing w:val="1"/>
        </w:rPr>
        <w:t> </w:t>
      </w:r>
      <w:r>
        <w:rPr/>
        <w:t>13-24,</w:t>
      </w:r>
      <w:r>
        <w:rPr>
          <w:spacing w:val="1"/>
        </w:rPr>
        <w:t> </w:t>
      </w:r>
      <w:r>
        <w:rPr>
          <w:spacing w:val="-4"/>
        </w:rPr>
        <w:t>2001.</w:t>
      </w:r>
    </w:p>
    <w:p>
      <w:pPr>
        <w:pStyle w:val="BodyText"/>
      </w:pPr>
    </w:p>
    <w:p>
      <w:pPr>
        <w:pStyle w:val="BodyText"/>
        <w:ind w:left="140"/>
      </w:pPr>
      <w:r>
        <w:rPr/>
        <w:t>DENARDIN,</w:t>
      </w:r>
      <w:r>
        <w:rPr>
          <w:spacing w:val="-3"/>
        </w:rPr>
        <w:t> </w:t>
      </w:r>
      <w:r>
        <w:rPr/>
        <w:t>J.E.;</w:t>
      </w:r>
      <w:r>
        <w:rPr>
          <w:spacing w:val="-6"/>
        </w:rPr>
        <w:t> </w:t>
      </w:r>
      <w:r>
        <w:rPr/>
        <w:t>KOCHHANN, R.A.;</w:t>
      </w:r>
      <w:r>
        <w:rPr>
          <w:spacing w:val="-6"/>
        </w:rPr>
        <w:t> </w:t>
      </w:r>
      <w:r>
        <w:rPr/>
        <w:t>FAGANELLO,</w:t>
      </w:r>
      <w:r>
        <w:rPr>
          <w:spacing w:val="-1"/>
        </w:rPr>
        <w:t> </w:t>
      </w:r>
      <w:r>
        <w:rPr/>
        <w:t>A.;</w:t>
      </w:r>
      <w:r>
        <w:rPr>
          <w:spacing w:val="-6"/>
        </w:rPr>
        <w:t> </w:t>
      </w:r>
      <w:r>
        <w:rPr/>
        <w:t>COGO,</w:t>
      </w:r>
      <w:r>
        <w:rPr>
          <w:spacing w:val="-1"/>
        </w:rPr>
        <w:t> </w:t>
      </w:r>
      <w:r>
        <w:rPr/>
        <w:t>N.P.</w:t>
      </w:r>
      <w:r>
        <w:rPr>
          <w:spacing w:val="-4"/>
        </w:rPr>
        <w:t> </w:t>
      </w:r>
      <w:r>
        <w:rPr>
          <w:spacing w:val="-2"/>
        </w:rPr>
        <w:t>Agricultura</w:t>
      </w:r>
    </w:p>
    <w:p>
      <w:pPr>
        <w:spacing w:line="240" w:lineRule="auto" w:before="3"/>
        <w:ind w:left="140" w:right="644" w:firstLine="0"/>
        <w:jc w:val="both"/>
        <w:rPr>
          <w:sz w:val="24"/>
        </w:rPr>
      </w:pPr>
      <w:r>
        <w:rPr>
          <w:sz w:val="24"/>
        </w:rPr>
        <w:t>conservacionista</w:t>
      </w:r>
      <w:r>
        <w:rPr>
          <w:spacing w:val="-4"/>
          <w:sz w:val="24"/>
        </w:rPr>
        <w:t> </w:t>
      </w:r>
      <w:r>
        <w:rPr>
          <w:sz w:val="24"/>
        </w:rPr>
        <w:t>no Brasil:</w:t>
      </w:r>
      <w:r>
        <w:rPr>
          <w:spacing w:val="-3"/>
          <w:sz w:val="24"/>
        </w:rPr>
        <w:t> </w:t>
      </w:r>
      <w:r>
        <w:rPr>
          <w:sz w:val="24"/>
        </w:rPr>
        <w:t>uma análise</w:t>
      </w:r>
      <w:r>
        <w:rPr>
          <w:spacing w:val="-4"/>
          <w:sz w:val="24"/>
        </w:rPr>
        <w:t> </w:t>
      </w:r>
      <w:r>
        <w:rPr>
          <w:sz w:val="24"/>
        </w:rPr>
        <w:t>do conceito</w:t>
      </w:r>
      <w:r>
        <w:rPr>
          <w:spacing w:val="-3"/>
          <w:sz w:val="24"/>
        </w:rPr>
        <w:t> </w:t>
      </w:r>
      <w:r>
        <w:rPr>
          <w:sz w:val="24"/>
        </w:rPr>
        <w:t>à</w:t>
      </w:r>
      <w:r>
        <w:rPr>
          <w:spacing w:val="-4"/>
          <w:sz w:val="24"/>
        </w:rPr>
        <w:t> </w:t>
      </w:r>
      <w:r>
        <w:rPr>
          <w:sz w:val="24"/>
        </w:rPr>
        <w:t>adoção</w:t>
      </w:r>
      <w:r>
        <w:rPr>
          <w:i/>
          <w:sz w:val="24"/>
        </w:rPr>
        <w:t>.</w:t>
      </w:r>
      <w:r>
        <w:rPr>
          <w:i/>
          <w:spacing w:val="-6"/>
          <w:sz w:val="24"/>
        </w:rPr>
        <w:t> </w:t>
      </w:r>
      <w:r>
        <w:rPr>
          <w:i/>
          <w:sz w:val="24"/>
        </w:rPr>
        <w:t>In:</w:t>
      </w:r>
      <w:r>
        <w:rPr>
          <w:i/>
          <w:spacing w:val="-1"/>
          <w:sz w:val="24"/>
        </w:rPr>
        <w:t> </w:t>
      </w:r>
      <w:r>
        <w:rPr>
          <w:sz w:val="24"/>
        </w:rPr>
        <w:t>LEITE,</w:t>
      </w:r>
      <w:r>
        <w:rPr>
          <w:spacing w:val="-6"/>
          <w:sz w:val="24"/>
        </w:rPr>
        <w:t> </w:t>
      </w:r>
      <w:r>
        <w:rPr>
          <w:sz w:val="24"/>
        </w:rPr>
        <w:t>L.F.C.;</w:t>
      </w:r>
      <w:r>
        <w:rPr>
          <w:spacing w:val="-8"/>
          <w:sz w:val="24"/>
        </w:rPr>
        <w:t> </w:t>
      </w:r>
      <w:r>
        <w:rPr>
          <w:sz w:val="24"/>
        </w:rPr>
        <w:t>MACIEL, G.A.;</w:t>
      </w:r>
      <w:r>
        <w:rPr>
          <w:spacing w:val="-1"/>
          <w:sz w:val="24"/>
        </w:rPr>
        <w:t> </w:t>
      </w:r>
      <w:r>
        <w:rPr>
          <w:sz w:val="24"/>
        </w:rPr>
        <w:t>ARAÚJO, A.S.F. </w:t>
      </w:r>
      <w:r>
        <w:rPr>
          <w:b/>
          <w:sz w:val="24"/>
        </w:rPr>
        <w:t>Agricultura</w:t>
      </w:r>
      <w:r>
        <w:rPr>
          <w:b/>
          <w:spacing w:val="-1"/>
          <w:sz w:val="24"/>
        </w:rPr>
        <w:t> </w:t>
      </w:r>
      <w:r>
        <w:rPr>
          <w:b/>
          <w:sz w:val="24"/>
        </w:rPr>
        <w:t>conservacionista</w:t>
      </w:r>
      <w:r>
        <w:rPr>
          <w:b/>
          <w:spacing w:val="-1"/>
          <w:sz w:val="24"/>
        </w:rPr>
        <w:t> </w:t>
      </w:r>
      <w:r>
        <w:rPr>
          <w:b/>
          <w:sz w:val="24"/>
        </w:rPr>
        <w:t>no</w:t>
      </w:r>
      <w:r>
        <w:rPr>
          <w:b/>
          <w:spacing w:val="-6"/>
          <w:sz w:val="24"/>
        </w:rPr>
        <w:t> </w:t>
      </w:r>
      <w:r>
        <w:rPr>
          <w:b/>
          <w:sz w:val="24"/>
        </w:rPr>
        <w:t>Brasil. </w:t>
      </w:r>
      <w:r>
        <w:rPr>
          <w:sz w:val="24"/>
        </w:rPr>
        <w:t>Brasília:</w:t>
      </w:r>
      <w:r>
        <w:rPr>
          <w:spacing w:val="-1"/>
          <w:sz w:val="24"/>
        </w:rPr>
        <w:t> </w:t>
      </w:r>
      <w:r>
        <w:rPr>
          <w:sz w:val="24"/>
        </w:rPr>
        <w:t>Embrapa, 2014. </w:t>
      </w:r>
      <w:r>
        <w:rPr>
          <w:spacing w:val="-2"/>
          <w:sz w:val="24"/>
        </w:rPr>
        <w:t>p.23-41.</w:t>
      </w:r>
    </w:p>
    <w:p>
      <w:pPr>
        <w:pStyle w:val="BodyText"/>
      </w:pPr>
    </w:p>
    <w:p>
      <w:pPr>
        <w:pStyle w:val="BodyText"/>
        <w:spacing w:line="275" w:lineRule="exact"/>
        <w:ind w:left="140"/>
      </w:pPr>
      <w:r>
        <w:rPr/>
        <w:t>FARIAS,</w:t>
      </w:r>
      <w:r>
        <w:rPr>
          <w:spacing w:val="-3"/>
        </w:rPr>
        <w:t> </w:t>
      </w:r>
      <w:r>
        <w:rPr/>
        <w:t>L.do</w:t>
      </w:r>
      <w:r>
        <w:rPr>
          <w:spacing w:val="-2"/>
        </w:rPr>
        <w:t> </w:t>
      </w:r>
      <w:r>
        <w:rPr/>
        <w:t>N;</w:t>
      </w:r>
      <w:r>
        <w:rPr>
          <w:spacing w:val="-6"/>
        </w:rPr>
        <w:t> </w:t>
      </w:r>
      <w:r>
        <w:rPr/>
        <w:t>SILVA, E. M. B.;</w:t>
      </w:r>
      <w:r>
        <w:rPr>
          <w:spacing w:val="-7"/>
        </w:rPr>
        <w:t> </w:t>
      </w:r>
      <w:r>
        <w:rPr/>
        <w:t>SOUZA, W. P.;</w:t>
      </w:r>
      <w:r>
        <w:rPr>
          <w:spacing w:val="-7"/>
        </w:rPr>
        <w:t> </w:t>
      </w:r>
      <w:r>
        <w:rPr/>
        <w:t>VILARINHO,</w:t>
      </w:r>
      <w:r>
        <w:rPr>
          <w:spacing w:val="-1"/>
        </w:rPr>
        <w:t> </w:t>
      </w:r>
      <w:r>
        <w:rPr/>
        <w:t>M. K. C.;</w:t>
      </w:r>
      <w:r>
        <w:rPr>
          <w:spacing w:val="-7"/>
        </w:rPr>
        <w:t> </w:t>
      </w:r>
      <w:r>
        <w:rPr/>
        <w:t>SILVA, T. J.</w:t>
      </w:r>
      <w:r>
        <w:rPr>
          <w:spacing w:val="-4"/>
        </w:rPr>
        <w:t> </w:t>
      </w:r>
      <w:r>
        <w:rPr>
          <w:spacing w:val="-10"/>
        </w:rPr>
        <w:t>A</w:t>
      </w:r>
    </w:p>
    <w:p>
      <w:pPr>
        <w:pStyle w:val="BodyText"/>
        <w:spacing w:line="242" w:lineRule="auto"/>
        <w:ind w:left="140" w:right="596"/>
        <w:jc w:val="both"/>
      </w:pPr>
      <w:r>
        <w:rPr/>
        <w:t>da.;</w:t>
      </w:r>
      <w:r>
        <w:rPr>
          <w:spacing w:val="-9"/>
        </w:rPr>
        <w:t> </w:t>
      </w:r>
      <w:r>
        <w:rPr/>
        <w:t>GUIMARÃES,</w:t>
      </w:r>
      <w:r>
        <w:rPr>
          <w:spacing w:val="-3"/>
        </w:rPr>
        <w:t> </w:t>
      </w:r>
      <w:r>
        <w:rPr/>
        <w:t>S.</w:t>
      </w:r>
      <w:r>
        <w:rPr>
          <w:spacing w:val="-5"/>
        </w:rPr>
        <w:t> </w:t>
      </w:r>
      <w:r>
        <w:rPr/>
        <w:t>L.</w:t>
      </w:r>
      <w:r>
        <w:rPr>
          <w:spacing w:val="-3"/>
        </w:rPr>
        <w:t> </w:t>
      </w:r>
      <w:r>
        <w:rPr/>
        <w:t>R.</w:t>
      </w:r>
      <w:r>
        <w:rPr>
          <w:spacing w:val="-3"/>
        </w:rPr>
        <w:t> </w:t>
      </w:r>
      <w:r>
        <w:rPr/>
        <w:t>Características</w:t>
      </w:r>
      <w:r>
        <w:rPr>
          <w:spacing w:val="-3"/>
        </w:rPr>
        <w:t> </w:t>
      </w:r>
      <w:r>
        <w:rPr/>
        <w:t>morfológicas</w:t>
      </w:r>
      <w:r>
        <w:rPr>
          <w:spacing w:val="-6"/>
        </w:rPr>
        <w:t> </w:t>
      </w:r>
      <w:r>
        <w:rPr/>
        <w:t>e</w:t>
      </w:r>
      <w:r>
        <w:rPr>
          <w:spacing w:val="-6"/>
        </w:rPr>
        <w:t> </w:t>
      </w:r>
      <w:r>
        <w:rPr/>
        <w:t>produtivas</w:t>
      </w:r>
      <w:r>
        <w:rPr>
          <w:spacing w:val="-6"/>
        </w:rPr>
        <w:t> </w:t>
      </w:r>
      <w:r>
        <w:rPr/>
        <w:t>de</w:t>
      </w:r>
      <w:r>
        <w:rPr>
          <w:spacing w:val="-1"/>
        </w:rPr>
        <w:t> </w:t>
      </w:r>
      <w:r>
        <w:rPr/>
        <w:t>feijão</w:t>
      </w:r>
      <w:r>
        <w:rPr>
          <w:spacing w:val="-1"/>
        </w:rPr>
        <w:t> </w:t>
      </w:r>
      <w:r>
        <w:rPr/>
        <w:t>guandu</w:t>
      </w:r>
      <w:r>
        <w:rPr>
          <w:spacing w:val="-5"/>
        </w:rPr>
        <w:t> </w:t>
      </w:r>
      <w:r>
        <w:rPr/>
        <w:t>anão cultivado em solo compactado. </w:t>
      </w:r>
      <w:r>
        <w:rPr>
          <w:b/>
        </w:rPr>
        <w:t>Bras. Eng. Agríc. Ambiental</w:t>
      </w:r>
      <w:r>
        <w:rPr/>
        <w:t>, v.17, n.5, p.497–503, 2013.</w:t>
      </w:r>
    </w:p>
    <w:p>
      <w:pPr>
        <w:pStyle w:val="BodyText"/>
        <w:spacing w:after="0" w:line="242" w:lineRule="auto"/>
        <w:jc w:val="both"/>
        <w:sectPr>
          <w:pgSz w:w="11910" w:h="16840"/>
          <w:pgMar w:header="718" w:footer="0" w:top="1580" w:bottom="280" w:left="1559" w:right="708"/>
        </w:sectPr>
      </w:pPr>
    </w:p>
    <w:p>
      <w:pPr>
        <w:pStyle w:val="BodyText"/>
        <w:spacing w:before="101"/>
        <w:ind w:left="140"/>
      </w:pPr>
      <w:hyperlink r:id="rId63">
        <w:r>
          <w:rPr/>
          <w:t>FEITOSA,</w:t>
        </w:r>
      </w:hyperlink>
      <w:r>
        <w:rPr/>
        <w:t> E.</w:t>
      </w:r>
      <w:r>
        <w:rPr>
          <w:spacing w:val="-4"/>
        </w:rPr>
        <w:t> </w:t>
      </w:r>
      <w:r>
        <w:rPr/>
        <w:t>O.;</w:t>
      </w:r>
      <w:r>
        <w:rPr>
          <w:spacing w:val="-4"/>
        </w:rPr>
        <w:t> </w:t>
      </w:r>
      <w:hyperlink r:id="rId64">
        <w:r>
          <w:rPr/>
          <w:t>ARAÚJO,</w:t>
        </w:r>
      </w:hyperlink>
      <w:r>
        <w:rPr>
          <w:spacing w:val="1"/>
        </w:rPr>
        <w:t> </w:t>
      </w:r>
      <w:r>
        <w:rPr/>
        <w:t>A.</w:t>
      </w:r>
      <w:r>
        <w:rPr>
          <w:spacing w:val="1"/>
        </w:rPr>
        <w:t> </w:t>
      </w:r>
      <w:r>
        <w:rPr/>
        <w:t>F. B.;</w:t>
      </w:r>
      <w:r>
        <w:rPr>
          <w:spacing w:val="-3"/>
        </w:rPr>
        <w:t> </w:t>
      </w:r>
      <w:hyperlink r:id="rId65">
        <w:r>
          <w:rPr/>
          <w:t>LOPES,</w:t>
        </w:r>
      </w:hyperlink>
      <w:r>
        <w:rPr>
          <w:spacing w:val="1"/>
        </w:rPr>
        <w:t> </w:t>
      </w:r>
      <w:r>
        <w:rPr/>
        <w:t>F.</w:t>
      </w:r>
      <w:r>
        <w:rPr>
          <w:spacing w:val="-4"/>
        </w:rPr>
        <w:t> </w:t>
      </w:r>
      <w:r>
        <w:rPr/>
        <w:t>B.;</w:t>
      </w:r>
      <w:r>
        <w:rPr>
          <w:spacing w:val="55"/>
        </w:rPr>
        <w:t> </w:t>
      </w:r>
      <w:hyperlink r:id="rId66">
        <w:r>
          <w:rPr/>
          <w:t>ANDRADE</w:t>
        </w:r>
      </w:hyperlink>
      <w:r>
        <w:rPr/>
        <w:t>, E.</w:t>
      </w:r>
      <w:r>
        <w:rPr>
          <w:spacing w:val="1"/>
        </w:rPr>
        <w:t> </w:t>
      </w:r>
      <w:r>
        <w:rPr/>
        <w:t>M.;</w:t>
      </w:r>
      <w:r>
        <w:rPr>
          <w:spacing w:val="51"/>
        </w:rPr>
        <w:t> </w:t>
      </w:r>
      <w:hyperlink r:id="rId67">
        <w:r>
          <w:rPr/>
          <w:t>BEZERRA,</w:t>
        </w:r>
      </w:hyperlink>
      <w:r>
        <w:rPr>
          <w:spacing w:val="1"/>
        </w:rPr>
        <w:t> </w:t>
      </w:r>
      <w:r>
        <w:rPr/>
        <w:t>F.</w:t>
      </w:r>
      <w:r>
        <w:rPr>
          <w:spacing w:val="1"/>
        </w:rPr>
        <w:t> </w:t>
      </w:r>
      <w:r>
        <w:rPr>
          <w:spacing w:val="-5"/>
        </w:rPr>
        <w:t>M.</w:t>
      </w:r>
    </w:p>
    <w:p>
      <w:pPr>
        <w:spacing w:line="237" w:lineRule="auto" w:before="5"/>
        <w:ind w:left="140" w:right="0" w:firstLine="0"/>
        <w:jc w:val="left"/>
        <w:rPr>
          <w:sz w:val="24"/>
        </w:rPr>
      </w:pPr>
      <w:r>
        <w:rPr>
          <w:sz w:val="24"/>
        </w:rPr>
        <w:t>L. Análise</w:t>
      </w:r>
      <w:r>
        <w:rPr>
          <w:spacing w:val="-4"/>
          <w:sz w:val="24"/>
        </w:rPr>
        <w:t> </w:t>
      </w:r>
      <w:r>
        <w:rPr>
          <w:sz w:val="24"/>
        </w:rPr>
        <w:t>de</w:t>
      </w:r>
      <w:r>
        <w:rPr>
          <w:spacing w:val="-4"/>
          <w:sz w:val="24"/>
        </w:rPr>
        <w:t> </w:t>
      </w:r>
      <w:r>
        <w:rPr>
          <w:sz w:val="24"/>
        </w:rPr>
        <w:t>custos</w:t>
      </w:r>
      <w:r>
        <w:rPr>
          <w:spacing w:val="-5"/>
          <w:sz w:val="24"/>
        </w:rPr>
        <w:t> </w:t>
      </w:r>
      <w:r>
        <w:rPr>
          <w:sz w:val="24"/>
        </w:rPr>
        <w:t>e</w:t>
      </w:r>
      <w:r>
        <w:rPr>
          <w:spacing w:val="-9"/>
          <w:sz w:val="24"/>
        </w:rPr>
        <w:t> </w:t>
      </w:r>
      <w:r>
        <w:rPr>
          <w:sz w:val="24"/>
        </w:rPr>
        <w:t>rentabilidade</w:t>
      </w:r>
      <w:r>
        <w:rPr>
          <w:spacing w:val="-4"/>
          <w:sz w:val="24"/>
        </w:rPr>
        <w:t> </w:t>
      </w:r>
      <w:r>
        <w:rPr>
          <w:sz w:val="24"/>
        </w:rPr>
        <w:t>na</w:t>
      </w:r>
      <w:r>
        <w:rPr>
          <w:spacing w:val="-4"/>
          <w:sz w:val="24"/>
        </w:rPr>
        <w:t> </w:t>
      </w:r>
      <w:r>
        <w:rPr>
          <w:sz w:val="24"/>
        </w:rPr>
        <w:t>produção</w:t>
      </w:r>
      <w:r>
        <w:rPr>
          <w:spacing w:val="-3"/>
          <w:sz w:val="24"/>
        </w:rPr>
        <w:t> </w:t>
      </w:r>
      <w:r>
        <w:rPr>
          <w:sz w:val="24"/>
        </w:rPr>
        <w:t>de mamão irrigado no semiárido.</w:t>
      </w:r>
      <w:r>
        <w:rPr>
          <w:spacing w:val="-1"/>
          <w:sz w:val="24"/>
        </w:rPr>
        <w:t> </w:t>
      </w:r>
      <w:hyperlink r:id="rId68">
        <w:r>
          <w:rPr>
            <w:b/>
            <w:sz w:val="24"/>
          </w:rPr>
          <w:t>Revista</w:t>
        </w:r>
      </w:hyperlink>
      <w:r>
        <w:rPr>
          <w:b/>
          <w:sz w:val="24"/>
        </w:rPr>
        <w:t> </w:t>
      </w:r>
      <w:hyperlink r:id="rId68">
        <w:r>
          <w:rPr>
            <w:b/>
            <w:sz w:val="24"/>
          </w:rPr>
          <w:t>Brasileira de Agricultura Irrigada</w:t>
        </w:r>
      </w:hyperlink>
      <w:r>
        <w:rPr>
          <w:b/>
          <w:sz w:val="24"/>
        </w:rPr>
        <w:t>; Fortaleza. </w:t>
      </w:r>
      <w:hyperlink r:id="rId69">
        <w:r>
          <w:rPr>
            <w:sz w:val="24"/>
          </w:rPr>
          <w:t>v.12,</w:t>
        </w:r>
      </w:hyperlink>
      <w:r>
        <w:rPr>
          <w:sz w:val="24"/>
        </w:rPr>
        <w:t> p. 2293-2304, 2018.</w:t>
      </w:r>
    </w:p>
    <w:p>
      <w:pPr>
        <w:pStyle w:val="BodyText"/>
        <w:spacing w:before="1"/>
      </w:pPr>
    </w:p>
    <w:p>
      <w:pPr>
        <w:spacing w:line="240" w:lineRule="auto" w:before="0"/>
        <w:ind w:left="140" w:right="1369" w:firstLine="0"/>
        <w:jc w:val="both"/>
        <w:rPr>
          <w:sz w:val="24"/>
        </w:rPr>
      </w:pPr>
      <w:r>
        <w:rPr>
          <w:sz w:val="24"/>
        </w:rPr>
        <w:t>FERNANDES, N. R. de</w:t>
      </w:r>
      <w:r>
        <w:rPr>
          <w:spacing w:val="-6"/>
          <w:sz w:val="24"/>
        </w:rPr>
        <w:t> </w:t>
      </w:r>
      <w:r>
        <w:rPr>
          <w:sz w:val="24"/>
        </w:rPr>
        <w:t>S.</w:t>
      </w:r>
      <w:r>
        <w:rPr>
          <w:spacing w:val="-2"/>
          <w:sz w:val="24"/>
        </w:rPr>
        <w:t> </w:t>
      </w:r>
      <w:r>
        <w:rPr>
          <w:b/>
          <w:sz w:val="24"/>
        </w:rPr>
        <w:t>Rentabilidade</w:t>
      </w:r>
      <w:r>
        <w:rPr>
          <w:b/>
          <w:spacing w:val="-1"/>
          <w:sz w:val="24"/>
        </w:rPr>
        <w:t> </w:t>
      </w:r>
      <w:r>
        <w:rPr>
          <w:b/>
          <w:sz w:val="24"/>
        </w:rPr>
        <w:t>e</w:t>
      </w:r>
      <w:r>
        <w:rPr>
          <w:b/>
          <w:spacing w:val="-1"/>
          <w:sz w:val="24"/>
        </w:rPr>
        <w:t> </w:t>
      </w:r>
      <w:r>
        <w:rPr>
          <w:b/>
          <w:sz w:val="24"/>
        </w:rPr>
        <w:t>Liquidez: uma análise financeira das empresas</w:t>
      </w:r>
      <w:r>
        <w:rPr>
          <w:b/>
          <w:spacing w:val="-5"/>
          <w:sz w:val="24"/>
        </w:rPr>
        <w:t> </w:t>
      </w:r>
      <w:r>
        <w:rPr>
          <w:b/>
          <w:sz w:val="24"/>
        </w:rPr>
        <w:t>do</w:t>
      </w:r>
      <w:r>
        <w:rPr>
          <w:b/>
          <w:spacing w:val="-3"/>
          <w:sz w:val="24"/>
        </w:rPr>
        <w:t> </w:t>
      </w:r>
      <w:r>
        <w:rPr>
          <w:b/>
          <w:sz w:val="24"/>
        </w:rPr>
        <w:t>setor</w:t>
      </w:r>
      <w:r>
        <w:rPr>
          <w:b/>
          <w:spacing w:val="-9"/>
          <w:sz w:val="24"/>
        </w:rPr>
        <w:t> </w:t>
      </w:r>
      <w:r>
        <w:rPr>
          <w:b/>
          <w:sz w:val="24"/>
        </w:rPr>
        <w:t>de</w:t>
      </w:r>
      <w:r>
        <w:rPr>
          <w:b/>
          <w:spacing w:val="-4"/>
          <w:sz w:val="24"/>
        </w:rPr>
        <w:t> </w:t>
      </w:r>
      <w:r>
        <w:rPr>
          <w:b/>
          <w:sz w:val="24"/>
        </w:rPr>
        <w:t>agricultura</w:t>
      </w:r>
      <w:r>
        <w:rPr>
          <w:sz w:val="24"/>
        </w:rPr>
        <w:t>.</w:t>
      </w:r>
      <w:r>
        <w:rPr>
          <w:spacing w:val="-1"/>
          <w:sz w:val="24"/>
        </w:rPr>
        <w:t> </w:t>
      </w:r>
      <w:r>
        <w:rPr>
          <w:sz w:val="24"/>
        </w:rPr>
        <w:t>2017.</w:t>
      </w:r>
      <w:r>
        <w:rPr>
          <w:spacing w:val="-1"/>
          <w:sz w:val="24"/>
        </w:rPr>
        <w:t> </w:t>
      </w:r>
      <w:r>
        <w:rPr>
          <w:sz w:val="24"/>
        </w:rPr>
        <w:t>20f.</w:t>
      </w:r>
      <w:r>
        <w:rPr>
          <w:spacing w:val="40"/>
          <w:sz w:val="24"/>
        </w:rPr>
        <w:t> </w:t>
      </w:r>
      <w:r>
        <w:rPr>
          <w:sz w:val="24"/>
        </w:rPr>
        <w:t>Monografia</w:t>
      </w:r>
      <w:r>
        <w:rPr>
          <w:spacing w:val="-4"/>
          <w:sz w:val="24"/>
        </w:rPr>
        <w:t> </w:t>
      </w:r>
      <w:r>
        <w:rPr>
          <w:sz w:val="24"/>
        </w:rPr>
        <w:t>(Graduação em</w:t>
      </w:r>
      <w:r>
        <w:rPr>
          <w:spacing w:val="-12"/>
          <w:sz w:val="24"/>
        </w:rPr>
        <w:t> </w:t>
      </w:r>
      <w:r>
        <w:rPr>
          <w:sz w:val="24"/>
        </w:rPr>
        <w:t>Ciências Contábeis) Universidade Federal de Uberlândia, Uberlândia, 2017.</w:t>
      </w:r>
    </w:p>
    <w:p>
      <w:pPr>
        <w:pStyle w:val="BodyText"/>
      </w:pPr>
    </w:p>
    <w:p>
      <w:pPr>
        <w:spacing w:line="240" w:lineRule="auto" w:before="0"/>
        <w:ind w:left="140" w:right="519" w:firstLine="0"/>
        <w:jc w:val="left"/>
        <w:rPr>
          <w:sz w:val="24"/>
        </w:rPr>
      </w:pPr>
      <w:r>
        <w:rPr>
          <w:sz w:val="24"/>
        </w:rPr>
        <w:t>FERREIRA, O. J. M. </w:t>
      </w:r>
      <w:r>
        <w:rPr>
          <w:b/>
          <w:sz w:val="24"/>
        </w:rPr>
        <w:t>Cultivo de milho sob sistemas de manejo e culturas antecedentes nos</w:t>
      </w:r>
      <w:r>
        <w:rPr>
          <w:b/>
          <w:spacing w:val="-7"/>
          <w:sz w:val="24"/>
        </w:rPr>
        <w:t> </w:t>
      </w:r>
      <w:r>
        <w:rPr>
          <w:b/>
          <w:sz w:val="24"/>
        </w:rPr>
        <w:t>tabuleiros</w:t>
      </w:r>
      <w:r>
        <w:rPr>
          <w:b/>
          <w:spacing w:val="-7"/>
          <w:sz w:val="24"/>
        </w:rPr>
        <w:t> </w:t>
      </w:r>
      <w:r>
        <w:rPr>
          <w:b/>
          <w:sz w:val="24"/>
        </w:rPr>
        <w:t>costeiros. </w:t>
      </w:r>
      <w:r>
        <w:rPr>
          <w:sz w:val="24"/>
        </w:rPr>
        <w:t>2015.</w:t>
      </w:r>
      <w:r>
        <w:rPr>
          <w:spacing w:val="-3"/>
          <w:sz w:val="24"/>
        </w:rPr>
        <w:t> </w:t>
      </w:r>
      <w:r>
        <w:rPr>
          <w:sz w:val="24"/>
        </w:rPr>
        <w:t>56f.</w:t>
      </w:r>
      <w:r>
        <w:rPr>
          <w:spacing w:val="-3"/>
          <w:sz w:val="24"/>
        </w:rPr>
        <w:t> </w:t>
      </w:r>
      <w:r>
        <w:rPr>
          <w:sz w:val="24"/>
        </w:rPr>
        <w:t>Dissertação</w:t>
      </w:r>
      <w:r>
        <w:rPr>
          <w:spacing w:val="-5"/>
          <w:sz w:val="24"/>
        </w:rPr>
        <w:t> </w:t>
      </w:r>
      <w:r>
        <w:rPr>
          <w:sz w:val="24"/>
        </w:rPr>
        <w:t>(Mestrado</w:t>
      </w:r>
      <w:r>
        <w:rPr>
          <w:spacing w:val="-5"/>
          <w:sz w:val="24"/>
        </w:rPr>
        <w:t> </w:t>
      </w:r>
      <w:r>
        <w:rPr>
          <w:sz w:val="24"/>
        </w:rPr>
        <w:t>em</w:t>
      </w:r>
      <w:r>
        <w:rPr>
          <w:spacing w:val="-9"/>
          <w:sz w:val="24"/>
        </w:rPr>
        <w:t> </w:t>
      </w:r>
      <w:r>
        <w:rPr>
          <w:sz w:val="24"/>
        </w:rPr>
        <w:t>Agricultura</w:t>
      </w:r>
      <w:r>
        <w:rPr>
          <w:spacing w:val="-6"/>
          <w:sz w:val="24"/>
        </w:rPr>
        <w:t> </w:t>
      </w:r>
      <w:r>
        <w:rPr>
          <w:sz w:val="24"/>
        </w:rPr>
        <w:t>e</w:t>
      </w:r>
      <w:r>
        <w:rPr>
          <w:spacing w:val="-6"/>
          <w:sz w:val="24"/>
        </w:rPr>
        <w:t> </w:t>
      </w:r>
      <w:r>
        <w:rPr>
          <w:sz w:val="24"/>
        </w:rPr>
        <w:t>Biodiversidade) Universidade Federal de Sergipe, São Cristóvão - SE, 2015.</w:t>
      </w:r>
    </w:p>
    <w:p>
      <w:pPr>
        <w:pStyle w:val="BodyText"/>
        <w:spacing w:before="1"/>
      </w:pPr>
    </w:p>
    <w:p>
      <w:pPr>
        <w:pStyle w:val="BodyText"/>
        <w:ind w:left="140" w:right="560"/>
      </w:pPr>
      <w:r>
        <w:rPr/>
        <w:t>FOLLMANN,</w:t>
      </w:r>
      <w:r>
        <w:rPr>
          <w:spacing w:val="-1"/>
        </w:rPr>
        <w:t> </w:t>
      </w:r>
      <w:r>
        <w:rPr/>
        <w:t>D.</w:t>
      </w:r>
      <w:r>
        <w:rPr>
          <w:spacing w:val="-1"/>
        </w:rPr>
        <w:t> </w:t>
      </w:r>
      <w:r>
        <w:rPr/>
        <w:t>D.</w:t>
      </w:r>
      <w:r>
        <w:rPr>
          <w:spacing w:val="80"/>
        </w:rPr>
        <w:t> </w:t>
      </w:r>
      <w:r>
        <w:rPr/>
        <w:t>Dinâmica</w:t>
      </w:r>
      <w:r>
        <w:rPr>
          <w:spacing w:val="-3"/>
        </w:rPr>
        <w:t> </w:t>
      </w:r>
      <w:r>
        <w:rPr/>
        <w:t>do nitrogênio mineral</w:t>
      </w:r>
      <w:r>
        <w:rPr>
          <w:spacing w:val="-11"/>
        </w:rPr>
        <w:t> </w:t>
      </w:r>
      <w:r>
        <w:rPr/>
        <w:t>no solo e</w:t>
      </w:r>
      <w:r>
        <w:rPr>
          <w:spacing w:val="-3"/>
        </w:rPr>
        <w:t> </w:t>
      </w:r>
      <w:r>
        <w:rPr/>
        <w:t>produção vegetal</w:t>
      </w:r>
      <w:r>
        <w:rPr>
          <w:spacing w:val="-11"/>
        </w:rPr>
        <w:t> </w:t>
      </w:r>
      <w:r>
        <w:rPr/>
        <w:t>em</w:t>
      </w:r>
      <w:r>
        <w:rPr>
          <w:spacing w:val="-7"/>
        </w:rPr>
        <w:t> </w:t>
      </w:r>
      <w:r>
        <w:rPr/>
        <w:t>função da</w:t>
      </w:r>
      <w:r>
        <w:rPr>
          <w:spacing w:val="-4"/>
        </w:rPr>
        <w:t> </w:t>
      </w:r>
      <w:r>
        <w:rPr/>
        <w:t>adubação nitrogenada</w:t>
      </w:r>
      <w:r>
        <w:rPr>
          <w:spacing w:val="-4"/>
        </w:rPr>
        <w:t> </w:t>
      </w:r>
      <w:r>
        <w:rPr/>
        <w:t>da</w:t>
      </w:r>
      <w:r>
        <w:rPr>
          <w:spacing w:val="-4"/>
        </w:rPr>
        <w:t> </w:t>
      </w:r>
      <w:r>
        <w:rPr/>
        <w:t>pastagem</w:t>
      </w:r>
      <w:r>
        <w:rPr>
          <w:spacing w:val="-12"/>
        </w:rPr>
        <w:t> </w:t>
      </w:r>
      <w:r>
        <w:rPr/>
        <w:t>e</w:t>
      </w:r>
      <w:r>
        <w:rPr>
          <w:spacing w:val="-4"/>
        </w:rPr>
        <w:t> </w:t>
      </w:r>
      <w:r>
        <w:rPr/>
        <w:t>do milho em</w:t>
      </w:r>
      <w:r>
        <w:rPr>
          <w:spacing w:val="-8"/>
        </w:rPr>
        <w:t> </w:t>
      </w:r>
      <w:r>
        <w:rPr/>
        <w:t>sistema</w:t>
      </w:r>
      <w:r>
        <w:rPr>
          <w:spacing w:val="-4"/>
        </w:rPr>
        <w:t> </w:t>
      </w:r>
      <w:r>
        <w:rPr/>
        <w:t>de integração lavoura-pecuária. 2015. 61f.</w:t>
      </w:r>
      <w:r>
        <w:rPr>
          <w:spacing w:val="40"/>
        </w:rPr>
        <w:t> </w:t>
      </w:r>
      <w:r>
        <w:rPr/>
        <w:t>Dissertação (Mestrado em</w:t>
      </w:r>
      <w:r>
        <w:rPr>
          <w:spacing w:val="-3"/>
        </w:rPr>
        <w:t> </w:t>
      </w:r>
      <w:r>
        <w:rPr/>
        <w:t>Agronomia), Universidade Estadual</w:t>
      </w:r>
      <w:r>
        <w:rPr>
          <w:spacing w:val="-3"/>
        </w:rPr>
        <w:t> </w:t>
      </w:r>
      <w:r>
        <w:rPr/>
        <w:t>do Centro-Oeste, Guarapuava-PR 2015.</w:t>
      </w:r>
    </w:p>
    <w:p>
      <w:pPr>
        <w:pStyle w:val="BodyText"/>
        <w:spacing w:before="3"/>
      </w:pPr>
    </w:p>
    <w:p>
      <w:pPr>
        <w:pStyle w:val="BodyText"/>
        <w:ind w:left="140" w:right="524"/>
      </w:pPr>
      <w:r>
        <w:rPr/>
        <w:t>GIONGO, V.; BOHNEN, H. Caracterização química superficial</w:t>
      </w:r>
      <w:r>
        <w:rPr>
          <w:spacing w:val="-2"/>
        </w:rPr>
        <w:t> </w:t>
      </w:r>
      <w:r>
        <w:rPr/>
        <w:t>de Latossolo cultivado sob sistema</w:t>
      </w:r>
      <w:r>
        <w:rPr>
          <w:spacing w:val="-5"/>
        </w:rPr>
        <w:t> </w:t>
      </w:r>
      <w:r>
        <w:rPr/>
        <w:t>convencional</w:t>
      </w:r>
      <w:r>
        <w:rPr>
          <w:spacing w:val="-8"/>
        </w:rPr>
        <w:t> </w:t>
      </w:r>
      <w:r>
        <w:rPr/>
        <w:t>e</w:t>
      </w:r>
      <w:r>
        <w:rPr>
          <w:spacing w:val="-5"/>
        </w:rPr>
        <w:t> </w:t>
      </w:r>
      <w:r>
        <w:rPr/>
        <w:t>plantio direto no</w:t>
      </w:r>
      <w:r>
        <w:rPr>
          <w:spacing w:val="-4"/>
        </w:rPr>
        <w:t> </w:t>
      </w:r>
      <w:r>
        <w:rPr/>
        <w:t>Rio Grande</w:t>
      </w:r>
      <w:r>
        <w:rPr>
          <w:spacing w:val="-5"/>
        </w:rPr>
        <w:t> </w:t>
      </w:r>
      <w:r>
        <w:rPr/>
        <w:t>do</w:t>
      </w:r>
      <w:r>
        <w:rPr>
          <w:spacing w:val="-4"/>
        </w:rPr>
        <w:t> </w:t>
      </w:r>
      <w:r>
        <w:rPr/>
        <w:t>Sul. </w:t>
      </w:r>
      <w:r>
        <w:rPr>
          <w:b/>
        </w:rPr>
        <w:t>Revista</w:t>
      </w:r>
      <w:r>
        <w:rPr>
          <w:b/>
          <w:spacing w:val="-4"/>
        </w:rPr>
        <w:t> </w:t>
      </w:r>
      <w:r>
        <w:rPr>
          <w:b/>
        </w:rPr>
        <w:t>Brasileira</w:t>
      </w:r>
      <w:r>
        <w:rPr>
          <w:b/>
          <w:spacing w:val="-4"/>
        </w:rPr>
        <w:t> </w:t>
      </w:r>
      <w:r>
        <w:rPr>
          <w:b/>
        </w:rPr>
        <w:t>de</w:t>
      </w:r>
      <w:r>
        <w:rPr>
          <w:b/>
          <w:spacing w:val="-5"/>
        </w:rPr>
        <w:t> </w:t>
      </w:r>
      <w:r>
        <w:rPr>
          <w:b/>
        </w:rPr>
        <w:t>Ciências Agrárias, </w:t>
      </w:r>
      <w:r>
        <w:rPr/>
        <w:t>Recife, v.5, n.4, p.491-496, 2010.</w:t>
      </w:r>
    </w:p>
    <w:p>
      <w:pPr>
        <w:pStyle w:val="BodyText"/>
      </w:pPr>
    </w:p>
    <w:p>
      <w:pPr>
        <w:pStyle w:val="BodyText"/>
        <w:spacing w:line="275" w:lineRule="exact"/>
        <w:ind w:left="140"/>
        <w:rPr>
          <w:b/>
        </w:rPr>
      </w:pPr>
      <w:r>
        <w:rPr/>
        <w:t>INSTITUTO</w:t>
      </w:r>
      <w:r>
        <w:rPr>
          <w:spacing w:val="-3"/>
        </w:rPr>
        <w:t> </w:t>
      </w:r>
      <w:r>
        <w:rPr/>
        <w:t>BRASILEIRO</w:t>
      </w:r>
      <w:r>
        <w:rPr>
          <w:spacing w:val="-2"/>
        </w:rPr>
        <w:t> </w:t>
      </w:r>
      <w:r>
        <w:rPr/>
        <w:t>de</w:t>
      </w:r>
      <w:r>
        <w:rPr>
          <w:spacing w:val="-2"/>
        </w:rPr>
        <w:t> </w:t>
      </w:r>
      <w:r>
        <w:rPr/>
        <w:t>GEOGRAFIA</w:t>
      </w:r>
      <w:r>
        <w:rPr>
          <w:spacing w:val="-7"/>
        </w:rPr>
        <w:t> </w:t>
      </w:r>
      <w:r>
        <w:rPr/>
        <w:t>e</w:t>
      </w:r>
      <w:r>
        <w:rPr>
          <w:spacing w:val="3"/>
        </w:rPr>
        <w:t> </w:t>
      </w:r>
      <w:r>
        <w:rPr/>
        <w:t>ESTATÍSTICA</w:t>
      </w:r>
      <w:r>
        <w:rPr>
          <w:spacing w:val="-7"/>
        </w:rPr>
        <w:t> </w:t>
      </w:r>
      <w:r>
        <w:rPr/>
        <w:t>(IBGE).</w:t>
      </w:r>
      <w:r>
        <w:rPr>
          <w:spacing w:val="-2"/>
        </w:rPr>
        <w:t> </w:t>
      </w:r>
      <w:r>
        <w:rPr>
          <w:b/>
        </w:rPr>
        <w:t>IPCA</w:t>
      </w:r>
      <w:r>
        <w:rPr>
          <w:b/>
          <w:spacing w:val="-2"/>
        </w:rPr>
        <w:t> 2018.</w:t>
      </w:r>
    </w:p>
    <w:p>
      <w:pPr>
        <w:pStyle w:val="BodyText"/>
        <w:spacing w:line="242" w:lineRule="auto"/>
        <w:ind w:left="140" w:right="933"/>
      </w:pPr>
      <w:r>
        <w:rPr/>
        <w:t>Disponível</w:t>
      </w:r>
      <w:r>
        <w:rPr>
          <w:spacing w:val="-9"/>
        </w:rPr>
        <w:t> </w:t>
      </w:r>
      <w:r>
        <w:rPr/>
        <w:t>em</w:t>
      </w:r>
      <w:r>
        <w:rPr>
          <w:spacing w:val="-6"/>
        </w:rPr>
        <w:t> </w:t>
      </w:r>
      <w:r>
        <w:rPr/>
        <w:t>˂</w:t>
      </w:r>
      <w:r>
        <w:rPr>
          <w:spacing w:val="40"/>
        </w:rPr>
        <w:t> </w:t>
      </w:r>
      <w:hyperlink r:id="rId75">
        <w:r>
          <w:rPr/>
          <w:t>https://www.ibge.gov.br/estatisticas/economicas/precos-e-custos/9256-</w:t>
        </w:r>
      </w:hyperlink>
      <w:r>
        <w:rPr/>
        <w:t>indice-nacional-de-precos-ao-consumidor-amplo.html˃ Acesso em: 20 de maio de 2019.</w:t>
      </w:r>
    </w:p>
    <w:p>
      <w:pPr>
        <w:pStyle w:val="BodyText"/>
        <w:spacing w:line="275" w:lineRule="exact" w:before="272"/>
        <w:ind w:left="140"/>
      </w:pPr>
      <w:r>
        <w:rPr/>
        <w:t>KANEKO,</w:t>
      </w:r>
      <w:r>
        <w:rPr>
          <w:spacing w:val="-4"/>
        </w:rPr>
        <w:t> </w:t>
      </w:r>
      <w:r>
        <w:rPr/>
        <w:t>F. H.;</w:t>
      </w:r>
      <w:r>
        <w:rPr>
          <w:spacing w:val="-7"/>
        </w:rPr>
        <w:t> </w:t>
      </w:r>
      <w:r>
        <w:rPr/>
        <w:t>ARF, O.;</w:t>
      </w:r>
      <w:r>
        <w:rPr>
          <w:spacing w:val="-6"/>
        </w:rPr>
        <w:t> </w:t>
      </w:r>
      <w:r>
        <w:rPr/>
        <w:t>CASTILHO</w:t>
      </w:r>
      <w:r>
        <w:rPr>
          <w:spacing w:val="-3"/>
        </w:rPr>
        <w:t> </w:t>
      </w:r>
      <w:r>
        <w:rPr/>
        <w:t>GITTI,</w:t>
      </w:r>
      <w:r>
        <w:rPr>
          <w:spacing w:val="-5"/>
        </w:rPr>
        <w:t> </w:t>
      </w:r>
      <w:r>
        <w:rPr/>
        <w:t>D. DE;</w:t>
      </w:r>
      <w:r>
        <w:rPr>
          <w:spacing w:val="-7"/>
        </w:rPr>
        <w:t> </w:t>
      </w:r>
      <w:r>
        <w:rPr/>
        <w:t>TARSITANO, M.</w:t>
      </w:r>
      <w:r>
        <w:rPr>
          <w:spacing w:val="-1"/>
        </w:rPr>
        <w:t> </w:t>
      </w:r>
      <w:r>
        <w:rPr/>
        <w:t>A. A.;</w:t>
      </w:r>
      <w:r>
        <w:rPr>
          <w:spacing w:val="-6"/>
        </w:rPr>
        <w:t> </w:t>
      </w:r>
      <w:r>
        <w:rPr>
          <w:spacing w:val="-2"/>
        </w:rPr>
        <w:t>RAPASSI,</w:t>
      </w:r>
    </w:p>
    <w:p>
      <w:pPr>
        <w:pStyle w:val="BodyText"/>
        <w:spacing w:line="242" w:lineRule="auto"/>
        <w:ind w:left="140"/>
      </w:pPr>
      <w:r>
        <w:rPr/>
        <w:t>R.</w:t>
      </w:r>
      <w:r>
        <w:rPr>
          <w:spacing w:val="-1"/>
        </w:rPr>
        <w:t> </w:t>
      </w:r>
      <w:r>
        <w:rPr/>
        <w:t>M.</w:t>
      </w:r>
      <w:r>
        <w:rPr>
          <w:spacing w:val="-1"/>
        </w:rPr>
        <w:t> </w:t>
      </w:r>
      <w:r>
        <w:rPr/>
        <w:t>A.;</w:t>
      </w:r>
      <w:r>
        <w:rPr>
          <w:spacing w:val="-8"/>
        </w:rPr>
        <w:t> </w:t>
      </w:r>
      <w:r>
        <w:rPr/>
        <w:t>VILELA,</w:t>
      </w:r>
      <w:r>
        <w:rPr>
          <w:spacing w:val="-1"/>
        </w:rPr>
        <w:t> </w:t>
      </w:r>
      <w:r>
        <w:rPr/>
        <w:t>R.</w:t>
      </w:r>
      <w:r>
        <w:rPr>
          <w:spacing w:val="-1"/>
        </w:rPr>
        <w:t> </w:t>
      </w:r>
      <w:r>
        <w:rPr/>
        <w:t>G.</w:t>
      </w:r>
      <w:r>
        <w:rPr>
          <w:spacing w:val="-1"/>
        </w:rPr>
        <w:t> </w:t>
      </w:r>
      <w:r>
        <w:rPr/>
        <w:t>Custos</w:t>
      </w:r>
      <w:r>
        <w:rPr>
          <w:spacing w:val="-5"/>
        </w:rPr>
        <w:t> </w:t>
      </w:r>
      <w:r>
        <w:rPr/>
        <w:t>e</w:t>
      </w:r>
      <w:r>
        <w:rPr>
          <w:spacing w:val="-4"/>
        </w:rPr>
        <w:t> </w:t>
      </w:r>
      <w:r>
        <w:rPr/>
        <w:t>rentabilidade</w:t>
      </w:r>
      <w:r>
        <w:rPr>
          <w:spacing w:val="-4"/>
        </w:rPr>
        <w:t> </w:t>
      </w:r>
      <w:r>
        <w:rPr/>
        <w:t>do</w:t>
      </w:r>
      <w:r>
        <w:rPr>
          <w:spacing w:val="-3"/>
        </w:rPr>
        <w:t> </w:t>
      </w:r>
      <w:r>
        <w:rPr/>
        <w:t>milho em</w:t>
      </w:r>
      <w:r>
        <w:rPr>
          <w:spacing w:val="-8"/>
        </w:rPr>
        <w:t> </w:t>
      </w:r>
      <w:r>
        <w:rPr/>
        <w:t>função do</w:t>
      </w:r>
      <w:r>
        <w:rPr>
          <w:spacing w:val="-3"/>
        </w:rPr>
        <w:t> </w:t>
      </w:r>
      <w:r>
        <w:rPr/>
        <w:t>manejo do solo e</w:t>
      </w:r>
      <w:r>
        <w:rPr>
          <w:spacing w:val="-4"/>
        </w:rPr>
        <w:t> </w:t>
      </w:r>
      <w:r>
        <w:rPr/>
        <w:t>da adubação nitrogenada. </w:t>
      </w:r>
      <w:r>
        <w:rPr>
          <w:b/>
        </w:rPr>
        <w:t>Pesquisa Agropecuaria Tropical</w:t>
      </w:r>
      <w:r>
        <w:rPr/>
        <w:t>, v. 40, n. 1, p. 102–109, 2010.</w:t>
      </w:r>
    </w:p>
    <w:p>
      <w:pPr>
        <w:pStyle w:val="BodyText"/>
        <w:spacing w:line="237" w:lineRule="auto" w:before="274"/>
        <w:ind w:left="140" w:right="380"/>
      </w:pPr>
      <w:r>
        <w:rPr/>
        <w:t>KARLEN,</w:t>
      </w:r>
      <w:r>
        <w:rPr>
          <w:spacing w:val="-1"/>
        </w:rPr>
        <w:t> </w:t>
      </w:r>
      <w:r>
        <w:rPr/>
        <w:t>D.</w:t>
      </w:r>
      <w:r>
        <w:rPr>
          <w:spacing w:val="-1"/>
        </w:rPr>
        <w:t> </w:t>
      </w:r>
      <w:r>
        <w:rPr/>
        <w:t>L.;</w:t>
      </w:r>
      <w:r>
        <w:rPr>
          <w:spacing w:val="-7"/>
        </w:rPr>
        <w:t> </w:t>
      </w:r>
      <w:r>
        <w:rPr/>
        <w:t>STOTT, D.</w:t>
      </w:r>
      <w:r>
        <w:rPr>
          <w:spacing w:val="-5"/>
        </w:rPr>
        <w:t> </w:t>
      </w:r>
      <w:r>
        <w:rPr/>
        <w:t>E.</w:t>
      </w:r>
      <w:r>
        <w:rPr>
          <w:spacing w:val="-5"/>
        </w:rPr>
        <w:t> </w:t>
      </w:r>
      <w:r>
        <w:rPr/>
        <w:t>A</w:t>
      </w:r>
      <w:r>
        <w:rPr>
          <w:spacing w:val="-3"/>
        </w:rPr>
        <w:t> </w:t>
      </w:r>
      <w:r>
        <w:rPr/>
        <w:t>framework</w:t>
      </w:r>
      <w:r>
        <w:rPr>
          <w:spacing w:val="-2"/>
        </w:rPr>
        <w:t> </w:t>
      </w:r>
      <w:r>
        <w:rPr/>
        <w:t>for</w:t>
      </w:r>
      <w:r>
        <w:rPr>
          <w:spacing w:val="-5"/>
        </w:rPr>
        <w:t> </w:t>
      </w:r>
      <w:r>
        <w:rPr/>
        <w:t>evaluating</w:t>
      </w:r>
      <w:r>
        <w:rPr>
          <w:spacing w:val="-2"/>
        </w:rPr>
        <w:t> </w:t>
      </w:r>
      <w:r>
        <w:rPr/>
        <w:t>physical</w:t>
      </w:r>
      <w:r>
        <w:rPr>
          <w:spacing w:val="-7"/>
        </w:rPr>
        <w:t> </w:t>
      </w:r>
      <w:r>
        <w:rPr/>
        <w:t>and</w:t>
      </w:r>
      <w:r>
        <w:rPr>
          <w:spacing w:val="-2"/>
        </w:rPr>
        <w:t> </w:t>
      </w:r>
      <w:r>
        <w:rPr/>
        <w:t>chemical</w:t>
      </w:r>
      <w:r>
        <w:rPr>
          <w:spacing w:val="-7"/>
        </w:rPr>
        <w:t> </w:t>
      </w:r>
      <w:r>
        <w:rPr/>
        <w:t>indicators of</w:t>
      </w:r>
      <w:r>
        <w:rPr>
          <w:spacing w:val="-9"/>
        </w:rPr>
        <w:t> </w:t>
      </w:r>
      <w:r>
        <w:rPr/>
        <w:t>soil</w:t>
      </w:r>
      <w:r>
        <w:rPr>
          <w:spacing w:val="-6"/>
        </w:rPr>
        <w:t> </w:t>
      </w:r>
      <w:r>
        <w:rPr/>
        <w:t>quality.</w:t>
      </w:r>
      <w:r>
        <w:rPr>
          <w:spacing w:val="1"/>
        </w:rPr>
        <w:t> </w:t>
      </w:r>
      <w:r>
        <w:rPr>
          <w:i/>
        </w:rPr>
        <w:t>In:</w:t>
      </w:r>
      <w:r>
        <w:rPr>
          <w:i/>
          <w:spacing w:val="1"/>
        </w:rPr>
        <w:t> </w:t>
      </w:r>
      <w:r>
        <w:rPr/>
        <w:t>DORAN, J.</w:t>
      </w:r>
      <w:r>
        <w:rPr>
          <w:spacing w:val="1"/>
        </w:rPr>
        <w:t> </w:t>
      </w:r>
      <w:r>
        <w:rPr/>
        <w:t>W.;</w:t>
      </w:r>
      <w:r>
        <w:rPr>
          <w:spacing w:val="-6"/>
        </w:rPr>
        <w:t> </w:t>
      </w:r>
      <w:r>
        <w:rPr/>
        <w:t>COLEMAN, D. C.;</w:t>
      </w:r>
      <w:r>
        <w:rPr>
          <w:spacing w:val="-6"/>
        </w:rPr>
        <w:t> </w:t>
      </w:r>
      <w:r>
        <w:rPr/>
        <w:t>BZEDICEK,</w:t>
      </w:r>
      <w:r>
        <w:rPr>
          <w:spacing w:val="1"/>
        </w:rPr>
        <w:t> </w:t>
      </w:r>
      <w:r>
        <w:rPr/>
        <w:t>D.</w:t>
      </w:r>
      <w:r>
        <w:rPr>
          <w:spacing w:val="-4"/>
        </w:rPr>
        <w:t> </w:t>
      </w:r>
      <w:r>
        <w:rPr/>
        <w:t>F.;</w:t>
      </w:r>
      <w:r>
        <w:rPr>
          <w:spacing w:val="-5"/>
        </w:rPr>
        <w:t> </w:t>
      </w:r>
      <w:r>
        <w:rPr/>
        <w:t>STEWART,</w:t>
      </w:r>
      <w:r>
        <w:rPr>
          <w:spacing w:val="1"/>
        </w:rPr>
        <w:t> </w:t>
      </w:r>
      <w:r>
        <w:rPr/>
        <w:t>B.</w:t>
      </w:r>
      <w:r>
        <w:rPr>
          <w:spacing w:val="1"/>
        </w:rPr>
        <w:t> </w:t>
      </w:r>
      <w:r>
        <w:rPr>
          <w:spacing w:val="-5"/>
        </w:rPr>
        <w:t>A.</w:t>
      </w:r>
    </w:p>
    <w:p>
      <w:pPr>
        <w:spacing w:before="4"/>
        <w:ind w:left="140" w:right="524" w:firstLine="0"/>
        <w:jc w:val="left"/>
        <w:rPr>
          <w:sz w:val="24"/>
        </w:rPr>
      </w:pPr>
      <w:r>
        <w:rPr>
          <w:b/>
          <w:sz w:val="24"/>
        </w:rPr>
        <w:t>Defining</w:t>
      </w:r>
      <w:r>
        <w:rPr>
          <w:b/>
          <w:spacing w:val="-1"/>
          <w:sz w:val="24"/>
        </w:rPr>
        <w:t> </w:t>
      </w:r>
      <w:r>
        <w:rPr>
          <w:b/>
          <w:sz w:val="24"/>
        </w:rPr>
        <w:t>soil</w:t>
      </w:r>
      <w:r>
        <w:rPr>
          <w:b/>
          <w:spacing w:val="-5"/>
          <w:sz w:val="24"/>
        </w:rPr>
        <w:t> </w:t>
      </w:r>
      <w:r>
        <w:rPr>
          <w:b/>
          <w:sz w:val="24"/>
        </w:rPr>
        <w:t>quality</w:t>
      </w:r>
      <w:r>
        <w:rPr>
          <w:b/>
          <w:spacing w:val="-1"/>
          <w:sz w:val="24"/>
        </w:rPr>
        <w:t> </w:t>
      </w:r>
      <w:r>
        <w:rPr>
          <w:b/>
          <w:sz w:val="24"/>
        </w:rPr>
        <w:t>for</w:t>
      </w:r>
      <w:r>
        <w:rPr>
          <w:b/>
          <w:spacing w:val="-7"/>
          <w:sz w:val="24"/>
        </w:rPr>
        <w:t> </w:t>
      </w:r>
      <w:r>
        <w:rPr>
          <w:b/>
          <w:sz w:val="24"/>
        </w:rPr>
        <w:t>a</w:t>
      </w:r>
      <w:r>
        <w:rPr>
          <w:b/>
          <w:spacing w:val="-1"/>
          <w:sz w:val="24"/>
        </w:rPr>
        <w:t> </w:t>
      </w:r>
      <w:r>
        <w:rPr>
          <w:b/>
          <w:sz w:val="24"/>
        </w:rPr>
        <w:t>sustainable</w:t>
      </w:r>
      <w:r>
        <w:rPr>
          <w:b/>
          <w:spacing w:val="-2"/>
          <w:sz w:val="24"/>
        </w:rPr>
        <w:t> </w:t>
      </w:r>
      <w:r>
        <w:rPr>
          <w:b/>
          <w:sz w:val="24"/>
        </w:rPr>
        <w:t>environment</w:t>
      </w:r>
      <w:r>
        <w:rPr>
          <w:sz w:val="24"/>
        </w:rPr>
        <w:t>. Madison:</w:t>
      </w:r>
      <w:r>
        <w:rPr>
          <w:spacing w:val="-1"/>
          <w:sz w:val="24"/>
        </w:rPr>
        <w:t> </w:t>
      </w:r>
      <w:r>
        <w:rPr>
          <w:sz w:val="24"/>
        </w:rPr>
        <w:t>Soil</w:t>
      </w:r>
      <w:r>
        <w:rPr>
          <w:spacing w:val="-9"/>
          <w:sz w:val="24"/>
        </w:rPr>
        <w:t> </w:t>
      </w:r>
      <w:r>
        <w:rPr>
          <w:sz w:val="24"/>
        </w:rPr>
        <w:t>Science</w:t>
      </w:r>
      <w:r>
        <w:rPr>
          <w:spacing w:val="-2"/>
          <w:sz w:val="24"/>
        </w:rPr>
        <w:t> </w:t>
      </w:r>
      <w:r>
        <w:rPr>
          <w:sz w:val="24"/>
        </w:rPr>
        <w:t>Society</w:t>
      </w:r>
      <w:r>
        <w:rPr>
          <w:spacing w:val="-10"/>
          <w:sz w:val="24"/>
        </w:rPr>
        <w:t> </w:t>
      </w:r>
      <w:r>
        <w:rPr>
          <w:sz w:val="24"/>
        </w:rPr>
        <w:t>of America, 1994. p. 53-72. (Special Publication, 35).</w:t>
      </w:r>
    </w:p>
    <w:p>
      <w:pPr>
        <w:pStyle w:val="BodyText"/>
        <w:spacing w:before="274"/>
        <w:ind w:left="140"/>
      </w:pPr>
      <w:r>
        <w:rPr/>
        <w:t>LARSON,</w:t>
      </w:r>
      <w:r>
        <w:rPr>
          <w:spacing w:val="-2"/>
        </w:rPr>
        <w:t> </w:t>
      </w:r>
      <w:r>
        <w:rPr/>
        <w:t>W.E.;</w:t>
      </w:r>
      <w:r>
        <w:rPr>
          <w:spacing w:val="-6"/>
        </w:rPr>
        <w:t> </w:t>
      </w:r>
      <w:r>
        <w:rPr/>
        <w:t>PIERCE,</w:t>
      </w:r>
      <w:r>
        <w:rPr>
          <w:spacing w:val="-5"/>
        </w:rPr>
        <w:t> </w:t>
      </w:r>
      <w:r>
        <w:rPr/>
        <w:t>F.J.</w:t>
      </w:r>
      <w:r>
        <w:rPr>
          <w:spacing w:val="1"/>
        </w:rPr>
        <w:t> </w:t>
      </w:r>
      <w:r>
        <w:rPr/>
        <w:t>Conservation</w:t>
      </w:r>
      <w:r>
        <w:rPr>
          <w:spacing w:val="-7"/>
        </w:rPr>
        <w:t> </w:t>
      </w:r>
      <w:r>
        <w:rPr/>
        <w:t>and</w:t>
      </w:r>
      <w:r>
        <w:rPr>
          <w:spacing w:val="-1"/>
        </w:rPr>
        <w:t> </w:t>
      </w:r>
      <w:r>
        <w:rPr/>
        <w:t>enhancement</w:t>
      </w:r>
      <w:r>
        <w:rPr>
          <w:spacing w:val="-2"/>
        </w:rPr>
        <w:t> </w:t>
      </w:r>
      <w:r>
        <w:rPr/>
        <w:t>of</w:t>
      </w:r>
      <w:r>
        <w:rPr>
          <w:spacing w:val="-9"/>
        </w:rPr>
        <w:t> </w:t>
      </w:r>
      <w:r>
        <w:rPr/>
        <w:t>soil</w:t>
      </w:r>
      <w:r>
        <w:rPr>
          <w:spacing w:val="-6"/>
        </w:rPr>
        <w:t> </w:t>
      </w:r>
      <w:r>
        <w:rPr/>
        <w:t>quality.</w:t>
      </w:r>
      <w:r>
        <w:rPr>
          <w:spacing w:val="1"/>
        </w:rPr>
        <w:t> </w:t>
      </w:r>
      <w:r>
        <w:rPr>
          <w:spacing w:val="-5"/>
        </w:rPr>
        <w:t>In:</w:t>
      </w:r>
    </w:p>
    <w:p>
      <w:pPr>
        <w:spacing w:before="2"/>
        <w:ind w:left="140" w:right="0" w:firstLine="0"/>
        <w:jc w:val="left"/>
        <w:rPr>
          <w:sz w:val="24"/>
        </w:rPr>
      </w:pPr>
      <w:r>
        <w:rPr>
          <w:b/>
          <w:sz w:val="24"/>
        </w:rPr>
        <w:t>International</w:t>
      </w:r>
      <w:r>
        <w:rPr>
          <w:b/>
          <w:spacing w:val="-8"/>
          <w:sz w:val="24"/>
        </w:rPr>
        <w:t> </w:t>
      </w:r>
      <w:r>
        <w:rPr>
          <w:b/>
          <w:sz w:val="24"/>
        </w:rPr>
        <w:t>board for</w:t>
      </w:r>
      <w:r>
        <w:rPr>
          <w:b/>
          <w:spacing w:val="-6"/>
          <w:sz w:val="24"/>
        </w:rPr>
        <w:t> </w:t>
      </w:r>
      <w:r>
        <w:rPr>
          <w:b/>
          <w:sz w:val="24"/>
        </w:rPr>
        <w:t>soil</w:t>
      </w:r>
      <w:r>
        <w:rPr>
          <w:b/>
          <w:spacing w:val="-6"/>
          <w:sz w:val="24"/>
        </w:rPr>
        <w:t> </w:t>
      </w:r>
      <w:r>
        <w:rPr>
          <w:b/>
          <w:sz w:val="24"/>
        </w:rPr>
        <w:t>research and</w:t>
      </w:r>
      <w:r>
        <w:rPr>
          <w:b/>
          <w:spacing w:val="-1"/>
          <w:sz w:val="24"/>
        </w:rPr>
        <w:t> </w:t>
      </w:r>
      <w:r>
        <w:rPr>
          <w:b/>
          <w:sz w:val="24"/>
        </w:rPr>
        <w:t>management</w:t>
      </w:r>
      <w:r>
        <w:rPr>
          <w:sz w:val="24"/>
        </w:rPr>
        <w:t>,</w:t>
      </w:r>
      <w:r>
        <w:rPr>
          <w:spacing w:val="2"/>
          <w:sz w:val="24"/>
        </w:rPr>
        <w:t> </w:t>
      </w:r>
      <w:r>
        <w:rPr>
          <w:sz w:val="24"/>
        </w:rPr>
        <w:t>12.,</w:t>
      </w:r>
      <w:r>
        <w:rPr>
          <w:spacing w:val="1"/>
          <w:sz w:val="24"/>
        </w:rPr>
        <w:t> </w:t>
      </w:r>
      <w:r>
        <w:rPr>
          <w:sz w:val="24"/>
        </w:rPr>
        <w:t>Bangkok,</w:t>
      </w:r>
      <w:r>
        <w:rPr>
          <w:spacing w:val="-3"/>
          <w:sz w:val="24"/>
        </w:rPr>
        <w:t> </w:t>
      </w:r>
      <w:r>
        <w:rPr>
          <w:sz w:val="24"/>
        </w:rPr>
        <w:t>1991.</w:t>
      </w:r>
      <w:r>
        <w:rPr>
          <w:spacing w:val="-3"/>
          <w:sz w:val="24"/>
        </w:rPr>
        <w:t> </w:t>
      </w:r>
      <w:r>
        <w:rPr>
          <w:spacing w:val="-4"/>
          <w:sz w:val="24"/>
        </w:rPr>
        <w:t>V.2.</w:t>
      </w:r>
    </w:p>
    <w:p>
      <w:pPr>
        <w:pStyle w:val="BodyText"/>
      </w:pPr>
    </w:p>
    <w:p>
      <w:pPr>
        <w:spacing w:before="0"/>
        <w:ind w:left="140" w:right="524" w:firstLine="0"/>
        <w:jc w:val="left"/>
        <w:rPr>
          <w:sz w:val="24"/>
        </w:rPr>
      </w:pPr>
      <w:r>
        <w:rPr>
          <w:sz w:val="24"/>
        </w:rPr>
        <w:t>LAZZARINI</w:t>
      </w:r>
      <w:r>
        <w:rPr>
          <w:spacing w:val="-2"/>
          <w:sz w:val="24"/>
        </w:rPr>
        <w:t> </w:t>
      </w:r>
      <w:r>
        <w:rPr>
          <w:sz w:val="24"/>
        </w:rPr>
        <w:t>NETO,</w:t>
      </w:r>
      <w:r>
        <w:rPr>
          <w:spacing w:val="-5"/>
          <w:sz w:val="24"/>
        </w:rPr>
        <w:t> </w:t>
      </w:r>
      <w:r>
        <w:rPr>
          <w:sz w:val="24"/>
        </w:rPr>
        <w:t>S.</w:t>
      </w:r>
      <w:r>
        <w:rPr>
          <w:spacing w:val="-2"/>
          <w:sz w:val="24"/>
        </w:rPr>
        <w:t> </w:t>
      </w:r>
      <w:r>
        <w:rPr>
          <w:b/>
          <w:sz w:val="24"/>
        </w:rPr>
        <w:t>Controle</w:t>
      </w:r>
      <w:r>
        <w:rPr>
          <w:b/>
          <w:spacing w:val="-3"/>
          <w:sz w:val="24"/>
        </w:rPr>
        <w:t> </w:t>
      </w:r>
      <w:r>
        <w:rPr>
          <w:b/>
          <w:sz w:val="24"/>
        </w:rPr>
        <w:t>da</w:t>
      </w:r>
      <w:r>
        <w:rPr>
          <w:b/>
          <w:spacing w:val="-2"/>
          <w:sz w:val="24"/>
        </w:rPr>
        <w:t> </w:t>
      </w:r>
      <w:r>
        <w:rPr>
          <w:b/>
          <w:sz w:val="24"/>
        </w:rPr>
        <w:t>produção</w:t>
      </w:r>
      <w:r>
        <w:rPr>
          <w:b/>
          <w:spacing w:val="-3"/>
          <w:sz w:val="24"/>
        </w:rPr>
        <w:t> </w:t>
      </w:r>
      <w:r>
        <w:rPr>
          <w:b/>
          <w:sz w:val="24"/>
        </w:rPr>
        <w:t>e</w:t>
      </w:r>
      <w:r>
        <w:rPr>
          <w:b/>
          <w:spacing w:val="-3"/>
          <w:sz w:val="24"/>
        </w:rPr>
        <w:t> </w:t>
      </w:r>
      <w:r>
        <w:rPr>
          <w:b/>
          <w:sz w:val="24"/>
        </w:rPr>
        <w:t>custos</w:t>
      </w:r>
      <w:r>
        <w:rPr>
          <w:sz w:val="24"/>
        </w:rPr>
        <w:t>.</w:t>
      </w:r>
      <w:r>
        <w:rPr>
          <w:spacing w:val="-1"/>
          <w:sz w:val="24"/>
        </w:rPr>
        <w:t> </w:t>
      </w:r>
      <w:r>
        <w:rPr>
          <w:sz w:val="24"/>
        </w:rPr>
        <w:t>São</w:t>
      </w:r>
      <w:r>
        <w:rPr>
          <w:spacing w:val="-3"/>
          <w:sz w:val="24"/>
        </w:rPr>
        <w:t> </w:t>
      </w:r>
      <w:r>
        <w:rPr>
          <w:sz w:val="24"/>
        </w:rPr>
        <w:t>Paulo:</w:t>
      </w:r>
      <w:r>
        <w:rPr>
          <w:spacing w:val="-3"/>
          <w:sz w:val="24"/>
        </w:rPr>
        <w:t> </w:t>
      </w:r>
      <w:r>
        <w:rPr>
          <w:sz w:val="24"/>
        </w:rPr>
        <w:t>SDF</w:t>
      </w:r>
      <w:r>
        <w:rPr>
          <w:spacing w:val="-7"/>
          <w:sz w:val="24"/>
        </w:rPr>
        <w:t> </w:t>
      </w:r>
      <w:r>
        <w:rPr>
          <w:sz w:val="24"/>
        </w:rPr>
        <w:t>Editores,</w:t>
      </w:r>
      <w:r>
        <w:rPr>
          <w:spacing w:val="-1"/>
          <w:sz w:val="24"/>
        </w:rPr>
        <w:t> </w:t>
      </w:r>
      <w:r>
        <w:rPr>
          <w:sz w:val="24"/>
        </w:rPr>
        <w:t>1995. (Coleção Lucrando com a Pecuária, v. 9).</w:t>
      </w:r>
    </w:p>
    <w:p>
      <w:pPr>
        <w:spacing w:before="274"/>
        <w:ind w:left="140" w:right="0" w:firstLine="0"/>
        <w:jc w:val="left"/>
        <w:rPr>
          <w:b/>
          <w:sz w:val="24"/>
        </w:rPr>
      </w:pPr>
      <w:r>
        <w:rPr>
          <w:sz w:val="24"/>
        </w:rPr>
        <w:t>MARTIN,</w:t>
      </w:r>
      <w:r>
        <w:rPr>
          <w:spacing w:val="-4"/>
          <w:sz w:val="24"/>
        </w:rPr>
        <w:t> </w:t>
      </w:r>
      <w:r>
        <w:rPr>
          <w:sz w:val="24"/>
        </w:rPr>
        <w:t>N.</w:t>
      </w:r>
      <w:r>
        <w:rPr>
          <w:spacing w:val="-5"/>
          <w:sz w:val="24"/>
        </w:rPr>
        <w:t> </w:t>
      </w:r>
      <w:r>
        <w:rPr>
          <w:sz w:val="24"/>
        </w:rPr>
        <w:t>B.</w:t>
      </w:r>
      <w:r>
        <w:rPr>
          <w:spacing w:val="-1"/>
          <w:sz w:val="24"/>
        </w:rPr>
        <w:t> </w:t>
      </w:r>
      <w:r>
        <w:rPr>
          <w:sz w:val="24"/>
        </w:rPr>
        <w:t>et</w:t>
      </w:r>
      <w:r>
        <w:rPr>
          <w:spacing w:val="-2"/>
          <w:sz w:val="24"/>
        </w:rPr>
        <w:t> </w:t>
      </w:r>
      <w:r>
        <w:rPr>
          <w:sz w:val="24"/>
        </w:rPr>
        <w:t>al.</w:t>
      </w:r>
      <w:r>
        <w:rPr>
          <w:spacing w:val="2"/>
          <w:sz w:val="24"/>
        </w:rPr>
        <w:t> </w:t>
      </w:r>
      <w:r>
        <w:rPr>
          <w:sz w:val="24"/>
        </w:rPr>
        <w:t>Sistema</w:t>
      </w:r>
      <w:r>
        <w:rPr>
          <w:spacing w:val="1"/>
          <w:sz w:val="24"/>
        </w:rPr>
        <w:t> </w:t>
      </w:r>
      <w:r>
        <w:rPr>
          <w:sz w:val="24"/>
        </w:rPr>
        <w:t>integrado</w:t>
      </w:r>
      <w:r>
        <w:rPr>
          <w:spacing w:val="-2"/>
          <w:sz w:val="24"/>
        </w:rPr>
        <w:t> </w:t>
      </w:r>
      <w:r>
        <w:rPr>
          <w:sz w:val="24"/>
        </w:rPr>
        <w:t>de</w:t>
      </w:r>
      <w:r>
        <w:rPr>
          <w:spacing w:val="-3"/>
          <w:sz w:val="24"/>
        </w:rPr>
        <w:t> </w:t>
      </w:r>
      <w:r>
        <w:rPr>
          <w:sz w:val="24"/>
        </w:rPr>
        <w:t>custos</w:t>
      </w:r>
      <w:r>
        <w:rPr>
          <w:spacing w:val="-9"/>
          <w:sz w:val="24"/>
        </w:rPr>
        <w:t> </w:t>
      </w:r>
      <w:r>
        <w:rPr>
          <w:sz w:val="24"/>
        </w:rPr>
        <w:t>agropecuários.</w:t>
      </w:r>
      <w:r>
        <w:rPr>
          <w:spacing w:val="4"/>
          <w:sz w:val="24"/>
        </w:rPr>
        <w:t> </w:t>
      </w:r>
      <w:r>
        <w:rPr>
          <w:b/>
          <w:sz w:val="24"/>
        </w:rPr>
        <w:t>Informações</w:t>
      </w:r>
      <w:r>
        <w:rPr>
          <w:b/>
          <w:spacing w:val="-4"/>
          <w:sz w:val="24"/>
        </w:rPr>
        <w:t> </w:t>
      </w:r>
      <w:r>
        <w:rPr>
          <w:b/>
          <w:spacing w:val="-2"/>
          <w:sz w:val="24"/>
        </w:rPr>
        <w:t>Econômicas,</w:t>
      </w:r>
    </w:p>
    <w:p>
      <w:pPr>
        <w:pStyle w:val="BodyText"/>
        <w:spacing w:before="3"/>
        <w:ind w:left="140"/>
      </w:pPr>
      <w:r>
        <w:rPr/>
        <w:t>São</w:t>
      </w:r>
      <w:r>
        <w:rPr>
          <w:spacing w:val="-1"/>
        </w:rPr>
        <w:t> </w:t>
      </w:r>
      <w:r>
        <w:rPr/>
        <w:t>Paulo, v.</w:t>
      </w:r>
      <w:r>
        <w:rPr>
          <w:spacing w:val="1"/>
        </w:rPr>
        <w:t> </w:t>
      </w:r>
      <w:r>
        <w:rPr/>
        <w:t>28,</w:t>
      </w:r>
      <w:r>
        <w:rPr>
          <w:spacing w:val="-3"/>
        </w:rPr>
        <w:t> </w:t>
      </w:r>
      <w:r>
        <w:rPr/>
        <w:t>n.</w:t>
      </w:r>
      <w:r>
        <w:rPr>
          <w:spacing w:val="1"/>
        </w:rPr>
        <w:t> </w:t>
      </w:r>
      <w:r>
        <w:rPr/>
        <w:t>1, </w:t>
      </w:r>
      <w:r>
        <w:rPr>
          <w:spacing w:val="-2"/>
        </w:rPr>
        <w:t>1998.</w:t>
      </w:r>
    </w:p>
    <w:p>
      <w:pPr>
        <w:pStyle w:val="BodyText"/>
      </w:pPr>
    </w:p>
    <w:p>
      <w:pPr>
        <w:spacing w:before="0"/>
        <w:ind w:left="140" w:right="524" w:firstLine="0"/>
        <w:jc w:val="left"/>
        <w:rPr>
          <w:sz w:val="24"/>
        </w:rPr>
      </w:pPr>
      <w:r>
        <w:rPr>
          <w:sz w:val="24"/>
        </w:rPr>
        <w:t>MARTINS,</w:t>
      </w:r>
      <w:r>
        <w:rPr>
          <w:spacing w:val="-2"/>
          <w:sz w:val="24"/>
        </w:rPr>
        <w:t> </w:t>
      </w:r>
      <w:r>
        <w:rPr>
          <w:sz w:val="24"/>
        </w:rPr>
        <w:t>E.;</w:t>
      </w:r>
      <w:r>
        <w:rPr>
          <w:spacing w:val="-8"/>
          <w:sz w:val="24"/>
        </w:rPr>
        <w:t> </w:t>
      </w:r>
      <w:r>
        <w:rPr>
          <w:sz w:val="24"/>
        </w:rPr>
        <w:t>MIRANDA,</w:t>
      </w:r>
      <w:r>
        <w:rPr>
          <w:spacing w:val="-2"/>
          <w:sz w:val="24"/>
        </w:rPr>
        <w:t> </w:t>
      </w:r>
      <w:r>
        <w:rPr>
          <w:sz w:val="24"/>
        </w:rPr>
        <w:t>G.</w:t>
      </w:r>
      <w:r>
        <w:rPr>
          <w:spacing w:val="-3"/>
          <w:sz w:val="24"/>
        </w:rPr>
        <w:t> </w:t>
      </w:r>
      <w:r>
        <w:rPr>
          <w:sz w:val="24"/>
        </w:rPr>
        <w:t>J.;</w:t>
      </w:r>
      <w:r>
        <w:rPr>
          <w:spacing w:val="-8"/>
          <w:sz w:val="24"/>
        </w:rPr>
        <w:t> </w:t>
      </w:r>
      <w:r>
        <w:rPr>
          <w:sz w:val="24"/>
        </w:rPr>
        <w:t>DINIZ,</w:t>
      </w:r>
      <w:r>
        <w:rPr>
          <w:spacing w:val="-2"/>
          <w:sz w:val="24"/>
        </w:rPr>
        <w:t> </w:t>
      </w:r>
      <w:r>
        <w:rPr>
          <w:sz w:val="24"/>
        </w:rPr>
        <w:t>J.</w:t>
      </w:r>
      <w:r>
        <w:rPr>
          <w:spacing w:val="-6"/>
          <w:sz w:val="24"/>
        </w:rPr>
        <w:t> </w:t>
      </w:r>
      <w:r>
        <w:rPr>
          <w:sz w:val="24"/>
        </w:rPr>
        <w:t>A. </w:t>
      </w:r>
      <w:r>
        <w:rPr>
          <w:b/>
          <w:sz w:val="24"/>
        </w:rPr>
        <w:t>Análise</w:t>
      </w:r>
      <w:r>
        <w:rPr>
          <w:b/>
          <w:spacing w:val="-5"/>
          <w:sz w:val="24"/>
        </w:rPr>
        <w:t> </w:t>
      </w:r>
      <w:r>
        <w:rPr>
          <w:b/>
          <w:sz w:val="24"/>
        </w:rPr>
        <w:t>didática</w:t>
      </w:r>
      <w:r>
        <w:rPr>
          <w:b/>
          <w:spacing w:val="-5"/>
          <w:sz w:val="24"/>
        </w:rPr>
        <w:t> </w:t>
      </w:r>
      <w:r>
        <w:rPr>
          <w:b/>
          <w:sz w:val="24"/>
        </w:rPr>
        <w:t>das</w:t>
      </w:r>
      <w:r>
        <w:rPr>
          <w:b/>
          <w:spacing w:val="-6"/>
          <w:sz w:val="24"/>
        </w:rPr>
        <w:t> </w:t>
      </w:r>
      <w:r>
        <w:rPr>
          <w:b/>
          <w:sz w:val="24"/>
        </w:rPr>
        <w:t>demonstrações contábeis</w:t>
      </w:r>
      <w:r>
        <w:rPr>
          <w:sz w:val="24"/>
        </w:rPr>
        <w:t>. São Paulo: Atlas, 2014.</w:t>
      </w:r>
    </w:p>
    <w:p>
      <w:pPr>
        <w:pStyle w:val="BodyText"/>
        <w:spacing w:before="274"/>
        <w:ind w:left="140"/>
      </w:pPr>
      <w:r>
        <w:rPr/>
        <w:t>MATSUNAGA,</w:t>
      </w:r>
      <w:r>
        <w:rPr>
          <w:spacing w:val="-3"/>
        </w:rPr>
        <w:t> </w:t>
      </w:r>
      <w:r>
        <w:rPr/>
        <w:t>Minoru</w:t>
      </w:r>
      <w:r>
        <w:rPr>
          <w:spacing w:val="-3"/>
        </w:rPr>
        <w:t> </w:t>
      </w:r>
      <w:r>
        <w:rPr/>
        <w:t>et</w:t>
      </w:r>
      <w:r>
        <w:rPr>
          <w:spacing w:val="-3"/>
        </w:rPr>
        <w:t> </w:t>
      </w:r>
      <w:r>
        <w:rPr/>
        <w:t>al.</w:t>
      </w:r>
      <w:r>
        <w:rPr>
          <w:spacing w:val="-1"/>
        </w:rPr>
        <w:t> </w:t>
      </w:r>
      <w:r>
        <w:rPr/>
        <w:t>Metodologia</w:t>
      </w:r>
      <w:r>
        <w:rPr>
          <w:spacing w:val="-3"/>
        </w:rPr>
        <w:t> </w:t>
      </w:r>
      <w:r>
        <w:rPr/>
        <w:t>de</w:t>
      </w:r>
      <w:r>
        <w:rPr>
          <w:spacing w:val="-4"/>
        </w:rPr>
        <w:t> </w:t>
      </w:r>
      <w:r>
        <w:rPr/>
        <w:t>custo</w:t>
      </w:r>
      <w:r>
        <w:rPr>
          <w:spacing w:val="-3"/>
        </w:rPr>
        <w:t> </w:t>
      </w:r>
      <w:r>
        <w:rPr/>
        <w:t>de</w:t>
      </w:r>
      <w:r>
        <w:rPr>
          <w:spacing w:val="-4"/>
        </w:rPr>
        <w:t> </w:t>
      </w:r>
      <w:r>
        <w:rPr/>
        <w:t>produção</w:t>
      </w:r>
      <w:r>
        <w:rPr>
          <w:spacing w:val="2"/>
        </w:rPr>
        <w:t> </w:t>
      </w:r>
      <w:r>
        <w:rPr/>
        <w:t>utilizada</w:t>
      </w:r>
      <w:r>
        <w:rPr>
          <w:spacing w:val="-3"/>
        </w:rPr>
        <w:t> </w:t>
      </w:r>
      <w:r>
        <w:rPr/>
        <w:t>pelo</w:t>
      </w:r>
      <w:r>
        <w:rPr>
          <w:spacing w:val="1"/>
        </w:rPr>
        <w:t> </w:t>
      </w:r>
      <w:r>
        <w:rPr>
          <w:spacing w:val="-4"/>
        </w:rPr>
        <w:t>IEA.</w:t>
      </w:r>
    </w:p>
    <w:p>
      <w:pPr>
        <w:spacing w:before="3"/>
        <w:ind w:left="140" w:right="0" w:firstLine="0"/>
        <w:jc w:val="left"/>
        <w:rPr>
          <w:sz w:val="24"/>
        </w:rPr>
      </w:pPr>
      <w:r>
        <w:rPr>
          <w:b/>
          <w:sz w:val="24"/>
        </w:rPr>
        <w:t>Agricultura</w:t>
      </w:r>
      <w:r>
        <w:rPr>
          <w:b/>
          <w:spacing w:val="-4"/>
          <w:sz w:val="24"/>
        </w:rPr>
        <w:t> </w:t>
      </w:r>
      <w:r>
        <w:rPr>
          <w:b/>
          <w:sz w:val="24"/>
        </w:rPr>
        <w:t>em</w:t>
      </w:r>
      <w:r>
        <w:rPr>
          <w:b/>
          <w:spacing w:val="-4"/>
          <w:sz w:val="24"/>
        </w:rPr>
        <w:t> </w:t>
      </w:r>
      <w:r>
        <w:rPr>
          <w:b/>
          <w:sz w:val="24"/>
        </w:rPr>
        <w:t>São</w:t>
      </w:r>
      <w:r>
        <w:rPr>
          <w:b/>
          <w:spacing w:val="-2"/>
          <w:sz w:val="24"/>
        </w:rPr>
        <w:t> </w:t>
      </w:r>
      <w:r>
        <w:rPr>
          <w:b/>
          <w:sz w:val="24"/>
        </w:rPr>
        <w:t>Paulo</w:t>
      </w:r>
      <w:r>
        <w:rPr>
          <w:sz w:val="24"/>
        </w:rPr>
        <w:t>,</w:t>
      </w:r>
      <w:r>
        <w:rPr>
          <w:spacing w:val="1"/>
          <w:sz w:val="24"/>
        </w:rPr>
        <w:t> </w:t>
      </w:r>
      <w:r>
        <w:rPr>
          <w:sz w:val="24"/>
        </w:rPr>
        <w:t>São</w:t>
      </w:r>
      <w:r>
        <w:rPr>
          <w:spacing w:val="-2"/>
          <w:sz w:val="24"/>
        </w:rPr>
        <w:t> </w:t>
      </w:r>
      <w:r>
        <w:rPr>
          <w:sz w:val="24"/>
        </w:rPr>
        <w:t>Paulo,</w:t>
      </w:r>
      <w:r>
        <w:rPr>
          <w:spacing w:val="1"/>
          <w:sz w:val="24"/>
        </w:rPr>
        <w:t> </w:t>
      </w:r>
      <w:r>
        <w:rPr>
          <w:sz w:val="24"/>
        </w:rPr>
        <w:t>v.23, p.123-139,</w:t>
      </w:r>
      <w:r>
        <w:rPr>
          <w:spacing w:val="1"/>
          <w:sz w:val="24"/>
        </w:rPr>
        <w:t> </w:t>
      </w:r>
      <w:r>
        <w:rPr>
          <w:spacing w:val="-2"/>
          <w:sz w:val="24"/>
        </w:rPr>
        <w:t>1976.</w:t>
      </w:r>
    </w:p>
    <w:p>
      <w:pPr>
        <w:spacing w:after="0"/>
        <w:jc w:val="left"/>
        <w:rPr>
          <w:sz w:val="24"/>
        </w:rPr>
        <w:sectPr>
          <w:pgSz w:w="11910" w:h="16840"/>
          <w:pgMar w:header="718" w:footer="0" w:top="1580" w:bottom="280" w:left="1559" w:right="708"/>
        </w:sectPr>
      </w:pPr>
    </w:p>
    <w:p>
      <w:pPr>
        <w:spacing w:line="240" w:lineRule="auto" w:before="101"/>
        <w:ind w:left="140" w:right="524" w:firstLine="0"/>
        <w:jc w:val="left"/>
        <w:rPr>
          <w:sz w:val="24"/>
        </w:rPr>
      </w:pPr>
      <w:r>
        <w:rPr>
          <w:sz w:val="24"/>
        </w:rPr>
        <w:t>MELO,</w:t>
      </w:r>
      <w:r>
        <w:rPr>
          <w:spacing w:val="-2"/>
          <w:sz w:val="24"/>
        </w:rPr>
        <w:t> </w:t>
      </w:r>
      <w:r>
        <w:rPr>
          <w:sz w:val="24"/>
        </w:rPr>
        <w:t>L.</w:t>
      </w:r>
      <w:r>
        <w:rPr>
          <w:spacing w:val="-1"/>
          <w:sz w:val="24"/>
        </w:rPr>
        <w:t> </w:t>
      </w:r>
      <w:r>
        <w:rPr>
          <w:sz w:val="24"/>
        </w:rPr>
        <w:t>E.</w:t>
      </w:r>
      <w:r>
        <w:rPr>
          <w:spacing w:val="-1"/>
          <w:sz w:val="24"/>
        </w:rPr>
        <w:t> </w:t>
      </w:r>
      <w:r>
        <w:rPr>
          <w:sz w:val="24"/>
        </w:rPr>
        <w:t>L.;</w:t>
      </w:r>
      <w:r>
        <w:rPr>
          <w:spacing w:val="-8"/>
          <w:sz w:val="24"/>
        </w:rPr>
        <w:t> </w:t>
      </w:r>
      <w:r>
        <w:rPr>
          <w:sz w:val="24"/>
        </w:rPr>
        <w:t>CÂNDIDO,</w:t>
      </w:r>
      <w:r>
        <w:rPr>
          <w:spacing w:val="-1"/>
          <w:sz w:val="24"/>
        </w:rPr>
        <w:t> </w:t>
      </w:r>
      <w:r>
        <w:rPr>
          <w:sz w:val="24"/>
        </w:rPr>
        <w:t>G.</w:t>
      </w:r>
      <w:r>
        <w:rPr>
          <w:spacing w:val="-2"/>
          <w:sz w:val="24"/>
        </w:rPr>
        <w:t> </w:t>
      </w:r>
      <w:r>
        <w:rPr>
          <w:sz w:val="24"/>
        </w:rPr>
        <w:t>A.</w:t>
      </w:r>
      <w:r>
        <w:rPr>
          <w:spacing w:val="-1"/>
          <w:sz w:val="24"/>
        </w:rPr>
        <w:t> </w:t>
      </w:r>
      <w:r>
        <w:rPr>
          <w:sz w:val="24"/>
        </w:rPr>
        <w:t>O</w:t>
      </w:r>
      <w:r>
        <w:rPr>
          <w:spacing w:val="-9"/>
          <w:sz w:val="24"/>
        </w:rPr>
        <w:t> </w:t>
      </w:r>
      <w:r>
        <w:rPr>
          <w:sz w:val="24"/>
        </w:rPr>
        <w:t>uso</w:t>
      </w:r>
      <w:r>
        <w:rPr>
          <w:spacing w:val="-3"/>
          <w:sz w:val="24"/>
        </w:rPr>
        <w:t> </w:t>
      </w:r>
      <w:r>
        <w:rPr>
          <w:sz w:val="24"/>
        </w:rPr>
        <w:t>do método</w:t>
      </w:r>
      <w:r>
        <w:rPr>
          <w:spacing w:val="-3"/>
          <w:sz w:val="24"/>
        </w:rPr>
        <w:t> </w:t>
      </w:r>
      <w:r>
        <w:rPr>
          <w:sz w:val="24"/>
        </w:rPr>
        <w:t>IDEA</w:t>
      </w:r>
      <w:r>
        <w:rPr>
          <w:spacing w:val="-9"/>
          <w:sz w:val="24"/>
        </w:rPr>
        <w:t> </w:t>
      </w:r>
      <w:r>
        <w:rPr>
          <w:sz w:val="24"/>
        </w:rPr>
        <w:t>na</w:t>
      </w:r>
      <w:r>
        <w:rPr>
          <w:spacing w:val="-4"/>
          <w:sz w:val="24"/>
        </w:rPr>
        <w:t> </w:t>
      </w:r>
      <w:r>
        <w:rPr>
          <w:sz w:val="24"/>
        </w:rPr>
        <w:t>avaliação de</w:t>
      </w:r>
      <w:r>
        <w:rPr>
          <w:spacing w:val="-4"/>
          <w:sz w:val="24"/>
        </w:rPr>
        <w:t> </w:t>
      </w:r>
      <w:r>
        <w:rPr>
          <w:sz w:val="24"/>
        </w:rPr>
        <w:t>sustentabilidade da agricultura familiar no município de Ceará-Mirim – RN. </w:t>
      </w:r>
      <w:r>
        <w:rPr>
          <w:b/>
          <w:sz w:val="24"/>
        </w:rPr>
        <w:t>Reunir: Revista de Administração, Contabilidade e Sustentabilidade</w:t>
      </w:r>
      <w:r>
        <w:rPr>
          <w:sz w:val="24"/>
        </w:rPr>
        <w:t>, v. 3, n. 2, p. 1-19, 2013.</w:t>
      </w:r>
    </w:p>
    <w:p>
      <w:pPr>
        <w:pStyle w:val="BodyText"/>
        <w:spacing w:before="1"/>
      </w:pPr>
    </w:p>
    <w:p>
      <w:pPr>
        <w:spacing w:line="242" w:lineRule="auto" w:before="0"/>
        <w:ind w:left="140" w:right="1092" w:firstLine="0"/>
        <w:jc w:val="left"/>
        <w:rPr>
          <w:sz w:val="24"/>
        </w:rPr>
      </w:pPr>
      <w:r>
        <w:rPr>
          <w:sz w:val="24"/>
        </w:rPr>
        <w:t>MORRIS, M. L. M.</w:t>
      </w:r>
      <w:r>
        <w:rPr>
          <w:spacing w:val="-2"/>
          <w:sz w:val="24"/>
        </w:rPr>
        <w:t> </w:t>
      </w:r>
      <w:r>
        <w:rPr>
          <w:b/>
          <w:sz w:val="24"/>
        </w:rPr>
        <w:t>Avaliação</w:t>
      </w:r>
      <w:r>
        <w:rPr>
          <w:b/>
          <w:spacing w:val="-3"/>
          <w:sz w:val="24"/>
        </w:rPr>
        <w:t> </w:t>
      </w:r>
      <w:r>
        <w:rPr>
          <w:b/>
          <w:sz w:val="24"/>
        </w:rPr>
        <w:t>da</w:t>
      </w:r>
      <w:r>
        <w:rPr>
          <w:b/>
          <w:spacing w:val="-2"/>
          <w:sz w:val="24"/>
        </w:rPr>
        <w:t> </w:t>
      </w:r>
      <w:r>
        <w:rPr>
          <w:b/>
          <w:sz w:val="24"/>
        </w:rPr>
        <w:t>qualidade</w:t>
      </w:r>
      <w:r>
        <w:rPr>
          <w:b/>
          <w:spacing w:val="-8"/>
          <w:sz w:val="24"/>
        </w:rPr>
        <w:t> </w:t>
      </w:r>
      <w:r>
        <w:rPr>
          <w:b/>
          <w:sz w:val="24"/>
        </w:rPr>
        <w:t>do</w:t>
      </w:r>
      <w:r>
        <w:rPr>
          <w:b/>
          <w:spacing w:val="-2"/>
          <w:sz w:val="24"/>
        </w:rPr>
        <w:t> </w:t>
      </w:r>
      <w:r>
        <w:rPr>
          <w:b/>
          <w:sz w:val="24"/>
        </w:rPr>
        <w:t>solo</w:t>
      </w:r>
      <w:r>
        <w:rPr>
          <w:b/>
          <w:spacing w:val="-2"/>
          <w:sz w:val="24"/>
        </w:rPr>
        <w:t> </w:t>
      </w:r>
      <w:r>
        <w:rPr>
          <w:b/>
          <w:sz w:val="24"/>
        </w:rPr>
        <w:t>em</w:t>
      </w:r>
      <w:r>
        <w:rPr>
          <w:b/>
          <w:spacing w:val="-5"/>
          <w:sz w:val="24"/>
        </w:rPr>
        <w:t> </w:t>
      </w:r>
      <w:r>
        <w:rPr>
          <w:b/>
          <w:sz w:val="24"/>
        </w:rPr>
        <w:t>sistema</w:t>
      </w:r>
      <w:r>
        <w:rPr>
          <w:b/>
          <w:spacing w:val="-2"/>
          <w:sz w:val="24"/>
        </w:rPr>
        <w:t> </w:t>
      </w:r>
      <w:r>
        <w:rPr>
          <w:b/>
          <w:sz w:val="24"/>
        </w:rPr>
        <w:t>orgânico</w:t>
      </w:r>
      <w:r>
        <w:rPr>
          <w:b/>
          <w:spacing w:val="-3"/>
          <w:sz w:val="24"/>
        </w:rPr>
        <w:t> </w:t>
      </w:r>
      <w:r>
        <w:rPr>
          <w:b/>
          <w:sz w:val="24"/>
        </w:rPr>
        <w:t>de</w:t>
      </w:r>
      <w:r>
        <w:rPr>
          <w:b/>
          <w:spacing w:val="-3"/>
          <w:sz w:val="24"/>
        </w:rPr>
        <w:t> </w:t>
      </w:r>
      <w:r>
        <w:rPr>
          <w:b/>
          <w:sz w:val="24"/>
        </w:rPr>
        <w:t>cultivo</w:t>
      </w:r>
      <w:r>
        <w:rPr>
          <w:sz w:val="24"/>
        </w:rPr>
        <w:t>. Brasília-DF, 2007.</w:t>
      </w:r>
    </w:p>
    <w:p>
      <w:pPr>
        <w:pStyle w:val="BodyText"/>
        <w:spacing w:before="273"/>
        <w:ind w:left="140" w:right="380"/>
      </w:pPr>
      <w:r>
        <w:rPr/>
        <w:t>RICHETTI, Alceu. Viabilidade econômica da cultura da soja na safra 2016/2017, em Mato Grosso do Sul. </w:t>
      </w:r>
      <w:r>
        <w:rPr>
          <w:b/>
        </w:rPr>
        <w:t>Comunicado Técnico n. 211</w:t>
      </w:r>
      <w:r>
        <w:rPr/>
        <w:t>. Embrapa: Dourados, 2016. Disponível em </w:t>
      </w:r>
      <w:hyperlink r:id="rId76">
        <w:r>
          <w:rPr/>
          <w:t>https://ainfo.cnptia.embrapa.br/digital/bitstream/item/146045/1/COT2016211.pdf.</w:t>
        </w:r>
      </w:hyperlink>
      <w:r>
        <w:rPr>
          <w:spacing w:val="-15"/>
        </w:rPr>
        <w:t> </w:t>
      </w:r>
      <w:r>
        <w:rPr/>
        <w:t>Acesso</w:t>
      </w:r>
      <w:r>
        <w:rPr>
          <w:spacing w:val="-15"/>
        </w:rPr>
        <w:t> </w:t>
      </w:r>
      <w:r>
        <w:rPr/>
        <w:t>em 20 jan. 2019.</w:t>
      </w:r>
    </w:p>
    <w:p>
      <w:pPr>
        <w:pStyle w:val="BodyText"/>
        <w:spacing w:before="274"/>
        <w:ind w:left="140"/>
      </w:pPr>
      <w:r>
        <w:rPr/>
        <w:t>SANTIAGO,</w:t>
      </w:r>
      <w:r>
        <w:rPr>
          <w:spacing w:val="-3"/>
        </w:rPr>
        <w:t> </w:t>
      </w:r>
      <w:r>
        <w:rPr/>
        <w:t>F. dos</w:t>
      </w:r>
      <w:r>
        <w:rPr>
          <w:spacing w:val="-3"/>
        </w:rPr>
        <w:t> </w:t>
      </w:r>
      <w:r>
        <w:rPr/>
        <w:t>S.;</w:t>
      </w:r>
      <w:r>
        <w:rPr>
          <w:spacing w:val="-6"/>
        </w:rPr>
        <w:t> </w:t>
      </w:r>
      <w:r>
        <w:rPr/>
        <w:t>MONTENEGRO,</w:t>
      </w:r>
      <w:r>
        <w:rPr>
          <w:spacing w:val="-1"/>
        </w:rPr>
        <w:t> </w:t>
      </w:r>
      <w:r>
        <w:rPr/>
        <w:t>S.</w:t>
      </w:r>
      <w:r>
        <w:rPr>
          <w:spacing w:val="1"/>
        </w:rPr>
        <w:t> </w:t>
      </w:r>
      <w:r>
        <w:rPr/>
        <w:t>M.</w:t>
      </w:r>
      <w:r>
        <w:rPr>
          <w:spacing w:val="-4"/>
        </w:rPr>
        <w:t> </w:t>
      </w:r>
      <w:r>
        <w:rPr/>
        <w:t>G. L.;</w:t>
      </w:r>
      <w:r>
        <w:rPr>
          <w:spacing w:val="-6"/>
        </w:rPr>
        <w:t> </w:t>
      </w:r>
      <w:r>
        <w:rPr/>
        <w:t>PINHEIRO,</w:t>
      </w:r>
      <w:r>
        <w:rPr>
          <w:spacing w:val="-1"/>
        </w:rPr>
        <w:t> </w:t>
      </w:r>
      <w:r>
        <w:rPr/>
        <w:t>M.</w:t>
      </w:r>
      <w:r>
        <w:rPr>
          <w:spacing w:val="-4"/>
        </w:rPr>
        <w:t> </w:t>
      </w:r>
      <w:r>
        <w:rPr/>
        <w:t>R.</w:t>
      </w:r>
      <w:r>
        <w:rPr>
          <w:spacing w:val="-4"/>
        </w:rPr>
        <w:t> </w:t>
      </w:r>
      <w:r>
        <w:rPr/>
        <w:t>de</w:t>
      </w:r>
      <w:r>
        <w:rPr>
          <w:spacing w:val="7"/>
        </w:rPr>
        <w:t> </w:t>
      </w:r>
      <w:r>
        <w:rPr/>
        <w:t>A.</w:t>
      </w:r>
      <w:r>
        <w:rPr>
          <w:spacing w:val="55"/>
        </w:rPr>
        <w:t> </w:t>
      </w:r>
      <w:r>
        <w:rPr/>
        <w:t>Índice</w:t>
      </w:r>
      <w:r>
        <w:rPr>
          <w:spacing w:val="-2"/>
        </w:rPr>
        <w:t> </w:t>
      </w:r>
      <w:r>
        <w:rPr>
          <w:spacing w:val="-5"/>
        </w:rPr>
        <w:t>de</w:t>
      </w:r>
    </w:p>
    <w:p>
      <w:pPr>
        <w:spacing w:line="240" w:lineRule="auto" w:before="2"/>
        <w:ind w:left="140" w:right="888" w:firstLine="0"/>
        <w:jc w:val="both"/>
        <w:rPr>
          <w:sz w:val="24"/>
        </w:rPr>
      </w:pPr>
      <w:r>
        <w:rPr>
          <w:sz w:val="24"/>
        </w:rPr>
        <w:t>qualidade</w:t>
      </w:r>
      <w:r>
        <w:rPr>
          <w:spacing w:val="-6"/>
          <w:sz w:val="24"/>
        </w:rPr>
        <w:t> </w:t>
      </w:r>
      <w:r>
        <w:rPr>
          <w:sz w:val="24"/>
        </w:rPr>
        <w:t>do</w:t>
      </w:r>
      <w:r>
        <w:rPr>
          <w:spacing w:val="-2"/>
          <w:sz w:val="24"/>
        </w:rPr>
        <w:t> </w:t>
      </w:r>
      <w:r>
        <w:rPr>
          <w:sz w:val="24"/>
        </w:rPr>
        <w:t>solo</w:t>
      </w:r>
      <w:r>
        <w:rPr>
          <w:spacing w:val="-2"/>
          <w:sz w:val="24"/>
        </w:rPr>
        <w:t> </w:t>
      </w:r>
      <w:r>
        <w:rPr>
          <w:sz w:val="24"/>
        </w:rPr>
        <w:t>em</w:t>
      </w:r>
      <w:r>
        <w:rPr>
          <w:spacing w:val="-14"/>
          <w:sz w:val="24"/>
        </w:rPr>
        <w:t> </w:t>
      </w:r>
      <w:r>
        <w:rPr>
          <w:sz w:val="24"/>
        </w:rPr>
        <w:t>cultivo</w:t>
      </w:r>
      <w:r>
        <w:rPr>
          <w:spacing w:val="-2"/>
          <w:sz w:val="24"/>
        </w:rPr>
        <w:t> </w:t>
      </w:r>
      <w:r>
        <w:rPr>
          <w:sz w:val="24"/>
        </w:rPr>
        <w:t>agroecológico</w:t>
      </w:r>
      <w:r>
        <w:rPr>
          <w:spacing w:val="-2"/>
          <w:sz w:val="24"/>
        </w:rPr>
        <w:t> </w:t>
      </w:r>
      <w:r>
        <w:rPr>
          <w:sz w:val="24"/>
        </w:rPr>
        <w:t>e</w:t>
      </w:r>
      <w:r>
        <w:rPr>
          <w:spacing w:val="-6"/>
          <w:sz w:val="24"/>
        </w:rPr>
        <w:t> </w:t>
      </w:r>
      <w:r>
        <w:rPr>
          <w:sz w:val="24"/>
        </w:rPr>
        <w:t>convencional</w:t>
      </w:r>
      <w:r>
        <w:rPr>
          <w:spacing w:val="-6"/>
          <w:sz w:val="24"/>
        </w:rPr>
        <w:t> </w:t>
      </w:r>
      <w:r>
        <w:rPr>
          <w:sz w:val="24"/>
        </w:rPr>
        <w:t>no</w:t>
      </w:r>
      <w:r>
        <w:rPr>
          <w:spacing w:val="-2"/>
          <w:sz w:val="24"/>
        </w:rPr>
        <w:t> </w:t>
      </w:r>
      <w:r>
        <w:rPr>
          <w:sz w:val="24"/>
        </w:rPr>
        <w:t>semiárido</w:t>
      </w:r>
      <w:r>
        <w:rPr>
          <w:spacing w:val="-2"/>
          <w:sz w:val="24"/>
        </w:rPr>
        <w:t> </w:t>
      </w:r>
      <w:r>
        <w:rPr>
          <w:sz w:val="24"/>
        </w:rPr>
        <w:t>potiguar,</w:t>
      </w:r>
      <w:r>
        <w:rPr>
          <w:spacing w:val="-4"/>
          <w:sz w:val="24"/>
        </w:rPr>
        <w:t> </w:t>
      </w:r>
      <w:r>
        <w:rPr>
          <w:sz w:val="24"/>
        </w:rPr>
        <w:t>Brasil. </w:t>
      </w:r>
      <w:r>
        <w:rPr>
          <w:b/>
          <w:sz w:val="24"/>
        </w:rPr>
        <w:t>Revista</w:t>
      </w:r>
      <w:r>
        <w:rPr>
          <w:b/>
          <w:spacing w:val="-4"/>
          <w:sz w:val="24"/>
        </w:rPr>
        <w:t> </w:t>
      </w:r>
      <w:r>
        <w:rPr>
          <w:b/>
          <w:sz w:val="24"/>
        </w:rPr>
        <w:t>Verde</w:t>
      </w:r>
      <w:r>
        <w:rPr>
          <w:b/>
          <w:spacing w:val="-5"/>
          <w:sz w:val="24"/>
        </w:rPr>
        <w:t> </w:t>
      </w:r>
      <w:r>
        <w:rPr>
          <w:b/>
          <w:sz w:val="24"/>
        </w:rPr>
        <w:t>de</w:t>
      </w:r>
      <w:r>
        <w:rPr>
          <w:b/>
          <w:spacing w:val="-5"/>
          <w:sz w:val="24"/>
        </w:rPr>
        <w:t> </w:t>
      </w:r>
      <w:r>
        <w:rPr>
          <w:b/>
          <w:sz w:val="24"/>
        </w:rPr>
        <w:t>Agroecologia</w:t>
      </w:r>
      <w:r>
        <w:rPr>
          <w:b/>
          <w:spacing w:val="-4"/>
          <w:sz w:val="24"/>
        </w:rPr>
        <w:t> </w:t>
      </w:r>
      <w:r>
        <w:rPr>
          <w:b/>
          <w:sz w:val="24"/>
        </w:rPr>
        <w:t>e</w:t>
      </w:r>
      <w:r>
        <w:rPr>
          <w:b/>
          <w:spacing w:val="-5"/>
          <w:sz w:val="24"/>
        </w:rPr>
        <w:t> </w:t>
      </w:r>
      <w:r>
        <w:rPr>
          <w:b/>
          <w:sz w:val="24"/>
        </w:rPr>
        <w:t>Desenvolvimento</w:t>
      </w:r>
      <w:r>
        <w:rPr>
          <w:b/>
          <w:spacing w:val="-4"/>
          <w:sz w:val="24"/>
        </w:rPr>
        <w:t> </w:t>
      </w:r>
      <w:r>
        <w:rPr>
          <w:b/>
          <w:sz w:val="24"/>
        </w:rPr>
        <w:t>Sustentável</w:t>
      </w:r>
      <w:r>
        <w:rPr>
          <w:sz w:val="24"/>
        </w:rPr>
        <w:t>,</w:t>
      </w:r>
      <w:r>
        <w:rPr>
          <w:spacing w:val="-2"/>
          <w:sz w:val="24"/>
        </w:rPr>
        <w:t> </w:t>
      </w:r>
      <w:r>
        <w:rPr>
          <w:sz w:val="24"/>
        </w:rPr>
        <w:t>Pombal-PB,</w:t>
      </w:r>
      <w:r>
        <w:rPr>
          <w:spacing w:val="-2"/>
          <w:sz w:val="24"/>
        </w:rPr>
        <w:t> </w:t>
      </w:r>
      <w:r>
        <w:rPr>
          <w:sz w:val="24"/>
        </w:rPr>
        <w:t>v.13,</w:t>
      </w:r>
      <w:r>
        <w:rPr>
          <w:spacing w:val="-2"/>
          <w:sz w:val="24"/>
        </w:rPr>
        <w:t> </w:t>
      </w:r>
      <w:r>
        <w:rPr>
          <w:sz w:val="24"/>
        </w:rPr>
        <w:t>n.1, p.97-105, 2018.</w:t>
      </w:r>
    </w:p>
    <w:p>
      <w:pPr>
        <w:pStyle w:val="BodyText"/>
        <w:spacing w:before="1"/>
      </w:pPr>
    </w:p>
    <w:p>
      <w:pPr>
        <w:pStyle w:val="BodyText"/>
        <w:ind w:left="140" w:right="535"/>
      </w:pPr>
      <w:r>
        <w:rPr/>
        <w:t>SANTOS, A. </w:t>
      </w:r>
      <w:r>
        <w:rPr>
          <w:b/>
        </w:rPr>
        <w:t>100 anos da cultura do milho no Brasil </w:t>
      </w:r>
      <w:r>
        <w:rPr/>
        <w:t>2014. Lavras – MG: Universidade Federal de Lavras – UFLA, 2014. Disponível em: </w:t>
      </w:r>
      <w:hyperlink r:id="rId72">
        <w:r>
          <w:rPr>
            <w:spacing w:val="-2"/>
          </w:rPr>
          <w:t>http://prpg.ufla.br/_ppg/genetica//wpcontent/uploads/2014/03/100-anos-da-cultura-do-milho-</w:t>
        </w:r>
      </w:hyperlink>
      <w:r>
        <w:rPr/>
        <w:t>no-Brasil.pdf. Acesso em 23 jun. 2018.</w:t>
      </w:r>
    </w:p>
    <w:p>
      <w:pPr>
        <w:pStyle w:val="BodyText"/>
        <w:spacing w:before="274"/>
        <w:ind w:left="140"/>
      </w:pPr>
      <w:r>
        <w:rPr/>
        <w:t>SAPKOTA,</w:t>
      </w:r>
      <w:r>
        <w:rPr>
          <w:spacing w:val="-3"/>
        </w:rPr>
        <w:t> </w:t>
      </w:r>
      <w:r>
        <w:rPr/>
        <w:t>T.</w:t>
      </w:r>
      <w:r>
        <w:rPr>
          <w:spacing w:val="-6"/>
        </w:rPr>
        <w:t> </w:t>
      </w:r>
      <w:r>
        <w:rPr/>
        <w:t>B.;</w:t>
      </w:r>
      <w:r>
        <w:rPr>
          <w:spacing w:val="-7"/>
        </w:rPr>
        <w:t> </w:t>
      </w:r>
      <w:r>
        <w:rPr/>
        <w:t>MAJUMDAR,</w:t>
      </w:r>
      <w:r>
        <w:rPr>
          <w:spacing w:val="4"/>
        </w:rPr>
        <w:t> </w:t>
      </w:r>
      <w:r>
        <w:rPr/>
        <w:t>K.;</w:t>
      </w:r>
      <w:r>
        <w:rPr>
          <w:spacing w:val="-8"/>
        </w:rPr>
        <w:t> </w:t>
      </w:r>
      <w:r>
        <w:rPr/>
        <w:t>JAT,</w:t>
      </w:r>
      <w:r>
        <w:rPr>
          <w:spacing w:val="-1"/>
        </w:rPr>
        <w:t> </w:t>
      </w:r>
      <w:r>
        <w:rPr/>
        <w:t>M. L.;</w:t>
      </w:r>
      <w:r>
        <w:rPr>
          <w:spacing w:val="-11"/>
        </w:rPr>
        <w:t> </w:t>
      </w:r>
      <w:r>
        <w:rPr/>
        <w:t>KUMAR,</w:t>
      </w:r>
      <w:r>
        <w:rPr>
          <w:spacing w:val="6"/>
        </w:rPr>
        <w:t> </w:t>
      </w:r>
      <w:r>
        <w:rPr/>
        <w:t>A.</w:t>
      </w:r>
      <w:r>
        <w:rPr>
          <w:spacing w:val="-1"/>
        </w:rPr>
        <w:t> </w:t>
      </w:r>
      <w:r>
        <w:rPr/>
        <w:t>Precision</w:t>
      </w:r>
      <w:r>
        <w:rPr>
          <w:spacing w:val="-2"/>
        </w:rPr>
        <w:t> nutrient</w:t>
      </w:r>
    </w:p>
    <w:p>
      <w:pPr>
        <w:pStyle w:val="BodyText"/>
        <w:spacing w:before="2"/>
        <w:ind w:left="140" w:right="524"/>
      </w:pPr>
      <w:r>
        <w:rPr/>
        <w:t>management in conservation agriculture-based wheat production of Northwest India: Profitability, nutrient use</w:t>
      </w:r>
      <w:r>
        <w:rPr>
          <w:spacing w:val="-6"/>
        </w:rPr>
        <w:t> </w:t>
      </w:r>
      <w:r>
        <w:rPr/>
        <w:t>efficiency</w:t>
      </w:r>
      <w:r>
        <w:rPr>
          <w:spacing w:val="-14"/>
        </w:rPr>
        <w:t> </w:t>
      </w:r>
      <w:r>
        <w:rPr/>
        <w:t>and</w:t>
      </w:r>
      <w:r>
        <w:rPr>
          <w:spacing w:val="-5"/>
        </w:rPr>
        <w:t> </w:t>
      </w:r>
      <w:r>
        <w:rPr/>
        <w:t>environmental</w:t>
      </w:r>
      <w:r>
        <w:rPr>
          <w:spacing w:val="-9"/>
        </w:rPr>
        <w:t> </w:t>
      </w:r>
      <w:r>
        <w:rPr/>
        <w:t>footprint. </w:t>
      </w:r>
      <w:r>
        <w:rPr>
          <w:b/>
        </w:rPr>
        <w:t>Field</w:t>
      </w:r>
      <w:r>
        <w:rPr>
          <w:b/>
          <w:spacing w:val="-5"/>
        </w:rPr>
        <w:t> </w:t>
      </w:r>
      <w:r>
        <w:rPr>
          <w:b/>
        </w:rPr>
        <w:t>Crops</w:t>
      </w:r>
      <w:r>
        <w:rPr>
          <w:b/>
          <w:spacing w:val="-7"/>
        </w:rPr>
        <w:t> </w:t>
      </w:r>
      <w:r>
        <w:rPr>
          <w:b/>
        </w:rPr>
        <w:t>Research</w:t>
      </w:r>
      <w:r>
        <w:rPr/>
        <w:t>,</w:t>
      </w:r>
      <w:r>
        <w:rPr>
          <w:spacing w:val="-3"/>
        </w:rPr>
        <w:t> </w:t>
      </w:r>
      <w:r>
        <w:rPr/>
        <w:t>v. 155, p. 233-244, 2014.</w:t>
      </w:r>
    </w:p>
    <w:p>
      <w:pPr>
        <w:pStyle w:val="BodyText"/>
        <w:spacing w:before="1"/>
      </w:pPr>
    </w:p>
    <w:p>
      <w:pPr>
        <w:pStyle w:val="BodyText"/>
        <w:spacing w:line="275" w:lineRule="exact"/>
        <w:ind w:left="140"/>
      </w:pPr>
      <w:r>
        <w:rPr/>
        <w:t>SILVA,</w:t>
      </w:r>
      <w:r>
        <w:rPr>
          <w:spacing w:val="-3"/>
        </w:rPr>
        <w:t> </w:t>
      </w:r>
      <w:r>
        <w:rPr/>
        <w:t>M.</w:t>
      </w:r>
      <w:r>
        <w:rPr>
          <w:spacing w:val="-1"/>
        </w:rPr>
        <w:t> </w:t>
      </w:r>
      <w:r>
        <w:rPr/>
        <w:t>M.;</w:t>
      </w:r>
      <w:r>
        <w:rPr>
          <w:spacing w:val="-7"/>
        </w:rPr>
        <w:t> </w:t>
      </w:r>
      <w:r>
        <w:rPr/>
        <w:t>ALVES,</w:t>
      </w:r>
      <w:r>
        <w:rPr>
          <w:spacing w:val="-1"/>
        </w:rPr>
        <w:t> </w:t>
      </w:r>
      <w:r>
        <w:rPr/>
        <w:t>M. C.;</w:t>
      </w:r>
      <w:r>
        <w:rPr>
          <w:spacing w:val="-7"/>
        </w:rPr>
        <w:t> </w:t>
      </w:r>
      <w:r>
        <w:rPr/>
        <w:t>SOUSA,</w:t>
      </w:r>
      <w:r>
        <w:rPr>
          <w:spacing w:val="5"/>
        </w:rPr>
        <w:t> </w:t>
      </w:r>
      <w:r>
        <w:rPr/>
        <w:t>A.</w:t>
      </w:r>
      <w:r>
        <w:rPr>
          <w:spacing w:val="-1"/>
        </w:rPr>
        <w:t> </w:t>
      </w:r>
      <w:r>
        <w:rPr/>
        <w:t>DE</w:t>
      </w:r>
      <w:r>
        <w:rPr>
          <w:spacing w:val="-2"/>
        </w:rPr>
        <w:t> </w:t>
      </w:r>
      <w:r>
        <w:rPr/>
        <w:t>P.;</w:t>
      </w:r>
      <w:r>
        <w:rPr>
          <w:spacing w:val="-7"/>
        </w:rPr>
        <w:t> </w:t>
      </w:r>
      <w:r>
        <w:rPr/>
        <w:t>FERNANDES, F.</w:t>
      </w:r>
      <w:r>
        <w:rPr>
          <w:spacing w:val="-1"/>
        </w:rPr>
        <w:t> </w:t>
      </w:r>
      <w:r>
        <w:rPr/>
        <w:t>C.</w:t>
      </w:r>
      <w:r>
        <w:rPr>
          <w:spacing w:val="-1"/>
        </w:rPr>
        <w:t> </w:t>
      </w:r>
      <w:r>
        <w:rPr/>
        <w:t>S. Plantas</w:t>
      </w:r>
      <w:r>
        <w:rPr>
          <w:spacing w:val="-4"/>
        </w:rPr>
        <w:t> </w:t>
      </w:r>
      <w:r>
        <w:rPr>
          <w:spacing w:val="-5"/>
        </w:rPr>
        <w:t>de</w:t>
      </w:r>
    </w:p>
    <w:p>
      <w:pPr>
        <w:pStyle w:val="BodyText"/>
        <w:spacing w:line="242" w:lineRule="auto"/>
        <w:ind w:left="140"/>
      </w:pPr>
      <w:r>
        <w:rPr/>
        <w:t>cobertura</w:t>
      </w:r>
      <w:r>
        <w:rPr>
          <w:spacing w:val="-7"/>
        </w:rPr>
        <w:t> </w:t>
      </w:r>
      <w:r>
        <w:rPr/>
        <w:t>e</w:t>
      </w:r>
      <w:r>
        <w:rPr>
          <w:spacing w:val="-3"/>
        </w:rPr>
        <w:t> </w:t>
      </w:r>
      <w:r>
        <w:rPr/>
        <w:t>sistemas</w:t>
      </w:r>
      <w:r>
        <w:rPr>
          <w:spacing w:val="-5"/>
        </w:rPr>
        <w:t> </w:t>
      </w:r>
      <w:r>
        <w:rPr/>
        <w:t>de</w:t>
      </w:r>
      <w:r>
        <w:rPr>
          <w:spacing w:val="-3"/>
        </w:rPr>
        <w:t> </w:t>
      </w:r>
      <w:r>
        <w:rPr/>
        <w:t>preparo</w:t>
      </w:r>
      <w:r>
        <w:rPr>
          <w:spacing w:val="-11"/>
        </w:rPr>
        <w:t> </w:t>
      </w:r>
      <w:r>
        <w:rPr/>
        <w:t>:</w:t>
      </w:r>
      <w:r>
        <w:rPr>
          <w:spacing w:val="-2"/>
        </w:rPr>
        <w:t> </w:t>
      </w:r>
      <w:r>
        <w:rPr/>
        <w:t>impactos</w:t>
      </w:r>
      <w:r>
        <w:rPr>
          <w:spacing w:val="-5"/>
        </w:rPr>
        <w:t> </w:t>
      </w:r>
      <w:r>
        <w:rPr/>
        <w:t>na</w:t>
      </w:r>
      <w:r>
        <w:rPr>
          <w:spacing w:val="-3"/>
        </w:rPr>
        <w:t> </w:t>
      </w:r>
      <w:r>
        <w:rPr/>
        <w:t>qualidade física</w:t>
      </w:r>
      <w:r>
        <w:rPr>
          <w:spacing w:val="-3"/>
        </w:rPr>
        <w:t> </w:t>
      </w:r>
      <w:r>
        <w:rPr/>
        <w:t>de</w:t>
      </w:r>
      <w:r>
        <w:rPr>
          <w:spacing w:val="-3"/>
        </w:rPr>
        <w:t> </w:t>
      </w:r>
      <w:r>
        <w:rPr/>
        <w:t>um</w:t>
      </w:r>
      <w:r>
        <w:rPr>
          <w:spacing w:val="-10"/>
        </w:rPr>
        <w:t> </w:t>
      </w:r>
      <w:r>
        <w:rPr/>
        <w:t>solo de</w:t>
      </w:r>
      <w:r>
        <w:rPr>
          <w:spacing w:val="-3"/>
        </w:rPr>
        <w:t> </w:t>
      </w:r>
      <w:r>
        <w:rPr/>
        <w:t>Cerrado. </w:t>
      </w:r>
      <w:r>
        <w:rPr>
          <w:b/>
        </w:rPr>
        <w:t>Revista Ceres. </w:t>
      </w:r>
      <w:r>
        <w:rPr/>
        <w:t>v. 56, n. 1, p. 103–111, 2009.</w:t>
      </w:r>
    </w:p>
    <w:p>
      <w:pPr>
        <w:spacing w:line="240" w:lineRule="auto" w:before="272"/>
        <w:ind w:left="140" w:right="696" w:firstLine="0"/>
        <w:jc w:val="both"/>
        <w:rPr>
          <w:sz w:val="24"/>
        </w:rPr>
      </w:pPr>
      <w:r>
        <w:rPr>
          <w:sz w:val="24"/>
        </w:rPr>
        <w:t>SILVA,</w:t>
      </w:r>
      <w:r>
        <w:rPr>
          <w:spacing w:val="-1"/>
          <w:sz w:val="24"/>
        </w:rPr>
        <w:t> </w:t>
      </w:r>
      <w:r>
        <w:rPr>
          <w:sz w:val="24"/>
        </w:rPr>
        <w:t>K.</w:t>
      </w:r>
      <w:r>
        <w:rPr>
          <w:spacing w:val="-1"/>
          <w:sz w:val="24"/>
        </w:rPr>
        <w:t> </w:t>
      </w:r>
      <w:r>
        <w:rPr>
          <w:sz w:val="24"/>
        </w:rPr>
        <w:t>M.</w:t>
      </w:r>
      <w:r>
        <w:rPr>
          <w:spacing w:val="40"/>
          <w:sz w:val="24"/>
        </w:rPr>
        <w:t> </w:t>
      </w:r>
      <w:r>
        <w:rPr>
          <w:b/>
          <w:sz w:val="24"/>
        </w:rPr>
        <w:t>Produtividade</w:t>
      </w:r>
      <w:r>
        <w:rPr>
          <w:b/>
          <w:spacing w:val="-4"/>
          <w:sz w:val="24"/>
        </w:rPr>
        <w:t> </w:t>
      </w:r>
      <w:r>
        <w:rPr>
          <w:b/>
          <w:sz w:val="24"/>
        </w:rPr>
        <w:t>de</w:t>
      </w:r>
      <w:r>
        <w:rPr>
          <w:b/>
          <w:spacing w:val="-4"/>
          <w:sz w:val="24"/>
        </w:rPr>
        <w:t> </w:t>
      </w:r>
      <w:r>
        <w:rPr>
          <w:b/>
          <w:sz w:val="24"/>
        </w:rPr>
        <w:t>milho</w:t>
      </w:r>
      <w:r>
        <w:rPr>
          <w:b/>
          <w:spacing w:val="-3"/>
          <w:sz w:val="24"/>
        </w:rPr>
        <w:t> </w:t>
      </w:r>
      <w:r>
        <w:rPr>
          <w:b/>
          <w:sz w:val="24"/>
        </w:rPr>
        <w:t>consorciado</w:t>
      </w:r>
      <w:r>
        <w:rPr>
          <w:b/>
          <w:spacing w:val="-3"/>
          <w:sz w:val="24"/>
        </w:rPr>
        <w:t> </w:t>
      </w:r>
      <w:r>
        <w:rPr>
          <w:b/>
          <w:sz w:val="24"/>
        </w:rPr>
        <w:t>com</w:t>
      </w:r>
      <w:r>
        <w:rPr>
          <w:b/>
          <w:spacing w:val="-6"/>
          <w:sz w:val="24"/>
        </w:rPr>
        <w:t> </w:t>
      </w:r>
      <w:r>
        <w:rPr>
          <w:b/>
          <w:sz w:val="24"/>
        </w:rPr>
        <w:t>plantas</w:t>
      </w:r>
      <w:r>
        <w:rPr>
          <w:b/>
          <w:spacing w:val="-5"/>
          <w:sz w:val="24"/>
        </w:rPr>
        <w:t> </w:t>
      </w:r>
      <w:r>
        <w:rPr>
          <w:b/>
          <w:sz w:val="24"/>
        </w:rPr>
        <w:t>de</w:t>
      </w:r>
      <w:r>
        <w:rPr>
          <w:b/>
          <w:spacing w:val="-4"/>
          <w:sz w:val="24"/>
        </w:rPr>
        <w:t> </w:t>
      </w:r>
      <w:r>
        <w:rPr>
          <w:b/>
          <w:sz w:val="24"/>
        </w:rPr>
        <w:t>coberturas</w:t>
      </w:r>
      <w:r>
        <w:rPr>
          <w:b/>
          <w:spacing w:val="-5"/>
          <w:sz w:val="24"/>
        </w:rPr>
        <w:t> </w:t>
      </w:r>
      <w:r>
        <w:rPr>
          <w:b/>
          <w:sz w:val="24"/>
        </w:rPr>
        <w:t>em</w:t>
      </w:r>
      <w:r>
        <w:rPr>
          <w:b/>
          <w:spacing w:val="-6"/>
          <w:sz w:val="24"/>
        </w:rPr>
        <w:t> </w:t>
      </w:r>
      <w:r>
        <w:rPr>
          <w:b/>
          <w:sz w:val="24"/>
        </w:rPr>
        <w:t>solo arenoso.</w:t>
      </w:r>
      <w:r>
        <w:rPr>
          <w:b/>
          <w:spacing w:val="-1"/>
          <w:sz w:val="24"/>
        </w:rPr>
        <w:t> </w:t>
      </w:r>
      <w:r>
        <w:rPr>
          <w:sz w:val="24"/>
        </w:rPr>
        <w:t>2016.</w:t>
      </w:r>
      <w:r>
        <w:rPr>
          <w:spacing w:val="-2"/>
          <w:sz w:val="24"/>
        </w:rPr>
        <w:t> </w:t>
      </w:r>
      <w:r>
        <w:rPr>
          <w:sz w:val="24"/>
        </w:rPr>
        <w:t>57</w:t>
      </w:r>
      <w:r>
        <w:rPr>
          <w:spacing w:val="-8"/>
          <w:sz w:val="24"/>
        </w:rPr>
        <w:t> </w:t>
      </w:r>
      <w:r>
        <w:rPr>
          <w:sz w:val="24"/>
        </w:rPr>
        <w:t>f.</w:t>
      </w:r>
      <w:r>
        <w:rPr>
          <w:spacing w:val="-2"/>
          <w:sz w:val="24"/>
        </w:rPr>
        <w:t> </w:t>
      </w:r>
      <w:r>
        <w:rPr>
          <w:sz w:val="24"/>
        </w:rPr>
        <w:t>Dissertação</w:t>
      </w:r>
      <w:r>
        <w:rPr>
          <w:spacing w:val="-4"/>
          <w:sz w:val="24"/>
        </w:rPr>
        <w:t> </w:t>
      </w:r>
      <w:r>
        <w:rPr>
          <w:sz w:val="24"/>
        </w:rPr>
        <w:t>(Mestrado</w:t>
      </w:r>
      <w:r>
        <w:rPr>
          <w:spacing w:val="-4"/>
          <w:sz w:val="24"/>
        </w:rPr>
        <w:t> </w:t>
      </w:r>
      <w:r>
        <w:rPr>
          <w:sz w:val="24"/>
        </w:rPr>
        <w:t>em</w:t>
      </w:r>
      <w:r>
        <w:rPr>
          <w:spacing w:val="-8"/>
          <w:sz w:val="24"/>
        </w:rPr>
        <w:t> </w:t>
      </w:r>
      <w:r>
        <w:rPr>
          <w:sz w:val="24"/>
        </w:rPr>
        <w:t>Agronomia)</w:t>
      </w:r>
      <w:r>
        <w:rPr>
          <w:spacing w:val="-3"/>
          <w:sz w:val="24"/>
        </w:rPr>
        <w:t> </w:t>
      </w:r>
      <w:r>
        <w:rPr>
          <w:sz w:val="24"/>
        </w:rPr>
        <w:t>Universidade Federal</w:t>
      </w:r>
      <w:r>
        <w:rPr>
          <w:spacing w:val="-12"/>
          <w:sz w:val="24"/>
        </w:rPr>
        <w:t> </w:t>
      </w:r>
      <w:r>
        <w:rPr>
          <w:sz w:val="24"/>
        </w:rPr>
        <w:t>do Piauí, Bom Jesus-PI. 2016.</w:t>
      </w:r>
    </w:p>
    <w:p>
      <w:pPr>
        <w:pStyle w:val="BodyText"/>
      </w:pPr>
    </w:p>
    <w:p>
      <w:pPr>
        <w:pStyle w:val="BodyText"/>
        <w:spacing w:line="275" w:lineRule="exact"/>
        <w:ind w:left="140"/>
      </w:pPr>
      <w:r>
        <w:rPr/>
        <w:t>SILVA,</w:t>
      </w:r>
      <w:r>
        <w:rPr>
          <w:spacing w:val="-2"/>
        </w:rPr>
        <w:t> </w:t>
      </w:r>
      <w:r>
        <w:rPr/>
        <w:t>V. P.</w:t>
      </w:r>
      <w:r>
        <w:rPr>
          <w:spacing w:val="-4"/>
        </w:rPr>
        <w:t> </w:t>
      </w:r>
      <w:r>
        <w:rPr/>
        <w:t>DA;</w:t>
      </w:r>
      <w:r>
        <w:rPr>
          <w:spacing w:val="-6"/>
        </w:rPr>
        <w:t> </w:t>
      </w:r>
      <w:r>
        <w:rPr/>
        <w:t>REIS, L.</w:t>
      </w:r>
      <w:r>
        <w:rPr>
          <w:spacing w:val="1"/>
        </w:rPr>
        <w:t> </w:t>
      </w:r>
      <w:r>
        <w:rPr/>
        <w:t>M. M.</w:t>
      </w:r>
      <w:r>
        <w:rPr>
          <w:spacing w:val="-4"/>
        </w:rPr>
        <w:t> </w:t>
      </w:r>
      <w:r>
        <w:rPr/>
        <w:t>M.;</w:t>
      </w:r>
      <w:r>
        <w:rPr>
          <w:spacing w:val="-6"/>
        </w:rPr>
        <w:t> </w:t>
      </w:r>
      <w:r>
        <w:rPr/>
        <w:t>CâNDIDO,</w:t>
      </w:r>
      <w:r>
        <w:rPr>
          <w:spacing w:val="1"/>
        </w:rPr>
        <w:t> </w:t>
      </w:r>
      <w:r>
        <w:rPr/>
        <w:t>G.</w:t>
      </w:r>
      <w:r>
        <w:rPr>
          <w:spacing w:val="-4"/>
        </w:rPr>
        <w:t> </w:t>
      </w:r>
      <w:r>
        <w:rPr/>
        <w:t>A.;</w:t>
      </w:r>
      <w:r>
        <w:rPr>
          <w:spacing w:val="-6"/>
        </w:rPr>
        <w:t> </w:t>
      </w:r>
      <w:r>
        <w:rPr/>
        <w:t>CARVALHO, F.</w:t>
      </w:r>
      <w:r>
        <w:rPr>
          <w:spacing w:val="1"/>
        </w:rPr>
        <w:t> </w:t>
      </w:r>
      <w:r>
        <w:rPr/>
        <w:t>G. DE;</w:t>
      </w:r>
      <w:r>
        <w:rPr>
          <w:spacing w:val="-6"/>
        </w:rPr>
        <w:t> </w:t>
      </w:r>
      <w:r>
        <w:rPr>
          <w:spacing w:val="-2"/>
        </w:rPr>
        <w:t>SILVA,</w:t>
      </w:r>
    </w:p>
    <w:p>
      <w:pPr>
        <w:pStyle w:val="BodyText"/>
        <w:spacing w:line="242" w:lineRule="auto"/>
        <w:ind w:left="140" w:right="524"/>
      </w:pPr>
      <w:r>
        <w:rPr/>
        <w:t>R.</w:t>
      </w:r>
      <w:r>
        <w:rPr>
          <w:spacing w:val="-1"/>
        </w:rPr>
        <w:t> </w:t>
      </w:r>
      <w:r>
        <w:rPr/>
        <w:t>F.</w:t>
      </w:r>
      <w:r>
        <w:rPr>
          <w:spacing w:val="-1"/>
        </w:rPr>
        <w:t> </w:t>
      </w:r>
      <w:r>
        <w:rPr/>
        <w:t>DA.</w:t>
      </w:r>
      <w:r>
        <w:rPr>
          <w:spacing w:val="-1"/>
        </w:rPr>
        <w:t> </w:t>
      </w:r>
      <w:r>
        <w:rPr/>
        <w:t>Custo e</w:t>
      </w:r>
      <w:r>
        <w:rPr>
          <w:spacing w:val="-9"/>
        </w:rPr>
        <w:t> </w:t>
      </w:r>
      <w:r>
        <w:rPr/>
        <w:t>Lucratividade da</w:t>
      </w:r>
      <w:r>
        <w:rPr>
          <w:spacing w:val="-4"/>
        </w:rPr>
        <w:t> </w:t>
      </w:r>
      <w:r>
        <w:rPr/>
        <w:t>Produção</w:t>
      </w:r>
      <w:r>
        <w:rPr>
          <w:spacing w:val="-3"/>
        </w:rPr>
        <w:t> </w:t>
      </w:r>
      <w:r>
        <w:rPr/>
        <w:t>de</w:t>
      </w:r>
      <w:r>
        <w:rPr>
          <w:spacing w:val="-9"/>
        </w:rPr>
        <w:t> </w:t>
      </w:r>
      <w:r>
        <w:rPr/>
        <w:t>Mandioca</w:t>
      </w:r>
      <w:r>
        <w:rPr>
          <w:spacing w:val="-4"/>
        </w:rPr>
        <w:t> </w:t>
      </w:r>
      <w:r>
        <w:rPr/>
        <w:t>Convencional</w:t>
      </w:r>
      <w:r>
        <w:rPr>
          <w:spacing w:val="-8"/>
        </w:rPr>
        <w:t> </w:t>
      </w:r>
      <w:r>
        <w:rPr/>
        <w:t>Versus</w:t>
      </w:r>
      <w:r>
        <w:rPr>
          <w:spacing w:val="-1"/>
        </w:rPr>
        <w:t> </w:t>
      </w:r>
      <w:r>
        <w:rPr/>
        <w:t>Alternativa Em Bom Jesus-Rn. </w:t>
      </w:r>
      <w:r>
        <w:rPr>
          <w:b/>
        </w:rPr>
        <w:t>Holos</w:t>
      </w:r>
      <w:r>
        <w:rPr/>
        <w:t>, v. 8, p. 89, 2017.</w:t>
      </w:r>
    </w:p>
    <w:p>
      <w:pPr>
        <w:pStyle w:val="BodyText"/>
        <w:spacing w:line="275" w:lineRule="exact" w:before="272"/>
        <w:ind w:left="140"/>
      </w:pPr>
      <w:r>
        <w:rPr/>
        <w:t>SOBRAL,</w:t>
      </w:r>
      <w:r>
        <w:rPr>
          <w:spacing w:val="-3"/>
        </w:rPr>
        <w:t> </w:t>
      </w:r>
      <w:r>
        <w:rPr/>
        <w:t>L. F.;</w:t>
      </w:r>
      <w:r>
        <w:rPr>
          <w:spacing w:val="-7"/>
        </w:rPr>
        <w:t> </w:t>
      </w:r>
      <w:r>
        <w:rPr/>
        <w:t>VIÉGAS, P. R.</w:t>
      </w:r>
      <w:r>
        <w:rPr>
          <w:spacing w:val="-1"/>
        </w:rPr>
        <w:t> </w:t>
      </w:r>
      <w:r>
        <w:rPr/>
        <w:t>A.;</w:t>
      </w:r>
      <w:r>
        <w:rPr>
          <w:spacing w:val="-6"/>
        </w:rPr>
        <w:t> </w:t>
      </w:r>
      <w:r>
        <w:rPr/>
        <w:t>SIQUEIRA,</w:t>
      </w:r>
      <w:r>
        <w:rPr>
          <w:spacing w:val="-5"/>
        </w:rPr>
        <w:t> </w:t>
      </w:r>
      <w:r>
        <w:rPr/>
        <w:t>O.</w:t>
      </w:r>
      <w:r>
        <w:rPr>
          <w:spacing w:val="-2"/>
        </w:rPr>
        <w:t> </w:t>
      </w:r>
      <w:r>
        <w:rPr/>
        <w:t>J. W. de;</w:t>
      </w:r>
      <w:r>
        <w:rPr>
          <w:spacing w:val="-7"/>
        </w:rPr>
        <w:t> </w:t>
      </w:r>
      <w:r>
        <w:rPr/>
        <w:t>ANJO,</w:t>
      </w:r>
      <w:r>
        <w:rPr>
          <w:spacing w:val="-1"/>
        </w:rPr>
        <w:t> </w:t>
      </w:r>
      <w:r>
        <w:rPr/>
        <w:t>J. L.</w:t>
      </w:r>
      <w:r>
        <w:rPr>
          <w:spacing w:val="-1"/>
        </w:rPr>
        <w:t> </w:t>
      </w:r>
      <w:r>
        <w:rPr/>
        <w:t>dos;</w:t>
      </w:r>
      <w:r>
        <w:rPr>
          <w:spacing w:val="-6"/>
        </w:rPr>
        <w:t> </w:t>
      </w:r>
      <w:r>
        <w:rPr>
          <w:spacing w:val="-2"/>
        </w:rPr>
        <w:t>BARRETTO,</w:t>
      </w:r>
    </w:p>
    <w:p>
      <w:pPr>
        <w:spacing w:line="242" w:lineRule="auto" w:before="0"/>
        <w:ind w:left="140" w:right="0" w:firstLine="0"/>
        <w:jc w:val="left"/>
        <w:rPr>
          <w:sz w:val="24"/>
        </w:rPr>
      </w:pPr>
      <w:r>
        <w:rPr>
          <w:sz w:val="24"/>
        </w:rPr>
        <w:t>M. C. de</w:t>
      </w:r>
      <w:r>
        <w:rPr>
          <w:spacing w:val="-8"/>
          <w:sz w:val="24"/>
        </w:rPr>
        <w:t> </w:t>
      </w:r>
      <w:r>
        <w:rPr>
          <w:sz w:val="24"/>
        </w:rPr>
        <w:t>V.;</w:t>
      </w:r>
      <w:r>
        <w:rPr>
          <w:spacing w:val="-7"/>
          <w:sz w:val="24"/>
        </w:rPr>
        <w:t> </w:t>
      </w:r>
      <w:r>
        <w:rPr>
          <w:sz w:val="24"/>
        </w:rPr>
        <w:t>GOMES,</w:t>
      </w:r>
      <w:r>
        <w:rPr>
          <w:spacing w:val="-5"/>
          <w:sz w:val="24"/>
        </w:rPr>
        <w:t> </w:t>
      </w:r>
      <w:r>
        <w:rPr>
          <w:sz w:val="24"/>
        </w:rPr>
        <w:t>J. B.</w:t>
      </w:r>
      <w:r>
        <w:rPr>
          <w:spacing w:val="-5"/>
          <w:sz w:val="24"/>
        </w:rPr>
        <w:t> </w:t>
      </w:r>
      <w:r>
        <w:rPr>
          <w:sz w:val="24"/>
        </w:rPr>
        <w:t>V.</w:t>
      </w:r>
      <w:r>
        <w:rPr>
          <w:spacing w:val="-1"/>
          <w:sz w:val="24"/>
        </w:rPr>
        <w:t> </w:t>
      </w:r>
      <w:r>
        <w:rPr>
          <w:b/>
          <w:sz w:val="24"/>
        </w:rPr>
        <w:t>Recomendações</w:t>
      </w:r>
      <w:r>
        <w:rPr>
          <w:b/>
          <w:spacing w:val="-4"/>
          <w:sz w:val="24"/>
        </w:rPr>
        <w:t> </w:t>
      </w:r>
      <w:r>
        <w:rPr>
          <w:b/>
          <w:sz w:val="24"/>
        </w:rPr>
        <w:t>para</w:t>
      </w:r>
      <w:r>
        <w:rPr>
          <w:b/>
          <w:spacing w:val="-2"/>
          <w:sz w:val="24"/>
        </w:rPr>
        <w:t> </w:t>
      </w:r>
      <w:r>
        <w:rPr>
          <w:b/>
          <w:sz w:val="24"/>
        </w:rPr>
        <w:t>o</w:t>
      </w:r>
      <w:r>
        <w:rPr>
          <w:b/>
          <w:spacing w:val="-2"/>
          <w:sz w:val="24"/>
        </w:rPr>
        <w:t> </w:t>
      </w:r>
      <w:r>
        <w:rPr>
          <w:b/>
          <w:sz w:val="24"/>
        </w:rPr>
        <w:t>uso</w:t>
      </w:r>
      <w:r>
        <w:rPr>
          <w:b/>
          <w:spacing w:val="-2"/>
          <w:sz w:val="24"/>
        </w:rPr>
        <w:t> </w:t>
      </w:r>
      <w:r>
        <w:rPr>
          <w:b/>
          <w:sz w:val="24"/>
        </w:rPr>
        <w:t>de</w:t>
      </w:r>
      <w:r>
        <w:rPr>
          <w:b/>
          <w:spacing w:val="-3"/>
          <w:sz w:val="24"/>
        </w:rPr>
        <w:t> </w:t>
      </w:r>
      <w:r>
        <w:rPr>
          <w:b/>
          <w:sz w:val="24"/>
        </w:rPr>
        <w:t>corretivos</w:t>
      </w:r>
      <w:r>
        <w:rPr>
          <w:b/>
          <w:spacing w:val="-4"/>
          <w:sz w:val="24"/>
        </w:rPr>
        <w:t> </w:t>
      </w:r>
      <w:r>
        <w:rPr>
          <w:b/>
          <w:sz w:val="24"/>
        </w:rPr>
        <w:t>e</w:t>
      </w:r>
      <w:r>
        <w:rPr>
          <w:b/>
          <w:spacing w:val="-3"/>
          <w:sz w:val="24"/>
        </w:rPr>
        <w:t> </w:t>
      </w:r>
      <w:r>
        <w:rPr>
          <w:b/>
          <w:sz w:val="24"/>
        </w:rPr>
        <w:t>fertilizantes</w:t>
      </w:r>
      <w:r>
        <w:rPr>
          <w:b/>
          <w:spacing w:val="-4"/>
          <w:sz w:val="24"/>
        </w:rPr>
        <w:t> </w:t>
      </w:r>
      <w:r>
        <w:rPr>
          <w:b/>
          <w:sz w:val="24"/>
        </w:rPr>
        <w:t>no Estado de Sergipe. </w:t>
      </w:r>
      <w:r>
        <w:rPr>
          <w:sz w:val="24"/>
        </w:rPr>
        <w:t>Aracaju: CPATC/EMBRAPA, 2007. v. 1. 251 p.</w:t>
      </w:r>
    </w:p>
    <w:p>
      <w:pPr>
        <w:spacing w:before="272"/>
        <w:ind w:left="140" w:right="1783" w:firstLine="0"/>
        <w:jc w:val="left"/>
        <w:rPr>
          <w:sz w:val="24"/>
        </w:rPr>
      </w:pPr>
      <w:r>
        <w:rPr>
          <w:sz w:val="24"/>
        </w:rPr>
        <w:t>SOUZA,</w:t>
      </w:r>
      <w:r>
        <w:rPr>
          <w:spacing w:val="-2"/>
          <w:sz w:val="24"/>
        </w:rPr>
        <w:t> </w:t>
      </w:r>
      <w:r>
        <w:rPr>
          <w:sz w:val="24"/>
        </w:rPr>
        <w:t>A.</w:t>
      </w:r>
      <w:r>
        <w:rPr>
          <w:spacing w:val="-2"/>
          <w:sz w:val="24"/>
        </w:rPr>
        <w:t> </w:t>
      </w:r>
      <w:r>
        <w:rPr>
          <w:sz w:val="24"/>
        </w:rPr>
        <w:t>L.</w:t>
      </w:r>
      <w:r>
        <w:rPr>
          <w:spacing w:val="-2"/>
          <w:sz w:val="24"/>
        </w:rPr>
        <w:t> </w:t>
      </w:r>
      <w:r>
        <w:rPr>
          <w:sz w:val="24"/>
        </w:rPr>
        <w:t>V.</w:t>
      </w:r>
      <w:r>
        <w:rPr>
          <w:spacing w:val="-4"/>
          <w:sz w:val="24"/>
        </w:rPr>
        <w:t> </w:t>
      </w:r>
      <w:r>
        <w:rPr>
          <w:b/>
          <w:sz w:val="24"/>
        </w:rPr>
        <w:t>Avaliação</w:t>
      </w:r>
      <w:r>
        <w:rPr>
          <w:b/>
          <w:spacing w:val="-4"/>
          <w:sz w:val="24"/>
        </w:rPr>
        <w:t> </w:t>
      </w:r>
      <w:r>
        <w:rPr>
          <w:b/>
          <w:sz w:val="24"/>
        </w:rPr>
        <w:t>da</w:t>
      </w:r>
      <w:r>
        <w:rPr>
          <w:b/>
          <w:spacing w:val="-4"/>
          <w:sz w:val="24"/>
        </w:rPr>
        <w:t> </w:t>
      </w:r>
      <w:r>
        <w:rPr>
          <w:b/>
          <w:sz w:val="24"/>
        </w:rPr>
        <w:t>qualidade</w:t>
      </w:r>
      <w:r>
        <w:rPr>
          <w:b/>
          <w:spacing w:val="-5"/>
          <w:sz w:val="24"/>
        </w:rPr>
        <w:t> </w:t>
      </w:r>
      <w:r>
        <w:rPr>
          <w:b/>
          <w:sz w:val="24"/>
        </w:rPr>
        <w:t>de</w:t>
      </w:r>
      <w:r>
        <w:rPr>
          <w:b/>
          <w:spacing w:val="-9"/>
          <w:sz w:val="24"/>
        </w:rPr>
        <w:t> </w:t>
      </w:r>
      <w:r>
        <w:rPr>
          <w:b/>
          <w:sz w:val="24"/>
        </w:rPr>
        <w:t>um</w:t>
      </w:r>
      <w:r>
        <w:rPr>
          <w:b/>
          <w:spacing w:val="-6"/>
          <w:sz w:val="24"/>
        </w:rPr>
        <w:t> </w:t>
      </w:r>
      <w:r>
        <w:rPr>
          <w:b/>
          <w:sz w:val="24"/>
        </w:rPr>
        <w:t>Latossolo</w:t>
      </w:r>
      <w:r>
        <w:rPr>
          <w:b/>
          <w:spacing w:val="-4"/>
          <w:sz w:val="24"/>
        </w:rPr>
        <w:t> </w:t>
      </w:r>
      <w:r>
        <w:rPr>
          <w:b/>
          <w:sz w:val="24"/>
        </w:rPr>
        <w:t>Amarelo</w:t>
      </w:r>
      <w:r>
        <w:rPr>
          <w:b/>
          <w:spacing w:val="-4"/>
          <w:sz w:val="24"/>
        </w:rPr>
        <w:t> </w:t>
      </w:r>
      <w:r>
        <w:rPr>
          <w:b/>
          <w:sz w:val="24"/>
        </w:rPr>
        <w:t>Coeso Argissólico dos Tabuleiros Costeiros, sob floresta natural</w:t>
      </w:r>
      <w:r>
        <w:rPr>
          <w:sz w:val="24"/>
        </w:rPr>
        <w:t>. 2005. 95f.</w:t>
      </w:r>
    </w:p>
    <w:p>
      <w:pPr>
        <w:pStyle w:val="BodyText"/>
        <w:spacing w:line="237" w:lineRule="auto" w:before="3"/>
        <w:ind w:left="140" w:right="524"/>
      </w:pPr>
      <w:r>
        <w:rPr/>
        <w:t>Dissertação</w:t>
      </w:r>
      <w:r>
        <w:rPr>
          <w:spacing w:val="-4"/>
        </w:rPr>
        <w:t> </w:t>
      </w:r>
      <w:r>
        <w:rPr/>
        <w:t>(Mestrado</w:t>
      </w:r>
      <w:r>
        <w:rPr>
          <w:spacing w:val="-1"/>
        </w:rPr>
        <w:t> </w:t>
      </w:r>
      <w:r>
        <w:rPr/>
        <w:t>em</w:t>
      </w:r>
      <w:r>
        <w:rPr>
          <w:spacing w:val="-12"/>
        </w:rPr>
        <w:t> </w:t>
      </w:r>
      <w:r>
        <w:rPr/>
        <w:t>Uso,</w:t>
      </w:r>
      <w:r>
        <w:rPr>
          <w:spacing w:val="-2"/>
        </w:rPr>
        <w:t> </w:t>
      </w:r>
      <w:r>
        <w:rPr/>
        <w:t>Manejo</w:t>
      </w:r>
      <w:r>
        <w:rPr>
          <w:spacing w:val="-1"/>
        </w:rPr>
        <w:t> </w:t>
      </w:r>
      <w:r>
        <w:rPr/>
        <w:t>e</w:t>
      </w:r>
      <w:r>
        <w:rPr>
          <w:spacing w:val="-5"/>
        </w:rPr>
        <w:t> </w:t>
      </w:r>
      <w:r>
        <w:rPr/>
        <w:t>Conservação</w:t>
      </w:r>
      <w:r>
        <w:rPr>
          <w:spacing w:val="-1"/>
        </w:rPr>
        <w:t> </w:t>
      </w:r>
      <w:r>
        <w:rPr/>
        <w:t>dos</w:t>
      </w:r>
      <w:r>
        <w:rPr>
          <w:spacing w:val="-6"/>
        </w:rPr>
        <w:t> </w:t>
      </w:r>
      <w:r>
        <w:rPr/>
        <w:t>Recursos</w:t>
      </w:r>
      <w:r>
        <w:rPr>
          <w:spacing w:val="-6"/>
        </w:rPr>
        <w:t> </w:t>
      </w:r>
      <w:r>
        <w:rPr/>
        <w:t>Naturais Solo</w:t>
      </w:r>
      <w:r>
        <w:rPr>
          <w:spacing w:val="-1"/>
        </w:rPr>
        <w:t> </w:t>
      </w:r>
      <w:r>
        <w:rPr/>
        <w:t>e</w:t>
      </w:r>
      <w:r>
        <w:rPr>
          <w:spacing w:val="-5"/>
        </w:rPr>
        <w:t> </w:t>
      </w:r>
      <w:r>
        <w:rPr/>
        <w:t>Água) Escola de Agronomia, Universidade Federal da Bahia, Cruz das Almas, 2005.</w:t>
      </w:r>
    </w:p>
    <w:p>
      <w:pPr>
        <w:pStyle w:val="BodyText"/>
        <w:spacing w:after="0" w:line="237" w:lineRule="auto"/>
        <w:sectPr>
          <w:pgSz w:w="11910" w:h="16840"/>
          <w:pgMar w:header="718" w:footer="0" w:top="1580" w:bottom="280" w:left="1559" w:right="708"/>
        </w:sectPr>
      </w:pPr>
    </w:p>
    <w:p>
      <w:pPr>
        <w:spacing w:line="240" w:lineRule="auto" w:before="101"/>
        <w:ind w:left="140" w:right="0" w:firstLine="0"/>
        <w:jc w:val="left"/>
        <w:rPr>
          <w:sz w:val="24"/>
        </w:rPr>
      </w:pPr>
      <w:r>
        <w:rPr>
          <w:sz w:val="24"/>
        </w:rPr>
        <w:t>SOUZA, J. L. S. </w:t>
      </w:r>
      <w:r>
        <w:rPr>
          <w:b/>
          <w:sz w:val="24"/>
        </w:rPr>
        <w:t>Agregação de um Argissolo Vermelho Amarelo submetido a diferentes sistemas</w:t>
      </w:r>
      <w:r>
        <w:rPr>
          <w:b/>
          <w:spacing w:val="-5"/>
          <w:sz w:val="24"/>
        </w:rPr>
        <w:t> </w:t>
      </w:r>
      <w:r>
        <w:rPr>
          <w:b/>
          <w:sz w:val="24"/>
        </w:rPr>
        <w:t>de</w:t>
      </w:r>
      <w:r>
        <w:rPr>
          <w:b/>
          <w:spacing w:val="-4"/>
          <w:sz w:val="24"/>
        </w:rPr>
        <w:t> </w:t>
      </w:r>
      <w:r>
        <w:rPr>
          <w:b/>
          <w:sz w:val="24"/>
        </w:rPr>
        <w:t>manejo</w:t>
      </w:r>
      <w:r>
        <w:rPr>
          <w:b/>
          <w:spacing w:val="-3"/>
          <w:sz w:val="24"/>
        </w:rPr>
        <w:t> </w:t>
      </w:r>
      <w:r>
        <w:rPr>
          <w:b/>
          <w:sz w:val="24"/>
        </w:rPr>
        <w:t>e</w:t>
      </w:r>
      <w:r>
        <w:rPr>
          <w:b/>
          <w:spacing w:val="-4"/>
          <w:sz w:val="24"/>
        </w:rPr>
        <w:t> </w:t>
      </w:r>
      <w:r>
        <w:rPr>
          <w:b/>
          <w:sz w:val="24"/>
        </w:rPr>
        <w:t>culturas</w:t>
      </w:r>
      <w:r>
        <w:rPr>
          <w:b/>
          <w:spacing w:val="-5"/>
          <w:sz w:val="24"/>
        </w:rPr>
        <w:t> </w:t>
      </w:r>
      <w:r>
        <w:rPr>
          <w:b/>
          <w:sz w:val="24"/>
        </w:rPr>
        <w:t>antecedentes</w:t>
      </w:r>
      <w:r>
        <w:rPr>
          <w:b/>
          <w:spacing w:val="-5"/>
          <w:sz w:val="24"/>
        </w:rPr>
        <w:t> </w:t>
      </w:r>
      <w:r>
        <w:rPr>
          <w:b/>
          <w:sz w:val="24"/>
        </w:rPr>
        <w:t>ao</w:t>
      </w:r>
      <w:r>
        <w:rPr>
          <w:b/>
          <w:spacing w:val="-3"/>
          <w:sz w:val="24"/>
        </w:rPr>
        <w:t> </w:t>
      </w:r>
      <w:r>
        <w:rPr>
          <w:b/>
          <w:sz w:val="24"/>
        </w:rPr>
        <w:t>cultivo</w:t>
      </w:r>
      <w:r>
        <w:rPr>
          <w:b/>
          <w:spacing w:val="-3"/>
          <w:sz w:val="24"/>
        </w:rPr>
        <w:t> </w:t>
      </w:r>
      <w:r>
        <w:rPr>
          <w:b/>
          <w:sz w:val="24"/>
        </w:rPr>
        <w:t>do</w:t>
      </w:r>
      <w:r>
        <w:rPr>
          <w:b/>
          <w:spacing w:val="-3"/>
          <w:sz w:val="24"/>
        </w:rPr>
        <w:t> </w:t>
      </w:r>
      <w:r>
        <w:rPr>
          <w:b/>
          <w:sz w:val="24"/>
        </w:rPr>
        <w:t>milho</w:t>
      </w:r>
      <w:r>
        <w:rPr>
          <w:sz w:val="24"/>
        </w:rPr>
        <w:t>.</w:t>
      </w:r>
      <w:r>
        <w:rPr>
          <w:spacing w:val="-1"/>
          <w:sz w:val="24"/>
        </w:rPr>
        <w:t> </w:t>
      </w:r>
      <w:r>
        <w:rPr>
          <w:sz w:val="24"/>
        </w:rPr>
        <w:t>2018</w:t>
      </w:r>
      <w:r>
        <w:rPr>
          <w:spacing w:val="-3"/>
          <w:sz w:val="24"/>
        </w:rPr>
        <w:t> </w:t>
      </w:r>
      <w:r>
        <w:rPr>
          <w:sz w:val="24"/>
        </w:rPr>
        <w:t>42f. (Monografia</w:t>
      </w:r>
      <w:r>
        <w:rPr>
          <w:spacing w:val="-3"/>
          <w:sz w:val="24"/>
        </w:rPr>
        <w:t> </w:t>
      </w:r>
      <w:r>
        <w:rPr>
          <w:sz w:val="24"/>
        </w:rPr>
        <w:t>de Engenharia Agronômica), Universidade Federal de Sergipe, São Cristóvão- SE, 2018.</w:t>
      </w:r>
    </w:p>
    <w:p>
      <w:pPr>
        <w:pStyle w:val="BodyText"/>
        <w:spacing w:before="1"/>
      </w:pPr>
    </w:p>
    <w:p>
      <w:pPr>
        <w:pStyle w:val="BodyText"/>
        <w:spacing w:line="242" w:lineRule="auto"/>
        <w:ind w:left="140" w:right="524"/>
      </w:pPr>
      <w:r>
        <w:rPr/>
        <w:t>SPOSITO,</w:t>
      </w:r>
      <w:r>
        <w:rPr>
          <w:spacing w:val="-2"/>
        </w:rPr>
        <w:t> </w:t>
      </w:r>
      <w:r>
        <w:rPr/>
        <w:t>G.;</w:t>
      </w:r>
      <w:r>
        <w:rPr>
          <w:spacing w:val="-8"/>
        </w:rPr>
        <w:t> </w:t>
      </w:r>
      <w:r>
        <w:rPr/>
        <w:t>ZABEL,</w:t>
      </w:r>
      <w:r>
        <w:rPr>
          <w:spacing w:val="-2"/>
        </w:rPr>
        <w:t> </w:t>
      </w:r>
      <w:r>
        <w:rPr/>
        <w:t>A.</w:t>
      </w:r>
      <w:r>
        <w:rPr>
          <w:spacing w:val="-2"/>
        </w:rPr>
        <w:t> </w:t>
      </w:r>
      <w:r>
        <w:rPr/>
        <w:t>The</w:t>
      </w:r>
      <w:r>
        <w:rPr>
          <w:spacing w:val="-4"/>
        </w:rPr>
        <w:t> </w:t>
      </w:r>
      <w:r>
        <w:rPr/>
        <w:t>assessment of</w:t>
      </w:r>
      <w:r>
        <w:rPr>
          <w:spacing w:val="-11"/>
        </w:rPr>
        <w:t> </w:t>
      </w:r>
      <w:r>
        <w:rPr/>
        <w:t>soil</w:t>
      </w:r>
      <w:r>
        <w:rPr>
          <w:spacing w:val="-3"/>
        </w:rPr>
        <w:t> </w:t>
      </w:r>
      <w:r>
        <w:rPr/>
        <w:t>quality. </w:t>
      </w:r>
      <w:r>
        <w:rPr>
          <w:b/>
        </w:rPr>
        <w:t>Geoderma</w:t>
      </w:r>
      <w:r>
        <w:rPr>
          <w:b/>
          <w:spacing w:val="-3"/>
        </w:rPr>
        <w:t> </w:t>
      </w:r>
      <w:r>
        <w:rPr/>
        <w:t>v.</w:t>
      </w:r>
      <w:r>
        <w:rPr>
          <w:spacing w:val="-2"/>
        </w:rPr>
        <w:t> </w:t>
      </w:r>
      <w:r>
        <w:rPr/>
        <w:t>114,</w:t>
      </w:r>
      <w:r>
        <w:rPr>
          <w:spacing w:val="-2"/>
        </w:rPr>
        <w:t> </w:t>
      </w:r>
      <w:r>
        <w:rPr/>
        <w:t>p.143-144. </w:t>
      </w:r>
      <w:r>
        <w:rPr>
          <w:spacing w:val="-2"/>
        </w:rPr>
        <w:t>2003.</w:t>
      </w:r>
    </w:p>
    <w:p>
      <w:pPr>
        <w:pStyle w:val="BodyText"/>
        <w:spacing w:line="275" w:lineRule="exact" w:before="273"/>
        <w:ind w:left="140"/>
      </w:pPr>
      <w:r>
        <w:rPr/>
        <w:t>STEFANOSKI,</w:t>
      </w:r>
      <w:r>
        <w:rPr>
          <w:spacing w:val="-1"/>
        </w:rPr>
        <w:t> </w:t>
      </w:r>
      <w:r>
        <w:rPr/>
        <w:t>D.</w:t>
      </w:r>
      <w:r>
        <w:rPr>
          <w:spacing w:val="-1"/>
        </w:rPr>
        <w:t> </w:t>
      </w:r>
      <w:r>
        <w:rPr/>
        <w:t>C. S. G. G.;</w:t>
      </w:r>
      <w:r>
        <w:rPr>
          <w:spacing w:val="-6"/>
        </w:rPr>
        <w:t> </w:t>
      </w:r>
      <w:r>
        <w:rPr/>
        <w:t>MARCHÃO,</w:t>
      </w:r>
      <w:r>
        <w:rPr>
          <w:spacing w:val="-1"/>
        </w:rPr>
        <w:t> </w:t>
      </w:r>
      <w:r>
        <w:rPr/>
        <w:t>R.</w:t>
      </w:r>
      <w:r>
        <w:rPr>
          <w:spacing w:val="-1"/>
        </w:rPr>
        <w:t> </w:t>
      </w:r>
      <w:r>
        <w:rPr/>
        <w:t>L.;</w:t>
      </w:r>
      <w:r>
        <w:rPr>
          <w:spacing w:val="-6"/>
        </w:rPr>
        <w:t> </w:t>
      </w:r>
      <w:r>
        <w:rPr/>
        <w:t>PETTER, F.</w:t>
      </w:r>
      <w:r>
        <w:rPr>
          <w:spacing w:val="-5"/>
        </w:rPr>
        <w:t> </w:t>
      </w:r>
      <w:r>
        <w:rPr/>
        <w:t>A.;</w:t>
      </w:r>
      <w:r>
        <w:rPr>
          <w:spacing w:val="-7"/>
        </w:rPr>
        <w:t> </w:t>
      </w:r>
      <w:r>
        <w:rPr/>
        <w:t>PACHECO,</w:t>
      </w:r>
      <w:r>
        <w:rPr>
          <w:spacing w:val="-1"/>
        </w:rPr>
        <w:t> </w:t>
      </w:r>
      <w:r>
        <w:rPr/>
        <w:t>L. P.</w:t>
      </w:r>
      <w:r>
        <w:rPr>
          <w:spacing w:val="-5"/>
        </w:rPr>
        <w:t> </w:t>
      </w:r>
      <w:r>
        <w:rPr/>
        <w:t>Uso</w:t>
      </w:r>
      <w:r>
        <w:rPr>
          <w:spacing w:val="-1"/>
        </w:rPr>
        <w:t> </w:t>
      </w:r>
      <w:r>
        <w:rPr>
          <w:spacing w:val="-10"/>
        </w:rPr>
        <w:t>e</w:t>
      </w:r>
    </w:p>
    <w:p>
      <w:pPr>
        <w:spacing w:line="242" w:lineRule="auto" w:before="0"/>
        <w:ind w:left="140" w:right="0" w:firstLine="0"/>
        <w:jc w:val="left"/>
        <w:rPr>
          <w:sz w:val="24"/>
        </w:rPr>
      </w:pPr>
      <w:r>
        <w:rPr>
          <w:sz w:val="24"/>
        </w:rPr>
        <w:t>manejo</w:t>
      </w:r>
      <w:r>
        <w:rPr>
          <w:spacing w:val="-1"/>
          <w:sz w:val="24"/>
        </w:rPr>
        <w:t> </w:t>
      </w:r>
      <w:r>
        <w:rPr>
          <w:sz w:val="24"/>
        </w:rPr>
        <w:t>do</w:t>
      </w:r>
      <w:r>
        <w:rPr>
          <w:spacing w:val="-1"/>
          <w:sz w:val="24"/>
        </w:rPr>
        <w:t> </w:t>
      </w:r>
      <w:r>
        <w:rPr>
          <w:sz w:val="24"/>
        </w:rPr>
        <w:t>solo</w:t>
      </w:r>
      <w:r>
        <w:rPr>
          <w:spacing w:val="-1"/>
          <w:sz w:val="24"/>
        </w:rPr>
        <w:t> </w:t>
      </w:r>
      <w:r>
        <w:rPr>
          <w:sz w:val="24"/>
        </w:rPr>
        <w:t>e</w:t>
      </w:r>
      <w:r>
        <w:rPr>
          <w:spacing w:val="-5"/>
          <w:sz w:val="24"/>
        </w:rPr>
        <w:t> </w:t>
      </w:r>
      <w:r>
        <w:rPr>
          <w:sz w:val="24"/>
        </w:rPr>
        <w:t>seus</w:t>
      </w:r>
      <w:r>
        <w:rPr>
          <w:spacing w:val="-6"/>
          <w:sz w:val="24"/>
        </w:rPr>
        <w:t> </w:t>
      </w:r>
      <w:r>
        <w:rPr>
          <w:sz w:val="24"/>
        </w:rPr>
        <w:t>impactos</w:t>
      </w:r>
      <w:r>
        <w:rPr>
          <w:spacing w:val="-6"/>
          <w:sz w:val="24"/>
        </w:rPr>
        <w:t> </w:t>
      </w:r>
      <w:r>
        <w:rPr>
          <w:sz w:val="24"/>
        </w:rPr>
        <w:t>sobre</w:t>
      </w:r>
      <w:r>
        <w:rPr>
          <w:spacing w:val="-5"/>
          <w:sz w:val="24"/>
        </w:rPr>
        <w:t> </w:t>
      </w:r>
      <w:r>
        <w:rPr>
          <w:sz w:val="24"/>
        </w:rPr>
        <w:t>a</w:t>
      </w:r>
      <w:r>
        <w:rPr>
          <w:spacing w:val="-5"/>
          <w:sz w:val="24"/>
        </w:rPr>
        <w:t> </w:t>
      </w:r>
      <w:r>
        <w:rPr>
          <w:sz w:val="24"/>
        </w:rPr>
        <w:t>qualidade</w:t>
      </w:r>
      <w:r>
        <w:rPr>
          <w:spacing w:val="-1"/>
          <w:sz w:val="24"/>
        </w:rPr>
        <w:t> </w:t>
      </w:r>
      <w:r>
        <w:rPr>
          <w:sz w:val="24"/>
        </w:rPr>
        <w:t>física. </w:t>
      </w:r>
      <w:r>
        <w:rPr>
          <w:b/>
          <w:sz w:val="24"/>
        </w:rPr>
        <w:t>Revista</w:t>
      </w:r>
      <w:r>
        <w:rPr>
          <w:b/>
          <w:spacing w:val="-5"/>
          <w:sz w:val="24"/>
        </w:rPr>
        <w:t> </w:t>
      </w:r>
      <w:r>
        <w:rPr>
          <w:b/>
          <w:sz w:val="24"/>
        </w:rPr>
        <w:t>Brasileira</w:t>
      </w:r>
      <w:r>
        <w:rPr>
          <w:b/>
          <w:spacing w:val="-5"/>
          <w:sz w:val="24"/>
        </w:rPr>
        <w:t> </w:t>
      </w:r>
      <w:r>
        <w:rPr>
          <w:b/>
          <w:sz w:val="24"/>
        </w:rPr>
        <w:t>de</w:t>
      </w:r>
      <w:r>
        <w:rPr>
          <w:b/>
          <w:spacing w:val="-5"/>
          <w:sz w:val="24"/>
        </w:rPr>
        <w:t> </w:t>
      </w:r>
      <w:r>
        <w:rPr>
          <w:b/>
          <w:sz w:val="24"/>
        </w:rPr>
        <w:t>Engenharia Agrícola e Ambiental</w:t>
      </w:r>
      <w:r>
        <w:rPr>
          <w:sz w:val="24"/>
        </w:rPr>
        <w:t>, v.17, p.1301-1309, 2013.</w:t>
      </w:r>
    </w:p>
    <w:p>
      <w:pPr>
        <w:pStyle w:val="BodyText"/>
        <w:spacing w:line="237" w:lineRule="auto" w:before="274"/>
        <w:ind w:left="140"/>
      </w:pPr>
      <w:r>
        <w:rPr/>
        <w:t>TIVELLI,</w:t>
      </w:r>
      <w:r>
        <w:rPr>
          <w:spacing w:val="-6"/>
        </w:rPr>
        <w:t> </w:t>
      </w:r>
      <w:r>
        <w:rPr/>
        <w:t>S.</w:t>
      </w:r>
      <w:r>
        <w:rPr>
          <w:spacing w:val="-6"/>
        </w:rPr>
        <w:t> </w:t>
      </w:r>
      <w:r>
        <w:rPr/>
        <w:t>W.</w:t>
      </w:r>
      <w:r>
        <w:rPr>
          <w:spacing w:val="-1"/>
        </w:rPr>
        <w:t> </w:t>
      </w:r>
      <w:r>
        <w:rPr/>
        <w:t>Outra</w:t>
      </w:r>
      <w:r>
        <w:rPr>
          <w:spacing w:val="-4"/>
        </w:rPr>
        <w:t> </w:t>
      </w:r>
      <w:r>
        <w:rPr/>
        <w:t>visão de</w:t>
      </w:r>
      <w:r>
        <w:rPr>
          <w:spacing w:val="-4"/>
        </w:rPr>
        <w:t> </w:t>
      </w:r>
      <w:r>
        <w:rPr/>
        <w:t>agricultura: A</w:t>
      </w:r>
      <w:r>
        <w:rPr>
          <w:spacing w:val="-9"/>
        </w:rPr>
        <w:t> </w:t>
      </w:r>
      <w:r>
        <w:rPr/>
        <w:t>questão</w:t>
      </w:r>
      <w:r>
        <w:rPr>
          <w:spacing w:val="-3"/>
        </w:rPr>
        <w:t> </w:t>
      </w:r>
      <w:r>
        <w:rPr/>
        <w:t>da</w:t>
      </w:r>
      <w:r>
        <w:rPr>
          <w:spacing w:val="-4"/>
        </w:rPr>
        <w:t> </w:t>
      </w:r>
      <w:r>
        <w:rPr/>
        <w:t>sustentabilidade</w:t>
      </w:r>
      <w:r>
        <w:rPr>
          <w:spacing w:val="-4"/>
        </w:rPr>
        <w:t> </w:t>
      </w:r>
      <w:r>
        <w:rPr/>
        <w:t>e</w:t>
      </w:r>
      <w:r>
        <w:rPr>
          <w:spacing w:val="-4"/>
        </w:rPr>
        <w:t> </w:t>
      </w:r>
      <w:r>
        <w:rPr/>
        <w:t>as</w:t>
      </w:r>
      <w:r>
        <w:rPr>
          <w:spacing w:val="-1"/>
        </w:rPr>
        <w:t> </w:t>
      </w:r>
      <w:r>
        <w:rPr/>
        <w:t>mudanças decorrentes. </w:t>
      </w:r>
      <w:r>
        <w:rPr>
          <w:b/>
        </w:rPr>
        <w:t>Pesquisa e Tecbologia</w:t>
      </w:r>
      <w:r>
        <w:rPr/>
        <w:t>, v. 7, n. 1, p. 5, 2010.</w:t>
      </w:r>
    </w:p>
    <w:p>
      <w:pPr>
        <w:pStyle w:val="BodyText"/>
        <w:spacing w:before="1"/>
      </w:pPr>
    </w:p>
    <w:p>
      <w:pPr>
        <w:pStyle w:val="BodyText"/>
        <w:spacing w:before="1"/>
        <w:ind w:left="140"/>
      </w:pPr>
      <w:r>
        <w:rPr/>
        <w:t>UNDP.</w:t>
      </w:r>
      <w:r>
        <w:rPr>
          <w:spacing w:val="60"/>
        </w:rPr>
        <w:t> </w:t>
      </w:r>
      <w:r>
        <w:rPr/>
        <w:t>HUMAN</w:t>
      </w:r>
      <w:r>
        <w:rPr>
          <w:spacing w:val="-2"/>
        </w:rPr>
        <w:t> </w:t>
      </w:r>
      <w:r>
        <w:rPr/>
        <w:t>DEVELOPMENT</w:t>
      </w:r>
      <w:r>
        <w:rPr>
          <w:spacing w:val="-2"/>
        </w:rPr>
        <w:t> </w:t>
      </w:r>
      <w:r>
        <w:rPr/>
        <w:t>ÍNDICES</w:t>
      </w:r>
      <w:r>
        <w:rPr>
          <w:spacing w:val="-4"/>
        </w:rPr>
        <w:t> </w:t>
      </w:r>
      <w:r>
        <w:rPr/>
        <w:t>AND</w:t>
      </w:r>
      <w:r>
        <w:rPr>
          <w:spacing w:val="-2"/>
        </w:rPr>
        <w:t> </w:t>
      </w:r>
      <w:r>
        <w:rPr/>
        <w:t>INDICATORS:</w:t>
      </w:r>
      <w:r>
        <w:rPr>
          <w:spacing w:val="-1"/>
        </w:rPr>
        <w:t> </w:t>
      </w:r>
      <w:r>
        <w:rPr/>
        <w:t>2018 </w:t>
      </w:r>
      <w:r>
        <w:rPr>
          <w:spacing w:val="-2"/>
        </w:rPr>
        <w:t>STATISTICAL</w:t>
      </w:r>
    </w:p>
    <w:p>
      <w:pPr>
        <w:pStyle w:val="BodyText"/>
        <w:spacing w:line="237" w:lineRule="auto" w:before="4"/>
        <w:ind w:left="140"/>
      </w:pPr>
      <w:r>
        <w:rPr/>
        <w:t>UPDATE.</w:t>
      </w:r>
      <w:r>
        <w:rPr>
          <w:spacing w:val="-3"/>
        </w:rPr>
        <w:t> </w:t>
      </w:r>
      <w:r>
        <w:rPr/>
        <w:t>Human</w:t>
      </w:r>
      <w:r>
        <w:rPr>
          <w:spacing w:val="-9"/>
        </w:rPr>
        <w:t> </w:t>
      </w:r>
      <w:r>
        <w:rPr/>
        <w:t>Development Reports,</w:t>
      </w:r>
      <w:r>
        <w:rPr>
          <w:spacing w:val="-7"/>
        </w:rPr>
        <w:t> </w:t>
      </w:r>
      <w:r>
        <w:rPr/>
        <w:t>2018.</w:t>
      </w:r>
      <w:r>
        <w:rPr>
          <w:spacing w:val="-1"/>
        </w:rPr>
        <w:t> </w:t>
      </w:r>
      <w:r>
        <w:rPr/>
        <w:t>Disponível</w:t>
      </w:r>
      <w:r>
        <w:rPr>
          <w:spacing w:val="-13"/>
        </w:rPr>
        <w:t> </w:t>
      </w:r>
      <w:r>
        <w:rPr/>
        <w:t>em:</w:t>
      </w:r>
      <w:r>
        <w:rPr>
          <w:spacing w:val="-5"/>
        </w:rPr>
        <w:t> </w:t>
      </w:r>
      <w:r>
        <w:rPr/>
        <w:t>&lt;</w:t>
      </w:r>
      <w:hyperlink r:id="rId77">
        <w:r>
          <w:rPr/>
          <w:t>http://hdr.undp.</w:t>
        </w:r>
      </w:hyperlink>
      <w:r>
        <w:rPr/>
        <w:t> org/sites/default/files/hdr2018_technical_notes.pdf&gt;. Acesso em: 20/01/2019.</w:t>
      </w:r>
    </w:p>
    <w:p>
      <w:pPr>
        <w:pStyle w:val="BodyText"/>
        <w:spacing w:before="1"/>
      </w:pPr>
    </w:p>
    <w:p>
      <w:pPr>
        <w:pStyle w:val="BodyText"/>
        <w:ind w:left="140"/>
        <w:rPr>
          <w:b/>
        </w:rPr>
      </w:pPr>
      <w:r>
        <w:rPr/>
        <w:t>VIANA,</w:t>
      </w:r>
      <w:r>
        <w:rPr>
          <w:spacing w:val="1"/>
        </w:rPr>
        <w:t> </w:t>
      </w:r>
      <w:r>
        <w:rPr/>
        <w:t>J, H.</w:t>
      </w:r>
      <w:r>
        <w:rPr>
          <w:spacing w:val="1"/>
        </w:rPr>
        <w:t> </w:t>
      </w:r>
      <w:r>
        <w:rPr/>
        <w:t>M;</w:t>
      </w:r>
      <w:r>
        <w:rPr>
          <w:spacing w:val="-7"/>
        </w:rPr>
        <w:t> </w:t>
      </w:r>
      <w:r>
        <w:rPr/>
        <w:t>CRUZ,</w:t>
      </w:r>
      <w:r>
        <w:rPr>
          <w:spacing w:val="1"/>
        </w:rPr>
        <w:t> </w:t>
      </w:r>
      <w:r>
        <w:rPr/>
        <w:t>J. C.;</w:t>
      </w:r>
      <w:r>
        <w:rPr>
          <w:spacing w:val="-7"/>
        </w:rPr>
        <w:t> </w:t>
      </w:r>
      <w:r>
        <w:rPr/>
        <w:t>ALVARENGA,</w:t>
      </w:r>
      <w:r>
        <w:rPr>
          <w:spacing w:val="1"/>
        </w:rPr>
        <w:t> </w:t>
      </w:r>
      <w:r>
        <w:rPr/>
        <w:t>R. C.;</w:t>
      </w:r>
      <w:r>
        <w:rPr>
          <w:spacing w:val="-7"/>
        </w:rPr>
        <w:t> </w:t>
      </w:r>
      <w:r>
        <w:rPr/>
        <w:t>SANTANA, D. P.</w:t>
      </w:r>
      <w:r>
        <w:rPr>
          <w:spacing w:val="3"/>
        </w:rPr>
        <w:t> </w:t>
      </w:r>
      <w:r>
        <w:rPr>
          <w:b/>
        </w:rPr>
        <w:t>Manejo</w:t>
      </w:r>
      <w:r>
        <w:rPr>
          <w:b/>
          <w:spacing w:val="-1"/>
        </w:rPr>
        <w:t> </w:t>
      </w:r>
      <w:r>
        <w:rPr>
          <w:b/>
        </w:rPr>
        <w:t>do</w:t>
      </w:r>
      <w:r>
        <w:rPr>
          <w:b/>
          <w:spacing w:val="-6"/>
        </w:rPr>
        <w:t> </w:t>
      </w:r>
      <w:r>
        <w:rPr>
          <w:b/>
          <w:spacing w:val="-4"/>
        </w:rPr>
        <w:t>Solo</w:t>
      </w:r>
    </w:p>
    <w:p>
      <w:pPr>
        <w:pStyle w:val="BodyText"/>
        <w:spacing w:before="3"/>
        <w:ind w:left="140"/>
      </w:pPr>
      <w:r>
        <w:rPr>
          <w:b/>
        </w:rPr>
        <w:t>para a Cultura do Milho</w:t>
      </w:r>
      <w:r>
        <w:rPr/>
        <w:t>. Sete Lagoas, MG Dezembro, 2006. Disponível</w:t>
      </w:r>
      <w:r>
        <w:rPr>
          <w:spacing w:val="-1"/>
        </w:rPr>
        <w:t> </w:t>
      </w:r>
      <w:r>
        <w:rPr/>
        <w:t>em</w:t>
      </w:r>
      <w:r>
        <w:rPr>
          <w:spacing w:val="-5"/>
        </w:rPr>
        <w:t> </w:t>
      </w:r>
      <w:r>
        <w:rPr/>
        <w:t>&lt;</w:t>
      </w:r>
      <w:hyperlink r:id="rId78">
        <w:r>
          <w:rPr/>
          <w:t>http://www.</w:t>
        </w:r>
      </w:hyperlink>
      <w:r>
        <w:rPr/>
        <w:t> cnpms.embrapa.br/publicacoes/publica/2006/circular/Circ_77.pdf&gt;.</w:t>
      </w:r>
      <w:r>
        <w:rPr>
          <w:spacing w:val="-8"/>
        </w:rPr>
        <w:t> </w:t>
      </w:r>
      <w:r>
        <w:rPr/>
        <w:t>Acesso</w:t>
      </w:r>
      <w:r>
        <w:rPr>
          <w:spacing w:val="-6"/>
        </w:rPr>
        <w:t> </w:t>
      </w:r>
      <w:r>
        <w:rPr/>
        <w:t>em:</w:t>
      </w:r>
      <w:r>
        <w:rPr>
          <w:spacing w:val="-10"/>
        </w:rPr>
        <w:t> </w:t>
      </w:r>
      <w:r>
        <w:rPr/>
        <w:t>28</w:t>
      </w:r>
      <w:r>
        <w:rPr>
          <w:spacing w:val="-6"/>
        </w:rPr>
        <w:t> </w:t>
      </w:r>
      <w:r>
        <w:rPr/>
        <w:t>jan</w:t>
      </w:r>
      <w:r>
        <w:rPr>
          <w:spacing w:val="-14"/>
        </w:rPr>
        <w:t> </w:t>
      </w:r>
      <w:r>
        <w:rPr/>
        <w:t>2017.</w:t>
      </w:r>
    </w:p>
    <w:p>
      <w:pPr>
        <w:spacing w:line="240" w:lineRule="auto" w:before="274"/>
        <w:ind w:left="140" w:right="524" w:firstLine="0"/>
        <w:jc w:val="left"/>
        <w:rPr>
          <w:sz w:val="24"/>
        </w:rPr>
      </w:pPr>
      <w:r>
        <w:rPr>
          <w:sz w:val="24"/>
        </w:rPr>
        <w:t>ZAGO,</w:t>
      </w:r>
      <w:r>
        <w:rPr>
          <w:spacing w:val="-1"/>
          <w:sz w:val="24"/>
        </w:rPr>
        <w:t> </w:t>
      </w:r>
      <w:r>
        <w:rPr>
          <w:sz w:val="24"/>
        </w:rPr>
        <w:t>C.;</w:t>
      </w:r>
      <w:r>
        <w:rPr>
          <w:spacing w:val="-7"/>
          <w:sz w:val="24"/>
        </w:rPr>
        <w:t> </w:t>
      </w:r>
      <w:r>
        <w:rPr>
          <w:sz w:val="24"/>
        </w:rPr>
        <w:t>MELLO,</w:t>
      </w:r>
      <w:r>
        <w:rPr>
          <w:spacing w:val="-2"/>
          <w:sz w:val="24"/>
        </w:rPr>
        <w:t> </w:t>
      </w:r>
      <w:r>
        <w:rPr>
          <w:sz w:val="24"/>
        </w:rPr>
        <w:t>G.</w:t>
      </w:r>
      <w:r>
        <w:rPr>
          <w:spacing w:val="-2"/>
          <w:sz w:val="24"/>
        </w:rPr>
        <w:t> </w:t>
      </w:r>
      <w:r>
        <w:rPr>
          <w:sz w:val="24"/>
        </w:rPr>
        <w:t>R.</w:t>
      </w:r>
      <w:r>
        <w:rPr>
          <w:spacing w:val="-1"/>
          <w:sz w:val="24"/>
        </w:rPr>
        <w:t> </w:t>
      </w:r>
      <w:r>
        <w:rPr>
          <w:sz w:val="24"/>
        </w:rPr>
        <w:t>A</w:t>
      </w:r>
      <w:r>
        <w:rPr>
          <w:spacing w:val="-8"/>
          <w:sz w:val="24"/>
        </w:rPr>
        <w:t> </w:t>
      </w:r>
      <w:r>
        <w:rPr>
          <w:sz w:val="24"/>
        </w:rPr>
        <w:t>influência</w:t>
      </w:r>
      <w:r>
        <w:rPr>
          <w:spacing w:val="-4"/>
          <w:sz w:val="24"/>
        </w:rPr>
        <w:t> </w:t>
      </w:r>
      <w:r>
        <w:rPr>
          <w:sz w:val="24"/>
        </w:rPr>
        <w:t>da liquidez</w:t>
      </w:r>
      <w:r>
        <w:rPr>
          <w:spacing w:val="-4"/>
          <w:sz w:val="24"/>
        </w:rPr>
        <w:t> </w:t>
      </w:r>
      <w:r>
        <w:rPr>
          <w:sz w:val="24"/>
        </w:rPr>
        <w:t>na</w:t>
      </w:r>
      <w:r>
        <w:rPr>
          <w:spacing w:val="-4"/>
          <w:sz w:val="24"/>
        </w:rPr>
        <w:t> </w:t>
      </w:r>
      <w:r>
        <w:rPr>
          <w:sz w:val="24"/>
        </w:rPr>
        <w:t>rentabilidade</w:t>
      </w:r>
      <w:r>
        <w:rPr>
          <w:spacing w:val="-4"/>
          <w:sz w:val="24"/>
        </w:rPr>
        <w:t> </w:t>
      </w:r>
      <w:r>
        <w:rPr>
          <w:sz w:val="24"/>
        </w:rPr>
        <w:t>das</w:t>
      </w:r>
      <w:r>
        <w:rPr>
          <w:spacing w:val="-5"/>
          <w:sz w:val="24"/>
        </w:rPr>
        <w:t> </w:t>
      </w:r>
      <w:r>
        <w:rPr>
          <w:sz w:val="24"/>
        </w:rPr>
        <w:t>empresas</w:t>
      </w:r>
      <w:r>
        <w:rPr>
          <w:spacing w:val="-1"/>
          <w:sz w:val="24"/>
        </w:rPr>
        <w:t> </w:t>
      </w:r>
      <w:r>
        <w:rPr>
          <w:sz w:val="24"/>
        </w:rPr>
        <w:t>listadas</w:t>
      </w:r>
      <w:r>
        <w:rPr>
          <w:spacing w:val="-1"/>
          <w:sz w:val="24"/>
        </w:rPr>
        <w:t> </w:t>
      </w:r>
      <w:r>
        <w:rPr>
          <w:sz w:val="24"/>
        </w:rPr>
        <w:t>no Índice Bovespa. </w:t>
      </w:r>
      <w:r>
        <w:rPr>
          <w:b/>
          <w:sz w:val="24"/>
        </w:rPr>
        <w:t>Revista de Contabilidade e Controladoria</w:t>
      </w:r>
      <w:r>
        <w:rPr>
          <w:sz w:val="24"/>
        </w:rPr>
        <w:t>, Curitiba, v. 7, n. 2, p. 27-</w:t>
      </w:r>
      <w:r>
        <w:rPr>
          <w:spacing w:val="-2"/>
          <w:sz w:val="24"/>
        </w:rPr>
        <w:t>40,2015.</w:t>
      </w:r>
    </w:p>
    <w:p>
      <w:pPr>
        <w:pStyle w:val="BodyText"/>
      </w:pPr>
    </w:p>
    <w:p>
      <w:pPr>
        <w:spacing w:line="240" w:lineRule="auto" w:before="0"/>
        <w:ind w:left="140" w:right="524" w:firstLine="0"/>
        <w:jc w:val="left"/>
        <w:rPr>
          <w:sz w:val="24"/>
        </w:rPr>
      </w:pPr>
      <w:r>
        <w:rPr>
          <w:sz w:val="24"/>
        </w:rPr>
        <w:t>WADT, P. G. S.;</w:t>
      </w:r>
      <w:r>
        <w:rPr>
          <w:spacing w:val="-7"/>
          <w:sz w:val="24"/>
        </w:rPr>
        <w:t> </w:t>
      </w:r>
      <w:r>
        <w:rPr>
          <w:sz w:val="24"/>
        </w:rPr>
        <w:t>ARAUJO,</w:t>
      </w:r>
      <w:r>
        <w:rPr>
          <w:spacing w:val="-1"/>
          <w:sz w:val="24"/>
        </w:rPr>
        <w:t> </w:t>
      </w:r>
      <w:r>
        <w:rPr>
          <w:sz w:val="24"/>
        </w:rPr>
        <w:t>E.</w:t>
      </w:r>
      <w:r>
        <w:rPr>
          <w:spacing w:val="-5"/>
          <w:sz w:val="24"/>
        </w:rPr>
        <w:t> </w:t>
      </w:r>
      <w:r>
        <w:rPr>
          <w:sz w:val="24"/>
        </w:rPr>
        <w:t>A. de;</w:t>
      </w:r>
      <w:r>
        <w:rPr>
          <w:spacing w:val="-7"/>
          <w:sz w:val="24"/>
        </w:rPr>
        <w:t> </w:t>
      </w:r>
      <w:r>
        <w:rPr>
          <w:sz w:val="24"/>
        </w:rPr>
        <w:t>COSTA, F. de</w:t>
      </w:r>
      <w:r>
        <w:rPr>
          <w:spacing w:val="-3"/>
          <w:sz w:val="24"/>
        </w:rPr>
        <w:t> </w:t>
      </w:r>
      <w:r>
        <w:rPr>
          <w:sz w:val="24"/>
        </w:rPr>
        <w:t>S.</w:t>
      </w:r>
      <w:r>
        <w:rPr>
          <w:spacing w:val="-5"/>
          <w:sz w:val="24"/>
        </w:rPr>
        <w:t> </w:t>
      </w:r>
      <w:r>
        <w:rPr>
          <w:sz w:val="24"/>
        </w:rPr>
        <w:t>Manejo de fertilizantes</w:t>
      </w:r>
      <w:r>
        <w:rPr>
          <w:spacing w:val="-4"/>
          <w:sz w:val="24"/>
        </w:rPr>
        <w:t> </w:t>
      </w:r>
      <w:r>
        <w:rPr>
          <w:sz w:val="24"/>
        </w:rPr>
        <w:t>e</w:t>
      </w:r>
      <w:r>
        <w:rPr>
          <w:spacing w:val="-3"/>
          <w:sz w:val="24"/>
        </w:rPr>
        <w:t> </w:t>
      </w:r>
      <w:r>
        <w:rPr>
          <w:sz w:val="24"/>
        </w:rPr>
        <w:t>resíduos</w:t>
      </w:r>
      <w:r>
        <w:rPr>
          <w:spacing w:val="-4"/>
          <w:sz w:val="24"/>
        </w:rPr>
        <w:t> </w:t>
      </w:r>
      <w:r>
        <w:rPr>
          <w:sz w:val="24"/>
        </w:rPr>
        <w:t>na Amazônia Sul-Ocidental. In: PRADO, R. B.; TURETTA, A. P. D.; ANDRADE, A. G. de (Org.). </w:t>
      </w:r>
      <w:r>
        <w:rPr>
          <w:b/>
          <w:sz w:val="24"/>
        </w:rPr>
        <w:t>Manejo e conservação do solo e da água</w:t>
      </w:r>
      <w:r>
        <w:rPr>
          <w:b/>
          <w:spacing w:val="-2"/>
          <w:sz w:val="24"/>
        </w:rPr>
        <w:t> </w:t>
      </w:r>
      <w:r>
        <w:rPr>
          <w:b/>
          <w:sz w:val="24"/>
        </w:rPr>
        <w:t>no contexto das mudanças ambientais</w:t>
      </w:r>
      <w:r>
        <w:rPr>
          <w:sz w:val="24"/>
        </w:rPr>
        <w:t>. Rio de Janeiro: Embrapa Solos, 2010. 486 p.</w:t>
      </w:r>
    </w:p>
    <w:p>
      <w:pPr>
        <w:pStyle w:val="BodyText"/>
        <w:spacing w:before="2"/>
      </w:pPr>
    </w:p>
    <w:p>
      <w:pPr>
        <w:pStyle w:val="BodyText"/>
        <w:spacing w:before="1"/>
        <w:ind w:left="140" w:right="524"/>
      </w:pPr>
      <w:r>
        <w:rPr/>
        <w:t>WYMORE, A. W. </w:t>
      </w:r>
      <w:r>
        <w:rPr>
          <w:b/>
        </w:rPr>
        <w:t>Model-based systems engineering</w:t>
      </w:r>
      <w:r>
        <w:rPr/>
        <w:t>: an introduction to the mathematical theory</w:t>
      </w:r>
      <w:r>
        <w:rPr>
          <w:spacing w:val="-9"/>
        </w:rPr>
        <w:t> </w:t>
      </w:r>
      <w:r>
        <w:rPr/>
        <w:t>of</w:t>
      </w:r>
      <w:r>
        <w:rPr>
          <w:spacing w:val="-7"/>
        </w:rPr>
        <w:t> </w:t>
      </w:r>
      <w:r>
        <w:rPr/>
        <w:t>discrete systems</w:t>
      </w:r>
      <w:r>
        <w:rPr>
          <w:spacing w:val="-1"/>
        </w:rPr>
        <w:t> </w:t>
      </w:r>
      <w:r>
        <w:rPr/>
        <w:t>and to</w:t>
      </w:r>
      <w:r>
        <w:rPr>
          <w:spacing w:val="-4"/>
        </w:rPr>
        <w:t> </w:t>
      </w:r>
      <w:r>
        <w:rPr/>
        <w:t>the tricotyledon</w:t>
      </w:r>
      <w:r>
        <w:rPr>
          <w:spacing w:val="-4"/>
        </w:rPr>
        <w:t> </w:t>
      </w:r>
      <w:r>
        <w:rPr/>
        <w:t>theory</w:t>
      </w:r>
      <w:r>
        <w:rPr>
          <w:spacing w:val="-9"/>
        </w:rPr>
        <w:t> </w:t>
      </w:r>
      <w:r>
        <w:rPr/>
        <w:t>of</w:t>
      </w:r>
      <w:r>
        <w:rPr>
          <w:spacing w:val="-7"/>
        </w:rPr>
        <w:t> </w:t>
      </w:r>
      <w:r>
        <w:rPr/>
        <w:t>system</w:t>
      </w:r>
      <w:r>
        <w:rPr>
          <w:spacing w:val="-8"/>
        </w:rPr>
        <w:t> </w:t>
      </w:r>
      <w:r>
        <w:rPr/>
        <w:t>design. Boca Raton: CRC Press, 1993.</w:t>
      </w:r>
    </w:p>
    <w:p>
      <w:pPr>
        <w:pStyle w:val="BodyText"/>
        <w:spacing w:after="0"/>
        <w:sectPr>
          <w:pgSz w:w="11910" w:h="16840"/>
          <w:pgMar w:header="718" w:footer="0" w:top="1580" w:bottom="280" w:left="1559" w:right="708"/>
        </w:sectPr>
      </w:pPr>
    </w:p>
    <w:p>
      <w:pPr>
        <w:pStyle w:val="BodyText"/>
        <w:rPr>
          <w:sz w:val="28"/>
        </w:rPr>
      </w:pPr>
      <w:r>
        <w:rPr>
          <w:sz w:val="28"/>
        </w:rPr>
        <mc:AlternateContent>
          <mc:Choice Requires="wps">
            <w:drawing>
              <wp:anchor distT="0" distB="0" distL="0" distR="0" allowOverlap="1" layoutInCell="1" locked="0" behindDoc="1" simplePos="0" relativeHeight="477876736">
                <wp:simplePos x="0" y="0"/>
                <wp:positionH relativeFrom="page">
                  <wp:posOffset>1080135</wp:posOffset>
                </wp:positionH>
                <wp:positionV relativeFrom="page">
                  <wp:posOffset>1098549</wp:posOffset>
                </wp:positionV>
                <wp:extent cx="5543550" cy="896112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543550" cy="8961120"/>
                        </a:xfrm>
                        <a:custGeom>
                          <a:avLst/>
                          <a:gdLst/>
                          <a:ahLst/>
                          <a:cxnLst/>
                          <a:rect l="l" t="t" r="r" b="b"/>
                          <a:pathLst>
                            <a:path w="5543550" h="8961120">
                              <a:moveTo>
                                <a:pt x="0" y="8961120"/>
                              </a:moveTo>
                              <a:lnTo>
                                <a:pt x="5543549" y="8961120"/>
                              </a:lnTo>
                              <a:lnTo>
                                <a:pt x="5543549" y="0"/>
                              </a:lnTo>
                              <a:lnTo>
                                <a:pt x="0" y="0"/>
                              </a:lnTo>
                              <a:lnTo>
                                <a:pt x="0" y="8961120"/>
                              </a:lnTo>
                              <a:close/>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5.050003pt;margin-top:86.499985pt;width:436.5pt;height:705.6pt;mso-position-horizontal-relative:page;mso-position-vertical-relative:page;z-index:-25439744" id="docshape110" filled="false" stroked="true" strokeweight="2.5pt" strokecolor="#000000">
                <v:stroke dashstyle="solid"/>
                <w10:wrap type="none"/>
              </v:rect>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03"/>
        <w:rPr>
          <w:sz w:val="28"/>
        </w:rPr>
      </w:pPr>
    </w:p>
    <w:p>
      <w:pPr>
        <w:pStyle w:val="Heading1"/>
        <w:ind w:left="2777" w:right="0"/>
        <w:jc w:val="left"/>
      </w:pPr>
      <w:bookmarkStart w:name="_TOC_250001" w:id="53"/>
      <w:r>
        <w:rPr/>
        <w:t>CONSIDERAÇÕES</w:t>
      </w:r>
      <w:r>
        <w:rPr>
          <w:spacing w:val="-17"/>
        </w:rPr>
        <w:t> </w:t>
      </w:r>
      <w:bookmarkEnd w:id="53"/>
      <w:r>
        <w:rPr>
          <w:spacing w:val="-2"/>
        </w:rPr>
        <w:t>FINAIS</w:t>
      </w:r>
    </w:p>
    <w:p>
      <w:pPr>
        <w:pStyle w:val="Heading1"/>
        <w:spacing w:after="0"/>
        <w:jc w:val="left"/>
        <w:sectPr>
          <w:pgSz w:w="11910" w:h="16840"/>
          <w:pgMar w:header="718" w:footer="0" w:top="1580" w:bottom="280" w:left="1559" w:right="708"/>
        </w:sectPr>
      </w:pPr>
    </w:p>
    <w:p>
      <w:pPr>
        <w:pStyle w:val="BodyText"/>
        <w:spacing w:line="360" w:lineRule="auto" w:before="106"/>
        <w:ind w:left="140" w:right="426" w:firstLine="710"/>
        <w:jc w:val="both"/>
      </w:pPr>
      <w:r>
        <w:rPr/>
        <w:t>Para o desenvolvimento do cultivo de Milho Verde nas condições edafoclimáticas presentes nos Tabuleiros Costeiros de Sergipe, o uso de</w:t>
      </w:r>
      <w:r>
        <w:rPr>
          <w:spacing w:val="-3"/>
        </w:rPr>
        <w:t> </w:t>
      </w:r>
      <w:r>
        <w:rPr/>
        <w:t>sistemas conservacionistas de manejo do solo, como o Plantio Direto devem ser priorizados quando se visa a sustentabilidade das explorações agrícolas.</w:t>
      </w:r>
    </w:p>
    <w:p>
      <w:pPr>
        <w:pStyle w:val="BodyText"/>
        <w:spacing w:line="360" w:lineRule="auto" w:before="1"/>
        <w:ind w:left="140" w:right="424" w:firstLine="773"/>
        <w:jc w:val="both"/>
      </w:pPr>
      <w:r>
        <w:rPr/>
        <w:t>A sustentabilidade agrícola preconiza o desenvolvimento da atividade por longo período, sendo rentável e não gerando passivo ambiental, preservando assim os recursos naturais.</w:t>
      </w:r>
      <w:r>
        <w:rPr>
          <w:spacing w:val="-15"/>
        </w:rPr>
        <w:t> </w:t>
      </w:r>
      <w:r>
        <w:rPr/>
        <w:t>Desta</w:t>
      </w:r>
      <w:r>
        <w:rPr>
          <w:spacing w:val="-15"/>
        </w:rPr>
        <w:t> </w:t>
      </w:r>
      <w:r>
        <w:rPr/>
        <w:t>forma,</w:t>
      </w:r>
      <w:r>
        <w:rPr>
          <w:spacing w:val="-14"/>
        </w:rPr>
        <w:t> </w:t>
      </w:r>
      <w:r>
        <w:rPr/>
        <w:t>este</w:t>
      </w:r>
      <w:r>
        <w:rPr>
          <w:spacing w:val="-15"/>
        </w:rPr>
        <w:t> </w:t>
      </w:r>
      <w:r>
        <w:rPr/>
        <w:t>sistema</w:t>
      </w:r>
      <w:r>
        <w:rPr>
          <w:spacing w:val="-11"/>
        </w:rPr>
        <w:t> </w:t>
      </w:r>
      <w:r>
        <w:rPr/>
        <w:t>mostra-se</w:t>
      </w:r>
      <w:r>
        <w:rPr>
          <w:spacing w:val="-15"/>
        </w:rPr>
        <w:t> </w:t>
      </w:r>
      <w:r>
        <w:rPr/>
        <w:t>mais</w:t>
      </w:r>
      <w:r>
        <w:rPr>
          <w:spacing w:val="-15"/>
        </w:rPr>
        <w:t> </w:t>
      </w:r>
      <w:r>
        <w:rPr/>
        <w:t>eficiente</w:t>
      </w:r>
      <w:r>
        <w:rPr>
          <w:spacing w:val="-15"/>
        </w:rPr>
        <w:t> </w:t>
      </w:r>
      <w:r>
        <w:rPr/>
        <w:t>que</w:t>
      </w:r>
      <w:r>
        <w:rPr>
          <w:spacing w:val="-15"/>
        </w:rPr>
        <w:t> </w:t>
      </w:r>
      <w:r>
        <w:rPr/>
        <w:t>o</w:t>
      </w:r>
      <w:r>
        <w:rPr>
          <w:spacing w:val="-15"/>
        </w:rPr>
        <w:t> </w:t>
      </w:r>
      <w:r>
        <w:rPr/>
        <w:t>cultivo</w:t>
      </w:r>
      <w:r>
        <w:rPr>
          <w:spacing w:val="-10"/>
        </w:rPr>
        <w:t> </w:t>
      </w:r>
      <w:r>
        <w:rPr/>
        <w:t>convencional,</w:t>
      </w:r>
      <w:r>
        <w:rPr>
          <w:spacing w:val="-13"/>
        </w:rPr>
        <w:t> </w:t>
      </w:r>
      <w:r>
        <w:rPr/>
        <w:t>quando avaliado sob aspectos de rentabilidade, qualidade do solo e produtividade agrícola do Milho </w:t>
      </w:r>
      <w:r>
        <w:rPr>
          <w:spacing w:val="-2"/>
        </w:rPr>
        <w:t>Verde.</w:t>
      </w:r>
    </w:p>
    <w:p>
      <w:pPr>
        <w:pStyle w:val="BodyText"/>
        <w:spacing w:line="360" w:lineRule="auto" w:before="4"/>
        <w:ind w:left="140" w:right="418" w:firstLine="710"/>
        <w:jc w:val="both"/>
      </w:pPr>
      <w:r>
        <w:rPr/>
        <w:t>O</w:t>
      </w:r>
      <w:r>
        <w:rPr>
          <w:spacing w:val="-8"/>
        </w:rPr>
        <w:t> </w:t>
      </w:r>
      <w:r>
        <w:rPr/>
        <w:t>usos</w:t>
      </w:r>
      <w:r>
        <w:rPr>
          <w:spacing w:val="-9"/>
        </w:rPr>
        <w:t> </w:t>
      </w:r>
      <w:r>
        <w:rPr/>
        <w:t>de</w:t>
      </w:r>
      <w:r>
        <w:rPr>
          <w:spacing w:val="-8"/>
        </w:rPr>
        <w:t> </w:t>
      </w:r>
      <w:r>
        <w:rPr/>
        <w:t>plantas</w:t>
      </w:r>
      <w:r>
        <w:rPr>
          <w:spacing w:val="-9"/>
        </w:rPr>
        <w:t> </w:t>
      </w:r>
      <w:r>
        <w:rPr/>
        <w:t>antecedentes</w:t>
      </w:r>
      <w:r>
        <w:rPr>
          <w:spacing w:val="-9"/>
        </w:rPr>
        <w:t> </w:t>
      </w:r>
      <w:r>
        <w:rPr/>
        <w:t>associadas</w:t>
      </w:r>
      <w:r>
        <w:rPr>
          <w:spacing w:val="-9"/>
        </w:rPr>
        <w:t> </w:t>
      </w:r>
      <w:r>
        <w:rPr/>
        <w:t>ao</w:t>
      </w:r>
      <w:r>
        <w:rPr>
          <w:spacing w:val="-3"/>
        </w:rPr>
        <w:t> </w:t>
      </w:r>
      <w:r>
        <w:rPr/>
        <w:t>manejo</w:t>
      </w:r>
      <w:r>
        <w:rPr>
          <w:spacing w:val="-3"/>
        </w:rPr>
        <w:t> </w:t>
      </w:r>
      <w:r>
        <w:rPr/>
        <w:t>conservacionista</w:t>
      </w:r>
      <w:r>
        <w:rPr>
          <w:spacing w:val="-8"/>
        </w:rPr>
        <w:t> </w:t>
      </w:r>
      <w:r>
        <w:rPr/>
        <w:t>do</w:t>
      </w:r>
      <w:r>
        <w:rPr>
          <w:spacing w:val="-3"/>
        </w:rPr>
        <w:t> </w:t>
      </w:r>
      <w:r>
        <w:rPr/>
        <w:t>solo,</w:t>
      </w:r>
      <w:r>
        <w:rPr>
          <w:spacing w:val="-10"/>
        </w:rPr>
        <w:t> </w:t>
      </w:r>
      <w:r>
        <w:rPr/>
        <w:t>também mostra-se</w:t>
      </w:r>
      <w:r>
        <w:rPr>
          <w:spacing w:val="-15"/>
        </w:rPr>
        <w:t> </w:t>
      </w:r>
      <w:r>
        <w:rPr/>
        <w:t>como</w:t>
      </w:r>
      <w:r>
        <w:rPr>
          <w:spacing w:val="-15"/>
        </w:rPr>
        <w:t> </w:t>
      </w:r>
      <w:r>
        <w:rPr/>
        <w:t>um</w:t>
      </w:r>
      <w:r>
        <w:rPr>
          <w:spacing w:val="-15"/>
        </w:rPr>
        <w:t> </w:t>
      </w:r>
      <w:r>
        <w:rPr/>
        <w:t>fator</w:t>
      </w:r>
      <w:r>
        <w:rPr>
          <w:spacing w:val="29"/>
        </w:rPr>
        <w:t> </w:t>
      </w:r>
      <w:r>
        <w:rPr/>
        <w:t>importante</w:t>
      </w:r>
      <w:r>
        <w:rPr>
          <w:spacing w:val="-15"/>
        </w:rPr>
        <w:t> </w:t>
      </w:r>
      <w:r>
        <w:rPr/>
        <w:t>de</w:t>
      </w:r>
      <w:r>
        <w:rPr>
          <w:spacing w:val="-15"/>
        </w:rPr>
        <w:t> </w:t>
      </w:r>
      <w:r>
        <w:rPr/>
        <w:t>ser</w:t>
      </w:r>
      <w:r>
        <w:rPr>
          <w:spacing w:val="-14"/>
        </w:rPr>
        <w:t> </w:t>
      </w:r>
      <w:r>
        <w:rPr/>
        <w:t>adotado,</w:t>
      </w:r>
      <w:r>
        <w:rPr>
          <w:spacing w:val="-13"/>
        </w:rPr>
        <w:t> </w:t>
      </w:r>
      <w:r>
        <w:rPr/>
        <w:t>visando</w:t>
      </w:r>
      <w:r>
        <w:rPr>
          <w:spacing w:val="-11"/>
        </w:rPr>
        <w:t> </w:t>
      </w:r>
      <w:r>
        <w:rPr/>
        <w:t>elevar</w:t>
      </w:r>
      <w:r>
        <w:rPr>
          <w:spacing w:val="-14"/>
        </w:rPr>
        <w:t> </w:t>
      </w:r>
      <w:r>
        <w:rPr/>
        <w:t>a</w:t>
      </w:r>
      <w:r>
        <w:rPr>
          <w:spacing w:val="-12"/>
        </w:rPr>
        <w:t> </w:t>
      </w:r>
      <w:r>
        <w:rPr/>
        <w:t>matéria</w:t>
      </w:r>
      <w:r>
        <w:rPr>
          <w:spacing w:val="-15"/>
        </w:rPr>
        <w:t> </w:t>
      </w:r>
      <w:r>
        <w:rPr/>
        <w:t>orgânica</w:t>
      </w:r>
      <w:r>
        <w:rPr>
          <w:spacing w:val="-15"/>
        </w:rPr>
        <w:t> </w:t>
      </w:r>
      <w:r>
        <w:rPr/>
        <w:t>aportada ao solo, que em regiões tropicais é responsável por boa parte da CTC do solo;</w:t>
      </w:r>
      <w:r>
        <w:rPr>
          <w:spacing w:val="40"/>
        </w:rPr>
        <w:t> </w:t>
      </w:r>
      <w:r>
        <w:rPr/>
        <w:t>assim como o efeito do sistema</w:t>
      </w:r>
      <w:r>
        <w:rPr>
          <w:spacing w:val="-3"/>
        </w:rPr>
        <w:t> </w:t>
      </w:r>
      <w:r>
        <w:rPr/>
        <w:t>radicular</w:t>
      </w:r>
      <w:r>
        <w:rPr>
          <w:spacing w:val="-1"/>
        </w:rPr>
        <w:t> </w:t>
      </w:r>
      <w:r>
        <w:rPr/>
        <w:t>e</w:t>
      </w:r>
      <w:r>
        <w:rPr>
          <w:spacing w:val="-3"/>
        </w:rPr>
        <w:t> </w:t>
      </w:r>
      <w:r>
        <w:rPr/>
        <w:t>dos</w:t>
      </w:r>
      <w:r>
        <w:rPr>
          <w:spacing w:val="-4"/>
        </w:rPr>
        <w:t> </w:t>
      </w:r>
      <w:r>
        <w:rPr/>
        <w:t>bioporos</w:t>
      </w:r>
      <w:r>
        <w:rPr>
          <w:spacing w:val="-4"/>
        </w:rPr>
        <w:t> </w:t>
      </w:r>
      <w:r>
        <w:rPr/>
        <w:t>produzidos</w:t>
      </w:r>
      <w:r>
        <w:rPr>
          <w:spacing w:val="-4"/>
        </w:rPr>
        <w:t> </w:t>
      </w:r>
      <w:r>
        <w:rPr/>
        <w:t>sobre</w:t>
      </w:r>
      <w:r>
        <w:rPr>
          <w:spacing w:val="-3"/>
        </w:rPr>
        <w:t> </w:t>
      </w:r>
      <w:r>
        <w:rPr/>
        <w:t>a</w:t>
      </w:r>
      <w:r>
        <w:rPr>
          <w:spacing w:val="-3"/>
        </w:rPr>
        <w:t> </w:t>
      </w:r>
      <w:r>
        <w:rPr/>
        <w:t>estrutura</w:t>
      </w:r>
      <w:r>
        <w:rPr>
          <w:spacing w:val="-3"/>
        </w:rPr>
        <w:t> </w:t>
      </w:r>
      <w:r>
        <w:rPr/>
        <w:t>do</w:t>
      </w:r>
      <w:r>
        <w:rPr>
          <w:spacing w:val="40"/>
        </w:rPr>
        <w:t> </w:t>
      </w:r>
      <w:r>
        <w:rPr/>
        <w:t>solo, favorecendo a produtividade das culturas. Entretanto, deve-se ainda avaliar em futuros estudos, o uso de consórcio de plantas leguminosas e gramíneas no intuito de melhor aproveitar os efeitos benéficos provocados por cada uma, que não foram avaliadas neste estudo.</w:t>
      </w:r>
    </w:p>
    <w:p>
      <w:pPr>
        <w:pStyle w:val="BodyText"/>
        <w:spacing w:line="360" w:lineRule="auto"/>
        <w:ind w:left="140" w:right="427" w:firstLine="710"/>
        <w:jc w:val="both"/>
      </w:pPr>
      <w:r>
        <w:rPr/>
        <w:t>Desta forma, observou-se que a qualidade do solo nos diferentes sistemas de cultivo avaliados no experimento de longa duração no campus rural da UFS, sofreu influência do manejo</w:t>
      </w:r>
      <w:r>
        <w:rPr>
          <w:spacing w:val="-8"/>
        </w:rPr>
        <w:t> </w:t>
      </w:r>
      <w:r>
        <w:rPr/>
        <w:t>do</w:t>
      </w:r>
      <w:r>
        <w:rPr>
          <w:spacing w:val="-9"/>
        </w:rPr>
        <w:t> </w:t>
      </w:r>
      <w:r>
        <w:rPr/>
        <w:t>solo</w:t>
      </w:r>
      <w:r>
        <w:rPr>
          <w:spacing w:val="-8"/>
        </w:rPr>
        <w:t> </w:t>
      </w:r>
      <w:r>
        <w:rPr/>
        <w:t>e</w:t>
      </w:r>
      <w:r>
        <w:rPr>
          <w:spacing w:val="-11"/>
        </w:rPr>
        <w:t> </w:t>
      </w:r>
      <w:r>
        <w:rPr/>
        <w:t>da</w:t>
      </w:r>
      <w:r>
        <w:rPr>
          <w:spacing w:val="-14"/>
        </w:rPr>
        <w:t> </w:t>
      </w:r>
      <w:r>
        <w:rPr/>
        <w:t>planta</w:t>
      </w:r>
      <w:r>
        <w:rPr>
          <w:spacing w:val="-14"/>
        </w:rPr>
        <w:t> </w:t>
      </w:r>
      <w:r>
        <w:rPr/>
        <w:t>antecedente</w:t>
      </w:r>
      <w:r>
        <w:rPr>
          <w:spacing w:val="-14"/>
        </w:rPr>
        <w:t> </w:t>
      </w:r>
      <w:r>
        <w:rPr/>
        <w:t>utilizada,</w:t>
      </w:r>
      <w:r>
        <w:rPr>
          <w:spacing w:val="-11"/>
        </w:rPr>
        <w:t> </w:t>
      </w:r>
      <w:r>
        <w:rPr/>
        <w:t>sendo</w:t>
      </w:r>
      <w:r>
        <w:rPr>
          <w:spacing w:val="-4"/>
        </w:rPr>
        <w:t> </w:t>
      </w:r>
      <w:r>
        <w:rPr/>
        <w:t>maiores</w:t>
      </w:r>
      <w:r>
        <w:rPr>
          <w:spacing w:val="-10"/>
        </w:rPr>
        <w:t> </w:t>
      </w:r>
      <w:r>
        <w:rPr/>
        <w:t>nos</w:t>
      </w:r>
      <w:r>
        <w:rPr>
          <w:spacing w:val="-15"/>
        </w:rPr>
        <w:t> </w:t>
      </w:r>
      <w:r>
        <w:rPr/>
        <w:t>sistemas</w:t>
      </w:r>
      <w:r>
        <w:rPr>
          <w:spacing w:val="-15"/>
        </w:rPr>
        <w:t> </w:t>
      </w:r>
      <w:r>
        <w:rPr/>
        <w:t>conservacionistas que no sistema convencional.</w:t>
      </w:r>
    </w:p>
    <w:p>
      <w:pPr>
        <w:pStyle w:val="BodyText"/>
        <w:spacing w:line="360" w:lineRule="auto"/>
        <w:ind w:left="140" w:right="426" w:firstLine="710"/>
        <w:jc w:val="both"/>
      </w:pPr>
      <w:r>
        <w:rPr/>
        <w:t>Salienta-se</w:t>
      </w:r>
      <w:r>
        <w:rPr>
          <w:spacing w:val="-10"/>
        </w:rPr>
        <w:t> </w:t>
      </w:r>
      <w:r>
        <w:rPr/>
        <w:t>que</w:t>
      </w:r>
      <w:r>
        <w:rPr>
          <w:spacing w:val="-10"/>
        </w:rPr>
        <w:t> </w:t>
      </w:r>
      <w:r>
        <w:rPr/>
        <w:t>o</w:t>
      </w:r>
      <w:r>
        <w:rPr>
          <w:spacing w:val="-9"/>
        </w:rPr>
        <w:t> </w:t>
      </w:r>
      <w:r>
        <w:rPr/>
        <w:t>manejo</w:t>
      </w:r>
      <w:r>
        <w:rPr>
          <w:spacing w:val="-5"/>
        </w:rPr>
        <w:t> </w:t>
      </w:r>
      <w:r>
        <w:rPr/>
        <w:t>do</w:t>
      </w:r>
      <w:r>
        <w:rPr>
          <w:spacing w:val="-5"/>
        </w:rPr>
        <w:t> </w:t>
      </w:r>
      <w:r>
        <w:rPr/>
        <w:t>solo,</w:t>
      </w:r>
      <w:r>
        <w:rPr>
          <w:spacing w:val="-7"/>
        </w:rPr>
        <w:t> </w:t>
      </w:r>
      <w:r>
        <w:rPr/>
        <w:t>degradou</w:t>
      </w:r>
      <w:r>
        <w:rPr>
          <w:spacing w:val="-9"/>
        </w:rPr>
        <w:t> </w:t>
      </w:r>
      <w:r>
        <w:rPr/>
        <w:t>a</w:t>
      </w:r>
      <w:r>
        <w:rPr>
          <w:spacing w:val="-10"/>
        </w:rPr>
        <w:t> </w:t>
      </w:r>
      <w:r>
        <w:rPr/>
        <w:t>sua</w:t>
      </w:r>
      <w:r>
        <w:rPr>
          <w:spacing w:val="-10"/>
        </w:rPr>
        <w:t> </w:t>
      </w:r>
      <w:r>
        <w:rPr/>
        <w:t>qualidade,</w:t>
      </w:r>
      <w:r>
        <w:rPr>
          <w:spacing w:val="-7"/>
        </w:rPr>
        <w:t> </w:t>
      </w:r>
      <w:r>
        <w:rPr/>
        <w:t>quando</w:t>
      </w:r>
      <w:r>
        <w:rPr>
          <w:spacing w:val="-5"/>
        </w:rPr>
        <w:t> </w:t>
      </w:r>
      <w:r>
        <w:rPr/>
        <w:t>comparado</w:t>
      </w:r>
      <w:r>
        <w:rPr>
          <w:spacing w:val="-5"/>
        </w:rPr>
        <w:t> </w:t>
      </w:r>
      <w:r>
        <w:rPr/>
        <w:t>ao</w:t>
      </w:r>
      <w:r>
        <w:rPr>
          <w:spacing w:val="-5"/>
        </w:rPr>
        <w:t> </w:t>
      </w:r>
      <w:r>
        <w:rPr/>
        <w:t>solo sob</w:t>
      </w:r>
      <w:r>
        <w:rPr>
          <w:spacing w:val="-2"/>
        </w:rPr>
        <w:t> </w:t>
      </w:r>
      <w:r>
        <w:rPr/>
        <w:t>vegetação nativa, embora perceba-se ao avaliar</w:t>
      </w:r>
      <w:r>
        <w:rPr>
          <w:spacing w:val="-1"/>
        </w:rPr>
        <w:t> </w:t>
      </w:r>
      <w:r>
        <w:rPr/>
        <w:t>os indicadores que compõem</w:t>
      </w:r>
      <w:r>
        <w:rPr>
          <w:spacing w:val="-7"/>
        </w:rPr>
        <w:t> </w:t>
      </w:r>
      <w:r>
        <w:rPr/>
        <w:t>o índice que naturalmente</w:t>
      </w:r>
      <w:r>
        <w:rPr>
          <w:spacing w:val="-5"/>
        </w:rPr>
        <w:t> </w:t>
      </w:r>
      <w:r>
        <w:rPr/>
        <w:t>este</w:t>
      </w:r>
      <w:r>
        <w:rPr>
          <w:spacing w:val="-9"/>
        </w:rPr>
        <w:t> </w:t>
      </w:r>
      <w:r>
        <w:rPr/>
        <w:t>solo possua</w:t>
      </w:r>
      <w:r>
        <w:rPr>
          <w:spacing w:val="-5"/>
        </w:rPr>
        <w:t> </w:t>
      </w:r>
      <w:r>
        <w:rPr/>
        <w:t>limitações</w:t>
      </w:r>
      <w:r>
        <w:rPr>
          <w:spacing w:val="-6"/>
        </w:rPr>
        <w:t> </w:t>
      </w:r>
      <w:r>
        <w:rPr/>
        <w:t>químicas</w:t>
      </w:r>
      <w:r>
        <w:rPr>
          <w:spacing w:val="-2"/>
        </w:rPr>
        <w:t> </w:t>
      </w:r>
      <w:r>
        <w:rPr/>
        <w:t>de</w:t>
      </w:r>
      <w:r>
        <w:rPr>
          <w:spacing w:val="-5"/>
        </w:rPr>
        <w:t> </w:t>
      </w:r>
      <w:r>
        <w:rPr/>
        <w:t>retenção de</w:t>
      </w:r>
      <w:r>
        <w:rPr>
          <w:spacing w:val="-9"/>
        </w:rPr>
        <w:t> </w:t>
      </w:r>
      <w:r>
        <w:rPr/>
        <w:t>nutrientes</w:t>
      </w:r>
      <w:r>
        <w:rPr>
          <w:spacing w:val="-6"/>
        </w:rPr>
        <w:t> </w:t>
      </w:r>
      <w:r>
        <w:rPr/>
        <w:t>e</w:t>
      </w:r>
      <w:r>
        <w:rPr>
          <w:spacing w:val="-5"/>
        </w:rPr>
        <w:t> </w:t>
      </w:r>
      <w:r>
        <w:rPr/>
        <w:t>disponibilização para as plantas, indicando que o mesmo pode ser manejado visando melhorar as suas características, diante da sua utilização racional.</w:t>
      </w:r>
    </w:p>
    <w:p>
      <w:pPr>
        <w:pStyle w:val="BodyText"/>
        <w:spacing w:line="360" w:lineRule="auto"/>
        <w:ind w:left="140" w:right="419" w:firstLine="710"/>
        <w:jc w:val="both"/>
      </w:pPr>
      <w:r>
        <w:rPr/>
        <w:t>A</w:t>
      </w:r>
      <w:r>
        <w:rPr>
          <w:spacing w:val="-10"/>
        </w:rPr>
        <w:t> </w:t>
      </w:r>
      <w:r>
        <w:rPr/>
        <w:t>produtividade</w:t>
      </w:r>
      <w:r>
        <w:rPr>
          <w:spacing w:val="-6"/>
        </w:rPr>
        <w:t> </w:t>
      </w:r>
      <w:r>
        <w:rPr/>
        <w:t>dos</w:t>
      </w:r>
      <w:r>
        <w:rPr>
          <w:spacing w:val="-7"/>
        </w:rPr>
        <w:t> </w:t>
      </w:r>
      <w:r>
        <w:rPr/>
        <w:t>sistemas</w:t>
      </w:r>
      <w:r>
        <w:rPr>
          <w:spacing w:val="-7"/>
        </w:rPr>
        <w:t> </w:t>
      </w:r>
      <w:r>
        <w:rPr/>
        <w:t>de</w:t>
      </w:r>
      <w:r>
        <w:rPr>
          <w:spacing w:val="-6"/>
        </w:rPr>
        <w:t> </w:t>
      </w:r>
      <w:r>
        <w:rPr/>
        <w:t>cultivo</w:t>
      </w:r>
      <w:r>
        <w:rPr>
          <w:spacing w:val="-1"/>
        </w:rPr>
        <w:t> </w:t>
      </w:r>
      <w:r>
        <w:rPr/>
        <w:t>avaliados</w:t>
      </w:r>
      <w:r>
        <w:rPr>
          <w:spacing w:val="-7"/>
        </w:rPr>
        <w:t> </w:t>
      </w:r>
      <w:r>
        <w:rPr/>
        <w:t>também</w:t>
      </w:r>
      <w:r>
        <w:rPr>
          <w:spacing w:val="-9"/>
        </w:rPr>
        <w:t> </w:t>
      </w:r>
      <w:r>
        <w:rPr/>
        <w:t>sofreu</w:t>
      </w:r>
      <w:r>
        <w:rPr>
          <w:spacing w:val="-1"/>
        </w:rPr>
        <w:t> </w:t>
      </w:r>
      <w:r>
        <w:rPr/>
        <w:t>influência</w:t>
      </w:r>
      <w:r>
        <w:rPr>
          <w:spacing w:val="-6"/>
        </w:rPr>
        <w:t> </w:t>
      </w:r>
      <w:r>
        <w:rPr/>
        <w:t>do</w:t>
      </w:r>
      <w:r>
        <w:rPr>
          <w:spacing w:val="-1"/>
        </w:rPr>
        <w:t> </w:t>
      </w:r>
      <w:r>
        <w:rPr/>
        <w:t>manejo do solo e da planta antecedente adotada. De modo semelhante, a qualidade do solo, a produtividade foi maior nos sistemas conservacionistas, sendo reflexo da qualidade que ele </w:t>
      </w:r>
      <w:r>
        <w:rPr>
          <w:spacing w:val="-2"/>
        </w:rPr>
        <w:t>possui.</w:t>
      </w:r>
    </w:p>
    <w:p>
      <w:pPr>
        <w:pStyle w:val="BodyText"/>
        <w:spacing w:line="360" w:lineRule="auto"/>
        <w:ind w:left="140" w:right="424" w:firstLine="710"/>
        <w:jc w:val="both"/>
      </w:pPr>
      <w:r>
        <w:rPr/>
        <w:t>Ademais, observou-se que para as condições do presente estudo e para os sistemas de cultivo avaliados, que os sistemas de cultivo mais produtivos são os mais rentáveis. Salienta-se, no entanto, que</w:t>
      </w:r>
      <w:r>
        <w:rPr>
          <w:spacing w:val="-2"/>
        </w:rPr>
        <w:t> </w:t>
      </w:r>
      <w:r>
        <w:rPr/>
        <w:t>sistemas</w:t>
      </w:r>
      <w:r>
        <w:rPr>
          <w:spacing w:val="-3"/>
        </w:rPr>
        <w:t> </w:t>
      </w:r>
      <w:r>
        <w:rPr/>
        <w:t>de</w:t>
      </w:r>
      <w:r>
        <w:rPr>
          <w:spacing w:val="-2"/>
        </w:rPr>
        <w:t> </w:t>
      </w:r>
      <w:r>
        <w:rPr/>
        <w:t>cultivo altamente</w:t>
      </w:r>
      <w:r>
        <w:rPr>
          <w:spacing w:val="-2"/>
        </w:rPr>
        <w:t> </w:t>
      </w:r>
      <w:r>
        <w:rPr/>
        <w:t>produtivos</w:t>
      </w:r>
      <w:r>
        <w:rPr>
          <w:spacing w:val="-3"/>
        </w:rPr>
        <w:t> </w:t>
      </w:r>
      <w:r>
        <w:rPr/>
        <w:t>com</w:t>
      </w:r>
      <w:r>
        <w:rPr>
          <w:spacing w:val="-2"/>
        </w:rPr>
        <w:t> </w:t>
      </w:r>
      <w:r>
        <w:rPr/>
        <w:t>custos</w:t>
      </w:r>
      <w:r>
        <w:rPr>
          <w:spacing w:val="-3"/>
        </w:rPr>
        <w:t> </w:t>
      </w:r>
      <w:r>
        <w:rPr/>
        <w:t>elevados</w:t>
      </w:r>
      <w:r>
        <w:rPr>
          <w:spacing w:val="-3"/>
        </w:rPr>
        <w:t> </w:t>
      </w:r>
      <w:r>
        <w:rPr/>
        <w:t>podem</w:t>
      </w:r>
      <w:r>
        <w:rPr>
          <w:spacing w:val="-6"/>
        </w:rPr>
        <w:t> </w:t>
      </w:r>
      <w:r>
        <w:rPr/>
        <w:t>fazer a</w:t>
      </w:r>
      <w:r>
        <w:rPr>
          <w:spacing w:val="29"/>
        </w:rPr>
        <w:t> </w:t>
      </w:r>
      <w:r>
        <w:rPr/>
        <w:t>rentabilidade</w:t>
      </w:r>
      <w:r>
        <w:rPr>
          <w:spacing w:val="29"/>
        </w:rPr>
        <w:t> </w:t>
      </w:r>
      <w:r>
        <w:rPr/>
        <w:t>da</w:t>
      </w:r>
      <w:r>
        <w:rPr>
          <w:spacing w:val="29"/>
        </w:rPr>
        <w:t> </w:t>
      </w:r>
      <w:r>
        <w:rPr/>
        <w:t>operação</w:t>
      </w:r>
      <w:r>
        <w:rPr>
          <w:spacing w:val="35"/>
        </w:rPr>
        <w:t> </w:t>
      </w:r>
      <w:r>
        <w:rPr/>
        <w:t>cair</w:t>
      </w:r>
      <w:r>
        <w:rPr>
          <w:spacing w:val="32"/>
        </w:rPr>
        <w:t> </w:t>
      </w:r>
      <w:r>
        <w:rPr/>
        <w:t>não</w:t>
      </w:r>
      <w:r>
        <w:rPr>
          <w:spacing w:val="35"/>
        </w:rPr>
        <w:t> </w:t>
      </w:r>
      <w:r>
        <w:rPr/>
        <w:t>sendo</w:t>
      </w:r>
      <w:r>
        <w:rPr>
          <w:spacing w:val="35"/>
        </w:rPr>
        <w:t> </w:t>
      </w:r>
      <w:r>
        <w:rPr/>
        <w:t>desejáveis</w:t>
      </w:r>
      <w:r>
        <w:rPr>
          <w:spacing w:val="28"/>
        </w:rPr>
        <w:t> </w:t>
      </w:r>
      <w:r>
        <w:rPr/>
        <w:t>pelo</w:t>
      </w:r>
      <w:r>
        <w:rPr>
          <w:spacing w:val="35"/>
        </w:rPr>
        <w:t> </w:t>
      </w:r>
      <w:r>
        <w:rPr/>
        <w:t>agricultor.</w:t>
      </w:r>
      <w:r>
        <w:rPr>
          <w:spacing w:val="28"/>
        </w:rPr>
        <w:t> </w:t>
      </w:r>
      <w:r>
        <w:rPr/>
        <w:t>Assim,</w:t>
      </w:r>
      <w:r>
        <w:rPr>
          <w:spacing w:val="32"/>
        </w:rPr>
        <w:t> </w:t>
      </w:r>
      <w:r>
        <w:rPr/>
        <w:t>a</w:t>
      </w:r>
      <w:r>
        <w:rPr>
          <w:spacing w:val="29"/>
        </w:rPr>
        <w:t> </w:t>
      </w:r>
      <w:r>
        <w:rPr/>
        <w:t>escolha</w:t>
      </w:r>
      <w:r>
        <w:rPr>
          <w:spacing w:val="29"/>
        </w:rPr>
        <w:t> </w:t>
      </w:r>
      <w:r>
        <w:rPr/>
        <w:t>do</w:t>
      </w:r>
    </w:p>
    <w:p>
      <w:pPr>
        <w:pStyle w:val="BodyText"/>
        <w:spacing w:after="0" w:line="360" w:lineRule="auto"/>
        <w:jc w:val="both"/>
        <w:sectPr>
          <w:pgSz w:w="11910" w:h="16840"/>
          <w:pgMar w:header="718" w:footer="0" w:top="1580" w:bottom="280" w:left="1559" w:right="708"/>
        </w:sectPr>
      </w:pPr>
    </w:p>
    <w:p>
      <w:pPr>
        <w:pStyle w:val="BodyText"/>
        <w:spacing w:line="362" w:lineRule="auto" w:before="106"/>
        <w:ind w:left="140" w:right="434"/>
        <w:jc w:val="both"/>
      </w:pPr>
      <w:r>
        <w:rPr/>
        <w:t>sistema</w:t>
      </w:r>
      <w:r>
        <w:rPr>
          <w:spacing w:val="-15"/>
        </w:rPr>
        <w:t> </w:t>
      </w:r>
      <w:r>
        <w:rPr/>
        <w:t>a</w:t>
      </w:r>
      <w:r>
        <w:rPr>
          <w:spacing w:val="-15"/>
        </w:rPr>
        <w:t> </w:t>
      </w:r>
      <w:r>
        <w:rPr/>
        <w:t>ser</w:t>
      </w:r>
      <w:r>
        <w:rPr>
          <w:spacing w:val="-15"/>
        </w:rPr>
        <w:t> </w:t>
      </w:r>
      <w:r>
        <w:rPr/>
        <w:t>adotado</w:t>
      </w:r>
      <w:r>
        <w:rPr>
          <w:spacing w:val="-15"/>
        </w:rPr>
        <w:t> </w:t>
      </w:r>
      <w:r>
        <w:rPr/>
        <w:t>deve</w:t>
      </w:r>
      <w:r>
        <w:rPr>
          <w:spacing w:val="-15"/>
        </w:rPr>
        <w:t> </w:t>
      </w:r>
      <w:r>
        <w:rPr/>
        <w:t>levar</w:t>
      </w:r>
      <w:r>
        <w:rPr>
          <w:spacing w:val="-15"/>
        </w:rPr>
        <w:t> </w:t>
      </w:r>
      <w:r>
        <w:rPr/>
        <w:t>em</w:t>
      </w:r>
      <w:r>
        <w:rPr>
          <w:spacing w:val="-15"/>
        </w:rPr>
        <w:t> </w:t>
      </w:r>
      <w:r>
        <w:rPr/>
        <w:t>consideração</w:t>
      </w:r>
      <w:r>
        <w:rPr>
          <w:spacing w:val="-15"/>
        </w:rPr>
        <w:t> </w:t>
      </w:r>
      <w:r>
        <w:rPr/>
        <w:t>todos</w:t>
      </w:r>
      <w:r>
        <w:rPr>
          <w:spacing w:val="-15"/>
        </w:rPr>
        <w:t> </w:t>
      </w:r>
      <w:r>
        <w:rPr/>
        <w:t>os</w:t>
      </w:r>
      <w:r>
        <w:rPr>
          <w:spacing w:val="-15"/>
        </w:rPr>
        <w:t> </w:t>
      </w:r>
      <w:r>
        <w:rPr/>
        <w:t>aspectos,</w:t>
      </w:r>
      <w:r>
        <w:rPr>
          <w:spacing w:val="-15"/>
        </w:rPr>
        <w:t> </w:t>
      </w:r>
      <w:r>
        <w:rPr/>
        <w:t>não</w:t>
      </w:r>
      <w:r>
        <w:rPr>
          <w:spacing w:val="-15"/>
        </w:rPr>
        <w:t> </w:t>
      </w:r>
      <w:r>
        <w:rPr/>
        <w:t>devendo</w:t>
      </w:r>
      <w:r>
        <w:rPr>
          <w:spacing w:val="-15"/>
        </w:rPr>
        <w:t> </w:t>
      </w:r>
      <w:r>
        <w:rPr/>
        <w:t>um</w:t>
      </w:r>
      <w:r>
        <w:rPr>
          <w:spacing w:val="-15"/>
        </w:rPr>
        <w:t> </w:t>
      </w:r>
      <w:r>
        <w:rPr/>
        <w:t>prevalecer sobre os demais.</w:t>
      </w:r>
    </w:p>
    <w:p>
      <w:pPr>
        <w:pStyle w:val="BodyText"/>
        <w:spacing w:line="360" w:lineRule="auto"/>
        <w:ind w:left="140" w:right="424" w:firstLine="710"/>
        <w:jc w:val="both"/>
      </w:pPr>
      <w:r>
        <w:rPr/>
        <w:t>Dentre as tecnologias disponíveis no campus rural da UFS que associa sistema de manejo do solo e utilização de planta antecedente,</w:t>
      </w:r>
      <w:r>
        <w:rPr>
          <w:spacing w:val="-2"/>
        </w:rPr>
        <w:t> </w:t>
      </w:r>
      <w:r>
        <w:rPr/>
        <w:t>visando a sustentabilidade agrícola, indica-se o Guandu/PD e a Crotalária/PD, por serem mais sustentáveis que os demais sistemas </w:t>
      </w:r>
      <w:r>
        <w:rPr>
          <w:spacing w:val="-2"/>
        </w:rPr>
        <w:t>avaliados.</w:t>
      </w:r>
    </w:p>
    <w:p>
      <w:pPr>
        <w:pStyle w:val="BodyText"/>
        <w:spacing w:line="360" w:lineRule="auto"/>
        <w:ind w:left="140" w:right="429" w:firstLine="773"/>
        <w:jc w:val="both"/>
      </w:pPr>
      <w:r>
        <w:rPr/>
        <w:t>Em contramão, não se recomenda o desenvolvimento de nenhum dos sistemas de cultivo associados ao cultivo convencional, pois estes foram considerados insustentáveis, conforme critérios estabelecidos neste estudo. Esta sustentabilidade está associada a baixa produtividade, aos altos custos de produção e a rentabilidade negativa, causando prejuízo ao </w:t>
      </w:r>
      <w:r>
        <w:rPr>
          <w:spacing w:val="-2"/>
        </w:rPr>
        <w:t>agricultor.</w:t>
      </w:r>
    </w:p>
    <w:p>
      <w:pPr>
        <w:pStyle w:val="BodyText"/>
        <w:spacing w:line="360" w:lineRule="auto"/>
        <w:ind w:left="140" w:right="422" w:firstLine="710"/>
        <w:jc w:val="both"/>
      </w:pPr>
      <w:r>
        <w:rPr/>
        <w:t>Assim, nega-se a hipótese levantada por este estudo de que os sistemas de manejo conservacionistas adotados por um longo período de tempo proporcionaram melhorias na qualidade do solo dos Tabuleiros Costeiros de Sergipe, já que todos os sistemas de cultivo degradaram</w:t>
      </w:r>
      <w:r>
        <w:rPr>
          <w:spacing w:val="-11"/>
        </w:rPr>
        <w:t> </w:t>
      </w:r>
      <w:r>
        <w:rPr/>
        <w:t>a</w:t>
      </w:r>
      <w:r>
        <w:rPr>
          <w:spacing w:val="-4"/>
        </w:rPr>
        <w:t> </w:t>
      </w:r>
      <w:r>
        <w:rPr/>
        <w:t>qualidade</w:t>
      </w:r>
      <w:r>
        <w:rPr>
          <w:spacing w:val="-4"/>
        </w:rPr>
        <w:t> </w:t>
      </w:r>
      <w:r>
        <w:rPr/>
        <w:t>do solo,</w:t>
      </w:r>
      <w:r>
        <w:rPr>
          <w:spacing w:val="-1"/>
        </w:rPr>
        <w:t> </w:t>
      </w:r>
      <w:r>
        <w:rPr/>
        <w:t>quando comparada</w:t>
      </w:r>
      <w:r>
        <w:rPr>
          <w:spacing w:val="-4"/>
        </w:rPr>
        <w:t> </w:t>
      </w:r>
      <w:r>
        <w:rPr/>
        <w:t>ao</w:t>
      </w:r>
      <w:r>
        <w:rPr>
          <w:spacing w:val="-3"/>
        </w:rPr>
        <w:t> </w:t>
      </w:r>
      <w:r>
        <w:rPr/>
        <w:t>seu</w:t>
      </w:r>
      <w:r>
        <w:rPr>
          <w:spacing w:val="-3"/>
        </w:rPr>
        <w:t> </w:t>
      </w:r>
      <w:r>
        <w:rPr/>
        <w:t>estado sem</w:t>
      </w:r>
      <w:r>
        <w:rPr>
          <w:spacing w:val="-8"/>
        </w:rPr>
        <w:t> </w:t>
      </w:r>
      <w:r>
        <w:rPr/>
        <w:t>interferência</w:t>
      </w:r>
      <w:r>
        <w:rPr>
          <w:spacing w:val="-4"/>
        </w:rPr>
        <w:t> </w:t>
      </w:r>
      <w:r>
        <w:rPr/>
        <w:t>antrópica; e confirma-se a hipótese de que os sistemas de manejo conservacionistas potencializam a produtividade do Milho Verde, assegurando viabilidade técnica e eficiência econômica dessa </w:t>
      </w:r>
      <w:r>
        <w:rPr>
          <w:spacing w:val="-2"/>
        </w:rPr>
        <w:t>exploração.</w:t>
      </w:r>
    </w:p>
    <w:p>
      <w:pPr>
        <w:pStyle w:val="BodyText"/>
        <w:spacing w:line="360" w:lineRule="auto"/>
        <w:ind w:left="140" w:right="422" w:firstLine="710"/>
        <w:jc w:val="both"/>
      </w:pPr>
      <w:r>
        <w:rPr/>
        <w:t>Sugere-se ainda, o desenvolvimento de estudos que possam comparar a qualidade do solo antes</w:t>
      </w:r>
      <w:r>
        <w:rPr>
          <w:spacing w:val="-5"/>
        </w:rPr>
        <w:t> </w:t>
      </w:r>
      <w:r>
        <w:rPr/>
        <w:t>e</w:t>
      </w:r>
      <w:r>
        <w:rPr>
          <w:spacing w:val="-4"/>
        </w:rPr>
        <w:t> </w:t>
      </w:r>
      <w:r>
        <w:rPr/>
        <w:t>após</w:t>
      </w:r>
      <w:r>
        <w:rPr>
          <w:spacing w:val="-9"/>
        </w:rPr>
        <w:t> </w:t>
      </w:r>
      <w:r>
        <w:rPr/>
        <w:t>o</w:t>
      </w:r>
      <w:r>
        <w:rPr>
          <w:spacing w:val="-3"/>
        </w:rPr>
        <w:t> </w:t>
      </w:r>
      <w:r>
        <w:rPr/>
        <w:t>cultivo das</w:t>
      </w:r>
      <w:r>
        <w:rPr>
          <w:spacing w:val="-5"/>
        </w:rPr>
        <w:t> </w:t>
      </w:r>
      <w:r>
        <w:rPr/>
        <w:t>plantas</w:t>
      </w:r>
      <w:r>
        <w:rPr>
          <w:spacing w:val="-5"/>
        </w:rPr>
        <w:t> </w:t>
      </w:r>
      <w:r>
        <w:rPr/>
        <w:t>antecedentes,</w:t>
      </w:r>
      <w:r>
        <w:rPr>
          <w:spacing w:val="-6"/>
        </w:rPr>
        <w:t> </w:t>
      </w:r>
      <w:r>
        <w:rPr/>
        <w:t>objetivando identificar</w:t>
      </w:r>
      <w:r>
        <w:rPr>
          <w:spacing w:val="-2"/>
        </w:rPr>
        <w:t> </w:t>
      </w:r>
      <w:r>
        <w:rPr/>
        <w:t>se</w:t>
      </w:r>
      <w:r>
        <w:rPr>
          <w:spacing w:val="-4"/>
        </w:rPr>
        <w:t> </w:t>
      </w:r>
      <w:r>
        <w:rPr/>
        <w:t>há</w:t>
      </w:r>
      <w:r>
        <w:rPr>
          <w:spacing w:val="-4"/>
        </w:rPr>
        <w:t> </w:t>
      </w:r>
      <w:r>
        <w:rPr/>
        <w:t>alterações</w:t>
      </w:r>
      <w:r>
        <w:rPr>
          <w:spacing w:val="-5"/>
        </w:rPr>
        <w:t> </w:t>
      </w:r>
      <w:r>
        <w:rPr/>
        <w:t>na qualidade</w:t>
      </w:r>
      <w:r>
        <w:rPr>
          <w:spacing w:val="-15"/>
        </w:rPr>
        <w:t> </w:t>
      </w:r>
      <w:r>
        <w:rPr/>
        <w:t>do</w:t>
      </w:r>
      <w:r>
        <w:rPr>
          <w:spacing w:val="-15"/>
        </w:rPr>
        <w:t> </w:t>
      </w:r>
      <w:r>
        <w:rPr/>
        <w:t>solo</w:t>
      </w:r>
      <w:r>
        <w:rPr>
          <w:spacing w:val="-15"/>
        </w:rPr>
        <w:t> </w:t>
      </w:r>
      <w:r>
        <w:rPr/>
        <w:t>provocadas</w:t>
      </w:r>
      <w:r>
        <w:rPr>
          <w:spacing w:val="-15"/>
        </w:rPr>
        <w:t> </w:t>
      </w:r>
      <w:r>
        <w:rPr/>
        <w:t>pelo</w:t>
      </w:r>
      <w:r>
        <w:rPr>
          <w:spacing w:val="-8"/>
        </w:rPr>
        <w:t> </w:t>
      </w:r>
      <w:r>
        <w:rPr/>
        <w:t>período</w:t>
      </w:r>
      <w:r>
        <w:rPr>
          <w:spacing w:val="-9"/>
        </w:rPr>
        <w:t> </w:t>
      </w:r>
      <w:r>
        <w:rPr/>
        <w:t>que</w:t>
      </w:r>
      <w:r>
        <w:rPr>
          <w:spacing w:val="-15"/>
        </w:rPr>
        <w:t> </w:t>
      </w:r>
      <w:r>
        <w:rPr/>
        <w:t>o</w:t>
      </w:r>
      <w:r>
        <w:rPr>
          <w:spacing w:val="-14"/>
        </w:rPr>
        <w:t> </w:t>
      </w:r>
      <w:r>
        <w:rPr/>
        <w:t>mesmo</w:t>
      </w:r>
      <w:r>
        <w:rPr>
          <w:spacing w:val="-9"/>
        </w:rPr>
        <w:t> </w:t>
      </w:r>
      <w:r>
        <w:rPr/>
        <w:t>fica</w:t>
      </w:r>
      <w:r>
        <w:rPr>
          <w:spacing w:val="-14"/>
        </w:rPr>
        <w:t> </w:t>
      </w:r>
      <w:r>
        <w:rPr/>
        <w:t>em</w:t>
      </w:r>
      <w:r>
        <w:rPr>
          <w:spacing w:val="-15"/>
        </w:rPr>
        <w:t> </w:t>
      </w:r>
      <w:r>
        <w:rPr/>
        <w:t>pousio</w:t>
      </w:r>
      <w:r>
        <w:rPr>
          <w:spacing w:val="-9"/>
        </w:rPr>
        <w:t> </w:t>
      </w:r>
      <w:r>
        <w:rPr/>
        <w:t>entre</w:t>
      </w:r>
      <w:r>
        <w:rPr>
          <w:spacing w:val="-11"/>
        </w:rPr>
        <w:t> </w:t>
      </w:r>
      <w:r>
        <w:rPr/>
        <w:t>uma</w:t>
      </w:r>
      <w:r>
        <w:rPr>
          <w:spacing w:val="-14"/>
        </w:rPr>
        <w:t> </w:t>
      </w:r>
      <w:r>
        <w:rPr/>
        <w:t>safra</w:t>
      </w:r>
      <w:r>
        <w:rPr>
          <w:spacing w:val="-14"/>
        </w:rPr>
        <w:t> </w:t>
      </w:r>
      <w:r>
        <w:rPr/>
        <w:t>e</w:t>
      </w:r>
      <w:r>
        <w:rPr>
          <w:spacing w:val="-14"/>
        </w:rPr>
        <w:t> </w:t>
      </w:r>
      <w:r>
        <w:rPr/>
        <w:t>outra, já que o alto teor de areia deste solo favorece a lixiviação de nutrientes de maneira rápida.</w:t>
      </w:r>
    </w:p>
    <w:p>
      <w:pPr>
        <w:pStyle w:val="BodyText"/>
        <w:spacing w:after="0" w:line="360" w:lineRule="auto"/>
        <w:jc w:val="both"/>
        <w:sectPr>
          <w:pgSz w:w="11910" w:h="16840"/>
          <w:pgMar w:header="718" w:footer="0" w:top="1580" w:bottom="280" w:left="1559" w:right="708"/>
        </w:sectPr>
      </w:pPr>
    </w:p>
    <w:p>
      <w:pPr>
        <w:pStyle w:val="BodyText"/>
        <w:rPr>
          <w:sz w:val="28"/>
        </w:rPr>
      </w:pPr>
      <w:r>
        <w:rPr>
          <w:sz w:val="28"/>
        </w:rPr>
        <mc:AlternateContent>
          <mc:Choice Requires="wps">
            <w:drawing>
              <wp:anchor distT="0" distB="0" distL="0" distR="0" allowOverlap="1" layoutInCell="1" locked="0" behindDoc="1" simplePos="0" relativeHeight="477877248">
                <wp:simplePos x="0" y="0"/>
                <wp:positionH relativeFrom="page">
                  <wp:posOffset>1530730</wp:posOffset>
                </wp:positionH>
                <wp:positionV relativeFrom="page">
                  <wp:posOffset>2016717</wp:posOffset>
                </wp:positionV>
                <wp:extent cx="3453129" cy="16891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453129" cy="168910"/>
                        </a:xfrm>
                        <a:prstGeom prst="rect">
                          <a:avLst/>
                        </a:prstGeom>
                      </wps:spPr>
                      <wps:txbx>
                        <w:txbxContent>
                          <w:p>
                            <w:pPr>
                              <w:spacing w:line="266" w:lineRule="exact" w:before="0"/>
                              <w:ind w:left="0" w:right="0" w:firstLine="0"/>
                              <w:jc w:val="left"/>
                              <w:rPr>
                                <w:b/>
                                <w:sz w:val="24"/>
                              </w:rPr>
                            </w:pPr>
                            <w:r>
                              <w:rPr>
                                <w:b/>
                                <w:sz w:val="24"/>
                              </w:rPr>
                              <w:t>Anexo</w:t>
                            </w:r>
                            <w:r>
                              <w:rPr>
                                <w:b/>
                                <w:spacing w:val="-2"/>
                                <w:sz w:val="24"/>
                              </w:rPr>
                              <w:t> </w:t>
                            </w:r>
                            <w:r>
                              <w:rPr>
                                <w:b/>
                                <w:sz w:val="24"/>
                              </w:rPr>
                              <w:t>A</w:t>
                            </w:r>
                            <w:r>
                              <w:rPr>
                                <w:b/>
                                <w:spacing w:val="-1"/>
                                <w:sz w:val="24"/>
                              </w:rPr>
                              <w:t> </w:t>
                            </w:r>
                            <w:r>
                              <w:rPr>
                                <w:b/>
                                <w:sz w:val="24"/>
                              </w:rPr>
                              <w:t>–</w:t>
                            </w:r>
                            <w:r>
                              <w:rPr>
                                <w:b/>
                                <w:spacing w:val="-1"/>
                                <w:sz w:val="24"/>
                              </w:rPr>
                              <w:t> </w:t>
                            </w:r>
                            <w:r>
                              <w:rPr>
                                <w:b/>
                                <w:sz w:val="24"/>
                              </w:rPr>
                              <w:t>Resultado</w:t>
                            </w:r>
                            <w:r>
                              <w:rPr>
                                <w:b/>
                                <w:spacing w:val="-2"/>
                                <w:sz w:val="24"/>
                              </w:rPr>
                              <w:t> </w:t>
                            </w:r>
                            <w:r>
                              <w:rPr>
                                <w:b/>
                                <w:sz w:val="24"/>
                              </w:rPr>
                              <w:t>Analítico</w:t>
                            </w:r>
                            <w:r>
                              <w:rPr>
                                <w:b/>
                                <w:spacing w:val="-2"/>
                                <w:sz w:val="24"/>
                              </w:rPr>
                              <w:t> </w:t>
                            </w:r>
                            <w:r>
                              <w:rPr>
                                <w:b/>
                                <w:sz w:val="24"/>
                              </w:rPr>
                              <w:t>de</w:t>
                            </w:r>
                            <w:r>
                              <w:rPr>
                                <w:b/>
                                <w:spacing w:val="1"/>
                                <w:sz w:val="24"/>
                              </w:rPr>
                              <w:t> </w:t>
                            </w:r>
                            <w:r>
                              <w:rPr>
                                <w:b/>
                                <w:sz w:val="24"/>
                              </w:rPr>
                              <w:t>Fertilidade</w:t>
                            </w:r>
                            <w:r>
                              <w:rPr>
                                <w:b/>
                                <w:spacing w:val="-2"/>
                                <w:sz w:val="24"/>
                              </w:rPr>
                              <w:t> </w:t>
                            </w:r>
                            <w:r>
                              <w:rPr>
                                <w:b/>
                                <w:sz w:val="24"/>
                              </w:rPr>
                              <w:t>de</w:t>
                            </w:r>
                            <w:r>
                              <w:rPr>
                                <w:b/>
                                <w:spacing w:val="-2"/>
                                <w:sz w:val="24"/>
                              </w:rPr>
                              <w:t> </w:t>
                            </w:r>
                            <w:r>
                              <w:rPr>
                                <w:b/>
                                <w:spacing w:val="-4"/>
                                <w:sz w:val="24"/>
                              </w:rPr>
                              <w:t>Solo</w:t>
                            </w:r>
                          </w:p>
                        </w:txbxContent>
                      </wps:txbx>
                      <wps:bodyPr wrap="square" lIns="0" tIns="0" rIns="0" bIns="0" rtlCol="0">
                        <a:noAutofit/>
                      </wps:bodyPr>
                    </wps:wsp>
                  </a:graphicData>
                </a:graphic>
              </wp:anchor>
            </w:drawing>
          </mc:Choice>
          <mc:Fallback>
            <w:pict>
              <v:shape style="position:absolute;margin-left:120.529999pt;margin-top:158.796631pt;width:271.9pt;height:13.3pt;mso-position-horizontal-relative:page;mso-position-vertical-relative:page;z-index:-25439232" type="#_x0000_t202" id="docshape111" filled="false" stroked="false">
                <v:textbox inset="0,0,0,0">
                  <w:txbxContent>
                    <w:p>
                      <w:pPr>
                        <w:spacing w:line="266" w:lineRule="exact" w:before="0"/>
                        <w:ind w:left="0" w:right="0" w:firstLine="0"/>
                        <w:jc w:val="left"/>
                        <w:rPr>
                          <w:b/>
                          <w:sz w:val="24"/>
                        </w:rPr>
                      </w:pPr>
                      <w:r>
                        <w:rPr>
                          <w:b/>
                          <w:sz w:val="24"/>
                        </w:rPr>
                        <w:t>Anexo</w:t>
                      </w:r>
                      <w:r>
                        <w:rPr>
                          <w:b/>
                          <w:spacing w:val="-2"/>
                          <w:sz w:val="24"/>
                        </w:rPr>
                        <w:t> </w:t>
                      </w:r>
                      <w:r>
                        <w:rPr>
                          <w:b/>
                          <w:sz w:val="24"/>
                        </w:rPr>
                        <w:t>A</w:t>
                      </w:r>
                      <w:r>
                        <w:rPr>
                          <w:b/>
                          <w:spacing w:val="-1"/>
                          <w:sz w:val="24"/>
                        </w:rPr>
                        <w:t> </w:t>
                      </w:r>
                      <w:r>
                        <w:rPr>
                          <w:b/>
                          <w:sz w:val="24"/>
                        </w:rPr>
                        <w:t>–</w:t>
                      </w:r>
                      <w:r>
                        <w:rPr>
                          <w:b/>
                          <w:spacing w:val="-1"/>
                          <w:sz w:val="24"/>
                        </w:rPr>
                        <w:t> </w:t>
                      </w:r>
                      <w:r>
                        <w:rPr>
                          <w:b/>
                          <w:sz w:val="24"/>
                        </w:rPr>
                        <w:t>Resultado</w:t>
                      </w:r>
                      <w:r>
                        <w:rPr>
                          <w:b/>
                          <w:spacing w:val="-2"/>
                          <w:sz w:val="24"/>
                        </w:rPr>
                        <w:t> </w:t>
                      </w:r>
                      <w:r>
                        <w:rPr>
                          <w:b/>
                          <w:sz w:val="24"/>
                        </w:rPr>
                        <w:t>Analítico</w:t>
                      </w:r>
                      <w:r>
                        <w:rPr>
                          <w:b/>
                          <w:spacing w:val="-2"/>
                          <w:sz w:val="24"/>
                        </w:rPr>
                        <w:t> </w:t>
                      </w:r>
                      <w:r>
                        <w:rPr>
                          <w:b/>
                          <w:sz w:val="24"/>
                        </w:rPr>
                        <w:t>de</w:t>
                      </w:r>
                      <w:r>
                        <w:rPr>
                          <w:b/>
                          <w:spacing w:val="1"/>
                          <w:sz w:val="24"/>
                        </w:rPr>
                        <w:t> </w:t>
                      </w:r>
                      <w:r>
                        <w:rPr>
                          <w:b/>
                          <w:sz w:val="24"/>
                        </w:rPr>
                        <w:t>Fertilidade</w:t>
                      </w:r>
                      <w:r>
                        <w:rPr>
                          <w:b/>
                          <w:spacing w:val="-2"/>
                          <w:sz w:val="24"/>
                        </w:rPr>
                        <w:t> </w:t>
                      </w:r>
                      <w:r>
                        <w:rPr>
                          <w:b/>
                          <w:sz w:val="24"/>
                        </w:rPr>
                        <w:t>de</w:t>
                      </w:r>
                      <w:r>
                        <w:rPr>
                          <w:b/>
                          <w:spacing w:val="-2"/>
                          <w:sz w:val="24"/>
                        </w:rPr>
                        <w:t> </w:t>
                      </w:r>
                      <w:r>
                        <w:rPr>
                          <w:b/>
                          <w:spacing w:val="-4"/>
                          <w:sz w:val="24"/>
                        </w:rPr>
                        <w:t>Solo</w:t>
                      </w:r>
                    </w:p>
                  </w:txbxContent>
                </v:textbox>
                <w10:wrap type="none"/>
              </v:shape>
            </w:pict>
          </mc:Fallback>
        </mc:AlternateContent>
      </w:r>
      <w:r>
        <w:rPr>
          <w:sz w:val="28"/>
        </w:rPr>
        <mc:AlternateContent>
          <mc:Choice Requires="wps">
            <w:drawing>
              <wp:anchor distT="0" distB="0" distL="0" distR="0" allowOverlap="1" layoutInCell="1" locked="0" behindDoc="1" simplePos="0" relativeHeight="477877760">
                <wp:simplePos x="0" y="0"/>
                <wp:positionH relativeFrom="page">
                  <wp:posOffset>1095375</wp:posOffset>
                </wp:positionH>
                <wp:positionV relativeFrom="page">
                  <wp:posOffset>1019174</wp:posOffset>
                </wp:positionV>
                <wp:extent cx="5486400" cy="89916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5486400" cy="8991600"/>
                          <a:chExt cx="5486400" cy="8991600"/>
                        </a:xfrm>
                      </wpg:grpSpPr>
                      <wps:wsp>
                        <wps:cNvPr id="121" name="Graphic 121"/>
                        <wps:cNvSpPr/>
                        <wps:spPr>
                          <a:xfrm>
                            <a:off x="15875" y="15875"/>
                            <a:ext cx="5454650" cy="8959850"/>
                          </a:xfrm>
                          <a:custGeom>
                            <a:avLst/>
                            <a:gdLst/>
                            <a:ahLst/>
                            <a:cxnLst/>
                            <a:rect l="l" t="t" r="r" b="b"/>
                            <a:pathLst>
                              <a:path w="5454650" h="8959850">
                                <a:moveTo>
                                  <a:pt x="5454650" y="0"/>
                                </a:moveTo>
                                <a:lnTo>
                                  <a:pt x="0" y="0"/>
                                </a:lnTo>
                                <a:lnTo>
                                  <a:pt x="0" y="8959850"/>
                                </a:lnTo>
                                <a:lnTo>
                                  <a:pt x="5454650" y="8959850"/>
                                </a:lnTo>
                                <a:lnTo>
                                  <a:pt x="5454650"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15875" y="15875"/>
                            <a:ext cx="5454650" cy="8959850"/>
                          </a:xfrm>
                          <a:custGeom>
                            <a:avLst/>
                            <a:gdLst/>
                            <a:ahLst/>
                            <a:cxnLst/>
                            <a:rect l="l" t="t" r="r" b="b"/>
                            <a:pathLst>
                              <a:path w="5454650" h="8959850">
                                <a:moveTo>
                                  <a:pt x="0" y="8959850"/>
                                </a:moveTo>
                                <a:lnTo>
                                  <a:pt x="5454650" y="8959850"/>
                                </a:lnTo>
                                <a:lnTo>
                                  <a:pt x="5454650" y="0"/>
                                </a:lnTo>
                                <a:lnTo>
                                  <a:pt x="0" y="0"/>
                                </a:lnTo>
                                <a:lnTo>
                                  <a:pt x="0" y="8959850"/>
                                </a:lnTo>
                                <a:close/>
                              </a:path>
                            </a:pathLst>
                          </a:custGeom>
                          <a:ln w="317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25pt;margin-top:80.249985pt;width:432pt;height:708pt;mso-position-horizontal-relative:page;mso-position-vertical-relative:page;z-index:-25438720" id="docshapegroup112" coordorigin="1725,1605" coordsize="8640,14160">
                <v:rect style="position:absolute;left:1750;top:1630;width:8590;height:14110" id="docshape113" filled="true" fillcolor="#ffffff" stroked="false">
                  <v:fill type="solid"/>
                </v:rect>
                <v:rect style="position:absolute;left:1750;top:1630;width:8590;height:14110" id="docshape114" filled="false" stroked="true" strokeweight="2.5pt" strokecolor="#000000">
                  <v:stroke dashstyle="solid"/>
                </v:rect>
                <w10:wrap type="none"/>
              </v:group>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54"/>
        <w:rPr>
          <w:sz w:val="28"/>
        </w:rPr>
      </w:pPr>
    </w:p>
    <w:p>
      <w:pPr>
        <w:pStyle w:val="Heading1"/>
        <w:spacing w:before="1"/>
        <w:ind w:left="-1" w:right="660"/>
      </w:pPr>
      <w:r>
        <w:rPr>
          <w:spacing w:val="-2"/>
        </w:rPr>
        <w:t>APÊNDICE</w:t>
      </w:r>
    </w:p>
    <w:p>
      <w:pPr>
        <w:pStyle w:val="Heading1"/>
        <w:spacing w:after="0"/>
        <w:sectPr>
          <w:pgSz w:w="11910" w:h="16840"/>
          <w:pgMar w:header="718" w:footer="0" w:top="1580" w:bottom="280" w:left="1559" w:right="708"/>
        </w:sectPr>
      </w:pPr>
    </w:p>
    <w:p>
      <w:pPr>
        <w:pStyle w:val="BodyText"/>
        <w:spacing w:before="7"/>
        <w:rPr>
          <w:b/>
        </w:rPr>
      </w:pPr>
    </w:p>
    <w:p>
      <w:pPr>
        <w:pStyle w:val="Heading3"/>
        <w:spacing w:line="360" w:lineRule="auto"/>
        <w:ind w:left="126" w:firstLine="0"/>
        <w:jc w:val="center"/>
      </w:pPr>
      <w:r>
        <w:rPr/>
        <w:t>APÊNDICE</w:t>
      </w:r>
      <w:r>
        <w:rPr>
          <w:spacing w:val="-4"/>
        </w:rPr>
        <w:t> </w:t>
      </w:r>
      <w:r>
        <w:rPr/>
        <w:t>A- Resultado</w:t>
      </w:r>
      <w:r>
        <w:rPr>
          <w:spacing w:val="-1"/>
        </w:rPr>
        <w:t> </w:t>
      </w:r>
      <w:r>
        <w:rPr/>
        <w:t>das</w:t>
      </w:r>
      <w:r>
        <w:rPr>
          <w:spacing w:val="-4"/>
        </w:rPr>
        <w:t> </w:t>
      </w:r>
      <w:r>
        <w:rPr/>
        <w:t>análises</w:t>
      </w:r>
      <w:r>
        <w:rPr>
          <w:spacing w:val="-4"/>
        </w:rPr>
        <w:t> </w:t>
      </w:r>
      <w:r>
        <w:rPr/>
        <w:t>químicas, físicas</w:t>
      </w:r>
      <w:r>
        <w:rPr>
          <w:spacing w:val="-5"/>
        </w:rPr>
        <w:t> </w:t>
      </w:r>
      <w:r>
        <w:rPr/>
        <w:t>e</w:t>
      </w:r>
      <w:r>
        <w:rPr>
          <w:spacing w:val="-3"/>
        </w:rPr>
        <w:t> </w:t>
      </w:r>
      <w:r>
        <w:rPr/>
        <w:t>microbiológicas</w:t>
      </w:r>
      <w:r>
        <w:rPr>
          <w:spacing w:val="-4"/>
        </w:rPr>
        <w:t> </w:t>
      </w:r>
      <w:r>
        <w:rPr/>
        <w:t>;</w:t>
      </w:r>
      <w:r>
        <w:rPr>
          <w:spacing w:val="-1"/>
        </w:rPr>
        <w:t> </w:t>
      </w:r>
      <w:r>
        <w:rPr/>
        <w:t>do</w:t>
      </w:r>
      <w:r>
        <w:rPr>
          <w:spacing w:val="-2"/>
        </w:rPr>
        <w:t> </w:t>
      </w:r>
      <w:r>
        <w:rPr/>
        <w:t>Índice</w:t>
      </w:r>
      <w:r>
        <w:rPr>
          <w:spacing w:val="-8"/>
        </w:rPr>
        <w:t> </w:t>
      </w:r>
      <w:r>
        <w:rPr/>
        <w:t>de</w:t>
      </w:r>
      <w:r>
        <w:rPr>
          <w:spacing w:val="-3"/>
        </w:rPr>
        <w:t> </w:t>
      </w:r>
      <w:r>
        <w:rPr/>
        <w:t>qualidade</w:t>
      </w:r>
      <w:r>
        <w:rPr>
          <w:spacing w:val="-3"/>
        </w:rPr>
        <w:t> </w:t>
      </w:r>
      <w:r>
        <w:rPr/>
        <w:t>do</w:t>
      </w:r>
      <w:r>
        <w:rPr>
          <w:spacing w:val="-2"/>
        </w:rPr>
        <w:t> </w:t>
      </w:r>
      <w:r>
        <w:rPr/>
        <w:t>solo;</w:t>
      </w:r>
      <w:r>
        <w:rPr>
          <w:spacing w:val="-1"/>
        </w:rPr>
        <w:t> </w:t>
      </w:r>
      <w:r>
        <w:rPr/>
        <w:t>das</w:t>
      </w:r>
      <w:r>
        <w:rPr>
          <w:spacing w:val="-4"/>
        </w:rPr>
        <w:t> </w:t>
      </w:r>
      <w:r>
        <w:rPr/>
        <w:t>análises</w:t>
      </w:r>
      <w:r>
        <w:rPr>
          <w:spacing w:val="-4"/>
        </w:rPr>
        <w:t> </w:t>
      </w:r>
      <w:r>
        <w:rPr/>
        <w:t>econômicas;</w:t>
      </w:r>
      <w:r>
        <w:rPr>
          <w:spacing w:val="-1"/>
        </w:rPr>
        <w:t> </w:t>
      </w:r>
      <w:r>
        <w:rPr/>
        <w:t>e</w:t>
      </w:r>
      <w:r>
        <w:rPr>
          <w:spacing w:val="-3"/>
        </w:rPr>
        <w:t> </w:t>
      </w:r>
      <w:r>
        <w:rPr/>
        <w:t>do Índice de Sustentabilidade dos sistemas de cultivo</w:t>
      </w:r>
      <w:r>
        <w:rPr>
          <w:spacing w:val="40"/>
        </w:rPr>
        <w:t> </w:t>
      </w:r>
      <w:r>
        <w:rPr/>
        <w:t>de um Argissolo Vermelho Amarelo distrófico dos Tabuleiros Costeiros de Sergipe, submetido a diferentes Plantas Antecedentes</w:t>
      </w:r>
      <w:r>
        <w:rPr>
          <w:spacing w:val="40"/>
        </w:rPr>
        <w:t> </w:t>
      </w:r>
      <w:r>
        <w:rPr/>
        <w:t>(Guandu, Caupí, Crotalária e Milheto) ao milho, e Sistemas de Manejo do Solo (Cultivo Convencional, Cultivo Mínimo e Plantio Direto).</w:t>
      </w:r>
    </w:p>
    <w:p>
      <w:pPr>
        <w:pStyle w:val="BodyText"/>
        <w:spacing w:before="145"/>
        <w:rPr>
          <w:b/>
        </w:rPr>
      </w:pPr>
    </w:p>
    <w:p>
      <w:pPr>
        <w:spacing w:line="235" w:lineRule="auto" w:before="0"/>
        <w:ind w:left="282" w:right="0" w:firstLine="0"/>
        <w:jc w:val="left"/>
        <w:rPr>
          <w:sz w:val="20"/>
        </w:rPr>
      </w:pPr>
      <w:r>
        <w:rPr>
          <w:sz w:val="20"/>
        </w:rPr>
        <w:t>Tabela</w:t>
      </w:r>
      <w:r>
        <w:rPr>
          <w:spacing w:val="-2"/>
          <w:sz w:val="20"/>
        </w:rPr>
        <w:t> </w:t>
      </w:r>
      <w:r>
        <w:rPr>
          <w:sz w:val="20"/>
        </w:rPr>
        <w:t>a:</w:t>
      </w:r>
      <w:r>
        <w:rPr>
          <w:spacing w:val="-2"/>
          <w:sz w:val="20"/>
        </w:rPr>
        <w:t> </w:t>
      </w:r>
      <w:r>
        <w:rPr>
          <w:sz w:val="20"/>
        </w:rPr>
        <w:t>Resultado</w:t>
      </w:r>
      <w:r>
        <w:rPr>
          <w:spacing w:val="-4"/>
          <w:sz w:val="20"/>
        </w:rPr>
        <w:t> </w:t>
      </w:r>
      <w:r>
        <w:rPr>
          <w:sz w:val="20"/>
        </w:rPr>
        <w:t>das</w:t>
      </w:r>
      <w:r>
        <w:rPr>
          <w:spacing w:val="-5"/>
          <w:sz w:val="20"/>
        </w:rPr>
        <w:t> </w:t>
      </w:r>
      <w:r>
        <w:rPr>
          <w:sz w:val="20"/>
        </w:rPr>
        <w:t>análises químicas</w:t>
      </w:r>
      <w:r>
        <w:rPr>
          <w:spacing w:val="-5"/>
          <w:sz w:val="20"/>
        </w:rPr>
        <w:t> </w:t>
      </w:r>
      <w:r>
        <w:rPr>
          <w:sz w:val="20"/>
        </w:rPr>
        <w:t>de um Argissolo</w:t>
      </w:r>
      <w:r>
        <w:rPr>
          <w:spacing w:val="-4"/>
          <w:sz w:val="20"/>
        </w:rPr>
        <w:t> </w:t>
      </w:r>
      <w:r>
        <w:rPr>
          <w:sz w:val="20"/>
        </w:rPr>
        <w:t>Vermelho</w:t>
      </w:r>
      <w:r>
        <w:rPr>
          <w:spacing w:val="-4"/>
          <w:sz w:val="20"/>
        </w:rPr>
        <w:t> </w:t>
      </w:r>
      <w:r>
        <w:rPr>
          <w:sz w:val="20"/>
        </w:rPr>
        <w:t>Amarelo</w:t>
      </w:r>
      <w:r>
        <w:rPr>
          <w:spacing w:val="-4"/>
          <w:sz w:val="20"/>
        </w:rPr>
        <w:t> </w:t>
      </w:r>
      <w:r>
        <w:rPr>
          <w:sz w:val="20"/>
        </w:rPr>
        <w:t>distrófico</w:t>
      </w:r>
      <w:r>
        <w:rPr>
          <w:spacing w:val="-4"/>
          <w:sz w:val="20"/>
        </w:rPr>
        <w:t> </w:t>
      </w:r>
      <w:r>
        <w:rPr>
          <w:sz w:val="20"/>
        </w:rPr>
        <w:t>dos Tabuleiros Costeiros de</w:t>
      </w:r>
      <w:r>
        <w:rPr>
          <w:spacing w:val="-2"/>
          <w:sz w:val="20"/>
        </w:rPr>
        <w:t> </w:t>
      </w:r>
      <w:r>
        <w:rPr>
          <w:sz w:val="20"/>
        </w:rPr>
        <w:t>Sergipe,</w:t>
      </w:r>
      <w:r>
        <w:rPr>
          <w:spacing w:val="-1"/>
          <w:sz w:val="20"/>
        </w:rPr>
        <w:t> </w:t>
      </w:r>
      <w:r>
        <w:rPr>
          <w:sz w:val="20"/>
        </w:rPr>
        <w:t>submetido</w:t>
      </w:r>
      <w:r>
        <w:rPr>
          <w:spacing w:val="-4"/>
          <w:sz w:val="20"/>
        </w:rPr>
        <w:t> </w:t>
      </w:r>
      <w:r>
        <w:rPr>
          <w:sz w:val="20"/>
        </w:rPr>
        <w:t>a diferentes Plantas Antecedentes ao milho, e Sistemas de Manejo do Solo.</w: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9"/>
        <w:gridCol w:w="1258"/>
        <w:gridCol w:w="718"/>
        <w:gridCol w:w="840"/>
        <w:gridCol w:w="812"/>
        <w:gridCol w:w="731"/>
        <w:gridCol w:w="685"/>
        <w:gridCol w:w="692"/>
        <w:gridCol w:w="730"/>
        <w:gridCol w:w="653"/>
        <w:gridCol w:w="629"/>
        <w:gridCol w:w="987"/>
        <w:gridCol w:w="747"/>
        <w:gridCol w:w="1050"/>
        <w:gridCol w:w="1177"/>
      </w:tblGrid>
      <w:tr>
        <w:trPr>
          <w:trHeight w:val="863" w:hRule="atLeast"/>
        </w:trPr>
        <w:tc>
          <w:tcPr>
            <w:tcW w:w="1909" w:type="dxa"/>
            <w:tcBorders>
              <w:top w:val="single" w:sz="4" w:space="0" w:color="000000"/>
              <w:bottom w:val="single" w:sz="4" w:space="0" w:color="000000"/>
            </w:tcBorders>
          </w:tcPr>
          <w:p>
            <w:pPr>
              <w:pStyle w:val="TableParagraph"/>
              <w:spacing w:before="87"/>
              <w:jc w:val="left"/>
              <w:rPr>
                <w:sz w:val="20"/>
              </w:rPr>
            </w:pPr>
          </w:p>
          <w:p>
            <w:pPr>
              <w:pStyle w:val="TableParagraph"/>
              <w:ind w:left="5" w:right="5"/>
              <w:rPr>
                <w:b/>
                <w:sz w:val="20"/>
              </w:rPr>
            </w:pPr>
            <w:r>
              <w:rPr>
                <w:b/>
                <w:sz w:val="20"/>
              </w:rPr>
              <w:t>Manejo</w:t>
            </w:r>
            <w:r>
              <w:rPr>
                <w:b/>
                <w:spacing w:val="-6"/>
                <w:sz w:val="20"/>
              </w:rPr>
              <w:t> </w:t>
            </w:r>
            <w:r>
              <w:rPr>
                <w:b/>
                <w:sz w:val="20"/>
              </w:rPr>
              <w:t>do</w:t>
            </w:r>
            <w:r>
              <w:rPr>
                <w:b/>
                <w:spacing w:val="-4"/>
                <w:sz w:val="20"/>
              </w:rPr>
              <w:t> Solo</w:t>
            </w:r>
          </w:p>
        </w:tc>
        <w:tc>
          <w:tcPr>
            <w:tcW w:w="1258" w:type="dxa"/>
            <w:tcBorders>
              <w:top w:val="single" w:sz="4" w:space="0" w:color="000000"/>
              <w:bottom w:val="single" w:sz="4" w:space="0" w:color="000000"/>
            </w:tcBorders>
          </w:tcPr>
          <w:p>
            <w:pPr>
              <w:pStyle w:val="TableParagraph"/>
              <w:spacing w:before="202"/>
              <w:ind w:left="73" w:firstLine="249"/>
              <w:jc w:val="left"/>
              <w:rPr>
                <w:b/>
                <w:sz w:val="20"/>
              </w:rPr>
            </w:pPr>
            <w:r>
              <w:rPr>
                <w:b/>
                <w:spacing w:val="-2"/>
                <w:sz w:val="20"/>
              </w:rPr>
              <w:t>Planta Antecedente</w:t>
            </w:r>
          </w:p>
        </w:tc>
        <w:tc>
          <w:tcPr>
            <w:tcW w:w="718" w:type="dxa"/>
            <w:tcBorders>
              <w:top w:val="single" w:sz="4" w:space="0" w:color="000000"/>
              <w:bottom w:val="single" w:sz="4" w:space="0" w:color="000000"/>
            </w:tcBorders>
          </w:tcPr>
          <w:p>
            <w:pPr>
              <w:pStyle w:val="TableParagraph"/>
              <w:spacing w:before="87"/>
              <w:jc w:val="left"/>
              <w:rPr>
                <w:sz w:val="20"/>
              </w:rPr>
            </w:pPr>
          </w:p>
          <w:p>
            <w:pPr>
              <w:pStyle w:val="TableParagraph"/>
              <w:ind w:right="213"/>
              <w:jc w:val="right"/>
              <w:rPr>
                <w:b/>
                <w:sz w:val="20"/>
              </w:rPr>
            </w:pPr>
            <w:r>
              <w:rPr>
                <w:b/>
                <w:spacing w:val="-5"/>
                <w:sz w:val="20"/>
              </w:rPr>
              <w:t>pH</w:t>
            </w:r>
          </w:p>
        </w:tc>
        <w:tc>
          <w:tcPr>
            <w:tcW w:w="840" w:type="dxa"/>
            <w:tcBorders>
              <w:top w:val="single" w:sz="4" w:space="0" w:color="000000"/>
              <w:bottom w:val="single" w:sz="4" w:space="0" w:color="000000"/>
            </w:tcBorders>
          </w:tcPr>
          <w:p>
            <w:pPr>
              <w:pStyle w:val="TableParagraph"/>
              <w:spacing w:before="87"/>
              <w:jc w:val="left"/>
              <w:rPr>
                <w:sz w:val="20"/>
              </w:rPr>
            </w:pPr>
          </w:p>
          <w:p>
            <w:pPr>
              <w:pStyle w:val="TableParagraph"/>
              <w:ind w:left="436"/>
              <w:jc w:val="left"/>
              <w:rPr>
                <w:b/>
                <w:sz w:val="20"/>
              </w:rPr>
            </w:pPr>
            <w:r>
              <w:rPr>
                <w:b/>
                <w:spacing w:val="-10"/>
                <w:sz w:val="20"/>
              </w:rPr>
              <w:t>K</w:t>
            </w:r>
          </w:p>
        </w:tc>
        <w:tc>
          <w:tcPr>
            <w:tcW w:w="812" w:type="dxa"/>
            <w:tcBorders>
              <w:top w:val="single" w:sz="4" w:space="0" w:color="000000"/>
              <w:bottom w:val="single" w:sz="4" w:space="0" w:color="000000"/>
            </w:tcBorders>
          </w:tcPr>
          <w:p>
            <w:pPr>
              <w:pStyle w:val="TableParagraph"/>
              <w:spacing w:before="87"/>
              <w:jc w:val="left"/>
              <w:rPr>
                <w:sz w:val="20"/>
              </w:rPr>
            </w:pPr>
          </w:p>
          <w:p>
            <w:pPr>
              <w:pStyle w:val="TableParagraph"/>
              <w:ind w:right="25"/>
              <w:rPr>
                <w:b/>
                <w:sz w:val="20"/>
              </w:rPr>
            </w:pPr>
            <w:r>
              <w:rPr>
                <w:b/>
                <w:spacing w:val="-10"/>
                <w:sz w:val="20"/>
              </w:rPr>
              <w:t>P</w:t>
            </w:r>
          </w:p>
        </w:tc>
        <w:tc>
          <w:tcPr>
            <w:tcW w:w="731" w:type="dxa"/>
            <w:tcBorders>
              <w:top w:val="single" w:sz="4" w:space="0" w:color="000000"/>
              <w:bottom w:val="single" w:sz="4" w:space="0" w:color="000000"/>
            </w:tcBorders>
          </w:tcPr>
          <w:p>
            <w:pPr>
              <w:pStyle w:val="TableParagraph"/>
              <w:spacing w:before="87"/>
              <w:jc w:val="left"/>
              <w:rPr>
                <w:sz w:val="20"/>
              </w:rPr>
            </w:pPr>
          </w:p>
          <w:p>
            <w:pPr>
              <w:pStyle w:val="TableParagraph"/>
              <w:ind w:right="7"/>
              <w:rPr>
                <w:b/>
                <w:sz w:val="20"/>
              </w:rPr>
            </w:pPr>
            <w:r>
              <w:rPr>
                <w:b/>
                <w:spacing w:val="-5"/>
                <w:sz w:val="20"/>
              </w:rPr>
              <w:t>Ca</w:t>
            </w:r>
          </w:p>
        </w:tc>
        <w:tc>
          <w:tcPr>
            <w:tcW w:w="685" w:type="dxa"/>
            <w:tcBorders>
              <w:top w:val="single" w:sz="4" w:space="0" w:color="000000"/>
              <w:bottom w:val="single" w:sz="4" w:space="0" w:color="000000"/>
            </w:tcBorders>
          </w:tcPr>
          <w:p>
            <w:pPr>
              <w:pStyle w:val="TableParagraph"/>
              <w:spacing w:before="87"/>
              <w:jc w:val="left"/>
              <w:rPr>
                <w:sz w:val="20"/>
              </w:rPr>
            </w:pPr>
          </w:p>
          <w:p>
            <w:pPr>
              <w:pStyle w:val="TableParagraph"/>
              <w:ind w:left="40" w:right="3"/>
              <w:rPr>
                <w:b/>
                <w:sz w:val="20"/>
              </w:rPr>
            </w:pPr>
            <w:r>
              <w:rPr>
                <w:b/>
                <w:spacing w:val="-5"/>
                <w:sz w:val="20"/>
              </w:rPr>
              <w:t>Mg</w:t>
            </w:r>
          </w:p>
        </w:tc>
        <w:tc>
          <w:tcPr>
            <w:tcW w:w="692" w:type="dxa"/>
            <w:tcBorders>
              <w:top w:val="single" w:sz="4" w:space="0" w:color="000000"/>
              <w:bottom w:val="single" w:sz="4" w:space="0" w:color="000000"/>
            </w:tcBorders>
          </w:tcPr>
          <w:p>
            <w:pPr>
              <w:pStyle w:val="TableParagraph"/>
              <w:spacing w:before="87"/>
              <w:jc w:val="left"/>
              <w:rPr>
                <w:sz w:val="20"/>
              </w:rPr>
            </w:pPr>
          </w:p>
          <w:p>
            <w:pPr>
              <w:pStyle w:val="TableParagraph"/>
              <w:ind w:right="70"/>
              <w:rPr>
                <w:b/>
                <w:sz w:val="20"/>
              </w:rPr>
            </w:pPr>
            <w:r>
              <w:rPr>
                <w:b/>
                <w:spacing w:val="-5"/>
                <w:sz w:val="20"/>
              </w:rPr>
              <w:t>Al</w:t>
            </w:r>
          </w:p>
        </w:tc>
        <w:tc>
          <w:tcPr>
            <w:tcW w:w="730" w:type="dxa"/>
            <w:tcBorders>
              <w:top w:val="single" w:sz="4" w:space="0" w:color="000000"/>
              <w:bottom w:val="single" w:sz="4" w:space="0" w:color="000000"/>
            </w:tcBorders>
          </w:tcPr>
          <w:p>
            <w:pPr>
              <w:pStyle w:val="TableParagraph"/>
              <w:spacing w:before="87"/>
              <w:jc w:val="left"/>
              <w:rPr>
                <w:sz w:val="20"/>
              </w:rPr>
            </w:pPr>
          </w:p>
          <w:p>
            <w:pPr>
              <w:pStyle w:val="TableParagraph"/>
              <w:ind w:left="16" w:right="6"/>
              <w:rPr>
                <w:b/>
                <w:sz w:val="20"/>
              </w:rPr>
            </w:pPr>
            <w:r>
              <w:rPr>
                <w:b/>
                <w:spacing w:val="-5"/>
                <w:sz w:val="20"/>
              </w:rPr>
              <w:t>HAl</w:t>
            </w:r>
          </w:p>
        </w:tc>
        <w:tc>
          <w:tcPr>
            <w:tcW w:w="653" w:type="dxa"/>
            <w:tcBorders>
              <w:top w:val="single" w:sz="4" w:space="0" w:color="000000"/>
              <w:bottom w:val="single" w:sz="4" w:space="0" w:color="000000"/>
            </w:tcBorders>
          </w:tcPr>
          <w:p>
            <w:pPr>
              <w:pStyle w:val="TableParagraph"/>
              <w:spacing w:before="87"/>
              <w:jc w:val="left"/>
              <w:rPr>
                <w:sz w:val="20"/>
              </w:rPr>
            </w:pPr>
          </w:p>
          <w:p>
            <w:pPr>
              <w:pStyle w:val="TableParagraph"/>
              <w:ind w:left="63" w:right="25"/>
              <w:rPr>
                <w:b/>
                <w:sz w:val="20"/>
              </w:rPr>
            </w:pPr>
            <w:r>
              <w:rPr>
                <w:b/>
                <w:spacing w:val="-5"/>
                <w:sz w:val="20"/>
              </w:rPr>
              <w:t>SB</w:t>
            </w:r>
          </w:p>
        </w:tc>
        <w:tc>
          <w:tcPr>
            <w:tcW w:w="629" w:type="dxa"/>
            <w:tcBorders>
              <w:top w:val="single" w:sz="4" w:space="0" w:color="000000"/>
              <w:bottom w:val="single" w:sz="4" w:space="0" w:color="000000"/>
            </w:tcBorders>
          </w:tcPr>
          <w:p>
            <w:pPr>
              <w:pStyle w:val="TableParagraph"/>
              <w:spacing w:before="87"/>
              <w:jc w:val="left"/>
              <w:rPr>
                <w:sz w:val="20"/>
              </w:rPr>
            </w:pPr>
          </w:p>
          <w:p>
            <w:pPr>
              <w:pStyle w:val="TableParagraph"/>
              <w:ind w:right="43"/>
              <w:rPr>
                <w:b/>
                <w:sz w:val="20"/>
              </w:rPr>
            </w:pPr>
            <w:r>
              <w:rPr>
                <w:b/>
                <w:spacing w:val="-10"/>
                <w:sz w:val="20"/>
              </w:rPr>
              <w:t>T</w:t>
            </w:r>
          </w:p>
        </w:tc>
        <w:tc>
          <w:tcPr>
            <w:tcW w:w="987" w:type="dxa"/>
            <w:tcBorders>
              <w:top w:val="single" w:sz="4" w:space="0" w:color="000000"/>
              <w:bottom w:val="single" w:sz="4" w:space="0" w:color="000000"/>
            </w:tcBorders>
          </w:tcPr>
          <w:p>
            <w:pPr>
              <w:pStyle w:val="TableParagraph"/>
              <w:spacing w:before="87"/>
              <w:jc w:val="left"/>
              <w:rPr>
                <w:sz w:val="20"/>
              </w:rPr>
            </w:pPr>
          </w:p>
          <w:p>
            <w:pPr>
              <w:pStyle w:val="TableParagraph"/>
              <w:ind w:left="320"/>
              <w:jc w:val="left"/>
              <w:rPr>
                <w:b/>
                <w:sz w:val="20"/>
              </w:rPr>
            </w:pPr>
            <w:r>
              <w:rPr>
                <w:b/>
                <w:spacing w:val="-10"/>
                <w:sz w:val="20"/>
              </w:rPr>
              <w:t>v</w:t>
            </w:r>
          </w:p>
        </w:tc>
        <w:tc>
          <w:tcPr>
            <w:tcW w:w="747" w:type="dxa"/>
            <w:tcBorders>
              <w:top w:val="single" w:sz="4" w:space="0" w:color="000000"/>
              <w:bottom w:val="single" w:sz="4" w:space="0" w:color="000000"/>
            </w:tcBorders>
          </w:tcPr>
          <w:p>
            <w:pPr>
              <w:pStyle w:val="TableParagraph"/>
              <w:spacing w:before="87"/>
              <w:jc w:val="left"/>
              <w:rPr>
                <w:sz w:val="20"/>
              </w:rPr>
            </w:pPr>
          </w:p>
          <w:p>
            <w:pPr>
              <w:pStyle w:val="TableParagraph"/>
              <w:ind w:left="4" w:right="196"/>
              <w:rPr>
                <w:b/>
                <w:i/>
                <w:sz w:val="20"/>
              </w:rPr>
            </w:pPr>
            <w:r>
              <w:rPr>
                <w:b/>
                <w:i/>
                <w:spacing w:val="-10"/>
                <w:sz w:val="20"/>
              </w:rPr>
              <w:t>m</w:t>
            </w:r>
          </w:p>
        </w:tc>
        <w:tc>
          <w:tcPr>
            <w:tcW w:w="1050" w:type="dxa"/>
            <w:tcBorders>
              <w:top w:val="single" w:sz="4" w:space="0" w:color="000000"/>
              <w:bottom w:val="single" w:sz="4" w:space="0" w:color="000000"/>
            </w:tcBorders>
          </w:tcPr>
          <w:p>
            <w:pPr>
              <w:pStyle w:val="TableParagraph"/>
              <w:spacing w:before="87"/>
              <w:jc w:val="left"/>
              <w:rPr>
                <w:sz w:val="20"/>
              </w:rPr>
            </w:pPr>
          </w:p>
          <w:p>
            <w:pPr>
              <w:pStyle w:val="TableParagraph"/>
              <w:ind w:left="338"/>
              <w:jc w:val="left"/>
              <w:rPr>
                <w:b/>
                <w:sz w:val="20"/>
              </w:rPr>
            </w:pPr>
            <w:r>
              <w:rPr>
                <w:b/>
                <w:spacing w:val="-5"/>
                <w:sz w:val="20"/>
              </w:rPr>
              <w:t>MO</w:t>
            </w:r>
          </w:p>
        </w:tc>
        <w:tc>
          <w:tcPr>
            <w:tcW w:w="1177" w:type="dxa"/>
            <w:tcBorders>
              <w:top w:val="single" w:sz="4" w:space="0" w:color="000000"/>
              <w:bottom w:val="single" w:sz="4" w:space="0" w:color="000000"/>
            </w:tcBorders>
          </w:tcPr>
          <w:p>
            <w:pPr>
              <w:pStyle w:val="TableParagraph"/>
              <w:spacing w:before="87"/>
              <w:jc w:val="left"/>
              <w:rPr>
                <w:sz w:val="20"/>
              </w:rPr>
            </w:pPr>
          </w:p>
          <w:p>
            <w:pPr>
              <w:pStyle w:val="TableParagraph"/>
              <w:ind w:left="19"/>
              <w:rPr>
                <w:b/>
                <w:sz w:val="20"/>
              </w:rPr>
            </w:pPr>
            <w:r>
              <w:rPr>
                <w:b/>
                <w:spacing w:val="-2"/>
                <w:sz w:val="20"/>
              </w:rPr>
              <w:t>Est.N</w:t>
            </w:r>
          </w:p>
        </w:tc>
      </w:tr>
      <w:tr>
        <w:trPr>
          <w:trHeight w:val="292" w:hRule="atLeast"/>
        </w:trPr>
        <w:tc>
          <w:tcPr>
            <w:tcW w:w="1909" w:type="dxa"/>
            <w:tcBorders>
              <w:top w:val="single" w:sz="4" w:space="0" w:color="000000"/>
              <w:bottom w:val="single" w:sz="4" w:space="0" w:color="000000"/>
            </w:tcBorders>
          </w:tcPr>
          <w:p>
            <w:pPr>
              <w:pStyle w:val="TableParagraph"/>
              <w:jc w:val="left"/>
              <w:rPr>
                <w:sz w:val="20"/>
              </w:rPr>
            </w:pPr>
          </w:p>
        </w:tc>
        <w:tc>
          <w:tcPr>
            <w:tcW w:w="1258" w:type="dxa"/>
            <w:tcBorders>
              <w:top w:val="single" w:sz="4" w:space="0" w:color="000000"/>
              <w:bottom w:val="single" w:sz="4" w:space="0" w:color="000000"/>
            </w:tcBorders>
          </w:tcPr>
          <w:p>
            <w:pPr>
              <w:pStyle w:val="TableParagraph"/>
              <w:jc w:val="left"/>
              <w:rPr>
                <w:sz w:val="20"/>
              </w:rPr>
            </w:pPr>
          </w:p>
        </w:tc>
        <w:tc>
          <w:tcPr>
            <w:tcW w:w="718" w:type="dxa"/>
            <w:tcBorders>
              <w:top w:val="single" w:sz="4" w:space="0" w:color="000000"/>
              <w:bottom w:val="single" w:sz="4" w:space="0" w:color="000000"/>
            </w:tcBorders>
          </w:tcPr>
          <w:p>
            <w:pPr>
              <w:pStyle w:val="TableParagraph"/>
              <w:spacing w:before="34"/>
              <w:ind w:left="217"/>
              <w:jc w:val="left"/>
              <w:rPr>
                <w:sz w:val="20"/>
              </w:rPr>
            </w:pPr>
            <w:r>
              <w:rPr>
                <w:spacing w:val="-10"/>
                <w:sz w:val="20"/>
              </w:rPr>
              <w:t>%</w:t>
            </w:r>
          </w:p>
        </w:tc>
        <w:tc>
          <w:tcPr>
            <w:tcW w:w="1652" w:type="dxa"/>
            <w:gridSpan w:val="2"/>
            <w:tcBorders>
              <w:top w:val="single" w:sz="4" w:space="0" w:color="000000"/>
              <w:bottom w:val="single" w:sz="4" w:space="0" w:color="000000"/>
            </w:tcBorders>
          </w:tcPr>
          <w:p>
            <w:pPr>
              <w:pStyle w:val="TableParagraph"/>
              <w:spacing w:before="34"/>
              <w:ind w:left="398"/>
              <w:jc w:val="left"/>
              <w:rPr>
                <w:sz w:val="20"/>
              </w:rPr>
            </w:pPr>
            <w:r>
              <w:rPr>
                <w:spacing w:val="-2"/>
                <w:sz w:val="20"/>
              </w:rPr>
              <w:t>mg.dm</w:t>
            </w:r>
            <w:r>
              <w:rPr>
                <w:spacing w:val="-2"/>
                <w:sz w:val="20"/>
                <w:vertAlign w:val="superscript"/>
              </w:rPr>
              <w:t>-</w:t>
            </w:r>
            <w:r>
              <w:rPr>
                <w:spacing w:val="-10"/>
                <w:sz w:val="20"/>
                <w:vertAlign w:val="superscript"/>
              </w:rPr>
              <w:t>3</w:t>
            </w:r>
          </w:p>
        </w:tc>
        <w:tc>
          <w:tcPr>
            <w:tcW w:w="731" w:type="dxa"/>
            <w:tcBorders>
              <w:top w:val="single" w:sz="4" w:space="0" w:color="000000"/>
              <w:bottom w:val="single" w:sz="4" w:space="0" w:color="000000"/>
            </w:tcBorders>
          </w:tcPr>
          <w:p>
            <w:pPr>
              <w:pStyle w:val="TableParagraph"/>
              <w:jc w:val="left"/>
              <w:rPr>
                <w:sz w:val="20"/>
              </w:rPr>
            </w:pPr>
          </w:p>
        </w:tc>
        <w:tc>
          <w:tcPr>
            <w:tcW w:w="685" w:type="dxa"/>
            <w:tcBorders>
              <w:top w:val="single" w:sz="4" w:space="0" w:color="000000"/>
              <w:bottom w:val="single" w:sz="4" w:space="0" w:color="000000"/>
            </w:tcBorders>
          </w:tcPr>
          <w:p>
            <w:pPr>
              <w:pStyle w:val="TableParagraph"/>
              <w:jc w:val="left"/>
              <w:rPr>
                <w:sz w:val="20"/>
              </w:rPr>
            </w:pPr>
          </w:p>
        </w:tc>
        <w:tc>
          <w:tcPr>
            <w:tcW w:w="1422" w:type="dxa"/>
            <w:gridSpan w:val="2"/>
            <w:tcBorders>
              <w:top w:val="single" w:sz="4" w:space="0" w:color="000000"/>
              <w:bottom w:val="single" w:sz="4" w:space="0" w:color="000000"/>
            </w:tcBorders>
          </w:tcPr>
          <w:p>
            <w:pPr>
              <w:pStyle w:val="TableParagraph"/>
              <w:spacing w:before="34"/>
              <w:ind w:left="85"/>
              <w:jc w:val="left"/>
              <w:rPr>
                <w:sz w:val="20"/>
              </w:rPr>
            </w:pPr>
            <w:r>
              <w:rPr>
                <w:spacing w:val="-2"/>
                <w:sz w:val="20"/>
              </w:rPr>
              <w:t>cmolc.dm</w:t>
            </w:r>
            <w:r>
              <w:rPr>
                <w:spacing w:val="-2"/>
                <w:sz w:val="20"/>
                <w:vertAlign w:val="superscript"/>
              </w:rPr>
              <w:t>-</w:t>
            </w:r>
            <w:r>
              <w:rPr>
                <w:spacing w:val="-10"/>
                <w:sz w:val="20"/>
                <w:vertAlign w:val="superscript"/>
              </w:rPr>
              <w:t>3</w:t>
            </w:r>
          </w:p>
        </w:tc>
        <w:tc>
          <w:tcPr>
            <w:tcW w:w="653" w:type="dxa"/>
            <w:tcBorders>
              <w:top w:val="single" w:sz="4" w:space="0" w:color="000000"/>
              <w:bottom w:val="single" w:sz="4" w:space="0" w:color="000000"/>
            </w:tcBorders>
          </w:tcPr>
          <w:p>
            <w:pPr>
              <w:pStyle w:val="TableParagraph"/>
              <w:jc w:val="left"/>
              <w:rPr>
                <w:sz w:val="20"/>
              </w:rPr>
            </w:pPr>
          </w:p>
        </w:tc>
        <w:tc>
          <w:tcPr>
            <w:tcW w:w="629" w:type="dxa"/>
            <w:tcBorders>
              <w:top w:val="single" w:sz="4" w:space="0" w:color="000000"/>
              <w:bottom w:val="single" w:sz="4" w:space="0" w:color="000000"/>
            </w:tcBorders>
          </w:tcPr>
          <w:p>
            <w:pPr>
              <w:pStyle w:val="TableParagraph"/>
              <w:jc w:val="left"/>
              <w:rPr>
                <w:sz w:val="20"/>
              </w:rPr>
            </w:pPr>
          </w:p>
        </w:tc>
        <w:tc>
          <w:tcPr>
            <w:tcW w:w="987" w:type="dxa"/>
            <w:tcBorders>
              <w:top w:val="single" w:sz="4" w:space="0" w:color="000000"/>
              <w:bottom w:val="single" w:sz="4" w:space="0" w:color="000000"/>
            </w:tcBorders>
          </w:tcPr>
          <w:p>
            <w:pPr>
              <w:pStyle w:val="TableParagraph"/>
              <w:spacing w:before="34"/>
              <w:ind w:right="103"/>
              <w:jc w:val="right"/>
              <w:rPr>
                <w:sz w:val="20"/>
              </w:rPr>
            </w:pPr>
            <w:r>
              <w:rPr>
                <w:spacing w:val="-10"/>
                <w:sz w:val="20"/>
              </w:rPr>
              <w:t>%</w:t>
            </w:r>
          </w:p>
        </w:tc>
        <w:tc>
          <w:tcPr>
            <w:tcW w:w="747" w:type="dxa"/>
            <w:tcBorders>
              <w:top w:val="single" w:sz="4" w:space="0" w:color="000000"/>
              <w:bottom w:val="single" w:sz="4" w:space="0" w:color="000000"/>
            </w:tcBorders>
          </w:tcPr>
          <w:p>
            <w:pPr>
              <w:pStyle w:val="TableParagraph"/>
              <w:jc w:val="left"/>
              <w:rPr>
                <w:sz w:val="20"/>
              </w:rPr>
            </w:pPr>
          </w:p>
        </w:tc>
        <w:tc>
          <w:tcPr>
            <w:tcW w:w="1050" w:type="dxa"/>
            <w:tcBorders>
              <w:top w:val="single" w:sz="4" w:space="0" w:color="000000"/>
              <w:bottom w:val="single" w:sz="4" w:space="0" w:color="000000"/>
            </w:tcBorders>
          </w:tcPr>
          <w:p>
            <w:pPr>
              <w:pStyle w:val="TableParagraph"/>
              <w:spacing w:before="34"/>
              <w:ind w:left="281"/>
              <w:jc w:val="left"/>
              <w:rPr>
                <w:sz w:val="20"/>
              </w:rPr>
            </w:pPr>
            <w:r>
              <w:rPr>
                <w:spacing w:val="-2"/>
                <w:sz w:val="20"/>
              </w:rPr>
              <w:t>g.kg</w:t>
            </w:r>
            <w:r>
              <w:rPr>
                <w:spacing w:val="-2"/>
                <w:sz w:val="20"/>
                <w:vertAlign w:val="superscript"/>
              </w:rPr>
              <w:t>-</w:t>
            </w:r>
            <w:r>
              <w:rPr>
                <w:spacing w:val="-10"/>
                <w:sz w:val="20"/>
                <w:vertAlign w:val="superscript"/>
              </w:rPr>
              <w:t>1</w:t>
            </w:r>
          </w:p>
        </w:tc>
        <w:tc>
          <w:tcPr>
            <w:tcW w:w="1177" w:type="dxa"/>
            <w:tcBorders>
              <w:top w:val="single" w:sz="4" w:space="0" w:color="000000"/>
              <w:bottom w:val="single" w:sz="4" w:space="0" w:color="000000"/>
            </w:tcBorders>
          </w:tcPr>
          <w:p>
            <w:pPr>
              <w:pStyle w:val="TableParagraph"/>
              <w:spacing w:before="34"/>
              <w:ind w:left="19" w:right="4"/>
              <w:rPr>
                <w:sz w:val="20"/>
              </w:rPr>
            </w:pPr>
            <w:r>
              <w:rPr>
                <w:sz w:val="20"/>
              </w:rPr>
              <w:t>kg.</w:t>
            </w:r>
            <w:r>
              <w:rPr>
                <w:spacing w:val="-6"/>
                <w:sz w:val="20"/>
              </w:rPr>
              <w:t> </w:t>
            </w:r>
            <w:r>
              <w:rPr>
                <w:sz w:val="20"/>
              </w:rPr>
              <w:t>ha</w:t>
            </w:r>
            <w:r>
              <w:rPr>
                <w:sz w:val="20"/>
                <w:vertAlign w:val="superscript"/>
              </w:rPr>
              <w:t>-</w:t>
            </w:r>
            <w:r>
              <w:rPr>
                <w:spacing w:val="-10"/>
                <w:sz w:val="20"/>
                <w:vertAlign w:val="superscript"/>
              </w:rPr>
              <w:t>1</w:t>
            </w:r>
          </w:p>
        </w:tc>
      </w:tr>
      <w:tr>
        <w:trPr>
          <w:trHeight w:val="306" w:hRule="atLeast"/>
        </w:trPr>
        <w:tc>
          <w:tcPr>
            <w:tcW w:w="1909" w:type="dxa"/>
            <w:tcBorders>
              <w:top w:val="single" w:sz="4" w:space="0" w:color="000000"/>
            </w:tcBorders>
          </w:tcPr>
          <w:p>
            <w:pPr>
              <w:pStyle w:val="TableParagraph"/>
              <w:spacing w:before="29"/>
              <w:ind w:left="5" w:right="6"/>
              <w:rPr>
                <w:sz w:val="20"/>
              </w:rPr>
            </w:pPr>
            <w:r>
              <w:rPr>
                <w:sz w:val="20"/>
              </w:rPr>
              <w:t>Cultivo</w:t>
            </w:r>
            <w:r>
              <w:rPr>
                <w:spacing w:val="-10"/>
                <w:sz w:val="20"/>
              </w:rPr>
              <w:t> </w:t>
            </w:r>
            <w:r>
              <w:rPr>
                <w:spacing w:val="-2"/>
                <w:sz w:val="20"/>
              </w:rPr>
              <w:t>Convencional</w:t>
            </w:r>
          </w:p>
        </w:tc>
        <w:tc>
          <w:tcPr>
            <w:tcW w:w="1258" w:type="dxa"/>
            <w:tcBorders>
              <w:top w:val="single" w:sz="4" w:space="0" w:color="000000"/>
            </w:tcBorders>
          </w:tcPr>
          <w:p>
            <w:pPr>
              <w:pStyle w:val="TableParagraph"/>
              <w:spacing w:before="29"/>
              <w:ind w:left="5" w:right="54"/>
              <w:rPr>
                <w:sz w:val="20"/>
              </w:rPr>
            </w:pPr>
            <w:r>
              <w:rPr>
                <w:spacing w:val="-2"/>
                <w:sz w:val="20"/>
              </w:rPr>
              <w:t>Caupí</w:t>
            </w:r>
          </w:p>
        </w:tc>
        <w:tc>
          <w:tcPr>
            <w:tcW w:w="718" w:type="dxa"/>
            <w:tcBorders>
              <w:top w:val="single" w:sz="4" w:space="0" w:color="000000"/>
            </w:tcBorders>
          </w:tcPr>
          <w:p>
            <w:pPr>
              <w:pStyle w:val="TableParagraph"/>
              <w:spacing w:line="228" w:lineRule="exact" w:before="58"/>
              <w:ind w:right="234"/>
              <w:jc w:val="right"/>
              <w:rPr>
                <w:sz w:val="20"/>
              </w:rPr>
            </w:pPr>
            <w:r>
              <w:rPr>
                <w:spacing w:val="-4"/>
                <w:sz w:val="20"/>
              </w:rPr>
              <w:t>5,20</w:t>
            </w:r>
          </w:p>
        </w:tc>
        <w:tc>
          <w:tcPr>
            <w:tcW w:w="840" w:type="dxa"/>
            <w:tcBorders>
              <w:top w:val="single" w:sz="4" w:space="0" w:color="000000"/>
            </w:tcBorders>
          </w:tcPr>
          <w:p>
            <w:pPr>
              <w:pStyle w:val="TableParagraph"/>
              <w:spacing w:line="228" w:lineRule="exact" w:before="58"/>
              <w:ind w:right="166"/>
              <w:jc w:val="right"/>
              <w:rPr>
                <w:sz w:val="20"/>
              </w:rPr>
            </w:pPr>
            <w:r>
              <w:rPr>
                <w:spacing w:val="-2"/>
                <w:sz w:val="20"/>
              </w:rPr>
              <w:t>28,92</w:t>
            </w:r>
          </w:p>
        </w:tc>
        <w:tc>
          <w:tcPr>
            <w:tcW w:w="812" w:type="dxa"/>
            <w:tcBorders>
              <w:top w:val="single" w:sz="4" w:space="0" w:color="000000"/>
            </w:tcBorders>
          </w:tcPr>
          <w:p>
            <w:pPr>
              <w:pStyle w:val="TableParagraph"/>
              <w:spacing w:line="228" w:lineRule="exact" w:before="58"/>
              <w:ind w:left="7" w:right="25"/>
              <w:rPr>
                <w:sz w:val="20"/>
              </w:rPr>
            </w:pPr>
            <w:r>
              <w:rPr>
                <w:spacing w:val="-2"/>
                <w:sz w:val="20"/>
              </w:rPr>
              <w:t>39,36</w:t>
            </w:r>
          </w:p>
        </w:tc>
        <w:tc>
          <w:tcPr>
            <w:tcW w:w="731" w:type="dxa"/>
            <w:tcBorders>
              <w:top w:val="single" w:sz="4" w:space="0" w:color="000000"/>
            </w:tcBorders>
          </w:tcPr>
          <w:p>
            <w:pPr>
              <w:pStyle w:val="TableParagraph"/>
              <w:spacing w:line="228" w:lineRule="exact" w:before="58"/>
              <w:ind w:left="6" w:right="7"/>
              <w:rPr>
                <w:sz w:val="20"/>
              </w:rPr>
            </w:pPr>
            <w:r>
              <w:rPr>
                <w:spacing w:val="-4"/>
                <w:sz w:val="20"/>
              </w:rPr>
              <w:t>1,04</w:t>
            </w:r>
          </w:p>
        </w:tc>
        <w:tc>
          <w:tcPr>
            <w:tcW w:w="685" w:type="dxa"/>
            <w:tcBorders>
              <w:top w:val="single" w:sz="4" w:space="0" w:color="000000"/>
            </w:tcBorders>
          </w:tcPr>
          <w:p>
            <w:pPr>
              <w:pStyle w:val="TableParagraph"/>
              <w:spacing w:line="228" w:lineRule="exact" w:before="58"/>
              <w:ind w:left="40"/>
              <w:rPr>
                <w:sz w:val="20"/>
              </w:rPr>
            </w:pPr>
            <w:r>
              <w:rPr>
                <w:spacing w:val="-4"/>
                <w:sz w:val="20"/>
              </w:rPr>
              <w:t>0,42</w:t>
            </w:r>
          </w:p>
        </w:tc>
        <w:tc>
          <w:tcPr>
            <w:tcW w:w="692" w:type="dxa"/>
            <w:tcBorders>
              <w:top w:val="single" w:sz="4" w:space="0" w:color="000000"/>
            </w:tcBorders>
          </w:tcPr>
          <w:p>
            <w:pPr>
              <w:pStyle w:val="TableParagraph"/>
              <w:spacing w:line="228" w:lineRule="exact" w:before="58"/>
              <w:ind w:left="13" w:right="70"/>
              <w:rPr>
                <w:sz w:val="20"/>
              </w:rPr>
            </w:pPr>
            <w:r>
              <w:rPr>
                <w:spacing w:val="-4"/>
                <w:sz w:val="20"/>
              </w:rPr>
              <w:t>0,04</w:t>
            </w:r>
          </w:p>
        </w:tc>
        <w:tc>
          <w:tcPr>
            <w:tcW w:w="730" w:type="dxa"/>
            <w:tcBorders>
              <w:top w:val="single" w:sz="4" w:space="0" w:color="000000"/>
            </w:tcBorders>
          </w:tcPr>
          <w:p>
            <w:pPr>
              <w:pStyle w:val="TableParagraph"/>
              <w:spacing w:line="228" w:lineRule="exact" w:before="58"/>
              <w:ind w:left="16"/>
              <w:rPr>
                <w:sz w:val="20"/>
              </w:rPr>
            </w:pPr>
            <w:r>
              <w:rPr>
                <w:spacing w:val="-4"/>
                <w:sz w:val="20"/>
              </w:rPr>
              <w:t>1,90</w:t>
            </w:r>
          </w:p>
        </w:tc>
        <w:tc>
          <w:tcPr>
            <w:tcW w:w="653" w:type="dxa"/>
            <w:tcBorders>
              <w:top w:val="single" w:sz="4" w:space="0" w:color="000000"/>
            </w:tcBorders>
          </w:tcPr>
          <w:p>
            <w:pPr>
              <w:pStyle w:val="TableParagraph"/>
              <w:spacing w:line="228" w:lineRule="exact" w:before="58"/>
              <w:ind w:left="63" w:right="19"/>
              <w:rPr>
                <w:sz w:val="20"/>
              </w:rPr>
            </w:pPr>
            <w:r>
              <w:rPr>
                <w:spacing w:val="-4"/>
                <w:sz w:val="20"/>
              </w:rPr>
              <w:t>1,18</w:t>
            </w:r>
          </w:p>
        </w:tc>
        <w:tc>
          <w:tcPr>
            <w:tcW w:w="629" w:type="dxa"/>
            <w:tcBorders>
              <w:top w:val="single" w:sz="4" w:space="0" w:color="000000"/>
            </w:tcBorders>
          </w:tcPr>
          <w:p>
            <w:pPr>
              <w:pStyle w:val="TableParagraph"/>
              <w:spacing w:line="228" w:lineRule="exact" w:before="58"/>
              <w:ind w:left="9" w:right="43"/>
              <w:rPr>
                <w:sz w:val="20"/>
              </w:rPr>
            </w:pPr>
            <w:r>
              <w:rPr>
                <w:spacing w:val="-4"/>
                <w:sz w:val="20"/>
              </w:rPr>
              <w:t>3,08</w:t>
            </w:r>
          </w:p>
        </w:tc>
        <w:tc>
          <w:tcPr>
            <w:tcW w:w="987" w:type="dxa"/>
            <w:tcBorders>
              <w:top w:val="single" w:sz="4" w:space="0" w:color="000000"/>
            </w:tcBorders>
          </w:tcPr>
          <w:p>
            <w:pPr>
              <w:pStyle w:val="TableParagraph"/>
              <w:spacing w:line="228" w:lineRule="exact" w:before="58"/>
              <w:ind w:left="147"/>
              <w:jc w:val="left"/>
              <w:rPr>
                <w:sz w:val="20"/>
              </w:rPr>
            </w:pPr>
            <w:r>
              <w:rPr>
                <w:spacing w:val="-2"/>
                <w:sz w:val="20"/>
              </w:rPr>
              <w:t>38,45</w:t>
            </w:r>
          </w:p>
        </w:tc>
        <w:tc>
          <w:tcPr>
            <w:tcW w:w="747" w:type="dxa"/>
            <w:tcBorders>
              <w:top w:val="single" w:sz="4" w:space="0" w:color="000000"/>
            </w:tcBorders>
          </w:tcPr>
          <w:p>
            <w:pPr>
              <w:pStyle w:val="TableParagraph"/>
              <w:spacing w:line="228" w:lineRule="exact" w:before="58"/>
              <w:ind w:right="196"/>
              <w:rPr>
                <w:sz w:val="20"/>
              </w:rPr>
            </w:pPr>
            <w:r>
              <w:rPr>
                <w:spacing w:val="-4"/>
                <w:sz w:val="20"/>
              </w:rPr>
              <w:t>3,28</w:t>
            </w:r>
          </w:p>
        </w:tc>
        <w:tc>
          <w:tcPr>
            <w:tcW w:w="1050" w:type="dxa"/>
            <w:tcBorders>
              <w:top w:val="single" w:sz="4" w:space="0" w:color="000000"/>
            </w:tcBorders>
          </w:tcPr>
          <w:p>
            <w:pPr>
              <w:pStyle w:val="TableParagraph"/>
              <w:spacing w:line="228" w:lineRule="exact" w:before="58"/>
              <w:ind w:left="333"/>
              <w:jc w:val="left"/>
              <w:rPr>
                <w:sz w:val="20"/>
              </w:rPr>
            </w:pPr>
            <w:r>
              <w:rPr>
                <w:spacing w:val="-4"/>
                <w:sz w:val="20"/>
              </w:rPr>
              <w:t>8,80</w:t>
            </w:r>
          </w:p>
        </w:tc>
        <w:tc>
          <w:tcPr>
            <w:tcW w:w="1177" w:type="dxa"/>
            <w:tcBorders>
              <w:top w:val="single" w:sz="4" w:space="0" w:color="000000"/>
            </w:tcBorders>
          </w:tcPr>
          <w:p>
            <w:pPr>
              <w:pStyle w:val="TableParagraph"/>
              <w:spacing w:before="29"/>
              <w:ind w:left="19" w:right="7"/>
              <w:rPr>
                <w:sz w:val="20"/>
              </w:rPr>
            </w:pPr>
            <w:r>
              <w:rPr>
                <w:spacing w:val="-2"/>
                <w:sz w:val="20"/>
              </w:rPr>
              <w:t>655,42</w:t>
            </w:r>
          </w:p>
        </w:tc>
      </w:tr>
      <w:tr>
        <w:trPr>
          <w:trHeight w:val="290" w:hRule="atLeast"/>
        </w:trPr>
        <w:tc>
          <w:tcPr>
            <w:tcW w:w="1909" w:type="dxa"/>
          </w:tcPr>
          <w:p>
            <w:pPr>
              <w:pStyle w:val="TableParagraph"/>
              <w:spacing w:before="11"/>
              <w:ind w:left="5" w:right="6"/>
              <w:rPr>
                <w:sz w:val="20"/>
              </w:rPr>
            </w:pPr>
            <w:r>
              <w:rPr>
                <w:sz w:val="20"/>
              </w:rPr>
              <w:t>Cultivo</w:t>
            </w:r>
            <w:r>
              <w:rPr>
                <w:spacing w:val="-10"/>
                <w:sz w:val="20"/>
              </w:rPr>
              <w:t> </w:t>
            </w:r>
            <w:r>
              <w:rPr>
                <w:spacing w:val="-2"/>
                <w:sz w:val="20"/>
              </w:rPr>
              <w:t>Convencional</w:t>
            </w:r>
          </w:p>
        </w:tc>
        <w:tc>
          <w:tcPr>
            <w:tcW w:w="1258" w:type="dxa"/>
          </w:tcPr>
          <w:p>
            <w:pPr>
              <w:pStyle w:val="TableParagraph"/>
              <w:spacing w:before="11"/>
              <w:ind w:left="5" w:right="54"/>
              <w:rPr>
                <w:sz w:val="20"/>
              </w:rPr>
            </w:pPr>
            <w:r>
              <w:rPr>
                <w:spacing w:val="-2"/>
                <w:sz w:val="20"/>
              </w:rPr>
              <w:t>Caupí</w:t>
            </w:r>
          </w:p>
        </w:tc>
        <w:tc>
          <w:tcPr>
            <w:tcW w:w="718" w:type="dxa"/>
          </w:tcPr>
          <w:p>
            <w:pPr>
              <w:pStyle w:val="TableParagraph"/>
              <w:spacing w:before="39"/>
              <w:ind w:right="234"/>
              <w:jc w:val="right"/>
              <w:rPr>
                <w:sz w:val="20"/>
              </w:rPr>
            </w:pPr>
            <w:r>
              <w:rPr>
                <w:spacing w:val="-4"/>
                <w:sz w:val="20"/>
              </w:rPr>
              <w:t>5,80</w:t>
            </w:r>
          </w:p>
        </w:tc>
        <w:tc>
          <w:tcPr>
            <w:tcW w:w="840" w:type="dxa"/>
          </w:tcPr>
          <w:p>
            <w:pPr>
              <w:pStyle w:val="TableParagraph"/>
              <w:spacing w:before="39"/>
              <w:ind w:right="166"/>
              <w:jc w:val="right"/>
              <w:rPr>
                <w:sz w:val="20"/>
              </w:rPr>
            </w:pPr>
            <w:r>
              <w:rPr>
                <w:spacing w:val="-2"/>
                <w:sz w:val="20"/>
              </w:rPr>
              <w:t>28,92</w:t>
            </w:r>
          </w:p>
        </w:tc>
        <w:tc>
          <w:tcPr>
            <w:tcW w:w="812" w:type="dxa"/>
          </w:tcPr>
          <w:p>
            <w:pPr>
              <w:pStyle w:val="TableParagraph"/>
              <w:spacing w:before="39"/>
              <w:ind w:left="7" w:right="25"/>
              <w:rPr>
                <w:sz w:val="20"/>
              </w:rPr>
            </w:pPr>
            <w:r>
              <w:rPr>
                <w:spacing w:val="-2"/>
                <w:sz w:val="20"/>
              </w:rPr>
              <w:t>41,71</w:t>
            </w:r>
          </w:p>
        </w:tc>
        <w:tc>
          <w:tcPr>
            <w:tcW w:w="731" w:type="dxa"/>
          </w:tcPr>
          <w:p>
            <w:pPr>
              <w:pStyle w:val="TableParagraph"/>
              <w:spacing w:before="39"/>
              <w:ind w:left="6" w:right="7"/>
              <w:rPr>
                <w:sz w:val="20"/>
              </w:rPr>
            </w:pPr>
            <w:r>
              <w:rPr>
                <w:spacing w:val="-4"/>
                <w:sz w:val="20"/>
              </w:rPr>
              <w:t>1,07</w:t>
            </w:r>
          </w:p>
        </w:tc>
        <w:tc>
          <w:tcPr>
            <w:tcW w:w="685" w:type="dxa"/>
          </w:tcPr>
          <w:p>
            <w:pPr>
              <w:pStyle w:val="TableParagraph"/>
              <w:spacing w:before="39"/>
              <w:ind w:left="40"/>
              <w:rPr>
                <w:sz w:val="20"/>
              </w:rPr>
            </w:pPr>
            <w:r>
              <w:rPr>
                <w:spacing w:val="-4"/>
                <w:sz w:val="20"/>
              </w:rPr>
              <w:t>0,65</w:t>
            </w:r>
          </w:p>
        </w:tc>
        <w:tc>
          <w:tcPr>
            <w:tcW w:w="692" w:type="dxa"/>
          </w:tcPr>
          <w:p>
            <w:pPr>
              <w:pStyle w:val="TableParagraph"/>
              <w:spacing w:before="39"/>
              <w:ind w:left="13" w:right="70"/>
              <w:rPr>
                <w:sz w:val="20"/>
              </w:rPr>
            </w:pPr>
            <w:r>
              <w:rPr>
                <w:spacing w:val="-4"/>
                <w:sz w:val="20"/>
              </w:rPr>
              <w:t>0,05</w:t>
            </w:r>
          </w:p>
        </w:tc>
        <w:tc>
          <w:tcPr>
            <w:tcW w:w="730" w:type="dxa"/>
          </w:tcPr>
          <w:p>
            <w:pPr>
              <w:pStyle w:val="TableParagraph"/>
              <w:spacing w:before="39"/>
              <w:ind w:left="16"/>
              <w:rPr>
                <w:sz w:val="20"/>
              </w:rPr>
            </w:pPr>
            <w:r>
              <w:rPr>
                <w:spacing w:val="-4"/>
                <w:sz w:val="20"/>
              </w:rPr>
              <w:t>1,68</w:t>
            </w:r>
          </w:p>
        </w:tc>
        <w:tc>
          <w:tcPr>
            <w:tcW w:w="653" w:type="dxa"/>
          </w:tcPr>
          <w:p>
            <w:pPr>
              <w:pStyle w:val="TableParagraph"/>
              <w:spacing w:before="39"/>
              <w:ind w:left="63" w:right="19"/>
              <w:rPr>
                <w:sz w:val="20"/>
              </w:rPr>
            </w:pPr>
            <w:r>
              <w:rPr>
                <w:spacing w:val="-4"/>
                <w:sz w:val="20"/>
              </w:rPr>
              <w:t>1,79</w:t>
            </w:r>
          </w:p>
        </w:tc>
        <w:tc>
          <w:tcPr>
            <w:tcW w:w="629" w:type="dxa"/>
          </w:tcPr>
          <w:p>
            <w:pPr>
              <w:pStyle w:val="TableParagraph"/>
              <w:spacing w:before="39"/>
              <w:ind w:left="9" w:right="43"/>
              <w:rPr>
                <w:sz w:val="20"/>
              </w:rPr>
            </w:pPr>
            <w:r>
              <w:rPr>
                <w:spacing w:val="-4"/>
                <w:sz w:val="20"/>
              </w:rPr>
              <w:t>3,47</w:t>
            </w:r>
          </w:p>
        </w:tc>
        <w:tc>
          <w:tcPr>
            <w:tcW w:w="987" w:type="dxa"/>
          </w:tcPr>
          <w:p>
            <w:pPr>
              <w:pStyle w:val="TableParagraph"/>
              <w:spacing w:before="39"/>
              <w:ind w:left="147"/>
              <w:jc w:val="left"/>
              <w:rPr>
                <w:sz w:val="20"/>
              </w:rPr>
            </w:pPr>
            <w:r>
              <w:rPr>
                <w:spacing w:val="-2"/>
                <w:sz w:val="20"/>
              </w:rPr>
              <w:t>51,70</w:t>
            </w:r>
          </w:p>
        </w:tc>
        <w:tc>
          <w:tcPr>
            <w:tcW w:w="747" w:type="dxa"/>
          </w:tcPr>
          <w:p>
            <w:pPr>
              <w:pStyle w:val="TableParagraph"/>
              <w:spacing w:before="39"/>
              <w:ind w:right="196"/>
              <w:rPr>
                <w:sz w:val="20"/>
              </w:rPr>
            </w:pPr>
            <w:r>
              <w:rPr>
                <w:spacing w:val="-4"/>
                <w:sz w:val="20"/>
              </w:rPr>
              <w:t>2,72</w:t>
            </w:r>
          </w:p>
        </w:tc>
        <w:tc>
          <w:tcPr>
            <w:tcW w:w="1050" w:type="dxa"/>
          </w:tcPr>
          <w:p>
            <w:pPr>
              <w:pStyle w:val="TableParagraph"/>
              <w:spacing w:before="39"/>
              <w:ind w:left="285"/>
              <w:jc w:val="left"/>
              <w:rPr>
                <w:sz w:val="20"/>
              </w:rPr>
            </w:pPr>
            <w:r>
              <w:rPr>
                <w:spacing w:val="-2"/>
                <w:sz w:val="20"/>
              </w:rPr>
              <w:t>10,40</w:t>
            </w:r>
          </w:p>
        </w:tc>
        <w:tc>
          <w:tcPr>
            <w:tcW w:w="1177" w:type="dxa"/>
          </w:tcPr>
          <w:p>
            <w:pPr>
              <w:pStyle w:val="TableParagraph"/>
              <w:spacing w:before="11"/>
              <w:ind w:left="19" w:right="7"/>
              <w:rPr>
                <w:sz w:val="20"/>
              </w:rPr>
            </w:pPr>
            <w:r>
              <w:rPr>
                <w:spacing w:val="-2"/>
                <w:sz w:val="20"/>
              </w:rPr>
              <w:t>708,88</w:t>
            </w:r>
          </w:p>
        </w:tc>
      </w:tr>
      <w:tr>
        <w:trPr>
          <w:trHeight w:val="276" w:hRule="atLeast"/>
        </w:trPr>
        <w:tc>
          <w:tcPr>
            <w:tcW w:w="1909" w:type="dxa"/>
            <w:tcBorders>
              <w:bottom w:val="single" w:sz="8" w:space="0" w:color="000000"/>
            </w:tcBorders>
          </w:tcPr>
          <w:p>
            <w:pPr>
              <w:pStyle w:val="TableParagraph"/>
              <w:spacing w:before="13"/>
              <w:ind w:left="5" w:right="6"/>
              <w:rPr>
                <w:sz w:val="20"/>
              </w:rPr>
            </w:pPr>
            <w:r>
              <w:rPr>
                <w:sz w:val="20"/>
              </w:rPr>
              <w:t>Cultivo</w:t>
            </w:r>
            <w:r>
              <w:rPr>
                <w:spacing w:val="-9"/>
                <w:sz w:val="20"/>
              </w:rPr>
              <w:t> </w:t>
            </w:r>
            <w:r>
              <w:rPr>
                <w:spacing w:val="-2"/>
                <w:sz w:val="20"/>
              </w:rPr>
              <w:t>Convencional</w:t>
            </w:r>
          </w:p>
        </w:tc>
        <w:tc>
          <w:tcPr>
            <w:tcW w:w="1258" w:type="dxa"/>
            <w:tcBorders>
              <w:bottom w:val="single" w:sz="8" w:space="0" w:color="000000"/>
            </w:tcBorders>
          </w:tcPr>
          <w:p>
            <w:pPr>
              <w:pStyle w:val="TableParagraph"/>
              <w:spacing w:before="13"/>
              <w:ind w:left="5" w:right="54"/>
              <w:rPr>
                <w:sz w:val="20"/>
              </w:rPr>
            </w:pPr>
            <w:r>
              <w:rPr>
                <w:spacing w:val="-2"/>
                <w:sz w:val="20"/>
              </w:rPr>
              <w:t>Caupí</w:t>
            </w:r>
          </w:p>
        </w:tc>
        <w:tc>
          <w:tcPr>
            <w:tcW w:w="718" w:type="dxa"/>
            <w:tcBorders>
              <w:bottom w:val="single" w:sz="8" w:space="0" w:color="000000"/>
            </w:tcBorders>
          </w:tcPr>
          <w:p>
            <w:pPr>
              <w:pStyle w:val="TableParagraph"/>
              <w:spacing w:line="210" w:lineRule="exact" w:before="47"/>
              <w:ind w:right="234"/>
              <w:jc w:val="right"/>
              <w:rPr>
                <w:sz w:val="20"/>
              </w:rPr>
            </w:pPr>
            <w:r>
              <w:rPr>
                <w:spacing w:val="-4"/>
                <w:sz w:val="20"/>
              </w:rPr>
              <w:t>5,60</w:t>
            </w:r>
          </w:p>
        </w:tc>
        <w:tc>
          <w:tcPr>
            <w:tcW w:w="840" w:type="dxa"/>
            <w:tcBorders>
              <w:bottom w:val="single" w:sz="8" w:space="0" w:color="000000"/>
            </w:tcBorders>
          </w:tcPr>
          <w:p>
            <w:pPr>
              <w:pStyle w:val="TableParagraph"/>
              <w:spacing w:line="210" w:lineRule="exact" w:before="47"/>
              <w:ind w:right="166"/>
              <w:jc w:val="right"/>
              <w:rPr>
                <w:sz w:val="20"/>
              </w:rPr>
            </w:pPr>
            <w:r>
              <w:rPr>
                <w:spacing w:val="-2"/>
                <w:sz w:val="20"/>
              </w:rPr>
              <w:t>35,89</w:t>
            </w:r>
          </w:p>
        </w:tc>
        <w:tc>
          <w:tcPr>
            <w:tcW w:w="812" w:type="dxa"/>
            <w:tcBorders>
              <w:bottom w:val="single" w:sz="8" w:space="0" w:color="000000"/>
            </w:tcBorders>
          </w:tcPr>
          <w:p>
            <w:pPr>
              <w:pStyle w:val="TableParagraph"/>
              <w:spacing w:line="210" w:lineRule="exact" w:before="47"/>
              <w:ind w:left="7" w:right="25"/>
              <w:rPr>
                <w:sz w:val="20"/>
              </w:rPr>
            </w:pPr>
            <w:r>
              <w:rPr>
                <w:spacing w:val="-2"/>
                <w:sz w:val="20"/>
              </w:rPr>
              <w:t>44,06</w:t>
            </w:r>
          </w:p>
        </w:tc>
        <w:tc>
          <w:tcPr>
            <w:tcW w:w="731" w:type="dxa"/>
            <w:tcBorders>
              <w:bottom w:val="single" w:sz="8" w:space="0" w:color="000000"/>
            </w:tcBorders>
          </w:tcPr>
          <w:p>
            <w:pPr>
              <w:pStyle w:val="TableParagraph"/>
              <w:spacing w:line="210" w:lineRule="exact" w:before="47"/>
              <w:ind w:left="6" w:right="7"/>
              <w:rPr>
                <w:sz w:val="20"/>
              </w:rPr>
            </w:pPr>
            <w:r>
              <w:rPr>
                <w:spacing w:val="-4"/>
                <w:sz w:val="20"/>
              </w:rPr>
              <w:t>1,01</w:t>
            </w:r>
          </w:p>
        </w:tc>
        <w:tc>
          <w:tcPr>
            <w:tcW w:w="685" w:type="dxa"/>
            <w:tcBorders>
              <w:bottom w:val="single" w:sz="8" w:space="0" w:color="000000"/>
            </w:tcBorders>
          </w:tcPr>
          <w:p>
            <w:pPr>
              <w:pStyle w:val="TableParagraph"/>
              <w:spacing w:line="210" w:lineRule="exact" w:before="47"/>
              <w:ind w:left="40"/>
              <w:rPr>
                <w:sz w:val="20"/>
              </w:rPr>
            </w:pPr>
            <w:r>
              <w:rPr>
                <w:spacing w:val="-4"/>
                <w:sz w:val="20"/>
              </w:rPr>
              <w:t>0,55</w:t>
            </w:r>
          </w:p>
        </w:tc>
        <w:tc>
          <w:tcPr>
            <w:tcW w:w="692" w:type="dxa"/>
            <w:tcBorders>
              <w:bottom w:val="single" w:sz="8" w:space="0" w:color="000000"/>
            </w:tcBorders>
          </w:tcPr>
          <w:p>
            <w:pPr>
              <w:pStyle w:val="TableParagraph"/>
              <w:spacing w:line="210" w:lineRule="exact" w:before="47"/>
              <w:ind w:left="13" w:right="70"/>
              <w:rPr>
                <w:sz w:val="20"/>
              </w:rPr>
            </w:pPr>
            <w:r>
              <w:rPr>
                <w:spacing w:val="-4"/>
                <w:sz w:val="20"/>
              </w:rPr>
              <w:t>0,06</w:t>
            </w:r>
          </w:p>
        </w:tc>
        <w:tc>
          <w:tcPr>
            <w:tcW w:w="730" w:type="dxa"/>
            <w:tcBorders>
              <w:bottom w:val="single" w:sz="8" w:space="0" w:color="000000"/>
            </w:tcBorders>
          </w:tcPr>
          <w:p>
            <w:pPr>
              <w:pStyle w:val="TableParagraph"/>
              <w:spacing w:line="210" w:lineRule="exact" w:before="47"/>
              <w:ind w:left="16"/>
              <w:rPr>
                <w:sz w:val="20"/>
              </w:rPr>
            </w:pPr>
            <w:r>
              <w:rPr>
                <w:spacing w:val="-4"/>
                <w:sz w:val="20"/>
              </w:rPr>
              <w:t>1,61</w:t>
            </w:r>
          </w:p>
        </w:tc>
        <w:tc>
          <w:tcPr>
            <w:tcW w:w="653" w:type="dxa"/>
            <w:tcBorders>
              <w:bottom w:val="single" w:sz="8" w:space="0" w:color="000000"/>
            </w:tcBorders>
          </w:tcPr>
          <w:p>
            <w:pPr>
              <w:pStyle w:val="TableParagraph"/>
              <w:spacing w:line="210" w:lineRule="exact" w:before="47"/>
              <w:ind w:left="63" w:right="19"/>
              <w:rPr>
                <w:sz w:val="20"/>
              </w:rPr>
            </w:pPr>
            <w:r>
              <w:rPr>
                <w:spacing w:val="-4"/>
                <w:sz w:val="20"/>
              </w:rPr>
              <w:t>1,65</w:t>
            </w:r>
          </w:p>
        </w:tc>
        <w:tc>
          <w:tcPr>
            <w:tcW w:w="629" w:type="dxa"/>
            <w:tcBorders>
              <w:bottom w:val="single" w:sz="8" w:space="0" w:color="000000"/>
            </w:tcBorders>
          </w:tcPr>
          <w:p>
            <w:pPr>
              <w:pStyle w:val="TableParagraph"/>
              <w:spacing w:line="210" w:lineRule="exact" w:before="47"/>
              <w:ind w:left="9" w:right="43"/>
              <w:rPr>
                <w:sz w:val="20"/>
              </w:rPr>
            </w:pPr>
            <w:r>
              <w:rPr>
                <w:spacing w:val="-4"/>
                <w:sz w:val="20"/>
              </w:rPr>
              <w:t>3,26</w:t>
            </w:r>
          </w:p>
        </w:tc>
        <w:tc>
          <w:tcPr>
            <w:tcW w:w="987" w:type="dxa"/>
            <w:tcBorders>
              <w:bottom w:val="single" w:sz="8" w:space="0" w:color="000000"/>
            </w:tcBorders>
          </w:tcPr>
          <w:p>
            <w:pPr>
              <w:pStyle w:val="TableParagraph"/>
              <w:spacing w:line="210" w:lineRule="exact" w:before="47"/>
              <w:ind w:left="147"/>
              <w:jc w:val="left"/>
              <w:rPr>
                <w:sz w:val="20"/>
              </w:rPr>
            </w:pPr>
            <w:r>
              <w:rPr>
                <w:spacing w:val="-2"/>
                <w:sz w:val="20"/>
              </w:rPr>
              <w:t>50,68</w:t>
            </w:r>
          </w:p>
        </w:tc>
        <w:tc>
          <w:tcPr>
            <w:tcW w:w="747" w:type="dxa"/>
            <w:tcBorders>
              <w:bottom w:val="single" w:sz="8" w:space="0" w:color="000000"/>
            </w:tcBorders>
          </w:tcPr>
          <w:p>
            <w:pPr>
              <w:pStyle w:val="TableParagraph"/>
              <w:spacing w:line="210" w:lineRule="exact" w:before="47"/>
              <w:ind w:right="196"/>
              <w:rPr>
                <w:sz w:val="20"/>
              </w:rPr>
            </w:pPr>
            <w:r>
              <w:rPr>
                <w:spacing w:val="-4"/>
                <w:sz w:val="20"/>
              </w:rPr>
              <w:t>3,51</w:t>
            </w:r>
          </w:p>
        </w:tc>
        <w:tc>
          <w:tcPr>
            <w:tcW w:w="1050" w:type="dxa"/>
            <w:tcBorders>
              <w:bottom w:val="single" w:sz="8" w:space="0" w:color="000000"/>
            </w:tcBorders>
          </w:tcPr>
          <w:p>
            <w:pPr>
              <w:pStyle w:val="TableParagraph"/>
              <w:spacing w:line="210" w:lineRule="exact" w:before="47"/>
              <w:ind w:left="285"/>
              <w:jc w:val="left"/>
              <w:rPr>
                <w:sz w:val="20"/>
              </w:rPr>
            </w:pPr>
            <w:r>
              <w:rPr>
                <w:spacing w:val="-2"/>
                <w:sz w:val="20"/>
              </w:rPr>
              <w:t>12,70</w:t>
            </w:r>
          </w:p>
        </w:tc>
        <w:tc>
          <w:tcPr>
            <w:tcW w:w="1177" w:type="dxa"/>
            <w:tcBorders>
              <w:bottom w:val="single" w:sz="8" w:space="0" w:color="000000"/>
            </w:tcBorders>
          </w:tcPr>
          <w:p>
            <w:pPr>
              <w:pStyle w:val="TableParagraph"/>
              <w:spacing w:before="13"/>
              <w:ind w:left="19" w:right="7"/>
              <w:rPr>
                <w:sz w:val="20"/>
              </w:rPr>
            </w:pPr>
            <w:r>
              <w:rPr>
                <w:spacing w:val="-2"/>
                <w:sz w:val="20"/>
              </w:rPr>
              <w:t>771,83</w:t>
            </w:r>
          </w:p>
        </w:tc>
      </w:tr>
      <w:tr>
        <w:trPr>
          <w:trHeight w:val="305" w:hRule="atLeast"/>
        </w:trPr>
        <w:tc>
          <w:tcPr>
            <w:tcW w:w="1909" w:type="dxa"/>
            <w:tcBorders>
              <w:top w:val="single" w:sz="8" w:space="0" w:color="000000"/>
            </w:tcBorders>
          </w:tcPr>
          <w:p>
            <w:pPr>
              <w:pStyle w:val="TableParagraph"/>
              <w:spacing w:before="29"/>
              <w:ind w:left="5" w:right="6"/>
              <w:rPr>
                <w:sz w:val="20"/>
              </w:rPr>
            </w:pPr>
            <w:r>
              <w:rPr>
                <w:sz w:val="20"/>
              </w:rPr>
              <w:t>Cultivo</w:t>
            </w:r>
            <w:r>
              <w:rPr>
                <w:spacing w:val="-10"/>
                <w:sz w:val="20"/>
              </w:rPr>
              <w:t> </w:t>
            </w:r>
            <w:r>
              <w:rPr>
                <w:spacing w:val="-2"/>
                <w:sz w:val="20"/>
              </w:rPr>
              <w:t>Convencional</w:t>
            </w:r>
          </w:p>
        </w:tc>
        <w:tc>
          <w:tcPr>
            <w:tcW w:w="1258" w:type="dxa"/>
            <w:tcBorders>
              <w:top w:val="single" w:sz="8" w:space="0" w:color="000000"/>
            </w:tcBorders>
          </w:tcPr>
          <w:p>
            <w:pPr>
              <w:pStyle w:val="TableParagraph"/>
              <w:spacing w:before="29"/>
              <w:ind w:left="7" w:right="54"/>
              <w:rPr>
                <w:sz w:val="20"/>
              </w:rPr>
            </w:pPr>
            <w:r>
              <w:rPr>
                <w:spacing w:val="-2"/>
                <w:sz w:val="20"/>
              </w:rPr>
              <w:t>Guandu</w:t>
            </w:r>
          </w:p>
        </w:tc>
        <w:tc>
          <w:tcPr>
            <w:tcW w:w="718" w:type="dxa"/>
            <w:tcBorders>
              <w:top w:val="single" w:sz="8" w:space="0" w:color="000000"/>
            </w:tcBorders>
          </w:tcPr>
          <w:p>
            <w:pPr>
              <w:pStyle w:val="TableParagraph"/>
              <w:spacing w:line="228" w:lineRule="exact" w:before="57"/>
              <w:ind w:right="234"/>
              <w:jc w:val="right"/>
              <w:rPr>
                <w:sz w:val="20"/>
              </w:rPr>
            </w:pPr>
            <w:r>
              <w:rPr>
                <w:spacing w:val="-4"/>
                <w:sz w:val="20"/>
              </w:rPr>
              <w:t>6,10</w:t>
            </w:r>
          </w:p>
        </w:tc>
        <w:tc>
          <w:tcPr>
            <w:tcW w:w="840" w:type="dxa"/>
            <w:tcBorders>
              <w:top w:val="single" w:sz="8" w:space="0" w:color="000000"/>
            </w:tcBorders>
          </w:tcPr>
          <w:p>
            <w:pPr>
              <w:pStyle w:val="TableParagraph"/>
              <w:spacing w:line="228" w:lineRule="exact" w:before="57"/>
              <w:ind w:right="166"/>
              <w:jc w:val="right"/>
              <w:rPr>
                <w:sz w:val="20"/>
              </w:rPr>
            </w:pPr>
            <w:r>
              <w:rPr>
                <w:spacing w:val="-2"/>
                <w:sz w:val="20"/>
              </w:rPr>
              <w:t>28,92</w:t>
            </w:r>
          </w:p>
        </w:tc>
        <w:tc>
          <w:tcPr>
            <w:tcW w:w="812" w:type="dxa"/>
            <w:tcBorders>
              <w:top w:val="single" w:sz="8" w:space="0" w:color="000000"/>
            </w:tcBorders>
          </w:tcPr>
          <w:p>
            <w:pPr>
              <w:pStyle w:val="TableParagraph"/>
              <w:spacing w:line="228" w:lineRule="exact" w:before="57"/>
              <w:ind w:left="7" w:right="25"/>
              <w:rPr>
                <w:sz w:val="20"/>
              </w:rPr>
            </w:pPr>
            <w:r>
              <w:rPr>
                <w:spacing w:val="-2"/>
                <w:sz w:val="20"/>
              </w:rPr>
              <w:t>36,23</w:t>
            </w:r>
          </w:p>
        </w:tc>
        <w:tc>
          <w:tcPr>
            <w:tcW w:w="731" w:type="dxa"/>
            <w:tcBorders>
              <w:top w:val="single" w:sz="8" w:space="0" w:color="000000"/>
            </w:tcBorders>
          </w:tcPr>
          <w:p>
            <w:pPr>
              <w:pStyle w:val="TableParagraph"/>
              <w:spacing w:line="228" w:lineRule="exact" w:before="57"/>
              <w:ind w:left="6" w:right="7"/>
              <w:rPr>
                <w:sz w:val="20"/>
              </w:rPr>
            </w:pPr>
            <w:r>
              <w:rPr>
                <w:spacing w:val="-4"/>
                <w:sz w:val="20"/>
              </w:rPr>
              <w:t>1,46</w:t>
            </w:r>
          </w:p>
        </w:tc>
        <w:tc>
          <w:tcPr>
            <w:tcW w:w="685" w:type="dxa"/>
            <w:tcBorders>
              <w:top w:val="single" w:sz="8" w:space="0" w:color="000000"/>
            </w:tcBorders>
          </w:tcPr>
          <w:p>
            <w:pPr>
              <w:pStyle w:val="TableParagraph"/>
              <w:spacing w:line="228" w:lineRule="exact" w:before="57"/>
              <w:ind w:left="40"/>
              <w:rPr>
                <w:sz w:val="20"/>
              </w:rPr>
            </w:pPr>
            <w:r>
              <w:rPr>
                <w:spacing w:val="-4"/>
                <w:sz w:val="20"/>
              </w:rPr>
              <w:t>0,98</w:t>
            </w:r>
          </w:p>
        </w:tc>
        <w:tc>
          <w:tcPr>
            <w:tcW w:w="692" w:type="dxa"/>
            <w:tcBorders>
              <w:top w:val="single" w:sz="8" w:space="0" w:color="000000"/>
            </w:tcBorders>
          </w:tcPr>
          <w:p>
            <w:pPr>
              <w:pStyle w:val="TableParagraph"/>
              <w:spacing w:line="228" w:lineRule="exact" w:before="57"/>
              <w:ind w:left="13" w:right="70"/>
              <w:rPr>
                <w:sz w:val="20"/>
              </w:rPr>
            </w:pPr>
            <w:r>
              <w:rPr>
                <w:spacing w:val="-4"/>
                <w:sz w:val="20"/>
              </w:rPr>
              <w:t>0,05</w:t>
            </w:r>
          </w:p>
        </w:tc>
        <w:tc>
          <w:tcPr>
            <w:tcW w:w="730" w:type="dxa"/>
            <w:tcBorders>
              <w:top w:val="single" w:sz="8" w:space="0" w:color="000000"/>
            </w:tcBorders>
          </w:tcPr>
          <w:p>
            <w:pPr>
              <w:pStyle w:val="TableParagraph"/>
              <w:spacing w:line="228" w:lineRule="exact" w:before="57"/>
              <w:ind w:left="16"/>
              <w:rPr>
                <w:sz w:val="20"/>
              </w:rPr>
            </w:pPr>
            <w:r>
              <w:rPr>
                <w:spacing w:val="-4"/>
                <w:sz w:val="20"/>
              </w:rPr>
              <w:t>1,30</w:t>
            </w:r>
          </w:p>
        </w:tc>
        <w:tc>
          <w:tcPr>
            <w:tcW w:w="653" w:type="dxa"/>
            <w:tcBorders>
              <w:top w:val="single" w:sz="8" w:space="0" w:color="000000"/>
            </w:tcBorders>
          </w:tcPr>
          <w:p>
            <w:pPr>
              <w:pStyle w:val="TableParagraph"/>
              <w:spacing w:line="228" w:lineRule="exact" w:before="57"/>
              <w:ind w:left="63" w:right="19"/>
              <w:rPr>
                <w:sz w:val="20"/>
              </w:rPr>
            </w:pPr>
            <w:r>
              <w:rPr>
                <w:spacing w:val="-4"/>
                <w:sz w:val="20"/>
              </w:rPr>
              <w:t>2,56</w:t>
            </w:r>
          </w:p>
        </w:tc>
        <w:tc>
          <w:tcPr>
            <w:tcW w:w="629" w:type="dxa"/>
            <w:tcBorders>
              <w:top w:val="single" w:sz="8" w:space="0" w:color="000000"/>
            </w:tcBorders>
          </w:tcPr>
          <w:p>
            <w:pPr>
              <w:pStyle w:val="TableParagraph"/>
              <w:spacing w:line="228" w:lineRule="exact" w:before="57"/>
              <w:ind w:left="9" w:right="43"/>
              <w:rPr>
                <w:sz w:val="20"/>
              </w:rPr>
            </w:pPr>
            <w:r>
              <w:rPr>
                <w:spacing w:val="-4"/>
                <w:sz w:val="20"/>
              </w:rPr>
              <w:t>3,86</w:t>
            </w:r>
          </w:p>
        </w:tc>
        <w:tc>
          <w:tcPr>
            <w:tcW w:w="987" w:type="dxa"/>
            <w:tcBorders>
              <w:top w:val="single" w:sz="8" w:space="0" w:color="000000"/>
            </w:tcBorders>
          </w:tcPr>
          <w:p>
            <w:pPr>
              <w:pStyle w:val="TableParagraph"/>
              <w:spacing w:line="228" w:lineRule="exact" w:before="57"/>
              <w:ind w:left="147"/>
              <w:jc w:val="left"/>
              <w:rPr>
                <w:sz w:val="20"/>
              </w:rPr>
            </w:pPr>
            <w:r>
              <w:rPr>
                <w:spacing w:val="-2"/>
                <w:sz w:val="20"/>
              </w:rPr>
              <w:t>66,33</w:t>
            </w:r>
          </w:p>
        </w:tc>
        <w:tc>
          <w:tcPr>
            <w:tcW w:w="747" w:type="dxa"/>
            <w:tcBorders>
              <w:top w:val="single" w:sz="8" w:space="0" w:color="000000"/>
            </w:tcBorders>
          </w:tcPr>
          <w:p>
            <w:pPr>
              <w:pStyle w:val="TableParagraph"/>
              <w:spacing w:line="228" w:lineRule="exact" w:before="57"/>
              <w:ind w:right="196"/>
              <w:rPr>
                <w:sz w:val="20"/>
              </w:rPr>
            </w:pPr>
            <w:r>
              <w:rPr>
                <w:spacing w:val="-4"/>
                <w:sz w:val="20"/>
              </w:rPr>
              <w:t>1,92</w:t>
            </w:r>
          </w:p>
        </w:tc>
        <w:tc>
          <w:tcPr>
            <w:tcW w:w="1050" w:type="dxa"/>
            <w:tcBorders>
              <w:top w:val="single" w:sz="8" w:space="0" w:color="000000"/>
            </w:tcBorders>
          </w:tcPr>
          <w:p>
            <w:pPr>
              <w:pStyle w:val="TableParagraph"/>
              <w:spacing w:line="228" w:lineRule="exact" w:before="57"/>
              <w:ind w:left="285"/>
              <w:jc w:val="left"/>
              <w:rPr>
                <w:sz w:val="20"/>
              </w:rPr>
            </w:pPr>
            <w:r>
              <w:rPr>
                <w:spacing w:val="-2"/>
                <w:sz w:val="20"/>
              </w:rPr>
              <w:t>12,90</w:t>
            </w:r>
          </w:p>
        </w:tc>
        <w:tc>
          <w:tcPr>
            <w:tcW w:w="1177" w:type="dxa"/>
            <w:tcBorders>
              <w:top w:val="single" w:sz="8" w:space="0" w:color="000000"/>
            </w:tcBorders>
          </w:tcPr>
          <w:p>
            <w:pPr>
              <w:pStyle w:val="TableParagraph"/>
              <w:spacing w:before="29"/>
              <w:ind w:left="19" w:right="7"/>
              <w:rPr>
                <w:sz w:val="20"/>
              </w:rPr>
            </w:pPr>
            <w:r>
              <w:rPr>
                <w:spacing w:val="-2"/>
                <w:sz w:val="20"/>
              </w:rPr>
              <w:t>686,38</w:t>
            </w:r>
          </w:p>
        </w:tc>
      </w:tr>
      <w:tr>
        <w:trPr>
          <w:trHeight w:val="292" w:hRule="atLeast"/>
        </w:trPr>
        <w:tc>
          <w:tcPr>
            <w:tcW w:w="1909" w:type="dxa"/>
          </w:tcPr>
          <w:p>
            <w:pPr>
              <w:pStyle w:val="TableParagraph"/>
              <w:spacing w:before="11"/>
              <w:ind w:left="5" w:right="6"/>
              <w:rPr>
                <w:sz w:val="20"/>
              </w:rPr>
            </w:pPr>
            <w:r>
              <w:rPr>
                <w:sz w:val="20"/>
              </w:rPr>
              <w:t>Cultivo</w:t>
            </w:r>
            <w:r>
              <w:rPr>
                <w:spacing w:val="-10"/>
                <w:sz w:val="20"/>
              </w:rPr>
              <w:t> </w:t>
            </w:r>
            <w:r>
              <w:rPr>
                <w:spacing w:val="-2"/>
                <w:sz w:val="20"/>
              </w:rPr>
              <w:t>Convencional</w:t>
            </w:r>
          </w:p>
        </w:tc>
        <w:tc>
          <w:tcPr>
            <w:tcW w:w="1258" w:type="dxa"/>
          </w:tcPr>
          <w:p>
            <w:pPr>
              <w:pStyle w:val="TableParagraph"/>
              <w:spacing w:before="11"/>
              <w:ind w:left="7" w:right="54"/>
              <w:rPr>
                <w:sz w:val="20"/>
              </w:rPr>
            </w:pPr>
            <w:r>
              <w:rPr>
                <w:spacing w:val="-2"/>
                <w:sz w:val="20"/>
              </w:rPr>
              <w:t>Guandu</w:t>
            </w:r>
          </w:p>
        </w:tc>
        <w:tc>
          <w:tcPr>
            <w:tcW w:w="718" w:type="dxa"/>
          </w:tcPr>
          <w:p>
            <w:pPr>
              <w:pStyle w:val="TableParagraph"/>
              <w:spacing w:before="39"/>
              <w:ind w:right="234"/>
              <w:jc w:val="right"/>
              <w:rPr>
                <w:sz w:val="20"/>
              </w:rPr>
            </w:pPr>
            <w:r>
              <w:rPr>
                <w:spacing w:val="-4"/>
                <w:sz w:val="20"/>
              </w:rPr>
              <w:t>5,80</w:t>
            </w:r>
          </w:p>
        </w:tc>
        <w:tc>
          <w:tcPr>
            <w:tcW w:w="840" w:type="dxa"/>
          </w:tcPr>
          <w:p>
            <w:pPr>
              <w:pStyle w:val="TableParagraph"/>
              <w:spacing w:before="39"/>
              <w:ind w:right="166"/>
              <w:jc w:val="right"/>
              <w:rPr>
                <w:sz w:val="20"/>
              </w:rPr>
            </w:pPr>
            <w:r>
              <w:rPr>
                <w:spacing w:val="-2"/>
                <w:sz w:val="20"/>
              </w:rPr>
              <w:t>30,91</w:t>
            </w:r>
          </w:p>
        </w:tc>
        <w:tc>
          <w:tcPr>
            <w:tcW w:w="812" w:type="dxa"/>
          </w:tcPr>
          <w:p>
            <w:pPr>
              <w:pStyle w:val="TableParagraph"/>
              <w:spacing w:before="39"/>
              <w:ind w:left="7" w:right="25"/>
              <w:rPr>
                <w:sz w:val="20"/>
              </w:rPr>
            </w:pPr>
            <w:r>
              <w:rPr>
                <w:spacing w:val="-2"/>
                <w:sz w:val="20"/>
              </w:rPr>
              <w:t>55,45</w:t>
            </w:r>
          </w:p>
        </w:tc>
        <w:tc>
          <w:tcPr>
            <w:tcW w:w="731" w:type="dxa"/>
          </w:tcPr>
          <w:p>
            <w:pPr>
              <w:pStyle w:val="TableParagraph"/>
              <w:spacing w:before="39"/>
              <w:ind w:left="6" w:right="7"/>
              <w:rPr>
                <w:sz w:val="20"/>
              </w:rPr>
            </w:pPr>
            <w:r>
              <w:rPr>
                <w:spacing w:val="-4"/>
                <w:sz w:val="20"/>
              </w:rPr>
              <w:t>1,23</w:t>
            </w:r>
          </w:p>
        </w:tc>
        <w:tc>
          <w:tcPr>
            <w:tcW w:w="685" w:type="dxa"/>
          </w:tcPr>
          <w:p>
            <w:pPr>
              <w:pStyle w:val="TableParagraph"/>
              <w:spacing w:before="39"/>
              <w:ind w:left="40"/>
              <w:rPr>
                <w:sz w:val="20"/>
              </w:rPr>
            </w:pPr>
            <w:r>
              <w:rPr>
                <w:spacing w:val="-4"/>
                <w:sz w:val="20"/>
              </w:rPr>
              <w:t>0,75</w:t>
            </w:r>
          </w:p>
        </w:tc>
        <w:tc>
          <w:tcPr>
            <w:tcW w:w="692" w:type="dxa"/>
          </w:tcPr>
          <w:p>
            <w:pPr>
              <w:pStyle w:val="TableParagraph"/>
              <w:spacing w:before="39"/>
              <w:ind w:left="13" w:right="70"/>
              <w:rPr>
                <w:sz w:val="20"/>
              </w:rPr>
            </w:pPr>
            <w:r>
              <w:rPr>
                <w:spacing w:val="-4"/>
                <w:sz w:val="20"/>
              </w:rPr>
              <w:t>0,04</w:t>
            </w:r>
          </w:p>
        </w:tc>
        <w:tc>
          <w:tcPr>
            <w:tcW w:w="730" w:type="dxa"/>
          </w:tcPr>
          <w:p>
            <w:pPr>
              <w:pStyle w:val="TableParagraph"/>
              <w:spacing w:before="39"/>
              <w:ind w:left="16"/>
              <w:rPr>
                <w:sz w:val="20"/>
              </w:rPr>
            </w:pPr>
            <w:r>
              <w:rPr>
                <w:spacing w:val="-4"/>
                <w:sz w:val="20"/>
              </w:rPr>
              <w:t>1,38</w:t>
            </w:r>
          </w:p>
        </w:tc>
        <w:tc>
          <w:tcPr>
            <w:tcW w:w="653" w:type="dxa"/>
          </w:tcPr>
          <w:p>
            <w:pPr>
              <w:pStyle w:val="TableParagraph"/>
              <w:spacing w:before="39"/>
              <w:ind w:left="63" w:right="19"/>
              <w:rPr>
                <w:sz w:val="20"/>
              </w:rPr>
            </w:pPr>
            <w:r>
              <w:rPr>
                <w:spacing w:val="-4"/>
                <w:sz w:val="20"/>
              </w:rPr>
              <w:t>2,06</w:t>
            </w:r>
          </w:p>
        </w:tc>
        <w:tc>
          <w:tcPr>
            <w:tcW w:w="629" w:type="dxa"/>
          </w:tcPr>
          <w:p>
            <w:pPr>
              <w:pStyle w:val="TableParagraph"/>
              <w:spacing w:before="39"/>
              <w:ind w:left="9" w:right="43"/>
              <w:rPr>
                <w:sz w:val="20"/>
              </w:rPr>
            </w:pPr>
            <w:r>
              <w:rPr>
                <w:spacing w:val="-4"/>
                <w:sz w:val="20"/>
              </w:rPr>
              <w:t>3,44</w:t>
            </w:r>
          </w:p>
        </w:tc>
        <w:tc>
          <w:tcPr>
            <w:tcW w:w="987" w:type="dxa"/>
          </w:tcPr>
          <w:p>
            <w:pPr>
              <w:pStyle w:val="TableParagraph"/>
              <w:spacing w:before="39"/>
              <w:ind w:left="147"/>
              <w:jc w:val="left"/>
              <w:rPr>
                <w:sz w:val="20"/>
              </w:rPr>
            </w:pPr>
            <w:r>
              <w:rPr>
                <w:spacing w:val="-2"/>
                <w:sz w:val="20"/>
              </w:rPr>
              <w:t>59,86</w:t>
            </w:r>
          </w:p>
        </w:tc>
        <w:tc>
          <w:tcPr>
            <w:tcW w:w="747" w:type="dxa"/>
          </w:tcPr>
          <w:p>
            <w:pPr>
              <w:pStyle w:val="TableParagraph"/>
              <w:spacing w:before="39"/>
              <w:ind w:right="196"/>
              <w:rPr>
                <w:sz w:val="20"/>
              </w:rPr>
            </w:pPr>
            <w:r>
              <w:rPr>
                <w:spacing w:val="-4"/>
                <w:sz w:val="20"/>
              </w:rPr>
              <w:t>1,90</w:t>
            </w:r>
          </w:p>
        </w:tc>
        <w:tc>
          <w:tcPr>
            <w:tcW w:w="1050" w:type="dxa"/>
          </w:tcPr>
          <w:p>
            <w:pPr>
              <w:pStyle w:val="TableParagraph"/>
              <w:spacing w:before="39"/>
              <w:ind w:left="285"/>
              <w:jc w:val="left"/>
              <w:rPr>
                <w:sz w:val="20"/>
              </w:rPr>
            </w:pPr>
            <w:r>
              <w:rPr>
                <w:spacing w:val="-2"/>
                <w:sz w:val="20"/>
              </w:rPr>
              <w:t>11,70</w:t>
            </w:r>
          </w:p>
        </w:tc>
        <w:tc>
          <w:tcPr>
            <w:tcW w:w="1177" w:type="dxa"/>
          </w:tcPr>
          <w:p>
            <w:pPr>
              <w:pStyle w:val="TableParagraph"/>
              <w:spacing w:before="11"/>
              <w:ind w:left="19" w:right="7"/>
              <w:rPr>
                <w:sz w:val="20"/>
              </w:rPr>
            </w:pPr>
            <w:r>
              <w:rPr>
                <w:spacing w:val="-2"/>
                <w:sz w:val="20"/>
              </w:rPr>
              <w:t>668,98</w:t>
            </w:r>
          </w:p>
        </w:tc>
      </w:tr>
      <w:tr>
        <w:trPr>
          <w:trHeight w:val="278" w:hRule="atLeast"/>
        </w:trPr>
        <w:tc>
          <w:tcPr>
            <w:tcW w:w="1909" w:type="dxa"/>
            <w:tcBorders>
              <w:bottom w:val="single" w:sz="8" w:space="0" w:color="000000"/>
            </w:tcBorders>
          </w:tcPr>
          <w:p>
            <w:pPr>
              <w:pStyle w:val="TableParagraph"/>
              <w:spacing w:before="15"/>
              <w:ind w:left="5" w:right="6"/>
              <w:rPr>
                <w:sz w:val="20"/>
              </w:rPr>
            </w:pPr>
            <w:r>
              <w:rPr>
                <w:sz w:val="20"/>
              </w:rPr>
              <w:t>Cultivo</w:t>
            </w:r>
            <w:r>
              <w:rPr>
                <w:spacing w:val="-10"/>
                <w:sz w:val="20"/>
              </w:rPr>
              <w:t> </w:t>
            </w:r>
            <w:r>
              <w:rPr>
                <w:spacing w:val="-2"/>
                <w:sz w:val="20"/>
              </w:rPr>
              <w:t>Convencional</w:t>
            </w:r>
          </w:p>
        </w:tc>
        <w:tc>
          <w:tcPr>
            <w:tcW w:w="1258" w:type="dxa"/>
            <w:tcBorders>
              <w:bottom w:val="single" w:sz="8" w:space="0" w:color="000000"/>
            </w:tcBorders>
          </w:tcPr>
          <w:p>
            <w:pPr>
              <w:pStyle w:val="TableParagraph"/>
              <w:spacing w:before="15"/>
              <w:ind w:left="7" w:right="54"/>
              <w:rPr>
                <w:sz w:val="20"/>
              </w:rPr>
            </w:pPr>
            <w:r>
              <w:rPr>
                <w:spacing w:val="-2"/>
                <w:sz w:val="20"/>
              </w:rPr>
              <w:t>Guandu</w:t>
            </w:r>
          </w:p>
        </w:tc>
        <w:tc>
          <w:tcPr>
            <w:tcW w:w="718" w:type="dxa"/>
            <w:tcBorders>
              <w:bottom w:val="single" w:sz="8" w:space="0" w:color="000000"/>
            </w:tcBorders>
          </w:tcPr>
          <w:p>
            <w:pPr>
              <w:pStyle w:val="TableParagraph"/>
              <w:spacing w:line="210" w:lineRule="exact" w:before="49"/>
              <w:ind w:right="234"/>
              <w:jc w:val="right"/>
              <w:rPr>
                <w:sz w:val="20"/>
              </w:rPr>
            </w:pPr>
            <w:r>
              <w:rPr>
                <w:spacing w:val="-4"/>
                <w:sz w:val="20"/>
              </w:rPr>
              <w:t>6,00</w:t>
            </w:r>
          </w:p>
        </w:tc>
        <w:tc>
          <w:tcPr>
            <w:tcW w:w="840" w:type="dxa"/>
            <w:tcBorders>
              <w:bottom w:val="single" w:sz="8" w:space="0" w:color="000000"/>
            </w:tcBorders>
          </w:tcPr>
          <w:p>
            <w:pPr>
              <w:pStyle w:val="TableParagraph"/>
              <w:spacing w:line="210" w:lineRule="exact" w:before="49"/>
              <w:ind w:right="166"/>
              <w:jc w:val="right"/>
              <w:rPr>
                <w:sz w:val="20"/>
              </w:rPr>
            </w:pPr>
            <w:r>
              <w:rPr>
                <w:spacing w:val="-2"/>
                <w:sz w:val="20"/>
              </w:rPr>
              <w:t>26,92</w:t>
            </w:r>
          </w:p>
        </w:tc>
        <w:tc>
          <w:tcPr>
            <w:tcW w:w="812" w:type="dxa"/>
            <w:tcBorders>
              <w:bottom w:val="single" w:sz="8" w:space="0" w:color="000000"/>
            </w:tcBorders>
          </w:tcPr>
          <w:p>
            <w:pPr>
              <w:pStyle w:val="TableParagraph"/>
              <w:spacing w:line="210" w:lineRule="exact" w:before="49"/>
              <w:ind w:left="7" w:right="25"/>
              <w:rPr>
                <w:sz w:val="20"/>
              </w:rPr>
            </w:pPr>
            <w:r>
              <w:rPr>
                <w:spacing w:val="-2"/>
                <w:sz w:val="20"/>
              </w:rPr>
              <w:t>51,57</w:t>
            </w:r>
          </w:p>
        </w:tc>
        <w:tc>
          <w:tcPr>
            <w:tcW w:w="731" w:type="dxa"/>
            <w:tcBorders>
              <w:bottom w:val="single" w:sz="8" w:space="0" w:color="000000"/>
            </w:tcBorders>
          </w:tcPr>
          <w:p>
            <w:pPr>
              <w:pStyle w:val="TableParagraph"/>
              <w:spacing w:line="210" w:lineRule="exact" w:before="49"/>
              <w:ind w:left="6" w:right="7"/>
              <w:rPr>
                <w:sz w:val="20"/>
              </w:rPr>
            </w:pPr>
            <w:r>
              <w:rPr>
                <w:spacing w:val="-4"/>
                <w:sz w:val="20"/>
              </w:rPr>
              <w:t>1,13</w:t>
            </w:r>
          </w:p>
        </w:tc>
        <w:tc>
          <w:tcPr>
            <w:tcW w:w="685" w:type="dxa"/>
            <w:tcBorders>
              <w:bottom w:val="single" w:sz="8" w:space="0" w:color="000000"/>
            </w:tcBorders>
          </w:tcPr>
          <w:p>
            <w:pPr>
              <w:pStyle w:val="TableParagraph"/>
              <w:spacing w:line="210" w:lineRule="exact" w:before="49"/>
              <w:ind w:left="40"/>
              <w:rPr>
                <w:sz w:val="20"/>
              </w:rPr>
            </w:pPr>
            <w:r>
              <w:rPr>
                <w:spacing w:val="-4"/>
                <w:sz w:val="20"/>
              </w:rPr>
              <w:t>0,77</w:t>
            </w:r>
          </w:p>
        </w:tc>
        <w:tc>
          <w:tcPr>
            <w:tcW w:w="692" w:type="dxa"/>
            <w:tcBorders>
              <w:bottom w:val="single" w:sz="8" w:space="0" w:color="000000"/>
            </w:tcBorders>
          </w:tcPr>
          <w:p>
            <w:pPr>
              <w:pStyle w:val="TableParagraph"/>
              <w:spacing w:line="210" w:lineRule="exact" w:before="49"/>
              <w:ind w:left="13" w:right="70"/>
              <w:rPr>
                <w:sz w:val="20"/>
              </w:rPr>
            </w:pPr>
            <w:r>
              <w:rPr>
                <w:spacing w:val="-4"/>
                <w:sz w:val="20"/>
              </w:rPr>
              <w:t>0,04</w:t>
            </w:r>
          </w:p>
        </w:tc>
        <w:tc>
          <w:tcPr>
            <w:tcW w:w="730" w:type="dxa"/>
            <w:tcBorders>
              <w:bottom w:val="single" w:sz="8" w:space="0" w:color="000000"/>
            </w:tcBorders>
          </w:tcPr>
          <w:p>
            <w:pPr>
              <w:pStyle w:val="TableParagraph"/>
              <w:spacing w:line="210" w:lineRule="exact" w:before="49"/>
              <w:ind w:left="16"/>
              <w:rPr>
                <w:sz w:val="20"/>
              </w:rPr>
            </w:pPr>
            <w:r>
              <w:rPr>
                <w:spacing w:val="-4"/>
                <w:sz w:val="20"/>
              </w:rPr>
              <w:t>1,49</w:t>
            </w:r>
          </w:p>
        </w:tc>
        <w:tc>
          <w:tcPr>
            <w:tcW w:w="653" w:type="dxa"/>
            <w:tcBorders>
              <w:bottom w:val="single" w:sz="8" w:space="0" w:color="000000"/>
            </w:tcBorders>
          </w:tcPr>
          <w:p>
            <w:pPr>
              <w:pStyle w:val="TableParagraph"/>
              <w:spacing w:line="210" w:lineRule="exact" w:before="49"/>
              <w:ind w:left="63" w:right="19"/>
              <w:rPr>
                <w:sz w:val="20"/>
              </w:rPr>
            </w:pPr>
            <w:r>
              <w:rPr>
                <w:spacing w:val="-4"/>
                <w:sz w:val="20"/>
              </w:rPr>
              <w:t>1,97</w:t>
            </w:r>
          </w:p>
        </w:tc>
        <w:tc>
          <w:tcPr>
            <w:tcW w:w="629" w:type="dxa"/>
            <w:tcBorders>
              <w:bottom w:val="single" w:sz="8" w:space="0" w:color="000000"/>
            </w:tcBorders>
          </w:tcPr>
          <w:p>
            <w:pPr>
              <w:pStyle w:val="TableParagraph"/>
              <w:spacing w:line="210" w:lineRule="exact" w:before="49"/>
              <w:ind w:left="9" w:right="43"/>
              <w:rPr>
                <w:sz w:val="20"/>
              </w:rPr>
            </w:pPr>
            <w:r>
              <w:rPr>
                <w:spacing w:val="-4"/>
                <w:sz w:val="20"/>
              </w:rPr>
              <w:t>3,46</w:t>
            </w:r>
          </w:p>
        </w:tc>
        <w:tc>
          <w:tcPr>
            <w:tcW w:w="987" w:type="dxa"/>
            <w:tcBorders>
              <w:bottom w:val="single" w:sz="8" w:space="0" w:color="000000"/>
            </w:tcBorders>
          </w:tcPr>
          <w:p>
            <w:pPr>
              <w:pStyle w:val="TableParagraph"/>
              <w:spacing w:line="210" w:lineRule="exact" w:before="49"/>
              <w:ind w:left="147"/>
              <w:jc w:val="left"/>
              <w:rPr>
                <w:sz w:val="20"/>
              </w:rPr>
            </w:pPr>
            <w:r>
              <w:rPr>
                <w:spacing w:val="-2"/>
                <w:sz w:val="20"/>
              </w:rPr>
              <w:t>56,91</w:t>
            </w:r>
          </w:p>
        </w:tc>
        <w:tc>
          <w:tcPr>
            <w:tcW w:w="747" w:type="dxa"/>
            <w:tcBorders>
              <w:bottom w:val="single" w:sz="8" w:space="0" w:color="000000"/>
            </w:tcBorders>
          </w:tcPr>
          <w:p>
            <w:pPr>
              <w:pStyle w:val="TableParagraph"/>
              <w:spacing w:line="210" w:lineRule="exact" w:before="49"/>
              <w:ind w:right="196"/>
              <w:rPr>
                <w:sz w:val="20"/>
              </w:rPr>
            </w:pPr>
            <w:r>
              <w:rPr>
                <w:spacing w:val="-4"/>
                <w:sz w:val="20"/>
              </w:rPr>
              <w:t>1,99</w:t>
            </w:r>
          </w:p>
        </w:tc>
        <w:tc>
          <w:tcPr>
            <w:tcW w:w="1050" w:type="dxa"/>
            <w:tcBorders>
              <w:bottom w:val="single" w:sz="8" w:space="0" w:color="000000"/>
            </w:tcBorders>
          </w:tcPr>
          <w:p>
            <w:pPr>
              <w:pStyle w:val="TableParagraph"/>
              <w:spacing w:line="210" w:lineRule="exact" w:before="49"/>
              <w:ind w:left="285"/>
              <w:jc w:val="left"/>
              <w:rPr>
                <w:sz w:val="20"/>
              </w:rPr>
            </w:pPr>
            <w:r>
              <w:rPr>
                <w:spacing w:val="-2"/>
                <w:sz w:val="20"/>
              </w:rPr>
              <w:t>11,30</w:t>
            </w:r>
          </w:p>
        </w:tc>
        <w:tc>
          <w:tcPr>
            <w:tcW w:w="1177" w:type="dxa"/>
            <w:tcBorders>
              <w:bottom w:val="single" w:sz="8" w:space="0" w:color="000000"/>
            </w:tcBorders>
          </w:tcPr>
          <w:p>
            <w:pPr>
              <w:pStyle w:val="TableParagraph"/>
              <w:spacing w:before="15"/>
              <w:ind w:left="19" w:right="7"/>
              <w:rPr>
                <w:sz w:val="20"/>
              </w:rPr>
            </w:pPr>
            <w:r>
              <w:rPr>
                <w:spacing w:val="-2"/>
                <w:sz w:val="20"/>
              </w:rPr>
              <w:t>619,56</w:t>
            </w:r>
          </w:p>
        </w:tc>
      </w:tr>
      <w:tr>
        <w:trPr>
          <w:trHeight w:val="306" w:hRule="atLeast"/>
        </w:trPr>
        <w:tc>
          <w:tcPr>
            <w:tcW w:w="1909" w:type="dxa"/>
            <w:tcBorders>
              <w:top w:val="single" w:sz="8" w:space="0" w:color="000000"/>
            </w:tcBorders>
          </w:tcPr>
          <w:p>
            <w:pPr>
              <w:pStyle w:val="TableParagraph"/>
              <w:spacing w:before="29"/>
              <w:ind w:left="5" w:right="6"/>
              <w:rPr>
                <w:sz w:val="20"/>
              </w:rPr>
            </w:pPr>
            <w:r>
              <w:rPr>
                <w:sz w:val="20"/>
              </w:rPr>
              <w:t>Cultivo</w:t>
            </w:r>
            <w:r>
              <w:rPr>
                <w:spacing w:val="-10"/>
                <w:sz w:val="20"/>
              </w:rPr>
              <w:t> </w:t>
            </w:r>
            <w:r>
              <w:rPr>
                <w:spacing w:val="-2"/>
                <w:sz w:val="20"/>
              </w:rPr>
              <w:t>Convencional</w:t>
            </w:r>
          </w:p>
        </w:tc>
        <w:tc>
          <w:tcPr>
            <w:tcW w:w="1258" w:type="dxa"/>
            <w:tcBorders>
              <w:top w:val="single" w:sz="8" w:space="0" w:color="000000"/>
            </w:tcBorders>
          </w:tcPr>
          <w:p>
            <w:pPr>
              <w:pStyle w:val="TableParagraph"/>
              <w:spacing w:before="29"/>
              <w:ind w:right="54"/>
              <w:rPr>
                <w:sz w:val="20"/>
              </w:rPr>
            </w:pPr>
            <w:r>
              <w:rPr>
                <w:spacing w:val="-2"/>
                <w:sz w:val="20"/>
              </w:rPr>
              <w:t>Crotalária</w:t>
            </w:r>
          </w:p>
        </w:tc>
        <w:tc>
          <w:tcPr>
            <w:tcW w:w="718" w:type="dxa"/>
            <w:tcBorders>
              <w:top w:val="single" w:sz="8" w:space="0" w:color="000000"/>
            </w:tcBorders>
          </w:tcPr>
          <w:p>
            <w:pPr>
              <w:pStyle w:val="TableParagraph"/>
              <w:spacing w:line="228" w:lineRule="exact" w:before="58"/>
              <w:ind w:right="234"/>
              <w:jc w:val="right"/>
              <w:rPr>
                <w:sz w:val="20"/>
              </w:rPr>
            </w:pPr>
            <w:r>
              <w:rPr>
                <w:spacing w:val="-4"/>
                <w:sz w:val="20"/>
              </w:rPr>
              <w:t>5,90</w:t>
            </w:r>
          </w:p>
        </w:tc>
        <w:tc>
          <w:tcPr>
            <w:tcW w:w="840" w:type="dxa"/>
            <w:tcBorders>
              <w:top w:val="single" w:sz="8" w:space="0" w:color="000000"/>
            </w:tcBorders>
          </w:tcPr>
          <w:p>
            <w:pPr>
              <w:pStyle w:val="TableParagraph"/>
              <w:spacing w:line="228" w:lineRule="exact" w:before="58"/>
              <w:ind w:right="166"/>
              <w:jc w:val="right"/>
              <w:rPr>
                <w:sz w:val="20"/>
              </w:rPr>
            </w:pPr>
            <w:r>
              <w:rPr>
                <w:spacing w:val="-2"/>
                <w:sz w:val="20"/>
              </w:rPr>
              <w:t>34,90</w:t>
            </w:r>
          </w:p>
        </w:tc>
        <w:tc>
          <w:tcPr>
            <w:tcW w:w="812" w:type="dxa"/>
            <w:tcBorders>
              <w:top w:val="single" w:sz="8" w:space="0" w:color="000000"/>
            </w:tcBorders>
          </w:tcPr>
          <w:p>
            <w:pPr>
              <w:pStyle w:val="TableParagraph"/>
              <w:spacing w:line="228" w:lineRule="exact" w:before="58"/>
              <w:ind w:left="7" w:right="25"/>
              <w:rPr>
                <w:sz w:val="20"/>
              </w:rPr>
            </w:pPr>
            <w:r>
              <w:rPr>
                <w:spacing w:val="-2"/>
                <w:sz w:val="20"/>
              </w:rPr>
              <w:t>44,96</w:t>
            </w:r>
          </w:p>
        </w:tc>
        <w:tc>
          <w:tcPr>
            <w:tcW w:w="731" w:type="dxa"/>
            <w:tcBorders>
              <w:top w:val="single" w:sz="8" w:space="0" w:color="000000"/>
            </w:tcBorders>
          </w:tcPr>
          <w:p>
            <w:pPr>
              <w:pStyle w:val="TableParagraph"/>
              <w:spacing w:line="228" w:lineRule="exact" w:before="58"/>
              <w:ind w:left="6" w:right="7"/>
              <w:rPr>
                <w:sz w:val="20"/>
              </w:rPr>
            </w:pPr>
            <w:r>
              <w:rPr>
                <w:spacing w:val="-4"/>
                <w:sz w:val="20"/>
              </w:rPr>
              <w:t>1,38</w:t>
            </w:r>
          </w:p>
        </w:tc>
        <w:tc>
          <w:tcPr>
            <w:tcW w:w="685" w:type="dxa"/>
            <w:tcBorders>
              <w:top w:val="single" w:sz="8" w:space="0" w:color="000000"/>
            </w:tcBorders>
          </w:tcPr>
          <w:p>
            <w:pPr>
              <w:pStyle w:val="TableParagraph"/>
              <w:spacing w:line="228" w:lineRule="exact" w:before="58"/>
              <w:ind w:left="40"/>
              <w:rPr>
                <w:sz w:val="20"/>
              </w:rPr>
            </w:pPr>
            <w:r>
              <w:rPr>
                <w:spacing w:val="-4"/>
                <w:sz w:val="20"/>
              </w:rPr>
              <w:t>0,91</w:t>
            </w:r>
          </w:p>
        </w:tc>
        <w:tc>
          <w:tcPr>
            <w:tcW w:w="692" w:type="dxa"/>
            <w:tcBorders>
              <w:top w:val="single" w:sz="8" w:space="0" w:color="000000"/>
            </w:tcBorders>
          </w:tcPr>
          <w:p>
            <w:pPr>
              <w:pStyle w:val="TableParagraph"/>
              <w:spacing w:line="228" w:lineRule="exact" w:before="58"/>
              <w:ind w:left="13" w:right="70"/>
              <w:rPr>
                <w:sz w:val="20"/>
              </w:rPr>
            </w:pPr>
            <w:r>
              <w:rPr>
                <w:spacing w:val="-4"/>
                <w:sz w:val="20"/>
              </w:rPr>
              <w:t>0,06</w:t>
            </w:r>
          </w:p>
        </w:tc>
        <w:tc>
          <w:tcPr>
            <w:tcW w:w="730" w:type="dxa"/>
            <w:tcBorders>
              <w:top w:val="single" w:sz="8" w:space="0" w:color="000000"/>
            </w:tcBorders>
          </w:tcPr>
          <w:p>
            <w:pPr>
              <w:pStyle w:val="TableParagraph"/>
              <w:spacing w:line="228" w:lineRule="exact" w:before="58"/>
              <w:ind w:left="16"/>
              <w:rPr>
                <w:sz w:val="20"/>
              </w:rPr>
            </w:pPr>
            <w:r>
              <w:rPr>
                <w:spacing w:val="-4"/>
                <w:sz w:val="20"/>
              </w:rPr>
              <w:t>1,26</w:t>
            </w:r>
          </w:p>
        </w:tc>
        <w:tc>
          <w:tcPr>
            <w:tcW w:w="653" w:type="dxa"/>
            <w:tcBorders>
              <w:top w:val="single" w:sz="8" w:space="0" w:color="000000"/>
            </w:tcBorders>
          </w:tcPr>
          <w:p>
            <w:pPr>
              <w:pStyle w:val="TableParagraph"/>
              <w:spacing w:line="228" w:lineRule="exact" w:before="58"/>
              <w:ind w:left="63" w:right="19"/>
              <w:rPr>
                <w:sz w:val="20"/>
              </w:rPr>
            </w:pPr>
            <w:r>
              <w:rPr>
                <w:spacing w:val="-4"/>
                <w:sz w:val="20"/>
              </w:rPr>
              <w:t>2,38</w:t>
            </w:r>
          </w:p>
        </w:tc>
        <w:tc>
          <w:tcPr>
            <w:tcW w:w="629" w:type="dxa"/>
            <w:tcBorders>
              <w:top w:val="single" w:sz="8" w:space="0" w:color="000000"/>
            </w:tcBorders>
          </w:tcPr>
          <w:p>
            <w:pPr>
              <w:pStyle w:val="TableParagraph"/>
              <w:spacing w:line="228" w:lineRule="exact" w:before="58"/>
              <w:ind w:left="9" w:right="43"/>
              <w:rPr>
                <w:sz w:val="20"/>
              </w:rPr>
            </w:pPr>
            <w:r>
              <w:rPr>
                <w:spacing w:val="-4"/>
                <w:sz w:val="20"/>
              </w:rPr>
              <w:t>3,64</w:t>
            </w:r>
          </w:p>
        </w:tc>
        <w:tc>
          <w:tcPr>
            <w:tcW w:w="987" w:type="dxa"/>
            <w:tcBorders>
              <w:top w:val="single" w:sz="8" w:space="0" w:color="000000"/>
            </w:tcBorders>
          </w:tcPr>
          <w:p>
            <w:pPr>
              <w:pStyle w:val="TableParagraph"/>
              <w:spacing w:line="228" w:lineRule="exact" w:before="58"/>
              <w:ind w:left="147"/>
              <w:jc w:val="left"/>
              <w:rPr>
                <w:sz w:val="20"/>
              </w:rPr>
            </w:pPr>
            <w:r>
              <w:rPr>
                <w:spacing w:val="-2"/>
                <w:sz w:val="20"/>
              </w:rPr>
              <w:t>65,37</w:t>
            </w:r>
          </w:p>
        </w:tc>
        <w:tc>
          <w:tcPr>
            <w:tcW w:w="747" w:type="dxa"/>
            <w:tcBorders>
              <w:top w:val="single" w:sz="8" w:space="0" w:color="000000"/>
            </w:tcBorders>
          </w:tcPr>
          <w:p>
            <w:pPr>
              <w:pStyle w:val="TableParagraph"/>
              <w:spacing w:line="228" w:lineRule="exact" w:before="58"/>
              <w:ind w:right="196"/>
              <w:rPr>
                <w:sz w:val="20"/>
              </w:rPr>
            </w:pPr>
            <w:r>
              <w:rPr>
                <w:spacing w:val="-4"/>
                <w:sz w:val="20"/>
              </w:rPr>
              <w:t>2,46</w:t>
            </w:r>
          </w:p>
        </w:tc>
        <w:tc>
          <w:tcPr>
            <w:tcW w:w="1050" w:type="dxa"/>
            <w:tcBorders>
              <w:top w:val="single" w:sz="8" w:space="0" w:color="000000"/>
            </w:tcBorders>
          </w:tcPr>
          <w:p>
            <w:pPr>
              <w:pStyle w:val="TableParagraph"/>
              <w:spacing w:line="228" w:lineRule="exact" w:before="58"/>
              <w:ind w:left="285"/>
              <w:jc w:val="left"/>
              <w:rPr>
                <w:sz w:val="20"/>
              </w:rPr>
            </w:pPr>
            <w:r>
              <w:rPr>
                <w:spacing w:val="-2"/>
                <w:sz w:val="20"/>
              </w:rPr>
              <w:t>13,70</w:t>
            </w:r>
          </w:p>
        </w:tc>
        <w:tc>
          <w:tcPr>
            <w:tcW w:w="1177" w:type="dxa"/>
            <w:tcBorders>
              <w:top w:val="single" w:sz="8" w:space="0" w:color="000000"/>
            </w:tcBorders>
          </w:tcPr>
          <w:p>
            <w:pPr>
              <w:pStyle w:val="TableParagraph"/>
              <w:spacing w:before="29"/>
              <w:ind w:left="19" w:right="7"/>
              <w:rPr>
                <w:sz w:val="20"/>
              </w:rPr>
            </w:pPr>
            <w:r>
              <w:rPr>
                <w:spacing w:val="-2"/>
                <w:sz w:val="20"/>
              </w:rPr>
              <w:t>792,90</w:t>
            </w:r>
          </w:p>
        </w:tc>
      </w:tr>
      <w:tr>
        <w:trPr>
          <w:trHeight w:val="290" w:hRule="atLeast"/>
        </w:trPr>
        <w:tc>
          <w:tcPr>
            <w:tcW w:w="1909" w:type="dxa"/>
          </w:tcPr>
          <w:p>
            <w:pPr>
              <w:pStyle w:val="TableParagraph"/>
              <w:spacing w:before="11"/>
              <w:ind w:left="5" w:right="6"/>
              <w:rPr>
                <w:sz w:val="20"/>
              </w:rPr>
            </w:pPr>
            <w:r>
              <w:rPr>
                <w:sz w:val="20"/>
              </w:rPr>
              <w:t>Cultivo</w:t>
            </w:r>
            <w:r>
              <w:rPr>
                <w:spacing w:val="-10"/>
                <w:sz w:val="20"/>
              </w:rPr>
              <w:t> </w:t>
            </w:r>
            <w:r>
              <w:rPr>
                <w:spacing w:val="-2"/>
                <w:sz w:val="20"/>
              </w:rPr>
              <w:t>Convencional</w:t>
            </w:r>
          </w:p>
        </w:tc>
        <w:tc>
          <w:tcPr>
            <w:tcW w:w="1258" w:type="dxa"/>
          </w:tcPr>
          <w:p>
            <w:pPr>
              <w:pStyle w:val="TableParagraph"/>
              <w:spacing w:before="11"/>
              <w:ind w:right="54"/>
              <w:rPr>
                <w:sz w:val="20"/>
              </w:rPr>
            </w:pPr>
            <w:r>
              <w:rPr>
                <w:spacing w:val="-2"/>
                <w:sz w:val="20"/>
              </w:rPr>
              <w:t>Crotalária</w:t>
            </w:r>
          </w:p>
        </w:tc>
        <w:tc>
          <w:tcPr>
            <w:tcW w:w="718" w:type="dxa"/>
          </w:tcPr>
          <w:p>
            <w:pPr>
              <w:pStyle w:val="TableParagraph"/>
              <w:spacing w:before="39"/>
              <w:ind w:right="234"/>
              <w:jc w:val="right"/>
              <w:rPr>
                <w:sz w:val="20"/>
              </w:rPr>
            </w:pPr>
            <w:r>
              <w:rPr>
                <w:spacing w:val="-4"/>
                <w:sz w:val="20"/>
              </w:rPr>
              <w:t>5,40</w:t>
            </w:r>
          </w:p>
        </w:tc>
        <w:tc>
          <w:tcPr>
            <w:tcW w:w="840" w:type="dxa"/>
          </w:tcPr>
          <w:p>
            <w:pPr>
              <w:pStyle w:val="TableParagraph"/>
              <w:spacing w:before="39"/>
              <w:ind w:right="166"/>
              <w:jc w:val="right"/>
              <w:rPr>
                <w:sz w:val="20"/>
              </w:rPr>
            </w:pPr>
            <w:r>
              <w:rPr>
                <w:spacing w:val="-2"/>
                <w:sz w:val="20"/>
              </w:rPr>
              <w:t>28,92</w:t>
            </w:r>
          </w:p>
        </w:tc>
        <w:tc>
          <w:tcPr>
            <w:tcW w:w="812" w:type="dxa"/>
          </w:tcPr>
          <w:p>
            <w:pPr>
              <w:pStyle w:val="TableParagraph"/>
              <w:spacing w:before="39"/>
              <w:ind w:left="7" w:right="25"/>
              <w:rPr>
                <w:sz w:val="20"/>
              </w:rPr>
            </w:pPr>
            <w:r>
              <w:rPr>
                <w:spacing w:val="-2"/>
                <w:sz w:val="20"/>
              </w:rPr>
              <w:t>42,82</w:t>
            </w:r>
          </w:p>
        </w:tc>
        <w:tc>
          <w:tcPr>
            <w:tcW w:w="731" w:type="dxa"/>
          </w:tcPr>
          <w:p>
            <w:pPr>
              <w:pStyle w:val="TableParagraph"/>
              <w:spacing w:before="39"/>
              <w:ind w:left="6" w:right="7"/>
              <w:rPr>
                <w:sz w:val="20"/>
              </w:rPr>
            </w:pPr>
            <w:r>
              <w:rPr>
                <w:spacing w:val="-4"/>
                <w:sz w:val="20"/>
              </w:rPr>
              <w:t>1,28</w:t>
            </w:r>
          </w:p>
        </w:tc>
        <w:tc>
          <w:tcPr>
            <w:tcW w:w="685" w:type="dxa"/>
          </w:tcPr>
          <w:p>
            <w:pPr>
              <w:pStyle w:val="TableParagraph"/>
              <w:spacing w:before="39"/>
              <w:ind w:left="40"/>
              <w:rPr>
                <w:sz w:val="20"/>
              </w:rPr>
            </w:pPr>
            <w:r>
              <w:rPr>
                <w:spacing w:val="-4"/>
                <w:sz w:val="20"/>
              </w:rPr>
              <w:t>0,81</w:t>
            </w:r>
          </w:p>
        </w:tc>
        <w:tc>
          <w:tcPr>
            <w:tcW w:w="692" w:type="dxa"/>
          </w:tcPr>
          <w:p>
            <w:pPr>
              <w:pStyle w:val="TableParagraph"/>
              <w:spacing w:before="39"/>
              <w:ind w:left="13" w:right="70"/>
              <w:rPr>
                <w:sz w:val="20"/>
              </w:rPr>
            </w:pPr>
            <w:r>
              <w:rPr>
                <w:spacing w:val="-4"/>
                <w:sz w:val="20"/>
              </w:rPr>
              <w:t>0,06</w:t>
            </w:r>
          </w:p>
        </w:tc>
        <w:tc>
          <w:tcPr>
            <w:tcW w:w="730" w:type="dxa"/>
          </w:tcPr>
          <w:p>
            <w:pPr>
              <w:pStyle w:val="TableParagraph"/>
              <w:spacing w:before="39"/>
              <w:ind w:left="16"/>
              <w:rPr>
                <w:sz w:val="20"/>
              </w:rPr>
            </w:pPr>
            <w:r>
              <w:rPr>
                <w:spacing w:val="-4"/>
                <w:sz w:val="20"/>
              </w:rPr>
              <w:t>1,30</w:t>
            </w:r>
          </w:p>
        </w:tc>
        <w:tc>
          <w:tcPr>
            <w:tcW w:w="653" w:type="dxa"/>
          </w:tcPr>
          <w:p>
            <w:pPr>
              <w:pStyle w:val="TableParagraph"/>
              <w:spacing w:before="39"/>
              <w:ind w:left="63" w:right="19"/>
              <w:rPr>
                <w:sz w:val="20"/>
              </w:rPr>
            </w:pPr>
            <w:r>
              <w:rPr>
                <w:spacing w:val="-4"/>
                <w:sz w:val="20"/>
              </w:rPr>
              <w:t>2,20</w:t>
            </w:r>
          </w:p>
        </w:tc>
        <w:tc>
          <w:tcPr>
            <w:tcW w:w="629" w:type="dxa"/>
          </w:tcPr>
          <w:p>
            <w:pPr>
              <w:pStyle w:val="TableParagraph"/>
              <w:spacing w:before="39"/>
              <w:ind w:left="9" w:right="43"/>
              <w:rPr>
                <w:sz w:val="20"/>
              </w:rPr>
            </w:pPr>
            <w:r>
              <w:rPr>
                <w:spacing w:val="-4"/>
                <w:sz w:val="20"/>
              </w:rPr>
              <w:t>3,37</w:t>
            </w:r>
          </w:p>
        </w:tc>
        <w:tc>
          <w:tcPr>
            <w:tcW w:w="987" w:type="dxa"/>
          </w:tcPr>
          <w:p>
            <w:pPr>
              <w:pStyle w:val="TableParagraph"/>
              <w:spacing w:before="39"/>
              <w:ind w:left="147"/>
              <w:jc w:val="left"/>
              <w:rPr>
                <w:sz w:val="20"/>
              </w:rPr>
            </w:pPr>
            <w:r>
              <w:rPr>
                <w:spacing w:val="-2"/>
                <w:sz w:val="20"/>
              </w:rPr>
              <w:t>40,48</w:t>
            </w:r>
          </w:p>
        </w:tc>
        <w:tc>
          <w:tcPr>
            <w:tcW w:w="747" w:type="dxa"/>
          </w:tcPr>
          <w:p>
            <w:pPr>
              <w:pStyle w:val="TableParagraph"/>
              <w:spacing w:before="39"/>
              <w:ind w:right="196"/>
              <w:rPr>
                <w:sz w:val="20"/>
              </w:rPr>
            </w:pPr>
            <w:r>
              <w:rPr>
                <w:spacing w:val="-4"/>
                <w:sz w:val="20"/>
              </w:rPr>
              <w:t>2,44</w:t>
            </w:r>
          </w:p>
        </w:tc>
        <w:tc>
          <w:tcPr>
            <w:tcW w:w="1050" w:type="dxa"/>
          </w:tcPr>
          <w:p>
            <w:pPr>
              <w:pStyle w:val="TableParagraph"/>
              <w:spacing w:before="39"/>
              <w:ind w:left="285"/>
              <w:jc w:val="left"/>
              <w:rPr>
                <w:sz w:val="20"/>
              </w:rPr>
            </w:pPr>
            <w:r>
              <w:rPr>
                <w:spacing w:val="-2"/>
                <w:sz w:val="20"/>
              </w:rPr>
              <w:t>10,90</w:t>
            </w:r>
          </w:p>
        </w:tc>
        <w:tc>
          <w:tcPr>
            <w:tcW w:w="1177" w:type="dxa"/>
          </w:tcPr>
          <w:p>
            <w:pPr>
              <w:pStyle w:val="TableParagraph"/>
              <w:spacing w:before="11"/>
              <w:ind w:left="19" w:right="7"/>
              <w:rPr>
                <w:sz w:val="20"/>
              </w:rPr>
            </w:pPr>
            <w:r>
              <w:rPr>
                <w:spacing w:val="-2"/>
                <w:sz w:val="20"/>
              </w:rPr>
              <w:t>830,36</w:t>
            </w:r>
          </w:p>
        </w:tc>
      </w:tr>
      <w:tr>
        <w:trPr>
          <w:trHeight w:val="276" w:hRule="atLeast"/>
        </w:trPr>
        <w:tc>
          <w:tcPr>
            <w:tcW w:w="1909" w:type="dxa"/>
            <w:tcBorders>
              <w:bottom w:val="single" w:sz="8" w:space="0" w:color="000000"/>
            </w:tcBorders>
          </w:tcPr>
          <w:p>
            <w:pPr>
              <w:pStyle w:val="TableParagraph"/>
              <w:spacing w:before="13"/>
              <w:ind w:left="5" w:right="6"/>
              <w:rPr>
                <w:sz w:val="20"/>
              </w:rPr>
            </w:pPr>
            <w:r>
              <w:rPr>
                <w:sz w:val="20"/>
              </w:rPr>
              <w:t>Cultivo</w:t>
            </w:r>
            <w:r>
              <w:rPr>
                <w:spacing w:val="-10"/>
                <w:sz w:val="20"/>
              </w:rPr>
              <w:t> </w:t>
            </w:r>
            <w:r>
              <w:rPr>
                <w:spacing w:val="-2"/>
                <w:sz w:val="20"/>
              </w:rPr>
              <w:t>Convencional</w:t>
            </w:r>
          </w:p>
        </w:tc>
        <w:tc>
          <w:tcPr>
            <w:tcW w:w="1258" w:type="dxa"/>
            <w:tcBorders>
              <w:bottom w:val="single" w:sz="8" w:space="0" w:color="000000"/>
            </w:tcBorders>
          </w:tcPr>
          <w:p>
            <w:pPr>
              <w:pStyle w:val="TableParagraph"/>
              <w:spacing w:before="13"/>
              <w:ind w:right="54"/>
              <w:rPr>
                <w:sz w:val="20"/>
              </w:rPr>
            </w:pPr>
            <w:r>
              <w:rPr>
                <w:spacing w:val="-2"/>
                <w:sz w:val="20"/>
              </w:rPr>
              <w:t>Crotalária</w:t>
            </w:r>
          </w:p>
        </w:tc>
        <w:tc>
          <w:tcPr>
            <w:tcW w:w="718" w:type="dxa"/>
            <w:tcBorders>
              <w:bottom w:val="single" w:sz="8" w:space="0" w:color="000000"/>
            </w:tcBorders>
          </w:tcPr>
          <w:p>
            <w:pPr>
              <w:pStyle w:val="TableParagraph"/>
              <w:spacing w:line="210" w:lineRule="exact" w:before="47"/>
              <w:ind w:right="234"/>
              <w:jc w:val="right"/>
              <w:rPr>
                <w:sz w:val="20"/>
              </w:rPr>
            </w:pPr>
            <w:r>
              <w:rPr>
                <w:spacing w:val="-4"/>
                <w:sz w:val="20"/>
              </w:rPr>
              <w:t>6,20</w:t>
            </w:r>
          </w:p>
        </w:tc>
        <w:tc>
          <w:tcPr>
            <w:tcW w:w="840" w:type="dxa"/>
            <w:tcBorders>
              <w:bottom w:val="single" w:sz="8" w:space="0" w:color="000000"/>
            </w:tcBorders>
          </w:tcPr>
          <w:p>
            <w:pPr>
              <w:pStyle w:val="TableParagraph"/>
              <w:spacing w:line="210" w:lineRule="exact" w:before="47"/>
              <w:ind w:right="166"/>
              <w:jc w:val="right"/>
              <w:rPr>
                <w:sz w:val="20"/>
              </w:rPr>
            </w:pPr>
            <w:r>
              <w:rPr>
                <w:spacing w:val="-2"/>
                <w:sz w:val="20"/>
              </w:rPr>
              <w:t>31,91</w:t>
            </w:r>
          </w:p>
        </w:tc>
        <w:tc>
          <w:tcPr>
            <w:tcW w:w="812" w:type="dxa"/>
            <w:tcBorders>
              <w:bottom w:val="single" w:sz="8" w:space="0" w:color="000000"/>
            </w:tcBorders>
          </w:tcPr>
          <w:p>
            <w:pPr>
              <w:pStyle w:val="TableParagraph"/>
              <w:spacing w:line="210" w:lineRule="exact" w:before="47"/>
              <w:ind w:left="7" w:right="25"/>
              <w:rPr>
                <w:sz w:val="20"/>
              </w:rPr>
            </w:pPr>
            <w:r>
              <w:rPr>
                <w:spacing w:val="-2"/>
                <w:sz w:val="20"/>
              </w:rPr>
              <w:t>48,67</w:t>
            </w:r>
          </w:p>
        </w:tc>
        <w:tc>
          <w:tcPr>
            <w:tcW w:w="731" w:type="dxa"/>
            <w:tcBorders>
              <w:bottom w:val="single" w:sz="8" w:space="0" w:color="000000"/>
            </w:tcBorders>
          </w:tcPr>
          <w:p>
            <w:pPr>
              <w:pStyle w:val="TableParagraph"/>
              <w:spacing w:line="210" w:lineRule="exact" w:before="47"/>
              <w:ind w:left="6" w:right="7"/>
              <w:rPr>
                <w:sz w:val="20"/>
              </w:rPr>
            </w:pPr>
            <w:r>
              <w:rPr>
                <w:spacing w:val="-4"/>
                <w:sz w:val="20"/>
              </w:rPr>
              <w:t>1,18</w:t>
            </w:r>
          </w:p>
        </w:tc>
        <w:tc>
          <w:tcPr>
            <w:tcW w:w="685" w:type="dxa"/>
            <w:tcBorders>
              <w:bottom w:val="single" w:sz="8" w:space="0" w:color="000000"/>
            </w:tcBorders>
          </w:tcPr>
          <w:p>
            <w:pPr>
              <w:pStyle w:val="TableParagraph"/>
              <w:spacing w:line="210" w:lineRule="exact" w:before="47"/>
              <w:ind w:left="40"/>
              <w:rPr>
                <w:sz w:val="20"/>
              </w:rPr>
            </w:pPr>
            <w:r>
              <w:rPr>
                <w:spacing w:val="-4"/>
                <w:sz w:val="20"/>
              </w:rPr>
              <w:t>0,71</w:t>
            </w:r>
          </w:p>
        </w:tc>
        <w:tc>
          <w:tcPr>
            <w:tcW w:w="692" w:type="dxa"/>
            <w:tcBorders>
              <w:bottom w:val="single" w:sz="8" w:space="0" w:color="000000"/>
            </w:tcBorders>
          </w:tcPr>
          <w:p>
            <w:pPr>
              <w:pStyle w:val="TableParagraph"/>
              <w:spacing w:line="210" w:lineRule="exact" w:before="47"/>
              <w:ind w:left="13" w:right="70"/>
              <w:rPr>
                <w:sz w:val="20"/>
              </w:rPr>
            </w:pPr>
            <w:r>
              <w:rPr>
                <w:spacing w:val="-4"/>
                <w:sz w:val="20"/>
              </w:rPr>
              <w:t>0,05</w:t>
            </w:r>
          </w:p>
        </w:tc>
        <w:tc>
          <w:tcPr>
            <w:tcW w:w="730" w:type="dxa"/>
            <w:tcBorders>
              <w:bottom w:val="single" w:sz="8" w:space="0" w:color="000000"/>
            </w:tcBorders>
          </w:tcPr>
          <w:p>
            <w:pPr>
              <w:pStyle w:val="TableParagraph"/>
              <w:spacing w:line="210" w:lineRule="exact" w:before="47"/>
              <w:ind w:left="16"/>
              <w:rPr>
                <w:sz w:val="20"/>
              </w:rPr>
            </w:pPr>
            <w:r>
              <w:rPr>
                <w:spacing w:val="-4"/>
                <w:sz w:val="20"/>
              </w:rPr>
              <w:t>1,33</w:t>
            </w:r>
          </w:p>
        </w:tc>
        <w:tc>
          <w:tcPr>
            <w:tcW w:w="653" w:type="dxa"/>
            <w:tcBorders>
              <w:bottom w:val="single" w:sz="8" w:space="0" w:color="000000"/>
            </w:tcBorders>
          </w:tcPr>
          <w:p>
            <w:pPr>
              <w:pStyle w:val="TableParagraph"/>
              <w:spacing w:line="210" w:lineRule="exact" w:before="47"/>
              <w:ind w:left="63" w:right="19"/>
              <w:rPr>
                <w:sz w:val="20"/>
              </w:rPr>
            </w:pPr>
            <w:r>
              <w:rPr>
                <w:spacing w:val="-4"/>
                <w:sz w:val="20"/>
              </w:rPr>
              <w:t>2,02</w:t>
            </w:r>
          </w:p>
        </w:tc>
        <w:tc>
          <w:tcPr>
            <w:tcW w:w="629" w:type="dxa"/>
            <w:tcBorders>
              <w:bottom w:val="single" w:sz="8" w:space="0" w:color="000000"/>
            </w:tcBorders>
          </w:tcPr>
          <w:p>
            <w:pPr>
              <w:pStyle w:val="TableParagraph"/>
              <w:spacing w:line="210" w:lineRule="exact" w:before="47"/>
              <w:ind w:left="9" w:right="43"/>
              <w:rPr>
                <w:sz w:val="20"/>
              </w:rPr>
            </w:pPr>
            <w:r>
              <w:rPr>
                <w:spacing w:val="-4"/>
                <w:sz w:val="20"/>
              </w:rPr>
              <w:t>3,35</w:t>
            </w:r>
          </w:p>
        </w:tc>
        <w:tc>
          <w:tcPr>
            <w:tcW w:w="987" w:type="dxa"/>
            <w:tcBorders>
              <w:bottom w:val="single" w:sz="8" w:space="0" w:color="000000"/>
            </w:tcBorders>
          </w:tcPr>
          <w:p>
            <w:pPr>
              <w:pStyle w:val="TableParagraph"/>
              <w:spacing w:line="210" w:lineRule="exact" w:before="47"/>
              <w:ind w:left="147"/>
              <w:jc w:val="left"/>
              <w:rPr>
                <w:sz w:val="20"/>
              </w:rPr>
            </w:pPr>
            <w:r>
              <w:rPr>
                <w:spacing w:val="-2"/>
                <w:sz w:val="20"/>
              </w:rPr>
              <w:t>60,16</w:t>
            </w:r>
          </w:p>
        </w:tc>
        <w:tc>
          <w:tcPr>
            <w:tcW w:w="747" w:type="dxa"/>
            <w:tcBorders>
              <w:bottom w:val="single" w:sz="8" w:space="0" w:color="000000"/>
            </w:tcBorders>
          </w:tcPr>
          <w:p>
            <w:pPr>
              <w:pStyle w:val="TableParagraph"/>
              <w:spacing w:line="210" w:lineRule="exact" w:before="47"/>
              <w:ind w:right="196"/>
              <w:rPr>
                <w:sz w:val="20"/>
              </w:rPr>
            </w:pPr>
            <w:r>
              <w:rPr>
                <w:spacing w:val="-4"/>
                <w:sz w:val="20"/>
              </w:rPr>
              <w:t>2,42</w:t>
            </w:r>
          </w:p>
        </w:tc>
        <w:tc>
          <w:tcPr>
            <w:tcW w:w="1050" w:type="dxa"/>
            <w:tcBorders>
              <w:bottom w:val="single" w:sz="8" w:space="0" w:color="000000"/>
            </w:tcBorders>
          </w:tcPr>
          <w:p>
            <w:pPr>
              <w:pStyle w:val="TableParagraph"/>
              <w:spacing w:line="210" w:lineRule="exact" w:before="47"/>
              <w:ind w:left="285"/>
              <w:jc w:val="left"/>
              <w:rPr>
                <w:sz w:val="20"/>
              </w:rPr>
            </w:pPr>
            <w:r>
              <w:rPr>
                <w:spacing w:val="-2"/>
                <w:sz w:val="20"/>
              </w:rPr>
              <w:t>11,20</w:t>
            </w:r>
          </w:p>
        </w:tc>
        <w:tc>
          <w:tcPr>
            <w:tcW w:w="1177" w:type="dxa"/>
            <w:tcBorders>
              <w:bottom w:val="single" w:sz="8" w:space="0" w:color="000000"/>
            </w:tcBorders>
          </w:tcPr>
          <w:p>
            <w:pPr>
              <w:pStyle w:val="TableParagraph"/>
              <w:spacing w:before="13"/>
              <w:ind w:left="19" w:right="7"/>
              <w:rPr>
                <w:sz w:val="20"/>
              </w:rPr>
            </w:pPr>
            <w:r>
              <w:rPr>
                <w:spacing w:val="-2"/>
                <w:sz w:val="20"/>
              </w:rPr>
              <w:t>769,52</w:t>
            </w:r>
          </w:p>
        </w:tc>
      </w:tr>
      <w:tr>
        <w:trPr>
          <w:trHeight w:val="310" w:hRule="atLeast"/>
        </w:trPr>
        <w:tc>
          <w:tcPr>
            <w:tcW w:w="1909" w:type="dxa"/>
            <w:tcBorders>
              <w:top w:val="single" w:sz="8" w:space="0" w:color="000000"/>
            </w:tcBorders>
          </w:tcPr>
          <w:p>
            <w:pPr>
              <w:pStyle w:val="TableParagraph"/>
              <w:spacing w:before="33"/>
              <w:ind w:left="5" w:right="6"/>
              <w:rPr>
                <w:sz w:val="20"/>
              </w:rPr>
            </w:pPr>
            <w:r>
              <w:rPr>
                <w:sz w:val="20"/>
              </w:rPr>
              <w:t>Cultivo</w:t>
            </w:r>
            <w:r>
              <w:rPr>
                <w:spacing w:val="-10"/>
                <w:sz w:val="20"/>
              </w:rPr>
              <w:t> </w:t>
            </w:r>
            <w:r>
              <w:rPr>
                <w:spacing w:val="-2"/>
                <w:sz w:val="20"/>
              </w:rPr>
              <w:t>Convencional</w:t>
            </w:r>
          </w:p>
        </w:tc>
        <w:tc>
          <w:tcPr>
            <w:tcW w:w="1258" w:type="dxa"/>
            <w:tcBorders>
              <w:top w:val="single" w:sz="8" w:space="0" w:color="000000"/>
            </w:tcBorders>
          </w:tcPr>
          <w:p>
            <w:pPr>
              <w:pStyle w:val="TableParagraph"/>
              <w:spacing w:before="33"/>
              <w:ind w:left="7" w:right="54"/>
              <w:rPr>
                <w:sz w:val="20"/>
              </w:rPr>
            </w:pPr>
            <w:r>
              <w:rPr>
                <w:spacing w:val="-2"/>
                <w:sz w:val="20"/>
              </w:rPr>
              <w:t>Milheto</w:t>
            </w:r>
          </w:p>
        </w:tc>
        <w:tc>
          <w:tcPr>
            <w:tcW w:w="718" w:type="dxa"/>
            <w:tcBorders>
              <w:top w:val="single" w:sz="8" w:space="0" w:color="000000"/>
            </w:tcBorders>
          </w:tcPr>
          <w:p>
            <w:pPr>
              <w:pStyle w:val="TableParagraph"/>
              <w:spacing w:line="228" w:lineRule="exact" w:before="62"/>
              <w:ind w:right="234"/>
              <w:jc w:val="right"/>
              <w:rPr>
                <w:sz w:val="20"/>
              </w:rPr>
            </w:pPr>
            <w:r>
              <w:rPr>
                <w:spacing w:val="-4"/>
                <w:sz w:val="20"/>
              </w:rPr>
              <w:t>5,60</w:t>
            </w:r>
          </w:p>
        </w:tc>
        <w:tc>
          <w:tcPr>
            <w:tcW w:w="840" w:type="dxa"/>
            <w:tcBorders>
              <w:top w:val="single" w:sz="8" w:space="0" w:color="000000"/>
            </w:tcBorders>
          </w:tcPr>
          <w:p>
            <w:pPr>
              <w:pStyle w:val="TableParagraph"/>
              <w:spacing w:line="228" w:lineRule="exact" w:before="62"/>
              <w:ind w:right="166"/>
              <w:jc w:val="right"/>
              <w:rPr>
                <w:sz w:val="20"/>
              </w:rPr>
            </w:pPr>
            <w:r>
              <w:rPr>
                <w:spacing w:val="-2"/>
                <w:sz w:val="20"/>
              </w:rPr>
              <w:t>47,86</w:t>
            </w:r>
          </w:p>
        </w:tc>
        <w:tc>
          <w:tcPr>
            <w:tcW w:w="812" w:type="dxa"/>
            <w:tcBorders>
              <w:top w:val="single" w:sz="8" w:space="0" w:color="000000"/>
            </w:tcBorders>
          </w:tcPr>
          <w:p>
            <w:pPr>
              <w:pStyle w:val="TableParagraph"/>
              <w:spacing w:line="228" w:lineRule="exact" w:before="62"/>
              <w:ind w:left="7" w:right="25"/>
              <w:rPr>
                <w:sz w:val="20"/>
              </w:rPr>
            </w:pPr>
            <w:r>
              <w:rPr>
                <w:spacing w:val="-2"/>
                <w:sz w:val="20"/>
              </w:rPr>
              <w:t>47,86</w:t>
            </w:r>
          </w:p>
        </w:tc>
        <w:tc>
          <w:tcPr>
            <w:tcW w:w="731" w:type="dxa"/>
            <w:tcBorders>
              <w:top w:val="single" w:sz="8" w:space="0" w:color="000000"/>
            </w:tcBorders>
          </w:tcPr>
          <w:p>
            <w:pPr>
              <w:pStyle w:val="TableParagraph"/>
              <w:spacing w:line="228" w:lineRule="exact" w:before="62"/>
              <w:ind w:left="6" w:right="7"/>
              <w:rPr>
                <w:sz w:val="20"/>
              </w:rPr>
            </w:pPr>
            <w:r>
              <w:rPr>
                <w:spacing w:val="-4"/>
                <w:sz w:val="20"/>
              </w:rPr>
              <w:t>1,06</w:t>
            </w:r>
          </w:p>
        </w:tc>
        <w:tc>
          <w:tcPr>
            <w:tcW w:w="685" w:type="dxa"/>
            <w:tcBorders>
              <w:top w:val="single" w:sz="8" w:space="0" w:color="000000"/>
            </w:tcBorders>
          </w:tcPr>
          <w:p>
            <w:pPr>
              <w:pStyle w:val="TableParagraph"/>
              <w:spacing w:line="228" w:lineRule="exact" w:before="62"/>
              <w:ind w:left="40"/>
              <w:rPr>
                <w:sz w:val="20"/>
              </w:rPr>
            </w:pPr>
            <w:r>
              <w:rPr>
                <w:spacing w:val="-4"/>
                <w:sz w:val="20"/>
              </w:rPr>
              <w:t>0,55</w:t>
            </w:r>
          </w:p>
        </w:tc>
        <w:tc>
          <w:tcPr>
            <w:tcW w:w="692" w:type="dxa"/>
            <w:tcBorders>
              <w:top w:val="single" w:sz="8" w:space="0" w:color="000000"/>
            </w:tcBorders>
          </w:tcPr>
          <w:p>
            <w:pPr>
              <w:pStyle w:val="TableParagraph"/>
              <w:spacing w:line="228" w:lineRule="exact" w:before="62"/>
              <w:ind w:left="13" w:right="70"/>
              <w:rPr>
                <w:sz w:val="20"/>
              </w:rPr>
            </w:pPr>
            <w:r>
              <w:rPr>
                <w:spacing w:val="-4"/>
                <w:sz w:val="20"/>
              </w:rPr>
              <w:t>0,05</w:t>
            </w:r>
          </w:p>
        </w:tc>
        <w:tc>
          <w:tcPr>
            <w:tcW w:w="730" w:type="dxa"/>
            <w:tcBorders>
              <w:top w:val="single" w:sz="8" w:space="0" w:color="000000"/>
            </w:tcBorders>
          </w:tcPr>
          <w:p>
            <w:pPr>
              <w:pStyle w:val="TableParagraph"/>
              <w:spacing w:line="228" w:lineRule="exact" w:before="62"/>
              <w:ind w:left="16"/>
              <w:rPr>
                <w:sz w:val="20"/>
              </w:rPr>
            </w:pPr>
            <w:r>
              <w:rPr>
                <w:spacing w:val="-4"/>
                <w:sz w:val="20"/>
              </w:rPr>
              <w:t>1,86</w:t>
            </w:r>
          </w:p>
        </w:tc>
        <w:tc>
          <w:tcPr>
            <w:tcW w:w="653" w:type="dxa"/>
            <w:tcBorders>
              <w:top w:val="single" w:sz="8" w:space="0" w:color="000000"/>
            </w:tcBorders>
          </w:tcPr>
          <w:p>
            <w:pPr>
              <w:pStyle w:val="TableParagraph"/>
              <w:spacing w:line="228" w:lineRule="exact" w:before="62"/>
              <w:ind w:left="63" w:right="19"/>
              <w:rPr>
                <w:sz w:val="20"/>
              </w:rPr>
            </w:pPr>
            <w:r>
              <w:rPr>
                <w:spacing w:val="-4"/>
                <w:sz w:val="20"/>
              </w:rPr>
              <w:t>1,73</w:t>
            </w:r>
          </w:p>
        </w:tc>
        <w:tc>
          <w:tcPr>
            <w:tcW w:w="629" w:type="dxa"/>
            <w:tcBorders>
              <w:top w:val="single" w:sz="8" w:space="0" w:color="000000"/>
            </w:tcBorders>
          </w:tcPr>
          <w:p>
            <w:pPr>
              <w:pStyle w:val="TableParagraph"/>
              <w:spacing w:line="228" w:lineRule="exact" w:before="62"/>
              <w:ind w:left="9" w:right="43"/>
              <w:rPr>
                <w:sz w:val="20"/>
              </w:rPr>
            </w:pPr>
            <w:r>
              <w:rPr>
                <w:spacing w:val="-4"/>
                <w:sz w:val="20"/>
              </w:rPr>
              <w:t>3,59</w:t>
            </w:r>
          </w:p>
        </w:tc>
        <w:tc>
          <w:tcPr>
            <w:tcW w:w="987" w:type="dxa"/>
            <w:tcBorders>
              <w:top w:val="single" w:sz="8" w:space="0" w:color="000000"/>
            </w:tcBorders>
          </w:tcPr>
          <w:p>
            <w:pPr>
              <w:pStyle w:val="TableParagraph"/>
              <w:spacing w:line="228" w:lineRule="exact" w:before="62"/>
              <w:ind w:left="147"/>
              <w:jc w:val="left"/>
              <w:rPr>
                <w:sz w:val="20"/>
              </w:rPr>
            </w:pPr>
            <w:r>
              <w:rPr>
                <w:spacing w:val="-2"/>
                <w:sz w:val="20"/>
              </w:rPr>
              <w:t>48,27</w:t>
            </w:r>
          </w:p>
        </w:tc>
        <w:tc>
          <w:tcPr>
            <w:tcW w:w="747" w:type="dxa"/>
            <w:tcBorders>
              <w:top w:val="single" w:sz="8" w:space="0" w:color="000000"/>
            </w:tcBorders>
          </w:tcPr>
          <w:p>
            <w:pPr>
              <w:pStyle w:val="TableParagraph"/>
              <w:spacing w:line="228" w:lineRule="exact" w:before="62"/>
              <w:ind w:right="196"/>
              <w:rPr>
                <w:sz w:val="20"/>
              </w:rPr>
            </w:pPr>
            <w:r>
              <w:rPr>
                <w:spacing w:val="-4"/>
                <w:sz w:val="20"/>
              </w:rPr>
              <w:t>2,81</w:t>
            </w:r>
          </w:p>
        </w:tc>
        <w:tc>
          <w:tcPr>
            <w:tcW w:w="1050" w:type="dxa"/>
            <w:tcBorders>
              <w:top w:val="single" w:sz="8" w:space="0" w:color="000000"/>
            </w:tcBorders>
          </w:tcPr>
          <w:p>
            <w:pPr>
              <w:pStyle w:val="TableParagraph"/>
              <w:spacing w:line="228" w:lineRule="exact" w:before="62"/>
              <w:ind w:left="285"/>
              <w:jc w:val="left"/>
              <w:rPr>
                <w:sz w:val="20"/>
              </w:rPr>
            </w:pPr>
            <w:r>
              <w:rPr>
                <w:spacing w:val="-2"/>
                <w:sz w:val="20"/>
              </w:rPr>
              <w:t>12,40</w:t>
            </w:r>
          </w:p>
        </w:tc>
        <w:tc>
          <w:tcPr>
            <w:tcW w:w="1177" w:type="dxa"/>
            <w:tcBorders>
              <w:top w:val="single" w:sz="8" w:space="0" w:color="000000"/>
            </w:tcBorders>
          </w:tcPr>
          <w:p>
            <w:pPr>
              <w:pStyle w:val="TableParagraph"/>
              <w:spacing w:before="33"/>
              <w:ind w:left="19" w:right="7"/>
              <w:rPr>
                <w:sz w:val="20"/>
              </w:rPr>
            </w:pPr>
            <w:r>
              <w:rPr>
                <w:spacing w:val="-2"/>
                <w:sz w:val="20"/>
              </w:rPr>
              <w:t>713,70</w:t>
            </w:r>
          </w:p>
        </w:tc>
      </w:tr>
      <w:tr>
        <w:trPr>
          <w:trHeight w:val="290" w:hRule="atLeast"/>
        </w:trPr>
        <w:tc>
          <w:tcPr>
            <w:tcW w:w="1909" w:type="dxa"/>
          </w:tcPr>
          <w:p>
            <w:pPr>
              <w:pStyle w:val="TableParagraph"/>
              <w:spacing w:before="11"/>
              <w:ind w:left="5" w:right="6"/>
              <w:rPr>
                <w:sz w:val="20"/>
              </w:rPr>
            </w:pPr>
            <w:r>
              <w:rPr>
                <w:sz w:val="20"/>
              </w:rPr>
              <w:t>Cultivo</w:t>
            </w:r>
            <w:r>
              <w:rPr>
                <w:spacing w:val="-10"/>
                <w:sz w:val="20"/>
              </w:rPr>
              <w:t> </w:t>
            </w:r>
            <w:r>
              <w:rPr>
                <w:spacing w:val="-2"/>
                <w:sz w:val="20"/>
              </w:rPr>
              <w:t>Convencional</w:t>
            </w:r>
          </w:p>
        </w:tc>
        <w:tc>
          <w:tcPr>
            <w:tcW w:w="1258" w:type="dxa"/>
          </w:tcPr>
          <w:p>
            <w:pPr>
              <w:pStyle w:val="TableParagraph"/>
              <w:spacing w:before="11"/>
              <w:ind w:left="7" w:right="54"/>
              <w:rPr>
                <w:sz w:val="20"/>
              </w:rPr>
            </w:pPr>
            <w:r>
              <w:rPr>
                <w:spacing w:val="-2"/>
                <w:sz w:val="20"/>
              </w:rPr>
              <w:t>Milheto</w:t>
            </w:r>
          </w:p>
        </w:tc>
        <w:tc>
          <w:tcPr>
            <w:tcW w:w="718" w:type="dxa"/>
          </w:tcPr>
          <w:p>
            <w:pPr>
              <w:pStyle w:val="TableParagraph"/>
              <w:spacing w:before="40"/>
              <w:ind w:right="234"/>
              <w:jc w:val="right"/>
              <w:rPr>
                <w:sz w:val="20"/>
              </w:rPr>
            </w:pPr>
            <w:r>
              <w:rPr>
                <w:spacing w:val="-4"/>
                <w:sz w:val="20"/>
              </w:rPr>
              <w:t>6,00</w:t>
            </w:r>
          </w:p>
        </w:tc>
        <w:tc>
          <w:tcPr>
            <w:tcW w:w="840" w:type="dxa"/>
          </w:tcPr>
          <w:p>
            <w:pPr>
              <w:pStyle w:val="TableParagraph"/>
              <w:spacing w:before="40"/>
              <w:ind w:right="166"/>
              <w:jc w:val="right"/>
              <w:rPr>
                <w:sz w:val="20"/>
              </w:rPr>
            </w:pPr>
            <w:r>
              <w:rPr>
                <w:spacing w:val="-2"/>
                <w:sz w:val="20"/>
              </w:rPr>
              <w:t>45,86</w:t>
            </w:r>
          </w:p>
        </w:tc>
        <w:tc>
          <w:tcPr>
            <w:tcW w:w="812" w:type="dxa"/>
          </w:tcPr>
          <w:p>
            <w:pPr>
              <w:pStyle w:val="TableParagraph"/>
              <w:spacing w:before="40"/>
              <w:ind w:left="7" w:right="25"/>
              <w:rPr>
                <w:sz w:val="20"/>
              </w:rPr>
            </w:pPr>
            <w:r>
              <w:rPr>
                <w:spacing w:val="-2"/>
                <w:sz w:val="20"/>
              </w:rPr>
              <w:t>45,86</w:t>
            </w:r>
          </w:p>
        </w:tc>
        <w:tc>
          <w:tcPr>
            <w:tcW w:w="731" w:type="dxa"/>
          </w:tcPr>
          <w:p>
            <w:pPr>
              <w:pStyle w:val="TableParagraph"/>
              <w:spacing w:before="40"/>
              <w:ind w:left="6" w:right="7"/>
              <w:rPr>
                <w:sz w:val="20"/>
              </w:rPr>
            </w:pPr>
            <w:r>
              <w:rPr>
                <w:spacing w:val="-4"/>
                <w:sz w:val="20"/>
              </w:rPr>
              <w:t>1,23</w:t>
            </w:r>
          </w:p>
        </w:tc>
        <w:tc>
          <w:tcPr>
            <w:tcW w:w="685" w:type="dxa"/>
          </w:tcPr>
          <w:p>
            <w:pPr>
              <w:pStyle w:val="TableParagraph"/>
              <w:spacing w:before="40"/>
              <w:ind w:left="40"/>
              <w:rPr>
                <w:sz w:val="20"/>
              </w:rPr>
            </w:pPr>
            <w:r>
              <w:rPr>
                <w:spacing w:val="-4"/>
                <w:sz w:val="20"/>
              </w:rPr>
              <w:t>0,71</w:t>
            </w:r>
          </w:p>
        </w:tc>
        <w:tc>
          <w:tcPr>
            <w:tcW w:w="692" w:type="dxa"/>
          </w:tcPr>
          <w:p>
            <w:pPr>
              <w:pStyle w:val="TableParagraph"/>
              <w:spacing w:before="40"/>
              <w:ind w:left="13" w:right="70"/>
              <w:rPr>
                <w:sz w:val="20"/>
              </w:rPr>
            </w:pPr>
            <w:r>
              <w:rPr>
                <w:spacing w:val="-4"/>
                <w:sz w:val="20"/>
              </w:rPr>
              <w:t>0,05</w:t>
            </w:r>
          </w:p>
        </w:tc>
        <w:tc>
          <w:tcPr>
            <w:tcW w:w="730" w:type="dxa"/>
          </w:tcPr>
          <w:p>
            <w:pPr>
              <w:pStyle w:val="TableParagraph"/>
              <w:spacing w:before="40"/>
              <w:ind w:left="16"/>
              <w:rPr>
                <w:sz w:val="20"/>
              </w:rPr>
            </w:pPr>
            <w:r>
              <w:rPr>
                <w:spacing w:val="-4"/>
                <w:sz w:val="20"/>
              </w:rPr>
              <w:t>1,50</w:t>
            </w:r>
          </w:p>
        </w:tc>
        <w:tc>
          <w:tcPr>
            <w:tcW w:w="653" w:type="dxa"/>
          </w:tcPr>
          <w:p>
            <w:pPr>
              <w:pStyle w:val="TableParagraph"/>
              <w:spacing w:before="40"/>
              <w:ind w:left="63" w:right="19"/>
              <w:rPr>
                <w:sz w:val="20"/>
              </w:rPr>
            </w:pPr>
            <w:r>
              <w:rPr>
                <w:spacing w:val="-4"/>
                <w:sz w:val="20"/>
              </w:rPr>
              <w:t>2,06</w:t>
            </w:r>
          </w:p>
        </w:tc>
        <w:tc>
          <w:tcPr>
            <w:tcW w:w="629" w:type="dxa"/>
          </w:tcPr>
          <w:p>
            <w:pPr>
              <w:pStyle w:val="TableParagraph"/>
              <w:spacing w:before="40"/>
              <w:ind w:left="9" w:right="43"/>
              <w:rPr>
                <w:sz w:val="20"/>
              </w:rPr>
            </w:pPr>
            <w:r>
              <w:rPr>
                <w:spacing w:val="-4"/>
                <w:sz w:val="20"/>
              </w:rPr>
              <w:t>3,56</w:t>
            </w:r>
          </w:p>
        </w:tc>
        <w:tc>
          <w:tcPr>
            <w:tcW w:w="987" w:type="dxa"/>
          </w:tcPr>
          <w:p>
            <w:pPr>
              <w:pStyle w:val="TableParagraph"/>
              <w:spacing w:before="40"/>
              <w:ind w:left="147"/>
              <w:jc w:val="left"/>
              <w:rPr>
                <w:sz w:val="20"/>
              </w:rPr>
            </w:pPr>
            <w:r>
              <w:rPr>
                <w:spacing w:val="-2"/>
                <w:sz w:val="20"/>
              </w:rPr>
              <w:t>57,80</w:t>
            </w:r>
          </w:p>
        </w:tc>
        <w:tc>
          <w:tcPr>
            <w:tcW w:w="747" w:type="dxa"/>
          </w:tcPr>
          <w:p>
            <w:pPr>
              <w:pStyle w:val="TableParagraph"/>
              <w:spacing w:before="40"/>
              <w:ind w:right="196"/>
              <w:rPr>
                <w:sz w:val="20"/>
              </w:rPr>
            </w:pPr>
            <w:r>
              <w:rPr>
                <w:spacing w:val="-4"/>
                <w:sz w:val="20"/>
              </w:rPr>
              <w:t>2,37</w:t>
            </w:r>
          </w:p>
        </w:tc>
        <w:tc>
          <w:tcPr>
            <w:tcW w:w="1050" w:type="dxa"/>
          </w:tcPr>
          <w:p>
            <w:pPr>
              <w:pStyle w:val="TableParagraph"/>
              <w:spacing w:before="40"/>
              <w:ind w:left="285"/>
              <w:jc w:val="left"/>
              <w:rPr>
                <w:sz w:val="20"/>
              </w:rPr>
            </w:pPr>
            <w:r>
              <w:rPr>
                <w:spacing w:val="-2"/>
                <w:sz w:val="20"/>
              </w:rPr>
              <w:t>13,70</w:t>
            </w:r>
          </w:p>
        </w:tc>
        <w:tc>
          <w:tcPr>
            <w:tcW w:w="1177" w:type="dxa"/>
          </w:tcPr>
          <w:p>
            <w:pPr>
              <w:pStyle w:val="TableParagraph"/>
              <w:spacing w:before="11"/>
              <w:ind w:left="19" w:right="7"/>
              <w:rPr>
                <w:sz w:val="20"/>
              </w:rPr>
            </w:pPr>
            <w:r>
              <w:rPr>
                <w:spacing w:val="-2"/>
                <w:sz w:val="20"/>
              </w:rPr>
              <w:t>800,18</w:t>
            </w:r>
          </w:p>
        </w:tc>
      </w:tr>
      <w:tr>
        <w:trPr>
          <w:trHeight w:val="276" w:hRule="atLeast"/>
        </w:trPr>
        <w:tc>
          <w:tcPr>
            <w:tcW w:w="1909" w:type="dxa"/>
            <w:tcBorders>
              <w:bottom w:val="single" w:sz="8" w:space="0" w:color="000000"/>
            </w:tcBorders>
          </w:tcPr>
          <w:p>
            <w:pPr>
              <w:pStyle w:val="TableParagraph"/>
              <w:spacing w:before="13"/>
              <w:ind w:left="5" w:right="6"/>
              <w:rPr>
                <w:sz w:val="20"/>
              </w:rPr>
            </w:pPr>
            <w:r>
              <w:rPr>
                <w:sz w:val="20"/>
              </w:rPr>
              <w:t>Cultivo</w:t>
            </w:r>
            <w:r>
              <w:rPr>
                <w:spacing w:val="-10"/>
                <w:sz w:val="20"/>
              </w:rPr>
              <w:t> </w:t>
            </w:r>
            <w:r>
              <w:rPr>
                <w:spacing w:val="-2"/>
                <w:sz w:val="20"/>
              </w:rPr>
              <w:t>Convencional</w:t>
            </w:r>
          </w:p>
        </w:tc>
        <w:tc>
          <w:tcPr>
            <w:tcW w:w="1258" w:type="dxa"/>
            <w:tcBorders>
              <w:bottom w:val="single" w:sz="8" w:space="0" w:color="000000"/>
            </w:tcBorders>
          </w:tcPr>
          <w:p>
            <w:pPr>
              <w:pStyle w:val="TableParagraph"/>
              <w:spacing w:before="13"/>
              <w:ind w:left="7" w:right="54"/>
              <w:rPr>
                <w:sz w:val="20"/>
              </w:rPr>
            </w:pPr>
            <w:r>
              <w:rPr>
                <w:spacing w:val="-2"/>
                <w:sz w:val="20"/>
              </w:rPr>
              <w:t>Milheto</w:t>
            </w:r>
          </w:p>
        </w:tc>
        <w:tc>
          <w:tcPr>
            <w:tcW w:w="718" w:type="dxa"/>
            <w:tcBorders>
              <w:bottom w:val="single" w:sz="8" w:space="0" w:color="000000"/>
            </w:tcBorders>
          </w:tcPr>
          <w:p>
            <w:pPr>
              <w:pStyle w:val="TableParagraph"/>
              <w:spacing w:line="210" w:lineRule="exact" w:before="47"/>
              <w:ind w:right="234"/>
              <w:jc w:val="right"/>
              <w:rPr>
                <w:sz w:val="20"/>
              </w:rPr>
            </w:pPr>
            <w:r>
              <w:rPr>
                <w:spacing w:val="-4"/>
                <w:sz w:val="20"/>
              </w:rPr>
              <w:t>6,10</w:t>
            </w:r>
          </w:p>
        </w:tc>
        <w:tc>
          <w:tcPr>
            <w:tcW w:w="840" w:type="dxa"/>
            <w:tcBorders>
              <w:bottom w:val="single" w:sz="8" w:space="0" w:color="000000"/>
            </w:tcBorders>
          </w:tcPr>
          <w:p>
            <w:pPr>
              <w:pStyle w:val="TableParagraph"/>
              <w:spacing w:line="210" w:lineRule="exact" w:before="47"/>
              <w:ind w:right="166"/>
              <w:jc w:val="right"/>
              <w:rPr>
                <w:sz w:val="20"/>
              </w:rPr>
            </w:pPr>
            <w:r>
              <w:rPr>
                <w:spacing w:val="-2"/>
                <w:sz w:val="20"/>
              </w:rPr>
              <w:t>34,90</w:t>
            </w:r>
          </w:p>
        </w:tc>
        <w:tc>
          <w:tcPr>
            <w:tcW w:w="812" w:type="dxa"/>
            <w:tcBorders>
              <w:bottom w:val="single" w:sz="8" w:space="0" w:color="000000"/>
            </w:tcBorders>
          </w:tcPr>
          <w:p>
            <w:pPr>
              <w:pStyle w:val="TableParagraph"/>
              <w:spacing w:line="210" w:lineRule="exact" w:before="47"/>
              <w:ind w:left="7" w:right="25"/>
              <w:rPr>
                <w:sz w:val="20"/>
              </w:rPr>
            </w:pPr>
            <w:r>
              <w:rPr>
                <w:spacing w:val="-2"/>
                <w:sz w:val="20"/>
              </w:rPr>
              <w:t>37,44</w:t>
            </w:r>
          </w:p>
        </w:tc>
        <w:tc>
          <w:tcPr>
            <w:tcW w:w="731" w:type="dxa"/>
            <w:tcBorders>
              <w:bottom w:val="single" w:sz="8" w:space="0" w:color="000000"/>
            </w:tcBorders>
          </w:tcPr>
          <w:p>
            <w:pPr>
              <w:pStyle w:val="TableParagraph"/>
              <w:spacing w:line="210" w:lineRule="exact" w:before="47"/>
              <w:ind w:left="6" w:right="7"/>
              <w:rPr>
                <w:sz w:val="20"/>
              </w:rPr>
            </w:pPr>
            <w:r>
              <w:rPr>
                <w:spacing w:val="-4"/>
                <w:sz w:val="20"/>
              </w:rPr>
              <w:t>1,14</w:t>
            </w:r>
          </w:p>
        </w:tc>
        <w:tc>
          <w:tcPr>
            <w:tcW w:w="685" w:type="dxa"/>
            <w:tcBorders>
              <w:bottom w:val="single" w:sz="8" w:space="0" w:color="000000"/>
            </w:tcBorders>
          </w:tcPr>
          <w:p>
            <w:pPr>
              <w:pStyle w:val="TableParagraph"/>
              <w:spacing w:line="210" w:lineRule="exact" w:before="47"/>
              <w:ind w:left="40"/>
              <w:rPr>
                <w:sz w:val="20"/>
              </w:rPr>
            </w:pPr>
            <w:r>
              <w:rPr>
                <w:spacing w:val="-4"/>
                <w:sz w:val="20"/>
              </w:rPr>
              <w:t>0,71</w:t>
            </w:r>
          </w:p>
        </w:tc>
        <w:tc>
          <w:tcPr>
            <w:tcW w:w="692" w:type="dxa"/>
            <w:tcBorders>
              <w:bottom w:val="single" w:sz="8" w:space="0" w:color="000000"/>
            </w:tcBorders>
          </w:tcPr>
          <w:p>
            <w:pPr>
              <w:pStyle w:val="TableParagraph"/>
              <w:spacing w:line="210" w:lineRule="exact" w:before="47"/>
              <w:ind w:left="13" w:right="70"/>
              <w:rPr>
                <w:sz w:val="20"/>
              </w:rPr>
            </w:pPr>
            <w:r>
              <w:rPr>
                <w:spacing w:val="-4"/>
                <w:sz w:val="20"/>
              </w:rPr>
              <w:t>0,06</w:t>
            </w:r>
          </w:p>
        </w:tc>
        <w:tc>
          <w:tcPr>
            <w:tcW w:w="730" w:type="dxa"/>
            <w:tcBorders>
              <w:bottom w:val="single" w:sz="8" w:space="0" w:color="000000"/>
            </w:tcBorders>
          </w:tcPr>
          <w:p>
            <w:pPr>
              <w:pStyle w:val="TableParagraph"/>
              <w:spacing w:line="210" w:lineRule="exact" w:before="47"/>
              <w:ind w:left="16"/>
              <w:rPr>
                <w:sz w:val="20"/>
              </w:rPr>
            </w:pPr>
            <w:r>
              <w:rPr>
                <w:spacing w:val="-4"/>
                <w:sz w:val="20"/>
              </w:rPr>
              <w:t>1,56</w:t>
            </w:r>
          </w:p>
        </w:tc>
        <w:tc>
          <w:tcPr>
            <w:tcW w:w="653" w:type="dxa"/>
            <w:tcBorders>
              <w:bottom w:val="single" w:sz="8" w:space="0" w:color="000000"/>
            </w:tcBorders>
          </w:tcPr>
          <w:p>
            <w:pPr>
              <w:pStyle w:val="TableParagraph"/>
              <w:spacing w:line="210" w:lineRule="exact" w:before="47"/>
              <w:ind w:left="63" w:right="19"/>
              <w:rPr>
                <w:sz w:val="20"/>
              </w:rPr>
            </w:pPr>
            <w:r>
              <w:rPr>
                <w:spacing w:val="-4"/>
                <w:sz w:val="20"/>
              </w:rPr>
              <w:t>1,94</w:t>
            </w:r>
          </w:p>
        </w:tc>
        <w:tc>
          <w:tcPr>
            <w:tcW w:w="629" w:type="dxa"/>
            <w:tcBorders>
              <w:bottom w:val="single" w:sz="8" w:space="0" w:color="000000"/>
            </w:tcBorders>
          </w:tcPr>
          <w:p>
            <w:pPr>
              <w:pStyle w:val="TableParagraph"/>
              <w:spacing w:line="210" w:lineRule="exact" w:before="47"/>
              <w:ind w:left="9" w:right="43"/>
              <w:rPr>
                <w:sz w:val="20"/>
              </w:rPr>
            </w:pPr>
            <w:r>
              <w:rPr>
                <w:spacing w:val="-4"/>
                <w:sz w:val="20"/>
              </w:rPr>
              <w:t>3,46</w:t>
            </w:r>
          </w:p>
        </w:tc>
        <w:tc>
          <w:tcPr>
            <w:tcW w:w="987" w:type="dxa"/>
            <w:tcBorders>
              <w:bottom w:val="single" w:sz="8" w:space="0" w:color="000000"/>
            </w:tcBorders>
          </w:tcPr>
          <w:p>
            <w:pPr>
              <w:pStyle w:val="TableParagraph"/>
              <w:spacing w:line="210" w:lineRule="exact" w:before="47"/>
              <w:ind w:left="147"/>
              <w:jc w:val="left"/>
              <w:rPr>
                <w:sz w:val="20"/>
              </w:rPr>
            </w:pPr>
            <w:r>
              <w:rPr>
                <w:spacing w:val="-2"/>
                <w:sz w:val="20"/>
              </w:rPr>
              <w:t>56,05</w:t>
            </w:r>
          </w:p>
        </w:tc>
        <w:tc>
          <w:tcPr>
            <w:tcW w:w="747" w:type="dxa"/>
            <w:tcBorders>
              <w:bottom w:val="single" w:sz="8" w:space="0" w:color="000000"/>
            </w:tcBorders>
          </w:tcPr>
          <w:p>
            <w:pPr>
              <w:pStyle w:val="TableParagraph"/>
              <w:spacing w:line="210" w:lineRule="exact" w:before="47"/>
              <w:ind w:right="196"/>
              <w:rPr>
                <w:sz w:val="20"/>
              </w:rPr>
            </w:pPr>
            <w:r>
              <w:rPr>
                <w:spacing w:val="-4"/>
                <w:sz w:val="20"/>
              </w:rPr>
              <w:t>3,00</w:t>
            </w:r>
          </w:p>
        </w:tc>
        <w:tc>
          <w:tcPr>
            <w:tcW w:w="1050" w:type="dxa"/>
            <w:tcBorders>
              <w:bottom w:val="single" w:sz="8" w:space="0" w:color="000000"/>
            </w:tcBorders>
          </w:tcPr>
          <w:p>
            <w:pPr>
              <w:pStyle w:val="TableParagraph"/>
              <w:spacing w:line="210" w:lineRule="exact" w:before="47"/>
              <w:ind w:left="285"/>
              <w:jc w:val="left"/>
              <w:rPr>
                <w:sz w:val="20"/>
              </w:rPr>
            </w:pPr>
            <w:r>
              <w:rPr>
                <w:spacing w:val="-2"/>
                <w:sz w:val="20"/>
              </w:rPr>
              <w:t>12,70</w:t>
            </w:r>
          </w:p>
        </w:tc>
        <w:tc>
          <w:tcPr>
            <w:tcW w:w="1177" w:type="dxa"/>
            <w:tcBorders>
              <w:bottom w:val="single" w:sz="8" w:space="0" w:color="000000"/>
            </w:tcBorders>
          </w:tcPr>
          <w:p>
            <w:pPr>
              <w:pStyle w:val="TableParagraph"/>
              <w:spacing w:before="13"/>
              <w:ind w:left="19" w:right="7"/>
              <w:rPr>
                <w:sz w:val="20"/>
              </w:rPr>
            </w:pPr>
            <w:r>
              <w:rPr>
                <w:spacing w:val="-2"/>
                <w:sz w:val="20"/>
              </w:rPr>
              <w:t>893,88</w:t>
            </w:r>
          </w:p>
        </w:tc>
      </w:tr>
      <w:tr>
        <w:trPr>
          <w:trHeight w:val="305" w:hRule="atLeast"/>
        </w:trPr>
        <w:tc>
          <w:tcPr>
            <w:tcW w:w="1909" w:type="dxa"/>
            <w:tcBorders>
              <w:top w:val="single" w:sz="8" w:space="0" w:color="000000"/>
            </w:tcBorders>
          </w:tcPr>
          <w:p>
            <w:pPr>
              <w:pStyle w:val="TableParagraph"/>
              <w:spacing w:before="29"/>
              <w:ind w:left="5" w:right="1"/>
              <w:rPr>
                <w:sz w:val="20"/>
              </w:rPr>
            </w:pPr>
            <w:r>
              <w:rPr>
                <w:sz w:val="20"/>
              </w:rPr>
              <w:t>Cultivo</w:t>
            </w:r>
            <w:r>
              <w:rPr>
                <w:spacing w:val="-12"/>
                <w:sz w:val="20"/>
              </w:rPr>
              <w:t> </w:t>
            </w:r>
            <w:r>
              <w:rPr>
                <w:spacing w:val="-2"/>
                <w:sz w:val="20"/>
              </w:rPr>
              <w:t>Mínimo</w:t>
            </w:r>
          </w:p>
        </w:tc>
        <w:tc>
          <w:tcPr>
            <w:tcW w:w="1258" w:type="dxa"/>
            <w:tcBorders>
              <w:top w:val="single" w:sz="8" w:space="0" w:color="000000"/>
            </w:tcBorders>
          </w:tcPr>
          <w:p>
            <w:pPr>
              <w:pStyle w:val="TableParagraph"/>
              <w:spacing w:before="29"/>
              <w:ind w:left="5" w:right="54"/>
              <w:rPr>
                <w:sz w:val="20"/>
              </w:rPr>
            </w:pPr>
            <w:r>
              <w:rPr>
                <w:spacing w:val="-2"/>
                <w:sz w:val="20"/>
              </w:rPr>
              <w:t>Caupí</w:t>
            </w:r>
          </w:p>
        </w:tc>
        <w:tc>
          <w:tcPr>
            <w:tcW w:w="718" w:type="dxa"/>
            <w:tcBorders>
              <w:top w:val="single" w:sz="8" w:space="0" w:color="000000"/>
            </w:tcBorders>
          </w:tcPr>
          <w:p>
            <w:pPr>
              <w:pStyle w:val="TableParagraph"/>
              <w:spacing w:line="228" w:lineRule="exact" w:before="57"/>
              <w:ind w:right="234"/>
              <w:jc w:val="right"/>
              <w:rPr>
                <w:sz w:val="20"/>
              </w:rPr>
            </w:pPr>
            <w:r>
              <w:rPr>
                <w:spacing w:val="-4"/>
                <w:sz w:val="20"/>
              </w:rPr>
              <w:t>6,20</w:t>
            </w:r>
          </w:p>
        </w:tc>
        <w:tc>
          <w:tcPr>
            <w:tcW w:w="840" w:type="dxa"/>
            <w:tcBorders>
              <w:top w:val="single" w:sz="8" w:space="0" w:color="000000"/>
            </w:tcBorders>
          </w:tcPr>
          <w:p>
            <w:pPr>
              <w:pStyle w:val="TableParagraph"/>
              <w:spacing w:line="228" w:lineRule="exact" w:before="57"/>
              <w:ind w:right="166"/>
              <w:jc w:val="right"/>
              <w:rPr>
                <w:sz w:val="20"/>
              </w:rPr>
            </w:pPr>
            <w:r>
              <w:rPr>
                <w:spacing w:val="-2"/>
                <w:sz w:val="20"/>
              </w:rPr>
              <w:t>22,94</w:t>
            </w:r>
          </w:p>
        </w:tc>
        <w:tc>
          <w:tcPr>
            <w:tcW w:w="812" w:type="dxa"/>
            <w:tcBorders>
              <w:top w:val="single" w:sz="8" w:space="0" w:color="000000"/>
            </w:tcBorders>
          </w:tcPr>
          <w:p>
            <w:pPr>
              <w:pStyle w:val="TableParagraph"/>
              <w:spacing w:line="228" w:lineRule="exact" w:before="57"/>
              <w:ind w:left="7" w:right="25"/>
              <w:rPr>
                <w:sz w:val="20"/>
              </w:rPr>
            </w:pPr>
            <w:r>
              <w:rPr>
                <w:spacing w:val="-2"/>
                <w:sz w:val="20"/>
              </w:rPr>
              <w:t>33,93</w:t>
            </w:r>
          </w:p>
        </w:tc>
        <w:tc>
          <w:tcPr>
            <w:tcW w:w="731" w:type="dxa"/>
            <w:tcBorders>
              <w:top w:val="single" w:sz="8" w:space="0" w:color="000000"/>
            </w:tcBorders>
          </w:tcPr>
          <w:p>
            <w:pPr>
              <w:pStyle w:val="TableParagraph"/>
              <w:spacing w:line="228" w:lineRule="exact" w:before="57"/>
              <w:ind w:left="6" w:right="7"/>
              <w:rPr>
                <w:sz w:val="20"/>
              </w:rPr>
            </w:pPr>
            <w:r>
              <w:rPr>
                <w:spacing w:val="-4"/>
                <w:sz w:val="20"/>
              </w:rPr>
              <w:t>1,31</w:t>
            </w:r>
          </w:p>
        </w:tc>
        <w:tc>
          <w:tcPr>
            <w:tcW w:w="685" w:type="dxa"/>
            <w:tcBorders>
              <w:top w:val="single" w:sz="8" w:space="0" w:color="000000"/>
            </w:tcBorders>
          </w:tcPr>
          <w:p>
            <w:pPr>
              <w:pStyle w:val="TableParagraph"/>
              <w:spacing w:line="228" w:lineRule="exact" w:before="57"/>
              <w:ind w:left="40"/>
              <w:rPr>
                <w:sz w:val="20"/>
              </w:rPr>
            </w:pPr>
            <w:r>
              <w:rPr>
                <w:spacing w:val="-4"/>
                <w:sz w:val="20"/>
              </w:rPr>
              <w:t>0,84</w:t>
            </w:r>
          </w:p>
        </w:tc>
        <w:tc>
          <w:tcPr>
            <w:tcW w:w="692" w:type="dxa"/>
            <w:tcBorders>
              <w:top w:val="single" w:sz="8" w:space="0" w:color="000000"/>
            </w:tcBorders>
          </w:tcPr>
          <w:p>
            <w:pPr>
              <w:pStyle w:val="TableParagraph"/>
              <w:spacing w:line="228" w:lineRule="exact" w:before="57"/>
              <w:ind w:left="13" w:right="70"/>
              <w:rPr>
                <w:sz w:val="20"/>
              </w:rPr>
            </w:pPr>
            <w:r>
              <w:rPr>
                <w:spacing w:val="-4"/>
                <w:sz w:val="20"/>
              </w:rPr>
              <w:t>0,04</w:t>
            </w:r>
          </w:p>
        </w:tc>
        <w:tc>
          <w:tcPr>
            <w:tcW w:w="730" w:type="dxa"/>
            <w:tcBorders>
              <w:top w:val="single" w:sz="8" w:space="0" w:color="000000"/>
            </w:tcBorders>
          </w:tcPr>
          <w:p>
            <w:pPr>
              <w:pStyle w:val="TableParagraph"/>
              <w:spacing w:line="228" w:lineRule="exact" w:before="57"/>
              <w:ind w:left="16"/>
              <w:rPr>
                <w:sz w:val="20"/>
              </w:rPr>
            </w:pPr>
            <w:r>
              <w:rPr>
                <w:spacing w:val="-4"/>
                <w:sz w:val="20"/>
              </w:rPr>
              <w:t>1,32</w:t>
            </w:r>
          </w:p>
        </w:tc>
        <w:tc>
          <w:tcPr>
            <w:tcW w:w="653" w:type="dxa"/>
            <w:tcBorders>
              <w:top w:val="single" w:sz="8" w:space="0" w:color="000000"/>
            </w:tcBorders>
          </w:tcPr>
          <w:p>
            <w:pPr>
              <w:pStyle w:val="TableParagraph"/>
              <w:spacing w:line="228" w:lineRule="exact" w:before="57"/>
              <w:ind w:left="63" w:right="19"/>
              <w:rPr>
                <w:sz w:val="20"/>
              </w:rPr>
            </w:pPr>
            <w:r>
              <w:rPr>
                <w:spacing w:val="-4"/>
                <w:sz w:val="20"/>
              </w:rPr>
              <w:t>2,21</w:t>
            </w:r>
          </w:p>
        </w:tc>
        <w:tc>
          <w:tcPr>
            <w:tcW w:w="629" w:type="dxa"/>
            <w:tcBorders>
              <w:top w:val="single" w:sz="8" w:space="0" w:color="000000"/>
            </w:tcBorders>
          </w:tcPr>
          <w:p>
            <w:pPr>
              <w:pStyle w:val="TableParagraph"/>
              <w:spacing w:line="228" w:lineRule="exact" w:before="57"/>
              <w:ind w:left="9" w:right="43"/>
              <w:rPr>
                <w:sz w:val="20"/>
              </w:rPr>
            </w:pPr>
            <w:r>
              <w:rPr>
                <w:spacing w:val="-4"/>
                <w:sz w:val="20"/>
              </w:rPr>
              <w:t>3,53</w:t>
            </w:r>
          </w:p>
        </w:tc>
        <w:tc>
          <w:tcPr>
            <w:tcW w:w="987" w:type="dxa"/>
            <w:tcBorders>
              <w:top w:val="single" w:sz="8" w:space="0" w:color="000000"/>
            </w:tcBorders>
          </w:tcPr>
          <w:p>
            <w:pPr>
              <w:pStyle w:val="TableParagraph"/>
              <w:spacing w:line="228" w:lineRule="exact" w:before="57"/>
              <w:ind w:left="147"/>
              <w:jc w:val="left"/>
              <w:rPr>
                <w:sz w:val="20"/>
              </w:rPr>
            </w:pPr>
            <w:r>
              <w:rPr>
                <w:spacing w:val="-2"/>
                <w:sz w:val="20"/>
              </w:rPr>
              <w:t>62,57</w:t>
            </w:r>
          </w:p>
        </w:tc>
        <w:tc>
          <w:tcPr>
            <w:tcW w:w="747" w:type="dxa"/>
            <w:tcBorders>
              <w:top w:val="single" w:sz="8" w:space="0" w:color="000000"/>
            </w:tcBorders>
          </w:tcPr>
          <w:p>
            <w:pPr>
              <w:pStyle w:val="TableParagraph"/>
              <w:spacing w:line="228" w:lineRule="exact" w:before="57"/>
              <w:ind w:right="196"/>
              <w:rPr>
                <w:sz w:val="20"/>
              </w:rPr>
            </w:pPr>
            <w:r>
              <w:rPr>
                <w:spacing w:val="-4"/>
                <w:sz w:val="20"/>
              </w:rPr>
              <w:t>1,78</w:t>
            </w:r>
          </w:p>
        </w:tc>
        <w:tc>
          <w:tcPr>
            <w:tcW w:w="1050" w:type="dxa"/>
            <w:tcBorders>
              <w:top w:val="single" w:sz="8" w:space="0" w:color="000000"/>
            </w:tcBorders>
          </w:tcPr>
          <w:p>
            <w:pPr>
              <w:pStyle w:val="TableParagraph"/>
              <w:spacing w:line="228" w:lineRule="exact" w:before="57"/>
              <w:ind w:left="285"/>
              <w:jc w:val="left"/>
              <w:rPr>
                <w:sz w:val="20"/>
              </w:rPr>
            </w:pPr>
            <w:r>
              <w:rPr>
                <w:spacing w:val="-2"/>
                <w:sz w:val="20"/>
              </w:rPr>
              <w:t>14,80</w:t>
            </w:r>
          </w:p>
        </w:tc>
        <w:tc>
          <w:tcPr>
            <w:tcW w:w="1177" w:type="dxa"/>
            <w:tcBorders>
              <w:top w:val="single" w:sz="8" w:space="0" w:color="000000"/>
            </w:tcBorders>
          </w:tcPr>
          <w:p>
            <w:pPr>
              <w:pStyle w:val="TableParagraph"/>
              <w:spacing w:before="29"/>
              <w:ind w:left="19" w:right="7"/>
              <w:rPr>
                <w:sz w:val="20"/>
              </w:rPr>
            </w:pPr>
            <w:r>
              <w:rPr>
                <w:spacing w:val="-2"/>
                <w:sz w:val="20"/>
              </w:rPr>
              <w:t>912,45</w:t>
            </w:r>
          </w:p>
        </w:tc>
      </w:tr>
      <w:tr>
        <w:trPr>
          <w:trHeight w:val="293" w:hRule="atLeast"/>
        </w:trPr>
        <w:tc>
          <w:tcPr>
            <w:tcW w:w="1909" w:type="dxa"/>
          </w:tcPr>
          <w:p>
            <w:pPr>
              <w:pStyle w:val="TableParagraph"/>
              <w:spacing w:before="11"/>
              <w:ind w:left="6" w:right="1"/>
              <w:rPr>
                <w:sz w:val="20"/>
              </w:rPr>
            </w:pPr>
            <w:r>
              <w:rPr>
                <w:sz w:val="20"/>
              </w:rPr>
              <w:t>Cultivo</w:t>
            </w:r>
            <w:r>
              <w:rPr>
                <w:spacing w:val="-14"/>
                <w:sz w:val="20"/>
              </w:rPr>
              <w:t> </w:t>
            </w:r>
            <w:r>
              <w:rPr>
                <w:spacing w:val="-2"/>
                <w:sz w:val="20"/>
              </w:rPr>
              <w:t>Mínimo</w:t>
            </w:r>
          </w:p>
        </w:tc>
        <w:tc>
          <w:tcPr>
            <w:tcW w:w="1258" w:type="dxa"/>
          </w:tcPr>
          <w:p>
            <w:pPr>
              <w:pStyle w:val="TableParagraph"/>
              <w:spacing w:before="11"/>
              <w:ind w:left="5" w:right="54"/>
              <w:rPr>
                <w:sz w:val="20"/>
              </w:rPr>
            </w:pPr>
            <w:r>
              <w:rPr>
                <w:spacing w:val="-2"/>
                <w:sz w:val="20"/>
              </w:rPr>
              <w:t>Caupí</w:t>
            </w:r>
          </w:p>
        </w:tc>
        <w:tc>
          <w:tcPr>
            <w:tcW w:w="718" w:type="dxa"/>
          </w:tcPr>
          <w:p>
            <w:pPr>
              <w:pStyle w:val="TableParagraph"/>
              <w:spacing w:before="39"/>
              <w:ind w:right="234"/>
              <w:jc w:val="right"/>
              <w:rPr>
                <w:sz w:val="20"/>
              </w:rPr>
            </w:pPr>
            <w:r>
              <w:rPr>
                <w:spacing w:val="-4"/>
                <w:sz w:val="20"/>
              </w:rPr>
              <w:t>5,50</w:t>
            </w:r>
          </w:p>
        </w:tc>
        <w:tc>
          <w:tcPr>
            <w:tcW w:w="840" w:type="dxa"/>
          </w:tcPr>
          <w:p>
            <w:pPr>
              <w:pStyle w:val="TableParagraph"/>
              <w:spacing w:before="39"/>
              <w:ind w:right="166"/>
              <w:jc w:val="right"/>
              <w:rPr>
                <w:sz w:val="20"/>
              </w:rPr>
            </w:pPr>
            <w:r>
              <w:rPr>
                <w:spacing w:val="-2"/>
                <w:sz w:val="20"/>
              </w:rPr>
              <w:t>20,94</w:t>
            </w:r>
          </w:p>
        </w:tc>
        <w:tc>
          <w:tcPr>
            <w:tcW w:w="812" w:type="dxa"/>
          </w:tcPr>
          <w:p>
            <w:pPr>
              <w:pStyle w:val="TableParagraph"/>
              <w:spacing w:before="39"/>
              <w:ind w:left="7" w:right="25"/>
              <w:rPr>
                <w:sz w:val="20"/>
              </w:rPr>
            </w:pPr>
            <w:r>
              <w:rPr>
                <w:spacing w:val="-2"/>
                <w:sz w:val="20"/>
              </w:rPr>
              <w:t>37,14</w:t>
            </w:r>
          </w:p>
        </w:tc>
        <w:tc>
          <w:tcPr>
            <w:tcW w:w="731" w:type="dxa"/>
          </w:tcPr>
          <w:p>
            <w:pPr>
              <w:pStyle w:val="TableParagraph"/>
              <w:spacing w:before="39"/>
              <w:ind w:left="6" w:right="7"/>
              <w:rPr>
                <w:sz w:val="20"/>
              </w:rPr>
            </w:pPr>
            <w:r>
              <w:rPr>
                <w:spacing w:val="-4"/>
                <w:sz w:val="20"/>
              </w:rPr>
              <w:t>1,01</w:t>
            </w:r>
          </w:p>
        </w:tc>
        <w:tc>
          <w:tcPr>
            <w:tcW w:w="685" w:type="dxa"/>
          </w:tcPr>
          <w:p>
            <w:pPr>
              <w:pStyle w:val="TableParagraph"/>
              <w:spacing w:before="39"/>
              <w:ind w:left="40"/>
              <w:rPr>
                <w:sz w:val="20"/>
              </w:rPr>
            </w:pPr>
            <w:r>
              <w:rPr>
                <w:spacing w:val="-4"/>
                <w:sz w:val="20"/>
              </w:rPr>
              <w:t>0,66</w:t>
            </w:r>
          </w:p>
        </w:tc>
        <w:tc>
          <w:tcPr>
            <w:tcW w:w="692" w:type="dxa"/>
          </w:tcPr>
          <w:p>
            <w:pPr>
              <w:pStyle w:val="TableParagraph"/>
              <w:spacing w:before="39"/>
              <w:ind w:left="13" w:right="70"/>
              <w:rPr>
                <w:sz w:val="20"/>
              </w:rPr>
            </w:pPr>
            <w:r>
              <w:rPr>
                <w:spacing w:val="-4"/>
                <w:sz w:val="20"/>
              </w:rPr>
              <w:t>0,04</w:t>
            </w:r>
          </w:p>
        </w:tc>
        <w:tc>
          <w:tcPr>
            <w:tcW w:w="730" w:type="dxa"/>
          </w:tcPr>
          <w:p>
            <w:pPr>
              <w:pStyle w:val="TableParagraph"/>
              <w:spacing w:before="39"/>
              <w:ind w:left="16"/>
              <w:rPr>
                <w:sz w:val="20"/>
              </w:rPr>
            </w:pPr>
            <w:r>
              <w:rPr>
                <w:spacing w:val="-4"/>
                <w:sz w:val="20"/>
              </w:rPr>
              <w:t>1,48</w:t>
            </w:r>
          </w:p>
        </w:tc>
        <w:tc>
          <w:tcPr>
            <w:tcW w:w="653" w:type="dxa"/>
          </w:tcPr>
          <w:p>
            <w:pPr>
              <w:pStyle w:val="TableParagraph"/>
              <w:spacing w:before="39"/>
              <w:ind w:left="63" w:right="19"/>
              <w:rPr>
                <w:sz w:val="20"/>
              </w:rPr>
            </w:pPr>
            <w:r>
              <w:rPr>
                <w:spacing w:val="-4"/>
                <w:sz w:val="20"/>
              </w:rPr>
              <w:t>1,72</w:t>
            </w:r>
          </w:p>
        </w:tc>
        <w:tc>
          <w:tcPr>
            <w:tcW w:w="629" w:type="dxa"/>
          </w:tcPr>
          <w:p>
            <w:pPr>
              <w:pStyle w:val="TableParagraph"/>
              <w:spacing w:before="39"/>
              <w:ind w:left="9" w:right="43"/>
              <w:rPr>
                <w:sz w:val="20"/>
              </w:rPr>
            </w:pPr>
            <w:r>
              <w:rPr>
                <w:spacing w:val="-4"/>
                <w:sz w:val="20"/>
              </w:rPr>
              <w:t>3,87</w:t>
            </w:r>
          </w:p>
        </w:tc>
        <w:tc>
          <w:tcPr>
            <w:tcW w:w="987" w:type="dxa"/>
          </w:tcPr>
          <w:p>
            <w:pPr>
              <w:pStyle w:val="TableParagraph"/>
              <w:spacing w:before="39"/>
              <w:ind w:left="147"/>
              <w:jc w:val="left"/>
              <w:rPr>
                <w:sz w:val="20"/>
              </w:rPr>
            </w:pPr>
            <w:r>
              <w:rPr>
                <w:spacing w:val="-2"/>
                <w:sz w:val="20"/>
              </w:rPr>
              <w:t>44,54</w:t>
            </w:r>
          </w:p>
        </w:tc>
        <w:tc>
          <w:tcPr>
            <w:tcW w:w="747" w:type="dxa"/>
          </w:tcPr>
          <w:p>
            <w:pPr>
              <w:pStyle w:val="TableParagraph"/>
              <w:spacing w:before="39"/>
              <w:ind w:right="196"/>
              <w:rPr>
                <w:sz w:val="20"/>
              </w:rPr>
            </w:pPr>
            <w:r>
              <w:rPr>
                <w:spacing w:val="-4"/>
                <w:sz w:val="20"/>
              </w:rPr>
              <w:t>1,89</w:t>
            </w:r>
          </w:p>
        </w:tc>
        <w:tc>
          <w:tcPr>
            <w:tcW w:w="1050" w:type="dxa"/>
          </w:tcPr>
          <w:p>
            <w:pPr>
              <w:pStyle w:val="TableParagraph"/>
              <w:spacing w:before="39"/>
              <w:ind w:left="285"/>
              <w:jc w:val="left"/>
              <w:rPr>
                <w:sz w:val="20"/>
              </w:rPr>
            </w:pPr>
            <w:r>
              <w:rPr>
                <w:spacing w:val="-2"/>
                <w:sz w:val="20"/>
              </w:rPr>
              <w:t>13,00</w:t>
            </w:r>
          </w:p>
        </w:tc>
        <w:tc>
          <w:tcPr>
            <w:tcW w:w="1177" w:type="dxa"/>
          </w:tcPr>
          <w:p>
            <w:pPr>
              <w:pStyle w:val="TableParagraph"/>
              <w:spacing w:before="11"/>
              <w:ind w:left="19" w:right="7"/>
              <w:rPr>
                <w:sz w:val="20"/>
              </w:rPr>
            </w:pPr>
            <w:r>
              <w:rPr>
                <w:spacing w:val="-2"/>
                <w:sz w:val="20"/>
              </w:rPr>
              <w:t>846,10</w:t>
            </w:r>
          </w:p>
        </w:tc>
      </w:tr>
      <w:tr>
        <w:trPr>
          <w:trHeight w:val="279" w:hRule="atLeast"/>
        </w:trPr>
        <w:tc>
          <w:tcPr>
            <w:tcW w:w="1909" w:type="dxa"/>
            <w:tcBorders>
              <w:bottom w:val="single" w:sz="8" w:space="0" w:color="000000"/>
            </w:tcBorders>
          </w:tcPr>
          <w:p>
            <w:pPr>
              <w:pStyle w:val="TableParagraph"/>
              <w:spacing w:before="16"/>
              <w:ind w:left="5" w:right="1"/>
              <w:rPr>
                <w:sz w:val="20"/>
              </w:rPr>
            </w:pPr>
            <w:r>
              <w:rPr>
                <w:sz w:val="20"/>
              </w:rPr>
              <w:t>Cultivo</w:t>
            </w:r>
            <w:r>
              <w:rPr>
                <w:spacing w:val="-12"/>
                <w:sz w:val="20"/>
              </w:rPr>
              <w:t> </w:t>
            </w:r>
            <w:r>
              <w:rPr>
                <w:spacing w:val="-2"/>
                <w:sz w:val="20"/>
              </w:rPr>
              <w:t>Mínimo</w:t>
            </w:r>
          </w:p>
        </w:tc>
        <w:tc>
          <w:tcPr>
            <w:tcW w:w="1258" w:type="dxa"/>
            <w:tcBorders>
              <w:bottom w:val="single" w:sz="8" w:space="0" w:color="000000"/>
            </w:tcBorders>
          </w:tcPr>
          <w:p>
            <w:pPr>
              <w:pStyle w:val="TableParagraph"/>
              <w:spacing w:before="16"/>
              <w:ind w:left="5" w:right="54"/>
              <w:rPr>
                <w:sz w:val="20"/>
              </w:rPr>
            </w:pPr>
            <w:r>
              <w:rPr>
                <w:spacing w:val="-2"/>
                <w:sz w:val="20"/>
              </w:rPr>
              <w:t>Caupí</w:t>
            </w:r>
          </w:p>
        </w:tc>
        <w:tc>
          <w:tcPr>
            <w:tcW w:w="718" w:type="dxa"/>
            <w:tcBorders>
              <w:bottom w:val="single" w:sz="8" w:space="0" w:color="000000"/>
            </w:tcBorders>
          </w:tcPr>
          <w:p>
            <w:pPr>
              <w:pStyle w:val="TableParagraph"/>
              <w:spacing w:line="210" w:lineRule="exact" w:before="49"/>
              <w:ind w:right="234"/>
              <w:jc w:val="right"/>
              <w:rPr>
                <w:sz w:val="20"/>
              </w:rPr>
            </w:pPr>
            <w:r>
              <w:rPr>
                <w:spacing w:val="-4"/>
                <w:sz w:val="20"/>
              </w:rPr>
              <w:t>6,20</w:t>
            </w:r>
          </w:p>
        </w:tc>
        <w:tc>
          <w:tcPr>
            <w:tcW w:w="840" w:type="dxa"/>
            <w:tcBorders>
              <w:bottom w:val="single" w:sz="8" w:space="0" w:color="000000"/>
            </w:tcBorders>
          </w:tcPr>
          <w:p>
            <w:pPr>
              <w:pStyle w:val="TableParagraph"/>
              <w:spacing w:line="210" w:lineRule="exact" w:before="49"/>
              <w:ind w:right="166"/>
              <w:jc w:val="right"/>
              <w:rPr>
                <w:sz w:val="20"/>
              </w:rPr>
            </w:pPr>
            <w:r>
              <w:rPr>
                <w:spacing w:val="-2"/>
                <w:sz w:val="20"/>
              </w:rPr>
              <w:t>21,94</w:t>
            </w:r>
          </w:p>
        </w:tc>
        <w:tc>
          <w:tcPr>
            <w:tcW w:w="812" w:type="dxa"/>
            <w:tcBorders>
              <w:bottom w:val="single" w:sz="8" w:space="0" w:color="000000"/>
            </w:tcBorders>
          </w:tcPr>
          <w:p>
            <w:pPr>
              <w:pStyle w:val="TableParagraph"/>
              <w:spacing w:line="210" w:lineRule="exact" w:before="49"/>
              <w:ind w:left="7" w:right="25"/>
              <w:rPr>
                <w:sz w:val="20"/>
              </w:rPr>
            </w:pPr>
            <w:r>
              <w:rPr>
                <w:spacing w:val="-2"/>
                <w:sz w:val="20"/>
              </w:rPr>
              <w:t>48,82</w:t>
            </w:r>
          </w:p>
        </w:tc>
        <w:tc>
          <w:tcPr>
            <w:tcW w:w="731" w:type="dxa"/>
            <w:tcBorders>
              <w:bottom w:val="single" w:sz="8" w:space="0" w:color="000000"/>
            </w:tcBorders>
          </w:tcPr>
          <w:p>
            <w:pPr>
              <w:pStyle w:val="TableParagraph"/>
              <w:spacing w:line="210" w:lineRule="exact" w:before="49"/>
              <w:ind w:left="6" w:right="7"/>
              <w:rPr>
                <w:sz w:val="20"/>
              </w:rPr>
            </w:pPr>
            <w:r>
              <w:rPr>
                <w:spacing w:val="-4"/>
                <w:sz w:val="20"/>
              </w:rPr>
              <w:t>1,15</w:t>
            </w:r>
          </w:p>
        </w:tc>
        <w:tc>
          <w:tcPr>
            <w:tcW w:w="685" w:type="dxa"/>
            <w:tcBorders>
              <w:bottom w:val="single" w:sz="8" w:space="0" w:color="000000"/>
            </w:tcBorders>
          </w:tcPr>
          <w:p>
            <w:pPr>
              <w:pStyle w:val="TableParagraph"/>
              <w:spacing w:line="210" w:lineRule="exact" w:before="49"/>
              <w:ind w:left="40"/>
              <w:rPr>
                <w:sz w:val="20"/>
              </w:rPr>
            </w:pPr>
            <w:r>
              <w:rPr>
                <w:spacing w:val="-4"/>
                <w:sz w:val="20"/>
              </w:rPr>
              <w:t>0,71</w:t>
            </w:r>
          </w:p>
        </w:tc>
        <w:tc>
          <w:tcPr>
            <w:tcW w:w="692" w:type="dxa"/>
            <w:tcBorders>
              <w:bottom w:val="single" w:sz="8" w:space="0" w:color="000000"/>
            </w:tcBorders>
          </w:tcPr>
          <w:p>
            <w:pPr>
              <w:pStyle w:val="TableParagraph"/>
              <w:spacing w:line="210" w:lineRule="exact" w:before="49"/>
              <w:ind w:left="13" w:right="70"/>
              <w:rPr>
                <w:sz w:val="20"/>
              </w:rPr>
            </w:pPr>
            <w:r>
              <w:rPr>
                <w:spacing w:val="-4"/>
                <w:sz w:val="20"/>
              </w:rPr>
              <w:t>0,04</w:t>
            </w:r>
          </w:p>
        </w:tc>
        <w:tc>
          <w:tcPr>
            <w:tcW w:w="730" w:type="dxa"/>
            <w:tcBorders>
              <w:bottom w:val="single" w:sz="8" w:space="0" w:color="000000"/>
            </w:tcBorders>
          </w:tcPr>
          <w:p>
            <w:pPr>
              <w:pStyle w:val="TableParagraph"/>
              <w:spacing w:line="210" w:lineRule="exact" w:before="49"/>
              <w:ind w:left="16"/>
              <w:rPr>
                <w:sz w:val="20"/>
              </w:rPr>
            </w:pPr>
            <w:r>
              <w:rPr>
                <w:spacing w:val="-4"/>
                <w:sz w:val="20"/>
              </w:rPr>
              <w:t>1,64</w:t>
            </w:r>
          </w:p>
        </w:tc>
        <w:tc>
          <w:tcPr>
            <w:tcW w:w="653" w:type="dxa"/>
            <w:tcBorders>
              <w:bottom w:val="single" w:sz="8" w:space="0" w:color="000000"/>
            </w:tcBorders>
          </w:tcPr>
          <w:p>
            <w:pPr>
              <w:pStyle w:val="TableParagraph"/>
              <w:spacing w:line="210" w:lineRule="exact" w:before="49"/>
              <w:ind w:left="63" w:right="19"/>
              <w:rPr>
                <w:sz w:val="20"/>
              </w:rPr>
            </w:pPr>
            <w:r>
              <w:rPr>
                <w:spacing w:val="-4"/>
                <w:sz w:val="20"/>
              </w:rPr>
              <w:t>1,96</w:t>
            </w:r>
          </w:p>
        </w:tc>
        <w:tc>
          <w:tcPr>
            <w:tcW w:w="629" w:type="dxa"/>
            <w:tcBorders>
              <w:bottom w:val="single" w:sz="8" w:space="0" w:color="000000"/>
            </w:tcBorders>
          </w:tcPr>
          <w:p>
            <w:pPr>
              <w:pStyle w:val="TableParagraph"/>
              <w:spacing w:line="210" w:lineRule="exact" w:before="49"/>
              <w:ind w:left="9" w:right="43"/>
              <w:rPr>
                <w:sz w:val="20"/>
              </w:rPr>
            </w:pPr>
            <w:r>
              <w:rPr>
                <w:spacing w:val="-4"/>
                <w:sz w:val="20"/>
              </w:rPr>
              <w:t>3,60</w:t>
            </w:r>
          </w:p>
        </w:tc>
        <w:tc>
          <w:tcPr>
            <w:tcW w:w="987" w:type="dxa"/>
            <w:tcBorders>
              <w:bottom w:val="single" w:sz="8" w:space="0" w:color="000000"/>
            </w:tcBorders>
          </w:tcPr>
          <w:p>
            <w:pPr>
              <w:pStyle w:val="TableParagraph"/>
              <w:spacing w:line="210" w:lineRule="exact" w:before="49"/>
              <w:ind w:left="147"/>
              <w:jc w:val="left"/>
              <w:rPr>
                <w:sz w:val="20"/>
              </w:rPr>
            </w:pPr>
            <w:r>
              <w:rPr>
                <w:spacing w:val="-2"/>
                <w:sz w:val="20"/>
              </w:rPr>
              <w:t>54,37</w:t>
            </w:r>
          </w:p>
        </w:tc>
        <w:tc>
          <w:tcPr>
            <w:tcW w:w="747" w:type="dxa"/>
            <w:tcBorders>
              <w:bottom w:val="single" w:sz="8" w:space="0" w:color="000000"/>
            </w:tcBorders>
          </w:tcPr>
          <w:p>
            <w:pPr>
              <w:pStyle w:val="TableParagraph"/>
              <w:spacing w:line="210" w:lineRule="exact" w:before="49"/>
              <w:ind w:right="196"/>
              <w:rPr>
                <w:sz w:val="20"/>
              </w:rPr>
            </w:pPr>
            <w:r>
              <w:rPr>
                <w:spacing w:val="-4"/>
                <w:sz w:val="20"/>
              </w:rPr>
              <w:t>2,00</w:t>
            </w:r>
          </w:p>
        </w:tc>
        <w:tc>
          <w:tcPr>
            <w:tcW w:w="1050" w:type="dxa"/>
            <w:tcBorders>
              <w:bottom w:val="single" w:sz="8" w:space="0" w:color="000000"/>
            </w:tcBorders>
          </w:tcPr>
          <w:p>
            <w:pPr>
              <w:pStyle w:val="TableParagraph"/>
              <w:spacing w:line="210" w:lineRule="exact" w:before="49"/>
              <w:ind w:left="285"/>
              <w:jc w:val="left"/>
              <w:rPr>
                <w:sz w:val="20"/>
              </w:rPr>
            </w:pPr>
            <w:r>
              <w:rPr>
                <w:spacing w:val="-2"/>
                <w:sz w:val="20"/>
              </w:rPr>
              <w:t>14,60</w:t>
            </w:r>
          </w:p>
        </w:tc>
        <w:tc>
          <w:tcPr>
            <w:tcW w:w="1177" w:type="dxa"/>
            <w:tcBorders>
              <w:bottom w:val="single" w:sz="8" w:space="0" w:color="000000"/>
            </w:tcBorders>
          </w:tcPr>
          <w:p>
            <w:pPr>
              <w:pStyle w:val="TableParagraph"/>
              <w:spacing w:before="16"/>
              <w:ind w:left="19" w:right="7"/>
              <w:rPr>
                <w:sz w:val="20"/>
              </w:rPr>
            </w:pPr>
            <w:r>
              <w:rPr>
                <w:spacing w:val="-2"/>
                <w:sz w:val="20"/>
              </w:rPr>
              <w:t>906,94</w:t>
            </w:r>
          </w:p>
        </w:tc>
      </w:tr>
      <w:tr>
        <w:trPr>
          <w:trHeight w:val="305" w:hRule="atLeast"/>
        </w:trPr>
        <w:tc>
          <w:tcPr>
            <w:tcW w:w="1909" w:type="dxa"/>
            <w:tcBorders>
              <w:top w:val="single" w:sz="8" w:space="0" w:color="000000"/>
            </w:tcBorders>
          </w:tcPr>
          <w:p>
            <w:pPr>
              <w:pStyle w:val="TableParagraph"/>
              <w:spacing w:before="29"/>
              <w:ind w:left="5" w:right="1"/>
              <w:rPr>
                <w:sz w:val="20"/>
              </w:rPr>
            </w:pPr>
            <w:r>
              <w:rPr>
                <w:sz w:val="20"/>
              </w:rPr>
              <w:t>Cultivo</w:t>
            </w:r>
            <w:r>
              <w:rPr>
                <w:spacing w:val="-12"/>
                <w:sz w:val="20"/>
              </w:rPr>
              <w:t> </w:t>
            </w:r>
            <w:r>
              <w:rPr>
                <w:spacing w:val="-2"/>
                <w:sz w:val="20"/>
              </w:rPr>
              <w:t>Mínimo</w:t>
            </w:r>
          </w:p>
        </w:tc>
        <w:tc>
          <w:tcPr>
            <w:tcW w:w="1258" w:type="dxa"/>
            <w:tcBorders>
              <w:top w:val="single" w:sz="8" w:space="0" w:color="000000"/>
            </w:tcBorders>
          </w:tcPr>
          <w:p>
            <w:pPr>
              <w:pStyle w:val="TableParagraph"/>
              <w:spacing w:before="29"/>
              <w:ind w:left="7" w:right="54"/>
              <w:rPr>
                <w:sz w:val="20"/>
              </w:rPr>
            </w:pPr>
            <w:r>
              <w:rPr>
                <w:spacing w:val="-2"/>
                <w:sz w:val="20"/>
              </w:rPr>
              <w:t>Guandu</w:t>
            </w:r>
          </w:p>
        </w:tc>
        <w:tc>
          <w:tcPr>
            <w:tcW w:w="718" w:type="dxa"/>
            <w:tcBorders>
              <w:top w:val="single" w:sz="8" w:space="0" w:color="000000"/>
            </w:tcBorders>
          </w:tcPr>
          <w:p>
            <w:pPr>
              <w:pStyle w:val="TableParagraph"/>
              <w:spacing w:line="228" w:lineRule="exact" w:before="57"/>
              <w:ind w:right="234"/>
              <w:jc w:val="right"/>
              <w:rPr>
                <w:sz w:val="20"/>
              </w:rPr>
            </w:pPr>
            <w:r>
              <w:rPr>
                <w:spacing w:val="-4"/>
                <w:sz w:val="20"/>
              </w:rPr>
              <w:t>6,10</w:t>
            </w:r>
          </w:p>
        </w:tc>
        <w:tc>
          <w:tcPr>
            <w:tcW w:w="840" w:type="dxa"/>
            <w:tcBorders>
              <w:top w:val="single" w:sz="8" w:space="0" w:color="000000"/>
            </w:tcBorders>
          </w:tcPr>
          <w:p>
            <w:pPr>
              <w:pStyle w:val="TableParagraph"/>
              <w:spacing w:line="228" w:lineRule="exact" w:before="57"/>
              <w:ind w:right="166"/>
              <w:jc w:val="right"/>
              <w:rPr>
                <w:sz w:val="20"/>
              </w:rPr>
            </w:pPr>
            <w:r>
              <w:rPr>
                <w:spacing w:val="-2"/>
                <w:sz w:val="20"/>
              </w:rPr>
              <w:t>28,92</w:t>
            </w:r>
          </w:p>
        </w:tc>
        <w:tc>
          <w:tcPr>
            <w:tcW w:w="812" w:type="dxa"/>
            <w:tcBorders>
              <w:top w:val="single" w:sz="8" w:space="0" w:color="000000"/>
            </w:tcBorders>
          </w:tcPr>
          <w:p>
            <w:pPr>
              <w:pStyle w:val="TableParagraph"/>
              <w:spacing w:line="228" w:lineRule="exact" w:before="57"/>
              <w:ind w:left="7" w:right="25"/>
              <w:rPr>
                <w:sz w:val="20"/>
              </w:rPr>
            </w:pPr>
            <w:r>
              <w:rPr>
                <w:spacing w:val="-2"/>
                <w:sz w:val="20"/>
              </w:rPr>
              <w:t>36,43</w:t>
            </w:r>
          </w:p>
        </w:tc>
        <w:tc>
          <w:tcPr>
            <w:tcW w:w="731" w:type="dxa"/>
            <w:tcBorders>
              <w:top w:val="single" w:sz="8" w:space="0" w:color="000000"/>
            </w:tcBorders>
          </w:tcPr>
          <w:p>
            <w:pPr>
              <w:pStyle w:val="TableParagraph"/>
              <w:spacing w:line="228" w:lineRule="exact" w:before="57"/>
              <w:ind w:left="6" w:right="7"/>
              <w:rPr>
                <w:sz w:val="20"/>
              </w:rPr>
            </w:pPr>
            <w:r>
              <w:rPr>
                <w:spacing w:val="-4"/>
                <w:sz w:val="20"/>
              </w:rPr>
              <w:t>1,37</w:t>
            </w:r>
          </w:p>
        </w:tc>
        <w:tc>
          <w:tcPr>
            <w:tcW w:w="685" w:type="dxa"/>
            <w:tcBorders>
              <w:top w:val="single" w:sz="8" w:space="0" w:color="000000"/>
            </w:tcBorders>
          </w:tcPr>
          <w:p>
            <w:pPr>
              <w:pStyle w:val="TableParagraph"/>
              <w:spacing w:line="228" w:lineRule="exact" w:before="57"/>
              <w:ind w:left="40"/>
              <w:rPr>
                <w:sz w:val="20"/>
              </w:rPr>
            </w:pPr>
            <w:r>
              <w:rPr>
                <w:spacing w:val="-4"/>
                <w:sz w:val="20"/>
              </w:rPr>
              <w:t>0,91</w:t>
            </w:r>
          </w:p>
        </w:tc>
        <w:tc>
          <w:tcPr>
            <w:tcW w:w="692" w:type="dxa"/>
            <w:tcBorders>
              <w:top w:val="single" w:sz="8" w:space="0" w:color="000000"/>
            </w:tcBorders>
          </w:tcPr>
          <w:p>
            <w:pPr>
              <w:pStyle w:val="TableParagraph"/>
              <w:spacing w:line="228" w:lineRule="exact" w:before="57"/>
              <w:ind w:left="13" w:right="70"/>
              <w:rPr>
                <w:sz w:val="20"/>
              </w:rPr>
            </w:pPr>
            <w:r>
              <w:rPr>
                <w:spacing w:val="-4"/>
                <w:sz w:val="20"/>
              </w:rPr>
              <w:t>0,04</w:t>
            </w:r>
          </w:p>
        </w:tc>
        <w:tc>
          <w:tcPr>
            <w:tcW w:w="730" w:type="dxa"/>
            <w:tcBorders>
              <w:top w:val="single" w:sz="8" w:space="0" w:color="000000"/>
            </w:tcBorders>
          </w:tcPr>
          <w:p>
            <w:pPr>
              <w:pStyle w:val="TableParagraph"/>
              <w:spacing w:line="228" w:lineRule="exact" w:before="57"/>
              <w:ind w:left="16"/>
              <w:rPr>
                <w:sz w:val="20"/>
              </w:rPr>
            </w:pPr>
            <w:r>
              <w:rPr>
                <w:spacing w:val="-4"/>
                <w:sz w:val="20"/>
              </w:rPr>
              <w:t>1,56</w:t>
            </w:r>
          </w:p>
        </w:tc>
        <w:tc>
          <w:tcPr>
            <w:tcW w:w="653" w:type="dxa"/>
            <w:tcBorders>
              <w:top w:val="single" w:sz="8" w:space="0" w:color="000000"/>
            </w:tcBorders>
          </w:tcPr>
          <w:p>
            <w:pPr>
              <w:pStyle w:val="TableParagraph"/>
              <w:spacing w:line="228" w:lineRule="exact" w:before="57"/>
              <w:ind w:left="63" w:right="19"/>
              <w:rPr>
                <w:sz w:val="20"/>
              </w:rPr>
            </w:pPr>
            <w:r>
              <w:rPr>
                <w:spacing w:val="-4"/>
                <w:sz w:val="20"/>
              </w:rPr>
              <w:t>2,35</w:t>
            </w:r>
          </w:p>
        </w:tc>
        <w:tc>
          <w:tcPr>
            <w:tcW w:w="629" w:type="dxa"/>
            <w:tcBorders>
              <w:top w:val="single" w:sz="8" w:space="0" w:color="000000"/>
            </w:tcBorders>
          </w:tcPr>
          <w:p>
            <w:pPr>
              <w:pStyle w:val="TableParagraph"/>
              <w:spacing w:line="228" w:lineRule="exact" w:before="57"/>
              <w:ind w:left="9" w:right="43"/>
              <w:rPr>
                <w:sz w:val="20"/>
              </w:rPr>
            </w:pPr>
            <w:r>
              <w:rPr>
                <w:spacing w:val="-4"/>
                <w:sz w:val="20"/>
              </w:rPr>
              <w:t>3,91</w:t>
            </w:r>
          </w:p>
        </w:tc>
        <w:tc>
          <w:tcPr>
            <w:tcW w:w="987" w:type="dxa"/>
            <w:tcBorders>
              <w:top w:val="single" w:sz="8" w:space="0" w:color="000000"/>
            </w:tcBorders>
          </w:tcPr>
          <w:p>
            <w:pPr>
              <w:pStyle w:val="TableParagraph"/>
              <w:spacing w:line="228" w:lineRule="exact" w:before="57"/>
              <w:ind w:left="147"/>
              <w:jc w:val="left"/>
              <w:rPr>
                <w:sz w:val="20"/>
              </w:rPr>
            </w:pPr>
            <w:r>
              <w:rPr>
                <w:spacing w:val="-2"/>
                <w:sz w:val="20"/>
              </w:rPr>
              <w:t>60,21</w:t>
            </w:r>
          </w:p>
        </w:tc>
        <w:tc>
          <w:tcPr>
            <w:tcW w:w="747" w:type="dxa"/>
            <w:tcBorders>
              <w:top w:val="single" w:sz="8" w:space="0" w:color="000000"/>
            </w:tcBorders>
          </w:tcPr>
          <w:p>
            <w:pPr>
              <w:pStyle w:val="TableParagraph"/>
              <w:spacing w:line="228" w:lineRule="exact" w:before="57"/>
              <w:ind w:right="196"/>
              <w:rPr>
                <w:sz w:val="20"/>
              </w:rPr>
            </w:pPr>
            <w:r>
              <w:rPr>
                <w:spacing w:val="-4"/>
                <w:sz w:val="20"/>
              </w:rPr>
              <w:t>2,36</w:t>
            </w:r>
          </w:p>
        </w:tc>
        <w:tc>
          <w:tcPr>
            <w:tcW w:w="1050" w:type="dxa"/>
            <w:tcBorders>
              <w:top w:val="single" w:sz="8" w:space="0" w:color="000000"/>
            </w:tcBorders>
          </w:tcPr>
          <w:p>
            <w:pPr>
              <w:pStyle w:val="TableParagraph"/>
              <w:spacing w:line="228" w:lineRule="exact" w:before="57"/>
              <w:ind w:left="285"/>
              <w:jc w:val="left"/>
              <w:rPr>
                <w:sz w:val="20"/>
              </w:rPr>
            </w:pPr>
            <w:r>
              <w:rPr>
                <w:spacing w:val="-2"/>
                <w:sz w:val="20"/>
              </w:rPr>
              <w:t>15,00</w:t>
            </w:r>
          </w:p>
        </w:tc>
        <w:tc>
          <w:tcPr>
            <w:tcW w:w="1177" w:type="dxa"/>
            <w:tcBorders>
              <w:top w:val="single" w:sz="8" w:space="0" w:color="000000"/>
            </w:tcBorders>
          </w:tcPr>
          <w:p>
            <w:pPr>
              <w:pStyle w:val="TableParagraph"/>
              <w:spacing w:before="29"/>
              <w:ind w:left="19" w:right="7"/>
              <w:rPr>
                <w:sz w:val="20"/>
              </w:rPr>
            </w:pPr>
            <w:r>
              <w:rPr>
                <w:spacing w:val="-2"/>
                <w:sz w:val="20"/>
              </w:rPr>
              <w:t>913,31</w:t>
            </w:r>
          </w:p>
        </w:tc>
      </w:tr>
      <w:tr>
        <w:trPr>
          <w:trHeight w:val="270" w:hRule="atLeast"/>
        </w:trPr>
        <w:tc>
          <w:tcPr>
            <w:tcW w:w="1909" w:type="dxa"/>
          </w:tcPr>
          <w:p>
            <w:pPr>
              <w:pStyle w:val="TableParagraph"/>
              <w:spacing w:before="11"/>
              <w:ind w:left="5" w:right="1"/>
              <w:rPr>
                <w:sz w:val="20"/>
              </w:rPr>
            </w:pPr>
            <w:r>
              <w:rPr>
                <w:sz w:val="20"/>
              </w:rPr>
              <w:t>Cultivo</w:t>
            </w:r>
            <w:r>
              <w:rPr>
                <w:spacing w:val="-12"/>
                <w:sz w:val="20"/>
              </w:rPr>
              <w:t> </w:t>
            </w:r>
            <w:r>
              <w:rPr>
                <w:spacing w:val="-2"/>
                <w:sz w:val="20"/>
              </w:rPr>
              <w:t>Mínimo</w:t>
            </w:r>
          </w:p>
        </w:tc>
        <w:tc>
          <w:tcPr>
            <w:tcW w:w="1258" w:type="dxa"/>
          </w:tcPr>
          <w:p>
            <w:pPr>
              <w:pStyle w:val="TableParagraph"/>
              <w:spacing w:before="11"/>
              <w:ind w:left="7" w:right="54"/>
              <w:rPr>
                <w:sz w:val="20"/>
              </w:rPr>
            </w:pPr>
            <w:r>
              <w:rPr>
                <w:spacing w:val="-2"/>
                <w:sz w:val="20"/>
              </w:rPr>
              <w:t>Guandu</w:t>
            </w:r>
          </w:p>
        </w:tc>
        <w:tc>
          <w:tcPr>
            <w:tcW w:w="718" w:type="dxa"/>
          </w:tcPr>
          <w:p>
            <w:pPr>
              <w:pStyle w:val="TableParagraph"/>
              <w:spacing w:line="210" w:lineRule="exact" w:before="39"/>
              <w:ind w:right="234"/>
              <w:jc w:val="right"/>
              <w:rPr>
                <w:sz w:val="20"/>
              </w:rPr>
            </w:pPr>
            <w:r>
              <w:rPr>
                <w:spacing w:val="-4"/>
                <w:sz w:val="20"/>
              </w:rPr>
              <w:t>6,30</w:t>
            </w:r>
          </w:p>
        </w:tc>
        <w:tc>
          <w:tcPr>
            <w:tcW w:w="840" w:type="dxa"/>
          </w:tcPr>
          <w:p>
            <w:pPr>
              <w:pStyle w:val="TableParagraph"/>
              <w:spacing w:line="210" w:lineRule="exact" w:before="39"/>
              <w:ind w:right="166"/>
              <w:jc w:val="right"/>
              <w:rPr>
                <w:sz w:val="20"/>
              </w:rPr>
            </w:pPr>
            <w:r>
              <w:rPr>
                <w:spacing w:val="-2"/>
                <w:sz w:val="20"/>
              </w:rPr>
              <w:t>23,93</w:t>
            </w:r>
          </w:p>
        </w:tc>
        <w:tc>
          <w:tcPr>
            <w:tcW w:w="812" w:type="dxa"/>
          </w:tcPr>
          <w:p>
            <w:pPr>
              <w:pStyle w:val="TableParagraph"/>
              <w:spacing w:line="210" w:lineRule="exact" w:before="39"/>
              <w:ind w:left="7" w:right="25"/>
              <w:rPr>
                <w:sz w:val="20"/>
              </w:rPr>
            </w:pPr>
            <w:r>
              <w:rPr>
                <w:spacing w:val="-2"/>
                <w:sz w:val="20"/>
              </w:rPr>
              <w:t>33,84</w:t>
            </w:r>
          </w:p>
        </w:tc>
        <w:tc>
          <w:tcPr>
            <w:tcW w:w="731" w:type="dxa"/>
          </w:tcPr>
          <w:p>
            <w:pPr>
              <w:pStyle w:val="TableParagraph"/>
              <w:spacing w:line="210" w:lineRule="exact" w:before="39"/>
              <w:ind w:left="6" w:right="7"/>
              <w:rPr>
                <w:sz w:val="20"/>
              </w:rPr>
            </w:pPr>
            <w:r>
              <w:rPr>
                <w:spacing w:val="-4"/>
                <w:sz w:val="20"/>
              </w:rPr>
              <w:t>1,21</w:t>
            </w:r>
          </w:p>
        </w:tc>
        <w:tc>
          <w:tcPr>
            <w:tcW w:w="685" w:type="dxa"/>
          </w:tcPr>
          <w:p>
            <w:pPr>
              <w:pStyle w:val="TableParagraph"/>
              <w:spacing w:line="210" w:lineRule="exact" w:before="39"/>
              <w:ind w:left="40"/>
              <w:rPr>
                <w:sz w:val="20"/>
              </w:rPr>
            </w:pPr>
            <w:r>
              <w:rPr>
                <w:spacing w:val="-4"/>
                <w:sz w:val="20"/>
              </w:rPr>
              <w:t>0,92</w:t>
            </w:r>
          </w:p>
        </w:tc>
        <w:tc>
          <w:tcPr>
            <w:tcW w:w="692" w:type="dxa"/>
          </w:tcPr>
          <w:p>
            <w:pPr>
              <w:pStyle w:val="TableParagraph"/>
              <w:spacing w:line="210" w:lineRule="exact" w:before="39"/>
              <w:ind w:left="13" w:right="70"/>
              <w:rPr>
                <w:sz w:val="20"/>
              </w:rPr>
            </w:pPr>
            <w:r>
              <w:rPr>
                <w:spacing w:val="-4"/>
                <w:sz w:val="20"/>
              </w:rPr>
              <w:t>0,06</w:t>
            </w:r>
          </w:p>
        </w:tc>
        <w:tc>
          <w:tcPr>
            <w:tcW w:w="730" w:type="dxa"/>
          </w:tcPr>
          <w:p>
            <w:pPr>
              <w:pStyle w:val="TableParagraph"/>
              <w:spacing w:line="210" w:lineRule="exact" w:before="39"/>
              <w:ind w:left="16"/>
              <w:rPr>
                <w:sz w:val="20"/>
              </w:rPr>
            </w:pPr>
            <w:r>
              <w:rPr>
                <w:spacing w:val="-4"/>
                <w:sz w:val="20"/>
              </w:rPr>
              <w:t>1,23</w:t>
            </w:r>
          </w:p>
        </w:tc>
        <w:tc>
          <w:tcPr>
            <w:tcW w:w="653" w:type="dxa"/>
          </w:tcPr>
          <w:p>
            <w:pPr>
              <w:pStyle w:val="TableParagraph"/>
              <w:spacing w:line="210" w:lineRule="exact" w:before="39"/>
              <w:ind w:left="63" w:right="19"/>
              <w:rPr>
                <w:sz w:val="20"/>
              </w:rPr>
            </w:pPr>
            <w:r>
              <w:rPr>
                <w:spacing w:val="-4"/>
                <w:sz w:val="20"/>
              </w:rPr>
              <w:t>2,19</w:t>
            </w:r>
          </w:p>
        </w:tc>
        <w:tc>
          <w:tcPr>
            <w:tcW w:w="629" w:type="dxa"/>
          </w:tcPr>
          <w:p>
            <w:pPr>
              <w:pStyle w:val="TableParagraph"/>
              <w:spacing w:line="210" w:lineRule="exact" w:before="39"/>
              <w:ind w:left="9" w:right="43"/>
              <w:rPr>
                <w:sz w:val="20"/>
              </w:rPr>
            </w:pPr>
            <w:r>
              <w:rPr>
                <w:spacing w:val="-4"/>
                <w:sz w:val="20"/>
              </w:rPr>
              <w:t>3,42</w:t>
            </w:r>
          </w:p>
        </w:tc>
        <w:tc>
          <w:tcPr>
            <w:tcW w:w="987" w:type="dxa"/>
          </w:tcPr>
          <w:p>
            <w:pPr>
              <w:pStyle w:val="TableParagraph"/>
              <w:spacing w:line="210" w:lineRule="exact" w:before="39"/>
              <w:ind w:left="147"/>
              <w:jc w:val="left"/>
              <w:rPr>
                <w:sz w:val="20"/>
              </w:rPr>
            </w:pPr>
            <w:r>
              <w:rPr>
                <w:spacing w:val="-2"/>
                <w:sz w:val="20"/>
              </w:rPr>
              <w:t>64,07</w:t>
            </w:r>
          </w:p>
        </w:tc>
        <w:tc>
          <w:tcPr>
            <w:tcW w:w="747" w:type="dxa"/>
          </w:tcPr>
          <w:p>
            <w:pPr>
              <w:pStyle w:val="TableParagraph"/>
              <w:spacing w:line="210" w:lineRule="exact" w:before="39"/>
              <w:ind w:right="196"/>
              <w:rPr>
                <w:sz w:val="20"/>
              </w:rPr>
            </w:pPr>
            <w:r>
              <w:rPr>
                <w:spacing w:val="-4"/>
                <w:sz w:val="20"/>
              </w:rPr>
              <w:t>2,67</w:t>
            </w:r>
          </w:p>
        </w:tc>
        <w:tc>
          <w:tcPr>
            <w:tcW w:w="1050" w:type="dxa"/>
          </w:tcPr>
          <w:p>
            <w:pPr>
              <w:pStyle w:val="TableParagraph"/>
              <w:spacing w:line="210" w:lineRule="exact" w:before="39"/>
              <w:ind w:left="285"/>
              <w:jc w:val="left"/>
              <w:rPr>
                <w:sz w:val="20"/>
              </w:rPr>
            </w:pPr>
            <w:r>
              <w:rPr>
                <w:spacing w:val="-2"/>
                <w:sz w:val="20"/>
              </w:rPr>
              <w:t>14,80</w:t>
            </w:r>
          </w:p>
        </w:tc>
        <w:tc>
          <w:tcPr>
            <w:tcW w:w="1177" w:type="dxa"/>
          </w:tcPr>
          <w:p>
            <w:pPr>
              <w:pStyle w:val="TableParagraph"/>
              <w:spacing w:before="11"/>
              <w:ind w:left="19" w:right="7"/>
              <w:rPr>
                <w:sz w:val="20"/>
              </w:rPr>
            </w:pPr>
            <w:r>
              <w:rPr>
                <w:spacing w:val="-2"/>
                <w:sz w:val="20"/>
              </w:rPr>
              <w:t>912,17</w:t>
            </w:r>
          </w:p>
        </w:tc>
      </w:tr>
    </w:tbl>
    <w:p>
      <w:pPr>
        <w:pStyle w:val="TableParagraph"/>
        <w:spacing w:after="0"/>
        <w:rPr>
          <w:sz w:val="20"/>
        </w:rPr>
        <w:sectPr>
          <w:headerReference w:type="default" r:id="rId79"/>
          <w:pgSz w:w="16840" w:h="11910" w:orient="landscape"/>
          <w:pgMar w:header="718" w:footer="0" w:top="1400" w:bottom="280" w:left="1417" w:right="992"/>
        </w:sectPr>
      </w:pPr>
    </w:p>
    <w:p>
      <w:pPr>
        <w:pStyle w:val="BodyText"/>
        <w:spacing w:before="88"/>
        <w:rPr>
          <w:sz w:val="20"/>
        </w:rPr>
      </w:pPr>
    </w:p>
    <w:tbl>
      <w:tblPr>
        <w:tblW w:w="0" w:type="auto"/>
        <w:jc w:val="left"/>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4"/>
        <w:gridCol w:w="1341"/>
        <w:gridCol w:w="723"/>
        <w:gridCol w:w="849"/>
        <w:gridCol w:w="760"/>
        <w:gridCol w:w="830"/>
        <w:gridCol w:w="633"/>
        <w:gridCol w:w="693"/>
        <w:gridCol w:w="727"/>
        <w:gridCol w:w="653"/>
        <w:gridCol w:w="629"/>
        <w:gridCol w:w="823"/>
        <w:gridCol w:w="936"/>
        <w:gridCol w:w="996"/>
        <w:gridCol w:w="1202"/>
      </w:tblGrid>
      <w:tr>
        <w:trPr>
          <w:trHeight w:val="256" w:hRule="atLeast"/>
        </w:trPr>
        <w:tc>
          <w:tcPr>
            <w:tcW w:w="1824" w:type="dxa"/>
            <w:tcBorders>
              <w:bottom w:val="single" w:sz="8" w:space="0" w:color="000000"/>
            </w:tcBorders>
          </w:tcPr>
          <w:p>
            <w:pPr>
              <w:pStyle w:val="TableParagraph"/>
              <w:spacing w:line="223" w:lineRule="exact"/>
              <w:ind w:left="119" w:right="1"/>
              <w:rPr>
                <w:sz w:val="20"/>
              </w:rPr>
            </w:pPr>
            <w:r>
              <w:rPr>
                <w:sz w:val="20"/>
              </w:rPr>
              <w:t>Cultivo</w:t>
            </w:r>
            <w:r>
              <w:rPr>
                <w:spacing w:val="-12"/>
                <w:sz w:val="20"/>
              </w:rPr>
              <w:t> </w:t>
            </w:r>
            <w:r>
              <w:rPr>
                <w:spacing w:val="-2"/>
                <w:sz w:val="20"/>
              </w:rPr>
              <w:t>Mínimo</w:t>
            </w:r>
          </w:p>
        </w:tc>
        <w:tc>
          <w:tcPr>
            <w:tcW w:w="1341" w:type="dxa"/>
            <w:tcBorders>
              <w:bottom w:val="single" w:sz="8" w:space="0" w:color="000000"/>
            </w:tcBorders>
          </w:tcPr>
          <w:p>
            <w:pPr>
              <w:pStyle w:val="TableParagraph"/>
              <w:spacing w:line="223" w:lineRule="exact"/>
              <w:ind w:left="66"/>
              <w:rPr>
                <w:sz w:val="20"/>
              </w:rPr>
            </w:pPr>
            <w:r>
              <w:rPr>
                <w:spacing w:val="-2"/>
                <w:sz w:val="20"/>
              </w:rPr>
              <w:t>Guandu</w:t>
            </w:r>
          </w:p>
        </w:tc>
        <w:tc>
          <w:tcPr>
            <w:tcW w:w="723" w:type="dxa"/>
            <w:tcBorders>
              <w:bottom w:val="single" w:sz="8" w:space="0" w:color="000000"/>
            </w:tcBorders>
          </w:tcPr>
          <w:p>
            <w:pPr>
              <w:pStyle w:val="TableParagraph"/>
              <w:spacing w:line="210" w:lineRule="exact" w:before="26"/>
              <w:ind w:left="143"/>
              <w:jc w:val="left"/>
              <w:rPr>
                <w:sz w:val="20"/>
              </w:rPr>
            </w:pPr>
            <w:r>
              <w:rPr>
                <w:spacing w:val="-4"/>
                <w:sz w:val="20"/>
              </w:rPr>
              <w:t>5,80</w:t>
            </w:r>
          </w:p>
        </w:tc>
        <w:tc>
          <w:tcPr>
            <w:tcW w:w="849" w:type="dxa"/>
            <w:tcBorders>
              <w:bottom w:val="single" w:sz="8" w:space="0" w:color="000000"/>
            </w:tcBorders>
          </w:tcPr>
          <w:p>
            <w:pPr>
              <w:pStyle w:val="TableParagraph"/>
              <w:spacing w:line="210" w:lineRule="exact" w:before="26"/>
              <w:ind w:left="61"/>
              <w:rPr>
                <w:sz w:val="20"/>
              </w:rPr>
            </w:pPr>
            <w:r>
              <w:rPr>
                <w:spacing w:val="-2"/>
                <w:sz w:val="20"/>
              </w:rPr>
              <w:t>26,43</w:t>
            </w:r>
          </w:p>
        </w:tc>
        <w:tc>
          <w:tcPr>
            <w:tcW w:w="760" w:type="dxa"/>
            <w:tcBorders>
              <w:bottom w:val="single" w:sz="8" w:space="0" w:color="000000"/>
            </w:tcBorders>
          </w:tcPr>
          <w:p>
            <w:pPr>
              <w:pStyle w:val="TableParagraph"/>
              <w:spacing w:line="210" w:lineRule="exact" w:before="26"/>
              <w:ind w:left="36"/>
              <w:rPr>
                <w:sz w:val="20"/>
              </w:rPr>
            </w:pPr>
            <w:r>
              <w:rPr>
                <w:spacing w:val="-2"/>
                <w:sz w:val="20"/>
              </w:rPr>
              <w:t>28,64</w:t>
            </w:r>
          </w:p>
        </w:tc>
        <w:tc>
          <w:tcPr>
            <w:tcW w:w="830" w:type="dxa"/>
            <w:tcBorders>
              <w:bottom w:val="single" w:sz="8" w:space="0" w:color="000000"/>
            </w:tcBorders>
          </w:tcPr>
          <w:p>
            <w:pPr>
              <w:pStyle w:val="TableParagraph"/>
              <w:spacing w:line="210" w:lineRule="exact" w:before="26"/>
              <w:ind w:left="60" w:right="54"/>
              <w:rPr>
                <w:sz w:val="20"/>
              </w:rPr>
            </w:pPr>
            <w:r>
              <w:rPr>
                <w:spacing w:val="-4"/>
                <w:sz w:val="20"/>
              </w:rPr>
              <w:t>1,32</w:t>
            </w:r>
          </w:p>
        </w:tc>
        <w:tc>
          <w:tcPr>
            <w:tcW w:w="633" w:type="dxa"/>
            <w:tcBorders>
              <w:bottom w:val="single" w:sz="8" w:space="0" w:color="000000"/>
            </w:tcBorders>
          </w:tcPr>
          <w:p>
            <w:pPr>
              <w:pStyle w:val="TableParagraph"/>
              <w:spacing w:line="210" w:lineRule="exact" w:before="26"/>
              <w:ind w:left="3"/>
              <w:rPr>
                <w:sz w:val="20"/>
              </w:rPr>
            </w:pPr>
            <w:r>
              <w:rPr>
                <w:spacing w:val="-4"/>
                <w:sz w:val="20"/>
              </w:rPr>
              <w:t>0,98</w:t>
            </w:r>
          </w:p>
        </w:tc>
        <w:tc>
          <w:tcPr>
            <w:tcW w:w="693" w:type="dxa"/>
            <w:tcBorders>
              <w:bottom w:val="single" w:sz="8" w:space="0" w:color="000000"/>
            </w:tcBorders>
          </w:tcPr>
          <w:p>
            <w:pPr>
              <w:pStyle w:val="TableParagraph"/>
              <w:spacing w:line="210" w:lineRule="exact" w:before="26"/>
              <w:ind w:right="44"/>
              <w:rPr>
                <w:sz w:val="20"/>
              </w:rPr>
            </w:pPr>
            <w:r>
              <w:rPr>
                <w:spacing w:val="-4"/>
                <w:sz w:val="20"/>
              </w:rPr>
              <w:t>0,05</w:t>
            </w:r>
          </w:p>
        </w:tc>
        <w:tc>
          <w:tcPr>
            <w:tcW w:w="727" w:type="dxa"/>
            <w:tcBorders>
              <w:bottom w:val="single" w:sz="8" w:space="0" w:color="000000"/>
            </w:tcBorders>
          </w:tcPr>
          <w:p>
            <w:pPr>
              <w:pStyle w:val="TableParagraph"/>
              <w:spacing w:line="210" w:lineRule="exact" w:before="26"/>
              <w:ind w:left="32"/>
              <w:rPr>
                <w:sz w:val="20"/>
              </w:rPr>
            </w:pPr>
            <w:r>
              <w:rPr>
                <w:spacing w:val="-4"/>
                <w:sz w:val="20"/>
              </w:rPr>
              <w:t>1,70</w:t>
            </w:r>
          </w:p>
        </w:tc>
        <w:tc>
          <w:tcPr>
            <w:tcW w:w="653" w:type="dxa"/>
            <w:tcBorders>
              <w:bottom w:val="single" w:sz="8" w:space="0" w:color="000000"/>
            </w:tcBorders>
          </w:tcPr>
          <w:p>
            <w:pPr>
              <w:pStyle w:val="TableParagraph"/>
              <w:spacing w:line="210" w:lineRule="exact" w:before="26"/>
              <w:ind w:left="63"/>
              <w:rPr>
                <w:sz w:val="20"/>
              </w:rPr>
            </w:pPr>
            <w:r>
              <w:rPr>
                <w:spacing w:val="-4"/>
                <w:sz w:val="20"/>
              </w:rPr>
              <w:t>2,40</w:t>
            </w:r>
          </w:p>
        </w:tc>
        <w:tc>
          <w:tcPr>
            <w:tcW w:w="629" w:type="dxa"/>
            <w:tcBorders>
              <w:bottom w:val="single" w:sz="8" w:space="0" w:color="000000"/>
            </w:tcBorders>
          </w:tcPr>
          <w:p>
            <w:pPr>
              <w:pStyle w:val="TableParagraph"/>
              <w:spacing w:line="210" w:lineRule="exact" w:before="26"/>
              <w:ind w:left="28" w:right="43"/>
              <w:rPr>
                <w:sz w:val="20"/>
              </w:rPr>
            </w:pPr>
            <w:r>
              <w:rPr>
                <w:spacing w:val="-4"/>
                <w:sz w:val="20"/>
              </w:rPr>
              <w:t>4,10</w:t>
            </w:r>
          </w:p>
        </w:tc>
        <w:tc>
          <w:tcPr>
            <w:tcW w:w="823" w:type="dxa"/>
            <w:tcBorders>
              <w:bottom w:val="single" w:sz="8" w:space="0" w:color="000000"/>
            </w:tcBorders>
          </w:tcPr>
          <w:p>
            <w:pPr>
              <w:pStyle w:val="TableParagraph"/>
              <w:spacing w:line="210" w:lineRule="exact" w:before="26"/>
              <w:ind w:right="51"/>
              <w:rPr>
                <w:sz w:val="20"/>
              </w:rPr>
            </w:pPr>
            <w:r>
              <w:rPr>
                <w:spacing w:val="-2"/>
                <w:sz w:val="20"/>
              </w:rPr>
              <w:t>58,47</w:t>
            </w:r>
          </w:p>
        </w:tc>
        <w:tc>
          <w:tcPr>
            <w:tcW w:w="936" w:type="dxa"/>
            <w:tcBorders>
              <w:bottom w:val="single" w:sz="8" w:space="0" w:color="000000"/>
            </w:tcBorders>
          </w:tcPr>
          <w:p>
            <w:pPr>
              <w:pStyle w:val="TableParagraph"/>
              <w:spacing w:line="210" w:lineRule="exact" w:before="26"/>
              <w:ind w:right="38"/>
              <w:rPr>
                <w:sz w:val="20"/>
              </w:rPr>
            </w:pPr>
            <w:r>
              <w:rPr>
                <w:spacing w:val="-4"/>
                <w:sz w:val="20"/>
              </w:rPr>
              <w:t>2,04</w:t>
            </w:r>
          </w:p>
        </w:tc>
        <w:tc>
          <w:tcPr>
            <w:tcW w:w="996" w:type="dxa"/>
            <w:tcBorders>
              <w:bottom w:val="single" w:sz="8" w:space="0" w:color="000000"/>
            </w:tcBorders>
          </w:tcPr>
          <w:p>
            <w:pPr>
              <w:pStyle w:val="TableParagraph"/>
              <w:spacing w:line="210" w:lineRule="exact" w:before="26"/>
              <w:rPr>
                <w:sz w:val="20"/>
              </w:rPr>
            </w:pPr>
            <w:r>
              <w:rPr>
                <w:spacing w:val="-2"/>
                <w:sz w:val="20"/>
              </w:rPr>
              <w:t>17,40</w:t>
            </w:r>
          </w:p>
        </w:tc>
        <w:tc>
          <w:tcPr>
            <w:tcW w:w="1202" w:type="dxa"/>
            <w:tcBorders>
              <w:bottom w:val="single" w:sz="8" w:space="0" w:color="000000"/>
            </w:tcBorders>
          </w:tcPr>
          <w:p>
            <w:pPr>
              <w:pStyle w:val="TableParagraph"/>
              <w:spacing w:line="223" w:lineRule="exact"/>
              <w:ind w:left="69"/>
              <w:rPr>
                <w:sz w:val="20"/>
              </w:rPr>
            </w:pPr>
            <w:r>
              <w:rPr>
                <w:spacing w:val="-2"/>
                <w:sz w:val="20"/>
              </w:rPr>
              <w:t>1.079,74</w:t>
            </w:r>
          </w:p>
        </w:tc>
      </w:tr>
      <w:tr>
        <w:trPr>
          <w:trHeight w:val="305" w:hRule="atLeast"/>
        </w:trPr>
        <w:tc>
          <w:tcPr>
            <w:tcW w:w="1824" w:type="dxa"/>
            <w:tcBorders>
              <w:top w:val="single" w:sz="8" w:space="0" w:color="000000"/>
            </w:tcBorders>
          </w:tcPr>
          <w:p>
            <w:pPr>
              <w:pStyle w:val="TableParagraph"/>
              <w:spacing w:before="29"/>
              <w:ind w:left="119" w:right="1"/>
              <w:rPr>
                <w:sz w:val="20"/>
              </w:rPr>
            </w:pPr>
            <w:r>
              <w:rPr>
                <w:sz w:val="20"/>
              </w:rPr>
              <w:t>Cultivo</w:t>
            </w:r>
            <w:r>
              <w:rPr>
                <w:spacing w:val="-12"/>
                <w:sz w:val="20"/>
              </w:rPr>
              <w:t> </w:t>
            </w:r>
            <w:r>
              <w:rPr>
                <w:spacing w:val="-2"/>
                <w:sz w:val="20"/>
              </w:rPr>
              <w:t>Mínimo</w:t>
            </w:r>
          </w:p>
        </w:tc>
        <w:tc>
          <w:tcPr>
            <w:tcW w:w="1341" w:type="dxa"/>
            <w:tcBorders>
              <w:top w:val="single" w:sz="8" w:space="0" w:color="000000"/>
            </w:tcBorders>
          </w:tcPr>
          <w:p>
            <w:pPr>
              <w:pStyle w:val="TableParagraph"/>
              <w:spacing w:before="29"/>
              <w:ind w:left="66" w:right="7"/>
              <w:rPr>
                <w:sz w:val="20"/>
              </w:rPr>
            </w:pPr>
            <w:r>
              <w:rPr>
                <w:spacing w:val="-2"/>
                <w:sz w:val="20"/>
              </w:rPr>
              <w:t>Crotalária</w:t>
            </w:r>
          </w:p>
        </w:tc>
        <w:tc>
          <w:tcPr>
            <w:tcW w:w="723" w:type="dxa"/>
            <w:tcBorders>
              <w:top w:val="single" w:sz="8" w:space="0" w:color="000000"/>
            </w:tcBorders>
          </w:tcPr>
          <w:p>
            <w:pPr>
              <w:pStyle w:val="TableParagraph"/>
              <w:spacing w:line="228" w:lineRule="exact" w:before="57"/>
              <w:ind w:left="143"/>
              <w:jc w:val="left"/>
              <w:rPr>
                <w:sz w:val="20"/>
              </w:rPr>
            </w:pPr>
            <w:r>
              <w:rPr>
                <w:spacing w:val="-4"/>
                <w:sz w:val="20"/>
              </w:rPr>
              <w:t>6,30</w:t>
            </w:r>
          </w:p>
        </w:tc>
        <w:tc>
          <w:tcPr>
            <w:tcW w:w="849" w:type="dxa"/>
            <w:tcBorders>
              <w:top w:val="single" w:sz="8" w:space="0" w:color="000000"/>
            </w:tcBorders>
          </w:tcPr>
          <w:p>
            <w:pPr>
              <w:pStyle w:val="TableParagraph"/>
              <w:spacing w:line="228" w:lineRule="exact" w:before="57"/>
              <w:ind w:left="61"/>
              <w:rPr>
                <w:sz w:val="20"/>
              </w:rPr>
            </w:pPr>
            <w:r>
              <w:rPr>
                <w:spacing w:val="-2"/>
                <w:sz w:val="20"/>
              </w:rPr>
              <w:t>32,90</w:t>
            </w:r>
          </w:p>
        </w:tc>
        <w:tc>
          <w:tcPr>
            <w:tcW w:w="760" w:type="dxa"/>
            <w:tcBorders>
              <w:top w:val="single" w:sz="8" w:space="0" w:color="000000"/>
            </w:tcBorders>
          </w:tcPr>
          <w:p>
            <w:pPr>
              <w:pStyle w:val="TableParagraph"/>
              <w:spacing w:line="228" w:lineRule="exact" w:before="57"/>
              <w:ind w:left="36"/>
              <w:rPr>
                <w:sz w:val="20"/>
              </w:rPr>
            </w:pPr>
            <w:r>
              <w:rPr>
                <w:spacing w:val="-2"/>
                <w:sz w:val="20"/>
              </w:rPr>
              <w:t>46,15</w:t>
            </w:r>
          </w:p>
        </w:tc>
        <w:tc>
          <w:tcPr>
            <w:tcW w:w="830" w:type="dxa"/>
            <w:tcBorders>
              <w:top w:val="single" w:sz="8" w:space="0" w:color="000000"/>
            </w:tcBorders>
          </w:tcPr>
          <w:p>
            <w:pPr>
              <w:pStyle w:val="TableParagraph"/>
              <w:spacing w:line="228" w:lineRule="exact" w:before="57"/>
              <w:ind w:left="60" w:right="54"/>
              <w:rPr>
                <w:sz w:val="20"/>
              </w:rPr>
            </w:pPr>
            <w:r>
              <w:rPr>
                <w:spacing w:val="-4"/>
                <w:sz w:val="20"/>
              </w:rPr>
              <w:t>1,26</w:t>
            </w:r>
          </w:p>
        </w:tc>
        <w:tc>
          <w:tcPr>
            <w:tcW w:w="633" w:type="dxa"/>
            <w:tcBorders>
              <w:top w:val="single" w:sz="8" w:space="0" w:color="000000"/>
            </w:tcBorders>
          </w:tcPr>
          <w:p>
            <w:pPr>
              <w:pStyle w:val="TableParagraph"/>
              <w:spacing w:line="228" w:lineRule="exact" w:before="57"/>
              <w:ind w:left="3"/>
              <w:rPr>
                <w:sz w:val="20"/>
              </w:rPr>
            </w:pPr>
            <w:r>
              <w:rPr>
                <w:spacing w:val="-4"/>
                <w:sz w:val="20"/>
              </w:rPr>
              <w:t>0,91</w:t>
            </w:r>
          </w:p>
        </w:tc>
        <w:tc>
          <w:tcPr>
            <w:tcW w:w="693" w:type="dxa"/>
            <w:tcBorders>
              <w:top w:val="single" w:sz="8" w:space="0" w:color="000000"/>
            </w:tcBorders>
          </w:tcPr>
          <w:p>
            <w:pPr>
              <w:pStyle w:val="TableParagraph"/>
              <w:spacing w:line="228" w:lineRule="exact" w:before="57"/>
              <w:ind w:right="44"/>
              <w:rPr>
                <w:sz w:val="20"/>
              </w:rPr>
            </w:pPr>
            <w:r>
              <w:rPr>
                <w:spacing w:val="-4"/>
                <w:sz w:val="20"/>
              </w:rPr>
              <w:t>0,03</w:t>
            </w:r>
          </w:p>
        </w:tc>
        <w:tc>
          <w:tcPr>
            <w:tcW w:w="727" w:type="dxa"/>
            <w:tcBorders>
              <w:top w:val="single" w:sz="8" w:space="0" w:color="000000"/>
            </w:tcBorders>
          </w:tcPr>
          <w:p>
            <w:pPr>
              <w:pStyle w:val="TableParagraph"/>
              <w:spacing w:line="228" w:lineRule="exact" w:before="57"/>
              <w:ind w:left="32"/>
              <w:rPr>
                <w:sz w:val="20"/>
              </w:rPr>
            </w:pPr>
            <w:r>
              <w:rPr>
                <w:spacing w:val="-4"/>
                <w:sz w:val="20"/>
              </w:rPr>
              <w:t>1,52</w:t>
            </w:r>
          </w:p>
        </w:tc>
        <w:tc>
          <w:tcPr>
            <w:tcW w:w="653" w:type="dxa"/>
            <w:tcBorders>
              <w:top w:val="single" w:sz="8" w:space="0" w:color="000000"/>
            </w:tcBorders>
          </w:tcPr>
          <w:p>
            <w:pPr>
              <w:pStyle w:val="TableParagraph"/>
              <w:spacing w:line="228" w:lineRule="exact" w:before="57"/>
              <w:ind w:left="63"/>
              <w:rPr>
                <w:sz w:val="20"/>
              </w:rPr>
            </w:pPr>
            <w:r>
              <w:rPr>
                <w:spacing w:val="-4"/>
                <w:sz w:val="20"/>
              </w:rPr>
              <w:t>2,25</w:t>
            </w:r>
          </w:p>
        </w:tc>
        <w:tc>
          <w:tcPr>
            <w:tcW w:w="629" w:type="dxa"/>
            <w:tcBorders>
              <w:top w:val="single" w:sz="8" w:space="0" w:color="000000"/>
            </w:tcBorders>
          </w:tcPr>
          <w:p>
            <w:pPr>
              <w:pStyle w:val="TableParagraph"/>
              <w:spacing w:line="228" w:lineRule="exact" w:before="57"/>
              <w:ind w:left="28" w:right="43"/>
              <w:rPr>
                <w:sz w:val="20"/>
              </w:rPr>
            </w:pPr>
            <w:r>
              <w:rPr>
                <w:spacing w:val="-4"/>
                <w:sz w:val="20"/>
              </w:rPr>
              <w:t>3,77</w:t>
            </w:r>
          </w:p>
        </w:tc>
        <w:tc>
          <w:tcPr>
            <w:tcW w:w="823" w:type="dxa"/>
            <w:tcBorders>
              <w:top w:val="single" w:sz="8" w:space="0" w:color="000000"/>
            </w:tcBorders>
          </w:tcPr>
          <w:p>
            <w:pPr>
              <w:pStyle w:val="TableParagraph"/>
              <w:spacing w:line="228" w:lineRule="exact" w:before="57"/>
              <w:ind w:right="51"/>
              <w:rPr>
                <w:sz w:val="20"/>
              </w:rPr>
            </w:pPr>
            <w:r>
              <w:rPr>
                <w:spacing w:val="-2"/>
                <w:sz w:val="20"/>
              </w:rPr>
              <w:t>59,80</w:t>
            </w:r>
          </w:p>
        </w:tc>
        <w:tc>
          <w:tcPr>
            <w:tcW w:w="936" w:type="dxa"/>
            <w:tcBorders>
              <w:top w:val="single" w:sz="8" w:space="0" w:color="000000"/>
            </w:tcBorders>
          </w:tcPr>
          <w:p>
            <w:pPr>
              <w:pStyle w:val="TableParagraph"/>
              <w:spacing w:line="228" w:lineRule="exact" w:before="57"/>
              <w:ind w:right="38"/>
              <w:rPr>
                <w:sz w:val="20"/>
              </w:rPr>
            </w:pPr>
            <w:r>
              <w:rPr>
                <w:spacing w:val="-4"/>
                <w:sz w:val="20"/>
              </w:rPr>
              <w:t>1,32</w:t>
            </w:r>
          </w:p>
        </w:tc>
        <w:tc>
          <w:tcPr>
            <w:tcW w:w="996" w:type="dxa"/>
            <w:tcBorders>
              <w:top w:val="single" w:sz="8" w:space="0" w:color="000000"/>
            </w:tcBorders>
          </w:tcPr>
          <w:p>
            <w:pPr>
              <w:pStyle w:val="TableParagraph"/>
              <w:spacing w:line="228" w:lineRule="exact" w:before="57"/>
              <w:rPr>
                <w:sz w:val="20"/>
              </w:rPr>
            </w:pPr>
            <w:r>
              <w:rPr>
                <w:spacing w:val="-2"/>
                <w:sz w:val="20"/>
              </w:rPr>
              <w:t>15,10</w:t>
            </w:r>
          </w:p>
        </w:tc>
        <w:tc>
          <w:tcPr>
            <w:tcW w:w="1202" w:type="dxa"/>
            <w:tcBorders>
              <w:top w:val="single" w:sz="8" w:space="0" w:color="000000"/>
            </w:tcBorders>
          </w:tcPr>
          <w:p>
            <w:pPr>
              <w:pStyle w:val="TableParagraph"/>
              <w:spacing w:before="29"/>
              <w:ind w:left="69" w:right="5"/>
              <w:rPr>
                <w:sz w:val="20"/>
              </w:rPr>
            </w:pPr>
            <w:r>
              <w:rPr>
                <w:spacing w:val="-2"/>
                <w:sz w:val="20"/>
              </w:rPr>
              <w:t>908,96</w:t>
            </w:r>
          </w:p>
        </w:tc>
      </w:tr>
      <w:tr>
        <w:trPr>
          <w:trHeight w:val="290" w:hRule="atLeast"/>
        </w:trPr>
        <w:tc>
          <w:tcPr>
            <w:tcW w:w="1824" w:type="dxa"/>
          </w:tcPr>
          <w:p>
            <w:pPr>
              <w:pStyle w:val="TableParagraph"/>
              <w:spacing w:before="11"/>
              <w:ind w:left="119" w:right="1"/>
              <w:rPr>
                <w:sz w:val="20"/>
              </w:rPr>
            </w:pPr>
            <w:r>
              <w:rPr>
                <w:sz w:val="20"/>
              </w:rPr>
              <w:t>Cultivo</w:t>
            </w:r>
            <w:r>
              <w:rPr>
                <w:spacing w:val="-12"/>
                <w:sz w:val="20"/>
              </w:rPr>
              <w:t> </w:t>
            </w:r>
            <w:r>
              <w:rPr>
                <w:spacing w:val="-2"/>
                <w:sz w:val="20"/>
              </w:rPr>
              <w:t>Mínimo</w:t>
            </w:r>
          </w:p>
        </w:tc>
        <w:tc>
          <w:tcPr>
            <w:tcW w:w="1341" w:type="dxa"/>
          </w:tcPr>
          <w:p>
            <w:pPr>
              <w:pStyle w:val="TableParagraph"/>
              <w:spacing w:before="11"/>
              <w:ind w:left="66" w:right="7"/>
              <w:rPr>
                <w:sz w:val="20"/>
              </w:rPr>
            </w:pPr>
            <w:r>
              <w:rPr>
                <w:spacing w:val="-2"/>
                <w:sz w:val="20"/>
              </w:rPr>
              <w:t>Crotalária</w:t>
            </w:r>
          </w:p>
        </w:tc>
        <w:tc>
          <w:tcPr>
            <w:tcW w:w="723" w:type="dxa"/>
          </w:tcPr>
          <w:p>
            <w:pPr>
              <w:pStyle w:val="TableParagraph"/>
              <w:spacing w:before="39"/>
              <w:ind w:left="143"/>
              <w:jc w:val="left"/>
              <w:rPr>
                <w:sz w:val="20"/>
              </w:rPr>
            </w:pPr>
            <w:r>
              <w:rPr>
                <w:spacing w:val="-4"/>
                <w:sz w:val="20"/>
              </w:rPr>
              <w:t>6,40</w:t>
            </w:r>
          </w:p>
        </w:tc>
        <w:tc>
          <w:tcPr>
            <w:tcW w:w="849" w:type="dxa"/>
          </w:tcPr>
          <w:p>
            <w:pPr>
              <w:pStyle w:val="TableParagraph"/>
              <w:spacing w:before="39"/>
              <w:ind w:left="61"/>
              <w:rPr>
                <w:sz w:val="20"/>
              </w:rPr>
            </w:pPr>
            <w:r>
              <w:rPr>
                <w:spacing w:val="-2"/>
                <w:sz w:val="20"/>
              </w:rPr>
              <w:t>15,96</w:t>
            </w:r>
          </w:p>
        </w:tc>
        <w:tc>
          <w:tcPr>
            <w:tcW w:w="760" w:type="dxa"/>
          </w:tcPr>
          <w:p>
            <w:pPr>
              <w:pStyle w:val="TableParagraph"/>
              <w:spacing w:before="39"/>
              <w:ind w:left="36"/>
              <w:rPr>
                <w:sz w:val="20"/>
              </w:rPr>
            </w:pPr>
            <w:r>
              <w:rPr>
                <w:spacing w:val="-2"/>
                <w:sz w:val="20"/>
              </w:rPr>
              <w:t>49,51</w:t>
            </w:r>
          </w:p>
        </w:tc>
        <w:tc>
          <w:tcPr>
            <w:tcW w:w="830" w:type="dxa"/>
          </w:tcPr>
          <w:p>
            <w:pPr>
              <w:pStyle w:val="TableParagraph"/>
              <w:spacing w:before="39"/>
              <w:ind w:left="60" w:right="54"/>
              <w:rPr>
                <w:sz w:val="20"/>
              </w:rPr>
            </w:pPr>
            <w:r>
              <w:rPr>
                <w:spacing w:val="-4"/>
                <w:sz w:val="20"/>
              </w:rPr>
              <w:t>1,46</w:t>
            </w:r>
          </w:p>
        </w:tc>
        <w:tc>
          <w:tcPr>
            <w:tcW w:w="633" w:type="dxa"/>
          </w:tcPr>
          <w:p>
            <w:pPr>
              <w:pStyle w:val="TableParagraph"/>
              <w:spacing w:before="39"/>
              <w:ind w:left="3"/>
              <w:rPr>
                <w:sz w:val="20"/>
              </w:rPr>
            </w:pPr>
            <w:r>
              <w:rPr>
                <w:spacing w:val="-4"/>
                <w:sz w:val="20"/>
              </w:rPr>
              <w:t>0,97</w:t>
            </w:r>
          </w:p>
        </w:tc>
        <w:tc>
          <w:tcPr>
            <w:tcW w:w="693" w:type="dxa"/>
          </w:tcPr>
          <w:p>
            <w:pPr>
              <w:pStyle w:val="TableParagraph"/>
              <w:spacing w:before="39"/>
              <w:ind w:right="44"/>
              <w:rPr>
                <w:sz w:val="20"/>
              </w:rPr>
            </w:pPr>
            <w:r>
              <w:rPr>
                <w:spacing w:val="-4"/>
                <w:sz w:val="20"/>
              </w:rPr>
              <w:t>0,04</w:t>
            </w:r>
          </w:p>
        </w:tc>
        <w:tc>
          <w:tcPr>
            <w:tcW w:w="727" w:type="dxa"/>
          </w:tcPr>
          <w:p>
            <w:pPr>
              <w:pStyle w:val="TableParagraph"/>
              <w:spacing w:before="39"/>
              <w:ind w:left="32"/>
              <w:rPr>
                <w:sz w:val="20"/>
              </w:rPr>
            </w:pPr>
            <w:r>
              <w:rPr>
                <w:spacing w:val="-4"/>
                <w:sz w:val="20"/>
              </w:rPr>
              <w:t>1,22</w:t>
            </w:r>
          </w:p>
        </w:tc>
        <w:tc>
          <w:tcPr>
            <w:tcW w:w="653" w:type="dxa"/>
          </w:tcPr>
          <w:p>
            <w:pPr>
              <w:pStyle w:val="TableParagraph"/>
              <w:spacing w:before="39"/>
              <w:ind w:left="63"/>
              <w:rPr>
                <w:sz w:val="20"/>
              </w:rPr>
            </w:pPr>
            <w:r>
              <w:rPr>
                <w:spacing w:val="-4"/>
                <w:sz w:val="20"/>
              </w:rPr>
              <w:t>2,47</w:t>
            </w:r>
          </w:p>
        </w:tc>
        <w:tc>
          <w:tcPr>
            <w:tcW w:w="629" w:type="dxa"/>
          </w:tcPr>
          <w:p>
            <w:pPr>
              <w:pStyle w:val="TableParagraph"/>
              <w:spacing w:before="39"/>
              <w:ind w:left="28" w:right="43"/>
              <w:rPr>
                <w:sz w:val="20"/>
              </w:rPr>
            </w:pPr>
            <w:r>
              <w:rPr>
                <w:spacing w:val="-4"/>
                <w:sz w:val="20"/>
              </w:rPr>
              <w:t>3,69</w:t>
            </w:r>
          </w:p>
        </w:tc>
        <w:tc>
          <w:tcPr>
            <w:tcW w:w="823" w:type="dxa"/>
          </w:tcPr>
          <w:p>
            <w:pPr>
              <w:pStyle w:val="TableParagraph"/>
              <w:spacing w:before="39"/>
              <w:ind w:right="51"/>
              <w:rPr>
                <w:sz w:val="20"/>
              </w:rPr>
            </w:pPr>
            <w:r>
              <w:rPr>
                <w:spacing w:val="-2"/>
                <w:sz w:val="20"/>
              </w:rPr>
              <w:t>66,96</w:t>
            </w:r>
          </w:p>
        </w:tc>
        <w:tc>
          <w:tcPr>
            <w:tcW w:w="936" w:type="dxa"/>
          </w:tcPr>
          <w:p>
            <w:pPr>
              <w:pStyle w:val="TableParagraph"/>
              <w:spacing w:before="39"/>
              <w:ind w:right="38"/>
              <w:rPr>
                <w:sz w:val="20"/>
              </w:rPr>
            </w:pPr>
            <w:r>
              <w:rPr>
                <w:spacing w:val="-4"/>
                <w:sz w:val="20"/>
              </w:rPr>
              <w:t>1,59</w:t>
            </w:r>
          </w:p>
        </w:tc>
        <w:tc>
          <w:tcPr>
            <w:tcW w:w="996" w:type="dxa"/>
          </w:tcPr>
          <w:p>
            <w:pPr>
              <w:pStyle w:val="TableParagraph"/>
              <w:spacing w:before="39"/>
              <w:rPr>
                <w:sz w:val="20"/>
              </w:rPr>
            </w:pPr>
            <w:r>
              <w:rPr>
                <w:spacing w:val="-2"/>
                <w:sz w:val="20"/>
              </w:rPr>
              <w:t>13,80</w:t>
            </w:r>
          </w:p>
        </w:tc>
        <w:tc>
          <w:tcPr>
            <w:tcW w:w="1202" w:type="dxa"/>
          </w:tcPr>
          <w:p>
            <w:pPr>
              <w:pStyle w:val="TableParagraph"/>
              <w:spacing w:before="11"/>
              <w:ind w:left="69" w:right="5"/>
              <w:rPr>
                <w:sz w:val="20"/>
              </w:rPr>
            </w:pPr>
            <w:r>
              <w:rPr>
                <w:spacing w:val="-2"/>
                <w:sz w:val="20"/>
              </w:rPr>
              <w:t>896,83</w:t>
            </w:r>
          </w:p>
        </w:tc>
      </w:tr>
      <w:tr>
        <w:trPr>
          <w:trHeight w:val="281" w:hRule="atLeast"/>
        </w:trPr>
        <w:tc>
          <w:tcPr>
            <w:tcW w:w="1824" w:type="dxa"/>
            <w:tcBorders>
              <w:bottom w:val="single" w:sz="8" w:space="0" w:color="000000"/>
            </w:tcBorders>
          </w:tcPr>
          <w:p>
            <w:pPr>
              <w:pStyle w:val="TableParagraph"/>
              <w:spacing w:before="13"/>
              <w:ind w:left="119" w:right="1"/>
              <w:rPr>
                <w:sz w:val="20"/>
              </w:rPr>
            </w:pPr>
            <w:r>
              <w:rPr>
                <w:sz w:val="20"/>
              </w:rPr>
              <w:t>Cultivo</w:t>
            </w:r>
            <w:r>
              <w:rPr>
                <w:spacing w:val="-12"/>
                <w:sz w:val="20"/>
              </w:rPr>
              <w:t> </w:t>
            </w:r>
            <w:r>
              <w:rPr>
                <w:spacing w:val="-2"/>
                <w:sz w:val="20"/>
              </w:rPr>
              <w:t>Mínimo</w:t>
            </w:r>
          </w:p>
        </w:tc>
        <w:tc>
          <w:tcPr>
            <w:tcW w:w="1341" w:type="dxa"/>
            <w:tcBorders>
              <w:bottom w:val="single" w:sz="8" w:space="0" w:color="000000"/>
            </w:tcBorders>
          </w:tcPr>
          <w:p>
            <w:pPr>
              <w:pStyle w:val="TableParagraph"/>
              <w:spacing w:before="13"/>
              <w:ind w:left="66" w:right="7"/>
              <w:rPr>
                <w:sz w:val="20"/>
              </w:rPr>
            </w:pPr>
            <w:r>
              <w:rPr>
                <w:spacing w:val="-2"/>
                <w:sz w:val="20"/>
              </w:rPr>
              <w:t>Crotalária</w:t>
            </w:r>
          </w:p>
        </w:tc>
        <w:tc>
          <w:tcPr>
            <w:tcW w:w="723" w:type="dxa"/>
            <w:tcBorders>
              <w:bottom w:val="single" w:sz="8" w:space="0" w:color="000000"/>
            </w:tcBorders>
          </w:tcPr>
          <w:p>
            <w:pPr>
              <w:pStyle w:val="TableParagraph"/>
              <w:spacing w:line="210" w:lineRule="exact" w:before="52"/>
              <w:ind w:left="143"/>
              <w:jc w:val="left"/>
              <w:rPr>
                <w:sz w:val="20"/>
              </w:rPr>
            </w:pPr>
            <w:r>
              <w:rPr>
                <w:spacing w:val="-4"/>
                <w:sz w:val="20"/>
              </w:rPr>
              <w:t>5,70</w:t>
            </w:r>
          </w:p>
        </w:tc>
        <w:tc>
          <w:tcPr>
            <w:tcW w:w="849" w:type="dxa"/>
            <w:tcBorders>
              <w:bottom w:val="single" w:sz="8" w:space="0" w:color="000000"/>
            </w:tcBorders>
          </w:tcPr>
          <w:p>
            <w:pPr>
              <w:pStyle w:val="TableParagraph"/>
              <w:spacing w:line="210" w:lineRule="exact" w:before="52"/>
              <w:ind w:left="61"/>
              <w:rPr>
                <w:sz w:val="20"/>
              </w:rPr>
            </w:pPr>
            <w:r>
              <w:rPr>
                <w:spacing w:val="-2"/>
                <w:sz w:val="20"/>
              </w:rPr>
              <w:t>24,43</w:t>
            </w:r>
          </w:p>
        </w:tc>
        <w:tc>
          <w:tcPr>
            <w:tcW w:w="760" w:type="dxa"/>
            <w:tcBorders>
              <w:bottom w:val="single" w:sz="8" w:space="0" w:color="000000"/>
            </w:tcBorders>
          </w:tcPr>
          <w:p>
            <w:pPr>
              <w:pStyle w:val="TableParagraph"/>
              <w:spacing w:line="210" w:lineRule="exact" w:before="52"/>
              <w:ind w:left="36"/>
              <w:rPr>
                <w:sz w:val="20"/>
              </w:rPr>
            </w:pPr>
            <w:r>
              <w:rPr>
                <w:spacing w:val="-2"/>
                <w:sz w:val="20"/>
              </w:rPr>
              <w:t>52,87</w:t>
            </w:r>
          </w:p>
        </w:tc>
        <w:tc>
          <w:tcPr>
            <w:tcW w:w="830" w:type="dxa"/>
            <w:tcBorders>
              <w:bottom w:val="single" w:sz="8" w:space="0" w:color="000000"/>
            </w:tcBorders>
          </w:tcPr>
          <w:p>
            <w:pPr>
              <w:pStyle w:val="TableParagraph"/>
              <w:spacing w:line="210" w:lineRule="exact" w:before="52"/>
              <w:ind w:left="60" w:right="54"/>
              <w:rPr>
                <w:sz w:val="20"/>
              </w:rPr>
            </w:pPr>
            <w:r>
              <w:rPr>
                <w:spacing w:val="-4"/>
                <w:sz w:val="20"/>
              </w:rPr>
              <w:t>1,07</w:t>
            </w:r>
          </w:p>
        </w:tc>
        <w:tc>
          <w:tcPr>
            <w:tcW w:w="633" w:type="dxa"/>
            <w:tcBorders>
              <w:bottom w:val="single" w:sz="8" w:space="0" w:color="000000"/>
            </w:tcBorders>
          </w:tcPr>
          <w:p>
            <w:pPr>
              <w:pStyle w:val="TableParagraph"/>
              <w:spacing w:line="210" w:lineRule="exact" w:before="52"/>
              <w:ind w:left="3"/>
              <w:rPr>
                <w:sz w:val="20"/>
              </w:rPr>
            </w:pPr>
            <w:r>
              <w:rPr>
                <w:spacing w:val="-4"/>
                <w:sz w:val="20"/>
              </w:rPr>
              <w:t>0,94</w:t>
            </w:r>
          </w:p>
        </w:tc>
        <w:tc>
          <w:tcPr>
            <w:tcW w:w="693" w:type="dxa"/>
            <w:tcBorders>
              <w:bottom w:val="single" w:sz="8" w:space="0" w:color="000000"/>
            </w:tcBorders>
          </w:tcPr>
          <w:p>
            <w:pPr>
              <w:pStyle w:val="TableParagraph"/>
              <w:spacing w:line="210" w:lineRule="exact" w:before="52"/>
              <w:ind w:right="44"/>
              <w:rPr>
                <w:sz w:val="20"/>
              </w:rPr>
            </w:pPr>
            <w:r>
              <w:rPr>
                <w:spacing w:val="-4"/>
                <w:sz w:val="20"/>
              </w:rPr>
              <w:t>0,04</w:t>
            </w:r>
          </w:p>
        </w:tc>
        <w:tc>
          <w:tcPr>
            <w:tcW w:w="727" w:type="dxa"/>
            <w:tcBorders>
              <w:bottom w:val="single" w:sz="8" w:space="0" w:color="000000"/>
            </w:tcBorders>
          </w:tcPr>
          <w:p>
            <w:pPr>
              <w:pStyle w:val="TableParagraph"/>
              <w:spacing w:line="210" w:lineRule="exact" w:before="52"/>
              <w:ind w:left="32"/>
              <w:rPr>
                <w:sz w:val="20"/>
              </w:rPr>
            </w:pPr>
            <w:r>
              <w:rPr>
                <w:spacing w:val="-4"/>
                <w:sz w:val="20"/>
              </w:rPr>
              <w:t>1,37</w:t>
            </w:r>
          </w:p>
        </w:tc>
        <w:tc>
          <w:tcPr>
            <w:tcW w:w="653" w:type="dxa"/>
            <w:tcBorders>
              <w:bottom w:val="single" w:sz="8" w:space="0" w:color="000000"/>
            </w:tcBorders>
          </w:tcPr>
          <w:p>
            <w:pPr>
              <w:pStyle w:val="TableParagraph"/>
              <w:spacing w:line="210" w:lineRule="exact" w:before="52"/>
              <w:ind w:left="63"/>
              <w:rPr>
                <w:sz w:val="20"/>
              </w:rPr>
            </w:pPr>
            <w:r>
              <w:rPr>
                <w:spacing w:val="-4"/>
                <w:sz w:val="20"/>
              </w:rPr>
              <w:t>1,81</w:t>
            </w:r>
          </w:p>
        </w:tc>
        <w:tc>
          <w:tcPr>
            <w:tcW w:w="629" w:type="dxa"/>
            <w:tcBorders>
              <w:bottom w:val="single" w:sz="8" w:space="0" w:color="000000"/>
            </w:tcBorders>
          </w:tcPr>
          <w:p>
            <w:pPr>
              <w:pStyle w:val="TableParagraph"/>
              <w:spacing w:line="210" w:lineRule="exact" w:before="52"/>
              <w:ind w:left="28" w:right="43"/>
              <w:rPr>
                <w:sz w:val="20"/>
              </w:rPr>
            </w:pPr>
            <w:r>
              <w:rPr>
                <w:spacing w:val="-4"/>
                <w:sz w:val="20"/>
              </w:rPr>
              <w:t>3,82</w:t>
            </w:r>
          </w:p>
        </w:tc>
        <w:tc>
          <w:tcPr>
            <w:tcW w:w="823" w:type="dxa"/>
            <w:tcBorders>
              <w:bottom w:val="single" w:sz="8" w:space="0" w:color="000000"/>
            </w:tcBorders>
          </w:tcPr>
          <w:p>
            <w:pPr>
              <w:pStyle w:val="TableParagraph"/>
              <w:spacing w:line="210" w:lineRule="exact" w:before="52"/>
              <w:ind w:right="51"/>
              <w:rPr>
                <w:sz w:val="20"/>
              </w:rPr>
            </w:pPr>
            <w:r>
              <w:rPr>
                <w:spacing w:val="-2"/>
                <w:sz w:val="20"/>
              </w:rPr>
              <w:t>47,42</w:t>
            </w:r>
          </w:p>
        </w:tc>
        <w:tc>
          <w:tcPr>
            <w:tcW w:w="936" w:type="dxa"/>
            <w:tcBorders>
              <w:bottom w:val="single" w:sz="8" w:space="0" w:color="000000"/>
            </w:tcBorders>
          </w:tcPr>
          <w:p>
            <w:pPr>
              <w:pStyle w:val="TableParagraph"/>
              <w:spacing w:line="210" w:lineRule="exact" w:before="52"/>
              <w:ind w:right="38"/>
              <w:rPr>
                <w:sz w:val="20"/>
              </w:rPr>
            </w:pPr>
            <w:r>
              <w:rPr>
                <w:spacing w:val="-4"/>
                <w:sz w:val="20"/>
              </w:rPr>
              <w:t>1,46</w:t>
            </w:r>
          </w:p>
        </w:tc>
        <w:tc>
          <w:tcPr>
            <w:tcW w:w="996" w:type="dxa"/>
            <w:tcBorders>
              <w:bottom w:val="single" w:sz="8" w:space="0" w:color="000000"/>
            </w:tcBorders>
          </w:tcPr>
          <w:p>
            <w:pPr>
              <w:pStyle w:val="TableParagraph"/>
              <w:spacing w:line="210" w:lineRule="exact" w:before="52"/>
              <w:rPr>
                <w:sz w:val="20"/>
              </w:rPr>
            </w:pPr>
            <w:r>
              <w:rPr>
                <w:spacing w:val="-2"/>
                <w:sz w:val="20"/>
              </w:rPr>
              <w:t>14,60</w:t>
            </w:r>
          </w:p>
        </w:tc>
        <w:tc>
          <w:tcPr>
            <w:tcW w:w="1202" w:type="dxa"/>
            <w:tcBorders>
              <w:bottom w:val="single" w:sz="8" w:space="0" w:color="000000"/>
            </w:tcBorders>
          </w:tcPr>
          <w:p>
            <w:pPr>
              <w:pStyle w:val="TableParagraph"/>
              <w:spacing w:before="13"/>
              <w:ind w:left="69" w:right="5"/>
              <w:rPr>
                <w:sz w:val="20"/>
              </w:rPr>
            </w:pPr>
            <w:r>
              <w:rPr>
                <w:spacing w:val="-2"/>
                <w:sz w:val="20"/>
              </w:rPr>
              <w:t>899,69</w:t>
            </w:r>
          </w:p>
        </w:tc>
      </w:tr>
      <w:tr>
        <w:trPr>
          <w:trHeight w:val="305" w:hRule="atLeast"/>
        </w:trPr>
        <w:tc>
          <w:tcPr>
            <w:tcW w:w="1824" w:type="dxa"/>
            <w:tcBorders>
              <w:top w:val="single" w:sz="8" w:space="0" w:color="000000"/>
            </w:tcBorders>
          </w:tcPr>
          <w:p>
            <w:pPr>
              <w:pStyle w:val="TableParagraph"/>
              <w:spacing w:before="29"/>
              <w:ind w:left="119"/>
              <w:rPr>
                <w:sz w:val="20"/>
              </w:rPr>
            </w:pPr>
            <w:r>
              <w:rPr>
                <w:sz w:val="20"/>
              </w:rPr>
              <w:t>Cultivo</w:t>
            </w:r>
            <w:r>
              <w:rPr>
                <w:spacing w:val="-10"/>
                <w:sz w:val="20"/>
              </w:rPr>
              <w:t> </w:t>
            </w:r>
            <w:r>
              <w:rPr>
                <w:spacing w:val="-2"/>
                <w:sz w:val="20"/>
              </w:rPr>
              <w:t>Mínimo</w:t>
            </w:r>
          </w:p>
        </w:tc>
        <w:tc>
          <w:tcPr>
            <w:tcW w:w="1341" w:type="dxa"/>
            <w:tcBorders>
              <w:top w:val="single" w:sz="8" w:space="0" w:color="000000"/>
            </w:tcBorders>
          </w:tcPr>
          <w:p>
            <w:pPr>
              <w:pStyle w:val="TableParagraph"/>
              <w:spacing w:before="29"/>
              <w:ind w:left="66"/>
              <w:rPr>
                <w:sz w:val="20"/>
              </w:rPr>
            </w:pPr>
            <w:r>
              <w:rPr>
                <w:spacing w:val="-2"/>
                <w:sz w:val="20"/>
              </w:rPr>
              <w:t>Milheto</w:t>
            </w:r>
          </w:p>
        </w:tc>
        <w:tc>
          <w:tcPr>
            <w:tcW w:w="723" w:type="dxa"/>
            <w:tcBorders>
              <w:top w:val="single" w:sz="8" w:space="0" w:color="000000"/>
            </w:tcBorders>
          </w:tcPr>
          <w:p>
            <w:pPr>
              <w:pStyle w:val="TableParagraph"/>
              <w:spacing w:line="228" w:lineRule="exact" w:before="57"/>
              <w:ind w:left="143"/>
              <w:jc w:val="left"/>
              <w:rPr>
                <w:sz w:val="20"/>
              </w:rPr>
            </w:pPr>
            <w:r>
              <w:rPr>
                <w:spacing w:val="-4"/>
                <w:sz w:val="20"/>
              </w:rPr>
              <w:t>6,10</w:t>
            </w:r>
          </w:p>
        </w:tc>
        <w:tc>
          <w:tcPr>
            <w:tcW w:w="849" w:type="dxa"/>
            <w:tcBorders>
              <w:top w:val="single" w:sz="8" w:space="0" w:color="000000"/>
            </w:tcBorders>
          </w:tcPr>
          <w:p>
            <w:pPr>
              <w:pStyle w:val="TableParagraph"/>
              <w:spacing w:line="228" w:lineRule="exact" w:before="57"/>
              <w:ind w:left="61"/>
              <w:rPr>
                <w:sz w:val="20"/>
              </w:rPr>
            </w:pPr>
            <w:r>
              <w:rPr>
                <w:spacing w:val="-2"/>
                <w:sz w:val="20"/>
              </w:rPr>
              <w:t>31,91</w:t>
            </w:r>
          </w:p>
        </w:tc>
        <w:tc>
          <w:tcPr>
            <w:tcW w:w="760" w:type="dxa"/>
            <w:tcBorders>
              <w:top w:val="single" w:sz="8" w:space="0" w:color="000000"/>
            </w:tcBorders>
          </w:tcPr>
          <w:p>
            <w:pPr>
              <w:pStyle w:val="TableParagraph"/>
              <w:spacing w:line="228" w:lineRule="exact" w:before="57"/>
              <w:ind w:left="36"/>
              <w:rPr>
                <w:sz w:val="20"/>
              </w:rPr>
            </w:pPr>
            <w:r>
              <w:rPr>
                <w:spacing w:val="-2"/>
                <w:sz w:val="20"/>
              </w:rPr>
              <w:t>33,84</w:t>
            </w:r>
          </w:p>
        </w:tc>
        <w:tc>
          <w:tcPr>
            <w:tcW w:w="830" w:type="dxa"/>
            <w:tcBorders>
              <w:top w:val="single" w:sz="8" w:space="0" w:color="000000"/>
            </w:tcBorders>
          </w:tcPr>
          <w:p>
            <w:pPr>
              <w:pStyle w:val="TableParagraph"/>
              <w:spacing w:line="228" w:lineRule="exact" w:before="57"/>
              <w:ind w:left="60" w:right="54"/>
              <w:rPr>
                <w:sz w:val="20"/>
              </w:rPr>
            </w:pPr>
            <w:r>
              <w:rPr>
                <w:spacing w:val="-4"/>
                <w:sz w:val="20"/>
              </w:rPr>
              <w:t>1,39</w:t>
            </w:r>
          </w:p>
        </w:tc>
        <w:tc>
          <w:tcPr>
            <w:tcW w:w="633" w:type="dxa"/>
            <w:tcBorders>
              <w:top w:val="single" w:sz="8" w:space="0" w:color="000000"/>
            </w:tcBorders>
          </w:tcPr>
          <w:p>
            <w:pPr>
              <w:pStyle w:val="TableParagraph"/>
              <w:spacing w:line="228" w:lineRule="exact" w:before="57"/>
              <w:ind w:left="3"/>
              <w:rPr>
                <w:sz w:val="20"/>
              </w:rPr>
            </w:pPr>
            <w:r>
              <w:rPr>
                <w:spacing w:val="-4"/>
                <w:sz w:val="20"/>
              </w:rPr>
              <w:t>0,93</w:t>
            </w:r>
          </w:p>
        </w:tc>
        <w:tc>
          <w:tcPr>
            <w:tcW w:w="693" w:type="dxa"/>
            <w:tcBorders>
              <w:top w:val="single" w:sz="8" w:space="0" w:color="000000"/>
            </w:tcBorders>
          </w:tcPr>
          <w:p>
            <w:pPr>
              <w:pStyle w:val="TableParagraph"/>
              <w:spacing w:line="228" w:lineRule="exact" w:before="57"/>
              <w:ind w:right="44"/>
              <w:rPr>
                <w:sz w:val="20"/>
              </w:rPr>
            </w:pPr>
            <w:r>
              <w:rPr>
                <w:spacing w:val="-4"/>
                <w:sz w:val="20"/>
              </w:rPr>
              <w:t>0,04</w:t>
            </w:r>
          </w:p>
        </w:tc>
        <w:tc>
          <w:tcPr>
            <w:tcW w:w="727" w:type="dxa"/>
            <w:tcBorders>
              <w:top w:val="single" w:sz="8" w:space="0" w:color="000000"/>
            </w:tcBorders>
          </w:tcPr>
          <w:p>
            <w:pPr>
              <w:pStyle w:val="TableParagraph"/>
              <w:spacing w:line="228" w:lineRule="exact" w:before="57"/>
              <w:ind w:left="32"/>
              <w:rPr>
                <w:sz w:val="20"/>
              </w:rPr>
            </w:pPr>
            <w:r>
              <w:rPr>
                <w:spacing w:val="-4"/>
                <w:sz w:val="20"/>
              </w:rPr>
              <w:t>1,63</w:t>
            </w:r>
          </w:p>
        </w:tc>
        <w:tc>
          <w:tcPr>
            <w:tcW w:w="653" w:type="dxa"/>
            <w:tcBorders>
              <w:top w:val="single" w:sz="8" w:space="0" w:color="000000"/>
            </w:tcBorders>
          </w:tcPr>
          <w:p>
            <w:pPr>
              <w:pStyle w:val="TableParagraph"/>
              <w:spacing w:line="228" w:lineRule="exact" w:before="57"/>
              <w:ind w:left="63"/>
              <w:rPr>
                <w:sz w:val="20"/>
              </w:rPr>
            </w:pPr>
            <w:r>
              <w:rPr>
                <w:spacing w:val="-4"/>
                <w:sz w:val="20"/>
              </w:rPr>
              <w:t>2,40</w:t>
            </w:r>
          </w:p>
        </w:tc>
        <w:tc>
          <w:tcPr>
            <w:tcW w:w="629" w:type="dxa"/>
            <w:tcBorders>
              <w:top w:val="single" w:sz="8" w:space="0" w:color="000000"/>
            </w:tcBorders>
          </w:tcPr>
          <w:p>
            <w:pPr>
              <w:pStyle w:val="TableParagraph"/>
              <w:spacing w:line="228" w:lineRule="exact" w:before="57"/>
              <w:ind w:left="28" w:right="43"/>
              <w:rPr>
                <w:sz w:val="20"/>
              </w:rPr>
            </w:pPr>
            <w:r>
              <w:rPr>
                <w:spacing w:val="-4"/>
                <w:sz w:val="20"/>
              </w:rPr>
              <w:t>4,03</w:t>
            </w:r>
          </w:p>
        </w:tc>
        <w:tc>
          <w:tcPr>
            <w:tcW w:w="823" w:type="dxa"/>
            <w:tcBorders>
              <w:top w:val="single" w:sz="8" w:space="0" w:color="000000"/>
            </w:tcBorders>
          </w:tcPr>
          <w:p>
            <w:pPr>
              <w:pStyle w:val="TableParagraph"/>
              <w:spacing w:line="228" w:lineRule="exact" w:before="57"/>
              <w:ind w:right="51"/>
              <w:rPr>
                <w:sz w:val="20"/>
              </w:rPr>
            </w:pPr>
            <w:r>
              <w:rPr>
                <w:spacing w:val="-2"/>
                <w:sz w:val="20"/>
              </w:rPr>
              <w:t>59,60</w:t>
            </w:r>
          </w:p>
        </w:tc>
        <w:tc>
          <w:tcPr>
            <w:tcW w:w="936" w:type="dxa"/>
            <w:tcBorders>
              <w:top w:val="single" w:sz="8" w:space="0" w:color="000000"/>
            </w:tcBorders>
          </w:tcPr>
          <w:p>
            <w:pPr>
              <w:pStyle w:val="TableParagraph"/>
              <w:spacing w:line="228" w:lineRule="exact" w:before="57"/>
              <w:ind w:right="38"/>
              <w:rPr>
                <w:sz w:val="20"/>
              </w:rPr>
            </w:pPr>
            <w:r>
              <w:rPr>
                <w:spacing w:val="-4"/>
                <w:sz w:val="20"/>
              </w:rPr>
              <w:t>1,64</w:t>
            </w:r>
          </w:p>
        </w:tc>
        <w:tc>
          <w:tcPr>
            <w:tcW w:w="996" w:type="dxa"/>
            <w:tcBorders>
              <w:top w:val="single" w:sz="8" w:space="0" w:color="000000"/>
            </w:tcBorders>
          </w:tcPr>
          <w:p>
            <w:pPr>
              <w:pStyle w:val="TableParagraph"/>
              <w:spacing w:line="228" w:lineRule="exact" w:before="57"/>
              <w:rPr>
                <w:sz w:val="20"/>
              </w:rPr>
            </w:pPr>
            <w:r>
              <w:rPr>
                <w:spacing w:val="-2"/>
                <w:sz w:val="20"/>
              </w:rPr>
              <w:t>15,40</w:t>
            </w:r>
          </w:p>
        </w:tc>
        <w:tc>
          <w:tcPr>
            <w:tcW w:w="1202" w:type="dxa"/>
            <w:tcBorders>
              <w:top w:val="single" w:sz="8" w:space="0" w:color="000000"/>
            </w:tcBorders>
          </w:tcPr>
          <w:p>
            <w:pPr>
              <w:pStyle w:val="TableParagraph"/>
              <w:spacing w:before="29"/>
              <w:ind w:left="69" w:right="5"/>
              <w:rPr>
                <w:sz w:val="20"/>
              </w:rPr>
            </w:pPr>
            <w:r>
              <w:rPr>
                <w:spacing w:val="-2"/>
                <w:sz w:val="20"/>
              </w:rPr>
              <w:t>894,64</w:t>
            </w:r>
          </w:p>
        </w:tc>
      </w:tr>
      <w:tr>
        <w:trPr>
          <w:trHeight w:val="290" w:hRule="atLeast"/>
        </w:trPr>
        <w:tc>
          <w:tcPr>
            <w:tcW w:w="1824" w:type="dxa"/>
          </w:tcPr>
          <w:p>
            <w:pPr>
              <w:pStyle w:val="TableParagraph"/>
              <w:spacing w:before="11"/>
              <w:ind w:left="119" w:right="1"/>
              <w:rPr>
                <w:sz w:val="20"/>
              </w:rPr>
            </w:pPr>
            <w:r>
              <w:rPr>
                <w:sz w:val="20"/>
              </w:rPr>
              <w:t>Cultivo</w:t>
            </w:r>
            <w:r>
              <w:rPr>
                <w:spacing w:val="-12"/>
                <w:sz w:val="20"/>
              </w:rPr>
              <w:t> </w:t>
            </w:r>
            <w:r>
              <w:rPr>
                <w:spacing w:val="-2"/>
                <w:sz w:val="20"/>
              </w:rPr>
              <w:t>Mínimo</w:t>
            </w:r>
          </w:p>
        </w:tc>
        <w:tc>
          <w:tcPr>
            <w:tcW w:w="1341" w:type="dxa"/>
          </w:tcPr>
          <w:p>
            <w:pPr>
              <w:pStyle w:val="TableParagraph"/>
              <w:spacing w:before="11"/>
              <w:ind w:left="66"/>
              <w:rPr>
                <w:sz w:val="20"/>
              </w:rPr>
            </w:pPr>
            <w:r>
              <w:rPr>
                <w:spacing w:val="-2"/>
                <w:sz w:val="20"/>
              </w:rPr>
              <w:t>Milheto</w:t>
            </w:r>
          </w:p>
        </w:tc>
        <w:tc>
          <w:tcPr>
            <w:tcW w:w="723" w:type="dxa"/>
          </w:tcPr>
          <w:p>
            <w:pPr>
              <w:pStyle w:val="TableParagraph"/>
              <w:spacing w:before="39"/>
              <w:ind w:left="143"/>
              <w:jc w:val="left"/>
              <w:rPr>
                <w:sz w:val="20"/>
              </w:rPr>
            </w:pPr>
            <w:r>
              <w:rPr>
                <w:spacing w:val="-4"/>
                <w:sz w:val="20"/>
              </w:rPr>
              <w:t>6,40</w:t>
            </w:r>
          </w:p>
        </w:tc>
        <w:tc>
          <w:tcPr>
            <w:tcW w:w="849" w:type="dxa"/>
          </w:tcPr>
          <w:p>
            <w:pPr>
              <w:pStyle w:val="TableParagraph"/>
              <w:spacing w:before="39"/>
              <w:ind w:left="61"/>
              <w:rPr>
                <w:sz w:val="20"/>
              </w:rPr>
            </w:pPr>
            <w:r>
              <w:rPr>
                <w:spacing w:val="-2"/>
                <w:sz w:val="20"/>
              </w:rPr>
              <w:t>22,94</w:t>
            </w:r>
          </w:p>
        </w:tc>
        <w:tc>
          <w:tcPr>
            <w:tcW w:w="760" w:type="dxa"/>
          </w:tcPr>
          <w:p>
            <w:pPr>
              <w:pStyle w:val="TableParagraph"/>
              <w:spacing w:before="39"/>
              <w:ind w:left="36"/>
              <w:rPr>
                <w:sz w:val="20"/>
              </w:rPr>
            </w:pPr>
            <w:r>
              <w:rPr>
                <w:spacing w:val="-2"/>
                <w:sz w:val="20"/>
              </w:rPr>
              <w:t>41,16</w:t>
            </w:r>
          </w:p>
        </w:tc>
        <w:tc>
          <w:tcPr>
            <w:tcW w:w="830" w:type="dxa"/>
          </w:tcPr>
          <w:p>
            <w:pPr>
              <w:pStyle w:val="TableParagraph"/>
              <w:spacing w:before="39"/>
              <w:ind w:left="60" w:right="54"/>
              <w:rPr>
                <w:sz w:val="20"/>
              </w:rPr>
            </w:pPr>
            <w:r>
              <w:rPr>
                <w:spacing w:val="-4"/>
                <w:sz w:val="20"/>
              </w:rPr>
              <w:t>1,54</w:t>
            </w:r>
          </w:p>
        </w:tc>
        <w:tc>
          <w:tcPr>
            <w:tcW w:w="633" w:type="dxa"/>
          </w:tcPr>
          <w:p>
            <w:pPr>
              <w:pStyle w:val="TableParagraph"/>
              <w:spacing w:before="39"/>
              <w:ind w:left="3"/>
              <w:rPr>
                <w:sz w:val="20"/>
              </w:rPr>
            </w:pPr>
            <w:r>
              <w:rPr>
                <w:spacing w:val="-4"/>
                <w:sz w:val="20"/>
              </w:rPr>
              <w:t>1,12</w:t>
            </w:r>
          </w:p>
        </w:tc>
        <w:tc>
          <w:tcPr>
            <w:tcW w:w="693" w:type="dxa"/>
          </w:tcPr>
          <w:p>
            <w:pPr>
              <w:pStyle w:val="TableParagraph"/>
              <w:spacing w:before="39"/>
              <w:ind w:right="44"/>
              <w:rPr>
                <w:sz w:val="20"/>
              </w:rPr>
            </w:pPr>
            <w:r>
              <w:rPr>
                <w:spacing w:val="-4"/>
                <w:sz w:val="20"/>
              </w:rPr>
              <w:t>0,04</w:t>
            </w:r>
          </w:p>
        </w:tc>
        <w:tc>
          <w:tcPr>
            <w:tcW w:w="727" w:type="dxa"/>
          </w:tcPr>
          <w:p>
            <w:pPr>
              <w:pStyle w:val="TableParagraph"/>
              <w:spacing w:before="39"/>
              <w:ind w:left="32"/>
              <w:rPr>
                <w:sz w:val="20"/>
              </w:rPr>
            </w:pPr>
            <w:r>
              <w:rPr>
                <w:spacing w:val="-4"/>
                <w:sz w:val="20"/>
              </w:rPr>
              <w:t>1,15</w:t>
            </w:r>
          </w:p>
        </w:tc>
        <w:tc>
          <w:tcPr>
            <w:tcW w:w="653" w:type="dxa"/>
          </w:tcPr>
          <w:p>
            <w:pPr>
              <w:pStyle w:val="TableParagraph"/>
              <w:spacing w:before="39"/>
              <w:ind w:left="63"/>
              <w:rPr>
                <w:sz w:val="20"/>
              </w:rPr>
            </w:pPr>
            <w:r>
              <w:rPr>
                <w:spacing w:val="-4"/>
                <w:sz w:val="20"/>
              </w:rPr>
              <w:t>2,72</w:t>
            </w:r>
          </w:p>
        </w:tc>
        <w:tc>
          <w:tcPr>
            <w:tcW w:w="629" w:type="dxa"/>
          </w:tcPr>
          <w:p>
            <w:pPr>
              <w:pStyle w:val="TableParagraph"/>
              <w:spacing w:before="39"/>
              <w:ind w:left="28" w:right="43"/>
              <w:rPr>
                <w:sz w:val="20"/>
              </w:rPr>
            </w:pPr>
            <w:r>
              <w:rPr>
                <w:spacing w:val="-4"/>
                <w:sz w:val="20"/>
              </w:rPr>
              <w:t>3,87</w:t>
            </w:r>
          </w:p>
        </w:tc>
        <w:tc>
          <w:tcPr>
            <w:tcW w:w="823" w:type="dxa"/>
          </w:tcPr>
          <w:p>
            <w:pPr>
              <w:pStyle w:val="TableParagraph"/>
              <w:spacing w:before="39"/>
              <w:ind w:right="51"/>
              <w:rPr>
                <w:sz w:val="20"/>
              </w:rPr>
            </w:pPr>
            <w:r>
              <w:rPr>
                <w:spacing w:val="-2"/>
                <w:sz w:val="20"/>
              </w:rPr>
              <w:t>70,25</w:t>
            </w:r>
          </w:p>
        </w:tc>
        <w:tc>
          <w:tcPr>
            <w:tcW w:w="936" w:type="dxa"/>
          </w:tcPr>
          <w:p>
            <w:pPr>
              <w:pStyle w:val="TableParagraph"/>
              <w:spacing w:before="39"/>
              <w:ind w:right="38"/>
              <w:rPr>
                <w:sz w:val="20"/>
              </w:rPr>
            </w:pPr>
            <w:r>
              <w:rPr>
                <w:spacing w:val="-4"/>
                <w:sz w:val="20"/>
              </w:rPr>
              <w:t>1,44</w:t>
            </w:r>
          </w:p>
        </w:tc>
        <w:tc>
          <w:tcPr>
            <w:tcW w:w="996" w:type="dxa"/>
          </w:tcPr>
          <w:p>
            <w:pPr>
              <w:pStyle w:val="TableParagraph"/>
              <w:spacing w:before="39"/>
              <w:rPr>
                <w:sz w:val="20"/>
              </w:rPr>
            </w:pPr>
            <w:r>
              <w:rPr>
                <w:spacing w:val="-2"/>
                <w:sz w:val="20"/>
              </w:rPr>
              <w:t>15,20</w:t>
            </w:r>
          </w:p>
        </w:tc>
        <w:tc>
          <w:tcPr>
            <w:tcW w:w="1202" w:type="dxa"/>
          </w:tcPr>
          <w:p>
            <w:pPr>
              <w:pStyle w:val="TableParagraph"/>
              <w:spacing w:before="11"/>
              <w:ind w:left="69" w:right="5"/>
              <w:rPr>
                <w:sz w:val="20"/>
              </w:rPr>
            </w:pPr>
            <w:r>
              <w:rPr>
                <w:spacing w:val="-2"/>
                <w:sz w:val="20"/>
              </w:rPr>
              <w:t>950,75</w:t>
            </w:r>
          </w:p>
        </w:tc>
      </w:tr>
      <w:tr>
        <w:trPr>
          <w:trHeight w:val="276" w:hRule="atLeast"/>
        </w:trPr>
        <w:tc>
          <w:tcPr>
            <w:tcW w:w="1824" w:type="dxa"/>
            <w:tcBorders>
              <w:bottom w:val="single" w:sz="8" w:space="0" w:color="000000"/>
            </w:tcBorders>
          </w:tcPr>
          <w:p>
            <w:pPr>
              <w:pStyle w:val="TableParagraph"/>
              <w:spacing w:before="13"/>
              <w:ind w:left="119" w:right="1"/>
              <w:rPr>
                <w:sz w:val="20"/>
              </w:rPr>
            </w:pPr>
            <w:r>
              <w:rPr>
                <w:sz w:val="20"/>
              </w:rPr>
              <w:t>Cultivo</w:t>
            </w:r>
            <w:r>
              <w:rPr>
                <w:spacing w:val="-12"/>
                <w:sz w:val="20"/>
              </w:rPr>
              <w:t> </w:t>
            </w:r>
            <w:r>
              <w:rPr>
                <w:spacing w:val="-2"/>
                <w:sz w:val="20"/>
              </w:rPr>
              <w:t>Mínimo</w:t>
            </w:r>
          </w:p>
        </w:tc>
        <w:tc>
          <w:tcPr>
            <w:tcW w:w="1341" w:type="dxa"/>
            <w:tcBorders>
              <w:bottom w:val="single" w:sz="8" w:space="0" w:color="000000"/>
            </w:tcBorders>
          </w:tcPr>
          <w:p>
            <w:pPr>
              <w:pStyle w:val="TableParagraph"/>
              <w:spacing w:before="13"/>
              <w:ind w:left="66"/>
              <w:rPr>
                <w:sz w:val="20"/>
              </w:rPr>
            </w:pPr>
            <w:r>
              <w:rPr>
                <w:spacing w:val="-2"/>
                <w:sz w:val="20"/>
              </w:rPr>
              <w:t>Milheto</w:t>
            </w:r>
          </w:p>
        </w:tc>
        <w:tc>
          <w:tcPr>
            <w:tcW w:w="723" w:type="dxa"/>
            <w:tcBorders>
              <w:bottom w:val="single" w:sz="8" w:space="0" w:color="000000"/>
            </w:tcBorders>
          </w:tcPr>
          <w:p>
            <w:pPr>
              <w:pStyle w:val="TableParagraph"/>
              <w:spacing w:line="210" w:lineRule="exact" w:before="47"/>
              <w:ind w:left="143"/>
              <w:jc w:val="left"/>
              <w:rPr>
                <w:sz w:val="20"/>
              </w:rPr>
            </w:pPr>
            <w:r>
              <w:rPr>
                <w:spacing w:val="-4"/>
                <w:sz w:val="20"/>
              </w:rPr>
              <w:t>6,20</w:t>
            </w:r>
          </w:p>
        </w:tc>
        <w:tc>
          <w:tcPr>
            <w:tcW w:w="849" w:type="dxa"/>
            <w:tcBorders>
              <w:bottom w:val="single" w:sz="8" w:space="0" w:color="000000"/>
            </w:tcBorders>
          </w:tcPr>
          <w:p>
            <w:pPr>
              <w:pStyle w:val="TableParagraph"/>
              <w:spacing w:line="210" w:lineRule="exact" w:before="47"/>
              <w:ind w:left="61"/>
              <w:rPr>
                <w:sz w:val="20"/>
              </w:rPr>
            </w:pPr>
            <w:r>
              <w:rPr>
                <w:spacing w:val="-2"/>
                <w:sz w:val="20"/>
              </w:rPr>
              <w:t>25,93</w:t>
            </w:r>
          </w:p>
        </w:tc>
        <w:tc>
          <w:tcPr>
            <w:tcW w:w="760" w:type="dxa"/>
            <w:tcBorders>
              <w:bottom w:val="single" w:sz="8" w:space="0" w:color="000000"/>
            </w:tcBorders>
          </w:tcPr>
          <w:p>
            <w:pPr>
              <w:pStyle w:val="TableParagraph"/>
              <w:spacing w:line="210" w:lineRule="exact" w:before="47"/>
              <w:ind w:left="36"/>
              <w:rPr>
                <w:sz w:val="20"/>
              </w:rPr>
            </w:pPr>
            <w:r>
              <w:rPr>
                <w:spacing w:val="-2"/>
                <w:sz w:val="20"/>
              </w:rPr>
              <w:t>37,50</w:t>
            </w:r>
          </w:p>
        </w:tc>
        <w:tc>
          <w:tcPr>
            <w:tcW w:w="830" w:type="dxa"/>
            <w:tcBorders>
              <w:bottom w:val="single" w:sz="8" w:space="0" w:color="000000"/>
            </w:tcBorders>
          </w:tcPr>
          <w:p>
            <w:pPr>
              <w:pStyle w:val="TableParagraph"/>
              <w:spacing w:line="210" w:lineRule="exact" w:before="47"/>
              <w:ind w:left="60" w:right="54"/>
              <w:rPr>
                <w:sz w:val="20"/>
              </w:rPr>
            </w:pPr>
            <w:r>
              <w:rPr>
                <w:spacing w:val="-4"/>
                <w:sz w:val="20"/>
              </w:rPr>
              <w:t>1,39</w:t>
            </w:r>
          </w:p>
        </w:tc>
        <w:tc>
          <w:tcPr>
            <w:tcW w:w="633" w:type="dxa"/>
            <w:tcBorders>
              <w:bottom w:val="single" w:sz="8" w:space="0" w:color="000000"/>
            </w:tcBorders>
          </w:tcPr>
          <w:p>
            <w:pPr>
              <w:pStyle w:val="TableParagraph"/>
              <w:spacing w:line="210" w:lineRule="exact" w:before="47"/>
              <w:ind w:left="3"/>
              <w:rPr>
                <w:sz w:val="20"/>
              </w:rPr>
            </w:pPr>
            <w:r>
              <w:rPr>
                <w:spacing w:val="-4"/>
                <w:sz w:val="20"/>
              </w:rPr>
              <w:t>0,92</w:t>
            </w:r>
          </w:p>
        </w:tc>
        <w:tc>
          <w:tcPr>
            <w:tcW w:w="693" w:type="dxa"/>
            <w:tcBorders>
              <w:bottom w:val="single" w:sz="8" w:space="0" w:color="000000"/>
            </w:tcBorders>
          </w:tcPr>
          <w:p>
            <w:pPr>
              <w:pStyle w:val="TableParagraph"/>
              <w:spacing w:line="210" w:lineRule="exact" w:before="47"/>
              <w:ind w:right="44"/>
              <w:rPr>
                <w:sz w:val="20"/>
              </w:rPr>
            </w:pPr>
            <w:r>
              <w:rPr>
                <w:spacing w:val="-4"/>
                <w:sz w:val="20"/>
              </w:rPr>
              <w:t>0,03</w:t>
            </w:r>
          </w:p>
        </w:tc>
        <w:tc>
          <w:tcPr>
            <w:tcW w:w="727" w:type="dxa"/>
            <w:tcBorders>
              <w:bottom w:val="single" w:sz="8" w:space="0" w:color="000000"/>
            </w:tcBorders>
          </w:tcPr>
          <w:p>
            <w:pPr>
              <w:pStyle w:val="TableParagraph"/>
              <w:spacing w:line="210" w:lineRule="exact" w:before="47"/>
              <w:ind w:left="32"/>
              <w:rPr>
                <w:sz w:val="20"/>
              </w:rPr>
            </w:pPr>
            <w:r>
              <w:rPr>
                <w:spacing w:val="-4"/>
                <w:sz w:val="20"/>
              </w:rPr>
              <w:t>1,38</w:t>
            </w:r>
          </w:p>
        </w:tc>
        <w:tc>
          <w:tcPr>
            <w:tcW w:w="653" w:type="dxa"/>
            <w:tcBorders>
              <w:bottom w:val="single" w:sz="8" w:space="0" w:color="000000"/>
            </w:tcBorders>
          </w:tcPr>
          <w:p>
            <w:pPr>
              <w:pStyle w:val="TableParagraph"/>
              <w:spacing w:line="210" w:lineRule="exact" w:before="47"/>
              <w:ind w:left="63"/>
              <w:rPr>
                <w:sz w:val="20"/>
              </w:rPr>
            </w:pPr>
            <w:r>
              <w:rPr>
                <w:spacing w:val="-4"/>
                <w:sz w:val="20"/>
              </w:rPr>
              <w:t>2,38</w:t>
            </w:r>
          </w:p>
        </w:tc>
        <w:tc>
          <w:tcPr>
            <w:tcW w:w="629" w:type="dxa"/>
            <w:tcBorders>
              <w:bottom w:val="single" w:sz="8" w:space="0" w:color="000000"/>
            </w:tcBorders>
          </w:tcPr>
          <w:p>
            <w:pPr>
              <w:pStyle w:val="TableParagraph"/>
              <w:spacing w:line="210" w:lineRule="exact" w:before="47"/>
              <w:ind w:left="28" w:right="43"/>
              <w:rPr>
                <w:sz w:val="20"/>
              </w:rPr>
            </w:pPr>
            <w:r>
              <w:rPr>
                <w:spacing w:val="-4"/>
                <w:sz w:val="20"/>
              </w:rPr>
              <w:t>3,76</w:t>
            </w:r>
          </w:p>
        </w:tc>
        <w:tc>
          <w:tcPr>
            <w:tcW w:w="823" w:type="dxa"/>
            <w:tcBorders>
              <w:bottom w:val="single" w:sz="8" w:space="0" w:color="000000"/>
            </w:tcBorders>
          </w:tcPr>
          <w:p>
            <w:pPr>
              <w:pStyle w:val="TableParagraph"/>
              <w:spacing w:line="210" w:lineRule="exact" w:before="47"/>
              <w:ind w:right="51"/>
              <w:rPr>
                <w:sz w:val="20"/>
              </w:rPr>
            </w:pPr>
            <w:r>
              <w:rPr>
                <w:spacing w:val="-2"/>
                <w:sz w:val="20"/>
              </w:rPr>
              <w:t>63,20</w:t>
            </w:r>
          </w:p>
        </w:tc>
        <w:tc>
          <w:tcPr>
            <w:tcW w:w="936" w:type="dxa"/>
            <w:tcBorders>
              <w:bottom w:val="single" w:sz="8" w:space="0" w:color="000000"/>
            </w:tcBorders>
          </w:tcPr>
          <w:p>
            <w:pPr>
              <w:pStyle w:val="TableParagraph"/>
              <w:spacing w:line="210" w:lineRule="exact" w:before="47"/>
              <w:ind w:right="38"/>
              <w:rPr>
                <w:sz w:val="20"/>
              </w:rPr>
            </w:pPr>
            <w:r>
              <w:rPr>
                <w:spacing w:val="-4"/>
                <w:sz w:val="20"/>
              </w:rPr>
              <w:t>1,24</w:t>
            </w:r>
          </w:p>
        </w:tc>
        <w:tc>
          <w:tcPr>
            <w:tcW w:w="996" w:type="dxa"/>
            <w:tcBorders>
              <w:bottom w:val="single" w:sz="8" w:space="0" w:color="000000"/>
            </w:tcBorders>
          </w:tcPr>
          <w:p>
            <w:pPr>
              <w:pStyle w:val="TableParagraph"/>
              <w:spacing w:line="210" w:lineRule="exact" w:before="47"/>
              <w:rPr>
                <w:sz w:val="20"/>
              </w:rPr>
            </w:pPr>
            <w:r>
              <w:rPr>
                <w:spacing w:val="-2"/>
                <w:sz w:val="20"/>
              </w:rPr>
              <w:t>13,90</w:t>
            </w:r>
          </w:p>
        </w:tc>
        <w:tc>
          <w:tcPr>
            <w:tcW w:w="1202" w:type="dxa"/>
            <w:tcBorders>
              <w:bottom w:val="single" w:sz="8" w:space="0" w:color="000000"/>
            </w:tcBorders>
          </w:tcPr>
          <w:p>
            <w:pPr>
              <w:pStyle w:val="TableParagraph"/>
              <w:spacing w:before="13"/>
              <w:ind w:left="69" w:right="5"/>
              <w:rPr>
                <w:sz w:val="20"/>
              </w:rPr>
            </w:pPr>
            <w:r>
              <w:rPr>
                <w:spacing w:val="-2"/>
                <w:sz w:val="20"/>
              </w:rPr>
              <w:t>848,03</w:t>
            </w:r>
          </w:p>
        </w:tc>
      </w:tr>
      <w:tr>
        <w:trPr>
          <w:trHeight w:val="306" w:hRule="atLeast"/>
        </w:trPr>
        <w:tc>
          <w:tcPr>
            <w:tcW w:w="1824" w:type="dxa"/>
            <w:tcBorders>
              <w:top w:val="single" w:sz="8" w:space="0" w:color="000000"/>
            </w:tcBorders>
          </w:tcPr>
          <w:p>
            <w:pPr>
              <w:pStyle w:val="TableParagraph"/>
              <w:spacing w:before="29"/>
              <w:ind w:left="119" w:right="5"/>
              <w:rPr>
                <w:sz w:val="20"/>
              </w:rPr>
            </w:pPr>
            <w:r>
              <w:rPr>
                <w:sz w:val="20"/>
              </w:rPr>
              <w:t>Plantio</w:t>
            </w:r>
            <w:r>
              <w:rPr>
                <w:spacing w:val="-7"/>
                <w:sz w:val="20"/>
              </w:rPr>
              <w:t> </w:t>
            </w:r>
            <w:r>
              <w:rPr>
                <w:spacing w:val="-2"/>
                <w:sz w:val="20"/>
              </w:rPr>
              <w:t>Direto</w:t>
            </w:r>
          </w:p>
        </w:tc>
        <w:tc>
          <w:tcPr>
            <w:tcW w:w="1341" w:type="dxa"/>
            <w:tcBorders>
              <w:top w:val="single" w:sz="8" w:space="0" w:color="000000"/>
            </w:tcBorders>
          </w:tcPr>
          <w:p>
            <w:pPr>
              <w:pStyle w:val="TableParagraph"/>
              <w:spacing w:before="29"/>
              <w:ind w:left="66" w:right="2"/>
              <w:rPr>
                <w:sz w:val="20"/>
              </w:rPr>
            </w:pPr>
            <w:r>
              <w:rPr>
                <w:spacing w:val="-2"/>
                <w:sz w:val="20"/>
              </w:rPr>
              <w:t>Caupí</w:t>
            </w:r>
          </w:p>
        </w:tc>
        <w:tc>
          <w:tcPr>
            <w:tcW w:w="723" w:type="dxa"/>
            <w:tcBorders>
              <w:top w:val="single" w:sz="8" w:space="0" w:color="000000"/>
            </w:tcBorders>
          </w:tcPr>
          <w:p>
            <w:pPr>
              <w:pStyle w:val="TableParagraph"/>
              <w:spacing w:line="228" w:lineRule="exact" w:before="58"/>
              <w:ind w:left="143"/>
              <w:jc w:val="left"/>
              <w:rPr>
                <w:sz w:val="20"/>
              </w:rPr>
            </w:pPr>
            <w:r>
              <w:rPr>
                <w:spacing w:val="-4"/>
                <w:sz w:val="20"/>
              </w:rPr>
              <w:t>6,70</w:t>
            </w:r>
          </w:p>
        </w:tc>
        <w:tc>
          <w:tcPr>
            <w:tcW w:w="849" w:type="dxa"/>
            <w:tcBorders>
              <w:top w:val="single" w:sz="8" w:space="0" w:color="000000"/>
            </w:tcBorders>
          </w:tcPr>
          <w:p>
            <w:pPr>
              <w:pStyle w:val="TableParagraph"/>
              <w:spacing w:line="228" w:lineRule="exact" w:before="58"/>
              <w:ind w:left="61"/>
              <w:rPr>
                <w:sz w:val="20"/>
              </w:rPr>
            </w:pPr>
            <w:r>
              <w:rPr>
                <w:spacing w:val="-2"/>
                <w:sz w:val="20"/>
              </w:rPr>
              <w:t>27,92</w:t>
            </w:r>
          </w:p>
        </w:tc>
        <w:tc>
          <w:tcPr>
            <w:tcW w:w="760" w:type="dxa"/>
            <w:tcBorders>
              <w:top w:val="single" w:sz="8" w:space="0" w:color="000000"/>
            </w:tcBorders>
          </w:tcPr>
          <w:p>
            <w:pPr>
              <w:pStyle w:val="TableParagraph"/>
              <w:spacing w:line="228" w:lineRule="exact" w:before="58"/>
              <w:ind w:left="36"/>
              <w:rPr>
                <w:sz w:val="20"/>
              </w:rPr>
            </w:pPr>
            <w:r>
              <w:rPr>
                <w:spacing w:val="-2"/>
                <w:sz w:val="20"/>
              </w:rPr>
              <w:t>48,38</w:t>
            </w:r>
          </w:p>
        </w:tc>
        <w:tc>
          <w:tcPr>
            <w:tcW w:w="830" w:type="dxa"/>
            <w:tcBorders>
              <w:top w:val="single" w:sz="8" w:space="0" w:color="000000"/>
            </w:tcBorders>
          </w:tcPr>
          <w:p>
            <w:pPr>
              <w:pStyle w:val="TableParagraph"/>
              <w:spacing w:line="228" w:lineRule="exact" w:before="58"/>
              <w:ind w:left="60" w:right="54"/>
              <w:rPr>
                <w:sz w:val="20"/>
              </w:rPr>
            </w:pPr>
            <w:r>
              <w:rPr>
                <w:spacing w:val="-4"/>
                <w:sz w:val="20"/>
              </w:rPr>
              <w:t>1,64</w:t>
            </w:r>
          </w:p>
        </w:tc>
        <w:tc>
          <w:tcPr>
            <w:tcW w:w="633" w:type="dxa"/>
            <w:tcBorders>
              <w:top w:val="single" w:sz="8" w:space="0" w:color="000000"/>
            </w:tcBorders>
          </w:tcPr>
          <w:p>
            <w:pPr>
              <w:pStyle w:val="TableParagraph"/>
              <w:spacing w:line="228" w:lineRule="exact" w:before="58"/>
              <w:ind w:left="3"/>
              <w:rPr>
                <w:sz w:val="20"/>
              </w:rPr>
            </w:pPr>
            <w:r>
              <w:rPr>
                <w:spacing w:val="-4"/>
                <w:sz w:val="20"/>
              </w:rPr>
              <w:t>0,69</w:t>
            </w:r>
          </w:p>
        </w:tc>
        <w:tc>
          <w:tcPr>
            <w:tcW w:w="693" w:type="dxa"/>
            <w:tcBorders>
              <w:top w:val="single" w:sz="8" w:space="0" w:color="000000"/>
            </w:tcBorders>
          </w:tcPr>
          <w:p>
            <w:pPr>
              <w:pStyle w:val="TableParagraph"/>
              <w:spacing w:line="228" w:lineRule="exact" w:before="58"/>
              <w:ind w:right="44"/>
              <w:rPr>
                <w:sz w:val="20"/>
              </w:rPr>
            </w:pPr>
            <w:r>
              <w:rPr>
                <w:spacing w:val="-4"/>
                <w:sz w:val="20"/>
              </w:rPr>
              <w:t>0,04</w:t>
            </w:r>
          </w:p>
        </w:tc>
        <w:tc>
          <w:tcPr>
            <w:tcW w:w="727" w:type="dxa"/>
            <w:tcBorders>
              <w:top w:val="single" w:sz="8" w:space="0" w:color="000000"/>
            </w:tcBorders>
          </w:tcPr>
          <w:p>
            <w:pPr>
              <w:pStyle w:val="TableParagraph"/>
              <w:spacing w:line="228" w:lineRule="exact" w:before="58"/>
              <w:ind w:left="32"/>
              <w:rPr>
                <w:sz w:val="20"/>
              </w:rPr>
            </w:pPr>
            <w:r>
              <w:rPr>
                <w:spacing w:val="-4"/>
                <w:sz w:val="20"/>
              </w:rPr>
              <w:t>1,43</w:t>
            </w:r>
          </w:p>
        </w:tc>
        <w:tc>
          <w:tcPr>
            <w:tcW w:w="653" w:type="dxa"/>
            <w:tcBorders>
              <w:top w:val="single" w:sz="8" w:space="0" w:color="000000"/>
            </w:tcBorders>
          </w:tcPr>
          <w:p>
            <w:pPr>
              <w:pStyle w:val="TableParagraph"/>
              <w:spacing w:line="228" w:lineRule="exact" w:before="58"/>
              <w:ind w:left="63"/>
              <w:rPr>
                <w:sz w:val="20"/>
              </w:rPr>
            </w:pPr>
            <w:r>
              <w:rPr>
                <w:spacing w:val="-4"/>
                <w:sz w:val="20"/>
              </w:rPr>
              <w:t>2,70</w:t>
            </w:r>
          </w:p>
        </w:tc>
        <w:tc>
          <w:tcPr>
            <w:tcW w:w="629" w:type="dxa"/>
            <w:tcBorders>
              <w:top w:val="single" w:sz="8" w:space="0" w:color="000000"/>
            </w:tcBorders>
          </w:tcPr>
          <w:p>
            <w:pPr>
              <w:pStyle w:val="TableParagraph"/>
              <w:spacing w:line="228" w:lineRule="exact" w:before="58"/>
              <w:ind w:left="28" w:right="43"/>
              <w:rPr>
                <w:sz w:val="20"/>
              </w:rPr>
            </w:pPr>
            <w:r>
              <w:rPr>
                <w:spacing w:val="-4"/>
                <w:sz w:val="20"/>
              </w:rPr>
              <w:t>3,68</w:t>
            </w:r>
          </w:p>
        </w:tc>
        <w:tc>
          <w:tcPr>
            <w:tcW w:w="823" w:type="dxa"/>
            <w:tcBorders>
              <w:top w:val="single" w:sz="8" w:space="0" w:color="000000"/>
            </w:tcBorders>
          </w:tcPr>
          <w:p>
            <w:pPr>
              <w:pStyle w:val="TableParagraph"/>
              <w:spacing w:line="228" w:lineRule="exact" w:before="58"/>
              <w:ind w:right="51"/>
              <w:rPr>
                <w:sz w:val="20"/>
              </w:rPr>
            </w:pPr>
            <w:r>
              <w:rPr>
                <w:spacing w:val="-2"/>
                <w:sz w:val="20"/>
              </w:rPr>
              <w:t>73,41</w:t>
            </w:r>
          </w:p>
        </w:tc>
        <w:tc>
          <w:tcPr>
            <w:tcW w:w="936" w:type="dxa"/>
            <w:tcBorders>
              <w:top w:val="single" w:sz="8" w:space="0" w:color="000000"/>
            </w:tcBorders>
          </w:tcPr>
          <w:p>
            <w:pPr>
              <w:pStyle w:val="TableParagraph"/>
              <w:spacing w:line="228" w:lineRule="exact" w:before="58"/>
              <w:ind w:right="38"/>
              <w:rPr>
                <w:sz w:val="20"/>
              </w:rPr>
            </w:pPr>
            <w:r>
              <w:rPr>
                <w:spacing w:val="-4"/>
                <w:sz w:val="20"/>
              </w:rPr>
              <w:t>1,46</w:t>
            </w:r>
          </w:p>
        </w:tc>
        <w:tc>
          <w:tcPr>
            <w:tcW w:w="996" w:type="dxa"/>
            <w:tcBorders>
              <w:top w:val="single" w:sz="8" w:space="0" w:color="000000"/>
            </w:tcBorders>
          </w:tcPr>
          <w:p>
            <w:pPr>
              <w:pStyle w:val="TableParagraph"/>
              <w:spacing w:line="228" w:lineRule="exact" w:before="58"/>
              <w:rPr>
                <w:sz w:val="20"/>
              </w:rPr>
            </w:pPr>
            <w:r>
              <w:rPr>
                <w:spacing w:val="-2"/>
                <w:sz w:val="20"/>
              </w:rPr>
              <w:t>12,90</w:t>
            </w:r>
          </w:p>
        </w:tc>
        <w:tc>
          <w:tcPr>
            <w:tcW w:w="1202" w:type="dxa"/>
            <w:tcBorders>
              <w:top w:val="single" w:sz="8" w:space="0" w:color="000000"/>
            </w:tcBorders>
          </w:tcPr>
          <w:p>
            <w:pPr>
              <w:pStyle w:val="TableParagraph"/>
              <w:spacing w:before="29"/>
              <w:ind w:left="69" w:right="5"/>
              <w:rPr>
                <w:sz w:val="20"/>
              </w:rPr>
            </w:pPr>
            <w:r>
              <w:rPr>
                <w:spacing w:val="-2"/>
                <w:sz w:val="20"/>
              </w:rPr>
              <w:t>600,30</w:t>
            </w:r>
          </w:p>
        </w:tc>
      </w:tr>
      <w:tr>
        <w:trPr>
          <w:trHeight w:val="292" w:hRule="atLeast"/>
        </w:trPr>
        <w:tc>
          <w:tcPr>
            <w:tcW w:w="1824" w:type="dxa"/>
          </w:tcPr>
          <w:p>
            <w:pPr>
              <w:pStyle w:val="TableParagraph"/>
              <w:spacing w:before="11"/>
              <w:ind w:left="119" w:right="5"/>
              <w:rPr>
                <w:sz w:val="20"/>
              </w:rPr>
            </w:pPr>
            <w:r>
              <w:rPr>
                <w:sz w:val="20"/>
              </w:rPr>
              <w:t>Plantio</w:t>
            </w:r>
            <w:r>
              <w:rPr>
                <w:spacing w:val="-7"/>
                <w:sz w:val="20"/>
              </w:rPr>
              <w:t> </w:t>
            </w:r>
            <w:r>
              <w:rPr>
                <w:spacing w:val="-2"/>
                <w:sz w:val="20"/>
              </w:rPr>
              <w:t>Direto</w:t>
            </w:r>
          </w:p>
        </w:tc>
        <w:tc>
          <w:tcPr>
            <w:tcW w:w="1341" w:type="dxa"/>
          </w:tcPr>
          <w:p>
            <w:pPr>
              <w:pStyle w:val="TableParagraph"/>
              <w:spacing w:before="11"/>
              <w:ind w:left="66" w:right="2"/>
              <w:rPr>
                <w:sz w:val="20"/>
              </w:rPr>
            </w:pPr>
            <w:r>
              <w:rPr>
                <w:spacing w:val="-2"/>
                <w:sz w:val="20"/>
              </w:rPr>
              <w:t>Caupí</w:t>
            </w:r>
          </w:p>
        </w:tc>
        <w:tc>
          <w:tcPr>
            <w:tcW w:w="723" w:type="dxa"/>
          </w:tcPr>
          <w:p>
            <w:pPr>
              <w:pStyle w:val="TableParagraph"/>
              <w:spacing w:before="39"/>
              <w:ind w:left="143"/>
              <w:jc w:val="left"/>
              <w:rPr>
                <w:sz w:val="20"/>
              </w:rPr>
            </w:pPr>
            <w:r>
              <w:rPr>
                <w:spacing w:val="-4"/>
                <w:sz w:val="20"/>
              </w:rPr>
              <w:t>5,70</w:t>
            </w:r>
          </w:p>
        </w:tc>
        <w:tc>
          <w:tcPr>
            <w:tcW w:w="849" w:type="dxa"/>
          </w:tcPr>
          <w:p>
            <w:pPr>
              <w:pStyle w:val="TableParagraph"/>
              <w:spacing w:before="39"/>
              <w:ind w:left="61"/>
              <w:rPr>
                <w:sz w:val="20"/>
              </w:rPr>
            </w:pPr>
            <w:r>
              <w:rPr>
                <w:spacing w:val="-2"/>
                <w:sz w:val="20"/>
              </w:rPr>
              <w:t>23,93</w:t>
            </w:r>
          </w:p>
        </w:tc>
        <w:tc>
          <w:tcPr>
            <w:tcW w:w="760" w:type="dxa"/>
          </w:tcPr>
          <w:p>
            <w:pPr>
              <w:pStyle w:val="TableParagraph"/>
              <w:spacing w:before="39"/>
              <w:ind w:left="36"/>
              <w:rPr>
                <w:sz w:val="20"/>
              </w:rPr>
            </w:pPr>
            <w:r>
              <w:rPr>
                <w:spacing w:val="-2"/>
                <w:sz w:val="20"/>
              </w:rPr>
              <w:t>53,23</w:t>
            </w:r>
          </w:p>
        </w:tc>
        <w:tc>
          <w:tcPr>
            <w:tcW w:w="830" w:type="dxa"/>
          </w:tcPr>
          <w:p>
            <w:pPr>
              <w:pStyle w:val="TableParagraph"/>
              <w:spacing w:before="39"/>
              <w:ind w:left="60" w:right="54"/>
              <w:rPr>
                <w:sz w:val="20"/>
              </w:rPr>
            </w:pPr>
            <w:r>
              <w:rPr>
                <w:spacing w:val="-4"/>
                <w:sz w:val="20"/>
              </w:rPr>
              <w:t>1,16</w:t>
            </w:r>
          </w:p>
        </w:tc>
        <w:tc>
          <w:tcPr>
            <w:tcW w:w="633" w:type="dxa"/>
          </w:tcPr>
          <w:p>
            <w:pPr>
              <w:pStyle w:val="TableParagraph"/>
              <w:spacing w:before="39"/>
              <w:ind w:left="3"/>
              <w:rPr>
                <w:sz w:val="20"/>
              </w:rPr>
            </w:pPr>
            <w:r>
              <w:rPr>
                <w:spacing w:val="-4"/>
                <w:sz w:val="20"/>
              </w:rPr>
              <w:t>0,62</w:t>
            </w:r>
          </w:p>
        </w:tc>
        <w:tc>
          <w:tcPr>
            <w:tcW w:w="693" w:type="dxa"/>
          </w:tcPr>
          <w:p>
            <w:pPr>
              <w:pStyle w:val="TableParagraph"/>
              <w:spacing w:before="39"/>
              <w:ind w:right="44"/>
              <w:rPr>
                <w:sz w:val="20"/>
              </w:rPr>
            </w:pPr>
            <w:r>
              <w:rPr>
                <w:spacing w:val="-4"/>
                <w:sz w:val="20"/>
              </w:rPr>
              <w:t>0,05</w:t>
            </w:r>
          </w:p>
        </w:tc>
        <w:tc>
          <w:tcPr>
            <w:tcW w:w="727" w:type="dxa"/>
          </w:tcPr>
          <w:p>
            <w:pPr>
              <w:pStyle w:val="TableParagraph"/>
              <w:spacing w:before="39"/>
              <w:ind w:left="32"/>
              <w:rPr>
                <w:sz w:val="20"/>
              </w:rPr>
            </w:pPr>
            <w:r>
              <w:rPr>
                <w:spacing w:val="-4"/>
                <w:sz w:val="20"/>
              </w:rPr>
              <w:t>1,57</w:t>
            </w:r>
          </w:p>
        </w:tc>
        <w:tc>
          <w:tcPr>
            <w:tcW w:w="653" w:type="dxa"/>
          </w:tcPr>
          <w:p>
            <w:pPr>
              <w:pStyle w:val="TableParagraph"/>
              <w:spacing w:before="39"/>
              <w:ind w:left="63"/>
              <w:rPr>
                <w:sz w:val="20"/>
              </w:rPr>
            </w:pPr>
            <w:r>
              <w:rPr>
                <w:spacing w:val="-4"/>
                <w:sz w:val="20"/>
              </w:rPr>
              <w:t>1,84</w:t>
            </w:r>
          </w:p>
        </w:tc>
        <w:tc>
          <w:tcPr>
            <w:tcW w:w="629" w:type="dxa"/>
          </w:tcPr>
          <w:p>
            <w:pPr>
              <w:pStyle w:val="TableParagraph"/>
              <w:spacing w:before="39"/>
              <w:ind w:left="28" w:right="43"/>
              <w:rPr>
                <w:sz w:val="20"/>
              </w:rPr>
            </w:pPr>
            <w:r>
              <w:rPr>
                <w:spacing w:val="-4"/>
                <w:sz w:val="20"/>
              </w:rPr>
              <w:t>3,14</w:t>
            </w:r>
          </w:p>
        </w:tc>
        <w:tc>
          <w:tcPr>
            <w:tcW w:w="823" w:type="dxa"/>
          </w:tcPr>
          <w:p>
            <w:pPr>
              <w:pStyle w:val="TableParagraph"/>
              <w:spacing w:before="39"/>
              <w:ind w:right="51"/>
              <w:rPr>
                <w:sz w:val="20"/>
              </w:rPr>
            </w:pPr>
            <w:r>
              <w:rPr>
                <w:spacing w:val="-2"/>
                <w:sz w:val="20"/>
              </w:rPr>
              <w:t>54,00</w:t>
            </w:r>
          </w:p>
        </w:tc>
        <w:tc>
          <w:tcPr>
            <w:tcW w:w="936" w:type="dxa"/>
          </w:tcPr>
          <w:p>
            <w:pPr>
              <w:pStyle w:val="TableParagraph"/>
              <w:spacing w:before="39"/>
              <w:ind w:right="38"/>
              <w:rPr>
                <w:sz w:val="20"/>
              </w:rPr>
            </w:pPr>
            <w:r>
              <w:rPr>
                <w:spacing w:val="-4"/>
                <w:sz w:val="20"/>
              </w:rPr>
              <w:t>1,61</w:t>
            </w:r>
          </w:p>
        </w:tc>
        <w:tc>
          <w:tcPr>
            <w:tcW w:w="996" w:type="dxa"/>
          </w:tcPr>
          <w:p>
            <w:pPr>
              <w:pStyle w:val="TableParagraph"/>
              <w:spacing w:before="39"/>
              <w:rPr>
                <w:sz w:val="20"/>
              </w:rPr>
            </w:pPr>
            <w:r>
              <w:rPr>
                <w:spacing w:val="-2"/>
                <w:sz w:val="20"/>
              </w:rPr>
              <w:t>12,50</w:t>
            </w:r>
          </w:p>
        </w:tc>
        <w:tc>
          <w:tcPr>
            <w:tcW w:w="1202" w:type="dxa"/>
          </w:tcPr>
          <w:p>
            <w:pPr>
              <w:pStyle w:val="TableParagraph"/>
              <w:spacing w:before="11"/>
              <w:ind w:left="69" w:right="5"/>
              <w:rPr>
                <w:sz w:val="20"/>
              </w:rPr>
            </w:pPr>
            <w:r>
              <w:rPr>
                <w:spacing w:val="-2"/>
                <w:sz w:val="20"/>
              </w:rPr>
              <w:t>705,95</w:t>
            </w:r>
          </w:p>
        </w:tc>
      </w:tr>
      <w:tr>
        <w:trPr>
          <w:trHeight w:val="278" w:hRule="atLeast"/>
        </w:trPr>
        <w:tc>
          <w:tcPr>
            <w:tcW w:w="1824" w:type="dxa"/>
            <w:tcBorders>
              <w:bottom w:val="single" w:sz="8" w:space="0" w:color="000000"/>
            </w:tcBorders>
          </w:tcPr>
          <w:p>
            <w:pPr>
              <w:pStyle w:val="TableParagraph"/>
              <w:spacing w:before="15"/>
              <w:ind w:left="119" w:right="5"/>
              <w:rPr>
                <w:sz w:val="20"/>
              </w:rPr>
            </w:pPr>
            <w:r>
              <w:rPr>
                <w:sz w:val="20"/>
              </w:rPr>
              <w:t>Plantio</w:t>
            </w:r>
            <w:r>
              <w:rPr>
                <w:spacing w:val="-7"/>
                <w:sz w:val="20"/>
              </w:rPr>
              <w:t> </w:t>
            </w:r>
            <w:r>
              <w:rPr>
                <w:spacing w:val="-2"/>
                <w:sz w:val="20"/>
              </w:rPr>
              <w:t>Direto</w:t>
            </w:r>
          </w:p>
        </w:tc>
        <w:tc>
          <w:tcPr>
            <w:tcW w:w="1341" w:type="dxa"/>
            <w:tcBorders>
              <w:bottom w:val="single" w:sz="8" w:space="0" w:color="000000"/>
            </w:tcBorders>
          </w:tcPr>
          <w:p>
            <w:pPr>
              <w:pStyle w:val="TableParagraph"/>
              <w:spacing w:before="15"/>
              <w:ind w:left="66" w:right="2"/>
              <w:rPr>
                <w:sz w:val="20"/>
              </w:rPr>
            </w:pPr>
            <w:r>
              <w:rPr>
                <w:spacing w:val="-2"/>
                <w:sz w:val="20"/>
              </w:rPr>
              <w:t>Caupí</w:t>
            </w:r>
          </w:p>
        </w:tc>
        <w:tc>
          <w:tcPr>
            <w:tcW w:w="723" w:type="dxa"/>
            <w:tcBorders>
              <w:bottom w:val="single" w:sz="8" w:space="0" w:color="000000"/>
            </w:tcBorders>
          </w:tcPr>
          <w:p>
            <w:pPr>
              <w:pStyle w:val="TableParagraph"/>
              <w:spacing w:line="210" w:lineRule="exact" w:before="49"/>
              <w:ind w:left="143"/>
              <w:jc w:val="left"/>
              <w:rPr>
                <w:sz w:val="20"/>
              </w:rPr>
            </w:pPr>
            <w:r>
              <w:rPr>
                <w:spacing w:val="-4"/>
                <w:sz w:val="20"/>
              </w:rPr>
              <w:t>6,10</w:t>
            </w:r>
          </w:p>
        </w:tc>
        <w:tc>
          <w:tcPr>
            <w:tcW w:w="849" w:type="dxa"/>
            <w:tcBorders>
              <w:bottom w:val="single" w:sz="8" w:space="0" w:color="000000"/>
            </w:tcBorders>
          </w:tcPr>
          <w:p>
            <w:pPr>
              <w:pStyle w:val="TableParagraph"/>
              <w:spacing w:line="210" w:lineRule="exact" w:before="49"/>
              <w:ind w:left="61"/>
              <w:rPr>
                <w:sz w:val="20"/>
              </w:rPr>
            </w:pPr>
            <w:r>
              <w:rPr>
                <w:spacing w:val="-2"/>
                <w:sz w:val="20"/>
              </w:rPr>
              <w:t>25,93</w:t>
            </w:r>
          </w:p>
        </w:tc>
        <w:tc>
          <w:tcPr>
            <w:tcW w:w="760" w:type="dxa"/>
            <w:tcBorders>
              <w:bottom w:val="single" w:sz="8" w:space="0" w:color="000000"/>
            </w:tcBorders>
          </w:tcPr>
          <w:p>
            <w:pPr>
              <w:pStyle w:val="TableParagraph"/>
              <w:spacing w:line="210" w:lineRule="exact" w:before="49"/>
              <w:ind w:left="36"/>
              <w:rPr>
                <w:sz w:val="20"/>
              </w:rPr>
            </w:pPr>
            <w:r>
              <w:rPr>
                <w:spacing w:val="-2"/>
                <w:sz w:val="20"/>
              </w:rPr>
              <w:t>58,07</w:t>
            </w:r>
          </w:p>
        </w:tc>
        <w:tc>
          <w:tcPr>
            <w:tcW w:w="830" w:type="dxa"/>
            <w:tcBorders>
              <w:bottom w:val="single" w:sz="8" w:space="0" w:color="000000"/>
            </w:tcBorders>
          </w:tcPr>
          <w:p>
            <w:pPr>
              <w:pStyle w:val="TableParagraph"/>
              <w:spacing w:line="210" w:lineRule="exact" w:before="49"/>
              <w:ind w:left="60" w:right="54"/>
              <w:rPr>
                <w:sz w:val="20"/>
              </w:rPr>
            </w:pPr>
            <w:r>
              <w:rPr>
                <w:spacing w:val="-4"/>
                <w:sz w:val="20"/>
              </w:rPr>
              <w:t>1,39</w:t>
            </w:r>
          </w:p>
        </w:tc>
        <w:tc>
          <w:tcPr>
            <w:tcW w:w="633" w:type="dxa"/>
            <w:tcBorders>
              <w:bottom w:val="single" w:sz="8" w:space="0" w:color="000000"/>
            </w:tcBorders>
          </w:tcPr>
          <w:p>
            <w:pPr>
              <w:pStyle w:val="TableParagraph"/>
              <w:spacing w:line="210" w:lineRule="exact" w:before="49"/>
              <w:ind w:left="3"/>
              <w:rPr>
                <w:sz w:val="20"/>
              </w:rPr>
            </w:pPr>
            <w:r>
              <w:rPr>
                <w:spacing w:val="-4"/>
                <w:sz w:val="20"/>
              </w:rPr>
              <w:t>0,75</w:t>
            </w:r>
          </w:p>
        </w:tc>
        <w:tc>
          <w:tcPr>
            <w:tcW w:w="693" w:type="dxa"/>
            <w:tcBorders>
              <w:bottom w:val="single" w:sz="8" w:space="0" w:color="000000"/>
            </w:tcBorders>
          </w:tcPr>
          <w:p>
            <w:pPr>
              <w:pStyle w:val="TableParagraph"/>
              <w:spacing w:line="210" w:lineRule="exact" w:before="49"/>
              <w:ind w:right="44"/>
              <w:rPr>
                <w:sz w:val="20"/>
              </w:rPr>
            </w:pPr>
            <w:r>
              <w:rPr>
                <w:spacing w:val="-4"/>
                <w:sz w:val="20"/>
              </w:rPr>
              <w:t>0,04</w:t>
            </w:r>
          </w:p>
        </w:tc>
        <w:tc>
          <w:tcPr>
            <w:tcW w:w="727" w:type="dxa"/>
            <w:tcBorders>
              <w:bottom w:val="single" w:sz="8" w:space="0" w:color="000000"/>
            </w:tcBorders>
          </w:tcPr>
          <w:p>
            <w:pPr>
              <w:pStyle w:val="TableParagraph"/>
              <w:spacing w:line="210" w:lineRule="exact" w:before="49"/>
              <w:ind w:left="32"/>
              <w:rPr>
                <w:sz w:val="20"/>
              </w:rPr>
            </w:pPr>
            <w:r>
              <w:rPr>
                <w:spacing w:val="-4"/>
                <w:sz w:val="20"/>
              </w:rPr>
              <w:t>1,29</w:t>
            </w:r>
          </w:p>
        </w:tc>
        <w:tc>
          <w:tcPr>
            <w:tcW w:w="653" w:type="dxa"/>
            <w:tcBorders>
              <w:bottom w:val="single" w:sz="8" w:space="0" w:color="000000"/>
            </w:tcBorders>
          </w:tcPr>
          <w:p>
            <w:pPr>
              <w:pStyle w:val="TableParagraph"/>
              <w:spacing w:line="210" w:lineRule="exact" w:before="49"/>
              <w:ind w:left="63"/>
              <w:rPr>
                <w:sz w:val="20"/>
              </w:rPr>
            </w:pPr>
            <w:r>
              <w:rPr>
                <w:spacing w:val="-4"/>
                <w:sz w:val="20"/>
              </w:rPr>
              <w:t>2,23</w:t>
            </w:r>
          </w:p>
        </w:tc>
        <w:tc>
          <w:tcPr>
            <w:tcW w:w="629" w:type="dxa"/>
            <w:tcBorders>
              <w:bottom w:val="single" w:sz="8" w:space="0" w:color="000000"/>
            </w:tcBorders>
          </w:tcPr>
          <w:p>
            <w:pPr>
              <w:pStyle w:val="TableParagraph"/>
              <w:spacing w:line="210" w:lineRule="exact" w:before="49"/>
              <w:ind w:left="28" w:right="43"/>
              <w:rPr>
                <w:sz w:val="20"/>
              </w:rPr>
            </w:pPr>
            <w:r>
              <w:rPr>
                <w:spacing w:val="-4"/>
                <w:sz w:val="20"/>
              </w:rPr>
              <w:t>3,52</w:t>
            </w:r>
          </w:p>
        </w:tc>
        <w:tc>
          <w:tcPr>
            <w:tcW w:w="823" w:type="dxa"/>
            <w:tcBorders>
              <w:bottom w:val="single" w:sz="8" w:space="0" w:color="000000"/>
            </w:tcBorders>
          </w:tcPr>
          <w:p>
            <w:pPr>
              <w:pStyle w:val="TableParagraph"/>
              <w:spacing w:line="210" w:lineRule="exact" w:before="49"/>
              <w:ind w:right="51"/>
              <w:rPr>
                <w:sz w:val="20"/>
              </w:rPr>
            </w:pPr>
            <w:r>
              <w:rPr>
                <w:spacing w:val="-2"/>
                <w:sz w:val="20"/>
              </w:rPr>
              <w:t>63,41</w:t>
            </w:r>
          </w:p>
        </w:tc>
        <w:tc>
          <w:tcPr>
            <w:tcW w:w="936" w:type="dxa"/>
            <w:tcBorders>
              <w:bottom w:val="single" w:sz="8" w:space="0" w:color="000000"/>
            </w:tcBorders>
          </w:tcPr>
          <w:p>
            <w:pPr>
              <w:pStyle w:val="TableParagraph"/>
              <w:spacing w:line="210" w:lineRule="exact" w:before="49"/>
              <w:ind w:right="38"/>
              <w:rPr>
                <w:sz w:val="20"/>
              </w:rPr>
            </w:pPr>
            <w:r>
              <w:rPr>
                <w:spacing w:val="-4"/>
                <w:sz w:val="20"/>
              </w:rPr>
              <w:t>1,76</w:t>
            </w:r>
          </w:p>
        </w:tc>
        <w:tc>
          <w:tcPr>
            <w:tcW w:w="996" w:type="dxa"/>
            <w:tcBorders>
              <w:bottom w:val="single" w:sz="8" w:space="0" w:color="000000"/>
            </w:tcBorders>
          </w:tcPr>
          <w:p>
            <w:pPr>
              <w:pStyle w:val="TableParagraph"/>
              <w:spacing w:line="210" w:lineRule="exact" w:before="49"/>
              <w:rPr>
                <w:sz w:val="20"/>
              </w:rPr>
            </w:pPr>
            <w:r>
              <w:rPr>
                <w:spacing w:val="-2"/>
                <w:sz w:val="20"/>
              </w:rPr>
              <w:t>12,60</w:t>
            </w:r>
          </w:p>
        </w:tc>
        <w:tc>
          <w:tcPr>
            <w:tcW w:w="1202" w:type="dxa"/>
            <w:tcBorders>
              <w:bottom w:val="single" w:sz="8" w:space="0" w:color="000000"/>
            </w:tcBorders>
          </w:tcPr>
          <w:p>
            <w:pPr>
              <w:pStyle w:val="TableParagraph"/>
              <w:spacing w:before="15"/>
              <w:ind w:left="69" w:right="5"/>
              <w:rPr>
                <w:sz w:val="20"/>
              </w:rPr>
            </w:pPr>
            <w:r>
              <w:rPr>
                <w:spacing w:val="-2"/>
                <w:sz w:val="20"/>
              </w:rPr>
              <w:t>697,30</w:t>
            </w:r>
          </w:p>
        </w:tc>
      </w:tr>
      <w:tr>
        <w:trPr>
          <w:trHeight w:val="306" w:hRule="atLeast"/>
        </w:trPr>
        <w:tc>
          <w:tcPr>
            <w:tcW w:w="1824" w:type="dxa"/>
            <w:tcBorders>
              <w:top w:val="single" w:sz="8" w:space="0" w:color="000000"/>
            </w:tcBorders>
          </w:tcPr>
          <w:p>
            <w:pPr>
              <w:pStyle w:val="TableParagraph"/>
              <w:spacing w:before="29"/>
              <w:ind w:left="119" w:right="5"/>
              <w:rPr>
                <w:sz w:val="20"/>
              </w:rPr>
            </w:pPr>
            <w:r>
              <w:rPr>
                <w:sz w:val="20"/>
              </w:rPr>
              <w:t>Plantio</w:t>
            </w:r>
            <w:r>
              <w:rPr>
                <w:spacing w:val="-7"/>
                <w:sz w:val="20"/>
              </w:rPr>
              <w:t> </w:t>
            </w:r>
            <w:r>
              <w:rPr>
                <w:spacing w:val="-2"/>
                <w:sz w:val="20"/>
              </w:rPr>
              <w:t>Direto</w:t>
            </w:r>
          </w:p>
        </w:tc>
        <w:tc>
          <w:tcPr>
            <w:tcW w:w="1341" w:type="dxa"/>
            <w:tcBorders>
              <w:top w:val="single" w:sz="8" w:space="0" w:color="000000"/>
            </w:tcBorders>
          </w:tcPr>
          <w:p>
            <w:pPr>
              <w:pStyle w:val="TableParagraph"/>
              <w:spacing w:before="29"/>
              <w:ind w:left="66"/>
              <w:rPr>
                <w:sz w:val="20"/>
              </w:rPr>
            </w:pPr>
            <w:r>
              <w:rPr>
                <w:spacing w:val="-2"/>
                <w:sz w:val="20"/>
              </w:rPr>
              <w:t>Guandu</w:t>
            </w:r>
          </w:p>
        </w:tc>
        <w:tc>
          <w:tcPr>
            <w:tcW w:w="723" w:type="dxa"/>
            <w:tcBorders>
              <w:top w:val="single" w:sz="8" w:space="0" w:color="000000"/>
            </w:tcBorders>
          </w:tcPr>
          <w:p>
            <w:pPr>
              <w:pStyle w:val="TableParagraph"/>
              <w:spacing w:line="228" w:lineRule="exact" w:before="57"/>
              <w:ind w:left="143"/>
              <w:jc w:val="left"/>
              <w:rPr>
                <w:sz w:val="20"/>
              </w:rPr>
            </w:pPr>
            <w:r>
              <w:rPr>
                <w:spacing w:val="-4"/>
                <w:sz w:val="20"/>
              </w:rPr>
              <w:t>6,00</w:t>
            </w:r>
          </w:p>
        </w:tc>
        <w:tc>
          <w:tcPr>
            <w:tcW w:w="849" w:type="dxa"/>
            <w:tcBorders>
              <w:top w:val="single" w:sz="8" w:space="0" w:color="000000"/>
            </w:tcBorders>
          </w:tcPr>
          <w:p>
            <w:pPr>
              <w:pStyle w:val="TableParagraph"/>
              <w:spacing w:line="228" w:lineRule="exact" w:before="57"/>
              <w:ind w:left="61"/>
              <w:rPr>
                <w:sz w:val="20"/>
              </w:rPr>
            </w:pPr>
            <w:r>
              <w:rPr>
                <w:spacing w:val="-2"/>
                <w:sz w:val="20"/>
              </w:rPr>
              <w:t>38,88</w:t>
            </w:r>
          </w:p>
        </w:tc>
        <w:tc>
          <w:tcPr>
            <w:tcW w:w="760" w:type="dxa"/>
            <w:tcBorders>
              <w:top w:val="single" w:sz="8" w:space="0" w:color="000000"/>
            </w:tcBorders>
          </w:tcPr>
          <w:p>
            <w:pPr>
              <w:pStyle w:val="TableParagraph"/>
              <w:spacing w:line="228" w:lineRule="exact" w:before="57"/>
              <w:ind w:left="36"/>
              <w:rPr>
                <w:sz w:val="20"/>
              </w:rPr>
            </w:pPr>
            <w:r>
              <w:rPr>
                <w:spacing w:val="-2"/>
                <w:sz w:val="20"/>
              </w:rPr>
              <w:t>37,34</w:t>
            </w:r>
          </w:p>
        </w:tc>
        <w:tc>
          <w:tcPr>
            <w:tcW w:w="830" w:type="dxa"/>
            <w:tcBorders>
              <w:top w:val="single" w:sz="8" w:space="0" w:color="000000"/>
            </w:tcBorders>
          </w:tcPr>
          <w:p>
            <w:pPr>
              <w:pStyle w:val="TableParagraph"/>
              <w:spacing w:line="228" w:lineRule="exact" w:before="57"/>
              <w:ind w:left="60" w:right="54"/>
              <w:rPr>
                <w:sz w:val="20"/>
              </w:rPr>
            </w:pPr>
            <w:r>
              <w:rPr>
                <w:spacing w:val="-4"/>
                <w:sz w:val="20"/>
              </w:rPr>
              <w:t>1,38</w:t>
            </w:r>
          </w:p>
        </w:tc>
        <w:tc>
          <w:tcPr>
            <w:tcW w:w="633" w:type="dxa"/>
            <w:tcBorders>
              <w:top w:val="single" w:sz="8" w:space="0" w:color="000000"/>
            </w:tcBorders>
          </w:tcPr>
          <w:p>
            <w:pPr>
              <w:pStyle w:val="TableParagraph"/>
              <w:spacing w:line="228" w:lineRule="exact" w:before="57"/>
              <w:ind w:left="3"/>
              <w:rPr>
                <w:sz w:val="20"/>
              </w:rPr>
            </w:pPr>
            <w:r>
              <w:rPr>
                <w:spacing w:val="-4"/>
                <w:sz w:val="20"/>
              </w:rPr>
              <w:t>0,74</w:t>
            </w:r>
          </w:p>
        </w:tc>
        <w:tc>
          <w:tcPr>
            <w:tcW w:w="693" w:type="dxa"/>
            <w:tcBorders>
              <w:top w:val="single" w:sz="8" w:space="0" w:color="000000"/>
            </w:tcBorders>
          </w:tcPr>
          <w:p>
            <w:pPr>
              <w:pStyle w:val="TableParagraph"/>
              <w:spacing w:line="228" w:lineRule="exact" w:before="57"/>
              <w:ind w:right="44"/>
              <w:rPr>
                <w:sz w:val="20"/>
              </w:rPr>
            </w:pPr>
            <w:r>
              <w:rPr>
                <w:spacing w:val="-4"/>
                <w:sz w:val="20"/>
              </w:rPr>
              <w:t>0,08</w:t>
            </w:r>
          </w:p>
        </w:tc>
        <w:tc>
          <w:tcPr>
            <w:tcW w:w="727" w:type="dxa"/>
            <w:tcBorders>
              <w:top w:val="single" w:sz="8" w:space="0" w:color="000000"/>
            </w:tcBorders>
          </w:tcPr>
          <w:p>
            <w:pPr>
              <w:pStyle w:val="TableParagraph"/>
              <w:spacing w:line="228" w:lineRule="exact" w:before="57"/>
              <w:ind w:left="32"/>
              <w:rPr>
                <w:sz w:val="20"/>
              </w:rPr>
            </w:pPr>
            <w:r>
              <w:rPr>
                <w:spacing w:val="-4"/>
                <w:sz w:val="20"/>
              </w:rPr>
              <w:t>1,64</w:t>
            </w:r>
          </w:p>
        </w:tc>
        <w:tc>
          <w:tcPr>
            <w:tcW w:w="653" w:type="dxa"/>
            <w:tcBorders>
              <w:top w:val="single" w:sz="8" w:space="0" w:color="000000"/>
            </w:tcBorders>
          </w:tcPr>
          <w:p>
            <w:pPr>
              <w:pStyle w:val="TableParagraph"/>
              <w:spacing w:line="228" w:lineRule="exact" w:before="57"/>
              <w:ind w:left="63"/>
              <w:rPr>
                <w:sz w:val="20"/>
              </w:rPr>
            </w:pPr>
            <w:r>
              <w:rPr>
                <w:spacing w:val="-4"/>
                <w:sz w:val="20"/>
              </w:rPr>
              <w:t>2,22</w:t>
            </w:r>
          </w:p>
        </w:tc>
        <w:tc>
          <w:tcPr>
            <w:tcW w:w="629" w:type="dxa"/>
            <w:tcBorders>
              <w:top w:val="single" w:sz="8" w:space="0" w:color="000000"/>
            </w:tcBorders>
          </w:tcPr>
          <w:p>
            <w:pPr>
              <w:pStyle w:val="TableParagraph"/>
              <w:spacing w:line="228" w:lineRule="exact" w:before="57"/>
              <w:ind w:left="28" w:right="43"/>
              <w:rPr>
                <w:sz w:val="20"/>
              </w:rPr>
            </w:pPr>
            <w:r>
              <w:rPr>
                <w:spacing w:val="-4"/>
                <w:sz w:val="20"/>
              </w:rPr>
              <w:t>3,86</w:t>
            </w:r>
          </w:p>
        </w:tc>
        <w:tc>
          <w:tcPr>
            <w:tcW w:w="823" w:type="dxa"/>
            <w:tcBorders>
              <w:top w:val="single" w:sz="8" w:space="0" w:color="000000"/>
            </w:tcBorders>
          </w:tcPr>
          <w:p>
            <w:pPr>
              <w:pStyle w:val="TableParagraph"/>
              <w:spacing w:line="228" w:lineRule="exact" w:before="57"/>
              <w:ind w:right="51"/>
              <w:rPr>
                <w:sz w:val="20"/>
              </w:rPr>
            </w:pPr>
            <w:r>
              <w:rPr>
                <w:spacing w:val="-2"/>
                <w:sz w:val="20"/>
              </w:rPr>
              <w:t>57,50</w:t>
            </w:r>
          </w:p>
        </w:tc>
        <w:tc>
          <w:tcPr>
            <w:tcW w:w="936" w:type="dxa"/>
            <w:tcBorders>
              <w:top w:val="single" w:sz="8" w:space="0" w:color="000000"/>
            </w:tcBorders>
          </w:tcPr>
          <w:p>
            <w:pPr>
              <w:pStyle w:val="TableParagraph"/>
              <w:spacing w:line="228" w:lineRule="exact" w:before="57"/>
              <w:ind w:right="38"/>
              <w:rPr>
                <w:sz w:val="20"/>
              </w:rPr>
            </w:pPr>
            <w:r>
              <w:rPr>
                <w:spacing w:val="-4"/>
                <w:sz w:val="20"/>
              </w:rPr>
              <w:t>4,14</w:t>
            </w:r>
          </w:p>
        </w:tc>
        <w:tc>
          <w:tcPr>
            <w:tcW w:w="996" w:type="dxa"/>
            <w:tcBorders>
              <w:top w:val="single" w:sz="8" w:space="0" w:color="000000"/>
            </w:tcBorders>
          </w:tcPr>
          <w:p>
            <w:pPr>
              <w:pStyle w:val="TableParagraph"/>
              <w:spacing w:line="228" w:lineRule="exact" w:before="57"/>
              <w:rPr>
                <w:sz w:val="20"/>
              </w:rPr>
            </w:pPr>
            <w:r>
              <w:rPr>
                <w:spacing w:val="-2"/>
                <w:sz w:val="20"/>
              </w:rPr>
              <w:t>13,40</w:t>
            </w:r>
          </w:p>
        </w:tc>
        <w:tc>
          <w:tcPr>
            <w:tcW w:w="1202" w:type="dxa"/>
            <w:tcBorders>
              <w:top w:val="single" w:sz="8" w:space="0" w:color="000000"/>
            </w:tcBorders>
          </w:tcPr>
          <w:p>
            <w:pPr>
              <w:pStyle w:val="TableParagraph"/>
              <w:spacing w:before="29"/>
              <w:ind w:left="69" w:right="5"/>
              <w:rPr>
                <w:sz w:val="20"/>
              </w:rPr>
            </w:pPr>
            <w:r>
              <w:rPr>
                <w:spacing w:val="-2"/>
                <w:sz w:val="20"/>
              </w:rPr>
              <w:t>834,63</w:t>
            </w:r>
          </w:p>
        </w:tc>
      </w:tr>
      <w:tr>
        <w:trPr>
          <w:trHeight w:val="290" w:hRule="atLeast"/>
        </w:trPr>
        <w:tc>
          <w:tcPr>
            <w:tcW w:w="1824" w:type="dxa"/>
          </w:tcPr>
          <w:p>
            <w:pPr>
              <w:pStyle w:val="TableParagraph"/>
              <w:spacing w:before="11"/>
              <w:ind w:left="119" w:right="5"/>
              <w:rPr>
                <w:sz w:val="20"/>
              </w:rPr>
            </w:pPr>
            <w:r>
              <w:rPr>
                <w:sz w:val="20"/>
              </w:rPr>
              <w:t>Plantio</w:t>
            </w:r>
            <w:r>
              <w:rPr>
                <w:spacing w:val="-7"/>
                <w:sz w:val="20"/>
              </w:rPr>
              <w:t> </w:t>
            </w:r>
            <w:r>
              <w:rPr>
                <w:spacing w:val="-2"/>
                <w:sz w:val="20"/>
              </w:rPr>
              <w:t>Direto</w:t>
            </w:r>
          </w:p>
        </w:tc>
        <w:tc>
          <w:tcPr>
            <w:tcW w:w="1341" w:type="dxa"/>
          </w:tcPr>
          <w:p>
            <w:pPr>
              <w:pStyle w:val="TableParagraph"/>
              <w:spacing w:before="11"/>
              <w:ind w:left="66"/>
              <w:rPr>
                <w:sz w:val="20"/>
              </w:rPr>
            </w:pPr>
            <w:r>
              <w:rPr>
                <w:spacing w:val="-2"/>
                <w:sz w:val="20"/>
              </w:rPr>
              <w:t>Guandu</w:t>
            </w:r>
          </w:p>
        </w:tc>
        <w:tc>
          <w:tcPr>
            <w:tcW w:w="723" w:type="dxa"/>
          </w:tcPr>
          <w:p>
            <w:pPr>
              <w:pStyle w:val="TableParagraph"/>
              <w:spacing w:before="40"/>
              <w:ind w:left="143"/>
              <w:jc w:val="left"/>
              <w:rPr>
                <w:sz w:val="20"/>
              </w:rPr>
            </w:pPr>
            <w:r>
              <w:rPr>
                <w:spacing w:val="-4"/>
                <w:sz w:val="20"/>
              </w:rPr>
              <w:t>5,40</w:t>
            </w:r>
          </w:p>
        </w:tc>
        <w:tc>
          <w:tcPr>
            <w:tcW w:w="849" w:type="dxa"/>
          </w:tcPr>
          <w:p>
            <w:pPr>
              <w:pStyle w:val="TableParagraph"/>
              <w:spacing w:before="40"/>
              <w:ind w:left="61"/>
              <w:rPr>
                <w:sz w:val="20"/>
              </w:rPr>
            </w:pPr>
            <w:r>
              <w:rPr>
                <w:spacing w:val="-2"/>
                <w:sz w:val="20"/>
              </w:rPr>
              <w:t>25,93</w:t>
            </w:r>
          </w:p>
        </w:tc>
        <w:tc>
          <w:tcPr>
            <w:tcW w:w="760" w:type="dxa"/>
          </w:tcPr>
          <w:p>
            <w:pPr>
              <w:pStyle w:val="TableParagraph"/>
              <w:spacing w:before="40"/>
              <w:ind w:left="36"/>
              <w:rPr>
                <w:sz w:val="20"/>
              </w:rPr>
            </w:pPr>
            <w:r>
              <w:rPr>
                <w:spacing w:val="-2"/>
                <w:sz w:val="20"/>
              </w:rPr>
              <w:t>44,57</w:t>
            </w:r>
          </w:p>
        </w:tc>
        <w:tc>
          <w:tcPr>
            <w:tcW w:w="830" w:type="dxa"/>
          </w:tcPr>
          <w:p>
            <w:pPr>
              <w:pStyle w:val="TableParagraph"/>
              <w:spacing w:before="40"/>
              <w:ind w:left="60" w:right="54"/>
              <w:rPr>
                <w:sz w:val="20"/>
              </w:rPr>
            </w:pPr>
            <w:r>
              <w:rPr>
                <w:spacing w:val="-4"/>
                <w:sz w:val="20"/>
              </w:rPr>
              <w:t>1,01</w:t>
            </w:r>
          </w:p>
        </w:tc>
        <w:tc>
          <w:tcPr>
            <w:tcW w:w="633" w:type="dxa"/>
          </w:tcPr>
          <w:p>
            <w:pPr>
              <w:pStyle w:val="TableParagraph"/>
              <w:spacing w:before="40"/>
              <w:ind w:left="3"/>
              <w:rPr>
                <w:sz w:val="20"/>
              </w:rPr>
            </w:pPr>
            <w:r>
              <w:rPr>
                <w:spacing w:val="-4"/>
                <w:sz w:val="20"/>
              </w:rPr>
              <w:t>0,66</w:t>
            </w:r>
          </w:p>
        </w:tc>
        <w:tc>
          <w:tcPr>
            <w:tcW w:w="693" w:type="dxa"/>
          </w:tcPr>
          <w:p>
            <w:pPr>
              <w:pStyle w:val="TableParagraph"/>
              <w:spacing w:before="40"/>
              <w:ind w:right="44"/>
              <w:rPr>
                <w:sz w:val="20"/>
              </w:rPr>
            </w:pPr>
            <w:r>
              <w:rPr>
                <w:spacing w:val="-4"/>
                <w:sz w:val="20"/>
              </w:rPr>
              <w:t>0,08</w:t>
            </w:r>
          </w:p>
        </w:tc>
        <w:tc>
          <w:tcPr>
            <w:tcW w:w="727" w:type="dxa"/>
          </w:tcPr>
          <w:p>
            <w:pPr>
              <w:pStyle w:val="TableParagraph"/>
              <w:spacing w:before="40"/>
              <w:ind w:left="32"/>
              <w:rPr>
                <w:sz w:val="20"/>
              </w:rPr>
            </w:pPr>
            <w:r>
              <w:rPr>
                <w:spacing w:val="-4"/>
                <w:sz w:val="20"/>
              </w:rPr>
              <w:t>2,12</w:t>
            </w:r>
          </w:p>
        </w:tc>
        <w:tc>
          <w:tcPr>
            <w:tcW w:w="653" w:type="dxa"/>
          </w:tcPr>
          <w:p>
            <w:pPr>
              <w:pStyle w:val="TableParagraph"/>
              <w:spacing w:before="40"/>
              <w:ind w:left="63"/>
              <w:rPr>
                <w:sz w:val="20"/>
              </w:rPr>
            </w:pPr>
            <w:r>
              <w:rPr>
                <w:spacing w:val="-4"/>
                <w:sz w:val="20"/>
              </w:rPr>
              <w:t>1,74</w:t>
            </w:r>
          </w:p>
        </w:tc>
        <w:tc>
          <w:tcPr>
            <w:tcW w:w="629" w:type="dxa"/>
          </w:tcPr>
          <w:p>
            <w:pPr>
              <w:pStyle w:val="TableParagraph"/>
              <w:spacing w:before="40"/>
              <w:ind w:left="28" w:right="43"/>
              <w:rPr>
                <w:sz w:val="20"/>
              </w:rPr>
            </w:pPr>
            <w:r>
              <w:rPr>
                <w:spacing w:val="-4"/>
                <w:sz w:val="20"/>
              </w:rPr>
              <w:t>3,86</w:t>
            </w:r>
          </w:p>
        </w:tc>
        <w:tc>
          <w:tcPr>
            <w:tcW w:w="823" w:type="dxa"/>
          </w:tcPr>
          <w:p>
            <w:pPr>
              <w:pStyle w:val="TableParagraph"/>
              <w:spacing w:before="40"/>
              <w:ind w:right="51"/>
              <w:rPr>
                <w:sz w:val="20"/>
              </w:rPr>
            </w:pPr>
            <w:r>
              <w:rPr>
                <w:spacing w:val="-2"/>
                <w:sz w:val="20"/>
              </w:rPr>
              <w:t>44,99</w:t>
            </w:r>
          </w:p>
        </w:tc>
        <w:tc>
          <w:tcPr>
            <w:tcW w:w="936" w:type="dxa"/>
          </w:tcPr>
          <w:p>
            <w:pPr>
              <w:pStyle w:val="TableParagraph"/>
              <w:spacing w:before="40"/>
              <w:ind w:right="38"/>
              <w:rPr>
                <w:sz w:val="20"/>
              </w:rPr>
            </w:pPr>
            <w:r>
              <w:rPr>
                <w:spacing w:val="-4"/>
                <w:sz w:val="20"/>
              </w:rPr>
              <w:t>4,40</w:t>
            </w:r>
          </w:p>
        </w:tc>
        <w:tc>
          <w:tcPr>
            <w:tcW w:w="996" w:type="dxa"/>
          </w:tcPr>
          <w:p>
            <w:pPr>
              <w:pStyle w:val="TableParagraph"/>
              <w:spacing w:before="40"/>
              <w:rPr>
                <w:sz w:val="20"/>
              </w:rPr>
            </w:pPr>
            <w:r>
              <w:rPr>
                <w:spacing w:val="-2"/>
                <w:sz w:val="20"/>
              </w:rPr>
              <w:t>13,20</w:t>
            </w:r>
          </w:p>
        </w:tc>
        <w:tc>
          <w:tcPr>
            <w:tcW w:w="1202" w:type="dxa"/>
          </w:tcPr>
          <w:p>
            <w:pPr>
              <w:pStyle w:val="TableParagraph"/>
              <w:spacing w:before="11"/>
              <w:ind w:left="69" w:right="5"/>
              <w:rPr>
                <w:sz w:val="20"/>
              </w:rPr>
            </w:pPr>
            <w:r>
              <w:rPr>
                <w:spacing w:val="-2"/>
                <w:sz w:val="20"/>
              </w:rPr>
              <w:t>861,38</w:t>
            </w:r>
          </w:p>
        </w:tc>
      </w:tr>
      <w:tr>
        <w:trPr>
          <w:trHeight w:val="281" w:hRule="atLeast"/>
        </w:trPr>
        <w:tc>
          <w:tcPr>
            <w:tcW w:w="1824" w:type="dxa"/>
            <w:tcBorders>
              <w:bottom w:val="single" w:sz="8" w:space="0" w:color="000000"/>
            </w:tcBorders>
          </w:tcPr>
          <w:p>
            <w:pPr>
              <w:pStyle w:val="TableParagraph"/>
              <w:spacing w:before="13"/>
              <w:ind w:left="119" w:right="5"/>
              <w:rPr>
                <w:sz w:val="20"/>
              </w:rPr>
            </w:pPr>
            <w:r>
              <w:rPr>
                <w:sz w:val="20"/>
              </w:rPr>
              <w:t>Plantio</w:t>
            </w:r>
            <w:r>
              <w:rPr>
                <w:spacing w:val="-7"/>
                <w:sz w:val="20"/>
              </w:rPr>
              <w:t> </w:t>
            </w:r>
            <w:r>
              <w:rPr>
                <w:spacing w:val="-2"/>
                <w:sz w:val="20"/>
              </w:rPr>
              <w:t>Direto</w:t>
            </w:r>
          </w:p>
        </w:tc>
        <w:tc>
          <w:tcPr>
            <w:tcW w:w="1341" w:type="dxa"/>
            <w:tcBorders>
              <w:bottom w:val="single" w:sz="8" w:space="0" w:color="000000"/>
            </w:tcBorders>
          </w:tcPr>
          <w:p>
            <w:pPr>
              <w:pStyle w:val="TableParagraph"/>
              <w:spacing w:before="13"/>
              <w:ind w:left="66"/>
              <w:rPr>
                <w:sz w:val="20"/>
              </w:rPr>
            </w:pPr>
            <w:r>
              <w:rPr>
                <w:spacing w:val="-2"/>
                <w:sz w:val="20"/>
              </w:rPr>
              <w:t>Guandu</w:t>
            </w:r>
          </w:p>
        </w:tc>
        <w:tc>
          <w:tcPr>
            <w:tcW w:w="723" w:type="dxa"/>
            <w:tcBorders>
              <w:bottom w:val="single" w:sz="8" w:space="0" w:color="000000"/>
            </w:tcBorders>
          </w:tcPr>
          <w:p>
            <w:pPr>
              <w:pStyle w:val="TableParagraph"/>
              <w:spacing w:line="210" w:lineRule="exact" w:before="51"/>
              <w:ind w:left="143"/>
              <w:jc w:val="left"/>
              <w:rPr>
                <w:sz w:val="20"/>
              </w:rPr>
            </w:pPr>
            <w:r>
              <w:rPr>
                <w:spacing w:val="-4"/>
                <w:sz w:val="20"/>
              </w:rPr>
              <w:t>5,60</w:t>
            </w:r>
          </w:p>
        </w:tc>
        <w:tc>
          <w:tcPr>
            <w:tcW w:w="849" w:type="dxa"/>
            <w:tcBorders>
              <w:bottom w:val="single" w:sz="8" w:space="0" w:color="000000"/>
            </w:tcBorders>
          </w:tcPr>
          <w:p>
            <w:pPr>
              <w:pStyle w:val="TableParagraph"/>
              <w:spacing w:line="210" w:lineRule="exact" w:before="51"/>
              <w:ind w:left="61"/>
              <w:rPr>
                <w:sz w:val="20"/>
              </w:rPr>
            </w:pPr>
            <w:r>
              <w:rPr>
                <w:spacing w:val="-2"/>
                <w:sz w:val="20"/>
              </w:rPr>
              <w:t>32,41</w:t>
            </w:r>
          </w:p>
        </w:tc>
        <w:tc>
          <w:tcPr>
            <w:tcW w:w="760" w:type="dxa"/>
            <w:tcBorders>
              <w:bottom w:val="single" w:sz="8" w:space="0" w:color="000000"/>
            </w:tcBorders>
          </w:tcPr>
          <w:p>
            <w:pPr>
              <w:pStyle w:val="TableParagraph"/>
              <w:spacing w:line="210" w:lineRule="exact" w:before="51"/>
              <w:ind w:left="36"/>
              <w:rPr>
                <w:sz w:val="20"/>
              </w:rPr>
            </w:pPr>
            <w:r>
              <w:rPr>
                <w:spacing w:val="-2"/>
                <w:sz w:val="20"/>
              </w:rPr>
              <w:t>40,96</w:t>
            </w:r>
          </w:p>
        </w:tc>
        <w:tc>
          <w:tcPr>
            <w:tcW w:w="830" w:type="dxa"/>
            <w:tcBorders>
              <w:bottom w:val="single" w:sz="8" w:space="0" w:color="000000"/>
            </w:tcBorders>
          </w:tcPr>
          <w:p>
            <w:pPr>
              <w:pStyle w:val="TableParagraph"/>
              <w:spacing w:line="210" w:lineRule="exact" w:before="51"/>
              <w:ind w:left="60" w:right="54"/>
              <w:rPr>
                <w:sz w:val="20"/>
              </w:rPr>
            </w:pPr>
            <w:r>
              <w:rPr>
                <w:spacing w:val="-4"/>
                <w:sz w:val="20"/>
              </w:rPr>
              <w:t>1,23</w:t>
            </w:r>
          </w:p>
        </w:tc>
        <w:tc>
          <w:tcPr>
            <w:tcW w:w="633" w:type="dxa"/>
            <w:tcBorders>
              <w:bottom w:val="single" w:sz="8" w:space="0" w:color="000000"/>
            </w:tcBorders>
          </w:tcPr>
          <w:p>
            <w:pPr>
              <w:pStyle w:val="TableParagraph"/>
              <w:spacing w:line="210" w:lineRule="exact" w:before="51"/>
              <w:ind w:left="3"/>
              <w:rPr>
                <w:sz w:val="20"/>
              </w:rPr>
            </w:pPr>
            <w:r>
              <w:rPr>
                <w:spacing w:val="-4"/>
                <w:sz w:val="20"/>
              </w:rPr>
              <w:t>0,62</w:t>
            </w:r>
          </w:p>
        </w:tc>
        <w:tc>
          <w:tcPr>
            <w:tcW w:w="693" w:type="dxa"/>
            <w:tcBorders>
              <w:bottom w:val="single" w:sz="8" w:space="0" w:color="000000"/>
            </w:tcBorders>
          </w:tcPr>
          <w:p>
            <w:pPr>
              <w:pStyle w:val="TableParagraph"/>
              <w:spacing w:line="210" w:lineRule="exact" w:before="51"/>
              <w:ind w:right="44"/>
              <w:rPr>
                <w:sz w:val="20"/>
              </w:rPr>
            </w:pPr>
            <w:r>
              <w:rPr>
                <w:spacing w:val="-4"/>
                <w:sz w:val="20"/>
              </w:rPr>
              <w:t>0,08</w:t>
            </w:r>
          </w:p>
        </w:tc>
        <w:tc>
          <w:tcPr>
            <w:tcW w:w="727" w:type="dxa"/>
            <w:tcBorders>
              <w:bottom w:val="single" w:sz="8" w:space="0" w:color="000000"/>
            </w:tcBorders>
          </w:tcPr>
          <w:p>
            <w:pPr>
              <w:pStyle w:val="TableParagraph"/>
              <w:spacing w:line="210" w:lineRule="exact" w:before="51"/>
              <w:ind w:left="32"/>
              <w:rPr>
                <w:sz w:val="20"/>
              </w:rPr>
            </w:pPr>
            <w:r>
              <w:rPr>
                <w:spacing w:val="-4"/>
                <w:sz w:val="20"/>
              </w:rPr>
              <w:t>1,98</w:t>
            </w:r>
          </w:p>
        </w:tc>
        <w:tc>
          <w:tcPr>
            <w:tcW w:w="653" w:type="dxa"/>
            <w:tcBorders>
              <w:bottom w:val="single" w:sz="8" w:space="0" w:color="000000"/>
            </w:tcBorders>
          </w:tcPr>
          <w:p>
            <w:pPr>
              <w:pStyle w:val="TableParagraph"/>
              <w:spacing w:line="210" w:lineRule="exact" w:before="51"/>
              <w:ind w:left="63"/>
              <w:rPr>
                <w:sz w:val="20"/>
              </w:rPr>
            </w:pPr>
            <w:r>
              <w:rPr>
                <w:spacing w:val="-4"/>
                <w:sz w:val="20"/>
              </w:rPr>
              <w:t>1,98</w:t>
            </w:r>
          </w:p>
        </w:tc>
        <w:tc>
          <w:tcPr>
            <w:tcW w:w="629" w:type="dxa"/>
            <w:tcBorders>
              <w:bottom w:val="single" w:sz="8" w:space="0" w:color="000000"/>
            </w:tcBorders>
          </w:tcPr>
          <w:p>
            <w:pPr>
              <w:pStyle w:val="TableParagraph"/>
              <w:spacing w:line="210" w:lineRule="exact" w:before="51"/>
              <w:ind w:left="28" w:right="43"/>
              <w:rPr>
                <w:sz w:val="20"/>
              </w:rPr>
            </w:pPr>
            <w:r>
              <w:rPr>
                <w:spacing w:val="-4"/>
                <w:sz w:val="20"/>
              </w:rPr>
              <w:t>3,96</w:t>
            </w:r>
          </w:p>
        </w:tc>
        <w:tc>
          <w:tcPr>
            <w:tcW w:w="823" w:type="dxa"/>
            <w:tcBorders>
              <w:bottom w:val="single" w:sz="8" w:space="0" w:color="000000"/>
            </w:tcBorders>
          </w:tcPr>
          <w:p>
            <w:pPr>
              <w:pStyle w:val="TableParagraph"/>
              <w:spacing w:line="210" w:lineRule="exact" w:before="51"/>
              <w:ind w:right="51"/>
              <w:rPr>
                <w:sz w:val="20"/>
              </w:rPr>
            </w:pPr>
            <w:r>
              <w:rPr>
                <w:spacing w:val="-2"/>
                <w:sz w:val="20"/>
              </w:rPr>
              <w:t>50,07</w:t>
            </w:r>
          </w:p>
        </w:tc>
        <w:tc>
          <w:tcPr>
            <w:tcW w:w="936" w:type="dxa"/>
            <w:tcBorders>
              <w:bottom w:val="single" w:sz="8" w:space="0" w:color="000000"/>
            </w:tcBorders>
          </w:tcPr>
          <w:p>
            <w:pPr>
              <w:pStyle w:val="TableParagraph"/>
              <w:spacing w:line="210" w:lineRule="exact" w:before="51"/>
              <w:ind w:right="38"/>
              <w:rPr>
                <w:sz w:val="20"/>
              </w:rPr>
            </w:pPr>
            <w:r>
              <w:rPr>
                <w:spacing w:val="-4"/>
                <w:sz w:val="20"/>
              </w:rPr>
              <w:t>3,88</w:t>
            </w:r>
          </w:p>
        </w:tc>
        <w:tc>
          <w:tcPr>
            <w:tcW w:w="996" w:type="dxa"/>
            <w:tcBorders>
              <w:bottom w:val="single" w:sz="8" w:space="0" w:color="000000"/>
            </w:tcBorders>
          </w:tcPr>
          <w:p>
            <w:pPr>
              <w:pStyle w:val="TableParagraph"/>
              <w:spacing w:line="210" w:lineRule="exact" w:before="51"/>
              <w:rPr>
                <w:sz w:val="20"/>
              </w:rPr>
            </w:pPr>
            <w:r>
              <w:rPr>
                <w:spacing w:val="-2"/>
                <w:sz w:val="20"/>
              </w:rPr>
              <w:t>15,20</w:t>
            </w:r>
          </w:p>
        </w:tc>
        <w:tc>
          <w:tcPr>
            <w:tcW w:w="1202" w:type="dxa"/>
            <w:tcBorders>
              <w:bottom w:val="single" w:sz="8" w:space="0" w:color="000000"/>
            </w:tcBorders>
          </w:tcPr>
          <w:p>
            <w:pPr>
              <w:pStyle w:val="TableParagraph"/>
              <w:spacing w:before="13"/>
              <w:ind w:left="69" w:right="5"/>
              <w:rPr>
                <w:sz w:val="20"/>
              </w:rPr>
            </w:pPr>
            <w:r>
              <w:rPr>
                <w:spacing w:val="-2"/>
                <w:sz w:val="20"/>
              </w:rPr>
              <w:t>866,36</w:t>
            </w:r>
          </w:p>
        </w:tc>
      </w:tr>
      <w:tr>
        <w:trPr>
          <w:trHeight w:val="305" w:hRule="atLeast"/>
        </w:trPr>
        <w:tc>
          <w:tcPr>
            <w:tcW w:w="1824" w:type="dxa"/>
            <w:tcBorders>
              <w:top w:val="single" w:sz="8" w:space="0" w:color="000000"/>
            </w:tcBorders>
          </w:tcPr>
          <w:p>
            <w:pPr>
              <w:pStyle w:val="TableParagraph"/>
              <w:spacing w:before="29"/>
              <w:ind w:left="119" w:right="5"/>
              <w:rPr>
                <w:sz w:val="20"/>
              </w:rPr>
            </w:pPr>
            <w:r>
              <w:rPr>
                <w:sz w:val="20"/>
              </w:rPr>
              <w:t>Plantio</w:t>
            </w:r>
            <w:r>
              <w:rPr>
                <w:spacing w:val="-7"/>
                <w:sz w:val="20"/>
              </w:rPr>
              <w:t> </w:t>
            </w:r>
            <w:r>
              <w:rPr>
                <w:spacing w:val="-2"/>
                <w:sz w:val="20"/>
              </w:rPr>
              <w:t>Direto</w:t>
            </w:r>
          </w:p>
        </w:tc>
        <w:tc>
          <w:tcPr>
            <w:tcW w:w="1341" w:type="dxa"/>
            <w:tcBorders>
              <w:top w:val="single" w:sz="8" w:space="0" w:color="000000"/>
            </w:tcBorders>
          </w:tcPr>
          <w:p>
            <w:pPr>
              <w:pStyle w:val="TableParagraph"/>
              <w:spacing w:before="29"/>
              <w:ind w:left="66" w:right="7"/>
              <w:rPr>
                <w:sz w:val="20"/>
              </w:rPr>
            </w:pPr>
            <w:r>
              <w:rPr>
                <w:spacing w:val="-2"/>
                <w:sz w:val="20"/>
              </w:rPr>
              <w:t>Crotalária</w:t>
            </w:r>
          </w:p>
        </w:tc>
        <w:tc>
          <w:tcPr>
            <w:tcW w:w="723" w:type="dxa"/>
            <w:tcBorders>
              <w:top w:val="single" w:sz="8" w:space="0" w:color="000000"/>
            </w:tcBorders>
          </w:tcPr>
          <w:p>
            <w:pPr>
              <w:pStyle w:val="TableParagraph"/>
              <w:spacing w:line="228" w:lineRule="exact" w:before="57"/>
              <w:ind w:left="143"/>
              <w:jc w:val="left"/>
              <w:rPr>
                <w:sz w:val="20"/>
              </w:rPr>
            </w:pPr>
            <w:r>
              <w:rPr>
                <w:spacing w:val="-4"/>
                <w:sz w:val="20"/>
              </w:rPr>
              <w:t>5,40</w:t>
            </w:r>
          </w:p>
        </w:tc>
        <w:tc>
          <w:tcPr>
            <w:tcW w:w="849" w:type="dxa"/>
            <w:tcBorders>
              <w:top w:val="single" w:sz="8" w:space="0" w:color="000000"/>
            </w:tcBorders>
          </w:tcPr>
          <w:p>
            <w:pPr>
              <w:pStyle w:val="TableParagraph"/>
              <w:spacing w:line="228" w:lineRule="exact" w:before="57"/>
              <w:ind w:left="61"/>
              <w:rPr>
                <w:sz w:val="20"/>
              </w:rPr>
            </w:pPr>
            <w:r>
              <w:rPr>
                <w:spacing w:val="-2"/>
                <w:sz w:val="20"/>
              </w:rPr>
              <w:t>33,90</w:t>
            </w:r>
          </w:p>
        </w:tc>
        <w:tc>
          <w:tcPr>
            <w:tcW w:w="760" w:type="dxa"/>
            <w:tcBorders>
              <w:top w:val="single" w:sz="8" w:space="0" w:color="000000"/>
            </w:tcBorders>
          </w:tcPr>
          <w:p>
            <w:pPr>
              <w:pStyle w:val="TableParagraph"/>
              <w:spacing w:line="228" w:lineRule="exact" w:before="57"/>
              <w:ind w:left="36"/>
              <w:rPr>
                <w:sz w:val="20"/>
              </w:rPr>
            </w:pPr>
            <w:r>
              <w:rPr>
                <w:spacing w:val="-2"/>
                <w:sz w:val="20"/>
              </w:rPr>
              <w:t>39,47</w:t>
            </w:r>
          </w:p>
        </w:tc>
        <w:tc>
          <w:tcPr>
            <w:tcW w:w="830" w:type="dxa"/>
            <w:tcBorders>
              <w:top w:val="single" w:sz="8" w:space="0" w:color="000000"/>
            </w:tcBorders>
          </w:tcPr>
          <w:p>
            <w:pPr>
              <w:pStyle w:val="TableParagraph"/>
              <w:spacing w:line="228" w:lineRule="exact" w:before="57"/>
              <w:ind w:left="60" w:right="54"/>
              <w:rPr>
                <w:sz w:val="20"/>
              </w:rPr>
            </w:pPr>
            <w:r>
              <w:rPr>
                <w:spacing w:val="-4"/>
                <w:sz w:val="20"/>
              </w:rPr>
              <w:t>1,10</w:t>
            </w:r>
          </w:p>
        </w:tc>
        <w:tc>
          <w:tcPr>
            <w:tcW w:w="633" w:type="dxa"/>
            <w:tcBorders>
              <w:top w:val="single" w:sz="8" w:space="0" w:color="000000"/>
            </w:tcBorders>
          </w:tcPr>
          <w:p>
            <w:pPr>
              <w:pStyle w:val="TableParagraph"/>
              <w:spacing w:line="228" w:lineRule="exact" w:before="57"/>
              <w:ind w:left="3"/>
              <w:rPr>
                <w:sz w:val="20"/>
              </w:rPr>
            </w:pPr>
            <w:r>
              <w:rPr>
                <w:spacing w:val="-4"/>
                <w:sz w:val="20"/>
              </w:rPr>
              <w:t>0,59</w:t>
            </w:r>
          </w:p>
        </w:tc>
        <w:tc>
          <w:tcPr>
            <w:tcW w:w="693" w:type="dxa"/>
            <w:tcBorders>
              <w:top w:val="single" w:sz="8" w:space="0" w:color="000000"/>
            </w:tcBorders>
          </w:tcPr>
          <w:p>
            <w:pPr>
              <w:pStyle w:val="TableParagraph"/>
              <w:spacing w:line="228" w:lineRule="exact" w:before="57"/>
              <w:ind w:right="44"/>
              <w:rPr>
                <w:sz w:val="20"/>
              </w:rPr>
            </w:pPr>
            <w:r>
              <w:rPr>
                <w:spacing w:val="-4"/>
                <w:sz w:val="20"/>
              </w:rPr>
              <w:t>0,09</w:t>
            </w:r>
          </w:p>
        </w:tc>
        <w:tc>
          <w:tcPr>
            <w:tcW w:w="727" w:type="dxa"/>
            <w:tcBorders>
              <w:top w:val="single" w:sz="8" w:space="0" w:color="000000"/>
            </w:tcBorders>
          </w:tcPr>
          <w:p>
            <w:pPr>
              <w:pStyle w:val="TableParagraph"/>
              <w:spacing w:line="228" w:lineRule="exact" w:before="57"/>
              <w:ind w:left="32"/>
              <w:rPr>
                <w:sz w:val="20"/>
              </w:rPr>
            </w:pPr>
            <w:r>
              <w:rPr>
                <w:spacing w:val="-4"/>
                <w:sz w:val="20"/>
              </w:rPr>
              <w:t>2,17</w:t>
            </w:r>
          </w:p>
        </w:tc>
        <w:tc>
          <w:tcPr>
            <w:tcW w:w="653" w:type="dxa"/>
            <w:tcBorders>
              <w:top w:val="single" w:sz="8" w:space="0" w:color="000000"/>
            </w:tcBorders>
          </w:tcPr>
          <w:p>
            <w:pPr>
              <w:pStyle w:val="TableParagraph"/>
              <w:spacing w:line="228" w:lineRule="exact" w:before="57"/>
              <w:ind w:left="63"/>
              <w:rPr>
                <w:sz w:val="20"/>
              </w:rPr>
            </w:pPr>
            <w:r>
              <w:rPr>
                <w:spacing w:val="-4"/>
                <w:sz w:val="20"/>
              </w:rPr>
              <w:t>1,78</w:t>
            </w:r>
          </w:p>
        </w:tc>
        <w:tc>
          <w:tcPr>
            <w:tcW w:w="629" w:type="dxa"/>
            <w:tcBorders>
              <w:top w:val="single" w:sz="8" w:space="0" w:color="000000"/>
            </w:tcBorders>
          </w:tcPr>
          <w:p>
            <w:pPr>
              <w:pStyle w:val="TableParagraph"/>
              <w:spacing w:line="228" w:lineRule="exact" w:before="57"/>
              <w:ind w:left="28" w:right="43"/>
              <w:rPr>
                <w:sz w:val="20"/>
              </w:rPr>
            </w:pPr>
            <w:r>
              <w:rPr>
                <w:spacing w:val="-4"/>
                <w:sz w:val="20"/>
              </w:rPr>
              <w:t>3,95</w:t>
            </w:r>
          </w:p>
        </w:tc>
        <w:tc>
          <w:tcPr>
            <w:tcW w:w="823" w:type="dxa"/>
            <w:tcBorders>
              <w:top w:val="single" w:sz="8" w:space="0" w:color="000000"/>
            </w:tcBorders>
          </w:tcPr>
          <w:p>
            <w:pPr>
              <w:pStyle w:val="TableParagraph"/>
              <w:spacing w:line="228" w:lineRule="exact" w:before="57"/>
              <w:ind w:right="51"/>
              <w:rPr>
                <w:sz w:val="20"/>
              </w:rPr>
            </w:pPr>
            <w:r>
              <w:rPr>
                <w:spacing w:val="-2"/>
                <w:sz w:val="20"/>
              </w:rPr>
              <w:t>44,99</w:t>
            </w:r>
          </w:p>
        </w:tc>
        <w:tc>
          <w:tcPr>
            <w:tcW w:w="936" w:type="dxa"/>
            <w:tcBorders>
              <w:top w:val="single" w:sz="8" w:space="0" w:color="000000"/>
            </w:tcBorders>
          </w:tcPr>
          <w:p>
            <w:pPr>
              <w:pStyle w:val="TableParagraph"/>
              <w:spacing w:line="228" w:lineRule="exact" w:before="57"/>
              <w:ind w:right="38"/>
              <w:rPr>
                <w:sz w:val="20"/>
              </w:rPr>
            </w:pPr>
            <w:r>
              <w:rPr>
                <w:spacing w:val="-4"/>
                <w:sz w:val="20"/>
              </w:rPr>
              <w:t>4,81</w:t>
            </w:r>
          </w:p>
        </w:tc>
        <w:tc>
          <w:tcPr>
            <w:tcW w:w="996" w:type="dxa"/>
            <w:tcBorders>
              <w:top w:val="single" w:sz="8" w:space="0" w:color="000000"/>
            </w:tcBorders>
          </w:tcPr>
          <w:p>
            <w:pPr>
              <w:pStyle w:val="TableParagraph"/>
              <w:spacing w:line="228" w:lineRule="exact" w:before="57"/>
              <w:rPr>
                <w:sz w:val="20"/>
              </w:rPr>
            </w:pPr>
            <w:r>
              <w:rPr>
                <w:spacing w:val="-2"/>
                <w:sz w:val="20"/>
              </w:rPr>
              <w:t>13,70</w:t>
            </w:r>
          </w:p>
        </w:tc>
        <w:tc>
          <w:tcPr>
            <w:tcW w:w="1202" w:type="dxa"/>
            <w:tcBorders>
              <w:top w:val="single" w:sz="8" w:space="0" w:color="000000"/>
            </w:tcBorders>
          </w:tcPr>
          <w:p>
            <w:pPr>
              <w:pStyle w:val="TableParagraph"/>
              <w:spacing w:before="29"/>
              <w:ind w:left="69" w:right="5"/>
              <w:rPr>
                <w:sz w:val="20"/>
              </w:rPr>
            </w:pPr>
            <w:r>
              <w:rPr>
                <w:spacing w:val="-2"/>
                <w:sz w:val="20"/>
              </w:rPr>
              <w:t>971,81</w:t>
            </w:r>
          </w:p>
        </w:tc>
      </w:tr>
      <w:tr>
        <w:trPr>
          <w:trHeight w:val="290" w:hRule="atLeast"/>
        </w:trPr>
        <w:tc>
          <w:tcPr>
            <w:tcW w:w="1824" w:type="dxa"/>
          </w:tcPr>
          <w:p>
            <w:pPr>
              <w:pStyle w:val="TableParagraph"/>
              <w:spacing w:before="11"/>
              <w:ind w:left="119" w:right="5"/>
              <w:rPr>
                <w:sz w:val="20"/>
              </w:rPr>
            </w:pPr>
            <w:r>
              <w:rPr>
                <w:sz w:val="20"/>
              </w:rPr>
              <w:t>Plantio</w:t>
            </w:r>
            <w:r>
              <w:rPr>
                <w:spacing w:val="-7"/>
                <w:sz w:val="20"/>
              </w:rPr>
              <w:t> </w:t>
            </w:r>
            <w:r>
              <w:rPr>
                <w:spacing w:val="-2"/>
                <w:sz w:val="20"/>
              </w:rPr>
              <w:t>Direto</w:t>
            </w:r>
          </w:p>
        </w:tc>
        <w:tc>
          <w:tcPr>
            <w:tcW w:w="1341" w:type="dxa"/>
          </w:tcPr>
          <w:p>
            <w:pPr>
              <w:pStyle w:val="TableParagraph"/>
              <w:spacing w:before="11"/>
              <w:ind w:left="66" w:right="7"/>
              <w:rPr>
                <w:sz w:val="20"/>
              </w:rPr>
            </w:pPr>
            <w:r>
              <w:rPr>
                <w:spacing w:val="-2"/>
                <w:sz w:val="20"/>
              </w:rPr>
              <w:t>Crotalária</w:t>
            </w:r>
          </w:p>
        </w:tc>
        <w:tc>
          <w:tcPr>
            <w:tcW w:w="723" w:type="dxa"/>
          </w:tcPr>
          <w:p>
            <w:pPr>
              <w:pStyle w:val="TableParagraph"/>
              <w:spacing w:before="39"/>
              <w:ind w:left="143"/>
              <w:jc w:val="left"/>
              <w:rPr>
                <w:sz w:val="20"/>
              </w:rPr>
            </w:pPr>
            <w:r>
              <w:rPr>
                <w:spacing w:val="-4"/>
                <w:sz w:val="20"/>
              </w:rPr>
              <w:t>5,50</w:t>
            </w:r>
          </w:p>
        </w:tc>
        <w:tc>
          <w:tcPr>
            <w:tcW w:w="849" w:type="dxa"/>
          </w:tcPr>
          <w:p>
            <w:pPr>
              <w:pStyle w:val="TableParagraph"/>
              <w:spacing w:before="39"/>
              <w:ind w:left="61"/>
              <w:rPr>
                <w:sz w:val="20"/>
              </w:rPr>
            </w:pPr>
            <w:r>
              <w:rPr>
                <w:spacing w:val="-2"/>
                <w:sz w:val="20"/>
              </w:rPr>
              <w:t>33,90</w:t>
            </w:r>
          </w:p>
        </w:tc>
        <w:tc>
          <w:tcPr>
            <w:tcW w:w="760" w:type="dxa"/>
          </w:tcPr>
          <w:p>
            <w:pPr>
              <w:pStyle w:val="TableParagraph"/>
              <w:spacing w:before="39"/>
              <w:ind w:left="36"/>
              <w:rPr>
                <w:sz w:val="20"/>
              </w:rPr>
            </w:pPr>
            <w:r>
              <w:rPr>
                <w:spacing w:val="-2"/>
                <w:sz w:val="20"/>
              </w:rPr>
              <w:t>35,93</w:t>
            </w:r>
          </w:p>
        </w:tc>
        <w:tc>
          <w:tcPr>
            <w:tcW w:w="830" w:type="dxa"/>
          </w:tcPr>
          <w:p>
            <w:pPr>
              <w:pStyle w:val="TableParagraph"/>
              <w:spacing w:before="39"/>
              <w:ind w:left="60" w:right="54"/>
              <w:rPr>
                <w:sz w:val="20"/>
              </w:rPr>
            </w:pPr>
            <w:r>
              <w:rPr>
                <w:spacing w:val="-4"/>
                <w:sz w:val="20"/>
              </w:rPr>
              <w:t>1,00</w:t>
            </w:r>
          </w:p>
        </w:tc>
        <w:tc>
          <w:tcPr>
            <w:tcW w:w="633" w:type="dxa"/>
          </w:tcPr>
          <w:p>
            <w:pPr>
              <w:pStyle w:val="TableParagraph"/>
              <w:spacing w:before="39"/>
              <w:ind w:left="3"/>
              <w:rPr>
                <w:sz w:val="20"/>
              </w:rPr>
            </w:pPr>
            <w:r>
              <w:rPr>
                <w:spacing w:val="-4"/>
                <w:sz w:val="20"/>
              </w:rPr>
              <w:t>0,50</w:t>
            </w:r>
          </w:p>
        </w:tc>
        <w:tc>
          <w:tcPr>
            <w:tcW w:w="693" w:type="dxa"/>
          </w:tcPr>
          <w:p>
            <w:pPr>
              <w:pStyle w:val="TableParagraph"/>
              <w:spacing w:before="39"/>
              <w:ind w:right="44"/>
              <w:rPr>
                <w:sz w:val="20"/>
              </w:rPr>
            </w:pPr>
            <w:r>
              <w:rPr>
                <w:spacing w:val="-4"/>
                <w:sz w:val="20"/>
              </w:rPr>
              <w:t>0,12</w:t>
            </w:r>
          </w:p>
        </w:tc>
        <w:tc>
          <w:tcPr>
            <w:tcW w:w="727" w:type="dxa"/>
          </w:tcPr>
          <w:p>
            <w:pPr>
              <w:pStyle w:val="TableParagraph"/>
              <w:spacing w:before="39"/>
              <w:ind w:left="32"/>
              <w:rPr>
                <w:sz w:val="20"/>
              </w:rPr>
            </w:pPr>
            <w:r>
              <w:rPr>
                <w:spacing w:val="-4"/>
                <w:sz w:val="20"/>
              </w:rPr>
              <w:t>1,98</w:t>
            </w:r>
          </w:p>
        </w:tc>
        <w:tc>
          <w:tcPr>
            <w:tcW w:w="653" w:type="dxa"/>
          </w:tcPr>
          <w:p>
            <w:pPr>
              <w:pStyle w:val="TableParagraph"/>
              <w:spacing w:before="39"/>
              <w:ind w:left="63"/>
              <w:rPr>
                <w:sz w:val="20"/>
              </w:rPr>
            </w:pPr>
            <w:r>
              <w:rPr>
                <w:spacing w:val="-4"/>
                <w:sz w:val="20"/>
              </w:rPr>
              <w:t>1,59</w:t>
            </w:r>
          </w:p>
        </w:tc>
        <w:tc>
          <w:tcPr>
            <w:tcW w:w="629" w:type="dxa"/>
          </w:tcPr>
          <w:p>
            <w:pPr>
              <w:pStyle w:val="TableParagraph"/>
              <w:spacing w:before="39"/>
              <w:ind w:left="28" w:right="43"/>
              <w:rPr>
                <w:sz w:val="20"/>
              </w:rPr>
            </w:pPr>
            <w:r>
              <w:rPr>
                <w:spacing w:val="-4"/>
                <w:sz w:val="20"/>
              </w:rPr>
              <w:t>3,57</w:t>
            </w:r>
          </w:p>
        </w:tc>
        <w:tc>
          <w:tcPr>
            <w:tcW w:w="823" w:type="dxa"/>
          </w:tcPr>
          <w:p>
            <w:pPr>
              <w:pStyle w:val="TableParagraph"/>
              <w:spacing w:before="39"/>
              <w:ind w:right="51"/>
              <w:rPr>
                <w:sz w:val="20"/>
              </w:rPr>
            </w:pPr>
            <w:r>
              <w:rPr>
                <w:spacing w:val="-2"/>
                <w:sz w:val="20"/>
              </w:rPr>
              <w:t>44,45</w:t>
            </w:r>
          </w:p>
        </w:tc>
        <w:tc>
          <w:tcPr>
            <w:tcW w:w="936" w:type="dxa"/>
          </w:tcPr>
          <w:p>
            <w:pPr>
              <w:pStyle w:val="TableParagraph"/>
              <w:spacing w:before="39"/>
              <w:ind w:right="38"/>
              <w:rPr>
                <w:sz w:val="20"/>
              </w:rPr>
            </w:pPr>
            <w:r>
              <w:rPr>
                <w:spacing w:val="-4"/>
                <w:sz w:val="20"/>
              </w:rPr>
              <w:t>7,02</w:t>
            </w:r>
          </w:p>
        </w:tc>
        <w:tc>
          <w:tcPr>
            <w:tcW w:w="996" w:type="dxa"/>
          </w:tcPr>
          <w:p>
            <w:pPr>
              <w:pStyle w:val="TableParagraph"/>
              <w:spacing w:before="39"/>
              <w:rPr>
                <w:sz w:val="20"/>
              </w:rPr>
            </w:pPr>
            <w:r>
              <w:rPr>
                <w:spacing w:val="-2"/>
                <w:sz w:val="20"/>
              </w:rPr>
              <w:t>12,80</w:t>
            </w:r>
          </w:p>
        </w:tc>
        <w:tc>
          <w:tcPr>
            <w:tcW w:w="1202" w:type="dxa"/>
          </w:tcPr>
          <w:p>
            <w:pPr>
              <w:pStyle w:val="TableParagraph"/>
              <w:spacing w:before="11"/>
              <w:ind w:left="69" w:right="5"/>
              <w:rPr>
                <w:sz w:val="20"/>
              </w:rPr>
            </w:pPr>
            <w:r>
              <w:rPr>
                <w:spacing w:val="-2"/>
                <w:sz w:val="20"/>
              </w:rPr>
              <w:t>828,70</w:t>
            </w:r>
          </w:p>
        </w:tc>
      </w:tr>
      <w:tr>
        <w:trPr>
          <w:trHeight w:val="276" w:hRule="atLeast"/>
        </w:trPr>
        <w:tc>
          <w:tcPr>
            <w:tcW w:w="1824" w:type="dxa"/>
            <w:tcBorders>
              <w:bottom w:val="single" w:sz="8" w:space="0" w:color="000000"/>
            </w:tcBorders>
          </w:tcPr>
          <w:p>
            <w:pPr>
              <w:pStyle w:val="TableParagraph"/>
              <w:spacing w:before="13"/>
              <w:ind w:left="119" w:right="5"/>
              <w:rPr>
                <w:sz w:val="20"/>
              </w:rPr>
            </w:pPr>
            <w:r>
              <w:rPr>
                <w:sz w:val="20"/>
              </w:rPr>
              <w:t>Plantio</w:t>
            </w:r>
            <w:r>
              <w:rPr>
                <w:spacing w:val="-7"/>
                <w:sz w:val="20"/>
              </w:rPr>
              <w:t> </w:t>
            </w:r>
            <w:r>
              <w:rPr>
                <w:spacing w:val="-2"/>
                <w:sz w:val="20"/>
              </w:rPr>
              <w:t>Direto</w:t>
            </w:r>
          </w:p>
        </w:tc>
        <w:tc>
          <w:tcPr>
            <w:tcW w:w="1341" w:type="dxa"/>
            <w:tcBorders>
              <w:bottom w:val="single" w:sz="8" w:space="0" w:color="000000"/>
            </w:tcBorders>
          </w:tcPr>
          <w:p>
            <w:pPr>
              <w:pStyle w:val="TableParagraph"/>
              <w:spacing w:before="13"/>
              <w:ind w:left="66" w:right="7"/>
              <w:rPr>
                <w:sz w:val="20"/>
              </w:rPr>
            </w:pPr>
            <w:r>
              <w:rPr>
                <w:spacing w:val="-2"/>
                <w:sz w:val="20"/>
              </w:rPr>
              <w:t>Crotalária</w:t>
            </w:r>
          </w:p>
        </w:tc>
        <w:tc>
          <w:tcPr>
            <w:tcW w:w="723" w:type="dxa"/>
            <w:tcBorders>
              <w:bottom w:val="single" w:sz="8" w:space="0" w:color="000000"/>
            </w:tcBorders>
          </w:tcPr>
          <w:p>
            <w:pPr>
              <w:pStyle w:val="TableParagraph"/>
              <w:spacing w:line="210" w:lineRule="exact" w:before="47"/>
              <w:ind w:left="143"/>
              <w:jc w:val="left"/>
              <w:rPr>
                <w:sz w:val="20"/>
              </w:rPr>
            </w:pPr>
            <w:r>
              <w:rPr>
                <w:spacing w:val="-4"/>
                <w:sz w:val="20"/>
              </w:rPr>
              <w:t>6,20</w:t>
            </w:r>
          </w:p>
        </w:tc>
        <w:tc>
          <w:tcPr>
            <w:tcW w:w="849" w:type="dxa"/>
            <w:tcBorders>
              <w:bottom w:val="single" w:sz="8" w:space="0" w:color="000000"/>
            </w:tcBorders>
          </w:tcPr>
          <w:p>
            <w:pPr>
              <w:pStyle w:val="TableParagraph"/>
              <w:spacing w:line="210" w:lineRule="exact" w:before="47"/>
              <w:ind w:left="61"/>
              <w:rPr>
                <w:sz w:val="20"/>
              </w:rPr>
            </w:pPr>
            <w:r>
              <w:rPr>
                <w:spacing w:val="-2"/>
                <w:sz w:val="20"/>
              </w:rPr>
              <w:t>31,91</w:t>
            </w:r>
          </w:p>
        </w:tc>
        <w:tc>
          <w:tcPr>
            <w:tcW w:w="760" w:type="dxa"/>
            <w:tcBorders>
              <w:bottom w:val="single" w:sz="8" w:space="0" w:color="000000"/>
            </w:tcBorders>
          </w:tcPr>
          <w:p>
            <w:pPr>
              <w:pStyle w:val="TableParagraph"/>
              <w:spacing w:line="210" w:lineRule="exact" w:before="47"/>
              <w:ind w:left="36"/>
              <w:rPr>
                <w:sz w:val="20"/>
              </w:rPr>
            </w:pPr>
            <w:r>
              <w:rPr>
                <w:spacing w:val="-2"/>
                <w:sz w:val="20"/>
              </w:rPr>
              <w:t>37,70</w:t>
            </w:r>
          </w:p>
        </w:tc>
        <w:tc>
          <w:tcPr>
            <w:tcW w:w="830" w:type="dxa"/>
            <w:tcBorders>
              <w:bottom w:val="single" w:sz="8" w:space="0" w:color="000000"/>
            </w:tcBorders>
          </w:tcPr>
          <w:p>
            <w:pPr>
              <w:pStyle w:val="TableParagraph"/>
              <w:spacing w:line="210" w:lineRule="exact" w:before="47"/>
              <w:ind w:left="60" w:right="54"/>
              <w:rPr>
                <w:sz w:val="20"/>
              </w:rPr>
            </w:pPr>
            <w:r>
              <w:rPr>
                <w:spacing w:val="-4"/>
                <w:sz w:val="20"/>
              </w:rPr>
              <w:t>1,40</w:t>
            </w:r>
          </w:p>
        </w:tc>
        <w:tc>
          <w:tcPr>
            <w:tcW w:w="633" w:type="dxa"/>
            <w:tcBorders>
              <w:bottom w:val="single" w:sz="8" w:space="0" w:color="000000"/>
            </w:tcBorders>
          </w:tcPr>
          <w:p>
            <w:pPr>
              <w:pStyle w:val="TableParagraph"/>
              <w:spacing w:line="210" w:lineRule="exact" w:before="47"/>
              <w:ind w:left="3"/>
              <w:rPr>
                <w:sz w:val="20"/>
              </w:rPr>
            </w:pPr>
            <w:r>
              <w:rPr>
                <w:spacing w:val="-4"/>
                <w:sz w:val="20"/>
              </w:rPr>
              <w:t>0,55</w:t>
            </w:r>
          </w:p>
        </w:tc>
        <w:tc>
          <w:tcPr>
            <w:tcW w:w="693" w:type="dxa"/>
            <w:tcBorders>
              <w:bottom w:val="single" w:sz="8" w:space="0" w:color="000000"/>
            </w:tcBorders>
          </w:tcPr>
          <w:p>
            <w:pPr>
              <w:pStyle w:val="TableParagraph"/>
              <w:spacing w:line="210" w:lineRule="exact" w:before="47"/>
              <w:ind w:right="44"/>
              <w:rPr>
                <w:sz w:val="20"/>
              </w:rPr>
            </w:pPr>
            <w:r>
              <w:rPr>
                <w:spacing w:val="-4"/>
                <w:sz w:val="20"/>
              </w:rPr>
              <w:t>0,11</w:t>
            </w:r>
          </w:p>
        </w:tc>
        <w:tc>
          <w:tcPr>
            <w:tcW w:w="727" w:type="dxa"/>
            <w:tcBorders>
              <w:bottom w:val="single" w:sz="8" w:space="0" w:color="000000"/>
            </w:tcBorders>
          </w:tcPr>
          <w:p>
            <w:pPr>
              <w:pStyle w:val="TableParagraph"/>
              <w:spacing w:line="210" w:lineRule="exact" w:before="47"/>
              <w:ind w:left="32"/>
              <w:rPr>
                <w:sz w:val="20"/>
              </w:rPr>
            </w:pPr>
            <w:r>
              <w:rPr>
                <w:spacing w:val="-4"/>
                <w:sz w:val="20"/>
              </w:rPr>
              <w:t>2,08</w:t>
            </w:r>
          </w:p>
        </w:tc>
        <w:tc>
          <w:tcPr>
            <w:tcW w:w="653" w:type="dxa"/>
            <w:tcBorders>
              <w:bottom w:val="single" w:sz="8" w:space="0" w:color="000000"/>
            </w:tcBorders>
          </w:tcPr>
          <w:p>
            <w:pPr>
              <w:pStyle w:val="TableParagraph"/>
              <w:spacing w:line="210" w:lineRule="exact" w:before="47"/>
              <w:ind w:left="63"/>
              <w:rPr>
                <w:sz w:val="20"/>
              </w:rPr>
            </w:pPr>
            <w:r>
              <w:rPr>
                <w:spacing w:val="-4"/>
                <w:sz w:val="20"/>
              </w:rPr>
              <w:t>1,69</w:t>
            </w:r>
          </w:p>
        </w:tc>
        <w:tc>
          <w:tcPr>
            <w:tcW w:w="629" w:type="dxa"/>
            <w:tcBorders>
              <w:bottom w:val="single" w:sz="8" w:space="0" w:color="000000"/>
            </w:tcBorders>
          </w:tcPr>
          <w:p>
            <w:pPr>
              <w:pStyle w:val="TableParagraph"/>
              <w:spacing w:line="210" w:lineRule="exact" w:before="47"/>
              <w:ind w:left="28" w:right="43"/>
              <w:rPr>
                <w:sz w:val="20"/>
              </w:rPr>
            </w:pPr>
            <w:r>
              <w:rPr>
                <w:spacing w:val="-4"/>
                <w:sz w:val="20"/>
              </w:rPr>
              <w:t>3,65</w:t>
            </w:r>
          </w:p>
        </w:tc>
        <w:tc>
          <w:tcPr>
            <w:tcW w:w="823" w:type="dxa"/>
            <w:tcBorders>
              <w:bottom w:val="single" w:sz="8" w:space="0" w:color="000000"/>
            </w:tcBorders>
          </w:tcPr>
          <w:p>
            <w:pPr>
              <w:pStyle w:val="TableParagraph"/>
              <w:spacing w:line="210" w:lineRule="exact" w:before="47"/>
              <w:ind w:right="51"/>
              <w:rPr>
                <w:sz w:val="20"/>
              </w:rPr>
            </w:pPr>
            <w:r>
              <w:rPr>
                <w:spacing w:val="-2"/>
                <w:sz w:val="20"/>
              </w:rPr>
              <w:t>44,72</w:t>
            </w:r>
          </w:p>
        </w:tc>
        <w:tc>
          <w:tcPr>
            <w:tcW w:w="936" w:type="dxa"/>
            <w:tcBorders>
              <w:bottom w:val="single" w:sz="8" w:space="0" w:color="000000"/>
            </w:tcBorders>
          </w:tcPr>
          <w:p>
            <w:pPr>
              <w:pStyle w:val="TableParagraph"/>
              <w:spacing w:line="210" w:lineRule="exact" w:before="47"/>
              <w:ind w:right="38"/>
              <w:rPr>
                <w:sz w:val="20"/>
              </w:rPr>
            </w:pPr>
            <w:r>
              <w:rPr>
                <w:spacing w:val="-4"/>
                <w:sz w:val="20"/>
              </w:rPr>
              <w:t>5,92</w:t>
            </w:r>
          </w:p>
        </w:tc>
        <w:tc>
          <w:tcPr>
            <w:tcW w:w="996" w:type="dxa"/>
            <w:tcBorders>
              <w:bottom w:val="single" w:sz="8" w:space="0" w:color="000000"/>
            </w:tcBorders>
          </w:tcPr>
          <w:p>
            <w:pPr>
              <w:pStyle w:val="TableParagraph"/>
              <w:spacing w:line="210" w:lineRule="exact" w:before="47"/>
              <w:rPr>
                <w:sz w:val="20"/>
              </w:rPr>
            </w:pPr>
            <w:r>
              <w:rPr>
                <w:spacing w:val="-2"/>
                <w:sz w:val="20"/>
              </w:rPr>
              <w:t>14,00</w:t>
            </w:r>
          </w:p>
        </w:tc>
        <w:tc>
          <w:tcPr>
            <w:tcW w:w="1202" w:type="dxa"/>
            <w:tcBorders>
              <w:bottom w:val="single" w:sz="8" w:space="0" w:color="000000"/>
            </w:tcBorders>
          </w:tcPr>
          <w:p>
            <w:pPr>
              <w:pStyle w:val="TableParagraph"/>
              <w:spacing w:before="13"/>
              <w:ind w:left="69" w:right="5"/>
              <w:rPr>
                <w:sz w:val="20"/>
              </w:rPr>
            </w:pPr>
            <w:r>
              <w:rPr>
                <w:spacing w:val="-2"/>
                <w:sz w:val="20"/>
              </w:rPr>
              <w:t>797,22</w:t>
            </w:r>
          </w:p>
        </w:tc>
      </w:tr>
      <w:tr>
        <w:trPr>
          <w:trHeight w:val="305" w:hRule="atLeast"/>
        </w:trPr>
        <w:tc>
          <w:tcPr>
            <w:tcW w:w="1824" w:type="dxa"/>
            <w:tcBorders>
              <w:top w:val="single" w:sz="8" w:space="0" w:color="000000"/>
            </w:tcBorders>
          </w:tcPr>
          <w:p>
            <w:pPr>
              <w:pStyle w:val="TableParagraph"/>
              <w:spacing w:before="29"/>
              <w:ind w:left="119" w:right="5"/>
              <w:rPr>
                <w:sz w:val="20"/>
              </w:rPr>
            </w:pPr>
            <w:r>
              <w:rPr>
                <w:sz w:val="20"/>
              </w:rPr>
              <w:t>Plantio</w:t>
            </w:r>
            <w:r>
              <w:rPr>
                <w:spacing w:val="-7"/>
                <w:sz w:val="20"/>
              </w:rPr>
              <w:t> </w:t>
            </w:r>
            <w:r>
              <w:rPr>
                <w:spacing w:val="-2"/>
                <w:sz w:val="20"/>
              </w:rPr>
              <w:t>Direto</w:t>
            </w:r>
          </w:p>
        </w:tc>
        <w:tc>
          <w:tcPr>
            <w:tcW w:w="1341" w:type="dxa"/>
            <w:tcBorders>
              <w:top w:val="single" w:sz="8" w:space="0" w:color="000000"/>
            </w:tcBorders>
          </w:tcPr>
          <w:p>
            <w:pPr>
              <w:pStyle w:val="TableParagraph"/>
              <w:spacing w:before="29"/>
              <w:ind w:left="66"/>
              <w:rPr>
                <w:sz w:val="20"/>
              </w:rPr>
            </w:pPr>
            <w:r>
              <w:rPr>
                <w:spacing w:val="-2"/>
                <w:sz w:val="20"/>
              </w:rPr>
              <w:t>Milheto</w:t>
            </w:r>
          </w:p>
        </w:tc>
        <w:tc>
          <w:tcPr>
            <w:tcW w:w="723" w:type="dxa"/>
            <w:tcBorders>
              <w:top w:val="single" w:sz="8" w:space="0" w:color="000000"/>
            </w:tcBorders>
          </w:tcPr>
          <w:p>
            <w:pPr>
              <w:pStyle w:val="TableParagraph"/>
              <w:spacing w:line="228" w:lineRule="exact" w:before="57"/>
              <w:ind w:left="143"/>
              <w:jc w:val="left"/>
              <w:rPr>
                <w:sz w:val="20"/>
              </w:rPr>
            </w:pPr>
            <w:r>
              <w:rPr>
                <w:spacing w:val="-4"/>
                <w:sz w:val="20"/>
              </w:rPr>
              <w:t>6,20</w:t>
            </w:r>
          </w:p>
        </w:tc>
        <w:tc>
          <w:tcPr>
            <w:tcW w:w="849" w:type="dxa"/>
            <w:tcBorders>
              <w:top w:val="single" w:sz="8" w:space="0" w:color="000000"/>
            </w:tcBorders>
          </w:tcPr>
          <w:p>
            <w:pPr>
              <w:pStyle w:val="TableParagraph"/>
              <w:spacing w:line="228" w:lineRule="exact" w:before="57"/>
              <w:ind w:left="61"/>
              <w:rPr>
                <w:sz w:val="20"/>
              </w:rPr>
            </w:pPr>
            <w:r>
              <w:rPr>
                <w:spacing w:val="-2"/>
                <w:sz w:val="20"/>
              </w:rPr>
              <w:t>25,93</w:t>
            </w:r>
          </w:p>
        </w:tc>
        <w:tc>
          <w:tcPr>
            <w:tcW w:w="760" w:type="dxa"/>
            <w:tcBorders>
              <w:top w:val="single" w:sz="8" w:space="0" w:color="000000"/>
            </w:tcBorders>
          </w:tcPr>
          <w:p>
            <w:pPr>
              <w:pStyle w:val="TableParagraph"/>
              <w:spacing w:line="228" w:lineRule="exact" w:before="57"/>
              <w:ind w:left="36"/>
              <w:rPr>
                <w:sz w:val="20"/>
              </w:rPr>
            </w:pPr>
            <w:r>
              <w:rPr>
                <w:spacing w:val="-2"/>
                <w:sz w:val="20"/>
              </w:rPr>
              <w:t>32,04</w:t>
            </w:r>
          </w:p>
        </w:tc>
        <w:tc>
          <w:tcPr>
            <w:tcW w:w="830" w:type="dxa"/>
            <w:tcBorders>
              <w:top w:val="single" w:sz="8" w:space="0" w:color="000000"/>
            </w:tcBorders>
          </w:tcPr>
          <w:p>
            <w:pPr>
              <w:pStyle w:val="TableParagraph"/>
              <w:spacing w:line="228" w:lineRule="exact" w:before="57"/>
              <w:ind w:left="60" w:right="54"/>
              <w:rPr>
                <w:sz w:val="20"/>
              </w:rPr>
            </w:pPr>
            <w:r>
              <w:rPr>
                <w:spacing w:val="-2"/>
                <w:sz w:val="20"/>
              </w:rPr>
              <w:t>136,00</w:t>
            </w:r>
          </w:p>
        </w:tc>
        <w:tc>
          <w:tcPr>
            <w:tcW w:w="633" w:type="dxa"/>
            <w:tcBorders>
              <w:top w:val="single" w:sz="8" w:space="0" w:color="000000"/>
            </w:tcBorders>
          </w:tcPr>
          <w:p>
            <w:pPr>
              <w:pStyle w:val="TableParagraph"/>
              <w:spacing w:line="228" w:lineRule="exact" w:before="57"/>
              <w:ind w:left="3"/>
              <w:rPr>
                <w:sz w:val="20"/>
              </w:rPr>
            </w:pPr>
            <w:r>
              <w:rPr>
                <w:spacing w:val="-4"/>
                <w:sz w:val="20"/>
              </w:rPr>
              <w:t>0,82</w:t>
            </w:r>
          </w:p>
        </w:tc>
        <w:tc>
          <w:tcPr>
            <w:tcW w:w="693" w:type="dxa"/>
            <w:tcBorders>
              <w:top w:val="single" w:sz="8" w:space="0" w:color="000000"/>
            </w:tcBorders>
          </w:tcPr>
          <w:p>
            <w:pPr>
              <w:pStyle w:val="TableParagraph"/>
              <w:spacing w:line="228" w:lineRule="exact" w:before="57"/>
              <w:ind w:right="44"/>
              <w:rPr>
                <w:sz w:val="20"/>
              </w:rPr>
            </w:pPr>
            <w:r>
              <w:rPr>
                <w:spacing w:val="-4"/>
                <w:sz w:val="20"/>
              </w:rPr>
              <w:t>0,09</w:t>
            </w:r>
          </w:p>
        </w:tc>
        <w:tc>
          <w:tcPr>
            <w:tcW w:w="727" w:type="dxa"/>
            <w:tcBorders>
              <w:top w:val="single" w:sz="8" w:space="0" w:color="000000"/>
            </w:tcBorders>
          </w:tcPr>
          <w:p>
            <w:pPr>
              <w:pStyle w:val="TableParagraph"/>
              <w:spacing w:line="228" w:lineRule="exact" w:before="57"/>
              <w:ind w:left="32"/>
              <w:rPr>
                <w:sz w:val="20"/>
              </w:rPr>
            </w:pPr>
            <w:r>
              <w:rPr>
                <w:spacing w:val="-4"/>
                <w:sz w:val="20"/>
              </w:rPr>
              <w:t>1,27</w:t>
            </w:r>
          </w:p>
        </w:tc>
        <w:tc>
          <w:tcPr>
            <w:tcW w:w="653" w:type="dxa"/>
            <w:tcBorders>
              <w:top w:val="single" w:sz="8" w:space="0" w:color="000000"/>
            </w:tcBorders>
          </w:tcPr>
          <w:p>
            <w:pPr>
              <w:pStyle w:val="TableParagraph"/>
              <w:spacing w:line="228" w:lineRule="exact" w:before="57"/>
              <w:ind w:left="63"/>
              <w:rPr>
                <w:sz w:val="20"/>
              </w:rPr>
            </w:pPr>
            <w:r>
              <w:rPr>
                <w:spacing w:val="-4"/>
                <w:sz w:val="20"/>
              </w:rPr>
              <w:t>2,25</w:t>
            </w:r>
          </w:p>
        </w:tc>
        <w:tc>
          <w:tcPr>
            <w:tcW w:w="629" w:type="dxa"/>
            <w:tcBorders>
              <w:top w:val="single" w:sz="8" w:space="0" w:color="000000"/>
            </w:tcBorders>
          </w:tcPr>
          <w:p>
            <w:pPr>
              <w:pStyle w:val="TableParagraph"/>
              <w:spacing w:line="228" w:lineRule="exact" w:before="57"/>
              <w:ind w:left="28" w:right="43"/>
              <w:rPr>
                <w:sz w:val="20"/>
              </w:rPr>
            </w:pPr>
            <w:r>
              <w:rPr>
                <w:spacing w:val="-4"/>
                <w:sz w:val="20"/>
              </w:rPr>
              <w:t>3,52</w:t>
            </w:r>
          </w:p>
        </w:tc>
        <w:tc>
          <w:tcPr>
            <w:tcW w:w="823" w:type="dxa"/>
            <w:tcBorders>
              <w:top w:val="single" w:sz="8" w:space="0" w:color="000000"/>
            </w:tcBorders>
          </w:tcPr>
          <w:p>
            <w:pPr>
              <w:pStyle w:val="TableParagraph"/>
              <w:spacing w:line="228" w:lineRule="exact" w:before="57"/>
              <w:ind w:right="51"/>
              <w:rPr>
                <w:sz w:val="20"/>
              </w:rPr>
            </w:pPr>
            <w:r>
              <w:rPr>
                <w:spacing w:val="-2"/>
                <w:sz w:val="20"/>
              </w:rPr>
              <w:t>48,19</w:t>
            </w:r>
          </w:p>
        </w:tc>
        <w:tc>
          <w:tcPr>
            <w:tcW w:w="936" w:type="dxa"/>
            <w:tcBorders>
              <w:top w:val="single" w:sz="8" w:space="0" w:color="000000"/>
            </w:tcBorders>
          </w:tcPr>
          <w:p>
            <w:pPr>
              <w:pStyle w:val="TableParagraph"/>
              <w:spacing w:line="228" w:lineRule="exact" w:before="57"/>
              <w:ind w:right="38"/>
              <w:rPr>
                <w:sz w:val="20"/>
              </w:rPr>
            </w:pPr>
            <w:r>
              <w:rPr>
                <w:spacing w:val="-4"/>
                <w:sz w:val="20"/>
              </w:rPr>
              <w:t>4,74</w:t>
            </w:r>
          </w:p>
        </w:tc>
        <w:tc>
          <w:tcPr>
            <w:tcW w:w="996" w:type="dxa"/>
            <w:tcBorders>
              <w:top w:val="single" w:sz="8" w:space="0" w:color="000000"/>
            </w:tcBorders>
          </w:tcPr>
          <w:p>
            <w:pPr>
              <w:pStyle w:val="TableParagraph"/>
              <w:spacing w:line="228" w:lineRule="exact" w:before="57"/>
              <w:rPr>
                <w:sz w:val="20"/>
              </w:rPr>
            </w:pPr>
            <w:r>
              <w:rPr>
                <w:spacing w:val="-2"/>
                <w:sz w:val="20"/>
              </w:rPr>
              <w:t>11,70</w:t>
            </w:r>
          </w:p>
        </w:tc>
        <w:tc>
          <w:tcPr>
            <w:tcW w:w="1202" w:type="dxa"/>
            <w:tcBorders>
              <w:top w:val="single" w:sz="8" w:space="0" w:color="000000"/>
            </w:tcBorders>
          </w:tcPr>
          <w:p>
            <w:pPr>
              <w:pStyle w:val="TableParagraph"/>
              <w:spacing w:before="29"/>
              <w:ind w:left="69" w:right="5"/>
              <w:rPr>
                <w:sz w:val="20"/>
              </w:rPr>
            </w:pPr>
            <w:r>
              <w:rPr>
                <w:spacing w:val="-2"/>
                <w:sz w:val="20"/>
              </w:rPr>
              <w:t>704,27</w:t>
            </w:r>
          </w:p>
        </w:tc>
      </w:tr>
      <w:tr>
        <w:trPr>
          <w:trHeight w:val="292" w:hRule="atLeast"/>
        </w:trPr>
        <w:tc>
          <w:tcPr>
            <w:tcW w:w="1824" w:type="dxa"/>
          </w:tcPr>
          <w:p>
            <w:pPr>
              <w:pStyle w:val="TableParagraph"/>
              <w:spacing w:before="11"/>
              <w:ind w:left="119" w:right="5"/>
              <w:rPr>
                <w:sz w:val="20"/>
              </w:rPr>
            </w:pPr>
            <w:r>
              <w:rPr>
                <w:sz w:val="20"/>
              </w:rPr>
              <w:t>Plantio</w:t>
            </w:r>
            <w:r>
              <w:rPr>
                <w:spacing w:val="-7"/>
                <w:sz w:val="20"/>
              </w:rPr>
              <w:t> </w:t>
            </w:r>
            <w:r>
              <w:rPr>
                <w:spacing w:val="-2"/>
                <w:sz w:val="20"/>
              </w:rPr>
              <w:t>Direto</w:t>
            </w:r>
          </w:p>
        </w:tc>
        <w:tc>
          <w:tcPr>
            <w:tcW w:w="1341" w:type="dxa"/>
          </w:tcPr>
          <w:p>
            <w:pPr>
              <w:pStyle w:val="TableParagraph"/>
              <w:spacing w:before="11"/>
              <w:ind w:left="66"/>
              <w:rPr>
                <w:sz w:val="20"/>
              </w:rPr>
            </w:pPr>
            <w:r>
              <w:rPr>
                <w:spacing w:val="-2"/>
                <w:sz w:val="20"/>
              </w:rPr>
              <w:t>Milheto</w:t>
            </w:r>
          </w:p>
        </w:tc>
        <w:tc>
          <w:tcPr>
            <w:tcW w:w="723" w:type="dxa"/>
          </w:tcPr>
          <w:p>
            <w:pPr>
              <w:pStyle w:val="TableParagraph"/>
              <w:spacing w:before="39"/>
              <w:ind w:left="143"/>
              <w:jc w:val="left"/>
              <w:rPr>
                <w:sz w:val="20"/>
              </w:rPr>
            </w:pPr>
            <w:r>
              <w:rPr>
                <w:spacing w:val="-4"/>
                <w:sz w:val="20"/>
              </w:rPr>
              <w:t>5,70</w:t>
            </w:r>
          </w:p>
        </w:tc>
        <w:tc>
          <w:tcPr>
            <w:tcW w:w="849" w:type="dxa"/>
          </w:tcPr>
          <w:p>
            <w:pPr>
              <w:pStyle w:val="TableParagraph"/>
              <w:spacing w:before="39"/>
              <w:ind w:left="61"/>
              <w:rPr>
                <w:sz w:val="20"/>
              </w:rPr>
            </w:pPr>
            <w:r>
              <w:rPr>
                <w:spacing w:val="-2"/>
                <w:sz w:val="20"/>
              </w:rPr>
              <w:t>29,92</w:t>
            </w:r>
          </w:p>
        </w:tc>
        <w:tc>
          <w:tcPr>
            <w:tcW w:w="760" w:type="dxa"/>
          </w:tcPr>
          <w:p>
            <w:pPr>
              <w:pStyle w:val="TableParagraph"/>
              <w:spacing w:before="39"/>
              <w:ind w:left="36"/>
              <w:rPr>
                <w:sz w:val="20"/>
              </w:rPr>
            </w:pPr>
            <w:r>
              <w:rPr>
                <w:spacing w:val="-2"/>
                <w:sz w:val="20"/>
              </w:rPr>
              <w:t>31,87</w:t>
            </w:r>
          </w:p>
        </w:tc>
        <w:tc>
          <w:tcPr>
            <w:tcW w:w="830" w:type="dxa"/>
          </w:tcPr>
          <w:p>
            <w:pPr>
              <w:pStyle w:val="TableParagraph"/>
              <w:spacing w:before="39"/>
              <w:ind w:left="60" w:right="54"/>
              <w:rPr>
                <w:sz w:val="20"/>
              </w:rPr>
            </w:pPr>
            <w:r>
              <w:rPr>
                <w:spacing w:val="-2"/>
                <w:sz w:val="20"/>
              </w:rPr>
              <w:t>106,00</w:t>
            </w:r>
          </w:p>
        </w:tc>
        <w:tc>
          <w:tcPr>
            <w:tcW w:w="633" w:type="dxa"/>
          </w:tcPr>
          <w:p>
            <w:pPr>
              <w:pStyle w:val="TableParagraph"/>
              <w:spacing w:before="39"/>
              <w:ind w:left="3"/>
              <w:rPr>
                <w:sz w:val="20"/>
              </w:rPr>
            </w:pPr>
            <w:r>
              <w:rPr>
                <w:spacing w:val="-4"/>
                <w:sz w:val="20"/>
              </w:rPr>
              <w:t>0,64</w:t>
            </w:r>
          </w:p>
        </w:tc>
        <w:tc>
          <w:tcPr>
            <w:tcW w:w="693" w:type="dxa"/>
          </w:tcPr>
          <w:p>
            <w:pPr>
              <w:pStyle w:val="TableParagraph"/>
              <w:spacing w:before="39"/>
              <w:ind w:right="44"/>
              <w:rPr>
                <w:sz w:val="20"/>
              </w:rPr>
            </w:pPr>
            <w:r>
              <w:rPr>
                <w:spacing w:val="-4"/>
                <w:sz w:val="20"/>
              </w:rPr>
              <w:t>0,09</w:t>
            </w:r>
          </w:p>
        </w:tc>
        <w:tc>
          <w:tcPr>
            <w:tcW w:w="727" w:type="dxa"/>
          </w:tcPr>
          <w:p>
            <w:pPr>
              <w:pStyle w:val="TableParagraph"/>
              <w:spacing w:before="39"/>
              <w:ind w:left="32"/>
              <w:rPr>
                <w:sz w:val="20"/>
              </w:rPr>
            </w:pPr>
            <w:r>
              <w:rPr>
                <w:spacing w:val="-4"/>
                <w:sz w:val="20"/>
              </w:rPr>
              <w:t>1,78</w:t>
            </w:r>
          </w:p>
        </w:tc>
        <w:tc>
          <w:tcPr>
            <w:tcW w:w="653" w:type="dxa"/>
          </w:tcPr>
          <w:p>
            <w:pPr>
              <w:pStyle w:val="TableParagraph"/>
              <w:spacing w:before="39"/>
              <w:ind w:left="63"/>
              <w:rPr>
                <w:sz w:val="20"/>
              </w:rPr>
            </w:pPr>
            <w:r>
              <w:rPr>
                <w:spacing w:val="-4"/>
                <w:sz w:val="20"/>
              </w:rPr>
              <w:t>1,82</w:t>
            </w:r>
          </w:p>
        </w:tc>
        <w:tc>
          <w:tcPr>
            <w:tcW w:w="629" w:type="dxa"/>
          </w:tcPr>
          <w:p>
            <w:pPr>
              <w:pStyle w:val="TableParagraph"/>
              <w:spacing w:before="39"/>
              <w:ind w:left="28" w:right="43"/>
              <w:rPr>
                <w:sz w:val="20"/>
              </w:rPr>
            </w:pPr>
            <w:r>
              <w:rPr>
                <w:spacing w:val="-4"/>
                <w:sz w:val="20"/>
              </w:rPr>
              <w:t>3,60</w:t>
            </w:r>
          </w:p>
        </w:tc>
        <w:tc>
          <w:tcPr>
            <w:tcW w:w="823" w:type="dxa"/>
          </w:tcPr>
          <w:p>
            <w:pPr>
              <w:pStyle w:val="TableParagraph"/>
              <w:spacing w:before="39"/>
              <w:ind w:right="51"/>
              <w:rPr>
                <w:sz w:val="20"/>
              </w:rPr>
            </w:pPr>
            <w:r>
              <w:rPr>
                <w:spacing w:val="-2"/>
                <w:sz w:val="20"/>
              </w:rPr>
              <w:t>50,49</w:t>
            </w:r>
          </w:p>
        </w:tc>
        <w:tc>
          <w:tcPr>
            <w:tcW w:w="936" w:type="dxa"/>
          </w:tcPr>
          <w:p>
            <w:pPr>
              <w:pStyle w:val="TableParagraph"/>
              <w:spacing w:before="39"/>
              <w:ind w:right="38"/>
              <w:rPr>
                <w:sz w:val="20"/>
              </w:rPr>
            </w:pPr>
            <w:r>
              <w:rPr>
                <w:spacing w:val="-4"/>
                <w:sz w:val="20"/>
              </w:rPr>
              <w:t>4,71</w:t>
            </w:r>
          </w:p>
        </w:tc>
        <w:tc>
          <w:tcPr>
            <w:tcW w:w="996" w:type="dxa"/>
          </w:tcPr>
          <w:p>
            <w:pPr>
              <w:pStyle w:val="TableParagraph"/>
              <w:spacing w:before="39"/>
              <w:rPr>
                <w:sz w:val="20"/>
              </w:rPr>
            </w:pPr>
            <w:r>
              <w:rPr>
                <w:spacing w:val="-2"/>
                <w:sz w:val="20"/>
              </w:rPr>
              <w:t>14,50</w:t>
            </w:r>
          </w:p>
        </w:tc>
        <w:tc>
          <w:tcPr>
            <w:tcW w:w="1202" w:type="dxa"/>
          </w:tcPr>
          <w:p>
            <w:pPr>
              <w:pStyle w:val="TableParagraph"/>
              <w:spacing w:before="11"/>
              <w:ind w:left="69" w:right="5"/>
              <w:rPr>
                <w:sz w:val="20"/>
              </w:rPr>
            </w:pPr>
            <w:r>
              <w:rPr>
                <w:spacing w:val="-2"/>
                <w:sz w:val="20"/>
              </w:rPr>
              <w:t>980,10</w:t>
            </w:r>
          </w:p>
        </w:tc>
      </w:tr>
      <w:tr>
        <w:trPr>
          <w:trHeight w:val="278" w:hRule="atLeast"/>
        </w:trPr>
        <w:tc>
          <w:tcPr>
            <w:tcW w:w="1824" w:type="dxa"/>
            <w:tcBorders>
              <w:bottom w:val="single" w:sz="8" w:space="0" w:color="000000"/>
            </w:tcBorders>
          </w:tcPr>
          <w:p>
            <w:pPr>
              <w:pStyle w:val="TableParagraph"/>
              <w:spacing w:before="15"/>
              <w:ind w:left="119" w:right="5"/>
              <w:rPr>
                <w:sz w:val="20"/>
              </w:rPr>
            </w:pPr>
            <w:r>
              <w:rPr>
                <w:sz w:val="20"/>
              </w:rPr>
              <w:t>Plantio</w:t>
            </w:r>
            <w:r>
              <w:rPr>
                <w:spacing w:val="-7"/>
                <w:sz w:val="20"/>
              </w:rPr>
              <w:t> </w:t>
            </w:r>
            <w:r>
              <w:rPr>
                <w:spacing w:val="-2"/>
                <w:sz w:val="20"/>
              </w:rPr>
              <w:t>Direto</w:t>
            </w:r>
          </w:p>
        </w:tc>
        <w:tc>
          <w:tcPr>
            <w:tcW w:w="1341" w:type="dxa"/>
            <w:tcBorders>
              <w:bottom w:val="single" w:sz="8" w:space="0" w:color="000000"/>
            </w:tcBorders>
          </w:tcPr>
          <w:p>
            <w:pPr>
              <w:pStyle w:val="TableParagraph"/>
              <w:spacing w:before="15"/>
              <w:ind w:left="66"/>
              <w:rPr>
                <w:sz w:val="20"/>
              </w:rPr>
            </w:pPr>
            <w:r>
              <w:rPr>
                <w:spacing w:val="-2"/>
                <w:sz w:val="20"/>
              </w:rPr>
              <w:t>Milheto</w:t>
            </w:r>
          </w:p>
        </w:tc>
        <w:tc>
          <w:tcPr>
            <w:tcW w:w="723" w:type="dxa"/>
            <w:tcBorders>
              <w:bottom w:val="single" w:sz="8" w:space="0" w:color="000000"/>
            </w:tcBorders>
          </w:tcPr>
          <w:p>
            <w:pPr>
              <w:pStyle w:val="TableParagraph"/>
              <w:spacing w:line="210" w:lineRule="exact" w:before="49"/>
              <w:ind w:left="143"/>
              <w:jc w:val="left"/>
              <w:rPr>
                <w:sz w:val="20"/>
              </w:rPr>
            </w:pPr>
            <w:r>
              <w:rPr>
                <w:spacing w:val="-4"/>
                <w:sz w:val="20"/>
              </w:rPr>
              <w:t>5,50</w:t>
            </w:r>
          </w:p>
        </w:tc>
        <w:tc>
          <w:tcPr>
            <w:tcW w:w="849" w:type="dxa"/>
            <w:tcBorders>
              <w:bottom w:val="single" w:sz="8" w:space="0" w:color="000000"/>
            </w:tcBorders>
          </w:tcPr>
          <w:p>
            <w:pPr>
              <w:pStyle w:val="TableParagraph"/>
              <w:spacing w:line="210" w:lineRule="exact" w:before="49"/>
              <w:ind w:left="61"/>
              <w:rPr>
                <w:sz w:val="20"/>
              </w:rPr>
            </w:pPr>
            <w:r>
              <w:rPr>
                <w:spacing w:val="-2"/>
                <w:sz w:val="20"/>
              </w:rPr>
              <w:t>33,90</w:t>
            </w:r>
          </w:p>
        </w:tc>
        <w:tc>
          <w:tcPr>
            <w:tcW w:w="760" w:type="dxa"/>
            <w:tcBorders>
              <w:bottom w:val="single" w:sz="8" w:space="0" w:color="000000"/>
            </w:tcBorders>
          </w:tcPr>
          <w:p>
            <w:pPr>
              <w:pStyle w:val="TableParagraph"/>
              <w:spacing w:line="210" w:lineRule="exact" w:before="49"/>
              <w:ind w:left="36"/>
              <w:rPr>
                <w:sz w:val="20"/>
              </w:rPr>
            </w:pPr>
            <w:r>
              <w:rPr>
                <w:spacing w:val="-2"/>
                <w:sz w:val="20"/>
              </w:rPr>
              <w:t>31,69</w:t>
            </w:r>
          </w:p>
        </w:tc>
        <w:tc>
          <w:tcPr>
            <w:tcW w:w="830" w:type="dxa"/>
            <w:tcBorders>
              <w:bottom w:val="single" w:sz="8" w:space="0" w:color="000000"/>
            </w:tcBorders>
          </w:tcPr>
          <w:p>
            <w:pPr>
              <w:pStyle w:val="TableParagraph"/>
              <w:spacing w:line="210" w:lineRule="exact" w:before="49"/>
              <w:ind w:left="60" w:right="54"/>
              <w:rPr>
                <w:sz w:val="20"/>
              </w:rPr>
            </w:pPr>
            <w:r>
              <w:rPr>
                <w:spacing w:val="-2"/>
                <w:sz w:val="20"/>
              </w:rPr>
              <w:t>121,00</w:t>
            </w:r>
          </w:p>
        </w:tc>
        <w:tc>
          <w:tcPr>
            <w:tcW w:w="633" w:type="dxa"/>
            <w:tcBorders>
              <w:bottom w:val="single" w:sz="8" w:space="0" w:color="000000"/>
            </w:tcBorders>
          </w:tcPr>
          <w:p>
            <w:pPr>
              <w:pStyle w:val="TableParagraph"/>
              <w:spacing w:line="210" w:lineRule="exact" w:before="49"/>
              <w:ind w:left="3"/>
              <w:rPr>
                <w:sz w:val="20"/>
              </w:rPr>
            </w:pPr>
            <w:r>
              <w:rPr>
                <w:spacing w:val="-4"/>
                <w:sz w:val="20"/>
              </w:rPr>
              <w:t>0,60</w:t>
            </w:r>
          </w:p>
        </w:tc>
        <w:tc>
          <w:tcPr>
            <w:tcW w:w="693" w:type="dxa"/>
            <w:tcBorders>
              <w:bottom w:val="single" w:sz="8" w:space="0" w:color="000000"/>
            </w:tcBorders>
          </w:tcPr>
          <w:p>
            <w:pPr>
              <w:pStyle w:val="TableParagraph"/>
              <w:spacing w:line="210" w:lineRule="exact" w:before="49"/>
              <w:ind w:right="44"/>
              <w:rPr>
                <w:sz w:val="20"/>
              </w:rPr>
            </w:pPr>
            <w:r>
              <w:rPr>
                <w:spacing w:val="-4"/>
                <w:sz w:val="20"/>
              </w:rPr>
              <w:t>0,08</w:t>
            </w:r>
          </w:p>
        </w:tc>
        <w:tc>
          <w:tcPr>
            <w:tcW w:w="727" w:type="dxa"/>
            <w:tcBorders>
              <w:bottom w:val="single" w:sz="8" w:space="0" w:color="000000"/>
            </w:tcBorders>
          </w:tcPr>
          <w:p>
            <w:pPr>
              <w:pStyle w:val="TableParagraph"/>
              <w:spacing w:line="210" w:lineRule="exact" w:before="49"/>
              <w:ind w:left="32"/>
              <w:rPr>
                <w:sz w:val="20"/>
              </w:rPr>
            </w:pPr>
            <w:r>
              <w:rPr>
                <w:spacing w:val="-4"/>
                <w:sz w:val="20"/>
              </w:rPr>
              <w:t>1,88</w:t>
            </w:r>
          </w:p>
        </w:tc>
        <w:tc>
          <w:tcPr>
            <w:tcW w:w="653" w:type="dxa"/>
            <w:tcBorders>
              <w:bottom w:val="single" w:sz="8" w:space="0" w:color="000000"/>
            </w:tcBorders>
          </w:tcPr>
          <w:p>
            <w:pPr>
              <w:pStyle w:val="TableParagraph"/>
              <w:spacing w:line="210" w:lineRule="exact" w:before="49"/>
              <w:ind w:left="63"/>
              <w:rPr>
                <w:sz w:val="20"/>
              </w:rPr>
            </w:pPr>
            <w:r>
              <w:rPr>
                <w:spacing w:val="-4"/>
                <w:sz w:val="20"/>
              </w:rPr>
              <w:t>1,60</w:t>
            </w:r>
          </w:p>
        </w:tc>
        <w:tc>
          <w:tcPr>
            <w:tcW w:w="629" w:type="dxa"/>
            <w:tcBorders>
              <w:bottom w:val="single" w:sz="8" w:space="0" w:color="000000"/>
            </w:tcBorders>
          </w:tcPr>
          <w:p>
            <w:pPr>
              <w:pStyle w:val="TableParagraph"/>
              <w:spacing w:line="210" w:lineRule="exact" w:before="49"/>
              <w:ind w:left="28" w:right="43"/>
              <w:rPr>
                <w:sz w:val="20"/>
              </w:rPr>
            </w:pPr>
            <w:r>
              <w:rPr>
                <w:spacing w:val="-4"/>
                <w:sz w:val="20"/>
              </w:rPr>
              <w:t>3,48</w:t>
            </w:r>
          </w:p>
        </w:tc>
        <w:tc>
          <w:tcPr>
            <w:tcW w:w="823" w:type="dxa"/>
            <w:tcBorders>
              <w:bottom w:val="single" w:sz="8" w:space="0" w:color="000000"/>
            </w:tcBorders>
          </w:tcPr>
          <w:p>
            <w:pPr>
              <w:pStyle w:val="TableParagraph"/>
              <w:spacing w:line="210" w:lineRule="exact" w:before="49"/>
              <w:ind w:right="51"/>
              <w:rPr>
                <w:sz w:val="20"/>
              </w:rPr>
            </w:pPr>
            <w:r>
              <w:rPr>
                <w:spacing w:val="-2"/>
                <w:sz w:val="20"/>
              </w:rPr>
              <w:t>45,89</w:t>
            </w:r>
          </w:p>
        </w:tc>
        <w:tc>
          <w:tcPr>
            <w:tcW w:w="936" w:type="dxa"/>
            <w:tcBorders>
              <w:bottom w:val="single" w:sz="8" w:space="0" w:color="000000"/>
            </w:tcBorders>
          </w:tcPr>
          <w:p>
            <w:pPr>
              <w:pStyle w:val="TableParagraph"/>
              <w:spacing w:line="210" w:lineRule="exact" w:before="49"/>
              <w:ind w:right="38"/>
              <w:rPr>
                <w:sz w:val="20"/>
              </w:rPr>
            </w:pPr>
            <w:r>
              <w:rPr>
                <w:spacing w:val="-4"/>
                <w:sz w:val="20"/>
              </w:rPr>
              <w:t>4,76</w:t>
            </w:r>
          </w:p>
        </w:tc>
        <w:tc>
          <w:tcPr>
            <w:tcW w:w="996" w:type="dxa"/>
            <w:tcBorders>
              <w:bottom w:val="single" w:sz="8" w:space="0" w:color="000000"/>
            </w:tcBorders>
          </w:tcPr>
          <w:p>
            <w:pPr>
              <w:pStyle w:val="TableParagraph"/>
              <w:spacing w:line="210" w:lineRule="exact" w:before="49"/>
              <w:rPr>
                <w:sz w:val="20"/>
              </w:rPr>
            </w:pPr>
            <w:r>
              <w:rPr>
                <w:spacing w:val="-2"/>
                <w:sz w:val="20"/>
              </w:rPr>
              <w:t>13,00</w:t>
            </w:r>
          </w:p>
        </w:tc>
        <w:tc>
          <w:tcPr>
            <w:tcW w:w="1202" w:type="dxa"/>
            <w:tcBorders>
              <w:bottom w:val="single" w:sz="8" w:space="0" w:color="000000"/>
            </w:tcBorders>
          </w:tcPr>
          <w:p>
            <w:pPr>
              <w:pStyle w:val="TableParagraph"/>
              <w:spacing w:before="15"/>
              <w:ind w:left="69" w:right="5"/>
              <w:rPr>
                <w:sz w:val="20"/>
              </w:rPr>
            </w:pPr>
            <w:r>
              <w:rPr>
                <w:spacing w:val="-2"/>
                <w:sz w:val="20"/>
              </w:rPr>
              <w:t>783,91</w:t>
            </w:r>
          </w:p>
        </w:tc>
      </w:tr>
      <w:tr>
        <w:trPr>
          <w:trHeight w:val="306" w:hRule="atLeast"/>
        </w:trPr>
        <w:tc>
          <w:tcPr>
            <w:tcW w:w="1824" w:type="dxa"/>
            <w:tcBorders>
              <w:top w:val="single" w:sz="8" w:space="0" w:color="000000"/>
            </w:tcBorders>
          </w:tcPr>
          <w:p>
            <w:pPr>
              <w:pStyle w:val="TableParagraph"/>
              <w:spacing w:before="29"/>
              <w:ind w:left="119" w:right="7"/>
              <w:rPr>
                <w:sz w:val="20"/>
              </w:rPr>
            </w:pPr>
            <w:r>
              <w:rPr>
                <w:sz w:val="20"/>
              </w:rPr>
              <w:t>Mata</w:t>
            </w:r>
            <w:r>
              <w:rPr>
                <w:spacing w:val="-1"/>
                <w:sz w:val="20"/>
              </w:rPr>
              <w:t> </w:t>
            </w:r>
            <w:r>
              <w:rPr>
                <w:spacing w:val="-2"/>
                <w:sz w:val="20"/>
              </w:rPr>
              <w:t>Nativa</w:t>
            </w:r>
          </w:p>
        </w:tc>
        <w:tc>
          <w:tcPr>
            <w:tcW w:w="1341" w:type="dxa"/>
            <w:tcBorders>
              <w:top w:val="single" w:sz="8" w:space="0" w:color="000000"/>
            </w:tcBorders>
          </w:tcPr>
          <w:p>
            <w:pPr>
              <w:pStyle w:val="TableParagraph"/>
              <w:spacing w:before="29"/>
              <w:ind w:left="66" w:right="8"/>
              <w:rPr>
                <w:sz w:val="20"/>
              </w:rPr>
            </w:pPr>
            <w:r>
              <w:rPr>
                <w:sz w:val="20"/>
              </w:rPr>
              <w:t>Mata</w:t>
            </w:r>
            <w:r>
              <w:rPr>
                <w:spacing w:val="-1"/>
                <w:sz w:val="20"/>
              </w:rPr>
              <w:t> </w:t>
            </w:r>
            <w:r>
              <w:rPr>
                <w:spacing w:val="-2"/>
                <w:sz w:val="20"/>
              </w:rPr>
              <w:t>Nativa</w:t>
            </w:r>
          </w:p>
        </w:tc>
        <w:tc>
          <w:tcPr>
            <w:tcW w:w="723" w:type="dxa"/>
            <w:tcBorders>
              <w:top w:val="single" w:sz="8" w:space="0" w:color="000000"/>
            </w:tcBorders>
          </w:tcPr>
          <w:p>
            <w:pPr>
              <w:pStyle w:val="TableParagraph"/>
              <w:spacing w:line="228" w:lineRule="exact" w:before="58"/>
              <w:ind w:left="143"/>
              <w:jc w:val="left"/>
              <w:rPr>
                <w:sz w:val="20"/>
              </w:rPr>
            </w:pPr>
            <w:r>
              <w:rPr>
                <w:spacing w:val="-4"/>
                <w:sz w:val="20"/>
              </w:rPr>
              <w:t>4,10</w:t>
            </w:r>
          </w:p>
        </w:tc>
        <w:tc>
          <w:tcPr>
            <w:tcW w:w="849" w:type="dxa"/>
            <w:tcBorders>
              <w:top w:val="single" w:sz="8" w:space="0" w:color="000000"/>
            </w:tcBorders>
          </w:tcPr>
          <w:p>
            <w:pPr>
              <w:pStyle w:val="TableParagraph"/>
              <w:spacing w:line="228" w:lineRule="exact" w:before="58"/>
              <w:ind w:left="61"/>
              <w:rPr>
                <w:sz w:val="20"/>
              </w:rPr>
            </w:pPr>
            <w:r>
              <w:rPr>
                <w:spacing w:val="-2"/>
                <w:sz w:val="20"/>
              </w:rPr>
              <w:t>21,94</w:t>
            </w:r>
          </w:p>
        </w:tc>
        <w:tc>
          <w:tcPr>
            <w:tcW w:w="760" w:type="dxa"/>
            <w:tcBorders>
              <w:top w:val="single" w:sz="8" w:space="0" w:color="000000"/>
            </w:tcBorders>
          </w:tcPr>
          <w:p>
            <w:pPr>
              <w:pStyle w:val="TableParagraph"/>
              <w:spacing w:line="228" w:lineRule="exact" w:before="58"/>
              <w:ind w:left="36" w:right="5"/>
              <w:rPr>
                <w:sz w:val="20"/>
              </w:rPr>
            </w:pPr>
            <w:r>
              <w:rPr>
                <w:spacing w:val="-4"/>
                <w:sz w:val="20"/>
              </w:rPr>
              <w:t>2,19</w:t>
            </w:r>
          </w:p>
        </w:tc>
        <w:tc>
          <w:tcPr>
            <w:tcW w:w="830" w:type="dxa"/>
            <w:tcBorders>
              <w:top w:val="single" w:sz="8" w:space="0" w:color="000000"/>
            </w:tcBorders>
          </w:tcPr>
          <w:p>
            <w:pPr>
              <w:pStyle w:val="TableParagraph"/>
              <w:spacing w:line="228" w:lineRule="exact" w:before="58"/>
              <w:ind w:left="60" w:right="54"/>
              <w:rPr>
                <w:sz w:val="20"/>
              </w:rPr>
            </w:pPr>
            <w:r>
              <w:rPr>
                <w:spacing w:val="-4"/>
                <w:sz w:val="20"/>
              </w:rPr>
              <w:t>0,67</w:t>
            </w:r>
          </w:p>
        </w:tc>
        <w:tc>
          <w:tcPr>
            <w:tcW w:w="633" w:type="dxa"/>
            <w:tcBorders>
              <w:top w:val="single" w:sz="8" w:space="0" w:color="000000"/>
            </w:tcBorders>
          </w:tcPr>
          <w:p>
            <w:pPr>
              <w:pStyle w:val="TableParagraph"/>
              <w:spacing w:line="228" w:lineRule="exact" w:before="58"/>
              <w:ind w:left="3"/>
              <w:rPr>
                <w:sz w:val="20"/>
              </w:rPr>
            </w:pPr>
            <w:r>
              <w:rPr>
                <w:spacing w:val="-4"/>
                <w:sz w:val="20"/>
              </w:rPr>
              <w:t>0,32</w:t>
            </w:r>
          </w:p>
        </w:tc>
        <w:tc>
          <w:tcPr>
            <w:tcW w:w="693" w:type="dxa"/>
            <w:tcBorders>
              <w:top w:val="single" w:sz="8" w:space="0" w:color="000000"/>
            </w:tcBorders>
          </w:tcPr>
          <w:p>
            <w:pPr>
              <w:pStyle w:val="TableParagraph"/>
              <w:spacing w:line="228" w:lineRule="exact" w:before="58"/>
              <w:ind w:right="44"/>
              <w:rPr>
                <w:sz w:val="20"/>
              </w:rPr>
            </w:pPr>
            <w:r>
              <w:rPr>
                <w:spacing w:val="-4"/>
                <w:sz w:val="20"/>
              </w:rPr>
              <w:t>0,43</w:t>
            </w:r>
          </w:p>
        </w:tc>
        <w:tc>
          <w:tcPr>
            <w:tcW w:w="727" w:type="dxa"/>
            <w:tcBorders>
              <w:top w:val="single" w:sz="8" w:space="0" w:color="000000"/>
            </w:tcBorders>
          </w:tcPr>
          <w:p>
            <w:pPr>
              <w:pStyle w:val="TableParagraph"/>
              <w:spacing w:line="228" w:lineRule="exact" w:before="58"/>
              <w:ind w:left="32"/>
              <w:rPr>
                <w:sz w:val="20"/>
              </w:rPr>
            </w:pPr>
            <w:r>
              <w:rPr>
                <w:spacing w:val="-4"/>
                <w:sz w:val="20"/>
              </w:rPr>
              <w:t>3,59</w:t>
            </w:r>
          </w:p>
        </w:tc>
        <w:tc>
          <w:tcPr>
            <w:tcW w:w="653" w:type="dxa"/>
            <w:tcBorders>
              <w:top w:val="single" w:sz="8" w:space="0" w:color="000000"/>
            </w:tcBorders>
          </w:tcPr>
          <w:p>
            <w:pPr>
              <w:pStyle w:val="TableParagraph"/>
              <w:spacing w:line="228" w:lineRule="exact" w:before="58"/>
              <w:ind w:left="63"/>
              <w:rPr>
                <w:sz w:val="20"/>
              </w:rPr>
            </w:pPr>
            <w:r>
              <w:rPr>
                <w:spacing w:val="-4"/>
                <w:sz w:val="20"/>
              </w:rPr>
              <w:t>1,05</w:t>
            </w:r>
          </w:p>
        </w:tc>
        <w:tc>
          <w:tcPr>
            <w:tcW w:w="629" w:type="dxa"/>
            <w:tcBorders>
              <w:top w:val="single" w:sz="8" w:space="0" w:color="000000"/>
            </w:tcBorders>
          </w:tcPr>
          <w:p>
            <w:pPr>
              <w:pStyle w:val="TableParagraph"/>
              <w:spacing w:line="228" w:lineRule="exact" w:before="58"/>
              <w:ind w:left="28" w:right="43"/>
              <w:rPr>
                <w:sz w:val="20"/>
              </w:rPr>
            </w:pPr>
            <w:r>
              <w:rPr>
                <w:spacing w:val="-4"/>
                <w:sz w:val="20"/>
              </w:rPr>
              <w:t>4,67</w:t>
            </w:r>
          </w:p>
        </w:tc>
        <w:tc>
          <w:tcPr>
            <w:tcW w:w="823" w:type="dxa"/>
            <w:tcBorders>
              <w:top w:val="single" w:sz="8" w:space="0" w:color="000000"/>
            </w:tcBorders>
          </w:tcPr>
          <w:p>
            <w:pPr>
              <w:pStyle w:val="TableParagraph"/>
              <w:spacing w:line="228" w:lineRule="exact" w:before="58"/>
              <w:ind w:right="51"/>
              <w:rPr>
                <w:sz w:val="20"/>
              </w:rPr>
            </w:pPr>
            <w:r>
              <w:rPr>
                <w:spacing w:val="-2"/>
                <w:sz w:val="20"/>
              </w:rPr>
              <w:t>23,06</w:t>
            </w:r>
          </w:p>
        </w:tc>
        <w:tc>
          <w:tcPr>
            <w:tcW w:w="936" w:type="dxa"/>
            <w:tcBorders>
              <w:top w:val="single" w:sz="8" w:space="0" w:color="000000"/>
            </w:tcBorders>
          </w:tcPr>
          <w:p>
            <w:pPr>
              <w:pStyle w:val="TableParagraph"/>
              <w:spacing w:line="228" w:lineRule="exact" w:before="58"/>
              <w:ind w:left="5" w:right="38"/>
              <w:rPr>
                <w:sz w:val="20"/>
              </w:rPr>
            </w:pPr>
            <w:r>
              <w:rPr>
                <w:spacing w:val="-2"/>
                <w:sz w:val="20"/>
              </w:rPr>
              <w:t>28,69</w:t>
            </w:r>
          </w:p>
        </w:tc>
        <w:tc>
          <w:tcPr>
            <w:tcW w:w="996" w:type="dxa"/>
            <w:tcBorders>
              <w:top w:val="single" w:sz="8" w:space="0" w:color="000000"/>
            </w:tcBorders>
          </w:tcPr>
          <w:p>
            <w:pPr>
              <w:pStyle w:val="TableParagraph"/>
              <w:spacing w:line="228" w:lineRule="exact" w:before="58"/>
              <w:rPr>
                <w:sz w:val="20"/>
              </w:rPr>
            </w:pPr>
            <w:r>
              <w:rPr>
                <w:spacing w:val="-2"/>
                <w:sz w:val="20"/>
              </w:rPr>
              <w:t>20,90</w:t>
            </w:r>
          </w:p>
        </w:tc>
        <w:tc>
          <w:tcPr>
            <w:tcW w:w="1202" w:type="dxa"/>
            <w:tcBorders>
              <w:top w:val="single" w:sz="8" w:space="0" w:color="000000"/>
            </w:tcBorders>
          </w:tcPr>
          <w:p>
            <w:pPr>
              <w:pStyle w:val="TableParagraph"/>
              <w:spacing w:before="29"/>
              <w:ind w:left="69" w:right="5"/>
              <w:rPr>
                <w:sz w:val="20"/>
              </w:rPr>
            </w:pPr>
            <w:r>
              <w:rPr>
                <w:spacing w:val="-2"/>
                <w:sz w:val="20"/>
              </w:rPr>
              <w:t>891,76</w:t>
            </w:r>
          </w:p>
        </w:tc>
      </w:tr>
      <w:tr>
        <w:trPr>
          <w:trHeight w:val="290" w:hRule="atLeast"/>
        </w:trPr>
        <w:tc>
          <w:tcPr>
            <w:tcW w:w="1824" w:type="dxa"/>
          </w:tcPr>
          <w:p>
            <w:pPr>
              <w:pStyle w:val="TableParagraph"/>
              <w:spacing w:before="11"/>
              <w:ind w:left="119" w:right="7"/>
              <w:rPr>
                <w:sz w:val="20"/>
              </w:rPr>
            </w:pPr>
            <w:r>
              <w:rPr>
                <w:sz w:val="20"/>
              </w:rPr>
              <w:t>Mata</w:t>
            </w:r>
            <w:r>
              <w:rPr>
                <w:spacing w:val="-1"/>
                <w:sz w:val="20"/>
              </w:rPr>
              <w:t> </w:t>
            </w:r>
            <w:r>
              <w:rPr>
                <w:spacing w:val="-2"/>
                <w:sz w:val="20"/>
              </w:rPr>
              <w:t>Nativa</w:t>
            </w:r>
          </w:p>
        </w:tc>
        <w:tc>
          <w:tcPr>
            <w:tcW w:w="1341" w:type="dxa"/>
          </w:tcPr>
          <w:p>
            <w:pPr>
              <w:pStyle w:val="TableParagraph"/>
              <w:spacing w:before="11"/>
              <w:ind w:left="66" w:right="7"/>
              <w:rPr>
                <w:sz w:val="20"/>
              </w:rPr>
            </w:pPr>
            <w:r>
              <w:rPr>
                <w:sz w:val="20"/>
              </w:rPr>
              <w:t>Mata</w:t>
            </w:r>
            <w:r>
              <w:rPr>
                <w:spacing w:val="-2"/>
                <w:sz w:val="20"/>
              </w:rPr>
              <w:t> Nativa</w:t>
            </w:r>
          </w:p>
        </w:tc>
        <w:tc>
          <w:tcPr>
            <w:tcW w:w="723" w:type="dxa"/>
          </w:tcPr>
          <w:p>
            <w:pPr>
              <w:pStyle w:val="TableParagraph"/>
              <w:spacing w:before="39"/>
              <w:ind w:left="143"/>
              <w:jc w:val="left"/>
              <w:rPr>
                <w:sz w:val="20"/>
              </w:rPr>
            </w:pPr>
            <w:r>
              <w:rPr>
                <w:spacing w:val="-4"/>
                <w:sz w:val="20"/>
              </w:rPr>
              <w:t>4,80</w:t>
            </w:r>
          </w:p>
        </w:tc>
        <w:tc>
          <w:tcPr>
            <w:tcW w:w="849" w:type="dxa"/>
          </w:tcPr>
          <w:p>
            <w:pPr>
              <w:pStyle w:val="TableParagraph"/>
              <w:spacing w:before="39"/>
              <w:ind w:left="61"/>
              <w:rPr>
                <w:sz w:val="20"/>
              </w:rPr>
            </w:pPr>
            <w:r>
              <w:rPr>
                <w:spacing w:val="-2"/>
                <w:sz w:val="20"/>
              </w:rPr>
              <w:t>20,94</w:t>
            </w:r>
          </w:p>
        </w:tc>
        <w:tc>
          <w:tcPr>
            <w:tcW w:w="760" w:type="dxa"/>
          </w:tcPr>
          <w:p>
            <w:pPr>
              <w:pStyle w:val="TableParagraph"/>
              <w:spacing w:before="39"/>
              <w:ind w:left="36" w:right="5"/>
              <w:rPr>
                <w:sz w:val="20"/>
              </w:rPr>
            </w:pPr>
            <w:r>
              <w:rPr>
                <w:spacing w:val="-4"/>
                <w:sz w:val="20"/>
              </w:rPr>
              <w:t>2,40</w:t>
            </w:r>
          </w:p>
        </w:tc>
        <w:tc>
          <w:tcPr>
            <w:tcW w:w="830" w:type="dxa"/>
          </w:tcPr>
          <w:p>
            <w:pPr>
              <w:pStyle w:val="TableParagraph"/>
              <w:spacing w:before="39"/>
              <w:ind w:left="60" w:right="54"/>
              <w:rPr>
                <w:sz w:val="20"/>
              </w:rPr>
            </w:pPr>
            <w:r>
              <w:rPr>
                <w:spacing w:val="-4"/>
                <w:sz w:val="20"/>
              </w:rPr>
              <w:t>0,78</w:t>
            </w:r>
          </w:p>
        </w:tc>
        <w:tc>
          <w:tcPr>
            <w:tcW w:w="633" w:type="dxa"/>
          </w:tcPr>
          <w:p>
            <w:pPr>
              <w:pStyle w:val="TableParagraph"/>
              <w:spacing w:before="39"/>
              <w:ind w:left="3"/>
              <w:rPr>
                <w:sz w:val="20"/>
              </w:rPr>
            </w:pPr>
            <w:r>
              <w:rPr>
                <w:spacing w:val="-4"/>
                <w:sz w:val="20"/>
              </w:rPr>
              <w:t>0,38</w:t>
            </w:r>
          </w:p>
        </w:tc>
        <w:tc>
          <w:tcPr>
            <w:tcW w:w="693" w:type="dxa"/>
          </w:tcPr>
          <w:p>
            <w:pPr>
              <w:pStyle w:val="TableParagraph"/>
              <w:spacing w:before="39"/>
              <w:ind w:right="44"/>
              <w:rPr>
                <w:sz w:val="20"/>
              </w:rPr>
            </w:pPr>
            <w:r>
              <w:rPr>
                <w:spacing w:val="-4"/>
                <w:sz w:val="20"/>
              </w:rPr>
              <w:t>0,43</w:t>
            </w:r>
          </w:p>
        </w:tc>
        <w:tc>
          <w:tcPr>
            <w:tcW w:w="727" w:type="dxa"/>
          </w:tcPr>
          <w:p>
            <w:pPr>
              <w:pStyle w:val="TableParagraph"/>
              <w:spacing w:before="39"/>
              <w:ind w:left="32"/>
              <w:rPr>
                <w:sz w:val="20"/>
              </w:rPr>
            </w:pPr>
            <w:r>
              <w:rPr>
                <w:spacing w:val="-4"/>
                <w:sz w:val="20"/>
              </w:rPr>
              <w:t>3,91</w:t>
            </w:r>
          </w:p>
        </w:tc>
        <w:tc>
          <w:tcPr>
            <w:tcW w:w="653" w:type="dxa"/>
          </w:tcPr>
          <w:p>
            <w:pPr>
              <w:pStyle w:val="TableParagraph"/>
              <w:spacing w:before="39"/>
              <w:ind w:left="63"/>
              <w:rPr>
                <w:sz w:val="20"/>
              </w:rPr>
            </w:pPr>
            <w:r>
              <w:rPr>
                <w:spacing w:val="-4"/>
                <w:sz w:val="20"/>
              </w:rPr>
              <w:t>1,21</w:t>
            </w:r>
          </w:p>
        </w:tc>
        <w:tc>
          <w:tcPr>
            <w:tcW w:w="629" w:type="dxa"/>
          </w:tcPr>
          <w:p>
            <w:pPr>
              <w:pStyle w:val="TableParagraph"/>
              <w:spacing w:before="39"/>
              <w:ind w:left="28" w:right="43"/>
              <w:rPr>
                <w:sz w:val="20"/>
              </w:rPr>
            </w:pPr>
            <w:r>
              <w:rPr>
                <w:spacing w:val="-4"/>
                <w:sz w:val="20"/>
              </w:rPr>
              <w:t>5,12</w:t>
            </w:r>
          </w:p>
        </w:tc>
        <w:tc>
          <w:tcPr>
            <w:tcW w:w="823" w:type="dxa"/>
          </w:tcPr>
          <w:p>
            <w:pPr>
              <w:pStyle w:val="TableParagraph"/>
              <w:spacing w:before="39"/>
              <w:ind w:right="51"/>
              <w:rPr>
                <w:sz w:val="20"/>
              </w:rPr>
            </w:pPr>
            <w:r>
              <w:rPr>
                <w:spacing w:val="-2"/>
                <w:sz w:val="20"/>
              </w:rPr>
              <w:t>23,70</w:t>
            </w:r>
          </w:p>
        </w:tc>
        <w:tc>
          <w:tcPr>
            <w:tcW w:w="936" w:type="dxa"/>
          </w:tcPr>
          <w:p>
            <w:pPr>
              <w:pStyle w:val="TableParagraph"/>
              <w:spacing w:before="39"/>
              <w:ind w:left="5" w:right="38"/>
              <w:rPr>
                <w:sz w:val="20"/>
              </w:rPr>
            </w:pPr>
            <w:r>
              <w:rPr>
                <w:spacing w:val="-2"/>
                <w:sz w:val="20"/>
              </w:rPr>
              <w:t>26,22</w:t>
            </w:r>
          </w:p>
        </w:tc>
        <w:tc>
          <w:tcPr>
            <w:tcW w:w="996" w:type="dxa"/>
          </w:tcPr>
          <w:p>
            <w:pPr>
              <w:pStyle w:val="TableParagraph"/>
              <w:spacing w:before="39"/>
              <w:rPr>
                <w:sz w:val="20"/>
              </w:rPr>
            </w:pPr>
            <w:r>
              <w:rPr>
                <w:spacing w:val="-2"/>
                <w:sz w:val="20"/>
              </w:rPr>
              <w:t>20,80</w:t>
            </w:r>
          </w:p>
        </w:tc>
        <w:tc>
          <w:tcPr>
            <w:tcW w:w="1202" w:type="dxa"/>
          </w:tcPr>
          <w:p>
            <w:pPr>
              <w:pStyle w:val="TableParagraph"/>
              <w:spacing w:before="11"/>
              <w:ind w:left="69" w:right="5"/>
              <w:rPr>
                <w:sz w:val="20"/>
              </w:rPr>
            </w:pPr>
            <w:r>
              <w:rPr>
                <w:spacing w:val="-2"/>
                <w:sz w:val="20"/>
              </w:rPr>
              <w:t>930,86</w:t>
            </w:r>
          </w:p>
        </w:tc>
      </w:tr>
      <w:tr>
        <w:trPr>
          <w:trHeight w:val="281" w:hRule="atLeast"/>
        </w:trPr>
        <w:tc>
          <w:tcPr>
            <w:tcW w:w="1824" w:type="dxa"/>
            <w:tcBorders>
              <w:bottom w:val="single" w:sz="8" w:space="0" w:color="000000"/>
            </w:tcBorders>
          </w:tcPr>
          <w:p>
            <w:pPr>
              <w:pStyle w:val="TableParagraph"/>
              <w:spacing w:before="13"/>
              <w:ind w:left="119" w:right="7"/>
              <w:rPr>
                <w:sz w:val="20"/>
              </w:rPr>
            </w:pPr>
            <w:r>
              <w:rPr>
                <w:sz w:val="20"/>
              </w:rPr>
              <w:t>Mata</w:t>
            </w:r>
            <w:r>
              <w:rPr>
                <w:spacing w:val="-1"/>
                <w:sz w:val="20"/>
              </w:rPr>
              <w:t> </w:t>
            </w:r>
            <w:r>
              <w:rPr>
                <w:spacing w:val="-2"/>
                <w:sz w:val="20"/>
              </w:rPr>
              <w:t>Nativa</w:t>
            </w:r>
          </w:p>
        </w:tc>
        <w:tc>
          <w:tcPr>
            <w:tcW w:w="1341" w:type="dxa"/>
            <w:tcBorders>
              <w:bottom w:val="single" w:sz="8" w:space="0" w:color="000000"/>
            </w:tcBorders>
          </w:tcPr>
          <w:p>
            <w:pPr>
              <w:pStyle w:val="TableParagraph"/>
              <w:spacing w:before="13"/>
              <w:ind w:left="66" w:right="8"/>
              <w:rPr>
                <w:sz w:val="20"/>
              </w:rPr>
            </w:pPr>
            <w:r>
              <w:rPr>
                <w:sz w:val="20"/>
              </w:rPr>
              <w:t>Mata</w:t>
            </w:r>
            <w:r>
              <w:rPr>
                <w:spacing w:val="-1"/>
                <w:sz w:val="20"/>
              </w:rPr>
              <w:t> </w:t>
            </w:r>
            <w:r>
              <w:rPr>
                <w:spacing w:val="-2"/>
                <w:sz w:val="20"/>
              </w:rPr>
              <w:t>Nativa</w:t>
            </w:r>
          </w:p>
        </w:tc>
        <w:tc>
          <w:tcPr>
            <w:tcW w:w="723" w:type="dxa"/>
            <w:tcBorders>
              <w:bottom w:val="single" w:sz="8" w:space="0" w:color="000000"/>
            </w:tcBorders>
          </w:tcPr>
          <w:p>
            <w:pPr>
              <w:pStyle w:val="TableParagraph"/>
              <w:spacing w:line="210" w:lineRule="exact" w:before="51"/>
              <w:ind w:left="143"/>
              <w:jc w:val="left"/>
              <w:rPr>
                <w:sz w:val="20"/>
              </w:rPr>
            </w:pPr>
            <w:r>
              <w:rPr>
                <w:spacing w:val="-4"/>
                <w:sz w:val="20"/>
              </w:rPr>
              <w:t>5,00</w:t>
            </w:r>
          </w:p>
        </w:tc>
        <w:tc>
          <w:tcPr>
            <w:tcW w:w="849" w:type="dxa"/>
            <w:tcBorders>
              <w:bottom w:val="single" w:sz="8" w:space="0" w:color="000000"/>
            </w:tcBorders>
          </w:tcPr>
          <w:p>
            <w:pPr>
              <w:pStyle w:val="TableParagraph"/>
              <w:spacing w:line="210" w:lineRule="exact" w:before="51"/>
              <w:ind w:left="61"/>
              <w:rPr>
                <w:sz w:val="20"/>
              </w:rPr>
            </w:pPr>
            <w:r>
              <w:rPr>
                <w:spacing w:val="-2"/>
                <w:sz w:val="20"/>
              </w:rPr>
              <w:t>21,94</w:t>
            </w:r>
          </w:p>
        </w:tc>
        <w:tc>
          <w:tcPr>
            <w:tcW w:w="760" w:type="dxa"/>
            <w:tcBorders>
              <w:bottom w:val="single" w:sz="8" w:space="0" w:color="000000"/>
            </w:tcBorders>
          </w:tcPr>
          <w:p>
            <w:pPr>
              <w:pStyle w:val="TableParagraph"/>
              <w:spacing w:line="210" w:lineRule="exact" w:before="51"/>
              <w:ind w:left="36" w:right="5"/>
              <w:rPr>
                <w:sz w:val="20"/>
              </w:rPr>
            </w:pPr>
            <w:r>
              <w:rPr>
                <w:spacing w:val="-4"/>
                <w:sz w:val="20"/>
              </w:rPr>
              <w:t>1,98</w:t>
            </w:r>
          </w:p>
        </w:tc>
        <w:tc>
          <w:tcPr>
            <w:tcW w:w="830" w:type="dxa"/>
            <w:tcBorders>
              <w:bottom w:val="single" w:sz="8" w:space="0" w:color="000000"/>
            </w:tcBorders>
          </w:tcPr>
          <w:p>
            <w:pPr>
              <w:pStyle w:val="TableParagraph"/>
              <w:spacing w:line="210" w:lineRule="exact" w:before="51"/>
              <w:ind w:left="60" w:right="54"/>
              <w:rPr>
                <w:sz w:val="20"/>
              </w:rPr>
            </w:pPr>
            <w:r>
              <w:rPr>
                <w:spacing w:val="-4"/>
                <w:sz w:val="20"/>
              </w:rPr>
              <w:t>0,52</w:t>
            </w:r>
          </w:p>
        </w:tc>
        <w:tc>
          <w:tcPr>
            <w:tcW w:w="633" w:type="dxa"/>
            <w:tcBorders>
              <w:bottom w:val="single" w:sz="8" w:space="0" w:color="000000"/>
            </w:tcBorders>
          </w:tcPr>
          <w:p>
            <w:pPr>
              <w:pStyle w:val="TableParagraph"/>
              <w:spacing w:line="210" w:lineRule="exact" w:before="51"/>
              <w:ind w:left="3"/>
              <w:rPr>
                <w:sz w:val="20"/>
              </w:rPr>
            </w:pPr>
            <w:r>
              <w:rPr>
                <w:spacing w:val="-4"/>
                <w:sz w:val="20"/>
              </w:rPr>
              <w:t>0,37</w:t>
            </w:r>
          </w:p>
        </w:tc>
        <w:tc>
          <w:tcPr>
            <w:tcW w:w="693" w:type="dxa"/>
            <w:tcBorders>
              <w:bottom w:val="single" w:sz="8" w:space="0" w:color="000000"/>
            </w:tcBorders>
          </w:tcPr>
          <w:p>
            <w:pPr>
              <w:pStyle w:val="TableParagraph"/>
              <w:spacing w:line="210" w:lineRule="exact" w:before="51"/>
              <w:ind w:right="44"/>
              <w:rPr>
                <w:sz w:val="20"/>
              </w:rPr>
            </w:pPr>
            <w:r>
              <w:rPr>
                <w:spacing w:val="-4"/>
                <w:sz w:val="20"/>
              </w:rPr>
              <w:t>0,43</w:t>
            </w:r>
          </w:p>
        </w:tc>
        <w:tc>
          <w:tcPr>
            <w:tcW w:w="727" w:type="dxa"/>
            <w:tcBorders>
              <w:bottom w:val="single" w:sz="8" w:space="0" w:color="000000"/>
            </w:tcBorders>
          </w:tcPr>
          <w:p>
            <w:pPr>
              <w:pStyle w:val="TableParagraph"/>
              <w:spacing w:line="210" w:lineRule="exact" w:before="51"/>
              <w:ind w:left="32"/>
              <w:rPr>
                <w:sz w:val="20"/>
              </w:rPr>
            </w:pPr>
            <w:r>
              <w:rPr>
                <w:spacing w:val="-4"/>
                <w:sz w:val="20"/>
              </w:rPr>
              <w:t>3,27</w:t>
            </w:r>
          </w:p>
        </w:tc>
        <w:tc>
          <w:tcPr>
            <w:tcW w:w="653" w:type="dxa"/>
            <w:tcBorders>
              <w:bottom w:val="single" w:sz="8" w:space="0" w:color="000000"/>
            </w:tcBorders>
          </w:tcPr>
          <w:p>
            <w:pPr>
              <w:pStyle w:val="TableParagraph"/>
              <w:spacing w:line="210" w:lineRule="exact" w:before="51"/>
              <w:ind w:left="63"/>
              <w:rPr>
                <w:sz w:val="20"/>
              </w:rPr>
            </w:pPr>
            <w:r>
              <w:rPr>
                <w:spacing w:val="-4"/>
                <w:sz w:val="20"/>
              </w:rPr>
              <w:t>0,95</w:t>
            </w:r>
          </w:p>
        </w:tc>
        <w:tc>
          <w:tcPr>
            <w:tcW w:w="629" w:type="dxa"/>
            <w:tcBorders>
              <w:bottom w:val="single" w:sz="8" w:space="0" w:color="000000"/>
            </w:tcBorders>
          </w:tcPr>
          <w:p>
            <w:pPr>
              <w:pStyle w:val="TableParagraph"/>
              <w:spacing w:line="210" w:lineRule="exact" w:before="51"/>
              <w:ind w:left="28" w:right="43"/>
              <w:rPr>
                <w:sz w:val="20"/>
              </w:rPr>
            </w:pPr>
            <w:r>
              <w:rPr>
                <w:spacing w:val="-4"/>
                <w:sz w:val="20"/>
              </w:rPr>
              <w:t>4,22</w:t>
            </w:r>
          </w:p>
        </w:tc>
        <w:tc>
          <w:tcPr>
            <w:tcW w:w="823" w:type="dxa"/>
            <w:tcBorders>
              <w:bottom w:val="single" w:sz="8" w:space="0" w:color="000000"/>
            </w:tcBorders>
          </w:tcPr>
          <w:p>
            <w:pPr>
              <w:pStyle w:val="TableParagraph"/>
              <w:spacing w:line="210" w:lineRule="exact" w:before="51"/>
              <w:ind w:right="51"/>
              <w:rPr>
                <w:sz w:val="20"/>
              </w:rPr>
            </w:pPr>
            <w:r>
              <w:rPr>
                <w:spacing w:val="-2"/>
                <w:sz w:val="20"/>
              </w:rPr>
              <w:t>22,42</w:t>
            </w:r>
          </w:p>
        </w:tc>
        <w:tc>
          <w:tcPr>
            <w:tcW w:w="936" w:type="dxa"/>
            <w:tcBorders>
              <w:bottom w:val="single" w:sz="8" w:space="0" w:color="000000"/>
            </w:tcBorders>
          </w:tcPr>
          <w:p>
            <w:pPr>
              <w:pStyle w:val="TableParagraph"/>
              <w:spacing w:line="210" w:lineRule="exact" w:before="51"/>
              <w:ind w:left="5" w:right="38"/>
              <w:rPr>
                <w:sz w:val="20"/>
              </w:rPr>
            </w:pPr>
            <w:r>
              <w:rPr>
                <w:spacing w:val="-2"/>
                <w:sz w:val="20"/>
              </w:rPr>
              <w:t>31,16</w:t>
            </w:r>
          </w:p>
        </w:tc>
        <w:tc>
          <w:tcPr>
            <w:tcW w:w="996" w:type="dxa"/>
            <w:tcBorders>
              <w:bottom w:val="single" w:sz="8" w:space="0" w:color="000000"/>
            </w:tcBorders>
          </w:tcPr>
          <w:p>
            <w:pPr>
              <w:pStyle w:val="TableParagraph"/>
              <w:spacing w:line="210" w:lineRule="exact" w:before="51"/>
              <w:rPr>
                <w:sz w:val="20"/>
              </w:rPr>
            </w:pPr>
            <w:r>
              <w:rPr>
                <w:spacing w:val="-2"/>
                <w:sz w:val="20"/>
              </w:rPr>
              <w:t>21,70</w:t>
            </w:r>
          </w:p>
        </w:tc>
        <w:tc>
          <w:tcPr>
            <w:tcW w:w="1202" w:type="dxa"/>
            <w:tcBorders>
              <w:bottom w:val="single" w:sz="8" w:space="0" w:color="000000"/>
            </w:tcBorders>
          </w:tcPr>
          <w:p>
            <w:pPr>
              <w:pStyle w:val="TableParagraph"/>
              <w:spacing w:before="13"/>
              <w:ind w:left="69"/>
              <w:rPr>
                <w:sz w:val="20"/>
              </w:rPr>
            </w:pPr>
            <w:r>
              <w:rPr>
                <w:spacing w:val="-2"/>
                <w:sz w:val="20"/>
              </w:rPr>
              <w:t>1.006,08</w:t>
            </w:r>
          </w:p>
        </w:tc>
      </w:tr>
    </w:tbl>
    <w:p>
      <w:pPr>
        <w:spacing w:before="22"/>
        <w:ind w:left="282" w:right="186" w:firstLine="0"/>
        <w:jc w:val="left"/>
        <w:rPr>
          <w:sz w:val="20"/>
        </w:rPr>
      </w:pPr>
      <w:r>
        <w:rPr>
          <w:sz w:val="20"/>
        </w:rPr>
        <w:t>Legenda: pH: Potencial de</w:t>
      </w:r>
      <w:r>
        <w:rPr>
          <w:spacing w:val="-5"/>
          <w:sz w:val="20"/>
        </w:rPr>
        <w:t> </w:t>
      </w:r>
      <w:r>
        <w:rPr>
          <w:sz w:val="20"/>
        </w:rPr>
        <w:t>Hidrogênio; K:</w:t>
      </w:r>
      <w:r>
        <w:rPr>
          <w:spacing w:val="-5"/>
          <w:sz w:val="20"/>
        </w:rPr>
        <w:t> </w:t>
      </w:r>
      <w:r>
        <w:rPr>
          <w:sz w:val="20"/>
        </w:rPr>
        <w:t>Potássio; P:</w:t>
      </w:r>
      <w:r>
        <w:rPr>
          <w:spacing w:val="-5"/>
          <w:sz w:val="20"/>
        </w:rPr>
        <w:t> </w:t>
      </w:r>
      <w:r>
        <w:rPr>
          <w:sz w:val="20"/>
        </w:rPr>
        <w:t>Fósforo;</w:t>
      </w:r>
      <w:r>
        <w:rPr>
          <w:spacing w:val="-5"/>
          <w:sz w:val="20"/>
        </w:rPr>
        <w:t> </w:t>
      </w:r>
      <w:r>
        <w:rPr>
          <w:sz w:val="20"/>
        </w:rPr>
        <w:t>Ca:</w:t>
      </w:r>
      <w:r>
        <w:rPr>
          <w:spacing w:val="-5"/>
          <w:sz w:val="20"/>
        </w:rPr>
        <w:t> </w:t>
      </w:r>
      <w:r>
        <w:rPr>
          <w:sz w:val="20"/>
        </w:rPr>
        <w:t>Cálcio; Mg: Magnésio; Al: Alumínio; HAl: Hidrogênio</w:t>
      </w:r>
      <w:r>
        <w:rPr>
          <w:spacing w:val="-6"/>
          <w:sz w:val="20"/>
        </w:rPr>
        <w:t> </w:t>
      </w:r>
      <w:r>
        <w:rPr>
          <w:sz w:val="20"/>
        </w:rPr>
        <w:t>+</w:t>
      </w:r>
      <w:r>
        <w:rPr>
          <w:spacing w:val="-1"/>
          <w:sz w:val="20"/>
        </w:rPr>
        <w:t> </w:t>
      </w:r>
      <w:r>
        <w:rPr>
          <w:sz w:val="20"/>
        </w:rPr>
        <w:t>Alumínio;</w:t>
      </w:r>
      <w:r>
        <w:rPr>
          <w:spacing w:val="-5"/>
          <w:sz w:val="20"/>
        </w:rPr>
        <w:t> </w:t>
      </w:r>
      <w:r>
        <w:rPr>
          <w:sz w:val="20"/>
        </w:rPr>
        <w:t>SB: Soma de</w:t>
      </w:r>
      <w:r>
        <w:rPr>
          <w:spacing w:val="-9"/>
          <w:sz w:val="20"/>
        </w:rPr>
        <w:t> </w:t>
      </w:r>
      <w:r>
        <w:rPr>
          <w:sz w:val="20"/>
        </w:rPr>
        <w:t>Bases; T:</w:t>
      </w:r>
      <w:r>
        <w:rPr>
          <w:spacing w:val="-5"/>
          <w:sz w:val="20"/>
        </w:rPr>
        <w:t> </w:t>
      </w:r>
      <w:r>
        <w:rPr>
          <w:sz w:val="20"/>
        </w:rPr>
        <w:t>Capacidade de Troca Catiônica; v: Saturação por Bases; </w:t>
      </w:r>
      <w:r>
        <w:rPr>
          <w:i/>
          <w:sz w:val="20"/>
        </w:rPr>
        <w:t>m</w:t>
      </w:r>
      <w:r>
        <w:rPr>
          <w:sz w:val="20"/>
        </w:rPr>
        <w:t>: Saturação por Alumínio; MOS: Matéria Orgânica do Solo; Est. N: Estoque de N.</w:t>
      </w:r>
    </w:p>
    <w:p>
      <w:pPr>
        <w:spacing w:line="226" w:lineRule="exact" w:before="0"/>
        <w:ind w:left="282" w:right="0" w:firstLine="0"/>
        <w:jc w:val="left"/>
        <w:rPr>
          <w:sz w:val="20"/>
        </w:rPr>
      </w:pPr>
      <w:r>
        <w:rPr>
          <w:sz w:val="20"/>
        </w:rPr>
        <w:t>Fonte:</w:t>
      </w:r>
      <w:r>
        <w:rPr>
          <w:spacing w:val="-3"/>
          <w:sz w:val="20"/>
        </w:rPr>
        <w:t> </w:t>
      </w:r>
      <w:r>
        <w:rPr>
          <w:sz w:val="20"/>
        </w:rPr>
        <w:t>ASSUNÇÃO,</w:t>
      </w:r>
      <w:r>
        <w:rPr>
          <w:spacing w:val="-3"/>
          <w:sz w:val="20"/>
        </w:rPr>
        <w:t> </w:t>
      </w:r>
      <w:r>
        <w:rPr>
          <w:sz w:val="20"/>
        </w:rPr>
        <w:t>S.</w:t>
      </w:r>
      <w:r>
        <w:rPr>
          <w:spacing w:val="-6"/>
          <w:sz w:val="20"/>
        </w:rPr>
        <w:t> </w:t>
      </w:r>
      <w:r>
        <w:rPr>
          <w:sz w:val="20"/>
        </w:rPr>
        <w:t>J.</w:t>
      </w:r>
      <w:r>
        <w:rPr>
          <w:spacing w:val="-6"/>
          <w:sz w:val="20"/>
        </w:rPr>
        <w:t> </w:t>
      </w:r>
      <w:r>
        <w:rPr>
          <w:sz w:val="20"/>
        </w:rPr>
        <w:t>R.</w:t>
      </w:r>
      <w:r>
        <w:rPr>
          <w:spacing w:val="-7"/>
          <w:sz w:val="20"/>
        </w:rPr>
        <w:t> </w:t>
      </w:r>
      <w:r>
        <w:rPr>
          <w:sz w:val="20"/>
        </w:rPr>
        <w:t>Elaborada</w:t>
      </w:r>
      <w:r>
        <w:rPr>
          <w:spacing w:val="-7"/>
          <w:sz w:val="20"/>
        </w:rPr>
        <w:t> </w:t>
      </w:r>
      <w:r>
        <w:rPr>
          <w:sz w:val="20"/>
        </w:rPr>
        <w:t>com</w:t>
      </w:r>
      <w:r>
        <w:rPr>
          <w:spacing w:val="-2"/>
          <w:sz w:val="20"/>
        </w:rPr>
        <w:t> </w:t>
      </w:r>
      <w:r>
        <w:rPr>
          <w:sz w:val="20"/>
        </w:rPr>
        <w:t>dados</w:t>
      </w:r>
      <w:r>
        <w:rPr>
          <w:spacing w:val="-6"/>
          <w:sz w:val="20"/>
        </w:rPr>
        <w:t> </w:t>
      </w:r>
      <w:r>
        <w:rPr>
          <w:sz w:val="20"/>
        </w:rPr>
        <w:t>da</w:t>
      </w:r>
      <w:r>
        <w:rPr>
          <w:spacing w:val="-7"/>
          <w:sz w:val="20"/>
        </w:rPr>
        <w:t> </w:t>
      </w:r>
      <w:r>
        <w:rPr>
          <w:sz w:val="20"/>
        </w:rPr>
        <w:t>autora,</w:t>
      </w:r>
      <w:r>
        <w:rPr>
          <w:spacing w:val="-2"/>
          <w:sz w:val="20"/>
        </w:rPr>
        <w:t> 2019.</w:t>
      </w:r>
    </w:p>
    <w:p>
      <w:pPr>
        <w:spacing w:after="0" w:line="226" w:lineRule="exact"/>
        <w:jc w:val="left"/>
        <w:rPr>
          <w:sz w:val="20"/>
        </w:rPr>
        <w:sectPr>
          <w:pgSz w:w="16840" w:h="11910" w:orient="landscape"/>
          <w:pgMar w:header="718" w:footer="0" w:top="1400" w:bottom="280" w:left="1417" w:right="992"/>
        </w:sectPr>
      </w:pPr>
    </w:p>
    <w:p>
      <w:pPr>
        <w:pStyle w:val="BodyText"/>
        <w:spacing w:before="52"/>
        <w:rPr>
          <w:sz w:val="20"/>
        </w:rPr>
      </w:pPr>
    </w:p>
    <w:p>
      <w:pPr>
        <w:spacing w:before="0"/>
        <w:ind w:left="282" w:right="0" w:firstLine="0"/>
        <w:jc w:val="left"/>
        <w:rPr>
          <w:sz w:val="20"/>
        </w:rPr>
      </w:pPr>
      <w:r>
        <w:rPr>
          <w:sz w:val="20"/>
        </w:rPr>
        <w:t>Tabela b: Resultado</w:t>
      </w:r>
      <w:r>
        <w:rPr>
          <w:spacing w:val="-5"/>
          <w:sz w:val="20"/>
        </w:rPr>
        <w:t> </w:t>
      </w:r>
      <w:r>
        <w:rPr>
          <w:sz w:val="20"/>
        </w:rPr>
        <w:t>das</w:t>
      </w:r>
      <w:r>
        <w:rPr>
          <w:spacing w:val="-6"/>
          <w:sz w:val="20"/>
        </w:rPr>
        <w:t> </w:t>
      </w:r>
      <w:r>
        <w:rPr>
          <w:sz w:val="20"/>
        </w:rPr>
        <w:t>análises</w:t>
      </w:r>
      <w:r>
        <w:rPr>
          <w:spacing w:val="-1"/>
          <w:sz w:val="20"/>
        </w:rPr>
        <w:t> </w:t>
      </w:r>
      <w:r>
        <w:rPr>
          <w:sz w:val="20"/>
        </w:rPr>
        <w:t>físicas</w:t>
      </w:r>
      <w:r>
        <w:rPr>
          <w:spacing w:val="-1"/>
          <w:sz w:val="20"/>
        </w:rPr>
        <w:t> </w:t>
      </w:r>
      <w:r>
        <w:rPr>
          <w:sz w:val="20"/>
        </w:rPr>
        <w:t>e</w:t>
      </w:r>
      <w:r>
        <w:rPr>
          <w:spacing w:val="-8"/>
          <w:sz w:val="20"/>
        </w:rPr>
        <w:t> </w:t>
      </w:r>
      <w:r>
        <w:rPr>
          <w:sz w:val="20"/>
        </w:rPr>
        <w:t>microbiológicas</w:t>
      </w:r>
      <w:r>
        <w:rPr>
          <w:spacing w:val="-1"/>
          <w:sz w:val="20"/>
        </w:rPr>
        <w:t> </w:t>
      </w:r>
      <w:r>
        <w:rPr>
          <w:sz w:val="20"/>
        </w:rPr>
        <w:t>de um</w:t>
      </w:r>
      <w:r>
        <w:rPr>
          <w:spacing w:val="-3"/>
          <w:sz w:val="20"/>
        </w:rPr>
        <w:t> </w:t>
      </w:r>
      <w:r>
        <w:rPr>
          <w:sz w:val="20"/>
        </w:rPr>
        <w:t>Argissolo</w:t>
      </w:r>
      <w:r>
        <w:rPr>
          <w:spacing w:val="-5"/>
          <w:sz w:val="20"/>
        </w:rPr>
        <w:t> </w:t>
      </w:r>
      <w:r>
        <w:rPr>
          <w:sz w:val="20"/>
        </w:rPr>
        <w:t>Vermelho</w:t>
      </w:r>
      <w:r>
        <w:rPr>
          <w:spacing w:val="-5"/>
          <w:sz w:val="20"/>
        </w:rPr>
        <w:t> </w:t>
      </w:r>
      <w:r>
        <w:rPr>
          <w:sz w:val="20"/>
        </w:rPr>
        <w:t>Amarelo</w:t>
      </w:r>
      <w:r>
        <w:rPr>
          <w:spacing w:val="-5"/>
          <w:sz w:val="20"/>
        </w:rPr>
        <w:t> </w:t>
      </w:r>
      <w:r>
        <w:rPr>
          <w:sz w:val="20"/>
        </w:rPr>
        <w:t>distrófico</w:t>
      </w:r>
      <w:r>
        <w:rPr>
          <w:spacing w:val="-5"/>
          <w:sz w:val="20"/>
        </w:rPr>
        <w:t> </w:t>
      </w:r>
      <w:r>
        <w:rPr>
          <w:sz w:val="20"/>
        </w:rPr>
        <w:t>dos</w:t>
      </w:r>
      <w:r>
        <w:rPr>
          <w:spacing w:val="-1"/>
          <w:sz w:val="20"/>
        </w:rPr>
        <w:t> </w:t>
      </w:r>
      <w:r>
        <w:rPr>
          <w:sz w:val="20"/>
        </w:rPr>
        <w:t>Tabuleiros</w:t>
      </w:r>
      <w:r>
        <w:rPr>
          <w:spacing w:val="-1"/>
          <w:sz w:val="20"/>
        </w:rPr>
        <w:t> </w:t>
      </w:r>
      <w:r>
        <w:rPr>
          <w:sz w:val="20"/>
        </w:rPr>
        <w:t>Costeiros</w:t>
      </w:r>
      <w:r>
        <w:rPr>
          <w:spacing w:val="-1"/>
          <w:sz w:val="20"/>
        </w:rPr>
        <w:t> </w:t>
      </w:r>
      <w:r>
        <w:rPr>
          <w:sz w:val="20"/>
        </w:rPr>
        <w:t>de</w:t>
      </w:r>
      <w:r>
        <w:rPr>
          <w:spacing w:val="-3"/>
          <w:sz w:val="20"/>
        </w:rPr>
        <w:t> </w:t>
      </w:r>
      <w:r>
        <w:rPr>
          <w:sz w:val="20"/>
        </w:rPr>
        <w:t>Sergipe, submetido</w:t>
      </w:r>
      <w:r>
        <w:rPr>
          <w:spacing w:val="-5"/>
          <w:sz w:val="20"/>
        </w:rPr>
        <w:t> </w:t>
      </w:r>
      <w:r>
        <w:rPr>
          <w:sz w:val="20"/>
        </w:rPr>
        <w:t>a diferentes</w:t>
      </w:r>
      <w:r>
        <w:rPr>
          <w:spacing w:val="-1"/>
          <w:sz w:val="20"/>
        </w:rPr>
        <w:t> </w:t>
      </w:r>
      <w:r>
        <w:rPr>
          <w:sz w:val="20"/>
        </w:rPr>
        <w:t>Plantas Antecedentes ao milho, e Sistemas de Manejo do Solo.</w:t>
      </w:r>
    </w:p>
    <w:tbl>
      <w:tblPr>
        <w:tblW w:w="0" w:type="auto"/>
        <w:jc w:val="left"/>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7"/>
        <w:gridCol w:w="1366"/>
        <w:gridCol w:w="903"/>
        <w:gridCol w:w="1225"/>
        <w:gridCol w:w="773"/>
        <w:gridCol w:w="955"/>
        <w:gridCol w:w="925"/>
        <w:gridCol w:w="688"/>
        <w:gridCol w:w="668"/>
        <w:gridCol w:w="830"/>
        <w:gridCol w:w="887"/>
        <w:gridCol w:w="960"/>
        <w:gridCol w:w="794"/>
        <w:gridCol w:w="823"/>
      </w:tblGrid>
      <w:tr>
        <w:trPr>
          <w:trHeight w:val="873" w:hRule="atLeast"/>
        </w:trPr>
        <w:tc>
          <w:tcPr>
            <w:tcW w:w="1977" w:type="dxa"/>
            <w:tcBorders>
              <w:top w:val="single" w:sz="4" w:space="0" w:color="000000"/>
              <w:bottom w:val="single" w:sz="4" w:space="0" w:color="000000"/>
            </w:tcBorders>
          </w:tcPr>
          <w:p>
            <w:pPr>
              <w:pStyle w:val="TableParagraph"/>
              <w:spacing w:before="87"/>
              <w:jc w:val="left"/>
              <w:rPr>
                <w:sz w:val="20"/>
              </w:rPr>
            </w:pPr>
          </w:p>
          <w:p>
            <w:pPr>
              <w:pStyle w:val="TableParagraph"/>
              <w:ind w:left="24" w:right="4"/>
              <w:rPr>
                <w:b/>
                <w:sz w:val="20"/>
              </w:rPr>
            </w:pPr>
            <w:r>
              <w:rPr>
                <w:b/>
                <w:sz w:val="20"/>
              </w:rPr>
              <w:t>Manejo</w:t>
            </w:r>
            <w:r>
              <w:rPr>
                <w:b/>
                <w:spacing w:val="-5"/>
                <w:sz w:val="20"/>
              </w:rPr>
              <w:t> </w:t>
            </w:r>
            <w:r>
              <w:rPr>
                <w:b/>
                <w:sz w:val="20"/>
              </w:rPr>
              <w:t>do</w:t>
            </w:r>
            <w:r>
              <w:rPr>
                <w:b/>
                <w:spacing w:val="-3"/>
                <w:sz w:val="20"/>
              </w:rPr>
              <w:t> </w:t>
            </w:r>
            <w:r>
              <w:rPr>
                <w:b/>
                <w:spacing w:val="-4"/>
                <w:sz w:val="20"/>
              </w:rPr>
              <w:t>Solo</w:t>
            </w:r>
          </w:p>
        </w:tc>
        <w:tc>
          <w:tcPr>
            <w:tcW w:w="1366" w:type="dxa"/>
            <w:tcBorders>
              <w:top w:val="single" w:sz="4" w:space="0" w:color="000000"/>
              <w:bottom w:val="single" w:sz="4" w:space="0" w:color="000000"/>
            </w:tcBorders>
          </w:tcPr>
          <w:p>
            <w:pPr>
              <w:pStyle w:val="TableParagraph"/>
              <w:spacing w:before="202"/>
              <w:ind w:left="97" w:firstLine="249"/>
              <w:jc w:val="left"/>
              <w:rPr>
                <w:b/>
                <w:sz w:val="20"/>
              </w:rPr>
            </w:pPr>
            <w:r>
              <w:rPr>
                <w:b/>
                <w:spacing w:val="-2"/>
                <w:sz w:val="20"/>
              </w:rPr>
              <w:t>Planta Antecedente</w:t>
            </w:r>
          </w:p>
        </w:tc>
        <w:tc>
          <w:tcPr>
            <w:tcW w:w="903" w:type="dxa"/>
            <w:tcBorders>
              <w:top w:val="single" w:sz="4" w:space="0" w:color="000000"/>
              <w:bottom w:val="single" w:sz="4" w:space="0" w:color="000000"/>
            </w:tcBorders>
          </w:tcPr>
          <w:p>
            <w:pPr>
              <w:pStyle w:val="TableParagraph"/>
              <w:spacing w:before="87"/>
              <w:jc w:val="left"/>
              <w:rPr>
                <w:sz w:val="20"/>
              </w:rPr>
            </w:pPr>
          </w:p>
          <w:p>
            <w:pPr>
              <w:pStyle w:val="TableParagraph"/>
              <w:ind w:right="130"/>
              <w:rPr>
                <w:b/>
                <w:sz w:val="20"/>
              </w:rPr>
            </w:pPr>
            <w:r>
              <w:rPr>
                <w:b/>
                <w:spacing w:val="-5"/>
                <w:sz w:val="20"/>
              </w:rPr>
              <w:t>DS</w:t>
            </w:r>
          </w:p>
        </w:tc>
        <w:tc>
          <w:tcPr>
            <w:tcW w:w="1225" w:type="dxa"/>
            <w:tcBorders>
              <w:top w:val="single" w:sz="4" w:space="0" w:color="000000"/>
              <w:bottom w:val="single" w:sz="4" w:space="0" w:color="000000"/>
            </w:tcBorders>
          </w:tcPr>
          <w:p>
            <w:pPr>
              <w:pStyle w:val="TableParagraph"/>
              <w:spacing w:before="87"/>
              <w:jc w:val="left"/>
              <w:rPr>
                <w:sz w:val="20"/>
              </w:rPr>
            </w:pPr>
          </w:p>
          <w:p>
            <w:pPr>
              <w:pStyle w:val="TableParagraph"/>
              <w:ind w:left="353"/>
              <w:jc w:val="left"/>
              <w:rPr>
                <w:b/>
                <w:sz w:val="20"/>
              </w:rPr>
            </w:pPr>
            <w:r>
              <w:rPr>
                <w:b/>
                <w:spacing w:val="-5"/>
                <w:sz w:val="20"/>
              </w:rPr>
              <w:t>MI</w:t>
            </w:r>
          </w:p>
        </w:tc>
        <w:tc>
          <w:tcPr>
            <w:tcW w:w="773" w:type="dxa"/>
            <w:tcBorders>
              <w:top w:val="single" w:sz="4" w:space="0" w:color="000000"/>
              <w:bottom w:val="single" w:sz="4" w:space="0" w:color="000000"/>
            </w:tcBorders>
          </w:tcPr>
          <w:p>
            <w:pPr>
              <w:pStyle w:val="TableParagraph"/>
              <w:spacing w:before="87"/>
              <w:jc w:val="left"/>
              <w:rPr>
                <w:sz w:val="20"/>
              </w:rPr>
            </w:pPr>
          </w:p>
          <w:p>
            <w:pPr>
              <w:pStyle w:val="TableParagraph"/>
              <w:ind w:left="112"/>
              <w:jc w:val="left"/>
              <w:rPr>
                <w:b/>
                <w:sz w:val="20"/>
              </w:rPr>
            </w:pPr>
            <w:r>
              <w:rPr>
                <w:b/>
                <w:spacing w:val="-5"/>
                <w:sz w:val="20"/>
              </w:rPr>
              <w:t>MA</w:t>
            </w:r>
          </w:p>
        </w:tc>
        <w:tc>
          <w:tcPr>
            <w:tcW w:w="955" w:type="dxa"/>
            <w:tcBorders>
              <w:top w:val="single" w:sz="4" w:space="0" w:color="000000"/>
              <w:bottom w:val="single" w:sz="4" w:space="0" w:color="000000"/>
            </w:tcBorders>
          </w:tcPr>
          <w:p>
            <w:pPr>
              <w:pStyle w:val="TableParagraph"/>
              <w:spacing w:before="87"/>
              <w:jc w:val="left"/>
              <w:rPr>
                <w:sz w:val="20"/>
              </w:rPr>
            </w:pPr>
          </w:p>
          <w:p>
            <w:pPr>
              <w:pStyle w:val="TableParagraph"/>
              <w:ind w:left="77" w:right="7"/>
              <w:rPr>
                <w:b/>
                <w:sz w:val="20"/>
              </w:rPr>
            </w:pPr>
            <w:r>
              <w:rPr>
                <w:b/>
                <w:spacing w:val="-5"/>
                <w:sz w:val="20"/>
              </w:rPr>
              <w:t>DMG</w:t>
            </w:r>
          </w:p>
        </w:tc>
        <w:tc>
          <w:tcPr>
            <w:tcW w:w="925" w:type="dxa"/>
            <w:tcBorders>
              <w:top w:val="single" w:sz="4" w:space="0" w:color="000000"/>
              <w:bottom w:val="single" w:sz="4" w:space="0" w:color="000000"/>
            </w:tcBorders>
          </w:tcPr>
          <w:p>
            <w:pPr>
              <w:pStyle w:val="TableParagraph"/>
              <w:spacing w:before="87"/>
              <w:jc w:val="left"/>
              <w:rPr>
                <w:sz w:val="20"/>
              </w:rPr>
            </w:pPr>
          </w:p>
          <w:p>
            <w:pPr>
              <w:pStyle w:val="TableParagraph"/>
              <w:ind w:left="41" w:right="11"/>
              <w:rPr>
                <w:b/>
                <w:sz w:val="20"/>
              </w:rPr>
            </w:pPr>
            <w:r>
              <w:rPr>
                <w:b/>
                <w:spacing w:val="-5"/>
                <w:sz w:val="20"/>
              </w:rPr>
              <w:t>VIB</w:t>
            </w:r>
          </w:p>
        </w:tc>
        <w:tc>
          <w:tcPr>
            <w:tcW w:w="688" w:type="dxa"/>
            <w:tcBorders>
              <w:top w:val="single" w:sz="4" w:space="0" w:color="000000"/>
              <w:bottom w:val="single" w:sz="4" w:space="0" w:color="000000"/>
            </w:tcBorders>
          </w:tcPr>
          <w:p>
            <w:pPr>
              <w:pStyle w:val="TableParagraph"/>
              <w:spacing w:before="87"/>
              <w:jc w:val="left"/>
              <w:rPr>
                <w:sz w:val="20"/>
              </w:rPr>
            </w:pPr>
          </w:p>
          <w:p>
            <w:pPr>
              <w:pStyle w:val="TableParagraph"/>
              <w:ind w:right="36"/>
              <w:rPr>
                <w:b/>
                <w:sz w:val="20"/>
              </w:rPr>
            </w:pPr>
            <w:r>
              <w:rPr>
                <w:b/>
                <w:spacing w:val="-5"/>
                <w:sz w:val="20"/>
              </w:rPr>
              <w:t>RP</w:t>
            </w:r>
          </w:p>
        </w:tc>
        <w:tc>
          <w:tcPr>
            <w:tcW w:w="668" w:type="dxa"/>
            <w:tcBorders>
              <w:top w:val="single" w:sz="4" w:space="0" w:color="000000"/>
              <w:bottom w:val="single" w:sz="4" w:space="0" w:color="000000"/>
            </w:tcBorders>
          </w:tcPr>
          <w:p>
            <w:pPr>
              <w:pStyle w:val="TableParagraph"/>
              <w:spacing w:before="87"/>
              <w:jc w:val="left"/>
              <w:rPr>
                <w:sz w:val="20"/>
              </w:rPr>
            </w:pPr>
          </w:p>
          <w:p>
            <w:pPr>
              <w:pStyle w:val="TableParagraph"/>
              <w:ind w:left="38" w:right="9"/>
              <w:rPr>
                <w:b/>
                <w:sz w:val="20"/>
              </w:rPr>
            </w:pPr>
            <w:r>
              <w:rPr>
                <w:b/>
                <w:spacing w:val="-5"/>
                <w:sz w:val="20"/>
              </w:rPr>
              <w:t>AD</w:t>
            </w:r>
          </w:p>
        </w:tc>
        <w:tc>
          <w:tcPr>
            <w:tcW w:w="830" w:type="dxa"/>
            <w:tcBorders>
              <w:top w:val="single" w:sz="4" w:space="0" w:color="000000"/>
              <w:bottom w:val="single" w:sz="4" w:space="0" w:color="000000"/>
            </w:tcBorders>
          </w:tcPr>
          <w:p>
            <w:pPr>
              <w:pStyle w:val="TableParagraph"/>
              <w:spacing w:before="87"/>
              <w:jc w:val="left"/>
              <w:rPr>
                <w:sz w:val="20"/>
              </w:rPr>
            </w:pPr>
          </w:p>
          <w:p>
            <w:pPr>
              <w:pStyle w:val="TableParagraph"/>
              <w:ind w:right="180"/>
              <w:jc w:val="right"/>
              <w:rPr>
                <w:b/>
                <w:sz w:val="20"/>
              </w:rPr>
            </w:pPr>
            <w:r>
              <w:rPr>
                <w:b/>
                <w:i/>
                <w:spacing w:val="-4"/>
                <w:sz w:val="20"/>
              </w:rPr>
              <w:t>q</w:t>
            </w:r>
            <w:r>
              <w:rPr>
                <w:b/>
                <w:spacing w:val="-4"/>
                <w:sz w:val="20"/>
              </w:rPr>
              <w:t>MIC</w:t>
            </w:r>
          </w:p>
        </w:tc>
        <w:tc>
          <w:tcPr>
            <w:tcW w:w="887" w:type="dxa"/>
            <w:tcBorders>
              <w:top w:val="single" w:sz="4" w:space="0" w:color="000000"/>
              <w:bottom w:val="single" w:sz="4" w:space="0" w:color="000000"/>
            </w:tcBorders>
          </w:tcPr>
          <w:p>
            <w:pPr>
              <w:pStyle w:val="TableParagraph"/>
              <w:spacing w:before="87"/>
              <w:jc w:val="left"/>
              <w:rPr>
                <w:sz w:val="20"/>
              </w:rPr>
            </w:pPr>
          </w:p>
          <w:p>
            <w:pPr>
              <w:pStyle w:val="TableParagraph"/>
              <w:ind w:left="8" w:right="72"/>
              <w:rPr>
                <w:b/>
                <w:sz w:val="13"/>
              </w:rPr>
            </w:pPr>
            <w:r>
              <w:rPr>
                <w:b/>
                <w:i/>
                <w:spacing w:val="-4"/>
                <w:position w:val="1"/>
                <w:sz w:val="20"/>
              </w:rPr>
              <w:t>q</w:t>
            </w:r>
            <w:r>
              <w:rPr>
                <w:b/>
                <w:spacing w:val="-4"/>
                <w:position w:val="1"/>
                <w:sz w:val="20"/>
              </w:rPr>
              <w:t>CO</w:t>
            </w:r>
            <w:r>
              <w:rPr>
                <w:b/>
                <w:spacing w:val="-4"/>
                <w:sz w:val="13"/>
              </w:rPr>
              <w:t>2</w:t>
            </w:r>
          </w:p>
        </w:tc>
        <w:tc>
          <w:tcPr>
            <w:tcW w:w="960" w:type="dxa"/>
            <w:tcBorders>
              <w:top w:val="single" w:sz="4" w:space="0" w:color="000000"/>
              <w:bottom w:val="single" w:sz="4" w:space="0" w:color="000000"/>
            </w:tcBorders>
          </w:tcPr>
          <w:p>
            <w:pPr>
              <w:pStyle w:val="TableParagraph"/>
              <w:spacing w:before="87"/>
              <w:jc w:val="left"/>
              <w:rPr>
                <w:sz w:val="20"/>
              </w:rPr>
            </w:pPr>
          </w:p>
          <w:p>
            <w:pPr>
              <w:pStyle w:val="TableParagraph"/>
              <w:ind w:left="114" w:right="26"/>
              <w:rPr>
                <w:b/>
                <w:sz w:val="13"/>
              </w:rPr>
            </w:pPr>
            <w:r>
              <w:rPr>
                <w:b/>
                <w:spacing w:val="-2"/>
                <w:position w:val="1"/>
                <w:sz w:val="20"/>
              </w:rPr>
              <w:t>C-</w:t>
            </w:r>
            <w:r>
              <w:rPr>
                <w:b/>
                <w:spacing w:val="-5"/>
                <w:position w:val="1"/>
                <w:sz w:val="20"/>
              </w:rPr>
              <w:t>CO</w:t>
            </w:r>
            <w:r>
              <w:rPr>
                <w:b/>
                <w:spacing w:val="-5"/>
                <w:sz w:val="13"/>
              </w:rPr>
              <w:t>2</w:t>
            </w:r>
          </w:p>
        </w:tc>
        <w:tc>
          <w:tcPr>
            <w:tcW w:w="794" w:type="dxa"/>
            <w:tcBorders>
              <w:top w:val="single" w:sz="4" w:space="0" w:color="000000"/>
              <w:bottom w:val="single" w:sz="4" w:space="0" w:color="000000"/>
            </w:tcBorders>
          </w:tcPr>
          <w:p>
            <w:pPr>
              <w:pStyle w:val="TableParagraph"/>
              <w:spacing w:before="87"/>
              <w:jc w:val="left"/>
              <w:rPr>
                <w:sz w:val="20"/>
              </w:rPr>
            </w:pPr>
          </w:p>
          <w:p>
            <w:pPr>
              <w:pStyle w:val="TableParagraph"/>
              <w:ind w:left="46" w:right="4"/>
              <w:rPr>
                <w:b/>
                <w:sz w:val="20"/>
              </w:rPr>
            </w:pPr>
            <w:r>
              <w:rPr>
                <w:b/>
                <w:spacing w:val="-4"/>
                <w:sz w:val="20"/>
              </w:rPr>
              <w:t>CMIC</w:t>
            </w:r>
          </w:p>
        </w:tc>
        <w:tc>
          <w:tcPr>
            <w:tcW w:w="823" w:type="dxa"/>
            <w:tcBorders>
              <w:top w:val="single" w:sz="4" w:space="0" w:color="000000"/>
              <w:bottom w:val="single" w:sz="4" w:space="0" w:color="000000"/>
            </w:tcBorders>
          </w:tcPr>
          <w:p>
            <w:pPr>
              <w:pStyle w:val="TableParagraph"/>
              <w:spacing w:before="87"/>
              <w:jc w:val="left"/>
              <w:rPr>
                <w:sz w:val="20"/>
              </w:rPr>
            </w:pPr>
          </w:p>
          <w:p>
            <w:pPr>
              <w:pStyle w:val="TableParagraph"/>
              <w:ind w:left="26" w:right="51"/>
              <w:rPr>
                <w:b/>
                <w:sz w:val="20"/>
              </w:rPr>
            </w:pPr>
            <w:r>
              <w:rPr>
                <w:b/>
                <w:spacing w:val="-4"/>
                <w:sz w:val="20"/>
              </w:rPr>
              <w:t>NMIC</w:t>
            </w:r>
          </w:p>
        </w:tc>
      </w:tr>
      <w:tr>
        <w:trPr>
          <w:trHeight w:val="292" w:hRule="atLeast"/>
        </w:trPr>
        <w:tc>
          <w:tcPr>
            <w:tcW w:w="1977" w:type="dxa"/>
            <w:tcBorders>
              <w:top w:val="single" w:sz="4" w:space="0" w:color="000000"/>
              <w:bottom w:val="single" w:sz="4" w:space="0" w:color="000000"/>
            </w:tcBorders>
          </w:tcPr>
          <w:p>
            <w:pPr>
              <w:pStyle w:val="TableParagraph"/>
              <w:jc w:val="left"/>
              <w:rPr>
                <w:sz w:val="20"/>
              </w:rPr>
            </w:pPr>
          </w:p>
        </w:tc>
        <w:tc>
          <w:tcPr>
            <w:tcW w:w="1366" w:type="dxa"/>
            <w:tcBorders>
              <w:top w:val="single" w:sz="4" w:space="0" w:color="000000"/>
              <w:bottom w:val="single" w:sz="4" w:space="0" w:color="000000"/>
            </w:tcBorders>
          </w:tcPr>
          <w:p>
            <w:pPr>
              <w:pStyle w:val="TableParagraph"/>
              <w:jc w:val="left"/>
              <w:rPr>
                <w:sz w:val="20"/>
              </w:rPr>
            </w:pPr>
          </w:p>
        </w:tc>
        <w:tc>
          <w:tcPr>
            <w:tcW w:w="903" w:type="dxa"/>
            <w:tcBorders>
              <w:top w:val="single" w:sz="4" w:space="0" w:color="000000"/>
              <w:bottom w:val="single" w:sz="4" w:space="0" w:color="000000"/>
            </w:tcBorders>
          </w:tcPr>
          <w:p>
            <w:pPr>
              <w:pStyle w:val="TableParagraph"/>
              <w:spacing w:before="29"/>
              <w:ind w:left="2" w:right="130"/>
              <w:rPr>
                <w:sz w:val="20"/>
              </w:rPr>
            </w:pPr>
            <w:r>
              <w:rPr>
                <w:spacing w:val="-2"/>
                <w:sz w:val="20"/>
              </w:rPr>
              <w:t>g.cm</w:t>
            </w:r>
            <w:r>
              <w:rPr>
                <w:spacing w:val="-2"/>
                <w:sz w:val="20"/>
                <w:vertAlign w:val="superscript"/>
              </w:rPr>
              <w:t>-</w:t>
            </w:r>
            <w:r>
              <w:rPr>
                <w:spacing w:val="-10"/>
                <w:sz w:val="20"/>
                <w:vertAlign w:val="superscript"/>
              </w:rPr>
              <w:t>3</w:t>
            </w:r>
          </w:p>
        </w:tc>
        <w:tc>
          <w:tcPr>
            <w:tcW w:w="1225" w:type="dxa"/>
            <w:tcBorders>
              <w:top w:val="single" w:sz="4" w:space="0" w:color="000000"/>
              <w:bottom w:val="single" w:sz="4" w:space="0" w:color="000000"/>
            </w:tcBorders>
          </w:tcPr>
          <w:p>
            <w:pPr>
              <w:pStyle w:val="TableParagraph"/>
              <w:spacing w:before="29"/>
              <w:ind w:right="48"/>
              <w:jc w:val="right"/>
              <w:rPr>
                <w:sz w:val="20"/>
              </w:rPr>
            </w:pPr>
            <w:r>
              <w:rPr>
                <w:spacing w:val="-4"/>
                <w:sz w:val="20"/>
              </w:rPr>
              <w:t>5,00</w:t>
            </w:r>
          </w:p>
        </w:tc>
        <w:tc>
          <w:tcPr>
            <w:tcW w:w="773" w:type="dxa"/>
            <w:tcBorders>
              <w:top w:val="single" w:sz="4" w:space="0" w:color="000000"/>
              <w:bottom w:val="single" w:sz="4" w:space="0" w:color="000000"/>
            </w:tcBorders>
          </w:tcPr>
          <w:p>
            <w:pPr>
              <w:pStyle w:val="TableParagraph"/>
              <w:jc w:val="left"/>
              <w:rPr>
                <w:sz w:val="20"/>
              </w:rPr>
            </w:pPr>
          </w:p>
        </w:tc>
        <w:tc>
          <w:tcPr>
            <w:tcW w:w="955" w:type="dxa"/>
            <w:tcBorders>
              <w:top w:val="single" w:sz="4" w:space="0" w:color="000000"/>
              <w:bottom w:val="single" w:sz="4" w:space="0" w:color="000000"/>
            </w:tcBorders>
          </w:tcPr>
          <w:p>
            <w:pPr>
              <w:pStyle w:val="TableParagraph"/>
              <w:spacing w:before="29"/>
              <w:ind w:left="77"/>
              <w:rPr>
                <w:sz w:val="20"/>
              </w:rPr>
            </w:pPr>
            <w:r>
              <w:rPr>
                <w:spacing w:val="-5"/>
                <w:sz w:val="20"/>
              </w:rPr>
              <w:t>mm</w:t>
            </w:r>
          </w:p>
        </w:tc>
        <w:tc>
          <w:tcPr>
            <w:tcW w:w="925" w:type="dxa"/>
            <w:tcBorders>
              <w:top w:val="single" w:sz="4" w:space="0" w:color="000000"/>
              <w:bottom w:val="single" w:sz="4" w:space="0" w:color="000000"/>
            </w:tcBorders>
          </w:tcPr>
          <w:p>
            <w:pPr>
              <w:pStyle w:val="TableParagraph"/>
              <w:spacing w:before="29"/>
              <w:ind w:left="41" w:right="3"/>
              <w:rPr>
                <w:sz w:val="20"/>
              </w:rPr>
            </w:pPr>
            <w:r>
              <w:rPr>
                <w:spacing w:val="-2"/>
                <w:sz w:val="20"/>
              </w:rPr>
              <w:t>mm.h</w:t>
            </w:r>
            <w:r>
              <w:rPr>
                <w:spacing w:val="-2"/>
                <w:sz w:val="20"/>
                <w:vertAlign w:val="superscript"/>
              </w:rPr>
              <w:t>-</w:t>
            </w:r>
            <w:r>
              <w:rPr>
                <w:spacing w:val="-10"/>
                <w:sz w:val="20"/>
                <w:vertAlign w:val="superscript"/>
              </w:rPr>
              <w:t>1</w:t>
            </w:r>
          </w:p>
        </w:tc>
        <w:tc>
          <w:tcPr>
            <w:tcW w:w="688" w:type="dxa"/>
            <w:tcBorders>
              <w:top w:val="single" w:sz="4" w:space="0" w:color="000000"/>
              <w:bottom w:val="single" w:sz="4" w:space="0" w:color="000000"/>
            </w:tcBorders>
          </w:tcPr>
          <w:p>
            <w:pPr>
              <w:pStyle w:val="TableParagraph"/>
              <w:spacing w:before="29"/>
              <w:ind w:left="1" w:right="36"/>
              <w:rPr>
                <w:sz w:val="20"/>
              </w:rPr>
            </w:pPr>
            <w:r>
              <w:rPr>
                <w:spacing w:val="-5"/>
                <w:sz w:val="20"/>
              </w:rPr>
              <w:t>KPa</w:t>
            </w:r>
          </w:p>
        </w:tc>
        <w:tc>
          <w:tcPr>
            <w:tcW w:w="668" w:type="dxa"/>
            <w:tcBorders>
              <w:top w:val="single" w:sz="4" w:space="0" w:color="000000"/>
              <w:bottom w:val="single" w:sz="4" w:space="0" w:color="000000"/>
            </w:tcBorders>
          </w:tcPr>
          <w:p>
            <w:pPr>
              <w:pStyle w:val="TableParagraph"/>
              <w:spacing w:before="29"/>
              <w:ind w:left="38" w:right="8"/>
              <w:rPr>
                <w:sz w:val="20"/>
              </w:rPr>
            </w:pPr>
            <w:r>
              <w:rPr>
                <w:spacing w:val="-10"/>
                <w:sz w:val="20"/>
              </w:rPr>
              <w:t>-</w:t>
            </w:r>
          </w:p>
        </w:tc>
        <w:tc>
          <w:tcPr>
            <w:tcW w:w="830" w:type="dxa"/>
            <w:tcBorders>
              <w:top w:val="single" w:sz="4" w:space="0" w:color="000000"/>
              <w:bottom w:val="single" w:sz="4" w:space="0" w:color="000000"/>
            </w:tcBorders>
          </w:tcPr>
          <w:p>
            <w:pPr>
              <w:pStyle w:val="TableParagraph"/>
              <w:spacing w:before="29"/>
              <w:ind w:left="6" w:right="60"/>
              <w:rPr>
                <w:sz w:val="20"/>
              </w:rPr>
            </w:pPr>
            <w:r>
              <w:rPr>
                <w:spacing w:val="-10"/>
                <w:sz w:val="20"/>
              </w:rPr>
              <w:t>-</w:t>
            </w:r>
          </w:p>
        </w:tc>
        <w:tc>
          <w:tcPr>
            <w:tcW w:w="887" w:type="dxa"/>
            <w:tcBorders>
              <w:top w:val="single" w:sz="4" w:space="0" w:color="000000"/>
              <w:bottom w:val="single" w:sz="4" w:space="0" w:color="000000"/>
            </w:tcBorders>
          </w:tcPr>
          <w:p>
            <w:pPr>
              <w:pStyle w:val="TableParagraph"/>
              <w:spacing w:before="29"/>
              <w:ind w:right="72"/>
              <w:rPr>
                <w:sz w:val="20"/>
              </w:rPr>
            </w:pPr>
            <w:r>
              <w:rPr>
                <w:spacing w:val="-10"/>
                <w:sz w:val="20"/>
              </w:rPr>
              <w:t>-</w:t>
            </w:r>
          </w:p>
        </w:tc>
        <w:tc>
          <w:tcPr>
            <w:tcW w:w="960" w:type="dxa"/>
            <w:tcBorders>
              <w:top w:val="single" w:sz="4" w:space="0" w:color="000000"/>
              <w:bottom w:val="single" w:sz="4" w:space="0" w:color="000000"/>
            </w:tcBorders>
          </w:tcPr>
          <w:p>
            <w:pPr>
              <w:pStyle w:val="TableParagraph"/>
              <w:spacing w:before="29"/>
              <w:ind w:left="114" w:right="23"/>
              <w:rPr>
                <w:sz w:val="20"/>
              </w:rPr>
            </w:pPr>
            <w:r>
              <w:rPr>
                <w:sz w:val="20"/>
              </w:rPr>
              <w:t>g.kg-</w:t>
            </w:r>
            <w:r>
              <w:rPr>
                <w:spacing w:val="-10"/>
                <w:sz w:val="20"/>
              </w:rPr>
              <w:t>1</w:t>
            </w:r>
          </w:p>
        </w:tc>
        <w:tc>
          <w:tcPr>
            <w:tcW w:w="794" w:type="dxa"/>
            <w:tcBorders>
              <w:top w:val="single" w:sz="4" w:space="0" w:color="000000"/>
              <w:bottom w:val="single" w:sz="4" w:space="0" w:color="000000"/>
            </w:tcBorders>
          </w:tcPr>
          <w:p>
            <w:pPr>
              <w:pStyle w:val="TableParagraph"/>
              <w:spacing w:before="29"/>
              <w:ind w:left="46" w:right="7"/>
              <w:rPr>
                <w:sz w:val="20"/>
              </w:rPr>
            </w:pPr>
            <w:r>
              <w:rPr>
                <w:sz w:val="20"/>
              </w:rPr>
              <w:t>µg.</w:t>
            </w:r>
            <w:r>
              <w:rPr>
                <w:spacing w:val="-3"/>
                <w:sz w:val="20"/>
              </w:rPr>
              <w:t> </w:t>
            </w:r>
            <w:r>
              <w:rPr>
                <w:sz w:val="20"/>
              </w:rPr>
              <w:t>g</w:t>
            </w:r>
            <w:r>
              <w:rPr>
                <w:sz w:val="20"/>
                <w:vertAlign w:val="superscript"/>
              </w:rPr>
              <w:t>-</w:t>
            </w:r>
            <w:r>
              <w:rPr>
                <w:spacing w:val="-10"/>
                <w:sz w:val="20"/>
                <w:vertAlign w:val="superscript"/>
              </w:rPr>
              <w:t>1</w:t>
            </w:r>
          </w:p>
        </w:tc>
        <w:tc>
          <w:tcPr>
            <w:tcW w:w="823" w:type="dxa"/>
            <w:tcBorders>
              <w:top w:val="single" w:sz="4" w:space="0" w:color="000000"/>
              <w:bottom w:val="single" w:sz="4" w:space="0" w:color="000000"/>
            </w:tcBorders>
          </w:tcPr>
          <w:p>
            <w:pPr>
              <w:pStyle w:val="TableParagraph"/>
              <w:spacing w:before="29"/>
              <w:ind w:left="27" w:right="51"/>
              <w:rPr>
                <w:sz w:val="20"/>
              </w:rPr>
            </w:pPr>
            <w:r>
              <w:rPr>
                <w:spacing w:val="-2"/>
                <w:sz w:val="20"/>
              </w:rPr>
              <w:t>mg.kg</w:t>
            </w:r>
            <w:r>
              <w:rPr>
                <w:spacing w:val="-2"/>
                <w:sz w:val="20"/>
                <w:vertAlign w:val="superscript"/>
              </w:rPr>
              <w:t>-</w:t>
            </w:r>
            <w:r>
              <w:rPr>
                <w:spacing w:val="-10"/>
                <w:sz w:val="20"/>
                <w:vertAlign w:val="superscript"/>
              </w:rPr>
              <w:t>1</w:t>
            </w:r>
          </w:p>
        </w:tc>
      </w:tr>
      <w:tr>
        <w:trPr>
          <w:trHeight w:val="310" w:hRule="atLeast"/>
        </w:trPr>
        <w:tc>
          <w:tcPr>
            <w:tcW w:w="1977" w:type="dxa"/>
            <w:tcBorders>
              <w:top w:val="single" w:sz="4" w:space="0" w:color="000000"/>
            </w:tcBorders>
          </w:tcPr>
          <w:p>
            <w:pPr>
              <w:pStyle w:val="TableParagraph"/>
              <w:spacing w:before="25"/>
              <w:ind w:left="24" w:right="8"/>
              <w:rPr>
                <w:sz w:val="20"/>
              </w:rPr>
            </w:pPr>
            <w:r>
              <w:rPr>
                <w:sz w:val="20"/>
              </w:rPr>
              <w:t>Cultivo</w:t>
            </w:r>
            <w:r>
              <w:rPr>
                <w:spacing w:val="-10"/>
                <w:sz w:val="20"/>
              </w:rPr>
              <w:t> </w:t>
            </w:r>
            <w:r>
              <w:rPr>
                <w:spacing w:val="-2"/>
                <w:sz w:val="20"/>
              </w:rPr>
              <w:t>Convencional</w:t>
            </w:r>
          </w:p>
        </w:tc>
        <w:tc>
          <w:tcPr>
            <w:tcW w:w="1366" w:type="dxa"/>
            <w:tcBorders>
              <w:top w:val="single" w:sz="4" w:space="0" w:color="000000"/>
            </w:tcBorders>
          </w:tcPr>
          <w:p>
            <w:pPr>
              <w:pStyle w:val="TableParagraph"/>
              <w:spacing w:before="25"/>
              <w:ind w:left="6" w:right="116"/>
              <w:rPr>
                <w:sz w:val="20"/>
              </w:rPr>
            </w:pPr>
            <w:r>
              <w:rPr>
                <w:spacing w:val="-2"/>
                <w:sz w:val="20"/>
              </w:rPr>
              <w:t>Caupí</w:t>
            </w:r>
          </w:p>
        </w:tc>
        <w:tc>
          <w:tcPr>
            <w:tcW w:w="903" w:type="dxa"/>
            <w:tcBorders>
              <w:top w:val="single" w:sz="4" w:space="0" w:color="000000"/>
            </w:tcBorders>
          </w:tcPr>
          <w:p>
            <w:pPr>
              <w:pStyle w:val="TableParagraph"/>
              <w:spacing w:before="25"/>
              <w:ind w:left="4" w:right="130"/>
              <w:rPr>
                <w:sz w:val="20"/>
              </w:rPr>
            </w:pPr>
            <w:r>
              <w:rPr>
                <w:spacing w:val="-4"/>
                <w:sz w:val="20"/>
              </w:rPr>
              <w:t>1,59</w:t>
            </w:r>
          </w:p>
        </w:tc>
        <w:tc>
          <w:tcPr>
            <w:tcW w:w="1225" w:type="dxa"/>
            <w:tcBorders>
              <w:top w:val="single" w:sz="4" w:space="0" w:color="000000"/>
            </w:tcBorders>
          </w:tcPr>
          <w:p>
            <w:pPr>
              <w:pStyle w:val="TableParagraph"/>
              <w:spacing w:before="25"/>
              <w:ind w:left="262"/>
              <w:jc w:val="left"/>
              <w:rPr>
                <w:sz w:val="20"/>
              </w:rPr>
            </w:pPr>
            <w:r>
              <w:rPr>
                <w:spacing w:val="-2"/>
                <w:sz w:val="20"/>
              </w:rPr>
              <w:t>21,81</w:t>
            </w:r>
          </w:p>
        </w:tc>
        <w:tc>
          <w:tcPr>
            <w:tcW w:w="773" w:type="dxa"/>
            <w:tcBorders>
              <w:top w:val="single" w:sz="4" w:space="0" w:color="000000"/>
            </w:tcBorders>
          </w:tcPr>
          <w:p>
            <w:pPr>
              <w:pStyle w:val="TableParagraph"/>
              <w:spacing w:before="58"/>
              <w:ind w:left="50"/>
              <w:jc w:val="left"/>
              <w:rPr>
                <w:sz w:val="20"/>
              </w:rPr>
            </w:pPr>
            <w:r>
              <w:rPr>
                <w:spacing w:val="-2"/>
                <w:sz w:val="20"/>
              </w:rPr>
              <w:t>15,57</w:t>
            </w:r>
          </w:p>
        </w:tc>
        <w:tc>
          <w:tcPr>
            <w:tcW w:w="955" w:type="dxa"/>
            <w:tcBorders>
              <w:top w:val="single" w:sz="4" w:space="0" w:color="000000"/>
            </w:tcBorders>
          </w:tcPr>
          <w:p>
            <w:pPr>
              <w:pStyle w:val="TableParagraph"/>
              <w:spacing w:before="58"/>
              <w:ind w:left="77"/>
              <w:rPr>
                <w:sz w:val="20"/>
              </w:rPr>
            </w:pPr>
            <w:r>
              <w:rPr>
                <w:spacing w:val="-4"/>
                <w:sz w:val="20"/>
              </w:rPr>
              <w:t>2,02</w:t>
            </w:r>
          </w:p>
        </w:tc>
        <w:tc>
          <w:tcPr>
            <w:tcW w:w="925" w:type="dxa"/>
            <w:tcBorders>
              <w:top w:val="single" w:sz="4" w:space="0" w:color="000000"/>
            </w:tcBorders>
          </w:tcPr>
          <w:p>
            <w:pPr>
              <w:pStyle w:val="TableParagraph"/>
              <w:spacing w:before="58"/>
              <w:ind w:left="41" w:right="5"/>
              <w:rPr>
                <w:sz w:val="20"/>
              </w:rPr>
            </w:pPr>
            <w:r>
              <w:rPr>
                <w:spacing w:val="-2"/>
                <w:sz w:val="20"/>
              </w:rPr>
              <w:t>12,00</w:t>
            </w:r>
          </w:p>
        </w:tc>
        <w:tc>
          <w:tcPr>
            <w:tcW w:w="688" w:type="dxa"/>
            <w:tcBorders>
              <w:top w:val="single" w:sz="4" w:space="0" w:color="000000"/>
            </w:tcBorders>
          </w:tcPr>
          <w:p>
            <w:pPr>
              <w:pStyle w:val="TableParagraph"/>
              <w:spacing w:before="58"/>
              <w:ind w:left="13" w:right="36"/>
              <w:rPr>
                <w:sz w:val="20"/>
              </w:rPr>
            </w:pPr>
            <w:r>
              <w:rPr>
                <w:spacing w:val="-4"/>
                <w:sz w:val="20"/>
              </w:rPr>
              <w:t>1,42</w:t>
            </w:r>
          </w:p>
        </w:tc>
        <w:tc>
          <w:tcPr>
            <w:tcW w:w="668" w:type="dxa"/>
            <w:tcBorders>
              <w:top w:val="single" w:sz="4" w:space="0" w:color="000000"/>
            </w:tcBorders>
          </w:tcPr>
          <w:p>
            <w:pPr>
              <w:pStyle w:val="TableParagraph"/>
              <w:spacing w:before="58"/>
              <w:ind w:left="38"/>
              <w:rPr>
                <w:sz w:val="20"/>
              </w:rPr>
            </w:pPr>
            <w:r>
              <w:rPr>
                <w:spacing w:val="-4"/>
                <w:sz w:val="20"/>
              </w:rPr>
              <w:t>0,20</w:t>
            </w:r>
          </w:p>
        </w:tc>
        <w:tc>
          <w:tcPr>
            <w:tcW w:w="830" w:type="dxa"/>
            <w:tcBorders>
              <w:top w:val="single" w:sz="4" w:space="0" w:color="000000"/>
            </w:tcBorders>
          </w:tcPr>
          <w:p>
            <w:pPr>
              <w:pStyle w:val="TableParagraph"/>
              <w:spacing w:before="58"/>
              <w:ind w:right="210"/>
              <w:jc w:val="right"/>
              <w:rPr>
                <w:sz w:val="20"/>
              </w:rPr>
            </w:pPr>
            <w:r>
              <w:rPr>
                <w:spacing w:val="-2"/>
                <w:sz w:val="20"/>
              </w:rPr>
              <w:t>23,75</w:t>
            </w:r>
          </w:p>
        </w:tc>
        <w:tc>
          <w:tcPr>
            <w:tcW w:w="887" w:type="dxa"/>
            <w:tcBorders>
              <w:top w:val="single" w:sz="4" w:space="0" w:color="000000"/>
            </w:tcBorders>
          </w:tcPr>
          <w:p>
            <w:pPr>
              <w:pStyle w:val="TableParagraph"/>
              <w:spacing w:before="58"/>
              <w:ind w:left="10" w:right="72"/>
              <w:rPr>
                <w:sz w:val="20"/>
              </w:rPr>
            </w:pPr>
            <w:r>
              <w:rPr>
                <w:spacing w:val="-4"/>
                <w:sz w:val="20"/>
              </w:rPr>
              <w:t>5,37</w:t>
            </w:r>
          </w:p>
        </w:tc>
        <w:tc>
          <w:tcPr>
            <w:tcW w:w="960" w:type="dxa"/>
            <w:tcBorders>
              <w:top w:val="single" w:sz="4" w:space="0" w:color="000000"/>
            </w:tcBorders>
          </w:tcPr>
          <w:p>
            <w:pPr>
              <w:pStyle w:val="TableParagraph"/>
              <w:spacing w:before="25"/>
              <w:ind w:left="114" w:right="24"/>
              <w:rPr>
                <w:sz w:val="20"/>
              </w:rPr>
            </w:pPr>
            <w:r>
              <w:rPr>
                <w:spacing w:val="-2"/>
                <w:sz w:val="20"/>
              </w:rPr>
              <w:t>87,01</w:t>
            </w:r>
          </w:p>
        </w:tc>
        <w:tc>
          <w:tcPr>
            <w:tcW w:w="794" w:type="dxa"/>
            <w:tcBorders>
              <w:top w:val="single" w:sz="4" w:space="0" w:color="000000"/>
            </w:tcBorders>
          </w:tcPr>
          <w:p>
            <w:pPr>
              <w:pStyle w:val="TableParagraph"/>
              <w:spacing w:before="25"/>
              <w:ind w:left="46" w:right="1"/>
              <w:rPr>
                <w:sz w:val="20"/>
              </w:rPr>
            </w:pPr>
            <w:r>
              <w:rPr>
                <w:spacing w:val="-2"/>
                <w:sz w:val="20"/>
              </w:rPr>
              <w:t>98,88</w:t>
            </w:r>
          </w:p>
        </w:tc>
        <w:tc>
          <w:tcPr>
            <w:tcW w:w="823" w:type="dxa"/>
            <w:tcBorders>
              <w:top w:val="single" w:sz="4" w:space="0" w:color="000000"/>
            </w:tcBorders>
          </w:tcPr>
          <w:p>
            <w:pPr>
              <w:pStyle w:val="TableParagraph"/>
              <w:spacing w:before="25"/>
              <w:ind w:left="29" w:right="51"/>
              <w:rPr>
                <w:sz w:val="20"/>
              </w:rPr>
            </w:pPr>
            <w:r>
              <w:rPr>
                <w:spacing w:val="-2"/>
                <w:sz w:val="20"/>
              </w:rPr>
              <w:t>13,82</w:t>
            </w:r>
          </w:p>
        </w:tc>
      </w:tr>
      <w:tr>
        <w:trPr>
          <w:trHeight w:val="293" w:hRule="atLeast"/>
        </w:trPr>
        <w:tc>
          <w:tcPr>
            <w:tcW w:w="1977" w:type="dxa"/>
          </w:tcPr>
          <w:p>
            <w:pPr>
              <w:pStyle w:val="TableParagraph"/>
              <w:spacing w:before="6"/>
              <w:ind w:left="24" w:right="8"/>
              <w:rPr>
                <w:sz w:val="20"/>
              </w:rPr>
            </w:pPr>
            <w:r>
              <w:rPr>
                <w:sz w:val="20"/>
              </w:rPr>
              <w:t>Cultivo</w:t>
            </w:r>
            <w:r>
              <w:rPr>
                <w:spacing w:val="-10"/>
                <w:sz w:val="20"/>
              </w:rPr>
              <w:t> </w:t>
            </w:r>
            <w:r>
              <w:rPr>
                <w:spacing w:val="-2"/>
                <w:sz w:val="20"/>
              </w:rPr>
              <w:t>Convencional</w:t>
            </w:r>
          </w:p>
        </w:tc>
        <w:tc>
          <w:tcPr>
            <w:tcW w:w="1366" w:type="dxa"/>
          </w:tcPr>
          <w:p>
            <w:pPr>
              <w:pStyle w:val="TableParagraph"/>
              <w:spacing w:before="6"/>
              <w:ind w:left="6" w:right="116"/>
              <w:rPr>
                <w:sz w:val="20"/>
              </w:rPr>
            </w:pPr>
            <w:r>
              <w:rPr>
                <w:spacing w:val="-2"/>
                <w:sz w:val="20"/>
              </w:rPr>
              <w:t>Caupí</w:t>
            </w:r>
          </w:p>
        </w:tc>
        <w:tc>
          <w:tcPr>
            <w:tcW w:w="903" w:type="dxa"/>
          </w:tcPr>
          <w:p>
            <w:pPr>
              <w:pStyle w:val="TableParagraph"/>
              <w:spacing w:before="6"/>
              <w:ind w:left="4" w:right="130"/>
              <w:rPr>
                <w:sz w:val="20"/>
              </w:rPr>
            </w:pPr>
            <w:r>
              <w:rPr>
                <w:spacing w:val="-4"/>
                <w:sz w:val="20"/>
              </w:rPr>
              <w:t>1,52</w:t>
            </w:r>
          </w:p>
        </w:tc>
        <w:tc>
          <w:tcPr>
            <w:tcW w:w="1225" w:type="dxa"/>
          </w:tcPr>
          <w:p>
            <w:pPr>
              <w:pStyle w:val="TableParagraph"/>
              <w:spacing w:before="6"/>
              <w:ind w:left="262"/>
              <w:jc w:val="left"/>
              <w:rPr>
                <w:sz w:val="20"/>
              </w:rPr>
            </w:pPr>
            <w:r>
              <w:rPr>
                <w:spacing w:val="-2"/>
                <w:sz w:val="20"/>
              </w:rPr>
              <w:t>18,45</w:t>
            </w:r>
          </w:p>
        </w:tc>
        <w:tc>
          <w:tcPr>
            <w:tcW w:w="773" w:type="dxa"/>
          </w:tcPr>
          <w:p>
            <w:pPr>
              <w:pStyle w:val="TableParagraph"/>
              <w:spacing w:before="35"/>
              <w:ind w:left="50"/>
              <w:jc w:val="left"/>
              <w:rPr>
                <w:sz w:val="20"/>
              </w:rPr>
            </w:pPr>
            <w:r>
              <w:rPr>
                <w:spacing w:val="-2"/>
                <w:sz w:val="20"/>
              </w:rPr>
              <w:t>15,67</w:t>
            </w:r>
          </w:p>
        </w:tc>
        <w:tc>
          <w:tcPr>
            <w:tcW w:w="955" w:type="dxa"/>
          </w:tcPr>
          <w:p>
            <w:pPr>
              <w:pStyle w:val="TableParagraph"/>
              <w:spacing w:before="35"/>
              <w:ind w:left="77"/>
              <w:rPr>
                <w:sz w:val="20"/>
              </w:rPr>
            </w:pPr>
            <w:r>
              <w:rPr>
                <w:spacing w:val="-4"/>
                <w:sz w:val="20"/>
              </w:rPr>
              <w:t>2,14</w:t>
            </w:r>
          </w:p>
        </w:tc>
        <w:tc>
          <w:tcPr>
            <w:tcW w:w="925" w:type="dxa"/>
          </w:tcPr>
          <w:p>
            <w:pPr>
              <w:pStyle w:val="TableParagraph"/>
              <w:spacing w:before="35"/>
              <w:ind w:left="41" w:right="5"/>
              <w:rPr>
                <w:sz w:val="20"/>
              </w:rPr>
            </w:pPr>
            <w:r>
              <w:rPr>
                <w:spacing w:val="-2"/>
                <w:sz w:val="20"/>
              </w:rPr>
              <w:t>12,00</w:t>
            </w:r>
          </w:p>
        </w:tc>
        <w:tc>
          <w:tcPr>
            <w:tcW w:w="688" w:type="dxa"/>
          </w:tcPr>
          <w:p>
            <w:pPr>
              <w:pStyle w:val="TableParagraph"/>
              <w:spacing w:before="35"/>
              <w:ind w:left="13" w:right="36"/>
              <w:rPr>
                <w:sz w:val="20"/>
              </w:rPr>
            </w:pPr>
            <w:r>
              <w:rPr>
                <w:spacing w:val="-4"/>
                <w:sz w:val="20"/>
              </w:rPr>
              <w:t>1,21</w:t>
            </w:r>
          </w:p>
        </w:tc>
        <w:tc>
          <w:tcPr>
            <w:tcW w:w="668" w:type="dxa"/>
          </w:tcPr>
          <w:p>
            <w:pPr>
              <w:pStyle w:val="TableParagraph"/>
              <w:spacing w:before="35"/>
              <w:ind w:left="38"/>
              <w:rPr>
                <w:sz w:val="20"/>
              </w:rPr>
            </w:pPr>
            <w:r>
              <w:rPr>
                <w:spacing w:val="-4"/>
                <w:sz w:val="20"/>
              </w:rPr>
              <w:t>0,24</w:t>
            </w:r>
          </w:p>
        </w:tc>
        <w:tc>
          <w:tcPr>
            <w:tcW w:w="830" w:type="dxa"/>
          </w:tcPr>
          <w:p>
            <w:pPr>
              <w:pStyle w:val="TableParagraph"/>
              <w:spacing w:before="35"/>
              <w:ind w:right="210"/>
              <w:jc w:val="right"/>
              <w:rPr>
                <w:sz w:val="20"/>
              </w:rPr>
            </w:pPr>
            <w:r>
              <w:rPr>
                <w:spacing w:val="-2"/>
                <w:sz w:val="20"/>
              </w:rPr>
              <w:t>18,52</w:t>
            </w:r>
          </w:p>
        </w:tc>
        <w:tc>
          <w:tcPr>
            <w:tcW w:w="887" w:type="dxa"/>
          </w:tcPr>
          <w:p>
            <w:pPr>
              <w:pStyle w:val="TableParagraph"/>
              <w:spacing w:before="35"/>
              <w:ind w:left="10" w:right="72"/>
              <w:rPr>
                <w:sz w:val="20"/>
              </w:rPr>
            </w:pPr>
            <w:r>
              <w:rPr>
                <w:spacing w:val="-4"/>
                <w:sz w:val="20"/>
              </w:rPr>
              <w:t>4,78</w:t>
            </w:r>
          </w:p>
        </w:tc>
        <w:tc>
          <w:tcPr>
            <w:tcW w:w="960" w:type="dxa"/>
          </w:tcPr>
          <w:p>
            <w:pPr>
              <w:pStyle w:val="TableParagraph"/>
              <w:spacing w:before="6"/>
              <w:ind w:left="114" w:right="19"/>
              <w:rPr>
                <w:sz w:val="20"/>
              </w:rPr>
            </w:pPr>
            <w:r>
              <w:rPr>
                <w:spacing w:val="-2"/>
                <w:sz w:val="20"/>
              </w:rPr>
              <w:t>100,12</w:t>
            </w:r>
          </w:p>
        </w:tc>
        <w:tc>
          <w:tcPr>
            <w:tcW w:w="794" w:type="dxa"/>
          </w:tcPr>
          <w:p>
            <w:pPr>
              <w:pStyle w:val="TableParagraph"/>
              <w:spacing w:before="6"/>
              <w:ind w:left="46" w:right="1"/>
              <w:rPr>
                <w:sz w:val="20"/>
              </w:rPr>
            </w:pPr>
            <w:r>
              <w:rPr>
                <w:spacing w:val="-2"/>
                <w:sz w:val="20"/>
              </w:rPr>
              <w:t>75,13</w:t>
            </w:r>
          </w:p>
        </w:tc>
        <w:tc>
          <w:tcPr>
            <w:tcW w:w="823" w:type="dxa"/>
          </w:tcPr>
          <w:p>
            <w:pPr>
              <w:pStyle w:val="TableParagraph"/>
              <w:spacing w:before="6"/>
              <w:ind w:left="29" w:right="51"/>
              <w:rPr>
                <w:sz w:val="20"/>
              </w:rPr>
            </w:pPr>
            <w:r>
              <w:rPr>
                <w:spacing w:val="-2"/>
                <w:sz w:val="20"/>
              </w:rPr>
              <w:t>15,10</w:t>
            </w:r>
          </w:p>
        </w:tc>
      </w:tr>
      <w:tr>
        <w:trPr>
          <w:trHeight w:val="279" w:hRule="atLeast"/>
        </w:trPr>
        <w:tc>
          <w:tcPr>
            <w:tcW w:w="1977" w:type="dxa"/>
            <w:tcBorders>
              <w:bottom w:val="single" w:sz="8" w:space="0" w:color="000000"/>
            </w:tcBorders>
          </w:tcPr>
          <w:p>
            <w:pPr>
              <w:pStyle w:val="TableParagraph"/>
              <w:spacing w:before="11"/>
              <w:ind w:left="24" w:right="7"/>
              <w:rPr>
                <w:sz w:val="20"/>
              </w:rPr>
            </w:pPr>
            <w:r>
              <w:rPr>
                <w:sz w:val="20"/>
              </w:rPr>
              <w:t>Cultivo</w:t>
            </w:r>
            <w:r>
              <w:rPr>
                <w:spacing w:val="-9"/>
                <w:sz w:val="20"/>
              </w:rPr>
              <w:t> </w:t>
            </w:r>
            <w:r>
              <w:rPr>
                <w:spacing w:val="-2"/>
                <w:sz w:val="20"/>
              </w:rPr>
              <w:t>Convencional</w:t>
            </w:r>
          </w:p>
        </w:tc>
        <w:tc>
          <w:tcPr>
            <w:tcW w:w="1366" w:type="dxa"/>
            <w:tcBorders>
              <w:bottom w:val="single" w:sz="8" w:space="0" w:color="000000"/>
            </w:tcBorders>
          </w:tcPr>
          <w:p>
            <w:pPr>
              <w:pStyle w:val="TableParagraph"/>
              <w:spacing w:before="11"/>
              <w:ind w:left="6" w:right="116"/>
              <w:rPr>
                <w:sz w:val="20"/>
              </w:rPr>
            </w:pPr>
            <w:r>
              <w:rPr>
                <w:spacing w:val="-2"/>
                <w:sz w:val="20"/>
              </w:rPr>
              <w:t>Caupí</w:t>
            </w:r>
          </w:p>
        </w:tc>
        <w:tc>
          <w:tcPr>
            <w:tcW w:w="903" w:type="dxa"/>
            <w:tcBorders>
              <w:bottom w:val="single" w:sz="8" w:space="0" w:color="000000"/>
            </w:tcBorders>
          </w:tcPr>
          <w:p>
            <w:pPr>
              <w:pStyle w:val="TableParagraph"/>
              <w:spacing w:before="11"/>
              <w:ind w:left="4" w:right="130"/>
              <w:rPr>
                <w:sz w:val="20"/>
              </w:rPr>
            </w:pPr>
            <w:r>
              <w:rPr>
                <w:spacing w:val="-4"/>
                <w:sz w:val="20"/>
              </w:rPr>
              <w:t>1,60</w:t>
            </w:r>
          </w:p>
        </w:tc>
        <w:tc>
          <w:tcPr>
            <w:tcW w:w="1225" w:type="dxa"/>
            <w:tcBorders>
              <w:bottom w:val="single" w:sz="8" w:space="0" w:color="000000"/>
            </w:tcBorders>
          </w:tcPr>
          <w:p>
            <w:pPr>
              <w:pStyle w:val="TableParagraph"/>
              <w:spacing w:before="11"/>
              <w:ind w:left="262"/>
              <w:jc w:val="left"/>
              <w:rPr>
                <w:sz w:val="20"/>
              </w:rPr>
            </w:pPr>
            <w:r>
              <w:rPr>
                <w:spacing w:val="-2"/>
                <w:sz w:val="20"/>
              </w:rPr>
              <w:t>19,32</w:t>
            </w:r>
          </w:p>
        </w:tc>
        <w:tc>
          <w:tcPr>
            <w:tcW w:w="773" w:type="dxa"/>
            <w:tcBorders>
              <w:bottom w:val="single" w:sz="8" w:space="0" w:color="000000"/>
            </w:tcBorders>
          </w:tcPr>
          <w:p>
            <w:pPr>
              <w:pStyle w:val="TableParagraph"/>
              <w:spacing w:line="214" w:lineRule="exact" w:before="45"/>
              <w:ind w:left="50"/>
              <w:jc w:val="left"/>
              <w:rPr>
                <w:sz w:val="20"/>
              </w:rPr>
            </w:pPr>
            <w:r>
              <w:rPr>
                <w:spacing w:val="-2"/>
                <w:sz w:val="20"/>
              </w:rPr>
              <w:t>15,24</w:t>
            </w:r>
          </w:p>
        </w:tc>
        <w:tc>
          <w:tcPr>
            <w:tcW w:w="955" w:type="dxa"/>
            <w:tcBorders>
              <w:bottom w:val="single" w:sz="8" w:space="0" w:color="000000"/>
            </w:tcBorders>
          </w:tcPr>
          <w:p>
            <w:pPr>
              <w:pStyle w:val="TableParagraph"/>
              <w:spacing w:line="214" w:lineRule="exact" w:before="45"/>
              <w:ind w:left="77"/>
              <w:rPr>
                <w:sz w:val="20"/>
              </w:rPr>
            </w:pPr>
            <w:r>
              <w:rPr>
                <w:spacing w:val="-4"/>
                <w:sz w:val="20"/>
              </w:rPr>
              <w:t>1,90</w:t>
            </w:r>
          </w:p>
        </w:tc>
        <w:tc>
          <w:tcPr>
            <w:tcW w:w="925" w:type="dxa"/>
            <w:tcBorders>
              <w:bottom w:val="single" w:sz="8" w:space="0" w:color="000000"/>
            </w:tcBorders>
          </w:tcPr>
          <w:p>
            <w:pPr>
              <w:pStyle w:val="TableParagraph"/>
              <w:spacing w:line="214" w:lineRule="exact" w:before="45"/>
              <w:ind w:left="41" w:right="5"/>
              <w:rPr>
                <w:sz w:val="20"/>
              </w:rPr>
            </w:pPr>
            <w:r>
              <w:rPr>
                <w:spacing w:val="-2"/>
                <w:sz w:val="20"/>
              </w:rPr>
              <w:t>12,00</w:t>
            </w:r>
          </w:p>
        </w:tc>
        <w:tc>
          <w:tcPr>
            <w:tcW w:w="688" w:type="dxa"/>
            <w:tcBorders>
              <w:bottom w:val="single" w:sz="8" w:space="0" w:color="000000"/>
            </w:tcBorders>
          </w:tcPr>
          <w:p>
            <w:pPr>
              <w:pStyle w:val="TableParagraph"/>
              <w:spacing w:line="214" w:lineRule="exact" w:before="45"/>
              <w:ind w:left="13" w:right="36"/>
              <w:rPr>
                <w:sz w:val="20"/>
              </w:rPr>
            </w:pPr>
            <w:r>
              <w:rPr>
                <w:spacing w:val="-4"/>
                <w:sz w:val="20"/>
              </w:rPr>
              <w:t>1,31</w:t>
            </w:r>
          </w:p>
        </w:tc>
        <w:tc>
          <w:tcPr>
            <w:tcW w:w="668" w:type="dxa"/>
            <w:tcBorders>
              <w:bottom w:val="single" w:sz="8" w:space="0" w:color="000000"/>
            </w:tcBorders>
          </w:tcPr>
          <w:p>
            <w:pPr>
              <w:pStyle w:val="TableParagraph"/>
              <w:spacing w:line="214" w:lineRule="exact" w:before="45"/>
              <w:ind w:left="38"/>
              <w:rPr>
                <w:sz w:val="20"/>
              </w:rPr>
            </w:pPr>
            <w:r>
              <w:rPr>
                <w:spacing w:val="-4"/>
                <w:sz w:val="20"/>
              </w:rPr>
              <w:t>0,15</w:t>
            </w:r>
          </w:p>
        </w:tc>
        <w:tc>
          <w:tcPr>
            <w:tcW w:w="830" w:type="dxa"/>
            <w:tcBorders>
              <w:bottom w:val="single" w:sz="8" w:space="0" w:color="000000"/>
            </w:tcBorders>
          </w:tcPr>
          <w:p>
            <w:pPr>
              <w:pStyle w:val="TableParagraph"/>
              <w:spacing w:line="214" w:lineRule="exact" w:before="45"/>
              <w:ind w:right="210"/>
              <w:jc w:val="right"/>
              <w:rPr>
                <w:sz w:val="20"/>
              </w:rPr>
            </w:pPr>
            <w:r>
              <w:rPr>
                <w:spacing w:val="-2"/>
                <w:sz w:val="20"/>
              </w:rPr>
              <w:t>24,53</w:t>
            </w:r>
          </w:p>
        </w:tc>
        <w:tc>
          <w:tcPr>
            <w:tcW w:w="887" w:type="dxa"/>
            <w:tcBorders>
              <w:bottom w:val="single" w:sz="8" w:space="0" w:color="000000"/>
            </w:tcBorders>
          </w:tcPr>
          <w:p>
            <w:pPr>
              <w:pStyle w:val="TableParagraph"/>
              <w:spacing w:line="214" w:lineRule="exact" w:before="45"/>
              <w:ind w:left="10" w:right="72"/>
              <w:rPr>
                <w:sz w:val="20"/>
              </w:rPr>
            </w:pPr>
            <w:r>
              <w:rPr>
                <w:spacing w:val="-4"/>
                <w:sz w:val="20"/>
              </w:rPr>
              <w:t>4,20</w:t>
            </w:r>
          </w:p>
        </w:tc>
        <w:tc>
          <w:tcPr>
            <w:tcW w:w="960" w:type="dxa"/>
            <w:tcBorders>
              <w:bottom w:val="single" w:sz="8" w:space="0" w:color="000000"/>
            </w:tcBorders>
          </w:tcPr>
          <w:p>
            <w:pPr>
              <w:pStyle w:val="TableParagraph"/>
              <w:spacing w:before="11"/>
              <w:ind w:left="114" w:right="24"/>
              <w:rPr>
                <w:sz w:val="20"/>
              </w:rPr>
            </w:pPr>
            <w:r>
              <w:rPr>
                <w:spacing w:val="-2"/>
                <w:sz w:val="20"/>
              </w:rPr>
              <w:t>73,90</w:t>
            </w:r>
          </w:p>
        </w:tc>
        <w:tc>
          <w:tcPr>
            <w:tcW w:w="794" w:type="dxa"/>
            <w:tcBorders>
              <w:bottom w:val="single" w:sz="8" w:space="0" w:color="000000"/>
            </w:tcBorders>
          </w:tcPr>
          <w:p>
            <w:pPr>
              <w:pStyle w:val="TableParagraph"/>
              <w:spacing w:before="11"/>
              <w:ind w:left="46" w:right="6"/>
              <w:rPr>
                <w:sz w:val="20"/>
              </w:rPr>
            </w:pPr>
            <w:r>
              <w:rPr>
                <w:spacing w:val="-2"/>
                <w:sz w:val="20"/>
              </w:rPr>
              <w:t>107,33</w:t>
            </w:r>
          </w:p>
        </w:tc>
        <w:tc>
          <w:tcPr>
            <w:tcW w:w="823" w:type="dxa"/>
            <w:tcBorders>
              <w:bottom w:val="single" w:sz="8" w:space="0" w:color="000000"/>
            </w:tcBorders>
          </w:tcPr>
          <w:p>
            <w:pPr>
              <w:pStyle w:val="TableParagraph"/>
              <w:spacing w:before="11"/>
              <w:ind w:left="29" w:right="51"/>
              <w:rPr>
                <w:sz w:val="20"/>
              </w:rPr>
            </w:pPr>
            <w:r>
              <w:rPr>
                <w:spacing w:val="-2"/>
                <w:sz w:val="20"/>
              </w:rPr>
              <w:t>11,74</w:t>
            </w:r>
          </w:p>
        </w:tc>
      </w:tr>
      <w:tr>
        <w:trPr>
          <w:trHeight w:val="310" w:hRule="atLeast"/>
        </w:trPr>
        <w:tc>
          <w:tcPr>
            <w:tcW w:w="1977" w:type="dxa"/>
            <w:tcBorders>
              <w:top w:val="single" w:sz="8" w:space="0" w:color="000000"/>
            </w:tcBorders>
          </w:tcPr>
          <w:p>
            <w:pPr>
              <w:pStyle w:val="TableParagraph"/>
              <w:spacing w:before="29"/>
              <w:ind w:left="24" w:right="8"/>
              <w:rPr>
                <w:sz w:val="20"/>
              </w:rPr>
            </w:pPr>
            <w:r>
              <w:rPr>
                <w:sz w:val="20"/>
              </w:rPr>
              <w:t>Cultivo</w:t>
            </w:r>
            <w:r>
              <w:rPr>
                <w:spacing w:val="-10"/>
                <w:sz w:val="20"/>
              </w:rPr>
              <w:t> </w:t>
            </w:r>
            <w:r>
              <w:rPr>
                <w:spacing w:val="-2"/>
                <w:sz w:val="20"/>
              </w:rPr>
              <w:t>Convencional</w:t>
            </w:r>
          </w:p>
        </w:tc>
        <w:tc>
          <w:tcPr>
            <w:tcW w:w="1366" w:type="dxa"/>
            <w:tcBorders>
              <w:top w:val="single" w:sz="8" w:space="0" w:color="000000"/>
            </w:tcBorders>
          </w:tcPr>
          <w:p>
            <w:pPr>
              <w:pStyle w:val="TableParagraph"/>
              <w:spacing w:before="29"/>
              <w:ind w:left="7" w:right="116"/>
              <w:rPr>
                <w:sz w:val="20"/>
              </w:rPr>
            </w:pPr>
            <w:r>
              <w:rPr>
                <w:spacing w:val="-2"/>
                <w:sz w:val="20"/>
              </w:rPr>
              <w:t>Guandu</w:t>
            </w:r>
          </w:p>
        </w:tc>
        <w:tc>
          <w:tcPr>
            <w:tcW w:w="903" w:type="dxa"/>
            <w:tcBorders>
              <w:top w:val="single" w:sz="8" w:space="0" w:color="000000"/>
            </w:tcBorders>
          </w:tcPr>
          <w:p>
            <w:pPr>
              <w:pStyle w:val="TableParagraph"/>
              <w:spacing w:before="29"/>
              <w:ind w:left="4" w:right="130"/>
              <w:rPr>
                <w:sz w:val="20"/>
              </w:rPr>
            </w:pPr>
            <w:r>
              <w:rPr>
                <w:spacing w:val="-4"/>
                <w:sz w:val="20"/>
              </w:rPr>
              <w:t>1,67</w:t>
            </w:r>
          </w:p>
        </w:tc>
        <w:tc>
          <w:tcPr>
            <w:tcW w:w="1225" w:type="dxa"/>
            <w:tcBorders>
              <w:top w:val="single" w:sz="8" w:space="0" w:color="000000"/>
            </w:tcBorders>
          </w:tcPr>
          <w:p>
            <w:pPr>
              <w:pStyle w:val="TableParagraph"/>
              <w:spacing w:before="29"/>
              <w:ind w:left="262"/>
              <w:jc w:val="left"/>
              <w:rPr>
                <w:sz w:val="20"/>
              </w:rPr>
            </w:pPr>
            <w:r>
              <w:rPr>
                <w:spacing w:val="-2"/>
                <w:sz w:val="20"/>
              </w:rPr>
              <w:t>20,82</w:t>
            </w:r>
          </w:p>
        </w:tc>
        <w:tc>
          <w:tcPr>
            <w:tcW w:w="773" w:type="dxa"/>
            <w:tcBorders>
              <w:top w:val="single" w:sz="8" w:space="0" w:color="000000"/>
            </w:tcBorders>
          </w:tcPr>
          <w:p>
            <w:pPr>
              <w:pStyle w:val="TableParagraph"/>
              <w:spacing w:before="58"/>
              <w:ind w:left="50"/>
              <w:jc w:val="left"/>
              <w:rPr>
                <w:sz w:val="20"/>
              </w:rPr>
            </w:pPr>
            <w:r>
              <w:rPr>
                <w:spacing w:val="-2"/>
                <w:sz w:val="20"/>
              </w:rPr>
              <w:t>10,69</w:t>
            </w:r>
          </w:p>
        </w:tc>
        <w:tc>
          <w:tcPr>
            <w:tcW w:w="955" w:type="dxa"/>
            <w:tcBorders>
              <w:top w:val="single" w:sz="8" w:space="0" w:color="000000"/>
            </w:tcBorders>
          </w:tcPr>
          <w:p>
            <w:pPr>
              <w:pStyle w:val="TableParagraph"/>
              <w:spacing w:before="58"/>
              <w:ind w:left="77"/>
              <w:rPr>
                <w:sz w:val="20"/>
              </w:rPr>
            </w:pPr>
            <w:r>
              <w:rPr>
                <w:spacing w:val="-4"/>
                <w:sz w:val="20"/>
              </w:rPr>
              <w:t>1,89</w:t>
            </w:r>
          </w:p>
        </w:tc>
        <w:tc>
          <w:tcPr>
            <w:tcW w:w="925" w:type="dxa"/>
            <w:tcBorders>
              <w:top w:val="single" w:sz="8" w:space="0" w:color="000000"/>
            </w:tcBorders>
          </w:tcPr>
          <w:p>
            <w:pPr>
              <w:pStyle w:val="TableParagraph"/>
              <w:spacing w:before="58"/>
              <w:ind w:left="41" w:right="5"/>
              <w:rPr>
                <w:sz w:val="20"/>
              </w:rPr>
            </w:pPr>
            <w:r>
              <w:rPr>
                <w:spacing w:val="-2"/>
                <w:sz w:val="20"/>
              </w:rPr>
              <w:t>12,00</w:t>
            </w:r>
          </w:p>
        </w:tc>
        <w:tc>
          <w:tcPr>
            <w:tcW w:w="688" w:type="dxa"/>
            <w:tcBorders>
              <w:top w:val="single" w:sz="8" w:space="0" w:color="000000"/>
            </w:tcBorders>
          </w:tcPr>
          <w:p>
            <w:pPr>
              <w:pStyle w:val="TableParagraph"/>
              <w:spacing w:before="58"/>
              <w:ind w:left="13" w:right="36"/>
              <w:rPr>
                <w:sz w:val="20"/>
              </w:rPr>
            </w:pPr>
            <w:r>
              <w:rPr>
                <w:spacing w:val="-4"/>
                <w:sz w:val="20"/>
              </w:rPr>
              <w:t>0,88</w:t>
            </w:r>
          </w:p>
        </w:tc>
        <w:tc>
          <w:tcPr>
            <w:tcW w:w="668" w:type="dxa"/>
            <w:tcBorders>
              <w:top w:val="single" w:sz="8" w:space="0" w:color="000000"/>
            </w:tcBorders>
          </w:tcPr>
          <w:p>
            <w:pPr>
              <w:pStyle w:val="TableParagraph"/>
              <w:spacing w:before="58"/>
              <w:ind w:left="38"/>
              <w:rPr>
                <w:sz w:val="20"/>
              </w:rPr>
            </w:pPr>
            <w:r>
              <w:rPr>
                <w:spacing w:val="-4"/>
                <w:sz w:val="20"/>
              </w:rPr>
              <w:t>0,25</w:t>
            </w:r>
          </w:p>
        </w:tc>
        <w:tc>
          <w:tcPr>
            <w:tcW w:w="830" w:type="dxa"/>
            <w:tcBorders>
              <w:top w:val="single" w:sz="8" w:space="0" w:color="000000"/>
            </w:tcBorders>
          </w:tcPr>
          <w:p>
            <w:pPr>
              <w:pStyle w:val="TableParagraph"/>
              <w:spacing w:before="58"/>
              <w:ind w:right="210"/>
              <w:jc w:val="right"/>
              <w:rPr>
                <w:sz w:val="20"/>
              </w:rPr>
            </w:pPr>
            <w:r>
              <w:rPr>
                <w:spacing w:val="-2"/>
                <w:sz w:val="20"/>
              </w:rPr>
              <w:t>12,27</w:t>
            </w:r>
          </w:p>
        </w:tc>
        <w:tc>
          <w:tcPr>
            <w:tcW w:w="887" w:type="dxa"/>
            <w:tcBorders>
              <w:top w:val="single" w:sz="8" w:space="0" w:color="000000"/>
            </w:tcBorders>
          </w:tcPr>
          <w:p>
            <w:pPr>
              <w:pStyle w:val="TableParagraph"/>
              <w:spacing w:before="58"/>
              <w:ind w:left="5" w:right="72"/>
              <w:rPr>
                <w:sz w:val="20"/>
              </w:rPr>
            </w:pPr>
            <w:r>
              <w:rPr>
                <w:spacing w:val="-2"/>
                <w:sz w:val="20"/>
              </w:rPr>
              <w:t>15,04</w:t>
            </w:r>
          </w:p>
        </w:tc>
        <w:tc>
          <w:tcPr>
            <w:tcW w:w="960" w:type="dxa"/>
            <w:tcBorders>
              <w:top w:val="single" w:sz="8" w:space="0" w:color="000000"/>
            </w:tcBorders>
          </w:tcPr>
          <w:p>
            <w:pPr>
              <w:pStyle w:val="TableParagraph"/>
              <w:spacing w:before="29"/>
              <w:ind w:left="114" w:right="19"/>
              <w:rPr>
                <w:sz w:val="20"/>
              </w:rPr>
            </w:pPr>
            <w:r>
              <w:rPr>
                <w:spacing w:val="-2"/>
                <w:sz w:val="20"/>
              </w:rPr>
              <w:t>119,68</w:t>
            </w:r>
          </w:p>
        </w:tc>
        <w:tc>
          <w:tcPr>
            <w:tcW w:w="794" w:type="dxa"/>
            <w:tcBorders>
              <w:top w:val="single" w:sz="8" w:space="0" w:color="000000"/>
            </w:tcBorders>
          </w:tcPr>
          <w:p>
            <w:pPr>
              <w:pStyle w:val="TableParagraph"/>
              <w:spacing w:before="29"/>
              <w:ind w:left="46"/>
              <w:rPr>
                <w:sz w:val="20"/>
              </w:rPr>
            </w:pPr>
            <w:r>
              <w:rPr>
                <w:spacing w:val="-2"/>
                <w:sz w:val="20"/>
              </w:rPr>
              <w:t>48,52</w:t>
            </w:r>
          </w:p>
        </w:tc>
        <w:tc>
          <w:tcPr>
            <w:tcW w:w="823" w:type="dxa"/>
            <w:tcBorders>
              <w:top w:val="single" w:sz="8" w:space="0" w:color="000000"/>
            </w:tcBorders>
          </w:tcPr>
          <w:p>
            <w:pPr>
              <w:pStyle w:val="TableParagraph"/>
              <w:spacing w:before="29"/>
              <w:ind w:left="34" w:right="51"/>
              <w:rPr>
                <w:sz w:val="20"/>
              </w:rPr>
            </w:pPr>
            <w:r>
              <w:rPr>
                <w:spacing w:val="-4"/>
                <w:sz w:val="20"/>
              </w:rPr>
              <w:t>3,67</w:t>
            </w:r>
          </w:p>
        </w:tc>
      </w:tr>
      <w:tr>
        <w:trPr>
          <w:trHeight w:val="295" w:hRule="atLeast"/>
        </w:trPr>
        <w:tc>
          <w:tcPr>
            <w:tcW w:w="1977" w:type="dxa"/>
          </w:tcPr>
          <w:p>
            <w:pPr>
              <w:pStyle w:val="TableParagraph"/>
              <w:spacing w:before="6"/>
              <w:ind w:left="24" w:right="8"/>
              <w:rPr>
                <w:sz w:val="20"/>
              </w:rPr>
            </w:pPr>
            <w:r>
              <w:rPr>
                <w:sz w:val="20"/>
              </w:rPr>
              <w:t>Cultivo</w:t>
            </w:r>
            <w:r>
              <w:rPr>
                <w:spacing w:val="-10"/>
                <w:sz w:val="20"/>
              </w:rPr>
              <w:t> </w:t>
            </w:r>
            <w:r>
              <w:rPr>
                <w:spacing w:val="-2"/>
                <w:sz w:val="20"/>
              </w:rPr>
              <w:t>Convencional</w:t>
            </w:r>
          </w:p>
        </w:tc>
        <w:tc>
          <w:tcPr>
            <w:tcW w:w="1366" w:type="dxa"/>
          </w:tcPr>
          <w:p>
            <w:pPr>
              <w:pStyle w:val="TableParagraph"/>
              <w:spacing w:before="6"/>
              <w:ind w:left="7" w:right="116"/>
              <w:rPr>
                <w:sz w:val="20"/>
              </w:rPr>
            </w:pPr>
            <w:r>
              <w:rPr>
                <w:spacing w:val="-2"/>
                <w:sz w:val="20"/>
              </w:rPr>
              <w:t>Guandu</w:t>
            </w:r>
          </w:p>
        </w:tc>
        <w:tc>
          <w:tcPr>
            <w:tcW w:w="903" w:type="dxa"/>
          </w:tcPr>
          <w:p>
            <w:pPr>
              <w:pStyle w:val="TableParagraph"/>
              <w:spacing w:before="6"/>
              <w:ind w:left="4" w:right="130"/>
              <w:rPr>
                <w:sz w:val="20"/>
              </w:rPr>
            </w:pPr>
            <w:r>
              <w:rPr>
                <w:spacing w:val="-4"/>
                <w:sz w:val="20"/>
              </w:rPr>
              <w:t>1,55</w:t>
            </w:r>
          </w:p>
        </w:tc>
        <w:tc>
          <w:tcPr>
            <w:tcW w:w="1225" w:type="dxa"/>
          </w:tcPr>
          <w:p>
            <w:pPr>
              <w:pStyle w:val="TableParagraph"/>
              <w:spacing w:before="6"/>
              <w:ind w:left="262"/>
              <w:jc w:val="left"/>
              <w:rPr>
                <w:sz w:val="20"/>
              </w:rPr>
            </w:pPr>
            <w:r>
              <w:rPr>
                <w:spacing w:val="-2"/>
                <w:sz w:val="20"/>
              </w:rPr>
              <w:t>21,82</w:t>
            </w:r>
          </w:p>
        </w:tc>
        <w:tc>
          <w:tcPr>
            <w:tcW w:w="773" w:type="dxa"/>
          </w:tcPr>
          <w:p>
            <w:pPr>
              <w:pStyle w:val="TableParagraph"/>
              <w:spacing w:before="40"/>
              <w:ind w:left="50"/>
              <w:jc w:val="left"/>
              <w:rPr>
                <w:sz w:val="20"/>
              </w:rPr>
            </w:pPr>
            <w:r>
              <w:rPr>
                <w:spacing w:val="-2"/>
                <w:sz w:val="20"/>
              </w:rPr>
              <w:t>11,77</w:t>
            </w:r>
          </w:p>
        </w:tc>
        <w:tc>
          <w:tcPr>
            <w:tcW w:w="955" w:type="dxa"/>
          </w:tcPr>
          <w:p>
            <w:pPr>
              <w:pStyle w:val="TableParagraph"/>
              <w:spacing w:before="40"/>
              <w:ind w:left="77"/>
              <w:rPr>
                <w:sz w:val="20"/>
              </w:rPr>
            </w:pPr>
            <w:r>
              <w:rPr>
                <w:spacing w:val="-4"/>
                <w:sz w:val="20"/>
              </w:rPr>
              <w:t>1,71</w:t>
            </w:r>
          </w:p>
        </w:tc>
        <w:tc>
          <w:tcPr>
            <w:tcW w:w="925" w:type="dxa"/>
          </w:tcPr>
          <w:p>
            <w:pPr>
              <w:pStyle w:val="TableParagraph"/>
              <w:spacing w:before="40"/>
              <w:ind w:left="41" w:right="5"/>
              <w:rPr>
                <w:sz w:val="20"/>
              </w:rPr>
            </w:pPr>
            <w:r>
              <w:rPr>
                <w:spacing w:val="-2"/>
                <w:sz w:val="20"/>
              </w:rPr>
              <w:t>12,00</w:t>
            </w:r>
          </w:p>
        </w:tc>
        <w:tc>
          <w:tcPr>
            <w:tcW w:w="688" w:type="dxa"/>
          </w:tcPr>
          <w:p>
            <w:pPr>
              <w:pStyle w:val="TableParagraph"/>
              <w:spacing w:before="40"/>
              <w:ind w:left="13" w:right="36"/>
              <w:rPr>
                <w:sz w:val="20"/>
              </w:rPr>
            </w:pPr>
            <w:r>
              <w:rPr>
                <w:spacing w:val="-4"/>
                <w:sz w:val="20"/>
              </w:rPr>
              <w:t>0,94</w:t>
            </w:r>
          </w:p>
        </w:tc>
        <w:tc>
          <w:tcPr>
            <w:tcW w:w="668" w:type="dxa"/>
          </w:tcPr>
          <w:p>
            <w:pPr>
              <w:pStyle w:val="TableParagraph"/>
              <w:spacing w:before="40"/>
              <w:ind w:left="38"/>
              <w:rPr>
                <w:sz w:val="20"/>
              </w:rPr>
            </w:pPr>
            <w:r>
              <w:rPr>
                <w:spacing w:val="-4"/>
                <w:sz w:val="20"/>
              </w:rPr>
              <w:t>0,23</w:t>
            </w:r>
          </w:p>
        </w:tc>
        <w:tc>
          <w:tcPr>
            <w:tcW w:w="830" w:type="dxa"/>
          </w:tcPr>
          <w:p>
            <w:pPr>
              <w:pStyle w:val="TableParagraph"/>
              <w:spacing w:before="40"/>
              <w:ind w:right="210"/>
              <w:jc w:val="right"/>
              <w:rPr>
                <w:sz w:val="20"/>
              </w:rPr>
            </w:pPr>
            <w:r>
              <w:rPr>
                <w:spacing w:val="-2"/>
                <w:sz w:val="20"/>
              </w:rPr>
              <w:t>11,11</w:t>
            </w:r>
          </w:p>
        </w:tc>
        <w:tc>
          <w:tcPr>
            <w:tcW w:w="887" w:type="dxa"/>
          </w:tcPr>
          <w:p>
            <w:pPr>
              <w:pStyle w:val="TableParagraph"/>
              <w:spacing w:before="40"/>
              <w:ind w:left="5" w:right="72"/>
              <w:rPr>
                <w:sz w:val="20"/>
              </w:rPr>
            </w:pPr>
            <w:r>
              <w:rPr>
                <w:spacing w:val="-2"/>
                <w:sz w:val="20"/>
              </w:rPr>
              <w:t>14,61</w:t>
            </w:r>
          </w:p>
        </w:tc>
        <w:tc>
          <w:tcPr>
            <w:tcW w:w="960" w:type="dxa"/>
          </w:tcPr>
          <w:p>
            <w:pPr>
              <w:pStyle w:val="TableParagraph"/>
              <w:spacing w:before="6"/>
              <w:ind w:left="114" w:right="19"/>
              <w:rPr>
                <w:sz w:val="20"/>
              </w:rPr>
            </w:pPr>
            <w:r>
              <w:rPr>
                <w:spacing w:val="-2"/>
                <w:sz w:val="20"/>
              </w:rPr>
              <w:t>128,25</w:t>
            </w:r>
          </w:p>
        </w:tc>
        <w:tc>
          <w:tcPr>
            <w:tcW w:w="794" w:type="dxa"/>
          </w:tcPr>
          <w:p>
            <w:pPr>
              <w:pStyle w:val="TableParagraph"/>
              <w:spacing w:before="6"/>
              <w:ind w:left="46" w:right="1"/>
              <w:rPr>
                <w:sz w:val="20"/>
              </w:rPr>
            </w:pPr>
            <w:r>
              <w:rPr>
                <w:spacing w:val="-2"/>
                <w:sz w:val="20"/>
              </w:rPr>
              <w:t>53,52</w:t>
            </w:r>
          </w:p>
        </w:tc>
        <w:tc>
          <w:tcPr>
            <w:tcW w:w="823" w:type="dxa"/>
          </w:tcPr>
          <w:p>
            <w:pPr>
              <w:pStyle w:val="TableParagraph"/>
              <w:spacing w:before="6"/>
              <w:ind w:left="34" w:right="51"/>
              <w:rPr>
                <w:sz w:val="20"/>
              </w:rPr>
            </w:pPr>
            <w:r>
              <w:rPr>
                <w:spacing w:val="-4"/>
                <w:sz w:val="20"/>
              </w:rPr>
              <w:t>2,98</w:t>
            </w:r>
          </w:p>
        </w:tc>
      </w:tr>
      <w:tr>
        <w:trPr>
          <w:trHeight w:val="281" w:hRule="atLeast"/>
        </w:trPr>
        <w:tc>
          <w:tcPr>
            <w:tcW w:w="1977" w:type="dxa"/>
            <w:tcBorders>
              <w:bottom w:val="single" w:sz="8" w:space="0" w:color="000000"/>
            </w:tcBorders>
          </w:tcPr>
          <w:p>
            <w:pPr>
              <w:pStyle w:val="TableParagraph"/>
              <w:spacing w:before="9"/>
              <w:ind w:left="24" w:right="8"/>
              <w:rPr>
                <w:sz w:val="20"/>
              </w:rPr>
            </w:pPr>
            <w:r>
              <w:rPr>
                <w:sz w:val="20"/>
              </w:rPr>
              <w:t>Cultivo</w:t>
            </w:r>
            <w:r>
              <w:rPr>
                <w:spacing w:val="-10"/>
                <w:sz w:val="20"/>
              </w:rPr>
              <w:t> </w:t>
            </w:r>
            <w:r>
              <w:rPr>
                <w:spacing w:val="-2"/>
                <w:sz w:val="20"/>
              </w:rPr>
              <w:t>Convencional</w:t>
            </w:r>
          </w:p>
        </w:tc>
        <w:tc>
          <w:tcPr>
            <w:tcW w:w="1366" w:type="dxa"/>
            <w:tcBorders>
              <w:bottom w:val="single" w:sz="8" w:space="0" w:color="000000"/>
            </w:tcBorders>
          </w:tcPr>
          <w:p>
            <w:pPr>
              <w:pStyle w:val="TableParagraph"/>
              <w:spacing w:before="9"/>
              <w:ind w:left="7" w:right="116"/>
              <w:rPr>
                <w:sz w:val="20"/>
              </w:rPr>
            </w:pPr>
            <w:r>
              <w:rPr>
                <w:spacing w:val="-2"/>
                <w:sz w:val="20"/>
              </w:rPr>
              <w:t>Guandu</w:t>
            </w:r>
          </w:p>
        </w:tc>
        <w:tc>
          <w:tcPr>
            <w:tcW w:w="903" w:type="dxa"/>
            <w:tcBorders>
              <w:bottom w:val="single" w:sz="8" w:space="0" w:color="000000"/>
            </w:tcBorders>
          </w:tcPr>
          <w:p>
            <w:pPr>
              <w:pStyle w:val="TableParagraph"/>
              <w:spacing w:before="9"/>
              <w:ind w:left="4" w:right="130"/>
              <w:rPr>
                <w:sz w:val="20"/>
              </w:rPr>
            </w:pPr>
            <w:r>
              <w:rPr>
                <w:spacing w:val="-4"/>
                <w:sz w:val="20"/>
              </w:rPr>
              <w:t>1,61</w:t>
            </w:r>
          </w:p>
        </w:tc>
        <w:tc>
          <w:tcPr>
            <w:tcW w:w="1225" w:type="dxa"/>
            <w:tcBorders>
              <w:bottom w:val="single" w:sz="8" w:space="0" w:color="000000"/>
            </w:tcBorders>
          </w:tcPr>
          <w:p>
            <w:pPr>
              <w:pStyle w:val="TableParagraph"/>
              <w:spacing w:before="9"/>
              <w:ind w:left="262"/>
              <w:jc w:val="left"/>
              <w:rPr>
                <w:sz w:val="20"/>
              </w:rPr>
            </w:pPr>
            <w:r>
              <w:rPr>
                <w:spacing w:val="-2"/>
                <w:sz w:val="20"/>
              </w:rPr>
              <w:t>18,12</w:t>
            </w:r>
          </w:p>
        </w:tc>
        <w:tc>
          <w:tcPr>
            <w:tcW w:w="773" w:type="dxa"/>
            <w:tcBorders>
              <w:bottom w:val="single" w:sz="8" w:space="0" w:color="000000"/>
            </w:tcBorders>
          </w:tcPr>
          <w:p>
            <w:pPr>
              <w:pStyle w:val="TableParagraph"/>
              <w:spacing w:line="214" w:lineRule="exact" w:before="47"/>
              <w:ind w:left="50"/>
              <w:jc w:val="left"/>
              <w:rPr>
                <w:sz w:val="20"/>
              </w:rPr>
            </w:pPr>
            <w:r>
              <w:rPr>
                <w:spacing w:val="-2"/>
                <w:sz w:val="20"/>
              </w:rPr>
              <w:t>12,85</w:t>
            </w:r>
          </w:p>
        </w:tc>
        <w:tc>
          <w:tcPr>
            <w:tcW w:w="955" w:type="dxa"/>
            <w:tcBorders>
              <w:bottom w:val="single" w:sz="8" w:space="0" w:color="000000"/>
            </w:tcBorders>
          </w:tcPr>
          <w:p>
            <w:pPr>
              <w:pStyle w:val="TableParagraph"/>
              <w:spacing w:line="214" w:lineRule="exact" w:before="47"/>
              <w:ind w:left="77"/>
              <w:rPr>
                <w:sz w:val="20"/>
              </w:rPr>
            </w:pPr>
            <w:r>
              <w:rPr>
                <w:spacing w:val="-4"/>
                <w:sz w:val="20"/>
              </w:rPr>
              <w:t>2,08</w:t>
            </w:r>
          </w:p>
        </w:tc>
        <w:tc>
          <w:tcPr>
            <w:tcW w:w="925" w:type="dxa"/>
            <w:tcBorders>
              <w:bottom w:val="single" w:sz="8" w:space="0" w:color="000000"/>
            </w:tcBorders>
          </w:tcPr>
          <w:p>
            <w:pPr>
              <w:pStyle w:val="TableParagraph"/>
              <w:spacing w:line="214" w:lineRule="exact" w:before="47"/>
              <w:ind w:left="41"/>
              <w:rPr>
                <w:sz w:val="20"/>
              </w:rPr>
            </w:pPr>
            <w:r>
              <w:rPr>
                <w:spacing w:val="-4"/>
                <w:sz w:val="20"/>
              </w:rPr>
              <w:t>9,00</w:t>
            </w:r>
          </w:p>
        </w:tc>
        <w:tc>
          <w:tcPr>
            <w:tcW w:w="688" w:type="dxa"/>
            <w:tcBorders>
              <w:bottom w:val="single" w:sz="8" w:space="0" w:color="000000"/>
            </w:tcBorders>
          </w:tcPr>
          <w:p>
            <w:pPr>
              <w:pStyle w:val="TableParagraph"/>
              <w:spacing w:line="214" w:lineRule="exact" w:before="47"/>
              <w:ind w:left="13" w:right="36"/>
              <w:rPr>
                <w:sz w:val="20"/>
              </w:rPr>
            </w:pPr>
            <w:r>
              <w:rPr>
                <w:spacing w:val="-4"/>
                <w:sz w:val="20"/>
              </w:rPr>
              <w:t>0,82</w:t>
            </w:r>
          </w:p>
        </w:tc>
        <w:tc>
          <w:tcPr>
            <w:tcW w:w="668" w:type="dxa"/>
            <w:tcBorders>
              <w:bottom w:val="single" w:sz="8" w:space="0" w:color="000000"/>
            </w:tcBorders>
          </w:tcPr>
          <w:p>
            <w:pPr>
              <w:pStyle w:val="TableParagraph"/>
              <w:spacing w:line="214" w:lineRule="exact" w:before="47"/>
              <w:ind w:left="38"/>
              <w:rPr>
                <w:sz w:val="20"/>
              </w:rPr>
            </w:pPr>
            <w:r>
              <w:rPr>
                <w:spacing w:val="-4"/>
                <w:sz w:val="20"/>
              </w:rPr>
              <w:t>0,30</w:t>
            </w:r>
          </w:p>
        </w:tc>
        <w:tc>
          <w:tcPr>
            <w:tcW w:w="830" w:type="dxa"/>
            <w:tcBorders>
              <w:bottom w:val="single" w:sz="8" w:space="0" w:color="000000"/>
            </w:tcBorders>
          </w:tcPr>
          <w:p>
            <w:pPr>
              <w:pStyle w:val="TableParagraph"/>
              <w:spacing w:line="214" w:lineRule="exact" w:before="47"/>
              <w:ind w:right="210"/>
              <w:jc w:val="right"/>
              <w:rPr>
                <w:sz w:val="20"/>
              </w:rPr>
            </w:pPr>
            <w:r>
              <w:rPr>
                <w:spacing w:val="-2"/>
                <w:sz w:val="20"/>
              </w:rPr>
              <w:t>12,61</w:t>
            </w:r>
          </w:p>
        </w:tc>
        <w:tc>
          <w:tcPr>
            <w:tcW w:w="887" w:type="dxa"/>
            <w:tcBorders>
              <w:bottom w:val="single" w:sz="8" w:space="0" w:color="000000"/>
            </w:tcBorders>
          </w:tcPr>
          <w:p>
            <w:pPr>
              <w:pStyle w:val="TableParagraph"/>
              <w:spacing w:line="214" w:lineRule="exact" w:before="47"/>
              <w:ind w:left="5" w:right="72"/>
              <w:rPr>
                <w:sz w:val="20"/>
              </w:rPr>
            </w:pPr>
            <w:r>
              <w:rPr>
                <w:spacing w:val="-2"/>
                <w:sz w:val="20"/>
              </w:rPr>
              <w:t>19,17</w:t>
            </w:r>
          </w:p>
        </w:tc>
        <w:tc>
          <w:tcPr>
            <w:tcW w:w="960" w:type="dxa"/>
            <w:tcBorders>
              <w:bottom w:val="single" w:sz="8" w:space="0" w:color="000000"/>
            </w:tcBorders>
          </w:tcPr>
          <w:p>
            <w:pPr>
              <w:pStyle w:val="TableParagraph"/>
              <w:spacing w:before="9"/>
              <w:ind w:left="114" w:right="19"/>
              <w:rPr>
                <w:sz w:val="20"/>
              </w:rPr>
            </w:pPr>
            <w:r>
              <w:rPr>
                <w:spacing w:val="-2"/>
                <w:sz w:val="20"/>
              </w:rPr>
              <w:t>136,83</w:t>
            </w:r>
          </w:p>
        </w:tc>
        <w:tc>
          <w:tcPr>
            <w:tcW w:w="794" w:type="dxa"/>
            <w:tcBorders>
              <w:bottom w:val="single" w:sz="8" w:space="0" w:color="000000"/>
            </w:tcBorders>
          </w:tcPr>
          <w:p>
            <w:pPr>
              <w:pStyle w:val="TableParagraph"/>
              <w:spacing w:before="9"/>
              <w:ind w:left="46" w:right="1"/>
              <w:rPr>
                <w:sz w:val="20"/>
              </w:rPr>
            </w:pPr>
            <w:r>
              <w:rPr>
                <w:spacing w:val="-2"/>
                <w:sz w:val="20"/>
              </w:rPr>
              <w:t>43,52</w:t>
            </w:r>
          </w:p>
        </w:tc>
        <w:tc>
          <w:tcPr>
            <w:tcW w:w="823" w:type="dxa"/>
            <w:tcBorders>
              <w:bottom w:val="single" w:sz="8" w:space="0" w:color="000000"/>
            </w:tcBorders>
          </w:tcPr>
          <w:p>
            <w:pPr>
              <w:pStyle w:val="TableParagraph"/>
              <w:spacing w:before="9"/>
              <w:ind w:left="34" w:right="51"/>
              <w:rPr>
                <w:sz w:val="20"/>
              </w:rPr>
            </w:pPr>
            <w:r>
              <w:rPr>
                <w:spacing w:val="-4"/>
                <w:sz w:val="20"/>
              </w:rPr>
              <w:t>3,33</w:t>
            </w:r>
          </w:p>
        </w:tc>
      </w:tr>
      <w:tr>
        <w:trPr>
          <w:trHeight w:val="310" w:hRule="atLeast"/>
        </w:trPr>
        <w:tc>
          <w:tcPr>
            <w:tcW w:w="1977" w:type="dxa"/>
            <w:tcBorders>
              <w:top w:val="single" w:sz="8" w:space="0" w:color="000000"/>
            </w:tcBorders>
          </w:tcPr>
          <w:p>
            <w:pPr>
              <w:pStyle w:val="TableParagraph"/>
              <w:spacing w:before="24"/>
              <w:ind w:left="24" w:right="8"/>
              <w:rPr>
                <w:sz w:val="20"/>
              </w:rPr>
            </w:pPr>
            <w:r>
              <w:rPr>
                <w:sz w:val="20"/>
              </w:rPr>
              <w:t>Cultivo</w:t>
            </w:r>
            <w:r>
              <w:rPr>
                <w:spacing w:val="-10"/>
                <w:sz w:val="20"/>
              </w:rPr>
              <w:t> </w:t>
            </w:r>
            <w:r>
              <w:rPr>
                <w:spacing w:val="-2"/>
                <w:sz w:val="20"/>
              </w:rPr>
              <w:t>Convencional</w:t>
            </w:r>
          </w:p>
        </w:tc>
        <w:tc>
          <w:tcPr>
            <w:tcW w:w="1366" w:type="dxa"/>
            <w:tcBorders>
              <w:top w:val="single" w:sz="8" w:space="0" w:color="000000"/>
            </w:tcBorders>
          </w:tcPr>
          <w:p>
            <w:pPr>
              <w:pStyle w:val="TableParagraph"/>
              <w:spacing w:before="24"/>
              <w:ind w:right="116"/>
              <w:rPr>
                <w:sz w:val="20"/>
              </w:rPr>
            </w:pPr>
            <w:r>
              <w:rPr>
                <w:spacing w:val="-2"/>
                <w:sz w:val="20"/>
              </w:rPr>
              <w:t>Crotalária</w:t>
            </w:r>
          </w:p>
        </w:tc>
        <w:tc>
          <w:tcPr>
            <w:tcW w:w="903" w:type="dxa"/>
            <w:tcBorders>
              <w:top w:val="single" w:sz="8" w:space="0" w:color="000000"/>
            </w:tcBorders>
          </w:tcPr>
          <w:p>
            <w:pPr>
              <w:pStyle w:val="TableParagraph"/>
              <w:spacing w:before="24"/>
              <w:ind w:left="4" w:right="130"/>
              <w:rPr>
                <w:sz w:val="20"/>
              </w:rPr>
            </w:pPr>
            <w:r>
              <w:rPr>
                <w:spacing w:val="-4"/>
                <w:sz w:val="20"/>
              </w:rPr>
              <w:t>1,64</w:t>
            </w:r>
          </w:p>
        </w:tc>
        <w:tc>
          <w:tcPr>
            <w:tcW w:w="1225" w:type="dxa"/>
            <w:tcBorders>
              <w:top w:val="single" w:sz="8" w:space="0" w:color="000000"/>
            </w:tcBorders>
          </w:tcPr>
          <w:p>
            <w:pPr>
              <w:pStyle w:val="TableParagraph"/>
              <w:spacing w:before="24"/>
              <w:ind w:left="262"/>
              <w:jc w:val="left"/>
              <w:rPr>
                <w:sz w:val="20"/>
              </w:rPr>
            </w:pPr>
            <w:r>
              <w:rPr>
                <w:spacing w:val="-2"/>
                <w:sz w:val="20"/>
              </w:rPr>
              <w:t>23,55</w:t>
            </w:r>
          </w:p>
        </w:tc>
        <w:tc>
          <w:tcPr>
            <w:tcW w:w="773" w:type="dxa"/>
            <w:tcBorders>
              <w:top w:val="single" w:sz="8" w:space="0" w:color="000000"/>
            </w:tcBorders>
          </w:tcPr>
          <w:p>
            <w:pPr>
              <w:pStyle w:val="TableParagraph"/>
              <w:spacing w:before="58"/>
              <w:ind w:left="50"/>
              <w:jc w:val="left"/>
              <w:rPr>
                <w:sz w:val="20"/>
              </w:rPr>
            </w:pPr>
            <w:r>
              <w:rPr>
                <w:spacing w:val="-2"/>
                <w:sz w:val="20"/>
              </w:rPr>
              <w:t>11,56</w:t>
            </w:r>
          </w:p>
        </w:tc>
        <w:tc>
          <w:tcPr>
            <w:tcW w:w="955" w:type="dxa"/>
            <w:tcBorders>
              <w:top w:val="single" w:sz="8" w:space="0" w:color="000000"/>
            </w:tcBorders>
          </w:tcPr>
          <w:p>
            <w:pPr>
              <w:pStyle w:val="TableParagraph"/>
              <w:spacing w:before="58"/>
              <w:ind w:left="77"/>
              <w:rPr>
                <w:sz w:val="20"/>
              </w:rPr>
            </w:pPr>
            <w:r>
              <w:rPr>
                <w:spacing w:val="-4"/>
                <w:sz w:val="20"/>
              </w:rPr>
              <w:t>2,51</w:t>
            </w:r>
          </w:p>
        </w:tc>
        <w:tc>
          <w:tcPr>
            <w:tcW w:w="925" w:type="dxa"/>
            <w:tcBorders>
              <w:top w:val="single" w:sz="8" w:space="0" w:color="000000"/>
            </w:tcBorders>
          </w:tcPr>
          <w:p>
            <w:pPr>
              <w:pStyle w:val="TableParagraph"/>
              <w:spacing w:before="58"/>
              <w:ind w:left="41" w:right="5"/>
              <w:rPr>
                <w:sz w:val="20"/>
              </w:rPr>
            </w:pPr>
            <w:r>
              <w:rPr>
                <w:spacing w:val="-2"/>
                <w:sz w:val="20"/>
              </w:rPr>
              <w:t>13,50</w:t>
            </w:r>
          </w:p>
        </w:tc>
        <w:tc>
          <w:tcPr>
            <w:tcW w:w="688" w:type="dxa"/>
            <w:tcBorders>
              <w:top w:val="single" w:sz="8" w:space="0" w:color="000000"/>
            </w:tcBorders>
          </w:tcPr>
          <w:p>
            <w:pPr>
              <w:pStyle w:val="TableParagraph"/>
              <w:spacing w:before="58"/>
              <w:ind w:left="13" w:right="36"/>
              <w:rPr>
                <w:sz w:val="20"/>
              </w:rPr>
            </w:pPr>
            <w:r>
              <w:rPr>
                <w:spacing w:val="-4"/>
                <w:sz w:val="20"/>
              </w:rPr>
              <w:t>0,93</w:t>
            </w:r>
          </w:p>
        </w:tc>
        <w:tc>
          <w:tcPr>
            <w:tcW w:w="668" w:type="dxa"/>
            <w:tcBorders>
              <w:top w:val="single" w:sz="8" w:space="0" w:color="000000"/>
            </w:tcBorders>
          </w:tcPr>
          <w:p>
            <w:pPr>
              <w:pStyle w:val="TableParagraph"/>
              <w:spacing w:before="58"/>
              <w:ind w:left="38"/>
              <w:rPr>
                <w:sz w:val="20"/>
              </w:rPr>
            </w:pPr>
            <w:r>
              <w:rPr>
                <w:spacing w:val="-4"/>
                <w:sz w:val="20"/>
              </w:rPr>
              <w:t>0,17</w:t>
            </w:r>
          </w:p>
        </w:tc>
        <w:tc>
          <w:tcPr>
            <w:tcW w:w="830" w:type="dxa"/>
            <w:tcBorders>
              <w:top w:val="single" w:sz="8" w:space="0" w:color="000000"/>
            </w:tcBorders>
          </w:tcPr>
          <w:p>
            <w:pPr>
              <w:pStyle w:val="TableParagraph"/>
              <w:spacing w:before="58"/>
              <w:ind w:right="210"/>
              <w:jc w:val="right"/>
              <w:rPr>
                <w:sz w:val="20"/>
              </w:rPr>
            </w:pPr>
            <w:r>
              <w:rPr>
                <w:spacing w:val="-2"/>
                <w:sz w:val="20"/>
              </w:rPr>
              <w:t>16,52</w:t>
            </w:r>
          </w:p>
        </w:tc>
        <w:tc>
          <w:tcPr>
            <w:tcW w:w="887" w:type="dxa"/>
            <w:tcBorders>
              <w:top w:val="single" w:sz="8" w:space="0" w:color="000000"/>
            </w:tcBorders>
          </w:tcPr>
          <w:p>
            <w:pPr>
              <w:pStyle w:val="TableParagraph"/>
              <w:spacing w:before="58"/>
              <w:ind w:left="10" w:right="72"/>
              <w:rPr>
                <w:sz w:val="20"/>
              </w:rPr>
            </w:pPr>
            <w:r>
              <w:rPr>
                <w:spacing w:val="-4"/>
                <w:sz w:val="20"/>
              </w:rPr>
              <w:t>5,64</w:t>
            </w:r>
          </w:p>
        </w:tc>
        <w:tc>
          <w:tcPr>
            <w:tcW w:w="960" w:type="dxa"/>
            <w:tcBorders>
              <w:top w:val="single" w:sz="8" w:space="0" w:color="000000"/>
            </w:tcBorders>
          </w:tcPr>
          <w:p>
            <w:pPr>
              <w:pStyle w:val="TableParagraph"/>
              <w:spacing w:before="24"/>
              <w:ind w:left="114" w:right="24"/>
              <w:rPr>
                <w:sz w:val="20"/>
              </w:rPr>
            </w:pPr>
            <w:r>
              <w:rPr>
                <w:spacing w:val="-2"/>
                <w:sz w:val="20"/>
              </w:rPr>
              <w:t>62,72</w:t>
            </w:r>
          </w:p>
        </w:tc>
        <w:tc>
          <w:tcPr>
            <w:tcW w:w="794" w:type="dxa"/>
            <w:tcBorders>
              <w:top w:val="single" w:sz="8" w:space="0" w:color="000000"/>
            </w:tcBorders>
          </w:tcPr>
          <w:p>
            <w:pPr>
              <w:pStyle w:val="TableParagraph"/>
              <w:spacing w:before="24"/>
              <w:ind w:left="46" w:right="1"/>
              <w:rPr>
                <w:sz w:val="20"/>
              </w:rPr>
            </w:pPr>
            <w:r>
              <w:rPr>
                <w:spacing w:val="-2"/>
                <w:sz w:val="20"/>
              </w:rPr>
              <w:t>67,78</w:t>
            </w:r>
          </w:p>
        </w:tc>
        <w:tc>
          <w:tcPr>
            <w:tcW w:w="823" w:type="dxa"/>
            <w:tcBorders>
              <w:top w:val="single" w:sz="8" w:space="0" w:color="000000"/>
            </w:tcBorders>
          </w:tcPr>
          <w:p>
            <w:pPr>
              <w:pStyle w:val="TableParagraph"/>
              <w:spacing w:before="24"/>
              <w:ind w:left="34" w:right="51"/>
              <w:rPr>
                <w:sz w:val="20"/>
              </w:rPr>
            </w:pPr>
            <w:r>
              <w:rPr>
                <w:spacing w:val="-4"/>
                <w:sz w:val="20"/>
              </w:rPr>
              <w:t>2,42</w:t>
            </w:r>
          </w:p>
        </w:tc>
      </w:tr>
      <w:tr>
        <w:trPr>
          <w:trHeight w:val="292" w:hRule="atLeast"/>
        </w:trPr>
        <w:tc>
          <w:tcPr>
            <w:tcW w:w="1977" w:type="dxa"/>
          </w:tcPr>
          <w:p>
            <w:pPr>
              <w:pStyle w:val="TableParagraph"/>
              <w:spacing w:before="6"/>
              <w:ind w:left="24" w:right="7"/>
              <w:rPr>
                <w:sz w:val="20"/>
              </w:rPr>
            </w:pPr>
            <w:r>
              <w:rPr>
                <w:sz w:val="20"/>
              </w:rPr>
              <w:t>Cultivo</w:t>
            </w:r>
            <w:r>
              <w:rPr>
                <w:spacing w:val="-9"/>
                <w:sz w:val="20"/>
              </w:rPr>
              <w:t> </w:t>
            </w:r>
            <w:r>
              <w:rPr>
                <w:spacing w:val="-2"/>
                <w:sz w:val="20"/>
              </w:rPr>
              <w:t>Convencional</w:t>
            </w:r>
          </w:p>
        </w:tc>
        <w:tc>
          <w:tcPr>
            <w:tcW w:w="1366" w:type="dxa"/>
          </w:tcPr>
          <w:p>
            <w:pPr>
              <w:pStyle w:val="TableParagraph"/>
              <w:spacing w:before="6"/>
              <w:ind w:right="116"/>
              <w:rPr>
                <w:sz w:val="20"/>
              </w:rPr>
            </w:pPr>
            <w:r>
              <w:rPr>
                <w:spacing w:val="-2"/>
                <w:sz w:val="20"/>
              </w:rPr>
              <w:t>Crotalária</w:t>
            </w:r>
          </w:p>
        </w:tc>
        <w:tc>
          <w:tcPr>
            <w:tcW w:w="903" w:type="dxa"/>
          </w:tcPr>
          <w:p>
            <w:pPr>
              <w:pStyle w:val="TableParagraph"/>
              <w:spacing w:before="6"/>
              <w:ind w:left="4" w:right="130"/>
              <w:rPr>
                <w:sz w:val="20"/>
              </w:rPr>
            </w:pPr>
            <w:r>
              <w:rPr>
                <w:spacing w:val="-4"/>
                <w:sz w:val="20"/>
              </w:rPr>
              <w:t>1,65</w:t>
            </w:r>
          </w:p>
        </w:tc>
        <w:tc>
          <w:tcPr>
            <w:tcW w:w="1225" w:type="dxa"/>
          </w:tcPr>
          <w:p>
            <w:pPr>
              <w:pStyle w:val="TableParagraph"/>
              <w:spacing w:before="6"/>
              <w:ind w:left="262"/>
              <w:jc w:val="left"/>
              <w:rPr>
                <w:sz w:val="20"/>
              </w:rPr>
            </w:pPr>
            <w:r>
              <w:rPr>
                <w:spacing w:val="-2"/>
                <w:sz w:val="20"/>
              </w:rPr>
              <w:t>20,42</w:t>
            </w:r>
          </w:p>
        </w:tc>
        <w:tc>
          <w:tcPr>
            <w:tcW w:w="773" w:type="dxa"/>
          </w:tcPr>
          <w:p>
            <w:pPr>
              <w:pStyle w:val="TableParagraph"/>
              <w:spacing w:before="35"/>
              <w:ind w:left="50"/>
              <w:jc w:val="left"/>
              <w:rPr>
                <w:sz w:val="20"/>
              </w:rPr>
            </w:pPr>
            <w:r>
              <w:rPr>
                <w:spacing w:val="-2"/>
                <w:sz w:val="20"/>
              </w:rPr>
              <w:t>12,85</w:t>
            </w:r>
          </w:p>
        </w:tc>
        <w:tc>
          <w:tcPr>
            <w:tcW w:w="955" w:type="dxa"/>
          </w:tcPr>
          <w:p>
            <w:pPr>
              <w:pStyle w:val="TableParagraph"/>
              <w:spacing w:before="35"/>
              <w:ind w:left="77"/>
              <w:rPr>
                <w:sz w:val="20"/>
              </w:rPr>
            </w:pPr>
            <w:r>
              <w:rPr>
                <w:spacing w:val="-4"/>
                <w:sz w:val="20"/>
              </w:rPr>
              <w:t>2,45</w:t>
            </w:r>
          </w:p>
        </w:tc>
        <w:tc>
          <w:tcPr>
            <w:tcW w:w="925" w:type="dxa"/>
          </w:tcPr>
          <w:p>
            <w:pPr>
              <w:pStyle w:val="TableParagraph"/>
              <w:spacing w:before="35"/>
              <w:ind w:left="41" w:right="5"/>
              <w:rPr>
                <w:sz w:val="20"/>
              </w:rPr>
            </w:pPr>
            <w:r>
              <w:rPr>
                <w:spacing w:val="-2"/>
                <w:sz w:val="20"/>
              </w:rPr>
              <w:t>12,00</w:t>
            </w:r>
          </w:p>
        </w:tc>
        <w:tc>
          <w:tcPr>
            <w:tcW w:w="688" w:type="dxa"/>
          </w:tcPr>
          <w:p>
            <w:pPr>
              <w:pStyle w:val="TableParagraph"/>
              <w:spacing w:before="35"/>
              <w:ind w:left="13" w:right="36"/>
              <w:rPr>
                <w:sz w:val="20"/>
              </w:rPr>
            </w:pPr>
            <w:r>
              <w:rPr>
                <w:spacing w:val="-4"/>
                <w:sz w:val="20"/>
              </w:rPr>
              <w:t>0,96</w:t>
            </w:r>
          </w:p>
        </w:tc>
        <w:tc>
          <w:tcPr>
            <w:tcW w:w="668" w:type="dxa"/>
          </w:tcPr>
          <w:p>
            <w:pPr>
              <w:pStyle w:val="TableParagraph"/>
              <w:spacing w:before="35"/>
              <w:ind w:left="38"/>
              <w:rPr>
                <w:sz w:val="20"/>
              </w:rPr>
            </w:pPr>
            <w:r>
              <w:rPr>
                <w:spacing w:val="-4"/>
                <w:sz w:val="20"/>
              </w:rPr>
              <w:t>0,25</w:t>
            </w:r>
          </w:p>
        </w:tc>
        <w:tc>
          <w:tcPr>
            <w:tcW w:w="830" w:type="dxa"/>
          </w:tcPr>
          <w:p>
            <w:pPr>
              <w:pStyle w:val="TableParagraph"/>
              <w:spacing w:before="35"/>
              <w:ind w:right="210"/>
              <w:jc w:val="right"/>
              <w:rPr>
                <w:sz w:val="20"/>
              </w:rPr>
            </w:pPr>
            <w:r>
              <w:rPr>
                <w:spacing w:val="-2"/>
                <w:sz w:val="20"/>
              </w:rPr>
              <w:t>13,59</w:t>
            </w:r>
          </w:p>
        </w:tc>
        <w:tc>
          <w:tcPr>
            <w:tcW w:w="887" w:type="dxa"/>
          </w:tcPr>
          <w:p>
            <w:pPr>
              <w:pStyle w:val="TableParagraph"/>
              <w:spacing w:before="35"/>
              <w:ind w:left="10" w:right="72"/>
              <w:rPr>
                <w:sz w:val="20"/>
              </w:rPr>
            </w:pPr>
            <w:r>
              <w:rPr>
                <w:spacing w:val="-4"/>
                <w:sz w:val="20"/>
              </w:rPr>
              <w:t>4,75</w:t>
            </w:r>
          </w:p>
        </w:tc>
        <w:tc>
          <w:tcPr>
            <w:tcW w:w="960" w:type="dxa"/>
          </w:tcPr>
          <w:p>
            <w:pPr>
              <w:pStyle w:val="TableParagraph"/>
              <w:spacing w:before="6"/>
              <w:ind w:left="114" w:right="24"/>
              <w:rPr>
                <w:sz w:val="20"/>
              </w:rPr>
            </w:pPr>
            <w:r>
              <w:rPr>
                <w:spacing w:val="-2"/>
                <w:sz w:val="20"/>
              </w:rPr>
              <w:t>40,29</w:t>
            </w:r>
          </w:p>
        </w:tc>
        <w:tc>
          <w:tcPr>
            <w:tcW w:w="794" w:type="dxa"/>
          </w:tcPr>
          <w:p>
            <w:pPr>
              <w:pStyle w:val="TableParagraph"/>
              <w:spacing w:before="6"/>
              <w:ind w:left="46" w:right="1"/>
              <w:rPr>
                <w:sz w:val="20"/>
              </w:rPr>
            </w:pPr>
            <w:r>
              <w:rPr>
                <w:spacing w:val="-2"/>
                <w:sz w:val="20"/>
              </w:rPr>
              <w:t>51,67</w:t>
            </w:r>
          </w:p>
        </w:tc>
        <w:tc>
          <w:tcPr>
            <w:tcW w:w="823" w:type="dxa"/>
          </w:tcPr>
          <w:p>
            <w:pPr>
              <w:pStyle w:val="TableParagraph"/>
              <w:spacing w:before="6"/>
              <w:ind w:left="34" w:right="51"/>
              <w:rPr>
                <w:sz w:val="20"/>
              </w:rPr>
            </w:pPr>
            <w:r>
              <w:rPr>
                <w:spacing w:val="-4"/>
                <w:sz w:val="20"/>
              </w:rPr>
              <w:t>1,79</w:t>
            </w:r>
          </w:p>
        </w:tc>
      </w:tr>
      <w:tr>
        <w:trPr>
          <w:trHeight w:val="278" w:hRule="atLeast"/>
        </w:trPr>
        <w:tc>
          <w:tcPr>
            <w:tcW w:w="1977" w:type="dxa"/>
            <w:tcBorders>
              <w:bottom w:val="single" w:sz="8" w:space="0" w:color="000000"/>
            </w:tcBorders>
          </w:tcPr>
          <w:p>
            <w:pPr>
              <w:pStyle w:val="TableParagraph"/>
              <w:spacing w:before="11"/>
              <w:ind w:left="24" w:right="8"/>
              <w:rPr>
                <w:sz w:val="20"/>
              </w:rPr>
            </w:pPr>
            <w:r>
              <w:rPr>
                <w:sz w:val="20"/>
              </w:rPr>
              <w:t>Cultivo</w:t>
            </w:r>
            <w:r>
              <w:rPr>
                <w:spacing w:val="-10"/>
                <w:sz w:val="20"/>
              </w:rPr>
              <w:t> </w:t>
            </w:r>
            <w:r>
              <w:rPr>
                <w:spacing w:val="-2"/>
                <w:sz w:val="20"/>
              </w:rPr>
              <w:t>Convencional</w:t>
            </w:r>
          </w:p>
        </w:tc>
        <w:tc>
          <w:tcPr>
            <w:tcW w:w="1366" w:type="dxa"/>
            <w:tcBorders>
              <w:bottom w:val="single" w:sz="8" w:space="0" w:color="000000"/>
            </w:tcBorders>
          </w:tcPr>
          <w:p>
            <w:pPr>
              <w:pStyle w:val="TableParagraph"/>
              <w:spacing w:before="11"/>
              <w:ind w:right="116"/>
              <w:rPr>
                <w:sz w:val="20"/>
              </w:rPr>
            </w:pPr>
            <w:r>
              <w:rPr>
                <w:spacing w:val="-2"/>
                <w:sz w:val="20"/>
              </w:rPr>
              <w:t>Crotalária</w:t>
            </w:r>
          </w:p>
        </w:tc>
        <w:tc>
          <w:tcPr>
            <w:tcW w:w="903" w:type="dxa"/>
            <w:tcBorders>
              <w:bottom w:val="single" w:sz="8" w:space="0" w:color="000000"/>
            </w:tcBorders>
          </w:tcPr>
          <w:p>
            <w:pPr>
              <w:pStyle w:val="TableParagraph"/>
              <w:spacing w:before="11"/>
              <w:ind w:left="4" w:right="130"/>
              <w:rPr>
                <w:sz w:val="20"/>
              </w:rPr>
            </w:pPr>
            <w:r>
              <w:rPr>
                <w:spacing w:val="-4"/>
                <w:sz w:val="20"/>
              </w:rPr>
              <w:t>1,73</w:t>
            </w:r>
          </w:p>
        </w:tc>
        <w:tc>
          <w:tcPr>
            <w:tcW w:w="1225" w:type="dxa"/>
            <w:tcBorders>
              <w:bottom w:val="single" w:sz="8" w:space="0" w:color="000000"/>
            </w:tcBorders>
          </w:tcPr>
          <w:p>
            <w:pPr>
              <w:pStyle w:val="TableParagraph"/>
              <w:spacing w:before="11"/>
              <w:ind w:left="262"/>
              <w:jc w:val="left"/>
              <w:rPr>
                <w:sz w:val="20"/>
              </w:rPr>
            </w:pPr>
            <w:r>
              <w:rPr>
                <w:spacing w:val="-2"/>
                <w:sz w:val="20"/>
              </w:rPr>
              <w:t>24,93</w:t>
            </w:r>
          </w:p>
        </w:tc>
        <w:tc>
          <w:tcPr>
            <w:tcW w:w="773" w:type="dxa"/>
            <w:tcBorders>
              <w:bottom w:val="single" w:sz="8" w:space="0" w:color="000000"/>
            </w:tcBorders>
          </w:tcPr>
          <w:p>
            <w:pPr>
              <w:pStyle w:val="TableParagraph"/>
              <w:spacing w:line="214" w:lineRule="exact" w:before="45"/>
              <w:ind w:left="50"/>
              <w:jc w:val="left"/>
              <w:rPr>
                <w:sz w:val="20"/>
              </w:rPr>
            </w:pPr>
            <w:r>
              <w:rPr>
                <w:spacing w:val="-2"/>
                <w:sz w:val="20"/>
              </w:rPr>
              <w:t>12,20</w:t>
            </w:r>
          </w:p>
        </w:tc>
        <w:tc>
          <w:tcPr>
            <w:tcW w:w="955" w:type="dxa"/>
            <w:tcBorders>
              <w:bottom w:val="single" w:sz="8" w:space="0" w:color="000000"/>
            </w:tcBorders>
          </w:tcPr>
          <w:p>
            <w:pPr>
              <w:pStyle w:val="TableParagraph"/>
              <w:spacing w:line="214" w:lineRule="exact" w:before="45"/>
              <w:ind w:left="77"/>
              <w:rPr>
                <w:sz w:val="20"/>
              </w:rPr>
            </w:pPr>
            <w:r>
              <w:rPr>
                <w:spacing w:val="-4"/>
                <w:sz w:val="20"/>
              </w:rPr>
              <w:t>2,48</w:t>
            </w:r>
          </w:p>
        </w:tc>
        <w:tc>
          <w:tcPr>
            <w:tcW w:w="925" w:type="dxa"/>
            <w:tcBorders>
              <w:bottom w:val="single" w:sz="8" w:space="0" w:color="000000"/>
            </w:tcBorders>
          </w:tcPr>
          <w:p>
            <w:pPr>
              <w:pStyle w:val="TableParagraph"/>
              <w:spacing w:line="214" w:lineRule="exact" w:before="45"/>
              <w:ind w:left="41" w:right="5"/>
              <w:rPr>
                <w:sz w:val="20"/>
              </w:rPr>
            </w:pPr>
            <w:r>
              <w:rPr>
                <w:spacing w:val="-2"/>
                <w:sz w:val="20"/>
              </w:rPr>
              <w:t>15,00</w:t>
            </w:r>
          </w:p>
        </w:tc>
        <w:tc>
          <w:tcPr>
            <w:tcW w:w="688" w:type="dxa"/>
            <w:tcBorders>
              <w:bottom w:val="single" w:sz="8" w:space="0" w:color="000000"/>
            </w:tcBorders>
          </w:tcPr>
          <w:p>
            <w:pPr>
              <w:pStyle w:val="TableParagraph"/>
              <w:spacing w:line="214" w:lineRule="exact" w:before="45"/>
              <w:ind w:left="13" w:right="36"/>
              <w:rPr>
                <w:sz w:val="20"/>
              </w:rPr>
            </w:pPr>
            <w:r>
              <w:rPr>
                <w:spacing w:val="-4"/>
                <w:sz w:val="20"/>
              </w:rPr>
              <w:t>0,88</w:t>
            </w:r>
          </w:p>
        </w:tc>
        <w:tc>
          <w:tcPr>
            <w:tcW w:w="668" w:type="dxa"/>
            <w:tcBorders>
              <w:bottom w:val="single" w:sz="8" w:space="0" w:color="000000"/>
            </w:tcBorders>
          </w:tcPr>
          <w:p>
            <w:pPr>
              <w:pStyle w:val="TableParagraph"/>
              <w:spacing w:line="214" w:lineRule="exact" w:before="45"/>
              <w:ind w:left="38"/>
              <w:rPr>
                <w:sz w:val="20"/>
              </w:rPr>
            </w:pPr>
            <w:r>
              <w:rPr>
                <w:spacing w:val="-4"/>
                <w:sz w:val="20"/>
              </w:rPr>
              <w:t>0,26</w:t>
            </w:r>
          </w:p>
        </w:tc>
        <w:tc>
          <w:tcPr>
            <w:tcW w:w="830" w:type="dxa"/>
            <w:tcBorders>
              <w:bottom w:val="single" w:sz="8" w:space="0" w:color="000000"/>
            </w:tcBorders>
          </w:tcPr>
          <w:p>
            <w:pPr>
              <w:pStyle w:val="TableParagraph"/>
              <w:spacing w:line="214" w:lineRule="exact" w:before="45"/>
              <w:ind w:right="210"/>
              <w:jc w:val="right"/>
              <w:rPr>
                <w:sz w:val="20"/>
              </w:rPr>
            </w:pPr>
            <w:r>
              <w:rPr>
                <w:spacing w:val="-2"/>
                <w:sz w:val="20"/>
              </w:rPr>
              <w:t>16,17</w:t>
            </w:r>
          </w:p>
        </w:tc>
        <w:tc>
          <w:tcPr>
            <w:tcW w:w="887" w:type="dxa"/>
            <w:tcBorders>
              <w:bottom w:val="single" w:sz="8" w:space="0" w:color="000000"/>
            </w:tcBorders>
          </w:tcPr>
          <w:p>
            <w:pPr>
              <w:pStyle w:val="TableParagraph"/>
              <w:spacing w:line="214" w:lineRule="exact" w:before="45"/>
              <w:ind w:left="10" w:right="72"/>
              <w:rPr>
                <w:sz w:val="20"/>
              </w:rPr>
            </w:pPr>
            <w:r>
              <w:rPr>
                <w:spacing w:val="-4"/>
                <w:sz w:val="20"/>
              </w:rPr>
              <w:t>5,20</w:t>
            </w:r>
          </w:p>
        </w:tc>
        <w:tc>
          <w:tcPr>
            <w:tcW w:w="960" w:type="dxa"/>
            <w:tcBorders>
              <w:bottom w:val="single" w:sz="8" w:space="0" w:color="000000"/>
            </w:tcBorders>
          </w:tcPr>
          <w:p>
            <w:pPr>
              <w:pStyle w:val="TableParagraph"/>
              <w:spacing w:before="11"/>
              <w:ind w:left="114" w:right="24"/>
              <w:rPr>
                <w:sz w:val="20"/>
              </w:rPr>
            </w:pPr>
            <w:r>
              <w:rPr>
                <w:spacing w:val="-2"/>
                <w:sz w:val="20"/>
              </w:rPr>
              <w:t>17,85</w:t>
            </w:r>
          </w:p>
        </w:tc>
        <w:tc>
          <w:tcPr>
            <w:tcW w:w="794" w:type="dxa"/>
            <w:tcBorders>
              <w:bottom w:val="single" w:sz="8" w:space="0" w:color="000000"/>
            </w:tcBorders>
          </w:tcPr>
          <w:p>
            <w:pPr>
              <w:pStyle w:val="TableParagraph"/>
              <w:spacing w:before="11"/>
              <w:ind w:left="46" w:right="1"/>
              <w:rPr>
                <w:sz w:val="20"/>
              </w:rPr>
            </w:pPr>
            <w:r>
              <w:rPr>
                <w:spacing w:val="-2"/>
                <w:sz w:val="20"/>
              </w:rPr>
              <w:t>59,73</w:t>
            </w:r>
          </w:p>
        </w:tc>
        <w:tc>
          <w:tcPr>
            <w:tcW w:w="823" w:type="dxa"/>
            <w:tcBorders>
              <w:bottom w:val="single" w:sz="8" w:space="0" w:color="000000"/>
            </w:tcBorders>
          </w:tcPr>
          <w:p>
            <w:pPr>
              <w:pStyle w:val="TableParagraph"/>
              <w:spacing w:before="11"/>
              <w:ind w:left="34" w:right="51"/>
              <w:rPr>
                <w:sz w:val="20"/>
              </w:rPr>
            </w:pPr>
            <w:r>
              <w:rPr>
                <w:spacing w:val="-4"/>
                <w:sz w:val="20"/>
              </w:rPr>
              <w:t>1,16</w:t>
            </w:r>
          </w:p>
        </w:tc>
      </w:tr>
      <w:tr>
        <w:trPr>
          <w:trHeight w:val="311" w:hRule="atLeast"/>
        </w:trPr>
        <w:tc>
          <w:tcPr>
            <w:tcW w:w="1977" w:type="dxa"/>
            <w:tcBorders>
              <w:top w:val="single" w:sz="8" w:space="0" w:color="000000"/>
            </w:tcBorders>
          </w:tcPr>
          <w:p>
            <w:pPr>
              <w:pStyle w:val="TableParagraph"/>
              <w:spacing w:before="30"/>
              <w:ind w:left="24" w:right="7"/>
              <w:rPr>
                <w:sz w:val="20"/>
              </w:rPr>
            </w:pPr>
            <w:r>
              <w:rPr>
                <w:sz w:val="20"/>
              </w:rPr>
              <w:t>Cultivo</w:t>
            </w:r>
            <w:r>
              <w:rPr>
                <w:spacing w:val="-10"/>
                <w:sz w:val="20"/>
              </w:rPr>
              <w:t> </w:t>
            </w:r>
            <w:r>
              <w:rPr>
                <w:spacing w:val="-2"/>
                <w:sz w:val="20"/>
              </w:rPr>
              <w:t>Convencional</w:t>
            </w:r>
          </w:p>
        </w:tc>
        <w:tc>
          <w:tcPr>
            <w:tcW w:w="1366" w:type="dxa"/>
            <w:tcBorders>
              <w:top w:val="single" w:sz="8" w:space="0" w:color="000000"/>
            </w:tcBorders>
          </w:tcPr>
          <w:p>
            <w:pPr>
              <w:pStyle w:val="TableParagraph"/>
              <w:spacing w:before="30"/>
              <w:ind w:left="7" w:right="116"/>
              <w:rPr>
                <w:sz w:val="20"/>
              </w:rPr>
            </w:pPr>
            <w:r>
              <w:rPr>
                <w:spacing w:val="-2"/>
                <w:sz w:val="20"/>
              </w:rPr>
              <w:t>Milheto</w:t>
            </w:r>
          </w:p>
        </w:tc>
        <w:tc>
          <w:tcPr>
            <w:tcW w:w="903" w:type="dxa"/>
            <w:tcBorders>
              <w:top w:val="single" w:sz="8" w:space="0" w:color="000000"/>
            </w:tcBorders>
          </w:tcPr>
          <w:p>
            <w:pPr>
              <w:pStyle w:val="TableParagraph"/>
              <w:spacing w:before="30"/>
              <w:ind w:left="4" w:right="130"/>
              <w:rPr>
                <w:sz w:val="20"/>
              </w:rPr>
            </w:pPr>
            <w:r>
              <w:rPr>
                <w:spacing w:val="-4"/>
                <w:sz w:val="20"/>
              </w:rPr>
              <w:t>1,55</w:t>
            </w:r>
          </w:p>
        </w:tc>
        <w:tc>
          <w:tcPr>
            <w:tcW w:w="1225" w:type="dxa"/>
            <w:tcBorders>
              <w:top w:val="single" w:sz="8" w:space="0" w:color="000000"/>
            </w:tcBorders>
          </w:tcPr>
          <w:p>
            <w:pPr>
              <w:pStyle w:val="TableParagraph"/>
              <w:spacing w:before="30"/>
              <w:ind w:left="262"/>
              <w:jc w:val="left"/>
              <w:rPr>
                <w:sz w:val="20"/>
              </w:rPr>
            </w:pPr>
            <w:r>
              <w:rPr>
                <w:spacing w:val="-2"/>
                <w:sz w:val="20"/>
              </w:rPr>
              <w:t>22,39</w:t>
            </w:r>
          </w:p>
        </w:tc>
        <w:tc>
          <w:tcPr>
            <w:tcW w:w="773" w:type="dxa"/>
            <w:tcBorders>
              <w:top w:val="single" w:sz="8" w:space="0" w:color="000000"/>
            </w:tcBorders>
          </w:tcPr>
          <w:p>
            <w:pPr>
              <w:pStyle w:val="TableParagraph"/>
              <w:spacing w:before="58"/>
              <w:ind w:left="50"/>
              <w:jc w:val="left"/>
              <w:rPr>
                <w:sz w:val="20"/>
              </w:rPr>
            </w:pPr>
            <w:r>
              <w:rPr>
                <w:spacing w:val="-2"/>
                <w:sz w:val="20"/>
              </w:rPr>
              <w:t>11,79</w:t>
            </w:r>
          </w:p>
        </w:tc>
        <w:tc>
          <w:tcPr>
            <w:tcW w:w="955" w:type="dxa"/>
            <w:tcBorders>
              <w:top w:val="single" w:sz="8" w:space="0" w:color="000000"/>
            </w:tcBorders>
          </w:tcPr>
          <w:p>
            <w:pPr>
              <w:pStyle w:val="TableParagraph"/>
              <w:spacing w:before="58"/>
              <w:ind w:left="77"/>
              <w:rPr>
                <w:sz w:val="20"/>
              </w:rPr>
            </w:pPr>
            <w:r>
              <w:rPr>
                <w:spacing w:val="-4"/>
                <w:sz w:val="20"/>
              </w:rPr>
              <w:t>1,79</w:t>
            </w:r>
          </w:p>
        </w:tc>
        <w:tc>
          <w:tcPr>
            <w:tcW w:w="925" w:type="dxa"/>
            <w:tcBorders>
              <w:top w:val="single" w:sz="8" w:space="0" w:color="000000"/>
            </w:tcBorders>
          </w:tcPr>
          <w:p>
            <w:pPr>
              <w:pStyle w:val="TableParagraph"/>
              <w:spacing w:before="58"/>
              <w:ind w:left="41"/>
              <w:rPr>
                <w:sz w:val="20"/>
              </w:rPr>
            </w:pPr>
            <w:r>
              <w:rPr>
                <w:spacing w:val="-4"/>
                <w:sz w:val="20"/>
              </w:rPr>
              <w:t>6,00</w:t>
            </w:r>
          </w:p>
        </w:tc>
        <w:tc>
          <w:tcPr>
            <w:tcW w:w="688" w:type="dxa"/>
            <w:tcBorders>
              <w:top w:val="single" w:sz="8" w:space="0" w:color="000000"/>
            </w:tcBorders>
          </w:tcPr>
          <w:p>
            <w:pPr>
              <w:pStyle w:val="TableParagraph"/>
              <w:spacing w:before="58"/>
              <w:ind w:left="13" w:right="36"/>
              <w:rPr>
                <w:sz w:val="20"/>
              </w:rPr>
            </w:pPr>
            <w:r>
              <w:rPr>
                <w:spacing w:val="-4"/>
                <w:sz w:val="20"/>
              </w:rPr>
              <w:t>1,23</w:t>
            </w:r>
          </w:p>
        </w:tc>
        <w:tc>
          <w:tcPr>
            <w:tcW w:w="668" w:type="dxa"/>
            <w:tcBorders>
              <w:top w:val="single" w:sz="8" w:space="0" w:color="000000"/>
            </w:tcBorders>
          </w:tcPr>
          <w:p>
            <w:pPr>
              <w:pStyle w:val="TableParagraph"/>
              <w:spacing w:before="58"/>
              <w:ind w:left="38"/>
              <w:rPr>
                <w:sz w:val="20"/>
              </w:rPr>
            </w:pPr>
            <w:r>
              <w:rPr>
                <w:spacing w:val="-4"/>
                <w:sz w:val="20"/>
              </w:rPr>
              <w:t>0,21</w:t>
            </w:r>
          </w:p>
        </w:tc>
        <w:tc>
          <w:tcPr>
            <w:tcW w:w="830" w:type="dxa"/>
            <w:tcBorders>
              <w:top w:val="single" w:sz="8" w:space="0" w:color="000000"/>
            </w:tcBorders>
          </w:tcPr>
          <w:p>
            <w:pPr>
              <w:pStyle w:val="TableParagraph"/>
              <w:spacing w:before="58"/>
              <w:ind w:right="210"/>
              <w:jc w:val="right"/>
              <w:rPr>
                <w:sz w:val="20"/>
              </w:rPr>
            </w:pPr>
            <w:r>
              <w:rPr>
                <w:spacing w:val="-2"/>
                <w:sz w:val="20"/>
              </w:rPr>
              <w:t>17,01</w:t>
            </w:r>
          </w:p>
        </w:tc>
        <w:tc>
          <w:tcPr>
            <w:tcW w:w="887" w:type="dxa"/>
            <w:tcBorders>
              <w:top w:val="single" w:sz="8" w:space="0" w:color="000000"/>
            </w:tcBorders>
          </w:tcPr>
          <w:p>
            <w:pPr>
              <w:pStyle w:val="TableParagraph"/>
              <w:spacing w:before="58"/>
              <w:ind w:left="5" w:right="72"/>
              <w:rPr>
                <w:sz w:val="20"/>
              </w:rPr>
            </w:pPr>
            <w:r>
              <w:rPr>
                <w:spacing w:val="-2"/>
                <w:sz w:val="20"/>
              </w:rPr>
              <w:t>10,52</w:t>
            </w:r>
          </w:p>
        </w:tc>
        <w:tc>
          <w:tcPr>
            <w:tcW w:w="960" w:type="dxa"/>
            <w:tcBorders>
              <w:top w:val="single" w:sz="8" w:space="0" w:color="000000"/>
            </w:tcBorders>
          </w:tcPr>
          <w:p>
            <w:pPr>
              <w:pStyle w:val="TableParagraph"/>
              <w:spacing w:before="30"/>
              <w:ind w:left="114" w:right="19"/>
              <w:rPr>
                <w:sz w:val="20"/>
              </w:rPr>
            </w:pPr>
            <w:r>
              <w:rPr>
                <w:spacing w:val="-2"/>
                <w:sz w:val="20"/>
              </w:rPr>
              <w:t>159,20</w:t>
            </w:r>
          </w:p>
        </w:tc>
        <w:tc>
          <w:tcPr>
            <w:tcW w:w="794" w:type="dxa"/>
            <w:tcBorders>
              <w:top w:val="single" w:sz="8" w:space="0" w:color="000000"/>
            </w:tcBorders>
          </w:tcPr>
          <w:p>
            <w:pPr>
              <w:pStyle w:val="TableParagraph"/>
              <w:spacing w:before="30"/>
              <w:ind w:left="46" w:right="1"/>
              <w:rPr>
                <w:sz w:val="20"/>
              </w:rPr>
            </w:pPr>
            <w:r>
              <w:rPr>
                <w:spacing w:val="-2"/>
                <w:sz w:val="20"/>
              </w:rPr>
              <w:t>84,97</w:t>
            </w:r>
          </w:p>
        </w:tc>
        <w:tc>
          <w:tcPr>
            <w:tcW w:w="823" w:type="dxa"/>
            <w:tcBorders>
              <w:top w:val="single" w:sz="8" w:space="0" w:color="000000"/>
            </w:tcBorders>
          </w:tcPr>
          <w:p>
            <w:pPr>
              <w:pStyle w:val="TableParagraph"/>
              <w:spacing w:before="30"/>
              <w:ind w:left="29" w:right="51"/>
              <w:rPr>
                <w:sz w:val="20"/>
              </w:rPr>
            </w:pPr>
            <w:r>
              <w:rPr>
                <w:spacing w:val="-2"/>
                <w:sz w:val="20"/>
              </w:rPr>
              <w:t>20,48</w:t>
            </w:r>
          </w:p>
        </w:tc>
      </w:tr>
      <w:tr>
        <w:trPr>
          <w:trHeight w:val="295" w:hRule="atLeast"/>
        </w:trPr>
        <w:tc>
          <w:tcPr>
            <w:tcW w:w="1977" w:type="dxa"/>
          </w:tcPr>
          <w:p>
            <w:pPr>
              <w:pStyle w:val="TableParagraph"/>
              <w:spacing w:before="6"/>
              <w:ind w:left="24" w:right="8"/>
              <w:rPr>
                <w:sz w:val="20"/>
              </w:rPr>
            </w:pPr>
            <w:r>
              <w:rPr>
                <w:sz w:val="20"/>
              </w:rPr>
              <w:t>Cultivo</w:t>
            </w:r>
            <w:r>
              <w:rPr>
                <w:spacing w:val="-10"/>
                <w:sz w:val="20"/>
              </w:rPr>
              <w:t> </w:t>
            </w:r>
            <w:r>
              <w:rPr>
                <w:spacing w:val="-2"/>
                <w:sz w:val="20"/>
              </w:rPr>
              <w:t>Convencional</w:t>
            </w:r>
          </w:p>
        </w:tc>
        <w:tc>
          <w:tcPr>
            <w:tcW w:w="1366" w:type="dxa"/>
          </w:tcPr>
          <w:p>
            <w:pPr>
              <w:pStyle w:val="TableParagraph"/>
              <w:spacing w:before="6"/>
              <w:ind w:left="7" w:right="116"/>
              <w:rPr>
                <w:sz w:val="20"/>
              </w:rPr>
            </w:pPr>
            <w:r>
              <w:rPr>
                <w:spacing w:val="-2"/>
                <w:sz w:val="20"/>
              </w:rPr>
              <w:t>Milheto</w:t>
            </w:r>
          </w:p>
        </w:tc>
        <w:tc>
          <w:tcPr>
            <w:tcW w:w="903" w:type="dxa"/>
          </w:tcPr>
          <w:p>
            <w:pPr>
              <w:pStyle w:val="TableParagraph"/>
              <w:spacing w:before="6"/>
              <w:ind w:left="4" w:right="130"/>
              <w:rPr>
                <w:sz w:val="20"/>
              </w:rPr>
            </w:pPr>
            <w:r>
              <w:rPr>
                <w:spacing w:val="-4"/>
                <w:sz w:val="20"/>
              </w:rPr>
              <w:t>1,68</w:t>
            </w:r>
          </w:p>
        </w:tc>
        <w:tc>
          <w:tcPr>
            <w:tcW w:w="1225" w:type="dxa"/>
          </w:tcPr>
          <w:p>
            <w:pPr>
              <w:pStyle w:val="TableParagraph"/>
              <w:spacing w:before="6"/>
              <w:ind w:left="262"/>
              <w:jc w:val="left"/>
              <w:rPr>
                <w:sz w:val="20"/>
              </w:rPr>
            </w:pPr>
            <w:r>
              <w:rPr>
                <w:spacing w:val="-2"/>
                <w:sz w:val="20"/>
              </w:rPr>
              <w:t>21,35</w:t>
            </w:r>
          </w:p>
        </w:tc>
        <w:tc>
          <w:tcPr>
            <w:tcW w:w="773" w:type="dxa"/>
          </w:tcPr>
          <w:p>
            <w:pPr>
              <w:pStyle w:val="TableParagraph"/>
              <w:spacing w:before="40"/>
              <w:ind w:left="50"/>
              <w:jc w:val="left"/>
              <w:rPr>
                <w:sz w:val="20"/>
              </w:rPr>
            </w:pPr>
            <w:r>
              <w:rPr>
                <w:spacing w:val="-2"/>
                <w:sz w:val="20"/>
              </w:rPr>
              <w:t>11,51</w:t>
            </w:r>
          </w:p>
        </w:tc>
        <w:tc>
          <w:tcPr>
            <w:tcW w:w="955" w:type="dxa"/>
          </w:tcPr>
          <w:p>
            <w:pPr>
              <w:pStyle w:val="TableParagraph"/>
              <w:spacing w:before="40"/>
              <w:ind w:left="77"/>
              <w:rPr>
                <w:sz w:val="20"/>
              </w:rPr>
            </w:pPr>
            <w:r>
              <w:rPr>
                <w:spacing w:val="-4"/>
                <w:sz w:val="20"/>
              </w:rPr>
              <w:t>1,71</w:t>
            </w:r>
          </w:p>
        </w:tc>
        <w:tc>
          <w:tcPr>
            <w:tcW w:w="925" w:type="dxa"/>
          </w:tcPr>
          <w:p>
            <w:pPr>
              <w:pStyle w:val="TableParagraph"/>
              <w:spacing w:before="40"/>
              <w:ind w:left="41"/>
              <w:rPr>
                <w:sz w:val="20"/>
              </w:rPr>
            </w:pPr>
            <w:r>
              <w:rPr>
                <w:spacing w:val="-4"/>
                <w:sz w:val="20"/>
              </w:rPr>
              <w:t>6,00</w:t>
            </w:r>
          </w:p>
        </w:tc>
        <w:tc>
          <w:tcPr>
            <w:tcW w:w="688" w:type="dxa"/>
          </w:tcPr>
          <w:p>
            <w:pPr>
              <w:pStyle w:val="TableParagraph"/>
              <w:spacing w:before="40"/>
              <w:ind w:left="13" w:right="36"/>
              <w:rPr>
                <w:sz w:val="20"/>
              </w:rPr>
            </w:pPr>
            <w:r>
              <w:rPr>
                <w:spacing w:val="-4"/>
                <w:sz w:val="20"/>
              </w:rPr>
              <w:t>0,94</w:t>
            </w:r>
          </w:p>
        </w:tc>
        <w:tc>
          <w:tcPr>
            <w:tcW w:w="668" w:type="dxa"/>
          </w:tcPr>
          <w:p>
            <w:pPr>
              <w:pStyle w:val="TableParagraph"/>
              <w:spacing w:before="40"/>
              <w:ind w:left="38"/>
              <w:rPr>
                <w:sz w:val="20"/>
              </w:rPr>
            </w:pPr>
            <w:r>
              <w:rPr>
                <w:spacing w:val="-4"/>
                <w:sz w:val="20"/>
              </w:rPr>
              <w:t>0,27</w:t>
            </w:r>
          </w:p>
        </w:tc>
        <w:tc>
          <w:tcPr>
            <w:tcW w:w="830" w:type="dxa"/>
          </w:tcPr>
          <w:p>
            <w:pPr>
              <w:pStyle w:val="TableParagraph"/>
              <w:spacing w:before="40"/>
              <w:ind w:right="210"/>
              <w:jc w:val="right"/>
              <w:rPr>
                <w:sz w:val="20"/>
              </w:rPr>
            </w:pPr>
            <w:r>
              <w:rPr>
                <w:spacing w:val="-2"/>
                <w:sz w:val="20"/>
              </w:rPr>
              <w:t>15,20</w:t>
            </w:r>
          </w:p>
        </w:tc>
        <w:tc>
          <w:tcPr>
            <w:tcW w:w="887" w:type="dxa"/>
          </w:tcPr>
          <w:p>
            <w:pPr>
              <w:pStyle w:val="TableParagraph"/>
              <w:spacing w:before="40"/>
              <w:ind w:left="5" w:right="72"/>
              <w:rPr>
                <w:sz w:val="20"/>
              </w:rPr>
            </w:pPr>
            <w:r>
              <w:rPr>
                <w:spacing w:val="-2"/>
                <w:sz w:val="20"/>
              </w:rPr>
              <w:t>10,08</w:t>
            </w:r>
          </w:p>
        </w:tc>
        <w:tc>
          <w:tcPr>
            <w:tcW w:w="960" w:type="dxa"/>
          </w:tcPr>
          <w:p>
            <w:pPr>
              <w:pStyle w:val="TableParagraph"/>
              <w:spacing w:before="6"/>
              <w:ind w:left="114" w:right="19"/>
              <w:rPr>
                <w:sz w:val="20"/>
              </w:rPr>
            </w:pPr>
            <w:r>
              <w:rPr>
                <w:spacing w:val="-2"/>
                <w:sz w:val="20"/>
              </w:rPr>
              <w:t>200,61</w:t>
            </w:r>
          </w:p>
        </w:tc>
        <w:tc>
          <w:tcPr>
            <w:tcW w:w="794" w:type="dxa"/>
          </w:tcPr>
          <w:p>
            <w:pPr>
              <w:pStyle w:val="TableParagraph"/>
              <w:spacing w:before="6"/>
              <w:ind w:left="46" w:right="1"/>
              <w:rPr>
                <w:sz w:val="20"/>
              </w:rPr>
            </w:pPr>
            <w:r>
              <w:rPr>
                <w:spacing w:val="-2"/>
                <w:sz w:val="20"/>
              </w:rPr>
              <w:t>63,95</w:t>
            </w:r>
          </w:p>
        </w:tc>
        <w:tc>
          <w:tcPr>
            <w:tcW w:w="823" w:type="dxa"/>
          </w:tcPr>
          <w:p>
            <w:pPr>
              <w:pStyle w:val="TableParagraph"/>
              <w:spacing w:before="6"/>
              <w:ind w:left="29" w:right="51"/>
              <w:rPr>
                <w:sz w:val="20"/>
              </w:rPr>
            </w:pPr>
            <w:r>
              <w:rPr>
                <w:spacing w:val="-2"/>
                <w:sz w:val="20"/>
              </w:rPr>
              <w:t>18,51</w:t>
            </w:r>
          </w:p>
        </w:tc>
      </w:tr>
      <w:tr>
        <w:trPr>
          <w:trHeight w:val="281" w:hRule="atLeast"/>
        </w:trPr>
        <w:tc>
          <w:tcPr>
            <w:tcW w:w="1977" w:type="dxa"/>
            <w:tcBorders>
              <w:bottom w:val="single" w:sz="8" w:space="0" w:color="000000"/>
            </w:tcBorders>
          </w:tcPr>
          <w:p>
            <w:pPr>
              <w:pStyle w:val="TableParagraph"/>
              <w:spacing w:before="9"/>
              <w:ind w:left="24" w:right="8"/>
              <w:rPr>
                <w:sz w:val="20"/>
              </w:rPr>
            </w:pPr>
            <w:r>
              <w:rPr>
                <w:sz w:val="20"/>
              </w:rPr>
              <w:t>Cultivo</w:t>
            </w:r>
            <w:r>
              <w:rPr>
                <w:spacing w:val="-10"/>
                <w:sz w:val="20"/>
              </w:rPr>
              <w:t> </w:t>
            </w:r>
            <w:r>
              <w:rPr>
                <w:spacing w:val="-2"/>
                <w:sz w:val="20"/>
              </w:rPr>
              <w:t>Convencional</w:t>
            </w:r>
          </w:p>
        </w:tc>
        <w:tc>
          <w:tcPr>
            <w:tcW w:w="1366" w:type="dxa"/>
            <w:tcBorders>
              <w:bottom w:val="single" w:sz="8" w:space="0" w:color="000000"/>
            </w:tcBorders>
          </w:tcPr>
          <w:p>
            <w:pPr>
              <w:pStyle w:val="TableParagraph"/>
              <w:spacing w:before="9"/>
              <w:ind w:left="7" w:right="116"/>
              <w:rPr>
                <w:sz w:val="20"/>
              </w:rPr>
            </w:pPr>
            <w:r>
              <w:rPr>
                <w:spacing w:val="-2"/>
                <w:sz w:val="20"/>
              </w:rPr>
              <w:t>Milheto</w:t>
            </w:r>
          </w:p>
        </w:tc>
        <w:tc>
          <w:tcPr>
            <w:tcW w:w="903" w:type="dxa"/>
            <w:tcBorders>
              <w:bottom w:val="single" w:sz="8" w:space="0" w:color="000000"/>
            </w:tcBorders>
          </w:tcPr>
          <w:p>
            <w:pPr>
              <w:pStyle w:val="TableParagraph"/>
              <w:spacing w:before="9"/>
              <w:ind w:left="4" w:right="130"/>
              <w:rPr>
                <w:sz w:val="20"/>
              </w:rPr>
            </w:pPr>
            <w:r>
              <w:rPr>
                <w:spacing w:val="-4"/>
                <w:sz w:val="20"/>
              </w:rPr>
              <w:t>1,60</w:t>
            </w:r>
          </w:p>
        </w:tc>
        <w:tc>
          <w:tcPr>
            <w:tcW w:w="1225" w:type="dxa"/>
            <w:tcBorders>
              <w:bottom w:val="single" w:sz="8" w:space="0" w:color="000000"/>
            </w:tcBorders>
          </w:tcPr>
          <w:p>
            <w:pPr>
              <w:pStyle w:val="TableParagraph"/>
              <w:spacing w:before="9"/>
              <w:ind w:left="262"/>
              <w:jc w:val="left"/>
              <w:rPr>
                <w:sz w:val="20"/>
              </w:rPr>
            </w:pPr>
            <w:r>
              <w:rPr>
                <w:spacing w:val="-2"/>
                <w:sz w:val="20"/>
              </w:rPr>
              <w:t>21,12</w:t>
            </w:r>
          </w:p>
        </w:tc>
        <w:tc>
          <w:tcPr>
            <w:tcW w:w="773" w:type="dxa"/>
            <w:tcBorders>
              <w:bottom w:val="single" w:sz="8" w:space="0" w:color="000000"/>
            </w:tcBorders>
          </w:tcPr>
          <w:p>
            <w:pPr>
              <w:pStyle w:val="TableParagraph"/>
              <w:spacing w:line="214" w:lineRule="exact" w:before="47"/>
              <w:ind w:left="50"/>
              <w:jc w:val="left"/>
              <w:rPr>
                <w:sz w:val="20"/>
              </w:rPr>
            </w:pPr>
            <w:r>
              <w:rPr>
                <w:spacing w:val="-2"/>
                <w:sz w:val="20"/>
              </w:rPr>
              <w:t>13,98</w:t>
            </w:r>
          </w:p>
        </w:tc>
        <w:tc>
          <w:tcPr>
            <w:tcW w:w="955" w:type="dxa"/>
            <w:tcBorders>
              <w:bottom w:val="single" w:sz="8" w:space="0" w:color="000000"/>
            </w:tcBorders>
          </w:tcPr>
          <w:p>
            <w:pPr>
              <w:pStyle w:val="TableParagraph"/>
              <w:spacing w:line="214" w:lineRule="exact" w:before="47"/>
              <w:ind w:left="77"/>
              <w:rPr>
                <w:sz w:val="20"/>
              </w:rPr>
            </w:pPr>
            <w:r>
              <w:rPr>
                <w:spacing w:val="-4"/>
                <w:sz w:val="20"/>
              </w:rPr>
              <w:t>2,03</w:t>
            </w:r>
          </w:p>
        </w:tc>
        <w:tc>
          <w:tcPr>
            <w:tcW w:w="925" w:type="dxa"/>
            <w:tcBorders>
              <w:bottom w:val="single" w:sz="8" w:space="0" w:color="000000"/>
            </w:tcBorders>
          </w:tcPr>
          <w:p>
            <w:pPr>
              <w:pStyle w:val="TableParagraph"/>
              <w:spacing w:line="214" w:lineRule="exact" w:before="47"/>
              <w:ind w:left="41"/>
              <w:rPr>
                <w:sz w:val="20"/>
              </w:rPr>
            </w:pPr>
            <w:r>
              <w:rPr>
                <w:spacing w:val="-4"/>
                <w:sz w:val="20"/>
              </w:rPr>
              <w:t>6,00</w:t>
            </w:r>
          </w:p>
        </w:tc>
        <w:tc>
          <w:tcPr>
            <w:tcW w:w="688" w:type="dxa"/>
            <w:tcBorders>
              <w:bottom w:val="single" w:sz="8" w:space="0" w:color="000000"/>
            </w:tcBorders>
          </w:tcPr>
          <w:p>
            <w:pPr>
              <w:pStyle w:val="TableParagraph"/>
              <w:spacing w:line="214" w:lineRule="exact" w:before="47"/>
              <w:ind w:left="13" w:right="36"/>
              <w:rPr>
                <w:sz w:val="20"/>
              </w:rPr>
            </w:pPr>
            <w:r>
              <w:rPr>
                <w:spacing w:val="-4"/>
                <w:sz w:val="20"/>
              </w:rPr>
              <w:t>1,09</w:t>
            </w:r>
          </w:p>
        </w:tc>
        <w:tc>
          <w:tcPr>
            <w:tcW w:w="668" w:type="dxa"/>
            <w:tcBorders>
              <w:bottom w:val="single" w:sz="8" w:space="0" w:color="000000"/>
            </w:tcBorders>
          </w:tcPr>
          <w:p>
            <w:pPr>
              <w:pStyle w:val="TableParagraph"/>
              <w:spacing w:line="214" w:lineRule="exact" w:before="47"/>
              <w:ind w:left="38"/>
              <w:rPr>
                <w:sz w:val="20"/>
              </w:rPr>
            </w:pPr>
            <w:r>
              <w:rPr>
                <w:spacing w:val="-4"/>
                <w:sz w:val="20"/>
              </w:rPr>
              <w:t>0,33</w:t>
            </w:r>
          </w:p>
        </w:tc>
        <w:tc>
          <w:tcPr>
            <w:tcW w:w="830" w:type="dxa"/>
            <w:tcBorders>
              <w:bottom w:val="single" w:sz="8" w:space="0" w:color="000000"/>
            </w:tcBorders>
          </w:tcPr>
          <w:p>
            <w:pPr>
              <w:pStyle w:val="TableParagraph"/>
              <w:spacing w:line="214" w:lineRule="exact" w:before="47"/>
              <w:ind w:right="210"/>
              <w:jc w:val="right"/>
              <w:rPr>
                <w:sz w:val="20"/>
              </w:rPr>
            </w:pPr>
            <w:r>
              <w:rPr>
                <w:spacing w:val="-2"/>
                <w:sz w:val="20"/>
              </w:rPr>
              <w:t>14,61</w:t>
            </w:r>
          </w:p>
        </w:tc>
        <w:tc>
          <w:tcPr>
            <w:tcW w:w="887" w:type="dxa"/>
            <w:tcBorders>
              <w:bottom w:val="single" w:sz="8" w:space="0" w:color="000000"/>
            </w:tcBorders>
          </w:tcPr>
          <w:p>
            <w:pPr>
              <w:pStyle w:val="TableParagraph"/>
              <w:spacing w:line="214" w:lineRule="exact" w:before="47"/>
              <w:ind w:left="10" w:right="72"/>
              <w:rPr>
                <w:sz w:val="20"/>
              </w:rPr>
            </w:pPr>
            <w:r>
              <w:rPr>
                <w:spacing w:val="-4"/>
                <w:sz w:val="20"/>
              </w:rPr>
              <w:t>9,65</w:t>
            </w:r>
          </w:p>
        </w:tc>
        <w:tc>
          <w:tcPr>
            <w:tcW w:w="960" w:type="dxa"/>
            <w:tcBorders>
              <w:bottom w:val="single" w:sz="8" w:space="0" w:color="000000"/>
            </w:tcBorders>
          </w:tcPr>
          <w:p>
            <w:pPr>
              <w:pStyle w:val="TableParagraph"/>
              <w:spacing w:before="9"/>
              <w:ind w:left="114" w:right="19"/>
              <w:rPr>
                <w:sz w:val="20"/>
              </w:rPr>
            </w:pPr>
            <w:r>
              <w:rPr>
                <w:spacing w:val="-2"/>
                <w:sz w:val="20"/>
              </w:rPr>
              <w:t>117,78</w:t>
            </w:r>
          </w:p>
        </w:tc>
        <w:tc>
          <w:tcPr>
            <w:tcW w:w="794" w:type="dxa"/>
            <w:tcBorders>
              <w:bottom w:val="single" w:sz="8" w:space="0" w:color="000000"/>
            </w:tcBorders>
          </w:tcPr>
          <w:p>
            <w:pPr>
              <w:pStyle w:val="TableParagraph"/>
              <w:spacing w:before="9"/>
              <w:ind w:left="46" w:right="1"/>
              <w:rPr>
                <w:sz w:val="20"/>
              </w:rPr>
            </w:pPr>
            <w:r>
              <w:rPr>
                <w:spacing w:val="-2"/>
                <w:sz w:val="20"/>
              </w:rPr>
              <w:t>74,46</w:t>
            </w:r>
          </w:p>
        </w:tc>
        <w:tc>
          <w:tcPr>
            <w:tcW w:w="823" w:type="dxa"/>
            <w:tcBorders>
              <w:bottom w:val="single" w:sz="8" w:space="0" w:color="000000"/>
            </w:tcBorders>
          </w:tcPr>
          <w:p>
            <w:pPr>
              <w:pStyle w:val="TableParagraph"/>
              <w:spacing w:before="9"/>
              <w:ind w:left="29" w:right="51"/>
              <w:rPr>
                <w:sz w:val="20"/>
              </w:rPr>
            </w:pPr>
            <w:r>
              <w:rPr>
                <w:spacing w:val="-2"/>
                <w:sz w:val="20"/>
              </w:rPr>
              <w:t>12,72</w:t>
            </w:r>
          </w:p>
        </w:tc>
      </w:tr>
      <w:tr>
        <w:trPr>
          <w:trHeight w:val="311" w:hRule="atLeast"/>
        </w:trPr>
        <w:tc>
          <w:tcPr>
            <w:tcW w:w="1977" w:type="dxa"/>
            <w:tcBorders>
              <w:top w:val="single" w:sz="8" w:space="0" w:color="000000"/>
            </w:tcBorders>
          </w:tcPr>
          <w:p>
            <w:pPr>
              <w:pStyle w:val="TableParagraph"/>
              <w:spacing w:before="24"/>
              <w:ind w:left="24" w:right="1"/>
              <w:rPr>
                <w:sz w:val="20"/>
              </w:rPr>
            </w:pPr>
            <w:r>
              <w:rPr>
                <w:sz w:val="20"/>
              </w:rPr>
              <w:t>Cultivo</w:t>
            </w:r>
            <w:r>
              <w:rPr>
                <w:spacing w:val="-12"/>
                <w:sz w:val="20"/>
              </w:rPr>
              <w:t> </w:t>
            </w:r>
            <w:r>
              <w:rPr>
                <w:spacing w:val="-2"/>
                <w:sz w:val="20"/>
              </w:rPr>
              <w:t>Mínimo</w:t>
            </w:r>
          </w:p>
        </w:tc>
        <w:tc>
          <w:tcPr>
            <w:tcW w:w="1366" w:type="dxa"/>
            <w:tcBorders>
              <w:top w:val="single" w:sz="8" w:space="0" w:color="000000"/>
            </w:tcBorders>
          </w:tcPr>
          <w:p>
            <w:pPr>
              <w:pStyle w:val="TableParagraph"/>
              <w:spacing w:before="24"/>
              <w:ind w:left="6" w:right="116"/>
              <w:rPr>
                <w:sz w:val="20"/>
              </w:rPr>
            </w:pPr>
            <w:r>
              <w:rPr>
                <w:spacing w:val="-2"/>
                <w:sz w:val="20"/>
              </w:rPr>
              <w:t>Caupí</w:t>
            </w:r>
          </w:p>
        </w:tc>
        <w:tc>
          <w:tcPr>
            <w:tcW w:w="903" w:type="dxa"/>
            <w:tcBorders>
              <w:top w:val="single" w:sz="8" w:space="0" w:color="000000"/>
            </w:tcBorders>
          </w:tcPr>
          <w:p>
            <w:pPr>
              <w:pStyle w:val="TableParagraph"/>
              <w:spacing w:before="24"/>
              <w:ind w:left="4" w:right="130"/>
              <w:rPr>
                <w:sz w:val="20"/>
              </w:rPr>
            </w:pPr>
            <w:r>
              <w:rPr>
                <w:spacing w:val="-4"/>
                <w:sz w:val="20"/>
              </w:rPr>
              <w:t>1,67</w:t>
            </w:r>
          </w:p>
        </w:tc>
        <w:tc>
          <w:tcPr>
            <w:tcW w:w="1225" w:type="dxa"/>
            <w:tcBorders>
              <w:top w:val="single" w:sz="8" w:space="0" w:color="000000"/>
            </w:tcBorders>
          </w:tcPr>
          <w:p>
            <w:pPr>
              <w:pStyle w:val="TableParagraph"/>
              <w:spacing w:before="24"/>
              <w:ind w:left="262"/>
              <w:jc w:val="left"/>
              <w:rPr>
                <w:sz w:val="20"/>
              </w:rPr>
            </w:pPr>
            <w:r>
              <w:rPr>
                <w:spacing w:val="-2"/>
                <w:sz w:val="20"/>
              </w:rPr>
              <w:t>22,72</w:t>
            </w:r>
          </w:p>
        </w:tc>
        <w:tc>
          <w:tcPr>
            <w:tcW w:w="773" w:type="dxa"/>
            <w:tcBorders>
              <w:top w:val="single" w:sz="8" w:space="0" w:color="000000"/>
            </w:tcBorders>
          </w:tcPr>
          <w:p>
            <w:pPr>
              <w:pStyle w:val="TableParagraph"/>
              <w:spacing w:before="58"/>
              <w:ind w:left="50"/>
              <w:jc w:val="left"/>
              <w:rPr>
                <w:sz w:val="20"/>
              </w:rPr>
            </w:pPr>
            <w:r>
              <w:rPr>
                <w:spacing w:val="-2"/>
                <w:sz w:val="20"/>
              </w:rPr>
              <w:t>10,66</w:t>
            </w:r>
          </w:p>
        </w:tc>
        <w:tc>
          <w:tcPr>
            <w:tcW w:w="955" w:type="dxa"/>
            <w:tcBorders>
              <w:top w:val="single" w:sz="8" w:space="0" w:color="000000"/>
            </w:tcBorders>
          </w:tcPr>
          <w:p>
            <w:pPr>
              <w:pStyle w:val="TableParagraph"/>
              <w:spacing w:before="58"/>
              <w:ind w:left="77"/>
              <w:rPr>
                <w:sz w:val="20"/>
              </w:rPr>
            </w:pPr>
            <w:r>
              <w:rPr>
                <w:spacing w:val="-4"/>
                <w:sz w:val="20"/>
              </w:rPr>
              <w:t>0,92</w:t>
            </w:r>
          </w:p>
        </w:tc>
        <w:tc>
          <w:tcPr>
            <w:tcW w:w="925" w:type="dxa"/>
            <w:tcBorders>
              <w:top w:val="single" w:sz="8" w:space="0" w:color="000000"/>
            </w:tcBorders>
          </w:tcPr>
          <w:p>
            <w:pPr>
              <w:pStyle w:val="TableParagraph"/>
              <w:spacing w:before="58"/>
              <w:ind w:left="41" w:right="5"/>
              <w:rPr>
                <w:sz w:val="20"/>
              </w:rPr>
            </w:pPr>
            <w:r>
              <w:rPr>
                <w:spacing w:val="-2"/>
                <w:sz w:val="20"/>
              </w:rPr>
              <w:t>60,00</w:t>
            </w:r>
          </w:p>
        </w:tc>
        <w:tc>
          <w:tcPr>
            <w:tcW w:w="688" w:type="dxa"/>
            <w:tcBorders>
              <w:top w:val="single" w:sz="8" w:space="0" w:color="000000"/>
            </w:tcBorders>
          </w:tcPr>
          <w:p>
            <w:pPr>
              <w:pStyle w:val="TableParagraph"/>
              <w:spacing w:before="58"/>
              <w:ind w:left="13" w:right="36"/>
              <w:rPr>
                <w:sz w:val="20"/>
              </w:rPr>
            </w:pPr>
            <w:r>
              <w:rPr>
                <w:spacing w:val="-4"/>
                <w:sz w:val="20"/>
              </w:rPr>
              <w:t>0,47</w:t>
            </w:r>
          </w:p>
        </w:tc>
        <w:tc>
          <w:tcPr>
            <w:tcW w:w="668" w:type="dxa"/>
            <w:tcBorders>
              <w:top w:val="single" w:sz="8" w:space="0" w:color="000000"/>
            </w:tcBorders>
          </w:tcPr>
          <w:p>
            <w:pPr>
              <w:pStyle w:val="TableParagraph"/>
              <w:spacing w:before="58"/>
              <w:ind w:left="38"/>
              <w:rPr>
                <w:sz w:val="20"/>
              </w:rPr>
            </w:pPr>
            <w:r>
              <w:rPr>
                <w:spacing w:val="-4"/>
                <w:sz w:val="20"/>
              </w:rPr>
              <w:t>0,18</w:t>
            </w:r>
          </w:p>
        </w:tc>
        <w:tc>
          <w:tcPr>
            <w:tcW w:w="830" w:type="dxa"/>
            <w:tcBorders>
              <w:top w:val="single" w:sz="8" w:space="0" w:color="000000"/>
            </w:tcBorders>
          </w:tcPr>
          <w:p>
            <w:pPr>
              <w:pStyle w:val="TableParagraph"/>
              <w:spacing w:before="58"/>
              <w:ind w:right="263"/>
              <w:jc w:val="right"/>
              <w:rPr>
                <w:sz w:val="20"/>
              </w:rPr>
            </w:pPr>
            <w:r>
              <w:rPr>
                <w:spacing w:val="-4"/>
                <w:sz w:val="20"/>
              </w:rPr>
              <w:t>7,71</w:t>
            </w:r>
          </w:p>
        </w:tc>
        <w:tc>
          <w:tcPr>
            <w:tcW w:w="887" w:type="dxa"/>
            <w:tcBorders>
              <w:top w:val="single" w:sz="8" w:space="0" w:color="000000"/>
            </w:tcBorders>
          </w:tcPr>
          <w:p>
            <w:pPr>
              <w:pStyle w:val="TableParagraph"/>
              <w:spacing w:before="58"/>
              <w:ind w:left="5" w:right="72"/>
              <w:rPr>
                <w:sz w:val="20"/>
              </w:rPr>
            </w:pPr>
            <w:r>
              <w:rPr>
                <w:spacing w:val="-2"/>
                <w:sz w:val="20"/>
              </w:rPr>
              <w:t>24,27</w:t>
            </w:r>
          </w:p>
        </w:tc>
        <w:tc>
          <w:tcPr>
            <w:tcW w:w="960" w:type="dxa"/>
            <w:tcBorders>
              <w:top w:val="single" w:sz="8" w:space="0" w:color="000000"/>
            </w:tcBorders>
          </w:tcPr>
          <w:p>
            <w:pPr>
              <w:pStyle w:val="TableParagraph"/>
              <w:spacing w:before="24"/>
              <w:ind w:left="114" w:right="19"/>
              <w:rPr>
                <w:sz w:val="20"/>
              </w:rPr>
            </w:pPr>
            <w:r>
              <w:rPr>
                <w:spacing w:val="-2"/>
                <w:sz w:val="20"/>
              </w:rPr>
              <w:t>147,60</w:t>
            </w:r>
          </w:p>
        </w:tc>
        <w:tc>
          <w:tcPr>
            <w:tcW w:w="794" w:type="dxa"/>
            <w:tcBorders>
              <w:top w:val="single" w:sz="8" w:space="0" w:color="000000"/>
            </w:tcBorders>
          </w:tcPr>
          <w:p>
            <w:pPr>
              <w:pStyle w:val="TableParagraph"/>
              <w:spacing w:before="24"/>
              <w:ind w:left="46" w:right="1"/>
              <w:rPr>
                <w:sz w:val="20"/>
              </w:rPr>
            </w:pPr>
            <w:r>
              <w:rPr>
                <w:spacing w:val="-2"/>
                <w:sz w:val="20"/>
              </w:rPr>
              <w:t>37,08</w:t>
            </w:r>
          </w:p>
        </w:tc>
        <w:tc>
          <w:tcPr>
            <w:tcW w:w="823" w:type="dxa"/>
            <w:tcBorders>
              <w:top w:val="single" w:sz="8" w:space="0" w:color="000000"/>
            </w:tcBorders>
          </w:tcPr>
          <w:p>
            <w:pPr>
              <w:pStyle w:val="TableParagraph"/>
              <w:spacing w:before="24"/>
              <w:ind w:left="29" w:right="51"/>
              <w:rPr>
                <w:sz w:val="20"/>
              </w:rPr>
            </w:pPr>
            <w:r>
              <w:rPr>
                <w:spacing w:val="-2"/>
                <w:sz w:val="20"/>
              </w:rPr>
              <w:t>18,30</w:t>
            </w:r>
          </w:p>
        </w:tc>
      </w:tr>
      <w:tr>
        <w:trPr>
          <w:trHeight w:val="293" w:hRule="atLeast"/>
        </w:trPr>
        <w:tc>
          <w:tcPr>
            <w:tcW w:w="1977" w:type="dxa"/>
          </w:tcPr>
          <w:p>
            <w:pPr>
              <w:pStyle w:val="TableParagraph"/>
              <w:spacing w:before="7"/>
              <w:ind w:left="24" w:right="1"/>
              <w:rPr>
                <w:sz w:val="20"/>
              </w:rPr>
            </w:pPr>
            <w:r>
              <w:rPr>
                <w:sz w:val="20"/>
              </w:rPr>
              <w:t>Cultivo</w:t>
            </w:r>
            <w:r>
              <w:rPr>
                <w:spacing w:val="-12"/>
                <w:sz w:val="20"/>
              </w:rPr>
              <w:t> </w:t>
            </w:r>
            <w:r>
              <w:rPr>
                <w:spacing w:val="-2"/>
                <w:sz w:val="20"/>
              </w:rPr>
              <w:t>Mínimo</w:t>
            </w:r>
          </w:p>
        </w:tc>
        <w:tc>
          <w:tcPr>
            <w:tcW w:w="1366" w:type="dxa"/>
          </w:tcPr>
          <w:p>
            <w:pPr>
              <w:pStyle w:val="TableParagraph"/>
              <w:spacing w:before="7"/>
              <w:ind w:left="6" w:right="116"/>
              <w:rPr>
                <w:sz w:val="20"/>
              </w:rPr>
            </w:pPr>
            <w:r>
              <w:rPr>
                <w:spacing w:val="-2"/>
                <w:sz w:val="20"/>
              </w:rPr>
              <w:t>Caupí</w:t>
            </w:r>
          </w:p>
        </w:tc>
        <w:tc>
          <w:tcPr>
            <w:tcW w:w="903" w:type="dxa"/>
          </w:tcPr>
          <w:p>
            <w:pPr>
              <w:pStyle w:val="TableParagraph"/>
              <w:spacing w:before="7"/>
              <w:ind w:left="4" w:right="130"/>
              <w:rPr>
                <w:sz w:val="20"/>
              </w:rPr>
            </w:pPr>
            <w:r>
              <w:rPr>
                <w:spacing w:val="-4"/>
                <w:sz w:val="20"/>
              </w:rPr>
              <w:t>1,50</w:t>
            </w:r>
          </w:p>
        </w:tc>
        <w:tc>
          <w:tcPr>
            <w:tcW w:w="1225" w:type="dxa"/>
          </w:tcPr>
          <w:p>
            <w:pPr>
              <w:pStyle w:val="TableParagraph"/>
              <w:spacing w:before="7"/>
              <w:ind w:left="262"/>
              <w:jc w:val="left"/>
              <w:rPr>
                <w:sz w:val="20"/>
              </w:rPr>
            </w:pPr>
            <w:r>
              <w:rPr>
                <w:spacing w:val="-2"/>
                <w:sz w:val="20"/>
              </w:rPr>
              <w:t>21,08</w:t>
            </w:r>
          </w:p>
        </w:tc>
        <w:tc>
          <w:tcPr>
            <w:tcW w:w="773" w:type="dxa"/>
          </w:tcPr>
          <w:p>
            <w:pPr>
              <w:pStyle w:val="TableParagraph"/>
              <w:spacing w:before="35"/>
              <w:ind w:left="50"/>
              <w:jc w:val="left"/>
              <w:rPr>
                <w:sz w:val="20"/>
              </w:rPr>
            </w:pPr>
            <w:r>
              <w:rPr>
                <w:spacing w:val="-2"/>
                <w:sz w:val="20"/>
              </w:rPr>
              <w:t>11,20</w:t>
            </w:r>
          </w:p>
        </w:tc>
        <w:tc>
          <w:tcPr>
            <w:tcW w:w="955" w:type="dxa"/>
          </w:tcPr>
          <w:p>
            <w:pPr>
              <w:pStyle w:val="TableParagraph"/>
              <w:spacing w:before="35"/>
              <w:ind w:left="77"/>
              <w:rPr>
                <w:sz w:val="20"/>
              </w:rPr>
            </w:pPr>
            <w:r>
              <w:rPr>
                <w:spacing w:val="-4"/>
                <w:sz w:val="20"/>
              </w:rPr>
              <w:t>0,77</w:t>
            </w:r>
          </w:p>
        </w:tc>
        <w:tc>
          <w:tcPr>
            <w:tcW w:w="925" w:type="dxa"/>
          </w:tcPr>
          <w:p>
            <w:pPr>
              <w:pStyle w:val="TableParagraph"/>
              <w:spacing w:before="35"/>
              <w:ind w:left="41" w:right="5"/>
              <w:rPr>
                <w:sz w:val="20"/>
              </w:rPr>
            </w:pPr>
            <w:r>
              <w:rPr>
                <w:spacing w:val="-2"/>
                <w:sz w:val="20"/>
              </w:rPr>
              <w:t>60,00</w:t>
            </w:r>
          </w:p>
        </w:tc>
        <w:tc>
          <w:tcPr>
            <w:tcW w:w="688" w:type="dxa"/>
          </w:tcPr>
          <w:p>
            <w:pPr>
              <w:pStyle w:val="TableParagraph"/>
              <w:spacing w:before="35"/>
              <w:ind w:left="13" w:right="36"/>
              <w:rPr>
                <w:sz w:val="20"/>
              </w:rPr>
            </w:pPr>
            <w:r>
              <w:rPr>
                <w:spacing w:val="-4"/>
                <w:sz w:val="20"/>
              </w:rPr>
              <w:t>0,73</w:t>
            </w:r>
          </w:p>
        </w:tc>
        <w:tc>
          <w:tcPr>
            <w:tcW w:w="668" w:type="dxa"/>
          </w:tcPr>
          <w:p>
            <w:pPr>
              <w:pStyle w:val="TableParagraph"/>
              <w:spacing w:before="35"/>
              <w:ind w:left="38"/>
              <w:rPr>
                <w:sz w:val="20"/>
              </w:rPr>
            </w:pPr>
            <w:r>
              <w:rPr>
                <w:spacing w:val="-4"/>
                <w:sz w:val="20"/>
              </w:rPr>
              <w:t>0,20</w:t>
            </w:r>
          </w:p>
        </w:tc>
        <w:tc>
          <w:tcPr>
            <w:tcW w:w="830" w:type="dxa"/>
          </w:tcPr>
          <w:p>
            <w:pPr>
              <w:pStyle w:val="TableParagraph"/>
              <w:spacing w:before="35"/>
              <w:ind w:right="263"/>
              <w:jc w:val="right"/>
              <w:rPr>
                <w:sz w:val="20"/>
              </w:rPr>
            </w:pPr>
            <w:r>
              <w:rPr>
                <w:spacing w:val="-4"/>
                <w:sz w:val="20"/>
              </w:rPr>
              <w:t>7,69</w:t>
            </w:r>
          </w:p>
        </w:tc>
        <w:tc>
          <w:tcPr>
            <w:tcW w:w="887" w:type="dxa"/>
          </w:tcPr>
          <w:p>
            <w:pPr>
              <w:pStyle w:val="TableParagraph"/>
              <w:spacing w:before="35"/>
              <w:ind w:left="5" w:right="72"/>
              <w:rPr>
                <w:sz w:val="20"/>
              </w:rPr>
            </w:pPr>
            <w:r>
              <w:rPr>
                <w:spacing w:val="-2"/>
                <w:sz w:val="20"/>
              </w:rPr>
              <w:t>21,20</w:t>
            </w:r>
          </w:p>
        </w:tc>
        <w:tc>
          <w:tcPr>
            <w:tcW w:w="960" w:type="dxa"/>
          </w:tcPr>
          <w:p>
            <w:pPr>
              <w:pStyle w:val="TableParagraph"/>
              <w:spacing w:before="7"/>
              <w:ind w:left="114" w:right="19"/>
              <w:rPr>
                <w:sz w:val="20"/>
              </w:rPr>
            </w:pPr>
            <w:r>
              <w:rPr>
                <w:spacing w:val="-2"/>
                <w:sz w:val="20"/>
              </w:rPr>
              <w:t>124,12</w:t>
            </w:r>
          </w:p>
        </w:tc>
        <w:tc>
          <w:tcPr>
            <w:tcW w:w="794" w:type="dxa"/>
          </w:tcPr>
          <w:p>
            <w:pPr>
              <w:pStyle w:val="TableParagraph"/>
              <w:spacing w:before="7"/>
              <w:ind w:left="46" w:right="1"/>
              <w:rPr>
                <w:sz w:val="20"/>
              </w:rPr>
            </w:pPr>
            <w:r>
              <w:rPr>
                <w:spacing w:val="-2"/>
                <w:sz w:val="20"/>
              </w:rPr>
              <w:t>35,70</w:t>
            </w:r>
          </w:p>
        </w:tc>
        <w:tc>
          <w:tcPr>
            <w:tcW w:w="823" w:type="dxa"/>
          </w:tcPr>
          <w:p>
            <w:pPr>
              <w:pStyle w:val="TableParagraph"/>
              <w:spacing w:before="7"/>
              <w:ind w:left="29" w:right="51"/>
              <w:rPr>
                <w:sz w:val="20"/>
              </w:rPr>
            </w:pPr>
            <w:r>
              <w:rPr>
                <w:spacing w:val="-2"/>
                <w:sz w:val="20"/>
              </w:rPr>
              <w:t>17,74</w:t>
            </w:r>
          </w:p>
        </w:tc>
      </w:tr>
      <w:tr>
        <w:trPr>
          <w:trHeight w:val="278" w:hRule="atLeast"/>
        </w:trPr>
        <w:tc>
          <w:tcPr>
            <w:tcW w:w="1977" w:type="dxa"/>
            <w:tcBorders>
              <w:bottom w:val="single" w:sz="8" w:space="0" w:color="000000"/>
            </w:tcBorders>
          </w:tcPr>
          <w:p>
            <w:pPr>
              <w:pStyle w:val="TableParagraph"/>
              <w:spacing w:before="11"/>
              <w:ind w:left="24" w:right="1"/>
              <w:rPr>
                <w:sz w:val="20"/>
              </w:rPr>
            </w:pPr>
            <w:r>
              <w:rPr>
                <w:sz w:val="20"/>
              </w:rPr>
              <w:t>Cultivo</w:t>
            </w:r>
            <w:r>
              <w:rPr>
                <w:spacing w:val="-12"/>
                <w:sz w:val="20"/>
              </w:rPr>
              <w:t> </w:t>
            </w:r>
            <w:r>
              <w:rPr>
                <w:spacing w:val="-2"/>
                <w:sz w:val="20"/>
              </w:rPr>
              <w:t>Mínimo</w:t>
            </w:r>
          </w:p>
        </w:tc>
        <w:tc>
          <w:tcPr>
            <w:tcW w:w="1366" w:type="dxa"/>
            <w:tcBorders>
              <w:bottom w:val="single" w:sz="8" w:space="0" w:color="000000"/>
            </w:tcBorders>
          </w:tcPr>
          <w:p>
            <w:pPr>
              <w:pStyle w:val="TableParagraph"/>
              <w:spacing w:before="11"/>
              <w:ind w:left="6" w:right="116"/>
              <w:rPr>
                <w:sz w:val="20"/>
              </w:rPr>
            </w:pPr>
            <w:r>
              <w:rPr>
                <w:spacing w:val="-2"/>
                <w:sz w:val="20"/>
              </w:rPr>
              <w:t>Caupí</w:t>
            </w:r>
          </w:p>
        </w:tc>
        <w:tc>
          <w:tcPr>
            <w:tcW w:w="903" w:type="dxa"/>
            <w:tcBorders>
              <w:bottom w:val="single" w:sz="8" w:space="0" w:color="000000"/>
            </w:tcBorders>
          </w:tcPr>
          <w:p>
            <w:pPr>
              <w:pStyle w:val="TableParagraph"/>
              <w:spacing w:before="11"/>
              <w:ind w:left="4" w:right="130"/>
              <w:rPr>
                <w:sz w:val="20"/>
              </w:rPr>
            </w:pPr>
            <w:r>
              <w:rPr>
                <w:spacing w:val="-4"/>
                <w:sz w:val="20"/>
              </w:rPr>
              <w:t>1,57</w:t>
            </w:r>
          </w:p>
        </w:tc>
        <w:tc>
          <w:tcPr>
            <w:tcW w:w="1225" w:type="dxa"/>
            <w:tcBorders>
              <w:bottom w:val="single" w:sz="8" w:space="0" w:color="000000"/>
            </w:tcBorders>
          </w:tcPr>
          <w:p>
            <w:pPr>
              <w:pStyle w:val="TableParagraph"/>
              <w:spacing w:before="11"/>
              <w:ind w:left="262"/>
              <w:jc w:val="left"/>
              <w:rPr>
                <w:sz w:val="20"/>
              </w:rPr>
            </w:pPr>
            <w:r>
              <w:rPr>
                <w:spacing w:val="-2"/>
                <w:sz w:val="20"/>
              </w:rPr>
              <w:t>23,39</w:t>
            </w:r>
          </w:p>
        </w:tc>
        <w:tc>
          <w:tcPr>
            <w:tcW w:w="773" w:type="dxa"/>
            <w:tcBorders>
              <w:bottom w:val="single" w:sz="8" w:space="0" w:color="000000"/>
            </w:tcBorders>
          </w:tcPr>
          <w:p>
            <w:pPr>
              <w:pStyle w:val="TableParagraph"/>
              <w:spacing w:line="214" w:lineRule="exact" w:before="45"/>
              <w:ind w:left="50"/>
              <w:jc w:val="left"/>
              <w:rPr>
                <w:sz w:val="20"/>
              </w:rPr>
            </w:pPr>
            <w:r>
              <w:rPr>
                <w:spacing w:val="-2"/>
                <w:sz w:val="20"/>
              </w:rPr>
              <w:t>11,73</w:t>
            </w:r>
          </w:p>
        </w:tc>
        <w:tc>
          <w:tcPr>
            <w:tcW w:w="955" w:type="dxa"/>
            <w:tcBorders>
              <w:bottom w:val="single" w:sz="8" w:space="0" w:color="000000"/>
            </w:tcBorders>
          </w:tcPr>
          <w:p>
            <w:pPr>
              <w:pStyle w:val="TableParagraph"/>
              <w:spacing w:line="214" w:lineRule="exact" w:before="45"/>
              <w:ind w:left="77"/>
              <w:rPr>
                <w:sz w:val="20"/>
              </w:rPr>
            </w:pPr>
            <w:r>
              <w:rPr>
                <w:spacing w:val="-4"/>
                <w:sz w:val="20"/>
              </w:rPr>
              <w:t>0,85</w:t>
            </w:r>
          </w:p>
        </w:tc>
        <w:tc>
          <w:tcPr>
            <w:tcW w:w="925" w:type="dxa"/>
            <w:tcBorders>
              <w:bottom w:val="single" w:sz="8" w:space="0" w:color="000000"/>
            </w:tcBorders>
          </w:tcPr>
          <w:p>
            <w:pPr>
              <w:pStyle w:val="TableParagraph"/>
              <w:spacing w:line="214" w:lineRule="exact" w:before="45"/>
              <w:ind w:left="41" w:right="5"/>
              <w:rPr>
                <w:sz w:val="20"/>
              </w:rPr>
            </w:pPr>
            <w:r>
              <w:rPr>
                <w:spacing w:val="-2"/>
                <w:sz w:val="20"/>
              </w:rPr>
              <w:t>45,00</w:t>
            </w:r>
          </w:p>
        </w:tc>
        <w:tc>
          <w:tcPr>
            <w:tcW w:w="688" w:type="dxa"/>
            <w:tcBorders>
              <w:bottom w:val="single" w:sz="8" w:space="0" w:color="000000"/>
            </w:tcBorders>
          </w:tcPr>
          <w:p>
            <w:pPr>
              <w:pStyle w:val="TableParagraph"/>
              <w:spacing w:line="214" w:lineRule="exact" w:before="45"/>
              <w:ind w:left="13" w:right="36"/>
              <w:rPr>
                <w:sz w:val="20"/>
              </w:rPr>
            </w:pPr>
            <w:r>
              <w:rPr>
                <w:spacing w:val="-4"/>
                <w:sz w:val="20"/>
              </w:rPr>
              <w:t>0,72</w:t>
            </w:r>
          </w:p>
        </w:tc>
        <w:tc>
          <w:tcPr>
            <w:tcW w:w="668" w:type="dxa"/>
            <w:tcBorders>
              <w:bottom w:val="single" w:sz="8" w:space="0" w:color="000000"/>
            </w:tcBorders>
          </w:tcPr>
          <w:p>
            <w:pPr>
              <w:pStyle w:val="TableParagraph"/>
              <w:spacing w:line="214" w:lineRule="exact" w:before="45"/>
              <w:ind w:left="38"/>
              <w:rPr>
                <w:sz w:val="20"/>
              </w:rPr>
            </w:pPr>
            <w:r>
              <w:rPr>
                <w:spacing w:val="-4"/>
                <w:sz w:val="20"/>
              </w:rPr>
              <w:t>0,24</w:t>
            </w:r>
          </w:p>
        </w:tc>
        <w:tc>
          <w:tcPr>
            <w:tcW w:w="830" w:type="dxa"/>
            <w:tcBorders>
              <w:bottom w:val="single" w:sz="8" w:space="0" w:color="000000"/>
            </w:tcBorders>
          </w:tcPr>
          <w:p>
            <w:pPr>
              <w:pStyle w:val="TableParagraph"/>
              <w:spacing w:line="214" w:lineRule="exact" w:before="45"/>
              <w:ind w:right="263"/>
              <w:jc w:val="right"/>
              <w:rPr>
                <w:sz w:val="20"/>
              </w:rPr>
            </w:pPr>
            <w:r>
              <w:rPr>
                <w:spacing w:val="-4"/>
                <w:sz w:val="20"/>
              </w:rPr>
              <w:t>8,57</w:t>
            </w:r>
          </w:p>
        </w:tc>
        <w:tc>
          <w:tcPr>
            <w:tcW w:w="887" w:type="dxa"/>
            <w:tcBorders>
              <w:bottom w:val="single" w:sz="8" w:space="0" w:color="000000"/>
            </w:tcBorders>
          </w:tcPr>
          <w:p>
            <w:pPr>
              <w:pStyle w:val="TableParagraph"/>
              <w:spacing w:line="214" w:lineRule="exact" w:before="45"/>
              <w:ind w:left="5" w:right="72"/>
              <w:rPr>
                <w:sz w:val="20"/>
              </w:rPr>
            </w:pPr>
            <w:r>
              <w:rPr>
                <w:spacing w:val="-2"/>
                <w:sz w:val="20"/>
              </w:rPr>
              <w:t>16,86</w:t>
            </w:r>
          </w:p>
        </w:tc>
        <w:tc>
          <w:tcPr>
            <w:tcW w:w="960" w:type="dxa"/>
            <w:tcBorders>
              <w:bottom w:val="single" w:sz="8" w:space="0" w:color="000000"/>
            </w:tcBorders>
          </w:tcPr>
          <w:p>
            <w:pPr>
              <w:pStyle w:val="TableParagraph"/>
              <w:spacing w:before="11"/>
              <w:ind w:left="114" w:right="19"/>
              <w:rPr>
                <w:sz w:val="20"/>
              </w:rPr>
            </w:pPr>
            <w:r>
              <w:rPr>
                <w:spacing w:val="-2"/>
                <w:sz w:val="20"/>
              </w:rPr>
              <w:t>100,63</w:t>
            </w:r>
          </w:p>
        </w:tc>
        <w:tc>
          <w:tcPr>
            <w:tcW w:w="794" w:type="dxa"/>
            <w:tcBorders>
              <w:bottom w:val="single" w:sz="8" w:space="0" w:color="000000"/>
            </w:tcBorders>
          </w:tcPr>
          <w:p>
            <w:pPr>
              <w:pStyle w:val="TableParagraph"/>
              <w:spacing w:before="11"/>
              <w:ind w:left="46" w:right="1"/>
              <w:rPr>
                <w:sz w:val="20"/>
              </w:rPr>
            </w:pPr>
            <w:r>
              <w:rPr>
                <w:spacing w:val="-2"/>
                <w:sz w:val="20"/>
              </w:rPr>
              <w:t>36,39</w:t>
            </w:r>
          </w:p>
        </w:tc>
        <w:tc>
          <w:tcPr>
            <w:tcW w:w="823" w:type="dxa"/>
            <w:tcBorders>
              <w:bottom w:val="single" w:sz="8" w:space="0" w:color="000000"/>
            </w:tcBorders>
          </w:tcPr>
          <w:p>
            <w:pPr>
              <w:pStyle w:val="TableParagraph"/>
              <w:spacing w:before="11"/>
              <w:ind w:left="29" w:right="51"/>
              <w:rPr>
                <w:sz w:val="20"/>
              </w:rPr>
            </w:pPr>
            <w:r>
              <w:rPr>
                <w:spacing w:val="-2"/>
                <w:sz w:val="20"/>
              </w:rPr>
              <w:t>18,85</w:t>
            </w:r>
          </w:p>
        </w:tc>
      </w:tr>
      <w:tr>
        <w:trPr>
          <w:trHeight w:val="313" w:hRule="atLeast"/>
        </w:trPr>
        <w:tc>
          <w:tcPr>
            <w:tcW w:w="1977" w:type="dxa"/>
            <w:tcBorders>
              <w:top w:val="single" w:sz="8" w:space="0" w:color="000000"/>
            </w:tcBorders>
          </w:tcPr>
          <w:p>
            <w:pPr>
              <w:pStyle w:val="TableParagraph"/>
              <w:spacing w:before="29"/>
              <w:ind w:left="24" w:right="1"/>
              <w:rPr>
                <w:sz w:val="20"/>
              </w:rPr>
            </w:pPr>
            <w:r>
              <w:rPr>
                <w:sz w:val="20"/>
              </w:rPr>
              <w:t>Cultivo</w:t>
            </w:r>
            <w:r>
              <w:rPr>
                <w:spacing w:val="-12"/>
                <w:sz w:val="20"/>
              </w:rPr>
              <w:t> </w:t>
            </w:r>
            <w:r>
              <w:rPr>
                <w:spacing w:val="-2"/>
                <w:sz w:val="20"/>
              </w:rPr>
              <w:t>Mínimo</w:t>
            </w:r>
          </w:p>
        </w:tc>
        <w:tc>
          <w:tcPr>
            <w:tcW w:w="1366" w:type="dxa"/>
            <w:tcBorders>
              <w:top w:val="single" w:sz="8" w:space="0" w:color="000000"/>
            </w:tcBorders>
          </w:tcPr>
          <w:p>
            <w:pPr>
              <w:pStyle w:val="TableParagraph"/>
              <w:spacing w:before="29"/>
              <w:ind w:left="7" w:right="116"/>
              <w:rPr>
                <w:sz w:val="20"/>
              </w:rPr>
            </w:pPr>
            <w:r>
              <w:rPr>
                <w:spacing w:val="-2"/>
                <w:sz w:val="20"/>
              </w:rPr>
              <w:t>Guandu</w:t>
            </w:r>
          </w:p>
        </w:tc>
        <w:tc>
          <w:tcPr>
            <w:tcW w:w="903" w:type="dxa"/>
            <w:tcBorders>
              <w:top w:val="single" w:sz="8" w:space="0" w:color="000000"/>
            </w:tcBorders>
          </w:tcPr>
          <w:p>
            <w:pPr>
              <w:pStyle w:val="TableParagraph"/>
              <w:spacing w:before="29"/>
              <w:ind w:left="4" w:right="130"/>
              <w:rPr>
                <w:sz w:val="20"/>
              </w:rPr>
            </w:pPr>
            <w:r>
              <w:rPr>
                <w:spacing w:val="-4"/>
                <w:sz w:val="20"/>
              </w:rPr>
              <w:t>1,60</w:t>
            </w:r>
          </w:p>
        </w:tc>
        <w:tc>
          <w:tcPr>
            <w:tcW w:w="1225" w:type="dxa"/>
            <w:tcBorders>
              <w:top w:val="single" w:sz="8" w:space="0" w:color="000000"/>
            </w:tcBorders>
          </w:tcPr>
          <w:p>
            <w:pPr>
              <w:pStyle w:val="TableParagraph"/>
              <w:spacing w:before="29"/>
              <w:ind w:left="262"/>
              <w:jc w:val="left"/>
              <w:rPr>
                <w:sz w:val="20"/>
              </w:rPr>
            </w:pPr>
            <w:r>
              <w:rPr>
                <w:spacing w:val="-2"/>
                <w:sz w:val="20"/>
              </w:rPr>
              <w:t>22,81</w:t>
            </w:r>
          </w:p>
        </w:tc>
        <w:tc>
          <w:tcPr>
            <w:tcW w:w="773" w:type="dxa"/>
            <w:tcBorders>
              <w:top w:val="single" w:sz="8" w:space="0" w:color="000000"/>
            </w:tcBorders>
          </w:tcPr>
          <w:p>
            <w:pPr>
              <w:pStyle w:val="TableParagraph"/>
              <w:spacing w:before="58"/>
              <w:ind w:left="50"/>
              <w:jc w:val="left"/>
              <w:rPr>
                <w:sz w:val="20"/>
              </w:rPr>
            </w:pPr>
            <w:r>
              <w:rPr>
                <w:spacing w:val="-2"/>
                <w:sz w:val="20"/>
              </w:rPr>
              <w:t>15,82</w:t>
            </w:r>
          </w:p>
        </w:tc>
        <w:tc>
          <w:tcPr>
            <w:tcW w:w="955" w:type="dxa"/>
            <w:tcBorders>
              <w:top w:val="single" w:sz="8" w:space="0" w:color="000000"/>
            </w:tcBorders>
          </w:tcPr>
          <w:p>
            <w:pPr>
              <w:pStyle w:val="TableParagraph"/>
              <w:spacing w:before="58"/>
              <w:ind w:left="77"/>
              <w:rPr>
                <w:sz w:val="20"/>
              </w:rPr>
            </w:pPr>
            <w:r>
              <w:rPr>
                <w:spacing w:val="-4"/>
                <w:sz w:val="20"/>
              </w:rPr>
              <w:t>1,50</w:t>
            </w:r>
          </w:p>
        </w:tc>
        <w:tc>
          <w:tcPr>
            <w:tcW w:w="925" w:type="dxa"/>
            <w:tcBorders>
              <w:top w:val="single" w:sz="8" w:space="0" w:color="000000"/>
            </w:tcBorders>
          </w:tcPr>
          <w:p>
            <w:pPr>
              <w:pStyle w:val="TableParagraph"/>
              <w:spacing w:before="58"/>
              <w:ind w:left="41" w:right="5"/>
              <w:rPr>
                <w:sz w:val="20"/>
              </w:rPr>
            </w:pPr>
            <w:r>
              <w:rPr>
                <w:spacing w:val="-2"/>
                <w:sz w:val="20"/>
              </w:rPr>
              <w:t>78,00</w:t>
            </w:r>
          </w:p>
        </w:tc>
        <w:tc>
          <w:tcPr>
            <w:tcW w:w="688" w:type="dxa"/>
            <w:tcBorders>
              <w:top w:val="single" w:sz="8" w:space="0" w:color="000000"/>
            </w:tcBorders>
          </w:tcPr>
          <w:p>
            <w:pPr>
              <w:pStyle w:val="TableParagraph"/>
              <w:spacing w:before="58"/>
              <w:ind w:left="13" w:right="36"/>
              <w:rPr>
                <w:sz w:val="20"/>
              </w:rPr>
            </w:pPr>
            <w:r>
              <w:rPr>
                <w:spacing w:val="-4"/>
                <w:sz w:val="20"/>
              </w:rPr>
              <w:t>0,68</w:t>
            </w:r>
          </w:p>
        </w:tc>
        <w:tc>
          <w:tcPr>
            <w:tcW w:w="668" w:type="dxa"/>
            <w:tcBorders>
              <w:top w:val="single" w:sz="8" w:space="0" w:color="000000"/>
            </w:tcBorders>
          </w:tcPr>
          <w:p>
            <w:pPr>
              <w:pStyle w:val="TableParagraph"/>
              <w:spacing w:before="58"/>
              <w:ind w:left="38"/>
              <w:rPr>
                <w:sz w:val="20"/>
              </w:rPr>
            </w:pPr>
            <w:r>
              <w:rPr>
                <w:spacing w:val="-4"/>
                <w:sz w:val="20"/>
              </w:rPr>
              <w:t>0,18</w:t>
            </w:r>
          </w:p>
        </w:tc>
        <w:tc>
          <w:tcPr>
            <w:tcW w:w="830" w:type="dxa"/>
            <w:tcBorders>
              <w:top w:val="single" w:sz="8" w:space="0" w:color="000000"/>
            </w:tcBorders>
          </w:tcPr>
          <w:p>
            <w:pPr>
              <w:pStyle w:val="TableParagraph"/>
              <w:spacing w:before="58"/>
              <w:ind w:right="210"/>
              <w:jc w:val="right"/>
              <w:rPr>
                <w:sz w:val="20"/>
              </w:rPr>
            </w:pPr>
            <w:r>
              <w:rPr>
                <w:spacing w:val="-2"/>
                <w:sz w:val="20"/>
              </w:rPr>
              <w:t>12,27</w:t>
            </w:r>
          </w:p>
        </w:tc>
        <w:tc>
          <w:tcPr>
            <w:tcW w:w="887" w:type="dxa"/>
            <w:tcBorders>
              <w:top w:val="single" w:sz="8" w:space="0" w:color="000000"/>
            </w:tcBorders>
          </w:tcPr>
          <w:p>
            <w:pPr>
              <w:pStyle w:val="TableParagraph"/>
              <w:spacing w:before="58"/>
              <w:ind w:left="10" w:right="72"/>
              <w:rPr>
                <w:sz w:val="20"/>
              </w:rPr>
            </w:pPr>
            <w:r>
              <w:rPr>
                <w:spacing w:val="-4"/>
                <w:sz w:val="20"/>
              </w:rPr>
              <w:t>5,56</w:t>
            </w:r>
          </w:p>
        </w:tc>
        <w:tc>
          <w:tcPr>
            <w:tcW w:w="960" w:type="dxa"/>
            <w:tcBorders>
              <w:top w:val="single" w:sz="8" w:space="0" w:color="000000"/>
            </w:tcBorders>
          </w:tcPr>
          <w:p>
            <w:pPr>
              <w:pStyle w:val="TableParagraph"/>
              <w:spacing w:before="29"/>
              <w:ind w:left="114" w:right="24"/>
              <w:rPr>
                <w:sz w:val="20"/>
              </w:rPr>
            </w:pPr>
            <w:r>
              <w:rPr>
                <w:spacing w:val="-2"/>
                <w:sz w:val="20"/>
              </w:rPr>
              <w:t>94,96</w:t>
            </w:r>
          </w:p>
        </w:tc>
        <w:tc>
          <w:tcPr>
            <w:tcW w:w="794" w:type="dxa"/>
            <w:tcBorders>
              <w:top w:val="single" w:sz="8" w:space="0" w:color="000000"/>
            </w:tcBorders>
          </w:tcPr>
          <w:p>
            <w:pPr>
              <w:pStyle w:val="TableParagraph"/>
              <w:spacing w:before="29"/>
              <w:ind w:left="46" w:right="6"/>
              <w:rPr>
                <w:sz w:val="20"/>
              </w:rPr>
            </w:pPr>
            <w:r>
              <w:rPr>
                <w:spacing w:val="-2"/>
                <w:sz w:val="20"/>
              </w:rPr>
              <w:t>104,12</w:t>
            </w:r>
          </w:p>
        </w:tc>
        <w:tc>
          <w:tcPr>
            <w:tcW w:w="823" w:type="dxa"/>
            <w:tcBorders>
              <w:top w:val="single" w:sz="8" w:space="0" w:color="000000"/>
            </w:tcBorders>
          </w:tcPr>
          <w:p>
            <w:pPr>
              <w:pStyle w:val="TableParagraph"/>
              <w:spacing w:before="29"/>
              <w:ind w:left="29" w:right="51"/>
              <w:rPr>
                <w:sz w:val="20"/>
              </w:rPr>
            </w:pPr>
            <w:r>
              <w:rPr>
                <w:spacing w:val="-2"/>
                <w:sz w:val="20"/>
              </w:rPr>
              <w:t>19,83</w:t>
            </w:r>
          </w:p>
        </w:tc>
      </w:tr>
      <w:tr>
        <w:trPr>
          <w:trHeight w:val="293" w:hRule="atLeast"/>
        </w:trPr>
        <w:tc>
          <w:tcPr>
            <w:tcW w:w="1977" w:type="dxa"/>
          </w:tcPr>
          <w:p>
            <w:pPr>
              <w:pStyle w:val="TableParagraph"/>
              <w:spacing w:before="9"/>
              <w:ind w:left="24" w:right="1"/>
              <w:rPr>
                <w:sz w:val="20"/>
              </w:rPr>
            </w:pPr>
            <w:r>
              <w:rPr>
                <w:sz w:val="20"/>
              </w:rPr>
              <w:t>Cultivo</w:t>
            </w:r>
            <w:r>
              <w:rPr>
                <w:spacing w:val="-12"/>
                <w:sz w:val="20"/>
              </w:rPr>
              <w:t> </w:t>
            </w:r>
            <w:r>
              <w:rPr>
                <w:spacing w:val="-2"/>
                <w:sz w:val="20"/>
              </w:rPr>
              <w:t>Mínimo</w:t>
            </w:r>
          </w:p>
        </w:tc>
        <w:tc>
          <w:tcPr>
            <w:tcW w:w="1366" w:type="dxa"/>
          </w:tcPr>
          <w:p>
            <w:pPr>
              <w:pStyle w:val="TableParagraph"/>
              <w:spacing w:before="9"/>
              <w:ind w:left="7" w:right="116"/>
              <w:rPr>
                <w:sz w:val="20"/>
              </w:rPr>
            </w:pPr>
            <w:r>
              <w:rPr>
                <w:spacing w:val="-2"/>
                <w:sz w:val="20"/>
              </w:rPr>
              <w:t>Guandu</w:t>
            </w:r>
          </w:p>
        </w:tc>
        <w:tc>
          <w:tcPr>
            <w:tcW w:w="903" w:type="dxa"/>
          </w:tcPr>
          <w:p>
            <w:pPr>
              <w:pStyle w:val="TableParagraph"/>
              <w:spacing w:before="9"/>
              <w:ind w:left="4" w:right="130"/>
              <w:rPr>
                <w:sz w:val="20"/>
              </w:rPr>
            </w:pPr>
            <w:r>
              <w:rPr>
                <w:spacing w:val="-4"/>
                <w:sz w:val="20"/>
              </w:rPr>
              <w:t>1,73</w:t>
            </w:r>
          </w:p>
        </w:tc>
        <w:tc>
          <w:tcPr>
            <w:tcW w:w="1225" w:type="dxa"/>
          </w:tcPr>
          <w:p>
            <w:pPr>
              <w:pStyle w:val="TableParagraph"/>
              <w:spacing w:before="9"/>
              <w:ind w:left="262"/>
              <w:jc w:val="left"/>
              <w:rPr>
                <w:sz w:val="20"/>
              </w:rPr>
            </w:pPr>
            <w:r>
              <w:rPr>
                <w:spacing w:val="-2"/>
                <w:sz w:val="20"/>
              </w:rPr>
              <w:t>22,17</w:t>
            </w:r>
          </w:p>
        </w:tc>
        <w:tc>
          <w:tcPr>
            <w:tcW w:w="773" w:type="dxa"/>
          </w:tcPr>
          <w:p>
            <w:pPr>
              <w:pStyle w:val="TableParagraph"/>
              <w:spacing w:before="38"/>
              <w:ind w:left="50"/>
              <w:jc w:val="left"/>
              <w:rPr>
                <w:sz w:val="20"/>
              </w:rPr>
            </w:pPr>
            <w:r>
              <w:rPr>
                <w:spacing w:val="-2"/>
                <w:sz w:val="20"/>
              </w:rPr>
              <w:t>14,84</w:t>
            </w:r>
          </w:p>
        </w:tc>
        <w:tc>
          <w:tcPr>
            <w:tcW w:w="955" w:type="dxa"/>
          </w:tcPr>
          <w:p>
            <w:pPr>
              <w:pStyle w:val="TableParagraph"/>
              <w:spacing w:before="38"/>
              <w:ind w:left="77"/>
              <w:rPr>
                <w:sz w:val="20"/>
              </w:rPr>
            </w:pPr>
            <w:r>
              <w:rPr>
                <w:spacing w:val="-4"/>
                <w:sz w:val="20"/>
              </w:rPr>
              <w:t>1,60</w:t>
            </w:r>
          </w:p>
        </w:tc>
        <w:tc>
          <w:tcPr>
            <w:tcW w:w="925" w:type="dxa"/>
          </w:tcPr>
          <w:p>
            <w:pPr>
              <w:pStyle w:val="TableParagraph"/>
              <w:spacing w:before="38"/>
              <w:ind w:left="41"/>
              <w:rPr>
                <w:sz w:val="20"/>
              </w:rPr>
            </w:pPr>
            <w:r>
              <w:rPr>
                <w:spacing w:val="-2"/>
                <w:sz w:val="20"/>
              </w:rPr>
              <w:t>111,00</w:t>
            </w:r>
          </w:p>
        </w:tc>
        <w:tc>
          <w:tcPr>
            <w:tcW w:w="688" w:type="dxa"/>
          </w:tcPr>
          <w:p>
            <w:pPr>
              <w:pStyle w:val="TableParagraph"/>
              <w:spacing w:before="38"/>
              <w:ind w:left="13" w:right="36"/>
              <w:rPr>
                <w:sz w:val="20"/>
              </w:rPr>
            </w:pPr>
            <w:r>
              <w:rPr>
                <w:spacing w:val="-4"/>
                <w:sz w:val="20"/>
              </w:rPr>
              <w:t>0,72</w:t>
            </w:r>
          </w:p>
        </w:tc>
        <w:tc>
          <w:tcPr>
            <w:tcW w:w="668" w:type="dxa"/>
          </w:tcPr>
          <w:p>
            <w:pPr>
              <w:pStyle w:val="TableParagraph"/>
              <w:spacing w:before="38"/>
              <w:ind w:left="38"/>
              <w:rPr>
                <w:sz w:val="20"/>
              </w:rPr>
            </w:pPr>
            <w:r>
              <w:rPr>
                <w:spacing w:val="-4"/>
                <w:sz w:val="20"/>
              </w:rPr>
              <w:t>0,24</w:t>
            </w:r>
          </w:p>
        </w:tc>
        <w:tc>
          <w:tcPr>
            <w:tcW w:w="830" w:type="dxa"/>
          </w:tcPr>
          <w:p>
            <w:pPr>
              <w:pStyle w:val="TableParagraph"/>
              <w:spacing w:before="38"/>
              <w:ind w:right="210"/>
              <w:jc w:val="right"/>
              <w:rPr>
                <w:sz w:val="20"/>
              </w:rPr>
            </w:pPr>
            <w:r>
              <w:rPr>
                <w:spacing w:val="-2"/>
                <w:sz w:val="20"/>
              </w:rPr>
              <w:t>11,11</w:t>
            </w:r>
          </w:p>
        </w:tc>
        <w:tc>
          <w:tcPr>
            <w:tcW w:w="887" w:type="dxa"/>
          </w:tcPr>
          <w:p>
            <w:pPr>
              <w:pStyle w:val="TableParagraph"/>
              <w:spacing w:before="38"/>
              <w:ind w:left="10" w:right="72"/>
              <w:rPr>
                <w:sz w:val="20"/>
              </w:rPr>
            </w:pPr>
            <w:r>
              <w:rPr>
                <w:spacing w:val="-4"/>
                <w:sz w:val="20"/>
              </w:rPr>
              <w:t>6,11</w:t>
            </w:r>
          </w:p>
        </w:tc>
        <w:tc>
          <w:tcPr>
            <w:tcW w:w="960" w:type="dxa"/>
          </w:tcPr>
          <w:p>
            <w:pPr>
              <w:pStyle w:val="TableParagraph"/>
              <w:spacing w:before="9"/>
              <w:ind w:left="114" w:right="19"/>
              <w:rPr>
                <w:sz w:val="20"/>
              </w:rPr>
            </w:pPr>
            <w:r>
              <w:rPr>
                <w:spacing w:val="-2"/>
                <w:sz w:val="20"/>
              </w:rPr>
              <w:t>108,46</w:t>
            </w:r>
          </w:p>
        </w:tc>
        <w:tc>
          <w:tcPr>
            <w:tcW w:w="794" w:type="dxa"/>
          </w:tcPr>
          <w:p>
            <w:pPr>
              <w:pStyle w:val="TableParagraph"/>
              <w:spacing w:before="9"/>
              <w:ind w:left="46" w:right="6"/>
              <w:rPr>
                <w:sz w:val="20"/>
              </w:rPr>
            </w:pPr>
            <w:r>
              <w:rPr>
                <w:spacing w:val="-2"/>
                <w:sz w:val="20"/>
              </w:rPr>
              <w:t>108,18</w:t>
            </w:r>
          </w:p>
        </w:tc>
        <w:tc>
          <w:tcPr>
            <w:tcW w:w="823" w:type="dxa"/>
          </w:tcPr>
          <w:p>
            <w:pPr>
              <w:pStyle w:val="TableParagraph"/>
              <w:spacing w:before="9"/>
              <w:ind w:left="29" w:right="51"/>
              <w:rPr>
                <w:sz w:val="20"/>
              </w:rPr>
            </w:pPr>
            <w:r>
              <w:rPr>
                <w:spacing w:val="-2"/>
                <w:sz w:val="20"/>
              </w:rPr>
              <w:t>16,69</w:t>
            </w:r>
          </w:p>
        </w:tc>
      </w:tr>
      <w:tr>
        <w:trPr>
          <w:trHeight w:val="281" w:hRule="atLeast"/>
        </w:trPr>
        <w:tc>
          <w:tcPr>
            <w:tcW w:w="1977" w:type="dxa"/>
            <w:tcBorders>
              <w:bottom w:val="single" w:sz="8" w:space="0" w:color="000000"/>
            </w:tcBorders>
          </w:tcPr>
          <w:p>
            <w:pPr>
              <w:pStyle w:val="TableParagraph"/>
              <w:spacing w:before="9"/>
              <w:ind w:left="24" w:right="1"/>
              <w:rPr>
                <w:sz w:val="20"/>
              </w:rPr>
            </w:pPr>
            <w:r>
              <w:rPr>
                <w:sz w:val="20"/>
              </w:rPr>
              <w:t>Cultivo</w:t>
            </w:r>
            <w:r>
              <w:rPr>
                <w:spacing w:val="-12"/>
                <w:sz w:val="20"/>
              </w:rPr>
              <w:t> </w:t>
            </w:r>
            <w:r>
              <w:rPr>
                <w:spacing w:val="-2"/>
                <w:sz w:val="20"/>
              </w:rPr>
              <w:t>Mínimo</w:t>
            </w:r>
          </w:p>
        </w:tc>
        <w:tc>
          <w:tcPr>
            <w:tcW w:w="1366" w:type="dxa"/>
            <w:tcBorders>
              <w:bottom w:val="single" w:sz="8" w:space="0" w:color="000000"/>
            </w:tcBorders>
          </w:tcPr>
          <w:p>
            <w:pPr>
              <w:pStyle w:val="TableParagraph"/>
              <w:spacing w:before="9"/>
              <w:ind w:left="7" w:right="116"/>
              <w:rPr>
                <w:sz w:val="20"/>
              </w:rPr>
            </w:pPr>
            <w:r>
              <w:rPr>
                <w:spacing w:val="-2"/>
                <w:sz w:val="20"/>
              </w:rPr>
              <w:t>Guandu</w:t>
            </w:r>
          </w:p>
        </w:tc>
        <w:tc>
          <w:tcPr>
            <w:tcW w:w="903" w:type="dxa"/>
            <w:tcBorders>
              <w:bottom w:val="single" w:sz="8" w:space="0" w:color="000000"/>
            </w:tcBorders>
          </w:tcPr>
          <w:p>
            <w:pPr>
              <w:pStyle w:val="TableParagraph"/>
              <w:spacing w:before="9"/>
              <w:ind w:left="4" w:right="130"/>
              <w:rPr>
                <w:sz w:val="20"/>
              </w:rPr>
            </w:pPr>
            <w:r>
              <w:rPr>
                <w:spacing w:val="-4"/>
                <w:sz w:val="20"/>
              </w:rPr>
              <w:t>1,95</w:t>
            </w:r>
          </w:p>
        </w:tc>
        <w:tc>
          <w:tcPr>
            <w:tcW w:w="1225" w:type="dxa"/>
            <w:tcBorders>
              <w:bottom w:val="single" w:sz="8" w:space="0" w:color="000000"/>
            </w:tcBorders>
          </w:tcPr>
          <w:p>
            <w:pPr>
              <w:pStyle w:val="TableParagraph"/>
              <w:spacing w:before="9"/>
              <w:ind w:left="262"/>
              <w:jc w:val="left"/>
              <w:rPr>
                <w:sz w:val="20"/>
              </w:rPr>
            </w:pPr>
            <w:r>
              <w:rPr>
                <w:spacing w:val="-2"/>
                <w:sz w:val="20"/>
              </w:rPr>
              <w:t>22,52</w:t>
            </w:r>
          </w:p>
        </w:tc>
        <w:tc>
          <w:tcPr>
            <w:tcW w:w="773" w:type="dxa"/>
            <w:tcBorders>
              <w:bottom w:val="single" w:sz="8" w:space="0" w:color="000000"/>
            </w:tcBorders>
          </w:tcPr>
          <w:p>
            <w:pPr>
              <w:pStyle w:val="TableParagraph"/>
              <w:spacing w:line="214" w:lineRule="exact" w:before="47"/>
              <w:ind w:left="50"/>
              <w:jc w:val="left"/>
              <w:rPr>
                <w:sz w:val="20"/>
              </w:rPr>
            </w:pPr>
            <w:r>
              <w:rPr>
                <w:spacing w:val="-2"/>
                <w:sz w:val="20"/>
              </w:rPr>
              <w:t>14,52</w:t>
            </w:r>
          </w:p>
        </w:tc>
        <w:tc>
          <w:tcPr>
            <w:tcW w:w="955" w:type="dxa"/>
            <w:tcBorders>
              <w:bottom w:val="single" w:sz="8" w:space="0" w:color="000000"/>
            </w:tcBorders>
          </w:tcPr>
          <w:p>
            <w:pPr>
              <w:pStyle w:val="TableParagraph"/>
              <w:spacing w:line="214" w:lineRule="exact" w:before="47"/>
              <w:ind w:left="77"/>
              <w:rPr>
                <w:sz w:val="20"/>
              </w:rPr>
            </w:pPr>
            <w:r>
              <w:rPr>
                <w:spacing w:val="-4"/>
                <w:sz w:val="20"/>
              </w:rPr>
              <w:t>1,72</w:t>
            </w:r>
          </w:p>
        </w:tc>
        <w:tc>
          <w:tcPr>
            <w:tcW w:w="925" w:type="dxa"/>
            <w:tcBorders>
              <w:bottom w:val="single" w:sz="8" w:space="0" w:color="000000"/>
            </w:tcBorders>
          </w:tcPr>
          <w:p>
            <w:pPr>
              <w:pStyle w:val="TableParagraph"/>
              <w:spacing w:line="214" w:lineRule="exact" w:before="47"/>
              <w:ind w:left="41" w:right="5"/>
              <w:rPr>
                <w:sz w:val="20"/>
              </w:rPr>
            </w:pPr>
            <w:r>
              <w:rPr>
                <w:spacing w:val="-2"/>
                <w:sz w:val="20"/>
              </w:rPr>
              <w:t>90,00</w:t>
            </w:r>
          </w:p>
        </w:tc>
        <w:tc>
          <w:tcPr>
            <w:tcW w:w="688" w:type="dxa"/>
            <w:tcBorders>
              <w:bottom w:val="single" w:sz="8" w:space="0" w:color="000000"/>
            </w:tcBorders>
          </w:tcPr>
          <w:p>
            <w:pPr>
              <w:pStyle w:val="TableParagraph"/>
              <w:spacing w:line="214" w:lineRule="exact" w:before="47"/>
              <w:ind w:left="13" w:right="36"/>
              <w:rPr>
                <w:sz w:val="20"/>
              </w:rPr>
            </w:pPr>
            <w:r>
              <w:rPr>
                <w:spacing w:val="-4"/>
                <w:sz w:val="20"/>
              </w:rPr>
              <w:t>0,66</w:t>
            </w:r>
          </w:p>
        </w:tc>
        <w:tc>
          <w:tcPr>
            <w:tcW w:w="668" w:type="dxa"/>
            <w:tcBorders>
              <w:bottom w:val="single" w:sz="8" w:space="0" w:color="000000"/>
            </w:tcBorders>
          </w:tcPr>
          <w:p>
            <w:pPr>
              <w:pStyle w:val="TableParagraph"/>
              <w:spacing w:line="214" w:lineRule="exact" w:before="47"/>
              <w:ind w:left="38"/>
              <w:rPr>
                <w:sz w:val="20"/>
              </w:rPr>
            </w:pPr>
            <w:r>
              <w:rPr>
                <w:spacing w:val="-4"/>
                <w:sz w:val="20"/>
              </w:rPr>
              <w:t>0,21</w:t>
            </w:r>
          </w:p>
        </w:tc>
        <w:tc>
          <w:tcPr>
            <w:tcW w:w="830" w:type="dxa"/>
            <w:tcBorders>
              <w:bottom w:val="single" w:sz="8" w:space="0" w:color="000000"/>
            </w:tcBorders>
          </w:tcPr>
          <w:p>
            <w:pPr>
              <w:pStyle w:val="TableParagraph"/>
              <w:spacing w:line="214" w:lineRule="exact" w:before="47"/>
              <w:ind w:right="210"/>
              <w:jc w:val="right"/>
              <w:rPr>
                <w:sz w:val="20"/>
              </w:rPr>
            </w:pPr>
            <w:r>
              <w:rPr>
                <w:spacing w:val="-2"/>
                <w:sz w:val="20"/>
              </w:rPr>
              <w:t>12,61</w:t>
            </w:r>
          </w:p>
        </w:tc>
        <w:tc>
          <w:tcPr>
            <w:tcW w:w="887" w:type="dxa"/>
            <w:tcBorders>
              <w:bottom w:val="single" w:sz="8" w:space="0" w:color="000000"/>
            </w:tcBorders>
          </w:tcPr>
          <w:p>
            <w:pPr>
              <w:pStyle w:val="TableParagraph"/>
              <w:spacing w:line="214" w:lineRule="exact" w:before="47"/>
              <w:ind w:left="10" w:right="72"/>
              <w:rPr>
                <w:sz w:val="20"/>
              </w:rPr>
            </w:pPr>
            <w:r>
              <w:rPr>
                <w:spacing w:val="-4"/>
                <w:sz w:val="20"/>
              </w:rPr>
              <w:t>4,70</w:t>
            </w:r>
          </w:p>
        </w:tc>
        <w:tc>
          <w:tcPr>
            <w:tcW w:w="960" w:type="dxa"/>
            <w:tcBorders>
              <w:bottom w:val="single" w:sz="8" w:space="0" w:color="000000"/>
            </w:tcBorders>
          </w:tcPr>
          <w:p>
            <w:pPr>
              <w:pStyle w:val="TableParagraph"/>
              <w:spacing w:before="9"/>
              <w:ind w:left="114" w:right="24"/>
              <w:rPr>
                <w:sz w:val="20"/>
              </w:rPr>
            </w:pPr>
            <w:r>
              <w:rPr>
                <w:spacing w:val="-2"/>
                <w:sz w:val="20"/>
              </w:rPr>
              <w:t>81,46</w:t>
            </w:r>
          </w:p>
        </w:tc>
        <w:tc>
          <w:tcPr>
            <w:tcW w:w="794" w:type="dxa"/>
            <w:tcBorders>
              <w:bottom w:val="single" w:sz="8" w:space="0" w:color="000000"/>
            </w:tcBorders>
          </w:tcPr>
          <w:p>
            <w:pPr>
              <w:pStyle w:val="TableParagraph"/>
              <w:spacing w:before="9"/>
              <w:ind w:left="46" w:right="6"/>
              <w:rPr>
                <w:sz w:val="20"/>
              </w:rPr>
            </w:pPr>
            <w:r>
              <w:rPr>
                <w:spacing w:val="-2"/>
                <w:sz w:val="20"/>
              </w:rPr>
              <w:t>105,63</w:t>
            </w:r>
          </w:p>
        </w:tc>
        <w:tc>
          <w:tcPr>
            <w:tcW w:w="823" w:type="dxa"/>
            <w:tcBorders>
              <w:bottom w:val="single" w:sz="8" w:space="0" w:color="000000"/>
            </w:tcBorders>
          </w:tcPr>
          <w:p>
            <w:pPr>
              <w:pStyle w:val="TableParagraph"/>
              <w:spacing w:before="9"/>
              <w:ind w:left="29" w:right="51"/>
              <w:rPr>
                <w:sz w:val="20"/>
              </w:rPr>
            </w:pPr>
            <w:r>
              <w:rPr>
                <w:spacing w:val="-2"/>
                <w:sz w:val="20"/>
              </w:rPr>
              <w:t>13,55</w:t>
            </w:r>
          </w:p>
        </w:tc>
      </w:tr>
      <w:tr>
        <w:trPr>
          <w:trHeight w:val="310" w:hRule="atLeast"/>
        </w:trPr>
        <w:tc>
          <w:tcPr>
            <w:tcW w:w="1977" w:type="dxa"/>
            <w:tcBorders>
              <w:top w:val="single" w:sz="8" w:space="0" w:color="000000"/>
            </w:tcBorders>
          </w:tcPr>
          <w:p>
            <w:pPr>
              <w:pStyle w:val="TableParagraph"/>
              <w:spacing w:before="24"/>
              <w:ind w:left="24" w:right="1"/>
              <w:rPr>
                <w:sz w:val="20"/>
              </w:rPr>
            </w:pPr>
            <w:r>
              <w:rPr>
                <w:sz w:val="20"/>
              </w:rPr>
              <w:t>Cultivo</w:t>
            </w:r>
            <w:r>
              <w:rPr>
                <w:spacing w:val="-12"/>
                <w:sz w:val="20"/>
              </w:rPr>
              <w:t> </w:t>
            </w:r>
            <w:r>
              <w:rPr>
                <w:spacing w:val="-2"/>
                <w:sz w:val="20"/>
              </w:rPr>
              <w:t>Mínimo</w:t>
            </w:r>
          </w:p>
        </w:tc>
        <w:tc>
          <w:tcPr>
            <w:tcW w:w="1366" w:type="dxa"/>
            <w:tcBorders>
              <w:top w:val="single" w:sz="8" w:space="0" w:color="000000"/>
            </w:tcBorders>
          </w:tcPr>
          <w:p>
            <w:pPr>
              <w:pStyle w:val="TableParagraph"/>
              <w:spacing w:before="24"/>
              <w:ind w:right="116"/>
              <w:rPr>
                <w:sz w:val="20"/>
              </w:rPr>
            </w:pPr>
            <w:r>
              <w:rPr>
                <w:spacing w:val="-2"/>
                <w:sz w:val="20"/>
              </w:rPr>
              <w:t>Crotalária</w:t>
            </w:r>
          </w:p>
        </w:tc>
        <w:tc>
          <w:tcPr>
            <w:tcW w:w="903" w:type="dxa"/>
            <w:tcBorders>
              <w:top w:val="single" w:sz="8" w:space="0" w:color="000000"/>
            </w:tcBorders>
          </w:tcPr>
          <w:p>
            <w:pPr>
              <w:pStyle w:val="TableParagraph"/>
              <w:spacing w:before="24"/>
              <w:ind w:left="4" w:right="130"/>
              <w:rPr>
                <w:sz w:val="20"/>
              </w:rPr>
            </w:pPr>
            <w:r>
              <w:rPr>
                <w:spacing w:val="-4"/>
                <w:sz w:val="20"/>
              </w:rPr>
              <w:t>1,58</w:t>
            </w:r>
          </w:p>
        </w:tc>
        <w:tc>
          <w:tcPr>
            <w:tcW w:w="1225" w:type="dxa"/>
            <w:tcBorders>
              <w:top w:val="single" w:sz="8" w:space="0" w:color="000000"/>
            </w:tcBorders>
          </w:tcPr>
          <w:p>
            <w:pPr>
              <w:pStyle w:val="TableParagraph"/>
              <w:spacing w:before="24"/>
              <w:ind w:left="262"/>
              <w:jc w:val="left"/>
              <w:rPr>
                <w:sz w:val="20"/>
              </w:rPr>
            </w:pPr>
            <w:r>
              <w:rPr>
                <w:spacing w:val="-2"/>
                <w:sz w:val="20"/>
              </w:rPr>
              <w:t>24,54</w:t>
            </w:r>
          </w:p>
        </w:tc>
        <w:tc>
          <w:tcPr>
            <w:tcW w:w="773" w:type="dxa"/>
            <w:tcBorders>
              <w:top w:val="single" w:sz="8" w:space="0" w:color="000000"/>
            </w:tcBorders>
          </w:tcPr>
          <w:p>
            <w:pPr>
              <w:pStyle w:val="TableParagraph"/>
              <w:spacing w:before="58"/>
              <w:ind w:left="50"/>
              <w:jc w:val="left"/>
              <w:rPr>
                <w:sz w:val="20"/>
              </w:rPr>
            </w:pPr>
            <w:r>
              <w:rPr>
                <w:spacing w:val="-2"/>
                <w:sz w:val="20"/>
              </w:rPr>
              <w:t>12,42</w:t>
            </w:r>
          </w:p>
        </w:tc>
        <w:tc>
          <w:tcPr>
            <w:tcW w:w="955" w:type="dxa"/>
            <w:tcBorders>
              <w:top w:val="single" w:sz="8" w:space="0" w:color="000000"/>
            </w:tcBorders>
          </w:tcPr>
          <w:p>
            <w:pPr>
              <w:pStyle w:val="TableParagraph"/>
              <w:spacing w:before="58"/>
              <w:ind w:left="77"/>
              <w:rPr>
                <w:sz w:val="20"/>
              </w:rPr>
            </w:pPr>
            <w:r>
              <w:rPr>
                <w:spacing w:val="-4"/>
                <w:sz w:val="20"/>
              </w:rPr>
              <w:t>0,80</w:t>
            </w:r>
          </w:p>
        </w:tc>
        <w:tc>
          <w:tcPr>
            <w:tcW w:w="925" w:type="dxa"/>
            <w:tcBorders>
              <w:top w:val="single" w:sz="8" w:space="0" w:color="000000"/>
            </w:tcBorders>
          </w:tcPr>
          <w:p>
            <w:pPr>
              <w:pStyle w:val="TableParagraph"/>
              <w:spacing w:before="58"/>
              <w:ind w:left="41" w:right="5"/>
              <w:rPr>
                <w:sz w:val="20"/>
              </w:rPr>
            </w:pPr>
            <w:r>
              <w:rPr>
                <w:spacing w:val="-2"/>
                <w:sz w:val="20"/>
              </w:rPr>
              <w:t>33,00</w:t>
            </w:r>
          </w:p>
        </w:tc>
        <w:tc>
          <w:tcPr>
            <w:tcW w:w="688" w:type="dxa"/>
            <w:tcBorders>
              <w:top w:val="single" w:sz="8" w:space="0" w:color="000000"/>
            </w:tcBorders>
          </w:tcPr>
          <w:p>
            <w:pPr>
              <w:pStyle w:val="TableParagraph"/>
              <w:spacing w:before="58"/>
              <w:ind w:left="13" w:right="36"/>
              <w:rPr>
                <w:sz w:val="20"/>
              </w:rPr>
            </w:pPr>
            <w:r>
              <w:rPr>
                <w:spacing w:val="-4"/>
                <w:sz w:val="20"/>
              </w:rPr>
              <w:t>0,72</w:t>
            </w:r>
          </w:p>
        </w:tc>
        <w:tc>
          <w:tcPr>
            <w:tcW w:w="668" w:type="dxa"/>
            <w:tcBorders>
              <w:top w:val="single" w:sz="8" w:space="0" w:color="000000"/>
            </w:tcBorders>
          </w:tcPr>
          <w:p>
            <w:pPr>
              <w:pStyle w:val="TableParagraph"/>
              <w:spacing w:before="58"/>
              <w:ind w:left="38"/>
              <w:rPr>
                <w:sz w:val="20"/>
              </w:rPr>
            </w:pPr>
            <w:r>
              <w:rPr>
                <w:spacing w:val="-4"/>
                <w:sz w:val="20"/>
              </w:rPr>
              <w:t>0,26</w:t>
            </w:r>
          </w:p>
        </w:tc>
        <w:tc>
          <w:tcPr>
            <w:tcW w:w="830" w:type="dxa"/>
            <w:tcBorders>
              <w:top w:val="single" w:sz="8" w:space="0" w:color="000000"/>
            </w:tcBorders>
          </w:tcPr>
          <w:p>
            <w:pPr>
              <w:pStyle w:val="TableParagraph"/>
              <w:spacing w:before="58"/>
              <w:ind w:right="210"/>
              <w:jc w:val="right"/>
              <w:rPr>
                <w:sz w:val="20"/>
              </w:rPr>
            </w:pPr>
            <w:r>
              <w:rPr>
                <w:spacing w:val="-2"/>
                <w:sz w:val="20"/>
              </w:rPr>
              <w:t>15,45</w:t>
            </w:r>
          </w:p>
        </w:tc>
        <w:tc>
          <w:tcPr>
            <w:tcW w:w="887" w:type="dxa"/>
            <w:tcBorders>
              <w:top w:val="single" w:sz="8" w:space="0" w:color="000000"/>
            </w:tcBorders>
          </w:tcPr>
          <w:p>
            <w:pPr>
              <w:pStyle w:val="TableParagraph"/>
              <w:spacing w:before="58"/>
              <w:ind w:left="10" w:right="72"/>
              <w:rPr>
                <w:sz w:val="20"/>
              </w:rPr>
            </w:pPr>
            <w:r>
              <w:rPr>
                <w:spacing w:val="-4"/>
                <w:sz w:val="20"/>
              </w:rPr>
              <w:t>5,59</w:t>
            </w:r>
          </w:p>
        </w:tc>
        <w:tc>
          <w:tcPr>
            <w:tcW w:w="960" w:type="dxa"/>
            <w:tcBorders>
              <w:top w:val="single" w:sz="8" w:space="0" w:color="000000"/>
            </w:tcBorders>
          </w:tcPr>
          <w:p>
            <w:pPr>
              <w:pStyle w:val="TableParagraph"/>
              <w:spacing w:before="24"/>
              <w:ind w:left="114" w:right="19"/>
              <w:rPr>
                <w:sz w:val="20"/>
              </w:rPr>
            </w:pPr>
            <w:r>
              <w:rPr>
                <w:spacing w:val="-2"/>
                <w:sz w:val="20"/>
              </w:rPr>
              <w:t>111,69</w:t>
            </w:r>
          </w:p>
        </w:tc>
        <w:tc>
          <w:tcPr>
            <w:tcW w:w="794" w:type="dxa"/>
            <w:tcBorders>
              <w:top w:val="single" w:sz="8" w:space="0" w:color="000000"/>
            </w:tcBorders>
          </w:tcPr>
          <w:p>
            <w:pPr>
              <w:pStyle w:val="TableParagraph"/>
              <w:spacing w:before="24"/>
              <w:ind w:left="46" w:right="6"/>
              <w:rPr>
                <w:sz w:val="20"/>
              </w:rPr>
            </w:pPr>
            <w:r>
              <w:rPr>
                <w:spacing w:val="-2"/>
                <w:sz w:val="20"/>
              </w:rPr>
              <w:t>108,23</w:t>
            </w:r>
          </w:p>
        </w:tc>
        <w:tc>
          <w:tcPr>
            <w:tcW w:w="823" w:type="dxa"/>
            <w:tcBorders>
              <w:top w:val="single" w:sz="8" w:space="0" w:color="000000"/>
            </w:tcBorders>
          </w:tcPr>
          <w:p>
            <w:pPr>
              <w:pStyle w:val="TableParagraph"/>
              <w:spacing w:before="24"/>
              <w:ind w:left="34" w:right="51"/>
              <w:rPr>
                <w:sz w:val="20"/>
              </w:rPr>
            </w:pPr>
            <w:r>
              <w:rPr>
                <w:spacing w:val="-4"/>
                <w:sz w:val="20"/>
              </w:rPr>
              <w:t>5,54</w:t>
            </w:r>
          </w:p>
        </w:tc>
      </w:tr>
      <w:tr>
        <w:trPr>
          <w:trHeight w:val="292" w:hRule="atLeast"/>
        </w:trPr>
        <w:tc>
          <w:tcPr>
            <w:tcW w:w="1977" w:type="dxa"/>
          </w:tcPr>
          <w:p>
            <w:pPr>
              <w:pStyle w:val="TableParagraph"/>
              <w:spacing w:before="6"/>
              <w:ind w:left="24" w:right="1"/>
              <w:rPr>
                <w:sz w:val="20"/>
              </w:rPr>
            </w:pPr>
            <w:r>
              <w:rPr>
                <w:sz w:val="20"/>
              </w:rPr>
              <w:t>Cultivo</w:t>
            </w:r>
            <w:r>
              <w:rPr>
                <w:spacing w:val="-12"/>
                <w:sz w:val="20"/>
              </w:rPr>
              <w:t> </w:t>
            </w:r>
            <w:r>
              <w:rPr>
                <w:spacing w:val="-2"/>
                <w:sz w:val="20"/>
              </w:rPr>
              <w:t>Mínimo</w:t>
            </w:r>
          </w:p>
        </w:tc>
        <w:tc>
          <w:tcPr>
            <w:tcW w:w="1366" w:type="dxa"/>
          </w:tcPr>
          <w:p>
            <w:pPr>
              <w:pStyle w:val="TableParagraph"/>
              <w:spacing w:before="6"/>
              <w:ind w:right="116"/>
              <w:rPr>
                <w:sz w:val="20"/>
              </w:rPr>
            </w:pPr>
            <w:r>
              <w:rPr>
                <w:spacing w:val="-2"/>
                <w:sz w:val="20"/>
              </w:rPr>
              <w:t>Crotalária</w:t>
            </w:r>
          </w:p>
        </w:tc>
        <w:tc>
          <w:tcPr>
            <w:tcW w:w="903" w:type="dxa"/>
          </w:tcPr>
          <w:p>
            <w:pPr>
              <w:pStyle w:val="TableParagraph"/>
              <w:spacing w:before="6"/>
              <w:ind w:left="4" w:right="130"/>
              <w:rPr>
                <w:sz w:val="20"/>
              </w:rPr>
            </w:pPr>
            <w:r>
              <w:rPr>
                <w:spacing w:val="-4"/>
                <w:sz w:val="20"/>
              </w:rPr>
              <w:t>1,60</w:t>
            </w:r>
          </w:p>
        </w:tc>
        <w:tc>
          <w:tcPr>
            <w:tcW w:w="1225" w:type="dxa"/>
          </w:tcPr>
          <w:p>
            <w:pPr>
              <w:pStyle w:val="TableParagraph"/>
              <w:spacing w:before="6"/>
              <w:ind w:left="262"/>
              <w:jc w:val="left"/>
              <w:rPr>
                <w:sz w:val="20"/>
              </w:rPr>
            </w:pPr>
            <w:r>
              <w:rPr>
                <w:spacing w:val="-2"/>
                <w:sz w:val="20"/>
              </w:rPr>
              <w:t>23,22</w:t>
            </w:r>
          </w:p>
        </w:tc>
        <w:tc>
          <w:tcPr>
            <w:tcW w:w="773" w:type="dxa"/>
          </w:tcPr>
          <w:p>
            <w:pPr>
              <w:pStyle w:val="TableParagraph"/>
              <w:spacing w:before="35"/>
              <w:ind w:left="50"/>
              <w:jc w:val="left"/>
              <w:rPr>
                <w:sz w:val="20"/>
              </w:rPr>
            </w:pPr>
            <w:r>
              <w:rPr>
                <w:spacing w:val="-2"/>
                <w:sz w:val="20"/>
              </w:rPr>
              <w:t>14,06</w:t>
            </w:r>
          </w:p>
        </w:tc>
        <w:tc>
          <w:tcPr>
            <w:tcW w:w="955" w:type="dxa"/>
          </w:tcPr>
          <w:p>
            <w:pPr>
              <w:pStyle w:val="TableParagraph"/>
              <w:spacing w:before="35"/>
              <w:ind w:left="77"/>
              <w:rPr>
                <w:sz w:val="20"/>
              </w:rPr>
            </w:pPr>
            <w:r>
              <w:rPr>
                <w:spacing w:val="-4"/>
                <w:sz w:val="20"/>
              </w:rPr>
              <w:t>0,91</w:t>
            </w:r>
          </w:p>
        </w:tc>
        <w:tc>
          <w:tcPr>
            <w:tcW w:w="925" w:type="dxa"/>
          </w:tcPr>
          <w:p>
            <w:pPr>
              <w:pStyle w:val="TableParagraph"/>
              <w:spacing w:before="35"/>
              <w:ind w:left="41" w:right="5"/>
              <w:rPr>
                <w:sz w:val="20"/>
              </w:rPr>
            </w:pPr>
            <w:r>
              <w:rPr>
                <w:spacing w:val="-2"/>
                <w:sz w:val="20"/>
              </w:rPr>
              <w:t>36,00</w:t>
            </w:r>
          </w:p>
        </w:tc>
        <w:tc>
          <w:tcPr>
            <w:tcW w:w="688" w:type="dxa"/>
          </w:tcPr>
          <w:p>
            <w:pPr>
              <w:pStyle w:val="TableParagraph"/>
              <w:spacing w:before="35"/>
              <w:ind w:left="13" w:right="36"/>
              <w:rPr>
                <w:sz w:val="20"/>
              </w:rPr>
            </w:pPr>
            <w:r>
              <w:rPr>
                <w:spacing w:val="-4"/>
                <w:sz w:val="20"/>
              </w:rPr>
              <w:t>0,78</w:t>
            </w:r>
          </w:p>
        </w:tc>
        <w:tc>
          <w:tcPr>
            <w:tcW w:w="668" w:type="dxa"/>
          </w:tcPr>
          <w:p>
            <w:pPr>
              <w:pStyle w:val="TableParagraph"/>
              <w:spacing w:before="35"/>
              <w:ind w:left="38"/>
              <w:rPr>
                <w:sz w:val="20"/>
              </w:rPr>
            </w:pPr>
            <w:r>
              <w:rPr>
                <w:spacing w:val="-4"/>
                <w:sz w:val="20"/>
              </w:rPr>
              <w:t>0,23</w:t>
            </w:r>
          </w:p>
        </w:tc>
        <w:tc>
          <w:tcPr>
            <w:tcW w:w="830" w:type="dxa"/>
          </w:tcPr>
          <w:p>
            <w:pPr>
              <w:pStyle w:val="TableParagraph"/>
              <w:spacing w:before="35"/>
              <w:ind w:right="210"/>
              <w:jc w:val="right"/>
              <w:rPr>
                <w:sz w:val="20"/>
              </w:rPr>
            </w:pPr>
            <w:r>
              <w:rPr>
                <w:spacing w:val="-2"/>
                <w:sz w:val="20"/>
              </w:rPr>
              <w:t>11,61</w:t>
            </w:r>
          </w:p>
        </w:tc>
        <w:tc>
          <w:tcPr>
            <w:tcW w:w="887" w:type="dxa"/>
          </w:tcPr>
          <w:p>
            <w:pPr>
              <w:pStyle w:val="TableParagraph"/>
              <w:spacing w:before="35"/>
              <w:ind w:left="10" w:right="72"/>
              <w:rPr>
                <w:sz w:val="20"/>
              </w:rPr>
            </w:pPr>
            <w:r>
              <w:rPr>
                <w:spacing w:val="-4"/>
                <w:sz w:val="20"/>
              </w:rPr>
              <w:t>5,88</w:t>
            </w:r>
          </w:p>
        </w:tc>
        <w:tc>
          <w:tcPr>
            <w:tcW w:w="960" w:type="dxa"/>
          </w:tcPr>
          <w:p>
            <w:pPr>
              <w:pStyle w:val="TableParagraph"/>
              <w:spacing w:before="6"/>
              <w:ind w:left="114" w:right="19"/>
              <w:rPr>
                <w:sz w:val="20"/>
              </w:rPr>
            </w:pPr>
            <w:r>
              <w:rPr>
                <w:spacing w:val="-2"/>
                <w:sz w:val="20"/>
              </w:rPr>
              <w:t>133,29</w:t>
            </w:r>
          </w:p>
        </w:tc>
        <w:tc>
          <w:tcPr>
            <w:tcW w:w="794" w:type="dxa"/>
          </w:tcPr>
          <w:p>
            <w:pPr>
              <w:pStyle w:val="TableParagraph"/>
              <w:spacing w:before="6"/>
              <w:ind w:left="46" w:right="1"/>
              <w:rPr>
                <w:sz w:val="20"/>
              </w:rPr>
            </w:pPr>
            <w:r>
              <w:rPr>
                <w:spacing w:val="-2"/>
                <w:sz w:val="20"/>
              </w:rPr>
              <w:t>74,88</w:t>
            </w:r>
          </w:p>
        </w:tc>
        <w:tc>
          <w:tcPr>
            <w:tcW w:w="823" w:type="dxa"/>
          </w:tcPr>
          <w:p>
            <w:pPr>
              <w:pStyle w:val="TableParagraph"/>
              <w:spacing w:before="6"/>
              <w:ind w:left="34" w:right="51"/>
              <w:rPr>
                <w:sz w:val="20"/>
              </w:rPr>
            </w:pPr>
            <w:r>
              <w:rPr>
                <w:spacing w:val="-4"/>
                <w:sz w:val="20"/>
              </w:rPr>
              <w:t>9,78</w:t>
            </w:r>
          </w:p>
        </w:tc>
      </w:tr>
      <w:tr>
        <w:trPr>
          <w:trHeight w:val="283" w:hRule="atLeast"/>
        </w:trPr>
        <w:tc>
          <w:tcPr>
            <w:tcW w:w="1977" w:type="dxa"/>
            <w:tcBorders>
              <w:bottom w:val="single" w:sz="8" w:space="0" w:color="000000"/>
            </w:tcBorders>
          </w:tcPr>
          <w:p>
            <w:pPr>
              <w:pStyle w:val="TableParagraph"/>
              <w:spacing w:before="11"/>
              <w:ind w:left="24"/>
              <w:rPr>
                <w:sz w:val="20"/>
              </w:rPr>
            </w:pPr>
            <w:r>
              <w:rPr>
                <w:sz w:val="20"/>
              </w:rPr>
              <w:t>Cultivo</w:t>
            </w:r>
            <w:r>
              <w:rPr>
                <w:spacing w:val="-12"/>
                <w:sz w:val="20"/>
              </w:rPr>
              <w:t> </w:t>
            </w:r>
            <w:r>
              <w:rPr>
                <w:spacing w:val="-2"/>
                <w:sz w:val="20"/>
              </w:rPr>
              <w:t>Mínimo</w:t>
            </w:r>
          </w:p>
        </w:tc>
        <w:tc>
          <w:tcPr>
            <w:tcW w:w="1366" w:type="dxa"/>
            <w:tcBorders>
              <w:bottom w:val="single" w:sz="8" w:space="0" w:color="000000"/>
            </w:tcBorders>
          </w:tcPr>
          <w:p>
            <w:pPr>
              <w:pStyle w:val="TableParagraph"/>
              <w:spacing w:before="11"/>
              <w:ind w:right="116"/>
              <w:rPr>
                <w:sz w:val="20"/>
              </w:rPr>
            </w:pPr>
            <w:r>
              <w:rPr>
                <w:spacing w:val="-2"/>
                <w:sz w:val="20"/>
              </w:rPr>
              <w:t>Crotalária</w:t>
            </w:r>
          </w:p>
        </w:tc>
        <w:tc>
          <w:tcPr>
            <w:tcW w:w="903" w:type="dxa"/>
            <w:tcBorders>
              <w:bottom w:val="single" w:sz="8" w:space="0" w:color="000000"/>
            </w:tcBorders>
          </w:tcPr>
          <w:p>
            <w:pPr>
              <w:pStyle w:val="TableParagraph"/>
              <w:spacing w:before="11"/>
              <w:ind w:left="4" w:right="130"/>
              <w:rPr>
                <w:sz w:val="20"/>
              </w:rPr>
            </w:pPr>
            <w:r>
              <w:rPr>
                <w:spacing w:val="-4"/>
                <w:sz w:val="20"/>
              </w:rPr>
              <w:t>1,53</w:t>
            </w:r>
          </w:p>
        </w:tc>
        <w:tc>
          <w:tcPr>
            <w:tcW w:w="1225" w:type="dxa"/>
            <w:tcBorders>
              <w:bottom w:val="single" w:sz="8" w:space="0" w:color="000000"/>
            </w:tcBorders>
          </w:tcPr>
          <w:p>
            <w:pPr>
              <w:pStyle w:val="TableParagraph"/>
              <w:spacing w:before="11"/>
              <w:ind w:left="262"/>
              <w:jc w:val="left"/>
              <w:rPr>
                <w:sz w:val="20"/>
              </w:rPr>
            </w:pPr>
            <w:r>
              <w:rPr>
                <w:spacing w:val="-2"/>
                <w:sz w:val="20"/>
              </w:rPr>
              <w:t>21,20</w:t>
            </w:r>
          </w:p>
        </w:tc>
        <w:tc>
          <w:tcPr>
            <w:tcW w:w="773" w:type="dxa"/>
            <w:tcBorders>
              <w:bottom w:val="single" w:sz="8" w:space="0" w:color="000000"/>
            </w:tcBorders>
          </w:tcPr>
          <w:p>
            <w:pPr>
              <w:pStyle w:val="TableParagraph"/>
              <w:spacing w:line="214" w:lineRule="exact" w:before="50"/>
              <w:ind w:left="50"/>
              <w:jc w:val="left"/>
              <w:rPr>
                <w:sz w:val="20"/>
              </w:rPr>
            </w:pPr>
            <w:r>
              <w:rPr>
                <w:spacing w:val="-2"/>
                <w:sz w:val="20"/>
              </w:rPr>
              <w:t>13,75</w:t>
            </w:r>
          </w:p>
        </w:tc>
        <w:tc>
          <w:tcPr>
            <w:tcW w:w="955" w:type="dxa"/>
            <w:tcBorders>
              <w:bottom w:val="single" w:sz="8" w:space="0" w:color="000000"/>
            </w:tcBorders>
          </w:tcPr>
          <w:p>
            <w:pPr>
              <w:pStyle w:val="TableParagraph"/>
              <w:spacing w:line="214" w:lineRule="exact" w:before="50"/>
              <w:ind w:left="77"/>
              <w:rPr>
                <w:sz w:val="20"/>
              </w:rPr>
            </w:pPr>
            <w:r>
              <w:rPr>
                <w:spacing w:val="-4"/>
                <w:sz w:val="20"/>
              </w:rPr>
              <w:t>1,03</w:t>
            </w:r>
          </w:p>
        </w:tc>
        <w:tc>
          <w:tcPr>
            <w:tcW w:w="925" w:type="dxa"/>
            <w:tcBorders>
              <w:bottom w:val="single" w:sz="8" w:space="0" w:color="000000"/>
            </w:tcBorders>
          </w:tcPr>
          <w:p>
            <w:pPr>
              <w:pStyle w:val="TableParagraph"/>
              <w:spacing w:line="214" w:lineRule="exact" w:before="50"/>
              <w:ind w:left="41" w:right="5"/>
              <w:rPr>
                <w:sz w:val="20"/>
              </w:rPr>
            </w:pPr>
            <w:r>
              <w:rPr>
                <w:spacing w:val="-2"/>
                <w:sz w:val="20"/>
              </w:rPr>
              <w:t>39,00</w:t>
            </w:r>
          </w:p>
        </w:tc>
        <w:tc>
          <w:tcPr>
            <w:tcW w:w="688" w:type="dxa"/>
            <w:tcBorders>
              <w:bottom w:val="single" w:sz="8" w:space="0" w:color="000000"/>
            </w:tcBorders>
          </w:tcPr>
          <w:p>
            <w:pPr>
              <w:pStyle w:val="TableParagraph"/>
              <w:spacing w:line="214" w:lineRule="exact" w:before="50"/>
              <w:ind w:left="13" w:right="36"/>
              <w:rPr>
                <w:sz w:val="20"/>
              </w:rPr>
            </w:pPr>
            <w:r>
              <w:rPr>
                <w:spacing w:val="-4"/>
                <w:sz w:val="20"/>
              </w:rPr>
              <w:t>0,66</w:t>
            </w:r>
          </w:p>
        </w:tc>
        <w:tc>
          <w:tcPr>
            <w:tcW w:w="668" w:type="dxa"/>
            <w:tcBorders>
              <w:bottom w:val="single" w:sz="8" w:space="0" w:color="000000"/>
            </w:tcBorders>
          </w:tcPr>
          <w:p>
            <w:pPr>
              <w:pStyle w:val="TableParagraph"/>
              <w:spacing w:line="214" w:lineRule="exact" w:before="50"/>
              <w:ind w:left="38"/>
              <w:rPr>
                <w:sz w:val="20"/>
              </w:rPr>
            </w:pPr>
            <w:r>
              <w:rPr>
                <w:spacing w:val="-4"/>
                <w:sz w:val="20"/>
              </w:rPr>
              <w:t>0,24</w:t>
            </w:r>
          </w:p>
        </w:tc>
        <w:tc>
          <w:tcPr>
            <w:tcW w:w="830" w:type="dxa"/>
            <w:tcBorders>
              <w:bottom w:val="single" w:sz="8" w:space="0" w:color="000000"/>
            </w:tcBorders>
          </w:tcPr>
          <w:p>
            <w:pPr>
              <w:pStyle w:val="TableParagraph"/>
              <w:spacing w:line="214" w:lineRule="exact" w:before="50"/>
              <w:ind w:right="210"/>
              <w:jc w:val="right"/>
              <w:rPr>
                <w:sz w:val="20"/>
              </w:rPr>
            </w:pPr>
            <w:r>
              <w:rPr>
                <w:spacing w:val="-2"/>
                <w:sz w:val="20"/>
              </w:rPr>
              <w:t>12,97</w:t>
            </w:r>
          </w:p>
        </w:tc>
        <w:tc>
          <w:tcPr>
            <w:tcW w:w="887" w:type="dxa"/>
            <w:tcBorders>
              <w:bottom w:val="single" w:sz="8" w:space="0" w:color="000000"/>
            </w:tcBorders>
          </w:tcPr>
          <w:p>
            <w:pPr>
              <w:pStyle w:val="TableParagraph"/>
              <w:spacing w:line="214" w:lineRule="exact" w:before="50"/>
              <w:ind w:left="10" w:right="72"/>
              <w:rPr>
                <w:sz w:val="20"/>
              </w:rPr>
            </w:pPr>
            <w:r>
              <w:rPr>
                <w:spacing w:val="-4"/>
                <w:sz w:val="20"/>
              </w:rPr>
              <w:t>6,18</w:t>
            </w:r>
          </w:p>
        </w:tc>
        <w:tc>
          <w:tcPr>
            <w:tcW w:w="960" w:type="dxa"/>
            <w:tcBorders>
              <w:bottom w:val="single" w:sz="8" w:space="0" w:color="000000"/>
            </w:tcBorders>
          </w:tcPr>
          <w:p>
            <w:pPr>
              <w:pStyle w:val="TableParagraph"/>
              <w:spacing w:before="11"/>
              <w:ind w:left="114" w:right="24"/>
              <w:rPr>
                <w:sz w:val="20"/>
              </w:rPr>
            </w:pPr>
            <w:r>
              <w:rPr>
                <w:spacing w:val="-2"/>
                <w:sz w:val="20"/>
              </w:rPr>
              <w:t>90,10</w:t>
            </w:r>
          </w:p>
        </w:tc>
        <w:tc>
          <w:tcPr>
            <w:tcW w:w="794" w:type="dxa"/>
            <w:tcBorders>
              <w:bottom w:val="single" w:sz="8" w:space="0" w:color="000000"/>
            </w:tcBorders>
          </w:tcPr>
          <w:p>
            <w:pPr>
              <w:pStyle w:val="TableParagraph"/>
              <w:spacing w:before="11"/>
              <w:ind w:left="46" w:right="1"/>
              <w:rPr>
                <w:sz w:val="20"/>
              </w:rPr>
            </w:pPr>
            <w:r>
              <w:rPr>
                <w:spacing w:val="-2"/>
                <w:sz w:val="20"/>
              </w:rPr>
              <w:t>88,95</w:t>
            </w:r>
          </w:p>
        </w:tc>
        <w:tc>
          <w:tcPr>
            <w:tcW w:w="823" w:type="dxa"/>
            <w:tcBorders>
              <w:bottom w:val="single" w:sz="8" w:space="0" w:color="000000"/>
            </w:tcBorders>
          </w:tcPr>
          <w:p>
            <w:pPr>
              <w:pStyle w:val="TableParagraph"/>
              <w:spacing w:before="11"/>
              <w:ind w:left="34" w:right="51"/>
              <w:rPr>
                <w:sz w:val="20"/>
              </w:rPr>
            </w:pPr>
            <w:r>
              <w:rPr>
                <w:spacing w:val="-4"/>
                <w:sz w:val="20"/>
              </w:rPr>
              <w:t>7,66</w:t>
            </w:r>
          </w:p>
        </w:tc>
      </w:tr>
      <w:tr>
        <w:trPr>
          <w:trHeight w:val="308" w:hRule="atLeast"/>
        </w:trPr>
        <w:tc>
          <w:tcPr>
            <w:tcW w:w="1977" w:type="dxa"/>
            <w:tcBorders>
              <w:top w:val="single" w:sz="8" w:space="0" w:color="000000"/>
            </w:tcBorders>
          </w:tcPr>
          <w:p>
            <w:pPr>
              <w:pStyle w:val="TableParagraph"/>
              <w:spacing w:before="25"/>
              <w:ind w:left="24" w:right="1"/>
              <w:rPr>
                <w:sz w:val="20"/>
              </w:rPr>
            </w:pPr>
            <w:r>
              <w:rPr>
                <w:sz w:val="20"/>
              </w:rPr>
              <w:t>Cultivo</w:t>
            </w:r>
            <w:r>
              <w:rPr>
                <w:spacing w:val="-12"/>
                <w:sz w:val="20"/>
              </w:rPr>
              <w:t> </w:t>
            </w:r>
            <w:r>
              <w:rPr>
                <w:spacing w:val="-2"/>
                <w:sz w:val="20"/>
              </w:rPr>
              <w:t>Mínimo</w:t>
            </w:r>
          </w:p>
        </w:tc>
        <w:tc>
          <w:tcPr>
            <w:tcW w:w="1366" w:type="dxa"/>
            <w:tcBorders>
              <w:top w:val="single" w:sz="8" w:space="0" w:color="000000"/>
            </w:tcBorders>
          </w:tcPr>
          <w:p>
            <w:pPr>
              <w:pStyle w:val="TableParagraph"/>
              <w:spacing w:before="25"/>
              <w:ind w:left="7" w:right="116"/>
              <w:rPr>
                <w:sz w:val="20"/>
              </w:rPr>
            </w:pPr>
            <w:r>
              <w:rPr>
                <w:spacing w:val="-2"/>
                <w:sz w:val="20"/>
              </w:rPr>
              <w:t>Milheto</w:t>
            </w:r>
          </w:p>
        </w:tc>
        <w:tc>
          <w:tcPr>
            <w:tcW w:w="903" w:type="dxa"/>
            <w:tcBorders>
              <w:top w:val="single" w:sz="8" w:space="0" w:color="000000"/>
            </w:tcBorders>
          </w:tcPr>
          <w:p>
            <w:pPr>
              <w:pStyle w:val="TableParagraph"/>
              <w:spacing w:before="25"/>
              <w:ind w:left="4" w:right="130"/>
              <w:rPr>
                <w:sz w:val="20"/>
              </w:rPr>
            </w:pPr>
            <w:r>
              <w:rPr>
                <w:spacing w:val="-4"/>
                <w:sz w:val="20"/>
              </w:rPr>
              <w:t>1,51</w:t>
            </w:r>
          </w:p>
        </w:tc>
        <w:tc>
          <w:tcPr>
            <w:tcW w:w="1225" w:type="dxa"/>
            <w:tcBorders>
              <w:top w:val="single" w:sz="8" w:space="0" w:color="000000"/>
            </w:tcBorders>
          </w:tcPr>
          <w:p>
            <w:pPr>
              <w:pStyle w:val="TableParagraph"/>
              <w:spacing w:before="25"/>
              <w:ind w:left="262"/>
              <w:jc w:val="left"/>
              <w:rPr>
                <w:sz w:val="20"/>
              </w:rPr>
            </w:pPr>
            <w:r>
              <w:rPr>
                <w:spacing w:val="-2"/>
                <w:sz w:val="20"/>
              </w:rPr>
              <w:t>24,11</w:t>
            </w:r>
          </w:p>
        </w:tc>
        <w:tc>
          <w:tcPr>
            <w:tcW w:w="773" w:type="dxa"/>
            <w:tcBorders>
              <w:top w:val="single" w:sz="8" w:space="0" w:color="000000"/>
            </w:tcBorders>
          </w:tcPr>
          <w:p>
            <w:pPr>
              <w:pStyle w:val="TableParagraph"/>
              <w:spacing w:before="53"/>
              <w:ind w:left="50"/>
              <w:jc w:val="left"/>
              <w:rPr>
                <w:sz w:val="20"/>
              </w:rPr>
            </w:pPr>
            <w:r>
              <w:rPr>
                <w:spacing w:val="-2"/>
                <w:sz w:val="20"/>
              </w:rPr>
              <w:t>14,38</w:t>
            </w:r>
          </w:p>
        </w:tc>
        <w:tc>
          <w:tcPr>
            <w:tcW w:w="955" w:type="dxa"/>
            <w:tcBorders>
              <w:top w:val="single" w:sz="8" w:space="0" w:color="000000"/>
            </w:tcBorders>
          </w:tcPr>
          <w:p>
            <w:pPr>
              <w:pStyle w:val="TableParagraph"/>
              <w:spacing w:before="53"/>
              <w:ind w:left="77"/>
              <w:rPr>
                <w:sz w:val="20"/>
              </w:rPr>
            </w:pPr>
            <w:r>
              <w:rPr>
                <w:spacing w:val="-4"/>
                <w:sz w:val="20"/>
              </w:rPr>
              <w:t>1,78</w:t>
            </w:r>
          </w:p>
        </w:tc>
        <w:tc>
          <w:tcPr>
            <w:tcW w:w="925" w:type="dxa"/>
            <w:tcBorders>
              <w:top w:val="single" w:sz="8" w:space="0" w:color="000000"/>
            </w:tcBorders>
          </w:tcPr>
          <w:p>
            <w:pPr>
              <w:pStyle w:val="TableParagraph"/>
              <w:spacing w:before="53"/>
              <w:ind w:left="41" w:right="5"/>
              <w:rPr>
                <w:sz w:val="20"/>
              </w:rPr>
            </w:pPr>
            <w:r>
              <w:rPr>
                <w:spacing w:val="-2"/>
                <w:sz w:val="20"/>
              </w:rPr>
              <w:t>63,00</w:t>
            </w:r>
          </w:p>
        </w:tc>
        <w:tc>
          <w:tcPr>
            <w:tcW w:w="688" w:type="dxa"/>
            <w:tcBorders>
              <w:top w:val="single" w:sz="8" w:space="0" w:color="000000"/>
            </w:tcBorders>
          </w:tcPr>
          <w:p>
            <w:pPr>
              <w:pStyle w:val="TableParagraph"/>
              <w:spacing w:before="53"/>
              <w:ind w:left="13" w:right="36"/>
              <w:rPr>
                <w:sz w:val="20"/>
              </w:rPr>
            </w:pPr>
            <w:r>
              <w:rPr>
                <w:spacing w:val="-4"/>
                <w:sz w:val="20"/>
              </w:rPr>
              <w:t>1,02</w:t>
            </w:r>
          </w:p>
        </w:tc>
        <w:tc>
          <w:tcPr>
            <w:tcW w:w="668" w:type="dxa"/>
            <w:tcBorders>
              <w:top w:val="single" w:sz="8" w:space="0" w:color="000000"/>
            </w:tcBorders>
          </w:tcPr>
          <w:p>
            <w:pPr>
              <w:pStyle w:val="TableParagraph"/>
              <w:spacing w:before="53"/>
              <w:ind w:left="38"/>
              <w:rPr>
                <w:sz w:val="20"/>
              </w:rPr>
            </w:pPr>
            <w:r>
              <w:rPr>
                <w:spacing w:val="-4"/>
                <w:sz w:val="20"/>
              </w:rPr>
              <w:t>0,17</w:t>
            </w:r>
          </w:p>
        </w:tc>
        <w:tc>
          <w:tcPr>
            <w:tcW w:w="830" w:type="dxa"/>
            <w:tcBorders>
              <w:top w:val="single" w:sz="8" w:space="0" w:color="000000"/>
            </w:tcBorders>
          </w:tcPr>
          <w:p>
            <w:pPr>
              <w:pStyle w:val="TableParagraph"/>
              <w:spacing w:before="53"/>
              <w:ind w:right="210"/>
              <w:jc w:val="right"/>
              <w:rPr>
                <w:sz w:val="20"/>
              </w:rPr>
            </w:pPr>
            <w:r>
              <w:rPr>
                <w:spacing w:val="-2"/>
                <w:sz w:val="20"/>
              </w:rPr>
              <w:t>11,42</w:t>
            </w:r>
          </w:p>
        </w:tc>
        <w:tc>
          <w:tcPr>
            <w:tcW w:w="887" w:type="dxa"/>
            <w:tcBorders>
              <w:top w:val="single" w:sz="8" w:space="0" w:color="000000"/>
            </w:tcBorders>
          </w:tcPr>
          <w:p>
            <w:pPr>
              <w:pStyle w:val="TableParagraph"/>
              <w:spacing w:before="53"/>
              <w:ind w:left="5" w:right="72"/>
              <w:rPr>
                <w:sz w:val="20"/>
              </w:rPr>
            </w:pPr>
            <w:r>
              <w:rPr>
                <w:spacing w:val="-2"/>
                <w:sz w:val="20"/>
              </w:rPr>
              <w:t>14,92</w:t>
            </w:r>
          </w:p>
        </w:tc>
        <w:tc>
          <w:tcPr>
            <w:tcW w:w="960" w:type="dxa"/>
            <w:tcBorders>
              <w:top w:val="single" w:sz="8" w:space="0" w:color="000000"/>
            </w:tcBorders>
          </w:tcPr>
          <w:p>
            <w:pPr>
              <w:pStyle w:val="TableParagraph"/>
              <w:spacing w:before="25"/>
              <w:ind w:left="114" w:right="19"/>
              <w:rPr>
                <w:sz w:val="20"/>
              </w:rPr>
            </w:pPr>
            <w:r>
              <w:rPr>
                <w:spacing w:val="-2"/>
                <w:sz w:val="20"/>
              </w:rPr>
              <w:t>117,96</w:t>
            </w:r>
          </w:p>
        </w:tc>
        <w:tc>
          <w:tcPr>
            <w:tcW w:w="794" w:type="dxa"/>
            <w:tcBorders>
              <w:top w:val="single" w:sz="8" w:space="0" w:color="000000"/>
            </w:tcBorders>
          </w:tcPr>
          <w:p>
            <w:pPr>
              <w:pStyle w:val="TableParagraph"/>
              <w:spacing w:before="25"/>
              <w:ind w:left="46" w:right="1"/>
              <w:rPr>
                <w:sz w:val="20"/>
              </w:rPr>
            </w:pPr>
            <w:r>
              <w:rPr>
                <w:spacing w:val="-2"/>
                <w:sz w:val="20"/>
              </w:rPr>
              <w:t>48,21</w:t>
            </w:r>
          </w:p>
        </w:tc>
        <w:tc>
          <w:tcPr>
            <w:tcW w:w="823" w:type="dxa"/>
            <w:tcBorders>
              <w:top w:val="single" w:sz="8" w:space="0" w:color="000000"/>
            </w:tcBorders>
          </w:tcPr>
          <w:p>
            <w:pPr>
              <w:pStyle w:val="TableParagraph"/>
              <w:spacing w:before="25"/>
              <w:ind w:left="29" w:right="51"/>
              <w:rPr>
                <w:sz w:val="20"/>
              </w:rPr>
            </w:pPr>
            <w:r>
              <w:rPr>
                <w:spacing w:val="-2"/>
                <w:sz w:val="20"/>
              </w:rPr>
              <w:t>10,56</w:t>
            </w:r>
          </w:p>
        </w:tc>
      </w:tr>
      <w:tr>
        <w:trPr>
          <w:trHeight w:val="295" w:hRule="atLeast"/>
        </w:trPr>
        <w:tc>
          <w:tcPr>
            <w:tcW w:w="1977" w:type="dxa"/>
          </w:tcPr>
          <w:p>
            <w:pPr>
              <w:pStyle w:val="TableParagraph"/>
              <w:spacing w:before="9"/>
              <w:ind w:left="24" w:right="1"/>
              <w:rPr>
                <w:sz w:val="20"/>
              </w:rPr>
            </w:pPr>
            <w:r>
              <w:rPr>
                <w:sz w:val="20"/>
              </w:rPr>
              <w:t>Cultivo</w:t>
            </w:r>
            <w:r>
              <w:rPr>
                <w:spacing w:val="-12"/>
                <w:sz w:val="20"/>
              </w:rPr>
              <w:t> </w:t>
            </w:r>
            <w:r>
              <w:rPr>
                <w:spacing w:val="-2"/>
                <w:sz w:val="20"/>
              </w:rPr>
              <w:t>Mínimo</w:t>
            </w:r>
          </w:p>
        </w:tc>
        <w:tc>
          <w:tcPr>
            <w:tcW w:w="1366" w:type="dxa"/>
          </w:tcPr>
          <w:p>
            <w:pPr>
              <w:pStyle w:val="TableParagraph"/>
              <w:spacing w:before="9"/>
              <w:ind w:left="7" w:right="116"/>
              <w:rPr>
                <w:sz w:val="20"/>
              </w:rPr>
            </w:pPr>
            <w:r>
              <w:rPr>
                <w:spacing w:val="-2"/>
                <w:sz w:val="20"/>
              </w:rPr>
              <w:t>Milheto</w:t>
            </w:r>
          </w:p>
        </w:tc>
        <w:tc>
          <w:tcPr>
            <w:tcW w:w="903" w:type="dxa"/>
          </w:tcPr>
          <w:p>
            <w:pPr>
              <w:pStyle w:val="TableParagraph"/>
              <w:spacing w:before="9"/>
              <w:ind w:left="4" w:right="130"/>
              <w:rPr>
                <w:sz w:val="20"/>
              </w:rPr>
            </w:pPr>
            <w:r>
              <w:rPr>
                <w:spacing w:val="-4"/>
                <w:sz w:val="20"/>
              </w:rPr>
              <w:t>1,69</w:t>
            </w:r>
          </w:p>
        </w:tc>
        <w:tc>
          <w:tcPr>
            <w:tcW w:w="1225" w:type="dxa"/>
          </w:tcPr>
          <w:p>
            <w:pPr>
              <w:pStyle w:val="TableParagraph"/>
              <w:spacing w:before="9"/>
              <w:ind w:left="262"/>
              <w:jc w:val="left"/>
              <w:rPr>
                <w:sz w:val="20"/>
              </w:rPr>
            </w:pPr>
            <w:r>
              <w:rPr>
                <w:spacing w:val="-2"/>
                <w:sz w:val="20"/>
              </w:rPr>
              <w:t>23,88</w:t>
            </w:r>
          </w:p>
        </w:tc>
        <w:tc>
          <w:tcPr>
            <w:tcW w:w="773" w:type="dxa"/>
          </w:tcPr>
          <w:p>
            <w:pPr>
              <w:pStyle w:val="TableParagraph"/>
              <w:spacing w:before="38"/>
              <w:ind w:left="50"/>
              <w:jc w:val="left"/>
              <w:rPr>
                <w:sz w:val="20"/>
              </w:rPr>
            </w:pPr>
            <w:r>
              <w:rPr>
                <w:spacing w:val="-2"/>
                <w:sz w:val="20"/>
              </w:rPr>
              <w:t>12,06</w:t>
            </w:r>
          </w:p>
        </w:tc>
        <w:tc>
          <w:tcPr>
            <w:tcW w:w="955" w:type="dxa"/>
          </w:tcPr>
          <w:p>
            <w:pPr>
              <w:pStyle w:val="TableParagraph"/>
              <w:spacing w:before="38"/>
              <w:ind w:left="77"/>
              <w:rPr>
                <w:sz w:val="20"/>
              </w:rPr>
            </w:pPr>
            <w:r>
              <w:rPr>
                <w:spacing w:val="-4"/>
                <w:sz w:val="20"/>
              </w:rPr>
              <w:t>1,92</w:t>
            </w:r>
          </w:p>
        </w:tc>
        <w:tc>
          <w:tcPr>
            <w:tcW w:w="925" w:type="dxa"/>
          </w:tcPr>
          <w:p>
            <w:pPr>
              <w:pStyle w:val="TableParagraph"/>
              <w:spacing w:before="38"/>
              <w:ind w:left="41" w:right="5"/>
              <w:rPr>
                <w:sz w:val="20"/>
              </w:rPr>
            </w:pPr>
            <w:r>
              <w:rPr>
                <w:spacing w:val="-2"/>
                <w:sz w:val="20"/>
              </w:rPr>
              <w:t>45,00</w:t>
            </w:r>
          </w:p>
        </w:tc>
        <w:tc>
          <w:tcPr>
            <w:tcW w:w="688" w:type="dxa"/>
          </w:tcPr>
          <w:p>
            <w:pPr>
              <w:pStyle w:val="TableParagraph"/>
              <w:spacing w:before="38"/>
              <w:ind w:left="13" w:right="36"/>
              <w:rPr>
                <w:sz w:val="20"/>
              </w:rPr>
            </w:pPr>
            <w:r>
              <w:rPr>
                <w:spacing w:val="-4"/>
                <w:sz w:val="20"/>
              </w:rPr>
              <w:t>0,87</w:t>
            </w:r>
          </w:p>
        </w:tc>
        <w:tc>
          <w:tcPr>
            <w:tcW w:w="668" w:type="dxa"/>
          </w:tcPr>
          <w:p>
            <w:pPr>
              <w:pStyle w:val="TableParagraph"/>
              <w:spacing w:before="38"/>
              <w:ind w:left="38"/>
              <w:rPr>
                <w:sz w:val="20"/>
              </w:rPr>
            </w:pPr>
            <w:r>
              <w:rPr>
                <w:spacing w:val="-4"/>
                <w:sz w:val="20"/>
              </w:rPr>
              <w:t>0,24</w:t>
            </w:r>
          </w:p>
        </w:tc>
        <w:tc>
          <w:tcPr>
            <w:tcW w:w="830" w:type="dxa"/>
          </w:tcPr>
          <w:p>
            <w:pPr>
              <w:pStyle w:val="TableParagraph"/>
              <w:spacing w:before="38"/>
              <w:ind w:right="210"/>
              <w:jc w:val="right"/>
              <w:rPr>
                <w:sz w:val="20"/>
              </w:rPr>
            </w:pPr>
            <w:r>
              <w:rPr>
                <w:spacing w:val="-2"/>
                <w:sz w:val="20"/>
              </w:rPr>
              <w:t>12,70</w:t>
            </w:r>
          </w:p>
        </w:tc>
        <w:tc>
          <w:tcPr>
            <w:tcW w:w="887" w:type="dxa"/>
          </w:tcPr>
          <w:p>
            <w:pPr>
              <w:pStyle w:val="TableParagraph"/>
              <w:spacing w:before="38"/>
              <w:ind w:left="5" w:right="72"/>
              <w:rPr>
                <w:sz w:val="20"/>
              </w:rPr>
            </w:pPr>
            <w:r>
              <w:rPr>
                <w:spacing w:val="-2"/>
                <w:sz w:val="20"/>
              </w:rPr>
              <w:t>10,76</w:t>
            </w:r>
          </w:p>
        </w:tc>
        <w:tc>
          <w:tcPr>
            <w:tcW w:w="960" w:type="dxa"/>
          </w:tcPr>
          <w:p>
            <w:pPr>
              <w:pStyle w:val="TableParagraph"/>
              <w:spacing w:before="9"/>
              <w:ind w:left="114" w:right="19"/>
              <w:rPr>
                <w:sz w:val="20"/>
              </w:rPr>
            </w:pPr>
            <w:r>
              <w:rPr>
                <w:spacing w:val="-2"/>
                <w:sz w:val="20"/>
              </w:rPr>
              <w:t>118,57</w:t>
            </w:r>
          </w:p>
        </w:tc>
        <w:tc>
          <w:tcPr>
            <w:tcW w:w="794" w:type="dxa"/>
          </w:tcPr>
          <w:p>
            <w:pPr>
              <w:pStyle w:val="TableParagraph"/>
              <w:spacing w:before="9"/>
              <w:ind w:left="46" w:right="1"/>
              <w:rPr>
                <w:sz w:val="20"/>
              </w:rPr>
            </w:pPr>
            <w:r>
              <w:rPr>
                <w:spacing w:val="-2"/>
                <w:sz w:val="20"/>
              </w:rPr>
              <w:t>67,19</w:t>
            </w:r>
          </w:p>
        </w:tc>
        <w:tc>
          <w:tcPr>
            <w:tcW w:w="823" w:type="dxa"/>
          </w:tcPr>
          <w:p>
            <w:pPr>
              <w:pStyle w:val="TableParagraph"/>
              <w:spacing w:before="9"/>
              <w:ind w:left="34" w:right="51"/>
              <w:rPr>
                <w:sz w:val="20"/>
              </w:rPr>
            </w:pPr>
            <w:r>
              <w:rPr>
                <w:spacing w:val="-4"/>
                <w:sz w:val="20"/>
              </w:rPr>
              <w:t>7,80</w:t>
            </w:r>
          </w:p>
        </w:tc>
      </w:tr>
      <w:tr>
        <w:trPr>
          <w:trHeight w:val="278" w:hRule="atLeast"/>
        </w:trPr>
        <w:tc>
          <w:tcPr>
            <w:tcW w:w="1977" w:type="dxa"/>
            <w:tcBorders>
              <w:bottom w:val="single" w:sz="8" w:space="0" w:color="000000"/>
            </w:tcBorders>
          </w:tcPr>
          <w:p>
            <w:pPr>
              <w:pStyle w:val="TableParagraph"/>
              <w:spacing w:before="11"/>
              <w:ind w:left="24" w:right="1"/>
              <w:rPr>
                <w:sz w:val="20"/>
              </w:rPr>
            </w:pPr>
            <w:r>
              <w:rPr>
                <w:sz w:val="20"/>
              </w:rPr>
              <w:t>Cultivo</w:t>
            </w:r>
            <w:r>
              <w:rPr>
                <w:spacing w:val="-12"/>
                <w:sz w:val="20"/>
              </w:rPr>
              <w:t> </w:t>
            </w:r>
            <w:r>
              <w:rPr>
                <w:spacing w:val="-2"/>
                <w:sz w:val="20"/>
              </w:rPr>
              <w:t>Mínimo</w:t>
            </w:r>
          </w:p>
        </w:tc>
        <w:tc>
          <w:tcPr>
            <w:tcW w:w="1366" w:type="dxa"/>
            <w:tcBorders>
              <w:bottom w:val="single" w:sz="8" w:space="0" w:color="000000"/>
            </w:tcBorders>
          </w:tcPr>
          <w:p>
            <w:pPr>
              <w:pStyle w:val="TableParagraph"/>
              <w:spacing w:before="11"/>
              <w:ind w:left="7" w:right="116"/>
              <w:rPr>
                <w:sz w:val="20"/>
              </w:rPr>
            </w:pPr>
            <w:r>
              <w:rPr>
                <w:spacing w:val="-2"/>
                <w:sz w:val="20"/>
              </w:rPr>
              <w:t>Milheto</w:t>
            </w:r>
          </w:p>
        </w:tc>
        <w:tc>
          <w:tcPr>
            <w:tcW w:w="903" w:type="dxa"/>
            <w:tcBorders>
              <w:bottom w:val="single" w:sz="8" w:space="0" w:color="000000"/>
            </w:tcBorders>
          </w:tcPr>
          <w:p>
            <w:pPr>
              <w:pStyle w:val="TableParagraph"/>
              <w:spacing w:before="11"/>
              <w:ind w:left="4" w:right="130"/>
              <w:rPr>
                <w:sz w:val="20"/>
              </w:rPr>
            </w:pPr>
            <w:r>
              <w:rPr>
                <w:spacing w:val="-4"/>
                <w:sz w:val="20"/>
              </w:rPr>
              <w:t>1,52</w:t>
            </w:r>
          </w:p>
        </w:tc>
        <w:tc>
          <w:tcPr>
            <w:tcW w:w="1225" w:type="dxa"/>
            <w:tcBorders>
              <w:bottom w:val="single" w:sz="8" w:space="0" w:color="000000"/>
            </w:tcBorders>
          </w:tcPr>
          <w:p>
            <w:pPr>
              <w:pStyle w:val="TableParagraph"/>
              <w:spacing w:before="11"/>
              <w:ind w:left="262"/>
              <w:jc w:val="left"/>
              <w:rPr>
                <w:sz w:val="20"/>
              </w:rPr>
            </w:pPr>
            <w:r>
              <w:rPr>
                <w:spacing w:val="-2"/>
                <w:sz w:val="20"/>
              </w:rPr>
              <w:t>23,56</w:t>
            </w:r>
          </w:p>
        </w:tc>
        <w:tc>
          <w:tcPr>
            <w:tcW w:w="773" w:type="dxa"/>
            <w:tcBorders>
              <w:bottom w:val="single" w:sz="8" w:space="0" w:color="000000"/>
            </w:tcBorders>
          </w:tcPr>
          <w:p>
            <w:pPr>
              <w:pStyle w:val="TableParagraph"/>
              <w:spacing w:line="214" w:lineRule="exact" w:before="45"/>
              <w:ind w:left="50"/>
              <w:jc w:val="left"/>
              <w:rPr>
                <w:sz w:val="20"/>
              </w:rPr>
            </w:pPr>
            <w:r>
              <w:rPr>
                <w:spacing w:val="-2"/>
                <w:sz w:val="20"/>
              </w:rPr>
              <w:t>16,15</w:t>
            </w:r>
          </w:p>
        </w:tc>
        <w:tc>
          <w:tcPr>
            <w:tcW w:w="955" w:type="dxa"/>
            <w:tcBorders>
              <w:bottom w:val="single" w:sz="8" w:space="0" w:color="000000"/>
            </w:tcBorders>
          </w:tcPr>
          <w:p>
            <w:pPr>
              <w:pStyle w:val="TableParagraph"/>
              <w:spacing w:line="214" w:lineRule="exact" w:before="45"/>
              <w:ind w:left="77"/>
              <w:rPr>
                <w:sz w:val="20"/>
              </w:rPr>
            </w:pPr>
            <w:r>
              <w:rPr>
                <w:spacing w:val="-4"/>
                <w:sz w:val="20"/>
              </w:rPr>
              <w:t>1,85</w:t>
            </w:r>
          </w:p>
        </w:tc>
        <w:tc>
          <w:tcPr>
            <w:tcW w:w="925" w:type="dxa"/>
            <w:tcBorders>
              <w:bottom w:val="single" w:sz="8" w:space="0" w:color="000000"/>
            </w:tcBorders>
          </w:tcPr>
          <w:p>
            <w:pPr>
              <w:pStyle w:val="TableParagraph"/>
              <w:spacing w:line="214" w:lineRule="exact" w:before="45"/>
              <w:ind w:left="41" w:right="5"/>
              <w:rPr>
                <w:sz w:val="20"/>
              </w:rPr>
            </w:pPr>
            <w:r>
              <w:rPr>
                <w:spacing w:val="-2"/>
                <w:sz w:val="20"/>
              </w:rPr>
              <w:t>54,00</w:t>
            </w:r>
          </w:p>
        </w:tc>
        <w:tc>
          <w:tcPr>
            <w:tcW w:w="688" w:type="dxa"/>
            <w:tcBorders>
              <w:bottom w:val="single" w:sz="8" w:space="0" w:color="000000"/>
            </w:tcBorders>
          </w:tcPr>
          <w:p>
            <w:pPr>
              <w:pStyle w:val="TableParagraph"/>
              <w:spacing w:line="214" w:lineRule="exact" w:before="45"/>
              <w:ind w:left="13" w:right="36"/>
              <w:rPr>
                <w:sz w:val="20"/>
              </w:rPr>
            </w:pPr>
            <w:r>
              <w:rPr>
                <w:spacing w:val="-4"/>
                <w:sz w:val="20"/>
              </w:rPr>
              <w:t>1,17</w:t>
            </w:r>
          </w:p>
        </w:tc>
        <w:tc>
          <w:tcPr>
            <w:tcW w:w="668" w:type="dxa"/>
            <w:tcBorders>
              <w:bottom w:val="single" w:sz="8" w:space="0" w:color="000000"/>
            </w:tcBorders>
          </w:tcPr>
          <w:p>
            <w:pPr>
              <w:pStyle w:val="TableParagraph"/>
              <w:spacing w:line="214" w:lineRule="exact" w:before="45"/>
              <w:ind w:left="38"/>
              <w:rPr>
                <w:sz w:val="20"/>
              </w:rPr>
            </w:pPr>
            <w:r>
              <w:rPr>
                <w:spacing w:val="-4"/>
                <w:sz w:val="20"/>
              </w:rPr>
              <w:t>0,19</w:t>
            </w:r>
          </w:p>
        </w:tc>
        <w:tc>
          <w:tcPr>
            <w:tcW w:w="830" w:type="dxa"/>
            <w:tcBorders>
              <w:bottom w:val="single" w:sz="8" w:space="0" w:color="000000"/>
            </w:tcBorders>
          </w:tcPr>
          <w:p>
            <w:pPr>
              <w:pStyle w:val="TableParagraph"/>
              <w:spacing w:line="214" w:lineRule="exact" w:before="45"/>
              <w:ind w:right="210"/>
              <w:jc w:val="right"/>
              <w:rPr>
                <w:sz w:val="20"/>
              </w:rPr>
            </w:pPr>
            <w:r>
              <w:rPr>
                <w:spacing w:val="-2"/>
                <w:sz w:val="20"/>
              </w:rPr>
              <w:t>10,14</w:t>
            </w:r>
          </w:p>
        </w:tc>
        <w:tc>
          <w:tcPr>
            <w:tcW w:w="887" w:type="dxa"/>
            <w:tcBorders>
              <w:bottom w:val="single" w:sz="8" w:space="0" w:color="000000"/>
            </w:tcBorders>
          </w:tcPr>
          <w:p>
            <w:pPr>
              <w:pStyle w:val="TableParagraph"/>
              <w:spacing w:line="214" w:lineRule="exact" w:before="45"/>
              <w:ind w:left="5" w:right="72"/>
              <w:rPr>
                <w:sz w:val="20"/>
              </w:rPr>
            </w:pPr>
            <w:r>
              <w:rPr>
                <w:spacing w:val="-2"/>
                <w:sz w:val="20"/>
              </w:rPr>
              <w:t>12,50</w:t>
            </w:r>
          </w:p>
        </w:tc>
        <w:tc>
          <w:tcPr>
            <w:tcW w:w="960" w:type="dxa"/>
            <w:tcBorders>
              <w:bottom w:val="single" w:sz="8" w:space="0" w:color="000000"/>
            </w:tcBorders>
          </w:tcPr>
          <w:p>
            <w:pPr>
              <w:pStyle w:val="TableParagraph"/>
              <w:spacing w:before="11"/>
              <w:ind w:left="114" w:right="19"/>
              <w:rPr>
                <w:sz w:val="20"/>
              </w:rPr>
            </w:pPr>
            <w:r>
              <w:rPr>
                <w:spacing w:val="-2"/>
                <w:sz w:val="20"/>
              </w:rPr>
              <w:t>118,27</w:t>
            </w:r>
          </w:p>
        </w:tc>
        <w:tc>
          <w:tcPr>
            <w:tcW w:w="794" w:type="dxa"/>
            <w:tcBorders>
              <w:bottom w:val="single" w:sz="8" w:space="0" w:color="000000"/>
            </w:tcBorders>
          </w:tcPr>
          <w:p>
            <w:pPr>
              <w:pStyle w:val="TableParagraph"/>
              <w:spacing w:before="11"/>
              <w:ind w:left="46" w:right="1"/>
              <w:rPr>
                <w:sz w:val="20"/>
              </w:rPr>
            </w:pPr>
            <w:r>
              <w:rPr>
                <w:spacing w:val="-2"/>
                <w:sz w:val="20"/>
              </w:rPr>
              <w:t>57,70</w:t>
            </w:r>
          </w:p>
        </w:tc>
        <w:tc>
          <w:tcPr>
            <w:tcW w:w="823" w:type="dxa"/>
            <w:tcBorders>
              <w:bottom w:val="single" w:sz="8" w:space="0" w:color="000000"/>
            </w:tcBorders>
          </w:tcPr>
          <w:p>
            <w:pPr>
              <w:pStyle w:val="TableParagraph"/>
              <w:spacing w:before="11"/>
              <w:ind w:left="34" w:right="51"/>
              <w:rPr>
                <w:sz w:val="20"/>
              </w:rPr>
            </w:pPr>
            <w:r>
              <w:rPr>
                <w:spacing w:val="-4"/>
                <w:sz w:val="20"/>
              </w:rPr>
              <w:t>9,18</w:t>
            </w:r>
          </w:p>
        </w:tc>
      </w:tr>
    </w:tbl>
    <w:p>
      <w:pPr>
        <w:pStyle w:val="TableParagraph"/>
        <w:spacing w:after="0"/>
        <w:rPr>
          <w:sz w:val="20"/>
        </w:rPr>
        <w:sectPr>
          <w:pgSz w:w="16840" w:h="11910" w:orient="landscape"/>
          <w:pgMar w:header="718" w:footer="0" w:top="1400" w:bottom="280" w:left="1417" w:right="992"/>
        </w:sectPr>
      </w:pPr>
    </w:p>
    <w:p>
      <w:pPr>
        <w:pStyle w:val="BodyText"/>
        <w:spacing w:before="83"/>
        <w:rPr>
          <w:sz w:val="20"/>
        </w:rPr>
      </w:pPr>
    </w:p>
    <w:tbl>
      <w:tblPr>
        <w:tblW w:w="0" w:type="auto"/>
        <w:jc w:val="left"/>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3"/>
        <w:gridCol w:w="1492"/>
        <w:gridCol w:w="882"/>
        <w:gridCol w:w="1034"/>
        <w:gridCol w:w="1036"/>
        <w:gridCol w:w="890"/>
        <w:gridCol w:w="947"/>
        <w:gridCol w:w="690"/>
        <w:gridCol w:w="681"/>
        <w:gridCol w:w="827"/>
        <w:gridCol w:w="851"/>
        <w:gridCol w:w="976"/>
        <w:gridCol w:w="837"/>
        <w:gridCol w:w="782"/>
      </w:tblGrid>
      <w:tr>
        <w:trPr>
          <w:trHeight w:val="270" w:hRule="atLeast"/>
        </w:trPr>
        <w:tc>
          <w:tcPr>
            <w:tcW w:w="1833" w:type="dxa"/>
          </w:tcPr>
          <w:p>
            <w:pPr>
              <w:pStyle w:val="TableParagraph"/>
              <w:spacing w:line="223" w:lineRule="exact"/>
              <w:ind w:left="162"/>
              <w:rPr>
                <w:sz w:val="20"/>
              </w:rPr>
            </w:pPr>
            <w:r>
              <w:rPr>
                <w:sz w:val="20"/>
              </w:rPr>
              <w:t>Plantio</w:t>
            </w:r>
            <w:r>
              <w:rPr>
                <w:spacing w:val="-7"/>
                <w:sz w:val="20"/>
              </w:rPr>
              <w:t> </w:t>
            </w:r>
            <w:r>
              <w:rPr>
                <w:spacing w:val="-2"/>
                <w:sz w:val="20"/>
              </w:rPr>
              <w:t>Direto</w:t>
            </w:r>
          </w:p>
        </w:tc>
        <w:tc>
          <w:tcPr>
            <w:tcW w:w="1492" w:type="dxa"/>
          </w:tcPr>
          <w:p>
            <w:pPr>
              <w:pStyle w:val="TableParagraph"/>
              <w:spacing w:line="223" w:lineRule="exact"/>
              <w:ind w:left="50" w:right="1"/>
              <w:rPr>
                <w:sz w:val="20"/>
              </w:rPr>
            </w:pPr>
            <w:r>
              <w:rPr>
                <w:spacing w:val="-2"/>
                <w:sz w:val="20"/>
              </w:rPr>
              <w:t>Caupí</w:t>
            </w:r>
          </w:p>
        </w:tc>
        <w:tc>
          <w:tcPr>
            <w:tcW w:w="882" w:type="dxa"/>
          </w:tcPr>
          <w:p>
            <w:pPr>
              <w:pStyle w:val="TableParagraph"/>
              <w:spacing w:line="223" w:lineRule="exact"/>
              <w:ind w:left="227"/>
              <w:jc w:val="left"/>
              <w:rPr>
                <w:sz w:val="20"/>
              </w:rPr>
            </w:pPr>
            <w:r>
              <w:rPr>
                <w:spacing w:val="-4"/>
                <w:sz w:val="20"/>
              </w:rPr>
              <w:t>1,49</w:t>
            </w:r>
          </w:p>
        </w:tc>
        <w:tc>
          <w:tcPr>
            <w:tcW w:w="1034" w:type="dxa"/>
          </w:tcPr>
          <w:p>
            <w:pPr>
              <w:pStyle w:val="TableParagraph"/>
              <w:spacing w:line="223" w:lineRule="exact"/>
              <w:ind w:left="25"/>
              <w:rPr>
                <w:sz w:val="20"/>
              </w:rPr>
            </w:pPr>
            <w:r>
              <w:rPr>
                <w:spacing w:val="-2"/>
                <w:sz w:val="20"/>
              </w:rPr>
              <w:t>20,36</w:t>
            </w:r>
          </w:p>
        </w:tc>
        <w:tc>
          <w:tcPr>
            <w:tcW w:w="1036" w:type="dxa"/>
          </w:tcPr>
          <w:p>
            <w:pPr>
              <w:pStyle w:val="TableParagraph"/>
              <w:spacing w:line="228" w:lineRule="exact" w:before="21"/>
              <w:ind w:right="17"/>
              <w:rPr>
                <w:sz w:val="20"/>
              </w:rPr>
            </w:pPr>
            <w:r>
              <w:rPr>
                <w:spacing w:val="-2"/>
                <w:sz w:val="20"/>
              </w:rPr>
              <w:t>19,41</w:t>
            </w:r>
          </w:p>
        </w:tc>
        <w:tc>
          <w:tcPr>
            <w:tcW w:w="890" w:type="dxa"/>
          </w:tcPr>
          <w:p>
            <w:pPr>
              <w:pStyle w:val="TableParagraph"/>
              <w:spacing w:line="228" w:lineRule="exact" w:before="21"/>
              <w:ind w:left="76"/>
              <w:rPr>
                <w:sz w:val="20"/>
              </w:rPr>
            </w:pPr>
            <w:r>
              <w:rPr>
                <w:spacing w:val="-4"/>
                <w:sz w:val="20"/>
              </w:rPr>
              <w:t>1,33</w:t>
            </w:r>
          </w:p>
        </w:tc>
        <w:tc>
          <w:tcPr>
            <w:tcW w:w="947" w:type="dxa"/>
          </w:tcPr>
          <w:p>
            <w:pPr>
              <w:pStyle w:val="TableParagraph"/>
              <w:spacing w:line="228" w:lineRule="exact" w:before="21"/>
              <w:ind w:left="83"/>
              <w:rPr>
                <w:sz w:val="20"/>
              </w:rPr>
            </w:pPr>
            <w:r>
              <w:rPr>
                <w:spacing w:val="-2"/>
                <w:sz w:val="20"/>
              </w:rPr>
              <w:t>297,00</w:t>
            </w:r>
          </w:p>
        </w:tc>
        <w:tc>
          <w:tcPr>
            <w:tcW w:w="690" w:type="dxa"/>
          </w:tcPr>
          <w:p>
            <w:pPr>
              <w:pStyle w:val="TableParagraph"/>
              <w:spacing w:line="228" w:lineRule="exact" w:before="21"/>
              <w:ind w:right="5"/>
              <w:rPr>
                <w:sz w:val="20"/>
              </w:rPr>
            </w:pPr>
            <w:r>
              <w:rPr>
                <w:spacing w:val="-4"/>
                <w:sz w:val="20"/>
              </w:rPr>
              <w:t>0,85</w:t>
            </w:r>
          </w:p>
        </w:tc>
        <w:tc>
          <w:tcPr>
            <w:tcW w:w="681" w:type="dxa"/>
          </w:tcPr>
          <w:p>
            <w:pPr>
              <w:pStyle w:val="TableParagraph"/>
              <w:spacing w:line="228" w:lineRule="exact" w:before="21"/>
              <w:ind w:left="41"/>
              <w:rPr>
                <w:sz w:val="20"/>
              </w:rPr>
            </w:pPr>
            <w:r>
              <w:rPr>
                <w:spacing w:val="-4"/>
                <w:sz w:val="20"/>
              </w:rPr>
              <w:t>0,18</w:t>
            </w:r>
          </w:p>
        </w:tc>
        <w:tc>
          <w:tcPr>
            <w:tcW w:w="827" w:type="dxa"/>
          </w:tcPr>
          <w:p>
            <w:pPr>
              <w:pStyle w:val="TableParagraph"/>
              <w:spacing w:line="228" w:lineRule="exact" w:before="21"/>
              <w:ind w:right="56"/>
              <w:rPr>
                <w:sz w:val="20"/>
              </w:rPr>
            </w:pPr>
            <w:r>
              <w:rPr>
                <w:spacing w:val="-2"/>
                <w:sz w:val="20"/>
              </w:rPr>
              <w:t>16,68</w:t>
            </w:r>
          </w:p>
        </w:tc>
        <w:tc>
          <w:tcPr>
            <w:tcW w:w="851" w:type="dxa"/>
          </w:tcPr>
          <w:p>
            <w:pPr>
              <w:pStyle w:val="TableParagraph"/>
              <w:spacing w:line="228" w:lineRule="exact" w:before="21"/>
              <w:ind w:right="30"/>
              <w:rPr>
                <w:sz w:val="20"/>
              </w:rPr>
            </w:pPr>
            <w:r>
              <w:rPr>
                <w:spacing w:val="-4"/>
                <w:sz w:val="20"/>
              </w:rPr>
              <w:t>4,59</w:t>
            </w:r>
          </w:p>
        </w:tc>
        <w:tc>
          <w:tcPr>
            <w:tcW w:w="976" w:type="dxa"/>
          </w:tcPr>
          <w:p>
            <w:pPr>
              <w:pStyle w:val="TableParagraph"/>
              <w:spacing w:line="223" w:lineRule="exact"/>
              <w:ind w:left="147" w:right="5"/>
              <w:rPr>
                <w:sz w:val="20"/>
              </w:rPr>
            </w:pPr>
            <w:r>
              <w:rPr>
                <w:spacing w:val="-2"/>
                <w:sz w:val="20"/>
              </w:rPr>
              <w:t>80,56</w:t>
            </w:r>
          </w:p>
        </w:tc>
        <w:tc>
          <w:tcPr>
            <w:tcW w:w="837" w:type="dxa"/>
          </w:tcPr>
          <w:p>
            <w:pPr>
              <w:pStyle w:val="TableParagraph"/>
              <w:spacing w:line="223" w:lineRule="exact"/>
              <w:ind w:left="38" w:right="5"/>
              <w:rPr>
                <w:sz w:val="20"/>
              </w:rPr>
            </w:pPr>
            <w:r>
              <w:rPr>
                <w:spacing w:val="-2"/>
                <w:sz w:val="20"/>
              </w:rPr>
              <w:t>107,08</w:t>
            </w:r>
          </w:p>
        </w:tc>
        <w:tc>
          <w:tcPr>
            <w:tcW w:w="782" w:type="dxa"/>
          </w:tcPr>
          <w:p>
            <w:pPr>
              <w:pStyle w:val="TableParagraph"/>
              <w:spacing w:line="223" w:lineRule="exact"/>
              <w:ind w:left="5" w:right="31"/>
              <w:rPr>
                <w:sz w:val="20"/>
              </w:rPr>
            </w:pPr>
            <w:r>
              <w:rPr>
                <w:spacing w:val="-4"/>
                <w:sz w:val="20"/>
              </w:rPr>
              <w:t>5,74</w:t>
            </w:r>
          </w:p>
        </w:tc>
      </w:tr>
      <w:tr>
        <w:trPr>
          <w:trHeight w:val="295" w:hRule="atLeast"/>
        </w:trPr>
        <w:tc>
          <w:tcPr>
            <w:tcW w:w="1833" w:type="dxa"/>
          </w:tcPr>
          <w:p>
            <w:pPr>
              <w:pStyle w:val="TableParagraph"/>
              <w:spacing w:before="11"/>
              <w:ind w:left="162"/>
              <w:rPr>
                <w:sz w:val="20"/>
              </w:rPr>
            </w:pPr>
            <w:r>
              <w:rPr>
                <w:sz w:val="20"/>
              </w:rPr>
              <w:t>Plantio</w:t>
            </w:r>
            <w:r>
              <w:rPr>
                <w:spacing w:val="-7"/>
                <w:sz w:val="20"/>
              </w:rPr>
              <w:t> </w:t>
            </w:r>
            <w:r>
              <w:rPr>
                <w:spacing w:val="-2"/>
                <w:sz w:val="20"/>
              </w:rPr>
              <w:t>Direto</w:t>
            </w:r>
          </w:p>
        </w:tc>
        <w:tc>
          <w:tcPr>
            <w:tcW w:w="1492" w:type="dxa"/>
          </w:tcPr>
          <w:p>
            <w:pPr>
              <w:pStyle w:val="TableParagraph"/>
              <w:spacing w:before="11"/>
              <w:ind w:left="50" w:right="1"/>
              <w:rPr>
                <w:sz w:val="20"/>
              </w:rPr>
            </w:pPr>
            <w:r>
              <w:rPr>
                <w:spacing w:val="-2"/>
                <w:sz w:val="20"/>
              </w:rPr>
              <w:t>Caupí</w:t>
            </w:r>
          </w:p>
        </w:tc>
        <w:tc>
          <w:tcPr>
            <w:tcW w:w="882" w:type="dxa"/>
          </w:tcPr>
          <w:p>
            <w:pPr>
              <w:pStyle w:val="TableParagraph"/>
              <w:spacing w:before="11"/>
              <w:ind w:left="227"/>
              <w:jc w:val="left"/>
              <w:rPr>
                <w:sz w:val="20"/>
              </w:rPr>
            </w:pPr>
            <w:r>
              <w:rPr>
                <w:spacing w:val="-4"/>
                <w:sz w:val="20"/>
              </w:rPr>
              <w:t>1,55</w:t>
            </w:r>
          </w:p>
        </w:tc>
        <w:tc>
          <w:tcPr>
            <w:tcW w:w="1034" w:type="dxa"/>
          </w:tcPr>
          <w:p>
            <w:pPr>
              <w:pStyle w:val="TableParagraph"/>
              <w:spacing w:before="11"/>
              <w:ind w:left="25"/>
              <w:rPr>
                <w:sz w:val="20"/>
              </w:rPr>
            </w:pPr>
            <w:r>
              <w:rPr>
                <w:spacing w:val="-2"/>
                <w:sz w:val="20"/>
              </w:rPr>
              <w:t>21,01</w:t>
            </w:r>
          </w:p>
        </w:tc>
        <w:tc>
          <w:tcPr>
            <w:tcW w:w="1036" w:type="dxa"/>
          </w:tcPr>
          <w:p>
            <w:pPr>
              <w:pStyle w:val="TableParagraph"/>
              <w:spacing w:before="44"/>
              <w:ind w:right="17"/>
              <w:rPr>
                <w:sz w:val="20"/>
              </w:rPr>
            </w:pPr>
            <w:r>
              <w:rPr>
                <w:spacing w:val="-2"/>
                <w:sz w:val="20"/>
              </w:rPr>
              <w:t>18,52</w:t>
            </w:r>
          </w:p>
        </w:tc>
        <w:tc>
          <w:tcPr>
            <w:tcW w:w="890" w:type="dxa"/>
          </w:tcPr>
          <w:p>
            <w:pPr>
              <w:pStyle w:val="TableParagraph"/>
              <w:spacing w:before="44"/>
              <w:ind w:left="76"/>
              <w:rPr>
                <w:sz w:val="20"/>
              </w:rPr>
            </w:pPr>
            <w:r>
              <w:rPr>
                <w:spacing w:val="-4"/>
                <w:sz w:val="20"/>
              </w:rPr>
              <w:t>1,46</w:t>
            </w:r>
          </w:p>
        </w:tc>
        <w:tc>
          <w:tcPr>
            <w:tcW w:w="947" w:type="dxa"/>
          </w:tcPr>
          <w:p>
            <w:pPr>
              <w:pStyle w:val="TableParagraph"/>
              <w:spacing w:before="44"/>
              <w:ind w:left="83"/>
              <w:rPr>
                <w:sz w:val="20"/>
              </w:rPr>
            </w:pPr>
            <w:r>
              <w:rPr>
                <w:spacing w:val="-2"/>
                <w:sz w:val="20"/>
              </w:rPr>
              <w:t>345,00</w:t>
            </w:r>
          </w:p>
        </w:tc>
        <w:tc>
          <w:tcPr>
            <w:tcW w:w="690" w:type="dxa"/>
          </w:tcPr>
          <w:p>
            <w:pPr>
              <w:pStyle w:val="TableParagraph"/>
              <w:spacing w:before="44"/>
              <w:ind w:right="5"/>
              <w:rPr>
                <w:sz w:val="20"/>
              </w:rPr>
            </w:pPr>
            <w:r>
              <w:rPr>
                <w:spacing w:val="-4"/>
                <w:sz w:val="20"/>
              </w:rPr>
              <w:t>0,66</w:t>
            </w:r>
          </w:p>
        </w:tc>
        <w:tc>
          <w:tcPr>
            <w:tcW w:w="681" w:type="dxa"/>
          </w:tcPr>
          <w:p>
            <w:pPr>
              <w:pStyle w:val="TableParagraph"/>
              <w:spacing w:before="44"/>
              <w:ind w:left="41"/>
              <w:rPr>
                <w:sz w:val="20"/>
              </w:rPr>
            </w:pPr>
            <w:r>
              <w:rPr>
                <w:spacing w:val="-4"/>
                <w:sz w:val="20"/>
              </w:rPr>
              <w:t>0,20</w:t>
            </w:r>
          </w:p>
        </w:tc>
        <w:tc>
          <w:tcPr>
            <w:tcW w:w="827" w:type="dxa"/>
          </w:tcPr>
          <w:p>
            <w:pPr>
              <w:pStyle w:val="TableParagraph"/>
              <w:spacing w:before="44"/>
              <w:ind w:right="56"/>
              <w:rPr>
                <w:sz w:val="20"/>
              </w:rPr>
            </w:pPr>
            <w:r>
              <w:rPr>
                <w:spacing w:val="-2"/>
                <w:sz w:val="20"/>
              </w:rPr>
              <w:t>14,41</w:t>
            </w:r>
          </w:p>
        </w:tc>
        <w:tc>
          <w:tcPr>
            <w:tcW w:w="851" w:type="dxa"/>
          </w:tcPr>
          <w:p>
            <w:pPr>
              <w:pStyle w:val="TableParagraph"/>
              <w:spacing w:before="44"/>
              <w:ind w:right="30"/>
              <w:rPr>
                <w:sz w:val="20"/>
              </w:rPr>
            </w:pPr>
            <w:r>
              <w:rPr>
                <w:spacing w:val="-4"/>
                <w:sz w:val="20"/>
              </w:rPr>
              <w:t>3,43</w:t>
            </w:r>
          </w:p>
        </w:tc>
        <w:tc>
          <w:tcPr>
            <w:tcW w:w="976" w:type="dxa"/>
          </w:tcPr>
          <w:p>
            <w:pPr>
              <w:pStyle w:val="TableParagraph"/>
              <w:spacing w:before="11"/>
              <w:ind w:left="147" w:right="5"/>
              <w:rPr>
                <w:sz w:val="20"/>
              </w:rPr>
            </w:pPr>
            <w:r>
              <w:rPr>
                <w:spacing w:val="-2"/>
                <w:sz w:val="20"/>
              </w:rPr>
              <w:t>58,29</w:t>
            </w:r>
          </w:p>
        </w:tc>
        <w:tc>
          <w:tcPr>
            <w:tcW w:w="837" w:type="dxa"/>
          </w:tcPr>
          <w:p>
            <w:pPr>
              <w:pStyle w:val="TableParagraph"/>
              <w:spacing w:before="11"/>
              <w:ind w:left="38" w:right="5"/>
              <w:rPr>
                <w:sz w:val="20"/>
              </w:rPr>
            </w:pPr>
            <w:r>
              <w:rPr>
                <w:spacing w:val="-2"/>
                <w:sz w:val="20"/>
              </w:rPr>
              <w:t>103,72</w:t>
            </w:r>
          </w:p>
        </w:tc>
        <w:tc>
          <w:tcPr>
            <w:tcW w:w="782" w:type="dxa"/>
          </w:tcPr>
          <w:p>
            <w:pPr>
              <w:pStyle w:val="TableParagraph"/>
              <w:spacing w:before="11"/>
              <w:ind w:left="5" w:right="31"/>
              <w:rPr>
                <w:sz w:val="20"/>
              </w:rPr>
            </w:pPr>
            <w:r>
              <w:rPr>
                <w:spacing w:val="-4"/>
                <w:sz w:val="20"/>
              </w:rPr>
              <w:t>8,17</w:t>
            </w:r>
          </w:p>
        </w:tc>
      </w:tr>
      <w:tr>
        <w:trPr>
          <w:trHeight w:val="281" w:hRule="atLeast"/>
        </w:trPr>
        <w:tc>
          <w:tcPr>
            <w:tcW w:w="1833" w:type="dxa"/>
            <w:tcBorders>
              <w:bottom w:val="single" w:sz="8" w:space="0" w:color="000000"/>
            </w:tcBorders>
          </w:tcPr>
          <w:p>
            <w:pPr>
              <w:pStyle w:val="TableParagraph"/>
              <w:spacing w:before="13"/>
              <w:ind w:left="162"/>
              <w:rPr>
                <w:sz w:val="20"/>
              </w:rPr>
            </w:pPr>
            <w:r>
              <w:rPr>
                <w:sz w:val="20"/>
              </w:rPr>
              <w:t>Plantio</w:t>
            </w:r>
            <w:r>
              <w:rPr>
                <w:spacing w:val="-7"/>
                <w:sz w:val="20"/>
              </w:rPr>
              <w:t> </w:t>
            </w:r>
            <w:r>
              <w:rPr>
                <w:spacing w:val="-2"/>
                <w:sz w:val="20"/>
              </w:rPr>
              <w:t>Direto</w:t>
            </w:r>
          </w:p>
        </w:tc>
        <w:tc>
          <w:tcPr>
            <w:tcW w:w="1492" w:type="dxa"/>
            <w:tcBorders>
              <w:bottom w:val="single" w:sz="8" w:space="0" w:color="000000"/>
            </w:tcBorders>
          </w:tcPr>
          <w:p>
            <w:pPr>
              <w:pStyle w:val="TableParagraph"/>
              <w:spacing w:before="13"/>
              <w:ind w:left="50" w:right="1"/>
              <w:rPr>
                <w:sz w:val="20"/>
              </w:rPr>
            </w:pPr>
            <w:r>
              <w:rPr>
                <w:spacing w:val="-2"/>
                <w:sz w:val="20"/>
              </w:rPr>
              <w:t>Caupí</w:t>
            </w:r>
          </w:p>
        </w:tc>
        <w:tc>
          <w:tcPr>
            <w:tcW w:w="882" w:type="dxa"/>
            <w:tcBorders>
              <w:bottom w:val="single" w:sz="8" w:space="0" w:color="000000"/>
            </w:tcBorders>
          </w:tcPr>
          <w:p>
            <w:pPr>
              <w:pStyle w:val="TableParagraph"/>
              <w:spacing w:before="13"/>
              <w:ind w:left="227"/>
              <w:jc w:val="left"/>
              <w:rPr>
                <w:sz w:val="20"/>
              </w:rPr>
            </w:pPr>
            <w:r>
              <w:rPr>
                <w:spacing w:val="-4"/>
                <w:sz w:val="20"/>
              </w:rPr>
              <w:t>1,72</w:t>
            </w:r>
          </w:p>
        </w:tc>
        <w:tc>
          <w:tcPr>
            <w:tcW w:w="1034" w:type="dxa"/>
            <w:tcBorders>
              <w:bottom w:val="single" w:sz="8" w:space="0" w:color="000000"/>
            </w:tcBorders>
          </w:tcPr>
          <w:p>
            <w:pPr>
              <w:pStyle w:val="TableParagraph"/>
              <w:spacing w:before="13"/>
              <w:ind w:left="25"/>
              <w:rPr>
                <w:sz w:val="20"/>
              </w:rPr>
            </w:pPr>
            <w:r>
              <w:rPr>
                <w:spacing w:val="-2"/>
                <w:sz w:val="20"/>
              </w:rPr>
              <w:t>20,69</w:t>
            </w:r>
          </w:p>
        </w:tc>
        <w:tc>
          <w:tcPr>
            <w:tcW w:w="1036" w:type="dxa"/>
            <w:tcBorders>
              <w:bottom w:val="single" w:sz="8" w:space="0" w:color="000000"/>
            </w:tcBorders>
          </w:tcPr>
          <w:p>
            <w:pPr>
              <w:pStyle w:val="TableParagraph"/>
              <w:spacing w:line="210" w:lineRule="exact" w:before="51"/>
              <w:ind w:right="17"/>
              <w:rPr>
                <w:sz w:val="20"/>
              </w:rPr>
            </w:pPr>
            <w:r>
              <w:rPr>
                <w:spacing w:val="-2"/>
                <w:sz w:val="20"/>
              </w:rPr>
              <w:t>23,13</w:t>
            </w:r>
          </w:p>
        </w:tc>
        <w:tc>
          <w:tcPr>
            <w:tcW w:w="890" w:type="dxa"/>
            <w:tcBorders>
              <w:bottom w:val="single" w:sz="8" w:space="0" w:color="000000"/>
            </w:tcBorders>
          </w:tcPr>
          <w:p>
            <w:pPr>
              <w:pStyle w:val="TableParagraph"/>
              <w:spacing w:line="210" w:lineRule="exact" w:before="51"/>
              <w:ind w:left="76"/>
              <w:rPr>
                <w:sz w:val="20"/>
              </w:rPr>
            </w:pPr>
            <w:r>
              <w:rPr>
                <w:spacing w:val="-4"/>
                <w:sz w:val="20"/>
              </w:rPr>
              <w:t>1,20</w:t>
            </w:r>
          </w:p>
        </w:tc>
        <w:tc>
          <w:tcPr>
            <w:tcW w:w="947" w:type="dxa"/>
            <w:tcBorders>
              <w:bottom w:val="single" w:sz="8" w:space="0" w:color="000000"/>
            </w:tcBorders>
          </w:tcPr>
          <w:p>
            <w:pPr>
              <w:pStyle w:val="TableParagraph"/>
              <w:spacing w:line="210" w:lineRule="exact" w:before="51"/>
              <w:ind w:left="83"/>
              <w:rPr>
                <w:sz w:val="20"/>
              </w:rPr>
            </w:pPr>
            <w:r>
              <w:rPr>
                <w:spacing w:val="-2"/>
                <w:sz w:val="20"/>
              </w:rPr>
              <w:t>321,00</w:t>
            </w:r>
          </w:p>
        </w:tc>
        <w:tc>
          <w:tcPr>
            <w:tcW w:w="690" w:type="dxa"/>
            <w:tcBorders>
              <w:bottom w:val="single" w:sz="8" w:space="0" w:color="000000"/>
            </w:tcBorders>
          </w:tcPr>
          <w:p>
            <w:pPr>
              <w:pStyle w:val="TableParagraph"/>
              <w:spacing w:line="210" w:lineRule="exact" w:before="51"/>
              <w:ind w:right="5"/>
              <w:rPr>
                <w:sz w:val="20"/>
              </w:rPr>
            </w:pPr>
            <w:r>
              <w:rPr>
                <w:spacing w:val="-4"/>
                <w:sz w:val="20"/>
              </w:rPr>
              <w:t>0,57</w:t>
            </w:r>
          </w:p>
        </w:tc>
        <w:tc>
          <w:tcPr>
            <w:tcW w:w="681" w:type="dxa"/>
            <w:tcBorders>
              <w:bottom w:val="single" w:sz="8" w:space="0" w:color="000000"/>
            </w:tcBorders>
          </w:tcPr>
          <w:p>
            <w:pPr>
              <w:pStyle w:val="TableParagraph"/>
              <w:spacing w:line="210" w:lineRule="exact" w:before="51"/>
              <w:ind w:left="41"/>
              <w:rPr>
                <w:sz w:val="20"/>
              </w:rPr>
            </w:pPr>
            <w:r>
              <w:rPr>
                <w:spacing w:val="-4"/>
                <w:sz w:val="20"/>
              </w:rPr>
              <w:t>0,18</w:t>
            </w:r>
          </w:p>
        </w:tc>
        <w:tc>
          <w:tcPr>
            <w:tcW w:w="827" w:type="dxa"/>
            <w:tcBorders>
              <w:bottom w:val="single" w:sz="8" w:space="0" w:color="000000"/>
            </w:tcBorders>
          </w:tcPr>
          <w:p>
            <w:pPr>
              <w:pStyle w:val="TableParagraph"/>
              <w:spacing w:line="210" w:lineRule="exact" w:before="51"/>
              <w:ind w:right="56"/>
              <w:rPr>
                <w:sz w:val="20"/>
              </w:rPr>
            </w:pPr>
            <w:r>
              <w:rPr>
                <w:spacing w:val="-2"/>
                <w:sz w:val="20"/>
              </w:rPr>
              <w:t>18,94</w:t>
            </w:r>
          </w:p>
        </w:tc>
        <w:tc>
          <w:tcPr>
            <w:tcW w:w="851" w:type="dxa"/>
            <w:tcBorders>
              <w:bottom w:val="single" w:sz="8" w:space="0" w:color="000000"/>
            </w:tcBorders>
          </w:tcPr>
          <w:p>
            <w:pPr>
              <w:pStyle w:val="TableParagraph"/>
              <w:spacing w:line="210" w:lineRule="exact" w:before="51"/>
              <w:ind w:right="30"/>
              <w:rPr>
                <w:sz w:val="20"/>
              </w:rPr>
            </w:pPr>
            <w:r>
              <w:rPr>
                <w:spacing w:val="-4"/>
                <w:sz w:val="20"/>
              </w:rPr>
              <w:t>2,45</w:t>
            </w:r>
          </w:p>
        </w:tc>
        <w:tc>
          <w:tcPr>
            <w:tcW w:w="976" w:type="dxa"/>
            <w:tcBorders>
              <w:bottom w:val="single" w:sz="8" w:space="0" w:color="000000"/>
            </w:tcBorders>
          </w:tcPr>
          <w:p>
            <w:pPr>
              <w:pStyle w:val="TableParagraph"/>
              <w:spacing w:before="13"/>
              <w:ind w:left="147" w:right="5"/>
              <w:rPr>
                <w:sz w:val="20"/>
              </w:rPr>
            </w:pPr>
            <w:r>
              <w:rPr>
                <w:spacing w:val="-2"/>
                <w:sz w:val="20"/>
              </w:rPr>
              <w:t>36,02</w:t>
            </w:r>
          </w:p>
        </w:tc>
        <w:tc>
          <w:tcPr>
            <w:tcW w:w="837" w:type="dxa"/>
            <w:tcBorders>
              <w:bottom w:val="single" w:sz="8" w:space="0" w:color="000000"/>
            </w:tcBorders>
          </w:tcPr>
          <w:p>
            <w:pPr>
              <w:pStyle w:val="TableParagraph"/>
              <w:spacing w:before="13"/>
              <w:ind w:left="38"/>
              <w:rPr>
                <w:sz w:val="20"/>
              </w:rPr>
            </w:pPr>
            <w:r>
              <w:rPr>
                <w:spacing w:val="-2"/>
                <w:sz w:val="20"/>
              </w:rPr>
              <w:t>89,52</w:t>
            </w:r>
          </w:p>
        </w:tc>
        <w:tc>
          <w:tcPr>
            <w:tcW w:w="782" w:type="dxa"/>
            <w:tcBorders>
              <w:bottom w:val="single" w:sz="8" w:space="0" w:color="000000"/>
            </w:tcBorders>
          </w:tcPr>
          <w:p>
            <w:pPr>
              <w:pStyle w:val="TableParagraph"/>
              <w:spacing w:before="13"/>
              <w:ind w:right="31"/>
              <w:rPr>
                <w:sz w:val="20"/>
              </w:rPr>
            </w:pPr>
            <w:r>
              <w:rPr>
                <w:spacing w:val="-2"/>
                <w:sz w:val="20"/>
              </w:rPr>
              <w:t>10,60</w:t>
            </w:r>
          </w:p>
        </w:tc>
      </w:tr>
      <w:tr>
        <w:trPr>
          <w:trHeight w:val="311" w:hRule="atLeast"/>
        </w:trPr>
        <w:tc>
          <w:tcPr>
            <w:tcW w:w="1833" w:type="dxa"/>
            <w:tcBorders>
              <w:top w:val="single" w:sz="8" w:space="0" w:color="000000"/>
            </w:tcBorders>
          </w:tcPr>
          <w:p>
            <w:pPr>
              <w:pStyle w:val="TableParagraph"/>
              <w:spacing w:before="29"/>
              <w:ind w:left="162"/>
              <w:rPr>
                <w:sz w:val="20"/>
              </w:rPr>
            </w:pPr>
            <w:r>
              <w:rPr>
                <w:sz w:val="20"/>
              </w:rPr>
              <w:t>Plantio</w:t>
            </w:r>
            <w:r>
              <w:rPr>
                <w:spacing w:val="-7"/>
                <w:sz w:val="20"/>
              </w:rPr>
              <w:t> </w:t>
            </w:r>
            <w:r>
              <w:rPr>
                <w:spacing w:val="-2"/>
                <w:sz w:val="20"/>
              </w:rPr>
              <w:t>Direto</w:t>
            </w:r>
          </w:p>
        </w:tc>
        <w:tc>
          <w:tcPr>
            <w:tcW w:w="1492" w:type="dxa"/>
            <w:tcBorders>
              <w:top w:val="single" w:sz="8" w:space="0" w:color="000000"/>
            </w:tcBorders>
          </w:tcPr>
          <w:p>
            <w:pPr>
              <w:pStyle w:val="TableParagraph"/>
              <w:spacing w:before="29"/>
              <w:ind w:left="50"/>
              <w:rPr>
                <w:sz w:val="20"/>
              </w:rPr>
            </w:pPr>
            <w:r>
              <w:rPr>
                <w:spacing w:val="-2"/>
                <w:sz w:val="20"/>
              </w:rPr>
              <w:t>Guandu</w:t>
            </w:r>
          </w:p>
        </w:tc>
        <w:tc>
          <w:tcPr>
            <w:tcW w:w="882" w:type="dxa"/>
            <w:tcBorders>
              <w:top w:val="single" w:sz="8" w:space="0" w:color="000000"/>
            </w:tcBorders>
          </w:tcPr>
          <w:p>
            <w:pPr>
              <w:pStyle w:val="TableParagraph"/>
              <w:spacing w:before="29"/>
              <w:ind w:left="227"/>
              <w:jc w:val="left"/>
              <w:rPr>
                <w:sz w:val="20"/>
              </w:rPr>
            </w:pPr>
            <w:r>
              <w:rPr>
                <w:spacing w:val="-4"/>
                <w:sz w:val="20"/>
              </w:rPr>
              <w:t>1,58</w:t>
            </w:r>
          </w:p>
        </w:tc>
        <w:tc>
          <w:tcPr>
            <w:tcW w:w="1034" w:type="dxa"/>
            <w:tcBorders>
              <w:top w:val="single" w:sz="8" w:space="0" w:color="000000"/>
            </w:tcBorders>
          </w:tcPr>
          <w:p>
            <w:pPr>
              <w:pStyle w:val="TableParagraph"/>
              <w:spacing w:before="29"/>
              <w:ind w:left="25"/>
              <w:rPr>
                <w:sz w:val="20"/>
              </w:rPr>
            </w:pPr>
            <w:r>
              <w:rPr>
                <w:spacing w:val="-2"/>
                <w:sz w:val="20"/>
              </w:rPr>
              <w:t>22,84</w:t>
            </w:r>
          </w:p>
        </w:tc>
        <w:tc>
          <w:tcPr>
            <w:tcW w:w="1036" w:type="dxa"/>
            <w:tcBorders>
              <w:top w:val="single" w:sz="8" w:space="0" w:color="000000"/>
            </w:tcBorders>
          </w:tcPr>
          <w:p>
            <w:pPr>
              <w:pStyle w:val="TableParagraph"/>
              <w:spacing w:line="228" w:lineRule="exact" w:before="63"/>
              <w:ind w:right="17"/>
              <w:rPr>
                <w:sz w:val="20"/>
              </w:rPr>
            </w:pPr>
            <w:r>
              <w:rPr>
                <w:spacing w:val="-2"/>
                <w:sz w:val="20"/>
              </w:rPr>
              <w:t>14,41</w:t>
            </w:r>
          </w:p>
        </w:tc>
        <w:tc>
          <w:tcPr>
            <w:tcW w:w="890" w:type="dxa"/>
            <w:tcBorders>
              <w:top w:val="single" w:sz="8" w:space="0" w:color="000000"/>
            </w:tcBorders>
          </w:tcPr>
          <w:p>
            <w:pPr>
              <w:pStyle w:val="TableParagraph"/>
              <w:spacing w:line="228" w:lineRule="exact" w:before="63"/>
              <w:ind w:left="76"/>
              <w:rPr>
                <w:sz w:val="20"/>
              </w:rPr>
            </w:pPr>
            <w:r>
              <w:rPr>
                <w:spacing w:val="-4"/>
                <w:sz w:val="20"/>
              </w:rPr>
              <w:t>1,38</w:t>
            </w:r>
          </w:p>
        </w:tc>
        <w:tc>
          <w:tcPr>
            <w:tcW w:w="947" w:type="dxa"/>
            <w:tcBorders>
              <w:top w:val="single" w:sz="8" w:space="0" w:color="000000"/>
            </w:tcBorders>
          </w:tcPr>
          <w:p>
            <w:pPr>
              <w:pStyle w:val="TableParagraph"/>
              <w:spacing w:line="228" w:lineRule="exact" w:before="63"/>
              <w:ind w:left="83" w:right="5"/>
              <w:rPr>
                <w:sz w:val="20"/>
              </w:rPr>
            </w:pPr>
            <w:r>
              <w:rPr>
                <w:spacing w:val="-2"/>
                <w:sz w:val="20"/>
              </w:rPr>
              <w:t>63,00</w:t>
            </w:r>
          </w:p>
        </w:tc>
        <w:tc>
          <w:tcPr>
            <w:tcW w:w="690" w:type="dxa"/>
            <w:tcBorders>
              <w:top w:val="single" w:sz="8" w:space="0" w:color="000000"/>
            </w:tcBorders>
          </w:tcPr>
          <w:p>
            <w:pPr>
              <w:pStyle w:val="TableParagraph"/>
              <w:spacing w:line="228" w:lineRule="exact" w:before="63"/>
              <w:ind w:right="5"/>
              <w:rPr>
                <w:sz w:val="20"/>
              </w:rPr>
            </w:pPr>
            <w:r>
              <w:rPr>
                <w:spacing w:val="-4"/>
                <w:sz w:val="20"/>
              </w:rPr>
              <w:t>0,68</w:t>
            </w:r>
          </w:p>
        </w:tc>
        <w:tc>
          <w:tcPr>
            <w:tcW w:w="681" w:type="dxa"/>
            <w:tcBorders>
              <w:top w:val="single" w:sz="8" w:space="0" w:color="000000"/>
            </w:tcBorders>
          </w:tcPr>
          <w:p>
            <w:pPr>
              <w:pStyle w:val="TableParagraph"/>
              <w:spacing w:line="228" w:lineRule="exact" w:before="63"/>
              <w:ind w:left="41"/>
              <w:rPr>
                <w:sz w:val="20"/>
              </w:rPr>
            </w:pPr>
            <w:r>
              <w:rPr>
                <w:spacing w:val="-4"/>
                <w:sz w:val="20"/>
              </w:rPr>
              <w:t>0,22</w:t>
            </w:r>
          </w:p>
        </w:tc>
        <w:tc>
          <w:tcPr>
            <w:tcW w:w="827" w:type="dxa"/>
            <w:tcBorders>
              <w:top w:val="single" w:sz="8" w:space="0" w:color="000000"/>
            </w:tcBorders>
          </w:tcPr>
          <w:p>
            <w:pPr>
              <w:pStyle w:val="TableParagraph"/>
              <w:spacing w:line="228" w:lineRule="exact" w:before="63"/>
              <w:ind w:right="56"/>
              <w:rPr>
                <w:sz w:val="20"/>
              </w:rPr>
            </w:pPr>
            <w:r>
              <w:rPr>
                <w:spacing w:val="-2"/>
                <w:sz w:val="20"/>
              </w:rPr>
              <w:t>13,25</w:t>
            </w:r>
          </w:p>
        </w:tc>
        <w:tc>
          <w:tcPr>
            <w:tcW w:w="851" w:type="dxa"/>
            <w:tcBorders>
              <w:top w:val="single" w:sz="8" w:space="0" w:color="000000"/>
            </w:tcBorders>
          </w:tcPr>
          <w:p>
            <w:pPr>
              <w:pStyle w:val="TableParagraph"/>
              <w:spacing w:line="228" w:lineRule="exact" w:before="63"/>
              <w:ind w:right="30"/>
              <w:rPr>
                <w:sz w:val="20"/>
              </w:rPr>
            </w:pPr>
            <w:r>
              <w:rPr>
                <w:spacing w:val="-4"/>
                <w:sz w:val="20"/>
              </w:rPr>
              <w:t>3,63</w:t>
            </w:r>
          </w:p>
        </w:tc>
        <w:tc>
          <w:tcPr>
            <w:tcW w:w="976" w:type="dxa"/>
            <w:tcBorders>
              <w:top w:val="single" w:sz="8" w:space="0" w:color="000000"/>
            </w:tcBorders>
          </w:tcPr>
          <w:p>
            <w:pPr>
              <w:pStyle w:val="TableParagraph"/>
              <w:spacing w:before="29"/>
              <w:ind w:left="147" w:right="5"/>
              <w:rPr>
                <w:sz w:val="20"/>
              </w:rPr>
            </w:pPr>
            <w:r>
              <w:rPr>
                <w:spacing w:val="-2"/>
                <w:sz w:val="20"/>
              </w:rPr>
              <w:t>49,40</w:t>
            </w:r>
          </w:p>
        </w:tc>
        <w:tc>
          <w:tcPr>
            <w:tcW w:w="837" w:type="dxa"/>
            <w:tcBorders>
              <w:top w:val="single" w:sz="8" w:space="0" w:color="000000"/>
            </w:tcBorders>
          </w:tcPr>
          <w:p>
            <w:pPr>
              <w:pStyle w:val="TableParagraph"/>
              <w:spacing w:before="29"/>
              <w:ind w:left="38"/>
              <w:rPr>
                <w:sz w:val="20"/>
              </w:rPr>
            </w:pPr>
            <w:r>
              <w:rPr>
                <w:spacing w:val="-2"/>
                <w:sz w:val="20"/>
              </w:rPr>
              <w:t>82,91</w:t>
            </w:r>
          </w:p>
        </w:tc>
        <w:tc>
          <w:tcPr>
            <w:tcW w:w="782" w:type="dxa"/>
            <w:tcBorders>
              <w:top w:val="single" w:sz="8" w:space="0" w:color="000000"/>
            </w:tcBorders>
          </w:tcPr>
          <w:p>
            <w:pPr>
              <w:pStyle w:val="TableParagraph"/>
              <w:spacing w:before="29"/>
              <w:ind w:right="31"/>
              <w:rPr>
                <w:sz w:val="20"/>
              </w:rPr>
            </w:pPr>
            <w:r>
              <w:rPr>
                <w:spacing w:val="-2"/>
                <w:sz w:val="20"/>
              </w:rPr>
              <w:t>15,16</w:t>
            </w:r>
          </w:p>
        </w:tc>
      </w:tr>
      <w:tr>
        <w:trPr>
          <w:trHeight w:val="292" w:hRule="atLeast"/>
        </w:trPr>
        <w:tc>
          <w:tcPr>
            <w:tcW w:w="1833" w:type="dxa"/>
          </w:tcPr>
          <w:p>
            <w:pPr>
              <w:pStyle w:val="TableParagraph"/>
              <w:spacing w:before="11"/>
              <w:ind w:left="162"/>
              <w:rPr>
                <w:sz w:val="20"/>
              </w:rPr>
            </w:pPr>
            <w:r>
              <w:rPr>
                <w:sz w:val="20"/>
              </w:rPr>
              <w:t>Plantio</w:t>
            </w:r>
            <w:r>
              <w:rPr>
                <w:spacing w:val="-7"/>
                <w:sz w:val="20"/>
              </w:rPr>
              <w:t> </w:t>
            </w:r>
            <w:r>
              <w:rPr>
                <w:spacing w:val="-2"/>
                <w:sz w:val="20"/>
              </w:rPr>
              <w:t>Direto</w:t>
            </w:r>
          </w:p>
        </w:tc>
        <w:tc>
          <w:tcPr>
            <w:tcW w:w="1492" w:type="dxa"/>
          </w:tcPr>
          <w:p>
            <w:pPr>
              <w:pStyle w:val="TableParagraph"/>
              <w:spacing w:before="11"/>
              <w:ind w:left="50"/>
              <w:rPr>
                <w:sz w:val="20"/>
              </w:rPr>
            </w:pPr>
            <w:r>
              <w:rPr>
                <w:spacing w:val="-2"/>
                <w:sz w:val="20"/>
              </w:rPr>
              <w:t>Guandu</w:t>
            </w:r>
          </w:p>
        </w:tc>
        <w:tc>
          <w:tcPr>
            <w:tcW w:w="882" w:type="dxa"/>
          </w:tcPr>
          <w:p>
            <w:pPr>
              <w:pStyle w:val="TableParagraph"/>
              <w:spacing w:before="11"/>
              <w:ind w:left="227"/>
              <w:jc w:val="left"/>
              <w:rPr>
                <w:sz w:val="20"/>
              </w:rPr>
            </w:pPr>
            <w:r>
              <w:rPr>
                <w:spacing w:val="-4"/>
                <w:sz w:val="20"/>
              </w:rPr>
              <w:t>1,49</w:t>
            </w:r>
          </w:p>
        </w:tc>
        <w:tc>
          <w:tcPr>
            <w:tcW w:w="1034" w:type="dxa"/>
          </w:tcPr>
          <w:p>
            <w:pPr>
              <w:pStyle w:val="TableParagraph"/>
              <w:spacing w:before="11"/>
              <w:ind w:left="25"/>
              <w:rPr>
                <w:sz w:val="20"/>
              </w:rPr>
            </w:pPr>
            <w:r>
              <w:rPr>
                <w:spacing w:val="-2"/>
                <w:sz w:val="20"/>
              </w:rPr>
              <w:t>22,89</w:t>
            </w:r>
          </w:p>
        </w:tc>
        <w:tc>
          <w:tcPr>
            <w:tcW w:w="1036" w:type="dxa"/>
          </w:tcPr>
          <w:p>
            <w:pPr>
              <w:pStyle w:val="TableParagraph"/>
              <w:spacing w:before="39"/>
              <w:ind w:right="17"/>
              <w:rPr>
                <w:sz w:val="20"/>
              </w:rPr>
            </w:pPr>
            <w:r>
              <w:rPr>
                <w:spacing w:val="-2"/>
                <w:sz w:val="20"/>
              </w:rPr>
              <w:t>20,64</w:t>
            </w:r>
          </w:p>
        </w:tc>
        <w:tc>
          <w:tcPr>
            <w:tcW w:w="890" w:type="dxa"/>
          </w:tcPr>
          <w:p>
            <w:pPr>
              <w:pStyle w:val="TableParagraph"/>
              <w:spacing w:before="39"/>
              <w:ind w:left="76"/>
              <w:rPr>
                <w:sz w:val="20"/>
              </w:rPr>
            </w:pPr>
            <w:r>
              <w:rPr>
                <w:spacing w:val="-4"/>
                <w:sz w:val="20"/>
              </w:rPr>
              <w:t>1,30</w:t>
            </w:r>
          </w:p>
        </w:tc>
        <w:tc>
          <w:tcPr>
            <w:tcW w:w="947" w:type="dxa"/>
          </w:tcPr>
          <w:p>
            <w:pPr>
              <w:pStyle w:val="TableParagraph"/>
              <w:spacing w:before="39"/>
              <w:ind w:left="83" w:right="5"/>
              <w:rPr>
                <w:sz w:val="20"/>
              </w:rPr>
            </w:pPr>
            <w:r>
              <w:rPr>
                <w:spacing w:val="-2"/>
                <w:sz w:val="20"/>
              </w:rPr>
              <w:t>54,00</w:t>
            </w:r>
          </w:p>
        </w:tc>
        <w:tc>
          <w:tcPr>
            <w:tcW w:w="690" w:type="dxa"/>
          </w:tcPr>
          <w:p>
            <w:pPr>
              <w:pStyle w:val="TableParagraph"/>
              <w:spacing w:before="39"/>
              <w:ind w:right="5"/>
              <w:rPr>
                <w:sz w:val="20"/>
              </w:rPr>
            </w:pPr>
            <w:r>
              <w:rPr>
                <w:spacing w:val="-4"/>
                <w:sz w:val="20"/>
              </w:rPr>
              <w:t>0,84</w:t>
            </w:r>
          </w:p>
        </w:tc>
        <w:tc>
          <w:tcPr>
            <w:tcW w:w="681" w:type="dxa"/>
          </w:tcPr>
          <w:p>
            <w:pPr>
              <w:pStyle w:val="TableParagraph"/>
              <w:spacing w:before="39"/>
              <w:ind w:left="41"/>
              <w:rPr>
                <w:sz w:val="20"/>
              </w:rPr>
            </w:pPr>
            <w:r>
              <w:rPr>
                <w:spacing w:val="-4"/>
                <w:sz w:val="20"/>
              </w:rPr>
              <w:t>0,16</w:t>
            </w:r>
          </w:p>
        </w:tc>
        <w:tc>
          <w:tcPr>
            <w:tcW w:w="827" w:type="dxa"/>
          </w:tcPr>
          <w:p>
            <w:pPr>
              <w:pStyle w:val="TableParagraph"/>
              <w:spacing w:before="39"/>
              <w:ind w:right="56"/>
              <w:rPr>
                <w:sz w:val="20"/>
              </w:rPr>
            </w:pPr>
            <w:r>
              <w:rPr>
                <w:spacing w:val="-2"/>
                <w:sz w:val="20"/>
              </w:rPr>
              <w:t>17,42</w:t>
            </w:r>
          </w:p>
        </w:tc>
        <w:tc>
          <w:tcPr>
            <w:tcW w:w="851" w:type="dxa"/>
          </w:tcPr>
          <w:p>
            <w:pPr>
              <w:pStyle w:val="TableParagraph"/>
              <w:spacing w:before="39"/>
              <w:ind w:right="30"/>
              <w:rPr>
                <w:sz w:val="20"/>
              </w:rPr>
            </w:pPr>
            <w:r>
              <w:rPr>
                <w:spacing w:val="-4"/>
                <w:sz w:val="20"/>
              </w:rPr>
              <w:t>2,97</w:t>
            </w:r>
          </w:p>
        </w:tc>
        <w:tc>
          <w:tcPr>
            <w:tcW w:w="976" w:type="dxa"/>
          </w:tcPr>
          <w:p>
            <w:pPr>
              <w:pStyle w:val="TableParagraph"/>
              <w:spacing w:before="11"/>
              <w:ind w:left="147" w:right="5"/>
              <w:rPr>
                <w:sz w:val="20"/>
              </w:rPr>
            </w:pPr>
            <w:r>
              <w:rPr>
                <w:spacing w:val="-2"/>
                <w:sz w:val="20"/>
              </w:rPr>
              <w:t>54,15</w:t>
            </w:r>
          </w:p>
        </w:tc>
        <w:tc>
          <w:tcPr>
            <w:tcW w:w="837" w:type="dxa"/>
          </w:tcPr>
          <w:p>
            <w:pPr>
              <w:pStyle w:val="TableParagraph"/>
              <w:spacing w:before="11"/>
              <w:ind w:left="38" w:right="5"/>
              <w:rPr>
                <w:sz w:val="20"/>
              </w:rPr>
            </w:pPr>
            <w:r>
              <w:rPr>
                <w:spacing w:val="-2"/>
                <w:sz w:val="20"/>
              </w:rPr>
              <w:t>111,18</w:t>
            </w:r>
          </w:p>
        </w:tc>
        <w:tc>
          <w:tcPr>
            <w:tcW w:w="782" w:type="dxa"/>
          </w:tcPr>
          <w:p>
            <w:pPr>
              <w:pStyle w:val="TableParagraph"/>
              <w:spacing w:before="11"/>
              <w:ind w:right="31"/>
              <w:rPr>
                <w:sz w:val="20"/>
              </w:rPr>
            </w:pPr>
            <w:r>
              <w:rPr>
                <w:spacing w:val="-2"/>
                <w:sz w:val="20"/>
              </w:rPr>
              <w:t>17,36</w:t>
            </w:r>
          </w:p>
        </w:tc>
      </w:tr>
      <w:tr>
        <w:trPr>
          <w:trHeight w:val="278" w:hRule="atLeast"/>
        </w:trPr>
        <w:tc>
          <w:tcPr>
            <w:tcW w:w="1833" w:type="dxa"/>
            <w:tcBorders>
              <w:bottom w:val="single" w:sz="8" w:space="0" w:color="000000"/>
            </w:tcBorders>
          </w:tcPr>
          <w:p>
            <w:pPr>
              <w:pStyle w:val="TableParagraph"/>
              <w:spacing w:before="15"/>
              <w:ind w:left="162"/>
              <w:rPr>
                <w:sz w:val="20"/>
              </w:rPr>
            </w:pPr>
            <w:r>
              <w:rPr>
                <w:sz w:val="20"/>
              </w:rPr>
              <w:t>Plantio</w:t>
            </w:r>
            <w:r>
              <w:rPr>
                <w:spacing w:val="-7"/>
                <w:sz w:val="20"/>
              </w:rPr>
              <w:t> </w:t>
            </w:r>
            <w:r>
              <w:rPr>
                <w:spacing w:val="-2"/>
                <w:sz w:val="20"/>
              </w:rPr>
              <w:t>Direto</w:t>
            </w:r>
          </w:p>
        </w:tc>
        <w:tc>
          <w:tcPr>
            <w:tcW w:w="1492" w:type="dxa"/>
            <w:tcBorders>
              <w:bottom w:val="single" w:sz="8" w:space="0" w:color="000000"/>
            </w:tcBorders>
          </w:tcPr>
          <w:p>
            <w:pPr>
              <w:pStyle w:val="TableParagraph"/>
              <w:spacing w:before="15"/>
              <w:ind w:left="50"/>
              <w:rPr>
                <w:sz w:val="20"/>
              </w:rPr>
            </w:pPr>
            <w:r>
              <w:rPr>
                <w:spacing w:val="-2"/>
                <w:sz w:val="20"/>
              </w:rPr>
              <w:t>Guandu</w:t>
            </w:r>
          </w:p>
        </w:tc>
        <w:tc>
          <w:tcPr>
            <w:tcW w:w="882" w:type="dxa"/>
            <w:tcBorders>
              <w:bottom w:val="single" w:sz="8" w:space="0" w:color="000000"/>
            </w:tcBorders>
          </w:tcPr>
          <w:p>
            <w:pPr>
              <w:pStyle w:val="TableParagraph"/>
              <w:spacing w:before="15"/>
              <w:ind w:left="227"/>
              <w:jc w:val="left"/>
              <w:rPr>
                <w:sz w:val="20"/>
              </w:rPr>
            </w:pPr>
            <w:r>
              <w:rPr>
                <w:spacing w:val="-4"/>
                <w:sz w:val="20"/>
              </w:rPr>
              <w:t>1,52</w:t>
            </w:r>
          </w:p>
        </w:tc>
        <w:tc>
          <w:tcPr>
            <w:tcW w:w="1034" w:type="dxa"/>
            <w:tcBorders>
              <w:bottom w:val="single" w:sz="8" w:space="0" w:color="000000"/>
            </w:tcBorders>
          </w:tcPr>
          <w:p>
            <w:pPr>
              <w:pStyle w:val="TableParagraph"/>
              <w:spacing w:before="15"/>
              <w:ind w:left="25"/>
              <w:rPr>
                <w:sz w:val="20"/>
              </w:rPr>
            </w:pPr>
            <w:r>
              <w:rPr>
                <w:spacing w:val="-2"/>
                <w:sz w:val="20"/>
              </w:rPr>
              <w:t>22,64</w:t>
            </w:r>
          </w:p>
        </w:tc>
        <w:tc>
          <w:tcPr>
            <w:tcW w:w="1036" w:type="dxa"/>
            <w:tcBorders>
              <w:bottom w:val="single" w:sz="8" w:space="0" w:color="000000"/>
            </w:tcBorders>
          </w:tcPr>
          <w:p>
            <w:pPr>
              <w:pStyle w:val="TableParagraph"/>
              <w:spacing w:line="210" w:lineRule="exact" w:before="49"/>
              <w:ind w:right="17"/>
              <w:rPr>
                <w:sz w:val="20"/>
              </w:rPr>
            </w:pPr>
            <w:r>
              <w:rPr>
                <w:spacing w:val="-2"/>
                <w:sz w:val="20"/>
              </w:rPr>
              <w:t>18,10</w:t>
            </w:r>
          </w:p>
        </w:tc>
        <w:tc>
          <w:tcPr>
            <w:tcW w:w="890" w:type="dxa"/>
            <w:tcBorders>
              <w:bottom w:val="single" w:sz="8" w:space="0" w:color="000000"/>
            </w:tcBorders>
          </w:tcPr>
          <w:p>
            <w:pPr>
              <w:pStyle w:val="TableParagraph"/>
              <w:spacing w:line="210" w:lineRule="exact" w:before="49"/>
              <w:ind w:left="76"/>
              <w:rPr>
                <w:sz w:val="20"/>
              </w:rPr>
            </w:pPr>
            <w:r>
              <w:rPr>
                <w:spacing w:val="-4"/>
                <w:sz w:val="20"/>
              </w:rPr>
              <w:t>1,59</w:t>
            </w:r>
          </w:p>
        </w:tc>
        <w:tc>
          <w:tcPr>
            <w:tcW w:w="947" w:type="dxa"/>
            <w:tcBorders>
              <w:bottom w:val="single" w:sz="8" w:space="0" w:color="000000"/>
            </w:tcBorders>
          </w:tcPr>
          <w:p>
            <w:pPr>
              <w:pStyle w:val="TableParagraph"/>
              <w:spacing w:line="210" w:lineRule="exact" w:before="49"/>
              <w:ind w:left="83" w:right="5"/>
              <w:rPr>
                <w:sz w:val="20"/>
              </w:rPr>
            </w:pPr>
            <w:r>
              <w:rPr>
                <w:spacing w:val="-2"/>
                <w:sz w:val="20"/>
              </w:rPr>
              <w:t>54,00</w:t>
            </w:r>
          </w:p>
        </w:tc>
        <w:tc>
          <w:tcPr>
            <w:tcW w:w="690" w:type="dxa"/>
            <w:tcBorders>
              <w:bottom w:val="single" w:sz="8" w:space="0" w:color="000000"/>
            </w:tcBorders>
          </w:tcPr>
          <w:p>
            <w:pPr>
              <w:pStyle w:val="TableParagraph"/>
              <w:spacing w:line="210" w:lineRule="exact" w:before="49"/>
              <w:ind w:right="5"/>
              <w:rPr>
                <w:sz w:val="20"/>
              </w:rPr>
            </w:pPr>
            <w:r>
              <w:rPr>
                <w:spacing w:val="-4"/>
                <w:sz w:val="20"/>
              </w:rPr>
              <w:t>0,76</w:t>
            </w:r>
          </w:p>
        </w:tc>
        <w:tc>
          <w:tcPr>
            <w:tcW w:w="681" w:type="dxa"/>
            <w:tcBorders>
              <w:bottom w:val="single" w:sz="8" w:space="0" w:color="000000"/>
            </w:tcBorders>
          </w:tcPr>
          <w:p>
            <w:pPr>
              <w:pStyle w:val="TableParagraph"/>
              <w:spacing w:line="210" w:lineRule="exact" w:before="49"/>
              <w:ind w:left="41"/>
              <w:rPr>
                <w:sz w:val="20"/>
              </w:rPr>
            </w:pPr>
            <w:r>
              <w:rPr>
                <w:spacing w:val="-4"/>
                <w:sz w:val="20"/>
              </w:rPr>
              <w:t>0,17</w:t>
            </w:r>
          </w:p>
        </w:tc>
        <w:tc>
          <w:tcPr>
            <w:tcW w:w="827" w:type="dxa"/>
            <w:tcBorders>
              <w:bottom w:val="single" w:sz="8" w:space="0" w:color="000000"/>
            </w:tcBorders>
          </w:tcPr>
          <w:p>
            <w:pPr>
              <w:pStyle w:val="TableParagraph"/>
              <w:spacing w:line="210" w:lineRule="exact" w:before="49"/>
              <w:ind w:right="56"/>
              <w:rPr>
                <w:sz w:val="20"/>
              </w:rPr>
            </w:pPr>
            <w:r>
              <w:rPr>
                <w:spacing w:val="-2"/>
                <w:sz w:val="20"/>
              </w:rPr>
              <w:t>14,88</w:t>
            </w:r>
          </w:p>
        </w:tc>
        <w:tc>
          <w:tcPr>
            <w:tcW w:w="851" w:type="dxa"/>
            <w:tcBorders>
              <w:bottom w:val="single" w:sz="8" w:space="0" w:color="000000"/>
            </w:tcBorders>
          </w:tcPr>
          <w:p>
            <w:pPr>
              <w:pStyle w:val="TableParagraph"/>
              <w:spacing w:line="210" w:lineRule="exact" w:before="49"/>
              <w:ind w:right="30"/>
              <w:rPr>
                <w:sz w:val="20"/>
              </w:rPr>
            </w:pPr>
            <w:r>
              <w:rPr>
                <w:spacing w:val="-4"/>
                <w:sz w:val="20"/>
              </w:rPr>
              <w:t>2,83</w:t>
            </w:r>
          </w:p>
        </w:tc>
        <w:tc>
          <w:tcPr>
            <w:tcW w:w="976" w:type="dxa"/>
            <w:tcBorders>
              <w:bottom w:val="single" w:sz="8" w:space="0" w:color="000000"/>
            </w:tcBorders>
          </w:tcPr>
          <w:p>
            <w:pPr>
              <w:pStyle w:val="TableParagraph"/>
              <w:spacing w:before="15"/>
              <w:ind w:left="147" w:right="5"/>
              <w:rPr>
                <w:sz w:val="20"/>
              </w:rPr>
            </w:pPr>
            <w:r>
              <w:rPr>
                <w:spacing w:val="-2"/>
                <w:sz w:val="20"/>
              </w:rPr>
              <w:t>45,01</w:t>
            </w:r>
          </w:p>
        </w:tc>
        <w:tc>
          <w:tcPr>
            <w:tcW w:w="837" w:type="dxa"/>
            <w:tcBorders>
              <w:bottom w:val="single" w:sz="8" w:space="0" w:color="000000"/>
            </w:tcBorders>
          </w:tcPr>
          <w:p>
            <w:pPr>
              <w:pStyle w:val="TableParagraph"/>
              <w:spacing w:before="15"/>
              <w:ind w:left="38"/>
              <w:rPr>
                <w:sz w:val="20"/>
              </w:rPr>
            </w:pPr>
            <w:r>
              <w:rPr>
                <w:spacing w:val="-2"/>
                <w:sz w:val="20"/>
              </w:rPr>
              <w:t>97,05</w:t>
            </w:r>
          </w:p>
        </w:tc>
        <w:tc>
          <w:tcPr>
            <w:tcW w:w="782" w:type="dxa"/>
            <w:tcBorders>
              <w:bottom w:val="single" w:sz="8" w:space="0" w:color="000000"/>
            </w:tcBorders>
          </w:tcPr>
          <w:p>
            <w:pPr>
              <w:pStyle w:val="TableParagraph"/>
              <w:spacing w:before="15"/>
              <w:ind w:right="31"/>
              <w:rPr>
                <w:sz w:val="20"/>
              </w:rPr>
            </w:pPr>
            <w:r>
              <w:rPr>
                <w:spacing w:val="-2"/>
                <w:sz w:val="20"/>
              </w:rPr>
              <w:t>12,96</w:t>
            </w:r>
          </w:p>
        </w:tc>
      </w:tr>
      <w:tr>
        <w:trPr>
          <w:trHeight w:val="311" w:hRule="atLeast"/>
        </w:trPr>
        <w:tc>
          <w:tcPr>
            <w:tcW w:w="1833" w:type="dxa"/>
            <w:tcBorders>
              <w:top w:val="single" w:sz="8" w:space="0" w:color="000000"/>
            </w:tcBorders>
          </w:tcPr>
          <w:p>
            <w:pPr>
              <w:pStyle w:val="TableParagraph"/>
              <w:spacing w:before="33"/>
              <w:ind w:left="162"/>
              <w:rPr>
                <w:sz w:val="20"/>
              </w:rPr>
            </w:pPr>
            <w:r>
              <w:rPr>
                <w:sz w:val="20"/>
              </w:rPr>
              <w:t>Plantio</w:t>
            </w:r>
            <w:r>
              <w:rPr>
                <w:spacing w:val="-7"/>
                <w:sz w:val="20"/>
              </w:rPr>
              <w:t> </w:t>
            </w:r>
            <w:r>
              <w:rPr>
                <w:spacing w:val="-2"/>
                <w:sz w:val="20"/>
              </w:rPr>
              <w:t>Direto</w:t>
            </w:r>
          </w:p>
        </w:tc>
        <w:tc>
          <w:tcPr>
            <w:tcW w:w="1492" w:type="dxa"/>
            <w:tcBorders>
              <w:top w:val="single" w:sz="8" w:space="0" w:color="000000"/>
            </w:tcBorders>
          </w:tcPr>
          <w:p>
            <w:pPr>
              <w:pStyle w:val="TableParagraph"/>
              <w:spacing w:before="33"/>
              <w:ind w:left="50" w:right="7"/>
              <w:rPr>
                <w:sz w:val="20"/>
              </w:rPr>
            </w:pPr>
            <w:r>
              <w:rPr>
                <w:spacing w:val="-2"/>
                <w:sz w:val="20"/>
              </w:rPr>
              <w:t>Crotalária</w:t>
            </w:r>
          </w:p>
        </w:tc>
        <w:tc>
          <w:tcPr>
            <w:tcW w:w="882" w:type="dxa"/>
            <w:tcBorders>
              <w:top w:val="single" w:sz="8" w:space="0" w:color="000000"/>
            </w:tcBorders>
          </w:tcPr>
          <w:p>
            <w:pPr>
              <w:pStyle w:val="TableParagraph"/>
              <w:spacing w:before="33"/>
              <w:ind w:left="227"/>
              <w:jc w:val="left"/>
              <w:rPr>
                <w:sz w:val="20"/>
              </w:rPr>
            </w:pPr>
            <w:r>
              <w:rPr>
                <w:spacing w:val="-4"/>
                <w:sz w:val="20"/>
              </w:rPr>
              <w:t>1,59</w:t>
            </w:r>
          </w:p>
        </w:tc>
        <w:tc>
          <w:tcPr>
            <w:tcW w:w="1034" w:type="dxa"/>
            <w:tcBorders>
              <w:top w:val="single" w:sz="8" w:space="0" w:color="000000"/>
            </w:tcBorders>
          </w:tcPr>
          <w:p>
            <w:pPr>
              <w:pStyle w:val="TableParagraph"/>
              <w:spacing w:before="33"/>
              <w:ind w:left="25"/>
              <w:rPr>
                <w:sz w:val="20"/>
              </w:rPr>
            </w:pPr>
            <w:r>
              <w:rPr>
                <w:spacing w:val="-2"/>
                <w:sz w:val="20"/>
              </w:rPr>
              <w:t>22,89</w:t>
            </w:r>
          </w:p>
        </w:tc>
        <w:tc>
          <w:tcPr>
            <w:tcW w:w="1036" w:type="dxa"/>
            <w:tcBorders>
              <w:top w:val="single" w:sz="8" w:space="0" w:color="000000"/>
            </w:tcBorders>
          </w:tcPr>
          <w:p>
            <w:pPr>
              <w:pStyle w:val="TableParagraph"/>
              <w:spacing w:line="229" w:lineRule="exact" w:before="62"/>
              <w:ind w:right="17"/>
              <w:rPr>
                <w:sz w:val="20"/>
              </w:rPr>
            </w:pPr>
            <w:r>
              <w:rPr>
                <w:spacing w:val="-2"/>
                <w:sz w:val="20"/>
              </w:rPr>
              <w:t>17,82</w:t>
            </w:r>
          </w:p>
        </w:tc>
        <w:tc>
          <w:tcPr>
            <w:tcW w:w="890" w:type="dxa"/>
            <w:tcBorders>
              <w:top w:val="single" w:sz="8" w:space="0" w:color="000000"/>
            </w:tcBorders>
          </w:tcPr>
          <w:p>
            <w:pPr>
              <w:pStyle w:val="TableParagraph"/>
              <w:spacing w:line="229" w:lineRule="exact" w:before="62"/>
              <w:ind w:left="76"/>
              <w:rPr>
                <w:sz w:val="20"/>
              </w:rPr>
            </w:pPr>
            <w:r>
              <w:rPr>
                <w:spacing w:val="-4"/>
                <w:sz w:val="20"/>
              </w:rPr>
              <w:t>1,57</w:t>
            </w:r>
          </w:p>
        </w:tc>
        <w:tc>
          <w:tcPr>
            <w:tcW w:w="947" w:type="dxa"/>
            <w:tcBorders>
              <w:top w:val="single" w:sz="8" w:space="0" w:color="000000"/>
            </w:tcBorders>
          </w:tcPr>
          <w:p>
            <w:pPr>
              <w:pStyle w:val="TableParagraph"/>
              <w:spacing w:line="229" w:lineRule="exact" w:before="62"/>
              <w:ind w:left="83" w:right="5"/>
              <w:rPr>
                <w:sz w:val="20"/>
              </w:rPr>
            </w:pPr>
            <w:r>
              <w:rPr>
                <w:spacing w:val="-2"/>
                <w:sz w:val="20"/>
              </w:rPr>
              <w:t>78,00</w:t>
            </w:r>
          </w:p>
        </w:tc>
        <w:tc>
          <w:tcPr>
            <w:tcW w:w="690" w:type="dxa"/>
            <w:tcBorders>
              <w:top w:val="single" w:sz="8" w:space="0" w:color="000000"/>
            </w:tcBorders>
          </w:tcPr>
          <w:p>
            <w:pPr>
              <w:pStyle w:val="TableParagraph"/>
              <w:spacing w:line="229" w:lineRule="exact" w:before="62"/>
              <w:ind w:right="5"/>
              <w:rPr>
                <w:sz w:val="20"/>
              </w:rPr>
            </w:pPr>
            <w:r>
              <w:rPr>
                <w:spacing w:val="-4"/>
                <w:sz w:val="20"/>
              </w:rPr>
              <w:t>1,15</w:t>
            </w:r>
          </w:p>
        </w:tc>
        <w:tc>
          <w:tcPr>
            <w:tcW w:w="681" w:type="dxa"/>
            <w:tcBorders>
              <w:top w:val="single" w:sz="8" w:space="0" w:color="000000"/>
            </w:tcBorders>
          </w:tcPr>
          <w:p>
            <w:pPr>
              <w:pStyle w:val="TableParagraph"/>
              <w:spacing w:line="229" w:lineRule="exact" w:before="62"/>
              <w:ind w:left="41"/>
              <w:rPr>
                <w:sz w:val="20"/>
              </w:rPr>
            </w:pPr>
            <w:r>
              <w:rPr>
                <w:spacing w:val="-4"/>
                <w:sz w:val="20"/>
              </w:rPr>
              <w:t>0,18</w:t>
            </w:r>
          </w:p>
        </w:tc>
        <w:tc>
          <w:tcPr>
            <w:tcW w:w="827" w:type="dxa"/>
            <w:tcBorders>
              <w:top w:val="single" w:sz="8" w:space="0" w:color="000000"/>
            </w:tcBorders>
          </w:tcPr>
          <w:p>
            <w:pPr>
              <w:pStyle w:val="TableParagraph"/>
              <w:spacing w:line="229" w:lineRule="exact" w:before="62"/>
              <w:ind w:right="56"/>
              <w:rPr>
                <w:sz w:val="20"/>
              </w:rPr>
            </w:pPr>
            <w:r>
              <w:rPr>
                <w:spacing w:val="-2"/>
                <w:sz w:val="20"/>
              </w:rPr>
              <w:t>25,83</w:t>
            </w:r>
          </w:p>
        </w:tc>
        <w:tc>
          <w:tcPr>
            <w:tcW w:w="851" w:type="dxa"/>
            <w:tcBorders>
              <w:top w:val="single" w:sz="8" w:space="0" w:color="000000"/>
            </w:tcBorders>
          </w:tcPr>
          <w:p>
            <w:pPr>
              <w:pStyle w:val="TableParagraph"/>
              <w:spacing w:line="229" w:lineRule="exact" w:before="62"/>
              <w:ind w:right="30"/>
              <w:rPr>
                <w:sz w:val="20"/>
              </w:rPr>
            </w:pPr>
            <w:r>
              <w:rPr>
                <w:spacing w:val="-4"/>
                <w:sz w:val="20"/>
              </w:rPr>
              <w:t>9,29</w:t>
            </w:r>
          </w:p>
        </w:tc>
        <w:tc>
          <w:tcPr>
            <w:tcW w:w="976" w:type="dxa"/>
            <w:tcBorders>
              <w:top w:val="single" w:sz="8" w:space="0" w:color="000000"/>
            </w:tcBorders>
          </w:tcPr>
          <w:p>
            <w:pPr>
              <w:pStyle w:val="TableParagraph"/>
              <w:spacing w:before="33"/>
              <w:ind w:left="147"/>
              <w:rPr>
                <w:sz w:val="20"/>
              </w:rPr>
            </w:pPr>
            <w:r>
              <w:rPr>
                <w:spacing w:val="-2"/>
                <w:sz w:val="20"/>
              </w:rPr>
              <w:t>192,78</w:t>
            </w:r>
          </w:p>
        </w:tc>
        <w:tc>
          <w:tcPr>
            <w:tcW w:w="837" w:type="dxa"/>
            <w:tcBorders>
              <w:top w:val="single" w:sz="8" w:space="0" w:color="000000"/>
            </w:tcBorders>
          </w:tcPr>
          <w:p>
            <w:pPr>
              <w:pStyle w:val="TableParagraph"/>
              <w:spacing w:before="33"/>
              <w:ind w:left="38" w:right="5"/>
              <w:rPr>
                <w:sz w:val="20"/>
              </w:rPr>
            </w:pPr>
            <w:r>
              <w:rPr>
                <w:spacing w:val="-2"/>
                <w:sz w:val="20"/>
              </w:rPr>
              <w:t>126,59</w:t>
            </w:r>
          </w:p>
        </w:tc>
        <w:tc>
          <w:tcPr>
            <w:tcW w:w="782" w:type="dxa"/>
            <w:tcBorders>
              <w:top w:val="single" w:sz="8" w:space="0" w:color="000000"/>
            </w:tcBorders>
          </w:tcPr>
          <w:p>
            <w:pPr>
              <w:pStyle w:val="TableParagraph"/>
              <w:spacing w:before="33"/>
              <w:ind w:left="5" w:right="31"/>
              <w:rPr>
                <w:sz w:val="20"/>
              </w:rPr>
            </w:pPr>
            <w:r>
              <w:rPr>
                <w:spacing w:val="-4"/>
                <w:sz w:val="20"/>
              </w:rPr>
              <w:t>2,88</w:t>
            </w:r>
          </w:p>
        </w:tc>
      </w:tr>
      <w:tr>
        <w:trPr>
          <w:trHeight w:val="295" w:hRule="atLeast"/>
        </w:trPr>
        <w:tc>
          <w:tcPr>
            <w:tcW w:w="1833" w:type="dxa"/>
          </w:tcPr>
          <w:p>
            <w:pPr>
              <w:pStyle w:val="TableParagraph"/>
              <w:spacing w:before="11"/>
              <w:ind w:left="162"/>
              <w:rPr>
                <w:sz w:val="20"/>
              </w:rPr>
            </w:pPr>
            <w:r>
              <w:rPr>
                <w:sz w:val="20"/>
              </w:rPr>
              <w:t>Plantio</w:t>
            </w:r>
            <w:r>
              <w:rPr>
                <w:spacing w:val="-7"/>
                <w:sz w:val="20"/>
              </w:rPr>
              <w:t> </w:t>
            </w:r>
            <w:r>
              <w:rPr>
                <w:spacing w:val="-2"/>
                <w:sz w:val="20"/>
              </w:rPr>
              <w:t>Direto</w:t>
            </w:r>
          </w:p>
        </w:tc>
        <w:tc>
          <w:tcPr>
            <w:tcW w:w="1492" w:type="dxa"/>
          </w:tcPr>
          <w:p>
            <w:pPr>
              <w:pStyle w:val="TableParagraph"/>
              <w:spacing w:before="11"/>
              <w:ind w:left="50" w:right="7"/>
              <w:rPr>
                <w:sz w:val="20"/>
              </w:rPr>
            </w:pPr>
            <w:r>
              <w:rPr>
                <w:spacing w:val="-2"/>
                <w:sz w:val="20"/>
              </w:rPr>
              <w:t>Crotalária</w:t>
            </w:r>
          </w:p>
        </w:tc>
        <w:tc>
          <w:tcPr>
            <w:tcW w:w="882" w:type="dxa"/>
          </w:tcPr>
          <w:p>
            <w:pPr>
              <w:pStyle w:val="TableParagraph"/>
              <w:spacing w:before="11"/>
              <w:ind w:left="227"/>
              <w:jc w:val="left"/>
              <w:rPr>
                <w:sz w:val="20"/>
              </w:rPr>
            </w:pPr>
            <w:r>
              <w:rPr>
                <w:spacing w:val="-4"/>
                <w:sz w:val="20"/>
              </w:rPr>
              <w:t>1,57</w:t>
            </w:r>
          </w:p>
        </w:tc>
        <w:tc>
          <w:tcPr>
            <w:tcW w:w="1034" w:type="dxa"/>
          </w:tcPr>
          <w:p>
            <w:pPr>
              <w:pStyle w:val="TableParagraph"/>
              <w:spacing w:before="11"/>
              <w:ind w:left="25"/>
              <w:rPr>
                <w:sz w:val="20"/>
              </w:rPr>
            </w:pPr>
            <w:r>
              <w:rPr>
                <w:spacing w:val="-2"/>
                <w:sz w:val="20"/>
              </w:rPr>
              <w:t>20,10</w:t>
            </w:r>
          </w:p>
        </w:tc>
        <w:tc>
          <w:tcPr>
            <w:tcW w:w="1036" w:type="dxa"/>
          </w:tcPr>
          <w:p>
            <w:pPr>
              <w:pStyle w:val="TableParagraph"/>
              <w:spacing w:before="45"/>
              <w:ind w:right="17"/>
              <w:rPr>
                <w:sz w:val="20"/>
              </w:rPr>
            </w:pPr>
            <w:r>
              <w:rPr>
                <w:spacing w:val="-2"/>
                <w:sz w:val="20"/>
              </w:rPr>
              <w:t>15,78</w:t>
            </w:r>
          </w:p>
        </w:tc>
        <w:tc>
          <w:tcPr>
            <w:tcW w:w="890" w:type="dxa"/>
          </w:tcPr>
          <w:p>
            <w:pPr>
              <w:pStyle w:val="TableParagraph"/>
              <w:spacing w:before="45"/>
              <w:ind w:left="76"/>
              <w:rPr>
                <w:sz w:val="20"/>
              </w:rPr>
            </w:pPr>
            <w:r>
              <w:rPr>
                <w:spacing w:val="-4"/>
                <w:sz w:val="20"/>
              </w:rPr>
              <w:t>1,18</w:t>
            </w:r>
          </w:p>
        </w:tc>
        <w:tc>
          <w:tcPr>
            <w:tcW w:w="947" w:type="dxa"/>
          </w:tcPr>
          <w:p>
            <w:pPr>
              <w:pStyle w:val="TableParagraph"/>
              <w:spacing w:before="45"/>
              <w:ind w:left="83" w:right="5"/>
              <w:rPr>
                <w:sz w:val="20"/>
              </w:rPr>
            </w:pPr>
            <w:r>
              <w:rPr>
                <w:spacing w:val="-2"/>
                <w:sz w:val="20"/>
              </w:rPr>
              <w:t>66,00</w:t>
            </w:r>
          </w:p>
        </w:tc>
        <w:tc>
          <w:tcPr>
            <w:tcW w:w="690" w:type="dxa"/>
          </w:tcPr>
          <w:p>
            <w:pPr>
              <w:pStyle w:val="TableParagraph"/>
              <w:spacing w:before="45"/>
              <w:ind w:right="5"/>
              <w:rPr>
                <w:sz w:val="20"/>
              </w:rPr>
            </w:pPr>
            <w:r>
              <w:rPr>
                <w:spacing w:val="-4"/>
                <w:sz w:val="20"/>
              </w:rPr>
              <w:t>1,05</w:t>
            </w:r>
          </w:p>
        </w:tc>
        <w:tc>
          <w:tcPr>
            <w:tcW w:w="681" w:type="dxa"/>
          </w:tcPr>
          <w:p>
            <w:pPr>
              <w:pStyle w:val="TableParagraph"/>
              <w:spacing w:before="45"/>
              <w:ind w:left="41"/>
              <w:rPr>
                <w:sz w:val="20"/>
              </w:rPr>
            </w:pPr>
            <w:r>
              <w:rPr>
                <w:spacing w:val="-4"/>
                <w:sz w:val="20"/>
              </w:rPr>
              <w:t>0,19</w:t>
            </w:r>
          </w:p>
        </w:tc>
        <w:tc>
          <w:tcPr>
            <w:tcW w:w="827" w:type="dxa"/>
          </w:tcPr>
          <w:p>
            <w:pPr>
              <w:pStyle w:val="TableParagraph"/>
              <w:spacing w:before="45"/>
              <w:ind w:right="56"/>
              <w:rPr>
                <w:sz w:val="20"/>
              </w:rPr>
            </w:pPr>
            <w:r>
              <w:rPr>
                <w:spacing w:val="-2"/>
                <w:sz w:val="20"/>
              </w:rPr>
              <w:t>26,78</w:t>
            </w:r>
          </w:p>
        </w:tc>
        <w:tc>
          <w:tcPr>
            <w:tcW w:w="851" w:type="dxa"/>
          </w:tcPr>
          <w:p>
            <w:pPr>
              <w:pStyle w:val="TableParagraph"/>
              <w:spacing w:before="45"/>
              <w:ind w:right="30"/>
              <w:rPr>
                <w:sz w:val="20"/>
              </w:rPr>
            </w:pPr>
            <w:r>
              <w:rPr>
                <w:spacing w:val="-4"/>
                <w:sz w:val="20"/>
              </w:rPr>
              <w:t>8,34</w:t>
            </w:r>
          </w:p>
        </w:tc>
        <w:tc>
          <w:tcPr>
            <w:tcW w:w="976" w:type="dxa"/>
          </w:tcPr>
          <w:p>
            <w:pPr>
              <w:pStyle w:val="TableParagraph"/>
              <w:spacing w:before="11"/>
              <w:ind w:left="147" w:right="5"/>
              <w:rPr>
                <w:sz w:val="20"/>
              </w:rPr>
            </w:pPr>
            <w:r>
              <w:rPr>
                <w:spacing w:val="-2"/>
                <w:sz w:val="20"/>
              </w:rPr>
              <w:t>90,52</w:t>
            </w:r>
          </w:p>
        </w:tc>
        <w:tc>
          <w:tcPr>
            <w:tcW w:w="837" w:type="dxa"/>
          </w:tcPr>
          <w:p>
            <w:pPr>
              <w:pStyle w:val="TableParagraph"/>
              <w:spacing w:before="11"/>
              <w:ind w:left="38" w:right="5"/>
              <w:rPr>
                <w:sz w:val="20"/>
              </w:rPr>
            </w:pPr>
            <w:r>
              <w:rPr>
                <w:spacing w:val="-2"/>
                <w:sz w:val="20"/>
              </w:rPr>
              <w:t>131,42</w:t>
            </w:r>
          </w:p>
        </w:tc>
        <w:tc>
          <w:tcPr>
            <w:tcW w:w="782" w:type="dxa"/>
          </w:tcPr>
          <w:p>
            <w:pPr>
              <w:pStyle w:val="TableParagraph"/>
              <w:spacing w:before="11"/>
              <w:ind w:left="5" w:right="31"/>
              <w:rPr>
                <w:sz w:val="20"/>
              </w:rPr>
            </w:pPr>
            <w:r>
              <w:rPr>
                <w:spacing w:val="-4"/>
                <w:sz w:val="20"/>
              </w:rPr>
              <w:t>2,51</w:t>
            </w:r>
          </w:p>
        </w:tc>
      </w:tr>
      <w:tr>
        <w:trPr>
          <w:trHeight w:val="281" w:hRule="atLeast"/>
        </w:trPr>
        <w:tc>
          <w:tcPr>
            <w:tcW w:w="1833" w:type="dxa"/>
            <w:tcBorders>
              <w:bottom w:val="single" w:sz="8" w:space="0" w:color="000000"/>
            </w:tcBorders>
          </w:tcPr>
          <w:p>
            <w:pPr>
              <w:pStyle w:val="TableParagraph"/>
              <w:spacing w:before="13"/>
              <w:ind w:left="162"/>
              <w:rPr>
                <w:sz w:val="20"/>
              </w:rPr>
            </w:pPr>
            <w:r>
              <w:rPr>
                <w:sz w:val="20"/>
              </w:rPr>
              <w:t>Plantio</w:t>
            </w:r>
            <w:r>
              <w:rPr>
                <w:spacing w:val="-7"/>
                <w:sz w:val="20"/>
              </w:rPr>
              <w:t> </w:t>
            </w:r>
            <w:r>
              <w:rPr>
                <w:spacing w:val="-2"/>
                <w:sz w:val="20"/>
              </w:rPr>
              <w:t>Direto</w:t>
            </w:r>
          </w:p>
        </w:tc>
        <w:tc>
          <w:tcPr>
            <w:tcW w:w="1492" w:type="dxa"/>
            <w:tcBorders>
              <w:bottom w:val="single" w:sz="8" w:space="0" w:color="000000"/>
            </w:tcBorders>
          </w:tcPr>
          <w:p>
            <w:pPr>
              <w:pStyle w:val="TableParagraph"/>
              <w:spacing w:before="13"/>
              <w:ind w:left="50" w:right="7"/>
              <w:rPr>
                <w:sz w:val="20"/>
              </w:rPr>
            </w:pPr>
            <w:r>
              <w:rPr>
                <w:spacing w:val="-2"/>
                <w:sz w:val="20"/>
              </w:rPr>
              <w:t>Crotalária</w:t>
            </w:r>
          </w:p>
        </w:tc>
        <w:tc>
          <w:tcPr>
            <w:tcW w:w="882" w:type="dxa"/>
            <w:tcBorders>
              <w:bottom w:val="single" w:sz="8" w:space="0" w:color="000000"/>
            </w:tcBorders>
          </w:tcPr>
          <w:p>
            <w:pPr>
              <w:pStyle w:val="TableParagraph"/>
              <w:spacing w:before="13"/>
              <w:ind w:left="227"/>
              <w:jc w:val="left"/>
              <w:rPr>
                <w:sz w:val="20"/>
              </w:rPr>
            </w:pPr>
            <w:r>
              <w:rPr>
                <w:spacing w:val="-4"/>
                <w:sz w:val="20"/>
              </w:rPr>
              <w:t>1,48</w:t>
            </w:r>
          </w:p>
        </w:tc>
        <w:tc>
          <w:tcPr>
            <w:tcW w:w="1034" w:type="dxa"/>
            <w:tcBorders>
              <w:bottom w:val="single" w:sz="8" w:space="0" w:color="000000"/>
            </w:tcBorders>
          </w:tcPr>
          <w:p>
            <w:pPr>
              <w:pStyle w:val="TableParagraph"/>
              <w:spacing w:before="13"/>
              <w:ind w:left="25"/>
              <w:rPr>
                <w:sz w:val="20"/>
              </w:rPr>
            </w:pPr>
            <w:r>
              <w:rPr>
                <w:spacing w:val="-2"/>
                <w:sz w:val="20"/>
              </w:rPr>
              <w:t>23,17</w:t>
            </w:r>
          </w:p>
        </w:tc>
        <w:tc>
          <w:tcPr>
            <w:tcW w:w="1036" w:type="dxa"/>
            <w:tcBorders>
              <w:bottom w:val="single" w:sz="8" w:space="0" w:color="000000"/>
            </w:tcBorders>
          </w:tcPr>
          <w:p>
            <w:pPr>
              <w:pStyle w:val="TableParagraph"/>
              <w:spacing w:line="210" w:lineRule="exact" w:before="51"/>
              <w:ind w:right="17"/>
              <w:rPr>
                <w:sz w:val="20"/>
              </w:rPr>
            </w:pPr>
            <w:r>
              <w:rPr>
                <w:spacing w:val="-2"/>
                <w:sz w:val="20"/>
              </w:rPr>
              <w:t>19,86</w:t>
            </w:r>
          </w:p>
        </w:tc>
        <w:tc>
          <w:tcPr>
            <w:tcW w:w="890" w:type="dxa"/>
            <w:tcBorders>
              <w:bottom w:val="single" w:sz="8" w:space="0" w:color="000000"/>
            </w:tcBorders>
          </w:tcPr>
          <w:p>
            <w:pPr>
              <w:pStyle w:val="TableParagraph"/>
              <w:spacing w:line="210" w:lineRule="exact" w:before="51"/>
              <w:ind w:left="76"/>
              <w:rPr>
                <w:sz w:val="20"/>
              </w:rPr>
            </w:pPr>
            <w:r>
              <w:rPr>
                <w:spacing w:val="-4"/>
                <w:sz w:val="20"/>
              </w:rPr>
              <w:t>1,38</w:t>
            </w:r>
          </w:p>
        </w:tc>
        <w:tc>
          <w:tcPr>
            <w:tcW w:w="947" w:type="dxa"/>
            <w:tcBorders>
              <w:bottom w:val="single" w:sz="8" w:space="0" w:color="000000"/>
            </w:tcBorders>
          </w:tcPr>
          <w:p>
            <w:pPr>
              <w:pStyle w:val="TableParagraph"/>
              <w:spacing w:line="210" w:lineRule="exact" w:before="51"/>
              <w:ind w:left="83" w:right="5"/>
              <w:rPr>
                <w:sz w:val="20"/>
              </w:rPr>
            </w:pPr>
            <w:r>
              <w:rPr>
                <w:spacing w:val="-2"/>
                <w:sz w:val="20"/>
              </w:rPr>
              <w:t>72,00</w:t>
            </w:r>
          </w:p>
        </w:tc>
        <w:tc>
          <w:tcPr>
            <w:tcW w:w="690" w:type="dxa"/>
            <w:tcBorders>
              <w:bottom w:val="single" w:sz="8" w:space="0" w:color="000000"/>
            </w:tcBorders>
          </w:tcPr>
          <w:p>
            <w:pPr>
              <w:pStyle w:val="TableParagraph"/>
              <w:spacing w:line="210" w:lineRule="exact" w:before="51"/>
              <w:ind w:right="5"/>
              <w:rPr>
                <w:sz w:val="20"/>
              </w:rPr>
            </w:pPr>
            <w:r>
              <w:rPr>
                <w:spacing w:val="-4"/>
                <w:sz w:val="20"/>
              </w:rPr>
              <w:t>0,96</w:t>
            </w:r>
          </w:p>
        </w:tc>
        <w:tc>
          <w:tcPr>
            <w:tcW w:w="681" w:type="dxa"/>
            <w:tcBorders>
              <w:bottom w:val="single" w:sz="8" w:space="0" w:color="000000"/>
            </w:tcBorders>
          </w:tcPr>
          <w:p>
            <w:pPr>
              <w:pStyle w:val="TableParagraph"/>
              <w:spacing w:line="210" w:lineRule="exact" w:before="51"/>
              <w:ind w:left="41"/>
              <w:rPr>
                <w:sz w:val="20"/>
              </w:rPr>
            </w:pPr>
            <w:r>
              <w:rPr>
                <w:spacing w:val="-4"/>
                <w:sz w:val="20"/>
              </w:rPr>
              <w:t>0,14</w:t>
            </w:r>
          </w:p>
        </w:tc>
        <w:tc>
          <w:tcPr>
            <w:tcW w:w="827" w:type="dxa"/>
            <w:tcBorders>
              <w:bottom w:val="single" w:sz="8" w:space="0" w:color="000000"/>
            </w:tcBorders>
          </w:tcPr>
          <w:p>
            <w:pPr>
              <w:pStyle w:val="TableParagraph"/>
              <w:spacing w:line="210" w:lineRule="exact" w:before="51"/>
              <w:ind w:right="56"/>
              <w:rPr>
                <w:sz w:val="20"/>
              </w:rPr>
            </w:pPr>
            <w:r>
              <w:rPr>
                <w:spacing w:val="-2"/>
                <w:sz w:val="20"/>
              </w:rPr>
              <w:t>24,88</w:t>
            </w:r>
          </w:p>
        </w:tc>
        <w:tc>
          <w:tcPr>
            <w:tcW w:w="851" w:type="dxa"/>
            <w:tcBorders>
              <w:bottom w:val="single" w:sz="8" w:space="0" w:color="000000"/>
            </w:tcBorders>
          </w:tcPr>
          <w:p>
            <w:pPr>
              <w:pStyle w:val="TableParagraph"/>
              <w:spacing w:line="210" w:lineRule="exact" w:before="51"/>
              <w:ind w:right="30"/>
              <w:rPr>
                <w:sz w:val="20"/>
              </w:rPr>
            </w:pPr>
            <w:r>
              <w:rPr>
                <w:spacing w:val="-4"/>
                <w:sz w:val="20"/>
              </w:rPr>
              <w:t>7,40</w:t>
            </w:r>
          </w:p>
        </w:tc>
        <w:tc>
          <w:tcPr>
            <w:tcW w:w="976" w:type="dxa"/>
            <w:tcBorders>
              <w:bottom w:val="single" w:sz="8" w:space="0" w:color="000000"/>
            </w:tcBorders>
          </w:tcPr>
          <w:p>
            <w:pPr>
              <w:pStyle w:val="TableParagraph"/>
              <w:spacing w:before="13"/>
              <w:ind w:left="147"/>
              <w:rPr>
                <w:sz w:val="20"/>
              </w:rPr>
            </w:pPr>
            <w:r>
              <w:rPr>
                <w:spacing w:val="-2"/>
                <w:sz w:val="20"/>
              </w:rPr>
              <w:t>141,65</w:t>
            </w:r>
          </w:p>
        </w:tc>
        <w:tc>
          <w:tcPr>
            <w:tcW w:w="837" w:type="dxa"/>
            <w:tcBorders>
              <w:bottom w:val="single" w:sz="8" w:space="0" w:color="000000"/>
            </w:tcBorders>
          </w:tcPr>
          <w:p>
            <w:pPr>
              <w:pStyle w:val="TableParagraph"/>
              <w:spacing w:before="13"/>
              <w:ind w:left="38" w:right="5"/>
              <w:rPr>
                <w:sz w:val="20"/>
              </w:rPr>
            </w:pPr>
            <w:r>
              <w:rPr>
                <w:spacing w:val="-2"/>
                <w:sz w:val="20"/>
              </w:rPr>
              <w:t>157,61</w:t>
            </w:r>
          </w:p>
        </w:tc>
        <w:tc>
          <w:tcPr>
            <w:tcW w:w="782" w:type="dxa"/>
            <w:tcBorders>
              <w:bottom w:val="single" w:sz="8" w:space="0" w:color="000000"/>
            </w:tcBorders>
          </w:tcPr>
          <w:p>
            <w:pPr>
              <w:pStyle w:val="TableParagraph"/>
              <w:spacing w:before="13"/>
              <w:ind w:left="5" w:right="31"/>
              <w:rPr>
                <w:sz w:val="20"/>
              </w:rPr>
            </w:pPr>
            <w:r>
              <w:rPr>
                <w:spacing w:val="-4"/>
                <w:sz w:val="20"/>
              </w:rPr>
              <w:t>2,69</w:t>
            </w:r>
          </w:p>
        </w:tc>
      </w:tr>
      <w:tr>
        <w:trPr>
          <w:trHeight w:val="310" w:hRule="atLeast"/>
        </w:trPr>
        <w:tc>
          <w:tcPr>
            <w:tcW w:w="1833" w:type="dxa"/>
            <w:tcBorders>
              <w:top w:val="single" w:sz="8" w:space="0" w:color="000000"/>
            </w:tcBorders>
          </w:tcPr>
          <w:p>
            <w:pPr>
              <w:pStyle w:val="TableParagraph"/>
              <w:spacing w:before="29"/>
              <w:ind w:left="162"/>
              <w:rPr>
                <w:sz w:val="20"/>
              </w:rPr>
            </w:pPr>
            <w:r>
              <w:rPr>
                <w:sz w:val="20"/>
              </w:rPr>
              <w:t>Plantio</w:t>
            </w:r>
            <w:r>
              <w:rPr>
                <w:spacing w:val="-7"/>
                <w:sz w:val="20"/>
              </w:rPr>
              <w:t> </w:t>
            </w:r>
            <w:r>
              <w:rPr>
                <w:spacing w:val="-2"/>
                <w:sz w:val="20"/>
              </w:rPr>
              <w:t>Direto</w:t>
            </w:r>
          </w:p>
        </w:tc>
        <w:tc>
          <w:tcPr>
            <w:tcW w:w="1492" w:type="dxa"/>
            <w:tcBorders>
              <w:top w:val="single" w:sz="8" w:space="0" w:color="000000"/>
            </w:tcBorders>
          </w:tcPr>
          <w:p>
            <w:pPr>
              <w:pStyle w:val="TableParagraph"/>
              <w:spacing w:before="29"/>
              <w:ind w:left="50"/>
              <w:rPr>
                <w:sz w:val="20"/>
              </w:rPr>
            </w:pPr>
            <w:r>
              <w:rPr>
                <w:spacing w:val="-2"/>
                <w:sz w:val="20"/>
              </w:rPr>
              <w:t>Milheto</w:t>
            </w:r>
          </w:p>
        </w:tc>
        <w:tc>
          <w:tcPr>
            <w:tcW w:w="882" w:type="dxa"/>
            <w:tcBorders>
              <w:top w:val="single" w:sz="8" w:space="0" w:color="000000"/>
            </w:tcBorders>
          </w:tcPr>
          <w:p>
            <w:pPr>
              <w:pStyle w:val="TableParagraph"/>
              <w:spacing w:before="29"/>
              <w:ind w:left="227"/>
              <w:jc w:val="left"/>
              <w:rPr>
                <w:sz w:val="20"/>
              </w:rPr>
            </w:pPr>
            <w:r>
              <w:rPr>
                <w:spacing w:val="-4"/>
                <w:sz w:val="20"/>
              </w:rPr>
              <w:t>1,46</w:t>
            </w:r>
          </w:p>
        </w:tc>
        <w:tc>
          <w:tcPr>
            <w:tcW w:w="1034" w:type="dxa"/>
            <w:tcBorders>
              <w:top w:val="single" w:sz="8" w:space="0" w:color="000000"/>
            </w:tcBorders>
          </w:tcPr>
          <w:p>
            <w:pPr>
              <w:pStyle w:val="TableParagraph"/>
              <w:spacing w:before="29"/>
              <w:ind w:left="25"/>
              <w:rPr>
                <w:sz w:val="20"/>
              </w:rPr>
            </w:pPr>
            <w:r>
              <w:rPr>
                <w:spacing w:val="-2"/>
                <w:sz w:val="20"/>
              </w:rPr>
              <w:t>19,74</w:t>
            </w:r>
          </w:p>
        </w:tc>
        <w:tc>
          <w:tcPr>
            <w:tcW w:w="1036" w:type="dxa"/>
            <w:tcBorders>
              <w:top w:val="single" w:sz="8" w:space="0" w:color="000000"/>
            </w:tcBorders>
          </w:tcPr>
          <w:p>
            <w:pPr>
              <w:pStyle w:val="TableParagraph"/>
              <w:spacing w:line="228" w:lineRule="exact" w:before="62"/>
              <w:ind w:right="17"/>
              <w:rPr>
                <w:sz w:val="20"/>
              </w:rPr>
            </w:pPr>
            <w:r>
              <w:rPr>
                <w:spacing w:val="-2"/>
                <w:sz w:val="20"/>
              </w:rPr>
              <w:t>23,34</w:t>
            </w:r>
          </w:p>
        </w:tc>
        <w:tc>
          <w:tcPr>
            <w:tcW w:w="890" w:type="dxa"/>
            <w:tcBorders>
              <w:top w:val="single" w:sz="8" w:space="0" w:color="000000"/>
            </w:tcBorders>
          </w:tcPr>
          <w:p>
            <w:pPr>
              <w:pStyle w:val="TableParagraph"/>
              <w:spacing w:line="228" w:lineRule="exact" w:before="62"/>
              <w:ind w:left="76"/>
              <w:rPr>
                <w:sz w:val="20"/>
              </w:rPr>
            </w:pPr>
            <w:r>
              <w:rPr>
                <w:spacing w:val="-4"/>
                <w:sz w:val="20"/>
              </w:rPr>
              <w:t>1,43</w:t>
            </w:r>
          </w:p>
        </w:tc>
        <w:tc>
          <w:tcPr>
            <w:tcW w:w="947" w:type="dxa"/>
            <w:tcBorders>
              <w:top w:val="single" w:sz="8" w:space="0" w:color="000000"/>
            </w:tcBorders>
          </w:tcPr>
          <w:p>
            <w:pPr>
              <w:pStyle w:val="TableParagraph"/>
              <w:spacing w:line="228" w:lineRule="exact" w:before="62"/>
              <w:ind w:left="83"/>
              <w:rPr>
                <w:sz w:val="20"/>
              </w:rPr>
            </w:pPr>
            <w:r>
              <w:rPr>
                <w:spacing w:val="-2"/>
                <w:sz w:val="20"/>
              </w:rPr>
              <w:t>150,00</w:t>
            </w:r>
          </w:p>
        </w:tc>
        <w:tc>
          <w:tcPr>
            <w:tcW w:w="690" w:type="dxa"/>
            <w:tcBorders>
              <w:top w:val="single" w:sz="8" w:space="0" w:color="000000"/>
            </w:tcBorders>
          </w:tcPr>
          <w:p>
            <w:pPr>
              <w:pStyle w:val="TableParagraph"/>
              <w:spacing w:line="228" w:lineRule="exact" w:before="62"/>
              <w:ind w:right="5"/>
              <w:rPr>
                <w:sz w:val="20"/>
              </w:rPr>
            </w:pPr>
            <w:r>
              <w:rPr>
                <w:spacing w:val="-4"/>
                <w:sz w:val="20"/>
              </w:rPr>
              <w:t>0,47</w:t>
            </w:r>
          </w:p>
        </w:tc>
        <w:tc>
          <w:tcPr>
            <w:tcW w:w="681" w:type="dxa"/>
            <w:tcBorders>
              <w:top w:val="single" w:sz="8" w:space="0" w:color="000000"/>
            </w:tcBorders>
          </w:tcPr>
          <w:p>
            <w:pPr>
              <w:pStyle w:val="TableParagraph"/>
              <w:spacing w:line="228" w:lineRule="exact" w:before="62"/>
              <w:ind w:left="41"/>
              <w:rPr>
                <w:sz w:val="20"/>
              </w:rPr>
            </w:pPr>
            <w:r>
              <w:rPr>
                <w:spacing w:val="-4"/>
                <w:sz w:val="20"/>
              </w:rPr>
              <w:t>0,21</w:t>
            </w:r>
          </w:p>
        </w:tc>
        <w:tc>
          <w:tcPr>
            <w:tcW w:w="827" w:type="dxa"/>
            <w:tcBorders>
              <w:top w:val="single" w:sz="8" w:space="0" w:color="000000"/>
            </w:tcBorders>
          </w:tcPr>
          <w:p>
            <w:pPr>
              <w:pStyle w:val="TableParagraph"/>
              <w:spacing w:line="228" w:lineRule="exact" w:before="62"/>
              <w:ind w:right="56"/>
              <w:rPr>
                <w:sz w:val="20"/>
              </w:rPr>
            </w:pPr>
            <w:r>
              <w:rPr>
                <w:spacing w:val="-2"/>
                <w:sz w:val="20"/>
              </w:rPr>
              <w:t>60,65</w:t>
            </w:r>
          </w:p>
        </w:tc>
        <w:tc>
          <w:tcPr>
            <w:tcW w:w="851" w:type="dxa"/>
            <w:tcBorders>
              <w:top w:val="single" w:sz="8" w:space="0" w:color="000000"/>
            </w:tcBorders>
          </w:tcPr>
          <w:p>
            <w:pPr>
              <w:pStyle w:val="TableParagraph"/>
              <w:spacing w:line="228" w:lineRule="exact" w:before="62"/>
              <w:ind w:right="30"/>
              <w:rPr>
                <w:sz w:val="20"/>
              </w:rPr>
            </w:pPr>
            <w:r>
              <w:rPr>
                <w:spacing w:val="-4"/>
                <w:sz w:val="20"/>
              </w:rPr>
              <w:t>2,02</w:t>
            </w:r>
          </w:p>
        </w:tc>
        <w:tc>
          <w:tcPr>
            <w:tcW w:w="976" w:type="dxa"/>
            <w:tcBorders>
              <w:top w:val="single" w:sz="8" w:space="0" w:color="000000"/>
            </w:tcBorders>
          </w:tcPr>
          <w:p>
            <w:pPr>
              <w:pStyle w:val="TableParagraph"/>
              <w:spacing w:before="29"/>
              <w:ind w:left="147"/>
              <w:rPr>
                <w:sz w:val="20"/>
              </w:rPr>
            </w:pPr>
            <w:r>
              <w:rPr>
                <w:spacing w:val="-2"/>
                <w:sz w:val="20"/>
              </w:rPr>
              <w:t>127,99</w:t>
            </w:r>
          </w:p>
        </w:tc>
        <w:tc>
          <w:tcPr>
            <w:tcW w:w="837" w:type="dxa"/>
            <w:tcBorders>
              <w:top w:val="single" w:sz="8" w:space="0" w:color="000000"/>
            </w:tcBorders>
          </w:tcPr>
          <w:p>
            <w:pPr>
              <w:pStyle w:val="TableParagraph"/>
              <w:spacing w:before="29"/>
              <w:ind w:left="38" w:right="5"/>
              <w:rPr>
                <w:sz w:val="20"/>
              </w:rPr>
            </w:pPr>
            <w:r>
              <w:rPr>
                <w:spacing w:val="-2"/>
                <w:sz w:val="20"/>
              </w:rPr>
              <w:t>160,99</w:t>
            </w:r>
          </w:p>
        </w:tc>
        <w:tc>
          <w:tcPr>
            <w:tcW w:w="782" w:type="dxa"/>
            <w:tcBorders>
              <w:top w:val="single" w:sz="8" w:space="0" w:color="000000"/>
            </w:tcBorders>
          </w:tcPr>
          <w:p>
            <w:pPr>
              <w:pStyle w:val="TableParagraph"/>
              <w:spacing w:before="29"/>
              <w:ind w:right="31"/>
              <w:rPr>
                <w:sz w:val="20"/>
              </w:rPr>
            </w:pPr>
            <w:r>
              <w:rPr>
                <w:spacing w:val="-2"/>
                <w:sz w:val="20"/>
              </w:rPr>
              <w:t>18,41</w:t>
            </w:r>
          </w:p>
        </w:tc>
      </w:tr>
      <w:tr>
        <w:trPr>
          <w:trHeight w:val="293" w:hRule="atLeast"/>
        </w:trPr>
        <w:tc>
          <w:tcPr>
            <w:tcW w:w="1833" w:type="dxa"/>
          </w:tcPr>
          <w:p>
            <w:pPr>
              <w:pStyle w:val="TableParagraph"/>
              <w:spacing w:before="11"/>
              <w:ind w:left="162"/>
              <w:rPr>
                <w:sz w:val="20"/>
              </w:rPr>
            </w:pPr>
            <w:r>
              <w:rPr>
                <w:sz w:val="20"/>
              </w:rPr>
              <w:t>Plantio</w:t>
            </w:r>
            <w:r>
              <w:rPr>
                <w:spacing w:val="-7"/>
                <w:sz w:val="20"/>
              </w:rPr>
              <w:t> </w:t>
            </w:r>
            <w:r>
              <w:rPr>
                <w:spacing w:val="-2"/>
                <w:sz w:val="20"/>
              </w:rPr>
              <w:t>Direto</w:t>
            </w:r>
          </w:p>
        </w:tc>
        <w:tc>
          <w:tcPr>
            <w:tcW w:w="1492" w:type="dxa"/>
          </w:tcPr>
          <w:p>
            <w:pPr>
              <w:pStyle w:val="TableParagraph"/>
              <w:spacing w:before="11"/>
              <w:ind w:left="50"/>
              <w:rPr>
                <w:sz w:val="20"/>
              </w:rPr>
            </w:pPr>
            <w:r>
              <w:rPr>
                <w:spacing w:val="-2"/>
                <w:sz w:val="20"/>
              </w:rPr>
              <w:t>Milheto</w:t>
            </w:r>
          </w:p>
        </w:tc>
        <w:tc>
          <w:tcPr>
            <w:tcW w:w="882" w:type="dxa"/>
          </w:tcPr>
          <w:p>
            <w:pPr>
              <w:pStyle w:val="TableParagraph"/>
              <w:spacing w:before="11"/>
              <w:ind w:left="227"/>
              <w:jc w:val="left"/>
              <w:rPr>
                <w:sz w:val="20"/>
              </w:rPr>
            </w:pPr>
            <w:r>
              <w:rPr>
                <w:spacing w:val="-4"/>
                <w:sz w:val="20"/>
              </w:rPr>
              <w:t>1,51</w:t>
            </w:r>
          </w:p>
        </w:tc>
        <w:tc>
          <w:tcPr>
            <w:tcW w:w="1034" w:type="dxa"/>
          </w:tcPr>
          <w:p>
            <w:pPr>
              <w:pStyle w:val="TableParagraph"/>
              <w:spacing w:before="11"/>
              <w:ind w:left="25"/>
              <w:rPr>
                <w:sz w:val="20"/>
              </w:rPr>
            </w:pPr>
            <w:r>
              <w:rPr>
                <w:spacing w:val="-2"/>
                <w:sz w:val="20"/>
              </w:rPr>
              <w:t>20,84</w:t>
            </w:r>
          </w:p>
        </w:tc>
        <w:tc>
          <w:tcPr>
            <w:tcW w:w="1036" w:type="dxa"/>
          </w:tcPr>
          <w:p>
            <w:pPr>
              <w:pStyle w:val="TableParagraph"/>
              <w:spacing w:before="39"/>
              <w:ind w:right="17"/>
              <w:rPr>
                <w:sz w:val="20"/>
              </w:rPr>
            </w:pPr>
            <w:r>
              <w:rPr>
                <w:spacing w:val="-2"/>
                <w:sz w:val="20"/>
              </w:rPr>
              <w:t>19,28</w:t>
            </w:r>
          </w:p>
        </w:tc>
        <w:tc>
          <w:tcPr>
            <w:tcW w:w="890" w:type="dxa"/>
          </w:tcPr>
          <w:p>
            <w:pPr>
              <w:pStyle w:val="TableParagraph"/>
              <w:spacing w:before="39"/>
              <w:ind w:left="76"/>
              <w:rPr>
                <w:sz w:val="20"/>
              </w:rPr>
            </w:pPr>
            <w:r>
              <w:rPr>
                <w:spacing w:val="-4"/>
                <w:sz w:val="20"/>
              </w:rPr>
              <w:t>1,37</w:t>
            </w:r>
          </w:p>
        </w:tc>
        <w:tc>
          <w:tcPr>
            <w:tcW w:w="947" w:type="dxa"/>
          </w:tcPr>
          <w:p>
            <w:pPr>
              <w:pStyle w:val="TableParagraph"/>
              <w:spacing w:before="39"/>
              <w:ind w:left="83"/>
              <w:rPr>
                <w:sz w:val="20"/>
              </w:rPr>
            </w:pPr>
            <w:r>
              <w:rPr>
                <w:spacing w:val="-2"/>
                <w:sz w:val="20"/>
              </w:rPr>
              <w:t>168,00</w:t>
            </w:r>
          </w:p>
        </w:tc>
        <w:tc>
          <w:tcPr>
            <w:tcW w:w="690" w:type="dxa"/>
          </w:tcPr>
          <w:p>
            <w:pPr>
              <w:pStyle w:val="TableParagraph"/>
              <w:spacing w:before="39"/>
              <w:ind w:right="5"/>
              <w:rPr>
                <w:sz w:val="20"/>
              </w:rPr>
            </w:pPr>
            <w:r>
              <w:rPr>
                <w:spacing w:val="-4"/>
                <w:sz w:val="20"/>
              </w:rPr>
              <w:t>0,58</w:t>
            </w:r>
          </w:p>
        </w:tc>
        <w:tc>
          <w:tcPr>
            <w:tcW w:w="681" w:type="dxa"/>
          </w:tcPr>
          <w:p>
            <w:pPr>
              <w:pStyle w:val="TableParagraph"/>
              <w:spacing w:before="39"/>
              <w:ind w:left="41"/>
              <w:rPr>
                <w:sz w:val="20"/>
              </w:rPr>
            </w:pPr>
            <w:r>
              <w:rPr>
                <w:spacing w:val="-4"/>
                <w:sz w:val="20"/>
              </w:rPr>
              <w:t>0,18</w:t>
            </w:r>
          </w:p>
        </w:tc>
        <w:tc>
          <w:tcPr>
            <w:tcW w:w="827" w:type="dxa"/>
          </w:tcPr>
          <w:p>
            <w:pPr>
              <w:pStyle w:val="TableParagraph"/>
              <w:spacing w:before="39"/>
              <w:ind w:right="56"/>
              <w:rPr>
                <w:sz w:val="20"/>
              </w:rPr>
            </w:pPr>
            <w:r>
              <w:rPr>
                <w:spacing w:val="-2"/>
                <w:sz w:val="20"/>
              </w:rPr>
              <w:t>63,91</w:t>
            </w:r>
          </w:p>
        </w:tc>
        <w:tc>
          <w:tcPr>
            <w:tcW w:w="851" w:type="dxa"/>
          </w:tcPr>
          <w:p>
            <w:pPr>
              <w:pStyle w:val="TableParagraph"/>
              <w:spacing w:before="39"/>
              <w:ind w:right="30"/>
              <w:rPr>
                <w:sz w:val="20"/>
              </w:rPr>
            </w:pPr>
            <w:r>
              <w:rPr>
                <w:spacing w:val="-4"/>
                <w:sz w:val="20"/>
              </w:rPr>
              <w:t>1,52</w:t>
            </w:r>
          </w:p>
        </w:tc>
        <w:tc>
          <w:tcPr>
            <w:tcW w:w="976" w:type="dxa"/>
          </w:tcPr>
          <w:p>
            <w:pPr>
              <w:pStyle w:val="TableParagraph"/>
              <w:spacing w:before="11"/>
              <w:ind w:left="147"/>
              <w:rPr>
                <w:sz w:val="20"/>
              </w:rPr>
            </w:pPr>
            <w:r>
              <w:rPr>
                <w:spacing w:val="-2"/>
                <w:sz w:val="20"/>
              </w:rPr>
              <w:t>121,80</w:t>
            </w:r>
          </w:p>
        </w:tc>
        <w:tc>
          <w:tcPr>
            <w:tcW w:w="837" w:type="dxa"/>
          </w:tcPr>
          <w:p>
            <w:pPr>
              <w:pStyle w:val="TableParagraph"/>
              <w:spacing w:before="11"/>
              <w:ind w:left="38" w:right="5"/>
              <w:rPr>
                <w:sz w:val="20"/>
              </w:rPr>
            </w:pPr>
            <w:r>
              <w:rPr>
                <w:spacing w:val="-2"/>
                <w:sz w:val="20"/>
              </w:rPr>
              <w:t>488,23</w:t>
            </w:r>
          </w:p>
        </w:tc>
        <w:tc>
          <w:tcPr>
            <w:tcW w:w="782" w:type="dxa"/>
          </w:tcPr>
          <w:p>
            <w:pPr>
              <w:pStyle w:val="TableParagraph"/>
              <w:spacing w:before="11"/>
              <w:ind w:right="31"/>
              <w:rPr>
                <w:sz w:val="20"/>
              </w:rPr>
            </w:pPr>
            <w:r>
              <w:rPr>
                <w:spacing w:val="-2"/>
                <w:sz w:val="20"/>
              </w:rPr>
              <w:t>16,34</w:t>
            </w:r>
          </w:p>
        </w:tc>
      </w:tr>
      <w:tr>
        <w:trPr>
          <w:trHeight w:val="279" w:hRule="atLeast"/>
        </w:trPr>
        <w:tc>
          <w:tcPr>
            <w:tcW w:w="1833" w:type="dxa"/>
            <w:tcBorders>
              <w:bottom w:val="single" w:sz="8" w:space="0" w:color="000000"/>
            </w:tcBorders>
          </w:tcPr>
          <w:p>
            <w:pPr>
              <w:pStyle w:val="TableParagraph"/>
              <w:spacing w:before="16"/>
              <w:ind w:left="162"/>
              <w:rPr>
                <w:sz w:val="20"/>
              </w:rPr>
            </w:pPr>
            <w:r>
              <w:rPr>
                <w:sz w:val="20"/>
              </w:rPr>
              <w:t>Plantio</w:t>
            </w:r>
            <w:r>
              <w:rPr>
                <w:spacing w:val="-7"/>
                <w:sz w:val="20"/>
              </w:rPr>
              <w:t> </w:t>
            </w:r>
            <w:r>
              <w:rPr>
                <w:spacing w:val="-2"/>
                <w:sz w:val="20"/>
              </w:rPr>
              <w:t>Direto</w:t>
            </w:r>
          </w:p>
        </w:tc>
        <w:tc>
          <w:tcPr>
            <w:tcW w:w="1492" w:type="dxa"/>
            <w:tcBorders>
              <w:bottom w:val="single" w:sz="8" w:space="0" w:color="000000"/>
            </w:tcBorders>
          </w:tcPr>
          <w:p>
            <w:pPr>
              <w:pStyle w:val="TableParagraph"/>
              <w:spacing w:before="16"/>
              <w:ind w:left="50"/>
              <w:rPr>
                <w:sz w:val="20"/>
              </w:rPr>
            </w:pPr>
            <w:r>
              <w:rPr>
                <w:spacing w:val="-2"/>
                <w:sz w:val="20"/>
              </w:rPr>
              <w:t>Milheto</w:t>
            </w:r>
          </w:p>
        </w:tc>
        <w:tc>
          <w:tcPr>
            <w:tcW w:w="882" w:type="dxa"/>
            <w:tcBorders>
              <w:bottom w:val="single" w:sz="8" w:space="0" w:color="000000"/>
            </w:tcBorders>
          </w:tcPr>
          <w:p>
            <w:pPr>
              <w:pStyle w:val="TableParagraph"/>
              <w:spacing w:before="16"/>
              <w:ind w:left="227"/>
              <w:jc w:val="left"/>
              <w:rPr>
                <w:sz w:val="20"/>
              </w:rPr>
            </w:pPr>
            <w:r>
              <w:rPr>
                <w:spacing w:val="-4"/>
                <w:sz w:val="20"/>
              </w:rPr>
              <w:t>1,56</w:t>
            </w:r>
          </w:p>
        </w:tc>
        <w:tc>
          <w:tcPr>
            <w:tcW w:w="1034" w:type="dxa"/>
            <w:tcBorders>
              <w:bottom w:val="single" w:sz="8" w:space="0" w:color="000000"/>
            </w:tcBorders>
          </w:tcPr>
          <w:p>
            <w:pPr>
              <w:pStyle w:val="TableParagraph"/>
              <w:spacing w:before="16"/>
              <w:ind w:left="25"/>
              <w:rPr>
                <w:sz w:val="20"/>
              </w:rPr>
            </w:pPr>
            <w:r>
              <w:rPr>
                <w:spacing w:val="-2"/>
                <w:sz w:val="20"/>
              </w:rPr>
              <w:t>21,99</w:t>
            </w:r>
          </w:p>
        </w:tc>
        <w:tc>
          <w:tcPr>
            <w:tcW w:w="1036" w:type="dxa"/>
            <w:tcBorders>
              <w:bottom w:val="single" w:sz="8" w:space="0" w:color="000000"/>
            </w:tcBorders>
          </w:tcPr>
          <w:p>
            <w:pPr>
              <w:pStyle w:val="TableParagraph"/>
              <w:spacing w:line="210" w:lineRule="exact" w:before="49"/>
              <w:ind w:right="17"/>
              <w:rPr>
                <w:sz w:val="20"/>
              </w:rPr>
            </w:pPr>
            <w:r>
              <w:rPr>
                <w:spacing w:val="-2"/>
                <w:sz w:val="20"/>
              </w:rPr>
              <w:t>21,31</w:t>
            </w:r>
          </w:p>
        </w:tc>
        <w:tc>
          <w:tcPr>
            <w:tcW w:w="890" w:type="dxa"/>
            <w:tcBorders>
              <w:bottom w:val="single" w:sz="8" w:space="0" w:color="000000"/>
            </w:tcBorders>
          </w:tcPr>
          <w:p>
            <w:pPr>
              <w:pStyle w:val="TableParagraph"/>
              <w:spacing w:line="210" w:lineRule="exact" w:before="49"/>
              <w:ind w:left="76"/>
              <w:rPr>
                <w:sz w:val="20"/>
              </w:rPr>
            </w:pPr>
            <w:r>
              <w:rPr>
                <w:spacing w:val="-4"/>
                <w:sz w:val="20"/>
              </w:rPr>
              <w:t>1,02</w:t>
            </w:r>
          </w:p>
        </w:tc>
        <w:tc>
          <w:tcPr>
            <w:tcW w:w="947" w:type="dxa"/>
            <w:tcBorders>
              <w:bottom w:val="single" w:sz="8" w:space="0" w:color="000000"/>
            </w:tcBorders>
          </w:tcPr>
          <w:p>
            <w:pPr>
              <w:pStyle w:val="TableParagraph"/>
              <w:spacing w:line="210" w:lineRule="exact" w:before="49"/>
              <w:ind w:left="83"/>
              <w:rPr>
                <w:sz w:val="20"/>
              </w:rPr>
            </w:pPr>
            <w:r>
              <w:rPr>
                <w:spacing w:val="-2"/>
                <w:sz w:val="20"/>
              </w:rPr>
              <w:t>159,00</w:t>
            </w:r>
          </w:p>
        </w:tc>
        <w:tc>
          <w:tcPr>
            <w:tcW w:w="690" w:type="dxa"/>
            <w:tcBorders>
              <w:bottom w:val="single" w:sz="8" w:space="0" w:color="000000"/>
            </w:tcBorders>
          </w:tcPr>
          <w:p>
            <w:pPr>
              <w:pStyle w:val="TableParagraph"/>
              <w:spacing w:line="210" w:lineRule="exact" w:before="49"/>
              <w:ind w:right="5"/>
              <w:rPr>
                <w:sz w:val="20"/>
              </w:rPr>
            </w:pPr>
            <w:r>
              <w:rPr>
                <w:spacing w:val="-4"/>
                <w:sz w:val="20"/>
              </w:rPr>
              <w:t>0,53</w:t>
            </w:r>
          </w:p>
        </w:tc>
        <w:tc>
          <w:tcPr>
            <w:tcW w:w="681" w:type="dxa"/>
            <w:tcBorders>
              <w:bottom w:val="single" w:sz="8" w:space="0" w:color="000000"/>
            </w:tcBorders>
          </w:tcPr>
          <w:p>
            <w:pPr>
              <w:pStyle w:val="TableParagraph"/>
              <w:spacing w:line="210" w:lineRule="exact" w:before="49"/>
              <w:ind w:left="41"/>
              <w:rPr>
                <w:sz w:val="20"/>
              </w:rPr>
            </w:pPr>
            <w:r>
              <w:rPr>
                <w:spacing w:val="-4"/>
                <w:sz w:val="20"/>
              </w:rPr>
              <w:t>0,16</w:t>
            </w:r>
          </w:p>
        </w:tc>
        <w:tc>
          <w:tcPr>
            <w:tcW w:w="827" w:type="dxa"/>
            <w:tcBorders>
              <w:bottom w:val="single" w:sz="8" w:space="0" w:color="000000"/>
            </w:tcBorders>
          </w:tcPr>
          <w:p>
            <w:pPr>
              <w:pStyle w:val="TableParagraph"/>
              <w:spacing w:line="210" w:lineRule="exact" w:before="49"/>
              <w:ind w:right="56"/>
              <w:rPr>
                <w:sz w:val="20"/>
              </w:rPr>
            </w:pPr>
            <w:r>
              <w:rPr>
                <w:spacing w:val="-2"/>
                <w:sz w:val="20"/>
              </w:rPr>
              <w:t>57,38</w:t>
            </w:r>
          </w:p>
        </w:tc>
        <w:tc>
          <w:tcPr>
            <w:tcW w:w="851" w:type="dxa"/>
            <w:tcBorders>
              <w:bottom w:val="single" w:sz="8" w:space="0" w:color="000000"/>
            </w:tcBorders>
          </w:tcPr>
          <w:p>
            <w:pPr>
              <w:pStyle w:val="TableParagraph"/>
              <w:spacing w:line="210" w:lineRule="exact" w:before="49"/>
              <w:ind w:right="30"/>
              <w:rPr>
                <w:sz w:val="20"/>
              </w:rPr>
            </w:pPr>
            <w:r>
              <w:rPr>
                <w:spacing w:val="-4"/>
                <w:sz w:val="20"/>
              </w:rPr>
              <w:t>2,52</w:t>
            </w:r>
          </w:p>
        </w:tc>
        <w:tc>
          <w:tcPr>
            <w:tcW w:w="976" w:type="dxa"/>
            <w:tcBorders>
              <w:bottom w:val="single" w:sz="8" w:space="0" w:color="000000"/>
            </w:tcBorders>
          </w:tcPr>
          <w:p>
            <w:pPr>
              <w:pStyle w:val="TableParagraph"/>
              <w:spacing w:before="16"/>
              <w:ind w:left="147"/>
              <w:rPr>
                <w:sz w:val="20"/>
              </w:rPr>
            </w:pPr>
            <w:r>
              <w:rPr>
                <w:spacing w:val="-2"/>
                <w:sz w:val="20"/>
              </w:rPr>
              <w:t>134,19</w:t>
            </w:r>
          </w:p>
        </w:tc>
        <w:tc>
          <w:tcPr>
            <w:tcW w:w="837" w:type="dxa"/>
            <w:tcBorders>
              <w:bottom w:val="single" w:sz="8" w:space="0" w:color="000000"/>
            </w:tcBorders>
          </w:tcPr>
          <w:p>
            <w:pPr>
              <w:pStyle w:val="TableParagraph"/>
              <w:spacing w:before="16"/>
              <w:ind w:left="38" w:right="5"/>
              <w:rPr>
                <w:sz w:val="20"/>
              </w:rPr>
            </w:pPr>
            <w:r>
              <w:rPr>
                <w:spacing w:val="-2"/>
                <w:sz w:val="20"/>
              </w:rPr>
              <w:t>324,61</w:t>
            </w:r>
          </w:p>
        </w:tc>
        <w:tc>
          <w:tcPr>
            <w:tcW w:w="782" w:type="dxa"/>
            <w:tcBorders>
              <w:bottom w:val="single" w:sz="8" w:space="0" w:color="000000"/>
            </w:tcBorders>
          </w:tcPr>
          <w:p>
            <w:pPr>
              <w:pStyle w:val="TableParagraph"/>
              <w:spacing w:before="16"/>
              <w:ind w:right="31"/>
              <w:rPr>
                <w:sz w:val="20"/>
              </w:rPr>
            </w:pPr>
            <w:r>
              <w:rPr>
                <w:spacing w:val="-2"/>
                <w:sz w:val="20"/>
              </w:rPr>
              <w:t>20,47</w:t>
            </w:r>
          </w:p>
        </w:tc>
      </w:tr>
      <w:tr>
        <w:trPr>
          <w:trHeight w:val="310" w:hRule="atLeast"/>
        </w:trPr>
        <w:tc>
          <w:tcPr>
            <w:tcW w:w="1833" w:type="dxa"/>
            <w:tcBorders>
              <w:top w:val="single" w:sz="8" w:space="0" w:color="000000"/>
            </w:tcBorders>
          </w:tcPr>
          <w:p>
            <w:pPr>
              <w:pStyle w:val="TableParagraph"/>
              <w:spacing w:before="33"/>
              <w:ind w:left="162" w:right="2"/>
              <w:rPr>
                <w:sz w:val="20"/>
              </w:rPr>
            </w:pPr>
            <w:r>
              <w:rPr>
                <w:sz w:val="20"/>
              </w:rPr>
              <w:t>Mata</w:t>
            </w:r>
            <w:r>
              <w:rPr>
                <w:spacing w:val="-1"/>
                <w:sz w:val="20"/>
              </w:rPr>
              <w:t> </w:t>
            </w:r>
            <w:r>
              <w:rPr>
                <w:spacing w:val="-2"/>
                <w:sz w:val="20"/>
              </w:rPr>
              <w:t>Nativa</w:t>
            </w:r>
          </w:p>
        </w:tc>
        <w:tc>
          <w:tcPr>
            <w:tcW w:w="1492" w:type="dxa"/>
            <w:tcBorders>
              <w:top w:val="single" w:sz="8" w:space="0" w:color="000000"/>
            </w:tcBorders>
          </w:tcPr>
          <w:p>
            <w:pPr>
              <w:pStyle w:val="TableParagraph"/>
              <w:spacing w:before="33"/>
              <w:ind w:left="50" w:right="7"/>
              <w:rPr>
                <w:sz w:val="20"/>
              </w:rPr>
            </w:pPr>
            <w:r>
              <w:rPr>
                <w:sz w:val="20"/>
              </w:rPr>
              <w:t>Mata</w:t>
            </w:r>
            <w:r>
              <w:rPr>
                <w:spacing w:val="-1"/>
                <w:sz w:val="20"/>
              </w:rPr>
              <w:t> </w:t>
            </w:r>
            <w:r>
              <w:rPr>
                <w:spacing w:val="-2"/>
                <w:sz w:val="20"/>
              </w:rPr>
              <w:t>Nativa</w:t>
            </w:r>
          </w:p>
        </w:tc>
        <w:tc>
          <w:tcPr>
            <w:tcW w:w="882" w:type="dxa"/>
            <w:tcBorders>
              <w:top w:val="single" w:sz="8" w:space="0" w:color="000000"/>
            </w:tcBorders>
          </w:tcPr>
          <w:p>
            <w:pPr>
              <w:pStyle w:val="TableParagraph"/>
              <w:spacing w:before="33"/>
              <w:ind w:left="227"/>
              <w:jc w:val="left"/>
              <w:rPr>
                <w:sz w:val="20"/>
              </w:rPr>
            </w:pPr>
            <w:r>
              <w:rPr>
                <w:spacing w:val="-4"/>
                <w:sz w:val="20"/>
              </w:rPr>
              <w:t>1,36</w:t>
            </w:r>
          </w:p>
        </w:tc>
        <w:tc>
          <w:tcPr>
            <w:tcW w:w="1034" w:type="dxa"/>
            <w:tcBorders>
              <w:top w:val="single" w:sz="8" w:space="0" w:color="000000"/>
            </w:tcBorders>
          </w:tcPr>
          <w:p>
            <w:pPr>
              <w:pStyle w:val="TableParagraph"/>
              <w:spacing w:before="33"/>
              <w:ind w:left="25"/>
              <w:rPr>
                <w:sz w:val="20"/>
              </w:rPr>
            </w:pPr>
            <w:r>
              <w:rPr>
                <w:spacing w:val="-2"/>
                <w:sz w:val="20"/>
              </w:rPr>
              <w:t>25,70</w:t>
            </w:r>
          </w:p>
        </w:tc>
        <w:tc>
          <w:tcPr>
            <w:tcW w:w="1036" w:type="dxa"/>
            <w:tcBorders>
              <w:top w:val="single" w:sz="8" w:space="0" w:color="000000"/>
            </w:tcBorders>
          </w:tcPr>
          <w:p>
            <w:pPr>
              <w:pStyle w:val="TableParagraph"/>
              <w:spacing w:line="228" w:lineRule="exact" w:before="62"/>
              <w:ind w:right="17"/>
              <w:rPr>
                <w:sz w:val="20"/>
              </w:rPr>
            </w:pPr>
            <w:r>
              <w:rPr>
                <w:spacing w:val="-2"/>
                <w:sz w:val="20"/>
              </w:rPr>
              <w:t>19,83</w:t>
            </w:r>
          </w:p>
        </w:tc>
        <w:tc>
          <w:tcPr>
            <w:tcW w:w="890" w:type="dxa"/>
            <w:tcBorders>
              <w:top w:val="single" w:sz="8" w:space="0" w:color="000000"/>
            </w:tcBorders>
          </w:tcPr>
          <w:p>
            <w:pPr>
              <w:pStyle w:val="TableParagraph"/>
              <w:spacing w:line="228" w:lineRule="exact" w:before="62"/>
              <w:ind w:left="76"/>
              <w:rPr>
                <w:sz w:val="20"/>
              </w:rPr>
            </w:pPr>
            <w:r>
              <w:rPr>
                <w:spacing w:val="-4"/>
                <w:sz w:val="20"/>
              </w:rPr>
              <w:t>2,24</w:t>
            </w:r>
          </w:p>
        </w:tc>
        <w:tc>
          <w:tcPr>
            <w:tcW w:w="947" w:type="dxa"/>
            <w:tcBorders>
              <w:top w:val="single" w:sz="8" w:space="0" w:color="000000"/>
            </w:tcBorders>
          </w:tcPr>
          <w:p>
            <w:pPr>
              <w:pStyle w:val="TableParagraph"/>
              <w:spacing w:line="228" w:lineRule="exact" w:before="62"/>
              <w:ind w:left="83"/>
              <w:rPr>
                <w:sz w:val="20"/>
              </w:rPr>
            </w:pPr>
            <w:r>
              <w:rPr>
                <w:spacing w:val="-2"/>
                <w:sz w:val="20"/>
              </w:rPr>
              <w:t>222,00</w:t>
            </w:r>
          </w:p>
        </w:tc>
        <w:tc>
          <w:tcPr>
            <w:tcW w:w="690" w:type="dxa"/>
            <w:tcBorders>
              <w:top w:val="single" w:sz="8" w:space="0" w:color="000000"/>
            </w:tcBorders>
          </w:tcPr>
          <w:p>
            <w:pPr>
              <w:pStyle w:val="TableParagraph"/>
              <w:spacing w:line="228" w:lineRule="exact" w:before="62"/>
              <w:ind w:right="5"/>
              <w:rPr>
                <w:sz w:val="20"/>
              </w:rPr>
            </w:pPr>
            <w:r>
              <w:rPr>
                <w:spacing w:val="-4"/>
                <w:sz w:val="20"/>
              </w:rPr>
              <w:t>0,35</w:t>
            </w:r>
          </w:p>
        </w:tc>
        <w:tc>
          <w:tcPr>
            <w:tcW w:w="681" w:type="dxa"/>
            <w:tcBorders>
              <w:top w:val="single" w:sz="8" w:space="0" w:color="000000"/>
            </w:tcBorders>
          </w:tcPr>
          <w:p>
            <w:pPr>
              <w:pStyle w:val="TableParagraph"/>
              <w:spacing w:line="228" w:lineRule="exact" w:before="62"/>
              <w:ind w:left="41"/>
              <w:rPr>
                <w:sz w:val="20"/>
              </w:rPr>
            </w:pPr>
            <w:r>
              <w:rPr>
                <w:spacing w:val="-4"/>
                <w:sz w:val="20"/>
              </w:rPr>
              <w:t>0,27</w:t>
            </w:r>
          </w:p>
        </w:tc>
        <w:tc>
          <w:tcPr>
            <w:tcW w:w="827" w:type="dxa"/>
            <w:tcBorders>
              <w:top w:val="single" w:sz="8" w:space="0" w:color="000000"/>
            </w:tcBorders>
          </w:tcPr>
          <w:p>
            <w:pPr>
              <w:pStyle w:val="TableParagraph"/>
              <w:spacing w:line="228" w:lineRule="exact" w:before="62"/>
              <w:ind w:right="56"/>
              <w:rPr>
                <w:sz w:val="20"/>
              </w:rPr>
            </w:pPr>
            <w:r>
              <w:rPr>
                <w:spacing w:val="-2"/>
                <w:sz w:val="20"/>
              </w:rPr>
              <w:t>25,93</w:t>
            </w:r>
          </w:p>
        </w:tc>
        <w:tc>
          <w:tcPr>
            <w:tcW w:w="851" w:type="dxa"/>
            <w:tcBorders>
              <w:top w:val="single" w:sz="8" w:space="0" w:color="000000"/>
            </w:tcBorders>
          </w:tcPr>
          <w:p>
            <w:pPr>
              <w:pStyle w:val="TableParagraph"/>
              <w:spacing w:line="228" w:lineRule="exact" w:before="62"/>
              <w:ind w:right="30"/>
              <w:rPr>
                <w:sz w:val="20"/>
              </w:rPr>
            </w:pPr>
            <w:r>
              <w:rPr>
                <w:spacing w:val="-4"/>
                <w:sz w:val="20"/>
              </w:rPr>
              <w:t>1,24</w:t>
            </w:r>
          </w:p>
        </w:tc>
        <w:tc>
          <w:tcPr>
            <w:tcW w:w="976" w:type="dxa"/>
            <w:tcBorders>
              <w:top w:val="single" w:sz="8" w:space="0" w:color="000000"/>
            </w:tcBorders>
          </w:tcPr>
          <w:p>
            <w:pPr>
              <w:pStyle w:val="TableParagraph"/>
              <w:spacing w:before="33"/>
              <w:ind w:left="147" w:right="5"/>
              <w:rPr>
                <w:sz w:val="20"/>
              </w:rPr>
            </w:pPr>
            <w:r>
              <w:rPr>
                <w:spacing w:val="-2"/>
                <w:sz w:val="20"/>
              </w:rPr>
              <w:t>36,34</w:t>
            </w:r>
          </w:p>
        </w:tc>
        <w:tc>
          <w:tcPr>
            <w:tcW w:w="837" w:type="dxa"/>
            <w:tcBorders>
              <w:top w:val="single" w:sz="8" w:space="0" w:color="000000"/>
            </w:tcBorders>
          </w:tcPr>
          <w:p>
            <w:pPr>
              <w:pStyle w:val="TableParagraph"/>
              <w:spacing w:before="33"/>
              <w:ind w:left="38" w:right="5"/>
              <w:rPr>
                <w:sz w:val="20"/>
              </w:rPr>
            </w:pPr>
            <w:r>
              <w:rPr>
                <w:spacing w:val="-2"/>
                <w:sz w:val="20"/>
              </w:rPr>
              <w:t>178,57</w:t>
            </w:r>
          </w:p>
        </w:tc>
        <w:tc>
          <w:tcPr>
            <w:tcW w:w="782" w:type="dxa"/>
            <w:tcBorders>
              <w:top w:val="single" w:sz="8" w:space="0" w:color="000000"/>
            </w:tcBorders>
          </w:tcPr>
          <w:p>
            <w:pPr>
              <w:pStyle w:val="TableParagraph"/>
              <w:spacing w:before="33"/>
              <w:ind w:right="31"/>
              <w:rPr>
                <w:sz w:val="20"/>
              </w:rPr>
            </w:pPr>
            <w:r>
              <w:rPr>
                <w:spacing w:val="-2"/>
                <w:sz w:val="20"/>
              </w:rPr>
              <w:t>15,76</w:t>
            </w:r>
          </w:p>
        </w:tc>
      </w:tr>
      <w:tr>
        <w:trPr>
          <w:trHeight w:val="295" w:hRule="atLeast"/>
        </w:trPr>
        <w:tc>
          <w:tcPr>
            <w:tcW w:w="1833" w:type="dxa"/>
          </w:tcPr>
          <w:p>
            <w:pPr>
              <w:pStyle w:val="TableParagraph"/>
              <w:spacing w:before="11"/>
              <w:ind w:left="162" w:right="2"/>
              <w:rPr>
                <w:sz w:val="20"/>
              </w:rPr>
            </w:pPr>
            <w:r>
              <w:rPr>
                <w:sz w:val="20"/>
              </w:rPr>
              <w:t>Mata</w:t>
            </w:r>
            <w:r>
              <w:rPr>
                <w:spacing w:val="-1"/>
                <w:sz w:val="20"/>
              </w:rPr>
              <w:t> </w:t>
            </w:r>
            <w:r>
              <w:rPr>
                <w:spacing w:val="-2"/>
                <w:sz w:val="20"/>
              </w:rPr>
              <w:t>Nativa</w:t>
            </w:r>
          </w:p>
        </w:tc>
        <w:tc>
          <w:tcPr>
            <w:tcW w:w="1492" w:type="dxa"/>
          </w:tcPr>
          <w:p>
            <w:pPr>
              <w:pStyle w:val="TableParagraph"/>
              <w:spacing w:before="11"/>
              <w:ind w:left="50" w:right="7"/>
              <w:rPr>
                <w:sz w:val="20"/>
              </w:rPr>
            </w:pPr>
            <w:r>
              <w:rPr>
                <w:sz w:val="20"/>
              </w:rPr>
              <w:t>Mata</w:t>
            </w:r>
            <w:r>
              <w:rPr>
                <w:spacing w:val="-1"/>
                <w:sz w:val="20"/>
              </w:rPr>
              <w:t> </w:t>
            </w:r>
            <w:r>
              <w:rPr>
                <w:spacing w:val="-2"/>
                <w:sz w:val="20"/>
              </w:rPr>
              <w:t>Nativa</w:t>
            </w:r>
          </w:p>
        </w:tc>
        <w:tc>
          <w:tcPr>
            <w:tcW w:w="882" w:type="dxa"/>
          </w:tcPr>
          <w:p>
            <w:pPr>
              <w:pStyle w:val="TableParagraph"/>
              <w:spacing w:before="11"/>
              <w:ind w:left="227"/>
              <w:jc w:val="left"/>
              <w:rPr>
                <w:sz w:val="20"/>
              </w:rPr>
            </w:pPr>
            <w:r>
              <w:rPr>
                <w:spacing w:val="-4"/>
                <w:sz w:val="20"/>
              </w:rPr>
              <w:t>1,35</w:t>
            </w:r>
          </w:p>
        </w:tc>
        <w:tc>
          <w:tcPr>
            <w:tcW w:w="1034" w:type="dxa"/>
          </w:tcPr>
          <w:p>
            <w:pPr>
              <w:pStyle w:val="TableParagraph"/>
              <w:spacing w:before="11"/>
              <w:ind w:left="25"/>
              <w:rPr>
                <w:sz w:val="20"/>
              </w:rPr>
            </w:pPr>
            <w:r>
              <w:rPr>
                <w:spacing w:val="-2"/>
                <w:sz w:val="20"/>
              </w:rPr>
              <w:t>27,22</w:t>
            </w:r>
          </w:p>
        </w:tc>
        <w:tc>
          <w:tcPr>
            <w:tcW w:w="1036" w:type="dxa"/>
          </w:tcPr>
          <w:p>
            <w:pPr>
              <w:pStyle w:val="TableParagraph"/>
              <w:spacing w:before="44"/>
              <w:ind w:right="17"/>
              <w:rPr>
                <w:sz w:val="20"/>
              </w:rPr>
            </w:pPr>
            <w:r>
              <w:rPr>
                <w:spacing w:val="-2"/>
                <w:sz w:val="20"/>
              </w:rPr>
              <w:t>19,61</w:t>
            </w:r>
          </w:p>
        </w:tc>
        <w:tc>
          <w:tcPr>
            <w:tcW w:w="890" w:type="dxa"/>
          </w:tcPr>
          <w:p>
            <w:pPr>
              <w:pStyle w:val="TableParagraph"/>
              <w:spacing w:before="44"/>
              <w:ind w:left="76"/>
              <w:rPr>
                <w:sz w:val="20"/>
              </w:rPr>
            </w:pPr>
            <w:r>
              <w:rPr>
                <w:spacing w:val="-4"/>
                <w:sz w:val="20"/>
              </w:rPr>
              <w:t>3,12</w:t>
            </w:r>
          </w:p>
        </w:tc>
        <w:tc>
          <w:tcPr>
            <w:tcW w:w="947" w:type="dxa"/>
          </w:tcPr>
          <w:p>
            <w:pPr>
              <w:pStyle w:val="TableParagraph"/>
              <w:spacing w:before="44"/>
              <w:ind w:left="83"/>
              <w:rPr>
                <w:sz w:val="20"/>
              </w:rPr>
            </w:pPr>
            <w:r>
              <w:rPr>
                <w:spacing w:val="-2"/>
                <w:sz w:val="20"/>
              </w:rPr>
              <w:t>171,00</w:t>
            </w:r>
          </w:p>
        </w:tc>
        <w:tc>
          <w:tcPr>
            <w:tcW w:w="690" w:type="dxa"/>
          </w:tcPr>
          <w:p>
            <w:pPr>
              <w:pStyle w:val="TableParagraph"/>
              <w:spacing w:before="44"/>
              <w:ind w:right="5"/>
              <w:rPr>
                <w:sz w:val="20"/>
              </w:rPr>
            </w:pPr>
            <w:r>
              <w:rPr>
                <w:spacing w:val="-4"/>
                <w:sz w:val="20"/>
              </w:rPr>
              <w:t>0,27</w:t>
            </w:r>
          </w:p>
        </w:tc>
        <w:tc>
          <w:tcPr>
            <w:tcW w:w="681" w:type="dxa"/>
          </w:tcPr>
          <w:p>
            <w:pPr>
              <w:pStyle w:val="TableParagraph"/>
              <w:spacing w:before="44"/>
              <w:ind w:left="41"/>
              <w:rPr>
                <w:sz w:val="20"/>
              </w:rPr>
            </w:pPr>
            <w:r>
              <w:rPr>
                <w:spacing w:val="-4"/>
                <w:sz w:val="20"/>
              </w:rPr>
              <w:t>0,24</w:t>
            </w:r>
          </w:p>
        </w:tc>
        <w:tc>
          <w:tcPr>
            <w:tcW w:w="827" w:type="dxa"/>
          </w:tcPr>
          <w:p>
            <w:pPr>
              <w:pStyle w:val="TableParagraph"/>
              <w:spacing w:before="44"/>
              <w:ind w:right="56"/>
              <w:rPr>
                <w:sz w:val="20"/>
              </w:rPr>
            </w:pPr>
            <w:r>
              <w:rPr>
                <w:spacing w:val="-2"/>
                <w:sz w:val="20"/>
              </w:rPr>
              <w:t>27,25</w:t>
            </w:r>
          </w:p>
        </w:tc>
        <w:tc>
          <w:tcPr>
            <w:tcW w:w="851" w:type="dxa"/>
          </w:tcPr>
          <w:p>
            <w:pPr>
              <w:pStyle w:val="TableParagraph"/>
              <w:spacing w:before="44"/>
              <w:ind w:right="30"/>
              <w:rPr>
                <w:sz w:val="20"/>
              </w:rPr>
            </w:pPr>
            <w:r>
              <w:rPr>
                <w:spacing w:val="-4"/>
                <w:sz w:val="20"/>
              </w:rPr>
              <w:t>1,45</w:t>
            </w:r>
          </w:p>
        </w:tc>
        <w:tc>
          <w:tcPr>
            <w:tcW w:w="976" w:type="dxa"/>
          </w:tcPr>
          <w:p>
            <w:pPr>
              <w:pStyle w:val="TableParagraph"/>
              <w:spacing w:before="11"/>
              <w:ind w:left="147" w:right="5"/>
              <w:rPr>
                <w:sz w:val="20"/>
              </w:rPr>
            </w:pPr>
            <w:r>
              <w:rPr>
                <w:spacing w:val="-2"/>
                <w:sz w:val="20"/>
              </w:rPr>
              <w:t>57,63</w:t>
            </w:r>
          </w:p>
        </w:tc>
        <w:tc>
          <w:tcPr>
            <w:tcW w:w="837" w:type="dxa"/>
          </w:tcPr>
          <w:p>
            <w:pPr>
              <w:pStyle w:val="TableParagraph"/>
              <w:spacing w:before="11"/>
              <w:ind w:left="38" w:right="5"/>
              <w:rPr>
                <w:sz w:val="20"/>
              </w:rPr>
            </w:pPr>
            <w:r>
              <w:rPr>
                <w:spacing w:val="-2"/>
                <w:sz w:val="20"/>
              </w:rPr>
              <w:t>175,44</w:t>
            </w:r>
          </w:p>
        </w:tc>
        <w:tc>
          <w:tcPr>
            <w:tcW w:w="782" w:type="dxa"/>
          </w:tcPr>
          <w:p>
            <w:pPr>
              <w:pStyle w:val="TableParagraph"/>
              <w:spacing w:before="11"/>
              <w:ind w:right="31"/>
              <w:rPr>
                <w:sz w:val="20"/>
              </w:rPr>
            </w:pPr>
            <w:r>
              <w:rPr>
                <w:spacing w:val="-2"/>
                <w:sz w:val="20"/>
              </w:rPr>
              <w:t>10,78</w:t>
            </w:r>
          </w:p>
        </w:tc>
      </w:tr>
      <w:tr>
        <w:trPr>
          <w:trHeight w:val="281" w:hRule="atLeast"/>
        </w:trPr>
        <w:tc>
          <w:tcPr>
            <w:tcW w:w="1833" w:type="dxa"/>
            <w:tcBorders>
              <w:bottom w:val="single" w:sz="8" w:space="0" w:color="000000"/>
            </w:tcBorders>
          </w:tcPr>
          <w:p>
            <w:pPr>
              <w:pStyle w:val="TableParagraph"/>
              <w:spacing w:before="13"/>
              <w:ind w:left="162" w:right="2"/>
              <w:rPr>
                <w:sz w:val="20"/>
              </w:rPr>
            </w:pPr>
            <w:r>
              <w:rPr>
                <w:sz w:val="20"/>
              </w:rPr>
              <w:t>Mata</w:t>
            </w:r>
            <w:r>
              <w:rPr>
                <w:spacing w:val="-1"/>
                <w:sz w:val="20"/>
              </w:rPr>
              <w:t> </w:t>
            </w:r>
            <w:r>
              <w:rPr>
                <w:spacing w:val="-2"/>
                <w:sz w:val="20"/>
              </w:rPr>
              <w:t>Nativa</w:t>
            </w:r>
          </w:p>
        </w:tc>
        <w:tc>
          <w:tcPr>
            <w:tcW w:w="1492" w:type="dxa"/>
            <w:tcBorders>
              <w:bottom w:val="single" w:sz="8" w:space="0" w:color="000000"/>
            </w:tcBorders>
          </w:tcPr>
          <w:p>
            <w:pPr>
              <w:pStyle w:val="TableParagraph"/>
              <w:spacing w:before="13"/>
              <w:ind w:left="50" w:right="7"/>
              <w:rPr>
                <w:sz w:val="20"/>
              </w:rPr>
            </w:pPr>
            <w:r>
              <w:rPr>
                <w:sz w:val="20"/>
              </w:rPr>
              <w:t>Mata</w:t>
            </w:r>
            <w:r>
              <w:rPr>
                <w:spacing w:val="-1"/>
                <w:sz w:val="20"/>
              </w:rPr>
              <w:t> </w:t>
            </w:r>
            <w:r>
              <w:rPr>
                <w:spacing w:val="-2"/>
                <w:sz w:val="20"/>
              </w:rPr>
              <w:t>Nativa</w:t>
            </w:r>
          </w:p>
        </w:tc>
        <w:tc>
          <w:tcPr>
            <w:tcW w:w="882" w:type="dxa"/>
            <w:tcBorders>
              <w:bottom w:val="single" w:sz="8" w:space="0" w:color="000000"/>
            </w:tcBorders>
          </w:tcPr>
          <w:p>
            <w:pPr>
              <w:pStyle w:val="TableParagraph"/>
              <w:spacing w:before="13"/>
              <w:ind w:left="227"/>
              <w:jc w:val="left"/>
              <w:rPr>
                <w:sz w:val="20"/>
              </w:rPr>
            </w:pPr>
            <w:r>
              <w:rPr>
                <w:spacing w:val="-4"/>
                <w:sz w:val="20"/>
              </w:rPr>
              <w:t>1,38</w:t>
            </w:r>
          </w:p>
        </w:tc>
        <w:tc>
          <w:tcPr>
            <w:tcW w:w="1034" w:type="dxa"/>
            <w:tcBorders>
              <w:bottom w:val="single" w:sz="8" w:space="0" w:color="000000"/>
            </w:tcBorders>
          </w:tcPr>
          <w:p>
            <w:pPr>
              <w:pStyle w:val="TableParagraph"/>
              <w:spacing w:before="13"/>
              <w:ind w:left="25"/>
              <w:rPr>
                <w:sz w:val="20"/>
              </w:rPr>
            </w:pPr>
            <w:r>
              <w:rPr>
                <w:spacing w:val="-2"/>
                <w:sz w:val="20"/>
              </w:rPr>
              <w:t>28,88</w:t>
            </w:r>
          </w:p>
        </w:tc>
        <w:tc>
          <w:tcPr>
            <w:tcW w:w="1036" w:type="dxa"/>
            <w:tcBorders>
              <w:bottom w:val="single" w:sz="8" w:space="0" w:color="000000"/>
            </w:tcBorders>
          </w:tcPr>
          <w:p>
            <w:pPr>
              <w:pStyle w:val="TableParagraph"/>
              <w:spacing w:line="210" w:lineRule="exact" w:before="51"/>
              <w:ind w:right="17"/>
              <w:rPr>
                <w:sz w:val="20"/>
              </w:rPr>
            </w:pPr>
            <w:r>
              <w:rPr>
                <w:spacing w:val="-2"/>
                <w:sz w:val="20"/>
              </w:rPr>
              <w:t>16,71</w:t>
            </w:r>
          </w:p>
        </w:tc>
        <w:tc>
          <w:tcPr>
            <w:tcW w:w="890" w:type="dxa"/>
            <w:tcBorders>
              <w:bottom w:val="single" w:sz="8" w:space="0" w:color="000000"/>
            </w:tcBorders>
          </w:tcPr>
          <w:p>
            <w:pPr>
              <w:pStyle w:val="TableParagraph"/>
              <w:spacing w:line="210" w:lineRule="exact" w:before="51"/>
              <w:ind w:left="76"/>
              <w:rPr>
                <w:sz w:val="20"/>
              </w:rPr>
            </w:pPr>
            <w:r>
              <w:rPr>
                <w:spacing w:val="-4"/>
                <w:sz w:val="20"/>
              </w:rPr>
              <w:t>1,37</w:t>
            </w:r>
          </w:p>
        </w:tc>
        <w:tc>
          <w:tcPr>
            <w:tcW w:w="947" w:type="dxa"/>
            <w:tcBorders>
              <w:bottom w:val="single" w:sz="8" w:space="0" w:color="000000"/>
            </w:tcBorders>
          </w:tcPr>
          <w:p>
            <w:pPr>
              <w:pStyle w:val="TableParagraph"/>
              <w:spacing w:before="13"/>
              <w:ind w:left="83"/>
              <w:rPr>
                <w:sz w:val="20"/>
              </w:rPr>
            </w:pPr>
            <w:r>
              <w:rPr>
                <w:spacing w:val="-2"/>
                <w:sz w:val="20"/>
              </w:rPr>
              <w:t>153,00</w:t>
            </w:r>
          </w:p>
        </w:tc>
        <w:tc>
          <w:tcPr>
            <w:tcW w:w="690" w:type="dxa"/>
            <w:tcBorders>
              <w:bottom w:val="single" w:sz="8" w:space="0" w:color="000000"/>
            </w:tcBorders>
          </w:tcPr>
          <w:p>
            <w:pPr>
              <w:pStyle w:val="TableParagraph"/>
              <w:spacing w:line="210" w:lineRule="exact" w:before="51"/>
              <w:ind w:right="5"/>
              <w:rPr>
                <w:sz w:val="20"/>
              </w:rPr>
            </w:pPr>
            <w:r>
              <w:rPr>
                <w:spacing w:val="-4"/>
                <w:sz w:val="20"/>
              </w:rPr>
              <w:t>0,31</w:t>
            </w:r>
          </w:p>
        </w:tc>
        <w:tc>
          <w:tcPr>
            <w:tcW w:w="681" w:type="dxa"/>
            <w:tcBorders>
              <w:bottom w:val="single" w:sz="8" w:space="0" w:color="000000"/>
            </w:tcBorders>
          </w:tcPr>
          <w:p>
            <w:pPr>
              <w:pStyle w:val="TableParagraph"/>
              <w:spacing w:line="210" w:lineRule="exact" w:before="51"/>
              <w:ind w:left="41"/>
              <w:rPr>
                <w:sz w:val="20"/>
              </w:rPr>
            </w:pPr>
            <w:r>
              <w:rPr>
                <w:spacing w:val="-4"/>
                <w:sz w:val="20"/>
              </w:rPr>
              <w:t>0,30</w:t>
            </w:r>
          </w:p>
        </w:tc>
        <w:tc>
          <w:tcPr>
            <w:tcW w:w="827" w:type="dxa"/>
            <w:tcBorders>
              <w:bottom w:val="single" w:sz="8" w:space="0" w:color="000000"/>
            </w:tcBorders>
          </w:tcPr>
          <w:p>
            <w:pPr>
              <w:pStyle w:val="TableParagraph"/>
              <w:spacing w:line="210" w:lineRule="exact" w:before="51"/>
              <w:ind w:right="56"/>
              <w:rPr>
                <w:sz w:val="20"/>
              </w:rPr>
            </w:pPr>
            <w:r>
              <w:rPr>
                <w:spacing w:val="-2"/>
                <w:sz w:val="20"/>
              </w:rPr>
              <w:t>22,10</w:t>
            </w:r>
          </w:p>
        </w:tc>
        <w:tc>
          <w:tcPr>
            <w:tcW w:w="851" w:type="dxa"/>
            <w:tcBorders>
              <w:bottom w:val="single" w:sz="8" w:space="0" w:color="000000"/>
            </w:tcBorders>
          </w:tcPr>
          <w:p>
            <w:pPr>
              <w:pStyle w:val="TableParagraph"/>
              <w:spacing w:line="210" w:lineRule="exact" w:before="51"/>
              <w:ind w:right="30"/>
              <w:rPr>
                <w:sz w:val="20"/>
              </w:rPr>
            </w:pPr>
            <w:r>
              <w:rPr>
                <w:spacing w:val="-4"/>
                <w:sz w:val="20"/>
              </w:rPr>
              <w:t>1,66</w:t>
            </w:r>
          </w:p>
        </w:tc>
        <w:tc>
          <w:tcPr>
            <w:tcW w:w="976" w:type="dxa"/>
            <w:tcBorders>
              <w:bottom w:val="single" w:sz="8" w:space="0" w:color="000000"/>
            </w:tcBorders>
          </w:tcPr>
          <w:p>
            <w:pPr>
              <w:pStyle w:val="TableParagraph"/>
              <w:spacing w:before="13"/>
              <w:ind w:left="147" w:right="5"/>
              <w:rPr>
                <w:sz w:val="20"/>
              </w:rPr>
            </w:pPr>
            <w:r>
              <w:rPr>
                <w:spacing w:val="-2"/>
                <w:sz w:val="20"/>
              </w:rPr>
              <w:t>46,98</w:t>
            </w:r>
          </w:p>
        </w:tc>
        <w:tc>
          <w:tcPr>
            <w:tcW w:w="837" w:type="dxa"/>
            <w:tcBorders>
              <w:bottom w:val="single" w:sz="8" w:space="0" w:color="000000"/>
            </w:tcBorders>
          </w:tcPr>
          <w:p>
            <w:pPr>
              <w:pStyle w:val="TableParagraph"/>
              <w:spacing w:before="13"/>
              <w:ind w:left="38" w:right="5"/>
              <w:rPr>
                <w:sz w:val="20"/>
              </w:rPr>
            </w:pPr>
            <w:r>
              <w:rPr>
                <w:spacing w:val="-2"/>
                <w:sz w:val="20"/>
              </w:rPr>
              <w:t>172,32</w:t>
            </w:r>
          </w:p>
        </w:tc>
        <w:tc>
          <w:tcPr>
            <w:tcW w:w="782" w:type="dxa"/>
            <w:tcBorders>
              <w:bottom w:val="single" w:sz="8" w:space="0" w:color="000000"/>
            </w:tcBorders>
          </w:tcPr>
          <w:p>
            <w:pPr>
              <w:pStyle w:val="TableParagraph"/>
              <w:spacing w:before="13"/>
              <w:ind w:right="31"/>
              <w:rPr>
                <w:sz w:val="20"/>
              </w:rPr>
            </w:pPr>
            <w:r>
              <w:rPr>
                <w:spacing w:val="-2"/>
                <w:sz w:val="20"/>
              </w:rPr>
              <w:t>20,75</w:t>
            </w:r>
          </w:p>
        </w:tc>
      </w:tr>
    </w:tbl>
    <w:p>
      <w:pPr>
        <w:spacing w:line="237" w:lineRule="auto" w:before="17"/>
        <w:ind w:left="282" w:right="186" w:firstLine="0"/>
        <w:jc w:val="left"/>
        <w:rPr>
          <w:position w:val="2"/>
          <w:sz w:val="20"/>
        </w:rPr>
      </w:pPr>
      <w:r>
        <w:rPr>
          <w:sz w:val="20"/>
        </w:rPr>
        <w:t>Legenda:</w:t>
      </w:r>
      <w:r>
        <w:rPr>
          <w:spacing w:val="-3"/>
          <w:sz w:val="20"/>
        </w:rPr>
        <w:t> </w:t>
      </w:r>
      <w:r>
        <w:rPr>
          <w:sz w:val="20"/>
        </w:rPr>
        <w:t>Densidade</w:t>
      </w:r>
      <w:r>
        <w:rPr>
          <w:spacing w:val="-8"/>
          <w:sz w:val="20"/>
        </w:rPr>
        <w:t> </w:t>
      </w:r>
      <w:r>
        <w:rPr>
          <w:sz w:val="20"/>
        </w:rPr>
        <w:t>do</w:t>
      </w:r>
      <w:r>
        <w:rPr>
          <w:spacing w:val="-5"/>
          <w:sz w:val="20"/>
        </w:rPr>
        <w:t> </w:t>
      </w:r>
      <w:r>
        <w:rPr>
          <w:sz w:val="20"/>
        </w:rPr>
        <w:t>Solo; MA: macroporosidade; MI:</w:t>
      </w:r>
      <w:r>
        <w:rPr>
          <w:spacing w:val="-8"/>
          <w:sz w:val="20"/>
        </w:rPr>
        <w:t> </w:t>
      </w:r>
      <w:r>
        <w:rPr>
          <w:sz w:val="20"/>
        </w:rPr>
        <w:t>microporosidade; DMG:</w:t>
      </w:r>
      <w:r>
        <w:rPr>
          <w:spacing w:val="-3"/>
          <w:sz w:val="20"/>
        </w:rPr>
        <w:t> </w:t>
      </w:r>
      <w:r>
        <w:rPr>
          <w:sz w:val="20"/>
        </w:rPr>
        <w:t>Diâmetro</w:t>
      </w:r>
      <w:r>
        <w:rPr>
          <w:spacing w:val="-5"/>
          <w:sz w:val="20"/>
        </w:rPr>
        <w:t> </w:t>
      </w:r>
      <w:r>
        <w:rPr>
          <w:sz w:val="20"/>
        </w:rPr>
        <w:t>Médio</w:t>
      </w:r>
      <w:r>
        <w:rPr>
          <w:spacing w:val="-5"/>
          <w:sz w:val="20"/>
        </w:rPr>
        <w:t> </w:t>
      </w:r>
      <w:r>
        <w:rPr>
          <w:sz w:val="20"/>
        </w:rPr>
        <w:t>Geométrico; VIB: Velocidade</w:t>
      </w:r>
      <w:r>
        <w:rPr>
          <w:spacing w:val="-3"/>
          <w:sz w:val="20"/>
        </w:rPr>
        <w:t> </w:t>
      </w:r>
      <w:r>
        <w:rPr>
          <w:sz w:val="20"/>
        </w:rPr>
        <w:t>de</w:t>
      </w:r>
      <w:r>
        <w:rPr>
          <w:spacing w:val="-3"/>
          <w:sz w:val="20"/>
        </w:rPr>
        <w:t> </w:t>
      </w:r>
      <w:r>
        <w:rPr>
          <w:sz w:val="20"/>
        </w:rPr>
        <w:t>Infiltração</w:t>
      </w:r>
      <w:r>
        <w:rPr>
          <w:spacing w:val="-5"/>
          <w:sz w:val="20"/>
        </w:rPr>
        <w:t> </w:t>
      </w:r>
      <w:r>
        <w:rPr>
          <w:sz w:val="20"/>
        </w:rPr>
        <w:t>Básica de</w:t>
      </w:r>
      <w:r>
        <w:rPr>
          <w:spacing w:val="-3"/>
          <w:sz w:val="20"/>
        </w:rPr>
        <w:t> </w:t>
      </w:r>
      <w:r>
        <w:rPr>
          <w:sz w:val="20"/>
        </w:rPr>
        <w:t>Água</w:t>
      </w:r>
      <w:r>
        <w:rPr>
          <w:spacing w:val="-8"/>
          <w:sz w:val="20"/>
        </w:rPr>
        <w:t> </w:t>
      </w:r>
      <w:r>
        <w:rPr>
          <w:sz w:val="20"/>
        </w:rPr>
        <w:t>no</w:t>
      </w:r>
      <w:r>
        <w:rPr>
          <w:spacing w:val="-5"/>
          <w:sz w:val="20"/>
        </w:rPr>
        <w:t> </w:t>
      </w:r>
      <w:r>
        <w:rPr>
          <w:sz w:val="20"/>
        </w:rPr>
        <w:t>Solo; RP: </w:t>
      </w:r>
      <w:r>
        <w:rPr>
          <w:position w:val="2"/>
          <w:sz w:val="20"/>
        </w:rPr>
        <w:t>Resistência a Penetração; AD/PT: Relação água disponível/Porosidade Total; C-CO</w:t>
      </w:r>
      <w:r>
        <w:rPr>
          <w:sz w:val="13"/>
        </w:rPr>
        <w:t>2</w:t>
      </w:r>
      <w:r>
        <w:rPr>
          <w:position w:val="2"/>
          <w:sz w:val="20"/>
        </w:rPr>
        <w:t>: Carbono do CO</w:t>
      </w:r>
      <w:r>
        <w:rPr>
          <w:sz w:val="13"/>
        </w:rPr>
        <w:t>2</w:t>
      </w:r>
      <w:r>
        <w:rPr>
          <w:spacing w:val="19"/>
          <w:sz w:val="13"/>
        </w:rPr>
        <w:t> </w:t>
      </w:r>
      <w:r>
        <w:rPr>
          <w:position w:val="2"/>
          <w:sz w:val="20"/>
        </w:rPr>
        <w:t>respirado; CMIC: Carbono Microbiano; NMIC: Nitrogênio Microbiano; </w:t>
      </w:r>
      <w:r>
        <w:rPr>
          <w:i/>
          <w:position w:val="2"/>
          <w:sz w:val="20"/>
        </w:rPr>
        <w:t>q</w:t>
      </w:r>
      <w:r>
        <w:rPr>
          <w:position w:val="2"/>
          <w:sz w:val="20"/>
        </w:rPr>
        <w:t>MIC: Quociente Microbiano; </w:t>
      </w:r>
      <w:r>
        <w:rPr>
          <w:i/>
          <w:position w:val="2"/>
          <w:sz w:val="20"/>
        </w:rPr>
        <w:t>q</w:t>
      </w:r>
      <w:r>
        <w:rPr>
          <w:position w:val="2"/>
          <w:sz w:val="20"/>
        </w:rPr>
        <w:t>CO</w:t>
      </w:r>
      <w:r>
        <w:rPr>
          <w:sz w:val="13"/>
        </w:rPr>
        <w:t>2 </w:t>
      </w:r>
      <w:r>
        <w:rPr>
          <w:position w:val="2"/>
          <w:sz w:val="20"/>
        </w:rPr>
        <w:t>:quociente metabólico.</w:t>
      </w:r>
    </w:p>
    <w:p>
      <w:pPr>
        <w:spacing w:line="227" w:lineRule="exact" w:before="0"/>
        <w:ind w:left="282"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line="227" w:lineRule="exact"/>
        <w:jc w:val="left"/>
        <w:rPr>
          <w:sz w:val="20"/>
        </w:rPr>
        <w:sectPr>
          <w:pgSz w:w="16840" w:h="11910" w:orient="landscape"/>
          <w:pgMar w:header="718" w:footer="0" w:top="1400" w:bottom="280" w:left="1417" w:right="992"/>
        </w:sectPr>
      </w:pPr>
    </w:p>
    <w:p>
      <w:pPr>
        <w:pStyle w:val="BodyText"/>
        <w:spacing w:before="52"/>
        <w:rPr>
          <w:sz w:val="20"/>
        </w:rPr>
      </w:pPr>
    </w:p>
    <w:p>
      <w:pPr>
        <w:spacing w:before="0"/>
        <w:ind w:left="282" w:right="248" w:firstLine="0"/>
        <w:jc w:val="left"/>
        <w:rPr>
          <w:sz w:val="20"/>
        </w:rPr>
      </w:pPr>
      <w:r>
        <w:rPr>
          <w:sz w:val="20"/>
        </w:rPr>
        <w:t>Tabela c:</w:t>
      </w:r>
      <w:r>
        <w:rPr>
          <w:spacing w:val="-2"/>
          <w:sz w:val="20"/>
        </w:rPr>
        <w:t> </w:t>
      </w:r>
      <w:r>
        <w:rPr>
          <w:sz w:val="20"/>
        </w:rPr>
        <w:t>Resultado</w:t>
      </w:r>
      <w:r>
        <w:rPr>
          <w:spacing w:val="-4"/>
          <w:sz w:val="20"/>
        </w:rPr>
        <w:t> </w:t>
      </w:r>
      <w:r>
        <w:rPr>
          <w:sz w:val="20"/>
        </w:rPr>
        <w:t>das</w:t>
      </w:r>
      <w:r>
        <w:rPr>
          <w:spacing w:val="-2"/>
          <w:sz w:val="20"/>
        </w:rPr>
        <w:t> </w:t>
      </w:r>
      <w:r>
        <w:rPr>
          <w:sz w:val="20"/>
        </w:rPr>
        <w:t>análises econômicas, Índice</w:t>
      </w:r>
      <w:r>
        <w:rPr>
          <w:spacing w:val="-2"/>
          <w:sz w:val="20"/>
        </w:rPr>
        <w:t> </w:t>
      </w:r>
      <w:r>
        <w:rPr>
          <w:sz w:val="20"/>
        </w:rPr>
        <w:t>de</w:t>
      </w:r>
      <w:r>
        <w:rPr>
          <w:spacing w:val="-2"/>
          <w:sz w:val="20"/>
        </w:rPr>
        <w:t> </w:t>
      </w:r>
      <w:r>
        <w:rPr>
          <w:sz w:val="20"/>
        </w:rPr>
        <w:t>Sustentabilidade</w:t>
      </w:r>
      <w:r>
        <w:rPr>
          <w:spacing w:val="-7"/>
          <w:sz w:val="20"/>
        </w:rPr>
        <w:t> </w:t>
      </w:r>
      <w:r>
        <w:rPr>
          <w:sz w:val="20"/>
        </w:rPr>
        <w:t>dos Sistemas</w:t>
      </w:r>
      <w:r>
        <w:rPr>
          <w:spacing w:val="-5"/>
          <w:sz w:val="20"/>
        </w:rPr>
        <w:t> </w:t>
      </w:r>
      <w:r>
        <w:rPr>
          <w:sz w:val="20"/>
        </w:rPr>
        <w:t>de</w:t>
      </w:r>
      <w:r>
        <w:rPr>
          <w:spacing w:val="-2"/>
          <w:sz w:val="20"/>
        </w:rPr>
        <w:t> </w:t>
      </w:r>
      <w:r>
        <w:rPr>
          <w:sz w:val="20"/>
        </w:rPr>
        <w:t>Cultivo</w:t>
      </w:r>
      <w:r>
        <w:rPr>
          <w:spacing w:val="-4"/>
          <w:sz w:val="20"/>
        </w:rPr>
        <w:t> </w:t>
      </w:r>
      <w:r>
        <w:rPr>
          <w:sz w:val="20"/>
        </w:rPr>
        <w:t>e Índice</w:t>
      </w:r>
      <w:r>
        <w:rPr>
          <w:spacing w:val="-2"/>
          <w:sz w:val="20"/>
        </w:rPr>
        <w:t> </w:t>
      </w:r>
      <w:r>
        <w:rPr>
          <w:sz w:val="20"/>
        </w:rPr>
        <w:t>de</w:t>
      </w:r>
      <w:r>
        <w:rPr>
          <w:spacing w:val="-2"/>
          <w:sz w:val="20"/>
        </w:rPr>
        <w:t> </w:t>
      </w:r>
      <w:r>
        <w:rPr>
          <w:sz w:val="20"/>
        </w:rPr>
        <w:t>Qualidade</w:t>
      </w:r>
      <w:r>
        <w:rPr>
          <w:spacing w:val="-2"/>
          <w:sz w:val="20"/>
        </w:rPr>
        <w:t> </w:t>
      </w:r>
      <w:r>
        <w:rPr>
          <w:sz w:val="20"/>
        </w:rPr>
        <w:t>do</w:t>
      </w:r>
      <w:r>
        <w:rPr>
          <w:spacing w:val="-4"/>
          <w:sz w:val="20"/>
        </w:rPr>
        <w:t> </w:t>
      </w:r>
      <w:r>
        <w:rPr>
          <w:sz w:val="20"/>
        </w:rPr>
        <w:t>Solo</w:t>
      </w:r>
      <w:r>
        <w:rPr>
          <w:spacing w:val="-4"/>
          <w:sz w:val="20"/>
        </w:rPr>
        <w:t> </w:t>
      </w:r>
      <w:r>
        <w:rPr>
          <w:sz w:val="20"/>
        </w:rPr>
        <w:t>de um</w:t>
      </w:r>
      <w:r>
        <w:rPr>
          <w:spacing w:val="-2"/>
          <w:sz w:val="20"/>
        </w:rPr>
        <w:t> </w:t>
      </w:r>
      <w:r>
        <w:rPr>
          <w:sz w:val="20"/>
        </w:rPr>
        <w:t>Argissolo</w:t>
      </w:r>
      <w:r>
        <w:rPr>
          <w:spacing w:val="-4"/>
          <w:sz w:val="20"/>
        </w:rPr>
        <w:t> </w:t>
      </w:r>
      <w:r>
        <w:rPr>
          <w:sz w:val="20"/>
        </w:rPr>
        <w:t>Vermelho</w:t>
      </w:r>
      <w:r>
        <w:rPr>
          <w:spacing w:val="-4"/>
          <w:sz w:val="20"/>
        </w:rPr>
        <w:t> </w:t>
      </w:r>
      <w:r>
        <w:rPr>
          <w:sz w:val="20"/>
        </w:rPr>
        <w:t>Amarelo distrófico dos Tabuleiros Costeiros de Sergipe, submetido a diferentes Plantas Antecedentes ao</w:t>
      </w:r>
      <w:r>
        <w:rPr>
          <w:spacing w:val="-2"/>
          <w:sz w:val="20"/>
        </w:rPr>
        <w:t> </w:t>
      </w:r>
      <w:r>
        <w:rPr>
          <w:sz w:val="20"/>
        </w:rPr>
        <w:t>milho, e Sistemas de Manejo do Solo.</w:t>
      </w:r>
    </w:p>
    <w:tbl>
      <w:tblPr>
        <w:tblW w:w="0" w:type="auto"/>
        <w:jc w:val="left"/>
        <w:tblInd w:w="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0"/>
        <w:gridCol w:w="1433"/>
        <w:gridCol w:w="885"/>
        <w:gridCol w:w="1320"/>
        <w:gridCol w:w="1530"/>
        <w:gridCol w:w="1120"/>
        <w:gridCol w:w="1002"/>
        <w:gridCol w:w="1301"/>
        <w:gridCol w:w="1117"/>
        <w:gridCol w:w="904"/>
        <w:gridCol w:w="1068"/>
      </w:tblGrid>
      <w:tr>
        <w:trPr>
          <w:trHeight w:val="460" w:hRule="atLeast"/>
        </w:trPr>
        <w:tc>
          <w:tcPr>
            <w:tcW w:w="2070" w:type="dxa"/>
            <w:tcBorders>
              <w:top w:val="single" w:sz="4" w:space="0" w:color="000000"/>
              <w:bottom w:val="single" w:sz="4" w:space="0" w:color="000000"/>
            </w:tcBorders>
          </w:tcPr>
          <w:p>
            <w:pPr>
              <w:pStyle w:val="TableParagraph"/>
              <w:spacing w:before="115"/>
              <w:ind w:left="3" w:right="7"/>
              <w:rPr>
                <w:b/>
                <w:sz w:val="20"/>
              </w:rPr>
            </w:pPr>
            <w:r>
              <w:rPr>
                <w:b/>
                <w:sz w:val="20"/>
              </w:rPr>
              <w:t>Manejo</w:t>
            </w:r>
            <w:r>
              <w:rPr>
                <w:b/>
                <w:spacing w:val="-6"/>
                <w:sz w:val="20"/>
              </w:rPr>
              <w:t> </w:t>
            </w:r>
            <w:r>
              <w:rPr>
                <w:b/>
                <w:sz w:val="20"/>
              </w:rPr>
              <w:t>do</w:t>
            </w:r>
            <w:r>
              <w:rPr>
                <w:b/>
                <w:spacing w:val="-4"/>
                <w:sz w:val="20"/>
              </w:rPr>
              <w:t> Solo</w:t>
            </w:r>
          </w:p>
        </w:tc>
        <w:tc>
          <w:tcPr>
            <w:tcW w:w="1433" w:type="dxa"/>
            <w:tcBorders>
              <w:top w:val="single" w:sz="4" w:space="0" w:color="000000"/>
              <w:bottom w:val="single" w:sz="4" w:space="0" w:color="000000"/>
            </w:tcBorders>
          </w:tcPr>
          <w:p>
            <w:pPr>
              <w:pStyle w:val="TableParagraph"/>
              <w:spacing w:line="230" w:lineRule="atLeast"/>
              <w:ind w:left="157" w:firstLine="250"/>
              <w:jc w:val="left"/>
              <w:rPr>
                <w:b/>
                <w:sz w:val="20"/>
              </w:rPr>
            </w:pPr>
            <w:r>
              <w:rPr>
                <w:b/>
                <w:spacing w:val="-2"/>
                <w:sz w:val="20"/>
              </w:rPr>
              <w:t>Planta Antecedente</w:t>
            </w:r>
          </w:p>
        </w:tc>
        <w:tc>
          <w:tcPr>
            <w:tcW w:w="885" w:type="dxa"/>
            <w:tcBorders>
              <w:top w:val="single" w:sz="4" w:space="0" w:color="000000"/>
              <w:bottom w:val="single" w:sz="4" w:space="0" w:color="000000"/>
            </w:tcBorders>
          </w:tcPr>
          <w:p>
            <w:pPr>
              <w:pStyle w:val="TableParagraph"/>
              <w:jc w:val="left"/>
              <w:rPr>
                <w:sz w:val="20"/>
              </w:rPr>
            </w:pPr>
          </w:p>
          <w:p>
            <w:pPr>
              <w:pStyle w:val="TableParagraph"/>
              <w:spacing w:line="210" w:lineRule="exact"/>
              <w:ind w:left="8"/>
              <w:rPr>
                <w:b/>
                <w:sz w:val="20"/>
              </w:rPr>
            </w:pPr>
            <w:r>
              <w:rPr>
                <w:b/>
                <w:spacing w:val="-5"/>
                <w:sz w:val="20"/>
              </w:rPr>
              <w:t>IQS</w:t>
            </w:r>
          </w:p>
        </w:tc>
        <w:tc>
          <w:tcPr>
            <w:tcW w:w="1320" w:type="dxa"/>
            <w:tcBorders>
              <w:top w:val="single" w:sz="4" w:space="0" w:color="000000"/>
              <w:bottom w:val="single" w:sz="4" w:space="0" w:color="000000"/>
            </w:tcBorders>
          </w:tcPr>
          <w:p>
            <w:pPr>
              <w:pStyle w:val="TableParagraph"/>
              <w:spacing w:line="230" w:lineRule="atLeast"/>
              <w:ind w:left="370" w:right="157" w:hanging="159"/>
              <w:jc w:val="left"/>
              <w:rPr>
                <w:b/>
                <w:sz w:val="20"/>
              </w:rPr>
            </w:pPr>
            <w:r>
              <w:rPr>
                <w:b/>
                <w:sz w:val="20"/>
              </w:rPr>
              <w:t>Número</w:t>
            </w:r>
            <w:r>
              <w:rPr>
                <w:b/>
                <w:spacing w:val="-13"/>
                <w:sz w:val="20"/>
              </w:rPr>
              <w:t> </w:t>
            </w:r>
            <w:r>
              <w:rPr>
                <w:b/>
                <w:sz w:val="20"/>
              </w:rPr>
              <w:t>de </w:t>
            </w:r>
            <w:r>
              <w:rPr>
                <w:b/>
                <w:spacing w:val="-2"/>
                <w:sz w:val="20"/>
              </w:rPr>
              <w:t>Plantas</w:t>
            </w:r>
          </w:p>
        </w:tc>
        <w:tc>
          <w:tcPr>
            <w:tcW w:w="1530" w:type="dxa"/>
            <w:tcBorders>
              <w:top w:val="single" w:sz="4" w:space="0" w:color="000000"/>
              <w:bottom w:val="single" w:sz="4" w:space="0" w:color="000000"/>
            </w:tcBorders>
          </w:tcPr>
          <w:p>
            <w:pPr>
              <w:pStyle w:val="TableParagraph"/>
              <w:jc w:val="left"/>
              <w:rPr>
                <w:sz w:val="20"/>
              </w:rPr>
            </w:pPr>
          </w:p>
          <w:p>
            <w:pPr>
              <w:pStyle w:val="TableParagraph"/>
              <w:spacing w:line="210" w:lineRule="exact"/>
              <w:ind w:left="17" w:right="11"/>
              <w:rPr>
                <w:b/>
                <w:sz w:val="20"/>
              </w:rPr>
            </w:pPr>
            <w:r>
              <w:rPr>
                <w:b/>
                <w:spacing w:val="-2"/>
                <w:sz w:val="20"/>
              </w:rPr>
              <w:t>Produtividade</w:t>
            </w:r>
          </w:p>
        </w:tc>
        <w:tc>
          <w:tcPr>
            <w:tcW w:w="1120" w:type="dxa"/>
            <w:tcBorders>
              <w:top w:val="single" w:sz="4" w:space="0" w:color="000000"/>
              <w:bottom w:val="single" w:sz="4" w:space="0" w:color="000000"/>
            </w:tcBorders>
          </w:tcPr>
          <w:p>
            <w:pPr>
              <w:pStyle w:val="TableParagraph"/>
              <w:spacing w:line="230" w:lineRule="atLeast"/>
              <w:ind w:left="300" w:hanging="68"/>
              <w:jc w:val="left"/>
              <w:rPr>
                <w:b/>
                <w:sz w:val="20"/>
              </w:rPr>
            </w:pPr>
            <w:r>
              <w:rPr>
                <w:b/>
                <w:spacing w:val="-2"/>
                <w:sz w:val="20"/>
              </w:rPr>
              <w:t>Receita </w:t>
            </w:r>
            <w:r>
              <w:rPr>
                <w:b/>
                <w:spacing w:val="-4"/>
                <w:sz w:val="20"/>
              </w:rPr>
              <w:t>Bruta</w:t>
            </w:r>
          </w:p>
        </w:tc>
        <w:tc>
          <w:tcPr>
            <w:tcW w:w="1002" w:type="dxa"/>
            <w:tcBorders>
              <w:top w:val="single" w:sz="4" w:space="0" w:color="000000"/>
              <w:bottom w:val="single" w:sz="4" w:space="0" w:color="000000"/>
            </w:tcBorders>
          </w:tcPr>
          <w:p>
            <w:pPr>
              <w:pStyle w:val="TableParagraph"/>
              <w:jc w:val="left"/>
              <w:rPr>
                <w:sz w:val="20"/>
              </w:rPr>
            </w:pPr>
          </w:p>
          <w:p>
            <w:pPr>
              <w:pStyle w:val="TableParagraph"/>
              <w:spacing w:line="210" w:lineRule="exact"/>
              <w:ind w:left="147" w:right="125"/>
              <w:rPr>
                <w:b/>
                <w:sz w:val="20"/>
              </w:rPr>
            </w:pPr>
            <w:r>
              <w:rPr>
                <w:b/>
                <w:spacing w:val="-5"/>
                <w:sz w:val="20"/>
              </w:rPr>
              <w:t>COT</w:t>
            </w:r>
          </w:p>
        </w:tc>
        <w:tc>
          <w:tcPr>
            <w:tcW w:w="1301" w:type="dxa"/>
            <w:tcBorders>
              <w:top w:val="single" w:sz="4" w:space="0" w:color="000000"/>
              <w:bottom w:val="single" w:sz="4" w:space="0" w:color="000000"/>
            </w:tcBorders>
          </w:tcPr>
          <w:p>
            <w:pPr>
              <w:pStyle w:val="TableParagraph"/>
              <w:spacing w:line="230" w:lineRule="atLeast"/>
              <w:ind w:left="132" w:firstLine="268"/>
              <w:jc w:val="left"/>
              <w:rPr>
                <w:b/>
                <w:sz w:val="20"/>
              </w:rPr>
            </w:pPr>
            <w:r>
              <w:rPr>
                <w:b/>
                <w:spacing w:val="-2"/>
                <w:sz w:val="20"/>
              </w:rPr>
              <w:t>Lucro Operacional</w:t>
            </w:r>
          </w:p>
        </w:tc>
        <w:tc>
          <w:tcPr>
            <w:tcW w:w="1117" w:type="dxa"/>
            <w:tcBorders>
              <w:top w:val="single" w:sz="4" w:space="0" w:color="000000"/>
              <w:bottom w:val="single" w:sz="4" w:space="0" w:color="000000"/>
            </w:tcBorders>
          </w:tcPr>
          <w:p>
            <w:pPr>
              <w:pStyle w:val="TableParagraph"/>
              <w:jc w:val="left"/>
              <w:rPr>
                <w:sz w:val="20"/>
              </w:rPr>
            </w:pPr>
          </w:p>
          <w:p>
            <w:pPr>
              <w:pStyle w:val="TableParagraph"/>
              <w:spacing w:line="210" w:lineRule="exact"/>
              <w:ind w:right="97"/>
              <w:rPr>
                <w:b/>
                <w:sz w:val="20"/>
              </w:rPr>
            </w:pPr>
            <w:r>
              <w:rPr>
                <w:b/>
                <w:spacing w:val="-5"/>
                <w:sz w:val="20"/>
              </w:rPr>
              <w:t>PNP</w:t>
            </w:r>
          </w:p>
        </w:tc>
        <w:tc>
          <w:tcPr>
            <w:tcW w:w="904" w:type="dxa"/>
            <w:tcBorders>
              <w:top w:val="single" w:sz="4" w:space="0" w:color="000000"/>
              <w:bottom w:val="single" w:sz="4" w:space="0" w:color="000000"/>
            </w:tcBorders>
          </w:tcPr>
          <w:p>
            <w:pPr>
              <w:pStyle w:val="TableParagraph"/>
              <w:jc w:val="left"/>
              <w:rPr>
                <w:sz w:val="20"/>
              </w:rPr>
            </w:pPr>
          </w:p>
          <w:p>
            <w:pPr>
              <w:pStyle w:val="TableParagraph"/>
              <w:spacing w:line="210" w:lineRule="exact"/>
              <w:ind w:left="11" w:right="110"/>
              <w:rPr>
                <w:b/>
                <w:sz w:val="20"/>
              </w:rPr>
            </w:pPr>
            <w:r>
              <w:rPr>
                <w:b/>
                <w:spacing w:val="-5"/>
                <w:sz w:val="20"/>
              </w:rPr>
              <w:t>PNC</w:t>
            </w:r>
          </w:p>
        </w:tc>
        <w:tc>
          <w:tcPr>
            <w:tcW w:w="1068" w:type="dxa"/>
            <w:tcBorders>
              <w:top w:val="single" w:sz="4" w:space="0" w:color="000000"/>
              <w:bottom w:val="single" w:sz="4" w:space="0" w:color="000000"/>
            </w:tcBorders>
          </w:tcPr>
          <w:p>
            <w:pPr>
              <w:pStyle w:val="TableParagraph"/>
              <w:jc w:val="left"/>
              <w:rPr>
                <w:sz w:val="20"/>
              </w:rPr>
            </w:pPr>
          </w:p>
          <w:p>
            <w:pPr>
              <w:pStyle w:val="TableParagraph"/>
              <w:spacing w:line="210" w:lineRule="exact"/>
              <w:ind w:right="332"/>
              <w:jc w:val="right"/>
              <w:rPr>
                <w:b/>
                <w:sz w:val="20"/>
              </w:rPr>
            </w:pPr>
            <w:r>
              <w:rPr>
                <w:b/>
                <w:spacing w:val="-4"/>
                <w:sz w:val="20"/>
              </w:rPr>
              <w:t>ISSC</w:t>
            </w:r>
          </w:p>
        </w:tc>
      </w:tr>
      <w:tr>
        <w:trPr>
          <w:trHeight w:val="268" w:hRule="atLeast"/>
        </w:trPr>
        <w:tc>
          <w:tcPr>
            <w:tcW w:w="2070" w:type="dxa"/>
            <w:tcBorders>
              <w:top w:val="single" w:sz="4" w:space="0" w:color="000000"/>
              <w:bottom w:val="single" w:sz="4" w:space="0" w:color="000000"/>
            </w:tcBorders>
          </w:tcPr>
          <w:p>
            <w:pPr>
              <w:pStyle w:val="TableParagraph"/>
              <w:jc w:val="left"/>
              <w:rPr>
                <w:sz w:val="18"/>
              </w:rPr>
            </w:pPr>
          </w:p>
        </w:tc>
        <w:tc>
          <w:tcPr>
            <w:tcW w:w="1433" w:type="dxa"/>
            <w:tcBorders>
              <w:top w:val="single" w:sz="4" w:space="0" w:color="000000"/>
              <w:bottom w:val="single" w:sz="4" w:space="0" w:color="000000"/>
            </w:tcBorders>
          </w:tcPr>
          <w:p>
            <w:pPr>
              <w:pStyle w:val="TableParagraph"/>
              <w:jc w:val="left"/>
              <w:rPr>
                <w:sz w:val="18"/>
              </w:rPr>
            </w:pPr>
          </w:p>
        </w:tc>
        <w:tc>
          <w:tcPr>
            <w:tcW w:w="885" w:type="dxa"/>
            <w:tcBorders>
              <w:top w:val="single" w:sz="4" w:space="0" w:color="000000"/>
              <w:bottom w:val="single" w:sz="4" w:space="0" w:color="000000"/>
            </w:tcBorders>
          </w:tcPr>
          <w:p>
            <w:pPr>
              <w:pStyle w:val="TableParagraph"/>
              <w:spacing w:line="210" w:lineRule="exact" w:before="39"/>
              <w:ind w:left="8" w:right="7"/>
              <w:rPr>
                <w:sz w:val="20"/>
              </w:rPr>
            </w:pPr>
            <w:r>
              <w:rPr>
                <w:spacing w:val="-10"/>
                <w:sz w:val="20"/>
              </w:rPr>
              <w:t>-</w:t>
            </w:r>
          </w:p>
        </w:tc>
        <w:tc>
          <w:tcPr>
            <w:tcW w:w="1320" w:type="dxa"/>
            <w:tcBorders>
              <w:top w:val="single" w:sz="4" w:space="0" w:color="000000"/>
              <w:bottom w:val="single" w:sz="4" w:space="0" w:color="000000"/>
            </w:tcBorders>
          </w:tcPr>
          <w:p>
            <w:pPr>
              <w:pStyle w:val="TableParagraph"/>
              <w:spacing w:line="210" w:lineRule="exact" w:before="39"/>
              <w:ind w:left="66"/>
              <w:rPr>
                <w:sz w:val="20"/>
              </w:rPr>
            </w:pPr>
            <w:r>
              <w:rPr>
                <w:spacing w:val="-2"/>
                <w:sz w:val="20"/>
              </w:rPr>
              <w:t>Unidade</w:t>
            </w:r>
          </w:p>
        </w:tc>
        <w:tc>
          <w:tcPr>
            <w:tcW w:w="1530" w:type="dxa"/>
            <w:tcBorders>
              <w:top w:val="single" w:sz="4" w:space="0" w:color="000000"/>
              <w:bottom w:val="single" w:sz="4" w:space="0" w:color="000000"/>
            </w:tcBorders>
          </w:tcPr>
          <w:p>
            <w:pPr>
              <w:pStyle w:val="TableParagraph"/>
              <w:spacing w:line="210" w:lineRule="exact" w:before="39"/>
              <w:ind w:left="17" w:right="8"/>
              <w:rPr>
                <w:sz w:val="20"/>
              </w:rPr>
            </w:pPr>
            <w:r>
              <w:rPr>
                <w:spacing w:val="-2"/>
                <w:sz w:val="20"/>
              </w:rPr>
              <w:t>Espigas</w:t>
            </w:r>
          </w:p>
        </w:tc>
        <w:tc>
          <w:tcPr>
            <w:tcW w:w="1120" w:type="dxa"/>
            <w:tcBorders>
              <w:top w:val="single" w:sz="4" w:space="0" w:color="000000"/>
              <w:bottom w:val="single" w:sz="4" w:space="0" w:color="000000"/>
            </w:tcBorders>
          </w:tcPr>
          <w:p>
            <w:pPr>
              <w:pStyle w:val="TableParagraph"/>
              <w:jc w:val="left"/>
              <w:rPr>
                <w:sz w:val="18"/>
              </w:rPr>
            </w:pPr>
          </w:p>
        </w:tc>
        <w:tc>
          <w:tcPr>
            <w:tcW w:w="1002" w:type="dxa"/>
            <w:tcBorders>
              <w:top w:val="single" w:sz="4" w:space="0" w:color="000000"/>
              <w:bottom w:val="single" w:sz="4" w:space="0" w:color="000000"/>
            </w:tcBorders>
          </w:tcPr>
          <w:p>
            <w:pPr>
              <w:pStyle w:val="TableParagraph"/>
              <w:spacing w:line="210" w:lineRule="exact" w:before="39"/>
              <w:ind w:left="147"/>
              <w:rPr>
                <w:sz w:val="20"/>
              </w:rPr>
            </w:pPr>
            <w:r>
              <w:rPr>
                <w:spacing w:val="-5"/>
                <w:sz w:val="20"/>
              </w:rPr>
              <w:t>R$</w:t>
            </w:r>
          </w:p>
        </w:tc>
        <w:tc>
          <w:tcPr>
            <w:tcW w:w="1301" w:type="dxa"/>
            <w:tcBorders>
              <w:top w:val="single" w:sz="4" w:space="0" w:color="000000"/>
              <w:bottom w:val="single" w:sz="4" w:space="0" w:color="000000"/>
            </w:tcBorders>
          </w:tcPr>
          <w:p>
            <w:pPr>
              <w:pStyle w:val="TableParagraph"/>
              <w:jc w:val="left"/>
              <w:rPr>
                <w:sz w:val="18"/>
              </w:rPr>
            </w:pPr>
          </w:p>
        </w:tc>
        <w:tc>
          <w:tcPr>
            <w:tcW w:w="1117" w:type="dxa"/>
            <w:tcBorders>
              <w:top w:val="single" w:sz="4" w:space="0" w:color="000000"/>
              <w:bottom w:val="single" w:sz="4" w:space="0" w:color="000000"/>
            </w:tcBorders>
          </w:tcPr>
          <w:p>
            <w:pPr>
              <w:pStyle w:val="TableParagraph"/>
              <w:spacing w:line="210" w:lineRule="exact" w:before="39"/>
              <w:ind w:left="9" w:right="97"/>
              <w:rPr>
                <w:sz w:val="20"/>
              </w:rPr>
            </w:pPr>
            <w:r>
              <w:rPr>
                <w:spacing w:val="-2"/>
                <w:sz w:val="20"/>
              </w:rPr>
              <w:t>Unidade</w:t>
            </w:r>
          </w:p>
        </w:tc>
        <w:tc>
          <w:tcPr>
            <w:tcW w:w="904" w:type="dxa"/>
            <w:tcBorders>
              <w:top w:val="single" w:sz="4" w:space="0" w:color="000000"/>
              <w:bottom w:val="single" w:sz="4" w:space="0" w:color="000000"/>
            </w:tcBorders>
          </w:tcPr>
          <w:p>
            <w:pPr>
              <w:pStyle w:val="TableParagraph"/>
              <w:spacing w:line="210" w:lineRule="exact" w:before="39"/>
              <w:ind w:right="110"/>
              <w:rPr>
                <w:sz w:val="20"/>
              </w:rPr>
            </w:pPr>
            <w:r>
              <w:rPr>
                <w:spacing w:val="-5"/>
                <w:sz w:val="20"/>
              </w:rPr>
              <w:t>R$</w:t>
            </w:r>
          </w:p>
        </w:tc>
        <w:tc>
          <w:tcPr>
            <w:tcW w:w="1068" w:type="dxa"/>
            <w:tcBorders>
              <w:top w:val="single" w:sz="4" w:space="0" w:color="000000"/>
              <w:bottom w:val="single" w:sz="4" w:space="0" w:color="000000"/>
            </w:tcBorders>
          </w:tcPr>
          <w:p>
            <w:pPr>
              <w:pStyle w:val="TableParagraph"/>
              <w:spacing w:line="210" w:lineRule="exact" w:before="39"/>
              <w:ind w:right="41"/>
              <w:rPr>
                <w:sz w:val="20"/>
              </w:rPr>
            </w:pPr>
            <w:r>
              <w:rPr>
                <w:spacing w:val="-10"/>
                <w:sz w:val="20"/>
              </w:rPr>
              <w:t>-</w:t>
            </w:r>
          </w:p>
        </w:tc>
      </w:tr>
      <w:tr>
        <w:trPr>
          <w:trHeight w:val="277" w:hRule="atLeast"/>
        </w:trPr>
        <w:tc>
          <w:tcPr>
            <w:tcW w:w="2070" w:type="dxa"/>
            <w:tcBorders>
              <w:top w:val="single" w:sz="4" w:space="0" w:color="000000"/>
            </w:tcBorders>
          </w:tcPr>
          <w:p>
            <w:pPr>
              <w:pStyle w:val="TableParagraph"/>
              <w:spacing w:before="14"/>
              <w:ind w:right="7"/>
              <w:rPr>
                <w:sz w:val="20"/>
              </w:rPr>
            </w:pPr>
            <w:r>
              <w:rPr>
                <w:sz w:val="20"/>
              </w:rPr>
              <w:t>Cultivo</w:t>
            </w:r>
            <w:r>
              <w:rPr>
                <w:spacing w:val="-10"/>
                <w:sz w:val="20"/>
              </w:rPr>
              <w:t> </w:t>
            </w:r>
            <w:r>
              <w:rPr>
                <w:spacing w:val="-2"/>
                <w:sz w:val="20"/>
              </w:rPr>
              <w:t>Convencional</w:t>
            </w:r>
          </w:p>
        </w:tc>
        <w:tc>
          <w:tcPr>
            <w:tcW w:w="1433" w:type="dxa"/>
            <w:tcBorders>
              <w:top w:val="single" w:sz="4" w:space="0" w:color="000000"/>
            </w:tcBorders>
          </w:tcPr>
          <w:p>
            <w:pPr>
              <w:pStyle w:val="TableParagraph"/>
              <w:spacing w:before="14"/>
              <w:ind w:left="6" w:right="61"/>
              <w:rPr>
                <w:sz w:val="20"/>
              </w:rPr>
            </w:pPr>
            <w:r>
              <w:rPr>
                <w:spacing w:val="-2"/>
                <w:sz w:val="20"/>
              </w:rPr>
              <w:t>Caupí</w:t>
            </w:r>
          </w:p>
        </w:tc>
        <w:tc>
          <w:tcPr>
            <w:tcW w:w="885" w:type="dxa"/>
            <w:tcBorders>
              <w:top w:val="single" w:sz="4" w:space="0" w:color="000000"/>
            </w:tcBorders>
          </w:tcPr>
          <w:p>
            <w:pPr>
              <w:pStyle w:val="TableParagraph"/>
              <w:spacing w:line="223" w:lineRule="exact" w:before="34"/>
              <w:ind w:left="8" w:right="2"/>
              <w:rPr>
                <w:sz w:val="20"/>
              </w:rPr>
            </w:pPr>
            <w:r>
              <w:rPr>
                <w:spacing w:val="-2"/>
                <w:sz w:val="20"/>
              </w:rPr>
              <w:t>64,83</w:t>
            </w:r>
          </w:p>
        </w:tc>
        <w:tc>
          <w:tcPr>
            <w:tcW w:w="1320" w:type="dxa"/>
            <w:tcBorders>
              <w:top w:val="single" w:sz="4" w:space="0" w:color="000000"/>
            </w:tcBorders>
          </w:tcPr>
          <w:p>
            <w:pPr>
              <w:pStyle w:val="TableParagraph"/>
              <w:spacing w:line="223" w:lineRule="exact" w:before="34"/>
              <w:ind w:left="66" w:right="3"/>
              <w:rPr>
                <w:sz w:val="20"/>
              </w:rPr>
            </w:pPr>
            <w:r>
              <w:rPr>
                <w:spacing w:val="-2"/>
                <w:sz w:val="20"/>
              </w:rPr>
              <w:t>63.715,28</w:t>
            </w:r>
          </w:p>
        </w:tc>
        <w:tc>
          <w:tcPr>
            <w:tcW w:w="1530" w:type="dxa"/>
            <w:tcBorders>
              <w:top w:val="single" w:sz="4" w:space="0" w:color="000000"/>
            </w:tcBorders>
          </w:tcPr>
          <w:p>
            <w:pPr>
              <w:pStyle w:val="TableParagraph"/>
              <w:spacing w:line="223" w:lineRule="exact" w:before="34"/>
              <w:ind w:left="17"/>
              <w:rPr>
                <w:sz w:val="20"/>
              </w:rPr>
            </w:pPr>
            <w:r>
              <w:rPr>
                <w:spacing w:val="-2"/>
                <w:sz w:val="20"/>
              </w:rPr>
              <w:t>27.430,56</w:t>
            </w:r>
          </w:p>
        </w:tc>
        <w:tc>
          <w:tcPr>
            <w:tcW w:w="1120" w:type="dxa"/>
            <w:tcBorders>
              <w:top w:val="single" w:sz="4" w:space="0" w:color="000000"/>
            </w:tcBorders>
          </w:tcPr>
          <w:p>
            <w:pPr>
              <w:pStyle w:val="TableParagraph"/>
              <w:spacing w:line="223" w:lineRule="exact" w:before="34"/>
              <w:ind w:left="7" w:right="15"/>
              <w:rPr>
                <w:sz w:val="20"/>
              </w:rPr>
            </w:pPr>
            <w:r>
              <w:rPr>
                <w:spacing w:val="-2"/>
                <w:sz w:val="20"/>
              </w:rPr>
              <w:t>12.159,97</w:t>
            </w:r>
          </w:p>
        </w:tc>
        <w:tc>
          <w:tcPr>
            <w:tcW w:w="1002" w:type="dxa"/>
            <w:tcBorders>
              <w:top w:val="single" w:sz="4" w:space="0" w:color="000000"/>
            </w:tcBorders>
          </w:tcPr>
          <w:p>
            <w:pPr>
              <w:pStyle w:val="TableParagraph"/>
              <w:spacing w:line="223" w:lineRule="exact" w:before="34"/>
              <w:ind w:left="147" w:right="125"/>
              <w:rPr>
                <w:sz w:val="20"/>
              </w:rPr>
            </w:pPr>
            <w:r>
              <w:rPr>
                <w:spacing w:val="-2"/>
                <w:sz w:val="20"/>
              </w:rPr>
              <w:t>8.142,13</w:t>
            </w:r>
          </w:p>
        </w:tc>
        <w:tc>
          <w:tcPr>
            <w:tcW w:w="1301" w:type="dxa"/>
            <w:tcBorders>
              <w:top w:val="single" w:sz="4" w:space="0" w:color="000000"/>
            </w:tcBorders>
          </w:tcPr>
          <w:p>
            <w:pPr>
              <w:pStyle w:val="TableParagraph"/>
              <w:spacing w:line="223" w:lineRule="exact" w:before="34"/>
              <w:ind w:left="24"/>
              <w:rPr>
                <w:sz w:val="20"/>
              </w:rPr>
            </w:pPr>
            <w:r>
              <w:rPr>
                <w:spacing w:val="-2"/>
                <w:sz w:val="20"/>
              </w:rPr>
              <w:t>4.017,83</w:t>
            </w:r>
          </w:p>
        </w:tc>
        <w:tc>
          <w:tcPr>
            <w:tcW w:w="1117" w:type="dxa"/>
            <w:tcBorders>
              <w:top w:val="single" w:sz="4" w:space="0" w:color="000000"/>
            </w:tcBorders>
          </w:tcPr>
          <w:p>
            <w:pPr>
              <w:pStyle w:val="TableParagraph"/>
              <w:spacing w:line="223" w:lineRule="exact" w:before="34"/>
              <w:ind w:left="6" w:right="97"/>
              <w:rPr>
                <w:sz w:val="20"/>
              </w:rPr>
            </w:pPr>
            <w:r>
              <w:rPr>
                <w:spacing w:val="-2"/>
                <w:sz w:val="20"/>
              </w:rPr>
              <w:t>18.367,09</w:t>
            </w:r>
          </w:p>
        </w:tc>
        <w:tc>
          <w:tcPr>
            <w:tcW w:w="904" w:type="dxa"/>
            <w:tcBorders>
              <w:top w:val="single" w:sz="4" w:space="0" w:color="000000"/>
            </w:tcBorders>
          </w:tcPr>
          <w:p>
            <w:pPr>
              <w:pStyle w:val="TableParagraph"/>
              <w:spacing w:line="223" w:lineRule="exact" w:before="34"/>
              <w:ind w:left="14" w:right="110"/>
              <w:rPr>
                <w:sz w:val="20"/>
              </w:rPr>
            </w:pPr>
            <w:r>
              <w:rPr>
                <w:spacing w:val="-4"/>
                <w:sz w:val="20"/>
              </w:rPr>
              <w:t>0,30</w:t>
            </w:r>
          </w:p>
        </w:tc>
        <w:tc>
          <w:tcPr>
            <w:tcW w:w="1068" w:type="dxa"/>
            <w:tcBorders>
              <w:top w:val="single" w:sz="4" w:space="0" w:color="000000"/>
            </w:tcBorders>
          </w:tcPr>
          <w:p>
            <w:pPr>
              <w:pStyle w:val="TableParagraph"/>
              <w:spacing w:line="223" w:lineRule="exact" w:before="34"/>
              <w:ind w:right="337"/>
              <w:jc w:val="right"/>
              <w:rPr>
                <w:sz w:val="20"/>
              </w:rPr>
            </w:pPr>
            <w:r>
              <w:rPr>
                <w:sz w:val="20"/>
              </w:rPr>
              <w:t>-</w:t>
            </w:r>
            <w:r>
              <w:rPr>
                <w:spacing w:val="-4"/>
                <w:sz w:val="20"/>
              </w:rPr>
              <w:t>0,41</w:t>
            </w:r>
          </w:p>
        </w:tc>
      </w:tr>
      <w:tr>
        <w:trPr>
          <w:trHeight w:val="268" w:hRule="atLeast"/>
        </w:trPr>
        <w:tc>
          <w:tcPr>
            <w:tcW w:w="2070" w:type="dxa"/>
          </w:tcPr>
          <w:p>
            <w:pPr>
              <w:pStyle w:val="TableParagraph"/>
              <w:spacing w:before="6"/>
              <w:ind w:right="7"/>
              <w:rPr>
                <w:sz w:val="20"/>
              </w:rPr>
            </w:pPr>
            <w:r>
              <w:rPr>
                <w:sz w:val="20"/>
              </w:rPr>
              <w:t>Cultivo</w:t>
            </w:r>
            <w:r>
              <w:rPr>
                <w:spacing w:val="-10"/>
                <w:sz w:val="20"/>
              </w:rPr>
              <w:t> </w:t>
            </w:r>
            <w:r>
              <w:rPr>
                <w:spacing w:val="-2"/>
                <w:sz w:val="20"/>
              </w:rPr>
              <w:t>Convencional</w:t>
            </w:r>
          </w:p>
        </w:tc>
        <w:tc>
          <w:tcPr>
            <w:tcW w:w="1433" w:type="dxa"/>
          </w:tcPr>
          <w:p>
            <w:pPr>
              <w:pStyle w:val="TableParagraph"/>
              <w:spacing w:before="6"/>
              <w:ind w:left="6" w:right="61"/>
              <w:rPr>
                <w:sz w:val="20"/>
              </w:rPr>
            </w:pPr>
            <w:r>
              <w:rPr>
                <w:spacing w:val="-2"/>
                <w:sz w:val="20"/>
              </w:rPr>
              <w:t>Caupí</w:t>
            </w:r>
          </w:p>
        </w:tc>
        <w:tc>
          <w:tcPr>
            <w:tcW w:w="885" w:type="dxa"/>
          </w:tcPr>
          <w:p>
            <w:pPr>
              <w:pStyle w:val="TableParagraph"/>
              <w:spacing w:line="223" w:lineRule="exact" w:before="25"/>
              <w:ind w:left="8" w:right="2"/>
              <w:rPr>
                <w:sz w:val="20"/>
              </w:rPr>
            </w:pPr>
            <w:r>
              <w:rPr>
                <w:spacing w:val="-2"/>
                <w:sz w:val="20"/>
              </w:rPr>
              <w:t>69,63</w:t>
            </w:r>
          </w:p>
        </w:tc>
        <w:tc>
          <w:tcPr>
            <w:tcW w:w="1320" w:type="dxa"/>
          </w:tcPr>
          <w:p>
            <w:pPr>
              <w:pStyle w:val="TableParagraph"/>
              <w:spacing w:line="223" w:lineRule="exact" w:before="25"/>
              <w:ind w:left="66" w:right="3"/>
              <w:rPr>
                <w:sz w:val="20"/>
              </w:rPr>
            </w:pPr>
            <w:r>
              <w:rPr>
                <w:spacing w:val="-2"/>
                <w:sz w:val="20"/>
              </w:rPr>
              <w:t>62.673,61</w:t>
            </w:r>
          </w:p>
        </w:tc>
        <w:tc>
          <w:tcPr>
            <w:tcW w:w="1530" w:type="dxa"/>
          </w:tcPr>
          <w:p>
            <w:pPr>
              <w:pStyle w:val="TableParagraph"/>
              <w:spacing w:line="223" w:lineRule="exact" w:before="25"/>
              <w:ind w:left="17"/>
              <w:rPr>
                <w:sz w:val="20"/>
              </w:rPr>
            </w:pPr>
            <w:r>
              <w:rPr>
                <w:spacing w:val="-2"/>
                <w:sz w:val="20"/>
              </w:rPr>
              <w:t>21.875,00</w:t>
            </w:r>
          </w:p>
        </w:tc>
        <w:tc>
          <w:tcPr>
            <w:tcW w:w="1120" w:type="dxa"/>
          </w:tcPr>
          <w:p>
            <w:pPr>
              <w:pStyle w:val="TableParagraph"/>
              <w:spacing w:line="223" w:lineRule="exact" w:before="25"/>
              <w:ind w:left="7" w:right="20"/>
              <w:rPr>
                <w:sz w:val="20"/>
              </w:rPr>
            </w:pPr>
            <w:r>
              <w:rPr>
                <w:spacing w:val="-2"/>
                <w:sz w:val="20"/>
              </w:rPr>
              <w:t>9.697,19</w:t>
            </w:r>
          </w:p>
        </w:tc>
        <w:tc>
          <w:tcPr>
            <w:tcW w:w="1002" w:type="dxa"/>
          </w:tcPr>
          <w:p>
            <w:pPr>
              <w:pStyle w:val="TableParagraph"/>
              <w:spacing w:line="223" w:lineRule="exact" w:before="25"/>
              <w:ind w:left="147" w:right="125"/>
              <w:rPr>
                <w:sz w:val="20"/>
              </w:rPr>
            </w:pPr>
            <w:r>
              <w:rPr>
                <w:spacing w:val="-2"/>
                <w:sz w:val="20"/>
              </w:rPr>
              <w:t>8.112,58</w:t>
            </w:r>
          </w:p>
        </w:tc>
        <w:tc>
          <w:tcPr>
            <w:tcW w:w="1301" w:type="dxa"/>
          </w:tcPr>
          <w:p>
            <w:pPr>
              <w:pStyle w:val="TableParagraph"/>
              <w:spacing w:line="223" w:lineRule="exact" w:before="25"/>
              <w:ind w:left="24"/>
              <w:rPr>
                <w:sz w:val="20"/>
              </w:rPr>
            </w:pPr>
            <w:r>
              <w:rPr>
                <w:spacing w:val="-2"/>
                <w:sz w:val="20"/>
              </w:rPr>
              <w:t>1.584,61</w:t>
            </w:r>
          </w:p>
        </w:tc>
        <w:tc>
          <w:tcPr>
            <w:tcW w:w="1117" w:type="dxa"/>
          </w:tcPr>
          <w:p>
            <w:pPr>
              <w:pStyle w:val="TableParagraph"/>
              <w:spacing w:line="223" w:lineRule="exact" w:before="25"/>
              <w:ind w:left="6" w:right="97"/>
              <w:rPr>
                <w:sz w:val="20"/>
              </w:rPr>
            </w:pPr>
            <w:r>
              <w:rPr>
                <w:spacing w:val="-2"/>
                <w:sz w:val="20"/>
              </w:rPr>
              <w:t>18.300,43</w:t>
            </w:r>
          </w:p>
        </w:tc>
        <w:tc>
          <w:tcPr>
            <w:tcW w:w="904" w:type="dxa"/>
          </w:tcPr>
          <w:p>
            <w:pPr>
              <w:pStyle w:val="TableParagraph"/>
              <w:spacing w:line="223" w:lineRule="exact" w:before="25"/>
              <w:ind w:left="14" w:right="110"/>
              <w:rPr>
                <w:sz w:val="20"/>
              </w:rPr>
            </w:pPr>
            <w:r>
              <w:rPr>
                <w:spacing w:val="-4"/>
                <w:sz w:val="20"/>
              </w:rPr>
              <w:t>0,37</w:t>
            </w:r>
          </w:p>
        </w:tc>
        <w:tc>
          <w:tcPr>
            <w:tcW w:w="1068" w:type="dxa"/>
          </w:tcPr>
          <w:p>
            <w:pPr>
              <w:pStyle w:val="TableParagraph"/>
              <w:spacing w:line="223" w:lineRule="exact" w:before="25"/>
              <w:ind w:right="337"/>
              <w:jc w:val="right"/>
              <w:rPr>
                <w:sz w:val="20"/>
              </w:rPr>
            </w:pPr>
            <w:r>
              <w:rPr>
                <w:sz w:val="20"/>
              </w:rPr>
              <w:t>-</w:t>
            </w:r>
            <w:r>
              <w:rPr>
                <w:spacing w:val="-4"/>
                <w:sz w:val="20"/>
              </w:rPr>
              <w:t>0,43</w:t>
            </w:r>
          </w:p>
        </w:tc>
      </w:tr>
      <w:tr>
        <w:trPr>
          <w:trHeight w:val="259" w:hRule="atLeast"/>
        </w:trPr>
        <w:tc>
          <w:tcPr>
            <w:tcW w:w="2070" w:type="dxa"/>
            <w:tcBorders>
              <w:bottom w:val="single" w:sz="8" w:space="0" w:color="000000"/>
            </w:tcBorders>
          </w:tcPr>
          <w:p>
            <w:pPr>
              <w:pStyle w:val="TableParagraph"/>
              <w:spacing w:before="6"/>
              <w:ind w:right="7"/>
              <w:rPr>
                <w:sz w:val="20"/>
              </w:rPr>
            </w:pPr>
            <w:r>
              <w:rPr>
                <w:sz w:val="20"/>
              </w:rPr>
              <w:t>Cultivo</w:t>
            </w:r>
            <w:r>
              <w:rPr>
                <w:spacing w:val="-10"/>
                <w:sz w:val="20"/>
              </w:rPr>
              <w:t> </w:t>
            </w:r>
            <w:r>
              <w:rPr>
                <w:spacing w:val="-2"/>
                <w:sz w:val="20"/>
              </w:rPr>
              <w:t>Convencional</w:t>
            </w:r>
          </w:p>
        </w:tc>
        <w:tc>
          <w:tcPr>
            <w:tcW w:w="1433" w:type="dxa"/>
            <w:tcBorders>
              <w:bottom w:val="single" w:sz="8" w:space="0" w:color="000000"/>
            </w:tcBorders>
          </w:tcPr>
          <w:p>
            <w:pPr>
              <w:pStyle w:val="TableParagraph"/>
              <w:spacing w:before="6"/>
              <w:ind w:left="6" w:right="61"/>
              <w:rPr>
                <w:sz w:val="20"/>
              </w:rPr>
            </w:pPr>
            <w:r>
              <w:rPr>
                <w:spacing w:val="-2"/>
                <w:sz w:val="20"/>
              </w:rPr>
              <w:t>Caupí</w:t>
            </w:r>
          </w:p>
        </w:tc>
        <w:tc>
          <w:tcPr>
            <w:tcW w:w="885" w:type="dxa"/>
            <w:tcBorders>
              <w:bottom w:val="single" w:sz="8" w:space="0" w:color="000000"/>
            </w:tcBorders>
          </w:tcPr>
          <w:p>
            <w:pPr>
              <w:pStyle w:val="TableParagraph"/>
              <w:spacing w:line="210" w:lineRule="exact" w:before="30"/>
              <w:ind w:left="8" w:right="2"/>
              <w:rPr>
                <w:sz w:val="20"/>
              </w:rPr>
            </w:pPr>
            <w:r>
              <w:rPr>
                <w:spacing w:val="-2"/>
                <w:sz w:val="20"/>
              </w:rPr>
              <w:t>65,32</w:t>
            </w:r>
          </w:p>
        </w:tc>
        <w:tc>
          <w:tcPr>
            <w:tcW w:w="1320" w:type="dxa"/>
            <w:tcBorders>
              <w:bottom w:val="single" w:sz="8" w:space="0" w:color="000000"/>
            </w:tcBorders>
          </w:tcPr>
          <w:p>
            <w:pPr>
              <w:pStyle w:val="TableParagraph"/>
              <w:spacing w:line="210" w:lineRule="exact" w:before="30"/>
              <w:ind w:left="66" w:right="3"/>
              <w:rPr>
                <w:sz w:val="20"/>
              </w:rPr>
            </w:pPr>
            <w:r>
              <w:rPr>
                <w:spacing w:val="-2"/>
                <w:sz w:val="20"/>
              </w:rPr>
              <w:t>64.756,94</w:t>
            </w:r>
          </w:p>
        </w:tc>
        <w:tc>
          <w:tcPr>
            <w:tcW w:w="1530" w:type="dxa"/>
            <w:tcBorders>
              <w:bottom w:val="single" w:sz="8" w:space="0" w:color="000000"/>
            </w:tcBorders>
          </w:tcPr>
          <w:p>
            <w:pPr>
              <w:pStyle w:val="TableParagraph"/>
              <w:spacing w:line="210" w:lineRule="exact" w:before="30"/>
              <w:ind w:left="17"/>
              <w:rPr>
                <w:sz w:val="20"/>
              </w:rPr>
            </w:pPr>
            <w:r>
              <w:rPr>
                <w:spacing w:val="-2"/>
                <w:sz w:val="20"/>
              </w:rPr>
              <w:t>23.958,33</w:t>
            </w:r>
          </w:p>
        </w:tc>
        <w:tc>
          <w:tcPr>
            <w:tcW w:w="1120" w:type="dxa"/>
            <w:tcBorders>
              <w:bottom w:val="single" w:sz="8" w:space="0" w:color="000000"/>
            </w:tcBorders>
          </w:tcPr>
          <w:p>
            <w:pPr>
              <w:pStyle w:val="TableParagraph"/>
              <w:spacing w:line="210" w:lineRule="exact" w:before="30"/>
              <w:ind w:left="7" w:right="15"/>
              <w:rPr>
                <w:sz w:val="20"/>
              </w:rPr>
            </w:pPr>
            <w:r>
              <w:rPr>
                <w:spacing w:val="-2"/>
                <w:sz w:val="20"/>
              </w:rPr>
              <w:t>10.620,73</w:t>
            </w:r>
          </w:p>
        </w:tc>
        <w:tc>
          <w:tcPr>
            <w:tcW w:w="1002" w:type="dxa"/>
            <w:tcBorders>
              <w:bottom w:val="single" w:sz="8" w:space="0" w:color="000000"/>
            </w:tcBorders>
          </w:tcPr>
          <w:p>
            <w:pPr>
              <w:pStyle w:val="TableParagraph"/>
              <w:spacing w:line="210" w:lineRule="exact" w:before="30"/>
              <w:ind w:left="147" w:right="125"/>
              <w:rPr>
                <w:sz w:val="20"/>
              </w:rPr>
            </w:pPr>
            <w:r>
              <w:rPr>
                <w:spacing w:val="-2"/>
                <w:sz w:val="20"/>
              </w:rPr>
              <w:t>8.123,66</w:t>
            </w:r>
          </w:p>
        </w:tc>
        <w:tc>
          <w:tcPr>
            <w:tcW w:w="1301" w:type="dxa"/>
            <w:tcBorders>
              <w:bottom w:val="single" w:sz="8" w:space="0" w:color="000000"/>
            </w:tcBorders>
          </w:tcPr>
          <w:p>
            <w:pPr>
              <w:pStyle w:val="TableParagraph"/>
              <w:spacing w:line="210" w:lineRule="exact" w:before="30"/>
              <w:ind w:left="24"/>
              <w:rPr>
                <w:sz w:val="20"/>
              </w:rPr>
            </w:pPr>
            <w:r>
              <w:rPr>
                <w:spacing w:val="-2"/>
                <w:sz w:val="20"/>
              </w:rPr>
              <w:t>2.497,07</w:t>
            </w:r>
          </w:p>
        </w:tc>
        <w:tc>
          <w:tcPr>
            <w:tcW w:w="1117" w:type="dxa"/>
            <w:tcBorders>
              <w:bottom w:val="single" w:sz="8" w:space="0" w:color="000000"/>
            </w:tcBorders>
          </w:tcPr>
          <w:p>
            <w:pPr>
              <w:pStyle w:val="TableParagraph"/>
              <w:spacing w:line="210" w:lineRule="exact" w:before="30"/>
              <w:ind w:left="6" w:right="97"/>
              <w:rPr>
                <w:sz w:val="20"/>
              </w:rPr>
            </w:pPr>
            <w:r>
              <w:rPr>
                <w:spacing w:val="-2"/>
                <w:sz w:val="20"/>
              </w:rPr>
              <w:t>18.325,43</w:t>
            </w:r>
          </w:p>
        </w:tc>
        <w:tc>
          <w:tcPr>
            <w:tcW w:w="904" w:type="dxa"/>
            <w:tcBorders>
              <w:bottom w:val="single" w:sz="8" w:space="0" w:color="000000"/>
            </w:tcBorders>
          </w:tcPr>
          <w:p>
            <w:pPr>
              <w:pStyle w:val="TableParagraph"/>
              <w:spacing w:line="210" w:lineRule="exact" w:before="30"/>
              <w:ind w:left="14" w:right="110"/>
              <w:rPr>
                <w:sz w:val="20"/>
              </w:rPr>
            </w:pPr>
            <w:r>
              <w:rPr>
                <w:spacing w:val="-4"/>
                <w:sz w:val="20"/>
              </w:rPr>
              <w:t>0,34</w:t>
            </w:r>
          </w:p>
        </w:tc>
        <w:tc>
          <w:tcPr>
            <w:tcW w:w="1068" w:type="dxa"/>
            <w:tcBorders>
              <w:bottom w:val="single" w:sz="8" w:space="0" w:color="000000"/>
            </w:tcBorders>
          </w:tcPr>
          <w:p>
            <w:pPr>
              <w:pStyle w:val="TableParagraph"/>
              <w:spacing w:line="210" w:lineRule="exact" w:before="30"/>
              <w:ind w:right="337"/>
              <w:jc w:val="right"/>
              <w:rPr>
                <w:sz w:val="20"/>
              </w:rPr>
            </w:pPr>
            <w:r>
              <w:rPr>
                <w:sz w:val="20"/>
              </w:rPr>
              <w:t>-</w:t>
            </w:r>
            <w:r>
              <w:rPr>
                <w:spacing w:val="-4"/>
                <w:sz w:val="20"/>
              </w:rPr>
              <w:t>0,43</w:t>
            </w:r>
          </w:p>
        </w:tc>
      </w:tr>
      <w:tr>
        <w:trPr>
          <w:trHeight w:val="279" w:hRule="atLeast"/>
        </w:trPr>
        <w:tc>
          <w:tcPr>
            <w:tcW w:w="2070" w:type="dxa"/>
            <w:tcBorders>
              <w:top w:val="single" w:sz="8" w:space="0" w:color="000000"/>
            </w:tcBorders>
          </w:tcPr>
          <w:p>
            <w:pPr>
              <w:pStyle w:val="TableParagraph"/>
              <w:spacing w:before="19"/>
              <w:ind w:right="7"/>
              <w:rPr>
                <w:sz w:val="20"/>
              </w:rPr>
            </w:pPr>
            <w:r>
              <w:rPr>
                <w:sz w:val="20"/>
              </w:rPr>
              <w:t>Cultivo</w:t>
            </w:r>
            <w:r>
              <w:rPr>
                <w:spacing w:val="-10"/>
                <w:sz w:val="20"/>
              </w:rPr>
              <w:t> </w:t>
            </w:r>
            <w:r>
              <w:rPr>
                <w:spacing w:val="-2"/>
                <w:sz w:val="20"/>
              </w:rPr>
              <w:t>Convencional</w:t>
            </w:r>
          </w:p>
        </w:tc>
        <w:tc>
          <w:tcPr>
            <w:tcW w:w="1433" w:type="dxa"/>
            <w:tcBorders>
              <w:top w:val="single" w:sz="8" w:space="0" w:color="000000"/>
            </w:tcBorders>
          </w:tcPr>
          <w:p>
            <w:pPr>
              <w:pStyle w:val="TableParagraph"/>
              <w:spacing w:before="19"/>
              <w:ind w:left="7" w:right="61"/>
              <w:rPr>
                <w:sz w:val="20"/>
              </w:rPr>
            </w:pPr>
            <w:r>
              <w:rPr>
                <w:spacing w:val="-2"/>
                <w:sz w:val="20"/>
              </w:rPr>
              <w:t>Guandu</w:t>
            </w:r>
          </w:p>
        </w:tc>
        <w:tc>
          <w:tcPr>
            <w:tcW w:w="885" w:type="dxa"/>
            <w:tcBorders>
              <w:top w:val="single" w:sz="8" w:space="0" w:color="000000"/>
            </w:tcBorders>
          </w:tcPr>
          <w:p>
            <w:pPr>
              <w:pStyle w:val="TableParagraph"/>
              <w:spacing w:line="221" w:lineRule="exact" w:before="38"/>
              <w:ind w:left="8" w:right="2"/>
              <w:rPr>
                <w:sz w:val="20"/>
              </w:rPr>
            </w:pPr>
            <w:r>
              <w:rPr>
                <w:spacing w:val="-2"/>
                <w:sz w:val="20"/>
              </w:rPr>
              <w:t>57,57</w:t>
            </w:r>
          </w:p>
        </w:tc>
        <w:tc>
          <w:tcPr>
            <w:tcW w:w="1320" w:type="dxa"/>
            <w:tcBorders>
              <w:top w:val="single" w:sz="8" w:space="0" w:color="000000"/>
            </w:tcBorders>
          </w:tcPr>
          <w:p>
            <w:pPr>
              <w:pStyle w:val="TableParagraph"/>
              <w:spacing w:line="221" w:lineRule="exact" w:before="38"/>
              <w:ind w:left="66" w:right="3"/>
              <w:rPr>
                <w:sz w:val="20"/>
              </w:rPr>
            </w:pPr>
            <w:r>
              <w:rPr>
                <w:spacing w:val="-2"/>
                <w:sz w:val="20"/>
              </w:rPr>
              <w:t>56.597,22</w:t>
            </w:r>
          </w:p>
        </w:tc>
        <w:tc>
          <w:tcPr>
            <w:tcW w:w="1530" w:type="dxa"/>
            <w:tcBorders>
              <w:top w:val="single" w:sz="8" w:space="0" w:color="000000"/>
            </w:tcBorders>
          </w:tcPr>
          <w:p>
            <w:pPr>
              <w:pStyle w:val="TableParagraph"/>
              <w:spacing w:line="221" w:lineRule="exact" w:before="38"/>
              <w:ind w:left="17"/>
              <w:rPr>
                <w:sz w:val="20"/>
              </w:rPr>
            </w:pPr>
            <w:r>
              <w:rPr>
                <w:spacing w:val="-2"/>
                <w:sz w:val="20"/>
              </w:rPr>
              <w:t>18.576,39</w:t>
            </w:r>
          </w:p>
        </w:tc>
        <w:tc>
          <w:tcPr>
            <w:tcW w:w="1120" w:type="dxa"/>
            <w:tcBorders>
              <w:top w:val="single" w:sz="8" w:space="0" w:color="000000"/>
            </w:tcBorders>
          </w:tcPr>
          <w:p>
            <w:pPr>
              <w:pStyle w:val="TableParagraph"/>
              <w:spacing w:line="221" w:lineRule="exact" w:before="38"/>
              <w:ind w:left="7" w:right="20"/>
              <w:rPr>
                <w:sz w:val="20"/>
              </w:rPr>
            </w:pPr>
            <w:r>
              <w:rPr>
                <w:spacing w:val="-2"/>
                <w:sz w:val="20"/>
              </w:rPr>
              <w:t>8.234,91</w:t>
            </w:r>
          </w:p>
        </w:tc>
        <w:tc>
          <w:tcPr>
            <w:tcW w:w="1002" w:type="dxa"/>
            <w:tcBorders>
              <w:top w:val="single" w:sz="8" w:space="0" w:color="000000"/>
            </w:tcBorders>
          </w:tcPr>
          <w:p>
            <w:pPr>
              <w:pStyle w:val="TableParagraph"/>
              <w:spacing w:line="221" w:lineRule="exact" w:before="38"/>
              <w:ind w:left="147" w:right="125"/>
              <w:rPr>
                <w:sz w:val="20"/>
              </w:rPr>
            </w:pPr>
            <w:r>
              <w:rPr>
                <w:spacing w:val="-2"/>
                <w:sz w:val="20"/>
              </w:rPr>
              <w:t>8.602,38</w:t>
            </w:r>
          </w:p>
        </w:tc>
        <w:tc>
          <w:tcPr>
            <w:tcW w:w="1301" w:type="dxa"/>
            <w:tcBorders>
              <w:top w:val="single" w:sz="8" w:space="0" w:color="000000"/>
            </w:tcBorders>
          </w:tcPr>
          <w:p>
            <w:pPr>
              <w:pStyle w:val="TableParagraph"/>
              <w:spacing w:line="221" w:lineRule="exact" w:before="38"/>
              <w:ind w:left="24"/>
              <w:rPr>
                <w:sz w:val="20"/>
              </w:rPr>
            </w:pPr>
            <w:r>
              <w:rPr>
                <w:sz w:val="20"/>
              </w:rPr>
              <w:t>-</w:t>
            </w:r>
            <w:r>
              <w:rPr>
                <w:spacing w:val="-2"/>
                <w:sz w:val="20"/>
              </w:rPr>
              <w:t>367,47</w:t>
            </w:r>
          </w:p>
        </w:tc>
        <w:tc>
          <w:tcPr>
            <w:tcW w:w="1117" w:type="dxa"/>
            <w:tcBorders>
              <w:top w:val="single" w:sz="8" w:space="0" w:color="000000"/>
            </w:tcBorders>
          </w:tcPr>
          <w:p>
            <w:pPr>
              <w:pStyle w:val="TableParagraph"/>
              <w:spacing w:line="221" w:lineRule="exact" w:before="38"/>
              <w:ind w:left="6" w:right="97"/>
              <w:rPr>
                <w:sz w:val="20"/>
              </w:rPr>
            </w:pPr>
            <w:r>
              <w:rPr>
                <w:spacing w:val="-2"/>
                <w:sz w:val="20"/>
              </w:rPr>
              <w:t>19.405,33</w:t>
            </w:r>
          </w:p>
        </w:tc>
        <w:tc>
          <w:tcPr>
            <w:tcW w:w="904" w:type="dxa"/>
            <w:tcBorders>
              <w:top w:val="single" w:sz="8" w:space="0" w:color="000000"/>
            </w:tcBorders>
          </w:tcPr>
          <w:p>
            <w:pPr>
              <w:pStyle w:val="TableParagraph"/>
              <w:spacing w:line="221" w:lineRule="exact" w:before="38"/>
              <w:ind w:left="14" w:right="110"/>
              <w:rPr>
                <w:sz w:val="20"/>
              </w:rPr>
            </w:pPr>
            <w:r>
              <w:rPr>
                <w:spacing w:val="-4"/>
                <w:sz w:val="20"/>
              </w:rPr>
              <w:t>0,46</w:t>
            </w:r>
          </w:p>
        </w:tc>
        <w:tc>
          <w:tcPr>
            <w:tcW w:w="1068" w:type="dxa"/>
            <w:tcBorders>
              <w:top w:val="single" w:sz="8" w:space="0" w:color="000000"/>
            </w:tcBorders>
          </w:tcPr>
          <w:p>
            <w:pPr>
              <w:pStyle w:val="TableParagraph"/>
              <w:spacing w:line="221" w:lineRule="exact" w:before="38"/>
              <w:ind w:right="337"/>
              <w:jc w:val="right"/>
              <w:rPr>
                <w:sz w:val="20"/>
              </w:rPr>
            </w:pPr>
            <w:r>
              <w:rPr>
                <w:sz w:val="20"/>
              </w:rPr>
              <w:t>-</w:t>
            </w:r>
            <w:r>
              <w:rPr>
                <w:spacing w:val="-4"/>
                <w:sz w:val="20"/>
              </w:rPr>
              <w:t>0,53</w:t>
            </w:r>
          </w:p>
        </w:tc>
      </w:tr>
      <w:tr>
        <w:trPr>
          <w:trHeight w:val="269" w:hRule="atLeast"/>
        </w:trPr>
        <w:tc>
          <w:tcPr>
            <w:tcW w:w="2070" w:type="dxa"/>
          </w:tcPr>
          <w:p>
            <w:pPr>
              <w:pStyle w:val="TableParagraph"/>
              <w:spacing w:before="4"/>
              <w:ind w:left="1" w:right="7"/>
              <w:rPr>
                <w:sz w:val="20"/>
              </w:rPr>
            </w:pPr>
            <w:r>
              <w:rPr>
                <w:sz w:val="20"/>
              </w:rPr>
              <w:t>Cultivo</w:t>
            </w:r>
            <w:r>
              <w:rPr>
                <w:spacing w:val="-10"/>
                <w:sz w:val="20"/>
              </w:rPr>
              <w:t> </w:t>
            </w:r>
            <w:r>
              <w:rPr>
                <w:spacing w:val="-2"/>
                <w:sz w:val="20"/>
              </w:rPr>
              <w:t>Convencional</w:t>
            </w:r>
          </w:p>
        </w:tc>
        <w:tc>
          <w:tcPr>
            <w:tcW w:w="1433" w:type="dxa"/>
          </w:tcPr>
          <w:p>
            <w:pPr>
              <w:pStyle w:val="TableParagraph"/>
              <w:spacing w:before="4"/>
              <w:ind w:left="7" w:right="61"/>
              <w:rPr>
                <w:sz w:val="20"/>
              </w:rPr>
            </w:pPr>
            <w:r>
              <w:rPr>
                <w:spacing w:val="-2"/>
                <w:sz w:val="20"/>
              </w:rPr>
              <w:t>Guandu</w:t>
            </w:r>
          </w:p>
        </w:tc>
        <w:tc>
          <w:tcPr>
            <w:tcW w:w="885" w:type="dxa"/>
          </w:tcPr>
          <w:p>
            <w:pPr>
              <w:pStyle w:val="TableParagraph"/>
              <w:spacing w:line="226" w:lineRule="exact" w:before="23"/>
              <w:ind w:left="8" w:right="2"/>
              <w:rPr>
                <w:sz w:val="20"/>
              </w:rPr>
            </w:pPr>
            <w:r>
              <w:rPr>
                <w:spacing w:val="-2"/>
                <w:sz w:val="20"/>
              </w:rPr>
              <w:t>56,11</w:t>
            </w:r>
          </w:p>
        </w:tc>
        <w:tc>
          <w:tcPr>
            <w:tcW w:w="1320" w:type="dxa"/>
          </w:tcPr>
          <w:p>
            <w:pPr>
              <w:pStyle w:val="TableParagraph"/>
              <w:spacing w:line="226" w:lineRule="exact" w:before="23"/>
              <w:ind w:left="66" w:right="3"/>
              <w:rPr>
                <w:sz w:val="20"/>
              </w:rPr>
            </w:pPr>
            <w:r>
              <w:rPr>
                <w:spacing w:val="-2"/>
                <w:sz w:val="20"/>
              </w:rPr>
              <w:t>44.618,06</w:t>
            </w:r>
          </w:p>
        </w:tc>
        <w:tc>
          <w:tcPr>
            <w:tcW w:w="1530" w:type="dxa"/>
          </w:tcPr>
          <w:p>
            <w:pPr>
              <w:pStyle w:val="TableParagraph"/>
              <w:spacing w:line="226" w:lineRule="exact" w:before="23"/>
              <w:ind w:left="17"/>
              <w:rPr>
                <w:sz w:val="20"/>
              </w:rPr>
            </w:pPr>
            <w:r>
              <w:rPr>
                <w:spacing w:val="-2"/>
                <w:sz w:val="20"/>
              </w:rPr>
              <w:t>19.791,67</w:t>
            </w:r>
          </w:p>
        </w:tc>
        <w:tc>
          <w:tcPr>
            <w:tcW w:w="1120" w:type="dxa"/>
          </w:tcPr>
          <w:p>
            <w:pPr>
              <w:pStyle w:val="TableParagraph"/>
              <w:spacing w:line="226" w:lineRule="exact" w:before="23"/>
              <w:ind w:left="7" w:right="20"/>
              <w:rPr>
                <w:sz w:val="20"/>
              </w:rPr>
            </w:pPr>
            <w:r>
              <w:rPr>
                <w:spacing w:val="-2"/>
                <w:sz w:val="20"/>
              </w:rPr>
              <w:t>8.773,65</w:t>
            </w:r>
          </w:p>
        </w:tc>
        <w:tc>
          <w:tcPr>
            <w:tcW w:w="1002" w:type="dxa"/>
          </w:tcPr>
          <w:p>
            <w:pPr>
              <w:pStyle w:val="TableParagraph"/>
              <w:spacing w:line="226" w:lineRule="exact" w:before="23"/>
              <w:ind w:left="147" w:right="125"/>
              <w:rPr>
                <w:sz w:val="20"/>
              </w:rPr>
            </w:pPr>
            <w:r>
              <w:rPr>
                <w:spacing w:val="-2"/>
                <w:sz w:val="20"/>
              </w:rPr>
              <w:t>8.608,85</w:t>
            </w:r>
          </w:p>
        </w:tc>
        <w:tc>
          <w:tcPr>
            <w:tcW w:w="1301" w:type="dxa"/>
          </w:tcPr>
          <w:p>
            <w:pPr>
              <w:pStyle w:val="TableParagraph"/>
              <w:spacing w:line="226" w:lineRule="exact" w:before="23"/>
              <w:ind w:left="24" w:right="5"/>
              <w:rPr>
                <w:sz w:val="20"/>
              </w:rPr>
            </w:pPr>
            <w:r>
              <w:rPr>
                <w:spacing w:val="-2"/>
                <w:sz w:val="20"/>
              </w:rPr>
              <w:t>164,80</w:t>
            </w:r>
          </w:p>
        </w:tc>
        <w:tc>
          <w:tcPr>
            <w:tcW w:w="1117" w:type="dxa"/>
          </w:tcPr>
          <w:p>
            <w:pPr>
              <w:pStyle w:val="TableParagraph"/>
              <w:spacing w:line="226" w:lineRule="exact" w:before="23"/>
              <w:ind w:left="6" w:right="97"/>
              <w:rPr>
                <w:sz w:val="20"/>
              </w:rPr>
            </w:pPr>
            <w:r>
              <w:rPr>
                <w:spacing w:val="-2"/>
                <w:sz w:val="20"/>
              </w:rPr>
              <w:t>19.419,91</w:t>
            </w:r>
          </w:p>
        </w:tc>
        <w:tc>
          <w:tcPr>
            <w:tcW w:w="904" w:type="dxa"/>
          </w:tcPr>
          <w:p>
            <w:pPr>
              <w:pStyle w:val="TableParagraph"/>
              <w:spacing w:line="226" w:lineRule="exact" w:before="23"/>
              <w:ind w:left="14" w:right="110"/>
              <w:rPr>
                <w:sz w:val="20"/>
              </w:rPr>
            </w:pPr>
            <w:r>
              <w:rPr>
                <w:spacing w:val="-4"/>
                <w:sz w:val="20"/>
              </w:rPr>
              <w:t>0,43</w:t>
            </w:r>
          </w:p>
        </w:tc>
        <w:tc>
          <w:tcPr>
            <w:tcW w:w="1068" w:type="dxa"/>
          </w:tcPr>
          <w:p>
            <w:pPr>
              <w:pStyle w:val="TableParagraph"/>
              <w:spacing w:line="226" w:lineRule="exact" w:before="23"/>
              <w:ind w:right="337"/>
              <w:jc w:val="right"/>
              <w:rPr>
                <w:sz w:val="20"/>
              </w:rPr>
            </w:pPr>
            <w:r>
              <w:rPr>
                <w:sz w:val="20"/>
              </w:rPr>
              <w:t>-</w:t>
            </w:r>
            <w:r>
              <w:rPr>
                <w:spacing w:val="-4"/>
                <w:sz w:val="20"/>
              </w:rPr>
              <w:t>0,53</w:t>
            </w:r>
          </w:p>
        </w:tc>
      </w:tr>
      <w:tr>
        <w:trPr>
          <w:trHeight w:val="262" w:hRule="atLeast"/>
        </w:trPr>
        <w:tc>
          <w:tcPr>
            <w:tcW w:w="2070" w:type="dxa"/>
            <w:tcBorders>
              <w:bottom w:val="single" w:sz="8" w:space="0" w:color="000000"/>
            </w:tcBorders>
          </w:tcPr>
          <w:p>
            <w:pPr>
              <w:pStyle w:val="TableParagraph"/>
              <w:spacing w:before="8"/>
              <w:ind w:right="7"/>
              <w:rPr>
                <w:sz w:val="20"/>
              </w:rPr>
            </w:pPr>
            <w:r>
              <w:rPr>
                <w:sz w:val="20"/>
              </w:rPr>
              <w:t>Cultivo</w:t>
            </w:r>
            <w:r>
              <w:rPr>
                <w:spacing w:val="-10"/>
                <w:sz w:val="20"/>
              </w:rPr>
              <w:t> </w:t>
            </w:r>
            <w:r>
              <w:rPr>
                <w:spacing w:val="-2"/>
                <w:sz w:val="20"/>
              </w:rPr>
              <w:t>Convencional</w:t>
            </w:r>
          </w:p>
        </w:tc>
        <w:tc>
          <w:tcPr>
            <w:tcW w:w="1433" w:type="dxa"/>
            <w:tcBorders>
              <w:bottom w:val="single" w:sz="8" w:space="0" w:color="000000"/>
            </w:tcBorders>
          </w:tcPr>
          <w:p>
            <w:pPr>
              <w:pStyle w:val="TableParagraph"/>
              <w:spacing w:before="8"/>
              <w:ind w:left="7" w:right="61"/>
              <w:rPr>
                <w:sz w:val="20"/>
              </w:rPr>
            </w:pPr>
            <w:r>
              <w:rPr>
                <w:spacing w:val="-2"/>
                <w:sz w:val="20"/>
              </w:rPr>
              <w:t>Guandu</w:t>
            </w:r>
          </w:p>
        </w:tc>
        <w:tc>
          <w:tcPr>
            <w:tcW w:w="885" w:type="dxa"/>
            <w:tcBorders>
              <w:bottom w:val="single" w:sz="8" w:space="0" w:color="000000"/>
            </w:tcBorders>
          </w:tcPr>
          <w:p>
            <w:pPr>
              <w:pStyle w:val="TableParagraph"/>
              <w:spacing w:line="210" w:lineRule="exact" w:before="32"/>
              <w:ind w:left="8" w:right="2"/>
              <w:rPr>
                <w:sz w:val="20"/>
              </w:rPr>
            </w:pPr>
            <w:r>
              <w:rPr>
                <w:spacing w:val="-2"/>
                <w:sz w:val="20"/>
              </w:rPr>
              <w:t>55,82</w:t>
            </w:r>
          </w:p>
        </w:tc>
        <w:tc>
          <w:tcPr>
            <w:tcW w:w="1320" w:type="dxa"/>
            <w:tcBorders>
              <w:bottom w:val="single" w:sz="8" w:space="0" w:color="000000"/>
            </w:tcBorders>
          </w:tcPr>
          <w:p>
            <w:pPr>
              <w:pStyle w:val="TableParagraph"/>
              <w:spacing w:line="210" w:lineRule="exact" w:before="32"/>
              <w:ind w:left="66" w:right="3"/>
              <w:rPr>
                <w:sz w:val="20"/>
              </w:rPr>
            </w:pPr>
            <w:r>
              <w:rPr>
                <w:spacing w:val="-2"/>
                <w:sz w:val="20"/>
              </w:rPr>
              <w:t>52.083,33</w:t>
            </w:r>
          </w:p>
        </w:tc>
        <w:tc>
          <w:tcPr>
            <w:tcW w:w="1530" w:type="dxa"/>
            <w:tcBorders>
              <w:bottom w:val="single" w:sz="8" w:space="0" w:color="000000"/>
            </w:tcBorders>
          </w:tcPr>
          <w:p>
            <w:pPr>
              <w:pStyle w:val="TableParagraph"/>
              <w:spacing w:line="210" w:lineRule="exact" w:before="32"/>
              <w:ind w:left="17"/>
              <w:rPr>
                <w:sz w:val="20"/>
              </w:rPr>
            </w:pPr>
            <w:r>
              <w:rPr>
                <w:spacing w:val="-2"/>
                <w:sz w:val="20"/>
              </w:rPr>
              <w:t>17.361,11</w:t>
            </w:r>
          </w:p>
        </w:tc>
        <w:tc>
          <w:tcPr>
            <w:tcW w:w="1120" w:type="dxa"/>
            <w:tcBorders>
              <w:bottom w:val="single" w:sz="8" w:space="0" w:color="000000"/>
            </w:tcBorders>
          </w:tcPr>
          <w:p>
            <w:pPr>
              <w:pStyle w:val="TableParagraph"/>
              <w:spacing w:line="210" w:lineRule="exact" w:before="32"/>
              <w:ind w:left="7" w:right="20"/>
              <w:rPr>
                <w:sz w:val="20"/>
              </w:rPr>
            </w:pPr>
            <w:r>
              <w:rPr>
                <w:spacing w:val="-2"/>
                <w:sz w:val="20"/>
              </w:rPr>
              <w:t>7.696,18</w:t>
            </w:r>
          </w:p>
        </w:tc>
        <w:tc>
          <w:tcPr>
            <w:tcW w:w="1002" w:type="dxa"/>
            <w:tcBorders>
              <w:bottom w:val="single" w:sz="8" w:space="0" w:color="000000"/>
            </w:tcBorders>
          </w:tcPr>
          <w:p>
            <w:pPr>
              <w:pStyle w:val="TableParagraph"/>
              <w:spacing w:line="210" w:lineRule="exact" w:before="32"/>
              <w:ind w:left="147" w:right="125"/>
              <w:rPr>
                <w:sz w:val="20"/>
              </w:rPr>
            </w:pPr>
            <w:r>
              <w:rPr>
                <w:spacing w:val="-2"/>
                <w:sz w:val="20"/>
              </w:rPr>
              <w:t>8.595,92</w:t>
            </w:r>
          </w:p>
        </w:tc>
        <w:tc>
          <w:tcPr>
            <w:tcW w:w="1301" w:type="dxa"/>
            <w:tcBorders>
              <w:bottom w:val="single" w:sz="8" w:space="0" w:color="000000"/>
            </w:tcBorders>
          </w:tcPr>
          <w:p>
            <w:pPr>
              <w:pStyle w:val="TableParagraph"/>
              <w:spacing w:line="210" w:lineRule="exact" w:before="32"/>
              <w:ind w:left="24"/>
              <w:rPr>
                <w:sz w:val="20"/>
              </w:rPr>
            </w:pPr>
            <w:r>
              <w:rPr>
                <w:sz w:val="20"/>
              </w:rPr>
              <w:t>-</w:t>
            </w:r>
            <w:r>
              <w:rPr>
                <w:spacing w:val="-2"/>
                <w:sz w:val="20"/>
              </w:rPr>
              <w:t>899,74</w:t>
            </w:r>
          </w:p>
        </w:tc>
        <w:tc>
          <w:tcPr>
            <w:tcW w:w="1117" w:type="dxa"/>
            <w:tcBorders>
              <w:bottom w:val="single" w:sz="8" w:space="0" w:color="000000"/>
            </w:tcBorders>
          </w:tcPr>
          <w:p>
            <w:pPr>
              <w:pStyle w:val="TableParagraph"/>
              <w:spacing w:line="210" w:lineRule="exact" w:before="32"/>
              <w:ind w:left="6" w:right="97"/>
              <w:rPr>
                <w:sz w:val="20"/>
              </w:rPr>
            </w:pPr>
            <w:r>
              <w:rPr>
                <w:spacing w:val="-2"/>
                <w:sz w:val="20"/>
              </w:rPr>
              <w:t>19.390,74</w:t>
            </w:r>
          </w:p>
        </w:tc>
        <w:tc>
          <w:tcPr>
            <w:tcW w:w="904" w:type="dxa"/>
            <w:tcBorders>
              <w:bottom w:val="single" w:sz="8" w:space="0" w:color="000000"/>
            </w:tcBorders>
          </w:tcPr>
          <w:p>
            <w:pPr>
              <w:pStyle w:val="TableParagraph"/>
              <w:spacing w:line="210" w:lineRule="exact" w:before="32"/>
              <w:ind w:left="14" w:right="110"/>
              <w:rPr>
                <w:sz w:val="20"/>
              </w:rPr>
            </w:pPr>
            <w:r>
              <w:rPr>
                <w:spacing w:val="-4"/>
                <w:sz w:val="20"/>
              </w:rPr>
              <w:t>0,50</w:t>
            </w:r>
          </w:p>
        </w:tc>
        <w:tc>
          <w:tcPr>
            <w:tcW w:w="1068" w:type="dxa"/>
            <w:tcBorders>
              <w:bottom w:val="single" w:sz="8" w:space="0" w:color="000000"/>
            </w:tcBorders>
          </w:tcPr>
          <w:p>
            <w:pPr>
              <w:pStyle w:val="TableParagraph"/>
              <w:spacing w:line="210" w:lineRule="exact" w:before="32"/>
              <w:ind w:right="337"/>
              <w:jc w:val="right"/>
              <w:rPr>
                <w:sz w:val="20"/>
              </w:rPr>
            </w:pPr>
            <w:r>
              <w:rPr>
                <w:sz w:val="20"/>
              </w:rPr>
              <w:t>-</w:t>
            </w:r>
            <w:r>
              <w:rPr>
                <w:spacing w:val="-4"/>
                <w:sz w:val="20"/>
              </w:rPr>
              <w:t>0,53</w:t>
            </w:r>
          </w:p>
        </w:tc>
      </w:tr>
      <w:tr>
        <w:trPr>
          <w:trHeight w:val="277" w:hRule="atLeast"/>
        </w:trPr>
        <w:tc>
          <w:tcPr>
            <w:tcW w:w="2070" w:type="dxa"/>
            <w:tcBorders>
              <w:top w:val="single" w:sz="8" w:space="0" w:color="000000"/>
            </w:tcBorders>
          </w:tcPr>
          <w:p>
            <w:pPr>
              <w:pStyle w:val="TableParagraph"/>
              <w:spacing w:before="14"/>
              <w:ind w:right="7"/>
              <w:rPr>
                <w:sz w:val="20"/>
              </w:rPr>
            </w:pPr>
            <w:r>
              <w:rPr>
                <w:sz w:val="20"/>
              </w:rPr>
              <w:t>Cultivo</w:t>
            </w:r>
            <w:r>
              <w:rPr>
                <w:spacing w:val="-10"/>
                <w:sz w:val="20"/>
              </w:rPr>
              <w:t> </w:t>
            </w:r>
            <w:r>
              <w:rPr>
                <w:spacing w:val="-2"/>
                <w:sz w:val="20"/>
              </w:rPr>
              <w:t>Convencional</w:t>
            </w:r>
          </w:p>
        </w:tc>
        <w:tc>
          <w:tcPr>
            <w:tcW w:w="1433" w:type="dxa"/>
            <w:tcBorders>
              <w:top w:val="single" w:sz="8" w:space="0" w:color="000000"/>
            </w:tcBorders>
          </w:tcPr>
          <w:p>
            <w:pPr>
              <w:pStyle w:val="TableParagraph"/>
              <w:spacing w:before="14"/>
              <w:ind w:right="61"/>
              <w:rPr>
                <w:sz w:val="20"/>
              </w:rPr>
            </w:pPr>
            <w:r>
              <w:rPr>
                <w:spacing w:val="-2"/>
                <w:sz w:val="20"/>
              </w:rPr>
              <w:t>Crotalária</w:t>
            </w:r>
          </w:p>
        </w:tc>
        <w:tc>
          <w:tcPr>
            <w:tcW w:w="885" w:type="dxa"/>
            <w:tcBorders>
              <w:top w:val="single" w:sz="8" w:space="0" w:color="000000"/>
            </w:tcBorders>
          </w:tcPr>
          <w:p>
            <w:pPr>
              <w:pStyle w:val="TableParagraph"/>
              <w:spacing w:line="223" w:lineRule="exact" w:before="33"/>
              <w:ind w:left="8" w:right="2"/>
              <w:rPr>
                <w:sz w:val="20"/>
              </w:rPr>
            </w:pPr>
            <w:r>
              <w:rPr>
                <w:spacing w:val="-2"/>
                <w:sz w:val="20"/>
              </w:rPr>
              <w:t>63,44</w:t>
            </w:r>
          </w:p>
        </w:tc>
        <w:tc>
          <w:tcPr>
            <w:tcW w:w="1320" w:type="dxa"/>
            <w:tcBorders>
              <w:top w:val="single" w:sz="8" w:space="0" w:color="000000"/>
            </w:tcBorders>
          </w:tcPr>
          <w:p>
            <w:pPr>
              <w:pStyle w:val="TableParagraph"/>
              <w:spacing w:line="223" w:lineRule="exact" w:before="33"/>
              <w:ind w:left="66" w:right="3"/>
              <w:rPr>
                <w:sz w:val="20"/>
              </w:rPr>
            </w:pPr>
            <w:r>
              <w:rPr>
                <w:spacing w:val="-2"/>
                <w:sz w:val="20"/>
              </w:rPr>
              <w:t>51.736,11</w:t>
            </w:r>
          </w:p>
        </w:tc>
        <w:tc>
          <w:tcPr>
            <w:tcW w:w="1530" w:type="dxa"/>
            <w:tcBorders>
              <w:top w:val="single" w:sz="8" w:space="0" w:color="000000"/>
            </w:tcBorders>
          </w:tcPr>
          <w:p>
            <w:pPr>
              <w:pStyle w:val="TableParagraph"/>
              <w:spacing w:line="223" w:lineRule="exact" w:before="33"/>
              <w:ind w:left="17"/>
              <w:rPr>
                <w:sz w:val="20"/>
              </w:rPr>
            </w:pPr>
            <w:r>
              <w:rPr>
                <w:spacing w:val="-2"/>
                <w:sz w:val="20"/>
              </w:rPr>
              <w:t>25.781,25</w:t>
            </w:r>
          </w:p>
        </w:tc>
        <w:tc>
          <w:tcPr>
            <w:tcW w:w="1120" w:type="dxa"/>
            <w:tcBorders>
              <w:top w:val="single" w:sz="8" w:space="0" w:color="000000"/>
            </w:tcBorders>
          </w:tcPr>
          <w:p>
            <w:pPr>
              <w:pStyle w:val="TableParagraph"/>
              <w:spacing w:line="223" w:lineRule="exact" w:before="33"/>
              <w:ind w:left="7" w:right="15"/>
              <w:rPr>
                <w:sz w:val="20"/>
              </w:rPr>
            </w:pPr>
            <w:r>
              <w:rPr>
                <w:spacing w:val="-2"/>
                <w:sz w:val="20"/>
              </w:rPr>
              <w:t>11.428,83</w:t>
            </w:r>
          </w:p>
        </w:tc>
        <w:tc>
          <w:tcPr>
            <w:tcW w:w="1002" w:type="dxa"/>
            <w:tcBorders>
              <w:top w:val="single" w:sz="8" w:space="0" w:color="000000"/>
            </w:tcBorders>
          </w:tcPr>
          <w:p>
            <w:pPr>
              <w:pStyle w:val="TableParagraph"/>
              <w:spacing w:line="223" w:lineRule="exact" w:before="33"/>
              <w:ind w:left="147" w:right="125"/>
              <w:rPr>
                <w:sz w:val="20"/>
              </w:rPr>
            </w:pPr>
            <w:r>
              <w:rPr>
                <w:spacing w:val="-2"/>
                <w:sz w:val="20"/>
              </w:rPr>
              <w:t>8.059,37</w:t>
            </w:r>
          </w:p>
        </w:tc>
        <w:tc>
          <w:tcPr>
            <w:tcW w:w="1301" w:type="dxa"/>
            <w:tcBorders>
              <w:top w:val="single" w:sz="8" w:space="0" w:color="000000"/>
            </w:tcBorders>
          </w:tcPr>
          <w:p>
            <w:pPr>
              <w:pStyle w:val="TableParagraph"/>
              <w:spacing w:line="223" w:lineRule="exact" w:before="33"/>
              <w:ind w:left="24"/>
              <w:rPr>
                <w:sz w:val="20"/>
              </w:rPr>
            </w:pPr>
            <w:r>
              <w:rPr>
                <w:spacing w:val="-2"/>
                <w:sz w:val="20"/>
              </w:rPr>
              <w:t>3.369,46</w:t>
            </w:r>
          </w:p>
        </w:tc>
        <w:tc>
          <w:tcPr>
            <w:tcW w:w="1117" w:type="dxa"/>
            <w:tcBorders>
              <w:top w:val="single" w:sz="8" w:space="0" w:color="000000"/>
            </w:tcBorders>
          </w:tcPr>
          <w:p>
            <w:pPr>
              <w:pStyle w:val="TableParagraph"/>
              <w:spacing w:line="223" w:lineRule="exact" w:before="33"/>
              <w:ind w:left="6" w:right="97"/>
              <w:rPr>
                <w:sz w:val="20"/>
              </w:rPr>
            </w:pPr>
            <w:r>
              <w:rPr>
                <w:spacing w:val="-2"/>
                <w:sz w:val="20"/>
              </w:rPr>
              <w:t>18.180,39</w:t>
            </w:r>
          </w:p>
        </w:tc>
        <w:tc>
          <w:tcPr>
            <w:tcW w:w="904" w:type="dxa"/>
            <w:tcBorders>
              <w:top w:val="single" w:sz="8" w:space="0" w:color="000000"/>
            </w:tcBorders>
          </w:tcPr>
          <w:p>
            <w:pPr>
              <w:pStyle w:val="TableParagraph"/>
              <w:spacing w:line="223" w:lineRule="exact" w:before="33"/>
              <w:ind w:left="14" w:right="110"/>
              <w:rPr>
                <w:sz w:val="20"/>
              </w:rPr>
            </w:pPr>
            <w:r>
              <w:rPr>
                <w:spacing w:val="-4"/>
                <w:sz w:val="20"/>
              </w:rPr>
              <w:t>0,31</w:t>
            </w:r>
          </w:p>
        </w:tc>
        <w:tc>
          <w:tcPr>
            <w:tcW w:w="1068" w:type="dxa"/>
            <w:tcBorders>
              <w:top w:val="single" w:sz="8" w:space="0" w:color="000000"/>
            </w:tcBorders>
          </w:tcPr>
          <w:p>
            <w:pPr>
              <w:pStyle w:val="TableParagraph"/>
              <w:spacing w:line="223" w:lineRule="exact" w:before="33"/>
              <w:ind w:right="337"/>
              <w:jc w:val="right"/>
              <w:rPr>
                <w:sz w:val="20"/>
              </w:rPr>
            </w:pPr>
            <w:r>
              <w:rPr>
                <w:sz w:val="20"/>
              </w:rPr>
              <w:t>-</w:t>
            </w:r>
            <w:r>
              <w:rPr>
                <w:spacing w:val="-4"/>
                <w:sz w:val="20"/>
              </w:rPr>
              <w:t>0,55</w:t>
            </w:r>
          </w:p>
        </w:tc>
      </w:tr>
      <w:tr>
        <w:trPr>
          <w:trHeight w:val="269" w:hRule="atLeast"/>
        </w:trPr>
        <w:tc>
          <w:tcPr>
            <w:tcW w:w="2070" w:type="dxa"/>
          </w:tcPr>
          <w:p>
            <w:pPr>
              <w:pStyle w:val="TableParagraph"/>
              <w:spacing w:before="6"/>
              <w:ind w:right="7"/>
              <w:rPr>
                <w:sz w:val="20"/>
              </w:rPr>
            </w:pPr>
            <w:r>
              <w:rPr>
                <w:sz w:val="20"/>
              </w:rPr>
              <w:t>Cultivo</w:t>
            </w:r>
            <w:r>
              <w:rPr>
                <w:spacing w:val="-10"/>
                <w:sz w:val="20"/>
              </w:rPr>
              <w:t> </w:t>
            </w:r>
            <w:r>
              <w:rPr>
                <w:spacing w:val="-2"/>
                <w:sz w:val="20"/>
              </w:rPr>
              <w:t>Convencional</w:t>
            </w:r>
          </w:p>
        </w:tc>
        <w:tc>
          <w:tcPr>
            <w:tcW w:w="1433" w:type="dxa"/>
          </w:tcPr>
          <w:p>
            <w:pPr>
              <w:pStyle w:val="TableParagraph"/>
              <w:spacing w:before="6"/>
              <w:ind w:right="61"/>
              <w:rPr>
                <w:sz w:val="20"/>
              </w:rPr>
            </w:pPr>
            <w:r>
              <w:rPr>
                <w:spacing w:val="-2"/>
                <w:sz w:val="20"/>
              </w:rPr>
              <w:t>Crotalária</w:t>
            </w:r>
          </w:p>
        </w:tc>
        <w:tc>
          <w:tcPr>
            <w:tcW w:w="885" w:type="dxa"/>
          </w:tcPr>
          <w:p>
            <w:pPr>
              <w:pStyle w:val="TableParagraph"/>
              <w:spacing w:line="224" w:lineRule="exact" w:before="25"/>
              <w:ind w:left="8" w:right="2"/>
              <w:rPr>
                <w:sz w:val="20"/>
              </w:rPr>
            </w:pPr>
            <w:r>
              <w:rPr>
                <w:spacing w:val="-2"/>
                <w:sz w:val="20"/>
              </w:rPr>
              <w:t>51,52</w:t>
            </w:r>
          </w:p>
        </w:tc>
        <w:tc>
          <w:tcPr>
            <w:tcW w:w="1320" w:type="dxa"/>
          </w:tcPr>
          <w:p>
            <w:pPr>
              <w:pStyle w:val="TableParagraph"/>
              <w:spacing w:line="224" w:lineRule="exact" w:before="25"/>
              <w:ind w:left="66" w:right="3"/>
              <w:rPr>
                <w:sz w:val="20"/>
              </w:rPr>
            </w:pPr>
            <w:r>
              <w:rPr>
                <w:spacing w:val="-2"/>
                <w:sz w:val="20"/>
              </w:rPr>
              <w:t>61.111,11</w:t>
            </w:r>
          </w:p>
        </w:tc>
        <w:tc>
          <w:tcPr>
            <w:tcW w:w="1530" w:type="dxa"/>
          </w:tcPr>
          <w:p>
            <w:pPr>
              <w:pStyle w:val="TableParagraph"/>
              <w:spacing w:line="224" w:lineRule="exact" w:before="25"/>
              <w:ind w:left="17"/>
              <w:rPr>
                <w:sz w:val="20"/>
              </w:rPr>
            </w:pPr>
            <w:r>
              <w:rPr>
                <w:spacing w:val="-2"/>
                <w:sz w:val="20"/>
              </w:rPr>
              <w:t>26.041,67</w:t>
            </w:r>
          </w:p>
        </w:tc>
        <w:tc>
          <w:tcPr>
            <w:tcW w:w="1120" w:type="dxa"/>
          </w:tcPr>
          <w:p>
            <w:pPr>
              <w:pStyle w:val="TableParagraph"/>
              <w:spacing w:line="224" w:lineRule="exact" w:before="25"/>
              <w:ind w:left="7" w:right="15"/>
              <w:rPr>
                <w:sz w:val="20"/>
              </w:rPr>
            </w:pPr>
            <w:r>
              <w:rPr>
                <w:spacing w:val="-2"/>
                <w:sz w:val="20"/>
              </w:rPr>
              <w:t>11.544,27</w:t>
            </w:r>
          </w:p>
        </w:tc>
        <w:tc>
          <w:tcPr>
            <w:tcW w:w="1002" w:type="dxa"/>
          </w:tcPr>
          <w:p>
            <w:pPr>
              <w:pStyle w:val="TableParagraph"/>
              <w:spacing w:line="224" w:lineRule="exact" w:before="25"/>
              <w:ind w:left="147" w:right="125"/>
              <w:rPr>
                <w:sz w:val="20"/>
              </w:rPr>
            </w:pPr>
            <w:r>
              <w:rPr>
                <w:spacing w:val="-2"/>
                <w:sz w:val="20"/>
              </w:rPr>
              <w:t>8.060,75</w:t>
            </w:r>
          </w:p>
        </w:tc>
        <w:tc>
          <w:tcPr>
            <w:tcW w:w="1301" w:type="dxa"/>
          </w:tcPr>
          <w:p>
            <w:pPr>
              <w:pStyle w:val="TableParagraph"/>
              <w:spacing w:line="224" w:lineRule="exact" w:before="25"/>
              <w:ind w:left="24"/>
              <w:rPr>
                <w:sz w:val="20"/>
              </w:rPr>
            </w:pPr>
            <w:r>
              <w:rPr>
                <w:spacing w:val="-2"/>
                <w:sz w:val="20"/>
              </w:rPr>
              <w:t>3.483,52</w:t>
            </w:r>
          </w:p>
        </w:tc>
        <w:tc>
          <w:tcPr>
            <w:tcW w:w="1117" w:type="dxa"/>
          </w:tcPr>
          <w:p>
            <w:pPr>
              <w:pStyle w:val="TableParagraph"/>
              <w:spacing w:line="224" w:lineRule="exact" w:before="25"/>
              <w:ind w:left="6" w:right="97"/>
              <w:rPr>
                <w:sz w:val="20"/>
              </w:rPr>
            </w:pPr>
            <w:r>
              <w:rPr>
                <w:spacing w:val="-2"/>
                <w:sz w:val="20"/>
              </w:rPr>
              <w:t>18.183,52</w:t>
            </w:r>
          </w:p>
        </w:tc>
        <w:tc>
          <w:tcPr>
            <w:tcW w:w="904" w:type="dxa"/>
          </w:tcPr>
          <w:p>
            <w:pPr>
              <w:pStyle w:val="TableParagraph"/>
              <w:spacing w:line="224" w:lineRule="exact" w:before="25"/>
              <w:ind w:left="14" w:right="110"/>
              <w:rPr>
                <w:sz w:val="20"/>
              </w:rPr>
            </w:pPr>
            <w:r>
              <w:rPr>
                <w:spacing w:val="-4"/>
                <w:sz w:val="20"/>
              </w:rPr>
              <w:t>0,31</w:t>
            </w:r>
          </w:p>
        </w:tc>
        <w:tc>
          <w:tcPr>
            <w:tcW w:w="1068" w:type="dxa"/>
          </w:tcPr>
          <w:p>
            <w:pPr>
              <w:pStyle w:val="TableParagraph"/>
              <w:spacing w:line="224" w:lineRule="exact" w:before="25"/>
              <w:ind w:right="337"/>
              <w:jc w:val="right"/>
              <w:rPr>
                <w:sz w:val="20"/>
              </w:rPr>
            </w:pPr>
            <w:r>
              <w:rPr>
                <w:sz w:val="20"/>
              </w:rPr>
              <w:t>-</w:t>
            </w:r>
            <w:r>
              <w:rPr>
                <w:spacing w:val="-4"/>
                <w:sz w:val="20"/>
              </w:rPr>
              <w:t>0,48</w:t>
            </w:r>
          </w:p>
        </w:tc>
      </w:tr>
      <w:tr>
        <w:trPr>
          <w:trHeight w:val="259" w:hRule="atLeast"/>
        </w:trPr>
        <w:tc>
          <w:tcPr>
            <w:tcW w:w="2070" w:type="dxa"/>
            <w:tcBorders>
              <w:bottom w:val="single" w:sz="8" w:space="0" w:color="000000"/>
            </w:tcBorders>
          </w:tcPr>
          <w:p>
            <w:pPr>
              <w:pStyle w:val="TableParagraph"/>
              <w:spacing w:before="6"/>
              <w:ind w:right="7"/>
              <w:rPr>
                <w:sz w:val="20"/>
              </w:rPr>
            </w:pPr>
            <w:r>
              <w:rPr>
                <w:sz w:val="20"/>
              </w:rPr>
              <w:t>Cultivo</w:t>
            </w:r>
            <w:r>
              <w:rPr>
                <w:spacing w:val="-10"/>
                <w:sz w:val="20"/>
              </w:rPr>
              <w:t> </w:t>
            </w:r>
            <w:r>
              <w:rPr>
                <w:spacing w:val="-2"/>
                <w:sz w:val="20"/>
              </w:rPr>
              <w:t>Convencional</w:t>
            </w:r>
          </w:p>
        </w:tc>
        <w:tc>
          <w:tcPr>
            <w:tcW w:w="1433" w:type="dxa"/>
            <w:tcBorders>
              <w:bottom w:val="single" w:sz="8" w:space="0" w:color="000000"/>
            </w:tcBorders>
          </w:tcPr>
          <w:p>
            <w:pPr>
              <w:pStyle w:val="TableParagraph"/>
              <w:spacing w:before="6"/>
              <w:ind w:right="61"/>
              <w:rPr>
                <w:sz w:val="20"/>
              </w:rPr>
            </w:pPr>
            <w:r>
              <w:rPr>
                <w:spacing w:val="-2"/>
                <w:sz w:val="20"/>
              </w:rPr>
              <w:t>Crotalária</w:t>
            </w:r>
          </w:p>
        </w:tc>
        <w:tc>
          <w:tcPr>
            <w:tcW w:w="885" w:type="dxa"/>
            <w:tcBorders>
              <w:bottom w:val="single" w:sz="8" w:space="0" w:color="000000"/>
            </w:tcBorders>
          </w:tcPr>
          <w:p>
            <w:pPr>
              <w:pStyle w:val="TableParagraph"/>
              <w:spacing w:line="210" w:lineRule="exact" w:before="30"/>
              <w:ind w:left="8" w:right="2"/>
              <w:rPr>
                <w:sz w:val="20"/>
              </w:rPr>
            </w:pPr>
            <w:r>
              <w:rPr>
                <w:spacing w:val="-2"/>
                <w:sz w:val="20"/>
              </w:rPr>
              <w:t>63,04</w:t>
            </w:r>
          </w:p>
        </w:tc>
        <w:tc>
          <w:tcPr>
            <w:tcW w:w="1320" w:type="dxa"/>
            <w:tcBorders>
              <w:bottom w:val="single" w:sz="8" w:space="0" w:color="000000"/>
            </w:tcBorders>
          </w:tcPr>
          <w:p>
            <w:pPr>
              <w:pStyle w:val="TableParagraph"/>
              <w:spacing w:line="210" w:lineRule="exact" w:before="30"/>
              <w:ind w:left="66" w:right="3"/>
              <w:rPr>
                <w:sz w:val="20"/>
              </w:rPr>
            </w:pPr>
            <w:r>
              <w:rPr>
                <w:spacing w:val="-2"/>
                <w:sz w:val="20"/>
              </w:rPr>
              <w:t>64.756,94</w:t>
            </w:r>
          </w:p>
        </w:tc>
        <w:tc>
          <w:tcPr>
            <w:tcW w:w="1530" w:type="dxa"/>
            <w:tcBorders>
              <w:bottom w:val="single" w:sz="8" w:space="0" w:color="000000"/>
            </w:tcBorders>
          </w:tcPr>
          <w:p>
            <w:pPr>
              <w:pStyle w:val="TableParagraph"/>
              <w:spacing w:line="210" w:lineRule="exact" w:before="30"/>
              <w:ind w:left="17"/>
              <w:rPr>
                <w:sz w:val="20"/>
              </w:rPr>
            </w:pPr>
            <w:r>
              <w:rPr>
                <w:spacing w:val="-2"/>
                <w:sz w:val="20"/>
              </w:rPr>
              <w:t>25.520,83</w:t>
            </w:r>
          </w:p>
        </w:tc>
        <w:tc>
          <w:tcPr>
            <w:tcW w:w="1120" w:type="dxa"/>
            <w:tcBorders>
              <w:bottom w:val="single" w:sz="8" w:space="0" w:color="000000"/>
            </w:tcBorders>
          </w:tcPr>
          <w:p>
            <w:pPr>
              <w:pStyle w:val="TableParagraph"/>
              <w:spacing w:line="210" w:lineRule="exact" w:before="30"/>
              <w:ind w:left="7" w:right="15"/>
              <w:rPr>
                <w:sz w:val="20"/>
              </w:rPr>
            </w:pPr>
            <w:r>
              <w:rPr>
                <w:spacing w:val="-2"/>
                <w:sz w:val="20"/>
              </w:rPr>
              <w:t>11.313,39</w:t>
            </w:r>
          </w:p>
        </w:tc>
        <w:tc>
          <w:tcPr>
            <w:tcW w:w="1002" w:type="dxa"/>
            <w:tcBorders>
              <w:bottom w:val="single" w:sz="8" w:space="0" w:color="000000"/>
            </w:tcBorders>
          </w:tcPr>
          <w:p>
            <w:pPr>
              <w:pStyle w:val="TableParagraph"/>
              <w:spacing w:line="210" w:lineRule="exact" w:before="30"/>
              <w:ind w:left="147" w:right="125"/>
              <w:rPr>
                <w:sz w:val="20"/>
              </w:rPr>
            </w:pPr>
            <w:r>
              <w:rPr>
                <w:spacing w:val="-2"/>
                <w:sz w:val="20"/>
              </w:rPr>
              <w:t>8.057,98</w:t>
            </w:r>
          </w:p>
        </w:tc>
        <w:tc>
          <w:tcPr>
            <w:tcW w:w="1301" w:type="dxa"/>
            <w:tcBorders>
              <w:bottom w:val="single" w:sz="8" w:space="0" w:color="000000"/>
            </w:tcBorders>
          </w:tcPr>
          <w:p>
            <w:pPr>
              <w:pStyle w:val="TableParagraph"/>
              <w:spacing w:line="210" w:lineRule="exact" w:before="30"/>
              <w:ind w:left="24"/>
              <w:rPr>
                <w:sz w:val="20"/>
              </w:rPr>
            </w:pPr>
            <w:r>
              <w:rPr>
                <w:spacing w:val="-2"/>
                <w:sz w:val="20"/>
              </w:rPr>
              <w:t>3.255,40</w:t>
            </w:r>
          </w:p>
        </w:tc>
        <w:tc>
          <w:tcPr>
            <w:tcW w:w="1117" w:type="dxa"/>
            <w:tcBorders>
              <w:bottom w:val="single" w:sz="8" w:space="0" w:color="000000"/>
            </w:tcBorders>
          </w:tcPr>
          <w:p>
            <w:pPr>
              <w:pStyle w:val="TableParagraph"/>
              <w:spacing w:line="210" w:lineRule="exact" w:before="30"/>
              <w:ind w:left="6" w:right="97"/>
              <w:rPr>
                <w:sz w:val="20"/>
              </w:rPr>
            </w:pPr>
            <w:r>
              <w:rPr>
                <w:spacing w:val="-2"/>
                <w:sz w:val="20"/>
              </w:rPr>
              <w:t>18.177,27</w:t>
            </w:r>
          </w:p>
        </w:tc>
        <w:tc>
          <w:tcPr>
            <w:tcW w:w="904" w:type="dxa"/>
            <w:tcBorders>
              <w:bottom w:val="single" w:sz="8" w:space="0" w:color="000000"/>
            </w:tcBorders>
          </w:tcPr>
          <w:p>
            <w:pPr>
              <w:pStyle w:val="TableParagraph"/>
              <w:spacing w:line="210" w:lineRule="exact" w:before="30"/>
              <w:ind w:left="14" w:right="110"/>
              <w:rPr>
                <w:sz w:val="20"/>
              </w:rPr>
            </w:pPr>
            <w:r>
              <w:rPr>
                <w:spacing w:val="-4"/>
                <w:sz w:val="20"/>
              </w:rPr>
              <w:t>0,32</w:t>
            </w:r>
          </w:p>
        </w:tc>
        <w:tc>
          <w:tcPr>
            <w:tcW w:w="1068" w:type="dxa"/>
            <w:tcBorders>
              <w:bottom w:val="single" w:sz="8" w:space="0" w:color="000000"/>
            </w:tcBorders>
          </w:tcPr>
          <w:p>
            <w:pPr>
              <w:pStyle w:val="TableParagraph"/>
              <w:spacing w:line="210" w:lineRule="exact" w:before="30"/>
              <w:ind w:right="337"/>
              <w:jc w:val="right"/>
              <w:rPr>
                <w:sz w:val="20"/>
              </w:rPr>
            </w:pPr>
            <w:r>
              <w:rPr>
                <w:sz w:val="20"/>
              </w:rPr>
              <w:t>-</w:t>
            </w:r>
            <w:r>
              <w:rPr>
                <w:spacing w:val="-4"/>
                <w:sz w:val="20"/>
              </w:rPr>
              <w:t>0,53</w:t>
            </w:r>
          </w:p>
        </w:tc>
      </w:tr>
      <w:tr>
        <w:trPr>
          <w:trHeight w:val="279" w:hRule="atLeast"/>
        </w:trPr>
        <w:tc>
          <w:tcPr>
            <w:tcW w:w="2070" w:type="dxa"/>
            <w:tcBorders>
              <w:top w:val="single" w:sz="8" w:space="0" w:color="000000"/>
            </w:tcBorders>
          </w:tcPr>
          <w:p>
            <w:pPr>
              <w:pStyle w:val="TableParagraph"/>
              <w:spacing w:before="19"/>
              <w:ind w:right="7"/>
              <w:rPr>
                <w:sz w:val="20"/>
              </w:rPr>
            </w:pPr>
            <w:r>
              <w:rPr>
                <w:sz w:val="20"/>
              </w:rPr>
              <w:t>Cultivo</w:t>
            </w:r>
            <w:r>
              <w:rPr>
                <w:spacing w:val="-10"/>
                <w:sz w:val="20"/>
              </w:rPr>
              <w:t> </w:t>
            </w:r>
            <w:r>
              <w:rPr>
                <w:spacing w:val="-2"/>
                <w:sz w:val="20"/>
              </w:rPr>
              <w:t>Convencional</w:t>
            </w:r>
          </w:p>
        </w:tc>
        <w:tc>
          <w:tcPr>
            <w:tcW w:w="1433" w:type="dxa"/>
            <w:tcBorders>
              <w:top w:val="single" w:sz="8" w:space="0" w:color="000000"/>
            </w:tcBorders>
          </w:tcPr>
          <w:p>
            <w:pPr>
              <w:pStyle w:val="TableParagraph"/>
              <w:spacing w:before="19"/>
              <w:ind w:left="7" w:right="61"/>
              <w:rPr>
                <w:sz w:val="20"/>
              </w:rPr>
            </w:pPr>
            <w:r>
              <w:rPr>
                <w:spacing w:val="-2"/>
                <w:sz w:val="20"/>
              </w:rPr>
              <w:t>Milheto</w:t>
            </w:r>
          </w:p>
        </w:tc>
        <w:tc>
          <w:tcPr>
            <w:tcW w:w="885" w:type="dxa"/>
            <w:tcBorders>
              <w:top w:val="single" w:sz="8" w:space="0" w:color="000000"/>
            </w:tcBorders>
          </w:tcPr>
          <w:p>
            <w:pPr>
              <w:pStyle w:val="TableParagraph"/>
              <w:spacing w:line="221" w:lineRule="exact" w:before="38"/>
              <w:ind w:left="8" w:right="2"/>
              <w:rPr>
                <w:sz w:val="20"/>
              </w:rPr>
            </w:pPr>
            <w:r>
              <w:rPr>
                <w:spacing w:val="-2"/>
                <w:sz w:val="20"/>
              </w:rPr>
              <w:t>62,32</w:t>
            </w:r>
          </w:p>
        </w:tc>
        <w:tc>
          <w:tcPr>
            <w:tcW w:w="1320" w:type="dxa"/>
            <w:tcBorders>
              <w:top w:val="single" w:sz="8" w:space="0" w:color="000000"/>
            </w:tcBorders>
          </w:tcPr>
          <w:p>
            <w:pPr>
              <w:pStyle w:val="TableParagraph"/>
              <w:spacing w:line="221" w:lineRule="exact" w:before="38"/>
              <w:ind w:left="66" w:right="3"/>
              <w:rPr>
                <w:sz w:val="20"/>
              </w:rPr>
            </w:pPr>
            <w:r>
              <w:rPr>
                <w:spacing w:val="-2"/>
                <w:sz w:val="20"/>
              </w:rPr>
              <w:t>60.069,44</w:t>
            </w:r>
          </w:p>
        </w:tc>
        <w:tc>
          <w:tcPr>
            <w:tcW w:w="1530" w:type="dxa"/>
            <w:tcBorders>
              <w:top w:val="single" w:sz="8" w:space="0" w:color="000000"/>
            </w:tcBorders>
          </w:tcPr>
          <w:p>
            <w:pPr>
              <w:pStyle w:val="TableParagraph"/>
              <w:spacing w:line="221" w:lineRule="exact" w:before="38"/>
              <w:ind w:left="17"/>
              <w:rPr>
                <w:sz w:val="20"/>
              </w:rPr>
            </w:pPr>
            <w:r>
              <w:rPr>
                <w:spacing w:val="-2"/>
                <w:sz w:val="20"/>
              </w:rPr>
              <w:t>24.218,75</w:t>
            </w:r>
          </w:p>
        </w:tc>
        <w:tc>
          <w:tcPr>
            <w:tcW w:w="1120" w:type="dxa"/>
            <w:tcBorders>
              <w:top w:val="single" w:sz="8" w:space="0" w:color="000000"/>
            </w:tcBorders>
          </w:tcPr>
          <w:p>
            <w:pPr>
              <w:pStyle w:val="TableParagraph"/>
              <w:spacing w:line="221" w:lineRule="exact" w:before="38"/>
              <w:ind w:left="7" w:right="15"/>
              <w:rPr>
                <w:sz w:val="20"/>
              </w:rPr>
            </w:pPr>
            <w:r>
              <w:rPr>
                <w:spacing w:val="-2"/>
                <w:sz w:val="20"/>
              </w:rPr>
              <w:t>10.736,17</w:t>
            </w:r>
          </w:p>
        </w:tc>
        <w:tc>
          <w:tcPr>
            <w:tcW w:w="1002" w:type="dxa"/>
            <w:tcBorders>
              <w:top w:val="single" w:sz="8" w:space="0" w:color="000000"/>
            </w:tcBorders>
          </w:tcPr>
          <w:p>
            <w:pPr>
              <w:pStyle w:val="TableParagraph"/>
              <w:spacing w:line="221" w:lineRule="exact" w:before="38"/>
              <w:ind w:left="147" w:right="125"/>
              <w:rPr>
                <w:sz w:val="20"/>
              </w:rPr>
            </w:pPr>
            <w:r>
              <w:rPr>
                <w:spacing w:val="-2"/>
                <w:sz w:val="20"/>
              </w:rPr>
              <w:t>7.950,47</w:t>
            </w:r>
          </w:p>
        </w:tc>
        <w:tc>
          <w:tcPr>
            <w:tcW w:w="1301" w:type="dxa"/>
            <w:tcBorders>
              <w:top w:val="single" w:sz="8" w:space="0" w:color="000000"/>
            </w:tcBorders>
          </w:tcPr>
          <w:p>
            <w:pPr>
              <w:pStyle w:val="TableParagraph"/>
              <w:spacing w:line="221" w:lineRule="exact" w:before="38"/>
              <w:ind w:left="24"/>
              <w:rPr>
                <w:sz w:val="20"/>
              </w:rPr>
            </w:pPr>
            <w:r>
              <w:rPr>
                <w:spacing w:val="-2"/>
                <w:sz w:val="20"/>
              </w:rPr>
              <w:t>2.785,71</w:t>
            </w:r>
          </w:p>
        </w:tc>
        <w:tc>
          <w:tcPr>
            <w:tcW w:w="1117" w:type="dxa"/>
            <w:tcBorders>
              <w:top w:val="single" w:sz="8" w:space="0" w:color="000000"/>
            </w:tcBorders>
          </w:tcPr>
          <w:p>
            <w:pPr>
              <w:pStyle w:val="TableParagraph"/>
              <w:spacing w:line="221" w:lineRule="exact" w:before="38"/>
              <w:ind w:left="6" w:right="97"/>
              <w:rPr>
                <w:sz w:val="20"/>
              </w:rPr>
            </w:pPr>
            <w:r>
              <w:rPr>
                <w:spacing w:val="-2"/>
                <w:sz w:val="20"/>
              </w:rPr>
              <w:t>17.934,73</w:t>
            </w:r>
          </w:p>
        </w:tc>
        <w:tc>
          <w:tcPr>
            <w:tcW w:w="904" w:type="dxa"/>
            <w:tcBorders>
              <w:top w:val="single" w:sz="8" w:space="0" w:color="000000"/>
            </w:tcBorders>
          </w:tcPr>
          <w:p>
            <w:pPr>
              <w:pStyle w:val="TableParagraph"/>
              <w:spacing w:line="221" w:lineRule="exact" w:before="38"/>
              <w:ind w:left="14" w:right="110"/>
              <w:rPr>
                <w:sz w:val="20"/>
              </w:rPr>
            </w:pPr>
            <w:r>
              <w:rPr>
                <w:spacing w:val="-4"/>
                <w:sz w:val="20"/>
              </w:rPr>
              <w:t>0,33</w:t>
            </w:r>
          </w:p>
        </w:tc>
        <w:tc>
          <w:tcPr>
            <w:tcW w:w="1068" w:type="dxa"/>
            <w:tcBorders>
              <w:top w:val="single" w:sz="8" w:space="0" w:color="000000"/>
            </w:tcBorders>
          </w:tcPr>
          <w:p>
            <w:pPr>
              <w:pStyle w:val="TableParagraph"/>
              <w:spacing w:line="221" w:lineRule="exact" w:before="38"/>
              <w:ind w:right="337"/>
              <w:jc w:val="right"/>
              <w:rPr>
                <w:sz w:val="20"/>
              </w:rPr>
            </w:pPr>
            <w:r>
              <w:rPr>
                <w:sz w:val="20"/>
              </w:rPr>
              <w:t>-</w:t>
            </w:r>
            <w:r>
              <w:rPr>
                <w:spacing w:val="-4"/>
                <w:sz w:val="20"/>
              </w:rPr>
              <w:t>0,54</w:t>
            </w:r>
          </w:p>
        </w:tc>
      </w:tr>
      <w:tr>
        <w:trPr>
          <w:trHeight w:val="268" w:hRule="atLeast"/>
        </w:trPr>
        <w:tc>
          <w:tcPr>
            <w:tcW w:w="2070" w:type="dxa"/>
          </w:tcPr>
          <w:p>
            <w:pPr>
              <w:pStyle w:val="TableParagraph"/>
              <w:spacing w:before="3"/>
              <w:ind w:right="7"/>
              <w:rPr>
                <w:sz w:val="20"/>
              </w:rPr>
            </w:pPr>
            <w:r>
              <w:rPr>
                <w:sz w:val="20"/>
              </w:rPr>
              <w:t>Cultivo</w:t>
            </w:r>
            <w:r>
              <w:rPr>
                <w:spacing w:val="-10"/>
                <w:sz w:val="20"/>
              </w:rPr>
              <w:t> </w:t>
            </w:r>
            <w:r>
              <w:rPr>
                <w:spacing w:val="-2"/>
                <w:sz w:val="20"/>
              </w:rPr>
              <w:t>Convencional</w:t>
            </w:r>
          </w:p>
        </w:tc>
        <w:tc>
          <w:tcPr>
            <w:tcW w:w="1433" w:type="dxa"/>
          </w:tcPr>
          <w:p>
            <w:pPr>
              <w:pStyle w:val="TableParagraph"/>
              <w:spacing w:before="3"/>
              <w:ind w:left="7" w:right="61"/>
              <w:rPr>
                <w:sz w:val="20"/>
              </w:rPr>
            </w:pPr>
            <w:r>
              <w:rPr>
                <w:spacing w:val="-2"/>
                <w:sz w:val="20"/>
              </w:rPr>
              <w:t>Milheto</w:t>
            </w:r>
          </w:p>
        </w:tc>
        <w:tc>
          <w:tcPr>
            <w:tcW w:w="885" w:type="dxa"/>
          </w:tcPr>
          <w:p>
            <w:pPr>
              <w:pStyle w:val="TableParagraph"/>
              <w:spacing w:line="226" w:lineRule="exact" w:before="23"/>
              <w:ind w:left="8" w:right="2"/>
              <w:rPr>
                <w:sz w:val="20"/>
              </w:rPr>
            </w:pPr>
            <w:r>
              <w:rPr>
                <w:spacing w:val="-2"/>
                <w:sz w:val="20"/>
              </w:rPr>
              <w:t>57,92</w:t>
            </w:r>
          </w:p>
        </w:tc>
        <w:tc>
          <w:tcPr>
            <w:tcW w:w="1320" w:type="dxa"/>
          </w:tcPr>
          <w:p>
            <w:pPr>
              <w:pStyle w:val="TableParagraph"/>
              <w:spacing w:line="226" w:lineRule="exact" w:before="23"/>
              <w:ind w:left="66" w:right="3"/>
              <w:rPr>
                <w:sz w:val="20"/>
              </w:rPr>
            </w:pPr>
            <w:r>
              <w:rPr>
                <w:spacing w:val="-2"/>
                <w:sz w:val="20"/>
              </w:rPr>
              <w:t>63.194,44</w:t>
            </w:r>
          </w:p>
        </w:tc>
        <w:tc>
          <w:tcPr>
            <w:tcW w:w="1530" w:type="dxa"/>
          </w:tcPr>
          <w:p>
            <w:pPr>
              <w:pStyle w:val="TableParagraph"/>
              <w:spacing w:line="226" w:lineRule="exact" w:before="23"/>
              <w:ind w:left="17"/>
              <w:rPr>
                <w:sz w:val="20"/>
              </w:rPr>
            </w:pPr>
            <w:r>
              <w:rPr>
                <w:spacing w:val="-2"/>
                <w:sz w:val="20"/>
              </w:rPr>
              <w:t>23.263,89</w:t>
            </w:r>
          </w:p>
        </w:tc>
        <w:tc>
          <w:tcPr>
            <w:tcW w:w="1120" w:type="dxa"/>
          </w:tcPr>
          <w:p>
            <w:pPr>
              <w:pStyle w:val="TableParagraph"/>
              <w:spacing w:line="226" w:lineRule="exact" w:before="23"/>
              <w:ind w:left="7" w:right="15"/>
              <w:rPr>
                <w:sz w:val="20"/>
              </w:rPr>
            </w:pPr>
            <w:r>
              <w:rPr>
                <w:spacing w:val="-2"/>
                <w:sz w:val="20"/>
              </w:rPr>
              <w:t>10.312,88</w:t>
            </w:r>
          </w:p>
        </w:tc>
        <w:tc>
          <w:tcPr>
            <w:tcW w:w="1002" w:type="dxa"/>
          </w:tcPr>
          <w:p>
            <w:pPr>
              <w:pStyle w:val="TableParagraph"/>
              <w:spacing w:line="226" w:lineRule="exact" w:before="23"/>
              <w:ind w:left="147" w:right="125"/>
              <w:rPr>
                <w:sz w:val="20"/>
              </w:rPr>
            </w:pPr>
            <w:r>
              <w:rPr>
                <w:spacing w:val="-2"/>
                <w:sz w:val="20"/>
              </w:rPr>
              <w:t>7.945,39</w:t>
            </w:r>
          </w:p>
        </w:tc>
        <w:tc>
          <w:tcPr>
            <w:tcW w:w="1301" w:type="dxa"/>
          </w:tcPr>
          <w:p>
            <w:pPr>
              <w:pStyle w:val="TableParagraph"/>
              <w:spacing w:line="226" w:lineRule="exact" w:before="23"/>
              <w:ind w:left="24"/>
              <w:rPr>
                <w:sz w:val="20"/>
              </w:rPr>
            </w:pPr>
            <w:r>
              <w:rPr>
                <w:spacing w:val="-2"/>
                <w:sz w:val="20"/>
              </w:rPr>
              <w:t>2.367,49</w:t>
            </w:r>
          </w:p>
        </w:tc>
        <w:tc>
          <w:tcPr>
            <w:tcW w:w="1117" w:type="dxa"/>
          </w:tcPr>
          <w:p>
            <w:pPr>
              <w:pStyle w:val="TableParagraph"/>
              <w:spacing w:line="226" w:lineRule="exact" w:before="23"/>
              <w:ind w:left="6" w:right="97"/>
              <w:rPr>
                <w:sz w:val="20"/>
              </w:rPr>
            </w:pPr>
            <w:r>
              <w:rPr>
                <w:spacing w:val="-2"/>
                <w:sz w:val="20"/>
              </w:rPr>
              <w:t>17.923,27</w:t>
            </w:r>
          </w:p>
        </w:tc>
        <w:tc>
          <w:tcPr>
            <w:tcW w:w="904" w:type="dxa"/>
          </w:tcPr>
          <w:p>
            <w:pPr>
              <w:pStyle w:val="TableParagraph"/>
              <w:spacing w:line="226" w:lineRule="exact" w:before="23"/>
              <w:ind w:left="14" w:right="110"/>
              <w:rPr>
                <w:sz w:val="20"/>
              </w:rPr>
            </w:pPr>
            <w:r>
              <w:rPr>
                <w:spacing w:val="-4"/>
                <w:sz w:val="20"/>
              </w:rPr>
              <w:t>0,34</w:t>
            </w:r>
          </w:p>
        </w:tc>
        <w:tc>
          <w:tcPr>
            <w:tcW w:w="1068" w:type="dxa"/>
          </w:tcPr>
          <w:p>
            <w:pPr>
              <w:pStyle w:val="TableParagraph"/>
              <w:spacing w:line="226" w:lineRule="exact" w:before="23"/>
              <w:ind w:right="337"/>
              <w:jc w:val="right"/>
              <w:rPr>
                <w:sz w:val="20"/>
              </w:rPr>
            </w:pPr>
            <w:r>
              <w:rPr>
                <w:sz w:val="20"/>
              </w:rPr>
              <w:t>-</w:t>
            </w:r>
            <w:r>
              <w:rPr>
                <w:spacing w:val="-4"/>
                <w:sz w:val="20"/>
              </w:rPr>
              <w:t>0,51</w:t>
            </w:r>
          </w:p>
        </w:tc>
      </w:tr>
      <w:tr>
        <w:trPr>
          <w:trHeight w:val="262" w:hRule="atLeast"/>
        </w:trPr>
        <w:tc>
          <w:tcPr>
            <w:tcW w:w="2070" w:type="dxa"/>
            <w:tcBorders>
              <w:bottom w:val="single" w:sz="8" w:space="0" w:color="000000"/>
            </w:tcBorders>
          </w:tcPr>
          <w:p>
            <w:pPr>
              <w:pStyle w:val="TableParagraph"/>
              <w:spacing w:before="8"/>
              <w:ind w:right="7"/>
              <w:rPr>
                <w:sz w:val="20"/>
              </w:rPr>
            </w:pPr>
            <w:r>
              <w:rPr>
                <w:sz w:val="20"/>
              </w:rPr>
              <w:t>Cultivo</w:t>
            </w:r>
            <w:r>
              <w:rPr>
                <w:spacing w:val="-10"/>
                <w:sz w:val="20"/>
              </w:rPr>
              <w:t> </w:t>
            </w:r>
            <w:r>
              <w:rPr>
                <w:spacing w:val="-2"/>
                <w:sz w:val="20"/>
              </w:rPr>
              <w:t>Convencional</w:t>
            </w:r>
          </w:p>
        </w:tc>
        <w:tc>
          <w:tcPr>
            <w:tcW w:w="1433" w:type="dxa"/>
            <w:tcBorders>
              <w:bottom w:val="single" w:sz="8" w:space="0" w:color="000000"/>
            </w:tcBorders>
          </w:tcPr>
          <w:p>
            <w:pPr>
              <w:pStyle w:val="TableParagraph"/>
              <w:spacing w:before="8"/>
              <w:ind w:left="7" w:right="61"/>
              <w:rPr>
                <w:sz w:val="20"/>
              </w:rPr>
            </w:pPr>
            <w:r>
              <w:rPr>
                <w:spacing w:val="-2"/>
                <w:sz w:val="20"/>
              </w:rPr>
              <w:t>Milheto</w:t>
            </w:r>
          </w:p>
        </w:tc>
        <w:tc>
          <w:tcPr>
            <w:tcW w:w="885" w:type="dxa"/>
            <w:tcBorders>
              <w:bottom w:val="single" w:sz="8" w:space="0" w:color="000000"/>
            </w:tcBorders>
          </w:tcPr>
          <w:p>
            <w:pPr>
              <w:pStyle w:val="TableParagraph"/>
              <w:spacing w:line="210" w:lineRule="exact" w:before="32"/>
              <w:ind w:left="8" w:right="2"/>
              <w:rPr>
                <w:sz w:val="20"/>
              </w:rPr>
            </w:pPr>
            <w:r>
              <w:rPr>
                <w:spacing w:val="-2"/>
                <w:sz w:val="20"/>
              </w:rPr>
              <w:t>64,82</w:t>
            </w:r>
          </w:p>
        </w:tc>
        <w:tc>
          <w:tcPr>
            <w:tcW w:w="1320" w:type="dxa"/>
            <w:tcBorders>
              <w:bottom w:val="single" w:sz="8" w:space="0" w:color="000000"/>
            </w:tcBorders>
          </w:tcPr>
          <w:p>
            <w:pPr>
              <w:pStyle w:val="TableParagraph"/>
              <w:spacing w:line="210" w:lineRule="exact" w:before="32"/>
              <w:ind w:left="66" w:right="3"/>
              <w:rPr>
                <w:sz w:val="20"/>
              </w:rPr>
            </w:pPr>
            <w:r>
              <w:rPr>
                <w:spacing w:val="-2"/>
                <w:sz w:val="20"/>
              </w:rPr>
              <w:t>61.979,17</w:t>
            </w:r>
          </w:p>
        </w:tc>
        <w:tc>
          <w:tcPr>
            <w:tcW w:w="1530" w:type="dxa"/>
            <w:tcBorders>
              <w:bottom w:val="single" w:sz="8" w:space="0" w:color="000000"/>
            </w:tcBorders>
          </w:tcPr>
          <w:p>
            <w:pPr>
              <w:pStyle w:val="TableParagraph"/>
              <w:spacing w:line="210" w:lineRule="exact" w:before="32"/>
              <w:ind w:left="17"/>
              <w:rPr>
                <w:sz w:val="20"/>
              </w:rPr>
            </w:pPr>
            <w:r>
              <w:rPr>
                <w:spacing w:val="-2"/>
                <w:sz w:val="20"/>
              </w:rPr>
              <w:t>25.173,61</w:t>
            </w:r>
          </w:p>
        </w:tc>
        <w:tc>
          <w:tcPr>
            <w:tcW w:w="1120" w:type="dxa"/>
            <w:tcBorders>
              <w:bottom w:val="single" w:sz="8" w:space="0" w:color="000000"/>
            </w:tcBorders>
          </w:tcPr>
          <w:p>
            <w:pPr>
              <w:pStyle w:val="TableParagraph"/>
              <w:spacing w:line="210" w:lineRule="exact" w:before="32"/>
              <w:ind w:left="7" w:right="15"/>
              <w:rPr>
                <w:sz w:val="20"/>
              </w:rPr>
            </w:pPr>
            <w:r>
              <w:rPr>
                <w:spacing w:val="-2"/>
                <w:sz w:val="20"/>
              </w:rPr>
              <w:t>11.159,46</w:t>
            </w:r>
          </w:p>
        </w:tc>
        <w:tc>
          <w:tcPr>
            <w:tcW w:w="1002" w:type="dxa"/>
            <w:tcBorders>
              <w:bottom w:val="single" w:sz="8" w:space="0" w:color="000000"/>
            </w:tcBorders>
          </w:tcPr>
          <w:p>
            <w:pPr>
              <w:pStyle w:val="TableParagraph"/>
              <w:spacing w:line="210" w:lineRule="exact" w:before="32"/>
              <w:ind w:left="147" w:right="125"/>
              <w:rPr>
                <w:sz w:val="20"/>
              </w:rPr>
            </w:pPr>
            <w:r>
              <w:rPr>
                <w:spacing w:val="-2"/>
                <w:sz w:val="20"/>
              </w:rPr>
              <w:t>7.955,55</w:t>
            </w:r>
          </w:p>
        </w:tc>
        <w:tc>
          <w:tcPr>
            <w:tcW w:w="1301" w:type="dxa"/>
            <w:tcBorders>
              <w:bottom w:val="single" w:sz="8" w:space="0" w:color="000000"/>
            </w:tcBorders>
          </w:tcPr>
          <w:p>
            <w:pPr>
              <w:pStyle w:val="TableParagraph"/>
              <w:spacing w:line="210" w:lineRule="exact" w:before="32"/>
              <w:ind w:left="24"/>
              <w:rPr>
                <w:sz w:val="20"/>
              </w:rPr>
            </w:pPr>
            <w:r>
              <w:rPr>
                <w:spacing w:val="-2"/>
                <w:sz w:val="20"/>
              </w:rPr>
              <w:t>3.203,92</w:t>
            </w:r>
          </w:p>
        </w:tc>
        <w:tc>
          <w:tcPr>
            <w:tcW w:w="1117" w:type="dxa"/>
            <w:tcBorders>
              <w:bottom w:val="single" w:sz="8" w:space="0" w:color="000000"/>
            </w:tcBorders>
          </w:tcPr>
          <w:p>
            <w:pPr>
              <w:pStyle w:val="TableParagraph"/>
              <w:spacing w:line="210" w:lineRule="exact" w:before="32"/>
              <w:ind w:left="6" w:right="97"/>
              <w:rPr>
                <w:sz w:val="20"/>
              </w:rPr>
            </w:pPr>
            <w:r>
              <w:rPr>
                <w:spacing w:val="-2"/>
                <w:sz w:val="20"/>
              </w:rPr>
              <w:t>17.946,19</w:t>
            </w:r>
          </w:p>
        </w:tc>
        <w:tc>
          <w:tcPr>
            <w:tcW w:w="904" w:type="dxa"/>
            <w:tcBorders>
              <w:bottom w:val="single" w:sz="8" w:space="0" w:color="000000"/>
            </w:tcBorders>
          </w:tcPr>
          <w:p>
            <w:pPr>
              <w:pStyle w:val="TableParagraph"/>
              <w:spacing w:line="210" w:lineRule="exact" w:before="32"/>
              <w:ind w:left="14" w:right="110"/>
              <w:rPr>
                <w:sz w:val="20"/>
              </w:rPr>
            </w:pPr>
            <w:r>
              <w:rPr>
                <w:spacing w:val="-4"/>
                <w:sz w:val="20"/>
              </w:rPr>
              <w:t>0,32</w:t>
            </w:r>
          </w:p>
        </w:tc>
        <w:tc>
          <w:tcPr>
            <w:tcW w:w="1068" w:type="dxa"/>
            <w:tcBorders>
              <w:bottom w:val="single" w:sz="8" w:space="0" w:color="000000"/>
            </w:tcBorders>
          </w:tcPr>
          <w:p>
            <w:pPr>
              <w:pStyle w:val="TableParagraph"/>
              <w:spacing w:line="210" w:lineRule="exact" w:before="32"/>
              <w:ind w:right="337"/>
              <w:jc w:val="right"/>
              <w:rPr>
                <w:sz w:val="20"/>
              </w:rPr>
            </w:pPr>
            <w:r>
              <w:rPr>
                <w:sz w:val="20"/>
              </w:rPr>
              <w:t>-</w:t>
            </w:r>
            <w:r>
              <w:rPr>
                <w:spacing w:val="-4"/>
                <w:sz w:val="20"/>
              </w:rPr>
              <w:t>0,52</w:t>
            </w:r>
          </w:p>
        </w:tc>
      </w:tr>
      <w:tr>
        <w:trPr>
          <w:trHeight w:val="277" w:hRule="atLeast"/>
        </w:trPr>
        <w:tc>
          <w:tcPr>
            <w:tcW w:w="2070" w:type="dxa"/>
            <w:tcBorders>
              <w:top w:val="single" w:sz="8" w:space="0" w:color="000000"/>
            </w:tcBorders>
          </w:tcPr>
          <w:p>
            <w:pPr>
              <w:pStyle w:val="TableParagraph"/>
              <w:spacing w:before="15"/>
              <w:ind w:left="7" w:right="7"/>
              <w:rPr>
                <w:sz w:val="20"/>
              </w:rPr>
            </w:pPr>
            <w:r>
              <w:rPr>
                <w:sz w:val="20"/>
              </w:rPr>
              <w:t>Cultivo</w:t>
            </w:r>
            <w:r>
              <w:rPr>
                <w:spacing w:val="-12"/>
                <w:sz w:val="20"/>
              </w:rPr>
              <w:t> </w:t>
            </w:r>
            <w:r>
              <w:rPr>
                <w:spacing w:val="-2"/>
                <w:sz w:val="20"/>
              </w:rPr>
              <w:t>Mínimo</w:t>
            </w:r>
          </w:p>
        </w:tc>
        <w:tc>
          <w:tcPr>
            <w:tcW w:w="1433" w:type="dxa"/>
            <w:tcBorders>
              <w:top w:val="single" w:sz="8" w:space="0" w:color="000000"/>
            </w:tcBorders>
          </w:tcPr>
          <w:p>
            <w:pPr>
              <w:pStyle w:val="TableParagraph"/>
              <w:spacing w:before="15"/>
              <w:ind w:left="6" w:right="61"/>
              <w:rPr>
                <w:sz w:val="20"/>
              </w:rPr>
            </w:pPr>
            <w:r>
              <w:rPr>
                <w:spacing w:val="-2"/>
                <w:sz w:val="20"/>
              </w:rPr>
              <w:t>Caupí</w:t>
            </w:r>
          </w:p>
        </w:tc>
        <w:tc>
          <w:tcPr>
            <w:tcW w:w="885" w:type="dxa"/>
            <w:tcBorders>
              <w:top w:val="single" w:sz="8" w:space="0" w:color="000000"/>
            </w:tcBorders>
          </w:tcPr>
          <w:p>
            <w:pPr>
              <w:pStyle w:val="TableParagraph"/>
              <w:spacing w:line="223" w:lineRule="exact" w:before="34"/>
              <w:ind w:left="8" w:right="2"/>
              <w:rPr>
                <w:sz w:val="20"/>
              </w:rPr>
            </w:pPr>
            <w:r>
              <w:rPr>
                <w:spacing w:val="-2"/>
                <w:sz w:val="20"/>
              </w:rPr>
              <w:t>59,78</w:t>
            </w:r>
          </w:p>
        </w:tc>
        <w:tc>
          <w:tcPr>
            <w:tcW w:w="1320" w:type="dxa"/>
            <w:tcBorders>
              <w:top w:val="single" w:sz="8" w:space="0" w:color="000000"/>
            </w:tcBorders>
          </w:tcPr>
          <w:p>
            <w:pPr>
              <w:pStyle w:val="TableParagraph"/>
              <w:spacing w:line="223" w:lineRule="exact" w:before="34"/>
              <w:ind w:left="66" w:right="3"/>
              <w:rPr>
                <w:sz w:val="20"/>
              </w:rPr>
            </w:pPr>
            <w:r>
              <w:rPr>
                <w:spacing w:val="-2"/>
                <w:sz w:val="20"/>
              </w:rPr>
              <w:t>63.888,89</w:t>
            </w:r>
          </w:p>
        </w:tc>
        <w:tc>
          <w:tcPr>
            <w:tcW w:w="1530" w:type="dxa"/>
            <w:tcBorders>
              <w:top w:val="single" w:sz="8" w:space="0" w:color="000000"/>
            </w:tcBorders>
          </w:tcPr>
          <w:p>
            <w:pPr>
              <w:pStyle w:val="TableParagraph"/>
              <w:spacing w:line="223" w:lineRule="exact" w:before="34"/>
              <w:ind w:left="17"/>
              <w:rPr>
                <w:sz w:val="20"/>
              </w:rPr>
            </w:pPr>
            <w:r>
              <w:rPr>
                <w:spacing w:val="-2"/>
                <w:sz w:val="20"/>
              </w:rPr>
              <w:t>24.826,39</w:t>
            </w:r>
          </w:p>
        </w:tc>
        <w:tc>
          <w:tcPr>
            <w:tcW w:w="1120" w:type="dxa"/>
            <w:tcBorders>
              <w:top w:val="single" w:sz="8" w:space="0" w:color="000000"/>
            </w:tcBorders>
          </w:tcPr>
          <w:p>
            <w:pPr>
              <w:pStyle w:val="TableParagraph"/>
              <w:spacing w:line="223" w:lineRule="exact" w:before="34"/>
              <w:ind w:left="7" w:right="15"/>
              <w:rPr>
                <w:sz w:val="20"/>
              </w:rPr>
            </w:pPr>
            <w:r>
              <w:rPr>
                <w:spacing w:val="-2"/>
                <w:sz w:val="20"/>
              </w:rPr>
              <w:t>11.005,54</w:t>
            </w:r>
          </w:p>
        </w:tc>
        <w:tc>
          <w:tcPr>
            <w:tcW w:w="1002" w:type="dxa"/>
            <w:tcBorders>
              <w:top w:val="single" w:sz="8" w:space="0" w:color="000000"/>
            </w:tcBorders>
          </w:tcPr>
          <w:p>
            <w:pPr>
              <w:pStyle w:val="TableParagraph"/>
              <w:spacing w:line="223" w:lineRule="exact" w:before="34"/>
              <w:ind w:left="147" w:right="125"/>
              <w:rPr>
                <w:sz w:val="20"/>
              </w:rPr>
            </w:pPr>
            <w:r>
              <w:rPr>
                <w:spacing w:val="-2"/>
                <w:sz w:val="20"/>
              </w:rPr>
              <w:t>7.936,89</w:t>
            </w:r>
          </w:p>
        </w:tc>
        <w:tc>
          <w:tcPr>
            <w:tcW w:w="1301" w:type="dxa"/>
            <w:tcBorders>
              <w:top w:val="single" w:sz="8" w:space="0" w:color="000000"/>
            </w:tcBorders>
          </w:tcPr>
          <w:p>
            <w:pPr>
              <w:pStyle w:val="TableParagraph"/>
              <w:spacing w:line="223" w:lineRule="exact" w:before="34"/>
              <w:ind w:left="24"/>
              <w:rPr>
                <w:sz w:val="20"/>
              </w:rPr>
            </w:pPr>
            <w:r>
              <w:rPr>
                <w:spacing w:val="-2"/>
                <w:sz w:val="20"/>
              </w:rPr>
              <w:t>3.068,64</w:t>
            </w:r>
          </w:p>
        </w:tc>
        <w:tc>
          <w:tcPr>
            <w:tcW w:w="1117" w:type="dxa"/>
            <w:tcBorders>
              <w:top w:val="single" w:sz="8" w:space="0" w:color="000000"/>
            </w:tcBorders>
          </w:tcPr>
          <w:p>
            <w:pPr>
              <w:pStyle w:val="TableParagraph"/>
              <w:spacing w:line="223" w:lineRule="exact" w:before="34"/>
              <w:ind w:left="6" w:right="97"/>
              <w:rPr>
                <w:sz w:val="20"/>
              </w:rPr>
            </w:pPr>
            <w:r>
              <w:rPr>
                <w:spacing w:val="-2"/>
                <w:sz w:val="20"/>
              </w:rPr>
              <w:t>17.904,12</w:t>
            </w:r>
          </w:p>
        </w:tc>
        <w:tc>
          <w:tcPr>
            <w:tcW w:w="904" w:type="dxa"/>
            <w:tcBorders>
              <w:top w:val="single" w:sz="8" w:space="0" w:color="000000"/>
            </w:tcBorders>
          </w:tcPr>
          <w:p>
            <w:pPr>
              <w:pStyle w:val="TableParagraph"/>
              <w:spacing w:line="223" w:lineRule="exact" w:before="34"/>
              <w:ind w:left="14" w:right="110"/>
              <w:rPr>
                <w:sz w:val="20"/>
              </w:rPr>
            </w:pPr>
            <w:r>
              <w:rPr>
                <w:spacing w:val="-4"/>
                <w:sz w:val="20"/>
              </w:rPr>
              <w:t>0,32</w:t>
            </w:r>
          </w:p>
        </w:tc>
        <w:tc>
          <w:tcPr>
            <w:tcW w:w="1068" w:type="dxa"/>
            <w:tcBorders>
              <w:top w:val="single" w:sz="8" w:space="0" w:color="000000"/>
            </w:tcBorders>
          </w:tcPr>
          <w:p>
            <w:pPr>
              <w:pStyle w:val="TableParagraph"/>
              <w:spacing w:line="223" w:lineRule="exact" w:before="34"/>
              <w:ind w:right="371"/>
              <w:jc w:val="right"/>
              <w:rPr>
                <w:sz w:val="20"/>
              </w:rPr>
            </w:pPr>
            <w:r>
              <w:rPr>
                <w:spacing w:val="-4"/>
                <w:sz w:val="20"/>
              </w:rPr>
              <w:t>0,43</w:t>
            </w:r>
          </w:p>
        </w:tc>
      </w:tr>
      <w:tr>
        <w:trPr>
          <w:trHeight w:val="268" w:hRule="atLeast"/>
        </w:trPr>
        <w:tc>
          <w:tcPr>
            <w:tcW w:w="2070" w:type="dxa"/>
          </w:tcPr>
          <w:p>
            <w:pPr>
              <w:pStyle w:val="TableParagraph"/>
              <w:spacing w:before="6"/>
              <w:ind w:left="7" w:right="7"/>
              <w:rPr>
                <w:sz w:val="20"/>
              </w:rPr>
            </w:pPr>
            <w:r>
              <w:rPr>
                <w:sz w:val="20"/>
              </w:rPr>
              <w:t>Cultivo</w:t>
            </w:r>
            <w:r>
              <w:rPr>
                <w:spacing w:val="-12"/>
                <w:sz w:val="20"/>
              </w:rPr>
              <w:t> </w:t>
            </w:r>
            <w:r>
              <w:rPr>
                <w:spacing w:val="-2"/>
                <w:sz w:val="20"/>
              </w:rPr>
              <w:t>Mínimo</w:t>
            </w:r>
          </w:p>
        </w:tc>
        <w:tc>
          <w:tcPr>
            <w:tcW w:w="1433" w:type="dxa"/>
          </w:tcPr>
          <w:p>
            <w:pPr>
              <w:pStyle w:val="TableParagraph"/>
              <w:spacing w:before="6"/>
              <w:ind w:left="6" w:right="61"/>
              <w:rPr>
                <w:sz w:val="20"/>
              </w:rPr>
            </w:pPr>
            <w:r>
              <w:rPr>
                <w:spacing w:val="-2"/>
                <w:sz w:val="20"/>
              </w:rPr>
              <w:t>Caupí</w:t>
            </w:r>
          </w:p>
        </w:tc>
        <w:tc>
          <w:tcPr>
            <w:tcW w:w="885" w:type="dxa"/>
          </w:tcPr>
          <w:p>
            <w:pPr>
              <w:pStyle w:val="TableParagraph"/>
              <w:spacing w:line="223" w:lineRule="exact" w:before="25"/>
              <w:ind w:left="8" w:right="2"/>
              <w:rPr>
                <w:sz w:val="20"/>
              </w:rPr>
            </w:pPr>
            <w:r>
              <w:rPr>
                <w:spacing w:val="-2"/>
                <w:sz w:val="20"/>
              </w:rPr>
              <w:t>56,32</w:t>
            </w:r>
          </w:p>
        </w:tc>
        <w:tc>
          <w:tcPr>
            <w:tcW w:w="1320" w:type="dxa"/>
          </w:tcPr>
          <w:p>
            <w:pPr>
              <w:pStyle w:val="TableParagraph"/>
              <w:spacing w:line="223" w:lineRule="exact" w:before="25"/>
              <w:ind w:left="66" w:right="3"/>
              <w:rPr>
                <w:sz w:val="20"/>
              </w:rPr>
            </w:pPr>
            <w:r>
              <w:rPr>
                <w:spacing w:val="-2"/>
                <w:sz w:val="20"/>
              </w:rPr>
              <w:t>59.548,61</w:t>
            </w:r>
          </w:p>
        </w:tc>
        <w:tc>
          <w:tcPr>
            <w:tcW w:w="1530" w:type="dxa"/>
          </w:tcPr>
          <w:p>
            <w:pPr>
              <w:pStyle w:val="TableParagraph"/>
              <w:spacing w:line="223" w:lineRule="exact" w:before="25"/>
              <w:ind w:left="17"/>
              <w:rPr>
                <w:sz w:val="20"/>
              </w:rPr>
            </w:pPr>
            <w:r>
              <w:rPr>
                <w:spacing w:val="-2"/>
                <w:sz w:val="20"/>
              </w:rPr>
              <w:t>29.861,11</w:t>
            </w:r>
          </w:p>
        </w:tc>
        <w:tc>
          <w:tcPr>
            <w:tcW w:w="1120" w:type="dxa"/>
          </w:tcPr>
          <w:p>
            <w:pPr>
              <w:pStyle w:val="TableParagraph"/>
              <w:spacing w:line="223" w:lineRule="exact" w:before="25"/>
              <w:ind w:left="7" w:right="15"/>
              <w:rPr>
                <w:sz w:val="20"/>
              </w:rPr>
            </w:pPr>
            <w:r>
              <w:rPr>
                <w:spacing w:val="-2"/>
                <w:sz w:val="20"/>
              </w:rPr>
              <w:t>13.237,43</w:t>
            </w:r>
          </w:p>
        </w:tc>
        <w:tc>
          <w:tcPr>
            <w:tcW w:w="1002" w:type="dxa"/>
          </w:tcPr>
          <w:p>
            <w:pPr>
              <w:pStyle w:val="TableParagraph"/>
              <w:spacing w:line="223" w:lineRule="exact" w:before="25"/>
              <w:ind w:left="147" w:right="125"/>
              <w:rPr>
                <w:sz w:val="20"/>
              </w:rPr>
            </w:pPr>
            <w:r>
              <w:rPr>
                <w:spacing w:val="-2"/>
                <w:sz w:val="20"/>
              </w:rPr>
              <w:t>7.970,37</w:t>
            </w:r>
          </w:p>
        </w:tc>
        <w:tc>
          <w:tcPr>
            <w:tcW w:w="1301" w:type="dxa"/>
          </w:tcPr>
          <w:p>
            <w:pPr>
              <w:pStyle w:val="TableParagraph"/>
              <w:spacing w:line="223" w:lineRule="exact" w:before="25"/>
              <w:ind w:left="24"/>
              <w:rPr>
                <w:sz w:val="20"/>
              </w:rPr>
            </w:pPr>
            <w:r>
              <w:rPr>
                <w:spacing w:val="-2"/>
                <w:sz w:val="20"/>
              </w:rPr>
              <w:t>5.267,06</w:t>
            </w:r>
          </w:p>
        </w:tc>
        <w:tc>
          <w:tcPr>
            <w:tcW w:w="1117" w:type="dxa"/>
          </w:tcPr>
          <w:p>
            <w:pPr>
              <w:pStyle w:val="TableParagraph"/>
              <w:spacing w:line="223" w:lineRule="exact" w:before="25"/>
              <w:ind w:left="6" w:right="97"/>
              <w:rPr>
                <w:sz w:val="20"/>
              </w:rPr>
            </w:pPr>
            <w:r>
              <w:rPr>
                <w:spacing w:val="-2"/>
                <w:sz w:val="20"/>
              </w:rPr>
              <w:t>17.979,64</w:t>
            </w:r>
          </w:p>
        </w:tc>
        <w:tc>
          <w:tcPr>
            <w:tcW w:w="904" w:type="dxa"/>
          </w:tcPr>
          <w:p>
            <w:pPr>
              <w:pStyle w:val="TableParagraph"/>
              <w:spacing w:line="223" w:lineRule="exact" w:before="25"/>
              <w:ind w:left="14" w:right="110"/>
              <w:rPr>
                <w:sz w:val="20"/>
              </w:rPr>
            </w:pPr>
            <w:r>
              <w:rPr>
                <w:spacing w:val="-4"/>
                <w:sz w:val="20"/>
              </w:rPr>
              <w:t>0,27</w:t>
            </w:r>
          </w:p>
        </w:tc>
        <w:tc>
          <w:tcPr>
            <w:tcW w:w="1068" w:type="dxa"/>
          </w:tcPr>
          <w:p>
            <w:pPr>
              <w:pStyle w:val="TableParagraph"/>
              <w:spacing w:line="223" w:lineRule="exact" w:before="25"/>
              <w:ind w:right="371"/>
              <w:jc w:val="right"/>
              <w:rPr>
                <w:sz w:val="20"/>
              </w:rPr>
            </w:pPr>
            <w:r>
              <w:rPr>
                <w:spacing w:val="-4"/>
                <w:sz w:val="20"/>
              </w:rPr>
              <w:t>0,46</w:t>
            </w:r>
          </w:p>
        </w:tc>
      </w:tr>
      <w:tr>
        <w:trPr>
          <w:trHeight w:val="259" w:hRule="atLeast"/>
        </w:trPr>
        <w:tc>
          <w:tcPr>
            <w:tcW w:w="2070" w:type="dxa"/>
            <w:tcBorders>
              <w:bottom w:val="single" w:sz="8" w:space="0" w:color="000000"/>
            </w:tcBorders>
          </w:tcPr>
          <w:p>
            <w:pPr>
              <w:pStyle w:val="TableParagraph"/>
              <w:spacing w:before="6"/>
              <w:ind w:left="7" w:right="7"/>
              <w:rPr>
                <w:sz w:val="20"/>
              </w:rPr>
            </w:pPr>
            <w:r>
              <w:rPr>
                <w:sz w:val="20"/>
              </w:rPr>
              <w:t>Cultivo</w:t>
            </w:r>
            <w:r>
              <w:rPr>
                <w:spacing w:val="-12"/>
                <w:sz w:val="20"/>
              </w:rPr>
              <w:t> </w:t>
            </w:r>
            <w:r>
              <w:rPr>
                <w:spacing w:val="-2"/>
                <w:sz w:val="20"/>
              </w:rPr>
              <w:t>Mínimo</w:t>
            </w:r>
          </w:p>
        </w:tc>
        <w:tc>
          <w:tcPr>
            <w:tcW w:w="1433" w:type="dxa"/>
            <w:tcBorders>
              <w:bottom w:val="single" w:sz="8" w:space="0" w:color="000000"/>
            </w:tcBorders>
          </w:tcPr>
          <w:p>
            <w:pPr>
              <w:pStyle w:val="TableParagraph"/>
              <w:spacing w:before="6"/>
              <w:ind w:left="6" w:right="61"/>
              <w:rPr>
                <w:sz w:val="20"/>
              </w:rPr>
            </w:pPr>
            <w:r>
              <w:rPr>
                <w:spacing w:val="-2"/>
                <w:sz w:val="20"/>
              </w:rPr>
              <w:t>Caupí</w:t>
            </w:r>
          </w:p>
        </w:tc>
        <w:tc>
          <w:tcPr>
            <w:tcW w:w="885" w:type="dxa"/>
            <w:tcBorders>
              <w:bottom w:val="single" w:sz="8" w:space="0" w:color="000000"/>
            </w:tcBorders>
          </w:tcPr>
          <w:p>
            <w:pPr>
              <w:pStyle w:val="TableParagraph"/>
              <w:spacing w:line="210" w:lineRule="exact" w:before="30"/>
              <w:ind w:left="8" w:right="2"/>
              <w:rPr>
                <w:sz w:val="20"/>
              </w:rPr>
            </w:pPr>
            <w:r>
              <w:rPr>
                <w:spacing w:val="-2"/>
                <w:sz w:val="20"/>
              </w:rPr>
              <w:t>60,51</w:t>
            </w:r>
          </w:p>
        </w:tc>
        <w:tc>
          <w:tcPr>
            <w:tcW w:w="1320" w:type="dxa"/>
            <w:tcBorders>
              <w:bottom w:val="single" w:sz="8" w:space="0" w:color="000000"/>
            </w:tcBorders>
          </w:tcPr>
          <w:p>
            <w:pPr>
              <w:pStyle w:val="TableParagraph"/>
              <w:spacing w:line="210" w:lineRule="exact" w:before="30"/>
              <w:ind w:left="66" w:right="3"/>
              <w:rPr>
                <w:sz w:val="20"/>
              </w:rPr>
            </w:pPr>
            <w:r>
              <w:rPr>
                <w:spacing w:val="-2"/>
                <w:sz w:val="20"/>
              </w:rPr>
              <w:t>52.604,17</w:t>
            </w:r>
          </w:p>
        </w:tc>
        <w:tc>
          <w:tcPr>
            <w:tcW w:w="1530" w:type="dxa"/>
            <w:tcBorders>
              <w:bottom w:val="single" w:sz="8" w:space="0" w:color="000000"/>
            </w:tcBorders>
          </w:tcPr>
          <w:p>
            <w:pPr>
              <w:pStyle w:val="TableParagraph"/>
              <w:spacing w:line="210" w:lineRule="exact" w:before="30"/>
              <w:ind w:left="17"/>
              <w:rPr>
                <w:sz w:val="20"/>
              </w:rPr>
            </w:pPr>
            <w:r>
              <w:rPr>
                <w:spacing w:val="-2"/>
                <w:sz w:val="20"/>
              </w:rPr>
              <w:t>22.395,83</w:t>
            </w:r>
          </w:p>
        </w:tc>
        <w:tc>
          <w:tcPr>
            <w:tcW w:w="1120" w:type="dxa"/>
            <w:tcBorders>
              <w:bottom w:val="single" w:sz="8" w:space="0" w:color="000000"/>
            </w:tcBorders>
          </w:tcPr>
          <w:p>
            <w:pPr>
              <w:pStyle w:val="TableParagraph"/>
              <w:spacing w:line="210" w:lineRule="exact" w:before="30"/>
              <w:ind w:left="7" w:right="20"/>
              <w:rPr>
                <w:sz w:val="20"/>
              </w:rPr>
            </w:pPr>
            <w:r>
              <w:rPr>
                <w:spacing w:val="-2"/>
                <w:sz w:val="20"/>
              </w:rPr>
              <w:t>9.928,07</w:t>
            </w:r>
          </w:p>
        </w:tc>
        <w:tc>
          <w:tcPr>
            <w:tcW w:w="1002" w:type="dxa"/>
            <w:tcBorders>
              <w:bottom w:val="single" w:sz="8" w:space="0" w:color="000000"/>
            </w:tcBorders>
          </w:tcPr>
          <w:p>
            <w:pPr>
              <w:pStyle w:val="TableParagraph"/>
              <w:spacing w:line="210" w:lineRule="exact" w:before="30"/>
              <w:ind w:left="147" w:right="125"/>
              <w:rPr>
                <w:sz w:val="20"/>
              </w:rPr>
            </w:pPr>
            <w:r>
              <w:rPr>
                <w:spacing w:val="-2"/>
                <w:sz w:val="20"/>
              </w:rPr>
              <w:t>7.920,73</w:t>
            </w:r>
          </w:p>
        </w:tc>
        <w:tc>
          <w:tcPr>
            <w:tcW w:w="1301" w:type="dxa"/>
            <w:tcBorders>
              <w:bottom w:val="single" w:sz="8" w:space="0" w:color="000000"/>
            </w:tcBorders>
          </w:tcPr>
          <w:p>
            <w:pPr>
              <w:pStyle w:val="TableParagraph"/>
              <w:spacing w:line="210" w:lineRule="exact" w:before="30"/>
              <w:ind w:left="24"/>
              <w:rPr>
                <w:sz w:val="20"/>
              </w:rPr>
            </w:pPr>
            <w:r>
              <w:rPr>
                <w:spacing w:val="-2"/>
                <w:sz w:val="20"/>
              </w:rPr>
              <w:t>2.007,34</w:t>
            </w:r>
          </w:p>
        </w:tc>
        <w:tc>
          <w:tcPr>
            <w:tcW w:w="1117" w:type="dxa"/>
            <w:tcBorders>
              <w:bottom w:val="single" w:sz="8" w:space="0" w:color="000000"/>
            </w:tcBorders>
          </w:tcPr>
          <w:p>
            <w:pPr>
              <w:pStyle w:val="TableParagraph"/>
              <w:spacing w:line="210" w:lineRule="exact" w:before="30"/>
              <w:ind w:left="6" w:right="97"/>
              <w:rPr>
                <w:sz w:val="20"/>
              </w:rPr>
            </w:pPr>
            <w:r>
              <w:rPr>
                <w:spacing w:val="-2"/>
                <w:sz w:val="20"/>
              </w:rPr>
              <w:t>17.867,66</w:t>
            </w:r>
          </w:p>
        </w:tc>
        <w:tc>
          <w:tcPr>
            <w:tcW w:w="904" w:type="dxa"/>
            <w:tcBorders>
              <w:bottom w:val="single" w:sz="8" w:space="0" w:color="000000"/>
            </w:tcBorders>
          </w:tcPr>
          <w:p>
            <w:pPr>
              <w:pStyle w:val="TableParagraph"/>
              <w:spacing w:line="210" w:lineRule="exact" w:before="30"/>
              <w:ind w:left="14" w:right="110"/>
              <w:rPr>
                <w:sz w:val="20"/>
              </w:rPr>
            </w:pPr>
            <w:r>
              <w:rPr>
                <w:spacing w:val="-4"/>
                <w:sz w:val="20"/>
              </w:rPr>
              <w:t>0,35</w:t>
            </w:r>
          </w:p>
        </w:tc>
        <w:tc>
          <w:tcPr>
            <w:tcW w:w="1068" w:type="dxa"/>
            <w:tcBorders>
              <w:bottom w:val="single" w:sz="8" w:space="0" w:color="000000"/>
            </w:tcBorders>
          </w:tcPr>
          <w:p>
            <w:pPr>
              <w:pStyle w:val="TableParagraph"/>
              <w:spacing w:line="210" w:lineRule="exact" w:before="30"/>
              <w:ind w:right="371"/>
              <w:jc w:val="right"/>
              <w:rPr>
                <w:sz w:val="20"/>
              </w:rPr>
            </w:pPr>
            <w:r>
              <w:rPr>
                <w:spacing w:val="-4"/>
                <w:sz w:val="20"/>
              </w:rPr>
              <w:t>0,45</w:t>
            </w:r>
          </w:p>
        </w:tc>
      </w:tr>
      <w:tr>
        <w:trPr>
          <w:trHeight w:val="279" w:hRule="atLeast"/>
        </w:trPr>
        <w:tc>
          <w:tcPr>
            <w:tcW w:w="2070" w:type="dxa"/>
            <w:tcBorders>
              <w:top w:val="single" w:sz="8" w:space="0" w:color="000000"/>
            </w:tcBorders>
          </w:tcPr>
          <w:p>
            <w:pPr>
              <w:pStyle w:val="TableParagraph"/>
              <w:spacing w:before="19"/>
              <w:ind w:left="7" w:right="7"/>
              <w:rPr>
                <w:sz w:val="20"/>
              </w:rPr>
            </w:pPr>
            <w:r>
              <w:rPr>
                <w:sz w:val="20"/>
              </w:rPr>
              <w:t>Cultivo</w:t>
            </w:r>
            <w:r>
              <w:rPr>
                <w:spacing w:val="-12"/>
                <w:sz w:val="20"/>
              </w:rPr>
              <w:t> </w:t>
            </w:r>
            <w:r>
              <w:rPr>
                <w:spacing w:val="-2"/>
                <w:sz w:val="20"/>
              </w:rPr>
              <w:t>Mínimo</w:t>
            </w:r>
          </w:p>
        </w:tc>
        <w:tc>
          <w:tcPr>
            <w:tcW w:w="1433" w:type="dxa"/>
            <w:tcBorders>
              <w:top w:val="single" w:sz="8" w:space="0" w:color="000000"/>
            </w:tcBorders>
          </w:tcPr>
          <w:p>
            <w:pPr>
              <w:pStyle w:val="TableParagraph"/>
              <w:spacing w:before="19"/>
              <w:ind w:left="7" w:right="61"/>
              <w:rPr>
                <w:sz w:val="20"/>
              </w:rPr>
            </w:pPr>
            <w:r>
              <w:rPr>
                <w:spacing w:val="-2"/>
                <w:sz w:val="20"/>
              </w:rPr>
              <w:t>Guandu</w:t>
            </w:r>
          </w:p>
        </w:tc>
        <w:tc>
          <w:tcPr>
            <w:tcW w:w="885" w:type="dxa"/>
            <w:tcBorders>
              <w:top w:val="single" w:sz="8" w:space="0" w:color="000000"/>
            </w:tcBorders>
          </w:tcPr>
          <w:p>
            <w:pPr>
              <w:pStyle w:val="TableParagraph"/>
              <w:spacing w:line="221" w:lineRule="exact" w:before="38"/>
              <w:ind w:left="8" w:right="2"/>
              <w:rPr>
                <w:sz w:val="20"/>
              </w:rPr>
            </w:pPr>
            <w:r>
              <w:rPr>
                <w:spacing w:val="-2"/>
                <w:sz w:val="20"/>
              </w:rPr>
              <w:t>73,52</w:t>
            </w:r>
          </w:p>
        </w:tc>
        <w:tc>
          <w:tcPr>
            <w:tcW w:w="1320" w:type="dxa"/>
            <w:tcBorders>
              <w:top w:val="single" w:sz="8" w:space="0" w:color="000000"/>
            </w:tcBorders>
          </w:tcPr>
          <w:p>
            <w:pPr>
              <w:pStyle w:val="TableParagraph"/>
              <w:spacing w:line="221" w:lineRule="exact" w:before="38"/>
              <w:ind w:left="66" w:right="3"/>
              <w:rPr>
                <w:sz w:val="20"/>
              </w:rPr>
            </w:pPr>
            <w:r>
              <w:rPr>
                <w:spacing w:val="-2"/>
                <w:sz w:val="20"/>
              </w:rPr>
              <w:t>59.027,78</w:t>
            </w:r>
          </w:p>
        </w:tc>
        <w:tc>
          <w:tcPr>
            <w:tcW w:w="1530" w:type="dxa"/>
            <w:tcBorders>
              <w:top w:val="single" w:sz="8" w:space="0" w:color="000000"/>
            </w:tcBorders>
          </w:tcPr>
          <w:p>
            <w:pPr>
              <w:pStyle w:val="TableParagraph"/>
              <w:spacing w:line="221" w:lineRule="exact" w:before="38"/>
              <w:ind w:left="17"/>
              <w:rPr>
                <w:sz w:val="20"/>
              </w:rPr>
            </w:pPr>
            <w:r>
              <w:rPr>
                <w:spacing w:val="-2"/>
                <w:sz w:val="20"/>
              </w:rPr>
              <w:t>18.055,56</w:t>
            </w:r>
          </w:p>
        </w:tc>
        <w:tc>
          <w:tcPr>
            <w:tcW w:w="1120" w:type="dxa"/>
            <w:tcBorders>
              <w:top w:val="single" w:sz="8" w:space="0" w:color="000000"/>
            </w:tcBorders>
          </w:tcPr>
          <w:p>
            <w:pPr>
              <w:pStyle w:val="TableParagraph"/>
              <w:spacing w:line="221" w:lineRule="exact" w:before="38"/>
              <w:ind w:left="7" w:right="20"/>
              <w:rPr>
                <w:sz w:val="20"/>
              </w:rPr>
            </w:pPr>
            <w:r>
              <w:rPr>
                <w:spacing w:val="-2"/>
                <w:sz w:val="20"/>
              </w:rPr>
              <w:t>8.004,03</w:t>
            </w:r>
          </w:p>
        </w:tc>
        <w:tc>
          <w:tcPr>
            <w:tcW w:w="1002" w:type="dxa"/>
            <w:tcBorders>
              <w:top w:val="single" w:sz="8" w:space="0" w:color="000000"/>
            </w:tcBorders>
          </w:tcPr>
          <w:p>
            <w:pPr>
              <w:pStyle w:val="TableParagraph"/>
              <w:spacing w:line="221" w:lineRule="exact" w:before="38"/>
              <w:ind w:left="147" w:right="125"/>
              <w:rPr>
                <w:sz w:val="20"/>
              </w:rPr>
            </w:pPr>
            <w:r>
              <w:rPr>
                <w:spacing w:val="-2"/>
                <w:sz w:val="20"/>
              </w:rPr>
              <w:t>8.399,22</w:t>
            </w:r>
          </w:p>
        </w:tc>
        <w:tc>
          <w:tcPr>
            <w:tcW w:w="1301" w:type="dxa"/>
            <w:tcBorders>
              <w:top w:val="single" w:sz="8" w:space="0" w:color="000000"/>
            </w:tcBorders>
          </w:tcPr>
          <w:p>
            <w:pPr>
              <w:pStyle w:val="TableParagraph"/>
              <w:spacing w:line="221" w:lineRule="exact" w:before="38"/>
              <w:ind w:left="24"/>
              <w:rPr>
                <w:sz w:val="20"/>
              </w:rPr>
            </w:pPr>
            <w:r>
              <w:rPr>
                <w:sz w:val="20"/>
              </w:rPr>
              <w:t>-</w:t>
            </w:r>
            <w:r>
              <w:rPr>
                <w:spacing w:val="-2"/>
                <w:sz w:val="20"/>
              </w:rPr>
              <w:t>395,19</w:t>
            </w:r>
          </w:p>
        </w:tc>
        <w:tc>
          <w:tcPr>
            <w:tcW w:w="1117" w:type="dxa"/>
            <w:tcBorders>
              <w:top w:val="single" w:sz="8" w:space="0" w:color="000000"/>
            </w:tcBorders>
          </w:tcPr>
          <w:p>
            <w:pPr>
              <w:pStyle w:val="TableParagraph"/>
              <w:spacing w:line="221" w:lineRule="exact" w:before="38"/>
              <w:ind w:left="6" w:right="97"/>
              <w:rPr>
                <w:sz w:val="20"/>
              </w:rPr>
            </w:pPr>
            <w:r>
              <w:rPr>
                <w:spacing w:val="-2"/>
                <w:sz w:val="20"/>
              </w:rPr>
              <w:t>18.947,04</w:t>
            </w:r>
          </w:p>
        </w:tc>
        <w:tc>
          <w:tcPr>
            <w:tcW w:w="904" w:type="dxa"/>
            <w:tcBorders>
              <w:top w:val="single" w:sz="8" w:space="0" w:color="000000"/>
            </w:tcBorders>
          </w:tcPr>
          <w:p>
            <w:pPr>
              <w:pStyle w:val="TableParagraph"/>
              <w:spacing w:line="221" w:lineRule="exact" w:before="38"/>
              <w:ind w:left="14" w:right="110"/>
              <w:rPr>
                <w:sz w:val="20"/>
              </w:rPr>
            </w:pPr>
            <w:r>
              <w:rPr>
                <w:spacing w:val="-4"/>
                <w:sz w:val="20"/>
              </w:rPr>
              <w:t>0,47</w:t>
            </w:r>
          </w:p>
        </w:tc>
        <w:tc>
          <w:tcPr>
            <w:tcW w:w="1068" w:type="dxa"/>
            <w:tcBorders>
              <w:top w:val="single" w:sz="8" w:space="0" w:color="000000"/>
            </w:tcBorders>
          </w:tcPr>
          <w:p>
            <w:pPr>
              <w:pStyle w:val="TableParagraph"/>
              <w:spacing w:line="221" w:lineRule="exact" w:before="38"/>
              <w:ind w:right="371"/>
              <w:jc w:val="right"/>
              <w:rPr>
                <w:sz w:val="20"/>
              </w:rPr>
            </w:pPr>
            <w:r>
              <w:rPr>
                <w:spacing w:val="-4"/>
                <w:sz w:val="20"/>
              </w:rPr>
              <w:t>0,53</w:t>
            </w:r>
          </w:p>
        </w:tc>
      </w:tr>
      <w:tr>
        <w:trPr>
          <w:trHeight w:val="269" w:hRule="atLeast"/>
        </w:trPr>
        <w:tc>
          <w:tcPr>
            <w:tcW w:w="2070" w:type="dxa"/>
          </w:tcPr>
          <w:p>
            <w:pPr>
              <w:pStyle w:val="TableParagraph"/>
              <w:spacing w:before="4"/>
              <w:ind w:left="7" w:right="7"/>
              <w:rPr>
                <w:sz w:val="20"/>
              </w:rPr>
            </w:pPr>
            <w:r>
              <w:rPr>
                <w:sz w:val="20"/>
              </w:rPr>
              <w:t>Cultivo</w:t>
            </w:r>
            <w:r>
              <w:rPr>
                <w:spacing w:val="-12"/>
                <w:sz w:val="20"/>
              </w:rPr>
              <w:t> </w:t>
            </w:r>
            <w:r>
              <w:rPr>
                <w:spacing w:val="-2"/>
                <w:sz w:val="20"/>
              </w:rPr>
              <w:t>Mínimo</w:t>
            </w:r>
          </w:p>
        </w:tc>
        <w:tc>
          <w:tcPr>
            <w:tcW w:w="1433" w:type="dxa"/>
          </w:tcPr>
          <w:p>
            <w:pPr>
              <w:pStyle w:val="TableParagraph"/>
              <w:spacing w:before="4"/>
              <w:ind w:left="7" w:right="61"/>
              <w:rPr>
                <w:sz w:val="20"/>
              </w:rPr>
            </w:pPr>
            <w:r>
              <w:rPr>
                <w:spacing w:val="-2"/>
                <w:sz w:val="20"/>
              </w:rPr>
              <w:t>Guandu</w:t>
            </w:r>
          </w:p>
        </w:tc>
        <w:tc>
          <w:tcPr>
            <w:tcW w:w="885" w:type="dxa"/>
          </w:tcPr>
          <w:p>
            <w:pPr>
              <w:pStyle w:val="TableParagraph"/>
              <w:spacing w:line="226" w:lineRule="exact" w:before="23"/>
              <w:ind w:left="8" w:right="2"/>
              <w:rPr>
                <w:sz w:val="20"/>
              </w:rPr>
            </w:pPr>
            <w:r>
              <w:rPr>
                <w:spacing w:val="-2"/>
                <w:sz w:val="20"/>
              </w:rPr>
              <w:t>65,11</w:t>
            </w:r>
          </w:p>
        </w:tc>
        <w:tc>
          <w:tcPr>
            <w:tcW w:w="1320" w:type="dxa"/>
          </w:tcPr>
          <w:p>
            <w:pPr>
              <w:pStyle w:val="TableParagraph"/>
              <w:spacing w:line="226" w:lineRule="exact" w:before="23"/>
              <w:ind w:left="66" w:right="3"/>
              <w:rPr>
                <w:sz w:val="20"/>
              </w:rPr>
            </w:pPr>
            <w:r>
              <w:rPr>
                <w:spacing w:val="-2"/>
                <w:sz w:val="20"/>
              </w:rPr>
              <w:t>57.118,06</w:t>
            </w:r>
          </w:p>
        </w:tc>
        <w:tc>
          <w:tcPr>
            <w:tcW w:w="1530" w:type="dxa"/>
          </w:tcPr>
          <w:p>
            <w:pPr>
              <w:pStyle w:val="TableParagraph"/>
              <w:spacing w:line="226" w:lineRule="exact" w:before="23"/>
              <w:ind w:left="17"/>
              <w:rPr>
                <w:sz w:val="20"/>
              </w:rPr>
            </w:pPr>
            <w:r>
              <w:rPr>
                <w:spacing w:val="-2"/>
                <w:sz w:val="20"/>
              </w:rPr>
              <w:t>20.833,33</w:t>
            </w:r>
          </w:p>
        </w:tc>
        <w:tc>
          <w:tcPr>
            <w:tcW w:w="1120" w:type="dxa"/>
          </w:tcPr>
          <w:p>
            <w:pPr>
              <w:pStyle w:val="TableParagraph"/>
              <w:spacing w:line="226" w:lineRule="exact" w:before="23"/>
              <w:ind w:left="7" w:right="20"/>
              <w:rPr>
                <w:sz w:val="20"/>
              </w:rPr>
            </w:pPr>
            <w:r>
              <w:rPr>
                <w:spacing w:val="-2"/>
                <w:sz w:val="20"/>
              </w:rPr>
              <w:t>9.235,42</w:t>
            </w:r>
          </w:p>
        </w:tc>
        <w:tc>
          <w:tcPr>
            <w:tcW w:w="1002" w:type="dxa"/>
          </w:tcPr>
          <w:p>
            <w:pPr>
              <w:pStyle w:val="TableParagraph"/>
              <w:spacing w:line="226" w:lineRule="exact" w:before="23"/>
              <w:ind w:left="147" w:right="125"/>
              <w:rPr>
                <w:sz w:val="20"/>
              </w:rPr>
            </w:pPr>
            <w:r>
              <w:rPr>
                <w:spacing w:val="-2"/>
                <w:sz w:val="20"/>
              </w:rPr>
              <w:t>8.417,69</w:t>
            </w:r>
          </w:p>
        </w:tc>
        <w:tc>
          <w:tcPr>
            <w:tcW w:w="1301" w:type="dxa"/>
          </w:tcPr>
          <w:p>
            <w:pPr>
              <w:pStyle w:val="TableParagraph"/>
              <w:spacing w:line="226" w:lineRule="exact" w:before="23"/>
              <w:ind w:left="24" w:right="5"/>
              <w:rPr>
                <w:sz w:val="20"/>
              </w:rPr>
            </w:pPr>
            <w:r>
              <w:rPr>
                <w:spacing w:val="-2"/>
                <w:sz w:val="20"/>
              </w:rPr>
              <w:t>817,72</w:t>
            </w:r>
          </w:p>
        </w:tc>
        <w:tc>
          <w:tcPr>
            <w:tcW w:w="1117" w:type="dxa"/>
          </w:tcPr>
          <w:p>
            <w:pPr>
              <w:pStyle w:val="TableParagraph"/>
              <w:spacing w:line="226" w:lineRule="exact" w:before="23"/>
              <w:ind w:left="6" w:right="97"/>
              <w:rPr>
                <w:sz w:val="20"/>
              </w:rPr>
            </w:pPr>
            <w:r>
              <w:rPr>
                <w:spacing w:val="-2"/>
                <w:sz w:val="20"/>
              </w:rPr>
              <w:t>18.988,70</w:t>
            </w:r>
          </w:p>
        </w:tc>
        <w:tc>
          <w:tcPr>
            <w:tcW w:w="904" w:type="dxa"/>
          </w:tcPr>
          <w:p>
            <w:pPr>
              <w:pStyle w:val="TableParagraph"/>
              <w:spacing w:line="226" w:lineRule="exact" w:before="23"/>
              <w:ind w:left="14" w:right="110"/>
              <w:rPr>
                <w:sz w:val="20"/>
              </w:rPr>
            </w:pPr>
            <w:r>
              <w:rPr>
                <w:spacing w:val="-4"/>
                <w:sz w:val="20"/>
              </w:rPr>
              <w:t>0,40</w:t>
            </w:r>
          </w:p>
        </w:tc>
        <w:tc>
          <w:tcPr>
            <w:tcW w:w="1068" w:type="dxa"/>
          </w:tcPr>
          <w:p>
            <w:pPr>
              <w:pStyle w:val="TableParagraph"/>
              <w:spacing w:line="226" w:lineRule="exact" w:before="23"/>
              <w:ind w:right="371"/>
              <w:jc w:val="right"/>
              <w:rPr>
                <w:sz w:val="20"/>
              </w:rPr>
            </w:pPr>
            <w:r>
              <w:rPr>
                <w:spacing w:val="-4"/>
                <w:sz w:val="20"/>
              </w:rPr>
              <w:t>0,44</w:t>
            </w:r>
          </w:p>
        </w:tc>
      </w:tr>
      <w:tr>
        <w:trPr>
          <w:trHeight w:val="262" w:hRule="atLeast"/>
        </w:trPr>
        <w:tc>
          <w:tcPr>
            <w:tcW w:w="2070" w:type="dxa"/>
            <w:tcBorders>
              <w:bottom w:val="single" w:sz="8" w:space="0" w:color="000000"/>
            </w:tcBorders>
          </w:tcPr>
          <w:p>
            <w:pPr>
              <w:pStyle w:val="TableParagraph"/>
              <w:spacing w:before="8"/>
              <w:ind w:left="7" w:right="7"/>
              <w:rPr>
                <w:sz w:val="20"/>
              </w:rPr>
            </w:pPr>
            <w:r>
              <w:rPr>
                <w:sz w:val="20"/>
              </w:rPr>
              <w:t>Cultivo</w:t>
            </w:r>
            <w:r>
              <w:rPr>
                <w:spacing w:val="-12"/>
                <w:sz w:val="20"/>
              </w:rPr>
              <w:t> </w:t>
            </w:r>
            <w:r>
              <w:rPr>
                <w:spacing w:val="-2"/>
                <w:sz w:val="20"/>
              </w:rPr>
              <w:t>Mínimo</w:t>
            </w:r>
          </w:p>
        </w:tc>
        <w:tc>
          <w:tcPr>
            <w:tcW w:w="1433" w:type="dxa"/>
            <w:tcBorders>
              <w:bottom w:val="single" w:sz="8" w:space="0" w:color="000000"/>
            </w:tcBorders>
          </w:tcPr>
          <w:p>
            <w:pPr>
              <w:pStyle w:val="TableParagraph"/>
              <w:spacing w:before="8"/>
              <w:ind w:left="7" w:right="61"/>
              <w:rPr>
                <w:sz w:val="20"/>
              </w:rPr>
            </w:pPr>
            <w:r>
              <w:rPr>
                <w:spacing w:val="-2"/>
                <w:sz w:val="20"/>
              </w:rPr>
              <w:t>Guandu</w:t>
            </w:r>
          </w:p>
        </w:tc>
        <w:tc>
          <w:tcPr>
            <w:tcW w:w="885" w:type="dxa"/>
            <w:tcBorders>
              <w:bottom w:val="single" w:sz="8" w:space="0" w:color="000000"/>
            </w:tcBorders>
          </w:tcPr>
          <w:p>
            <w:pPr>
              <w:pStyle w:val="TableParagraph"/>
              <w:spacing w:line="210" w:lineRule="exact" w:before="32"/>
              <w:ind w:left="8" w:right="2"/>
              <w:rPr>
                <w:sz w:val="20"/>
              </w:rPr>
            </w:pPr>
            <w:r>
              <w:rPr>
                <w:spacing w:val="-2"/>
                <w:sz w:val="20"/>
              </w:rPr>
              <w:t>73,32</w:t>
            </w:r>
          </w:p>
        </w:tc>
        <w:tc>
          <w:tcPr>
            <w:tcW w:w="1320" w:type="dxa"/>
            <w:tcBorders>
              <w:bottom w:val="single" w:sz="8" w:space="0" w:color="000000"/>
            </w:tcBorders>
          </w:tcPr>
          <w:p>
            <w:pPr>
              <w:pStyle w:val="TableParagraph"/>
              <w:spacing w:line="210" w:lineRule="exact" w:before="32"/>
              <w:ind w:left="66" w:right="3"/>
              <w:rPr>
                <w:sz w:val="20"/>
              </w:rPr>
            </w:pPr>
            <w:r>
              <w:rPr>
                <w:spacing w:val="-2"/>
                <w:sz w:val="20"/>
              </w:rPr>
              <w:t>65.972,22</w:t>
            </w:r>
          </w:p>
        </w:tc>
        <w:tc>
          <w:tcPr>
            <w:tcW w:w="1530" w:type="dxa"/>
            <w:tcBorders>
              <w:bottom w:val="single" w:sz="8" w:space="0" w:color="000000"/>
            </w:tcBorders>
          </w:tcPr>
          <w:p>
            <w:pPr>
              <w:pStyle w:val="TableParagraph"/>
              <w:spacing w:line="210" w:lineRule="exact" w:before="32"/>
              <w:ind w:left="17"/>
              <w:rPr>
                <w:sz w:val="20"/>
              </w:rPr>
            </w:pPr>
            <w:r>
              <w:rPr>
                <w:spacing w:val="-2"/>
                <w:sz w:val="20"/>
              </w:rPr>
              <w:t>19.444,44</w:t>
            </w:r>
          </w:p>
        </w:tc>
        <w:tc>
          <w:tcPr>
            <w:tcW w:w="1120" w:type="dxa"/>
            <w:tcBorders>
              <w:bottom w:val="single" w:sz="8" w:space="0" w:color="000000"/>
            </w:tcBorders>
          </w:tcPr>
          <w:p>
            <w:pPr>
              <w:pStyle w:val="TableParagraph"/>
              <w:spacing w:line="210" w:lineRule="exact" w:before="32"/>
              <w:ind w:left="7" w:right="20"/>
              <w:rPr>
                <w:sz w:val="20"/>
              </w:rPr>
            </w:pPr>
            <w:r>
              <w:rPr>
                <w:spacing w:val="-2"/>
                <w:sz w:val="20"/>
              </w:rPr>
              <w:t>8.619,72</w:t>
            </w:r>
          </w:p>
        </w:tc>
        <w:tc>
          <w:tcPr>
            <w:tcW w:w="1002" w:type="dxa"/>
            <w:tcBorders>
              <w:bottom w:val="single" w:sz="8" w:space="0" w:color="000000"/>
            </w:tcBorders>
          </w:tcPr>
          <w:p>
            <w:pPr>
              <w:pStyle w:val="TableParagraph"/>
              <w:spacing w:line="210" w:lineRule="exact" w:before="32"/>
              <w:ind w:left="147" w:right="125"/>
              <w:rPr>
                <w:sz w:val="20"/>
              </w:rPr>
            </w:pPr>
            <w:r>
              <w:rPr>
                <w:spacing w:val="-2"/>
                <w:sz w:val="20"/>
              </w:rPr>
              <w:t>8.408,46</w:t>
            </w:r>
          </w:p>
        </w:tc>
        <w:tc>
          <w:tcPr>
            <w:tcW w:w="1301" w:type="dxa"/>
            <w:tcBorders>
              <w:bottom w:val="single" w:sz="8" w:space="0" w:color="000000"/>
            </w:tcBorders>
          </w:tcPr>
          <w:p>
            <w:pPr>
              <w:pStyle w:val="TableParagraph"/>
              <w:spacing w:line="210" w:lineRule="exact" w:before="32"/>
              <w:ind w:left="24" w:right="5"/>
              <w:rPr>
                <w:sz w:val="20"/>
              </w:rPr>
            </w:pPr>
            <w:r>
              <w:rPr>
                <w:spacing w:val="-2"/>
                <w:sz w:val="20"/>
              </w:rPr>
              <w:t>211,27</w:t>
            </w:r>
          </w:p>
        </w:tc>
        <w:tc>
          <w:tcPr>
            <w:tcW w:w="1117" w:type="dxa"/>
            <w:tcBorders>
              <w:bottom w:val="single" w:sz="8" w:space="0" w:color="000000"/>
            </w:tcBorders>
          </w:tcPr>
          <w:p>
            <w:pPr>
              <w:pStyle w:val="TableParagraph"/>
              <w:spacing w:line="210" w:lineRule="exact" w:before="32"/>
              <w:ind w:left="6" w:right="97"/>
              <w:rPr>
                <w:sz w:val="20"/>
              </w:rPr>
            </w:pPr>
            <w:r>
              <w:rPr>
                <w:spacing w:val="-2"/>
                <w:sz w:val="20"/>
              </w:rPr>
              <w:t>18.967,87</w:t>
            </w:r>
          </w:p>
        </w:tc>
        <w:tc>
          <w:tcPr>
            <w:tcW w:w="904" w:type="dxa"/>
            <w:tcBorders>
              <w:bottom w:val="single" w:sz="8" w:space="0" w:color="000000"/>
            </w:tcBorders>
          </w:tcPr>
          <w:p>
            <w:pPr>
              <w:pStyle w:val="TableParagraph"/>
              <w:spacing w:line="210" w:lineRule="exact" w:before="32"/>
              <w:ind w:left="14" w:right="110"/>
              <w:rPr>
                <w:sz w:val="20"/>
              </w:rPr>
            </w:pPr>
            <w:r>
              <w:rPr>
                <w:spacing w:val="-4"/>
                <w:sz w:val="20"/>
              </w:rPr>
              <w:t>0,43</w:t>
            </w:r>
          </w:p>
        </w:tc>
        <w:tc>
          <w:tcPr>
            <w:tcW w:w="1068" w:type="dxa"/>
            <w:tcBorders>
              <w:bottom w:val="single" w:sz="8" w:space="0" w:color="000000"/>
            </w:tcBorders>
          </w:tcPr>
          <w:p>
            <w:pPr>
              <w:pStyle w:val="TableParagraph"/>
              <w:spacing w:line="210" w:lineRule="exact" w:before="32"/>
              <w:ind w:right="371"/>
              <w:jc w:val="right"/>
              <w:rPr>
                <w:sz w:val="20"/>
              </w:rPr>
            </w:pPr>
            <w:r>
              <w:rPr>
                <w:spacing w:val="-4"/>
                <w:sz w:val="20"/>
              </w:rPr>
              <w:t>0,52</w:t>
            </w:r>
          </w:p>
        </w:tc>
      </w:tr>
      <w:tr>
        <w:trPr>
          <w:trHeight w:val="277" w:hRule="atLeast"/>
        </w:trPr>
        <w:tc>
          <w:tcPr>
            <w:tcW w:w="2070" w:type="dxa"/>
            <w:tcBorders>
              <w:top w:val="single" w:sz="8" w:space="0" w:color="000000"/>
            </w:tcBorders>
          </w:tcPr>
          <w:p>
            <w:pPr>
              <w:pStyle w:val="TableParagraph"/>
              <w:spacing w:before="14"/>
              <w:ind w:left="6" w:right="7"/>
              <w:rPr>
                <w:sz w:val="20"/>
              </w:rPr>
            </w:pPr>
            <w:r>
              <w:rPr>
                <w:sz w:val="20"/>
              </w:rPr>
              <w:t>Cultivo</w:t>
            </w:r>
            <w:r>
              <w:rPr>
                <w:spacing w:val="-10"/>
                <w:sz w:val="20"/>
              </w:rPr>
              <w:t> </w:t>
            </w:r>
            <w:r>
              <w:rPr>
                <w:spacing w:val="-2"/>
                <w:sz w:val="20"/>
              </w:rPr>
              <w:t>Mínimo</w:t>
            </w:r>
          </w:p>
        </w:tc>
        <w:tc>
          <w:tcPr>
            <w:tcW w:w="1433" w:type="dxa"/>
            <w:tcBorders>
              <w:top w:val="single" w:sz="8" w:space="0" w:color="000000"/>
            </w:tcBorders>
          </w:tcPr>
          <w:p>
            <w:pPr>
              <w:pStyle w:val="TableParagraph"/>
              <w:spacing w:before="14"/>
              <w:ind w:right="61"/>
              <w:rPr>
                <w:sz w:val="20"/>
              </w:rPr>
            </w:pPr>
            <w:r>
              <w:rPr>
                <w:spacing w:val="-2"/>
                <w:sz w:val="20"/>
              </w:rPr>
              <w:t>Crotalária</w:t>
            </w:r>
          </w:p>
        </w:tc>
        <w:tc>
          <w:tcPr>
            <w:tcW w:w="885" w:type="dxa"/>
            <w:tcBorders>
              <w:top w:val="single" w:sz="8" w:space="0" w:color="000000"/>
            </w:tcBorders>
          </w:tcPr>
          <w:p>
            <w:pPr>
              <w:pStyle w:val="TableParagraph"/>
              <w:spacing w:line="223" w:lineRule="exact" w:before="33"/>
              <w:ind w:left="8" w:right="2"/>
              <w:rPr>
                <w:sz w:val="20"/>
              </w:rPr>
            </w:pPr>
            <w:r>
              <w:rPr>
                <w:spacing w:val="-2"/>
                <w:sz w:val="20"/>
              </w:rPr>
              <w:t>67,74</w:t>
            </w:r>
          </w:p>
        </w:tc>
        <w:tc>
          <w:tcPr>
            <w:tcW w:w="1320" w:type="dxa"/>
            <w:tcBorders>
              <w:top w:val="single" w:sz="8" w:space="0" w:color="000000"/>
            </w:tcBorders>
          </w:tcPr>
          <w:p>
            <w:pPr>
              <w:pStyle w:val="TableParagraph"/>
              <w:spacing w:line="223" w:lineRule="exact" w:before="33"/>
              <w:ind w:left="66" w:right="3"/>
              <w:rPr>
                <w:sz w:val="20"/>
              </w:rPr>
            </w:pPr>
            <w:r>
              <w:rPr>
                <w:spacing w:val="-2"/>
                <w:sz w:val="20"/>
              </w:rPr>
              <w:t>49.305,56</w:t>
            </w:r>
          </w:p>
        </w:tc>
        <w:tc>
          <w:tcPr>
            <w:tcW w:w="1530" w:type="dxa"/>
            <w:tcBorders>
              <w:top w:val="single" w:sz="8" w:space="0" w:color="000000"/>
            </w:tcBorders>
          </w:tcPr>
          <w:p>
            <w:pPr>
              <w:pStyle w:val="TableParagraph"/>
              <w:spacing w:line="223" w:lineRule="exact" w:before="33"/>
              <w:ind w:left="17"/>
              <w:rPr>
                <w:sz w:val="20"/>
              </w:rPr>
            </w:pPr>
            <w:r>
              <w:rPr>
                <w:spacing w:val="-2"/>
                <w:sz w:val="20"/>
              </w:rPr>
              <w:t>18.229,17</w:t>
            </w:r>
          </w:p>
        </w:tc>
        <w:tc>
          <w:tcPr>
            <w:tcW w:w="1120" w:type="dxa"/>
            <w:tcBorders>
              <w:top w:val="single" w:sz="8" w:space="0" w:color="000000"/>
            </w:tcBorders>
          </w:tcPr>
          <w:p>
            <w:pPr>
              <w:pStyle w:val="TableParagraph"/>
              <w:spacing w:line="223" w:lineRule="exact" w:before="33"/>
              <w:ind w:left="7" w:right="20"/>
              <w:rPr>
                <w:sz w:val="20"/>
              </w:rPr>
            </w:pPr>
            <w:r>
              <w:rPr>
                <w:spacing w:val="-2"/>
                <w:sz w:val="20"/>
              </w:rPr>
              <w:t>8.080,99</w:t>
            </w:r>
          </w:p>
        </w:tc>
        <w:tc>
          <w:tcPr>
            <w:tcW w:w="1002" w:type="dxa"/>
            <w:tcBorders>
              <w:top w:val="single" w:sz="8" w:space="0" w:color="000000"/>
            </w:tcBorders>
          </w:tcPr>
          <w:p>
            <w:pPr>
              <w:pStyle w:val="TableParagraph"/>
              <w:spacing w:line="223" w:lineRule="exact" w:before="33"/>
              <w:ind w:left="147" w:right="125"/>
              <w:rPr>
                <w:sz w:val="20"/>
              </w:rPr>
            </w:pPr>
            <w:r>
              <w:rPr>
                <w:spacing w:val="-2"/>
                <w:sz w:val="20"/>
              </w:rPr>
              <w:t>7.819,04</w:t>
            </w:r>
          </w:p>
        </w:tc>
        <w:tc>
          <w:tcPr>
            <w:tcW w:w="1301" w:type="dxa"/>
            <w:tcBorders>
              <w:top w:val="single" w:sz="8" w:space="0" w:color="000000"/>
            </w:tcBorders>
          </w:tcPr>
          <w:p>
            <w:pPr>
              <w:pStyle w:val="TableParagraph"/>
              <w:spacing w:line="223" w:lineRule="exact" w:before="33"/>
              <w:ind w:left="24" w:right="5"/>
              <w:rPr>
                <w:sz w:val="20"/>
              </w:rPr>
            </w:pPr>
            <w:r>
              <w:rPr>
                <w:spacing w:val="-2"/>
                <w:sz w:val="20"/>
              </w:rPr>
              <w:t>261,95</w:t>
            </w:r>
          </w:p>
        </w:tc>
        <w:tc>
          <w:tcPr>
            <w:tcW w:w="1117" w:type="dxa"/>
            <w:tcBorders>
              <w:top w:val="single" w:sz="8" w:space="0" w:color="000000"/>
            </w:tcBorders>
          </w:tcPr>
          <w:p>
            <w:pPr>
              <w:pStyle w:val="TableParagraph"/>
              <w:spacing w:line="223" w:lineRule="exact" w:before="33"/>
              <w:ind w:left="6" w:right="97"/>
              <w:rPr>
                <w:sz w:val="20"/>
              </w:rPr>
            </w:pPr>
            <w:r>
              <w:rPr>
                <w:spacing w:val="-2"/>
                <w:sz w:val="20"/>
              </w:rPr>
              <w:t>17.638,25</w:t>
            </w:r>
          </w:p>
        </w:tc>
        <w:tc>
          <w:tcPr>
            <w:tcW w:w="904" w:type="dxa"/>
            <w:tcBorders>
              <w:top w:val="single" w:sz="8" w:space="0" w:color="000000"/>
            </w:tcBorders>
          </w:tcPr>
          <w:p>
            <w:pPr>
              <w:pStyle w:val="TableParagraph"/>
              <w:spacing w:line="223" w:lineRule="exact" w:before="33"/>
              <w:ind w:left="14" w:right="110"/>
              <w:rPr>
                <w:sz w:val="20"/>
              </w:rPr>
            </w:pPr>
            <w:r>
              <w:rPr>
                <w:spacing w:val="-4"/>
                <w:sz w:val="20"/>
              </w:rPr>
              <w:t>0,43</w:t>
            </w:r>
          </w:p>
        </w:tc>
        <w:tc>
          <w:tcPr>
            <w:tcW w:w="1068" w:type="dxa"/>
            <w:tcBorders>
              <w:top w:val="single" w:sz="8" w:space="0" w:color="000000"/>
            </w:tcBorders>
          </w:tcPr>
          <w:p>
            <w:pPr>
              <w:pStyle w:val="TableParagraph"/>
              <w:spacing w:line="223" w:lineRule="exact" w:before="33"/>
              <w:ind w:right="337"/>
              <w:jc w:val="right"/>
              <w:rPr>
                <w:sz w:val="20"/>
              </w:rPr>
            </w:pPr>
            <w:r>
              <w:rPr>
                <w:sz w:val="20"/>
              </w:rPr>
              <w:t>-</w:t>
            </w:r>
            <w:r>
              <w:rPr>
                <w:spacing w:val="-4"/>
                <w:sz w:val="20"/>
              </w:rPr>
              <w:t>0,34</w:t>
            </w:r>
          </w:p>
        </w:tc>
      </w:tr>
      <w:tr>
        <w:trPr>
          <w:trHeight w:val="269" w:hRule="atLeast"/>
        </w:trPr>
        <w:tc>
          <w:tcPr>
            <w:tcW w:w="2070" w:type="dxa"/>
          </w:tcPr>
          <w:p>
            <w:pPr>
              <w:pStyle w:val="TableParagraph"/>
              <w:spacing w:before="6"/>
              <w:ind w:left="7" w:right="7"/>
              <w:rPr>
                <w:sz w:val="20"/>
              </w:rPr>
            </w:pPr>
            <w:r>
              <w:rPr>
                <w:sz w:val="20"/>
              </w:rPr>
              <w:t>Cultivo</w:t>
            </w:r>
            <w:r>
              <w:rPr>
                <w:spacing w:val="-12"/>
                <w:sz w:val="20"/>
              </w:rPr>
              <w:t> </w:t>
            </w:r>
            <w:r>
              <w:rPr>
                <w:spacing w:val="-2"/>
                <w:sz w:val="20"/>
              </w:rPr>
              <w:t>Mínimo</w:t>
            </w:r>
          </w:p>
        </w:tc>
        <w:tc>
          <w:tcPr>
            <w:tcW w:w="1433" w:type="dxa"/>
          </w:tcPr>
          <w:p>
            <w:pPr>
              <w:pStyle w:val="TableParagraph"/>
              <w:spacing w:before="6"/>
              <w:ind w:right="61"/>
              <w:rPr>
                <w:sz w:val="20"/>
              </w:rPr>
            </w:pPr>
            <w:r>
              <w:rPr>
                <w:spacing w:val="-2"/>
                <w:sz w:val="20"/>
              </w:rPr>
              <w:t>Crotalária</w:t>
            </w:r>
          </w:p>
        </w:tc>
        <w:tc>
          <w:tcPr>
            <w:tcW w:w="885" w:type="dxa"/>
          </w:tcPr>
          <w:p>
            <w:pPr>
              <w:pStyle w:val="TableParagraph"/>
              <w:spacing w:line="224" w:lineRule="exact" w:before="25"/>
              <w:ind w:left="8" w:right="2"/>
              <w:rPr>
                <w:sz w:val="20"/>
              </w:rPr>
            </w:pPr>
            <w:r>
              <w:rPr>
                <w:spacing w:val="-2"/>
                <w:sz w:val="20"/>
              </w:rPr>
              <w:t>73,31</w:t>
            </w:r>
          </w:p>
        </w:tc>
        <w:tc>
          <w:tcPr>
            <w:tcW w:w="1320" w:type="dxa"/>
          </w:tcPr>
          <w:p>
            <w:pPr>
              <w:pStyle w:val="TableParagraph"/>
              <w:spacing w:line="224" w:lineRule="exact" w:before="25"/>
              <w:ind w:left="66" w:right="3"/>
              <w:rPr>
                <w:sz w:val="20"/>
              </w:rPr>
            </w:pPr>
            <w:r>
              <w:rPr>
                <w:spacing w:val="-2"/>
                <w:sz w:val="20"/>
              </w:rPr>
              <w:t>49.131,94</w:t>
            </w:r>
          </w:p>
        </w:tc>
        <w:tc>
          <w:tcPr>
            <w:tcW w:w="1530" w:type="dxa"/>
          </w:tcPr>
          <w:p>
            <w:pPr>
              <w:pStyle w:val="TableParagraph"/>
              <w:spacing w:line="224" w:lineRule="exact" w:before="25"/>
              <w:ind w:left="17"/>
              <w:rPr>
                <w:sz w:val="20"/>
              </w:rPr>
            </w:pPr>
            <w:r>
              <w:rPr>
                <w:spacing w:val="-2"/>
                <w:sz w:val="20"/>
              </w:rPr>
              <w:t>20.312,50</w:t>
            </w:r>
          </w:p>
        </w:tc>
        <w:tc>
          <w:tcPr>
            <w:tcW w:w="1120" w:type="dxa"/>
          </w:tcPr>
          <w:p>
            <w:pPr>
              <w:pStyle w:val="TableParagraph"/>
              <w:spacing w:line="224" w:lineRule="exact" w:before="25"/>
              <w:ind w:left="7" w:right="20"/>
              <w:rPr>
                <w:sz w:val="20"/>
              </w:rPr>
            </w:pPr>
            <w:r>
              <w:rPr>
                <w:spacing w:val="-2"/>
                <w:sz w:val="20"/>
              </w:rPr>
              <w:t>9.004,53</w:t>
            </w:r>
          </w:p>
        </w:tc>
        <w:tc>
          <w:tcPr>
            <w:tcW w:w="1002" w:type="dxa"/>
          </w:tcPr>
          <w:p>
            <w:pPr>
              <w:pStyle w:val="TableParagraph"/>
              <w:spacing w:line="224" w:lineRule="exact" w:before="25"/>
              <w:ind w:left="147" w:right="125"/>
              <w:rPr>
                <w:sz w:val="20"/>
              </w:rPr>
            </w:pPr>
            <w:r>
              <w:rPr>
                <w:spacing w:val="-2"/>
                <w:sz w:val="20"/>
              </w:rPr>
              <w:t>7.832,89</w:t>
            </w:r>
          </w:p>
        </w:tc>
        <w:tc>
          <w:tcPr>
            <w:tcW w:w="1301" w:type="dxa"/>
          </w:tcPr>
          <w:p>
            <w:pPr>
              <w:pStyle w:val="TableParagraph"/>
              <w:spacing w:line="224" w:lineRule="exact" w:before="25"/>
              <w:ind w:left="24"/>
              <w:rPr>
                <w:sz w:val="20"/>
              </w:rPr>
            </w:pPr>
            <w:r>
              <w:rPr>
                <w:spacing w:val="-2"/>
                <w:sz w:val="20"/>
              </w:rPr>
              <w:t>1.171,64</w:t>
            </w:r>
          </w:p>
        </w:tc>
        <w:tc>
          <w:tcPr>
            <w:tcW w:w="1117" w:type="dxa"/>
          </w:tcPr>
          <w:p>
            <w:pPr>
              <w:pStyle w:val="TableParagraph"/>
              <w:spacing w:line="224" w:lineRule="exact" w:before="25"/>
              <w:ind w:left="6" w:right="97"/>
              <w:rPr>
                <w:sz w:val="20"/>
              </w:rPr>
            </w:pPr>
            <w:r>
              <w:rPr>
                <w:spacing w:val="-2"/>
                <w:sz w:val="20"/>
              </w:rPr>
              <w:t>17.669,50</w:t>
            </w:r>
          </w:p>
        </w:tc>
        <w:tc>
          <w:tcPr>
            <w:tcW w:w="904" w:type="dxa"/>
          </w:tcPr>
          <w:p>
            <w:pPr>
              <w:pStyle w:val="TableParagraph"/>
              <w:spacing w:line="224" w:lineRule="exact" w:before="25"/>
              <w:ind w:left="14" w:right="110"/>
              <w:rPr>
                <w:sz w:val="20"/>
              </w:rPr>
            </w:pPr>
            <w:r>
              <w:rPr>
                <w:spacing w:val="-4"/>
                <w:sz w:val="20"/>
              </w:rPr>
              <w:t>0,39</w:t>
            </w:r>
          </w:p>
        </w:tc>
        <w:tc>
          <w:tcPr>
            <w:tcW w:w="1068" w:type="dxa"/>
          </w:tcPr>
          <w:p>
            <w:pPr>
              <w:pStyle w:val="TableParagraph"/>
              <w:spacing w:line="224" w:lineRule="exact" w:before="25"/>
              <w:ind w:right="371"/>
              <w:jc w:val="right"/>
              <w:rPr>
                <w:sz w:val="20"/>
              </w:rPr>
            </w:pPr>
            <w:r>
              <w:rPr>
                <w:spacing w:val="-4"/>
                <w:sz w:val="20"/>
              </w:rPr>
              <w:t>0,14</w:t>
            </w:r>
          </w:p>
        </w:tc>
      </w:tr>
      <w:tr>
        <w:trPr>
          <w:trHeight w:val="259" w:hRule="atLeast"/>
        </w:trPr>
        <w:tc>
          <w:tcPr>
            <w:tcW w:w="2070" w:type="dxa"/>
            <w:tcBorders>
              <w:bottom w:val="single" w:sz="8" w:space="0" w:color="000000"/>
            </w:tcBorders>
          </w:tcPr>
          <w:p>
            <w:pPr>
              <w:pStyle w:val="TableParagraph"/>
              <w:spacing w:before="6"/>
              <w:ind w:left="7" w:right="7"/>
              <w:rPr>
                <w:sz w:val="20"/>
              </w:rPr>
            </w:pPr>
            <w:r>
              <w:rPr>
                <w:sz w:val="20"/>
              </w:rPr>
              <w:t>Cultivo</w:t>
            </w:r>
            <w:r>
              <w:rPr>
                <w:spacing w:val="-12"/>
                <w:sz w:val="20"/>
              </w:rPr>
              <w:t> </w:t>
            </w:r>
            <w:r>
              <w:rPr>
                <w:spacing w:val="-2"/>
                <w:sz w:val="20"/>
              </w:rPr>
              <w:t>Mínimo</w:t>
            </w:r>
          </w:p>
        </w:tc>
        <w:tc>
          <w:tcPr>
            <w:tcW w:w="1433" w:type="dxa"/>
            <w:tcBorders>
              <w:bottom w:val="single" w:sz="8" w:space="0" w:color="000000"/>
            </w:tcBorders>
          </w:tcPr>
          <w:p>
            <w:pPr>
              <w:pStyle w:val="TableParagraph"/>
              <w:spacing w:before="6"/>
              <w:ind w:right="61"/>
              <w:rPr>
                <w:sz w:val="20"/>
              </w:rPr>
            </w:pPr>
            <w:r>
              <w:rPr>
                <w:spacing w:val="-2"/>
                <w:sz w:val="20"/>
              </w:rPr>
              <w:t>Crotalária</w:t>
            </w:r>
          </w:p>
        </w:tc>
        <w:tc>
          <w:tcPr>
            <w:tcW w:w="885" w:type="dxa"/>
            <w:tcBorders>
              <w:bottom w:val="single" w:sz="8" w:space="0" w:color="000000"/>
            </w:tcBorders>
          </w:tcPr>
          <w:p>
            <w:pPr>
              <w:pStyle w:val="TableParagraph"/>
              <w:spacing w:line="210" w:lineRule="exact" w:before="30"/>
              <w:ind w:left="8" w:right="2"/>
              <w:rPr>
                <w:sz w:val="20"/>
              </w:rPr>
            </w:pPr>
            <w:r>
              <w:rPr>
                <w:spacing w:val="-2"/>
                <w:sz w:val="20"/>
              </w:rPr>
              <w:t>66,88</w:t>
            </w:r>
          </w:p>
        </w:tc>
        <w:tc>
          <w:tcPr>
            <w:tcW w:w="1320" w:type="dxa"/>
            <w:tcBorders>
              <w:bottom w:val="single" w:sz="8" w:space="0" w:color="000000"/>
            </w:tcBorders>
          </w:tcPr>
          <w:p>
            <w:pPr>
              <w:pStyle w:val="TableParagraph"/>
              <w:spacing w:line="210" w:lineRule="exact" w:before="30"/>
              <w:ind w:left="66" w:right="3"/>
              <w:rPr>
                <w:sz w:val="20"/>
              </w:rPr>
            </w:pPr>
            <w:r>
              <w:rPr>
                <w:spacing w:val="-2"/>
                <w:sz w:val="20"/>
              </w:rPr>
              <w:t>48.958,33</w:t>
            </w:r>
          </w:p>
        </w:tc>
        <w:tc>
          <w:tcPr>
            <w:tcW w:w="1530" w:type="dxa"/>
            <w:tcBorders>
              <w:bottom w:val="single" w:sz="8" w:space="0" w:color="000000"/>
            </w:tcBorders>
          </w:tcPr>
          <w:p>
            <w:pPr>
              <w:pStyle w:val="TableParagraph"/>
              <w:spacing w:line="210" w:lineRule="exact" w:before="30"/>
              <w:ind w:left="17"/>
              <w:rPr>
                <w:sz w:val="20"/>
              </w:rPr>
            </w:pPr>
            <w:r>
              <w:rPr>
                <w:spacing w:val="-2"/>
                <w:sz w:val="20"/>
              </w:rPr>
              <w:t>23.437,50</w:t>
            </w:r>
          </w:p>
        </w:tc>
        <w:tc>
          <w:tcPr>
            <w:tcW w:w="1120" w:type="dxa"/>
            <w:tcBorders>
              <w:bottom w:val="single" w:sz="8" w:space="0" w:color="000000"/>
            </w:tcBorders>
          </w:tcPr>
          <w:p>
            <w:pPr>
              <w:pStyle w:val="TableParagraph"/>
              <w:spacing w:line="210" w:lineRule="exact" w:before="30"/>
              <w:ind w:left="7" w:right="15"/>
              <w:rPr>
                <w:sz w:val="20"/>
              </w:rPr>
            </w:pPr>
            <w:r>
              <w:rPr>
                <w:spacing w:val="-2"/>
                <w:sz w:val="20"/>
              </w:rPr>
              <w:t>10.389,84</w:t>
            </w:r>
          </w:p>
        </w:tc>
        <w:tc>
          <w:tcPr>
            <w:tcW w:w="1002" w:type="dxa"/>
            <w:tcBorders>
              <w:bottom w:val="single" w:sz="8" w:space="0" w:color="000000"/>
            </w:tcBorders>
          </w:tcPr>
          <w:p>
            <w:pPr>
              <w:pStyle w:val="TableParagraph"/>
              <w:spacing w:line="210" w:lineRule="exact" w:before="30"/>
              <w:ind w:left="147" w:right="125"/>
              <w:rPr>
                <w:sz w:val="20"/>
              </w:rPr>
            </w:pPr>
            <w:r>
              <w:rPr>
                <w:spacing w:val="-2"/>
                <w:sz w:val="20"/>
              </w:rPr>
              <w:t>7.853,67</w:t>
            </w:r>
          </w:p>
        </w:tc>
        <w:tc>
          <w:tcPr>
            <w:tcW w:w="1301" w:type="dxa"/>
            <w:tcBorders>
              <w:bottom w:val="single" w:sz="8" w:space="0" w:color="000000"/>
            </w:tcBorders>
          </w:tcPr>
          <w:p>
            <w:pPr>
              <w:pStyle w:val="TableParagraph"/>
              <w:spacing w:line="210" w:lineRule="exact" w:before="30"/>
              <w:ind w:left="24"/>
              <w:rPr>
                <w:sz w:val="20"/>
              </w:rPr>
            </w:pPr>
            <w:r>
              <w:rPr>
                <w:spacing w:val="-2"/>
                <w:sz w:val="20"/>
              </w:rPr>
              <w:t>2.536,17</w:t>
            </w:r>
          </w:p>
        </w:tc>
        <w:tc>
          <w:tcPr>
            <w:tcW w:w="1117" w:type="dxa"/>
            <w:tcBorders>
              <w:bottom w:val="single" w:sz="8" w:space="0" w:color="000000"/>
            </w:tcBorders>
          </w:tcPr>
          <w:p>
            <w:pPr>
              <w:pStyle w:val="TableParagraph"/>
              <w:spacing w:line="210" w:lineRule="exact" w:before="30"/>
              <w:ind w:left="6" w:right="97"/>
              <w:rPr>
                <w:sz w:val="20"/>
              </w:rPr>
            </w:pPr>
            <w:r>
              <w:rPr>
                <w:spacing w:val="-2"/>
                <w:sz w:val="20"/>
              </w:rPr>
              <w:t>17.716,37</w:t>
            </w:r>
          </w:p>
        </w:tc>
        <w:tc>
          <w:tcPr>
            <w:tcW w:w="904" w:type="dxa"/>
            <w:tcBorders>
              <w:bottom w:val="single" w:sz="8" w:space="0" w:color="000000"/>
            </w:tcBorders>
          </w:tcPr>
          <w:p>
            <w:pPr>
              <w:pStyle w:val="TableParagraph"/>
              <w:spacing w:line="210" w:lineRule="exact" w:before="30"/>
              <w:ind w:left="14" w:right="110"/>
              <w:rPr>
                <w:sz w:val="20"/>
              </w:rPr>
            </w:pPr>
            <w:r>
              <w:rPr>
                <w:spacing w:val="-4"/>
                <w:sz w:val="20"/>
              </w:rPr>
              <w:t>0,34</w:t>
            </w:r>
          </w:p>
        </w:tc>
        <w:tc>
          <w:tcPr>
            <w:tcW w:w="1068" w:type="dxa"/>
            <w:tcBorders>
              <w:bottom w:val="single" w:sz="8" w:space="0" w:color="000000"/>
            </w:tcBorders>
          </w:tcPr>
          <w:p>
            <w:pPr>
              <w:pStyle w:val="TableParagraph"/>
              <w:spacing w:line="210" w:lineRule="exact" w:before="30"/>
              <w:ind w:right="371"/>
              <w:jc w:val="right"/>
              <w:rPr>
                <w:sz w:val="20"/>
              </w:rPr>
            </w:pPr>
            <w:r>
              <w:rPr>
                <w:spacing w:val="-4"/>
                <w:sz w:val="20"/>
              </w:rPr>
              <w:t>0,27</w:t>
            </w:r>
          </w:p>
        </w:tc>
      </w:tr>
      <w:tr>
        <w:trPr>
          <w:trHeight w:val="279" w:hRule="atLeast"/>
        </w:trPr>
        <w:tc>
          <w:tcPr>
            <w:tcW w:w="2070" w:type="dxa"/>
            <w:tcBorders>
              <w:top w:val="single" w:sz="8" w:space="0" w:color="000000"/>
            </w:tcBorders>
          </w:tcPr>
          <w:p>
            <w:pPr>
              <w:pStyle w:val="TableParagraph"/>
              <w:spacing w:before="19"/>
              <w:ind w:left="7" w:right="7"/>
              <w:rPr>
                <w:sz w:val="20"/>
              </w:rPr>
            </w:pPr>
            <w:r>
              <w:rPr>
                <w:sz w:val="20"/>
              </w:rPr>
              <w:t>Cultivo</w:t>
            </w:r>
            <w:r>
              <w:rPr>
                <w:spacing w:val="-12"/>
                <w:sz w:val="20"/>
              </w:rPr>
              <w:t> </w:t>
            </w:r>
            <w:r>
              <w:rPr>
                <w:spacing w:val="-2"/>
                <w:sz w:val="20"/>
              </w:rPr>
              <w:t>Mínimo</w:t>
            </w:r>
          </w:p>
        </w:tc>
        <w:tc>
          <w:tcPr>
            <w:tcW w:w="1433" w:type="dxa"/>
            <w:tcBorders>
              <w:top w:val="single" w:sz="8" w:space="0" w:color="000000"/>
            </w:tcBorders>
          </w:tcPr>
          <w:p>
            <w:pPr>
              <w:pStyle w:val="TableParagraph"/>
              <w:spacing w:before="19"/>
              <w:ind w:left="7" w:right="61"/>
              <w:rPr>
                <w:sz w:val="20"/>
              </w:rPr>
            </w:pPr>
            <w:r>
              <w:rPr>
                <w:spacing w:val="-2"/>
                <w:sz w:val="20"/>
              </w:rPr>
              <w:t>Milheto</w:t>
            </w:r>
          </w:p>
        </w:tc>
        <w:tc>
          <w:tcPr>
            <w:tcW w:w="885" w:type="dxa"/>
            <w:tcBorders>
              <w:top w:val="single" w:sz="8" w:space="0" w:color="000000"/>
            </w:tcBorders>
          </w:tcPr>
          <w:p>
            <w:pPr>
              <w:pStyle w:val="TableParagraph"/>
              <w:spacing w:line="221" w:lineRule="exact" w:before="38"/>
              <w:ind w:left="8" w:right="2"/>
              <w:rPr>
                <w:sz w:val="20"/>
              </w:rPr>
            </w:pPr>
            <w:r>
              <w:rPr>
                <w:spacing w:val="-2"/>
                <w:sz w:val="20"/>
              </w:rPr>
              <w:t>62,32</w:t>
            </w:r>
          </w:p>
        </w:tc>
        <w:tc>
          <w:tcPr>
            <w:tcW w:w="1320" w:type="dxa"/>
            <w:tcBorders>
              <w:top w:val="single" w:sz="8" w:space="0" w:color="000000"/>
            </w:tcBorders>
          </w:tcPr>
          <w:p>
            <w:pPr>
              <w:pStyle w:val="TableParagraph"/>
              <w:spacing w:line="221" w:lineRule="exact" w:before="38"/>
              <w:ind w:left="66" w:right="3"/>
              <w:rPr>
                <w:sz w:val="20"/>
              </w:rPr>
            </w:pPr>
            <w:r>
              <w:rPr>
                <w:spacing w:val="-2"/>
                <w:sz w:val="20"/>
              </w:rPr>
              <w:t>55.208,33</w:t>
            </w:r>
          </w:p>
        </w:tc>
        <w:tc>
          <w:tcPr>
            <w:tcW w:w="1530" w:type="dxa"/>
            <w:tcBorders>
              <w:top w:val="single" w:sz="8" w:space="0" w:color="000000"/>
            </w:tcBorders>
          </w:tcPr>
          <w:p>
            <w:pPr>
              <w:pStyle w:val="TableParagraph"/>
              <w:spacing w:line="221" w:lineRule="exact" w:before="38"/>
              <w:ind w:left="17"/>
              <w:rPr>
                <w:sz w:val="20"/>
              </w:rPr>
            </w:pPr>
            <w:r>
              <w:rPr>
                <w:spacing w:val="-2"/>
                <w:sz w:val="20"/>
              </w:rPr>
              <w:t>24.826,39</w:t>
            </w:r>
          </w:p>
        </w:tc>
        <w:tc>
          <w:tcPr>
            <w:tcW w:w="1120" w:type="dxa"/>
            <w:tcBorders>
              <w:top w:val="single" w:sz="8" w:space="0" w:color="000000"/>
            </w:tcBorders>
          </w:tcPr>
          <w:p>
            <w:pPr>
              <w:pStyle w:val="TableParagraph"/>
              <w:spacing w:line="221" w:lineRule="exact" w:before="38"/>
              <w:ind w:left="7" w:right="15"/>
              <w:rPr>
                <w:sz w:val="20"/>
              </w:rPr>
            </w:pPr>
            <w:r>
              <w:rPr>
                <w:spacing w:val="-2"/>
                <w:sz w:val="20"/>
              </w:rPr>
              <w:t>11.005,54</w:t>
            </w:r>
          </w:p>
        </w:tc>
        <w:tc>
          <w:tcPr>
            <w:tcW w:w="1002" w:type="dxa"/>
            <w:tcBorders>
              <w:top w:val="single" w:sz="8" w:space="0" w:color="000000"/>
            </w:tcBorders>
          </w:tcPr>
          <w:p>
            <w:pPr>
              <w:pStyle w:val="TableParagraph"/>
              <w:spacing w:line="221" w:lineRule="exact" w:before="38"/>
              <w:ind w:left="147" w:right="125"/>
              <w:rPr>
                <w:sz w:val="20"/>
              </w:rPr>
            </w:pPr>
            <w:r>
              <w:rPr>
                <w:spacing w:val="-2"/>
                <w:sz w:val="20"/>
              </w:rPr>
              <w:t>7.762,31</w:t>
            </w:r>
          </w:p>
        </w:tc>
        <w:tc>
          <w:tcPr>
            <w:tcW w:w="1301" w:type="dxa"/>
            <w:tcBorders>
              <w:top w:val="single" w:sz="8" w:space="0" w:color="000000"/>
            </w:tcBorders>
          </w:tcPr>
          <w:p>
            <w:pPr>
              <w:pStyle w:val="TableParagraph"/>
              <w:spacing w:line="221" w:lineRule="exact" w:before="38"/>
              <w:ind w:left="24"/>
              <w:rPr>
                <w:sz w:val="20"/>
              </w:rPr>
            </w:pPr>
            <w:r>
              <w:rPr>
                <w:spacing w:val="-2"/>
                <w:sz w:val="20"/>
              </w:rPr>
              <w:t>3.243,22</w:t>
            </w:r>
          </w:p>
        </w:tc>
        <w:tc>
          <w:tcPr>
            <w:tcW w:w="1117" w:type="dxa"/>
            <w:tcBorders>
              <w:top w:val="single" w:sz="8" w:space="0" w:color="000000"/>
            </w:tcBorders>
          </w:tcPr>
          <w:p>
            <w:pPr>
              <w:pStyle w:val="TableParagraph"/>
              <w:spacing w:line="221" w:lineRule="exact" w:before="38"/>
              <w:ind w:left="6" w:right="97"/>
              <w:rPr>
                <w:sz w:val="20"/>
              </w:rPr>
            </w:pPr>
            <w:r>
              <w:rPr>
                <w:spacing w:val="-2"/>
                <w:sz w:val="20"/>
              </w:rPr>
              <w:t>17.510,30</w:t>
            </w:r>
          </w:p>
        </w:tc>
        <w:tc>
          <w:tcPr>
            <w:tcW w:w="904" w:type="dxa"/>
            <w:tcBorders>
              <w:top w:val="single" w:sz="8" w:space="0" w:color="000000"/>
            </w:tcBorders>
          </w:tcPr>
          <w:p>
            <w:pPr>
              <w:pStyle w:val="TableParagraph"/>
              <w:spacing w:line="221" w:lineRule="exact" w:before="38"/>
              <w:ind w:left="14" w:right="110"/>
              <w:rPr>
                <w:sz w:val="20"/>
              </w:rPr>
            </w:pPr>
            <w:r>
              <w:rPr>
                <w:spacing w:val="-4"/>
                <w:sz w:val="20"/>
              </w:rPr>
              <w:t>0,31</w:t>
            </w:r>
          </w:p>
        </w:tc>
        <w:tc>
          <w:tcPr>
            <w:tcW w:w="1068" w:type="dxa"/>
            <w:tcBorders>
              <w:top w:val="single" w:sz="8" w:space="0" w:color="000000"/>
            </w:tcBorders>
          </w:tcPr>
          <w:p>
            <w:pPr>
              <w:pStyle w:val="TableParagraph"/>
              <w:spacing w:line="221" w:lineRule="exact" w:before="38"/>
              <w:ind w:right="371"/>
              <w:jc w:val="right"/>
              <w:rPr>
                <w:sz w:val="20"/>
              </w:rPr>
            </w:pPr>
            <w:r>
              <w:rPr>
                <w:spacing w:val="-4"/>
                <w:sz w:val="20"/>
              </w:rPr>
              <w:t>0,40</w:t>
            </w:r>
          </w:p>
        </w:tc>
      </w:tr>
      <w:tr>
        <w:trPr>
          <w:trHeight w:val="268" w:hRule="atLeast"/>
        </w:trPr>
        <w:tc>
          <w:tcPr>
            <w:tcW w:w="2070" w:type="dxa"/>
          </w:tcPr>
          <w:p>
            <w:pPr>
              <w:pStyle w:val="TableParagraph"/>
              <w:spacing w:before="3"/>
              <w:ind w:left="7" w:right="7"/>
              <w:rPr>
                <w:sz w:val="20"/>
              </w:rPr>
            </w:pPr>
            <w:r>
              <w:rPr>
                <w:sz w:val="20"/>
              </w:rPr>
              <w:t>Cultivo</w:t>
            </w:r>
            <w:r>
              <w:rPr>
                <w:spacing w:val="-12"/>
                <w:sz w:val="20"/>
              </w:rPr>
              <w:t> </w:t>
            </w:r>
            <w:r>
              <w:rPr>
                <w:spacing w:val="-2"/>
                <w:sz w:val="20"/>
              </w:rPr>
              <w:t>Mínimo</w:t>
            </w:r>
          </w:p>
        </w:tc>
        <w:tc>
          <w:tcPr>
            <w:tcW w:w="1433" w:type="dxa"/>
          </w:tcPr>
          <w:p>
            <w:pPr>
              <w:pStyle w:val="TableParagraph"/>
              <w:spacing w:before="3"/>
              <w:ind w:left="7" w:right="61"/>
              <w:rPr>
                <w:sz w:val="20"/>
              </w:rPr>
            </w:pPr>
            <w:r>
              <w:rPr>
                <w:spacing w:val="-2"/>
                <w:sz w:val="20"/>
              </w:rPr>
              <w:t>Milheto</w:t>
            </w:r>
          </w:p>
        </w:tc>
        <w:tc>
          <w:tcPr>
            <w:tcW w:w="885" w:type="dxa"/>
          </w:tcPr>
          <w:p>
            <w:pPr>
              <w:pStyle w:val="TableParagraph"/>
              <w:spacing w:line="226" w:lineRule="exact" w:before="23"/>
              <w:ind w:left="8" w:right="2"/>
              <w:rPr>
                <w:sz w:val="20"/>
              </w:rPr>
            </w:pPr>
            <w:r>
              <w:rPr>
                <w:spacing w:val="-2"/>
                <w:sz w:val="20"/>
              </w:rPr>
              <w:t>58,75</w:t>
            </w:r>
          </w:p>
        </w:tc>
        <w:tc>
          <w:tcPr>
            <w:tcW w:w="1320" w:type="dxa"/>
          </w:tcPr>
          <w:p>
            <w:pPr>
              <w:pStyle w:val="TableParagraph"/>
              <w:spacing w:line="226" w:lineRule="exact" w:before="23"/>
              <w:ind w:left="66" w:right="3"/>
              <w:rPr>
                <w:sz w:val="20"/>
              </w:rPr>
            </w:pPr>
            <w:r>
              <w:rPr>
                <w:spacing w:val="-2"/>
                <w:sz w:val="20"/>
              </w:rPr>
              <w:t>47.048,61</w:t>
            </w:r>
          </w:p>
        </w:tc>
        <w:tc>
          <w:tcPr>
            <w:tcW w:w="1530" w:type="dxa"/>
          </w:tcPr>
          <w:p>
            <w:pPr>
              <w:pStyle w:val="TableParagraph"/>
              <w:spacing w:line="226" w:lineRule="exact" w:before="23"/>
              <w:ind w:left="17"/>
              <w:rPr>
                <w:sz w:val="20"/>
              </w:rPr>
            </w:pPr>
            <w:r>
              <w:rPr>
                <w:spacing w:val="-2"/>
                <w:sz w:val="20"/>
              </w:rPr>
              <w:t>22.395,83</w:t>
            </w:r>
          </w:p>
        </w:tc>
        <w:tc>
          <w:tcPr>
            <w:tcW w:w="1120" w:type="dxa"/>
          </w:tcPr>
          <w:p>
            <w:pPr>
              <w:pStyle w:val="TableParagraph"/>
              <w:spacing w:line="226" w:lineRule="exact" w:before="23"/>
              <w:ind w:left="7" w:right="20"/>
              <w:rPr>
                <w:sz w:val="20"/>
              </w:rPr>
            </w:pPr>
            <w:r>
              <w:rPr>
                <w:spacing w:val="-2"/>
                <w:sz w:val="20"/>
              </w:rPr>
              <w:t>9.928,07</w:t>
            </w:r>
          </w:p>
        </w:tc>
        <w:tc>
          <w:tcPr>
            <w:tcW w:w="1002" w:type="dxa"/>
          </w:tcPr>
          <w:p>
            <w:pPr>
              <w:pStyle w:val="TableParagraph"/>
              <w:spacing w:line="226" w:lineRule="exact" w:before="23"/>
              <w:ind w:left="147" w:right="125"/>
              <w:rPr>
                <w:sz w:val="20"/>
              </w:rPr>
            </w:pPr>
            <w:r>
              <w:rPr>
                <w:spacing w:val="-2"/>
                <w:sz w:val="20"/>
              </w:rPr>
              <w:t>7.746,15</w:t>
            </w:r>
          </w:p>
        </w:tc>
        <w:tc>
          <w:tcPr>
            <w:tcW w:w="1301" w:type="dxa"/>
          </w:tcPr>
          <w:p>
            <w:pPr>
              <w:pStyle w:val="TableParagraph"/>
              <w:spacing w:line="226" w:lineRule="exact" w:before="23"/>
              <w:ind w:left="24"/>
              <w:rPr>
                <w:sz w:val="20"/>
              </w:rPr>
            </w:pPr>
            <w:r>
              <w:rPr>
                <w:spacing w:val="-2"/>
                <w:sz w:val="20"/>
              </w:rPr>
              <w:t>2.181,92</w:t>
            </w:r>
          </w:p>
        </w:tc>
        <w:tc>
          <w:tcPr>
            <w:tcW w:w="1117" w:type="dxa"/>
          </w:tcPr>
          <w:p>
            <w:pPr>
              <w:pStyle w:val="TableParagraph"/>
              <w:spacing w:line="226" w:lineRule="exact" w:before="23"/>
              <w:ind w:left="6" w:right="97"/>
              <w:rPr>
                <w:sz w:val="20"/>
              </w:rPr>
            </w:pPr>
            <w:r>
              <w:rPr>
                <w:spacing w:val="-2"/>
                <w:sz w:val="20"/>
              </w:rPr>
              <w:t>17.473,84</w:t>
            </w:r>
          </w:p>
        </w:tc>
        <w:tc>
          <w:tcPr>
            <w:tcW w:w="904" w:type="dxa"/>
          </w:tcPr>
          <w:p>
            <w:pPr>
              <w:pStyle w:val="TableParagraph"/>
              <w:spacing w:line="226" w:lineRule="exact" w:before="23"/>
              <w:ind w:left="14" w:right="110"/>
              <w:rPr>
                <w:sz w:val="20"/>
              </w:rPr>
            </w:pPr>
            <w:r>
              <w:rPr>
                <w:spacing w:val="-4"/>
                <w:sz w:val="20"/>
              </w:rPr>
              <w:t>0,35</w:t>
            </w:r>
          </w:p>
        </w:tc>
        <w:tc>
          <w:tcPr>
            <w:tcW w:w="1068" w:type="dxa"/>
          </w:tcPr>
          <w:p>
            <w:pPr>
              <w:pStyle w:val="TableParagraph"/>
              <w:spacing w:line="226" w:lineRule="exact" w:before="23"/>
              <w:ind w:right="337"/>
              <w:jc w:val="right"/>
              <w:rPr>
                <w:sz w:val="20"/>
              </w:rPr>
            </w:pPr>
            <w:r>
              <w:rPr>
                <w:sz w:val="20"/>
              </w:rPr>
              <w:t>-</w:t>
            </w:r>
            <w:r>
              <w:rPr>
                <w:spacing w:val="-4"/>
                <w:sz w:val="20"/>
              </w:rPr>
              <w:t>0,22</w:t>
            </w:r>
          </w:p>
        </w:tc>
      </w:tr>
      <w:tr>
        <w:trPr>
          <w:trHeight w:val="262" w:hRule="atLeast"/>
        </w:trPr>
        <w:tc>
          <w:tcPr>
            <w:tcW w:w="2070" w:type="dxa"/>
            <w:tcBorders>
              <w:bottom w:val="single" w:sz="8" w:space="0" w:color="000000"/>
            </w:tcBorders>
          </w:tcPr>
          <w:p>
            <w:pPr>
              <w:pStyle w:val="TableParagraph"/>
              <w:spacing w:before="8"/>
              <w:ind w:left="6" w:right="7"/>
              <w:rPr>
                <w:sz w:val="20"/>
              </w:rPr>
            </w:pPr>
            <w:r>
              <w:rPr>
                <w:sz w:val="20"/>
              </w:rPr>
              <w:t>Cultivo</w:t>
            </w:r>
            <w:r>
              <w:rPr>
                <w:spacing w:val="-10"/>
                <w:sz w:val="20"/>
              </w:rPr>
              <w:t> </w:t>
            </w:r>
            <w:r>
              <w:rPr>
                <w:spacing w:val="-2"/>
                <w:sz w:val="20"/>
              </w:rPr>
              <w:t>Mínimo</w:t>
            </w:r>
          </w:p>
        </w:tc>
        <w:tc>
          <w:tcPr>
            <w:tcW w:w="1433" w:type="dxa"/>
            <w:tcBorders>
              <w:bottom w:val="single" w:sz="8" w:space="0" w:color="000000"/>
            </w:tcBorders>
          </w:tcPr>
          <w:p>
            <w:pPr>
              <w:pStyle w:val="TableParagraph"/>
              <w:spacing w:before="8"/>
              <w:ind w:left="7" w:right="61"/>
              <w:rPr>
                <w:sz w:val="20"/>
              </w:rPr>
            </w:pPr>
            <w:r>
              <w:rPr>
                <w:spacing w:val="-2"/>
                <w:sz w:val="20"/>
              </w:rPr>
              <w:t>Milheto</w:t>
            </w:r>
          </w:p>
        </w:tc>
        <w:tc>
          <w:tcPr>
            <w:tcW w:w="885" w:type="dxa"/>
            <w:tcBorders>
              <w:bottom w:val="single" w:sz="8" w:space="0" w:color="000000"/>
            </w:tcBorders>
          </w:tcPr>
          <w:p>
            <w:pPr>
              <w:pStyle w:val="TableParagraph"/>
              <w:spacing w:line="210" w:lineRule="exact" w:before="32"/>
              <w:ind w:left="8" w:right="2"/>
              <w:rPr>
                <w:sz w:val="20"/>
              </w:rPr>
            </w:pPr>
            <w:r>
              <w:rPr>
                <w:spacing w:val="-2"/>
                <w:sz w:val="20"/>
              </w:rPr>
              <w:t>63,40</w:t>
            </w:r>
          </w:p>
        </w:tc>
        <w:tc>
          <w:tcPr>
            <w:tcW w:w="1320" w:type="dxa"/>
            <w:tcBorders>
              <w:bottom w:val="single" w:sz="8" w:space="0" w:color="000000"/>
            </w:tcBorders>
          </w:tcPr>
          <w:p>
            <w:pPr>
              <w:pStyle w:val="TableParagraph"/>
              <w:spacing w:line="210" w:lineRule="exact" w:before="32"/>
              <w:ind w:left="66" w:right="3"/>
              <w:rPr>
                <w:sz w:val="20"/>
              </w:rPr>
            </w:pPr>
            <w:r>
              <w:rPr>
                <w:spacing w:val="-2"/>
                <w:sz w:val="20"/>
              </w:rPr>
              <w:t>48.958,33</w:t>
            </w:r>
          </w:p>
        </w:tc>
        <w:tc>
          <w:tcPr>
            <w:tcW w:w="1530" w:type="dxa"/>
            <w:tcBorders>
              <w:bottom w:val="single" w:sz="8" w:space="0" w:color="000000"/>
            </w:tcBorders>
          </w:tcPr>
          <w:p>
            <w:pPr>
              <w:pStyle w:val="TableParagraph"/>
              <w:spacing w:line="210" w:lineRule="exact" w:before="32"/>
              <w:ind w:left="17"/>
              <w:rPr>
                <w:sz w:val="20"/>
              </w:rPr>
            </w:pPr>
            <w:r>
              <w:rPr>
                <w:spacing w:val="-2"/>
                <w:sz w:val="20"/>
              </w:rPr>
              <w:t>19.965,28</w:t>
            </w:r>
          </w:p>
        </w:tc>
        <w:tc>
          <w:tcPr>
            <w:tcW w:w="1120" w:type="dxa"/>
            <w:tcBorders>
              <w:bottom w:val="single" w:sz="8" w:space="0" w:color="000000"/>
            </w:tcBorders>
          </w:tcPr>
          <w:p>
            <w:pPr>
              <w:pStyle w:val="TableParagraph"/>
              <w:spacing w:line="210" w:lineRule="exact" w:before="32"/>
              <w:ind w:left="7" w:right="20"/>
              <w:rPr>
                <w:sz w:val="20"/>
              </w:rPr>
            </w:pPr>
            <w:r>
              <w:rPr>
                <w:spacing w:val="-2"/>
                <w:sz w:val="20"/>
              </w:rPr>
              <w:t>8.850,61</w:t>
            </w:r>
          </w:p>
        </w:tc>
        <w:tc>
          <w:tcPr>
            <w:tcW w:w="1002" w:type="dxa"/>
            <w:tcBorders>
              <w:bottom w:val="single" w:sz="8" w:space="0" w:color="000000"/>
            </w:tcBorders>
          </w:tcPr>
          <w:p>
            <w:pPr>
              <w:pStyle w:val="TableParagraph"/>
              <w:spacing w:line="210" w:lineRule="exact" w:before="32"/>
              <w:ind w:left="147" w:right="125"/>
              <w:rPr>
                <w:sz w:val="20"/>
              </w:rPr>
            </w:pPr>
            <w:r>
              <w:rPr>
                <w:spacing w:val="-2"/>
                <w:sz w:val="20"/>
              </w:rPr>
              <w:t>7.729,99</w:t>
            </w:r>
          </w:p>
        </w:tc>
        <w:tc>
          <w:tcPr>
            <w:tcW w:w="1301" w:type="dxa"/>
            <w:tcBorders>
              <w:bottom w:val="single" w:sz="8" w:space="0" w:color="000000"/>
            </w:tcBorders>
          </w:tcPr>
          <w:p>
            <w:pPr>
              <w:pStyle w:val="TableParagraph"/>
              <w:spacing w:line="210" w:lineRule="exact" w:before="32"/>
              <w:ind w:left="24"/>
              <w:rPr>
                <w:sz w:val="20"/>
              </w:rPr>
            </w:pPr>
            <w:r>
              <w:rPr>
                <w:spacing w:val="-2"/>
                <w:sz w:val="20"/>
              </w:rPr>
              <w:t>1.120,62</w:t>
            </w:r>
          </w:p>
        </w:tc>
        <w:tc>
          <w:tcPr>
            <w:tcW w:w="1117" w:type="dxa"/>
            <w:tcBorders>
              <w:bottom w:val="single" w:sz="8" w:space="0" w:color="000000"/>
            </w:tcBorders>
          </w:tcPr>
          <w:p>
            <w:pPr>
              <w:pStyle w:val="TableParagraph"/>
              <w:spacing w:line="210" w:lineRule="exact" w:before="32"/>
              <w:ind w:left="6" w:right="97"/>
              <w:rPr>
                <w:sz w:val="20"/>
              </w:rPr>
            </w:pPr>
            <w:r>
              <w:rPr>
                <w:spacing w:val="-2"/>
                <w:sz w:val="20"/>
              </w:rPr>
              <w:t>17.437,38</w:t>
            </w:r>
          </w:p>
        </w:tc>
        <w:tc>
          <w:tcPr>
            <w:tcW w:w="904" w:type="dxa"/>
            <w:tcBorders>
              <w:bottom w:val="single" w:sz="8" w:space="0" w:color="000000"/>
            </w:tcBorders>
          </w:tcPr>
          <w:p>
            <w:pPr>
              <w:pStyle w:val="TableParagraph"/>
              <w:spacing w:line="210" w:lineRule="exact" w:before="32"/>
              <w:ind w:left="14" w:right="110"/>
              <w:rPr>
                <w:sz w:val="20"/>
              </w:rPr>
            </w:pPr>
            <w:r>
              <w:rPr>
                <w:spacing w:val="-4"/>
                <w:sz w:val="20"/>
              </w:rPr>
              <w:t>0,39</w:t>
            </w:r>
          </w:p>
        </w:tc>
        <w:tc>
          <w:tcPr>
            <w:tcW w:w="1068" w:type="dxa"/>
            <w:tcBorders>
              <w:bottom w:val="single" w:sz="8" w:space="0" w:color="000000"/>
            </w:tcBorders>
          </w:tcPr>
          <w:p>
            <w:pPr>
              <w:pStyle w:val="TableParagraph"/>
              <w:spacing w:line="210" w:lineRule="exact" w:before="32"/>
              <w:ind w:right="371"/>
              <w:jc w:val="right"/>
              <w:rPr>
                <w:sz w:val="20"/>
              </w:rPr>
            </w:pPr>
            <w:r>
              <w:rPr>
                <w:spacing w:val="-4"/>
                <w:sz w:val="20"/>
              </w:rPr>
              <w:t>0,30</w:t>
            </w:r>
          </w:p>
        </w:tc>
      </w:tr>
      <w:tr>
        <w:trPr>
          <w:trHeight w:val="277" w:hRule="atLeast"/>
        </w:trPr>
        <w:tc>
          <w:tcPr>
            <w:tcW w:w="2070" w:type="dxa"/>
            <w:tcBorders>
              <w:top w:val="single" w:sz="8" w:space="0" w:color="000000"/>
            </w:tcBorders>
          </w:tcPr>
          <w:p>
            <w:pPr>
              <w:pStyle w:val="TableParagraph"/>
              <w:spacing w:before="15"/>
              <w:ind w:left="2" w:right="7"/>
              <w:rPr>
                <w:sz w:val="20"/>
              </w:rPr>
            </w:pPr>
            <w:r>
              <w:rPr>
                <w:sz w:val="20"/>
              </w:rPr>
              <w:t>Plantio</w:t>
            </w:r>
            <w:r>
              <w:rPr>
                <w:spacing w:val="-7"/>
                <w:sz w:val="20"/>
              </w:rPr>
              <w:t> </w:t>
            </w:r>
            <w:r>
              <w:rPr>
                <w:spacing w:val="-2"/>
                <w:sz w:val="20"/>
              </w:rPr>
              <w:t>Direto</w:t>
            </w:r>
          </w:p>
        </w:tc>
        <w:tc>
          <w:tcPr>
            <w:tcW w:w="1433" w:type="dxa"/>
            <w:tcBorders>
              <w:top w:val="single" w:sz="8" w:space="0" w:color="000000"/>
            </w:tcBorders>
          </w:tcPr>
          <w:p>
            <w:pPr>
              <w:pStyle w:val="TableParagraph"/>
              <w:spacing w:before="15"/>
              <w:ind w:left="6" w:right="61"/>
              <w:rPr>
                <w:sz w:val="20"/>
              </w:rPr>
            </w:pPr>
            <w:r>
              <w:rPr>
                <w:spacing w:val="-2"/>
                <w:sz w:val="20"/>
              </w:rPr>
              <w:t>Caupí</w:t>
            </w:r>
          </w:p>
        </w:tc>
        <w:tc>
          <w:tcPr>
            <w:tcW w:w="885" w:type="dxa"/>
            <w:tcBorders>
              <w:top w:val="single" w:sz="8" w:space="0" w:color="000000"/>
            </w:tcBorders>
          </w:tcPr>
          <w:p>
            <w:pPr>
              <w:pStyle w:val="TableParagraph"/>
              <w:spacing w:line="223" w:lineRule="exact" w:before="34"/>
              <w:ind w:left="8" w:right="2"/>
              <w:rPr>
                <w:sz w:val="20"/>
              </w:rPr>
            </w:pPr>
            <w:r>
              <w:rPr>
                <w:spacing w:val="-2"/>
                <w:sz w:val="20"/>
              </w:rPr>
              <w:t>68,75</w:t>
            </w:r>
          </w:p>
        </w:tc>
        <w:tc>
          <w:tcPr>
            <w:tcW w:w="1320" w:type="dxa"/>
            <w:tcBorders>
              <w:top w:val="single" w:sz="8" w:space="0" w:color="000000"/>
            </w:tcBorders>
          </w:tcPr>
          <w:p>
            <w:pPr>
              <w:pStyle w:val="TableParagraph"/>
              <w:spacing w:line="223" w:lineRule="exact" w:before="34"/>
              <w:ind w:left="66" w:right="3"/>
              <w:rPr>
                <w:sz w:val="20"/>
              </w:rPr>
            </w:pPr>
            <w:r>
              <w:rPr>
                <w:spacing w:val="-2"/>
                <w:sz w:val="20"/>
              </w:rPr>
              <w:t>67.881,94</w:t>
            </w:r>
          </w:p>
        </w:tc>
        <w:tc>
          <w:tcPr>
            <w:tcW w:w="1530" w:type="dxa"/>
            <w:tcBorders>
              <w:top w:val="single" w:sz="8" w:space="0" w:color="000000"/>
            </w:tcBorders>
          </w:tcPr>
          <w:p>
            <w:pPr>
              <w:pStyle w:val="TableParagraph"/>
              <w:spacing w:line="223" w:lineRule="exact" w:before="34"/>
              <w:ind w:left="17"/>
              <w:rPr>
                <w:sz w:val="20"/>
              </w:rPr>
            </w:pPr>
            <w:r>
              <w:rPr>
                <w:spacing w:val="-2"/>
                <w:sz w:val="20"/>
              </w:rPr>
              <w:t>33.854,17</w:t>
            </w:r>
          </w:p>
        </w:tc>
        <w:tc>
          <w:tcPr>
            <w:tcW w:w="1120" w:type="dxa"/>
            <w:tcBorders>
              <w:top w:val="single" w:sz="8" w:space="0" w:color="000000"/>
            </w:tcBorders>
          </w:tcPr>
          <w:p>
            <w:pPr>
              <w:pStyle w:val="TableParagraph"/>
              <w:spacing w:line="223" w:lineRule="exact" w:before="34"/>
              <w:ind w:left="7" w:right="15"/>
              <w:rPr>
                <w:sz w:val="20"/>
              </w:rPr>
            </w:pPr>
            <w:r>
              <w:rPr>
                <w:spacing w:val="-2"/>
                <w:sz w:val="20"/>
              </w:rPr>
              <w:t>15.007,55</w:t>
            </w:r>
          </w:p>
        </w:tc>
        <w:tc>
          <w:tcPr>
            <w:tcW w:w="1002" w:type="dxa"/>
            <w:tcBorders>
              <w:top w:val="single" w:sz="8" w:space="0" w:color="000000"/>
            </w:tcBorders>
          </w:tcPr>
          <w:p>
            <w:pPr>
              <w:pStyle w:val="TableParagraph"/>
              <w:spacing w:line="223" w:lineRule="exact" w:before="34"/>
              <w:ind w:left="147" w:right="125"/>
              <w:rPr>
                <w:sz w:val="20"/>
              </w:rPr>
            </w:pPr>
            <w:r>
              <w:rPr>
                <w:spacing w:val="-2"/>
                <w:sz w:val="20"/>
              </w:rPr>
              <w:t>7.624,02</w:t>
            </w:r>
          </w:p>
        </w:tc>
        <w:tc>
          <w:tcPr>
            <w:tcW w:w="1301" w:type="dxa"/>
            <w:tcBorders>
              <w:top w:val="single" w:sz="8" w:space="0" w:color="000000"/>
            </w:tcBorders>
          </w:tcPr>
          <w:p>
            <w:pPr>
              <w:pStyle w:val="TableParagraph"/>
              <w:spacing w:line="223" w:lineRule="exact" w:before="34"/>
              <w:ind w:left="24"/>
              <w:rPr>
                <w:sz w:val="20"/>
              </w:rPr>
            </w:pPr>
            <w:r>
              <w:rPr>
                <w:spacing w:val="-2"/>
                <w:sz w:val="20"/>
              </w:rPr>
              <w:t>7.383,54</w:t>
            </w:r>
          </w:p>
        </w:tc>
        <w:tc>
          <w:tcPr>
            <w:tcW w:w="1117" w:type="dxa"/>
            <w:tcBorders>
              <w:top w:val="single" w:sz="8" w:space="0" w:color="000000"/>
            </w:tcBorders>
          </w:tcPr>
          <w:p>
            <w:pPr>
              <w:pStyle w:val="TableParagraph"/>
              <w:spacing w:line="223" w:lineRule="exact" w:before="34"/>
              <w:ind w:left="6" w:right="97"/>
              <w:rPr>
                <w:sz w:val="20"/>
              </w:rPr>
            </w:pPr>
            <w:r>
              <w:rPr>
                <w:spacing w:val="-2"/>
                <w:sz w:val="20"/>
              </w:rPr>
              <w:t>17.198,32</w:t>
            </w:r>
          </w:p>
        </w:tc>
        <w:tc>
          <w:tcPr>
            <w:tcW w:w="904" w:type="dxa"/>
            <w:tcBorders>
              <w:top w:val="single" w:sz="8" w:space="0" w:color="000000"/>
            </w:tcBorders>
          </w:tcPr>
          <w:p>
            <w:pPr>
              <w:pStyle w:val="TableParagraph"/>
              <w:spacing w:line="223" w:lineRule="exact" w:before="34"/>
              <w:ind w:left="14" w:right="110"/>
              <w:rPr>
                <w:sz w:val="20"/>
              </w:rPr>
            </w:pPr>
            <w:r>
              <w:rPr>
                <w:spacing w:val="-4"/>
                <w:sz w:val="20"/>
              </w:rPr>
              <w:t>0,23</w:t>
            </w:r>
          </w:p>
        </w:tc>
        <w:tc>
          <w:tcPr>
            <w:tcW w:w="1068" w:type="dxa"/>
            <w:tcBorders>
              <w:top w:val="single" w:sz="8" w:space="0" w:color="000000"/>
            </w:tcBorders>
          </w:tcPr>
          <w:p>
            <w:pPr>
              <w:pStyle w:val="TableParagraph"/>
              <w:spacing w:line="223" w:lineRule="exact" w:before="34"/>
              <w:ind w:right="371"/>
              <w:jc w:val="right"/>
              <w:rPr>
                <w:sz w:val="20"/>
              </w:rPr>
            </w:pPr>
            <w:r>
              <w:rPr>
                <w:spacing w:val="-4"/>
                <w:sz w:val="20"/>
              </w:rPr>
              <w:t>0,53</w:t>
            </w:r>
          </w:p>
        </w:tc>
      </w:tr>
      <w:tr>
        <w:trPr>
          <w:trHeight w:val="268" w:hRule="atLeast"/>
        </w:trPr>
        <w:tc>
          <w:tcPr>
            <w:tcW w:w="2070" w:type="dxa"/>
          </w:tcPr>
          <w:p>
            <w:pPr>
              <w:pStyle w:val="TableParagraph"/>
              <w:spacing w:before="6"/>
              <w:ind w:left="2" w:right="7"/>
              <w:rPr>
                <w:sz w:val="20"/>
              </w:rPr>
            </w:pPr>
            <w:r>
              <w:rPr>
                <w:sz w:val="20"/>
              </w:rPr>
              <w:t>Plantio</w:t>
            </w:r>
            <w:r>
              <w:rPr>
                <w:spacing w:val="-7"/>
                <w:sz w:val="20"/>
              </w:rPr>
              <w:t> </w:t>
            </w:r>
            <w:r>
              <w:rPr>
                <w:spacing w:val="-2"/>
                <w:sz w:val="20"/>
              </w:rPr>
              <w:t>Direto</w:t>
            </w:r>
          </w:p>
        </w:tc>
        <w:tc>
          <w:tcPr>
            <w:tcW w:w="1433" w:type="dxa"/>
          </w:tcPr>
          <w:p>
            <w:pPr>
              <w:pStyle w:val="TableParagraph"/>
              <w:spacing w:before="6"/>
              <w:ind w:left="6" w:right="61"/>
              <w:rPr>
                <w:sz w:val="20"/>
              </w:rPr>
            </w:pPr>
            <w:r>
              <w:rPr>
                <w:spacing w:val="-2"/>
                <w:sz w:val="20"/>
              </w:rPr>
              <w:t>Caupí</w:t>
            </w:r>
          </w:p>
        </w:tc>
        <w:tc>
          <w:tcPr>
            <w:tcW w:w="885" w:type="dxa"/>
          </w:tcPr>
          <w:p>
            <w:pPr>
              <w:pStyle w:val="TableParagraph"/>
              <w:spacing w:line="223" w:lineRule="exact" w:before="25"/>
              <w:ind w:left="8" w:right="2"/>
              <w:rPr>
                <w:sz w:val="20"/>
              </w:rPr>
            </w:pPr>
            <w:r>
              <w:rPr>
                <w:spacing w:val="-2"/>
                <w:sz w:val="20"/>
              </w:rPr>
              <w:t>58,88</w:t>
            </w:r>
          </w:p>
        </w:tc>
        <w:tc>
          <w:tcPr>
            <w:tcW w:w="1320" w:type="dxa"/>
          </w:tcPr>
          <w:p>
            <w:pPr>
              <w:pStyle w:val="TableParagraph"/>
              <w:spacing w:line="223" w:lineRule="exact" w:before="25"/>
              <w:ind w:left="66" w:right="3"/>
              <w:rPr>
                <w:sz w:val="20"/>
              </w:rPr>
            </w:pPr>
            <w:r>
              <w:rPr>
                <w:spacing w:val="-2"/>
                <w:sz w:val="20"/>
              </w:rPr>
              <w:t>57.291,67</w:t>
            </w:r>
          </w:p>
        </w:tc>
        <w:tc>
          <w:tcPr>
            <w:tcW w:w="1530" w:type="dxa"/>
          </w:tcPr>
          <w:p>
            <w:pPr>
              <w:pStyle w:val="TableParagraph"/>
              <w:spacing w:line="223" w:lineRule="exact" w:before="25"/>
              <w:ind w:left="17"/>
              <w:rPr>
                <w:sz w:val="20"/>
              </w:rPr>
            </w:pPr>
            <w:r>
              <w:rPr>
                <w:spacing w:val="-2"/>
                <w:sz w:val="20"/>
              </w:rPr>
              <w:t>26.562,50</w:t>
            </w:r>
          </w:p>
        </w:tc>
        <w:tc>
          <w:tcPr>
            <w:tcW w:w="1120" w:type="dxa"/>
          </w:tcPr>
          <w:p>
            <w:pPr>
              <w:pStyle w:val="TableParagraph"/>
              <w:spacing w:line="223" w:lineRule="exact" w:before="25"/>
              <w:ind w:left="7" w:right="15"/>
              <w:rPr>
                <w:sz w:val="20"/>
              </w:rPr>
            </w:pPr>
            <w:r>
              <w:rPr>
                <w:spacing w:val="-2"/>
                <w:sz w:val="20"/>
              </w:rPr>
              <w:t>11.775,16</w:t>
            </w:r>
          </w:p>
        </w:tc>
        <w:tc>
          <w:tcPr>
            <w:tcW w:w="1002" w:type="dxa"/>
          </w:tcPr>
          <w:p>
            <w:pPr>
              <w:pStyle w:val="TableParagraph"/>
              <w:spacing w:line="223" w:lineRule="exact" w:before="25"/>
              <w:ind w:left="147" w:right="125"/>
              <w:rPr>
                <w:sz w:val="20"/>
              </w:rPr>
            </w:pPr>
            <w:r>
              <w:rPr>
                <w:spacing w:val="-2"/>
                <w:sz w:val="20"/>
              </w:rPr>
              <w:t>7.575,53</w:t>
            </w:r>
          </w:p>
        </w:tc>
        <w:tc>
          <w:tcPr>
            <w:tcW w:w="1301" w:type="dxa"/>
          </w:tcPr>
          <w:p>
            <w:pPr>
              <w:pStyle w:val="TableParagraph"/>
              <w:spacing w:line="223" w:lineRule="exact" w:before="25"/>
              <w:ind w:left="24"/>
              <w:rPr>
                <w:sz w:val="20"/>
              </w:rPr>
            </w:pPr>
            <w:r>
              <w:rPr>
                <w:spacing w:val="-2"/>
                <w:sz w:val="20"/>
              </w:rPr>
              <w:t>4.199,63</w:t>
            </w:r>
          </w:p>
        </w:tc>
        <w:tc>
          <w:tcPr>
            <w:tcW w:w="1117" w:type="dxa"/>
          </w:tcPr>
          <w:p>
            <w:pPr>
              <w:pStyle w:val="TableParagraph"/>
              <w:spacing w:line="223" w:lineRule="exact" w:before="25"/>
              <w:ind w:left="6" w:right="97"/>
              <w:rPr>
                <w:sz w:val="20"/>
              </w:rPr>
            </w:pPr>
            <w:r>
              <w:rPr>
                <w:spacing w:val="-2"/>
                <w:sz w:val="20"/>
              </w:rPr>
              <w:t>17.088,95</w:t>
            </w:r>
          </w:p>
        </w:tc>
        <w:tc>
          <w:tcPr>
            <w:tcW w:w="904" w:type="dxa"/>
          </w:tcPr>
          <w:p>
            <w:pPr>
              <w:pStyle w:val="TableParagraph"/>
              <w:spacing w:line="223" w:lineRule="exact" w:before="25"/>
              <w:ind w:left="14" w:right="110"/>
              <w:rPr>
                <w:sz w:val="20"/>
              </w:rPr>
            </w:pPr>
            <w:r>
              <w:rPr>
                <w:spacing w:val="-4"/>
                <w:sz w:val="20"/>
              </w:rPr>
              <w:t>0,29</w:t>
            </w:r>
          </w:p>
        </w:tc>
        <w:tc>
          <w:tcPr>
            <w:tcW w:w="1068" w:type="dxa"/>
          </w:tcPr>
          <w:p>
            <w:pPr>
              <w:pStyle w:val="TableParagraph"/>
              <w:spacing w:line="223" w:lineRule="exact" w:before="25"/>
              <w:ind w:right="371"/>
              <w:jc w:val="right"/>
              <w:rPr>
                <w:sz w:val="20"/>
              </w:rPr>
            </w:pPr>
            <w:r>
              <w:rPr>
                <w:spacing w:val="-4"/>
                <w:sz w:val="20"/>
              </w:rPr>
              <w:t>0,47</w:t>
            </w:r>
          </w:p>
        </w:tc>
      </w:tr>
      <w:tr>
        <w:trPr>
          <w:trHeight w:val="259" w:hRule="atLeast"/>
        </w:trPr>
        <w:tc>
          <w:tcPr>
            <w:tcW w:w="2070" w:type="dxa"/>
            <w:tcBorders>
              <w:bottom w:val="single" w:sz="8" w:space="0" w:color="000000"/>
            </w:tcBorders>
          </w:tcPr>
          <w:p>
            <w:pPr>
              <w:pStyle w:val="TableParagraph"/>
              <w:spacing w:before="6"/>
              <w:ind w:left="2" w:right="7"/>
              <w:rPr>
                <w:sz w:val="20"/>
              </w:rPr>
            </w:pPr>
            <w:r>
              <w:rPr>
                <w:sz w:val="20"/>
              </w:rPr>
              <w:t>Plantio</w:t>
            </w:r>
            <w:r>
              <w:rPr>
                <w:spacing w:val="-7"/>
                <w:sz w:val="20"/>
              </w:rPr>
              <w:t> </w:t>
            </w:r>
            <w:r>
              <w:rPr>
                <w:spacing w:val="-2"/>
                <w:sz w:val="20"/>
              </w:rPr>
              <w:t>Direto</w:t>
            </w:r>
          </w:p>
        </w:tc>
        <w:tc>
          <w:tcPr>
            <w:tcW w:w="1433" w:type="dxa"/>
            <w:tcBorders>
              <w:bottom w:val="single" w:sz="8" w:space="0" w:color="000000"/>
            </w:tcBorders>
          </w:tcPr>
          <w:p>
            <w:pPr>
              <w:pStyle w:val="TableParagraph"/>
              <w:spacing w:before="6"/>
              <w:ind w:left="6" w:right="61"/>
              <w:rPr>
                <w:sz w:val="20"/>
              </w:rPr>
            </w:pPr>
            <w:r>
              <w:rPr>
                <w:spacing w:val="-2"/>
                <w:sz w:val="20"/>
              </w:rPr>
              <w:t>Caupí</w:t>
            </w:r>
          </w:p>
        </w:tc>
        <w:tc>
          <w:tcPr>
            <w:tcW w:w="885" w:type="dxa"/>
            <w:tcBorders>
              <w:bottom w:val="single" w:sz="8" w:space="0" w:color="000000"/>
            </w:tcBorders>
          </w:tcPr>
          <w:p>
            <w:pPr>
              <w:pStyle w:val="TableParagraph"/>
              <w:spacing w:line="210" w:lineRule="exact" w:before="30"/>
              <w:ind w:left="8" w:right="2"/>
              <w:rPr>
                <w:sz w:val="20"/>
              </w:rPr>
            </w:pPr>
            <w:r>
              <w:rPr>
                <w:spacing w:val="-2"/>
                <w:sz w:val="20"/>
              </w:rPr>
              <w:t>55,80</w:t>
            </w:r>
          </w:p>
        </w:tc>
        <w:tc>
          <w:tcPr>
            <w:tcW w:w="1320" w:type="dxa"/>
            <w:tcBorders>
              <w:bottom w:val="single" w:sz="8" w:space="0" w:color="000000"/>
            </w:tcBorders>
          </w:tcPr>
          <w:p>
            <w:pPr>
              <w:pStyle w:val="TableParagraph"/>
              <w:spacing w:line="210" w:lineRule="exact" w:before="30"/>
              <w:ind w:left="66" w:right="3"/>
              <w:rPr>
                <w:sz w:val="20"/>
              </w:rPr>
            </w:pPr>
            <w:r>
              <w:rPr>
                <w:spacing w:val="-2"/>
                <w:sz w:val="20"/>
              </w:rPr>
              <w:t>57.118,06</w:t>
            </w:r>
          </w:p>
        </w:tc>
        <w:tc>
          <w:tcPr>
            <w:tcW w:w="1530" w:type="dxa"/>
            <w:tcBorders>
              <w:bottom w:val="single" w:sz="8" w:space="0" w:color="000000"/>
            </w:tcBorders>
          </w:tcPr>
          <w:p>
            <w:pPr>
              <w:pStyle w:val="TableParagraph"/>
              <w:spacing w:line="210" w:lineRule="exact" w:before="30"/>
              <w:ind w:left="17"/>
              <w:rPr>
                <w:sz w:val="20"/>
              </w:rPr>
            </w:pPr>
            <w:r>
              <w:rPr>
                <w:spacing w:val="-2"/>
                <w:sz w:val="20"/>
              </w:rPr>
              <w:t>28.993,06</w:t>
            </w:r>
          </w:p>
        </w:tc>
        <w:tc>
          <w:tcPr>
            <w:tcW w:w="1120" w:type="dxa"/>
            <w:tcBorders>
              <w:bottom w:val="single" w:sz="8" w:space="0" w:color="000000"/>
            </w:tcBorders>
          </w:tcPr>
          <w:p>
            <w:pPr>
              <w:pStyle w:val="TableParagraph"/>
              <w:spacing w:line="210" w:lineRule="exact" w:before="30"/>
              <w:ind w:left="7" w:right="15"/>
              <w:rPr>
                <w:sz w:val="20"/>
              </w:rPr>
            </w:pPr>
            <w:r>
              <w:rPr>
                <w:spacing w:val="-2"/>
                <w:sz w:val="20"/>
              </w:rPr>
              <w:t>12.852,62</w:t>
            </w:r>
          </w:p>
        </w:tc>
        <w:tc>
          <w:tcPr>
            <w:tcW w:w="1002" w:type="dxa"/>
            <w:tcBorders>
              <w:bottom w:val="single" w:sz="8" w:space="0" w:color="000000"/>
            </w:tcBorders>
          </w:tcPr>
          <w:p>
            <w:pPr>
              <w:pStyle w:val="TableParagraph"/>
              <w:spacing w:line="210" w:lineRule="exact" w:before="30"/>
              <w:ind w:left="147" w:right="125"/>
              <w:rPr>
                <w:sz w:val="20"/>
              </w:rPr>
            </w:pPr>
            <w:r>
              <w:rPr>
                <w:spacing w:val="-2"/>
                <w:sz w:val="20"/>
              </w:rPr>
              <w:t>7.591,69</w:t>
            </w:r>
          </w:p>
        </w:tc>
        <w:tc>
          <w:tcPr>
            <w:tcW w:w="1301" w:type="dxa"/>
            <w:tcBorders>
              <w:bottom w:val="single" w:sz="8" w:space="0" w:color="000000"/>
            </w:tcBorders>
          </w:tcPr>
          <w:p>
            <w:pPr>
              <w:pStyle w:val="TableParagraph"/>
              <w:spacing w:line="210" w:lineRule="exact" w:before="30"/>
              <w:ind w:left="24"/>
              <w:rPr>
                <w:sz w:val="20"/>
              </w:rPr>
            </w:pPr>
            <w:r>
              <w:rPr>
                <w:spacing w:val="-2"/>
                <w:sz w:val="20"/>
              </w:rPr>
              <w:t>5.260,93</w:t>
            </w:r>
          </w:p>
        </w:tc>
        <w:tc>
          <w:tcPr>
            <w:tcW w:w="1117" w:type="dxa"/>
            <w:tcBorders>
              <w:bottom w:val="single" w:sz="8" w:space="0" w:color="000000"/>
            </w:tcBorders>
          </w:tcPr>
          <w:p>
            <w:pPr>
              <w:pStyle w:val="TableParagraph"/>
              <w:spacing w:line="210" w:lineRule="exact" w:before="30"/>
              <w:ind w:left="6" w:right="97"/>
              <w:rPr>
                <w:sz w:val="20"/>
              </w:rPr>
            </w:pPr>
            <w:r>
              <w:rPr>
                <w:spacing w:val="-2"/>
                <w:sz w:val="20"/>
              </w:rPr>
              <w:t>17.125,41</w:t>
            </w:r>
          </w:p>
        </w:tc>
        <w:tc>
          <w:tcPr>
            <w:tcW w:w="904" w:type="dxa"/>
            <w:tcBorders>
              <w:bottom w:val="single" w:sz="8" w:space="0" w:color="000000"/>
            </w:tcBorders>
          </w:tcPr>
          <w:p>
            <w:pPr>
              <w:pStyle w:val="TableParagraph"/>
              <w:spacing w:line="210" w:lineRule="exact" w:before="30"/>
              <w:ind w:left="14" w:right="110"/>
              <w:rPr>
                <w:sz w:val="20"/>
              </w:rPr>
            </w:pPr>
            <w:r>
              <w:rPr>
                <w:spacing w:val="-4"/>
                <w:sz w:val="20"/>
              </w:rPr>
              <w:t>0,26</w:t>
            </w:r>
          </w:p>
        </w:tc>
        <w:tc>
          <w:tcPr>
            <w:tcW w:w="1068" w:type="dxa"/>
            <w:tcBorders>
              <w:bottom w:val="single" w:sz="8" w:space="0" w:color="000000"/>
            </w:tcBorders>
          </w:tcPr>
          <w:p>
            <w:pPr>
              <w:pStyle w:val="TableParagraph"/>
              <w:spacing w:line="210" w:lineRule="exact" w:before="30"/>
              <w:ind w:right="371"/>
              <w:jc w:val="right"/>
              <w:rPr>
                <w:sz w:val="20"/>
              </w:rPr>
            </w:pPr>
            <w:r>
              <w:rPr>
                <w:spacing w:val="-4"/>
                <w:sz w:val="20"/>
              </w:rPr>
              <w:t>0,53</w:t>
            </w:r>
          </w:p>
        </w:tc>
      </w:tr>
      <w:tr>
        <w:trPr>
          <w:trHeight w:val="268" w:hRule="atLeast"/>
        </w:trPr>
        <w:tc>
          <w:tcPr>
            <w:tcW w:w="2070" w:type="dxa"/>
            <w:tcBorders>
              <w:top w:val="single" w:sz="8" w:space="0" w:color="000000"/>
            </w:tcBorders>
          </w:tcPr>
          <w:p>
            <w:pPr>
              <w:pStyle w:val="TableParagraph"/>
              <w:spacing w:line="230" w:lineRule="exact" w:before="19"/>
              <w:ind w:left="2" w:right="7"/>
              <w:rPr>
                <w:sz w:val="20"/>
              </w:rPr>
            </w:pPr>
            <w:r>
              <w:rPr>
                <w:sz w:val="20"/>
              </w:rPr>
              <w:t>Plantio</w:t>
            </w:r>
            <w:r>
              <w:rPr>
                <w:spacing w:val="-7"/>
                <w:sz w:val="20"/>
              </w:rPr>
              <w:t> </w:t>
            </w:r>
            <w:r>
              <w:rPr>
                <w:spacing w:val="-2"/>
                <w:sz w:val="20"/>
              </w:rPr>
              <w:t>Direto</w:t>
            </w:r>
          </w:p>
        </w:tc>
        <w:tc>
          <w:tcPr>
            <w:tcW w:w="1433" w:type="dxa"/>
            <w:tcBorders>
              <w:top w:val="single" w:sz="8" w:space="0" w:color="000000"/>
            </w:tcBorders>
          </w:tcPr>
          <w:p>
            <w:pPr>
              <w:pStyle w:val="TableParagraph"/>
              <w:spacing w:line="230" w:lineRule="exact" w:before="19"/>
              <w:ind w:left="7" w:right="61"/>
              <w:rPr>
                <w:sz w:val="20"/>
              </w:rPr>
            </w:pPr>
            <w:r>
              <w:rPr>
                <w:spacing w:val="-2"/>
                <w:sz w:val="20"/>
              </w:rPr>
              <w:t>Guandu</w:t>
            </w:r>
          </w:p>
        </w:tc>
        <w:tc>
          <w:tcPr>
            <w:tcW w:w="885" w:type="dxa"/>
            <w:tcBorders>
              <w:top w:val="single" w:sz="8" w:space="0" w:color="000000"/>
            </w:tcBorders>
          </w:tcPr>
          <w:p>
            <w:pPr>
              <w:pStyle w:val="TableParagraph"/>
              <w:spacing w:line="210" w:lineRule="exact" w:before="38"/>
              <w:ind w:left="8" w:right="2"/>
              <w:rPr>
                <w:sz w:val="20"/>
              </w:rPr>
            </w:pPr>
            <w:r>
              <w:rPr>
                <w:spacing w:val="-2"/>
                <w:sz w:val="20"/>
              </w:rPr>
              <w:t>62,05</w:t>
            </w:r>
          </w:p>
        </w:tc>
        <w:tc>
          <w:tcPr>
            <w:tcW w:w="1320" w:type="dxa"/>
            <w:tcBorders>
              <w:top w:val="single" w:sz="8" w:space="0" w:color="000000"/>
            </w:tcBorders>
          </w:tcPr>
          <w:p>
            <w:pPr>
              <w:pStyle w:val="TableParagraph"/>
              <w:spacing w:line="210" w:lineRule="exact" w:before="38"/>
              <w:ind w:left="66" w:right="3"/>
              <w:rPr>
                <w:sz w:val="20"/>
              </w:rPr>
            </w:pPr>
            <w:r>
              <w:rPr>
                <w:spacing w:val="-2"/>
                <w:sz w:val="20"/>
              </w:rPr>
              <w:t>53.993,06</w:t>
            </w:r>
          </w:p>
        </w:tc>
        <w:tc>
          <w:tcPr>
            <w:tcW w:w="1530" w:type="dxa"/>
            <w:tcBorders>
              <w:top w:val="single" w:sz="8" w:space="0" w:color="000000"/>
            </w:tcBorders>
          </w:tcPr>
          <w:p>
            <w:pPr>
              <w:pStyle w:val="TableParagraph"/>
              <w:spacing w:line="210" w:lineRule="exact" w:before="38"/>
              <w:ind w:left="17"/>
              <w:rPr>
                <w:sz w:val="20"/>
              </w:rPr>
            </w:pPr>
            <w:r>
              <w:rPr>
                <w:spacing w:val="-2"/>
                <w:sz w:val="20"/>
              </w:rPr>
              <w:t>38.368,06</w:t>
            </w:r>
          </w:p>
        </w:tc>
        <w:tc>
          <w:tcPr>
            <w:tcW w:w="1120" w:type="dxa"/>
            <w:tcBorders>
              <w:top w:val="single" w:sz="8" w:space="0" w:color="000000"/>
            </w:tcBorders>
          </w:tcPr>
          <w:p>
            <w:pPr>
              <w:pStyle w:val="TableParagraph"/>
              <w:spacing w:line="210" w:lineRule="exact" w:before="38"/>
              <w:ind w:left="7" w:right="15"/>
              <w:rPr>
                <w:sz w:val="20"/>
              </w:rPr>
            </w:pPr>
            <w:r>
              <w:rPr>
                <w:spacing w:val="-2"/>
                <w:sz w:val="20"/>
              </w:rPr>
              <w:t>17.008,56</w:t>
            </w:r>
          </w:p>
        </w:tc>
        <w:tc>
          <w:tcPr>
            <w:tcW w:w="1002" w:type="dxa"/>
            <w:tcBorders>
              <w:top w:val="single" w:sz="8" w:space="0" w:color="000000"/>
            </w:tcBorders>
          </w:tcPr>
          <w:p>
            <w:pPr>
              <w:pStyle w:val="TableParagraph"/>
              <w:spacing w:line="210" w:lineRule="exact" w:before="38"/>
              <w:ind w:left="147" w:right="125"/>
              <w:rPr>
                <w:sz w:val="20"/>
              </w:rPr>
            </w:pPr>
            <w:r>
              <w:rPr>
                <w:spacing w:val="-2"/>
                <w:sz w:val="20"/>
              </w:rPr>
              <w:t>8.161,38</w:t>
            </w:r>
          </w:p>
        </w:tc>
        <w:tc>
          <w:tcPr>
            <w:tcW w:w="1301" w:type="dxa"/>
            <w:tcBorders>
              <w:top w:val="single" w:sz="8" w:space="0" w:color="000000"/>
            </w:tcBorders>
          </w:tcPr>
          <w:p>
            <w:pPr>
              <w:pStyle w:val="TableParagraph"/>
              <w:spacing w:line="210" w:lineRule="exact" w:before="38"/>
              <w:ind w:left="24"/>
              <w:rPr>
                <w:sz w:val="20"/>
              </w:rPr>
            </w:pPr>
            <w:r>
              <w:rPr>
                <w:spacing w:val="-2"/>
                <w:sz w:val="20"/>
              </w:rPr>
              <w:t>8.847,18</w:t>
            </w:r>
          </w:p>
        </w:tc>
        <w:tc>
          <w:tcPr>
            <w:tcW w:w="1117" w:type="dxa"/>
            <w:tcBorders>
              <w:top w:val="single" w:sz="8" w:space="0" w:color="000000"/>
            </w:tcBorders>
          </w:tcPr>
          <w:p>
            <w:pPr>
              <w:pStyle w:val="TableParagraph"/>
              <w:spacing w:line="210" w:lineRule="exact" w:before="38"/>
              <w:ind w:left="6" w:right="97"/>
              <w:rPr>
                <w:sz w:val="20"/>
              </w:rPr>
            </w:pPr>
            <w:r>
              <w:rPr>
                <w:spacing w:val="-2"/>
                <w:sz w:val="20"/>
              </w:rPr>
              <w:t>18.410,52</w:t>
            </w:r>
          </w:p>
        </w:tc>
        <w:tc>
          <w:tcPr>
            <w:tcW w:w="904" w:type="dxa"/>
            <w:tcBorders>
              <w:top w:val="single" w:sz="8" w:space="0" w:color="000000"/>
            </w:tcBorders>
          </w:tcPr>
          <w:p>
            <w:pPr>
              <w:pStyle w:val="TableParagraph"/>
              <w:spacing w:line="210" w:lineRule="exact" w:before="38"/>
              <w:ind w:left="14" w:right="110"/>
              <w:rPr>
                <w:sz w:val="20"/>
              </w:rPr>
            </w:pPr>
            <w:r>
              <w:rPr>
                <w:spacing w:val="-4"/>
                <w:sz w:val="20"/>
              </w:rPr>
              <w:t>0,21</w:t>
            </w:r>
          </w:p>
        </w:tc>
        <w:tc>
          <w:tcPr>
            <w:tcW w:w="1068" w:type="dxa"/>
            <w:tcBorders>
              <w:top w:val="single" w:sz="8" w:space="0" w:color="000000"/>
            </w:tcBorders>
          </w:tcPr>
          <w:p>
            <w:pPr>
              <w:pStyle w:val="TableParagraph"/>
              <w:spacing w:line="210" w:lineRule="exact" w:before="38"/>
              <w:ind w:right="371"/>
              <w:jc w:val="right"/>
              <w:rPr>
                <w:sz w:val="20"/>
              </w:rPr>
            </w:pPr>
            <w:r>
              <w:rPr>
                <w:spacing w:val="-4"/>
                <w:sz w:val="20"/>
              </w:rPr>
              <w:t>0,55</w:t>
            </w:r>
          </w:p>
        </w:tc>
      </w:tr>
    </w:tbl>
    <w:p>
      <w:pPr>
        <w:pStyle w:val="TableParagraph"/>
        <w:spacing w:after="0" w:line="210" w:lineRule="exact"/>
        <w:jc w:val="right"/>
        <w:rPr>
          <w:sz w:val="20"/>
        </w:rPr>
        <w:sectPr>
          <w:pgSz w:w="16840" w:h="11910" w:orient="landscape"/>
          <w:pgMar w:header="718" w:footer="0" w:top="1400" w:bottom="280" w:left="1417" w:right="992"/>
        </w:sectPr>
      </w:pPr>
    </w:p>
    <w:p>
      <w:pPr>
        <w:pStyle w:val="BodyText"/>
        <w:spacing w:before="68" w:after="1"/>
        <w:rPr>
          <w:sz w:val="20"/>
        </w:rPr>
      </w:pPr>
    </w:p>
    <w:tbl>
      <w:tblPr>
        <w:tblW w:w="0" w:type="auto"/>
        <w:jc w:val="left"/>
        <w:tblInd w:w="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4"/>
        <w:gridCol w:w="1560"/>
        <w:gridCol w:w="940"/>
        <w:gridCol w:w="1354"/>
        <w:gridCol w:w="1356"/>
        <w:gridCol w:w="1219"/>
        <w:gridCol w:w="1089"/>
        <w:gridCol w:w="1125"/>
        <w:gridCol w:w="1216"/>
        <w:gridCol w:w="899"/>
        <w:gridCol w:w="1055"/>
      </w:tblGrid>
      <w:tr>
        <w:trPr>
          <w:trHeight w:val="255" w:hRule="atLeast"/>
        </w:trPr>
        <w:tc>
          <w:tcPr>
            <w:tcW w:w="1934" w:type="dxa"/>
          </w:tcPr>
          <w:p>
            <w:pPr>
              <w:pStyle w:val="TableParagraph"/>
              <w:spacing w:line="223" w:lineRule="exact"/>
              <w:ind w:left="472"/>
              <w:jc w:val="left"/>
              <w:rPr>
                <w:sz w:val="20"/>
              </w:rPr>
            </w:pPr>
            <w:r>
              <w:rPr>
                <w:sz w:val="20"/>
              </w:rPr>
              <w:t>Plantio</w:t>
            </w:r>
            <w:r>
              <w:rPr>
                <w:spacing w:val="-7"/>
                <w:sz w:val="20"/>
              </w:rPr>
              <w:t> </w:t>
            </w:r>
            <w:r>
              <w:rPr>
                <w:spacing w:val="-2"/>
                <w:sz w:val="20"/>
              </w:rPr>
              <w:t>Direto</w:t>
            </w:r>
          </w:p>
        </w:tc>
        <w:tc>
          <w:tcPr>
            <w:tcW w:w="1560" w:type="dxa"/>
          </w:tcPr>
          <w:p>
            <w:pPr>
              <w:pStyle w:val="TableParagraph"/>
              <w:spacing w:line="223" w:lineRule="exact"/>
              <w:ind w:left="103"/>
              <w:rPr>
                <w:sz w:val="20"/>
              </w:rPr>
            </w:pPr>
            <w:r>
              <w:rPr>
                <w:spacing w:val="-2"/>
                <w:sz w:val="20"/>
              </w:rPr>
              <w:t>Guandu</w:t>
            </w:r>
          </w:p>
        </w:tc>
        <w:tc>
          <w:tcPr>
            <w:tcW w:w="940" w:type="dxa"/>
          </w:tcPr>
          <w:p>
            <w:pPr>
              <w:pStyle w:val="TableParagraph"/>
              <w:spacing w:line="223" w:lineRule="exact" w:before="12"/>
              <w:ind w:right="13"/>
              <w:rPr>
                <w:sz w:val="20"/>
              </w:rPr>
            </w:pPr>
            <w:r>
              <w:rPr>
                <w:spacing w:val="-2"/>
                <w:sz w:val="20"/>
              </w:rPr>
              <w:t>64,22</w:t>
            </w:r>
          </w:p>
        </w:tc>
        <w:tc>
          <w:tcPr>
            <w:tcW w:w="1354" w:type="dxa"/>
          </w:tcPr>
          <w:p>
            <w:pPr>
              <w:pStyle w:val="TableParagraph"/>
              <w:spacing w:line="223" w:lineRule="exact" w:before="12"/>
              <w:ind w:left="10" w:right="55"/>
              <w:rPr>
                <w:sz w:val="20"/>
              </w:rPr>
            </w:pPr>
            <w:r>
              <w:rPr>
                <w:spacing w:val="-2"/>
                <w:sz w:val="20"/>
              </w:rPr>
              <w:t>64.930,56</w:t>
            </w:r>
          </w:p>
        </w:tc>
        <w:tc>
          <w:tcPr>
            <w:tcW w:w="1356" w:type="dxa"/>
          </w:tcPr>
          <w:p>
            <w:pPr>
              <w:pStyle w:val="TableParagraph"/>
              <w:spacing w:line="223" w:lineRule="exact" w:before="12"/>
              <w:ind w:left="46"/>
              <w:rPr>
                <w:sz w:val="20"/>
              </w:rPr>
            </w:pPr>
            <w:r>
              <w:rPr>
                <w:spacing w:val="-2"/>
                <w:sz w:val="20"/>
              </w:rPr>
              <w:t>40.798,61</w:t>
            </w:r>
          </w:p>
        </w:tc>
        <w:tc>
          <w:tcPr>
            <w:tcW w:w="1219" w:type="dxa"/>
          </w:tcPr>
          <w:p>
            <w:pPr>
              <w:pStyle w:val="TableParagraph"/>
              <w:spacing w:line="223" w:lineRule="exact" w:before="12"/>
              <w:ind w:left="92"/>
              <w:rPr>
                <w:sz w:val="20"/>
              </w:rPr>
            </w:pPr>
            <w:r>
              <w:rPr>
                <w:spacing w:val="-2"/>
                <w:sz w:val="20"/>
              </w:rPr>
              <w:t>18.086,02</w:t>
            </w:r>
          </w:p>
        </w:tc>
        <w:tc>
          <w:tcPr>
            <w:tcW w:w="1089" w:type="dxa"/>
          </w:tcPr>
          <w:p>
            <w:pPr>
              <w:pStyle w:val="TableParagraph"/>
              <w:spacing w:line="223" w:lineRule="exact" w:before="12"/>
              <w:ind w:left="4" w:right="62"/>
              <w:rPr>
                <w:sz w:val="20"/>
              </w:rPr>
            </w:pPr>
            <w:r>
              <w:rPr>
                <w:spacing w:val="-2"/>
                <w:sz w:val="20"/>
              </w:rPr>
              <w:t>8.177,54</w:t>
            </w:r>
          </w:p>
        </w:tc>
        <w:tc>
          <w:tcPr>
            <w:tcW w:w="1125" w:type="dxa"/>
          </w:tcPr>
          <w:p>
            <w:pPr>
              <w:pStyle w:val="TableParagraph"/>
              <w:spacing w:line="223" w:lineRule="exact" w:before="12"/>
              <w:ind w:left="31"/>
              <w:rPr>
                <w:sz w:val="20"/>
              </w:rPr>
            </w:pPr>
            <w:r>
              <w:rPr>
                <w:spacing w:val="-2"/>
                <w:sz w:val="20"/>
              </w:rPr>
              <w:t>9.908,48</w:t>
            </w:r>
          </w:p>
        </w:tc>
        <w:tc>
          <w:tcPr>
            <w:tcW w:w="1216" w:type="dxa"/>
          </w:tcPr>
          <w:p>
            <w:pPr>
              <w:pStyle w:val="TableParagraph"/>
              <w:spacing w:line="223" w:lineRule="exact" w:before="12"/>
              <w:ind w:left="10" w:right="17"/>
              <w:rPr>
                <w:sz w:val="20"/>
              </w:rPr>
            </w:pPr>
            <w:r>
              <w:rPr>
                <w:spacing w:val="-2"/>
                <w:sz w:val="20"/>
              </w:rPr>
              <w:t>18.446,97</w:t>
            </w:r>
          </w:p>
        </w:tc>
        <w:tc>
          <w:tcPr>
            <w:tcW w:w="899" w:type="dxa"/>
          </w:tcPr>
          <w:p>
            <w:pPr>
              <w:pStyle w:val="TableParagraph"/>
              <w:spacing w:line="223" w:lineRule="exact" w:before="12"/>
              <w:ind w:right="106"/>
              <w:rPr>
                <w:sz w:val="20"/>
              </w:rPr>
            </w:pPr>
            <w:r>
              <w:rPr>
                <w:spacing w:val="-4"/>
                <w:sz w:val="20"/>
              </w:rPr>
              <w:t>0,20</w:t>
            </w:r>
          </w:p>
        </w:tc>
        <w:tc>
          <w:tcPr>
            <w:tcW w:w="1055" w:type="dxa"/>
          </w:tcPr>
          <w:p>
            <w:pPr>
              <w:pStyle w:val="TableParagraph"/>
              <w:spacing w:line="223" w:lineRule="exact" w:before="12"/>
              <w:ind w:left="10" w:right="34"/>
              <w:rPr>
                <w:sz w:val="20"/>
              </w:rPr>
            </w:pPr>
            <w:r>
              <w:rPr>
                <w:spacing w:val="-4"/>
                <w:sz w:val="20"/>
              </w:rPr>
              <w:t>0,63</w:t>
            </w:r>
          </w:p>
        </w:tc>
      </w:tr>
      <w:tr>
        <w:trPr>
          <w:trHeight w:val="259" w:hRule="atLeast"/>
        </w:trPr>
        <w:tc>
          <w:tcPr>
            <w:tcW w:w="1934" w:type="dxa"/>
            <w:tcBorders>
              <w:bottom w:val="single" w:sz="8" w:space="0" w:color="000000"/>
            </w:tcBorders>
          </w:tcPr>
          <w:p>
            <w:pPr>
              <w:pStyle w:val="TableParagraph"/>
              <w:spacing w:before="6"/>
              <w:ind w:left="472"/>
              <w:jc w:val="left"/>
              <w:rPr>
                <w:sz w:val="20"/>
              </w:rPr>
            </w:pPr>
            <w:r>
              <w:rPr>
                <w:sz w:val="20"/>
              </w:rPr>
              <w:t>Plantio</w:t>
            </w:r>
            <w:r>
              <w:rPr>
                <w:spacing w:val="-7"/>
                <w:sz w:val="20"/>
              </w:rPr>
              <w:t> </w:t>
            </w:r>
            <w:r>
              <w:rPr>
                <w:spacing w:val="-2"/>
                <w:sz w:val="20"/>
              </w:rPr>
              <w:t>Direto</w:t>
            </w:r>
          </w:p>
        </w:tc>
        <w:tc>
          <w:tcPr>
            <w:tcW w:w="1560" w:type="dxa"/>
            <w:tcBorders>
              <w:bottom w:val="single" w:sz="8" w:space="0" w:color="000000"/>
            </w:tcBorders>
          </w:tcPr>
          <w:p>
            <w:pPr>
              <w:pStyle w:val="TableParagraph"/>
              <w:spacing w:before="6"/>
              <w:ind w:left="103"/>
              <w:rPr>
                <w:sz w:val="20"/>
              </w:rPr>
            </w:pPr>
            <w:r>
              <w:rPr>
                <w:spacing w:val="-2"/>
                <w:sz w:val="20"/>
              </w:rPr>
              <w:t>Guandu</w:t>
            </w:r>
          </w:p>
        </w:tc>
        <w:tc>
          <w:tcPr>
            <w:tcW w:w="940" w:type="dxa"/>
            <w:tcBorders>
              <w:bottom w:val="single" w:sz="8" w:space="0" w:color="000000"/>
            </w:tcBorders>
          </w:tcPr>
          <w:p>
            <w:pPr>
              <w:pStyle w:val="TableParagraph"/>
              <w:spacing w:line="210" w:lineRule="exact" w:before="30"/>
              <w:ind w:right="13"/>
              <w:rPr>
                <w:sz w:val="20"/>
              </w:rPr>
            </w:pPr>
            <w:r>
              <w:rPr>
                <w:spacing w:val="-2"/>
                <w:sz w:val="20"/>
              </w:rPr>
              <w:t>64,28</w:t>
            </w:r>
          </w:p>
        </w:tc>
        <w:tc>
          <w:tcPr>
            <w:tcW w:w="1354" w:type="dxa"/>
            <w:tcBorders>
              <w:bottom w:val="single" w:sz="8" w:space="0" w:color="000000"/>
            </w:tcBorders>
          </w:tcPr>
          <w:p>
            <w:pPr>
              <w:pStyle w:val="TableParagraph"/>
              <w:spacing w:line="210" w:lineRule="exact" w:before="30"/>
              <w:ind w:left="10" w:right="55"/>
              <w:rPr>
                <w:sz w:val="20"/>
              </w:rPr>
            </w:pPr>
            <w:r>
              <w:rPr>
                <w:spacing w:val="-2"/>
                <w:sz w:val="20"/>
              </w:rPr>
              <w:t>59.461,81</w:t>
            </w:r>
          </w:p>
        </w:tc>
        <w:tc>
          <w:tcPr>
            <w:tcW w:w="1356" w:type="dxa"/>
            <w:tcBorders>
              <w:bottom w:val="single" w:sz="8" w:space="0" w:color="000000"/>
            </w:tcBorders>
          </w:tcPr>
          <w:p>
            <w:pPr>
              <w:pStyle w:val="TableParagraph"/>
              <w:spacing w:line="210" w:lineRule="exact" w:before="30"/>
              <w:ind w:left="46"/>
              <w:rPr>
                <w:sz w:val="20"/>
              </w:rPr>
            </w:pPr>
            <w:r>
              <w:rPr>
                <w:spacing w:val="-2"/>
                <w:sz w:val="20"/>
              </w:rPr>
              <w:t>35.937,50</w:t>
            </w:r>
          </w:p>
        </w:tc>
        <w:tc>
          <w:tcPr>
            <w:tcW w:w="1219" w:type="dxa"/>
            <w:tcBorders>
              <w:bottom w:val="single" w:sz="8" w:space="0" w:color="000000"/>
            </w:tcBorders>
          </w:tcPr>
          <w:p>
            <w:pPr>
              <w:pStyle w:val="TableParagraph"/>
              <w:spacing w:line="210" w:lineRule="exact" w:before="30"/>
              <w:ind w:left="92"/>
              <w:rPr>
                <w:sz w:val="20"/>
              </w:rPr>
            </w:pPr>
            <w:r>
              <w:rPr>
                <w:spacing w:val="-2"/>
                <w:sz w:val="20"/>
              </w:rPr>
              <w:t>15.931,09</w:t>
            </w:r>
          </w:p>
        </w:tc>
        <w:tc>
          <w:tcPr>
            <w:tcW w:w="1089" w:type="dxa"/>
            <w:tcBorders>
              <w:bottom w:val="single" w:sz="8" w:space="0" w:color="000000"/>
            </w:tcBorders>
          </w:tcPr>
          <w:p>
            <w:pPr>
              <w:pStyle w:val="TableParagraph"/>
              <w:spacing w:line="210" w:lineRule="exact" w:before="30"/>
              <w:ind w:left="4" w:right="62"/>
              <w:rPr>
                <w:sz w:val="20"/>
              </w:rPr>
            </w:pPr>
            <w:r>
              <w:rPr>
                <w:spacing w:val="-2"/>
                <w:sz w:val="20"/>
              </w:rPr>
              <w:t>8.145,22</w:t>
            </w:r>
          </w:p>
        </w:tc>
        <w:tc>
          <w:tcPr>
            <w:tcW w:w="1125" w:type="dxa"/>
            <w:tcBorders>
              <w:bottom w:val="single" w:sz="8" w:space="0" w:color="000000"/>
            </w:tcBorders>
          </w:tcPr>
          <w:p>
            <w:pPr>
              <w:pStyle w:val="TableParagraph"/>
              <w:spacing w:line="210" w:lineRule="exact" w:before="30"/>
              <w:ind w:left="31"/>
              <w:rPr>
                <w:sz w:val="20"/>
              </w:rPr>
            </w:pPr>
            <w:r>
              <w:rPr>
                <w:spacing w:val="-2"/>
                <w:sz w:val="20"/>
              </w:rPr>
              <w:t>7.785,87</w:t>
            </w:r>
          </w:p>
        </w:tc>
        <w:tc>
          <w:tcPr>
            <w:tcW w:w="1216" w:type="dxa"/>
            <w:tcBorders>
              <w:bottom w:val="single" w:sz="8" w:space="0" w:color="000000"/>
            </w:tcBorders>
          </w:tcPr>
          <w:p>
            <w:pPr>
              <w:pStyle w:val="TableParagraph"/>
              <w:spacing w:line="210" w:lineRule="exact" w:before="30"/>
              <w:ind w:left="10" w:right="17"/>
              <w:rPr>
                <w:sz w:val="20"/>
              </w:rPr>
            </w:pPr>
            <w:r>
              <w:rPr>
                <w:spacing w:val="-2"/>
                <w:sz w:val="20"/>
              </w:rPr>
              <w:t>18.374,06</w:t>
            </w:r>
          </w:p>
        </w:tc>
        <w:tc>
          <w:tcPr>
            <w:tcW w:w="899" w:type="dxa"/>
            <w:tcBorders>
              <w:bottom w:val="single" w:sz="8" w:space="0" w:color="000000"/>
            </w:tcBorders>
          </w:tcPr>
          <w:p>
            <w:pPr>
              <w:pStyle w:val="TableParagraph"/>
              <w:spacing w:line="210" w:lineRule="exact" w:before="30"/>
              <w:ind w:right="106"/>
              <w:rPr>
                <w:sz w:val="20"/>
              </w:rPr>
            </w:pPr>
            <w:r>
              <w:rPr>
                <w:spacing w:val="-4"/>
                <w:sz w:val="20"/>
              </w:rPr>
              <w:t>0,23</w:t>
            </w:r>
          </w:p>
        </w:tc>
        <w:tc>
          <w:tcPr>
            <w:tcW w:w="1055" w:type="dxa"/>
            <w:tcBorders>
              <w:bottom w:val="single" w:sz="8" w:space="0" w:color="000000"/>
            </w:tcBorders>
          </w:tcPr>
          <w:p>
            <w:pPr>
              <w:pStyle w:val="TableParagraph"/>
              <w:spacing w:line="210" w:lineRule="exact" w:before="30"/>
              <w:ind w:left="10" w:right="34"/>
              <w:rPr>
                <w:sz w:val="20"/>
              </w:rPr>
            </w:pPr>
            <w:r>
              <w:rPr>
                <w:spacing w:val="-4"/>
                <w:sz w:val="20"/>
              </w:rPr>
              <w:t>0,60</w:t>
            </w:r>
          </w:p>
        </w:tc>
      </w:tr>
      <w:tr>
        <w:trPr>
          <w:trHeight w:val="281" w:hRule="atLeast"/>
        </w:trPr>
        <w:tc>
          <w:tcPr>
            <w:tcW w:w="1934" w:type="dxa"/>
            <w:tcBorders>
              <w:top w:val="single" w:sz="8" w:space="0" w:color="000000"/>
            </w:tcBorders>
          </w:tcPr>
          <w:p>
            <w:pPr>
              <w:pStyle w:val="TableParagraph"/>
              <w:spacing w:before="19"/>
              <w:ind w:left="472"/>
              <w:jc w:val="left"/>
              <w:rPr>
                <w:sz w:val="20"/>
              </w:rPr>
            </w:pPr>
            <w:r>
              <w:rPr>
                <w:sz w:val="20"/>
              </w:rPr>
              <w:t>Plantio</w:t>
            </w:r>
            <w:r>
              <w:rPr>
                <w:spacing w:val="-7"/>
                <w:sz w:val="20"/>
              </w:rPr>
              <w:t> </w:t>
            </w:r>
            <w:r>
              <w:rPr>
                <w:spacing w:val="-2"/>
                <w:sz w:val="20"/>
              </w:rPr>
              <w:t>Direto</w:t>
            </w:r>
          </w:p>
        </w:tc>
        <w:tc>
          <w:tcPr>
            <w:tcW w:w="1560" w:type="dxa"/>
            <w:tcBorders>
              <w:top w:val="single" w:sz="8" w:space="0" w:color="000000"/>
            </w:tcBorders>
          </w:tcPr>
          <w:p>
            <w:pPr>
              <w:pStyle w:val="TableParagraph"/>
              <w:spacing w:before="19"/>
              <w:ind w:left="103" w:right="8"/>
              <w:rPr>
                <w:sz w:val="20"/>
              </w:rPr>
            </w:pPr>
            <w:r>
              <w:rPr>
                <w:spacing w:val="-2"/>
                <w:sz w:val="20"/>
              </w:rPr>
              <w:t>Crotalária</w:t>
            </w:r>
          </w:p>
        </w:tc>
        <w:tc>
          <w:tcPr>
            <w:tcW w:w="940" w:type="dxa"/>
            <w:tcBorders>
              <w:top w:val="single" w:sz="8" w:space="0" w:color="000000"/>
            </w:tcBorders>
          </w:tcPr>
          <w:p>
            <w:pPr>
              <w:pStyle w:val="TableParagraph"/>
              <w:spacing w:line="223" w:lineRule="exact" w:before="38"/>
              <w:ind w:right="13"/>
              <w:rPr>
                <w:sz w:val="20"/>
              </w:rPr>
            </w:pPr>
            <w:r>
              <w:rPr>
                <w:spacing w:val="-2"/>
                <w:sz w:val="20"/>
              </w:rPr>
              <w:t>64,44</w:t>
            </w:r>
          </w:p>
        </w:tc>
        <w:tc>
          <w:tcPr>
            <w:tcW w:w="1354" w:type="dxa"/>
            <w:tcBorders>
              <w:top w:val="single" w:sz="8" w:space="0" w:color="000000"/>
            </w:tcBorders>
          </w:tcPr>
          <w:p>
            <w:pPr>
              <w:pStyle w:val="TableParagraph"/>
              <w:spacing w:line="223" w:lineRule="exact" w:before="38"/>
              <w:ind w:left="10" w:right="55"/>
              <w:rPr>
                <w:sz w:val="20"/>
              </w:rPr>
            </w:pPr>
            <w:r>
              <w:rPr>
                <w:spacing w:val="-2"/>
                <w:sz w:val="20"/>
              </w:rPr>
              <w:t>57.291,67</w:t>
            </w:r>
          </w:p>
        </w:tc>
        <w:tc>
          <w:tcPr>
            <w:tcW w:w="1356" w:type="dxa"/>
            <w:tcBorders>
              <w:top w:val="single" w:sz="8" w:space="0" w:color="000000"/>
            </w:tcBorders>
          </w:tcPr>
          <w:p>
            <w:pPr>
              <w:pStyle w:val="TableParagraph"/>
              <w:spacing w:line="223" w:lineRule="exact" w:before="38"/>
              <w:ind w:left="46"/>
              <w:rPr>
                <w:sz w:val="20"/>
              </w:rPr>
            </w:pPr>
            <w:r>
              <w:rPr>
                <w:spacing w:val="-2"/>
                <w:sz w:val="20"/>
              </w:rPr>
              <w:t>34.722,22</w:t>
            </w:r>
          </w:p>
        </w:tc>
        <w:tc>
          <w:tcPr>
            <w:tcW w:w="1219" w:type="dxa"/>
            <w:tcBorders>
              <w:top w:val="single" w:sz="8" w:space="0" w:color="000000"/>
            </w:tcBorders>
          </w:tcPr>
          <w:p>
            <w:pPr>
              <w:pStyle w:val="TableParagraph"/>
              <w:spacing w:line="223" w:lineRule="exact" w:before="38"/>
              <w:ind w:left="92"/>
              <w:rPr>
                <w:sz w:val="20"/>
              </w:rPr>
            </w:pPr>
            <w:r>
              <w:rPr>
                <w:spacing w:val="-2"/>
                <w:sz w:val="20"/>
              </w:rPr>
              <w:t>15.392,36</w:t>
            </w:r>
          </w:p>
        </w:tc>
        <w:tc>
          <w:tcPr>
            <w:tcW w:w="1089" w:type="dxa"/>
            <w:tcBorders>
              <w:top w:val="single" w:sz="8" w:space="0" w:color="000000"/>
            </w:tcBorders>
          </w:tcPr>
          <w:p>
            <w:pPr>
              <w:pStyle w:val="TableParagraph"/>
              <w:spacing w:line="223" w:lineRule="exact" w:before="38"/>
              <w:ind w:left="4" w:right="62"/>
              <w:rPr>
                <w:sz w:val="20"/>
              </w:rPr>
            </w:pPr>
            <w:r>
              <w:rPr>
                <w:spacing w:val="-2"/>
                <w:sz w:val="20"/>
              </w:rPr>
              <w:t>7.555,80</w:t>
            </w:r>
          </w:p>
        </w:tc>
        <w:tc>
          <w:tcPr>
            <w:tcW w:w="1125" w:type="dxa"/>
            <w:tcBorders>
              <w:top w:val="single" w:sz="8" w:space="0" w:color="000000"/>
            </w:tcBorders>
          </w:tcPr>
          <w:p>
            <w:pPr>
              <w:pStyle w:val="TableParagraph"/>
              <w:spacing w:line="223" w:lineRule="exact" w:before="38"/>
              <w:ind w:left="31"/>
              <w:rPr>
                <w:sz w:val="20"/>
              </w:rPr>
            </w:pPr>
            <w:r>
              <w:rPr>
                <w:spacing w:val="-2"/>
                <w:sz w:val="20"/>
              </w:rPr>
              <w:t>7.836,56</w:t>
            </w:r>
          </w:p>
        </w:tc>
        <w:tc>
          <w:tcPr>
            <w:tcW w:w="1216" w:type="dxa"/>
            <w:tcBorders>
              <w:top w:val="single" w:sz="8" w:space="0" w:color="000000"/>
            </w:tcBorders>
          </w:tcPr>
          <w:p>
            <w:pPr>
              <w:pStyle w:val="TableParagraph"/>
              <w:spacing w:line="223" w:lineRule="exact" w:before="38"/>
              <w:ind w:left="10" w:right="17"/>
              <w:rPr>
                <w:sz w:val="20"/>
              </w:rPr>
            </w:pPr>
            <w:r>
              <w:rPr>
                <w:spacing w:val="-2"/>
                <w:sz w:val="20"/>
              </w:rPr>
              <w:t>17.044,44</w:t>
            </w:r>
          </w:p>
        </w:tc>
        <w:tc>
          <w:tcPr>
            <w:tcW w:w="899" w:type="dxa"/>
            <w:tcBorders>
              <w:top w:val="single" w:sz="8" w:space="0" w:color="000000"/>
            </w:tcBorders>
          </w:tcPr>
          <w:p>
            <w:pPr>
              <w:pStyle w:val="TableParagraph"/>
              <w:spacing w:line="223" w:lineRule="exact" w:before="38"/>
              <w:ind w:right="106"/>
              <w:rPr>
                <w:sz w:val="20"/>
              </w:rPr>
            </w:pPr>
            <w:r>
              <w:rPr>
                <w:spacing w:val="-4"/>
                <w:sz w:val="20"/>
              </w:rPr>
              <w:t>0,22</w:t>
            </w:r>
          </w:p>
        </w:tc>
        <w:tc>
          <w:tcPr>
            <w:tcW w:w="1055" w:type="dxa"/>
            <w:tcBorders>
              <w:top w:val="single" w:sz="8" w:space="0" w:color="000000"/>
            </w:tcBorders>
          </w:tcPr>
          <w:p>
            <w:pPr>
              <w:pStyle w:val="TableParagraph"/>
              <w:spacing w:line="223" w:lineRule="exact" w:before="38"/>
              <w:ind w:left="10" w:right="34"/>
              <w:rPr>
                <w:sz w:val="20"/>
              </w:rPr>
            </w:pPr>
            <w:r>
              <w:rPr>
                <w:spacing w:val="-4"/>
                <w:sz w:val="20"/>
              </w:rPr>
              <w:t>0,57</w:t>
            </w:r>
          </w:p>
        </w:tc>
      </w:tr>
      <w:tr>
        <w:trPr>
          <w:trHeight w:val="266" w:hRule="atLeast"/>
        </w:trPr>
        <w:tc>
          <w:tcPr>
            <w:tcW w:w="1934" w:type="dxa"/>
          </w:tcPr>
          <w:p>
            <w:pPr>
              <w:pStyle w:val="TableParagraph"/>
              <w:spacing w:before="6"/>
              <w:ind w:left="472"/>
              <w:jc w:val="left"/>
              <w:rPr>
                <w:sz w:val="20"/>
              </w:rPr>
            </w:pPr>
            <w:r>
              <w:rPr>
                <w:sz w:val="20"/>
              </w:rPr>
              <w:t>Plantio</w:t>
            </w:r>
            <w:r>
              <w:rPr>
                <w:spacing w:val="-7"/>
                <w:sz w:val="20"/>
              </w:rPr>
              <w:t> </w:t>
            </w:r>
            <w:r>
              <w:rPr>
                <w:spacing w:val="-2"/>
                <w:sz w:val="20"/>
              </w:rPr>
              <w:t>Direto</w:t>
            </w:r>
          </w:p>
        </w:tc>
        <w:tc>
          <w:tcPr>
            <w:tcW w:w="1560" w:type="dxa"/>
          </w:tcPr>
          <w:p>
            <w:pPr>
              <w:pStyle w:val="TableParagraph"/>
              <w:spacing w:before="6"/>
              <w:ind w:left="103" w:right="8"/>
              <w:rPr>
                <w:sz w:val="20"/>
              </w:rPr>
            </w:pPr>
            <w:r>
              <w:rPr>
                <w:spacing w:val="-2"/>
                <w:sz w:val="20"/>
              </w:rPr>
              <w:t>Crotalária</w:t>
            </w:r>
          </w:p>
        </w:tc>
        <w:tc>
          <w:tcPr>
            <w:tcW w:w="940" w:type="dxa"/>
          </w:tcPr>
          <w:p>
            <w:pPr>
              <w:pStyle w:val="TableParagraph"/>
              <w:spacing w:line="226" w:lineRule="exact" w:before="20"/>
              <w:ind w:right="13"/>
              <w:rPr>
                <w:sz w:val="20"/>
              </w:rPr>
            </w:pPr>
            <w:r>
              <w:rPr>
                <w:spacing w:val="-2"/>
                <w:sz w:val="20"/>
              </w:rPr>
              <w:t>64,23</w:t>
            </w:r>
          </w:p>
        </w:tc>
        <w:tc>
          <w:tcPr>
            <w:tcW w:w="1354" w:type="dxa"/>
          </w:tcPr>
          <w:p>
            <w:pPr>
              <w:pStyle w:val="TableParagraph"/>
              <w:spacing w:line="226" w:lineRule="exact" w:before="20"/>
              <w:ind w:left="10" w:right="55"/>
              <w:rPr>
                <w:sz w:val="20"/>
              </w:rPr>
            </w:pPr>
            <w:r>
              <w:rPr>
                <w:spacing w:val="-2"/>
                <w:sz w:val="20"/>
              </w:rPr>
              <w:t>61.284,72</w:t>
            </w:r>
          </w:p>
        </w:tc>
        <w:tc>
          <w:tcPr>
            <w:tcW w:w="1356" w:type="dxa"/>
          </w:tcPr>
          <w:p>
            <w:pPr>
              <w:pStyle w:val="TableParagraph"/>
              <w:spacing w:line="226" w:lineRule="exact" w:before="20"/>
              <w:ind w:left="46"/>
              <w:rPr>
                <w:sz w:val="20"/>
              </w:rPr>
            </w:pPr>
            <w:r>
              <w:rPr>
                <w:spacing w:val="-2"/>
                <w:sz w:val="20"/>
              </w:rPr>
              <w:t>32.465,28</w:t>
            </w:r>
          </w:p>
        </w:tc>
        <w:tc>
          <w:tcPr>
            <w:tcW w:w="1219" w:type="dxa"/>
          </w:tcPr>
          <w:p>
            <w:pPr>
              <w:pStyle w:val="TableParagraph"/>
              <w:spacing w:line="226" w:lineRule="exact" w:before="20"/>
              <w:ind w:left="92"/>
              <w:rPr>
                <w:sz w:val="20"/>
              </w:rPr>
            </w:pPr>
            <w:r>
              <w:rPr>
                <w:spacing w:val="-2"/>
                <w:sz w:val="20"/>
              </w:rPr>
              <w:t>14.391,86</w:t>
            </w:r>
          </w:p>
        </w:tc>
        <w:tc>
          <w:tcPr>
            <w:tcW w:w="1089" w:type="dxa"/>
          </w:tcPr>
          <w:p>
            <w:pPr>
              <w:pStyle w:val="TableParagraph"/>
              <w:spacing w:line="226" w:lineRule="exact" w:before="20"/>
              <w:ind w:left="4" w:right="62"/>
              <w:rPr>
                <w:sz w:val="20"/>
              </w:rPr>
            </w:pPr>
            <w:r>
              <w:rPr>
                <w:spacing w:val="-2"/>
                <w:sz w:val="20"/>
              </w:rPr>
              <w:t>7.540,79</w:t>
            </w:r>
          </w:p>
        </w:tc>
        <w:tc>
          <w:tcPr>
            <w:tcW w:w="1125" w:type="dxa"/>
          </w:tcPr>
          <w:p>
            <w:pPr>
              <w:pStyle w:val="TableParagraph"/>
              <w:spacing w:line="226" w:lineRule="exact" w:before="20"/>
              <w:ind w:left="31"/>
              <w:rPr>
                <w:sz w:val="20"/>
              </w:rPr>
            </w:pPr>
            <w:r>
              <w:rPr>
                <w:spacing w:val="-2"/>
                <w:sz w:val="20"/>
              </w:rPr>
              <w:t>6.851,07</w:t>
            </w:r>
          </w:p>
        </w:tc>
        <w:tc>
          <w:tcPr>
            <w:tcW w:w="1216" w:type="dxa"/>
          </w:tcPr>
          <w:p>
            <w:pPr>
              <w:pStyle w:val="TableParagraph"/>
              <w:spacing w:line="226" w:lineRule="exact" w:before="20"/>
              <w:ind w:left="10" w:right="17"/>
              <w:rPr>
                <w:sz w:val="20"/>
              </w:rPr>
            </w:pPr>
            <w:r>
              <w:rPr>
                <w:spacing w:val="-2"/>
                <w:sz w:val="20"/>
              </w:rPr>
              <w:t>17.010,58</w:t>
            </w:r>
          </w:p>
        </w:tc>
        <w:tc>
          <w:tcPr>
            <w:tcW w:w="899" w:type="dxa"/>
          </w:tcPr>
          <w:p>
            <w:pPr>
              <w:pStyle w:val="TableParagraph"/>
              <w:spacing w:line="226" w:lineRule="exact" w:before="20"/>
              <w:ind w:right="106"/>
              <w:rPr>
                <w:sz w:val="20"/>
              </w:rPr>
            </w:pPr>
            <w:r>
              <w:rPr>
                <w:spacing w:val="-4"/>
                <w:sz w:val="20"/>
              </w:rPr>
              <w:t>0,23</w:t>
            </w:r>
          </w:p>
        </w:tc>
        <w:tc>
          <w:tcPr>
            <w:tcW w:w="1055" w:type="dxa"/>
          </w:tcPr>
          <w:p>
            <w:pPr>
              <w:pStyle w:val="TableParagraph"/>
              <w:spacing w:line="226" w:lineRule="exact" w:before="20"/>
              <w:ind w:left="10" w:right="34"/>
              <w:rPr>
                <w:sz w:val="20"/>
              </w:rPr>
            </w:pPr>
            <w:r>
              <w:rPr>
                <w:spacing w:val="-4"/>
                <w:sz w:val="20"/>
              </w:rPr>
              <w:t>0,59</w:t>
            </w:r>
          </w:p>
        </w:tc>
      </w:tr>
      <w:tr>
        <w:trPr>
          <w:trHeight w:val="262" w:hRule="atLeast"/>
        </w:trPr>
        <w:tc>
          <w:tcPr>
            <w:tcW w:w="1934" w:type="dxa"/>
            <w:tcBorders>
              <w:bottom w:val="single" w:sz="8" w:space="0" w:color="000000"/>
            </w:tcBorders>
          </w:tcPr>
          <w:p>
            <w:pPr>
              <w:pStyle w:val="TableParagraph"/>
              <w:spacing w:before="8"/>
              <w:ind w:left="472"/>
              <w:jc w:val="left"/>
              <w:rPr>
                <w:sz w:val="20"/>
              </w:rPr>
            </w:pPr>
            <w:r>
              <w:rPr>
                <w:sz w:val="20"/>
              </w:rPr>
              <w:t>Plantio</w:t>
            </w:r>
            <w:r>
              <w:rPr>
                <w:spacing w:val="-7"/>
                <w:sz w:val="20"/>
              </w:rPr>
              <w:t> </w:t>
            </w:r>
            <w:r>
              <w:rPr>
                <w:spacing w:val="-2"/>
                <w:sz w:val="20"/>
              </w:rPr>
              <w:t>Direto</w:t>
            </w:r>
          </w:p>
        </w:tc>
        <w:tc>
          <w:tcPr>
            <w:tcW w:w="1560" w:type="dxa"/>
            <w:tcBorders>
              <w:bottom w:val="single" w:sz="8" w:space="0" w:color="000000"/>
            </w:tcBorders>
          </w:tcPr>
          <w:p>
            <w:pPr>
              <w:pStyle w:val="TableParagraph"/>
              <w:spacing w:before="8"/>
              <w:ind w:left="103" w:right="8"/>
              <w:rPr>
                <w:sz w:val="20"/>
              </w:rPr>
            </w:pPr>
            <w:r>
              <w:rPr>
                <w:spacing w:val="-2"/>
                <w:sz w:val="20"/>
              </w:rPr>
              <w:t>Crotalária</w:t>
            </w:r>
          </w:p>
        </w:tc>
        <w:tc>
          <w:tcPr>
            <w:tcW w:w="940" w:type="dxa"/>
            <w:tcBorders>
              <w:bottom w:val="single" w:sz="8" w:space="0" w:color="000000"/>
            </w:tcBorders>
          </w:tcPr>
          <w:p>
            <w:pPr>
              <w:pStyle w:val="TableParagraph"/>
              <w:spacing w:line="210" w:lineRule="exact" w:before="32"/>
              <w:ind w:right="13"/>
              <w:rPr>
                <w:sz w:val="20"/>
              </w:rPr>
            </w:pPr>
            <w:r>
              <w:rPr>
                <w:spacing w:val="-2"/>
                <w:sz w:val="20"/>
              </w:rPr>
              <w:t>67,90</w:t>
            </w:r>
          </w:p>
        </w:tc>
        <w:tc>
          <w:tcPr>
            <w:tcW w:w="1354" w:type="dxa"/>
            <w:tcBorders>
              <w:bottom w:val="single" w:sz="8" w:space="0" w:color="000000"/>
            </w:tcBorders>
          </w:tcPr>
          <w:p>
            <w:pPr>
              <w:pStyle w:val="TableParagraph"/>
              <w:spacing w:line="210" w:lineRule="exact" w:before="32"/>
              <w:ind w:left="10" w:right="55"/>
              <w:rPr>
                <w:sz w:val="20"/>
              </w:rPr>
            </w:pPr>
            <w:r>
              <w:rPr>
                <w:spacing w:val="-2"/>
                <w:sz w:val="20"/>
              </w:rPr>
              <w:t>60.937,50</w:t>
            </w:r>
          </w:p>
        </w:tc>
        <w:tc>
          <w:tcPr>
            <w:tcW w:w="1356" w:type="dxa"/>
            <w:tcBorders>
              <w:bottom w:val="single" w:sz="8" w:space="0" w:color="000000"/>
            </w:tcBorders>
          </w:tcPr>
          <w:p>
            <w:pPr>
              <w:pStyle w:val="TableParagraph"/>
              <w:spacing w:line="210" w:lineRule="exact" w:before="32"/>
              <w:ind w:left="46"/>
              <w:rPr>
                <w:sz w:val="20"/>
              </w:rPr>
            </w:pPr>
            <w:r>
              <w:rPr>
                <w:spacing w:val="-2"/>
                <w:sz w:val="20"/>
              </w:rPr>
              <w:t>34.548,61</w:t>
            </w:r>
          </w:p>
        </w:tc>
        <w:tc>
          <w:tcPr>
            <w:tcW w:w="1219" w:type="dxa"/>
            <w:tcBorders>
              <w:bottom w:val="single" w:sz="8" w:space="0" w:color="000000"/>
            </w:tcBorders>
          </w:tcPr>
          <w:p>
            <w:pPr>
              <w:pStyle w:val="TableParagraph"/>
              <w:spacing w:line="210" w:lineRule="exact" w:before="32"/>
              <w:ind w:left="92"/>
              <w:rPr>
                <w:sz w:val="20"/>
              </w:rPr>
            </w:pPr>
            <w:r>
              <w:rPr>
                <w:spacing w:val="-2"/>
                <w:sz w:val="20"/>
              </w:rPr>
              <w:t>15.315,40</w:t>
            </w:r>
          </w:p>
        </w:tc>
        <w:tc>
          <w:tcPr>
            <w:tcW w:w="1089" w:type="dxa"/>
            <w:tcBorders>
              <w:bottom w:val="single" w:sz="8" w:space="0" w:color="000000"/>
            </w:tcBorders>
          </w:tcPr>
          <w:p>
            <w:pPr>
              <w:pStyle w:val="TableParagraph"/>
              <w:spacing w:line="210" w:lineRule="exact" w:before="32"/>
              <w:ind w:left="4" w:right="62"/>
              <w:rPr>
                <w:sz w:val="20"/>
              </w:rPr>
            </w:pPr>
            <w:r>
              <w:rPr>
                <w:spacing w:val="-2"/>
                <w:sz w:val="20"/>
              </w:rPr>
              <w:t>7.554,64</w:t>
            </w:r>
          </w:p>
        </w:tc>
        <w:tc>
          <w:tcPr>
            <w:tcW w:w="1125" w:type="dxa"/>
            <w:tcBorders>
              <w:bottom w:val="single" w:sz="8" w:space="0" w:color="000000"/>
            </w:tcBorders>
          </w:tcPr>
          <w:p>
            <w:pPr>
              <w:pStyle w:val="TableParagraph"/>
              <w:spacing w:line="210" w:lineRule="exact" w:before="32"/>
              <w:ind w:left="31"/>
              <w:rPr>
                <w:sz w:val="20"/>
              </w:rPr>
            </w:pPr>
            <w:r>
              <w:rPr>
                <w:spacing w:val="-2"/>
                <w:sz w:val="20"/>
              </w:rPr>
              <w:t>7.760,76</w:t>
            </w:r>
          </w:p>
        </w:tc>
        <w:tc>
          <w:tcPr>
            <w:tcW w:w="1216" w:type="dxa"/>
            <w:tcBorders>
              <w:bottom w:val="single" w:sz="8" w:space="0" w:color="000000"/>
            </w:tcBorders>
          </w:tcPr>
          <w:p>
            <w:pPr>
              <w:pStyle w:val="TableParagraph"/>
              <w:spacing w:line="210" w:lineRule="exact" w:before="32"/>
              <w:ind w:left="10" w:right="17"/>
              <w:rPr>
                <w:sz w:val="20"/>
              </w:rPr>
            </w:pPr>
            <w:r>
              <w:rPr>
                <w:spacing w:val="-2"/>
                <w:sz w:val="20"/>
              </w:rPr>
              <w:t>17.041,83</w:t>
            </w:r>
          </w:p>
        </w:tc>
        <w:tc>
          <w:tcPr>
            <w:tcW w:w="899" w:type="dxa"/>
            <w:tcBorders>
              <w:bottom w:val="single" w:sz="8" w:space="0" w:color="000000"/>
            </w:tcBorders>
          </w:tcPr>
          <w:p>
            <w:pPr>
              <w:pStyle w:val="TableParagraph"/>
              <w:spacing w:line="210" w:lineRule="exact" w:before="32"/>
              <w:ind w:right="106"/>
              <w:rPr>
                <w:sz w:val="20"/>
              </w:rPr>
            </w:pPr>
            <w:r>
              <w:rPr>
                <w:spacing w:val="-4"/>
                <w:sz w:val="20"/>
              </w:rPr>
              <w:t>0,22</w:t>
            </w:r>
          </w:p>
        </w:tc>
        <w:tc>
          <w:tcPr>
            <w:tcW w:w="1055" w:type="dxa"/>
            <w:tcBorders>
              <w:bottom w:val="single" w:sz="8" w:space="0" w:color="000000"/>
            </w:tcBorders>
          </w:tcPr>
          <w:p>
            <w:pPr>
              <w:pStyle w:val="TableParagraph"/>
              <w:spacing w:line="210" w:lineRule="exact" w:before="32"/>
              <w:ind w:left="10" w:right="34"/>
              <w:rPr>
                <w:sz w:val="20"/>
              </w:rPr>
            </w:pPr>
            <w:r>
              <w:rPr>
                <w:spacing w:val="-4"/>
                <w:sz w:val="20"/>
              </w:rPr>
              <w:t>0,57</w:t>
            </w:r>
          </w:p>
        </w:tc>
      </w:tr>
      <w:tr>
        <w:trPr>
          <w:trHeight w:val="277" w:hRule="atLeast"/>
        </w:trPr>
        <w:tc>
          <w:tcPr>
            <w:tcW w:w="1934" w:type="dxa"/>
            <w:tcBorders>
              <w:top w:val="single" w:sz="8" w:space="0" w:color="000000"/>
            </w:tcBorders>
          </w:tcPr>
          <w:p>
            <w:pPr>
              <w:pStyle w:val="TableParagraph"/>
              <w:spacing w:before="19"/>
              <w:ind w:left="472"/>
              <w:jc w:val="left"/>
              <w:rPr>
                <w:sz w:val="20"/>
              </w:rPr>
            </w:pPr>
            <w:r>
              <w:rPr>
                <w:sz w:val="20"/>
              </w:rPr>
              <w:t>Plantio</w:t>
            </w:r>
            <w:r>
              <w:rPr>
                <w:spacing w:val="-7"/>
                <w:sz w:val="20"/>
              </w:rPr>
              <w:t> </w:t>
            </w:r>
            <w:r>
              <w:rPr>
                <w:spacing w:val="-2"/>
                <w:sz w:val="20"/>
              </w:rPr>
              <w:t>Direto</w:t>
            </w:r>
          </w:p>
        </w:tc>
        <w:tc>
          <w:tcPr>
            <w:tcW w:w="1560" w:type="dxa"/>
            <w:tcBorders>
              <w:top w:val="single" w:sz="8" w:space="0" w:color="000000"/>
            </w:tcBorders>
          </w:tcPr>
          <w:p>
            <w:pPr>
              <w:pStyle w:val="TableParagraph"/>
              <w:spacing w:before="19"/>
              <w:ind w:left="103"/>
              <w:rPr>
                <w:sz w:val="20"/>
              </w:rPr>
            </w:pPr>
            <w:r>
              <w:rPr>
                <w:spacing w:val="-2"/>
                <w:sz w:val="20"/>
              </w:rPr>
              <w:t>Milheto</w:t>
            </w:r>
          </w:p>
        </w:tc>
        <w:tc>
          <w:tcPr>
            <w:tcW w:w="940" w:type="dxa"/>
            <w:tcBorders>
              <w:top w:val="single" w:sz="8" w:space="0" w:color="000000"/>
            </w:tcBorders>
          </w:tcPr>
          <w:p>
            <w:pPr>
              <w:pStyle w:val="TableParagraph"/>
              <w:spacing w:line="223" w:lineRule="exact" w:before="33"/>
              <w:ind w:right="13"/>
              <w:rPr>
                <w:sz w:val="20"/>
              </w:rPr>
            </w:pPr>
            <w:r>
              <w:rPr>
                <w:spacing w:val="-2"/>
                <w:sz w:val="20"/>
              </w:rPr>
              <w:t>71,87</w:t>
            </w:r>
          </w:p>
        </w:tc>
        <w:tc>
          <w:tcPr>
            <w:tcW w:w="1354" w:type="dxa"/>
            <w:tcBorders>
              <w:top w:val="single" w:sz="8" w:space="0" w:color="000000"/>
            </w:tcBorders>
          </w:tcPr>
          <w:p>
            <w:pPr>
              <w:pStyle w:val="TableParagraph"/>
              <w:spacing w:line="223" w:lineRule="exact" w:before="33"/>
              <w:ind w:left="10" w:right="55"/>
              <w:rPr>
                <w:sz w:val="20"/>
              </w:rPr>
            </w:pPr>
            <w:r>
              <w:rPr>
                <w:spacing w:val="-2"/>
                <w:sz w:val="20"/>
              </w:rPr>
              <w:t>65.798,61</w:t>
            </w:r>
          </w:p>
        </w:tc>
        <w:tc>
          <w:tcPr>
            <w:tcW w:w="1356" w:type="dxa"/>
            <w:tcBorders>
              <w:top w:val="single" w:sz="8" w:space="0" w:color="000000"/>
            </w:tcBorders>
          </w:tcPr>
          <w:p>
            <w:pPr>
              <w:pStyle w:val="TableParagraph"/>
              <w:spacing w:line="223" w:lineRule="exact" w:before="33"/>
              <w:ind w:left="46"/>
              <w:rPr>
                <w:sz w:val="20"/>
              </w:rPr>
            </w:pPr>
            <w:r>
              <w:rPr>
                <w:spacing w:val="-2"/>
                <w:sz w:val="20"/>
              </w:rPr>
              <w:t>35.243,06</w:t>
            </w:r>
          </w:p>
        </w:tc>
        <w:tc>
          <w:tcPr>
            <w:tcW w:w="1219" w:type="dxa"/>
            <w:tcBorders>
              <w:top w:val="single" w:sz="8" w:space="0" w:color="000000"/>
            </w:tcBorders>
          </w:tcPr>
          <w:p>
            <w:pPr>
              <w:pStyle w:val="TableParagraph"/>
              <w:spacing w:line="223" w:lineRule="exact" w:before="33"/>
              <w:ind w:left="92"/>
              <w:rPr>
                <w:sz w:val="20"/>
              </w:rPr>
            </w:pPr>
            <w:r>
              <w:rPr>
                <w:spacing w:val="-2"/>
                <w:sz w:val="20"/>
              </w:rPr>
              <w:t>15.623,25</w:t>
            </w:r>
          </w:p>
        </w:tc>
        <w:tc>
          <w:tcPr>
            <w:tcW w:w="1089" w:type="dxa"/>
            <w:tcBorders>
              <w:top w:val="single" w:sz="8" w:space="0" w:color="000000"/>
            </w:tcBorders>
          </w:tcPr>
          <w:p>
            <w:pPr>
              <w:pStyle w:val="TableParagraph"/>
              <w:spacing w:line="223" w:lineRule="exact" w:before="33"/>
              <w:ind w:left="4" w:right="62"/>
              <w:rPr>
                <w:sz w:val="20"/>
              </w:rPr>
            </w:pPr>
            <w:r>
              <w:rPr>
                <w:spacing w:val="-2"/>
                <w:sz w:val="20"/>
              </w:rPr>
              <w:t>7.458,67</w:t>
            </w:r>
          </w:p>
        </w:tc>
        <w:tc>
          <w:tcPr>
            <w:tcW w:w="1125" w:type="dxa"/>
            <w:tcBorders>
              <w:top w:val="single" w:sz="8" w:space="0" w:color="000000"/>
            </w:tcBorders>
          </w:tcPr>
          <w:p>
            <w:pPr>
              <w:pStyle w:val="TableParagraph"/>
              <w:spacing w:line="223" w:lineRule="exact" w:before="33"/>
              <w:ind w:left="31"/>
              <w:rPr>
                <w:sz w:val="20"/>
              </w:rPr>
            </w:pPr>
            <w:r>
              <w:rPr>
                <w:spacing w:val="-2"/>
                <w:sz w:val="20"/>
              </w:rPr>
              <w:t>8.164,57</w:t>
            </w:r>
          </w:p>
        </w:tc>
        <w:tc>
          <w:tcPr>
            <w:tcW w:w="1216" w:type="dxa"/>
            <w:tcBorders>
              <w:top w:val="single" w:sz="8" w:space="0" w:color="000000"/>
            </w:tcBorders>
          </w:tcPr>
          <w:p>
            <w:pPr>
              <w:pStyle w:val="TableParagraph"/>
              <w:spacing w:line="223" w:lineRule="exact" w:before="33"/>
              <w:ind w:left="10" w:right="17"/>
              <w:rPr>
                <w:sz w:val="20"/>
              </w:rPr>
            </w:pPr>
            <w:r>
              <w:rPr>
                <w:spacing w:val="-2"/>
                <w:sz w:val="20"/>
              </w:rPr>
              <w:t>16.825,34</w:t>
            </w:r>
          </w:p>
        </w:tc>
        <w:tc>
          <w:tcPr>
            <w:tcW w:w="899" w:type="dxa"/>
            <w:tcBorders>
              <w:top w:val="single" w:sz="8" w:space="0" w:color="000000"/>
            </w:tcBorders>
          </w:tcPr>
          <w:p>
            <w:pPr>
              <w:pStyle w:val="TableParagraph"/>
              <w:spacing w:line="223" w:lineRule="exact" w:before="33"/>
              <w:ind w:right="106"/>
              <w:rPr>
                <w:sz w:val="20"/>
              </w:rPr>
            </w:pPr>
            <w:r>
              <w:rPr>
                <w:spacing w:val="-4"/>
                <w:sz w:val="20"/>
              </w:rPr>
              <w:t>0,21</w:t>
            </w:r>
          </w:p>
        </w:tc>
        <w:tc>
          <w:tcPr>
            <w:tcW w:w="1055" w:type="dxa"/>
            <w:tcBorders>
              <w:top w:val="single" w:sz="8" w:space="0" w:color="000000"/>
            </w:tcBorders>
          </w:tcPr>
          <w:p>
            <w:pPr>
              <w:pStyle w:val="TableParagraph"/>
              <w:spacing w:line="223" w:lineRule="exact" w:before="33"/>
              <w:ind w:left="10" w:right="34"/>
              <w:rPr>
                <w:sz w:val="20"/>
              </w:rPr>
            </w:pPr>
            <w:r>
              <w:rPr>
                <w:spacing w:val="-4"/>
                <w:sz w:val="20"/>
              </w:rPr>
              <w:t>0,49</w:t>
            </w:r>
          </w:p>
        </w:tc>
      </w:tr>
      <w:tr>
        <w:trPr>
          <w:trHeight w:val="268" w:hRule="atLeast"/>
        </w:trPr>
        <w:tc>
          <w:tcPr>
            <w:tcW w:w="1934" w:type="dxa"/>
          </w:tcPr>
          <w:p>
            <w:pPr>
              <w:pStyle w:val="TableParagraph"/>
              <w:spacing w:before="6"/>
              <w:ind w:left="472"/>
              <w:jc w:val="left"/>
              <w:rPr>
                <w:sz w:val="20"/>
              </w:rPr>
            </w:pPr>
            <w:r>
              <w:rPr>
                <w:sz w:val="20"/>
              </w:rPr>
              <w:t>Plantio</w:t>
            </w:r>
            <w:r>
              <w:rPr>
                <w:spacing w:val="-7"/>
                <w:sz w:val="20"/>
              </w:rPr>
              <w:t> </w:t>
            </w:r>
            <w:r>
              <w:rPr>
                <w:spacing w:val="-2"/>
                <w:sz w:val="20"/>
              </w:rPr>
              <w:t>Direto</w:t>
            </w:r>
          </w:p>
        </w:tc>
        <w:tc>
          <w:tcPr>
            <w:tcW w:w="1560" w:type="dxa"/>
          </w:tcPr>
          <w:p>
            <w:pPr>
              <w:pStyle w:val="TableParagraph"/>
              <w:spacing w:before="6"/>
              <w:ind w:left="103"/>
              <w:rPr>
                <w:sz w:val="20"/>
              </w:rPr>
            </w:pPr>
            <w:r>
              <w:rPr>
                <w:spacing w:val="-2"/>
                <w:sz w:val="20"/>
              </w:rPr>
              <w:t>Milheto</w:t>
            </w:r>
          </w:p>
        </w:tc>
        <w:tc>
          <w:tcPr>
            <w:tcW w:w="940" w:type="dxa"/>
          </w:tcPr>
          <w:p>
            <w:pPr>
              <w:pStyle w:val="TableParagraph"/>
              <w:spacing w:line="223" w:lineRule="exact" w:before="25"/>
              <w:ind w:right="13"/>
              <w:rPr>
                <w:sz w:val="20"/>
              </w:rPr>
            </w:pPr>
            <w:r>
              <w:rPr>
                <w:spacing w:val="-2"/>
                <w:sz w:val="20"/>
              </w:rPr>
              <w:t>75,93</w:t>
            </w:r>
          </w:p>
        </w:tc>
        <w:tc>
          <w:tcPr>
            <w:tcW w:w="1354" w:type="dxa"/>
          </w:tcPr>
          <w:p>
            <w:pPr>
              <w:pStyle w:val="TableParagraph"/>
              <w:spacing w:line="223" w:lineRule="exact" w:before="25"/>
              <w:ind w:left="10" w:right="55"/>
              <w:rPr>
                <w:sz w:val="20"/>
              </w:rPr>
            </w:pPr>
            <w:r>
              <w:rPr>
                <w:spacing w:val="-2"/>
                <w:sz w:val="20"/>
              </w:rPr>
              <w:t>60.243,06</w:t>
            </w:r>
          </w:p>
        </w:tc>
        <w:tc>
          <w:tcPr>
            <w:tcW w:w="1356" w:type="dxa"/>
          </w:tcPr>
          <w:p>
            <w:pPr>
              <w:pStyle w:val="TableParagraph"/>
              <w:spacing w:line="223" w:lineRule="exact" w:before="25"/>
              <w:ind w:left="46"/>
              <w:rPr>
                <w:sz w:val="20"/>
              </w:rPr>
            </w:pPr>
            <w:r>
              <w:rPr>
                <w:spacing w:val="-2"/>
                <w:sz w:val="20"/>
              </w:rPr>
              <w:t>31.770,83</w:t>
            </w:r>
          </w:p>
        </w:tc>
        <w:tc>
          <w:tcPr>
            <w:tcW w:w="1219" w:type="dxa"/>
          </w:tcPr>
          <w:p>
            <w:pPr>
              <w:pStyle w:val="TableParagraph"/>
              <w:spacing w:line="223" w:lineRule="exact" w:before="25"/>
              <w:ind w:left="92"/>
              <w:rPr>
                <w:sz w:val="20"/>
              </w:rPr>
            </w:pPr>
            <w:r>
              <w:rPr>
                <w:spacing w:val="-2"/>
                <w:sz w:val="20"/>
              </w:rPr>
              <w:t>14.084,01</w:t>
            </w:r>
          </w:p>
        </w:tc>
        <w:tc>
          <w:tcPr>
            <w:tcW w:w="1089" w:type="dxa"/>
          </w:tcPr>
          <w:p>
            <w:pPr>
              <w:pStyle w:val="TableParagraph"/>
              <w:spacing w:line="223" w:lineRule="exact" w:before="25"/>
              <w:ind w:left="4" w:right="62"/>
              <w:rPr>
                <w:sz w:val="20"/>
              </w:rPr>
            </w:pPr>
            <w:r>
              <w:rPr>
                <w:spacing w:val="-2"/>
                <w:sz w:val="20"/>
              </w:rPr>
              <w:t>7.435,58</w:t>
            </w:r>
          </w:p>
        </w:tc>
        <w:tc>
          <w:tcPr>
            <w:tcW w:w="1125" w:type="dxa"/>
          </w:tcPr>
          <w:p>
            <w:pPr>
              <w:pStyle w:val="TableParagraph"/>
              <w:spacing w:line="223" w:lineRule="exact" w:before="25"/>
              <w:ind w:left="31"/>
              <w:rPr>
                <w:sz w:val="20"/>
              </w:rPr>
            </w:pPr>
            <w:r>
              <w:rPr>
                <w:spacing w:val="-2"/>
                <w:sz w:val="20"/>
              </w:rPr>
              <w:t>6.648,43</w:t>
            </w:r>
          </w:p>
        </w:tc>
        <w:tc>
          <w:tcPr>
            <w:tcW w:w="1216" w:type="dxa"/>
          </w:tcPr>
          <w:p>
            <w:pPr>
              <w:pStyle w:val="TableParagraph"/>
              <w:spacing w:line="223" w:lineRule="exact" w:before="25"/>
              <w:ind w:left="10" w:right="17"/>
              <w:rPr>
                <w:sz w:val="20"/>
              </w:rPr>
            </w:pPr>
            <w:r>
              <w:rPr>
                <w:spacing w:val="-2"/>
                <w:sz w:val="20"/>
              </w:rPr>
              <w:t>16.773,25</w:t>
            </w:r>
          </w:p>
        </w:tc>
        <w:tc>
          <w:tcPr>
            <w:tcW w:w="899" w:type="dxa"/>
          </w:tcPr>
          <w:p>
            <w:pPr>
              <w:pStyle w:val="TableParagraph"/>
              <w:spacing w:line="223" w:lineRule="exact" w:before="25"/>
              <w:ind w:right="106"/>
              <w:rPr>
                <w:sz w:val="20"/>
              </w:rPr>
            </w:pPr>
            <w:r>
              <w:rPr>
                <w:spacing w:val="-4"/>
                <w:sz w:val="20"/>
              </w:rPr>
              <w:t>0,23</w:t>
            </w:r>
          </w:p>
        </w:tc>
        <w:tc>
          <w:tcPr>
            <w:tcW w:w="1055" w:type="dxa"/>
          </w:tcPr>
          <w:p>
            <w:pPr>
              <w:pStyle w:val="TableParagraph"/>
              <w:spacing w:line="223" w:lineRule="exact" w:before="25"/>
              <w:ind w:left="10" w:right="34"/>
              <w:rPr>
                <w:sz w:val="20"/>
              </w:rPr>
            </w:pPr>
            <w:r>
              <w:rPr>
                <w:spacing w:val="-4"/>
                <w:sz w:val="20"/>
              </w:rPr>
              <w:t>0,50</w:t>
            </w:r>
          </w:p>
        </w:tc>
      </w:tr>
      <w:tr>
        <w:trPr>
          <w:trHeight w:val="259" w:hRule="atLeast"/>
        </w:trPr>
        <w:tc>
          <w:tcPr>
            <w:tcW w:w="1934" w:type="dxa"/>
            <w:tcBorders>
              <w:bottom w:val="single" w:sz="4" w:space="0" w:color="000000"/>
            </w:tcBorders>
          </w:tcPr>
          <w:p>
            <w:pPr>
              <w:pStyle w:val="TableParagraph"/>
              <w:spacing w:before="6"/>
              <w:ind w:left="472"/>
              <w:jc w:val="left"/>
              <w:rPr>
                <w:sz w:val="20"/>
              </w:rPr>
            </w:pPr>
            <w:r>
              <w:rPr>
                <w:sz w:val="20"/>
              </w:rPr>
              <w:t>Plantio</w:t>
            </w:r>
            <w:r>
              <w:rPr>
                <w:spacing w:val="-7"/>
                <w:sz w:val="20"/>
              </w:rPr>
              <w:t> </w:t>
            </w:r>
            <w:r>
              <w:rPr>
                <w:spacing w:val="-2"/>
                <w:sz w:val="20"/>
              </w:rPr>
              <w:t>Direto</w:t>
            </w:r>
          </w:p>
        </w:tc>
        <w:tc>
          <w:tcPr>
            <w:tcW w:w="1560" w:type="dxa"/>
            <w:tcBorders>
              <w:bottom w:val="single" w:sz="4" w:space="0" w:color="000000"/>
            </w:tcBorders>
          </w:tcPr>
          <w:p>
            <w:pPr>
              <w:pStyle w:val="TableParagraph"/>
              <w:spacing w:before="6"/>
              <w:ind w:left="103"/>
              <w:rPr>
                <w:sz w:val="20"/>
              </w:rPr>
            </w:pPr>
            <w:r>
              <w:rPr>
                <w:spacing w:val="-2"/>
                <w:sz w:val="20"/>
              </w:rPr>
              <w:t>Milheto</w:t>
            </w:r>
          </w:p>
        </w:tc>
        <w:tc>
          <w:tcPr>
            <w:tcW w:w="940" w:type="dxa"/>
            <w:tcBorders>
              <w:bottom w:val="single" w:sz="4" w:space="0" w:color="000000"/>
            </w:tcBorders>
          </w:tcPr>
          <w:p>
            <w:pPr>
              <w:pStyle w:val="TableParagraph"/>
              <w:spacing w:line="210" w:lineRule="exact" w:before="30"/>
              <w:ind w:right="13"/>
              <w:rPr>
                <w:sz w:val="20"/>
              </w:rPr>
            </w:pPr>
            <w:r>
              <w:rPr>
                <w:spacing w:val="-2"/>
                <w:sz w:val="20"/>
              </w:rPr>
              <w:t>67,60</w:t>
            </w:r>
          </w:p>
        </w:tc>
        <w:tc>
          <w:tcPr>
            <w:tcW w:w="1354" w:type="dxa"/>
            <w:tcBorders>
              <w:bottom w:val="single" w:sz="4" w:space="0" w:color="000000"/>
            </w:tcBorders>
          </w:tcPr>
          <w:p>
            <w:pPr>
              <w:pStyle w:val="TableParagraph"/>
              <w:spacing w:line="210" w:lineRule="exact" w:before="30"/>
              <w:ind w:left="10" w:right="55"/>
              <w:rPr>
                <w:sz w:val="20"/>
              </w:rPr>
            </w:pPr>
            <w:r>
              <w:rPr>
                <w:spacing w:val="-2"/>
                <w:sz w:val="20"/>
              </w:rPr>
              <w:t>54.687,50</w:t>
            </w:r>
          </w:p>
        </w:tc>
        <w:tc>
          <w:tcPr>
            <w:tcW w:w="1356" w:type="dxa"/>
            <w:tcBorders>
              <w:bottom w:val="single" w:sz="4" w:space="0" w:color="000000"/>
            </w:tcBorders>
          </w:tcPr>
          <w:p>
            <w:pPr>
              <w:pStyle w:val="TableParagraph"/>
              <w:spacing w:line="210" w:lineRule="exact" w:before="30"/>
              <w:ind w:left="46"/>
              <w:rPr>
                <w:sz w:val="20"/>
              </w:rPr>
            </w:pPr>
            <w:r>
              <w:rPr>
                <w:spacing w:val="-2"/>
                <w:sz w:val="20"/>
              </w:rPr>
              <w:t>33.506,94</w:t>
            </w:r>
          </w:p>
        </w:tc>
        <w:tc>
          <w:tcPr>
            <w:tcW w:w="1219" w:type="dxa"/>
            <w:tcBorders>
              <w:bottom w:val="single" w:sz="4" w:space="0" w:color="000000"/>
            </w:tcBorders>
          </w:tcPr>
          <w:p>
            <w:pPr>
              <w:pStyle w:val="TableParagraph"/>
              <w:spacing w:line="210" w:lineRule="exact" w:before="30"/>
              <w:ind w:left="92"/>
              <w:rPr>
                <w:sz w:val="20"/>
              </w:rPr>
            </w:pPr>
            <w:r>
              <w:rPr>
                <w:spacing w:val="-2"/>
                <w:sz w:val="20"/>
              </w:rPr>
              <w:t>14.853,63</w:t>
            </w:r>
          </w:p>
        </w:tc>
        <w:tc>
          <w:tcPr>
            <w:tcW w:w="1089" w:type="dxa"/>
            <w:tcBorders>
              <w:bottom w:val="single" w:sz="4" w:space="0" w:color="000000"/>
            </w:tcBorders>
          </w:tcPr>
          <w:p>
            <w:pPr>
              <w:pStyle w:val="TableParagraph"/>
              <w:spacing w:line="210" w:lineRule="exact" w:before="30"/>
              <w:ind w:left="4" w:right="62"/>
              <w:rPr>
                <w:sz w:val="20"/>
              </w:rPr>
            </w:pPr>
            <w:r>
              <w:rPr>
                <w:spacing w:val="-2"/>
                <w:sz w:val="20"/>
              </w:rPr>
              <w:t>7.447,13</w:t>
            </w:r>
          </w:p>
        </w:tc>
        <w:tc>
          <w:tcPr>
            <w:tcW w:w="1125" w:type="dxa"/>
            <w:tcBorders>
              <w:bottom w:val="single" w:sz="4" w:space="0" w:color="000000"/>
            </w:tcBorders>
          </w:tcPr>
          <w:p>
            <w:pPr>
              <w:pStyle w:val="TableParagraph"/>
              <w:spacing w:line="210" w:lineRule="exact" w:before="30"/>
              <w:ind w:left="31"/>
              <w:rPr>
                <w:sz w:val="20"/>
              </w:rPr>
            </w:pPr>
            <w:r>
              <w:rPr>
                <w:spacing w:val="-2"/>
                <w:sz w:val="20"/>
              </w:rPr>
              <w:t>7.406,50</w:t>
            </w:r>
          </w:p>
        </w:tc>
        <w:tc>
          <w:tcPr>
            <w:tcW w:w="1216" w:type="dxa"/>
            <w:tcBorders>
              <w:bottom w:val="single" w:sz="4" w:space="0" w:color="000000"/>
            </w:tcBorders>
          </w:tcPr>
          <w:p>
            <w:pPr>
              <w:pStyle w:val="TableParagraph"/>
              <w:spacing w:line="210" w:lineRule="exact" w:before="30"/>
              <w:ind w:left="10" w:right="17"/>
              <w:rPr>
                <w:sz w:val="20"/>
              </w:rPr>
            </w:pPr>
            <w:r>
              <w:rPr>
                <w:spacing w:val="-2"/>
                <w:sz w:val="20"/>
              </w:rPr>
              <w:t>16.799,30</w:t>
            </w:r>
          </w:p>
        </w:tc>
        <w:tc>
          <w:tcPr>
            <w:tcW w:w="899" w:type="dxa"/>
            <w:tcBorders>
              <w:bottom w:val="single" w:sz="4" w:space="0" w:color="000000"/>
            </w:tcBorders>
          </w:tcPr>
          <w:p>
            <w:pPr>
              <w:pStyle w:val="TableParagraph"/>
              <w:spacing w:line="210" w:lineRule="exact" w:before="30"/>
              <w:ind w:right="106"/>
              <w:rPr>
                <w:sz w:val="20"/>
              </w:rPr>
            </w:pPr>
            <w:r>
              <w:rPr>
                <w:spacing w:val="-4"/>
                <w:sz w:val="20"/>
              </w:rPr>
              <w:t>0,22</w:t>
            </w:r>
          </w:p>
        </w:tc>
        <w:tc>
          <w:tcPr>
            <w:tcW w:w="1055" w:type="dxa"/>
            <w:tcBorders>
              <w:bottom w:val="single" w:sz="4" w:space="0" w:color="000000"/>
            </w:tcBorders>
          </w:tcPr>
          <w:p>
            <w:pPr>
              <w:pStyle w:val="TableParagraph"/>
              <w:spacing w:line="210" w:lineRule="exact" w:before="30"/>
              <w:ind w:left="10" w:right="34"/>
              <w:rPr>
                <w:sz w:val="20"/>
              </w:rPr>
            </w:pPr>
            <w:r>
              <w:rPr>
                <w:spacing w:val="-4"/>
                <w:sz w:val="20"/>
              </w:rPr>
              <w:t>0,52</w:t>
            </w:r>
          </w:p>
        </w:tc>
      </w:tr>
      <w:tr>
        <w:trPr>
          <w:trHeight w:val="282" w:hRule="atLeast"/>
        </w:trPr>
        <w:tc>
          <w:tcPr>
            <w:tcW w:w="1934" w:type="dxa"/>
            <w:tcBorders>
              <w:top w:val="single" w:sz="4" w:space="0" w:color="000000"/>
            </w:tcBorders>
          </w:tcPr>
          <w:p>
            <w:pPr>
              <w:pStyle w:val="TableParagraph"/>
              <w:spacing w:before="25"/>
              <w:ind w:left="539"/>
              <w:jc w:val="left"/>
              <w:rPr>
                <w:sz w:val="20"/>
              </w:rPr>
            </w:pPr>
            <w:r>
              <w:rPr>
                <w:sz w:val="20"/>
              </w:rPr>
              <w:t>Mata</w:t>
            </w:r>
            <w:r>
              <w:rPr>
                <w:spacing w:val="-1"/>
                <w:sz w:val="20"/>
              </w:rPr>
              <w:t> </w:t>
            </w:r>
            <w:r>
              <w:rPr>
                <w:spacing w:val="-2"/>
                <w:sz w:val="20"/>
              </w:rPr>
              <w:t>Nativa</w:t>
            </w:r>
          </w:p>
        </w:tc>
        <w:tc>
          <w:tcPr>
            <w:tcW w:w="1560" w:type="dxa"/>
            <w:tcBorders>
              <w:top w:val="single" w:sz="4" w:space="0" w:color="000000"/>
            </w:tcBorders>
          </w:tcPr>
          <w:p>
            <w:pPr>
              <w:pStyle w:val="TableParagraph"/>
              <w:spacing w:before="25"/>
              <w:ind w:left="103" w:right="8"/>
              <w:rPr>
                <w:sz w:val="20"/>
              </w:rPr>
            </w:pPr>
            <w:r>
              <w:rPr>
                <w:sz w:val="20"/>
              </w:rPr>
              <w:t>Mata</w:t>
            </w:r>
            <w:r>
              <w:rPr>
                <w:spacing w:val="-1"/>
                <w:sz w:val="20"/>
              </w:rPr>
              <w:t> </w:t>
            </w:r>
            <w:r>
              <w:rPr>
                <w:spacing w:val="-2"/>
                <w:sz w:val="20"/>
              </w:rPr>
              <w:t>Nativa</w:t>
            </w:r>
          </w:p>
        </w:tc>
        <w:tc>
          <w:tcPr>
            <w:tcW w:w="940" w:type="dxa"/>
            <w:tcBorders>
              <w:top w:val="single" w:sz="4" w:space="0" w:color="000000"/>
            </w:tcBorders>
          </w:tcPr>
          <w:p>
            <w:pPr>
              <w:pStyle w:val="TableParagraph"/>
              <w:spacing w:line="214" w:lineRule="exact" w:before="49"/>
              <w:ind w:right="13"/>
              <w:rPr>
                <w:sz w:val="20"/>
              </w:rPr>
            </w:pPr>
            <w:r>
              <w:rPr>
                <w:spacing w:val="-2"/>
                <w:sz w:val="20"/>
              </w:rPr>
              <w:t>63,48</w:t>
            </w:r>
          </w:p>
        </w:tc>
        <w:tc>
          <w:tcPr>
            <w:tcW w:w="1354" w:type="dxa"/>
            <w:tcBorders>
              <w:top w:val="single" w:sz="4" w:space="0" w:color="000000"/>
            </w:tcBorders>
          </w:tcPr>
          <w:p>
            <w:pPr>
              <w:pStyle w:val="TableParagraph"/>
              <w:spacing w:line="214" w:lineRule="exact" w:before="49"/>
              <w:ind w:right="55"/>
              <w:rPr>
                <w:sz w:val="20"/>
              </w:rPr>
            </w:pPr>
            <w:r>
              <w:rPr>
                <w:spacing w:val="-10"/>
                <w:sz w:val="20"/>
              </w:rPr>
              <w:t>-</w:t>
            </w:r>
          </w:p>
        </w:tc>
        <w:tc>
          <w:tcPr>
            <w:tcW w:w="1356" w:type="dxa"/>
            <w:tcBorders>
              <w:top w:val="single" w:sz="4" w:space="0" w:color="000000"/>
            </w:tcBorders>
          </w:tcPr>
          <w:p>
            <w:pPr>
              <w:pStyle w:val="TableParagraph"/>
              <w:spacing w:line="214" w:lineRule="exact" w:before="49"/>
              <w:ind w:left="46" w:right="10"/>
              <w:rPr>
                <w:sz w:val="20"/>
              </w:rPr>
            </w:pPr>
            <w:r>
              <w:rPr>
                <w:spacing w:val="-10"/>
                <w:sz w:val="20"/>
              </w:rPr>
              <w:t>-</w:t>
            </w:r>
          </w:p>
        </w:tc>
        <w:tc>
          <w:tcPr>
            <w:tcW w:w="1219" w:type="dxa"/>
            <w:tcBorders>
              <w:top w:val="single" w:sz="4" w:space="0" w:color="000000"/>
            </w:tcBorders>
          </w:tcPr>
          <w:p>
            <w:pPr>
              <w:pStyle w:val="TableParagraph"/>
              <w:spacing w:line="214" w:lineRule="exact" w:before="49"/>
              <w:ind w:left="92" w:right="9"/>
              <w:rPr>
                <w:sz w:val="20"/>
              </w:rPr>
            </w:pPr>
            <w:r>
              <w:rPr>
                <w:spacing w:val="-10"/>
                <w:sz w:val="20"/>
              </w:rPr>
              <w:t>-</w:t>
            </w:r>
          </w:p>
        </w:tc>
        <w:tc>
          <w:tcPr>
            <w:tcW w:w="1089" w:type="dxa"/>
            <w:tcBorders>
              <w:top w:val="single" w:sz="4" w:space="0" w:color="000000"/>
            </w:tcBorders>
          </w:tcPr>
          <w:p>
            <w:pPr>
              <w:pStyle w:val="TableParagraph"/>
              <w:spacing w:line="214" w:lineRule="exact" w:before="49"/>
              <w:ind w:right="62"/>
              <w:rPr>
                <w:sz w:val="20"/>
              </w:rPr>
            </w:pPr>
            <w:r>
              <w:rPr>
                <w:spacing w:val="-10"/>
                <w:sz w:val="20"/>
              </w:rPr>
              <w:t>-</w:t>
            </w:r>
          </w:p>
        </w:tc>
        <w:tc>
          <w:tcPr>
            <w:tcW w:w="1125" w:type="dxa"/>
            <w:tcBorders>
              <w:top w:val="single" w:sz="4" w:space="0" w:color="000000"/>
            </w:tcBorders>
          </w:tcPr>
          <w:p>
            <w:pPr>
              <w:pStyle w:val="TableParagraph"/>
              <w:spacing w:line="214" w:lineRule="exact" w:before="49"/>
              <w:ind w:left="31" w:right="5"/>
              <w:rPr>
                <w:sz w:val="20"/>
              </w:rPr>
            </w:pPr>
            <w:r>
              <w:rPr>
                <w:spacing w:val="-10"/>
                <w:sz w:val="20"/>
              </w:rPr>
              <w:t>-</w:t>
            </w:r>
          </w:p>
        </w:tc>
        <w:tc>
          <w:tcPr>
            <w:tcW w:w="1216" w:type="dxa"/>
            <w:tcBorders>
              <w:top w:val="single" w:sz="4" w:space="0" w:color="000000"/>
            </w:tcBorders>
          </w:tcPr>
          <w:p>
            <w:pPr>
              <w:pStyle w:val="TableParagraph"/>
              <w:spacing w:line="214" w:lineRule="exact" w:before="49"/>
              <w:ind w:right="17"/>
              <w:rPr>
                <w:sz w:val="20"/>
              </w:rPr>
            </w:pPr>
            <w:r>
              <w:rPr>
                <w:spacing w:val="-10"/>
                <w:sz w:val="20"/>
              </w:rPr>
              <w:t>-</w:t>
            </w:r>
          </w:p>
        </w:tc>
        <w:tc>
          <w:tcPr>
            <w:tcW w:w="899" w:type="dxa"/>
            <w:tcBorders>
              <w:top w:val="single" w:sz="4" w:space="0" w:color="000000"/>
            </w:tcBorders>
          </w:tcPr>
          <w:p>
            <w:pPr>
              <w:pStyle w:val="TableParagraph"/>
              <w:spacing w:line="214" w:lineRule="exact" w:before="49"/>
              <w:ind w:right="106"/>
              <w:rPr>
                <w:sz w:val="20"/>
              </w:rPr>
            </w:pPr>
            <w:r>
              <w:rPr>
                <w:spacing w:val="-10"/>
                <w:sz w:val="20"/>
              </w:rPr>
              <w:t>-</w:t>
            </w:r>
          </w:p>
        </w:tc>
        <w:tc>
          <w:tcPr>
            <w:tcW w:w="1055" w:type="dxa"/>
            <w:tcBorders>
              <w:top w:val="single" w:sz="4" w:space="0" w:color="000000"/>
            </w:tcBorders>
          </w:tcPr>
          <w:p>
            <w:pPr>
              <w:pStyle w:val="TableParagraph"/>
              <w:spacing w:line="214" w:lineRule="exact" w:before="49"/>
              <w:ind w:right="34"/>
              <w:rPr>
                <w:sz w:val="20"/>
              </w:rPr>
            </w:pPr>
            <w:r>
              <w:rPr>
                <w:spacing w:val="-10"/>
                <w:sz w:val="20"/>
              </w:rPr>
              <w:t>-</w:t>
            </w:r>
          </w:p>
        </w:tc>
      </w:tr>
      <w:tr>
        <w:trPr>
          <w:trHeight w:val="247" w:hRule="atLeast"/>
        </w:trPr>
        <w:tc>
          <w:tcPr>
            <w:tcW w:w="1934" w:type="dxa"/>
          </w:tcPr>
          <w:p>
            <w:pPr>
              <w:pStyle w:val="TableParagraph"/>
              <w:spacing w:line="226" w:lineRule="exact"/>
              <w:ind w:left="539"/>
              <w:jc w:val="left"/>
              <w:rPr>
                <w:sz w:val="20"/>
              </w:rPr>
            </w:pPr>
            <w:r>
              <w:rPr>
                <w:sz w:val="20"/>
              </w:rPr>
              <w:t>Mata</w:t>
            </w:r>
            <w:r>
              <w:rPr>
                <w:spacing w:val="-1"/>
                <w:sz w:val="20"/>
              </w:rPr>
              <w:t> </w:t>
            </w:r>
            <w:r>
              <w:rPr>
                <w:spacing w:val="-2"/>
                <w:sz w:val="20"/>
              </w:rPr>
              <w:t>Nativa</w:t>
            </w:r>
          </w:p>
        </w:tc>
        <w:tc>
          <w:tcPr>
            <w:tcW w:w="1560" w:type="dxa"/>
          </w:tcPr>
          <w:p>
            <w:pPr>
              <w:pStyle w:val="TableParagraph"/>
              <w:spacing w:line="226" w:lineRule="exact"/>
              <w:ind w:left="103" w:right="8"/>
              <w:rPr>
                <w:sz w:val="20"/>
              </w:rPr>
            </w:pPr>
            <w:r>
              <w:rPr>
                <w:sz w:val="20"/>
              </w:rPr>
              <w:t>Mata</w:t>
            </w:r>
            <w:r>
              <w:rPr>
                <w:spacing w:val="-1"/>
                <w:sz w:val="20"/>
              </w:rPr>
              <w:t> </w:t>
            </w:r>
            <w:r>
              <w:rPr>
                <w:spacing w:val="-2"/>
                <w:sz w:val="20"/>
              </w:rPr>
              <w:t>Nativa</w:t>
            </w:r>
          </w:p>
        </w:tc>
        <w:tc>
          <w:tcPr>
            <w:tcW w:w="940" w:type="dxa"/>
          </w:tcPr>
          <w:p>
            <w:pPr>
              <w:pStyle w:val="TableParagraph"/>
              <w:spacing w:line="226" w:lineRule="exact" w:before="1"/>
              <w:ind w:right="13"/>
              <w:rPr>
                <w:sz w:val="20"/>
              </w:rPr>
            </w:pPr>
            <w:r>
              <w:rPr>
                <w:spacing w:val="-2"/>
                <w:sz w:val="20"/>
              </w:rPr>
              <w:t>71,29</w:t>
            </w:r>
          </w:p>
        </w:tc>
        <w:tc>
          <w:tcPr>
            <w:tcW w:w="1354" w:type="dxa"/>
          </w:tcPr>
          <w:p>
            <w:pPr>
              <w:pStyle w:val="TableParagraph"/>
              <w:spacing w:line="226" w:lineRule="exact" w:before="1"/>
              <w:ind w:right="55"/>
              <w:rPr>
                <w:sz w:val="20"/>
              </w:rPr>
            </w:pPr>
            <w:r>
              <w:rPr>
                <w:spacing w:val="-10"/>
                <w:sz w:val="20"/>
              </w:rPr>
              <w:t>-</w:t>
            </w:r>
          </w:p>
        </w:tc>
        <w:tc>
          <w:tcPr>
            <w:tcW w:w="1356" w:type="dxa"/>
          </w:tcPr>
          <w:p>
            <w:pPr>
              <w:pStyle w:val="TableParagraph"/>
              <w:spacing w:line="226" w:lineRule="exact" w:before="1"/>
              <w:ind w:left="46" w:right="10"/>
              <w:rPr>
                <w:sz w:val="20"/>
              </w:rPr>
            </w:pPr>
            <w:r>
              <w:rPr>
                <w:spacing w:val="-10"/>
                <w:sz w:val="20"/>
              </w:rPr>
              <w:t>-</w:t>
            </w:r>
          </w:p>
        </w:tc>
        <w:tc>
          <w:tcPr>
            <w:tcW w:w="1219" w:type="dxa"/>
          </w:tcPr>
          <w:p>
            <w:pPr>
              <w:pStyle w:val="TableParagraph"/>
              <w:spacing w:line="226" w:lineRule="exact" w:before="1"/>
              <w:ind w:left="92" w:right="9"/>
              <w:rPr>
                <w:sz w:val="20"/>
              </w:rPr>
            </w:pPr>
            <w:r>
              <w:rPr>
                <w:spacing w:val="-10"/>
                <w:sz w:val="20"/>
              </w:rPr>
              <w:t>-</w:t>
            </w:r>
          </w:p>
        </w:tc>
        <w:tc>
          <w:tcPr>
            <w:tcW w:w="1089" w:type="dxa"/>
          </w:tcPr>
          <w:p>
            <w:pPr>
              <w:pStyle w:val="TableParagraph"/>
              <w:spacing w:line="226" w:lineRule="exact" w:before="1"/>
              <w:ind w:right="62"/>
              <w:rPr>
                <w:sz w:val="20"/>
              </w:rPr>
            </w:pPr>
            <w:r>
              <w:rPr>
                <w:spacing w:val="-10"/>
                <w:sz w:val="20"/>
              </w:rPr>
              <w:t>-</w:t>
            </w:r>
          </w:p>
        </w:tc>
        <w:tc>
          <w:tcPr>
            <w:tcW w:w="1125" w:type="dxa"/>
          </w:tcPr>
          <w:p>
            <w:pPr>
              <w:pStyle w:val="TableParagraph"/>
              <w:spacing w:line="226" w:lineRule="exact" w:before="1"/>
              <w:ind w:left="31" w:right="5"/>
              <w:rPr>
                <w:sz w:val="20"/>
              </w:rPr>
            </w:pPr>
            <w:r>
              <w:rPr>
                <w:spacing w:val="-10"/>
                <w:sz w:val="20"/>
              </w:rPr>
              <w:t>-</w:t>
            </w:r>
          </w:p>
        </w:tc>
        <w:tc>
          <w:tcPr>
            <w:tcW w:w="1216" w:type="dxa"/>
          </w:tcPr>
          <w:p>
            <w:pPr>
              <w:pStyle w:val="TableParagraph"/>
              <w:spacing w:line="226" w:lineRule="exact" w:before="1"/>
              <w:ind w:right="17"/>
              <w:rPr>
                <w:sz w:val="20"/>
              </w:rPr>
            </w:pPr>
            <w:r>
              <w:rPr>
                <w:spacing w:val="-10"/>
                <w:sz w:val="20"/>
              </w:rPr>
              <w:t>-</w:t>
            </w:r>
          </w:p>
        </w:tc>
        <w:tc>
          <w:tcPr>
            <w:tcW w:w="899" w:type="dxa"/>
          </w:tcPr>
          <w:p>
            <w:pPr>
              <w:pStyle w:val="TableParagraph"/>
              <w:spacing w:line="226" w:lineRule="exact" w:before="1"/>
              <w:ind w:right="106"/>
              <w:rPr>
                <w:sz w:val="20"/>
              </w:rPr>
            </w:pPr>
            <w:r>
              <w:rPr>
                <w:spacing w:val="-10"/>
                <w:sz w:val="20"/>
              </w:rPr>
              <w:t>-</w:t>
            </w:r>
          </w:p>
        </w:tc>
        <w:tc>
          <w:tcPr>
            <w:tcW w:w="1055" w:type="dxa"/>
          </w:tcPr>
          <w:p>
            <w:pPr>
              <w:pStyle w:val="TableParagraph"/>
              <w:spacing w:line="226" w:lineRule="exact" w:before="1"/>
              <w:ind w:right="34"/>
              <w:rPr>
                <w:sz w:val="20"/>
              </w:rPr>
            </w:pPr>
            <w:r>
              <w:rPr>
                <w:spacing w:val="-10"/>
                <w:sz w:val="20"/>
              </w:rPr>
              <w:t>-</w:t>
            </w:r>
          </w:p>
        </w:tc>
      </w:tr>
      <w:tr>
        <w:trPr>
          <w:trHeight w:val="262" w:hRule="atLeast"/>
        </w:trPr>
        <w:tc>
          <w:tcPr>
            <w:tcW w:w="1934" w:type="dxa"/>
            <w:tcBorders>
              <w:bottom w:val="single" w:sz="8" w:space="0" w:color="000000"/>
            </w:tcBorders>
          </w:tcPr>
          <w:p>
            <w:pPr>
              <w:pStyle w:val="TableParagraph"/>
              <w:spacing w:before="8"/>
              <w:ind w:left="539"/>
              <w:jc w:val="left"/>
              <w:rPr>
                <w:sz w:val="20"/>
              </w:rPr>
            </w:pPr>
            <w:r>
              <w:rPr>
                <w:sz w:val="20"/>
              </w:rPr>
              <w:t>Mata</w:t>
            </w:r>
            <w:r>
              <w:rPr>
                <w:spacing w:val="-1"/>
                <w:sz w:val="20"/>
              </w:rPr>
              <w:t> </w:t>
            </w:r>
            <w:r>
              <w:rPr>
                <w:spacing w:val="-2"/>
                <w:sz w:val="20"/>
              </w:rPr>
              <w:t>Nativa</w:t>
            </w:r>
          </w:p>
        </w:tc>
        <w:tc>
          <w:tcPr>
            <w:tcW w:w="1560" w:type="dxa"/>
            <w:tcBorders>
              <w:bottom w:val="single" w:sz="8" w:space="0" w:color="000000"/>
            </w:tcBorders>
          </w:tcPr>
          <w:p>
            <w:pPr>
              <w:pStyle w:val="TableParagraph"/>
              <w:spacing w:before="8"/>
              <w:ind w:left="103" w:right="8"/>
              <w:rPr>
                <w:sz w:val="20"/>
              </w:rPr>
            </w:pPr>
            <w:r>
              <w:rPr>
                <w:sz w:val="20"/>
              </w:rPr>
              <w:t>Mata</w:t>
            </w:r>
            <w:r>
              <w:rPr>
                <w:spacing w:val="-1"/>
                <w:sz w:val="20"/>
              </w:rPr>
              <w:t> </w:t>
            </w:r>
            <w:r>
              <w:rPr>
                <w:spacing w:val="-2"/>
                <w:sz w:val="20"/>
              </w:rPr>
              <w:t>Nativa</w:t>
            </w:r>
          </w:p>
        </w:tc>
        <w:tc>
          <w:tcPr>
            <w:tcW w:w="940" w:type="dxa"/>
            <w:tcBorders>
              <w:bottom w:val="single" w:sz="8" w:space="0" w:color="000000"/>
            </w:tcBorders>
          </w:tcPr>
          <w:p>
            <w:pPr>
              <w:pStyle w:val="TableParagraph"/>
              <w:spacing w:line="214" w:lineRule="exact" w:before="27"/>
              <w:ind w:right="13"/>
              <w:rPr>
                <w:sz w:val="20"/>
              </w:rPr>
            </w:pPr>
            <w:r>
              <w:rPr>
                <w:spacing w:val="-2"/>
                <w:sz w:val="20"/>
              </w:rPr>
              <w:t>66,51</w:t>
            </w:r>
          </w:p>
        </w:tc>
        <w:tc>
          <w:tcPr>
            <w:tcW w:w="1354" w:type="dxa"/>
            <w:tcBorders>
              <w:bottom w:val="single" w:sz="8" w:space="0" w:color="000000"/>
            </w:tcBorders>
          </w:tcPr>
          <w:p>
            <w:pPr>
              <w:pStyle w:val="TableParagraph"/>
              <w:spacing w:line="214" w:lineRule="exact" w:before="27"/>
              <w:ind w:right="55"/>
              <w:rPr>
                <w:sz w:val="20"/>
              </w:rPr>
            </w:pPr>
            <w:r>
              <w:rPr>
                <w:spacing w:val="-10"/>
                <w:sz w:val="20"/>
              </w:rPr>
              <w:t>-</w:t>
            </w:r>
          </w:p>
        </w:tc>
        <w:tc>
          <w:tcPr>
            <w:tcW w:w="1356" w:type="dxa"/>
            <w:tcBorders>
              <w:bottom w:val="single" w:sz="8" w:space="0" w:color="000000"/>
            </w:tcBorders>
          </w:tcPr>
          <w:p>
            <w:pPr>
              <w:pStyle w:val="TableParagraph"/>
              <w:spacing w:line="214" w:lineRule="exact" w:before="27"/>
              <w:ind w:left="46" w:right="10"/>
              <w:rPr>
                <w:sz w:val="20"/>
              </w:rPr>
            </w:pPr>
            <w:r>
              <w:rPr>
                <w:spacing w:val="-10"/>
                <w:sz w:val="20"/>
              </w:rPr>
              <w:t>-</w:t>
            </w:r>
          </w:p>
        </w:tc>
        <w:tc>
          <w:tcPr>
            <w:tcW w:w="1219" w:type="dxa"/>
            <w:tcBorders>
              <w:bottom w:val="single" w:sz="8" w:space="0" w:color="000000"/>
            </w:tcBorders>
          </w:tcPr>
          <w:p>
            <w:pPr>
              <w:pStyle w:val="TableParagraph"/>
              <w:spacing w:line="214" w:lineRule="exact" w:before="27"/>
              <w:ind w:left="92" w:right="9"/>
              <w:rPr>
                <w:sz w:val="20"/>
              </w:rPr>
            </w:pPr>
            <w:r>
              <w:rPr>
                <w:spacing w:val="-10"/>
                <w:sz w:val="20"/>
              </w:rPr>
              <w:t>-</w:t>
            </w:r>
          </w:p>
        </w:tc>
        <w:tc>
          <w:tcPr>
            <w:tcW w:w="1089" w:type="dxa"/>
            <w:tcBorders>
              <w:bottom w:val="single" w:sz="8" w:space="0" w:color="000000"/>
            </w:tcBorders>
          </w:tcPr>
          <w:p>
            <w:pPr>
              <w:pStyle w:val="TableParagraph"/>
              <w:spacing w:line="214" w:lineRule="exact" w:before="27"/>
              <w:ind w:right="62"/>
              <w:rPr>
                <w:sz w:val="20"/>
              </w:rPr>
            </w:pPr>
            <w:r>
              <w:rPr>
                <w:spacing w:val="-10"/>
                <w:sz w:val="20"/>
              </w:rPr>
              <w:t>-</w:t>
            </w:r>
          </w:p>
        </w:tc>
        <w:tc>
          <w:tcPr>
            <w:tcW w:w="1125" w:type="dxa"/>
            <w:tcBorders>
              <w:bottom w:val="single" w:sz="8" w:space="0" w:color="000000"/>
            </w:tcBorders>
          </w:tcPr>
          <w:p>
            <w:pPr>
              <w:pStyle w:val="TableParagraph"/>
              <w:spacing w:line="214" w:lineRule="exact" w:before="27"/>
              <w:ind w:left="31" w:right="5"/>
              <w:rPr>
                <w:sz w:val="20"/>
              </w:rPr>
            </w:pPr>
            <w:r>
              <w:rPr>
                <w:spacing w:val="-10"/>
                <w:sz w:val="20"/>
              </w:rPr>
              <w:t>-</w:t>
            </w:r>
          </w:p>
        </w:tc>
        <w:tc>
          <w:tcPr>
            <w:tcW w:w="1216" w:type="dxa"/>
            <w:tcBorders>
              <w:bottom w:val="single" w:sz="8" w:space="0" w:color="000000"/>
            </w:tcBorders>
          </w:tcPr>
          <w:p>
            <w:pPr>
              <w:pStyle w:val="TableParagraph"/>
              <w:spacing w:line="214" w:lineRule="exact" w:before="27"/>
              <w:ind w:right="17"/>
              <w:rPr>
                <w:sz w:val="20"/>
              </w:rPr>
            </w:pPr>
            <w:r>
              <w:rPr>
                <w:spacing w:val="-10"/>
                <w:sz w:val="20"/>
              </w:rPr>
              <w:t>-</w:t>
            </w:r>
          </w:p>
        </w:tc>
        <w:tc>
          <w:tcPr>
            <w:tcW w:w="899" w:type="dxa"/>
            <w:tcBorders>
              <w:bottom w:val="single" w:sz="8" w:space="0" w:color="000000"/>
            </w:tcBorders>
          </w:tcPr>
          <w:p>
            <w:pPr>
              <w:pStyle w:val="TableParagraph"/>
              <w:spacing w:line="214" w:lineRule="exact" w:before="27"/>
              <w:ind w:right="106"/>
              <w:rPr>
                <w:sz w:val="20"/>
              </w:rPr>
            </w:pPr>
            <w:r>
              <w:rPr>
                <w:spacing w:val="-10"/>
                <w:sz w:val="20"/>
              </w:rPr>
              <w:t>-</w:t>
            </w:r>
          </w:p>
        </w:tc>
        <w:tc>
          <w:tcPr>
            <w:tcW w:w="1055" w:type="dxa"/>
            <w:tcBorders>
              <w:bottom w:val="single" w:sz="8" w:space="0" w:color="000000"/>
            </w:tcBorders>
          </w:tcPr>
          <w:p>
            <w:pPr>
              <w:pStyle w:val="TableParagraph"/>
              <w:spacing w:line="214" w:lineRule="exact" w:before="27"/>
              <w:ind w:right="34"/>
              <w:rPr>
                <w:sz w:val="20"/>
              </w:rPr>
            </w:pPr>
            <w:r>
              <w:rPr>
                <w:spacing w:val="-10"/>
                <w:sz w:val="20"/>
              </w:rPr>
              <w:t>-</w:t>
            </w:r>
          </w:p>
        </w:tc>
      </w:tr>
    </w:tbl>
    <w:p>
      <w:pPr>
        <w:spacing w:before="10"/>
        <w:ind w:left="282" w:right="186" w:firstLine="0"/>
        <w:jc w:val="left"/>
        <w:rPr>
          <w:sz w:val="20"/>
        </w:rPr>
      </w:pPr>
      <w:r>
        <w:rPr>
          <w:sz w:val="20"/>
        </w:rPr>
        <w:t>Legenda: IQS: Índice de Qualidade do Solo; COT: Custo Operacional Total; PNP: Ponto de Nivelamento da Produção; PNC: Ponto de Nivelamento Comercial; ISSC: Índice de Sustentabilidade dos Sistemas de Cultivo.</w:t>
      </w:r>
    </w:p>
    <w:p>
      <w:pPr>
        <w:spacing w:before="2"/>
        <w:ind w:left="282"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jc w:val="left"/>
        <w:rPr>
          <w:sz w:val="20"/>
        </w:rPr>
        <w:sectPr>
          <w:pgSz w:w="16840" w:h="11910" w:orient="landscape"/>
          <w:pgMar w:header="718" w:footer="0" w:top="1400" w:bottom="280" w:left="1417" w:right="992"/>
        </w:sectPr>
      </w:pPr>
    </w:p>
    <w:p>
      <w:pPr>
        <w:pStyle w:val="BodyText"/>
        <w:spacing w:before="2"/>
      </w:pPr>
    </w:p>
    <w:p>
      <w:pPr>
        <w:pStyle w:val="Heading3"/>
        <w:spacing w:line="242" w:lineRule="auto"/>
        <w:ind w:left="570" w:firstLine="624"/>
        <w:jc w:val="left"/>
      </w:pPr>
      <w:r>
        <w:rPr/>
        <w:t>APÊNDICE</w:t>
      </w:r>
      <w:r>
        <w:rPr>
          <w:spacing w:val="-4"/>
        </w:rPr>
        <w:t> </w:t>
      </w:r>
      <w:r>
        <w:rPr/>
        <w:t>B - Indicadores</w:t>
      </w:r>
      <w:r>
        <w:rPr>
          <w:spacing w:val="-4"/>
        </w:rPr>
        <w:t> </w:t>
      </w:r>
      <w:r>
        <w:rPr/>
        <w:t>utilizados</w:t>
      </w:r>
      <w:r>
        <w:rPr>
          <w:spacing w:val="-4"/>
        </w:rPr>
        <w:t> </w:t>
      </w:r>
      <w:r>
        <w:rPr/>
        <w:t>para compor</w:t>
      </w:r>
      <w:r>
        <w:rPr>
          <w:spacing w:val="-8"/>
        </w:rPr>
        <w:t> </w:t>
      </w:r>
      <w:r>
        <w:rPr/>
        <w:t>o</w:t>
      </w:r>
      <w:r>
        <w:rPr>
          <w:spacing w:val="-2"/>
        </w:rPr>
        <w:t> </w:t>
      </w:r>
      <w:r>
        <w:rPr/>
        <w:t>IQS</w:t>
      </w:r>
      <w:r>
        <w:rPr>
          <w:spacing w:val="-1"/>
        </w:rPr>
        <w:t> </w:t>
      </w:r>
      <w:r>
        <w:rPr/>
        <w:t>com</w:t>
      </w:r>
      <w:r>
        <w:rPr>
          <w:spacing w:val="-5"/>
        </w:rPr>
        <w:t> </w:t>
      </w:r>
      <w:r>
        <w:rPr/>
        <w:t>o</w:t>
      </w:r>
      <w:r>
        <w:rPr>
          <w:spacing w:val="-2"/>
        </w:rPr>
        <w:t> </w:t>
      </w:r>
      <w:r>
        <w:rPr/>
        <w:t>comportamento</w:t>
      </w:r>
      <w:r>
        <w:rPr>
          <w:spacing w:val="-2"/>
        </w:rPr>
        <w:t> </w:t>
      </w:r>
      <w:r>
        <w:rPr/>
        <w:t>da</w:t>
      </w:r>
      <w:r>
        <w:rPr>
          <w:spacing w:val="-2"/>
        </w:rPr>
        <w:t> </w:t>
      </w:r>
      <w:r>
        <w:rPr/>
        <w:t>curva</w:t>
      </w:r>
      <w:r>
        <w:rPr>
          <w:spacing w:val="-2"/>
        </w:rPr>
        <w:t> </w:t>
      </w:r>
      <w:r>
        <w:rPr/>
        <w:t>para</w:t>
      </w:r>
      <w:r>
        <w:rPr>
          <w:spacing w:val="-2"/>
        </w:rPr>
        <w:t> </w:t>
      </w:r>
      <w:r>
        <w:rPr/>
        <w:t>transformação</w:t>
      </w:r>
      <w:r>
        <w:rPr>
          <w:spacing w:val="-2"/>
        </w:rPr>
        <w:t> </w:t>
      </w:r>
      <w:r>
        <w:rPr/>
        <w:t>em</w:t>
      </w:r>
      <w:r>
        <w:rPr>
          <w:spacing w:val="-5"/>
        </w:rPr>
        <w:t> </w:t>
      </w:r>
      <w:r>
        <w:rPr/>
        <w:t>pontuação padronizada, valores dos limites (inferior, crítico, ótimo e</w:t>
      </w:r>
      <w:r>
        <w:rPr>
          <w:spacing w:val="-4"/>
        </w:rPr>
        <w:t> </w:t>
      </w:r>
      <w:r>
        <w:rPr/>
        <w:t>superior) e fontes bibliográficas utilizadas para determinação dos limites.</w:t>
      </w:r>
    </w:p>
    <w:p>
      <w:pPr>
        <w:pStyle w:val="BodyText"/>
        <w:rPr>
          <w:b/>
          <w:sz w:val="20"/>
        </w:rPr>
      </w:pPr>
    </w:p>
    <w:p>
      <w:pPr>
        <w:pStyle w:val="BodyText"/>
        <w:spacing w:before="196"/>
        <w:rPr>
          <w:b/>
          <w:sz w:val="20"/>
        </w:rPr>
      </w:pPr>
    </w:p>
    <w:tbl>
      <w:tblPr>
        <w:tblW w:w="0" w:type="auto"/>
        <w:jc w:val="left"/>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51"/>
        <w:gridCol w:w="1363"/>
        <w:gridCol w:w="2190"/>
        <w:gridCol w:w="1522"/>
        <w:gridCol w:w="1138"/>
        <w:gridCol w:w="999"/>
        <w:gridCol w:w="1340"/>
        <w:gridCol w:w="2521"/>
      </w:tblGrid>
      <w:tr>
        <w:trPr>
          <w:trHeight w:val="527" w:hRule="atLeast"/>
        </w:trPr>
        <w:tc>
          <w:tcPr>
            <w:tcW w:w="2751" w:type="dxa"/>
          </w:tcPr>
          <w:p>
            <w:pPr>
              <w:pStyle w:val="TableParagraph"/>
              <w:spacing w:before="149"/>
              <w:ind w:left="30" w:right="11"/>
              <w:rPr>
                <w:b/>
                <w:sz w:val="20"/>
              </w:rPr>
            </w:pPr>
            <w:r>
              <w:rPr>
                <w:b/>
                <w:spacing w:val="-2"/>
                <w:sz w:val="20"/>
              </w:rPr>
              <w:t>Indicadores</w:t>
            </w:r>
          </w:p>
        </w:tc>
        <w:tc>
          <w:tcPr>
            <w:tcW w:w="1363" w:type="dxa"/>
          </w:tcPr>
          <w:p>
            <w:pPr>
              <w:pStyle w:val="TableParagraph"/>
              <w:spacing w:before="33"/>
              <w:ind w:left="364" w:right="162" w:hanging="164"/>
              <w:jc w:val="left"/>
              <w:rPr>
                <w:b/>
                <w:sz w:val="20"/>
              </w:rPr>
            </w:pPr>
            <w:r>
              <w:rPr>
                <w:b/>
                <w:sz w:val="20"/>
              </w:rPr>
              <w:t>Unidade</w:t>
            </w:r>
            <w:r>
              <w:rPr>
                <w:b/>
                <w:spacing w:val="-13"/>
                <w:sz w:val="20"/>
              </w:rPr>
              <w:t> </w:t>
            </w:r>
            <w:r>
              <w:rPr>
                <w:b/>
                <w:sz w:val="20"/>
              </w:rPr>
              <w:t>de </w:t>
            </w:r>
            <w:r>
              <w:rPr>
                <w:b/>
                <w:spacing w:val="-2"/>
                <w:sz w:val="20"/>
              </w:rPr>
              <w:t>medida</w:t>
            </w:r>
          </w:p>
        </w:tc>
        <w:tc>
          <w:tcPr>
            <w:tcW w:w="2190" w:type="dxa"/>
          </w:tcPr>
          <w:p>
            <w:pPr>
              <w:pStyle w:val="TableParagraph"/>
              <w:spacing w:before="33"/>
              <w:ind w:left="850" w:right="197" w:hanging="557"/>
              <w:jc w:val="left"/>
              <w:rPr>
                <w:b/>
                <w:sz w:val="20"/>
              </w:rPr>
            </w:pPr>
            <w:r>
              <w:rPr>
                <w:b/>
                <w:sz w:val="20"/>
              </w:rPr>
              <w:t>Comportamento</w:t>
            </w:r>
            <w:r>
              <w:rPr>
                <w:b/>
                <w:spacing w:val="-13"/>
                <w:sz w:val="20"/>
              </w:rPr>
              <w:t> </w:t>
            </w:r>
            <w:r>
              <w:rPr>
                <w:b/>
                <w:sz w:val="20"/>
              </w:rPr>
              <w:t>da </w:t>
            </w:r>
            <w:r>
              <w:rPr>
                <w:b/>
                <w:spacing w:val="-2"/>
                <w:sz w:val="20"/>
              </w:rPr>
              <w:t>curva</w:t>
            </w:r>
          </w:p>
        </w:tc>
        <w:tc>
          <w:tcPr>
            <w:tcW w:w="1522" w:type="dxa"/>
          </w:tcPr>
          <w:p>
            <w:pPr>
              <w:pStyle w:val="TableParagraph"/>
              <w:spacing w:before="149"/>
              <w:ind w:left="28" w:right="7"/>
              <w:rPr>
                <w:b/>
                <w:sz w:val="20"/>
              </w:rPr>
            </w:pPr>
            <w:r>
              <w:rPr>
                <w:b/>
                <w:sz w:val="20"/>
              </w:rPr>
              <w:t>Limite</w:t>
            </w:r>
            <w:r>
              <w:rPr>
                <w:b/>
                <w:spacing w:val="-6"/>
                <w:sz w:val="20"/>
              </w:rPr>
              <w:t> </w:t>
            </w:r>
            <w:r>
              <w:rPr>
                <w:b/>
                <w:spacing w:val="-2"/>
                <w:sz w:val="20"/>
              </w:rPr>
              <w:t>Inferior</w:t>
            </w:r>
          </w:p>
        </w:tc>
        <w:tc>
          <w:tcPr>
            <w:tcW w:w="1138" w:type="dxa"/>
          </w:tcPr>
          <w:p>
            <w:pPr>
              <w:pStyle w:val="TableParagraph"/>
              <w:spacing w:before="33"/>
              <w:ind w:left="268" w:right="232" w:firstLine="43"/>
              <w:jc w:val="left"/>
              <w:rPr>
                <w:b/>
                <w:sz w:val="20"/>
              </w:rPr>
            </w:pPr>
            <w:r>
              <w:rPr>
                <w:b/>
                <w:spacing w:val="-2"/>
                <w:sz w:val="20"/>
              </w:rPr>
              <w:t>Limite Crítico</w:t>
            </w:r>
          </w:p>
        </w:tc>
        <w:tc>
          <w:tcPr>
            <w:tcW w:w="999" w:type="dxa"/>
          </w:tcPr>
          <w:p>
            <w:pPr>
              <w:pStyle w:val="TableParagraph"/>
              <w:spacing w:before="149"/>
              <w:ind w:left="72" w:right="6"/>
              <w:rPr>
                <w:b/>
                <w:sz w:val="20"/>
              </w:rPr>
            </w:pPr>
            <w:r>
              <w:rPr>
                <w:b/>
                <w:spacing w:val="-2"/>
                <w:sz w:val="20"/>
              </w:rPr>
              <w:t>Ótimo</w:t>
            </w:r>
          </w:p>
        </w:tc>
        <w:tc>
          <w:tcPr>
            <w:tcW w:w="1340" w:type="dxa"/>
          </w:tcPr>
          <w:p>
            <w:pPr>
              <w:pStyle w:val="TableParagraph"/>
              <w:spacing w:before="33"/>
              <w:ind w:left="292" w:right="268" w:firstLine="110"/>
              <w:jc w:val="left"/>
              <w:rPr>
                <w:b/>
                <w:sz w:val="20"/>
              </w:rPr>
            </w:pPr>
            <w:r>
              <w:rPr>
                <w:b/>
                <w:spacing w:val="-2"/>
                <w:sz w:val="20"/>
              </w:rPr>
              <w:t>Limite Superior</w:t>
            </w:r>
          </w:p>
        </w:tc>
        <w:tc>
          <w:tcPr>
            <w:tcW w:w="2521" w:type="dxa"/>
          </w:tcPr>
          <w:p>
            <w:pPr>
              <w:pStyle w:val="TableParagraph"/>
              <w:spacing w:before="149"/>
              <w:ind w:left="29"/>
              <w:rPr>
                <w:b/>
                <w:sz w:val="20"/>
              </w:rPr>
            </w:pPr>
            <w:r>
              <w:rPr>
                <w:b/>
                <w:spacing w:val="-2"/>
                <w:sz w:val="20"/>
              </w:rPr>
              <w:t>Referencias</w:t>
            </w:r>
          </w:p>
        </w:tc>
      </w:tr>
      <w:tr>
        <w:trPr>
          <w:trHeight w:val="445" w:hRule="atLeast"/>
        </w:trPr>
        <w:tc>
          <w:tcPr>
            <w:tcW w:w="13824" w:type="dxa"/>
            <w:gridSpan w:val="8"/>
          </w:tcPr>
          <w:p>
            <w:pPr>
              <w:pStyle w:val="TableParagraph"/>
              <w:spacing w:before="105"/>
              <w:ind w:left="23" w:right="5"/>
              <w:rPr>
                <w:b/>
                <w:sz w:val="20"/>
              </w:rPr>
            </w:pPr>
            <w:r>
              <w:rPr>
                <w:b/>
                <w:sz w:val="20"/>
              </w:rPr>
              <w:t>Indicadores</w:t>
            </w:r>
            <w:r>
              <w:rPr>
                <w:b/>
                <w:spacing w:val="-8"/>
                <w:sz w:val="20"/>
              </w:rPr>
              <w:t> </w:t>
            </w:r>
            <w:r>
              <w:rPr>
                <w:b/>
                <w:spacing w:val="-2"/>
                <w:sz w:val="20"/>
              </w:rPr>
              <w:t>Físicos</w:t>
            </w:r>
          </w:p>
        </w:tc>
      </w:tr>
      <w:tr>
        <w:trPr>
          <w:trHeight w:val="263" w:hRule="atLeast"/>
        </w:trPr>
        <w:tc>
          <w:tcPr>
            <w:tcW w:w="2751" w:type="dxa"/>
            <w:tcBorders>
              <w:bottom w:val="nil"/>
            </w:tcBorders>
          </w:tcPr>
          <w:p>
            <w:pPr>
              <w:pStyle w:val="TableParagraph"/>
              <w:spacing w:before="10"/>
              <w:ind w:left="30" w:right="8"/>
              <w:rPr>
                <w:sz w:val="20"/>
              </w:rPr>
            </w:pPr>
            <w:r>
              <w:rPr>
                <w:sz w:val="20"/>
              </w:rPr>
              <w:t>Densidade</w:t>
            </w:r>
            <w:r>
              <w:rPr>
                <w:spacing w:val="-7"/>
                <w:sz w:val="20"/>
              </w:rPr>
              <w:t> </w:t>
            </w:r>
            <w:r>
              <w:rPr>
                <w:sz w:val="20"/>
              </w:rPr>
              <w:t>do</w:t>
            </w:r>
            <w:r>
              <w:rPr>
                <w:spacing w:val="-6"/>
                <w:sz w:val="20"/>
              </w:rPr>
              <w:t> </w:t>
            </w:r>
            <w:r>
              <w:rPr>
                <w:spacing w:val="-4"/>
                <w:sz w:val="20"/>
              </w:rPr>
              <w:t>solo</w:t>
            </w:r>
          </w:p>
        </w:tc>
        <w:tc>
          <w:tcPr>
            <w:tcW w:w="1363" w:type="dxa"/>
            <w:tcBorders>
              <w:bottom w:val="nil"/>
            </w:tcBorders>
          </w:tcPr>
          <w:p>
            <w:pPr>
              <w:pStyle w:val="TableParagraph"/>
              <w:spacing w:before="10"/>
              <w:ind w:left="91" w:right="55"/>
              <w:rPr>
                <w:sz w:val="20"/>
              </w:rPr>
            </w:pPr>
            <w:r>
              <w:rPr>
                <w:spacing w:val="-2"/>
                <w:sz w:val="20"/>
              </w:rPr>
              <w:t>g.cm</w:t>
            </w:r>
            <w:r>
              <w:rPr>
                <w:spacing w:val="-2"/>
                <w:sz w:val="20"/>
                <w:vertAlign w:val="superscript"/>
              </w:rPr>
              <w:t>-</w:t>
            </w:r>
            <w:r>
              <w:rPr>
                <w:spacing w:val="-10"/>
                <w:sz w:val="20"/>
                <w:vertAlign w:val="superscript"/>
              </w:rPr>
              <w:t>3</w:t>
            </w:r>
          </w:p>
        </w:tc>
        <w:tc>
          <w:tcPr>
            <w:tcW w:w="2190" w:type="dxa"/>
            <w:tcBorders>
              <w:bottom w:val="nil"/>
            </w:tcBorders>
          </w:tcPr>
          <w:p>
            <w:pPr>
              <w:pStyle w:val="TableParagraph"/>
              <w:spacing w:before="10"/>
              <w:ind w:left="96" w:right="10"/>
              <w:rPr>
                <w:sz w:val="20"/>
              </w:rPr>
            </w:pPr>
            <w:r>
              <w:rPr>
                <w:sz w:val="20"/>
              </w:rPr>
              <w:t>menos</w:t>
            </w:r>
            <w:r>
              <w:rPr>
                <w:spacing w:val="-2"/>
                <w:sz w:val="20"/>
              </w:rPr>
              <w:t> </w:t>
            </w:r>
            <w:r>
              <w:rPr>
                <w:sz w:val="20"/>
              </w:rPr>
              <w:t>é</w:t>
            </w:r>
            <w:r>
              <w:rPr>
                <w:spacing w:val="-7"/>
                <w:sz w:val="20"/>
              </w:rPr>
              <w:t> </w:t>
            </w:r>
            <w:r>
              <w:rPr>
                <w:spacing w:val="-2"/>
                <w:sz w:val="20"/>
              </w:rPr>
              <w:t>melhor</w:t>
            </w:r>
          </w:p>
        </w:tc>
        <w:tc>
          <w:tcPr>
            <w:tcW w:w="1522" w:type="dxa"/>
            <w:tcBorders>
              <w:bottom w:val="nil"/>
            </w:tcBorders>
          </w:tcPr>
          <w:p>
            <w:pPr>
              <w:pStyle w:val="TableParagraph"/>
              <w:spacing w:before="10"/>
              <w:ind w:left="28" w:right="4"/>
              <w:rPr>
                <w:sz w:val="20"/>
              </w:rPr>
            </w:pPr>
            <w:r>
              <w:rPr>
                <w:spacing w:val="-4"/>
                <w:sz w:val="20"/>
              </w:rPr>
              <w:t>1,00</w:t>
            </w:r>
          </w:p>
        </w:tc>
        <w:tc>
          <w:tcPr>
            <w:tcW w:w="1138" w:type="dxa"/>
            <w:tcBorders>
              <w:bottom w:val="nil"/>
            </w:tcBorders>
          </w:tcPr>
          <w:p>
            <w:pPr>
              <w:pStyle w:val="TableParagraph"/>
              <w:spacing w:before="10"/>
              <w:ind w:left="77"/>
              <w:rPr>
                <w:sz w:val="20"/>
              </w:rPr>
            </w:pPr>
            <w:r>
              <w:rPr>
                <w:spacing w:val="-2"/>
                <w:sz w:val="20"/>
              </w:rPr>
              <w:t>1,590</w:t>
            </w:r>
          </w:p>
        </w:tc>
        <w:tc>
          <w:tcPr>
            <w:tcW w:w="999" w:type="dxa"/>
            <w:tcBorders>
              <w:bottom w:val="nil"/>
            </w:tcBorders>
          </w:tcPr>
          <w:p>
            <w:pPr>
              <w:pStyle w:val="TableParagraph"/>
              <w:jc w:val="left"/>
              <w:rPr>
                <w:sz w:val="18"/>
              </w:rPr>
            </w:pPr>
          </w:p>
        </w:tc>
        <w:tc>
          <w:tcPr>
            <w:tcW w:w="1340" w:type="dxa"/>
            <w:tcBorders>
              <w:bottom w:val="nil"/>
            </w:tcBorders>
          </w:tcPr>
          <w:p>
            <w:pPr>
              <w:pStyle w:val="TableParagraph"/>
              <w:jc w:val="left"/>
              <w:rPr>
                <w:sz w:val="18"/>
              </w:rPr>
            </w:pPr>
          </w:p>
        </w:tc>
        <w:tc>
          <w:tcPr>
            <w:tcW w:w="2521" w:type="dxa"/>
            <w:tcBorders>
              <w:bottom w:val="nil"/>
            </w:tcBorders>
          </w:tcPr>
          <w:p>
            <w:pPr>
              <w:pStyle w:val="TableParagraph"/>
              <w:spacing w:before="10"/>
              <w:ind w:left="29" w:right="7"/>
              <w:rPr>
                <w:sz w:val="20"/>
              </w:rPr>
            </w:pPr>
            <w:r>
              <w:rPr>
                <w:sz w:val="20"/>
              </w:rPr>
              <w:t>Souza</w:t>
            </w:r>
            <w:r>
              <w:rPr>
                <w:spacing w:val="-2"/>
                <w:sz w:val="20"/>
              </w:rPr>
              <w:t> </w:t>
            </w:r>
            <w:r>
              <w:rPr>
                <w:i/>
                <w:sz w:val="20"/>
              </w:rPr>
              <w:t>et</w:t>
            </w:r>
            <w:r>
              <w:rPr>
                <w:i/>
                <w:spacing w:val="-2"/>
                <w:sz w:val="20"/>
              </w:rPr>
              <w:t> </w:t>
            </w:r>
            <w:r>
              <w:rPr>
                <w:i/>
                <w:sz w:val="20"/>
              </w:rPr>
              <w:t>al.,</w:t>
            </w:r>
            <w:r>
              <w:rPr>
                <w:i/>
                <w:spacing w:val="-4"/>
                <w:sz w:val="20"/>
              </w:rPr>
              <w:t> </w:t>
            </w:r>
            <w:r>
              <w:rPr>
                <w:spacing w:val="-2"/>
                <w:sz w:val="20"/>
              </w:rPr>
              <w:t>(2003)</w:t>
            </w:r>
          </w:p>
        </w:tc>
      </w:tr>
      <w:tr>
        <w:trPr>
          <w:trHeight w:val="495" w:hRule="atLeast"/>
        </w:trPr>
        <w:tc>
          <w:tcPr>
            <w:tcW w:w="2751" w:type="dxa"/>
            <w:tcBorders>
              <w:top w:val="nil"/>
              <w:bottom w:val="nil"/>
            </w:tcBorders>
          </w:tcPr>
          <w:p>
            <w:pPr>
              <w:pStyle w:val="TableParagraph"/>
              <w:spacing w:line="230" w:lineRule="atLeast" w:before="15"/>
              <w:ind w:left="1171" w:right="209" w:hanging="937"/>
              <w:jc w:val="left"/>
              <w:rPr>
                <w:sz w:val="20"/>
              </w:rPr>
            </w:pPr>
            <w:r>
              <w:rPr>
                <w:sz w:val="20"/>
              </w:rPr>
              <w:t>Resistência</w:t>
            </w:r>
            <w:r>
              <w:rPr>
                <w:spacing w:val="-10"/>
                <w:sz w:val="20"/>
              </w:rPr>
              <w:t> </w:t>
            </w:r>
            <w:r>
              <w:rPr>
                <w:sz w:val="20"/>
              </w:rPr>
              <w:t>à</w:t>
            </w:r>
            <w:r>
              <w:rPr>
                <w:spacing w:val="-12"/>
                <w:sz w:val="20"/>
              </w:rPr>
              <w:t> </w:t>
            </w:r>
            <w:r>
              <w:rPr>
                <w:sz w:val="20"/>
              </w:rPr>
              <w:t>penetração</w:t>
            </w:r>
            <w:r>
              <w:rPr>
                <w:spacing w:val="-13"/>
                <w:sz w:val="20"/>
              </w:rPr>
              <w:t> </w:t>
            </w:r>
            <w:r>
              <w:rPr>
                <w:sz w:val="20"/>
              </w:rPr>
              <w:t>(10 </w:t>
            </w:r>
            <w:r>
              <w:rPr>
                <w:spacing w:val="-4"/>
                <w:sz w:val="20"/>
              </w:rPr>
              <w:t>KPa)</w:t>
            </w:r>
          </w:p>
        </w:tc>
        <w:tc>
          <w:tcPr>
            <w:tcW w:w="1363" w:type="dxa"/>
            <w:tcBorders>
              <w:top w:val="nil"/>
              <w:bottom w:val="nil"/>
            </w:tcBorders>
          </w:tcPr>
          <w:p>
            <w:pPr>
              <w:pStyle w:val="TableParagraph"/>
              <w:spacing w:before="131"/>
              <w:ind w:left="91" w:right="6"/>
              <w:rPr>
                <w:sz w:val="20"/>
              </w:rPr>
            </w:pPr>
            <w:r>
              <w:rPr>
                <w:spacing w:val="-5"/>
                <w:sz w:val="20"/>
              </w:rPr>
              <w:t>KPa</w:t>
            </w:r>
          </w:p>
        </w:tc>
        <w:tc>
          <w:tcPr>
            <w:tcW w:w="2190" w:type="dxa"/>
            <w:tcBorders>
              <w:top w:val="nil"/>
              <w:bottom w:val="nil"/>
            </w:tcBorders>
          </w:tcPr>
          <w:p>
            <w:pPr>
              <w:pStyle w:val="TableParagraph"/>
              <w:spacing w:before="131"/>
              <w:ind w:left="96" w:right="10"/>
              <w:rPr>
                <w:sz w:val="20"/>
              </w:rPr>
            </w:pPr>
            <w:r>
              <w:rPr>
                <w:sz w:val="20"/>
              </w:rPr>
              <w:t>menos</w:t>
            </w:r>
            <w:r>
              <w:rPr>
                <w:spacing w:val="-2"/>
                <w:sz w:val="20"/>
              </w:rPr>
              <w:t> </w:t>
            </w:r>
            <w:r>
              <w:rPr>
                <w:sz w:val="20"/>
              </w:rPr>
              <w:t>é</w:t>
            </w:r>
            <w:r>
              <w:rPr>
                <w:spacing w:val="-7"/>
                <w:sz w:val="20"/>
              </w:rPr>
              <w:t> </w:t>
            </w:r>
            <w:r>
              <w:rPr>
                <w:spacing w:val="-2"/>
                <w:sz w:val="20"/>
              </w:rPr>
              <w:t>melhor</w:t>
            </w:r>
          </w:p>
        </w:tc>
        <w:tc>
          <w:tcPr>
            <w:tcW w:w="1522" w:type="dxa"/>
            <w:tcBorders>
              <w:top w:val="nil"/>
              <w:bottom w:val="nil"/>
            </w:tcBorders>
          </w:tcPr>
          <w:p>
            <w:pPr>
              <w:pStyle w:val="TableParagraph"/>
              <w:spacing w:before="131"/>
              <w:ind w:left="28" w:right="4"/>
              <w:rPr>
                <w:sz w:val="20"/>
              </w:rPr>
            </w:pPr>
            <w:r>
              <w:rPr>
                <w:spacing w:val="-4"/>
                <w:sz w:val="20"/>
              </w:rPr>
              <w:t>0,00</w:t>
            </w:r>
          </w:p>
        </w:tc>
        <w:tc>
          <w:tcPr>
            <w:tcW w:w="1138" w:type="dxa"/>
            <w:tcBorders>
              <w:top w:val="nil"/>
              <w:bottom w:val="nil"/>
            </w:tcBorders>
          </w:tcPr>
          <w:p>
            <w:pPr>
              <w:pStyle w:val="TableParagraph"/>
              <w:spacing w:before="131"/>
              <w:ind w:left="77" w:right="5"/>
              <w:rPr>
                <w:sz w:val="20"/>
              </w:rPr>
            </w:pPr>
            <w:r>
              <w:rPr>
                <w:spacing w:val="-4"/>
                <w:sz w:val="20"/>
              </w:rPr>
              <w:t>2,00</w:t>
            </w:r>
          </w:p>
        </w:tc>
        <w:tc>
          <w:tcPr>
            <w:tcW w:w="999" w:type="dxa"/>
            <w:tcBorders>
              <w:top w:val="nil"/>
              <w:bottom w:val="nil"/>
            </w:tcBorders>
          </w:tcPr>
          <w:p>
            <w:pPr>
              <w:pStyle w:val="TableParagraph"/>
              <w:jc w:val="left"/>
              <w:rPr>
                <w:sz w:val="20"/>
              </w:rPr>
            </w:pPr>
          </w:p>
        </w:tc>
        <w:tc>
          <w:tcPr>
            <w:tcW w:w="1340" w:type="dxa"/>
            <w:tcBorders>
              <w:top w:val="nil"/>
              <w:bottom w:val="nil"/>
            </w:tcBorders>
          </w:tcPr>
          <w:p>
            <w:pPr>
              <w:pStyle w:val="TableParagraph"/>
              <w:jc w:val="left"/>
              <w:rPr>
                <w:sz w:val="20"/>
              </w:rPr>
            </w:pPr>
          </w:p>
        </w:tc>
        <w:tc>
          <w:tcPr>
            <w:tcW w:w="2521" w:type="dxa"/>
            <w:tcBorders>
              <w:top w:val="nil"/>
              <w:bottom w:val="nil"/>
            </w:tcBorders>
          </w:tcPr>
          <w:p>
            <w:pPr>
              <w:pStyle w:val="TableParagraph"/>
              <w:spacing w:line="230" w:lineRule="atLeast" w:before="15"/>
              <w:ind w:left="776" w:right="86" w:hanging="668"/>
              <w:jc w:val="left"/>
              <w:rPr>
                <w:sz w:val="20"/>
              </w:rPr>
            </w:pPr>
            <w:r>
              <w:rPr>
                <w:sz w:val="20"/>
              </w:rPr>
              <w:t>Souza</w:t>
            </w:r>
            <w:r>
              <w:rPr>
                <w:spacing w:val="-6"/>
                <w:sz w:val="20"/>
              </w:rPr>
              <w:t> </w:t>
            </w:r>
            <w:r>
              <w:rPr>
                <w:i/>
                <w:sz w:val="20"/>
              </w:rPr>
              <w:t>et</w:t>
            </w:r>
            <w:r>
              <w:rPr>
                <w:i/>
                <w:spacing w:val="-7"/>
                <w:sz w:val="20"/>
              </w:rPr>
              <w:t> </w:t>
            </w:r>
            <w:r>
              <w:rPr>
                <w:i/>
                <w:sz w:val="20"/>
              </w:rPr>
              <w:t>al.,</w:t>
            </w:r>
            <w:r>
              <w:rPr>
                <w:i/>
                <w:spacing w:val="-10"/>
                <w:sz w:val="20"/>
              </w:rPr>
              <w:t> </w:t>
            </w:r>
            <w:r>
              <w:rPr>
                <w:sz w:val="20"/>
              </w:rPr>
              <w:t>(2003)</w:t>
            </w:r>
            <w:r>
              <w:rPr>
                <w:spacing w:val="-7"/>
                <w:sz w:val="20"/>
              </w:rPr>
              <w:t> </w:t>
            </w:r>
            <w:r>
              <w:rPr>
                <w:sz w:val="20"/>
              </w:rPr>
              <w:t>e</w:t>
            </w:r>
            <w:r>
              <w:rPr>
                <w:spacing w:val="-11"/>
                <w:sz w:val="20"/>
              </w:rPr>
              <w:t> </w:t>
            </w:r>
            <w:r>
              <w:rPr>
                <w:sz w:val="20"/>
              </w:rPr>
              <w:t>Brady; Weil (2013)</w:t>
            </w:r>
          </w:p>
        </w:tc>
      </w:tr>
      <w:tr>
        <w:trPr>
          <w:trHeight w:val="258" w:hRule="atLeast"/>
        </w:trPr>
        <w:tc>
          <w:tcPr>
            <w:tcW w:w="2751" w:type="dxa"/>
            <w:tcBorders>
              <w:top w:val="nil"/>
              <w:bottom w:val="nil"/>
            </w:tcBorders>
          </w:tcPr>
          <w:p>
            <w:pPr>
              <w:pStyle w:val="TableParagraph"/>
              <w:spacing w:line="219" w:lineRule="exact" w:before="19"/>
              <w:ind w:left="30" w:right="5"/>
              <w:rPr>
                <w:sz w:val="20"/>
              </w:rPr>
            </w:pPr>
            <w:r>
              <w:rPr>
                <w:spacing w:val="-2"/>
                <w:sz w:val="20"/>
              </w:rPr>
              <w:t>Macroporosidade</w:t>
            </w:r>
          </w:p>
        </w:tc>
        <w:tc>
          <w:tcPr>
            <w:tcW w:w="1363" w:type="dxa"/>
            <w:tcBorders>
              <w:top w:val="nil"/>
              <w:bottom w:val="nil"/>
            </w:tcBorders>
          </w:tcPr>
          <w:p>
            <w:pPr>
              <w:pStyle w:val="TableParagraph"/>
              <w:spacing w:line="219" w:lineRule="exact" w:before="19"/>
              <w:ind w:left="91" w:right="57"/>
              <w:rPr>
                <w:sz w:val="20"/>
              </w:rPr>
            </w:pPr>
            <w:r>
              <w:rPr>
                <w:sz w:val="20"/>
              </w:rPr>
              <w:t>(m³.m</w:t>
            </w:r>
            <w:r>
              <w:rPr>
                <w:spacing w:val="-1"/>
                <w:sz w:val="20"/>
              </w:rPr>
              <w:t> </w:t>
            </w:r>
            <w:r>
              <w:rPr>
                <w:sz w:val="20"/>
                <w:vertAlign w:val="superscript"/>
              </w:rPr>
              <w:t>-</w:t>
            </w:r>
            <w:r>
              <w:rPr>
                <w:spacing w:val="-5"/>
                <w:sz w:val="20"/>
                <w:vertAlign w:val="superscript"/>
              </w:rPr>
              <w:t>3</w:t>
            </w:r>
            <w:r>
              <w:rPr>
                <w:spacing w:val="-5"/>
                <w:sz w:val="20"/>
                <w:vertAlign w:val="baseline"/>
              </w:rPr>
              <w:t>)</w:t>
            </w:r>
          </w:p>
        </w:tc>
        <w:tc>
          <w:tcPr>
            <w:tcW w:w="2190" w:type="dxa"/>
            <w:tcBorders>
              <w:top w:val="nil"/>
              <w:bottom w:val="nil"/>
            </w:tcBorders>
          </w:tcPr>
          <w:p>
            <w:pPr>
              <w:pStyle w:val="TableParagraph"/>
              <w:spacing w:line="219" w:lineRule="exact" w:before="19"/>
              <w:ind w:left="96"/>
              <w:rPr>
                <w:sz w:val="20"/>
              </w:rPr>
            </w:pPr>
            <w:r>
              <w:rPr>
                <w:spacing w:val="-2"/>
                <w:sz w:val="20"/>
              </w:rPr>
              <w:t>ótimo</w:t>
            </w:r>
          </w:p>
        </w:tc>
        <w:tc>
          <w:tcPr>
            <w:tcW w:w="1522" w:type="dxa"/>
            <w:tcBorders>
              <w:top w:val="nil"/>
              <w:bottom w:val="nil"/>
            </w:tcBorders>
          </w:tcPr>
          <w:p>
            <w:pPr>
              <w:pStyle w:val="TableParagraph"/>
              <w:spacing w:line="219" w:lineRule="exact" w:before="19"/>
              <w:ind w:left="28" w:right="4"/>
              <w:rPr>
                <w:sz w:val="20"/>
              </w:rPr>
            </w:pPr>
            <w:r>
              <w:rPr>
                <w:spacing w:val="-4"/>
                <w:sz w:val="20"/>
              </w:rPr>
              <w:t>0,00</w:t>
            </w:r>
          </w:p>
        </w:tc>
        <w:tc>
          <w:tcPr>
            <w:tcW w:w="1138" w:type="dxa"/>
            <w:tcBorders>
              <w:top w:val="nil"/>
              <w:bottom w:val="nil"/>
            </w:tcBorders>
          </w:tcPr>
          <w:p>
            <w:pPr>
              <w:pStyle w:val="TableParagraph"/>
              <w:spacing w:line="219" w:lineRule="exact" w:before="19"/>
              <w:ind w:left="77" w:right="5"/>
              <w:rPr>
                <w:sz w:val="20"/>
              </w:rPr>
            </w:pPr>
            <w:r>
              <w:rPr>
                <w:spacing w:val="-4"/>
                <w:sz w:val="20"/>
              </w:rPr>
              <w:t>0,10</w:t>
            </w:r>
          </w:p>
        </w:tc>
        <w:tc>
          <w:tcPr>
            <w:tcW w:w="999" w:type="dxa"/>
            <w:tcBorders>
              <w:top w:val="nil"/>
              <w:bottom w:val="nil"/>
            </w:tcBorders>
          </w:tcPr>
          <w:p>
            <w:pPr>
              <w:pStyle w:val="TableParagraph"/>
              <w:spacing w:line="219" w:lineRule="exact" w:before="19"/>
              <w:ind w:left="72" w:right="5"/>
              <w:rPr>
                <w:sz w:val="20"/>
              </w:rPr>
            </w:pPr>
            <w:r>
              <w:rPr>
                <w:spacing w:val="-4"/>
                <w:sz w:val="20"/>
              </w:rPr>
              <w:t>0,20</w:t>
            </w:r>
          </w:p>
        </w:tc>
        <w:tc>
          <w:tcPr>
            <w:tcW w:w="1340" w:type="dxa"/>
            <w:tcBorders>
              <w:top w:val="nil"/>
              <w:bottom w:val="nil"/>
            </w:tcBorders>
          </w:tcPr>
          <w:p>
            <w:pPr>
              <w:pStyle w:val="TableParagraph"/>
              <w:spacing w:line="219" w:lineRule="exact" w:before="19"/>
              <w:ind w:left="66" w:right="5"/>
              <w:rPr>
                <w:sz w:val="20"/>
              </w:rPr>
            </w:pPr>
            <w:r>
              <w:rPr>
                <w:spacing w:val="-4"/>
                <w:sz w:val="20"/>
              </w:rPr>
              <w:t>0,30</w:t>
            </w:r>
          </w:p>
        </w:tc>
        <w:tc>
          <w:tcPr>
            <w:tcW w:w="2521" w:type="dxa"/>
            <w:tcBorders>
              <w:top w:val="nil"/>
              <w:bottom w:val="nil"/>
            </w:tcBorders>
          </w:tcPr>
          <w:p>
            <w:pPr>
              <w:pStyle w:val="TableParagraph"/>
              <w:spacing w:line="219" w:lineRule="exact" w:before="19"/>
              <w:ind w:left="29" w:right="4"/>
              <w:rPr>
                <w:sz w:val="20"/>
              </w:rPr>
            </w:pPr>
            <w:r>
              <w:rPr>
                <w:sz w:val="20"/>
              </w:rPr>
              <w:t>Carter,</w:t>
            </w:r>
            <w:r>
              <w:rPr>
                <w:spacing w:val="-3"/>
                <w:sz w:val="20"/>
              </w:rPr>
              <w:t> </w:t>
            </w:r>
            <w:r>
              <w:rPr>
                <w:spacing w:val="-2"/>
                <w:sz w:val="20"/>
              </w:rPr>
              <w:t>(2002)</w:t>
            </w:r>
          </w:p>
        </w:tc>
      </w:tr>
      <w:tr>
        <w:trPr>
          <w:trHeight w:val="465" w:hRule="atLeast"/>
        </w:trPr>
        <w:tc>
          <w:tcPr>
            <w:tcW w:w="2751" w:type="dxa"/>
            <w:tcBorders>
              <w:top w:val="nil"/>
              <w:bottom w:val="nil"/>
            </w:tcBorders>
          </w:tcPr>
          <w:p>
            <w:pPr>
              <w:pStyle w:val="TableParagraph"/>
              <w:spacing w:before="116"/>
              <w:ind w:left="30" w:right="10"/>
              <w:rPr>
                <w:sz w:val="20"/>
              </w:rPr>
            </w:pPr>
            <w:r>
              <w:rPr>
                <w:spacing w:val="-2"/>
                <w:sz w:val="20"/>
              </w:rPr>
              <w:t>Microporosidade</w:t>
            </w:r>
          </w:p>
        </w:tc>
        <w:tc>
          <w:tcPr>
            <w:tcW w:w="1363" w:type="dxa"/>
            <w:tcBorders>
              <w:top w:val="nil"/>
              <w:bottom w:val="nil"/>
            </w:tcBorders>
          </w:tcPr>
          <w:p>
            <w:pPr>
              <w:pStyle w:val="TableParagraph"/>
              <w:spacing w:before="116"/>
              <w:ind w:left="91" w:right="57"/>
              <w:rPr>
                <w:sz w:val="20"/>
              </w:rPr>
            </w:pPr>
            <w:r>
              <w:rPr>
                <w:sz w:val="20"/>
              </w:rPr>
              <w:t>(m³.m</w:t>
            </w:r>
            <w:r>
              <w:rPr>
                <w:spacing w:val="-1"/>
                <w:sz w:val="20"/>
              </w:rPr>
              <w:t> </w:t>
            </w:r>
            <w:r>
              <w:rPr>
                <w:sz w:val="20"/>
                <w:vertAlign w:val="superscript"/>
              </w:rPr>
              <w:t>-</w:t>
            </w:r>
            <w:r>
              <w:rPr>
                <w:spacing w:val="-5"/>
                <w:sz w:val="20"/>
                <w:vertAlign w:val="superscript"/>
              </w:rPr>
              <w:t>3</w:t>
            </w:r>
            <w:r>
              <w:rPr>
                <w:spacing w:val="-5"/>
                <w:sz w:val="20"/>
                <w:vertAlign w:val="baseline"/>
              </w:rPr>
              <w:t>)</w:t>
            </w:r>
          </w:p>
        </w:tc>
        <w:tc>
          <w:tcPr>
            <w:tcW w:w="2190" w:type="dxa"/>
            <w:tcBorders>
              <w:top w:val="nil"/>
              <w:bottom w:val="nil"/>
            </w:tcBorders>
          </w:tcPr>
          <w:p>
            <w:pPr>
              <w:pStyle w:val="TableParagraph"/>
              <w:spacing w:before="116"/>
              <w:ind w:left="96"/>
              <w:rPr>
                <w:sz w:val="20"/>
              </w:rPr>
            </w:pPr>
            <w:r>
              <w:rPr>
                <w:spacing w:val="-2"/>
                <w:sz w:val="20"/>
              </w:rPr>
              <w:t>ótimo</w:t>
            </w:r>
          </w:p>
        </w:tc>
        <w:tc>
          <w:tcPr>
            <w:tcW w:w="1522" w:type="dxa"/>
            <w:tcBorders>
              <w:top w:val="nil"/>
              <w:bottom w:val="nil"/>
            </w:tcBorders>
          </w:tcPr>
          <w:p>
            <w:pPr>
              <w:pStyle w:val="TableParagraph"/>
              <w:spacing w:before="116"/>
              <w:ind w:left="28" w:right="4"/>
              <w:rPr>
                <w:sz w:val="20"/>
              </w:rPr>
            </w:pPr>
            <w:r>
              <w:rPr>
                <w:spacing w:val="-4"/>
                <w:sz w:val="20"/>
              </w:rPr>
              <w:t>0,00</w:t>
            </w:r>
          </w:p>
        </w:tc>
        <w:tc>
          <w:tcPr>
            <w:tcW w:w="1138" w:type="dxa"/>
            <w:tcBorders>
              <w:top w:val="nil"/>
              <w:bottom w:val="nil"/>
            </w:tcBorders>
          </w:tcPr>
          <w:p>
            <w:pPr>
              <w:pStyle w:val="TableParagraph"/>
              <w:spacing w:before="116"/>
              <w:ind w:left="77" w:right="5"/>
              <w:rPr>
                <w:sz w:val="20"/>
              </w:rPr>
            </w:pPr>
            <w:r>
              <w:rPr>
                <w:spacing w:val="-4"/>
                <w:sz w:val="20"/>
              </w:rPr>
              <w:t>0,20</w:t>
            </w:r>
          </w:p>
        </w:tc>
        <w:tc>
          <w:tcPr>
            <w:tcW w:w="999" w:type="dxa"/>
            <w:tcBorders>
              <w:top w:val="nil"/>
              <w:bottom w:val="nil"/>
            </w:tcBorders>
          </w:tcPr>
          <w:p>
            <w:pPr>
              <w:pStyle w:val="TableParagraph"/>
              <w:spacing w:before="116"/>
              <w:ind w:left="72" w:right="5"/>
              <w:rPr>
                <w:sz w:val="20"/>
              </w:rPr>
            </w:pPr>
            <w:r>
              <w:rPr>
                <w:spacing w:val="-4"/>
                <w:sz w:val="20"/>
              </w:rPr>
              <w:t>0,30</w:t>
            </w:r>
          </w:p>
        </w:tc>
        <w:tc>
          <w:tcPr>
            <w:tcW w:w="1340" w:type="dxa"/>
            <w:tcBorders>
              <w:top w:val="nil"/>
              <w:bottom w:val="nil"/>
            </w:tcBorders>
          </w:tcPr>
          <w:p>
            <w:pPr>
              <w:pStyle w:val="TableParagraph"/>
              <w:spacing w:before="116"/>
              <w:ind w:left="66" w:right="5"/>
              <w:rPr>
                <w:sz w:val="20"/>
              </w:rPr>
            </w:pPr>
            <w:r>
              <w:rPr>
                <w:spacing w:val="-4"/>
                <w:sz w:val="20"/>
              </w:rPr>
              <w:t>0,60</w:t>
            </w:r>
          </w:p>
        </w:tc>
        <w:tc>
          <w:tcPr>
            <w:tcW w:w="2521" w:type="dxa"/>
            <w:tcBorders>
              <w:top w:val="nil"/>
              <w:bottom w:val="nil"/>
            </w:tcBorders>
          </w:tcPr>
          <w:p>
            <w:pPr>
              <w:pStyle w:val="TableParagraph"/>
              <w:spacing w:line="230" w:lineRule="atLeast"/>
              <w:ind w:left="992" w:hanging="884"/>
              <w:jc w:val="left"/>
              <w:rPr>
                <w:sz w:val="20"/>
              </w:rPr>
            </w:pPr>
            <w:r>
              <w:rPr>
                <w:sz w:val="20"/>
              </w:rPr>
              <w:t>Glover;</w:t>
            </w:r>
            <w:r>
              <w:rPr>
                <w:spacing w:val="-13"/>
                <w:sz w:val="20"/>
              </w:rPr>
              <w:t> </w:t>
            </w:r>
            <w:r>
              <w:rPr>
                <w:sz w:val="20"/>
              </w:rPr>
              <w:t>Reganold;</w:t>
            </w:r>
            <w:r>
              <w:rPr>
                <w:spacing w:val="-12"/>
                <w:sz w:val="20"/>
              </w:rPr>
              <w:t> </w:t>
            </w:r>
            <w:r>
              <w:rPr>
                <w:sz w:val="20"/>
              </w:rPr>
              <w:t>Andrews, </w:t>
            </w:r>
            <w:r>
              <w:rPr>
                <w:spacing w:val="-2"/>
                <w:sz w:val="20"/>
              </w:rPr>
              <w:t>(2000)</w:t>
            </w:r>
          </w:p>
        </w:tc>
      </w:tr>
      <w:tr>
        <w:trPr>
          <w:trHeight w:val="472" w:hRule="atLeast"/>
        </w:trPr>
        <w:tc>
          <w:tcPr>
            <w:tcW w:w="2751" w:type="dxa"/>
            <w:tcBorders>
              <w:top w:val="nil"/>
              <w:bottom w:val="nil"/>
            </w:tcBorders>
          </w:tcPr>
          <w:p>
            <w:pPr>
              <w:pStyle w:val="TableParagraph"/>
              <w:spacing w:line="226" w:lineRule="exact"/>
              <w:ind w:left="30" w:right="10"/>
              <w:rPr>
                <w:sz w:val="20"/>
              </w:rPr>
            </w:pPr>
            <w:r>
              <w:rPr>
                <w:sz w:val="20"/>
              </w:rPr>
              <w:t>Estabilidade</w:t>
            </w:r>
            <w:r>
              <w:rPr>
                <w:spacing w:val="-5"/>
                <w:sz w:val="20"/>
              </w:rPr>
              <w:t> </w:t>
            </w:r>
            <w:r>
              <w:rPr>
                <w:sz w:val="20"/>
              </w:rPr>
              <w:t>de</w:t>
            </w:r>
            <w:r>
              <w:rPr>
                <w:spacing w:val="-5"/>
                <w:sz w:val="20"/>
              </w:rPr>
              <w:t> </w:t>
            </w:r>
            <w:r>
              <w:rPr>
                <w:spacing w:val="-2"/>
                <w:sz w:val="20"/>
              </w:rPr>
              <w:t>Agregados</w:t>
            </w:r>
          </w:p>
          <w:p>
            <w:pPr>
              <w:pStyle w:val="TableParagraph"/>
              <w:spacing w:line="226" w:lineRule="exact"/>
              <w:ind w:left="30" w:right="11"/>
              <w:rPr>
                <w:sz w:val="20"/>
              </w:rPr>
            </w:pPr>
            <w:r>
              <w:rPr>
                <w:spacing w:val="-2"/>
                <w:sz w:val="20"/>
              </w:rPr>
              <w:t>(DMG)</w:t>
            </w:r>
          </w:p>
        </w:tc>
        <w:tc>
          <w:tcPr>
            <w:tcW w:w="1363" w:type="dxa"/>
            <w:tcBorders>
              <w:top w:val="nil"/>
              <w:bottom w:val="nil"/>
            </w:tcBorders>
          </w:tcPr>
          <w:p>
            <w:pPr>
              <w:pStyle w:val="TableParagraph"/>
              <w:spacing w:before="111"/>
              <w:ind w:left="91" w:right="52"/>
              <w:rPr>
                <w:sz w:val="20"/>
              </w:rPr>
            </w:pPr>
            <w:r>
              <w:rPr>
                <w:spacing w:val="-5"/>
                <w:sz w:val="20"/>
              </w:rPr>
              <w:t>mm</w:t>
            </w:r>
          </w:p>
        </w:tc>
        <w:tc>
          <w:tcPr>
            <w:tcW w:w="2190" w:type="dxa"/>
            <w:tcBorders>
              <w:top w:val="nil"/>
              <w:bottom w:val="nil"/>
            </w:tcBorders>
          </w:tcPr>
          <w:p>
            <w:pPr>
              <w:pStyle w:val="TableParagraph"/>
              <w:spacing w:before="111"/>
              <w:ind w:left="96" w:right="9"/>
              <w:rPr>
                <w:sz w:val="20"/>
              </w:rPr>
            </w:pPr>
            <w:r>
              <w:rPr>
                <w:sz w:val="20"/>
              </w:rPr>
              <w:t>mais</w:t>
            </w:r>
            <w:r>
              <w:rPr>
                <w:spacing w:val="-1"/>
                <w:sz w:val="20"/>
              </w:rPr>
              <w:t> </w:t>
            </w:r>
            <w:r>
              <w:rPr>
                <w:sz w:val="20"/>
              </w:rPr>
              <w:t>é</w:t>
            </w:r>
            <w:r>
              <w:rPr>
                <w:spacing w:val="-5"/>
                <w:sz w:val="20"/>
              </w:rPr>
              <w:t> </w:t>
            </w:r>
            <w:r>
              <w:rPr>
                <w:spacing w:val="-2"/>
                <w:sz w:val="20"/>
              </w:rPr>
              <w:t>melhor</w:t>
            </w:r>
          </w:p>
        </w:tc>
        <w:tc>
          <w:tcPr>
            <w:tcW w:w="1522" w:type="dxa"/>
            <w:tcBorders>
              <w:top w:val="nil"/>
              <w:bottom w:val="nil"/>
            </w:tcBorders>
          </w:tcPr>
          <w:p>
            <w:pPr>
              <w:pStyle w:val="TableParagraph"/>
              <w:spacing w:before="111"/>
              <w:ind w:left="28" w:right="4"/>
              <w:rPr>
                <w:sz w:val="20"/>
              </w:rPr>
            </w:pPr>
            <w:r>
              <w:rPr>
                <w:spacing w:val="-4"/>
                <w:sz w:val="20"/>
              </w:rPr>
              <w:t>0,00</w:t>
            </w:r>
          </w:p>
        </w:tc>
        <w:tc>
          <w:tcPr>
            <w:tcW w:w="1138" w:type="dxa"/>
            <w:tcBorders>
              <w:top w:val="nil"/>
              <w:bottom w:val="nil"/>
            </w:tcBorders>
          </w:tcPr>
          <w:p>
            <w:pPr>
              <w:pStyle w:val="TableParagraph"/>
              <w:spacing w:before="111"/>
              <w:ind w:left="77" w:right="5"/>
              <w:rPr>
                <w:sz w:val="20"/>
              </w:rPr>
            </w:pPr>
            <w:r>
              <w:rPr>
                <w:spacing w:val="-4"/>
                <w:sz w:val="20"/>
              </w:rPr>
              <w:t>2,50</w:t>
            </w:r>
          </w:p>
        </w:tc>
        <w:tc>
          <w:tcPr>
            <w:tcW w:w="999" w:type="dxa"/>
            <w:tcBorders>
              <w:top w:val="nil"/>
              <w:bottom w:val="nil"/>
            </w:tcBorders>
          </w:tcPr>
          <w:p>
            <w:pPr>
              <w:pStyle w:val="TableParagraph"/>
              <w:jc w:val="left"/>
              <w:rPr>
                <w:sz w:val="20"/>
              </w:rPr>
            </w:pPr>
          </w:p>
        </w:tc>
        <w:tc>
          <w:tcPr>
            <w:tcW w:w="1340" w:type="dxa"/>
            <w:tcBorders>
              <w:top w:val="nil"/>
              <w:bottom w:val="nil"/>
            </w:tcBorders>
          </w:tcPr>
          <w:p>
            <w:pPr>
              <w:pStyle w:val="TableParagraph"/>
              <w:jc w:val="left"/>
              <w:rPr>
                <w:sz w:val="20"/>
              </w:rPr>
            </w:pPr>
          </w:p>
        </w:tc>
        <w:tc>
          <w:tcPr>
            <w:tcW w:w="2521" w:type="dxa"/>
            <w:tcBorders>
              <w:top w:val="nil"/>
              <w:bottom w:val="nil"/>
            </w:tcBorders>
          </w:tcPr>
          <w:p>
            <w:pPr>
              <w:pStyle w:val="TableParagraph"/>
              <w:spacing w:before="111"/>
              <w:ind w:left="29" w:right="7"/>
              <w:rPr>
                <w:sz w:val="20"/>
              </w:rPr>
            </w:pPr>
            <w:r>
              <w:rPr>
                <w:sz w:val="20"/>
              </w:rPr>
              <w:t>Alvarenga</w:t>
            </w:r>
            <w:r>
              <w:rPr>
                <w:spacing w:val="-4"/>
                <w:sz w:val="20"/>
              </w:rPr>
              <w:t> </w:t>
            </w:r>
            <w:r>
              <w:rPr>
                <w:i/>
                <w:sz w:val="20"/>
              </w:rPr>
              <w:t>et</w:t>
            </w:r>
            <w:r>
              <w:rPr>
                <w:i/>
                <w:spacing w:val="-5"/>
                <w:sz w:val="20"/>
              </w:rPr>
              <w:t> </w:t>
            </w:r>
            <w:r>
              <w:rPr>
                <w:i/>
                <w:sz w:val="20"/>
              </w:rPr>
              <w:t>al.,</w:t>
            </w:r>
            <w:r>
              <w:rPr>
                <w:i/>
                <w:spacing w:val="-2"/>
                <w:sz w:val="20"/>
              </w:rPr>
              <w:t> </w:t>
            </w:r>
            <w:r>
              <w:rPr>
                <w:spacing w:val="-2"/>
                <w:sz w:val="20"/>
              </w:rPr>
              <w:t>(1986)</w:t>
            </w:r>
          </w:p>
        </w:tc>
      </w:tr>
      <w:tr>
        <w:trPr>
          <w:trHeight w:val="502" w:hRule="atLeast"/>
        </w:trPr>
        <w:tc>
          <w:tcPr>
            <w:tcW w:w="2751" w:type="dxa"/>
            <w:tcBorders>
              <w:top w:val="nil"/>
              <w:bottom w:val="nil"/>
            </w:tcBorders>
          </w:tcPr>
          <w:p>
            <w:pPr>
              <w:pStyle w:val="TableParagraph"/>
              <w:spacing w:before="8"/>
              <w:ind w:left="805" w:right="199" w:hanging="567"/>
              <w:jc w:val="left"/>
              <w:rPr>
                <w:sz w:val="20"/>
              </w:rPr>
            </w:pPr>
            <w:r>
              <w:rPr>
                <w:sz w:val="20"/>
              </w:rPr>
              <w:t>Velocidade</w:t>
            </w:r>
            <w:r>
              <w:rPr>
                <w:spacing w:val="-13"/>
                <w:sz w:val="20"/>
              </w:rPr>
              <w:t> </w:t>
            </w:r>
            <w:r>
              <w:rPr>
                <w:sz w:val="20"/>
              </w:rPr>
              <w:t>de</w:t>
            </w:r>
            <w:r>
              <w:rPr>
                <w:spacing w:val="-11"/>
                <w:sz w:val="20"/>
              </w:rPr>
              <w:t> </w:t>
            </w:r>
            <w:r>
              <w:rPr>
                <w:sz w:val="20"/>
              </w:rPr>
              <w:t>Infiltração</w:t>
            </w:r>
            <w:r>
              <w:rPr>
                <w:spacing w:val="-13"/>
                <w:sz w:val="20"/>
              </w:rPr>
              <w:t> </w:t>
            </w:r>
            <w:r>
              <w:rPr>
                <w:sz w:val="20"/>
              </w:rPr>
              <w:t>de água no Solo*</w:t>
            </w:r>
          </w:p>
        </w:tc>
        <w:tc>
          <w:tcPr>
            <w:tcW w:w="1363" w:type="dxa"/>
            <w:tcBorders>
              <w:top w:val="nil"/>
              <w:bottom w:val="nil"/>
            </w:tcBorders>
          </w:tcPr>
          <w:p>
            <w:pPr>
              <w:pStyle w:val="TableParagraph"/>
              <w:spacing w:before="123"/>
              <w:ind w:left="91" w:right="55"/>
              <w:rPr>
                <w:sz w:val="20"/>
              </w:rPr>
            </w:pPr>
            <w:r>
              <w:rPr>
                <w:spacing w:val="-2"/>
                <w:sz w:val="20"/>
              </w:rPr>
              <w:t>mm.h</w:t>
            </w:r>
            <w:r>
              <w:rPr>
                <w:spacing w:val="-2"/>
                <w:sz w:val="20"/>
                <w:vertAlign w:val="superscript"/>
              </w:rPr>
              <w:t>-</w:t>
            </w:r>
            <w:r>
              <w:rPr>
                <w:spacing w:val="-10"/>
                <w:sz w:val="20"/>
                <w:vertAlign w:val="superscript"/>
              </w:rPr>
              <w:t>1</w:t>
            </w:r>
          </w:p>
        </w:tc>
        <w:tc>
          <w:tcPr>
            <w:tcW w:w="2190" w:type="dxa"/>
            <w:tcBorders>
              <w:top w:val="nil"/>
              <w:bottom w:val="nil"/>
            </w:tcBorders>
          </w:tcPr>
          <w:p>
            <w:pPr>
              <w:pStyle w:val="TableParagraph"/>
              <w:spacing w:before="123"/>
              <w:ind w:left="96"/>
              <w:rPr>
                <w:sz w:val="20"/>
              </w:rPr>
            </w:pPr>
            <w:r>
              <w:rPr>
                <w:spacing w:val="-2"/>
                <w:sz w:val="20"/>
              </w:rPr>
              <w:t>ótimo</w:t>
            </w:r>
          </w:p>
        </w:tc>
        <w:tc>
          <w:tcPr>
            <w:tcW w:w="1522" w:type="dxa"/>
            <w:tcBorders>
              <w:top w:val="nil"/>
              <w:bottom w:val="nil"/>
            </w:tcBorders>
          </w:tcPr>
          <w:p>
            <w:pPr>
              <w:pStyle w:val="TableParagraph"/>
              <w:spacing w:before="123"/>
              <w:ind w:left="28" w:right="4"/>
              <w:rPr>
                <w:sz w:val="20"/>
              </w:rPr>
            </w:pPr>
            <w:r>
              <w:rPr>
                <w:spacing w:val="-4"/>
                <w:sz w:val="20"/>
              </w:rPr>
              <w:t>0,00</w:t>
            </w:r>
          </w:p>
        </w:tc>
        <w:tc>
          <w:tcPr>
            <w:tcW w:w="1138" w:type="dxa"/>
            <w:tcBorders>
              <w:top w:val="nil"/>
              <w:bottom w:val="nil"/>
            </w:tcBorders>
          </w:tcPr>
          <w:p>
            <w:pPr>
              <w:pStyle w:val="TableParagraph"/>
              <w:spacing w:before="123"/>
              <w:ind w:left="77" w:right="5"/>
              <w:rPr>
                <w:sz w:val="20"/>
              </w:rPr>
            </w:pPr>
            <w:r>
              <w:rPr>
                <w:spacing w:val="-4"/>
                <w:sz w:val="20"/>
              </w:rPr>
              <w:t>6,00</w:t>
            </w:r>
          </w:p>
        </w:tc>
        <w:tc>
          <w:tcPr>
            <w:tcW w:w="999" w:type="dxa"/>
            <w:tcBorders>
              <w:top w:val="nil"/>
              <w:bottom w:val="nil"/>
            </w:tcBorders>
          </w:tcPr>
          <w:p>
            <w:pPr>
              <w:pStyle w:val="TableParagraph"/>
              <w:spacing w:before="123"/>
              <w:ind w:left="72"/>
              <w:rPr>
                <w:sz w:val="20"/>
              </w:rPr>
            </w:pPr>
            <w:r>
              <w:rPr>
                <w:spacing w:val="-2"/>
                <w:sz w:val="20"/>
              </w:rPr>
              <w:t>82,42</w:t>
            </w:r>
          </w:p>
        </w:tc>
        <w:tc>
          <w:tcPr>
            <w:tcW w:w="1340" w:type="dxa"/>
            <w:tcBorders>
              <w:top w:val="nil"/>
              <w:bottom w:val="nil"/>
            </w:tcBorders>
          </w:tcPr>
          <w:p>
            <w:pPr>
              <w:pStyle w:val="TableParagraph"/>
              <w:spacing w:before="123"/>
              <w:ind w:left="66" w:right="5"/>
              <w:rPr>
                <w:sz w:val="20"/>
              </w:rPr>
            </w:pPr>
            <w:r>
              <w:rPr>
                <w:spacing w:val="-2"/>
                <w:sz w:val="20"/>
              </w:rPr>
              <w:t>182,00</w:t>
            </w:r>
          </w:p>
        </w:tc>
        <w:tc>
          <w:tcPr>
            <w:tcW w:w="2521" w:type="dxa"/>
            <w:tcBorders>
              <w:top w:val="nil"/>
              <w:bottom w:val="nil"/>
            </w:tcBorders>
          </w:tcPr>
          <w:p>
            <w:pPr>
              <w:pStyle w:val="TableParagraph"/>
              <w:spacing w:before="123"/>
              <w:ind w:left="29" w:right="8"/>
              <w:rPr>
                <w:sz w:val="20"/>
              </w:rPr>
            </w:pPr>
            <w:r>
              <w:rPr>
                <w:sz w:val="20"/>
              </w:rPr>
              <w:t>Chaer,</w:t>
            </w:r>
            <w:r>
              <w:rPr>
                <w:spacing w:val="-3"/>
                <w:sz w:val="20"/>
              </w:rPr>
              <w:t> </w:t>
            </w:r>
            <w:r>
              <w:rPr>
                <w:spacing w:val="-2"/>
                <w:sz w:val="20"/>
              </w:rPr>
              <w:t>(2001)</w:t>
            </w:r>
          </w:p>
        </w:tc>
      </w:tr>
      <w:tr>
        <w:trPr>
          <w:trHeight w:val="518" w:hRule="atLeast"/>
        </w:trPr>
        <w:tc>
          <w:tcPr>
            <w:tcW w:w="2751" w:type="dxa"/>
            <w:tcBorders>
              <w:top w:val="nil"/>
            </w:tcBorders>
          </w:tcPr>
          <w:p>
            <w:pPr>
              <w:pStyle w:val="TableParagraph"/>
              <w:spacing w:before="25"/>
              <w:ind w:left="230" w:right="199" w:firstLine="580"/>
              <w:jc w:val="left"/>
              <w:rPr>
                <w:sz w:val="20"/>
              </w:rPr>
            </w:pPr>
            <w:r>
              <w:rPr>
                <w:sz w:val="20"/>
              </w:rPr>
              <w:t>Relação Água Disponível/Porosidade</w:t>
            </w:r>
            <w:r>
              <w:rPr>
                <w:spacing w:val="-13"/>
                <w:sz w:val="20"/>
              </w:rPr>
              <w:t> </w:t>
            </w:r>
            <w:r>
              <w:rPr>
                <w:sz w:val="20"/>
              </w:rPr>
              <w:t>Total</w:t>
            </w:r>
          </w:p>
        </w:tc>
        <w:tc>
          <w:tcPr>
            <w:tcW w:w="1363" w:type="dxa"/>
            <w:tcBorders>
              <w:top w:val="nil"/>
            </w:tcBorders>
          </w:tcPr>
          <w:p>
            <w:pPr>
              <w:pStyle w:val="TableParagraph"/>
              <w:spacing w:before="140"/>
              <w:ind w:left="91" w:right="62"/>
              <w:rPr>
                <w:sz w:val="20"/>
              </w:rPr>
            </w:pPr>
            <w:r>
              <w:rPr>
                <w:spacing w:val="-10"/>
                <w:sz w:val="20"/>
              </w:rPr>
              <w:t>-</w:t>
            </w:r>
          </w:p>
        </w:tc>
        <w:tc>
          <w:tcPr>
            <w:tcW w:w="2190" w:type="dxa"/>
            <w:tcBorders>
              <w:top w:val="nil"/>
            </w:tcBorders>
          </w:tcPr>
          <w:p>
            <w:pPr>
              <w:pStyle w:val="TableParagraph"/>
              <w:spacing w:before="140"/>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tcBorders>
          </w:tcPr>
          <w:p>
            <w:pPr>
              <w:pStyle w:val="TableParagraph"/>
              <w:spacing w:before="140"/>
              <w:ind w:left="28" w:right="4"/>
              <w:rPr>
                <w:sz w:val="20"/>
              </w:rPr>
            </w:pPr>
            <w:r>
              <w:rPr>
                <w:spacing w:val="-4"/>
                <w:sz w:val="20"/>
              </w:rPr>
              <w:t>0,00</w:t>
            </w:r>
          </w:p>
        </w:tc>
        <w:tc>
          <w:tcPr>
            <w:tcW w:w="1138" w:type="dxa"/>
            <w:tcBorders>
              <w:top w:val="nil"/>
            </w:tcBorders>
          </w:tcPr>
          <w:p>
            <w:pPr>
              <w:pStyle w:val="TableParagraph"/>
              <w:spacing w:before="140"/>
              <w:ind w:left="77" w:right="1"/>
              <w:rPr>
                <w:sz w:val="20"/>
              </w:rPr>
            </w:pPr>
            <w:r>
              <w:rPr>
                <w:spacing w:val="-2"/>
                <w:sz w:val="20"/>
              </w:rPr>
              <w:t>0,125</w:t>
            </w:r>
          </w:p>
        </w:tc>
        <w:tc>
          <w:tcPr>
            <w:tcW w:w="999" w:type="dxa"/>
            <w:tcBorders>
              <w:top w:val="nil"/>
            </w:tcBorders>
          </w:tcPr>
          <w:p>
            <w:pPr>
              <w:pStyle w:val="TableParagraph"/>
              <w:jc w:val="left"/>
              <w:rPr>
                <w:sz w:val="20"/>
              </w:rPr>
            </w:pPr>
          </w:p>
        </w:tc>
        <w:tc>
          <w:tcPr>
            <w:tcW w:w="1340" w:type="dxa"/>
            <w:tcBorders>
              <w:top w:val="nil"/>
            </w:tcBorders>
          </w:tcPr>
          <w:p>
            <w:pPr>
              <w:pStyle w:val="TableParagraph"/>
              <w:jc w:val="left"/>
              <w:rPr>
                <w:sz w:val="20"/>
              </w:rPr>
            </w:pPr>
          </w:p>
        </w:tc>
        <w:tc>
          <w:tcPr>
            <w:tcW w:w="2521" w:type="dxa"/>
            <w:tcBorders>
              <w:top w:val="nil"/>
            </w:tcBorders>
          </w:tcPr>
          <w:p>
            <w:pPr>
              <w:pStyle w:val="TableParagraph"/>
              <w:spacing w:before="140"/>
              <w:ind w:left="29" w:right="7"/>
              <w:rPr>
                <w:sz w:val="20"/>
              </w:rPr>
            </w:pPr>
            <w:r>
              <w:rPr>
                <w:sz w:val="20"/>
              </w:rPr>
              <w:t>Souza</w:t>
            </w:r>
            <w:r>
              <w:rPr>
                <w:spacing w:val="-2"/>
                <w:sz w:val="20"/>
              </w:rPr>
              <w:t> </w:t>
            </w:r>
            <w:r>
              <w:rPr>
                <w:i/>
                <w:sz w:val="20"/>
              </w:rPr>
              <w:t>et</w:t>
            </w:r>
            <w:r>
              <w:rPr>
                <w:i/>
                <w:spacing w:val="-2"/>
                <w:sz w:val="20"/>
              </w:rPr>
              <w:t> </w:t>
            </w:r>
            <w:r>
              <w:rPr>
                <w:i/>
                <w:sz w:val="20"/>
              </w:rPr>
              <w:t>al.,</w:t>
            </w:r>
            <w:r>
              <w:rPr>
                <w:i/>
                <w:spacing w:val="-4"/>
                <w:sz w:val="20"/>
              </w:rPr>
              <w:t> </w:t>
            </w:r>
            <w:r>
              <w:rPr>
                <w:spacing w:val="-2"/>
                <w:sz w:val="20"/>
              </w:rPr>
              <w:t>(2003)</w:t>
            </w:r>
          </w:p>
        </w:tc>
      </w:tr>
      <w:tr>
        <w:trPr>
          <w:trHeight w:val="556" w:hRule="atLeast"/>
        </w:trPr>
        <w:tc>
          <w:tcPr>
            <w:tcW w:w="13824" w:type="dxa"/>
            <w:gridSpan w:val="8"/>
          </w:tcPr>
          <w:p>
            <w:pPr>
              <w:pStyle w:val="TableParagraph"/>
              <w:spacing w:before="163"/>
              <w:ind w:left="23"/>
              <w:rPr>
                <w:b/>
                <w:sz w:val="20"/>
              </w:rPr>
            </w:pPr>
            <w:r>
              <w:rPr>
                <w:b/>
                <w:spacing w:val="-2"/>
                <w:sz w:val="20"/>
              </w:rPr>
              <w:t>Indicadores</w:t>
            </w:r>
            <w:r>
              <w:rPr>
                <w:b/>
                <w:spacing w:val="9"/>
                <w:sz w:val="20"/>
              </w:rPr>
              <w:t> </w:t>
            </w:r>
            <w:r>
              <w:rPr>
                <w:b/>
                <w:spacing w:val="-2"/>
                <w:sz w:val="20"/>
              </w:rPr>
              <w:t>Químicos</w:t>
            </w:r>
          </w:p>
        </w:tc>
      </w:tr>
      <w:tr>
        <w:trPr>
          <w:trHeight w:val="467" w:hRule="atLeast"/>
        </w:trPr>
        <w:tc>
          <w:tcPr>
            <w:tcW w:w="2751" w:type="dxa"/>
            <w:tcBorders>
              <w:bottom w:val="nil"/>
            </w:tcBorders>
          </w:tcPr>
          <w:p>
            <w:pPr>
              <w:pStyle w:val="TableParagraph"/>
              <w:spacing w:before="115"/>
              <w:ind w:left="30" w:right="10"/>
              <w:rPr>
                <w:sz w:val="20"/>
              </w:rPr>
            </w:pPr>
            <w:r>
              <w:rPr>
                <w:sz w:val="20"/>
              </w:rPr>
              <w:t>pH</w:t>
            </w:r>
            <w:r>
              <w:rPr>
                <w:spacing w:val="-6"/>
                <w:sz w:val="20"/>
              </w:rPr>
              <w:t> </w:t>
            </w:r>
            <w:r>
              <w:rPr>
                <w:sz w:val="20"/>
              </w:rPr>
              <w:t>em</w:t>
            </w:r>
            <w:r>
              <w:rPr>
                <w:spacing w:val="2"/>
                <w:sz w:val="20"/>
              </w:rPr>
              <w:t> </w:t>
            </w:r>
            <w:r>
              <w:rPr>
                <w:spacing w:val="-4"/>
                <w:sz w:val="20"/>
              </w:rPr>
              <w:t>Água</w:t>
            </w:r>
          </w:p>
        </w:tc>
        <w:tc>
          <w:tcPr>
            <w:tcW w:w="1363" w:type="dxa"/>
            <w:tcBorders>
              <w:bottom w:val="nil"/>
            </w:tcBorders>
          </w:tcPr>
          <w:p>
            <w:pPr>
              <w:pStyle w:val="TableParagraph"/>
              <w:spacing w:before="115"/>
              <w:ind w:left="91" w:right="62"/>
              <w:rPr>
                <w:sz w:val="20"/>
              </w:rPr>
            </w:pPr>
            <w:r>
              <w:rPr>
                <w:spacing w:val="-10"/>
                <w:sz w:val="20"/>
              </w:rPr>
              <w:t>-</w:t>
            </w:r>
          </w:p>
        </w:tc>
        <w:tc>
          <w:tcPr>
            <w:tcW w:w="2190" w:type="dxa"/>
            <w:tcBorders>
              <w:bottom w:val="nil"/>
            </w:tcBorders>
          </w:tcPr>
          <w:p>
            <w:pPr>
              <w:pStyle w:val="TableParagraph"/>
              <w:spacing w:before="115"/>
              <w:ind w:left="96"/>
              <w:rPr>
                <w:sz w:val="20"/>
              </w:rPr>
            </w:pPr>
            <w:r>
              <w:rPr>
                <w:spacing w:val="-2"/>
                <w:sz w:val="20"/>
              </w:rPr>
              <w:t>ótimo</w:t>
            </w:r>
          </w:p>
        </w:tc>
        <w:tc>
          <w:tcPr>
            <w:tcW w:w="1522" w:type="dxa"/>
            <w:tcBorders>
              <w:bottom w:val="nil"/>
            </w:tcBorders>
          </w:tcPr>
          <w:p>
            <w:pPr>
              <w:pStyle w:val="TableParagraph"/>
              <w:spacing w:before="115"/>
              <w:ind w:left="28" w:right="4"/>
              <w:rPr>
                <w:sz w:val="20"/>
              </w:rPr>
            </w:pPr>
            <w:r>
              <w:rPr>
                <w:spacing w:val="-4"/>
                <w:sz w:val="20"/>
              </w:rPr>
              <w:t>3,00</w:t>
            </w:r>
          </w:p>
        </w:tc>
        <w:tc>
          <w:tcPr>
            <w:tcW w:w="1138" w:type="dxa"/>
            <w:tcBorders>
              <w:bottom w:val="nil"/>
            </w:tcBorders>
          </w:tcPr>
          <w:p>
            <w:pPr>
              <w:pStyle w:val="TableParagraph"/>
              <w:spacing w:before="115"/>
              <w:ind w:left="77" w:right="5"/>
              <w:rPr>
                <w:sz w:val="20"/>
              </w:rPr>
            </w:pPr>
            <w:r>
              <w:rPr>
                <w:spacing w:val="-4"/>
                <w:sz w:val="20"/>
              </w:rPr>
              <w:t>5,00</w:t>
            </w:r>
          </w:p>
        </w:tc>
        <w:tc>
          <w:tcPr>
            <w:tcW w:w="999" w:type="dxa"/>
            <w:vMerge w:val="restart"/>
            <w:tcBorders>
              <w:bottom w:val="nil"/>
            </w:tcBorders>
          </w:tcPr>
          <w:p>
            <w:pPr>
              <w:pStyle w:val="TableParagraph"/>
              <w:spacing w:before="115"/>
              <w:ind w:left="345"/>
              <w:jc w:val="left"/>
              <w:rPr>
                <w:sz w:val="20"/>
              </w:rPr>
            </w:pPr>
            <w:r>
              <w:rPr>
                <w:spacing w:val="-4"/>
                <w:sz w:val="20"/>
              </w:rPr>
              <w:t>6,50</w:t>
            </w:r>
          </w:p>
        </w:tc>
        <w:tc>
          <w:tcPr>
            <w:tcW w:w="1340" w:type="dxa"/>
            <w:vMerge w:val="restart"/>
            <w:tcBorders>
              <w:bottom w:val="nil"/>
            </w:tcBorders>
          </w:tcPr>
          <w:p>
            <w:pPr>
              <w:pStyle w:val="TableParagraph"/>
              <w:spacing w:before="115"/>
              <w:ind w:left="460"/>
              <w:jc w:val="left"/>
              <w:rPr>
                <w:sz w:val="20"/>
              </w:rPr>
            </w:pPr>
            <w:r>
              <w:rPr>
                <w:spacing w:val="-2"/>
                <w:sz w:val="20"/>
              </w:rPr>
              <w:t>11,00</w:t>
            </w:r>
          </w:p>
        </w:tc>
        <w:tc>
          <w:tcPr>
            <w:tcW w:w="2521" w:type="dxa"/>
            <w:tcBorders>
              <w:bottom w:val="nil"/>
            </w:tcBorders>
          </w:tcPr>
          <w:p>
            <w:pPr>
              <w:pStyle w:val="TableParagraph"/>
              <w:ind w:left="29" w:right="16"/>
              <w:rPr>
                <w:sz w:val="20"/>
              </w:rPr>
            </w:pPr>
            <w:r>
              <w:rPr>
                <w:sz w:val="20"/>
              </w:rPr>
              <w:t>Brady;</w:t>
            </w:r>
            <w:r>
              <w:rPr>
                <w:spacing w:val="-3"/>
                <w:sz w:val="20"/>
              </w:rPr>
              <w:t> </w:t>
            </w:r>
            <w:r>
              <w:rPr>
                <w:sz w:val="20"/>
              </w:rPr>
              <w:t>Nyle,(1989)</w:t>
            </w:r>
            <w:r>
              <w:rPr>
                <w:spacing w:val="-4"/>
                <w:sz w:val="20"/>
              </w:rPr>
              <w:t> </w:t>
            </w:r>
            <w:r>
              <w:rPr>
                <w:sz w:val="20"/>
              </w:rPr>
              <w:t>e</w:t>
            </w:r>
            <w:r>
              <w:rPr>
                <w:spacing w:val="-6"/>
                <w:sz w:val="20"/>
              </w:rPr>
              <w:t> </w:t>
            </w:r>
            <w:r>
              <w:rPr>
                <w:spacing w:val="-2"/>
                <w:sz w:val="20"/>
              </w:rPr>
              <w:t>Sobral</w:t>
            </w:r>
          </w:p>
          <w:p>
            <w:pPr>
              <w:pStyle w:val="TableParagraph"/>
              <w:spacing w:line="217" w:lineRule="exact"/>
              <w:ind w:left="29" w:right="7"/>
              <w:rPr>
                <w:sz w:val="20"/>
              </w:rPr>
            </w:pPr>
            <w:r>
              <w:rPr>
                <w:i/>
                <w:sz w:val="20"/>
              </w:rPr>
              <w:t>et</w:t>
            </w:r>
            <w:r>
              <w:rPr>
                <w:i/>
                <w:spacing w:val="-2"/>
                <w:sz w:val="20"/>
              </w:rPr>
              <w:t> </w:t>
            </w:r>
            <w:r>
              <w:rPr>
                <w:i/>
                <w:sz w:val="20"/>
              </w:rPr>
              <w:t>al.,</w:t>
            </w:r>
            <w:r>
              <w:rPr>
                <w:i/>
                <w:spacing w:val="1"/>
                <w:sz w:val="20"/>
              </w:rPr>
              <w:t> </w:t>
            </w:r>
            <w:r>
              <w:rPr>
                <w:spacing w:val="-2"/>
                <w:sz w:val="20"/>
              </w:rPr>
              <w:t>(2007)</w:t>
            </w:r>
          </w:p>
        </w:tc>
      </w:tr>
      <w:tr>
        <w:trPr>
          <w:trHeight w:val="251" w:hRule="atLeast"/>
        </w:trPr>
        <w:tc>
          <w:tcPr>
            <w:tcW w:w="2751" w:type="dxa"/>
            <w:tcBorders>
              <w:top w:val="nil"/>
              <w:bottom w:val="nil"/>
            </w:tcBorders>
          </w:tcPr>
          <w:p>
            <w:pPr>
              <w:pStyle w:val="TableParagraph"/>
              <w:spacing w:line="224" w:lineRule="exact" w:before="7"/>
              <w:ind w:left="30" w:right="10"/>
              <w:rPr>
                <w:sz w:val="20"/>
              </w:rPr>
            </w:pPr>
            <w:r>
              <w:rPr>
                <w:sz w:val="20"/>
              </w:rPr>
              <w:t>Al</w:t>
            </w:r>
            <w:r>
              <w:rPr>
                <w:spacing w:val="2"/>
                <w:sz w:val="20"/>
              </w:rPr>
              <w:t> </w:t>
            </w:r>
            <w:r>
              <w:rPr>
                <w:spacing w:val="-2"/>
                <w:sz w:val="20"/>
              </w:rPr>
              <w:t>trocável</w:t>
            </w:r>
          </w:p>
        </w:tc>
        <w:tc>
          <w:tcPr>
            <w:tcW w:w="1363" w:type="dxa"/>
            <w:tcBorders>
              <w:top w:val="nil"/>
              <w:bottom w:val="nil"/>
            </w:tcBorders>
          </w:tcPr>
          <w:p>
            <w:pPr>
              <w:pStyle w:val="TableParagraph"/>
              <w:spacing w:line="225" w:lineRule="exact" w:before="7"/>
              <w:ind w:left="91" w:right="52"/>
              <w:rPr>
                <w:position w:val="2"/>
                <w:sz w:val="20"/>
              </w:rPr>
            </w:pPr>
            <w:r>
              <w:rPr>
                <w:spacing w:val="-2"/>
                <w:position w:val="2"/>
                <w:sz w:val="20"/>
              </w:rPr>
              <w:t>(cmol</w:t>
            </w:r>
            <w:r>
              <w:rPr>
                <w:spacing w:val="-2"/>
                <w:sz w:val="13"/>
              </w:rPr>
              <w:t>c</w:t>
            </w:r>
            <w:r>
              <w:rPr>
                <w:spacing w:val="-2"/>
                <w:position w:val="2"/>
                <w:sz w:val="20"/>
              </w:rPr>
              <w:t>.dm</w:t>
            </w:r>
            <w:r>
              <w:rPr>
                <w:spacing w:val="-2"/>
                <w:position w:val="2"/>
                <w:sz w:val="20"/>
                <w:vertAlign w:val="superscript"/>
              </w:rPr>
              <w:t>-</w:t>
            </w:r>
            <w:r>
              <w:rPr>
                <w:spacing w:val="-5"/>
                <w:position w:val="2"/>
                <w:sz w:val="20"/>
                <w:vertAlign w:val="superscript"/>
              </w:rPr>
              <w:t>3</w:t>
            </w:r>
            <w:r>
              <w:rPr>
                <w:spacing w:val="-5"/>
                <w:position w:val="2"/>
                <w:sz w:val="20"/>
                <w:vertAlign w:val="baseline"/>
              </w:rPr>
              <w:t>)</w:t>
            </w:r>
          </w:p>
        </w:tc>
        <w:tc>
          <w:tcPr>
            <w:tcW w:w="2190" w:type="dxa"/>
            <w:tcBorders>
              <w:top w:val="nil"/>
              <w:bottom w:val="nil"/>
            </w:tcBorders>
          </w:tcPr>
          <w:p>
            <w:pPr>
              <w:pStyle w:val="TableParagraph"/>
              <w:spacing w:line="224" w:lineRule="exact" w:before="7"/>
              <w:ind w:left="96" w:right="10"/>
              <w:rPr>
                <w:sz w:val="20"/>
              </w:rPr>
            </w:pPr>
            <w:r>
              <w:rPr>
                <w:sz w:val="20"/>
              </w:rPr>
              <w:t>menos</w:t>
            </w:r>
            <w:r>
              <w:rPr>
                <w:spacing w:val="-2"/>
                <w:sz w:val="20"/>
              </w:rPr>
              <w:t> </w:t>
            </w:r>
            <w:r>
              <w:rPr>
                <w:sz w:val="20"/>
              </w:rPr>
              <w:t>é</w:t>
            </w:r>
            <w:r>
              <w:rPr>
                <w:spacing w:val="-7"/>
                <w:sz w:val="20"/>
              </w:rPr>
              <w:t> </w:t>
            </w:r>
            <w:r>
              <w:rPr>
                <w:spacing w:val="-2"/>
                <w:sz w:val="20"/>
              </w:rPr>
              <w:t>melhor</w:t>
            </w:r>
          </w:p>
        </w:tc>
        <w:tc>
          <w:tcPr>
            <w:tcW w:w="1522" w:type="dxa"/>
            <w:tcBorders>
              <w:top w:val="nil"/>
              <w:bottom w:val="nil"/>
            </w:tcBorders>
          </w:tcPr>
          <w:p>
            <w:pPr>
              <w:pStyle w:val="TableParagraph"/>
              <w:spacing w:line="224" w:lineRule="exact" w:before="7"/>
              <w:ind w:left="28" w:right="4"/>
              <w:rPr>
                <w:sz w:val="20"/>
              </w:rPr>
            </w:pPr>
            <w:r>
              <w:rPr>
                <w:spacing w:val="-4"/>
                <w:sz w:val="20"/>
              </w:rPr>
              <w:t>0,00</w:t>
            </w:r>
          </w:p>
        </w:tc>
        <w:tc>
          <w:tcPr>
            <w:tcW w:w="1138" w:type="dxa"/>
            <w:tcBorders>
              <w:top w:val="nil"/>
              <w:bottom w:val="nil"/>
            </w:tcBorders>
          </w:tcPr>
          <w:p>
            <w:pPr>
              <w:pStyle w:val="TableParagraph"/>
              <w:spacing w:line="224" w:lineRule="exact" w:before="7"/>
              <w:ind w:left="77" w:right="5"/>
              <w:rPr>
                <w:sz w:val="20"/>
              </w:rPr>
            </w:pPr>
            <w:r>
              <w:rPr>
                <w:spacing w:val="-4"/>
                <w:sz w:val="20"/>
              </w:rPr>
              <w:t>1,00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4" w:lineRule="exact" w:before="7"/>
              <w:ind w:left="29" w:right="2"/>
              <w:rPr>
                <w:sz w:val="20"/>
              </w:rPr>
            </w:pPr>
            <w:r>
              <w:rPr>
                <w:sz w:val="20"/>
              </w:rPr>
              <w:t>Sobral</w:t>
            </w:r>
            <w:r>
              <w:rPr>
                <w:spacing w:val="-3"/>
                <w:sz w:val="20"/>
              </w:rPr>
              <w:t> </w:t>
            </w:r>
            <w:r>
              <w:rPr>
                <w:i/>
                <w:sz w:val="20"/>
              </w:rPr>
              <w:t>et</w:t>
            </w:r>
            <w:r>
              <w:rPr>
                <w:i/>
                <w:spacing w:val="-3"/>
                <w:sz w:val="20"/>
              </w:rPr>
              <w:t> </w:t>
            </w:r>
            <w:r>
              <w:rPr>
                <w:i/>
                <w:sz w:val="20"/>
              </w:rPr>
              <w:t>al.</w:t>
            </w:r>
            <w:r>
              <w:rPr>
                <w:sz w:val="20"/>
              </w:rPr>
              <w:t>,</w:t>
            </w:r>
            <w:r>
              <w:rPr>
                <w:spacing w:val="-2"/>
                <w:sz w:val="20"/>
              </w:rPr>
              <w:t> (2007)</w:t>
            </w:r>
          </w:p>
        </w:tc>
      </w:tr>
      <w:tr>
        <w:trPr>
          <w:trHeight w:val="254" w:hRule="atLeast"/>
        </w:trPr>
        <w:tc>
          <w:tcPr>
            <w:tcW w:w="2751" w:type="dxa"/>
            <w:tcBorders>
              <w:top w:val="nil"/>
              <w:bottom w:val="nil"/>
            </w:tcBorders>
          </w:tcPr>
          <w:p>
            <w:pPr>
              <w:pStyle w:val="TableParagraph"/>
              <w:spacing w:line="224" w:lineRule="exact" w:before="10"/>
              <w:ind w:left="30" w:right="4"/>
              <w:rPr>
                <w:sz w:val="20"/>
              </w:rPr>
            </w:pPr>
            <w:r>
              <w:rPr>
                <w:sz w:val="20"/>
              </w:rPr>
              <w:t>H</w:t>
            </w:r>
            <w:r>
              <w:rPr>
                <w:spacing w:val="-4"/>
                <w:sz w:val="20"/>
              </w:rPr>
              <w:t> </w:t>
            </w:r>
            <w:r>
              <w:rPr>
                <w:sz w:val="20"/>
              </w:rPr>
              <w:t>+</w:t>
            </w:r>
            <w:r>
              <w:rPr>
                <w:spacing w:val="3"/>
                <w:sz w:val="20"/>
              </w:rPr>
              <w:t> </w:t>
            </w:r>
            <w:r>
              <w:rPr>
                <w:spacing w:val="-5"/>
                <w:sz w:val="20"/>
              </w:rPr>
              <w:t>Al</w:t>
            </w:r>
          </w:p>
        </w:tc>
        <w:tc>
          <w:tcPr>
            <w:tcW w:w="1363" w:type="dxa"/>
            <w:tcBorders>
              <w:top w:val="nil"/>
              <w:bottom w:val="nil"/>
            </w:tcBorders>
          </w:tcPr>
          <w:p>
            <w:pPr>
              <w:pStyle w:val="TableParagraph"/>
              <w:spacing w:line="225" w:lineRule="exact" w:before="10"/>
              <w:ind w:left="91" w:right="52"/>
              <w:rPr>
                <w:position w:val="2"/>
                <w:sz w:val="20"/>
              </w:rPr>
            </w:pPr>
            <w:r>
              <w:rPr>
                <w:spacing w:val="-2"/>
                <w:position w:val="2"/>
                <w:sz w:val="20"/>
              </w:rPr>
              <w:t>(cmol</w:t>
            </w:r>
            <w:r>
              <w:rPr>
                <w:spacing w:val="-2"/>
                <w:sz w:val="13"/>
              </w:rPr>
              <w:t>c</w:t>
            </w:r>
            <w:r>
              <w:rPr>
                <w:spacing w:val="-2"/>
                <w:position w:val="2"/>
                <w:sz w:val="20"/>
              </w:rPr>
              <w:t>.dm</w:t>
            </w:r>
            <w:r>
              <w:rPr>
                <w:spacing w:val="-2"/>
                <w:position w:val="2"/>
                <w:sz w:val="20"/>
                <w:vertAlign w:val="superscript"/>
              </w:rPr>
              <w:t>-</w:t>
            </w:r>
            <w:r>
              <w:rPr>
                <w:spacing w:val="-5"/>
                <w:position w:val="2"/>
                <w:sz w:val="20"/>
                <w:vertAlign w:val="superscript"/>
              </w:rPr>
              <w:t>3</w:t>
            </w:r>
            <w:r>
              <w:rPr>
                <w:spacing w:val="-5"/>
                <w:position w:val="2"/>
                <w:sz w:val="20"/>
                <w:vertAlign w:val="baseline"/>
              </w:rPr>
              <w:t>)</w:t>
            </w:r>
          </w:p>
        </w:tc>
        <w:tc>
          <w:tcPr>
            <w:tcW w:w="2190" w:type="dxa"/>
            <w:tcBorders>
              <w:top w:val="nil"/>
              <w:bottom w:val="nil"/>
            </w:tcBorders>
          </w:tcPr>
          <w:p>
            <w:pPr>
              <w:pStyle w:val="TableParagraph"/>
              <w:spacing w:line="224" w:lineRule="exact" w:before="10"/>
              <w:ind w:left="96" w:right="10"/>
              <w:rPr>
                <w:sz w:val="20"/>
              </w:rPr>
            </w:pPr>
            <w:r>
              <w:rPr>
                <w:sz w:val="20"/>
              </w:rPr>
              <w:t>menos</w:t>
            </w:r>
            <w:r>
              <w:rPr>
                <w:spacing w:val="-2"/>
                <w:sz w:val="20"/>
              </w:rPr>
              <w:t> </w:t>
            </w:r>
            <w:r>
              <w:rPr>
                <w:sz w:val="20"/>
              </w:rPr>
              <w:t>é</w:t>
            </w:r>
            <w:r>
              <w:rPr>
                <w:spacing w:val="-7"/>
                <w:sz w:val="20"/>
              </w:rPr>
              <w:t> </w:t>
            </w:r>
            <w:r>
              <w:rPr>
                <w:spacing w:val="-2"/>
                <w:sz w:val="20"/>
              </w:rPr>
              <w:t>melhor</w:t>
            </w:r>
          </w:p>
        </w:tc>
        <w:tc>
          <w:tcPr>
            <w:tcW w:w="1522" w:type="dxa"/>
            <w:tcBorders>
              <w:top w:val="nil"/>
              <w:bottom w:val="nil"/>
            </w:tcBorders>
          </w:tcPr>
          <w:p>
            <w:pPr>
              <w:pStyle w:val="TableParagraph"/>
              <w:spacing w:line="224" w:lineRule="exact" w:before="10"/>
              <w:ind w:left="28" w:right="4"/>
              <w:rPr>
                <w:sz w:val="20"/>
              </w:rPr>
            </w:pPr>
            <w:r>
              <w:rPr>
                <w:spacing w:val="-4"/>
                <w:sz w:val="20"/>
              </w:rPr>
              <w:t>0,00</w:t>
            </w:r>
          </w:p>
        </w:tc>
        <w:tc>
          <w:tcPr>
            <w:tcW w:w="1138" w:type="dxa"/>
            <w:tcBorders>
              <w:top w:val="nil"/>
              <w:bottom w:val="nil"/>
            </w:tcBorders>
          </w:tcPr>
          <w:p>
            <w:pPr>
              <w:pStyle w:val="TableParagraph"/>
              <w:spacing w:line="224" w:lineRule="exact" w:before="10"/>
              <w:ind w:left="77" w:right="5"/>
              <w:rPr>
                <w:sz w:val="20"/>
              </w:rPr>
            </w:pPr>
            <w:r>
              <w:rPr>
                <w:spacing w:val="-4"/>
                <w:sz w:val="20"/>
              </w:rPr>
              <w:t>3,75</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4" w:lineRule="exact" w:before="10"/>
              <w:ind w:left="29" w:right="7"/>
              <w:rPr>
                <w:sz w:val="20"/>
              </w:rPr>
            </w:pPr>
            <w:r>
              <w:rPr>
                <w:sz w:val="20"/>
              </w:rPr>
              <w:t>Miranda,</w:t>
            </w:r>
            <w:r>
              <w:rPr>
                <w:spacing w:val="-6"/>
                <w:sz w:val="20"/>
              </w:rPr>
              <w:t> </w:t>
            </w:r>
            <w:r>
              <w:rPr>
                <w:spacing w:val="-2"/>
                <w:sz w:val="20"/>
              </w:rPr>
              <w:t>(2012)</w:t>
            </w:r>
          </w:p>
        </w:tc>
      </w:tr>
      <w:tr>
        <w:trPr>
          <w:trHeight w:val="252" w:hRule="atLeast"/>
        </w:trPr>
        <w:tc>
          <w:tcPr>
            <w:tcW w:w="2751" w:type="dxa"/>
            <w:tcBorders>
              <w:top w:val="nil"/>
              <w:bottom w:val="nil"/>
            </w:tcBorders>
          </w:tcPr>
          <w:p>
            <w:pPr>
              <w:pStyle w:val="TableParagraph"/>
              <w:spacing w:line="222" w:lineRule="exact" w:before="11"/>
              <w:ind w:left="30" w:right="13"/>
              <w:rPr>
                <w:sz w:val="20"/>
              </w:rPr>
            </w:pPr>
            <w:r>
              <w:rPr>
                <w:sz w:val="20"/>
              </w:rPr>
              <w:t>P</w:t>
            </w:r>
            <w:r>
              <w:rPr>
                <w:spacing w:val="1"/>
                <w:sz w:val="20"/>
              </w:rPr>
              <w:t> </w:t>
            </w:r>
            <w:r>
              <w:rPr>
                <w:spacing w:val="-2"/>
                <w:sz w:val="20"/>
              </w:rPr>
              <w:t>trocável</w:t>
            </w:r>
          </w:p>
        </w:tc>
        <w:tc>
          <w:tcPr>
            <w:tcW w:w="1363" w:type="dxa"/>
            <w:tcBorders>
              <w:top w:val="nil"/>
              <w:bottom w:val="nil"/>
            </w:tcBorders>
          </w:tcPr>
          <w:p>
            <w:pPr>
              <w:pStyle w:val="TableParagraph"/>
              <w:spacing w:line="222" w:lineRule="exact" w:before="11"/>
              <w:ind w:left="91" w:right="52"/>
              <w:rPr>
                <w:sz w:val="20"/>
              </w:rPr>
            </w:pPr>
            <w:r>
              <w:rPr>
                <w:spacing w:val="-2"/>
                <w:sz w:val="20"/>
              </w:rPr>
              <w:t>(mg.dm</w:t>
            </w:r>
            <w:r>
              <w:rPr>
                <w:spacing w:val="-2"/>
                <w:sz w:val="20"/>
                <w:vertAlign w:val="superscript"/>
              </w:rPr>
              <w:t>-</w:t>
            </w:r>
            <w:r>
              <w:rPr>
                <w:spacing w:val="-5"/>
                <w:sz w:val="20"/>
                <w:vertAlign w:val="superscript"/>
              </w:rPr>
              <w:t>3</w:t>
            </w:r>
            <w:r>
              <w:rPr>
                <w:spacing w:val="-5"/>
                <w:sz w:val="20"/>
                <w:vertAlign w:val="baseline"/>
              </w:rPr>
              <w:t>)</w:t>
            </w:r>
          </w:p>
        </w:tc>
        <w:tc>
          <w:tcPr>
            <w:tcW w:w="2190" w:type="dxa"/>
            <w:tcBorders>
              <w:top w:val="nil"/>
              <w:bottom w:val="nil"/>
            </w:tcBorders>
          </w:tcPr>
          <w:p>
            <w:pPr>
              <w:pStyle w:val="TableParagraph"/>
              <w:spacing w:line="222" w:lineRule="exact" w:before="11"/>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bottom w:val="nil"/>
            </w:tcBorders>
          </w:tcPr>
          <w:p>
            <w:pPr>
              <w:pStyle w:val="TableParagraph"/>
              <w:spacing w:line="222" w:lineRule="exact" w:before="11"/>
              <w:ind w:left="28" w:right="4"/>
              <w:rPr>
                <w:sz w:val="20"/>
              </w:rPr>
            </w:pPr>
            <w:r>
              <w:rPr>
                <w:spacing w:val="-4"/>
                <w:sz w:val="20"/>
              </w:rPr>
              <w:t>0,00</w:t>
            </w:r>
          </w:p>
        </w:tc>
        <w:tc>
          <w:tcPr>
            <w:tcW w:w="1138" w:type="dxa"/>
            <w:tcBorders>
              <w:top w:val="nil"/>
              <w:bottom w:val="nil"/>
            </w:tcBorders>
          </w:tcPr>
          <w:p>
            <w:pPr>
              <w:pStyle w:val="TableParagraph"/>
              <w:spacing w:line="222" w:lineRule="exact" w:before="11"/>
              <w:ind w:left="77" w:right="5"/>
              <w:rPr>
                <w:sz w:val="20"/>
              </w:rPr>
            </w:pPr>
            <w:r>
              <w:rPr>
                <w:spacing w:val="-4"/>
                <w:sz w:val="20"/>
              </w:rPr>
              <w:t>7,00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2" w:lineRule="exact" w:before="11"/>
              <w:ind w:left="29" w:right="2"/>
              <w:rPr>
                <w:sz w:val="20"/>
              </w:rPr>
            </w:pPr>
            <w:r>
              <w:rPr>
                <w:sz w:val="20"/>
              </w:rPr>
              <w:t>Sobral</w:t>
            </w:r>
            <w:r>
              <w:rPr>
                <w:spacing w:val="-3"/>
                <w:sz w:val="20"/>
              </w:rPr>
              <w:t> </w:t>
            </w:r>
            <w:r>
              <w:rPr>
                <w:i/>
                <w:sz w:val="20"/>
              </w:rPr>
              <w:t>et</w:t>
            </w:r>
            <w:r>
              <w:rPr>
                <w:i/>
                <w:spacing w:val="-3"/>
                <w:sz w:val="20"/>
              </w:rPr>
              <w:t> </w:t>
            </w:r>
            <w:r>
              <w:rPr>
                <w:i/>
                <w:sz w:val="20"/>
              </w:rPr>
              <w:t>al.</w:t>
            </w:r>
            <w:r>
              <w:rPr>
                <w:sz w:val="20"/>
              </w:rPr>
              <w:t>,</w:t>
            </w:r>
            <w:r>
              <w:rPr>
                <w:spacing w:val="-2"/>
                <w:sz w:val="20"/>
              </w:rPr>
              <w:t> (2007)</w:t>
            </w:r>
          </w:p>
        </w:tc>
      </w:tr>
      <w:tr>
        <w:trPr>
          <w:trHeight w:val="254" w:hRule="atLeast"/>
        </w:trPr>
        <w:tc>
          <w:tcPr>
            <w:tcW w:w="2751" w:type="dxa"/>
            <w:tcBorders>
              <w:top w:val="nil"/>
              <w:bottom w:val="nil"/>
            </w:tcBorders>
          </w:tcPr>
          <w:p>
            <w:pPr>
              <w:pStyle w:val="TableParagraph"/>
              <w:spacing w:line="222" w:lineRule="exact" w:before="12"/>
              <w:ind w:left="30" w:right="19"/>
              <w:rPr>
                <w:sz w:val="20"/>
              </w:rPr>
            </w:pPr>
            <w:r>
              <w:rPr>
                <w:sz w:val="20"/>
              </w:rPr>
              <w:t>K</w:t>
            </w:r>
            <w:r>
              <w:rPr>
                <w:spacing w:val="1"/>
                <w:sz w:val="20"/>
              </w:rPr>
              <w:t> </w:t>
            </w:r>
            <w:r>
              <w:rPr>
                <w:spacing w:val="-2"/>
                <w:sz w:val="20"/>
              </w:rPr>
              <w:t>trocável</w:t>
            </w:r>
          </w:p>
        </w:tc>
        <w:tc>
          <w:tcPr>
            <w:tcW w:w="1363" w:type="dxa"/>
            <w:tcBorders>
              <w:top w:val="nil"/>
              <w:bottom w:val="nil"/>
            </w:tcBorders>
          </w:tcPr>
          <w:p>
            <w:pPr>
              <w:pStyle w:val="TableParagraph"/>
              <w:spacing w:line="222" w:lineRule="exact" w:before="12"/>
              <w:ind w:left="91" w:right="57"/>
              <w:rPr>
                <w:sz w:val="20"/>
              </w:rPr>
            </w:pPr>
            <w:r>
              <w:rPr>
                <w:sz w:val="20"/>
              </w:rPr>
              <w:t>(mg.</w:t>
            </w:r>
            <w:r>
              <w:rPr>
                <w:spacing w:val="-3"/>
                <w:sz w:val="20"/>
              </w:rPr>
              <w:t> </w:t>
            </w:r>
            <w:r>
              <w:rPr>
                <w:sz w:val="20"/>
              </w:rPr>
              <w:t>dm</w:t>
            </w:r>
            <w:r>
              <w:rPr>
                <w:sz w:val="20"/>
                <w:vertAlign w:val="superscript"/>
              </w:rPr>
              <w:t>-</w:t>
            </w:r>
            <w:r>
              <w:rPr>
                <w:spacing w:val="-5"/>
                <w:sz w:val="20"/>
                <w:vertAlign w:val="superscript"/>
              </w:rPr>
              <w:t>3</w:t>
            </w:r>
            <w:r>
              <w:rPr>
                <w:spacing w:val="-5"/>
                <w:sz w:val="20"/>
                <w:vertAlign w:val="baseline"/>
              </w:rPr>
              <w:t>)</w:t>
            </w:r>
          </w:p>
        </w:tc>
        <w:tc>
          <w:tcPr>
            <w:tcW w:w="2190" w:type="dxa"/>
            <w:tcBorders>
              <w:top w:val="nil"/>
              <w:bottom w:val="nil"/>
            </w:tcBorders>
          </w:tcPr>
          <w:p>
            <w:pPr>
              <w:pStyle w:val="TableParagraph"/>
              <w:spacing w:line="222" w:lineRule="exact" w:before="12"/>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bottom w:val="nil"/>
            </w:tcBorders>
          </w:tcPr>
          <w:p>
            <w:pPr>
              <w:pStyle w:val="TableParagraph"/>
              <w:spacing w:line="222" w:lineRule="exact" w:before="12"/>
              <w:ind w:left="28" w:right="4"/>
              <w:rPr>
                <w:sz w:val="20"/>
              </w:rPr>
            </w:pPr>
            <w:r>
              <w:rPr>
                <w:spacing w:val="-4"/>
                <w:sz w:val="20"/>
              </w:rPr>
              <w:t>0,00</w:t>
            </w:r>
          </w:p>
        </w:tc>
        <w:tc>
          <w:tcPr>
            <w:tcW w:w="1138" w:type="dxa"/>
            <w:tcBorders>
              <w:top w:val="nil"/>
              <w:bottom w:val="nil"/>
            </w:tcBorders>
          </w:tcPr>
          <w:p>
            <w:pPr>
              <w:pStyle w:val="TableParagraph"/>
              <w:spacing w:line="222" w:lineRule="exact" w:before="12"/>
              <w:ind w:left="77" w:right="1"/>
              <w:rPr>
                <w:sz w:val="20"/>
              </w:rPr>
            </w:pPr>
            <w:r>
              <w:rPr>
                <w:spacing w:val="-2"/>
                <w:sz w:val="20"/>
              </w:rPr>
              <w:t>30,00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2" w:lineRule="exact" w:before="12"/>
              <w:ind w:left="29" w:right="2"/>
              <w:rPr>
                <w:sz w:val="20"/>
              </w:rPr>
            </w:pPr>
            <w:r>
              <w:rPr>
                <w:sz w:val="20"/>
              </w:rPr>
              <w:t>Sobral</w:t>
            </w:r>
            <w:r>
              <w:rPr>
                <w:spacing w:val="-3"/>
                <w:sz w:val="20"/>
              </w:rPr>
              <w:t> </w:t>
            </w:r>
            <w:r>
              <w:rPr>
                <w:i/>
                <w:sz w:val="20"/>
              </w:rPr>
              <w:t>et</w:t>
            </w:r>
            <w:r>
              <w:rPr>
                <w:i/>
                <w:spacing w:val="-3"/>
                <w:sz w:val="20"/>
              </w:rPr>
              <w:t> </w:t>
            </w:r>
            <w:r>
              <w:rPr>
                <w:i/>
                <w:sz w:val="20"/>
              </w:rPr>
              <w:t>al.</w:t>
            </w:r>
            <w:r>
              <w:rPr>
                <w:sz w:val="20"/>
              </w:rPr>
              <w:t>,</w:t>
            </w:r>
            <w:r>
              <w:rPr>
                <w:spacing w:val="-2"/>
                <w:sz w:val="20"/>
              </w:rPr>
              <w:t> (2007)</w:t>
            </w:r>
          </w:p>
        </w:tc>
      </w:tr>
      <w:tr>
        <w:trPr>
          <w:trHeight w:val="256" w:hRule="atLeast"/>
        </w:trPr>
        <w:tc>
          <w:tcPr>
            <w:tcW w:w="2751" w:type="dxa"/>
            <w:tcBorders>
              <w:top w:val="nil"/>
              <w:bottom w:val="nil"/>
            </w:tcBorders>
          </w:tcPr>
          <w:p>
            <w:pPr>
              <w:pStyle w:val="TableParagraph"/>
              <w:spacing w:line="224" w:lineRule="exact" w:before="12"/>
              <w:ind w:left="30" w:right="18"/>
              <w:rPr>
                <w:sz w:val="20"/>
              </w:rPr>
            </w:pPr>
            <w:r>
              <w:rPr>
                <w:sz w:val="20"/>
              </w:rPr>
              <w:t>Ca</w:t>
            </w:r>
            <w:r>
              <w:rPr>
                <w:spacing w:val="-1"/>
                <w:sz w:val="20"/>
              </w:rPr>
              <w:t> </w:t>
            </w:r>
            <w:r>
              <w:rPr>
                <w:spacing w:val="-2"/>
                <w:sz w:val="20"/>
              </w:rPr>
              <w:t>trocável</w:t>
            </w:r>
          </w:p>
        </w:tc>
        <w:tc>
          <w:tcPr>
            <w:tcW w:w="1363" w:type="dxa"/>
            <w:tcBorders>
              <w:top w:val="nil"/>
              <w:bottom w:val="nil"/>
            </w:tcBorders>
          </w:tcPr>
          <w:p>
            <w:pPr>
              <w:pStyle w:val="TableParagraph"/>
              <w:spacing w:line="225" w:lineRule="exact" w:before="11"/>
              <w:ind w:left="91" w:right="52"/>
              <w:rPr>
                <w:position w:val="2"/>
                <w:sz w:val="20"/>
              </w:rPr>
            </w:pPr>
            <w:r>
              <w:rPr>
                <w:spacing w:val="-2"/>
                <w:position w:val="2"/>
                <w:sz w:val="20"/>
              </w:rPr>
              <w:t>(cmol</w:t>
            </w:r>
            <w:r>
              <w:rPr>
                <w:spacing w:val="-2"/>
                <w:sz w:val="13"/>
              </w:rPr>
              <w:t>c</w:t>
            </w:r>
            <w:r>
              <w:rPr>
                <w:spacing w:val="-2"/>
                <w:position w:val="2"/>
                <w:sz w:val="20"/>
              </w:rPr>
              <w:t>.dm</w:t>
            </w:r>
            <w:r>
              <w:rPr>
                <w:spacing w:val="-2"/>
                <w:position w:val="2"/>
                <w:sz w:val="20"/>
                <w:vertAlign w:val="superscript"/>
              </w:rPr>
              <w:t>-</w:t>
            </w:r>
            <w:r>
              <w:rPr>
                <w:spacing w:val="-5"/>
                <w:position w:val="2"/>
                <w:sz w:val="20"/>
                <w:vertAlign w:val="superscript"/>
              </w:rPr>
              <w:t>3</w:t>
            </w:r>
            <w:r>
              <w:rPr>
                <w:spacing w:val="-5"/>
                <w:position w:val="2"/>
                <w:sz w:val="20"/>
                <w:vertAlign w:val="baseline"/>
              </w:rPr>
              <w:t>)</w:t>
            </w:r>
          </w:p>
        </w:tc>
        <w:tc>
          <w:tcPr>
            <w:tcW w:w="2190" w:type="dxa"/>
            <w:tcBorders>
              <w:top w:val="nil"/>
              <w:bottom w:val="nil"/>
            </w:tcBorders>
          </w:tcPr>
          <w:p>
            <w:pPr>
              <w:pStyle w:val="TableParagraph"/>
              <w:spacing w:line="224" w:lineRule="exact" w:before="12"/>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bottom w:val="nil"/>
            </w:tcBorders>
          </w:tcPr>
          <w:p>
            <w:pPr>
              <w:pStyle w:val="TableParagraph"/>
              <w:spacing w:line="224" w:lineRule="exact" w:before="12"/>
              <w:ind w:left="28" w:right="4"/>
              <w:rPr>
                <w:sz w:val="20"/>
              </w:rPr>
            </w:pPr>
            <w:r>
              <w:rPr>
                <w:spacing w:val="-4"/>
                <w:sz w:val="20"/>
              </w:rPr>
              <w:t>0,00</w:t>
            </w:r>
          </w:p>
        </w:tc>
        <w:tc>
          <w:tcPr>
            <w:tcW w:w="1138" w:type="dxa"/>
            <w:tcBorders>
              <w:top w:val="nil"/>
              <w:bottom w:val="nil"/>
            </w:tcBorders>
          </w:tcPr>
          <w:p>
            <w:pPr>
              <w:pStyle w:val="TableParagraph"/>
              <w:spacing w:line="224" w:lineRule="exact" w:before="12"/>
              <w:ind w:left="77" w:right="5"/>
              <w:rPr>
                <w:sz w:val="20"/>
              </w:rPr>
            </w:pPr>
            <w:r>
              <w:rPr>
                <w:spacing w:val="-4"/>
                <w:sz w:val="20"/>
              </w:rPr>
              <w:t>1,20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4" w:lineRule="exact" w:before="12"/>
              <w:ind w:left="29" w:right="8"/>
              <w:rPr>
                <w:sz w:val="20"/>
              </w:rPr>
            </w:pPr>
            <w:r>
              <w:rPr>
                <w:sz w:val="20"/>
              </w:rPr>
              <w:t>Miranda,</w:t>
            </w:r>
            <w:r>
              <w:rPr>
                <w:spacing w:val="-8"/>
                <w:sz w:val="20"/>
              </w:rPr>
              <w:t> </w:t>
            </w:r>
            <w:r>
              <w:rPr>
                <w:spacing w:val="-2"/>
                <w:sz w:val="20"/>
              </w:rPr>
              <w:t>(2012)</w:t>
            </w:r>
          </w:p>
        </w:tc>
      </w:tr>
      <w:tr>
        <w:trPr>
          <w:trHeight w:val="254" w:hRule="atLeast"/>
        </w:trPr>
        <w:tc>
          <w:tcPr>
            <w:tcW w:w="2751" w:type="dxa"/>
            <w:tcBorders>
              <w:top w:val="nil"/>
              <w:bottom w:val="nil"/>
            </w:tcBorders>
          </w:tcPr>
          <w:p>
            <w:pPr>
              <w:pStyle w:val="TableParagraph"/>
              <w:spacing w:line="224" w:lineRule="exact" w:before="10"/>
              <w:ind w:left="30" w:right="10"/>
              <w:rPr>
                <w:sz w:val="20"/>
              </w:rPr>
            </w:pPr>
            <w:r>
              <w:rPr>
                <w:sz w:val="20"/>
              </w:rPr>
              <w:t>Mg</w:t>
            </w:r>
            <w:r>
              <w:rPr>
                <w:spacing w:val="-2"/>
                <w:sz w:val="20"/>
              </w:rPr>
              <w:t> trocável</w:t>
            </w:r>
          </w:p>
        </w:tc>
        <w:tc>
          <w:tcPr>
            <w:tcW w:w="1363" w:type="dxa"/>
            <w:tcBorders>
              <w:top w:val="nil"/>
              <w:bottom w:val="nil"/>
            </w:tcBorders>
          </w:tcPr>
          <w:p>
            <w:pPr>
              <w:pStyle w:val="TableParagraph"/>
              <w:spacing w:line="225" w:lineRule="exact" w:before="10"/>
              <w:ind w:left="91" w:right="52"/>
              <w:rPr>
                <w:position w:val="2"/>
                <w:sz w:val="20"/>
              </w:rPr>
            </w:pPr>
            <w:r>
              <w:rPr>
                <w:spacing w:val="-2"/>
                <w:position w:val="2"/>
                <w:sz w:val="20"/>
              </w:rPr>
              <w:t>(cmol</w:t>
            </w:r>
            <w:r>
              <w:rPr>
                <w:spacing w:val="-2"/>
                <w:sz w:val="13"/>
              </w:rPr>
              <w:t>c</w:t>
            </w:r>
            <w:r>
              <w:rPr>
                <w:spacing w:val="-2"/>
                <w:position w:val="2"/>
                <w:sz w:val="20"/>
              </w:rPr>
              <w:t>.dm</w:t>
            </w:r>
            <w:r>
              <w:rPr>
                <w:spacing w:val="-2"/>
                <w:position w:val="2"/>
                <w:sz w:val="20"/>
                <w:vertAlign w:val="superscript"/>
              </w:rPr>
              <w:t>-</w:t>
            </w:r>
            <w:r>
              <w:rPr>
                <w:spacing w:val="-5"/>
                <w:position w:val="2"/>
                <w:sz w:val="20"/>
                <w:vertAlign w:val="superscript"/>
              </w:rPr>
              <w:t>3</w:t>
            </w:r>
            <w:r>
              <w:rPr>
                <w:spacing w:val="-5"/>
                <w:position w:val="2"/>
                <w:sz w:val="20"/>
                <w:vertAlign w:val="baseline"/>
              </w:rPr>
              <w:t>)</w:t>
            </w:r>
          </w:p>
        </w:tc>
        <w:tc>
          <w:tcPr>
            <w:tcW w:w="2190" w:type="dxa"/>
            <w:tcBorders>
              <w:top w:val="nil"/>
              <w:bottom w:val="nil"/>
            </w:tcBorders>
          </w:tcPr>
          <w:p>
            <w:pPr>
              <w:pStyle w:val="TableParagraph"/>
              <w:spacing w:line="224" w:lineRule="exact" w:before="10"/>
              <w:ind w:left="96" w:right="9"/>
              <w:rPr>
                <w:sz w:val="20"/>
              </w:rPr>
            </w:pPr>
            <w:r>
              <w:rPr>
                <w:sz w:val="20"/>
              </w:rPr>
              <w:t>mais</w:t>
            </w:r>
            <w:r>
              <w:rPr>
                <w:spacing w:val="-1"/>
                <w:sz w:val="20"/>
              </w:rPr>
              <w:t> </w:t>
            </w:r>
            <w:r>
              <w:rPr>
                <w:sz w:val="20"/>
              </w:rPr>
              <w:t>é</w:t>
            </w:r>
            <w:r>
              <w:rPr>
                <w:spacing w:val="-5"/>
                <w:sz w:val="20"/>
              </w:rPr>
              <w:t> </w:t>
            </w:r>
            <w:r>
              <w:rPr>
                <w:spacing w:val="-2"/>
                <w:sz w:val="20"/>
              </w:rPr>
              <w:t>melhor</w:t>
            </w:r>
          </w:p>
        </w:tc>
        <w:tc>
          <w:tcPr>
            <w:tcW w:w="1522" w:type="dxa"/>
            <w:tcBorders>
              <w:top w:val="nil"/>
              <w:bottom w:val="nil"/>
            </w:tcBorders>
          </w:tcPr>
          <w:p>
            <w:pPr>
              <w:pStyle w:val="TableParagraph"/>
              <w:spacing w:line="224" w:lineRule="exact" w:before="10"/>
              <w:ind w:left="28" w:right="4"/>
              <w:rPr>
                <w:sz w:val="20"/>
              </w:rPr>
            </w:pPr>
            <w:r>
              <w:rPr>
                <w:spacing w:val="-4"/>
                <w:sz w:val="20"/>
              </w:rPr>
              <w:t>0,00</w:t>
            </w:r>
          </w:p>
        </w:tc>
        <w:tc>
          <w:tcPr>
            <w:tcW w:w="1138" w:type="dxa"/>
            <w:tcBorders>
              <w:top w:val="nil"/>
              <w:bottom w:val="nil"/>
            </w:tcBorders>
          </w:tcPr>
          <w:p>
            <w:pPr>
              <w:pStyle w:val="TableParagraph"/>
              <w:spacing w:line="224" w:lineRule="exact" w:before="10"/>
              <w:ind w:left="77" w:right="5"/>
              <w:rPr>
                <w:sz w:val="20"/>
              </w:rPr>
            </w:pPr>
            <w:r>
              <w:rPr>
                <w:spacing w:val="-4"/>
                <w:sz w:val="20"/>
              </w:rPr>
              <w:t>0,40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4" w:lineRule="exact" w:before="10"/>
              <w:ind w:left="29" w:right="7"/>
              <w:rPr>
                <w:sz w:val="20"/>
              </w:rPr>
            </w:pPr>
            <w:r>
              <w:rPr>
                <w:sz w:val="20"/>
              </w:rPr>
              <w:t>Ribeiro</w:t>
            </w:r>
            <w:r>
              <w:rPr>
                <w:spacing w:val="-7"/>
                <w:sz w:val="20"/>
              </w:rPr>
              <w:t> </w:t>
            </w:r>
            <w:r>
              <w:rPr>
                <w:i/>
                <w:sz w:val="20"/>
              </w:rPr>
              <w:t>et</w:t>
            </w:r>
            <w:r>
              <w:rPr>
                <w:i/>
                <w:spacing w:val="-1"/>
                <w:sz w:val="20"/>
              </w:rPr>
              <w:t> </w:t>
            </w:r>
            <w:r>
              <w:rPr>
                <w:i/>
                <w:sz w:val="20"/>
              </w:rPr>
              <w:t>al.,</w:t>
            </w:r>
            <w:r>
              <w:rPr>
                <w:i/>
                <w:spacing w:val="-3"/>
                <w:sz w:val="20"/>
              </w:rPr>
              <w:t> </w:t>
            </w:r>
            <w:r>
              <w:rPr>
                <w:spacing w:val="-2"/>
                <w:sz w:val="20"/>
              </w:rPr>
              <w:t>(1999)</w:t>
            </w:r>
          </w:p>
        </w:tc>
      </w:tr>
      <w:tr>
        <w:trPr>
          <w:trHeight w:val="253" w:hRule="atLeast"/>
        </w:trPr>
        <w:tc>
          <w:tcPr>
            <w:tcW w:w="2751" w:type="dxa"/>
            <w:tcBorders>
              <w:top w:val="nil"/>
              <w:bottom w:val="nil"/>
            </w:tcBorders>
          </w:tcPr>
          <w:p>
            <w:pPr>
              <w:pStyle w:val="TableParagraph"/>
              <w:spacing w:line="222" w:lineRule="exact" w:before="11"/>
              <w:ind w:left="30" w:right="9"/>
              <w:rPr>
                <w:sz w:val="20"/>
              </w:rPr>
            </w:pPr>
            <w:r>
              <w:rPr>
                <w:sz w:val="20"/>
              </w:rPr>
              <w:t>Matéria</w:t>
            </w:r>
            <w:r>
              <w:rPr>
                <w:spacing w:val="-8"/>
                <w:sz w:val="20"/>
              </w:rPr>
              <w:t> </w:t>
            </w:r>
            <w:r>
              <w:rPr>
                <w:sz w:val="20"/>
              </w:rPr>
              <w:t>Orgânica</w:t>
            </w:r>
            <w:r>
              <w:rPr>
                <w:spacing w:val="-6"/>
                <w:sz w:val="20"/>
              </w:rPr>
              <w:t> </w:t>
            </w:r>
            <w:r>
              <w:rPr>
                <w:sz w:val="20"/>
              </w:rPr>
              <w:t>do</w:t>
            </w:r>
            <w:r>
              <w:rPr>
                <w:spacing w:val="-7"/>
                <w:sz w:val="20"/>
              </w:rPr>
              <w:t> </w:t>
            </w:r>
            <w:r>
              <w:rPr>
                <w:spacing w:val="-4"/>
                <w:sz w:val="20"/>
              </w:rPr>
              <w:t>Solo</w:t>
            </w:r>
          </w:p>
        </w:tc>
        <w:tc>
          <w:tcPr>
            <w:tcW w:w="1363" w:type="dxa"/>
            <w:tcBorders>
              <w:top w:val="nil"/>
              <w:bottom w:val="nil"/>
            </w:tcBorders>
          </w:tcPr>
          <w:p>
            <w:pPr>
              <w:pStyle w:val="TableParagraph"/>
              <w:spacing w:line="222" w:lineRule="exact" w:before="11"/>
              <w:ind w:left="91" w:right="55"/>
              <w:rPr>
                <w:sz w:val="20"/>
              </w:rPr>
            </w:pPr>
            <w:r>
              <w:rPr>
                <w:spacing w:val="-2"/>
                <w:sz w:val="20"/>
              </w:rPr>
              <w:t>g.kg</w:t>
            </w:r>
            <w:r>
              <w:rPr>
                <w:spacing w:val="-2"/>
                <w:sz w:val="20"/>
                <w:vertAlign w:val="superscript"/>
              </w:rPr>
              <w:t>-</w:t>
            </w:r>
            <w:r>
              <w:rPr>
                <w:spacing w:val="-10"/>
                <w:sz w:val="20"/>
                <w:vertAlign w:val="superscript"/>
              </w:rPr>
              <w:t>1</w:t>
            </w:r>
          </w:p>
        </w:tc>
        <w:tc>
          <w:tcPr>
            <w:tcW w:w="2190" w:type="dxa"/>
            <w:tcBorders>
              <w:top w:val="nil"/>
              <w:bottom w:val="nil"/>
            </w:tcBorders>
          </w:tcPr>
          <w:p>
            <w:pPr>
              <w:pStyle w:val="TableParagraph"/>
              <w:spacing w:line="222" w:lineRule="exact" w:before="11"/>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bottom w:val="nil"/>
            </w:tcBorders>
          </w:tcPr>
          <w:p>
            <w:pPr>
              <w:pStyle w:val="TableParagraph"/>
              <w:spacing w:line="222" w:lineRule="exact" w:before="11"/>
              <w:ind w:left="28" w:right="4"/>
              <w:rPr>
                <w:sz w:val="20"/>
              </w:rPr>
            </w:pPr>
            <w:r>
              <w:rPr>
                <w:spacing w:val="-4"/>
                <w:sz w:val="20"/>
              </w:rPr>
              <w:t>0,00</w:t>
            </w:r>
          </w:p>
        </w:tc>
        <w:tc>
          <w:tcPr>
            <w:tcW w:w="1138" w:type="dxa"/>
            <w:tcBorders>
              <w:top w:val="nil"/>
              <w:bottom w:val="nil"/>
            </w:tcBorders>
          </w:tcPr>
          <w:p>
            <w:pPr>
              <w:pStyle w:val="TableParagraph"/>
              <w:spacing w:line="222" w:lineRule="exact" w:before="11"/>
              <w:ind w:left="77" w:right="1"/>
              <w:rPr>
                <w:sz w:val="20"/>
              </w:rPr>
            </w:pPr>
            <w:r>
              <w:rPr>
                <w:spacing w:val="-2"/>
                <w:sz w:val="20"/>
              </w:rPr>
              <w:t>15,00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2" w:lineRule="exact" w:before="11"/>
              <w:ind w:left="29" w:right="2"/>
              <w:rPr>
                <w:sz w:val="20"/>
              </w:rPr>
            </w:pPr>
            <w:r>
              <w:rPr>
                <w:sz w:val="20"/>
              </w:rPr>
              <w:t>Sobral</w:t>
            </w:r>
            <w:r>
              <w:rPr>
                <w:spacing w:val="-3"/>
                <w:sz w:val="20"/>
              </w:rPr>
              <w:t> </w:t>
            </w:r>
            <w:r>
              <w:rPr>
                <w:i/>
                <w:sz w:val="20"/>
              </w:rPr>
              <w:t>et</w:t>
            </w:r>
            <w:r>
              <w:rPr>
                <w:i/>
                <w:spacing w:val="-3"/>
                <w:sz w:val="20"/>
              </w:rPr>
              <w:t> </w:t>
            </w:r>
            <w:r>
              <w:rPr>
                <w:i/>
                <w:sz w:val="20"/>
              </w:rPr>
              <w:t>al.</w:t>
            </w:r>
            <w:r>
              <w:rPr>
                <w:sz w:val="20"/>
              </w:rPr>
              <w:t>,</w:t>
            </w:r>
            <w:r>
              <w:rPr>
                <w:spacing w:val="-2"/>
                <w:sz w:val="20"/>
              </w:rPr>
              <w:t> (2007)</w:t>
            </w:r>
          </w:p>
        </w:tc>
      </w:tr>
      <w:tr>
        <w:trPr>
          <w:trHeight w:val="262" w:hRule="atLeast"/>
        </w:trPr>
        <w:tc>
          <w:tcPr>
            <w:tcW w:w="2751" w:type="dxa"/>
            <w:tcBorders>
              <w:top w:val="nil"/>
              <w:bottom w:val="nil"/>
            </w:tcBorders>
          </w:tcPr>
          <w:p>
            <w:pPr>
              <w:pStyle w:val="TableParagraph"/>
              <w:spacing w:before="12"/>
              <w:ind w:left="30" w:right="7"/>
              <w:rPr>
                <w:sz w:val="20"/>
              </w:rPr>
            </w:pPr>
            <w:r>
              <w:rPr>
                <w:sz w:val="20"/>
              </w:rPr>
              <w:t>CTC</w:t>
            </w:r>
            <w:r>
              <w:rPr>
                <w:spacing w:val="-2"/>
                <w:sz w:val="20"/>
              </w:rPr>
              <w:t> </w:t>
            </w:r>
            <w:r>
              <w:rPr>
                <w:spacing w:val="-5"/>
                <w:sz w:val="20"/>
              </w:rPr>
              <w:t>(T)</w:t>
            </w:r>
          </w:p>
        </w:tc>
        <w:tc>
          <w:tcPr>
            <w:tcW w:w="1363" w:type="dxa"/>
            <w:tcBorders>
              <w:top w:val="nil"/>
              <w:bottom w:val="nil"/>
            </w:tcBorders>
          </w:tcPr>
          <w:p>
            <w:pPr>
              <w:pStyle w:val="TableParagraph"/>
              <w:spacing w:line="231" w:lineRule="exact" w:before="11"/>
              <w:ind w:left="91" w:right="52"/>
              <w:rPr>
                <w:position w:val="2"/>
                <w:sz w:val="20"/>
              </w:rPr>
            </w:pPr>
            <w:r>
              <w:rPr>
                <w:spacing w:val="-2"/>
                <w:position w:val="2"/>
                <w:sz w:val="20"/>
              </w:rPr>
              <w:t>(cmol</w:t>
            </w:r>
            <w:r>
              <w:rPr>
                <w:spacing w:val="-2"/>
                <w:sz w:val="13"/>
              </w:rPr>
              <w:t>c</w:t>
            </w:r>
            <w:r>
              <w:rPr>
                <w:spacing w:val="-2"/>
                <w:position w:val="2"/>
                <w:sz w:val="20"/>
              </w:rPr>
              <w:t>.dm</w:t>
            </w:r>
            <w:r>
              <w:rPr>
                <w:spacing w:val="-2"/>
                <w:position w:val="2"/>
                <w:sz w:val="20"/>
                <w:vertAlign w:val="superscript"/>
              </w:rPr>
              <w:t>-</w:t>
            </w:r>
            <w:r>
              <w:rPr>
                <w:spacing w:val="-5"/>
                <w:position w:val="2"/>
                <w:sz w:val="20"/>
                <w:vertAlign w:val="superscript"/>
              </w:rPr>
              <w:t>3</w:t>
            </w:r>
            <w:r>
              <w:rPr>
                <w:spacing w:val="-5"/>
                <w:position w:val="2"/>
                <w:sz w:val="20"/>
                <w:vertAlign w:val="baseline"/>
              </w:rPr>
              <w:t>)</w:t>
            </w:r>
          </w:p>
        </w:tc>
        <w:tc>
          <w:tcPr>
            <w:tcW w:w="2190" w:type="dxa"/>
            <w:tcBorders>
              <w:top w:val="nil"/>
              <w:bottom w:val="nil"/>
            </w:tcBorders>
          </w:tcPr>
          <w:p>
            <w:pPr>
              <w:pStyle w:val="TableParagraph"/>
              <w:spacing w:before="12"/>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bottom w:val="nil"/>
            </w:tcBorders>
          </w:tcPr>
          <w:p>
            <w:pPr>
              <w:pStyle w:val="TableParagraph"/>
              <w:spacing w:before="12"/>
              <w:ind w:left="28" w:right="4"/>
              <w:rPr>
                <w:sz w:val="20"/>
              </w:rPr>
            </w:pPr>
            <w:r>
              <w:rPr>
                <w:spacing w:val="-4"/>
                <w:sz w:val="20"/>
              </w:rPr>
              <w:t>0,00</w:t>
            </w:r>
          </w:p>
        </w:tc>
        <w:tc>
          <w:tcPr>
            <w:tcW w:w="1138" w:type="dxa"/>
            <w:tcBorders>
              <w:top w:val="nil"/>
              <w:bottom w:val="nil"/>
            </w:tcBorders>
          </w:tcPr>
          <w:p>
            <w:pPr>
              <w:pStyle w:val="TableParagraph"/>
              <w:spacing w:before="12"/>
              <w:ind w:left="77" w:right="5"/>
              <w:rPr>
                <w:sz w:val="20"/>
              </w:rPr>
            </w:pPr>
            <w:r>
              <w:rPr>
                <w:spacing w:val="-4"/>
                <w:sz w:val="20"/>
              </w:rPr>
              <w:t>5,00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before="12"/>
              <w:ind w:left="29" w:right="2"/>
              <w:rPr>
                <w:sz w:val="20"/>
              </w:rPr>
            </w:pPr>
            <w:r>
              <w:rPr>
                <w:sz w:val="20"/>
              </w:rPr>
              <w:t>Sobral</w:t>
            </w:r>
            <w:r>
              <w:rPr>
                <w:spacing w:val="-3"/>
                <w:sz w:val="20"/>
              </w:rPr>
              <w:t> </w:t>
            </w:r>
            <w:r>
              <w:rPr>
                <w:i/>
                <w:sz w:val="20"/>
              </w:rPr>
              <w:t>et</w:t>
            </w:r>
            <w:r>
              <w:rPr>
                <w:i/>
                <w:spacing w:val="-3"/>
                <w:sz w:val="20"/>
              </w:rPr>
              <w:t> </w:t>
            </w:r>
            <w:r>
              <w:rPr>
                <w:i/>
                <w:sz w:val="20"/>
              </w:rPr>
              <w:t>al.</w:t>
            </w:r>
            <w:r>
              <w:rPr>
                <w:sz w:val="20"/>
              </w:rPr>
              <w:t>,</w:t>
            </w:r>
            <w:r>
              <w:rPr>
                <w:spacing w:val="-2"/>
                <w:sz w:val="20"/>
              </w:rPr>
              <w:t> (2007)</w:t>
            </w:r>
          </w:p>
        </w:tc>
      </w:tr>
      <w:tr>
        <w:trPr>
          <w:trHeight w:val="254" w:hRule="atLeast"/>
        </w:trPr>
        <w:tc>
          <w:tcPr>
            <w:tcW w:w="2751" w:type="dxa"/>
            <w:tcBorders>
              <w:top w:val="nil"/>
              <w:bottom w:val="nil"/>
            </w:tcBorders>
          </w:tcPr>
          <w:p>
            <w:pPr>
              <w:pStyle w:val="TableParagraph"/>
              <w:spacing w:line="226" w:lineRule="exact" w:before="9"/>
              <w:ind w:left="30" w:right="14"/>
              <w:rPr>
                <w:sz w:val="20"/>
              </w:rPr>
            </w:pPr>
            <w:r>
              <w:rPr>
                <w:sz w:val="20"/>
              </w:rPr>
              <w:t>Saturação</w:t>
            </w:r>
            <w:r>
              <w:rPr>
                <w:spacing w:val="-9"/>
                <w:sz w:val="20"/>
              </w:rPr>
              <w:t> </w:t>
            </w:r>
            <w:r>
              <w:rPr>
                <w:sz w:val="20"/>
              </w:rPr>
              <w:t>por Base</w:t>
            </w:r>
            <w:r>
              <w:rPr>
                <w:spacing w:val="-6"/>
                <w:sz w:val="20"/>
              </w:rPr>
              <w:t> </w:t>
            </w:r>
            <w:r>
              <w:rPr>
                <w:spacing w:val="-5"/>
                <w:sz w:val="20"/>
              </w:rPr>
              <w:t>(v)</w:t>
            </w:r>
          </w:p>
        </w:tc>
        <w:tc>
          <w:tcPr>
            <w:tcW w:w="1363" w:type="dxa"/>
            <w:tcBorders>
              <w:top w:val="nil"/>
              <w:bottom w:val="nil"/>
            </w:tcBorders>
          </w:tcPr>
          <w:p>
            <w:pPr>
              <w:pStyle w:val="TableParagraph"/>
              <w:spacing w:line="226" w:lineRule="exact" w:before="9"/>
              <w:ind w:left="91" w:right="57"/>
              <w:rPr>
                <w:sz w:val="20"/>
              </w:rPr>
            </w:pPr>
            <w:r>
              <w:rPr>
                <w:spacing w:val="-10"/>
                <w:sz w:val="20"/>
              </w:rPr>
              <w:t>%</w:t>
            </w:r>
          </w:p>
        </w:tc>
        <w:tc>
          <w:tcPr>
            <w:tcW w:w="2190" w:type="dxa"/>
            <w:tcBorders>
              <w:top w:val="nil"/>
              <w:bottom w:val="nil"/>
            </w:tcBorders>
          </w:tcPr>
          <w:p>
            <w:pPr>
              <w:pStyle w:val="TableParagraph"/>
              <w:spacing w:line="226" w:lineRule="exact" w:before="9"/>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bottom w:val="nil"/>
            </w:tcBorders>
          </w:tcPr>
          <w:p>
            <w:pPr>
              <w:pStyle w:val="TableParagraph"/>
              <w:spacing w:line="226" w:lineRule="exact" w:before="9"/>
              <w:ind w:left="28" w:right="4"/>
              <w:rPr>
                <w:sz w:val="20"/>
              </w:rPr>
            </w:pPr>
            <w:r>
              <w:rPr>
                <w:spacing w:val="-4"/>
                <w:sz w:val="20"/>
              </w:rPr>
              <w:t>0,00</w:t>
            </w:r>
          </w:p>
        </w:tc>
        <w:tc>
          <w:tcPr>
            <w:tcW w:w="1138" w:type="dxa"/>
            <w:tcBorders>
              <w:top w:val="nil"/>
              <w:bottom w:val="nil"/>
            </w:tcBorders>
          </w:tcPr>
          <w:p>
            <w:pPr>
              <w:pStyle w:val="TableParagraph"/>
              <w:spacing w:line="226" w:lineRule="exact" w:before="9"/>
              <w:ind w:left="77" w:right="1"/>
              <w:rPr>
                <w:sz w:val="20"/>
              </w:rPr>
            </w:pPr>
            <w:r>
              <w:rPr>
                <w:spacing w:val="-2"/>
                <w:sz w:val="20"/>
              </w:rPr>
              <w:t>50,00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6" w:lineRule="exact" w:before="9"/>
              <w:ind w:left="29" w:right="2"/>
              <w:rPr>
                <w:sz w:val="20"/>
              </w:rPr>
            </w:pPr>
            <w:r>
              <w:rPr>
                <w:sz w:val="20"/>
              </w:rPr>
              <w:t>Sobral</w:t>
            </w:r>
            <w:r>
              <w:rPr>
                <w:spacing w:val="-4"/>
                <w:sz w:val="20"/>
              </w:rPr>
              <w:t> </w:t>
            </w:r>
            <w:r>
              <w:rPr>
                <w:i/>
                <w:sz w:val="20"/>
              </w:rPr>
              <w:t>et</w:t>
            </w:r>
            <w:r>
              <w:rPr>
                <w:i/>
                <w:spacing w:val="-3"/>
                <w:sz w:val="20"/>
              </w:rPr>
              <w:t> </w:t>
            </w:r>
            <w:r>
              <w:rPr>
                <w:i/>
                <w:sz w:val="20"/>
              </w:rPr>
              <w:t>al.</w:t>
            </w:r>
            <w:r>
              <w:rPr>
                <w:sz w:val="20"/>
              </w:rPr>
              <w:t>,</w:t>
            </w:r>
            <w:r>
              <w:rPr>
                <w:spacing w:val="-2"/>
                <w:sz w:val="20"/>
              </w:rPr>
              <w:t> (2007)</w:t>
            </w:r>
          </w:p>
        </w:tc>
      </w:tr>
      <w:tr>
        <w:trPr>
          <w:trHeight w:val="248" w:hRule="atLeast"/>
        </w:trPr>
        <w:tc>
          <w:tcPr>
            <w:tcW w:w="2751" w:type="dxa"/>
            <w:tcBorders>
              <w:top w:val="nil"/>
              <w:bottom w:val="nil"/>
            </w:tcBorders>
          </w:tcPr>
          <w:p>
            <w:pPr>
              <w:pStyle w:val="TableParagraph"/>
              <w:spacing w:line="220" w:lineRule="exact" w:before="8"/>
              <w:ind w:left="30" w:right="9"/>
              <w:rPr>
                <w:sz w:val="20"/>
              </w:rPr>
            </w:pPr>
            <w:r>
              <w:rPr>
                <w:sz w:val="20"/>
              </w:rPr>
              <w:t>Saturação</w:t>
            </w:r>
            <w:r>
              <w:rPr>
                <w:spacing w:val="-9"/>
                <w:sz w:val="20"/>
              </w:rPr>
              <w:t> </w:t>
            </w:r>
            <w:r>
              <w:rPr>
                <w:sz w:val="20"/>
              </w:rPr>
              <w:t>por Al</w:t>
            </w:r>
            <w:r>
              <w:rPr>
                <w:spacing w:val="-2"/>
                <w:sz w:val="20"/>
              </w:rPr>
              <w:t> </w:t>
            </w:r>
            <w:r>
              <w:rPr>
                <w:spacing w:val="-5"/>
                <w:sz w:val="20"/>
              </w:rPr>
              <w:t>(m)</w:t>
            </w:r>
          </w:p>
        </w:tc>
        <w:tc>
          <w:tcPr>
            <w:tcW w:w="1363" w:type="dxa"/>
            <w:tcBorders>
              <w:top w:val="nil"/>
              <w:bottom w:val="nil"/>
            </w:tcBorders>
          </w:tcPr>
          <w:p>
            <w:pPr>
              <w:pStyle w:val="TableParagraph"/>
              <w:spacing w:line="220" w:lineRule="exact" w:before="8"/>
              <w:ind w:left="91" w:right="57"/>
              <w:rPr>
                <w:sz w:val="20"/>
              </w:rPr>
            </w:pPr>
            <w:r>
              <w:rPr>
                <w:spacing w:val="-10"/>
                <w:sz w:val="20"/>
              </w:rPr>
              <w:t>%</w:t>
            </w:r>
          </w:p>
        </w:tc>
        <w:tc>
          <w:tcPr>
            <w:tcW w:w="2190" w:type="dxa"/>
            <w:tcBorders>
              <w:top w:val="nil"/>
              <w:bottom w:val="nil"/>
            </w:tcBorders>
          </w:tcPr>
          <w:p>
            <w:pPr>
              <w:pStyle w:val="TableParagraph"/>
              <w:spacing w:line="220" w:lineRule="exact" w:before="8"/>
              <w:ind w:left="96" w:right="10"/>
              <w:rPr>
                <w:sz w:val="20"/>
              </w:rPr>
            </w:pPr>
            <w:r>
              <w:rPr>
                <w:sz w:val="20"/>
              </w:rPr>
              <w:t>menos</w:t>
            </w:r>
            <w:r>
              <w:rPr>
                <w:spacing w:val="-2"/>
                <w:sz w:val="20"/>
              </w:rPr>
              <w:t> </w:t>
            </w:r>
            <w:r>
              <w:rPr>
                <w:sz w:val="20"/>
              </w:rPr>
              <w:t>é</w:t>
            </w:r>
            <w:r>
              <w:rPr>
                <w:spacing w:val="-7"/>
                <w:sz w:val="20"/>
              </w:rPr>
              <w:t> </w:t>
            </w:r>
            <w:r>
              <w:rPr>
                <w:spacing w:val="-2"/>
                <w:sz w:val="20"/>
              </w:rPr>
              <w:t>melhor</w:t>
            </w:r>
          </w:p>
        </w:tc>
        <w:tc>
          <w:tcPr>
            <w:tcW w:w="1522" w:type="dxa"/>
            <w:tcBorders>
              <w:top w:val="nil"/>
              <w:bottom w:val="nil"/>
            </w:tcBorders>
          </w:tcPr>
          <w:p>
            <w:pPr>
              <w:pStyle w:val="TableParagraph"/>
              <w:spacing w:line="220" w:lineRule="exact" w:before="8"/>
              <w:ind w:left="28" w:right="4"/>
              <w:rPr>
                <w:sz w:val="20"/>
              </w:rPr>
            </w:pPr>
            <w:r>
              <w:rPr>
                <w:spacing w:val="-4"/>
                <w:sz w:val="20"/>
              </w:rPr>
              <w:t>0,00</w:t>
            </w:r>
          </w:p>
        </w:tc>
        <w:tc>
          <w:tcPr>
            <w:tcW w:w="1138" w:type="dxa"/>
            <w:tcBorders>
              <w:top w:val="nil"/>
              <w:bottom w:val="nil"/>
            </w:tcBorders>
          </w:tcPr>
          <w:p>
            <w:pPr>
              <w:pStyle w:val="TableParagraph"/>
              <w:spacing w:line="220" w:lineRule="exact" w:before="8"/>
              <w:ind w:left="77" w:right="1"/>
              <w:rPr>
                <w:sz w:val="20"/>
              </w:rPr>
            </w:pPr>
            <w:r>
              <w:rPr>
                <w:spacing w:val="-2"/>
                <w:sz w:val="20"/>
              </w:rPr>
              <w:t>15,00</w:t>
            </w:r>
          </w:p>
        </w:tc>
        <w:tc>
          <w:tcPr>
            <w:tcW w:w="999" w:type="dxa"/>
            <w:vMerge/>
            <w:tcBorders>
              <w:top w:val="nil"/>
              <w:bottom w:val="nil"/>
            </w:tcBorders>
          </w:tcPr>
          <w:p>
            <w:pPr>
              <w:rPr>
                <w:sz w:val="2"/>
                <w:szCs w:val="2"/>
              </w:rPr>
            </w:pPr>
          </w:p>
        </w:tc>
        <w:tc>
          <w:tcPr>
            <w:tcW w:w="1340" w:type="dxa"/>
            <w:vMerge/>
            <w:tcBorders>
              <w:top w:val="nil"/>
              <w:bottom w:val="nil"/>
            </w:tcBorders>
          </w:tcPr>
          <w:p>
            <w:pPr>
              <w:rPr>
                <w:sz w:val="2"/>
                <w:szCs w:val="2"/>
              </w:rPr>
            </w:pPr>
          </w:p>
        </w:tc>
        <w:tc>
          <w:tcPr>
            <w:tcW w:w="2521" w:type="dxa"/>
            <w:tcBorders>
              <w:top w:val="nil"/>
              <w:bottom w:val="nil"/>
            </w:tcBorders>
          </w:tcPr>
          <w:p>
            <w:pPr>
              <w:pStyle w:val="TableParagraph"/>
              <w:spacing w:line="220" w:lineRule="exact" w:before="8"/>
              <w:ind w:left="29" w:right="2"/>
              <w:rPr>
                <w:sz w:val="20"/>
              </w:rPr>
            </w:pPr>
            <w:r>
              <w:rPr>
                <w:sz w:val="20"/>
              </w:rPr>
              <w:t>Sobral</w:t>
            </w:r>
            <w:r>
              <w:rPr>
                <w:spacing w:val="-3"/>
                <w:sz w:val="20"/>
              </w:rPr>
              <w:t> </w:t>
            </w:r>
            <w:r>
              <w:rPr>
                <w:i/>
                <w:sz w:val="20"/>
              </w:rPr>
              <w:t>et</w:t>
            </w:r>
            <w:r>
              <w:rPr>
                <w:i/>
                <w:spacing w:val="-3"/>
                <w:sz w:val="20"/>
              </w:rPr>
              <w:t> </w:t>
            </w:r>
            <w:r>
              <w:rPr>
                <w:i/>
                <w:sz w:val="20"/>
              </w:rPr>
              <w:t>al.</w:t>
            </w:r>
            <w:r>
              <w:rPr>
                <w:sz w:val="20"/>
              </w:rPr>
              <w:t>,</w:t>
            </w:r>
            <w:r>
              <w:rPr>
                <w:spacing w:val="-2"/>
                <w:sz w:val="20"/>
              </w:rPr>
              <w:t> (2007)</w:t>
            </w:r>
          </w:p>
        </w:tc>
      </w:tr>
    </w:tbl>
    <w:p>
      <w:pPr>
        <w:pStyle w:val="TableParagraph"/>
        <w:spacing w:after="0" w:line="220" w:lineRule="exact"/>
        <w:rPr>
          <w:sz w:val="20"/>
        </w:rPr>
        <w:sectPr>
          <w:pgSz w:w="16840" w:h="11910" w:orient="landscape"/>
          <w:pgMar w:header="718" w:footer="0" w:top="1400" w:bottom="280" w:left="1417" w:right="992"/>
        </w:sectPr>
      </w:pPr>
    </w:p>
    <w:p>
      <w:pPr>
        <w:pStyle w:val="BodyText"/>
        <w:spacing w:before="41"/>
        <w:rPr>
          <w:b/>
          <w:sz w:val="20"/>
        </w:rPr>
      </w:pPr>
    </w:p>
    <w:tbl>
      <w:tblPr>
        <w:tblW w:w="0" w:type="auto"/>
        <w:jc w:val="left"/>
        <w:tblInd w:w="1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51"/>
        <w:gridCol w:w="1363"/>
        <w:gridCol w:w="2190"/>
        <w:gridCol w:w="1522"/>
        <w:gridCol w:w="1138"/>
        <w:gridCol w:w="999"/>
        <w:gridCol w:w="1340"/>
        <w:gridCol w:w="2521"/>
      </w:tblGrid>
      <w:tr>
        <w:trPr>
          <w:trHeight w:val="253" w:hRule="atLeast"/>
        </w:trPr>
        <w:tc>
          <w:tcPr>
            <w:tcW w:w="2751" w:type="dxa"/>
            <w:tcBorders>
              <w:top w:val="nil"/>
              <w:bottom w:val="nil"/>
            </w:tcBorders>
          </w:tcPr>
          <w:p>
            <w:pPr>
              <w:pStyle w:val="TableParagraph"/>
              <w:spacing w:line="219" w:lineRule="exact" w:before="15"/>
              <w:ind w:left="30" w:right="13"/>
              <w:rPr>
                <w:sz w:val="20"/>
              </w:rPr>
            </w:pPr>
            <w:r>
              <w:rPr>
                <w:sz w:val="20"/>
              </w:rPr>
              <w:t>Soma</w:t>
            </w:r>
            <w:r>
              <w:rPr>
                <w:spacing w:val="-4"/>
                <w:sz w:val="20"/>
              </w:rPr>
              <w:t> </w:t>
            </w:r>
            <w:r>
              <w:rPr>
                <w:sz w:val="20"/>
              </w:rPr>
              <w:t>de</w:t>
            </w:r>
            <w:r>
              <w:rPr>
                <w:spacing w:val="-6"/>
                <w:sz w:val="20"/>
              </w:rPr>
              <w:t> </w:t>
            </w:r>
            <w:r>
              <w:rPr>
                <w:sz w:val="20"/>
              </w:rPr>
              <w:t>Bases</w:t>
            </w:r>
            <w:r>
              <w:rPr>
                <w:spacing w:val="-4"/>
                <w:sz w:val="20"/>
              </w:rPr>
              <w:t> (SB)</w:t>
            </w:r>
          </w:p>
        </w:tc>
        <w:tc>
          <w:tcPr>
            <w:tcW w:w="1363" w:type="dxa"/>
            <w:tcBorders>
              <w:top w:val="nil"/>
              <w:bottom w:val="nil"/>
            </w:tcBorders>
          </w:tcPr>
          <w:p>
            <w:pPr>
              <w:pStyle w:val="TableParagraph"/>
              <w:spacing w:line="219" w:lineRule="exact" w:before="14"/>
              <w:ind w:left="91" w:right="52"/>
              <w:rPr>
                <w:position w:val="2"/>
                <w:sz w:val="20"/>
              </w:rPr>
            </w:pPr>
            <w:r>
              <w:rPr>
                <w:spacing w:val="-2"/>
                <w:position w:val="2"/>
                <w:sz w:val="20"/>
              </w:rPr>
              <w:t>(cmol</w:t>
            </w:r>
            <w:r>
              <w:rPr>
                <w:spacing w:val="-2"/>
                <w:sz w:val="13"/>
              </w:rPr>
              <w:t>c</w:t>
            </w:r>
            <w:r>
              <w:rPr>
                <w:spacing w:val="-2"/>
                <w:position w:val="2"/>
                <w:sz w:val="20"/>
              </w:rPr>
              <w:t>.dm</w:t>
            </w:r>
            <w:r>
              <w:rPr>
                <w:spacing w:val="-2"/>
                <w:position w:val="2"/>
                <w:sz w:val="20"/>
                <w:vertAlign w:val="superscript"/>
              </w:rPr>
              <w:t>-</w:t>
            </w:r>
            <w:r>
              <w:rPr>
                <w:spacing w:val="-5"/>
                <w:position w:val="2"/>
                <w:sz w:val="20"/>
                <w:vertAlign w:val="superscript"/>
              </w:rPr>
              <w:t>3</w:t>
            </w:r>
            <w:r>
              <w:rPr>
                <w:spacing w:val="-5"/>
                <w:position w:val="2"/>
                <w:sz w:val="20"/>
                <w:vertAlign w:val="baseline"/>
              </w:rPr>
              <w:t>)</w:t>
            </w:r>
          </w:p>
        </w:tc>
        <w:tc>
          <w:tcPr>
            <w:tcW w:w="2190" w:type="dxa"/>
            <w:tcBorders>
              <w:top w:val="nil"/>
              <w:bottom w:val="nil"/>
            </w:tcBorders>
          </w:tcPr>
          <w:p>
            <w:pPr>
              <w:pStyle w:val="TableParagraph"/>
              <w:spacing w:line="219" w:lineRule="exact" w:before="15"/>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bottom w:val="nil"/>
            </w:tcBorders>
          </w:tcPr>
          <w:p>
            <w:pPr>
              <w:pStyle w:val="TableParagraph"/>
              <w:spacing w:line="219" w:lineRule="exact" w:before="15"/>
              <w:ind w:left="28" w:right="4"/>
              <w:rPr>
                <w:sz w:val="20"/>
              </w:rPr>
            </w:pPr>
            <w:r>
              <w:rPr>
                <w:spacing w:val="-4"/>
                <w:sz w:val="20"/>
              </w:rPr>
              <w:t>0,00</w:t>
            </w:r>
          </w:p>
        </w:tc>
        <w:tc>
          <w:tcPr>
            <w:tcW w:w="1138" w:type="dxa"/>
            <w:tcBorders>
              <w:top w:val="nil"/>
              <w:bottom w:val="nil"/>
            </w:tcBorders>
          </w:tcPr>
          <w:p>
            <w:pPr>
              <w:pStyle w:val="TableParagraph"/>
              <w:spacing w:line="219" w:lineRule="exact" w:before="15"/>
              <w:ind w:left="77" w:right="5"/>
              <w:rPr>
                <w:sz w:val="20"/>
              </w:rPr>
            </w:pPr>
            <w:r>
              <w:rPr>
                <w:spacing w:val="-4"/>
                <w:sz w:val="20"/>
              </w:rPr>
              <w:t>2,70</w:t>
            </w:r>
          </w:p>
        </w:tc>
        <w:tc>
          <w:tcPr>
            <w:tcW w:w="999" w:type="dxa"/>
            <w:vMerge w:val="restart"/>
            <w:tcBorders>
              <w:top w:val="nil"/>
            </w:tcBorders>
          </w:tcPr>
          <w:p>
            <w:pPr>
              <w:pStyle w:val="TableParagraph"/>
              <w:jc w:val="left"/>
              <w:rPr>
                <w:sz w:val="20"/>
              </w:rPr>
            </w:pPr>
          </w:p>
        </w:tc>
        <w:tc>
          <w:tcPr>
            <w:tcW w:w="1340" w:type="dxa"/>
            <w:vMerge w:val="restart"/>
            <w:tcBorders>
              <w:top w:val="nil"/>
            </w:tcBorders>
          </w:tcPr>
          <w:p>
            <w:pPr>
              <w:pStyle w:val="TableParagraph"/>
              <w:jc w:val="left"/>
              <w:rPr>
                <w:sz w:val="20"/>
              </w:rPr>
            </w:pPr>
          </w:p>
        </w:tc>
        <w:tc>
          <w:tcPr>
            <w:tcW w:w="2521" w:type="dxa"/>
            <w:tcBorders>
              <w:top w:val="nil"/>
              <w:bottom w:val="nil"/>
            </w:tcBorders>
          </w:tcPr>
          <w:p>
            <w:pPr>
              <w:pStyle w:val="TableParagraph"/>
              <w:spacing w:line="219" w:lineRule="exact" w:before="15"/>
              <w:ind w:left="29" w:right="8"/>
              <w:rPr>
                <w:sz w:val="20"/>
              </w:rPr>
            </w:pPr>
            <w:r>
              <w:rPr>
                <w:sz w:val="20"/>
              </w:rPr>
              <w:t>Miranda,</w:t>
            </w:r>
            <w:r>
              <w:rPr>
                <w:spacing w:val="-8"/>
                <w:sz w:val="20"/>
              </w:rPr>
              <w:t> </w:t>
            </w:r>
            <w:r>
              <w:rPr>
                <w:spacing w:val="-2"/>
                <w:sz w:val="20"/>
              </w:rPr>
              <w:t>(2012)</w:t>
            </w:r>
          </w:p>
        </w:tc>
      </w:tr>
      <w:tr>
        <w:trPr>
          <w:trHeight w:val="254" w:hRule="atLeast"/>
        </w:trPr>
        <w:tc>
          <w:tcPr>
            <w:tcW w:w="2751" w:type="dxa"/>
            <w:tcBorders>
              <w:top w:val="nil"/>
            </w:tcBorders>
          </w:tcPr>
          <w:p>
            <w:pPr>
              <w:pStyle w:val="TableParagraph"/>
              <w:spacing w:line="229" w:lineRule="exact" w:before="5"/>
              <w:ind w:left="30"/>
              <w:rPr>
                <w:sz w:val="20"/>
              </w:rPr>
            </w:pPr>
            <w:r>
              <w:rPr>
                <w:sz w:val="20"/>
              </w:rPr>
              <w:t>Est. de</w:t>
            </w:r>
            <w:r>
              <w:rPr>
                <w:spacing w:val="-1"/>
                <w:sz w:val="20"/>
              </w:rPr>
              <w:t> </w:t>
            </w:r>
            <w:r>
              <w:rPr>
                <w:spacing w:val="-10"/>
                <w:sz w:val="20"/>
              </w:rPr>
              <w:t>N</w:t>
            </w:r>
          </w:p>
        </w:tc>
        <w:tc>
          <w:tcPr>
            <w:tcW w:w="1363" w:type="dxa"/>
            <w:tcBorders>
              <w:top w:val="nil"/>
            </w:tcBorders>
          </w:tcPr>
          <w:p>
            <w:pPr>
              <w:pStyle w:val="TableParagraph"/>
              <w:spacing w:line="229" w:lineRule="exact" w:before="5"/>
              <w:ind w:left="91" w:right="59"/>
              <w:rPr>
                <w:sz w:val="20"/>
              </w:rPr>
            </w:pPr>
            <w:r>
              <w:rPr>
                <w:sz w:val="20"/>
              </w:rPr>
              <w:t>kg.</w:t>
            </w:r>
            <w:r>
              <w:rPr>
                <w:spacing w:val="-6"/>
                <w:sz w:val="20"/>
              </w:rPr>
              <w:t> </w:t>
            </w:r>
            <w:r>
              <w:rPr>
                <w:sz w:val="20"/>
              </w:rPr>
              <w:t>ha</w:t>
            </w:r>
            <w:r>
              <w:rPr>
                <w:sz w:val="20"/>
                <w:vertAlign w:val="superscript"/>
              </w:rPr>
              <w:t>-</w:t>
            </w:r>
            <w:r>
              <w:rPr>
                <w:spacing w:val="-10"/>
                <w:sz w:val="20"/>
                <w:vertAlign w:val="superscript"/>
              </w:rPr>
              <w:t>1</w:t>
            </w:r>
          </w:p>
        </w:tc>
        <w:tc>
          <w:tcPr>
            <w:tcW w:w="2190" w:type="dxa"/>
            <w:tcBorders>
              <w:top w:val="nil"/>
            </w:tcBorders>
          </w:tcPr>
          <w:p>
            <w:pPr>
              <w:pStyle w:val="TableParagraph"/>
              <w:spacing w:line="229" w:lineRule="exact" w:before="5"/>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tcBorders>
          </w:tcPr>
          <w:p>
            <w:pPr>
              <w:pStyle w:val="TableParagraph"/>
              <w:spacing w:line="229" w:lineRule="exact" w:before="5"/>
              <w:ind w:left="28" w:right="4"/>
              <w:rPr>
                <w:sz w:val="20"/>
              </w:rPr>
            </w:pPr>
            <w:r>
              <w:rPr>
                <w:spacing w:val="-4"/>
                <w:sz w:val="20"/>
              </w:rPr>
              <w:t>0,00</w:t>
            </w:r>
          </w:p>
        </w:tc>
        <w:tc>
          <w:tcPr>
            <w:tcW w:w="1138" w:type="dxa"/>
            <w:tcBorders>
              <w:top w:val="nil"/>
            </w:tcBorders>
          </w:tcPr>
          <w:p>
            <w:pPr>
              <w:pStyle w:val="TableParagraph"/>
              <w:spacing w:line="229" w:lineRule="exact" w:before="5"/>
              <w:ind w:left="77" w:right="5"/>
              <w:rPr>
                <w:sz w:val="20"/>
              </w:rPr>
            </w:pPr>
            <w:r>
              <w:rPr>
                <w:spacing w:val="-2"/>
                <w:sz w:val="20"/>
              </w:rPr>
              <w:t>800,00</w:t>
            </w:r>
          </w:p>
        </w:tc>
        <w:tc>
          <w:tcPr>
            <w:tcW w:w="999" w:type="dxa"/>
            <w:vMerge/>
            <w:tcBorders>
              <w:top w:val="nil"/>
            </w:tcBorders>
          </w:tcPr>
          <w:p>
            <w:pPr>
              <w:rPr>
                <w:sz w:val="2"/>
                <w:szCs w:val="2"/>
              </w:rPr>
            </w:pPr>
          </w:p>
        </w:tc>
        <w:tc>
          <w:tcPr>
            <w:tcW w:w="1340" w:type="dxa"/>
            <w:vMerge/>
            <w:tcBorders>
              <w:top w:val="nil"/>
            </w:tcBorders>
          </w:tcPr>
          <w:p>
            <w:pPr>
              <w:rPr>
                <w:sz w:val="2"/>
                <w:szCs w:val="2"/>
              </w:rPr>
            </w:pPr>
          </w:p>
        </w:tc>
        <w:tc>
          <w:tcPr>
            <w:tcW w:w="2521" w:type="dxa"/>
            <w:tcBorders>
              <w:top w:val="nil"/>
            </w:tcBorders>
          </w:tcPr>
          <w:p>
            <w:pPr>
              <w:pStyle w:val="TableParagraph"/>
              <w:spacing w:line="229" w:lineRule="exact" w:before="5"/>
              <w:ind w:left="29" w:right="9"/>
              <w:rPr>
                <w:sz w:val="20"/>
              </w:rPr>
            </w:pPr>
            <w:r>
              <w:rPr>
                <w:sz w:val="20"/>
              </w:rPr>
              <w:t>Cantarella,</w:t>
            </w:r>
            <w:r>
              <w:rPr>
                <w:spacing w:val="-12"/>
                <w:sz w:val="20"/>
              </w:rPr>
              <w:t> </w:t>
            </w:r>
            <w:r>
              <w:rPr>
                <w:spacing w:val="-2"/>
                <w:sz w:val="20"/>
              </w:rPr>
              <w:t>(2007)</w:t>
            </w:r>
          </w:p>
        </w:tc>
      </w:tr>
      <w:tr>
        <w:trPr>
          <w:trHeight w:val="556" w:hRule="atLeast"/>
        </w:trPr>
        <w:tc>
          <w:tcPr>
            <w:tcW w:w="13824" w:type="dxa"/>
            <w:gridSpan w:val="8"/>
          </w:tcPr>
          <w:p>
            <w:pPr>
              <w:pStyle w:val="TableParagraph"/>
              <w:spacing w:before="163"/>
              <w:ind w:left="23" w:right="5"/>
              <w:rPr>
                <w:b/>
                <w:sz w:val="20"/>
              </w:rPr>
            </w:pPr>
            <w:r>
              <w:rPr>
                <w:b/>
                <w:spacing w:val="-2"/>
                <w:sz w:val="20"/>
              </w:rPr>
              <w:t>Indicadores</w:t>
            </w:r>
            <w:r>
              <w:rPr>
                <w:b/>
                <w:spacing w:val="9"/>
                <w:sz w:val="20"/>
              </w:rPr>
              <w:t> </w:t>
            </w:r>
            <w:r>
              <w:rPr>
                <w:b/>
                <w:spacing w:val="-2"/>
                <w:sz w:val="20"/>
              </w:rPr>
              <w:t>Microbiológicos</w:t>
            </w:r>
          </w:p>
        </w:tc>
      </w:tr>
      <w:tr>
        <w:trPr>
          <w:trHeight w:val="490" w:hRule="atLeast"/>
        </w:trPr>
        <w:tc>
          <w:tcPr>
            <w:tcW w:w="2751" w:type="dxa"/>
            <w:tcBorders>
              <w:bottom w:val="nil"/>
            </w:tcBorders>
          </w:tcPr>
          <w:p>
            <w:pPr>
              <w:pStyle w:val="TableParagraph"/>
              <w:spacing w:line="230" w:lineRule="atLeast" w:before="10"/>
              <w:ind w:left="877" w:right="199" w:hanging="365"/>
              <w:jc w:val="left"/>
              <w:rPr>
                <w:sz w:val="20"/>
              </w:rPr>
            </w:pPr>
            <w:r>
              <w:rPr>
                <w:sz w:val="20"/>
              </w:rPr>
              <w:t>Carbono</w:t>
            </w:r>
            <w:r>
              <w:rPr>
                <w:spacing w:val="-13"/>
                <w:sz w:val="20"/>
              </w:rPr>
              <w:t> </w:t>
            </w:r>
            <w:r>
              <w:rPr>
                <w:sz w:val="20"/>
              </w:rPr>
              <w:t>da</w:t>
            </w:r>
            <w:r>
              <w:rPr>
                <w:spacing w:val="-12"/>
                <w:sz w:val="20"/>
              </w:rPr>
              <w:t> </w:t>
            </w:r>
            <w:r>
              <w:rPr>
                <w:sz w:val="20"/>
              </w:rPr>
              <w:t>biomassa </w:t>
            </w:r>
            <w:r>
              <w:rPr>
                <w:spacing w:val="-2"/>
                <w:sz w:val="20"/>
              </w:rPr>
              <w:t>microbiana*</w:t>
            </w:r>
          </w:p>
        </w:tc>
        <w:tc>
          <w:tcPr>
            <w:tcW w:w="1363" w:type="dxa"/>
            <w:tcBorders>
              <w:bottom w:val="nil"/>
            </w:tcBorders>
          </w:tcPr>
          <w:p>
            <w:pPr>
              <w:pStyle w:val="TableParagraph"/>
              <w:spacing w:before="139"/>
              <w:ind w:left="91" w:right="52"/>
              <w:rPr>
                <w:sz w:val="20"/>
              </w:rPr>
            </w:pPr>
            <w:r>
              <w:rPr>
                <w:sz w:val="20"/>
              </w:rPr>
              <w:t>(µg.</w:t>
            </w:r>
            <w:r>
              <w:rPr>
                <w:spacing w:val="-3"/>
                <w:sz w:val="20"/>
              </w:rPr>
              <w:t> </w:t>
            </w:r>
            <w:r>
              <w:rPr>
                <w:sz w:val="20"/>
              </w:rPr>
              <w:t>g</w:t>
            </w:r>
            <w:r>
              <w:rPr>
                <w:sz w:val="20"/>
                <w:vertAlign w:val="superscript"/>
              </w:rPr>
              <w:t>-</w:t>
            </w:r>
            <w:r>
              <w:rPr>
                <w:spacing w:val="-5"/>
                <w:sz w:val="20"/>
                <w:vertAlign w:val="superscript"/>
              </w:rPr>
              <w:t>1</w:t>
            </w:r>
            <w:r>
              <w:rPr>
                <w:spacing w:val="-5"/>
                <w:sz w:val="20"/>
                <w:vertAlign w:val="baseline"/>
              </w:rPr>
              <w:t>)</w:t>
            </w:r>
          </w:p>
        </w:tc>
        <w:tc>
          <w:tcPr>
            <w:tcW w:w="2190" w:type="dxa"/>
            <w:tcBorders>
              <w:bottom w:val="nil"/>
            </w:tcBorders>
          </w:tcPr>
          <w:p>
            <w:pPr>
              <w:pStyle w:val="TableParagraph"/>
              <w:spacing w:before="139"/>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bottom w:val="nil"/>
            </w:tcBorders>
          </w:tcPr>
          <w:p>
            <w:pPr>
              <w:pStyle w:val="TableParagraph"/>
              <w:spacing w:before="139"/>
              <w:ind w:left="28"/>
              <w:rPr>
                <w:sz w:val="20"/>
              </w:rPr>
            </w:pPr>
            <w:r>
              <w:rPr>
                <w:spacing w:val="-2"/>
                <w:sz w:val="20"/>
              </w:rPr>
              <w:t>90,46</w:t>
            </w:r>
          </w:p>
        </w:tc>
        <w:tc>
          <w:tcPr>
            <w:tcW w:w="1138"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89"/>
              <w:jc w:val="left"/>
              <w:rPr>
                <w:b/>
                <w:sz w:val="20"/>
              </w:rPr>
            </w:pPr>
          </w:p>
          <w:p>
            <w:pPr>
              <w:pStyle w:val="TableParagraph"/>
              <w:spacing w:before="1"/>
              <w:ind w:left="369"/>
              <w:jc w:val="left"/>
              <w:rPr>
                <w:sz w:val="20"/>
              </w:rPr>
            </w:pPr>
            <w:r>
              <w:rPr>
                <w:spacing w:val="-2"/>
                <w:sz w:val="20"/>
              </w:rPr>
              <w:t>61,35</w:t>
            </w:r>
          </w:p>
        </w:tc>
        <w:tc>
          <w:tcPr>
            <w:tcW w:w="999"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89"/>
              <w:jc w:val="left"/>
              <w:rPr>
                <w:b/>
                <w:sz w:val="20"/>
              </w:rPr>
            </w:pPr>
          </w:p>
          <w:p>
            <w:pPr>
              <w:pStyle w:val="TableParagraph"/>
              <w:spacing w:before="1"/>
              <w:ind w:left="297"/>
              <w:jc w:val="left"/>
              <w:rPr>
                <w:sz w:val="20"/>
              </w:rPr>
            </w:pPr>
            <w:r>
              <w:rPr>
                <w:spacing w:val="-2"/>
                <w:sz w:val="20"/>
              </w:rPr>
              <w:t>84,97</w:t>
            </w:r>
          </w:p>
        </w:tc>
        <w:tc>
          <w:tcPr>
            <w:tcW w:w="1340"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189"/>
              <w:jc w:val="left"/>
              <w:rPr>
                <w:b/>
                <w:sz w:val="20"/>
              </w:rPr>
            </w:pPr>
          </w:p>
          <w:p>
            <w:pPr>
              <w:pStyle w:val="TableParagraph"/>
              <w:spacing w:before="1"/>
              <w:ind w:left="412"/>
              <w:jc w:val="left"/>
              <w:rPr>
                <w:sz w:val="20"/>
              </w:rPr>
            </w:pPr>
            <w:r>
              <w:rPr>
                <w:spacing w:val="-2"/>
                <w:sz w:val="20"/>
              </w:rPr>
              <w:t>200,61</w:t>
            </w:r>
          </w:p>
        </w:tc>
        <w:tc>
          <w:tcPr>
            <w:tcW w:w="2521" w:type="dxa"/>
            <w:tcBorders>
              <w:bottom w:val="nil"/>
            </w:tcBorders>
          </w:tcPr>
          <w:p>
            <w:pPr>
              <w:pStyle w:val="TableParagraph"/>
              <w:spacing w:before="139"/>
              <w:ind w:left="29" w:right="8"/>
              <w:rPr>
                <w:sz w:val="20"/>
              </w:rPr>
            </w:pPr>
            <w:r>
              <w:rPr>
                <w:sz w:val="20"/>
              </w:rPr>
              <w:t>Chaer,</w:t>
            </w:r>
            <w:r>
              <w:rPr>
                <w:spacing w:val="-3"/>
                <w:sz w:val="20"/>
              </w:rPr>
              <w:t> </w:t>
            </w:r>
            <w:r>
              <w:rPr>
                <w:spacing w:val="-2"/>
                <w:sz w:val="20"/>
              </w:rPr>
              <w:t>(2001)</w:t>
            </w:r>
          </w:p>
        </w:tc>
      </w:tr>
      <w:tr>
        <w:trPr>
          <w:trHeight w:val="467" w:hRule="atLeast"/>
        </w:trPr>
        <w:tc>
          <w:tcPr>
            <w:tcW w:w="2751" w:type="dxa"/>
            <w:tcBorders>
              <w:top w:val="nil"/>
              <w:bottom w:val="nil"/>
            </w:tcBorders>
          </w:tcPr>
          <w:p>
            <w:pPr>
              <w:pStyle w:val="TableParagraph"/>
              <w:spacing w:line="230" w:lineRule="exact"/>
              <w:ind w:left="877" w:right="199" w:hanging="452"/>
              <w:jc w:val="left"/>
              <w:rPr>
                <w:sz w:val="20"/>
              </w:rPr>
            </w:pPr>
            <w:r>
              <w:rPr>
                <w:sz w:val="20"/>
              </w:rPr>
              <w:t>Nitrogênio</w:t>
            </w:r>
            <w:r>
              <w:rPr>
                <w:spacing w:val="-13"/>
                <w:sz w:val="20"/>
              </w:rPr>
              <w:t> </w:t>
            </w:r>
            <w:r>
              <w:rPr>
                <w:sz w:val="20"/>
              </w:rPr>
              <w:t>da</w:t>
            </w:r>
            <w:r>
              <w:rPr>
                <w:spacing w:val="-12"/>
                <w:sz w:val="20"/>
              </w:rPr>
              <w:t> </w:t>
            </w:r>
            <w:r>
              <w:rPr>
                <w:sz w:val="20"/>
              </w:rPr>
              <w:t>biomassa </w:t>
            </w:r>
            <w:r>
              <w:rPr>
                <w:spacing w:val="-2"/>
                <w:sz w:val="20"/>
              </w:rPr>
              <w:t>microbiana*</w:t>
            </w:r>
          </w:p>
        </w:tc>
        <w:tc>
          <w:tcPr>
            <w:tcW w:w="1363" w:type="dxa"/>
            <w:tcBorders>
              <w:top w:val="nil"/>
              <w:bottom w:val="nil"/>
            </w:tcBorders>
          </w:tcPr>
          <w:p>
            <w:pPr>
              <w:pStyle w:val="TableParagraph"/>
              <w:spacing w:before="113"/>
              <w:ind w:left="91" w:right="52"/>
              <w:rPr>
                <w:sz w:val="20"/>
              </w:rPr>
            </w:pPr>
            <w:r>
              <w:rPr>
                <w:sz w:val="20"/>
              </w:rPr>
              <w:t>(mg.</w:t>
            </w:r>
            <w:r>
              <w:rPr>
                <w:spacing w:val="-7"/>
                <w:sz w:val="20"/>
              </w:rPr>
              <w:t> </w:t>
            </w:r>
            <w:r>
              <w:rPr>
                <w:sz w:val="20"/>
              </w:rPr>
              <w:t>Kg</w:t>
            </w:r>
            <w:r>
              <w:rPr>
                <w:sz w:val="20"/>
                <w:vertAlign w:val="superscript"/>
              </w:rPr>
              <w:t>-</w:t>
            </w:r>
            <w:r>
              <w:rPr>
                <w:spacing w:val="-5"/>
                <w:sz w:val="20"/>
                <w:vertAlign w:val="superscript"/>
              </w:rPr>
              <w:t>1</w:t>
            </w:r>
            <w:r>
              <w:rPr>
                <w:spacing w:val="-5"/>
                <w:sz w:val="20"/>
                <w:vertAlign w:val="baseline"/>
              </w:rPr>
              <w:t>)</w:t>
            </w:r>
          </w:p>
        </w:tc>
        <w:tc>
          <w:tcPr>
            <w:tcW w:w="2190" w:type="dxa"/>
            <w:tcBorders>
              <w:top w:val="nil"/>
              <w:bottom w:val="nil"/>
            </w:tcBorders>
          </w:tcPr>
          <w:p>
            <w:pPr>
              <w:pStyle w:val="TableParagraph"/>
              <w:spacing w:before="113"/>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bottom w:val="nil"/>
            </w:tcBorders>
          </w:tcPr>
          <w:p>
            <w:pPr>
              <w:pStyle w:val="TableParagraph"/>
              <w:spacing w:before="113"/>
              <w:ind w:left="28"/>
              <w:rPr>
                <w:sz w:val="20"/>
              </w:rPr>
            </w:pPr>
            <w:r>
              <w:rPr>
                <w:spacing w:val="-2"/>
                <w:sz w:val="20"/>
              </w:rPr>
              <w:t>11,62</w:t>
            </w:r>
          </w:p>
        </w:tc>
        <w:tc>
          <w:tcPr>
            <w:tcW w:w="1138" w:type="dxa"/>
            <w:vMerge/>
            <w:tcBorders>
              <w:top w:val="nil"/>
            </w:tcBorders>
          </w:tcPr>
          <w:p>
            <w:pPr>
              <w:rPr>
                <w:sz w:val="2"/>
                <w:szCs w:val="2"/>
              </w:rPr>
            </w:pPr>
          </w:p>
        </w:tc>
        <w:tc>
          <w:tcPr>
            <w:tcW w:w="999" w:type="dxa"/>
            <w:vMerge/>
            <w:tcBorders>
              <w:top w:val="nil"/>
            </w:tcBorders>
          </w:tcPr>
          <w:p>
            <w:pPr>
              <w:rPr>
                <w:sz w:val="2"/>
                <w:szCs w:val="2"/>
              </w:rPr>
            </w:pPr>
          </w:p>
        </w:tc>
        <w:tc>
          <w:tcPr>
            <w:tcW w:w="1340" w:type="dxa"/>
            <w:vMerge/>
            <w:tcBorders>
              <w:top w:val="nil"/>
            </w:tcBorders>
          </w:tcPr>
          <w:p>
            <w:pPr>
              <w:rPr>
                <w:sz w:val="2"/>
                <w:szCs w:val="2"/>
              </w:rPr>
            </w:pPr>
          </w:p>
        </w:tc>
        <w:tc>
          <w:tcPr>
            <w:tcW w:w="2521" w:type="dxa"/>
            <w:tcBorders>
              <w:top w:val="nil"/>
              <w:bottom w:val="nil"/>
            </w:tcBorders>
          </w:tcPr>
          <w:p>
            <w:pPr>
              <w:pStyle w:val="TableParagraph"/>
              <w:spacing w:before="113"/>
              <w:ind w:left="29" w:right="8"/>
              <w:rPr>
                <w:sz w:val="20"/>
              </w:rPr>
            </w:pPr>
            <w:r>
              <w:rPr>
                <w:sz w:val="20"/>
              </w:rPr>
              <w:t>Chaer,</w:t>
            </w:r>
            <w:r>
              <w:rPr>
                <w:spacing w:val="-3"/>
                <w:sz w:val="20"/>
              </w:rPr>
              <w:t> </w:t>
            </w:r>
            <w:r>
              <w:rPr>
                <w:spacing w:val="-2"/>
                <w:sz w:val="20"/>
              </w:rPr>
              <w:t>(2001)</w:t>
            </w:r>
          </w:p>
        </w:tc>
      </w:tr>
      <w:tr>
        <w:trPr>
          <w:trHeight w:val="469" w:hRule="atLeast"/>
        </w:trPr>
        <w:tc>
          <w:tcPr>
            <w:tcW w:w="2751" w:type="dxa"/>
            <w:tcBorders>
              <w:top w:val="nil"/>
              <w:bottom w:val="nil"/>
            </w:tcBorders>
          </w:tcPr>
          <w:p>
            <w:pPr>
              <w:pStyle w:val="TableParagraph"/>
              <w:spacing w:line="226" w:lineRule="exact"/>
              <w:ind w:left="877" w:right="199" w:hanging="466"/>
              <w:jc w:val="left"/>
              <w:rPr>
                <w:sz w:val="20"/>
              </w:rPr>
            </w:pPr>
            <w:r>
              <w:rPr>
                <w:sz w:val="20"/>
              </w:rPr>
              <w:t>Respiração</w:t>
            </w:r>
            <w:r>
              <w:rPr>
                <w:spacing w:val="-13"/>
                <w:sz w:val="20"/>
              </w:rPr>
              <w:t> </w:t>
            </w:r>
            <w:r>
              <w:rPr>
                <w:sz w:val="20"/>
              </w:rPr>
              <w:t>da</w:t>
            </w:r>
            <w:r>
              <w:rPr>
                <w:spacing w:val="-12"/>
                <w:sz w:val="20"/>
              </w:rPr>
              <w:t> </w:t>
            </w:r>
            <w:r>
              <w:rPr>
                <w:sz w:val="20"/>
              </w:rPr>
              <w:t>biomassa </w:t>
            </w:r>
            <w:r>
              <w:rPr>
                <w:spacing w:val="-2"/>
                <w:sz w:val="20"/>
              </w:rPr>
              <w:t>microbiana*</w:t>
            </w:r>
          </w:p>
        </w:tc>
        <w:tc>
          <w:tcPr>
            <w:tcW w:w="1363" w:type="dxa"/>
            <w:tcBorders>
              <w:top w:val="nil"/>
              <w:bottom w:val="nil"/>
            </w:tcBorders>
          </w:tcPr>
          <w:p>
            <w:pPr>
              <w:pStyle w:val="TableParagraph"/>
              <w:spacing w:before="111"/>
              <w:ind w:left="91"/>
              <w:rPr>
                <w:sz w:val="20"/>
              </w:rPr>
            </w:pPr>
            <w:r>
              <w:rPr>
                <w:sz w:val="20"/>
              </w:rPr>
              <w:t>(g.</w:t>
            </w:r>
            <w:r>
              <w:rPr>
                <w:spacing w:val="-8"/>
                <w:sz w:val="20"/>
              </w:rPr>
              <w:t> </w:t>
            </w:r>
            <w:r>
              <w:rPr>
                <w:sz w:val="20"/>
              </w:rPr>
              <w:t>Kg</w:t>
            </w:r>
            <w:r>
              <w:rPr>
                <w:sz w:val="20"/>
                <w:vertAlign w:val="superscript"/>
              </w:rPr>
              <w:t>-</w:t>
            </w:r>
            <w:r>
              <w:rPr>
                <w:spacing w:val="-5"/>
                <w:sz w:val="20"/>
                <w:vertAlign w:val="superscript"/>
              </w:rPr>
              <w:t>1</w:t>
            </w:r>
            <w:r>
              <w:rPr>
                <w:spacing w:val="-5"/>
                <w:sz w:val="20"/>
                <w:vertAlign w:val="baseline"/>
              </w:rPr>
              <w:t>)</w:t>
            </w:r>
          </w:p>
        </w:tc>
        <w:tc>
          <w:tcPr>
            <w:tcW w:w="2190" w:type="dxa"/>
            <w:tcBorders>
              <w:top w:val="nil"/>
              <w:bottom w:val="nil"/>
            </w:tcBorders>
          </w:tcPr>
          <w:p>
            <w:pPr>
              <w:pStyle w:val="TableParagraph"/>
              <w:spacing w:before="111"/>
              <w:ind w:left="96"/>
              <w:rPr>
                <w:sz w:val="20"/>
              </w:rPr>
            </w:pPr>
            <w:r>
              <w:rPr>
                <w:spacing w:val="-2"/>
                <w:sz w:val="20"/>
              </w:rPr>
              <w:t>ótimo</w:t>
            </w:r>
          </w:p>
        </w:tc>
        <w:tc>
          <w:tcPr>
            <w:tcW w:w="1522" w:type="dxa"/>
            <w:tcBorders>
              <w:top w:val="nil"/>
              <w:bottom w:val="nil"/>
            </w:tcBorders>
          </w:tcPr>
          <w:p>
            <w:pPr>
              <w:pStyle w:val="TableParagraph"/>
              <w:spacing w:before="111"/>
              <w:ind w:left="28"/>
              <w:rPr>
                <w:sz w:val="20"/>
              </w:rPr>
            </w:pPr>
            <w:r>
              <w:rPr>
                <w:spacing w:val="-2"/>
                <w:sz w:val="20"/>
              </w:rPr>
              <w:t>84,97</w:t>
            </w:r>
          </w:p>
        </w:tc>
        <w:tc>
          <w:tcPr>
            <w:tcW w:w="1138" w:type="dxa"/>
            <w:vMerge/>
            <w:tcBorders>
              <w:top w:val="nil"/>
            </w:tcBorders>
          </w:tcPr>
          <w:p>
            <w:pPr>
              <w:rPr>
                <w:sz w:val="2"/>
                <w:szCs w:val="2"/>
              </w:rPr>
            </w:pPr>
          </w:p>
        </w:tc>
        <w:tc>
          <w:tcPr>
            <w:tcW w:w="999" w:type="dxa"/>
            <w:vMerge/>
            <w:tcBorders>
              <w:top w:val="nil"/>
            </w:tcBorders>
          </w:tcPr>
          <w:p>
            <w:pPr>
              <w:rPr>
                <w:sz w:val="2"/>
                <w:szCs w:val="2"/>
              </w:rPr>
            </w:pPr>
          </w:p>
        </w:tc>
        <w:tc>
          <w:tcPr>
            <w:tcW w:w="1340" w:type="dxa"/>
            <w:vMerge/>
            <w:tcBorders>
              <w:top w:val="nil"/>
            </w:tcBorders>
          </w:tcPr>
          <w:p>
            <w:pPr>
              <w:rPr>
                <w:sz w:val="2"/>
                <w:szCs w:val="2"/>
              </w:rPr>
            </w:pPr>
          </w:p>
        </w:tc>
        <w:tc>
          <w:tcPr>
            <w:tcW w:w="2521" w:type="dxa"/>
            <w:tcBorders>
              <w:top w:val="nil"/>
              <w:bottom w:val="nil"/>
            </w:tcBorders>
          </w:tcPr>
          <w:p>
            <w:pPr>
              <w:pStyle w:val="TableParagraph"/>
              <w:spacing w:before="111"/>
              <w:ind w:left="29" w:right="8"/>
              <w:rPr>
                <w:sz w:val="20"/>
              </w:rPr>
            </w:pPr>
            <w:r>
              <w:rPr>
                <w:sz w:val="20"/>
              </w:rPr>
              <w:t>Chaer,</w:t>
            </w:r>
            <w:r>
              <w:rPr>
                <w:spacing w:val="-3"/>
                <w:sz w:val="20"/>
              </w:rPr>
              <w:t> </w:t>
            </w:r>
            <w:r>
              <w:rPr>
                <w:spacing w:val="-2"/>
                <w:sz w:val="20"/>
              </w:rPr>
              <w:t>(2001)</w:t>
            </w:r>
          </w:p>
        </w:tc>
      </w:tr>
      <w:tr>
        <w:trPr>
          <w:trHeight w:val="248" w:hRule="atLeast"/>
        </w:trPr>
        <w:tc>
          <w:tcPr>
            <w:tcW w:w="2751" w:type="dxa"/>
            <w:tcBorders>
              <w:top w:val="nil"/>
              <w:bottom w:val="nil"/>
            </w:tcBorders>
          </w:tcPr>
          <w:p>
            <w:pPr>
              <w:pStyle w:val="TableParagraph"/>
              <w:spacing w:line="223" w:lineRule="exact" w:before="5"/>
              <w:ind w:left="30" w:right="6"/>
              <w:rPr>
                <w:position w:val="2"/>
                <w:sz w:val="20"/>
              </w:rPr>
            </w:pPr>
            <w:r>
              <w:rPr>
                <w:i/>
                <w:spacing w:val="-2"/>
                <w:position w:val="2"/>
                <w:sz w:val="20"/>
              </w:rPr>
              <w:t>q</w:t>
            </w:r>
            <w:r>
              <w:rPr>
                <w:spacing w:val="-2"/>
                <w:position w:val="2"/>
                <w:sz w:val="20"/>
              </w:rPr>
              <w:t>CO</w:t>
            </w:r>
            <w:r>
              <w:rPr>
                <w:spacing w:val="-2"/>
                <w:sz w:val="13"/>
              </w:rPr>
              <w:t>2</w:t>
            </w:r>
            <w:r>
              <w:rPr>
                <w:spacing w:val="-2"/>
                <w:position w:val="2"/>
                <w:sz w:val="20"/>
              </w:rPr>
              <w:t>*</w:t>
            </w:r>
          </w:p>
        </w:tc>
        <w:tc>
          <w:tcPr>
            <w:tcW w:w="1363" w:type="dxa"/>
            <w:tcBorders>
              <w:top w:val="nil"/>
              <w:bottom w:val="nil"/>
            </w:tcBorders>
          </w:tcPr>
          <w:p>
            <w:pPr>
              <w:pStyle w:val="TableParagraph"/>
              <w:spacing w:line="223" w:lineRule="exact" w:before="5"/>
              <w:ind w:left="91" w:right="62"/>
              <w:rPr>
                <w:sz w:val="20"/>
              </w:rPr>
            </w:pPr>
            <w:r>
              <w:rPr>
                <w:spacing w:val="-10"/>
                <w:sz w:val="20"/>
              </w:rPr>
              <w:t>-</w:t>
            </w:r>
          </w:p>
        </w:tc>
        <w:tc>
          <w:tcPr>
            <w:tcW w:w="2190" w:type="dxa"/>
            <w:tcBorders>
              <w:top w:val="nil"/>
              <w:bottom w:val="nil"/>
            </w:tcBorders>
          </w:tcPr>
          <w:p>
            <w:pPr>
              <w:pStyle w:val="TableParagraph"/>
              <w:spacing w:line="223" w:lineRule="exact" w:before="5"/>
              <w:ind w:left="96" w:right="10"/>
              <w:rPr>
                <w:sz w:val="20"/>
              </w:rPr>
            </w:pPr>
            <w:r>
              <w:rPr>
                <w:sz w:val="20"/>
              </w:rPr>
              <w:t>menos</w:t>
            </w:r>
            <w:r>
              <w:rPr>
                <w:spacing w:val="-2"/>
                <w:sz w:val="20"/>
              </w:rPr>
              <w:t> </w:t>
            </w:r>
            <w:r>
              <w:rPr>
                <w:sz w:val="20"/>
              </w:rPr>
              <w:t>é</w:t>
            </w:r>
            <w:r>
              <w:rPr>
                <w:spacing w:val="-7"/>
                <w:sz w:val="20"/>
              </w:rPr>
              <w:t> </w:t>
            </w:r>
            <w:r>
              <w:rPr>
                <w:spacing w:val="-2"/>
                <w:sz w:val="20"/>
              </w:rPr>
              <w:t>melhor</w:t>
            </w:r>
          </w:p>
        </w:tc>
        <w:tc>
          <w:tcPr>
            <w:tcW w:w="1522" w:type="dxa"/>
            <w:tcBorders>
              <w:top w:val="nil"/>
              <w:bottom w:val="nil"/>
            </w:tcBorders>
          </w:tcPr>
          <w:p>
            <w:pPr>
              <w:pStyle w:val="TableParagraph"/>
              <w:spacing w:line="223" w:lineRule="exact" w:before="5"/>
              <w:ind w:left="28" w:right="4"/>
              <w:rPr>
                <w:sz w:val="20"/>
              </w:rPr>
            </w:pPr>
            <w:r>
              <w:rPr>
                <w:spacing w:val="-4"/>
                <w:sz w:val="20"/>
              </w:rPr>
              <w:t>6,61</w:t>
            </w:r>
          </w:p>
        </w:tc>
        <w:tc>
          <w:tcPr>
            <w:tcW w:w="1138" w:type="dxa"/>
            <w:vMerge/>
            <w:tcBorders>
              <w:top w:val="nil"/>
            </w:tcBorders>
          </w:tcPr>
          <w:p>
            <w:pPr>
              <w:rPr>
                <w:sz w:val="2"/>
                <w:szCs w:val="2"/>
              </w:rPr>
            </w:pPr>
          </w:p>
        </w:tc>
        <w:tc>
          <w:tcPr>
            <w:tcW w:w="999" w:type="dxa"/>
            <w:vMerge/>
            <w:tcBorders>
              <w:top w:val="nil"/>
            </w:tcBorders>
          </w:tcPr>
          <w:p>
            <w:pPr>
              <w:rPr>
                <w:sz w:val="2"/>
                <w:szCs w:val="2"/>
              </w:rPr>
            </w:pPr>
          </w:p>
        </w:tc>
        <w:tc>
          <w:tcPr>
            <w:tcW w:w="1340" w:type="dxa"/>
            <w:vMerge/>
            <w:tcBorders>
              <w:top w:val="nil"/>
            </w:tcBorders>
          </w:tcPr>
          <w:p>
            <w:pPr>
              <w:rPr>
                <w:sz w:val="2"/>
                <w:szCs w:val="2"/>
              </w:rPr>
            </w:pPr>
          </w:p>
        </w:tc>
        <w:tc>
          <w:tcPr>
            <w:tcW w:w="2521" w:type="dxa"/>
            <w:tcBorders>
              <w:top w:val="nil"/>
              <w:bottom w:val="nil"/>
            </w:tcBorders>
          </w:tcPr>
          <w:p>
            <w:pPr>
              <w:pStyle w:val="TableParagraph"/>
              <w:spacing w:line="223" w:lineRule="exact" w:before="5"/>
              <w:ind w:left="29" w:right="8"/>
              <w:rPr>
                <w:sz w:val="20"/>
              </w:rPr>
            </w:pPr>
            <w:r>
              <w:rPr>
                <w:sz w:val="20"/>
              </w:rPr>
              <w:t>Chaer,</w:t>
            </w:r>
            <w:r>
              <w:rPr>
                <w:spacing w:val="-3"/>
                <w:sz w:val="20"/>
              </w:rPr>
              <w:t> </w:t>
            </w:r>
            <w:r>
              <w:rPr>
                <w:spacing w:val="-2"/>
                <w:sz w:val="20"/>
              </w:rPr>
              <w:t>(2001)</w:t>
            </w:r>
          </w:p>
        </w:tc>
      </w:tr>
      <w:tr>
        <w:trPr>
          <w:trHeight w:val="250" w:hRule="atLeast"/>
        </w:trPr>
        <w:tc>
          <w:tcPr>
            <w:tcW w:w="2751" w:type="dxa"/>
            <w:tcBorders>
              <w:top w:val="nil"/>
              <w:left w:val="single" w:sz="4" w:space="0" w:color="000000"/>
            </w:tcBorders>
          </w:tcPr>
          <w:p>
            <w:pPr>
              <w:pStyle w:val="TableParagraph"/>
              <w:spacing w:line="229" w:lineRule="exact" w:before="1"/>
              <w:ind w:left="34"/>
              <w:rPr>
                <w:sz w:val="20"/>
              </w:rPr>
            </w:pPr>
            <w:r>
              <w:rPr>
                <w:i/>
                <w:spacing w:val="-2"/>
                <w:sz w:val="20"/>
              </w:rPr>
              <w:t>q</w:t>
            </w:r>
            <w:r>
              <w:rPr>
                <w:spacing w:val="-2"/>
                <w:sz w:val="20"/>
              </w:rPr>
              <w:t>MIC*</w:t>
            </w:r>
          </w:p>
        </w:tc>
        <w:tc>
          <w:tcPr>
            <w:tcW w:w="1363" w:type="dxa"/>
            <w:tcBorders>
              <w:top w:val="nil"/>
            </w:tcBorders>
          </w:tcPr>
          <w:p>
            <w:pPr>
              <w:pStyle w:val="TableParagraph"/>
              <w:spacing w:line="229" w:lineRule="exact" w:before="1"/>
              <w:ind w:left="91" w:right="62"/>
              <w:rPr>
                <w:sz w:val="20"/>
              </w:rPr>
            </w:pPr>
            <w:r>
              <w:rPr>
                <w:spacing w:val="-10"/>
                <w:sz w:val="20"/>
              </w:rPr>
              <w:t>-</w:t>
            </w:r>
          </w:p>
        </w:tc>
        <w:tc>
          <w:tcPr>
            <w:tcW w:w="2190" w:type="dxa"/>
            <w:tcBorders>
              <w:top w:val="nil"/>
            </w:tcBorders>
          </w:tcPr>
          <w:p>
            <w:pPr>
              <w:pStyle w:val="TableParagraph"/>
              <w:spacing w:line="229" w:lineRule="exact" w:before="1"/>
              <w:ind w:left="96" w:right="10"/>
              <w:rPr>
                <w:sz w:val="20"/>
              </w:rPr>
            </w:pPr>
            <w:r>
              <w:rPr>
                <w:sz w:val="20"/>
              </w:rPr>
              <w:t>mais</w:t>
            </w:r>
            <w:r>
              <w:rPr>
                <w:spacing w:val="-1"/>
                <w:sz w:val="20"/>
              </w:rPr>
              <w:t> </w:t>
            </w:r>
            <w:r>
              <w:rPr>
                <w:sz w:val="20"/>
              </w:rPr>
              <w:t>é</w:t>
            </w:r>
            <w:r>
              <w:rPr>
                <w:spacing w:val="-6"/>
                <w:sz w:val="20"/>
              </w:rPr>
              <w:t> </w:t>
            </w:r>
            <w:r>
              <w:rPr>
                <w:spacing w:val="-2"/>
                <w:sz w:val="20"/>
              </w:rPr>
              <w:t>melhor</w:t>
            </w:r>
          </w:p>
        </w:tc>
        <w:tc>
          <w:tcPr>
            <w:tcW w:w="1522" w:type="dxa"/>
            <w:tcBorders>
              <w:top w:val="nil"/>
            </w:tcBorders>
          </w:tcPr>
          <w:p>
            <w:pPr>
              <w:pStyle w:val="TableParagraph"/>
              <w:spacing w:line="229" w:lineRule="exact" w:before="1"/>
              <w:ind w:left="28"/>
              <w:rPr>
                <w:sz w:val="20"/>
              </w:rPr>
            </w:pPr>
            <w:r>
              <w:rPr>
                <w:spacing w:val="-2"/>
                <w:sz w:val="20"/>
              </w:rPr>
              <w:t>14,38</w:t>
            </w:r>
          </w:p>
        </w:tc>
        <w:tc>
          <w:tcPr>
            <w:tcW w:w="1138" w:type="dxa"/>
            <w:vMerge/>
            <w:tcBorders>
              <w:top w:val="nil"/>
            </w:tcBorders>
          </w:tcPr>
          <w:p>
            <w:pPr>
              <w:rPr>
                <w:sz w:val="2"/>
                <w:szCs w:val="2"/>
              </w:rPr>
            </w:pPr>
          </w:p>
        </w:tc>
        <w:tc>
          <w:tcPr>
            <w:tcW w:w="999" w:type="dxa"/>
            <w:vMerge/>
            <w:tcBorders>
              <w:top w:val="nil"/>
            </w:tcBorders>
          </w:tcPr>
          <w:p>
            <w:pPr>
              <w:rPr>
                <w:sz w:val="2"/>
                <w:szCs w:val="2"/>
              </w:rPr>
            </w:pPr>
          </w:p>
        </w:tc>
        <w:tc>
          <w:tcPr>
            <w:tcW w:w="1340" w:type="dxa"/>
            <w:vMerge/>
            <w:tcBorders>
              <w:top w:val="nil"/>
            </w:tcBorders>
          </w:tcPr>
          <w:p>
            <w:pPr>
              <w:rPr>
                <w:sz w:val="2"/>
                <w:szCs w:val="2"/>
              </w:rPr>
            </w:pPr>
          </w:p>
        </w:tc>
        <w:tc>
          <w:tcPr>
            <w:tcW w:w="2521" w:type="dxa"/>
            <w:tcBorders>
              <w:top w:val="nil"/>
            </w:tcBorders>
          </w:tcPr>
          <w:p>
            <w:pPr>
              <w:pStyle w:val="TableParagraph"/>
              <w:spacing w:line="229" w:lineRule="exact" w:before="1"/>
              <w:ind w:left="29" w:right="8"/>
              <w:rPr>
                <w:sz w:val="20"/>
              </w:rPr>
            </w:pPr>
            <w:r>
              <w:rPr>
                <w:sz w:val="20"/>
              </w:rPr>
              <w:t>Chaer,</w:t>
            </w:r>
            <w:r>
              <w:rPr>
                <w:spacing w:val="-3"/>
                <w:sz w:val="20"/>
              </w:rPr>
              <w:t> </w:t>
            </w:r>
            <w:r>
              <w:rPr>
                <w:spacing w:val="-2"/>
                <w:sz w:val="20"/>
              </w:rPr>
              <w:t>(2001)</w:t>
            </w:r>
          </w:p>
        </w:tc>
      </w:tr>
    </w:tbl>
    <w:p>
      <w:pPr>
        <w:pStyle w:val="BodyText"/>
        <w:spacing w:before="14"/>
        <w:rPr>
          <w:b/>
          <w:sz w:val="20"/>
        </w:rPr>
      </w:pPr>
    </w:p>
    <w:p>
      <w:pPr>
        <w:spacing w:before="0"/>
        <w:ind w:left="282" w:right="0" w:firstLine="0"/>
        <w:jc w:val="left"/>
        <w:rPr>
          <w:sz w:val="20"/>
        </w:rPr>
      </w:pPr>
      <w:r>
        <w:rPr>
          <w:sz w:val="20"/>
        </w:rPr>
        <w:t>Legenda:</w:t>
      </w:r>
      <w:r>
        <w:rPr>
          <w:spacing w:val="-4"/>
          <w:sz w:val="20"/>
        </w:rPr>
        <w:t> </w:t>
      </w:r>
      <w:r>
        <w:rPr>
          <w:sz w:val="20"/>
        </w:rPr>
        <w:t>DMG:</w:t>
      </w:r>
      <w:r>
        <w:rPr>
          <w:spacing w:val="-4"/>
          <w:sz w:val="20"/>
        </w:rPr>
        <w:t> </w:t>
      </w:r>
      <w:r>
        <w:rPr>
          <w:sz w:val="20"/>
        </w:rPr>
        <w:t>Diâmetro</w:t>
      </w:r>
      <w:r>
        <w:rPr>
          <w:spacing w:val="-6"/>
          <w:sz w:val="20"/>
        </w:rPr>
        <w:t> </w:t>
      </w:r>
      <w:r>
        <w:rPr>
          <w:sz w:val="20"/>
        </w:rPr>
        <w:t>Médio</w:t>
      </w:r>
      <w:r>
        <w:rPr>
          <w:spacing w:val="-6"/>
          <w:sz w:val="20"/>
        </w:rPr>
        <w:t> </w:t>
      </w:r>
      <w:r>
        <w:rPr>
          <w:sz w:val="20"/>
        </w:rPr>
        <w:t>Geométrico; Al:</w:t>
      </w:r>
      <w:r>
        <w:rPr>
          <w:spacing w:val="-4"/>
          <w:sz w:val="20"/>
        </w:rPr>
        <w:t> </w:t>
      </w:r>
      <w:r>
        <w:rPr>
          <w:sz w:val="20"/>
        </w:rPr>
        <w:t>Alumínio; H: Hidrogênio;</w:t>
      </w:r>
      <w:r>
        <w:rPr>
          <w:spacing w:val="-4"/>
          <w:sz w:val="20"/>
        </w:rPr>
        <w:t> </w:t>
      </w:r>
      <w:r>
        <w:rPr>
          <w:sz w:val="20"/>
        </w:rPr>
        <w:t>P:</w:t>
      </w:r>
      <w:r>
        <w:rPr>
          <w:spacing w:val="-4"/>
          <w:sz w:val="20"/>
        </w:rPr>
        <w:t> </w:t>
      </w:r>
      <w:r>
        <w:rPr>
          <w:sz w:val="20"/>
        </w:rPr>
        <w:t>Fósforo; K: Potássio;</w:t>
      </w:r>
      <w:r>
        <w:rPr>
          <w:spacing w:val="-4"/>
          <w:sz w:val="20"/>
        </w:rPr>
        <w:t> </w:t>
      </w:r>
      <w:r>
        <w:rPr>
          <w:sz w:val="20"/>
        </w:rPr>
        <w:t>Ca: Cálcio;</w:t>
      </w:r>
      <w:r>
        <w:rPr>
          <w:spacing w:val="-4"/>
          <w:sz w:val="20"/>
        </w:rPr>
        <w:t> </w:t>
      </w:r>
      <w:r>
        <w:rPr>
          <w:sz w:val="20"/>
        </w:rPr>
        <w:t>Mg:</w:t>
      </w:r>
      <w:r>
        <w:rPr>
          <w:spacing w:val="-4"/>
          <w:sz w:val="20"/>
        </w:rPr>
        <w:t> </w:t>
      </w:r>
      <w:r>
        <w:rPr>
          <w:sz w:val="20"/>
        </w:rPr>
        <w:t>Magnésio; CTC: Capacidade</w:t>
      </w:r>
      <w:r>
        <w:rPr>
          <w:spacing w:val="-9"/>
          <w:sz w:val="20"/>
        </w:rPr>
        <w:t> </w:t>
      </w:r>
      <w:r>
        <w:rPr>
          <w:sz w:val="20"/>
        </w:rPr>
        <w:t>de</w:t>
      </w:r>
      <w:r>
        <w:rPr>
          <w:spacing w:val="-4"/>
          <w:sz w:val="20"/>
        </w:rPr>
        <w:t> </w:t>
      </w:r>
      <w:r>
        <w:rPr>
          <w:sz w:val="20"/>
        </w:rPr>
        <w:t>Troca</w:t>
      </w:r>
      <w:r>
        <w:rPr>
          <w:spacing w:val="-4"/>
          <w:sz w:val="20"/>
        </w:rPr>
        <w:t> </w:t>
      </w:r>
      <w:r>
        <w:rPr>
          <w:sz w:val="20"/>
        </w:rPr>
        <w:t>Catiônica;</w:t>
      </w:r>
      <w:r>
        <w:rPr>
          <w:spacing w:val="-4"/>
          <w:sz w:val="20"/>
        </w:rPr>
        <w:t> </w:t>
      </w:r>
      <w:r>
        <w:rPr>
          <w:sz w:val="20"/>
        </w:rPr>
        <w:t>Est.N: Estoque de Nitrogênio; qCO</w:t>
      </w:r>
      <w:r>
        <w:rPr>
          <w:sz w:val="20"/>
          <w:vertAlign w:val="superscript"/>
        </w:rPr>
        <w:t>2</w:t>
      </w:r>
      <w:r>
        <w:rPr>
          <w:sz w:val="20"/>
          <w:vertAlign w:val="baseline"/>
        </w:rPr>
        <w:t>:Quociente metabólico; </w:t>
      </w:r>
      <w:r>
        <w:rPr>
          <w:i/>
          <w:sz w:val="20"/>
          <w:vertAlign w:val="baseline"/>
        </w:rPr>
        <w:t>q</w:t>
      </w:r>
      <w:r>
        <w:rPr>
          <w:sz w:val="20"/>
          <w:vertAlign w:val="baseline"/>
        </w:rPr>
        <w:t>MIC:Quociente Microbiano.</w:t>
      </w:r>
    </w:p>
    <w:p>
      <w:pPr>
        <w:spacing w:before="1"/>
        <w:ind w:left="282" w:right="0" w:firstLine="0"/>
        <w:jc w:val="left"/>
        <w:rPr>
          <w:sz w:val="20"/>
        </w:rPr>
      </w:pPr>
      <w:r>
        <w:rPr>
          <w:sz w:val="20"/>
        </w:rPr>
        <w:t>*</w:t>
      </w:r>
      <w:r>
        <w:rPr>
          <w:spacing w:val="-5"/>
          <w:sz w:val="20"/>
        </w:rPr>
        <w:t> </w:t>
      </w:r>
      <w:r>
        <w:rPr>
          <w:sz w:val="20"/>
        </w:rPr>
        <w:t>Foram</w:t>
      </w:r>
      <w:r>
        <w:rPr>
          <w:spacing w:val="-7"/>
          <w:sz w:val="20"/>
        </w:rPr>
        <w:t> </w:t>
      </w:r>
      <w:r>
        <w:rPr>
          <w:sz w:val="20"/>
        </w:rPr>
        <w:t>utilizados</w:t>
      </w:r>
      <w:r>
        <w:rPr>
          <w:spacing w:val="-6"/>
          <w:sz w:val="20"/>
        </w:rPr>
        <w:t> </w:t>
      </w:r>
      <w:r>
        <w:rPr>
          <w:sz w:val="20"/>
        </w:rPr>
        <w:t>como</w:t>
      </w:r>
      <w:r>
        <w:rPr>
          <w:spacing w:val="-9"/>
          <w:sz w:val="20"/>
        </w:rPr>
        <w:t> </w:t>
      </w:r>
      <w:r>
        <w:rPr>
          <w:sz w:val="20"/>
        </w:rPr>
        <w:t>limites</w:t>
      </w:r>
      <w:r>
        <w:rPr>
          <w:spacing w:val="-6"/>
          <w:sz w:val="20"/>
        </w:rPr>
        <w:t> </w:t>
      </w:r>
      <w:r>
        <w:rPr>
          <w:sz w:val="20"/>
        </w:rPr>
        <w:t>(crítico,</w:t>
      </w:r>
      <w:r>
        <w:rPr>
          <w:spacing w:val="-3"/>
          <w:sz w:val="20"/>
        </w:rPr>
        <w:t> </w:t>
      </w:r>
      <w:r>
        <w:rPr>
          <w:sz w:val="20"/>
        </w:rPr>
        <w:t>superior,</w:t>
      </w:r>
      <w:r>
        <w:rPr>
          <w:spacing w:val="-6"/>
          <w:sz w:val="20"/>
        </w:rPr>
        <w:t> </w:t>
      </w:r>
      <w:r>
        <w:rPr>
          <w:sz w:val="20"/>
        </w:rPr>
        <w:t>inferior</w:t>
      </w:r>
      <w:r>
        <w:rPr>
          <w:spacing w:val="-5"/>
          <w:sz w:val="20"/>
        </w:rPr>
        <w:t> </w:t>
      </w:r>
      <w:r>
        <w:rPr>
          <w:sz w:val="20"/>
        </w:rPr>
        <w:t>ou</w:t>
      </w:r>
      <w:r>
        <w:rPr>
          <w:spacing w:val="-4"/>
          <w:sz w:val="20"/>
        </w:rPr>
        <w:t> </w:t>
      </w:r>
      <w:r>
        <w:rPr>
          <w:sz w:val="20"/>
        </w:rPr>
        <w:t>ótimo)</w:t>
      </w:r>
      <w:r>
        <w:rPr>
          <w:spacing w:val="-5"/>
          <w:sz w:val="20"/>
        </w:rPr>
        <w:t> </w:t>
      </w:r>
      <w:r>
        <w:rPr>
          <w:sz w:val="20"/>
        </w:rPr>
        <w:t>o</w:t>
      </w:r>
      <w:r>
        <w:rPr>
          <w:spacing w:val="-4"/>
          <w:sz w:val="20"/>
        </w:rPr>
        <w:t> </w:t>
      </w:r>
      <w:r>
        <w:rPr>
          <w:sz w:val="20"/>
        </w:rPr>
        <w:t>valor</w:t>
      </w:r>
      <w:r>
        <w:rPr>
          <w:spacing w:val="-9"/>
          <w:sz w:val="20"/>
        </w:rPr>
        <w:t> </w:t>
      </w:r>
      <w:r>
        <w:rPr>
          <w:sz w:val="20"/>
        </w:rPr>
        <w:t>médio</w:t>
      </w:r>
      <w:r>
        <w:rPr>
          <w:spacing w:val="-7"/>
          <w:sz w:val="20"/>
        </w:rPr>
        <w:t> </w:t>
      </w:r>
      <w:r>
        <w:rPr>
          <w:sz w:val="20"/>
        </w:rPr>
        <w:t>do</w:t>
      </w:r>
      <w:r>
        <w:rPr>
          <w:spacing w:val="-9"/>
          <w:sz w:val="20"/>
        </w:rPr>
        <w:t> </w:t>
      </w:r>
      <w:r>
        <w:rPr>
          <w:sz w:val="20"/>
        </w:rPr>
        <w:t>indicador,</w:t>
      </w:r>
      <w:r>
        <w:rPr>
          <w:spacing w:val="-3"/>
          <w:sz w:val="20"/>
        </w:rPr>
        <w:t> </w:t>
      </w:r>
      <w:r>
        <w:rPr>
          <w:sz w:val="20"/>
        </w:rPr>
        <w:t>observado</w:t>
      </w:r>
      <w:r>
        <w:rPr>
          <w:spacing w:val="-9"/>
          <w:sz w:val="20"/>
        </w:rPr>
        <w:t> </w:t>
      </w:r>
      <w:r>
        <w:rPr>
          <w:sz w:val="20"/>
        </w:rPr>
        <w:t>nos</w:t>
      </w:r>
      <w:r>
        <w:rPr>
          <w:spacing w:val="-6"/>
          <w:sz w:val="20"/>
        </w:rPr>
        <w:t> </w:t>
      </w:r>
      <w:r>
        <w:rPr>
          <w:sz w:val="20"/>
        </w:rPr>
        <w:t>sistemas</w:t>
      </w:r>
      <w:r>
        <w:rPr>
          <w:spacing w:val="-10"/>
          <w:sz w:val="20"/>
        </w:rPr>
        <w:t> </w:t>
      </w:r>
      <w:r>
        <w:rPr>
          <w:sz w:val="20"/>
        </w:rPr>
        <w:t>de</w:t>
      </w:r>
      <w:r>
        <w:rPr>
          <w:spacing w:val="-7"/>
          <w:sz w:val="20"/>
        </w:rPr>
        <w:t> </w:t>
      </w:r>
      <w:r>
        <w:rPr>
          <w:sz w:val="20"/>
        </w:rPr>
        <w:t>cultivo</w:t>
      </w:r>
      <w:r>
        <w:rPr>
          <w:spacing w:val="-9"/>
          <w:sz w:val="20"/>
        </w:rPr>
        <w:t> </w:t>
      </w:r>
      <w:r>
        <w:rPr>
          <w:sz w:val="20"/>
        </w:rPr>
        <w:t>e</w:t>
      </w:r>
      <w:r>
        <w:rPr>
          <w:spacing w:val="-7"/>
          <w:sz w:val="20"/>
        </w:rPr>
        <w:t> </w:t>
      </w:r>
      <w:r>
        <w:rPr>
          <w:sz w:val="20"/>
        </w:rPr>
        <w:t>vegetação</w:t>
      </w:r>
      <w:r>
        <w:rPr>
          <w:spacing w:val="-9"/>
          <w:sz w:val="20"/>
        </w:rPr>
        <w:t> </w:t>
      </w:r>
      <w:r>
        <w:rPr>
          <w:spacing w:val="-2"/>
          <w:sz w:val="20"/>
        </w:rPr>
        <w:t>nativa.</w:t>
      </w:r>
    </w:p>
    <w:p>
      <w:pPr>
        <w:spacing w:after="0"/>
        <w:jc w:val="left"/>
        <w:rPr>
          <w:sz w:val="20"/>
        </w:rPr>
        <w:sectPr>
          <w:pgSz w:w="16840" w:h="11910" w:orient="landscape"/>
          <w:pgMar w:header="718" w:footer="0" w:top="1400" w:bottom="280" w:left="1417" w:right="992"/>
        </w:sectPr>
      </w:pPr>
    </w:p>
    <w:p>
      <w:pPr>
        <w:pStyle w:val="Heading3"/>
        <w:spacing w:line="362" w:lineRule="auto" w:before="84"/>
        <w:ind w:left="558" w:right="59" w:firstLine="355"/>
        <w:jc w:val="left"/>
      </w:pPr>
      <w:r>
        <w:rPr/>
        <w:t>APÊNDICE</w:t>
      </w:r>
      <w:r>
        <w:rPr>
          <w:spacing w:val="-5"/>
        </w:rPr>
        <w:t> </w:t>
      </w:r>
      <w:r>
        <w:rPr/>
        <w:t>C</w:t>
      </w:r>
      <w:r>
        <w:rPr>
          <w:spacing w:val="-3"/>
        </w:rPr>
        <w:t> </w:t>
      </w:r>
      <w:r>
        <w:rPr/>
        <w:t>-</w:t>
      </w:r>
      <w:r>
        <w:rPr>
          <w:spacing w:val="-2"/>
        </w:rPr>
        <w:t> </w:t>
      </w:r>
      <w:r>
        <w:rPr/>
        <w:t>Resultado</w:t>
      </w:r>
      <w:r>
        <w:rPr>
          <w:spacing w:val="-3"/>
        </w:rPr>
        <w:t> </w:t>
      </w:r>
      <w:r>
        <w:rPr/>
        <w:t>das</w:t>
      </w:r>
      <w:r>
        <w:rPr>
          <w:spacing w:val="-5"/>
        </w:rPr>
        <w:t> </w:t>
      </w:r>
      <w:r>
        <w:rPr/>
        <w:t>análises</w:t>
      </w:r>
      <w:r>
        <w:rPr>
          <w:spacing w:val="-5"/>
        </w:rPr>
        <w:t> </w:t>
      </w:r>
      <w:r>
        <w:rPr/>
        <w:t>de</w:t>
      </w:r>
      <w:r>
        <w:rPr>
          <w:spacing w:val="-4"/>
        </w:rPr>
        <w:t> </w:t>
      </w:r>
      <w:r>
        <w:rPr/>
        <w:t>variância</w:t>
      </w:r>
      <w:r>
        <w:rPr>
          <w:spacing w:val="-3"/>
        </w:rPr>
        <w:t> </w:t>
      </w:r>
      <w:r>
        <w:rPr/>
        <w:t>(ANOVA)</w:t>
      </w:r>
      <w:r>
        <w:rPr>
          <w:spacing w:val="-2"/>
        </w:rPr>
        <w:t> </w:t>
      </w:r>
      <w:r>
        <w:rPr/>
        <w:t>das</w:t>
      </w:r>
      <w:r>
        <w:rPr>
          <w:spacing w:val="-5"/>
        </w:rPr>
        <w:t> </w:t>
      </w:r>
      <w:r>
        <w:rPr/>
        <w:t>Propriedades físicas, químicas, microbiológicas; do Índice de Qualidade do Solo; de Aspectos econômicos; e do Índice de Sustentabilidade de um Argissolo Vermelho Amarelo</w:t>
      </w:r>
    </w:p>
    <w:p>
      <w:pPr>
        <w:spacing w:line="360" w:lineRule="auto" w:before="0"/>
        <w:ind w:left="155" w:right="8" w:hanging="3"/>
        <w:jc w:val="center"/>
        <w:rPr>
          <w:b/>
          <w:sz w:val="24"/>
        </w:rPr>
      </w:pPr>
      <w:r>
        <w:rPr>
          <w:b/>
          <w:sz w:val="24"/>
        </w:rPr>
        <w:t>distrófico dos Tabuleiros Costeiros de Sergipe, submetido a diferentes Plantas Antecedentes</w:t>
      </w:r>
      <w:r>
        <w:rPr>
          <w:b/>
          <w:spacing w:val="40"/>
          <w:sz w:val="24"/>
        </w:rPr>
        <w:t> </w:t>
      </w:r>
      <w:r>
        <w:rPr>
          <w:b/>
          <w:sz w:val="24"/>
        </w:rPr>
        <w:t>(Guandu,</w:t>
      </w:r>
      <w:r>
        <w:rPr>
          <w:b/>
          <w:spacing w:val="-1"/>
          <w:sz w:val="24"/>
        </w:rPr>
        <w:t> </w:t>
      </w:r>
      <w:r>
        <w:rPr>
          <w:b/>
          <w:sz w:val="24"/>
        </w:rPr>
        <w:t>Caupí,</w:t>
      </w:r>
      <w:r>
        <w:rPr>
          <w:b/>
          <w:spacing w:val="-1"/>
          <w:sz w:val="24"/>
        </w:rPr>
        <w:t> </w:t>
      </w:r>
      <w:r>
        <w:rPr>
          <w:b/>
          <w:sz w:val="24"/>
        </w:rPr>
        <w:t>Crotalária</w:t>
      </w:r>
      <w:r>
        <w:rPr>
          <w:b/>
          <w:spacing w:val="-2"/>
          <w:sz w:val="24"/>
        </w:rPr>
        <w:t> </w:t>
      </w:r>
      <w:r>
        <w:rPr>
          <w:b/>
          <w:sz w:val="24"/>
        </w:rPr>
        <w:t>e</w:t>
      </w:r>
      <w:r>
        <w:rPr>
          <w:b/>
          <w:spacing w:val="-3"/>
          <w:sz w:val="24"/>
        </w:rPr>
        <w:t> </w:t>
      </w:r>
      <w:r>
        <w:rPr>
          <w:b/>
          <w:sz w:val="24"/>
        </w:rPr>
        <w:t>Milheto)</w:t>
      </w:r>
      <w:r>
        <w:rPr>
          <w:b/>
          <w:spacing w:val="-2"/>
          <w:sz w:val="24"/>
        </w:rPr>
        <w:t> </w:t>
      </w:r>
      <w:r>
        <w:rPr>
          <w:b/>
          <w:sz w:val="24"/>
        </w:rPr>
        <w:t>ao</w:t>
      </w:r>
      <w:r>
        <w:rPr>
          <w:b/>
          <w:spacing w:val="-2"/>
          <w:sz w:val="24"/>
        </w:rPr>
        <w:t> </w:t>
      </w:r>
      <w:r>
        <w:rPr>
          <w:b/>
          <w:sz w:val="24"/>
        </w:rPr>
        <w:t>milho,</w:t>
      </w:r>
      <w:r>
        <w:rPr>
          <w:b/>
          <w:spacing w:val="-1"/>
          <w:sz w:val="24"/>
        </w:rPr>
        <w:t> </w:t>
      </w:r>
      <w:r>
        <w:rPr>
          <w:b/>
          <w:sz w:val="24"/>
        </w:rPr>
        <w:t>e Sistemas</w:t>
      </w:r>
      <w:r>
        <w:rPr>
          <w:b/>
          <w:spacing w:val="-4"/>
          <w:sz w:val="24"/>
        </w:rPr>
        <w:t> </w:t>
      </w:r>
      <w:r>
        <w:rPr>
          <w:b/>
          <w:sz w:val="24"/>
        </w:rPr>
        <w:t>de</w:t>
      </w:r>
      <w:r>
        <w:rPr>
          <w:b/>
          <w:spacing w:val="-7"/>
          <w:sz w:val="24"/>
        </w:rPr>
        <w:t> </w:t>
      </w:r>
      <w:r>
        <w:rPr>
          <w:b/>
          <w:sz w:val="24"/>
        </w:rPr>
        <w:t>Manejo</w:t>
      </w:r>
      <w:r>
        <w:rPr>
          <w:b/>
          <w:spacing w:val="-7"/>
          <w:sz w:val="24"/>
        </w:rPr>
        <w:t> </w:t>
      </w:r>
      <w:r>
        <w:rPr>
          <w:b/>
          <w:sz w:val="24"/>
        </w:rPr>
        <w:t>do Solo (Cultivo Convencional, Cultivo Mínimo e Plantio Direto)</w:t>
      </w:r>
    </w:p>
    <w:p>
      <w:pPr>
        <w:pStyle w:val="BodyText"/>
        <w:spacing w:before="132"/>
        <w:rPr>
          <w:b/>
        </w:rPr>
      </w:pPr>
    </w:p>
    <w:p>
      <w:pPr>
        <w:pStyle w:val="BodyText"/>
        <w:ind w:left="140"/>
      </w:pPr>
      <w:r>
        <w:rPr/>
        <w:t>Tabela</w:t>
      </w:r>
      <w:r>
        <w:rPr>
          <w:spacing w:val="-3"/>
        </w:rPr>
        <w:t> </w:t>
      </w:r>
      <w:r>
        <w:rPr/>
        <w:t>a:</w:t>
      </w:r>
      <w:r>
        <w:rPr>
          <w:spacing w:val="-2"/>
        </w:rPr>
        <w:t> </w:t>
      </w:r>
      <w:r>
        <w:rPr/>
        <w:t>Análise</w:t>
      </w:r>
      <w:r>
        <w:rPr>
          <w:spacing w:val="-3"/>
        </w:rPr>
        <w:t> </w:t>
      </w:r>
      <w:r>
        <w:rPr/>
        <w:t>de</w:t>
      </w:r>
      <w:r>
        <w:rPr>
          <w:spacing w:val="-3"/>
        </w:rPr>
        <w:t> </w:t>
      </w:r>
      <w:r>
        <w:rPr/>
        <w:t>Variância</w:t>
      </w:r>
      <w:r>
        <w:rPr>
          <w:spacing w:val="-2"/>
        </w:rPr>
        <w:t> </w:t>
      </w:r>
      <w:r>
        <w:rPr/>
        <w:t>do</w:t>
      </w:r>
      <w:r>
        <w:rPr>
          <w:spacing w:val="2"/>
        </w:rPr>
        <w:t> </w:t>
      </w:r>
      <w:r>
        <w:rPr>
          <w:spacing w:val="-5"/>
        </w:rPr>
        <w:t>pH</w:t>
      </w:r>
    </w:p>
    <w:p>
      <w:pPr>
        <w:pStyle w:val="BodyText"/>
        <w:spacing w:before="131"/>
        <w:rPr>
          <w:sz w:val="20"/>
        </w:rPr>
      </w:pPr>
      <w:r>
        <w:rPr>
          <w:sz w:val="20"/>
        </w:rPr>
        <w:drawing>
          <wp:anchor distT="0" distB="0" distL="0" distR="0" allowOverlap="1" layoutInCell="1" locked="0" behindDoc="1" simplePos="0" relativeHeight="487622656">
            <wp:simplePos x="0" y="0"/>
            <wp:positionH relativeFrom="page">
              <wp:posOffset>2033290</wp:posOffset>
            </wp:positionH>
            <wp:positionV relativeFrom="paragraph">
              <wp:posOffset>244856</wp:posOffset>
            </wp:positionV>
            <wp:extent cx="3762564" cy="1708403"/>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81" cstate="print"/>
                    <a:stretch>
                      <a:fillRect/>
                    </a:stretch>
                  </pic:blipFill>
                  <pic:spPr>
                    <a:xfrm>
                      <a:off x="0" y="0"/>
                      <a:ext cx="3762564" cy="1708403"/>
                    </a:xfrm>
                    <a:prstGeom prst="rect">
                      <a:avLst/>
                    </a:prstGeom>
                  </pic:spPr>
                </pic:pic>
              </a:graphicData>
            </a:graphic>
          </wp:anchor>
        </w:drawing>
      </w:r>
    </w:p>
    <w:p>
      <w:pPr>
        <w:pStyle w:val="BodyText"/>
        <w:spacing w:before="132"/>
      </w:pPr>
    </w:p>
    <w:p>
      <w:pPr>
        <w:pStyle w:val="BodyText"/>
        <w:ind w:left="140"/>
      </w:pPr>
      <w:r>
        <w:rPr/>
        <w:t>Tabela</w:t>
      </w:r>
      <w:r>
        <w:rPr>
          <w:spacing w:val="-5"/>
        </w:rPr>
        <w:t> </w:t>
      </w:r>
      <w:r>
        <w:rPr/>
        <w:t>b:</w:t>
      </w:r>
      <w:r>
        <w:rPr>
          <w:spacing w:val="2"/>
        </w:rPr>
        <w:t> </w:t>
      </w:r>
      <w:r>
        <w:rPr/>
        <w:t>Análise</w:t>
      </w:r>
      <w:r>
        <w:rPr>
          <w:spacing w:val="-5"/>
        </w:rPr>
        <w:t> </w:t>
      </w:r>
      <w:r>
        <w:rPr/>
        <w:t>de</w:t>
      </w:r>
      <w:r>
        <w:rPr>
          <w:spacing w:val="-3"/>
        </w:rPr>
        <w:t> </w:t>
      </w:r>
      <w:r>
        <w:rPr/>
        <w:t>Variância</w:t>
      </w:r>
      <w:r>
        <w:rPr>
          <w:spacing w:val="-4"/>
        </w:rPr>
        <w:t> </w:t>
      </w:r>
      <w:r>
        <w:rPr/>
        <w:t>do potássio disponível</w:t>
      </w:r>
      <w:r>
        <w:rPr>
          <w:spacing w:val="-7"/>
        </w:rPr>
        <w:t> </w:t>
      </w:r>
      <w:r>
        <w:rPr>
          <w:spacing w:val="-5"/>
        </w:rPr>
        <w:t>(K)</w:t>
      </w:r>
    </w:p>
    <w:p>
      <w:pPr>
        <w:pStyle w:val="BodyText"/>
        <w:spacing w:before="86"/>
        <w:rPr>
          <w:sz w:val="20"/>
        </w:rPr>
      </w:pPr>
      <w:r>
        <w:rPr>
          <w:sz w:val="20"/>
        </w:rPr>
        <w:drawing>
          <wp:anchor distT="0" distB="0" distL="0" distR="0" allowOverlap="1" layoutInCell="1" locked="0" behindDoc="1" simplePos="0" relativeHeight="487623168">
            <wp:simplePos x="0" y="0"/>
            <wp:positionH relativeFrom="page">
              <wp:posOffset>2143594</wp:posOffset>
            </wp:positionH>
            <wp:positionV relativeFrom="paragraph">
              <wp:posOffset>215899</wp:posOffset>
            </wp:positionV>
            <wp:extent cx="3832016" cy="1737360"/>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82" cstate="print"/>
                    <a:stretch>
                      <a:fillRect/>
                    </a:stretch>
                  </pic:blipFill>
                  <pic:spPr>
                    <a:xfrm>
                      <a:off x="0" y="0"/>
                      <a:ext cx="3832016" cy="1737360"/>
                    </a:xfrm>
                    <a:prstGeom prst="rect">
                      <a:avLst/>
                    </a:prstGeom>
                  </pic:spPr>
                </pic:pic>
              </a:graphicData>
            </a:graphic>
          </wp:anchor>
        </w:drawing>
      </w:r>
    </w:p>
    <w:p>
      <w:pPr>
        <w:pStyle w:val="BodyText"/>
        <w:spacing w:before="230"/>
        <w:ind w:left="140"/>
      </w:pPr>
      <w:r>
        <w:rPr/>
        <w:t>Tabela</w:t>
      </w:r>
      <w:r>
        <w:rPr>
          <w:spacing w:val="-4"/>
        </w:rPr>
        <w:t> </w:t>
      </w:r>
      <w:r>
        <w:rPr/>
        <w:t>c:</w:t>
      </w:r>
      <w:r>
        <w:rPr>
          <w:spacing w:val="-2"/>
        </w:rPr>
        <w:t> </w:t>
      </w:r>
      <w:r>
        <w:rPr/>
        <w:t>Análise</w:t>
      </w:r>
      <w:r>
        <w:rPr>
          <w:spacing w:val="-4"/>
        </w:rPr>
        <w:t> </w:t>
      </w:r>
      <w:r>
        <w:rPr/>
        <w:t>de</w:t>
      </w:r>
      <w:r>
        <w:rPr>
          <w:spacing w:val="-3"/>
        </w:rPr>
        <w:t> </w:t>
      </w:r>
      <w:r>
        <w:rPr/>
        <w:t>Variância</w:t>
      </w:r>
      <w:r>
        <w:rPr>
          <w:spacing w:val="-3"/>
        </w:rPr>
        <w:t> </w:t>
      </w:r>
      <w:r>
        <w:rPr/>
        <w:t>do</w:t>
      </w:r>
      <w:r>
        <w:rPr>
          <w:spacing w:val="1"/>
        </w:rPr>
        <w:t> </w:t>
      </w:r>
      <w:r>
        <w:rPr/>
        <w:t>fósforo</w:t>
      </w:r>
      <w:r>
        <w:rPr>
          <w:spacing w:val="-3"/>
        </w:rPr>
        <w:t> </w:t>
      </w:r>
      <w:r>
        <w:rPr/>
        <w:t>disponível</w:t>
      </w:r>
      <w:r>
        <w:rPr>
          <w:spacing w:val="-10"/>
        </w:rPr>
        <w:t> </w:t>
      </w:r>
      <w:r>
        <w:rPr>
          <w:spacing w:val="-5"/>
        </w:rPr>
        <w:t>(P)</w:t>
      </w:r>
    </w:p>
    <w:p>
      <w:pPr>
        <w:pStyle w:val="BodyText"/>
        <w:spacing w:before="93"/>
        <w:rPr>
          <w:sz w:val="20"/>
        </w:rPr>
      </w:pPr>
      <w:r>
        <w:rPr>
          <w:sz w:val="20"/>
        </w:rPr>
        <w:drawing>
          <wp:anchor distT="0" distB="0" distL="0" distR="0" allowOverlap="1" layoutInCell="1" locked="0" behindDoc="1" simplePos="0" relativeHeight="487623680">
            <wp:simplePos x="0" y="0"/>
            <wp:positionH relativeFrom="page">
              <wp:posOffset>2145392</wp:posOffset>
            </wp:positionH>
            <wp:positionV relativeFrom="paragraph">
              <wp:posOffset>220601</wp:posOffset>
            </wp:positionV>
            <wp:extent cx="3760874" cy="1708403"/>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83" cstate="print"/>
                    <a:stretch>
                      <a:fillRect/>
                    </a:stretch>
                  </pic:blipFill>
                  <pic:spPr>
                    <a:xfrm>
                      <a:off x="0" y="0"/>
                      <a:ext cx="3760874" cy="1708403"/>
                    </a:xfrm>
                    <a:prstGeom prst="rect">
                      <a:avLst/>
                    </a:prstGeom>
                  </pic:spPr>
                </pic:pic>
              </a:graphicData>
            </a:graphic>
          </wp:anchor>
        </w:drawing>
      </w:r>
    </w:p>
    <w:p>
      <w:pPr>
        <w:pStyle w:val="BodyText"/>
        <w:spacing w:after="0"/>
        <w:rPr>
          <w:sz w:val="20"/>
        </w:rPr>
        <w:sectPr>
          <w:headerReference w:type="default" r:id="rId80"/>
          <w:pgSz w:w="11910" w:h="16840"/>
          <w:pgMar w:header="718" w:footer="0" w:top="1600" w:bottom="280" w:left="1559" w:right="1133"/>
        </w:sectPr>
      </w:pPr>
    </w:p>
    <w:p>
      <w:pPr>
        <w:pStyle w:val="BodyText"/>
        <w:spacing w:before="84"/>
        <w:ind w:left="140"/>
      </w:pPr>
      <w:r>
        <w:rPr/>
        <w:t>Tabela</w:t>
      </w:r>
      <w:r>
        <w:rPr>
          <w:spacing w:val="-5"/>
        </w:rPr>
        <w:t> </w:t>
      </w:r>
      <w:r>
        <w:rPr/>
        <w:t>d:</w:t>
      </w:r>
      <w:r>
        <w:rPr>
          <w:spacing w:val="-3"/>
        </w:rPr>
        <w:t> </w:t>
      </w:r>
      <w:r>
        <w:rPr/>
        <w:t>Análise</w:t>
      </w:r>
      <w:r>
        <w:rPr>
          <w:spacing w:val="-5"/>
        </w:rPr>
        <w:t> </w:t>
      </w:r>
      <w:r>
        <w:rPr/>
        <w:t>de</w:t>
      </w:r>
      <w:r>
        <w:rPr>
          <w:spacing w:val="-4"/>
        </w:rPr>
        <w:t> </w:t>
      </w:r>
      <w:r>
        <w:rPr/>
        <w:t>Variância</w:t>
      </w:r>
      <w:r>
        <w:rPr>
          <w:spacing w:val="-4"/>
        </w:rPr>
        <w:t> </w:t>
      </w:r>
      <w:r>
        <w:rPr/>
        <w:t>do cálcio disponível</w:t>
      </w:r>
      <w:r>
        <w:rPr>
          <w:spacing w:val="-11"/>
        </w:rPr>
        <w:t> </w:t>
      </w:r>
      <w:r>
        <w:rPr>
          <w:spacing w:val="-4"/>
        </w:rPr>
        <w:t>(Ca)</w:t>
      </w:r>
    </w:p>
    <w:p>
      <w:pPr>
        <w:pStyle w:val="BodyText"/>
        <w:spacing w:before="81"/>
        <w:rPr>
          <w:sz w:val="20"/>
        </w:rPr>
      </w:pPr>
      <w:r>
        <w:rPr>
          <w:sz w:val="20"/>
        </w:rPr>
        <w:drawing>
          <wp:anchor distT="0" distB="0" distL="0" distR="0" allowOverlap="1" layoutInCell="1" locked="0" behindDoc="1" simplePos="0" relativeHeight="487624192">
            <wp:simplePos x="0" y="0"/>
            <wp:positionH relativeFrom="page">
              <wp:posOffset>2063396</wp:posOffset>
            </wp:positionH>
            <wp:positionV relativeFrom="paragraph">
              <wp:posOffset>213266</wp:posOffset>
            </wp:positionV>
            <wp:extent cx="3446792" cy="1563624"/>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84" cstate="print"/>
                    <a:stretch>
                      <a:fillRect/>
                    </a:stretch>
                  </pic:blipFill>
                  <pic:spPr>
                    <a:xfrm>
                      <a:off x="0" y="0"/>
                      <a:ext cx="3446792" cy="1563624"/>
                    </a:xfrm>
                    <a:prstGeom prst="rect">
                      <a:avLst/>
                    </a:prstGeom>
                  </pic:spPr>
                </pic:pic>
              </a:graphicData>
            </a:graphic>
          </wp:anchor>
        </w:drawing>
      </w:r>
    </w:p>
    <w:p>
      <w:pPr>
        <w:pStyle w:val="BodyText"/>
        <w:spacing w:before="21"/>
      </w:pPr>
    </w:p>
    <w:p>
      <w:pPr>
        <w:pStyle w:val="BodyText"/>
        <w:ind w:left="140"/>
      </w:pPr>
      <w:r>
        <w:rPr/>
        <w:t>Tabela</w:t>
      </w:r>
      <w:r>
        <w:rPr>
          <w:spacing w:val="-5"/>
        </w:rPr>
        <w:t> </w:t>
      </w:r>
      <w:r>
        <w:rPr/>
        <w:t>e:</w:t>
      </w:r>
      <w:r>
        <w:rPr>
          <w:spacing w:val="-3"/>
        </w:rPr>
        <w:t> </w:t>
      </w:r>
      <w:r>
        <w:rPr/>
        <w:t>Análise</w:t>
      </w:r>
      <w:r>
        <w:rPr>
          <w:spacing w:val="-4"/>
        </w:rPr>
        <w:t> </w:t>
      </w:r>
      <w:r>
        <w:rPr/>
        <w:t>de</w:t>
      </w:r>
      <w:r>
        <w:rPr>
          <w:spacing w:val="-4"/>
        </w:rPr>
        <w:t> </w:t>
      </w:r>
      <w:r>
        <w:rPr/>
        <w:t>Variância</w:t>
      </w:r>
      <w:r>
        <w:rPr>
          <w:spacing w:val="-5"/>
        </w:rPr>
        <w:t> </w:t>
      </w:r>
      <w:r>
        <w:rPr/>
        <w:t>do</w:t>
      </w:r>
      <w:r>
        <w:rPr>
          <w:spacing w:val="1"/>
        </w:rPr>
        <w:t> </w:t>
      </w:r>
      <w:r>
        <w:rPr/>
        <w:t>magnésio disponível</w:t>
      </w:r>
      <w:r>
        <w:rPr>
          <w:spacing w:val="-11"/>
        </w:rPr>
        <w:t> </w:t>
      </w:r>
      <w:r>
        <w:rPr>
          <w:spacing w:val="-4"/>
        </w:rPr>
        <w:t>(Mg)</w:t>
      </w:r>
    </w:p>
    <w:p>
      <w:pPr>
        <w:pStyle w:val="BodyText"/>
        <w:spacing w:before="101"/>
        <w:rPr>
          <w:sz w:val="20"/>
        </w:rPr>
      </w:pPr>
      <w:r>
        <w:rPr>
          <w:sz w:val="20"/>
        </w:rPr>
        <w:drawing>
          <wp:anchor distT="0" distB="0" distL="0" distR="0" allowOverlap="1" layoutInCell="1" locked="0" behindDoc="1" simplePos="0" relativeHeight="487624704">
            <wp:simplePos x="0" y="0"/>
            <wp:positionH relativeFrom="page">
              <wp:posOffset>2063279</wp:posOffset>
            </wp:positionH>
            <wp:positionV relativeFrom="paragraph">
              <wp:posOffset>225890</wp:posOffset>
            </wp:positionV>
            <wp:extent cx="3442264" cy="1563624"/>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85" cstate="print"/>
                    <a:stretch>
                      <a:fillRect/>
                    </a:stretch>
                  </pic:blipFill>
                  <pic:spPr>
                    <a:xfrm>
                      <a:off x="0" y="0"/>
                      <a:ext cx="3442264" cy="1563624"/>
                    </a:xfrm>
                    <a:prstGeom prst="rect">
                      <a:avLst/>
                    </a:prstGeom>
                  </pic:spPr>
                </pic:pic>
              </a:graphicData>
            </a:graphic>
          </wp:anchor>
        </w:drawing>
      </w:r>
    </w:p>
    <w:p>
      <w:pPr>
        <w:pStyle w:val="BodyText"/>
        <w:spacing w:before="240"/>
      </w:pPr>
    </w:p>
    <w:p>
      <w:pPr>
        <w:pStyle w:val="BodyText"/>
        <w:ind w:left="140"/>
      </w:pPr>
      <w:r>
        <w:rPr/>
        <w:t>Tabela</w:t>
      </w:r>
      <w:r>
        <w:rPr>
          <w:spacing w:val="-2"/>
        </w:rPr>
        <w:t> </w:t>
      </w:r>
      <w:r>
        <w:rPr/>
        <w:t>f: Análise</w:t>
      </w:r>
      <w:r>
        <w:rPr>
          <w:spacing w:val="-6"/>
        </w:rPr>
        <w:t> </w:t>
      </w:r>
      <w:r>
        <w:rPr/>
        <w:t>de</w:t>
      </w:r>
      <w:r>
        <w:rPr>
          <w:spacing w:val="-3"/>
        </w:rPr>
        <w:t> </w:t>
      </w:r>
      <w:r>
        <w:rPr/>
        <w:t>Variância</w:t>
      </w:r>
      <w:r>
        <w:rPr>
          <w:spacing w:val="-6"/>
        </w:rPr>
        <w:t> </w:t>
      </w:r>
      <w:r>
        <w:rPr/>
        <w:t>do</w:t>
      </w:r>
      <w:r>
        <w:rPr>
          <w:spacing w:val="-1"/>
        </w:rPr>
        <w:t> </w:t>
      </w:r>
      <w:r>
        <w:rPr/>
        <w:t>Alumínio</w:t>
      </w:r>
      <w:r>
        <w:rPr>
          <w:spacing w:val="-1"/>
        </w:rPr>
        <w:t> </w:t>
      </w:r>
      <w:r>
        <w:rPr>
          <w:spacing w:val="-4"/>
        </w:rPr>
        <w:t>(Al)</w:t>
      </w:r>
    </w:p>
    <w:p>
      <w:pPr>
        <w:pStyle w:val="BodyText"/>
        <w:spacing w:before="83"/>
        <w:rPr>
          <w:sz w:val="20"/>
        </w:rPr>
      </w:pPr>
      <w:r>
        <w:rPr>
          <w:sz w:val="20"/>
        </w:rPr>
        <w:drawing>
          <wp:anchor distT="0" distB="0" distL="0" distR="0" allowOverlap="1" layoutInCell="1" locked="0" behindDoc="1" simplePos="0" relativeHeight="487625216">
            <wp:simplePos x="0" y="0"/>
            <wp:positionH relativeFrom="page">
              <wp:posOffset>2077463</wp:posOffset>
            </wp:positionH>
            <wp:positionV relativeFrom="paragraph">
              <wp:posOffset>214440</wp:posOffset>
            </wp:positionV>
            <wp:extent cx="3768795" cy="1708404"/>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86" cstate="print"/>
                    <a:stretch>
                      <a:fillRect/>
                    </a:stretch>
                  </pic:blipFill>
                  <pic:spPr>
                    <a:xfrm>
                      <a:off x="0" y="0"/>
                      <a:ext cx="3768795" cy="1708404"/>
                    </a:xfrm>
                    <a:prstGeom prst="rect">
                      <a:avLst/>
                    </a:prstGeom>
                  </pic:spPr>
                </pic:pic>
              </a:graphicData>
            </a:graphic>
          </wp:anchor>
        </w:drawing>
      </w:r>
    </w:p>
    <w:p>
      <w:pPr>
        <w:pStyle w:val="BodyText"/>
        <w:spacing w:before="216"/>
        <w:ind w:left="140"/>
      </w:pPr>
      <w:r>
        <w:rPr/>
        <w:t>Tabela</w:t>
      </w:r>
      <w:r>
        <w:rPr>
          <w:spacing w:val="-7"/>
        </w:rPr>
        <w:t> </w:t>
      </w:r>
      <w:r>
        <w:rPr/>
        <w:t>g:</w:t>
      </w:r>
      <w:r>
        <w:rPr>
          <w:spacing w:val="-3"/>
        </w:rPr>
        <w:t> </w:t>
      </w:r>
      <w:r>
        <w:rPr/>
        <w:t>Análise</w:t>
      </w:r>
      <w:r>
        <w:rPr>
          <w:spacing w:val="-4"/>
        </w:rPr>
        <w:t> </w:t>
      </w:r>
      <w:r>
        <w:rPr/>
        <w:t>de</w:t>
      </w:r>
      <w:r>
        <w:rPr>
          <w:spacing w:val="-5"/>
        </w:rPr>
        <w:t> </w:t>
      </w:r>
      <w:r>
        <w:rPr/>
        <w:t>Variância</w:t>
      </w:r>
      <w:r>
        <w:rPr>
          <w:spacing w:val="-4"/>
        </w:rPr>
        <w:t> </w:t>
      </w:r>
      <w:r>
        <w:rPr/>
        <w:t>do Hidrogênio</w:t>
      </w:r>
      <w:r>
        <w:rPr>
          <w:spacing w:val="1"/>
        </w:rPr>
        <w:t> </w:t>
      </w:r>
      <w:r>
        <w:rPr/>
        <w:t>+</w:t>
      </w:r>
      <w:r>
        <w:rPr>
          <w:spacing w:val="-5"/>
        </w:rPr>
        <w:t> </w:t>
      </w:r>
      <w:r>
        <w:rPr/>
        <w:t>Alumínio</w:t>
      </w:r>
      <w:r>
        <w:rPr>
          <w:spacing w:val="1"/>
        </w:rPr>
        <w:t> </w:t>
      </w:r>
      <w:r>
        <w:rPr>
          <w:spacing w:val="-2"/>
        </w:rPr>
        <w:t>(Hal)</w:t>
      </w:r>
    </w:p>
    <w:p>
      <w:pPr>
        <w:pStyle w:val="BodyText"/>
        <w:spacing w:before="34"/>
        <w:rPr>
          <w:sz w:val="20"/>
        </w:rPr>
      </w:pPr>
      <w:r>
        <w:rPr>
          <w:sz w:val="20"/>
        </w:rPr>
        <w:drawing>
          <wp:anchor distT="0" distB="0" distL="0" distR="0" allowOverlap="1" layoutInCell="1" locked="0" behindDoc="1" simplePos="0" relativeHeight="487625728">
            <wp:simplePos x="0" y="0"/>
            <wp:positionH relativeFrom="page">
              <wp:posOffset>2065292</wp:posOffset>
            </wp:positionH>
            <wp:positionV relativeFrom="paragraph">
              <wp:posOffset>182934</wp:posOffset>
            </wp:positionV>
            <wp:extent cx="3575470" cy="1621536"/>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87" cstate="print"/>
                    <a:stretch>
                      <a:fillRect/>
                    </a:stretch>
                  </pic:blipFill>
                  <pic:spPr>
                    <a:xfrm>
                      <a:off x="0" y="0"/>
                      <a:ext cx="3575470" cy="1621536"/>
                    </a:xfrm>
                    <a:prstGeom prst="rect">
                      <a:avLst/>
                    </a:prstGeom>
                  </pic:spPr>
                </pic:pic>
              </a:graphicData>
            </a:graphic>
          </wp:anchor>
        </w:drawing>
      </w:r>
    </w:p>
    <w:p>
      <w:pPr>
        <w:pStyle w:val="BodyText"/>
        <w:spacing w:after="0"/>
        <w:rPr>
          <w:sz w:val="20"/>
        </w:rPr>
        <w:sectPr>
          <w:pgSz w:w="11910" w:h="16840"/>
          <w:pgMar w:header="718" w:footer="0" w:top="1600" w:bottom="280" w:left="1559" w:right="1133"/>
        </w:sectPr>
      </w:pPr>
    </w:p>
    <w:p>
      <w:pPr>
        <w:pStyle w:val="BodyText"/>
        <w:spacing w:before="84"/>
        <w:ind w:left="140"/>
      </w:pPr>
      <w:r>
        <w:rPr/>
        <w:t>Tabela</w:t>
      </w:r>
      <w:r>
        <w:rPr>
          <w:spacing w:val="-4"/>
        </w:rPr>
        <w:t> </w:t>
      </w:r>
      <w:r>
        <w:rPr/>
        <w:t>h:</w:t>
      </w:r>
      <w:r>
        <w:rPr>
          <w:spacing w:val="2"/>
        </w:rPr>
        <w:t> </w:t>
      </w:r>
      <w:r>
        <w:rPr/>
        <w:t>Análise</w:t>
      </w:r>
      <w:r>
        <w:rPr>
          <w:spacing w:val="-5"/>
        </w:rPr>
        <w:t> </w:t>
      </w:r>
      <w:r>
        <w:rPr/>
        <w:t>de</w:t>
      </w:r>
      <w:r>
        <w:rPr>
          <w:spacing w:val="-4"/>
        </w:rPr>
        <w:t> </w:t>
      </w:r>
      <w:r>
        <w:rPr/>
        <w:t>Variância</w:t>
      </w:r>
      <w:r>
        <w:rPr>
          <w:spacing w:val="-1"/>
        </w:rPr>
        <w:t> </w:t>
      </w:r>
      <w:r>
        <w:rPr/>
        <w:t>da</w:t>
      </w:r>
      <w:r>
        <w:rPr>
          <w:spacing w:val="-4"/>
        </w:rPr>
        <w:t> </w:t>
      </w:r>
      <w:r>
        <w:rPr/>
        <w:t>saturação</w:t>
      </w:r>
      <w:r>
        <w:rPr>
          <w:spacing w:val="-4"/>
        </w:rPr>
        <w:t> </w:t>
      </w:r>
      <w:r>
        <w:rPr/>
        <w:t>de</w:t>
      </w:r>
      <w:r>
        <w:rPr>
          <w:spacing w:val="-4"/>
        </w:rPr>
        <w:t> </w:t>
      </w:r>
      <w:r>
        <w:rPr/>
        <w:t>alumínio</w:t>
      </w:r>
      <w:r>
        <w:rPr>
          <w:spacing w:val="1"/>
        </w:rPr>
        <w:t> </w:t>
      </w:r>
      <w:r>
        <w:rPr/>
        <w:t>no solo</w:t>
      </w:r>
      <w:r>
        <w:rPr>
          <w:spacing w:val="1"/>
        </w:rPr>
        <w:t> </w:t>
      </w:r>
      <w:r>
        <w:rPr>
          <w:spacing w:val="-4"/>
        </w:rPr>
        <w:t>(m%)</w:t>
      </w:r>
    </w:p>
    <w:p>
      <w:pPr>
        <w:pStyle w:val="BodyText"/>
        <w:spacing w:before="76"/>
        <w:rPr>
          <w:sz w:val="20"/>
        </w:rPr>
      </w:pPr>
      <w:r>
        <w:rPr>
          <w:sz w:val="20"/>
        </w:rPr>
        <w:drawing>
          <wp:anchor distT="0" distB="0" distL="0" distR="0" allowOverlap="1" layoutInCell="1" locked="0" behindDoc="1" simplePos="0" relativeHeight="487626240">
            <wp:simplePos x="0" y="0"/>
            <wp:positionH relativeFrom="page">
              <wp:posOffset>2061986</wp:posOffset>
            </wp:positionH>
            <wp:positionV relativeFrom="paragraph">
              <wp:posOffset>209589</wp:posOffset>
            </wp:positionV>
            <wp:extent cx="3703647" cy="1679448"/>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88" cstate="print"/>
                    <a:stretch>
                      <a:fillRect/>
                    </a:stretch>
                  </pic:blipFill>
                  <pic:spPr>
                    <a:xfrm>
                      <a:off x="0" y="0"/>
                      <a:ext cx="3703647" cy="1679448"/>
                    </a:xfrm>
                    <a:prstGeom prst="rect">
                      <a:avLst/>
                    </a:prstGeom>
                  </pic:spPr>
                </pic:pic>
              </a:graphicData>
            </a:graphic>
          </wp:anchor>
        </w:drawing>
      </w:r>
    </w:p>
    <w:p>
      <w:pPr>
        <w:pStyle w:val="BodyText"/>
        <w:spacing w:before="240"/>
        <w:ind w:left="140"/>
      </w:pPr>
      <w:r>
        <w:rPr/>
        <w:t>Tabela</w:t>
      </w:r>
      <w:r>
        <w:rPr>
          <w:spacing w:val="-1"/>
        </w:rPr>
        <w:t> </w:t>
      </w:r>
      <w:r>
        <w:rPr/>
        <w:t>i:</w:t>
      </w:r>
      <w:r>
        <w:rPr>
          <w:spacing w:val="2"/>
        </w:rPr>
        <w:t> </w:t>
      </w:r>
      <w:r>
        <w:rPr/>
        <w:t>Análise</w:t>
      </w:r>
      <w:r>
        <w:rPr>
          <w:spacing w:val="-4"/>
        </w:rPr>
        <w:t> </w:t>
      </w:r>
      <w:r>
        <w:rPr/>
        <w:t>de</w:t>
      </w:r>
      <w:r>
        <w:rPr>
          <w:spacing w:val="-4"/>
        </w:rPr>
        <w:t> </w:t>
      </w:r>
      <w:r>
        <w:rPr/>
        <w:t>Variância</w:t>
      </w:r>
      <w:r>
        <w:rPr>
          <w:spacing w:val="-3"/>
        </w:rPr>
        <w:t> </w:t>
      </w:r>
      <w:r>
        <w:rPr/>
        <w:t>da</w:t>
      </w:r>
      <w:r>
        <w:rPr>
          <w:spacing w:val="-4"/>
        </w:rPr>
        <w:t> </w:t>
      </w:r>
      <w:r>
        <w:rPr/>
        <w:t>Capacidade</w:t>
      </w:r>
      <w:r>
        <w:rPr>
          <w:spacing w:val="-4"/>
        </w:rPr>
        <w:t> </w:t>
      </w:r>
      <w:r>
        <w:rPr/>
        <w:t>de</w:t>
      </w:r>
      <w:r>
        <w:rPr>
          <w:spacing w:val="-4"/>
        </w:rPr>
        <w:t> </w:t>
      </w:r>
      <w:r>
        <w:rPr/>
        <w:t>Troca</w:t>
      </w:r>
      <w:r>
        <w:rPr>
          <w:spacing w:val="-4"/>
        </w:rPr>
        <w:t> </w:t>
      </w:r>
      <w:r>
        <w:rPr/>
        <w:t>Catiônica</w:t>
      </w:r>
      <w:r>
        <w:rPr>
          <w:spacing w:val="-3"/>
        </w:rPr>
        <w:t> </w:t>
      </w:r>
      <w:r>
        <w:rPr>
          <w:spacing w:val="-2"/>
        </w:rPr>
        <w:t>(CTC)</w:t>
      </w:r>
    </w:p>
    <w:p>
      <w:pPr>
        <w:pStyle w:val="BodyText"/>
        <w:spacing w:before="91"/>
        <w:rPr>
          <w:sz w:val="20"/>
        </w:rPr>
      </w:pPr>
      <w:r>
        <w:rPr>
          <w:sz w:val="20"/>
        </w:rPr>
        <w:drawing>
          <wp:anchor distT="0" distB="0" distL="0" distR="0" allowOverlap="1" layoutInCell="1" locked="0" behindDoc="1" simplePos="0" relativeHeight="487626752">
            <wp:simplePos x="0" y="0"/>
            <wp:positionH relativeFrom="page">
              <wp:posOffset>2041746</wp:posOffset>
            </wp:positionH>
            <wp:positionV relativeFrom="paragraph">
              <wp:posOffset>219558</wp:posOffset>
            </wp:positionV>
            <wp:extent cx="3704616" cy="1679448"/>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89" cstate="print"/>
                    <a:stretch>
                      <a:fillRect/>
                    </a:stretch>
                  </pic:blipFill>
                  <pic:spPr>
                    <a:xfrm>
                      <a:off x="0" y="0"/>
                      <a:ext cx="3704616" cy="1679448"/>
                    </a:xfrm>
                    <a:prstGeom prst="rect">
                      <a:avLst/>
                    </a:prstGeom>
                  </pic:spPr>
                </pic:pic>
              </a:graphicData>
            </a:graphic>
          </wp:anchor>
        </w:drawing>
      </w:r>
    </w:p>
    <w:p>
      <w:pPr>
        <w:pStyle w:val="BodyText"/>
        <w:spacing w:before="176"/>
        <w:ind w:left="140"/>
      </w:pPr>
      <w:r>
        <w:rPr/>
        <w:t>Tabela</w:t>
      </w:r>
      <w:r>
        <w:rPr>
          <w:spacing w:val="2"/>
        </w:rPr>
        <w:t> </w:t>
      </w:r>
      <w:r>
        <w:rPr/>
        <w:t>j:</w:t>
      </w:r>
      <w:r>
        <w:rPr>
          <w:spacing w:val="2"/>
        </w:rPr>
        <w:t> </w:t>
      </w:r>
      <w:r>
        <w:rPr/>
        <w:t>Análise</w:t>
      </w:r>
      <w:r>
        <w:rPr>
          <w:spacing w:val="-3"/>
        </w:rPr>
        <w:t> </w:t>
      </w:r>
      <w:r>
        <w:rPr/>
        <w:t>de</w:t>
      </w:r>
      <w:r>
        <w:rPr>
          <w:spacing w:val="-3"/>
        </w:rPr>
        <w:t> </w:t>
      </w:r>
      <w:r>
        <w:rPr/>
        <w:t>Variância</w:t>
      </w:r>
      <w:r>
        <w:rPr>
          <w:spacing w:val="-4"/>
        </w:rPr>
        <w:t> </w:t>
      </w:r>
      <w:r>
        <w:rPr/>
        <w:t>da</w:t>
      </w:r>
      <w:r>
        <w:rPr>
          <w:spacing w:val="-3"/>
        </w:rPr>
        <w:t> </w:t>
      </w:r>
      <w:r>
        <w:rPr/>
        <w:t>Soma</w:t>
      </w:r>
      <w:r>
        <w:rPr>
          <w:spacing w:val="-3"/>
        </w:rPr>
        <w:t> </w:t>
      </w:r>
      <w:r>
        <w:rPr/>
        <w:t>de</w:t>
      </w:r>
      <w:r>
        <w:rPr>
          <w:spacing w:val="-3"/>
        </w:rPr>
        <w:t> </w:t>
      </w:r>
      <w:r>
        <w:rPr/>
        <w:t>Bases</w:t>
      </w:r>
      <w:r>
        <w:rPr>
          <w:spacing w:val="-4"/>
        </w:rPr>
        <w:t> (SB)</w:t>
      </w:r>
    </w:p>
    <w:p>
      <w:pPr>
        <w:pStyle w:val="BodyText"/>
        <w:spacing w:before="8"/>
        <w:rPr>
          <w:sz w:val="19"/>
        </w:rPr>
      </w:pPr>
      <w:r>
        <w:rPr>
          <w:sz w:val="19"/>
        </w:rPr>
        <w:drawing>
          <wp:anchor distT="0" distB="0" distL="0" distR="0" allowOverlap="1" layoutInCell="1" locked="0" behindDoc="1" simplePos="0" relativeHeight="487627264">
            <wp:simplePos x="0" y="0"/>
            <wp:positionH relativeFrom="page">
              <wp:posOffset>2080383</wp:posOffset>
            </wp:positionH>
            <wp:positionV relativeFrom="paragraph">
              <wp:posOffset>159125</wp:posOffset>
            </wp:positionV>
            <wp:extent cx="3705639" cy="1679448"/>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90" cstate="print"/>
                    <a:stretch>
                      <a:fillRect/>
                    </a:stretch>
                  </pic:blipFill>
                  <pic:spPr>
                    <a:xfrm>
                      <a:off x="0" y="0"/>
                      <a:ext cx="3705639" cy="1679448"/>
                    </a:xfrm>
                    <a:prstGeom prst="rect">
                      <a:avLst/>
                    </a:prstGeom>
                  </pic:spPr>
                </pic:pic>
              </a:graphicData>
            </a:graphic>
          </wp:anchor>
        </w:drawing>
      </w:r>
    </w:p>
    <w:p>
      <w:pPr>
        <w:pStyle w:val="BodyText"/>
        <w:spacing w:before="43"/>
      </w:pPr>
    </w:p>
    <w:p>
      <w:pPr>
        <w:pStyle w:val="BodyText"/>
        <w:ind w:left="140"/>
      </w:pPr>
      <w:r>
        <w:rPr/>
        <w:t>Tabela</w:t>
      </w:r>
      <w:r>
        <w:rPr>
          <w:spacing w:val="-2"/>
        </w:rPr>
        <w:t> </w:t>
      </w:r>
      <w:r>
        <w:rPr/>
        <w:t>k:</w:t>
      </w:r>
      <w:r>
        <w:rPr>
          <w:spacing w:val="-1"/>
        </w:rPr>
        <w:t> </w:t>
      </w:r>
      <w:r>
        <w:rPr/>
        <w:t>Análise</w:t>
      </w:r>
      <w:r>
        <w:rPr>
          <w:spacing w:val="-2"/>
        </w:rPr>
        <w:t> </w:t>
      </w:r>
      <w:r>
        <w:rPr/>
        <w:t>de</w:t>
      </w:r>
      <w:r>
        <w:rPr>
          <w:spacing w:val="-2"/>
        </w:rPr>
        <w:t> </w:t>
      </w:r>
      <w:r>
        <w:rPr/>
        <w:t>Variância</w:t>
      </w:r>
      <w:r>
        <w:rPr>
          <w:spacing w:val="-2"/>
        </w:rPr>
        <w:t> </w:t>
      </w:r>
      <w:r>
        <w:rPr/>
        <w:t>do</w:t>
      </w:r>
      <w:r>
        <w:rPr>
          <w:spacing w:val="3"/>
        </w:rPr>
        <w:t> </w:t>
      </w:r>
      <w:r>
        <w:rPr/>
        <w:t>valor</w:t>
      </w:r>
      <w:r>
        <w:rPr>
          <w:spacing w:val="-1"/>
        </w:rPr>
        <w:t> </w:t>
      </w:r>
      <w:r>
        <w:rPr/>
        <w:t>de</w:t>
      </w:r>
      <w:r>
        <w:rPr>
          <w:spacing w:val="-2"/>
        </w:rPr>
        <w:t> </w:t>
      </w:r>
      <w:r>
        <w:rPr/>
        <w:t>Percentagem</w:t>
      </w:r>
      <w:r>
        <w:rPr>
          <w:spacing w:val="-9"/>
        </w:rPr>
        <w:t> </w:t>
      </w:r>
      <w:r>
        <w:rPr/>
        <w:t>de</w:t>
      </w:r>
      <w:r>
        <w:rPr>
          <w:spacing w:val="-2"/>
        </w:rPr>
        <w:t> </w:t>
      </w:r>
      <w:r>
        <w:rPr/>
        <w:t>Saturação</w:t>
      </w:r>
      <w:r>
        <w:rPr>
          <w:spacing w:val="-1"/>
        </w:rPr>
        <w:t> </w:t>
      </w:r>
      <w:r>
        <w:rPr/>
        <w:t>por</w:t>
      </w:r>
      <w:r>
        <w:rPr>
          <w:spacing w:val="-4"/>
        </w:rPr>
        <w:t> </w:t>
      </w:r>
      <w:r>
        <w:rPr/>
        <w:t>Bases</w:t>
      </w:r>
      <w:r>
        <w:rPr>
          <w:spacing w:val="-3"/>
        </w:rPr>
        <w:t> </w:t>
      </w:r>
      <w:r>
        <w:rPr>
          <w:spacing w:val="-4"/>
        </w:rPr>
        <w:t>(V%)</w:t>
      </w:r>
    </w:p>
    <w:p>
      <w:pPr>
        <w:pStyle w:val="BodyText"/>
        <w:spacing w:before="107"/>
        <w:rPr>
          <w:sz w:val="20"/>
        </w:rPr>
      </w:pPr>
      <w:r>
        <w:rPr>
          <w:sz w:val="20"/>
        </w:rPr>
        <w:drawing>
          <wp:anchor distT="0" distB="0" distL="0" distR="0" allowOverlap="1" layoutInCell="1" locked="0" behindDoc="1" simplePos="0" relativeHeight="487627776">
            <wp:simplePos x="0" y="0"/>
            <wp:positionH relativeFrom="page">
              <wp:posOffset>2040135</wp:posOffset>
            </wp:positionH>
            <wp:positionV relativeFrom="paragraph">
              <wp:posOffset>229222</wp:posOffset>
            </wp:positionV>
            <wp:extent cx="3701076" cy="1679448"/>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91" cstate="print"/>
                    <a:stretch>
                      <a:fillRect/>
                    </a:stretch>
                  </pic:blipFill>
                  <pic:spPr>
                    <a:xfrm>
                      <a:off x="0" y="0"/>
                      <a:ext cx="3701076" cy="1679448"/>
                    </a:xfrm>
                    <a:prstGeom prst="rect">
                      <a:avLst/>
                    </a:prstGeom>
                  </pic:spPr>
                </pic:pic>
              </a:graphicData>
            </a:graphic>
          </wp:anchor>
        </w:drawing>
      </w:r>
    </w:p>
    <w:p>
      <w:pPr>
        <w:pStyle w:val="BodyText"/>
        <w:spacing w:after="0"/>
        <w:rPr>
          <w:sz w:val="20"/>
        </w:rPr>
        <w:sectPr>
          <w:pgSz w:w="11910" w:h="16840"/>
          <w:pgMar w:header="718" w:footer="0" w:top="1600" w:bottom="280" w:left="1559" w:right="1133"/>
        </w:sectPr>
      </w:pPr>
    </w:p>
    <w:p>
      <w:pPr>
        <w:pStyle w:val="BodyText"/>
        <w:spacing w:before="84"/>
        <w:ind w:left="140"/>
      </w:pPr>
      <w:r>
        <w:rPr/>
        <w:t>Tabela</w:t>
      </w:r>
      <w:r>
        <w:rPr>
          <w:spacing w:val="1"/>
        </w:rPr>
        <w:t> </w:t>
      </w:r>
      <w:r>
        <w:rPr/>
        <w:t>l:</w:t>
      </w:r>
      <w:r>
        <w:rPr>
          <w:spacing w:val="2"/>
        </w:rPr>
        <w:t> </w:t>
      </w:r>
      <w:r>
        <w:rPr/>
        <w:t>Análise</w:t>
      </w:r>
      <w:r>
        <w:rPr>
          <w:spacing w:val="-4"/>
        </w:rPr>
        <w:t> </w:t>
      </w:r>
      <w:r>
        <w:rPr/>
        <w:t>de</w:t>
      </w:r>
      <w:r>
        <w:rPr>
          <w:spacing w:val="-3"/>
        </w:rPr>
        <w:t> </w:t>
      </w:r>
      <w:r>
        <w:rPr/>
        <w:t>Variância</w:t>
      </w:r>
      <w:r>
        <w:rPr>
          <w:spacing w:val="-4"/>
        </w:rPr>
        <w:t> </w:t>
      </w:r>
      <w:r>
        <w:rPr/>
        <w:t>do Estoque</w:t>
      </w:r>
      <w:r>
        <w:rPr>
          <w:spacing w:val="-8"/>
        </w:rPr>
        <w:t> </w:t>
      </w:r>
      <w:r>
        <w:rPr/>
        <w:t>de</w:t>
      </w:r>
      <w:r>
        <w:rPr>
          <w:spacing w:val="-4"/>
        </w:rPr>
        <w:t> </w:t>
      </w:r>
      <w:r>
        <w:rPr/>
        <w:t>Nitrogênio</w:t>
      </w:r>
      <w:r>
        <w:rPr>
          <w:spacing w:val="1"/>
        </w:rPr>
        <w:t> </w:t>
      </w:r>
      <w:r>
        <w:rPr/>
        <w:t>do</w:t>
      </w:r>
      <w:r>
        <w:rPr>
          <w:spacing w:val="1"/>
        </w:rPr>
        <w:t> </w:t>
      </w:r>
      <w:r>
        <w:rPr/>
        <w:t>Solo</w:t>
      </w:r>
      <w:r>
        <w:rPr>
          <w:spacing w:val="1"/>
        </w:rPr>
        <w:t> </w:t>
      </w:r>
      <w:r>
        <w:rPr>
          <w:spacing w:val="-2"/>
        </w:rPr>
        <w:t>(EstN)</w:t>
      </w:r>
    </w:p>
    <w:p>
      <w:pPr>
        <w:pStyle w:val="BodyText"/>
        <w:spacing w:before="15"/>
        <w:rPr>
          <w:sz w:val="20"/>
        </w:rPr>
      </w:pPr>
      <w:r>
        <w:rPr>
          <w:sz w:val="20"/>
        </w:rPr>
        <w:drawing>
          <wp:anchor distT="0" distB="0" distL="0" distR="0" allowOverlap="1" layoutInCell="1" locked="0" behindDoc="1" simplePos="0" relativeHeight="487628288">
            <wp:simplePos x="0" y="0"/>
            <wp:positionH relativeFrom="page">
              <wp:posOffset>2017555</wp:posOffset>
            </wp:positionH>
            <wp:positionV relativeFrom="paragraph">
              <wp:posOffset>171177</wp:posOffset>
            </wp:positionV>
            <wp:extent cx="3444586" cy="1563624"/>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92" cstate="print"/>
                    <a:stretch>
                      <a:fillRect/>
                    </a:stretch>
                  </pic:blipFill>
                  <pic:spPr>
                    <a:xfrm>
                      <a:off x="0" y="0"/>
                      <a:ext cx="3444586" cy="1563624"/>
                    </a:xfrm>
                    <a:prstGeom prst="rect">
                      <a:avLst/>
                    </a:prstGeom>
                  </pic:spPr>
                </pic:pic>
              </a:graphicData>
            </a:graphic>
          </wp:anchor>
        </w:drawing>
      </w:r>
    </w:p>
    <w:p>
      <w:pPr>
        <w:pStyle w:val="BodyText"/>
        <w:spacing w:before="29"/>
      </w:pPr>
    </w:p>
    <w:p>
      <w:pPr>
        <w:pStyle w:val="BodyText"/>
        <w:ind w:left="140"/>
      </w:pPr>
      <w:r>
        <w:rPr/>
        <w:t>Tabela m:</w:t>
      </w:r>
      <w:r>
        <w:rPr>
          <w:spacing w:val="2"/>
        </w:rPr>
        <w:t> </w:t>
      </w:r>
      <w:r>
        <w:rPr/>
        <w:t>Análise</w:t>
      </w:r>
      <w:r>
        <w:rPr>
          <w:spacing w:val="-3"/>
        </w:rPr>
        <w:t> </w:t>
      </w:r>
      <w:r>
        <w:rPr/>
        <w:t>de</w:t>
      </w:r>
      <w:r>
        <w:rPr>
          <w:spacing w:val="-3"/>
        </w:rPr>
        <w:t> </w:t>
      </w:r>
      <w:r>
        <w:rPr/>
        <w:t>Variância</w:t>
      </w:r>
      <w:r>
        <w:rPr>
          <w:spacing w:val="-4"/>
        </w:rPr>
        <w:t> </w:t>
      </w:r>
      <w:r>
        <w:rPr/>
        <w:t>da</w:t>
      </w:r>
      <w:r>
        <w:rPr>
          <w:spacing w:val="-3"/>
        </w:rPr>
        <w:t> </w:t>
      </w:r>
      <w:r>
        <w:rPr/>
        <w:t>Matéria</w:t>
      </w:r>
      <w:r>
        <w:rPr>
          <w:spacing w:val="-3"/>
        </w:rPr>
        <w:t> </w:t>
      </w:r>
      <w:r>
        <w:rPr/>
        <w:t>Orgânica</w:t>
      </w:r>
      <w:r>
        <w:rPr>
          <w:spacing w:val="-4"/>
        </w:rPr>
        <w:t> </w:t>
      </w:r>
      <w:r>
        <w:rPr/>
        <w:t>do</w:t>
      </w:r>
      <w:r>
        <w:rPr>
          <w:spacing w:val="-1"/>
        </w:rPr>
        <w:t> </w:t>
      </w:r>
      <w:r>
        <w:rPr/>
        <w:t>Solo</w:t>
      </w:r>
      <w:r>
        <w:rPr>
          <w:spacing w:val="2"/>
        </w:rPr>
        <w:t> </w:t>
      </w:r>
      <w:r>
        <w:rPr>
          <w:spacing w:val="-2"/>
        </w:rPr>
        <w:t>(MOS)</w:t>
      </w:r>
    </w:p>
    <w:p>
      <w:pPr>
        <w:pStyle w:val="BodyText"/>
        <w:spacing w:before="112"/>
        <w:rPr>
          <w:sz w:val="20"/>
        </w:rPr>
      </w:pPr>
      <w:r>
        <w:rPr>
          <w:sz w:val="20"/>
        </w:rPr>
        <w:drawing>
          <wp:anchor distT="0" distB="0" distL="0" distR="0" allowOverlap="1" layoutInCell="1" locked="0" behindDoc="1" simplePos="0" relativeHeight="487628800">
            <wp:simplePos x="0" y="0"/>
            <wp:positionH relativeFrom="page">
              <wp:posOffset>2014253</wp:posOffset>
            </wp:positionH>
            <wp:positionV relativeFrom="paragraph">
              <wp:posOffset>232530</wp:posOffset>
            </wp:positionV>
            <wp:extent cx="3514606" cy="1592579"/>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93" cstate="print"/>
                    <a:stretch>
                      <a:fillRect/>
                    </a:stretch>
                  </pic:blipFill>
                  <pic:spPr>
                    <a:xfrm>
                      <a:off x="0" y="0"/>
                      <a:ext cx="3514606" cy="1592579"/>
                    </a:xfrm>
                    <a:prstGeom prst="rect">
                      <a:avLst/>
                    </a:prstGeom>
                  </pic:spPr>
                </pic:pic>
              </a:graphicData>
            </a:graphic>
          </wp:anchor>
        </w:drawing>
      </w:r>
    </w:p>
    <w:p>
      <w:pPr>
        <w:pStyle w:val="BodyText"/>
        <w:spacing w:before="168"/>
        <w:ind w:left="140"/>
      </w:pPr>
      <w:r>
        <w:rPr/>
        <w:t>Tabela</w:t>
      </w:r>
      <w:r>
        <w:rPr>
          <w:spacing w:val="-4"/>
        </w:rPr>
        <w:t> </w:t>
      </w:r>
      <w:r>
        <w:rPr/>
        <w:t>n:</w:t>
      </w:r>
      <w:r>
        <w:rPr>
          <w:spacing w:val="3"/>
        </w:rPr>
        <w:t> </w:t>
      </w:r>
      <w:r>
        <w:rPr/>
        <w:t>Análise</w:t>
      </w:r>
      <w:r>
        <w:rPr>
          <w:spacing w:val="-4"/>
        </w:rPr>
        <w:t> </w:t>
      </w:r>
      <w:r>
        <w:rPr/>
        <w:t>de</w:t>
      </w:r>
      <w:r>
        <w:rPr>
          <w:spacing w:val="-3"/>
        </w:rPr>
        <w:t> </w:t>
      </w:r>
      <w:r>
        <w:rPr/>
        <w:t>Variância da</w:t>
      </w:r>
      <w:r>
        <w:rPr>
          <w:spacing w:val="-3"/>
        </w:rPr>
        <w:t> </w:t>
      </w:r>
      <w:r>
        <w:rPr>
          <w:spacing w:val="-2"/>
        </w:rPr>
        <w:t>Microporosidade</w:t>
      </w:r>
    </w:p>
    <w:p>
      <w:pPr>
        <w:pStyle w:val="BodyText"/>
        <w:spacing w:before="47"/>
        <w:rPr>
          <w:sz w:val="20"/>
        </w:rPr>
      </w:pPr>
      <w:r>
        <w:rPr>
          <w:sz w:val="20"/>
        </w:rPr>
        <w:drawing>
          <wp:anchor distT="0" distB="0" distL="0" distR="0" allowOverlap="1" layoutInCell="1" locked="0" behindDoc="1" simplePos="0" relativeHeight="487629312">
            <wp:simplePos x="0" y="0"/>
            <wp:positionH relativeFrom="page">
              <wp:posOffset>2034023</wp:posOffset>
            </wp:positionH>
            <wp:positionV relativeFrom="paragraph">
              <wp:posOffset>191714</wp:posOffset>
            </wp:positionV>
            <wp:extent cx="3699123" cy="1679448"/>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94" cstate="print"/>
                    <a:stretch>
                      <a:fillRect/>
                    </a:stretch>
                  </pic:blipFill>
                  <pic:spPr>
                    <a:xfrm>
                      <a:off x="0" y="0"/>
                      <a:ext cx="3699123" cy="1679448"/>
                    </a:xfrm>
                    <a:prstGeom prst="rect">
                      <a:avLst/>
                    </a:prstGeom>
                  </pic:spPr>
                </pic:pic>
              </a:graphicData>
            </a:graphic>
          </wp:anchor>
        </w:drawing>
      </w:r>
    </w:p>
    <w:p>
      <w:pPr>
        <w:pStyle w:val="BodyText"/>
        <w:spacing w:before="64"/>
      </w:pPr>
    </w:p>
    <w:p>
      <w:pPr>
        <w:pStyle w:val="BodyText"/>
        <w:ind w:left="140"/>
      </w:pPr>
      <w:r>
        <w:rPr/>
        <w:t>Tabela</w:t>
      </w:r>
      <w:r>
        <w:rPr>
          <w:spacing w:val="-2"/>
        </w:rPr>
        <w:t> </w:t>
      </w:r>
      <w:r>
        <w:rPr/>
        <w:t>o:</w:t>
      </w:r>
      <w:r>
        <w:rPr>
          <w:spacing w:val="-1"/>
        </w:rPr>
        <w:t> </w:t>
      </w:r>
      <w:r>
        <w:rPr/>
        <w:t>Análise</w:t>
      </w:r>
      <w:r>
        <w:rPr>
          <w:spacing w:val="-3"/>
        </w:rPr>
        <w:t> </w:t>
      </w:r>
      <w:r>
        <w:rPr/>
        <w:t>de</w:t>
      </w:r>
      <w:r>
        <w:rPr>
          <w:spacing w:val="-2"/>
        </w:rPr>
        <w:t> </w:t>
      </w:r>
      <w:r>
        <w:rPr/>
        <w:t>Variância</w:t>
      </w:r>
      <w:r>
        <w:rPr>
          <w:spacing w:val="-2"/>
        </w:rPr>
        <w:t> </w:t>
      </w:r>
      <w:r>
        <w:rPr/>
        <w:t>da</w:t>
      </w:r>
      <w:r>
        <w:rPr>
          <w:spacing w:val="-2"/>
        </w:rPr>
        <w:t> Macroporosidade</w:t>
      </w:r>
    </w:p>
    <w:p>
      <w:pPr>
        <w:pStyle w:val="BodyText"/>
        <w:spacing w:before="52"/>
        <w:rPr>
          <w:sz w:val="20"/>
        </w:rPr>
      </w:pPr>
      <w:r>
        <w:rPr>
          <w:sz w:val="20"/>
        </w:rPr>
        <w:drawing>
          <wp:anchor distT="0" distB="0" distL="0" distR="0" allowOverlap="1" layoutInCell="1" locked="0" behindDoc="1" simplePos="0" relativeHeight="487629824">
            <wp:simplePos x="0" y="0"/>
            <wp:positionH relativeFrom="page">
              <wp:posOffset>2092360</wp:posOffset>
            </wp:positionH>
            <wp:positionV relativeFrom="paragraph">
              <wp:posOffset>194688</wp:posOffset>
            </wp:positionV>
            <wp:extent cx="3631131" cy="1650492"/>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95" cstate="print"/>
                    <a:stretch>
                      <a:fillRect/>
                    </a:stretch>
                  </pic:blipFill>
                  <pic:spPr>
                    <a:xfrm>
                      <a:off x="0" y="0"/>
                      <a:ext cx="3631131" cy="1650492"/>
                    </a:xfrm>
                    <a:prstGeom prst="rect">
                      <a:avLst/>
                    </a:prstGeom>
                  </pic:spPr>
                </pic:pic>
              </a:graphicData>
            </a:graphic>
          </wp:anchor>
        </w:drawing>
      </w:r>
    </w:p>
    <w:p>
      <w:pPr>
        <w:pStyle w:val="BodyText"/>
        <w:spacing w:after="0"/>
        <w:rPr>
          <w:sz w:val="20"/>
        </w:rPr>
        <w:sectPr>
          <w:pgSz w:w="11910" w:h="16840"/>
          <w:pgMar w:header="718" w:footer="0" w:top="1600" w:bottom="280" w:left="1559" w:right="1133"/>
        </w:sectPr>
      </w:pPr>
    </w:p>
    <w:p>
      <w:pPr>
        <w:pStyle w:val="BodyText"/>
        <w:spacing w:before="84"/>
        <w:ind w:left="140"/>
      </w:pPr>
      <w:r>
        <w:rPr/>
        <w:t>Tabela</w:t>
      </w:r>
      <w:r>
        <w:rPr>
          <w:spacing w:val="-4"/>
        </w:rPr>
        <w:t> </w:t>
      </w:r>
      <w:r>
        <w:rPr/>
        <w:t>p:</w:t>
      </w:r>
      <w:r>
        <w:rPr>
          <w:spacing w:val="-2"/>
        </w:rPr>
        <w:t> </w:t>
      </w:r>
      <w:r>
        <w:rPr/>
        <w:t>Análise</w:t>
      </w:r>
      <w:r>
        <w:rPr>
          <w:spacing w:val="-3"/>
        </w:rPr>
        <w:t> </w:t>
      </w:r>
      <w:r>
        <w:rPr/>
        <w:t>de</w:t>
      </w:r>
      <w:r>
        <w:rPr>
          <w:spacing w:val="-3"/>
        </w:rPr>
        <w:t> </w:t>
      </w:r>
      <w:r>
        <w:rPr/>
        <w:t>Variância</w:t>
      </w:r>
      <w:r>
        <w:rPr>
          <w:spacing w:val="-3"/>
        </w:rPr>
        <w:t> </w:t>
      </w:r>
      <w:r>
        <w:rPr/>
        <w:t>do</w:t>
      </w:r>
      <w:r>
        <w:rPr>
          <w:spacing w:val="1"/>
        </w:rPr>
        <w:t> </w:t>
      </w:r>
      <w:r>
        <w:rPr/>
        <w:t>Diâmetro</w:t>
      </w:r>
      <w:r>
        <w:rPr>
          <w:spacing w:val="-2"/>
        </w:rPr>
        <w:t> </w:t>
      </w:r>
      <w:r>
        <w:rPr/>
        <w:t>Médio</w:t>
      </w:r>
      <w:r>
        <w:rPr>
          <w:spacing w:val="-2"/>
        </w:rPr>
        <w:t> </w:t>
      </w:r>
      <w:r>
        <w:rPr/>
        <w:t>Geométrico</w:t>
      </w:r>
      <w:r>
        <w:rPr>
          <w:spacing w:val="2"/>
        </w:rPr>
        <w:t> </w:t>
      </w:r>
      <w:r>
        <w:rPr/>
        <w:t>dos</w:t>
      </w:r>
      <w:r>
        <w:rPr>
          <w:spacing w:val="-4"/>
        </w:rPr>
        <w:t> </w:t>
      </w:r>
      <w:r>
        <w:rPr/>
        <w:t>agregados</w:t>
      </w:r>
      <w:r>
        <w:rPr>
          <w:spacing w:val="-3"/>
        </w:rPr>
        <w:t> </w:t>
      </w:r>
      <w:r>
        <w:rPr>
          <w:spacing w:val="-2"/>
        </w:rPr>
        <w:t>(DMG)</w:t>
      </w:r>
    </w:p>
    <w:p>
      <w:pPr>
        <w:pStyle w:val="BodyText"/>
        <w:spacing w:before="74"/>
        <w:rPr>
          <w:sz w:val="20"/>
        </w:rPr>
      </w:pPr>
      <w:r>
        <w:rPr>
          <w:sz w:val="20"/>
        </w:rPr>
        <w:drawing>
          <wp:anchor distT="0" distB="0" distL="0" distR="0" allowOverlap="1" layoutInCell="1" locked="0" behindDoc="1" simplePos="0" relativeHeight="487630336">
            <wp:simplePos x="0" y="0"/>
            <wp:positionH relativeFrom="page">
              <wp:posOffset>2090154</wp:posOffset>
            </wp:positionH>
            <wp:positionV relativeFrom="paragraph">
              <wp:posOffset>208669</wp:posOffset>
            </wp:positionV>
            <wp:extent cx="3637141" cy="1650492"/>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96" cstate="print"/>
                    <a:stretch>
                      <a:fillRect/>
                    </a:stretch>
                  </pic:blipFill>
                  <pic:spPr>
                    <a:xfrm>
                      <a:off x="0" y="0"/>
                      <a:ext cx="3637141" cy="1650492"/>
                    </a:xfrm>
                    <a:prstGeom prst="rect">
                      <a:avLst/>
                    </a:prstGeom>
                  </pic:spPr>
                </pic:pic>
              </a:graphicData>
            </a:graphic>
          </wp:anchor>
        </w:drawing>
      </w:r>
    </w:p>
    <w:p>
      <w:pPr>
        <w:pStyle w:val="BodyText"/>
        <w:spacing w:before="230"/>
        <w:ind w:left="140"/>
      </w:pPr>
      <w:r>
        <w:rPr/>
        <w:t>Tabela</w:t>
      </w:r>
      <w:r>
        <w:rPr>
          <w:spacing w:val="-3"/>
        </w:rPr>
        <w:t> </w:t>
      </w:r>
      <w:r>
        <w:rPr/>
        <w:t>q:</w:t>
      </w:r>
      <w:r>
        <w:rPr>
          <w:spacing w:val="-2"/>
        </w:rPr>
        <w:t> </w:t>
      </w:r>
      <w:r>
        <w:rPr/>
        <w:t>Análise</w:t>
      </w:r>
      <w:r>
        <w:rPr>
          <w:spacing w:val="-4"/>
        </w:rPr>
        <w:t> </w:t>
      </w:r>
      <w:r>
        <w:rPr/>
        <w:t>de</w:t>
      </w:r>
      <w:r>
        <w:rPr>
          <w:spacing w:val="-3"/>
        </w:rPr>
        <w:t> </w:t>
      </w:r>
      <w:r>
        <w:rPr/>
        <w:t>Variância</w:t>
      </w:r>
      <w:r>
        <w:rPr>
          <w:spacing w:val="-1"/>
        </w:rPr>
        <w:t> </w:t>
      </w:r>
      <w:r>
        <w:rPr/>
        <w:t>da</w:t>
      </w:r>
      <w:r>
        <w:rPr>
          <w:spacing w:val="-3"/>
        </w:rPr>
        <w:t> </w:t>
      </w:r>
      <w:r>
        <w:rPr/>
        <w:t>Resistência</w:t>
      </w:r>
      <w:r>
        <w:rPr>
          <w:spacing w:val="-3"/>
        </w:rPr>
        <w:t> </w:t>
      </w:r>
      <w:r>
        <w:rPr/>
        <w:t>a</w:t>
      </w:r>
      <w:r>
        <w:rPr>
          <w:spacing w:val="-2"/>
        </w:rPr>
        <w:t> </w:t>
      </w:r>
      <w:r>
        <w:rPr/>
        <w:t>Penetração</w:t>
      </w:r>
      <w:r>
        <w:rPr>
          <w:spacing w:val="2"/>
        </w:rPr>
        <w:t> </w:t>
      </w:r>
      <w:r>
        <w:rPr/>
        <w:t>do</w:t>
      </w:r>
      <w:r>
        <w:rPr>
          <w:spacing w:val="-3"/>
        </w:rPr>
        <w:t> </w:t>
      </w:r>
      <w:r>
        <w:rPr/>
        <w:t>Solo</w:t>
      </w:r>
      <w:r>
        <w:rPr>
          <w:spacing w:val="2"/>
        </w:rPr>
        <w:t> </w:t>
      </w:r>
      <w:r>
        <w:rPr>
          <w:spacing w:val="-4"/>
        </w:rPr>
        <w:t>(RP)</w:t>
      </w:r>
    </w:p>
    <w:p>
      <w:pPr>
        <w:pStyle w:val="BodyText"/>
        <w:spacing w:before="75"/>
        <w:rPr>
          <w:sz w:val="20"/>
        </w:rPr>
      </w:pPr>
      <w:r>
        <w:rPr>
          <w:sz w:val="20"/>
        </w:rPr>
        <w:drawing>
          <wp:anchor distT="0" distB="0" distL="0" distR="0" allowOverlap="1" layoutInCell="1" locked="0" behindDoc="1" simplePos="0" relativeHeight="487630848">
            <wp:simplePos x="0" y="0"/>
            <wp:positionH relativeFrom="page">
              <wp:posOffset>2050146</wp:posOffset>
            </wp:positionH>
            <wp:positionV relativeFrom="paragraph">
              <wp:posOffset>209081</wp:posOffset>
            </wp:positionV>
            <wp:extent cx="3768797" cy="1691544"/>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97" cstate="print"/>
                    <a:stretch>
                      <a:fillRect/>
                    </a:stretch>
                  </pic:blipFill>
                  <pic:spPr>
                    <a:xfrm>
                      <a:off x="0" y="0"/>
                      <a:ext cx="3768797" cy="1691544"/>
                    </a:xfrm>
                    <a:prstGeom prst="rect">
                      <a:avLst/>
                    </a:prstGeom>
                  </pic:spPr>
                </pic:pic>
              </a:graphicData>
            </a:graphic>
          </wp:anchor>
        </w:drawing>
      </w:r>
    </w:p>
    <w:p>
      <w:pPr>
        <w:pStyle w:val="BodyText"/>
        <w:spacing w:before="159"/>
        <w:ind w:left="140"/>
      </w:pPr>
      <w:r>
        <w:rPr/>
        <w:t>Tabela</w:t>
      </w:r>
      <w:r>
        <w:rPr>
          <w:spacing w:val="-6"/>
        </w:rPr>
        <w:t> </w:t>
      </w:r>
      <w:r>
        <w:rPr/>
        <w:t>r:</w:t>
      </w:r>
      <w:r>
        <w:rPr>
          <w:spacing w:val="-4"/>
        </w:rPr>
        <w:t> </w:t>
      </w:r>
      <w:r>
        <w:rPr/>
        <w:t>Análise</w:t>
      </w:r>
      <w:r>
        <w:rPr>
          <w:spacing w:val="-5"/>
        </w:rPr>
        <w:t> </w:t>
      </w:r>
      <w:r>
        <w:rPr/>
        <w:t>de</w:t>
      </w:r>
      <w:r>
        <w:rPr>
          <w:spacing w:val="-4"/>
        </w:rPr>
        <w:t> </w:t>
      </w:r>
      <w:r>
        <w:rPr/>
        <w:t>Variância</w:t>
      </w:r>
      <w:r>
        <w:rPr>
          <w:spacing w:val="-2"/>
        </w:rPr>
        <w:t> </w:t>
      </w:r>
      <w:r>
        <w:rPr/>
        <w:t>da</w:t>
      </w:r>
      <w:r>
        <w:rPr>
          <w:spacing w:val="-5"/>
        </w:rPr>
        <w:t> </w:t>
      </w:r>
      <w:r>
        <w:rPr/>
        <w:t>relação Água</w:t>
      </w:r>
      <w:r>
        <w:rPr>
          <w:spacing w:val="-5"/>
        </w:rPr>
        <w:t> </w:t>
      </w:r>
      <w:r>
        <w:rPr/>
        <w:t>Disponível/Porosidade</w:t>
      </w:r>
      <w:r>
        <w:rPr>
          <w:spacing w:val="-4"/>
        </w:rPr>
        <w:t> </w:t>
      </w:r>
      <w:r>
        <w:rPr>
          <w:spacing w:val="-2"/>
        </w:rPr>
        <w:t>Total</w:t>
      </w:r>
    </w:p>
    <w:p>
      <w:pPr>
        <w:pStyle w:val="BodyText"/>
        <w:spacing w:before="59"/>
        <w:rPr>
          <w:sz w:val="20"/>
        </w:rPr>
      </w:pPr>
      <w:r>
        <w:rPr>
          <w:sz w:val="20"/>
        </w:rPr>
        <w:drawing>
          <wp:anchor distT="0" distB="0" distL="0" distR="0" allowOverlap="1" layoutInCell="1" locked="0" behindDoc="1" simplePos="0" relativeHeight="487631360">
            <wp:simplePos x="0" y="0"/>
            <wp:positionH relativeFrom="page">
              <wp:posOffset>2058321</wp:posOffset>
            </wp:positionH>
            <wp:positionV relativeFrom="paragraph">
              <wp:posOffset>199063</wp:posOffset>
            </wp:positionV>
            <wp:extent cx="3834909" cy="1737360"/>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98" cstate="print"/>
                    <a:stretch>
                      <a:fillRect/>
                    </a:stretch>
                  </pic:blipFill>
                  <pic:spPr>
                    <a:xfrm>
                      <a:off x="0" y="0"/>
                      <a:ext cx="3834909" cy="1737360"/>
                    </a:xfrm>
                    <a:prstGeom prst="rect">
                      <a:avLst/>
                    </a:prstGeom>
                  </pic:spPr>
                </pic:pic>
              </a:graphicData>
            </a:graphic>
          </wp:anchor>
        </w:drawing>
      </w:r>
    </w:p>
    <w:p>
      <w:pPr>
        <w:pStyle w:val="BodyText"/>
        <w:spacing w:before="194"/>
        <w:ind w:left="140"/>
      </w:pPr>
      <w:r>
        <w:rPr/>
        <w:t>Tabela</w:t>
      </w:r>
      <w:r>
        <w:rPr>
          <w:spacing w:val="-2"/>
        </w:rPr>
        <w:t> </w:t>
      </w:r>
      <w:r>
        <w:rPr/>
        <w:t>s:</w:t>
      </w:r>
      <w:r>
        <w:rPr>
          <w:spacing w:val="-2"/>
        </w:rPr>
        <w:t> </w:t>
      </w:r>
      <w:r>
        <w:rPr/>
        <w:t>Análise</w:t>
      </w:r>
      <w:r>
        <w:rPr>
          <w:spacing w:val="-3"/>
        </w:rPr>
        <w:t> </w:t>
      </w:r>
      <w:r>
        <w:rPr/>
        <w:t>de</w:t>
      </w:r>
      <w:r>
        <w:rPr>
          <w:spacing w:val="-3"/>
        </w:rPr>
        <w:t> </w:t>
      </w:r>
      <w:r>
        <w:rPr/>
        <w:t>Variância</w:t>
      </w:r>
      <w:r>
        <w:rPr>
          <w:spacing w:val="-2"/>
        </w:rPr>
        <w:t> </w:t>
      </w:r>
      <w:r>
        <w:rPr/>
        <w:t>da</w:t>
      </w:r>
      <w:r>
        <w:rPr>
          <w:spacing w:val="-3"/>
        </w:rPr>
        <w:t> </w:t>
      </w:r>
      <w:r>
        <w:rPr/>
        <w:t>Densidade</w:t>
      </w:r>
      <w:r>
        <w:rPr>
          <w:spacing w:val="-3"/>
        </w:rPr>
        <w:t> </w:t>
      </w:r>
      <w:r>
        <w:rPr/>
        <w:t>do</w:t>
      </w:r>
      <w:r>
        <w:rPr>
          <w:spacing w:val="-1"/>
        </w:rPr>
        <w:t> </w:t>
      </w:r>
      <w:r>
        <w:rPr/>
        <w:t>Solo</w:t>
      </w:r>
      <w:r>
        <w:rPr>
          <w:spacing w:val="2"/>
        </w:rPr>
        <w:t> </w:t>
      </w:r>
      <w:r>
        <w:rPr>
          <w:spacing w:val="-4"/>
        </w:rPr>
        <w:t>(DS)</w:t>
      </w:r>
    </w:p>
    <w:p>
      <w:pPr>
        <w:pStyle w:val="BodyText"/>
        <w:spacing w:before="11"/>
        <w:rPr>
          <w:sz w:val="17"/>
        </w:rPr>
      </w:pPr>
      <w:r>
        <w:rPr>
          <w:sz w:val="17"/>
        </w:rPr>
        <w:drawing>
          <wp:anchor distT="0" distB="0" distL="0" distR="0" allowOverlap="1" layoutInCell="1" locked="0" behindDoc="1" simplePos="0" relativeHeight="487631872">
            <wp:simplePos x="0" y="0"/>
            <wp:positionH relativeFrom="page">
              <wp:posOffset>2118536</wp:posOffset>
            </wp:positionH>
            <wp:positionV relativeFrom="paragraph">
              <wp:posOffset>146464</wp:posOffset>
            </wp:positionV>
            <wp:extent cx="3769802" cy="1708404"/>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99" cstate="print"/>
                    <a:stretch>
                      <a:fillRect/>
                    </a:stretch>
                  </pic:blipFill>
                  <pic:spPr>
                    <a:xfrm>
                      <a:off x="0" y="0"/>
                      <a:ext cx="3769802" cy="1708404"/>
                    </a:xfrm>
                    <a:prstGeom prst="rect">
                      <a:avLst/>
                    </a:prstGeom>
                  </pic:spPr>
                </pic:pic>
              </a:graphicData>
            </a:graphic>
          </wp:anchor>
        </w:drawing>
      </w:r>
    </w:p>
    <w:p>
      <w:pPr>
        <w:pStyle w:val="BodyText"/>
        <w:spacing w:after="0"/>
        <w:rPr>
          <w:sz w:val="17"/>
        </w:rPr>
        <w:sectPr>
          <w:pgSz w:w="11910" w:h="16840"/>
          <w:pgMar w:header="718" w:footer="0" w:top="1600" w:bottom="280" w:left="1559" w:right="1133"/>
        </w:sectPr>
      </w:pPr>
    </w:p>
    <w:p>
      <w:pPr>
        <w:pStyle w:val="BodyText"/>
        <w:spacing w:before="84"/>
        <w:ind w:left="140"/>
      </w:pPr>
      <w:r>
        <w:rPr/>
        <w:t>Tabela</w:t>
      </w:r>
      <w:r>
        <w:rPr>
          <w:spacing w:val="-5"/>
        </w:rPr>
        <w:t> </w:t>
      </w:r>
      <w:r>
        <w:rPr/>
        <w:t>t:</w:t>
      </w:r>
      <w:r>
        <w:rPr>
          <w:spacing w:val="-3"/>
        </w:rPr>
        <w:t> </w:t>
      </w:r>
      <w:r>
        <w:rPr/>
        <w:t>Análise</w:t>
      </w:r>
      <w:r>
        <w:rPr>
          <w:spacing w:val="-3"/>
        </w:rPr>
        <w:t> </w:t>
      </w:r>
      <w:r>
        <w:rPr/>
        <w:t>de</w:t>
      </w:r>
      <w:r>
        <w:rPr>
          <w:spacing w:val="-3"/>
        </w:rPr>
        <w:t> </w:t>
      </w:r>
      <w:r>
        <w:rPr/>
        <w:t>Variância</w:t>
      </w:r>
      <w:r>
        <w:rPr>
          <w:spacing w:val="-1"/>
        </w:rPr>
        <w:t> </w:t>
      </w:r>
      <w:r>
        <w:rPr/>
        <w:t>da</w:t>
      </w:r>
      <w:r>
        <w:rPr>
          <w:spacing w:val="-4"/>
        </w:rPr>
        <w:t> </w:t>
      </w:r>
      <w:r>
        <w:rPr/>
        <w:t>Velocidade</w:t>
      </w:r>
      <w:r>
        <w:rPr>
          <w:spacing w:val="-3"/>
        </w:rPr>
        <w:t> </w:t>
      </w:r>
      <w:r>
        <w:rPr/>
        <w:t>de</w:t>
      </w:r>
      <w:r>
        <w:rPr>
          <w:spacing w:val="-3"/>
        </w:rPr>
        <w:t> </w:t>
      </w:r>
      <w:r>
        <w:rPr/>
        <w:t>Infiltração</w:t>
      </w:r>
      <w:r>
        <w:rPr>
          <w:spacing w:val="1"/>
        </w:rPr>
        <w:t> </w:t>
      </w:r>
      <w:r>
        <w:rPr/>
        <w:t>Básica</w:t>
      </w:r>
      <w:r>
        <w:rPr>
          <w:spacing w:val="-4"/>
        </w:rPr>
        <w:t> </w:t>
      </w:r>
      <w:r>
        <w:rPr/>
        <w:t>de</w:t>
      </w:r>
      <w:r>
        <w:rPr>
          <w:spacing w:val="2"/>
        </w:rPr>
        <w:t> </w:t>
      </w:r>
      <w:r>
        <w:rPr/>
        <w:t>Água</w:t>
      </w:r>
      <w:r>
        <w:rPr>
          <w:spacing w:val="-4"/>
        </w:rPr>
        <w:t> </w:t>
      </w:r>
      <w:r>
        <w:rPr/>
        <w:t>no</w:t>
      </w:r>
      <w:r>
        <w:rPr>
          <w:spacing w:val="1"/>
        </w:rPr>
        <w:t> </w:t>
      </w:r>
      <w:r>
        <w:rPr/>
        <w:t>Solo</w:t>
      </w:r>
      <w:r>
        <w:rPr>
          <w:spacing w:val="2"/>
        </w:rPr>
        <w:t> </w:t>
      </w:r>
      <w:r>
        <w:rPr>
          <w:spacing w:val="-2"/>
        </w:rPr>
        <w:t>(VIB)</w:t>
      </w:r>
    </w:p>
    <w:p>
      <w:pPr>
        <w:pStyle w:val="BodyText"/>
        <w:spacing w:before="9"/>
        <w:rPr>
          <w:sz w:val="16"/>
        </w:rPr>
      </w:pPr>
      <w:r>
        <w:rPr>
          <w:sz w:val="16"/>
        </w:rPr>
        <w:drawing>
          <wp:anchor distT="0" distB="0" distL="0" distR="0" allowOverlap="1" layoutInCell="1" locked="0" behindDoc="1" simplePos="0" relativeHeight="487632384">
            <wp:simplePos x="0" y="0"/>
            <wp:positionH relativeFrom="page">
              <wp:posOffset>2014840</wp:posOffset>
            </wp:positionH>
            <wp:positionV relativeFrom="paragraph">
              <wp:posOffset>137997</wp:posOffset>
            </wp:positionV>
            <wp:extent cx="3643617" cy="1650492"/>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100" cstate="print"/>
                    <a:stretch>
                      <a:fillRect/>
                    </a:stretch>
                  </pic:blipFill>
                  <pic:spPr>
                    <a:xfrm>
                      <a:off x="0" y="0"/>
                      <a:ext cx="3643617" cy="1650492"/>
                    </a:xfrm>
                    <a:prstGeom prst="rect">
                      <a:avLst/>
                    </a:prstGeom>
                  </pic:spPr>
                </pic:pic>
              </a:graphicData>
            </a:graphic>
          </wp:anchor>
        </w:drawing>
      </w:r>
    </w:p>
    <w:p>
      <w:pPr>
        <w:pStyle w:val="BodyText"/>
        <w:spacing w:before="191"/>
        <w:ind w:left="140"/>
        <w:rPr>
          <w:position w:val="2"/>
        </w:rPr>
      </w:pPr>
      <w:r>
        <w:rPr>
          <w:position w:val="2"/>
        </w:rPr>
        <w:t>Tabela</w:t>
      </w:r>
      <w:r>
        <w:rPr>
          <w:spacing w:val="-6"/>
          <w:position w:val="2"/>
        </w:rPr>
        <w:t> </w:t>
      </w:r>
      <w:r>
        <w:rPr>
          <w:position w:val="2"/>
        </w:rPr>
        <w:t>u:</w:t>
      </w:r>
      <w:r>
        <w:rPr>
          <w:spacing w:val="-3"/>
          <w:position w:val="2"/>
        </w:rPr>
        <w:t> </w:t>
      </w:r>
      <w:r>
        <w:rPr>
          <w:position w:val="2"/>
        </w:rPr>
        <w:t>Análise</w:t>
      </w:r>
      <w:r>
        <w:rPr>
          <w:spacing w:val="-4"/>
          <w:position w:val="2"/>
        </w:rPr>
        <w:t> </w:t>
      </w:r>
      <w:r>
        <w:rPr>
          <w:position w:val="2"/>
        </w:rPr>
        <w:t>de</w:t>
      </w:r>
      <w:r>
        <w:rPr>
          <w:spacing w:val="-3"/>
          <w:position w:val="2"/>
        </w:rPr>
        <w:t> </w:t>
      </w:r>
      <w:r>
        <w:rPr>
          <w:position w:val="2"/>
        </w:rPr>
        <w:t>Variância</w:t>
      </w:r>
      <w:r>
        <w:rPr>
          <w:spacing w:val="-4"/>
          <w:position w:val="2"/>
        </w:rPr>
        <w:t> </w:t>
      </w:r>
      <w:r>
        <w:rPr>
          <w:position w:val="2"/>
        </w:rPr>
        <w:t>da</w:t>
      </w:r>
      <w:r>
        <w:rPr>
          <w:spacing w:val="-4"/>
          <w:position w:val="2"/>
        </w:rPr>
        <w:t> </w:t>
      </w:r>
      <w:r>
        <w:rPr>
          <w:position w:val="2"/>
        </w:rPr>
        <w:t>respiração</w:t>
      </w:r>
      <w:r>
        <w:rPr>
          <w:spacing w:val="1"/>
          <w:position w:val="2"/>
        </w:rPr>
        <w:t> </w:t>
      </w:r>
      <w:r>
        <w:rPr>
          <w:position w:val="2"/>
        </w:rPr>
        <w:t>basal</w:t>
      </w:r>
      <w:r>
        <w:rPr>
          <w:spacing w:val="-3"/>
          <w:position w:val="2"/>
        </w:rPr>
        <w:t> </w:t>
      </w:r>
      <w:r>
        <w:rPr>
          <w:position w:val="2"/>
        </w:rPr>
        <w:t>do</w:t>
      </w:r>
      <w:r>
        <w:rPr>
          <w:spacing w:val="1"/>
          <w:position w:val="2"/>
        </w:rPr>
        <w:t> </w:t>
      </w:r>
      <w:r>
        <w:rPr>
          <w:position w:val="2"/>
        </w:rPr>
        <w:t>solo</w:t>
      </w:r>
      <w:r>
        <w:rPr>
          <w:spacing w:val="6"/>
          <w:position w:val="2"/>
        </w:rPr>
        <w:t> </w:t>
      </w:r>
      <w:r>
        <w:rPr>
          <w:spacing w:val="-2"/>
          <w:position w:val="2"/>
        </w:rPr>
        <w:t>(CO</w:t>
      </w:r>
      <w:r>
        <w:rPr>
          <w:spacing w:val="-2"/>
          <w:sz w:val="16"/>
        </w:rPr>
        <w:t>2</w:t>
      </w:r>
      <w:r>
        <w:rPr>
          <w:spacing w:val="-2"/>
          <w:position w:val="2"/>
        </w:rPr>
        <w:t>)</w:t>
      </w:r>
    </w:p>
    <w:p>
      <w:pPr>
        <w:pStyle w:val="BodyText"/>
        <w:spacing w:before="33"/>
        <w:rPr>
          <w:sz w:val="20"/>
        </w:rPr>
      </w:pPr>
      <w:r>
        <w:rPr>
          <w:sz w:val="20"/>
        </w:rPr>
        <w:drawing>
          <wp:anchor distT="0" distB="0" distL="0" distR="0" allowOverlap="1" layoutInCell="1" locked="0" behindDoc="1" simplePos="0" relativeHeight="487632896">
            <wp:simplePos x="0" y="0"/>
            <wp:positionH relativeFrom="page">
              <wp:posOffset>2092652</wp:posOffset>
            </wp:positionH>
            <wp:positionV relativeFrom="paragraph">
              <wp:posOffset>182402</wp:posOffset>
            </wp:positionV>
            <wp:extent cx="3637674" cy="1650492"/>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01" cstate="print"/>
                    <a:stretch>
                      <a:fillRect/>
                    </a:stretch>
                  </pic:blipFill>
                  <pic:spPr>
                    <a:xfrm>
                      <a:off x="0" y="0"/>
                      <a:ext cx="3637674" cy="1650492"/>
                    </a:xfrm>
                    <a:prstGeom prst="rect">
                      <a:avLst/>
                    </a:prstGeom>
                  </pic:spPr>
                </pic:pic>
              </a:graphicData>
            </a:graphic>
          </wp:anchor>
        </w:drawing>
      </w:r>
    </w:p>
    <w:p>
      <w:pPr>
        <w:pStyle w:val="BodyText"/>
        <w:spacing w:before="31"/>
      </w:pPr>
    </w:p>
    <w:p>
      <w:pPr>
        <w:pStyle w:val="BodyText"/>
        <w:ind w:left="140"/>
      </w:pPr>
      <w:r>
        <w:rPr/>
        <w:t>Tabela</w:t>
      </w:r>
      <w:r>
        <w:rPr>
          <w:spacing w:val="-4"/>
        </w:rPr>
        <w:t> </w:t>
      </w:r>
      <w:r>
        <w:rPr/>
        <w:t>v: Análise</w:t>
      </w:r>
      <w:r>
        <w:rPr>
          <w:spacing w:val="-4"/>
        </w:rPr>
        <w:t> </w:t>
      </w:r>
      <w:r>
        <w:rPr/>
        <w:t>de</w:t>
      </w:r>
      <w:r>
        <w:rPr>
          <w:spacing w:val="-5"/>
        </w:rPr>
        <w:t> </w:t>
      </w:r>
      <w:r>
        <w:rPr/>
        <w:t>Variância</w:t>
      </w:r>
      <w:r>
        <w:rPr>
          <w:spacing w:val="-5"/>
        </w:rPr>
        <w:t> </w:t>
      </w:r>
      <w:r>
        <w:rPr/>
        <w:t>do Nitrogênio da</w:t>
      </w:r>
      <w:r>
        <w:rPr>
          <w:spacing w:val="-5"/>
        </w:rPr>
        <w:t> </w:t>
      </w:r>
      <w:r>
        <w:rPr/>
        <w:t>Biomassa</w:t>
      </w:r>
      <w:r>
        <w:rPr>
          <w:spacing w:val="-5"/>
        </w:rPr>
        <w:t> </w:t>
      </w:r>
      <w:r>
        <w:rPr/>
        <w:t>Microbiana</w:t>
      </w:r>
      <w:r>
        <w:rPr>
          <w:spacing w:val="-4"/>
        </w:rPr>
        <w:t> </w:t>
      </w:r>
      <w:r>
        <w:rPr>
          <w:spacing w:val="-2"/>
        </w:rPr>
        <w:t>(Nmic)</w:t>
      </w:r>
    </w:p>
    <w:p>
      <w:pPr>
        <w:pStyle w:val="BodyText"/>
        <w:spacing w:before="133"/>
        <w:rPr>
          <w:sz w:val="20"/>
        </w:rPr>
      </w:pPr>
      <w:r>
        <w:rPr>
          <w:sz w:val="20"/>
        </w:rPr>
        <w:drawing>
          <wp:anchor distT="0" distB="0" distL="0" distR="0" allowOverlap="1" layoutInCell="1" locked="0" behindDoc="1" simplePos="0" relativeHeight="487633408">
            <wp:simplePos x="0" y="0"/>
            <wp:positionH relativeFrom="page">
              <wp:posOffset>2058443</wp:posOffset>
            </wp:positionH>
            <wp:positionV relativeFrom="paragraph">
              <wp:posOffset>246290</wp:posOffset>
            </wp:positionV>
            <wp:extent cx="3705946" cy="1679448"/>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102" cstate="print"/>
                    <a:stretch>
                      <a:fillRect/>
                    </a:stretch>
                  </pic:blipFill>
                  <pic:spPr>
                    <a:xfrm>
                      <a:off x="0" y="0"/>
                      <a:ext cx="3705946" cy="1679448"/>
                    </a:xfrm>
                    <a:prstGeom prst="rect">
                      <a:avLst/>
                    </a:prstGeom>
                  </pic:spPr>
                </pic:pic>
              </a:graphicData>
            </a:graphic>
          </wp:anchor>
        </w:drawing>
      </w:r>
    </w:p>
    <w:p>
      <w:pPr>
        <w:pStyle w:val="BodyText"/>
        <w:spacing w:before="240"/>
        <w:ind w:left="140"/>
      </w:pPr>
      <w:r>
        <w:rPr/>
        <w:t>Tabela</w:t>
      </w:r>
      <w:r>
        <w:rPr>
          <w:spacing w:val="-5"/>
        </w:rPr>
        <w:t> </w:t>
      </w:r>
      <w:r>
        <w:rPr/>
        <w:t>w:</w:t>
      </w:r>
      <w:r>
        <w:rPr>
          <w:spacing w:val="-3"/>
        </w:rPr>
        <w:t> </w:t>
      </w:r>
      <w:r>
        <w:rPr/>
        <w:t>Análise</w:t>
      </w:r>
      <w:r>
        <w:rPr>
          <w:spacing w:val="-4"/>
        </w:rPr>
        <w:t> </w:t>
      </w:r>
      <w:r>
        <w:rPr/>
        <w:t>de</w:t>
      </w:r>
      <w:r>
        <w:rPr>
          <w:spacing w:val="-4"/>
        </w:rPr>
        <w:t> </w:t>
      </w:r>
      <w:r>
        <w:rPr/>
        <w:t>Variância</w:t>
      </w:r>
      <w:r>
        <w:rPr>
          <w:spacing w:val="-4"/>
        </w:rPr>
        <w:t> </w:t>
      </w:r>
      <w:r>
        <w:rPr/>
        <w:t>do</w:t>
      </w:r>
      <w:r>
        <w:rPr>
          <w:spacing w:val="1"/>
        </w:rPr>
        <w:t> </w:t>
      </w:r>
      <w:r>
        <w:rPr/>
        <w:t>Carbono</w:t>
      </w:r>
      <w:r>
        <w:rPr>
          <w:spacing w:val="1"/>
        </w:rPr>
        <w:t> </w:t>
      </w:r>
      <w:r>
        <w:rPr/>
        <w:t>da</w:t>
      </w:r>
      <w:r>
        <w:rPr>
          <w:spacing w:val="-9"/>
        </w:rPr>
        <w:t> </w:t>
      </w:r>
      <w:r>
        <w:rPr/>
        <w:t>Biomassa</w:t>
      </w:r>
      <w:r>
        <w:rPr>
          <w:spacing w:val="-4"/>
        </w:rPr>
        <w:t> </w:t>
      </w:r>
      <w:r>
        <w:rPr/>
        <w:t>Microbiana</w:t>
      </w:r>
      <w:r>
        <w:rPr>
          <w:spacing w:val="-3"/>
        </w:rPr>
        <w:t> </w:t>
      </w:r>
      <w:r>
        <w:rPr>
          <w:spacing w:val="-2"/>
        </w:rPr>
        <w:t>(Cmic)</w:t>
      </w:r>
    </w:p>
    <w:p>
      <w:pPr>
        <w:pStyle w:val="BodyText"/>
        <w:spacing w:before="38"/>
        <w:rPr>
          <w:sz w:val="20"/>
        </w:rPr>
      </w:pPr>
      <w:r>
        <w:rPr>
          <w:sz w:val="20"/>
        </w:rPr>
        <w:drawing>
          <wp:anchor distT="0" distB="0" distL="0" distR="0" allowOverlap="1" layoutInCell="1" locked="0" behindDoc="1" simplePos="0" relativeHeight="487633920">
            <wp:simplePos x="0" y="0"/>
            <wp:positionH relativeFrom="page">
              <wp:posOffset>2028173</wp:posOffset>
            </wp:positionH>
            <wp:positionV relativeFrom="paragraph">
              <wp:posOffset>185627</wp:posOffset>
            </wp:positionV>
            <wp:extent cx="3704543" cy="1657350"/>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103" cstate="print"/>
                    <a:stretch>
                      <a:fillRect/>
                    </a:stretch>
                  </pic:blipFill>
                  <pic:spPr>
                    <a:xfrm>
                      <a:off x="0" y="0"/>
                      <a:ext cx="3704543" cy="1657350"/>
                    </a:xfrm>
                    <a:prstGeom prst="rect">
                      <a:avLst/>
                    </a:prstGeom>
                  </pic:spPr>
                </pic:pic>
              </a:graphicData>
            </a:graphic>
          </wp:anchor>
        </w:drawing>
      </w:r>
    </w:p>
    <w:p>
      <w:pPr>
        <w:pStyle w:val="BodyText"/>
        <w:spacing w:after="0"/>
        <w:rPr>
          <w:sz w:val="20"/>
        </w:rPr>
        <w:sectPr>
          <w:pgSz w:w="11910" w:h="16840"/>
          <w:pgMar w:header="718" w:footer="0" w:top="1600" w:bottom="280" w:left="1559" w:right="1133"/>
        </w:sectPr>
      </w:pPr>
    </w:p>
    <w:p>
      <w:pPr>
        <w:pStyle w:val="BodyText"/>
        <w:spacing w:before="84"/>
        <w:ind w:left="140"/>
      </w:pPr>
      <w:r>
        <w:rPr/>
        <w:t>Tabela</w:t>
      </w:r>
      <w:r>
        <w:rPr>
          <w:spacing w:val="-7"/>
        </w:rPr>
        <w:t> </w:t>
      </w:r>
      <w:r>
        <w:rPr/>
        <w:t>x:</w:t>
      </w:r>
      <w:r>
        <w:rPr>
          <w:spacing w:val="-1"/>
        </w:rPr>
        <w:t> </w:t>
      </w:r>
      <w:r>
        <w:rPr/>
        <w:t>Análise</w:t>
      </w:r>
      <w:r>
        <w:rPr>
          <w:spacing w:val="-5"/>
        </w:rPr>
        <w:t> </w:t>
      </w:r>
      <w:r>
        <w:rPr/>
        <w:t>de</w:t>
      </w:r>
      <w:r>
        <w:rPr>
          <w:spacing w:val="-6"/>
        </w:rPr>
        <w:t> </w:t>
      </w:r>
      <w:r>
        <w:rPr/>
        <w:t>Variância</w:t>
      </w:r>
      <w:r>
        <w:rPr>
          <w:spacing w:val="-5"/>
        </w:rPr>
        <w:t> </w:t>
      </w:r>
      <w:r>
        <w:rPr/>
        <w:t>do</w:t>
      </w:r>
      <w:r>
        <w:rPr>
          <w:spacing w:val="2"/>
        </w:rPr>
        <w:t> </w:t>
      </w:r>
      <w:r>
        <w:rPr/>
        <w:t>coeficiente</w:t>
      </w:r>
      <w:r>
        <w:rPr>
          <w:spacing w:val="-1"/>
        </w:rPr>
        <w:t> </w:t>
      </w:r>
      <w:r>
        <w:rPr/>
        <w:t>microbiano</w:t>
      </w:r>
      <w:r>
        <w:rPr>
          <w:spacing w:val="-1"/>
        </w:rPr>
        <w:t> </w:t>
      </w:r>
      <w:r>
        <w:rPr>
          <w:spacing w:val="-2"/>
        </w:rPr>
        <w:t>(</w:t>
      </w:r>
      <w:r>
        <w:rPr>
          <w:i/>
          <w:spacing w:val="-2"/>
        </w:rPr>
        <w:t>q</w:t>
      </w:r>
      <w:r>
        <w:rPr>
          <w:spacing w:val="-2"/>
        </w:rPr>
        <w:t>MIC)</w:t>
      </w:r>
    </w:p>
    <w:p>
      <w:pPr>
        <w:pStyle w:val="BodyText"/>
        <w:spacing w:before="59"/>
        <w:rPr>
          <w:sz w:val="20"/>
        </w:rPr>
      </w:pPr>
      <w:r>
        <w:rPr>
          <w:sz w:val="20"/>
        </w:rPr>
        <w:drawing>
          <wp:anchor distT="0" distB="0" distL="0" distR="0" allowOverlap="1" layoutInCell="1" locked="0" behindDoc="1" simplePos="0" relativeHeight="487634432">
            <wp:simplePos x="0" y="0"/>
            <wp:positionH relativeFrom="page">
              <wp:posOffset>2037644</wp:posOffset>
            </wp:positionH>
            <wp:positionV relativeFrom="paragraph">
              <wp:posOffset>199184</wp:posOffset>
            </wp:positionV>
            <wp:extent cx="3707532" cy="1679448"/>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104" cstate="print"/>
                    <a:stretch>
                      <a:fillRect/>
                    </a:stretch>
                  </pic:blipFill>
                  <pic:spPr>
                    <a:xfrm>
                      <a:off x="0" y="0"/>
                      <a:ext cx="3707532" cy="1679448"/>
                    </a:xfrm>
                    <a:prstGeom prst="rect">
                      <a:avLst/>
                    </a:prstGeom>
                  </pic:spPr>
                </pic:pic>
              </a:graphicData>
            </a:graphic>
          </wp:anchor>
        </w:drawing>
      </w:r>
    </w:p>
    <w:p>
      <w:pPr>
        <w:pStyle w:val="BodyText"/>
        <w:spacing w:before="227"/>
        <w:ind w:left="140"/>
        <w:rPr>
          <w:position w:val="2"/>
        </w:rPr>
      </w:pPr>
      <w:r>
        <w:rPr>
          <w:position w:val="2"/>
        </w:rPr>
        <w:t>Tabela</w:t>
      </w:r>
      <w:r>
        <w:rPr>
          <w:spacing w:val="-3"/>
          <w:position w:val="2"/>
        </w:rPr>
        <w:t> </w:t>
      </w:r>
      <w:r>
        <w:rPr>
          <w:position w:val="2"/>
        </w:rPr>
        <w:t>y: Análise</w:t>
      </w:r>
      <w:r>
        <w:rPr>
          <w:spacing w:val="-6"/>
          <w:position w:val="2"/>
        </w:rPr>
        <w:t> </w:t>
      </w:r>
      <w:r>
        <w:rPr>
          <w:position w:val="2"/>
        </w:rPr>
        <w:t>de</w:t>
      </w:r>
      <w:r>
        <w:rPr>
          <w:spacing w:val="-6"/>
          <w:position w:val="2"/>
        </w:rPr>
        <w:t> </w:t>
      </w:r>
      <w:r>
        <w:rPr>
          <w:position w:val="2"/>
        </w:rPr>
        <w:t>Variância</w:t>
      </w:r>
      <w:r>
        <w:rPr>
          <w:spacing w:val="-6"/>
          <w:position w:val="2"/>
        </w:rPr>
        <w:t> </w:t>
      </w:r>
      <w:r>
        <w:rPr>
          <w:position w:val="2"/>
        </w:rPr>
        <w:t>do</w:t>
      </w:r>
      <w:r>
        <w:rPr>
          <w:spacing w:val="-1"/>
          <w:position w:val="2"/>
        </w:rPr>
        <w:t> </w:t>
      </w:r>
      <w:r>
        <w:rPr>
          <w:position w:val="2"/>
        </w:rPr>
        <w:t>coeficiente</w:t>
      </w:r>
      <w:r>
        <w:rPr>
          <w:spacing w:val="-1"/>
          <w:position w:val="2"/>
        </w:rPr>
        <w:t> </w:t>
      </w:r>
      <w:r>
        <w:rPr>
          <w:position w:val="2"/>
        </w:rPr>
        <w:t>metabólico</w:t>
      </w:r>
      <w:r>
        <w:rPr>
          <w:spacing w:val="-1"/>
          <w:position w:val="2"/>
        </w:rPr>
        <w:t> </w:t>
      </w:r>
      <w:r>
        <w:rPr>
          <w:spacing w:val="-2"/>
          <w:position w:val="2"/>
        </w:rPr>
        <w:t>(</w:t>
      </w:r>
      <w:r>
        <w:rPr>
          <w:i/>
          <w:spacing w:val="-2"/>
          <w:position w:val="2"/>
        </w:rPr>
        <w:t>q</w:t>
      </w:r>
      <w:r>
        <w:rPr>
          <w:spacing w:val="-2"/>
          <w:position w:val="2"/>
        </w:rPr>
        <w:t>CO</w:t>
      </w:r>
      <w:r>
        <w:rPr>
          <w:spacing w:val="-2"/>
          <w:sz w:val="16"/>
        </w:rPr>
        <w:t>2</w:t>
      </w:r>
      <w:r>
        <w:rPr>
          <w:spacing w:val="-2"/>
          <w:position w:val="2"/>
        </w:rPr>
        <w:t>)</w:t>
      </w:r>
    </w:p>
    <w:p>
      <w:pPr>
        <w:pStyle w:val="BodyText"/>
        <w:spacing w:before="9"/>
        <w:rPr>
          <w:sz w:val="20"/>
        </w:rPr>
      </w:pPr>
      <w:r>
        <w:rPr>
          <w:sz w:val="20"/>
        </w:rPr>
        <w:drawing>
          <wp:anchor distT="0" distB="0" distL="0" distR="0" allowOverlap="1" layoutInCell="1" locked="0" behindDoc="1" simplePos="0" relativeHeight="487634944">
            <wp:simplePos x="0" y="0"/>
            <wp:positionH relativeFrom="page">
              <wp:posOffset>2041092</wp:posOffset>
            </wp:positionH>
            <wp:positionV relativeFrom="paragraph">
              <wp:posOffset>167297</wp:posOffset>
            </wp:positionV>
            <wp:extent cx="3707678" cy="1679448"/>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105" cstate="print"/>
                    <a:stretch>
                      <a:fillRect/>
                    </a:stretch>
                  </pic:blipFill>
                  <pic:spPr>
                    <a:xfrm>
                      <a:off x="0" y="0"/>
                      <a:ext cx="3707678" cy="1679448"/>
                    </a:xfrm>
                    <a:prstGeom prst="rect">
                      <a:avLst/>
                    </a:prstGeom>
                  </pic:spPr>
                </pic:pic>
              </a:graphicData>
            </a:graphic>
          </wp:anchor>
        </w:drawing>
      </w:r>
    </w:p>
    <w:p>
      <w:pPr>
        <w:pStyle w:val="BodyText"/>
        <w:spacing w:before="218"/>
        <w:ind w:left="140"/>
      </w:pPr>
      <w:r>
        <w:rPr/>
        <w:t>Tabela</w:t>
      </w:r>
      <w:r>
        <w:rPr>
          <w:spacing w:val="-2"/>
        </w:rPr>
        <w:t> </w:t>
      </w:r>
      <w:r>
        <w:rPr/>
        <w:t>z:</w:t>
      </w:r>
      <w:r>
        <w:rPr>
          <w:spacing w:val="-2"/>
        </w:rPr>
        <w:t> </w:t>
      </w:r>
      <w:r>
        <w:rPr/>
        <w:t>Análise</w:t>
      </w:r>
      <w:r>
        <w:rPr>
          <w:spacing w:val="-3"/>
        </w:rPr>
        <w:t> </w:t>
      </w:r>
      <w:r>
        <w:rPr/>
        <w:t>de</w:t>
      </w:r>
      <w:r>
        <w:rPr>
          <w:spacing w:val="-3"/>
        </w:rPr>
        <w:t> </w:t>
      </w:r>
      <w:r>
        <w:rPr/>
        <w:t>Variância</w:t>
      </w:r>
      <w:r>
        <w:rPr>
          <w:spacing w:val="1"/>
        </w:rPr>
        <w:t> </w:t>
      </w:r>
      <w:r>
        <w:rPr/>
        <w:t>do</w:t>
      </w:r>
      <w:r>
        <w:rPr>
          <w:spacing w:val="2"/>
        </w:rPr>
        <w:t> </w:t>
      </w:r>
      <w:r>
        <w:rPr>
          <w:spacing w:val="-5"/>
        </w:rPr>
        <w:t>IQS</w:t>
      </w:r>
    </w:p>
    <w:p>
      <w:pPr>
        <w:pStyle w:val="BodyText"/>
        <w:spacing w:before="92"/>
        <w:rPr>
          <w:sz w:val="20"/>
        </w:rPr>
      </w:pPr>
      <w:r>
        <w:rPr>
          <w:sz w:val="20"/>
        </w:rPr>
        <w:drawing>
          <wp:anchor distT="0" distB="0" distL="0" distR="0" allowOverlap="1" layoutInCell="1" locked="0" behindDoc="1" simplePos="0" relativeHeight="487635456">
            <wp:simplePos x="0" y="0"/>
            <wp:positionH relativeFrom="page">
              <wp:posOffset>1987428</wp:posOffset>
            </wp:positionH>
            <wp:positionV relativeFrom="paragraph">
              <wp:posOffset>219921</wp:posOffset>
            </wp:positionV>
            <wp:extent cx="3766124" cy="1708404"/>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106" cstate="print"/>
                    <a:stretch>
                      <a:fillRect/>
                    </a:stretch>
                  </pic:blipFill>
                  <pic:spPr>
                    <a:xfrm>
                      <a:off x="0" y="0"/>
                      <a:ext cx="3766124" cy="1708404"/>
                    </a:xfrm>
                    <a:prstGeom prst="rect">
                      <a:avLst/>
                    </a:prstGeom>
                  </pic:spPr>
                </pic:pic>
              </a:graphicData>
            </a:graphic>
          </wp:anchor>
        </w:drawing>
      </w:r>
    </w:p>
    <w:p>
      <w:pPr>
        <w:pStyle w:val="BodyText"/>
        <w:spacing w:before="207"/>
        <w:ind w:left="140"/>
      </w:pPr>
      <w:r>
        <w:rPr/>
        <w:t>Tabela</w:t>
      </w:r>
      <w:r>
        <w:rPr>
          <w:spacing w:val="-6"/>
        </w:rPr>
        <w:t> </w:t>
      </w:r>
      <w:r>
        <w:rPr/>
        <w:t>a.a:</w:t>
      </w:r>
      <w:r>
        <w:rPr>
          <w:spacing w:val="-3"/>
        </w:rPr>
        <w:t> </w:t>
      </w:r>
      <w:r>
        <w:rPr/>
        <w:t>Análise</w:t>
      </w:r>
      <w:r>
        <w:rPr>
          <w:spacing w:val="-4"/>
        </w:rPr>
        <w:t> </w:t>
      </w:r>
      <w:r>
        <w:rPr/>
        <w:t>de</w:t>
      </w:r>
      <w:r>
        <w:rPr>
          <w:spacing w:val="-4"/>
        </w:rPr>
        <w:t> </w:t>
      </w:r>
      <w:r>
        <w:rPr/>
        <w:t>Variância</w:t>
      </w:r>
      <w:r>
        <w:rPr>
          <w:spacing w:val="-4"/>
        </w:rPr>
        <w:t> </w:t>
      </w:r>
      <w:r>
        <w:rPr/>
        <w:t>do</w:t>
      </w:r>
      <w:r>
        <w:rPr>
          <w:spacing w:val="1"/>
        </w:rPr>
        <w:t> </w:t>
      </w:r>
      <w:r>
        <w:rPr/>
        <w:t>Número</w:t>
      </w:r>
      <w:r>
        <w:rPr>
          <w:spacing w:val="1"/>
        </w:rPr>
        <w:t> </w:t>
      </w:r>
      <w:r>
        <w:rPr/>
        <w:t>de plantas</w:t>
      </w:r>
      <w:r>
        <w:rPr>
          <w:spacing w:val="-4"/>
        </w:rPr>
        <w:t> </w:t>
      </w:r>
      <w:r>
        <w:rPr/>
        <w:t>de milho</w:t>
      </w:r>
      <w:r>
        <w:rPr>
          <w:spacing w:val="4"/>
        </w:rPr>
        <w:t> </w:t>
      </w:r>
      <w:r>
        <w:rPr/>
        <w:t>(valor</w:t>
      </w:r>
      <w:r>
        <w:rPr>
          <w:spacing w:val="3"/>
        </w:rPr>
        <w:t> </w:t>
      </w:r>
      <w:r>
        <w:rPr>
          <w:spacing w:val="-2"/>
        </w:rPr>
        <w:t>médio)</w:t>
      </w:r>
    </w:p>
    <w:p>
      <w:pPr>
        <w:pStyle w:val="BodyText"/>
        <w:spacing w:before="50"/>
        <w:rPr>
          <w:sz w:val="20"/>
        </w:rPr>
      </w:pPr>
      <w:r>
        <w:rPr>
          <w:sz w:val="20"/>
        </w:rPr>
        <w:drawing>
          <wp:anchor distT="0" distB="0" distL="0" distR="0" allowOverlap="1" layoutInCell="1" locked="0" behindDoc="1" simplePos="0" relativeHeight="487635968">
            <wp:simplePos x="0" y="0"/>
            <wp:positionH relativeFrom="page">
              <wp:posOffset>2095486</wp:posOffset>
            </wp:positionH>
            <wp:positionV relativeFrom="paragraph">
              <wp:posOffset>193281</wp:posOffset>
            </wp:positionV>
            <wp:extent cx="3642397" cy="1650492"/>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107" cstate="print"/>
                    <a:stretch>
                      <a:fillRect/>
                    </a:stretch>
                  </pic:blipFill>
                  <pic:spPr>
                    <a:xfrm>
                      <a:off x="0" y="0"/>
                      <a:ext cx="3642397" cy="1650492"/>
                    </a:xfrm>
                    <a:prstGeom prst="rect">
                      <a:avLst/>
                    </a:prstGeom>
                  </pic:spPr>
                </pic:pic>
              </a:graphicData>
            </a:graphic>
          </wp:anchor>
        </w:drawing>
      </w:r>
    </w:p>
    <w:p>
      <w:pPr>
        <w:pStyle w:val="BodyText"/>
        <w:spacing w:after="0"/>
        <w:rPr>
          <w:sz w:val="20"/>
        </w:rPr>
        <w:sectPr>
          <w:pgSz w:w="11910" w:h="16840"/>
          <w:pgMar w:header="718" w:footer="0" w:top="1600" w:bottom="280" w:left="1559" w:right="1133"/>
        </w:sectPr>
      </w:pPr>
    </w:p>
    <w:p>
      <w:pPr>
        <w:pStyle w:val="BodyText"/>
        <w:spacing w:before="84"/>
        <w:ind w:left="140"/>
      </w:pPr>
      <w:r>
        <w:rPr/>
        <w:t>Tabela</w:t>
      </w:r>
      <w:r>
        <w:rPr>
          <w:spacing w:val="-7"/>
        </w:rPr>
        <w:t> </w:t>
      </w:r>
      <w:r>
        <w:rPr/>
        <w:t>a.b:</w:t>
      </w:r>
      <w:r>
        <w:rPr>
          <w:spacing w:val="1"/>
        </w:rPr>
        <w:t> </w:t>
      </w:r>
      <w:r>
        <w:rPr/>
        <w:t>Análise</w:t>
      </w:r>
      <w:r>
        <w:rPr>
          <w:spacing w:val="-5"/>
        </w:rPr>
        <w:t> </w:t>
      </w:r>
      <w:r>
        <w:rPr/>
        <w:t>de</w:t>
      </w:r>
      <w:r>
        <w:rPr>
          <w:spacing w:val="-3"/>
        </w:rPr>
        <w:t> </w:t>
      </w:r>
      <w:r>
        <w:rPr/>
        <w:t>Variância</w:t>
      </w:r>
      <w:r>
        <w:rPr>
          <w:spacing w:val="-5"/>
        </w:rPr>
        <w:t> </w:t>
      </w:r>
      <w:r>
        <w:rPr/>
        <w:t>do Número de</w:t>
      </w:r>
      <w:r>
        <w:rPr>
          <w:spacing w:val="-4"/>
        </w:rPr>
        <w:t> </w:t>
      </w:r>
      <w:r>
        <w:rPr/>
        <w:t>espigas</w:t>
      </w:r>
      <w:r>
        <w:rPr>
          <w:spacing w:val="-6"/>
        </w:rPr>
        <w:t> </w:t>
      </w:r>
      <w:r>
        <w:rPr/>
        <w:t>(produtividade)</w:t>
      </w:r>
      <w:r>
        <w:rPr>
          <w:spacing w:val="4"/>
        </w:rPr>
        <w:t> </w:t>
      </w:r>
      <w:r>
        <w:rPr/>
        <w:t>(valor</w:t>
      </w:r>
      <w:r>
        <w:rPr>
          <w:spacing w:val="2"/>
        </w:rPr>
        <w:t> </w:t>
      </w:r>
      <w:r>
        <w:rPr>
          <w:spacing w:val="-2"/>
        </w:rPr>
        <w:t>médio)</w:t>
      </w:r>
    </w:p>
    <w:p>
      <w:pPr>
        <w:pStyle w:val="BodyText"/>
        <w:spacing w:before="89"/>
        <w:rPr>
          <w:sz w:val="20"/>
        </w:rPr>
      </w:pPr>
      <w:r>
        <w:rPr>
          <w:sz w:val="20"/>
        </w:rPr>
        <w:drawing>
          <wp:anchor distT="0" distB="0" distL="0" distR="0" allowOverlap="1" layoutInCell="1" locked="0" behindDoc="1" simplePos="0" relativeHeight="487636480">
            <wp:simplePos x="0" y="0"/>
            <wp:positionH relativeFrom="page">
              <wp:posOffset>1676049</wp:posOffset>
            </wp:positionH>
            <wp:positionV relativeFrom="paragraph">
              <wp:posOffset>217983</wp:posOffset>
            </wp:positionV>
            <wp:extent cx="3764907" cy="1708403"/>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108" cstate="print"/>
                    <a:stretch>
                      <a:fillRect/>
                    </a:stretch>
                  </pic:blipFill>
                  <pic:spPr>
                    <a:xfrm>
                      <a:off x="0" y="0"/>
                      <a:ext cx="3764907" cy="1708403"/>
                    </a:xfrm>
                    <a:prstGeom prst="rect">
                      <a:avLst/>
                    </a:prstGeom>
                  </pic:spPr>
                </pic:pic>
              </a:graphicData>
            </a:graphic>
          </wp:anchor>
        </w:drawing>
      </w:r>
    </w:p>
    <w:p>
      <w:pPr>
        <w:pStyle w:val="BodyText"/>
        <w:spacing w:before="272"/>
        <w:ind w:left="140"/>
      </w:pPr>
      <w:r>
        <w:rPr/>
        <w:t>Tabela</w:t>
      </w:r>
      <w:r>
        <w:rPr>
          <w:spacing w:val="-5"/>
        </w:rPr>
        <w:t> </w:t>
      </w:r>
      <w:r>
        <w:rPr/>
        <w:t>a.c:</w:t>
      </w:r>
      <w:r>
        <w:rPr>
          <w:spacing w:val="-1"/>
        </w:rPr>
        <w:t> </w:t>
      </w:r>
      <w:r>
        <w:rPr/>
        <w:t>Análise</w:t>
      </w:r>
      <w:r>
        <w:rPr>
          <w:spacing w:val="-3"/>
        </w:rPr>
        <w:t> </w:t>
      </w:r>
      <w:r>
        <w:rPr/>
        <w:t>de</w:t>
      </w:r>
      <w:r>
        <w:rPr>
          <w:spacing w:val="-2"/>
        </w:rPr>
        <w:t> </w:t>
      </w:r>
      <w:r>
        <w:rPr/>
        <w:t>Variância</w:t>
      </w:r>
      <w:r>
        <w:rPr>
          <w:spacing w:val="-3"/>
        </w:rPr>
        <w:t> </w:t>
      </w:r>
      <w:r>
        <w:rPr/>
        <w:t>da</w:t>
      </w:r>
      <w:r>
        <w:rPr>
          <w:spacing w:val="-2"/>
        </w:rPr>
        <w:t> </w:t>
      </w:r>
      <w:r>
        <w:rPr/>
        <w:t>Receita</w:t>
      </w:r>
      <w:r>
        <w:rPr>
          <w:spacing w:val="-3"/>
        </w:rPr>
        <w:t> </w:t>
      </w:r>
      <w:r>
        <w:rPr/>
        <w:t>Bruta</w:t>
      </w:r>
      <w:r>
        <w:rPr>
          <w:spacing w:val="-7"/>
        </w:rPr>
        <w:t> </w:t>
      </w:r>
      <w:r>
        <w:rPr/>
        <w:t>Média</w:t>
      </w:r>
      <w:r>
        <w:rPr>
          <w:spacing w:val="3"/>
        </w:rPr>
        <w:t> </w:t>
      </w:r>
      <w:r>
        <w:rPr/>
        <w:t>(valor</w:t>
      </w:r>
      <w:r>
        <w:rPr>
          <w:spacing w:val="5"/>
        </w:rPr>
        <w:t> </w:t>
      </w:r>
      <w:r>
        <w:rPr>
          <w:spacing w:val="-2"/>
        </w:rPr>
        <w:t>médio)</w:t>
      </w:r>
    </w:p>
    <w:p>
      <w:pPr>
        <w:pStyle w:val="BodyText"/>
        <w:spacing w:before="45"/>
        <w:rPr>
          <w:sz w:val="20"/>
        </w:rPr>
      </w:pPr>
      <w:r>
        <w:rPr>
          <w:sz w:val="20"/>
        </w:rPr>
        <w:drawing>
          <wp:anchor distT="0" distB="0" distL="0" distR="0" allowOverlap="1" layoutInCell="1" locked="0" behindDoc="1" simplePos="0" relativeHeight="487636992">
            <wp:simplePos x="0" y="0"/>
            <wp:positionH relativeFrom="page">
              <wp:posOffset>2035256</wp:posOffset>
            </wp:positionH>
            <wp:positionV relativeFrom="paragraph">
              <wp:posOffset>189979</wp:posOffset>
            </wp:positionV>
            <wp:extent cx="3505608" cy="1592579"/>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109" cstate="print"/>
                    <a:stretch>
                      <a:fillRect/>
                    </a:stretch>
                  </pic:blipFill>
                  <pic:spPr>
                    <a:xfrm>
                      <a:off x="0" y="0"/>
                      <a:ext cx="3505608" cy="1592579"/>
                    </a:xfrm>
                    <a:prstGeom prst="rect">
                      <a:avLst/>
                    </a:prstGeom>
                  </pic:spPr>
                </pic:pic>
              </a:graphicData>
            </a:graphic>
          </wp:anchor>
        </w:drawing>
      </w:r>
    </w:p>
    <w:p>
      <w:pPr>
        <w:pStyle w:val="BodyText"/>
        <w:spacing w:before="79"/>
      </w:pPr>
    </w:p>
    <w:p>
      <w:pPr>
        <w:pStyle w:val="BodyText"/>
        <w:ind w:left="140"/>
      </w:pPr>
      <w:r>
        <w:rPr/>
        <w:t>Tabela</w:t>
      </w:r>
      <w:r>
        <w:rPr>
          <w:spacing w:val="-5"/>
        </w:rPr>
        <w:t> </w:t>
      </w:r>
      <w:r>
        <w:rPr/>
        <w:t>a.d:</w:t>
      </w:r>
      <w:r>
        <w:rPr>
          <w:spacing w:val="-2"/>
        </w:rPr>
        <w:t> </w:t>
      </w:r>
      <w:r>
        <w:rPr/>
        <w:t>Análise</w:t>
      </w:r>
      <w:r>
        <w:rPr>
          <w:spacing w:val="-2"/>
        </w:rPr>
        <w:t> </w:t>
      </w:r>
      <w:r>
        <w:rPr/>
        <w:t>de</w:t>
      </w:r>
      <w:r>
        <w:rPr>
          <w:spacing w:val="-3"/>
        </w:rPr>
        <w:t> </w:t>
      </w:r>
      <w:r>
        <w:rPr/>
        <w:t>Variância</w:t>
      </w:r>
      <w:r>
        <w:rPr>
          <w:spacing w:val="-3"/>
        </w:rPr>
        <w:t> </w:t>
      </w:r>
      <w:r>
        <w:rPr/>
        <w:t>do</w:t>
      </w:r>
      <w:r>
        <w:rPr>
          <w:spacing w:val="2"/>
        </w:rPr>
        <w:t> </w:t>
      </w:r>
      <w:r>
        <w:rPr/>
        <w:t>Custo</w:t>
      </w:r>
      <w:r>
        <w:rPr>
          <w:spacing w:val="3"/>
        </w:rPr>
        <w:t> </w:t>
      </w:r>
      <w:r>
        <w:rPr/>
        <w:t>Operacional</w:t>
      </w:r>
      <w:r>
        <w:rPr>
          <w:spacing w:val="-10"/>
        </w:rPr>
        <w:t> </w:t>
      </w:r>
      <w:r>
        <w:rPr/>
        <w:t>Total</w:t>
      </w:r>
      <w:r>
        <w:rPr>
          <w:spacing w:val="-3"/>
        </w:rPr>
        <w:t> </w:t>
      </w:r>
      <w:r>
        <w:rPr/>
        <w:t>(valor</w:t>
      </w:r>
      <w:r>
        <w:rPr>
          <w:spacing w:val="4"/>
        </w:rPr>
        <w:t> </w:t>
      </w:r>
      <w:r>
        <w:rPr>
          <w:spacing w:val="-2"/>
        </w:rPr>
        <w:t>médio)</w:t>
      </w:r>
    </w:p>
    <w:p>
      <w:pPr>
        <w:pStyle w:val="BodyText"/>
        <w:spacing w:before="83"/>
        <w:rPr>
          <w:sz w:val="20"/>
        </w:rPr>
      </w:pPr>
      <w:r>
        <w:rPr>
          <w:sz w:val="20"/>
        </w:rPr>
        <w:drawing>
          <wp:anchor distT="0" distB="0" distL="0" distR="0" allowOverlap="1" layoutInCell="1" locked="0" behindDoc="1" simplePos="0" relativeHeight="487637504">
            <wp:simplePos x="0" y="0"/>
            <wp:positionH relativeFrom="page">
              <wp:posOffset>2086776</wp:posOffset>
            </wp:positionH>
            <wp:positionV relativeFrom="paragraph">
              <wp:posOffset>213998</wp:posOffset>
            </wp:positionV>
            <wp:extent cx="3444982" cy="1563624"/>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110" cstate="print"/>
                    <a:stretch>
                      <a:fillRect/>
                    </a:stretch>
                  </pic:blipFill>
                  <pic:spPr>
                    <a:xfrm>
                      <a:off x="0" y="0"/>
                      <a:ext cx="3444982" cy="1563624"/>
                    </a:xfrm>
                    <a:prstGeom prst="rect">
                      <a:avLst/>
                    </a:prstGeom>
                  </pic:spPr>
                </pic:pic>
              </a:graphicData>
            </a:graphic>
          </wp:anchor>
        </w:drawing>
      </w:r>
    </w:p>
    <w:p>
      <w:pPr>
        <w:pStyle w:val="BodyText"/>
        <w:spacing w:before="262"/>
        <w:ind w:left="140"/>
      </w:pPr>
      <w:r>
        <w:rPr/>
        <w:t>Tabela</w:t>
      </w:r>
      <w:r>
        <w:rPr>
          <w:spacing w:val="-6"/>
        </w:rPr>
        <w:t> </w:t>
      </w:r>
      <w:r>
        <w:rPr/>
        <w:t>a.e:</w:t>
      </w:r>
      <w:r>
        <w:rPr>
          <w:spacing w:val="-2"/>
        </w:rPr>
        <w:t> </w:t>
      </w:r>
      <w:r>
        <w:rPr/>
        <w:t>Análise</w:t>
      </w:r>
      <w:r>
        <w:rPr>
          <w:spacing w:val="-3"/>
        </w:rPr>
        <w:t> </w:t>
      </w:r>
      <w:r>
        <w:rPr/>
        <w:t>de</w:t>
      </w:r>
      <w:r>
        <w:rPr>
          <w:spacing w:val="-3"/>
        </w:rPr>
        <w:t> </w:t>
      </w:r>
      <w:r>
        <w:rPr/>
        <w:t>Variância</w:t>
      </w:r>
      <w:r>
        <w:rPr>
          <w:spacing w:val="-3"/>
        </w:rPr>
        <w:t> </w:t>
      </w:r>
      <w:r>
        <w:rPr/>
        <w:t>do</w:t>
      </w:r>
      <w:r>
        <w:rPr>
          <w:spacing w:val="2"/>
        </w:rPr>
        <w:t> </w:t>
      </w:r>
      <w:r>
        <w:rPr/>
        <w:t>Lucro</w:t>
      </w:r>
      <w:r>
        <w:rPr>
          <w:spacing w:val="2"/>
        </w:rPr>
        <w:t> </w:t>
      </w:r>
      <w:r>
        <w:rPr/>
        <w:t>Operacional</w:t>
      </w:r>
      <w:r>
        <w:rPr>
          <w:spacing w:val="-10"/>
        </w:rPr>
        <w:t> </w:t>
      </w:r>
      <w:r>
        <w:rPr/>
        <w:t>(valor</w:t>
      </w:r>
      <w:r>
        <w:rPr>
          <w:spacing w:val="4"/>
        </w:rPr>
        <w:t> </w:t>
      </w:r>
      <w:r>
        <w:rPr>
          <w:spacing w:val="-2"/>
        </w:rPr>
        <w:t>médio)</w:t>
      </w:r>
    </w:p>
    <w:p>
      <w:pPr>
        <w:pStyle w:val="BodyText"/>
        <w:spacing w:before="6"/>
        <w:rPr>
          <w:sz w:val="15"/>
        </w:rPr>
      </w:pPr>
      <w:r>
        <w:rPr>
          <w:sz w:val="15"/>
        </w:rPr>
        <w:drawing>
          <wp:anchor distT="0" distB="0" distL="0" distR="0" allowOverlap="1" layoutInCell="1" locked="0" behindDoc="1" simplePos="0" relativeHeight="487638016">
            <wp:simplePos x="0" y="0"/>
            <wp:positionH relativeFrom="page">
              <wp:posOffset>2011613</wp:posOffset>
            </wp:positionH>
            <wp:positionV relativeFrom="paragraph">
              <wp:posOffset>129024</wp:posOffset>
            </wp:positionV>
            <wp:extent cx="3577358" cy="1621536"/>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111" cstate="print"/>
                    <a:stretch>
                      <a:fillRect/>
                    </a:stretch>
                  </pic:blipFill>
                  <pic:spPr>
                    <a:xfrm>
                      <a:off x="0" y="0"/>
                      <a:ext cx="3577358" cy="1621536"/>
                    </a:xfrm>
                    <a:prstGeom prst="rect">
                      <a:avLst/>
                    </a:prstGeom>
                  </pic:spPr>
                </pic:pic>
              </a:graphicData>
            </a:graphic>
          </wp:anchor>
        </w:drawing>
      </w:r>
    </w:p>
    <w:p>
      <w:pPr>
        <w:pStyle w:val="BodyText"/>
        <w:spacing w:after="0"/>
        <w:rPr>
          <w:sz w:val="15"/>
        </w:rPr>
        <w:sectPr>
          <w:pgSz w:w="11910" w:h="16840"/>
          <w:pgMar w:header="718" w:footer="0" w:top="1600" w:bottom="280" w:left="1559" w:right="1133"/>
        </w:sectPr>
      </w:pPr>
    </w:p>
    <w:p>
      <w:pPr>
        <w:pStyle w:val="BodyText"/>
        <w:spacing w:before="80"/>
        <w:ind w:left="140"/>
      </w:pPr>
      <w:r>
        <w:rPr/>
        <w:t>Tabela</w:t>
      </w:r>
      <w:r>
        <w:rPr>
          <w:spacing w:val="-5"/>
        </w:rPr>
        <w:t> </w:t>
      </w:r>
      <w:r>
        <w:rPr/>
        <w:t>a.f:</w:t>
      </w:r>
      <w:r>
        <w:rPr>
          <w:spacing w:val="-3"/>
        </w:rPr>
        <w:t> </w:t>
      </w:r>
      <w:r>
        <w:rPr/>
        <w:t>Análise</w:t>
      </w:r>
      <w:r>
        <w:rPr>
          <w:spacing w:val="-3"/>
        </w:rPr>
        <w:t> </w:t>
      </w:r>
      <w:r>
        <w:rPr/>
        <w:t>de</w:t>
      </w:r>
      <w:r>
        <w:rPr>
          <w:spacing w:val="-3"/>
        </w:rPr>
        <w:t> </w:t>
      </w:r>
      <w:r>
        <w:rPr/>
        <w:t>Variância</w:t>
      </w:r>
      <w:r>
        <w:rPr>
          <w:spacing w:val="-3"/>
        </w:rPr>
        <w:t> </w:t>
      </w:r>
      <w:r>
        <w:rPr/>
        <w:t>do</w:t>
      </w:r>
      <w:r>
        <w:rPr>
          <w:spacing w:val="2"/>
        </w:rPr>
        <w:t> </w:t>
      </w:r>
      <w:r>
        <w:rPr/>
        <w:t>Índice</w:t>
      </w:r>
      <w:r>
        <w:rPr>
          <w:spacing w:val="-3"/>
        </w:rPr>
        <w:t> </w:t>
      </w:r>
      <w:r>
        <w:rPr/>
        <w:t>de</w:t>
      </w:r>
      <w:r>
        <w:rPr>
          <w:spacing w:val="1"/>
        </w:rPr>
        <w:t> </w:t>
      </w:r>
      <w:r>
        <w:rPr/>
        <w:t>Rentabilidade</w:t>
      </w:r>
      <w:r>
        <w:rPr>
          <w:spacing w:val="-1"/>
        </w:rPr>
        <w:t> </w:t>
      </w:r>
      <w:r>
        <w:rPr/>
        <w:t>(valor</w:t>
      </w:r>
      <w:r>
        <w:rPr>
          <w:spacing w:val="-1"/>
        </w:rPr>
        <w:t> </w:t>
      </w:r>
      <w:r>
        <w:rPr>
          <w:spacing w:val="-2"/>
        </w:rPr>
        <w:t>médio)</w:t>
      </w:r>
    </w:p>
    <w:p>
      <w:pPr>
        <w:pStyle w:val="BodyText"/>
        <w:rPr>
          <w:sz w:val="16"/>
        </w:rPr>
      </w:pPr>
      <w:r>
        <w:rPr>
          <w:sz w:val="16"/>
        </w:rPr>
        <w:drawing>
          <wp:anchor distT="0" distB="0" distL="0" distR="0" allowOverlap="1" layoutInCell="1" locked="0" behindDoc="1" simplePos="0" relativeHeight="487638528">
            <wp:simplePos x="0" y="0"/>
            <wp:positionH relativeFrom="page">
              <wp:posOffset>2021065</wp:posOffset>
            </wp:positionH>
            <wp:positionV relativeFrom="paragraph">
              <wp:posOffset>132255</wp:posOffset>
            </wp:positionV>
            <wp:extent cx="3449156" cy="1563624"/>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112" cstate="print"/>
                    <a:stretch>
                      <a:fillRect/>
                    </a:stretch>
                  </pic:blipFill>
                  <pic:spPr>
                    <a:xfrm>
                      <a:off x="0" y="0"/>
                      <a:ext cx="3449156" cy="1563624"/>
                    </a:xfrm>
                    <a:prstGeom prst="rect">
                      <a:avLst/>
                    </a:prstGeom>
                  </pic:spPr>
                </pic:pic>
              </a:graphicData>
            </a:graphic>
          </wp:anchor>
        </w:drawing>
      </w:r>
    </w:p>
    <w:p>
      <w:pPr>
        <w:pStyle w:val="BodyText"/>
        <w:spacing w:before="219"/>
      </w:pPr>
    </w:p>
    <w:p>
      <w:pPr>
        <w:pStyle w:val="BodyText"/>
        <w:ind w:left="140"/>
      </w:pPr>
      <w:r>
        <w:rPr/>
        <w:t>Tabela</w:t>
      </w:r>
      <w:r>
        <w:rPr>
          <w:spacing w:val="-6"/>
        </w:rPr>
        <w:t> </w:t>
      </w:r>
      <w:r>
        <w:rPr/>
        <w:t>a.g:</w:t>
      </w:r>
      <w:r>
        <w:rPr>
          <w:spacing w:val="-2"/>
        </w:rPr>
        <w:t> </w:t>
      </w:r>
      <w:r>
        <w:rPr/>
        <w:t>Análise</w:t>
      </w:r>
      <w:r>
        <w:rPr>
          <w:spacing w:val="-4"/>
        </w:rPr>
        <w:t> </w:t>
      </w:r>
      <w:r>
        <w:rPr/>
        <w:t>de</w:t>
      </w:r>
      <w:r>
        <w:rPr>
          <w:spacing w:val="-3"/>
        </w:rPr>
        <w:t> </w:t>
      </w:r>
      <w:r>
        <w:rPr/>
        <w:t>Variância</w:t>
      </w:r>
      <w:r>
        <w:rPr>
          <w:spacing w:val="-4"/>
        </w:rPr>
        <w:t> </w:t>
      </w:r>
      <w:r>
        <w:rPr/>
        <w:t>do</w:t>
      </w:r>
      <w:r>
        <w:rPr>
          <w:spacing w:val="5"/>
        </w:rPr>
        <w:t> </w:t>
      </w:r>
      <w:r>
        <w:rPr/>
        <w:t>Ponto</w:t>
      </w:r>
      <w:r>
        <w:rPr>
          <w:spacing w:val="2"/>
        </w:rPr>
        <w:t> </w:t>
      </w:r>
      <w:r>
        <w:rPr/>
        <w:t>de</w:t>
      </w:r>
      <w:r>
        <w:rPr>
          <w:spacing w:val="-3"/>
        </w:rPr>
        <w:t> </w:t>
      </w:r>
      <w:r>
        <w:rPr/>
        <w:t>Nivelamento</w:t>
      </w:r>
      <w:r>
        <w:rPr>
          <w:spacing w:val="1"/>
        </w:rPr>
        <w:t> </w:t>
      </w:r>
      <w:r>
        <w:rPr/>
        <w:t>de</w:t>
      </w:r>
      <w:r>
        <w:rPr>
          <w:spacing w:val="-8"/>
        </w:rPr>
        <w:t> </w:t>
      </w:r>
      <w:r>
        <w:rPr/>
        <w:t>Produção</w:t>
      </w:r>
      <w:r>
        <w:rPr>
          <w:spacing w:val="2"/>
        </w:rPr>
        <w:t> </w:t>
      </w:r>
      <w:r>
        <w:rPr/>
        <w:t>(valor</w:t>
      </w:r>
      <w:r>
        <w:rPr>
          <w:spacing w:val="-1"/>
        </w:rPr>
        <w:t> </w:t>
      </w:r>
      <w:r>
        <w:rPr>
          <w:spacing w:val="-2"/>
        </w:rPr>
        <w:t>médio)</w:t>
      </w:r>
    </w:p>
    <w:p>
      <w:pPr>
        <w:pStyle w:val="BodyText"/>
        <w:spacing w:before="3"/>
        <w:rPr>
          <w:sz w:val="18"/>
        </w:rPr>
      </w:pPr>
      <w:r>
        <w:rPr>
          <w:sz w:val="18"/>
        </w:rPr>
        <w:drawing>
          <wp:anchor distT="0" distB="0" distL="0" distR="0" allowOverlap="1" layoutInCell="1" locked="0" behindDoc="1" simplePos="0" relativeHeight="487639040">
            <wp:simplePos x="0" y="0"/>
            <wp:positionH relativeFrom="page">
              <wp:posOffset>2009996</wp:posOffset>
            </wp:positionH>
            <wp:positionV relativeFrom="paragraph">
              <wp:posOffset>148901</wp:posOffset>
            </wp:positionV>
            <wp:extent cx="3516989" cy="1592579"/>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113" cstate="print"/>
                    <a:stretch>
                      <a:fillRect/>
                    </a:stretch>
                  </pic:blipFill>
                  <pic:spPr>
                    <a:xfrm>
                      <a:off x="0" y="0"/>
                      <a:ext cx="3516989" cy="1592579"/>
                    </a:xfrm>
                    <a:prstGeom prst="rect">
                      <a:avLst/>
                    </a:prstGeom>
                  </pic:spPr>
                </pic:pic>
              </a:graphicData>
            </a:graphic>
          </wp:anchor>
        </w:drawing>
      </w:r>
    </w:p>
    <w:p>
      <w:pPr>
        <w:pStyle w:val="BodyText"/>
        <w:spacing w:before="86"/>
      </w:pPr>
    </w:p>
    <w:p>
      <w:pPr>
        <w:pStyle w:val="BodyText"/>
        <w:ind w:left="140"/>
      </w:pPr>
      <w:r>
        <w:rPr/>
        <w:t>Tabela</w:t>
      </w:r>
      <w:r>
        <w:rPr>
          <w:spacing w:val="-7"/>
        </w:rPr>
        <w:t> </w:t>
      </w:r>
      <w:r>
        <w:rPr/>
        <w:t>a.h:</w:t>
      </w:r>
      <w:r>
        <w:rPr>
          <w:spacing w:val="1"/>
        </w:rPr>
        <w:t> </w:t>
      </w:r>
      <w:r>
        <w:rPr/>
        <w:t>Análise</w:t>
      </w:r>
      <w:r>
        <w:rPr>
          <w:spacing w:val="-4"/>
        </w:rPr>
        <w:t> </w:t>
      </w:r>
      <w:r>
        <w:rPr/>
        <w:t>de</w:t>
      </w:r>
      <w:r>
        <w:rPr>
          <w:spacing w:val="-4"/>
        </w:rPr>
        <w:t> </w:t>
      </w:r>
      <w:r>
        <w:rPr/>
        <w:t>Variância</w:t>
      </w:r>
      <w:r>
        <w:rPr>
          <w:spacing w:val="-4"/>
        </w:rPr>
        <w:t> </w:t>
      </w:r>
      <w:r>
        <w:rPr/>
        <w:t>do Ponto</w:t>
      </w:r>
      <w:r>
        <w:rPr>
          <w:spacing w:val="1"/>
        </w:rPr>
        <w:t> </w:t>
      </w:r>
      <w:r>
        <w:rPr/>
        <w:t>de</w:t>
      </w:r>
      <w:r>
        <w:rPr>
          <w:spacing w:val="-4"/>
        </w:rPr>
        <w:t> </w:t>
      </w:r>
      <w:r>
        <w:rPr/>
        <w:t>Nivelamento</w:t>
      </w:r>
      <w:r>
        <w:rPr>
          <w:spacing w:val="9"/>
        </w:rPr>
        <w:t> </w:t>
      </w:r>
      <w:r>
        <w:rPr/>
        <w:t>Comercial</w:t>
      </w:r>
      <w:r>
        <w:rPr>
          <w:spacing w:val="-11"/>
        </w:rPr>
        <w:t> </w:t>
      </w:r>
      <w:r>
        <w:rPr/>
        <w:t>(valor</w:t>
      </w:r>
      <w:r>
        <w:rPr>
          <w:spacing w:val="3"/>
        </w:rPr>
        <w:t> </w:t>
      </w:r>
      <w:r>
        <w:rPr>
          <w:spacing w:val="-2"/>
        </w:rPr>
        <w:t>médio)</w:t>
      </w:r>
    </w:p>
    <w:p>
      <w:pPr>
        <w:pStyle w:val="BodyText"/>
        <w:spacing w:before="7"/>
        <w:rPr>
          <w:sz w:val="16"/>
        </w:rPr>
      </w:pPr>
      <w:r>
        <w:rPr>
          <w:sz w:val="16"/>
        </w:rPr>
        <w:drawing>
          <wp:anchor distT="0" distB="0" distL="0" distR="0" allowOverlap="1" layoutInCell="1" locked="0" behindDoc="1" simplePos="0" relativeHeight="487639552">
            <wp:simplePos x="0" y="0"/>
            <wp:positionH relativeFrom="page">
              <wp:posOffset>2047748</wp:posOffset>
            </wp:positionH>
            <wp:positionV relativeFrom="paragraph">
              <wp:posOffset>136746</wp:posOffset>
            </wp:positionV>
            <wp:extent cx="3451296" cy="1563624"/>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114" cstate="print"/>
                    <a:stretch>
                      <a:fillRect/>
                    </a:stretch>
                  </pic:blipFill>
                  <pic:spPr>
                    <a:xfrm>
                      <a:off x="0" y="0"/>
                      <a:ext cx="3451296" cy="1563624"/>
                    </a:xfrm>
                    <a:prstGeom prst="rect">
                      <a:avLst/>
                    </a:prstGeom>
                  </pic:spPr>
                </pic:pic>
              </a:graphicData>
            </a:graphic>
          </wp:anchor>
        </w:drawing>
      </w:r>
    </w:p>
    <w:p>
      <w:pPr>
        <w:pStyle w:val="BodyText"/>
        <w:spacing w:before="2"/>
      </w:pPr>
    </w:p>
    <w:p>
      <w:pPr>
        <w:pStyle w:val="BodyText"/>
        <w:spacing w:line="242" w:lineRule="auto"/>
        <w:ind w:left="140"/>
      </w:pPr>
      <w:r>
        <w:rPr/>
        <w:t>Tabela</w:t>
      </w:r>
      <w:r>
        <w:rPr>
          <w:spacing w:val="-5"/>
        </w:rPr>
        <w:t> </w:t>
      </w:r>
      <w:r>
        <w:rPr/>
        <w:t>a.i: Análise</w:t>
      </w:r>
      <w:r>
        <w:rPr>
          <w:spacing w:val="-5"/>
        </w:rPr>
        <w:t> </w:t>
      </w:r>
      <w:r>
        <w:rPr/>
        <w:t>de</w:t>
      </w:r>
      <w:r>
        <w:rPr>
          <w:spacing w:val="-5"/>
        </w:rPr>
        <w:t> </w:t>
      </w:r>
      <w:r>
        <w:rPr/>
        <w:t>Variância do</w:t>
      </w:r>
      <w:r>
        <w:rPr>
          <w:spacing w:val="-4"/>
        </w:rPr>
        <w:t> </w:t>
      </w:r>
      <w:r>
        <w:rPr/>
        <w:t>Índice</w:t>
      </w:r>
      <w:r>
        <w:rPr>
          <w:spacing w:val="-5"/>
        </w:rPr>
        <w:t> </w:t>
      </w:r>
      <w:r>
        <w:rPr/>
        <w:t>de</w:t>
      </w:r>
      <w:r>
        <w:rPr>
          <w:spacing w:val="-5"/>
        </w:rPr>
        <w:t> </w:t>
      </w:r>
      <w:r>
        <w:rPr/>
        <w:t>Sustentabilidade</w:t>
      </w:r>
      <w:r>
        <w:rPr>
          <w:spacing w:val="-5"/>
        </w:rPr>
        <w:t> </w:t>
      </w:r>
      <w:r>
        <w:rPr/>
        <w:t>dos</w:t>
      </w:r>
      <w:r>
        <w:rPr>
          <w:spacing w:val="-6"/>
        </w:rPr>
        <w:t> </w:t>
      </w:r>
      <w:r>
        <w:rPr/>
        <w:t>Sistemas</w:t>
      </w:r>
      <w:r>
        <w:rPr>
          <w:spacing w:val="-6"/>
        </w:rPr>
        <w:t> </w:t>
      </w:r>
      <w:r>
        <w:rPr/>
        <w:t>de</w:t>
      </w:r>
      <w:r>
        <w:rPr>
          <w:spacing w:val="-5"/>
        </w:rPr>
        <w:t> </w:t>
      </w:r>
      <w:r>
        <w:rPr/>
        <w:t>Cultivo (valor </w:t>
      </w:r>
      <w:r>
        <w:rPr>
          <w:spacing w:val="-2"/>
        </w:rPr>
        <w:t>médio)</w:t>
      </w:r>
    </w:p>
    <w:p>
      <w:pPr>
        <w:pStyle w:val="BodyText"/>
        <w:spacing w:before="5"/>
        <w:rPr>
          <w:sz w:val="13"/>
        </w:rPr>
      </w:pPr>
      <w:r>
        <w:rPr>
          <w:sz w:val="13"/>
        </w:rPr>
        <w:drawing>
          <wp:anchor distT="0" distB="0" distL="0" distR="0" allowOverlap="1" layoutInCell="1" locked="0" behindDoc="1" simplePos="0" relativeHeight="487640064">
            <wp:simplePos x="0" y="0"/>
            <wp:positionH relativeFrom="page">
              <wp:posOffset>2090042</wp:posOffset>
            </wp:positionH>
            <wp:positionV relativeFrom="paragraph">
              <wp:posOffset>113523</wp:posOffset>
            </wp:positionV>
            <wp:extent cx="3511778" cy="1592580"/>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115" cstate="print"/>
                    <a:stretch>
                      <a:fillRect/>
                    </a:stretch>
                  </pic:blipFill>
                  <pic:spPr>
                    <a:xfrm>
                      <a:off x="0" y="0"/>
                      <a:ext cx="3511778" cy="1592580"/>
                    </a:xfrm>
                    <a:prstGeom prst="rect">
                      <a:avLst/>
                    </a:prstGeom>
                  </pic:spPr>
                </pic:pic>
              </a:graphicData>
            </a:graphic>
          </wp:anchor>
        </w:drawing>
      </w:r>
    </w:p>
    <w:p>
      <w:pPr>
        <w:pStyle w:val="BodyText"/>
        <w:spacing w:after="0"/>
        <w:rPr>
          <w:sz w:val="13"/>
        </w:rPr>
        <w:sectPr>
          <w:pgSz w:w="11910" w:h="16840"/>
          <w:pgMar w:header="718" w:footer="0" w:top="1600" w:bottom="280" w:left="1559" w:right="1133"/>
        </w:sectPr>
      </w:pPr>
    </w:p>
    <w:p>
      <w:pPr>
        <w:pStyle w:val="BodyText"/>
        <w:spacing w:before="80"/>
        <w:ind w:left="140"/>
      </w:pPr>
      <w:r>
        <w:rPr/>
        <w:t>Tabela</w:t>
      </w:r>
      <w:r>
        <w:rPr>
          <w:spacing w:val="-6"/>
        </w:rPr>
        <w:t> </w:t>
      </w:r>
      <w:r>
        <w:rPr/>
        <w:t>a.j:</w:t>
      </w:r>
      <w:r>
        <w:rPr>
          <w:spacing w:val="2"/>
        </w:rPr>
        <w:t> </w:t>
      </w:r>
      <w:r>
        <w:rPr/>
        <w:t>Análise</w:t>
      </w:r>
      <w:r>
        <w:rPr>
          <w:spacing w:val="-4"/>
        </w:rPr>
        <w:t> </w:t>
      </w:r>
      <w:r>
        <w:rPr/>
        <w:t>de</w:t>
      </w:r>
      <w:r>
        <w:rPr>
          <w:spacing w:val="-3"/>
        </w:rPr>
        <w:t> </w:t>
      </w:r>
      <w:r>
        <w:rPr/>
        <w:t>Variância</w:t>
      </w:r>
      <w:r>
        <w:rPr>
          <w:spacing w:val="-4"/>
        </w:rPr>
        <w:t> </w:t>
      </w:r>
      <w:r>
        <w:rPr/>
        <w:t>Índice</w:t>
      </w:r>
      <w:r>
        <w:rPr>
          <w:spacing w:val="-3"/>
        </w:rPr>
        <w:t> </w:t>
      </w:r>
      <w:r>
        <w:rPr/>
        <w:t>de</w:t>
      </w:r>
      <w:r>
        <w:rPr>
          <w:spacing w:val="-4"/>
        </w:rPr>
        <w:t> </w:t>
      </w:r>
      <w:r>
        <w:rPr/>
        <w:t>Sustentabilidade</w:t>
      </w:r>
      <w:r>
        <w:rPr>
          <w:spacing w:val="-3"/>
        </w:rPr>
        <w:t> </w:t>
      </w:r>
      <w:r>
        <w:rPr/>
        <w:t>dos</w:t>
      </w:r>
      <w:r>
        <w:rPr>
          <w:spacing w:val="-5"/>
        </w:rPr>
        <w:t> </w:t>
      </w:r>
      <w:r>
        <w:rPr/>
        <w:t>Sistemas</w:t>
      </w:r>
      <w:r>
        <w:rPr>
          <w:spacing w:val="-4"/>
        </w:rPr>
        <w:t> </w:t>
      </w:r>
      <w:r>
        <w:rPr/>
        <w:t>de</w:t>
      </w:r>
      <w:r>
        <w:rPr>
          <w:spacing w:val="-4"/>
        </w:rPr>
        <w:t> </w:t>
      </w:r>
      <w:r>
        <w:rPr/>
        <w:t>Cultivo</w:t>
      </w:r>
      <w:r>
        <w:rPr>
          <w:spacing w:val="2"/>
        </w:rPr>
        <w:t> </w:t>
      </w:r>
      <w:r>
        <w:rPr>
          <w:spacing w:val="-4"/>
        </w:rPr>
        <w:t>2017</w:t>
      </w:r>
    </w:p>
    <w:p>
      <w:pPr>
        <w:pStyle w:val="BodyText"/>
        <w:spacing w:before="10"/>
        <w:rPr>
          <w:sz w:val="13"/>
        </w:rPr>
      </w:pPr>
      <w:r>
        <w:rPr>
          <w:sz w:val="13"/>
        </w:rPr>
        <w:drawing>
          <wp:anchor distT="0" distB="0" distL="0" distR="0" allowOverlap="1" layoutInCell="1" locked="0" behindDoc="1" simplePos="0" relativeHeight="487640576">
            <wp:simplePos x="0" y="0"/>
            <wp:positionH relativeFrom="page">
              <wp:posOffset>1628133</wp:posOffset>
            </wp:positionH>
            <wp:positionV relativeFrom="paragraph">
              <wp:posOffset>116885</wp:posOffset>
            </wp:positionV>
            <wp:extent cx="3448657" cy="1563624"/>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115" cstate="print"/>
                    <a:stretch>
                      <a:fillRect/>
                    </a:stretch>
                  </pic:blipFill>
                  <pic:spPr>
                    <a:xfrm>
                      <a:off x="0" y="0"/>
                      <a:ext cx="3448657" cy="1563624"/>
                    </a:xfrm>
                    <a:prstGeom prst="rect">
                      <a:avLst/>
                    </a:prstGeom>
                  </pic:spPr>
                </pic:pic>
              </a:graphicData>
            </a:graphic>
          </wp:anchor>
        </w:drawing>
      </w:r>
    </w:p>
    <w:p>
      <w:pPr>
        <w:pStyle w:val="BodyText"/>
        <w:spacing w:before="265"/>
        <w:ind w:left="140"/>
      </w:pPr>
      <w:r>
        <w:rPr/>
        <w:t>Tabela</w:t>
      </w:r>
      <w:r>
        <w:rPr>
          <w:spacing w:val="-3"/>
        </w:rPr>
        <w:t> </w:t>
      </w:r>
      <w:r>
        <w:rPr/>
        <w:t>a.k:</w:t>
      </w:r>
      <w:r>
        <w:rPr>
          <w:spacing w:val="-2"/>
        </w:rPr>
        <w:t> </w:t>
      </w:r>
      <w:r>
        <w:rPr/>
        <w:t>Análise de</w:t>
      </w:r>
      <w:r>
        <w:rPr>
          <w:spacing w:val="-3"/>
        </w:rPr>
        <w:t> </w:t>
      </w:r>
      <w:r>
        <w:rPr/>
        <w:t>Variância</w:t>
      </w:r>
      <w:r>
        <w:rPr>
          <w:spacing w:val="-1"/>
        </w:rPr>
        <w:t> </w:t>
      </w:r>
      <w:r>
        <w:rPr/>
        <w:t>do</w:t>
      </w:r>
      <w:r>
        <w:rPr>
          <w:spacing w:val="1"/>
        </w:rPr>
        <w:t> </w:t>
      </w:r>
      <w:r>
        <w:rPr/>
        <w:t>Custo</w:t>
      </w:r>
      <w:r>
        <w:rPr>
          <w:spacing w:val="3"/>
        </w:rPr>
        <w:t> </w:t>
      </w:r>
      <w:r>
        <w:rPr/>
        <w:t>Operacional</w:t>
      </w:r>
      <w:r>
        <w:rPr>
          <w:spacing w:val="-10"/>
        </w:rPr>
        <w:t> </w:t>
      </w:r>
      <w:r>
        <w:rPr/>
        <w:t>Total- </w:t>
      </w:r>
      <w:r>
        <w:rPr>
          <w:spacing w:val="-4"/>
        </w:rPr>
        <w:t>2017</w:t>
      </w:r>
    </w:p>
    <w:p>
      <w:pPr>
        <w:pStyle w:val="BodyText"/>
        <w:spacing w:before="5"/>
        <w:rPr>
          <w:sz w:val="11"/>
        </w:rPr>
      </w:pPr>
      <w:r>
        <w:rPr>
          <w:sz w:val="11"/>
        </w:rPr>
        <w:drawing>
          <wp:anchor distT="0" distB="0" distL="0" distR="0" allowOverlap="1" layoutInCell="1" locked="0" behindDoc="1" simplePos="0" relativeHeight="487641088">
            <wp:simplePos x="0" y="0"/>
            <wp:positionH relativeFrom="page">
              <wp:posOffset>1258402</wp:posOffset>
            </wp:positionH>
            <wp:positionV relativeFrom="paragraph">
              <wp:posOffset>99220</wp:posOffset>
            </wp:positionV>
            <wp:extent cx="3827636" cy="1737360"/>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116" cstate="print"/>
                    <a:stretch>
                      <a:fillRect/>
                    </a:stretch>
                  </pic:blipFill>
                  <pic:spPr>
                    <a:xfrm>
                      <a:off x="0" y="0"/>
                      <a:ext cx="3827636" cy="1737360"/>
                    </a:xfrm>
                    <a:prstGeom prst="rect">
                      <a:avLst/>
                    </a:prstGeom>
                  </pic:spPr>
                </pic:pic>
              </a:graphicData>
            </a:graphic>
          </wp:anchor>
        </w:drawing>
      </w:r>
    </w:p>
    <w:p>
      <w:pPr>
        <w:pStyle w:val="BodyText"/>
        <w:spacing w:before="118"/>
      </w:pPr>
    </w:p>
    <w:p>
      <w:pPr>
        <w:pStyle w:val="BodyText"/>
        <w:spacing w:before="1"/>
        <w:ind w:left="140"/>
      </w:pPr>
      <w:r>
        <w:rPr/>
        <w:t>Tabela</w:t>
      </w:r>
      <w:r>
        <w:rPr>
          <w:spacing w:val="-3"/>
        </w:rPr>
        <w:t> </w:t>
      </w:r>
      <w:r>
        <w:rPr/>
        <w:t>a.l:</w:t>
      </w:r>
      <w:r>
        <w:rPr>
          <w:spacing w:val="3"/>
        </w:rPr>
        <w:t> </w:t>
      </w:r>
      <w:r>
        <w:rPr/>
        <w:t>Análise</w:t>
      </w:r>
      <w:r>
        <w:rPr>
          <w:spacing w:val="-2"/>
        </w:rPr>
        <w:t> </w:t>
      </w:r>
      <w:r>
        <w:rPr/>
        <w:t>de Variância</w:t>
      </w:r>
      <w:r>
        <w:rPr>
          <w:spacing w:val="-2"/>
        </w:rPr>
        <w:t> </w:t>
      </w:r>
      <w:r>
        <w:rPr/>
        <w:t>da</w:t>
      </w:r>
      <w:r>
        <w:rPr>
          <w:spacing w:val="-2"/>
        </w:rPr>
        <w:t> </w:t>
      </w:r>
      <w:r>
        <w:rPr/>
        <w:t>Produtividade</w:t>
      </w:r>
      <w:r>
        <w:rPr>
          <w:spacing w:val="2"/>
        </w:rPr>
        <w:t> </w:t>
      </w:r>
      <w:r>
        <w:rPr/>
        <w:t>em</w:t>
      </w:r>
      <w:r>
        <w:rPr>
          <w:spacing w:val="-6"/>
        </w:rPr>
        <w:t> </w:t>
      </w:r>
      <w:r>
        <w:rPr/>
        <w:t>número</w:t>
      </w:r>
      <w:r>
        <w:rPr>
          <w:spacing w:val="2"/>
        </w:rPr>
        <w:t> </w:t>
      </w:r>
      <w:r>
        <w:rPr/>
        <w:t>de</w:t>
      </w:r>
      <w:r>
        <w:rPr>
          <w:spacing w:val="-7"/>
        </w:rPr>
        <w:t> </w:t>
      </w:r>
      <w:r>
        <w:rPr/>
        <w:t>espigas</w:t>
      </w:r>
      <w:r>
        <w:rPr>
          <w:spacing w:val="-3"/>
        </w:rPr>
        <w:t> </w:t>
      </w:r>
      <w:r>
        <w:rPr/>
        <w:t>de</w:t>
      </w:r>
      <w:r>
        <w:rPr>
          <w:spacing w:val="-3"/>
        </w:rPr>
        <w:t> </w:t>
      </w:r>
      <w:r>
        <w:rPr/>
        <w:t>MV-</w:t>
      </w:r>
      <w:r>
        <w:rPr>
          <w:spacing w:val="1"/>
        </w:rPr>
        <w:t> </w:t>
      </w:r>
      <w:r>
        <w:rPr>
          <w:spacing w:val="-4"/>
        </w:rPr>
        <w:t>2017</w:t>
      </w:r>
    </w:p>
    <w:p>
      <w:pPr>
        <w:pStyle w:val="BodyText"/>
        <w:spacing w:before="2"/>
        <w:rPr>
          <w:sz w:val="16"/>
        </w:rPr>
      </w:pPr>
      <w:r>
        <w:rPr>
          <w:sz w:val="16"/>
        </w:rPr>
        <w:drawing>
          <wp:anchor distT="0" distB="0" distL="0" distR="0" allowOverlap="1" layoutInCell="1" locked="0" behindDoc="1" simplePos="0" relativeHeight="487641600">
            <wp:simplePos x="0" y="0"/>
            <wp:positionH relativeFrom="page">
              <wp:posOffset>1190958</wp:posOffset>
            </wp:positionH>
            <wp:positionV relativeFrom="paragraph">
              <wp:posOffset>133833</wp:posOffset>
            </wp:positionV>
            <wp:extent cx="3891806" cy="1766316"/>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117" cstate="print"/>
                    <a:stretch>
                      <a:fillRect/>
                    </a:stretch>
                  </pic:blipFill>
                  <pic:spPr>
                    <a:xfrm>
                      <a:off x="0" y="0"/>
                      <a:ext cx="3891806" cy="1766316"/>
                    </a:xfrm>
                    <a:prstGeom prst="rect">
                      <a:avLst/>
                    </a:prstGeom>
                  </pic:spPr>
                </pic:pic>
              </a:graphicData>
            </a:graphic>
          </wp:anchor>
        </w:drawing>
      </w:r>
    </w:p>
    <w:p>
      <w:pPr>
        <w:pStyle w:val="BodyText"/>
        <w:spacing w:before="80"/>
      </w:pPr>
    </w:p>
    <w:p>
      <w:pPr>
        <w:pStyle w:val="BodyText"/>
        <w:ind w:left="140"/>
      </w:pPr>
      <w:r>
        <w:rPr/>
        <w:t>Tabela</w:t>
      </w:r>
      <w:r>
        <w:rPr>
          <w:spacing w:val="-3"/>
        </w:rPr>
        <w:t> </w:t>
      </w:r>
      <w:r>
        <w:rPr/>
        <w:t>a.m:</w:t>
      </w:r>
      <w:r>
        <w:rPr>
          <w:spacing w:val="4"/>
        </w:rPr>
        <w:t> </w:t>
      </w:r>
      <w:r>
        <w:rPr/>
        <w:t>Análise</w:t>
      </w:r>
      <w:r>
        <w:rPr>
          <w:spacing w:val="-2"/>
        </w:rPr>
        <w:t> </w:t>
      </w:r>
      <w:r>
        <w:rPr/>
        <w:t>de</w:t>
      </w:r>
      <w:r>
        <w:rPr>
          <w:spacing w:val="1"/>
        </w:rPr>
        <w:t> </w:t>
      </w:r>
      <w:r>
        <w:rPr/>
        <w:t>Variância</w:t>
      </w:r>
      <w:r>
        <w:rPr>
          <w:spacing w:val="-2"/>
        </w:rPr>
        <w:t> </w:t>
      </w:r>
      <w:r>
        <w:rPr/>
        <w:t>da Receita</w:t>
      </w:r>
      <w:r>
        <w:rPr>
          <w:spacing w:val="-2"/>
        </w:rPr>
        <w:t> </w:t>
      </w:r>
      <w:r>
        <w:rPr/>
        <w:t>Bruta</w:t>
      </w:r>
      <w:r>
        <w:rPr>
          <w:spacing w:val="-7"/>
        </w:rPr>
        <w:t> </w:t>
      </w:r>
      <w:r>
        <w:rPr/>
        <w:t>de</w:t>
      </w:r>
      <w:r>
        <w:rPr>
          <w:spacing w:val="-2"/>
        </w:rPr>
        <w:t> </w:t>
      </w:r>
      <w:r>
        <w:rPr/>
        <w:t>MV-</w:t>
      </w:r>
      <w:r>
        <w:rPr>
          <w:spacing w:val="1"/>
        </w:rPr>
        <w:t> </w:t>
      </w:r>
      <w:r>
        <w:rPr>
          <w:spacing w:val="-4"/>
        </w:rPr>
        <w:t>2017</w:t>
      </w:r>
    </w:p>
    <w:p>
      <w:pPr>
        <w:pStyle w:val="BodyText"/>
        <w:rPr>
          <w:sz w:val="16"/>
        </w:rPr>
      </w:pPr>
      <w:r>
        <w:rPr>
          <w:sz w:val="16"/>
        </w:rPr>
        <w:drawing>
          <wp:anchor distT="0" distB="0" distL="0" distR="0" allowOverlap="1" layoutInCell="1" locked="0" behindDoc="1" simplePos="0" relativeHeight="487642112">
            <wp:simplePos x="0" y="0"/>
            <wp:positionH relativeFrom="page">
              <wp:posOffset>1284637</wp:posOffset>
            </wp:positionH>
            <wp:positionV relativeFrom="paragraph">
              <wp:posOffset>132247</wp:posOffset>
            </wp:positionV>
            <wp:extent cx="3772827" cy="1708404"/>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118" cstate="print"/>
                    <a:stretch>
                      <a:fillRect/>
                    </a:stretch>
                  </pic:blipFill>
                  <pic:spPr>
                    <a:xfrm>
                      <a:off x="0" y="0"/>
                      <a:ext cx="3772827" cy="1708404"/>
                    </a:xfrm>
                    <a:prstGeom prst="rect">
                      <a:avLst/>
                    </a:prstGeom>
                  </pic:spPr>
                </pic:pic>
              </a:graphicData>
            </a:graphic>
          </wp:anchor>
        </w:drawing>
      </w:r>
    </w:p>
    <w:p>
      <w:pPr>
        <w:pStyle w:val="BodyText"/>
        <w:spacing w:after="0"/>
        <w:rPr>
          <w:sz w:val="16"/>
        </w:rPr>
        <w:sectPr>
          <w:pgSz w:w="11910" w:h="16840"/>
          <w:pgMar w:header="718" w:footer="0" w:top="1600" w:bottom="280" w:left="1559" w:right="1133"/>
        </w:sectPr>
      </w:pPr>
    </w:p>
    <w:p>
      <w:pPr>
        <w:pStyle w:val="BodyText"/>
        <w:spacing w:before="80"/>
        <w:ind w:left="140"/>
      </w:pPr>
      <w:r>
        <w:rPr/>
        <w:t>Tabela</w:t>
      </w:r>
      <w:r>
        <w:rPr>
          <w:spacing w:val="-3"/>
        </w:rPr>
        <w:t> </w:t>
      </w:r>
      <w:r>
        <w:rPr/>
        <w:t>a.n:</w:t>
      </w:r>
      <w:r>
        <w:rPr>
          <w:spacing w:val="3"/>
        </w:rPr>
        <w:t> </w:t>
      </w:r>
      <w:r>
        <w:rPr/>
        <w:t>Análise</w:t>
      </w:r>
      <w:r>
        <w:rPr>
          <w:spacing w:val="-2"/>
        </w:rPr>
        <w:t> </w:t>
      </w:r>
      <w:r>
        <w:rPr/>
        <w:t>de</w:t>
      </w:r>
      <w:r>
        <w:rPr>
          <w:spacing w:val="-3"/>
        </w:rPr>
        <w:t> </w:t>
      </w:r>
      <w:r>
        <w:rPr/>
        <w:t>Variância</w:t>
      </w:r>
      <w:r>
        <w:rPr>
          <w:spacing w:val="-2"/>
        </w:rPr>
        <w:t> </w:t>
      </w:r>
      <w:r>
        <w:rPr/>
        <w:t>do</w:t>
      </w:r>
      <w:r>
        <w:rPr>
          <w:spacing w:val="2"/>
        </w:rPr>
        <w:t> </w:t>
      </w:r>
      <w:r>
        <w:rPr/>
        <w:t>Lucro</w:t>
      </w:r>
      <w:r>
        <w:rPr>
          <w:spacing w:val="2"/>
        </w:rPr>
        <w:t> </w:t>
      </w:r>
      <w:r>
        <w:rPr/>
        <w:t>Operacional</w:t>
      </w:r>
      <w:r>
        <w:rPr>
          <w:spacing w:val="-10"/>
        </w:rPr>
        <w:t> </w:t>
      </w:r>
      <w:r>
        <w:rPr/>
        <w:t>do</w:t>
      </w:r>
      <w:r>
        <w:rPr>
          <w:spacing w:val="2"/>
        </w:rPr>
        <w:t> </w:t>
      </w:r>
      <w:r>
        <w:rPr/>
        <w:t>MV-</w:t>
      </w:r>
      <w:r>
        <w:rPr>
          <w:spacing w:val="1"/>
        </w:rPr>
        <w:t> </w:t>
      </w:r>
      <w:r>
        <w:rPr>
          <w:spacing w:val="-4"/>
        </w:rPr>
        <w:t>2017</w:t>
      </w:r>
    </w:p>
    <w:p>
      <w:pPr>
        <w:pStyle w:val="BodyText"/>
        <w:spacing w:before="5"/>
        <w:rPr>
          <w:sz w:val="19"/>
        </w:rPr>
      </w:pPr>
      <w:r>
        <w:rPr>
          <w:sz w:val="19"/>
        </w:rPr>
        <w:drawing>
          <wp:anchor distT="0" distB="0" distL="0" distR="0" allowOverlap="1" layoutInCell="1" locked="0" behindDoc="1" simplePos="0" relativeHeight="487642624">
            <wp:simplePos x="0" y="0"/>
            <wp:positionH relativeFrom="page">
              <wp:posOffset>1289824</wp:posOffset>
            </wp:positionH>
            <wp:positionV relativeFrom="paragraph">
              <wp:posOffset>157521</wp:posOffset>
            </wp:positionV>
            <wp:extent cx="3706678" cy="1679448"/>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119" cstate="print"/>
                    <a:stretch>
                      <a:fillRect/>
                    </a:stretch>
                  </pic:blipFill>
                  <pic:spPr>
                    <a:xfrm>
                      <a:off x="0" y="0"/>
                      <a:ext cx="3706678" cy="1679448"/>
                    </a:xfrm>
                    <a:prstGeom prst="rect">
                      <a:avLst/>
                    </a:prstGeom>
                  </pic:spPr>
                </pic:pic>
              </a:graphicData>
            </a:graphic>
          </wp:anchor>
        </w:drawing>
      </w:r>
    </w:p>
    <w:p>
      <w:pPr>
        <w:pStyle w:val="BodyText"/>
        <w:spacing w:before="196"/>
        <w:ind w:left="140"/>
      </w:pPr>
      <w:r>
        <w:rPr/>
        <w:t>Tabela</w:t>
      </w:r>
      <w:r>
        <w:rPr>
          <w:spacing w:val="-2"/>
        </w:rPr>
        <w:t> </w:t>
      </w:r>
      <w:r>
        <w:rPr/>
        <w:t>a.o:</w:t>
      </w:r>
      <w:r>
        <w:rPr>
          <w:spacing w:val="-1"/>
        </w:rPr>
        <w:t> </w:t>
      </w:r>
      <w:r>
        <w:rPr/>
        <w:t>Análise</w:t>
      </w:r>
      <w:r>
        <w:rPr>
          <w:spacing w:val="-2"/>
        </w:rPr>
        <w:t> </w:t>
      </w:r>
      <w:r>
        <w:rPr/>
        <w:t>de</w:t>
      </w:r>
      <w:r>
        <w:rPr>
          <w:spacing w:val="-2"/>
        </w:rPr>
        <w:t> </w:t>
      </w:r>
      <w:r>
        <w:rPr/>
        <w:t>Variância</w:t>
      </w:r>
      <w:r>
        <w:rPr>
          <w:spacing w:val="-2"/>
        </w:rPr>
        <w:t> </w:t>
      </w:r>
      <w:r>
        <w:rPr/>
        <w:t>do</w:t>
      </w:r>
      <w:r>
        <w:rPr>
          <w:spacing w:val="-1"/>
        </w:rPr>
        <w:t> </w:t>
      </w:r>
      <w:r>
        <w:rPr/>
        <w:t>Índice</w:t>
      </w:r>
      <w:r>
        <w:rPr>
          <w:spacing w:val="-2"/>
        </w:rPr>
        <w:t> </w:t>
      </w:r>
      <w:r>
        <w:rPr/>
        <w:t>de</w:t>
      </w:r>
      <w:r>
        <w:rPr>
          <w:spacing w:val="-2"/>
        </w:rPr>
        <w:t> </w:t>
      </w:r>
      <w:r>
        <w:rPr/>
        <w:t>Rentabilidade</w:t>
      </w:r>
      <w:r>
        <w:rPr>
          <w:spacing w:val="-2"/>
        </w:rPr>
        <w:t> </w:t>
      </w:r>
      <w:r>
        <w:rPr/>
        <w:t>do</w:t>
      </w:r>
      <w:r>
        <w:rPr>
          <w:spacing w:val="3"/>
        </w:rPr>
        <w:t> </w:t>
      </w:r>
      <w:r>
        <w:rPr/>
        <w:t>MV-</w:t>
      </w:r>
      <w:r>
        <w:rPr>
          <w:spacing w:val="1"/>
        </w:rPr>
        <w:t> </w:t>
      </w:r>
      <w:r>
        <w:rPr>
          <w:spacing w:val="-4"/>
        </w:rPr>
        <w:t>2017</w:t>
      </w:r>
    </w:p>
    <w:p>
      <w:pPr>
        <w:pStyle w:val="BodyText"/>
        <w:spacing w:before="8"/>
        <w:rPr>
          <w:sz w:val="11"/>
        </w:rPr>
      </w:pPr>
      <w:r>
        <w:rPr>
          <w:sz w:val="11"/>
        </w:rPr>
        <w:drawing>
          <wp:anchor distT="0" distB="0" distL="0" distR="0" allowOverlap="1" layoutInCell="1" locked="0" behindDoc="1" simplePos="0" relativeHeight="487643136">
            <wp:simplePos x="0" y="0"/>
            <wp:positionH relativeFrom="page">
              <wp:posOffset>1220169</wp:posOffset>
            </wp:positionH>
            <wp:positionV relativeFrom="paragraph">
              <wp:posOffset>101265</wp:posOffset>
            </wp:positionV>
            <wp:extent cx="3768915" cy="1708403"/>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120" cstate="print"/>
                    <a:stretch>
                      <a:fillRect/>
                    </a:stretch>
                  </pic:blipFill>
                  <pic:spPr>
                    <a:xfrm>
                      <a:off x="0" y="0"/>
                      <a:ext cx="3768915" cy="1708403"/>
                    </a:xfrm>
                    <a:prstGeom prst="rect">
                      <a:avLst/>
                    </a:prstGeom>
                  </pic:spPr>
                </pic:pic>
              </a:graphicData>
            </a:graphic>
          </wp:anchor>
        </w:drawing>
      </w:r>
    </w:p>
    <w:p>
      <w:pPr>
        <w:pStyle w:val="BodyText"/>
        <w:spacing w:before="255"/>
        <w:ind w:left="140"/>
      </w:pPr>
      <w:r>
        <w:rPr/>
        <w:t>Tabela</w:t>
      </w:r>
      <w:r>
        <w:rPr>
          <w:spacing w:val="-4"/>
        </w:rPr>
        <w:t> </w:t>
      </w:r>
      <w:r>
        <w:rPr/>
        <w:t>a.p:</w:t>
      </w:r>
      <w:r>
        <w:rPr>
          <w:spacing w:val="-2"/>
        </w:rPr>
        <w:t> </w:t>
      </w:r>
      <w:r>
        <w:rPr/>
        <w:t>Análise</w:t>
      </w:r>
      <w:r>
        <w:rPr>
          <w:spacing w:val="-3"/>
        </w:rPr>
        <w:t> </w:t>
      </w:r>
      <w:r>
        <w:rPr/>
        <w:t>de</w:t>
      </w:r>
      <w:r>
        <w:rPr>
          <w:spacing w:val="-4"/>
        </w:rPr>
        <w:t> </w:t>
      </w:r>
      <w:r>
        <w:rPr/>
        <w:t>Variância</w:t>
      </w:r>
      <w:r>
        <w:rPr>
          <w:spacing w:val="-3"/>
        </w:rPr>
        <w:t> </w:t>
      </w:r>
      <w:r>
        <w:rPr/>
        <w:t>do</w:t>
      </w:r>
      <w:r>
        <w:rPr>
          <w:spacing w:val="7"/>
        </w:rPr>
        <w:t> </w:t>
      </w:r>
      <w:r>
        <w:rPr/>
        <w:t>Ponto</w:t>
      </w:r>
      <w:r>
        <w:rPr>
          <w:spacing w:val="2"/>
        </w:rPr>
        <w:t> </w:t>
      </w:r>
      <w:r>
        <w:rPr/>
        <w:t>de</w:t>
      </w:r>
      <w:r>
        <w:rPr>
          <w:spacing w:val="-3"/>
        </w:rPr>
        <w:t> </w:t>
      </w:r>
      <w:r>
        <w:rPr/>
        <w:t>Nivelamento</w:t>
      </w:r>
      <w:r>
        <w:rPr>
          <w:spacing w:val="1"/>
        </w:rPr>
        <w:t> </w:t>
      </w:r>
      <w:r>
        <w:rPr/>
        <w:t>de</w:t>
      </w:r>
      <w:r>
        <w:rPr>
          <w:spacing w:val="-8"/>
        </w:rPr>
        <w:t> </w:t>
      </w:r>
      <w:r>
        <w:rPr/>
        <w:t>Produção</w:t>
      </w:r>
      <w:r>
        <w:rPr>
          <w:spacing w:val="7"/>
        </w:rPr>
        <w:t> </w:t>
      </w:r>
      <w:r>
        <w:rPr/>
        <w:t>do</w:t>
      </w:r>
      <w:r>
        <w:rPr>
          <w:spacing w:val="-2"/>
        </w:rPr>
        <w:t> </w:t>
      </w:r>
      <w:r>
        <w:rPr/>
        <w:t>MV- </w:t>
      </w:r>
      <w:r>
        <w:rPr>
          <w:spacing w:val="-4"/>
        </w:rPr>
        <w:t>2017</w:t>
      </w:r>
    </w:p>
    <w:p>
      <w:pPr>
        <w:pStyle w:val="BodyText"/>
        <w:rPr>
          <w:sz w:val="16"/>
        </w:rPr>
      </w:pPr>
      <w:r>
        <w:rPr>
          <w:sz w:val="16"/>
        </w:rPr>
        <w:drawing>
          <wp:anchor distT="0" distB="0" distL="0" distR="0" allowOverlap="1" layoutInCell="1" locked="0" behindDoc="1" simplePos="0" relativeHeight="487643648">
            <wp:simplePos x="0" y="0"/>
            <wp:positionH relativeFrom="page">
              <wp:posOffset>1131813</wp:posOffset>
            </wp:positionH>
            <wp:positionV relativeFrom="paragraph">
              <wp:posOffset>132162</wp:posOffset>
            </wp:positionV>
            <wp:extent cx="3829951" cy="1737360"/>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121" cstate="print"/>
                    <a:stretch>
                      <a:fillRect/>
                    </a:stretch>
                  </pic:blipFill>
                  <pic:spPr>
                    <a:xfrm>
                      <a:off x="0" y="0"/>
                      <a:ext cx="3829951" cy="1737360"/>
                    </a:xfrm>
                    <a:prstGeom prst="rect">
                      <a:avLst/>
                    </a:prstGeom>
                  </pic:spPr>
                </pic:pic>
              </a:graphicData>
            </a:graphic>
          </wp:anchor>
        </w:drawing>
      </w:r>
    </w:p>
    <w:p>
      <w:pPr>
        <w:pStyle w:val="BodyText"/>
        <w:spacing w:before="42"/>
      </w:pPr>
    </w:p>
    <w:p>
      <w:pPr>
        <w:pStyle w:val="BodyText"/>
        <w:ind w:left="140" w:right="363"/>
      </w:pPr>
      <w:r>
        <w:rPr/>
        <w:t>Tabela</w:t>
      </w:r>
      <w:r>
        <w:rPr>
          <w:spacing w:val="-4"/>
        </w:rPr>
        <w:t> </w:t>
      </w:r>
      <w:r>
        <w:rPr/>
        <w:t>a.q:</w:t>
      </w:r>
      <w:r>
        <w:rPr>
          <w:spacing w:val="-3"/>
        </w:rPr>
        <w:t> </w:t>
      </w:r>
      <w:r>
        <w:rPr/>
        <w:t>Análise</w:t>
      </w:r>
      <w:r>
        <w:rPr>
          <w:spacing w:val="-4"/>
        </w:rPr>
        <w:t> </w:t>
      </w:r>
      <w:r>
        <w:rPr/>
        <w:t>de</w:t>
      </w:r>
      <w:r>
        <w:rPr>
          <w:spacing w:val="-4"/>
        </w:rPr>
        <w:t> </w:t>
      </w:r>
      <w:r>
        <w:rPr/>
        <w:t>Variância</w:t>
      </w:r>
      <w:r>
        <w:rPr>
          <w:spacing w:val="-4"/>
        </w:rPr>
        <w:t> </w:t>
      </w:r>
      <w:r>
        <w:rPr/>
        <w:t>do</w:t>
      </w:r>
      <w:r>
        <w:rPr>
          <w:spacing w:val="-3"/>
        </w:rPr>
        <w:t> </w:t>
      </w:r>
      <w:r>
        <w:rPr/>
        <w:t>Índice</w:t>
      </w:r>
      <w:r>
        <w:rPr>
          <w:spacing w:val="-4"/>
        </w:rPr>
        <w:t> </w:t>
      </w:r>
      <w:r>
        <w:rPr/>
        <w:t>de Sustentabilidade</w:t>
      </w:r>
      <w:r>
        <w:rPr>
          <w:spacing w:val="-4"/>
        </w:rPr>
        <w:t> </w:t>
      </w:r>
      <w:r>
        <w:rPr/>
        <w:t>dos</w:t>
      </w:r>
      <w:r>
        <w:rPr>
          <w:spacing w:val="-5"/>
        </w:rPr>
        <w:t> </w:t>
      </w:r>
      <w:r>
        <w:rPr/>
        <w:t>Sistemas</w:t>
      </w:r>
      <w:r>
        <w:rPr>
          <w:spacing w:val="-5"/>
        </w:rPr>
        <w:t> </w:t>
      </w:r>
      <w:r>
        <w:rPr/>
        <w:t>de</w:t>
      </w:r>
      <w:r>
        <w:rPr>
          <w:spacing w:val="-4"/>
        </w:rPr>
        <w:t> </w:t>
      </w:r>
      <w:r>
        <w:rPr/>
        <w:t>Cultivo do MV- 2017</w:t>
      </w:r>
    </w:p>
    <w:p>
      <w:pPr>
        <w:pStyle w:val="BodyText"/>
        <w:spacing w:before="3"/>
        <w:rPr>
          <w:sz w:val="14"/>
        </w:rPr>
      </w:pPr>
      <w:r>
        <w:rPr>
          <w:sz w:val="14"/>
        </w:rPr>
        <w:drawing>
          <wp:anchor distT="0" distB="0" distL="0" distR="0" allowOverlap="1" layoutInCell="1" locked="0" behindDoc="1" simplePos="0" relativeHeight="487644160">
            <wp:simplePos x="0" y="0"/>
            <wp:positionH relativeFrom="page">
              <wp:posOffset>1256406</wp:posOffset>
            </wp:positionH>
            <wp:positionV relativeFrom="paragraph">
              <wp:posOffset>119870</wp:posOffset>
            </wp:positionV>
            <wp:extent cx="3761504" cy="1708404"/>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22" cstate="print"/>
                    <a:stretch>
                      <a:fillRect/>
                    </a:stretch>
                  </pic:blipFill>
                  <pic:spPr>
                    <a:xfrm>
                      <a:off x="0" y="0"/>
                      <a:ext cx="3761504" cy="1708404"/>
                    </a:xfrm>
                    <a:prstGeom prst="rect">
                      <a:avLst/>
                    </a:prstGeom>
                  </pic:spPr>
                </pic:pic>
              </a:graphicData>
            </a:graphic>
          </wp:anchor>
        </w:drawing>
      </w:r>
    </w:p>
    <w:p>
      <w:pPr>
        <w:pStyle w:val="BodyText"/>
        <w:spacing w:after="0"/>
        <w:rPr>
          <w:sz w:val="14"/>
        </w:rPr>
        <w:sectPr>
          <w:pgSz w:w="11910" w:h="16840"/>
          <w:pgMar w:header="718" w:footer="0" w:top="1600" w:bottom="280" w:left="1559" w:right="1133"/>
        </w:sectPr>
      </w:pPr>
    </w:p>
    <w:p>
      <w:pPr>
        <w:spacing w:before="67"/>
        <w:ind w:left="0" w:right="701" w:firstLine="0"/>
        <w:jc w:val="right"/>
        <w:rPr>
          <w:sz w:val="20"/>
        </w:rPr>
      </w:pPr>
      <w:r>
        <w:rPr>
          <w:spacing w:val="-5"/>
          <w:sz w:val="20"/>
        </w:rPr>
        <w:t>198</w:t>
      </w:r>
    </w:p>
    <w:p>
      <w:pPr>
        <w:pStyle w:val="BodyText"/>
        <w:rPr>
          <w:sz w:val="20"/>
        </w:rPr>
      </w:pPr>
    </w:p>
    <w:p>
      <w:pPr>
        <w:pStyle w:val="BodyText"/>
        <w:rPr>
          <w:sz w:val="20"/>
        </w:rPr>
      </w:pPr>
    </w:p>
    <w:p>
      <w:pPr>
        <w:pStyle w:val="BodyText"/>
        <w:spacing w:before="66"/>
        <w:rPr>
          <w:sz w:val="20"/>
        </w:rPr>
      </w:pPr>
    </w:p>
    <w:p>
      <w:pPr>
        <w:pStyle w:val="Heading3"/>
        <w:ind w:left="899" w:right="906" w:firstLine="7"/>
        <w:jc w:val="center"/>
      </w:pPr>
      <w:r>
        <w:rPr/>
        <w:t>APÊNDICE D – Estimativa de receita bruta e custo operacional total do milho verde submetidos a diferentes plantas antecedentes e sistemas</w:t>
      </w:r>
      <w:r>
        <w:rPr>
          <w:spacing w:val="-4"/>
        </w:rPr>
        <w:t> </w:t>
      </w:r>
      <w:r>
        <w:rPr/>
        <w:t>de</w:t>
      </w:r>
      <w:r>
        <w:rPr>
          <w:spacing w:val="-3"/>
        </w:rPr>
        <w:t> </w:t>
      </w:r>
      <w:r>
        <w:rPr/>
        <w:t>manejo</w:t>
      </w:r>
      <w:r>
        <w:rPr>
          <w:spacing w:val="-2"/>
        </w:rPr>
        <w:t> </w:t>
      </w:r>
      <w:r>
        <w:rPr/>
        <w:t>do</w:t>
      </w:r>
      <w:r>
        <w:rPr>
          <w:spacing w:val="-2"/>
        </w:rPr>
        <w:t> </w:t>
      </w:r>
      <w:r>
        <w:rPr/>
        <w:t>solo</w:t>
      </w:r>
      <w:r>
        <w:rPr>
          <w:spacing w:val="-2"/>
        </w:rPr>
        <w:t> </w:t>
      </w:r>
      <w:r>
        <w:rPr/>
        <w:t>(CC- Cultivo</w:t>
      </w:r>
      <w:r>
        <w:rPr>
          <w:spacing w:val="-6"/>
        </w:rPr>
        <w:t> </w:t>
      </w:r>
      <w:r>
        <w:rPr/>
        <w:t>Convencional, CM- Cultivo</w:t>
      </w:r>
      <w:r>
        <w:rPr>
          <w:spacing w:val="-6"/>
        </w:rPr>
        <w:t> </w:t>
      </w:r>
      <w:r>
        <w:rPr/>
        <w:t>Mínimo</w:t>
      </w:r>
      <w:r>
        <w:rPr>
          <w:spacing w:val="-2"/>
        </w:rPr>
        <w:t> </w:t>
      </w:r>
      <w:r>
        <w:rPr/>
        <w:t>e</w:t>
      </w:r>
      <w:r>
        <w:rPr>
          <w:spacing w:val="-7"/>
        </w:rPr>
        <w:t> </w:t>
      </w:r>
      <w:r>
        <w:rPr/>
        <w:t>PD- Plantio</w:t>
      </w:r>
      <w:r>
        <w:rPr>
          <w:spacing w:val="-2"/>
        </w:rPr>
        <w:t> </w:t>
      </w:r>
      <w:r>
        <w:rPr/>
        <w:t>Direto),</w:t>
      </w:r>
      <w:r>
        <w:rPr>
          <w:spacing w:val="-5"/>
        </w:rPr>
        <w:t> </w:t>
      </w:r>
      <w:r>
        <w:rPr/>
        <w:t>em</w:t>
      </w:r>
      <w:r>
        <w:rPr>
          <w:spacing w:val="-5"/>
        </w:rPr>
        <w:t> </w:t>
      </w:r>
      <w:r>
        <w:rPr/>
        <w:t>um</w:t>
      </w:r>
      <w:r>
        <w:rPr>
          <w:spacing w:val="-5"/>
        </w:rPr>
        <w:t> </w:t>
      </w:r>
      <w:r>
        <w:rPr/>
        <w:t>cenário</w:t>
      </w:r>
      <w:r>
        <w:rPr>
          <w:spacing w:val="-2"/>
        </w:rPr>
        <w:t> </w:t>
      </w:r>
      <w:r>
        <w:rPr/>
        <w:t>de</w:t>
      </w:r>
      <w:r>
        <w:rPr>
          <w:spacing w:val="-3"/>
        </w:rPr>
        <w:t> </w:t>
      </w:r>
      <w:r>
        <w:rPr/>
        <w:t>preço máximo, médio e mínimo de comercialização, São Cristóvão - SE, 2018.</w:t>
      </w:r>
    </w:p>
    <w:p>
      <w:pPr>
        <w:pStyle w:val="BodyText"/>
        <w:rPr>
          <w:b/>
          <w:sz w:val="20"/>
        </w:rPr>
      </w:pPr>
    </w:p>
    <w:p>
      <w:pPr>
        <w:pStyle w:val="BodyText"/>
        <w:rPr>
          <w:b/>
          <w:sz w:val="20"/>
        </w:rPr>
      </w:pPr>
    </w:p>
    <w:p>
      <w:pPr>
        <w:pStyle w:val="BodyText"/>
        <w:spacing w:before="137"/>
        <w:rPr>
          <w:b/>
          <w:sz w:val="20"/>
        </w:rPr>
      </w:pPr>
    </w:p>
    <w:tbl>
      <w:tblPr>
        <w:tblW w:w="0" w:type="auto"/>
        <w:jc w:val="left"/>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9"/>
        <w:gridCol w:w="1264"/>
        <w:gridCol w:w="1418"/>
        <w:gridCol w:w="1567"/>
        <w:gridCol w:w="981"/>
        <w:gridCol w:w="1231"/>
        <w:gridCol w:w="1630"/>
        <w:gridCol w:w="988"/>
        <w:gridCol w:w="1247"/>
        <w:gridCol w:w="1566"/>
        <w:gridCol w:w="1099"/>
        <w:gridCol w:w="1308"/>
      </w:tblGrid>
      <w:tr>
        <w:trPr>
          <w:trHeight w:val="921" w:hRule="atLeast"/>
        </w:trPr>
        <w:tc>
          <w:tcPr>
            <w:tcW w:w="859" w:type="dxa"/>
            <w:tcBorders>
              <w:top w:val="single" w:sz="4" w:space="0" w:color="000000"/>
              <w:bottom w:val="single" w:sz="8" w:space="0" w:color="000000"/>
            </w:tcBorders>
          </w:tcPr>
          <w:p>
            <w:pPr>
              <w:pStyle w:val="TableParagraph"/>
              <w:spacing w:before="115"/>
              <w:ind w:left="42" w:right="49"/>
              <w:rPr>
                <w:b/>
                <w:sz w:val="20"/>
              </w:rPr>
            </w:pPr>
            <w:r>
              <w:rPr>
                <w:b/>
                <w:spacing w:val="-2"/>
                <w:sz w:val="20"/>
              </w:rPr>
              <w:t>Sistema </w:t>
            </w:r>
            <w:r>
              <w:rPr>
                <w:b/>
                <w:spacing w:val="-6"/>
                <w:sz w:val="20"/>
              </w:rPr>
              <w:t>de </w:t>
            </w:r>
            <w:r>
              <w:rPr>
                <w:b/>
                <w:spacing w:val="-2"/>
                <w:sz w:val="20"/>
              </w:rPr>
              <w:t>Cultivo</w:t>
            </w:r>
          </w:p>
        </w:tc>
        <w:tc>
          <w:tcPr>
            <w:tcW w:w="1264" w:type="dxa"/>
            <w:tcBorders>
              <w:top w:val="single" w:sz="4" w:space="0" w:color="000000"/>
              <w:bottom w:val="single" w:sz="8" w:space="0" w:color="000000"/>
            </w:tcBorders>
          </w:tcPr>
          <w:p>
            <w:pPr>
              <w:pStyle w:val="TableParagraph"/>
              <w:jc w:val="left"/>
              <w:rPr>
                <w:b/>
                <w:sz w:val="20"/>
              </w:rPr>
            </w:pPr>
          </w:p>
          <w:p>
            <w:pPr>
              <w:pStyle w:val="TableParagraph"/>
              <w:ind w:left="100" w:firstLine="249"/>
              <w:jc w:val="left"/>
              <w:rPr>
                <w:b/>
                <w:sz w:val="20"/>
              </w:rPr>
            </w:pPr>
            <w:r>
              <w:rPr>
                <w:b/>
                <w:spacing w:val="-2"/>
                <w:sz w:val="20"/>
              </w:rPr>
              <w:t>Planta Antecedente</w:t>
            </w:r>
          </w:p>
        </w:tc>
        <w:tc>
          <w:tcPr>
            <w:tcW w:w="1418" w:type="dxa"/>
            <w:tcBorders>
              <w:top w:val="single" w:sz="4" w:space="0" w:color="000000"/>
              <w:bottom w:val="single" w:sz="8" w:space="0" w:color="000000"/>
            </w:tcBorders>
          </w:tcPr>
          <w:p>
            <w:pPr>
              <w:pStyle w:val="TableParagraph"/>
              <w:jc w:val="left"/>
              <w:rPr>
                <w:b/>
                <w:sz w:val="20"/>
              </w:rPr>
            </w:pPr>
          </w:p>
          <w:p>
            <w:pPr>
              <w:pStyle w:val="TableParagraph"/>
              <w:ind w:left="517" w:right="94" w:hanging="413"/>
              <w:jc w:val="left"/>
              <w:rPr>
                <w:b/>
                <w:sz w:val="20"/>
              </w:rPr>
            </w:pPr>
            <w:r>
              <w:rPr>
                <w:b/>
                <w:spacing w:val="-2"/>
                <w:sz w:val="20"/>
              </w:rPr>
              <w:t>Produtividade </w:t>
            </w:r>
            <w:r>
              <w:rPr>
                <w:b/>
                <w:spacing w:val="-4"/>
                <w:sz w:val="20"/>
              </w:rPr>
              <w:t>(Kg)</w:t>
            </w:r>
          </w:p>
        </w:tc>
        <w:tc>
          <w:tcPr>
            <w:tcW w:w="1567" w:type="dxa"/>
            <w:tcBorders>
              <w:top w:val="single" w:sz="4" w:space="0" w:color="000000"/>
              <w:bottom w:val="single" w:sz="4" w:space="0" w:color="000000"/>
            </w:tcBorders>
          </w:tcPr>
          <w:p>
            <w:pPr>
              <w:pStyle w:val="TableParagraph"/>
              <w:spacing w:before="115"/>
              <w:ind w:left="98" w:right="95" w:hanging="1"/>
              <w:rPr>
                <w:b/>
                <w:sz w:val="20"/>
              </w:rPr>
            </w:pPr>
            <w:r>
              <w:rPr>
                <w:b/>
                <w:sz w:val="20"/>
              </w:rPr>
              <w:t>Valor médio de </w:t>
            </w:r>
            <w:r>
              <w:rPr>
                <w:b/>
                <w:spacing w:val="-2"/>
                <w:sz w:val="20"/>
              </w:rPr>
              <w:t>comercialização </w:t>
            </w:r>
            <w:r>
              <w:rPr>
                <w:b/>
                <w:spacing w:val="-4"/>
                <w:sz w:val="20"/>
              </w:rPr>
              <w:t>(R$)</w:t>
            </w:r>
          </w:p>
        </w:tc>
        <w:tc>
          <w:tcPr>
            <w:tcW w:w="981" w:type="dxa"/>
            <w:tcBorders>
              <w:top w:val="single" w:sz="4" w:space="0" w:color="000000"/>
              <w:bottom w:val="single" w:sz="8" w:space="0" w:color="000000"/>
            </w:tcBorders>
          </w:tcPr>
          <w:p>
            <w:pPr>
              <w:pStyle w:val="TableParagraph"/>
              <w:spacing w:before="115"/>
              <w:ind w:left="221" w:right="163" w:hanging="44"/>
              <w:jc w:val="both"/>
              <w:rPr>
                <w:b/>
                <w:sz w:val="20"/>
              </w:rPr>
            </w:pPr>
            <w:r>
              <w:rPr>
                <w:b/>
                <w:spacing w:val="-2"/>
                <w:sz w:val="20"/>
              </w:rPr>
              <w:t>Receita Média </w:t>
            </w:r>
            <w:r>
              <w:rPr>
                <w:b/>
                <w:spacing w:val="-4"/>
                <w:sz w:val="20"/>
              </w:rPr>
              <w:t>(R$)</w:t>
            </w:r>
          </w:p>
        </w:tc>
        <w:tc>
          <w:tcPr>
            <w:tcW w:w="1231" w:type="dxa"/>
            <w:tcBorders>
              <w:top w:val="single" w:sz="4" w:space="0" w:color="000000"/>
              <w:bottom w:val="single" w:sz="8" w:space="0" w:color="000000"/>
            </w:tcBorders>
          </w:tcPr>
          <w:p>
            <w:pPr>
              <w:pStyle w:val="TableParagraph"/>
              <w:ind w:left="80" w:right="73" w:firstLine="10"/>
              <w:rPr>
                <w:b/>
                <w:sz w:val="20"/>
              </w:rPr>
            </w:pPr>
            <w:r>
              <w:rPr>
                <w:b/>
                <w:spacing w:val="-2"/>
                <w:sz w:val="20"/>
              </w:rPr>
              <w:t>Custo Operacional </w:t>
            </w:r>
            <w:r>
              <w:rPr>
                <w:b/>
                <w:sz w:val="20"/>
              </w:rPr>
              <w:t>Total</w:t>
            </w:r>
            <w:r>
              <w:rPr>
                <w:b/>
                <w:spacing w:val="-3"/>
                <w:sz w:val="20"/>
              </w:rPr>
              <w:t> </w:t>
            </w:r>
            <w:r>
              <w:rPr>
                <w:b/>
                <w:spacing w:val="-2"/>
                <w:sz w:val="20"/>
              </w:rPr>
              <w:t>(COT)</w:t>
            </w:r>
          </w:p>
          <w:p>
            <w:pPr>
              <w:pStyle w:val="TableParagraph"/>
              <w:spacing w:line="210" w:lineRule="exact" w:before="2"/>
              <w:ind w:left="9"/>
              <w:rPr>
                <w:b/>
                <w:sz w:val="20"/>
              </w:rPr>
            </w:pPr>
            <w:r>
              <w:rPr>
                <w:b/>
                <w:sz w:val="20"/>
              </w:rPr>
              <w:t>Médio</w:t>
            </w:r>
            <w:r>
              <w:rPr>
                <w:b/>
                <w:spacing w:val="-2"/>
                <w:sz w:val="20"/>
              </w:rPr>
              <w:t> </w:t>
            </w:r>
            <w:r>
              <w:rPr>
                <w:b/>
                <w:spacing w:val="-4"/>
                <w:sz w:val="20"/>
              </w:rPr>
              <w:t>(R$)</w:t>
            </w:r>
          </w:p>
        </w:tc>
        <w:tc>
          <w:tcPr>
            <w:tcW w:w="1630" w:type="dxa"/>
            <w:tcBorders>
              <w:top w:val="single" w:sz="4" w:space="0" w:color="000000"/>
              <w:bottom w:val="single" w:sz="4" w:space="0" w:color="000000"/>
            </w:tcBorders>
          </w:tcPr>
          <w:p>
            <w:pPr>
              <w:pStyle w:val="TableParagraph"/>
              <w:ind w:left="347" w:right="346" w:firstLine="4"/>
              <w:rPr>
                <w:b/>
                <w:sz w:val="20"/>
              </w:rPr>
            </w:pPr>
            <w:r>
              <w:rPr>
                <w:b/>
                <w:spacing w:val="-4"/>
                <w:sz w:val="20"/>
              </w:rPr>
              <w:t>Valor </w:t>
            </w:r>
            <w:r>
              <w:rPr>
                <w:b/>
                <w:sz w:val="20"/>
              </w:rPr>
              <w:t>máximo</w:t>
            </w:r>
            <w:r>
              <w:rPr>
                <w:b/>
                <w:spacing w:val="-13"/>
                <w:sz w:val="20"/>
              </w:rPr>
              <w:t> </w:t>
            </w:r>
            <w:r>
              <w:rPr>
                <w:b/>
                <w:sz w:val="20"/>
              </w:rPr>
              <w:t>de</w:t>
            </w:r>
          </w:p>
          <w:p>
            <w:pPr>
              <w:pStyle w:val="TableParagraph"/>
              <w:spacing w:line="230" w:lineRule="atLeast"/>
              <w:ind w:left="6"/>
              <w:rPr>
                <w:b/>
                <w:sz w:val="20"/>
              </w:rPr>
            </w:pPr>
            <w:r>
              <w:rPr>
                <w:b/>
                <w:spacing w:val="-2"/>
                <w:sz w:val="20"/>
              </w:rPr>
              <w:t>comercialização </w:t>
            </w:r>
            <w:r>
              <w:rPr>
                <w:b/>
                <w:spacing w:val="-4"/>
                <w:sz w:val="20"/>
              </w:rPr>
              <w:t>(R$)</w:t>
            </w:r>
          </w:p>
        </w:tc>
        <w:tc>
          <w:tcPr>
            <w:tcW w:w="988" w:type="dxa"/>
            <w:tcBorders>
              <w:top w:val="single" w:sz="4" w:space="0" w:color="000000"/>
              <w:bottom w:val="single" w:sz="8" w:space="0" w:color="000000"/>
            </w:tcBorders>
          </w:tcPr>
          <w:p>
            <w:pPr>
              <w:pStyle w:val="TableParagraph"/>
              <w:spacing w:before="115"/>
              <w:ind w:left="129" w:right="146" w:firstLine="4"/>
              <w:rPr>
                <w:b/>
                <w:sz w:val="20"/>
              </w:rPr>
            </w:pPr>
            <w:r>
              <w:rPr>
                <w:b/>
                <w:spacing w:val="-2"/>
                <w:sz w:val="20"/>
              </w:rPr>
              <w:t>Receita Máxima </w:t>
            </w:r>
            <w:r>
              <w:rPr>
                <w:b/>
                <w:spacing w:val="-4"/>
                <w:sz w:val="20"/>
              </w:rPr>
              <w:t>(R$)</w:t>
            </w:r>
          </w:p>
        </w:tc>
        <w:tc>
          <w:tcPr>
            <w:tcW w:w="1247" w:type="dxa"/>
            <w:tcBorders>
              <w:top w:val="single" w:sz="4" w:space="0" w:color="000000"/>
              <w:bottom w:val="single" w:sz="8" w:space="0" w:color="000000"/>
            </w:tcBorders>
          </w:tcPr>
          <w:p>
            <w:pPr>
              <w:pStyle w:val="TableParagraph"/>
              <w:ind w:left="92" w:right="98" w:firstLine="1"/>
              <w:rPr>
                <w:b/>
                <w:sz w:val="20"/>
              </w:rPr>
            </w:pPr>
            <w:r>
              <w:rPr>
                <w:b/>
                <w:spacing w:val="-2"/>
                <w:sz w:val="20"/>
              </w:rPr>
              <w:t>Custo Operacional Máximo</w:t>
            </w:r>
          </w:p>
          <w:p>
            <w:pPr>
              <w:pStyle w:val="TableParagraph"/>
              <w:spacing w:line="210" w:lineRule="exact" w:before="2"/>
              <w:ind w:right="4"/>
              <w:rPr>
                <w:b/>
                <w:sz w:val="20"/>
              </w:rPr>
            </w:pPr>
            <w:r>
              <w:rPr>
                <w:b/>
                <w:spacing w:val="-2"/>
                <w:sz w:val="20"/>
              </w:rPr>
              <w:t>(COT)(R$)</w:t>
            </w:r>
          </w:p>
        </w:tc>
        <w:tc>
          <w:tcPr>
            <w:tcW w:w="1566" w:type="dxa"/>
            <w:tcBorders>
              <w:top w:val="single" w:sz="4" w:space="0" w:color="000000"/>
              <w:bottom w:val="single" w:sz="4" w:space="0" w:color="000000"/>
            </w:tcBorders>
          </w:tcPr>
          <w:p>
            <w:pPr>
              <w:pStyle w:val="TableParagraph"/>
              <w:ind w:left="98" w:right="94" w:firstLine="6"/>
              <w:rPr>
                <w:b/>
                <w:sz w:val="20"/>
              </w:rPr>
            </w:pPr>
            <w:r>
              <w:rPr>
                <w:b/>
                <w:sz w:val="20"/>
              </w:rPr>
              <w:t>Valor mínimo </w:t>
            </w:r>
            <w:r>
              <w:rPr>
                <w:b/>
                <w:spacing w:val="-6"/>
                <w:sz w:val="20"/>
              </w:rPr>
              <w:t>de </w:t>
            </w:r>
            <w:r>
              <w:rPr>
                <w:b/>
                <w:spacing w:val="-2"/>
                <w:sz w:val="20"/>
              </w:rPr>
              <w:t>comercialização</w:t>
            </w:r>
          </w:p>
          <w:p>
            <w:pPr>
              <w:pStyle w:val="TableParagraph"/>
              <w:spacing w:line="210" w:lineRule="exact" w:before="2"/>
              <w:ind w:right="1"/>
              <w:rPr>
                <w:b/>
                <w:sz w:val="20"/>
              </w:rPr>
            </w:pPr>
            <w:r>
              <w:rPr>
                <w:b/>
                <w:spacing w:val="-4"/>
                <w:sz w:val="20"/>
              </w:rPr>
              <w:t>(R$)</w:t>
            </w:r>
          </w:p>
        </w:tc>
        <w:tc>
          <w:tcPr>
            <w:tcW w:w="1099" w:type="dxa"/>
            <w:tcBorders>
              <w:top w:val="single" w:sz="4" w:space="0" w:color="000000"/>
              <w:bottom w:val="single" w:sz="8" w:space="0" w:color="000000"/>
            </w:tcBorders>
          </w:tcPr>
          <w:p>
            <w:pPr>
              <w:pStyle w:val="TableParagraph"/>
              <w:spacing w:before="115"/>
              <w:ind w:left="227" w:right="188" w:firstLine="4"/>
              <w:rPr>
                <w:b/>
                <w:sz w:val="20"/>
              </w:rPr>
            </w:pPr>
            <w:r>
              <w:rPr>
                <w:b/>
                <w:spacing w:val="-2"/>
                <w:sz w:val="20"/>
              </w:rPr>
              <w:t>Receita Mínima </w:t>
            </w:r>
            <w:r>
              <w:rPr>
                <w:b/>
                <w:spacing w:val="-4"/>
                <w:sz w:val="20"/>
              </w:rPr>
              <w:t>(R$)</w:t>
            </w:r>
          </w:p>
        </w:tc>
        <w:tc>
          <w:tcPr>
            <w:tcW w:w="1308" w:type="dxa"/>
            <w:tcBorders>
              <w:top w:val="single" w:sz="4" w:space="0" w:color="000000"/>
              <w:bottom w:val="single" w:sz="8" w:space="0" w:color="000000"/>
            </w:tcBorders>
          </w:tcPr>
          <w:p>
            <w:pPr>
              <w:pStyle w:val="TableParagraph"/>
              <w:ind w:left="136" w:right="94" w:firstLine="9"/>
              <w:rPr>
                <w:b/>
                <w:sz w:val="20"/>
              </w:rPr>
            </w:pPr>
            <w:r>
              <w:rPr>
                <w:b/>
                <w:spacing w:val="-2"/>
                <w:sz w:val="20"/>
              </w:rPr>
              <w:t>Custo Operacional </w:t>
            </w:r>
            <w:r>
              <w:rPr>
                <w:b/>
                <w:sz w:val="20"/>
              </w:rPr>
              <w:t>Total</w:t>
            </w:r>
            <w:r>
              <w:rPr>
                <w:b/>
                <w:spacing w:val="-3"/>
                <w:sz w:val="20"/>
              </w:rPr>
              <w:t> </w:t>
            </w:r>
            <w:r>
              <w:rPr>
                <w:b/>
                <w:spacing w:val="-2"/>
                <w:sz w:val="20"/>
              </w:rPr>
              <w:t>(COT)</w:t>
            </w:r>
          </w:p>
          <w:p>
            <w:pPr>
              <w:pStyle w:val="TableParagraph"/>
              <w:spacing w:line="210" w:lineRule="exact" w:before="2"/>
              <w:ind w:left="44"/>
              <w:rPr>
                <w:b/>
                <w:sz w:val="20"/>
              </w:rPr>
            </w:pPr>
            <w:r>
              <w:rPr>
                <w:b/>
                <w:sz w:val="20"/>
              </w:rPr>
              <w:t>Mínimo</w:t>
            </w:r>
            <w:r>
              <w:rPr>
                <w:b/>
                <w:spacing w:val="-7"/>
                <w:sz w:val="20"/>
              </w:rPr>
              <w:t> </w:t>
            </w:r>
            <w:r>
              <w:rPr>
                <w:b/>
                <w:spacing w:val="-4"/>
                <w:sz w:val="20"/>
              </w:rPr>
              <w:t>(R$)</w:t>
            </w:r>
          </w:p>
        </w:tc>
      </w:tr>
      <w:tr>
        <w:trPr>
          <w:trHeight w:val="279" w:hRule="atLeast"/>
        </w:trPr>
        <w:tc>
          <w:tcPr>
            <w:tcW w:w="859" w:type="dxa"/>
            <w:tcBorders>
              <w:top w:val="single" w:sz="8" w:space="0" w:color="000000"/>
            </w:tcBorders>
          </w:tcPr>
          <w:p>
            <w:pPr>
              <w:pStyle w:val="TableParagraph"/>
              <w:jc w:val="left"/>
              <w:rPr>
                <w:sz w:val="20"/>
              </w:rPr>
            </w:pPr>
          </w:p>
        </w:tc>
        <w:tc>
          <w:tcPr>
            <w:tcW w:w="1264" w:type="dxa"/>
            <w:tcBorders>
              <w:top w:val="single" w:sz="8" w:space="0" w:color="000000"/>
            </w:tcBorders>
          </w:tcPr>
          <w:p>
            <w:pPr>
              <w:pStyle w:val="TableParagraph"/>
              <w:spacing w:before="19"/>
              <w:ind w:left="388"/>
              <w:jc w:val="left"/>
              <w:rPr>
                <w:sz w:val="20"/>
              </w:rPr>
            </w:pPr>
            <w:r>
              <w:rPr>
                <w:spacing w:val="-2"/>
                <w:sz w:val="20"/>
              </w:rPr>
              <w:t>Caupí</w:t>
            </w:r>
          </w:p>
        </w:tc>
        <w:tc>
          <w:tcPr>
            <w:tcW w:w="1418" w:type="dxa"/>
            <w:tcBorders>
              <w:top w:val="single" w:sz="8" w:space="0" w:color="000000"/>
              <w:right w:val="single" w:sz="4" w:space="0" w:color="000000"/>
            </w:tcBorders>
          </w:tcPr>
          <w:p>
            <w:pPr>
              <w:pStyle w:val="TableParagraph"/>
              <w:spacing w:before="19"/>
              <w:ind w:left="435"/>
              <w:jc w:val="left"/>
              <w:rPr>
                <w:sz w:val="20"/>
              </w:rPr>
            </w:pPr>
            <w:r>
              <w:rPr>
                <w:spacing w:val="-2"/>
                <w:sz w:val="20"/>
              </w:rPr>
              <w:t>24.421</w:t>
            </w:r>
          </w:p>
        </w:tc>
        <w:tc>
          <w:tcPr>
            <w:tcW w:w="1567" w:type="dxa"/>
            <w:vMerge w:val="restart"/>
            <w:tcBorders>
              <w:top w:val="single" w:sz="4" w:space="0" w:color="000000"/>
              <w:left w:val="single" w:sz="4" w:space="0" w:color="000000"/>
              <w:bottom w:val="single" w:sz="4" w:space="0" w:color="000000"/>
              <w:right w:val="single" w:sz="4"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31"/>
              <w:jc w:val="left"/>
              <w:rPr>
                <w:b/>
                <w:sz w:val="20"/>
              </w:rPr>
            </w:pPr>
          </w:p>
          <w:p>
            <w:pPr>
              <w:pStyle w:val="TableParagraph"/>
              <w:ind w:left="501"/>
              <w:jc w:val="left"/>
              <w:rPr>
                <w:sz w:val="20"/>
              </w:rPr>
            </w:pPr>
            <w:r>
              <w:rPr>
                <w:spacing w:val="-2"/>
                <w:sz w:val="20"/>
              </w:rPr>
              <w:t>0,4433</w:t>
            </w:r>
          </w:p>
        </w:tc>
        <w:tc>
          <w:tcPr>
            <w:tcW w:w="981" w:type="dxa"/>
            <w:tcBorders>
              <w:top w:val="single" w:sz="8" w:space="0" w:color="000000"/>
              <w:left w:val="single" w:sz="4" w:space="0" w:color="000000"/>
            </w:tcBorders>
          </w:tcPr>
          <w:p>
            <w:pPr>
              <w:pStyle w:val="TableParagraph"/>
              <w:spacing w:line="221" w:lineRule="exact" w:before="38"/>
              <w:ind w:left="9" w:right="5"/>
              <w:rPr>
                <w:sz w:val="20"/>
              </w:rPr>
            </w:pPr>
            <w:r>
              <w:rPr>
                <w:spacing w:val="-2"/>
                <w:sz w:val="20"/>
              </w:rPr>
              <w:t>10.825,96</w:t>
            </w:r>
          </w:p>
        </w:tc>
        <w:tc>
          <w:tcPr>
            <w:tcW w:w="1231" w:type="dxa"/>
            <w:tcBorders>
              <w:top w:val="single" w:sz="8" w:space="0" w:color="000000"/>
              <w:right w:val="single" w:sz="4" w:space="0" w:color="000000"/>
            </w:tcBorders>
          </w:tcPr>
          <w:p>
            <w:pPr>
              <w:pStyle w:val="TableParagraph"/>
              <w:spacing w:line="221" w:lineRule="exact" w:before="38"/>
              <w:ind w:right="58"/>
              <w:jc w:val="right"/>
              <w:rPr>
                <w:sz w:val="20"/>
              </w:rPr>
            </w:pPr>
            <w:r>
              <w:rPr>
                <w:spacing w:val="-2"/>
                <w:sz w:val="20"/>
              </w:rPr>
              <w:t>8.126,12</w:t>
            </w:r>
          </w:p>
        </w:tc>
        <w:tc>
          <w:tcPr>
            <w:tcW w:w="1630" w:type="dxa"/>
            <w:vMerge w:val="restart"/>
            <w:tcBorders>
              <w:top w:val="single" w:sz="4" w:space="0" w:color="000000"/>
              <w:left w:val="single" w:sz="4" w:space="0" w:color="000000"/>
              <w:bottom w:val="single" w:sz="4" w:space="0" w:color="000000"/>
              <w:right w:val="single" w:sz="4"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31"/>
              <w:jc w:val="left"/>
              <w:rPr>
                <w:b/>
                <w:sz w:val="20"/>
              </w:rPr>
            </w:pPr>
          </w:p>
          <w:p>
            <w:pPr>
              <w:pStyle w:val="TableParagraph"/>
              <w:ind w:left="534"/>
              <w:jc w:val="left"/>
              <w:rPr>
                <w:sz w:val="20"/>
              </w:rPr>
            </w:pPr>
            <w:r>
              <w:rPr>
                <w:spacing w:val="-2"/>
                <w:sz w:val="20"/>
              </w:rPr>
              <w:t>0,5417</w:t>
            </w:r>
          </w:p>
        </w:tc>
        <w:tc>
          <w:tcPr>
            <w:tcW w:w="988" w:type="dxa"/>
            <w:tcBorders>
              <w:top w:val="single" w:sz="8" w:space="0" w:color="000000"/>
              <w:left w:val="single" w:sz="4" w:space="0" w:color="000000"/>
            </w:tcBorders>
          </w:tcPr>
          <w:p>
            <w:pPr>
              <w:pStyle w:val="TableParagraph"/>
              <w:spacing w:line="221" w:lineRule="exact" w:before="38"/>
              <w:ind w:right="12"/>
              <w:rPr>
                <w:sz w:val="20"/>
              </w:rPr>
            </w:pPr>
            <w:r>
              <w:rPr>
                <w:spacing w:val="-2"/>
                <w:sz w:val="20"/>
              </w:rPr>
              <w:t>13.229,02</w:t>
            </w:r>
          </w:p>
        </w:tc>
        <w:tc>
          <w:tcPr>
            <w:tcW w:w="1247" w:type="dxa"/>
            <w:tcBorders>
              <w:top w:val="single" w:sz="8" w:space="0" w:color="000000"/>
              <w:right w:val="single" w:sz="4" w:space="0" w:color="000000"/>
            </w:tcBorders>
          </w:tcPr>
          <w:p>
            <w:pPr>
              <w:pStyle w:val="TableParagraph"/>
              <w:spacing w:line="221" w:lineRule="exact" w:before="38"/>
              <w:ind w:left="2"/>
              <w:rPr>
                <w:sz w:val="20"/>
              </w:rPr>
            </w:pPr>
            <w:r>
              <w:rPr>
                <w:spacing w:val="-2"/>
                <w:sz w:val="20"/>
              </w:rPr>
              <w:t>8.154,96</w:t>
            </w:r>
          </w:p>
        </w:tc>
        <w:tc>
          <w:tcPr>
            <w:tcW w:w="1566" w:type="dxa"/>
            <w:vMerge w:val="restart"/>
            <w:tcBorders>
              <w:top w:val="single" w:sz="4" w:space="0" w:color="000000"/>
              <w:left w:val="single" w:sz="4" w:space="0" w:color="000000"/>
              <w:bottom w:val="single" w:sz="4" w:space="0" w:color="000000"/>
              <w:right w:val="single" w:sz="4" w:space="0" w:color="000000"/>
            </w:tcBorders>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31"/>
              <w:jc w:val="left"/>
              <w:rPr>
                <w:b/>
                <w:sz w:val="20"/>
              </w:rPr>
            </w:pPr>
          </w:p>
          <w:p>
            <w:pPr>
              <w:pStyle w:val="TableParagraph"/>
              <w:ind w:left="501"/>
              <w:jc w:val="left"/>
              <w:rPr>
                <w:sz w:val="20"/>
              </w:rPr>
            </w:pPr>
            <w:r>
              <w:rPr>
                <w:spacing w:val="-2"/>
                <w:sz w:val="20"/>
              </w:rPr>
              <w:t>0,3508</w:t>
            </w:r>
          </w:p>
        </w:tc>
        <w:tc>
          <w:tcPr>
            <w:tcW w:w="1099" w:type="dxa"/>
            <w:tcBorders>
              <w:top w:val="single" w:sz="8" w:space="0" w:color="000000"/>
              <w:left w:val="single" w:sz="4" w:space="0" w:color="000000"/>
            </w:tcBorders>
          </w:tcPr>
          <w:p>
            <w:pPr>
              <w:pStyle w:val="TableParagraph"/>
              <w:spacing w:line="221" w:lineRule="exact" w:before="38"/>
              <w:ind w:left="212"/>
              <w:jc w:val="left"/>
              <w:rPr>
                <w:sz w:val="20"/>
              </w:rPr>
            </w:pPr>
            <w:r>
              <w:rPr>
                <w:spacing w:val="-2"/>
                <w:sz w:val="20"/>
              </w:rPr>
              <w:t>8.628,04</w:t>
            </w:r>
          </w:p>
        </w:tc>
        <w:tc>
          <w:tcPr>
            <w:tcW w:w="1308" w:type="dxa"/>
            <w:tcBorders>
              <w:top w:val="single" w:sz="8" w:space="0" w:color="000000"/>
            </w:tcBorders>
          </w:tcPr>
          <w:p>
            <w:pPr>
              <w:pStyle w:val="TableParagraph"/>
              <w:spacing w:line="221" w:lineRule="exact" w:before="38"/>
              <w:ind w:left="323"/>
              <w:jc w:val="left"/>
              <w:rPr>
                <w:sz w:val="20"/>
              </w:rPr>
            </w:pPr>
            <w:r>
              <w:rPr>
                <w:spacing w:val="-2"/>
                <w:sz w:val="20"/>
              </w:rPr>
              <w:t>8.099,75</w:t>
            </w:r>
          </w:p>
        </w:tc>
      </w:tr>
      <w:tr>
        <w:trPr>
          <w:trHeight w:val="242" w:hRule="atLeast"/>
        </w:trPr>
        <w:tc>
          <w:tcPr>
            <w:tcW w:w="859" w:type="dxa"/>
            <w:vMerge w:val="restart"/>
          </w:tcPr>
          <w:p>
            <w:pPr>
              <w:pStyle w:val="TableParagraph"/>
              <w:spacing w:before="104"/>
              <w:ind w:left="47" w:right="49"/>
              <w:rPr>
                <w:sz w:val="20"/>
              </w:rPr>
            </w:pPr>
            <w:r>
              <w:rPr>
                <w:spacing w:val="-5"/>
                <w:sz w:val="20"/>
              </w:rPr>
              <w:t>CC</w:t>
            </w:r>
          </w:p>
        </w:tc>
        <w:tc>
          <w:tcPr>
            <w:tcW w:w="1264" w:type="dxa"/>
          </w:tcPr>
          <w:p>
            <w:pPr>
              <w:pStyle w:val="TableParagraph"/>
              <w:spacing w:line="218" w:lineRule="exact" w:before="3"/>
              <w:ind w:left="312"/>
              <w:jc w:val="left"/>
              <w:rPr>
                <w:sz w:val="20"/>
              </w:rPr>
            </w:pPr>
            <w:r>
              <w:rPr>
                <w:spacing w:val="-2"/>
                <w:sz w:val="20"/>
              </w:rPr>
              <w:t>Guandu</w:t>
            </w:r>
          </w:p>
        </w:tc>
        <w:tc>
          <w:tcPr>
            <w:tcW w:w="1418" w:type="dxa"/>
            <w:tcBorders>
              <w:right w:val="single" w:sz="4" w:space="0" w:color="000000"/>
            </w:tcBorders>
          </w:tcPr>
          <w:p>
            <w:pPr>
              <w:pStyle w:val="TableParagraph"/>
              <w:spacing w:line="218" w:lineRule="exact" w:before="3"/>
              <w:ind w:left="435"/>
              <w:jc w:val="left"/>
              <w:rPr>
                <w:sz w:val="20"/>
              </w:rPr>
            </w:pPr>
            <w:r>
              <w:rPr>
                <w:spacing w:val="-2"/>
                <w:sz w:val="20"/>
              </w:rPr>
              <w:t>18.576</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tcBorders>
          </w:tcPr>
          <w:p>
            <w:pPr>
              <w:pStyle w:val="TableParagraph"/>
              <w:spacing w:line="218" w:lineRule="exact" w:before="3"/>
              <w:ind w:left="9" w:right="1"/>
              <w:rPr>
                <w:sz w:val="20"/>
              </w:rPr>
            </w:pPr>
            <w:r>
              <w:rPr>
                <w:spacing w:val="-2"/>
                <w:sz w:val="20"/>
              </w:rPr>
              <w:t>8.234,91</w:t>
            </w:r>
          </w:p>
        </w:tc>
        <w:tc>
          <w:tcPr>
            <w:tcW w:w="1231" w:type="dxa"/>
            <w:tcBorders>
              <w:right w:val="single" w:sz="4" w:space="0" w:color="000000"/>
            </w:tcBorders>
          </w:tcPr>
          <w:p>
            <w:pPr>
              <w:pStyle w:val="TableParagraph"/>
              <w:spacing w:line="218" w:lineRule="exact" w:before="3"/>
              <w:ind w:right="58"/>
              <w:jc w:val="right"/>
              <w:rPr>
                <w:sz w:val="20"/>
              </w:rPr>
            </w:pPr>
            <w:r>
              <w:rPr>
                <w:spacing w:val="-2"/>
                <w:sz w:val="20"/>
              </w:rPr>
              <w:t>8.602,38</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tcBorders>
          </w:tcPr>
          <w:p>
            <w:pPr>
              <w:pStyle w:val="TableParagraph"/>
              <w:spacing w:line="218" w:lineRule="exact" w:before="3"/>
              <w:ind w:right="12"/>
              <w:rPr>
                <w:sz w:val="20"/>
              </w:rPr>
            </w:pPr>
            <w:r>
              <w:rPr>
                <w:spacing w:val="-2"/>
                <w:sz w:val="20"/>
              </w:rPr>
              <w:t>10.062,83</w:t>
            </w:r>
          </w:p>
        </w:tc>
        <w:tc>
          <w:tcPr>
            <w:tcW w:w="1247" w:type="dxa"/>
            <w:tcBorders>
              <w:right w:val="single" w:sz="4" w:space="0" w:color="000000"/>
            </w:tcBorders>
          </w:tcPr>
          <w:p>
            <w:pPr>
              <w:pStyle w:val="TableParagraph"/>
              <w:spacing w:line="218" w:lineRule="exact" w:before="3"/>
              <w:ind w:left="2"/>
              <w:rPr>
                <w:sz w:val="20"/>
              </w:rPr>
            </w:pPr>
            <w:r>
              <w:rPr>
                <w:spacing w:val="-2"/>
                <w:sz w:val="20"/>
              </w:rPr>
              <w:t>8.624,32</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tcBorders>
          </w:tcPr>
          <w:p>
            <w:pPr>
              <w:pStyle w:val="TableParagraph"/>
              <w:spacing w:line="218" w:lineRule="exact" w:before="3"/>
              <w:ind w:left="212"/>
              <w:jc w:val="left"/>
              <w:rPr>
                <w:sz w:val="20"/>
              </w:rPr>
            </w:pPr>
            <w:r>
              <w:rPr>
                <w:spacing w:val="-2"/>
                <w:sz w:val="20"/>
              </w:rPr>
              <w:t>6.563,04</w:t>
            </w:r>
          </w:p>
        </w:tc>
        <w:tc>
          <w:tcPr>
            <w:tcW w:w="1308" w:type="dxa"/>
          </w:tcPr>
          <w:p>
            <w:pPr>
              <w:pStyle w:val="TableParagraph"/>
              <w:spacing w:line="218" w:lineRule="exact" w:before="3"/>
              <w:ind w:left="323"/>
              <w:jc w:val="left"/>
              <w:rPr>
                <w:sz w:val="20"/>
              </w:rPr>
            </w:pPr>
            <w:r>
              <w:rPr>
                <w:spacing w:val="-2"/>
                <w:sz w:val="20"/>
              </w:rPr>
              <w:t>8.582,32</w:t>
            </w:r>
          </w:p>
        </w:tc>
      </w:tr>
      <w:tr>
        <w:trPr>
          <w:trHeight w:val="239" w:hRule="atLeast"/>
        </w:trPr>
        <w:tc>
          <w:tcPr>
            <w:tcW w:w="859" w:type="dxa"/>
            <w:vMerge/>
            <w:tcBorders>
              <w:top w:val="nil"/>
            </w:tcBorders>
          </w:tcPr>
          <w:p>
            <w:pPr>
              <w:rPr>
                <w:sz w:val="2"/>
                <w:szCs w:val="2"/>
              </w:rPr>
            </w:pPr>
          </w:p>
        </w:tc>
        <w:tc>
          <w:tcPr>
            <w:tcW w:w="1264" w:type="dxa"/>
          </w:tcPr>
          <w:p>
            <w:pPr>
              <w:pStyle w:val="TableParagraph"/>
              <w:spacing w:line="219" w:lineRule="exact" w:before="1"/>
              <w:ind w:left="230"/>
              <w:jc w:val="left"/>
              <w:rPr>
                <w:sz w:val="20"/>
              </w:rPr>
            </w:pPr>
            <w:r>
              <w:rPr>
                <w:spacing w:val="-2"/>
                <w:sz w:val="20"/>
              </w:rPr>
              <w:t>Crotalária</w:t>
            </w:r>
          </w:p>
        </w:tc>
        <w:tc>
          <w:tcPr>
            <w:tcW w:w="1418" w:type="dxa"/>
            <w:tcBorders>
              <w:right w:val="single" w:sz="4" w:space="0" w:color="000000"/>
            </w:tcBorders>
          </w:tcPr>
          <w:p>
            <w:pPr>
              <w:pStyle w:val="TableParagraph"/>
              <w:spacing w:line="219" w:lineRule="exact" w:before="1"/>
              <w:ind w:left="435"/>
              <w:jc w:val="left"/>
              <w:rPr>
                <w:sz w:val="20"/>
              </w:rPr>
            </w:pPr>
            <w:r>
              <w:rPr>
                <w:spacing w:val="-2"/>
                <w:sz w:val="20"/>
              </w:rPr>
              <w:t>25.781</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tcBorders>
          </w:tcPr>
          <w:p>
            <w:pPr>
              <w:pStyle w:val="TableParagraph"/>
              <w:spacing w:line="219" w:lineRule="exact" w:before="1"/>
              <w:ind w:left="9" w:right="5"/>
              <w:rPr>
                <w:sz w:val="20"/>
              </w:rPr>
            </w:pPr>
            <w:r>
              <w:rPr>
                <w:spacing w:val="-2"/>
                <w:sz w:val="20"/>
              </w:rPr>
              <w:t>11.428,83</w:t>
            </w:r>
          </w:p>
        </w:tc>
        <w:tc>
          <w:tcPr>
            <w:tcW w:w="1231" w:type="dxa"/>
            <w:tcBorders>
              <w:right w:val="single" w:sz="4" w:space="0" w:color="000000"/>
            </w:tcBorders>
          </w:tcPr>
          <w:p>
            <w:pPr>
              <w:pStyle w:val="TableParagraph"/>
              <w:spacing w:line="219" w:lineRule="exact" w:before="1"/>
              <w:ind w:right="58"/>
              <w:jc w:val="right"/>
              <w:rPr>
                <w:sz w:val="20"/>
              </w:rPr>
            </w:pPr>
            <w:r>
              <w:rPr>
                <w:spacing w:val="-2"/>
                <w:sz w:val="20"/>
              </w:rPr>
              <w:t>8.059,37</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tcBorders>
          </w:tcPr>
          <w:p>
            <w:pPr>
              <w:pStyle w:val="TableParagraph"/>
              <w:spacing w:line="219" w:lineRule="exact" w:before="1"/>
              <w:ind w:right="12"/>
              <w:rPr>
                <w:sz w:val="20"/>
              </w:rPr>
            </w:pPr>
            <w:r>
              <w:rPr>
                <w:spacing w:val="-2"/>
                <w:sz w:val="20"/>
              </w:rPr>
              <w:t>13.965,70</w:t>
            </w:r>
          </w:p>
        </w:tc>
        <w:tc>
          <w:tcPr>
            <w:tcW w:w="1247" w:type="dxa"/>
            <w:tcBorders>
              <w:right w:val="single" w:sz="4" w:space="0" w:color="000000"/>
            </w:tcBorders>
          </w:tcPr>
          <w:p>
            <w:pPr>
              <w:pStyle w:val="TableParagraph"/>
              <w:spacing w:line="219" w:lineRule="exact" w:before="1"/>
              <w:ind w:left="2"/>
              <w:rPr>
                <w:sz w:val="20"/>
              </w:rPr>
            </w:pPr>
            <w:r>
              <w:rPr>
                <w:spacing w:val="-2"/>
                <w:sz w:val="20"/>
              </w:rPr>
              <w:t>8.089,81</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tcBorders>
          </w:tcPr>
          <w:p>
            <w:pPr>
              <w:pStyle w:val="TableParagraph"/>
              <w:spacing w:line="219" w:lineRule="exact" w:before="1"/>
              <w:ind w:left="212"/>
              <w:jc w:val="left"/>
              <w:rPr>
                <w:sz w:val="20"/>
              </w:rPr>
            </w:pPr>
            <w:r>
              <w:rPr>
                <w:spacing w:val="-2"/>
                <w:sz w:val="20"/>
              </w:rPr>
              <w:t>9.108,52</w:t>
            </w:r>
          </w:p>
        </w:tc>
        <w:tc>
          <w:tcPr>
            <w:tcW w:w="1308" w:type="dxa"/>
          </w:tcPr>
          <w:p>
            <w:pPr>
              <w:pStyle w:val="TableParagraph"/>
              <w:spacing w:line="219" w:lineRule="exact" w:before="1"/>
              <w:ind w:left="323"/>
              <w:jc w:val="left"/>
              <w:rPr>
                <w:sz w:val="20"/>
              </w:rPr>
            </w:pPr>
            <w:r>
              <w:rPr>
                <w:spacing w:val="-2"/>
                <w:sz w:val="20"/>
              </w:rPr>
              <w:t>8.031,52</w:t>
            </w:r>
          </w:p>
        </w:tc>
      </w:tr>
      <w:tr>
        <w:trPr>
          <w:trHeight w:val="230" w:hRule="atLeast"/>
        </w:trPr>
        <w:tc>
          <w:tcPr>
            <w:tcW w:w="859" w:type="dxa"/>
          </w:tcPr>
          <w:p>
            <w:pPr>
              <w:pStyle w:val="TableParagraph"/>
              <w:jc w:val="left"/>
              <w:rPr>
                <w:sz w:val="16"/>
              </w:rPr>
            </w:pPr>
          </w:p>
        </w:tc>
        <w:tc>
          <w:tcPr>
            <w:tcW w:w="1264" w:type="dxa"/>
          </w:tcPr>
          <w:p>
            <w:pPr>
              <w:pStyle w:val="TableParagraph"/>
              <w:tabs>
                <w:tab w:pos="1699" w:val="left" w:leader="none"/>
              </w:tabs>
              <w:spacing w:line="210" w:lineRule="exact" w:before="1"/>
              <w:ind w:left="-859" w:right="-447"/>
              <w:jc w:val="left"/>
              <w:rPr>
                <w:sz w:val="20"/>
              </w:rPr>
            </w:pPr>
            <w:r>
              <w:rPr>
                <w:spacing w:val="71"/>
                <w:w w:val="150"/>
                <w:sz w:val="20"/>
                <w:u w:val="single"/>
              </w:rPr>
              <w:t>        </w:t>
            </w:r>
            <w:r>
              <w:rPr>
                <w:spacing w:val="-2"/>
                <w:sz w:val="20"/>
                <w:u w:val="single"/>
              </w:rPr>
              <w:t>Milheto</w:t>
            </w:r>
            <w:r>
              <w:rPr>
                <w:sz w:val="20"/>
                <w:u w:val="single"/>
              </w:rPr>
              <w:tab/>
            </w:r>
          </w:p>
        </w:tc>
        <w:tc>
          <w:tcPr>
            <w:tcW w:w="1418" w:type="dxa"/>
            <w:tcBorders>
              <w:right w:val="single" w:sz="4" w:space="0" w:color="000000"/>
            </w:tcBorders>
          </w:tcPr>
          <w:p>
            <w:pPr>
              <w:pStyle w:val="TableParagraph"/>
              <w:tabs>
                <w:tab w:pos="1415" w:val="left" w:leader="none"/>
              </w:tabs>
              <w:spacing w:line="210" w:lineRule="exact" w:before="1"/>
              <w:ind w:left="435" w:right="-15"/>
              <w:jc w:val="left"/>
              <w:rPr>
                <w:sz w:val="20"/>
              </w:rPr>
            </w:pPr>
            <w:r>
              <w:rPr>
                <w:spacing w:val="-2"/>
                <w:sz w:val="20"/>
                <w:u w:val="single"/>
              </w:rPr>
              <w:t>24.219</w:t>
            </w:r>
            <w:r>
              <w:rPr>
                <w:sz w:val="20"/>
                <w:u w:val="single"/>
              </w:rPr>
              <w:tab/>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bottom w:val="single" w:sz="8" w:space="0" w:color="000000"/>
            </w:tcBorders>
          </w:tcPr>
          <w:p>
            <w:pPr>
              <w:pStyle w:val="TableParagraph"/>
              <w:spacing w:line="210" w:lineRule="exact" w:before="1"/>
              <w:ind w:left="9" w:right="5"/>
              <w:rPr>
                <w:sz w:val="20"/>
              </w:rPr>
            </w:pPr>
            <w:r>
              <w:rPr>
                <w:spacing w:val="-2"/>
                <w:sz w:val="20"/>
              </w:rPr>
              <w:t>10.736,17</w:t>
            </w:r>
          </w:p>
        </w:tc>
        <w:tc>
          <w:tcPr>
            <w:tcW w:w="1231" w:type="dxa"/>
            <w:tcBorders>
              <w:bottom w:val="single" w:sz="8" w:space="0" w:color="000000"/>
              <w:right w:val="single" w:sz="4" w:space="0" w:color="000000"/>
            </w:tcBorders>
          </w:tcPr>
          <w:p>
            <w:pPr>
              <w:pStyle w:val="TableParagraph"/>
              <w:spacing w:line="210" w:lineRule="exact" w:before="1"/>
              <w:ind w:right="58"/>
              <w:jc w:val="right"/>
              <w:rPr>
                <w:sz w:val="20"/>
              </w:rPr>
            </w:pPr>
            <w:r>
              <w:rPr>
                <w:spacing w:val="-2"/>
                <w:sz w:val="20"/>
              </w:rPr>
              <w:t>7.950,47</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bottom w:val="single" w:sz="8" w:space="0" w:color="000000"/>
            </w:tcBorders>
          </w:tcPr>
          <w:p>
            <w:pPr>
              <w:pStyle w:val="TableParagraph"/>
              <w:spacing w:line="210" w:lineRule="exact" w:before="1"/>
              <w:ind w:right="12"/>
              <w:rPr>
                <w:sz w:val="20"/>
              </w:rPr>
            </w:pPr>
            <w:r>
              <w:rPr>
                <w:spacing w:val="-2"/>
                <w:sz w:val="20"/>
              </w:rPr>
              <w:t>13.119,30</w:t>
            </w:r>
          </w:p>
        </w:tc>
        <w:tc>
          <w:tcPr>
            <w:tcW w:w="1247" w:type="dxa"/>
            <w:tcBorders>
              <w:bottom w:val="single" w:sz="8" w:space="0" w:color="000000"/>
              <w:right w:val="single" w:sz="4" w:space="0" w:color="000000"/>
            </w:tcBorders>
          </w:tcPr>
          <w:p>
            <w:pPr>
              <w:pStyle w:val="TableParagraph"/>
              <w:spacing w:line="210" w:lineRule="exact" w:before="1"/>
              <w:ind w:left="2"/>
              <w:rPr>
                <w:sz w:val="20"/>
              </w:rPr>
            </w:pPr>
            <w:r>
              <w:rPr>
                <w:spacing w:val="-2"/>
                <w:sz w:val="20"/>
              </w:rPr>
              <w:t>7.979,06</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tcBorders>
          </w:tcPr>
          <w:p>
            <w:pPr>
              <w:pStyle w:val="TableParagraph"/>
              <w:tabs>
                <w:tab w:pos="1417" w:val="left" w:leader="none"/>
              </w:tabs>
              <w:spacing w:line="210" w:lineRule="exact" w:before="1"/>
              <w:ind w:left="-4" w:right="-332"/>
              <w:jc w:val="left"/>
              <w:rPr>
                <w:sz w:val="20"/>
              </w:rPr>
            </w:pPr>
            <w:r>
              <w:rPr>
                <w:spacing w:val="58"/>
                <w:sz w:val="20"/>
                <w:u w:val="single"/>
              </w:rPr>
              <w:t>  </w:t>
            </w:r>
            <w:r>
              <w:rPr>
                <w:spacing w:val="-2"/>
                <w:sz w:val="20"/>
                <w:u w:val="single"/>
              </w:rPr>
              <w:t>8.556,48</w:t>
            </w:r>
            <w:r>
              <w:rPr>
                <w:sz w:val="20"/>
                <w:u w:val="single"/>
              </w:rPr>
              <w:tab/>
            </w:r>
          </w:p>
        </w:tc>
        <w:tc>
          <w:tcPr>
            <w:tcW w:w="1308" w:type="dxa"/>
          </w:tcPr>
          <w:p>
            <w:pPr>
              <w:pStyle w:val="TableParagraph"/>
              <w:tabs>
                <w:tab w:pos="1307" w:val="left" w:leader="none"/>
              </w:tabs>
              <w:spacing w:line="210" w:lineRule="exact" w:before="1"/>
              <w:ind w:left="323"/>
              <w:jc w:val="left"/>
              <w:rPr>
                <w:sz w:val="20"/>
              </w:rPr>
            </w:pPr>
            <w:r>
              <w:rPr>
                <w:spacing w:val="-2"/>
                <w:sz w:val="20"/>
                <w:u w:val="single"/>
              </w:rPr>
              <w:t>7.924,31</w:t>
            </w:r>
            <w:r>
              <w:rPr>
                <w:sz w:val="20"/>
                <w:u w:val="single"/>
              </w:rPr>
              <w:tab/>
            </w:r>
          </w:p>
        </w:tc>
      </w:tr>
      <w:tr>
        <w:trPr>
          <w:trHeight w:val="238" w:hRule="atLeast"/>
        </w:trPr>
        <w:tc>
          <w:tcPr>
            <w:tcW w:w="859" w:type="dxa"/>
          </w:tcPr>
          <w:p>
            <w:pPr>
              <w:pStyle w:val="TableParagraph"/>
              <w:jc w:val="left"/>
              <w:rPr>
                <w:sz w:val="16"/>
              </w:rPr>
            </w:pPr>
          </w:p>
        </w:tc>
        <w:tc>
          <w:tcPr>
            <w:tcW w:w="1264" w:type="dxa"/>
          </w:tcPr>
          <w:p>
            <w:pPr>
              <w:pStyle w:val="TableParagraph"/>
              <w:spacing w:line="218" w:lineRule="exact"/>
              <w:ind w:left="388"/>
              <w:jc w:val="left"/>
              <w:rPr>
                <w:sz w:val="20"/>
              </w:rPr>
            </w:pPr>
            <w:r>
              <w:rPr>
                <w:spacing w:val="-2"/>
                <w:sz w:val="20"/>
              </w:rPr>
              <w:t>Caupí</w:t>
            </w:r>
          </w:p>
        </w:tc>
        <w:tc>
          <w:tcPr>
            <w:tcW w:w="1418" w:type="dxa"/>
            <w:tcBorders>
              <w:right w:val="single" w:sz="4" w:space="0" w:color="000000"/>
            </w:tcBorders>
          </w:tcPr>
          <w:p>
            <w:pPr>
              <w:pStyle w:val="TableParagraph"/>
              <w:spacing w:line="218" w:lineRule="exact"/>
              <w:ind w:left="435"/>
              <w:jc w:val="left"/>
              <w:rPr>
                <w:sz w:val="20"/>
              </w:rPr>
            </w:pPr>
            <w:r>
              <w:rPr>
                <w:spacing w:val="-2"/>
                <w:sz w:val="20"/>
              </w:rPr>
              <w:t>25.694</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top w:val="single" w:sz="8" w:space="0" w:color="000000"/>
              <w:left w:val="single" w:sz="4" w:space="0" w:color="000000"/>
            </w:tcBorders>
          </w:tcPr>
          <w:p>
            <w:pPr>
              <w:pStyle w:val="TableParagraph"/>
              <w:spacing w:line="218" w:lineRule="exact"/>
              <w:ind w:left="9" w:right="5"/>
              <w:rPr>
                <w:sz w:val="20"/>
              </w:rPr>
            </w:pPr>
            <w:r>
              <w:rPr>
                <w:spacing w:val="-2"/>
                <w:sz w:val="20"/>
              </w:rPr>
              <w:t>11.390,35</w:t>
            </w:r>
          </w:p>
        </w:tc>
        <w:tc>
          <w:tcPr>
            <w:tcW w:w="1231" w:type="dxa"/>
            <w:tcBorders>
              <w:top w:val="single" w:sz="8" w:space="0" w:color="000000"/>
              <w:right w:val="single" w:sz="4" w:space="0" w:color="000000"/>
            </w:tcBorders>
          </w:tcPr>
          <w:p>
            <w:pPr>
              <w:pStyle w:val="TableParagraph"/>
              <w:spacing w:line="218" w:lineRule="exact"/>
              <w:ind w:right="58"/>
              <w:jc w:val="right"/>
              <w:rPr>
                <w:sz w:val="20"/>
              </w:rPr>
            </w:pPr>
            <w:r>
              <w:rPr>
                <w:spacing w:val="-2"/>
                <w:sz w:val="20"/>
              </w:rPr>
              <w:t>7.942,67</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top w:val="single" w:sz="8" w:space="0" w:color="000000"/>
              <w:left w:val="single" w:sz="4" w:space="0" w:color="000000"/>
            </w:tcBorders>
          </w:tcPr>
          <w:p>
            <w:pPr>
              <w:pStyle w:val="TableParagraph"/>
              <w:spacing w:line="218" w:lineRule="exact"/>
              <w:ind w:right="12"/>
              <w:rPr>
                <w:sz w:val="20"/>
              </w:rPr>
            </w:pPr>
            <w:r>
              <w:rPr>
                <w:spacing w:val="-2"/>
                <w:sz w:val="20"/>
              </w:rPr>
              <w:t>13.918,68</w:t>
            </w:r>
          </w:p>
        </w:tc>
        <w:tc>
          <w:tcPr>
            <w:tcW w:w="1247" w:type="dxa"/>
            <w:tcBorders>
              <w:top w:val="single" w:sz="8" w:space="0" w:color="000000"/>
              <w:right w:val="single" w:sz="4" w:space="0" w:color="000000"/>
            </w:tcBorders>
          </w:tcPr>
          <w:p>
            <w:pPr>
              <w:pStyle w:val="TableParagraph"/>
              <w:spacing w:line="218" w:lineRule="exact"/>
              <w:ind w:left="2"/>
              <w:rPr>
                <w:sz w:val="20"/>
              </w:rPr>
            </w:pPr>
            <w:r>
              <w:rPr>
                <w:spacing w:val="-2"/>
                <w:sz w:val="20"/>
              </w:rPr>
              <w:t>7.980,59</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tcBorders>
          </w:tcPr>
          <w:p>
            <w:pPr>
              <w:pStyle w:val="TableParagraph"/>
              <w:spacing w:line="218" w:lineRule="exact"/>
              <w:ind w:left="212"/>
              <w:jc w:val="left"/>
              <w:rPr>
                <w:sz w:val="20"/>
              </w:rPr>
            </w:pPr>
            <w:r>
              <w:rPr>
                <w:spacing w:val="-2"/>
                <w:sz w:val="20"/>
              </w:rPr>
              <w:t>9.077,85</w:t>
            </w:r>
          </w:p>
        </w:tc>
        <w:tc>
          <w:tcPr>
            <w:tcW w:w="1308" w:type="dxa"/>
          </w:tcPr>
          <w:p>
            <w:pPr>
              <w:pStyle w:val="TableParagraph"/>
              <w:spacing w:line="218" w:lineRule="exact"/>
              <w:ind w:left="323"/>
              <w:jc w:val="left"/>
              <w:rPr>
                <w:sz w:val="20"/>
              </w:rPr>
            </w:pPr>
            <w:r>
              <w:rPr>
                <w:spacing w:val="-2"/>
                <w:sz w:val="20"/>
              </w:rPr>
              <w:t>7.907,98</w:t>
            </w:r>
          </w:p>
        </w:tc>
      </w:tr>
      <w:tr>
        <w:trPr>
          <w:trHeight w:val="239" w:hRule="atLeast"/>
        </w:trPr>
        <w:tc>
          <w:tcPr>
            <w:tcW w:w="859" w:type="dxa"/>
            <w:vMerge w:val="restart"/>
          </w:tcPr>
          <w:p>
            <w:pPr>
              <w:pStyle w:val="TableParagraph"/>
              <w:spacing w:before="140"/>
              <w:ind w:left="268"/>
              <w:jc w:val="left"/>
              <w:rPr>
                <w:sz w:val="20"/>
              </w:rPr>
            </w:pPr>
            <w:r>
              <w:rPr>
                <w:spacing w:val="-5"/>
                <w:sz w:val="20"/>
              </w:rPr>
              <w:t>CM</w:t>
            </w:r>
          </w:p>
        </w:tc>
        <w:tc>
          <w:tcPr>
            <w:tcW w:w="1264" w:type="dxa"/>
          </w:tcPr>
          <w:p>
            <w:pPr>
              <w:pStyle w:val="TableParagraph"/>
              <w:spacing w:line="218" w:lineRule="exact" w:before="1"/>
              <w:ind w:left="312"/>
              <w:jc w:val="left"/>
              <w:rPr>
                <w:sz w:val="20"/>
              </w:rPr>
            </w:pPr>
            <w:r>
              <w:rPr>
                <w:spacing w:val="-2"/>
                <w:sz w:val="20"/>
              </w:rPr>
              <w:t>Guandu</w:t>
            </w:r>
          </w:p>
        </w:tc>
        <w:tc>
          <w:tcPr>
            <w:tcW w:w="1418" w:type="dxa"/>
            <w:tcBorders>
              <w:right w:val="single" w:sz="4" w:space="0" w:color="000000"/>
            </w:tcBorders>
          </w:tcPr>
          <w:p>
            <w:pPr>
              <w:pStyle w:val="TableParagraph"/>
              <w:spacing w:line="218" w:lineRule="exact" w:before="1"/>
              <w:ind w:left="435"/>
              <w:jc w:val="left"/>
              <w:rPr>
                <w:sz w:val="20"/>
              </w:rPr>
            </w:pPr>
            <w:r>
              <w:rPr>
                <w:spacing w:val="-2"/>
                <w:sz w:val="20"/>
              </w:rPr>
              <w:t>19.444</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tcBorders>
          </w:tcPr>
          <w:p>
            <w:pPr>
              <w:pStyle w:val="TableParagraph"/>
              <w:spacing w:line="218" w:lineRule="exact" w:before="1"/>
              <w:ind w:left="9"/>
              <w:rPr>
                <w:sz w:val="20"/>
              </w:rPr>
            </w:pPr>
            <w:r>
              <w:rPr>
                <w:spacing w:val="-2"/>
                <w:sz w:val="20"/>
              </w:rPr>
              <w:t>8.619,72</w:t>
            </w:r>
          </w:p>
        </w:tc>
        <w:tc>
          <w:tcPr>
            <w:tcW w:w="1231" w:type="dxa"/>
            <w:tcBorders>
              <w:right w:val="single" w:sz="4" w:space="0" w:color="000000"/>
            </w:tcBorders>
          </w:tcPr>
          <w:p>
            <w:pPr>
              <w:pStyle w:val="TableParagraph"/>
              <w:spacing w:line="218" w:lineRule="exact" w:before="1"/>
              <w:ind w:right="58"/>
              <w:jc w:val="right"/>
              <w:rPr>
                <w:sz w:val="20"/>
              </w:rPr>
            </w:pPr>
            <w:r>
              <w:rPr>
                <w:spacing w:val="-2"/>
                <w:sz w:val="20"/>
              </w:rPr>
              <w:t>8.408,46</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tcBorders>
          </w:tcPr>
          <w:p>
            <w:pPr>
              <w:pStyle w:val="TableParagraph"/>
              <w:spacing w:line="218" w:lineRule="exact" w:before="1"/>
              <w:ind w:right="12"/>
              <w:rPr>
                <w:sz w:val="20"/>
              </w:rPr>
            </w:pPr>
            <w:r>
              <w:rPr>
                <w:spacing w:val="-2"/>
                <w:sz w:val="20"/>
              </w:rPr>
              <w:t>10.533,06</w:t>
            </w:r>
          </w:p>
        </w:tc>
        <w:tc>
          <w:tcPr>
            <w:tcW w:w="1247" w:type="dxa"/>
            <w:tcBorders>
              <w:right w:val="single" w:sz="4" w:space="0" w:color="000000"/>
            </w:tcBorders>
          </w:tcPr>
          <w:p>
            <w:pPr>
              <w:pStyle w:val="TableParagraph"/>
              <w:spacing w:line="218" w:lineRule="exact" w:before="1"/>
              <w:ind w:left="2"/>
              <w:rPr>
                <w:sz w:val="20"/>
              </w:rPr>
            </w:pPr>
            <w:r>
              <w:rPr>
                <w:spacing w:val="-2"/>
                <w:sz w:val="20"/>
              </w:rPr>
              <w:t>8.437,16</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tcBorders>
          </w:tcPr>
          <w:p>
            <w:pPr>
              <w:pStyle w:val="TableParagraph"/>
              <w:spacing w:line="218" w:lineRule="exact" w:before="1"/>
              <w:ind w:left="212"/>
              <w:jc w:val="left"/>
              <w:rPr>
                <w:sz w:val="20"/>
              </w:rPr>
            </w:pPr>
            <w:r>
              <w:rPr>
                <w:spacing w:val="-2"/>
                <w:sz w:val="20"/>
              </w:rPr>
              <w:t>6.869,72</w:t>
            </w:r>
          </w:p>
        </w:tc>
        <w:tc>
          <w:tcPr>
            <w:tcW w:w="1308" w:type="dxa"/>
          </w:tcPr>
          <w:p>
            <w:pPr>
              <w:pStyle w:val="TableParagraph"/>
              <w:spacing w:line="218" w:lineRule="exact" w:before="1"/>
              <w:ind w:left="323"/>
              <w:jc w:val="left"/>
              <w:rPr>
                <w:sz w:val="20"/>
              </w:rPr>
            </w:pPr>
            <w:r>
              <w:rPr>
                <w:spacing w:val="-2"/>
                <w:sz w:val="20"/>
              </w:rPr>
              <w:t>8.382,21</w:t>
            </w:r>
          </w:p>
        </w:tc>
      </w:tr>
      <w:tr>
        <w:trPr>
          <w:trHeight w:val="247" w:hRule="atLeast"/>
        </w:trPr>
        <w:tc>
          <w:tcPr>
            <w:tcW w:w="859" w:type="dxa"/>
            <w:vMerge/>
            <w:tcBorders>
              <w:top w:val="nil"/>
            </w:tcBorders>
          </w:tcPr>
          <w:p>
            <w:pPr>
              <w:rPr>
                <w:sz w:val="2"/>
                <w:szCs w:val="2"/>
              </w:rPr>
            </w:pPr>
          </w:p>
        </w:tc>
        <w:tc>
          <w:tcPr>
            <w:tcW w:w="1264" w:type="dxa"/>
          </w:tcPr>
          <w:p>
            <w:pPr>
              <w:pStyle w:val="TableParagraph"/>
              <w:spacing w:line="226" w:lineRule="exact" w:before="1"/>
              <w:ind w:left="230"/>
              <w:jc w:val="left"/>
              <w:rPr>
                <w:sz w:val="20"/>
              </w:rPr>
            </w:pPr>
            <w:r>
              <w:rPr>
                <w:spacing w:val="-2"/>
                <w:sz w:val="20"/>
              </w:rPr>
              <w:t>Crotalária</w:t>
            </w:r>
          </w:p>
        </w:tc>
        <w:tc>
          <w:tcPr>
            <w:tcW w:w="1418" w:type="dxa"/>
            <w:tcBorders>
              <w:right w:val="single" w:sz="4" w:space="0" w:color="000000"/>
            </w:tcBorders>
          </w:tcPr>
          <w:p>
            <w:pPr>
              <w:pStyle w:val="TableParagraph"/>
              <w:spacing w:line="226" w:lineRule="exact" w:before="1"/>
              <w:ind w:left="435"/>
              <w:jc w:val="left"/>
              <w:rPr>
                <w:sz w:val="20"/>
              </w:rPr>
            </w:pPr>
            <w:r>
              <w:rPr>
                <w:spacing w:val="-2"/>
                <w:sz w:val="20"/>
              </w:rPr>
              <w:t>20.660</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tcBorders>
          </w:tcPr>
          <w:p>
            <w:pPr>
              <w:pStyle w:val="TableParagraph"/>
              <w:spacing w:line="226" w:lineRule="exact" w:before="1"/>
              <w:ind w:left="9" w:right="1"/>
              <w:rPr>
                <w:sz w:val="20"/>
              </w:rPr>
            </w:pPr>
            <w:r>
              <w:rPr>
                <w:spacing w:val="-2"/>
                <w:sz w:val="20"/>
              </w:rPr>
              <w:t>9.158,45</w:t>
            </w:r>
          </w:p>
        </w:tc>
        <w:tc>
          <w:tcPr>
            <w:tcW w:w="1231" w:type="dxa"/>
            <w:tcBorders>
              <w:right w:val="single" w:sz="4" w:space="0" w:color="000000"/>
            </w:tcBorders>
          </w:tcPr>
          <w:p>
            <w:pPr>
              <w:pStyle w:val="TableParagraph"/>
              <w:spacing w:line="226" w:lineRule="exact" w:before="1"/>
              <w:ind w:right="58"/>
              <w:jc w:val="right"/>
              <w:rPr>
                <w:sz w:val="20"/>
              </w:rPr>
            </w:pPr>
            <w:r>
              <w:rPr>
                <w:spacing w:val="-2"/>
                <w:sz w:val="20"/>
              </w:rPr>
              <w:t>7.835,20</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tcBorders>
          </w:tcPr>
          <w:p>
            <w:pPr>
              <w:pStyle w:val="TableParagraph"/>
              <w:spacing w:line="226" w:lineRule="exact" w:before="1"/>
              <w:ind w:right="12"/>
              <w:rPr>
                <w:sz w:val="20"/>
              </w:rPr>
            </w:pPr>
            <w:r>
              <w:rPr>
                <w:spacing w:val="-2"/>
                <w:sz w:val="20"/>
              </w:rPr>
              <w:t>11.191,37</w:t>
            </w:r>
          </w:p>
        </w:tc>
        <w:tc>
          <w:tcPr>
            <w:tcW w:w="1247" w:type="dxa"/>
            <w:tcBorders>
              <w:right w:val="single" w:sz="4" w:space="0" w:color="000000"/>
            </w:tcBorders>
          </w:tcPr>
          <w:p>
            <w:pPr>
              <w:pStyle w:val="TableParagraph"/>
              <w:spacing w:line="226" w:lineRule="exact" w:before="1"/>
              <w:ind w:left="2"/>
              <w:rPr>
                <w:sz w:val="20"/>
              </w:rPr>
            </w:pPr>
            <w:r>
              <w:rPr>
                <w:spacing w:val="-2"/>
                <w:sz w:val="20"/>
              </w:rPr>
              <w:t>7.865,69</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tcBorders>
          </w:tcPr>
          <w:p>
            <w:pPr>
              <w:pStyle w:val="TableParagraph"/>
              <w:spacing w:line="226" w:lineRule="exact" w:before="1"/>
              <w:ind w:left="212"/>
              <w:jc w:val="left"/>
              <w:rPr>
                <w:sz w:val="20"/>
              </w:rPr>
            </w:pPr>
            <w:r>
              <w:rPr>
                <w:spacing w:val="-2"/>
                <w:sz w:val="20"/>
              </w:rPr>
              <w:t>7.299,08</w:t>
            </w:r>
          </w:p>
        </w:tc>
        <w:tc>
          <w:tcPr>
            <w:tcW w:w="1308" w:type="dxa"/>
          </w:tcPr>
          <w:p>
            <w:pPr>
              <w:pStyle w:val="TableParagraph"/>
              <w:spacing w:line="226" w:lineRule="exact" w:before="1"/>
              <w:ind w:left="323"/>
              <w:jc w:val="left"/>
              <w:rPr>
                <w:sz w:val="20"/>
              </w:rPr>
            </w:pPr>
            <w:r>
              <w:rPr>
                <w:spacing w:val="-2"/>
                <w:sz w:val="20"/>
              </w:rPr>
              <w:t>7.807,31</w:t>
            </w:r>
          </w:p>
        </w:tc>
      </w:tr>
      <w:tr>
        <w:trPr>
          <w:trHeight w:val="252" w:hRule="atLeast"/>
        </w:trPr>
        <w:tc>
          <w:tcPr>
            <w:tcW w:w="859" w:type="dxa"/>
            <w:tcBorders>
              <w:bottom w:val="single" w:sz="8" w:space="0" w:color="000000"/>
            </w:tcBorders>
          </w:tcPr>
          <w:p>
            <w:pPr>
              <w:pStyle w:val="TableParagraph"/>
              <w:jc w:val="left"/>
              <w:rPr>
                <w:sz w:val="18"/>
              </w:rPr>
            </w:pPr>
          </w:p>
        </w:tc>
        <w:tc>
          <w:tcPr>
            <w:tcW w:w="1264" w:type="dxa"/>
            <w:tcBorders>
              <w:bottom w:val="single" w:sz="8" w:space="0" w:color="000000"/>
            </w:tcBorders>
          </w:tcPr>
          <w:p>
            <w:pPr>
              <w:pStyle w:val="TableParagraph"/>
              <w:spacing w:line="224" w:lineRule="exact" w:before="8"/>
              <w:ind w:left="312"/>
              <w:jc w:val="left"/>
              <w:rPr>
                <w:sz w:val="20"/>
              </w:rPr>
            </w:pPr>
            <w:r>
              <w:rPr>
                <w:spacing w:val="-2"/>
                <w:sz w:val="20"/>
              </w:rPr>
              <w:t>Milheto</w:t>
            </w:r>
          </w:p>
        </w:tc>
        <w:tc>
          <w:tcPr>
            <w:tcW w:w="1418" w:type="dxa"/>
            <w:tcBorders>
              <w:bottom w:val="single" w:sz="8" w:space="0" w:color="000000"/>
              <w:right w:val="single" w:sz="4" w:space="0" w:color="000000"/>
            </w:tcBorders>
          </w:tcPr>
          <w:p>
            <w:pPr>
              <w:pStyle w:val="TableParagraph"/>
              <w:spacing w:line="224" w:lineRule="exact" w:before="8"/>
              <w:ind w:left="435"/>
              <w:jc w:val="left"/>
              <w:rPr>
                <w:sz w:val="20"/>
              </w:rPr>
            </w:pPr>
            <w:r>
              <w:rPr>
                <w:spacing w:val="-2"/>
                <w:sz w:val="20"/>
              </w:rPr>
              <w:t>22.396</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bottom w:val="single" w:sz="8" w:space="0" w:color="000000"/>
            </w:tcBorders>
          </w:tcPr>
          <w:p>
            <w:pPr>
              <w:pStyle w:val="TableParagraph"/>
              <w:spacing w:line="210" w:lineRule="exact" w:before="23"/>
              <w:ind w:left="9" w:right="1"/>
              <w:rPr>
                <w:sz w:val="20"/>
              </w:rPr>
            </w:pPr>
            <w:r>
              <w:rPr>
                <w:spacing w:val="-2"/>
                <w:sz w:val="20"/>
              </w:rPr>
              <w:t>9.928,07</w:t>
            </w:r>
          </w:p>
        </w:tc>
        <w:tc>
          <w:tcPr>
            <w:tcW w:w="1231" w:type="dxa"/>
            <w:tcBorders>
              <w:bottom w:val="single" w:sz="8" w:space="0" w:color="000000"/>
              <w:right w:val="single" w:sz="4" w:space="0" w:color="000000"/>
            </w:tcBorders>
          </w:tcPr>
          <w:p>
            <w:pPr>
              <w:pStyle w:val="TableParagraph"/>
              <w:spacing w:line="210" w:lineRule="exact" w:before="23"/>
              <w:ind w:right="58"/>
              <w:jc w:val="right"/>
              <w:rPr>
                <w:sz w:val="20"/>
              </w:rPr>
            </w:pPr>
            <w:r>
              <w:rPr>
                <w:spacing w:val="-2"/>
                <w:sz w:val="20"/>
              </w:rPr>
              <w:t>7.746,15</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bottom w:val="single" w:sz="8" w:space="0" w:color="000000"/>
            </w:tcBorders>
          </w:tcPr>
          <w:p>
            <w:pPr>
              <w:pStyle w:val="TableParagraph"/>
              <w:spacing w:line="210" w:lineRule="exact" w:before="23"/>
              <w:ind w:right="12"/>
              <w:rPr>
                <w:sz w:val="20"/>
              </w:rPr>
            </w:pPr>
            <w:r>
              <w:rPr>
                <w:spacing w:val="-2"/>
                <w:sz w:val="20"/>
              </w:rPr>
              <w:t>12.131,82</w:t>
            </w:r>
          </w:p>
        </w:tc>
        <w:tc>
          <w:tcPr>
            <w:tcW w:w="1247" w:type="dxa"/>
            <w:tcBorders>
              <w:bottom w:val="single" w:sz="8" w:space="0" w:color="000000"/>
              <w:right w:val="single" w:sz="4" w:space="0" w:color="000000"/>
            </w:tcBorders>
          </w:tcPr>
          <w:p>
            <w:pPr>
              <w:pStyle w:val="TableParagraph"/>
              <w:spacing w:line="210" w:lineRule="exact" w:before="23"/>
              <w:ind w:left="2"/>
              <w:rPr>
                <w:sz w:val="20"/>
              </w:rPr>
            </w:pPr>
            <w:r>
              <w:rPr>
                <w:spacing w:val="-2"/>
                <w:sz w:val="20"/>
              </w:rPr>
              <w:t>7.779,21</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bottom w:val="single" w:sz="8" w:space="0" w:color="000000"/>
            </w:tcBorders>
          </w:tcPr>
          <w:p>
            <w:pPr>
              <w:pStyle w:val="TableParagraph"/>
              <w:spacing w:line="210" w:lineRule="exact" w:before="23"/>
              <w:ind w:left="212"/>
              <w:jc w:val="left"/>
              <w:rPr>
                <w:sz w:val="20"/>
              </w:rPr>
            </w:pPr>
            <w:r>
              <w:rPr>
                <w:spacing w:val="-2"/>
                <w:sz w:val="20"/>
              </w:rPr>
              <w:t>7.912,45</w:t>
            </w:r>
          </w:p>
        </w:tc>
        <w:tc>
          <w:tcPr>
            <w:tcW w:w="1308" w:type="dxa"/>
            <w:tcBorders>
              <w:bottom w:val="single" w:sz="8" w:space="0" w:color="000000"/>
            </w:tcBorders>
          </w:tcPr>
          <w:p>
            <w:pPr>
              <w:pStyle w:val="TableParagraph"/>
              <w:spacing w:line="210" w:lineRule="exact" w:before="23"/>
              <w:ind w:left="323"/>
              <w:jc w:val="left"/>
              <w:rPr>
                <w:sz w:val="20"/>
              </w:rPr>
            </w:pPr>
            <w:r>
              <w:rPr>
                <w:spacing w:val="-2"/>
                <w:sz w:val="20"/>
              </w:rPr>
              <w:t>7.715,92</w:t>
            </w:r>
          </w:p>
        </w:tc>
      </w:tr>
      <w:tr>
        <w:trPr>
          <w:trHeight w:val="238" w:hRule="atLeast"/>
        </w:trPr>
        <w:tc>
          <w:tcPr>
            <w:tcW w:w="859" w:type="dxa"/>
            <w:tcBorders>
              <w:top w:val="single" w:sz="8" w:space="0" w:color="000000"/>
            </w:tcBorders>
          </w:tcPr>
          <w:p>
            <w:pPr>
              <w:pStyle w:val="TableParagraph"/>
              <w:jc w:val="left"/>
              <w:rPr>
                <w:sz w:val="16"/>
              </w:rPr>
            </w:pPr>
          </w:p>
        </w:tc>
        <w:tc>
          <w:tcPr>
            <w:tcW w:w="1264" w:type="dxa"/>
            <w:tcBorders>
              <w:top w:val="single" w:sz="8" w:space="0" w:color="000000"/>
            </w:tcBorders>
          </w:tcPr>
          <w:p>
            <w:pPr>
              <w:pStyle w:val="TableParagraph"/>
              <w:spacing w:line="218" w:lineRule="exact"/>
              <w:ind w:left="388"/>
              <w:jc w:val="left"/>
              <w:rPr>
                <w:sz w:val="20"/>
              </w:rPr>
            </w:pPr>
            <w:r>
              <w:rPr>
                <w:spacing w:val="-2"/>
                <w:sz w:val="20"/>
              </w:rPr>
              <w:t>Caupí</w:t>
            </w:r>
          </w:p>
        </w:tc>
        <w:tc>
          <w:tcPr>
            <w:tcW w:w="1418" w:type="dxa"/>
            <w:tcBorders>
              <w:top w:val="single" w:sz="8" w:space="0" w:color="000000"/>
              <w:right w:val="single" w:sz="4" w:space="0" w:color="000000"/>
            </w:tcBorders>
          </w:tcPr>
          <w:p>
            <w:pPr>
              <w:pStyle w:val="TableParagraph"/>
              <w:spacing w:line="218" w:lineRule="exact"/>
              <w:ind w:left="435"/>
              <w:jc w:val="left"/>
              <w:rPr>
                <w:sz w:val="20"/>
              </w:rPr>
            </w:pPr>
            <w:r>
              <w:rPr>
                <w:spacing w:val="-2"/>
                <w:sz w:val="20"/>
              </w:rPr>
              <w:t>29.803</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top w:val="single" w:sz="8" w:space="0" w:color="000000"/>
              <w:left w:val="single" w:sz="4" w:space="0" w:color="000000"/>
            </w:tcBorders>
          </w:tcPr>
          <w:p>
            <w:pPr>
              <w:pStyle w:val="TableParagraph"/>
              <w:spacing w:line="218" w:lineRule="exact"/>
              <w:ind w:left="9" w:right="5"/>
              <w:rPr>
                <w:sz w:val="20"/>
              </w:rPr>
            </w:pPr>
            <w:r>
              <w:rPr>
                <w:spacing w:val="-2"/>
                <w:sz w:val="20"/>
              </w:rPr>
              <w:t>13.211,78</w:t>
            </w:r>
          </w:p>
        </w:tc>
        <w:tc>
          <w:tcPr>
            <w:tcW w:w="1231" w:type="dxa"/>
            <w:tcBorders>
              <w:top w:val="single" w:sz="8" w:space="0" w:color="000000"/>
              <w:right w:val="single" w:sz="4" w:space="0" w:color="000000"/>
            </w:tcBorders>
          </w:tcPr>
          <w:p>
            <w:pPr>
              <w:pStyle w:val="TableParagraph"/>
              <w:spacing w:line="218" w:lineRule="exact"/>
              <w:ind w:right="58"/>
              <w:jc w:val="right"/>
              <w:rPr>
                <w:sz w:val="20"/>
              </w:rPr>
            </w:pPr>
            <w:r>
              <w:rPr>
                <w:spacing w:val="-2"/>
                <w:sz w:val="20"/>
              </w:rPr>
              <w:t>7.597,08</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top w:val="single" w:sz="8" w:space="0" w:color="000000"/>
              <w:left w:val="single" w:sz="4" w:space="0" w:color="000000"/>
            </w:tcBorders>
          </w:tcPr>
          <w:p>
            <w:pPr>
              <w:pStyle w:val="TableParagraph"/>
              <w:spacing w:line="218" w:lineRule="exact"/>
              <w:ind w:right="12"/>
              <w:rPr>
                <w:sz w:val="20"/>
              </w:rPr>
            </w:pPr>
            <w:r>
              <w:rPr>
                <w:spacing w:val="-2"/>
                <w:sz w:val="20"/>
              </w:rPr>
              <w:t>16.144,42</w:t>
            </w:r>
          </w:p>
        </w:tc>
        <w:tc>
          <w:tcPr>
            <w:tcW w:w="1247" w:type="dxa"/>
            <w:tcBorders>
              <w:top w:val="single" w:sz="8" w:space="0" w:color="000000"/>
              <w:right w:val="single" w:sz="4" w:space="0" w:color="000000"/>
            </w:tcBorders>
          </w:tcPr>
          <w:p>
            <w:pPr>
              <w:pStyle w:val="TableParagraph"/>
              <w:spacing w:line="218" w:lineRule="exact"/>
              <w:ind w:left="2"/>
              <w:rPr>
                <w:sz w:val="20"/>
              </w:rPr>
            </w:pPr>
            <w:r>
              <w:rPr>
                <w:spacing w:val="-2"/>
                <w:sz w:val="20"/>
              </w:rPr>
              <w:t>7.641,07</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top w:val="single" w:sz="8" w:space="0" w:color="000000"/>
              <w:left w:val="single" w:sz="4" w:space="0" w:color="000000"/>
            </w:tcBorders>
          </w:tcPr>
          <w:p>
            <w:pPr>
              <w:pStyle w:val="TableParagraph"/>
              <w:spacing w:line="218" w:lineRule="exact"/>
              <w:ind w:left="164"/>
              <w:jc w:val="left"/>
              <w:rPr>
                <w:sz w:val="20"/>
              </w:rPr>
            </w:pPr>
            <w:r>
              <w:rPr>
                <w:spacing w:val="-2"/>
                <w:sz w:val="20"/>
              </w:rPr>
              <w:t>10.529,48</w:t>
            </w:r>
          </w:p>
        </w:tc>
        <w:tc>
          <w:tcPr>
            <w:tcW w:w="1308" w:type="dxa"/>
            <w:tcBorders>
              <w:top w:val="single" w:sz="8" w:space="0" w:color="000000"/>
            </w:tcBorders>
          </w:tcPr>
          <w:p>
            <w:pPr>
              <w:pStyle w:val="TableParagraph"/>
              <w:spacing w:line="218" w:lineRule="exact"/>
              <w:ind w:left="323"/>
              <w:jc w:val="left"/>
              <w:rPr>
                <w:sz w:val="20"/>
              </w:rPr>
            </w:pPr>
            <w:r>
              <w:rPr>
                <w:spacing w:val="-2"/>
                <w:sz w:val="20"/>
              </w:rPr>
              <w:t>7.556,85</w:t>
            </w:r>
          </w:p>
        </w:tc>
      </w:tr>
      <w:tr>
        <w:trPr>
          <w:trHeight w:val="239" w:hRule="atLeast"/>
        </w:trPr>
        <w:tc>
          <w:tcPr>
            <w:tcW w:w="859" w:type="dxa"/>
            <w:vMerge w:val="restart"/>
          </w:tcPr>
          <w:p>
            <w:pPr>
              <w:pStyle w:val="TableParagraph"/>
              <w:spacing w:before="126"/>
              <w:ind w:left="42" w:right="49"/>
              <w:rPr>
                <w:sz w:val="20"/>
              </w:rPr>
            </w:pPr>
            <w:r>
              <w:rPr>
                <w:spacing w:val="-5"/>
                <w:sz w:val="20"/>
              </w:rPr>
              <w:t>PD</w:t>
            </w:r>
          </w:p>
        </w:tc>
        <w:tc>
          <w:tcPr>
            <w:tcW w:w="1264" w:type="dxa"/>
          </w:tcPr>
          <w:p>
            <w:pPr>
              <w:pStyle w:val="TableParagraph"/>
              <w:spacing w:line="218" w:lineRule="exact" w:before="1"/>
              <w:ind w:left="312"/>
              <w:jc w:val="left"/>
              <w:rPr>
                <w:sz w:val="20"/>
              </w:rPr>
            </w:pPr>
            <w:r>
              <w:rPr>
                <w:spacing w:val="-2"/>
                <w:sz w:val="20"/>
              </w:rPr>
              <w:t>Guandu</w:t>
            </w:r>
          </w:p>
        </w:tc>
        <w:tc>
          <w:tcPr>
            <w:tcW w:w="1418" w:type="dxa"/>
            <w:tcBorders>
              <w:right w:val="single" w:sz="4" w:space="0" w:color="000000"/>
            </w:tcBorders>
          </w:tcPr>
          <w:p>
            <w:pPr>
              <w:pStyle w:val="TableParagraph"/>
              <w:spacing w:line="218" w:lineRule="exact" w:before="1"/>
              <w:ind w:left="435"/>
              <w:jc w:val="left"/>
              <w:rPr>
                <w:sz w:val="20"/>
              </w:rPr>
            </w:pPr>
            <w:r>
              <w:rPr>
                <w:spacing w:val="-2"/>
                <w:sz w:val="20"/>
              </w:rPr>
              <w:t>38.368</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tcBorders>
          </w:tcPr>
          <w:p>
            <w:pPr>
              <w:pStyle w:val="TableParagraph"/>
              <w:spacing w:line="218" w:lineRule="exact" w:before="1"/>
              <w:ind w:left="9" w:right="5"/>
              <w:rPr>
                <w:sz w:val="20"/>
              </w:rPr>
            </w:pPr>
            <w:r>
              <w:rPr>
                <w:spacing w:val="-2"/>
                <w:sz w:val="20"/>
              </w:rPr>
              <w:t>17.008,56</w:t>
            </w:r>
          </w:p>
        </w:tc>
        <w:tc>
          <w:tcPr>
            <w:tcW w:w="1231" w:type="dxa"/>
            <w:tcBorders>
              <w:right w:val="single" w:sz="4" w:space="0" w:color="000000"/>
            </w:tcBorders>
          </w:tcPr>
          <w:p>
            <w:pPr>
              <w:pStyle w:val="TableParagraph"/>
              <w:spacing w:line="218" w:lineRule="exact" w:before="1"/>
              <w:ind w:right="58"/>
              <w:jc w:val="right"/>
              <w:rPr>
                <w:sz w:val="20"/>
              </w:rPr>
            </w:pPr>
            <w:r>
              <w:rPr>
                <w:spacing w:val="-2"/>
                <w:sz w:val="20"/>
              </w:rPr>
              <w:t>8.161,38</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tcBorders>
          </w:tcPr>
          <w:p>
            <w:pPr>
              <w:pStyle w:val="TableParagraph"/>
              <w:spacing w:line="218" w:lineRule="exact" w:before="1"/>
              <w:ind w:right="12"/>
              <w:rPr>
                <w:sz w:val="20"/>
              </w:rPr>
            </w:pPr>
            <w:r>
              <w:rPr>
                <w:spacing w:val="-2"/>
                <w:sz w:val="20"/>
              </w:rPr>
              <w:t>20.783,98</w:t>
            </w:r>
          </w:p>
        </w:tc>
        <w:tc>
          <w:tcPr>
            <w:tcW w:w="1247" w:type="dxa"/>
            <w:tcBorders>
              <w:right w:val="single" w:sz="4" w:space="0" w:color="000000"/>
            </w:tcBorders>
          </w:tcPr>
          <w:p>
            <w:pPr>
              <w:pStyle w:val="TableParagraph"/>
              <w:spacing w:line="218" w:lineRule="exact" w:before="1"/>
              <w:ind w:left="2"/>
              <w:rPr>
                <w:sz w:val="20"/>
              </w:rPr>
            </w:pPr>
            <w:r>
              <w:rPr>
                <w:spacing w:val="-2"/>
                <w:sz w:val="20"/>
              </w:rPr>
              <w:t>8.218,01</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tcBorders>
          </w:tcPr>
          <w:p>
            <w:pPr>
              <w:pStyle w:val="TableParagraph"/>
              <w:spacing w:line="218" w:lineRule="exact" w:before="1"/>
              <w:ind w:left="164"/>
              <w:jc w:val="left"/>
              <w:rPr>
                <w:sz w:val="20"/>
              </w:rPr>
            </w:pPr>
            <w:r>
              <w:rPr>
                <w:spacing w:val="-2"/>
                <w:sz w:val="20"/>
              </w:rPr>
              <w:t>13.555,43</w:t>
            </w:r>
          </w:p>
        </w:tc>
        <w:tc>
          <w:tcPr>
            <w:tcW w:w="1308" w:type="dxa"/>
          </w:tcPr>
          <w:p>
            <w:pPr>
              <w:pStyle w:val="TableParagraph"/>
              <w:spacing w:line="218" w:lineRule="exact" w:before="1"/>
              <w:ind w:left="323"/>
              <w:jc w:val="left"/>
              <w:rPr>
                <w:sz w:val="20"/>
              </w:rPr>
            </w:pPr>
            <w:r>
              <w:rPr>
                <w:spacing w:val="-2"/>
                <w:sz w:val="20"/>
              </w:rPr>
              <w:t>8.109,58</w:t>
            </w:r>
          </w:p>
        </w:tc>
      </w:tr>
      <w:tr>
        <w:trPr>
          <w:trHeight w:val="239" w:hRule="atLeast"/>
        </w:trPr>
        <w:tc>
          <w:tcPr>
            <w:tcW w:w="859" w:type="dxa"/>
            <w:vMerge/>
            <w:tcBorders>
              <w:top w:val="nil"/>
            </w:tcBorders>
          </w:tcPr>
          <w:p>
            <w:pPr>
              <w:rPr>
                <w:sz w:val="2"/>
                <w:szCs w:val="2"/>
              </w:rPr>
            </w:pPr>
          </w:p>
        </w:tc>
        <w:tc>
          <w:tcPr>
            <w:tcW w:w="1264" w:type="dxa"/>
          </w:tcPr>
          <w:p>
            <w:pPr>
              <w:pStyle w:val="TableParagraph"/>
              <w:spacing w:line="218" w:lineRule="exact" w:before="1"/>
              <w:ind w:left="230"/>
              <w:jc w:val="left"/>
              <w:rPr>
                <w:sz w:val="20"/>
              </w:rPr>
            </w:pPr>
            <w:r>
              <w:rPr>
                <w:spacing w:val="-2"/>
                <w:sz w:val="20"/>
              </w:rPr>
              <w:t>Crotalária</w:t>
            </w:r>
          </w:p>
        </w:tc>
        <w:tc>
          <w:tcPr>
            <w:tcW w:w="1418" w:type="dxa"/>
            <w:tcBorders>
              <w:right w:val="single" w:sz="4" w:space="0" w:color="000000"/>
            </w:tcBorders>
          </w:tcPr>
          <w:p>
            <w:pPr>
              <w:pStyle w:val="TableParagraph"/>
              <w:spacing w:line="218" w:lineRule="exact" w:before="1"/>
              <w:ind w:left="435"/>
              <w:jc w:val="left"/>
              <w:rPr>
                <w:sz w:val="20"/>
              </w:rPr>
            </w:pPr>
            <w:r>
              <w:rPr>
                <w:spacing w:val="-2"/>
                <w:sz w:val="20"/>
              </w:rPr>
              <w:t>33.912</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tcBorders>
          </w:tcPr>
          <w:p>
            <w:pPr>
              <w:pStyle w:val="TableParagraph"/>
              <w:spacing w:line="218" w:lineRule="exact" w:before="1"/>
              <w:ind w:left="9" w:right="5"/>
              <w:rPr>
                <w:sz w:val="20"/>
              </w:rPr>
            </w:pPr>
            <w:r>
              <w:rPr>
                <w:spacing w:val="-2"/>
                <w:sz w:val="20"/>
              </w:rPr>
              <w:t>15.033,21</w:t>
            </w:r>
          </w:p>
        </w:tc>
        <w:tc>
          <w:tcPr>
            <w:tcW w:w="1231" w:type="dxa"/>
            <w:tcBorders>
              <w:right w:val="single" w:sz="4" w:space="0" w:color="000000"/>
            </w:tcBorders>
          </w:tcPr>
          <w:p>
            <w:pPr>
              <w:pStyle w:val="TableParagraph"/>
              <w:spacing w:line="218" w:lineRule="exact" w:before="1"/>
              <w:ind w:right="58"/>
              <w:jc w:val="right"/>
              <w:rPr>
                <w:sz w:val="20"/>
              </w:rPr>
            </w:pPr>
            <w:r>
              <w:rPr>
                <w:spacing w:val="-2"/>
                <w:sz w:val="20"/>
              </w:rPr>
              <w:t>7.550,41</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tcBorders>
          </w:tcPr>
          <w:p>
            <w:pPr>
              <w:pStyle w:val="TableParagraph"/>
              <w:spacing w:line="218" w:lineRule="exact" w:before="1"/>
              <w:ind w:right="12"/>
              <w:rPr>
                <w:sz w:val="20"/>
              </w:rPr>
            </w:pPr>
            <w:r>
              <w:rPr>
                <w:spacing w:val="-2"/>
                <w:sz w:val="20"/>
              </w:rPr>
              <w:t>18.370,15</w:t>
            </w:r>
          </w:p>
        </w:tc>
        <w:tc>
          <w:tcPr>
            <w:tcW w:w="1247" w:type="dxa"/>
            <w:tcBorders>
              <w:right w:val="single" w:sz="4" w:space="0" w:color="000000"/>
            </w:tcBorders>
          </w:tcPr>
          <w:p>
            <w:pPr>
              <w:pStyle w:val="TableParagraph"/>
              <w:spacing w:line="218" w:lineRule="exact" w:before="1"/>
              <w:ind w:left="2"/>
              <w:rPr>
                <w:sz w:val="20"/>
              </w:rPr>
            </w:pPr>
            <w:r>
              <w:rPr>
                <w:spacing w:val="-2"/>
                <w:sz w:val="20"/>
              </w:rPr>
              <w:t>7.600,47</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tcBorders>
          </w:tcPr>
          <w:p>
            <w:pPr>
              <w:pStyle w:val="TableParagraph"/>
              <w:spacing w:line="218" w:lineRule="exact" w:before="1"/>
              <w:ind w:left="164"/>
              <w:jc w:val="left"/>
              <w:rPr>
                <w:sz w:val="20"/>
              </w:rPr>
            </w:pPr>
            <w:r>
              <w:rPr>
                <w:spacing w:val="-2"/>
                <w:sz w:val="20"/>
              </w:rPr>
              <w:t>11.981,12</w:t>
            </w:r>
          </w:p>
        </w:tc>
        <w:tc>
          <w:tcPr>
            <w:tcW w:w="1308" w:type="dxa"/>
          </w:tcPr>
          <w:p>
            <w:pPr>
              <w:pStyle w:val="TableParagraph"/>
              <w:spacing w:line="218" w:lineRule="exact" w:before="1"/>
              <w:ind w:left="323"/>
              <w:jc w:val="left"/>
              <w:rPr>
                <w:sz w:val="20"/>
              </w:rPr>
            </w:pPr>
            <w:r>
              <w:rPr>
                <w:spacing w:val="-2"/>
                <w:sz w:val="20"/>
              </w:rPr>
              <w:t>7.504,63</w:t>
            </w:r>
          </w:p>
        </w:tc>
      </w:tr>
      <w:tr>
        <w:trPr>
          <w:trHeight w:val="235" w:hRule="atLeast"/>
        </w:trPr>
        <w:tc>
          <w:tcPr>
            <w:tcW w:w="859" w:type="dxa"/>
            <w:tcBorders>
              <w:bottom w:val="single" w:sz="8" w:space="0" w:color="000000"/>
            </w:tcBorders>
          </w:tcPr>
          <w:p>
            <w:pPr>
              <w:pStyle w:val="TableParagraph"/>
              <w:jc w:val="left"/>
              <w:rPr>
                <w:sz w:val="16"/>
              </w:rPr>
            </w:pPr>
          </w:p>
        </w:tc>
        <w:tc>
          <w:tcPr>
            <w:tcW w:w="1264" w:type="dxa"/>
            <w:tcBorders>
              <w:bottom w:val="single" w:sz="8" w:space="0" w:color="000000"/>
            </w:tcBorders>
          </w:tcPr>
          <w:p>
            <w:pPr>
              <w:pStyle w:val="TableParagraph"/>
              <w:spacing w:line="214" w:lineRule="exact" w:before="1"/>
              <w:ind w:left="312"/>
              <w:jc w:val="left"/>
              <w:rPr>
                <w:sz w:val="20"/>
              </w:rPr>
            </w:pPr>
            <w:r>
              <w:rPr>
                <w:spacing w:val="-2"/>
                <w:sz w:val="20"/>
              </w:rPr>
              <w:t>Milheto</w:t>
            </w:r>
          </w:p>
        </w:tc>
        <w:tc>
          <w:tcPr>
            <w:tcW w:w="1418" w:type="dxa"/>
            <w:tcBorders>
              <w:bottom w:val="single" w:sz="8" w:space="0" w:color="000000"/>
              <w:right w:val="single" w:sz="4" w:space="0" w:color="000000"/>
            </w:tcBorders>
          </w:tcPr>
          <w:p>
            <w:pPr>
              <w:pStyle w:val="TableParagraph"/>
              <w:spacing w:line="214" w:lineRule="exact" w:before="1"/>
              <w:ind w:left="435"/>
              <w:jc w:val="left"/>
              <w:rPr>
                <w:sz w:val="20"/>
              </w:rPr>
            </w:pPr>
            <w:r>
              <w:rPr>
                <w:spacing w:val="-2"/>
                <w:sz w:val="20"/>
              </w:rPr>
              <w:t>33.507</w:t>
            </w:r>
          </w:p>
        </w:tc>
        <w:tc>
          <w:tcPr>
            <w:tcW w:w="1567" w:type="dxa"/>
            <w:vMerge/>
            <w:tcBorders>
              <w:top w:val="nil"/>
              <w:left w:val="single" w:sz="4" w:space="0" w:color="000000"/>
              <w:bottom w:val="single" w:sz="4" w:space="0" w:color="000000"/>
              <w:right w:val="single" w:sz="4" w:space="0" w:color="000000"/>
            </w:tcBorders>
          </w:tcPr>
          <w:p>
            <w:pPr>
              <w:rPr>
                <w:sz w:val="2"/>
                <w:szCs w:val="2"/>
              </w:rPr>
            </w:pPr>
          </w:p>
        </w:tc>
        <w:tc>
          <w:tcPr>
            <w:tcW w:w="981" w:type="dxa"/>
            <w:tcBorders>
              <w:left w:val="single" w:sz="4" w:space="0" w:color="000000"/>
              <w:bottom w:val="single" w:sz="8" w:space="0" w:color="000000"/>
            </w:tcBorders>
          </w:tcPr>
          <w:p>
            <w:pPr>
              <w:pStyle w:val="TableParagraph"/>
              <w:spacing w:line="214" w:lineRule="exact" w:before="1"/>
              <w:ind w:left="9" w:right="5"/>
              <w:rPr>
                <w:sz w:val="20"/>
              </w:rPr>
            </w:pPr>
            <w:r>
              <w:rPr>
                <w:spacing w:val="-2"/>
                <w:sz w:val="20"/>
              </w:rPr>
              <w:t>14.853,63</w:t>
            </w:r>
          </w:p>
        </w:tc>
        <w:tc>
          <w:tcPr>
            <w:tcW w:w="1231" w:type="dxa"/>
            <w:tcBorders>
              <w:bottom w:val="single" w:sz="8" w:space="0" w:color="000000"/>
              <w:right w:val="single" w:sz="4" w:space="0" w:color="000000"/>
            </w:tcBorders>
          </w:tcPr>
          <w:p>
            <w:pPr>
              <w:pStyle w:val="TableParagraph"/>
              <w:spacing w:line="214" w:lineRule="exact" w:before="1"/>
              <w:ind w:right="58"/>
              <w:jc w:val="right"/>
              <w:rPr>
                <w:sz w:val="20"/>
              </w:rPr>
            </w:pPr>
            <w:r>
              <w:rPr>
                <w:spacing w:val="-2"/>
                <w:sz w:val="20"/>
              </w:rPr>
              <w:t>7.447,13</w:t>
            </w:r>
          </w:p>
        </w:tc>
        <w:tc>
          <w:tcPr>
            <w:tcW w:w="1630" w:type="dxa"/>
            <w:vMerge/>
            <w:tcBorders>
              <w:top w:val="nil"/>
              <w:left w:val="single" w:sz="4" w:space="0" w:color="000000"/>
              <w:bottom w:val="single" w:sz="4" w:space="0" w:color="000000"/>
              <w:right w:val="single" w:sz="4" w:space="0" w:color="000000"/>
            </w:tcBorders>
          </w:tcPr>
          <w:p>
            <w:pPr>
              <w:rPr>
                <w:sz w:val="2"/>
                <w:szCs w:val="2"/>
              </w:rPr>
            </w:pPr>
          </w:p>
        </w:tc>
        <w:tc>
          <w:tcPr>
            <w:tcW w:w="988" w:type="dxa"/>
            <w:tcBorders>
              <w:left w:val="single" w:sz="4" w:space="0" w:color="000000"/>
              <w:bottom w:val="single" w:sz="8" w:space="0" w:color="000000"/>
            </w:tcBorders>
          </w:tcPr>
          <w:p>
            <w:pPr>
              <w:pStyle w:val="TableParagraph"/>
              <w:spacing w:line="214" w:lineRule="exact" w:before="1"/>
              <w:ind w:right="12"/>
              <w:rPr>
                <w:sz w:val="20"/>
              </w:rPr>
            </w:pPr>
            <w:r>
              <w:rPr>
                <w:spacing w:val="-2"/>
                <w:sz w:val="20"/>
              </w:rPr>
              <w:t>18.150,71</w:t>
            </w:r>
          </w:p>
        </w:tc>
        <w:tc>
          <w:tcPr>
            <w:tcW w:w="1247" w:type="dxa"/>
            <w:tcBorders>
              <w:bottom w:val="single" w:sz="8" w:space="0" w:color="000000"/>
              <w:right w:val="single" w:sz="4" w:space="0" w:color="000000"/>
            </w:tcBorders>
          </w:tcPr>
          <w:p>
            <w:pPr>
              <w:pStyle w:val="TableParagraph"/>
              <w:spacing w:line="214" w:lineRule="exact" w:before="1"/>
              <w:ind w:left="2"/>
              <w:rPr>
                <w:sz w:val="20"/>
              </w:rPr>
            </w:pPr>
            <w:r>
              <w:rPr>
                <w:spacing w:val="-2"/>
                <w:sz w:val="20"/>
              </w:rPr>
              <w:t>7.496,58</w:t>
            </w:r>
          </w:p>
        </w:tc>
        <w:tc>
          <w:tcPr>
            <w:tcW w:w="1566" w:type="dxa"/>
            <w:vMerge/>
            <w:tcBorders>
              <w:top w:val="nil"/>
              <w:left w:val="single" w:sz="4" w:space="0" w:color="000000"/>
              <w:bottom w:val="single" w:sz="4" w:space="0" w:color="000000"/>
              <w:right w:val="single" w:sz="4" w:space="0" w:color="000000"/>
            </w:tcBorders>
          </w:tcPr>
          <w:p>
            <w:pPr>
              <w:rPr>
                <w:sz w:val="2"/>
                <w:szCs w:val="2"/>
              </w:rPr>
            </w:pPr>
          </w:p>
        </w:tc>
        <w:tc>
          <w:tcPr>
            <w:tcW w:w="1099" w:type="dxa"/>
            <w:tcBorders>
              <w:left w:val="single" w:sz="4" w:space="0" w:color="000000"/>
              <w:bottom w:val="single" w:sz="8" w:space="0" w:color="000000"/>
            </w:tcBorders>
          </w:tcPr>
          <w:p>
            <w:pPr>
              <w:pStyle w:val="TableParagraph"/>
              <w:spacing w:line="214" w:lineRule="exact" w:before="1"/>
              <w:ind w:left="164"/>
              <w:jc w:val="left"/>
              <w:rPr>
                <w:sz w:val="20"/>
              </w:rPr>
            </w:pPr>
            <w:r>
              <w:rPr>
                <w:spacing w:val="-2"/>
                <w:sz w:val="20"/>
              </w:rPr>
              <w:t>11.838,00</w:t>
            </w:r>
          </w:p>
        </w:tc>
        <w:tc>
          <w:tcPr>
            <w:tcW w:w="1308" w:type="dxa"/>
            <w:tcBorders>
              <w:bottom w:val="single" w:sz="8" w:space="0" w:color="000000"/>
            </w:tcBorders>
          </w:tcPr>
          <w:p>
            <w:pPr>
              <w:pStyle w:val="TableParagraph"/>
              <w:spacing w:line="214" w:lineRule="exact" w:before="1"/>
              <w:ind w:left="323"/>
              <w:jc w:val="left"/>
              <w:rPr>
                <w:sz w:val="20"/>
              </w:rPr>
            </w:pPr>
            <w:r>
              <w:rPr>
                <w:spacing w:val="-2"/>
                <w:sz w:val="20"/>
              </w:rPr>
              <w:t>7.401,89</w:t>
            </w:r>
          </w:p>
        </w:tc>
      </w:tr>
    </w:tbl>
    <w:p>
      <w:pPr>
        <w:pStyle w:val="TableParagraph"/>
        <w:spacing w:after="0" w:line="214" w:lineRule="exact"/>
        <w:jc w:val="left"/>
        <w:rPr>
          <w:sz w:val="20"/>
        </w:rPr>
        <w:sectPr>
          <w:headerReference w:type="default" r:id="rId123"/>
          <w:pgSz w:w="16840" w:h="11910" w:orient="landscape"/>
          <w:pgMar w:header="0" w:footer="0" w:top="640" w:bottom="280" w:left="992" w:right="425"/>
        </w:sectPr>
      </w:pPr>
    </w:p>
    <w:p>
      <w:pPr>
        <w:spacing w:line="242" w:lineRule="auto" w:before="80"/>
        <w:ind w:left="3281" w:right="0" w:hanging="2051"/>
        <w:jc w:val="left"/>
        <w:rPr>
          <w:b/>
          <w:sz w:val="24"/>
        </w:rPr>
      </w:pPr>
      <w:r>
        <w:rPr>
          <w:b/>
          <w:sz w:val="24"/>
        </w:rPr>
        <w:t>APÊNDICE</w:t>
      </w:r>
      <w:r>
        <w:rPr>
          <w:b/>
          <w:spacing w:val="-4"/>
          <w:sz w:val="24"/>
        </w:rPr>
        <w:t> </w:t>
      </w:r>
      <w:r>
        <w:rPr>
          <w:b/>
          <w:sz w:val="24"/>
        </w:rPr>
        <w:t>E</w:t>
      </w:r>
      <w:r>
        <w:rPr>
          <w:b/>
          <w:spacing w:val="-5"/>
          <w:sz w:val="24"/>
        </w:rPr>
        <w:t> </w:t>
      </w:r>
      <w:r>
        <w:rPr>
          <w:b/>
          <w:sz w:val="24"/>
        </w:rPr>
        <w:t>-</w:t>
      </w:r>
      <w:r>
        <w:rPr>
          <w:b/>
          <w:spacing w:val="-1"/>
          <w:sz w:val="24"/>
        </w:rPr>
        <w:t> </w:t>
      </w:r>
      <w:r>
        <w:rPr>
          <w:b/>
          <w:sz w:val="24"/>
        </w:rPr>
        <w:t>Avaliação</w:t>
      </w:r>
      <w:r>
        <w:rPr>
          <w:b/>
          <w:spacing w:val="-4"/>
          <w:sz w:val="24"/>
        </w:rPr>
        <w:t> </w:t>
      </w:r>
      <w:r>
        <w:rPr>
          <w:b/>
          <w:sz w:val="24"/>
        </w:rPr>
        <w:t>da</w:t>
      </w:r>
      <w:r>
        <w:rPr>
          <w:b/>
          <w:spacing w:val="-3"/>
          <w:sz w:val="24"/>
        </w:rPr>
        <w:t> </w:t>
      </w:r>
      <w:r>
        <w:rPr>
          <w:b/>
          <w:sz w:val="24"/>
        </w:rPr>
        <w:t>Lucratividade</w:t>
      </w:r>
      <w:r>
        <w:rPr>
          <w:b/>
          <w:spacing w:val="-4"/>
          <w:sz w:val="24"/>
        </w:rPr>
        <w:t> </w:t>
      </w:r>
      <w:r>
        <w:rPr>
          <w:b/>
          <w:sz w:val="24"/>
        </w:rPr>
        <w:t>e</w:t>
      </w:r>
      <w:r>
        <w:rPr>
          <w:b/>
          <w:spacing w:val="-4"/>
          <w:sz w:val="24"/>
        </w:rPr>
        <w:t> </w:t>
      </w:r>
      <w:r>
        <w:rPr>
          <w:b/>
          <w:sz w:val="24"/>
        </w:rPr>
        <w:t>rentabilidade</w:t>
      </w:r>
      <w:r>
        <w:rPr>
          <w:b/>
          <w:spacing w:val="-4"/>
          <w:sz w:val="24"/>
        </w:rPr>
        <w:t> </w:t>
      </w:r>
      <w:r>
        <w:rPr>
          <w:b/>
          <w:sz w:val="24"/>
        </w:rPr>
        <w:t>em</w:t>
      </w:r>
      <w:r>
        <w:rPr>
          <w:b/>
          <w:spacing w:val="-6"/>
          <w:sz w:val="24"/>
        </w:rPr>
        <w:t> </w:t>
      </w:r>
      <w:r>
        <w:rPr>
          <w:b/>
          <w:sz w:val="24"/>
        </w:rPr>
        <w:t>cenário</w:t>
      </w:r>
      <w:r>
        <w:rPr>
          <w:b/>
          <w:spacing w:val="-3"/>
          <w:sz w:val="24"/>
        </w:rPr>
        <w:t> </w:t>
      </w:r>
      <w:r>
        <w:rPr>
          <w:b/>
          <w:sz w:val="24"/>
        </w:rPr>
        <w:t>de valores alto, médio e baixo:</w:t>
      </w:r>
    </w:p>
    <w:p>
      <w:pPr>
        <w:spacing w:before="229"/>
        <w:ind w:left="990" w:right="132" w:hanging="851"/>
        <w:jc w:val="both"/>
        <w:rPr>
          <w:sz w:val="20"/>
        </w:rPr>
      </w:pPr>
      <w:r>
        <w:rPr>
          <w:sz w:val="20"/>
        </w:rPr>
        <w:t>Figura a- Lucro Operacional do milho verde submetido a diferentes Plantas Antecedentes e Sistemas de Manejo do</w:t>
      </w:r>
      <w:r>
        <w:rPr>
          <w:spacing w:val="-13"/>
          <w:sz w:val="20"/>
        </w:rPr>
        <w:t> </w:t>
      </w:r>
      <w:r>
        <w:rPr>
          <w:sz w:val="20"/>
        </w:rPr>
        <w:t>Solo</w:t>
      </w:r>
      <w:r>
        <w:rPr>
          <w:spacing w:val="-12"/>
          <w:sz w:val="20"/>
        </w:rPr>
        <w:t> </w:t>
      </w:r>
      <w:r>
        <w:rPr>
          <w:sz w:val="20"/>
        </w:rPr>
        <w:t>(CC-Cultivo</w:t>
      </w:r>
      <w:r>
        <w:rPr>
          <w:spacing w:val="-13"/>
          <w:sz w:val="20"/>
        </w:rPr>
        <w:t> </w:t>
      </w:r>
      <w:r>
        <w:rPr>
          <w:sz w:val="20"/>
        </w:rPr>
        <w:t>Convencional,</w:t>
      </w:r>
      <w:r>
        <w:rPr>
          <w:spacing w:val="-12"/>
          <w:sz w:val="20"/>
        </w:rPr>
        <w:t> </w:t>
      </w:r>
      <w:r>
        <w:rPr>
          <w:sz w:val="20"/>
        </w:rPr>
        <w:t>CM-Cultivo</w:t>
      </w:r>
      <w:r>
        <w:rPr>
          <w:spacing w:val="-13"/>
          <w:sz w:val="20"/>
        </w:rPr>
        <w:t> </w:t>
      </w:r>
      <w:r>
        <w:rPr>
          <w:sz w:val="20"/>
        </w:rPr>
        <w:t>Mínimo</w:t>
      </w:r>
      <w:r>
        <w:rPr>
          <w:spacing w:val="-12"/>
          <w:sz w:val="20"/>
        </w:rPr>
        <w:t> </w:t>
      </w:r>
      <w:r>
        <w:rPr>
          <w:sz w:val="20"/>
        </w:rPr>
        <w:t>e</w:t>
      </w:r>
      <w:r>
        <w:rPr>
          <w:spacing w:val="-13"/>
          <w:sz w:val="20"/>
        </w:rPr>
        <w:t> </w:t>
      </w:r>
      <w:r>
        <w:rPr>
          <w:sz w:val="20"/>
        </w:rPr>
        <w:t>PD-Plantio</w:t>
      </w:r>
      <w:r>
        <w:rPr>
          <w:spacing w:val="-12"/>
          <w:sz w:val="20"/>
        </w:rPr>
        <w:t> </w:t>
      </w:r>
      <w:r>
        <w:rPr>
          <w:sz w:val="20"/>
        </w:rPr>
        <w:t>Direto),</w:t>
      </w:r>
      <w:r>
        <w:rPr>
          <w:spacing w:val="19"/>
          <w:sz w:val="20"/>
        </w:rPr>
        <w:t> </w:t>
      </w:r>
      <w:r>
        <w:rPr>
          <w:sz w:val="20"/>
        </w:rPr>
        <w:t>em</w:t>
      </w:r>
      <w:r>
        <w:rPr>
          <w:spacing w:val="-12"/>
          <w:sz w:val="20"/>
        </w:rPr>
        <w:t> </w:t>
      </w:r>
      <w:r>
        <w:rPr>
          <w:sz w:val="20"/>
        </w:rPr>
        <w:t>um</w:t>
      </w:r>
      <w:r>
        <w:rPr>
          <w:spacing w:val="-13"/>
          <w:sz w:val="20"/>
        </w:rPr>
        <w:t> </w:t>
      </w:r>
      <w:r>
        <w:rPr>
          <w:sz w:val="20"/>
        </w:rPr>
        <w:t>cenário</w:t>
      </w:r>
      <w:r>
        <w:rPr>
          <w:spacing w:val="-12"/>
          <w:sz w:val="20"/>
        </w:rPr>
        <w:t> </w:t>
      </w:r>
      <w:r>
        <w:rPr>
          <w:sz w:val="20"/>
        </w:rPr>
        <w:t>de</w:t>
      </w:r>
      <w:r>
        <w:rPr>
          <w:spacing w:val="-13"/>
          <w:sz w:val="20"/>
        </w:rPr>
        <w:t> </w:t>
      </w:r>
      <w:r>
        <w:rPr>
          <w:sz w:val="20"/>
        </w:rPr>
        <w:t>preço máximo</w:t>
      </w:r>
      <w:r>
        <w:rPr>
          <w:spacing w:val="-8"/>
          <w:sz w:val="20"/>
        </w:rPr>
        <w:t> </w:t>
      </w:r>
      <w:r>
        <w:rPr>
          <w:sz w:val="20"/>
        </w:rPr>
        <w:t>(R$</w:t>
      </w:r>
      <w:r>
        <w:rPr>
          <w:spacing w:val="-8"/>
          <w:sz w:val="20"/>
        </w:rPr>
        <w:t> </w:t>
      </w:r>
      <w:r>
        <w:rPr>
          <w:sz w:val="20"/>
        </w:rPr>
        <w:t>54,17</w:t>
      </w:r>
      <w:r>
        <w:rPr>
          <w:spacing w:val="-6"/>
          <w:sz w:val="20"/>
        </w:rPr>
        <w:t> </w:t>
      </w:r>
      <w:r>
        <w:rPr>
          <w:sz w:val="20"/>
        </w:rPr>
        <w:t>-100</w:t>
      </w:r>
      <w:r>
        <w:rPr>
          <w:spacing w:val="-8"/>
          <w:sz w:val="20"/>
        </w:rPr>
        <w:t> </w:t>
      </w:r>
      <w:r>
        <w:rPr>
          <w:sz w:val="20"/>
        </w:rPr>
        <w:t>espigas),</w:t>
      </w:r>
      <w:r>
        <w:rPr>
          <w:spacing w:val="-6"/>
          <w:sz w:val="20"/>
        </w:rPr>
        <w:t> </w:t>
      </w:r>
      <w:r>
        <w:rPr>
          <w:sz w:val="20"/>
        </w:rPr>
        <w:t>médio</w:t>
      </w:r>
      <w:r>
        <w:rPr>
          <w:spacing w:val="-8"/>
          <w:sz w:val="20"/>
        </w:rPr>
        <w:t> </w:t>
      </w:r>
      <w:r>
        <w:rPr>
          <w:sz w:val="20"/>
        </w:rPr>
        <w:t>(R$</w:t>
      </w:r>
      <w:r>
        <w:rPr>
          <w:spacing w:val="-8"/>
          <w:sz w:val="20"/>
        </w:rPr>
        <w:t> </w:t>
      </w:r>
      <w:r>
        <w:rPr>
          <w:sz w:val="20"/>
        </w:rPr>
        <w:t>44,33</w:t>
      </w:r>
      <w:r>
        <w:rPr>
          <w:spacing w:val="-6"/>
          <w:sz w:val="20"/>
        </w:rPr>
        <w:t> </w:t>
      </w:r>
      <w:r>
        <w:rPr>
          <w:sz w:val="20"/>
        </w:rPr>
        <w:t>-100</w:t>
      </w:r>
      <w:r>
        <w:rPr>
          <w:spacing w:val="-8"/>
          <w:sz w:val="20"/>
        </w:rPr>
        <w:t> </w:t>
      </w:r>
      <w:r>
        <w:rPr>
          <w:sz w:val="20"/>
        </w:rPr>
        <w:t>espigas)</w:t>
      </w:r>
      <w:r>
        <w:rPr>
          <w:spacing w:val="39"/>
          <w:sz w:val="20"/>
        </w:rPr>
        <w:t> </w:t>
      </w:r>
      <w:r>
        <w:rPr>
          <w:sz w:val="20"/>
        </w:rPr>
        <w:t>e</w:t>
      </w:r>
      <w:r>
        <w:rPr>
          <w:spacing w:val="-11"/>
          <w:sz w:val="20"/>
        </w:rPr>
        <w:t> </w:t>
      </w:r>
      <w:r>
        <w:rPr>
          <w:sz w:val="20"/>
        </w:rPr>
        <w:t>mínimo</w:t>
      </w:r>
      <w:r>
        <w:rPr>
          <w:spacing w:val="-8"/>
          <w:sz w:val="20"/>
        </w:rPr>
        <w:t> </w:t>
      </w:r>
      <w:r>
        <w:rPr>
          <w:sz w:val="20"/>
        </w:rPr>
        <w:t>(R$</w:t>
      </w:r>
      <w:r>
        <w:rPr>
          <w:spacing w:val="-5"/>
          <w:sz w:val="20"/>
        </w:rPr>
        <w:t> </w:t>
      </w:r>
      <w:r>
        <w:rPr>
          <w:sz w:val="20"/>
        </w:rPr>
        <w:t>35,08</w:t>
      </w:r>
      <w:r>
        <w:rPr>
          <w:spacing w:val="-6"/>
          <w:sz w:val="20"/>
        </w:rPr>
        <w:t> </w:t>
      </w:r>
      <w:r>
        <w:rPr>
          <w:sz w:val="20"/>
        </w:rPr>
        <w:t>-100</w:t>
      </w:r>
      <w:r>
        <w:rPr>
          <w:spacing w:val="-8"/>
          <w:sz w:val="20"/>
        </w:rPr>
        <w:t> </w:t>
      </w:r>
      <w:r>
        <w:rPr>
          <w:sz w:val="20"/>
        </w:rPr>
        <w:t>espigas)</w:t>
      </w:r>
      <w:r>
        <w:rPr>
          <w:spacing w:val="39"/>
          <w:sz w:val="20"/>
        </w:rPr>
        <w:t> </w:t>
      </w:r>
      <w:r>
        <w:rPr>
          <w:sz w:val="20"/>
        </w:rPr>
        <w:t>de comercialização, São Cristóvão -SE, 2018.</w:t>
      </w:r>
    </w:p>
    <w:p>
      <w:pPr>
        <w:spacing w:before="107" w:after="3"/>
        <w:ind w:left="682" w:right="0" w:firstLine="0"/>
        <w:jc w:val="left"/>
        <w:rPr>
          <w:sz w:val="18"/>
        </w:rPr>
      </w:pPr>
      <w:r>
        <w:rPr>
          <w:sz w:val="18"/>
        </w:rPr>
        <mc:AlternateContent>
          <mc:Choice Requires="wps">
            <w:drawing>
              <wp:anchor distT="0" distB="0" distL="0" distR="0" allowOverlap="1" layoutInCell="1" locked="0" behindDoc="0" simplePos="0" relativeHeight="15789056">
                <wp:simplePos x="0" y="0"/>
                <wp:positionH relativeFrom="page">
                  <wp:posOffset>1944179</wp:posOffset>
                </wp:positionH>
                <wp:positionV relativeFrom="paragraph">
                  <wp:posOffset>318498</wp:posOffset>
                </wp:positionV>
                <wp:extent cx="3850640" cy="279654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3850640" cy="2796540"/>
                          <a:chExt cx="3850640" cy="2796540"/>
                        </a:xfrm>
                      </wpg:grpSpPr>
                      <wps:wsp>
                        <wps:cNvPr id="170" name="Graphic 170"/>
                        <wps:cNvSpPr/>
                        <wps:spPr>
                          <a:xfrm>
                            <a:off x="4762" y="4762"/>
                            <a:ext cx="3841115" cy="2512060"/>
                          </a:xfrm>
                          <a:custGeom>
                            <a:avLst/>
                            <a:gdLst/>
                            <a:ahLst/>
                            <a:cxnLst/>
                            <a:rect l="l" t="t" r="r" b="b"/>
                            <a:pathLst>
                              <a:path w="3841115" h="2512060">
                                <a:moveTo>
                                  <a:pt x="0" y="2511552"/>
                                </a:moveTo>
                                <a:lnTo>
                                  <a:pt x="3840987" y="2511552"/>
                                </a:lnTo>
                              </a:path>
                              <a:path w="3841115" h="2512060">
                                <a:moveTo>
                                  <a:pt x="0" y="2450592"/>
                                </a:moveTo>
                                <a:lnTo>
                                  <a:pt x="3840987" y="2450592"/>
                                </a:lnTo>
                              </a:path>
                              <a:path w="3841115" h="2512060">
                                <a:moveTo>
                                  <a:pt x="0" y="2389632"/>
                                </a:moveTo>
                                <a:lnTo>
                                  <a:pt x="3840987" y="2389632"/>
                                </a:lnTo>
                              </a:path>
                              <a:path w="3841115" h="2512060">
                                <a:moveTo>
                                  <a:pt x="0" y="2328672"/>
                                </a:moveTo>
                                <a:lnTo>
                                  <a:pt x="3840987" y="2328672"/>
                                </a:lnTo>
                              </a:path>
                              <a:path w="3841115" h="2512060">
                                <a:moveTo>
                                  <a:pt x="0" y="2206752"/>
                                </a:moveTo>
                                <a:lnTo>
                                  <a:pt x="507745" y="2206752"/>
                                </a:lnTo>
                              </a:path>
                              <a:path w="3841115" h="2512060">
                                <a:moveTo>
                                  <a:pt x="559562" y="2206752"/>
                                </a:moveTo>
                                <a:lnTo>
                                  <a:pt x="3840987" y="2206752"/>
                                </a:lnTo>
                              </a:path>
                              <a:path w="3841115" h="2512060">
                                <a:moveTo>
                                  <a:pt x="0" y="2145792"/>
                                </a:moveTo>
                                <a:lnTo>
                                  <a:pt x="507745" y="2145792"/>
                                </a:lnTo>
                              </a:path>
                              <a:path w="3841115" h="2512060">
                                <a:moveTo>
                                  <a:pt x="559562" y="2145792"/>
                                </a:moveTo>
                                <a:lnTo>
                                  <a:pt x="1787906" y="2145792"/>
                                </a:lnTo>
                              </a:path>
                              <a:path w="3841115" h="2512060">
                                <a:moveTo>
                                  <a:pt x="1839721" y="2145792"/>
                                </a:moveTo>
                                <a:lnTo>
                                  <a:pt x="3840987" y="2145792"/>
                                </a:lnTo>
                              </a:path>
                              <a:path w="3841115" h="2512060">
                                <a:moveTo>
                                  <a:pt x="0" y="2084832"/>
                                </a:moveTo>
                                <a:lnTo>
                                  <a:pt x="507745" y="2084832"/>
                                </a:lnTo>
                              </a:path>
                              <a:path w="3841115" h="2512060">
                                <a:moveTo>
                                  <a:pt x="559562" y="2084832"/>
                                </a:moveTo>
                                <a:lnTo>
                                  <a:pt x="1787906" y="2084832"/>
                                </a:lnTo>
                              </a:path>
                              <a:path w="3841115" h="2512060">
                                <a:moveTo>
                                  <a:pt x="1839721" y="2084832"/>
                                </a:moveTo>
                                <a:lnTo>
                                  <a:pt x="3840987" y="2084832"/>
                                </a:lnTo>
                              </a:path>
                              <a:path w="3841115" h="2512060">
                                <a:moveTo>
                                  <a:pt x="0" y="2020824"/>
                                </a:moveTo>
                                <a:lnTo>
                                  <a:pt x="507745" y="2020824"/>
                                </a:lnTo>
                              </a:path>
                              <a:path w="3841115" h="2512060">
                                <a:moveTo>
                                  <a:pt x="559562" y="2020824"/>
                                </a:moveTo>
                                <a:lnTo>
                                  <a:pt x="1787906" y="2020824"/>
                                </a:lnTo>
                              </a:path>
                              <a:path w="3841115" h="2512060">
                                <a:moveTo>
                                  <a:pt x="1839721" y="2020824"/>
                                </a:moveTo>
                                <a:lnTo>
                                  <a:pt x="2107946" y="2020824"/>
                                </a:lnTo>
                              </a:path>
                              <a:path w="3841115" h="2512060">
                                <a:moveTo>
                                  <a:pt x="2159761" y="2020824"/>
                                </a:moveTo>
                                <a:lnTo>
                                  <a:pt x="3840987" y="2020824"/>
                                </a:lnTo>
                              </a:path>
                              <a:path w="3841115" h="2512060">
                                <a:moveTo>
                                  <a:pt x="0" y="1898904"/>
                                </a:moveTo>
                                <a:lnTo>
                                  <a:pt x="81025" y="1898904"/>
                                </a:lnTo>
                              </a:path>
                              <a:path w="3841115" h="2512060">
                                <a:moveTo>
                                  <a:pt x="507745" y="1898904"/>
                                </a:moveTo>
                                <a:lnTo>
                                  <a:pt x="721106" y="1898904"/>
                                </a:lnTo>
                              </a:path>
                              <a:path w="3841115" h="2512060">
                                <a:moveTo>
                                  <a:pt x="2799842" y="1898904"/>
                                </a:moveTo>
                                <a:lnTo>
                                  <a:pt x="2961385" y="1898904"/>
                                </a:lnTo>
                              </a:path>
                              <a:path w="3841115" h="2512060">
                                <a:moveTo>
                                  <a:pt x="239521" y="1898904"/>
                                </a:moveTo>
                                <a:lnTo>
                                  <a:pt x="452881" y="1898904"/>
                                </a:lnTo>
                              </a:path>
                              <a:path w="3841115" h="2512060">
                                <a:moveTo>
                                  <a:pt x="879601" y="1898904"/>
                                </a:moveTo>
                                <a:lnTo>
                                  <a:pt x="1041145" y="1898904"/>
                                </a:lnTo>
                              </a:path>
                              <a:path w="3841115" h="2512060">
                                <a:moveTo>
                                  <a:pt x="1199641" y="1898904"/>
                                </a:moveTo>
                                <a:lnTo>
                                  <a:pt x="1361185" y="1898904"/>
                                </a:lnTo>
                              </a:path>
                              <a:path w="3841115" h="2512060">
                                <a:moveTo>
                                  <a:pt x="2427985" y="1898904"/>
                                </a:moveTo>
                                <a:lnTo>
                                  <a:pt x="2641346" y="1898904"/>
                                </a:lnTo>
                              </a:path>
                              <a:path w="3841115" h="2512060">
                                <a:moveTo>
                                  <a:pt x="1519682" y="1898904"/>
                                </a:moveTo>
                                <a:lnTo>
                                  <a:pt x="1733042" y="1898904"/>
                                </a:lnTo>
                              </a:path>
                              <a:path w="3841115" h="2512060">
                                <a:moveTo>
                                  <a:pt x="1787906" y="1898904"/>
                                </a:moveTo>
                                <a:lnTo>
                                  <a:pt x="2001266" y="1898904"/>
                                </a:lnTo>
                              </a:path>
                              <a:path w="3841115" h="2512060">
                                <a:moveTo>
                                  <a:pt x="2107946" y="1898904"/>
                                </a:moveTo>
                                <a:lnTo>
                                  <a:pt x="2321306" y="1898904"/>
                                </a:lnTo>
                              </a:path>
                              <a:path w="3841115" h="2512060">
                                <a:moveTo>
                                  <a:pt x="3119882" y="1898904"/>
                                </a:moveTo>
                                <a:lnTo>
                                  <a:pt x="3281426" y="1898904"/>
                                </a:lnTo>
                              </a:path>
                              <a:path w="3841115" h="2512060">
                                <a:moveTo>
                                  <a:pt x="3439922" y="1898904"/>
                                </a:moveTo>
                                <a:lnTo>
                                  <a:pt x="3601466" y="1898904"/>
                                </a:lnTo>
                              </a:path>
                              <a:path w="3841115" h="2512060">
                                <a:moveTo>
                                  <a:pt x="3759961" y="1898904"/>
                                </a:moveTo>
                                <a:lnTo>
                                  <a:pt x="3840987" y="1898904"/>
                                </a:lnTo>
                              </a:path>
                              <a:path w="3841115" h="2512060">
                                <a:moveTo>
                                  <a:pt x="2427985" y="1837944"/>
                                </a:moveTo>
                                <a:lnTo>
                                  <a:pt x="2641346" y="1837944"/>
                                </a:lnTo>
                              </a:path>
                              <a:path w="3841115" h="2512060">
                                <a:moveTo>
                                  <a:pt x="1787906" y="1837944"/>
                                </a:moveTo>
                                <a:lnTo>
                                  <a:pt x="2001266" y="1837944"/>
                                </a:lnTo>
                              </a:path>
                              <a:path w="3841115" h="2512060">
                                <a:moveTo>
                                  <a:pt x="1519682" y="1837944"/>
                                </a:moveTo>
                                <a:lnTo>
                                  <a:pt x="1733042" y="1837944"/>
                                </a:lnTo>
                              </a:path>
                              <a:path w="3841115" h="2512060">
                                <a:moveTo>
                                  <a:pt x="2107946" y="1837944"/>
                                </a:moveTo>
                                <a:lnTo>
                                  <a:pt x="2321306" y="1837944"/>
                                </a:lnTo>
                              </a:path>
                              <a:path w="3841115" h="2512060">
                                <a:moveTo>
                                  <a:pt x="3119882" y="1837944"/>
                                </a:moveTo>
                                <a:lnTo>
                                  <a:pt x="3281426" y="1837944"/>
                                </a:lnTo>
                              </a:path>
                              <a:path w="3841115" h="2512060">
                                <a:moveTo>
                                  <a:pt x="3439922" y="1837944"/>
                                </a:moveTo>
                                <a:lnTo>
                                  <a:pt x="3601466" y="1837944"/>
                                </a:lnTo>
                              </a:path>
                              <a:path w="3841115" h="2512060">
                                <a:moveTo>
                                  <a:pt x="0" y="1837944"/>
                                </a:moveTo>
                                <a:lnTo>
                                  <a:pt x="81025" y="1837944"/>
                                </a:lnTo>
                              </a:path>
                              <a:path w="3841115" h="2512060">
                                <a:moveTo>
                                  <a:pt x="507745" y="1837944"/>
                                </a:moveTo>
                                <a:lnTo>
                                  <a:pt x="721106" y="1837944"/>
                                </a:lnTo>
                              </a:path>
                              <a:path w="3841115" h="2512060">
                                <a:moveTo>
                                  <a:pt x="2799842" y="1837944"/>
                                </a:moveTo>
                                <a:lnTo>
                                  <a:pt x="2961385" y="1837944"/>
                                </a:lnTo>
                              </a:path>
                              <a:path w="3841115" h="2512060">
                                <a:moveTo>
                                  <a:pt x="187706" y="1837944"/>
                                </a:moveTo>
                                <a:lnTo>
                                  <a:pt x="452881" y="1837944"/>
                                </a:lnTo>
                              </a:path>
                              <a:path w="3841115" h="2512060">
                                <a:moveTo>
                                  <a:pt x="879601" y="1837944"/>
                                </a:moveTo>
                                <a:lnTo>
                                  <a:pt x="1041145" y="1837944"/>
                                </a:lnTo>
                              </a:path>
                              <a:path w="3841115" h="2512060">
                                <a:moveTo>
                                  <a:pt x="1147826" y="1837944"/>
                                </a:moveTo>
                                <a:lnTo>
                                  <a:pt x="1361185" y="1837944"/>
                                </a:lnTo>
                              </a:path>
                              <a:path w="3841115" h="2512060">
                                <a:moveTo>
                                  <a:pt x="3759961" y="1837944"/>
                                </a:moveTo>
                                <a:lnTo>
                                  <a:pt x="3840987" y="1837944"/>
                                </a:lnTo>
                              </a:path>
                              <a:path w="3841115" h="2512060">
                                <a:moveTo>
                                  <a:pt x="1147826" y="1776984"/>
                                </a:moveTo>
                                <a:lnTo>
                                  <a:pt x="1361185" y="1776984"/>
                                </a:lnTo>
                              </a:path>
                              <a:path w="3841115" h="2512060">
                                <a:moveTo>
                                  <a:pt x="3119882" y="1776984"/>
                                </a:moveTo>
                                <a:lnTo>
                                  <a:pt x="3281426" y="1776984"/>
                                </a:lnTo>
                              </a:path>
                              <a:path w="3841115" h="2512060">
                                <a:moveTo>
                                  <a:pt x="0" y="1776984"/>
                                </a:moveTo>
                                <a:lnTo>
                                  <a:pt x="81025" y="1776984"/>
                                </a:lnTo>
                              </a:path>
                              <a:path w="3841115" h="2512060">
                                <a:moveTo>
                                  <a:pt x="1467866" y="1776984"/>
                                </a:moveTo>
                                <a:lnTo>
                                  <a:pt x="1733042" y="1776984"/>
                                </a:lnTo>
                              </a:path>
                              <a:path w="3841115" h="2512060">
                                <a:moveTo>
                                  <a:pt x="2799842" y="1776984"/>
                                </a:moveTo>
                                <a:lnTo>
                                  <a:pt x="2961385" y="1776984"/>
                                </a:lnTo>
                              </a:path>
                              <a:path w="3841115" h="2512060">
                                <a:moveTo>
                                  <a:pt x="187706" y="1776984"/>
                                </a:moveTo>
                                <a:lnTo>
                                  <a:pt x="452881" y="1776984"/>
                                </a:lnTo>
                              </a:path>
                              <a:path w="3841115" h="2512060">
                                <a:moveTo>
                                  <a:pt x="1787906" y="1776984"/>
                                </a:moveTo>
                                <a:lnTo>
                                  <a:pt x="2001266" y="1776984"/>
                                </a:lnTo>
                              </a:path>
                              <a:path w="3841115" h="2512060">
                                <a:moveTo>
                                  <a:pt x="2107946" y="1776984"/>
                                </a:moveTo>
                                <a:lnTo>
                                  <a:pt x="2321306" y="1776984"/>
                                </a:lnTo>
                              </a:path>
                              <a:path w="3841115" h="2512060">
                                <a:moveTo>
                                  <a:pt x="827785" y="1776984"/>
                                </a:moveTo>
                                <a:lnTo>
                                  <a:pt x="1041145" y="1776984"/>
                                </a:lnTo>
                              </a:path>
                              <a:path w="3841115" h="2512060">
                                <a:moveTo>
                                  <a:pt x="507745" y="1776984"/>
                                </a:moveTo>
                                <a:lnTo>
                                  <a:pt x="721106" y="1776984"/>
                                </a:lnTo>
                              </a:path>
                              <a:path w="3841115" h="2512060">
                                <a:moveTo>
                                  <a:pt x="2427985" y="1776984"/>
                                </a:moveTo>
                                <a:lnTo>
                                  <a:pt x="2641346" y="1776984"/>
                                </a:lnTo>
                              </a:path>
                              <a:path w="3841115" h="2512060">
                                <a:moveTo>
                                  <a:pt x="3439922" y="1776984"/>
                                </a:moveTo>
                                <a:lnTo>
                                  <a:pt x="3601466" y="1776984"/>
                                </a:lnTo>
                              </a:path>
                              <a:path w="3841115" h="2512060">
                                <a:moveTo>
                                  <a:pt x="3759961" y="1776984"/>
                                </a:moveTo>
                                <a:lnTo>
                                  <a:pt x="3840987" y="1776984"/>
                                </a:lnTo>
                              </a:path>
                              <a:path w="3841115" h="2512060">
                                <a:moveTo>
                                  <a:pt x="1467866" y="1716024"/>
                                </a:moveTo>
                                <a:lnTo>
                                  <a:pt x="1733042" y="1716024"/>
                                </a:lnTo>
                              </a:path>
                              <a:path w="3841115" h="2512060">
                                <a:moveTo>
                                  <a:pt x="1147826" y="1716024"/>
                                </a:moveTo>
                                <a:lnTo>
                                  <a:pt x="1361185" y="1716024"/>
                                </a:lnTo>
                              </a:path>
                              <a:path w="3841115" h="2512060">
                                <a:moveTo>
                                  <a:pt x="2107946" y="1716024"/>
                                </a:moveTo>
                                <a:lnTo>
                                  <a:pt x="2321306" y="1716024"/>
                                </a:lnTo>
                              </a:path>
                              <a:path w="3841115" h="2512060">
                                <a:moveTo>
                                  <a:pt x="1787906" y="1716024"/>
                                </a:moveTo>
                                <a:lnTo>
                                  <a:pt x="2053082" y="1716024"/>
                                </a:lnTo>
                              </a:path>
                              <a:path w="3841115" h="2512060">
                                <a:moveTo>
                                  <a:pt x="0" y="1716024"/>
                                </a:moveTo>
                                <a:lnTo>
                                  <a:pt x="81025" y="1716024"/>
                                </a:lnTo>
                              </a:path>
                              <a:path w="3841115" h="2512060">
                                <a:moveTo>
                                  <a:pt x="3119882" y="1716024"/>
                                </a:moveTo>
                                <a:lnTo>
                                  <a:pt x="3281426" y="1716024"/>
                                </a:lnTo>
                              </a:path>
                              <a:path w="3841115" h="2512060">
                                <a:moveTo>
                                  <a:pt x="2799842" y="1716024"/>
                                </a:moveTo>
                                <a:lnTo>
                                  <a:pt x="2961385" y="1716024"/>
                                </a:lnTo>
                              </a:path>
                              <a:path w="3841115" h="2512060">
                                <a:moveTo>
                                  <a:pt x="2427985" y="1716024"/>
                                </a:moveTo>
                                <a:lnTo>
                                  <a:pt x="2641346" y="1716024"/>
                                </a:lnTo>
                              </a:path>
                              <a:path w="3841115" h="2512060">
                                <a:moveTo>
                                  <a:pt x="827785" y="1716024"/>
                                </a:moveTo>
                                <a:lnTo>
                                  <a:pt x="1041145" y="1716024"/>
                                </a:lnTo>
                              </a:path>
                              <a:path w="3841115" h="2512060">
                                <a:moveTo>
                                  <a:pt x="3439922" y="1716024"/>
                                </a:moveTo>
                                <a:lnTo>
                                  <a:pt x="3601466" y="1716024"/>
                                </a:lnTo>
                              </a:path>
                              <a:path w="3841115" h="2512060">
                                <a:moveTo>
                                  <a:pt x="187706" y="1716024"/>
                                </a:moveTo>
                                <a:lnTo>
                                  <a:pt x="721106" y="1716024"/>
                                </a:lnTo>
                              </a:path>
                              <a:path w="3841115" h="2512060">
                                <a:moveTo>
                                  <a:pt x="3759961" y="1716024"/>
                                </a:moveTo>
                                <a:lnTo>
                                  <a:pt x="3840987" y="1716024"/>
                                </a:lnTo>
                              </a:path>
                              <a:path w="3841115" h="2512060">
                                <a:moveTo>
                                  <a:pt x="3439922" y="1594104"/>
                                </a:moveTo>
                                <a:lnTo>
                                  <a:pt x="3601466" y="1594104"/>
                                </a:lnTo>
                              </a:path>
                              <a:path w="3841115" h="2512060">
                                <a:moveTo>
                                  <a:pt x="1467866" y="1594104"/>
                                </a:moveTo>
                                <a:lnTo>
                                  <a:pt x="2053082" y="1594104"/>
                                </a:lnTo>
                              </a:path>
                              <a:path w="3841115" h="2512060">
                                <a:moveTo>
                                  <a:pt x="0" y="1594104"/>
                                </a:moveTo>
                                <a:lnTo>
                                  <a:pt x="81025" y="1594104"/>
                                </a:lnTo>
                              </a:path>
                              <a:path w="3841115" h="2512060">
                                <a:moveTo>
                                  <a:pt x="827785" y="1594104"/>
                                </a:moveTo>
                                <a:lnTo>
                                  <a:pt x="1041145" y="1594104"/>
                                </a:lnTo>
                              </a:path>
                              <a:path w="3841115" h="2512060">
                                <a:moveTo>
                                  <a:pt x="1147826" y="1594104"/>
                                </a:moveTo>
                                <a:lnTo>
                                  <a:pt x="1361185" y="1594104"/>
                                </a:lnTo>
                              </a:path>
                              <a:path w="3841115" h="2512060">
                                <a:moveTo>
                                  <a:pt x="2427985" y="1594104"/>
                                </a:moveTo>
                                <a:lnTo>
                                  <a:pt x="2641346" y="1594104"/>
                                </a:lnTo>
                              </a:path>
                              <a:path w="3841115" h="2512060">
                                <a:moveTo>
                                  <a:pt x="187706" y="1594104"/>
                                </a:moveTo>
                                <a:lnTo>
                                  <a:pt x="721106" y="1594104"/>
                                </a:lnTo>
                              </a:path>
                              <a:path w="3841115" h="2512060">
                                <a:moveTo>
                                  <a:pt x="2799842" y="1594104"/>
                                </a:moveTo>
                                <a:lnTo>
                                  <a:pt x="2961385" y="1594104"/>
                                </a:lnTo>
                              </a:path>
                              <a:path w="3841115" h="2512060">
                                <a:moveTo>
                                  <a:pt x="2107946" y="1594104"/>
                                </a:moveTo>
                                <a:lnTo>
                                  <a:pt x="2373122" y="1594104"/>
                                </a:lnTo>
                              </a:path>
                              <a:path w="3841115" h="2512060">
                                <a:moveTo>
                                  <a:pt x="3119882" y="1594104"/>
                                </a:moveTo>
                                <a:lnTo>
                                  <a:pt x="3281426" y="1594104"/>
                                </a:lnTo>
                              </a:path>
                              <a:path w="3841115" h="2512060">
                                <a:moveTo>
                                  <a:pt x="3759961" y="1594104"/>
                                </a:moveTo>
                                <a:lnTo>
                                  <a:pt x="3840987" y="1594104"/>
                                </a:lnTo>
                              </a:path>
                              <a:path w="3841115" h="2512060">
                                <a:moveTo>
                                  <a:pt x="2799842" y="1533144"/>
                                </a:moveTo>
                                <a:lnTo>
                                  <a:pt x="2961385" y="1533144"/>
                                </a:lnTo>
                              </a:path>
                              <a:path w="3841115" h="2512060">
                                <a:moveTo>
                                  <a:pt x="827785" y="1533144"/>
                                </a:moveTo>
                                <a:lnTo>
                                  <a:pt x="1092962" y="1533144"/>
                                </a:lnTo>
                              </a:path>
                              <a:path w="3841115" h="2512060">
                                <a:moveTo>
                                  <a:pt x="1147826" y="1533144"/>
                                </a:moveTo>
                                <a:lnTo>
                                  <a:pt x="1361185" y="1533144"/>
                                </a:lnTo>
                              </a:path>
                              <a:path w="3841115" h="2512060">
                                <a:moveTo>
                                  <a:pt x="3119882" y="1533144"/>
                                </a:moveTo>
                                <a:lnTo>
                                  <a:pt x="3281426" y="1533144"/>
                                </a:lnTo>
                              </a:path>
                              <a:path w="3841115" h="2512060">
                                <a:moveTo>
                                  <a:pt x="2427985" y="1533144"/>
                                </a:moveTo>
                                <a:lnTo>
                                  <a:pt x="2641346" y="1533144"/>
                                </a:lnTo>
                              </a:path>
                              <a:path w="3841115" h="2512060">
                                <a:moveTo>
                                  <a:pt x="187706" y="1533144"/>
                                </a:moveTo>
                                <a:lnTo>
                                  <a:pt x="721106" y="1533144"/>
                                </a:lnTo>
                              </a:path>
                              <a:path w="3841115" h="2512060">
                                <a:moveTo>
                                  <a:pt x="2107946" y="1533144"/>
                                </a:moveTo>
                                <a:lnTo>
                                  <a:pt x="2373122" y="1533144"/>
                                </a:lnTo>
                              </a:path>
                              <a:path w="3841115" h="2512060">
                                <a:moveTo>
                                  <a:pt x="1467866" y="1533144"/>
                                </a:moveTo>
                                <a:lnTo>
                                  <a:pt x="2053082" y="1533144"/>
                                </a:lnTo>
                              </a:path>
                              <a:path w="3841115" h="2512060">
                                <a:moveTo>
                                  <a:pt x="0" y="1533144"/>
                                </a:moveTo>
                                <a:lnTo>
                                  <a:pt x="132841" y="1533144"/>
                                </a:lnTo>
                              </a:path>
                              <a:path w="3841115" h="2512060">
                                <a:moveTo>
                                  <a:pt x="3439922" y="1533144"/>
                                </a:moveTo>
                                <a:lnTo>
                                  <a:pt x="3601466" y="1533144"/>
                                </a:lnTo>
                              </a:path>
                              <a:path w="3841115" h="2512060">
                                <a:moveTo>
                                  <a:pt x="3759961" y="1533144"/>
                                </a:moveTo>
                                <a:lnTo>
                                  <a:pt x="3840987" y="1533144"/>
                                </a:lnTo>
                              </a:path>
                              <a:path w="3841115" h="2512060">
                                <a:moveTo>
                                  <a:pt x="0" y="1469136"/>
                                </a:moveTo>
                                <a:lnTo>
                                  <a:pt x="132841" y="1469136"/>
                                </a:lnTo>
                              </a:path>
                              <a:path w="3841115" h="2512060">
                                <a:moveTo>
                                  <a:pt x="2107946" y="1469136"/>
                                </a:moveTo>
                                <a:lnTo>
                                  <a:pt x="2373122" y="1469136"/>
                                </a:lnTo>
                              </a:path>
                              <a:path w="3841115" h="2512060">
                                <a:moveTo>
                                  <a:pt x="3119882" y="1469136"/>
                                </a:moveTo>
                                <a:lnTo>
                                  <a:pt x="3281426" y="1469136"/>
                                </a:lnTo>
                              </a:path>
                              <a:path w="3841115" h="2512060">
                                <a:moveTo>
                                  <a:pt x="187706" y="1469136"/>
                                </a:moveTo>
                                <a:lnTo>
                                  <a:pt x="721106" y="1469136"/>
                                </a:lnTo>
                              </a:path>
                              <a:path w="3841115" h="2512060">
                                <a:moveTo>
                                  <a:pt x="1467866" y="1469136"/>
                                </a:moveTo>
                                <a:lnTo>
                                  <a:pt x="2053082" y="1469136"/>
                                </a:lnTo>
                              </a:path>
                              <a:path w="3841115" h="2512060">
                                <a:moveTo>
                                  <a:pt x="2427985" y="1469136"/>
                                </a:moveTo>
                                <a:lnTo>
                                  <a:pt x="2641346" y="1469136"/>
                                </a:lnTo>
                              </a:path>
                              <a:path w="3841115" h="2512060">
                                <a:moveTo>
                                  <a:pt x="2748025" y="1469136"/>
                                </a:moveTo>
                                <a:lnTo>
                                  <a:pt x="2961385" y="1469136"/>
                                </a:lnTo>
                              </a:path>
                              <a:path w="3841115" h="2512060">
                                <a:moveTo>
                                  <a:pt x="1147826" y="1469136"/>
                                </a:moveTo>
                                <a:lnTo>
                                  <a:pt x="1361185" y="1469136"/>
                                </a:lnTo>
                              </a:path>
                              <a:path w="3841115" h="2512060">
                                <a:moveTo>
                                  <a:pt x="827785" y="1469136"/>
                                </a:moveTo>
                                <a:lnTo>
                                  <a:pt x="1092962" y="1469136"/>
                                </a:lnTo>
                              </a:path>
                              <a:path w="3841115" h="2512060">
                                <a:moveTo>
                                  <a:pt x="3439922" y="1469136"/>
                                </a:moveTo>
                                <a:lnTo>
                                  <a:pt x="3601466" y="1469136"/>
                                </a:lnTo>
                              </a:path>
                              <a:path w="3841115" h="2512060">
                                <a:moveTo>
                                  <a:pt x="3759961" y="1469136"/>
                                </a:moveTo>
                                <a:lnTo>
                                  <a:pt x="3840987" y="1469136"/>
                                </a:lnTo>
                              </a:path>
                              <a:path w="3841115" h="2512060">
                                <a:moveTo>
                                  <a:pt x="2748025" y="1408176"/>
                                </a:moveTo>
                                <a:lnTo>
                                  <a:pt x="2961385" y="1408176"/>
                                </a:lnTo>
                              </a:path>
                              <a:path w="3841115" h="2512060">
                                <a:moveTo>
                                  <a:pt x="3119882" y="1408176"/>
                                </a:moveTo>
                                <a:lnTo>
                                  <a:pt x="3281426" y="1408176"/>
                                </a:lnTo>
                              </a:path>
                              <a:path w="3841115" h="2512060">
                                <a:moveTo>
                                  <a:pt x="3439922" y="1408176"/>
                                </a:moveTo>
                                <a:lnTo>
                                  <a:pt x="3601466" y="1408176"/>
                                </a:lnTo>
                              </a:path>
                              <a:path w="3841115" h="2512060">
                                <a:moveTo>
                                  <a:pt x="187706" y="1408176"/>
                                </a:moveTo>
                                <a:lnTo>
                                  <a:pt x="772921" y="1408176"/>
                                </a:lnTo>
                              </a:path>
                              <a:path w="3841115" h="2512060">
                                <a:moveTo>
                                  <a:pt x="0" y="1408176"/>
                                </a:moveTo>
                                <a:lnTo>
                                  <a:pt x="132841" y="1408176"/>
                                </a:lnTo>
                              </a:path>
                              <a:path w="3841115" h="2512060">
                                <a:moveTo>
                                  <a:pt x="827785" y="1408176"/>
                                </a:moveTo>
                                <a:lnTo>
                                  <a:pt x="1092962" y="1408176"/>
                                </a:lnTo>
                              </a:path>
                              <a:path w="3841115" h="2512060">
                                <a:moveTo>
                                  <a:pt x="1467866" y="1408176"/>
                                </a:moveTo>
                                <a:lnTo>
                                  <a:pt x="2373122" y="1408176"/>
                                </a:lnTo>
                              </a:path>
                              <a:path w="3841115" h="2512060">
                                <a:moveTo>
                                  <a:pt x="2427985" y="1408176"/>
                                </a:moveTo>
                                <a:lnTo>
                                  <a:pt x="2641346" y="1408176"/>
                                </a:lnTo>
                              </a:path>
                              <a:path w="3841115" h="2512060">
                                <a:moveTo>
                                  <a:pt x="1147826" y="1408176"/>
                                </a:moveTo>
                                <a:lnTo>
                                  <a:pt x="1413002" y="1408176"/>
                                </a:lnTo>
                              </a:path>
                              <a:path w="3841115" h="2512060">
                                <a:moveTo>
                                  <a:pt x="3759961" y="1408176"/>
                                </a:moveTo>
                                <a:lnTo>
                                  <a:pt x="3840987" y="1408176"/>
                                </a:lnTo>
                              </a:path>
                              <a:path w="3841115" h="2512060">
                                <a:moveTo>
                                  <a:pt x="187706" y="1286256"/>
                                </a:moveTo>
                                <a:lnTo>
                                  <a:pt x="772921" y="1286256"/>
                                </a:lnTo>
                              </a:path>
                              <a:path w="3841115" h="2512060">
                                <a:moveTo>
                                  <a:pt x="3119882" y="1286256"/>
                                </a:moveTo>
                                <a:lnTo>
                                  <a:pt x="3281426" y="1286256"/>
                                </a:lnTo>
                              </a:path>
                              <a:path w="3841115" h="2512060">
                                <a:moveTo>
                                  <a:pt x="3439922" y="1286256"/>
                                </a:moveTo>
                                <a:lnTo>
                                  <a:pt x="3601466" y="1286256"/>
                                </a:lnTo>
                              </a:path>
                              <a:path w="3841115" h="2512060">
                                <a:moveTo>
                                  <a:pt x="827785" y="1286256"/>
                                </a:moveTo>
                                <a:lnTo>
                                  <a:pt x="1092962" y="1286256"/>
                                </a:lnTo>
                              </a:path>
                              <a:path w="3841115" h="2512060">
                                <a:moveTo>
                                  <a:pt x="1147826" y="1286256"/>
                                </a:moveTo>
                                <a:lnTo>
                                  <a:pt x="1413002" y="1286256"/>
                                </a:lnTo>
                              </a:path>
                              <a:path w="3841115" h="2512060">
                                <a:moveTo>
                                  <a:pt x="1467866" y="1286256"/>
                                </a:moveTo>
                                <a:lnTo>
                                  <a:pt x="2641346" y="1286256"/>
                                </a:lnTo>
                              </a:path>
                              <a:path w="3841115" h="2512060">
                                <a:moveTo>
                                  <a:pt x="2748025" y="1286256"/>
                                </a:moveTo>
                                <a:lnTo>
                                  <a:pt x="2961385" y="1286256"/>
                                </a:lnTo>
                              </a:path>
                              <a:path w="3841115" h="2512060">
                                <a:moveTo>
                                  <a:pt x="0" y="1286256"/>
                                </a:moveTo>
                                <a:lnTo>
                                  <a:pt x="132841" y="1286256"/>
                                </a:lnTo>
                              </a:path>
                              <a:path w="3841115" h="2512060">
                                <a:moveTo>
                                  <a:pt x="3759961" y="1286256"/>
                                </a:moveTo>
                                <a:lnTo>
                                  <a:pt x="3840987" y="1286256"/>
                                </a:lnTo>
                              </a:path>
                              <a:path w="3841115" h="2512060">
                                <a:moveTo>
                                  <a:pt x="2748025" y="1225296"/>
                                </a:moveTo>
                                <a:lnTo>
                                  <a:pt x="2961385" y="1225296"/>
                                </a:lnTo>
                              </a:path>
                              <a:path w="3841115" h="2512060">
                                <a:moveTo>
                                  <a:pt x="3388105" y="1225296"/>
                                </a:moveTo>
                                <a:lnTo>
                                  <a:pt x="3601466" y="1225296"/>
                                </a:lnTo>
                              </a:path>
                              <a:path w="3841115" h="2512060">
                                <a:moveTo>
                                  <a:pt x="3708146" y="1225296"/>
                                </a:moveTo>
                                <a:lnTo>
                                  <a:pt x="3840987" y="1225296"/>
                                </a:lnTo>
                              </a:path>
                              <a:path w="3841115" h="2512060">
                                <a:moveTo>
                                  <a:pt x="1147826" y="1225296"/>
                                </a:moveTo>
                                <a:lnTo>
                                  <a:pt x="1413002" y="1225296"/>
                                </a:lnTo>
                              </a:path>
                              <a:path w="3841115" h="2512060">
                                <a:moveTo>
                                  <a:pt x="0" y="1225296"/>
                                </a:moveTo>
                                <a:lnTo>
                                  <a:pt x="132841" y="1225296"/>
                                </a:lnTo>
                              </a:path>
                              <a:path w="3841115" h="2512060">
                                <a:moveTo>
                                  <a:pt x="827785" y="1225296"/>
                                </a:moveTo>
                                <a:lnTo>
                                  <a:pt x="1092962" y="1225296"/>
                                </a:lnTo>
                              </a:path>
                              <a:path w="3841115" h="2512060">
                                <a:moveTo>
                                  <a:pt x="1467866" y="1225296"/>
                                </a:moveTo>
                                <a:lnTo>
                                  <a:pt x="2641346" y="1225296"/>
                                </a:lnTo>
                              </a:path>
                              <a:path w="3841115" h="2512060">
                                <a:moveTo>
                                  <a:pt x="3119882" y="1225296"/>
                                </a:moveTo>
                                <a:lnTo>
                                  <a:pt x="3281426" y="1225296"/>
                                </a:lnTo>
                              </a:path>
                              <a:path w="3841115" h="2512060">
                                <a:moveTo>
                                  <a:pt x="187706" y="1225296"/>
                                </a:moveTo>
                                <a:lnTo>
                                  <a:pt x="772921" y="1225296"/>
                                </a:lnTo>
                              </a:path>
                              <a:path w="3841115" h="2512060">
                                <a:moveTo>
                                  <a:pt x="2748025" y="1164336"/>
                                </a:moveTo>
                                <a:lnTo>
                                  <a:pt x="2961385" y="1164336"/>
                                </a:lnTo>
                              </a:path>
                              <a:path w="3841115" h="2512060">
                                <a:moveTo>
                                  <a:pt x="3119882" y="1164336"/>
                                </a:moveTo>
                                <a:lnTo>
                                  <a:pt x="3281426" y="1164336"/>
                                </a:lnTo>
                              </a:path>
                              <a:path w="3841115" h="2512060">
                                <a:moveTo>
                                  <a:pt x="3388105" y="1164336"/>
                                </a:moveTo>
                                <a:lnTo>
                                  <a:pt x="3601466" y="1164336"/>
                                </a:lnTo>
                              </a:path>
                              <a:path w="3841115" h="2512060">
                                <a:moveTo>
                                  <a:pt x="1467866" y="1164336"/>
                                </a:moveTo>
                                <a:lnTo>
                                  <a:pt x="2641346" y="1164336"/>
                                </a:lnTo>
                              </a:path>
                              <a:path w="3841115" h="2512060">
                                <a:moveTo>
                                  <a:pt x="3708146" y="1164336"/>
                                </a:moveTo>
                                <a:lnTo>
                                  <a:pt x="3840987" y="1164336"/>
                                </a:lnTo>
                              </a:path>
                              <a:path w="3841115" h="2512060">
                                <a:moveTo>
                                  <a:pt x="0" y="1164336"/>
                                </a:moveTo>
                                <a:lnTo>
                                  <a:pt x="772921" y="1164336"/>
                                </a:lnTo>
                              </a:path>
                              <a:path w="3841115" h="2512060">
                                <a:moveTo>
                                  <a:pt x="827785" y="1164336"/>
                                </a:moveTo>
                                <a:lnTo>
                                  <a:pt x="1413002" y="1164336"/>
                                </a:lnTo>
                              </a:path>
                              <a:path w="3841115" h="2512060">
                                <a:moveTo>
                                  <a:pt x="2748025" y="1103376"/>
                                </a:moveTo>
                                <a:lnTo>
                                  <a:pt x="2961385" y="1103376"/>
                                </a:lnTo>
                              </a:path>
                              <a:path w="3841115" h="2512060">
                                <a:moveTo>
                                  <a:pt x="0" y="1103376"/>
                                </a:moveTo>
                                <a:lnTo>
                                  <a:pt x="772921" y="1103376"/>
                                </a:lnTo>
                              </a:path>
                              <a:path w="3841115" h="2512060">
                                <a:moveTo>
                                  <a:pt x="3068066" y="1103376"/>
                                </a:moveTo>
                                <a:lnTo>
                                  <a:pt x="3281426" y="1103376"/>
                                </a:lnTo>
                              </a:path>
                              <a:path w="3841115" h="2512060">
                                <a:moveTo>
                                  <a:pt x="3388105" y="1103376"/>
                                </a:moveTo>
                                <a:lnTo>
                                  <a:pt x="3601466" y="1103376"/>
                                </a:lnTo>
                              </a:path>
                              <a:path w="3841115" h="2512060">
                                <a:moveTo>
                                  <a:pt x="1467866" y="1103376"/>
                                </a:moveTo>
                                <a:lnTo>
                                  <a:pt x="2693161" y="1103376"/>
                                </a:lnTo>
                              </a:path>
                              <a:path w="3841115" h="2512060">
                                <a:moveTo>
                                  <a:pt x="827785" y="1103376"/>
                                </a:moveTo>
                                <a:lnTo>
                                  <a:pt x="1413002" y="1103376"/>
                                </a:lnTo>
                              </a:path>
                              <a:path w="3841115" h="2512060">
                                <a:moveTo>
                                  <a:pt x="3708146" y="1103376"/>
                                </a:moveTo>
                                <a:lnTo>
                                  <a:pt x="3840987" y="1103376"/>
                                </a:lnTo>
                              </a:path>
                              <a:path w="3841115" h="2512060">
                                <a:moveTo>
                                  <a:pt x="3708146" y="981456"/>
                                </a:moveTo>
                                <a:lnTo>
                                  <a:pt x="3840987" y="981456"/>
                                </a:lnTo>
                              </a:path>
                              <a:path w="3841115" h="2512060">
                                <a:moveTo>
                                  <a:pt x="3068066" y="981456"/>
                                </a:moveTo>
                                <a:lnTo>
                                  <a:pt x="3281426" y="981456"/>
                                </a:lnTo>
                              </a:path>
                              <a:path w="3841115" h="2512060">
                                <a:moveTo>
                                  <a:pt x="2748025" y="981456"/>
                                </a:moveTo>
                                <a:lnTo>
                                  <a:pt x="2961385" y="981456"/>
                                </a:lnTo>
                              </a:path>
                              <a:path w="3841115" h="2512060">
                                <a:moveTo>
                                  <a:pt x="0" y="981456"/>
                                </a:moveTo>
                                <a:lnTo>
                                  <a:pt x="2693161" y="981456"/>
                                </a:lnTo>
                              </a:path>
                              <a:path w="3841115" h="2512060">
                                <a:moveTo>
                                  <a:pt x="3388105" y="981456"/>
                                </a:moveTo>
                                <a:lnTo>
                                  <a:pt x="3601466" y="981456"/>
                                </a:lnTo>
                              </a:path>
                              <a:path w="3841115" h="2512060">
                                <a:moveTo>
                                  <a:pt x="3068066" y="920496"/>
                                </a:moveTo>
                                <a:lnTo>
                                  <a:pt x="3281426" y="920496"/>
                                </a:lnTo>
                              </a:path>
                              <a:path w="3841115" h="2512060">
                                <a:moveTo>
                                  <a:pt x="0" y="920496"/>
                                </a:moveTo>
                                <a:lnTo>
                                  <a:pt x="2693161" y="920496"/>
                                </a:lnTo>
                              </a:path>
                              <a:path w="3841115" h="2512060">
                                <a:moveTo>
                                  <a:pt x="2748025" y="920496"/>
                                </a:moveTo>
                                <a:lnTo>
                                  <a:pt x="2961385" y="920496"/>
                                </a:lnTo>
                              </a:path>
                              <a:path w="3841115" h="2512060">
                                <a:moveTo>
                                  <a:pt x="3388105" y="920496"/>
                                </a:moveTo>
                                <a:lnTo>
                                  <a:pt x="3601466" y="920496"/>
                                </a:lnTo>
                              </a:path>
                              <a:path w="3841115" h="2512060">
                                <a:moveTo>
                                  <a:pt x="3708146" y="920496"/>
                                </a:moveTo>
                                <a:lnTo>
                                  <a:pt x="3840987" y="920496"/>
                                </a:lnTo>
                              </a:path>
                              <a:path w="3841115" h="2512060">
                                <a:moveTo>
                                  <a:pt x="2748025" y="856488"/>
                                </a:moveTo>
                                <a:lnTo>
                                  <a:pt x="2961385" y="856488"/>
                                </a:lnTo>
                              </a:path>
                              <a:path w="3841115" h="2512060">
                                <a:moveTo>
                                  <a:pt x="3068066" y="856488"/>
                                </a:moveTo>
                                <a:lnTo>
                                  <a:pt x="3281426" y="856488"/>
                                </a:lnTo>
                              </a:path>
                              <a:path w="3841115" h="2512060">
                                <a:moveTo>
                                  <a:pt x="3388105" y="856488"/>
                                </a:moveTo>
                                <a:lnTo>
                                  <a:pt x="3601466" y="856488"/>
                                </a:lnTo>
                              </a:path>
                              <a:path w="3841115" h="2512060">
                                <a:moveTo>
                                  <a:pt x="0" y="856488"/>
                                </a:moveTo>
                                <a:lnTo>
                                  <a:pt x="2693161" y="856488"/>
                                </a:lnTo>
                              </a:path>
                              <a:path w="3841115" h="2512060">
                                <a:moveTo>
                                  <a:pt x="3708146" y="856488"/>
                                </a:moveTo>
                                <a:lnTo>
                                  <a:pt x="3840987" y="856488"/>
                                </a:lnTo>
                              </a:path>
                              <a:path w="3841115" h="2512060">
                                <a:moveTo>
                                  <a:pt x="3068066" y="795528"/>
                                </a:moveTo>
                                <a:lnTo>
                                  <a:pt x="3333242" y="795528"/>
                                </a:lnTo>
                              </a:path>
                              <a:path w="3841115" h="2512060">
                                <a:moveTo>
                                  <a:pt x="3388105" y="795528"/>
                                </a:moveTo>
                                <a:lnTo>
                                  <a:pt x="3653281" y="795528"/>
                                </a:lnTo>
                              </a:path>
                              <a:path w="3841115" h="2512060">
                                <a:moveTo>
                                  <a:pt x="0" y="795528"/>
                                </a:moveTo>
                                <a:lnTo>
                                  <a:pt x="2693161" y="795528"/>
                                </a:lnTo>
                              </a:path>
                              <a:path w="3841115" h="2512060">
                                <a:moveTo>
                                  <a:pt x="2748025" y="795528"/>
                                </a:moveTo>
                                <a:lnTo>
                                  <a:pt x="2961385" y="795528"/>
                                </a:lnTo>
                              </a:path>
                              <a:path w="3841115" h="2512060">
                                <a:moveTo>
                                  <a:pt x="3708146" y="795528"/>
                                </a:moveTo>
                                <a:lnTo>
                                  <a:pt x="3840987" y="795528"/>
                                </a:lnTo>
                              </a:path>
                              <a:path w="3841115" h="2512060">
                                <a:moveTo>
                                  <a:pt x="3388105" y="673608"/>
                                </a:moveTo>
                                <a:lnTo>
                                  <a:pt x="3653281" y="673608"/>
                                </a:lnTo>
                              </a:path>
                              <a:path w="3841115" h="2512060">
                                <a:moveTo>
                                  <a:pt x="2748025" y="673608"/>
                                </a:moveTo>
                                <a:lnTo>
                                  <a:pt x="2961385" y="673608"/>
                                </a:lnTo>
                              </a:path>
                              <a:path w="3841115" h="2512060">
                                <a:moveTo>
                                  <a:pt x="0" y="673608"/>
                                </a:moveTo>
                                <a:lnTo>
                                  <a:pt x="2693161" y="673608"/>
                                </a:lnTo>
                              </a:path>
                              <a:path w="3841115" h="2512060">
                                <a:moveTo>
                                  <a:pt x="3068066" y="673608"/>
                                </a:moveTo>
                                <a:lnTo>
                                  <a:pt x="3333242" y="673608"/>
                                </a:lnTo>
                              </a:path>
                              <a:path w="3841115" h="2512060">
                                <a:moveTo>
                                  <a:pt x="3708146" y="673608"/>
                                </a:moveTo>
                                <a:lnTo>
                                  <a:pt x="3840987" y="673608"/>
                                </a:lnTo>
                              </a:path>
                              <a:path w="3841115" h="2512060">
                                <a:moveTo>
                                  <a:pt x="3388105" y="612648"/>
                                </a:moveTo>
                                <a:lnTo>
                                  <a:pt x="3653281" y="612648"/>
                                </a:lnTo>
                              </a:path>
                              <a:path w="3841115" h="2512060">
                                <a:moveTo>
                                  <a:pt x="0" y="612648"/>
                                </a:moveTo>
                                <a:lnTo>
                                  <a:pt x="2961385" y="612648"/>
                                </a:lnTo>
                              </a:path>
                              <a:path w="3841115" h="2512060">
                                <a:moveTo>
                                  <a:pt x="3708146" y="612648"/>
                                </a:moveTo>
                                <a:lnTo>
                                  <a:pt x="3840987" y="612648"/>
                                </a:lnTo>
                              </a:path>
                              <a:path w="3841115" h="2512060">
                                <a:moveTo>
                                  <a:pt x="3068066" y="612648"/>
                                </a:moveTo>
                                <a:lnTo>
                                  <a:pt x="3333242" y="612648"/>
                                </a:lnTo>
                              </a:path>
                              <a:path w="3841115" h="2512060">
                                <a:moveTo>
                                  <a:pt x="3068066" y="551688"/>
                                </a:moveTo>
                                <a:lnTo>
                                  <a:pt x="3333242" y="551688"/>
                                </a:lnTo>
                              </a:path>
                              <a:path w="3841115" h="2512060">
                                <a:moveTo>
                                  <a:pt x="3708146" y="551688"/>
                                </a:moveTo>
                                <a:lnTo>
                                  <a:pt x="3840987" y="551688"/>
                                </a:lnTo>
                              </a:path>
                              <a:path w="3841115" h="2512060">
                                <a:moveTo>
                                  <a:pt x="0" y="551688"/>
                                </a:moveTo>
                                <a:lnTo>
                                  <a:pt x="3013202" y="551688"/>
                                </a:lnTo>
                              </a:path>
                              <a:path w="3841115" h="2512060">
                                <a:moveTo>
                                  <a:pt x="3388105" y="551688"/>
                                </a:moveTo>
                                <a:lnTo>
                                  <a:pt x="3653281" y="551688"/>
                                </a:lnTo>
                              </a:path>
                              <a:path w="3841115" h="2512060">
                                <a:moveTo>
                                  <a:pt x="0" y="490728"/>
                                </a:moveTo>
                                <a:lnTo>
                                  <a:pt x="3013202" y="490728"/>
                                </a:lnTo>
                              </a:path>
                              <a:path w="3841115" h="2512060">
                                <a:moveTo>
                                  <a:pt x="3388105" y="490728"/>
                                </a:moveTo>
                                <a:lnTo>
                                  <a:pt x="3653281" y="490728"/>
                                </a:lnTo>
                              </a:path>
                              <a:path w="3841115" h="2512060">
                                <a:moveTo>
                                  <a:pt x="3708146" y="490728"/>
                                </a:moveTo>
                                <a:lnTo>
                                  <a:pt x="3840987" y="490728"/>
                                </a:lnTo>
                              </a:path>
                              <a:path w="3841115" h="2512060">
                                <a:moveTo>
                                  <a:pt x="3068066" y="490728"/>
                                </a:moveTo>
                                <a:lnTo>
                                  <a:pt x="3333242" y="490728"/>
                                </a:lnTo>
                              </a:path>
                              <a:path w="3841115" h="2512060">
                                <a:moveTo>
                                  <a:pt x="3068066" y="368808"/>
                                </a:moveTo>
                                <a:lnTo>
                                  <a:pt x="3333242" y="368808"/>
                                </a:lnTo>
                              </a:path>
                              <a:path w="3841115" h="2512060">
                                <a:moveTo>
                                  <a:pt x="0" y="368808"/>
                                </a:moveTo>
                                <a:lnTo>
                                  <a:pt x="3013202" y="368808"/>
                                </a:lnTo>
                              </a:path>
                              <a:path w="3841115" h="2512060">
                                <a:moveTo>
                                  <a:pt x="3708146" y="368808"/>
                                </a:moveTo>
                                <a:lnTo>
                                  <a:pt x="3840987" y="368808"/>
                                </a:lnTo>
                              </a:path>
                              <a:path w="3841115" h="2512060">
                                <a:moveTo>
                                  <a:pt x="3388105" y="368808"/>
                                </a:moveTo>
                                <a:lnTo>
                                  <a:pt x="3653281" y="368808"/>
                                </a:lnTo>
                              </a:path>
                              <a:path w="3841115" h="2512060">
                                <a:moveTo>
                                  <a:pt x="3068066" y="307848"/>
                                </a:moveTo>
                                <a:lnTo>
                                  <a:pt x="3840987" y="307848"/>
                                </a:lnTo>
                              </a:path>
                              <a:path w="3841115" h="2512060">
                                <a:moveTo>
                                  <a:pt x="0" y="307848"/>
                                </a:moveTo>
                                <a:lnTo>
                                  <a:pt x="3013202" y="307848"/>
                                </a:lnTo>
                              </a:path>
                              <a:path w="3841115" h="2512060">
                                <a:moveTo>
                                  <a:pt x="0" y="243840"/>
                                </a:moveTo>
                                <a:lnTo>
                                  <a:pt x="3013202" y="243840"/>
                                </a:lnTo>
                              </a:path>
                              <a:path w="3841115" h="2512060">
                                <a:moveTo>
                                  <a:pt x="3068066" y="243840"/>
                                </a:moveTo>
                                <a:lnTo>
                                  <a:pt x="3840987" y="243840"/>
                                </a:lnTo>
                              </a:path>
                              <a:path w="3841115" h="2512060">
                                <a:moveTo>
                                  <a:pt x="0" y="182880"/>
                                </a:moveTo>
                                <a:lnTo>
                                  <a:pt x="3013202" y="182880"/>
                                </a:lnTo>
                              </a:path>
                              <a:path w="3841115" h="2512060">
                                <a:moveTo>
                                  <a:pt x="3068066" y="182880"/>
                                </a:moveTo>
                                <a:lnTo>
                                  <a:pt x="3840987" y="182880"/>
                                </a:lnTo>
                              </a:path>
                              <a:path w="3841115" h="2512060">
                                <a:moveTo>
                                  <a:pt x="3068066" y="60960"/>
                                </a:moveTo>
                                <a:lnTo>
                                  <a:pt x="3840987" y="60960"/>
                                </a:lnTo>
                              </a:path>
                              <a:path w="3841115" h="2512060">
                                <a:moveTo>
                                  <a:pt x="0" y="60960"/>
                                </a:moveTo>
                                <a:lnTo>
                                  <a:pt x="3013202" y="60960"/>
                                </a:lnTo>
                              </a:path>
                              <a:path w="3841115" h="2512060">
                                <a:moveTo>
                                  <a:pt x="0" y="0"/>
                                </a:moveTo>
                                <a:lnTo>
                                  <a:pt x="3840987" y="0"/>
                                </a:lnTo>
                              </a:path>
                            </a:pathLst>
                          </a:custGeom>
                          <a:ln w="9525">
                            <a:solidFill>
                              <a:srgbClr val="F1F1F1"/>
                            </a:solidFill>
                            <a:prstDash val="solid"/>
                          </a:ln>
                        </wps:spPr>
                        <wps:bodyPr wrap="square" lIns="0" tIns="0" rIns="0" bIns="0" rtlCol="0">
                          <a:prstTxWarp prst="textNoShape">
                            <a:avLst/>
                          </a:prstTxWarp>
                          <a:noAutofit/>
                        </wps:bodyPr>
                      </wps:wsp>
                      <wps:wsp>
                        <wps:cNvPr id="171" name="Graphic 171"/>
                        <wps:cNvSpPr/>
                        <wps:spPr>
                          <a:xfrm>
                            <a:off x="4762" y="126682"/>
                            <a:ext cx="3841115" cy="2451735"/>
                          </a:xfrm>
                          <a:custGeom>
                            <a:avLst/>
                            <a:gdLst/>
                            <a:ahLst/>
                            <a:cxnLst/>
                            <a:rect l="l" t="t" r="r" b="b"/>
                            <a:pathLst>
                              <a:path w="3841115" h="2451735">
                                <a:moveTo>
                                  <a:pt x="0" y="2451608"/>
                                </a:moveTo>
                                <a:lnTo>
                                  <a:pt x="3840987" y="2451608"/>
                                </a:lnTo>
                              </a:path>
                              <a:path w="3841115" h="2451735">
                                <a:moveTo>
                                  <a:pt x="0" y="2145792"/>
                                </a:moveTo>
                                <a:lnTo>
                                  <a:pt x="3840987" y="2145792"/>
                                </a:lnTo>
                              </a:path>
                              <a:path w="3841115" h="2451735">
                                <a:moveTo>
                                  <a:pt x="1787906" y="1533144"/>
                                </a:moveTo>
                                <a:lnTo>
                                  <a:pt x="2053082" y="1533144"/>
                                </a:lnTo>
                              </a:path>
                              <a:path w="3841115" h="2451735">
                                <a:moveTo>
                                  <a:pt x="2799842" y="1533144"/>
                                </a:moveTo>
                                <a:lnTo>
                                  <a:pt x="2961385" y="1533144"/>
                                </a:lnTo>
                              </a:path>
                              <a:path w="3841115" h="2451735">
                                <a:moveTo>
                                  <a:pt x="1467866" y="1533144"/>
                                </a:moveTo>
                                <a:lnTo>
                                  <a:pt x="1733042" y="1533144"/>
                                </a:lnTo>
                              </a:path>
                              <a:path w="3841115" h="2451735">
                                <a:moveTo>
                                  <a:pt x="827785" y="1533144"/>
                                </a:moveTo>
                                <a:lnTo>
                                  <a:pt x="1041145" y="1533144"/>
                                </a:lnTo>
                              </a:path>
                              <a:path w="3841115" h="2451735">
                                <a:moveTo>
                                  <a:pt x="1147826" y="1533144"/>
                                </a:moveTo>
                                <a:lnTo>
                                  <a:pt x="1361185" y="1533144"/>
                                </a:lnTo>
                              </a:path>
                              <a:path w="3841115" h="2451735">
                                <a:moveTo>
                                  <a:pt x="0" y="1533144"/>
                                </a:moveTo>
                                <a:lnTo>
                                  <a:pt x="81025" y="1533144"/>
                                </a:lnTo>
                              </a:path>
                              <a:path w="3841115" h="2451735">
                                <a:moveTo>
                                  <a:pt x="2427985" y="1533144"/>
                                </a:moveTo>
                                <a:lnTo>
                                  <a:pt x="2641346" y="1533144"/>
                                </a:lnTo>
                              </a:path>
                              <a:path w="3841115" h="2451735">
                                <a:moveTo>
                                  <a:pt x="187706" y="1533144"/>
                                </a:moveTo>
                                <a:lnTo>
                                  <a:pt x="721106" y="1533144"/>
                                </a:lnTo>
                              </a:path>
                              <a:path w="3841115" h="2451735">
                                <a:moveTo>
                                  <a:pt x="3439922" y="1533144"/>
                                </a:moveTo>
                                <a:lnTo>
                                  <a:pt x="3601466" y="1533144"/>
                                </a:lnTo>
                              </a:path>
                              <a:path w="3841115" h="2451735">
                                <a:moveTo>
                                  <a:pt x="3119882" y="1533144"/>
                                </a:moveTo>
                                <a:lnTo>
                                  <a:pt x="3281426" y="1533144"/>
                                </a:lnTo>
                              </a:path>
                              <a:path w="3841115" h="2451735">
                                <a:moveTo>
                                  <a:pt x="2107946" y="1533144"/>
                                </a:moveTo>
                                <a:lnTo>
                                  <a:pt x="2321306" y="1533144"/>
                                </a:lnTo>
                              </a:path>
                              <a:path w="3841115" h="2451735">
                                <a:moveTo>
                                  <a:pt x="3759961" y="1533144"/>
                                </a:moveTo>
                                <a:lnTo>
                                  <a:pt x="3840987" y="1533144"/>
                                </a:lnTo>
                              </a:path>
                              <a:path w="3841115" h="2451735">
                                <a:moveTo>
                                  <a:pt x="2427985" y="1225296"/>
                                </a:moveTo>
                                <a:lnTo>
                                  <a:pt x="2641346" y="1225296"/>
                                </a:lnTo>
                              </a:path>
                              <a:path w="3841115" h="2451735">
                                <a:moveTo>
                                  <a:pt x="2748025" y="1225296"/>
                                </a:moveTo>
                                <a:lnTo>
                                  <a:pt x="2961385" y="1225296"/>
                                </a:lnTo>
                              </a:path>
                              <a:path w="3841115" h="2451735">
                                <a:moveTo>
                                  <a:pt x="3439922" y="1225296"/>
                                </a:moveTo>
                                <a:lnTo>
                                  <a:pt x="3601466" y="1225296"/>
                                </a:lnTo>
                              </a:path>
                              <a:path w="3841115" h="2451735">
                                <a:moveTo>
                                  <a:pt x="3119882" y="1225296"/>
                                </a:moveTo>
                                <a:lnTo>
                                  <a:pt x="3281426" y="1225296"/>
                                </a:lnTo>
                              </a:path>
                              <a:path w="3841115" h="2451735">
                                <a:moveTo>
                                  <a:pt x="1147826" y="1225296"/>
                                </a:moveTo>
                                <a:lnTo>
                                  <a:pt x="1413002" y="1225296"/>
                                </a:lnTo>
                              </a:path>
                              <a:path w="3841115" h="2451735">
                                <a:moveTo>
                                  <a:pt x="1467866" y="1225296"/>
                                </a:moveTo>
                                <a:lnTo>
                                  <a:pt x="2373122" y="1225296"/>
                                </a:lnTo>
                              </a:path>
                              <a:path w="3841115" h="2451735">
                                <a:moveTo>
                                  <a:pt x="827785" y="1225296"/>
                                </a:moveTo>
                                <a:lnTo>
                                  <a:pt x="1092962" y="1225296"/>
                                </a:lnTo>
                              </a:path>
                              <a:path w="3841115" h="2451735">
                                <a:moveTo>
                                  <a:pt x="187706" y="1225296"/>
                                </a:moveTo>
                                <a:lnTo>
                                  <a:pt x="772921" y="1225296"/>
                                </a:lnTo>
                              </a:path>
                              <a:path w="3841115" h="2451735">
                                <a:moveTo>
                                  <a:pt x="3759961" y="1225296"/>
                                </a:moveTo>
                                <a:lnTo>
                                  <a:pt x="3840987" y="1225296"/>
                                </a:lnTo>
                              </a:path>
                              <a:path w="3841115" h="2451735">
                                <a:moveTo>
                                  <a:pt x="0" y="1225296"/>
                                </a:moveTo>
                                <a:lnTo>
                                  <a:pt x="132841" y="1225296"/>
                                </a:lnTo>
                              </a:path>
                              <a:path w="3841115" h="2451735">
                                <a:moveTo>
                                  <a:pt x="0" y="920496"/>
                                </a:moveTo>
                                <a:lnTo>
                                  <a:pt x="2693161" y="920496"/>
                                </a:lnTo>
                              </a:path>
                              <a:path w="3841115" h="2451735">
                                <a:moveTo>
                                  <a:pt x="3068066" y="920496"/>
                                </a:moveTo>
                                <a:lnTo>
                                  <a:pt x="3281426" y="920496"/>
                                </a:lnTo>
                              </a:path>
                              <a:path w="3841115" h="2451735">
                                <a:moveTo>
                                  <a:pt x="2748025" y="920496"/>
                                </a:moveTo>
                                <a:lnTo>
                                  <a:pt x="2961385" y="920496"/>
                                </a:lnTo>
                              </a:path>
                              <a:path w="3841115" h="2451735">
                                <a:moveTo>
                                  <a:pt x="3388105" y="920496"/>
                                </a:moveTo>
                                <a:lnTo>
                                  <a:pt x="3601466" y="920496"/>
                                </a:lnTo>
                              </a:path>
                              <a:path w="3841115" h="2451735">
                                <a:moveTo>
                                  <a:pt x="3708146" y="920496"/>
                                </a:moveTo>
                                <a:lnTo>
                                  <a:pt x="3840987" y="920496"/>
                                </a:lnTo>
                              </a:path>
                              <a:path w="3841115" h="2451735">
                                <a:moveTo>
                                  <a:pt x="3068066" y="612648"/>
                                </a:moveTo>
                                <a:lnTo>
                                  <a:pt x="3333242" y="612648"/>
                                </a:lnTo>
                              </a:path>
                              <a:path w="3841115" h="2451735">
                                <a:moveTo>
                                  <a:pt x="3388105" y="612648"/>
                                </a:moveTo>
                                <a:lnTo>
                                  <a:pt x="3653281" y="612648"/>
                                </a:lnTo>
                              </a:path>
                              <a:path w="3841115" h="2451735">
                                <a:moveTo>
                                  <a:pt x="2748025" y="612648"/>
                                </a:moveTo>
                                <a:lnTo>
                                  <a:pt x="2961385" y="612648"/>
                                </a:lnTo>
                              </a:path>
                              <a:path w="3841115" h="2451735">
                                <a:moveTo>
                                  <a:pt x="0" y="612648"/>
                                </a:moveTo>
                                <a:lnTo>
                                  <a:pt x="2693161" y="612648"/>
                                </a:lnTo>
                              </a:path>
                              <a:path w="3841115" h="2451735">
                                <a:moveTo>
                                  <a:pt x="3708146" y="612648"/>
                                </a:moveTo>
                                <a:lnTo>
                                  <a:pt x="3840987" y="612648"/>
                                </a:lnTo>
                              </a:path>
                              <a:path w="3841115" h="2451735">
                                <a:moveTo>
                                  <a:pt x="0" y="307848"/>
                                </a:moveTo>
                                <a:lnTo>
                                  <a:pt x="3013202" y="307848"/>
                                </a:lnTo>
                              </a:path>
                              <a:path w="3841115" h="2451735">
                                <a:moveTo>
                                  <a:pt x="3068066" y="307848"/>
                                </a:moveTo>
                                <a:lnTo>
                                  <a:pt x="3333242" y="307848"/>
                                </a:lnTo>
                              </a:path>
                              <a:path w="3841115" h="2451735">
                                <a:moveTo>
                                  <a:pt x="3388105" y="307848"/>
                                </a:moveTo>
                                <a:lnTo>
                                  <a:pt x="3653281" y="307848"/>
                                </a:lnTo>
                              </a:path>
                              <a:path w="3841115" h="2451735">
                                <a:moveTo>
                                  <a:pt x="3708146" y="307848"/>
                                </a:moveTo>
                                <a:lnTo>
                                  <a:pt x="3840987" y="307848"/>
                                </a:lnTo>
                              </a:path>
                              <a:path w="3841115" h="2451735">
                                <a:moveTo>
                                  <a:pt x="3068066" y="0"/>
                                </a:moveTo>
                                <a:lnTo>
                                  <a:pt x="3840987" y="0"/>
                                </a:lnTo>
                              </a:path>
                              <a:path w="3841115" h="2451735">
                                <a:moveTo>
                                  <a:pt x="0" y="0"/>
                                </a:moveTo>
                                <a:lnTo>
                                  <a:pt x="3013202" y="0"/>
                                </a:lnTo>
                              </a:path>
                            </a:pathLst>
                          </a:custGeom>
                          <a:ln w="9525">
                            <a:solidFill>
                              <a:srgbClr val="D9D9D9"/>
                            </a:solidFill>
                            <a:prstDash val="solid"/>
                          </a:ln>
                        </wps:spPr>
                        <wps:bodyPr wrap="square" lIns="0" tIns="0" rIns="0" bIns="0" rtlCol="0">
                          <a:prstTxWarp prst="textNoShape">
                            <a:avLst/>
                          </a:prstTxWarp>
                          <a:noAutofit/>
                        </wps:bodyPr>
                      </wps:wsp>
                      <wps:wsp>
                        <wps:cNvPr id="172" name="Graphic 172"/>
                        <wps:cNvSpPr/>
                        <wps:spPr>
                          <a:xfrm>
                            <a:off x="85788" y="611314"/>
                            <a:ext cx="3572510" cy="1411605"/>
                          </a:xfrm>
                          <a:custGeom>
                            <a:avLst/>
                            <a:gdLst/>
                            <a:ahLst/>
                            <a:cxnLst/>
                            <a:rect l="l" t="t" r="r" b="b"/>
                            <a:pathLst>
                              <a:path w="3572510" h="1411605">
                                <a:moveTo>
                                  <a:pt x="51816" y="941832"/>
                                </a:moveTo>
                                <a:lnTo>
                                  <a:pt x="0" y="941832"/>
                                </a:lnTo>
                                <a:lnTo>
                                  <a:pt x="0" y="1353312"/>
                                </a:lnTo>
                                <a:lnTo>
                                  <a:pt x="51816" y="1353312"/>
                                </a:lnTo>
                                <a:lnTo>
                                  <a:pt x="51816" y="941832"/>
                                </a:lnTo>
                                <a:close/>
                              </a:path>
                              <a:path w="3572510" h="1411605">
                                <a:moveTo>
                                  <a:pt x="371856" y="1353312"/>
                                </a:moveTo>
                                <a:lnTo>
                                  <a:pt x="320040" y="1353312"/>
                                </a:lnTo>
                                <a:lnTo>
                                  <a:pt x="320040" y="1411224"/>
                                </a:lnTo>
                                <a:lnTo>
                                  <a:pt x="371856" y="1411224"/>
                                </a:lnTo>
                                <a:lnTo>
                                  <a:pt x="371856" y="1353312"/>
                                </a:lnTo>
                                <a:close/>
                              </a:path>
                              <a:path w="3572510" h="1411605">
                                <a:moveTo>
                                  <a:pt x="691896" y="838200"/>
                                </a:moveTo>
                                <a:lnTo>
                                  <a:pt x="640080" y="838200"/>
                                </a:lnTo>
                                <a:lnTo>
                                  <a:pt x="640080" y="1353312"/>
                                </a:lnTo>
                                <a:lnTo>
                                  <a:pt x="691896" y="1353312"/>
                                </a:lnTo>
                                <a:lnTo>
                                  <a:pt x="691896" y="838200"/>
                                </a:lnTo>
                                <a:close/>
                              </a:path>
                              <a:path w="3572510" h="1411605">
                                <a:moveTo>
                                  <a:pt x="1011936" y="926592"/>
                                </a:moveTo>
                                <a:lnTo>
                                  <a:pt x="960120" y="926592"/>
                                </a:lnTo>
                                <a:lnTo>
                                  <a:pt x="960120" y="1353312"/>
                                </a:lnTo>
                                <a:lnTo>
                                  <a:pt x="1011936" y="1353312"/>
                                </a:lnTo>
                                <a:lnTo>
                                  <a:pt x="1011936" y="926592"/>
                                </a:lnTo>
                                <a:close/>
                              </a:path>
                              <a:path w="3572510" h="1411605">
                                <a:moveTo>
                                  <a:pt x="1331976" y="826008"/>
                                </a:moveTo>
                                <a:lnTo>
                                  <a:pt x="1280160" y="826008"/>
                                </a:lnTo>
                                <a:lnTo>
                                  <a:pt x="1280160" y="1353312"/>
                                </a:lnTo>
                                <a:lnTo>
                                  <a:pt x="1331976" y="1353312"/>
                                </a:lnTo>
                                <a:lnTo>
                                  <a:pt x="1331976" y="826008"/>
                                </a:lnTo>
                                <a:close/>
                              </a:path>
                              <a:path w="3572510" h="1411605">
                                <a:moveTo>
                                  <a:pt x="1652016" y="1322832"/>
                                </a:moveTo>
                                <a:lnTo>
                                  <a:pt x="1600200" y="1322832"/>
                                </a:lnTo>
                                <a:lnTo>
                                  <a:pt x="1600200" y="1353312"/>
                                </a:lnTo>
                                <a:lnTo>
                                  <a:pt x="1652016" y="1353312"/>
                                </a:lnTo>
                                <a:lnTo>
                                  <a:pt x="1652016" y="1322832"/>
                                </a:lnTo>
                                <a:close/>
                              </a:path>
                              <a:path w="3572510" h="1411605">
                                <a:moveTo>
                                  <a:pt x="1972056" y="1152144"/>
                                </a:moveTo>
                                <a:lnTo>
                                  <a:pt x="1920240" y="1152144"/>
                                </a:lnTo>
                                <a:lnTo>
                                  <a:pt x="1920240" y="1353312"/>
                                </a:lnTo>
                                <a:lnTo>
                                  <a:pt x="1972056" y="1353312"/>
                                </a:lnTo>
                                <a:lnTo>
                                  <a:pt x="1972056" y="1152144"/>
                                </a:lnTo>
                                <a:close/>
                              </a:path>
                              <a:path w="3572510" h="1411605">
                                <a:moveTo>
                                  <a:pt x="2292096" y="1021092"/>
                                </a:moveTo>
                                <a:lnTo>
                                  <a:pt x="2240280" y="1021092"/>
                                </a:lnTo>
                                <a:lnTo>
                                  <a:pt x="2240280" y="1353312"/>
                                </a:lnTo>
                                <a:lnTo>
                                  <a:pt x="2292096" y="1353312"/>
                                </a:lnTo>
                                <a:lnTo>
                                  <a:pt x="2292096" y="1021092"/>
                                </a:lnTo>
                                <a:close/>
                              </a:path>
                              <a:path w="3572510" h="1411605">
                                <a:moveTo>
                                  <a:pt x="2612136" y="493776"/>
                                </a:moveTo>
                                <a:lnTo>
                                  <a:pt x="2560320" y="493776"/>
                                </a:lnTo>
                                <a:lnTo>
                                  <a:pt x="2560320" y="1353312"/>
                                </a:lnTo>
                                <a:lnTo>
                                  <a:pt x="2612136" y="1353312"/>
                                </a:lnTo>
                                <a:lnTo>
                                  <a:pt x="2612136" y="493776"/>
                                </a:lnTo>
                                <a:close/>
                              </a:path>
                              <a:path w="3572510" h="1411605">
                                <a:moveTo>
                                  <a:pt x="2932176" y="0"/>
                                </a:moveTo>
                                <a:lnTo>
                                  <a:pt x="2880360" y="0"/>
                                </a:lnTo>
                                <a:lnTo>
                                  <a:pt x="2880360" y="1353312"/>
                                </a:lnTo>
                                <a:lnTo>
                                  <a:pt x="2932176" y="1353312"/>
                                </a:lnTo>
                                <a:lnTo>
                                  <a:pt x="2932176" y="0"/>
                                </a:lnTo>
                                <a:close/>
                              </a:path>
                              <a:path w="3572510" h="1411605">
                                <a:moveTo>
                                  <a:pt x="3252216" y="207264"/>
                                </a:moveTo>
                                <a:lnTo>
                                  <a:pt x="3200400" y="207264"/>
                                </a:lnTo>
                                <a:lnTo>
                                  <a:pt x="3200400" y="1353312"/>
                                </a:lnTo>
                                <a:lnTo>
                                  <a:pt x="3252216" y="1353312"/>
                                </a:lnTo>
                                <a:lnTo>
                                  <a:pt x="3252216" y="207264"/>
                                </a:lnTo>
                                <a:close/>
                              </a:path>
                              <a:path w="3572510" h="1411605">
                                <a:moveTo>
                                  <a:pt x="3572256" y="219456"/>
                                </a:moveTo>
                                <a:lnTo>
                                  <a:pt x="3520440" y="219456"/>
                                </a:lnTo>
                                <a:lnTo>
                                  <a:pt x="3520440" y="1353312"/>
                                </a:lnTo>
                                <a:lnTo>
                                  <a:pt x="3572256" y="1353312"/>
                                </a:lnTo>
                                <a:lnTo>
                                  <a:pt x="3572256" y="219456"/>
                                </a:lnTo>
                                <a:close/>
                              </a:path>
                            </a:pathLst>
                          </a:custGeom>
                          <a:solidFill>
                            <a:srgbClr val="4F81BC"/>
                          </a:solidFill>
                        </wps:spPr>
                        <wps:bodyPr wrap="square" lIns="0" tIns="0" rIns="0" bIns="0" rtlCol="0">
                          <a:prstTxWarp prst="textNoShape">
                            <a:avLst/>
                          </a:prstTxWarp>
                          <a:noAutofit/>
                        </wps:bodyPr>
                      </wps:wsp>
                      <wps:wsp>
                        <wps:cNvPr id="173" name="Graphic 173"/>
                        <wps:cNvSpPr/>
                        <wps:spPr>
                          <a:xfrm>
                            <a:off x="137604" y="41338"/>
                            <a:ext cx="3575685" cy="1923414"/>
                          </a:xfrm>
                          <a:custGeom>
                            <a:avLst/>
                            <a:gdLst/>
                            <a:ahLst/>
                            <a:cxnLst/>
                            <a:rect l="l" t="t" r="r" b="b"/>
                            <a:pathLst>
                              <a:path w="3575685" h="1923414">
                                <a:moveTo>
                                  <a:pt x="54864" y="1146048"/>
                                </a:moveTo>
                                <a:lnTo>
                                  <a:pt x="0" y="1146048"/>
                                </a:lnTo>
                                <a:lnTo>
                                  <a:pt x="0" y="1923288"/>
                                </a:lnTo>
                                <a:lnTo>
                                  <a:pt x="54864" y="1923288"/>
                                </a:lnTo>
                                <a:lnTo>
                                  <a:pt x="54864" y="1146048"/>
                                </a:lnTo>
                                <a:close/>
                              </a:path>
                              <a:path w="3575685" h="1923414">
                                <a:moveTo>
                                  <a:pt x="374904" y="1703832"/>
                                </a:moveTo>
                                <a:lnTo>
                                  <a:pt x="320040" y="1703832"/>
                                </a:lnTo>
                                <a:lnTo>
                                  <a:pt x="320040" y="1923288"/>
                                </a:lnTo>
                                <a:lnTo>
                                  <a:pt x="374904" y="1923288"/>
                                </a:lnTo>
                                <a:lnTo>
                                  <a:pt x="374904" y="1703832"/>
                                </a:lnTo>
                                <a:close/>
                              </a:path>
                              <a:path w="3575685" h="1923414">
                                <a:moveTo>
                                  <a:pt x="694944" y="1024128"/>
                                </a:moveTo>
                                <a:lnTo>
                                  <a:pt x="640080" y="1024128"/>
                                </a:lnTo>
                                <a:lnTo>
                                  <a:pt x="640080" y="1923288"/>
                                </a:lnTo>
                                <a:lnTo>
                                  <a:pt x="694944" y="1923288"/>
                                </a:lnTo>
                                <a:lnTo>
                                  <a:pt x="694944" y="1024128"/>
                                </a:lnTo>
                                <a:close/>
                              </a:path>
                              <a:path w="3575685" h="1923414">
                                <a:moveTo>
                                  <a:pt x="1014984" y="1136904"/>
                                </a:moveTo>
                                <a:lnTo>
                                  <a:pt x="960120" y="1136904"/>
                                </a:lnTo>
                                <a:lnTo>
                                  <a:pt x="960120" y="1923288"/>
                                </a:lnTo>
                                <a:lnTo>
                                  <a:pt x="1014984" y="1923288"/>
                                </a:lnTo>
                                <a:lnTo>
                                  <a:pt x="1014984" y="1136904"/>
                                </a:lnTo>
                                <a:close/>
                              </a:path>
                              <a:path w="3575685" h="1923414">
                                <a:moveTo>
                                  <a:pt x="1335024" y="1014984"/>
                                </a:moveTo>
                                <a:lnTo>
                                  <a:pt x="1280160" y="1014984"/>
                                </a:lnTo>
                                <a:lnTo>
                                  <a:pt x="1280160" y="1923288"/>
                                </a:lnTo>
                                <a:lnTo>
                                  <a:pt x="1335024" y="1923288"/>
                                </a:lnTo>
                                <a:lnTo>
                                  <a:pt x="1335024" y="1014984"/>
                                </a:lnTo>
                                <a:close/>
                              </a:path>
                              <a:path w="3575685" h="1923414">
                                <a:moveTo>
                                  <a:pt x="1655064" y="1603248"/>
                                </a:moveTo>
                                <a:lnTo>
                                  <a:pt x="1600200" y="1603248"/>
                                </a:lnTo>
                                <a:lnTo>
                                  <a:pt x="1600200" y="1923288"/>
                                </a:lnTo>
                                <a:lnTo>
                                  <a:pt x="1655064" y="1923288"/>
                                </a:lnTo>
                                <a:lnTo>
                                  <a:pt x="1655064" y="1603248"/>
                                </a:lnTo>
                                <a:close/>
                              </a:path>
                              <a:path w="3575685" h="1923414">
                                <a:moveTo>
                                  <a:pt x="1975104" y="1414272"/>
                                </a:moveTo>
                                <a:lnTo>
                                  <a:pt x="1920240" y="1414272"/>
                                </a:lnTo>
                                <a:lnTo>
                                  <a:pt x="1920240" y="1923288"/>
                                </a:lnTo>
                                <a:lnTo>
                                  <a:pt x="1975104" y="1923288"/>
                                </a:lnTo>
                                <a:lnTo>
                                  <a:pt x="1975104" y="1414272"/>
                                </a:lnTo>
                                <a:close/>
                              </a:path>
                              <a:path w="3575685" h="1923414">
                                <a:moveTo>
                                  <a:pt x="2295144" y="1258824"/>
                                </a:moveTo>
                                <a:lnTo>
                                  <a:pt x="2240280" y="1258824"/>
                                </a:lnTo>
                                <a:lnTo>
                                  <a:pt x="2240280" y="1923288"/>
                                </a:lnTo>
                                <a:lnTo>
                                  <a:pt x="2295144" y="1923288"/>
                                </a:lnTo>
                                <a:lnTo>
                                  <a:pt x="2295144" y="1258824"/>
                                </a:lnTo>
                                <a:close/>
                              </a:path>
                              <a:path w="3575685" h="1923414">
                                <a:moveTo>
                                  <a:pt x="2615184" y="621792"/>
                                </a:moveTo>
                                <a:lnTo>
                                  <a:pt x="2560320" y="621792"/>
                                </a:lnTo>
                                <a:lnTo>
                                  <a:pt x="2560320" y="1923288"/>
                                </a:lnTo>
                                <a:lnTo>
                                  <a:pt x="2615184" y="1923288"/>
                                </a:lnTo>
                                <a:lnTo>
                                  <a:pt x="2615184" y="621792"/>
                                </a:lnTo>
                                <a:close/>
                              </a:path>
                              <a:path w="3575685" h="1923414">
                                <a:moveTo>
                                  <a:pt x="2935224" y="0"/>
                                </a:moveTo>
                                <a:lnTo>
                                  <a:pt x="2880360" y="0"/>
                                </a:lnTo>
                                <a:lnTo>
                                  <a:pt x="2880360" y="1923288"/>
                                </a:lnTo>
                                <a:lnTo>
                                  <a:pt x="2935224" y="1923288"/>
                                </a:lnTo>
                                <a:lnTo>
                                  <a:pt x="2935224" y="0"/>
                                </a:lnTo>
                                <a:close/>
                              </a:path>
                              <a:path w="3575685" h="1923414">
                                <a:moveTo>
                                  <a:pt x="3255264" y="274320"/>
                                </a:moveTo>
                                <a:lnTo>
                                  <a:pt x="3200400" y="274320"/>
                                </a:lnTo>
                                <a:lnTo>
                                  <a:pt x="3200400" y="1923288"/>
                                </a:lnTo>
                                <a:lnTo>
                                  <a:pt x="3255264" y="1923288"/>
                                </a:lnTo>
                                <a:lnTo>
                                  <a:pt x="3255264" y="274320"/>
                                </a:lnTo>
                                <a:close/>
                              </a:path>
                              <a:path w="3575685" h="1923414">
                                <a:moveTo>
                                  <a:pt x="3575304" y="292608"/>
                                </a:moveTo>
                                <a:lnTo>
                                  <a:pt x="3520440" y="292608"/>
                                </a:lnTo>
                                <a:lnTo>
                                  <a:pt x="3520440" y="1923288"/>
                                </a:lnTo>
                                <a:lnTo>
                                  <a:pt x="3575304" y="1923288"/>
                                </a:lnTo>
                                <a:lnTo>
                                  <a:pt x="3575304" y="292608"/>
                                </a:lnTo>
                                <a:close/>
                              </a:path>
                            </a:pathLst>
                          </a:custGeom>
                          <a:solidFill>
                            <a:srgbClr val="C0504D"/>
                          </a:solidFill>
                        </wps:spPr>
                        <wps:bodyPr wrap="square" lIns="0" tIns="0" rIns="0" bIns="0" rtlCol="0">
                          <a:prstTxWarp prst="textNoShape">
                            <a:avLst/>
                          </a:prstTxWarp>
                          <a:noAutofit/>
                        </wps:bodyPr>
                      </wps:wsp>
                      <wps:wsp>
                        <wps:cNvPr id="174" name="Graphic 174"/>
                        <wps:cNvSpPr/>
                        <wps:spPr>
                          <a:xfrm>
                            <a:off x="192468" y="1132522"/>
                            <a:ext cx="3572510" cy="1143000"/>
                          </a:xfrm>
                          <a:custGeom>
                            <a:avLst/>
                            <a:gdLst/>
                            <a:ahLst/>
                            <a:cxnLst/>
                            <a:rect l="l" t="t" r="r" b="b"/>
                            <a:pathLst>
                              <a:path w="3572510" h="1143000">
                                <a:moveTo>
                                  <a:pt x="51816" y="752856"/>
                                </a:moveTo>
                                <a:lnTo>
                                  <a:pt x="0" y="752856"/>
                                </a:lnTo>
                                <a:lnTo>
                                  <a:pt x="0" y="832104"/>
                                </a:lnTo>
                                <a:lnTo>
                                  <a:pt x="51816" y="832104"/>
                                </a:lnTo>
                                <a:lnTo>
                                  <a:pt x="51816" y="752856"/>
                                </a:lnTo>
                                <a:close/>
                              </a:path>
                              <a:path w="3572510" h="1143000">
                                <a:moveTo>
                                  <a:pt x="371856" y="832104"/>
                                </a:moveTo>
                                <a:lnTo>
                                  <a:pt x="320040" y="832104"/>
                                </a:lnTo>
                                <a:lnTo>
                                  <a:pt x="320040" y="1143000"/>
                                </a:lnTo>
                                <a:lnTo>
                                  <a:pt x="371856" y="1143000"/>
                                </a:lnTo>
                                <a:lnTo>
                                  <a:pt x="371856" y="832104"/>
                                </a:lnTo>
                                <a:close/>
                              </a:path>
                              <a:path w="3572510" h="1143000">
                                <a:moveTo>
                                  <a:pt x="691896" y="667512"/>
                                </a:moveTo>
                                <a:lnTo>
                                  <a:pt x="640080" y="667512"/>
                                </a:lnTo>
                                <a:lnTo>
                                  <a:pt x="640080" y="832104"/>
                                </a:lnTo>
                                <a:lnTo>
                                  <a:pt x="691896" y="832104"/>
                                </a:lnTo>
                                <a:lnTo>
                                  <a:pt x="691896" y="667512"/>
                                </a:lnTo>
                                <a:close/>
                              </a:path>
                              <a:path w="3572510" h="1143000">
                                <a:moveTo>
                                  <a:pt x="1011936" y="737616"/>
                                </a:moveTo>
                                <a:lnTo>
                                  <a:pt x="960120" y="737616"/>
                                </a:lnTo>
                                <a:lnTo>
                                  <a:pt x="960120" y="832104"/>
                                </a:lnTo>
                                <a:lnTo>
                                  <a:pt x="1011936" y="832104"/>
                                </a:lnTo>
                                <a:lnTo>
                                  <a:pt x="1011936" y="737616"/>
                                </a:lnTo>
                                <a:close/>
                              </a:path>
                              <a:path w="3572510" h="1143000">
                                <a:moveTo>
                                  <a:pt x="1331976" y="655320"/>
                                </a:moveTo>
                                <a:lnTo>
                                  <a:pt x="1280160" y="655320"/>
                                </a:lnTo>
                                <a:lnTo>
                                  <a:pt x="1280160" y="832104"/>
                                </a:lnTo>
                                <a:lnTo>
                                  <a:pt x="1331976" y="832104"/>
                                </a:lnTo>
                                <a:lnTo>
                                  <a:pt x="1331976" y="655320"/>
                                </a:lnTo>
                                <a:close/>
                              </a:path>
                              <a:path w="3572510" h="1143000">
                                <a:moveTo>
                                  <a:pt x="1652016" y="832104"/>
                                </a:moveTo>
                                <a:lnTo>
                                  <a:pt x="1600200" y="832104"/>
                                </a:lnTo>
                                <a:lnTo>
                                  <a:pt x="1600200" y="1063752"/>
                                </a:lnTo>
                                <a:lnTo>
                                  <a:pt x="1652016" y="1063752"/>
                                </a:lnTo>
                                <a:lnTo>
                                  <a:pt x="1652016" y="832104"/>
                                </a:lnTo>
                                <a:close/>
                              </a:path>
                              <a:path w="3572510" h="1143000">
                                <a:moveTo>
                                  <a:pt x="1972056" y="832104"/>
                                </a:moveTo>
                                <a:lnTo>
                                  <a:pt x="1920240" y="832104"/>
                                </a:lnTo>
                                <a:lnTo>
                                  <a:pt x="1920240" y="911352"/>
                                </a:lnTo>
                                <a:lnTo>
                                  <a:pt x="1972056" y="911352"/>
                                </a:lnTo>
                                <a:lnTo>
                                  <a:pt x="1972056" y="832104"/>
                                </a:lnTo>
                                <a:close/>
                              </a:path>
                              <a:path w="3572510" h="1143000">
                                <a:moveTo>
                                  <a:pt x="2292096" y="801624"/>
                                </a:moveTo>
                                <a:lnTo>
                                  <a:pt x="2240280" y="801624"/>
                                </a:lnTo>
                                <a:lnTo>
                                  <a:pt x="2240280" y="832104"/>
                                </a:lnTo>
                                <a:lnTo>
                                  <a:pt x="2292096" y="832104"/>
                                </a:lnTo>
                                <a:lnTo>
                                  <a:pt x="2292096" y="801624"/>
                                </a:lnTo>
                                <a:close/>
                              </a:path>
                              <a:path w="3572510" h="1143000">
                                <a:moveTo>
                                  <a:pt x="2612136" y="377952"/>
                                </a:moveTo>
                                <a:lnTo>
                                  <a:pt x="2560320" y="377952"/>
                                </a:lnTo>
                                <a:lnTo>
                                  <a:pt x="2560320" y="832104"/>
                                </a:lnTo>
                                <a:lnTo>
                                  <a:pt x="2612136" y="832104"/>
                                </a:lnTo>
                                <a:lnTo>
                                  <a:pt x="2612136" y="377952"/>
                                </a:lnTo>
                                <a:close/>
                              </a:path>
                              <a:path w="3572510" h="1143000">
                                <a:moveTo>
                                  <a:pt x="2932176" y="0"/>
                                </a:moveTo>
                                <a:lnTo>
                                  <a:pt x="2880360" y="0"/>
                                </a:lnTo>
                                <a:lnTo>
                                  <a:pt x="2880360" y="832104"/>
                                </a:lnTo>
                                <a:lnTo>
                                  <a:pt x="2932176" y="832104"/>
                                </a:lnTo>
                                <a:lnTo>
                                  <a:pt x="2932176" y="0"/>
                                </a:lnTo>
                                <a:close/>
                              </a:path>
                              <a:path w="3572510" h="1143000">
                                <a:moveTo>
                                  <a:pt x="3252216" y="146304"/>
                                </a:moveTo>
                                <a:lnTo>
                                  <a:pt x="3200400" y="146304"/>
                                </a:lnTo>
                                <a:lnTo>
                                  <a:pt x="3200400" y="832104"/>
                                </a:lnTo>
                                <a:lnTo>
                                  <a:pt x="3252216" y="832104"/>
                                </a:lnTo>
                                <a:lnTo>
                                  <a:pt x="3252216" y="146304"/>
                                </a:lnTo>
                                <a:close/>
                              </a:path>
                              <a:path w="3572510" h="1143000">
                                <a:moveTo>
                                  <a:pt x="3572256" y="152400"/>
                                </a:moveTo>
                                <a:lnTo>
                                  <a:pt x="3520440" y="152400"/>
                                </a:lnTo>
                                <a:lnTo>
                                  <a:pt x="3520440" y="832104"/>
                                </a:lnTo>
                                <a:lnTo>
                                  <a:pt x="3572256" y="832104"/>
                                </a:lnTo>
                                <a:lnTo>
                                  <a:pt x="3572256" y="152400"/>
                                </a:lnTo>
                                <a:close/>
                              </a:path>
                            </a:pathLst>
                          </a:custGeom>
                          <a:solidFill>
                            <a:srgbClr val="9BBA58"/>
                          </a:solidFill>
                        </wps:spPr>
                        <wps:bodyPr wrap="square" lIns="0" tIns="0" rIns="0" bIns="0" rtlCol="0">
                          <a:prstTxWarp prst="textNoShape">
                            <a:avLst/>
                          </a:prstTxWarp>
                          <a:noAutofit/>
                        </wps:bodyPr>
                      </wps:wsp>
                      <wps:wsp>
                        <wps:cNvPr id="175" name="Graphic 175"/>
                        <wps:cNvSpPr/>
                        <wps:spPr>
                          <a:xfrm>
                            <a:off x="4762" y="1965515"/>
                            <a:ext cx="3841115" cy="738505"/>
                          </a:xfrm>
                          <a:custGeom>
                            <a:avLst/>
                            <a:gdLst/>
                            <a:ahLst/>
                            <a:cxnLst/>
                            <a:rect l="l" t="t" r="r" b="b"/>
                            <a:pathLst>
                              <a:path w="3841115" h="738505">
                                <a:moveTo>
                                  <a:pt x="0" y="0"/>
                                </a:moveTo>
                                <a:lnTo>
                                  <a:pt x="3840987" y="0"/>
                                </a:lnTo>
                              </a:path>
                              <a:path w="3841115" h="738505">
                                <a:moveTo>
                                  <a:pt x="0" y="0"/>
                                </a:moveTo>
                                <a:lnTo>
                                  <a:pt x="0" y="534415"/>
                                </a:lnTo>
                              </a:path>
                              <a:path w="3841115" h="738505">
                                <a:moveTo>
                                  <a:pt x="1278889" y="0"/>
                                </a:moveTo>
                                <a:lnTo>
                                  <a:pt x="1278889" y="534415"/>
                                </a:lnTo>
                              </a:path>
                              <a:path w="3841115" h="738505">
                                <a:moveTo>
                                  <a:pt x="2562097" y="0"/>
                                </a:moveTo>
                                <a:lnTo>
                                  <a:pt x="2562097" y="534415"/>
                                </a:lnTo>
                              </a:path>
                              <a:path w="3841115" h="738505">
                                <a:moveTo>
                                  <a:pt x="3840987" y="0"/>
                                </a:moveTo>
                                <a:lnTo>
                                  <a:pt x="3840987" y="534415"/>
                                </a:lnTo>
                              </a:path>
                              <a:path w="3841115" h="738505">
                                <a:moveTo>
                                  <a:pt x="0" y="534415"/>
                                </a:moveTo>
                                <a:lnTo>
                                  <a:pt x="0" y="738377"/>
                                </a:lnTo>
                              </a:path>
                              <a:path w="3841115" h="738505">
                                <a:moveTo>
                                  <a:pt x="1278889" y="534415"/>
                                </a:moveTo>
                                <a:lnTo>
                                  <a:pt x="1278889" y="738377"/>
                                </a:lnTo>
                              </a:path>
                              <a:path w="3841115" h="738505">
                                <a:moveTo>
                                  <a:pt x="2562097" y="534415"/>
                                </a:moveTo>
                                <a:lnTo>
                                  <a:pt x="2562097" y="738377"/>
                                </a:lnTo>
                              </a:path>
                              <a:path w="3841115" h="738505">
                                <a:moveTo>
                                  <a:pt x="3840987" y="534415"/>
                                </a:moveTo>
                                <a:lnTo>
                                  <a:pt x="3840987" y="738377"/>
                                </a:lnTo>
                              </a:path>
                            </a:pathLst>
                          </a:custGeom>
                          <a:ln w="9525">
                            <a:solidFill>
                              <a:srgbClr val="D9D9D9"/>
                            </a:solidFill>
                            <a:prstDash val="solid"/>
                          </a:ln>
                        </wps:spPr>
                        <wps:bodyPr wrap="square" lIns="0" tIns="0" rIns="0" bIns="0" rtlCol="0">
                          <a:prstTxWarp prst="textNoShape">
                            <a:avLst/>
                          </a:prstTxWarp>
                          <a:noAutofit/>
                        </wps:bodyPr>
                      </wps:wsp>
                      <wps:wsp>
                        <wps:cNvPr id="176" name="Textbox 176"/>
                        <wps:cNvSpPr txBox="1"/>
                        <wps:spPr>
                          <a:xfrm>
                            <a:off x="569785" y="2566772"/>
                            <a:ext cx="165100" cy="128270"/>
                          </a:xfrm>
                          <a:prstGeom prst="rect">
                            <a:avLst/>
                          </a:prstGeom>
                        </wps:spPr>
                        <wps:txbx>
                          <w:txbxContent>
                            <w:p>
                              <w:pPr>
                                <w:spacing w:line="201" w:lineRule="exact" w:before="0"/>
                                <w:ind w:left="0" w:right="0" w:firstLine="0"/>
                                <w:jc w:val="left"/>
                                <w:rPr>
                                  <w:sz w:val="18"/>
                                </w:rPr>
                              </w:pPr>
                              <w:r>
                                <w:rPr>
                                  <w:color w:val="585858"/>
                                  <w:spacing w:val="-5"/>
                                  <w:sz w:val="18"/>
                                </w:rPr>
                                <w:t>CC</w:t>
                              </w:r>
                            </w:p>
                          </w:txbxContent>
                        </wps:txbx>
                        <wps:bodyPr wrap="square" lIns="0" tIns="0" rIns="0" bIns="0" rtlCol="0">
                          <a:noAutofit/>
                        </wps:bodyPr>
                      </wps:wsp>
                      <wps:wsp>
                        <wps:cNvPr id="177" name="Textbox 177"/>
                        <wps:cNvSpPr txBox="1"/>
                        <wps:spPr>
                          <a:xfrm>
                            <a:off x="635698" y="2654586"/>
                            <a:ext cx="2593340" cy="142240"/>
                          </a:xfrm>
                          <a:prstGeom prst="rect">
                            <a:avLst/>
                          </a:prstGeom>
                        </wps:spPr>
                        <wps:txbx>
                          <w:txbxContent>
                            <w:p>
                              <w:pPr>
                                <w:spacing w:line="223" w:lineRule="exact" w:before="0"/>
                                <w:ind w:left="0" w:right="0" w:firstLine="0"/>
                                <w:jc w:val="left"/>
                                <w:rPr>
                                  <w:sz w:val="20"/>
                                </w:rPr>
                              </w:pPr>
                              <w:r>
                                <w:rPr>
                                  <w:color w:val="585858"/>
                                  <w:sz w:val="20"/>
                                </w:rPr>
                                <w:t>Sistema</w:t>
                              </w:r>
                              <w:r>
                                <w:rPr>
                                  <w:color w:val="585858"/>
                                  <w:spacing w:val="-9"/>
                                  <w:sz w:val="20"/>
                                </w:rPr>
                                <w:t> </w:t>
                              </w:r>
                              <w:r>
                                <w:rPr>
                                  <w:color w:val="585858"/>
                                  <w:sz w:val="20"/>
                                </w:rPr>
                                <w:t>de</w:t>
                              </w:r>
                              <w:r>
                                <w:rPr>
                                  <w:color w:val="585858"/>
                                  <w:spacing w:val="-2"/>
                                  <w:sz w:val="20"/>
                                </w:rPr>
                                <w:t> </w:t>
                              </w:r>
                              <w:r>
                                <w:rPr>
                                  <w:color w:val="585858"/>
                                  <w:sz w:val="20"/>
                                </w:rPr>
                                <w:t>Manejo</w:t>
                              </w:r>
                              <w:r>
                                <w:rPr>
                                  <w:color w:val="585858"/>
                                  <w:spacing w:val="-5"/>
                                  <w:sz w:val="20"/>
                                </w:rPr>
                                <w:t> </w:t>
                              </w:r>
                              <w:r>
                                <w:rPr>
                                  <w:color w:val="585858"/>
                                  <w:sz w:val="20"/>
                                </w:rPr>
                                <w:t>do</w:t>
                              </w:r>
                              <w:r>
                                <w:rPr>
                                  <w:color w:val="585858"/>
                                  <w:spacing w:val="-4"/>
                                  <w:sz w:val="20"/>
                                </w:rPr>
                                <w:t> </w:t>
                              </w:r>
                              <w:r>
                                <w:rPr>
                                  <w:color w:val="585858"/>
                                  <w:sz w:val="20"/>
                                </w:rPr>
                                <w:t>solo e</w:t>
                              </w:r>
                              <w:r>
                                <w:rPr>
                                  <w:color w:val="585858"/>
                                  <w:spacing w:val="-2"/>
                                  <w:sz w:val="20"/>
                                </w:rPr>
                                <w:t> </w:t>
                              </w:r>
                              <w:r>
                                <w:rPr>
                                  <w:color w:val="585858"/>
                                  <w:sz w:val="20"/>
                                </w:rPr>
                                <w:t>Plantas</w:t>
                              </w:r>
                              <w:r>
                                <w:rPr>
                                  <w:color w:val="585858"/>
                                  <w:spacing w:val="-14"/>
                                  <w:sz w:val="20"/>
                                </w:rPr>
                                <w:t> </w:t>
                              </w:r>
                              <w:r>
                                <w:rPr>
                                  <w:color w:val="585858"/>
                                  <w:spacing w:val="-2"/>
                                  <w:sz w:val="20"/>
                                </w:rPr>
                                <w:t>Antecedentes</w:t>
                              </w:r>
                            </w:p>
                          </w:txbxContent>
                        </wps:txbx>
                        <wps:bodyPr wrap="square" lIns="0" tIns="0" rIns="0" bIns="0" rtlCol="0">
                          <a:noAutofit/>
                        </wps:bodyPr>
                      </wps:wsp>
                      <wps:wsp>
                        <wps:cNvPr id="178" name="Textbox 178"/>
                        <wps:cNvSpPr txBox="1"/>
                        <wps:spPr>
                          <a:xfrm>
                            <a:off x="1837753" y="2566772"/>
                            <a:ext cx="191135" cy="128270"/>
                          </a:xfrm>
                          <a:prstGeom prst="rect">
                            <a:avLst/>
                          </a:prstGeom>
                        </wps:spPr>
                        <wps:txbx>
                          <w:txbxContent>
                            <w:p>
                              <w:pPr>
                                <w:spacing w:line="201" w:lineRule="exact" w:before="0"/>
                                <w:ind w:left="0" w:right="0" w:firstLine="0"/>
                                <w:jc w:val="left"/>
                                <w:rPr>
                                  <w:sz w:val="18"/>
                                </w:rPr>
                              </w:pPr>
                              <w:r>
                                <w:rPr>
                                  <w:color w:val="585858"/>
                                  <w:spacing w:val="-5"/>
                                  <w:sz w:val="18"/>
                                </w:rPr>
                                <w:t>CM</w:t>
                              </w:r>
                            </w:p>
                          </w:txbxContent>
                        </wps:txbx>
                        <wps:bodyPr wrap="square" lIns="0" tIns="0" rIns="0" bIns="0" rtlCol="0">
                          <a:noAutofit/>
                        </wps:bodyPr>
                      </wps:wsp>
                      <wps:wsp>
                        <wps:cNvPr id="179" name="Textbox 179"/>
                        <wps:cNvSpPr txBox="1"/>
                        <wps:spPr>
                          <a:xfrm>
                            <a:off x="3134677" y="2566772"/>
                            <a:ext cx="160020" cy="128270"/>
                          </a:xfrm>
                          <a:prstGeom prst="rect">
                            <a:avLst/>
                          </a:prstGeom>
                        </wps:spPr>
                        <wps:txbx>
                          <w:txbxContent>
                            <w:p>
                              <w:pPr>
                                <w:spacing w:line="201" w:lineRule="exact" w:before="0"/>
                                <w:ind w:left="0" w:right="0" w:firstLine="0"/>
                                <w:jc w:val="left"/>
                                <w:rPr>
                                  <w:sz w:val="18"/>
                                </w:rPr>
                              </w:pPr>
                              <w:r>
                                <w:rPr>
                                  <w:color w:val="585858"/>
                                  <w:spacing w:val="-5"/>
                                  <w:sz w:val="18"/>
                                </w:rPr>
                                <w:t>PD</w:t>
                              </w:r>
                            </w:p>
                          </w:txbxContent>
                        </wps:txbx>
                        <wps:bodyPr wrap="square" lIns="0" tIns="0" rIns="0" bIns="0" rtlCol="0">
                          <a:noAutofit/>
                        </wps:bodyPr>
                      </wps:wsp>
                    </wpg:wgp>
                  </a:graphicData>
                </a:graphic>
              </wp:anchor>
            </w:drawing>
          </mc:Choice>
          <mc:Fallback>
            <w:pict>
              <v:group style="position:absolute;margin-left:153.085007pt;margin-top:25.078632pt;width:303.2pt;height:220.2pt;mso-position-horizontal-relative:page;mso-position-vertical-relative:paragraph;z-index:15789056" id="docshapegroup118" coordorigin="3062,502" coordsize="6064,4404">
                <v:shape style="position:absolute;left:3069;top:509;width:6049;height:3956" id="docshape119" coordorigin="3069,509" coordsize="6049,3956" path="m3069,4464l9118,4464m3069,4368l9118,4368m3069,4272l9118,4272m3069,4176l9118,4176m3069,3984l3869,3984m3950,3984l9118,3984m3069,3888l3869,3888m3950,3888l5885,3888m5966,3888l9118,3888m3069,3792l3869,3792m3950,3792l5885,3792m5966,3792l9118,3792m3069,3691l3869,3691m3950,3691l5885,3691m5966,3691l6389,3691m6470,3691l9118,3691m3069,3499l3197,3499m3869,3499l4205,3499m7478,3499l7733,3499m3446,3499l3782,3499m4454,3499l4709,3499m4958,3499l5213,3499m6893,3499l7229,3499m5462,3499l5798,3499m5885,3499l6221,3499m6389,3499l6725,3499m7982,3499l8237,3499m8486,3499l8741,3499m8990,3499l9118,3499m6893,3403l7229,3403m5885,3403l6221,3403m5462,3403l5798,3403m6389,3403l6725,3403m7982,3403l8237,3403m8486,3403l8741,3403m3069,3403l3197,3403m3869,3403l4205,3403m7478,3403l7733,3403m3365,3403l3782,3403m4454,3403l4709,3403m4877,3403l5213,3403m8990,3403l9118,3403m4877,3307l5213,3307m7982,3307l8237,3307m3069,3307l3197,3307m5381,3307l5798,3307m7478,3307l7733,3307m3365,3307l3782,3307m5885,3307l6221,3307m6389,3307l6725,3307m4373,3307l4709,3307m3869,3307l4205,3307m6893,3307l7229,3307m8486,3307l8741,3307m8990,3307l9118,3307m5381,3211l5798,3211m4877,3211l5213,3211m6389,3211l6725,3211m5885,3211l6302,3211m3069,3211l3197,3211m7982,3211l8237,3211m7478,3211l7733,3211m6893,3211l7229,3211m4373,3211l4709,3211m8486,3211l8741,3211m3365,3211l4205,3211m8990,3211l9118,3211m8486,3019l8741,3019m5381,3019l6302,3019m3069,3019l3197,3019m4373,3019l4709,3019m4877,3019l5213,3019m6893,3019l7229,3019m3365,3019l4205,3019m7478,3019l7733,3019m6389,3019l6806,3019m7982,3019l8237,3019m8990,3019l9118,3019m7478,2923l7733,2923m4373,2923l4790,2923m4877,2923l5213,2923m7982,2923l8237,2923m6893,2923l7229,2923m3365,2923l4205,2923m6389,2923l6806,2923m5381,2923l6302,2923m3069,2923l3278,2923m8486,2923l8741,2923m8990,2923l9118,2923m3069,2823l3278,2823m6389,2823l6806,2823m7982,2823l8237,2823m3365,2823l4205,2823m5381,2823l6302,2823m6893,2823l7229,2823m7397,2823l7733,2823m4877,2823l5213,2823m4373,2823l4790,2823m8486,2823l8741,2823m8990,2823l9118,2823m7397,2727l7733,2727m7982,2727l8237,2727m8486,2727l8741,2727m3365,2727l4286,2727m3069,2727l3278,2727m4373,2727l4790,2727m5381,2727l6806,2727m6893,2727l7229,2727m4877,2727l5294,2727m8990,2727l9118,2727m3365,2535l4286,2535m7982,2535l8237,2535m8486,2535l8741,2535m4373,2535l4790,2535m4877,2535l5294,2535m5381,2535l7229,2535m7397,2535l7733,2535m3069,2535l3278,2535m8990,2535l9118,2535m7397,2439l7733,2439m8405,2439l8741,2439m8909,2439l9118,2439m4877,2439l5294,2439m3069,2439l3278,2439m4373,2439l4790,2439m5381,2439l7229,2439m7982,2439l8237,2439m3365,2439l4286,2439m7397,2343l7733,2343m7982,2343l8237,2343m8405,2343l8741,2343m5381,2343l7229,2343m8909,2343l9118,2343m3069,2343l4286,2343m4373,2343l5294,2343m7397,2247l7733,2247m3069,2247l4286,2247m7901,2247l8237,2247m8405,2247l8741,2247m5381,2247l7310,2247m4373,2247l5294,2247m8909,2247l9118,2247m8909,2055l9118,2055m7901,2055l8237,2055m7397,2055l7733,2055m3069,2055l7310,2055m8405,2055l8741,2055m7901,1959l8237,1959m3069,1959l7310,1959m7397,1959l7733,1959m8405,1959l8741,1959m8909,1959l9118,1959m7397,1858l7733,1858m7901,1858l8237,1858m8405,1858l8741,1858m3069,1858l7310,1858m8909,1858l9118,1858m7901,1762l8318,1762m8405,1762l8822,1762m3069,1762l7310,1762m7397,1762l7733,1762m8909,1762l9118,1762m8405,1570l8822,1570m7397,1570l7733,1570m3069,1570l7310,1570m7901,1570l8318,1570m8909,1570l9118,1570m8405,1474l8822,1474m3069,1474l7733,1474m8909,1474l9118,1474m7901,1474l8318,1474m7901,1378l8318,1378m8909,1378l9118,1378m3069,1378l7814,1378m8405,1378l8822,1378m3069,1282l7814,1282m8405,1282l8822,1282m8909,1282l9118,1282m7901,1282l8318,1282m7901,1090l8318,1090m3069,1090l7814,1090m8909,1090l9118,1090m8405,1090l8822,1090m7901,994l9118,994m3069,994l7814,994m3069,893l7814,893m7901,893l9118,893m3069,797l7814,797m7901,797l9118,797m7901,605l9118,605m3069,605l7814,605m3069,509l9118,509e" filled="false" stroked="true" strokeweight=".75pt" strokecolor="#f1f1f1">
                  <v:path arrowok="t"/>
                  <v:stroke dashstyle="solid"/>
                </v:shape>
                <v:shape style="position:absolute;left:3069;top:701;width:6049;height:3861" id="docshape120" coordorigin="3069,701" coordsize="6049,3861" path="m3069,4562l9118,4562m3069,4080l9118,4080m5885,3115l6302,3115m7478,3115l7733,3115m5381,3115l5798,3115m4373,3115l4709,3115m4877,3115l5213,3115m3069,3115l3197,3115m6893,3115l7229,3115m3365,3115l4205,3115m8486,3115l8741,3115m7982,3115l8237,3115m6389,3115l6725,3115m8990,3115l9118,3115m6893,2631l7229,2631m7397,2631l7733,2631m8486,2631l8741,2631m7982,2631l8237,2631m4877,2631l5294,2631m5381,2631l6806,2631m4373,2631l4790,2631m3365,2631l4286,2631m8990,2631l9118,2631m3069,2631l3278,2631m3069,2151l7310,2151m7901,2151l8237,2151m7397,2151l7733,2151m8405,2151l8741,2151m8909,2151l9118,2151m7901,1666l8318,1666m8405,1666l8822,1666m7397,1666l7733,1666m3069,1666l7310,1666m8909,1666l9118,1666m3069,1186l7814,1186m7901,1186l8318,1186m8405,1186l8822,1186m8909,1186l9118,1186m7901,701l9118,701m3069,701l7814,701e" filled="false" stroked="true" strokeweight=".75pt" strokecolor="#d9d9d9">
                  <v:path arrowok="t"/>
                  <v:stroke dashstyle="solid"/>
                </v:shape>
                <v:shape style="position:absolute;left:3196;top:1464;width:5626;height:2223" id="docshape121" coordorigin="3197,1464" coordsize="5626,2223" path="m3278,2947l3197,2947,3197,3595,3278,3595,3278,2947xm3782,3595l3701,3595,3701,3687,3782,3687,3782,3595xm4286,2784l4205,2784,4205,3595,4286,3595,4286,2784xm4790,2923l4709,2923,4709,3595,4790,3595,4790,2923xm5294,2765l5213,2765,5213,3595,5294,3595,5294,2765xm5798,3547l5717,3547,5717,3595,5798,3595,5798,3547xm6302,3279l6221,3279,6221,3595,6302,3595,6302,3279xm6806,3072l6725,3072,6725,3595,6806,3595,6806,3072xm7310,2242l7229,2242,7229,3595,7310,3595,7310,2242xm7814,1464l7733,1464,7733,3595,7814,3595,7814,1464xm8318,1791l8237,1791,8237,3595,8318,3595,8318,1791xm8822,1810l8741,1810,8741,3595,8822,3595,8822,1810xe" filled="true" fillcolor="#4f81bc" stroked="false">
                  <v:path arrowok="t"/>
                  <v:fill type="solid"/>
                </v:shape>
                <v:shape style="position:absolute;left:3278;top:566;width:5631;height:3029" id="docshape122" coordorigin="3278,567" coordsize="5631,3029" path="m3365,2371l3278,2371,3278,3595,3365,3595,3365,2371xm3869,3250l3782,3250,3782,3595,3869,3595,3869,3250xm4373,2179l4286,2179,4286,3595,4373,3595,4373,2179xm4877,2357l4790,2357,4790,3595,4877,3595,4877,2357xm5381,2165l5294,2165,5294,3595,5381,3595,5381,2165xm5885,3091l5798,3091,5798,3595,5885,3595,5885,3091xm6389,2794l6302,2794,6302,3595,6389,3595,6389,2794xm6893,2549l6806,2549,6806,3595,6893,3595,6893,2549xm7397,1546l7310,1546,7310,3595,7397,3595,7397,1546xm7901,567l7814,567,7814,3595,7901,3595,7901,567xm8405,999l8318,999,8318,3595,8405,3595,8405,999xm8909,1027l8822,1027,8822,3595,8909,3595,8909,1027xe" filled="true" fillcolor="#c0504d" stroked="false">
                  <v:path arrowok="t"/>
                  <v:fill type="solid"/>
                </v:shape>
                <v:shape style="position:absolute;left:3364;top:2285;width:5626;height:1800" id="docshape123" coordorigin="3365,2285" coordsize="5626,1800" path="m3446,3471l3365,3471,3365,3595,3446,3595,3446,3471xm3950,3595l3869,3595,3869,4085,3950,4085,3950,3595xm4454,3336l4373,3336,4373,3595,4454,3595,4454,3336xm4958,3447l4877,3447,4877,3595,4958,3595,4958,3447xm5462,3317l5381,3317,5381,3595,5462,3595,5462,3317xm5966,3595l5885,3595,5885,3960,5966,3960,5966,3595xm6470,3595l6389,3595,6389,3720,6470,3720,6470,3595xm6974,3547l6893,3547,6893,3595,6974,3595,6974,3547xm7478,2880l7397,2880,7397,3595,7478,3595,7478,2880xm7982,2285l7901,2285,7901,3595,7982,3595,7982,2285xm8486,2515l8405,2515,8405,3595,8486,3595,8486,2515xm8990,2525l8909,2525,8909,3595,8990,3595,8990,2525xe" filled="true" fillcolor="#9bba58" stroked="false">
                  <v:path arrowok="t"/>
                  <v:fill type="solid"/>
                </v:shape>
                <v:shape style="position:absolute;left:3069;top:3596;width:6049;height:1163" id="docshape124" coordorigin="3069,3597" coordsize="6049,1163" path="m3069,3597l9118,3597m3069,3597l3069,4438m5083,3597l5083,4438m7104,3597l7104,4438m9118,3597l9118,4438m3069,4438l3069,4760m5083,4438l5083,4760m7104,4438l7104,4760m9118,4438l9118,4760e" filled="false" stroked="true" strokeweight=".75pt" strokecolor="#d9d9d9">
                  <v:path arrowok="t"/>
                  <v:stroke dashstyle="solid"/>
                </v:shape>
                <v:shape style="position:absolute;left:3959;top:4543;width:260;height:202" type="#_x0000_t202" id="docshape125" filled="false" stroked="false">
                  <v:textbox inset="0,0,0,0">
                    <w:txbxContent>
                      <w:p>
                        <w:pPr>
                          <w:spacing w:line="201" w:lineRule="exact" w:before="0"/>
                          <w:ind w:left="0" w:right="0" w:firstLine="0"/>
                          <w:jc w:val="left"/>
                          <w:rPr>
                            <w:sz w:val="18"/>
                          </w:rPr>
                        </w:pPr>
                        <w:r>
                          <w:rPr>
                            <w:color w:val="585858"/>
                            <w:spacing w:val="-5"/>
                            <w:sz w:val="18"/>
                          </w:rPr>
                          <w:t>CC</w:t>
                        </w:r>
                      </w:p>
                    </w:txbxContent>
                  </v:textbox>
                  <w10:wrap type="none"/>
                </v:shape>
                <v:shape style="position:absolute;left:4062;top:4682;width:4084;height:224" type="#_x0000_t202" id="docshape126" filled="false" stroked="false">
                  <v:textbox inset="0,0,0,0">
                    <w:txbxContent>
                      <w:p>
                        <w:pPr>
                          <w:spacing w:line="223" w:lineRule="exact" w:before="0"/>
                          <w:ind w:left="0" w:right="0" w:firstLine="0"/>
                          <w:jc w:val="left"/>
                          <w:rPr>
                            <w:sz w:val="20"/>
                          </w:rPr>
                        </w:pPr>
                        <w:r>
                          <w:rPr>
                            <w:color w:val="585858"/>
                            <w:sz w:val="20"/>
                          </w:rPr>
                          <w:t>Sistema</w:t>
                        </w:r>
                        <w:r>
                          <w:rPr>
                            <w:color w:val="585858"/>
                            <w:spacing w:val="-9"/>
                            <w:sz w:val="20"/>
                          </w:rPr>
                          <w:t> </w:t>
                        </w:r>
                        <w:r>
                          <w:rPr>
                            <w:color w:val="585858"/>
                            <w:sz w:val="20"/>
                          </w:rPr>
                          <w:t>de</w:t>
                        </w:r>
                        <w:r>
                          <w:rPr>
                            <w:color w:val="585858"/>
                            <w:spacing w:val="-2"/>
                            <w:sz w:val="20"/>
                          </w:rPr>
                          <w:t> </w:t>
                        </w:r>
                        <w:r>
                          <w:rPr>
                            <w:color w:val="585858"/>
                            <w:sz w:val="20"/>
                          </w:rPr>
                          <w:t>Manejo</w:t>
                        </w:r>
                        <w:r>
                          <w:rPr>
                            <w:color w:val="585858"/>
                            <w:spacing w:val="-5"/>
                            <w:sz w:val="20"/>
                          </w:rPr>
                          <w:t> </w:t>
                        </w:r>
                        <w:r>
                          <w:rPr>
                            <w:color w:val="585858"/>
                            <w:sz w:val="20"/>
                          </w:rPr>
                          <w:t>do</w:t>
                        </w:r>
                        <w:r>
                          <w:rPr>
                            <w:color w:val="585858"/>
                            <w:spacing w:val="-4"/>
                            <w:sz w:val="20"/>
                          </w:rPr>
                          <w:t> </w:t>
                        </w:r>
                        <w:r>
                          <w:rPr>
                            <w:color w:val="585858"/>
                            <w:sz w:val="20"/>
                          </w:rPr>
                          <w:t>solo e</w:t>
                        </w:r>
                        <w:r>
                          <w:rPr>
                            <w:color w:val="585858"/>
                            <w:spacing w:val="-2"/>
                            <w:sz w:val="20"/>
                          </w:rPr>
                          <w:t> </w:t>
                        </w:r>
                        <w:r>
                          <w:rPr>
                            <w:color w:val="585858"/>
                            <w:sz w:val="20"/>
                          </w:rPr>
                          <w:t>Plantas</w:t>
                        </w:r>
                        <w:r>
                          <w:rPr>
                            <w:color w:val="585858"/>
                            <w:spacing w:val="-14"/>
                            <w:sz w:val="20"/>
                          </w:rPr>
                          <w:t> </w:t>
                        </w:r>
                        <w:r>
                          <w:rPr>
                            <w:color w:val="585858"/>
                            <w:spacing w:val="-2"/>
                            <w:sz w:val="20"/>
                          </w:rPr>
                          <w:t>Antecedentes</w:t>
                        </w:r>
                      </w:p>
                    </w:txbxContent>
                  </v:textbox>
                  <w10:wrap type="none"/>
                </v:shape>
                <v:shape style="position:absolute;left:5955;top:4543;width:301;height:202" type="#_x0000_t202" id="docshape127" filled="false" stroked="false">
                  <v:textbox inset="0,0,0,0">
                    <w:txbxContent>
                      <w:p>
                        <w:pPr>
                          <w:spacing w:line="201" w:lineRule="exact" w:before="0"/>
                          <w:ind w:left="0" w:right="0" w:firstLine="0"/>
                          <w:jc w:val="left"/>
                          <w:rPr>
                            <w:sz w:val="18"/>
                          </w:rPr>
                        </w:pPr>
                        <w:r>
                          <w:rPr>
                            <w:color w:val="585858"/>
                            <w:spacing w:val="-5"/>
                            <w:sz w:val="18"/>
                          </w:rPr>
                          <w:t>CM</w:t>
                        </w:r>
                      </w:p>
                    </w:txbxContent>
                  </v:textbox>
                  <w10:wrap type="none"/>
                </v:shape>
                <v:shape style="position:absolute;left:7998;top:4543;width:252;height:202" type="#_x0000_t202" id="docshape128" filled="false" stroked="false">
                  <v:textbox inset="0,0,0,0">
                    <w:txbxContent>
                      <w:p>
                        <w:pPr>
                          <w:spacing w:line="201" w:lineRule="exact" w:before="0"/>
                          <w:ind w:left="0" w:right="0" w:firstLine="0"/>
                          <w:jc w:val="left"/>
                          <w:rPr>
                            <w:sz w:val="18"/>
                          </w:rPr>
                        </w:pPr>
                        <w:r>
                          <w:rPr>
                            <w:color w:val="585858"/>
                            <w:spacing w:val="-5"/>
                            <w:sz w:val="18"/>
                          </w:rPr>
                          <w:t>PD</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89568">
                <wp:simplePos x="0" y="0"/>
                <wp:positionH relativeFrom="page">
                  <wp:posOffset>1948942</wp:posOffset>
                </wp:positionH>
                <wp:positionV relativeFrom="paragraph">
                  <wp:posOffset>139619</wp:posOffset>
                </wp:positionV>
                <wp:extent cx="3841115"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3841115" cy="1270"/>
                        </a:xfrm>
                        <a:custGeom>
                          <a:avLst/>
                          <a:gdLst/>
                          <a:ahLst/>
                          <a:cxnLst/>
                          <a:rect l="l" t="t" r="r" b="b"/>
                          <a:pathLst>
                            <a:path w="3841115" h="0">
                              <a:moveTo>
                                <a:pt x="0" y="0"/>
                              </a:moveTo>
                              <a:lnTo>
                                <a:pt x="3840987" y="0"/>
                              </a:lnTo>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568" from="153.460007pt,10.993633pt" to="455.900007pt,10.993633pt" stroked="true" strokeweight=".75pt" strokecolor="#d9d9d9">
                <v:stroke dashstyle="solid"/>
                <w10:wrap type="none"/>
              </v:line>
            </w:pict>
          </mc:Fallback>
        </mc:AlternateContent>
      </w:r>
      <w:r>
        <w:rPr>
          <w:color w:val="585858"/>
          <w:spacing w:val="-2"/>
          <w:sz w:val="18"/>
        </w:rPr>
        <w:t>14000,00</w:t>
      </w:r>
    </w:p>
    <w:p>
      <w:pPr>
        <w:spacing w:line="20" w:lineRule="exact"/>
        <w:ind w:left="1510" w:right="0" w:firstLine="0"/>
        <w:rPr>
          <w:sz w:val="2"/>
        </w:rPr>
      </w:pPr>
      <w:r>
        <w:rPr>
          <w:sz w:val="2"/>
        </w:rPr>
        <mc:AlternateContent>
          <mc:Choice Requires="wps">
            <w:drawing>
              <wp:inline distT="0" distB="0" distL="0" distR="0">
                <wp:extent cx="3841115" cy="9525"/>
                <wp:effectExtent l="9525" t="0" r="0" b="0"/>
                <wp:docPr id="181" name="Group 181"/>
                <wp:cNvGraphicFramePr>
                  <a:graphicFrameLocks/>
                </wp:cNvGraphicFramePr>
                <a:graphic>
                  <a:graphicData uri="http://schemas.microsoft.com/office/word/2010/wordprocessingGroup">
                    <wpg:wgp>
                      <wpg:cNvPr id="181" name="Group 181"/>
                      <wpg:cNvGrpSpPr/>
                      <wpg:grpSpPr>
                        <a:xfrm>
                          <a:off x="0" y="0"/>
                          <a:ext cx="3841115" cy="9525"/>
                          <a:chExt cx="3841115" cy="9525"/>
                        </a:xfrm>
                      </wpg:grpSpPr>
                      <wps:wsp>
                        <wps:cNvPr id="182" name="Graphic 182"/>
                        <wps:cNvSpPr/>
                        <wps:spPr>
                          <a:xfrm>
                            <a:off x="0" y="4762"/>
                            <a:ext cx="3841115" cy="1270"/>
                          </a:xfrm>
                          <a:custGeom>
                            <a:avLst/>
                            <a:gdLst/>
                            <a:ahLst/>
                            <a:cxnLst/>
                            <a:rect l="l" t="t" r="r" b="b"/>
                            <a:pathLst>
                              <a:path w="3841115" h="0">
                                <a:moveTo>
                                  <a:pt x="0" y="0"/>
                                </a:moveTo>
                                <a:lnTo>
                                  <a:pt x="3840987" y="0"/>
                                </a:lnTo>
                              </a:path>
                            </a:pathLst>
                          </a:custGeom>
                          <a:ln w="9525">
                            <a:solidFill>
                              <a:srgbClr val="F1F1F1"/>
                            </a:solidFill>
                            <a:prstDash val="solid"/>
                          </a:ln>
                        </wps:spPr>
                        <wps:bodyPr wrap="square" lIns="0" tIns="0" rIns="0" bIns="0" rtlCol="0">
                          <a:prstTxWarp prst="textNoShape">
                            <a:avLst/>
                          </a:prstTxWarp>
                          <a:noAutofit/>
                        </wps:bodyPr>
                      </wps:wsp>
                    </wpg:wgp>
                  </a:graphicData>
                </a:graphic>
              </wp:inline>
            </w:drawing>
          </mc:Choice>
          <mc:Fallback>
            <w:pict>
              <v:group style="width:302.45pt;height:.75pt;mso-position-horizontal-relative:char;mso-position-vertical-relative:line" id="docshapegroup129" coordorigin="0,0" coordsize="6049,15">
                <v:line style="position:absolute" from="0,8" to="6049,8" stroked="true" strokeweight=".75pt" strokecolor="#f1f1f1">
                  <v:stroke dashstyle="solid"/>
                </v:line>
              </v:group>
            </w:pict>
          </mc:Fallback>
        </mc:AlternateContent>
      </w:r>
      <w:r>
        <w:rPr>
          <w:sz w:val="2"/>
        </w:rPr>
      </w:r>
    </w:p>
    <w:p>
      <w:pPr>
        <w:pStyle w:val="BodyText"/>
        <w:spacing w:before="6"/>
        <w:rPr>
          <w:sz w:val="4"/>
        </w:rPr>
      </w:pPr>
      <w:r>
        <w:rPr>
          <w:sz w:val="4"/>
        </w:rPr>
        <mc:AlternateContent>
          <mc:Choice Requires="wps">
            <w:drawing>
              <wp:anchor distT="0" distB="0" distL="0" distR="0" allowOverlap="1" layoutInCell="1" locked="0" behindDoc="1" simplePos="0" relativeHeight="487645184">
                <wp:simplePos x="0" y="0"/>
                <wp:positionH relativeFrom="page">
                  <wp:posOffset>1948942</wp:posOffset>
                </wp:positionH>
                <wp:positionV relativeFrom="paragraph">
                  <wp:posOffset>48259</wp:posOffset>
                </wp:positionV>
                <wp:extent cx="3841115"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3841115" cy="1270"/>
                        </a:xfrm>
                        <a:custGeom>
                          <a:avLst/>
                          <a:gdLst/>
                          <a:ahLst/>
                          <a:cxnLst/>
                          <a:rect l="l" t="t" r="r" b="b"/>
                          <a:pathLst>
                            <a:path w="3841115" h="0">
                              <a:moveTo>
                                <a:pt x="0" y="0"/>
                              </a:moveTo>
                              <a:lnTo>
                                <a:pt x="3840987"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53.460007pt;margin-top:3.8pt;width:302.45pt;height:.1pt;mso-position-horizontal-relative:page;mso-position-vertical-relative:paragraph;z-index:-15671296;mso-wrap-distance-left:0;mso-wrap-distance-right:0" id="docshape130" coordorigin="3069,76" coordsize="6049,0" path="m3069,76l9118,76e" filled="false" stroked="true" strokeweight=".75pt" strokecolor="#f1f1f1">
                <v:path arrowok="t"/>
                <v:stroke dashstyle="solid"/>
                <w10:wrap type="topAndBottom"/>
              </v:shape>
            </w:pict>
          </mc:Fallback>
        </mc:AlternateContent>
      </w:r>
    </w:p>
    <w:p>
      <w:pPr>
        <w:spacing w:before="169"/>
        <w:ind w:left="682" w:right="0" w:firstLine="0"/>
        <w:jc w:val="left"/>
        <w:rPr>
          <w:sz w:val="18"/>
        </w:rPr>
      </w:pPr>
      <w:r>
        <w:rPr>
          <w:color w:val="585858"/>
          <w:spacing w:val="-2"/>
          <w:sz w:val="18"/>
        </w:rPr>
        <w:t>12000,00</w:t>
      </w:r>
    </w:p>
    <w:p>
      <w:pPr>
        <w:pStyle w:val="BodyText"/>
        <w:spacing w:before="68"/>
        <w:rPr>
          <w:sz w:val="18"/>
        </w:rPr>
      </w:pPr>
    </w:p>
    <w:p>
      <w:pPr>
        <w:spacing w:before="0"/>
        <w:ind w:left="682" w:right="0" w:firstLine="0"/>
        <w:jc w:val="left"/>
        <w:rPr>
          <w:sz w:val="18"/>
        </w:rPr>
      </w:pPr>
      <w:r>
        <w:rPr>
          <w:color w:val="585858"/>
          <w:spacing w:val="-2"/>
          <w:sz w:val="18"/>
        </w:rPr>
        <w:t>10000,00</w:t>
      </w:r>
    </w:p>
    <w:p>
      <w:pPr>
        <w:pStyle w:val="BodyText"/>
        <w:spacing w:before="8"/>
        <w:rPr>
          <w:sz w:val="15"/>
        </w:rPr>
      </w:pPr>
    </w:p>
    <w:p>
      <w:pPr>
        <w:pStyle w:val="BodyText"/>
        <w:spacing w:after="0"/>
        <w:rPr>
          <w:sz w:val="15"/>
        </w:rPr>
        <w:sectPr>
          <w:headerReference w:type="default" r:id="rId124"/>
          <w:pgSz w:w="11910" w:h="16840"/>
          <w:pgMar w:header="718" w:footer="0" w:top="1600" w:bottom="280" w:left="1559" w:right="992"/>
          <w:pgNumType w:start="199"/>
        </w:sectPr>
      </w:pPr>
    </w:p>
    <w:p>
      <w:pPr>
        <w:spacing w:before="95"/>
        <w:ind w:left="772" w:right="0" w:firstLine="0"/>
        <w:jc w:val="left"/>
        <w:rPr>
          <w:sz w:val="18"/>
        </w:rPr>
      </w:pPr>
      <w:r>
        <w:rPr>
          <w:sz w:val="18"/>
        </w:rPr>
        <mc:AlternateContent>
          <mc:Choice Requires="wps">
            <w:drawing>
              <wp:anchor distT="0" distB="0" distL="0" distR="0" allowOverlap="1" layoutInCell="1" locked="0" behindDoc="0" simplePos="0" relativeHeight="15791616">
                <wp:simplePos x="0" y="0"/>
                <wp:positionH relativeFrom="page">
                  <wp:posOffset>1231089</wp:posOffset>
                </wp:positionH>
                <wp:positionV relativeFrom="paragraph">
                  <wp:posOffset>100268</wp:posOffset>
                </wp:positionV>
                <wp:extent cx="167640" cy="98679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67640" cy="986790"/>
                        </a:xfrm>
                        <a:prstGeom prst="rect">
                          <a:avLst/>
                        </a:prstGeom>
                      </wps:spPr>
                      <wps:txbx>
                        <w:txbxContent>
                          <w:p>
                            <w:pPr>
                              <w:spacing w:before="13"/>
                              <w:ind w:left="20" w:right="0" w:firstLine="0"/>
                              <w:jc w:val="left"/>
                              <w:rPr>
                                <w:sz w:val="20"/>
                              </w:rPr>
                            </w:pPr>
                            <w:r>
                              <w:rPr>
                                <w:color w:val="585858"/>
                                <w:sz w:val="20"/>
                              </w:rPr>
                              <w:t>Lucro</w:t>
                            </w:r>
                            <w:r>
                              <w:rPr>
                                <w:color w:val="585858"/>
                                <w:spacing w:val="-3"/>
                                <w:sz w:val="20"/>
                              </w:rPr>
                              <w:t> </w:t>
                            </w:r>
                            <w:r>
                              <w:rPr>
                                <w:color w:val="585858"/>
                                <w:spacing w:val="-2"/>
                                <w:sz w:val="20"/>
                              </w:rPr>
                              <w:t>Operacional</w:t>
                            </w:r>
                          </w:p>
                        </w:txbxContent>
                      </wps:txbx>
                      <wps:bodyPr wrap="square" lIns="0" tIns="0" rIns="0" bIns="0" rtlCol="0" vert="vert270">
                        <a:noAutofit/>
                      </wps:bodyPr>
                    </wps:wsp>
                  </a:graphicData>
                </a:graphic>
              </wp:anchor>
            </w:drawing>
          </mc:Choice>
          <mc:Fallback>
            <w:pict>
              <v:shape style="position:absolute;margin-left:96.936188pt;margin-top:7.895152pt;width:13.2pt;height:77.7pt;mso-position-horizontal-relative:page;mso-position-vertical-relative:paragraph;z-index:15791616" type="#_x0000_t202" id="docshape131" filled="false" stroked="false">
                <v:textbox inset="0,0,0,0" style="layout-flow:vertical;mso-layout-flow-alt:bottom-to-top">
                  <w:txbxContent>
                    <w:p>
                      <w:pPr>
                        <w:spacing w:before="13"/>
                        <w:ind w:left="20" w:right="0" w:firstLine="0"/>
                        <w:jc w:val="left"/>
                        <w:rPr>
                          <w:sz w:val="20"/>
                        </w:rPr>
                      </w:pPr>
                      <w:r>
                        <w:rPr>
                          <w:color w:val="585858"/>
                          <w:sz w:val="20"/>
                        </w:rPr>
                        <w:t>Lucro</w:t>
                      </w:r>
                      <w:r>
                        <w:rPr>
                          <w:color w:val="585858"/>
                          <w:spacing w:val="-3"/>
                          <w:sz w:val="20"/>
                        </w:rPr>
                        <w:t> </w:t>
                      </w:r>
                      <w:r>
                        <w:rPr>
                          <w:color w:val="585858"/>
                          <w:spacing w:val="-2"/>
                          <w:sz w:val="20"/>
                        </w:rPr>
                        <w:t>Operacional</w:t>
                      </w:r>
                    </w:p>
                  </w:txbxContent>
                </v:textbox>
                <w10:wrap type="none"/>
              </v:shape>
            </w:pict>
          </mc:Fallback>
        </mc:AlternateContent>
      </w:r>
      <w:r>
        <w:rPr>
          <w:color w:val="585858"/>
          <w:spacing w:val="-2"/>
          <w:sz w:val="18"/>
        </w:rPr>
        <w:t>8000,00</w:t>
      </w:r>
    </w:p>
    <w:p>
      <w:pPr>
        <w:pStyle w:val="BodyText"/>
        <w:spacing w:before="69"/>
        <w:rPr>
          <w:sz w:val="18"/>
        </w:rPr>
      </w:pPr>
    </w:p>
    <w:p>
      <w:pPr>
        <w:spacing w:before="0"/>
        <w:ind w:left="772" w:right="0" w:firstLine="0"/>
        <w:jc w:val="left"/>
        <w:rPr>
          <w:sz w:val="18"/>
        </w:rPr>
      </w:pPr>
      <w:r>
        <w:rPr>
          <w:color w:val="585858"/>
          <w:spacing w:val="-2"/>
          <w:sz w:val="18"/>
        </w:rPr>
        <w:t>6000,00</w:t>
      </w:r>
    </w:p>
    <w:p>
      <w:pPr>
        <w:pStyle w:val="BodyText"/>
        <w:spacing w:before="68"/>
        <w:rPr>
          <w:sz w:val="18"/>
        </w:rPr>
      </w:pPr>
    </w:p>
    <w:p>
      <w:pPr>
        <w:spacing w:before="1"/>
        <w:ind w:left="772" w:right="0" w:firstLine="0"/>
        <w:jc w:val="left"/>
        <w:rPr>
          <w:sz w:val="18"/>
        </w:rPr>
      </w:pPr>
      <w:r>
        <w:rPr>
          <w:color w:val="585858"/>
          <w:spacing w:val="-2"/>
          <w:sz w:val="18"/>
        </w:rPr>
        <w:t>4000,00</w:t>
      </w:r>
    </w:p>
    <w:p>
      <w:pPr>
        <w:pStyle w:val="BodyText"/>
        <w:spacing w:before="68"/>
        <w:rPr>
          <w:sz w:val="18"/>
        </w:rPr>
      </w:pPr>
    </w:p>
    <w:p>
      <w:pPr>
        <w:spacing w:before="0"/>
        <w:ind w:left="772" w:right="0" w:firstLine="0"/>
        <w:jc w:val="left"/>
        <w:rPr>
          <w:sz w:val="18"/>
        </w:rPr>
      </w:pPr>
      <w:r>
        <w:rPr>
          <w:color w:val="585858"/>
          <w:spacing w:val="-2"/>
          <w:sz w:val="18"/>
        </w:rPr>
        <w:t>2000,00</w:t>
      </w:r>
    </w:p>
    <w:p>
      <w:pPr>
        <w:pStyle w:val="BodyText"/>
        <w:rPr>
          <w:sz w:val="18"/>
        </w:rPr>
      </w:pPr>
      <w:r>
        <w:rPr/>
        <w:br w:type="column"/>
      </w:r>
      <w:r>
        <w:rPr>
          <w:sz w:val="18"/>
        </w:rPr>
      </w:r>
    </w:p>
    <w:p>
      <w:pPr>
        <w:pStyle w:val="BodyText"/>
        <w:rPr>
          <w:sz w:val="18"/>
        </w:rPr>
      </w:pPr>
    </w:p>
    <w:p>
      <w:pPr>
        <w:pStyle w:val="BodyText"/>
        <w:spacing w:before="66"/>
        <w:rPr>
          <w:sz w:val="18"/>
        </w:rPr>
      </w:pPr>
    </w:p>
    <w:p>
      <w:pPr>
        <w:spacing w:before="0"/>
        <w:ind w:left="641" w:right="0" w:firstLine="0"/>
        <w:jc w:val="left"/>
        <w:rPr>
          <w:sz w:val="18"/>
        </w:rPr>
      </w:pPr>
      <w:r>
        <w:rPr>
          <w:position w:val="1"/>
        </w:rPr>
        <w:drawing>
          <wp:inline distT="0" distB="0" distL="0" distR="0">
            <wp:extent cx="56950" cy="56950"/>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25" cstate="print"/>
                    <a:stretch>
                      <a:fillRect/>
                    </a:stretch>
                  </pic:blipFill>
                  <pic:spPr>
                    <a:xfrm>
                      <a:off x="0" y="0"/>
                      <a:ext cx="56950" cy="56950"/>
                    </a:xfrm>
                    <a:prstGeom prst="rect">
                      <a:avLst/>
                    </a:prstGeom>
                  </pic:spPr>
                </pic:pic>
              </a:graphicData>
            </a:graphic>
          </wp:inline>
        </w:drawing>
      </w:r>
      <w:r>
        <w:rPr>
          <w:position w:val="1"/>
        </w:rPr>
      </w:r>
      <w:r>
        <w:rPr>
          <w:spacing w:val="-9"/>
          <w:sz w:val="20"/>
        </w:rPr>
        <w:t> </w:t>
      </w:r>
      <w:r>
        <w:rPr>
          <w:color w:val="585858"/>
          <w:sz w:val="18"/>
        </w:rPr>
        <w:t>Médio(LO)</w:t>
      </w:r>
    </w:p>
    <w:p>
      <w:pPr>
        <w:spacing w:before="110"/>
        <w:ind w:left="641" w:right="0" w:firstLine="0"/>
        <w:jc w:val="left"/>
        <w:rPr>
          <w:sz w:val="18"/>
        </w:rPr>
      </w:pPr>
      <w:r>
        <w:rPr>
          <w:position w:val="1"/>
        </w:rPr>
        <w:drawing>
          <wp:inline distT="0" distB="0" distL="0" distR="0">
            <wp:extent cx="56950" cy="56950"/>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126" cstate="print"/>
                    <a:stretch>
                      <a:fillRect/>
                    </a:stretch>
                  </pic:blipFill>
                  <pic:spPr>
                    <a:xfrm>
                      <a:off x="0" y="0"/>
                      <a:ext cx="56950" cy="56950"/>
                    </a:xfrm>
                    <a:prstGeom prst="rect">
                      <a:avLst/>
                    </a:prstGeom>
                  </pic:spPr>
                </pic:pic>
              </a:graphicData>
            </a:graphic>
          </wp:inline>
        </w:drawing>
      </w:r>
      <w:r>
        <w:rPr>
          <w:position w:val="1"/>
        </w:rPr>
      </w:r>
      <w:r>
        <w:rPr>
          <w:spacing w:val="-11"/>
          <w:sz w:val="20"/>
        </w:rPr>
        <w:t> </w:t>
      </w:r>
      <w:r>
        <w:rPr>
          <w:color w:val="585858"/>
          <w:sz w:val="18"/>
        </w:rPr>
        <w:t>Máximo</w:t>
      </w:r>
      <w:r>
        <w:rPr>
          <w:color w:val="585858"/>
          <w:spacing w:val="-4"/>
          <w:sz w:val="18"/>
        </w:rPr>
        <w:t> </w:t>
      </w:r>
      <w:r>
        <w:rPr>
          <w:color w:val="585858"/>
          <w:sz w:val="18"/>
        </w:rPr>
        <w:t>(LO)</w:t>
      </w:r>
    </w:p>
    <w:p>
      <w:pPr>
        <w:spacing w:before="111"/>
        <w:ind w:left="641" w:right="0" w:firstLine="0"/>
        <w:jc w:val="left"/>
        <w:rPr>
          <w:sz w:val="18"/>
        </w:rPr>
      </w:pPr>
      <w:r>
        <w:rPr>
          <w:position w:val="1"/>
        </w:rPr>
        <w:drawing>
          <wp:inline distT="0" distB="0" distL="0" distR="0">
            <wp:extent cx="56950" cy="56950"/>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127" cstate="print"/>
                    <a:stretch>
                      <a:fillRect/>
                    </a:stretch>
                  </pic:blipFill>
                  <pic:spPr>
                    <a:xfrm>
                      <a:off x="0" y="0"/>
                      <a:ext cx="56950" cy="56950"/>
                    </a:xfrm>
                    <a:prstGeom prst="rect">
                      <a:avLst/>
                    </a:prstGeom>
                  </pic:spPr>
                </pic:pic>
              </a:graphicData>
            </a:graphic>
          </wp:inline>
        </w:drawing>
      </w:r>
      <w:r>
        <w:rPr>
          <w:position w:val="1"/>
        </w:rPr>
      </w:r>
      <w:r>
        <w:rPr>
          <w:spacing w:val="40"/>
          <w:sz w:val="20"/>
        </w:rPr>
        <w:t> </w:t>
      </w:r>
      <w:r>
        <w:rPr>
          <w:color w:val="585858"/>
          <w:sz w:val="18"/>
        </w:rPr>
        <w:t>Mínimo(LO)</w:t>
      </w:r>
    </w:p>
    <w:p>
      <w:pPr>
        <w:spacing w:after="0"/>
        <w:jc w:val="left"/>
        <w:rPr>
          <w:sz w:val="18"/>
        </w:rPr>
        <w:sectPr>
          <w:type w:val="continuous"/>
          <w:pgSz w:w="11910" w:h="16840"/>
          <w:pgMar w:header="718" w:footer="0" w:top="1560" w:bottom="280" w:left="1559" w:right="992"/>
          <w:cols w:num="2" w:equalWidth="0">
            <w:col w:w="1399" w:space="5828"/>
            <w:col w:w="2132"/>
          </w:cols>
        </w:sectPr>
      </w:pPr>
    </w:p>
    <w:p>
      <w:pPr>
        <w:pStyle w:val="BodyText"/>
        <w:spacing w:before="69"/>
        <w:rPr>
          <w:sz w:val="18"/>
        </w:rPr>
      </w:pPr>
    </w:p>
    <w:p>
      <w:pPr>
        <w:spacing w:before="0"/>
        <w:ind w:left="1042" w:right="0" w:firstLine="0"/>
        <w:jc w:val="left"/>
        <w:rPr>
          <w:sz w:val="18"/>
        </w:rPr>
      </w:pPr>
      <w:r>
        <w:rPr>
          <w:sz w:val="18"/>
        </w:rPr>
        <mc:AlternateContent>
          <mc:Choice Requires="wps">
            <w:drawing>
              <wp:anchor distT="0" distB="0" distL="0" distR="0" allowOverlap="1" layoutInCell="1" locked="0" behindDoc="0" simplePos="0" relativeHeight="15793152">
                <wp:simplePos x="0" y="0"/>
                <wp:positionH relativeFrom="page">
                  <wp:posOffset>2030877</wp:posOffset>
                </wp:positionH>
                <wp:positionV relativeFrom="paragraph">
                  <wp:posOffset>127477</wp:posOffset>
                </wp:positionV>
                <wp:extent cx="154305" cy="29908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4305" cy="299085"/>
                        </a:xfrm>
                        <a:prstGeom prst="rect">
                          <a:avLst/>
                        </a:prstGeom>
                      </wps:spPr>
                      <wps:txbx>
                        <w:txbxContent>
                          <w:p>
                            <w:pPr>
                              <w:spacing w:before="15"/>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159.911652pt;margin-top:10.037566pt;width:12.15pt;height:23.55pt;mso-position-horizontal-relative:page;mso-position-vertical-relative:paragraph;z-index:15793152" type="#_x0000_t202" id="docshape132" filled="false" stroked="false">
                <v:textbox inset="0,0,0,0" style="layout-flow:vertical;mso-layout-flow-alt:bottom-to-top">
                  <w:txbxContent>
                    <w:p>
                      <w:pPr>
                        <w:spacing w:before="15"/>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4176">
                <wp:simplePos x="0" y="0"/>
                <wp:positionH relativeFrom="page">
                  <wp:posOffset>2351443</wp:posOffset>
                </wp:positionH>
                <wp:positionV relativeFrom="paragraph">
                  <wp:posOffset>126954</wp:posOffset>
                </wp:positionV>
                <wp:extent cx="153670"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185.153046pt;margin-top:9.996415pt;width:12.1pt;height:30.6pt;mso-position-horizontal-relative:page;mso-position-vertical-relative:paragraph;z-index:15794176" type="#_x0000_t202" id="docshape133"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5200">
                <wp:simplePos x="0" y="0"/>
                <wp:positionH relativeFrom="page">
                  <wp:posOffset>2671737</wp:posOffset>
                </wp:positionH>
                <wp:positionV relativeFrom="paragraph">
                  <wp:posOffset>128719</wp:posOffset>
                </wp:positionV>
                <wp:extent cx="153670" cy="4819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210.373047pt;margin-top:10.135409pt;width:12.1pt;height:37.950pt;mso-position-horizontal-relative:page;mso-position-vertical-relative:paragraph;z-index:15795200" type="#_x0000_t202" id="docshape134"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6224">
                <wp:simplePos x="0" y="0"/>
                <wp:positionH relativeFrom="page">
                  <wp:posOffset>2991777</wp:posOffset>
                </wp:positionH>
                <wp:positionV relativeFrom="paragraph">
                  <wp:posOffset>127477</wp:posOffset>
                </wp:positionV>
                <wp:extent cx="153670" cy="38798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235.573044pt;margin-top:10.037562pt;width:12.1pt;height:30.55pt;mso-position-horizontal-relative:page;mso-position-vertical-relative:paragraph;z-index:15796224" type="#_x0000_t202" id="docshape135"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7248">
                <wp:simplePos x="0" y="0"/>
                <wp:positionH relativeFrom="page">
                  <wp:posOffset>3312198</wp:posOffset>
                </wp:positionH>
                <wp:positionV relativeFrom="paragraph">
                  <wp:posOffset>127846</wp:posOffset>
                </wp:positionV>
                <wp:extent cx="153670" cy="29845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260.80304pt;margin-top:10.06667pt;width:12.1pt;height:23.5pt;mso-position-horizontal-relative:page;mso-position-vertical-relative:paragraph;z-index:15797248" type="#_x0000_t202" id="docshape136"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8272">
                <wp:simplePos x="0" y="0"/>
                <wp:positionH relativeFrom="page">
                  <wp:posOffset>3631967</wp:posOffset>
                </wp:positionH>
                <wp:positionV relativeFrom="paragraph">
                  <wp:posOffset>126464</wp:posOffset>
                </wp:positionV>
                <wp:extent cx="154305" cy="38925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54305" cy="389255"/>
                        </a:xfrm>
                        <a:prstGeom prst="rect">
                          <a:avLst/>
                        </a:prstGeom>
                      </wps:spPr>
                      <wps:txbx>
                        <w:txbxContent>
                          <w:p>
                            <w:pPr>
                              <w:spacing w:before="15"/>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285.981659pt;margin-top:9.957823pt;width:12.15pt;height:30.65pt;mso-position-horizontal-relative:page;mso-position-vertical-relative:paragraph;z-index:15798272" type="#_x0000_t202" id="docshape137" filled="false" stroked="false">
                <v:textbox inset="0,0,0,0" style="layout-flow:vertical;mso-layout-flow-alt:bottom-to-top">
                  <w:txbxContent>
                    <w:p>
                      <w:pPr>
                        <w:spacing w:before="15"/>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9296">
                <wp:simplePos x="0" y="0"/>
                <wp:positionH relativeFrom="page">
                  <wp:posOffset>3952532</wp:posOffset>
                </wp:positionH>
                <wp:positionV relativeFrom="paragraph">
                  <wp:posOffset>128719</wp:posOffset>
                </wp:positionV>
                <wp:extent cx="153670" cy="48196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311.223053pt;margin-top:10.135409pt;width:12.1pt;height:37.950pt;mso-position-horizontal-relative:page;mso-position-vertical-relative:paragraph;z-index:15799296" type="#_x0000_t202" id="docshape138"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0320">
                <wp:simplePos x="0" y="0"/>
                <wp:positionH relativeFrom="page">
                  <wp:posOffset>4272953</wp:posOffset>
                </wp:positionH>
                <wp:positionV relativeFrom="paragraph">
                  <wp:posOffset>127477</wp:posOffset>
                </wp:positionV>
                <wp:extent cx="153670" cy="38798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336.453033pt;margin-top:10.037562pt;width:12.1pt;height:30.55pt;mso-position-horizontal-relative:page;mso-position-vertical-relative:paragraph;z-index:15800320" type="#_x0000_t202" id="docshape139"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0832">
                <wp:simplePos x="0" y="0"/>
                <wp:positionH relativeFrom="page">
                  <wp:posOffset>4592993</wp:posOffset>
                </wp:positionH>
                <wp:positionV relativeFrom="paragraph">
                  <wp:posOffset>127846</wp:posOffset>
                </wp:positionV>
                <wp:extent cx="153670" cy="29845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361.653046pt;margin-top:10.06667pt;width:12.1pt;height:23.5pt;mso-position-horizontal-relative:page;mso-position-vertical-relative:paragraph;z-index:15800832" type="#_x0000_t202" id="docshape140"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2368">
                <wp:simplePos x="0" y="0"/>
                <wp:positionH relativeFrom="page">
                  <wp:posOffset>4913287</wp:posOffset>
                </wp:positionH>
                <wp:positionV relativeFrom="paragraph">
                  <wp:posOffset>126954</wp:posOffset>
                </wp:positionV>
                <wp:extent cx="153670" cy="38862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386.873047pt;margin-top:9.996415pt;width:12.1pt;height:30.6pt;mso-position-horizontal-relative:page;mso-position-vertical-relative:paragraph;z-index:15802368" type="#_x0000_t202" id="docshape141"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2880">
                <wp:simplePos x="0" y="0"/>
                <wp:positionH relativeFrom="page">
                  <wp:posOffset>5233327</wp:posOffset>
                </wp:positionH>
                <wp:positionV relativeFrom="paragraph">
                  <wp:posOffset>128719</wp:posOffset>
                </wp:positionV>
                <wp:extent cx="153670" cy="48196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412.073059pt;margin-top:10.135409pt;width:12.1pt;height:37.950pt;mso-position-horizontal-relative:page;mso-position-vertical-relative:paragraph;z-index:15802880" type="#_x0000_t202" id="docshape142"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3904">
                <wp:simplePos x="0" y="0"/>
                <wp:positionH relativeFrom="page">
                  <wp:posOffset>5553621</wp:posOffset>
                </wp:positionH>
                <wp:positionV relativeFrom="paragraph">
                  <wp:posOffset>127477</wp:posOffset>
                </wp:positionV>
                <wp:extent cx="153670" cy="38798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437.29306pt;margin-top:10.037562pt;width:12.1pt;height:30.55pt;mso-position-horizontal-relative:page;mso-position-vertical-relative:paragraph;z-index:15803904" type="#_x0000_t202" id="docshape143"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color w:val="585858"/>
          <w:spacing w:val="-4"/>
          <w:sz w:val="18"/>
        </w:rPr>
        <w:t>0,00</w:t>
      </w:r>
    </w:p>
    <w:p>
      <w:pPr>
        <w:pStyle w:val="BodyText"/>
        <w:spacing w:before="68"/>
        <w:rPr>
          <w:sz w:val="18"/>
        </w:rPr>
      </w:pPr>
    </w:p>
    <w:p>
      <w:pPr>
        <w:spacing w:before="0"/>
        <w:ind w:left="712" w:right="0" w:firstLine="0"/>
        <w:jc w:val="left"/>
        <w:rPr>
          <w:sz w:val="18"/>
        </w:rPr>
      </w:pPr>
      <w:r>
        <w:rPr>
          <w:color w:val="585858"/>
          <w:spacing w:val="-5"/>
          <w:sz w:val="18"/>
        </w:rPr>
        <w:t>-</w:t>
      </w:r>
      <w:r>
        <w:rPr>
          <w:color w:val="585858"/>
          <w:spacing w:val="-2"/>
          <w:sz w:val="18"/>
        </w:rPr>
        <w:t>2000,00</w:t>
      </w:r>
    </w:p>
    <w:p>
      <w:pPr>
        <w:pStyle w:val="BodyText"/>
        <w:spacing w:before="69"/>
        <w:rPr>
          <w:sz w:val="18"/>
        </w:rPr>
      </w:pPr>
    </w:p>
    <w:p>
      <w:pPr>
        <w:spacing w:before="0"/>
        <w:ind w:left="712" w:right="0" w:firstLine="0"/>
        <w:jc w:val="left"/>
        <w:rPr>
          <w:sz w:val="18"/>
        </w:rPr>
      </w:pPr>
      <w:r>
        <w:rPr>
          <w:color w:val="585858"/>
          <w:spacing w:val="-5"/>
          <w:sz w:val="18"/>
        </w:rPr>
        <w:t>-</w:t>
      </w:r>
      <w:r>
        <w:rPr>
          <w:color w:val="585858"/>
          <w:spacing w:val="-2"/>
          <w:sz w:val="18"/>
        </w:rPr>
        <w:t>4000,00</w:t>
      </w:r>
    </w:p>
    <w:p>
      <w:pPr>
        <w:pStyle w:val="BodyText"/>
        <w:rPr>
          <w:sz w:val="20"/>
        </w:rPr>
      </w:pPr>
    </w:p>
    <w:p>
      <w:pPr>
        <w:pStyle w:val="BodyText"/>
        <w:spacing w:before="46"/>
        <w:rPr>
          <w:sz w:val="20"/>
        </w:rPr>
      </w:pPr>
    </w:p>
    <w:p>
      <w:pPr>
        <w:spacing w:before="0"/>
        <w:ind w:left="140" w:right="0" w:firstLine="0"/>
        <w:jc w:val="left"/>
        <w:rPr>
          <w:sz w:val="20"/>
        </w:rPr>
      </w:pPr>
      <w:r>
        <w:rPr>
          <w:sz w:val="20"/>
        </w:rPr>
        <w:t>Fonte:</w:t>
      </w:r>
      <w:r>
        <w:rPr>
          <w:spacing w:val="-3"/>
          <w:sz w:val="20"/>
        </w:rPr>
        <w:t> </w:t>
      </w:r>
      <w:r>
        <w:rPr>
          <w:sz w:val="20"/>
        </w:rPr>
        <w:t>ASSUNÇÃO,</w:t>
      </w:r>
      <w:r>
        <w:rPr>
          <w:spacing w:val="-2"/>
          <w:sz w:val="20"/>
        </w:rPr>
        <w:t> </w:t>
      </w:r>
      <w:r>
        <w:rPr>
          <w:sz w:val="20"/>
        </w:rPr>
        <w:t>S.</w:t>
      </w:r>
      <w:r>
        <w:rPr>
          <w:spacing w:val="-6"/>
          <w:sz w:val="20"/>
        </w:rPr>
        <w:t> </w:t>
      </w:r>
      <w:r>
        <w:rPr>
          <w:sz w:val="20"/>
        </w:rPr>
        <w:t>J.</w:t>
      </w:r>
      <w:r>
        <w:rPr>
          <w:spacing w:val="-6"/>
          <w:sz w:val="20"/>
        </w:rPr>
        <w:t> </w:t>
      </w:r>
      <w:r>
        <w:rPr>
          <w:sz w:val="20"/>
        </w:rPr>
        <w:t>R.</w:t>
      </w:r>
      <w:r>
        <w:rPr>
          <w:spacing w:val="-6"/>
          <w:sz w:val="20"/>
        </w:rPr>
        <w:t> </w:t>
      </w:r>
      <w:r>
        <w:rPr>
          <w:sz w:val="20"/>
        </w:rPr>
        <w:t>Elaborada</w:t>
      </w:r>
      <w:r>
        <w:rPr>
          <w:spacing w:val="-6"/>
          <w:sz w:val="20"/>
        </w:rPr>
        <w:t> </w:t>
      </w:r>
      <w:r>
        <w:rPr>
          <w:sz w:val="20"/>
        </w:rPr>
        <w:t>com</w:t>
      </w:r>
      <w:r>
        <w:rPr>
          <w:spacing w:val="-3"/>
          <w:sz w:val="20"/>
        </w:rPr>
        <w:t> </w:t>
      </w:r>
      <w:r>
        <w:rPr>
          <w:sz w:val="20"/>
        </w:rPr>
        <w:t>dados</w:t>
      </w:r>
      <w:r>
        <w:rPr>
          <w:spacing w:val="-4"/>
          <w:sz w:val="20"/>
        </w:rPr>
        <w:t> </w:t>
      </w:r>
      <w:r>
        <w:rPr>
          <w:sz w:val="20"/>
        </w:rPr>
        <w:t>da</w:t>
      </w:r>
      <w:r>
        <w:rPr>
          <w:spacing w:val="-7"/>
          <w:sz w:val="20"/>
        </w:rPr>
        <w:t> </w:t>
      </w:r>
      <w:r>
        <w:rPr>
          <w:sz w:val="20"/>
        </w:rPr>
        <w:t>autora,</w:t>
      </w:r>
      <w:r>
        <w:rPr>
          <w:spacing w:val="-2"/>
          <w:sz w:val="20"/>
        </w:rPr>
        <w:t> 2019.</w:t>
      </w:r>
    </w:p>
    <w:p>
      <w:pPr>
        <w:pStyle w:val="BodyText"/>
        <w:rPr>
          <w:sz w:val="20"/>
        </w:rPr>
      </w:pPr>
    </w:p>
    <w:p>
      <w:pPr>
        <w:pStyle w:val="BodyText"/>
        <w:spacing w:before="21"/>
        <w:rPr>
          <w:sz w:val="20"/>
        </w:rPr>
      </w:pPr>
    </w:p>
    <w:p>
      <w:pPr>
        <w:spacing w:before="0"/>
        <w:ind w:left="990" w:right="129" w:hanging="851"/>
        <w:jc w:val="both"/>
        <w:rPr>
          <w:sz w:val="20"/>
        </w:rPr>
      </w:pPr>
      <w:r>
        <w:rPr>
          <w:sz w:val="20"/>
        </w:rPr>
        <w:t>Figura b- Índice de Rentabilidade do milho verde submetido a diferentes e Plantas Antecedentes e Sistemas de Manejo</w:t>
      </w:r>
      <w:r>
        <w:rPr>
          <w:spacing w:val="-7"/>
          <w:sz w:val="20"/>
        </w:rPr>
        <w:t> </w:t>
      </w:r>
      <w:r>
        <w:rPr>
          <w:sz w:val="20"/>
        </w:rPr>
        <w:t>do</w:t>
      </w:r>
      <w:r>
        <w:rPr>
          <w:spacing w:val="-7"/>
          <w:sz w:val="20"/>
        </w:rPr>
        <w:t> </w:t>
      </w:r>
      <w:r>
        <w:rPr>
          <w:sz w:val="20"/>
        </w:rPr>
        <w:t>Solo</w:t>
      </w:r>
      <w:r>
        <w:rPr>
          <w:spacing w:val="-6"/>
          <w:sz w:val="20"/>
        </w:rPr>
        <w:t> </w:t>
      </w:r>
      <w:r>
        <w:rPr>
          <w:sz w:val="20"/>
        </w:rPr>
        <w:t>(CC-Cultivo</w:t>
      </w:r>
      <w:r>
        <w:rPr>
          <w:spacing w:val="-7"/>
          <w:sz w:val="20"/>
        </w:rPr>
        <w:t> </w:t>
      </w:r>
      <w:r>
        <w:rPr>
          <w:sz w:val="20"/>
        </w:rPr>
        <w:t>Convencional,</w:t>
      </w:r>
      <w:r>
        <w:rPr>
          <w:spacing w:val="-5"/>
          <w:sz w:val="20"/>
        </w:rPr>
        <w:t> </w:t>
      </w:r>
      <w:r>
        <w:rPr>
          <w:sz w:val="20"/>
        </w:rPr>
        <w:t>CM-Cultivo</w:t>
      </w:r>
      <w:r>
        <w:rPr>
          <w:spacing w:val="-7"/>
          <w:sz w:val="20"/>
        </w:rPr>
        <w:t> </w:t>
      </w:r>
      <w:r>
        <w:rPr>
          <w:sz w:val="20"/>
        </w:rPr>
        <w:t>Mínimo</w:t>
      </w:r>
      <w:r>
        <w:rPr>
          <w:spacing w:val="-7"/>
          <w:sz w:val="20"/>
        </w:rPr>
        <w:t> </w:t>
      </w:r>
      <w:r>
        <w:rPr>
          <w:sz w:val="20"/>
        </w:rPr>
        <w:t>e</w:t>
      </w:r>
      <w:r>
        <w:rPr>
          <w:spacing w:val="-6"/>
          <w:sz w:val="20"/>
        </w:rPr>
        <w:t> </w:t>
      </w:r>
      <w:r>
        <w:rPr>
          <w:sz w:val="20"/>
        </w:rPr>
        <w:t>PD-Plantio</w:t>
      </w:r>
      <w:r>
        <w:rPr>
          <w:spacing w:val="-7"/>
          <w:sz w:val="20"/>
        </w:rPr>
        <w:t> </w:t>
      </w:r>
      <w:r>
        <w:rPr>
          <w:sz w:val="20"/>
        </w:rPr>
        <w:t>Direto), em</w:t>
      </w:r>
      <w:r>
        <w:rPr>
          <w:spacing w:val="-1"/>
          <w:sz w:val="20"/>
        </w:rPr>
        <w:t> </w:t>
      </w:r>
      <w:r>
        <w:rPr>
          <w:sz w:val="20"/>
        </w:rPr>
        <w:t>um</w:t>
      </w:r>
      <w:r>
        <w:rPr>
          <w:spacing w:val="-1"/>
          <w:sz w:val="20"/>
        </w:rPr>
        <w:t> </w:t>
      </w:r>
      <w:r>
        <w:rPr>
          <w:sz w:val="20"/>
        </w:rPr>
        <w:t>cenário de preço máximo (R$ 54,17 -100 espigas), médio (R$ 44,33 -100 espigas)</w:t>
      </w:r>
      <w:r>
        <w:rPr>
          <w:spacing w:val="40"/>
          <w:sz w:val="20"/>
        </w:rPr>
        <w:t> </w:t>
      </w:r>
      <w:r>
        <w:rPr>
          <w:sz w:val="20"/>
        </w:rPr>
        <w:t>e mínimo (R$ 35,08 -100 espigas)</w:t>
      </w:r>
      <w:r>
        <w:rPr>
          <w:spacing w:val="40"/>
          <w:sz w:val="20"/>
        </w:rPr>
        <w:t> </w:t>
      </w:r>
      <w:r>
        <w:rPr>
          <w:sz w:val="20"/>
        </w:rPr>
        <w:t>de comercialização, São Cristóvão -SE, 2018.</w:t>
      </w:r>
    </w:p>
    <w:p>
      <w:pPr>
        <w:spacing w:before="108"/>
        <w:ind w:left="893" w:right="0" w:firstLine="0"/>
        <w:jc w:val="left"/>
        <w:rPr>
          <w:sz w:val="18"/>
        </w:rPr>
      </w:pPr>
      <w:r>
        <w:rPr>
          <w:sz w:val="18"/>
        </w:rPr>
        <mc:AlternateContent>
          <mc:Choice Requires="wps">
            <w:drawing>
              <wp:anchor distT="0" distB="0" distL="0" distR="0" allowOverlap="1" layoutInCell="1" locked="0" behindDoc="1" simplePos="0" relativeHeight="487645696">
                <wp:simplePos x="0" y="0"/>
                <wp:positionH relativeFrom="page">
                  <wp:posOffset>1911095</wp:posOffset>
                </wp:positionH>
                <wp:positionV relativeFrom="paragraph">
                  <wp:posOffset>230804</wp:posOffset>
                </wp:positionV>
                <wp:extent cx="3897629"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3897629" cy="1270"/>
                        </a:xfrm>
                        <a:custGeom>
                          <a:avLst/>
                          <a:gdLst/>
                          <a:ahLst/>
                          <a:cxnLst/>
                          <a:rect l="l" t="t" r="r" b="b"/>
                          <a:pathLst>
                            <a:path w="3897629" h="0">
                              <a:moveTo>
                                <a:pt x="0" y="0"/>
                              </a:moveTo>
                              <a:lnTo>
                                <a:pt x="3897376"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50.479996pt;margin-top:18.173584pt;width:306.9pt;height:.1pt;mso-position-horizontal-relative:page;mso-position-vertical-relative:paragraph;z-index:-15670784;mso-wrap-distance-left:0;mso-wrap-distance-right:0" id="docshape144" coordorigin="3010,363" coordsize="6138,0" path="m3010,363l9147,363e" filled="false" stroked="true" strokeweight=".75pt" strokecolor="#f1f1f1">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46208">
                <wp:simplePos x="0" y="0"/>
                <wp:positionH relativeFrom="page">
                  <wp:posOffset>1911095</wp:posOffset>
                </wp:positionH>
                <wp:positionV relativeFrom="paragraph">
                  <wp:posOffset>319196</wp:posOffset>
                </wp:positionV>
                <wp:extent cx="3897629"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3897629" cy="1270"/>
                        </a:xfrm>
                        <a:custGeom>
                          <a:avLst/>
                          <a:gdLst/>
                          <a:ahLst/>
                          <a:cxnLst/>
                          <a:rect l="l" t="t" r="r" b="b"/>
                          <a:pathLst>
                            <a:path w="3897629" h="0">
                              <a:moveTo>
                                <a:pt x="0" y="0"/>
                              </a:moveTo>
                              <a:lnTo>
                                <a:pt x="3897376"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50.479996pt;margin-top:25.133583pt;width:306.9pt;height:.1pt;mso-position-horizontal-relative:page;mso-position-vertical-relative:paragraph;z-index:-15670272;mso-wrap-distance-left:0;mso-wrap-distance-right:0" id="docshape145" coordorigin="3010,503" coordsize="6138,0" path="m3010,503l9147,503e" filled="false" stroked="true" strokeweight=".75pt" strokecolor="#f1f1f1">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46720">
                <wp:simplePos x="0" y="0"/>
                <wp:positionH relativeFrom="page">
                  <wp:posOffset>1911095</wp:posOffset>
                </wp:positionH>
                <wp:positionV relativeFrom="paragraph">
                  <wp:posOffset>410636</wp:posOffset>
                </wp:positionV>
                <wp:extent cx="3897629"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3897629" cy="1270"/>
                        </a:xfrm>
                        <a:custGeom>
                          <a:avLst/>
                          <a:gdLst/>
                          <a:ahLst/>
                          <a:cxnLst/>
                          <a:rect l="l" t="t" r="r" b="b"/>
                          <a:pathLst>
                            <a:path w="3897629" h="0">
                              <a:moveTo>
                                <a:pt x="0" y="0"/>
                              </a:moveTo>
                              <a:lnTo>
                                <a:pt x="3897376"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50.479996pt;margin-top:32.333584pt;width:306.9pt;height:.1pt;mso-position-horizontal-relative:page;mso-position-vertical-relative:paragraph;z-index:-15669760;mso-wrap-distance-left:0;mso-wrap-distance-right:0" id="docshape146" coordorigin="3010,647" coordsize="6138,0" path="m3010,647l9147,647e" filled="false" stroked="true" strokeweight=".75pt" strokecolor="#f1f1f1">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47232">
                <wp:simplePos x="0" y="0"/>
                <wp:positionH relativeFrom="page">
                  <wp:posOffset>1911095</wp:posOffset>
                </wp:positionH>
                <wp:positionV relativeFrom="paragraph">
                  <wp:posOffset>502076</wp:posOffset>
                </wp:positionV>
                <wp:extent cx="3897629"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3897629" cy="1270"/>
                        </a:xfrm>
                        <a:custGeom>
                          <a:avLst/>
                          <a:gdLst/>
                          <a:ahLst/>
                          <a:cxnLst/>
                          <a:rect l="l" t="t" r="r" b="b"/>
                          <a:pathLst>
                            <a:path w="3897629" h="0">
                              <a:moveTo>
                                <a:pt x="0" y="0"/>
                              </a:moveTo>
                              <a:lnTo>
                                <a:pt x="3897376"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50.479996pt;margin-top:39.533585pt;width:306.9pt;height:.1pt;mso-position-horizontal-relative:page;mso-position-vertical-relative:paragraph;z-index:-15669248;mso-wrap-distance-left:0;mso-wrap-distance-right:0" id="docshape147" coordorigin="3010,791" coordsize="6138,0" path="m3010,791l9147,791e" filled="false" stroked="true" strokeweight=".75pt" strokecolor="#f1f1f1">
                <v:path arrowok="t"/>
                <v:stroke dashstyle="solid"/>
                <w10:wrap type="topAndBottom"/>
              </v:shape>
            </w:pict>
          </mc:Fallback>
        </mc:AlternateContent>
      </w:r>
      <w:r>
        <w:rPr>
          <w:sz w:val="18"/>
        </w:rPr>
        <mc:AlternateContent>
          <mc:Choice Requires="wps">
            <w:drawing>
              <wp:anchor distT="0" distB="0" distL="0" distR="0" allowOverlap="1" layoutInCell="1" locked="0" behindDoc="0" simplePos="0" relativeHeight="15791104">
                <wp:simplePos x="0" y="0"/>
                <wp:positionH relativeFrom="page">
                  <wp:posOffset>1911095</wp:posOffset>
                </wp:positionH>
                <wp:positionV relativeFrom="paragraph">
                  <wp:posOffset>139237</wp:posOffset>
                </wp:positionV>
                <wp:extent cx="3897629"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3897629" cy="1270"/>
                        </a:xfrm>
                        <a:custGeom>
                          <a:avLst/>
                          <a:gdLst/>
                          <a:ahLst/>
                          <a:cxnLst/>
                          <a:rect l="l" t="t" r="r" b="b"/>
                          <a:pathLst>
                            <a:path w="3897629" h="0">
                              <a:moveTo>
                                <a:pt x="0" y="0"/>
                              </a:moveTo>
                              <a:lnTo>
                                <a:pt x="3897376" y="0"/>
                              </a:lnTo>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104" from="150.479996pt,10.963584pt" to="457.359996pt,10.963584pt" stroked="true" strokeweight=".75pt" strokecolor="#d9d9d9">
                <v:stroke dashstyle="solid"/>
                <w10:wrap type="none"/>
              </v:line>
            </w:pict>
          </mc:Fallback>
        </mc:AlternateContent>
      </w:r>
      <w:r>
        <w:rPr>
          <w:color w:val="585858"/>
          <w:spacing w:val="-2"/>
          <w:sz w:val="18"/>
        </w:rPr>
        <w:t>80,00</w:t>
      </w:r>
    </w:p>
    <w:p>
      <w:pPr>
        <w:pStyle w:val="BodyText"/>
        <w:spacing w:before="4"/>
        <w:rPr>
          <w:sz w:val="9"/>
        </w:rPr>
      </w:pPr>
    </w:p>
    <w:p>
      <w:pPr>
        <w:pStyle w:val="BodyText"/>
        <w:spacing w:before="9"/>
        <w:rPr>
          <w:sz w:val="9"/>
        </w:rPr>
      </w:pPr>
    </w:p>
    <w:p>
      <w:pPr>
        <w:pStyle w:val="BodyText"/>
        <w:spacing w:before="9"/>
        <w:rPr>
          <w:sz w:val="9"/>
        </w:rPr>
      </w:pPr>
    </w:p>
    <w:p>
      <w:pPr>
        <w:spacing w:before="23"/>
        <w:ind w:left="893" w:right="0" w:firstLine="0"/>
        <w:jc w:val="left"/>
        <w:rPr>
          <w:sz w:val="18"/>
        </w:rPr>
      </w:pPr>
      <w:r>
        <w:rPr>
          <w:color w:val="585858"/>
          <w:spacing w:val="-2"/>
          <w:sz w:val="18"/>
        </w:rPr>
        <w:t>60,00</w:t>
      </w:r>
    </w:p>
    <w:p>
      <w:pPr>
        <w:pStyle w:val="BodyText"/>
        <w:rPr>
          <w:sz w:val="18"/>
        </w:rPr>
      </w:pPr>
    </w:p>
    <w:p>
      <w:pPr>
        <w:pStyle w:val="BodyText"/>
        <w:spacing w:before="93"/>
        <w:rPr>
          <w:sz w:val="18"/>
        </w:rPr>
      </w:pPr>
    </w:p>
    <w:p>
      <w:pPr>
        <w:spacing w:before="0"/>
        <w:ind w:left="893" w:right="0" w:firstLine="0"/>
        <w:jc w:val="left"/>
        <w:rPr>
          <w:sz w:val="18"/>
        </w:rPr>
      </w:pPr>
      <w:r>
        <w:rPr>
          <w:sz w:val="18"/>
        </w:rPr>
        <mc:AlternateContent>
          <mc:Choice Requires="wps">
            <w:drawing>
              <wp:anchor distT="0" distB="0" distL="0" distR="0" allowOverlap="1" layoutInCell="1" locked="0" behindDoc="0" simplePos="0" relativeHeight="15792128">
                <wp:simplePos x="0" y="0"/>
                <wp:positionH relativeFrom="page">
                  <wp:posOffset>1327119</wp:posOffset>
                </wp:positionH>
                <wp:positionV relativeFrom="paragraph">
                  <wp:posOffset>-90678</wp:posOffset>
                </wp:positionV>
                <wp:extent cx="167640" cy="123634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67640" cy="1236345"/>
                        </a:xfrm>
                        <a:prstGeom prst="rect">
                          <a:avLst/>
                        </a:prstGeom>
                      </wps:spPr>
                      <wps:txbx>
                        <w:txbxContent>
                          <w:p>
                            <w:pPr>
                              <w:spacing w:before="13"/>
                              <w:ind w:left="20" w:right="0" w:firstLine="0"/>
                              <w:jc w:val="left"/>
                              <w:rPr>
                                <w:sz w:val="20"/>
                              </w:rPr>
                            </w:pPr>
                            <w:r>
                              <w:rPr>
                                <w:color w:val="585858"/>
                                <w:sz w:val="20"/>
                              </w:rPr>
                              <w:t>Índice</w:t>
                            </w:r>
                            <w:r>
                              <w:rPr>
                                <w:color w:val="585858"/>
                                <w:spacing w:val="-6"/>
                                <w:sz w:val="20"/>
                              </w:rPr>
                              <w:t> </w:t>
                            </w:r>
                            <w:r>
                              <w:rPr>
                                <w:color w:val="585858"/>
                                <w:sz w:val="20"/>
                              </w:rPr>
                              <w:t>de</w:t>
                            </w:r>
                            <w:r>
                              <w:rPr>
                                <w:color w:val="585858"/>
                                <w:spacing w:val="-5"/>
                                <w:sz w:val="20"/>
                              </w:rPr>
                              <w:t> </w:t>
                            </w:r>
                            <w:r>
                              <w:rPr>
                                <w:color w:val="585858"/>
                                <w:spacing w:val="-2"/>
                                <w:sz w:val="20"/>
                              </w:rPr>
                              <w:t>Rentabilidade</w:t>
                            </w:r>
                          </w:p>
                        </w:txbxContent>
                      </wps:txbx>
                      <wps:bodyPr wrap="square" lIns="0" tIns="0" rIns="0" bIns="0" rtlCol="0" vert="vert270">
                        <a:noAutofit/>
                      </wps:bodyPr>
                    </wps:wsp>
                  </a:graphicData>
                </a:graphic>
              </wp:anchor>
            </w:drawing>
          </mc:Choice>
          <mc:Fallback>
            <w:pict>
              <v:shape style="position:absolute;margin-left:104.497574pt;margin-top:-7.140037pt;width:13.2pt;height:97.35pt;mso-position-horizontal-relative:page;mso-position-vertical-relative:paragraph;z-index:15792128" type="#_x0000_t202" id="docshape148" filled="false" stroked="false">
                <v:textbox inset="0,0,0,0" style="layout-flow:vertical;mso-layout-flow-alt:bottom-to-top">
                  <w:txbxContent>
                    <w:p>
                      <w:pPr>
                        <w:spacing w:before="13"/>
                        <w:ind w:left="20" w:right="0" w:firstLine="0"/>
                        <w:jc w:val="left"/>
                        <w:rPr>
                          <w:sz w:val="20"/>
                        </w:rPr>
                      </w:pPr>
                      <w:r>
                        <w:rPr>
                          <w:color w:val="585858"/>
                          <w:sz w:val="20"/>
                        </w:rPr>
                        <w:t>Índice</w:t>
                      </w:r>
                      <w:r>
                        <w:rPr>
                          <w:color w:val="585858"/>
                          <w:spacing w:val="-6"/>
                          <w:sz w:val="20"/>
                        </w:rPr>
                        <w:t> </w:t>
                      </w:r>
                      <w:r>
                        <w:rPr>
                          <w:color w:val="585858"/>
                          <w:sz w:val="20"/>
                        </w:rPr>
                        <w:t>de</w:t>
                      </w:r>
                      <w:r>
                        <w:rPr>
                          <w:color w:val="585858"/>
                          <w:spacing w:val="-5"/>
                          <w:sz w:val="20"/>
                        </w:rPr>
                        <w:t> </w:t>
                      </w:r>
                      <w:r>
                        <w:rPr>
                          <w:color w:val="585858"/>
                          <w:spacing w:val="-2"/>
                          <w:sz w:val="20"/>
                        </w:rPr>
                        <w:t>Rentabilidade</w:t>
                      </w:r>
                    </w:p>
                  </w:txbxContent>
                </v:textbox>
                <w10:wrap type="none"/>
              </v:shape>
            </w:pict>
          </mc:Fallback>
        </mc:AlternateContent>
      </w:r>
      <w:r>
        <w:rPr>
          <w:color w:val="585858"/>
          <w:spacing w:val="-2"/>
          <w:sz w:val="18"/>
        </w:rPr>
        <w:t>40,00</w:t>
      </w:r>
    </w:p>
    <w:p>
      <w:pPr>
        <w:pStyle w:val="BodyText"/>
        <w:spacing w:before="10"/>
        <w:rPr>
          <w:sz w:val="20"/>
        </w:rPr>
      </w:pPr>
    </w:p>
    <w:p>
      <w:pPr>
        <w:pStyle w:val="BodyText"/>
        <w:spacing w:after="0"/>
        <w:rPr>
          <w:sz w:val="20"/>
        </w:rPr>
        <w:sectPr>
          <w:type w:val="continuous"/>
          <w:pgSz w:w="11910" w:h="16840"/>
          <w:pgMar w:header="718" w:footer="0" w:top="1560" w:bottom="280" w:left="1559" w:right="992"/>
        </w:sectPr>
      </w:pPr>
    </w:p>
    <w:p>
      <w:pPr>
        <w:pStyle w:val="BodyText"/>
        <w:spacing w:before="60"/>
        <w:rPr>
          <w:sz w:val="18"/>
        </w:rPr>
      </w:pPr>
    </w:p>
    <w:p>
      <w:pPr>
        <w:spacing w:before="0"/>
        <w:ind w:left="0" w:right="38" w:firstLine="0"/>
        <w:jc w:val="right"/>
        <w:rPr>
          <w:sz w:val="18"/>
        </w:rPr>
      </w:pPr>
      <w:r>
        <w:rPr>
          <w:sz w:val="18"/>
        </w:rPr>
        <mc:AlternateContent>
          <mc:Choice Requires="wps">
            <w:drawing>
              <wp:anchor distT="0" distB="0" distL="0" distR="0" allowOverlap="1" layoutInCell="1" locked="0" behindDoc="0" simplePos="0" relativeHeight="15790080">
                <wp:simplePos x="0" y="0"/>
                <wp:positionH relativeFrom="page">
                  <wp:posOffset>1906333</wp:posOffset>
                </wp:positionH>
                <wp:positionV relativeFrom="paragraph">
                  <wp:posOffset>-846831</wp:posOffset>
                </wp:positionV>
                <wp:extent cx="3907154" cy="210883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3907154" cy="2108835"/>
                          <a:chExt cx="3907154" cy="2108835"/>
                        </a:xfrm>
                      </wpg:grpSpPr>
                      <wps:wsp>
                        <wps:cNvPr id="207" name="Graphic 207"/>
                        <wps:cNvSpPr/>
                        <wps:spPr>
                          <a:xfrm>
                            <a:off x="4762" y="100584"/>
                            <a:ext cx="3897629" cy="1993900"/>
                          </a:xfrm>
                          <a:custGeom>
                            <a:avLst/>
                            <a:gdLst/>
                            <a:ahLst/>
                            <a:cxnLst/>
                            <a:rect l="l" t="t" r="r" b="b"/>
                            <a:pathLst>
                              <a:path w="3897629" h="1993900">
                                <a:moveTo>
                                  <a:pt x="0" y="1993391"/>
                                </a:moveTo>
                                <a:lnTo>
                                  <a:pt x="3897376" y="1993391"/>
                                </a:lnTo>
                              </a:path>
                              <a:path w="3897629" h="1993900">
                                <a:moveTo>
                                  <a:pt x="0" y="1904999"/>
                                </a:moveTo>
                                <a:lnTo>
                                  <a:pt x="515112" y="1904999"/>
                                </a:lnTo>
                              </a:path>
                              <a:path w="3897629" h="1993900">
                                <a:moveTo>
                                  <a:pt x="566928" y="1904999"/>
                                </a:moveTo>
                                <a:lnTo>
                                  <a:pt x="3897376" y="1904999"/>
                                </a:lnTo>
                              </a:path>
                              <a:path w="3897629" h="1993900">
                                <a:moveTo>
                                  <a:pt x="0" y="1813559"/>
                                </a:moveTo>
                                <a:lnTo>
                                  <a:pt x="515112" y="1813559"/>
                                </a:lnTo>
                              </a:path>
                              <a:path w="3897629" h="1993900">
                                <a:moveTo>
                                  <a:pt x="566928" y="1813559"/>
                                </a:moveTo>
                                <a:lnTo>
                                  <a:pt x="3897376" y="1813559"/>
                                </a:lnTo>
                              </a:path>
                              <a:path w="3897629" h="1993900">
                                <a:moveTo>
                                  <a:pt x="0" y="1630679"/>
                                </a:moveTo>
                                <a:lnTo>
                                  <a:pt x="515112" y="1630679"/>
                                </a:lnTo>
                              </a:path>
                              <a:path w="3897629" h="1993900">
                                <a:moveTo>
                                  <a:pt x="566928" y="1630679"/>
                                </a:moveTo>
                                <a:lnTo>
                                  <a:pt x="1813559" y="1630679"/>
                                </a:lnTo>
                              </a:path>
                              <a:path w="3897629" h="1993900">
                                <a:moveTo>
                                  <a:pt x="1868424" y="1630679"/>
                                </a:moveTo>
                                <a:lnTo>
                                  <a:pt x="3897376" y="1630679"/>
                                </a:lnTo>
                              </a:path>
                              <a:path w="3897629" h="1993900">
                                <a:moveTo>
                                  <a:pt x="0" y="1542287"/>
                                </a:moveTo>
                                <a:lnTo>
                                  <a:pt x="515112" y="1542287"/>
                                </a:lnTo>
                              </a:path>
                              <a:path w="3897629" h="1993900">
                                <a:moveTo>
                                  <a:pt x="566928" y="1542287"/>
                                </a:moveTo>
                                <a:lnTo>
                                  <a:pt x="1813559" y="1542287"/>
                                </a:lnTo>
                              </a:path>
                              <a:path w="3897629" h="1993900">
                                <a:moveTo>
                                  <a:pt x="1868424" y="1542287"/>
                                </a:moveTo>
                                <a:lnTo>
                                  <a:pt x="3897376" y="1542287"/>
                                </a:lnTo>
                              </a:path>
                              <a:path w="3897629" h="1993900">
                                <a:moveTo>
                                  <a:pt x="0" y="1450847"/>
                                </a:moveTo>
                                <a:lnTo>
                                  <a:pt x="515112" y="1450847"/>
                                </a:lnTo>
                              </a:path>
                              <a:path w="3897629" h="1993900">
                                <a:moveTo>
                                  <a:pt x="566928" y="1450847"/>
                                </a:moveTo>
                                <a:lnTo>
                                  <a:pt x="1813559" y="1450847"/>
                                </a:lnTo>
                              </a:path>
                              <a:path w="3897629" h="1993900">
                                <a:moveTo>
                                  <a:pt x="1868424" y="1450847"/>
                                </a:moveTo>
                                <a:lnTo>
                                  <a:pt x="3897376" y="1450847"/>
                                </a:lnTo>
                              </a:path>
                              <a:path w="3897629" h="1993900">
                                <a:moveTo>
                                  <a:pt x="0" y="1359407"/>
                                </a:moveTo>
                                <a:lnTo>
                                  <a:pt x="405384" y="1359407"/>
                                </a:lnTo>
                              </a:path>
                              <a:path w="3897629" h="1993900">
                                <a:moveTo>
                                  <a:pt x="460248" y="1359407"/>
                                </a:moveTo>
                                <a:lnTo>
                                  <a:pt x="515112" y="1359407"/>
                                </a:lnTo>
                              </a:path>
                              <a:path w="3897629" h="1993900">
                                <a:moveTo>
                                  <a:pt x="566928" y="1359407"/>
                                </a:moveTo>
                                <a:lnTo>
                                  <a:pt x="1813559" y="1359407"/>
                                </a:lnTo>
                              </a:path>
                              <a:path w="3897629" h="1993900">
                                <a:moveTo>
                                  <a:pt x="1868424" y="1359407"/>
                                </a:moveTo>
                                <a:lnTo>
                                  <a:pt x="2136648" y="1359407"/>
                                </a:lnTo>
                              </a:path>
                              <a:path w="3897629" h="1993900">
                                <a:moveTo>
                                  <a:pt x="2191512" y="1359407"/>
                                </a:moveTo>
                                <a:lnTo>
                                  <a:pt x="3897376" y="1359407"/>
                                </a:lnTo>
                              </a:path>
                              <a:path w="3897629" h="1993900">
                                <a:moveTo>
                                  <a:pt x="2462784" y="1179575"/>
                                </a:moveTo>
                                <a:lnTo>
                                  <a:pt x="2679192" y="1179575"/>
                                </a:lnTo>
                              </a:path>
                              <a:path w="3897629" h="1993900">
                                <a:moveTo>
                                  <a:pt x="243840" y="1179575"/>
                                </a:moveTo>
                                <a:lnTo>
                                  <a:pt x="460248" y="1179575"/>
                                </a:lnTo>
                              </a:path>
                              <a:path w="3897629" h="1993900">
                                <a:moveTo>
                                  <a:pt x="2136648" y="1179575"/>
                                </a:moveTo>
                                <a:lnTo>
                                  <a:pt x="2356104" y="1179575"/>
                                </a:lnTo>
                              </a:path>
                              <a:path w="3897629" h="1993900">
                                <a:moveTo>
                                  <a:pt x="2840736" y="1179575"/>
                                </a:moveTo>
                                <a:lnTo>
                                  <a:pt x="3005328" y="1179575"/>
                                </a:lnTo>
                              </a:path>
                              <a:path w="3897629" h="1993900">
                                <a:moveTo>
                                  <a:pt x="3166872" y="1179575"/>
                                </a:moveTo>
                                <a:lnTo>
                                  <a:pt x="3328416" y="1179575"/>
                                </a:lnTo>
                              </a:path>
                              <a:path w="3897629" h="1993900">
                                <a:moveTo>
                                  <a:pt x="3489959" y="1179575"/>
                                </a:moveTo>
                                <a:lnTo>
                                  <a:pt x="3654552" y="1179575"/>
                                </a:lnTo>
                              </a:path>
                              <a:path w="3897629" h="1993900">
                                <a:moveTo>
                                  <a:pt x="1542288" y="1179575"/>
                                </a:moveTo>
                                <a:lnTo>
                                  <a:pt x="1758695" y="1179575"/>
                                </a:lnTo>
                              </a:path>
                              <a:path w="3897629" h="1993900">
                                <a:moveTo>
                                  <a:pt x="1219200" y="1179575"/>
                                </a:moveTo>
                                <a:lnTo>
                                  <a:pt x="1380744" y="1179575"/>
                                </a:lnTo>
                              </a:path>
                              <a:path w="3897629" h="1993900">
                                <a:moveTo>
                                  <a:pt x="1813559" y="1179575"/>
                                </a:moveTo>
                                <a:lnTo>
                                  <a:pt x="2029968" y="1179575"/>
                                </a:lnTo>
                              </a:path>
                              <a:path w="3897629" h="1993900">
                                <a:moveTo>
                                  <a:pt x="893064" y="1179575"/>
                                </a:moveTo>
                                <a:lnTo>
                                  <a:pt x="1054608" y="1179575"/>
                                </a:lnTo>
                              </a:path>
                              <a:path w="3897629" h="1993900">
                                <a:moveTo>
                                  <a:pt x="0" y="1179575"/>
                                </a:moveTo>
                                <a:lnTo>
                                  <a:pt x="82296" y="1179575"/>
                                </a:lnTo>
                              </a:path>
                              <a:path w="3897629" h="1993900">
                                <a:moveTo>
                                  <a:pt x="515112" y="1179575"/>
                                </a:moveTo>
                                <a:lnTo>
                                  <a:pt x="731520" y="1179575"/>
                                </a:lnTo>
                              </a:path>
                              <a:path w="3897629" h="1993900">
                                <a:moveTo>
                                  <a:pt x="3816096" y="1179575"/>
                                </a:moveTo>
                                <a:lnTo>
                                  <a:pt x="3897376" y="1179575"/>
                                </a:lnTo>
                              </a:path>
                              <a:path w="3897629" h="1993900">
                                <a:moveTo>
                                  <a:pt x="515112" y="1088135"/>
                                </a:moveTo>
                                <a:lnTo>
                                  <a:pt x="731520" y="1088135"/>
                                </a:lnTo>
                              </a:path>
                              <a:path w="3897629" h="1993900">
                                <a:moveTo>
                                  <a:pt x="0" y="1088135"/>
                                </a:moveTo>
                                <a:lnTo>
                                  <a:pt x="82296" y="1088135"/>
                                </a:lnTo>
                              </a:path>
                              <a:path w="3897629" h="1993900">
                                <a:moveTo>
                                  <a:pt x="1164336" y="1088135"/>
                                </a:moveTo>
                                <a:lnTo>
                                  <a:pt x="1380744" y="1088135"/>
                                </a:lnTo>
                              </a:path>
                              <a:path w="3897629" h="1993900">
                                <a:moveTo>
                                  <a:pt x="1813559" y="1088135"/>
                                </a:moveTo>
                                <a:lnTo>
                                  <a:pt x="2029968" y="1088135"/>
                                </a:lnTo>
                              </a:path>
                              <a:path w="3897629" h="1993900">
                                <a:moveTo>
                                  <a:pt x="2462784" y="1088135"/>
                                </a:moveTo>
                                <a:lnTo>
                                  <a:pt x="2679192" y="1088135"/>
                                </a:lnTo>
                              </a:path>
                              <a:path w="3897629" h="1993900">
                                <a:moveTo>
                                  <a:pt x="188976" y="1088135"/>
                                </a:moveTo>
                                <a:lnTo>
                                  <a:pt x="460248" y="1088135"/>
                                </a:lnTo>
                              </a:path>
                              <a:path w="3897629" h="1993900">
                                <a:moveTo>
                                  <a:pt x="893064" y="1088135"/>
                                </a:moveTo>
                                <a:lnTo>
                                  <a:pt x="1054608" y="1088135"/>
                                </a:lnTo>
                              </a:path>
                              <a:path w="3897629" h="1993900">
                                <a:moveTo>
                                  <a:pt x="3166872" y="1088135"/>
                                </a:moveTo>
                                <a:lnTo>
                                  <a:pt x="3328416" y="1088135"/>
                                </a:lnTo>
                              </a:path>
                              <a:path w="3897629" h="1993900">
                                <a:moveTo>
                                  <a:pt x="3489959" y="1088135"/>
                                </a:moveTo>
                                <a:lnTo>
                                  <a:pt x="3654552" y="1088135"/>
                                </a:lnTo>
                              </a:path>
                              <a:path w="3897629" h="1993900">
                                <a:moveTo>
                                  <a:pt x="1542288" y="1088135"/>
                                </a:moveTo>
                                <a:lnTo>
                                  <a:pt x="1758695" y="1088135"/>
                                </a:lnTo>
                              </a:path>
                              <a:path w="3897629" h="1993900">
                                <a:moveTo>
                                  <a:pt x="2136648" y="1088135"/>
                                </a:moveTo>
                                <a:lnTo>
                                  <a:pt x="2356104" y="1088135"/>
                                </a:lnTo>
                              </a:path>
                              <a:path w="3897629" h="1993900">
                                <a:moveTo>
                                  <a:pt x="2840736" y="1088135"/>
                                </a:moveTo>
                                <a:lnTo>
                                  <a:pt x="3005328" y="1088135"/>
                                </a:lnTo>
                              </a:path>
                              <a:path w="3897629" h="1993900">
                                <a:moveTo>
                                  <a:pt x="3816096" y="1088135"/>
                                </a:moveTo>
                                <a:lnTo>
                                  <a:pt x="3897376" y="1088135"/>
                                </a:lnTo>
                              </a:path>
                              <a:path w="3897629" h="1993900">
                                <a:moveTo>
                                  <a:pt x="3166872" y="996695"/>
                                </a:moveTo>
                                <a:lnTo>
                                  <a:pt x="3328416" y="996695"/>
                                </a:lnTo>
                              </a:path>
                              <a:path w="3897629" h="1993900">
                                <a:moveTo>
                                  <a:pt x="1164336" y="996695"/>
                                </a:moveTo>
                                <a:lnTo>
                                  <a:pt x="1380744" y="996695"/>
                                </a:lnTo>
                              </a:path>
                              <a:path w="3897629" h="1993900">
                                <a:moveTo>
                                  <a:pt x="1542288" y="996695"/>
                                </a:moveTo>
                                <a:lnTo>
                                  <a:pt x="1758695" y="996695"/>
                                </a:lnTo>
                              </a:path>
                              <a:path w="3897629" h="1993900">
                                <a:moveTo>
                                  <a:pt x="3489959" y="996695"/>
                                </a:moveTo>
                                <a:lnTo>
                                  <a:pt x="3654552" y="996695"/>
                                </a:lnTo>
                              </a:path>
                              <a:path w="3897629" h="1993900">
                                <a:moveTo>
                                  <a:pt x="188976" y="996695"/>
                                </a:moveTo>
                                <a:lnTo>
                                  <a:pt x="460248" y="996695"/>
                                </a:lnTo>
                              </a:path>
                              <a:path w="3897629" h="1993900">
                                <a:moveTo>
                                  <a:pt x="838200" y="996695"/>
                                </a:moveTo>
                                <a:lnTo>
                                  <a:pt x="1054608" y="996695"/>
                                </a:lnTo>
                              </a:path>
                              <a:path w="3897629" h="1993900">
                                <a:moveTo>
                                  <a:pt x="2136648" y="996695"/>
                                </a:moveTo>
                                <a:lnTo>
                                  <a:pt x="2356104" y="996695"/>
                                </a:lnTo>
                              </a:path>
                              <a:path w="3897629" h="1993900">
                                <a:moveTo>
                                  <a:pt x="2462784" y="996695"/>
                                </a:moveTo>
                                <a:lnTo>
                                  <a:pt x="2679192" y="996695"/>
                                </a:lnTo>
                              </a:path>
                              <a:path w="3897629" h="1993900">
                                <a:moveTo>
                                  <a:pt x="0" y="996695"/>
                                </a:moveTo>
                                <a:lnTo>
                                  <a:pt x="82296" y="996695"/>
                                </a:lnTo>
                              </a:path>
                              <a:path w="3897629" h="1993900">
                                <a:moveTo>
                                  <a:pt x="2840736" y="996695"/>
                                </a:moveTo>
                                <a:lnTo>
                                  <a:pt x="3005328" y="996695"/>
                                </a:lnTo>
                              </a:path>
                              <a:path w="3897629" h="1993900">
                                <a:moveTo>
                                  <a:pt x="515112" y="996695"/>
                                </a:moveTo>
                                <a:lnTo>
                                  <a:pt x="731520" y="996695"/>
                                </a:lnTo>
                              </a:path>
                              <a:path w="3897629" h="1993900">
                                <a:moveTo>
                                  <a:pt x="1813559" y="996695"/>
                                </a:moveTo>
                                <a:lnTo>
                                  <a:pt x="2029968" y="996695"/>
                                </a:lnTo>
                              </a:path>
                              <a:path w="3897629" h="1993900">
                                <a:moveTo>
                                  <a:pt x="3816096" y="996695"/>
                                </a:moveTo>
                                <a:lnTo>
                                  <a:pt x="3897376" y="996695"/>
                                </a:lnTo>
                              </a:path>
                              <a:path w="3897629" h="1993900">
                                <a:moveTo>
                                  <a:pt x="2136648" y="908303"/>
                                </a:moveTo>
                                <a:lnTo>
                                  <a:pt x="2356104" y="908303"/>
                                </a:lnTo>
                              </a:path>
                              <a:path w="3897629" h="1993900">
                                <a:moveTo>
                                  <a:pt x="0" y="908303"/>
                                </a:moveTo>
                                <a:lnTo>
                                  <a:pt x="82296" y="908303"/>
                                </a:lnTo>
                              </a:path>
                              <a:path w="3897629" h="1993900">
                                <a:moveTo>
                                  <a:pt x="3489959" y="908303"/>
                                </a:moveTo>
                                <a:lnTo>
                                  <a:pt x="3654552" y="908303"/>
                                </a:lnTo>
                              </a:path>
                              <a:path w="3897629" h="1993900">
                                <a:moveTo>
                                  <a:pt x="188976" y="908303"/>
                                </a:moveTo>
                                <a:lnTo>
                                  <a:pt x="731520" y="908303"/>
                                </a:lnTo>
                              </a:path>
                              <a:path w="3897629" h="1993900">
                                <a:moveTo>
                                  <a:pt x="1813559" y="908303"/>
                                </a:moveTo>
                                <a:lnTo>
                                  <a:pt x="2084832" y="908303"/>
                                </a:lnTo>
                              </a:path>
                              <a:path w="3897629" h="1993900">
                                <a:moveTo>
                                  <a:pt x="2840736" y="908303"/>
                                </a:moveTo>
                                <a:lnTo>
                                  <a:pt x="3005328" y="908303"/>
                                </a:lnTo>
                              </a:path>
                              <a:path w="3897629" h="1993900">
                                <a:moveTo>
                                  <a:pt x="2462784" y="908303"/>
                                </a:moveTo>
                                <a:lnTo>
                                  <a:pt x="2679192" y="908303"/>
                                </a:lnTo>
                              </a:path>
                              <a:path w="3897629" h="1993900">
                                <a:moveTo>
                                  <a:pt x="1164336" y="908303"/>
                                </a:moveTo>
                                <a:lnTo>
                                  <a:pt x="1380744" y="908303"/>
                                </a:lnTo>
                              </a:path>
                              <a:path w="3897629" h="1993900">
                                <a:moveTo>
                                  <a:pt x="838200" y="908303"/>
                                </a:moveTo>
                                <a:lnTo>
                                  <a:pt x="1054608" y="908303"/>
                                </a:lnTo>
                              </a:path>
                              <a:path w="3897629" h="1993900">
                                <a:moveTo>
                                  <a:pt x="1487424" y="908303"/>
                                </a:moveTo>
                                <a:lnTo>
                                  <a:pt x="1758695" y="908303"/>
                                </a:lnTo>
                              </a:path>
                              <a:path w="3897629" h="1993900">
                                <a:moveTo>
                                  <a:pt x="3166872" y="908303"/>
                                </a:moveTo>
                                <a:lnTo>
                                  <a:pt x="3328416" y="908303"/>
                                </a:lnTo>
                              </a:path>
                              <a:path w="3897629" h="1993900">
                                <a:moveTo>
                                  <a:pt x="3816096" y="908303"/>
                                </a:moveTo>
                                <a:lnTo>
                                  <a:pt x="3897376" y="908303"/>
                                </a:lnTo>
                              </a:path>
                              <a:path w="3897629" h="1993900">
                                <a:moveTo>
                                  <a:pt x="3166872" y="725423"/>
                                </a:moveTo>
                                <a:lnTo>
                                  <a:pt x="3328416" y="725423"/>
                                </a:lnTo>
                              </a:path>
                              <a:path w="3897629" h="1993900">
                                <a:moveTo>
                                  <a:pt x="3489959" y="725423"/>
                                </a:moveTo>
                                <a:lnTo>
                                  <a:pt x="3654552" y="725423"/>
                                </a:lnTo>
                              </a:path>
                              <a:path w="3897629" h="1993900">
                                <a:moveTo>
                                  <a:pt x="0" y="725423"/>
                                </a:moveTo>
                                <a:lnTo>
                                  <a:pt x="82296" y="725423"/>
                                </a:lnTo>
                              </a:path>
                              <a:path w="3897629" h="1993900">
                                <a:moveTo>
                                  <a:pt x="188976" y="725423"/>
                                </a:moveTo>
                                <a:lnTo>
                                  <a:pt x="731520" y="725423"/>
                                </a:lnTo>
                              </a:path>
                              <a:path w="3897629" h="1993900">
                                <a:moveTo>
                                  <a:pt x="2462784" y="725423"/>
                                </a:moveTo>
                                <a:lnTo>
                                  <a:pt x="2679192" y="725423"/>
                                </a:lnTo>
                              </a:path>
                              <a:path w="3897629" h="1993900">
                                <a:moveTo>
                                  <a:pt x="838200" y="725423"/>
                                </a:moveTo>
                                <a:lnTo>
                                  <a:pt x="1054608" y="725423"/>
                                </a:lnTo>
                              </a:path>
                              <a:path w="3897629" h="1993900">
                                <a:moveTo>
                                  <a:pt x="1164336" y="725423"/>
                                </a:moveTo>
                                <a:lnTo>
                                  <a:pt x="1380744" y="725423"/>
                                </a:lnTo>
                              </a:path>
                              <a:path w="3897629" h="1993900">
                                <a:moveTo>
                                  <a:pt x="1487424" y="725423"/>
                                </a:moveTo>
                                <a:lnTo>
                                  <a:pt x="2084832" y="725423"/>
                                </a:lnTo>
                              </a:path>
                              <a:path w="3897629" h="1993900">
                                <a:moveTo>
                                  <a:pt x="2840736" y="725423"/>
                                </a:moveTo>
                                <a:lnTo>
                                  <a:pt x="3005328" y="725423"/>
                                </a:lnTo>
                              </a:path>
                              <a:path w="3897629" h="1993900">
                                <a:moveTo>
                                  <a:pt x="2136648" y="725423"/>
                                </a:moveTo>
                                <a:lnTo>
                                  <a:pt x="2407920" y="725423"/>
                                </a:lnTo>
                              </a:path>
                              <a:path w="3897629" h="1993900">
                                <a:moveTo>
                                  <a:pt x="3816096" y="725423"/>
                                </a:moveTo>
                                <a:lnTo>
                                  <a:pt x="3897376" y="725423"/>
                                </a:lnTo>
                              </a:path>
                              <a:path w="3897629" h="1993900">
                                <a:moveTo>
                                  <a:pt x="3489959" y="633983"/>
                                </a:moveTo>
                                <a:lnTo>
                                  <a:pt x="3654552" y="633983"/>
                                </a:lnTo>
                              </a:path>
                              <a:path w="3897629" h="1993900">
                                <a:moveTo>
                                  <a:pt x="2462784" y="633983"/>
                                </a:moveTo>
                                <a:lnTo>
                                  <a:pt x="2679192" y="633983"/>
                                </a:lnTo>
                              </a:path>
                              <a:path w="3897629" h="1993900">
                                <a:moveTo>
                                  <a:pt x="838200" y="633983"/>
                                </a:moveTo>
                                <a:lnTo>
                                  <a:pt x="1109472" y="633983"/>
                                </a:lnTo>
                              </a:path>
                              <a:path w="3897629" h="1993900">
                                <a:moveTo>
                                  <a:pt x="2788920" y="633983"/>
                                </a:moveTo>
                                <a:lnTo>
                                  <a:pt x="3005328" y="633983"/>
                                </a:lnTo>
                              </a:path>
                              <a:path w="3897629" h="1993900">
                                <a:moveTo>
                                  <a:pt x="188976" y="633983"/>
                                </a:moveTo>
                                <a:lnTo>
                                  <a:pt x="731520" y="633983"/>
                                </a:lnTo>
                              </a:path>
                              <a:path w="3897629" h="1993900">
                                <a:moveTo>
                                  <a:pt x="0" y="633983"/>
                                </a:moveTo>
                                <a:lnTo>
                                  <a:pt x="134112" y="633983"/>
                                </a:lnTo>
                              </a:path>
                              <a:path w="3897629" h="1993900">
                                <a:moveTo>
                                  <a:pt x="1487424" y="633983"/>
                                </a:moveTo>
                                <a:lnTo>
                                  <a:pt x="2084832" y="633983"/>
                                </a:lnTo>
                              </a:path>
                              <a:path w="3897629" h="1993900">
                                <a:moveTo>
                                  <a:pt x="2136648" y="633983"/>
                                </a:moveTo>
                                <a:lnTo>
                                  <a:pt x="2407920" y="633983"/>
                                </a:lnTo>
                              </a:path>
                              <a:path w="3897629" h="1993900">
                                <a:moveTo>
                                  <a:pt x="1164336" y="633983"/>
                                </a:moveTo>
                                <a:lnTo>
                                  <a:pt x="1380744" y="633983"/>
                                </a:lnTo>
                              </a:path>
                              <a:path w="3897629" h="1993900">
                                <a:moveTo>
                                  <a:pt x="3166872" y="633983"/>
                                </a:moveTo>
                                <a:lnTo>
                                  <a:pt x="3328416" y="633983"/>
                                </a:lnTo>
                              </a:path>
                              <a:path w="3897629" h="1993900">
                                <a:moveTo>
                                  <a:pt x="3816096" y="633983"/>
                                </a:moveTo>
                                <a:lnTo>
                                  <a:pt x="3897376" y="633983"/>
                                </a:lnTo>
                              </a:path>
                              <a:path w="3897629" h="1993900">
                                <a:moveTo>
                                  <a:pt x="1164336" y="545591"/>
                                </a:moveTo>
                                <a:lnTo>
                                  <a:pt x="1435608" y="545591"/>
                                </a:lnTo>
                              </a:path>
                              <a:path w="3897629" h="1993900">
                                <a:moveTo>
                                  <a:pt x="0" y="545591"/>
                                </a:moveTo>
                                <a:lnTo>
                                  <a:pt x="134112" y="545591"/>
                                </a:lnTo>
                              </a:path>
                              <a:path w="3897629" h="1993900">
                                <a:moveTo>
                                  <a:pt x="838200" y="545591"/>
                                </a:moveTo>
                                <a:lnTo>
                                  <a:pt x="1109472" y="545591"/>
                                </a:lnTo>
                              </a:path>
                              <a:path w="3897629" h="1993900">
                                <a:moveTo>
                                  <a:pt x="2462784" y="545591"/>
                                </a:moveTo>
                                <a:lnTo>
                                  <a:pt x="2679192" y="545591"/>
                                </a:lnTo>
                              </a:path>
                              <a:path w="3897629" h="1993900">
                                <a:moveTo>
                                  <a:pt x="1487424" y="545591"/>
                                </a:moveTo>
                                <a:lnTo>
                                  <a:pt x="2407920" y="545591"/>
                                </a:lnTo>
                              </a:path>
                              <a:path w="3897629" h="1993900">
                                <a:moveTo>
                                  <a:pt x="3489959" y="545591"/>
                                </a:moveTo>
                                <a:lnTo>
                                  <a:pt x="3654552" y="545591"/>
                                </a:lnTo>
                              </a:path>
                              <a:path w="3897629" h="1993900">
                                <a:moveTo>
                                  <a:pt x="188976" y="545591"/>
                                </a:moveTo>
                                <a:lnTo>
                                  <a:pt x="783336" y="545591"/>
                                </a:lnTo>
                              </a:path>
                              <a:path w="3897629" h="1993900">
                                <a:moveTo>
                                  <a:pt x="3166872" y="545591"/>
                                </a:moveTo>
                                <a:lnTo>
                                  <a:pt x="3328416" y="545591"/>
                                </a:lnTo>
                              </a:path>
                              <a:path w="3897629" h="1993900">
                                <a:moveTo>
                                  <a:pt x="2788920" y="545591"/>
                                </a:moveTo>
                                <a:lnTo>
                                  <a:pt x="3005328" y="545591"/>
                                </a:lnTo>
                              </a:path>
                              <a:path w="3897629" h="1993900">
                                <a:moveTo>
                                  <a:pt x="3816096" y="545591"/>
                                </a:moveTo>
                                <a:lnTo>
                                  <a:pt x="3897376" y="545591"/>
                                </a:lnTo>
                              </a:path>
                              <a:path w="3897629" h="1993900">
                                <a:moveTo>
                                  <a:pt x="838200" y="454151"/>
                                </a:moveTo>
                                <a:lnTo>
                                  <a:pt x="1109472" y="454151"/>
                                </a:lnTo>
                              </a:path>
                              <a:path w="3897629" h="1993900">
                                <a:moveTo>
                                  <a:pt x="1164336" y="454151"/>
                                </a:moveTo>
                                <a:lnTo>
                                  <a:pt x="1435608" y="454151"/>
                                </a:lnTo>
                              </a:path>
                              <a:path w="3897629" h="1993900">
                                <a:moveTo>
                                  <a:pt x="2788920" y="454151"/>
                                </a:moveTo>
                                <a:lnTo>
                                  <a:pt x="3005328" y="454151"/>
                                </a:lnTo>
                              </a:path>
                              <a:path w="3897629" h="1993900">
                                <a:moveTo>
                                  <a:pt x="3166872" y="454151"/>
                                </a:moveTo>
                                <a:lnTo>
                                  <a:pt x="3328416" y="454151"/>
                                </a:lnTo>
                              </a:path>
                              <a:path w="3897629" h="1993900">
                                <a:moveTo>
                                  <a:pt x="1487424" y="454151"/>
                                </a:moveTo>
                                <a:lnTo>
                                  <a:pt x="2679192" y="454151"/>
                                </a:lnTo>
                              </a:path>
                              <a:path w="3897629" h="1993900">
                                <a:moveTo>
                                  <a:pt x="3489959" y="454151"/>
                                </a:moveTo>
                                <a:lnTo>
                                  <a:pt x="3654552" y="454151"/>
                                </a:lnTo>
                              </a:path>
                              <a:path w="3897629" h="1993900">
                                <a:moveTo>
                                  <a:pt x="0" y="454151"/>
                                </a:moveTo>
                                <a:lnTo>
                                  <a:pt x="134112" y="454151"/>
                                </a:lnTo>
                              </a:path>
                              <a:path w="3897629" h="1993900">
                                <a:moveTo>
                                  <a:pt x="188976" y="454151"/>
                                </a:moveTo>
                                <a:lnTo>
                                  <a:pt x="783336" y="454151"/>
                                </a:lnTo>
                              </a:path>
                              <a:path w="3897629" h="1993900">
                                <a:moveTo>
                                  <a:pt x="3816096" y="454151"/>
                                </a:moveTo>
                                <a:lnTo>
                                  <a:pt x="3897376" y="454151"/>
                                </a:lnTo>
                              </a:path>
                              <a:path w="3897629" h="1993900">
                                <a:moveTo>
                                  <a:pt x="2788920" y="274319"/>
                                </a:moveTo>
                                <a:lnTo>
                                  <a:pt x="3005328" y="274319"/>
                                </a:lnTo>
                              </a:path>
                              <a:path w="3897629" h="1993900">
                                <a:moveTo>
                                  <a:pt x="0" y="274319"/>
                                </a:moveTo>
                                <a:lnTo>
                                  <a:pt x="2734056" y="274319"/>
                                </a:lnTo>
                              </a:path>
                              <a:path w="3897629" h="1993900">
                                <a:moveTo>
                                  <a:pt x="3112008" y="274319"/>
                                </a:moveTo>
                                <a:lnTo>
                                  <a:pt x="3328416" y="274319"/>
                                </a:lnTo>
                              </a:path>
                              <a:path w="3897629" h="1993900">
                                <a:moveTo>
                                  <a:pt x="3438144" y="274319"/>
                                </a:moveTo>
                                <a:lnTo>
                                  <a:pt x="3654552" y="274319"/>
                                </a:lnTo>
                              </a:path>
                              <a:path w="3897629" h="1993900">
                                <a:moveTo>
                                  <a:pt x="3761231" y="274319"/>
                                </a:moveTo>
                                <a:lnTo>
                                  <a:pt x="3897376" y="274319"/>
                                </a:lnTo>
                              </a:path>
                              <a:path w="3897629" h="1993900">
                                <a:moveTo>
                                  <a:pt x="2788920" y="182879"/>
                                </a:moveTo>
                                <a:lnTo>
                                  <a:pt x="3005328" y="182879"/>
                                </a:lnTo>
                              </a:path>
                              <a:path w="3897629" h="1993900">
                                <a:moveTo>
                                  <a:pt x="0" y="182879"/>
                                </a:moveTo>
                                <a:lnTo>
                                  <a:pt x="2734056" y="182879"/>
                                </a:lnTo>
                              </a:path>
                              <a:path w="3897629" h="1993900">
                                <a:moveTo>
                                  <a:pt x="3112008" y="182879"/>
                                </a:moveTo>
                                <a:lnTo>
                                  <a:pt x="3328416" y="182879"/>
                                </a:lnTo>
                              </a:path>
                              <a:path w="3897629" h="1993900">
                                <a:moveTo>
                                  <a:pt x="3438144" y="182879"/>
                                </a:moveTo>
                                <a:lnTo>
                                  <a:pt x="3654552" y="182879"/>
                                </a:lnTo>
                              </a:path>
                              <a:path w="3897629" h="1993900">
                                <a:moveTo>
                                  <a:pt x="3761231" y="182879"/>
                                </a:moveTo>
                                <a:lnTo>
                                  <a:pt x="3897376" y="182879"/>
                                </a:lnTo>
                              </a:path>
                              <a:path w="3897629" h="1993900">
                                <a:moveTo>
                                  <a:pt x="3761231" y="91439"/>
                                </a:moveTo>
                                <a:lnTo>
                                  <a:pt x="3897376" y="91439"/>
                                </a:lnTo>
                              </a:path>
                              <a:path w="3897629" h="1993900">
                                <a:moveTo>
                                  <a:pt x="2788920" y="91439"/>
                                </a:moveTo>
                                <a:lnTo>
                                  <a:pt x="3057144" y="91439"/>
                                </a:lnTo>
                              </a:path>
                              <a:path w="3897629" h="1993900">
                                <a:moveTo>
                                  <a:pt x="0" y="91439"/>
                                </a:moveTo>
                                <a:lnTo>
                                  <a:pt x="2734056" y="91439"/>
                                </a:lnTo>
                              </a:path>
                              <a:path w="3897629" h="1993900">
                                <a:moveTo>
                                  <a:pt x="3112008" y="91439"/>
                                </a:moveTo>
                                <a:lnTo>
                                  <a:pt x="3383279" y="91439"/>
                                </a:lnTo>
                              </a:path>
                              <a:path w="3897629" h="1993900">
                                <a:moveTo>
                                  <a:pt x="3438144" y="91439"/>
                                </a:moveTo>
                                <a:lnTo>
                                  <a:pt x="3709416" y="91439"/>
                                </a:lnTo>
                              </a:path>
                              <a:path w="3897629" h="1993900">
                                <a:moveTo>
                                  <a:pt x="3112008" y="0"/>
                                </a:moveTo>
                                <a:lnTo>
                                  <a:pt x="3383279" y="0"/>
                                </a:lnTo>
                              </a:path>
                              <a:path w="3897629" h="1993900">
                                <a:moveTo>
                                  <a:pt x="3438144" y="0"/>
                                </a:moveTo>
                                <a:lnTo>
                                  <a:pt x="3709416" y="0"/>
                                </a:lnTo>
                              </a:path>
                              <a:path w="3897629" h="1993900">
                                <a:moveTo>
                                  <a:pt x="3761231" y="0"/>
                                </a:moveTo>
                                <a:lnTo>
                                  <a:pt x="3897376" y="0"/>
                                </a:lnTo>
                              </a:path>
                              <a:path w="3897629" h="1993900">
                                <a:moveTo>
                                  <a:pt x="0" y="0"/>
                                </a:moveTo>
                                <a:lnTo>
                                  <a:pt x="3057144" y="0"/>
                                </a:lnTo>
                              </a:path>
                            </a:pathLst>
                          </a:custGeom>
                          <a:ln w="9525">
                            <a:solidFill>
                              <a:srgbClr val="F1F1F1"/>
                            </a:solidFill>
                            <a:prstDash val="solid"/>
                          </a:ln>
                        </wps:spPr>
                        <wps:bodyPr wrap="square" lIns="0" tIns="0" rIns="0" bIns="0" rtlCol="0">
                          <a:prstTxWarp prst="textNoShape">
                            <a:avLst/>
                          </a:prstTxWarp>
                          <a:noAutofit/>
                        </wps:bodyPr>
                      </wps:wsp>
                      <wps:wsp>
                        <wps:cNvPr id="208" name="Graphic 208"/>
                        <wps:cNvSpPr/>
                        <wps:spPr>
                          <a:xfrm>
                            <a:off x="4762" y="12191"/>
                            <a:ext cx="3897629" cy="1811020"/>
                          </a:xfrm>
                          <a:custGeom>
                            <a:avLst/>
                            <a:gdLst/>
                            <a:ahLst/>
                            <a:cxnLst/>
                            <a:rect l="l" t="t" r="r" b="b"/>
                            <a:pathLst>
                              <a:path w="3897629" h="1811020">
                                <a:moveTo>
                                  <a:pt x="0" y="1810512"/>
                                </a:moveTo>
                                <a:lnTo>
                                  <a:pt x="515112" y="1810512"/>
                                </a:lnTo>
                              </a:path>
                              <a:path w="3897629" h="1811020">
                                <a:moveTo>
                                  <a:pt x="566928" y="1810512"/>
                                </a:moveTo>
                                <a:lnTo>
                                  <a:pt x="1813559" y="1810512"/>
                                </a:lnTo>
                              </a:path>
                              <a:path w="3897629" h="1811020">
                                <a:moveTo>
                                  <a:pt x="1868424" y="1810512"/>
                                </a:moveTo>
                                <a:lnTo>
                                  <a:pt x="3897376" y="1810512"/>
                                </a:lnTo>
                              </a:path>
                              <a:path w="3897629" h="1811020">
                                <a:moveTo>
                                  <a:pt x="1164336" y="905256"/>
                                </a:moveTo>
                                <a:lnTo>
                                  <a:pt x="1380744" y="905256"/>
                                </a:lnTo>
                              </a:path>
                              <a:path w="3897629" h="1811020">
                                <a:moveTo>
                                  <a:pt x="1487424" y="905256"/>
                                </a:moveTo>
                                <a:lnTo>
                                  <a:pt x="2084832" y="905256"/>
                                </a:lnTo>
                              </a:path>
                              <a:path w="3897629" h="1811020">
                                <a:moveTo>
                                  <a:pt x="0" y="905256"/>
                                </a:moveTo>
                                <a:lnTo>
                                  <a:pt x="82296" y="905256"/>
                                </a:lnTo>
                              </a:path>
                              <a:path w="3897629" h="1811020">
                                <a:moveTo>
                                  <a:pt x="2462784" y="905256"/>
                                </a:moveTo>
                                <a:lnTo>
                                  <a:pt x="2679192" y="905256"/>
                                </a:lnTo>
                              </a:path>
                              <a:path w="3897629" h="1811020">
                                <a:moveTo>
                                  <a:pt x="2840736" y="905256"/>
                                </a:moveTo>
                                <a:lnTo>
                                  <a:pt x="3005328" y="905256"/>
                                </a:lnTo>
                              </a:path>
                              <a:path w="3897629" h="1811020">
                                <a:moveTo>
                                  <a:pt x="838200" y="905256"/>
                                </a:moveTo>
                                <a:lnTo>
                                  <a:pt x="1054608" y="905256"/>
                                </a:lnTo>
                              </a:path>
                              <a:path w="3897629" h="1811020">
                                <a:moveTo>
                                  <a:pt x="2136648" y="905256"/>
                                </a:moveTo>
                                <a:lnTo>
                                  <a:pt x="2356104" y="905256"/>
                                </a:lnTo>
                              </a:path>
                              <a:path w="3897629" h="1811020">
                                <a:moveTo>
                                  <a:pt x="188976" y="905256"/>
                                </a:moveTo>
                                <a:lnTo>
                                  <a:pt x="731520" y="905256"/>
                                </a:lnTo>
                              </a:path>
                              <a:path w="3897629" h="1811020">
                                <a:moveTo>
                                  <a:pt x="3489959" y="905256"/>
                                </a:moveTo>
                                <a:lnTo>
                                  <a:pt x="3654552" y="905256"/>
                                </a:lnTo>
                              </a:path>
                              <a:path w="3897629" h="1811020">
                                <a:moveTo>
                                  <a:pt x="3166872" y="905256"/>
                                </a:moveTo>
                                <a:lnTo>
                                  <a:pt x="3328416" y="905256"/>
                                </a:lnTo>
                              </a:path>
                              <a:path w="3897629" h="1811020">
                                <a:moveTo>
                                  <a:pt x="3816096" y="905256"/>
                                </a:moveTo>
                                <a:lnTo>
                                  <a:pt x="3897376" y="905256"/>
                                </a:lnTo>
                              </a:path>
                              <a:path w="3897629" h="1811020">
                                <a:moveTo>
                                  <a:pt x="1487424" y="451104"/>
                                </a:moveTo>
                                <a:lnTo>
                                  <a:pt x="2679192" y="451104"/>
                                </a:lnTo>
                              </a:path>
                              <a:path w="3897629" h="1811020">
                                <a:moveTo>
                                  <a:pt x="2788920" y="451104"/>
                                </a:moveTo>
                                <a:lnTo>
                                  <a:pt x="3005328" y="451104"/>
                                </a:lnTo>
                              </a:path>
                              <a:path w="3897629" h="1811020">
                                <a:moveTo>
                                  <a:pt x="3761231" y="451104"/>
                                </a:moveTo>
                                <a:lnTo>
                                  <a:pt x="3897376" y="451104"/>
                                </a:lnTo>
                              </a:path>
                              <a:path w="3897629" h="1811020">
                                <a:moveTo>
                                  <a:pt x="3438144" y="451104"/>
                                </a:moveTo>
                                <a:lnTo>
                                  <a:pt x="3654552" y="451104"/>
                                </a:lnTo>
                              </a:path>
                              <a:path w="3897629" h="1811020">
                                <a:moveTo>
                                  <a:pt x="838200" y="451104"/>
                                </a:moveTo>
                                <a:lnTo>
                                  <a:pt x="1435608" y="451104"/>
                                </a:lnTo>
                              </a:path>
                              <a:path w="3897629" h="1811020">
                                <a:moveTo>
                                  <a:pt x="3112008" y="451104"/>
                                </a:moveTo>
                                <a:lnTo>
                                  <a:pt x="3328416" y="451104"/>
                                </a:lnTo>
                              </a:path>
                              <a:path w="3897629" h="1811020">
                                <a:moveTo>
                                  <a:pt x="0" y="451104"/>
                                </a:moveTo>
                                <a:lnTo>
                                  <a:pt x="783336" y="451104"/>
                                </a:lnTo>
                              </a:path>
                              <a:path w="3897629" h="1811020">
                                <a:moveTo>
                                  <a:pt x="3112008" y="0"/>
                                </a:moveTo>
                                <a:lnTo>
                                  <a:pt x="3897376" y="0"/>
                                </a:lnTo>
                              </a:path>
                              <a:path w="3897629" h="1811020">
                                <a:moveTo>
                                  <a:pt x="0" y="0"/>
                                </a:moveTo>
                                <a:lnTo>
                                  <a:pt x="3057144" y="0"/>
                                </a:lnTo>
                              </a:path>
                            </a:pathLst>
                          </a:custGeom>
                          <a:ln w="9525">
                            <a:solidFill>
                              <a:srgbClr val="D9D9D9"/>
                            </a:solidFill>
                            <a:prstDash val="solid"/>
                          </a:ln>
                        </wps:spPr>
                        <wps:bodyPr wrap="square" lIns="0" tIns="0" rIns="0" bIns="0" rtlCol="0">
                          <a:prstTxWarp prst="textNoShape">
                            <a:avLst/>
                          </a:prstTxWarp>
                          <a:noAutofit/>
                        </wps:bodyPr>
                      </wps:wsp>
                      <wps:wsp>
                        <wps:cNvPr id="209" name="Graphic 209"/>
                        <wps:cNvSpPr/>
                        <wps:spPr>
                          <a:xfrm>
                            <a:off x="87058" y="192023"/>
                            <a:ext cx="3627120" cy="1280160"/>
                          </a:xfrm>
                          <a:custGeom>
                            <a:avLst/>
                            <a:gdLst/>
                            <a:ahLst/>
                            <a:cxnLst/>
                            <a:rect l="l" t="t" r="r" b="b"/>
                            <a:pathLst>
                              <a:path w="3627120" h="1280160">
                                <a:moveTo>
                                  <a:pt x="51816" y="612648"/>
                                </a:moveTo>
                                <a:lnTo>
                                  <a:pt x="0" y="612648"/>
                                </a:lnTo>
                                <a:lnTo>
                                  <a:pt x="0" y="1179576"/>
                                </a:lnTo>
                                <a:lnTo>
                                  <a:pt x="51816" y="1179576"/>
                                </a:lnTo>
                                <a:lnTo>
                                  <a:pt x="51816" y="612648"/>
                                </a:lnTo>
                                <a:close/>
                              </a:path>
                              <a:path w="3627120" h="1280160">
                                <a:moveTo>
                                  <a:pt x="377952" y="1179576"/>
                                </a:moveTo>
                                <a:lnTo>
                                  <a:pt x="323088" y="1179576"/>
                                </a:lnTo>
                                <a:lnTo>
                                  <a:pt x="323088" y="1280160"/>
                                </a:lnTo>
                                <a:lnTo>
                                  <a:pt x="377952" y="1280160"/>
                                </a:lnTo>
                                <a:lnTo>
                                  <a:pt x="377952" y="1179576"/>
                                </a:lnTo>
                                <a:close/>
                              </a:path>
                              <a:path w="3627120" h="1280160">
                                <a:moveTo>
                                  <a:pt x="701040" y="509016"/>
                                </a:moveTo>
                                <a:lnTo>
                                  <a:pt x="649224" y="509016"/>
                                </a:lnTo>
                                <a:lnTo>
                                  <a:pt x="649224" y="1179576"/>
                                </a:lnTo>
                                <a:lnTo>
                                  <a:pt x="701040" y="1179576"/>
                                </a:lnTo>
                                <a:lnTo>
                                  <a:pt x="701040" y="509016"/>
                                </a:lnTo>
                                <a:close/>
                              </a:path>
                              <a:path w="3627120" h="1280160">
                                <a:moveTo>
                                  <a:pt x="1027176" y="591312"/>
                                </a:moveTo>
                                <a:lnTo>
                                  <a:pt x="972312" y="591312"/>
                                </a:lnTo>
                                <a:lnTo>
                                  <a:pt x="972312" y="1179576"/>
                                </a:lnTo>
                                <a:lnTo>
                                  <a:pt x="1027176" y="1179576"/>
                                </a:lnTo>
                                <a:lnTo>
                                  <a:pt x="1027176" y="591312"/>
                                </a:lnTo>
                                <a:close/>
                              </a:path>
                              <a:path w="3627120" h="1280160">
                                <a:moveTo>
                                  <a:pt x="1353312" y="493776"/>
                                </a:moveTo>
                                <a:lnTo>
                                  <a:pt x="1298448" y="493776"/>
                                </a:lnTo>
                                <a:lnTo>
                                  <a:pt x="1298448" y="1179576"/>
                                </a:lnTo>
                                <a:lnTo>
                                  <a:pt x="1353312" y="1179576"/>
                                </a:lnTo>
                                <a:lnTo>
                                  <a:pt x="1353312" y="493776"/>
                                </a:lnTo>
                                <a:close/>
                              </a:path>
                              <a:path w="3627120" h="1280160">
                                <a:moveTo>
                                  <a:pt x="1676400" y="1121664"/>
                                </a:moveTo>
                                <a:lnTo>
                                  <a:pt x="1621536" y="1121664"/>
                                </a:lnTo>
                                <a:lnTo>
                                  <a:pt x="1621536" y="1179576"/>
                                </a:lnTo>
                                <a:lnTo>
                                  <a:pt x="1676400" y="1179576"/>
                                </a:lnTo>
                                <a:lnTo>
                                  <a:pt x="1676400" y="1121664"/>
                                </a:lnTo>
                                <a:close/>
                              </a:path>
                              <a:path w="3627120" h="1280160">
                                <a:moveTo>
                                  <a:pt x="2002536" y="850392"/>
                                </a:moveTo>
                                <a:lnTo>
                                  <a:pt x="1947672" y="850392"/>
                                </a:lnTo>
                                <a:lnTo>
                                  <a:pt x="1947672" y="1179576"/>
                                </a:lnTo>
                                <a:lnTo>
                                  <a:pt x="2002536" y="1179576"/>
                                </a:lnTo>
                                <a:lnTo>
                                  <a:pt x="2002536" y="850392"/>
                                </a:lnTo>
                                <a:close/>
                              </a:path>
                              <a:path w="3627120" h="1280160">
                                <a:moveTo>
                                  <a:pt x="2325624" y="679704"/>
                                </a:moveTo>
                                <a:lnTo>
                                  <a:pt x="2273808" y="679704"/>
                                </a:lnTo>
                                <a:lnTo>
                                  <a:pt x="2273808" y="1179576"/>
                                </a:lnTo>
                                <a:lnTo>
                                  <a:pt x="2325624" y="1179576"/>
                                </a:lnTo>
                                <a:lnTo>
                                  <a:pt x="2325624" y="679704"/>
                                </a:lnTo>
                                <a:close/>
                              </a:path>
                              <a:path w="3627120" h="1280160">
                                <a:moveTo>
                                  <a:pt x="2651760" y="216408"/>
                                </a:moveTo>
                                <a:lnTo>
                                  <a:pt x="2596896" y="216408"/>
                                </a:lnTo>
                                <a:lnTo>
                                  <a:pt x="2596896" y="1179576"/>
                                </a:lnTo>
                                <a:lnTo>
                                  <a:pt x="2651760" y="1179576"/>
                                </a:lnTo>
                                <a:lnTo>
                                  <a:pt x="2651760" y="216408"/>
                                </a:lnTo>
                                <a:close/>
                              </a:path>
                              <a:path w="3627120" h="1280160">
                                <a:moveTo>
                                  <a:pt x="2974848" y="0"/>
                                </a:moveTo>
                                <a:lnTo>
                                  <a:pt x="2923032" y="0"/>
                                </a:lnTo>
                                <a:lnTo>
                                  <a:pt x="2923032" y="1179576"/>
                                </a:lnTo>
                                <a:lnTo>
                                  <a:pt x="2974848" y="1179576"/>
                                </a:lnTo>
                                <a:lnTo>
                                  <a:pt x="2974848" y="0"/>
                                </a:lnTo>
                                <a:close/>
                              </a:path>
                              <a:path w="3627120" h="1280160">
                                <a:moveTo>
                                  <a:pt x="3300984" y="51816"/>
                                </a:moveTo>
                                <a:lnTo>
                                  <a:pt x="3246120" y="51816"/>
                                </a:lnTo>
                                <a:lnTo>
                                  <a:pt x="3246120" y="1179576"/>
                                </a:lnTo>
                                <a:lnTo>
                                  <a:pt x="3300984" y="1179576"/>
                                </a:lnTo>
                                <a:lnTo>
                                  <a:pt x="3300984" y="51816"/>
                                </a:lnTo>
                                <a:close/>
                              </a:path>
                              <a:path w="3627120" h="1280160">
                                <a:moveTo>
                                  <a:pt x="3627120" y="48768"/>
                                </a:moveTo>
                                <a:lnTo>
                                  <a:pt x="3572256" y="48768"/>
                                </a:lnTo>
                                <a:lnTo>
                                  <a:pt x="3572256" y="1179576"/>
                                </a:lnTo>
                                <a:lnTo>
                                  <a:pt x="3627120" y="1179576"/>
                                </a:lnTo>
                                <a:lnTo>
                                  <a:pt x="3627120" y="48768"/>
                                </a:lnTo>
                                <a:close/>
                              </a:path>
                            </a:pathLst>
                          </a:custGeom>
                          <a:solidFill>
                            <a:srgbClr val="4F81BC"/>
                          </a:solidFill>
                        </wps:spPr>
                        <wps:bodyPr wrap="square" lIns="0" tIns="0" rIns="0" bIns="0" rtlCol="0">
                          <a:prstTxWarp prst="textNoShape">
                            <a:avLst/>
                          </a:prstTxWarp>
                          <a:noAutofit/>
                        </wps:bodyPr>
                      </wps:wsp>
                      <wps:wsp>
                        <wps:cNvPr id="210" name="Graphic 210"/>
                        <wps:cNvSpPr/>
                        <wps:spPr>
                          <a:xfrm>
                            <a:off x="138874" y="0"/>
                            <a:ext cx="3627120" cy="1371600"/>
                          </a:xfrm>
                          <a:custGeom>
                            <a:avLst/>
                            <a:gdLst/>
                            <a:ahLst/>
                            <a:cxnLst/>
                            <a:rect l="l" t="t" r="r" b="b"/>
                            <a:pathLst>
                              <a:path w="3627120" h="1371600">
                                <a:moveTo>
                                  <a:pt x="54864" y="499872"/>
                                </a:moveTo>
                                <a:lnTo>
                                  <a:pt x="0" y="499872"/>
                                </a:lnTo>
                                <a:lnTo>
                                  <a:pt x="0" y="1371600"/>
                                </a:lnTo>
                                <a:lnTo>
                                  <a:pt x="54864" y="1371600"/>
                                </a:lnTo>
                                <a:lnTo>
                                  <a:pt x="54864" y="499872"/>
                                </a:lnTo>
                                <a:close/>
                              </a:path>
                              <a:path w="3627120" h="1371600">
                                <a:moveTo>
                                  <a:pt x="381000" y="1045464"/>
                                </a:moveTo>
                                <a:lnTo>
                                  <a:pt x="326136" y="1045464"/>
                                </a:lnTo>
                                <a:lnTo>
                                  <a:pt x="326136" y="1371600"/>
                                </a:lnTo>
                                <a:lnTo>
                                  <a:pt x="381000" y="1371600"/>
                                </a:lnTo>
                                <a:lnTo>
                                  <a:pt x="381000" y="1045464"/>
                                </a:lnTo>
                                <a:close/>
                              </a:path>
                              <a:path w="3627120" h="1371600">
                                <a:moveTo>
                                  <a:pt x="704088" y="417576"/>
                                </a:moveTo>
                                <a:lnTo>
                                  <a:pt x="649224" y="417576"/>
                                </a:lnTo>
                                <a:lnTo>
                                  <a:pt x="649224" y="1371600"/>
                                </a:lnTo>
                                <a:lnTo>
                                  <a:pt x="704088" y="1371600"/>
                                </a:lnTo>
                                <a:lnTo>
                                  <a:pt x="704088" y="417576"/>
                                </a:lnTo>
                                <a:close/>
                              </a:path>
                              <a:path w="3627120" h="1371600">
                                <a:moveTo>
                                  <a:pt x="1030224" y="481584"/>
                                </a:moveTo>
                                <a:lnTo>
                                  <a:pt x="975360" y="481584"/>
                                </a:lnTo>
                                <a:lnTo>
                                  <a:pt x="975360" y="1371600"/>
                                </a:lnTo>
                                <a:lnTo>
                                  <a:pt x="1030224" y="1371600"/>
                                </a:lnTo>
                                <a:lnTo>
                                  <a:pt x="1030224" y="481584"/>
                                </a:lnTo>
                                <a:close/>
                              </a:path>
                              <a:path w="3627120" h="1371600">
                                <a:moveTo>
                                  <a:pt x="1353312" y="402336"/>
                                </a:moveTo>
                                <a:lnTo>
                                  <a:pt x="1301496" y="402336"/>
                                </a:lnTo>
                                <a:lnTo>
                                  <a:pt x="1301496" y="1371600"/>
                                </a:lnTo>
                                <a:lnTo>
                                  <a:pt x="1353312" y="1371600"/>
                                </a:lnTo>
                                <a:lnTo>
                                  <a:pt x="1353312" y="402336"/>
                                </a:lnTo>
                                <a:close/>
                              </a:path>
                              <a:path w="3627120" h="1371600">
                                <a:moveTo>
                                  <a:pt x="1679448" y="920496"/>
                                </a:moveTo>
                                <a:lnTo>
                                  <a:pt x="1624584" y="920496"/>
                                </a:lnTo>
                                <a:lnTo>
                                  <a:pt x="1624584" y="1371600"/>
                                </a:lnTo>
                                <a:lnTo>
                                  <a:pt x="1679448" y="1371600"/>
                                </a:lnTo>
                                <a:lnTo>
                                  <a:pt x="1679448" y="920496"/>
                                </a:lnTo>
                                <a:close/>
                              </a:path>
                              <a:path w="3627120" h="1371600">
                                <a:moveTo>
                                  <a:pt x="2002536" y="697992"/>
                                </a:moveTo>
                                <a:lnTo>
                                  <a:pt x="1950720" y="697992"/>
                                </a:lnTo>
                                <a:lnTo>
                                  <a:pt x="1950720" y="1371600"/>
                                </a:lnTo>
                                <a:lnTo>
                                  <a:pt x="2002536" y="1371600"/>
                                </a:lnTo>
                                <a:lnTo>
                                  <a:pt x="2002536" y="697992"/>
                                </a:lnTo>
                                <a:close/>
                              </a:path>
                              <a:path w="3627120" h="1371600">
                                <a:moveTo>
                                  <a:pt x="2328672" y="557784"/>
                                </a:moveTo>
                                <a:lnTo>
                                  <a:pt x="2273808" y="557784"/>
                                </a:lnTo>
                                <a:lnTo>
                                  <a:pt x="2273808" y="1371600"/>
                                </a:lnTo>
                                <a:lnTo>
                                  <a:pt x="2328672" y="1371600"/>
                                </a:lnTo>
                                <a:lnTo>
                                  <a:pt x="2328672" y="557784"/>
                                </a:lnTo>
                                <a:close/>
                              </a:path>
                              <a:path w="3627120" h="1371600">
                                <a:moveTo>
                                  <a:pt x="2654808" y="176784"/>
                                </a:moveTo>
                                <a:lnTo>
                                  <a:pt x="2599944" y="176784"/>
                                </a:lnTo>
                                <a:lnTo>
                                  <a:pt x="2599944" y="1371600"/>
                                </a:lnTo>
                                <a:lnTo>
                                  <a:pt x="2654808" y="1371600"/>
                                </a:lnTo>
                                <a:lnTo>
                                  <a:pt x="2654808" y="176784"/>
                                </a:lnTo>
                                <a:close/>
                              </a:path>
                              <a:path w="3627120" h="1371600">
                                <a:moveTo>
                                  <a:pt x="2977896" y="0"/>
                                </a:moveTo>
                                <a:lnTo>
                                  <a:pt x="2923032" y="0"/>
                                </a:lnTo>
                                <a:lnTo>
                                  <a:pt x="2923032" y="1371600"/>
                                </a:lnTo>
                                <a:lnTo>
                                  <a:pt x="2977896" y="1371600"/>
                                </a:lnTo>
                                <a:lnTo>
                                  <a:pt x="2977896" y="0"/>
                                </a:lnTo>
                                <a:close/>
                              </a:path>
                              <a:path w="3627120" h="1371600">
                                <a:moveTo>
                                  <a:pt x="3304032" y="42672"/>
                                </a:moveTo>
                                <a:lnTo>
                                  <a:pt x="3249168" y="42672"/>
                                </a:lnTo>
                                <a:lnTo>
                                  <a:pt x="3249168" y="1371600"/>
                                </a:lnTo>
                                <a:lnTo>
                                  <a:pt x="3304032" y="1371600"/>
                                </a:lnTo>
                                <a:lnTo>
                                  <a:pt x="3304032" y="42672"/>
                                </a:lnTo>
                                <a:close/>
                              </a:path>
                              <a:path w="3627120" h="1371600">
                                <a:moveTo>
                                  <a:pt x="3627120" y="39624"/>
                                </a:moveTo>
                                <a:lnTo>
                                  <a:pt x="3575304" y="39624"/>
                                </a:lnTo>
                                <a:lnTo>
                                  <a:pt x="3575304" y="1371600"/>
                                </a:lnTo>
                                <a:lnTo>
                                  <a:pt x="3627120" y="1371600"/>
                                </a:lnTo>
                                <a:lnTo>
                                  <a:pt x="3627120" y="39624"/>
                                </a:lnTo>
                                <a:close/>
                              </a:path>
                            </a:pathLst>
                          </a:custGeom>
                          <a:solidFill>
                            <a:srgbClr val="C0504D"/>
                          </a:solidFill>
                        </wps:spPr>
                        <wps:bodyPr wrap="square" lIns="0" tIns="0" rIns="0" bIns="0" rtlCol="0">
                          <a:prstTxWarp prst="textNoShape">
                            <a:avLst/>
                          </a:prstTxWarp>
                          <a:noAutofit/>
                        </wps:bodyPr>
                      </wps:wsp>
                      <wps:wsp>
                        <wps:cNvPr id="211" name="Graphic 211"/>
                        <wps:cNvSpPr/>
                        <wps:spPr>
                          <a:xfrm>
                            <a:off x="193738" y="460247"/>
                            <a:ext cx="3627120" cy="1606550"/>
                          </a:xfrm>
                          <a:custGeom>
                            <a:avLst/>
                            <a:gdLst/>
                            <a:ahLst/>
                            <a:cxnLst/>
                            <a:rect l="l" t="t" r="r" b="b"/>
                            <a:pathLst>
                              <a:path w="3627120" h="1606550">
                                <a:moveTo>
                                  <a:pt x="54864" y="771144"/>
                                </a:moveTo>
                                <a:lnTo>
                                  <a:pt x="0" y="771144"/>
                                </a:lnTo>
                                <a:lnTo>
                                  <a:pt x="0" y="911352"/>
                                </a:lnTo>
                                <a:lnTo>
                                  <a:pt x="54864" y="911352"/>
                                </a:lnTo>
                                <a:lnTo>
                                  <a:pt x="54864" y="771144"/>
                                </a:lnTo>
                                <a:close/>
                              </a:path>
                              <a:path w="3627120" h="1606550">
                                <a:moveTo>
                                  <a:pt x="377952" y="911352"/>
                                </a:moveTo>
                                <a:lnTo>
                                  <a:pt x="326136" y="911352"/>
                                </a:lnTo>
                                <a:lnTo>
                                  <a:pt x="326136" y="1606296"/>
                                </a:lnTo>
                                <a:lnTo>
                                  <a:pt x="377952" y="1606296"/>
                                </a:lnTo>
                                <a:lnTo>
                                  <a:pt x="377952" y="911352"/>
                                </a:lnTo>
                                <a:close/>
                              </a:path>
                              <a:path w="3627120" h="1606550">
                                <a:moveTo>
                                  <a:pt x="704088" y="643128"/>
                                </a:moveTo>
                                <a:lnTo>
                                  <a:pt x="649224" y="643128"/>
                                </a:lnTo>
                                <a:lnTo>
                                  <a:pt x="649224" y="911352"/>
                                </a:lnTo>
                                <a:lnTo>
                                  <a:pt x="704088" y="911352"/>
                                </a:lnTo>
                                <a:lnTo>
                                  <a:pt x="704088" y="643128"/>
                                </a:lnTo>
                                <a:close/>
                              </a:path>
                              <a:path w="3627120" h="1606550">
                                <a:moveTo>
                                  <a:pt x="1030224" y="743712"/>
                                </a:moveTo>
                                <a:lnTo>
                                  <a:pt x="975360" y="743712"/>
                                </a:lnTo>
                                <a:lnTo>
                                  <a:pt x="975360" y="911352"/>
                                </a:lnTo>
                                <a:lnTo>
                                  <a:pt x="1030224" y="911352"/>
                                </a:lnTo>
                                <a:lnTo>
                                  <a:pt x="1030224" y="743712"/>
                                </a:lnTo>
                                <a:close/>
                              </a:path>
                              <a:path w="3627120" h="1606550">
                                <a:moveTo>
                                  <a:pt x="1353312" y="618744"/>
                                </a:moveTo>
                                <a:lnTo>
                                  <a:pt x="1298448" y="618744"/>
                                </a:lnTo>
                                <a:lnTo>
                                  <a:pt x="1298448" y="911352"/>
                                </a:lnTo>
                                <a:lnTo>
                                  <a:pt x="1353312" y="911352"/>
                                </a:lnTo>
                                <a:lnTo>
                                  <a:pt x="1353312" y="618744"/>
                                </a:lnTo>
                                <a:close/>
                              </a:path>
                              <a:path w="3627120" h="1606550">
                                <a:moveTo>
                                  <a:pt x="1679448" y="911352"/>
                                </a:moveTo>
                                <a:lnTo>
                                  <a:pt x="1624584" y="911352"/>
                                </a:lnTo>
                                <a:lnTo>
                                  <a:pt x="1624584" y="1408176"/>
                                </a:lnTo>
                                <a:lnTo>
                                  <a:pt x="1679448" y="1408176"/>
                                </a:lnTo>
                                <a:lnTo>
                                  <a:pt x="1679448" y="911352"/>
                                </a:lnTo>
                                <a:close/>
                              </a:path>
                              <a:path w="3627120" h="1606550">
                                <a:moveTo>
                                  <a:pt x="2002536" y="911352"/>
                                </a:moveTo>
                                <a:lnTo>
                                  <a:pt x="1947672" y="911352"/>
                                </a:lnTo>
                                <a:lnTo>
                                  <a:pt x="1947672" y="1066800"/>
                                </a:lnTo>
                                <a:lnTo>
                                  <a:pt x="2002536" y="1066800"/>
                                </a:lnTo>
                                <a:lnTo>
                                  <a:pt x="2002536" y="911352"/>
                                </a:lnTo>
                                <a:close/>
                              </a:path>
                              <a:path w="3627120" h="1606550">
                                <a:moveTo>
                                  <a:pt x="2328672" y="853440"/>
                                </a:moveTo>
                                <a:lnTo>
                                  <a:pt x="2273808" y="853440"/>
                                </a:lnTo>
                                <a:lnTo>
                                  <a:pt x="2273808" y="911352"/>
                                </a:lnTo>
                                <a:lnTo>
                                  <a:pt x="2328672" y="911352"/>
                                </a:lnTo>
                                <a:lnTo>
                                  <a:pt x="2328672" y="853440"/>
                                </a:lnTo>
                                <a:close/>
                              </a:path>
                              <a:path w="3627120" h="1606550">
                                <a:moveTo>
                                  <a:pt x="2651760" y="271272"/>
                                </a:moveTo>
                                <a:lnTo>
                                  <a:pt x="2599944" y="271272"/>
                                </a:lnTo>
                                <a:lnTo>
                                  <a:pt x="2599944" y="911352"/>
                                </a:lnTo>
                                <a:lnTo>
                                  <a:pt x="2651760" y="911352"/>
                                </a:lnTo>
                                <a:lnTo>
                                  <a:pt x="2651760" y="271272"/>
                                </a:lnTo>
                                <a:close/>
                              </a:path>
                              <a:path w="3627120" h="1606550">
                                <a:moveTo>
                                  <a:pt x="2977896" y="0"/>
                                </a:moveTo>
                                <a:lnTo>
                                  <a:pt x="2923032" y="0"/>
                                </a:lnTo>
                                <a:lnTo>
                                  <a:pt x="2923032" y="911352"/>
                                </a:lnTo>
                                <a:lnTo>
                                  <a:pt x="2977896" y="911352"/>
                                </a:lnTo>
                                <a:lnTo>
                                  <a:pt x="2977896" y="0"/>
                                </a:lnTo>
                                <a:close/>
                              </a:path>
                              <a:path w="3627120" h="1606550">
                                <a:moveTo>
                                  <a:pt x="3300984" y="64008"/>
                                </a:moveTo>
                                <a:lnTo>
                                  <a:pt x="3249168" y="64008"/>
                                </a:lnTo>
                                <a:lnTo>
                                  <a:pt x="3249168" y="911352"/>
                                </a:lnTo>
                                <a:lnTo>
                                  <a:pt x="3300984" y="911352"/>
                                </a:lnTo>
                                <a:lnTo>
                                  <a:pt x="3300984" y="64008"/>
                                </a:lnTo>
                                <a:close/>
                              </a:path>
                              <a:path w="3627120" h="1606550">
                                <a:moveTo>
                                  <a:pt x="3627120" y="60960"/>
                                </a:moveTo>
                                <a:lnTo>
                                  <a:pt x="3572256" y="60960"/>
                                </a:lnTo>
                                <a:lnTo>
                                  <a:pt x="3572256" y="911352"/>
                                </a:lnTo>
                                <a:lnTo>
                                  <a:pt x="3627120" y="911352"/>
                                </a:lnTo>
                                <a:lnTo>
                                  <a:pt x="3627120" y="60960"/>
                                </a:lnTo>
                                <a:close/>
                              </a:path>
                            </a:pathLst>
                          </a:custGeom>
                          <a:solidFill>
                            <a:srgbClr val="9BBA58"/>
                          </a:solidFill>
                        </wps:spPr>
                        <wps:bodyPr wrap="square" lIns="0" tIns="0" rIns="0" bIns="0" rtlCol="0">
                          <a:prstTxWarp prst="textNoShape">
                            <a:avLst/>
                          </a:prstTxWarp>
                          <a:noAutofit/>
                        </wps:bodyPr>
                      </wps:wsp>
                      <wps:wsp>
                        <wps:cNvPr id="212" name="Graphic 212"/>
                        <wps:cNvSpPr/>
                        <wps:spPr>
                          <a:xfrm>
                            <a:off x="4762" y="1370202"/>
                            <a:ext cx="3897629" cy="738505"/>
                          </a:xfrm>
                          <a:custGeom>
                            <a:avLst/>
                            <a:gdLst/>
                            <a:ahLst/>
                            <a:cxnLst/>
                            <a:rect l="l" t="t" r="r" b="b"/>
                            <a:pathLst>
                              <a:path w="3897629" h="738505">
                                <a:moveTo>
                                  <a:pt x="0" y="0"/>
                                </a:moveTo>
                                <a:lnTo>
                                  <a:pt x="3897376" y="0"/>
                                </a:lnTo>
                              </a:path>
                              <a:path w="3897629" h="738505">
                                <a:moveTo>
                                  <a:pt x="0" y="0"/>
                                </a:moveTo>
                                <a:lnTo>
                                  <a:pt x="0" y="534289"/>
                                </a:lnTo>
                              </a:path>
                              <a:path w="3897629" h="738505">
                                <a:moveTo>
                                  <a:pt x="1298448" y="0"/>
                                </a:moveTo>
                                <a:lnTo>
                                  <a:pt x="1298448" y="534289"/>
                                </a:lnTo>
                              </a:path>
                              <a:path w="3897629" h="738505">
                                <a:moveTo>
                                  <a:pt x="2596896" y="0"/>
                                </a:moveTo>
                                <a:lnTo>
                                  <a:pt x="2596896" y="534289"/>
                                </a:lnTo>
                              </a:path>
                              <a:path w="3897629" h="738505">
                                <a:moveTo>
                                  <a:pt x="3897376" y="0"/>
                                </a:moveTo>
                                <a:lnTo>
                                  <a:pt x="3897376" y="534289"/>
                                </a:lnTo>
                              </a:path>
                              <a:path w="3897629" h="738505">
                                <a:moveTo>
                                  <a:pt x="0" y="534289"/>
                                </a:moveTo>
                                <a:lnTo>
                                  <a:pt x="0" y="738251"/>
                                </a:lnTo>
                              </a:path>
                              <a:path w="3897629" h="738505">
                                <a:moveTo>
                                  <a:pt x="1298448" y="534289"/>
                                </a:moveTo>
                                <a:lnTo>
                                  <a:pt x="1298448" y="738251"/>
                                </a:lnTo>
                              </a:path>
                              <a:path w="3897629" h="738505">
                                <a:moveTo>
                                  <a:pt x="2596896" y="534289"/>
                                </a:moveTo>
                                <a:lnTo>
                                  <a:pt x="2596896" y="738251"/>
                                </a:lnTo>
                              </a:path>
                              <a:path w="3897629" h="738505">
                                <a:moveTo>
                                  <a:pt x="3897376" y="534289"/>
                                </a:moveTo>
                                <a:lnTo>
                                  <a:pt x="3897376" y="738251"/>
                                </a:lnTo>
                              </a:path>
                            </a:pathLst>
                          </a:custGeom>
                          <a:ln w="9525">
                            <a:solidFill>
                              <a:srgbClr val="D9D9D9"/>
                            </a:solidFill>
                            <a:prstDash val="solid"/>
                          </a:ln>
                        </wps:spPr>
                        <wps:bodyPr wrap="square" lIns="0" tIns="0" rIns="0" bIns="0" rtlCol="0">
                          <a:prstTxWarp prst="textNoShape">
                            <a:avLst/>
                          </a:prstTxWarp>
                          <a:noAutofit/>
                        </wps:bodyPr>
                      </wps:wsp>
                      <wps:wsp>
                        <wps:cNvPr id="213" name="Textbox 213"/>
                        <wps:cNvSpPr txBox="1"/>
                        <wps:spPr>
                          <a:xfrm>
                            <a:off x="579056" y="1972475"/>
                            <a:ext cx="165100" cy="128270"/>
                          </a:xfrm>
                          <a:prstGeom prst="rect">
                            <a:avLst/>
                          </a:prstGeom>
                        </wps:spPr>
                        <wps:txbx>
                          <w:txbxContent>
                            <w:p>
                              <w:pPr>
                                <w:spacing w:line="201" w:lineRule="exact" w:before="0"/>
                                <w:ind w:left="0" w:right="0" w:firstLine="0"/>
                                <w:jc w:val="left"/>
                                <w:rPr>
                                  <w:sz w:val="18"/>
                                </w:rPr>
                              </w:pPr>
                              <w:r>
                                <w:rPr>
                                  <w:color w:val="585858"/>
                                  <w:spacing w:val="-5"/>
                                  <w:sz w:val="18"/>
                                </w:rPr>
                                <w:t>CC</w:t>
                              </w:r>
                            </w:p>
                          </w:txbxContent>
                        </wps:txbx>
                        <wps:bodyPr wrap="square" lIns="0" tIns="0" rIns="0" bIns="0" rtlCol="0">
                          <a:noAutofit/>
                        </wps:bodyPr>
                      </wps:wsp>
                      <wps:wsp>
                        <wps:cNvPr id="214" name="Textbox 214"/>
                        <wps:cNvSpPr txBox="1"/>
                        <wps:spPr>
                          <a:xfrm>
                            <a:off x="1866201" y="1972475"/>
                            <a:ext cx="191135" cy="128270"/>
                          </a:xfrm>
                          <a:prstGeom prst="rect">
                            <a:avLst/>
                          </a:prstGeom>
                        </wps:spPr>
                        <wps:txbx>
                          <w:txbxContent>
                            <w:p>
                              <w:pPr>
                                <w:spacing w:line="201" w:lineRule="exact" w:before="0"/>
                                <w:ind w:left="0" w:right="0" w:firstLine="0"/>
                                <w:jc w:val="left"/>
                                <w:rPr>
                                  <w:sz w:val="18"/>
                                </w:rPr>
                              </w:pPr>
                              <w:r>
                                <w:rPr>
                                  <w:color w:val="585858"/>
                                  <w:spacing w:val="-5"/>
                                  <w:sz w:val="18"/>
                                </w:rPr>
                                <w:t>CM</w:t>
                              </w:r>
                            </w:p>
                          </w:txbxContent>
                        </wps:txbx>
                        <wps:bodyPr wrap="square" lIns="0" tIns="0" rIns="0" bIns="0" rtlCol="0">
                          <a:noAutofit/>
                        </wps:bodyPr>
                      </wps:wsp>
                      <wps:wsp>
                        <wps:cNvPr id="215" name="Textbox 215"/>
                        <wps:cNvSpPr txBox="1"/>
                        <wps:spPr>
                          <a:xfrm>
                            <a:off x="3181667" y="1972475"/>
                            <a:ext cx="160020" cy="128270"/>
                          </a:xfrm>
                          <a:prstGeom prst="rect">
                            <a:avLst/>
                          </a:prstGeom>
                        </wps:spPr>
                        <wps:txbx>
                          <w:txbxContent>
                            <w:p>
                              <w:pPr>
                                <w:spacing w:line="201" w:lineRule="exact" w:before="0"/>
                                <w:ind w:left="0" w:right="0" w:firstLine="0"/>
                                <w:jc w:val="left"/>
                                <w:rPr>
                                  <w:sz w:val="18"/>
                                </w:rPr>
                              </w:pPr>
                              <w:r>
                                <w:rPr>
                                  <w:color w:val="585858"/>
                                  <w:spacing w:val="-5"/>
                                  <w:sz w:val="18"/>
                                </w:rPr>
                                <w:t>PD</w:t>
                              </w:r>
                            </w:p>
                          </w:txbxContent>
                        </wps:txbx>
                        <wps:bodyPr wrap="square" lIns="0" tIns="0" rIns="0" bIns="0" rtlCol="0">
                          <a:noAutofit/>
                        </wps:bodyPr>
                      </wps:wsp>
                    </wpg:wgp>
                  </a:graphicData>
                </a:graphic>
              </wp:anchor>
            </w:drawing>
          </mc:Choice>
          <mc:Fallback>
            <w:pict>
              <v:group style="position:absolute;margin-left:150.104996pt;margin-top:-66.679626pt;width:307.650pt;height:166.05pt;mso-position-horizontal-relative:page;mso-position-vertical-relative:paragraph;z-index:15790080" id="docshapegroup149" coordorigin="3002,-1334" coordsize="6153,3321">
                <v:shape style="position:absolute;left:3009;top:-1176;width:6138;height:3140" id="docshape150" coordorigin="3010,-1175" coordsize="6138,3140" path="m3010,1964l9147,1964m3010,1825l3821,1825m3902,1825l9147,1825m3010,1681l3821,1681m3902,1681l9147,1681m3010,1393l3821,1393m3902,1393l5866,1393m5952,1393l9147,1393m3010,1254l3821,1254m3902,1254l5866,1254m5952,1254l9147,1254m3010,1110l3821,1110m3902,1110l5866,1110m5952,1110l9147,1110m3010,966l3648,966m3734,966l3821,966m3902,966l5866,966m5952,966l6374,966m6461,966l9147,966m6888,682l7229,682m3394,682l3734,682m6374,682l6720,682m7483,682l7742,682m7997,682l8251,682m8506,682l8765,682m5438,682l5779,682m4930,682l5184,682m5866,682l6206,682m4416,682l4670,682m3010,682l3139,682m3821,682l4162,682m9019,682l9147,682m3821,538l4162,538m3010,538l3139,538m4843,538l5184,538m5866,538l6206,538m6888,538l7229,538m3307,538l3734,538m4416,538l4670,538m7997,538l8251,538m8506,538l8765,538m5438,538l5779,538m6374,538l6720,538m7483,538l7742,538m9019,538l9147,538m7997,394l8251,394m4843,394l5184,394m5438,394l5779,394m8506,394l8765,394m3307,394l3734,394m4330,394l4670,394m6374,394l6720,394m6888,394l7229,394m3010,394l3139,394m7483,394l7742,394m3821,394l4162,394m5866,394l6206,394m9019,394l9147,394m6374,255l6720,255m3010,255l3139,255m8506,255l8765,255m3307,255l4162,255m5866,255l6293,255m7483,255l7742,255m6888,255l7229,255m4843,255l5184,255m4330,255l4670,255m5352,255l5779,255m7997,255l8251,255m9019,255l9147,255m7997,-33l8251,-33m8506,-33l8765,-33m3010,-33l3139,-33m3307,-33l4162,-33m6888,-33l7229,-33m4330,-33l4670,-33m4843,-33l5184,-33m5352,-33l6293,-33m7483,-33l7742,-33m6374,-33l6802,-33m9019,-33l9147,-33m8506,-177l8765,-177m6888,-177l7229,-177m4330,-177l4757,-177m7402,-177l7742,-177m3307,-177l4162,-177m3010,-177l3221,-177m5352,-177l6293,-177m6374,-177l6802,-177m4843,-177l5184,-177m7997,-177l8251,-177m9019,-177l9147,-177m4843,-316l5270,-316m3010,-316l3221,-316m4330,-316l4757,-316m6888,-316l7229,-316m5352,-316l6802,-316m8506,-316l8765,-316m3307,-316l4243,-316m7997,-316l8251,-316m7402,-316l7742,-316m9019,-316l9147,-316m4330,-460l4757,-460m4843,-460l5270,-460m7402,-460l7742,-460m7997,-460l8251,-460m5352,-460l7229,-460m8506,-460l8765,-460m3010,-460l3221,-460m3307,-460l4243,-460m9019,-460l9147,-460m7402,-743l7742,-743m3010,-743l7315,-743m7910,-743l8251,-743m8424,-743l8765,-743m8933,-743l9147,-743m7402,-887l7742,-887m3010,-887l7315,-887m7910,-887l8251,-887m8424,-887l8765,-887m8933,-887l9147,-887m8933,-1031l9147,-1031m7402,-1031l7824,-1031m3010,-1031l7315,-1031m7910,-1031l8338,-1031m8424,-1031l8851,-1031m7910,-1175l8338,-1175m8424,-1175l8851,-1175m8933,-1175l9147,-1175m3010,-1175l7824,-1175e" filled="false" stroked="true" strokeweight=".75pt" strokecolor="#f1f1f1">
                  <v:path arrowok="t"/>
                  <v:stroke dashstyle="solid"/>
                </v:shape>
                <v:shape style="position:absolute;left:3009;top:-1315;width:6138;height:2852" id="docshape151" coordorigin="3010,-1314" coordsize="6138,2852" path="m3010,1537l3821,1537m3902,1537l5866,1537m5952,1537l9147,1537m4843,111l5184,111m5352,111l6293,111m3010,111l3139,111m6888,111l7229,111m7483,111l7742,111m4330,111l4670,111m6374,111l6720,111m3307,111l4162,111m8506,111l8765,111m7997,111l8251,111m9019,111l9147,111m5352,-604l7229,-604m7402,-604l7742,-604m8933,-604l9147,-604m8424,-604l8765,-604m4330,-604l5270,-604m7910,-604l8251,-604m3010,-604l4243,-604m7910,-1314l9147,-1314m3010,-1314l7824,-1314e" filled="false" stroked="true" strokeweight=".75pt" strokecolor="#d9d9d9">
                  <v:path arrowok="t"/>
                  <v:stroke dashstyle="solid"/>
                </v:shape>
                <v:shape style="position:absolute;left:3139;top:-1032;width:5712;height:2016" id="docshape152" coordorigin="3139,-1031" coordsize="5712,2016" path="m3221,-66l3139,-66,3139,826,3221,826,3221,-66xm3734,826l3648,826,3648,985,3734,985,3734,826xm4243,-230l4162,-230,4162,826,4243,826,4243,-230xm4757,-100l4670,-100,4670,826,4757,826,4757,-100xm5270,-254l5184,-254,5184,826,5270,826,5270,-254xm5779,735l5693,735,5693,826,5779,826,5779,735xm6293,308l6206,308,6206,826,6293,826,6293,308xm6802,39l6720,39,6720,826,6802,826,6802,39xm7315,-690l7229,-690,7229,826,7315,826,7315,-690xm7824,-1031l7742,-1031,7742,826,7824,826,7824,-1031xm8338,-950l8251,-950,8251,826,8338,826,8338,-950xm8851,-954l8765,-954,8765,826,8851,826,8851,-954xe" filled="true" fillcolor="#4f81bc" stroked="false">
                  <v:path arrowok="t"/>
                  <v:fill type="solid"/>
                </v:shape>
                <v:shape style="position:absolute;left:3220;top:-1334;width:5712;height:2160" id="docshape153" coordorigin="3221,-1334" coordsize="5712,2160" path="m3307,-546l3221,-546,3221,826,3307,826,3307,-546xm3821,313l3734,313,3734,826,3821,826,3821,313xm4330,-676l4243,-676,4243,826,4330,826,4330,-676xm4843,-575l4757,-575,4757,826,4843,826,4843,-575xm5352,-700l5270,-700,5270,826,5352,826,5352,-700xm5866,116l5779,116,5779,826,5866,826,5866,116xm6374,-234l6293,-234,6293,826,6374,826,6374,-234xm6888,-455l6802,-455,6802,826,6888,826,6888,-455xm7402,-1055l7315,-1055,7315,826,7402,826,7402,-1055xm7910,-1334l7824,-1334,7824,826,7910,826,7910,-1334xm8424,-1266l8338,-1266,8338,826,8424,826,8424,-1266xm8933,-1271l8851,-1271,8851,826,8933,826,8933,-1271xe" filled="true" fillcolor="#c0504d" stroked="false">
                  <v:path arrowok="t"/>
                  <v:fill type="solid"/>
                </v:shape>
                <v:shape style="position:absolute;left:3307;top:-609;width:5712;height:2530" id="docshape154" coordorigin="3307,-609" coordsize="5712,2530" path="m3394,606l3307,606,3307,826,3394,826,3394,606xm3902,826l3821,826,3821,1921,3902,1921,3902,826xm4416,404l4330,404,4330,826,4416,826,4416,404xm4930,562l4843,562,4843,826,4930,826,4930,562xm5438,366l5352,366,5352,826,5438,826,5438,366xm5952,826l5866,826,5866,1609,5952,1609,5952,826xm6461,826l6374,826,6374,1071,6461,1071,6461,826xm6974,735l6888,735,6888,826,6974,826,6974,735xm7483,-182l7402,-182,7402,826,7483,826,7483,-182xm7997,-609l7910,-609,7910,826,7997,826,7997,-609xm8506,-508l8424,-508,8424,826,8506,826,8506,-508xm9019,-513l8933,-513,8933,826,9019,826,9019,-513xe" filled="true" fillcolor="#9bba58" stroked="false">
                  <v:path arrowok="t"/>
                  <v:fill type="solid"/>
                </v:shape>
                <v:shape style="position:absolute;left:3009;top:824;width:6138;height:1163" id="docshape155" coordorigin="3010,824" coordsize="6138,1163" path="m3010,824l9147,824m3010,824l3010,1666m5054,824l5054,1666m7099,824l7099,1666m9147,824l9147,1666m3010,1666l3010,1987m5054,1666l5054,1987m7099,1666l7099,1987m9147,1666l9147,1987e" filled="false" stroked="true" strokeweight=".75pt" strokecolor="#d9d9d9">
                  <v:path arrowok="t"/>
                  <v:stroke dashstyle="solid"/>
                </v:shape>
                <v:shape style="position:absolute;left:3914;top:1772;width:260;height:202" type="#_x0000_t202" id="docshape156" filled="false" stroked="false">
                  <v:textbox inset="0,0,0,0">
                    <w:txbxContent>
                      <w:p>
                        <w:pPr>
                          <w:spacing w:line="201" w:lineRule="exact" w:before="0"/>
                          <w:ind w:left="0" w:right="0" w:firstLine="0"/>
                          <w:jc w:val="left"/>
                          <w:rPr>
                            <w:sz w:val="18"/>
                          </w:rPr>
                        </w:pPr>
                        <w:r>
                          <w:rPr>
                            <w:color w:val="585858"/>
                            <w:spacing w:val="-5"/>
                            <w:sz w:val="18"/>
                          </w:rPr>
                          <w:t>CC</w:t>
                        </w:r>
                      </w:p>
                    </w:txbxContent>
                  </v:textbox>
                  <w10:wrap type="none"/>
                </v:shape>
                <v:shape style="position:absolute;left:5941;top:1772;width:301;height:202" type="#_x0000_t202" id="docshape157" filled="false" stroked="false">
                  <v:textbox inset="0,0,0,0">
                    <w:txbxContent>
                      <w:p>
                        <w:pPr>
                          <w:spacing w:line="201" w:lineRule="exact" w:before="0"/>
                          <w:ind w:left="0" w:right="0" w:firstLine="0"/>
                          <w:jc w:val="left"/>
                          <w:rPr>
                            <w:sz w:val="18"/>
                          </w:rPr>
                        </w:pPr>
                        <w:r>
                          <w:rPr>
                            <w:color w:val="585858"/>
                            <w:spacing w:val="-5"/>
                            <w:sz w:val="18"/>
                          </w:rPr>
                          <w:t>CM</w:t>
                        </w:r>
                      </w:p>
                    </w:txbxContent>
                  </v:textbox>
                  <w10:wrap type="none"/>
                </v:shape>
                <v:shape style="position:absolute;left:8012;top:1772;width:252;height:202" type="#_x0000_t202" id="docshape158" filled="false" stroked="false">
                  <v:textbox inset="0,0,0,0">
                    <w:txbxContent>
                      <w:p>
                        <w:pPr>
                          <w:spacing w:line="201" w:lineRule="exact" w:before="0"/>
                          <w:ind w:left="0" w:right="0" w:firstLine="0"/>
                          <w:jc w:val="left"/>
                          <w:rPr>
                            <w:sz w:val="18"/>
                          </w:rPr>
                        </w:pPr>
                        <w:r>
                          <w:rPr>
                            <w:color w:val="585858"/>
                            <w:spacing w:val="-5"/>
                            <w:sz w:val="18"/>
                          </w:rPr>
                          <w:t>PD</w:t>
                        </w:r>
                      </w:p>
                    </w:txbxContent>
                  </v:textbox>
                  <w10:wrap type="none"/>
                </v:shape>
                <w10:wrap type="none"/>
              </v:group>
            </w:pict>
          </mc:Fallback>
        </mc:AlternateContent>
      </w:r>
      <w:r>
        <w:rPr>
          <w:color w:val="585858"/>
          <w:spacing w:val="-2"/>
          <w:sz w:val="18"/>
        </w:rPr>
        <w:t>20,00</w:t>
      </w:r>
    </w:p>
    <w:p>
      <w:pPr>
        <w:pStyle w:val="BodyText"/>
        <w:rPr>
          <w:sz w:val="18"/>
        </w:rPr>
      </w:pPr>
    </w:p>
    <w:p>
      <w:pPr>
        <w:pStyle w:val="BodyText"/>
        <w:spacing w:before="93"/>
        <w:rPr>
          <w:sz w:val="18"/>
        </w:rPr>
      </w:pPr>
    </w:p>
    <w:p>
      <w:pPr>
        <w:spacing w:before="0"/>
        <w:ind w:left="0" w:right="39" w:firstLine="0"/>
        <w:jc w:val="right"/>
        <w:rPr>
          <w:sz w:val="18"/>
        </w:rPr>
      </w:pPr>
      <w:r>
        <w:rPr>
          <w:color w:val="585858"/>
          <w:spacing w:val="-4"/>
          <w:sz w:val="18"/>
        </w:rPr>
        <w:t>0,00</w:t>
      </w:r>
    </w:p>
    <w:p>
      <w:pPr>
        <w:spacing w:before="95"/>
        <w:ind w:left="762" w:right="0" w:firstLine="0"/>
        <w:jc w:val="left"/>
        <w:rPr>
          <w:sz w:val="18"/>
        </w:rPr>
      </w:pPr>
      <w:r>
        <w:rPr/>
        <w:br w:type="column"/>
      </w:r>
      <w:r>
        <w:rPr>
          <w:position w:val="1"/>
        </w:rPr>
        <w:drawing>
          <wp:inline distT="0" distB="0" distL="0" distR="0">
            <wp:extent cx="56950" cy="56950"/>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25" cstate="print"/>
                    <a:stretch>
                      <a:fillRect/>
                    </a:stretch>
                  </pic:blipFill>
                  <pic:spPr>
                    <a:xfrm>
                      <a:off x="0" y="0"/>
                      <a:ext cx="56950" cy="56950"/>
                    </a:xfrm>
                    <a:prstGeom prst="rect">
                      <a:avLst/>
                    </a:prstGeom>
                  </pic:spPr>
                </pic:pic>
              </a:graphicData>
            </a:graphic>
          </wp:inline>
        </w:drawing>
      </w:r>
      <w:r>
        <w:rPr>
          <w:position w:val="1"/>
        </w:rPr>
      </w:r>
      <w:r>
        <w:rPr>
          <w:spacing w:val="-10"/>
          <w:sz w:val="20"/>
        </w:rPr>
        <w:t> </w:t>
      </w:r>
      <w:r>
        <w:rPr>
          <w:color w:val="585858"/>
          <w:sz w:val="18"/>
        </w:rPr>
        <w:t>IR Medio</w:t>
      </w:r>
    </w:p>
    <w:p>
      <w:pPr>
        <w:spacing w:before="110"/>
        <w:ind w:left="762" w:right="0" w:firstLine="0"/>
        <w:jc w:val="left"/>
        <w:rPr>
          <w:sz w:val="18"/>
        </w:rPr>
      </w:pPr>
      <w:r>
        <w:rPr>
          <w:position w:val="1"/>
        </w:rPr>
        <w:drawing>
          <wp:inline distT="0" distB="0" distL="0" distR="0">
            <wp:extent cx="56950" cy="5695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26" cstate="print"/>
                    <a:stretch>
                      <a:fillRect/>
                    </a:stretch>
                  </pic:blipFill>
                  <pic:spPr>
                    <a:xfrm>
                      <a:off x="0" y="0"/>
                      <a:ext cx="56950" cy="56950"/>
                    </a:xfrm>
                    <a:prstGeom prst="rect">
                      <a:avLst/>
                    </a:prstGeom>
                  </pic:spPr>
                </pic:pic>
              </a:graphicData>
            </a:graphic>
          </wp:inline>
        </w:drawing>
      </w:r>
      <w:r>
        <w:rPr>
          <w:position w:val="1"/>
        </w:rPr>
      </w:r>
      <w:r>
        <w:rPr>
          <w:spacing w:val="-10"/>
          <w:sz w:val="20"/>
        </w:rPr>
        <w:t> </w:t>
      </w:r>
      <w:r>
        <w:rPr>
          <w:color w:val="585858"/>
          <w:sz w:val="18"/>
        </w:rPr>
        <w:t>IR Máximo</w:t>
      </w:r>
    </w:p>
    <w:p>
      <w:pPr>
        <w:spacing w:before="110"/>
        <w:ind w:left="762" w:right="0" w:firstLine="0"/>
        <w:jc w:val="left"/>
        <w:rPr>
          <w:sz w:val="18"/>
        </w:rPr>
      </w:pPr>
      <w:r>
        <w:rPr>
          <w:position w:val="1"/>
        </w:rPr>
        <w:drawing>
          <wp:inline distT="0" distB="0" distL="0" distR="0">
            <wp:extent cx="56950" cy="56950"/>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127" cstate="print"/>
                    <a:stretch>
                      <a:fillRect/>
                    </a:stretch>
                  </pic:blipFill>
                  <pic:spPr>
                    <a:xfrm>
                      <a:off x="0" y="0"/>
                      <a:ext cx="56950" cy="56950"/>
                    </a:xfrm>
                    <a:prstGeom prst="rect">
                      <a:avLst/>
                    </a:prstGeom>
                  </pic:spPr>
                </pic:pic>
              </a:graphicData>
            </a:graphic>
          </wp:inline>
        </w:drawing>
      </w:r>
      <w:r>
        <w:rPr>
          <w:position w:val="1"/>
        </w:rPr>
      </w:r>
      <w:r>
        <w:rPr>
          <w:spacing w:val="-10"/>
          <w:sz w:val="20"/>
        </w:rPr>
        <w:t> </w:t>
      </w:r>
      <w:r>
        <w:rPr>
          <w:color w:val="585858"/>
          <w:sz w:val="18"/>
        </w:rPr>
        <w:t>IR Mínimo</w:t>
      </w:r>
    </w:p>
    <w:p>
      <w:pPr>
        <w:spacing w:after="0"/>
        <w:jc w:val="left"/>
        <w:rPr>
          <w:sz w:val="18"/>
        </w:rPr>
        <w:sectPr>
          <w:type w:val="continuous"/>
          <w:pgSz w:w="11910" w:h="16840"/>
          <w:pgMar w:header="718" w:footer="0" w:top="1560" w:bottom="280" w:left="1559" w:right="992"/>
          <w:cols w:num="2" w:equalWidth="0">
            <w:col w:w="1342" w:space="5794"/>
            <w:col w:w="2223"/>
          </w:cols>
        </w:sectPr>
      </w:pPr>
    </w:p>
    <w:p>
      <w:pPr>
        <w:pStyle w:val="BodyText"/>
        <w:rPr>
          <w:sz w:val="18"/>
        </w:rPr>
      </w:pPr>
    </w:p>
    <w:p>
      <w:pPr>
        <w:pStyle w:val="BodyText"/>
        <w:spacing w:before="92"/>
        <w:rPr>
          <w:sz w:val="18"/>
        </w:rPr>
      </w:pPr>
    </w:p>
    <w:p>
      <w:pPr>
        <w:spacing w:before="1"/>
        <w:ind w:left="833" w:right="0" w:firstLine="0"/>
        <w:jc w:val="left"/>
        <w:rPr>
          <w:sz w:val="18"/>
        </w:rPr>
      </w:pPr>
      <w:r>
        <w:rPr>
          <w:sz w:val="18"/>
        </w:rPr>
        <mc:AlternateContent>
          <mc:Choice Requires="wps">
            <w:drawing>
              <wp:anchor distT="0" distB="0" distL="0" distR="0" allowOverlap="1" layoutInCell="1" locked="0" behindDoc="0" simplePos="0" relativeHeight="15792640">
                <wp:simplePos x="0" y="0"/>
                <wp:positionH relativeFrom="page">
                  <wp:posOffset>1995716</wp:posOffset>
                </wp:positionH>
                <wp:positionV relativeFrom="paragraph">
                  <wp:posOffset>-324841</wp:posOffset>
                </wp:positionV>
                <wp:extent cx="153670" cy="29845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157.143051pt;margin-top:-25.578085pt;width:12.1pt;height:23.5pt;mso-position-horizontal-relative:page;mso-position-vertical-relative:paragraph;z-index:15792640" type="#_x0000_t202" id="docshape159"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3664">
                <wp:simplePos x="0" y="0"/>
                <wp:positionH relativeFrom="page">
                  <wp:posOffset>2320709</wp:posOffset>
                </wp:positionH>
                <wp:positionV relativeFrom="paragraph">
                  <wp:posOffset>-325733</wp:posOffset>
                </wp:positionV>
                <wp:extent cx="153670" cy="38862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182.733047pt;margin-top:-25.64834pt;width:12.1pt;height:30.6pt;mso-position-horizontal-relative:page;mso-position-vertical-relative:paragraph;z-index:15793664" type="#_x0000_t202" id="docshape160"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4688">
                <wp:simplePos x="0" y="0"/>
                <wp:positionH relativeFrom="page">
                  <wp:posOffset>2645575</wp:posOffset>
                </wp:positionH>
                <wp:positionV relativeFrom="paragraph">
                  <wp:posOffset>-324095</wp:posOffset>
                </wp:positionV>
                <wp:extent cx="153670" cy="48196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208.313049pt;margin-top:-25.519346pt;width:12.1pt;height:37.950pt;mso-position-horizontal-relative:page;mso-position-vertical-relative:paragraph;z-index:15794688" type="#_x0000_t202" id="docshape161"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5712">
                <wp:simplePos x="0" y="0"/>
                <wp:positionH relativeFrom="page">
                  <wp:posOffset>2970441</wp:posOffset>
                </wp:positionH>
                <wp:positionV relativeFrom="paragraph">
                  <wp:posOffset>-325211</wp:posOffset>
                </wp:positionV>
                <wp:extent cx="153670" cy="38798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233.893051pt;margin-top:-25.607193pt;width:12.1pt;height:30.55pt;mso-position-horizontal-relative:page;mso-position-vertical-relative:paragraph;z-index:15795712" type="#_x0000_t202" id="docshape162"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6736">
                <wp:simplePos x="0" y="0"/>
                <wp:positionH relativeFrom="page">
                  <wp:posOffset>3295434</wp:posOffset>
                </wp:positionH>
                <wp:positionV relativeFrom="paragraph">
                  <wp:posOffset>-324841</wp:posOffset>
                </wp:positionV>
                <wp:extent cx="153670" cy="29845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259.483032pt;margin-top:-25.578085pt;width:12.1pt;height:23.5pt;mso-position-horizontal-relative:page;mso-position-vertical-relative:paragraph;z-index:15796736" type="#_x0000_t202" id="docshape163"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7760">
                <wp:simplePos x="0" y="0"/>
                <wp:positionH relativeFrom="page">
                  <wp:posOffset>3620300</wp:posOffset>
                </wp:positionH>
                <wp:positionV relativeFrom="paragraph">
                  <wp:posOffset>-325733</wp:posOffset>
                </wp:positionV>
                <wp:extent cx="153670"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285.063049pt;margin-top:-25.64834pt;width:12.1pt;height:30.6pt;mso-position-horizontal-relative:page;mso-position-vertical-relative:paragraph;z-index:15797760" type="#_x0000_t202" id="docshape164"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8784">
                <wp:simplePos x="0" y="0"/>
                <wp:positionH relativeFrom="page">
                  <wp:posOffset>3945293</wp:posOffset>
                </wp:positionH>
                <wp:positionV relativeFrom="paragraph">
                  <wp:posOffset>-324095</wp:posOffset>
                </wp:positionV>
                <wp:extent cx="153670" cy="48196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310.653046pt;margin-top:-25.519346pt;width:12.1pt;height:37.950pt;mso-position-horizontal-relative:page;mso-position-vertical-relative:paragraph;z-index:15798784" type="#_x0000_t202" id="docshape165"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799808">
                <wp:simplePos x="0" y="0"/>
                <wp:positionH relativeFrom="page">
                  <wp:posOffset>4270159</wp:posOffset>
                </wp:positionH>
                <wp:positionV relativeFrom="paragraph">
                  <wp:posOffset>-325211</wp:posOffset>
                </wp:positionV>
                <wp:extent cx="153670" cy="38798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336.233032pt;margin-top:-25.607193pt;width:12.1pt;height:30.55pt;mso-position-horizontal-relative:page;mso-position-vertical-relative:paragraph;z-index:15799808" type="#_x0000_t202" id="docshape166"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1344">
                <wp:simplePos x="0" y="0"/>
                <wp:positionH relativeFrom="page">
                  <wp:posOffset>4595025</wp:posOffset>
                </wp:positionH>
                <wp:positionV relativeFrom="paragraph">
                  <wp:posOffset>-324841</wp:posOffset>
                </wp:positionV>
                <wp:extent cx="153670" cy="29845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361.813049pt;margin-top:-25.578085pt;width:12.1pt;height:23.5pt;mso-position-horizontal-relative:page;mso-position-vertical-relative:paragraph;z-index:15801344" type="#_x0000_t202" id="docshape167"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1856">
                <wp:simplePos x="0" y="0"/>
                <wp:positionH relativeFrom="page">
                  <wp:posOffset>4920018</wp:posOffset>
                </wp:positionH>
                <wp:positionV relativeFrom="paragraph">
                  <wp:posOffset>-325733</wp:posOffset>
                </wp:positionV>
                <wp:extent cx="153670" cy="38862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387.403046pt;margin-top:-25.64834pt;width:12.1pt;height:30.6pt;mso-position-horizontal-relative:page;mso-position-vertical-relative:paragraph;z-index:15801856" type="#_x0000_t202" id="docshape168"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3392">
                <wp:simplePos x="0" y="0"/>
                <wp:positionH relativeFrom="page">
                  <wp:posOffset>5244884</wp:posOffset>
                </wp:positionH>
                <wp:positionV relativeFrom="paragraph">
                  <wp:posOffset>-324095</wp:posOffset>
                </wp:positionV>
                <wp:extent cx="153670" cy="48196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412.983032pt;margin-top:-25.519346pt;width:12.1pt;height:37.950pt;mso-position-horizontal-relative:page;mso-position-vertical-relative:paragraph;z-index:15803392" type="#_x0000_t202" id="docshape169"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804416">
                <wp:simplePos x="0" y="0"/>
                <wp:positionH relativeFrom="page">
                  <wp:posOffset>5569877</wp:posOffset>
                </wp:positionH>
                <wp:positionV relativeFrom="paragraph">
                  <wp:posOffset>-325211</wp:posOffset>
                </wp:positionV>
                <wp:extent cx="153670" cy="38798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438.573059pt;margin-top:-25.607193pt;width:12.1pt;height:30.55pt;mso-position-horizontal-relative:page;mso-position-vertical-relative:paragraph;z-index:15804416" type="#_x0000_t202" id="docshape170"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color w:val="585858"/>
          <w:spacing w:val="-5"/>
          <w:sz w:val="18"/>
        </w:rPr>
        <w:t>-</w:t>
      </w:r>
      <w:r>
        <w:rPr>
          <w:color w:val="585858"/>
          <w:spacing w:val="-2"/>
          <w:sz w:val="18"/>
        </w:rPr>
        <w:t>20,00</w:t>
      </w:r>
    </w:p>
    <w:p>
      <w:pPr>
        <w:pStyle w:val="BodyText"/>
        <w:rPr>
          <w:sz w:val="20"/>
        </w:rPr>
      </w:pPr>
    </w:p>
    <w:p>
      <w:pPr>
        <w:pStyle w:val="BodyText"/>
        <w:spacing w:before="13"/>
        <w:rPr>
          <w:sz w:val="20"/>
        </w:rPr>
      </w:pPr>
    </w:p>
    <w:p>
      <w:pPr>
        <w:spacing w:line="20" w:lineRule="exact"/>
        <w:ind w:left="1450" w:right="0" w:firstLine="0"/>
        <w:rPr>
          <w:sz w:val="2"/>
        </w:rPr>
      </w:pPr>
      <w:r>
        <w:rPr>
          <w:sz w:val="2"/>
        </w:rPr>
        <mc:AlternateContent>
          <mc:Choice Requires="wps">
            <w:drawing>
              <wp:inline distT="0" distB="0" distL="0" distR="0">
                <wp:extent cx="3897629" cy="9525"/>
                <wp:effectExtent l="9525" t="0" r="0" b="9525"/>
                <wp:docPr id="231" name="Group 231"/>
                <wp:cNvGraphicFramePr>
                  <a:graphicFrameLocks/>
                </wp:cNvGraphicFramePr>
                <a:graphic>
                  <a:graphicData uri="http://schemas.microsoft.com/office/word/2010/wordprocessingGroup">
                    <wpg:wgp>
                      <wpg:cNvPr id="231" name="Group 231"/>
                      <wpg:cNvGrpSpPr/>
                      <wpg:grpSpPr>
                        <a:xfrm>
                          <a:off x="0" y="0"/>
                          <a:ext cx="3897629" cy="9525"/>
                          <a:chExt cx="3897629" cy="9525"/>
                        </a:xfrm>
                      </wpg:grpSpPr>
                      <wps:wsp>
                        <wps:cNvPr id="232" name="Graphic 232"/>
                        <wps:cNvSpPr/>
                        <wps:spPr>
                          <a:xfrm>
                            <a:off x="0" y="4762"/>
                            <a:ext cx="3897629" cy="1270"/>
                          </a:xfrm>
                          <a:custGeom>
                            <a:avLst/>
                            <a:gdLst/>
                            <a:ahLst/>
                            <a:cxnLst/>
                            <a:rect l="l" t="t" r="r" b="b"/>
                            <a:pathLst>
                              <a:path w="3897629" h="0">
                                <a:moveTo>
                                  <a:pt x="0" y="0"/>
                                </a:moveTo>
                                <a:lnTo>
                                  <a:pt x="3897376" y="0"/>
                                </a:lnTo>
                              </a:path>
                            </a:pathLst>
                          </a:custGeom>
                          <a:ln w="9525">
                            <a:solidFill>
                              <a:srgbClr val="F1F1F1"/>
                            </a:solidFill>
                            <a:prstDash val="solid"/>
                          </a:ln>
                        </wps:spPr>
                        <wps:bodyPr wrap="square" lIns="0" tIns="0" rIns="0" bIns="0" rtlCol="0">
                          <a:prstTxWarp prst="textNoShape">
                            <a:avLst/>
                          </a:prstTxWarp>
                          <a:noAutofit/>
                        </wps:bodyPr>
                      </wps:wsp>
                    </wpg:wgp>
                  </a:graphicData>
                </a:graphic>
              </wp:inline>
            </w:drawing>
          </mc:Choice>
          <mc:Fallback>
            <w:pict>
              <v:group style="width:306.9pt;height:.75pt;mso-position-horizontal-relative:char;mso-position-vertical-relative:line" id="docshapegroup171" coordorigin="0,0" coordsize="6138,15">
                <v:line style="position:absolute" from="0,8" to="6138,8" stroked="true" strokeweight=".75pt" strokecolor="#f1f1f1">
                  <v:stroke dashstyle="solid"/>
                </v:line>
              </v:group>
            </w:pict>
          </mc:Fallback>
        </mc:AlternateContent>
      </w:r>
      <w:r>
        <w:rPr>
          <w:sz w:val="2"/>
        </w:rPr>
      </w:r>
    </w:p>
    <w:p>
      <w:pPr>
        <w:spacing w:after="0" w:line="20" w:lineRule="exact"/>
        <w:rPr>
          <w:sz w:val="2"/>
        </w:rPr>
        <w:sectPr>
          <w:type w:val="continuous"/>
          <w:pgSz w:w="11910" w:h="16840"/>
          <w:pgMar w:header="718" w:footer="0" w:top="1560" w:bottom="280" w:left="1559" w:right="992"/>
        </w:sectPr>
      </w:pPr>
    </w:p>
    <w:p>
      <w:pPr>
        <w:spacing w:before="13"/>
        <w:ind w:left="833" w:right="0" w:firstLine="0"/>
        <w:jc w:val="left"/>
        <w:rPr>
          <w:sz w:val="18"/>
        </w:rPr>
      </w:pPr>
      <w:r>
        <w:rPr>
          <w:sz w:val="18"/>
        </w:rPr>
        <mc:AlternateContent>
          <mc:Choice Requires="wps">
            <w:drawing>
              <wp:anchor distT="0" distB="0" distL="0" distR="0" allowOverlap="1" layoutInCell="1" locked="0" behindDoc="0" simplePos="0" relativeHeight="15790592">
                <wp:simplePos x="0" y="0"/>
                <wp:positionH relativeFrom="page">
                  <wp:posOffset>1911095</wp:posOffset>
                </wp:positionH>
                <wp:positionV relativeFrom="paragraph">
                  <wp:posOffset>78231</wp:posOffset>
                </wp:positionV>
                <wp:extent cx="3897629"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3897629" cy="1270"/>
                        </a:xfrm>
                        <a:custGeom>
                          <a:avLst/>
                          <a:gdLst/>
                          <a:ahLst/>
                          <a:cxnLst/>
                          <a:rect l="l" t="t" r="r" b="b"/>
                          <a:pathLst>
                            <a:path w="3897629" h="0">
                              <a:moveTo>
                                <a:pt x="0" y="0"/>
                              </a:moveTo>
                              <a:lnTo>
                                <a:pt x="3897376" y="0"/>
                              </a:lnTo>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592" from="150.479996pt,6.16pt" to="457.359996pt,6.16pt" stroked="true" strokeweight=".75pt" strokecolor="#d9d9d9">
                <v:stroke dashstyle="solid"/>
                <w10:wrap type="none"/>
              </v:line>
            </w:pict>
          </mc:Fallback>
        </mc:AlternateContent>
      </w:r>
      <w:r>
        <w:rPr>
          <w:color w:val="585858"/>
          <w:spacing w:val="-5"/>
          <w:sz w:val="18"/>
        </w:rPr>
        <w:t>-</w:t>
      </w:r>
      <w:r>
        <w:rPr>
          <w:color w:val="585858"/>
          <w:spacing w:val="-2"/>
          <w:sz w:val="18"/>
        </w:rPr>
        <w:t>40,00</w:t>
      </w:r>
    </w:p>
    <w:p>
      <w:pPr>
        <w:spacing w:before="158"/>
        <w:ind w:left="833" w:right="0" w:firstLine="0"/>
        <w:jc w:val="left"/>
        <w:rPr>
          <w:sz w:val="20"/>
        </w:rPr>
      </w:pPr>
      <w:r>
        <w:rPr/>
        <w:br w:type="column"/>
      </w:r>
      <w:r>
        <w:rPr>
          <w:color w:val="585858"/>
          <w:sz w:val="20"/>
        </w:rPr>
        <w:t>Sistema</w:t>
      </w:r>
      <w:r>
        <w:rPr>
          <w:color w:val="585858"/>
          <w:spacing w:val="-9"/>
          <w:sz w:val="20"/>
        </w:rPr>
        <w:t> </w:t>
      </w:r>
      <w:r>
        <w:rPr>
          <w:color w:val="585858"/>
          <w:sz w:val="20"/>
        </w:rPr>
        <w:t>de</w:t>
      </w:r>
      <w:r>
        <w:rPr>
          <w:color w:val="585858"/>
          <w:spacing w:val="-2"/>
          <w:sz w:val="20"/>
        </w:rPr>
        <w:t> </w:t>
      </w:r>
      <w:r>
        <w:rPr>
          <w:color w:val="585858"/>
          <w:sz w:val="20"/>
        </w:rPr>
        <w:t>Manejo</w:t>
      </w:r>
      <w:r>
        <w:rPr>
          <w:color w:val="585858"/>
          <w:spacing w:val="-5"/>
          <w:sz w:val="20"/>
        </w:rPr>
        <w:t> </w:t>
      </w:r>
      <w:r>
        <w:rPr>
          <w:color w:val="585858"/>
          <w:sz w:val="20"/>
        </w:rPr>
        <w:t>do</w:t>
      </w:r>
      <w:r>
        <w:rPr>
          <w:color w:val="585858"/>
          <w:spacing w:val="-4"/>
          <w:sz w:val="20"/>
        </w:rPr>
        <w:t> </w:t>
      </w:r>
      <w:r>
        <w:rPr>
          <w:color w:val="585858"/>
          <w:sz w:val="20"/>
        </w:rPr>
        <w:t>solo e</w:t>
      </w:r>
      <w:r>
        <w:rPr>
          <w:color w:val="585858"/>
          <w:spacing w:val="-2"/>
          <w:sz w:val="20"/>
        </w:rPr>
        <w:t> </w:t>
      </w:r>
      <w:r>
        <w:rPr>
          <w:color w:val="585858"/>
          <w:sz w:val="20"/>
        </w:rPr>
        <w:t>Plantas</w:t>
      </w:r>
      <w:r>
        <w:rPr>
          <w:color w:val="585858"/>
          <w:spacing w:val="-14"/>
          <w:sz w:val="20"/>
        </w:rPr>
        <w:t> </w:t>
      </w:r>
      <w:r>
        <w:rPr>
          <w:color w:val="585858"/>
          <w:spacing w:val="-2"/>
          <w:sz w:val="20"/>
        </w:rPr>
        <w:t>Antecedentes</w:t>
      </w:r>
    </w:p>
    <w:p>
      <w:pPr>
        <w:spacing w:after="0"/>
        <w:jc w:val="left"/>
        <w:rPr>
          <w:sz w:val="20"/>
        </w:rPr>
        <w:sectPr>
          <w:type w:val="continuous"/>
          <w:pgSz w:w="11910" w:h="16840"/>
          <w:pgMar w:header="718" w:footer="0" w:top="1560" w:bottom="280" w:left="1559" w:right="992"/>
          <w:cols w:num="2" w:equalWidth="0">
            <w:col w:w="1340" w:space="316"/>
            <w:col w:w="7703"/>
          </w:cols>
        </w:sectPr>
      </w:pPr>
    </w:p>
    <w:p>
      <w:pPr>
        <w:pStyle w:val="BodyText"/>
        <w:spacing w:before="19"/>
        <w:rPr>
          <w:sz w:val="20"/>
        </w:rPr>
      </w:pPr>
    </w:p>
    <w:p>
      <w:pPr>
        <w:spacing w:before="0"/>
        <w:ind w:left="140"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jc w:val="left"/>
        <w:rPr>
          <w:sz w:val="20"/>
        </w:rPr>
        <w:sectPr>
          <w:type w:val="continuous"/>
          <w:pgSz w:w="11910" w:h="16840"/>
          <w:pgMar w:header="718" w:footer="0" w:top="1560" w:bottom="280" w:left="1559" w:right="992"/>
        </w:sectPr>
      </w:pPr>
    </w:p>
    <w:p>
      <w:pPr>
        <w:pStyle w:val="BodyText"/>
        <w:spacing w:before="131"/>
        <w:rPr>
          <w:sz w:val="20"/>
        </w:rPr>
      </w:pPr>
    </w:p>
    <w:p>
      <w:pPr>
        <w:spacing w:before="1"/>
        <w:ind w:left="990" w:right="135" w:hanging="851"/>
        <w:jc w:val="both"/>
        <w:rPr>
          <w:sz w:val="20"/>
        </w:rPr>
      </w:pPr>
      <w:r>
        <w:rPr>
          <w:sz w:val="20"/>
        </w:rPr>
        <w:t>Figura c- Ponto de Nivelamento de produção do milho verde submetido a diferentes e Plantas Antecedentes e Sistemas</w:t>
      </w:r>
      <w:r>
        <w:rPr>
          <w:spacing w:val="-9"/>
          <w:sz w:val="20"/>
        </w:rPr>
        <w:t> </w:t>
      </w:r>
      <w:r>
        <w:rPr>
          <w:sz w:val="20"/>
        </w:rPr>
        <w:t>de</w:t>
      </w:r>
      <w:r>
        <w:rPr>
          <w:spacing w:val="-10"/>
          <w:sz w:val="20"/>
        </w:rPr>
        <w:t> </w:t>
      </w:r>
      <w:r>
        <w:rPr>
          <w:sz w:val="20"/>
        </w:rPr>
        <w:t>Manejo</w:t>
      </w:r>
      <w:r>
        <w:rPr>
          <w:spacing w:val="-12"/>
          <w:sz w:val="20"/>
        </w:rPr>
        <w:t> </w:t>
      </w:r>
      <w:r>
        <w:rPr>
          <w:sz w:val="20"/>
        </w:rPr>
        <w:t>do</w:t>
      </w:r>
      <w:r>
        <w:rPr>
          <w:spacing w:val="-12"/>
          <w:sz w:val="20"/>
        </w:rPr>
        <w:t> </w:t>
      </w:r>
      <w:r>
        <w:rPr>
          <w:sz w:val="20"/>
        </w:rPr>
        <w:t>Solo</w:t>
      </w:r>
      <w:r>
        <w:rPr>
          <w:spacing w:val="-10"/>
          <w:sz w:val="20"/>
        </w:rPr>
        <w:t> </w:t>
      </w:r>
      <w:r>
        <w:rPr>
          <w:sz w:val="20"/>
        </w:rPr>
        <w:t>(CC-Cultivo</w:t>
      </w:r>
      <w:r>
        <w:rPr>
          <w:spacing w:val="-12"/>
          <w:sz w:val="20"/>
        </w:rPr>
        <w:t> </w:t>
      </w:r>
      <w:r>
        <w:rPr>
          <w:sz w:val="20"/>
        </w:rPr>
        <w:t>Convencional,</w:t>
      </w:r>
      <w:r>
        <w:rPr>
          <w:spacing w:val="-5"/>
          <w:sz w:val="20"/>
        </w:rPr>
        <w:t> </w:t>
      </w:r>
      <w:r>
        <w:rPr>
          <w:sz w:val="20"/>
        </w:rPr>
        <w:t>CM-Cultivo</w:t>
      </w:r>
      <w:r>
        <w:rPr>
          <w:spacing w:val="-12"/>
          <w:sz w:val="20"/>
        </w:rPr>
        <w:t> </w:t>
      </w:r>
      <w:r>
        <w:rPr>
          <w:sz w:val="20"/>
        </w:rPr>
        <w:t>Mínimo</w:t>
      </w:r>
      <w:r>
        <w:rPr>
          <w:spacing w:val="-12"/>
          <w:sz w:val="20"/>
        </w:rPr>
        <w:t> </w:t>
      </w:r>
      <w:r>
        <w:rPr>
          <w:sz w:val="20"/>
        </w:rPr>
        <w:t>e</w:t>
      </w:r>
      <w:r>
        <w:rPr>
          <w:spacing w:val="-10"/>
          <w:sz w:val="20"/>
        </w:rPr>
        <w:t> </w:t>
      </w:r>
      <w:r>
        <w:rPr>
          <w:sz w:val="20"/>
        </w:rPr>
        <w:t>PD-Plantio</w:t>
      </w:r>
      <w:r>
        <w:rPr>
          <w:spacing w:val="-12"/>
          <w:sz w:val="20"/>
        </w:rPr>
        <w:t> </w:t>
      </w:r>
      <w:r>
        <w:rPr>
          <w:sz w:val="20"/>
        </w:rPr>
        <w:t>Direto),</w:t>
      </w:r>
      <w:r>
        <w:rPr>
          <w:spacing w:val="-3"/>
          <w:sz w:val="20"/>
        </w:rPr>
        <w:t> </w:t>
      </w:r>
      <w:r>
        <w:rPr>
          <w:sz w:val="20"/>
        </w:rPr>
        <w:t>em um cenário de preço máximo (R$ 54,17 -100 espigas), médio (R$ 44,33 -100 espigas)</w:t>
      </w:r>
      <w:r>
        <w:rPr>
          <w:spacing w:val="40"/>
          <w:sz w:val="20"/>
        </w:rPr>
        <w:t> </w:t>
      </w:r>
      <w:r>
        <w:rPr>
          <w:sz w:val="20"/>
        </w:rPr>
        <w:t>e mínimo (R$ 35,08 -100 espigas)</w:t>
      </w:r>
      <w:r>
        <w:rPr>
          <w:spacing w:val="40"/>
          <w:sz w:val="20"/>
        </w:rPr>
        <w:t> </w:t>
      </w:r>
      <w:r>
        <w:rPr>
          <w:sz w:val="20"/>
        </w:rPr>
        <w:t>de comercialização, São Cristóvão -SE, 2018.</w:t>
      </w:r>
    </w:p>
    <w:p>
      <w:pPr>
        <w:pStyle w:val="BodyText"/>
        <w:spacing w:before="174"/>
        <w:rPr>
          <w:sz w:val="18"/>
        </w:rPr>
      </w:pPr>
    </w:p>
    <w:p>
      <w:pPr>
        <w:spacing w:before="0"/>
        <w:ind w:left="820" w:right="0" w:firstLine="0"/>
        <w:jc w:val="left"/>
        <w:rPr>
          <w:sz w:val="18"/>
        </w:rPr>
      </w:pPr>
      <w:r>
        <w:rPr>
          <w:sz w:val="18"/>
        </w:rPr>
        <mc:AlternateContent>
          <mc:Choice Requires="wps">
            <w:drawing>
              <wp:anchor distT="0" distB="0" distL="0" distR="0" allowOverlap="1" layoutInCell="1" locked="0" behindDoc="1" simplePos="0" relativeHeight="487664128">
                <wp:simplePos x="0" y="0"/>
                <wp:positionH relativeFrom="page">
                  <wp:posOffset>2036572</wp:posOffset>
                </wp:positionH>
                <wp:positionV relativeFrom="paragraph">
                  <wp:posOffset>142609</wp:posOffset>
                </wp:positionV>
                <wp:extent cx="3749040"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3749040" cy="1270"/>
                        </a:xfrm>
                        <a:custGeom>
                          <a:avLst/>
                          <a:gdLst/>
                          <a:ahLst/>
                          <a:cxnLst/>
                          <a:rect l="l" t="t" r="r" b="b"/>
                          <a:pathLst>
                            <a:path w="3749040" h="0">
                              <a:moveTo>
                                <a:pt x="0" y="0"/>
                              </a:moveTo>
                              <a:lnTo>
                                <a:pt x="3748658"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60.360001pt;margin-top:11.229121pt;width:295.2pt;height:.1pt;mso-position-horizontal-relative:page;mso-position-vertical-relative:paragraph;z-index:-15652352;mso-wrap-distance-left:0;mso-wrap-distance-right:0" id="docshape172" coordorigin="3207,225" coordsize="5904,0" path="m3207,225l9111,225e" filled="false" stroked="true" strokeweight=".75pt" strokecolor="#f1f1f1">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64640">
                <wp:simplePos x="0" y="0"/>
                <wp:positionH relativeFrom="page">
                  <wp:posOffset>2036572</wp:posOffset>
                </wp:positionH>
                <wp:positionV relativeFrom="paragraph">
                  <wp:posOffset>212713</wp:posOffset>
                </wp:positionV>
                <wp:extent cx="374904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3749040" cy="1270"/>
                        </a:xfrm>
                        <a:custGeom>
                          <a:avLst/>
                          <a:gdLst/>
                          <a:ahLst/>
                          <a:cxnLst/>
                          <a:rect l="l" t="t" r="r" b="b"/>
                          <a:pathLst>
                            <a:path w="3749040" h="0">
                              <a:moveTo>
                                <a:pt x="0" y="0"/>
                              </a:moveTo>
                              <a:lnTo>
                                <a:pt x="3748658"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60.360001pt;margin-top:16.749121pt;width:295.2pt;height:.1pt;mso-position-horizontal-relative:page;mso-position-vertical-relative:paragraph;z-index:-15651840;mso-wrap-distance-left:0;mso-wrap-distance-right:0" id="docshape173" coordorigin="3207,335" coordsize="5904,0" path="m3207,335l9111,335e" filled="false" stroked="true" strokeweight=".75pt" strokecolor="#f1f1f1">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65152">
                <wp:simplePos x="0" y="0"/>
                <wp:positionH relativeFrom="page">
                  <wp:posOffset>2036572</wp:posOffset>
                </wp:positionH>
                <wp:positionV relativeFrom="paragraph">
                  <wp:posOffset>279769</wp:posOffset>
                </wp:positionV>
                <wp:extent cx="3749040"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3749040" cy="1270"/>
                        </a:xfrm>
                        <a:custGeom>
                          <a:avLst/>
                          <a:gdLst/>
                          <a:ahLst/>
                          <a:cxnLst/>
                          <a:rect l="l" t="t" r="r" b="b"/>
                          <a:pathLst>
                            <a:path w="3749040" h="0">
                              <a:moveTo>
                                <a:pt x="0" y="0"/>
                              </a:moveTo>
                              <a:lnTo>
                                <a:pt x="3748658"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60.360001pt;margin-top:22.029121pt;width:295.2pt;height:.1pt;mso-position-horizontal-relative:page;mso-position-vertical-relative:paragraph;z-index:-15651328;mso-wrap-distance-left:0;mso-wrap-distance-right:0" id="docshape174" coordorigin="3207,441" coordsize="5904,0" path="m3207,441l9111,441e" filled="false" stroked="true" strokeweight=".75pt" strokecolor="#f1f1f1">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665664">
                <wp:simplePos x="0" y="0"/>
                <wp:positionH relativeFrom="page">
                  <wp:posOffset>2036572</wp:posOffset>
                </wp:positionH>
                <wp:positionV relativeFrom="paragraph">
                  <wp:posOffset>349873</wp:posOffset>
                </wp:positionV>
                <wp:extent cx="3749040"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3749040" cy="1270"/>
                        </a:xfrm>
                        <a:custGeom>
                          <a:avLst/>
                          <a:gdLst/>
                          <a:ahLst/>
                          <a:cxnLst/>
                          <a:rect l="l" t="t" r="r" b="b"/>
                          <a:pathLst>
                            <a:path w="3749040" h="0">
                              <a:moveTo>
                                <a:pt x="0" y="0"/>
                              </a:moveTo>
                              <a:lnTo>
                                <a:pt x="3748658" y="0"/>
                              </a:lnTo>
                            </a:path>
                          </a:pathLst>
                        </a:custGeom>
                        <a:ln w="9525">
                          <a:solidFill>
                            <a:srgbClr val="F1F1F1"/>
                          </a:solidFill>
                          <a:prstDash val="solid"/>
                        </a:ln>
                      </wps:spPr>
                      <wps:bodyPr wrap="square" lIns="0" tIns="0" rIns="0" bIns="0" rtlCol="0">
                        <a:prstTxWarp prst="textNoShape">
                          <a:avLst/>
                        </a:prstTxWarp>
                        <a:noAutofit/>
                      </wps:bodyPr>
                    </wps:wsp>
                  </a:graphicData>
                </a:graphic>
              </wp:anchor>
            </w:drawing>
          </mc:Choice>
          <mc:Fallback>
            <w:pict>
              <v:shape style="position:absolute;margin-left:160.360001pt;margin-top:27.549122pt;width:295.2pt;height:.1pt;mso-position-horizontal-relative:page;mso-position-vertical-relative:paragraph;z-index:-15650816;mso-wrap-distance-left:0;mso-wrap-distance-right:0" id="docshape175" coordorigin="3207,551" coordsize="5904,0" path="m3207,551l9111,551e" filled="false" stroked="true" strokeweight=".75pt" strokecolor="#f1f1f1">
                <v:path arrowok="t"/>
                <v:stroke dashstyle="solid"/>
                <w10:wrap type="topAndBottom"/>
              </v:shape>
            </w:pict>
          </mc:Fallback>
        </mc:AlternateContent>
      </w:r>
      <w:r>
        <w:rPr>
          <w:sz w:val="18"/>
        </w:rPr>
        <mc:AlternateContent>
          <mc:Choice Requires="wps">
            <w:drawing>
              <wp:anchor distT="0" distB="0" distL="0" distR="0" allowOverlap="1" layoutInCell="1" locked="0" behindDoc="0" simplePos="0" relativeHeight="15807488">
                <wp:simplePos x="0" y="0"/>
                <wp:positionH relativeFrom="page">
                  <wp:posOffset>2036572</wp:posOffset>
                </wp:positionH>
                <wp:positionV relativeFrom="paragraph">
                  <wp:posOffset>71997</wp:posOffset>
                </wp:positionV>
                <wp:extent cx="3749040"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3749040" cy="1270"/>
                        </a:xfrm>
                        <a:custGeom>
                          <a:avLst/>
                          <a:gdLst/>
                          <a:ahLst/>
                          <a:cxnLst/>
                          <a:rect l="l" t="t" r="r" b="b"/>
                          <a:pathLst>
                            <a:path w="3749040" h="0">
                              <a:moveTo>
                                <a:pt x="0" y="0"/>
                              </a:moveTo>
                              <a:lnTo>
                                <a:pt x="3748658" y="0"/>
                              </a:lnTo>
                            </a:path>
                          </a:pathLst>
                        </a:custGeom>
                        <a:ln w="9525">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7488" from="160.360001pt,5.669121pt" to="455.530001pt,5.669121pt" stroked="true" strokeweight=".75pt" strokecolor="#d9d9d9">
                <v:stroke dashstyle="solid"/>
                <w10:wrap type="none"/>
              </v:line>
            </w:pict>
          </mc:Fallback>
        </mc:AlternateContent>
      </w:r>
      <w:r>
        <w:rPr>
          <w:color w:val="585858"/>
          <w:spacing w:val="-2"/>
          <w:sz w:val="18"/>
        </w:rPr>
        <w:t>30000,00</w:t>
      </w:r>
    </w:p>
    <w:p>
      <w:pPr>
        <w:pStyle w:val="BodyText"/>
        <w:spacing w:before="9"/>
        <w:rPr>
          <w:sz w:val="6"/>
        </w:rPr>
      </w:pPr>
    </w:p>
    <w:p>
      <w:pPr>
        <w:pStyle w:val="BodyText"/>
        <w:spacing w:before="5"/>
        <w:rPr>
          <w:sz w:val="6"/>
        </w:rPr>
      </w:pPr>
    </w:p>
    <w:p>
      <w:pPr>
        <w:pStyle w:val="BodyText"/>
        <w:spacing w:before="9"/>
        <w:rPr>
          <w:sz w:val="6"/>
        </w:rPr>
      </w:pPr>
    </w:p>
    <w:p>
      <w:pPr>
        <w:spacing w:before="0"/>
        <w:ind w:left="820" w:right="0" w:firstLine="0"/>
        <w:jc w:val="left"/>
        <w:rPr>
          <w:sz w:val="18"/>
        </w:rPr>
      </w:pPr>
      <w:r>
        <w:rPr>
          <w:color w:val="585858"/>
          <w:spacing w:val="-2"/>
          <w:sz w:val="18"/>
        </w:rPr>
        <w:t>25000,00</w:t>
      </w:r>
    </w:p>
    <w:p>
      <w:pPr>
        <w:pStyle w:val="BodyText"/>
        <w:spacing w:before="125"/>
        <w:rPr>
          <w:sz w:val="18"/>
        </w:rPr>
      </w:pPr>
    </w:p>
    <w:p>
      <w:pPr>
        <w:spacing w:before="0"/>
        <w:ind w:left="820" w:right="0" w:firstLine="0"/>
        <w:jc w:val="left"/>
        <w:rPr>
          <w:sz w:val="18"/>
        </w:rPr>
      </w:pPr>
      <w:r>
        <w:rPr>
          <w:sz w:val="18"/>
        </w:rPr>
        <mc:AlternateContent>
          <mc:Choice Requires="wps">
            <w:drawing>
              <wp:anchor distT="0" distB="0" distL="0" distR="0" allowOverlap="1" layoutInCell="1" locked="0" behindDoc="0" simplePos="0" relativeHeight="15809024">
                <wp:simplePos x="0" y="0"/>
                <wp:positionH relativeFrom="page">
                  <wp:posOffset>1291432</wp:posOffset>
                </wp:positionH>
                <wp:positionV relativeFrom="paragraph">
                  <wp:posOffset>-51577</wp:posOffset>
                </wp:positionV>
                <wp:extent cx="167640" cy="167513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67640" cy="1675130"/>
                        </a:xfrm>
                        <a:prstGeom prst="rect">
                          <a:avLst/>
                        </a:prstGeom>
                      </wps:spPr>
                      <wps:txbx>
                        <w:txbxContent>
                          <w:p>
                            <w:pPr>
                              <w:spacing w:before="13"/>
                              <w:ind w:left="20" w:right="0" w:firstLine="0"/>
                              <w:jc w:val="left"/>
                              <w:rPr>
                                <w:sz w:val="20"/>
                              </w:rPr>
                            </w:pPr>
                            <w:r>
                              <w:rPr>
                                <w:color w:val="585858"/>
                                <w:sz w:val="20"/>
                              </w:rPr>
                              <w:t>Ponto</w:t>
                            </w:r>
                            <w:r>
                              <w:rPr>
                                <w:color w:val="585858"/>
                                <w:spacing w:val="-5"/>
                                <w:sz w:val="20"/>
                              </w:rPr>
                              <w:t> </w:t>
                            </w:r>
                            <w:r>
                              <w:rPr>
                                <w:color w:val="585858"/>
                                <w:sz w:val="20"/>
                              </w:rPr>
                              <w:t>de</w:t>
                            </w:r>
                            <w:r>
                              <w:rPr>
                                <w:color w:val="585858"/>
                                <w:spacing w:val="-8"/>
                                <w:sz w:val="20"/>
                              </w:rPr>
                              <w:t> </w:t>
                            </w:r>
                            <w:r>
                              <w:rPr>
                                <w:color w:val="585858"/>
                                <w:sz w:val="20"/>
                              </w:rPr>
                              <w:t>Nivelamento</w:t>
                            </w:r>
                            <w:r>
                              <w:rPr>
                                <w:color w:val="585858"/>
                                <w:spacing w:val="-8"/>
                                <w:sz w:val="20"/>
                              </w:rPr>
                              <w:t> </w:t>
                            </w:r>
                            <w:r>
                              <w:rPr>
                                <w:color w:val="585858"/>
                                <w:spacing w:val="-2"/>
                                <w:sz w:val="20"/>
                              </w:rPr>
                              <w:t>Produção</w:t>
                            </w:r>
                          </w:p>
                        </w:txbxContent>
                      </wps:txbx>
                      <wps:bodyPr wrap="square" lIns="0" tIns="0" rIns="0" bIns="0" rtlCol="0" vert="vert270">
                        <a:noAutofit/>
                      </wps:bodyPr>
                    </wps:wsp>
                  </a:graphicData>
                </a:graphic>
              </wp:anchor>
            </w:drawing>
          </mc:Choice>
          <mc:Fallback>
            <w:pict>
              <v:shape style="position:absolute;margin-left:101.687569pt;margin-top:-4.061218pt;width:13.2pt;height:131.9pt;mso-position-horizontal-relative:page;mso-position-vertical-relative:paragraph;z-index:15809024" type="#_x0000_t202" id="docshape176" filled="false" stroked="false">
                <v:textbox inset="0,0,0,0" style="layout-flow:vertical;mso-layout-flow-alt:bottom-to-top">
                  <w:txbxContent>
                    <w:p>
                      <w:pPr>
                        <w:spacing w:before="13"/>
                        <w:ind w:left="20" w:right="0" w:firstLine="0"/>
                        <w:jc w:val="left"/>
                        <w:rPr>
                          <w:sz w:val="20"/>
                        </w:rPr>
                      </w:pPr>
                      <w:r>
                        <w:rPr>
                          <w:color w:val="585858"/>
                          <w:sz w:val="20"/>
                        </w:rPr>
                        <w:t>Ponto</w:t>
                      </w:r>
                      <w:r>
                        <w:rPr>
                          <w:color w:val="585858"/>
                          <w:spacing w:val="-5"/>
                          <w:sz w:val="20"/>
                        </w:rPr>
                        <w:t> </w:t>
                      </w:r>
                      <w:r>
                        <w:rPr>
                          <w:color w:val="585858"/>
                          <w:sz w:val="20"/>
                        </w:rPr>
                        <w:t>de</w:t>
                      </w:r>
                      <w:r>
                        <w:rPr>
                          <w:color w:val="585858"/>
                          <w:spacing w:val="-8"/>
                          <w:sz w:val="20"/>
                        </w:rPr>
                        <w:t> </w:t>
                      </w:r>
                      <w:r>
                        <w:rPr>
                          <w:color w:val="585858"/>
                          <w:sz w:val="20"/>
                        </w:rPr>
                        <w:t>Nivelamento</w:t>
                      </w:r>
                      <w:r>
                        <w:rPr>
                          <w:color w:val="585858"/>
                          <w:spacing w:val="-8"/>
                          <w:sz w:val="20"/>
                        </w:rPr>
                        <w:t> </w:t>
                      </w:r>
                      <w:r>
                        <w:rPr>
                          <w:color w:val="585858"/>
                          <w:spacing w:val="-2"/>
                          <w:sz w:val="20"/>
                        </w:rPr>
                        <w:t>Produção</w:t>
                      </w:r>
                    </w:p>
                  </w:txbxContent>
                </v:textbox>
                <w10:wrap type="none"/>
              </v:shape>
            </w:pict>
          </mc:Fallback>
        </mc:AlternateContent>
      </w:r>
      <w:r>
        <w:rPr>
          <w:color w:val="585858"/>
          <w:spacing w:val="-2"/>
          <w:sz w:val="18"/>
        </w:rPr>
        <w:t>20000,00</w:t>
      </w:r>
    </w:p>
    <w:p>
      <w:pPr>
        <w:pStyle w:val="BodyText"/>
        <w:spacing w:before="134"/>
        <w:rPr>
          <w:sz w:val="18"/>
        </w:rPr>
      </w:pPr>
    </w:p>
    <w:p>
      <w:pPr>
        <w:spacing w:before="1"/>
        <w:ind w:left="820" w:right="0" w:firstLine="0"/>
        <w:jc w:val="left"/>
        <w:rPr>
          <w:sz w:val="18"/>
        </w:rPr>
      </w:pPr>
      <w:r>
        <w:rPr>
          <w:color w:val="585858"/>
          <w:spacing w:val="-2"/>
          <w:sz w:val="18"/>
        </w:rPr>
        <w:t>15000,00</w:t>
      </w:r>
    </w:p>
    <w:p>
      <w:pPr>
        <w:pStyle w:val="BodyText"/>
        <w:spacing w:before="4"/>
        <w:rPr>
          <w:sz w:val="9"/>
        </w:rPr>
      </w:pPr>
    </w:p>
    <w:p>
      <w:pPr>
        <w:pStyle w:val="BodyText"/>
        <w:spacing w:after="0"/>
        <w:rPr>
          <w:sz w:val="9"/>
        </w:rPr>
        <w:sectPr>
          <w:pgSz w:w="11910" w:h="16840"/>
          <w:pgMar w:header="718" w:footer="0" w:top="1600" w:bottom="280" w:left="1559" w:right="992"/>
        </w:sectPr>
      </w:pPr>
    </w:p>
    <w:p>
      <w:pPr>
        <w:pStyle w:val="BodyText"/>
        <w:spacing w:before="27"/>
        <w:rPr>
          <w:sz w:val="18"/>
        </w:rPr>
      </w:pPr>
    </w:p>
    <w:p>
      <w:pPr>
        <w:spacing w:before="0"/>
        <w:ind w:left="820" w:right="0" w:firstLine="0"/>
        <w:jc w:val="left"/>
        <w:rPr>
          <w:sz w:val="18"/>
        </w:rPr>
      </w:pPr>
      <w:r>
        <w:rPr>
          <w:color w:val="585858"/>
          <w:spacing w:val="-2"/>
          <w:sz w:val="18"/>
        </w:rPr>
        <w:t>10000,00</w:t>
      </w:r>
    </w:p>
    <w:p>
      <w:pPr>
        <w:pStyle w:val="BodyText"/>
        <w:spacing w:before="135"/>
        <w:rPr>
          <w:sz w:val="18"/>
        </w:rPr>
      </w:pPr>
    </w:p>
    <w:p>
      <w:pPr>
        <w:spacing w:before="0"/>
        <w:ind w:left="911" w:right="0" w:firstLine="0"/>
        <w:jc w:val="left"/>
        <w:rPr>
          <w:sz w:val="18"/>
        </w:rPr>
      </w:pPr>
      <w:r>
        <w:rPr>
          <w:color w:val="585858"/>
          <w:spacing w:val="-2"/>
          <w:sz w:val="18"/>
        </w:rPr>
        <w:t>5000,00</w:t>
      </w:r>
    </w:p>
    <w:p>
      <w:pPr>
        <w:spacing w:before="95"/>
        <w:ind w:left="689" w:right="0" w:firstLine="0"/>
        <w:jc w:val="left"/>
        <w:rPr>
          <w:sz w:val="18"/>
        </w:rPr>
      </w:pPr>
      <w:r>
        <w:rPr/>
        <w:br w:type="column"/>
      </w:r>
      <w:r>
        <w:rPr>
          <w:position w:val="1"/>
        </w:rPr>
        <w:drawing>
          <wp:inline distT="0" distB="0" distL="0" distR="0">
            <wp:extent cx="56950" cy="56950"/>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125" cstate="print"/>
                    <a:stretch>
                      <a:fillRect/>
                    </a:stretch>
                  </pic:blipFill>
                  <pic:spPr>
                    <a:xfrm>
                      <a:off x="0" y="0"/>
                      <a:ext cx="56950" cy="56950"/>
                    </a:xfrm>
                    <a:prstGeom prst="rect">
                      <a:avLst/>
                    </a:prstGeom>
                  </pic:spPr>
                </pic:pic>
              </a:graphicData>
            </a:graphic>
          </wp:inline>
        </w:drawing>
      </w:r>
      <w:r>
        <w:rPr>
          <w:position w:val="1"/>
        </w:rPr>
      </w:r>
      <w:r>
        <w:rPr>
          <w:spacing w:val="-8"/>
          <w:sz w:val="20"/>
        </w:rPr>
        <w:t> </w:t>
      </w:r>
      <w:r>
        <w:rPr>
          <w:color w:val="585858"/>
          <w:sz w:val="18"/>
        </w:rPr>
        <w:t>PN</w:t>
      </w:r>
      <w:r>
        <w:rPr>
          <w:color w:val="585858"/>
          <w:spacing w:val="-3"/>
          <w:sz w:val="18"/>
        </w:rPr>
        <w:t> </w:t>
      </w:r>
      <w:r>
        <w:rPr>
          <w:color w:val="585858"/>
          <w:sz w:val="18"/>
        </w:rPr>
        <w:t>Médio</w:t>
      </w:r>
    </w:p>
    <w:p>
      <w:pPr>
        <w:spacing w:before="110"/>
        <w:ind w:left="689" w:right="0" w:firstLine="0"/>
        <w:jc w:val="left"/>
        <w:rPr>
          <w:sz w:val="18"/>
        </w:rPr>
      </w:pPr>
      <w:r>
        <w:rPr>
          <w:position w:val="1"/>
        </w:rPr>
        <w:drawing>
          <wp:inline distT="0" distB="0" distL="0" distR="0">
            <wp:extent cx="56950" cy="56950"/>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126" cstate="print"/>
                    <a:stretch>
                      <a:fillRect/>
                    </a:stretch>
                  </pic:blipFill>
                  <pic:spPr>
                    <a:xfrm>
                      <a:off x="0" y="0"/>
                      <a:ext cx="56950" cy="56950"/>
                    </a:xfrm>
                    <a:prstGeom prst="rect">
                      <a:avLst/>
                    </a:prstGeom>
                  </pic:spPr>
                </pic:pic>
              </a:graphicData>
            </a:graphic>
          </wp:inline>
        </w:drawing>
      </w:r>
      <w:r>
        <w:rPr>
          <w:position w:val="1"/>
        </w:rPr>
      </w:r>
      <w:r>
        <w:rPr>
          <w:spacing w:val="-8"/>
          <w:sz w:val="20"/>
        </w:rPr>
        <w:t> </w:t>
      </w:r>
      <w:r>
        <w:rPr>
          <w:color w:val="585858"/>
          <w:sz w:val="18"/>
        </w:rPr>
        <w:t>PN</w:t>
      </w:r>
      <w:r>
        <w:rPr>
          <w:color w:val="585858"/>
          <w:spacing w:val="-3"/>
          <w:sz w:val="18"/>
        </w:rPr>
        <w:t> </w:t>
      </w:r>
      <w:r>
        <w:rPr>
          <w:color w:val="585858"/>
          <w:sz w:val="18"/>
        </w:rPr>
        <w:t>Máximo</w:t>
      </w:r>
    </w:p>
    <w:p>
      <w:pPr>
        <w:spacing w:before="110"/>
        <w:ind w:left="689" w:right="0" w:firstLine="0"/>
        <w:jc w:val="left"/>
        <w:rPr>
          <w:sz w:val="18"/>
        </w:rPr>
      </w:pPr>
      <w:r>
        <w:rPr>
          <w:position w:val="1"/>
        </w:rPr>
        <w:drawing>
          <wp:inline distT="0" distB="0" distL="0" distR="0">
            <wp:extent cx="56950" cy="56950"/>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127" cstate="print"/>
                    <a:stretch>
                      <a:fillRect/>
                    </a:stretch>
                  </pic:blipFill>
                  <pic:spPr>
                    <a:xfrm>
                      <a:off x="0" y="0"/>
                      <a:ext cx="56950" cy="56950"/>
                    </a:xfrm>
                    <a:prstGeom prst="rect">
                      <a:avLst/>
                    </a:prstGeom>
                  </pic:spPr>
                </pic:pic>
              </a:graphicData>
            </a:graphic>
          </wp:inline>
        </w:drawing>
      </w:r>
      <w:r>
        <w:rPr>
          <w:position w:val="1"/>
        </w:rPr>
      </w:r>
      <w:r>
        <w:rPr>
          <w:spacing w:val="-8"/>
          <w:sz w:val="20"/>
        </w:rPr>
        <w:t> </w:t>
      </w:r>
      <w:r>
        <w:rPr>
          <w:color w:val="585858"/>
          <w:sz w:val="18"/>
        </w:rPr>
        <w:t>PN</w:t>
      </w:r>
      <w:r>
        <w:rPr>
          <w:color w:val="585858"/>
          <w:spacing w:val="-3"/>
          <w:sz w:val="18"/>
        </w:rPr>
        <w:t> </w:t>
      </w:r>
      <w:r>
        <w:rPr>
          <w:color w:val="585858"/>
          <w:sz w:val="18"/>
        </w:rPr>
        <w:t>Mínimo</w:t>
      </w:r>
    </w:p>
    <w:p>
      <w:pPr>
        <w:spacing w:after="0"/>
        <w:jc w:val="left"/>
        <w:rPr>
          <w:sz w:val="18"/>
        </w:rPr>
        <w:sectPr>
          <w:type w:val="continuous"/>
          <w:pgSz w:w="11910" w:h="16840"/>
          <w:pgMar w:header="718" w:footer="0" w:top="1560" w:bottom="280" w:left="1559" w:right="992"/>
          <w:cols w:num="2" w:equalWidth="0">
            <w:col w:w="1538" w:space="5634"/>
            <w:col w:w="2187"/>
          </w:cols>
        </w:sectPr>
      </w:pPr>
    </w:p>
    <w:p>
      <w:pPr>
        <w:pStyle w:val="BodyText"/>
        <w:spacing w:before="134"/>
        <w:rPr>
          <w:sz w:val="18"/>
        </w:rPr>
      </w:pPr>
    </w:p>
    <w:p>
      <w:pPr>
        <w:spacing w:before="1"/>
        <w:ind w:left="1181" w:right="0" w:firstLine="0"/>
        <w:jc w:val="left"/>
        <w:rPr>
          <w:sz w:val="18"/>
        </w:rPr>
      </w:pPr>
      <w:r>
        <w:rPr>
          <w:sz w:val="18"/>
        </w:rPr>
        <mc:AlternateContent>
          <mc:Choice Requires="wps">
            <w:drawing>
              <wp:anchor distT="0" distB="0" distL="0" distR="0" allowOverlap="1" layoutInCell="1" locked="0" behindDoc="0" simplePos="0" relativeHeight="15810048">
                <wp:simplePos x="0" y="0"/>
                <wp:positionH relativeFrom="page">
                  <wp:posOffset>2114698</wp:posOffset>
                </wp:positionH>
                <wp:positionV relativeFrom="paragraph">
                  <wp:posOffset>127970</wp:posOffset>
                </wp:positionV>
                <wp:extent cx="154305" cy="29908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54305" cy="299085"/>
                        </a:xfrm>
                        <a:prstGeom prst="rect">
                          <a:avLst/>
                        </a:prstGeom>
                      </wps:spPr>
                      <wps:txbx>
                        <w:txbxContent>
                          <w:p>
                            <w:pPr>
                              <w:spacing w:before="15"/>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166.511658pt;margin-top:10.076395pt;width:12.15pt;height:23.55pt;mso-position-horizontal-relative:page;mso-position-vertical-relative:paragraph;z-index:15810048" type="#_x0000_t202" id="docshape177" filled="false" stroked="false">
                <v:textbox inset="0,0,0,0" style="layout-flow:vertical;mso-layout-flow-alt:bottom-to-top">
                  <w:txbxContent>
                    <w:p>
                      <w:pPr>
                        <w:spacing w:before="15"/>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1072">
                <wp:simplePos x="0" y="0"/>
                <wp:positionH relativeFrom="page">
                  <wp:posOffset>2427643</wp:posOffset>
                </wp:positionH>
                <wp:positionV relativeFrom="paragraph">
                  <wp:posOffset>127447</wp:posOffset>
                </wp:positionV>
                <wp:extent cx="153670" cy="38862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191.153046pt;margin-top:10.035243pt;width:12.1pt;height:30.6pt;mso-position-horizontal-relative:page;mso-position-vertical-relative:paragraph;z-index:15811072" type="#_x0000_t202" id="docshape178"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2096">
                <wp:simplePos x="0" y="0"/>
                <wp:positionH relativeFrom="page">
                  <wp:posOffset>2740063</wp:posOffset>
                </wp:positionH>
                <wp:positionV relativeFrom="paragraph">
                  <wp:posOffset>129212</wp:posOffset>
                </wp:positionV>
                <wp:extent cx="153670" cy="48196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215.753052pt;margin-top:10.174237pt;width:12.1pt;height:37.950pt;mso-position-horizontal-relative:page;mso-position-vertical-relative:paragraph;z-index:15812096" type="#_x0000_t202" id="docshape179"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3120">
                <wp:simplePos x="0" y="0"/>
                <wp:positionH relativeFrom="page">
                  <wp:posOffset>3052737</wp:posOffset>
                </wp:positionH>
                <wp:positionV relativeFrom="paragraph">
                  <wp:posOffset>127970</wp:posOffset>
                </wp:positionV>
                <wp:extent cx="153670" cy="38798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240.373047pt;margin-top:10.07639pt;width:12.1pt;height:30.55pt;mso-position-horizontal-relative:page;mso-position-vertical-relative:paragraph;z-index:15813120" type="#_x0000_t202" id="docshape180"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4144">
                <wp:simplePos x="0" y="0"/>
                <wp:positionH relativeFrom="page">
                  <wp:posOffset>3365157</wp:posOffset>
                </wp:positionH>
                <wp:positionV relativeFrom="paragraph">
                  <wp:posOffset>128339</wp:posOffset>
                </wp:positionV>
                <wp:extent cx="153670" cy="29845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264.973053pt;margin-top:10.105499pt;width:12.1pt;height:23.5pt;mso-position-horizontal-relative:page;mso-position-vertical-relative:paragraph;z-index:15814144" type="#_x0000_t202" id="docshape181"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5168">
                <wp:simplePos x="0" y="0"/>
                <wp:positionH relativeFrom="page">
                  <wp:posOffset>3677577</wp:posOffset>
                </wp:positionH>
                <wp:positionV relativeFrom="paragraph">
                  <wp:posOffset>127447</wp:posOffset>
                </wp:positionV>
                <wp:extent cx="153670" cy="38862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289.573059pt;margin-top:10.035243pt;width:12.1pt;height:30.6pt;mso-position-horizontal-relative:page;mso-position-vertical-relative:paragraph;z-index:15815168" type="#_x0000_t202" id="docshape182"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6704">
                <wp:simplePos x="0" y="0"/>
                <wp:positionH relativeFrom="page">
                  <wp:posOffset>3990378</wp:posOffset>
                </wp:positionH>
                <wp:positionV relativeFrom="paragraph">
                  <wp:posOffset>129212</wp:posOffset>
                </wp:positionV>
                <wp:extent cx="153670" cy="48196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314.203033pt;margin-top:10.174237pt;width:12.1pt;height:37.950pt;mso-position-horizontal-relative:page;mso-position-vertical-relative:paragraph;z-index:15816704" type="#_x0000_t202" id="docshape183"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7728">
                <wp:simplePos x="0" y="0"/>
                <wp:positionH relativeFrom="page">
                  <wp:posOffset>4302798</wp:posOffset>
                </wp:positionH>
                <wp:positionV relativeFrom="paragraph">
                  <wp:posOffset>127970</wp:posOffset>
                </wp:positionV>
                <wp:extent cx="153670" cy="38798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338.80304pt;margin-top:10.07639pt;width:12.1pt;height:30.55pt;mso-position-horizontal-relative:page;mso-position-vertical-relative:paragraph;z-index:15817728" type="#_x0000_t202" id="docshape184"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8752">
                <wp:simplePos x="0" y="0"/>
                <wp:positionH relativeFrom="page">
                  <wp:posOffset>4615218</wp:posOffset>
                </wp:positionH>
                <wp:positionV relativeFrom="paragraph">
                  <wp:posOffset>128339</wp:posOffset>
                </wp:positionV>
                <wp:extent cx="153670" cy="29845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363.403046pt;margin-top:10.105499pt;width:12.1pt;height:23.5pt;mso-position-horizontal-relative:page;mso-position-vertical-relative:paragraph;z-index:15818752" type="#_x0000_t202" id="docshape185"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9776">
                <wp:simplePos x="0" y="0"/>
                <wp:positionH relativeFrom="page">
                  <wp:posOffset>4927892</wp:posOffset>
                </wp:positionH>
                <wp:positionV relativeFrom="paragraph">
                  <wp:posOffset>127447</wp:posOffset>
                </wp:positionV>
                <wp:extent cx="153670" cy="38862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388.023041pt;margin-top:10.035243pt;width:12.1pt;height:30.6pt;mso-position-horizontal-relative:page;mso-position-vertical-relative:paragraph;z-index:15819776" type="#_x0000_t202" id="docshape186"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18"/>
        </w:rPr>
        <mc:AlternateContent>
          <mc:Choice Requires="wps">
            <w:drawing>
              <wp:anchor distT="0" distB="0" distL="0" distR="0" allowOverlap="1" layoutInCell="1" locked="0" behindDoc="0" simplePos="0" relativeHeight="15820800">
                <wp:simplePos x="0" y="0"/>
                <wp:positionH relativeFrom="page">
                  <wp:posOffset>5240312</wp:posOffset>
                </wp:positionH>
                <wp:positionV relativeFrom="paragraph">
                  <wp:posOffset>129212</wp:posOffset>
                </wp:positionV>
                <wp:extent cx="153670" cy="48196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412.623047pt;margin-top:10.174237pt;width:12.1pt;height:37.950pt;mso-position-horizontal-relative:page;mso-position-vertical-relative:paragraph;z-index:15820800" type="#_x0000_t202" id="docshape187"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18"/>
        </w:rPr>
        <mc:AlternateContent>
          <mc:Choice Requires="wps">
            <w:drawing>
              <wp:anchor distT="0" distB="0" distL="0" distR="0" allowOverlap="1" layoutInCell="1" locked="0" behindDoc="0" simplePos="0" relativeHeight="15821312">
                <wp:simplePos x="0" y="0"/>
                <wp:positionH relativeFrom="page">
                  <wp:posOffset>5552732</wp:posOffset>
                </wp:positionH>
                <wp:positionV relativeFrom="paragraph">
                  <wp:posOffset>127970</wp:posOffset>
                </wp:positionV>
                <wp:extent cx="153670" cy="38798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437.223053pt;margin-top:10.07639pt;width:12.1pt;height:30.55pt;mso-position-horizontal-relative:page;mso-position-vertical-relative:paragraph;z-index:15821312" type="#_x0000_t202" id="docshape188"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color w:val="585858"/>
          <w:spacing w:val="-4"/>
          <w:sz w:val="18"/>
        </w:rPr>
        <w:t>0,00</w:t>
      </w:r>
    </w:p>
    <w:p>
      <w:pPr>
        <w:pStyle w:val="BodyText"/>
        <w:rPr>
          <w:sz w:val="20"/>
        </w:rPr>
      </w:pPr>
    </w:p>
    <w:p>
      <w:pPr>
        <w:pStyle w:val="BodyText"/>
        <w:rPr>
          <w:sz w:val="20"/>
        </w:rPr>
      </w:pPr>
    </w:p>
    <w:p>
      <w:pPr>
        <w:pStyle w:val="BodyText"/>
        <w:rPr>
          <w:sz w:val="20"/>
        </w:rPr>
      </w:pPr>
    </w:p>
    <w:p>
      <w:pPr>
        <w:pStyle w:val="BodyText"/>
        <w:spacing w:before="180"/>
        <w:rPr>
          <w:sz w:val="20"/>
        </w:rPr>
      </w:pPr>
    </w:p>
    <w:p>
      <w:pPr>
        <w:spacing w:before="0"/>
        <w:ind w:left="0" w:right="149" w:firstLine="0"/>
        <w:jc w:val="center"/>
        <w:rPr>
          <w:sz w:val="20"/>
        </w:rPr>
      </w:pPr>
      <w:r>
        <w:rPr>
          <w:sz w:val="20"/>
        </w:rPr>
        <mc:AlternateContent>
          <mc:Choice Requires="wps">
            <w:drawing>
              <wp:anchor distT="0" distB="0" distL="0" distR="0" allowOverlap="1" layoutInCell="1" locked="0" behindDoc="0" simplePos="0" relativeHeight="15806976">
                <wp:simplePos x="0" y="0"/>
                <wp:positionH relativeFrom="page">
                  <wp:posOffset>2031809</wp:posOffset>
                </wp:positionH>
                <wp:positionV relativeFrom="paragraph">
                  <wp:posOffset>-2568739</wp:posOffset>
                </wp:positionV>
                <wp:extent cx="3758565" cy="2548255"/>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3758565" cy="2548255"/>
                          <a:chExt cx="3758565" cy="2548255"/>
                        </a:xfrm>
                      </wpg:grpSpPr>
                      <wps:wsp>
                        <wps:cNvPr id="256" name="Graphic 256"/>
                        <wps:cNvSpPr/>
                        <wps:spPr>
                          <a:xfrm>
                            <a:off x="4762" y="138010"/>
                            <a:ext cx="3749040" cy="1603375"/>
                          </a:xfrm>
                          <a:custGeom>
                            <a:avLst/>
                            <a:gdLst/>
                            <a:ahLst/>
                            <a:cxnLst/>
                            <a:rect l="l" t="t" r="r" b="b"/>
                            <a:pathLst>
                              <a:path w="3749040" h="1603375">
                                <a:moveTo>
                                  <a:pt x="0" y="1603248"/>
                                </a:moveTo>
                                <a:lnTo>
                                  <a:pt x="78739" y="1603248"/>
                                </a:lnTo>
                              </a:path>
                              <a:path w="3749040" h="1603375">
                                <a:moveTo>
                                  <a:pt x="234187" y="1603248"/>
                                </a:moveTo>
                                <a:lnTo>
                                  <a:pt x="389635" y="1603248"/>
                                </a:lnTo>
                              </a:path>
                              <a:path w="3749040" h="1603375">
                                <a:moveTo>
                                  <a:pt x="548132" y="1603248"/>
                                </a:moveTo>
                                <a:lnTo>
                                  <a:pt x="703579" y="1603248"/>
                                </a:lnTo>
                              </a:path>
                              <a:path w="3749040" h="1603375">
                                <a:moveTo>
                                  <a:pt x="859027" y="1603248"/>
                                </a:moveTo>
                                <a:lnTo>
                                  <a:pt x="1014476" y="1603248"/>
                                </a:lnTo>
                              </a:path>
                              <a:path w="3749040" h="1603375">
                                <a:moveTo>
                                  <a:pt x="1169923" y="1603248"/>
                                </a:moveTo>
                                <a:lnTo>
                                  <a:pt x="1328419" y="1603248"/>
                                </a:lnTo>
                              </a:path>
                              <a:path w="3749040" h="1603375">
                                <a:moveTo>
                                  <a:pt x="1483867" y="1603248"/>
                                </a:moveTo>
                                <a:lnTo>
                                  <a:pt x="1639315" y="1603248"/>
                                </a:lnTo>
                              </a:path>
                              <a:path w="3749040" h="1603375">
                                <a:moveTo>
                                  <a:pt x="1794764" y="1603248"/>
                                </a:moveTo>
                                <a:lnTo>
                                  <a:pt x="1953260" y="1603248"/>
                                </a:lnTo>
                              </a:path>
                              <a:path w="3749040" h="1603375">
                                <a:moveTo>
                                  <a:pt x="2108707" y="1603248"/>
                                </a:moveTo>
                                <a:lnTo>
                                  <a:pt x="2264155" y="1603248"/>
                                </a:lnTo>
                              </a:path>
                              <a:path w="3749040" h="1603375">
                                <a:moveTo>
                                  <a:pt x="2419604" y="1603248"/>
                                </a:moveTo>
                                <a:lnTo>
                                  <a:pt x="2578100" y="1603248"/>
                                </a:lnTo>
                              </a:path>
                              <a:path w="3749040" h="1603375">
                                <a:moveTo>
                                  <a:pt x="2733548" y="1603248"/>
                                </a:moveTo>
                                <a:lnTo>
                                  <a:pt x="2888995" y="1603248"/>
                                </a:lnTo>
                              </a:path>
                              <a:path w="3749040" h="1603375">
                                <a:moveTo>
                                  <a:pt x="3044443" y="1603248"/>
                                </a:moveTo>
                                <a:lnTo>
                                  <a:pt x="3202940" y="1603248"/>
                                </a:lnTo>
                              </a:path>
                              <a:path w="3749040" h="1603375">
                                <a:moveTo>
                                  <a:pt x="3358388" y="1603248"/>
                                </a:moveTo>
                                <a:lnTo>
                                  <a:pt x="3513836" y="1603248"/>
                                </a:lnTo>
                              </a:path>
                              <a:path w="3749040" h="1603375">
                                <a:moveTo>
                                  <a:pt x="3669283" y="1603248"/>
                                </a:moveTo>
                                <a:lnTo>
                                  <a:pt x="3748658" y="1603248"/>
                                </a:lnTo>
                              </a:path>
                              <a:path w="3749040" h="1603375">
                                <a:moveTo>
                                  <a:pt x="548132" y="1533144"/>
                                </a:moveTo>
                                <a:lnTo>
                                  <a:pt x="703579" y="1533144"/>
                                </a:lnTo>
                              </a:path>
                              <a:path w="3749040" h="1603375">
                                <a:moveTo>
                                  <a:pt x="859027" y="1533144"/>
                                </a:moveTo>
                                <a:lnTo>
                                  <a:pt x="1014476" y="1533144"/>
                                </a:lnTo>
                              </a:path>
                              <a:path w="3749040" h="1603375">
                                <a:moveTo>
                                  <a:pt x="1169923" y="1533144"/>
                                </a:moveTo>
                                <a:lnTo>
                                  <a:pt x="1328419" y="1533144"/>
                                </a:lnTo>
                              </a:path>
                              <a:path w="3749040" h="1603375">
                                <a:moveTo>
                                  <a:pt x="1483867" y="1533144"/>
                                </a:moveTo>
                                <a:lnTo>
                                  <a:pt x="1639315" y="1533144"/>
                                </a:lnTo>
                              </a:path>
                              <a:path w="3749040" h="1603375">
                                <a:moveTo>
                                  <a:pt x="1794764" y="1533144"/>
                                </a:moveTo>
                                <a:lnTo>
                                  <a:pt x="1953260" y="1533144"/>
                                </a:lnTo>
                              </a:path>
                              <a:path w="3749040" h="1603375">
                                <a:moveTo>
                                  <a:pt x="2108707" y="1533144"/>
                                </a:moveTo>
                                <a:lnTo>
                                  <a:pt x="2264155" y="1533144"/>
                                </a:lnTo>
                              </a:path>
                              <a:path w="3749040" h="1603375">
                                <a:moveTo>
                                  <a:pt x="2733548" y="1533144"/>
                                </a:moveTo>
                                <a:lnTo>
                                  <a:pt x="2888995" y="1533144"/>
                                </a:lnTo>
                              </a:path>
                              <a:path w="3749040" h="1603375">
                                <a:moveTo>
                                  <a:pt x="0" y="1533144"/>
                                </a:moveTo>
                                <a:lnTo>
                                  <a:pt x="78739" y="1533144"/>
                                </a:lnTo>
                              </a:path>
                              <a:path w="3749040" h="1603375">
                                <a:moveTo>
                                  <a:pt x="3044443" y="1533144"/>
                                </a:moveTo>
                                <a:lnTo>
                                  <a:pt x="3202940" y="1533144"/>
                                </a:lnTo>
                              </a:path>
                              <a:path w="3749040" h="1603375">
                                <a:moveTo>
                                  <a:pt x="234187" y="1533144"/>
                                </a:moveTo>
                                <a:lnTo>
                                  <a:pt x="389635" y="1533144"/>
                                </a:lnTo>
                              </a:path>
                              <a:path w="3749040" h="1603375">
                                <a:moveTo>
                                  <a:pt x="3358388" y="1533144"/>
                                </a:moveTo>
                                <a:lnTo>
                                  <a:pt x="3513836" y="1533144"/>
                                </a:lnTo>
                              </a:path>
                              <a:path w="3749040" h="1603375">
                                <a:moveTo>
                                  <a:pt x="2419604" y="1533144"/>
                                </a:moveTo>
                                <a:lnTo>
                                  <a:pt x="2578100" y="1533144"/>
                                </a:lnTo>
                              </a:path>
                              <a:path w="3749040" h="1603375">
                                <a:moveTo>
                                  <a:pt x="3669283" y="1533144"/>
                                </a:moveTo>
                                <a:lnTo>
                                  <a:pt x="3748658" y="1533144"/>
                                </a:lnTo>
                              </a:path>
                              <a:path w="3749040" h="1603375">
                                <a:moveTo>
                                  <a:pt x="548132" y="1463040"/>
                                </a:moveTo>
                                <a:lnTo>
                                  <a:pt x="703579" y="1463040"/>
                                </a:lnTo>
                              </a:path>
                              <a:path w="3749040" h="1603375">
                                <a:moveTo>
                                  <a:pt x="859027" y="1463040"/>
                                </a:moveTo>
                                <a:lnTo>
                                  <a:pt x="1014476" y="1463040"/>
                                </a:lnTo>
                              </a:path>
                              <a:path w="3749040" h="1603375">
                                <a:moveTo>
                                  <a:pt x="2108707" y="1463040"/>
                                </a:moveTo>
                                <a:lnTo>
                                  <a:pt x="2264155" y="1463040"/>
                                </a:lnTo>
                              </a:path>
                              <a:path w="3749040" h="1603375">
                                <a:moveTo>
                                  <a:pt x="2419604" y="1463040"/>
                                </a:moveTo>
                                <a:lnTo>
                                  <a:pt x="2578100" y="1463040"/>
                                </a:lnTo>
                              </a:path>
                              <a:path w="3749040" h="1603375">
                                <a:moveTo>
                                  <a:pt x="2733548" y="1463040"/>
                                </a:moveTo>
                                <a:lnTo>
                                  <a:pt x="2888995" y="1463040"/>
                                </a:lnTo>
                              </a:path>
                              <a:path w="3749040" h="1603375">
                                <a:moveTo>
                                  <a:pt x="1169923" y="1463040"/>
                                </a:moveTo>
                                <a:lnTo>
                                  <a:pt x="1328419" y="1463040"/>
                                </a:lnTo>
                              </a:path>
                              <a:path w="3749040" h="1603375">
                                <a:moveTo>
                                  <a:pt x="1483867" y="1463040"/>
                                </a:moveTo>
                                <a:lnTo>
                                  <a:pt x="1639315" y="1463040"/>
                                </a:lnTo>
                              </a:path>
                              <a:path w="3749040" h="1603375">
                                <a:moveTo>
                                  <a:pt x="3044443" y="1463040"/>
                                </a:moveTo>
                                <a:lnTo>
                                  <a:pt x="3202940" y="1463040"/>
                                </a:lnTo>
                              </a:path>
                              <a:path w="3749040" h="1603375">
                                <a:moveTo>
                                  <a:pt x="0" y="1463040"/>
                                </a:moveTo>
                                <a:lnTo>
                                  <a:pt x="78739" y="1463040"/>
                                </a:lnTo>
                              </a:path>
                              <a:path w="3749040" h="1603375">
                                <a:moveTo>
                                  <a:pt x="234187" y="1463040"/>
                                </a:moveTo>
                                <a:lnTo>
                                  <a:pt x="389635" y="1463040"/>
                                </a:lnTo>
                              </a:path>
                              <a:path w="3749040" h="1603375">
                                <a:moveTo>
                                  <a:pt x="3358388" y="1463040"/>
                                </a:moveTo>
                                <a:lnTo>
                                  <a:pt x="3513836" y="1463040"/>
                                </a:lnTo>
                              </a:path>
                              <a:path w="3749040" h="1603375">
                                <a:moveTo>
                                  <a:pt x="1794764" y="1463040"/>
                                </a:moveTo>
                                <a:lnTo>
                                  <a:pt x="1953260" y="1463040"/>
                                </a:lnTo>
                              </a:path>
                              <a:path w="3749040" h="1603375">
                                <a:moveTo>
                                  <a:pt x="3669283" y="1463040"/>
                                </a:moveTo>
                                <a:lnTo>
                                  <a:pt x="3748658" y="1463040"/>
                                </a:lnTo>
                              </a:path>
                              <a:path w="3749040" h="1603375">
                                <a:moveTo>
                                  <a:pt x="2733548" y="1392936"/>
                                </a:moveTo>
                                <a:lnTo>
                                  <a:pt x="2888995" y="1392936"/>
                                </a:lnTo>
                              </a:path>
                              <a:path w="3749040" h="1603375">
                                <a:moveTo>
                                  <a:pt x="1483867" y="1392936"/>
                                </a:moveTo>
                                <a:lnTo>
                                  <a:pt x="1639315" y="1392936"/>
                                </a:lnTo>
                              </a:path>
                              <a:path w="3749040" h="1603375">
                                <a:moveTo>
                                  <a:pt x="2108707" y="1392936"/>
                                </a:moveTo>
                                <a:lnTo>
                                  <a:pt x="2264155" y="1392936"/>
                                </a:lnTo>
                              </a:path>
                              <a:path w="3749040" h="1603375">
                                <a:moveTo>
                                  <a:pt x="0" y="1392936"/>
                                </a:moveTo>
                                <a:lnTo>
                                  <a:pt x="78739" y="1392936"/>
                                </a:lnTo>
                              </a:path>
                              <a:path w="3749040" h="1603375">
                                <a:moveTo>
                                  <a:pt x="3044443" y="1392936"/>
                                </a:moveTo>
                                <a:lnTo>
                                  <a:pt x="3202940" y="1392936"/>
                                </a:lnTo>
                              </a:path>
                              <a:path w="3749040" h="1603375">
                                <a:moveTo>
                                  <a:pt x="234187" y="1392936"/>
                                </a:moveTo>
                                <a:lnTo>
                                  <a:pt x="389635" y="1392936"/>
                                </a:lnTo>
                              </a:path>
                              <a:path w="3749040" h="1603375">
                                <a:moveTo>
                                  <a:pt x="548132" y="1392936"/>
                                </a:moveTo>
                                <a:lnTo>
                                  <a:pt x="703579" y="1392936"/>
                                </a:lnTo>
                              </a:path>
                              <a:path w="3749040" h="1603375">
                                <a:moveTo>
                                  <a:pt x="2419604" y="1392936"/>
                                </a:moveTo>
                                <a:lnTo>
                                  <a:pt x="2578100" y="1392936"/>
                                </a:lnTo>
                              </a:path>
                              <a:path w="3749040" h="1603375">
                                <a:moveTo>
                                  <a:pt x="3358388" y="1392936"/>
                                </a:moveTo>
                                <a:lnTo>
                                  <a:pt x="3513836" y="1392936"/>
                                </a:lnTo>
                              </a:path>
                              <a:path w="3749040" h="1603375">
                                <a:moveTo>
                                  <a:pt x="1794764" y="1392936"/>
                                </a:moveTo>
                                <a:lnTo>
                                  <a:pt x="1953260" y="1392936"/>
                                </a:lnTo>
                              </a:path>
                              <a:path w="3749040" h="1603375">
                                <a:moveTo>
                                  <a:pt x="859027" y="1392936"/>
                                </a:moveTo>
                                <a:lnTo>
                                  <a:pt x="1014476" y="1392936"/>
                                </a:lnTo>
                              </a:path>
                              <a:path w="3749040" h="1603375">
                                <a:moveTo>
                                  <a:pt x="1169923" y="1392936"/>
                                </a:moveTo>
                                <a:lnTo>
                                  <a:pt x="1328419" y="1392936"/>
                                </a:lnTo>
                              </a:path>
                              <a:path w="3749040" h="1603375">
                                <a:moveTo>
                                  <a:pt x="3669283" y="1392936"/>
                                </a:moveTo>
                                <a:lnTo>
                                  <a:pt x="3748658" y="1392936"/>
                                </a:lnTo>
                              </a:path>
                              <a:path w="3749040" h="1603375">
                                <a:moveTo>
                                  <a:pt x="0" y="1252727"/>
                                </a:moveTo>
                                <a:lnTo>
                                  <a:pt x="78739" y="1252727"/>
                                </a:lnTo>
                              </a:path>
                              <a:path w="3749040" h="1603375">
                                <a:moveTo>
                                  <a:pt x="234187" y="1252727"/>
                                </a:moveTo>
                                <a:lnTo>
                                  <a:pt x="389635" y="1252727"/>
                                </a:lnTo>
                              </a:path>
                              <a:path w="3749040" h="1603375">
                                <a:moveTo>
                                  <a:pt x="548132" y="1252727"/>
                                </a:moveTo>
                                <a:lnTo>
                                  <a:pt x="703579" y="1252727"/>
                                </a:lnTo>
                              </a:path>
                              <a:path w="3749040" h="1603375">
                                <a:moveTo>
                                  <a:pt x="859027" y="1252727"/>
                                </a:moveTo>
                                <a:lnTo>
                                  <a:pt x="1014476" y="1252727"/>
                                </a:lnTo>
                              </a:path>
                              <a:path w="3749040" h="1603375">
                                <a:moveTo>
                                  <a:pt x="3044443" y="1252727"/>
                                </a:moveTo>
                                <a:lnTo>
                                  <a:pt x="3202940" y="1252727"/>
                                </a:lnTo>
                              </a:path>
                              <a:path w="3749040" h="1603375">
                                <a:moveTo>
                                  <a:pt x="2733548" y="1252727"/>
                                </a:moveTo>
                                <a:lnTo>
                                  <a:pt x="2888995" y="1252727"/>
                                </a:lnTo>
                              </a:path>
                              <a:path w="3749040" h="1603375">
                                <a:moveTo>
                                  <a:pt x="1794764" y="1252727"/>
                                </a:moveTo>
                                <a:lnTo>
                                  <a:pt x="1953260" y="1252727"/>
                                </a:lnTo>
                              </a:path>
                              <a:path w="3749040" h="1603375">
                                <a:moveTo>
                                  <a:pt x="3358388" y="1252727"/>
                                </a:moveTo>
                                <a:lnTo>
                                  <a:pt x="3513836" y="1252727"/>
                                </a:lnTo>
                              </a:path>
                              <a:path w="3749040" h="1603375">
                                <a:moveTo>
                                  <a:pt x="2108707" y="1252727"/>
                                </a:moveTo>
                                <a:lnTo>
                                  <a:pt x="2264155" y="1252727"/>
                                </a:lnTo>
                              </a:path>
                              <a:path w="3749040" h="1603375">
                                <a:moveTo>
                                  <a:pt x="2419604" y="1252727"/>
                                </a:moveTo>
                                <a:lnTo>
                                  <a:pt x="2578100" y="1252727"/>
                                </a:lnTo>
                              </a:path>
                              <a:path w="3749040" h="1603375">
                                <a:moveTo>
                                  <a:pt x="1169923" y="1252727"/>
                                </a:moveTo>
                                <a:lnTo>
                                  <a:pt x="1328419" y="1252727"/>
                                </a:lnTo>
                              </a:path>
                              <a:path w="3749040" h="1603375">
                                <a:moveTo>
                                  <a:pt x="1483867" y="1252727"/>
                                </a:moveTo>
                                <a:lnTo>
                                  <a:pt x="1639315" y="1252727"/>
                                </a:lnTo>
                              </a:path>
                              <a:path w="3749040" h="1603375">
                                <a:moveTo>
                                  <a:pt x="3669283" y="1252727"/>
                                </a:moveTo>
                                <a:lnTo>
                                  <a:pt x="3748658" y="1252727"/>
                                </a:lnTo>
                              </a:path>
                              <a:path w="3749040" h="1603375">
                                <a:moveTo>
                                  <a:pt x="1483867" y="1185672"/>
                                </a:moveTo>
                                <a:lnTo>
                                  <a:pt x="1639315" y="1185672"/>
                                </a:lnTo>
                              </a:path>
                              <a:path w="3749040" h="1603375">
                                <a:moveTo>
                                  <a:pt x="1169923" y="1185672"/>
                                </a:moveTo>
                                <a:lnTo>
                                  <a:pt x="1328419" y="1185672"/>
                                </a:lnTo>
                              </a:path>
                              <a:path w="3749040" h="1603375">
                                <a:moveTo>
                                  <a:pt x="2108707" y="1185672"/>
                                </a:moveTo>
                                <a:lnTo>
                                  <a:pt x="2264155" y="1185672"/>
                                </a:lnTo>
                              </a:path>
                              <a:path w="3749040" h="1603375">
                                <a:moveTo>
                                  <a:pt x="2419604" y="1185672"/>
                                </a:moveTo>
                                <a:lnTo>
                                  <a:pt x="2578100" y="1185672"/>
                                </a:lnTo>
                              </a:path>
                              <a:path w="3749040" h="1603375">
                                <a:moveTo>
                                  <a:pt x="2733548" y="1185672"/>
                                </a:moveTo>
                                <a:lnTo>
                                  <a:pt x="2888995" y="1185672"/>
                                </a:lnTo>
                              </a:path>
                              <a:path w="3749040" h="1603375">
                                <a:moveTo>
                                  <a:pt x="3044443" y="1185672"/>
                                </a:moveTo>
                                <a:lnTo>
                                  <a:pt x="3202940" y="1185672"/>
                                </a:lnTo>
                              </a:path>
                              <a:path w="3749040" h="1603375">
                                <a:moveTo>
                                  <a:pt x="3358388" y="1185672"/>
                                </a:moveTo>
                                <a:lnTo>
                                  <a:pt x="3513836" y="1185672"/>
                                </a:lnTo>
                              </a:path>
                              <a:path w="3749040" h="1603375">
                                <a:moveTo>
                                  <a:pt x="234187" y="1185672"/>
                                </a:moveTo>
                                <a:lnTo>
                                  <a:pt x="389635" y="1185672"/>
                                </a:lnTo>
                              </a:path>
                              <a:path w="3749040" h="1603375">
                                <a:moveTo>
                                  <a:pt x="0" y="1185672"/>
                                </a:moveTo>
                                <a:lnTo>
                                  <a:pt x="78739" y="1185672"/>
                                </a:lnTo>
                              </a:path>
                              <a:path w="3749040" h="1603375">
                                <a:moveTo>
                                  <a:pt x="548132" y="1185672"/>
                                </a:moveTo>
                                <a:lnTo>
                                  <a:pt x="703579" y="1185672"/>
                                </a:lnTo>
                              </a:path>
                              <a:path w="3749040" h="1603375">
                                <a:moveTo>
                                  <a:pt x="859027" y="1185672"/>
                                </a:moveTo>
                                <a:lnTo>
                                  <a:pt x="1014476" y="1185672"/>
                                </a:lnTo>
                              </a:path>
                              <a:path w="3749040" h="1603375">
                                <a:moveTo>
                                  <a:pt x="1794764" y="1185672"/>
                                </a:moveTo>
                                <a:lnTo>
                                  <a:pt x="1953260" y="1185672"/>
                                </a:lnTo>
                              </a:path>
                              <a:path w="3749040" h="1603375">
                                <a:moveTo>
                                  <a:pt x="3669283" y="1185672"/>
                                </a:moveTo>
                                <a:lnTo>
                                  <a:pt x="3748658" y="1185672"/>
                                </a:lnTo>
                              </a:path>
                              <a:path w="3749040" h="1603375">
                                <a:moveTo>
                                  <a:pt x="2108707" y="1115568"/>
                                </a:moveTo>
                                <a:lnTo>
                                  <a:pt x="2264155" y="1115568"/>
                                </a:lnTo>
                              </a:path>
                              <a:path w="3749040" h="1603375">
                                <a:moveTo>
                                  <a:pt x="2419604" y="1115568"/>
                                </a:moveTo>
                                <a:lnTo>
                                  <a:pt x="2578100" y="1115568"/>
                                </a:lnTo>
                              </a:path>
                              <a:path w="3749040" h="1603375">
                                <a:moveTo>
                                  <a:pt x="2733548" y="1115568"/>
                                </a:moveTo>
                                <a:lnTo>
                                  <a:pt x="2888995" y="1115568"/>
                                </a:lnTo>
                              </a:path>
                              <a:path w="3749040" h="1603375">
                                <a:moveTo>
                                  <a:pt x="1794764" y="1115568"/>
                                </a:moveTo>
                                <a:lnTo>
                                  <a:pt x="1953260" y="1115568"/>
                                </a:lnTo>
                              </a:path>
                              <a:path w="3749040" h="1603375">
                                <a:moveTo>
                                  <a:pt x="548132" y="1115568"/>
                                </a:moveTo>
                                <a:lnTo>
                                  <a:pt x="703579" y="1115568"/>
                                </a:lnTo>
                              </a:path>
                              <a:path w="3749040" h="1603375">
                                <a:moveTo>
                                  <a:pt x="3358388" y="1115568"/>
                                </a:moveTo>
                                <a:lnTo>
                                  <a:pt x="3513836" y="1115568"/>
                                </a:lnTo>
                              </a:path>
                              <a:path w="3749040" h="1603375">
                                <a:moveTo>
                                  <a:pt x="234187" y="1115568"/>
                                </a:moveTo>
                                <a:lnTo>
                                  <a:pt x="389635" y="1115568"/>
                                </a:lnTo>
                              </a:path>
                              <a:path w="3749040" h="1603375">
                                <a:moveTo>
                                  <a:pt x="0" y="1115568"/>
                                </a:moveTo>
                                <a:lnTo>
                                  <a:pt x="78739" y="1115568"/>
                                </a:lnTo>
                              </a:path>
                              <a:path w="3749040" h="1603375">
                                <a:moveTo>
                                  <a:pt x="859027" y="1115568"/>
                                </a:moveTo>
                                <a:lnTo>
                                  <a:pt x="1014476" y="1115568"/>
                                </a:lnTo>
                              </a:path>
                              <a:path w="3749040" h="1603375">
                                <a:moveTo>
                                  <a:pt x="1169923" y="1115568"/>
                                </a:moveTo>
                                <a:lnTo>
                                  <a:pt x="1328419" y="1115568"/>
                                </a:lnTo>
                              </a:path>
                              <a:path w="3749040" h="1603375">
                                <a:moveTo>
                                  <a:pt x="3044443" y="1115568"/>
                                </a:moveTo>
                                <a:lnTo>
                                  <a:pt x="3202940" y="1115568"/>
                                </a:lnTo>
                              </a:path>
                              <a:path w="3749040" h="1603375">
                                <a:moveTo>
                                  <a:pt x="1483867" y="1115568"/>
                                </a:moveTo>
                                <a:lnTo>
                                  <a:pt x="1639315" y="1115568"/>
                                </a:lnTo>
                              </a:path>
                              <a:path w="3749040" h="1603375">
                                <a:moveTo>
                                  <a:pt x="3669283" y="1115568"/>
                                </a:moveTo>
                                <a:lnTo>
                                  <a:pt x="3748658" y="1115568"/>
                                </a:lnTo>
                              </a:path>
                              <a:path w="3749040" h="1603375">
                                <a:moveTo>
                                  <a:pt x="234187" y="1045464"/>
                                </a:moveTo>
                                <a:lnTo>
                                  <a:pt x="389635" y="1045464"/>
                                </a:lnTo>
                              </a:path>
                              <a:path w="3749040" h="1603375">
                                <a:moveTo>
                                  <a:pt x="1483867" y="1045464"/>
                                </a:moveTo>
                                <a:lnTo>
                                  <a:pt x="1639315" y="1045464"/>
                                </a:lnTo>
                              </a:path>
                              <a:path w="3749040" h="1603375">
                                <a:moveTo>
                                  <a:pt x="2733548" y="1045464"/>
                                </a:moveTo>
                                <a:lnTo>
                                  <a:pt x="2888995" y="1045464"/>
                                </a:lnTo>
                              </a:path>
                              <a:path w="3749040" h="1603375">
                                <a:moveTo>
                                  <a:pt x="1794764" y="1045464"/>
                                </a:moveTo>
                                <a:lnTo>
                                  <a:pt x="1953260" y="1045464"/>
                                </a:lnTo>
                              </a:path>
                              <a:path w="3749040" h="1603375">
                                <a:moveTo>
                                  <a:pt x="2419604" y="1045464"/>
                                </a:moveTo>
                                <a:lnTo>
                                  <a:pt x="2578100" y="1045464"/>
                                </a:lnTo>
                              </a:path>
                              <a:path w="3749040" h="1603375">
                                <a:moveTo>
                                  <a:pt x="2108707" y="1045464"/>
                                </a:moveTo>
                                <a:lnTo>
                                  <a:pt x="2264155" y="1045464"/>
                                </a:lnTo>
                              </a:path>
                              <a:path w="3749040" h="1603375">
                                <a:moveTo>
                                  <a:pt x="548132" y="1045464"/>
                                </a:moveTo>
                                <a:lnTo>
                                  <a:pt x="703579" y="1045464"/>
                                </a:lnTo>
                              </a:path>
                              <a:path w="3749040" h="1603375">
                                <a:moveTo>
                                  <a:pt x="859027" y="1045464"/>
                                </a:moveTo>
                                <a:lnTo>
                                  <a:pt x="1014476" y="1045464"/>
                                </a:lnTo>
                              </a:path>
                              <a:path w="3749040" h="1603375">
                                <a:moveTo>
                                  <a:pt x="1169923" y="1045464"/>
                                </a:moveTo>
                                <a:lnTo>
                                  <a:pt x="1328419" y="1045464"/>
                                </a:lnTo>
                              </a:path>
                              <a:path w="3749040" h="1603375">
                                <a:moveTo>
                                  <a:pt x="3044443" y="1045464"/>
                                </a:moveTo>
                                <a:lnTo>
                                  <a:pt x="3202940" y="1045464"/>
                                </a:lnTo>
                              </a:path>
                              <a:path w="3749040" h="1603375">
                                <a:moveTo>
                                  <a:pt x="3358388" y="1045464"/>
                                </a:moveTo>
                                <a:lnTo>
                                  <a:pt x="3513836" y="1045464"/>
                                </a:lnTo>
                              </a:path>
                              <a:path w="3749040" h="1603375">
                                <a:moveTo>
                                  <a:pt x="0" y="1045464"/>
                                </a:moveTo>
                                <a:lnTo>
                                  <a:pt x="78739" y="1045464"/>
                                </a:lnTo>
                              </a:path>
                              <a:path w="3749040" h="1603375">
                                <a:moveTo>
                                  <a:pt x="3669283" y="1045464"/>
                                </a:moveTo>
                                <a:lnTo>
                                  <a:pt x="3748658" y="1045464"/>
                                </a:lnTo>
                              </a:path>
                              <a:path w="3749040" h="1603375">
                                <a:moveTo>
                                  <a:pt x="548132" y="905255"/>
                                </a:moveTo>
                                <a:lnTo>
                                  <a:pt x="703579" y="905255"/>
                                </a:lnTo>
                              </a:path>
                              <a:path w="3749040" h="1603375">
                                <a:moveTo>
                                  <a:pt x="1169923" y="905255"/>
                                </a:moveTo>
                                <a:lnTo>
                                  <a:pt x="1328419" y="905255"/>
                                </a:lnTo>
                              </a:path>
                              <a:path w="3749040" h="1603375">
                                <a:moveTo>
                                  <a:pt x="2108707" y="905255"/>
                                </a:moveTo>
                                <a:lnTo>
                                  <a:pt x="2264155" y="905255"/>
                                </a:lnTo>
                              </a:path>
                              <a:path w="3749040" h="1603375">
                                <a:moveTo>
                                  <a:pt x="2733548" y="905255"/>
                                </a:moveTo>
                                <a:lnTo>
                                  <a:pt x="2888995" y="905255"/>
                                </a:lnTo>
                              </a:path>
                              <a:path w="3749040" h="1603375">
                                <a:moveTo>
                                  <a:pt x="234187" y="905255"/>
                                </a:moveTo>
                                <a:lnTo>
                                  <a:pt x="389635" y="905255"/>
                                </a:lnTo>
                              </a:path>
                              <a:path w="3749040" h="1603375">
                                <a:moveTo>
                                  <a:pt x="1483867" y="905255"/>
                                </a:moveTo>
                                <a:lnTo>
                                  <a:pt x="1639315" y="905255"/>
                                </a:lnTo>
                              </a:path>
                              <a:path w="3749040" h="1603375">
                                <a:moveTo>
                                  <a:pt x="3358388" y="905255"/>
                                </a:moveTo>
                                <a:lnTo>
                                  <a:pt x="3513836" y="905255"/>
                                </a:lnTo>
                              </a:path>
                              <a:path w="3749040" h="1603375">
                                <a:moveTo>
                                  <a:pt x="1794764" y="905255"/>
                                </a:moveTo>
                                <a:lnTo>
                                  <a:pt x="1953260" y="905255"/>
                                </a:lnTo>
                              </a:path>
                              <a:path w="3749040" h="1603375">
                                <a:moveTo>
                                  <a:pt x="859027" y="905255"/>
                                </a:moveTo>
                                <a:lnTo>
                                  <a:pt x="1014476" y="905255"/>
                                </a:lnTo>
                              </a:path>
                              <a:path w="3749040" h="1603375">
                                <a:moveTo>
                                  <a:pt x="2419604" y="905255"/>
                                </a:moveTo>
                                <a:lnTo>
                                  <a:pt x="2578100" y="905255"/>
                                </a:lnTo>
                              </a:path>
                              <a:path w="3749040" h="1603375">
                                <a:moveTo>
                                  <a:pt x="3044443" y="905255"/>
                                </a:moveTo>
                                <a:lnTo>
                                  <a:pt x="3202940" y="905255"/>
                                </a:lnTo>
                              </a:path>
                              <a:path w="3749040" h="1603375">
                                <a:moveTo>
                                  <a:pt x="0" y="905255"/>
                                </a:moveTo>
                                <a:lnTo>
                                  <a:pt x="78739" y="905255"/>
                                </a:lnTo>
                              </a:path>
                              <a:path w="3749040" h="1603375">
                                <a:moveTo>
                                  <a:pt x="3669283" y="905255"/>
                                </a:moveTo>
                                <a:lnTo>
                                  <a:pt x="3748658" y="905255"/>
                                </a:lnTo>
                              </a:path>
                              <a:path w="3749040" h="1603375">
                                <a:moveTo>
                                  <a:pt x="3044443" y="835151"/>
                                </a:moveTo>
                                <a:lnTo>
                                  <a:pt x="3202940" y="835151"/>
                                </a:lnTo>
                              </a:path>
                              <a:path w="3749040" h="1603375">
                                <a:moveTo>
                                  <a:pt x="3358388" y="835151"/>
                                </a:moveTo>
                                <a:lnTo>
                                  <a:pt x="3513836" y="835151"/>
                                </a:lnTo>
                              </a:path>
                              <a:path w="3749040" h="1603375">
                                <a:moveTo>
                                  <a:pt x="1794764" y="835151"/>
                                </a:moveTo>
                                <a:lnTo>
                                  <a:pt x="1953260" y="835151"/>
                                </a:lnTo>
                              </a:path>
                              <a:path w="3749040" h="1603375">
                                <a:moveTo>
                                  <a:pt x="1483867" y="835151"/>
                                </a:moveTo>
                                <a:lnTo>
                                  <a:pt x="1639315" y="835151"/>
                                </a:lnTo>
                              </a:path>
                              <a:path w="3749040" h="1603375">
                                <a:moveTo>
                                  <a:pt x="859027" y="835151"/>
                                </a:moveTo>
                                <a:lnTo>
                                  <a:pt x="1014476" y="835151"/>
                                </a:lnTo>
                              </a:path>
                              <a:path w="3749040" h="1603375">
                                <a:moveTo>
                                  <a:pt x="2108707" y="835151"/>
                                </a:moveTo>
                                <a:lnTo>
                                  <a:pt x="2264155" y="835151"/>
                                </a:lnTo>
                              </a:path>
                              <a:path w="3749040" h="1603375">
                                <a:moveTo>
                                  <a:pt x="2419604" y="835151"/>
                                </a:moveTo>
                                <a:lnTo>
                                  <a:pt x="2578100" y="835151"/>
                                </a:lnTo>
                              </a:path>
                              <a:path w="3749040" h="1603375">
                                <a:moveTo>
                                  <a:pt x="548132" y="835151"/>
                                </a:moveTo>
                                <a:lnTo>
                                  <a:pt x="703579" y="835151"/>
                                </a:lnTo>
                              </a:path>
                              <a:path w="3749040" h="1603375">
                                <a:moveTo>
                                  <a:pt x="1169923" y="835151"/>
                                </a:moveTo>
                                <a:lnTo>
                                  <a:pt x="1328419" y="835151"/>
                                </a:lnTo>
                              </a:path>
                              <a:path w="3749040" h="1603375">
                                <a:moveTo>
                                  <a:pt x="0" y="835151"/>
                                </a:moveTo>
                                <a:lnTo>
                                  <a:pt x="78739" y="835151"/>
                                </a:lnTo>
                              </a:path>
                              <a:path w="3749040" h="1603375">
                                <a:moveTo>
                                  <a:pt x="2733548" y="835151"/>
                                </a:moveTo>
                                <a:lnTo>
                                  <a:pt x="2888995" y="835151"/>
                                </a:lnTo>
                              </a:path>
                              <a:path w="3749040" h="1603375">
                                <a:moveTo>
                                  <a:pt x="234187" y="835151"/>
                                </a:moveTo>
                                <a:lnTo>
                                  <a:pt x="389635" y="835151"/>
                                </a:lnTo>
                              </a:path>
                              <a:path w="3749040" h="1603375">
                                <a:moveTo>
                                  <a:pt x="3669283" y="835151"/>
                                </a:moveTo>
                                <a:lnTo>
                                  <a:pt x="3748658" y="835151"/>
                                </a:lnTo>
                              </a:path>
                              <a:path w="3749040" h="1603375">
                                <a:moveTo>
                                  <a:pt x="234187" y="765048"/>
                                </a:moveTo>
                                <a:lnTo>
                                  <a:pt x="389635" y="765048"/>
                                </a:lnTo>
                              </a:path>
                              <a:path w="3749040" h="1603375">
                                <a:moveTo>
                                  <a:pt x="1483867" y="765048"/>
                                </a:moveTo>
                                <a:lnTo>
                                  <a:pt x="1639315" y="765048"/>
                                </a:lnTo>
                              </a:path>
                              <a:path w="3749040" h="1603375">
                                <a:moveTo>
                                  <a:pt x="2733548" y="765048"/>
                                </a:moveTo>
                                <a:lnTo>
                                  <a:pt x="2888995" y="765048"/>
                                </a:lnTo>
                              </a:path>
                              <a:path w="3749040" h="1603375">
                                <a:moveTo>
                                  <a:pt x="859027" y="765048"/>
                                </a:moveTo>
                                <a:lnTo>
                                  <a:pt x="1014476" y="765048"/>
                                </a:lnTo>
                              </a:path>
                              <a:path w="3749040" h="1603375">
                                <a:moveTo>
                                  <a:pt x="1794764" y="765048"/>
                                </a:moveTo>
                                <a:lnTo>
                                  <a:pt x="1953260" y="765048"/>
                                </a:lnTo>
                              </a:path>
                              <a:path w="3749040" h="1603375">
                                <a:moveTo>
                                  <a:pt x="0" y="765048"/>
                                </a:moveTo>
                                <a:lnTo>
                                  <a:pt x="78739" y="765048"/>
                                </a:lnTo>
                              </a:path>
                              <a:path w="3749040" h="1603375">
                                <a:moveTo>
                                  <a:pt x="548132" y="765048"/>
                                </a:moveTo>
                                <a:lnTo>
                                  <a:pt x="703579" y="765048"/>
                                </a:lnTo>
                              </a:path>
                              <a:path w="3749040" h="1603375">
                                <a:moveTo>
                                  <a:pt x="3044443" y="765048"/>
                                </a:moveTo>
                                <a:lnTo>
                                  <a:pt x="3202940" y="765048"/>
                                </a:lnTo>
                              </a:path>
                              <a:path w="3749040" h="1603375">
                                <a:moveTo>
                                  <a:pt x="2108707" y="765048"/>
                                </a:moveTo>
                                <a:lnTo>
                                  <a:pt x="2264155" y="765048"/>
                                </a:lnTo>
                              </a:path>
                              <a:path w="3749040" h="1603375">
                                <a:moveTo>
                                  <a:pt x="2419604" y="765048"/>
                                </a:moveTo>
                                <a:lnTo>
                                  <a:pt x="2578100" y="765048"/>
                                </a:lnTo>
                              </a:path>
                              <a:path w="3749040" h="1603375">
                                <a:moveTo>
                                  <a:pt x="3358388" y="765048"/>
                                </a:moveTo>
                                <a:lnTo>
                                  <a:pt x="3513836" y="765048"/>
                                </a:lnTo>
                              </a:path>
                              <a:path w="3749040" h="1603375">
                                <a:moveTo>
                                  <a:pt x="1169923" y="765048"/>
                                </a:moveTo>
                                <a:lnTo>
                                  <a:pt x="1328419" y="765048"/>
                                </a:lnTo>
                              </a:path>
                              <a:path w="3749040" h="1603375">
                                <a:moveTo>
                                  <a:pt x="3669283" y="765048"/>
                                </a:moveTo>
                                <a:lnTo>
                                  <a:pt x="3748658" y="765048"/>
                                </a:lnTo>
                              </a:path>
                              <a:path w="3749040" h="1603375">
                                <a:moveTo>
                                  <a:pt x="2733548" y="697992"/>
                                </a:moveTo>
                                <a:lnTo>
                                  <a:pt x="2888995" y="697992"/>
                                </a:lnTo>
                              </a:path>
                              <a:path w="3749040" h="1603375">
                                <a:moveTo>
                                  <a:pt x="859027" y="697992"/>
                                </a:moveTo>
                                <a:lnTo>
                                  <a:pt x="1014476" y="697992"/>
                                </a:lnTo>
                              </a:path>
                              <a:path w="3749040" h="1603375">
                                <a:moveTo>
                                  <a:pt x="2108707" y="697992"/>
                                </a:moveTo>
                                <a:lnTo>
                                  <a:pt x="2264155" y="697992"/>
                                </a:lnTo>
                              </a:path>
                              <a:path w="3749040" h="1603375">
                                <a:moveTo>
                                  <a:pt x="1794764" y="697992"/>
                                </a:moveTo>
                                <a:lnTo>
                                  <a:pt x="1953260" y="697992"/>
                                </a:lnTo>
                              </a:path>
                              <a:path w="3749040" h="1603375">
                                <a:moveTo>
                                  <a:pt x="548132" y="697992"/>
                                </a:moveTo>
                                <a:lnTo>
                                  <a:pt x="703579" y="697992"/>
                                </a:lnTo>
                              </a:path>
                              <a:path w="3749040" h="1603375">
                                <a:moveTo>
                                  <a:pt x="0" y="697992"/>
                                </a:moveTo>
                                <a:lnTo>
                                  <a:pt x="78739" y="697992"/>
                                </a:lnTo>
                              </a:path>
                              <a:path w="3749040" h="1603375">
                                <a:moveTo>
                                  <a:pt x="1483867" y="697992"/>
                                </a:moveTo>
                                <a:lnTo>
                                  <a:pt x="1639315" y="697992"/>
                                </a:lnTo>
                              </a:path>
                              <a:path w="3749040" h="1603375">
                                <a:moveTo>
                                  <a:pt x="2419604" y="697992"/>
                                </a:moveTo>
                                <a:lnTo>
                                  <a:pt x="2578100" y="697992"/>
                                </a:lnTo>
                              </a:path>
                              <a:path w="3749040" h="1603375">
                                <a:moveTo>
                                  <a:pt x="234187" y="697992"/>
                                </a:moveTo>
                                <a:lnTo>
                                  <a:pt x="389635" y="697992"/>
                                </a:lnTo>
                              </a:path>
                              <a:path w="3749040" h="1603375">
                                <a:moveTo>
                                  <a:pt x="1169923" y="697992"/>
                                </a:moveTo>
                                <a:lnTo>
                                  <a:pt x="1328419" y="697992"/>
                                </a:lnTo>
                              </a:path>
                              <a:path w="3749040" h="1603375">
                                <a:moveTo>
                                  <a:pt x="3358388" y="697992"/>
                                </a:moveTo>
                                <a:lnTo>
                                  <a:pt x="3513836" y="697992"/>
                                </a:lnTo>
                              </a:path>
                              <a:path w="3749040" h="1603375">
                                <a:moveTo>
                                  <a:pt x="3565652" y="697992"/>
                                </a:moveTo>
                                <a:lnTo>
                                  <a:pt x="3617467" y="697992"/>
                                </a:lnTo>
                              </a:path>
                              <a:path w="3749040" h="1603375">
                                <a:moveTo>
                                  <a:pt x="3044443" y="697992"/>
                                </a:moveTo>
                                <a:lnTo>
                                  <a:pt x="3202940" y="697992"/>
                                </a:lnTo>
                              </a:path>
                              <a:path w="3749040" h="1603375">
                                <a:moveTo>
                                  <a:pt x="3254755" y="697992"/>
                                </a:moveTo>
                                <a:lnTo>
                                  <a:pt x="3306572" y="697992"/>
                                </a:lnTo>
                              </a:path>
                              <a:path w="3749040" h="1603375">
                                <a:moveTo>
                                  <a:pt x="3669283" y="697992"/>
                                </a:moveTo>
                                <a:lnTo>
                                  <a:pt x="3748658" y="697992"/>
                                </a:lnTo>
                              </a:path>
                              <a:path w="3749040" h="1603375">
                                <a:moveTo>
                                  <a:pt x="1066291" y="557783"/>
                                </a:moveTo>
                                <a:lnTo>
                                  <a:pt x="1118108" y="557783"/>
                                </a:lnTo>
                              </a:path>
                              <a:path w="3749040" h="1603375">
                                <a:moveTo>
                                  <a:pt x="441451" y="557783"/>
                                </a:moveTo>
                                <a:lnTo>
                                  <a:pt x="493267" y="557783"/>
                                </a:lnTo>
                              </a:path>
                              <a:path w="3749040" h="1603375">
                                <a:moveTo>
                                  <a:pt x="1483867" y="557783"/>
                                </a:moveTo>
                                <a:lnTo>
                                  <a:pt x="1639315" y="557783"/>
                                </a:lnTo>
                              </a:path>
                              <a:path w="3749040" h="1603375">
                                <a:moveTo>
                                  <a:pt x="2940812" y="557783"/>
                                </a:moveTo>
                                <a:lnTo>
                                  <a:pt x="2992628" y="557783"/>
                                </a:lnTo>
                              </a:path>
                              <a:path w="3749040" h="1603375">
                                <a:moveTo>
                                  <a:pt x="0" y="557783"/>
                                </a:moveTo>
                                <a:lnTo>
                                  <a:pt x="78739" y="557783"/>
                                </a:lnTo>
                              </a:path>
                              <a:path w="3749040" h="1603375">
                                <a:moveTo>
                                  <a:pt x="755395" y="557783"/>
                                </a:moveTo>
                                <a:lnTo>
                                  <a:pt x="807211" y="557783"/>
                                </a:lnTo>
                              </a:path>
                              <a:path w="3749040" h="1603375">
                                <a:moveTo>
                                  <a:pt x="859027" y="557783"/>
                                </a:moveTo>
                                <a:lnTo>
                                  <a:pt x="1014476" y="557783"/>
                                </a:lnTo>
                              </a:path>
                              <a:path w="3749040" h="1603375">
                                <a:moveTo>
                                  <a:pt x="2419604" y="557783"/>
                                </a:moveTo>
                                <a:lnTo>
                                  <a:pt x="2578100" y="557783"/>
                                </a:lnTo>
                              </a:path>
                              <a:path w="3749040" h="1603375">
                                <a:moveTo>
                                  <a:pt x="1169923" y="557783"/>
                                </a:moveTo>
                                <a:lnTo>
                                  <a:pt x="1328419" y="557783"/>
                                </a:lnTo>
                              </a:path>
                              <a:path w="3749040" h="1603375">
                                <a:moveTo>
                                  <a:pt x="1380236" y="557783"/>
                                </a:moveTo>
                                <a:lnTo>
                                  <a:pt x="1432052" y="557783"/>
                                </a:lnTo>
                              </a:path>
                              <a:path w="3749040" h="1603375">
                                <a:moveTo>
                                  <a:pt x="3358388" y="557783"/>
                                </a:moveTo>
                                <a:lnTo>
                                  <a:pt x="3513836" y="557783"/>
                                </a:lnTo>
                              </a:path>
                              <a:path w="3749040" h="1603375">
                                <a:moveTo>
                                  <a:pt x="3565652" y="557783"/>
                                </a:moveTo>
                                <a:lnTo>
                                  <a:pt x="3617467" y="557783"/>
                                </a:lnTo>
                              </a:path>
                              <a:path w="3749040" h="1603375">
                                <a:moveTo>
                                  <a:pt x="1691131" y="557783"/>
                                </a:moveTo>
                                <a:lnTo>
                                  <a:pt x="1742948" y="557783"/>
                                </a:lnTo>
                              </a:path>
                              <a:path w="3749040" h="1603375">
                                <a:moveTo>
                                  <a:pt x="2108707" y="557783"/>
                                </a:moveTo>
                                <a:lnTo>
                                  <a:pt x="2264155" y="557783"/>
                                </a:lnTo>
                              </a:path>
                              <a:path w="3749040" h="1603375">
                                <a:moveTo>
                                  <a:pt x="2315972" y="557783"/>
                                </a:moveTo>
                                <a:lnTo>
                                  <a:pt x="2367788" y="557783"/>
                                </a:lnTo>
                              </a:path>
                              <a:path w="3749040" h="1603375">
                                <a:moveTo>
                                  <a:pt x="2733548" y="557783"/>
                                </a:moveTo>
                                <a:lnTo>
                                  <a:pt x="2888995" y="557783"/>
                                </a:lnTo>
                              </a:path>
                              <a:path w="3749040" h="1603375">
                                <a:moveTo>
                                  <a:pt x="234187" y="557783"/>
                                </a:moveTo>
                                <a:lnTo>
                                  <a:pt x="389635" y="557783"/>
                                </a:lnTo>
                              </a:path>
                              <a:path w="3749040" h="1603375">
                                <a:moveTo>
                                  <a:pt x="130555" y="557783"/>
                                </a:moveTo>
                                <a:lnTo>
                                  <a:pt x="182371" y="557783"/>
                                </a:lnTo>
                              </a:path>
                              <a:path w="3749040" h="1603375">
                                <a:moveTo>
                                  <a:pt x="2629916" y="557783"/>
                                </a:moveTo>
                                <a:lnTo>
                                  <a:pt x="2681731" y="557783"/>
                                </a:lnTo>
                              </a:path>
                              <a:path w="3749040" h="1603375">
                                <a:moveTo>
                                  <a:pt x="3044443" y="557783"/>
                                </a:moveTo>
                                <a:lnTo>
                                  <a:pt x="3202940" y="557783"/>
                                </a:lnTo>
                              </a:path>
                              <a:path w="3749040" h="1603375">
                                <a:moveTo>
                                  <a:pt x="3254755" y="557783"/>
                                </a:moveTo>
                                <a:lnTo>
                                  <a:pt x="3306572" y="557783"/>
                                </a:lnTo>
                              </a:path>
                              <a:path w="3749040" h="1603375">
                                <a:moveTo>
                                  <a:pt x="1794764" y="557783"/>
                                </a:moveTo>
                                <a:lnTo>
                                  <a:pt x="1953260" y="557783"/>
                                </a:lnTo>
                              </a:path>
                              <a:path w="3749040" h="1603375">
                                <a:moveTo>
                                  <a:pt x="2005076" y="557783"/>
                                </a:moveTo>
                                <a:lnTo>
                                  <a:pt x="2056891" y="557783"/>
                                </a:lnTo>
                              </a:path>
                              <a:path w="3749040" h="1603375">
                                <a:moveTo>
                                  <a:pt x="548132" y="557783"/>
                                </a:moveTo>
                                <a:lnTo>
                                  <a:pt x="703579" y="557783"/>
                                </a:lnTo>
                              </a:path>
                              <a:path w="3749040" h="1603375">
                                <a:moveTo>
                                  <a:pt x="3669283" y="557783"/>
                                </a:moveTo>
                                <a:lnTo>
                                  <a:pt x="3748658" y="557783"/>
                                </a:lnTo>
                              </a:path>
                              <a:path w="3749040" h="1603375">
                                <a:moveTo>
                                  <a:pt x="2419604" y="487679"/>
                                </a:moveTo>
                                <a:lnTo>
                                  <a:pt x="2578100" y="487679"/>
                                </a:lnTo>
                              </a:path>
                              <a:path w="3749040" h="1603375">
                                <a:moveTo>
                                  <a:pt x="2629916" y="487679"/>
                                </a:moveTo>
                                <a:lnTo>
                                  <a:pt x="2681731" y="487679"/>
                                </a:lnTo>
                              </a:path>
                              <a:path w="3749040" h="1603375">
                                <a:moveTo>
                                  <a:pt x="2108707" y="487679"/>
                                </a:moveTo>
                                <a:lnTo>
                                  <a:pt x="2264155" y="487679"/>
                                </a:lnTo>
                              </a:path>
                              <a:path w="3749040" h="1603375">
                                <a:moveTo>
                                  <a:pt x="2315972" y="487679"/>
                                </a:moveTo>
                                <a:lnTo>
                                  <a:pt x="2367788" y="487679"/>
                                </a:lnTo>
                              </a:path>
                              <a:path w="3749040" h="1603375">
                                <a:moveTo>
                                  <a:pt x="441451" y="487679"/>
                                </a:moveTo>
                                <a:lnTo>
                                  <a:pt x="493267" y="487679"/>
                                </a:lnTo>
                              </a:path>
                              <a:path w="3749040" h="1603375">
                                <a:moveTo>
                                  <a:pt x="859027" y="487679"/>
                                </a:moveTo>
                                <a:lnTo>
                                  <a:pt x="1014476" y="487679"/>
                                </a:lnTo>
                              </a:path>
                              <a:path w="3749040" h="1603375">
                                <a:moveTo>
                                  <a:pt x="130555" y="487679"/>
                                </a:moveTo>
                                <a:lnTo>
                                  <a:pt x="182371" y="487679"/>
                                </a:lnTo>
                              </a:path>
                              <a:path w="3749040" h="1603375">
                                <a:moveTo>
                                  <a:pt x="1169923" y="487679"/>
                                </a:moveTo>
                                <a:lnTo>
                                  <a:pt x="1328419" y="487679"/>
                                </a:lnTo>
                              </a:path>
                              <a:path w="3749040" h="1603375">
                                <a:moveTo>
                                  <a:pt x="3358388" y="487679"/>
                                </a:moveTo>
                                <a:lnTo>
                                  <a:pt x="3617467" y="487679"/>
                                </a:lnTo>
                              </a:path>
                              <a:path w="3749040" h="1603375">
                                <a:moveTo>
                                  <a:pt x="1380236" y="487679"/>
                                </a:moveTo>
                                <a:lnTo>
                                  <a:pt x="1432052" y="487679"/>
                                </a:lnTo>
                              </a:path>
                              <a:path w="3749040" h="1603375">
                                <a:moveTo>
                                  <a:pt x="755395" y="487679"/>
                                </a:moveTo>
                                <a:lnTo>
                                  <a:pt x="807211" y="487679"/>
                                </a:lnTo>
                              </a:path>
                              <a:path w="3749040" h="1603375">
                                <a:moveTo>
                                  <a:pt x="1483867" y="487679"/>
                                </a:moveTo>
                                <a:lnTo>
                                  <a:pt x="1639315" y="487679"/>
                                </a:lnTo>
                              </a:path>
                              <a:path w="3749040" h="1603375">
                                <a:moveTo>
                                  <a:pt x="1066291" y="487679"/>
                                </a:moveTo>
                                <a:lnTo>
                                  <a:pt x="1118108" y="487679"/>
                                </a:lnTo>
                              </a:path>
                              <a:path w="3749040" h="1603375">
                                <a:moveTo>
                                  <a:pt x="1691131" y="487679"/>
                                </a:moveTo>
                                <a:lnTo>
                                  <a:pt x="1742948" y="487679"/>
                                </a:lnTo>
                              </a:path>
                              <a:path w="3749040" h="1603375">
                                <a:moveTo>
                                  <a:pt x="3044443" y="487679"/>
                                </a:moveTo>
                                <a:lnTo>
                                  <a:pt x="3306572" y="487679"/>
                                </a:lnTo>
                              </a:path>
                              <a:path w="3749040" h="1603375">
                                <a:moveTo>
                                  <a:pt x="548132" y="487679"/>
                                </a:moveTo>
                                <a:lnTo>
                                  <a:pt x="703579" y="487679"/>
                                </a:lnTo>
                              </a:path>
                              <a:path w="3749040" h="1603375">
                                <a:moveTo>
                                  <a:pt x="0" y="487679"/>
                                </a:moveTo>
                                <a:lnTo>
                                  <a:pt x="78739" y="487679"/>
                                </a:lnTo>
                              </a:path>
                              <a:path w="3749040" h="1603375">
                                <a:moveTo>
                                  <a:pt x="234187" y="487679"/>
                                </a:moveTo>
                                <a:lnTo>
                                  <a:pt x="389635" y="487679"/>
                                </a:lnTo>
                              </a:path>
                              <a:path w="3749040" h="1603375">
                                <a:moveTo>
                                  <a:pt x="2733548" y="487679"/>
                                </a:moveTo>
                                <a:lnTo>
                                  <a:pt x="2888995" y="487679"/>
                                </a:lnTo>
                              </a:path>
                              <a:path w="3749040" h="1603375">
                                <a:moveTo>
                                  <a:pt x="2940812" y="487679"/>
                                </a:moveTo>
                                <a:lnTo>
                                  <a:pt x="2992628" y="487679"/>
                                </a:lnTo>
                              </a:path>
                              <a:path w="3749040" h="1603375">
                                <a:moveTo>
                                  <a:pt x="1794764" y="487679"/>
                                </a:moveTo>
                                <a:lnTo>
                                  <a:pt x="1953260" y="487679"/>
                                </a:lnTo>
                              </a:path>
                              <a:path w="3749040" h="1603375">
                                <a:moveTo>
                                  <a:pt x="2005076" y="487679"/>
                                </a:moveTo>
                                <a:lnTo>
                                  <a:pt x="2056891" y="487679"/>
                                </a:lnTo>
                              </a:path>
                              <a:path w="3749040" h="1603375">
                                <a:moveTo>
                                  <a:pt x="3669283" y="487679"/>
                                </a:moveTo>
                                <a:lnTo>
                                  <a:pt x="3748658" y="487679"/>
                                </a:lnTo>
                              </a:path>
                              <a:path w="3749040" h="1603375">
                                <a:moveTo>
                                  <a:pt x="859027" y="417575"/>
                                </a:moveTo>
                                <a:lnTo>
                                  <a:pt x="1118108" y="417575"/>
                                </a:lnTo>
                              </a:path>
                              <a:path w="3749040" h="1603375">
                                <a:moveTo>
                                  <a:pt x="3044443" y="417575"/>
                                </a:moveTo>
                                <a:lnTo>
                                  <a:pt x="3306572" y="417575"/>
                                </a:lnTo>
                              </a:path>
                              <a:path w="3749040" h="1603375">
                                <a:moveTo>
                                  <a:pt x="3358388" y="417575"/>
                                </a:moveTo>
                                <a:lnTo>
                                  <a:pt x="3617467" y="417575"/>
                                </a:lnTo>
                              </a:path>
                              <a:path w="3749040" h="1603375">
                                <a:moveTo>
                                  <a:pt x="2733548" y="417575"/>
                                </a:moveTo>
                                <a:lnTo>
                                  <a:pt x="2888995" y="417575"/>
                                </a:lnTo>
                              </a:path>
                              <a:path w="3749040" h="1603375">
                                <a:moveTo>
                                  <a:pt x="755395" y="417575"/>
                                </a:moveTo>
                                <a:lnTo>
                                  <a:pt x="807211" y="417575"/>
                                </a:lnTo>
                              </a:path>
                              <a:path w="3749040" h="1603375">
                                <a:moveTo>
                                  <a:pt x="0" y="417575"/>
                                </a:moveTo>
                                <a:lnTo>
                                  <a:pt x="78739" y="417575"/>
                                </a:lnTo>
                              </a:path>
                              <a:path w="3749040" h="1603375">
                                <a:moveTo>
                                  <a:pt x="130555" y="417575"/>
                                </a:moveTo>
                                <a:lnTo>
                                  <a:pt x="182371" y="417575"/>
                                </a:lnTo>
                              </a:path>
                              <a:path w="3749040" h="1603375">
                                <a:moveTo>
                                  <a:pt x="2108707" y="417575"/>
                                </a:moveTo>
                                <a:lnTo>
                                  <a:pt x="2367788" y="417575"/>
                                </a:lnTo>
                              </a:path>
                              <a:path w="3749040" h="1603375">
                                <a:moveTo>
                                  <a:pt x="2419604" y="417575"/>
                                </a:moveTo>
                                <a:lnTo>
                                  <a:pt x="2681731" y="417575"/>
                                </a:lnTo>
                              </a:path>
                              <a:path w="3749040" h="1603375">
                                <a:moveTo>
                                  <a:pt x="548132" y="417575"/>
                                </a:moveTo>
                                <a:lnTo>
                                  <a:pt x="703579" y="417575"/>
                                </a:lnTo>
                              </a:path>
                              <a:path w="3749040" h="1603375">
                                <a:moveTo>
                                  <a:pt x="234187" y="417575"/>
                                </a:moveTo>
                                <a:lnTo>
                                  <a:pt x="389635" y="417575"/>
                                </a:lnTo>
                              </a:path>
                              <a:path w="3749040" h="1603375">
                                <a:moveTo>
                                  <a:pt x="1169923" y="417575"/>
                                </a:moveTo>
                                <a:lnTo>
                                  <a:pt x="1432052" y="417575"/>
                                </a:lnTo>
                              </a:path>
                              <a:path w="3749040" h="1603375">
                                <a:moveTo>
                                  <a:pt x="1691131" y="417575"/>
                                </a:moveTo>
                                <a:lnTo>
                                  <a:pt x="1742948" y="417575"/>
                                </a:lnTo>
                              </a:path>
                              <a:path w="3749040" h="1603375">
                                <a:moveTo>
                                  <a:pt x="1794764" y="417575"/>
                                </a:moveTo>
                                <a:lnTo>
                                  <a:pt x="2056891" y="417575"/>
                                </a:lnTo>
                              </a:path>
                              <a:path w="3749040" h="1603375">
                                <a:moveTo>
                                  <a:pt x="2940812" y="417575"/>
                                </a:moveTo>
                                <a:lnTo>
                                  <a:pt x="2992628" y="417575"/>
                                </a:lnTo>
                              </a:path>
                              <a:path w="3749040" h="1603375">
                                <a:moveTo>
                                  <a:pt x="441451" y="417575"/>
                                </a:moveTo>
                                <a:lnTo>
                                  <a:pt x="493267" y="417575"/>
                                </a:lnTo>
                              </a:path>
                              <a:path w="3749040" h="1603375">
                                <a:moveTo>
                                  <a:pt x="1483867" y="417575"/>
                                </a:moveTo>
                                <a:lnTo>
                                  <a:pt x="1639315" y="417575"/>
                                </a:lnTo>
                              </a:path>
                              <a:path w="3749040" h="1603375">
                                <a:moveTo>
                                  <a:pt x="3669283" y="417575"/>
                                </a:moveTo>
                                <a:lnTo>
                                  <a:pt x="3748658" y="417575"/>
                                </a:lnTo>
                              </a:path>
                              <a:path w="3749040" h="1603375">
                                <a:moveTo>
                                  <a:pt x="0" y="347472"/>
                                </a:moveTo>
                                <a:lnTo>
                                  <a:pt x="182371" y="347472"/>
                                </a:lnTo>
                              </a:path>
                              <a:path w="3749040" h="1603375">
                                <a:moveTo>
                                  <a:pt x="3044443" y="347472"/>
                                </a:moveTo>
                                <a:lnTo>
                                  <a:pt x="3306572" y="347472"/>
                                </a:lnTo>
                              </a:path>
                              <a:path w="3749040" h="1603375">
                                <a:moveTo>
                                  <a:pt x="1483867" y="347472"/>
                                </a:moveTo>
                                <a:lnTo>
                                  <a:pt x="1742948" y="347472"/>
                                </a:lnTo>
                              </a:path>
                              <a:path w="3749040" h="1603375">
                                <a:moveTo>
                                  <a:pt x="2733548" y="347472"/>
                                </a:moveTo>
                                <a:lnTo>
                                  <a:pt x="2992628" y="347472"/>
                                </a:lnTo>
                              </a:path>
                              <a:path w="3749040" h="1603375">
                                <a:moveTo>
                                  <a:pt x="234187" y="347472"/>
                                </a:moveTo>
                                <a:lnTo>
                                  <a:pt x="389635" y="347472"/>
                                </a:lnTo>
                              </a:path>
                              <a:path w="3749040" h="1603375">
                                <a:moveTo>
                                  <a:pt x="441451" y="347472"/>
                                </a:moveTo>
                                <a:lnTo>
                                  <a:pt x="493267" y="347472"/>
                                </a:lnTo>
                              </a:path>
                              <a:path w="3749040" h="1603375">
                                <a:moveTo>
                                  <a:pt x="2108707" y="347472"/>
                                </a:moveTo>
                                <a:lnTo>
                                  <a:pt x="2367788" y="347472"/>
                                </a:lnTo>
                              </a:path>
                              <a:path w="3749040" h="1603375">
                                <a:moveTo>
                                  <a:pt x="859027" y="347472"/>
                                </a:moveTo>
                                <a:lnTo>
                                  <a:pt x="1118108" y="347472"/>
                                </a:lnTo>
                              </a:path>
                              <a:path w="3749040" h="1603375">
                                <a:moveTo>
                                  <a:pt x="1169923" y="347472"/>
                                </a:moveTo>
                                <a:lnTo>
                                  <a:pt x="1432052" y="347472"/>
                                </a:lnTo>
                              </a:path>
                              <a:path w="3749040" h="1603375">
                                <a:moveTo>
                                  <a:pt x="1794764" y="347472"/>
                                </a:moveTo>
                                <a:lnTo>
                                  <a:pt x="2056891" y="347472"/>
                                </a:lnTo>
                              </a:path>
                              <a:path w="3749040" h="1603375">
                                <a:moveTo>
                                  <a:pt x="2419604" y="347472"/>
                                </a:moveTo>
                                <a:lnTo>
                                  <a:pt x="2681731" y="347472"/>
                                </a:lnTo>
                              </a:path>
                              <a:path w="3749040" h="1603375">
                                <a:moveTo>
                                  <a:pt x="3358388" y="347472"/>
                                </a:moveTo>
                                <a:lnTo>
                                  <a:pt x="3617467" y="347472"/>
                                </a:lnTo>
                              </a:path>
                              <a:path w="3749040" h="1603375">
                                <a:moveTo>
                                  <a:pt x="548132" y="347472"/>
                                </a:moveTo>
                                <a:lnTo>
                                  <a:pt x="807211" y="347472"/>
                                </a:lnTo>
                              </a:path>
                              <a:path w="3749040" h="1603375">
                                <a:moveTo>
                                  <a:pt x="3669283" y="347472"/>
                                </a:moveTo>
                                <a:lnTo>
                                  <a:pt x="3748658" y="347472"/>
                                </a:lnTo>
                              </a:path>
                              <a:path w="3749040" h="1603375">
                                <a:moveTo>
                                  <a:pt x="1483867" y="210312"/>
                                </a:moveTo>
                                <a:lnTo>
                                  <a:pt x="1742948" y="210312"/>
                                </a:lnTo>
                              </a:path>
                              <a:path w="3749040" h="1603375">
                                <a:moveTo>
                                  <a:pt x="0" y="210312"/>
                                </a:moveTo>
                                <a:lnTo>
                                  <a:pt x="182371" y="210312"/>
                                </a:lnTo>
                              </a:path>
                              <a:path w="3749040" h="1603375">
                                <a:moveTo>
                                  <a:pt x="859027" y="210312"/>
                                </a:moveTo>
                                <a:lnTo>
                                  <a:pt x="1118108" y="210312"/>
                                </a:lnTo>
                              </a:path>
                              <a:path w="3749040" h="1603375">
                                <a:moveTo>
                                  <a:pt x="234187" y="210312"/>
                                </a:moveTo>
                                <a:lnTo>
                                  <a:pt x="493267" y="210312"/>
                                </a:lnTo>
                              </a:path>
                              <a:path w="3749040" h="1603375">
                                <a:moveTo>
                                  <a:pt x="2419604" y="210312"/>
                                </a:moveTo>
                                <a:lnTo>
                                  <a:pt x="2681731" y="210312"/>
                                </a:lnTo>
                              </a:path>
                              <a:path w="3749040" h="1603375">
                                <a:moveTo>
                                  <a:pt x="548132" y="210312"/>
                                </a:moveTo>
                                <a:lnTo>
                                  <a:pt x="807211" y="210312"/>
                                </a:lnTo>
                              </a:path>
                              <a:path w="3749040" h="1603375">
                                <a:moveTo>
                                  <a:pt x="3044443" y="210312"/>
                                </a:moveTo>
                                <a:lnTo>
                                  <a:pt x="3306572" y="210312"/>
                                </a:lnTo>
                              </a:path>
                              <a:path w="3749040" h="1603375">
                                <a:moveTo>
                                  <a:pt x="1794764" y="210312"/>
                                </a:moveTo>
                                <a:lnTo>
                                  <a:pt x="2056891" y="210312"/>
                                </a:lnTo>
                              </a:path>
                              <a:path w="3749040" h="1603375">
                                <a:moveTo>
                                  <a:pt x="2108707" y="210312"/>
                                </a:moveTo>
                                <a:lnTo>
                                  <a:pt x="2367788" y="210312"/>
                                </a:lnTo>
                              </a:path>
                              <a:path w="3749040" h="1603375">
                                <a:moveTo>
                                  <a:pt x="1169923" y="210312"/>
                                </a:moveTo>
                                <a:lnTo>
                                  <a:pt x="1432052" y="210312"/>
                                </a:lnTo>
                              </a:path>
                              <a:path w="3749040" h="1603375">
                                <a:moveTo>
                                  <a:pt x="3358388" y="210312"/>
                                </a:moveTo>
                                <a:lnTo>
                                  <a:pt x="3748658" y="210312"/>
                                </a:lnTo>
                              </a:path>
                              <a:path w="3749040" h="1603375">
                                <a:moveTo>
                                  <a:pt x="2733548" y="210312"/>
                                </a:moveTo>
                                <a:lnTo>
                                  <a:pt x="2992628" y="210312"/>
                                </a:lnTo>
                              </a:path>
                              <a:path w="3749040" h="1603375">
                                <a:moveTo>
                                  <a:pt x="234187" y="140207"/>
                                </a:moveTo>
                                <a:lnTo>
                                  <a:pt x="493267" y="140207"/>
                                </a:lnTo>
                              </a:path>
                              <a:path w="3749040" h="1603375">
                                <a:moveTo>
                                  <a:pt x="548132" y="140207"/>
                                </a:moveTo>
                                <a:lnTo>
                                  <a:pt x="807211" y="140207"/>
                                </a:lnTo>
                              </a:path>
                              <a:path w="3749040" h="1603375">
                                <a:moveTo>
                                  <a:pt x="2108707" y="140207"/>
                                </a:moveTo>
                                <a:lnTo>
                                  <a:pt x="2992628" y="140207"/>
                                </a:lnTo>
                              </a:path>
                              <a:path w="3749040" h="1603375">
                                <a:moveTo>
                                  <a:pt x="1169923" y="140207"/>
                                </a:moveTo>
                                <a:lnTo>
                                  <a:pt x="1432052" y="140207"/>
                                </a:lnTo>
                              </a:path>
                              <a:path w="3749040" h="1603375">
                                <a:moveTo>
                                  <a:pt x="3044443" y="140207"/>
                                </a:moveTo>
                                <a:lnTo>
                                  <a:pt x="3748658" y="140207"/>
                                </a:lnTo>
                              </a:path>
                              <a:path w="3749040" h="1603375">
                                <a:moveTo>
                                  <a:pt x="859027" y="140207"/>
                                </a:moveTo>
                                <a:lnTo>
                                  <a:pt x="1118108" y="140207"/>
                                </a:lnTo>
                              </a:path>
                              <a:path w="3749040" h="1603375">
                                <a:moveTo>
                                  <a:pt x="1794764" y="140207"/>
                                </a:moveTo>
                                <a:lnTo>
                                  <a:pt x="2056891" y="140207"/>
                                </a:lnTo>
                              </a:path>
                              <a:path w="3749040" h="1603375">
                                <a:moveTo>
                                  <a:pt x="1483867" y="140207"/>
                                </a:moveTo>
                                <a:lnTo>
                                  <a:pt x="1742948" y="140207"/>
                                </a:lnTo>
                              </a:path>
                              <a:path w="3749040" h="1603375">
                                <a:moveTo>
                                  <a:pt x="0" y="140207"/>
                                </a:moveTo>
                                <a:lnTo>
                                  <a:pt x="182371" y="140207"/>
                                </a:lnTo>
                              </a:path>
                              <a:path w="3749040" h="1603375">
                                <a:moveTo>
                                  <a:pt x="0" y="70103"/>
                                </a:moveTo>
                                <a:lnTo>
                                  <a:pt x="493267" y="70103"/>
                                </a:lnTo>
                              </a:path>
                              <a:path w="3749040" h="1603375">
                                <a:moveTo>
                                  <a:pt x="1794764" y="70103"/>
                                </a:moveTo>
                                <a:lnTo>
                                  <a:pt x="3748658" y="70103"/>
                                </a:lnTo>
                              </a:path>
                              <a:path w="3749040" h="1603375">
                                <a:moveTo>
                                  <a:pt x="548132" y="70103"/>
                                </a:moveTo>
                                <a:lnTo>
                                  <a:pt x="1742948" y="70103"/>
                                </a:lnTo>
                              </a:path>
                              <a:path w="3749040" h="1603375">
                                <a:moveTo>
                                  <a:pt x="548132" y="0"/>
                                </a:moveTo>
                                <a:lnTo>
                                  <a:pt x="3748658" y="0"/>
                                </a:lnTo>
                              </a:path>
                            </a:pathLst>
                          </a:custGeom>
                          <a:ln w="9525">
                            <a:solidFill>
                              <a:srgbClr val="F1F1F1"/>
                            </a:solidFill>
                            <a:prstDash val="solid"/>
                          </a:ln>
                        </wps:spPr>
                        <wps:bodyPr wrap="square" lIns="0" tIns="0" rIns="0" bIns="0" rtlCol="0">
                          <a:prstTxWarp prst="textNoShape">
                            <a:avLst/>
                          </a:prstTxWarp>
                          <a:noAutofit/>
                        </wps:bodyPr>
                      </wps:wsp>
                      <wps:wsp>
                        <wps:cNvPr id="257" name="Graphic 257"/>
                        <wps:cNvSpPr/>
                        <wps:spPr>
                          <a:xfrm>
                            <a:off x="4762" y="67906"/>
                            <a:ext cx="3749040" cy="1393190"/>
                          </a:xfrm>
                          <a:custGeom>
                            <a:avLst/>
                            <a:gdLst/>
                            <a:ahLst/>
                            <a:cxnLst/>
                            <a:rect l="l" t="t" r="r" b="b"/>
                            <a:pathLst>
                              <a:path w="3749040" h="1393190">
                                <a:moveTo>
                                  <a:pt x="0" y="1392935"/>
                                </a:moveTo>
                                <a:lnTo>
                                  <a:pt x="78739" y="1392935"/>
                                </a:lnTo>
                              </a:path>
                              <a:path w="3749040" h="1393190">
                                <a:moveTo>
                                  <a:pt x="3044443" y="1392935"/>
                                </a:moveTo>
                                <a:lnTo>
                                  <a:pt x="3202940" y="1392935"/>
                                </a:lnTo>
                              </a:path>
                              <a:path w="3749040" h="1393190">
                                <a:moveTo>
                                  <a:pt x="1794764" y="1392935"/>
                                </a:moveTo>
                                <a:lnTo>
                                  <a:pt x="1953260" y="1392935"/>
                                </a:lnTo>
                              </a:path>
                              <a:path w="3749040" h="1393190">
                                <a:moveTo>
                                  <a:pt x="548132" y="1392935"/>
                                </a:moveTo>
                                <a:lnTo>
                                  <a:pt x="703579" y="1392935"/>
                                </a:lnTo>
                              </a:path>
                              <a:path w="3749040" h="1393190">
                                <a:moveTo>
                                  <a:pt x="2419604" y="1392935"/>
                                </a:moveTo>
                                <a:lnTo>
                                  <a:pt x="2578100" y="1392935"/>
                                </a:lnTo>
                              </a:path>
                              <a:path w="3749040" h="1393190">
                                <a:moveTo>
                                  <a:pt x="859027" y="1392935"/>
                                </a:moveTo>
                                <a:lnTo>
                                  <a:pt x="1014476" y="1392935"/>
                                </a:lnTo>
                              </a:path>
                              <a:path w="3749040" h="1393190">
                                <a:moveTo>
                                  <a:pt x="2733548" y="1392935"/>
                                </a:moveTo>
                                <a:lnTo>
                                  <a:pt x="2888995" y="1392935"/>
                                </a:lnTo>
                              </a:path>
                              <a:path w="3749040" h="1393190">
                                <a:moveTo>
                                  <a:pt x="234187" y="1392935"/>
                                </a:moveTo>
                                <a:lnTo>
                                  <a:pt x="389635" y="1392935"/>
                                </a:lnTo>
                              </a:path>
                              <a:path w="3749040" h="1393190">
                                <a:moveTo>
                                  <a:pt x="1169923" y="1392935"/>
                                </a:moveTo>
                                <a:lnTo>
                                  <a:pt x="1328419" y="1392935"/>
                                </a:lnTo>
                              </a:path>
                              <a:path w="3749040" h="1393190">
                                <a:moveTo>
                                  <a:pt x="1483867" y="1392935"/>
                                </a:moveTo>
                                <a:lnTo>
                                  <a:pt x="1639315" y="1392935"/>
                                </a:lnTo>
                              </a:path>
                              <a:path w="3749040" h="1393190">
                                <a:moveTo>
                                  <a:pt x="3358388" y="1392935"/>
                                </a:moveTo>
                                <a:lnTo>
                                  <a:pt x="3513836" y="1392935"/>
                                </a:lnTo>
                              </a:path>
                              <a:path w="3749040" h="1393190">
                                <a:moveTo>
                                  <a:pt x="2108707" y="1392935"/>
                                </a:moveTo>
                                <a:lnTo>
                                  <a:pt x="2264155" y="1392935"/>
                                </a:lnTo>
                              </a:path>
                              <a:path w="3749040" h="1393190">
                                <a:moveTo>
                                  <a:pt x="3669283" y="1392935"/>
                                </a:moveTo>
                                <a:lnTo>
                                  <a:pt x="3748658" y="1392935"/>
                                </a:lnTo>
                              </a:path>
                              <a:path w="3749040" h="1393190">
                                <a:moveTo>
                                  <a:pt x="1483867" y="1045464"/>
                                </a:moveTo>
                                <a:lnTo>
                                  <a:pt x="1639315" y="1045464"/>
                                </a:lnTo>
                              </a:path>
                              <a:path w="3749040" h="1393190">
                                <a:moveTo>
                                  <a:pt x="0" y="1045464"/>
                                </a:moveTo>
                                <a:lnTo>
                                  <a:pt x="78739" y="1045464"/>
                                </a:lnTo>
                              </a:path>
                              <a:path w="3749040" h="1393190">
                                <a:moveTo>
                                  <a:pt x="3044443" y="1045464"/>
                                </a:moveTo>
                                <a:lnTo>
                                  <a:pt x="3202940" y="1045464"/>
                                </a:lnTo>
                              </a:path>
                              <a:path w="3749040" h="1393190">
                                <a:moveTo>
                                  <a:pt x="3358388" y="1045464"/>
                                </a:moveTo>
                                <a:lnTo>
                                  <a:pt x="3513836" y="1045464"/>
                                </a:lnTo>
                              </a:path>
                              <a:path w="3749040" h="1393190">
                                <a:moveTo>
                                  <a:pt x="1169923" y="1045464"/>
                                </a:moveTo>
                                <a:lnTo>
                                  <a:pt x="1328419" y="1045464"/>
                                </a:lnTo>
                              </a:path>
                              <a:path w="3749040" h="1393190">
                                <a:moveTo>
                                  <a:pt x="2108707" y="1045464"/>
                                </a:moveTo>
                                <a:lnTo>
                                  <a:pt x="2264155" y="1045464"/>
                                </a:lnTo>
                              </a:path>
                              <a:path w="3749040" h="1393190">
                                <a:moveTo>
                                  <a:pt x="2419604" y="1045464"/>
                                </a:moveTo>
                                <a:lnTo>
                                  <a:pt x="2578100" y="1045464"/>
                                </a:lnTo>
                              </a:path>
                              <a:path w="3749040" h="1393190">
                                <a:moveTo>
                                  <a:pt x="859027" y="1045464"/>
                                </a:moveTo>
                                <a:lnTo>
                                  <a:pt x="1014476" y="1045464"/>
                                </a:lnTo>
                              </a:path>
                              <a:path w="3749040" h="1393190">
                                <a:moveTo>
                                  <a:pt x="548132" y="1045464"/>
                                </a:moveTo>
                                <a:lnTo>
                                  <a:pt x="703579" y="1045464"/>
                                </a:lnTo>
                              </a:path>
                              <a:path w="3749040" h="1393190">
                                <a:moveTo>
                                  <a:pt x="1794764" y="1045464"/>
                                </a:moveTo>
                                <a:lnTo>
                                  <a:pt x="1953260" y="1045464"/>
                                </a:lnTo>
                              </a:path>
                              <a:path w="3749040" h="1393190">
                                <a:moveTo>
                                  <a:pt x="2733548" y="1045464"/>
                                </a:moveTo>
                                <a:lnTo>
                                  <a:pt x="2888995" y="1045464"/>
                                </a:lnTo>
                              </a:path>
                              <a:path w="3749040" h="1393190">
                                <a:moveTo>
                                  <a:pt x="234187" y="1045464"/>
                                </a:moveTo>
                                <a:lnTo>
                                  <a:pt x="389635" y="1045464"/>
                                </a:lnTo>
                              </a:path>
                              <a:path w="3749040" h="1393190">
                                <a:moveTo>
                                  <a:pt x="3669283" y="1045464"/>
                                </a:moveTo>
                                <a:lnTo>
                                  <a:pt x="3748658" y="1045464"/>
                                </a:lnTo>
                              </a:path>
                              <a:path w="3749040" h="1393190">
                                <a:moveTo>
                                  <a:pt x="1380236" y="697992"/>
                                </a:moveTo>
                                <a:lnTo>
                                  <a:pt x="1432052" y="697992"/>
                                </a:lnTo>
                              </a:path>
                              <a:path w="3749040" h="1393190">
                                <a:moveTo>
                                  <a:pt x="1066291" y="697992"/>
                                </a:moveTo>
                                <a:lnTo>
                                  <a:pt x="1118108" y="697992"/>
                                </a:lnTo>
                              </a:path>
                              <a:path w="3749040" h="1393190">
                                <a:moveTo>
                                  <a:pt x="2005076" y="697992"/>
                                </a:moveTo>
                                <a:lnTo>
                                  <a:pt x="2056891" y="697992"/>
                                </a:lnTo>
                              </a:path>
                              <a:path w="3749040" h="1393190">
                                <a:moveTo>
                                  <a:pt x="1794764" y="697992"/>
                                </a:moveTo>
                                <a:lnTo>
                                  <a:pt x="1953260" y="697992"/>
                                </a:lnTo>
                              </a:path>
                              <a:path w="3749040" h="1393190">
                                <a:moveTo>
                                  <a:pt x="2108707" y="697992"/>
                                </a:moveTo>
                                <a:lnTo>
                                  <a:pt x="2264155" y="697992"/>
                                </a:lnTo>
                              </a:path>
                              <a:path w="3749040" h="1393190">
                                <a:moveTo>
                                  <a:pt x="2315972" y="697992"/>
                                </a:moveTo>
                                <a:lnTo>
                                  <a:pt x="2367788" y="697992"/>
                                </a:lnTo>
                              </a:path>
                              <a:path w="3749040" h="1393190">
                                <a:moveTo>
                                  <a:pt x="548132" y="697992"/>
                                </a:moveTo>
                                <a:lnTo>
                                  <a:pt x="703579" y="697992"/>
                                </a:lnTo>
                              </a:path>
                              <a:path w="3749040" h="1393190">
                                <a:moveTo>
                                  <a:pt x="3044443" y="697992"/>
                                </a:moveTo>
                                <a:lnTo>
                                  <a:pt x="3202940" y="697992"/>
                                </a:lnTo>
                              </a:path>
                              <a:path w="3749040" h="1393190">
                                <a:moveTo>
                                  <a:pt x="1483867" y="697992"/>
                                </a:moveTo>
                                <a:lnTo>
                                  <a:pt x="1639315" y="697992"/>
                                </a:lnTo>
                              </a:path>
                              <a:path w="3749040" h="1393190">
                                <a:moveTo>
                                  <a:pt x="755395" y="697992"/>
                                </a:moveTo>
                                <a:lnTo>
                                  <a:pt x="807211" y="697992"/>
                                </a:lnTo>
                              </a:path>
                              <a:path w="3749040" h="1393190">
                                <a:moveTo>
                                  <a:pt x="0" y="697992"/>
                                </a:moveTo>
                                <a:lnTo>
                                  <a:pt x="78739" y="697992"/>
                                </a:lnTo>
                              </a:path>
                              <a:path w="3749040" h="1393190">
                                <a:moveTo>
                                  <a:pt x="859027" y="697992"/>
                                </a:moveTo>
                                <a:lnTo>
                                  <a:pt x="1014476" y="697992"/>
                                </a:lnTo>
                              </a:path>
                              <a:path w="3749040" h="1393190">
                                <a:moveTo>
                                  <a:pt x="234187" y="697992"/>
                                </a:moveTo>
                                <a:lnTo>
                                  <a:pt x="389635" y="697992"/>
                                </a:lnTo>
                              </a:path>
                              <a:path w="3749040" h="1393190">
                                <a:moveTo>
                                  <a:pt x="3565652" y="697992"/>
                                </a:moveTo>
                                <a:lnTo>
                                  <a:pt x="3617467" y="697992"/>
                                </a:lnTo>
                              </a:path>
                              <a:path w="3749040" h="1393190">
                                <a:moveTo>
                                  <a:pt x="3254755" y="697992"/>
                                </a:moveTo>
                                <a:lnTo>
                                  <a:pt x="3306572" y="697992"/>
                                </a:lnTo>
                              </a:path>
                              <a:path w="3749040" h="1393190">
                                <a:moveTo>
                                  <a:pt x="1169923" y="697992"/>
                                </a:moveTo>
                                <a:lnTo>
                                  <a:pt x="1328419" y="697992"/>
                                </a:lnTo>
                              </a:path>
                              <a:path w="3749040" h="1393190">
                                <a:moveTo>
                                  <a:pt x="2419604" y="697992"/>
                                </a:moveTo>
                                <a:lnTo>
                                  <a:pt x="2578100" y="697992"/>
                                </a:lnTo>
                              </a:path>
                              <a:path w="3749040" h="1393190">
                                <a:moveTo>
                                  <a:pt x="2629916" y="697992"/>
                                </a:moveTo>
                                <a:lnTo>
                                  <a:pt x="2681731" y="697992"/>
                                </a:lnTo>
                              </a:path>
                              <a:path w="3749040" h="1393190">
                                <a:moveTo>
                                  <a:pt x="3358388" y="697992"/>
                                </a:moveTo>
                                <a:lnTo>
                                  <a:pt x="3513836" y="697992"/>
                                </a:lnTo>
                              </a:path>
                              <a:path w="3749040" h="1393190">
                                <a:moveTo>
                                  <a:pt x="2733548" y="697992"/>
                                </a:moveTo>
                                <a:lnTo>
                                  <a:pt x="2888995" y="697992"/>
                                </a:lnTo>
                              </a:path>
                              <a:path w="3749040" h="1393190">
                                <a:moveTo>
                                  <a:pt x="3669283" y="697992"/>
                                </a:moveTo>
                                <a:lnTo>
                                  <a:pt x="3748658" y="697992"/>
                                </a:lnTo>
                              </a:path>
                              <a:path w="3749040" h="1393190">
                                <a:moveTo>
                                  <a:pt x="0" y="347472"/>
                                </a:moveTo>
                                <a:lnTo>
                                  <a:pt x="182371" y="347472"/>
                                </a:lnTo>
                              </a:path>
                              <a:path w="3749040" h="1393190">
                                <a:moveTo>
                                  <a:pt x="859027" y="347472"/>
                                </a:moveTo>
                                <a:lnTo>
                                  <a:pt x="1118108" y="347472"/>
                                </a:lnTo>
                              </a:path>
                              <a:path w="3749040" h="1393190">
                                <a:moveTo>
                                  <a:pt x="3044443" y="347472"/>
                                </a:moveTo>
                                <a:lnTo>
                                  <a:pt x="3306572" y="347472"/>
                                </a:lnTo>
                              </a:path>
                              <a:path w="3749040" h="1393190">
                                <a:moveTo>
                                  <a:pt x="2733548" y="347472"/>
                                </a:moveTo>
                                <a:lnTo>
                                  <a:pt x="2992628" y="347472"/>
                                </a:lnTo>
                              </a:path>
                              <a:path w="3749040" h="1393190">
                                <a:moveTo>
                                  <a:pt x="1483867" y="347472"/>
                                </a:moveTo>
                                <a:lnTo>
                                  <a:pt x="1742948" y="347472"/>
                                </a:lnTo>
                              </a:path>
                              <a:path w="3749040" h="1393190">
                                <a:moveTo>
                                  <a:pt x="548132" y="347472"/>
                                </a:moveTo>
                                <a:lnTo>
                                  <a:pt x="807211" y="347472"/>
                                </a:lnTo>
                              </a:path>
                              <a:path w="3749040" h="1393190">
                                <a:moveTo>
                                  <a:pt x="2108707" y="347472"/>
                                </a:moveTo>
                                <a:lnTo>
                                  <a:pt x="2367788" y="347472"/>
                                </a:lnTo>
                              </a:path>
                              <a:path w="3749040" h="1393190">
                                <a:moveTo>
                                  <a:pt x="3358388" y="347472"/>
                                </a:moveTo>
                                <a:lnTo>
                                  <a:pt x="3617467" y="347472"/>
                                </a:lnTo>
                              </a:path>
                              <a:path w="3749040" h="1393190">
                                <a:moveTo>
                                  <a:pt x="2419604" y="347472"/>
                                </a:moveTo>
                                <a:lnTo>
                                  <a:pt x="2681731" y="347472"/>
                                </a:lnTo>
                              </a:path>
                              <a:path w="3749040" h="1393190">
                                <a:moveTo>
                                  <a:pt x="234187" y="347472"/>
                                </a:moveTo>
                                <a:lnTo>
                                  <a:pt x="493267" y="347472"/>
                                </a:lnTo>
                              </a:path>
                              <a:path w="3749040" h="1393190">
                                <a:moveTo>
                                  <a:pt x="1794764" y="347472"/>
                                </a:moveTo>
                                <a:lnTo>
                                  <a:pt x="2056891" y="347472"/>
                                </a:lnTo>
                              </a:path>
                              <a:path w="3749040" h="1393190">
                                <a:moveTo>
                                  <a:pt x="1169923" y="347472"/>
                                </a:moveTo>
                                <a:lnTo>
                                  <a:pt x="1432052" y="347472"/>
                                </a:lnTo>
                              </a:path>
                              <a:path w="3749040" h="1393190">
                                <a:moveTo>
                                  <a:pt x="3669283" y="347472"/>
                                </a:moveTo>
                                <a:lnTo>
                                  <a:pt x="3748658" y="347472"/>
                                </a:lnTo>
                              </a:path>
                              <a:path w="3749040" h="1393190">
                                <a:moveTo>
                                  <a:pt x="0" y="0"/>
                                </a:moveTo>
                                <a:lnTo>
                                  <a:pt x="3748658" y="0"/>
                                </a:lnTo>
                              </a:path>
                            </a:pathLst>
                          </a:custGeom>
                          <a:ln w="9525">
                            <a:solidFill>
                              <a:srgbClr val="D9D9D9"/>
                            </a:solidFill>
                            <a:prstDash val="solid"/>
                          </a:ln>
                        </wps:spPr>
                        <wps:bodyPr wrap="square" lIns="0" tIns="0" rIns="0" bIns="0" rtlCol="0">
                          <a:prstTxWarp prst="textNoShape">
                            <a:avLst/>
                          </a:prstTxWarp>
                          <a:noAutofit/>
                        </wps:bodyPr>
                      </wps:wsp>
                      <wps:wsp>
                        <wps:cNvPr id="258" name="Graphic 258"/>
                        <wps:cNvSpPr/>
                        <wps:spPr>
                          <a:xfrm>
                            <a:off x="83502" y="458049"/>
                            <a:ext cx="3487420" cy="1351915"/>
                          </a:xfrm>
                          <a:custGeom>
                            <a:avLst/>
                            <a:gdLst/>
                            <a:ahLst/>
                            <a:cxnLst/>
                            <a:rect l="l" t="t" r="r" b="b"/>
                            <a:pathLst>
                              <a:path w="3487420" h="1351915">
                                <a:moveTo>
                                  <a:pt x="51816" y="76200"/>
                                </a:moveTo>
                                <a:lnTo>
                                  <a:pt x="0" y="76200"/>
                                </a:lnTo>
                                <a:lnTo>
                                  <a:pt x="0" y="1351915"/>
                                </a:lnTo>
                                <a:lnTo>
                                  <a:pt x="51816" y="1351915"/>
                                </a:lnTo>
                                <a:lnTo>
                                  <a:pt x="51816" y="76200"/>
                                </a:lnTo>
                                <a:close/>
                              </a:path>
                              <a:path w="3487420" h="1351915">
                                <a:moveTo>
                                  <a:pt x="362712" y="0"/>
                                </a:moveTo>
                                <a:lnTo>
                                  <a:pt x="310896" y="0"/>
                                </a:lnTo>
                                <a:lnTo>
                                  <a:pt x="310896" y="1351915"/>
                                </a:lnTo>
                                <a:lnTo>
                                  <a:pt x="362712" y="1351915"/>
                                </a:lnTo>
                                <a:lnTo>
                                  <a:pt x="362712" y="0"/>
                                </a:lnTo>
                                <a:close/>
                              </a:path>
                              <a:path w="3487420" h="1351915">
                                <a:moveTo>
                                  <a:pt x="676656" y="85344"/>
                                </a:moveTo>
                                <a:lnTo>
                                  <a:pt x="624840" y="85344"/>
                                </a:lnTo>
                                <a:lnTo>
                                  <a:pt x="624840" y="1351915"/>
                                </a:lnTo>
                                <a:lnTo>
                                  <a:pt x="676656" y="1351915"/>
                                </a:lnTo>
                                <a:lnTo>
                                  <a:pt x="676656" y="85344"/>
                                </a:lnTo>
                                <a:close/>
                              </a:path>
                              <a:path w="3487420" h="1351915">
                                <a:moveTo>
                                  <a:pt x="987552" y="103632"/>
                                </a:moveTo>
                                <a:lnTo>
                                  <a:pt x="935736" y="103632"/>
                                </a:lnTo>
                                <a:lnTo>
                                  <a:pt x="935736" y="1351915"/>
                                </a:lnTo>
                                <a:lnTo>
                                  <a:pt x="987552" y="1351915"/>
                                </a:lnTo>
                                <a:lnTo>
                                  <a:pt x="987552" y="103632"/>
                                </a:lnTo>
                                <a:close/>
                              </a:path>
                              <a:path w="3487420" h="1351915">
                                <a:moveTo>
                                  <a:pt x="1301496" y="103632"/>
                                </a:moveTo>
                                <a:lnTo>
                                  <a:pt x="1249680" y="103632"/>
                                </a:lnTo>
                                <a:lnTo>
                                  <a:pt x="1249680" y="1351915"/>
                                </a:lnTo>
                                <a:lnTo>
                                  <a:pt x="1301496" y="1351915"/>
                                </a:lnTo>
                                <a:lnTo>
                                  <a:pt x="1301496" y="103632"/>
                                </a:lnTo>
                                <a:close/>
                              </a:path>
                              <a:path w="3487420" h="1351915">
                                <a:moveTo>
                                  <a:pt x="1612392" y="30480"/>
                                </a:moveTo>
                                <a:lnTo>
                                  <a:pt x="1560576" y="30480"/>
                                </a:lnTo>
                                <a:lnTo>
                                  <a:pt x="1560576" y="1351915"/>
                                </a:lnTo>
                                <a:lnTo>
                                  <a:pt x="1612392" y="1351915"/>
                                </a:lnTo>
                                <a:lnTo>
                                  <a:pt x="1612392" y="30480"/>
                                </a:lnTo>
                                <a:close/>
                              </a:path>
                              <a:path w="3487420" h="1351915">
                                <a:moveTo>
                                  <a:pt x="1926336" y="121920"/>
                                </a:moveTo>
                                <a:lnTo>
                                  <a:pt x="1874520" y="121920"/>
                                </a:lnTo>
                                <a:lnTo>
                                  <a:pt x="1874520" y="1351915"/>
                                </a:lnTo>
                                <a:lnTo>
                                  <a:pt x="1926336" y="1351915"/>
                                </a:lnTo>
                                <a:lnTo>
                                  <a:pt x="1926336" y="121920"/>
                                </a:lnTo>
                                <a:close/>
                              </a:path>
                              <a:path w="3487420" h="1351915">
                                <a:moveTo>
                                  <a:pt x="2237232" y="134112"/>
                                </a:moveTo>
                                <a:lnTo>
                                  <a:pt x="2185416" y="134112"/>
                                </a:lnTo>
                                <a:lnTo>
                                  <a:pt x="2185416" y="1351915"/>
                                </a:lnTo>
                                <a:lnTo>
                                  <a:pt x="2237232" y="1351915"/>
                                </a:lnTo>
                                <a:lnTo>
                                  <a:pt x="2237232" y="134112"/>
                                </a:lnTo>
                                <a:close/>
                              </a:path>
                              <a:path w="3487420" h="1351915">
                                <a:moveTo>
                                  <a:pt x="2551176" y="158496"/>
                                </a:moveTo>
                                <a:lnTo>
                                  <a:pt x="2499360" y="158496"/>
                                </a:lnTo>
                                <a:lnTo>
                                  <a:pt x="2499360" y="1351915"/>
                                </a:lnTo>
                                <a:lnTo>
                                  <a:pt x="2551176" y="1351915"/>
                                </a:lnTo>
                                <a:lnTo>
                                  <a:pt x="2551176" y="158496"/>
                                </a:lnTo>
                                <a:close/>
                              </a:path>
                              <a:path w="3487420" h="1351915">
                                <a:moveTo>
                                  <a:pt x="2862072" y="70104"/>
                                </a:moveTo>
                                <a:lnTo>
                                  <a:pt x="2810256" y="70104"/>
                                </a:lnTo>
                                <a:lnTo>
                                  <a:pt x="2810256" y="1351915"/>
                                </a:lnTo>
                                <a:lnTo>
                                  <a:pt x="2862072" y="1351915"/>
                                </a:lnTo>
                                <a:lnTo>
                                  <a:pt x="2862072" y="70104"/>
                                </a:lnTo>
                                <a:close/>
                              </a:path>
                              <a:path w="3487420" h="1351915">
                                <a:moveTo>
                                  <a:pt x="3176016" y="164592"/>
                                </a:moveTo>
                                <a:lnTo>
                                  <a:pt x="3124200" y="164592"/>
                                </a:lnTo>
                                <a:lnTo>
                                  <a:pt x="3124200" y="1351915"/>
                                </a:lnTo>
                                <a:lnTo>
                                  <a:pt x="3176016" y="1351915"/>
                                </a:lnTo>
                                <a:lnTo>
                                  <a:pt x="3176016" y="164592"/>
                                </a:lnTo>
                                <a:close/>
                              </a:path>
                              <a:path w="3487420" h="1351915">
                                <a:moveTo>
                                  <a:pt x="3486912" y="182880"/>
                                </a:moveTo>
                                <a:lnTo>
                                  <a:pt x="3435096" y="182880"/>
                                </a:lnTo>
                                <a:lnTo>
                                  <a:pt x="3435096" y="1351915"/>
                                </a:lnTo>
                                <a:lnTo>
                                  <a:pt x="3486912" y="1351915"/>
                                </a:lnTo>
                                <a:lnTo>
                                  <a:pt x="3486912" y="182880"/>
                                </a:lnTo>
                                <a:close/>
                              </a:path>
                            </a:pathLst>
                          </a:custGeom>
                          <a:solidFill>
                            <a:srgbClr val="4F81BC"/>
                          </a:solidFill>
                        </wps:spPr>
                        <wps:bodyPr wrap="square" lIns="0" tIns="0" rIns="0" bIns="0" rtlCol="0">
                          <a:prstTxWarp prst="textNoShape">
                            <a:avLst/>
                          </a:prstTxWarp>
                          <a:noAutofit/>
                        </wps:bodyPr>
                      </wps:wsp>
                      <wps:wsp>
                        <wps:cNvPr id="259" name="Graphic 259"/>
                        <wps:cNvSpPr/>
                        <wps:spPr>
                          <a:xfrm>
                            <a:off x="135318" y="701889"/>
                            <a:ext cx="3487420" cy="1108075"/>
                          </a:xfrm>
                          <a:custGeom>
                            <a:avLst/>
                            <a:gdLst/>
                            <a:ahLst/>
                            <a:cxnLst/>
                            <a:rect l="l" t="t" r="r" b="b"/>
                            <a:pathLst>
                              <a:path w="3487420" h="1108075">
                                <a:moveTo>
                                  <a:pt x="51816" y="57912"/>
                                </a:moveTo>
                                <a:lnTo>
                                  <a:pt x="0" y="57912"/>
                                </a:lnTo>
                                <a:lnTo>
                                  <a:pt x="0" y="1108075"/>
                                </a:lnTo>
                                <a:lnTo>
                                  <a:pt x="51816" y="1108075"/>
                                </a:lnTo>
                                <a:lnTo>
                                  <a:pt x="51816" y="57912"/>
                                </a:lnTo>
                                <a:close/>
                              </a:path>
                              <a:path w="3487420" h="1108075">
                                <a:moveTo>
                                  <a:pt x="362712" y="0"/>
                                </a:moveTo>
                                <a:lnTo>
                                  <a:pt x="310896" y="0"/>
                                </a:lnTo>
                                <a:lnTo>
                                  <a:pt x="310896" y="1108075"/>
                                </a:lnTo>
                                <a:lnTo>
                                  <a:pt x="362712" y="1108075"/>
                                </a:lnTo>
                                <a:lnTo>
                                  <a:pt x="362712" y="0"/>
                                </a:lnTo>
                                <a:close/>
                              </a:path>
                              <a:path w="3487420" h="1108075">
                                <a:moveTo>
                                  <a:pt x="676656" y="67056"/>
                                </a:moveTo>
                                <a:lnTo>
                                  <a:pt x="624840" y="67056"/>
                                </a:lnTo>
                                <a:lnTo>
                                  <a:pt x="624840" y="1108075"/>
                                </a:lnTo>
                                <a:lnTo>
                                  <a:pt x="676656" y="1108075"/>
                                </a:lnTo>
                                <a:lnTo>
                                  <a:pt x="676656" y="67056"/>
                                </a:lnTo>
                                <a:close/>
                              </a:path>
                              <a:path w="3487420" h="1108075">
                                <a:moveTo>
                                  <a:pt x="987552" y="82296"/>
                                </a:moveTo>
                                <a:lnTo>
                                  <a:pt x="935736" y="82296"/>
                                </a:lnTo>
                                <a:lnTo>
                                  <a:pt x="935736" y="1108075"/>
                                </a:lnTo>
                                <a:lnTo>
                                  <a:pt x="987552" y="1108075"/>
                                </a:lnTo>
                                <a:lnTo>
                                  <a:pt x="987552" y="82296"/>
                                </a:lnTo>
                                <a:close/>
                              </a:path>
                              <a:path w="3487420" h="1108075">
                                <a:moveTo>
                                  <a:pt x="1301496" y="82296"/>
                                </a:moveTo>
                                <a:lnTo>
                                  <a:pt x="1249680" y="82296"/>
                                </a:lnTo>
                                <a:lnTo>
                                  <a:pt x="1249680" y="1108075"/>
                                </a:lnTo>
                                <a:lnTo>
                                  <a:pt x="1301496" y="1108075"/>
                                </a:lnTo>
                                <a:lnTo>
                                  <a:pt x="1301496" y="82296"/>
                                </a:lnTo>
                                <a:close/>
                              </a:path>
                              <a:path w="3487420" h="1108075">
                                <a:moveTo>
                                  <a:pt x="1612392" y="24384"/>
                                </a:moveTo>
                                <a:lnTo>
                                  <a:pt x="1560576" y="24384"/>
                                </a:lnTo>
                                <a:lnTo>
                                  <a:pt x="1560576" y="1108075"/>
                                </a:lnTo>
                                <a:lnTo>
                                  <a:pt x="1612392" y="1108075"/>
                                </a:lnTo>
                                <a:lnTo>
                                  <a:pt x="1612392" y="24384"/>
                                </a:lnTo>
                                <a:close/>
                              </a:path>
                              <a:path w="3487420" h="1108075">
                                <a:moveTo>
                                  <a:pt x="1926336" y="97536"/>
                                </a:moveTo>
                                <a:lnTo>
                                  <a:pt x="1874520" y="97536"/>
                                </a:lnTo>
                                <a:lnTo>
                                  <a:pt x="1874520" y="1108075"/>
                                </a:lnTo>
                                <a:lnTo>
                                  <a:pt x="1926336" y="1108075"/>
                                </a:lnTo>
                                <a:lnTo>
                                  <a:pt x="1926336" y="97536"/>
                                </a:lnTo>
                                <a:close/>
                              </a:path>
                              <a:path w="3487420" h="1108075">
                                <a:moveTo>
                                  <a:pt x="2237232" y="106680"/>
                                </a:moveTo>
                                <a:lnTo>
                                  <a:pt x="2185416" y="106680"/>
                                </a:lnTo>
                                <a:lnTo>
                                  <a:pt x="2185416" y="1108075"/>
                                </a:lnTo>
                                <a:lnTo>
                                  <a:pt x="2237232" y="1108075"/>
                                </a:lnTo>
                                <a:lnTo>
                                  <a:pt x="2237232" y="106680"/>
                                </a:lnTo>
                                <a:close/>
                              </a:path>
                              <a:path w="3487420" h="1108075">
                                <a:moveTo>
                                  <a:pt x="2551176" y="124968"/>
                                </a:moveTo>
                                <a:lnTo>
                                  <a:pt x="2499360" y="124968"/>
                                </a:lnTo>
                                <a:lnTo>
                                  <a:pt x="2499360" y="1108075"/>
                                </a:lnTo>
                                <a:lnTo>
                                  <a:pt x="2551176" y="1108075"/>
                                </a:lnTo>
                                <a:lnTo>
                                  <a:pt x="2551176" y="124968"/>
                                </a:lnTo>
                                <a:close/>
                              </a:path>
                              <a:path w="3487420" h="1108075">
                                <a:moveTo>
                                  <a:pt x="2862072" y="51816"/>
                                </a:moveTo>
                                <a:lnTo>
                                  <a:pt x="2810256" y="51816"/>
                                </a:lnTo>
                                <a:lnTo>
                                  <a:pt x="2810256" y="1108075"/>
                                </a:lnTo>
                                <a:lnTo>
                                  <a:pt x="2862072" y="1108075"/>
                                </a:lnTo>
                                <a:lnTo>
                                  <a:pt x="2862072" y="51816"/>
                                </a:lnTo>
                                <a:close/>
                              </a:path>
                              <a:path w="3487420" h="1108075">
                                <a:moveTo>
                                  <a:pt x="3176016" y="131064"/>
                                </a:moveTo>
                                <a:lnTo>
                                  <a:pt x="3124200" y="131064"/>
                                </a:lnTo>
                                <a:lnTo>
                                  <a:pt x="3124200" y="1108075"/>
                                </a:lnTo>
                                <a:lnTo>
                                  <a:pt x="3176016" y="1108075"/>
                                </a:lnTo>
                                <a:lnTo>
                                  <a:pt x="3176016" y="131064"/>
                                </a:lnTo>
                                <a:close/>
                              </a:path>
                              <a:path w="3487420" h="1108075">
                                <a:moveTo>
                                  <a:pt x="3486912" y="143256"/>
                                </a:moveTo>
                                <a:lnTo>
                                  <a:pt x="3435096" y="143256"/>
                                </a:lnTo>
                                <a:lnTo>
                                  <a:pt x="3435096" y="1108075"/>
                                </a:lnTo>
                                <a:lnTo>
                                  <a:pt x="3486912" y="1108075"/>
                                </a:lnTo>
                                <a:lnTo>
                                  <a:pt x="3486912" y="143256"/>
                                </a:lnTo>
                                <a:close/>
                              </a:path>
                            </a:pathLst>
                          </a:custGeom>
                          <a:solidFill>
                            <a:srgbClr val="C0504D"/>
                          </a:solidFill>
                        </wps:spPr>
                        <wps:bodyPr wrap="square" lIns="0" tIns="0" rIns="0" bIns="0" rtlCol="0">
                          <a:prstTxWarp prst="textNoShape">
                            <a:avLst/>
                          </a:prstTxWarp>
                          <a:noAutofit/>
                        </wps:bodyPr>
                      </wps:wsp>
                      <wps:wsp>
                        <wps:cNvPr id="260" name="Graphic 260"/>
                        <wps:cNvSpPr/>
                        <wps:spPr>
                          <a:xfrm>
                            <a:off x="187134" y="116673"/>
                            <a:ext cx="3487420" cy="1693545"/>
                          </a:xfrm>
                          <a:custGeom>
                            <a:avLst/>
                            <a:gdLst/>
                            <a:ahLst/>
                            <a:cxnLst/>
                            <a:rect l="l" t="t" r="r" b="b"/>
                            <a:pathLst>
                              <a:path w="3487420" h="1693545">
                                <a:moveTo>
                                  <a:pt x="51816" y="97536"/>
                                </a:moveTo>
                                <a:lnTo>
                                  <a:pt x="0" y="97536"/>
                                </a:lnTo>
                                <a:lnTo>
                                  <a:pt x="0" y="1693291"/>
                                </a:lnTo>
                                <a:lnTo>
                                  <a:pt x="51816" y="1693291"/>
                                </a:lnTo>
                                <a:lnTo>
                                  <a:pt x="51816" y="97536"/>
                                </a:lnTo>
                                <a:close/>
                              </a:path>
                              <a:path w="3487420" h="1693545">
                                <a:moveTo>
                                  <a:pt x="365760" y="0"/>
                                </a:moveTo>
                                <a:lnTo>
                                  <a:pt x="310896" y="0"/>
                                </a:lnTo>
                                <a:lnTo>
                                  <a:pt x="310896" y="1693291"/>
                                </a:lnTo>
                                <a:lnTo>
                                  <a:pt x="365760" y="1693291"/>
                                </a:lnTo>
                                <a:lnTo>
                                  <a:pt x="365760" y="0"/>
                                </a:lnTo>
                                <a:close/>
                              </a:path>
                              <a:path w="3487420" h="1693545">
                                <a:moveTo>
                                  <a:pt x="676656" y="109728"/>
                                </a:moveTo>
                                <a:lnTo>
                                  <a:pt x="624840" y="109728"/>
                                </a:lnTo>
                                <a:lnTo>
                                  <a:pt x="624840" y="1693291"/>
                                </a:lnTo>
                                <a:lnTo>
                                  <a:pt x="676656" y="1693291"/>
                                </a:lnTo>
                                <a:lnTo>
                                  <a:pt x="676656" y="109728"/>
                                </a:lnTo>
                                <a:close/>
                              </a:path>
                              <a:path w="3487420" h="1693545">
                                <a:moveTo>
                                  <a:pt x="987552" y="131064"/>
                                </a:moveTo>
                                <a:lnTo>
                                  <a:pt x="935736" y="131064"/>
                                </a:lnTo>
                                <a:lnTo>
                                  <a:pt x="935736" y="1693291"/>
                                </a:lnTo>
                                <a:lnTo>
                                  <a:pt x="987552" y="1693291"/>
                                </a:lnTo>
                                <a:lnTo>
                                  <a:pt x="987552" y="131064"/>
                                </a:lnTo>
                                <a:close/>
                              </a:path>
                              <a:path w="3487420" h="1693545">
                                <a:moveTo>
                                  <a:pt x="1301496" y="134112"/>
                                </a:moveTo>
                                <a:lnTo>
                                  <a:pt x="1249680" y="134112"/>
                                </a:lnTo>
                                <a:lnTo>
                                  <a:pt x="1249680" y="1693291"/>
                                </a:lnTo>
                                <a:lnTo>
                                  <a:pt x="1301496" y="1693291"/>
                                </a:lnTo>
                                <a:lnTo>
                                  <a:pt x="1301496" y="134112"/>
                                </a:lnTo>
                                <a:close/>
                              </a:path>
                              <a:path w="3487420" h="1693545">
                                <a:moveTo>
                                  <a:pt x="1612392" y="39624"/>
                                </a:moveTo>
                                <a:lnTo>
                                  <a:pt x="1560576" y="39624"/>
                                </a:lnTo>
                                <a:lnTo>
                                  <a:pt x="1560576" y="1693291"/>
                                </a:lnTo>
                                <a:lnTo>
                                  <a:pt x="1612392" y="1693291"/>
                                </a:lnTo>
                                <a:lnTo>
                                  <a:pt x="1612392" y="39624"/>
                                </a:lnTo>
                                <a:close/>
                              </a:path>
                              <a:path w="3487420" h="1693545">
                                <a:moveTo>
                                  <a:pt x="1926336" y="152400"/>
                                </a:moveTo>
                                <a:lnTo>
                                  <a:pt x="1874520" y="152400"/>
                                </a:lnTo>
                                <a:lnTo>
                                  <a:pt x="1874520" y="1693291"/>
                                </a:lnTo>
                                <a:lnTo>
                                  <a:pt x="1926336" y="1693291"/>
                                </a:lnTo>
                                <a:lnTo>
                                  <a:pt x="1926336" y="152400"/>
                                </a:lnTo>
                                <a:close/>
                              </a:path>
                              <a:path w="3487420" h="1693545">
                                <a:moveTo>
                                  <a:pt x="2237232" y="170688"/>
                                </a:moveTo>
                                <a:lnTo>
                                  <a:pt x="2185416" y="170688"/>
                                </a:lnTo>
                                <a:lnTo>
                                  <a:pt x="2185416" y="1693291"/>
                                </a:lnTo>
                                <a:lnTo>
                                  <a:pt x="2237232" y="1693291"/>
                                </a:lnTo>
                                <a:lnTo>
                                  <a:pt x="2237232" y="170688"/>
                                </a:lnTo>
                                <a:close/>
                              </a:path>
                              <a:path w="3487420" h="1693545">
                                <a:moveTo>
                                  <a:pt x="2551176" y="204216"/>
                                </a:moveTo>
                                <a:lnTo>
                                  <a:pt x="2499360" y="204216"/>
                                </a:lnTo>
                                <a:lnTo>
                                  <a:pt x="2499360" y="1693291"/>
                                </a:lnTo>
                                <a:lnTo>
                                  <a:pt x="2551176" y="1693291"/>
                                </a:lnTo>
                                <a:lnTo>
                                  <a:pt x="2551176" y="204216"/>
                                </a:lnTo>
                                <a:close/>
                              </a:path>
                              <a:path w="3487420" h="1693545">
                                <a:moveTo>
                                  <a:pt x="2862072" y="94488"/>
                                </a:moveTo>
                                <a:lnTo>
                                  <a:pt x="2810256" y="94488"/>
                                </a:lnTo>
                                <a:lnTo>
                                  <a:pt x="2810256" y="1693291"/>
                                </a:lnTo>
                                <a:lnTo>
                                  <a:pt x="2862072" y="1693291"/>
                                </a:lnTo>
                                <a:lnTo>
                                  <a:pt x="2862072" y="94488"/>
                                </a:lnTo>
                                <a:close/>
                              </a:path>
                              <a:path w="3487420" h="1693545">
                                <a:moveTo>
                                  <a:pt x="3176016" y="213360"/>
                                </a:moveTo>
                                <a:lnTo>
                                  <a:pt x="3124200" y="213360"/>
                                </a:lnTo>
                                <a:lnTo>
                                  <a:pt x="3124200" y="1693291"/>
                                </a:lnTo>
                                <a:lnTo>
                                  <a:pt x="3176016" y="1693291"/>
                                </a:lnTo>
                                <a:lnTo>
                                  <a:pt x="3176016" y="213360"/>
                                </a:lnTo>
                                <a:close/>
                              </a:path>
                              <a:path w="3487420" h="1693545">
                                <a:moveTo>
                                  <a:pt x="3486912" y="234696"/>
                                </a:moveTo>
                                <a:lnTo>
                                  <a:pt x="3435096" y="234696"/>
                                </a:lnTo>
                                <a:lnTo>
                                  <a:pt x="3435096" y="1693291"/>
                                </a:lnTo>
                                <a:lnTo>
                                  <a:pt x="3486912" y="1693291"/>
                                </a:lnTo>
                                <a:lnTo>
                                  <a:pt x="3486912" y="234696"/>
                                </a:lnTo>
                                <a:close/>
                              </a:path>
                            </a:pathLst>
                          </a:custGeom>
                          <a:solidFill>
                            <a:srgbClr val="9BBA58"/>
                          </a:solidFill>
                        </wps:spPr>
                        <wps:bodyPr wrap="square" lIns="0" tIns="0" rIns="0" bIns="0" rtlCol="0">
                          <a:prstTxWarp prst="textNoShape">
                            <a:avLst/>
                          </a:prstTxWarp>
                          <a:noAutofit/>
                        </wps:bodyPr>
                      </wps:wsp>
                      <wps:wsp>
                        <wps:cNvPr id="261" name="Graphic 261"/>
                        <wps:cNvSpPr/>
                        <wps:spPr>
                          <a:xfrm>
                            <a:off x="4762" y="1809965"/>
                            <a:ext cx="3749040" cy="738505"/>
                          </a:xfrm>
                          <a:custGeom>
                            <a:avLst/>
                            <a:gdLst/>
                            <a:ahLst/>
                            <a:cxnLst/>
                            <a:rect l="l" t="t" r="r" b="b"/>
                            <a:pathLst>
                              <a:path w="3749040" h="738505">
                                <a:moveTo>
                                  <a:pt x="0" y="0"/>
                                </a:moveTo>
                                <a:lnTo>
                                  <a:pt x="3748658" y="0"/>
                                </a:lnTo>
                              </a:path>
                              <a:path w="3749040" h="738505">
                                <a:moveTo>
                                  <a:pt x="0" y="0"/>
                                </a:moveTo>
                                <a:lnTo>
                                  <a:pt x="0" y="534288"/>
                                </a:lnTo>
                              </a:path>
                              <a:path w="3749040" h="738505">
                                <a:moveTo>
                                  <a:pt x="1249172" y="0"/>
                                </a:moveTo>
                                <a:lnTo>
                                  <a:pt x="1249172" y="534288"/>
                                </a:lnTo>
                              </a:path>
                              <a:path w="3749040" h="738505">
                                <a:moveTo>
                                  <a:pt x="2498852" y="0"/>
                                </a:moveTo>
                                <a:lnTo>
                                  <a:pt x="2498852" y="534288"/>
                                </a:lnTo>
                              </a:path>
                              <a:path w="3749040" h="738505">
                                <a:moveTo>
                                  <a:pt x="3748658" y="0"/>
                                </a:moveTo>
                                <a:lnTo>
                                  <a:pt x="3748658" y="534288"/>
                                </a:lnTo>
                              </a:path>
                              <a:path w="3749040" h="738505">
                                <a:moveTo>
                                  <a:pt x="0" y="534288"/>
                                </a:moveTo>
                                <a:lnTo>
                                  <a:pt x="0" y="738251"/>
                                </a:lnTo>
                              </a:path>
                              <a:path w="3749040" h="738505">
                                <a:moveTo>
                                  <a:pt x="1249172" y="534288"/>
                                </a:moveTo>
                                <a:lnTo>
                                  <a:pt x="1249172" y="738251"/>
                                </a:lnTo>
                              </a:path>
                              <a:path w="3749040" h="738505">
                                <a:moveTo>
                                  <a:pt x="2498852" y="534288"/>
                                </a:moveTo>
                                <a:lnTo>
                                  <a:pt x="2498852" y="738251"/>
                                </a:lnTo>
                              </a:path>
                              <a:path w="3749040" h="738505">
                                <a:moveTo>
                                  <a:pt x="3748658" y="534288"/>
                                </a:moveTo>
                                <a:lnTo>
                                  <a:pt x="3748658" y="738251"/>
                                </a:lnTo>
                              </a:path>
                            </a:pathLst>
                          </a:custGeom>
                          <a:ln w="9525">
                            <a:solidFill>
                              <a:srgbClr val="D9D9D9"/>
                            </a:solidFill>
                            <a:prstDash val="solid"/>
                          </a:ln>
                        </wps:spPr>
                        <wps:bodyPr wrap="square" lIns="0" tIns="0" rIns="0" bIns="0" rtlCol="0">
                          <a:prstTxWarp prst="textNoShape">
                            <a:avLst/>
                          </a:prstTxWarp>
                          <a:noAutofit/>
                        </wps:bodyPr>
                      </wps:wsp>
                      <wps:wsp>
                        <wps:cNvPr id="262" name="Textbox 262"/>
                        <wps:cNvSpPr txBox="1"/>
                        <wps:spPr>
                          <a:xfrm>
                            <a:off x="4762" y="0"/>
                            <a:ext cx="532130" cy="128270"/>
                          </a:xfrm>
                          <a:prstGeom prst="rect">
                            <a:avLst/>
                          </a:prstGeom>
                        </wps:spPr>
                        <wps:txbx>
                          <w:txbxContent>
                            <w:p>
                              <w:pPr>
                                <w:tabs>
                                  <w:tab w:pos="817" w:val="left" w:leader="none"/>
                                </w:tabs>
                                <w:spacing w:line="201" w:lineRule="exact" w:before="0"/>
                                <w:ind w:left="0" w:right="0" w:firstLine="0"/>
                                <w:jc w:val="left"/>
                                <w:rPr>
                                  <w:sz w:val="18"/>
                                </w:rPr>
                              </w:pPr>
                              <w:r>
                                <w:rPr>
                                  <w:color w:val="585858"/>
                                  <w:w w:val="101"/>
                                  <w:sz w:val="18"/>
                                  <w:u w:val="single" w:color="F1F1F1"/>
                                </w:rPr>
                                <w:t> </w:t>
                              </w:r>
                              <w:r>
                                <w:rPr>
                                  <w:color w:val="585858"/>
                                  <w:sz w:val="18"/>
                                  <w:u w:val="single" w:color="F1F1F1"/>
                                </w:rPr>
                                <w:tab/>
                              </w:r>
                            </w:p>
                          </w:txbxContent>
                        </wps:txbx>
                        <wps:bodyPr wrap="square" lIns="0" tIns="0" rIns="0" bIns="0" rtlCol="0">
                          <a:noAutofit/>
                        </wps:bodyPr>
                      </wps:wsp>
                      <wps:wsp>
                        <wps:cNvPr id="263" name="Textbox 263"/>
                        <wps:cNvSpPr txBox="1"/>
                        <wps:spPr>
                          <a:xfrm>
                            <a:off x="554418" y="2410967"/>
                            <a:ext cx="165100" cy="128270"/>
                          </a:xfrm>
                          <a:prstGeom prst="rect">
                            <a:avLst/>
                          </a:prstGeom>
                        </wps:spPr>
                        <wps:txbx>
                          <w:txbxContent>
                            <w:p>
                              <w:pPr>
                                <w:spacing w:line="201" w:lineRule="exact" w:before="0"/>
                                <w:ind w:left="0" w:right="0" w:firstLine="0"/>
                                <w:jc w:val="left"/>
                                <w:rPr>
                                  <w:sz w:val="18"/>
                                </w:rPr>
                              </w:pPr>
                              <w:r>
                                <w:rPr>
                                  <w:color w:val="585858"/>
                                  <w:spacing w:val="-5"/>
                                  <w:sz w:val="18"/>
                                </w:rPr>
                                <w:t>CC</w:t>
                              </w:r>
                            </w:p>
                          </w:txbxContent>
                        </wps:txbx>
                        <wps:bodyPr wrap="square" lIns="0" tIns="0" rIns="0" bIns="0" rtlCol="0">
                          <a:noAutofit/>
                        </wps:bodyPr>
                      </wps:wsp>
                      <wps:wsp>
                        <wps:cNvPr id="264" name="Textbox 264"/>
                        <wps:cNvSpPr txBox="1"/>
                        <wps:spPr>
                          <a:xfrm>
                            <a:off x="1791906" y="2410967"/>
                            <a:ext cx="191135" cy="128270"/>
                          </a:xfrm>
                          <a:prstGeom prst="rect">
                            <a:avLst/>
                          </a:prstGeom>
                        </wps:spPr>
                        <wps:txbx>
                          <w:txbxContent>
                            <w:p>
                              <w:pPr>
                                <w:spacing w:line="201" w:lineRule="exact" w:before="0"/>
                                <w:ind w:left="0" w:right="0" w:firstLine="0"/>
                                <w:jc w:val="left"/>
                                <w:rPr>
                                  <w:sz w:val="18"/>
                                </w:rPr>
                              </w:pPr>
                              <w:r>
                                <w:rPr>
                                  <w:color w:val="585858"/>
                                  <w:spacing w:val="-5"/>
                                  <w:sz w:val="18"/>
                                </w:rPr>
                                <w:t>CM</w:t>
                              </w:r>
                            </w:p>
                          </w:txbxContent>
                        </wps:txbx>
                        <wps:bodyPr wrap="square" lIns="0" tIns="0" rIns="0" bIns="0" rtlCol="0">
                          <a:noAutofit/>
                        </wps:bodyPr>
                      </wps:wsp>
                      <wps:wsp>
                        <wps:cNvPr id="265" name="Textbox 265"/>
                        <wps:cNvSpPr txBox="1"/>
                        <wps:spPr>
                          <a:xfrm>
                            <a:off x="3057715" y="2410967"/>
                            <a:ext cx="160020" cy="128270"/>
                          </a:xfrm>
                          <a:prstGeom prst="rect">
                            <a:avLst/>
                          </a:prstGeom>
                        </wps:spPr>
                        <wps:txbx>
                          <w:txbxContent>
                            <w:p>
                              <w:pPr>
                                <w:spacing w:line="201" w:lineRule="exact" w:before="0"/>
                                <w:ind w:left="0" w:right="0" w:firstLine="0"/>
                                <w:jc w:val="left"/>
                                <w:rPr>
                                  <w:sz w:val="18"/>
                                </w:rPr>
                              </w:pPr>
                              <w:r>
                                <w:rPr>
                                  <w:color w:val="585858"/>
                                  <w:spacing w:val="-5"/>
                                  <w:sz w:val="18"/>
                                </w:rPr>
                                <w:t>PD</w:t>
                              </w:r>
                            </w:p>
                          </w:txbxContent>
                        </wps:txbx>
                        <wps:bodyPr wrap="square" lIns="0" tIns="0" rIns="0" bIns="0" rtlCol="0">
                          <a:noAutofit/>
                        </wps:bodyPr>
                      </wps:wsp>
                    </wpg:wgp>
                  </a:graphicData>
                </a:graphic>
              </wp:anchor>
            </w:drawing>
          </mc:Choice>
          <mc:Fallback>
            <w:pict>
              <v:group style="position:absolute;margin-left:159.985001pt;margin-top:-202.262939pt;width:295.95pt;height:200.65pt;mso-position-horizontal-relative:page;mso-position-vertical-relative:paragraph;z-index:15806976" id="docshapegroup189" coordorigin="3200,-4045" coordsize="5919,4013">
                <v:shape style="position:absolute;left:3207;top:-3828;width:5904;height:2525" id="docshape190" coordorigin="3207,-3828" coordsize="5904,2525" path="m3207,-1303l3331,-1303m3576,-1303l3821,-1303m4070,-1303l4315,-1303m4560,-1303l4805,-1303m5050,-1303l5299,-1303m5544,-1303l5789,-1303m6034,-1303l6283,-1303m6528,-1303l6773,-1303m7018,-1303l7267,-1303m7512,-1303l7757,-1303m8002,-1303l8251,-1303m8496,-1303l8741,-1303m8986,-1303l9111,-1303m4070,-1414l4315,-1414m4560,-1414l4805,-1414m5050,-1414l5299,-1414m5544,-1414l5789,-1414m6034,-1414l6283,-1414m6528,-1414l6773,-1414m7512,-1414l7757,-1414m3207,-1414l3331,-1414m8002,-1414l8251,-1414m3576,-1414l3821,-1414m8496,-1414l8741,-1414m7018,-1414l7267,-1414m8986,-1414l9111,-1414m4070,-1524l4315,-1524m4560,-1524l4805,-1524m6528,-1524l6773,-1524m7018,-1524l7267,-1524m7512,-1524l7757,-1524m5050,-1524l5299,-1524m5544,-1524l5789,-1524m8002,-1524l8251,-1524m3207,-1524l3331,-1524m3576,-1524l3821,-1524m8496,-1524l8741,-1524m6034,-1524l6283,-1524m8986,-1524l9111,-1524m7512,-1634l7757,-1634m5544,-1634l5789,-1634m6528,-1634l6773,-1634m3207,-1634l3331,-1634m8002,-1634l8251,-1634m3576,-1634l3821,-1634m4070,-1634l4315,-1634m7018,-1634l7267,-1634m8496,-1634l8741,-1634m6034,-1634l6283,-1634m4560,-1634l4805,-1634m5050,-1634l5299,-1634m8986,-1634l9111,-1634m3207,-1855l3331,-1855m3576,-1855l3821,-1855m4070,-1855l4315,-1855m4560,-1855l4805,-1855m8002,-1855l8251,-1855m7512,-1855l7757,-1855m6034,-1855l6283,-1855m8496,-1855l8741,-1855m6528,-1855l6773,-1855m7018,-1855l7267,-1855m5050,-1855l5299,-1855m5544,-1855l5789,-1855m8986,-1855l9111,-1855m5544,-1961l5789,-1961m5050,-1961l5299,-1961m6528,-1961l6773,-1961m7018,-1961l7267,-1961m7512,-1961l7757,-1961m8002,-1961l8251,-1961m8496,-1961l8741,-1961m3576,-1961l3821,-1961m3207,-1961l3331,-1961m4070,-1961l4315,-1961m4560,-1961l4805,-1961m6034,-1961l6283,-1961m8986,-1961l9111,-1961m6528,-2071l6773,-2071m7018,-2071l7267,-2071m7512,-2071l7757,-2071m6034,-2071l6283,-2071m4070,-2071l4315,-2071m8496,-2071l8741,-2071m3576,-2071l3821,-2071m3207,-2071l3331,-2071m4560,-2071l4805,-2071m5050,-2071l5299,-2071m8002,-2071l8251,-2071m5544,-2071l5789,-2071m8986,-2071l9111,-2071m3576,-2182l3821,-2182m5544,-2182l5789,-2182m7512,-2182l7757,-2182m6034,-2182l6283,-2182m7018,-2182l7267,-2182m6528,-2182l6773,-2182m4070,-2182l4315,-2182m4560,-2182l4805,-2182m5050,-2182l5299,-2182m8002,-2182l8251,-2182m8496,-2182l8741,-2182m3207,-2182l3331,-2182m8986,-2182l9111,-2182m4070,-2402l4315,-2402m5050,-2402l5299,-2402m6528,-2402l6773,-2402m7512,-2402l7757,-2402m3576,-2402l3821,-2402m5544,-2402l5789,-2402m8496,-2402l8741,-2402m6034,-2402l6283,-2402m4560,-2402l4805,-2402m7018,-2402l7267,-2402m8002,-2402l8251,-2402m3207,-2402l3331,-2402m8986,-2402l9111,-2402m8002,-2513l8251,-2513m8496,-2513l8741,-2513m6034,-2513l6283,-2513m5544,-2513l5789,-2513m4560,-2513l4805,-2513m6528,-2513l6773,-2513m7018,-2513l7267,-2513m4070,-2513l4315,-2513m5050,-2513l5299,-2513m3207,-2513l3331,-2513m7512,-2513l7757,-2513m3576,-2513l3821,-2513m8986,-2513l9111,-2513m3576,-2623l3821,-2623m5544,-2623l5789,-2623m7512,-2623l7757,-2623m4560,-2623l4805,-2623m6034,-2623l6283,-2623m3207,-2623l3331,-2623m4070,-2623l4315,-2623m8002,-2623l8251,-2623m6528,-2623l6773,-2623m7018,-2623l7267,-2623m8496,-2623l8741,-2623m5050,-2623l5299,-2623m8986,-2623l9111,-2623m7512,-2729l7757,-2729m4560,-2729l4805,-2729m6528,-2729l6773,-2729m6034,-2729l6283,-2729m4070,-2729l4315,-2729m3207,-2729l3331,-2729m5544,-2729l5789,-2729m7018,-2729l7267,-2729m3576,-2729l3821,-2729m5050,-2729l5299,-2729m8496,-2729l8741,-2729m8822,-2729l8904,-2729m8002,-2729l8251,-2729m8333,-2729l8414,-2729m8986,-2729l9111,-2729m4886,-2950l4968,-2950m3902,-2950l3984,-2950m5544,-2950l5789,-2950m7838,-2950l7920,-2950m3207,-2950l3331,-2950m4397,-2950l4478,-2950m4560,-2950l4805,-2950m7018,-2950l7267,-2950m5050,-2950l5299,-2950m5381,-2950l5462,-2950m8496,-2950l8741,-2950m8822,-2950l8904,-2950m5870,-2950l5952,-2950m6528,-2950l6773,-2950m6854,-2950l6936,-2950m7512,-2950l7757,-2950m3576,-2950l3821,-2950m3413,-2950l3494,-2950m7349,-2950l7430,-2950m8002,-2950l8251,-2950m8333,-2950l8414,-2950m6034,-2950l6283,-2950m6365,-2950l6446,-2950m4070,-2950l4315,-2950m8986,-2950l9111,-2950m7018,-3060l7267,-3060m7349,-3060l7430,-3060m6528,-3060l6773,-3060m6854,-3060l6936,-3060m3902,-3060l3984,-3060m4560,-3060l4805,-3060m3413,-3060l3494,-3060m5050,-3060l5299,-3060m8496,-3060l8904,-3060m5381,-3060l5462,-3060m4397,-3060l4478,-3060m5544,-3060l5789,-3060m4886,-3060l4968,-3060m5870,-3060l5952,-3060m8002,-3060l8414,-3060m4070,-3060l4315,-3060m3207,-3060l3331,-3060m3576,-3060l3821,-3060m7512,-3060l7757,-3060m7838,-3060l7920,-3060m6034,-3060l6283,-3060m6365,-3060l6446,-3060m8986,-3060l9111,-3060m4560,-3170l4968,-3170m8002,-3170l8414,-3170m8496,-3170l8904,-3170m7512,-3170l7757,-3170m4397,-3170l4478,-3170m3207,-3170l3331,-3170m3413,-3170l3494,-3170m6528,-3170l6936,-3170m7018,-3170l7430,-3170m4070,-3170l4315,-3170m3576,-3170l3821,-3170m5050,-3170l5462,-3170m5870,-3170l5952,-3170m6034,-3170l6446,-3170m7838,-3170l7920,-3170m3902,-3170l3984,-3170m5544,-3170l5789,-3170m8986,-3170l9111,-3170m3207,-3281l3494,-3281m8002,-3281l8414,-3281m5544,-3281l5952,-3281m7512,-3281l7920,-3281m3576,-3281l3821,-3281m3902,-3281l3984,-3281m6528,-3281l6936,-3281m4560,-3281l4968,-3281m5050,-3281l5462,-3281m6034,-3281l6446,-3281m7018,-3281l7430,-3281m8496,-3281l8904,-3281m4070,-3281l4478,-3281m8986,-3281l9111,-3281m5544,-3497l5952,-3497m3207,-3497l3494,-3497m4560,-3497l4968,-3497m3576,-3497l3984,-3497m7018,-3497l7430,-3497m4070,-3497l4478,-3497m8002,-3497l8414,-3497m6034,-3497l6446,-3497m6528,-3497l6936,-3497m5050,-3497l5462,-3497m8496,-3497l9111,-3497m7512,-3497l7920,-3497m3576,-3607l3984,-3607m4070,-3607l4478,-3607m6528,-3607l7920,-3607m5050,-3607l5462,-3607m8002,-3607l9111,-3607m4560,-3607l4968,-3607m6034,-3607l6446,-3607m5544,-3607l5952,-3607m3207,-3607l3494,-3607m3207,-3718l3984,-3718m6034,-3718l9111,-3718m4070,-3718l5952,-3718m4070,-3828l9111,-3828e" filled="false" stroked="true" strokeweight=".75pt" strokecolor="#f1f1f1">
                  <v:path arrowok="t"/>
                  <v:stroke dashstyle="solid"/>
                </v:shape>
                <v:shape style="position:absolute;left:3207;top:-3939;width:5904;height:2194" id="docshape191" coordorigin="3207,-3938" coordsize="5904,2194" path="m3207,-1745l3331,-1745m8002,-1745l8251,-1745m6034,-1745l6283,-1745m4070,-1745l4315,-1745m7018,-1745l7267,-1745m4560,-1745l4805,-1745m7512,-1745l7757,-1745m3576,-1745l3821,-1745m5050,-1745l5299,-1745m5544,-1745l5789,-1745m8496,-1745l8741,-1745m6528,-1745l6773,-1745m8986,-1745l9111,-1745m5544,-2292l5789,-2292m3207,-2292l3331,-2292m8002,-2292l8251,-2292m8496,-2292l8741,-2292m5050,-2292l5299,-2292m6528,-2292l6773,-2292m7018,-2292l7267,-2292m4560,-2292l4805,-2292m4070,-2292l4315,-2292m6034,-2292l6283,-2292m7512,-2292l7757,-2292m3576,-2292l3821,-2292m8986,-2292l9111,-2292m5381,-2839l5462,-2839m4886,-2839l4968,-2839m6365,-2839l6446,-2839m6034,-2839l6283,-2839m6528,-2839l6773,-2839m6854,-2839l6936,-2839m4070,-2839l4315,-2839m8002,-2839l8251,-2839m5544,-2839l5789,-2839m4397,-2839l4478,-2839m3207,-2839l3331,-2839m4560,-2839l4805,-2839m3576,-2839l3821,-2839m8822,-2839l8904,-2839m8333,-2839l8414,-2839m5050,-2839l5299,-2839m7018,-2839l7267,-2839m7349,-2839l7430,-2839m8496,-2839l8741,-2839m7512,-2839l7757,-2839m8986,-2839l9111,-2839m3207,-3391l3494,-3391m4560,-3391l4968,-3391m8002,-3391l8414,-3391m7512,-3391l7920,-3391m5544,-3391l5952,-3391m4070,-3391l4478,-3391m6528,-3391l6936,-3391m8496,-3391l8904,-3391m7018,-3391l7430,-3391m3576,-3391l3984,-3391m6034,-3391l6446,-3391m5050,-3391l5462,-3391m8986,-3391l9111,-3391m3207,-3938l9111,-3938e" filled="false" stroked="true" strokeweight=".75pt" strokecolor="#d9d9d9">
                  <v:path arrowok="t"/>
                  <v:stroke dashstyle="solid"/>
                </v:shape>
                <v:shape style="position:absolute;left:3331;top:-3324;width:5492;height:2129" id="docshape192" coordorigin="3331,-3324" coordsize="5492,2129" path="m3413,-3204l3331,-3204,3331,-1195,3413,-1195,3413,-3204xm3902,-3324l3821,-3324,3821,-1195,3902,-1195,3902,-3324xm4397,-3190l4315,-3190,4315,-1195,4397,-1195,4397,-3190xm4886,-3161l4805,-3161,4805,-1195,4886,-1195,4886,-3161xm5381,-3161l5299,-3161,5299,-1195,5381,-1195,5381,-3161xm5870,-3276l5789,-3276,5789,-1195,5870,-1195,5870,-3276xm6365,-3132l6283,-3132,6283,-1195,6365,-1195,6365,-3132xm6854,-3113l6773,-3113,6773,-1195,6854,-1195,6854,-3113xm7349,-3074l7267,-3074,7267,-1195,7349,-1195,7349,-3074xm7838,-3214l7757,-3214,7757,-1195,7838,-1195,7838,-3214xm8333,-3065l8251,-3065,8251,-1195,8333,-1195,8333,-3065xm8822,-3036l8741,-3036,8741,-1195,8822,-1195,8822,-3036xe" filled="true" fillcolor="#4f81bc" stroked="false">
                  <v:path arrowok="t"/>
                  <v:fill type="solid"/>
                </v:shape>
                <v:shape style="position:absolute;left:3412;top:-2940;width:5492;height:1745" id="docshape193" coordorigin="3413,-2940" coordsize="5492,1745" path="m3494,-2849l3413,-2849,3413,-1195,3494,-1195,3494,-2849xm3984,-2940l3902,-2940,3902,-1195,3984,-1195,3984,-2940xm4478,-2834l4397,-2834,4397,-1195,4478,-1195,4478,-2834xm4968,-2810l4886,-2810,4886,-1195,4968,-1195,4968,-2810xm5462,-2810l5381,-2810,5381,-1195,5462,-1195,5462,-2810xm5952,-2902l5870,-2902,5870,-1195,5952,-1195,5952,-2902xm6446,-2786l6365,-2786,6365,-1195,6446,-1195,6446,-2786xm6936,-2772l6854,-2772,6854,-1195,6936,-1195,6936,-2772xm7430,-2743l7349,-2743,7349,-1195,7430,-1195,7430,-2743xm7920,-2858l7838,-2858,7838,-1195,7920,-1195,7920,-2858xm8414,-2734l8333,-2734,8333,-1195,8414,-1195,8414,-2734xm8904,-2714l8822,-2714,8822,-1195,8904,-1195,8904,-2714xe" filled="true" fillcolor="#c0504d" stroked="false">
                  <v:path arrowok="t"/>
                  <v:fill type="solid"/>
                </v:shape>
                <v:shape style="position:absolute;left:3494;top:-3862;width:5492;height:2667" id="docshape194" coordorigin="3494,-3862" coordsize="5492,2667" path="m3576,-3708l3494,-3708,3494,-1195,3576,-1195,3576,-3708xm4070,-3862l3984,-3862,3984,-1195,4070,-1195,4070,-3862xm4560,-3689l4478,-3689,4478,-1195,4560,-1195,4560,-3689xm5050,-3655l4968,-3655,4968,-1195,5050,-1195,5050,-3655xm5544,-3650l5462,-3650,5462,-1195,5544,-1195,5544,-3650xm6034,-3799l5952,-3799,5952,-1195,6034,-1195,6034,-3799xm6528,-3622l6446,-3622,6446,-1195,6528,-1195,6528,-3622xm7018,-3593l6936,-3593,6936,-1195,7018,-1195,7018,-3593xm7512,-3540l7430,-3540,7430,-1195,7512,-1195,7512,-3540xm8002,-3713l7920,-3713,7920,-1195,8002,-1195,8002,-3713xm8496,-3526l8414,-3526,8414,-1195,8496,-1195,8496,-3526xm8986,-3492l8904,-3492,8904,-1195,8986,-1195,8986,-3492xe" filled="true" fillcolor="#9bba58" stroked="false">
                  <v:path arrowok="t"/>
                  <v:fill type="solid"/>
                </v:shape>
                <v:shape style="position:absolute;left:3207;top:-1195;width:5904;height:1163" id="docshape195" coordorigin="3207,-1195" coordsize="5904,1163" path="m3207,-1195l9111,-1195m3207,-1195l3207,-354m5174,-1195l5174,-354m7142,-1195l7142,-354m9111,-1195l9111,-354m3207,-354l3207,-32m5174,-354l5174,-32m7142,-354l7142,-32m9111,-354l9111,-32e" filled="false" stroked="true" strokeweight=".75pt" strokecolor="#d9d9d9">
                  <v:path arrowok="t"/>
                  <v:stroke dashstyle="solid"/>
                </v:shape>
                <v:shape style="position:absolute;left:3207;top:-4046;width:838;height:202" type="#_x0000_t202" id="docshape196" filled="false" stroked="false">
                  <v:textbox inset="0,0,0,0">
                    <w:txbxContent>
                      <w:p>
                        <w:pPr>
                          <w:tabs>
                            <w:tab w:pos="817" w:val="left" w:leader="none"/>
                          </w:tabs>
                          <w:spacing w:line="201" w:lineRule="exact" w:before="0"/>
                          <w:ind w:left="0" w:right="0" w:firstLine="0"/>
                          <w:jc w:val="left"/>
                          <w:rPr>
                            <w:sz w:val="18"/>
                          </w:rPr>
                        </w:pPr>
                        <w:r>
                          <w:rPr>
                            <w:color w:val="585858"/>
                            <w:w w:val="101"/>
                            <w:sz w:val="18"/>
                            <w:u w:val="single" w:color="F1F1F1"/>
                          </w:rPr>
                          <w:t> </w:t>
                        </w:r>
                        <w:r>
                          <w:rPr>
                            <w:color w:val="585858"/>
                            <w:sz w:val="18"/>
                            <w:u w:val="single" w:color="F1F1F1"/>
                          </w:rPr>
                          <w:tab/>
                        </w:r>
                      </w:p>
                    </w:txbxContent>
                  </v:textbox>
                  <w10:wrap type="none"/>
                </v:shape>
                <v:shape style="position:absolute;left:4072;top:-249;width:260;height:202" type="#_x0000_t202" id="docshape197" filled="false" stroked="false">
                  <v:textbox inset="0,0,0,0">
                    <w:txbxContent>
                      <w:p>
                        <w:pPr>
                          <w:spacing w:line="201" w:lineRule="exact" w:before="0"/>
                          <w:ind w:left="0" w:right="0" w:firstLine="0"/>
                          <w:jc w:val="left"/>
                          <w:rPr>
                            <w:sz w:val="18"/>
                          </w:rPr>
                        </w:pPr>
                        <w:r>
                          <w:rPr>
                            <w:color w:val="585858"/>
                            <w:spacing w:val="-5"/>
                            <w:sz w:val="18"/>
                          </w:rPr>
                          <w:t>CC</w:t>
                        </w:r>
                      </w:p>
                    </w:txbxContent>
                  </v:textbox>
                  <w10:wrap type="none"/>
                </v:shape>
                <v:shape style="position:absolute;left:6021;top:-249;width:301;height:202" type="#_x0000_t202" id="docshape198" filled="false" stroked="false">
                  <v:textbox inset="0,0,0,0">
                    <w:txbxContent>
                      <w:p>
                        <w:pPr>
                          <w:spacing w:line="201" w:lineRule="exact" w:before="0"/>
                          <w:ind w:left="0" w:right="0" w:firstLine="0"/>
                          <w:jc w:val="left"/>
                          <w:rPr>
                            <w:sz w:val="18"/>
                          </w:rPr>
                        </w:pPr>
                        <w:r>
                          <w:rPr>
                            <w:color w:val="585858"/>
                            <w:spacing w:val="-5"/>
                            <w:sz w:val="18"/>
                          </w:rPr>
                          <w:t>CM</w:t>
                        </w:r>
                      </w:p>
                    </w:txbxContent>
                  </v:textbox>
                  <w10:wrap type="none"/>
                </v:shape>
                <v:shape style="position:absolute;left:8015;top:-249;width:252;height:202" type="#_x0000_t202" id="docshape199" filled="false" stroked="false">
                  <v:textbox inset="0,0,0,0">
                    <w:txbxContent>
                      <w:p>
                        <w:pPr>
                          <w:spacing w:line="201" w:lineRule="exact" w:before="0"/>
                          <w:ind w:left="0" w:right="0" w:firstLine="0"/>
                          <w:jc w:val="left"/>
                          <w:rPr>
                            <w:sz w:val="18"/>
                          </w:rPr>
                        </w:pPr>
                        <w:r>
                          <w:rPr>
                            <w:color w:val="585858"/>
                            <w:spacing w:val="-5"/>
                            <w:sz w:val="18"/>
                          </w:rPr>
                          <w:t>PD</w:t>
                        </w:r>
                      </w:p>
                    </w:txbxContent>
                  </v:textbox>
                  <w10:wrap type="none"/>
                </v:shape>
                <w10:wrap type="none"/>
              </v:group>
            </w:pict>
          </mc:Fallback>
        </mc:AlternateContent>
      </w:r>
      <w:r>
        <w:rPr>
          <w:color w:val="585858"/>
          <w:sz w:val="20"/>
        </w:rPr>
        <w:t>Sistema</w:t>
      </w:r>
      <w:r>
        <w:rPr>
          <w:color w:val="585858"/>
          <w:spacing w:val="-9"/>
          <w:sz w:val="20"/>
        </w:rPr>
        <w:t> </w:t>
      </w:r>
      <w:r>
        <w:rPr>
          <w:color w:val="585858"/>
          <w:sz w:val="20"/>
        </w:rPr>
        <w:t>de</w:t>
      </w:r>
      <w:r>
        <w:rPr>
          <w:color w:val="585858"/>
          <w:spacing w:val="-2"/>
          <w:sz w:val="20"/>
        </w:rPr>
        <w:t> </w:t>
      </w:r>
      <w:r>
        <w:rPr>
          <w:color w:val="585858"/>
          <w:sz w:val="20"/>
        </w:rPr>
        <w:t>Manejo</w:t>
      </w:r>
      <w:r>
        <w:rPr>
          <w:color w:val="585858"/>
          <w:spacing w:val="-5"/>
          <w:sz w:val="20"/>
        </w:rPr>
        <w:t> </w:t>
      </w:r>
      <w:r>
        <w:rPr>
          <w:color w:val="585858"/>
          <w:sz w:val="20"/>
        </w:rPr>
        <w:t>do</w:t>
      </w:r>
      <w:r>
        <w:rPr>
          <w:color w:val="585858"/>
          <w:spacing w:val="-4"/>
          <w:sz w:val="20"/>
        </w:rPr>
        <w:t> </w:t>
      </w:r>
      <w:r>
        <w:rPr>
          <w:color w:val="585858"/>
          <w:sz w:val="20"/>
        </w:rPr>
        <w:t>solo e</w:t>
      </w:r>
      <w:r>
        <w:rPr>
          <w:color w:val="585858"/>
          <w:spacing w:val="-2"/>
          <w:sz w:val="20"/>
        </w:rPr>
        <w:t> </w:t>
      </w:r>
      <w:r>
        <w:rPr>
          <w:color w:val="585858"/>
          <w:sz w:val="20"/>
        </w:rPr>
        <w:t>Plantas</w:t>
      </w:r>
      <w:r>
        <w:rPr>
          <w:color w:val="585858"/>
          <w:spacing w:val="-14"/>
          <w:sz w:val="20"/>
        </w:rPr>
        <w:t> </w:t>
      </w:r>
      <w:r>
        <w:rPr>
          <w:color w:val="585858"/>
          <w:spacing w:val="-2"/>
          <w:sz w:val="20"/>
        </w:rPr>
        <w:t>Antecedentes</w:t>
      </w:r>
    </w:p>
    <w:p>
      <w:pPr>
        <w:pStyle w:val="BodyText"/>
        <w:rPr>
          <w:sz w:val="20"/>
        </w:rPr>
      </w:pPr>
    </w:p>
    <w:p>
      <w:pPr>
        <w:pStyle w:val="BodyText"/>
        <w:spacing w:before="117"/>
        <w:rPr>
          <w:sz w:val="20"/>
        </w:rPr>
      </w:pPr>
    </w:p>
    <w:p>
      <w:pPr>
        <w:spacing w:before="0"/>
        <w:ind w:left="140"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pStyle w:val="BodyText"/>
        <w:rPr>
          <w:sz w:val="20"/>
        </w:rPr>
      </w:pPr>
    </w:p>
    <w:p>
      <w:pPr>
        <w:pStyle w:val="BodyText"/>
        <w:spacing w:before="92"/>
        <w:rPr>
          <w:sz w:val="20"/>
        </w:rPr>
      </w:pPr>
    </w:p>
    <w:p>
      <w:pPr>
        <w:spacing w:before="1"/>
        <w:ind w:left="990" w:right="131" w:hanging="851"/>
        <w:jc w:val="both"/>
        <w:rPr>
          <w:sz w:val="20"/>
        </w:rPr>
      </w:pPr>
      <w:r>
        <w:rPr>
          <w:sz w:val="20"/>
        </w:rPr>
        <w:t>Figura</w:t>
      </w:r>
      <w:r>
        <w:rPr>
          <w:spacing w:val="-13"/>
          <w:sz w:val="20"/>
        </w:rPr>
        <w:t> </w:t>
      </w:r>
      <w:r>
        <w:rPr>
          <w:sz w:val="20"/>
        </w:rPr>
        <w:t>d-</w:t>
      </w:r>
      <w:r>
        <w:rPr>
          <w:spacing w:val="-12"/>
          <w:sz w:val="20"/>
        </w:rPr>
        <w:t> </w:t>
      </w:r>
      <w:r>
        <w:rPr>
          <w:sz w:val="20"/>
        </w:rPr>
        <w:t>Ponto</w:t>
      </w:r>
      <w:r>
        <w:rPr>
          <w:spacing w:val="-13"/>
          <w:sz w:val="20"/>
        </w:rPr>
        <w:t> </w:t>
      </w:r>
      <w:r>
        <w:rPr>
          <w:sz w:val="20"/>
        </w:rPr>
        <w:t>de</w:t>
      </w:r>
      <w:r>
        <w:rPr>
          <w:spacing w:val="-12"/>
          <w:sz w:val="20"/>
        </w:rPr>
        <w:t> </w:t>
      </w:r>
      <w:r>
        <w:rPr>
          <w:sz w:val="20"/>
        </w:rPr>
        <w:t>Nivelamento</w:t>
      </w:r>
      <w:r>
        <w:rPr>
          <w:spacing w:val="-13"/>
          <w:sz w:val="20"/>
        </w:rPr>
        <w:t> </w:t>
      </w:r>
      <w:r>
        <w:rPr>
          <w:sz w:val="20"/>
        </w:rPr>
        <w:t>de</w:t>
      </w:r>
      <w:r>
        <w:rPr>
          <w:spacing w:val="-12"/>
          <w:sz w:val="20"/>
        </w:rPr>
        <w:t> </w:t>
      </w:r>
      <w:r>
        <w:rPr>
          <w:sz w:val="20"/>
        </w:rPr>
        <w:t>Comercialização</w:t>
      </w:r>
      <w:r>
        <w:rPr>
          <w:spacing w:val="-13"/>
          <w:sz w:val="20"/>
        </w:rPr>
        <w:t> </w:t>
      </w:r>
      <w:r>
        <w:rPr>
          <w:sz w:val="20"/>
        </w:rPr>
        <w:t>do</w:t>
      </w:r>
      <w:r>
        <w:rPr>
          <w:spacing w:val="-12"/>
          <w:sz w:val="20"/>
        </w:rPr>
        <w:t> </w:t>
      </w:r>
      <w:r>
        <w:rPr>
          <w:sz w:val="20"/>
        </w:rPr>
        <w:t>milho</w:t>
      </w:r>
      <w:r>
        <w:rPr>
          <w:spacing w:val="-13"/>
          <w:sz w:val="20"/>
        </w:rPr>
        <w:t> </w:t>
      </w:r>
      <w:r>
        <w:rPr>
          <w:sz w:val="20"/>
        </w:rPr>
        <w:t>verde</w:t>
      </w:r>
      <w:r>
        <w:rPr>
          <w:spacing w:val="-12"/>
          <w:sz w:val="20"/>
        </w:rPr>
        <w:t> </w:t>
      </w:r>
      <w:r>
        <w:rPr>
          <w:sz w:val="20"/>
        </w:rPr>
        <w:t>submetido</w:t>
      </w:r>
      <w:r>
        <w:rPr>
          <w:spacing w:val="-13"/>
          <w:sz w:val="20"/>
        </w:rPr>
        <w:t> </w:t>
      </w:r>
      <w:r>
        <w:rPr>
          <w:sz w:val="20"/>
        </w:rPr>
        <w:t>a</w:t>
      </w:r>
      <w:r>
        <w:rPr>
          <w:spacing w:val="-9"/>
          <w:sz w:val="20"/>
        </w:rPr>
        <w:t> </w:t>
      </w:r>
      <w:r>
        <w:rPr>
          <w:sz w:val="20"/>
        </w:rPr>
        <w:t>diferentes</w:t>
      </w:r>
      <w:r>
        <w:rPr>
          <w:spacing w:val="-8"/>
          <w:sz w:val="20"/>
        </w:rPr>
        <w:t> </w:t>
      </w:r>
      <w:r>
        <w:rPr>
          <w:sz w:val="20"/>
        </w:rPr>
        <w:t>e</w:t>
      </w:r>
      <w:r>
        <w:rPr>
          <w:spacing w:val="-12"/>
          <w:sz w:val="20"/>
        </w:rPr>
        <w:t> </w:t>
      </w:r>
      <w:r>
        <w:rPr>
          <w:sz w:val="20"/>
        </w:rPr>
        <w:t>Plantas</w:t>
      </w:r>
      <w:r>
        <w:rPr>
          <w:spacing w:val="-11"/>
          <w:sz w:val="20"/>
        </w:rPr>
        <w:t> </w:t>
      </w:r>
      <w:r>
        <w:rPr>
          <w:sz w:val="20"/>
        </w:rPr>
        <w:t>Antecedentes e Sistemas de Manejo do Solo (CC-Cultivo Convencional, CM-Cultivo Mínimo e PD-Plantio Direto), em um cenário de preço máximo (R$ 54,17 -100 espigas), médio (R$ 44,33 -100 espigas)</w:t>
      </w:r>
      <w:r>
        <w:rPr>
          <w:spacing w:val="40"/>
          <w:sz w:val="20"/>
        </w:rPr>
        <w:t> </w:t>
      </w:r>
      <w:r>
        <w:rPr>
          <w:sz w:val="20"/>
        </w:rPr>
        <w:t>e mínimo (R$ 35,08 -100 espigas)</w:t>
      </w:r>
      <w:r>
        <w:rPr>
          <w:spacing w:val="40"/>
          <w:sz w:val="20"/>
        </w:rPr>
        <w:t> </w:t>
      </w:r>
      <w:r>
        <w:rPr>
          <w:sz w:val="20"/>
        </w:rPr>
        <w:t>de comercialização, São Cristóvão -SE, 2018.</w:t>
      </w:r>
    </w:p>
    <w:p>
      <w:pPr>
        <w:spacing w:before="106"/>
        <w:ind w:left="793" w:right="0" w:firstLine="0"/>
        <w:jc w:val="left"/>
        <w:rPr>
          <w:sz w:val="18"/>
        </w:rPr>
      </w:pPr>
      <w:r>
        <w:rPr>
          <w:sz w:val="18"/>
        </w:rPr>
        <mc:AlternateContent>
          <mc:Choice Requires="wps">
            <w:drawing>
              <wp:anchor distT="0" distB="0" distL="0" distR="0" allowOverlap="1" layoutInCell="1" locked="0" behindDoc="0" simplePos="0" relativeHeight="15808000">
                <wp:simplePos x="0" y="0"/>
                <wp:positionH relativeFrom="page">
                  <wp:posOffset>1842833</wp:posOffset>
                </wp:positionH>
                <wp:positionV relativeFrom="paragraph">
                  <wp:posOffset>133588</wp:posOffset>
                </wp:positionV>
                <wp:extent cx="3547745" cy="274193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547745" cy="2741930"/>
                          <a:chExt cx="3547745" cy="2741930"/>
                        </a:xfrm>
                      </wpg:grpSpPr>
                      <wps:wsp>
                        <wps:cNvPr id="267" name="Graphic 267"/>
                        <wps:cNvSpPr/>
                        <wps:spPr>
                          <a:xfrm>
                            <a:off x="4762" y="45148"/>
                            <a:ext cx="3538220" cy="1917700"/>
                          </a:xfrm>
                          <a:custGeom>
                            <a:avLst/>
                            <a:gdLst/>
                            <a:ahLst/>
                            <a:cxnLst/>
                            <a:rect l="l" t="t" r="r" b="b"/>
                            <a:pathLst>
                              <a:path w="3538220" h="1917700">
                                <a:moveTo>
                                  <a:pt x="0" y="1917191"/>
                                </a:moveTo>
                                <a:lnTo>
                                  <a:pt x="121412" y="1917191"/>
                                </a:lnTo>
                              </a:path>
                              <a:path w="3538220" h="1917700">
                                <a:moveTo>
                                  <a:pt x="173228" y="1917191"/>
                                </a:moveTo>
                                <a:lnTo>
                                  <a:pt x="1300988" y="1917191"/>
                                </a:lnTo>
                              </a:path>
                              <a:path w="3538220" h="1917700">
                                <a:moveTo>
                                  <a:pt x="1352804" y="1917191"/>
                                </a:moveTo>
                                <a:lnTo>
                                  <a:pt x="2136140" y="1917191"/>
                                </a:lnTo>
                              </a:path>
                              <a:path w="3538220" h="1917700">
                                <a:moveTo>
                                  <a:pt x="2581148" y="1917191"/>
                                </a:moveTo>
                                <a:lnTo>
                                  <a:pt x="3315716" y="1917191"/>
                                </a:lnTo>
                              </a:path>
                              <a:path w="3538220" h="1917700">
                                <a:moveTo>
                                  <a:pt x="3367531" y="1917191"/>
                                </a:moveTo>
                                <a:lnTo>
                                  <a:pt x="3538093" y="1917191"/>
                                </a:lnTo>
                              </a:path>
                              <a:path w="3538220" h="1917700">
                                <a:moveTo>
                                  <a:pt x="2187956" y="1917191"/>
                                </a:moveTo>
                                <a:lnTo>
                                  <a:pt x="2529332" y="1917191"/>
                                </a:lnTo>
                              </a:path>
                              <a:path w="3538220" h="1917700">
                                <a:moveTo>
                                  <a:pt x="0" y="1877567"/>
                                </a:moveTo>
                                <a:lnTo>
                                  <a:pt x="121412" y="1877567"/>
                                </a:lnTo>
                              </a:path>
                              <a:path w="3538220" h="1917700">
                                <a:moveTo>
                                  <a:pt x="173228" y="1877567"/>
                                </a:moveTo>
                                <a:lnTo>
                                  <a:pt x="1300988" y="1877567"/>
                                </a:lnTo>
                              </a:path>
                              <a:path w="3538220" h="1917700">
                                <a:moveTo>
                                  <a:pt x="1352804" y="1877567"/>
                                </a:moveTo>
                                <a:lnTo>
                                  <a:pt x="2136140" y="1877567"/>
                                </a:lnTo>
                              </a:path>
                              <a:path w="3538220" h="1917700">
                                <a:moveTo>
                                  <a:pt x="2187956" y="1877567"/>
                                </a:moveTo>
                                <a:lnTo>
                                  <a:pt x="2529332" y="1877567"/>
                                </a:lnTo>
                              </a:path>
                              <a:path w="3538220" h="1917700">
                                <a:moveTo>
                                  <a:pt x="3367531" y="1877567"/>
                                </a:moveTo>
                                <a:lnTo>
                                  <a:pt x="3538093" y="1877567"/>
                                </a:lnTo>
                              </a:path>
                              <a:path w="3538220" h="1917700">
                                <a:moveTo>
                                  <a:pt x="2581148" y="1877567"/>
                                </a:moveTo>
                                <a:lnTo>
                                  <a:pt x="3315716" y="1877567"/>
                                </a:lnTo>
                              </a:path>
                              <a:path w="3538220" h="1917700">
                                <a:moveTo>
                                  <a:pt x="0" y="1837943"/>
                                </a:moveTo>
                                <a:lnTo>
                                  <a:pt x="121412" y="1837943"/>
                                </a:lnTo>
                              </a:path>
                              <a:path w="3538220" h="1917700">
                                <a:moveTo>
                                  <a:pt x="173228" y="1837943"/>
                                </a:moveTo>
                                <a:lnTo>
                                  <a:pt x="1300988" y="1837943"/>
                                </a:lnTo>
                              </a:path>
                              <a:path w="3538220" h="1917700">
                                <a:moveTo>
                                  <a:pt x="1352804" y="1837943"/>
                                </a:moveTo>
                                <a:lnTo>
                                  <a:pt x="2136140" y="1837943"/>
                                </a:lnTo>
                              </a:path>
                              <a:path w="3538220" h="1917700">
                                <a:moveTo>
                                  <a:pt x="2187956" y="1837943"/>
                                </a:moveTo>
                                <a:lnTo>
                                  <a:pt x="2529332" y="1837943"/>
                                </a:lnTo>
                              </a:path>
                              <a:path w="3538220" h="1917700">
                                <a:moveTo>
                                  <a:pt x="3367531" y="1837943"/>
                                </a:moveTo>
                                <a:lnTo>
                                  <a:pt x="3538093" y="1837943"/>
                                </a:lnTo>
                              </a:path>
                              <a:path w="3538220" h="1917700">
                                <a:moveTo>
                                  <a:pt x="2581148" y="1837943"/>
                                </a:moveTo>
                                <a:lnTo>
                                  <a:pt x="3315716" y="1837943"/>
                                </a:lnTo>
                              </a:path>
                              <a:path w="3538220" h="1917700">
                                <a:moveTo>
                                  <a:pt x="0" y="1798319"/>
                                </a:moveTo>
                                <a:lnTo>
                                  <a:pt x="121412" y="1798319"/>
                                </a:lnTo>
                              </a:path>
                              <a:path w="3538220" h="1917700">
                                <a:moveTo>
                                  <a:pt x="173228" y="1798319"/>
                                </a:moveTo>
                                <a:lnTo>
                                  <a:pt x="1300988" y="1798319"/>
                                </a:lnTo>
                              </a:path>
                              <a:path w="3538220" h="1917700">
                                <a:moveTo>
                                  <a:pt x="1352804" y="1798319"/>
                                </a:moveTo>
                                <a:lnTo>
                                  <a:pt x="2136140" y="1798319"/>
                                </a:lnTo>
                              </a:path>
                              <a:path w="3538220" h="1917700">
                                <a:moveTo>
                                  <a:pt x="2187956" y="1798319"/>
                                </a:moveTo>
                                <a:lnTo>
                                  <a:pt x="2529332" y="1798319"/>
                                </a:lnTo>
                              </a:path>
                              <a:path w="3538220" h="1917700">
                                <a:moveTo>
                                  <a:pt x="2581148" y="1798319"/>
                                </a:moveTo>
                                <a:lnTo>
                                  <a:pt x="3315716" y="1798319"/>
                                </a:lnTo>
                              </a:path>
                              <a:path w="3538220" h="1917700">
                                <a:moveTo>
                                  <a:pt x="3367531" y="1798319"/>
                                </a:moveTo>
                                <a:lnTo>
                                  <a:pt x="3538093" y="1798319"/>
                                </a:lnTo>
                              </a:path>
                              <a:path w="3538220" h="1917700">
                                <a:moveTo>
                                  <a:pt x="2187956" y="1719071"/>
                                </a:moveTo>
                                <a:lnTo>
                                  <a:pt x="2529332" y="1719071"/>
                                </a:lnTo>
                              </a:path>
                              <a:path w="3538220" h="1917700">
                                <a:moveTo>
                                  <a:pt x="1352804" y="1719071"/>
                                </a:moveTo>
                                <a:lnTo>
                                  <a:pt x="2136140" y="1719071"/>
                                </a:lnTo>
                              </a:path>
                              <a:path w="3538220" h="1917700">
                                <a:moveTo>
                                  <a:pt x="3367531" y="1719071"/>
                                </a:moveTo>
                                <a:lnTo>
                                  <a:pt x="3538093" y="1719071"/>
                                </a:lnTo>
                              </a:path>
                              <a:path w="3538220" h="1917700">
                                <a:moveTo>
                                  <a:pt x="2581148" y="1719071"/>
                                </a:moveTo>
                                <a:lnTo>
                                  <a:pt x="3315716" y="1719071"/>
                                </a:lnTo>
                              </a:path>
                              <a:path w="3538220" h="1917700">
                                <a:moveTo>
                                  <a:pt x="0" y="1719071"/>
                                </a:moveTo>
                                <a:lnTo>
                                  <a:pt x="121412" y="1719071"/>
                                </a:lnTo>
                              </a:path>
                              <a:path w="3538220" h="1917700">
                                <a:moveTo>
                                  <a:pt x="173228" y="1719071"/>
                                </a:moveTo>
                                <a:lnTo>
                                  <a:pt x="1300988" y="1719071"/>
                                </a:lnTo>
                              </a:path>
                              <a:path w="3538220" h="1917700">
                                <a:moveTo>
                                  <a:pt x="1352804" y="1679447"/>
                                </a:moveTo>
                                <a:lnTo>
                                  <a:pt x="2136140" y="1679447"/>
                                </a:lnTo>
                              </a:path>
                              <a:path w="3538220" h="1917700">
                                <a:moveTo>
                                  <a:pt x="3367531" y="1679447"/>
                                </a:moveTo>
                                <a:lnTo>
                                  <a:pt x="3538093" y="1679447"/>
                                </a:lnTo>
                              </a:path>
                              <a:path w="3538220" h="1917700">
                                <a:moveTo>
                                  <a:pt x="2187956" y="1679447"/>
                                </a:moveTo>
                                <a:lnTo>
                                  <a:pt x="2529332" y="1679447"/>
                                </a:lnTo>
                              </a:path>
                              <a:path w="3538220" h="1917700">
                                <a:moveTo>
                                  <a:pt x="0" y="1679447"/>
                                </a:moveTo>
                                <a:lnTo>
                                  <a:pt x="121412" y="1679447"/>
                                </a:lnTo>
                              </a:path>
                              <a:path w="3538220" h="1917700">
                                <a:moveTo>
                                  <a:pt x="173228" y="1679447"/>
                                </a:moveTo>
                                <a:lnTo>
                                  <a:pt x="1300988" y="1679447"/>
                                </a:lnTo>
                              </a:path>
                              <a:path w="3538220" h="1917700">
                                <a:moveTo>
                                  <a:pt x="2581148" y="1679447"/>
                                </a:moveTo>
                                <a:lnTo>
                                  <a:pt x="3315716" y="1679447"/>
                                </a:lnTo>
                              </a:path>
                              <a:path w="3538220" h="1917700">
                                <a:moveTo>
                                  <a:pt x="0" y="1636775"/>
                                </a:moveTo>
                                <a:lnTo>
                                  <a:pt x="121412" y="1636775"/>
                                </a:lnTo>
                              </a:path>
                              <a:path w="3538220" h="1917700">
                                <a:moveTo>
                                  <a:pt x="2581148" y="1636775"/>
                                </a:moveTo>
                                <a:lnTo>
                                  <a:pt x="3315716" y="1636775"/>
                                </a:lnTo>
                              </a:path>
                              <a:path w="3538220" h="1917700">
                                <a:moveTo>
                                  <a:pt x="2187956" y="1636775"/>
                                </a:moveTo>
                                <a:lnTo>
                                  <a:pt x="2529332" y="1636775"/>
                                </a:lnTo>
                              </a:path>
                              <a:path w="3538220" h="1917700">
                                <a:moveTo>
                                  <a:pt x="1352804" y="1636775"/>
                                </a:moveTo>
                                <a:lnTo>
                                  <a:pt x="2136140" y="1636775"/>
                                </a:lnTo>
                              </a:path>
                              <a:path w="3538220" h="1917700">
                                <a:moveTo>
                                  <a:pt x="173228" y="1636775"/>
                                </a:moveTo>
                                <a:lnTo>
                                  <a:pt x="1300988" y="1636775"/>
                                </a:lnTo>
                              </a:path>
                              <a:path w="3538220" h="1917700">
                                <a:moveTo>
                                  <a:pt x="3367531" y="1636775"/>
                                </a:moveTo>
                                <a:lnTo>
                                  <a:pt x="3538093" y="1636775"/>
                                </a:lnTo>
                              </a:path>
                              <a:path w="3538220" h="1917700">
                                <a:moveTo>
                                  <a:pt x="3367531" y="1597152"/>
                                </a:moveTo>
                                <a:lnTo>
                                  <a:pt x="3538093" y="1597152"/>
                                </a:lnTo>
                              </a:path>
                              <a:path w="3538220" h="1917700">
                                <a:moveTo>
                                  <a:pt x="2187956" y="1597152"/>
                                </a:moveTo>
                                <a:lnTo>
                                  <a:pt x="2529332" y="1597152"/>
                                </a:lnTo>
                              </a:path>
                              <a:path w="3538220" h="1917700">
                                <a:moveTo>
                                  <a:pt x="2581148" y="1597152"/>
                                </a:moveTo>
                                <a:lnTo>
                                  <a:pt x="3315716" y="1597152"/>
                                </a:lnTo>
                              </a:path>
                              <a:path w="3538220" h="1917700">
                                <a:moveTo>
                                  <a:pt x="0" y="1597152"/>
                                </a:moveTo>
                                <a:lnTo>
                                  <a:pt x="121412" y="1597152"/>
                                </a:lnTo>
                              </a:path>
                              <a:path w="3538220" h="1917700">
                                <a:moveTo>
                                  <a:pt x="173228" y="1597152"/>
                                </a:moveTo>
                                <a:lnTo>
                                  <a:pt x="1300988" y="1597152"/>
                                </a:lnTo>
                              </a:path>
                              <a:path w="3538220" h="1917700">
                                <a:moveTo>
                                  <a:pt x="1352804" y="1597152"/>
                                </a:moveTo>
                                <a:lnTo>
                                  <a:pt x="2136140" y="1597152"/>
                                </a:lnTo>
                              </a:path>
                              <a:path w="3538220" h="1917700">
                                <a:moveTo>
                                  <a:pt x="2581148" y="1517903"/>
                                </a:moveTo>
                                <a:lnTo>
                                  <a:pt x="3315716" y="1517903"/>
                                </a:lnTo>
                              </a:path>
                              <a:path w="3538220" h="1917700">
                                <a:moveTo>
                                  <a:pt x="2187956" y="1517903"/>
                                </a:moveTo>
                                <a:lnTo>
                                  <a:pt x="2529332" y="1517903"/>
                                </a:lnTo>
                              </a:path>
                              <a:path w="3538220" h="1917700">
                                <a:moveTo>
                                  <a:pt x="3367531" y="1517903"/>
                                </a:moveTo>
                                <a:lnTo>
                                  <a:pt x="3538093" y="1517903"/>
                                </a:lnTo>
                              </a:path>
                              <a:path w="3538220" h="1917700">
                                <a:moveTo>
                                  <a:pt x="1352804" y="1517903"/>
                                </a:moveTo>
                                <a:lnTo>
                                  <a:pt x="2136140" y="1517903"/>
                                </a:lnTo>
                              </a:path>
                              <a:path w="3538220" h="1917700">
                                <a:moveTo>
                                  <a:pt x="0" y="1517903"/>
                                </a:moveTo>
                                <a:lnTo>
                                  <a:pt x="121412" y="1517903"/>
                                </a:lnTo>
                              </a:path>
                              <a:path w="3538220" h="1917700">
                                <a:moveTo>
                                  <a:pt x="173228" y="1517903"/>
                                </a:moveTo>
                                <a:lnTo>
                                  <a:pt x="1300988" y="1517903"/>
                                </a:lnTo>
                              </a:path>
                              <a:path w="3538220" h="1917700">
                                <a:moveTo>
                                  <a:pt x="2187956" y="1478279"/>
                                </a:moveTo>
                                <a:lnTo>
                                  <a:pt x="2529332" y="1478279"/>
                                </a:lnTo>
                              </a:path>
                              <a:path w="3538220" h="1917700">
                                <a:moveTo>
                                  <a:pt x="3367531" y="1478279"/>
                                </a:moveTo>
                                <a:lnTo>
                                  <a:pt x="3538093" y="1478279"/>
                                </a:lnTo>
                              </a:path>
                              <a:path w="3538220" h="1917700">
                                <a:moveTo>
                                  <a:pt x="0" y="1478279"/>
                                </a:moveTo>
                                <a:lnTo>
                                  <a:pt x="121412" y="1478279"/>
                                </a:lnTo>
                              </a:path>
                              <a:path w="3538220" h="1917700">
                                <a:moveTo>
                                  <a:pt x="1352804" y="1478279"/>
                                </a:moveTo>
                                <a:lnTo>
                                  <a:pt x="2136140" y="1478279"/>
                                </a:lnTo>
                              </a:path>
                              <a:path w="3538220" h="1917700">
                                <a:moveTo>
                                  <a:pt x="173228" y="1478279"/>
                                </a:moveTo>
                                <a:lnTo>
                                  <a:pt x="1300988" y="1478279"/>
                                </a:lnTo>
                              </a:path>
                              <a:path w="3538220" h="1917700">
                                <a:moveTo>
                                  <a:pt x="2581148" y="1478279"/>
                                </a:moveTo>
                                <a:lnTo>
                                  <a:pt x="3315716" y="1478279"/>
                                </a:lnTo>
                              </a:path>
                              <a:path w="3538220" h="1917700">
                                <a:moveTo>
                                  <a:pt x="1352804" y="1438655"/>
                                </a:moveTo>
                                <a:lnTo>
                                  <a:pt x="2136140" y="1438655"/>
                                </a:lnTo>
                              </a:path>
                              <a:path w="3538220" h="1917700">
                                <a:moveTo>
                                  <a:pt x="173228" y="1438655"/>
                                </a:moveTo>
                                <a:lnTo>
                                  <a:pt x="1300988" y="1438655"/>
                                </a:lnTo>
                              </a:path>
                              <a:path w="3538220" h="1917700">
                                <a:moveTo>
                                  <a:pt x="0" y="1438655"/>
                                </a:moveTo>
                                <a:lnTo>
                                  <a:pt x="121412" y="1438655"/>
                                </a:lnTo>
                              </a:path>
                              <a:path w="3538220" h="1917700">
                                <a:moveTo>
                                  <a:pt x="2187956" y="1438655"/>
                                </a:moveTo>
                                <a:lnTo>
                                  <a:pt x="2529332" y="1438655"/>
                                </a:lnTo>
                              </a:path>
                              <a:path w="3538220" h="1917700">
                                <a:moveTo>
                                  <a:pt x="2581148" y="1438655"/>
                                </a:moveTo>
                                <a:lnTo>
                                  <a:pt x="3315716" y="1438655"/>
                                </a:lnTo>
                              </a:path>
                              <a:path w="3538220" h="1917700">
                                <a:moveTo>
                                  <a:pt x="3367531" y="1438655"/>
                                </a:moveTo>
                                <a:lnTo>
                                  <a:pt x="3538093" y="1438655"/>
                                </a:lnTo>
                              </a:path>
                              <a:path w="3538220" h="1917700">
                                <a:moveTo>
                                  <a:pt x="1352804" y="1399031"/>
                                </a:moveTo>
                                <a:lnTo>
                                  <a:pt x="2136140" y="1399031"/>
                                </a:lnTo>
                              </a:path>
                              <a:path w="3538220" h="1917700">
                                <a:moveTo>
                                  <a:pt x="173228" y="1399031"/>
                                </a:moveTo>
                                <a:lnTo>
                                  <a:pt x="1300988" y="1399031"/>
                                </a:lnTo>
                              </a:path>
                              <a:path w="3538220" h="1917700">
                                <a:moveTo>
                                  <a:pt x="0" y="1399031"/>
                                </a:moveTo>
                                <a:lnTo>
                                  <a:pt x="121412" y="1399031"/>
                                </a:lnTo>
                              </a:path>
                              <a:path w="3538220" h="1917700">
                                <a:moveTo>
                                  <a:pt x="2187956" y="1399031"/>
                                </a:moveTo>
                                <a:lnTo>
                                  <a:pt x="2529332" y="1399031"/>
                                </a:lnTo>
                              </a:path>
                              <a:path w="3538220" h="1917700">
                                <a:moveTo>
                                  <a:pt x="3367531" y="1399031"/>
                                </a:moveTo>
                                <a:lnTo>
                                  <a:pt x="3538093" y="1399031"/>
                                </a:lnTo>
                              </a:path>
                              <a:path w="3538220" h="1917700">
                                <a:moveTo>
                                  <a:pt x="2581148" y="1399031"/>
                                </a:moveTo>
                                <a:lnTo>
                                  <a:pt x="3315716" y="1399031"/>
                                </a:lnTo>
                              </a:path>
                              <a:path w="3538220" h="1917700">
                                <a:moveTo>
                                  <a:pt x="0" y="1319783"/>
                                </a:moveTo>
                                <a:lnTo>
                                  <a:pt x="121412" y="1319783"/>
                                </a:lnTo>
                              </a:path>
                              <a:path w="3538220" h="1917700">
                                <a:moveTo>
                                  <a:pt x="1352804" y="1319783"/>
                                </a:moveTo>
                                <a:lnTo>
                                  <a:pt x="2136140" y="1319783"/>
                                </a:lnTo>
                              </a:path>
                              <a:path w="3538220" h="1917700">
                                <a:moveTo>
                                  <a:pt x="173228" y="1319783"/>
                                </a:moveTo>
                                <a:lnTo>
                                  <a:pt x="1300988" y="1319783"/>
                                </a:lnTo>
                              </a:path>
                              <a:path w="3538220" h="1917700">
                                <a:moveTo>
                                  <a:pt x="2187956" y="1319783"/>
                                </a:moveTo>
                                <a:lnTo>
                                  <a:pt x="2529332" y="1319783"/>
                                </a:lnTo>
                              </a:path>
                              <a:path w="3538220" h="1917700">
                                <a:moveTo>
                                  <a:pt x="3367531" y="1319783"/>
                                </a:moveTo>
                                <a:lnTo>
                                  <a:pt x="3538093" y="1319783"/>
                                </a:lnTo>
                              </a:path>
                              <a:path w="3538220" h="1917700">
                                <a:moveTo>
                                  <a:pt x="2581148" y="1319783"/>
                                </a:moveTo>
                                <a:lnTo>
                                  <a:pt x="3315716" y="1319783"/>
                                </a:lnTo>
                              </a:path>
                              <a:path w="3538220" h="1917700">
                                <a:moveTo>
                                  <a:pt x="173228" y="1277111"/>
                                </a:moveTo>
                                <a:lnTo>
                                  <a:pt x="1300988" y="1277111"/>
                                </a:lnTo>
                              </a:path>
                              <a:path w="3538220" h="1917700">
                                <a:moveTo>
                                  <a:pt x="1352804" y="1277111"/>
                                </a:moveTo>
                                <a:lnTo>
                                  <a:pt x="2136140" y="1277111"/>
                                </a:lnTo>
                              </a:path>
                              <a:path w="3538220" h="1917700">
                                <a:moveTo>
                                  <a:pt x="0" y="1277111"/>
                                </a:moveTo>
                                <a:lnTo>
                                  <a:pt x="121412" y="1277111"/>
                                </a:lnTo>
                              </a:path>
                              <a:path w="3538220" h="1917700">
                                <a:moveTo>
                                  <a:pt x="2187956" y="1277111"/>
                                </a:moveTo>
                                <a:lnTo>
                                  <a:pt x="2529332" y="1277111"/>
                                </a:lnTo>
                              </a:path>
                              <a:path w="3538220" h="1917700">
                                <a:moveTo>
                                  <a:pt x="3367531" y="1277111"/>
                                </a:moveTo>
                                <a:lnTo>
                                  <a:pt x="3538093" y="1277111"/>
                                </a:lnTo>
                              </a:path>
                              <a:path w="3538220" h="1917700">
                                <a:moveTo>
                                  <a:pt x="2581148" y="1277111"/>
                                </a:moveTo>
                                <a:lnTo>
                                  <a:pt x="3315716" y="1277111"/>
                                </a:lnTo>
                              </a:path>
                              <a:path w="3538220" h="1917700">
                                <a:moveTo>
                                  <a:pt x="0" y="1237487"/>
                                </a:moveTo>
                                <a:lnTo>
                                  <a:pt x="121412" y="1237487"/>
                                </a:lnTo>
                              </a:path>
                              <a:path w="3538220" h="1917700">
                                <a:moveTo>
                                  <a:pt x="173228" y="1237487"/>
                                </a:moveTo>
                                <a:lnTo>
                                  <a:pt x="1300988" y="1237487"/>
                                </a:lnTo>
                              </a:path>
                              <a:path w="3538220" h="1917700">
                                <a:moveTo>
                                  <a:pt x="1352804" y="1237487"/>
                                </a:moveTo>
                                <a:lnTo>
                                  <a:pt x="2136140" y="1237487"/>
                                </a:lnTo>
                              </a:path>
                              <a:path w="3538220" h="1917700">
                                <a:moveTo>
                                  <a:pt x="2581148" y="1237487"/>
                                </a:moveTo>
                                <a:lnTo>
                                  <a:pt x="3315716" y="1237487"/>
                                </a:lnTo>
                              </a:path>
                              <a:path w="3538220" h="1917700">
                                <a:moveTo>
                                  <a:pt x="2187956" y="1237487"/>
                                </a:moveTo>
                                <a:lnTo>
                                  <a:pt x="2529332" y="1237487"/>
                                </a:lnTo>
                              </a:path>
                              <a:path w="3538220" h="1917700">
                                <a:moveTo>
                                  <a:pt x="3367531" y="1237487"/>
                                </a:moveTo>
                                <a:lnTo>
                                  <a:pt x="3538093" y="1237487"/>
                                </a:lnTo>
                              </a:path>
                              <a:path w="3538220" h="1917700">
                                <a:moveTo>
                                  <a:pt x="1352804" y="1197863"/>
                                </a:moveTo>
                                <a:lnTo>
                                  <a:pt x="2136140" y="1197863"/>
                                </a:lnTo>
                              </a:path>
                              <a:path w="3538220" h="1917700">
                                <a:moveTo>
                                  <a:pt x="173228" y="1197863"/>
                                </a:moveTo>
                                <a:lnTo>
                                  <a:pt x="1300988" y="1197863"/>
                                </a:lnTo>
                              </a:path>
                              <a:path w="3538220" h="1917700">
                                <a:moveTo>
                                  <a:pt x="0" y="1197863"/>
                                </a:moveTo>
                                <a:lnTo>
                                  <a:pt x="121412" y="1197863"/>
                                </a:lnTo>
                              </a:path>
                              <a:path w="3538220" h="1917700">
                                <a:moveTo>
                                  <a:pt x="3367531" y="1197863"/>
                                </a:moveTo>
                                <a:lnTo>
                                  <a:pt x="3538093" y="1197863"/>
                                </a:lnTo>
                              </a:path>
                              <a:path w="3538220" h="1917700">
                                <a:moveTo>
                                  <a:pt x="2187956" y="1197863"/>
                                </a:moveTo>
                                <a:lnTo>
                                  <a:pt x="2529332" y="1197863"/>
                                </a:lnTo>
                              </a:path>
                              <a:path w="3538220" h="1917700">
                                <a:moveTo>
                                  <a:pt x="2581148" y="1197863"/>
                                </a:moveTo>
                                <a:lnTo>
                                  <a:pt x="3315716" y="1197863"/>
                                </a:lnTo>
                              </a:path>
                              <a:path w="3538220" h="1917700">
                                <a:moveTo>
                                  <a:pt x="173228" y="1118615"/>
                                </a:moveTo>
                                <a:lnTo>
                                  <a:pt x="1300988" y="1118615"/>
                                </a:lnTo>
                              </a:path>
                              <a:path w="3538220" h="1917700">
                                <a:moveTo>
                                  <a:pt x="0" y="1118615"/>
                                </a:moveTo>
                                <a:lnTo>
                                  <a:pt x="121412" y="1118615"/>
                                </a:lnTo>
                              </a:path>
                              <a:path w="3538220" h="1917700">
                                <a:moveTo>
                                  <a:pt x="1352804" y="1118615"/>
                                </a:moveTo>
                                <a:lnTo>
                                  <a:pt x="2136140" y="1118615"/>
                                </a:lnTo>
                              </a:path>
                              <a:path w="3538220" h="1917700">
                                <a:moveTo>
                                  <a:pt x="2187956" y="1118615"/>
                                </a:moveTo>
                                <a:lnTo>
                                  <a:pt x="2529332" y="1118615"/>
                                </a:lnTo>
                              </a:path>
                              <a:path w="3538220" h="1917700">
                                <a:moveTo>
                                  <a:pt x="2581148" y="1118615"/>
                                </a:moveTo>
                                <a:lnTo>
                                  <a:pt x="3315716" y="1118615"/>
                                </a:lnTo>
                              </a:path>
                              <a:path w="3538220" h="1917700">
                                <a:moveTo>
                                  <a:pt x="3367531" y="1118615"/>
                                </a:moveTo>
                                <a:lnTo>
                                  <a:pt x="3538093" y="1118615"/>
                                </a:lnTo>
                              </a:path>
                              <a:path w="3538220" h="1917700">
                                <a:moveTo>
                                  <a:pt x="173228" y="1078991"/>
                                </a:moveTo>
                                <a:lnTo>
                                  <a:pt x="1300988" y="1078991"/>
                                </a:lnTo>
                              </a:path>
                              <a:path w="3538220" h="1917700">
                                <a:moveTo>
                                  <a:pt x="0" y="1078991"/>
                                </a:moveTo>
                                <a:lnTo>
                                  <a:pt x="121412" y="1078991"/>
                                </a:lnTo>
                              </a:path>
                              <a:path w="3538220" h="1917700">
                                <a:moveTo>
                                  <a:pt x="1352804" y="1078991"/>
                                </a:moveTo>
                                <a:lnTo>
                                  <a:pt x="2136140" y="1078991"/>
                                </a:lnTo>
                              </a:path>
                              <a:path w="3538220" h="1917700">
                                <a:moveTo>
                                  <a:pt x="2187956" y="1078991"/>
                                </a:moveTo>
                                <a:lnTo>
                                  <a:pt x="2529332" y="1078991"/>
                                </a:lnTo>
                              </a:path>
                              <a:path w="3538220" h="1917700">
                                <a:moveTo>
                                  <a:pt x="3367531" y="1078991"/>
                                </a:moveTo>
                                <a:lnTo>
                                  <a:pt x="3538093" y="1078991"/>
                                </a:lnTo>
                              </a:path>
                              <a:path w="3538220" h="1917700">
                                <a:moveTo>
                                  <a:pt x="2581148" y="1078991"/>
                                </a:moveTo>
                                <a:lnTo>
                                  <a:pt x="3315716" y="1078991"/>
                                </a:lnTo>
                              </a:path>
                              <a:path w="3538220" h="1917700">
                                <a:moveTo>
                                  <a:pt x="0" y="1039367"/>
                                </a:moveTo>
                                <a:lnTo>
                                  <a:pt x="121412" y="1039367"/>
                                </a:lnTo>
                              </a:path>
                              <a:path w="3538220" h="1917700">
                                <a:moveTo>
                                  <a:pt x="173228" y="1039367"/>
                                </a:moveTo>
                                <a:lnTo>
                                  <a:pt x="1300988" y="1039367"/>
                                </a:lnTo>
                              </a:path>
                              <a:path w="3538220" h="1917700">
                                <a:moveTo>
                                  <a:pt x="1352804" y="1039367"/>
                                </a:moveTo>
                                <a:lnTo>
                                  <a:pt x="2136140" y="1039367"/>
                                </a:lnTo>
                              </a:path>
                              <a:path w="3538220" h="1917700">
                                <a:moveTo>
                                  <a:pt x="2187956" y="1039367"/>
                                </a:moveTo>
                                <a:lnTo>
                                  <a:pt x="2529332" y="1039367"/>
                                </a:lnTo>
                              </a:path>
                              <a:path w="3538220" h="1917700">
                                <a:moveTo>
                                  <a:pt x="2581148" y="1039367"/>
                                </a:moveTo>
                                <a:lnTo>
                                  <a:pt x="3538093" y="1039367"/>
                                </a:lnTo>
                              </a:path>
                              <a:path w="3538220" h="1917700">
                                <a:moveTo>
                                  <a:pt x="173228" y="999743"/>
                                </a:moveTo>
                                <a:lnTo>
                                  <a:pt x="1300988" y="999743"/>
                                </a:lnTo>
                              </a:path>
                              <a:path w="3538220" h="1917700">
                                <a:moveTo>
                                  <a:pt x="0" y="999743"/>
                                </a:moveTo>
                                <a:lnTo>
                                  <a:pt x="121412" y="999743"/>
                                </a:lnTo>
                              </a:path>
                              <a:path w="3538220" h="1917700">
                                <a:moveTo>
                                  <a:pt x="1352804" y="999743"/>
                                </a:moveTo>
                                <a:lnTo>
                                  <a:pt x="2136140" y="999743"/>
                                </a:lnTo>
                              </a:path>
                              <a:path w="3538220" h="1917700">
                                <a:moveTo>
                                  <a:pt x="2187956" y="999743"/>
                                </a:moveTo>
                                <a:lnTo>
                                  <a:pt x="2529332" y="999743"/>
                                </a:lnTo>
                              </a:path>
                              <a:path w="3538220" h="1917700">
                                <a:moveTo>
                                  <a:pt x="2581148" y="999743"/>
                                </a:moveTo>
                                <a:lnTo>
                                  <a:pt x="3538093" y="999743"/>
                                </a:lnTo>
                              </a:path>
                              <a:path w="3538220" h="1917700">
                                <a:moveTo>
                                  <a:pt x="173228" y="917447"/>
                                </a:moveTo>
                                <a:lnTo>
                                  <a:pt x="1300988" y="917447"/>
                                </a:lnTo>
                              </a:path>
                              <a:path w="3538220" h="1917700">
                                <a:moveTo>
                                  <a:pt x="1352804" y="917447"/>
                                </a:moveTo>
                                <a:lnTo>
                                  <a:pt x="2136140" y="917447"/>
                                </a:lnTo>
                              </a:path>
                              <a:path w="3538220" h="1917700">
                                <a:moveTo>
                                  <a:pt x="0" y="917447"/>
                                </a:moveTo>
                                <a:lnTo>
                                  <a:pt x="121412" y="917447"/>
                                </a:lnTo>
                              </a:path>
                              <a:path w="3538220" h="1917700">
                                <a:moveTo>
                                  <a:pt x="2187956" y="917447"/>
                                </a:moveTo>
                                <a:lnTo>
                                  <a:pt x="3538093" y="917447"/>
                                </a:lnTo>
                              </a:path>
                              <a:path w="3538220" h="1917700">
                                <a:moveTo>
                                  <a:pt x="173228" y="877823"/>
                                </a:moveTo>
                                <a:lnTo>
                                  <a:pt x="1300988" y="877823"/>
                                </a:lnTo>
                              </a:path>
                              <a:path w="3538220" h="1917700">
                                <a:moveTo>
                                  <a:pt x="2187956" y="877823"/>
                                </a:moveTo>
                                <a:lnTo>
                                  <a:pt x="3538093" y="877823"/>
                                </a:lnTo>
                              </a:path>
                              <a:path w="3538220" h="1917700">
                                <a:moveTo>
                                  <a:pt x="1352804" y="877823"/>
                                </a:moveTo>
                                <a:lnTo>
                                  <a:pt x="2136140" y="877823"/>
                                </a:lnTo>
                              </a:path>
                              <a:path w="3538220" h="1917700">
                                <a:moveTo>
                                  <a:pt x="0" y="877823"/>
                                </a:moveTo>
                                <a:lnTo>
                                  <a:pt x="121412" y="877823"/>
                                </a:lnTo>
                              </a:path>
                              <a:path w="3538220" h="1917700">
                                <a:moveTo>
                                  <a:pt x="0" y="838199"/>
                                </a:moveTo>
                                <a:lnTo>
                                  <a:pt x="121412" y="838199"/>
                                </a:lnTo>
                              </a:path>
                              <a:path w="3538220" h="1917700">
                                <a:moveTo>
                                  <a:pt x="173228" y="838199"/>
                                </a:moveTo>
                                <a:lnTo>
                                  <a:pt x="1300988" y="838199"/>
                                </a:lnTo>
                              </a:path>
                              <a:path w="3538220" h="1917700">
                                <a:moveTo>
                                  <a:pt x="2187956" y="838199"/>
                                </a:moveTo>
                                <a:lnTo>
                                  <a:pt x="3538093" y="838199"/>
                                </a:lnTo>
                              </a:path>
                              <a:path w="3538220" h="1917700">
                                <a:moveTo>
                                  <a:pt x="1352804" y="838199"/>
                                </a:moveTo>
                                <a:lnTo>
                                  <a:pt x="2136140" y="838199"/>
                                </a:lnTo>
                              </a:path>
                              <a:path w="3538220" h="1917700">
                                <a:moveTo>
                                  <a:pt x="2187956" y="798575"/>
                                </a:moveTo>
                                <a:lnTo>
                                  <a:pt x="3538093" y="798575"/>
                                </a:lnTo>
                              </a:path>
                              <a:path w="3538220" h="1917700">
                                <a:moveTo>
                                  <a:pt x="173228" y="798575"/>
                                </a:moveTo>
                                <a:lnTo>
                                  <a:pt x="1300988" y="798575"/>
                                </a:lnTo>
                              </a:path>
                              <a:path w="3538220" h="1917700">
                                <a:moveTo>
                                  <a:pt x="0" y="798575"/>
                                </a:moveTo>
                                <a:lnTo>
                                  <a:pt x="121412" y="798575"/>
                                </a:lnTo>
                              </a:path>
                              <a:path w="3538220" h="1917700">
                                <a:moveTo>
                                  <a:pt x="1352804" y="798575"/>
                                </a:moveTo>
                                <a:lnTo>
                                  <a:pt x="2136140" y="798575"/>
                                </a:lnTo>
                              </a:path>
                              <a:path w="3538220" h="1917700">
                                <a:moveTo>
                                  <a:pt x="2187956" y="719327"/>
                                </a:moveTo>
                                <a:lnTo>
                                  <a:pt x="3538093" y="719327"/>
                                </a:lnTo>
                              </a:path>
                              <a:path w="3538220" h="1917700">
                                <a:moveTo>
                                  <a:pt x="0" y="719327"/>
                                </a:moveTo>
                                <a:lnTo>
                                  <a:pt x="121412" y="719327"/>
                                </a:lnTo>
                              </a:path>
                              <a:path w="3538220" h="1917700">
                                <a:moveTo>
                                  <a:pt x="173228" y="719327"/>
                                </a:moveTo>
                                <a:lnTo>
                                  <a:pt x="2136140" y="719327"/>
                                </a:lnTo>
                              </a:path>
                              <a:path w="3538220" h="1917700">
                                <a:moveTo>
                                  <a:pt x="2187956" y="679703"/>
                                </a:moveTo>
                                <a:lnTo>
                                  <a:pt x="3538093" y="679703"/>
                                </a:lnTo>
                              </a:path>
                              <a:path w="3538220" h="1917700">
                                <a:moveTo>
                                  <a:pt x="173228" y="679703"/>
                                </a:moveTo>
                                <a:lnTo>
                                  <a:pt x="2136140" y="679703"/>
                                </a:lnTo>
                              </a:path>
                              <a:path w="3538220" h="1917700">
                                <a:moveTo>
                                  <a:pt x="0" y="679703"/>
                                </a:moveTo>
                                <a:lnTo>
                                  <a:pt x="121412" y="679703"/>
                                </a:lnTo>
                              </a:path>
                              <a:path w="3538220" h="1917700">
                                <a:moveTo>
                                  <a:pt x="2187956" y="640079"/>
                                </a:moveTo>
                                <a:lnTo>
                                  <a:pt x="3538093" y="640079"/>
                                </a:lnTo>
                              </a:path>
                              <a:path w="3538220" h="1917700">
                                <a:moveTo>
                                  <a:pt x="173228" y="640079"/>
                                </a:moveTo>
                                <a:lnTo>
                                  <a:pt x="2136140" y="640079"/>
                                </a:lnTo>
                              </a:path>
                              <a:path w="3538220" h="1917700">
                                <a:moveTo>
                                  <a:pt x="0" y="640079"/>
                                </a:moveTo>
                                <a:lnTo>
                                  <a:pt x="121412" y="640079"/>
                                </a:lnTo>
                              </a:path>
                              <a:path w="3538220" h="1917700">
                                <a:moveTo>
                                  <a:pt x="2187956" y="600455"/>
                                </a:moveTo>
                                <a:lnTo>
                                  <a:pt x="3538093" y="600455"/>
                                </a:lnTo>
                              </a:path>
                              <a:path w="3538220" h="1917700">
                                <a:moveTo>
                                  <a:pt x="0" y="600455"/>
                                </a:moveTo>
                                <a:lnTo>
                                  <a:pt x="2136140" y="600455"/>
                                </a:lnTo>
                              </a:path>
                              <a:path w="3538220" h="1917700">
                                <a:moveTo>
                                  <a:pt x="0" y="518159"/>
                                </a:moveTo>
                                <a:lnTo>
                                  <a:pt x="3538093" y="518159"/>
                                </a:lnTo>
                              </a:path>
                              <a:path w="3538220" h="1917700">
                                <a:moveTo>
                                  <a:pt x="0" y="478535"/>
                                </a:moveTo>
                                <a:lnTo>
                                  <a:pt x="3538093" y="478535"/>
                                </a:lnTo>
                              </a:path>
                              <a:path w="3538220" h="1917700">
                                <a:moveTo>
                                  <a:pt x="0" y="438912"/>
                                </a:moveTo>
                                <a:lnTo>
                                  <a:pt x="3538093" y="438912"/>
                                </a:lnTo>
                              </a:path>
                              <a:path w="3538220" h="1917700">
                                <a:moveTo>
                                  <a:pt x="0" y="399288"/>
                                </a:moveTo>
                                <a:lnTo>
                                  <a:pt x="3538093" y="399288"/>
                                </a:lnTo>
                              </a:path>
                              <a:path w="3538220" h="1917700">
                                <a:moveTo>
                                  <a:pt x="0" y="320039"/>
                                </a:moveTo>
                                <a:lnTo>
                                  <a:pt x="3538093" y="320039"/>
                                </a:lnTo>
                              </a:path>
                              <a:path w="3538220" h="1917700">
                                <a:moveTo>
                                  <a:pt x="0" y="280415"/>
                                </a:moveTo>
                                <a:lnTo>
                                  <a:pt x="3538093" y="280415"/>
                                </a:lnTo>
                              </a:path>
                              <a:path w="3538220" h="1917700">
                                <a:moveTo>
                                  <a:pt x="0" y="240791"/>
                                </a:moveTo>
                                <a:lnTo>
                                  <a:pt x="3538093" y="240791"/>
                                </a:lnTo>
                              </a:path>
                              <a:path w="3538220" h="1917700">
                                <a:moveTo>
                                  <a:pt x="0" y="198119"/>
                                </a:moveTo>
                                <a:lnTo>
                                  <a:pt x="3538093" y="198119"/>
                                </a:lnTo>
                              </a:path>
                              <a:path w="3538220" h="1917700">
                                <a:moveTo>
                                  <a:pt x="0" y="118871"/>
                                </a:moveTo>
                                <a:lnTo>
                                  <a:pt x="3538093" y="118871"/>
                                </a:lnTo>
                              </a:path>
                              <a:path w="3538220" h="1917700">
                                <a:moveTo>
                                  <a:pt x="0" y="79247"/>
                                </a:moveTo>
                                <a:lnTo>
                                  <a:pt x="3538093" y="79247"/>
                                </a:lnTo>
                              </a:path>
                              <a:path w="3538220" h="1917700">
                                <a:moveTo>
                                  <a:pt x="0" y="39624"/>
                                </a:moveTo>
                                <a:lnTo>
                                  <a:pt x="3538093" y="39624"/>
                                </a:lnTo>
                              </a:path>
                              <a:path w="3538220" h="1917700">
                                <a:moveTo>
                                  <a:pt x="0" y="0"/>
                                </a:moveTo>
                                <a:lnTo>
                                  <a:pt x="3538093" y="0"/>
                                </a:lnTo>
                              </a:path>
                            </a:pathLst>
                          </a:custGeom>
                          <a:ln w="9525">
                            <a:solidFill>
                              <a:srgbClr val="F1F1F1"/>
                            </a:solidFill>
                            <a:prstDash val="solid"/>
                          </a:ln>
                        </wps:spPr>
                        <wps:bodyPr wrap="square" lIns="0" tIns="0" rIns="0" bIns="0" rtlCol="0">
                          <a:prstTxWarp prst="textNoShape">
                            <a:avLst/>
                          </a:prstTxWarp>
                          <a:noAutofit/>
                        </wps:bodyPr>
                      </wps:wsp>
                      <wps:wsp>
                        <wps:cNvPr id="268" name="Graphic 268"/>
                        <wps:cNvSpPr/>
                        <wps:spPr>
                          <a:xfrm>
                            <a:off x="4762" y="4762"/>
                            <a:ext cx="3538220" cy="1799589"/>
                          </a:xfrm>
                          <a:custGeom>
                            <a:avLst/>
                            <a:gdLst/>
                            <a:ahLst/>
                            <a:cxnLst/>
                            <a:rect l="l" t="t" r="r" b="b"/>
                            <a:pathLst>
                              <a:path w="3538220" h="1799589">
                                <a:moveTo>
                                  <a:pt x="1352804" y="1799081"/>
                                </a:moveTo>
                                <a:lnTo>
                                  <a:pt x="2136140" y="1799081"/>
                                </a:lnTo>
                              </a:path>
                              <a:path w="3538220" h="1799589">
                                <a:moveTo>
                                  <a:pt x="173228" y="1799081"/>
                                </a:moveTo>
                                <a:lnTo>
                                  <a:pt x="1300988" y="1799081"/>
                                </a:lnTo>
                              </a:path>
                              <a:path w="3538220" h="1799589">
                                <a:moveTo>
                                  <a:pt x="0" y="1799081"/>
                                </a:moveTo>
                                <a:lnTo>
                                  <a:pt x="121412" y="1799081"/>
                                </a:lnTo>
                              </a:path>
                              <a:path w="3538220" h="1799589">
                                <a:moveTo>
                                  <a:pt x="2187956" y="1799081"/>
                                </a:moveTo>
                                <a:lnTo>
                                  <a:pt x="2529332" y="1799081"/>
                                </a:lnTo>
                              </a:path>
                              <a:path w="3538220" h="1799589">
                                <a:moveTo>
                                  <a:pt x="2581148" y="1799081"/>
                                </a:moveTo>
                                <a:lnTo>
                                  <a:pt x="3315716" y="1799081"/>
                                </a:lnTo>
                              </a:path>
                              <a:path w="3538220" h="1799589">
                                <a:moveTo>
                                  <a:pt x="3367531" y="1799081"/>
                                </a:moveTo>
                                <a:lnTo>
                                  <a:pt x="3538093" y="1799081"/>
                                </a:lnTo>
                              </a:path>
                              <a:path w="3538220" h="1799589">
                                <a:moveTo>
                                  <a:pt x="1352804" y="1597913"/>
                                </a:moveTo>
                                <a:lnTo>
                                  <a:pt x="2136140" y="1597913"/>
                                </a:lnTo>
                              </a:path>
                              <a:path w="3538220" h="1799589">
                                <a:moveTo>
                                  <a:pt x="0" y="1597913"/>
                                </a:moveTo>
                                <a:lnTo>
                                  <a:pt x="121412" y="1597913"/>
                                </a:lnTo>
                              </a:path>
                              <a:path w="3538220" h="1799589">
                                <a:moveTo>
                                  <a:pt x="173228" y="1597913"/>
                                </a:moveTo>
                                <a:lnTo>
                                  <a:pt x="1300988" y="1597913"/>
                                </a:lnTo>
                              </a:path>
                              <a:path w="3538220" h="1799589">
                                <a:moveTo>
                                  <a:pt x="2187956" y="1597913"/>
                                </a:moveTo>
                                <a:lnTo>
                                  <a:pt x="2529332" y="1597913"/>
                                </a:lnTo>
                              </a:path>
                              <a:path w="3538220" h="1799589">
                                <a:moveTo>
                                  <a:pt x="2581148" y="1597913"/>
                                </a:moveTo>
                                <a:lnTo>
                                  <a:pt x="3315716" y="1597913"/>
                                </a:lnTo>
                              </a:path>
                              <a:path w="3538220" h="1799589">
                                <a:moveTo>
                                  <a:pt x="3367531" y="1597913"/>
                                </a:moveTo>
                                <a:lnTo>
                                  <a:pt x="3538093" y="1597913"/>
                                </a:lnTo>
                              </a:path>
                              <a:path w="3538220" h="1799589">
                                <a:moveTo>
                                  <a:pt x="2581148" y="1399793"/>
                                </a:moveTo>
                                <a:lnTo>
                                  <a:pt x="3315716" y="1399793"/>
                                </a:lnTo>
                              </a:path>
                              <a:path w="3538220" h="1799589">
                                <a:moveTo>
                                  <a:pt x="173228" y="1399793"/>
                                </a:moveTo>
                                <a:lnTo>
                                  <a:pt x="1300988" y="1399793"/>
                                </a:lnTo>
                              </a:path>
                              <a:path w="3538220" h="1799589">
                                <a:moveTo>
                                  <a:pt x="1352804" y="1399793"/>
                                </a:moveTo>
                                <a:lnTo>
                                  <a:pt x="2136140" y="1399793"/>
                                </a:lnTo>
                              </a:path>
                              <a:path w="3538220" h="1799589">
                                <a:moveTo>
                                  <a:pt x="0" y="1399793"/>
                                </a:moveTo>
                                <a:lnTo>
                                  <a:pt x="121412" y="1399793"/>
                                </a:lnTo>
                              </a:path>
                              <a:path w="3538220" h="1799589">
                                <a:moveTo>
                                  <a:pt x="2187956" y="1399793"/>
                                </a:moveTo>
                                <a:lnTo>
                                  <a:pt x="2529332" y="1399793"/>
                                </a:lnTo>
                              </a:path>
                              <a:path w="3538220" h="1799589">
                                <a:moveTo>
                                  <a:pt x="3367531" y="1399793"/>
                                </a:moveTo>
                                <a:lnTo>
                                  <a:pt x="3538093" y="1399793"/>
                                </a:lnTo>
                              </a:path>
                              <a:path w="3538220" h="1799589">
                                <a:moveTo>
                                  <a:pt x="1352804" y="1198625"/>
                                </a:moveTo>
                                <a:lnTo>
                                  <a:pt x="2136140" y="1198625"/>
                                </a:lnTo>
                              </a:path>
                              <a:path w="3538220" h="1799589">
                                <a:moveTo>
                                  <a:pt x="0" y="1198625"/>
                                </a:moveTo>
                                <a:lnTo>
                                  <a:pt x="121412" y="1198625"/>
                                </a:lnTo>
                              </a:path>
                              <a:path w="3538220" h="1799589">
                                <a:moveTo>
                                  <a:pt x="173228" y="1198625"/>
                                </a:moveTo>
                                <a:lnTo>
                                  <a:pt x="1300988" y="1198625"/>
                                </a:lnTo>
                              </a:path>
                              <a:path w="3538220" h="1799589">
                                <a:moveTo>
                                  <a:pt x="2187956" y="1198625"/>
                                </a:moveTo>
                                <a:lnTo>
                                  <a:pt x="2529332" y="1198625"/>
                                </a:lnTo>
                              </a:path>
                              <a:path w="3538220" h="1799589">
                                <a:moveTo>
                                  <a:pt x="2581148" y="1198625"/>
                                </a:moveTo>
                                <a:lnTo>
                                  <a:pt x="3315716" y="1198625"/>
                                </a:lnTo>
                              </a:path>
                              <a:path w="3538220" h="1799589">
                                <a:moveTo>
                                  <a:pt x="3367531" y="1198625"/>
                                </a:moveTo>
                                <a:lnTo>
                                  <a:pt x="3538093" y="1198625"/>
                                </a:lnTo>
                              </a:path>
                              <a:path w="3538220" h="1799589">
                                <a:moveTo>
                                  <a:pt x="1352804" y="1000505"/>
                                </a:moveTo>
                                <a:lnTo>
                                  <a:pt x="2136140" y="1000505"/>
                                </a:lnTo>
                              </a:path>
                              <a:path w="3538220" h="1799589">
                                <a:moveTo>
                                  <a:pt x="0" y="1000505"/>
                                </a:moveTo>
                                <a:lnTo>
                                  <a:pt x="121412" y="1000505"/>
                                </a:lnTo>
                              </a:path>
                              <a:path w="3538220" h="1799589">
                                <a:moveTo>
                                  <a:pt x="2581148" y="1000505"/>
                                </a:moveTo>
                                <a:lnTo>
                                  <a:pt x="3538093" y="1000505"/>
                                </a:lnTo>
                              </a:path>
                              <a:path w="3538220" h="1799589">
                                <a:moveTo>
                                  <a:pt x="2187956" y="1000505"/>
                                </a:moveTo>
                                <a:lnTo>
                                  <a:pt x="2529332" y="1000505"/>
                                </a:lnTo>
                              </a:path>
                              <a:path w="3538220" h="1799589">
                                <a:moveTo>
                                  <a:pt x="173228" y="1000505"/>
                                </a:moveTo>
                                <a:lnTo>
                                  <a:pt x="1300988" y="1000505"/>
                                </a:lnTo>
                              </a:path>
                              <a:path w="3538220" h="1799589">
                                <a:moveTo>
                                  <a:pt x="173228" y="799337"/>
                                </a:moveTo>
                                <a:lnTo>
                                  <a:pt x="1300988" y="799337"/>
                                </a:lnTo>
                              </a:path>
                              <a:path w="3538220" h="1799589">
                                <a:moveTo>
                                  <a:pt x="0" y="799337"/>
                                </a:moveTo>
                                <a:lnTo>
                                  <a:pt x="121412" y="799337"/>
                                </a:lnTo>
                              </a:path>
                              <a:path w="3538220" h="1799589">
                                <a:moveTo>
                                  <a:pt x="2187956" y="799337"/>
                                </a:moveTo>
                                <a:lnTo>
                                  <a:pt x="3538093" y="799337"/>
                                </a:lnTo>
                              </a:path>
                              <a:path w="3538220" h="1799589">
                                <a:moveTo>
                                  <a:pt x="1352804" y="799337"/>
                                </a:moveTo>
                                <a:lnTo>
                                  <a:pt x="2136140" y="799337"/>
                                </a:lnTo>
                              </a:path>
                              <a:path w="3538220" h="1799589">
                                <a:moveTo>
                                  <a:pt x="0" y="598169"/>
                                </a:moveTo>
                                <a:lnTo>
                                  <a:pt x="3538093" y="598169"/>
                                </a:lnTo>
                              </a:path>
                              <a:path w="3538220" h="1799589">
                                <a:moveTo>
                                  <a:pt x="0" y="400049"/>
                                </a:moveTo>
                                <a:lnTo>
                                  <a:pt x="3538093" y="400049"/>
                                </a:lnTo>
                              </a:path>
                              <a:path w="3538220" h="1799589">
                                <a:moveTo>
                                  <a:pt x="0" y="198881"/>
                                </a:moveTo>
                                <a:lnTo>
                                  <a:pt x="3538093" y="198881"/>
                                </a:lnTo>
                              </a:path>
                              <a:path w="3538220" h="1799589">
                                <a:moveTo>
                                  <a:pt x="0" y="0"/>
                                </a:moveTo>
                                <a:lnTo>
                                  <a:pt x="3538093" y="0"/>
                                </a:lnTo>
                              </a:path>
                            </a:pathLst>
                          </a:custGeom>
                          <a:ln w="9525">
                            <a:solidFill>
                              <a:srgbClr val="D9D9D9"/>
                            </a:solidFill>
                            <a:prstDash val="solid"/>
                          </a:ln>
                        </wps:spPr>
                        <wps:bodyPr wrap="square" lIns="0" tIns="0" rIns="0" bIns="0" rtlCol="0">
                          <a:prstTxWarp prst="textNoShape">
                            <a:avLst/>
                          </a:prstTxWarp>
                          <a:noAutofit/>
                        </wps:bodyPr>
                      </wps:wsp>
                      <wps:wsp>
                        <wps:cNvPr id="269" name="Graphic 269"/>
                        <wps:cNvSpPr/>
                        <wps:spPr>
                          <a:xfrm>
                            <a:off x="77406" y="151828"/>
                            <a:ext cx="3295015" cy="1851660"/>
                          </a:xfrm>
                          <a:custGeom>
                            <a:avLst/>
                            <a:gdLst/>
                            <a:ahLst/>
                            <a:cxnLst/>
                            <a:rect l="l" t="t" r="r" b="b"/>
                            <a:pathLst>
                              <a:path w="3295015" h="1851660">
                                <a:moveTo>
                                  <a:pt x="48768" y="521220"/>
                                </a:moveTo>
                                <a:lnTo>
                                  <a:pt x="0" y="521220"/>
                                </a:lnTo>
                                <a:lnTo>
                                  <a:pt x="0" y="1851406"/>
                                </a:lnTo>
                                <a:lnTo>
                                  <a:pt x="48768" y="1851406"/>
                                </a:lnTo>
                                <a:lnTo>
                                  <a:pt x="48768" y="521220"/>
                                </a:lnTo>
                                <a:close/>
                              </a:path>
                              <a:path w="3295015" h="1851660">
                                <a:moveTo>
                                  <a:pt x="344424" y="0"/>
                                </a:moveTo>
                                <a:lnTo>
                                  <a:pt x="295656" y="0"/>
                                </a:lnTo>
                                <a:lnTo>
                                  <a:pt x="295656" y="1851406"/>
                                </a:lnTo>
                                <a:lnTo>
                                  <a:pt x="344424" y="1851406"/>
                                </a:lnTo>
                                <a:lnTo>
                                  <a:pt x="344424" y="0"/>
                                </a:lnTo>
                                <a:close/>
                              </a:path>
                              <a:path w="3295015" h="1851660">
                                <a:moveTo>
                                  <a:pt x="640080" y="600456"/>
                                </a:moveTo>
                                <a:lnTo>
                                  <a:pt x="591312" y="600456"/>
                                </a:lnTo>
                                <a:lnTo>
                                  <a:pt x="591312" y="1851406"/>
                                </a:lnTo>
                                <a:lnTo>
                                  <a:pt x="640080" y="1851406"/>
                                </a:lnTo>
                                <a:lnTo>
                                  <a:pt x="640080" y="600456"/>
                                </a:lnTo>
                                <a:close/>
                              </a:path>
                              <a:path w="3295015" h="1851660">
                                <a:moveTo>
                                  <a:pt x="935736" y="539508"/>
                                </a:moveTo>
                                <a:lnTo>
                                  <a:pt x="886968" y="539508"/>
                                </a:lnTo>
                                <a:lnTo>
                                  <a:pt x="886968" y="1851406"/>
                                </a:lnTo>
                                <a:lnTo>
                                  <a:pt x="935736" y="1851406"/>
                                </a:lnTo>
                                <a:lnTo>
                                  <a:pt x="935736" y="539508"/>
                                </a:lnTo>
                                <a:close/>
                              </a:path>
                              <a:path w="3295015" h="1851660">
                                <a:moveTo>
                                  <a:pt x="1228344" y="615696"/>
                                </a:moveTo>
                                <a:lnTo>
                                  <a:pt x="1179576" y="615696"/>
                                </a:lnTo>
                                <a:lnTo>
                                  <a:pt x="1179576" y="1851406"/>
                                </a:lnTo>
                                <a:lnTo>
                                  <a:pt x="1228344" y="1851406"/>
                                </a:lnTo>
                                <a:lnTo>
                                  <a:pt x="1228344" y="615696"/>
                                </a:lnTo>
                                <a:close/>
                              </a:path>
                              <a:path w="3295015" h="1851660">
                                <a:moveTo>
                                  <a:pt x="1524000" y="121920"/>
                                </a:moveTo>
                                <a:lnTo>
                                  <a:pt x="1475232" y="121920"/>
                                </a:lnTo>
                                <a:lnTo>
                                  <a:pt x="1475232" y="1851406"/>
                                </a:lnTo>
                                <a:lnTo>
                                  <a:pt x="1524000" y="1851406"/>
                                </a:lnTo>
                                <a:lnTo>
                                  <a:pt x="1524000" y="121920"/>
                                </a:lnTo>
                                <a:close/>
                              </a:path>
                              <a:path w="3295015" h="1851660">
                                <a:moveTo>
                                  <a:pt x="1819656" y="335280"/>
                                </a:moveTo>
                                <a:lnTo>
                                  <a:pt x="1770888" y="335280"/>
                                </a:lnTo>
                                <a:lnTo>
                                  <a:pt x="1770888" y="1851406"/>
                                </a:lnTo>
                                <a:lnTo>
                                  <a:pt x="1819656" y="1851406"/>
                                </a:lnTo>
                                <a:lnTo>
                                  <a:pt x="1819656" y="335280"/>
                                </a:lnTo>
                                <a:close/>
                              </a:path>
                              <a:path w="3295015" h="1851660">
                                <a:moveTo>
                                  <a:pt x="2115312" y="469392"/>
                                </a:moveTo>
                                <a:lnTo>
                                  <a:pt x="2063496" y="469392"/>
                                </a:lnTo>
                                <a:lnTo>
                                  <a:pt x="2063496" y="1851406"/>
                                </a:lnTo>
                                <a:lnTo>
                                  <a:pt x="2115312" y="1851406"/>
                                </a:lnTo>
                                <a:lnTo>
                                  <a:pt x="2115312" y="469392"/>
                                </a:lnTo>
                                <a:close/>
                              </a:path>
                              <a:path w="3295015" h="1851660">
                                <a:moveTo>
                                  <a:pt x="2407920" y="832104"/>
                                </a:moveTo>
                                <a:lnTo>
                                  <a:pt x="2359152" y="832104"/>
                                </a:lnTo>
                                <a:lnTo>
                                  <a:pt x="2359152" y="1851406"/>
                                </a:lnTo>
                                <a:lnTo>
                                  <a:pt x="2407920" y="1851406"/>
                                </a:lnTo>
                                <a:lnTo>
                                  <a:pt x="2407920" y="832104"/>
                                </a:lnTo>
                                <a:close/>
                              </a:path>
                              <a:path w="3295015" h="1851660">
                                <a:moveTo>
                                  <a:pt x="2703576" y="999744"/>
                                </a:moveTo>
                                <a:lnTo>
                                  <a:pt x="2654808" y="999744"/>
                                </a:lnTo>
                                <a:lnTo>
                                  <a:pt x="2654808" y="1851406"/>
                                </a:lnTo>
                                <a:lnTo>
                                  <a:pt x="2703576" y="1851406"/>
                                </a:lnTo>
                                <a:lnTo>
                                  <a:pt x="2703576" y="999744"/>
                                </a:lnTo>
                                <a:close/>
                              </a:path>
                              <a:path w="3295015" h="1851660">
                                <a:moveTo>
                                  <a:pt x="2999232" y="960120"/>
                                </a:moveTo>
                                <a:lnTo>
                                  <a:pt x="2950464" y="960120"/>
                                </a:lnTo>
                                <a:lnTo>
                                  <a:pt x="2950464" y="1851406"/>
                                </a:lnTo>
                                <a:lnTo>
                                  <a:pt x="2999232" y="1851406"/>
                                </a:lnTo>
                                <a:lnTo>
                                  <a:pt x="2999232" y="960120"/>
                                </a:lnTo>
                                <a:close/>
                              </a:path>
                              <a:path w="3295015" h="1851660">
                                <a:moveTo>
                                  <a:pt x="3294888" y="963168"/>
                                </a:moveTo>
                                <a:lnTo>
                                  <a:pt x="3243072" y="963168"/>
                                </a:lnTo>
                                <a:lnTo>
                                  <a:pt x="3243072" y="1851406"/>
                                </a:lnTo>
                                <a:lnTo>
                                  <a:pt x="3294888" y="1851406"/>
                                </a:lnTo>
                                <a:lnTo>
                                  <a:pt x="3294888" y="963168"/>
                                </a:lnTo>
                                <a:close/>
                              </a:path>
                            </a:pathLst>
                          </a:custGeom>
                          <a:solidFill>
                            <a:srgbClr val="4F81BC"/>
                          </a:solidFill>
                        </wps:spPr>
                        <wps:bodyPr wrap="square" lIns="0" tIns="0" rIns="0" bIns="0" rtlCol="0">
                          <a:prstTxWarp prst="textNoShape">
                            <a:avLst/>
                          </a:prstTxWarp>
                          <a:noAutofit/>
                        </wps:bodyPr>
                      </wps:wsp>
                      <wps:wsp>
                        <wps:cNvPr id="270" name="Graphic 270"/>
                        <wps:cNvSpPr/>
                        <wps:spPr>
                          <a:xfrm>
                            <a:off x="126174" y="148780"/>
                            <a:ext cx="3295015" cy="1854835"/>
                          </a:xfrm>
                          <a:custGeom>
                            <a:avLst/>
                            <a:gdLst/>
                            <a:ahLst/>
                            <a:cxnLst/>
                            <a:rect l="l" t="t" r="r" b="b"/>
                            <a:pathLst>
                              <a:path w="3295015" h="1854835">
                                <a:moveTo>
                                  <a:pt x="51816" y="521208"/>
                                </a:moveTo>
                                <a:lnTo>
                                  <a:pt x="0" y="521208"/>
                                </a:lnTo>
                                <a:lnTo>
                                  <a:pt x="0" y="1854454"/>
                                </a:lnTo>
                                <a:lnTo>
                                  <a:pt x="51816" y="1854454"/>
                                </a:lnTo>
                                <a:lnTo>
                                  <a:pt x="51816" y="521208"/>
                                </a:lnTo>
                                <a:close/>
                              </a:path>
                              <a:path w="3295015" h="1854835">
                                <a:moveTo>
                                  <a:pt x="344424" y="0"/>
                                </a:moveTo>
                                <a:lnTo>
                                  <a:pt x="295656" y="0"/>
                                </a:lnTo>
                                <a:lnTo>
                                  <a:pt x="295656" y="1854454"/>
                                </a:lnTo>
                                <a:lnTo>
                                  <a:pt x="344424" y="1854454"/>
                                </a:lnTo>
                                <a:lnTo>
                                  <a:pt x="344424" y="0"/>
                                </a:lnTo>
                                <a:close/>
                              </a:path>
                              <a:path w="3295015" h="1854835">
                                <a:moveTo>
                                  <a:pt x="640080" y="600456"/>
                                </a:moveTo>
                                <a:lnTo>
                                  <a:pt x="591312" y="600456"/>
                                </a:lnTo>
                                <a:lnTo>
                                  <a:pt x="591312" y="1854454"/>
                                </a:lnTo>
                                <a:lnTo>
                                  <a:pt x="640080" y="1854454"/>
                                </a:lnTo>
                                <a:lnTo>
                                  <a:pt x="640080" y="600456"/>
                                </a:lnTo>
                                <a:close/>
                              </a:path>
                              <a:path w="3295015" h="1854835">
                                <a:moveTo>
                                  <a:pt x="935736" y="536448"/>
                                </a:moveTo>
                                <a:lnTo>
                                  <a:pt x="886968" y="536448"/>
                                </a:lnTo>
                                <a:lnTo>
                                  <a:pt x="886968" y="1854454"/>
                                </a:lnTo>
                                <a:lnTo>
                                  <a:pt x="935736" y="1854454"/>
                                </a:lnTo>
                                <a:lnTo>
                                  <a:pt x="935736" y="536448"/>
                                </a:lnTo>
                                <a:close/>
                              </a:path>
                              <a:path w="3295015" h="1854835">
                                <a:moveTo>
                                  <a:pt x="1231392" y="612648"/>
                                </a:moveTo>
                                <a:lnTo>
                                  <a:pt x="1179576" y="612648"/>
                                </a:lnTo>
                                <a:lnTo>
                                  <a:pt x="1179576" y="1854454"/>
                                </a:lnTo>
                                <a:lnTo>
                                  <a:pt x="1231392" y="1854454"/>
                                </a:lnTo>
                                <a:lnTo>
                                  <a:pt x="1231392" y="612648"/>
                                </a:lnTo>
                                <a:close/>
                              </a:path>
                              <a:path w="3295015" h="1854835">
                                <a:moveTo>
                                  <a:pt x="1524000" y="118872"/>
                                </a:moveTo>
                                <a:lnTo>
                                  <a:pt x="1475232" y="118872"/>
                                </a:lnTo>
                                <a:lnTo>
                                  <a:pt x="1475232" y="1854454"/>
                                </a:lnTo>
                                <a:lnTo>
                                  <a:pt x="1524000" y="1854454"/>
                                </a:lnTo>
                                <a:lnTo>
                                  <a:pt x="1524000" y="118872"/>
                                </a:lnTo>
                                <a:close/>
                              </a:path>
                              <a:path w="3295015" h="1854835">
                                <a:moveTo>
                                  <a:pt x="1819656" y="332232"/>
                                </a:moveTo>
                                <a:lnTo>
                                  <a:pt x="1770888" y="332232"/>
                                </a:lnTo>
                                <a:lnTo>
                                  <a:pt x="1770888" y="1854454"/>
                                </a:lnTo>
                                <a:lnTo>
                                  <a:pt x="1819656" y="1854454"/>
                                </a:lnTo>
                                <a:lnTo>
                                  <a:pt x="1819656" y="332232"/>
                                </a:lnTo>
                                <a:close/>
                              </a:path>
                              <a:path w="3295015" h="1854835">
                                <a:moveTo>
                                  <a:pt x="2115312" y="466344"/>
                                </a:moveTo>
                                <a:lnTo>
                                  <a:pt x="2066544" y="466344"/>
                                </a:lnTo>
                                <a:lnTo>
                                  <a:pt x="2066544" y="1854454"/>
                                </a:lnTo>
                                <a:lnTo>
                                  <a:pt x="2115312" y="1854454"/>
                                </a:lnTo>
                                <a:lnTo>
                                  <a:pt x="2115312" y="466344"/>
                                </a:lnTo>
                                <a:close/>
                              </a:path>
                              <a:path w="3295015" h="1854835">
                                <a:moveTo>
                                  <a:pt x="2407920" y="829056"/>
                                </a:moveTo>
                                <a:lnTo>
                                  <a:pt x="2359152" y="829056"/>
                                </a:lnTo>
                                <a:lnTo>
                                  <a:pt x="2359152" y="1854454"/>
                                </a:lnTo>
                                <a:lnTo>
                                  <a:pt x="2407920" y="1854454"/>
                                </a:lnTo>
                                <a:lnTo>
                                  <a:pt x="2407920" y="829056"/>
                                </a:lnTo>
                                <a:close/>
                              </a:path>
                              <a:path w="3295015" h="1854835">
                                <a:moveTo>
                                  <a:pt x="2703576" y="999744"/>
                                </a:moveTo>
                                <a:lnTo>
                                  <a:pt x="2654808" y="999744"/>
                                </a:lnTo>
                                <a:lnTo>
                                  <a:pt x="2654808" y="1854454"/>
                                </a:lnTo>
                                <a:lnTo>
                                  <a:pt x="2703576" y="1854454"/>
                                </a:lnTo>
                                <a:lnTo>
                                  <a:pt x="2703576" y="999744"/>
                                </a:lnTo>
                                <a:close/>
                              </a:path>
                              <a:path w="3295015" h="1854835">
                                <a:moveTo>
                                  <a:pt x="2999232" y="960120"/>
                                </a:moveTo>
                                <a:lnTo>
                                  <a:pt x="2950464" y="960120"/>
                                </a:lnTo>
                                <a:lnTo>
                                  <a:pt x="2950464" y="1854454"/>
                                </a:lnTo>
                                <a:lnTo>
                                  <a:pt x="2999232" y="1854454"/>
                                </a:lnTo>
                                <a:lnTo>
                                  <a:pt x="2999232" y="960120"/>
                                </a:lnTo>
                                <a:close/>
                              </a:path>
                              <a:path w="3295015" h="1854835">
                                <a:moveTo>
                                  <a:pt x="3294888" y="960120"/>
                                </a:moveTo>
                                <a:lnTo>
                                  <a:pt x="3246120" y="960120"/>
                                </a:lnTo>
                                <a:lnTo>
                                  <a:pt x="3246120" y="1854454"/>
                                </a:lnTo>
                                <a:lnTo>
                                  <a:pt x="3294888" y="1854454"/>
                                </a:lnTo>
                                <a:lnTo>
                                  <a:pt x="3294888" y="960120"/>
                                </a:lnTo>
                                <a:close/>
                              </a:path>
                            </a:pathLst>
                          </a:custGeom>
                          <a:solidFill>
                            <a:srgbClr val="C0504D"/>
                          </a:solidFill>
                        </wps:spPr>
                        <wps:bodyPr wrap="square" lIns="0" tIns="0" rIns="0" bIns="0" rtlCol="0">
                          <a:prstTxWarp prst="textNoShape">
                            <a:avLst/>
                          </a:prstTxWarp>
                          <a:noAutofit/>
                        </wps:bodyPr>
                      </wps:wsp>
                      <wps:wsp>
                        <wps:cNvPr id="271" name="Graphic 271"/>
                        <wps:cNvSpPr/>
                        <wps:spPr>
                          <a:xfrm>
                            <a:off x="177990" y="157924"/>
                            <a:ext cx="3291840" cy="1845310"/>
                          </a:xfrm>
                          <a:custGeom>
                            <a:avLst/>
                            <a:gdLst/>
                            <a:ahLst/>
                            <a:cxnLst/>
                            <a:rect l="l" t="t" r="r" b="b"/>
                            <a:pathLst>
                              <a:path w="3291840" h="1845310">
                                <a:moveTo>
                                  <a:pt x="48768" y="518160"/>
                                </a:moveTo>
                                <a:lnTo>
                                  <a:pt x="0" y="518160"/>
                                </a:lnTo>
                                <a:lnTo>
                                  <a:pt x="0" y="1845310"/>
                                </a:lnTo>
                                <a:lnTo>
                                  <a:pt x="48768" y="1845310"/>
                                </a:lnTo>
                                <a:lnTo>
                                  <a:pt x="48768" y="518160"/>
                                </a:lnTo>
                                <a:close/>
                              </a:path>
                              <a:path w="3291840" h="1845310">
                                <a:moveTo>
                                  <a:pt x="341376" y="0"/>
                                </a:moveTo>
                                <a:lnTo>
                                  <a:pt x="292608" y="0"/>
                                </a:lnTo>
                                <a:lnTo>
                                  <a:pt x="292608" y="1845310"/>
                                </a:lnTo>
                                <a:lnTo>
                                  <a:pt x="341376" y="1845310"/>
                                </a:lnTo>
                                <a:lnTo>
                                  <a:pt x="341376" y="0"/>
                                </a:lnTo>
                                <a:close/>
                              </a:path>
                              <a:path w="3291840" h="1845310">
                                <a:moveTo>
                                  <a:pt x="637032" y="600456"/>
                                </a:moveTo>
                                <a:lnTo>
                                  <a:pt x="588264" y="600456"/>
                                </a:lnTo>
                                <a:lnTo>
                                  <a:pt x="588264" y="1845310"/>
                                </a:lnTo>
                                <a:lnTo>
                                  <a:pt x="637032" y="1845310"/>
                                </a:lnTo>
                                <a:lnTo>
                                  <a:pt x="637032" y="600456"/>
                                </a:lnTo>
                                <a:close/>
                              </a:path>
                              <a:path w="3291840" h="1845310">
                                <a:moveTo>
                                  <a:pt x="932688" y="536460"/>
                                </a:moveTo>
                                <a:lnTo>
                                  <a:pt x="883920" y="536460"/>
                                </a:lnTo>
                                <a:lnTo>
                                  <a:pt x="883920" y="1845310"/>
                                </a:lnTo>
                                <a:lnTo>
                                  <a:pt x="932688" y="1845310"/>
                                </a:lnTo>
                                <a:lnTo>
                                  <a:pt x="932688" y="536460"/>
                                </a:lnTo>
                                <a:close/>
                              </a:path>
                              <a:path w="3291840" h="1845310">
                                <a:moveTo>
                                  <a:pt x="1228344" y="615696"/>
                                </a:moveTo>
                                <a:lnTo>
                                  <a:pt x="1179576" y="615696"/>
                                </a:lnTo>
                                <a:lnTo>
                                  <a:pt x="1179576" y="1845310"/>
                                </a:lnTo>
                                <a:lnTo>
                                  <a:pt x="1228344" y="1845310"/>
                                </a:lnTo>
                                <a:lnTo>
                                  <a:pt x="1228344" y="615696"/>
                                </a:lnTo>
                                <a:close/>
                              </a:path>
                              <a:path w="3291840" h="1845310">
                                <a:moveTo>
                                  <a:pt x="1520952" y="121920"/>
                                </a:moveTo>
                                <a:lnTo>
                                  <a:pt x="1472184" y="121920"/>
                                </a:lnTo>
                                <a:lnTo>
                                  <a:pt x="1472184" y="1845310"/>
                                </a:lnTo>
                                <a:lnTo>
                                  <a:pt x="1520952" y="1845310"/>
                                </a:lnTo>
                                <a:lnTo>
                                  <a:pt x="1520952" y="121920"/>
                                </a:lnTo>
                                <a:close/>
                              </a:path>
                              <a:path w="3291840" h="1845310">
                                <a:moveTo>
                                  <a:pt x="1816608" y="335280"/>
                                </a:moveTo>
                                <a:lnTo>
                                  <a:pt x="1767840" y="335280"/>
                                </a:lnTo>
                                <a:lnTo>
                                  <a:pt x="1767840" y="1845310"/>
                                </a:lnTo>
                                <a:lnTo>
                                  <a:pt x="1816608" y="1845310"/>
                                </a:lnTo>
                                <a:lnTo>
                                  <a:pt x="1816608" y="335280"/>
                                </a:lnTo>
                                <a:close/>
                              </a:path>
                              <a:path w="3291840" h="1845310">
                                <a:moveTo>
                                  <a:pt x="2112264" y="469392"/>
                                </a:moveTo>
                                <a:lnTo>
                                  <a:pt x="2063496" y="469392"/>
                                </a:lnTo>
                                <a:lnTo>
                                  <a:pt x="2063496" y="1845310"/>
                                </a:lnTo>
                                <a:lnTo>
                                  <a:pt x="2112264" y="1845310"/>
                                </a:lnTo>
                                <a:lnTo>
                                  <a:pt x="2112264" y="469392"/>
                                </a:lnTo>
                                <a:close/>
                              </a:path>
                              <a:path w="3291840" h="1845310">
                                <a:moveTo>
                                  <a:pt x="2407920" y="832104"/>
                                </a:moveTo>
                                <a:lnTo>
                                  <a:pt x="2356104" y="832104"/>
                                </a:lnTo>
                                <a:lnTo>
                                  <a:pt x="2356104" y="1845310"/>
                                </a:lnTo>
                                <a:lnTo>
                                  <a:pt x="2407920" y="1845310"/>
                                </a:lnTo>
                                <a:lnTo>
                                  <a:pt x="2407920" y="832104"/>
                                </a:lnTo>
                                <a:close/>
                              </a:path>
                              <a:path w="3291840" h="1845310">
                                <a:moveTo>
                                  <a:pt x="2700528" y="999744"/>
                                </a:moveTo>
                                <a:lnTo>
                                  <a:pt x="2651760" y="999744"/>
                                </a:lnTo>
                                <a:lnTo>
                                  <a:pt x="2651760" y="1845310"/>
                                </a:lnTo>
                                <a:lnTo>
                                  <a:pt x="2700528" y="1845310"/>
                                </a:lnTo>
                                <a:lnTo>
                                  <a:pt x="2700528" y="999744"/>
                                </a:lnTo>
                                <a:close/>
                              </a:path>
                              <a:path w="3291840" h="1845310">
                                <a:moveTo>
                                  <a:pt x="2996184" y="960120"/>
                                </a:moveTo>
                                <a:lnTo>
                                  <a:pt x="2947416" y="960120"/>
                                </a:lnTo>
                                <a:lnTo>
                                  <a:pt x="2947416" y="1845310"/>
                                </a:lnTo>
                                <a:lnTo>
                                  <a:pt x="2996184" y="1845310"/>
                                </a:lnTo>
                                <a:lnTo>
                                  <a:pt x="2996184" y="960120"/>
                                </a:lnTo>
                                <a:close/>
                              </a:path>
                              <a:path w="3291840" h="1845310">
                                <a:moveTo>
                                  <a:pt x="3291840" y="963168"/>
                                </a:moveTo>
                                <a:lnTo>
                                  <a:pt x="3243072" y="963168"/>
                                </a:lnTo>
                                <a:lnTo>
                                  <a:pt x="3243072" y="1845310"/>
                                </a:lnTo>
                                <a:lnTo>
                                  <a:pt x="3291840" y="1845310"/>
                                </a:lnTo>
                                <a:lnTo>
                                  <a:pt x="3291840" y="963168"/>
                                </a:lnTo>
                                <a:close/>
                              </a:path>
                            </a:pathLst>
                          </a:custGeom>
                          <a:solidFill>
                            <a:srgbClr val="9BBA58"/>
                          </a:solidFill>
                        </wps:spPr>
                        <wps:bodyPr wrap="square" lIns="0" tIns="0" rIns="0" bIns="0" rtlCol="0">
                          <a:prstTxWarp prst="textNoShape">
                            <a:avLst/>
                          </a:prstTxWarp>
                          <a:noAutofit/>
                        </wps:bodyPr>
                      </wps:wsp>
                      <wps:wsp>
                        <wps:cNvPr id="272" name="Graphic 272"/>
                        <wps:cNvSpPr/>
                        <wps:spPr>
                          <a:xfrm>
                            <a:off x="4762" y="2003234"/>
                            <a:ext cx="3538220" cy="738505"/>
                          </a:xfrm>
                          <a:custGeom>
                            <a:avLst/>
                            <a:gdLst/>
                            <a:ahLst/>
                            <a:cxnLst/>
                            <a:rect l="l" t="t" r="r" b="b"/>
                            <a:pathLst>
                              <a:path w="3538220" h="738505">
                                <a:moveTo>
                                  <a:pt x="0" y="0"/>
                                </a:moveTo>
                                <a:lnTo>
                                  <a:pt x="3538093" y="0"/>
                                </a:lnTo>
                              </a:path>
                              <a:path w="3538220" h="738505">
                                <a:moveTo>
                                  <a:pt x="0" y="0"/>
                                </a:moveTo>
                                <a:lnTo>
                                  <a:pt x="0" y="534289"/>
                                </a:lnTo>
                              </a:path>
                              <a:path w="3538220" h="738505">
                                <a:moveTo>
                                  <a:pt x="1179068" y="0"/>
                                </a:moveTo>
                                <a:lnTo>
                                  <a:pt x="1179068" y="534289"/>
                                </a:lnTo>
                              </a:path>
                              <a:path w="3538220" h="738505">
                                <a:moveTo>
                                  <a:pt x="2358644" y="0"/>
                                </a:moveTo>
                                <a:lnTo>
                                  <a:pt x="2358644" y="534289"/>
                                </a:lnTo>
                              </a:path>
                              <a:path w="3538220" h="738505">
                                <a:moveTo>
                                  <a:pt x="3538093" y="0"/>
                                </a:moveTo>
                                <a:lnTo>
                                  <a:pt x="3538093" y="534289"/>
                                </a:lnTo>
                              </a:path>
                              <a:path w="3538220" h="738505">
                                <a:moveTo>
                                  <a:pt x="0" y="534289"/>
                                </a:moveTo>
                                <a:lnTo>
                                  <a:pt x="0" y="738314"/>
                                </a:lnTo>
                              </a:path>
                              <a:path w="3538220" h="738505">
                                <a:moveTo>
                                  <a:pt x="1179068" y="534289"/>
                                </a:moveTo>
                                <a:lnTo>
                                  <a:pt x="1179068" y="738314"/>
                                </a:lnTo>
                              </a:path>
                              <a:path w="3538220" h="738505">
                                <a:moveTo>
                                  <a:pt x="2358644" y="534289"/>
                                </a:moveTo>
                                <a:lnTo>
                                  <a:pt x="2358644" y="738314"/>
                                </a:lnTo>
                              </a:path>
                              <a:path w="3538220" h="738505">
                                <a:moveTo>
                                  <a:pt x="3538093" y="534289"/>
                                </a:moveTo>
                                <a:lnTo>
                                  <a:pt x="3538093" y="738314"/>
                                </a:lnTo>
                              </a:path>
                            </a:pathLst>
                          </a:custGeom>
                          <a:ln w="9525">
                            <a:solidFill>
                              <a:srgbClr val="D9D9D9"/>
                            </a:solidFill>
                            <a:prstDash val="solid"/>
                          </a:ln>
                        </wps:spPr>
                        <wps:bodyPr wrap="square" lIns="0" tIns="0" rIns="0" bIns="0" rtlCol="0">
                          <a:prstTxWarp prst="textNoShape">
                            <a:avLst/>
                          </a:prstTxWarp>
                          <a:noAutofit/>
                        </wps:bodyPr>
                      </wps:wsp>
                      <wps:wsp>
                        <wps:cNvPr id="273" name="Textbox 273"/>
                        <wps:cNvSpPr txBox="1"/>
                        <wps:spPr>
                          <a:xfrm>
                            <a:off x="519112" y="2605583"/>
                            <a:ext cx="165735" cy="128270"/>
                          </a:xfrm>
                          <a:prstGeom prst="rect">
                            <a:avLst/>
                          </a:prstGeom>
                        </wps:spPr>
                        <wps:txbx>
                          <w:txbxContent>
                            <w:p>
                              <w:pPr>
                                <w:spacing w:line="201" w:lineRule="exact" w:before="0"/>
                                <w:ind w:left="0" w:right="0" w:firstLine="0"/>
                                <w:jc w:val="left"/>
                                <w:rPr>
                                  <w:sz w:val="18"/>
                                </w:rPr>
                              </w:pPr>
                              <w:r>
                                <w:rPr>
                                  <w:color w:val="585858"/>
                                  <w:spacing w:val="-5"/>
                                  <w:sz w:val="18"/>
                                </w:rPr>
                                <w:t>CC</w:t>
                              </w:r>
                            </w:p>
                          </w:txbxContent>
                        </wps:txbx>
                        <wps:bodyPr wrap="square" lIns="0" tIns="0" rIns="0" bIns="0" rtlCol="0">
                          <a:noAutofit/>
                        </wps:bodyPr>
                      </wps:wsp>
                      <wps:wsp>
                        <wps:cNvPr id="274" name="Textbox 274"/>
                        <wps:cNvSpPr txBox="1"/>
                        <wps:spPr>
                          <a:xfrm>
                            <a:off x="1686496" y="2605583"/>
                            <a:ext cx="191135" cy="128270"/>
                          </a:xfrm>
                          <a:prstGeom prst="rect">
                            <a:avLst/>
                          </a:prstGeom>
                        </wps:spPr>
                        <wps:txbx>
                          <w:txbxContent>
                            <w:p>
                              <w:pPr>
                                <w:spacing w:line="201" w:lineRule="exact" w:before="0"/>
                                <w:ind w:left="0" w:right="0" w:firstLine="0"/>
                                <w:jc w:val="left"/>
                                <w:rPr>
                                  <w:sz w:val="18"/>
                                </w:rPr>
                              </w:pPr>
                              <w:r>
                                <w:rPr>
                                  <w:color w:val="585858"/>
                                  <w:spacing w:val="-5"/>
                                  <w:sz w:val="18"/>
                                </w:rPr>
                                <w:t>CM</w:t>
                              </w:r>
                            </w:p>
                          </w:txbxContent>
                        </wps:txbx>
                        <wps:bodyPr wrap="square" lIns="0" tIns="0" rIns="0" bIns="0" rtlCol="0">
                          <a:noAutofit/>
                        </wps:bodyPr>
                      </wps:wsp>
                      <wps:wsp>
                        <wps:cNvPr id="275" name="Textbox 275"/>
                        <wps:cNvSpPr txBox="1"/>
                        <wps:spPr>
                          <a:xfrm>
                            <a:off x="2882201" y="2605583"/>
                            <a:ext cx="160020" cy="128270"/>
                          </a:xfrm>
                          <a:prstGeom prst="rect">
                            <a:avLst/>
                          </a:prstGeom>
                        </wps:spPr>
                        <wps:txbx>
                          <w:txbxContent>
                            <w:p>
                              <w:pPr>
                                <w:spacing w:line="201" w:lineRule="exact" w:before="0"/>
                                <w:ind w:left="0" w:right="0" w:firstLine="0"/>
                                <w:jc w:val="left"/>
                                <w:rPr>
                                  <w:sz w:val="18"/>
                                </w:rPr>
                              </w:pPr>
                              <w:r>
                                <w:rPr>
                                  <w:color w:val="585858"/>
                                  <w:spacing w:val="-5"/>
                                  <w:sz w:val="18"/>
                                </w:rPr>
                                <w:t>PD</w:t>
                              </w:r>
                            </w:p>
                          </w:txbxContent>
                        </wps:txbx>
                        <wps:bodyPr wrap="square" lIns="0" tIns="0" rIns="0" bIns="0" rtlCol="0">
                          <a:noAutofit/>
                        </wps:bodyPr>
                      </wps:wsp>
                    </wpg:wgp>
                  </a:graphicData>
                </a:graphic>
              </wp:anchor>
            </w:drawing>
          </mc:Choice>
          <mc:Fallback>
            <w:pict>
              <v:group style="position:absolute;margin-left:145.104996pt;margin-top:10.51878pt;width:279.350pt;height:215.9pt;mso-position-horizontal-relative:page;mso-position-vertical-relative:paragraph;z-index:15808000" id="docshapegroup200" coordorigin="2902,210" coordsize="5587,4318">
                <v:shape style="position:absolute;left:2909;top:281;width:5572;height:3020" id="docshape201" coordorigin="2910,281" coordsize="5572,3020" path="m2910,3301l3101,3301m3182,3301l4958,3301m5040,3301l6274,3301m6974,3301l8131,3301m8213,3301l8481,3301m6355,3301l6893,3301m2910,3238l3101,3238m3182,3238l4958,3238m5040,3238l6274,3238m6355,3238l6893,3238m8213,3238l8481,3238m6974,3238l8131,3238m2910,3176l3101,3176m3182,3176l4958,3176m5040,3176l6274,3176m6355,3176l6893,3176m8213,3176l8481,3176m6974,3176l8131,3176m2910,3113l3101,3113m3182,3113l4958,3113m5040,3113l6274,3113m6355,3113l6893,3113m6974,3113l8131,3113m8213,3113l8481,3113m6355,2989l6893,2989m5040,2989l6274,2989m8213,2989l8481,2989m6974,2989l8131,2989m2910,2989l3101,2989m3182,2989l4958,2989m5040,2926l6274,2926m8213,2926l8481,2926m6355,2926l6893,2926m2910,2926l3101,2926m3182,2926l4958,2926m6974,2926l8131,2926m2910,2859l3101,2859m6974,2859l8131,2859m6355,2859l6893,2859m5040,2859l6274,2859m3182,2859l4958,2859m8213,2859l8481,2859m8213,2797l8481,2797m6355,2797l6893,2797m6974,2797l8131,2797m2910,2797l3101,2797m3182,2797l4958,2797m5040,2797l6274,2797m6974,2672l8131,2672m6355,2672l6893,2672m8213,2672l8481,2672m5040,2672l6274,2672m2910,2672l3101,2672m3182,2672l4958,2672m6355,2609l6893,2609m8213,2609l8481,2609m2910,2609l3101,2609m5040,2609l6274,2609m3182,2609l4958,2609m6974,2609l8131,2609m5040,2547l6274,2547m3182,2547l4958,2547m2910,2547l3101,2547m6355,2547l6893,2547m6974,2547l8131,2547m8213,2547l8481,2547m5040,2485l6274,2485m3182,2485l4958,2485m2910,2485l3101,2485m6355,2485l6893,2485m8213,2485l8481,2485m6974,2485l8131,2485m2910,2360l3101,2360m5040,2360l6274,2360m3182,2360l4958,2360m6355,2360l6893,2360m8213,2360l8481,2360m6974,2360l8131,2360m3182,2293l4958,2293m5040,2293l6274,2293m2910,2293l3101,2293m6355,2293l6893,2293m8213,2293l8481,2293m6974,2293l8131,2293m2910,2230l3101,2230m3182,2230l4958,2230m5040,2230l6274,2230m6974,2230l8131,2230m6355,2230l6893,2230m8213,2230l8481,2230m5040,2168l6274,2168m3182,2168l4958,2168m2910,2168l3101,2168m8213,2168l8481,2168m6355,2168l6893,2168m6974,2168l8131,2168m3182,2043l4958,2043m2910,2043l3101,2043m5040,2043l6274,2043m6355,2043l6893,2043m6974,2043l8131,2043m8213,2043l8481,2043m3182,1981l4958,1981m2910,1981l3101,1981m5040,1981l6274,1981m6355,1981l6893,1981m8213,1981l8481,1981m6974,1981l8131,1981m2910,1918l3101,1918m3182,1918l4958,1918m5040,1918l6274,1918m6355,1918l6893,1918m6974,1918l8481,1918m3182,1856l4958,1856m2910,1856l3101,1856m5040,1856l6274,1856m6355,1856l6893,1856m6974,1856l8481,1856m3182,1726l4958,1726m5040,1726l6274,1726m2910,1726l3101,1726m6355,1726l8481,1726m3182,1664l4958,1664m6355,1664l8481,1664m5040,1664l6274,1664m2910,1664l3101,1664m2910,1601l3101,1601m3182,1601l4958,1601m6355,1601l8481,1601m5040,1601l6274,1601m6355,1539l8481,1539m3182,1539l4958,1539m2910,1539l3101,1539m5040,1539l6274,1539m6355,1414l8481,1414m2910,1414l3101,1414m3182,1414l6274,1414m6355,1352l8481,1352m3182,1352l6274,1352m2910,1352l3101,1352m6355,1289l8481,1289m3182,1289l6274,1289m2910,1289l3101,1289m6355,1227l8481,1227m2910,1227l6274,1227m2910,1097l8481,1097m2910,1035l8481,1035m2910,973l8481,973m2910,910l8481,910m2910,785l8481,785m2910,723l8481,723m2910,661l8481,661m2910,593l8481,593m2910,469l8481,469m2910,406l8481,406m2910,344l8481,344m2910,281l8481,281e" filled="false" stroked="true" strokeweight=".75pt" strokecolor="#f1f1f1">
                  <v:path arrowok="t"/>
                  <v:stroke dashstyle="solid"/>
                </v:shape>
                <v:shape style="position:absolute;left:2909;top:217;width:5572;height:2834" id="docshape202" coordorigin="2910,218" coordsize="5572,2834" path="m5040,3051l6274,3051m3182,3051l4958,3051m2910,3051l3101,3051m6355,3051l6893,3051m6974,3051l8131,3051m8213,3051l8481,3051m5040,2734l6274,2734m2910,2734l3101,2734m3182,2734l4958,2734m6355,2734l6893,2734m6974,2734l8131,2734m8213,2734l8481,2734m6974,2422l8131,2422m3182,2422l4958,2422m5040,2422l6274,2422m2910,2422l3101,2422m6355,2422l6893,2422m8213,2422l8481,2422m5040,2105l6274,2105m2910,2105l3101,2105m3182,2105l4958,2105m6355,2105l6893,2105m6974,2105l8131,2105m8213,2105l8481,2105m5040,1793l6274,1793m2910,1793l3101,1793m6974,1793l8481,1793m6355,1793l6893,1793m3182,1793l4958,1793m3182,1477l4958,1477m2910,1477l3101,1477m6355,1477l8481,1477m5040,1477l6274,1477m2910,1160l8481,1160m2910,848l8481,848m2910,531l8481,531m2910,218l8481,218e" filled="false" stroked="true" strokeweight=".75pt" strokecolor="#d9d9d9">
                  <v:path arrowok="t"/>
                  <v:stroke dashstyle="solid"/>
                </v:shape>
                <v:shape style="position:absolute;left:3024;top:449;width:5189;height:2916" id="docshape203" coordorigin="3024,449" coordsize="5189,2916" path="m3101,1270l3024,1270,3024,3365,3101,3365,3101,1270xm3566,449l3490,449,3490,3365,3566,3365,3566,449xm4032,1395l3955,1395,3955,3365,4032,3365,4032,1395xm4498,1299l4421,1299,4421,3365,4498,3365,4498,1299xm4958,1419l4882,1419,4882,3365,4958,3365,4958,1419xm5424,641l5347,641,5347,3365,5424,3365,5424,641xm5890,977l5813,977,5813,3365,5890,3365,5890,977xm6355,1189l6274,1189,6274,3365,6355,3365,6355,1189xm6816,1760l6739,1760,6739,3365,6816,3365,6816,1760xm7282,2024l7205,2024,7205,3365,7282,3365,7282,2024xm7747,1961l7670,1961,7670,3365,7747,3365,7747,1961xm8213,1966l8131,1966,8131,3365,8213,3365,8213,1966xe" filled="true" fillcolor="#4f81bc" stroked="false">
                  <v:path arrowok="t"/>
                  <v:fill type="solid"/>
                </v:shape>
                <v:shape style="position:absolute;left:3100;top:444;width:5189;height:2921" id="docshape204" coordorigin="3101,445" coordsize="5189,2921" path="m3182,1265l3101,1265,3101,3365,3182,3365,3182,1265xm3643,445l3566,445,3566,3365,3643,3365,3643,445xm4109,1390l4032,1390,4032,3365,4109,3365,4109,1390xm4574,1289l4498,1289,4498,3365,4574,3365,4574,1289xm5040,1409l4958,1409,4958,3365,5040,3365,5040,1409xm5501,632l5424,632,5424,3365,5501,3365,5501,632xm5966,968l5890,968,5890,3365,5966,3365,5966,968xm6432,1179l6355,1179,6355,3365,6432,3365,6432,1179xm6893,1750l6816,1750,6816,3365,6893,3365,6893,1750xm7358,2019l7282,2019,7282,3365,7358,3365,7358,2019xm7824,1957l7747,1957,7747,3365,7824,3365,7824,1957xm8290,1957l8213,1957,8213,3365,8290,3365,8290,1957xe" filled="true" fillcolor="#c0504d" stroked="false">
                  <v:path arrowok="t"/>
                  <v:fill type="solid"/>
                </v:shape>
                <v:shape style="position:absolute;left:3182;top:459;width:5184;height:2906" id="docshape205" coordorigin="3182,459" coordsize="5184,2906" path="m3259,1275l3182,1275,3182,3365,3259,3365,3259,1275xm3720,459l3643,459,3643,3365,3720,3365,3720,459xm4186,1405l4109,1405,4109,3365,4186,3365,4186,1405xm4651,1304l4574,1304,4574,3365,4651,3365,4651,1304xm5117,1429l5040,1429,5040,3365,5117,3365,5117,1429xm5578,651l5501,651,5501,3365,5578,3365,5578,651xm6043,987l5966,987,5966,3365,6043,3365,6043,987xm6509,1198l6432,1198,6432,3365,6509,3365,6509,1198xm6974,1769l6893,1769,6893,3365,6974,3365,6974,1769xm7435,2033l7358,2033,7358,3365,7435,3365,7435,2033xm7901,1971l7824,1971,7824,3365,7901,3365,7901,1971xm8366,1976l8290,1976,8290,3365,8366,3365,8366,1976xe" filled="true" fillcolor="#9bba58" stroked="false">
                  <v:path arrowok="t"/>
                  <v:fill type="solid"/>
                </v:shape>
                <v:shape style="position:absolute;left:2909;top:3365;width:5572;height:1163" id="docshape206" coordorigin="2910,3365" coordsize="5572,1163" path="m2910,3365l8481,3365m2910,3365l2910,4206m4766,3365l4766,4206m6624,3365l6624,4206m8481,3365l8481,4206m2910,4206l2910,4528m4766,4206l4766,4528m6624,4206l6624,4528m8481,4206l8481,4528e" filled="false" stroked="true" strokeweight=".75pt" strokecolor="#d9d9d9">
                  <v:path arrowok="t"/>
                  <v:stroke dashstyle="solid"/>
                </v:shape>
                <v:shape style="position:absolute;left:3719;top:4313;width:261;height:202" type="#_x0000_t202" id="docshape207" filled="false" stroked="false">
                  <v:textbox inset="0,0,0,0">
                    <w:txbxContent>
                      <w:p>
                        <w:pPr>
                          <w:spacing w:line="201" w:lineRule="exact" w:before="0"/>
                          <w:ind w:left="0" w:right="0" w:firstLine="0"/>
                          <w:jc w:val="left"/>
                          <w:rPr>
                            <w:sz w:val="18"/>
                          </w:rPr>
                        </w:pPr>
                        <w:r>
                          <w:rPr>
                            <w:color w:val="585858"/>
                            <w:spacing w:val="-5"/>
                            <w:sz w:val="18"/>
                          </w:rPr>
                          <w:t>CC</w:t>
                        </w:r>
                      </w:p>
                    </w:txbxContent>
                  </v:textbox>
                  <w10:wrap type="none"/>
                </v:shape>
                <v:shape style="position:absolute;left:5558;top:4313;width:301;height:202" type="#_x0000_t202" id="docshape208" filled="false" stroked="false">
                  <v:textbox inset="0,0,0,0">
                    <w:txbxContent>
                      <w:p>
                        <w:pPr>
                          <w:spacing w:line="201" w:lineRule="exact" w:before="0"/>
                          <w:ind w:left="0" w:right="0" w:firstLine="0"/>
                          <w:jc w:val="left"/>
                          <w:rPr>
                            <w:sz w:val="18"/>
                          </w:rPr>
                        </w:pPr>
                        <w:r>
                          <w:rPr>
                            <w:color w:val="585858"/>
                            <w:spacing w:val="-5"/>
                            <w:sz w:val="18"/>
                          </w:rPr>
                          <w:t>CM</w:t>
                        </w:r>
                      </w:p>
                    </w:txbxContent>
                  </v:textbox>
                  <w10:wrap type="none"/>
                </v:shape>
                <v:shape style="position:absolute;left:7441;top:4313;width:252;height:202" type="#_x0000_t202" id="docshape209" filled="false" stroked="false">
                  <v:textbox inset="0,0,0,0">
                    <w:txbxContent>
                      <w:p>
                        <w:pPr>
                          <w:spacing w:line="201" w:lineRule="exact" w:before="0"/>
                          <w:ind w:left="0" w:right="0" w:firstLine="0"/>
                          <w:jc w:val="left"/>
                          <w:rPr>
                            <w:sz w:val="18"/>
                          </w:rPr>
                        </w:pPr>
                        <w:r>
                          <w:rPr>
                            <w:color w:val="585858"/>
                            <w:spacing w:val="-5"/>
                            <w:sz w:val="18"/>
                          </w:rPr>
                          <w:t>PD</w:t>
                        </w:r>
                      </w:p>
                    </w:txbxContent>
                  </v:textbox>
                  <w10:wrap type="none"/>
                </v:shape>
                <w10:wrap type="none"/>
              </v:group>
            </w:pict>
          </mc:Fallback>
        </mc:AlternateContent>
      </w:r>
      <w:r>
        <w:rPr>
          <w:color w:val="585858"/>
          <w:spacing w:val="-2"/>
          <w:sz w:val="18"/>
        </w:rPr>
        <w:t>50,00</w:t>
      </w:r>
    </w:p>
    <w:p>
      <w:pPr>
        <w:spacing w:before="108"/>
        <w:ind w:left="793" w:right="0" w:firstLine="0"/>
        <w:jc w:val="left"/>
        <w:rPr>
          <w:sz w:val="18"/>
        </w:rPr>
      </w:pPr>
      <w:r>
        <w:rPr>
          <w:color w:val="585858"/>
          <w:spacing w:val="-2"/>
          <w:sz w:val="18"/>
        </w:rPr>
        <w:t>45,00</w:t>
      </w:r>
    </w:p>
    <w:p>
      <w:pPr>
        <w:spacing w:before="108"/>
        <w:ind w:left="793" w:right="0" w:firstLine="0"/>
        <w:jc w:val="left"/>
        <w:rPr>
          <w:sz w:val="18"/>
        </w:rPr>
      </w:pPr>
      <w:r>
        <w:rPr>
          <w:sz w:val="18"/>
        </w:rPr>
        <mc:AlternateContent>
          <mc:Choice Requires="wps">
            <w:drawing>
              <wp:anchor distT="0" distB="0" distL="0" distR="0" allowOverlap="1" layoutInCell="1" locked="0" behindDoc="0" simplePos="0" relativeHeight="15808512">
                <wp:simplePos x="0" y="0"/>
                <wp:positionH relativeFrom="page">
                  <wp:posOffset>1255219</wp:posOffset>
                </wp:positionH>
                <wp:positionV relativeFrom="paragraph">
                  <wp:posOffset>206630</wp:posOffset>
                </wp:positionV>
                <wp:extent cx="167640" cy="172402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67640" cy="1724025"/>
                        </a:xfrm>
                        <a:prstGeom prst="rect">
                          <a:avLst/>
                        </a:prstGeom>
                      </wps:spPr>
                      <wps:txbx>
                        <w:txbxContent>
                          <w:p>
                            <w:pPr>
                              <w:spacing w:before="13"/>
                              <w:ind w:left="20" w:right="0" w:firstLine="0"/>
                              <w:jc w:val="left"/>
                              <w:rPr>
                                <w:sz w:val="20"/>
                              </w:rPr>
                            </w:pPr>
                            <w:r>
                              <w:rPr>
                                <w:color w:val="585858"/>
                                <w:sz w:val="20"/>
                              </w:rPr>
                              <w:t>Ponto</w:t>
                            </w:r>
                            <w:r>
                              <w:rPr>
                                <w:color w:val="585858"/>
                                <w:spacing w:val="-1"/>
                                <w:sz w:val="20"/>
                              </w:rPr>
                              <w:t> </w:t>
                            </w:r>
                            <w:r>
                              <w:rPr>
                                <w:color w:val="585858"/>
                                <w:sz w:val="20"/>
                              </w:rPr>
                              <w:t>de</w:t>
                            </w:r>
                            <w:r>
                              <w:rPr>
                                <w:color w:val="585858"/>
                                <w:spacing w:val="-4"/>
                                <w:sz w:val="20"/>
                              </w:rPr>
                              <w:t> </w:t>
                            </w:r>
                            <w:r>
                              <w:rPr>
                                <w:color w:val="585858"/>
                                <w:sz w:val="20"/>
                              </w:rPr>
                              <w:t>Nivelamento</w:t>
                            </w:r>
                            <w:r>
                              <w:rPr>
                                <w:color w:val="585858"/>
                                <w:spacing w:val="-6"/>
                                <w:sz w:val="20"/>
                              </w:rPr>
                              <w:t> </w:t>
                            </w:r>
                            <w:r>
                              <w:rPr>
                                <w:color w:val="585858"/>
                                <w:spacing w:val="-2"/>
                                <w:sz w:val="20"/>
                              </w:rPr>
                              <w:t>Comercial</w:t>
                            </w:r>
                          </w:p>
                        </w:txbxContent>
                      </wps:txbx>
                      <wps:bodyPr wrap="square" lIns="0" tIns="0" rIns="0" bIns="0" rtlCol="0" vert="vert270">
                        <a:noAutofit/>
                      </wps:bodyPr>
                    </wps:wsp>
                  </a:graphicData>
                </a:graphic>
              </wp:anchor>
            </w:drawing>
          </mc:Choice>
          <mc:Fallback>
            <w:pict>
              <v:shape style="position:absolute;margin-left:98.836189pt;margin-top:16.270096pt;width:13.2pt;height:135.75pt;mso-position-horizontal-relative:page;mso-position-vertical-relative:paragraph;z-index:15808512" type="#_x0000_t202" id="docshape210" filled="false" stroked="false">
                <v:textbox inset="0,0,0,0" style="layout-flow:vertical;mso-layout-flow-alt:bottom-to-top">
                  <w:txbxContent>
                    <w:p>
                      <w:pPr>
                        <w:spacing w:before="13"/>
                        <w:ind w:left="20" w:right="0" w:firstLine="0"/>
                        <w:jc w:val="left"/>
                        <w:rPr>
                          <w:sz w:val="20"/>
                        </w:rPr>
                      </w:pPr>
                      <w:r>
                        <w:rPr>
                          <w:color w:val="585858"/>
                          <w:sz w:val="20"/>
                        </w:rPr>
                        <w:t>Ponto</w:t>
                      </w:r>
                      <w:r>
                        <w:rPr>
                          <w:color w:val="585858"/>
                          <w:spacing w:val="-1"/>
                          <w:sz w:val="20"/>
                        </w:rPr>
                        <w:t> </w:t>
                      </w:r>
                      <w:r>
                        <w:rPr>
                          <w:color w:val="585858"/>
                          <w:sz w:val="20"/>
                        </w:rPr>
                        <w:t>de</w:t>
                      </w:r>
                      <w:r>
                        <w:rPr>
                          <w:color w:val="585858"/>
                          <w:spacing w:val="-4"/>
                          <w:sz w:val="20"/>
                        </w:rPr>
                        <w:t> </w:t>
                      </w:r>
                      <w:r>
                        <w:rPr>
                          <w:color w:val="585858"/>
                          <w:sz w:val="20"/>
                        </w:rPr>
                        <w:t>Nivelamento</w:t>
                      </w:r>
                      <w:r>
                        <w:rPr>
                          <w:color w:val="585858"/>
                          <w:spacing w:val="-6"/>
                          <w:sz w:val="20"/>
                        </w:rPr>
                        <w:t> </w:t>
                      </w:r>
                      <w:r>
                        <w:rPr>
                          <w:color w:val="585858"/>
                          <w:spacing w:val="-2"/>
                          <w:sz w:val="20"/>
                        </w:rPr>
                        <w:t>Comercial</w:t>
                      </w:r>
                    </w:p>
                  </w:txbxContent>
                </v:textbox>
                <w10:wrap type="none"/>
              </v:shape>
            </w:pict>
          </mc:Fallback>
        </mc:AlternateContent>
      </w:r>
      <w:r>
        <w:rPr>
          <w:color w:val="585858"/>
          <w:spacing w:val="-2"/>
          <w:sz w:val="18"/>
        </w:rPr>
        <w:t>40,00</w:t>
      </w:r>
    </w:p>
    <w:p>
      <w:pPr>
        <w:spacing w:before="108"/>
        <w:ind w:left="793" w:right="0" w:firstLine="0"/>
        <w:jc w:val="left"/>
        <w:rPr>
          <w:sz w:val="18"/>
        </w:rPr>
      </w:pPr>
      <w:r>
        <w:rPr>
          <w:color w:val="585858"/>
          <w:spacing w:val="-2"/>
          <w:sz w:val="18"/>
        </w:rPr>
        <w:t>35,00</w:t>
      </w:r>
    </w:p>
    <w:p>
      <w:pPr>
        <w:spacing w:before="108"/>
        <w:ind w:left="793" w:right="0" w:firstLine="0"/>
        <w:jc w:val="left"/>
        <w:rPr>
          <w:sz w:val="18"/>
        </w:rPr>
      </w:pPr>
      <w:r>
        <w:rPr>
          <w:color w:val="585858"/>
          <w:spacing w:val="-2"/>
          <w:sz w:val="18"/>
        </w:rPr>
        <w:t>30,00</w:t>
      </w:r>
    </w:p>
    <w:p>
      <w:pPr>
        <w:spacing w:before="107"/>
        <w:ind w:left="793" w:right="0" w:firstLine="0"/>
        <w:jc w:val="left"/>
        <w:rPr>
          <w:sz w:val="18"/>
        </w:rPr>
      </w:pPr>
      <w:r>
        <w:rPr>
          <w:color w:val="585858"/>
          <w:spacing w:val="-2"/>
          <w:sz w:val="18"/>
        </w:rPr>
        <w:t>25,00</w:t>
      </w:r>
    </w:p>
    <w:p>
      <w:pPr>
        <w:spacing w:after="0"/>
        <w:jc w:val="left"/>
        <w:rPr>
          <w:sz w:val="18"/>
        </w:rPr>
        <w:sectPr>
          <w:type w:val="continuous"/>
          <w:pgSz w:w="11910" w:h="16840"/>
          <w:pgMar w:header="718" w:footer="0" w:top="1560" w:bottom="280" w:left="1559" w:right="992"/>
        </w:sectPr>
      </w:pPr>
    </w:p>
    <w:p>
      <w:pPr>
        <w:spacing w:before="108"/>
        <w:ind w:left="0" w:right="38" w:firstLine="0"/>
        <w:jc w:val="right"/>
        <w:rPr>
          <w:sz w:val="18"/>
        </w:rPr>
      </w:pPr>
      <w:r>
        <w:rPr>
          <w:color w:val="585858"/>
          <w:spacing w:val="-2"/>
          <w:sz w:val="18"/>
        </w:rPr>
        <w:t>20,00</w:t>
      </w:r>
    </w:p>
    <w:p>
      <w:pPr>
        <w:spacing w:before="108"/>
        <w:ind w:left="0" w:right="38" w:firstLine="0"/>
        <w:jc w:val="right"/>
        <w:rPr>
          <w:sz w:val="18"/>
        </w:rPr>
      </w:pPr>
      <w:r>
        <w:rPr>
          <w:color w:val="585858"/>
          <w:spacing w:val="-2"/>
          <w:sz w:val="18"/>
        </w:rPr>
        <w:t>15,00</w:t>
      </w:r>
    </w:p>
    <w:p>
      <w:pPr>
        <w:spacing w:before="108"/>
        <w:ind w:left="0" w:right="38" w:firstLine="0"/>
        <w:jc w:val="right"/>
        <w:rPr>
          <w:sz w:val="18"/>
        </w:rPr>
      </w:pPr>
      <w:r>
        <w:rPr>
          <w:color w:val="585858"/>
          <w:spacing w:val="-2"/>
          <w:sz w:val="18"/>
        </w:rPr>
        <w:t>10,00</w:t>
      </w:r>
    </w:p>
    <w:p>
      <w:pPr>
        <w:spacing w:before="108"/>
        <w:ind w:left="0" w:right="38" w:firstLine="0"/>
        <w:jc w:val="right"/>
        <w:rPr>
          <w:sz w:val="18"/>
        </w:rPr>
      </w:pPr>
      <w:r>
        <w:rPr>
          <w:color w:val="585858"/>
          <w:spacing w:val="-4"/>
          <w:sz w:val="18"/>
        </w:rPr>
        <w:t>5,00</w:t>
      </w:r>
    </w:p>
    <w:p>
      <w:pPr>
        <w:spacing w:before="108"/>
        <w:ind w:left="0" w:right="38" w:firstLine="0"/>
        <w:jc w:val="right"/>
        <w:rPr>
          <w:sz w:val="18"/>
        </w:rPr>
      </w:pPr>
      <w:r>
        <w:rPr>
          <w:sz w:val="18"/>
        </w:rPr>
        <mc:AlternateContent>
          <mc:Choice Requires="wps">
            <w:drawing>
              <wp:anchor distT="0" distB="0" distL="0" distR="0" allowOverlap="1" layoutInCell="1" locked="0" behindDoc="0" simplePos="0" relativeHeight="15809536">
                <wp:simplePos x="0" y="0"/>
                <wp:positionH relativeFrom="page">
                  <wp:posOffset>1917357</wp:posOffset>
                </wp:positionH>
                <wp:positionV relativeFrom="paragraph">
                  <wp:posOffset>196454</wp:posOffset>
                </wp:positionV>
                <wp:extent cx="153670" cy="29845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150.973053pt;margin-top:15.468839pt;width:12.1pt;height:23.5pt;mso-position-horizontal-relative:page;mso-position-vertical-relative:paragraph;z-index:15809536" type="#_x0000_t202" id="docshape211"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color w:val="585858"/>
          <w:spacing w:val="-4"/>
          <w:sz w:val="18"/>
        </w:rPr>
        <w:t>0,00</w:t>
      </w:r>
    </w:p>
    <w:p>
      <w:pPr>
        <w:spacing w:before="203"/>
        <w:ind w:left="662" w:right="0" w:firstLine="0"/>
        <w:jc w:val="left"/>
        <w:rPr>
          <w:sz w:val="18"/>
        </w:rPr>
      </w:pPr>
      <w:r>
        <w:rPr/>
        <w:br w:type="column"/>
      </w:r>
      <w:r>
        <w:rPr>
          <w:position w:val="1"/>
        </w:rPr>
        <w:drawing>
          <wp:inline distT="0" distB="0" distL="0" distR="0">
            <wp:extent cx="56950" cy="56950"/>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125" cstate="print"/>
                    <a:stretch>
                      <a:fillRect/>
                    </a:stretch>
                  </pic:blipFill>
                  <pic:spPr>
                    <a:xfrm>
                      <a:off x="0" y="0"/>
                      <a:ext cx="56950" cy="56950"/>
                    </a:xfrm>
                    <a:prstGeom prst="rect">
                      <a:avLst/>
                    </a:prstGeom>
                  </pic:spPr>
                </pic:pic>
              </a:graphicData>
            </a:graphic>
          </wp:inline>
        </w:drawing>
      </w:r>
      <w:r>
        <w:rPr>
          <w:position w:val="1"/>
        </w:rPr>
      </w:r>
      <w:r>
        <w:rPr>
          <w:spacing w:val="-9"/>
          <w:sz w:val="20"/>
        </w:rPr>
        <w:t> </w:t>
      </w:r>
      <w:r>
        <w:rPr>
          <w:color w:val="585858"/>
          <w:sz w:val="18"/>
        </w:rPr>
        <w:t>PN</w:t>
      </w:r>
      <w:r>
        <w:rPr>
          <w:color w:val="585858"/>
          <w:spacing w:val="-4"/>
          <w:sz w:val="18"/>
        </w:rPr>
        <w:t> </w:t>
      </w:r>
      <w:r>
        <w:rPr>
          <w:color w:val="585858"/>
          <w:sz w:val="18"/>
        </w:rPr>
        <w:t>do</w:t>
      </w:r>
      <w:r>
        <w:rPr>
          <w:color w:val="585858"/>
          <w:spacing w:val="-1"/>
          <w:sz w:val="18"/>
        </w:rPr>
        <w:t> </w:t>
      </w:r>
      <w:r>
        <w:rPr>
          <w:color w:val="585858"/>
          <w:sz w:val="18"/>
        </w:rPr>
        <w:t>preço</w:t>
      </w:r>
      <w:r>
        <w:rPr>
          <w:color w:val="585858"/>
          <w:spacing w:val="-1"/>
          <w:sz w:val="18"/>
        </w:rPr>
        <w:t> </w:t>
      </w:r>
      <w:r>
        <w:rPr>
          <w:color w:val="585858"/>
          <w:sz w:val="18"/>
        </w:rPr>
        <w:t>médio</w:t>
      </w:r>
    </w:p>
    <w:p>
      <w:pPr>
        <w:spacing w:before="110"/>
        <w:ind w:left="662" w:right="0" w:firstLine="0"/>
        <w:jc w:val="left"/>
        <w:rPr>
          <w:sz w:val="18"/>
        </w:rPr>
      </w:pPr>
      <w:r>
        <w:rPr>
          <w:position w:val="1"/>
        </w:rPr>
        <w:drawing>
          <wp:inline distT="0" distB="0" distL="0" distR="0">
            <wp:extent cx="56950" cy="56950"/>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26" cstate="print"/>
                    <a:stretch>
                      <a:fillRect/>
                    </a:stretch>
                  </pic:blipFill>
                  <pic:spPr>
                    <a:xfrm>
                      <a:off x="0" y="0"/>
                      <a:ext cx="56950" cy="56950"/>
                    </a:xfrm>
                    <a:prstGeom prst="rect">
                      <a:avLst/>
                    </a:prstGeom>
                  </pic:spPr>
                </pic:pic>
              </a:graphicData>
            </a:graphic>
          </wp:inline>
        </w:drawing>
      </w:r>
      <w:r>
        <w:rPr>
          <w:position w:val="1"/>
        </w:rPr>
      </w:r>
      <w:r>
        <w:rPr>
          <w:spacing w:val="-9"/>
          <w:sz w:val="20"/>
        </w:rPr>
        <w:t> </w:t>
      </w:r>
      <w:r>
        <w:rPr>
          <w:color w:val="585858"/>
          <w:sz w:val="18"/>
        </w:rPr>
        <w:t>PN</w:t>
      </w:r>
      <w:r>
        <w:rPr>
          <w:color w:val="585858"/>
          <w:spacing w:val="-4"/>
          <w:sz w:val="18"/>
        </w:rPr>
        <w:t> </w:t>
      </w:r>
      <w:r>
        <w:rPr>
          <w:color w:val="585858"/>
          <w:sz w:val="18"/>
        </w:rPr>
        <w:t>do</w:t>
      </w:r>
      <w:r>
        <w:rPr>
          <w:color w:val="585858"/>
          <w:spacing w:val="-1"/>
          <w:sz w:val="18"/>
        </w:rPr>
        <w:t> </w:t>
      </w:r>
      <w:r>
        <w:rPr>
          <w:color w:val="585858"/>
          <w:sz w:val="18"/>
        </w:rPr>
        <w:t>preço</w:t>
      </w:r>
      <w:r>
        <w:rPr>
          <w:color w:val="585858"/>
          <w:spacing w:val="-1"/>
          <w:sz w:val="18"/>
        </w:rPr>
        <w:t> </w:t>
      </w:r>
      <w:r>
        <w:rPr>
          <w:color w:val="585858"/>
          <w:sz w:val="18"/>
        </w:rPr>
        <w:t>máximo</w:t>
      </w:r>
    </w:p>
    <w:p>
      <w:pPr>
        <w:spacing w:before="110"/>
        <w:ind w:left="662" w:right="0" w:firstLine="0"/>
        <w:jc w:val="left"/>
        <w:rPr>
          <w:sz w:val="18"/>
        </w:rPr>
      </w:pPr>
      <w:r>
        <w:rPr>
          <w:sz w:val="18"/>
        </w:rPr>
        <mc:AlternateContent>
          <mc:Choice Requires="wps">
            <w:drawing>
              <wp:anchor distT="0" distB="0" distL="0" distR="0" allowOverlap="1" layoutInCell="1" locked="0" behindDoc="0" simplePos="0" relativeHeight="15813632">
                <wp:simplePos x="0" y="0"/>
                <wp:positionH relativeFrom="page">
                  <wp:posOffset>3097314</wp:posOffset>
                </wp:positionH>
                <wp:positionV relativeFrom="paragraph">
                  <wp:posOffset>534886</wp:posOffset>
                </wp:positionV>
                <wp:extent cx="153670" cy="29845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53670" cy="298450"/>
                        </a:xfrm>
                        <a:prstGeom prst="rect">
                          <a:avLst/>
                        </a:prstGeom>
                      </wps:spPr>
                      <wps:txbx>
                        <w:txbxContent>
                          <w:p>
                            <w:pPr>
                              <w:spacing w:before="14"/>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243.883041pt;margin-top:42.117081pt;width:12.1pt;height:23.5pt;mso-position-horizontal-relative:page;mso-position-vertical-relative:paragraph;z-index:15813632" type="#_x0000_t202" id="docshape212" filled="false" stroked="false">
                <v:textbox inset="0,0,0,0" style="layout-flow:vertical;mso-layout-flow-alt:bottom-to-top">
                  <w:txbxContent>
                    <w:p>
                      <w:pPr>
                        <w:spacing w:before="14"/>
                        <w:ind w:left="20" w:right="0" w:firstLine="0"/>
                        <w:jc w:val="left"/>
                        <w:rPr>
                          <w:sz w:val="18"/>
                        </w:rPr>
                      </w:pPr>
                      <w:r>
                        <w:rPr>
                          <w:color w:val="585858"/>
                          <w:spacing w:val="-2"/>
                          <w:sz w:val="18"/>
                        </w:rPr>
                        <w:t>Caupí</w:t>
                      </w:r>
                    </w:p>
                  </w:txbxContent>
                </v:textbox>
                <w10:wrap type="none"/>
              </v:shape>
            </w:pict>
          </mc:Fallback>
        </mc:AlternateContent>
      </w:r>
      <w:r>
        <w:rPr>
          <w:sz w:val="18"/>
        </w:rPr>
        <mc:AlternateContent>
          <mc:Choice Requires="wps">
            <w:drawing>
              <wp:anchor distT="0" distB="0" distL="0" distR="0" allowOverlap="1" layoutInCell="1" locked="0" behindDoc="0" simplePos="0" relativeHeight="15817216">
                <wp:simplePos x="0" y="0"/>
                <wp:positionH relativeFrom="page">
                  <wp:posOffset>4276619</wp:posOffset>
                </wp:positionH>
                <wp:positionV relativeFrom="paragraph">
                  <wp:posOffset>534517</wp:posOffset>
                </wp:positionV>
                <wp:extent cx="154305" cy="29908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54305" cy="299085"/>
                        </a:xfrm>
                        <a:prstGeom prst="rect">
                          <a:avLst/>
                        </a:prstGeom>
                      </wps:spPr>
                      <wps:txbx>
                        <w:txbxContent>
                          <w:p>
                            <w:pPr>
                              <w:spacing w:before="15"/>
                              <w:ind w:left="20" w:right="0" w:firstLine="0"/>
                              <w:jc w:val="left"/>
                              <w:rPr>
                                <w:sz w:val="18"/>
                              </w:rPr>
                            </w:pPr>
                            <w:r>
                              <w:rPr>
                                <w:color w:val="585858"/>
                                <w:spacing w:val="-2"/>
                                <w:sz w:val="18"/>
                              </w:rPr>
                              <w:t>Caupí</w:t>
                            </w:r>
                          </w:p>
                        </w:txbxContent>
                      </wps:txbx>
                      <wps:bodyPr wrap="square" lIns="0" tIns="0" rIns="0" bIns="0" rtlCol="0" vert="vert270">
                        <a:noAutofit/>
                      </wps:bodyPr>
                    </wps:wsp>
                  </a:graphicData>
                </a:graphic>
              </wp:anchor>
            </w:drawing>
          </mc:Choice>
          <mc:Fallback>
            <w:pict>
              <v:shape style="position:absolute;margin-left:336.741669pt;margin-top:42.087978pt;width:12.15pt;height:23.55pt;mso-position-horizontal-relative:page;mso-position-vertical-relative:paragraph;z-index:15817216" type="#_x0000_t202" id="docshape213" filled="false" stroked="false">
                <v:textbox inset="0,0,0,0" style="layout-flow:vertical;mso-layout-flow-alt:bottom-to-top">
                  <w:txbxContent>
                    <w:p>
                      <w:pPr>
                        <w:spacing w:before="15"/>
                        <w:ind w:left="20" w:right="0" w:firstLine="0"/>
                        <w:jc w:val="left"/>
                        <w:rPr>
                          <w:sz w:val="18"/>
                        </w:rPr>
                      </w:pPr>
                      <w:r>
                        <w:rPr>
                          <w:color w:val="585858"/>
                          <w:spacing w:val="-2"/>
                          <w:sz w:val="18"/>
                        </w:rPr>
                        <w:t>Caupí</w:t>
                      </w:r>
                    </w:p>
                  </w:txbxContent>
                </v:textbox>
                <w10:wrap type="none"/>
              </v:shape>
            </w:pict>
          </mc:Fallback>
        </mc:AlternateContent>
      </w:r>
      <w:r>
        <w:rPr>
          <w:position w:val="1"/>
        </w:rPr>
        <w:drawing>
          <wp:inline distT="0" distB="0" distL="0" distR="0">
            <wp:extent cx="56950" cy="56950"/>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127" cstate="print"/>
                    <a:stretch>
                      <a:fillRect/>
                    </a:stretch>
                  </pic:blipFill>
                  <pic:spPr>
                    <a:xfrm>
                      <a:off x="0" y="0"/>
                      <a:ext cx="56950" cy="56950"/>
                    </a:xfrm>
                    <a:prstGeom prst="rect">
                      <a:avLst/>
                    </a:prstGeom>
                  </pic:spPr>
                </pic:pic>
              </a:graphicData>
            </a:graphic>
          </wp:inline>
        </w:drawing>
      </w:r>
      <w:r>
        <w:rPr>
          <w:position w:val="1"/>
        </w:rPr>
      </w:r>
      <w:r>
        <w:rPr>
          <w:spacing w:val="-9"/>
          <w:sz w:val="20"/>
        </w:rPr>
        <w:t> </w:t>
      </w:r>
      <w:r>
        <w:rPr>
          <w:color w:val="585858"/>
          <w:sz w:val="18"/>
        </w:rPr>
        <w:t>PN</w:t>
      </w:r>
      <w:r>
        <w:rPr>
          <w:color w:val="585858"/>
          <w:spacing w:val="-4"/>
          <w:sz w:val="18"/>
        </w:rPr>
        <w:t> </w:t>
      </w:r>
      <w:r>
        <w:rPr>
          <w:color w:val="585858"/>
          <w:sz w:val="18"/>
        </w:rPr>
        <w:t>preço</w:t>
      </w:r>
      <w:r>
        <w:rPr>
          <w:color w:val="585858"/>
          <w:spacing w:val="-2"/>
          <w:sz w:val="18"/>
        </w:rPr>
        <w:t> </w:t>
      </w:r>
      <w:r>
        <w:rPr>
          <w:color w:val="585858"/>
          <w:sz w:val="18"/>
        </w:rPr>
        <w:t>mínimo</w:t>
      </w:r>
    </w:p>
    <w:p>
      <w:pPr>
        <w:spacing w:after="0"/>
        <w:jc w:val="left"/>
        <w:rPr>
          <w:sz w:val="18"/>
        </w:rPr>
        <w:sectPr>
          <w:type w:val="continuous"/>
          <w:pgSz w:w="11910" w:h="16840"/>
          <w:pgMar w:header="718" w:footer="0" w:top="1560" w:bottom="280" w:left="1559" w:right="992"/>
          <w:cols w:num="2" w:equalWidth="0">
            <w:col w:w="1242" w:space="5328"/>
            <w:col w:w="2789"/>
          </w:cols>
        </w:sectPr>
      </w:pPr>
    </w:p>
    <w:p>
      <w:pPr>
        <w:pStyle w:val="BodyText"/>
        <w:rPr>
          <w:sz w:val="20"/>
        </w:rPr>
      </w:pPr>
    </w:p>
    <w:p>
      <w:pPr>
        <w:pStyle w:val="BodyText"/>
        <w:rPr>
          <w:sz w:val="20"/>
        </w:rPr>
      </w:pPr>
    </w:p>
    <w:p>
      <w:pPr>
        <w:pStyle w:val="BodyText"/>
        <w:rPr>
          <w:sz w:val="20"/>
        </w:rPr>
      </w:pPr>
    </w:p>
    <w:p>
      <w:pPr>
        <w:pStyle w:val="BodyText"/>
        <w:spacing w:before="180"/>
        <w:rPr>
          <w:sz w:val="20"/>
        </w:rPr>
      </w:pPr>
    </w:p>
    <w:p>
      <w:pPr>
        <w:spacing w:before="1"/>
        <w:ind w:left="2105" w:right="0" w:firstLine="0"/>
        <w:jc w:val="left"/>
        <w:rPr>
          <w:sz w:val="20"/>
        </w:rPr>
      </w:pPr>
      <w:r>
        <w:rPr>
          <w:sz w:val="20"/>
        </w:rPr>
        <mc:AlternateContent>
          <mc:Choice Requires="wps">
            <w:drawing>
              <wp:anchor distT="0" distB="0" distL="0" distR="0" allowOverlap="1" layoutInCell="1" locked="0" behindDoc="0" simplePos="0" relativeHeight="15810560">
                <wp:simplePos x="0" y="0"/>
                <wp:positionH relativeFrom="page">
                  <wp:posOffset>2212124</wp:posOffset>
                </wp:positionH>
                <wp:positionV relativeFrom="paragraph">
                  <wp:posOffset>-702902</wp:posOffset>
                </wp:positionV>
                <wp:extent cx="153670" cy="38862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174.183044pt;margin-top:-55.34663pt;width:12.1pt;height:30.6pt;mso-position-horizontal-relative:page;mso-position-vertical-relative:paragraph;z-index:15810560" type="#_x0000_t202" id="docshape214"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20"/>
        </w:rPr>
        <mc:AlternateContent>
          <mc:Choice Requires="wps">
            <w:drawing>
              <wp:anchor distT="0" distB="0" distL="0" distR="0" allowOverlap="1" layoutInCell="1" locked="0" behindDoc="0" simplePos="0" relativeHeight="15811584">
                <wp:simplePos x="0" y="0"/>
                <wp:positionH relativeFrom="page">
                  <wp:posOffset>2507145</wp:posOffset>
                </wp:positionH>
                <wp:positionV relativeFrom="paragraph">
                  <wp:posOffset>-701136</wp:posOffset>
                </wp:positionV>
                <wp:extent cx="153670" cy="48196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197.41304pt;margin-top:-55.207638pt;width:12.1pt;height:37.950pt;mso-position-horizontal-relative:page;mso-position-vertical-relative:paragraph;z-index:15811584" type="#_x0000_t202" id="docshape215"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20"/>
        </w:rPr>
        <mc:AlternateContent>
          <mc:Choice Requires="wps">
            <w:drawing>
              <wp:anchor distT="0" distB="0" distL="0" distR="0" allowOverlap="1" layoutInCell="1" locked="0" behindDoc="0" simplePos="0" relativeHeight="15812608">
                <wp:simplePos x="0" y="0"/>
                <wp:positionH relativeFrom="page">
                  <wp:posOffset>2802293</wp:posOffset>
                </wp:positionH>
                <wp:positionV relativeFrom="paragraph">
                  <wp:posOffset>-702379</wp:posOffset>
                </wp:positionV>
                <wp:extent cx="153670" cy="38798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220.653046pt;margin-top:-55.305485pt;width:12.1pt;height:30.55pt;mso-position-horizontal-relative:page;mso-position-vertical-relative:paragraph;z-index:15812608" type="#_x0000_t202" id="docshape216"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sz w:val="20"/>
        </w:rPr>
        <mc:AlternateContent>
          <mc:Choice Requires="wps">
            <w:drawing>
              <wp:anchor distT="0" distB="0" distL="0" distR="0" allowOverlap="1" layoutInCell="1" locked="0" behindDoc="0" simplePos="0" relativeHeight="15814656">
                <wp:simplePos x="0" y="0"/>
                <wp:positionH relativeFrom="page">
                  <wp:posOffset>3392081</wp:posOffset>
                </wp:positionH>
                <wp:positionV relativeFrom="paragraph">
                  <wp:posOffset>-702902</wp:posOffset>
                </wp:positionV>
                <wp:extent cx="153670"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267.093048pt;margin-top:-55.34663pt;width:12.1pt;height:30.6pt;mso-position-horizontal-relative:page;mso-position-vertical-relative:paragraph;z-index:15814656" type="#_x0000_t202" id="docshape217"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20"/>
        </w:rPr>
        <mc:AlternateContent>
          <mc:Choice Requires="wps">
            <w:drawing>
              <wp:anchor distT="0" distB="0" distL="0" distR="0" allowOverlap="1" layoutInCell="1" locked="0" behindDoc="0" simplePos="0" relativeHeight="15815680">
                <wp:simplePos x="0" y="0"/>
                <wp:positionH relativeFrom="page">
                  <wp:posOffset>3687102</wp:posOffset>
                </wp:positionH>
                <wp:positionV relativeFrom="paragraph">
                  <wp:posOffset>-701136</wp:posOffset>
                </wp:positionV>
                <wp:extent cx="153670" cy="48196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290.323059pt;margin-top:-55.207638pt;width:12.1pt;height:37.950pt;mso-position-horizontal-relative:page;mso-position-vertical-relative:paragraph;z-index:15815680" type="#_x0000_t202" id="docshape218"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20"/>
        </w:rPr>
        <mc:AlternateContent>
          <mc:Choice Requires="wps">
            <w:drawing>
              <wp:anchor distT="0" distB="0" distL="0" distR="0" allowOverlap="1" layoutInCell="1" locked="0" behindDoc="0" simplePos="0" relativeHeight="15816192">
                <wp:simplePos x="0" y="0"/>
                <wp:positionH relativeFrom="page">
                  <wp:posOffset>3982123</wp:posOffset>
                </wp:positionH>
                <wp:positionV relativeFrom="paragraph">
                  <wp:posOffset>-702379</wp:posOffset>
                </wp:positionV>
                <wp:extent cx="153670" cy="38798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313.55304pt;margin-top:-55.305485pt;width:12.1pt;height:30.55pt;mso-position-horizontal-relative:page;mso-position-vertical-relative:paragraph;z-index:15816192" type="#_x0000_t202" id="docshape219"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sz w:val="20"/>
        </w:rPr>
        <mc:AlternateContent>
          <mc:Choice Requires="wps">
            <w:drawing>
              <wp:anchor distT="0" distB="0" distL="0" distR="0" allowOverlap="1" layoutInCell="1" locked="0" behindDoc="0" simplePos="0" relativeHeight="15818240">
                <wp:simplePos x="0" y="0"/>
                <wp:positionH relativeFrom="page">
                  <wp:posOffset>4571911</wp:posOffset>
                </wp:positionH>
                <wp:positionV relativeFrom="paragraph">
                  <wp:posOffset>-702902</wp:posOffset>
                </wp:positionV>
                <wp:extent cx="153670" cy="38862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53670" cy="388620"/>
                        </a:xfrm>
                        <a:prstGeom prst="rect">
                          <a:avLst/>
                        </a:prstGeom>
                      </wps:spPr>
                      <wps:txbx>
                        <w:txbxContent>
                          <w:p>
                            <w:pPr>
                              <w:spacing w:before="14"/>
                              <w:ind w:left="20" w:right="0" w:firstLine="0"/>
                              <w:jc w:val="left"/>
                              <w:rPr>
                                <w:sz w:val="18"/>
                              </w:rPr>
                            </w:pPr>
                            <w:r>
                              <w:rPr>
                                <w:color w:val="585858"/>
                                <w:spacing w:val="-2"/>
                                <w:sz w:val="18"/>
                              </w:rPr>
                              <w:t>Guandu</w:t>
                            </w:r>
                          </w:p>
                        </w:txbxContent>
                      </wps:txbx>
                      <wps:bodyPr wrap="square" lIns="0" tIns="0" rIns="0" bIns="0" rtlCol="0" vert="vert270">
                        <a:noAutofit/>
                      </wps:bodyPr>
                    </wps:wsp>
                  </a:graphicData>
                </a:graphic>
              </wp:anchor>
            </w:drawing>
          </mc:Choice>
          <mc:Fallback>
            <w:pict>
              <v:shape style="position:absolute;margin-left:359.993042pt;margin-top:-55.34663pt;width:12.1pt;height:30.6pt;mso-position-horizontal-relative:page;mso-position-vertical-relative:paragraph;z-index:15818240" type="#_x0000_t202" id="docshape220" filled="false" stroked="false">
                <v:textbox inset="0,0,0,0" style="layout-flow:vertical;mso-layout-flow-alt:bottom-to-top">
                  <w:txbxContent>
                    <w:p>
                      <w:pPr>
                        <w:spacing w:before="14"/>
                        <w:ind w:left="20" w:right="0" w:firstLine="0"/>
                        <w:jc w:val="left"/>
                        <w:rPr>
                          <w:sz w:val="18"/>
                        </w:rPr>
                      </w:pPr>
                      <w:r>
                        <w:rPr>
                          <w:color w:val="585858"/>
                          <w:spacing w:val="-2"/>
                          <w:sz w:val="18"/>
                        </w:rPr>
                        <w:t>Guandu</w:t>
                      </w:r>
                    </w:p>
                  </w:txbxContent>
                </v:textbox>
                <w10:wrap type="none"/>
              </v:shape>
            </w:pict>
          </mc:Fallback>
        </mc:AlternateContent>
      </w:r>
      <w:r>
        <w:rPr>
          <w:sz w:val="20"/>
        </w:rPr>
        <mc:AlternateContent>
          <mc:Choice Requires="wps">
            <w:drawing>
              <wp:anchor distT="0" distB="0" distL="0" distR="0" allowOverlap="1" layoutInCell="1" locked="0" behindDoc="0" simplePos="0" relativeHeight="15819264">
                <wp:simplePos x="0" y="0"/>
                <wp:positionH relativeFrom="page">
                  <wp:posOffset>4866932</wp:posOffset>
                </wp:positionH>
                <wp:positionV relativeFrom="paragraph">
                  <wp:posOffset>-701136</wp:posOffset>
                </wp:positionV>
                <wp:extent cx="153670" cy="48196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53670" cy="481965"/>
                        </a:xfrm>
                        <a:prstGeom prst="rect">
                          <a:avLst/>
                        </a:prstGeom>
                      </wps:spPr>
                      <wps:txbx>
                        <w:txbxContent>
                          <w:p>
                            <w:pPr>
                              <w:spacing w:before="14"/>
                              <w:ind w:left="20" w:right="0" w:firstLine="0"/>
                              <w:jc w:val="left"/>
                              <w:rPr>
                                <w:sz w:val="18"/>
                              </w:rPr>
                            </w:pPr>
                            <w:r>
                              <w:rPr>
                                <w:color w:val="585858"/>
                                <w:spacing w:val="-2"/>
                                <w:sz w:val="18"/>
                              </w:rPr>
                              <w:t>Crotalária</w:t>
                            </w:r>
                          </w:p>
                        </w:txbxContent>
                      </wps:txbx>
                      <wps:bodyPr wrap="square" lIns="0" tIns="0" rIns="0" bIns="0" rtlCol="0" vert="vert270">
                        <a:noAutofit/>
                      </wps:bodyPr>
                    </wps:wsp>
                  </a:graphicData>
                </a:graphic>
              </wp:anchor>
            </w:drawing>
          </mc:Choice>
          <mc:Fallback>
            <w:pict>
              <v:shape style="position:absolute;margin-left:383.223053pt;margin-top:-55.207638pt;width:12.1pt;height:37.950pt;mso-position-horizontal-relative:page;mso-position-vertical-relative:paragraph;z-index:15819264" type="#_x0000_t202" id="docshape221" filled="false" stroked="false">
                <v:textbox inset="0,0,0,0" style="layout-flow:vertical;mso-layout-flow-alt:bottom-to-top">
                  <w:txbxContent>
                    <w:p>
                      <w:pPr>
                        <w:spacing w:before="14"/>
                        <w:ind w:left="20" w:right="0" w:firstLine="0"/>
                        <w:jc w:val="left"/>
                        <w:rPr>
                          <w:sz w:val="18"/>
                        </w:rPr>
                      </w:pPr>
                      <w:r>
                        <w:rPr>
                          <w:color w:val="585858"/>
                          <w:spacing w:val="-2"/>
                          <w:sz w:val="18"/>
                        </w:rPr>
                        <w:t>Crotalária</w:t>
                      </w:r>
                    </w:p>
                  </w:txbxContent>
                </v:textbox>
                <w10:wrap type="none"/>
              </v:shape>
            </w:pict>
          </mc:Fallback>
        </mc:AlternateContent>
      </w:r>
      <w:r>
        <w:rPr>
          <w:sz w:val="20"/>
        </w:rPr>
        <mc:AlternateContent>
          <mc:Choice Requires="wps">
            <w:drawing>
              <wp:anchor distT="0" distB="0" distL="0" distR="0" allowOverlap="1" layoutInCell="1" locked="0" behindDoc="0" simplePos="0" relativeHeight="15820288">
                <wp:simplePos x="0" y="0"/>
                <wp:positionH relativeFrom="page">
                  <wp:posOffset>5161953</wp:posOffset>
                </wp:positionH>
                <wp:positionV relativeFrom="paragraph">
                  <wp:posOffset>-702379</wp:posOffset>
                </wp:positionV>
                <wp:extent cx="153670" cy="38798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53670" cy="387985"/>
                        </a:xfrm>
                        <a:prstGeom prst="rect">
                          <a:avLst/>
                        </a:prstGeom>
                      </wps:spPr>
                      <wps:txbx>
                        <w:txbxContent>
                          <w:p>
                            <w:pPr>
                              <w:spacing w:before="14"/>
                              <w:ind w:left="20" w:right="0" w:firstLine="0"/>
                              <w:jc w:val="left"/>
                              <w:rPr>
                                <w:sz w:val="18"/>
                              </w:rPr>
                            </w:pPr>
                            <w:r>
                              <w:rPr>
                                <w:color w:val="585858"/>
                                <w:spacing w:val="-2"/>
                                <w:sz w:val="18"/>
                              </w:rPr>
                              <w:t>Milheto</w:t>
                            </w:r>
                          </w:p>
                        </w:txbxContent>
                      </wps:txbx>
                      <wps:bodyPr wrap="square" lIns="0" tIns="0" rIns="0" bIns="0" rtlCol="0" vert="vert270">
                        <a:noAutofit/>
                      </wps:bodyPr>
                    </wps:wsp>
                  </a:graphicData>
                </a:graphic>
              </wp:anchor>
            </w:drawing>
          </mc:Choice>
          <mc:Fallback>
            <w:pict>
              <v:shape style="position:absolute;margin-left:406.453033pt;margin-top:-55.305485pt;width:12.1pt;height:30.55pt;mso-position-horizontal-relative:page;mso-position-vertical-relative:paragraph;z-index:15820288" type="#_x0000_t202" id="docshape222" filled="false" stroked="false">
                <v:textbox inset="0,0,0,0" style="layout-flow:vertical;mso-layout-flow-alt:bottom-to-top">
                  <w:txbxContent>
                    <w:p>
                      <w:pPr>
                        <w:spacing w:before="14"/>
                        <w:ind w:left="20" w:right="0" w:firstLine="0"/>
                        <w:jc w:val="left"/>
                        <w:rPr>
                          <w:sz w:val="18"/>
                        </w:rPr>
                      </w:pPr>
                      <w:r>
                        <w:rPr>
                          <w:color w:val="585858"/>
                          <w:spacing w:val="-2"/>
                          <w:sz w:val="18"/>
                        </w:rPr>
                        <w:t>Milheto</w:t>
                      </w:r>
                    </w:p>
                  </w:txbxContent>
                </v:textbox>
                <w10:wrap type="none"/>
              </v:shape>
            </w:pict>
          </mc:Fallback>
        </mc:AlternateContent>
      </w:r>
      <w:r>
        <w:rPr>
          <w:color w:val="585858"/>
          <w:sz w:val="20"/>
        </w:rPr>
        <w:t>Sistema</w:t>
      </w:r>
      <w:r>
        <w:rPr>
          <w:color w:val="585858"/>
          <w:spacing w:val="-9"/>
          <w:sz w:val="20"/>
        </w:rPr>
        <w:t> </w:t>
      </w:r>
      <w:r>
        <w:rPr>
          <w:color w:val="585858"/>
          <w:sz w:val="20"/>
        </w:rPr>
        <w:t>de</w:t>
      </w:r>
      <w:r>
        <w:rPr>
          <w:color w:val="585858"/>
          <w:spacing w:val="-2"/>
          <w:sz w:val="20"/>
        </w:rPr>
        <w:t> </w:t>
      </w:r>
      <w:r>
        <w:rPr>
          <w:color w:val="585858"/>
          <w:sz w:val="20"/>
        </w:rPr>
        <w:t>Manejo</w:t>
      </w:r>
      <w:r>
        <w:rPr>
          <w:color w:val="585858"/>
          <w:spacing w:val="-5"/>
          <w:sz w:val="20"/>
        </w:rPr>
        <w:t> </w:t>
      </w:r>
      <w:r>
        <w:rPr>
          <w:color w:val="585858"/>
          <w:sz w:val="20"/>
        </w:rPr>
        <w:t>do</w:t>
      </w:r>
      <w:r>
        <w:rPr>
          <w:color w:val="585858"/>
          <w:spacing w:val="-4"/>
          <w:sz w:val="20"/>
        </w:rPr>
        <w:t> </w:t>
      </w:r>
      <w:r>
        <w:rPr>
          <w:color w:val="585858"/>
          <w:sz w:val="20"/>
        </w:rPr>
        <w:t>solo e</w:t>
      </w:r>
      <w:r>
        <w:rPr>
          <w:color w:val="585858"/>
          <w:spacing w:val="-2"/>
          <w:sz w:val="20"/>
        </w:rPr>
        <w:t> </w:t>
      </w:r>
      <w:r>
        <w:rPr>
          <w:color w:val="585858"/>
          <w:sz w:val="20"/>
        </w:rPr>
        <w:t>Plantas</w:t>
      </w:r>
      <w:r>
        <w:rPr>
          <w:color w:val="585858"/>
          <w:spacing w:val="-14"/>
          <w:sz w:val="20"/>
        </w:rPr>
        <w:t> </w:t>
      </w:r>
      <w:r>
        <w:rPr>
          <w:color w:val="585858"/>
          <w:spacing w:val="-2"/>
          <w:sz w:val="20"/>
        </w:rPr>
        <w:t>Antecedentes</w:t>
      </w:r>
    </w:p>
    <w:p>
      <w:pPr>
        <w:pStyle w:val="BodyText"/>
        <w:spacing w:before="20"/>
        <w:rPr>
          <w:sz w:val="20"/>
        </w:rPr>
      </w:pPr>
    </w:p>
    <w:p>
      <w:pPr>
        <w:spacing w:before="0"/>
        <w:ind w:left="140" w:right="0" w:firstLine="0"/>
        <w:jc w:val="left"/>
        <w:rPr>
          <w:sz w:val="20"/>
        </w:rPr>
      </w:pPr>
      <w:r>
        <w:rPr>
          <w:sz w:val="20"/>
        </w:rPr>
        <w:t>Fonte:</w:t>
      </w:r>
      <w:r>
        <w:rPr>
          <w:spacing w:val="-3"/>
          <w:sz w:val="20"/>
        </w:rPr>
        <w:t> </w:t>
      </w:r>
      <w:r>
        <w:rPr>
          <w:sz w:val="20"/>
        </w:rPr>
        <w:t>ASSUNÇÃO,</w:t>
      </w:r>
      <w:r>
        <w:rPr>
          <w:spacing w:val="-3"/>
          <w:sz w:val="20"/>
        </w:rPr>
        <w:t> </w:t>
      </w:r>
      <w:r>
        <w:rPr>
          <w:sz w:val="20"/>
        </w:rPr>
        <w:t>S.</w:t>
      </w:r>
      <w:r>
        <w:rPr>
          <w:spacing w:val="-6"/>
          <w:sz w:val="20"/>
        </w:rPr>
        <w:t> </w:t>
      </w:r>
      <w:r>
        <w:rPr>
          <w:sz w:val="20"/>
        </w:rPr>
        <w:t>J.</w:t>
      </w:r>
      <w:r>
        <w:rPr>
          <w:spacing w:val="-6"/>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5"/>
          <w:sz w:val="20"/>
        </w:rPr>
        <w:t> </w:t>
      </w:r>
      <w:r>
        <w:rPr>
          <w:sz w:val="20"/>
        </w:rPr>
        <w:t>da</w:t>
      </w:r>
      <w:r>
        <w:rPr>
          <w:spacing w:val="-7"/>
          <w:sz w:val="20"/>
        </w:rPr>
        <w:t> </w:t>
      </w:r>
      <w:r>
        <w:rPr>
          <w:sz w:val="20"/>
        </w:rPr>
        <w:t>autora,</w:t>
      </w:r>
      <w:r>
        <w:rPr>
          <w:spacing w:val="-2"/>
          <w:sz w:val="20"/>
        </w:rPr>
        <w:t> 2019.</w:t>
      </w:r>
    </w:p>
    <w:p>
      <w:pPr>
        <w:spacing w:after="0"/>
        <w:jc w:val="left"/>
        <w:rPr>
          <w:sz w:val="20"/>
        </w:rPr>
        <w:sectPr>
          <w:type w:val="continuous"/>
          <w:pgSz w:w="11910" w:h="16840"/>
          <w:pgMar w:header="718" w:footer="0" w:top="1560" w:bottom="280" w:left="1559" w:right="992"/>
        </w:sectPr>
      </w:pPr>
    </w:p>
    <w:p>
      <w:pPr>
        <w:pStyle w:val="Heading3"/>
        <w:spacing w:before="80" w:after="6"/>
        <w:ind w:left="318" w:right="313" w:hanging="10"/>
        <w:jc w:val="center"/>
      </w:pPr>
      <w:r>
        <w:rPr/>
        <w:t>APÊNDICE F- Estrutura para determinação do Índice de Qualidade do Solo de um Argissolo</w:t>
      </w:r>
      <w:r>
        <w:rPr>
          <w:spacing w:val="-4"/>
        </w:rPr>
        <w:t> </w:t>
      </w:r>
      <w:r>
        <w:rPr/>
        <w:t>Vermelho</w:t>
      </w:r>
      <w:r>
        <w:rPr>
          <w:spacing w:val="-4"/>
        </w:rPr>
        <w:t> </w:t>
      </w:r>
      <w:r>
        <w:rPr/>
        <w:t>Amarelo</w:t>
      </w:r>
      <w:r>
        <w:rPr>
          <w:spacing w:val="-4"/>
        </w:rPr>
        <w:t> </w:t>
      </w:r>
      <w:r>
        <w:rPr/>
        <w:t>dos</w:t>
      </w:r>
      <w:r>
        <w:rPr>
          <w:spacing w:val="-5"/>
        </w:rPr>
        <w:t> </w:t>
      </w:r>
      <w:r>
        <w:rPr/>
        <w:t>Tabuleiros</w:t>
      </w:r>
      <w:r>
        <w:rPr>
          <w:spacing w:val="-5"/>
        </w:rPr>
        <w:t> </w:t>
      </w:r>
      <w:r>
        <w:rPr/>
        <w:t>Costeiros</w:t>
      </w:r>
      <w:r>
        <w:rPr>
          <w:spacing w:val="-4"/>
        </w:rPr>
        <w:t> </w:t>
      </w:r>
      <w:r>
        <w:rPr/>
        <w:t>de</w:t>
      </w:r>
      <w:r>
        <w:rPr>
          <w:spacing w:val="-4"/>
        </w:rPr>
        <w:t> </w:t>
      </w:r>
      <w:r>
        <w:rPr/>
        <w:t>Sergipe,</w:t>
      </w:r>
      <w:r>
        <w:rPr>
          <w:spacing w:val="-2"/>
        </w:rPr>
        <w:t> </w:t>
      </w:r>
      <w:r>
        <w:rPr/>
        <w:t>com</w:t>
      </w:r>
      <w:r>
        <w:rPr>
          <w:spacing w:val="-6"/>
        </w:rPr>
        <w:t> </w:t>
      </w:r>
      <w:r>
        <w:rPr/>
        <w:t>as</w:t>
      </w:r>
      <w:r>
        <w:rPr>
          <w:spacing w:val="-5"/>
        </w:rPr>
        <w:t> </w:t>
      </w:r>
      <w:r>
        <w:rPr/>
        <w:t>respectivas funções, indicadores associados e pesos.</w:t>
      </w:r>
    </w:p>
    <w:tbl>
      <w:tblPr>
        <w:tblW w:w="0" w:type="auto"/>
        <w:jc w:val="left"/>
        <w:tblInd w:w="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71"/>
        <w:gridCol w:w="1302"/>
        <w:gridCol w:w="2201"/>
        <w:gridCol w:w="1818"/>
      </w:tblGrid>
      <w:tr>
        <w:trPr>
          <w:trHeight w:val="532" w:hRule="atLeast"/>
        </w:trPr>
        <w:tc>
          <w:tcPr>
            <w:tcW w:w="3471" w:type="dxa"/>
            <w:tcBorders>
              <w:top w:val="single" w:sz="8" w:space="0" w:color="000000"/>
              <w:bottom w:val="single" w:sz="8" w:space="0" w:color="000000"/>
            </w:tcBorders>
          </w:tcPr>
          <w:p>
            <w:pPr>
              <w:pStyle w:val="TableParagraph"/>
              <w:spacing w:before="149"/>
              <w:ind w:left="7" w:right="3"/>
              <w:rPr>
                <w:b/>
                <w:sz w:val="20"/>
              </w:rPr>
            </w:pPr>
            <w:r>
              <w:rPr>
                <w:b/>
                <w:sz w:val="20"/>
              </w:rPr>
              <w:t>Função</w:t>
            </w:r>
            <w:r>
              <w:rPr>
                <w:b/>
                <w:spacing w:val="-10"/>
                <w:sz w:val="20"/>
              </w:rPr>
              <w:t> </w:t>
            </w:r>
            <w:r>
              <w:rPr>
                <w:b/>
                <w:sz w:val="20"/>
              </w:rPr>
              <w:t>do</w:t>
            </w:r>
            <w:r>
              <w:rPr>
                <w:b/>
                <w:spacing w:val="-7"/>
                <w:sz w:val="20"/>
              </w:rPr>
              <w:t> </w:t>
            </w:r>
            <w:r>
              <w:rPr>
                <w:b/>
                <w:spacing w:val="-4"/>
                <w:sz w:val="20"/>
              </w:rPr>
              <w:t>solo</w:t>
            </w:r>
          </w:p>
        </w:tc>
        <w:tc>
          <w:tcPr>
            <w:tcW w:w="1302" w:type="dxa"/>
            <w:tcBorders>
              <w:top w:val="single" w:sz="8" w:space="0" w:color="000000"/>
              <w:bottom w:val="single" w:sz="8" w:space="0" w:color="000000"/>
            </w:tcBorders>
          </w:tcPr>
          <w:p>
            <w:pPr>
              <w:pStyle w:val="TableParagraph"/>
              <w:spacing w:before="33"/>
              <w:ind w:left="135" w:right="154" w:firstLine="177"/>
              <w:jc w:val="left"/>
              <w:rPr>
                <w:b/>
                <w:sz w:val="20"/>
              </w:rPr>
            </w:pPr>
            <w:r>
              <w:rPr>
                <w:b/>
                <w:sz w:val="20"/>
              </w:rPr>
              <w:t>Peso da Função</w:t>
            </w:r>
            <w:r>
              <w:rPr>
                <w:b/>
                <w:spacing w:val="-13"/>
                <w:sz w:val="20"/>
              </w:rPr>
              <w:t> </w:t>
            </w:r>
            <w:r>
              <w:rPr>
                <w:b/>
                <w:sz w:val="20"/>
              </w:rPr>
              <w:t>(Pf)</w:t>
            </w:r>
          </w:p>
        </w:tc>
        <w:tc>
          <w:tcPr>
            <w:tcW w:w="2201" w:type="dxa"/>
            <w:tcBorders>
              <w:top w:val="single" w:sz="8" w:space="0" w:color="000000"/>
              <w:bottom w:val="single" w:sz="8" w:space="0" w:color="000000"/>
            </w:tcBorders>
          </w:tcPr>
          <w:p>
            <w:pPr>
              <w:pStyle w:val="TableParagraph"/>
              <w:spacing w:before="149"/>
              <w:ind w:right="50"/>
              <w:rPr>
                <w:b/>
                <w:sz w:val="20"/>
              </w:rPr>
            </w:pPr>
            <w:r>
              <w:rPr>
                <w:b/>
                <w:spacing w:val="-2"/>
                <w:sz w:val="20"/>
              </w:rPr>
              <w:t>Indicador</w:t>
            </w:r>
          </w:p>
        </w:tc>
        <w:tc>
          <w:tcPr>
            <w:tcW w:w="1818" w:type="dxa"/>
            <w:tcBorders>
              <w:top w:val="single" w:sz="8" w:space="0" w:color="000000"/>
              <w:bottom w:val="single" w:sz="8" w:space="0" w:color="000000"/>
            </w:tcBorders>
          </w:tcPr>
          <w:p>
            <w:pPr>
              <w:pStyle w:val="TableParagraph"/>
              <w:spacing w:before="33"/>
              <w:ind w:left="737" w:right="144" w:hanging="605"/>
              <w:jc w:val="left"/>
              <w:rPr>
                <w:b/>
                <w:sz w:val="20"/>
              </w:rPr>
            </w:pPr>
            <w:r>
              <w:rPr>
                <w:b/>
                <w:sz w:val="20"/>
              </w:rPr>
              <w:t>Peso</w:t>
            </w:r>
            <w:r>
              <w:rPr>
                <w:b/>
                <w:spacing w:val="-13"/>
                <w:sz w:val="20"/>
              </w:rPr>
              <w:t> </w:t>
            </w:r>
            <w:r>
              <w:rPr>
                <w:b/>
                <w:sz w:val="20"/>
              </w:rPr>
              <w:t>do</w:t>
            </w:r>
            <w:r>
              <w:rPr>
                <w:b/>
                <w:spacing w:val="-12"/>
                <w:sz w:val="20"/>
              </w:rPr>
              <w:t> </w:t>
            </w:r>
            <w:r>
              <w:rPr>
                <w:b/>
                <w:sz w:val="20"/>
              </w:rPr>
              <w:t>Indicador </w:t>
            </w:r>
            <w:r>
              <w:rPr>
                <w:b/>
                <w:spacing w:val="-4"/>
                <w:sz w:val="20"/>
              </w:rPr>
              <w:t>(PI)</w:t>
            </w:r>
          </w:p>
        </w:tc>
      </w:tr>
      <w:tr>
        <w:trPr>
          <w:trHeight w:val="243" w:hRule="atLeast"/>
        </w:trPr>
        <w:tc>
          <w:tcPr>
            <w:tcW w:w="3471" w:type="dxa"/>
            <w:tcBorders>
              <w:top w:val="single" w:sz="8" w:space="0" w:color="000000"/>
            </w:tcBorders>
          </w:tcPr>
          <w:p>
            <w:pPr>
              <w:pStyle w:val="TableParagraph"/>
              <w:jc w:val="left"/>
              <w:rPr>
                <w:sz w:val="16"/>
              </w:rPr>
            </w:pPr>
          </w:p>
        </w:tc>
        <w:tc>
          <w:tcPr>
            <w:tcW w:w="1302" w:type="dxa"/>
            <w:tcBorders>
              <w:top w:val="single" w:sz="8" w:space="0" w:color="000000"/>
            </w:tcBorders>
          </w:tcPr>
          <w:p>
            <w:pPr>
              <w:pStyle w:val="TableParagraph"/>
              <w:jc w:val="left"/>
              <w:rPr>
                <w:sz w:val="16"/>
              </w:rPr>
            </w:pPr>
          </w:p>
        </w:tc>
        <w:tc>
          <w:tcPr>
            <w:tcW w:w="2201" w:type="dxa"/>
            <w:tcBorders>
              <w:top w:val="single" w:sz="8" w:space="0" w:color="000000"/>
            </w:tcBorders>
          </w:tcPr>
          <w:p>
            <w:pPr>
              <w:pStyle w:val="TableParagraph"/>
              <w:spacing w:line="223" w:lineRule="exact"/>
              <w:ind w:left="8" w:right="50"/>
              <w:rPr>
                <w:sz w:val="20"/>
              </w:rPr>
            </w:pPr>
            <w:r>
              <w:rPr>
                <w:spacing w:val="-5"/>
                <w:sz w:val="20"/>
              </w:rPr>
              <w:t>DMG</w:t>
            </w:r>
          </w:p>
        </w:tc>
        <w:tc>
          <w:tcPr>
            <w:tcW w:w="1818" w:type="dxa"/>
            <w:tcBorders>
              <w:top w:val="single" w:sz="8" w:space="0" w:color="000000"/>
            </w:tcBorders>
          </w:tcPr>
          <w:p>
            <w:pPr>
              <w:pStyle w:val="TableParagraph"/>
              <w:spacing w:line="223" w:lineRule="exact"/>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1" w:right="50"/>
              <w:rPr>
                <w:sz w:val="20"/>
              </w:rPr>
            </w:pPr>
            <w:r>
              <w:rPr>
                <w:sz w:val="20"/>
              </w:rPr>
              <w:t>Densidade</w:t>
            </w:r>
            <w:r>
              <w:rPr>
                <w:spacing w:val="-7"/>
                <w:sz w:val="20"/>
              </w:rPr>
              <w:t> </w:t>
            </w:r>
            <w:r>
              <w:rPr>
                <w:sz w:val="20"/>
              </w:rPr>
              <w:t>do</w:t>
            </w:r>
            <w:r>
              <w:rPr>
                <w:spacing w:val="-6"/>
                <w:sz w:val="20"/>
              </w:rPr>
              <w:t> </w:t>
            </w:r>
            <w:r>
              <w:rPr>
                <w:spacing w:val="-4"/>
                <w:sz w:val="20"/>
              </w:rPr>
              <w:t>solo</w:t>
            </w:r>
          </w:p>
        </w:tc>
        <w:tc>
          <w:tcPr>
            <w:tcW w:w="1818" w:type="dxa"/>
          </w:tcPr>
          <w:p>
            <w:pPr>
              <w:pStyle w:val="TableParagraph"/>
              <w:spacing w:line="223" w:lineRule="exact" w:before="6"/>
              <w:ind w:right="9"/>
              <w:rPr>
                <w:sz w:val="20"/>
              </w:rPr>
            </w:pPr>
            <w:r>
              <w:rPr>
                <w:spacing w:val="-5"/>
                <w:sz w:val="20"/>
              </w:rPr>
              <w:t>0,2</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4" w:right="50"/>
              <w:rPr>
                <w:sz w:val="20"/>
              </w:rPr>
            </w:pPr>
            <w:r>
              <w:rPr>
                <w:spacing w:val="-2"/>
                <w:sz w:val="20"/>
              </w:rPr>
              <w:t>Macroporosidade</w:t>
            </w:r>
          </w:p>
        </w:tc>
        <w:tc>
          <w:tcPr>
            <w:tcW w:w="1818" w:type="dxa"/>
          </w:tcPr>
          <w:p>
            <w:pPr>
              <w:pStyle w:val="TableParagraph"/>
              <w:spacing w:line="223" w:lineRule="exact" w:before="6"/>
              <w:ind w:left="5" w:right="9"/>
              <w:rPr>
                <w:sz w:val="20"/>
              </w:rPr>
            </w:pPr>
            <w:r>
              <w:rPr>
                <w:spacing w:val="-4"/>
                <w:sz w:val="20"/>
              </w:rPr>
              <w:t>0,15</w:t>
            </w:r>
          </w:p>
        </w:tc>
      </w:tr>
      <w:tr>
        <w:trPr>
          <w:trHeight w:val="249" w:hRule="atLeast"/>
        </w:trPr>
        <w:tc>
          <w:tcPr>
            <w:tcW w:w="3471" w:type="dxa"/>
          </w:tcPr>
          <w:p>
            <w:pPr>
              <w:pStyle w:val="TableParagraph"/>
              <w:spacing w:line="224" w:lineRule="exact" w:before="6"/>
              <w:ind w:left="7" w:right="8"/>
              <w:rPr>
                <w:b/>
                <w:sz w:val="20"/>
              </w:rPr>
            </w:pPr>
            <w:r>
              <w:rPr>
                <w:b/>
                <w:sz w:val="20"/>
              </w:rPr>
              <w:t>Receber,</w:t>
            </w:r>
            <w:r>
              <w:rPr>
                <w:b/>
                <w:spacing w:val="-7"/>
                <w:sz w:val="20"/>
              </w:rPr>
              <w:t> </w:t>
            </w:r>
            <w:r>
              <w:rPr>
                <w:b/>
                <w:sz w:val="20"/>
              </w:rPr>
              <w:t>armazenar</w:t>
            </w:r>
            <w:r>
              <w:rPr>
                <w:b/>
                <w:spacing w:val="-8"/>
                <w:sz w:val="20"/>
              </w:rPr>
              <w:t> </w:t>
            </w:r>
            <w:r>
              <w:rPr>
                <w:b/>
                <w:sz w:val="20"/>
              </w:rPr>
              <w:t>e</w:t>
            </w:r>
            <w:r>
              <w:rPr>
                <w:b/>
                <w:spacing w:val="-7"/>
                <w:sz w:val="20"/>
              </w:rPr>
              <w:t> </w:t>
            </w:r>
            <w:r>
              <w:rPr>
                <w:b/>
                <w:sz w:val="20"/>
              </w:rPr>
              <w:t>suprir</w:t>
            </w:r>
            <w:r>
              <w:rPr>
                <w:b/>
                <w:spacing w:val="-3"/>
                <w:sz w:val="20"/>
              </w:rPr>
              <w:t> </w:t>
            </w:r>
            <w:r>
              <w:rPr>
                <w:b/>
                <w:spacing w:val="-4"/>
                <w:sz w:val="20"/>
              </w:rPr>
              <w:t>água</w:t>
            </w:r>
          </w:p>
        </w:tc>
        <w:tc>
          <w:tcPr>
            <w:tcW w:w="1302" w:type="dxa"/>
          </w:tcPr>
          <w:p>
            <w:pPr>
              <w:pStyle w:val="TableParagraph"/>
              <w:spacing w:line="224" w:lineRule="exact" w:before="6"/>
              <w:ind w:right="16"/>
              <w:rPr>
                <w:sz w:val="20"/>
              </w:rPr>
            </w:pPr>
            <w:r>
              <w:rPr>
                <w:spacing w:val="-5"/>
                <w:sz w:val="20"/>
              </w:rPr>
              <w:t>0,2</w:t>
            </w:r>
          </w:p>
        </w:tc>
        <w:tc>
          <w:tcPr>
            <w:tcW w:w="2201" w:type="dxa"/>
          </w:tcPr>
          <w:p>
            <w:pPr>
              <w:pStyle w:val="TableParagraph"/>
              <w:spacing w:line="224" w:lineRule="exact" w:before="6"/>
              <w:ind w:left="9" w:right="50"/>
              <w:rPr>
                <w:sz w:val="20"/>
              </w:rPr>
            </w:pPr>
            <w:r>
              <w:rPr>
                <w:spacing w:val="-2"/>
                <w:sz w:val="20"/>
              </w:rPr>
              <w:t>Microporosidade</w:t>
            </w:r>
          </w:p>
        </w:tc>
        <w:tc>
          <w:tcPr>
            <w:tcW w:w="1818" w:type="dxa"/>
          </w:tcPr>
          <w:p>
            <w:pPr>
              <w:pStyle w:val="TableParagraph"/>
              <w:spacing w:line="224" w:lineRule="exact" w:before="6"/>
              <w:ind w:left="5" w:right="9"/>
              <w:rPr>
                <w:sz w:val="20"/>
              </w:rPr>
            </w:pPr>
            <w:r>
              <w:rPr>
                <w:spacing w:val="-4"/>
                <w:sz w:val="20"/>
              </w:rPr>
              <w:t>0,15</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3" w:right="50"/>
              <w:rPr>
                <w:sz w:val="20"/>
              </w:rPr>
            </w:pPr>
            <w:r>
              <w:rPr>
                <w:spacing w:val="-5"/>
                <w:sz w:val="20"/>
              </w:rPr>
              <w:t>VIB</w:t>
            </w:r>
          </w:p>
        </w:tc>
        <w:tc>
          <w:tcPr>
            <w:tcW w:w="1818" w:type="dxa"/>
          </w:tcPr>
          <w:p>
            <w:pPr>
              <w:pStyle w:val="TableParagraph"/>
              <w:spacing w:line="223"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3" w:right="50"/>
              <w:rPr>
                <w:sz w:val="20"/>
              </w:rPr>
            </w:pPr>
            <w:r>
              <w:rPr>
                <w:spacing w:val="-5"/>
                <w:sz w:val="20"/>
              </w:rPr>
              <w:t>MOS</w:t>
            </w:r>
          </w:p>
        </w:tc>
        <w:tc>
          <w:tcPr>
            <w:tcW w:w="1818" w:type="dxa"/>
          </w:tcPr>
          <w:p>
            <w:pPr>
              <w:pStyle w:val="TableParagraph"/>
              <w:spacing w:line="223" w:lineRule="exact" w:before="6"/>
              <w:ind w:right="9"/>
              <w:rPr>
                <w:sz w:val="20"/>
              </w:rPr>
            </w:pPr>
            <w:r>
              <w:rPr>
                <w:spacing w:val="-5"/>
                <w:sz w:val="20"/>
              </w:rPr>
              <w:t>0,1</w:t>
            </w:r>
          </w:p>
        </w:tc>
      </w:tr>
      <w:tr>
        <w:trPr>
          <w:trHeight w:val="235" w:hRule="atLeast"/>
        </w:trPr>
        <w:tc>
          <w:tcPr>
            <w:tcW w:w="3471" w:type="dxa"/>
            <w:tcBorders>
              <w:bottom w:val="single" w:sz="8" w:space="0" w:color="000000"/>
            </w:tcBorders>
          </w:tcPr>
          <w:p>
            <w:pPr>
              <w:pStyle w:val="TableParagraph"/>
              <w:jc w:val="left"/>
              <w:rPr>
                <w:sz w:val="16"/>
              </w:rPr>
            </w:pPr>
          </w:p>
        </w:tc>
        <w:tc>
          <w:tcPr>
            <w:tcW w:w="1302" w:type="dxa"/>
            <w:tcBorders>
              <w:bottom w:val="single" w:sz="8" w:space="0" w:color="000000"/>
            </w:tcBorders>
          </w:tcPr>
          <w:p>
            <w:pPr>
              <w:pStyle w:val="TableParagraph"/>
              <w:jc w:val="left"/>
              <w:rPr>
                <w:sz w:val="16"/>
              </w:rPr>
            </w:pPr>
          </w:p>
        </w:tc>
        <w:tc>
          <w:tcPr>
            <w:tcW w:w="2201" w:type="dxa"/>
            <w:tcBorders>
              <w:bottom w:val="single" w:sz="8" w:space="0" w:color="000000"/>
            </w:tcBorders>
          </w:tcPr>
          <w:p>
            <w:pPr>
              <w:pStyle w:val="TableParagraph"/>
              <w:spacing w:line="210" w:lineRule="exact" w:before="6"/>
              <w:ind w:left="4" w:right="50"/>
              <w:rPr>
                <w:sz w:val="20"/>
              </w:rPr>
            </w:pPr>
            <w:r>
              <w:rPr>
                <w:sz w:val="20"/>
              </w:rPr>
              <w:t>Água</w:t>
            </w:r>
            <w:r>
              <w:rPr>
                <w:spacing w:val="2"/>
                <w:sz w:val="20"/>
              </w:rPr>
              <w:t> </w:t>
            </w:r>
            <w:r>
              <w:rPr>
                <w:spacing w:val="-2"/>
                <w:sz w:val="20"/>
              </w:rPr>
              <w:t>Disponível/PT</w:t>
            </w:r>
          </w:p>
        </w:tc>
        <w:tc>
          <w:tcPr>
            <w:tcW w:w="1818" w:type="dxa"/>
            <w:tcBorders>
              <w:bottom w:val="single" w:sz="8" w:space="0" w:color="000000"/>
            </w:tcBorders>
          </w:tcPr>
          <w:p>
            <w:pPr>
              <w:pStyle w:val="TableParagraph"/>
              <w:spacing w:line="210" w:lineRule="exact" w:before="6"/>
              <w:ind w:right="9"/>
              <w:rPr>
                <w:sz w:val="20"/>
              </w:rPr>
            </w:pPr>
            <w:r>
              <w:rPr>
                <w:spacing w:val="-5"/>
                <w:sz w:val="20"/>
              </w:rPr>
              <w:t>0,2</w:t>
            </w:r>
          </w:p>
        </w:tc>
      </w:tr>
      <w:tr>
        <w:trPr>
          <w:trHeight w:val="245" w:hRule="atLeast"/>
        </w:trPr>
        <w:tc>
          <w:tcPr>
            <w:tcW w:w="3471" w:type="dxa"/>
            <w:tcBorders>
              <w:top w:val="single" w:sz="8" w:space="0" w:color="000000"/>
            </w:tcBorders>
          </w:tcPr>
          <w:p>
            <w:pPr>
              <w:pStyle w:val="TableParagraph"/>
              <w:jc w:val="left"/>
              <w:rPr>
                <w:sz w:val="16"/>
              </w:rPr>
            </w:pPr>
          </w:p>
        </w:tc>
        <w:tc>
          <w:tcPr>
            <w:tcW w:w="1302" w:type="dxa"/>
            <w:tcBorders>
              <w:top w:val="single" w:sz="8" w:space="0" w:color="000000"/>
            </w:tcBorders>
          </w:tcPr>
          <w:p>
            <w:pPr>
              <w:pStyle w:val="TableParagraph"/>
              <w:jc w:val="left"/>
              <w:rPr>
                <w:sz w:val="16"/>
              </w:rPr>
            </w:pPr>
          </w:p>
        </w:tc>
        <w:tc>
          <w:tcPr>
            <w:tcW w:w="2201" w:type="dxa"/>
            <w:tcBorders>
              <w:top w:val="single" w:sz="8" w:space="0" w:color="000000"/>
            </w:tcBorders>
          </w:tcPr>
          <w:p>
            <w:pPr>
              <w:pStyle w:val="TableParagraph"/>
              <w:spacing w:line="226" w:lineRule="exact"/>
              <w:ind w:left="8" w:right="50"/>
              <w:rPr>
                <w:sz w:val="20"/>
              </w:rPr>
            </w:pPr>
            <w:r>
              <w:rPr>
                <w:spacing w:val="-5"/>
                <w:sz w:val="20"/>
              </w:rPr>
              <w:t>DMG</w:t>
            </w:r>
          </w:p>
        </w:tc>
        <w:tc>
          <w:tcPr>
            <w:tcW w:w="1818" w:type="dxa"/>
            <w:tcBorders>
              <w:top w:val="single" w:sz="8" w:space="0" w:color="000000"/>
            </w:tcBorders>
          </w:tcPr>
          <w:p>
            <w:pPr>
              <w:pStyle w:val="TableParagraph"/>
              <w:spacing w:line="226" w:lineRule="exact"/>
              <w:ind w:right="9"/>
              <w:rPr>
                <w:sz w:val="20"/>
              </w:rPr>
            </w:pPr>
            <w:r>
              <w:rPr>
                <w:spacing w:val="-5"/>
                <w:sz w:val="20"/>
              </w:rPr>
              <w:t>0,1</w:t>
            </w:r>
          </w:p>
        </w:tc>
      </w:tr>
      <w:tr>
        <w:trPr>
          <w:trHeight w:val="252"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8"/>
              <w:ind w:left="2" w:right="50"/>
              <w:rPr>
                <w:sz w:val="20"/>
              </w:rPr>
            </w:pPr>
            <w:r>
              <w:rPr>
                <w:sz w:val="20"/>
              </w:rPr>
              <w:t>Densidade</w:t>
            </w:r>
            <w:r>
              <w:rPr>
                <w:spacing w:val="-7"/>
                <w:sz w:val="20"/>
              </w:rPr>
              <w:t> </w:t>
            </w:r>
            <w:r>
              <w:rPr>
                <w:sz w:val="20"/>
              </w:rPr>
              <w:t>do</w:t>
            </w:r>
            <w:r>
              <w:rPr>
                <w:spacing w:val="-6"/>
                <w:sz w:val="20"/>
              </w:rPr>
              <w:t> </w:t>
            </w:r>
            <w:r>
              <w:rPr>
                <w:spacing w:val="-4"/>
                <w:sz w:val="20"/>
              </w:rPr>
              <w:t>solo</w:t>
            </w:r>
          </w:p>
        </w:tc>
        <w:tc>
          <w:tcPr>
            <w:tcW w:w="1818" w:type="dxa"/>
          </w:tcPr>
          <w:p>
            <w:pPr>
              <w:pStyle w:val="TableParagraph"/>
              <w:spacing w:line="223" w:lineRule="exact" w:before="8"/>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4" w:lineRule="exact" w:before="6"/>
              <w:ind w:left="5" w:right="50"/>
              <w:rPr>
                <w:sz w:val="20"/>
              </w:rPr>
            </w:pPr>
            <w:r>
              <w:rPr>
                <w:sz w:val="20"/>
              </w:rPr>
              <w:t>Resistência</w:t>
            </w:r>
            <w:r>
              <w:rPr>
                <w:spacing w:val="-4"/>
                <w:sz w:val="20"/>
              </w:rPr>
              <w:t> </w:t>
            </w:r>
            <w:r>
              <w:rPr>
                <w:sz w:val="20"/>
              </w:rPr>
              <w:t>à</w:t>
            </w:r>
            <w:r>
              <w:rPr>
                <w:spacing w:val="-7"/>
                <w:sz w:val="20"/>
              </w:rPr>
              <w:t> </w:t>
            </w:r>
            <w:r>
              <w:rPr>
                <w:spacing w:val="-2"/>
                <w:sz w:val="20"/>
              </w:rPr>
              <w:t>Penetração</w:t>
            </w:r>
          </w:p>
        </w:tc>
        <w:tc>
          <w:tcPr>
            <w:tcW w:w="1818" w:type="dxa"/>
          </w:tcPr>
          <w:p>
            <w:pPr>
              <w:pStyle w:val="TableParagraph"/>
              <w:spacing w:line="224"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4" w:right="50"/>
              <w:rPr>
                <w:sz w:val="20"/>
              </w:rPr>
            </w:pPr>
            <w:r>
              <w:rPr>
                <w:spacing w:val="-2"/>
                <w:sz w:val="20"/>
              </w:rPr>
              <w:t>Macroporosidade</w:t>
            </w:r>
          </w:p>
        </w:tc>
        <w:tc>
          <w:tcPr>
            <w:tcW w:w="1818" w:type="dxa"/>
          </w:tcPr>
          <w:p>
            <w:pPr>
              <w:pStyle w:val="TableParagraph"/>
              <w:spacing w:line="223"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3" w:right="50"/>
              <w:rPr>
                <w:sz w:val="20"/>
              </w:rPr>
            </w:pPr>
            <w:r>
              <w:rPr>
                <w:spacing w:val="-5"/>
                <w:sz w:val="20"/>
              </w:rPr>
              <w:t>MOS</w:t>
            </w:r>
          </w:p>
        </w:tc>
        <w:tc>
          <w:tcPr>
            <w:tcW w:w="1818" w:type="dxa"/>
          </w:tcPr>
          <w:p>
            <w:pPr>
              <w:pStyle w:val="TableParagraph"/>
              <w:spacing w:line="223"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9" w:right="50"/>
              <w:rPr>
                <w:sz w:val="20"/>
              </w:rPr>
            </w:pPr>
            <w:r>
              <w:rPr>
                <w:sz w:val="20"/>
              </w:rPr>
              <w:t>pH</w:t>
            </w:r>
            <w:r>
              <w:rPr>
                <w:spacing w:val="-8"/>
                <w:sz w:val="20"/>
              </w:rPr>
              <w:t> </w:t>
            </w:r>
            <w:r>
              <w:rPr>
                <w:sz w:val="20"/>
              </w:rPr>
              <w:t>em</w:t>
            </w:r>
            <w:r>
              <w:rPr>
                <w:spacing w:val="2"/>
                <w:sz w:val="20"/>
              </w:rPr>
              <w:t> </w:t>
            </w:r>
            <w:r>
              <w:rPr>
                <w:spacing w:val="-4"/>
                <w:sz w:val="20"/>
              </w:rPr>
              <w:t>água</w:t>
            </w:r>
          </w:p>
        </w:tc>
        <w:tc>
          <w:tcPr>
            <w:tcW w:w="1818" w:type="dxa"/>
          </w:tcPr>
          <w:p>
            <w:pPr>
              <w:pStyle w:val="TableParagraph"/>
              <w:spacing w:line="223" w:lineRule="exact" w:before="6"/>
              <w:ind w:right="9"/>
              <w:rPr>
                <w:sz w:val="20"/>
              </w:rPr>
            </w:pPr>
            <w:r>
              <w:rPr>
                <w:spacing w:val="-2"/>
                <w:sz w:val="20"/>
              </w:rPr>
              <w:t>0,034</w:t>
            </w:r>
          </w:p>
        </w:tc>
      </w:tr>
      <w:tr>
        <w:trPr>
          <w:trHeight w:val="249" w:hRule="atLeast"/>
        </w:trPr>
        <w:tc>
          <w:tcPr>
            <w:tcW w:w="3471" w:type="dxa"/>
          </w:tcPr>
          <w:p>
            <w:pPr>
              <w:pStyle w:val="TableParagraph"/>
              <w:spacing w:line="223" w:lineRule="exact" w:before="6"/>
              <w:ind w:left="8" w:right="1"/>
              <w:rPr>
                <w:b/>
                <w:sz w:val="20"/>
              </w:rPr>
            </w:pPr>
            <w:r>
              <w:rPr>
                <w:b/>
                <w:sz w:val="20"/>
              </w:rPr>
              <w:t>Promover</w:t>
            </w:r>
            <w:r>
              <w:rPr>
                <w:b/>
                <w:spacing w:val="-3"/>
                <w:sz w:val="20"/>
              </w:rPr>
              <w:t> </w:t>
            </w:r>
            <w:r>
              <w:rPr>
                <w:b/>
                <w:sz w:val="20"/>
              </w:rPr>
              <w:t>o</w:t>
            </w:r>
            <w:r>
              <w:rPr>
                <w:b/>
                <w:spacing w:val="-8"/>
                <w:sz w:val="20"/>
              </w:rPr>
              <w:t> </w:t>
            </w:r>
            <w:r>
              <w:rPr>
                <w:b/>
                <w:sz w:val="20"/>
              </w:rPr>
              <w:t>crescimento</w:t>
            </w:r>
            <w:r>
              <w:rPr>
                <w:b/>
                <w:spacing w:val="-8"/>
                <w:sz w:val="20"/>
              </w:rPr>
              <w:t> </w:t>
            </w:r>
            <w:r>
              <w:rPr>
                <w:b/>
                <w:sz w:val="20"/>
              </w:rPr>
              <w:t>das</w:t>
            </w:r>
            <w:r>
              <w:rPr>
                <w:b/>
                <w:spacing w:val="-9"/>
                <w:sz w:val="20"/>
              </w:rPr>
              <w:t> </w:t>
            </w:r>
            <w:r>
              <w:rPr>
                <w:b/>
                <w:spacing w:val="-2"/>
                <w:sz w:val="20"/>
              </w:rPr>
              <w:t>raízes</w:t>
            </w:r>
          </w:p>
        </w:tc>
        <w:tc>
          <w:tcPr>
            <w:tcW w:w="1302" w:type="dxa"/>
          </w:tcPr>
          <w:p>
            <w:pPr>
              <w:pStyle w:val="TableParagraph"/>
              <w:spacing w:line="223" w:lineRule="exact" w:before="6"/>
              <w:ind w:right="16"/>
              <w:rPr>
                <w:sz w:val="20"/>
              </w:rPr>
            </w:pPr>
            <w:r>
              <w:rPr>
                <w:spacing w:val="-5"/>
                <w:sz w:val="20"/>
              </w:rPr>
              <w:t>0,2</w:t>
            </w:r>
          </w:p>
        </w:tc>
        <w:tc>
          <w:tcPr>
            <w:tcW w:w="2201" w:type="dxa"/>
          </w:tcPr>
          <w:p>
            <w:pPr>
              <w:pStyle w:val="TableParagraph"/>
              <w:spacing w:line="223" w:lineRule="exact" w:before="6"/>
              <w:ind w:right="50"/>
              <w:rPr>
                <w:sz w:val="20"/>
              </w:rPr>
            </w:pPr>
            <w:r>
              <w:rPr>
                <w:spacing w:val="-5"/>
                <w:sz w:val="20"/>
              </w:rPr>
              <w:t>Al</w:t>
            </w:r>
          </w:p>
        </w:tc>
        <w:tc>
          <w:tcPr>
            <w:tcW w:w="1818" w:type="dxa"/>
          </w:tcPr>
          <w:p>
            <w:pPr>
              <w:pStyle w:val="TableParagraph"/>
              <w:spacing w:line="223" w:lineRule="exact" w:before="6"/>
              <w:ind w:right="9"/>
              <w:rPr>
                <w:sz w:val="20"/>
              </w:rPr>
            </w:pPr>
            <w:r>
              <w:rPr>
                <w:spacing w:val="-2"/>
                <w:sz w:val="20"/>
              </w:rPr>
              <w:t>0,033</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6" w:right="50"/>
              <w:rPr>
                <w:sz w:val="20"/>
              </w:rPr>
            </w:pPr>
            <w:r>
              <w:rPr>
                <w:sz w:val="20"/>
              </w:rPr>
              <w:t>H</w:t>
            </w:r>
            <w:r>
              <w:rPr>
                <w:spacing w:val="-4"/>
                <w:sz w:val="20"/>
              </w:rPr>
              <w:t> </w:t>
            </w:r>
            <w:r>
              <w:rPr>
                <w:sz w:val="20"/>
              </w:rPr>
              <w:t>+</w:t>
            </w:r>
            <w:r>
              <w:rPr>
                <w:spacing w:val="3"/>
                <w:sz w:val="20"/>
              </w:rPr>
              <w:t> </w:t>
            </w:r>
            <w:r>
              <w:rPr>
                <w:spacing w:val="-5"/>
                <w:sz w:val="20"/>
              </w:rPr>
              <w:t>Al</w:t>
            </w:r>
          </w:p>
        </w:tc>
        <w:tc>
          <w:tcPr>
            <w:tcW w:w="1818" w:type="dxa"/>
          </w:tcPr>
          <w:p>
            <w:pPr>
              <w:pStyle w:val="TableParagraph"/>
              <w:spacing w:line="223" w:lineRule="exact" w:before="6"/>
              <w:ind w:right="9"/>
              <w:rPr>
                <w:sz w:val="20"/>
              </w:rPr>
            </w:pPr>
            <w:r>
              <w:rPr>
                <w:spacing w:val="-2"/>
                <w:sz w:val="20"/>
              </w:rPr>
              <w:t>0,033</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9" w:right="50"/>
              <w:rPr>
                <w:sz w:val="20"/>
              </w:rPr>
            </w:pPr>
            <w:r>
              <w:rPr>
                <w:sz w:val="20"/>
              </w:rPr>
              <w:t>Est. </w:t>
            </w:r>
            <w:r>
              <w:rPr>
                <w:spacing w:val="-10"/>
                <w:sz w:val="20"/>
              </w:rPr>
              <w:t>N</w:t>
            </w:r>
          </w:p>
        </w:tc>
        <w:tc>
          <w:tcPr>
            <w:tcW w:w="1818" w:type="dxa"/>
          </w:tcPr>
          <w:p>
            <w:pPr>
              <w:pStyle w:val="TableParagraph"/>
              <w:spacing w:line="223"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4" w:lineRule="exact" w:before="6"/>
              <w:ind w:left="13" w:right="50"/>
              <w:rPr>
                <w:sz w:val="20"/>
              </w:rPr>
            </w:pPr>
            <w:r>
              <w:rPr>
                <w:spacing w:val="-5"/>
                <w:sz w:val="20"/>
              </w:rPr>
              <w:t>CTC</w:t>
            </w:r>
          </w:p>
        </w:tc>
        <w:tc>
          <w:tcPr>
            <w:tcW w:w="1818" w:type="dxa"/>
          </w:tcPr>
          <w:p>
            <w:pPr>
              <w:pStyle w:val="TableParagraph"/>
              <w:spacing w:line="224"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5" w:right="50"/>
              <w:rPr>
                <w:sz w:val="20"/>
              </w:rPr>
            </w:pPr>
            <w:r>
              <w:rPr>
                <w:sz w:val="20"/>
              </w:rPr>
              <w:t>Saturação</w:t>
            </w:r>
            <w:r>
              <w:rPr>
                <w:spacing w:val="-9"/>
                <w:sz w:val="20"/>
              </w:rPr>
              <w:t> </w:t>
            </w:r>
            <w:r>
              <w:rPr>
                <w:sz w:val="20"/>
              </w:rPr>
              <w:t>por Base</w:t>
            </w:r>
            <w:r>
              <w:rPr>
                <w:spacing w:val="-6"/>
                <w:sz w:val="20"/>
              </w:rPr>
              <w:t> </w:t>
            </w:r>
            <w:r>
              <w:rPr>
                <w:spacing w:val="-5"/>
                <w:sz w:val="20"/>
              </w:rPr>
              <w:t>(v)</w:t>
            </w:r>
          </w:p>
        </w:tc>
        <w:tc>
          <w:tcPr>
            <w:tcW w:w="1818" w:type="dxa"/>
          </w:tcPr>
          <w:p>
            <w:pPr>
              <w:pStyle w:val="TableParagraph"/>
              <w:spacing w:line="223" w:lineRule="exact" w:before="6"/>
              <w:ind w:right="9"/>
              <w:rPr>
                <w:sz w:val="20"/>
              </w:rPr>
            </w:pPr>
            <w:r>
              <w:rPr>
                <w:spacing w:val="-2"/>
                <w:sz w:val="20"/>
              </w:rPr>
              <w:t>0,075</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9" w:right="50"/>
              <w:rPr>
                <w:sz w:val="20"/>
              </w:rPr>
            </w:pPr>
            <w:r>
              <w:rPr>
                <w:sz w:val="20"/>
              </w:rPr>
              <w:t>Saturação</w:t>
            </w:r>
            <w:r>
              <w:rPr>
                <w:spacing w:val="-9"/>
                <w:sz w:val="20"/>
              </w:rPr>
              <w:t> </w:t>
            </w:r>
            <w:r>
              <w:rPr>
                <w:sz w:val="20"/>
              </w:rPr>
              <w:t>por Al</w:t>
            </w:r>
            <w:r>
              <w:rPr>
                <w:spacing w:val="-2"/>
                <w:sz w:val="20"/>
              </w:rPr>
              <w:t> </w:t>
            </w:r>
            <w:r>
              <w:rPr>
                <w:spacing w:val="-5"/>
                <w:sz w:val="20"/>
              </w:rPr>
              <w:t>(m)</w:t>
            </w:r>
          </w:p>
        </w:tc>
        <w:tc>
          <w:tcPr>
            <w:tcW w:w="1818" w:type="dxa"/>
          </w:tcPr>
          <w:p>
            <w:pPr>
              <w:pStyle w:val="TableParagraph"/>
              <w:spacing w:line="223" w:lineRule="exact" w:before="6"/>
              <w:ind w:right="9"/>
              <w:rPr>
                <w:sz w:val="20"/>
              </w:rPr>
            </w:pPr>
            <w:r>
              <w:rPr>
                <w:spacing w:val="-2"/>
                <w:sz w:val="20"/>
              </w:rPr>
              <w:t>0,075</w:t>
            </w:r>
          </w:p>
        </w:tc>
      </w:tr>
      <w:tr>
        <w:trPr>
          <w:trHeight w:val="235" w:hRule="atLeast"/>
        </w:trPr>
        <w:tc>
          <w:tcPr>
            <w:tcW w:w="3471" w:type="dxa"/>
            <w:tcBorders>
              <w:bottom w:val="single" w:sz="8" w:space="0" w:color="000000"/>
            </w:tcBorders>
          </w:tcPr>
          <w:p>
            <w:pPr>
              <w:pStyle w:val="TableParagraph"/>
              <w:jc w:val="left"/>
              <w:rPr>
                <w:sz w:val="16"/>
              </w:rPr>
            </w:pPr>
          </w:p>
        </w:tc>
        <w:tc>
          <w:tcPr>
            <w:tcW w:w="1302" w:type="dxa"/>
            <w:tcBorders>
              <w:bottom w:val="single" w:sz="8" w:space="0" w:color="000000"/>
            </w:tcBorders>
          </w:tcPr>
          <w:p>
            <w:pPr>
              <w:pStyle w:val="TableParagraph"/>
              <w:jc w:val="left"/>
              <w:rPr>
                <w:sz w:val="16"/>
              </w:rPr>
            </w:pPr>
          </w:p>
        </w:tc>
        <w:tc>
          <w:tcPr>
            <w:tcW w:w="2201" w:type="dxa"/>
            <w:tcBorders>
              <w:bottom w:val="single" w:sz="8" w:space="0" w:color="000000"/>
            </w:tcBorders>
          </w:tcPr>
          <w:p>
            <w:pPr>
              <w:pStyle w:val="TableParagraph"/>
              <w:spacing w:line="210" w:lineRule="exact" w:before="6"/>
              <w:ind w:left="6" w:right="50"/>
              <w:rPr>
                <w:sz w:val="20"/>
              </w:rPr>
            </w:pPr>
            <w:r>
              <w:rPr>
                <w:sz w:val="20"/>
              </w:rPr>
              <w:t>Soma</w:t>
            </w:r>
            <w:r>
              <w:rPr>
                <w:spacing w:val="-4"/>
                <w:sz w:val="20"/>
              </w:rPr>
              <w:t> </w:t>
            </w:r>
            <w:r>
              <w:rPr>
                <w:sz w:val="20"/>
              </w:rPr>
              <w:t>de</w:t>
            </w:r>
            <w:r>
              <w:rPr>
                <w:spacing w:val="-6"/>
                <w:sz w:val="20"/>
              </w:rPr>
              <w:t> </w:t>
            </w:r>
            <w:r>
              <w:rPr>
                <w:sz w:val="20"/>
              </w:rPr>
              <w:t>Bases</w:t>
            </w:r>
            <w:r>
              <w:rPr>
                <w:spacing w:val="-4"/>
                <w:sz w:val="20"/>
              </w:rPr>
              <w:t> (SB)</w:t>
            </w:r>
          </w:p>
        </w:tc>
        <w:tc>
          <w:tcPr>
            <w:tcW w:w="1818" w:type="dxa"/>
            <w:tcBorders>
              <w:bottom w:val="single" w:sz="8" w:space="0" w:color="000000"/>
            </w:tcBorders>
          </w:tcPr>
          <w:p>
            <w:pPr>
              <w:pStyle w:val="TableParagraph"/>
              <w:spacing w:line="210" w:lineRule="exact" w:before="6"/>
              <w:ind w:left="5" w:right="9"/>
              <w:rPr>
                <w:sz w:val="20"/>
              </w:rPr>
            </w:pPr>
            <w:r>
              <w:rPr>
                <w:spacing w:val="-4"/>
                <w:sz w:val="20"/>
              </w:rPr>
              <w:t>0,05</w:t>
            </w:r>
          </w:p>
        </w:tc>
      </w:tr>
      <w:tr>
        <w:trPr>
          <w:trHeight w:val="248" w:hRule="atLeast"/>
        </w:trPr>
        <w:tc>
          <w:tcPr>
            <w:tcW w:w="3471" w:type="dxa"/>
            <w:tcBorders>
              <w:top w:val="single" w:sz="8" w:space="0" w:color="000000"/>
            </w:tcBorders>
          </w:tcPr>
          <w:p>
            <w:pPr>
              <w:pStyle w:val="TableParagraph"/>
              <w:jc w:val="left"/>
              <w:rPr>
                <w:sz w:val="18"/>
              </w:rPr>
            </w:pPr>
          </w:p>
        </w:tc>
        <w:tc>
          <w:tcPr>
            <w:tcW w:w="1302" w:type="dxa"/>
            <w:tcBorders>
              <w:top w:val="single" w:sz="8" w:space="0" w:color="000000"/>
            </w:tcBorders>
          </w:tcPr>
          <w:p>
            <w:pPr>
              <w:pStyle w:val="TableParagraph"/>
              <w:jc w:val="left"/>
              <w:rPr>
                <w:sz w:val="18"/>
              </w:rPr>
            </w:pPr>
          </w:p>
        </w:tc>
        <w:tc>
          <w:tcPr>
            <w:tcW w:w="2201" w:type="dxa"/>
            <w:tcBorders>
              <w:top w:val="single" w:sz="8" w:space="0" w:color="000000"/>
            </w:tcBorders>
          </w:tcPr>
          <w:p>
            <w:pPr>
              <w:pStyle w:val="TableParagraph"/>
              <w:spacing w:line="223" w:lineRule="exact" w:before="5"/>
              <w:ind w:left="9" w:right="50"/>
              <w:rPr>
                <w:sz w:val="20"/>
              </w:rPr>
            </w:pPr>
            <w:r>
              <w:rPr>
                <w:sz w:val="20"/>
              </w:rPr>
              <w:t>pH</w:t>
            </w:r>
            <w:r>
              <w:rPr>
                <w:spacing w:val="-8"/>
                <w:sz w:val="20"/>
              </w:rPr>
              <w:t> </w:t>
            </w:r>
            <w:r>
              <w:rPr>
                <w:sz w:val="20"/>
              </w:rPr>
              <w:t>em</w:t>
            </w:r>
            <w:r>
              <w:rPr>
                <w:spacing w:val="2"/>
                <w:sz w:val="20"/>
              </w:rPr>
              <w:t> </w:t>
            </w:r>
            <w:r>
              <w:rPr>
                <w:spacing w:val="-4"/>
                <w:sz w:val="20"/>
              </w:rPr>
              <w:t>água</w:t>
            </w:r>
          </w:p>
        </w:tc>
        <w:tc>
          <w:tcPr>
            <w:tcW w:w="1818" w:type="dxa"/>
            <w:tcBorders>
              <w:top w:val="single" w:sz="8" w:space="0" w:color="000000"/>
            </w:tcBorders>
          </w:tcPr>
          <w:p>
            <w:pPr>
              <w:pStyle w:val="TableParagraph"/>
              <w:spacing w:line="223" w:lineRule="exact" w:before="5"/>
              <w:ind w:left="5" w:right="9"/>
              <w:rPr>
                <w:sz w:val="20"/>
              </w:rPr>
            </w:pPr>
            <w:r>
              <w:rPr>
                <w:spacing w:val="-4"/>
                <w:sz w:val="20"/>
              </w:rPr>
              <w:t>0,05</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right="50"/>
              <w:rPr>
                <w:sz w:val="20"/>
              </w:rPr>
            </w:pPr>
            <w:r>
              <w:rPr>
                <w:spacing w:val="-5"/>
                <w:sz w:val="20"/>
              </w:rPr>
              <w:t>Al</w:t>
            </w:r>
          </w:p>
        </w:tc>
        <w:tc>
          <w:tcPr>
            <w:tcW w:w="1818" w:type="dxa"/>
          </w:tcPr>
          <w:p>
            <w:pPr>
              <w:pStyle w:val="TableParagraph"/>
              <w:spacing w:line="223" w:lineRule="exact" w:before="6"/>
              <w:ind w:left="5" w:right="9"/>
              <w:rPr>
                <w:sz w:val="20"/>
              </w:rPr>
            </w:pPr>
            <w:r>
              <w:rPr>
                <w:spacing w:val="-4"/>
                <w:sz w:val="20"/>
              </w:rPr>
              <w:t>0,05</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6" w:right="50"/>
              <w:rPr>
                <w:sz w:val="20"/>
              </w:rPr>
            </w:pPr>
            <w:r>
              <w:rPr>
                <w:sz w:val="20"/>
              </w:rPr>
              <w:t>H</w:t>
            </w:r>
            <w:r>
              <w:rPr>
                <w:spacing w:val="-4"/>
                <w:sz w:val="20"/>
              </w:rPr>
              <w:t> </w:t>
            </w:r>
            <w:r>
              <w:rPr>
                <w:sz w:val="20"/>
              </w:rPr>
              <w:t>+</w:t>
            </w:r>
            <w:r>
              <w:rPr>
                <w:spacing w:val="3"/>
                <w:sz w:val="20"/>
              </w:rPr>
              <w:t> </w:t>
            </w:r>
            <w:r>
              <w:rPr>
                <w:spacing w:val="-5"/>
                <w:sz w:val="20"/>
              </w:rPr>
              <w:t>Al</w:t>
            </w:r>
          </w:p>
        </w:tc>
        <w:tc>
          <w:tcPr>
            <w:tcW w:w="1818" w:type="dxa"/>
          </w:tcPr>
          <w:p>
            <w:pPr>
              <w:pStyle w:val="TableParagraph"/>
              <w:spacing w:line="223" w:lineRule="exact" w:before="6"/>
              <w:ind w:left="5" w:right="9"/>
              <w:rPr>
                <w:sz w:val="20"/>
              </w:rPr>
            </w:pPr>
            <w:r>
              <w:rPr>
                <w:spacing w:val="-4"/>
                <w:sz w:val="20"/>
              </w:rPr>
              <w:t>0,05</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4" w:lineRule="exact" w:before="6"/>
              <w:ind w:left="9" w:right="50"/>
              <w:rPr>
                <w:sz w:val="20"/>
              </w:rPr>
            </w:pPr>
            <w:r>
              <w:rPr>
                <w:sz w:val="20"/>
              </w:rPr>
              <w:t>Est. </w:t>
            </w:r>
            <w:r>
              <w:rPr>
                <w:spacing w:val="-10"/>
                <w:sz w:val="20"/>
              </w:rPr>
              <w:t>N</w:t>
            </w:r>
          </w:p>
        </w:tc>
        <w:tc>
          <w:tcPr>
            <w:tcW w:w="1818" w:type="dxa"/>
          </w:tcPr>
          <w:p>
            <w:pPr>
              <w:pStyle w:val="TableParagraph"/>
              <w:spacing w:line="224" w:lineRule="exact" w:before="6"/>
              <w:ind w:right="9"/>
              <w:rPr>
                <w:sz w:val="20"/>
              </w:rPr>
            </w:pPr>
            <w:r>
              <w:rPr>
                <w:spacing w:val="-5"/>
                <w:sz w:val="20"/>
              </w:rPr>
              <w:t>0,1</w:t>
            </w:r>
          </w:p>
        </w:tc>
      </w:tr>
      <w:tr>
        <w:trPr>
          <w:trHeight w:val="249" w:hRule="atLeast"/>
        </w:trPr>
        <w:tc>
          <w:tcPr>
            <w:tcW w:w="3471" w:type="dxa"/>
            <w:vMerge w:val="restart"/>
          </w:tcPr>
          <w:p>
            <w:pPr>
              <w:pStyle w:val="TableParagraph"/>
              <w:spacing w:before="131"/>
              <w:ind w:left="139"/>
              <w:jc w:val="left"/>
              <w:rPr>
                <w:b/>
                <w:sz w:val="20"/>
              </w:rPr>
            </w:pPr>
            <w:r>
              <w:rPr>
                <w:b/>
                <w:sz w:val="20"/>
              </w:rPr>
              <w:t>Armazenar,</w:t>
            </w:r>
            <w:r>
              <w:rPr>
                <w:b/>
                <w:spacing w:val="-6"/>
                <w:sz w:val="20"/>
              </w:rPr>
              <w:t> </w:t>
            </w:r>
            <w:r>
              <w:rPr>
                <w:b/>
                <w:sz w:val="20"/>
              </w:rPr>
              <w:t>suprir</w:t>
            </w:r>
            <w:r>
              <w:rPr>
                <w:b/>
                <w:spacing w:val="-7"/>
                <w:sz w:val="20"/>
              </w:rPr>
              <w:t> </w:t>
            </w:r>
            <w:r>
              <w:rPr>
                <w:b/>
                <w:sz w:val="20"/>
              </w:rPr>
              <w:t>e</w:t>
            </w:r>
            <w:r>
              <w:rPr>
                <w:b/>
                <w:spacing w:val="-7"/>
                <w:sz w:val="20"/>
              </w:rPr>
              <w:t> </w:t>
            </w:r>
            <w:r>
              <w:rPr>
                <w:b/>
                <w:sz w:val="20"/>
              </w:rPr>
              <w:t>ciclar</w:t>
            </w:r>
            <w:r>
              <w:rPr>
                <w:b/>
                <w:spacing w:val="-2"/>
                <w:sz w:val="20"/>
              </w:rPr>
              <w:t> nutrientes</w:t>
            </w:r>
          </w:p>
        </w:tc>
        <w:tc>
          <w:tcPr>
            <w:tcW w:w="1302" w:type="dxa"/>
            <w:vMerge w:val="restart"/>
          </w:tcPr>
          <w:p>
            <w:pPr>
              <w:pStyle w:val="TableParagraph"/>
              <w:spacing w:before="131"/>
              <w:ind w:right="16"/>
              <w:rPr>
                <w:sz w:val="20"/>
              </w:rPr>
            </w:pPr>
            <w:r>
              <w:rPr>
                <w:spacing w:val="-5"/>
                <w:sz w:val="20"/>
              </w:rPr>
              <w:t>0,2</w:t>
            </w:r>
          </w:p>
        </w:tc>
        <w:tc>
          <w:tcPr>
            <w:tcW w:w="2201" w:type="dxa"/>
          </w:tcPr>
          <w:p>
            <w:pPr>
              <w:pStyle w:val="TableParagraph"/>
              <w:spacing w:line="223" w:lineRule="exact" w:before="6"/>
              <w:ind w:left="13" w:right="50"/>
              <w:rPr>
                <w:sz w:val="20"/>
              </w:rPr>
            </w:pPr>
            <w:r>
              <w:rPr>
                <w:spacing w:val="-5"/>
                <w:sz w:val="20"/>
              </w:rPr>
              <w:t>CTC</w:t>
            </w:r>
          </w:p>
        </w:tc>
        <w:tc>
          <w:tcPr>
            <w:tcW w:w="1818" w:type="dxa"/>
          </w:tcPr>
          <w:p>
            <w:pPr>
              <w:pStyle w:val="TableParagraph"/>
              <w:spacing w:line="223" w:lineRule="exact" w:before="6"/>
              <w:ind w:left="5" w:right="9"/>
              <w:rPr>
                <w:sz w:val="20"/>
              </w:rPr>
            </w:pPr>
            <w:r>
              <w:rPr>
                <w:spacing w:val="-4"/>
                <w:sz w:val="20"/>
              </w:rPr>
              <w:t>0,15</w:t>
            </w:r>
          </w:p>
        </w:tc>
      </w:tr>
      <w:tr>
        <w:trPr>
          <w:trHeight w:val="249" w:hRule="atLeast"/>
        </w:trPr>
        <w:tc>
          <w:tcPr>
            <w:tcW w:w="3471" w:type="dxa"/>
            <w:vMerge/>
            <w:tcBorders>
              <w:top w:val="nil"/>
            </w:tcBorders>
          </w:tcPr>
          <w:p>
            <w:pPr>
              <w:rPr>
                <w:sz w:val="2"/>
                <w:szCs w:val="2"/>
              </w:rPr>
            </w:pPr>
          </w:p>
        </w:tc>
        <w:tc>
          <w:tcPr>
            <w:tcW w:w="1302" w:type="dxa"/>
            <w:vMerge/>
            <w:tcBorders>
              <w:top w:val="nil"/>
            </w:tcBorders>
          </w:tcPr>
          <w:p>
            <w:pPr>
              <w:rPr>
                <w:sz w:val="2"/>
                <w:szCs w:val="2"/>
              </w:rPr>
            </w:pPr>
          </w:p>
        </w:tc>
        <w:tc>
          <w:tcPr>
            <w:tcW w:w="2201" w:type="dxa"/>
          </w:tcPr>
          <w:p>
            <w:pPr>
              <w:pStyle w:val="TableParagraph"/>
              <w:spacing w:line="223" w:lineRule="exact" w:before="6"/>
              <w:ind w:left="7" w:right="50"/>
              <w:rPr>
                <w:sz w:val="20"/>
              </w:rPr>
            </w:pPr>
            <w:r>
              <w:rPr>
                <w:sz w:val="20"/>
              </w:rPr>
              <w:t>Saturação</w:t>
            </w:r>
            <w:r>
              <w:rPr>
                <w:spacing w:val="-9"/>
                <w:sz w:val="20"/>
              </w:rPr>
              <w:t> </w:t>
            </w:r>
            <w:r>
              <w:rPr>
                <w:sz w:val="20"/>
              </w:rPr>
              <w:t>por</w:t>
            </w:r>
            <w:r>
              <w:rPr>
                <w:spacing w:val="1"/>
                <w:sz w:val="20"/>
              </w:rPr>
              <w:t> </w:t>
            </w:r>
            <w:r>
              <w:rPr>
                <w:sz w:val="20"/>
              </w:rPr>
              <w:t>Base</w:t>
            </w:r>
            <w:r>
              <w:rPr>
                <w:spacing w:val="-4"/>
                <w:sz w:val="20"/>
              </w:rPr>
              <w:t> </w:t>
            </w:r>
            <w:r>
              <w:rPr>
                <w:spacing w:val="-5"/>
                <w:sz w:val="20"/>
              </w:rPr>
              <w:t>(v)</w:t>
            </w:r>
          </w:p>
        </w:tc>
        <w:tc>
          <w:tcPr>
            <w:tcW w:w="1818" w:type="dxa"/>
          </w:tcPr>
          <w:p>
            <w:pPr>
              <w:pStyle w:val="TableParagraph"/>
              <w:spacing w:line="223"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9" w:right="50"/>
              <w:rPr>
                <w:sz w:val="20"/>
              </w:rPr>
            </w:pPr>
            <w:r>
              <w:rPr>
                <w:sz w:val="20"/>
              </w:rPr>
              <w:t>Saturação</w:t>
            </w:r>
            <w:r>
              <w:rPr>
                <w:spacing w:val="-9"/>
                <w:sz w:val="20"/>
              </w:rPr>
              <w:t> </w:t>
            </w:r>
            <w:r>
              <w:rPr>
                <w:sz w:val="20"/>
              </w:rPr>
              <w:t>por Al</w:t>
            </w:r>
            <w:r>
              <w:rPr>
                <w:spacing w:val="-2"/>
                <w:sz w:val="20"/>
              </w:rPr>
              <w:t> </w:t>
            </w:r>
            <w:r>
              <w:rPr>
                <w:spacing w:val="-5"/>
                <w:sz w:val="20"/>
              </w:rPr>
              <w:t>(m)</w:t>
            </w:r>
          </w:p>
        </w:tc>
        <w:tc>
          <w:tcPr>
            <w:tcW w:w="1818" w:type="dxa"/>
          </w:tcPr>
          <w:p>
            <w:pPr>
              <w:pStyle w:val="TableParagraph"/>
              <w:spacing w:line="223"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6" w:right="50"/>
              <w:rPr>
                <w:sz w:val="20"/>
              </w:rPr>
            </w:pPr>
            <w:r>
              <w:rPr>
                <w:sz w:val="20"/>
              </w:rPr>
              <w:t>Soma</w:t>
            </w:r>
            <w:r>
              <w:rPr>
                <w:spacing w:val="-4"/>
                <w:sz w:val="20"/>
              </w:rPr>
              <w:t> </w:t>
            </w:r>
            <w:r>
              <w:rPr>
                <w:sz w:val="20"/>
              </w:rPr>
              <w:t>de</w:t>
            </w:r>
            <w:r>
              <w:rPr>
                <w:spacing w:val="-6"/>
                <w:sz w:val="20"/>
              </w:rPr>
              <w:t> </w:t>
            </w:r>
            <w:r>
              <w:rPr>
                <w:sz w:val="20"/>
              </w:rPr>
              <w:t>Bases</w:t>
            </w:r>
            <w:r>
              <w:rPr>
                <w:spacing w:val="-4"/>
                <w:sz w:val="20"/>
              </w:rPr>
              <w:t> (SB)</w:t>
            </w:r>
          </w:p>
        </w:tc>
        <w:tc>
          <w:tcPr>
            <w:tcW w:w="1818" w:type="dxa"/>
          </w:tcPr>
          <w:p>
            <w:pPr>
              <w:pStyle w:val="TableParagraph"/>
              <w:spacing w:line="223" w:lineRule="exact" w:before="6"/>
              <w:ind w:right="9"/>
              <w:rPr>
                <w:sz w:val="20"/>
              </w:rPr>
            </w:pPr>
            <w:r>
              <w:rPr>
                <w:spacing w:val="-5"/>
                <w:sz w:val="20"/>
              </w:rPr>
              <w:t>0,1</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3" w:right="50"/>
              <w:rPr>
                <w:sz w:val="20"/>
              </w:rPr>
            </w:pPr>
            <w:r>
              <w:rPr>
                <w:spacing w:val="-5"/>
                <w:sz w:val="20"/>
              </w:rPr>
              <w:t>MOS</w:t>
            </w:r>
          </w:p>
        </w:tc>
        <w:tc>
          <w:tcPr>
            <w:tcW w:w="1818" w:type="dxa"/>
          </w:tcPr>
          <w:p>
            <w:pPr>
              <w:pStyle w:val="TableParagraph"/>
              <w:spacing w:line="223" w:lineRule="exact" w:before="6"/>
              <w:ind w:left="5" w:right="9"/>
              <w:rPr>
                <w:sz w:val="20"/>
              </w:rPr>
            </w:pPr>
            <w:r>
              <w:rPr>
                <w:spacing w:val="-4"/>
                <w:sz w:val="20"/>
              </w:rPr>
              <w:t>0,15</w:t>
            </w:r>
          </w:p>
        </w:tc>
      </w:tr>
      <w:tr>
        <w:trPr>
          <w:trHeight w:val="235" w:hRule="atLeast"/>
        </w:trPr>
        <w:tc>
          <w:tcPr>
            <w:tcW w:w="3471" w:type="dxa"/>
            <w:tcBorders>
              <w:bottom w:val="single" w:sz="8" w:space="0" w:color="000000"/>
            </w:tcBorders>
          </w:tcPr>
          <w:p>
            <w:pPr>
              <w:pStyle w:val="TableParagraph"/>
              <w:jc w:val="left"/>
              <w:rPr>
                <w:sz w:val="16"/>
              </w:rPr>
            </w:pPr>
          </w:p>
        </w:tc>
        <w:tc>
          <w:tcPr>
            <w:tcW w:w="1302" w:type="dxa"/>
            <w:tcBorders>
              <w:bottom w:val="single" w:sz="8" w:space="0" w:color="000000"/>
            </w:tcBorders>
          </w:tcPr>
          <w:p>
            <w:pPr>
              <w:pStyle w:val="TableParagraph"/>
              <w:jc w:val="left"/>
              <w:rPr>
                <w:sz w:val="16"/>
              </w:rPr>
            </w:pPr>
          </w:p>
        </w:tc>
        <w:tc>
          <w:tcPr>
            <w:tcW w:w="2201" w:type="dxa"/>
            <w:tcBorders>
              <w:bottom w:val="single" w:sz="8" w:space="0" w:color="000000"/>
            </w:tcBorders>
          </w:tcPr>
          <w:p>
            <w:pPr>
              <w:pStyle w:val="TableParagraph"/>
              <w:spacing w:line="210" w:lineRule="exact" w:before="6"/>
              <w:ind w:left="8" w:right="50"/>
              <w:rPr>
                <w:sz w:val="20"/>
              </w:rPr>
            </w:pPr>
            <w:r>
              <w:rPr>
                <w:sz w:val="20"/>
              </w:rPr>
              <w:t>Atividade</w:t>
            </w:r>
            <w:r>
              <w:rPr>
                <w:spacing w:val="-4"/>
                <w:sz w:val="20"/>
              </w:rPr>
              <w:t> </w:t>
            </w:r>
            <w:r>
              <w:rPr>
                <w:spacing w:val="-2"/>
                <w:sz w:val="20"/>
              </w:rPr>
              <w:t>Microbiana</w:t>
            </w:r>
          </w:p>
        </w:tc>
        <w:tc>
          <w:tcPr>
            <w:tcW w:w="1818" w:type="dxa"/>
            <w:tcBorders>
              <w:bottom w:val="single" w:sz="8" w:space="0" w:color="000000"/>
            </w:tcBorders>
          </w:tcPr>
          <w:p>
            <w:pPr>
              <w:pStyle w:val="TableParagraph"/>
              <w:spacing w:line="210" w:lineRule="exact" w:before="6"/>
              <w:ind w:left="5" w:right="9"/>
              <w:rPr>
                <w:sz w:val="20"/>
              </w:rPr>
            </w:pPr>
            <w:r>
              <w:rPr>
                <w:spacing w:val="-4"/>
                <w:sz w:val="20"/>
              </w:rPr>
              <w:t>0,15</w:t>
            </w:r>
          </w:p>
        </w:tc>
      </w:tr>
      <w:tr>
        <w:trPr>
          <w:trHeight w:val="248" w:hRule="atLeast"/>
        </w:trPr>
        <w:tc>
          <w:tcPr>
            <w:tcW w:w="3471" w:type="dxa"/>
            <w:tcBorders>
              <w:top w:val="single" w:sz="8" w:space="0" w:color="000000"/>
            </w:tcBorders>
          </w:tcPr>
          <w:p>
            <w:pPr>
              <w:pStyle w:val="TableParagraph"/>
              <w:jc w:val="left"/>
              <w:rPr>
                <w:sz w:val="18"/>
              </w:rPr>
            </w:pPr>
          </w:p>
        </w:tc>
        <w:tc>
          <w:tcPr>
            <w:tcW w:w="1302" w:type="dxa"/>
            <w:tcBorders>
              <w:top w:val="single" w:sz="8" w:space="0" w:color="000000"/>
            </w:tcBorders>
          </w:tcPr>
          <w:p>
            <w:pPr>
              <w:pStyle w:val="TableParagraph"/>
              <w:jc w:val="left"/>
              <w:rPr>
                <w:sz w:val="18"/>
              </w:rPr>
            </w:pPr>
          </w:p>
        </w:tc>
        <w:tc>
          <w:tcPr>
            <w:tcW w:w="2201" w:type="dxa"/>
            <w:tcBorders>
              <w:top w:val="single" w:sz="8" w:space="0" w:color="000000"/>
            </w:tcBorders>
          </w:tcPr>
          <w:p>
            <w:pPr>
              <w:pStyle w:val="TableParagraph"/>
              <w:spacing w:line="223" w:lineRule="exact" w:before="5"/>
              <w:ind w:left="4" w:right="50"/>
              <w:rPr>
                <w:sz w:val="20"/>
              </w:rPr>
            </w:pPr>
            <w:r>
              <w:rPr>
                <w:sz w:val="20"/>
              </w:rPr>
              <w:t>Água</w:t>
            </w:r>
            <w:r>
              <w:rPr>
                <w:spacing w:val="2"/>
                <w:sz w:val="20"/>
              </w:rPr>
              <w:t> </w:t>
            </w:r>
            <w:r>
              <w:rPr>
                <w:spacing w:val="-2"/>
                <w:sz w:val="20"/>
              </w:rPr>
              <w:t>Disponível/PT</w:t>
            </w:r>
          </w:p>
        </w:tc>
        <w:tc>
          <w:tcPr>
            <w:tcW w:w="1818" w:type="dxa"/>
            <w:tcBorders>
              <w:top w:val="single" w:sz="8" w:space="0" w:color="000000"/>
            </w:tcBorders>
          </w:tcPr>
          <w:p>
            <w:pPr>
              <w:pStyle w:val="TableParagraph"/>
              <w:spacing w:line="223" w:lineRule="exact" w:before="5"/>
              <w:ind w:left="5" w:right="9"/>
              <w:rPr>
                <w:sz w:val="20"/>
              </w:rPr>
            </w:pPr>
            <w:r>
              <w:rPr>
                <w:spacing w:val="-4"/>
                <w:sz w:val="20"/>
              </w:rPr>
              <w:t>0,15</w:t>
            </w:r>
          </w:p>
        </w:tc>
      </w:tr>
      <w:tr>
        <w:trPr>
          <w:trHeight w:val="252"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6" w:lineRule="exact" w:before="6"/>
              <w:ind w:left="9" w:right="50"/>
              <w:rPr>
                <w:sz w:val="20"/>
              </w:rPr>
            </w:pPr>
            <w:r>
              <w:rPr>
                <w:spacing w:val="-2"/>
                <w:sz w:val="20"/>
              </w:rPr>
              <w:t>Microporosidade</w:t>
            </w:r>
          </w:p>
        </w:tc>
        <w:tc>
          <w:tcPr>
            <w:tcW w:w="1818" w:type="dxa"/>
          </w:tcPr>
          <w:p>
            <w:pPr>
              <w:pStyle w:val="TableParagraph"/>
              <w:spacing w:line="226" w:lineRule="exact" w:before="6"/>
              <w:ind w:right="9"/>
              <w:rPr>
                <w:sz w:val="20"/>
              </w:rPr>
            </w:pPr>
            <w:r>
              <w:rPr>
                <w:spacing w:val="-2"/>
                <w:sz w:val="20"/>
              </w:rPr>
              <w:t>0,075</w:t>
            </w:r>
          </w:p>
        </w:tc>
      </w:tr>
      <w:tr>
        <w:trPr>
          <w:trHeight w:val="254"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6" w:lineRule="exact" w:before="8"/>
              <w:ind w:left="4" w:right="50"/>
              <w:rPr>
                <w:sz w:val="20"/>
              </w:rPr>
            </w:pPr>
            <w:r>
              <w:rPr>
                <w:spacing w:val="-2"/>
                <w:sz w:val="20"/>
              </w:rPr>
              <w:t>Macroporosidade</w:t>
            </w:r>
          </w:p>
        </w:tc>
        <w:tc>
          <w:tcPr>
            <w:tcW w:w="1818" w:type="dxa"/>
          </w:tcPr>
          <w:p>
            <w:pPr>
              <w:pStyle w:val="TableParagraph"/>
              <w:spacing w:line="226" w:lineRule="exact" w:before="8"/>
              <w:ind w:right="9"/>
              <w:rPr>
                <w:sz w:val="20"/>
              </w:rPr>
            </w:pPr>
            <w:r>
              <w:rPr>
                <w:spacing w:val="-2"/>
                <w:sz w:val="20"/>
              </w:rPr>
              <w:t>0,075</w:t>
            </w:r>
          </w:p>
        </w:tc>
      </w:tr>
      <w:tr>
        <w:trPr>
          <w:trHeight w:val="256"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8" w:lineRule="exact" w:before="8"/>
              <w:ind w:left="10" w:right="50"/>
              <w:rPr>
                <w:sz w:val="20"/>
              </w:rPr>
            </w:pPr>
            <w:r>
              <w:rPr>
                <w:spacing w:val="-5"/>
                <w:sz w:val="20"/>
              </w:rPr>
              <w:t>pH</w:t>
            </w:r>
          </w:p>
        </w:tc>
        <w:tc>
          <w:tcPr>
            <w:tcW w:w="1818" w:type="dxa"/>
          </w:tcPr>
          <w:p>
            <w:pPr>
              <w:pStyle w:val="TableParagraph"/>
              <w:spacing w:line="228" w:lineRule="exact" w:before="8"/>
              <w:ind w:right="9"/>
              <w:rPr>
                <w:sz w:val="20"/>
              </w:rPr>
            </w:pPr>
            <w:r>
              <w:rPr>
                <w:spacing w:val="-5"/>
                <w:sz w:val="20"/>
              </w:rPr>
              <w:t>0,1</w:t>
            </w:r>
          </w:p>
        </w:tc>
      </w:tr>
      <w:tr>
        <w:trPr>
          <w:trHeight w:val="256"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6" w:lineRule="exact" w:before="11"/>
              <w:ind w:left="3" w:right="50"/>
              <w:rPr>
                <w:sz w:val="20"/>
              </w:rPr>
            </w:pPr>
            <w:r>
              <w:rPr>
                <w:spacing w:val="-5"/>
                <w:sz w:val="20"/>
              </w:rPr>
              <w:t>MOS</w:t>
            </w:r>
          </w:p>
        </w:tc>
        <w:tc>
          <w:tcPr>
            <w:tcW w:w="1818" w:type="dxa"/>
          </w:tcPr>
          <w:p>
            <w:pPr>
              <w:pStyle w:val="TableParagraph"/>
              <w:spacing w:line="226" w:lineRule="exact" w:before="11"/>
              <w:ind w:left="5" w:right="9"/>
              <w:rPr>
                <w:sz w:val="20"/>
              </w:rPr>
            </w:pPr>
            <w:r>
              <w:rPr>
                <w:spacing w:val="-4"/>
                <w:sz w:val="20"/>
              </w:rPr>
              <w:t>0,15</w:t>
            </w:r>
          </w:p>
        </w:tc>
      </w:tr>
      <w:tr>
        <w:trPr>
          <w:trHeight w:val="244" w:hRule="atLeast"/>
        </w:trPr>
        <w:tc>
          <w:tcPr>
            <w:tcW w:w="3471" w:type="dxa"/>
          </w:tcPr>
          <w:p>
            <w:pPr>
              <w:pStyle w:val="TableParagraph"/>
              <w:jc w:val="left"/>
              <w:rPr>
                <w:sz w:val="16"/>
              </w:rPr>
            </w:pPr>
          </w:p>
        </w:tc>
        <w:tc>
          <w:tcPr>
            <w:tcW w:w="1302" w:type="dxa"/>
          </w:tcPr>
          <w:p>
            <w:pPr>
              <w:pStyle w:val="TableParagraph"/>
              <w:jc w:val="left"/>
              <w:rPr>
                <w:sz w:val="16"/>
              </w:rPr>
            </w:pPr>
          </w:p>
        </w:tc>
        <w:tc>
          <w:tcPr>
            <w:tcW w:w="2201" w:type="dxa"/>
          </w:tcPr>
          <w:p>
            <w:pPr>
              <w:pStyle w:val="TableParagraph"/>
              <w:spacing w:line="216" w:lineRule="exact" w:before="8"/>
              <w:ind w:left="5" w:right="50"/>
              <w:rPr>
                <w:sz w:val="20"/>
              </w:rPr>
            </w:pPr>
            <w:r>
              <w:rPr>
                <w:spacing w:val="-10"/>
                <w:sz w:val="20"/>
              </w:rPr>
              <w:t>K</w:t>
            </w:r>
          </w:p>
        </w:tc>
        <w:tc>
          <w:tcPr>
            <w:tcW w:w="1818" w:type="dxa"/>
          </w:tcPr>
          <w:p>
            <w:pPr>
              <w:pStyle w:val="TableParagraph"/>
              <w:spacing w:line="216" w:lineRule="exact" w:before="8"/>
              <w:ind w:left="5" w:right="9"/>
              <w:rPr>
                <w:sz w:val="20"/>
              </w:rPr>
            </w:pPr>
            <w:r>
              <w:rPr>
                <w:spacing w:val="-4"/>
                <w:sz w:val="20"/>
              </w:rPr>
              <w:t>0,02</w:t>
            </w:r>
          </w:p>
        </w:tc>
      </w:tr>
      <w:tr>
        <w:trPr>
          <w:trHeight w:val="257" w:hRule="atLeast"/>
        </w:trPr>
        <w:tc>
          <w:tcPr>
            <w:tcW w:w="3471" w:type="dxa"/>
          </w:tcPr>
          <w:p>
            <w:pPr>
              <w:pStyle w:val="TableParagraph"/>
              <w:spacing w:line="229" w:lineRule="exact"/>
              <w:ind w:left="7" w:right="1"/>
              <w:rPr>
                <w:b/>
                <w:sz w:val="20"/>
              </w:rPr>
            </w:pPr>
            <w:r>
              <w:rPr>
                <w:b/>
                <w:sz w:val="20"/>
              </w:rPr>
              <w:t>Promover</w:t>
            </w:r>
            <w:r>
              <w:rPr>
                <w:b/>
                <w:spacing w:val="-5"/>
                <w:sz w:val="20"/>
              </w:rPr>
              <w:t> </w:t>
            </w:r>
            <w:r>
              <w:rPr>
                <w:b/>
                <w:sz w:val="20"/>
              </w:rPr>
              <w:t>a</w:t>
            </w:r>
            <w:r>
              <w:rPr>
                <w:b/>
                <w:spacing w:val="-5"/>
                <w:sz w:val="20"/>
              </w:rPr>
              <w:t> </w:t>
            </w:r>
            <w:r>
              <w:rPr>
                <w:b/>
                <w:sz w:val="20"/>
              </w:rPr>
              <w:t>atividade</w:t>
            </w:r>
            <w:r>
              <w:rPr>
                <w:b/>
                <w:spacing w:val="-4"/>
                <w:sz w:val="20"/>
              </w:rPr>
              <w:t> </w:t>
            </w:r>
            <w:r>
              <w:rPr>
                <w:b/>
                <w:spacing w:val="-2"/>
                <w:sz w:val="20"/>
              </w:rPr>
              <w:t>biológica</w:t>
            </w:r>
          </w:p>
        </w:tc>
        <w:tc>
          <w:tcPr>
            <w:tcW w:w="1302" w:type="dxa"/>
          </w:tcPr>
          <w:p>
            <w:pPr>
              <w:pStyle w:val="TableParagraph"/>
              <w:spacing w:line="229" w:lineRule="exact"/>
              <w:ind w:right="16"/>
              <w:rPr>
                <w:sz w:val="20"/>
              </w:rPr>
            </w:pPr>
            <w:r>
              <w:rPr>
                <w:spacing w:val="-5"/>
                <w:sz w:val="20"/>
              </w:rPr>
              <w:t>0,2</w:t>
            </w:r>
          </w:p>
        </w:tc>
        <w:tc>
          <w:tcPr>
            <w:tcW w:w="2201" w:type="dxa"/>
          </w:tcPr>
          <w:p>
            <w:pPr>
              <w:pStyle w:val="TableParagraph"/>
              <w:spacing w:line="224" w:lineRule="exact" w:before="13"/>
              <w:ind w:left="6" w:right="50"/>
              <w:rPr>
                <w:sz w:val="20"/>
              </w:rPr>
            </w:pPr>
            <w:r>
              <w:rPr>
                <w:spacing w:val="-5"/>
                <w:sz w:val="20"/>
              </w:rPr>
              <w:t>Ca</w:t>
            </w:r>
          </w:p>
        </w:tc>
        <w:tc>
          <w:tcPr>
            <w:tcW w:w="1818" w:type="dxa"/>
          </w:tcPr>
          <w:p>
            <w:pPr>
              <w:pStyle w:val="TableParagraph"/>
              <w:spacing w:line="224" w:lineRule="exact" w:before="13"/>
              <w:ind w:left="5" w:right="9"/>
              <w:rPr>
                <w:sz w:val="20"/>
              </w:rPr>
            </w:pPr>
            <w:r>
              <w:rPr>
                <w:spacing w:val="-4"/>
                <w:sz w:val="20"/>
              </w:rPr>
              <w:t>0,02</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2" w:right="50"/>
              <w:rPr>
                <w:sz w:val="20"/>
              </w:rPr>
            </w:pPr>
            <w:r>
              <w:rPr>
                <w:spacing w:val="-5"/>
                <w:sz w:val="20"/>
              </w:rPr>
              <w:t>Mg</w:t>
            </w:r>
          </w:p>
        </w:tc>
        <w:tc>
          <w:tcPr>
            <w:tcW w:w="1818" w:type="dxa"/>
          </w:tcPr>
          <w:p>
            <w:pPr>
              <w:pStyle w:val="TableParagraph"/>
              <w:spacing w:line="223" w:lineRule="exact" w:before="6"/>
              <w:ind w:left="5" w:right="9"/>
              <w:rPr>
                <w:sz w:val="20"/>
              </w:rPr>
            </w:pPr>
            <w:r>
              <w:rPr>
                <w:spacing w:val="-4"/>
                <w:sz w:val="20"/>
              </w:rPr>
              <w:t>0,02</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5" w:right="50"/>
              <w:rPr>
                <w:sz w:val="20"/>
              </w:rPr>
            </w:pPr>
            <w:r>
              <w:rPr>
                <w:sz w:val="20"/>
              </w:rPr>
              <w:t>P</w:t>
            </w:r>
            <w:r>
              <w:rPr>
                <w:spacing w:val="1"/>
                <w:sz w:val="20"/>
              </w:rPr>
              <w:t> </w:t>
            </w:r>
            <w:r>
              <w:rPr>
                <w:spacing w:val="-2"/>
                <w:sz w:val="20"/>
              </w:rPr>
              <w:t>disponível</w:t>
            </w:r>
          </w:p>
        </w:tc>
        <w:tc>
          <w:tcPr>
            <w:tcW w:w="1818" w:type="dxa"/>
          </w:tcPr>
          <w:p>
            <w:pPr>
              <w:pStyle w:val="TableParagraph"/>
              <w:spacing w:line="223" w:lineRule="exact" w:before="6"/>
              <w:ind w:left="5" w:right="9"/>
              <w:rPr>
                <w:sz w:val="20"/>
              </w:rPr>
            </w:pPr>
            <w:r>
              <w:rPr>
                <w:spacing w:val="-4"/>
                <w:sz w:val="20"/>
              </w:rPr>
              <w:t>0,02</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9" w:right="50"/>
              <w:rPr>
                <w:sz w:val="20"/>
              </w:rPr>
            </w:pPr>
            <w:r>
              <w:rPr>
                <w:sz w:val="20"/>
              </w:rPr>
              <w:t>Est. </w:t>
            </w:r>
            <w:r>
              <w:rPr>
                <w:spacing w:val="-10"/>
                <w:sz w:val="20"/>
              </w:rPr>
              <w:t>N</w:t>
            </w:r>
          </w:p>
        </w:tc>
        <w:tc>
          <w:tcPr>
            <w:tcW w:w="1818" w:type="dxa"/>
          </w:tcPr>
          <w:p>
            <w:pPr>
              <w:pStyle w:val="TableParagraph"/>
              <w:spacing w:line="223" w:lineRule="exact" w:before="6"/>
              <w:ind w:left="5" w:right="9"/>
              <w:rPr>
                <w:sz w:val="20"/>
              </w:rPr>
            </w:pPr>
            <w:r>
              <w:rPr>
                <w:spacing w:val="-4"/>
                <w:sz w:val="20"/>
              </w:rPr>
              <w:t>0,02</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8" w:right="50"/>
              <w:rPr>
                <w:sz w:val="20"/>
              </w:rPr>
            </w:pPr>
            <w:r>
              <w:rPr>
                <w:sz w:val="20"/>
              </w:rPr>
              <w:t>Atividade</w:t>
            </w:r>
            <w:r>
              <w:rPr>
                <w:spacing w:val="-4"/>
                <w:sz w:val="20"/>
              </w:rPr>
              <w:t> </w:t>
            </w:r>
            <w:r>
              <w:rPr>
                <w:spacing w:val="-2"/>
                <w:sz w:val="20"/>
              </w:rPr>
              <w:t>Microbiana</w:t>
            </w:r>
          </w:p>
        </w:tc>
        <w:tc>
          <w:tcPr>
            <w:tcW w:w="1818" w:type="dxa"/>
          </w:tcPr>
          <w:p>
            <w:pPr>
              <w:pStyle w:val="TableParagraph"/>
              <w:spacing w:line="223" w:lineRule="exact" w:before="6"/>
              <w:ind w:left="5" w:right="9"/>
              <w:rPr>
                <w:sz w:val="20"/>
              </w:rPr>
            </w:pPr>
            <w:r>
              <w:rPr>
                <w:spacing w:val="-4"/>
                <w:sz w:val="20"/>
              </w:rPr>
              <w:t>0,15</w:t>
            </w:r>
          </w:p>
        </w:tc>
      </w:tr>
      <w:tr>
        <w:trPr>
          <w:trHeight w:val="249" w:hRule="atLeast"/>
        </w:trPr>
        <w:tc>
          <w:tcPr>
            <w:tcW w:w="3471" w:type="dxa"/>
          </w:tcPr>
          <w:p>
            <w:pPr>
              <w:pStyle w:val="TableParagraph"/>
              <w:jc w:val="left"/>
              <w:rPr>
                <w:sz w:val="18"/>
              </w:rPr>
            </w:pPr>
          </w:p>
        </w:tc>
        <w:tc>
          <w:tcPr>
            <w:tcW w:w="1302" w:type="dxa"/>
          </w:tcPr>
          <w:p>
            <w:pPr>
              <w:pStyle w:val="TableParagraph"/>
              <w:jc w:val="left"/>
              <w:rPr>
                <w:sz w:val="18"/>
              </w:rPr>
            </w:pPr>
          </w:p>
        </w:tc>
        <w:tc>
          <w:tcPr>
            <w:tcW w:w="2201" w:type="dxa"/>
          </w:tcPr>
          <w:p>
            <w:pPr>
              <w:pStyle w:val="TableParagraph"/>
              <w:spacing w:line="223" w:lineRule="exact" w:before="6"/>
              <w:ind w:left="3" w:right="50"/>
              <w:rPr>
                <w:sz w:val="20"/>
              </w:rPr>
            </w:pPr>
            <w:r>
              <w:rPr>
                <w:sz w:val="20"/>
              </w:rPr>
              <w:t>Carbono</w:t>
            </w:r>
            <w:r>
              <w:rPr>
                <w:spacing w:val="-6"/>
                <w:sz w:val="20"/>
              </w:rPr>
              <w:t> </w:t>
            </w:r>
            <w:r>
              <w:rPr>
                <w:sz w:val="20"/>
              </w:rPr>
              <w:t>da</w:t>
            </w:r>
            <w:r>
              <w:rPr>
                <w:spacing w:val="1"/>
                <w:sz w:val="20"/>
              </w:rPr>
              <w:t> </w:t>
            </w:r>
            <w:r>
              <w:rPr>
                <w:spacing w:val="-2"/>
                <w:sz w:val="20"/>
              </w:rPr>
              <w:t>Biomassa</w:t>
            </w:r>
          </w:p>
        </w:tc>
        <w:tc>
          <w:tcPr>
            <w:tcW w:w="1818" w:type="dxa"/>
          </w:tcPr>
          <w:p>
            <w:pPr>
              <w:pStyle w:val="TableParagraph"/>
              <w:spacing w:line="223" w:lineRule="exact" w:before="6"/>
              <w:ind w:right="9"/>
              <w:rPr>
                <w:sz w:val="20"/>
              </w:rPr>
            </w:pPr>
            <w:r>
              <w:rPr>
                <w:spacing w:val="-5"/>
                <w:sz w:val="20"/>
              </w:rPr>
              <w:t>0,1</w:t>
            </w:r>
          </w:p>
        </w:tc>
      </w:tr>
      <w:tr>
        <w:trPr>
          <w:trHeight w:val="235" w:hRule="atLeast"/>
        </w:trPr>
        <w:tc>
          <w:tcPr>
            <w:tcW w:w="3471" w:type="dxa"/>
            <w:tcBorders>
              <w:bottom w:val="single" w:sz="8" w:space="0" w:color="000000"/>
            </w:tcBorders>
          </w:tcPr>
          <w:p>
            <w:pPr>
              <w:pStyle w:val="TableParagraph"/>
              <w:jc w:val="left"/>
              <w:rPr>
                <w:sz w:val="16"/>
              </w:rPr>
            </w:pPr>
          </w:p>
        </w:tc>
        <w:tc>
          <w:tcPr>
            <w:tcW w:w="1302" w:type="dxa"/>
            <w:tcBorders>
              <w:bottom w:val="single" w:sz="8" w:space="0" w:color="000000"/>
            </w:tcBorders>
          </w:tcPr>
          <w:p>
            <w:pPr>
              <w:pStyle w:val="TableParagraph"/>
              <w:jc w:val="left"/>
              <w:rPr>
                <w:sz w:val="16"/>
              </w:rPr>
            </w:pPr>
          </w:p>
        </w:tc>
        <w:tc>
          <w:tcPr>
            <w:tcW w:w="2201" w:type="dxa"/>
            <w:tcBorders>
              <w:bottom w:val="single" w:sz="8" w:space="0" w:color="000000"/>
            </w:tcBorders>
          </w:tcPr>
          <w:p>
            <w:pPr>
              <w:pStyle w:val="TableParagraph"/>
              <w:spacing w:line="210" w:lineRule="exact" w:before="6"/>
              <w:ind w:left="8" w:right="50"/>
              <w:rPr>
                <w:sz w:val="20"/>
              </w:rPr>
            </w:pPr>
            <w:r>
              <w:rPr>
                <w:sz w:val="20"/>
              </w:rPr>
              <w:t>Nitrogênio</w:t>
            </w:r>
            <w:r>
              <w:rPr>
                <w:spacing w:val="-8"/>
                <w:sz w:val="20"/>
              </w:rPr>
              <w:t> </w:t>
            </w:r>
            <w:r>
              <w:rPr>
                <w:sz w:val="20"/>
              </w:rPr>
              <w:t>da</w:t>
            </w:r>
            <w:r>
              <w:rPr>
                <w:spacing w:val="-1"/>
                <w:sz w:val="20"/>
              </w:rPr>
              <w:t> </w:t>
            </w:r>
            <w:r>
              <w:rPr>
                <w:spacing w:val="-2"/>
                <w:sz w:val="20"/>
              </w:rPr>
              <w:t>Biomassa</w:t>
            </w:r>
          </w:p>
        </w:tc>
        <w:tc>
          <w:tcPr>
            <w:tcW w:w="1818" w:type="dxa"/>
            <w:tcBorders>
              <w:bottom w:val="single" w:sz="8" w:space="0" w:color="000000"/>
            </w:tcBorders>
          </w:tcPr>
          <w:p>
            <w:pPr>
              <w:pStyle w:val="TableParagraph"/>
              <w:spacing w:line="210" w:lineRule="exact" w:before="6"/>
              <w:ind w:right="9"/>
              <w:rPr>
                <w:sz w:val="20"/>
              </w:rPr>
            </w:pPr>
            <w:r>
              <w:rPr>
                <w:spacing w:val="-5"/>
                <w:sz w:val="20"/>
              </w:rPr>
              <w:t>0,1</w:t>
            </w:r>
          </w:p>
        </w:tc>
      </w:tr>
      <w:tr>
        <w:trPr>
          <w:trHeight w:val="244" w:hRule="atLeast"/>
        </w:trPr>
        <w:tc>
          <w:tcPr>
            <w:tcW w:w="3471" w:type="dxa"/>
            <w:tcBorders>
              <w:top w:val="single" w:sz="8" w:space="0" w:color="000000"/>
            </w:tcBorders>
          </w:tcPr>
          <w:p>
            <w:pPr>
              <w:pStyle w:val="TableParagraph"/>
              <w:jc w:val="left"/>
              <w:rPr>
                <w:sz w:val="16"/>
              </w:rPr>
            </w:pPr>
          </w:p>
        </w:tc>
        <w:tc>
          <w:tcPr>
            <w:tcW w:w="1302" w:type="dxa"/>
            <w:tcBorders>
              <w:top w:val="single" w:sz="8" w:space="0" w:color="000000"/>
            </w:tcBorders>
          </w:tcPr>
          <w:p>
            <w:pPr>
              <w:pStyle w:val="TableParagraph"/>
              <w:jc w:val="left"/>
              <w:rPr>
                <w:sz w:val="16"/>
              </w:rPr>
            </w:pPr>
          </w:p>
        </w:tc>
        <w:tc>
          <w:tcPr>
            <w:tcW w:w="2201" w:type="dxa"/>
            <w:tcBorders>
              <w:top w:val="single" w:sz="8" w:space="0" w:color="000000"/>
            </w:tcBorders>
          </w:tcPr>
          <w:p>
            <w:pPr>
              <w:pStyle w:val="TableParagraph"/>
              <w:spacing w:line="223" w:lineRule="exact"/>
              <w:ind w:left="8" w:right="50"/>
              <w:rPr>
                <w:sz w:val="20"/>
              </w:rPr>
            </w:pPr>
            <w:r>
              <w:rPr>
                <w:sz w:val="20"/>
              </w:rPr>
              <w:t>Atividade</w:t>
            </w:r>
            <w:r>
              <w:rPr>
                <w:spacing w:val="-4"/>
                <w:sz w:val="20"/>
              </w:rPr>
              <w:t> </w:t>
            </w:r>
            <w:r>
              <w:rPr>
                <w:spacing w:val="-2"/>
                <w:sz w:val="20"/>
              </w:rPr>
              <w:t>Microbiana</w:t>
            </w:r>
          </w:p>
        </w:tc>
        <w:tc>
          <w:tcPr>
            <w:tcW w:w="1818" w:type="dxa"/>
            <w:tcBorders>
              <w:top w:val="single" w:sz="8" w:space="0" w:color="000000"/>
            </w:tcBorders>
          </w:tcPr>
          <w:p>
            <w:pPr>
              <w:pStyle w:val="TableParagraph"/>
              <w:spacing w:line="223" w:lineRule="exact"/>
              <w:ind w:left="5" w:right="9"/>
              <w:rPr>
                <w:sz w:val="20"/>
              </w:rPr>
            </w:pPr>
            <w:r>
              <w:rPr>
                <w:spacing w:val="-4"/>
                <w:sz w:val="20"/>
              </w:rPr>
              <w:t>0,25</w:t>
            </w:r>
          </w:p>
        </w:tc>
      </w:tr>
      <w:tr>
        <w:trPr>
          <w:trHeight w:val="249" w:hRule="atLeast"/>
        </w:trPr>
        <w:tc>
          <w:tcPr>
            <w:tcW w:w="3471" w:type="dxa"/>
          </w:tcPr>
          <w:p>
            <w:pPr>
              <w:pStyle w:val="TableParagraph"/>
              <w:spacing w:line="223" w:lineRule="exact" w:before="6"/>
              <w:ind w:left="7" w:right="7"/>
              <w:rPr>
                <w:b/>
                <w:sz w:val="20"/>
              </w:rPr>
            </w:pPr>
            <w:r>
              <w:rPr>
                <w:b/>
                <w:sz w:val="20"/>
              </w:rPr>
              <w:t>Manter</w:t>
            </w:r>
            <w:r>
              <w:rPr>
                <w:b/>
                <w:spacing w:val="-3"/>
                <w:sz w:val="20"/>
              </w:rPr>
              <w:t> </w:t>
            </w:r>
            <w:r>
              <w:rPr>
                <w:b/>
                <w:sz w:val="20"/>
              </w:rPr>
              <w:t>a </w:t>
            </w:r>
            <w:r>
              <w:rPr>
                <w:b/>
                <w:spacing w:val="-2"/>
                <w:sz w:val="20"/>
              </w:rPr>
              <w:t>homeostase</w:t>
            </w:r>
          </w:p>
        </w:tc>
        <w:tc>
          <w:tcPr>
            <w:tcW w:w="1302" w:type="dxa"/>
          </w:tcPr>
          <w:p>
            <w:pPr>
              <w:pStyle w:val="TableParagraph"/>
              <w:spacing w:line="223" w:lineRule="exact" w:before="6"/>
              <w:ind w:right="16"/>
              <w:rPr>
                <w:sz w:val="20"/>
              </w:rPr>
            </w:pPr>
            <w:r>
              <w:rPr>
                <w:spacing w:val="-5"/>
                <w:sz w:val="20"/>
              </w:rPr>
              <w:t>0,2</w:t>
            </w:r>
          </w:p>
        </w:tc>
        <w:tc>
          <w:tcPr>
            <w:tcW w:w="2201" w:type="dxa"/>
          </w:tcPr>
          <w:p>
            <w:pPr>
              <w:pStyle w:val="TableParagraph"/>
              <w:spacing w:line="223" w:lineRule="exact" w:before="6"/>
              <w:ind w:left="3" w:right="50"/>
              <w:rPr>
                <w:sz w:val="20"/>
              </w:rPr>
            </w:pPr>
            <w:r>
              <w:rPr>
                <w:i/>
                <w:spacing w:val="-4"/>
                <w:sz w:val="20"/>
              </w:rPr>
              <w:t>q</w:t>
            </w:r>
            <w:r>
              <w:rPr>
                <w:spacing w:val="-4"/>
                <w:sz w:val="20"/>
              </w:rPr>
              <w:t>CO2</w:t>
            </w:r>
          </w:p>
        </w:tc>
        <w:tc>
          <w:tcPr>
            <w:tcW w:w="1818" w:type="dxa"/>
          </w:tcPr>
          <w:p>
            <w:pPr>
              <w:pStyle w:val="TableParagraph"/>
              <w:spacing w:line="223" w:lineRule="exact" w:before="6"/>
              <w:ind w:left="5" w:right="9"/>
              <w:rPr>
                <w:sz w:val="20"/>
              </w:rPr>
            </w:pPr>
            <w:r>
              <w:rPr>
                <w:spacing w:val="-4"/>
                <w:sz w:val="20"/>
              </w:rPr>
              <w:t>0,25</w:t>
            </w:r>
          </w:p>
        </w:tc>
      </w:tr>
      <w:tr>
        <w:trPr>
          <w:trHeight w:val="235" w:hRule="atLeast"/>
        </w:trPr>
        <w:tc>
          <w:tcPr>
            <w:tcW w:w="3471" w:type="dxa"/>
            <w:tcBorders>
              <w:bottom w:val="single" w:sz="8" w:space="0" w:color="000000"/>
            </w:tcBorders>
          </w:tcPr>
          <w:p>
            <w:pPr>
              <w:pStyle w:val="TableParagraph"/>
              <w:jc w:val="left"/>
              <w:rPr>
                <w:sz w:val="16"/>
              </w:rPr>
            </w:pPr>
          </w:p>
        </w:tc>
        <w:tc>
          <w:tcPr>
            <w:tcW w:w="1302" w:type="dxa"/>
            <w:tcBorders>
              <w:bottom w:val="single" w:sz="8" w:space="0" w:color="000000"/>
            </w:tcBorders>
          </w:tcPr>
          <w:p>
            <w:pPr>
              <w:pStyle w:val="TableParagraph"/>
              <w:jc w:val="left"/>
              <w:rPr>
                <w:sz w:val="16"/>
              </w:rPr>
            </w:pPr>
          </w:p>
        </w:tc>
        <w:tc>
          <w:tcPr>
            <w:tcW w:w="2201" w:type="dxa"/>
            <w:tcBorders>
              <w:bottom w:val="single" w:sz="8" w:space="0" w:color="000000"/>
            </w:tcBorders>
          </w:tcPr>
          <w:p>
            <w:pPr>
              <w:pStyle w:val="TableParagraph"/>
              <w:spacing w:line="210" w:lineRule="exact" w:before="6"/>
              <w:ind w:left="6" w:right="50"/>
              <w:rPr>
                <w:sz w:val="20"/>
              </w:rPr>
            </w:pPr>
            <w:r>
              <w:rPr>
                <w:i/>
                <w:spacing w:val="-4"/>
                <w:sz w:val="20"/>
              </w:rPr>
              <w:t>q</w:t>
            </w:r>
            <w:r>
              <w:rPr>
                <w:spacing w:val="-4"/>
                <w:sz w:val="20"/>
              </w:rPr>
              <w:t>Mic</w:t>
            </w:r>
          </w:p>
        </w:tc>
        <w:tc>
          <w:tcPr>
            <w:tcW w:w="1818" w:type="dxa"/>
            <w:tcBorders>
              <w:bottom w:val="single" w:sz="8" w:space="0" w:color="000000"/>
            </w:tcBorders>
          </w:tcPr>
          <w:p>
            <w:pPr>
              <w:pStyle w:val="TableParagraph"/>
              <w:spacing w:line="210" w:lineRule="exact" w:before="6"/>
              <w:ind w:right="9"/>
              <w:rPr>
                <w:sz w:val="20"/>
              </w:rPr>
            </w:pPr>
            <w:r>
              <w:rPr>
                <w:spacing w:val="-5"/>
                <w:sz w:val="20"/>
              </w:rPr>
              <w:t>0,5</w:t>
            </w:r>
          </w:p>
        </w:tc>
      </w:tr>
    </w:tbl>
    <w:p>
      <w:pPr>
        <w:spacing w:before="28"/>
        <w:ind w:left="140" w:right="0" w:firstLine="0"/>
        <w:jc w:val="left"/>
        <w:rPr>
          <w:position w:val="2"/>
          <w:sz w:val="20"/>
        </w:rPr>
      </w:pPr>
      <w:r>
        <w:rPr>
          <w:sz w:val="20"/>
        </w:rPr>
        <w:t>Legenda:</w:t>
      </w:r>
      <w:r>
        <w:rPr>
          <w:spacing w:val="-5"/>
          <w:sz w:val="20"/>
        </w:rPr>
        <w:t> </w:t>
      </w:r>
      <w:r>
        <w:rPr>
          <w:sz w:val="20"/>
        </w:rPr>
        <w:t>MOS:</w:t>
      </w:r>
      <w:r>
        <w:rPr>
          <w:spacing w:val="-1"/>
          <w:sz w:val="20"/>
        </w:rPr>
        <w:t> </w:t>
      </w:r>
      <w:r>
        <w:rPr>
          <w:sz w:val="20"/>
        </w:rPr>
        <w:t>Matéria</w:t>
      </w:r>
      <w:r>
        <w:rPr>
          <w:spacing w:val="-1"/>
          <w:sz w:val="20"/>
        </w:rPr>
        <w:t> </w:t>
      </w:r>
      <w:r>
        <w:rPr>
          <w:sz w:val="20"/>
        </w:rPr>
        <w:t>Orgânica</w:t>
      </w:r>
      <w:r>
        <w:rPr>
          <w:spacing w:val="-1"/>
          <w:sz w:val="20"/>
        </w:rPr>
        <w:t> </w:t>
      </w:r>
      <w:r>
        <w:rPr>
          <w:sz w:val="20"/>
        </w:rPr>
        <w:t>do</w:t>
      </w:r>
      <w:r>
        <w:rPr>
          <w:spacing w:val="-7"/>
          <w:sz w:val="20"/>
        </w:rPr>
        <w:t> </w:t>
      </w:r>
      <w:r>
        <w:rPr>
          <w:sz w:val="20"/>
        </w:rPr>
        <w:t>Solo;</w:t>
      </w:r>
      <w:r>
        <w:rPr>
          <w:spacing w:val="-1"/>
          <w:sz w:val="20"/>
        </w:rPr>
        <w:t> </w:t>
      </w:r>
      <w:r>
        <w:rPr>
          <w:sz w:val="20"/>
        </w:rPr>
        <w:t>Pt:</w:t>
      </w:r>
      <w:r>
        <w:rPr>
          <w:spacing w:val="-5"/>
          <w:sz w:val="20"/>
        </w:rPr>
        <w:t> </w:t>
      </w:r>
      <w:r>
        <w:rPr>
          <w:sz w:val="20"/>
        </w:rPr>
        <w:t>Porosidade</w:t>
      </w:r>
      <w:r>
        <w:rPr>
          <w:spacing w:val="-10"/>
          <w:sz w:val="20"/>
        </w:rPr>
        <w:t> </w:t>
      </w:r>
      <w:r>
        <w:rPr>
          <w:sz w:val="20"/>
        </w:rPr>
        <w:t>Total;</w:t>
      </w:r>
      <w:r>
        <w:rPr>
          <w:spacing w:val="-5"/>
          <w:sz w:val="20"/>
        </w:rPr>
        <w:t> </w:t>
      </w:r>
      <w:r>
        <w:rPr>
          <w:sz w:val="20"/>
        </w:rPr>
        <w:t>pH:</w:t>
      </w:r>
      <w:r>
        <w:rPr>
          <w:spacing w:val="-1"/>
          <w:sz w:val="20"/>
        </w:rPr>
        <w:t> </w:t>
      </w:r>
      <w:r>
        <w:rPr>
          <w:sz w:val="20"/>
        </w:rPr>
        <w:t>Potencial</w:t>
      </w:r>
      <w:r>
        <w:rPr>
          <w:spacing w:val="-1"/>
          <w:sz w:val="20"/>
        </w:rPr>
        <w:t> </w:t>
      </w:r>
      <w:r>
        <w:rPr>
          <w:sz w:val="20"/>
        </w:rPr>
        <w:t>de</w:t>
      </w:r>
      <w:r>
        <w:rPr>
          <w:spacing w:val="-5"/>
          <w:sz w:val="20"/>
        </w:rPr>
        <w:t> </w:t>
      </w:r>
      <w:r>
        <w:rPr>
          <w:sz w:val="20"/>
        </w:rPr>
        <w:t>Hidrogênio;</w:t>
      </w:r>
      <w:r>
        <w:rPr>
          <w:spacing w:val="-1"/>
          <w:sz w:val="20"/>
        </w:rPr>
        <w:t> </w:t>
      </w:r>
      <w:r>
        <w:rPr>
          <w:sz w:val="20"/>
        </w:rPr>
        <w:t>Al:</w:t>
      </w:r>
      <w:r>
        <w:rPr>
          <w:spacing w:val="-5"/>
          <w:sz w:val="20"/>
        </w:rPr>
        <w:t> </w:t>
      </w:r>
      <w:r>
        <w:rPr>
          <w:sz w:val="20"/>
        </w:rPr>
        <w:t>Alumínio;</w:t>
      </w:r>
      <w:r>
        <w:rPr>
          <w:spacing w:val="-1"/>
          <w:sz w:val="20"/>
        </w:rPr>
        <w:t> </w:t>
      </w:r>
      <w:r>
        <w:rPr>
          <w:sz w:val="20"/>
        </w:rPr>
        <w:t>H: Hidrogênio; Est N: Estoque de Nitrogênio; CTC: Capacidade de Troca Catiônica; .K: Potássio; Ca: Cálcio; Mg: </w:t>
      </w:r>
      <w:r>
        <w:rPr>
          <w:position w:val="2"/>
          <w:sz w:val="20"/>
        </w:rPr>
        <w:t>Magnésio; P: Fósforo; </w:t>
      </w:r>
      <w:r>
        <w:rPr>
          <w:i/>
          <w:position w:val="2"/>
          <w:sz w:val="20"/>
        </w:rPr>
        <w:t>q</w:t>
      </w:r>
      <w:r>
        <w:rPr>
          <w:position w:val="2"/>
          <w:sz w:val="20"/>
        </w:rPr>
        <w:t>CO</w:t>
      </w:r>
      <w:r>
        <w:rPr>
          <w:sz w:val="13"/>
        </w:rPr>
        <w:t>2</w:t>
      </w:r>
      <w:r>
        <w:rPr>
          <w:spacing w:val="30"/>
          <w:sz w:val="13"/>
        </w:rPr>
        <w:t> </w:t>
      </w:r>
      <w:r>
        <w:rPr>
          <w:position w:val="2"/>
          <w:sz w:val="20"/>
        </w:rPr>
        <w:t>:Quociente metabólico</w:t>
      </w:r>
      <w:r>
        <w:rPr>
          <w:spacing w:val="40"/>
          <w:position w:val="2"/>
          <w:sz w:val="20"/>
        </w:rPr>
        <w:t> </w:t>
      </w:r>
      <w:r>
        <w:rPr>
          <w:position w:val="2"/>
          <w:sz w:val="20"/>
        </w:rPr>
        <w:t>e </w:t>
      </w:r>
      <w:r>
        <w:rPr>
          <w:i/>
          <w:position w:val="2"/>
          <w:sz w:val="20"/>
        </w:rPr>
        <w:t>q</w:t>
      </w:r>
      <w:r>
        <w:rPr>
          <w:position w:val="2"/>
          <w:sz w:val="20"/>
        </w:rPr>
        <w:t>MIC: Quociente Microbiano.</w:t>
      </w:r>
    </w:p>
    <w:p>
      <w:pPr>
        <w:spacing w:line="226" w:lineRule="exact" w:before="0"/>
        <w:ind w:left="140"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line="226" w:lineRule="exact"/>
        <w:jc w:val="left"/>
        <w:rPr>
          <w:sz w:val="20"/>
        </w:rPr>
        <w:sectPr>
          <w:pgSz w:w="11910" w:h="16840"/>
          <w:pgMar w:header="718" w:footer="0" w:top="1600" w:bottom="280" w:left="1559" w:right="992"/>
        </w:sectPr>
      </w:pPr>
    </w:p>
    <w:p>
      <w:pPr>
        <w:pStyle w:val="Heading3"/>
        <w:spacing w:before="80"/>
        <w:ind w:left="203" w:right="203" w:firstLine="2"/>
        <w:jc w:val="center"/>
      </w:pPr>
      <w:r>
        <w:rPr/>
        <w:t>APÊNDICE G- Estrutura e valores para determinação do Índice de Rentabilidade de doze</w:t>
      </w:r>
      <w:r>
        <w:rPr>
          <w:spacing w:val="-3"/>
        </w:rPr>
        <w:t> </w:t>
      </w:r>
      <w:r>
        <w:rPr/>
        <w:t>Sistemas</w:t>
      </w:r>
      <w:r>
        <w:rPr>
          <w:spacing w:val="-4"/>
        </w:rPr>
        <w:t> </w:t>
      </w:r>
      <w:r>
        <w:rPr/>
        <w:t>de</w:t>
      </w:r>
      <w:r>
        <w:rPr>
          <w:spacing w:val="-3"/>
        </w:rPr>
        <w:t> </w:t>
      </w:r>
      <w:r>
        <w:rPr/>
        <w:t>Cultivo</w:t>
      </w:r>
      <w:r>
        <w:rPr>
          <w:spacing w:val="-2"/>
        </w:rPr>
        <w:t> </w:t>
      </w:r>
      <w:r>
        <w:rPr/>
        <w:t>de</w:t>
      </w:r>
      <w:r>
        <w:rPr>
          <w:spacing w:val="-3"/>
        </w:rPr>
        <w:t> </w:t>
      </w:r>
      <w:r>
        <w:rPr/>
        <w:t>milho</w:t>
      </w:r>
      <w:r>
        <w:rPr>
          <w:spacing w:val="-2"/>
        </w:rPr>
        <w:t> </w:t>
      </w:r>
      <w:r>
        <w:rPr/>
        <w:t>verde</w:t>
      </w:r>
      <w:r>
        <w:rPr>
          <w:spacing w:val="-3"/>
        </w:rPr>
        <w:t> </w:t>
      </w:r>
      <w:r>
        <w:rPr/>
        <w:t>nos</w:t>
      </w:r>
      <w:r>
        <w:rPr>
          <w:spacing w:val="-4"/>
        </w:rPr>
        <w:t> </w:t>
      </w:r>
      <w:r>
        <w:rPr/>
        <w:t>Tabuleiros</w:t>
      </w:r>
      <w:r>
        <w:rPr>
          <w:spacing w:val="-3"/>
        </w:rPr>
        <w:t> </w:t>
      </w:r>
      <w:r>
        <w:rPr/>
        <w:t>Costeiros</w:t>
      </w:r>
      <w:r>
        <w:rPr>
          <w:spacing w:val="-4"/>
        </w:rPr>
        <w:t> </w:t>
      </w:r>
      <w:r>
        <w:rPr/>
        <w:t>Sergipano</w:t>
      </w:r>
      <w:r>
        <w:rPr>
          <w:spacing w:val="-1"/>
        </w:rPr>
        <w:t> </w:t>
      </w:r>
      <w:r>
        <w:rPr/>
        <w:t>no</w:t>
      </w:r>
      <w:r>
        <w:rPr>
          <w:spacing w:val="-2"/>
        </w:rPr>
        <w:t> </w:t>
      </w:r>
      <w:r>
        <w:rPr/>
        <w:t>17º ano de cultivo</w:t>
      </w:r>
    </w:p>
    <w:p>
      <w:pPr>
        <w:pStyle w:val="BodyText"/>
        <w:rPr>
          <w:b/>
          <w:sz w:val="20"/>
        </w:rPr>
      </w:pPr>
    </w:p>
    <w:p>
      <w:pPr>
        <w:pStyle w:val="BodyText"/>
        <w:spacing w:before="48"/>
        <w:rPr>
          <w:b/>
          <w:sz w:val="20"/>
        </w:rPr>
      </w:pPr>
    </w:p>
    <w:tbl>
      <w:tblPr>
        <w:tblW w:w="0" w:type="auto"/>
        <w:jc w:val="left"/>
        <w:tblInd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71"/>
        <w:gridCol w:w="1044"/>
        <w:gridCol w:w="1126"/>
        <w:gridCol w:w="1067"/>
        <w:gridCol w:w="835"/>
        <w:gridCol w:w="941"/>
      </w:tblGrid>
      <w:tr>
        <w:trPr>
          <w:trHeight w:val="668" w:hRule="atLeast"/>
        </w:trPr>
        <w:tc>
          <w:tcPr>
            <w:tcW w:w="4271" w:type="dxa"/>
            <w:tcBorders>
              <w:bottom w:val="single" w:sz="8" w:space="0" w:color="000000"/>
            </w:tcBorders>
          </w:tcPr>
          <w:p>
            <w:pPr>
              <w:pStyle w:val="TableParagraph"/>
              <w:tabs>
                <w:tab w:pos="1147" w:val="left" w:leader="none"/>
                <w:tab w:pos="2204" w:val="left" w:leader="none"/>
                <w:tab w:pos="2444" w:val="left" w:leader="none"/>
              </w:tabs>
              <w:spacing w:line="158" w:lineRule="auto" w:before="15"/>
              <w:ind w:left="86" w:right="168" w:hanging="15"/>
              <w:jc w:val="left"/>
              <w:rPr>
                <w:b/>
                <w:sz w:val="20"/>
              </w:rPr>
            </w:pPr>
            <w:r>
              <w:rPr>
                <w:b/>
                <w:spacing w:val="-2"/>
                <w:sz w:val="20"/>
              </w:rPr>
              <w:t>Manejo</w:t>
            </w:r>
            <w:r>
              <w:rPr>
                <w:b/>
                <w:sz w:val="20"/>
              </w:rPr>
              <w:tab/>
            </w:r>
            <w:r>
              <w:rPr>
                <w:b/>
                <w:spacing w:val="-2"/>
                <w:sz w:val="20"/>
              </w:rPr>
              <w:t>Plantas</w:t>
            </w:r>
            <w:r>
              <w:rPr>
                <w:b/>
                <w:sz w:val="20"/>
              </w:rPr>
              <w:tab/>
              <w:t>Produtividade</w:t>
            </w:r>
            <w:r>
              <w:rPr>
                <w:b/>
                <w:spacing w:val="80"/>
                <w:sz w:val="20"/>
              </w:rPr>
              <w:t> </w:t>
            </w:r>
            <w:r>
              <w:rPr>
                <w:b/>
                <w:position w:val="-11"/>
                <w:sz w:val="20"/>
              </w:rPr>
              <w:t>Preço </w:t>
            </w:r>
            <w:r>
              <w:rPr>
                <w:b/>
                <w:sz w:val="20"/>
              </w:rPr>
              <w:t>do Solo</w:t>
            </w:r>
            <w:r>
              <w:rPr>
                <w:b/>
                <w:spacing w:val="80"/>
                <w:sz w:val="20"/>
              </w:rPr>
              <w:t> </w:t>
            </w:r>
            <w:r>
              <w:rPr>
                <w:b/>
                <w:sz w:val="20"/>
              </w:rPr>
              <w:t>Antecedentes</w:t>
              <w:tab/>
              <w:tab/>
            </w:r>
            <w:r>
              <w:rPr>
                <w:b/>
                <w:spacing w:val="-2"/>
                <w:sz w:val="20"/>
              </w:rPr>
              <w:t>(espigas)</w:t>
            </w:r>
          </w:p>
        </w:tc>
        <w:tc>
          <w:tcPr>
            <w:tcW w:w="1044" w:type="dxa"/>
            <w:tcBorders>
              <w:bottom w:val="single" w:sz="8" w:space="0" w:color="000000"/>
            </w:tcBorders>
          </w:tcPr>
          <w:p>
            <w:pPr>
              <w:pStyle w:val="TableParagraph"/>
              <w:spacing w:before="108"/>
              <w:ind w:left="7" w:right="5"/>
              <w:rPr>
                <w:b/>
                <w:sz w:val="20"/>
              </w:rPr>
            </w:pPr>
            <w:r>
              <w:rPr>
                <w:b/>
                <w:spacing w:val="-2"/>
                <w:sz w:val="20"/>
              </w:rPr>
              <w:t>Receita</w:t>
            </w:r>
          </w:p>
        </w:tc>
        <w:tc>
          <w:tcPr>
            <w:tcW w:w="1126" w:type="dxa"/>
            <w:tcBorders>
              <w:bottom w:val="single" w:sz="8" w:space="0" w:color="000000"/>
            </w:tcBorders>
          </w:tcPr>
          <w:p>
            <w:pPr>
              <w:pStyle w:val="TableParagraph"/>
              <w:spacing w:before="108"/>
              <w:ind w:left="81" w:right="6"/>
              <w:rPr>
                <w:b/>
                <w:sz w:val="20"/>
              </w:rPr>
            </w:pPr>
            <w:r>
              <w:rPr>
                <w:b/>
                <w:sz w:val="20"/>
              </w:rPr>
              <w:t>COT</w:t>
            </w:r>
            <w:r>
              <w:rPr>
                <w:b/>
                <w:spacing w:val="1"/>
                <w:sz w:val="20"/>
              </w:rPr>
              <w:t> </w:t>
            </w:r>
            <w:r>
              <w:rPr>
                <w:b/>
                <w:spacing w:val="-4"/>
                <w:sz w:val="20"/>
              </w:rPr>
              <w:t>(R$)</w:t>
            </w:r>
          </w:p>
        </w:tc>
        <w:tc>
          <w:tcPr>
            <w:tcW w:w="1067" w:type="dxa"/>
            <w:tcBorders>
              <w:bottom w:val="single" w:sz="8" w:space="0" w:color="000000"/>
            </w:tcBorders>
          </w:tcPr>
          <w:p>
            <w:pPr>
              <w:pStyle w:val="TableParagraph"/>
              <w:spacing w:before="108"/>
              <w:ind w:left="53"/>
              <w:rPr>
                <w:b/>
                <w:sz w:val="20"/>
              </w:rPr>
            </w:pPr>
            <w:r>
              <w:rPr>
                <w:b/>
                <w:spacing w:val="-2"/>
                <w:sz w:val="20"/>
              </w:rPr>
              <w:t>LO(R$)</w:t>
            </w:r>
          </w:p>
        </w:tc>
        <w:tc>
          <w:tcPr>
            <w:tcW w:w="835" w:type="dxa"/>
            <w:tcBorders>
              <w:bottom w:val="single" w:sz="8" w:space="0" w:color="000000"/>
            </w:tcBorders>
          </w:tcPr>
          <w:p>
            <w:pPr>
              <w:pStyle w:val="TableParagraph"/>
              <w:spacing w:before="108"/>
              <w:ind w:left="48"/>
              <w:rPr>
                <w:b/>
                <w:sz w:val="20"/>
              </w:rPr>
            </w:pPr>
            <w:r>
              <w:rPr>
                <w:b/>
                <w:sz w:val="20"/>
              </w:rPr>
              <w:t>IR</w:t>
            </w:r>
            <w:r>
              <w:rPr>
                <w:b/>
                <w:spacing w:val="-1"/>
                <w:sz w:val="20"/>
              </w:rPr>
              <w:t> </w:t>
            </w:r>
            <w:r>
              <w:rPr>
                <w:b/>
                <w:spacing w:val="-5"/>
                <w:sz w:val="20"/>
              </w:rPr>
              <w:t>(%)</w:t>
            </w:r>
          </w:p>
        </w:tc>
        <w:tc>
          <w:tcPr>
            <w:tcW w:w="941" w:type="dxa"/>
            <w:tcBorders>
              <w:bottom w:val="single" w:sz="8" w:space="0" w:color="000000"/>
            </w:tcBorders>
          </w:tcPr>
          <w:p>
            <w:pPr>
              <w:pStyle w:val="TableParagraph"/>
              <w:spacing w:line="223" w:lineRule="exact"/>
              <w:ind w:left="6" w:right="6"/>
              <w:rPr>
                <w:b/>
                <w:sz w:val="20"/>
              </w:rPr>
            </w:pPr>
            <w:r>
              <w:rPr>
                <w:b/>
                <w:spacing w:val="-5"/>
                <w:sz w:val="20"/>
              </w:rPr>
              <w:t>PNP</w:t>
            </w:r>
          </w:p>
          <w:p>
            <w:pPr>
              <w:pStyle w:val="TableParagraph"/>
              <w:ind w:left="7" w:right="1"/>
              <w:rPr>
                <w:b/>
                <w:sz w:val="20"/>
              </w:rPr>
            </w:pPr>
            <w:r>
              <w:rPr>
                <w:b/>
                <w:spacing w:val="-2"/>
                <w:sz w:val="20"/>
              </w:rPr>
              <w:t>(espigas)</w:t>
            </w:r>
          </w:p>
        </w:tc>
      </w:tr>
      <w:tr>
        <w:trPr>
          <w:trHeight w:val="236" w:hRule="atLeast"/>
        </w:trPr>
        <w:tc>
          <w:tcPr>
            <w:tcW w:w="4271" w:type="dxa"/>
            <w:tcBorders>
              <w:top w:val="single" w:sz="8" w:space="0" w:color="000000"/>
            </w:tcBorders>
          </w:tcPr>
          <w:p>
            <w:pPr>
              <w:pStyle w:val="TableParagraph"/>
              <w:tabs>
                <w:tab w:pos="3097" w:val="right" w:leader="none"/>
              </w:tabs>
              <w:spacing w:line="212" w:lineRule="exact" w:before="5"/>
              <w:ind w:left="1224"/>
              <w:jc w:val="left"/>
              <w:rPr>
                <w:sz w:val="20"/>
              </w:rPr>
            </w:pPr>
            <w:r>
              <w:rPr>
                <w:spacing w:val="-2"/>
                <w:position w:val="-10"/>
                <w:sz w:val="20"/>
              </w:rPr>
              <w:t>Caupí</w:t>
            </w:r>
            <w:r>
              <w:rPr>
                <w:position w:val="-10"/>
                <w:sz w:val="20"/>
              </w:rPr>
              <w:tab/>
            </w:r>
            <w:r>
              <w:rPr>
                <w:spacing w:val="-2"/>
                <w:sz w:val="20"/>
              </w:rPr>
              <w:t>11.459</w:t>
            </w:r>
          </w:p>
        </w:tc>
        <w:tc>
          <w:tcPr>
            <w:tcW w:w="1044" w:type="dxa"/>
            <w:tcBorders>
              <w:top w:val="single" w:sz="8" w:space="0" w:color="000000"/>
            </w:tcBorders>
          </w:tcPr>
          <w:p>
            <w:pPr>
              <w:pStyle w:val="TableParagraph"/>
              <w:spacing w:line="212" w:lineRule="exact" w:before="5"/>
              <w:ind w:left="7" w:right="4"/>
              <w:rPr>
                <w:sz w:val="20"/>
              </w:rPr>
            </w:pPr>
            <w:r>
              <w:rPr>
                <w:spacing w:val="-2"/>
                <w:sz w:val="20"/>
              </w:rPr>
              <w:t>5.079,48</w:t>
            </w:r>
          </w:p>
        </w:tc>
        <w:tc>
          <w:tcPr>
            <w:tcW w:w="1126" w:type="dxa"/>
            <w:tcBorders>
              <w:top w:val="single" w:sz="8" w:space="0" w:color="000000"/>
            </w:tcBorders>
          </w:tcPr>
          <w:p>
            <w:pPr>
              <w:pStyle w:val="TableParagraph"/>
              <w:spacing w:line="212" w:lineRule="exact" w:before="5"/>
              <w:ind w:left="81"/>
              <w:rPr>
                <w:sz w:val="20"/>
              </w:rPr>
            </w:pPr>
            <w:r>
              <w:rPr>
                <w:spacing w:val="-2"/>
                <w:sz w:val="20"/>
              </w:rPr>
              <w:t>7.993,60</w:t>
            </w:r>
          </w:p>
        </w:tc>
        <w:tc>
          <w:tcPr>
            <w:tcW w:w="1067" w:type="dxa"/>
            <w:tcBorders>
              <w:top w:val="single" w:sz="8" w:space="0" w:color="000000"/>
            </w:tcBorders>
          </w:tcPr>
          <w:p>
            <w:pPr>
              <w:pStyle w:val="TableParagraph"/>
              <w:spacing w:line="212" w:lineRule="exact" w:before="5"/>
              <w:ind w:left="53" w:right="5"/>
              <w:rPr>
                <w:sz w:val="20"/>
              </w:rPr>
            </w:pPr>
            <w:r>
              <w:rPr>
                <w:sz w:val="20"/>
              </w:rPr>
              <w:t>-</w:t>
            </w:r>
            <w:r>
              <w:rPr>
                <w:spacing w:val="-2"/>
                <w:sz w:val="20"/>
              </w:rPr>
              <w:t>2.914,12</w:t>
            </w:r>
          </w:p>
        </w:tc>
        <w:tc>
          <w:tcPr>
            <w:tcW w:w="835" w:type="dxa"/>
            <w:tcBorders>
              <w:top w:val="single" w:sz="8" w:space="0" w:color="000000"/>
            </w:tcBorders>
          </w:tcPr>
          <w:p>
            <w:pPr>
              <w:pStyle w:val="TableParagraph"/>
              <w:spacing w:line="212" w:lineRule="exact" w:before="5"/>
              <w:ind w:left="48"/>
              <w:rPr>
                <w:sz w:val="20"/>
              </w:rPr>
            </w:pPr>
            <w:r>
              <w:rPr>
                <w:sz w:val="20"/>
              </w:rPr>
              <w:t>-</w:t>
            </w:r>
            <w:r>
              <w:rPr>
                <w:spacing w:val="-2"/>
                <w:sz w:val="20"/>
              </w:rPr>
              <w:t>57,59</w:t>
            </w:r>
          </w:p>
        </w:tc>
        <w:tc>
          <w:tcPr>
            <w:tcW w:w="941" w:type="dxa"/>
            <w:tcBorders>
              <w:top w:val="single" w:sz="8" w:space="0" w:color="000000"/>
            </w:tcBorders>
          </w:tcPr>
          <w:p>
            <w:pPr>
              <w:pStyle w:val="TableParagraph"/>
              <w:spacing w:line="212" w:lineRule="exact" w:before="5"/>
              <w:ind w:left="6" w:right="5"/>
              <w:rPr>
                <w:sz w:val="20"/>
              </w:rPr>
            </w:pPr>
            <w:r>
              <w:rPr>
                <w:spacing w:val="-2"/>
                <w:sz w:val="20"/>
              </w:rPr>
              <w:t>18032,04</w:t>
            </w:r>
          </w:p>
        </w:tc>
      </w:tr>
      <w:tr>
        <w:trPr>
          <w:trHeight w:val="240" w:hRule="atLeast"/>
        </w:trPr>
        <w:tc>
          <w:tcPr>
            <w:tcW w:w="4271" w:type="dxa"/>
          </w:tcPr>
          <w:p>
            <w:pPr>
              <w:pStyle w:val="TableParagraph"/>
              <w:spacing w:line="220" w:lineRule="exact"/>
              <w:ind w:left="2699"/>
              <w:jc w:val="left"/>
              <w:rPr>
                <w:sz w:val="20"/>
              </w:rPr>
            </w:pPr>
            <w:r>
              <w:rPr>
                <w:spacing w:val="-5"/>
                <w:sz w:val="20"/>
              </w:rPr>
              <w:t>EF</w:t>
            </w:r>
          </w:p>
        </w:tc>
        <w:tc>
          <w:tcPr>
            <w:tcW w:w="1044" w:type="dxa"/>
          </w:tcPr>
          <w:p>
            <w:pPr>
              <w:pStyle w:val="TableParagraph"/>
              <w:spacing w:line="220" w:lineRule="exact"/>
              <w:ind w:left="7"/>
              <w:rPr>
                <w:sz w:val="20"/>
              </w:rPr>
            </w:pPr>
            <w:r>
              <w:rPr>
                <w:spacing w:val="-5"/>
                <w:sz w:val="20"/>
              </w:rPr>
              <w:t>EF</w:t>
            </w:r>
          </w:p>
        </w:tc>
        <w:tc>
          <w:tcPr>
            <w:tcW w:w="1126" w:type="dxa"/>
          </w:tcPr>
          <w:p>
            <w:pPr>
              <w:pStyle w:val="TableParagraph"/>
              <w:spacing w:line="220" w:lineRule="exact"/>
              <w:ind w:left="81" w:right="3"/>
              <w:rPr>
                <w:sz w:val="20"/>
              </w:rPr>
            </w:pPr>
            <w:r>
              <w:rPr>
                <w:spacing w:val="-10"/>
                <w:sz w:val="20"/>
              </w:rPr>
              <w:t>A</w:t>
            </w:r>
          </w:p>
        </w:tc>
        <w:tc>
          <w:tcPr>
            <w:tcW w:w="1067" w:type="dxa"/>
          </w:tcPr>
          <w:p>
            <w:pPr>
              <w:pStyle w:val="TableParagraph"/>
              <w:spacing w:line="220" w:lineRule="exact"/>
              <w:ind w:left="53" w:right="2"/>
              <w:rPr>
                <w:sz w:val="20"/>
              </w:rPr>
            </w:pPr>
            <w:r>
              <w:rPr>
                <w:spacing w:val="-10"/>
                <w:sz w:val="20"/>
              </w:rPr>
              <w:t>E</w:t>
            </w:r>
          </w:p>
        </w:tc>
        <w:tc>
          <w:tcPr>
            <w:tcW w:w="835" w:type="dxa"/>
          </w:tcPr>
          <w:p>
            <w:pPr>
              <w:pStyle w:val="TableParagraph"/>
              <w:spacing w:line="220" w:lineRule="exact"/>
              <w:ind w:left="48" w:right="5"/>
              <w:rPr>
                <w:sz w:val="20"/>
              </w:rPr>
            </w:pPr>
            <w:r>
              <w:rPr>
                <w:spacing w:val="-10"/>
                <w:sz w:val="20"/>
              </w:rPr>
              <w:t>B</w:t>
            </w:r>
          </w:p>
        </w:tc>
        <w:tc>
          <w:tcPr>
            <w:tcW w:w="941" w:type="dxa"/>
          </w:tcPr>
          <w:p>
            <w:pPr>
              <w:pStyle w:val="TableParagraph"/>
              <w:spacing w:line="220" w:lineRule="exact"/>
              <w:ind w:left="6" w:right="7"/>
              <w:rPr>
                <w:sz w:val="20"/>
              </w:rPr>
            </w:pPr>
            <w:r>
              <w:rPr>
                <w:spacing w:val="-10"/>
                <w:sz w:val="20"/>
              </w:rPr>
              <w:t>A</w:t>
            </w:r>
          </w:p>
        </w:tc>
      </w:tr>
      <w:tr>
        <w:trPr>
          <w:trHeight w:val="238" w:hRule="atLeast"/>
        </w:trPr>
        <w:tc>
          <w:tcPr>
            <w:tcW w:w="4271" w:type="dxa"/>
          </w:tcPr>
          <w:p>
            <w:pPr>
              <w:pStyle w:val="TableParagraph"/>
              <w:tabs>
                <w:tab w:pos="3044" w:val="right" w:leader="none"/>
              </w:tabs>
              <w:spacing w:line="210" w:lineRule="exact" w:before="9"/>
              <w:ind w:left="1147"/>
              <w:jc w:val="left"/>
              <w:rPr>
                <w:position w:val="11"/>
                <w:sz w:val="20"/>
              </w:rPr>
            </w:pPr>
            <w:r>
              <w:rPr>
                <w:spacing w:val="-2"/>
                <w:sz w:val="20"/>
              </w:rPr>
              <w:t>Milheto</w:t>
            </w:r>
            <w:r>
              <w:rPr>
                <w:sz w:val="20"/>
              </w:rPr>
              <w:tab/>
            </w:r>
            <w:r>
              <w:rPr>
                <w:spacing w:val="-4"/>
                <w:position w:val="11"/>
                <w:sz w:val="20"/>
              </w:rPr>
              <w:t>3.906</w:t>
            </w:r>
          </w:p>
        </w:tc>
        <w:tc>
          <w:tcPr>
            <w:tcW w:w="1044" w:type="dxa"/>
          </w:tcPr>
          <w:p>
            <w:pPr>
              <w:pStyle w:val="TableParagraph"/>
              <w:spacing w:line="210" w:lineRule="exact" w:before="8"/>
              <w:ind w:left="7" w:right="4"/>
              <w:rPr>
                <w:sz w:val="20"/>
              </w:rPr>
            </w:pPr>
            <w:r>
              <w:rPr>
                <w:spacing w:val="-2"/>
                <w:sz w:val="20"/>
              </w:rPr>
              <w:t>1.731,64</w:t>
            </w:r>
          </w:p>
        </w:tc>
        <w:tc>
          <w:tcPr>
            <w:tcW w:w="1126" w:type="dxa"/>
          </w:tcPr>
          <w:p>
            <w:pPr>
              <w:pStyle w:val="TableParagraph"/>
              <w:spacing w:line="210" w:lineRule="exact" w:before="8"/>
              <w:ind w:left="81" w:right="1"/>
              <w:rPr>
                <w:sz w:val="20"/>
              </w:rPr>
            </w:pPr>
            <w:r>
              <w:rPr>
                <w:spacing w:val="-2"/>
                <w:sz w:val="20"/>
              </w:rPr>
              <w:t>8.460,78</w:t>
            </w:r>
          </w:p>
        </w:tc>
        <w:tc>
          <w:tcPr>
            <w:tcW w:w="1067" w:type="dxa"/>
          </w:tcPr>
          <w:p>
            <w:pPr>
              <w:pStyle w:val="TableParagraph"/>
              <w:spacing w:line="210" w:lineRule="exact" w:before="8"/>
              <w:ind w:left="53" w:right="5"/>
              <w:rPr>
                <w:sz w:val="20"/>
              </w:rPr>
            </w:pPr>
            <w:r>
              <w:rPr>
                <w:sz w:val="20"/>
              </w:rPr>
              <w:t>-</w:t>
            </w:r>
            <w:r>
              <w:rPr>
                <w:spacing w:val="-2"/>
                <w:sz w:val="20"/>
              </w:rPr>
              <w:t>6.729,14</w:t>
            </w:r>
          </w:p>
        </w:tc>
        <w:tc>
          <w:tcPr>
            <w:tcW w:w="835" w:type="dxa"/>
          </w:tcPr>
          <w:p>
            <w:pPr>
              <w:pStyle w:val="TableParagraph"/>
              <w:spacing w:line="210" w:lineRule="exact" w:before="8"/>
              <w:ind w:left="48" w:right="10"/>
              <w:rPr>
                <w:sz w:val="20"/>
              </w:rPr>
            </w:pPr>
            <w:r>
              <w:rPr>
                <w:sz w:val="20"/>
              </w:rPr>
              <w:t>-</w:t>
            </w:r>
            <w:r>
              <w:rPr>
                <w:spacing w:val="-2"/>
                <w:sz w:val="20"/>
              </w:rPr>
              <w:t>390,05</w:t>
            </w:r>
          </w:p>
        </w:tc>
        <w:tc>
          <w:tcPr>
            <w:tcW w:w="941" w:type="dxa"/>
          </w:tcPr>
          <w:p>
            <w:pPr>
              <w:pStyle w:val="TableParagraph"/>
              <w:spacing w:line="210" w:lineRule="exact" w:before="8"/>
              <w:ind w:left="6" w:right="5"/>
              <w:rPr>
                <w:sz w:val="20"/>
              </w:rPr>
            </w:pPr>
            <w:r>
              <w:rPr>
                <w:spacing w:val="-2"/>
                <w:sz w:val="20"/>
              </w:rPr>
              <w:t>19085,90</w:t>
            </w:r>
          </w:p>
        </w:tc>
      </w:tr>
    </w:tbl>
    <w:p>
      <w:pPr>
        <w:pStyle w:val="BodyText"/>
        <w:spacing w:before="132"/>
        <w:rPr>
          <w:b/>
          <w:sz w:val="20"/>
        </w:rPr>
      </w:pPr>
    </w:p>
    <w:p>
      <w:pPr>
        <w:spacing w:before="0"/>
        <w:ind w:left="289" w:right="0" w:firstLine="0"/>
        <w:jc w:val="left"/>
        <w:rPr>
          <w:b/>
          <w:sz w:val="20"/>
        </w:rPr>
      </w:pPr>
      <w:r>
        <w:rPr>
          <w:b/>
          <w:sz w:val="20"/>
        </w:rPr>
        <mc:AlternateContent>
          <mc:Choice Requires="wps">
            <w:drawing>
              <wp:anchor distT="0" distB="0" distL="0" distR="0" allowOverlap="1" layoutInCell="1" locked="0" behindDoc="0" simplePos="0" relativeHeight="15822336">
                <wp:simplePos x="0" y="0"/>
                <wp:positionH relativeFrom="page">
                  <wp:posOffset>1480438</wp:posOffset>
                </wp:positionH>
                <wp:positionV relativeFrom="paragraph">
                  <wp:posOffset>-228297</wp:posOffset>
                </wp:positionV>
                <wp:extent cx="5467985" cy="98425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5467985" cy="9842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5"/>
                              <w:gridCol w:w="1095"/>
                              <w:gridCol w:w="1085"/>
                              <w:gridCol w:w="1069"/>
                              <w:gridCol w:w="836"/>
                              <w:gridCol w:w="942"/>
                            </w:tblGrid>
                            <w:tr>
                              <w:trPr>
                                <w:trHeight w:val="718" w:hRule="atLeast"/>
                              </w:trPr>
                              <w:tc>
                                <w:tcPr>
                                  <w:tcW w:w="3465" w:type="dxa"/>
                                </w:tcPr>
                                <w:p>
                                  <w:pPr>
                                    <w:pStyle w:val="TableParagraph"/>
                                    <w:tabs>
                                      <w:tab w:pos="2828" w:val="left" w:leader="none"/>
                                    </w:tabs>
                                    <w:spacing w:line="300" w:lineRule="exact"/>
                                    <w:ind w:left="1964"/>
                                    <w:jc w:val="left"/>
                                    <w:rPr>
                                      <w:sz w:val="20"/>
                                    </w:rPr>
                                  </w:pPr>
                                  <w:r>
                                    <w:rPr>
                                      <w:spacing w:val="-10"/>
                                      <w:position w:val="12"/>
                                      <w:sz w:val="20"/>
                                    </w:rPr>
                                    <w:t>F</w:t>
                                  </w:r>
                                  <w:r>
                                    <w:rPr>
                                      <w:position w:val="12"/>
                                      <w:sz w:val="20"/>
                                    </w:rPr>
                                    <w:tab/>
                                  </w:r>
                                  <w:r>
                                    <w:rPr>
                                      <w:spacing w:val="-2"/>
                                      <w:sz w:val="20"/>
                                    </w:rPr>
                                    <w:t>44,33</w:t>
                                  </w:r>
                                </w:p>
                                <w:p>
                                  <w:pPr>
                                    <w:pStyle w:val="TableParagraph"/>
                                    <w:tabs>
                                      <w:tab w:pos="2247" w:val="right" w:leader="none"/>
                                    </w:tabs>
                                    <w:spacing w:line="233" w:lineRule="exact"/>
                                    <w:ind w:left="268"/>
                                    <w:jc w:val="left"/>
                                    <w:rPr>
                                      <w:position w:val="11"/>
                                      <w:sz w:val="20"/>
                                    </w:rPr>
                                  </w:pPr>
                                  <w:r>
                                    <w:rPr>
                                      <w:spacing w:val="-2"/>
                                      <w:sz w:val="20"/>
                                    </w:rPr>
                                    <w:t>Crotalária</w:t>
                                  </w:r>
                                  <w:r>
                                    <w:rPr>
                                      <w:sz w:val="20"/>
                                    </w:rPr>
                                    <w:tab/>
                                  </w:r>
                                  <w:r>
                                    <w:rPr>
                                      <w:spacing w:val="-4"/>
                                      <w:position w:val="11"/>
                                      <w:sz w:val="20"/>
                                    </w:rPr>
                                    <w:t>3.906</w:t>
                                  </w:r>
                                </w:p>
                                <w:p>
                                  <w:pPr>
                                    <w:pStyle w:val="TableParagraph"/>
                                    <w:spacing w:line="166" w:lineRule="exact"/>
                                    <w:ind w:left="1964"/>
                                    <w:jc w:val="left"/>
                                    <w:rPr>
                                      <w:sz w:val="20"/>
                                    </w:rPr>
                                  </w:pPr>
                                  <w:r>
                                    <w:rPr>
                                      <w:spacing w:val="-10"/>
                                      <w:sz w:val="20"/>
                                    </w:rPr>
                                    <w:t>F</w:t>
                                  </w:r>
                                </w:p>
                              </w:tc>
                              <w:tc>
                                <w:tcPr>
                                  <w:tcW w:w="1095" w:type="dxa"/>
                                </w:tcPr>
                                <w:p>
                                  <w:pPr>
                                    <w:pStyle w:val="TableParagraph"/>
                                    <w:spacing w:line="266" w:lineRule="auto"/>
                                    <w:ind w:left="179" w:right="207" w:firstLine="2"/>
                                    <w:rPr>
                                      <w:sz w:val="20"/>
                                    </w:rPr>
                                  </w:pPr>
                                  <w:r>
                                    <w:rPr>
                                      <w:spacing w:val="-10"/>
                                      <w:sz w:val="20"/>
                                    </w:rPr>
                                    <w:t>F</w:t>
                                  </w:r>
                                  <w:r>
                                    <w:rPr>
                                      <w:spacing w:val="-2"/>
                                      <w:sz w:val="20"/>
                                    </w:rPr>
                                    <w:t> 1.731,60</w:t>
                                  </w:r>
                                </w:p>
                                <w:p>
                                  <w:pPr>
                                    <w:pStyle w:val="TableParagraph"/>
                                    <w:spacing w:line="193" w:lineRule="exact"/>
                                    <w:ind w:left="3" w:right="28"/>
                                    <w:rPr>
                                      <w:sz w:val="20"/>
                                    </w:rPr>
                                  </w:pPr>
                                  <w:r>
                                    <w:rPr>
                                      <w:spacing w:val="-10"/>
                                      <w:sz w:val="20"/>
                                    </w:rPr>
                                    <w:t>F</w:t>
                                  </w:r>
                                </w:p>
                              </w:tc>
                              <w:tc>
                                <w:tcPr>
                                  <w:tcW w:w="1085" w:type="dxa"/>
                                </w:tcPr>
                                <w:p>
                                  <w:pPr>
                                    <w:pStyle w:val="TableParagraph"/>
                                    <w:spacing w:line="266" w:lineRule="auto"/>
                                    <w:ind w:left="208" w:right="169" w:hanging="2"/>
                                    <w:rPr>
                                      <w:sz w:val="20"/>
                                    </w:rPr>
                                  </w:pPr>
                                  <w:r>
                                    <w:rPr>
                                      <w:spacing w:val="-10"/>
                                      <w:sz w:val="20"/>
                                    </w:rPr>
                                    <w:t>A</w:t>
                                  </w:r>
                                  <w:r>
                                    <w:rPr>
                                      <w:spacing w:val="-2"/>
                                      <w:sz w:val="20"/>
                                    </w:rPr>
                                    <w:t> 7.879,44</w:t>
                                  </w:r>
                                </w:p>
                                <w:p>
                                  <w:pPr>
                                    <w:pStyle w:val="TableParagraph"/>
                                    <w:spacing w:line="193" w:lineRule="exact"/>
                                    <w:ind w:left="36" w:right="3"/>
                                    <w:rPr>
                                      <w:sz w:val="20"/>
                                    </w:rPr>
                                  </w:pPr>
                                  <w:r>
                                    <w:rPr>
                                      <w:spacing w:val="-10"/>
                                      <w:sz w:val="20"/>
                                    </w:rPr>
                                    <w:t>B</w:t>
                                  </w:r>
                                </w:p>
                              </w:tc>
                              <w:tc>
                                <w:tcPr>
                                  <w:tcW w:w="1069" w:type="dxa"/>
                                </w:tcPr>
                                <w:p>
                                  <w:pPr>
                                    <w:pStyle w:val="TableParagraph"/>
                                    <w:spacing w:line="225" w:lineRule="exact"/>
                                    <w:ind w:left="157" w:right="110"/>
                                    <w:rPr>
                                      <w:sz w:val="20"/>
                                    </w:rPr>
                                  </w:pPr>
                                  <w:r>
                                    <w:rPr>
                                      <w:spacing w:val="-10"/>
                                      <w:sz w:val="20"/>
                                    </w:rPr>
                                    <w:t>E</w:t>
                                  </w:r>
                                </w:p>
                                <w:p>
                                  <w:pPr>
                                    <w:pStyle w:val="TableParagraph"/>
                                    <w:spacing w:line="228" w:lineRule="exact" w:before="24"/>
                                    <w:ind w:left="153" w:right="110"/>
                                    <w:rPr>
                                      <w:sz w:val="20"/>
                                    </w:rPr>
                                  </w:pPr>
                                  <w:r>
                                    <w:rPr>
                                      <w:sz w:val="20"/>
                                    </w:rPr>
                                    <w:t>-</w:t>
                                  </w:r>
                                  <w:r>
                                    <w:rPr>
                                      <w:spacing w:val="-2"/>
                                      <w:sz w:val="20"/>
                                    </w:rPr>
                                    <w:t>6.147,80</w:t>
                                  </w:r>
                                </w:p>
                                <w:p>
                                  <w:pPr>
                                    <w:pStyle w:val="TableParagraph"/>
                                    <w:spacing w:line="221" w:lineRule="exact"/>
                                    <w:ind w:left="157" w:right="110"/>
                                    <w:rPr>
                                      <w:sz w:val="20"/>
                                    </w:rPr>
                                  </w:pPr>
                                  <w:r>
                                    <w:rPr>
                                      <w:spacing w:val="-10"/>
                                      <w:sz w:val="20"/>
                                    </w:rPr>
                                    <w:t>E</w:t>
                                  </w:r>
                                </w:p>
                              </w:tc>
                              <w:tc>
                                <w:tcPr>
                                  <w:tcW w:w="836" w:type="dxa"/>
                                </w:tcPr>
                                <w:p>
                                  <w:pPr>
                                    <w:pStyle w:val="TableParagraph"/>
                                    <w:spacing w:line="225" w:lineRule="exact"/>
                                    <w:ind w:left="36"/>
                                    <w:rPr>
                                      <w:sz w:val="20"/>
                                    </w:rPr>
                                  </w:pPr>
                                  <w:r>
                                    <w:rPr>
                                      <w:spacing w:val="-10"/>
                                      <w:sz w:val="20"/>
                                    </w:rPr>
                                    <w:t>C</w:t>
                                  </w:r>
                                </w:p>
                                <w:p>
                                  <w:pPr>
                                    <w:pStyle w:val="TableParagraph"/>
                                    <w:spacing w:line="228" w:lineRule="exact" w:before="24"/>
                                    <w:ind w:left="36" w:right="6"/>
                                    <w:rPr>
                                      <w:sz w:val="20"/>
                                    </w:rPr>
                                  </w:pPr>
                                  <w:r>
                                    <w:rPr>
                                      <w:sz w:val="20"/>
                                    </w:rPr>
                                    <w:t>-</w:t>
                                  </w:r>
                                  <w:r>
                                    <w:rPr>
                                      <w:spacing w:val="-2"/>
                                      <w:sz w:val="20"/>
                                    </w:rPr>
                                    <w:t>392,85</w:t>
                                  </w:r>
                                </w:p>
                                <w:p>
                                  <w:pPr>
                                    <w:pStyle w:val="TableParagraph"/>
                                    <w:spacing w:line="221" w:lineRule="exact"/>
                                    <w:ind w:left="36"/>
                                    <w:rPr>
                                      <w:sz w:val="20"/>
                                    </w:rPr>
                                  </w:pPr>
                                  <w:r>
                                    <w:rPr>
                                      <w:spacing w:val="-10"/>
                                      <w:sz w:val="20"/>
                                    </w:rPr>
                                    <w:t>C</w:t>
                                  </w:r>
                                </w:p>
                              </w:tc>
                              <w:tc>
                                <w:tcPr>
                                  <w:tcW w:w="942" w:type="dxa"/>
                                </w:tcPr>
                                <w:p>
                                  <w:pPr>
                                    <w:pStyle w:val="TableParagraph"/>
                                    <w:spacing w:line="266" w:lineRule="auto"/>
                                    <w:ind w:left="90" w:right="96" w:hanging="4"/>
                                    <w:rPr>
                                      <w:sz w:val="20"/>
                                    </w:rPr>
                                  </w:pPr>
                                  <w:r>
                                    <w:rPr>
                                      <w:spacing w:val="-10"/>
                                      <w:sz w:val="20"/>
                                    </w:rPr>
                                    <w:t>A</w:t>
                                  </w:r>
                                  <w:r>
                                    <w:rPr>
                                      <w:spacing w:val="-2"/>
                                      <w:sz w:val="20"/>
                                    </w:rPr>
                                    <w:t> 17774,51</w:t>
                                  </w:r>
                                </w:p>
                                <w:p>
                                  <w:pPr>
                                    <w:pStyle w:val="TableParagraph"/>
                                    <w:spacing w:line="193" w:lineRule="exact"/>
                                    <w:ind w:right="10"/>
                                    <w:rPr>
                                      <w:sz w:val="20"/>
                                    </w:rPr>
                                  </w:pPr>
                                  <w:r>
                                    <w:rPr>
                                      <w:spacing w:val="-10"/>
                                      <w:sz w:val="20"/>
                                    </w:rPr>
                                    <w:t>B</w:t>
                                  </w:r>
                                </w:p>
                              </w:tc>
                            </w:tr>
                            <w:tr>
                              <w:trPr>
                                <w:trHeight w:val="240" w:hRule="atLeast"/>
                              </w:trPr>
                              <w:tc>
                                <w:tcPr>
                                  <w:tcW w:w="3465" w:type="dxa"/>
                                </w:tcPr>
                                <w:p>
                                  <w:pPr>
                                    <w:pStyle w:val="TableParagraph"/>
                                    <w:tabs>
                                      <w:tab w:pos="2247" w:val="right" w:leader="none"/>
                                    </w:tabs>
                                    <w:spacing w:line="219" w:lineRule="exact" w:before="1"/>
                                    <w:ind w:left="350"/>
                                    <w:jc w:val="left"/>
                                    <w:rPr>
                                      <w:position w:val="12"/>
                                      <w:sz w:val="20"/>
                                    </w:rPr>
                                  </w:pPr>
                                  <w:r>
                                    <w:rPr>
                                      <w:spacing w:val="-2"/>
                                      <w:sz w:val="20"/>
                                    </w:rPr>
                                    <w:t>Guandu</w:t>
                                  </w:r>
                                  <w:r>
                                    <w:rPr>
                                      <w:sz w:val="20"/>
                                    </w:rPr>
                                    <w:tab/>
                                  </w:r>
                                  <w:r>
                                    <w:rPr>
                                      <w:spacing w:val="-4"/>
                                      <w:position w:val="12"/>
                                      <w:sz w:val="20"/>
                                    </w:rPr>
                                    <w:t>4.167</w:t>
                                  </w:r>
                                </w:p>
                              </w:tc>
                              <w:tc>
                                <w:tcPr>
                                  <w:tcW w:w="1095" w:type="dxa"/>
                                </w:tcPr>
                                <w:p>
                                  <w:pPr>
                                    <w:pStyle w:val="TableParagraph"/>
                                    <w:spacing w:line="214" w:lineRule="exact" w:before="6"/>
                                    <w:ind w:right="28"/>
                                    <w:rPr>
                                      <w:sz w:val="20"/>
                                    </w:rPr>
                                  </w:pPr>
                                  <w:r>
                                    <w:rPr>
                                      <w:spacing w:val="-2"/>
                                      <w:sz w:val="20"/>
                                    </w:rPr>
                                    <w:t>1.847,08</w:t>
                                  </w:r>
                                </w:p>
                              </w:tc>
                              <w:tc>
                                <w:tcPr>
                                  <w:tcW w:w="1085" w:type="dxa"/>
                                </w:tcPr>
                                <w:p>
                                  <w:pPr>
                                    <w:pStyle w:val="TableParagraph"/>
                                    <w:spacing w:line="214" w:lineRule="exact" w:before="6"/>
                                    <w:ind w:left="36"/>
                                    <w:rPr>
                                      <w:sz w:val="20"/>
                                    </w:rPr>
                                  </w:pPr>
                                  <w:r>
                                    <w:rPr>
                                      <w:spacing w:val="-2"/>
                                      <w:sz w:val="20"/>
                                    </w:rPr>
                                    <w:t>7.780,23</w:t>
                                  </w:r>
                                </w:p>
                              </w:tc>
                              <w:tc>
                                <w:tcPr>
                                  <w:tcW w:w="1069" w:type="dxa"/>
                                </w:tcPr>
                                <w:p>
                                  <w:pPr>
                                    <w:pStyle w:val="TableParagraph"/>
                                    <w:spacing w:line="214" w:lineRule="exact" w:before="6"/>
                                    <w:ind w:left="153" w:right="110"/>
                                    <w:rPr>
                                      <w:sz w:val="20"/>
                                    </w:rPr>
                                  </w:pPr>
                                  <w:r>
                                    <w:rPr>
                                      <w:sz w:val="20"/>
                                    </w:rPr>
                                    <w:t>-</w:t>
                                  </w:r>
                                  <w:r>
                                    <w:rPr>
                                      <w:spacing w:val="-2"/>
                                      <w:sz w:val="20"/>
                                    </w:rPr>
                                    <w:t>5.933,15</w:t>
                                  </w:r>
                                </w:p>
                              </w:tc>
                              <w:tc>
                                <w:tcPr>
                                  <w:tcW w:w="836" w:type="dxa"/>
                                </w:tcPr>
                                <w:p>
                                  <w:pPr>
                                    <w:pStyle w:val="TableParagraph"/>
                                    <w:spacing w:line="214" w:lineRule="exact" w:before="6"/>
                                    <w:ind w:left="36" w:right="6"/>
                                    <w:rPr>
                                      <w:sz w:val="20"/>
                                    </w:rPr>
                                  </w:pPr>
                                  <w:r>
                                    <w:rPr>
                                      <w:sz w:val="20"/>
                                    </w:rPr>
                                    <w:t>-</w:t>
                                  </w:r>
                                  <w:r>
                                    <w:rPr>
                                      <w:spacing w:val="-2"/>
                                      <w:sz w:val="20"/>
                                    </w:rPr>
                                    <w:t>339,88</w:t>
                                  </w:r>
                                </w:p>
                              </w:tc>
                              <w:tc>
                                <w:tcPr>
                                  <w:tcW w:w="942" w:type="dxa"/>
                                </w:tcPr>
                                <w:p>
                                  <w:pPr>
                                    <w:pStyle w:val="TableParagraph"/>
                                    <w:spacing w:line="214" w:lineRule="exact" w:before="6"/>
                                    <w:ind w:left="3" w:right="10"/>
                                    <w:rPr>
                                      <w:sz w:val="20"/>
                                    </w:rPr>
                                  </w:pPr>
                                  <w:r>
                                    <w:rPr>
                                      <w:spacing w:val="-2"/>
                                      <w:sz w:val="20"/>
                                    </w:rPr>
                                    <w:t>17550,72</w:t>
                                  </w:r>
                                </w:p>
                              </w:tc>
                            </w:tr>
                            <w:tr>
                              <w:trPr>
                                <w:trHeight w:val="226" w:hRule="atLeast"/>
                              </w:trPr>
                              <w:tc>
                                <w:tcPr>
                                  <w:tcW w:w="3465" w:type="dxa"/>
                                  <w:tcBorders>
                                    <w:bottom w:val="single" w:sz="8" w:space="0" w:color="000000"/>
                                  </w:tcBorders>
                                </w:tcPr>
                                <w:p>
                                  <w:pPr>
                                    <w:pStyle w:val="TableParagraph"/>
                                    <w:spacing w:line="206" w:lineRule="exact"/>
                                    <w:ind w:left="575"/>
                                    <w:rPr>
                                      <w:sz w:val="20"/>
                                    </w:rPr>
                                  </w:pPr>
                                  <w:r>
                                    <w:rPr>
                                      <w:spacing w:val="-10"/>
                                      <w:sz w:val="20"/>
                                    </w:rPr>
                                    <w:t>F</w:t>
                                  </w:r>
                                </w:p>
                              </w:tc>
                              <w:tc>
                                <w:tcPr>
                                  <w:tcW w:w="1095" w:type="dxa"/>
                                  <w:tcBorders>
                                    <w:bottom w:val="single" w:sz="4" w:space="0" w:color="000000"/>
                                  </w:tcBorders>
                                </w:tcPr>
                                <w:p>
                                  <w:pPr>
                                    <w:pStyle w:val="TableParagraph"/>
                                    <w:spacing w:line="206" w:lineRule="exact"/>
                                    <w:ind w:left="3" w:right="28"/>
                                    <w:rPr>
                                      <w:sz w:val="20"/>
                                    </w:rPr>
                                  </w:pPr>
                                  <w:r>
                                    <w:rPr>
                                      <w:spacing w:val="-10"/>
                                      <w:sz w:val="20"/>
                                    </w:rPr>
                                    <w:t>F</w:t>
                                  </w:r>
                                </w:p>
                              </w:tc>
                              <w:tc>
                                <w:tcPr>
                                  <w:tcW w:w="1085" w:type="dxa"/>
                                  <w:tcBorders>
                                    <w:bottom w:val="single" w:sz="4" w:space="0" w:color="000000"/>
                                  </w:tcBorders>
                                </w:tcPr>
                                <w:p>
                                  <w:pPr>
                                    <w:pStyle w:val="TableParagraph"/>
                                    <w:spacing w:line="206" w:lineRule="exact"/>
                                    <w:ind w:left="36" w:right="3"/>
                                    <w:rPr>
                                      <w:sz w:val="20"/>
                                    </w:rPr>
                                  </w:pPr>
                                  <w:r>
                                    <w:rPr>
                                      <w:spacing w:val="-10"/>
                                      <w:sz w:val="20"/>
                                    </w:rPr>
                                    <w:t>C</w:t>
                                  </w:r>
                                </w:p>
                              </w:tc>
                              <w:tc>
                                <w:tcPr>
                                  <w:tcW w:w="1069" w:type="dxa"/>
                                  <w:tcBorders>
                                    <w:bottom w:val="single" w:sz="4" w:space="0" w:color="000000"/>
                                  </w:tcBorders>
                                </w:tcPr>
                                <w:p>
                                  <w:pPr>
                                    <w:pStyle w:val="TableParagraph"/>
                                    <w:spacing w:line="206" w:lineRule="exact"/>
                                    <w:ind w:left="157" w:right="110"/>
                                    <w:rPr>
                                      <w:sz w:val="20"/>
                                    </w:rPr>
                                  </w:pPr>
                                  <w:r>
                                    <w:rPr>
                                      <w:spacing w:val="-10"/>
                                      <w:sz w:val="20"/>
                                    </w:rPr>
                                    <w:t>E</w:t>
                                  </w:r>
                                </w:p>
                              </w:tc>
                              <w:tc>
                                <w:tcPr>
                                  <w:tcW w:w="836" w:type="dxa"/>
                                  <w:tcBorders>
                                    <w:bottom w:val="single" w:sz="8" w:space="0" w:color="000000"/>
                                  </w:tcBorders>
                                </w:tcPr>
                                <w:p>
                                  <w:pPr>
                                    <w:pStyle w:val="TableParagraph"/>
                                    <w:spacing w:line="206" w:lineRule="exact"/>
                                    <w:ind w:left="36"/>
                                    <w:rPr>
                                      <w:sz w:val="20"/>
                                    </w:rPr>
                                  </w:pPr>
                                  <w:r>
                                    <w:rPr>
                                      <w:spacing w:val="-10"/>
                                      <w:sz w:val="20"/>
                                    </w:rPr>
                                    <w:t>C</w:t>
                                  </w:r>
                                </w:p>
                              </w:tc>
                              <w:tc>
                                <w:tcPr>
                                  <w:tcW w:w="942" w:type="dxa"/>
                                  <w:tcBorders>
                                    <w:bottom w:val="single" w:sz="4" w:space="0" w:color="000000"/>
                                  </w:tcBorders>
                                </w:tcPr>
                                <w:p>
                                  <w:pPr>
                                    <w:pStyle w:val="TableParagraph"/>
                                    <w:spacing w:line="206" w:lineRule="exact"/>
                                    <w:ind w:right="10"/>
                                    <w:rPr>
                                      <w:sz w:val="20"/>
                                    </w:rPr>
                                  </w:pPr>
                                  <w:r>
                                    <w:rPr>
                                      <w:spacing w:val="-10"/>
                                      <w:sz w:val="20"/>
                                    </w:rPr>
                                    <w:t>C</w:t>
                                  </w:r>
                                </w:p>
                              </w:tc>
                            </w:tr>
                            <w:tr>
                              <w:trPr>
                                <w:trHeight w:val="346" w:hRule="atLeast"/>
                              </w:trPr>
                              <w:tc>
                                <w:tcPr>
                                  <w:tcW w:w="8492" w:type="dxa"/>
                                  <w:gridSpan w:val="6"/>
                                </w:tcPr>
                                <w:p>
                                  <w:pPr>
                                    <w:pStyle w:val="TableParagraph"/>
                                    <w:tabs>
                                      <w:tab w:pos="2828" w:val="left" w:leader="none"/>
                                      <w:tab w:pos="3644" w:val="left" w:leader="none"/>
                                      <w:tab w:pos="4792" w:val="left" w:leader="none"/>
                                      <w:tab w:pos="5815" w:val="left" w:leader="none"/>
                                      <w:tab w:pos="6837" w:val="left" w:leader="none"/>
                                    </w:tabs>
                                    <w:spacing w:line="204" w:lineRule="auto" w:before="10"/>
                                    <w:ind w:left="1791"/>
                                    <w:jc w:val="left"/>
                                    <w:rPr>
                                      <w:i/>
                                      <w:sz w:val="20"/>
                                    </w:rPr>
                                  </w:pPr>
                                  <w:r>
                                    <w:rPr>
                                      <w:i/>
                                      <w:spacing w:val="-2"/>
                                      <w:sz w:val="20"/>
                                    </w:rPr>
                                    <w:t>5.860</w:t>
                                  </w:r>
                                  <w:r>
                                    <w:rPr>
                                      <w:i/>
                                      <w:sz w:val="20"/>
                                    </w:rPr>
                                    <w:tab/>
                                  </w:r>
                                  <w:r>
                                    <w:rPr>
                                      <w:i/>
                                      <w:spacing w:val="-2"/>
                                      <w:position w:val="-11"/>
                                      <w:sz w:val="20"/>
                                    </w:rPr>
                                    <w:t>44,33</w:t>
                                  </w:r>
                                  <w:r>
                                    <w:rPr>
                                      <w:i/>
                                      <w:position w:val="-11"/>
                                      <w:sz w:val="20"/>
                                    </w:rPr>
                                    <w:tab/>
                                  </w:r>
                                  <w:r>
                                    <w:rPr>
                                      <w:i/>
                                      <w:spacing w:val="-2"/>
                                      <w:sz w:val="20"/>
                                    </w:rPr>
                                    <w:t>2.597,46</w:t>
                                  </w:r>
                                  <w:r>
                                    <w:rPr>
                                      <w:i/>
                                      <w:sz w:val="20"/>
                                    </w:rPr>
                                    <w:tab/>
                                  </w:r>
                                  <w:r>
                                    <w:rPr>
                                      <w:i/>
                                      <w:spacing w:val="-2"/>
                                      <w:sz w:val="20"/>
                                    </w:rPr>
                                    <w:t>8.20851</w:t>
                                  </w:r>
                                  <w:r>
                                    <w:rPr>
                                      <w:i/>
                                      <w:sz w:val="20"/>
                                    </w:rPr>
                                    <w:tab/>
                                    <w:t>-</w:t>
                                  </w:r>
                                  <w:r>
                                    <w:rPr>
                                      <w:i/>
                                      <w:spacing w:val="-2"/>
                                      <w:sz w:val="20"/>
                                    </w:rPr>
                                    <w:t>5.431,05</w:t>
                                  </w:r>
                                  <w:r>
                                    <w:rPr>
                                      <w:i/>
                                      <w:sz w:val="20"/>
                                    </w:rPr>
                                    <w:tab/>
                                    <w:t>-295,09</w:t>
                                  </w:r>
                                  <w:r>
                                    <w:rPr>
                                      <w:i/>
                                      <w:spacing w:val="38"/>
                                      <w:sz w:val="20"/>
                                    </w:rPr>
                                    <w:t>  </w:t>
                                  </w:r>
                                  <w:r>
                                    <w:rPr>
                                      <w:i/>
                                      <w:spacing w:val="-2"/>
                                      <w:sz w:val="20"/>
                                    </w:rPr>
                                    <w:t>18110,79</w:t>
                                  </w:r>
                                </w:p>
                              </w:tc>
                            </w:tr>
                          </w:tbl>
                          <w:p>
                            <w:pPr>
                              <w:pStyle w:val="BodyText"/>
                            </w:pPr>
                          </w:p>
                        </w:txbxContent>
                      </wps:txbx>
                      <wps:bodyPr wrap="square" lIns="0" tIns="0" rIns="0" bIns="0" rtlCol="0">
                        <a:noAutofit/>
                      </wps:bodyPr>
                    </wps:wsp>
                  </a:graphicData>
                </a:graphic>
              </wp:anchor>
            </w:drawing>
          </mc:Choice>
          <mc:Fallback>
            <w:pict>
              <v:shape style="position:absolute;margin-left:116.57pt;margin-top:-17.976212pt;width:430.55pt;height:77.5pt;mso-position-horizontal-relative:page;mso-position-vertical-relative:paragraph;z-index:15822336" type="#_x0000_t202" id="docshape22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5"/>
                        <w:gridCol w:w="1095"/>
                        <w:gridCol w:w="1085"/>
                        <w:gridCol w:w="1069"/>
                        <w:gridCol w:w="836"/>
                        <w:gridCol w:w="942"/>
                      </w:tblGrid>
                      <w:tr>
                        <w:trPr>
                          <w:trHeight w:val="718" w:hRule="atLeast"/>
                        </w:trPr>
                        <w:tc>
                          <w:tcPr>
                            <w:tcW w:w="3465" w:type="dxa"/>
                          </w:tcPr>
                          <w:p>
                            <w:pPr>
                              <w:pStyle w:val="TableParagraph"/>
                              <w:tabs>
                                <w:tab w:pos="2828" w:val="left" w:leader="none"/>
                              </w:tabs>
                              <w:spacing w:line="300" w:lineRule="exact"/>
                              <w:ind w:left="1964"/>
                              <w:jc w:val="left"/>
                              <w:rPr>
                                <w:sz w:val="20"/>
                              </w:rPr>
                            </w:pPr>
                            <w:r>
                              <w:rPr>
                                <w:spacing w:val="-10"/>
                                <w:position w:val="12"/>
                                <w:sz w:val="20"/>
                              </w:rPr>
                              <w:t>F</w:t>
                            </w:r>
                            <w:r>
                              <w:rPr>
                                <w:position w:val="12"/>
                                <w:sz w:val="20"/>
                              </w:rPr>
                              <w:tab/>
                            </w:r>
                            <w:r>
                              <w:rPr>
                                <w:spacing w:val="-2"/>
                                <w:sz w:val="20"/>
                              </w:rPr>
                              <w:t>44,33</w:t>
                            </w:r>
                          </w:p>
                          <w:p>
                            <w:pPr>
                              <w:pStyle w:val="TableParagraph"/>
                              <w:tabs>
                                <w:tab w:pos="2247" w:val="right" w:leader="none"/>
                              </w:tabs>
                              <w:spacing w:line="233" w:lineRule="exact"/>
                              <w:ind w:left="268"/>
                              <w:jc w:val="left"/>
                              <w:rPr>
                                <w:position w:val="11"/>
                                <w:sz w:val="20"/>
                              </w:rPr>
                            </w:pPr>
                            <w:r>
                              <w:rPr>
                                <w:spacing w:val="-2"/>
                                <w:sz w:val="20"/>
                              </w:rPr>
                              <w:t>Crotalária</w:t>
                            </w:r>
                            <w:r>
                              <w:rPr>
                                <w:sz w:val="20"/>
                              </w:rPr>
                              <w:tab/>
                            </w:r>
                            <w:r>
                              <w:rPr>
                                <w:spacing w:val="-4"/>
                                <w:position w:val="11"/>
                                <w:sz w:val="20"/>
                              </w:rPr>
                              <w:t>3.906</w:t>
                            </w:r>
                          </w:p>
                          <w:p>
                            <w:pPr>
                              <w:pStyle w:val="TableParagraph"/>
                              <w:spacing w:line="166" w:lineRule="exact"/>
                              <w:ind w:left="1964"/>
                              <w:jc w:val="left"/>
                              <w:rPr>
                                <w:sz w:val="20"/>
                              </w:rPr>
                            </w:pPr>
                            <w:r>
                              <w:rPr>
                                <w:spacing w:val="-10"/>
                                <w:sz w:val="20"/>
                              </w:rPr>
                              <w:t>F</w:t>
                            </w:r>
                          </w:p>
                        </w:tc>
                        <w:tc>
                          <w:tcPr>
                            <w:tcW w:w="1095" w:type="dxa"/>
                          </w:tcPr>
                          <w:p>
                            <w:pPr>
                              <w:pStyle w:val="TableParagraph"/>
                              <w:spacing w:line="266" w:lineRule="auto"/>
                              <w:ind w:left="179" w:right="207" w:firstLine="2"/>
                              <w:rPr>
                                <w:sz w:val="20"/>
                              </w:rPr>
                            </w:pPr>
                            <w:r>
                              <w:rPr>
                                <w:spacing w:val="-10"/>
                                <w:sz w:val="20"/>
                              </w:rPr>
                              <w:t>F</w:t>
                            </w:r>
                            <w:r>
                              <w:rPr>
                                <w:spacing w:val="-2"/>
                                <w:sz w:val="20"/>
                              </w:rPr>
                              <w:t> 1.731,60</w:t>
                            </w:r>
                          </w:p>
                          <w:p>
                            <w:pPr>
                              <w:pStyle w:val="TableParagraph"/>
                              <w:spacing w:line="193" w:lineRule="exact"/>
                              <w:ind w:left="3" w:right="28"/>
                              <w:rPr>
                                <w:sz w:val="20"/>
                              </w:rPr>
                            </w:pPr>
                            <w:r>
                              <w:rPr>
                                <w:spacing w:val="-10"/>
                                <w:sz w:val="20"/>
                              </w:rPr>
                              <w:t>F</w:t>
                            </w:r>
                          </w:p>
                        </w:tc>
                        <w:tc>
                          <w:tcPr>
                            <w:tcW w:w="1085" w:type="dxa"/>
                          </w:tcPr>
                          <w:p>
                            <w:pPr>
                              <w:pStyle w:val="TableParagraph"/>
                              <w:spacing w:line="266" w:lineRule="auto"/>
                              <w:ind w:left="208" w:right="169" w:hanging="2"/>
                              <w:rPr>
                                <w:sz w:val="20"/>
                              </w:rPr>
                            </w:pPr>
                            <w:r>
                              <w:rPr>
                                <w:spacing w:val="-10"/>
                                <w:sz w:val="20"/>
                              </w:rPr>
                              <w:t>A</w:t>
                            </w:r>
                            <w:r>
                              <w:rPr>
                                <w:spacing w:val="-2"/>
                                <w:sz w:val="20"/>
                              </w:rPr>
                              <w:t> 7.879,44</w:t>
                            </w:r>
                          </w:p>
                          <w:p>
                            <w:pPr>
                              <w:pStyle w:val="TableParagraph"/>
                              <w:spacing w:line="193" w:lineRule="exact"/>
                              <w:ind w:left="36" w:right="3"/>
                              <w:rPr>
                                <w:sz w:val="20"/>
                              </w:rPr>
                            </w:pPr>
                            <w:r>
                              <w:rPr>
                                <w:spacing w:val="-10"/>
                                <w:sz w:val="20"/>
                              </w:rPr>
                              <w:t>B</w:t>
                            </w:r>
                          </w:p>
                        </w:tc>
                        <w:tc>
                          <w:tcPr>
                            <w:tcW w:w="1069" w:type="dxa"/>
                          </w:tcPr>
                          <w:p>
                            <w:pPr>
                              <w:pStyle w:val="TableParagraph"/>
                              <w:spacing w:line="225" w:lineRule="exact"/>
                              <w:ind w:left="157" w:right="110"/>
                              <w:rPr>
                                <w:sz w:val="20"/>
                              </w:rPr>
                            </w:pPr>
                            <w:r>
                              <w:rPr>
                                <w:spacing w:val="-10"/>
                                <w:sz w:val="20"/>
                              </w:rPr>
                              <w:t>E</w:t>
                            </w:r>
                          </w:p>
                          <w:p>
                            <w:pPr>
                              <w:pStyle w:val="TableParagraph"/>
                              <w:spacing w:line="228" w:lineRule="exact" w:before="24"/>
                              <w:ind w:left="153" w:right="110"/>
                              <w:rPr>
                                <w:sz w:val="20"/>
                              </w:rPr>
                            </w:pPr>
                            <w:r>
                              <w:rPr>
                                <w:sz w:val="20"/>
                              </w:rPr>
                              <w:t>-</w:t>
                            </w:r>
                            <w:r>
                              <w:rPr>
                                <w:spacing w:val="-2"/>
                                <w:sz w:val="20"/>
                              </w:rPr>
                              <w:t>6.147,80</w:t>
                            </w:r>
                          </w:p>
                          <w:p>
                            <w:pPr>
                              <w:pStyle w:val="TableParagraph"/>
                              <w:spacing w:line="221" w:lineRule="exact"/>
                              <w:ind w:left="157" w:right="110"/>
                              <w:rPr>
                                <w:sz w:val="20"/>
                              </w:rPr>
                            </w:pPr>
                            <w:r>
                              <w:rPr>
                                <w:spacing w:val="-10"/>
                                <w:sz w:val="20"/>
                              </w:rPr>
                              <w:t>E</w:t>
                            </w:r>
                          </w:p>
                        </w:tc>
                        <w:tc>
                          <w:tcPr>
                            <w:tcW w:w="836" w:type="dxa"/>
                          </w:tcPr>
                          <w:p>
                            <w:pPr>
                              <w:pStyle w:val="TableParagraph"/>
                              <w:spacing w:line="225" w:lineRule="exact"/>
                              <w:ind w:left="36"/>
                              <w:rPr>
                                <w:sz w:val="20"/>
                              </w:rPr>
                            </w:pPr>
                            <w:r>
                              <w:rPr>
                                <w:spacing w:val="-10"/>
                                <w:sz w:val="20"/>
                              </w:rPr>
                              <w:t>C</w:t>
                            </w:r>
                          </w:p>
                          <w:p>
                            <w:pPr>
                              <w:pStyle w:val="TableParagraph"/>
                              <w:spacing w:line="228" w:lineRule="exact" w:before="24"/>
                              <w:ind w:left="36" w:right="6"/>
                              <w:rPr>
                                <w:sz w:val="20"/>
                              </w:rPr>
                            </w:pPr>
                            <w:r>
                              <w:rPr>
                                <w:sz w:val="20"/>
                              </w:rPr>
                              <w:t>-</w:t>
                            </w:r>
                            <w:r>
                              <w:rPr>
                                <w:spacing w:val="-2"/>
                                <w:sz w:val="20"/>
                              </w:rPr>
                              <w:t>392,85</w:t>
                            </w:r>
                          </w:p>
                          <w:p>
                            <w:pPr>
                              <w:pStyle w:val="TableParagraph"/>
                              <w:spacing w:line="221" w:lineRule="exact"/>
                              <w:ind w:left="36"/>
                              <w:rPr>
                                <w:sz w:val="20"/>
                              </w:rPr>
                            </w:pPr>
                            <w:r>
                              <w:rPr>
                                <w:spacing w:val="-10"/>
                                <w:sz w:val="20"/>
                              </w:rPr>
                              <w:t>C</w:t>
                            </w:r>
                          </w:p>
                        </w:tc>
                        <w:tc>
                          <w:tcPr>
                            <w:tcW w:w="942" w:type="dxa"/>
                          </w:tcPr>
                          <w:p>
                            <w:pPr>
                              <w:pStyle w:val="TableParagraph"/>
                              <w:spacing w:line="266" w:lineRule="auto"/>
                              <w:ind w:left="90" w:right="96" w:hanging="4"/>
                              <w:rPr>
                                <w:sz w:val="20"/>
                              </w:rPr>
                            </w:pPr>
                            <w:r>
                              <w:rPr>
                                <w:spacing w:val="-10"/>
                                <w:sz w:val="20"/>
                              </w:rPr>
                              <w:t>A</w:t>
                            </w:r>
                            <w:r>
                              <w:rPr>
                                <w:spacing w:val="-2"/>
                                <w:sz w:val="20"/>
                              </w:rPr>
                              <w:t> 17774,51</w:t>
                            </w:r>
                          </w:p>
                          <w:p>
                            <w:pPr>
                              <w:pStyle w:val="TableParagraph"/>
                              <w:spacing w:line="193" w:lineRule="exact"/>
                              <w:ind w:right="10"/>
                              <w:rPr>
                                <w:sz w:val="20"/>
                              </w:rPr>
                            </w:pPr>
                            <w:r>
                              <w:rPr>
                                <w:spacing w:val="-10"/>
                                <w:sz w:val="20"/>
                              </w:rPr>
                              <w:t>B</w:t>
                            </w:r>
                          </w:p>
                        </w:tc>
                      </w:tr>
                      <w:tr>
                        <w:trPr>
                          <w:trHeight w:val="240" w:hRule="atLeast"/>
                        </w:trPr>
                        <w:tc>
                          <w:tcPr>
                            <w:tcW w:w="3465" w:type="dxa"/>
                          </w:tcPr>
                          <w:p>
                            <w:pPr>
                              <w:pStyle w:val="TableParagraph"/>
                              <w:tabs>
                                <w:tab w:pos="2247" w:val="right" w:leader="none"/>
                              </w:tabs>
                              <w:spacing w:line="219" w:lineRule="exact" w:before="1"/>
                              <w:ind w:left="350"/>
                              <w:jc w:val="left"/>
                              <w:rPr>
                                <w:position w:val="12"/>
                                <w:sz w:val="20"/>
                              </w:rPr>
                            </w:pPr>
                            <w:r>
                              <w:rPr>
                                <w:spacing w:val="-2"/>
                                <w:sz w:val="20"/>
                              </w:rPr>
                              <w:t>Guandu</w:t>
                            </w:r>
                            <w:r>
                              <w:rPr>
                                <w:sz w:val="20"/>
                              </w:rPr>
                              <w:tab/>
                            </w:r>
                            <w:r>
                              <w:rPr>
                                <w:spacing w:val="-4"/>
                                <w:position w:val="12"/>
                                <w:sz w:val="20"/>
                              </w:rPr>
                              <w:t>4.167</w:t>
                            </w:r>
                          </w:p>
                        </w:tc>
                        <w:tc>
                          <w:tcPr>
                            <w:tcW w:w="1095" w:type="dxa"/>
                          </w:tcPr>
                          <w:p>
                            <w:pPr>
                              <w:pStyle w:val="TableParagraph"/>
                              <w:spacing w:line="214" w:lineRule="exact" w:before="6"/>
                              <w:ind w:right="28"/>
                              <w:rPr>
                                <w:sz w:val="20"/>
                              </w:rPr>
                            </w:pPr>
                            <w:r>
                              <w:rPr>
                                <w:spacing w:val="-2"/>
                                <w:sz w:val="20"/>
                              </w:rPr>
                              <w:t>1.847,08</w:t>
                            </w:r>
                          </w:p>
                        </w:tc>
                        <w:tc>
                          <w:tcPr>
                            <w:tcW w:w="1085" w:type="dxa"/>
                          </w:tcPr>
                          <w:p>
                            <w:pPr>
                              <w:pStyle w:val="TableParagraph"/>
                              <w:spacing w:line="214" w:lineRule="exact" w:before="6"/>
                              <w:ind w:left="36"/>
                              <w:rPr>
                                <w:sz w:val="20"/>
                              </w:rPr>
                            </w:pPr>
                            <w:r>
                              <w:rPr>
                                <w:spacing w:val="-2"/>
                                <w:sz w:val="20"/>
                              </w:rPr>
                              <w:t>7.780,23</w:t>
                            </w:r>
                          </w:p>
                        </w:tc>
                        <w:tc>
                          <w:tcPr>
                            <w:tcW w:w="1069" w:type="dxa"/>
                          </w:tcPr>
                          <w:p>
                            <w:pPr>
                              <w:pStyle w:val="TableParagraph"/>
                              <w:spacing w:line="214" w:lineRule="exact" w:before="6"/>
                              <w:ind w:left="153" w:right="110"/>
                              <w:rPr>
                                <w:sz w:val="20"/>
                              </w:rPr>
                            </w:pPr>
                            <w:r>
                              <w:rPr>
                                <w:sz w:val="20"/>
                              </w:rPr>
                              <w:t>-</w:t>
                            </w:r>
                            <w:r>
                              <w:rPr>
                                <w:spacing w:val="-2"/>
                                <w:sz w:val="20"/>
                              </w:rPr>
                              <w:t>5.933,15</w:t>
                            </w:r>
                          </w:p>
                        </w:tc>
                        <w:tc>
                          <w:tcPr>
                            <w:tcW w:w="836" w:type="dxa"/>
                          </w:tcPr>
                          <w:p>
                            <w:pPr>
                              <w:pStyle w:val="TableParagraph"/>
                              <w:spacing w:line="214" w:lineRule="exact" w:before="6"/>
                              <w:ind w:left="36" w:right="6"/>
                              <w:rPr>
                                <w:sz w:val="20"/>
                              </w:rPr>
                            </w:pPr>
                            <w:r>
                              <w:rPr>
                                <w:sz w:val="20"/>
                              </w:rPr>
                              <w:t>-</w:t>
                            </w:r>
                            <w:r>
                              <w:rPr>
                                <w:spacing w:val="-2"/>
                                <w:sz w:val="20"/>
                              </w:rPr>
                              <w:t>339,88</w:t>
                            </w:r>
                          </w:p>
                        </w:tc>
                        <w:tc>
                          <w:tcPr>
                            <w:tcW w:w="942" w:type="dxa"/>
                          </w:tcPr>
                          <w:p>
                            <w:pPr>
                              <w:pStyle w:val="TableParagraph"/>
                              <w:spacing w:line="214" w:lineRule="exact" w:before="6"/>
                              <w:ind w:left="3" w:right="10"/>
                              <w:rPr>
                                <w:sz w:val="20"/>
                              </w:rPr>
                            </w:pPr>
                            <w:r>
                              <w:rPr>
                                <w:spacing w:val="-2"/>
                                <w:sz w:val="20"/>
                              </w:rPr>
                              <w:t>17550,72</w:t>
                            </w:r>
                          </w:p>
                        </w:tc>
                      </w:tr>
                      <w:tr>
                        <w:trPr>
                          <w:trHeight w:val="226" w:hRule="atLeast"/>
                        </w:trPr>
                        <w:tc>
                          <w:tcPr>
                            <w:tcW w:w="3465" w:type="dxa"/>
                            <w:tcBorders>
                              <w:bottom w:val="single" w:sz="8" w:space="0" w:color="000000"/>
                            </w:tcBorders>
                          </w:tcPr>
                          <w:p>
                            <w:pPr>
                              <w:pStyle w:val="TableParagraph"/>
                              <w:spacing w:line="206" w:lineRule="exact"/>
                              <w:ind w:left="575"/>
                              <w:rPr>
                                <w:sz w:val="20"/>
                              </w:rPr>
                            </w:pPr>
                            <w:r>
                              <w:rPr>
                                <w:spacing w:val="-10"/>
                                <w:sz w:val="20"/>
                              </w:rPr>
                              <w:t>F</w:t>
                            </w:r>
                          </w:p>
                        </w:tc>
                        <w:tc>
                          <w:tcPr>
                            <w:tcW w:w="1095" w:type="dxa"/>
                            <w:tcBorders>
                              <w:bottom w:val="single" w:sz="4" w:space="0" w:color="000000"/>
                            </w:tcBorders>
                          </w:tcPr>
                          <w:p>
                            <w:pPr>
                              <w:pStyle w:val="TableParagraph"/>
                              <w:spacing w:line="206" w:lineRule="exact"/>
                              <w:ind w:left="3" w:right="28"/>
                              <w:rPr>
                                <w:sz w:val="20"/>
                              </w:rPr>
                            </w:pPr>
                            <w:r>
                              <w:rPr>
                                <w:spacing w:val="-10"/>
                                <w:sz w:val="20"/>
                              </w:rPr>
                              <w:t>F</w:t>
                            </w:r>
                          </w:p>
                        </w:tc>
                        <w:tc>
                          <w:tcPr>
                            <w:tcW w:w="1085" w:type="dxa"/>
                            <w:tcBorders>
                              <w:bottom w:val="single" w:sz="4" w:space="0" w:color="000000"/>
                            </w:tcBorders>
                          </w:tcPr>
                          <w:p>
                            <w:pPr>
                              <w:pStyle w:val="TableParagraph"/>
                              <w:spacing w:line="206" w:lineRule="exact"/>
                              <w:ind w:left="36" w:right="3"/>
                              <w:rPr>
                                <w:sz w:val="20"/>
                              </w:rPr>
                            </w:pPr>
                            <w:r>
                              <w:rPr>
                                <w:spacing w:val="-10"/>
                                <w:sz w:val="20"/>
                              </w:rPr>
                              <w:t>C</w:t>
                            </w:r>
                          </w:p>
                        </w:tc>
                        <w:tc>
                          <w:tcPr>
                            <w:tcW w:w="1069" w:type="dxa"/>
                            <w:tcBorders>
                              <w:bottom w:val="single" w:sz="4" w:space="0" w:color="000000"/>
                            </w:tcBorders>
                          </w:tcPr>
                          <w:p>
                            <w:pPr>
                              <w:pStyle w:val="TableParagraph"/>
                              <w:spacing w:line="206" w:lineRule="exact"/>
                              <w:ind w:left="157" w:right="110"/>
                              <w:rPr>
                                <w:sz w:val="20"/>
                              </w:rPr>
                            </w:pPr>
                            <w:r>
                              <w:rPr>
                                <w:spacing w:val="-10"/>
                                <w:sz w:val="20"/>
                              </w:rPr>
                              <w:t>E</w:t>
                            </w:r>
                          </w:p>
                        </w:tc>
                        <w:tc>
                          <w:tcPr>
                            <w:tcW w:w="836" w:type="dxa"/>
                            <w:tcBorders>
                              <w:bottom w:val="single" w:sz="8" w:space="0" w:color="000000"/>
                            </w:tcBorders>
                          </w:tcPr>
                          <w:p>
                            <w:pPr>
                              <w:pStyle w:val="TableParagraph"/>
                              <w:spacing w:line="206" w:lineRule="exact"/>
                              <w:ind w:left="36"/>
                              <w:rPr>
                                <w:sz w:val="20"/>
                              </w:rPr>
                            </w:pPr>
                            <w:r>
                              <w:rPr>
                                <w:spacing w:val="-10"/>
                                <w:sz w:val="20"/>
                              </w:rPr>
                              <w:t>C</w:t>
                            </w:r>
                          </w:p>
                        </w:tc>
                        <w:tc>
                          <w:tcPr>
                            <w:tcW w:w="942" w:type="dxa"/>
                            <w:tcBorders>
                              <w:bottom w:val="single" w:sz="4" w:space="0" w:color="000000"/>
                            </w:tcBorders>
                          </w:tcPr>
                          <w:p>
                            <w:pPr>
                              <w:pStyle w:val="TableParagraph"/>
                              <w:spacing w:line="206" w:lineRule="exact"/>
                              <w:ind w:right="10"/>
                              <w:rPr>
                                <w:sz w:val="20"/>
                              </w:rPr>
                            </w:pPr>
                            <w:r>
                              <w:rPr>
                                <w:spacing w:val="-10"/>
                                <w:sz w:val="20"/>
                              </w:rPr>
                              <w:t>C</w:t>
                            </w:r>
                          </w:p>
                        </w:tc>
                      </w:tr>
                      <w:tr>
                        <w:trPr>
                          <w:trHeight w:val="346" w:hRule="atLeast"/>
                        </w:trPr>
                        <w:tc>
                          <w:tcPr>
                            <w:tcW w:w="8492" w:type="dxa"/>
                            <w:gridSpan w:val="6"/>
                          </w:tcPr>
                          <w:p>
                            <w:pPr>
                              <w:pStyle w:val="TableParagraph"/>
                              <w:tabs>
                                <w:tab w:pos="2828" w:val="left" w:leader="none"/>
                                <w:tab w:pos="3644" w:val="left" w:leader="none"/>
                                <w:tab w:pos="4792" w:val="left" w:leader="none"/>
                                <w:tab w:pos="5815" w:val="left" w:leader="none"/>
                                <w:tab w:pos="6837" w:val="left" w:leader="none"/>
                              </w:tabs>
                              <w:spacing w:line="204" w:lineRule="auto" w:before="10"/>
                              <w:ind w:left="1791"/>
                              <w:jc w:val="left"/>
                              <w:rPr>
                                <w:i/>
                                <w:sz w:val="20"/>
                              </w:rPr>
                            </w:pPr>
                            <w:r>
                              <w:rPr>
                                <w:i/>
                                <w:spacing w:val="-2"/>
                                <w:sz w:val="20"/>
                              </w:rPr>
                              <w:t>5.860</w:t>
                            </w:r>
                            <w:r>
                              <w:rPr>
                                <w:i/>
                                <w:sz w:val="20"/>
                              </w:rPr>
                              <w:tab/>
                            </w:r>
                            <w:r>
                              <w:rPr>
                                <w:i/>
                                <w:spacing w:val="-2"/>
                                <w:position w:val="-11"/>
                                <w:sz w:val="20"/>
                              </w:rPr>
                              <w:t>44,33</w:t>
                            </w:r>
                            <w:r>
                              <w:rPr>
                                <w:i/>
                                <w:position w:val="-11"/>
                                <w:sz w:val="20"/>
                              </w:rPr>
                              <w:tab/>
                            </w:r>
                            <w:r>
                              <w:rPr>
                                <w:i/>
                                <w:spacing w:val="-2"/>
                                <w:sz w:val="20"/>
                              </w:rPr>
                              <w:t>2.597,46</w:t>
                            </w:r>
                            <w:r>
                              <w:rPr>
                                <w:i/>
                                <w:sz w:val="20"/>
                              </w:rPr>
                              <w:tab/>
                            </w:r>
                            <w:r>
                              <w:rPr>
                                <w:i/>
                                <w:spacing w:val="-2"/>
                                <w:sz w:val="20"/>
                              </w:rPr>
                              <w:t>8.20851</w:t>
                            </w:r>
                            <w:r>
                              <w:rPr>
                                <w:i/>
                                <w:sz w:val="20"/>
                              </w:rPr>
                              <w:tab/>
                              <w:t>-</w:t>
                            </w:r>
                            <w:r>
                              <w:rPr>
                                <w:i/>
                                <w:spacing w:val="-2"/>
                                <w:sz w:val="20"/>
                              </w:rPr>
                              <w:t>5.431,05</w:t>
                            </w:r>
                            <w:r>
                              <w:rPr>
                                <w:i/>
                                <w:sz w:val="20"/>
                              </w:rPr>
                              <w:tab/>
                              <w:t>-295,09</w:t>
                            </w:r>
                            <w:r>
                              <w:rPr>
                                <w:i/>
                                <w:spacing w:val="38"/>
                                <w:sz w:val="20"/>
                              </w:rPr>
                              <w:t>  </w:t>
                            </w:r>
                            <w:r>
                              <w:rPr>
                                <w:i/>
                                <w:spacing w:val="-2"/>
                                <w:sz w:val="20"/>
                              </w:rPr>
                              <w:t>18110,79</w:t>
                            </w:r>
                          </w:p>
                        </w:tc>
                      </w:tr>
                    </w:tbl>
                    <w:p>
                      <w:pPr>
                        <w:pStyle w:val="BodyText"/>
                      </w:pPr>
                    </w:p>
                  </w:txbxContent>
                </v:textbox>
                <w10:wrap type="none"/>
              </v:shape>
            </w:pict>
          </mc:Fallback>
        </mc:AlternateContent>
      </w:r>
      <w:r>
        <w:rPr>
          <w:b/>
          <w:spacing w:val="-5"/>
          <w:sz w:val="20"/>
        </w:rPr>
        <w:t>CC</w:t>
      </w:r>
    </w:p>
    <w:p>
      <w:pPr>
        <w:pStyle w:val="BodyText"/>
        <w:rPr>
          <w:b/>
          <w:sz w:val="20"/>
        </w:rPr>
      </w:pPr>
    </w:p>
    <w:p>
      <w:pPr>
        <w:pStyle w:val="BodyText"/>
        <w:rPr>
          <w:b/>
          <w:sz w:val="20"/>
        </w:rPr>
      </w:pPr>
    </w:p>
    <w:p>
      <w:pPr>
        <w:pStyle w:val="BodyText"/>
        <w:spacing w:before="163"/>
        <w:rPr>
          <w:b/>
          <w:sz w:val="20"/>
        </w:rPr>
      </w:pPr>
    </w:p>
    <w:tbl>
      <w:tblPr>
        <w:tblW w:w="0" w:type="auto"/>
        <w:jc w:val="left"/>
        <w:tblInd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7"/>
        <w:gridCol w:w="2564"/>
        <w:gridCol w:w="876"/>
        <w:gridCol w:w="1145"/>
        <w:gridCol w:w="1076"/>
        <w:gridCol w:w="1040"/>
        <w:gridCol w:w="845"/>
        <w:gridCol w:w="944"/>
      </w:tblGrid>
      <w:tr>
        <w:trPr>
          <w:trHeight w:val="222" w:hRule="atLeast"/>
        </w:trPr>
        <w:tc>
          <w:tcPr>
            <w:tcW w:w="797" w:type="dxa"/>
            <w:tcBorders>
              <w:bottom w:val="single" w:sz="8" w:space="0" w:color="000000"/>
            </w:tcBorders>
          </w:tcPr>
          <w:p>
            <w:pPr>
              <w:pStyle w:val="TableParagraph"/>
              <w:jc w:val="left"/>
              <w:rPr>
                <w:sz w:val="14"/>
              </w:rPr>
            </w:pPr>
          </w:p>
        </w:tc>
        <w:tc>
          <w:tcPr>
            <w:tcW w:w="2564" w:type="dxa"/>
            <w:tcBorders>
              <w:bottom w:val="single" w:sz="8" w:space="0" w:color="000000"/>
            </w:tcBorders>
          </w:tcPr>
          <w:p>
            <w:pPr>
              <w:pStyle w:val="TableParagraph"/>
              <w:tabs>
                <w:tab w:pos="1974" w:val="left" w:leader="none"/>
              </w:tabs>
              <w:spacing w:line="202" w:lineRule="exact"/>
              <w:ind w:left="413"/>
              <w:jc w:val="left"/>
              <w:rPr>
                <w:i/>
                <w:sz w:val="20"/>
              </w:rPr>
            </w:pPr>
            <w:r>
              <w:rPr>
                <w:i/>
                <w:spacing w:val="-2"/>
                <w:sz w:val="20"/>
              </w:rPr>
              <w:t>Média</w:t>
            </w:r>
            <w:r>
              <w:rPr>
                <w:i/>
                <w:sz w:val="20"/>
              </w:rPr>
              <w:tab/>
            </w:r>
            <w:r>
              <w:rPr>
                <w:i/>
                <w:spacing w:val="-10"/>
                <w:sz w:val="20"/>
              </w:rPr>
              <w:t>c</w:t>
            </w:r>
          </w:p>
        </w:tc>
        <w:tc>
          <w:tcPr>
            <w:tcW w:w="876" w:type="dxa"/>
            <w:tcBorders>
              <w:bottom w:val="single" w:sz="8" w:space="0" w:color="000000"/>
            </w:tcBorders>
          </w:tcPr>
          <w:p>
            <w:pPr>
              <w:pStyle w:val="TableParagraph"/>
              <w:jc w:val="left"/>
              <w:rPr>
                <w:sz w:val="14"/>
              </w:rPr>
            </w:pPr>
          </w:p>
        </w:tc>
        <w:tc>
          <w:tcPr>
            <w:tcW w:w="1145" w:type="dxa"/>
            <w:tcBorders>
              <w:bottom w:val="single" w:sz="8" w:space="0" w:color="000000"/>
            </w:tcBorders>
          </w:tcPr>
          <w:p>
            <w:pPr>
              <w:pStyle w:val="TableParagraph"/>
              <w:spacing w:line="202" w:lineRule="exact"/>
              <w:ind w:left="8" w:right="36"/>
              <w:rPr>
                <w:i/>
                <w:sz w:val="20"/>
              </w:rPr>
            </w:pPr>
            <w:r>
              <w:rPr>
                <w:i/>
                <w:spacing w:val="-10"/>
                <w:sz w:val="20"/>
              </w:rPr>
              <w:t>c</w:t>
            </w:r>
          </w:p>
        </w:tc>
        <w:tc>
          <w:tcPr>
            <w:tcW w:w="1076" w:type="dxa"/>
            <w:tcBorders>
              <w:bottom w:val="single" w:sz="8" w:space="0" w:color="000000"/>
            </w:tcBorders>
          </w:tcPr>
          <w:p>
            <w:pPr>
              <w:pStyle w:val="TableParagraph"/>
              <w:spacing w:line="202" w:lineRule="exact"/>
              <w:ind w:right="9"/>
              <w:rPr>
                <w:i/>
                <w:sz w:val="20"/>
              </w:rPr>
            </w:pPr>
            <w:r>
              <w:rPr>
                <w:i/>
                <w:spacing w:val="-10"/>
                <w:sz w:val="20"/>
              </w:rPr>
              <w:t>a</w:t>
            </w:r>
          </w:p>
        </w:tc>
        <w:tc>
          <w:tcPr>
            <w:tcW w:w="1040" w:type="dxa"/>
            <w:tcBorders>
              <w:bottom w:val="single" w:sz="8" w:space="0" w:color="000000"/>
            </w:tcBorders>
          </w:tcPr>
          <w:p>
            <w:pPr>
              <w:pStyle w:val="TableParagraph"/>
              <w:spacing w:line="202" w:lineRule="exact"/>
              <w:ind w:left="42" w:right="2"/>
              <w:rPr>
                <w:i/>
                <w:sz w:val="20"/>
              </w:rPr>
            </w:pPr>
            <w:r>
              <w:rPr>
                <w:i/>
                <w:spacing w:val="-10"/>
                <w:sz w:val="20"/>
              </w:rPr>
              <w:t>c</w:t>
            </w:r>
          </w:p>
        </w:tc>
        <w:tc>
          <w:tcPr>
            <w:tcW w:w="845" w:type="dxa"/>
            <w:tcBorders>
              <w:bottom w:val="single" w:sz="8" w:space="0" w:color="000000"/>
            </w:tcBorders>
          </w:tcPr>
          <w:p>
            <w:pPr>
              <w:pStyle w:val="TableParagraph"/>
              <w:spacing w:line="202" w:lineRule="exact"/>
              <w:ind w:left="58" w:right="10"/>
              <w:rPr>
                <w:i/>
                <w:sz w:val="20"/>
              </w:rPr>
            </w:pPr>
            <w:r>
              <w:rPr>
                <w:i/>
                <w:spacing w:val="-10"/>
                <w:sz w:val="20"/>
              </w:rPr>
              <w:t>b</w:t>
            </w:r>
          </w:p>
        </w:tc>
        <w:tc>
          <w:tcPr>
            <w:tcW w:w="944" w:type="dxa"/>
            <w:tcBorders>
              <w:bottom w:val="single" w:sz="8" w:space="0" w:color="000000"/>
            </w:tcBorders>
          </w:tcPr>
          <w:p>
            <w:pPr>
              <w:pStyle w:val="TableParagraph"/>
              <w:spacing w:line="202" w:lineRule="exact"/>
              <w:ind w:left="3" w:right="4"/>
              <w:rPr>
                <w:i/>
                <w:sz w:val="20"/>
              </w:rPr>
            </w:pPr>
            <w:r>
              <w:rPr>
                <w:i/>
                <w:spacing w:val="-10"/>
                <w:sz w:val="20"/>
              </w:rPr>
              <w:t>a</w:t>
            </w:r>
          </w:p>
        </w:tc>
      </w:tr>
      <w:tr>
        <w:trPr>
          <w:trHeight w:val="233" w:hRule="atLeast"/>
        </w:trPr>
        <w:tc>
          <w:tcPr>
            <w:tcW w:w="797" w:type="dxa"/>
            <w:tcBorders>
              <w:top w:val="single" w:sz="8" w:space="0" w:color="000000"/>
            </w:tcBorders>
          </w:tcPr>
          <w:p>
            <w:pPr>
              <w:pStyle w:val="TableParagraph"/>
              <w:jc w:val="left"/>
              <w:rPr>
                <w:sz w:val="16"/>
              </w:rPr>
            </w:pPr>
          </w:p>
        </w:tc>
        <w:tc>
          <w:tcPr>
            <w:tcW w:w="2564" w:type="dxa"/>
            <w:tcBorders>
              <w:top w:val="single" w:sz="8" w:space="0" w:color="000000"/>
            </w:tcBorders>
          </w:tcPr>
          <w:p>
            <w:pPr>
              <w:pStyle w:val="TableParagraph"/>
              <w:tabs>
                <w:tab w:pos="1872" w:val="right" w:leader="none"/>
              </w:tabs>
              <w:spacing w:line="38" w:lineRule="auto" w:before="55"/>
              <w:ind w:right="261"/>
              <w:jc w:val="right"/>
              <w:rPr>
                <w:sz w:val="20"/>
              </w:rPr>
            </w:pPr>
            <w:r>
              <w:rPr>
                <w:spacing w:val="-2"/>
                <w:position w:val="-11"/>
                <w:sz w:val="20"/>
              </w:rPr>
              <w:t>Caupí</w:t>
            </w:r>
            <w:r>
              <w:rPr>
                <w:position w:val="-11"/>
                <w:sz w:val="20"/>
              </w:rPr>
              <w:tab/>
            </w:r>
            <w:r>
              <w:rPr>
                <w:spacing w:val="-2"/>
                <w:sz w:val="20"/>
              </w:rPr>
              <w:t>26.563</w:t>
            </w:r>
          </w:p>
        </w:tc>
        <w:tc>
          <w:tcPr>
            <w:tcW w:w="876" w:type="dxa"/>
            <w:tcBorders>
              <w:top w:val="single" w:sz="8" w:space="0" w:color="000000"/>
            </w:tcBorders>
          </w:tcPr>
          <w:p>
            <w:pPr>
              <w:pStyle w:val="TableParagraph"/>
              <w:jc w:val="left"/>
              <w:rPr>
                <w:sz w:val="16"/>
              </w:rPr>
            </w:pPr>
          </w:p>
        </w:tc>
        <w:tc>
          <w:tcPr>
            <w:tcW w:w="1145" w:type="dxa"/>
            <w:tcBorders>
              <w:top w:val="single" w:sz="8" w:space="0" w:color="000000"/>
            </w:tcBorders>
          </w:tcPr>
          <w:p>
            <w:pPr>
              <w:pStyle w:val="TableParagraph"/>
              <w:spacing w:line="214" w:lineRule="exact"/>
              <w:ind w:left="13" w:right="36"/>
              <w:rPr>
                <w:sz w:val="20"/>
              </w:rPr>
            </w:pPr>
            <w:r>
              <w:rPr>
                <w:spacing w:val="-2"/>
                <w:sz w:val="20"/>
              </w:rPr>
              <w:t>11.775,16</w:t>
            </w:r>
          </w:p>
        </w:tc>
        <w:tc>
          <w:tcPr>
            <w:tcW w:w="1076" w:type="dxa"/>
            <w:tcBorders>
              <w:top w:val="single" w:sz="8" w:space="0" w:color="000000"/>
            </w:tcBorders>
          </w:tcPr>
          <w:p>
            <w:pPr>
              <w:pStyle w:val="TableParagraph"/>
              <w:spacing w:line="214" w:lineRule="exact"/>
              <w:ind w:left="8" w:right="9"/>
              <w:rPr>
                <w:sz w:val="20"/>
              </w:rPr>
            </w:pPr>
            <w:r>
              <w:rPr>
                <w:spacing w:val="-2"/>
                <w:sz w:val="20"/>
              </w:rPr>
              <w:t>7.888,53</w:t>
            </w:r>
          </w:p>
        </w:tc>
        <w:tc>
          <w:tcPr>
            <w:tcW w:w="1040" w:type="dxa"/>
            <w:tcBorders>
              <w:top w:val="single" w:sz="8" w:space="0" w:color="000000"/>
            </w:tcBorders>
          </w:tcPr>
          <w:p>
            <w:pPr>
              <w:pStyle w:val="TableParagraph"/>
              <w:spacing w:line="214" w:lineRule="exact"/>
              <w:ind w:left="42" w:right="1"/>
              <w:rPr>
                <w:sz w:val="20"/>
              </w:rPr>
            </w:pPr>
            <w:r>
              <w:rPr>
                <w:spacing w:val="-2"/>
                <w:sz w:val="20"/>
              </w:rPr>
              <w:t>3.886,62</w:t>
            </w:r>
          </w:p>
        </w:tc>
        <w:tc>
          <w:tcPr>
            <w:tcW w:w="845" w:type="dxa"/>
            <w:tcBorders>
              <w:top w:val="single" w:sz="8" w:space="0" w:color="000000"/>
            </w:tcBorders>
          </w:tcPr>
          <w:p>
            <w:pPr>
              <w:pStyle w:val="TableParagraph"/>
              <w:spacing w:line="214" w:lineRule="exact"/>
              <w:ind w:left="58"/>
              <w:rPr>
                <w:sz w:val="20"/>
              </w:rPr>
            </w:pPr>
            <w:r>
              <w:rPr>
                <w:spacing w:val="-2"/>
                <w:sz w:val="20"/>
              </w:rPr>
              <w:t>32,94</w:t>
            </w:r>
          </w:p>
        </w:tc>
        <w:tc>
          <w:tcPr>
            <w:tcW w:w="944" w:type="dxa"/>
            <w:tcBorders>
              <w:top w:val="single" w:sz="8" w:space="0" w:color="000000"/>
            </w:tcBorders>
          </w:tcPr>
          <w:p>
            <w:pPr>
              <w:pStyle w:val="TableParagraph"/>
              <w:spacing w:line="214" w:lineRule="exact"/>
              <w:ind w:left="3" w:right="4"/>
              <w:rPr>
                <w:sz w:val="20"/>
              </w:rPr>
            </w:pPr>
            <w:r>
              <w:rPr>
                <w:spacing w:val="-2"/>
                <w:sz w:val="20"/>
              </w:rPr>
              <w:t>17795,02</w:t>
            </w:r>
          </w:p>
        </w:tc>
      </w:tr>
      <w:tr>
        <w:trPr>
          <w:trHeight w:val="240" w:hRule="atLeast"/>
        </w:trPr>
        <w:tc>
          <w:tcPr>
            <w:tcW w:w="797" w:type="dxa"/>
          </w:tcPr>
          <w:p>
            <w:pPr>
              <w:pStyle w:val="TableParagraph"/>
              <w:jc w:val="left"/>
              <w:rPr>
                <w:sz w:val="16"/>
              </w:rPr>
            </w:pPr>
          </w:p>
        </w:tc>
        <w:tc>
          <w:tcPr>
            <w:tcW w:w="2564" w:type="dxa"/>
          </w:tcPr>
          <w:p>
            <w:pPr>
              <w:pStyle w:val="TableParagraph"/>
              <w:spacing w:line="220" w:lineRule="exact"/>
              <w:ind w:right="477"/>
              <w:jc w:val="right"/>
              <w:rPr>
                <w:sz w:val="20"/>
              </w:rPr>
            </w:pPr>
            <w:r>
              <w:rPr>
                <w:spacing w:val="-10"/>
                <w:sz w:val="20"/>
              </w:rPr>
              <w:t>C</w:t>
            </w:r>
          </w:p>
        </w:tc>
        <w:tc>
          <w:tcPr>
            <w:tcW w:w="876" w:type="dxa"/>
          </w:tcPr>
          <w:p>
            <w:pPr>
              <w:pStyle w:val="TableParagraph"/>
              <w:jc w:val="left"/>
              <w:rPr>
                <w:sz w:val="16"/>
              </w:rPr>
            </w:pPr>
          </w:p>
        </w:tc>
        <w:tc>
          <w:tcPr>
            <w:tcW w:w="1145" w:type="dxa"/>
          </w:tcPr>
          <w:p>
            <w:pPr>
              <w:pStyle w:val="TableParagraph"/>
              <w:spacing w:line="220" w:lineRule="exact"/>
              <w:ind w:left="5" w:right="36"/>
              <w:rPr>
                <w:sz w:val="20"/>
              </w:rPr>
            </w:pPr>
            <w:r>
              <w:rPr>
                <w:spacing w:val="-10"/>
                <w:sz w:val="20"/>
              </w:rPr>
              <w:t>C</w:t>
            </w:r>
          </w:p>
        </w:tc>
        <w:tc>
          <w:tcPr>
            <w:tcW w:w="1076" w:type="dxa"/>
          </w:tcPr>
          <w:p>
            <w:pPr>
              <w:pStyle w:val="TableParagraph"/>
              <w:spacing w:line="220" w:lineRule="exact"/>
              <w:ind w:left="5" w:right="9"/>
              <w:rPr>
                <w:sz w:val="20"/>
              </w:rPr>
            </w:pPr>
            <w:r>
              <w:rPr>
                <w:spacing w:val="-10"/>
                <w:sz w:val="20"/>
              </w:rPr>
              <w:t>B</w:t>
            </w:r>
          </w:p>
        </w:tc>
        <w:tc>
          <w:tcPr>
            <w:tcW w:w="1040" w:type="dxa"/>
          </w:tcPr>
          <w:p>
            <w:pPr>
              <w:pStyle w:val="TableParagraph"/>
              <w:spacing w:line="220" w:lineRule="exact"/>
              <w:ind w:left="42" w:right="5"/>
              <w:rPr>
                <w:sz w:val="20"/>
              </w:rPr>
            </w:pPr>
            <w:r>
              <w:rPr>
                <w:spacing w:val="-10"/>
                <w:sz w:val="20"/>
              </w:rPr>
              <w:t>C</w:t>
            </w:r>
          </w:p>
        </w:tc>
        <w:tc>
          <w:tcPr>
            <w:tcW w:w="845" w:type="dxa"/>
          </w:tcPr>
          <w:p>
            <w:pPr>
              <w:pStyle w:val="TableParagraph"/>
              <w:spacing w:line="220" w:lineRule="exact"/>
              <w:ind w:left="58" w:right="3"/>
              <w:rPr>
                <w:sz w:val="20"/>
              </w:rPr>
            </w:pPr>
            <w:r>
              <w:rPr>
                <w:spacing w:val="-10"/>
                <w:sz w:val="20"/>
              </w:rPr>
              <w:t>A</w:t>
            </w:r>
          </w:p>
        </w:tc>
        <w:tc>
          <w:tcPr>
            <w:tcW w:w="944" w:type="dxa"/>
          </w:tcPr>
          <w:p>
            <w:pPr>
              <w:pStyle w:val="TableParagraph"/>
              <w:spacing w:line="220" w:lineRule="exact"/>
              <w:ind w:right="4"/>
              <w:rPr>
                <w:sz w:val="20"/>
              </w:rPr>
            </w:pPr>
            <w:r>
              <w:rPr>
                <w:spacing w:val="-10"/>
                <w:sz w:val="20"/>
              </w:rPr>
              <w:t>B</w:t>
            </w:r>
          </w:p>
        </w:tc>
      </w:tr>
      <w:tr>
        <w:trPr>
          <w:trHeight w:val="240" w:hRule="atLeast"/>
        </w:trPr>
        <w:tc>
          <w:tcPr>
            <w:tcW w:w="797" w:type="dxa"/>
          </w:tcPr>
          <w:p>
            <w:pPr>
              <w:pStyle w:val="TableParagraph"/>
              <w:jc w:val="left"/>
              <w:rPr>
                <w:sz w:val="16"/>
              </w:rPr>
            </w:pPr>
          </w:p>
        </w:tc>
        <w:tc>
          <w:tcPr>
            <w:tcW w:w="2564" w:type="dxa"/>
          </w:tcPr>
          <w:p>
            <w:pPr>
              <w:pStyle w:val="TableParagraph"/>
              <w:tabs>
                <w:tab w:pos="1949" w:val="right" w:leader="none"/>
              </w:tabs>
              <w:spacing w:line="219" w:lineRule="exact" w:before="1"/>
              <w:ind w:right="261"/>
              <w:jc w:val="right"/>
              <w:rPr>
                <w:position w:val="12"/>
                <w:sz w:val="20"/>
              </w:rPr>
            </w:pPr>
            <w:r>
              <w:rPr>
                <w:spacing w:val="-2"/>
                <w:sz w:val="20"/>
              </w:rPr>
              <w:t>Milheto</w:t>
            </w:r>
            <w:r>
              <w:rPr>
                <w:sz w:val="20"/>
              </w:rPr>
              <w:tab/>
            </w:r>
            <w:r>
              <w:rPr>
                <w:spacing w:val="-2"/>
                <w:position w:val="12"/>
                <w:sz w:val="20"/>
              </w:rPr>
              <w:t>29.167</w:t>
            </w:r>
          </w:p>
        </w:tc>
        <w:tc>
          <w:tcPr>
            <w:tcW w:w="876" w:type="dxa"/>
          </w:tcPr>
          <w:p>
            <w:pPr>
              <w:pStyle w:val="TableParagraph"/>
              <w:jc w:val="left"/>
              <w:rPr>
                <w:sz w:val="16"/>
              </w:rPr>
            </w:pPr>
          </w:p>
        </w:tc>
        <w:tc>
          <w:tcPr>
            <w:tcW w:w="1145" w:type="dxa"/>
          </w:tcPr>
          <w:p>
            <w:pPr>
              <w:pStyle w:val="TableParagraph"/>
              <w:spacing w:line="214" w:lineRule="exact" w:before="6"/>
              <w:ind w:left="13" w:right="36"/>
              <w:rPr>
                <w:sz w:val="20"/>
              </w:rPr>
            </w:pPr>
            <w:r>
              <w:rPr>
                <w:spacing w:val="-2"/>
                <w:sz w:val="20"/>
              </w:rPr>
              <w:t>12.929,58</w:t>
            </w:r>
          </w:p>
        </w:tc>
        <w:tc>
          <w:tcPr>
            <w:tcW w:w="1076" w:type="dxa"/>
          </w:tcPr>
          <w:p>
            <w:pPr>
              <w:pStyle w:val="TableParagraph"/>
              <w:spacing w:line="214" w:lineRule="exact" w:before="6"/>
              <w:ind w:left="8" w:right="9"/>
              <w:rPr>
                <w:sz w:val="20"/>
              </w:rPr>
            </w:pPr>
            <w:r>
              <w:rPr>
                <w:spacing w:val="-2"/>
                <w:sz w:val="20"/>
              </w:rPr>
              <w:t>8.413,20</w:t>
            </w:r>
          </w:p>
        </w:tc>
        <w:tc>
          <w:tcPr>
            <w:tcW w:w="1040" w:type="dxa"/>
          </w:tcPr>
          <w:p>
            <w:pPr>
              <w:pStyle w:val="TableParagraph"/>
              <w:spacing w:line="214" w:lineRule="exact" w:before="6"/>
              <w:ind w:left="42" w:right="1"/>
              <w:rPr>
                <w:sz w:val="20"/>
              </w:rPr>
            </w:pPr>
            <w:r>
              <w:rPr>
                <w:spacing w:val="-2"/>
                <w:sz w:val="20"/>
              </w:rPr>
              <w:t>4.516,38</w:t>
            </w:r>
          </w:p>
        </w:tc>
        <w:tc>
          <w:tcPr>
            <w:tcW w:w="845" w:type="dxa"/>
          </w:tcPr>
          <w:p>
            <w:pPr>
              <w:pStyle w:val="TableParagraph"/>
              <w:spacing w:line="214" w:lineRule="exact" w:before="6"/>
              <w:ind w:left="58"/>
              <w:rPr>
                <w:sz w:val="20"/>
              </w:rPr>
            </w:pPr>
            <w:r>
              <w:rPr>
                <w:spacing w:val="-2"/>
                <w:sz w:val="20"/>
              </w:rPr>
              <w:t>34,66</w:t>
            </w:r>
          </w:p>
        </w:tc>
        <w:tc>
          <w:tcPr>
            <w:tcW w:w="944" w:type="dxa"/>
          </w:tcPr>
          <w:p>
            <w:pPr>
              <w:pStyle w:val="TableParagraph"/>
              <w:spacing w:line="214" w:lineRule="exact" w:before="6"/>
              <w:ind w:left="3" w:right="4"/>
              <w:rPr>
                <w:sz w:val="20"/>
              </w:rPr>
            </w:pPr>
            <w:r>
              <w:rPr>
                <w:spacing w:val="-2"/>
                <w:sz w:val="20"/>
              </w:rPr>
              <w:t>18978,57</w:t>
            </w:r>
          </w:p>
        </w:tc>
      </w:tr>
      <w:tr>
        <w:trPr>
          <w:trHeight w:val="720" w:hRule="atLeast"/>
        </w:trPr>
        <w:tc>
          <w:tcPr>
            <w:tcW w:w="797" w:type="dxa"/>
          </w:tcPr>
          <w:p>
            <w:pPr>
              <w:pStyle w:val="TableParagraph"/>
              <w:spacing w:before="131"/>
              <w:jc w:val="left"/>
              <w:rPr>
                <w:b/>
                <w:sz w:val="20"/>
              </w:rPr>
            </w:pPr>
          </w:p>
          <w:p>
            <w:pPr>
              <w:pStyle w:val="TableParagraph"/>
              <w:ind w:left="235"/>
              <w:jc w:val="left"/>
              <w:rPr>
                <w:b/>
                <w:sz w:val="20"/>
              </w:rPr>
            </w:pPr>
            <w:r>
              <w:rPr>
                <w:b/>
                <w:spacing w:val="-5"/>
                <w:sz w:val="20"/>
              </w:rPr>
              <w:t>CM</w:t>
            </w:r>
          </w:p>
        </w:tc>
        <w:tc>
          <w:tcPr>
            <w:tcW w:w="2564" w:type="dxa"/>
          </w:tcPr>
          <w:p>
            <w:pPr>
              <w:pStyle w:val="TableParagraph"/>
              <w:spacing w:line="226" w:lineRule="exact"/>
              <w:ind w:left="1882"/>
              <w:jc w:val="left"/>
              <w:rPr>
                <w:sz w:val="20"/>
              </w:rPr>
            </w:pPr>
            <w:r>
              <w:rPr>
                <w:spacing w:val="-5"/>
                <w:sz w:val="20"/>
              </w:rPr>
              <w:t>BC</w:t>
            </w:r>
          </w:p>
          <w:p>
            <w:pPr>
              <w:pStyle w:val="TableParagraph"/>
              <w:tabs>
                <w:tab w:pos="2300" w:val="right" w:leader="none"/>
              </w:tabs>
              <w:spacing w:line="293" w:lineRule="exact" w:before="15"/>
              <w:ind w:left="269"/>
              <w:jc w:val="left"/>
              <w:rPr>
                <w:position w:val="12"/>
                <w:sz w:val="20"/>
              </w:rPr>
            </w:pPr>
            <w:r>
              <w:rPr>
                <w:spacing w:val="-2"/>
                <w:sz w:val="20"/>
              </w:rPr>
              <w:t>Crotalária</w:t>
            </w:r>
            <w:r>
              <w:rPr>
                <w:sz w:val="20"/>
              </w:rPr>
              <w:tab/>
            </w:r>
            <w:r>
              <w:rPr>
                <w:spacing w:val="-2"/>
                <w:position w:val="12"/>
                <w:sz w:val="20"/>
              </w:rPr>
              <w:t>17.014</w:t>
            </w:r>
          </w:p>
          <w:p>
            <w:pPr>
              <w:pStyle w:val="TableParagraph"/>
              <w:spacing w:line="166" w:lineRule="exact"/>
              <w:ind w:left="1882"/>
              <w:jc w:val="left"/>
              <w:rPr>
                <w:sz w:val="20"/>
              </w:rPr>
            </w:pPr>
            <w:r>
              <w:rPr>
                <w:spacing w:val="-5"/>
                <w:sz w:val="20"/>
              </w:rPr>
              <w:t>DE</w:t>
            </w:r>
          </w:p>
        </w:tc>
        <w:tc>
          <w:tcPr>
            <w:tcW w:w="876" w:type="dxa"/>
          </w:tcPr>
          <w:p>
            <w:pPr>
              <w:pStyle w:val="TableParagraph"/>
              <w:spacing w:before="121"/>
              <w:ind w:left="109"/>
              <w:rPr>
                <w:sz w:val="20"/>
              </w:rPr>
            </w:pPr>
            <w:r>
              <w:rPr>
                <w:spacing w:val="-2"/>
                <w:sz w:val="20"/>
              </w:rPr>
              <w:t>44,33</w:t>
            </w:r>
          </w:p>
        </w:tc>
        <w:tc>
          <w:tcPr>
            <w:tcW w:w="1145" w:type="dxa"/>
          </w:tcPr>
          <w:p>
            <w:pPr>
              <w:pStyle w:val="TableParagraph"/>
              <w:spacing w:line="261" w:lineRule="auto"/>
              <w:ind w:left="204" w:right="232" w:hanging="14"/>
              <w:rPr>
                <w:sz w:val="20"/>
              </w:rPr>
            </w:pPr>
            <w:r>
              <w:rPr>
                <w:spacing w:val="-6"/>
                <w:sz w:val="20"/>
              </w:rPr>
              <w:t>BC </w:t>
            </w:r>
            <w:r>
              <w:rPr>
                <w:spacing w:val="-2"/>
                <w:sz w:val="20"/>
              </w:rPr>
              <w:t>7.542,26</w:t>
            </w:r>
          </w:p>
          <w:p>
            <w:pPr>
              <w:pStyle w:val="TableParagraph"/>
              <w:spacing w:line="203" w:lineRule="exact"/>
              <w:ind w:left="1" w:right="36"/>
              <w:rPr>
                <w:sz w:val="20"/>
              </w:rPr>
            </w:pPr>
            <w:r>
              <w:rPr>
                <w:spacing w:val="-5"/>
                <w:sz w:val="20"/>
              </w:rPr>
              <w:t>DE</w:t>
            </w:r>
          </w:p>
        </w:tc>
        <w:tc>
          <w:tcPr>
            <w:tcW w:w="1076" w:type="dxa"/>
          </w:tcPr>
          <w:p>
            <w:pPr>
              <w:pStyle w:val="TableParagraph"/>
              <w:spacing w:line="261" w:lineRule="auto"/>
              <w:ind w:left="183" w:right="185" w:hanging="2"/>
              <w:rPr>
                <w:sz w:val="20"/>
              </w:rPr>
            </w:pPr>
            <w:r>
              <w:rPr>
                <w:spacing w:val="-10"/>
                <w:sz w:val="20"/>
              </w:rPr>
              <w:t>A</w:t>
            </w:r>
            <w:r>
              <w:rPr>
                <w:spacing w:val="-2"/>
                <w:sz w:val="20"/>
              </w:rPr>
              <w:t> 7.751,50</w:t>
            </w:r>
          </w:p>
          <w:p>
            <w:pPr>
              <w:pStyle w:val="TableParagraph"/>
              <w:spacing w:line="203" w:lineRule="exact"/>
              <w:ind w:left="5" w:right="9"/>
              <w:rPr>
                <w:sz w:val="20"/>
              </w:rPr>
            </w:pPr>
            <w:r>
              <w:rPr>
                <w:spacing w:val="-10"/>
                <w:sz w:val="20"/>
              </w:rPr>
              <w:t>C</w:t>
            </w:r>
          </w:p>
        </w:tc>
        <w:tc>
          <w:tcPr>
            <w:tcW w:w="1040" w:type="dxa"/>
          </w:tcPr>
          <w:p>
            <w:pPr>
              <w:pStyle w:val="TableParagraph"/>
              <w:spacing w:line="226" w:lineRule="exact"/>
              <w:ind w:left="42" w:right="5"/>
              <w:rPr>
                <w:sz w:val="20"/>
              </w:rPr>
            </w:pPr>
            <w:r>
              <w:rPr>
                <w:spacing w:val="-10"/>
                <w:sz w:val="20"/>
              </w:rPr>
              <w:t>C</w:t>
            </w:r>
          </w:p>
          <w:p>
            <w:pPr>
              <w:pStyle w:val="TableParagraph"/>
              <w:spacing w:before="19"/>
              <w:ind w:left="42" w:right="1"/>
              <w:rPr>
                <w:sz w:val="20"/>
              </w:rPr>
            </w:pPr>
            <w:r>
              <w:rPr>
                <w:sz w:val="20"/>
              </w:rPr>
              <w:t>-</w:t>
            </w:r>
            <w:r>
              <w:rPr>
                <w:spacing w:val="-2"/>
                <w:sz w:val="20"/>
              </w:rPr>
              <w:t>208,79</w:t>
            </w:r>
          </w:p>
          <w:p>
            <w:pPr>
              <w:pStyle w:val="TableParagraph"/>
              <w:spacing w:line="223" w:lineRule="exact" w:before="1"/>
              <w:ind w:left="42" w:right="9"/>
              <w:rPr>
                <w:sz w:val="20"/>
              </w:rPr>
            </w:pPr>
            <w:r>
              <w:rPr>
                <w:spacing w:val="-5"/>
                <w:sz w:val="20"/>
              </w:rPr>
              <w:t>DE</w:t>
            </w:r>
          </w:p>
        </w:tc>
        <w:tc>
          <w:tcPr>
            <w:tcW w:w="845" w:type="dxa"/>
          </w:tcPr>
          <w:p>
            <w:pPr>
              <w:pStyle w:val="TableParagraph"/>
              <w:spacing w:line="226" w:lineRule="exact"/>
              <w:ind w:left="58" w:right="3"/>
              <w:rPr>
                <w:sz w:val="20"/>
              </w:rPr>
            </w:pPr>
            <w:r>
              <w:rPr>
                <w:spacing w:val="-10"/>
                <w:sz w:val="20"/>
              </w:rPr>
              <w:t>A</w:t>
            </w:r>
          </w:p>
          <w:p>
            <w:pPr>
              <w:pStyle w:val="TableParagraph"/>
              <w:spacing w:before="135"/>
              <w:ind w:left="58" w:right="5"/>
              <w:rPr>
                <w:sz w:val="20"/>
              </w:rPr>
            </w:pPr>
            <w:r>
              <w:rPr>
                <w:sz w:val="20"/>
              </w:rPr>
              <w:t>-4,58</w:t>
            </w:r>
            <w:r>
              <w:rPr>
                <w:spacing w:val="-1"/>
                <w:sz w:val="20"/>
              </w:rPr>
              <w:t> </w:t>
            </w:r>
            <w:r>
              <w:rPr>
                <w:spacing w:val="-10"/>
                <w:sz w:val="20"/>
              </w:rPr>
              <w:t>B</w:t>
            </w:r>
          </w:p>
        </w:tc>
        <w:tc>
          <w:tcPr>
            <w:tcW w:w="944" w:type="dxa"/>
          </w:tcPr>
          <w:p>
            <w:pPr>
              <w:pStyle w:val="TableParagraph"/>
              <w:spacing w:line="261" w:lineRule="auto"/>
              <w:ind w:left="94" w:right="93" w:hanging="4"/>
              <w:rPr>
                <w:sz w:val="20"/>
              </w:rPr>
            </w:pPr>
            <w:r>
              <w:rPr>
                <w:spacing w:val="-10"/>
                <w:sz w:val="20"/>
              </w:rPr>
              <w:t>A</w:t>
            </w:r>
            <w:r>
              <w:rPr>
                <w:spacing w:val="-2"/>
                <w:sz w:val="20"/>
              </w:rPr>
              <w:t> 17484,89</w:t>
            </w:r>
          </w:p>
          <w:p>
            <w:pPr>
              <w:pStyle w:val="TableParagraph"/>
              <w:spacing w:line="203" w:lineRule="exact"/>
              <w:ind w:right="4"/>
              <w:rPr>
                <w:sz w:val="20"/>
              </w:rPr>
            </w:pPr>
            <w:r>
              <w:rPr>
                <w:spacing w:val="-10"/>
                <w:sz w:val="20"/>
              </w:rPr>
              <w:t>C</w:t>
            </w:r>
          </w:p>
        </w:tc>
      </w:tr>
      <w:tr>
        <w:trPr>
          <w:trHeight w:val="240" w:hRule="atLeast"/>
        </w:trPr>
        <w:tc>
          <w:tcPr>
            <w:tcW w:w="797" w:type="dxa"/>
          </w:tcPr>
          <w:p>
            <w:pPr>
              <w:pStyle w:val="TableParagraph"/>
              <w:jc w:val="left"/>
              <w:rPr>
                <w:sz w:val="16"/>
              </w:rPr>
            </w:pPr>
          </w:p>
        </w:tc>
        <w:tc>
          <w:tcPr>
            <w:tcW w:w="2564" w:type="dxa"/>
          </w:tcPr>
          <w:p>
            <w:pPr>
              <w:pStyle w:val="TableParagraph"/>
              <w:tabs>
                <w:tab w:pos="1949" w:val="right" w:leader="none"/>
              </w:tabs>
              <w:spacing w:line="214" w:lineRule="exact" w:before="6"/>
              <w:ind w:right="261"/>
              <w:jc w:val="right"/>
              <w:rPr>
                <w:position w:val="12"/>
                <w:sz w:val="20"/>
              </w:rPr>
            </w:pPr>
            <w:r>
              <w:rPr>
                <w:spacing w:val="-2"/>
                <w:sz w:val="20"/>
              </w:rPr>
              <w:t>Guandu</w:t>
            </w:r>
            <w:r>
              <w:rPr>
                <w:sz w:val="20"/>
              </w:rPr>
              <w:tab/>
            </w:r>
            <w:r>
              <w:rPr>
                <w:spacing w:val="-2"/>
                <w:position w:val="12"/>
                <w:sz w:val="20"/>
              </w:rPr>
              <w:t>19.792</w:t>
            </w:r>
          </w:p>
        </w:tc>
        <w:tc>
          <w:tcPr>
            <w:tcW w:w="876" w:type="dxa"/>
          </w:tcPr>
          <w:p>
            <w:pPr>
              <w:pStyle w:val="TableParagraph"/>
              <w:jc w:val="left"/>
              <w:rPr>
                <w:sz w:val="16"/>
              </w:rPr>
            </w:pPr>
          </w:p>
        </w:tc>
        <w:tc>
          <w:tcPr>
            <w:tcW w:w="1145" w:type="dxa"/>
          </w:tcPr>
          <w:p>
            <w:pPr>
              <w:pStyle w:val="TableParagraph"/>
              <w:spacing w:line="214" w:lineRule="exact" w:before="6"/>
              <w:ind w:left="9" w:right="36"/>
              <w:rPr>
                <w:sz w:val="20"/>
              </w:rPr>
            </w:pPr>
            <w:r>
              <w:rPr>
                <w:spacing w:val="-2"/>
                <w:sz w:val="20"/>
              </w:rPr>
              <w:t>8.773,65</w:t>
            </w:r>
          </w:p>
        </w:tc>
        <w:tc>
          <w:tcPr>
            <w:tcW w:w="1076" w:type="dxa"/>
          </w:tcPr>
          <w:p>
            <w:pPr>
              <w:pStyle w:val="TableParagraph"/>
              <w:spacing w:line="214" w:lineRule="exact" w:before="6"/>
              <w:ind w:left="8" w:right="9"/>
              <w:rPr>
                <w:sz w:val="20"/>
              </w:rPr>
            </w:pPr>
            <w:r>
              <w:rPr>
                <w:spacing w:val="-2"/>
                <w:sz w:val="20"/>
              </w:rPr>
              <w:t>7.668,93</w:t>
            </w:r>
          </w:p>
        </w:tc>
        <w:tc>
          <w:tcPr>
            <w:tcW w:w="1040" w:type="dxa"/>
          </w:tcPr>
          <w:p>
            <w:pPr>
              <w:pStyle w:val="TableParagraph"/>
              <w:spacing w:line="214" w:lineRule="exact" w:before="6"/>
              <w:ind w:left="42" w:right="1"/>
              <w:rPr>
                <w:sz w:val="20"/>
              </w:rPr>
            </w:pPr>
            <w:r>
              <w:rPr>
                <w:spacing w:val="-2"/>
                <w:sz w:val="20"/>
              </w:rPr>
              <w:t>1.104,72</w:t>
            </w:r>
          </w:p>
        </w:tc>
        <w:tc>
          <w:tcPr>
            <w:tcW w:w="845" w:type="dxa"/>
          </w:tcPr>
          <w:p>
            <w:pPr>
              <w:pStyle w:val="TableParagraph"/>
              <w:spacing w:line="214" w:lineRule="exact" w:before="6"/>
              <w:ind w:left="58"/>
              <w:rPr>
                <w:sz w:val="20"/>
              </w:rPr>
            </w:pPr>
            <w:r>
              <w:rPr>
                <w:spacing w:val="-2"/>
                <w:sz w:val="20"/>
              </w:rPr>
              <w:t>10,58</w:t>
            </w:r>
          </w:p>
        </w:tc>
        <w:tc>
          <w:tcPr>
            <w:tcW w:w="944" w:type="dxa"/>
          </w:tcPr>
          <w:p>
            <w:pPr>
              <w:pStyle w:val="TableParagraph"/>
              <w:spacing w:line="214" w:lineRule="exact" w:before="6"/>
              <w:ind w:left="3" w:right="4"/>
              <w:rPr>
                <w:sz w:val="20"/>
              </w:rPr>
            </w:pPr>
            <w:r>
              <w:rPr>
                <w:spacing w:val="-2"/>
                <w:sz w:val="20"/>
              </w:rPr>
              <w:t>17299,64</w:t>
            </w:r>
          </w:p>
        </w:tc>
      </w:tr>
      <w:tr>
        <w:trPr>
          <w:trHeight w:val="226" w:hRule="atLeast"/>
        </w:trPr>
        <w:tc>
          <w:tcPr>
            <w:tcW w:w="797" w:type="dxa"/>
          </w:tcPr>
          <w:p>
            <w:pPr>
              <w:pStyle w:val="TableParagraph"/>
              <w:jc w:val="left"/>
              <w:rPr>
                <w:sz w:val="16"/>
              </w:rPr>
            </w:pPr>
          </w:p>
        </w:tc>
        <w:tc>
          <w:tcPr>
            <w:tcW w:w="2564" w:type="dxa"/>
            <w:tcBorders>
              <w:bottom w:val="single" w:sz="8" w:space="0" w:color="000000"/>
            </w:tcBorders>
          </w:tcPr>
          <w:p>
            <w:pPr>
              <w:pStyle w:val="TableParagraph"/>
              <w:spacing w:line="206" w:lineRule="exact"/>
              <w:ind w:right="471"/>
              <w:jc w:val="right"/>
              <w:rPr>
                <w:sz w:val="20"/>
              </w:rPr>
            </w:pPr>
            <w:r>
              <w:rPr>
                <w:spacing w:val="-10"/>
                <w:sz w:val="20"/>
              </w:rPr>
              <w:t>D</w:t>
            </w:r>
          </w:p>
        </w:tc>
        <w:tc>
          <w:tcPr>
            <w:tcW w:w="876" w:type="dxa"/>
            <w:tcBorders>
              <w:bottom w:val="single" w:sz="8" w:space="0" w:color="000000"/>
            </w:tcBorders>
          </w:tcPr>
          <w:p>
            <w:pPr>
              <w:pStyle w:val="TableParagraph"/>
              <w:jc w:val="left"/>
              <w:rPr>
                <w:sz w:val="16"/>
              </w:rPr>
            </w:pPr>
          </w:p>
        </w:tc>
        <w:tc>
          <w:tcPr>
            <w:tcW w:w="1145" w:type="dxa"/>
            <w:tcBorders>
              <w:bottom w:val="single" w:sz="4" w:space="0" w:color="000000"/>
            </w:tcBorders>
          </w:tcPr>
          <w:p>
            <w:pPr>
              <w:pStyle w:val="TableParagraph"/>
              <w:spacing w:line="206" w:lineRule="exact"/>
              <w:ind w:left="7" w:right="36"/>
              <w:rPr>
                <w:sz w:val="20"/>
              </w:rPr>
            </w:pPr>
            <w:r>
              <w:rPr>
                <w:spacing w:val="-10"/>
                <w:sz w:val="20"/>
              </w:rPr>
              <w:t>D</w:t>
            </w:r>
          </w:p>
        </w:tc>
        <w:tc>
          <w:tcPr>
            <w:tcW w:w="1076" w:type="dxa"/>
            <w:tcBorders>
              <w:bottom w:val="single" w:sz="4" w:space="0" w:color="000000"/>
            </w:tcBorders>
          </w:tcPr>
          <w:p>
            <w:pPr>
              <w:pStyle w:val="TableParagraph"/>
              <w:spacing w:line="206" w:lineRule="exact"/>
              <w:ind w:left="6" w:right="9"/>
              <w:rPr>
                <w:sz w:val="20"/>
              </w:rPr>
            </w:pPr>
            <w:r>
              <w:rPr>
                <w:spacing w:val="-10"/>
                <w:sz w:val="20"/>
              </w:rPr>
              <w:t>D</w:t>
            </w:r>
          </w:p>
        </w:tc>
        <w:tc>
          <w:tcPr>
            <w:tcW w:w="1040" w:type="dxa"/>
            <w:tcBorders>
              <w:bottom w:val="single" w:sz="4" w:space="0" w:color="000000"/>
            </w:tcBorders>
          </w:tcPr>
          <w:p>
            <w:pPr>
              <w:pStyle w:val="TableParagraph"/>
              <w:spacing w:line="206" w:lineRule="exact"/>
              <w:ind w:left="42" w:right="4"/>
              <w:rPr>
                <w:sz w:val="20"/>
              </w:rPr>
            </w:pPr>
            <w:r>
              <w:rPr>
                <w:spacing w:val="-10"/>
                <w:sz w:val="20"/>
              </w:rPr>
              <w:t>D</w:t>
            </w:r>
          </w:p>
        </w:tc>
        <w:tc>
          <w:tcPr>
            <w:tcW w:w="845" w:type="dxa"/>
            <w:tcBorders>
              <w:bottom w:val="single" w:sz="8" w:space="0" w:color="000000"/>
            </w:tcBorders>
          </w:tcPr>
          <w:p>
            <w:pPr>
              <w:pStyle w:val="TableParagraph"/>
              <w:spacing w:line="206" w:lineRule="exact"/>
              <w:ind w:left="58" w:right="3"/>
              <w:rPr>
                <w:sz w:val="20"/>
              </w:rPr>
            </w:pPr>
            <w:r>
              <w:rPr>
                <w:spacing w:val="-10"/>
                <w:sz w:val="20"/>
              </w:rPr>
              <w:t>A</w:t>
            </w:r>
          </w:p>
        </w:tc>
        <w:tc>
          <w:tcPr>
            <w:tcW w:w="944" w:type="dxa"/>
            <w:tcBorders>
              <w:bottom w:val="single" w:sz="4" w:space="0" w:color="000000"/>
            </w:tcBorders>
          </w:tcPr>
          <w:p>
            <w:pPr>
              <w:pStyle w:val="TableParagraph"/>
              <w:spacing w:line="206" w:lineRule="exact"/>
              <w:ind w:left="2" w:right="4"/>
              <w:rPr>
                <w:sz w:val="20"/>
              </w:rPr>
            </w:pPr>
            <w:r>
              <w:rPr>
                <w:spacing w:val="-10"/>
                <w:sz w:val="20"/>
              </w:rPr>
              <w:t>D</w:t>
            </w:r>
          </w:p>
        </w:tc>
      </w:tr>
      <w:tr>
        <w:trPr>
          <w:trHeight w:val="237" w:hRule="atLeast"/>
        </w:trPr>
        <w:tc>
          <w:tcPr>
            <w:tcW w:w="797" w:type="dxa"/>
          </w:tcPr>
          <w:p>
            <w:pPr>
              <w:pStyle w:val="TableParagraph"/>
              <w:jc w:val="left"/>
              <w:rPr>
                <w:sz w:val="16"/>
              </w:rPr>
            </w:pPr>
          </w:p>
        </w:tc>
        <w:tc>
          <w:tcPr>
            <w:tcW w:w="2564" w:type="dxa"/>
          </w:tcPr>
          <w:p>
            <w:pPr>
              <w:pStyle w:val="TableParagraph"/>
              <w:spacing w:line="217" w:lineRule="exact"/>
              <w:ind w:right="261"/>
              <w:jc w:val="right"/>
              <w:rPr>
                <w:i/>
                <w:sz w:val="20"/>
              </w:rPr>
            </w:pPr>
            <w:r>
              <w:rPr>
                <w:i/>
                <w:spacing w:val="-2"/>
                <w:sz w:val="20"/>
              </w:rPr>
              <w:t>23.134</w:t>
            </w:r>
          </w:p>
        </w:tc>
        <w:tc>
          <w:tcPr>
            <w:tcW w:w="876" w:type="dxa"/>
          </w:tcPr>
          <w:p>
            <w:pPr>
              <w:pStyle w:val="TableParagraph"/>
              <w:spacing w:line="102" w:lineRule="exact" w:before="115"/>
              <w:ind w:left="109" w:right="48"/>
              <w:rPr>
                <w:i/>
                <w:sz w:val="20"/>
              </w:rPr>
            </w:pPr>
            <w:r>
              <w:rPr>
                <w:i/>
                <w:spacing w:val="-2"/>
                <w:sz w:val="20"/>
              </w:rPr>
              <w:t>44,33</w:t>
            </w:r>
          </w:p>
        </w:tc>
        <w:tc>
          <w:tcPr>
            <w:tcW w:w="1145" w:type="dxa"/>
          </w:tcPr>
          <w:p>
            <w:pPr>
              <w:pStyle w:val="TableParagraph"/>
              <w:spacing w:line="217" w:lineRule="exact"/>
              <w:ind w:left="13" w:right="36"/>
              <w:rPr>
                <w:i/>
                <w:sz w:val="20"/>
              </w:rPr>
            </w:pPr>
            <w:r>
              <w:rPr>
                <w:i/>
                <w:spacing w:val="-2"/>
                <w:sz w:val="20"/>
              </w:rPr>
              <w:t>10.255,16</w:t>
            </w:r>
          </w:p>
        </w:tc>
        <w:tc>
          <w:tcPr>
            <w:tcW w:w="1076" w:type="dxa"/>
          </w:tcPr>
          <w:p>
            <w:pPr>
              <w:pStyle w:val="TableParagraph"/>
              <w:spacing w:line="217" w:lineRule="exact"/>
              <w:ind w:left="8" w:right="9"/>
              <w:rPr>
                <w:i/>
                <w:sz w:val="20"/>
              </w:rPr>
            </w:pPr>
            <w:r>
              <w:rPr>
                <w:i/>
                <w:spacing w:val="-2"/>
                <w:sz w:val="20"/>
              </w:rPr>
              <w:t>7.930,43</w:t>
            </w:r>
          </w:p>
        </w:tc>
        <w:tc>
          <w:tcPr>
            <w:tcW w:w="1040" w:type="dxa"/>
          </w:tcPr>
          <w:p>
            <w:pPr>
              <w:pStyle w:val="TableParagraph"/>
              <w:spacing w:line="217" w:lineRule="exact"/>
              <w:ind w:left="42" w:right="1"/>
              <w:rPr>
                <w:i/>
                <w:sz w:val="20"/>
              </w:rPr>
            </w:pPr>
            <w:r>
              <w:rPr>
                <w:i/>
                <w:spacing w:val="-2"/>
                <w:sz w:val="20"/>
              </w:rPr>
              <w:t>2.324,73</w:t>
            </w:r>
          </w:p>
        </w:tc>
        <w:tc>
          <w:tcPr>
            <w:tcW w:w="845" w:type="dxa"/>
          </w:tcPr>
          <w:p>
            <w:pPr>
              <w:pStyle w:val="TableParagraph"/>
              <w:spacing w:line="102" w:lineRule="exact" w:before="115"/>
              <w:ind w:left="58" w:right="4"/>
              <w:rPr>
                <w:i/>
                <w:sz w:val="20"/>
              </w:rPr>
            </w:pPr>
            <w:r>
              <w:rPr>
                <w:i/>
                <w:sz w:val="20"/>
              </w:rPr>
              <w:t>18,40 </w:t>
            </w:r>
            <w:r>
              <w:rPr>
                <w:i/>
                <w:spacing w:val="-12"/>
                <w:sz w:val="20"/>
              </w:rPr>
              <w:t>a</w:t>
            </w:r>
          </w:p>
        </w:tc>
        <w:tc>
          <w:tcPr>
            <w:tcW w:w="944" w:type="dxa"/>
          </w:tcPr>
          <w:p>
            <w:pPr>
              <w:pStyle w:val="TableParagraph"/>
              <w:spacing w:line="217" w:lineRule="exact"/>
              <w:ind w:left="3" w:right="4"/>
              <w:rPr>
                <w:i/>
                <w:sz w:val="20"/>
              </w:rPr>
            </w:pPr>
            <w:r>
              <w:rPr>
                <w:i/>
                <w:spacing w:val="-2"/>
                <w:sz w:val="20"/>
              </w:rPr>
              <w:t>17889,53</w:t>
            </w:r>
          </w:p>
        </w:tc>
      </w:tr>
      <w:tr>
        <w:trPr>
          <w:trHeight w:val="222" w:hRule="atLeast"/>
        </w:trPr>
        <w:tc>
          <w:tcPr>
            <w:tcW w:w="3361" w:type="dxa"/>
            <w:gridSpan w:val="2"/>
            <w:tcBorders>
              <w:bottom w:val="single" w:sz="8" w:space="0" w:color="000000"/>
            </w:tcBorders>
          </w:tcPr>
          <w:p>
            <w:pPr>
              <w:pStyle w:val="TableParagraph"/>
              <w:tabs>
                <w:tab w:pos="2766" w:val="left" w:leader="none"/>
              </w:tabs>
              <w:spacing w:line="202" w:lineRule="exact"/>
              <w:ind w:left="1210"/>
              <w:jc w:val="left"/>
              <w:rPr>
                <w:i/>
                <w:sz w:val="20"/>
              </w:rPr>
            </w:pPr>
            <w:r>
              <w:rPr>
                <w:i/>
                <w:spacing w:val="-2"/>
                <w:sz w:val="20"/>
              </w:rPr>
              <w:t>Média</w:t>
            </w:r>
            <w:r>
              <w:rPr>
                <w:i/>
                <w:sz w:val="20"/>
              </w:rPr>
              <w:tab/>
            </w:r>
            <w:r>
              <w:rPr>
                <w:i/>
                <w:spacing w:val="-10"/>
                <w:sz w:val="20"/>
              </w:rPr>
              <w:t>b</w:t>
            </w:r>
          </w:p>
        </w:tc>
        <w:tc>
          <w:tcPr>
            <w:tcW w:w="2021" w:type="dxa"/>
            <w:gridSpan w:val="2"/>
            <w:tcBorders>
              <w:bottom w:val="single" w:sz="8" w:space="0" w:color="000000"/>
            </w:tcBorders>
          </w:tcPr>
          <w:p>
            <w:pPr>
              <w:pStyle w:val="TableParagraph"/>
              <w:spacing w:line="202" w:lineRule="exact"/>
              <w:ind w:right="534"/>
              <w:jc w:val="right"/>
              <w:rPr>
                <w:i/>
                <w:sz w:val="20"/>
              </w:rPr>
            </w:pPr>
            <w:r>
              <w:rPr>
                <w:i/>
                <w:spacing w:val="-10"/>
                <w:sz w:val="20"/>
              </w:rPr>
              <w:t>b</w:t>
            </w:r>
          </w:p>
        </w:tc>
        <w:tc>
          <w:tcPr>
            <w:tcW w:w="1076" w:type="dxa"/>
            <w:tcBorders>
              <w:bottom w:val="single" w:sz="8" w:space="0" w:color="000000"/>
            </w:tcBorders>
          </w:tcPr>
          <w:p>
            <w:pPr>
              <w:pStyle w:val="TableParagraph"/>
              <w:spacing w:line="202" w:lineRule="exact"/>
              <w:ind w:right="9"/>
              <w:rPr>
                <w:i/>
                <w:sz w:val="20"/>
              </w:rPr>
            </w:pPr>
            <w:r>
              <w:rPr>
                <w:i/>
                <w:spacing w:val="-10"/>
                <w:sz w:val="20"/>
              </w:rPr>
              <w:t>b</w:t>
            </w:r>
          </w:p>
        </w:tc>
        <w:tc>
          <w:tcPr>
            <w:tcW w:w="1040" w:type="dxa"/>
            <w:tcBorders>
              <w:bottom w:val="single" w:sz="8" w:space="0" w:color="000000"/>
            </w:tcBorders>
          </w:tcPr>
          <w:p>
            <w:pPr>
              <w:pStyle w:val="TableParagraph"/>
              <w:spacing w:line="202" w:lineRule="exact"/>
              <w:ind w:left="42"/>
              <w:rPr>
                <w:i/>
                <w:sz w:val="20"/>
              </w:rPr>
            </w:pPr>
            <w:r>
              <w:rPr>
                <w:i/>
                <w:spacing w:val="-10"/>
                <w:sz w:val="20"/>
              </w:rPr>
              <w:t>b</w:t>
            </w:r>
          </w:p>
        </w:tc>
        <w:tc>
          <w:tcPr>
            <w:tcW w:w="845" w:type="dxa"/>
            <w:tcBorders>
              <w:bottom w:val="single" w:sz="8" w:space="0" w:color="000000"/>
            </w:tcBorders>
          </w:tcPr>
          <w:p>
            <w:pPr>
              <w:pStyle w:val="TableParagraph"/>
              <w:jc w:val="left"/>
              <w:rPr>
                <w:sz w:val="14"/>
              </w:rPr>
            </w:pPr>
          </w:p>
        </w:tc>
        <w:tc>
          <w:tcPr>
            <w:tcW w:w="944" w:type="dxa"/>
            <w:tcBorders>
              <w:bottom w:val="single" w:sz="8" w:space="0" w:color="000000"/>
            </w:tcBorders>
          </w:tcPr>
          <w:p>
            <w:pPr>
              <w:pStyle w:val="TableParagraph"/>
              <w:spacing w:line="202" w:lineRule="exact"/>
              <w:ind w:left="3" w:right="4"/>
              <w:rPr>
                <w:i/>
                <w:sz w:val="20"/>
              </w:rPr>
            </w:pPr>
            <w:r>
              <w:rPr>
                <w:i/>
                <w:spacing w:val="-10"/>
                <w:sz w:val="20"/>
              </w:rPr>
              <w:t>b</w:t>
            </w:r>
          </w:p>
        </w:tc>
      </w:tr>
      <w:tr>
        <w:trPr>
          <w:trHeight w:val="233" w:hRule="atLeast"/>
        </w:trPr>
        <w:tc>
          <w:tcPr>
            <w:tcW w:w="3361" w:type="dxa"/>
            <w:gridSpan w:val="2"/>
            <w:tcBorders>
              <w:top w:val="single" w:sz="8" w:space="0" w:color="000000"/>
            </w:tcBorders>
          </w:tcPr>
          <w:p>
            <w:pPr>
              <w:pStyle w:val="TableParagraph"/>
              <w:tabs>
                <w:tab w:pos="3097" w:val="right" w:leader="none"/>
              </w:tabs>
              <w:spacing w:line="38" w:lineRule="auto" w:before="55"/>
              <w:ind w:left="1224"/>
              <w:jc w:val="left"/>
              <w:rPr>
                <w:sz w:val="20"/>
              </w:rPr>
            </w:pPr>
            <w:r>
              <w:rPr>
                <w:spacing w:val="-2"/>
                <w:position w:val="-11"/>
                <w:sz w:val="20"/>
              </w:rPr>
              <w:t>Caupí</w:t>
            </w:r>
            <w:r>
              <w:rPr>
                <w:position w:val="-11"/>
                <w:sz w:val="20"/>
              </w:rPr>
              <w:tab/>
            </w:r>
            <w:r>
              <w:rPr>
                <w:spacing w:val="-2"/>
                <w:sz w:val="20"/>
              </w:rPr>
              <w:t>29.862</w:t>
            </w:r>
          </w:p>
        </w:tc>
        <w:tc>
          <w:tcPr>
            <w:tcW w:w="2021" w:type="dxa"/>
            <w:gridSpan w:val="2"/>
            <w:tcBorders>
              <w:top w:val="single" w:sz="8" w:space="0" w:color="000000"/>
            </w:tcBorders>
          </w:tcPr>
          <w:p>
            <w:pPr>
              <w:pStyle w:val="TableParagraph"/>
              <w:spacing w:line="214" w:lineRule="exact"/>
              <w:ind w:left="1032"/>
              <w:jc w:val="left"/>
              <w:rPr>
                <w:sz w:val="20"/>
              </w:rPr>
            </w:pPr>
            <w:r>
              <w:rPr>
                <w:spacing w:val="-2"/>
                <w:sz w:val="20"/>
              </w:rPr>
              <w:t>13.237,43</w:t>
            </w:r>
          </w:p>
        </w:tc>
        <w:tc>
          <w:tcPr>
            <w:tcW w:w="1076" w:type="dxa"/>
            <w:tcBorders>
              <w:top w:val="single" w:sz="8" w:space="0" w:color="000000"/>
            </w:tcBorders>
          </w:tcPr>
          <w:p>
            <w:pPr>
              <w:pStyle w:val="TableParagraph"/>
              <w:spacing w:line="214" w:lineRule="exact"/>
              <w:ind w:left="8" w:right="9"/>
              <w:rPr>
                <w:sz w:val="20"/>
              </w:rPr>
            </w:pPr>
            <w:r>
              <w:rPr>
                <w:spacing w:val="-2"/>
                <w:sz w:val="20"/>
              </w:rPr>
              <w:t>7.544,87</w:t>
            </w:r>
          </w:p>
        </w:tc>
        <w:tc>
          <w:tcPr>
            <w:tcW w:w="1040" w:type="dxa"/>
            <w:tcBorders>
              <w:top w:val="single" w:sz="8" w:space="0" w:color="000000"/>
            </w:tcBorders>
          </w:tcPr>
          <w:p>
            <w:pPr>
              <w:pStyle w:val="TableParagraph"/>
              <w:spacing w:line="214" w:lineRule="exact"/>
              <w:ind w:left="42" w:right="1"/>
              <w:rPr>
                <w:sz w:val="20"/>
              </w:rPr>
            </w:pPr>
            <w:r>
              <w:rPr>
                <w:spacing w:val="-2"/>
                <w:sz w:val="20"/>
              </w:rPr>
              <w:t>5.692,56</w:t>
            </w:r>
          </w:p>
        </w:tc>
        <w:tc>
          <w:tcPr>
            <w:tcW w:w="845" w:type="dxa"/>
            <w:tcBorders>
              <w:top w:val="single" w:sz="8" w:space="0" w:color="000000"/>
            </w:tcBorders>
          </w:tcPr>
          <w:p>
            <w:pPr>
              <w:pStyle w:val="TableParagraph"/>
              <w:spacing w:line="214" w:lineRule="exact"/>
              <w:ind w:left="58"/>
              <w:rPr>
                <w:sz w:val="20"/>
              </w:rPr>
            </w:pPr>
            <w:r>
              <w:rPr>
                <w:spacing w:val="-2"/>
                <w:sz w:val="20"/>
              </w:rPr>
              <w:t>42,66</w:t>
            </w:r>
          </w:p>
        </w:tc>
        <w:tc>
          <w:tcPr>
            <w:tcW w:w="944" w:type="dxa"/>
            <w:tcBorders>
              <w:top w:val="single" w:sz="8" w:space="0" w:color="000000"/>
            </w:tcBorders>
          </w:tcPr>
          <w:p>
            <w:pPr>
              <w:pStyle w:val="TableParagraph"/>
              <w:spacing w:line="214" w:lineRule="exact"/>
              <w:ind w:left="3" w:right="4"/>
              <w:rPr>
                <w:sz w:val="20"/>
              </w:rPr>
            </w:pPr>
            <w:r>
              <w:rPr>
                <w:spacing w:val="-2"/>
                <w:sz w:val="20"/>
              </w:rPr>
              <w:t>17019,78</w:t>
            </w:r>
          </w:p>
        </w:tc>
      </w:tr>
      <w:tr>
        <w:trPr>
          <w:trHeight w:val="240" w:hRule="atLeast"/>
        </w:trPr>
        <w:tc>
          <w:tcPr>
            <w:tcW w:w="3361" w:type="dxa"/>
            <w:gridSpan w:val="2"/>
          </w:tcPr>
          <w:p>
            <w:pPr>
              <w:pStyle w:val="TableParagraph"/>
              <w:spacing w:line="220" w:lineRule="exact"/>
              <w:ind w:right="419"/>
              <w:jc w:val="right"/>
              <w:rPr>
                <w:sz w:val="20"/>
              </w:rPr>
            </w:pPr>
            <w:r>
              <w:rPr>
                <w:spacing w:val="-5"/>
                <w:sz w:val="20"/>
              </w:rPr>
              <w:t>BC</w:t>
            </w:r>
          </w:p>
        </w:tc>
        <w:tc>
          <w:tcPr>
            <w:tcW w:w="2021" w:type="dxa"/>
            <w:gridSpan w:val="2"/>
          </w:tcPr>
          <w:p>
            <w:pPr>
              <w:pStyle w:val="TableParagraph"/>
              <w:spacing w:line="220" w:lineRule="exact"/>
              <w:ind w:left="1296"/>
              <w:jc w:val="left"/>
              <w:rPr>
                <w:sz w:val="20"/>
              </w:rPr>
            </w:pPr>
            <w:r>
              <w:rPr>
                <w:spacing w:val="-5"/>
                <w:sz w:val="20"/>
              </w:rPr>
              <w:t>BC</w:t>
            </w:r>
          </w:p>
        </w:tc>
        <w:tc>
          <w:tcPr>
            <w:tcW w:w="1076" w:type="dxa"/>
          </w:tcPr>
          <w:p>
            <w:pPr>
              <w:pStyle w:val="TableParagraph"/>
              <w:spacing w:line="220" w:lineRule="exact"/>
              <w:ind w:left="6" w:right="9"/>
              <w:rPr>
                <w:sz w:val="20"/>
              </w:rPr>
            </w:pPr>
            <w:r>
              <w:rPr>
                <w:spacing w:val="-10"/>
                <w:sz w:val="20"/>
              </w:rPr>
              <w:t>D</w:t>
            </w:r>
          </w:p>
        </w:tc>
        <w:tc>
          <w:tcPr>
            <w:tcW w:w="1040" w:type="dxa"/>
          </w:tcPr>
          <w:p>
            <w:pPr>
              <w:pStyle w:val="TableParagraph"/>
              <w:spacing w:line="220" w:lineRule="exact"/>
              <w:ind w:left="42" w:right="15"/>
              <w:rPr>
                <w:sz w:val="20"/>
              </w:rPr>
            </w:pPr>
            <w:r>
              <w:rPr>
                <w:spacing w:val="-5"/>
                <w:sz w:val="20"/>
              </w:rPr>
              <w:t>BC</w:t>
            </w:r>
          </w:p>
        </w:tc>
        <w:tc>
          <w:tcPr>
            <w:tcW w:w="845" w:type="dxa"/>
          </w:tcPr>
          <w:p>
            <w:pPr>
              <w:pStyle w:val="TableParagraph"/>
              <w:spacing w:line="220" w:lineRule="exact"/>
              <w:ind w:left="58" w:right="3"/>
              <w:rPr>
                <w:sz w:val="20"/>
              </w:rPr>
            </w:pPr>
            <w:r>
              <w:rPr>
                <w:spacing w:val="-10"/>
                <w:sz w:val="20"/>
              </w:rPr>
              <w:t>A</w:t>
            </w:r>
          </w:p>
        </w:tc>
        <w:tc>
          <w:tcPr>
            <w:tcW w:w="944" w:type="dxa"/>
          </w:tcPr>
          <w:p>
            <w:pPr>
              <w:pStyle w:val="TableParagraph"/>
              <w:spacing w:line="220" w:lineRule="exact"/>
              <w:ind w:left="2" w:right="4"/>
              <w:rPr>
                <w:sz w:val="20"/>
              </w:rPr>
            </w:pPr>
            <w:r>
              <w:rPr>
                <w:spacing w:val="-10"/>
                <w:sz w:val="20"/>
              </w:rPr>
              <w:t>D</w:t>
            </w:r>
          </w:p>
        </w:tc>
      </w:tr>
      <w:tr>
        <w:trPr>
          <w:trHeight w:val="236" w:hRule="atLeast"/>
        </w:trPr>
        <w:tc>
          <w:tcPr>
            <w:tcW w:w="3361" w:type="dxa"/>
            <w:gridSpan w:val="2"/>
          </w:tcPr>
          <w:p>
            <w:pPr>
              <w:pStyle w:val="TableParagraph"/>
              <w:tabs>
                <w:tab w:pos="3097" w:val="right" w:leader="none"/>
              </w:tabs>
              <w:spacing w:line="215" w:lineRule="exact" w:before="1"/>
              <w:ind w:left="1147"/>
              <w:jc w:val="left"/>
              <w:rPr>
                <w:position w:val="12"/>
                <w:sz w:val="20"/>
              </w:rPr>
            </w:pPr>
            <w:r>
              <w:rPr>
                <w:spacing w:val="-2"/>
                <w:sz w:val="20"/>
              </w:rPr>
              <w:t>Milheto</w:t>
            </w:r>
            <w:r>
              <w:rPr>
                <w:sz w:val="20"/>
              </w:rPr>
              <w:tab/>
            </w:r>
            <w:r>
              <w:rPr>
                <w:spacing w:val="-2"/>
                <w:position w:val="12"/>
                <w:sz w:val="20"/>
              </w:rPr>
              <w:t>37.500</w:t>
            </w:r>
          </w:p>
        </w:tc>
        <w:tc>
          <w:tcPr>
            <w:tcW w:w="2021" w:type="dxa"/>
            <w:gridSpan w:val="2"/>
          </w:tcPr>
          <w:p>
            <w:pPr>
              <w:pStyle w:val="TableParagraph"/>
              <w:spacing w:line="210" w:lineRule="exact" w:before="6"/>
              <w:ind w:left="1032"/>
              <w:jc w:val="left"/>
              <w:rPr>
                <w:sz w:val="20"/>
              </w:rPr>
            </w:pPr>
            <w:r>
              <w:rPr>
                <w:spacing w:val="-2"/>
                <w:sz w:val="20"/>
              </w:rPr>
              <w:t>16.623,75</w:t>
            </w:r>
          </w:p>
        </w:tc>
        <w:tc>
          <w:tcPr>
            <w:tcW w:w="1076" w:type="dxa"/>
          </w:tcPr>
          <w:p>
            <w:pPr>
              <w:pStyle w:val="TableParagraph"/>
              <w:spacing w:line="210" w:lineRule="exact" w:before="6"/>
              <w:ind w:left="8" w:right="9"/>
              <w:rPr>
                <w:sz w:val="20"/>
              </w:rPr>
            </w:pPr>
            <w:r>
              <w:rPr>
                <w:spacing w:val="-2"/>
                <w:sz w:val="20"/>
              </w:rPr>
              <w:t>8.103,02</w:t>
            </w:r>
          </w:p>
        </w:tc>
        <w:tc>
          <w:tcPr>
            <w:tcW w:w="1040" w:type="dxa"/>
          </w:tcPr>
          <w:p>
            <w:pPr>
              <w:pStyle w:val="TableParagraph"/>
              <w:spacing w:line="210" w:lineRule="exact" w:before="6"/>
              <w:ind w:left="42" w:right="1"/>
              <w:rPr>
                <w:sz w:val="20"/>
              </w:rPr>
            </w:pPr>
            <w:r>
              <w:rPr>
                <w:spacing w:val="-2"/>
                <w:sz w:val="20"/>
              </w:rPr>
              <w:t>8.520,73</w:t>
            </w:r>
          </w:p>
        </w:tc>
        <w:tc>
          <w:tcPr>
            <w:tcW w:w="845" w:type="dxa"/>
          </w:tcPr>
          <w:p>
            <w:pPr>
              <w:pStyle w:val="TableParagraph"/>
              <w:spacing w:line="210" w:lineRule="exact" w:before="6"/>
              <w:ind w:left="58"/>
              <w:rPr>
                <w:sz w:val="20"/>
              </w:rPr>
            </w:pPr>
            <w:r>
              <w:rPr>
                <w:spacing w:val="-2"/>
                <w:sz w:val="20"/>
              </w:rPr>
              <w:t>50,99</w:t>
            </w:r>
          </w:p>
        </w:tc>
        <w:tc>
          <w:tcPr>
            <w:tcW w:w="944" w:type="dxa"/>
          </w:tcPr>
          <w:p>
            <w:pPr>
              <w:pStyle w:val="TableParagraph"/>
              <w:spacing w:line="210" w:lineRule="exact" w:before="6"/>
              <w:ind w:left="3" w:right="4"/>
              <w:rPr>
                <w:sz w:val="20"/>
              </w:rPr>
            </w:pPr>
            <w:r>
              <w:rPr>
                <w:spacing w:val="-2"/>
                <w:sz w:val="20"/>
              </w:rPr>
              <w:t>18278,85</w:t>
            </w:r>
          </w:p>
        </w:tc>
      </w:tr>
    </w:tbl>
    <w:p>
      <w:pPr>
        <w:pStyle w:val="BodyText"/>
        <w:spacing w:before="139"/>
        <w:rPr>
          <w:b/>
          <w:sz w:val="20"/>
        </w:rPr>
      </w:pPr>
    </w:p>
    <w:p>
      <w:pPr>
        <w:spacing w:before="0"/>
        <w:ind w:left="299" w:right="0" w:firstLine="0"/>
        <w:jc w:val="left"/>
        <w:rPr>
          <w:b/>
          <w:sz w:val="20"/>
        </w:rPr>
      </w:pPr>
      <w:r>
        <w:rPr>
          <w:b/>
          <w:sz w:val="20"/>
        </w:rPr>
        <mc:AlternateContent>
          <mc:Choice Requires="wps">
            <w:drawing>
              <wp:anchor distT="0" distB="0" distL="0" distR="0" allowOverlap="1" layoutInCell="1" locked="0" behindDoc="0" simplePos="0" relativeHeight="15822848">
                <wp:simplePos x="0" y="0"/>
                <wp:positionH relativeFrom="page">
                  <wp:posOffset>1480438</wp:posOffset>
                </wp:positionH>
                <wp:positionV relativeFrom="paragraph">
                  <wp:posOffset>-232646</wp:posOffset>
                </wp:positionV>
                <wp:extent cx="5467985" cy="76771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5467985" cy="7677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41"/>
                              <w:gridCol w:w="1145"/>
                              <w:gridCol w:w="1076"/>
                              <w:gridCol w:w="1077"/>
                              <w:gridCol w:w="770"/>
                              <w:gridCol w:w="979"/>
                            </w:tblGrid>
                            <w:tr>
                              <w:trPr>
                                <w:trHeight w:val="723" w:hRule="atLeast"/>
                              </w:trPr>
                              <w:tc>
                                <w:tcPr>
                                  <w:tcW w:w="3441" w:type="dxa"/>
                                </w:tcPr>
                                <w:p>
                                  <w:pPr>
                                    <w:pStyle w:val="TableParagraph"/>
                                    <w:tabs>
                                      <w:tab w:pos="2828" w:val="left" w:leader="none"/>
                                    </w:tabs>
                                    <w:spacing w:line="295" w:lineRule="exact" w:before="7"/>
                                    <w:ind w:left="1945"/>
                                    <w:jc w:val="left"/>
                                    <w:rPr>
                                      <w:sz w:val="20"/>
                                    </w:rPr>
                                  </w:pPr>
                                  <w:r>
                                    <w:rPr>
                                      <w:spacing w:val="-10"/>
                                      <w:position w:val="12"/>
                                      <w:sz w:val="20"/>
                                    </w:rPr>
                                    <w:t>A</w:t>
                                  </w:r>
                                  <w:r>
                                    <w:rPr>
                                      <w:position w:val="12"/>
                                      <w:sz w:val="20"/>
                                    </w:rPr>
                                    <w:tab/>
                                  </w:r>
                                  <w:r>
                                    <w:rPr>
                                      <w:spacing w:val="-2"/>
                                      <w:sz w:val="20"/>
                                    </w:rPr>
                                    <w:t>44,33</w:t>
                                  </w:r>
                                </w:p>
                                <w:p>
                                  <w:pPr>
                                    <w:pStyle w:val="TableParagraph"/>
                                    <w:tabs>
                                      <w:tab w:pos="2299" w:val="right" w:leader="none"/>
                                    </w:tabs>
                                    <w:spacing w:line="238" w:lineRule="exact"/>
                                    <w:ind w:left="268"/>
                                    <w:jc w:val="left"/>
                                    <w:rPr>
                                      <w:position w:val="12"/>
                                      <w:sz w:val="20"/>
                                    </w:rPr>
                                  </w:pPr>
                                  <w:r>
                                    <w:rPr>
                                      <w:spacing w:val="-2"/>
                                      <w:sz w:val="20"/>
                                    </w:rPr>
                                    <w:t>Crotalária</w:t>
                                  </w:r>
                                  <w:r>
                                    <w:rPr>
                                      <w:sz w:val="20"/>
                                    </w:rPr>
                                    <w:tab/>
                                  </w:r>
                                  <w:r>
                                    <w:rPr>
                                      <w:spacing w:val="-2"/>
                                      <w:position w:val="12"/>
                                      <w:sz w:val="20"/>
                                    </w:rPr>
                                    <w:t>34.028</w:t>
                                  </w:r>
                                </w:p>
                                <w:p>
                                  <w:pPr>
                                    <w:pStyle w:val="TableParagraph"/>
                                    <w:spacing w:line="164" w:lineRule="exact"/>
                                    <w:ind w:left="1877"/>
                                    <w:jc w:val="left"/>
                                    <w:rPr>
                                      <w:sz w:val="20"/>
                                    </w:rPr>
                                  </w:pPr>
                                  <w:r>
                                    <w:rPr>
                                      <w:spacing w:val="-5"/>
                                      <w:sz w:val="20"/>
                                    </w:rPr>
                                    <w:t>AB</w:t>
                                  </w:r>
                                </w:p>
                              </w:tc>
                              <w:tc>
                                <w:tcPr>
                                  <w:tcW w:w="1145" w:type="dxa"/>
                                </w:tcPr>
                                <w:p>
                                  <w:pPr>
                                    <w:pStyle w:val="TableParagraph"/>
                                    <w:spacing w:line="261" w:lineRule="auto" w:before="2"/>
                                    <w:ind w:left="155" w:right="181" w:hanging="7"/>
                                    <w:rPr>
                                      <w:sz w:val="20"/>
                                    </w:rPr>
                                  </w:pPr>
                                  <w:r>
                                    <w:rPr>
                                      <w:spacing w:val="-10"/>
                                      <w:sz w:val="20"/>
                                    </w:rPr>
                                    <w:t>A</w:t>
                                  </w:r>
                                  <w:r>
                                    <w:rPr>
                                      <w:spacing w:val="-2"/>
                                      <w:sz w:val="20"/>
                                    </w:rPr>
                                    <w:t> 15.084,51</w:t>
                                  </w:r>
                                </w:p>
                                <w:p>
                                  <w:pPr>
                                    <w:pStyle w:val="TableParagraph"/>
                                    <w:spacing w:line="200" w:lineRule="exact"/>
                                    <w:ind w:right="36"/>
                                    <w:rPr>
                                      <w:sz w:val="20"/>
                                    </w:rPr>
                                  </w:pPr>
                                  <w:r>
                                    <w:rPr>
                                      <w:spacing w:val="-5"/>
                                      <w:sz w:val="20"/>
                                    </w:rPr>
                                    <w:t>AB</w:t>
                                  </w:r>
                                </w:p>
                              </w:tc>
                              <w:tc>
                                <w:tcPr>
                                  <w:tcW w:w="1076" w:type="dxa"/>
                                </w:tcPr>
                                <w:p>
                                  <w:pPr>
                                    <w:pStyle w:val="TableParagraph"/>
                                    <w:spacing w:line="261" w:lineRule="auto" w:before="2"/>
                                    <w:ind w:left="182" w:right="185" w:hanging="3"/>
                                    <w:rPr>
                                      <w:sz w:val="20"/>
                                    </w:rPr>
                                  </w:pPr>
                                  <w:r>
                                    <w:rPr>
                                      <w:spacing w:val="-10"/>
                                      <w:sz w:val="20"/>
                                    </w:rPr>
                                    <w:t>A</w:t>
                                  </w:r>
                                  <w:r>
                                    <w:rPr>
                                      <w:spacing w:val="-2"/>
                                      <w:sz w:val="20"/>
                                    </w:rPr>
                                    <w:t> 7.498,50</w:t>
                                  </w:r>
                                </w:p>
                                <w:p>
                                  <w:pPr>
                                    <w:pStyle w:val="TableParagraph"/>
                                    <w:spacing w:line="200" w:lineRule="exact"/>
                                    <w:ind w:left="3" w:right="9"/>
                                    <w:rPr>
                                      <w:sz w:val="20"/>
                                    </w:rPr>
                                  </w:pPr>
                                  <w:r>
                                    <w:rPr>
                                      <w:spacing w:val="-10"/>
                                      <w:sz w:val="20"/>
                                    </w:rPr>
                                    <w:t>D</w:t>
                                  </w:r>
                                </w:p>
                              </w:tc>
                              <w:tc>
                                <w:tcPr>
                                  <w:tcW w:w="1077" w:type="dxa"/>
                                </w:tcPr>
                                <w:p>
                                  <w:pPr>
                                    <w:pStyle w:val="TableParagraph"/>
                                    <w:spacing w:line="261" w:lineRule="auto" w:before="2"/>
                                    <w:ind w:left="186" w:right="183" w:hanging="3"/>
                                    <w:rPr>
                                      <w:sz w:val="20"/>
                                    </w:rPr>
                                  </w:pPr>
                                  <w:r>
                                    <w:rPr>
                                      <w:spacing w:val="-10"/>
                                      <w:sz w:val="20"/>
                                    </w:rPr>
                                    <w:t>A</w:t>
                                  </w:r>
                                  <w:r>
                                    <w:rPr>
                                      <w:spacing w:val="-2"/>
                                      <w:sz w:val="20"/>
                                    </w:rPr>
                                    <w:t> 7.585,92</w:t>
                                  </w:r>
                                </w:p>
                                <w:p>
                                  <w:pPr>
                                    <w:pStyle w:val="TableParagraph"/>
                                    <w:spacing w:line="200" w:lineRule="exact"/>
                                    <w:ind w:left="1" w:right="3"/>
                                    <w:rPr>
                                      <w:sz w:val="20"/>
                                    </w:rPr>
                                  </w:pPr>
                                  <w:r>
                                    <w:rPr>
                                      <w:spacing w:val="-5"/>
                                      <w:sz w:val="20"/>
                                    </w:rPr>
                                    <w:t>AB</w:t>
                                  </w:r>
                                </w:p>
                              </w:tc>
                              <w:tc>
                                <w:tcPr>
                                  <w:tcW w:w="770" w:type="dxa"/>
                                </w:tcPr>
                                <w:p>
                                  <w:pPr>
                                    <w:pStyle w:val="TableParagraph"/>
                                    <w:spacing w:line="261" w:lineRule="auto" w:before="2"/>
                                    <w:ind w:left="185" w:right="126" w:hanging="4"/>
                                    <w:rPr>
                                      <w:sz w:val="20"/>
                                    </w:rPr>
                                  </w:pPr>
                                  <w:r>
                                    <w:rPr>
                                      <w:spacing w:val="-10"/>
                                      <w:sz w:val="20"/>
                                    </w:rPr>
                                    <w:t>A</w:t>
                                  </w:r>
                                  <w:r>
                                    <w:rPr>
                                      <w:spacing w:val="-4"/>
                                      <w:sz w:val="20"/>
                                    </w:rPr>
                                    <w:t> 50,24</w:t>
                                  </w:r>
                                </w:p>
                                <w:p>
                                  <w:pPr>
                                    <w:pStyle w:val="TableParagraph"/>
                                    <w:spacing w:line="200" w:lineRule="exact"/>
                                    <w:ind w:left="56" w:right="3"/>
                                    <w:rPr>
                                      <w:sz w:val="20"/>
                                    </w:rPr>
                                  </w:pPr>
                                  <w:r>
                                    <w:rPr>
                                      <w:spacing w:val="-10"/>
                                      <w:sz w:val="20"/>
                                    </w:rPr>
                                    <w:t>A</w:t>
                                  </w:r>
                                </w:p>
                              </w:tc>
                              <w:tc>
                                <w:tcPr>
                                  <w:tcW w:w="979" w:type="dxa"/>
                                </w:tcPr>
                                <w:p>
                                  <w:pPr>
                                    <w:pStyle w:val="TableParagraph"/>
                                    <w:spacing w:line="261" w:lineRule="auto" w:before="2"/>
                                    <w:ind w:left="131" w:right="92" w:hanging="4"/>
                                    <w:rPr>
                                      <w:sz w:val="20"/>
                                    </w:rPr>
                                  </w:pPr>
                                  <w:r>
                                    <w:rPr>
                                      <w:spacing w:val="-10"/>
                                      <w:sz w:val="20"/>
                                    </w:rPr>
                                    <w:t>A</w:t>
                                  </w:r>
                                  <w:r>
                                    <w:rPr>
                                      <w:spacing w:val="-2"/>
                                      <w:sz w:val="20"/>
                                    </w:rPr>
                                    <w:t> 16915,38</w:t>
                                  </w:r>
                                </w:p>
                                <w:p>
                                  <w:pPr>
                                    <w:pStyle w:val="TableParagraph"/>
                                    <w:spacing w:line="200" w:lineRule="exact"/>
                                    <w:ind w:left="72" w:right="39"/>
                                    <w:rPr>
                                      <w:sz w:val="20"/>
                                    </w:rPr>
                                  </w:pPr>
                                  <w:r>
                                    <w:rPr>
                                      <w:spacing w:val="-10"/>
                                      <w:sz w:val="20"/>
                                    </w:rPr>
                                    <w:t>D</w:t>
                                  </w:r>
                                </w:p>
                              </w:tc>
                            </w:tr>
                            <w:tr>
                              <w:trPr>
                                <w:trHeight w:val="240" w:hRule="atLeast"/>
                              </w:trPr>
                              <w:tc>
                                <w:tcPr>
                                  <w:tcW w:w="3441" w:type="dxa"/>
                                </w:tcPr>
                                <w:p>
                                  <w:pPr>
                                    <w:pStyle w:val="TableParagraph"/>
                                    <w:tabs>
                                      <w:tab w:pos="2299" w:val="right" w:leader="none"/>
                                    </w:tabs>
                                    <w:spacing w:line="212" w:lineRule="exact" w:before="8"/>
                                    <w:ind w:left="350"/>
                                    <w:jc w:val="left"/>
                                    <w:rPr>
                                      <w:position w:val="12"/>
                                      <w:sz w:val="20"/>
                                    </w:rPr>
                                  </w:pPr>
                                  <w:r>
                                    <w:rPr>
                                      <w:spacing w:val="-2"/>
                                      <w:sz w:val="20"/>
                                    </w:rPr>
                                    <w:t>Guandu</w:t>
                                  </w:r>
                                  <w:r>
                                    <w:rPr>
                                      <w:sz w:val="20"/>
                                    </w:rPr>
                                    <w:tab/>
                                  </w:r>
                                  <w:r>
                                    <w:rPr>
                                      <w:spacing w:val="-2"/>
                                      <w:position w:val="12"/>
                                      <w:sz w:val="20"/>
                                    </w:rPr>
                                    <w:t>26.910</w:t>
                                  </w:r>
                                </w:p>
                              </w:tc>
                              <w:tc>
                                <w:tcPr>
                                  <w:tcW w:w="1145" w:type="dxa"/>
                                </w:tcPr>
                                <w:p>
                                  <w:pPr>
                                    <w:pStyle w:val="TableParagraph"/>
                                    <w:spacing w:line="212" w:lineRule="exact" w:before="8"/>
                                    <w:ind w:left="11" w:right="36"/>
                                    <w:rPr>
                                      <w:sz w:val="20"/>
                                    </w:rPr>
                                  </w:pPr>
                                  <w:r>
                                    <w:rPr>
                                      <w:spacing w:val="-2"/>
                                      <w:sz w:val="20"/>
                                    </w:rPr>
                                    <w:t>11.929,08</w:t>
                                  </w:r>
                                </w:p>
                              </w:tc>
                              <w:tc>
                                <w:tcPr>
                                  <w:tcW w:w="1076" w:type="dxa"/>
                                </w:tcPr>
                                <w:p>
                                  <w:pPr>
                                    <w:pStyle w:val="TableParagraph"/>
                                    <w:spacing w:line="212" w:lineRule="exact" w:before="8"/>
                                    <w:ind w:left="5" w:right="9"/>
                                    <w:rPr>
                                      <w:sz w:val="20"/>
                                    </w:rPr>
                                  </w:pPr>
                                  <w:r>
                                    <w:rPr>
                                      <w:spacing w:val="-2"/>
                                      <w:sz w:val="20"/>
                                    </w:rPr>
                                    <w:t>7.350,67</w:t>
                                  </w:r>
                                </w:p>
                              </w:tc>
                              <w:tc>
                                <w:tcPr>
                                  <w:tcW w:w="1077" w:type="dxa"/>
                                </w:tcPr>
                                <w:p>
                                  <w:pPr>
                                    <w:pStyle w:val="TableParagraph"/>
                                    <w:spacing w:line="212" w:lineRule="exact" w:before="8"/>
                                    <w:ind w:left="3" w:right="2"/>
                                    <w:rPr>
                                      <w:sz w:val="20"/>
                                    </w:rPr>
                                  </w:pPr>
                                  <w:r>
                                    <w:rPr>
                                      <w:spacing w:val="-2"/>
                                      <w:sz w:val="20"/>
                                    </w:rPr>
                                    <w:t>4.578,42</w:t>
                                  </w:r>
                                </w:p>
                              </w:tc>
                              <w:tc>
                                <w:tcPr>
                                  <w:tcW w:w="770" w:type="dxa"/>
                                </w:tcPr>
                                <w:p>
                                  <w:pPr>
                                    <w:pStyle w:val="TableParagraph"/>
                                    <w:spacing w:line="212" w:lineRule="exact" w:before="8"/>
                                    <w:ind w:left="56"/>
                                    <w:rPr>
                                      <w:sz w:val="20"/>
                                    </w:rPr>
                                  </w:pPr>
                                  <w:r>
                                    <w:rPr>
                                      <w:spacing w:val="-2"/>
                                      <w:sz w:val="20"/>
                                    </w:rPr>
                                    <w:t>38,26</w:t>
                                  </w:r>
                                </w:p>
                              </w:tc>
                              <w:tc>
                                <w:tcPr>
                                  <w:tcW w:w="979" w:type="dxa"/>
                                </w:tcPr>
                                <w:p>
                                  <w:pPr>
                                    <w:pStyle w:val="TableParagraph"/>
                                    <w:spacing w:line="212" w:lineRule="exact" w:before="8"/>
                                    <w:ind w:left="72" w:right="36"/>
                                    <w:rPr>
                                      <w:sz w:val="20"/>
                                    </w:rPr>
                                  </w:pPr>
                                  <w:r>
                                    <w:rPr>
                                      <w:spacing w:val="-2"/>
                                      <w:sz w:val="20"/>
                                    </w:rPr>
                                    <w:t>16581,69</w:t>
                                  </w:r>
                                </w:p>
                              </w:tc>
                            </w:tr>
                            <w:tr>
                              <w:trPr>
                                <w:trHeight w:val="226" w:hRule="atLeast"/>
                              </w:trPr>
                              <w:tc>
                                <w:tcPr>
                                  <w:tcW w:w="3441" w:type="dxa"/>
                                  <w:tcBorders>
                                    <w:bottom w:val="single" w:sz="8" w:space="0" w:color="000000"/>
                                  </w:tcBorders>
                                </w:tcPr>
                                <w:p>
                                  <w:pPr>
                                    <w:pStyle w:val="TableParagraph"/>
                                    <w:spacing w:line="206" w:lineRule="exact"/>
                                    <w:ind w:left="593"/>
                                    <w:rPr>
                                      <w:sz w:val="20"/>
                                    </w:rPr>
                                  </w:pPr>
                                  <w:r>
                                    <w:rPr>
                                      <w:spacing w:val="-10"/>
                                      <w:sz w:val="20"/>
                                    </w:rPr>
                                    <w:t>C</w:t>
                                  </w:r>
                                </w:p>
                              </w:tc>
                              <w:tc>
                                <w:tcPr>
                                  <w:tcW w:w="1145" w:type="dxa"/>
                                  <w:tcBorders>
                                    <w:bottom w:val="single" w:sz="4" w:space="0" w:color="000000"/>
                                  </w:tcBorders>
                                </w:tcPr>
                                <w:p>
                                  <w:pPr>
                                    <w:pStyle w:val="TableParagraph"/>
                                    <w:spacing w:line="206" w:lineRule="exact"/>
                                    <w:ind w:left="2" w:right="36"/>
                                    <w:rPr>
                                      <w:sz w:val="20"/>
                                    </w:rPr>
                                  </w:pPr>
                                  <w:r>
                                    <w:rPr>
                                      <w:spacing w:val="-10"/>
                                      <w:sz w:val="20"/>
                                    </w:rPr>
                                    <w:t>C</w:t>
                                  </w:r>
                                </w:p>
                              </w:tc>
                              <w:tc>
                                <w:tcPr>
                                  <w:tcW w:w="1076" w:type="dxa"/>
                                  <w:tcBorders>
                                    <w:bottom w:val="single" w:sz="4" w:space="0" w:color="000000"/>
                                  </w:tcBorders>
                                </w:tcPr>
                                <w:p>
                                  <w:pPr>
                                    <w:pStyle w:val="TableParagraph"/>
                                    <w:spacing w:line="206" w:lineRule="exact"/>
                                    <w:ind w:left="3" w:right="9"/>
                                    <w:rPr>
                                      <w:sz w:val="20"/>
                                    </w:rPr>
                                  </w:pPr>
                                  <w:r>
                                    <w:rPr>
                                      <w:spacing w:val="-10"/>
                                      <w:sz w:val="20"/>
                                    </w:rPr>
                                    <w:t>D</w:t>
                                  </w:r>
                                </w:p>
                              </w:tc>
                              <w:tc>
                                <w:tcPr>
                                  <w:tcW w:w="1077" w:type="dxa"/>
                                  <w:tcBorders>
                                    <w:bottom w:val="single" w:sz="4" w:space="0" w:color="000000"/>
                                  </w:tcBorders>
                                </w:tcPr>
                                <w:p>
                                  <w:pPr>
                                    <w:pStyle w:val="TableParagraph"/>
                                    <w:spacing w:line="206" w:lineRule="exact"/>
                                    <w:ind w:left="2" w:right="2"/>
                                    <w:rPr>
                                      <w:sz w:val="20"/>
                                    </w:rPr>
                                  </w:pPr>
                                  <w:r>
                                    <w:rPr>
                                      <w:spacing w:val="-10"/>
                                      <w:sz w:val="20"/>
                                    </w:rPr>
                                    <w:t>C</w:t>
                                  </w:r>
                                </w:p>
                              </w:tc>
                              <w:tc>
                                <w:tcPr>
                                  <w:tcW w:w="770" w:type="dxa"/>
                                  <w:tcBorders>
                                    <w:bottom w:val="single" w:sz="8" w:space="0" w:color="000000"/>
                                  </w:tcBorders>
                                </w:tcPr>
                                <w:p>
                                  <w:pPr>
                                    <w:pStyle w:val="TableParagraph"/>
                                    <w:spacing w:line="206" w:lineRule="exact"/>
                                    <w:ind w:left="56" w:right="3"/>
                                    <w:rPr>
                                      <w:sz w:val="20"/>
                                    </w:rPr>
                                  </w:pPr>
                                  <w:r>
                                    <w:rPr>
                                      <w:spacing w:val="-10"/>
                                      <w:sz w:val="20"/>
                                    </w:rPr>
                                    <w:t>A</w:t>
                                  </w:r>
                                </w:p>
                              </w:tc>
                              <w:tc>
                                <w:tcPr>
                                  <w:tcW w:w="979" w:type="dxa"/>
                                  <w:tcBorders>
                                    <w:bottom w:val="single" w:sz="4" w:space="0" w:color="000000"/>
                                  </w:tcBorders>
                                </w:tcPr>
                                <w:p>
                                  <w:pPr>
                                    <w:pStyle w:val="TableParagraph"/>
                                    <w:spacing w:line="206" w:lineRule="exact"/>
                                    <w:ind w:left="72" w:right="39"/>
                                    <w:rPr>
                                      <w:sz w:val="20"/>
                                    </w:rPr>
                                  </w:pPr>
                                  <w:r>
                                    <w:rPr>
                                      <w:spacing w:val="-10"/>
                                      <w:sz w:val="20"/>
                                    </w:rPr>
                                    <w:t>D</w:t>
                                  </w:r>
                                </w:p>
                              </w:tc>
                            </w:tr>
                          </w:tbl>
                          <w:p>
                            <w:pPr>
                              <w:pStyle w:val="BodyText"/>
                            </w:pPr>
                          </w:p>
                        </w:txbxContent>
                      </wps:txbx>
                      <wps:bodyPr wrap="square" lIns="0" tIns="0" rIns="0" bIns="0" rtlCol="0">
                        <a:noAutofit/>
                      </wps:bodyPr>
                    </wps:wsp>
                  </a:graphicData>
                </a:graphic>
              </wp:anchor>
            </w:drawing>
          </mc:Choice>
          <mc:Fallback>
            <w:pict>
              <v:shape style="position:absolute;margin-left:116.57pt;margin-top:-18.318623pt;width:430.55pt;height:60.45pt;mso-position-horizontal-relative:page;mso-position-vertical-relative:paragraph;z-index:15822848" type="#_x0000_t202" id="docshape22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41"/>
                        <w:gridCol w:w="1145"/>
                        <w:gridCol w:w="1076"/>
                        <w:gridCol w:w="1077"/>
                        <w:gridCol w:w="770"/>
                        <w:gridCol w:w="979"/>
                      </w:tblGrid>
                      <w:tr>
                        <w:trPr>
                          <w:trHeight w:val="723" w:hRule="atLeast"/>
                        </w:trPr>
                        <w:tc>
                          <w:tcPr>
                            <w:tcW w:w="3441" w:type="dxa"/>
                          </w:tcPr>
                          <w:p>
                            <w:pPr>
                              <w:pStyle w:val="TableParagraph"/>
                              <w:tabs>
                                <w:tab w:pos="2828" w:val="left" w:leader="none"/>
                              </w:tabs>
                              <w:spacing w:line="295" w:lineRule="exact" w:before="7"/>
                              <w:ind w:left="1945"/>
                              <w:jc w:val="left"/>
                              <w:rPr>
                                <w:sz w:val="20"/>
                              </w:rPr>
                            </w:pPr>
                            <w:r>
                              <w:rPr>
                                <w:spacing w:val="-10"/>
                                <w:position w:val="12"/>
                                <w:sz w:val="20"/>
                              </w:rPr>
                              <w:t>A</w:t>
                            </w:r>
                            <w:r>
                              <w:rPr>
                                <w:position w:val="12"/>
                                <w:sz w:val="20"/>
                              </w:rPr>
                              <w:tab/>
                            </w:r>
                            <w:r>
                              <w:rPr>
                                <w:spacing w:val="-2"/>
                                <w:sz w:val="20"/>
                              </w:rPr>
                              <w:t>44,33</w:t>
                            </w:r>
                          </w:p>
                          <w:p>
                            <w:pPr>
                              <w:pStyle w:val="TableParagraph"/>
                              <w:tabs>
                                <w:tab w:pos="2299" w:val="right" w:leader="none"/>
                              </w:tabs>
                              <w:spacing w:line="238" w:lineRule="exact"/>
                              <w:ind w:left="268"/>
                              <w:jc w:val="left"/>
                              <w:rPr>
                                <w:position w:val="12"/>
                                <w:sz w:val="20"/>
                              </w:rPr>
                            </w:pPr>
                            <w:r>
                              <w:rPr>
                                <w:spacing w:val="-2"/>
                                <w:sz w:val="20"/>
                              </w:rPr>
                              <w:t>Crotalária</w:t>
                            </w:r>
                            <w:r>
                              <w:rPr>
                                <w:sz w:val="20"/>
                              </w:rPr>
                              <w:tab/>
                            </w:r>
                            <w:r>
                              <w:rPr>
                                <w:spacing w:val="-2"/>
                                <w:position w:val="12"/>
                                <w:sz w:val="20"/>
                              </w:rPr>
                              <w:t>34.028</w:t>
                            </w:r>
                          </w:p>
                          <w:p>
                            <w:pPr>
                              <w:pStyle w:val="TableParagraph"/>
                              <w:spacing w:line="164" w:lineRule="exact"/>
                              <w:ind w:left="1877"/>
                              <w:jc w:val="left"/>
                              <w:rPr>
                                <w:sz w:val="20"/>
                              </w:rPr>
                            </w:pPr>
                            <w:r>
                              <w:rPr>
                                <w:spacing w:val="-5"/>
                                <w:sz w:val="20"/>
                              </w:rPr>
                              <w:t>AB</w:t>
                            </w:r>
                          </w:p>
                        </w:tc>
                        <w:tc>
                          <w:tcPr>
                            <w:tcW w:w="1145" w:type="dxa"/>
                          </w:tcPr>
                          <w:p>
                            <w:pPr>
                              <w:pStyle w:val="TableParagraph"/>
                              <w:spacing w:line="261" w:lineRule="auto" w:before="2"/>
                              <w:ind w:left="155" w:right="181" w:hanging="7"/>
                              <w:rPr>
                                <w:sz w:val="20"/>
                              </w:rPr>
                            </w:pPr>
                            <w:r>
                              <w:rPr>
                                <w:spacing w:val="-10"/>
                                <w:sz w:val="20"/>
                              </w:rPr>
                              <w:t>A</w:t>
                            </w:r>
                            <w:r>
                              <w:rPr>
                                <w:spacing w:val="-2"/>
                                <w:sz w:val="20"/>
                              </w:rPr>
                              <w:t> 15.084,51</w:t>
                            </w:r>
                          </w:p>
                          <w:p>
                            <w:pPr>
                              <w:pStyle w:val="TableParagraph"/>
                              <w:spacing w:line="200" w:lineRule="exact"/>
                              <w:ind w:right="36"/>
                              <w:rPr>
                                <w:sz w:val="20"/>
                              </w:rPr>
                            </w:pPr>
                            <w:r>
                              <w:rPr>
                                <w:spacing w:val="-5"/>
                                <w:sz w:val="20"/>
                              </w:rPr>
                              <w:t>AB</w:t>
                            </w:r>
                          </w:p>
                        </w:tc>
                        <w:tc>
                          <w:tcPr>
                            <w:tcW w:w="1076" w:type="dxa"/>
                          </w:tcPr>
                          <w:p>
                            <w:pPr>
                              <w:pStyle w:val="TableParagraph"/>
                              <w:spacing w:line="261" w:lineRule="auto" w:before="2"/>
                              <w:ind w:left="182" w:right="185" w:hanging="3"/>
                              <w:rPr>
                                <w:sz w:val="20"/>
                              </w:rPr>
                            </w:pPr>
                            <w:r>
                              <w:rPr>
                                <w:spacing w:val="-10"/>
                                <w:sz w:val="20"/>
                              </w:rPr>
                              <w:t>A</w:t>
                            </w:r>
                            <w:r>
                              <w:rPr>
                                <w:spacing w:val="-2"/>
                                <w:sz w:val="20"/>
                              </w:rPr>
                              <w:t> 7.498,50</w:t>
                            </w:r>
                          </w:p>
                          <w:p>
                            <w:pPr>
                              <w:pStyle w:val="TableParagraph"/>
                              <w:spacing w:line="200" w:lineRule="exact"/>
                              <w:ind w:left="3" w:right="9"/>
                              <w:rPr>
                                <w:sz w:val="20"/>
                              </w:rPr>
                            </w:pPr>
                            <w:r>
                              <w:rPr>
                                <w:spacing w:val="-10"/>
                                <w:sz w:val="20"/>
                              </w:rPr>
                              <w:t>D</w:t>
                            </w:r>
                          </w:p>
                        </w:tc>
                        <w:tc>
                          <w:tcPr>
                            <w:tcW w:w="1077" w:type="dxa"/>
                          </w:tcPr>
                          <w:p>
                            <w:pPr>
                              <w:pStyle w:val="TableParagraph"/>
                              <w:spacing w:line="261" w:lineRule="auto" w:before="2"/>
                              <w:ind w:left="186" w:right="183" w:hanging="3"/>
                              <w:rPr>
                                <w:sz w:val="20"/>
                              </w:rPr>
                            </w:pPr>
                            <w:r>
                              <w:rPr>
                                <w:spacing w:val="-10"/>
                                <w:sz w:val="20"/>
                              </w:rPr>
                              <w:t>A</w:t>
                            </w:r>
                            <w:r>
                              <w:rPr>
                                <w:spacing w:val="-2"/>
                                <w:sz w:val="20"/>
                              </w:rPr>
                              <w:t> 7.585,92</w:t>
                            </w:r>
                          </w:p>
                          <w:p>
                            <w:pPr>
                              <w:pStyle w:val="TableParagraph"/>
                              <w:spacing w:line="200" w:lineRule="exact"/>
                              <w:ind w:left="1" w:right="3"/>
                              <w:rPr>
                                <w:sz w:val="20"/>
                              </w:rPr>
                            </w:pPr>
                            <w:r>
                              <w:rPr>
                                <w:spacing w:val="-5"/>
                                <w:sz w:val="20"/>
                              </w:rPr>
                              <w:t>AB</w:t>
                            </w:r>
                          </w:p>
                        </w:tc>
                        <w:tc>
                          <w:tcPr>
                            <w:tcW w:w="770" w:type="dxa"/>
                          </w:tcPr>
                          <w:p>
                            <w:pPr>
                              <w:pStyle w:val="TableParagraph"/>
                              <w:spacing w:line="261" w:lineRule="auto" w:before="2"/>
                              <w:ind w:left="185" w:right="126" w:hanging="4"/>
                              <w:rPr>
                                <w:sz w:val="20"/>
                              </w:rPr>
                            </w:pPr>
                            <w:r>
                              <w:rPr>
                                <w:spacing w:val="-10"/>
                                <w:sz w:val="20"/>
                              </w:rPr>
                              <w:t>A</w:t>
                            </w:r>
                            <w:r>
                              <w:rPr>
                                <w:spacing w:val="-4"/>
                                <w:sz w:val="20"/>
                              </w:rPr>
                              <w:t> 50,24</w:t>
                            </w:r>
                          </w:p>
                          <w:p>
                            <w:pPr>
                              <w:pStyle w:val="TableParagraph"/>
                              <w:spacing w:line="200" w:lineRule="exact"/>
                              <w:ind w:left="56" w:right="3"/>
                              <w:rPr>
                                <w:sz w:val="20"/>
                              </w:rPr>
                            </w:pPr>
                            <w:r>
                              <w:rPr>
                                <w:spacing w:val="-10"/>
                                <w:sz w:val="20"/>
                              </w:rPr>
                              <w:t>A</w:t>
                            </w:r>
                          </w:p>
                        </w:tc>
                        <w:tc>
                          <w:tcPr>
                            <w:tcW w:w="979" w:type="dxa"/>
                          </w:tcPr>
                          <w:p>
                            <w:pPr>
                              <w:pStyle w:val="TableParagraph"/>
                              <w:spacing w:line="261" w:lineRule="auto" w:before="2"/>
                              <w:ind w:left="131" w:right="92" w:hanging="4"/>
                              <w:rPr>
                                <w:sz w:val="20"/>
                              </w:rPr>
                            </w:pPr>
                            <w:r>
                              <w:rPr>
                                <w:spacing w:val="-10"/>
                                <w:sz w:val="20"/>
                              </w:rPr>
                              <w:t>A</w:t>
                            </w:r>
                            <w:r>
                              <w:rPr>
                                <w:spacing w:val="-2"/>
                                <w:sz w:val="20"/>
                              </w:rPr>
                              <w:t> 16915,38</w:t>
                            </w:r>
                          </w:p>
                          <w:p>
                            <w:pPr>
                              <w:pStyle w:val="TableParagraph"/>
                              <w:spacing w:line="200" w:lineRule="exact"/>
                              <w:ind w:left="72" w:right="39"/>
                              <w:rPr>
                                <w:sz w:val="20"/>
                              </w:rPr>
                            </w:pPr>
                            <w:r>
                              <w:rPr>
                                <w:spacing w:val="-10"/>
                                <w:sz w:val="20"/>
                              </w:rPr>
                              <w:t>D</w:t>
                            </w:r>
                          </w:p>
                        </w:tc>
                      </w:tr>
                      <w:tr>
                        <w:trPr>
                          <w:trHeight w:val="240" w:hRule="atLeast"/>
                        </w:trPr>
                        <w:tc>
                          <w:tcPr>
                            <w:tcW w:w="3441" w:type="dxa"/>
                          </w:tcPr>
                          <w:p>
                            <w:pPr>
                              <w:pStyle w:val="TableParagraph"/>
                              <w:tabs>
                                <w:tab w:pos="2299" w:val="right" w:leader="none"/>
                              </w:tabs>
                              <w:spacing w:line="212" w:lineRule="exact" w:before="8"/>
                              <w:ind w:left="350"/>
                              <w:jc w:val="left"/>
                              <w:rPr>
                                <w:position w:val="12"/>
                                <w:sz w:val="20"/>
                              </w:rPr>
                            </w:pPr>
                            <w:r>
                              <w:rPr>
                                <w:spacing w:val="-2"/>
                                <w:sz w:val="20"/>
                              </w:rPr>
                              <w:t>Guandu</w:t>
                            </w:r>
                            <w:r>
                              <w:rPr>
                                <w:sz w:val="20"/>
                              </w:rPr>
                              <w:tab/>
                            </w:r>
                            <w:r>
                              <w:rPr>
                                <w:spacing w:val="-2"/>
                                <w:position w:val="12"/>
                                <w:sz w:val="20"/>
                              </w:rPr>
                              <w:t>26.910</w:t>
                            </w:r>
                          </w:p>
                        </w:tc>
                        <w:tc>
                          <w:tcPr>
                            <w:tcW w:w="1145" w:type="dxa"/>
                          </w:tcPr>
                          <w:p>
                            <w:pPr>
                              <w:pStyle w:val="TableParagraph"/>
                              <w:spacing w:line="212" w:lineRule="exact" w:before="8"/>
                              <w:ind w:left="11" w:right="36"/>
                              <w:rPr>
                                <w:sz w:val="20"/>
                              </w:rPr>
                            </w:pPr>
                            <w:r>
                              <w:rPr>
                                <w:spacing w:val="-2"/>
                                <w:sz w:val="20"/>
                              </w:rPr>
                              <w:t>11.929,08</w:t>
                            </w:r>
                          </w:p>
                        </w:tc>
                        <w:tc>
                          <w:tcPr>
                            <w:tcW w:w="1076" w:type="dxa"/>
                          </w:tcPr>
                          <w:p>
                            <w:pPr>
                              <w:pStyle w:val="TableParagraph"/>
                              <w:spacing w:line="212" w:lineRule="exact" w:before="8"/>
                              <w:ind w:left="5" w:right="9"/>
                              <w:rPr>
                                <w:sz w:val="20"/>
                              </w:rPr>
                            </w:pPr>
                            <w:r>
                              <w:rPr>
                                <w:spacing w:val="-2"/>
                                <w:sz w:val="20"/>
                              </w:rPr>
                              <w:t>7.350,67</w:t>
                            </w:r>
                          </w:p>
                        </w:tc>
                        <w:tc>
                          <w:tcPr>
                            <w:tcW w:w="1077" w:type="dxa"/>
                          </w:tcPr>
                          <w:p>
                            <w:pPr>
                              <w:pStyle w:val="TableParagraph"/>
                              <w:spacing w:line="212" w:lineRule="exact" w:before="8"/>
                              <w:ind w:left="3" w:right="2"/>
                              <w:rPr>
                                <w:sz w:val="20"/>
                              </w:rPr>
                            </w:pPr>
                            <w:r>
                              <w:rPr>
                                <w:spacing w:val="-2"/>
                                <w:sz w:val="20"/>
                              </w:rPr>
                              <w:t>4.578,42</w:t>
                            </w:r>
                          </w:p>
                        </w:tc>
                        <w:tc>
                          <w:tcPr>
                            <w:tcW w:w="770" w:type="dxa"/>
                          </w:tcPr>
                          <w:p>
                            <w:pPr>
                              <w:pStyle w:val="TableParagraph"/>
                              <w:spacing w:line="212" w:lineRule="exact" w:before="8"/>
                              <w:ind w:left="56"/>
                              <w:rPr>
                                <w:sz w:val="20"/>
                              </w:rPr>
                            </w:pPr>
                            <w:r>
                              <w:rPr>
                                <w:spacing w:val="-2"/>
                                <w:sz w:val="20"/>
                              </w:rPr>
                              <w:t>38,26</w:t>
                            </w:r>
                          </w:p>
                        </w:tc>
                        <w:tc>
                          <w:tcPr>
                            <w:tcW w:w="979" w:type="dxa"/>
                          </w:tcPr>
                          <w:p>
                            <w:pPr>
                              <w:pStyle w:val="TableParagraph"/>
                              <w:spacing w:line="212" w:lineRule="exact" w:before="8"/>
                              <w:ind w:left="72" w:right="36"/>
                              <w:rPr>
                                <w:sz w:val="20"/>
                              </w:rPr>
                            </w:pPr>
                            <w:r>
                              <w:rPr>
                                <w:spacing w:val="-2"/>
                                <w:sz w:val="20"/>
                              </w:rPr>
                              <w:t>16581,69</w:t>
                            </w:r>
                          </w:p>
                        </w:tc>
                      </w:tr>
                      <w:tr>
                        <w:trPr>
                          <w:trHeight w:val="226" w:hRule="atLeast"/>
                        </w:trPr>
                        <w:tc>
                          <w:tcPr>
                            <w:tcW w:w="3441" w:type="dxa"/>
                            <w:tcBorders>
                              <w:bottom w:val="single" w:sz="8" w:space="0" w:color="000000"/>
                            </w:tcBorders>
                          </w:tcPr>
                          <w:p>
                            <w:pPr>
                              <w:pStyle w:val="TableParagraph"/>
                              <w:spacing w:line="206" w:lineRule="exact"/>
                              <w:ind w:left="593"/>
                              <w:rPr>
                                <w:sz w:val="20"/>
                              </w:rPr>
                            </w:pPr>
                            <w:r>
                              <w:rPr>
                                <w:spacing w:val="-10"/>
                                <w:sz w:val="20"/>
                              </w:rPr>
                              <w:t>C</w:t>
                            </w:r>
                          </w:p>
                        </w:tc>
                        <w:tc>
                          <w:tcPr>
                            <w:tcW w:w="1145" w:type="dxa"/>
                            <w:tcBorders>
                              <w:bottom w:val="single" w:sz="4" w:space="0" w:color="000000"/>
                            </w:tcBorders>
                          </w:tcPr>
                          <w:p>
                            <w:pPr>
                              <w:pStyle w:val="TableParagraph"/>
                              <w:spacing w:line="206" w:lineRule="exact"/>
                              <w:ind w:left="2" w:right="36"/>
                              <w:rPr>
                                <w:sz w:val="20"/>
                              </w:rPr>
                            </w:pPr>
                            <w:r>
                              <w:rPr>
                                <w:spacing w:val="-10"/>
                                <w:sz w:val="20"/>
                              </w:rPr>
                              <w:t>C</w:t>
                            </w:r>
                          </w:p>
                        </w:tc>
                        <w:tc>
                          <w:tcPr>
                            <w:tcW w:w="1076" w:type="dxa"/>
                            <w:tcBorders>
                              <w:bottom w:val="single" w:sz="4" w:space="0" w:color="000000"/>
                            </w:tcBorders>
                          </w:tcPr>
                          <w:p>
                            <w:pPr>
                              <w:pStyle w:val="TableParagraph"/>
                              <w:spacing w:line="206" w:lineRule="exact"/>
                              <w:ind w:left="3" w:right="9"/>
                              <w:rPr>
                                <w:sz w:val="20"/>
                              </w:rPr>
                            </w:pPr>
                            <w:r>
                              <w:rPr>
                                <w:spacing w:val="-10"/>
                                <w:sz w:val="20"/>
                              </w:rPr>
                              <w:t>D</w:t>
                            </w:r>
                          </w:p>
                        </w:tc>
                        <w:tc>
                          <w:tcPr>
                            <w:tcW w:w="1077" w:type="dxa"/>
                            <w:tcBorders>
                              <w:bottom w:val="single" w:sz="4" w:space="0" w:color="000000"/>
                            </w:tcBorders>
                          </w:tcPr>
                          <w:p>
                            <w:pPr>
                              <w:pStyle w:val="TableParagraph"/>
                              <w:spacing w:line="206" w:lineRule="exact"/>
                              <w:ind w:left="2" w:right="2"/>
                              <w:rPr>
                                <w:sz w:val="20"/>
                              </w:rPr>
                            </w:pPr>
                            <w:r>
                              <w:rPr>
                                <w:spacing w:val="-10"/>
                                <w:sz w:val="20"/>
                              </w:rPr>
                              <w:t>C</w:t>
                            </w:r>
                          </w:p>
                        </w:tc>
                        <w:tc>
                          <w:tcPr>
                            <w:tcW w:w="770" w:type="dxa"/>
                            <w:tcBorders>
                              <w:bottom w:val="single" w:sz="8" w:space="0" w:color="000000"/>
                            </w:tcBorders>
                          </w:tcPr>
                          <w:p>
                            <w:pPr>
                              <w:pStyle w:val="TableParagraph"/>
                              <w:spacing w:line="206" w:lineRule="exact"/>
                              <w:ind w:left="56" w:right="3"/>
                              <w:rPr>
                                <w:sz w:val="20"/>
                              </w:rPr>
                            </w:pPr>
                            <w:r>
                              <w:rPr>
                                <w:spacing w:val="-10"/>
                                <w:sz w:val="20"/>
                              </w:rPr>
                              <w:t>A</w:t>
                            </w:r>
                          </w:p>
                        </w:tc>
                        <w:tc>
                          <w:tcPr>
                            <w:tcW w:w="979" w:type="dxa"/>
                            <w:tcBorders>
                              <w:bottom w:val="single" w:sz="4" w:space="0" w:color="000000"/>
                            </w:tcBorders>
                          </w:tcPr>
                          <w:p>
                            <w:pPr>
                              <w:pStyle w:val="TableParagraph"/>
                              <w:spacing w:line="206" w:lineRule="exact"/>
                              <w:ind w:left="72" w:right="39"/>
                              <w:rPr>
                                <w:sz w:val="20"/>
                              </w:rPr>
                            </w:pPr>
                            <w:r>
                              <w:rPr>
                                <w:spacing w:val="-10"/>
                                <w:sz w:val="20"/>
                              </w:rPr>
                              <w:t>D</w:t>
                            </w:r>
                          </w:p>
                        </w:tc>
                      </w:tr>
                    </w:tbl>
                    <w:p>
                      <w:pPr>
                        <w:pStyle w:val="BodyText"/>
                      </w:pPr>
                    </w:p>
                  </w:txbxContent>
                </v:textbox>
                <w10:wrap type="none"/>
              </v:shape>
            </w:pict>
          </mc:Fallback>
        </mc:AlternateContent>
      </w:r>
      <w:r>
        <w:rPr>
          <w:b/>
          <w:spacing w:val="-5"/>
          <w:sz w:val="20"/>
        </w:rPr>
        <w:t>PD</w:t>
      </w:r>
    </w:p>
    <w:p>
      <w:pPr>
        <w:pStyle w:val="BodyText"/>
        <w:rPr>
          <w:b/>
          <w:sz w:val="20"/>
        </w:rPr>
      </w:pPr>
    </w:p>
    <w:p>
      <w:pPr>
        <w:pStyle w:val="BodyText"/>
        <w:spacing w:before="62"/>
        <w:rPr>
          <w:b/>
          <w:sz w:val="20"/>
        </w:rPr>
      </w:pPr>
    </w:p>
    <w:p>
      <w:pPr>
        <w:pStyle w:val="BodyText"/>
        <w:spacing w:after="0"/>
        <w:rPr>
          <w:b/>
          <w:sz w:val="20"/>
        </w:rPr>
        <w:sectPr>
          <w:pgSz w:w="11910" w:h="16840"/>
          <w:pgMar w:header="718" w:footer="0" w:top="1600" w:bottom="280" w:left="1559" w:right="992"/>
        </w:sectPr>
      </w:pPr>
    </w:p>
    <w:p>
      <w:pPr>
        <w:pStyle w:val="BodyText"/>
        <w:spacing w:before="94"/>
        <w:rPr>
          <w:b/>
          <w:sz w:val="20"/>
        </w:rPr>
      </w:pPr>
    </w:p>
    <w:p>
      <w:pPr>
        <w:spacing w:before="0"/>
        <w:ind w:left="0" w:right="0" w:firstLine="0"/>
        <w:jc w:val="right"/>
        <w:rPr>
          <w:i/>
          <w:sz w:val="20"/>
        </w:rPr>
      </w:pPr>
      <w:r>
        <w:rPr>
          <w:i/>
          <w:spacing w:val="-2"/>
          <w:sz w:val="20"/>
        </w:rPr>
        <w:t>Média</w:t>
      </w:r>
    </w:p>
    <w:p>
      <w:pPr>
        <w:spacing w:before="93"/>
        <w:ind w:left="777" w:right="0" w:firstLine="0"/>
        <w:jc w:val="center"/>
        <w:rPr>
          <w:i/>
          <w:sz w:val="20"/>
        </w:rPr>
      </w:pPr>
      <w:r>
        <w:rPr/>
        <w:br w:type="column"/>
      </w:r>
      <w:r>
        <w:rPr>
          <w:i/>
          <w:spacing w:val="-2"/>
          <w:sz w:val="20"/>
        </w:rPr>
        <w:t>32.075</w:t>
      </w:r>
    </w:p>
    <w:p>
      <w:pPr>
        <w:spacing w:before="1"/>
        <w:ind w:left="772" w:right="0" w:firstLine="0"/>
        <w:jc w:val="center"/>
        <w:rPr>
          <w:i/>
          <w:sz w:val="20"/>
        </w:rPr>
      </w:pPr>
      <w:r>
        <w:rPr>
          <w:i/>
          <w:spacing w:val="-10"/>
          <w:sz w:val="20"/>
        </w:rPr>
        <w:t>a</w:t>
      </w:r>
    </w:p>
    <w:p>
      <w:pPr>
        <w:tabs>
          <w:tab w:pos="1256" w:val="left" w:leader="none"/>
        </w:tabs>
        <w:spacing w:line="151" w:lineRule="auto" w:before="117"/>
        <w:ind w:left="517" w:right="0" w:firstLine="0"/>
        <w:jc w:val="left"/>
        <w:rPr>
          <w:i/>
          <w:sz w:val="20"/>
        </w:rPr>
      </w:pPr>
      <w:r>
        <w:rPr/>
        <w:br w:type="column"/>
      </w:r>
      <w:r>
        <w:rPr>
          <w:i/>
          <w:spacing w:val="-2"/>
          <w:position w:val="-11"/>
          <w:sz w:val="20"/>
        </w:rPr>
        <w:t>44,33</w:t>
      </w:r>
      <w:r>
        <w:rPr>
          <w:i/>
          <w:position w:val="-11"/>
          <w:sz w:val="20"/>
        </w:rPr>
        <w:tab/>
      </w:r>
      <w:r>
        <w:rPr>
          <w:i/>
          <w:spacing w:val="-2"/>
          <w:sz w:val="20"/>
        </w:rPr>
        <w:t>14.218,69</w:t>
      </w:r>
    </w:p>
    <w:p>
      <w:pPr>
        <w:spacing w:line="170" w:lineRule="exact" w:before="0"/>
        <w:ind w:left="0" w:right="352" w:firstLine="0"/>
        <w:jc w:val="right"/>
        <w:rPr>
          <w:i/>
          <w:sz w:val="20"/>
        </w:rPr>
      </w:pPr>
      <w:r>
        <w:rPr>
          <w:i/>
          <w:spacing w:val="-10"/>
          <w:sz w:val="20"/>
        </w:rPr>
        <w:t>a</w:t>
      </w:r>
    </w:p>
    <w:p>
      <w:pPr>
        <w:spacing w:before="93"/>
        <w:ind w:left="325" w:right="0" w:firstLine="0"/>
        <w:jc w:val="center"/>
        <w:rPr>
          <w:i/>
          <w:sz w:val="20"/>
        </w:rPr>
      </w:pPr>
      <w:r>
        <w:rPr/>
        <w:br w:type="column"/>
      </w:r>
      <w:r>
        <w:rPr>
          <w:i/>
          <w:spacing w:val="-2"/>
          <w:sz w:val="20"/>
        </w:rPr>
        <w:t>7.624,28</w:t>
      </w:r>
    </w:p>
    <w:p>
      <w:pPr>
        <w:spacing w:before="1"/>
        <w:ind w:left="325" w:right="0" w:firstLine="0"/>
        <w:jc w:val="center"/>
        <w:rPr>
          <w:i/>
          <w:sz w:val="20"/>
        </w:rPr>
      </w:pPr>
      <w:r>
        <w:rPr>
          <w:i/>
          <w:spacing w:val="-10"/>
          <w:sz w:val="20"/>
        </w:rPr>
        <w:t>c</w:t>
      </w:r>
    </w:p>
    <w:p>
      <w:pPr>
        <w:spacing w:before="93"/>
        <w:ind w:left="335" w:right="0" w:firstLine="0"/>
        <w:jc w:val="center"/>
        <w:rPr>
          <w:i/>
          <w:sz w:val="20"/>
        </w:rPr>
      </w:pPr>
      <w:r>
        <w:rPr/>
        <w:br w:type="column"/>
      </w:r>
      <w:r>
        <w:rPr>
          <w:i/>
          <w:spacing w:val="-2"/>
          <w:sz w:val="20"/>
        </w:rPr>
        <w:t>6.594,41</w:t>
      </w:r>
    </w:p>
    <w:p>
      <w:pPr>
        <w:spacing w:before="1"/>
        <w:ind w:left="336" w:right="0" w:firstLine="0"/>
        <w:jc w:val="center"/>
        <w:rPr>
          <w:i/>
          <w:sz w:val="20"/>
        </w:rPr>
      </w:pPr>
      <w:r>
        <w:rPr>
          <w:i/>
          <w:spacing w:val="-10"/>
          <w:sz w:val="20"/>
        </w:rPr>
        <w:t>a</w:t>
      </w:r>
    </w:p>
    <w:p>
      <w:pPr>
        <w:spacing w:line="151" w:lineRule="auto" w:before="117"/>
        <w:ind w:left="253" w:right="0" w:firstLine="0"/>
        <w:jc w:val="left"/>
        <w:rPr>
          <w:i/>
          <w:sz w:val="20"/>
        </w:rPr>
      </w:pPr>
      <w:r>
        <w:rPr/>
        <w:br w:type="column"/>
      </w:r>
      <w:r>
        <w:rPr>
          <w:i/>
          <w:position w:val="-11"/>
          <w:sz w:val="20"/>
        </w:rPr>
        <w:t>45,54</w:t>
      </w:r>
      <w:r>
        <w:rPr>
          <w:i/>
          <w:spacing w:val="-3"/>
          <w:position w:val="-11"/>
          <w:sz w:val="20"/>
        </w:rPr>
        <w:t> </w:t>
      </w:r>
      <w:r>
        <w:rPr>
          <w:i/>
          <w:position w:val="-11"/>
          <w:sz w:val="20"/>
        </w:rPr>
        <w:t>a</w:t>
      </w:r>
      <w:r>
        <w:rPr>
          <w:i/>
          <w:spacing w:val="45"/>
          <w:position w:val="-11"/>
          <w:sz w:val="20"/>
        </w:rPr>
        <w:t>  </w:t>
      </w:r>
      <w:r>
        <w:rPr>
          <w:i/>
          <w:spacing w:val="-2"/>
          <w:sz w:val="20"/>
        </w:rPr>
        <w:t>17198,93</w:t>
      </w:r>
    </w:p>
    <w:p>
      <w:pPr>
        <w:spacing w:line="170" w:lineRule="exact" w:before="0"/>
        <w:ind w:left="0" w:right="457" w:firstLine="0"/>
        <w:jc w:val="right"/>
        <w:rPr>
          <w:i/>
          <w:sz w:val="20"/>
        </w:rPr>
      </w:pPr>
      <w:r>
        <w:rPr>
          <w:i/>
          <w:spacing w:val="-10"/>
          <w:sz w:val="20"/>
        </w:rPr>
        <w:t>c</w:t>
      </w:r>
    </w:p>
    <w:p>
      <w:pPr>
        <w:spacing w:after="0" w:line="170" w:lineRule="exact"/>
        <w:jc w:val="right"/>
        <w:rPr>
          <w:i/>
          <w:sz w:val="20"/>
        </w:rPr>
        <w:sectPr>
          <w:type w:val="continuous"/>
          <w:pgSz w:w="11910" w:h="16840"/>
          <w:pgMar w:header="718" w:footer="0" w:top="1560" w:bottom="280" w:left="1559" w:right="992"/>
          <w:cols w:num="6" w:equalWidth="0">
            <w:col w:w="1759" w:space="40"/>
            <w:col w:w="1334" w:space="39"/>
            <w:col w:w="2063" w:space="40"/>
            <w:col w:w="1031" w:space="39"/>
            <w:col w:w="1041" w:space="40"/>
            <w:col w:w="1933"/>
          </w:cols>
        </w:sectPr>
      </w:pPr>
    </w:p>
    <w:p>
      <w:pPr>
        <w:spacing w:line="20" w:lineRule="exact"/>
        <w:ind w:left="35" w:right="-44" w:firstLine="0"/>
        <w:rPr>
          <w:sz w:val="2"/>
        </w:rPr>
      </w:pPr>
      <w:r>
        <w:rPr>
          <w:sz w:val="2"/>
        </w:rPr>
        <mc:AlternateContent>
          <mc:Choice Requires="wps">
            <w:drawing>
              <wp:inline distT="0" distB="0" distL="0" distR="0">
                <wp:extent cx="5897880" cy="12700"/>
                <wp:effectExtent l="0" t="0" r="0" b="0"/>
                <wp:docPr id="294" name="Group 294"/>
                <wp:cNvGraphicFramePr>
                  <a:graphicFrameLocks/>
                </wp:cNvGraphicFramePr>
                <a:graphic>
                  <a:graphicData uri="http://schemas.microsoft.com/office/word/2010/wordprocessingGroup">
                    <wpg:wgp>
                      <wpg:cNvPr id="294" name="Group 294"/>
                      <wpg:cNvGrpSpPr/>
                      <wpg:grpSpPr>
                        <a:xfrm>
                          <a:off x="0" y="0"/>
                          <a:ext cx="5897880" cy="12700"/>
                          <a:chExt cx="5897880" cy="12700"/>
                        </a:xfrm>
                      </wpg:grpSpPr>
                      <wps:wsp>
                        <wps:cNvPr id="295" name="Graphic 295"/>
                        <wps:cNvSpPr/>
                        <wps:spPr>
                          <a:xfrm>
                            <a:off x="0" y="0"/>
                            <a:ext cx="5897880" cy="12700"/>
                          </a:xfrm>
                          <a:custGeom>
                            <a:avLst/>
                            <a:gdLst/>
                            <a:ahLst/>
                            <a:cxnLst/>
                            <a:rect l="l" t="t" r="r" b="b"/>
                            <a:pathLst>
                              <a:path w="5897880" h="12700">
                                <a:moveTo>
                                  <a:pt x="506260" y="0"/>
                                </a:moveTo>
                                <a:lnTo>
                                  <a:pt x="0" y="0"/>
                                </a:lnTo>
                                <a:lnTo>
                                  <a:pt x="0" y="12192"/>
                                </a:lnTo>
                                <a:lnTo>
                                  <a:pt x="506260" y="12192"/>
                                </a:lnTo>
                                <a:lnTo>
                                  <a:pt x="506260" y="0"/>
                                </a:lnTo>
                                <a:close/>
                              </a:path>
                              <a:path w="5897880" h="12700">
                                <a:moveTo>
                                  <a:pt x="518477" y="0"/>
                                </a:moveTo>
                                <a:lnTo>
                                  <a:pt x="506298" y="0"/>
                                </a:lnTo>
                                <a:lnTo>
                                  <a:pt x="506298" y="12192"/>
                                </a:lnTo>
                                <a:lnTo>
                                  <a:pt x="518477" y="12192"/>
                                </a:lnTo>
                                <a:lnTo>
                                  <a:pt x="518477" y="0"/>
                                </a:lnTo>
                                <a:close/>
                              </a:path>
                              <a:path w="5897880" h="12700">
                                <a:moveTo>
                                  <a:pt x="2219833" y="0"/>
                                </a:moveTo>
                                <a:lnTo>
                                  <a:pt x="1366088" y="0"/>
                                </a:lnTo>
                                <a:lnTo>
                                  <a:pt x="1353947" y="0"/>
                                </a:lnTo>
                                <a:lnTo>
                                  <a:pt x="518490" y="0"/>
                                </a:lnTo>
                                <a:lnTo>
                                  <a:pt x="518490" y="12192"/>
                                </a:lnTo>
                                <a:lnTo>
                                  <a:pt x="1353896" y="12192"/>
                                </a:lnTo>
                                <a:lnTo>
                                  <a:pt x="1366088" y="12192"/>
                                </a:lnTo>
                                <a:lnTo>
                                  <a:pt x="2219833" y="12192"/>
                                </a:lnTo>
                                <a:lnTo>
                                  <a:pt x="2219833" y="0"/>
                                </a:lnTo>
                                <a:close/>
                              </a:path>
                              <a:path w="5897880" h="12700">
                                <a:moveTo>
                                  <a:pt x="3433508" y="0"/>
                                </a:moveTo>
                                <a:lnTo>
                                  <a:pt x="3433508" y="0"/>
                                </a:lnTo>
                                <a:lnTo>
                                  <a:pt x="2219909" y="0"/>
                                </a:lnTo>
                                <a:lnTo>
                                  <a:pt x="2219909" y="12192"/>
                                </a:lnTo>
                                <a:lnTo>
                                  <a:pt x="3433508" y="12192"/>
                                </a:lnTo>
                                <a:lnTo>
                                  <a:pt x="3433508" y="0"/>
                                </a:lnTo>
                                <a:close/>
                              </a:path>
                              <a:path w="5897880" h="12700">
                                <a:moveTo>
                                  <a:pt x="4086098" y="0"/>
                                </a:moveTo>
                                <a:lnTo>
                                  <a:pt x="3433521" y="0"/>
                                </a:lnTo>
                                <a:lnTo>
                                  <a:pt x="3433521" y="12192"/>
                                </a:lnTo>
                                <a:lnTo>
                                  <a:pt x="4086098" y="12192"/>
                                </a:lnTo>
                                <a:lnTo>
                                  <a:pt x="4086098" y="0"/>
                                </a:lnTo>
                                <a:close/>
                              </a:path>
                              <a:path w="5897880" h="12700">
                                <a:moveTo>
                                  <a:pt x="4098353" y="0"/>
                                </a:moveTo>
                                <a:lnTo>
                                  <a:pt x="4086174" y="0"/>
                                </a:lnTo>
                                <a:lnTo>
                                  <a:pt x="4086174" y="12192"/>
                                </a:lnTo>
                                <a:lnTo>
                                  <a:pt x="4098353" y="12192"/>
                                </a:lnTo>
                                <a:lnTo>
                                  <a:pt x="4098353" y="0"/>
                                </a:lnTo>
                                <a:close/>
                              </a:path>
                              <a:path w="5897880" h="12700">
                                <a:moveTo>
                                  <a:pt x="4811839" y="0"/>
                                </a:moveTo>
                                <a:lnTo>
                                  <a:pt x="4799711" y="0"/>
                                </a:lnTo>
                                <a:lnTo>
                                  <a:pt x="4098366" y="0"/>
                                </a:lnTo>
                                <a:lnTo>
                                  <a:pt x="4098366" y="12192"/>
                                </a:lnTo>
                                <a:lnTo>
                                  <a:pt x="4799660" y="12192"/>
                                </a:lnTo>
                                <a:lnTo>
                                  <a:pt x="4811839" y="12192"/>
                                </a:lnTo>
                                <a:lnTo>
                                  <a:pt x="4811839" y="0"/>
                                </a:lnTo>
                                <a:close/>
                              </a:path>
                              <a:path w="5897880" h="12700">
                                <a:moveTo>
                                  <a:pt x="5293741" y="0"/>
                                </a:moveTo>
                                <a:lnTo>
                                  <a:pt x="4811852" y="0"/>
                                </a:lnTo>
                                <a:lnTo>
                                  <a:pt x="4811852" y="12192"/>
                                </a:lnTo>
                                <a:lnTo>
                                  <a:pt x="5293741" y="12192"/>
                                </a:lnTo>
                                <a:lnTo>
                                  <a:pt x="5293741" y="0"/>
                                </a:lnTo>
                                <a:close/>
                              </a:path>
                              <a:path w="5897880" h="12700">
                                <a:moveTo>
                                  <a:pt x="5305996" y="0"/>
                                </a:moveTo>
                                <a:lnTo>
                                  <a:pt x="5293817" y="0"/>
                                </a:lnTo>
                                <a:lnTo>
                                  <a:pt x="5293817" y="12192"/>
                                </a:lnTo>
                                <a:lnTo>
                                  <a:pt x="5305996" y="12192"/>
                                </a:lnTo>
                                <a:lnTo>
                                  <a:pt x="5305996" y="0"/>
                                </a:lnTo>
                                <a:close/>
                              </a:path>
                              <a:path w="5897880" h="12700">
                                <a:moveTo>
                                  <a:pt x="5897626" y="0"/>
                                </a:moveTo>
                                <a:lnTo>
                                  <a:pt x="5306009" y="0"/>
                                </a:lnTo>
                                <a:lnTo>
                                  <a:pt x="5306009" y="12192"/>
                                </a:lnTo>
                                <a:lnTo>
                                  <a:pt x="5897626" y="12192"/>
                                </a:lnTo>
                                <a:lnTo>
                                  <a:pt x="5897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4.4pt;height:1pt;mso-position-horizontal-relative:char;mso-position-vertical-relative:line" id="docshapegroup225" coordorigin="0,0" coordsize="9288,20">
                <v:shape style="position:absolute;left:0;top:0;width:9288;height:20" id="docshape226" coordorigin="0,0" coordsize="9288,20" path="m797,0l0,0,0,19,797,19,797,0xm817,0l797,0,797,19,817,19,817,0xm3496,0l2151,0,2132,0,2132,0,817,0,817,19,2132,19,2132,19,2151,19,3496,19,3496,0xm5407,0l5388,0,5388,0,4221,0,4202,0,4202,0,3515,0,3496,0,3496,19,3515,19,4202,19,4202,19,4221,19,5388,19,5388,19,5407,19,5407,0xm6435,0l5407,0,5407,19,6435,19,6435,0xm6454,0l6435,0,6435,19,6454,19,6454,0xm7578,0l7559,0,7559,0,6454,0,6454,19,7559,19,7559,19,7578,19,7578,0xm8337,0l7578,0,7578,19,8337,19,8337,0xm8356,0l8337,0,8337,19,8356,19,8356,0xm9288,0l8356,0,8356,19,9288,19,9288,0xe" filled="true" fillcolor="#000000" stroked="false">
                  <v:path arrowok="t"/>
                  <v:fill type="solid"/>
                </v:shape>
              </v:group>
            </w:pict>
          </mc:Fallback>
        </mc:AlternateContent>
      </w:r>
      <w:r>
        <w:rPr>
          <w:sz w:val="2"/>
        </w:rPr>
      </w:r>
    </w:p>
    <w:p>
      <w:pPr>
        <w:spacing w:before="0"/>
        <w:ind w:left="140" w:right="626" w:firstLine="0"/>
        <w:jc w:val="both"/>
        <w:rPr>
          <w:sz w:val="20"/>
        </w:rPr>
      </w:pPr>
      <w:r>
        <w:rPr>
          <w:sz w:val="20"/>
        </w:rPr>
        <w:t>CC- Cultivo</w:t>
      </w:r>
      <w:r>
        <w:rPr>
          <w:spacing w:val="-5"/>
          <w:sz w:val="20"/>
        </w:rPr>
        <w:t> </w:t>
      </w:r>
      <w:r>
        <w:rPr>
          <w:sz w:val="20"/>
        </w:rPr>
        <w:t>Convencional;</w:t>
      </w:r>
      <w:r>
        <w:rPr>
          <w:spacing w:val="-3"/>
          <w:sz w:val="20"/>
        </w:rPr>
        <w:t> </w:t>
      </w:r>
      <w:r>
        <w:rPr>
          <w:sz w:val="20"/>
        </w:rPr>
        <w:t>CM- Cultivo</w:t>
      </w:r>
      <w:r>
        <w:rPr>
          <w:spacing w:val="-4"/>
          <w:sz w:val="20"/>
        </w:rPr>
        <w:t> </w:t>
      </w:r>
      <w:r>
        <w:rPr>
          <w:sz w:val="20"/>
        </w:rPr>
        <w:t>Mínimo;</w:t>
      </w:r>
      <w:r>
        <w:rPr>
          <w:spacing w:val="-3"/>
          <w:sz w:val="20"/>
        </w:rPr>
        <w:t> </w:t>
      </w:r>
      <w:r>
        <w:rPr>
          <w:sz w:val="20"/>
        </w:rPr>
        <w:t>PD- Plantio</w:t>
      </w:r>
      <w:r>
        <w:rPr>
          <w:spacing w:val="-5"/>
          <w:sz w:val="20"/>
        </w:rPr>
        <w:t> </w:t>
      </w:r>
      <w:r>
        <w:rPr>
          <w:sz w:val="20"/>
        </w:rPr>
        <w:t>Direto; COT:</w:t>
      </w:r>
      <w:r>
        <w:rPr>
          <w:spacing w:val="-3"/>
          <w:sz w:val="20"/>
        </w:rPr>
        <w:t> </w:t>
      </w:r>
      <w:r>
        <w:rPr>
          <w:sz w:val="20"/>
        </w:rPr>
        <w:t>Custo</w:t>
      </w:r>
      <w:r>
        <w:rPr>
          <w:spacing w:val="-5"/>
          <w:sz w:val="20"/>
        </w:rPr>
        <w:t> </w:t>
      </w:r>
      <w:r>
        <w:rPr>
          <w:sz w:val="20"/>
        </w:rPr>
        <w:t>Operacional</w:t>
      </w:r>
      <w:r>
        <w:rPr>
          <w:spacing w:val="-3"/>
          <w:sz w:val="20"/>
        </w:rPr>
        <w:t> </w:t>
      </w:r>
      <w:r>
        <w:rPr>
          <w:sz w:val="20"/>
        </w:rPr>
        <w:t>Total;</w:t>
      </w:r>
      <w:r>
        <w:rPr>
          <w:spacing w:val="-3"/>
          <w:sz w:val="20"/>
        </w:rPr>
        <w:t> </w:t>
      </w:r>
      <w:r>
        <w:rPr>
          <w:sz w:val="20"/>
        </w:rPr>
        <w:t>LO: Lucro Operacional; IR: Índice de Rentabilidade; R$: Reais.</w:t>
      </w:r>
    </w:p>
    <w:p>
      <w:pPr>
        <w:spacing w:before="0"/>
        <w:ind w:left="140" w:right="138" w:firstLine="0"/>
        <w:jc w:val="both"/>
        <w:rPr>
          <w:sz w:val="20"/>
        </w:rPr>
      </w:pPr>
      <w:r>
        <w:rPr>
          <w:sz w:val="20"/>
        </w:rPr>
        <w:t>Médias seguidas</w:t>
      </w:r>
      <w:r>
        <w:rPr>
          <w:spacing w:val="-5"/>
          <w:sz w:val="20"/>
        </w:rPr>
        <w:t> </w:t>
      </w:r>
      <w:r>
        <w:rPr>
          <w:sz w:val="20"/>
        </w:rPr>
        <w:t>de</w:t>
      </w:r>
      <w:r>
        <w:rPr>
          <w:spacing w:val="-2"/>
          <w:sz w:val="20"/>
        </w:rPr>
        <w:t> </w:t>
      </w:r>
      <w:r>
        <w:rPr>
          <w:sz w:val="20"/>
        </w:rPr>
        <w:t>mesma letra</w:t>
      </w:r>
      <w:r>
        <w:rPr>
          <w:spacing w:val="-2"/>
          <w:sz w:val="20"/>
        </w:rPr>
        <w:t> </w:t>
      </w:r>
      <w:r>
        <w:rPr>
          <w:sz w:val="20"/>
        </w:rPr>
        <w:t>maiúscula</w:t>
      </w:r>
      <w:r>
        <w:rPr>
          <w:spacing w:val="-7"/>
          <w:sz w:val="20"/>
        </w:rPr>
        <w:t> </w:t>
      </w:r>
      <w:r>
        <w:rPr>
          <w:sz w:val="20"/>
        </w:rPr>
        <w:t>na vertical,</w:t>
      </w:r>
      <w:r>
        <w:rPr>
          <w:spacing w:val="-6"/>
          <w:sz w:val="20"/>
        </w:rPr>
        <w:t> </w:t>
      </w:r>
      <w:r>
        <w:rPr>
          <w:sz w:val="20"/>
        </w:rPr>
        <w:t>não</w:t>
      </w:r>
      <w:r>
        <w:rPr>
          <w:spacing w:val="-4"/>
          <w:sz w:val="20"/>
        </w:rPr>
        <w:t> </w:t>
      </w:r>
      <w:r>
        <w:rPr>
          <w:sz w:val="20"/>
        </w:rPr>
        <w:t>apresentam diferença estatística</w:t>
      </w:r>
      <w:r>
        <w:rPr>
          <w:spacing w:val="-2"/>
          <w:sz w:val="20"/>
        </w:rPr>
        <w:t> </w:t>
      </w:r>
      <w:r>
        <w:rPr>
          <w:sz w:val="20"/>
        </w:rPr>
        <w:t>significativa a</w:t>
      </w:r>
      <w:r>
        <w:rPr>
          <w:spacing w:val="-2"/>
          <w:sz w:val="20"/>
        </w:rPr>
        <w:t> </w:t>
      </w:r>
      <w:r>
        <w:rPr>
          <w:sz w:val="20"/>
        </w:rPr>
        <w:t>5%</w:t>
      </w:r>
      <w:r>
        <w:rPr>
          <w:spacing w:val="-4"/>
          <w:sz w:val="20"/>
        </w:rPr>
        <w:t> </w:t>
      </w:r>
      <w:r>
        <w:rPr>
          <w:sz w:val="20"/>
        </w:rPr>
        <w:t>de probabilidade pelo teste de Tukey. Médias seguidas pela mesma letra minúscula na vertical, não apresentam diferença estatística significativa a 5% de probabilidade pelo teste de Tukey</w:t>
      </w:r>
    </w:p>
    <w:p>
      <w:pPr>
        <w:spacing w:before="1"/>
        <w:ind w:left="140" w:right="0" w:firstLine="0"/>
        <w:jc w:val="both"/>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jc w:val="both"/>
        <w:rPr>
          <w:sz w:val="20"/>
        </w:rPr>
        <w:sectPr>
          <w:type w:val="continuous"/>
          <w:pgSz w:w="11910" w:h="16840"/>
          <w:pgMar w:header="718" w:footer="0" w:top="1560" w:bottom="280" w:left="1559" w:right="992"/>
        </w:sectPr>
      </w:pPr>
    </w:p>
    <w:p>
      <w:pPr>
        <w:spacing w:before="67"/>
        <w:ind w:left="0" w:right="134" w:firstLine="0"/>
        <w:jc w:val="right"/>
        <w:rPr>
          <w:sz w:val="20"/>
        </w:rPr>
      </w:pPr>
      <w:r>
        <w:rPr>
          <w:spacing w:val="-5"/>
          <w:sz w:val="20"/>
        </w:rPr>
        <w:t>203</w:t>
      </w:r>
    </w:p>
    <w:p>
      <w:pPr>
        <w:pStyle w:val="BodyText"/>
      </w:pPr>
    </w:p>
    <w:p>
      <w:pPr>
        <w:pStyle w:val="BodyText"/>
        <w:spacing w:before="204"/>
      </w:pPr>
    </w:p>
    <w:p>
      <w:pPr>
        <w:pStyle w:val="Heading3"/>
        <w:spacing w:line="242" w:lineRule="auto"/>
        <w:ind w:left="4101" w:hanging="3616"/>
        <w:jc w:val="left"/>
      </w:pPr>
      <w:r>
        <w:rPr/>
        <w:t>APÊNDICE</w:t>
      </w:r>
      <w:r>
        <w:rPr>
          <w:spacing w:val="-3"/>
        </w:rPr>
        <w:t> </w:t>
      </w:r>
      <w:r>
        <w:rPr/>
        <w:t>H- Estrutura</w:t>
      </w:r>
      <w:r>
        <w:rPr>
          <w:spacing w:val="-1"/>
        </w:rPr>
        <w:t> </w:t>
      </w:r>
      <w:r>
        <w:rPr/>
        <w:t>e</w:t>
      </w:r>
      <w:r>
        <w:rPr>
          <w:spacing w:val="-2"/>
        </w:rPr>
        <w:t> </w:t>
      </w:r>
      <w:r>
        <w:rPr/>
        <w:t>valores</w:t>
      </w:r>
      <w:r>
        <w:rPr>
          <w:spacing w:val="-3"/>
        </w:rPr>
        <w:t> </w:t>
      </w:r>
      <w:r>
        <w:rPr/>
        <w:t>para</w:t>
      </w:r>
      <w:r>
        <w:rPr>
          <w:spacing w:val="-1"/>
        </w:rPr>
        <w:t> </w:t>
      </w:r>
      <w:r>
        <w:rPr/>
        <w:t>determinação</w:t>
      </w:r>
      <w:r>
        <w:rPr>
          <w:spacing w:val="-1"/>
        </w:rPr>
        <w:t> </w:t>
      </w:r>
      <w:r>
        <w:rPr/>
        <w:t>do</w:t>
      </w:r>
      <w:r>
        <w:rPr>
          <w:spacing w:val="-1"/>
        </w:rPr>
        <w:t> </w:t>
      </w:r>
      <w:r>
        <w:rPr/>
        <w:t>Índice</w:t>
      </w:r>
      <w:r>
        <w:rPr>
          <w:spacing w:val="-3"/>
        </w:rPr>
        <w:t> </w:t>
      </w:r>
      <w:r>
        <w:rPr/>
        <w:t>de</w:t>
      </w:r>
      <w:r>
        <w:rPr>
          <w:spacing w:val="-2"/>
        </w:rPr>
        <w:t> </w:t>
      </w:r>
      <w:r>
        <w:rPr/>
        <w:t>Rentabilidade</w:t>
      </w:r>
      <w:r>
        <w:rPr>
          <w:spacing w:val="-2"/>
        </w:rPr>
        <w:t> </w:t>
      </w:r>
      <w:r>
        <w:rPr/>
        <w:t>de</w:t>
      </w:r>
      <w:r>
        <w:rPr>
          <w:spacing w:val="-7"/>
        </w:rPr>
        <w:t> </w:t>
      </w:r>
      <w:r>
        <w:rPr/>
        <w:t>doze</w:t>
      </w:r>
      <w:r>
        <w:rPr>
          <w:spacing w:val="-2"/>
        </w:rPr>
        <w:t> </w:t>
      </w:r>
      <w:r>
        <w:rPr/>
        <w:t>Sistemas</w:t>
      </w:r>
      <w:r>
        <w:rPr>
          <w:spacing w:val="-3"/>
        </w:rPr>
        <w:t> </w:t>
      </w:r>
      <w:r>
        <w:rPr/>
        <w:t>de</w:t>
      </w:r>
      <w:r>
        <w:rPr>
          <w:spacing w:val="-2"/>
        </w:rPr>
        <w:t> </w:t>
      </w:r>
      <w:r>
        <w:rPr/>
        <w:t>Cultivo</w:t>
      </w:r>
      <w:r>
        <w:rPr>
          <w:spacing w:val="-1"/>
        </w:rPr>
        <w:t> </w:t>
      </w:r>
      <w:r>
        <w:rPr/>
        <w:t>de</w:t>
      </w:r>
      <w:r>
        <w:rPr>
          <w:spacing w:val="-2"/>
        </w:rPr>
        <w:t> </w:t>
      </w:r>
      <w:r>
        <w:rPr/>
        <w:t>milho</w:t>
      </w:r>
      <w:r>
        <w:rPr>
          <w:spacing w:val="-1"/>
        </w:rPr>
        <w:t> </w:t>
      </w:r>
      <w:r>
        <w:rPr/>
        <w:t>verde</w:t>
      </w:r>
      <w:r>
        <w:rPr>
          <w:spacing w:val="-2"/>
        </w:rPr>
        <w:t> </w:t>
      </w:r>
      <w:r>
        <w:rPr/>
        <w:t>nos Tabuleiros Costeiros Sergipano do 16º ao 18º ano de cultivo</w:t>
      </w:r>
    </w:p>
    <w:p>
      <w:pPr>
        <w:pStyle w:val="BodyText"/>
        <w:spacing w:before="159"/>
        <w:rPr>
          <w:b/>
          <w:sz w:val="20"/>
        </w:rPr>
      </w:pPr>
    </w:p>
    <w:tbl>
      <w:tblPr>
        <w:tblW w:w="0" w:type="auto"/>
        <w:jc w:val="left"/>
        <w:tblInd w:w="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5"/>
        <w:gridCol w:w="1489"/>
        <w:gridCol w:w="1582"/>
        <w:gridCol w:w="827"/>
        <w:gridCol w:w="1535"/>
        <w:gridCol w:w="1307"/>
        <w:gridCol w:w="1427"/>
        <w:gridCol w:w="1144"/>
        <w:gridCol w:w="1420"/>
        <w:gridCol w:w="1291"/>
        <w:gridCol w:w="896"/>
      </w:tblGrid>
      <w:tr>
        <w:trPr>
          <w:trHeight w:val="563" w:hRule="atLeast"/>
        </w:trPr>
        <w:tc>
          <w:tcPr>
            <w:tcW w:w="965" w:type="dxa"/>
            <w:tcBorders>
              <w:bottom w:val="single" w:sz="8" w:space="0" w:color="000000"/>
            </w:tcBorders>
          </w:tcPr>
          <w:p>
            <w:pPr>
              <w:pStyle w:val="TableParagraph"/>
              <w:ind w:left="163" w:hanging="15"/>
              <w:jc w:val="left"/>
              <w:rPr>
                <w:b/>
                <w:sz w:val="20"/>
              </w:rPr>
            </w:pPr>
            <w:r>
              <w:rPr>
                <w:b/>
                <w:spacing w:val="-2"/>
                <w:sz w:val="20"/>
              </w:rPr>
              <w:t>Manejo </w:t>
            </w:r>
            <w:r>
              <w:rPr>
                <w:b/>
                <w:sz w:val="20"/>
              </w:rPr>
              <w:t>do</w:t>
            </w:r>
            <w:r>
              <w:rPr>
                <w:b/>
                <w:spacing w:val="-5"/>
                <w:sz w:val="20"/>
              </w:rPr>
              <w:t> </w:t>
            </w:r>
            <w:r>
              <w:rPr>
                <w:b/>
                <w:spacing w:val="-4"/>
                <w:sz w:val="20"/>
              </w:rPr>
              <w:t>Solo</w:t>
            </w:r>
          </w:p>
        </w:tc>
        <w:tc>
          <w:tcPr>
            <w:tcW w:w="1489" w:type="dxa"/>
            <w:tcBorders>
              <w:bottom w:val="single" w:sz="8" w:space="0" w:color="000000"/>
            </w:tcBorders>
          </w:tcPr>
          <w:p>
            <w:pPr>
              <w:pStyle w:val="TableParagraph"/>
              <w:ind w:left="163" w:firstLine="249"/>
              <w:jc w:val="left"/>
              <w:rPr>
                <w:b/>
                <w:sz w:val="20"/>
              </w:rPr>
            </w:pPr>
            <w:r>
              <w:rPr>
                <w:b/>
                <w:spacing w:val="-2"/>
                <w:sz w:val="20"/>
              </w:rPr>
              <w:t>Plantas Antecedentes</w:t>
            </w:r>
          </w:p>
        </w:tc>
        <w:tc>
          <w:tcPr>
            <w:tcW w:w="1582" w:type="dxa"/>
            <w:tcBorders>
              <w:bottom w:val="single" w:sz="8" w:space="0" w:color="000000"/>
            </w:tcBorders>
          </w:tcPr>
          <w:p>
            <w:pPr>
              <w:pStyle w:val="TableParagraph"/>
              <w:ind w:left="422" w:hanging="236"/>
              <w:jc w:val="left"/>
              <w:rPr>
                <w:b/>
                <w:sz w:val="20"/>
              </w:rPr>
            </w:pPr>
            <w:r>
              <w:rPr>
                <w:b/>
                <w:spacing w:val="-2"/>
                <w:sz w:val="20"/>
              </w:rPr>
              <w:t>Produtividade (espigas)</w:t>
            </w:r>
          </w:p>
        </w:tc>
        <w:tc>
          <w:tcPr>
            <w:tcW w:w="827" w:type="dxa"/>
            <w:tcBorders>
              <w:bottom w:val="single" w:sz="8" w:space="0" w:color="000000"/>
            </w:tcBorders>
          </w:tcPr>
          <w:p>
            <w:pPr>
              <w:pStyle w:val="TableParagraph"/>
              <w:spacing w:before="108"/>
              <w:ind w:left="91" w:right="56"/>
              <w:rPr>
                <w:b/>
                <w:sz w:val="20"/>
              </w:rPr>
            </w:pPr>
            <w:r>
              <w:rPr>
                <w:b/>
                <w:spacing w:val="-2"/>
                <w:sz w:val="20"/>
              </w:rPr>
              <w:t>Preço</w:t>
            </w:r>
          </w:p>
        </w:tc>
        <w:tc>
          <w:tcPr>
            <w:tcW w:w="1535" w:type="dxa"/>
            <w:tcBorders>
              <w:bottom w:val="single" w:sz="8" w:space="0" w:color="000000"/>
            </w:tcBorders>
          </w:tcPr>
          <w:p>
            <w:pPr>
              <w:pStyle w:val="TableParagraph"/>
              <w:spacing w:before="108"/>
              <w:ind w:left="13" w:right="7"/>
              <w:rPr>
                <w:b/>
                <w:sz w:val="20"/>
              </w:rPr>
            </w:pPr>
            <w:r>
              <w:rPr>
                <w:b/>
                <w:spacing w:val="-2"/>
                <w:sz w:val="20"/>
              </w:rPr>
              <w:t>Receita</w:t>
            </w:r>
          </w:p>
        </w:tc>
        <w:tc>
          <w:tcPr>
            <w:tcW w:w="1307" w:type="dxa"/>
            <w:tcBorders>
              <w:bottom w:val="single" w:sz="8" w:space="0" w:color="000000"/>
            </w:tcBorders>
          </w:tcPr>
          <w:p>
            <w:pPr>
              <w:pStyle w:val="TableParagraph"/>
              <w:spacing w:before="108"/>
              <w:ind w:left="12"/>
              <w:rPr>
                <w:b/>
                <w:sz w:val="20"/>
              </w:rPr>
            </w:pPr>
            <w:r>
              <w:rPr>
                <w:b/>
                <w:sz w:val="20"/>
              </w:rPr>
              <w:t>COT</w:t>
            </w:r>
            <w:r>
              <w:rPr>
                <w:b/>
                <w:spacing w:val="1"/>
                <w:sz w:val="20"/>
              </w:rPr>
              <w:t> </w:t>
            </w:r>
            <w:r>
              <w:rPr>
                <w:b/>
                <w:spacing w:val="-4"/>
                <w:sz w:val="20"/>
              </w:rPr>
              <w:t>(R$)</w:t>
            </w:r>
          </w:p>
        </w:tc>
        <w:tc>
          <w:tcPr>
            <w:tcW w:w="1427" w:type="dxa"/>
            <w:tcBorders>
              <w:bottom w:val="single" w:sz="8" w:space="0" w:color="000000"/>
            </w:tcBorders>
          </w:tcPr>
          <w:p>
            <w:pPr>
              <w:pStyle w:val="TableParagraph"/>
              <w:spacing w:before="108"/>
              <w:ind w:left="15"/>
              <w:rPr>
                <w:b/>
                <w:sz w:val="20"/>
              </w:rPr>
            </w:pPr>
            <w:r>
              <w:rPr>
                <w:b/>
                <w:spacing w:val="-2"/>
                <w:sz w:val="20"/>
              </w:rPr>
              <w:t>LO(R$)</w:t>
            </w:r>
          </w:p>
        </w:tc>
        <w:tc>
          <w:tcPr>
            <w:tcW w:w="1144" w:type="dxa"/>
            <w:tcBorders>
              <w:bottom w:val="single" w:sz="8" w:space="0" w:color="000000"/>
            </w:tcBorders>
          </w:tcPr>
          <w:p>
            <w:pPr>
              <w:pStyle w:val="TableParagraph"/>
              <w:spacing w:before="108"/>
              <w:ind w:left="24" w:right="1"/>
              <w:rPr>
                <w:b/>
                <w:sz w:val="20"/>
              </w:rPr>
            </w:pPr>
            <w:r>
              <w:rPr>
                <w:b/>
                <w:sz w:val="20"/>
              </w:rPr>
              <w:t>IR</w:t>
            </w:r>
            <w:r>
              <w:rPr>
                <w:b/>
                <w:spacing w:val="-1"/>
                <w:sz w:val="20"/>
              </w:rPr>
              <w:t> </w:t>
            </w:r>
            <w:r>
              <w:rPr>
                <w:b/>
                <w:spacing w:val="-5"/>
                <w:sz w:val="20"/>
              </w:rPr>
              <w:t>(%)</w:t>
            </w:r>
          </w:p>
        </w:tc>
        <w:tc>
          <w:tcPr>
            <w:tcW w:w="1420" w:type="dxa"/>
            <w:tcBorders>
              <w:bottom w:val="single" w:sz="8" w:space="0" w:color="000000"/>
            </w:tcBorders>
          </w:tcPr>
          <w:p>
            <w:pPr>
              <w:pStyle w:val="TableParagraph"/>
              <w:spacing w:before="108"/>
              <w:ind w:left="5" w:right="9"/>
              <w:rPr>
                <w:b/>
                <w:sz w:val="20"/>
              </w:rPr>
            </w:pPr>
            <w:r>
              <w:rPr>
                <w:b/>
                <w:sz w:val="20"/>
              </w:rPr>
              <w:t>PNP</w:t>
            </w:r>
            <w:r>
              <w:rPr>
                <w:b/>
                <w:spacing w:val="-9"/>
                <w:sz w:val="20"/>
              </w:rPr>
              <w:t> </w:t>
            </w:r>
            <w:r>
              <w:rPr>
                <w:b/>
                <w:spacing w:val="-2"/>
                <w:sz w:val="20"/>
              </w:rPr>
              <w:t>(espigas)</w:t>
            </w:r>
          </w:p>
        </w:tc>
        <w:tc>
          <w:tcPr>
            <w:tcW w:w="1291" w:type="dxa"/>
            <w:tcBorders>
              <w:bottom w:val="single" w:sz="8" w:space="0" w:color="000000"/>
            </w:tcBorders>
          </w:tcPr>
          <w:p>
            <w:pPr>
              <w:pStyle w:val="TableParagraph"/>
              <w:spacing w:before="108"/>
              <w:ind w:left="11"/>
              <w:rPr>
                <w:b/>
                <w:sz w:val="20"/>
              </w:rPr>
            </w:pPr>
            <w:r>
              <w:rPr>
                <w:b/>
                <w:spacing w:val="-5"/>
                <w:sz w:val="20"/>
              </w:rPr>
              <w:t>IQS</w:t>
            </w:r>
          </w:p>
        </w:tc>
        <w:tc>
          <w:tcPr>
            <w:tcW w:w="896" w:type="dxa"/>
            <w:tcBorders>
              <w:bottom w:val="single" w:sz="8" w:space="0" w:color="000000"/>
            </w:tcBorders>
          </w:tcPr>
          <w:p>
            <w:pPr>
              <w:pStyle w:val="TableParagraph"/>
              <w:spacing w:before="108"/>
              <w:ind w:left="12" w:right="4"/>
              <w:rPr>
                <w:b/>
                <w:sz w:val="20"/>
              </w:rPr>
            </w:pPr>
            <w:r>
              <w:rPr>
                <w:b/>
                <w:spacing w:val="-4"/>
                <w:sz w:val="20"/>
              </w:rPr>
              <w:t>ISSC</w:t>
            </w:r>
          </w:p>
        </w:tc>
      </w:tr>
      <w:tr>
        <w:trPr>
          <w:trHeight w:val="267" w:hRule="atLeast"/>
        </w:trPr>
        <w:tc>
          <w:tcPr>
            <w:tcW w:w="965" w:type="dxa"/>
            <w:tcBorders>
              <w:top w:val="single" w:sz="8" w:space="0" w:color="000000"/>
            </w:tcBorders>
          </w:tcPr>
          <w:p>
            <w:pPr>
              <w:pStyle w:val="TableParagraph"/>
              <w:jc w:val="left"/>
              <w:rPr>
                <w:sz w:val="18"/>
              </w:rPr>
            </w:pPr>
          </w:p>
        </w:tc>
        <w:tc>
          <w:tcPr>
            <w:tcW w:w="1489" w:type="dxa"/>
            <w:tcBorders>
              <w:top w:val="single" w:sz="8" w:space="0" w:color="000000"/>
            </w:tcBorders>
          </w:tcPr>
          <w:p>
            <w:pPr>
              <w:pStyle w:val="TableParagraph"/>
              <w:spacing w:before="9"/>
              <w:ind w:left="518"/>
              <w:jc w:val="left"/>
              <w:rPr>
                <w:sz w:val="20"/>
              </w:rPr>
            </w:pPr>
            <w:r>
              <w:rPr>
                <w:spacing w:val="-2"/>
                <w:sz w:val="20"/>
              </w:rPr>
              <w:t>Caupí</w:t>
            </w:r>
          </w:p>
        </w:tc>
        <w:tc>
          <w:tcPr>
            <w:tcW w:w="1582" w:type="dxa"/>
            <w:tcBorders>
              <w:top w:val="single" w:sz="8" w:space="0" w:color="000000"/>
            </w:tcBorders>
          </w:tcPr>
          <w:p>
            <w:pPr>
              <w:pStyle w:val="TableParagraph"/>
              <w:spacing w:before="9"/>
              <w:ind w:right="281"/>
              <w:jc w:val="right"/>
              <w:rPr>
                <w:sz w:val="20"/>
              </w:rPr>
            </w:pPr>
            <w:r>
              <w:rPr>
                <w:sz w:val="20"/>
              </w:rPr>
              <w:t>24.421</w:t>
            </w:r>
            <w:r>
              <w:rPr>
                <w:spacing w:val="-1"/>
                <w:sz w:val="20"/>
              </w:rPr>
              <w:t> </w:t>
            </w:r>
            <w:r>
              <w:rPr>
                <w:spacing w:val="-5"/>
                <w:sz w:val="20"/>
              </w:rPr>
              <w:t>CDE</w:t>
            </w:r>
          </w:p>
        </w:tc>
        <w:tc>
          <w:tcPr>
            <w:tcW w:w="827" w:type="dxa"/>
            <w:tcBorders>
              <w:top w:val="single" w:sz="8" w:space="0" w:color="000000"/>
            </w:tcBorders>
          </w:tcPr>
          <w:p>
            <w:pPr>
              <w:pStyle w:val="TableParagraph"/>
              <w:jc w:val="left"/>
              <w:rPr>
                <w:sz w:val="18"/>
              </w:rPr>
            </w:pPr>
          </w:p>
        </w:tc>
        <w:tc>
          <w:tcPr>
            <w:tcW w:w="1535" w:type="dxa"/>
            <w:tcBorders>
              <w:top w:val="single" w:sz="8" w:space="0" w:color="000000"/>
            </w:tcBorders>
          </w:tcPr>
          <w:p>
            <w:pPr>
              <w:pStyle w:val="TableParagraph"/>
              <w:spacing w:before="9"/>
              <w:ind w:left="13" w:right="3"/>
              <w:rPr>
                <w:sz w:val="20"/>
              </w:rPr>
            </w:pPr>
            <w:r>
              <w:rPr>
                <w:sz w:val="20"/>
              </w:rPr>
              <w:t>10.825,96</w:t>
            </w:r>
            <w:r>
              <w:rPr>
                <w:spacing w:val="-4"/>
                <w:sz w:val="20"/>
              </w:rPr>
              <w:t> </w:t>
            </w:r>
            <w:r>
              <w:rPr>
                <w:spacing w:val="-5"/>
                <w:sz w:val="20"/>
              </w:rPr>
              <w:t>DE</w:t>
            </w:r>
          </w:p>
        </w:tc>
        <w:tc>
          <w:tcPr>
            <w:tcW w:w="1307" w:type="dxa"/>
            <w:tcBorders>
              <w:top w:val="single" w:sz="8" w:space="0" w:color="000000"/>
            </w:tcBorders>
          </w:tcPr>
          <w:p>
            <w:pPr>
              <w:pStyle w:val="TableParagraph"/>
              <w:spacing w:before="9"/>
              <w:ind w:left="12" w:right="5"/>
              <w:rPr>
                <w:sz w:val="20"/>
              </w:rPr>
            </w:pPr>
            <w:r>
              <w:rPr>
                <w:sz w:val="20"/>
              </w:rPr>
              <w:t>8.126,12</w:t>
            </w:r>
            <w:r>
              <w:rPr>
                <w:spacing w:val="-4"/>
                <w:sz w:val="20"/>
              </w:rPr>
              <w:t> </w:t>
            </w:r>
            <w:r>
              <w:rPr>
                <w:spacing w:val="-5"/>
                <w:sz w:val="20"/>
              </w:rPr>
              <w:t>AB</w:t>
            </w:r>
          </w:p>
        </w:tc>
        <w:tc>
          <w:tcPr>
            <w:tcW w:w="1427" w:type="dxa"/>
            <w:tcBorders>
              <w:top w:val="single" w:sz="8" w:space="0" w:color="000000"/>
            </w:tcBorders>
          </w:tcPr>
          <w:p>
            <w:pPr>
              <w:pStyle w:val="TableParagraph"/>
              <w:spacing w:before="9"/>
              <w:ind w:left="15" w:right="8"/>
              <w:rPr>
                <w:sz w:val="20"/>
              </w:rPr>
            </w:pPr>
            <w:r>
              <w:rPr>
                <w:sz w:val="20"/>
              </w:rPr>
              <w:t>2.699,84</w:t>
            </w:r>
            <w:r>
              <w:rPr>
                <w:spacing w:val="-4"/>
                <w:sz w:val="20"/>
              </w:rPr>
              <w:t> </w:t>
            </w:r>
            <w:r>
              <w:rPr>
                <w:spacing w:val="-5"/>
                <w:sz w:val="20"/>
              </w:rPr>
              <w:t>BCD</w:t>
            </w:r>
          </w:p>
        </w:tc>
        <w:tc>
          <w:tcPr>
            <w:tcW w:w="1144" w:type="dxa"/>
            <w:tcBorders>
              <w:top w:val="single" w:sz="8" w:space="0" w:color="000000"/>
            </w:tcBorders>
          </w:tcPr>
          <w:p>
            <w:pPr>
              <w:pStyle w:val="TableParagraph"/>
              <w:spacing w:before="9"/>
              <w:ind w:left="24" w:right="6"/>
              <w:rPr>
                <w:sz w:val="20"/>
              </w:rPr>
            </w:pPr>
            <w:r>
              <w:rPr>
                <w:sz w:val="20"/>
              </w:rPr>
              <w:t>24,94</w:t>
            </w:r>
            <w:r>
              <w:rPr>
                <w:spacing w:val="-1"/>
                <w:sz w:val="20"/>
              </w:rPr>
              <w:t> </w:t>
            </w:r>
            <w:r>
              <w:rPr>
                <w:spacing w:val="-5"/>
                <w:sz w:val="20"/>
              </w:rPr>
              <w:t>BC</w:t>
            </w:r>
          </w:p>
        </w:tc>
        <w:tc>
          <w:tcPr>
            <w:tcW w:w="1420" w:type="dxa"/>
            <w:tcBorders>
              <w:top w:val="single" w:sz="8" w:space="0" w:color="000000"/>
            </w:tcBorders>
          </w:tcPr>
          <w:p>
            <w:pPr>
              <w:pStyle w:val="TableParagraph"/>
              <w:spacing w:before="9"/>
              <w:ind w:right="9"/>
              <w:rPr>
                <w:sz w:val="20"/>
              </w:rPr>
            </w:pPr>
            <w:r>
              <w:rPr>
                <w:sz w:val="20"/>
              </w:rPr>
              <w:t>18.331,00</w:t>
            </w:r>
            <w:r>
              <w:rPr>
                <w:spacing w:val="-4"/>
                <w:sz w:val="20"/>
              </w:rPr>
              <w:t> </w:t>
            </w:r>
            <w:r>
              <w:rPr>
                <w:spacing w:val="-10"/>
                <w:sz w:val="20"/>
              </w:rPr>
              <w:t>B</w:t>
            </w:r>
          </w:p>
        </w:tc>
        <w:tc>
          <w:tcPr>
            <w:tcW w:w="1291" w:type="dxa"/>
            <w:tcBorders>
              <w:top w:val="single" w:sz="8" w:space="0" w:color="000000"/>
            </w:tcBorders>
          </w:tcPr>
          <w:p>
            <w:pPr>
              <w:pStyle w:val="TableParagraph"/>
              <w:spacing w:before="9"/>
              <w:ind w:left="11" w:right="7"/>
              <w:rPr>
                <w:sz w:val="20"/>
              </w:rPr>
            </w:pPr>
            <w:r>
              <w:rPr>
                <w:sz w:val="20"/>
              </w:rPr>
              <w:t>66,59</w:t>
            </w:r>
            <w:r>
              <w:rPr>
                <w:spacing w:val="-1"/>
                <w:sz w:val="20"/>
              </w:rPr>
              <w:t> </w:t>
            </w:r>
            <w:r>
              <w:rPr>
                <w:spacing w:val="-5"/>
                <w:sz w:val="20"/>
              </w:rPr>
              <w:t>ABC</w:t>
            </w:r>
          </w:p>
        </w:tc>
        <w:tc>
          <w:tcPr>
            <w:tcW w:w="896" w:type="dxa"/>
            <w:tcBorders>
              <w:top w:val="single" w:sz="8" w:space="0" w:color="000000"/>
            </w:tcBorders>
          </w:tcPr>
          <w:p>
            <w:pPr>
              <w:pStyle w:val="TableParagraph"/>
              <w:spacing w:line="228" w:lineRule="exact" w:before="19"/>
              <w:ind w:left="12" w:right="9"/>
              <w:rPr>
                <w:sz w:val="20"/>
              </w:rPr>
            </w:pPr>
            <w:r>
              <w:rPr>
                <w:sz w:val="20"/>
              </w:rPr>
              <w:t>0,40</w:t>
            </w:r>
            <w:r>
              <w:rPr>
                <w:spacing w:val="-1"/>
                <w:sz w:val="20"/>
              </w:rPr>
              <w:t> </w:t>
            </w:r>
            <w:r>
              <w:rPr>
                <w:spacing w:val="-5"/>
                <w:sz w:val="20"/>
              </w:rPr>
              <w:t>BC</w:t>
            </w:r>
          </w:p>
        </w:tc>
      </w:tr>
      <w:tr>
        <w:trPr>
          <w:trHeight w:val="263" w:hRule="atLeast"/>
        </w:trPr>
        <w:tc>
          <w:tcPr>
            <w:tcW w:w="965" w:type="dxa"/>
          </w:tcPr>
          <w:p>
            <w:pPr>
              <w:pStyle w:val="TableParagraph"/>
              <w:jc w:val="left"/>
              <w:rPr>
                <w:sz w:val="18"/>
              </w:rPr>
            </w:pPr>
          </w:p>
        </w:tc>
        <w:tc>
          <w:tcPr>
            <w:tcW w:w="1489" w:type="dxa"/>
          </w:tcPr>
          <w:p>
            <w:pPr>
              <w:pStyle w:val="TableParagraph"/>
              <w:spacing w:before="11"/>
              <w:ind w:left="413"/>
              <w:jc w:val="left"/>
              <w:rPr>
                <w:sz w:val="20"/>
              </w:rPr>
            </w:pPr>
            <w:r>
              <w:rPr>
                <w:spacing w:val="-2"/>
                <w:sz w:val="20"/>
              </w:rPr>
              <w:t>Milheto</w:t>
            </w:r>
          </w:p>
        </w:tc>
        <w:tc>
          <w:tcPr>
            <w:tcW w:w="1582" w:type="dxa"/>
          </w:tcPr>
          <w:p>
            <w:pPr>
              <w:pStyle w:val="TableParagraph"/>
              <w:spacing w:before="11"/>
              <w:ind w:left="436"/>
              <w:jc w:val="left"/>
              <w:rPr>
                <w:sz w:val="20"/>
              </w:rPr>
            </w:pPr>
            <w:r>
              <w:rPr>
                <w:sz w:val="20"/>
              </w:rPr>
              <w:t>18.576</w:t>
            </w:r>
            <w:r>
              <w:rPr>
                <w:spacing w:val="-5"/>
                <w:sz w:val="20"/>
              </w:rPr>
              <w:t> </w:t>
            </w:r>
            <w:r>
              <w:rPr>
                <w:spacing w:val="-10"/>
                <w:sz w:val="20"/>
              </w:rPr>
              <w:t>E</w:t>
            </w:r>
          </w:p>
        </w:tc>
        <w:tc>
          <w:tcPr>
            <w:tcW w:w="827" w:type="dxa"/>
            <w:vMerge w:val="restart"/>
          </w:tcPr>
          <w:p>
            <w:pPr>
              <w:pStyle w:val="TableParagraph"/>
              <w:spacing w:before="145"/>
              <w:ind w:left="203"/>
              <w:jc w:val="left"/>
              <w:rPr>
                <w:sz w:val="20"/>
              </w:rPr>
            </w:pPr>
            <w:r>
              <w:rPr>
                <w:spacing w:val="-2"/>
                <w:sz w:val="20"/>
              </w:rPr>
              <w:t>44,33</w:t>
            </w:r>
          </w:p>
        </w:tc>
        <w:tc>
          <w:tcPr>
            <w:tcW w:w="1535" w:type="dxa"/>
          </w:tcPr>
          <w:p>
            <w:pPr>
              <w:pStyle w:val="TableParagraph"/>
              <w:spacing w:before="11"/>
              <w:ind w:left="13" w:right="5"/>
              <w:rPr>
                <w:sz w:val="20"/>
              </w:rPr>
            </w:pPr>
            <w:r>
              <w:rPr>
                <w:sz w:val="20"/>
              </w:rPr>
              <w:t>8.234,91</w:t>
            </w:r>
            <w:r>
              <w:rPr>
                <w:spacing w:val="-4"/>
                <w:sz w:val="20"/>
              </w:rPr>
              <w:t> </w:t>
            </w:r>
            <w:r>
              <w:rPr>
                <w:spacing w:val="-10"/>
                <w:sz w:val="20"/>
              </w:rPr>
              <w:t>D</w:t>
            </w:r>
          </w:p>
        </w:tc>
        <w:tc>
          <w:tcPr>
            <w:tcW w:w="1307" w:type="dxa"/>
          </w:tcPr>
          <w:p>
            <w:pPr>
              <w:pStyle w:val="TableParagraph"/>
              <w:spacing w:before="11"/>
              <w:ind w:left="12" w:right="3"/>
              <w:rPr>
                <w:sz w:val="20"/>
              </w:rPr>
            </w:pPr>
            <w:r>
              <w:rPr>
                <w:sz w:val="20"/>
              </w:rPr>
              <w:t>8.602,38</w:t>
            </w:r>
            <w:r>
              <w:rPr>
                <w:spacing w:val="-4"/>
                <w:sz w:val="20"/>
              </w:rPr>
              <w:t> </w:t>
            </w:r>
            <w:r>
              <w:rPr>
                <w:spacing w:val="-10"/>
                <w:sz w:val="20"/>
              </w:rPr>
              <w:t>A</w:t>
            </w:r>
          </w:p>
        </w:tc>
        <w:tc>
          <w:tcPr>
            <w:tcW w:w="1427" w:type="dxa"/>
          </w:tcPr>
          <w:p>
            <w:pPr>
              <w:pStyle w:val="TableParagraph"/>
              <w:spacing w:before="11"/>
              <w:ind w:left="15" w:right="3"/>
              <w:rPr>
                <w:sz w:val="20"/>
              </w:rPr>
            </w:pPr>
            <w:r>
              <w:rPr>
                <w:sz w:val="20"/>
              </w:rPr>
              <w:t>-367,47</w:t>
            </w:r>
            <w:r>
              <w:rPr>
                <w:spacing w:val="-1"/>
                <w:sz w:val="20"/>
              </w:rPr>
              <w:t> </w:t>
            </w:r>
            <w:r>
              <w:rPr>
                <w:spacing w:val="-10"/>
                <w:sz w:val="20"/>
              </w:rPr>
              <w:t>F</w:t>
            </w:r>
          </w:p>
        </w:tc>
        <w:tc>
          <w:tcPr>
            <w:tcW w:w="1144" w:type="dxa"/>
          </w:tcPr>
          <w:p>
            <w:pPr>
              <w:pStyle w:val="TableParagraph"/>
              <w:spacing w:before="11"/>
              <w:ind w:left="24" w:right="8"/>
              <w:rPr>
                <w:sz w:val="20"/>
              </w:rPr>
            </w:pPr>
            <w:r>
              <w:rPr>
                <w:sz w:val="20"/>
              </w:rPr>
              <w:t>-4,46</w:t>
            </w:r>
            <w:r>
              <w:rPr>
                <w:spacing w:val="-1"/>
                <w:sz w:val="20"/>
              </w:rPr>
              <w:t> </w:t>
            </w:r>
            <w:r>
              <w:rPr>
                <w:spacing w:val="-10"/>
                <w:sz w:val="20"/>
              </w:rPr>
              <w:t>E</w:t>
            </w:r>
          </w:p>
        </w:tc>
        <w:tc>
          <w:tcPr>
            <w:tcW w:w="1420" w:type="dxa"/>
          </w:tcPr>
          <w:p>
            <w:pPr>
              <w:pStyle w:val="TableParagraph"/>
              <w:spacing w:before="11"/>
              <w:ind w:right="9"/>
              <w:rPr>
                <w:sz w:val="20"/>
              </w:rPr>
            </w:pPr>
            <w:r>
              <w:rPr>
                <w:sz w:val="20"/>
              </w:rPr>
              <w:t>19.406,00</w:t>
            </w:r>
            <w:r>
              <w:rPr>
                <w:spacing w:val="-4"/>
                <w:sz w:val="20"/>
              </w:rPr>
              <w:t> </w:t>
            </w:r>
            <w:r>
              <w:rPr>
                <w:spacing w:val="-10"/>
                <w:sz w:val="20"/>
              </w:rPr>
              <w:t>A</w:t>
            </w:r>
          </w:p>
        </w:tc>
        <w:tc>
          <w:tcPr>
            <w:tcW w:w="1291" w:type="dxa"/>
          </w:tcPr>
          <w:p>
            <w:pPr>
              <w:pStyle w:val="TableParagraph"/>
              <w:spacing w:before="11"/>
              <w:ind w:left="11"/>
              <w:rPr>
                <w:sz w:val="20"/>
              </w:rPr>
            </w:pPr>
            <w:r>
              <w:rPr>
                <w:sz w:val="20"/>
              </w:rPr>
              <w:t>56,50</w:t>
            </w:r>
            <w:r>
              <w:rPr>
                <w:spacing w:val="-1"/>
                <w:sz w:val="20"/>
              </w:rPr>
              <w:t> </w:t>
            </w:r>
            <w:r>
              <w:rPr>
                <w:spacing w:val="-10"/>
                <w:sz w:val="20"/>
              </w:rPr>
              <w:t>D</w:t>
            </w:r>
          </w:p>
        </w:tc>
        <w:tc>
          <w:tcPr>
            <w:tcW w:w="896" w:type="dxa"/>
          </w:tcPr>
          <w:p>
            <w:pPr>
              <w:pStyle w:val="TableParagraph"/>
              <w:spacing w:line="228" w:lineRule="exact" w:before="15"/>
              <w:ind w:left="12" w:right="5"/>
              <w:rPr>
                <w:sz w:val="20"/>
              </w:rPr>
            </w:pPr>
            <w:r>
              <w:rPr>
                <w:sz w:val="20"/>
              </w:rPr>
              <w:t>-0,11</w:t>
            </w:r>
            <w:r>
              <w:rPr>
                <w:spacing w:val="-1"/>
                <w:sz w:val="20"/>
              </w:rPr>
              <w:t> </w:t>
            </w:r>
            <w:r>
              <w:rPr>
                <w:spacing w:val="-10"/>
                <w:sz w:val="20"/>
              </w:rPr>
              <w:t>C</w:t>
            </w:r>
          </w:p>
        </w:tc>
      </w:tr>
      <w:tr>
        <w:trPr>
          <w:trHeight w:val="271" w:hRule="atLeast"/>
        </w:trPr>
        <w:tc>
          <w:tcPr>
            <w:tcW w:w="965" w:type="dxa"/>
          </w:tcPr>
          <w:p>
            <w:pPr>
              <w:pStyle w:val="TableParagraph"/>
              <w:spacing w:before="20"/>
              <w:ind w:left="6" w:right="9"/>
              <w:rPr>
                <w:b/>
                <w:sz w:val="20"/>
              </w:rPr>
            </w:pPr>
            <w:r>
              <w:rPr>
                <w:b/>
                <w:spacing w:val="-5"/>
                <w:sz w:val="20"/>
              </w:rPr>
              <w:t>CC</w:t>
            </w:r>
          </w:p>
        </w:tc>
        <w:tc>
          <w:tcPr>
            <w:tcW w:w="1489" w:type="dxa"/>
          </w:tcPr>
          <w:p>
            <w:pPr>
              <w:pStyle w:val="TableParagraph"/>
              <w:spacing w:before="11"/>
              <w:ind w:right="356"/>
              <w:jc w:val="right"/>
              <w:rPr>
                <w:sz w:val="20"/>
              </w:rPr>
            </w:pPr>
            <w:r>
              <w:rPr>
                <w:spacing w:val="-2"/>
                <w:sz w:val="20"/>
              </w:rPr>
              <w:t>Crotalária</w:t>
            </w:r>
          </w:p>
        </w:tc>
        <w:tc>
          <w:tcPr>
            <w:tcW w:w="1582" w:type="dxa"/>
          </w:tcPr>
          <w:p>
            <w:pPr>
              <w:pStyle w:val="TableParagraph"/>
              <w:spacing w:before="11"/>
              <w:ind w:right="340"/>
              <w:jc w:val="right"/>
              <w:rPr>
                <w:sz w:val="20"/>
              </w:rPr>
            </w:pPr>
            <w:r>
              <w:rPr>
                <w:sz w:val="20"/>
              </w:rPr>
              <w:t>25.781</w:t>
            </w:r>
            <w:r>
              <w:rPr>
                <w:spacing w:val="-1"/>
                <w:sz w:val="20"/>
              </w:rPr>
              <w:t> </w:t>
            </w:r>
            <w:r>
              <w:rPr>
                <w:spacing w:val="-5"/>
                <w:sz w:val="20"/>
              </w:rPr>
              <w:t>CD</w:t>
            </w:r>
          </w:p>
        </w:tc>
        <w:tc>
          <w:tcPr>
            <w:tcW w:w="827" w:type="dxa"/>
            <w:vMerge/>
            <w:tcBorders>
              <w:top w:val="nil"/>
            </w:tcBorders>
          </w:tcPr>
          <w:p>
            <w:pPr>
              <w:rPr>
                <w:sz w:val="2"/>
                <w:szCs w:val="2"/>
              </w:rPr>
            </w:pPr>
          </w:p>
        </w:tc>
        <w:tc>
          <w:tcPr>
            <w:tcW w:w="1535" w:type="dxa"/>
          </w:tcPr>
          <w:p>
            <w:pPr>
              <w:pStyle w:val="TableParagraph"/>
              <w:spacing w:before="11"/>
              <w:ind w:left="13" w:right="8"/>
              <w:rPr>
                <w:sz w:val="20"/>
              </w:rPr>
            </w:pPr>
            <w:r>
              <w:rPr>
                <w:sz w:val="20"/>
              </w:rPr>
              <w:t>11.428,83</w:t>
            </w:r>
            <w:r>
              <w:rPr>
                <w:spacing w:val="-4"/>
                <w:sz w:val="20"/>
              </w:rPr>
              <w:t> </w:t>
            </w:r>
            <w:r>
              <w:rPr>
                <w:spacing w:val="-5"/>
                <w:sz w:val="20"/>
              </w:rPr>
              <w:t>CDE</w:t>
            </w:r>
          </w:p>
        </w:tc>
        <w:tc>
          <w:tcPr>
            <w:tcW w:w="1307" w:type="dxa"/>
          </w:tcPr>
          <w:p>
            <w:pPr>
              <w:pStyle w:val="TableParagraph"/>
              <w:spacing w:before="11"/>
              <w:ind w:left="12" w:right="5"/>
              <w:rPr>
                <w:sz w:val="20"/>
              </w:rPr>
            </w:pPr>
            <w:r>
              <w:rPr>
                <w:sz w:val="20"/>
              </w:rPr>
              <w:t>8.059,37</w:t>
            </w:r>
            <w:r>
              <w:rPr>
                <w:spacing w:val="-4"/>
                <w:sz w:val="20"/>
              </w:rPr>
              <w:t> </w:t>
            </w:r>
            <w:r>
              <w:rPr>
                <w:spacing w:val="-10"/>
                <w:sz w:val="20"/>
              </w:rPr>
              <w:t>B</w:t>
            </w:r>
          </w:p>
        </w:tc>
        <w:tc>
          <w:tcPr>
            <w:tcW w:w="1427" w:type="dxa"/>
          </w:tcPr>
          <w:p>
            <w:pPr>
              <w:pStyle w:val="TableParagraph"/>
              <w:spacing w:before="11"/>
              <w:ind w:left="15" w:right="4"/>
              <w:rPr>
                <w:sz w:val="20"/>
              </w:rPr>
            </w:pPr>
            <w:r>
              <w:rPr>
                <w:sz w:val="20"/>
              </w:rPr>
              <w:t>3.369,46</w:t>
            </w:r>
            <w:r>
              <w:rPr>
                <w:spacing w:val="-4"/>
                <w:sz w:val="20"/>
              </w:rPr>
              <w:t> </w:t>
            </w:r>
            <w:r>
              <w:rPr>
                <w:spacing w:val="-5"/>
                <w:sz w:val="20"/>
              </w:rPr>
              <w:t>CD</w:t>
            </w:r>
          </w:p>
        </w:tc>
        <w:tc>
          <w:tcPr>
            <w:tcW w:w="1144" w:type="dxa"/>
          </w:tcPr>
          <w:p>
            <w:pPr>
              <w:pStyle w:val="TableParagraph"/>
              <w:spacing w:before="11"/>
              <w:ind w:left="24" w:right="6"/>
              <w:rPr>
                <w:sz w:val="20"/>
              </w:rPr>
            </w:pPr>
            <w:r>
              <w:rPr>
                <w:sz w:val="20"/>
              </w:rPr>
              <w:t>29,48</w:t>
            </w:r>
            <w:r>
              <w:rPr>
                <w:spacing w:val="-1"/>
                <w:sz w:val="20"/>
              </w:rPr>
              <w:t> </w:t>
            </w:r>
            <w:r>
              <w:rPr>
                <w:spacing w:val="-5"/>
                <w:sz w:val="20"/>
              </w:rPr>
              <w:t>BC</w:t>
            </w:r>
          </w:p>
        </w:tc>
        <w:tc>
          <w:tcPr>
            <w:tcW w:w="1420" w:type="dxa"/>
          </w:tcPr>
          <w:p>
            <w:pPr>
              <w:pStyle w:val="TableParagraph"/>
              <w:spacing w:before="11"/>
              <w:ind w:right="9"/>
              <w:rPr>
                <w:sz w:val="20"/>
              </w:rPr>
            </w:pPr>
            <w:r>
              <w:rPr>
                <w:sz w:val="20"/>
              </w:rPr>
              <w:t>18.181,00</w:t>
            </w:r>
            <w:r>
              <w:rPr>
                <w:spacing w:val="-4"/>
                <w:sz w:val="20"/>
              </w:rPr>
              <w:t> </w:t>
            </w:r>
            <w:r>
              <w:rPr>
                <w:spacing w:val="-10"/>
                <w:sz w:val="20"/>
              </w:rPr>
              <w:t>B</w:t>
            </w:r>
          </w:p>
        </w:tc>
        <w:tc>
          <w:tcPr>
            <w:tcW w:w="1291" w:type="dxa"/>
          </w:tcPr>
          <w:p>
            <w:pPr>
              <w:pStyle w:val="TableParagraph"/>
              <w:spacing w:before="11"/>
              <w:ind w:left="11" w:right="5"/>
              <w:rPr>
                <w:sz w:val="20"/>
              </w:rPr>
            </w:pPr>
            <w:r>
              <w:rPr>
                <w:sz w:val="20"/>
              </w:rPr>
              <w:t>59,66</w:t>
            </w:r>
            <w:r>
              <w:rPr>
                <w:spacing w:val="-1"/>
                <w:sz w:val="20"/>
              </w:rPr>
              <w:t> </w:t>
            </w:r>
            <w:r>
              <w:rPr>
                <w:spacing w:val="-5"/>
                <w:sz w:val="20"/>
              </w:rPr>
              <w:t>BCD</w:t>
            </w:r>
          </w:p>
        </w:tc>
        <w:tc>
          <w:tcPr>
            <w:tcW w:w="896" w:type="dxa"/>
          </w:tcPr>
          <w:p>
            <w:pPr>
              <w:pStyle w:val="TableParagraph"/>
              <w:spacing w:before="20"/>
              <w:ind w:left="12" w:right="9"/>
              <w:rPr>
                <w:sz w:val="20"/>
              </w:rPr>
            </w:pPr>
            <w:r>
              <w:rPr>
                <w:sz w:val="20"/>
              </w:rPr>
              <w:t>0,43</w:t>
            </w:r>
            <w:r>
              <w:rPr>
                <w:spacing w:val="-1"/>
                <w:sz w:val="20"/>
              </w:rPr>
              <w:t> </w:t>
            </w:r>
            <w:r>
              <w:rPr>
                <w:spacing w:val="-5"/>
                <w:sz w:val="20"/>
              </w:rPr>
              <w:t>BC</w:t>
            </w:r>
          </w:p>
        </w:tc>
      </w:tr>
      <w:tr>
        <w:trPr>
          <w:trHeight w:val="252" w:hRule="atLeast"/>
        </w:trPr>
        <w:tc>
          <w:tcPr>
            <w:tcW w:w="965" w:type="dxa"/>
          </w:tcPr>
          <w:p>
            <w:pPr>
              <w:pStyle w:val="TableParagraph"/>
              <w:jc w:val="left"/>
              <w:rPr>
                <w:sz w:val="18"/>
              </w:rPr>
            </w:pPr>
          </w:p>
        </w:tc>
        <w:tc>
          <w:tcPr>
            <w:tcW w:w="1489" w:type="dxa"/>
            <w:tcBorders>
              <w:bottom w:val="single" w:sz="8" w:space="0" w:color="000000"/>
            </w:tcBorders>
          </w:tcPr>
          <w:p>
            <w:pPr>
              <w:pStyle w:val="TableParagraph"/>
              <w:spacing w:line="219" w:lineRule="exact" w:before="13"/>
              <w:ind w:left="413"/>
              <w:jc w:val="left"/>
              <w:rPr>
                <w:sz w:val="20"/>
              </w:rPr>
            </w:pPr>
            <w:r>
              <w:rPr>
                <w:spacing w:val="-2"/>
                <w:sz w:val="20"/>
              </w:rPr>
              <w:t>Guandu</w:t>
            </w:r>
          </w:p>
        </w:tc>
        <w:tc>
          <w:tcPr>
            <w:tcW w:w="1582" w:type="dxa"/>
            <w:tcBorders>
              <w:bottom w:val="single" w:sz="8" w:space="0" w:color="000000"/>
            </w:tcBorders>
          </w:tcPr>
          <w:p>
            <w:pPr>
              <w:pStyle w:val="TableParagraph"/>
              <w:spacing w:line="219" w:lineRule="exact" w:before="13"/>
              <w:ind w:right="281"/>
              <w:jc w:val="right"/>
              <w:rPr>
                <w:sz w:val="20"/>
              </w:rPr>
            </w:pPr>
            <w:r>
              <w:rPr>
                <w:sz w:val="20"/>
              </w:rPr>
              <w:t>24.219</w:t>
            </w:r>
            <w:r>
              <w:rPr>
                <w:spacing w:val="-1"/>
                <w:sz w:val="20"/>
              </w:rPr>
              <w:t> </w:t>
            </w:r>
            <w:r>
              <w:rPr>
                <w:spacing w:val="-5"/>
                <w:sz w:val="20"/>
              </w:rPr>
              <w:t>CDE</w:t>
            </w:r>
          </w:p>
        </w:tc>
        <w:tc>
          <w:tcPr>
            <w:tcW w:w="827" w:type="dxa"/>
            <w:tcBorders>
              <w:bottom w:val="single" w:sz="8" w:space="0" w:color="000000"/>
            </w:tcBorders>
          </w:tcPr>
          <w:p>
            <w:pPr>
              <w:pStyle w:val="TableParagraph"/>
              <w:jc w:val="left"/>
              <w:rPr>
                <w:sz w:val="18"/>
              </w:rPr>
            </w:pPr>
          </w:p>
        </w:tc>
        <w:tc>
          <w:tcPr>
            <w:tcW w:w="1535" w:type="dxa"/>
            <w:tcBorders>
              <w:bottom w:val="single" w:sz="8" w:space="0" w:color="000000"/>
            </w:tcBorders>
          </w:tcPr>
          <w:p>
            <w:pPr>
              <w:pStyle w:val="TableParagraph"/>
              <w:spacing w:line="219" w:lineRule="exact" w:before="13"/>
              <w:ind w:left="13" w:right="8"/>
              <w:rPr>
                <w:sz w:val="20"/>
              </w:rPr>
            </w:pPr>
            <w:r>
              <w:rPr>
                <w:sz w:val="20"/>
              </w:rPr>
              <w:t>10.736,17</w:t>
            </w:r>
            <w:r>
              <w:rPr>
                <w:spacing w:val="-4"/>
                <w:sz w:val="20"/>
              </w:rPr>
              <w:t> </w:t>
            </w:r>
            <w:r>
              <w:rPr>
                <w:spacing w:val="-5"/>
                <w:sz w:val="20"/>
              </w:rPr>
              <w:t>CDE</w:t>
            </w:r>
          </w:p>
        </w:tc>
        <w:tc>
          <w:tcPr>
            <w:tcW w:w="1307" w:type="dxa"/>
            <w:tcBorders>
              <w:bottom w:val="single" w:sz="8" w:space="0" w:color="000000"/>
            </w:tcBorders>
          </w:tcPr>
          <w:p>
            <w:pPr>
              <w:pStyle w:val="TableParagraph"/>
              <w:spacing w:line="219" w:lineRule="exact" w:before="13"/>
              <w:ind w:left="12" w:right="5"/>
              <w:rPr>
                <w:sz w:val="20"/>
              </w:rPr>
            </w:pPr>
            <w:r>
              <w:rPr>
                <w:sz w:val="20"/>
              </w:rPr>
              <w:t>7.950,47</w:t>
            </w:r>
            <w:r>
              <w:rPr>
                <w:spacing w:val="-4"/>
                <w:sz w:val="20"/>
              </w:rPr>
              <w:t> </w:t>
            </w:r>
            <w:r>
              <w:rPr>
                <w:spacing w:val="-10"/>
                <w:sz w:val="20"/>
              </w:rPr>
              <w:t>C</w:t>
            </w:r>
          </w:p>
        </w:tc>
        <w:tc>
          <w:tcPr>
            <w:tcW w:w="1427" w:type="dxa"/>
            <w:tcBorders>
              <w:bottom w:val="single" w:sz="8" w:space="0" w:color="000000"/>
            </w:tcBorders>
          </w:tcPr>
          <w:p>
            <w:pPr>
              <w:pStyle w:val="TableParagraph"/>
              <w:spacing w:line="219" w:lineRule="exact" w:before="13"/>
              <w:ind w:left="15" w:right="8"/>
              <w:rPr>
                <w:sz w:val="20"/>
              </w:rPr>
            </w:pPr>
            <w:r>
              <w:rPr>
                <w:sz w:val="20"/>
              </w:rPr>
              <w:t>2.785,71</w:t>
            </w:r>
            <w:r>
              <w:rPr>
                <w:spacing w:val="-4"/>
                <w:sz w:val="20"/>
              </w:rPr>
              <w:t> </w:t>
            </w:r>
            <w:r>
              <w:rPr>
                <w:spacing w:val="-5"/>
                <w:sz w:val="20"/>
              </w:rPr>
              <w:t>BCD</w:t>
            </w:r>
          </w:p>
        </w:tc>
        <w:tc>
          <w:tcPr>
            <w:tcW w:w="1144" w:type="dxa"/>
            <w:tcBorders>
              <w:bottom w:val="single" w:sz="8" w:space="0" w:color="000000"/>
            </w:tcBorders>
          </w:tcPr>
          <w:p>
            <w:pPr>
              <w:pStyle w:val="TableParagraph"/>
              <w:spacing w:line="219" w:lineRule="exact" w:before="13"/>
              <w:ind w:left="24" w:right="6"/>
              <w:rPr>
                <w:sz w:val="20"/>
              </w:rPr>
            </w:pPr>
            <w:r>
              <w:rPr>
                <w:sz w:val="20"/>
              </w:rPr>
              <w:t>25,95</w:t>
            </w:r>
            <w:r>
              <w:rPr>
                <w:spacing w:val="-1"/>
                <w:sz w:val="20"/>
              </w:rPr>
              <w:t> </w:t>
            </w:r>
            <w:r>
              <w:rPr>
                <w:spacing w:val="-5"/>
                <w:sz w:val="20"/>
              </w:rPr>
              <w:t>BC</w:t>
            </w:r>
          </w:p>
        </w:tc>
        <w:tc>
          <w:tcPr>
            <w:tcW w:w="1420" w:type="dxa"/>
            <w:tcBorders>
              <w:bottom w:val="single" w:sz="8" w:space="0" w:color="000000"/>
            </w:tcBorders>
          </w:tcPr>
          <w:p>
            <w:pPr>
              <w:pStyle w:val="TableParagraph"/>
              <w:spacing w:line="219" w:lineRule="exact" w:before="13"/>
              <w:ind w:right="9"/>
              <w:rPr>
                <w:sz w:val="20"/>
              </w:rPr>
            </w:pPr>
            <w:r>
              <w:rPr>
                <w:sz w:val="20"/>
              </w:rPr>
              <w:t>17.935,00</w:t>
            </w:r>
            <w:r>
              <w:rPr>
                <w:spacing w:val="-4"/>
                <w:sz w:val="20"/>
              </w:rPr>
              <w:t> </w:t>
            </w:r>
            <w:r>
              <w:rPr>
                <w:spacing w:val="-10"/>
                <w:sz w:val="20"/>
              </w:rPr>
              <w:t>C</w:t>
            </w:r>
          </w:p>
        </w:tc>
        <w:tc>
          <w:tcPr>
            <w:tcW w:w="1291" w:type="dxa"/>
            <w:tcBorders>
              <w:bottom w:val="single" w:sz="4" w:space="0" w:color="000000"/>
            </w:tcBorders>
          </w:tcPr>
          <w:p>
            <w:pPr>
              <w:pStyle w:val="TableParagraph"/>
              <w:spacing w:line="219" w:lineRule="exact" w:before="13"/>
              <w:ind w:left="11" w:right="5"/>
              <w:rPr>
                <w:sz w:val="20"/>
              </w:rPr>
            </w:pPr>
            <w:r>
              <w:rPr>
                <w:sz w:val="20"/>
              </w:rPr>
              <w:t>61,69</w:t>
            </w:r>
            <w:r>
              <w:rPr>
                <w:spacing w:val="-1"/>
                <w:sz w:val="20"/>
              </w:rPr>
              <w:t> </w:t>
            </w:r>
            <w:r>
              <w:rPr>
                <w:spacing w:val="-4"/>
                <w:sz w:val="20"/>
              </w:rPr>
              <w:t>ABCD</w:t>
            </w:r>
          </w:p>
        </w:tc>
        <w:tc>
          <w:tcPr>
            <w:tcW w:w="896" w:type="dxa"/>
            <w:tcBorders>
              <w:bottom w:val="single" w:sz="4" w:space="0" w:color="000000"/>
            </w:tcBorders>
          </w:tcPr>
          <w:p>
            <w:pPr>
              <w:pStyle w:val="TableParagraph"/>
              <w:spacing w:line="210" w:lineRule="exact" w:before="23"/>
              <w:ind w:left="12" w:right="9"/>
              <w:rPr>
                <w:sz w:val="20"/>
              </w:rPr>
            </w:pPr>
            <w:r>
              <w:rPr>
                <w:sz w:val="20"/>
              </w:rPr>
              <w:t>0,40</w:t>
            </w:r>
            <w:r>
              <w:rPr>
                <w:spacing w:val="-1"/>
                <w:sz w:val="20"/>
              </w:rPr>
              <w:t> </w:t>
            </w:r>
            <w:r>
              <w:rPr>
                <w:spacing w:val="-5"/>
                <w:sz w:val="20"/>
              </w:rPr>
              <w:t>BC</w:t>
            </w:r>
          </w:p>
        </w:tc>
      </w:tr>
      <w:tr>
        <w:trPr>
          <w:trHeight w:val="258" w:hRule="atLeast"/>
        </w:trPr>
        <w:tc>
          <w:tcPr>
            <w:tcW w:w="965" w:type="dxa"/>
            <w:tcBorders>
              <w:bottom w:val="single" w:sz="8" w:space="0" w:color="000000"/>
            </w:tcBorders>
          </w:tcPr>
          <w:p>
            <w:pPr>
              <w:pStyle w:val="TableParagraph"/>
              <w:jc w:val="left"/>
              <w:rPr>
                <w:sz w:val="18"/>
              </w:rPr>
            </w:pPr>
          </w:p>
        </w:tc>
        <w:tc>
          <w:tcPr>
            <w:tcW w:w="1489" w:type="dxa"/>
            <w:tcBorders>
              <w:top w:val="single" w:sz="8" w:space="0" w:color="000000"/>
              <w:bottom w:val="single" w:sz="8" w:space="0" w:color="000000"/>
            </w:tcBorders>
          </w:tcPr>
          <w:p>
            <w:pPr>
              <w:pStyle w:val="TableParagraph"/>
              <w:spacing w:line="224" w:lineRule="exact" w:before="14"/>
              <w:ind w:left="72"/>
              <w:jc w:val="left"/>
              <w:rPr>
                <w:i/>
                <w:sz w:val="20"/>
              </w:rPr>
            </w:pPr>
            <w:r>
              <w:rPr>
                <w:i/>
                <w:spacing w:val="-2"/>
                <w:sz w:val="20"/>
              </w:rPr>
              <w:t>Média</w:t>
            </w:r>
          </w:p>
        </w:tc>
        <w:tc>
          <w:tcPr>
            <w:tcW w:w="1582" w:type="dxa"/>
            <w:tcBorders>
              <w:top w:val="single" w:sz="8" w:space="0" w:color="000000"/>
              <w:bottom w:val="single" w:sz="8" w:space="0" w:color="000000"/>
            </w:tcBorders>
          </w:tcPr>
          <w:p>
            <w:pPr>
              <w:pStyle w:val="TableParagraph"/>
              <w:spacing w:line="224" w:lineRule="exact" w:before="14"/>
              <w:ind w:left="446"/>
              <w:jc w:val="left"/>
              <w:rPr>
                <w:i/>
                <w:sz w:val="20"/>
              </w:rPr>
            </w:pPr>
            <w:r>
              <w:rPr>
                <w:i/>
                <w:sz w:val="20"/>
              </w:rPr>
              <w:t>23.249</w:t>
            </w:r>
            <w:r>
              <w:rPr>
                <w:i/>
                <w:spacing w:val="-1"/>
                <w:sz w:val="20"/>
              </w:rPr>
              <w:t> </w:t>
            </w:r>
            <w:r>
              <w:rPr>
                <w:i/>
                <w:spacing w:val="-10"/>
                <w:sz w:val="20"/>
              </w:rPr>
              <w:t>b</w:t>
            </w:r>
          </w:p>
        </w:tc>
        <w:tc>
          <w:tcPr>
            <w:tcW w:w="827" w:type="dxa"/>
            <w:tcBorders>
              <w:top w:val="single" w:sz="8" w:space="0" w:color="000000"/>
              <w:bottom w:val="single" w:sz="8" w:space="0" w:color="000000"/>
            </w:tcBorders>
          </w:tcPr>
          <w:p>
            <w:pPr>
              <w:pStyle w:val="TableParagraph"/>
              <w:spacing w:line="224" w:lineRule="exact" w:before="14"/>
              <w:ind w:left="89" w:right="98"/>
              <w:rPr>
                <w:i/>
                <w:sz w:val="20"/>
              </w:rPr>
            </w:pPr>
            <w:r>
              <w:rPr>
                <w:i/>
                <w:spacing w:val="-2"/>
                <w:sz w:val="20"/>
              </w:rPr>
              <w:t>44,33</w:t>
            </w:r>
          </w:p>
        </w:tc>
        <w:tc>
          <w:tcPr>
            <w:tcW w:w="1535" w:type="dxa"/>
            <w:tcBorders>
              <w:top w:val="single" w:sz="8" w:space="0" w:color="000000"/>
              <w:bottom w:val="single" w:sz="8" w:space="0" w:color="000000"/>
            </w:tcBorders>
          </w:tcPr>
          <w:p>
            <w:pPr>
              <w:pStyle w:val="TableParagraph"/>
              <w:spacing w:line="224" w:lineRule="exact" w:before="14"/>
              <w:ind w:left="13" w:right="6"/>
              <w:rPr>
                <w:i/>
                <w:sz w:val="20"/>
              </w:rPr>
            </w:pPr>
            <w:r>
              <w:rPr>
                <w:i/>
                <w:sz w:val="20"/>
              </w:rPr>
              <w:t>10.306,47</w:t>
            </w:r>
            <w:r>
              <w:rPr>
                <w:i/>
                <w:spacing w:val="-4"/>
                <w:sz w:val="20"/>
              </w:rPr>
              <w:t> </w:t>
            </w:r>
            <w:r>
              <w:rPr>
                <w:i/>
                <w:spacing w:val="-10"/>
                <w:sz w:val="20"/>
              </w:rPr>
              <w:t>b</w:t>
            </w:r>
          </w:p>
        </w:tc>
        <w:tc>
          <w:tcPr>
            <w:tcW w:w="1307" w:type="dxa"/>
            <w:tcBorders>
              <w:top w:val="single" w:sz="8" w:space="0" w:color="000000"/>
              <w:bottom w:val="single" w:sz="8" w:space="0" w:color="000000"/>
            </w:tcBorders>
          </w:tcPr>
          <w:p>
            <w:pPr>
              <w:pStyle w:val="TableParagraph"/>
              <w:spacing w:line="224" w:lineRule="exact" w:before="14"/>
              <w:ind w:left="12"/>
              <w:rPr>
                <w:i/>
                <w:sz w:val="20"/>
              </w:rPr>
            </w:pPr>
            <w:r>
              <w:rPr>
                <w:i/>
                <w:sz w:val="20"/>
              </w:rPr>
              <w:t>8.184,59</w:t>
            </w:r>
            <w:r>
              <w:rPr>
                <w:i/>
                <w:spacing w:val="-4"/>
                <w:sz w:val="20"/>
              </w:rPr>
              <w:t> </w:t>
            </w:r>
            <w:r>
              <w:rPr>
                <w:i/>
                <w:spacing w:val="-10"/>
                <w:sz w:val="20"/>
              </w:rPr>
              <w:t>a</w:t>
            </w:r>
          </w:p>
        </w:tc>
        <w:tc>
          <w:tcPr>
            <w:tcW w:w="1427" w:type="dxa"/>
            <w:tcBorders>
              <w:top w:val="single" w:sz="8" w:space="0" w:color="000000"/>
              <w:bottom w:val="single" w:sz="8" w:space="0" w:color="000000"/>
            </w:tcBorders>
          </w:tcPr>
          <w:p>
            <w:pPr>
              <w:pStyle w:val="TableParagraph"/>
              <w:spacing w:line="224" w:lineRule="exact" w:before="14"/>
              <w:ind w:left="15"/>
              <w:rPr>
                <w:i/>
                <w:sz w:val="20"/>
              </w:rPr>
            </w:pPr>
            <w:r>
              <w:rPr>
                <w:i/>
                <w:sz w:val="20"/>
              </w:rPr>
              <w:t>2.121,88</w:t>
            </w:r>
            <w:r>
              <w:rPr>
                <w:i/>
                <w:spacing w:val="-4"/>
                <w:sz w:val="20"/>
              </w:rPr>
              <w:t> </w:t>
            </w:r>
            <w:r>
              <w:rPr>
                <w:i/>
                <w:spacing w:val="-10"/>
                <w:sz w:val="20"/>
              </w:rPr>
              <w:t>b</w:t>
            </w:r>
          </w:p>
        </w:tc>
        <w:tc>
          <w:tcPr>
            <w:tcW w:w="1144" w:type="dxa"/>
            <w:tcBorders>
              <w:top w:val="single" w:sz="8" w:space="0" w:color="000000"/>
              <w:bottom w:val="single" w:sz="8" w:space="0" w:color="000000"/>
            </w:tcBorders>
          </w:tcPr>
          <w:p>
            <w:pPr>
              <w:pStyle w:val="TableParagraph"/>
              <w:spacing w:line="224" w:lineRule="exact" w:before="14"/>
              <w:ind w:left="24" w:right="6"/>
              <w:rPr>
                <w:i/>
                <w:sz w:val="20"/>
              </w:rPr>
            </w:pPr>
            <w:r>
              <w:rPr>
                <w:i/>
                <w:sz w:val="20"/>
              </w:rPr>
              <w:t>18,72</w:t>
            </w:r>
            <w:r>
              <w:rPr>
                <w:i/>
                <w:spacing w:val="-1"/>
                <w:sz w:val="20"/>
              </w:rPr>
              <w:t> </w:t>
            </w:r>
            <w:r>
              <w:rPr>
                <w:i/>
                <w:spacing w:val="-10"/>
                <w:sz w:val="20"/>
              </w:rPr>
              <w:t>b</w:t>
            </w:r>
          </w:p>
        </w:tc>
        <w:tc>
          <w:tcPr>
            <w:tcW w:w="1420" w:type="dxa"/>
            <w:tcBorders>
              <w:top w:val="single" w:sz="8" w:space="0" w:color="000000"/>
              <w:bottom w:val="single" w:sz="8" w:space="0" w:color="000000"/>
            </w:tcBorders>
          </w:tcPr>
          <w:p>
            <w:pPr>
              <w:pStyle w:val="TableParagraph"/>
              <w:spacing w:line="224" w:lineRule="exact" w:before="14"/>
              <w:ind w:left="5" w:right="9"/>
              <w:rPr>
                <w:i/>
                <w:sz w:val="20"/>
              </w:rPr>
            </w:pPr>
            <w:r>
              <w:rPr>
                <w:i/>
                <w:sz w:val="20"/>
              </w:rPr>
              <w:t>18.463,00</w:t>
            </w:r>
            <w:r>
              <w:rPr>
                <w:i/>
                <w:spacing w:val="-4"/>
                <w:sz w:val="20"/>
              </w:rPr>
              <w:t> </w:t>
            </w:r>
            <w:r>
              <w:rPr>
                <w:i/>
                <w:spacing w:val="-10"/>
                <w:sz w:val="20"/>
              </w:rPr>
              <w:t>a</w:t>
            </w:r>
          </w:p>
        </w:tc>
        <w:tc>
          <w:tcPr>
            <w:tcW w:w="1291" w:type="dxa"/>
            <w:tcBorders>
              <w:top w:val="single" w:sz="4" w:space="0" w:color="000000"/>
              <w:bottom w:val="single" w:sz="8" w:space="0" w:color="000000"/>
            </w:tcBorders>
          </w:tcPr>
          <w:p>
            <w:pPr>
              <w:pStyle w:val="TableParagraph"/>
              <w:spacing w:line="224" w:lineRule="exact" w:before="14"/>
              <w:ind w:left="11" w:right="7"/>
              <w:rPr>
                <w:i/>
                <w:sz w:val="20"/>
              </w:rPr>
            </w:pPr>
            <w:r>
              <w:rPr>
                <w:i/>
                <w:sz w:val="20"/>
              </w:rPr>
              <w:t>61,03</w:t>
            </w:r>
            <w:r>
              <w:rPr>
                <w:i/>
                <w:spacing w:val="-1"/>
                <w:sz w:val="20"/>
              </w:rPr>
              <w:t> </w:t>
            </w:r>
            <w:r>
              <w:rPr>
                <w:i/>
                <w:spacing w:val="-10"/>
                <w:sz w:val="20"/>
              </w:rPr>
              <w:t>b</w:t>
            </w:r>
          </w:p>
        </w:tc>
        <w:tc>
          <w:tcPr>
            <w:tcW w:w="896" w:type="dxa"/>
            <w:tcBorders>
              <w:top w:val="single" w:sz="4" w:space="0" w:color="000000"/>
              <w:bottom w:val="single" w:sz="8" w:space="0" w:color="000000"/>
            </w:tcBorders>
          </w:tcPr>
          <w:p>
            <w:pPr>
              <w:pStyle w:val="TableParagraph"/>
              <w:spacing w:line="210" w:lineRule="exact" w:before="29"/>
              <w:ind w:left="12"/>
              <w:rPr>
                <w:i/>
                <w:sz w:val="20"/>
              </w:rPr>
            </w:pPr>
            <w:r>
              <w:rPr>
                <w:i/>
                <w:sz w:val="20"/>
              </w:rPr>
              <w:t>0,28</w:t>
            </w:r>
            <w:r>
              <w:rPr>
                <w:i/>
                <w:spacing w:val="-1"/>
                <w:sz w:val="20"/>
              </w:rPr>
              <w:t> </w:t>
            </w:r>
            <w:r>
              <w:rPr>
                <w:i/>
                <w:spacing w:val="-10"/>
                <w:sz w:val="20"/>
              </w:rPr>
              <w:t>b</w:t>
            </w:r>
          </w:p>
        </w:tc>
      </w:tr>
      <w:tr>
        <w:trPr>
          <w:trHeight w:val="262" w:hRule="atLeast"/>
        </w:trPr>
        <w:tc>
          <w:tcPr>
            <w:tcW w:w="965" w:type="dxa"/>
            <w:tcBorders>
              <w:top w:val="single" w:sz="8" w:space="0" w:color="000000"/>
            </w:tcBorders>
          </w:tcPr>
          <w:p>
            <w:pPr>
              <w:pStyle w:val="TableParagraph"/>
              <w:jc w:val="left"/>
              <w:rPr>
                <w:sz w:val="18"/>
              </w:rPr>
            </w:pPr>
          </w:p>
        </w:tc>
        <w:tc>
          <w:tcPr>
            <w:tcW w:w="1489" w:type="dxa"/>
            <w:tcBorders>
              <w:top w:val="single" w:sz="8" w:space="0" w:color="000000"/>
            </w:tcBorders>
          </w:tcPr>
          <w:p>
            <w:pPr>
              <w:pStyle w:val="TableParagraph"/>
              <w:spacing w:before="9"/>
              <w:ind w:left="518"/>
              <w:jc w:val="left"/>
              <w:rPr>
                <w:sz w:val="20"/>
              </w:rPr>
            </w:pPr>
            <w:r>
              <w:rPr>
                <w:spacing w:val="-2"/>
                <w:sz w:val="20"/>
              </w:rPr>
              <w:t>Caupí</w:t>
            </w:r>
          </w:p>
        </w:tc>
        <w:tc>
          <w:tcPr>
            <w:tcW w:w="1582" w:type="dxa"/>
            <w:tcBorders>
              <w:top w:val="single" w:sz="8" w:space="0" w:color="000000"/>
            </w:tcBorders>
          </w:tcPr>
          <w:p>
            <w:pPr>
              <w:pStyle w:val="TableParagraph"/>
              <w:spacing w:before="9"/>
              <w:ind w:right="340"/>
              <w:jc w:val="right"/>
              <w:rPr>
                <w:sz w:val="20"/>
              </w:rPr>
            </w:pPr>
            <w:r>
              <w:rPr>
                <w:sz w:val="20"/>
              </w:rPr>
              <w:t>25.694</w:t>
            </w:r>
            <w:r>
              <w:rPr>
                <w:spacing w:val="-1"/>
                <w:sz w:val="20"/>
              </w:rPr>
              <w:t> </w:t>
            </w:r>
            <w:r>
              <w:rPr>
                <w:spacing w:val="-5"/>
                <w:sz w:val="20"/>
              </w:rPr>
              <w:t>CD</w:t>
            </w:r>
          </w:p>
        </w:tc>
        <w:tc>
          <w:tcPr>
            <w:tcW w:w="827" w:type="dxa"/>
            <w:tcBorders>
              <w:top w:val="single" w:sz="8" w:space="0" w:color="000000"/>
            </w:tcBorders>
          </w:tcPr>
          <w:p>
            <w:pPr>
              <w:pStyle w:val="TableParagraph"/>
              <w:jc w:val="left"/>
              <w:rPr>
                <w:sz w:val="18"/>
              </w:rPr>
            </w:pPr>
          </w:p>
        </w:tc>
        <w:tc>
          <w:tcPr>
            <w:tcW w:w="1535" w:type="dxa"/>
            <w:tcBorders>
              <w:top w:val="single" w:sz="8" w:space="0" w:color="000000"/>
            </w:tcBorders>
          </w:tcPr>
          <w:p>
            <w:pPr>
              <w:pStyle w:val="TableParagraph"/>
              <w:spacing w:before="9"/>
              <w:ind w:left="13"/>
              <w:rPr>
                <w:sz w:val="20"/>
              </w:rPr>
            </w:pPr>
            <w:r>
              <w:rPr>
                <w:sz w:val="20"/>
              </w:rPr>
              <w:t>11.390,35</w:t>
            </w:r>
            <w:r>
              <w:rPr>
                <w:spacing w:val="-4"/>
                <w:sz w:val="20"/>
              </w:rPr>
              <w:t> </w:t>
            </w:r>
            <w:r>
              <w:rPr>
                <w:spacing w:val="-5"/>
                <w:sz w:val="20"/>
              </w:rPr>
              <w:t>CD</w:t>
            </w:r>
          </w:p>
        </w:tc>
        <w:tc>
          <w:tcPr>
            <w:tcW w:w="1307" w:type="dxa"/>
            <w:tcBorders>
              <w:top w:val="single" w:sz="8" w:space="0" w:color="000000"/>
            </w:tcBorders>
          </w:tcPr>
          <w:p>
            <w:pPr>
              <w:pStyle w:val="TableParagraph"/>
              <w:spacing w:before="9"/>
              <w:ind w:left="12" w:right="5"/>
              <w:rPr>
                <w:sz w:val="20"/>
              </w:rPr>
            </w:pPr>
            <w:r>
              <w:rPr>
                <w:sz w:val="20"/>
              </w:rPr>
              <w:t>7.942,67</w:t>
            </w:r>
            <w:r>
              <w:rPr>
                <w:spacing w:val="-4"/>
                <w:sz w:val="20"/>
              </w:rPr>
              <w:t> </w:t>
            </w:r>
            <w:r>
              <w:rPr>
                <w:spacing w:val="-10"/>
                <w:sz w:val="20"/>
              </w:rPr>
              <w:t>C</w:t>
            </w:r>
          </w:p>
        </w:tc>
        <w:tc>
          <w:tcPr>
            <w:tcW w:w="1427" w:type="dxa"/>
            <w:tcBorders>
              <w:top w:val="single" w:sz="8" w:space="0" w:color="000000"/>
            </w:tcBorders>
          </w:tcPr>
          <w:p>
            <w:pPr>
              <w:pStyle w:val="TableParagraph"/>
              <w:spacing w:before="9"/>
              <w:ind w:left="15" w:right="4"/>
              <w:rPr>
                <w:sz w:val="20"/>
              </w:rPr>
            </w:pPr>
            <w:r>
              <w:rPr>
                <w:sz w:val="20"/>
              </w:rPr>
              <w:t>3.447,68</w:t>
            </w:r>
            <w:r>
              <w:rPr>
                <w:spacing w:val="-4"/>
                <w:sz w:val="20"/>
              </w:rPr>
              <w:t> </w:t>
            </w:r>
            <w:r>
              <w:rPr>
                <w:spacing w:val="-5"/>
                <w:sz w:val="20"/>
              </w:rPr>
              <w:t>CD</w:t>
            </w:r>
          </w:p>
        </w:tc>
        <w:tc>
          <w:tcPr>
            <w:tcW w:w="1144" w:type="dxa"/>
            <w:tcBorders>
              <w:top w:val="single" w:sz="8" w:space="0" w:color="000000"/>
            </w:tcBorders>
          </w:tcPr>
          <w:p>
            <w:pPr>
              <w:pStyle w:val="TableParagraph"/>
              <w:spacing w:before="9"/>
              <w:ind w:left="24" w:right="6"/>
              <w:rPr>
                <w:sz w:val="20"/>
              </w:rPr>
            </w:pPr>
            <w:r>
              <w:rPr>
                <w:sz w:val="20"/>
              </w:rPr>
              <w:t>30,27</w:t>
            </w:r>
            <w:r>
              <w:rPr>
                <w:spacing w:val="-1"/>
                <w:sz w:val="20"/>
              </w:rPr>
              <w:t> </w:t>
            </w:r>
            <w:r>
              <w:rPr>
                <w:spacing w:val="-5"/>
                <w:sz w:val="20"/>
              </w:rPr>
              <w:t>BC</w:t>
            </w:r>
          </w:p>
        </w:tc>
        <w:tc>
          <w:tcPr>
            <w:tcW w:w="1420" w:type="dxa"/>
            <w:tcBorders>
              <w:top w:val="single" w:sz="8" w:space="0" w:color="000000"/>
            </w:tcBorders>
          </w:tcPr>
          <w:p>
            <w:pPr>
              <w:pStyle w:val="TableParagraph"/>
              <w:spacing w:before="9"/>
              <w:ind w:right="9"/>
              <w:rPr>
                <w:sz w:val="20"/>
              </w:rPr>
            </w:pPr>
            <w:r>
              <w:rPr>
                <w:sz w:val="20"/>
              </w:rPr>
              <w:t>17.918,00</w:t>
            </w:r>
            <w:r>
              <w:rPr>
                <w:spacing w:val="-4"/>
                <w:sz w:val="20"/>
              </w:rPr>
              <w:t> </w:t>
            </w:r>
            <w:r>
              <w:rPr>
                <w:spacing w:val="-5"/>
                <w:sz w:val="20"/>
              </w:rPr>
              <w:t>AC</w:t>
            </w:r>
          </w:p>
        </w:tc>
        <w:tc>
          <w:tcPr>
            <w:tcW w:w="1291" w:type="dxa"/>
            <w:tcBorders>
              <w:top w:val="single" w:sz="8" w:space="0" w:color="000000"/>
            </w:tcBorders>
          </w:tcPr>
          <w:p>
            <w:pPr>
              <w:pStyle w:val="TableParagraph"/>
              <w:spacing w:before="9"/>
              <w:ind w:left="11"/>
              <w:rPr>
                <w:sz w:val="20"/>
              </w:rPr>
            </w:pPr>
            <w:r>
              <w:rPr>
                <w:sz w:val="20"/>
              </w:rPr>
              <w:t>58,87</w:t>
            </w:r>
            <w:r>
              <w:rPr>
                <w:spacing w:val="-1"/>
                <w:sz w:val="20"/>
              </w:rPr>
              <w:t> </w:t>
            </w:r>
            <w:r>
              <w:rPr>
                <w:spacing w:val="-5"/>
                <w:sz w:val="20"/>
              </w:rPr>
              <w:t>CD</w:t>
            </w:r>
          </w:p>
        </w:tc>
        <w:tc>
          <w:tcPr>
            <w:tcW w:w="896" w:type="dxa"/>
            <w:tcBorders>
              <w:top w:val="single" w:sz="8" w:space="0" w:color="000000"/>
            </w:tcBorders>
          </w:tcPr>
          <w:p>
            <w:pPr>
              <w:pStyle w:val="TableParagraph"/>
              <w:spacing w:line="228" w:lineRule="exact" w:before="14"/>
              <w:ind w:left="12" w:right="9"/>
              <w:rPr>
                <w:sz w:val="20"/>
              </w:rPr>
            </w:pPr>
            <w:r>
              <w:rPr>
                <w:sz w:val="20"/>
              </w:rPr>
              <w:t>0,42</w:t>
            </w:r>
            <w:r>
              <w:rPr>
                <w:spacing w:val="-1"/>
                <w:sz w:val="20"/>
              </w:rPr>
              <w:t> </w:t>
            </w:r>
            <w:r>
              <w:rPr>
                <w:spacing w:val="-5"/>
                <w:sz w:val="20"/>
              </w:rPr>
              <w:t>BC</w:t>
            </w:r>
          </w:p>
        </w:tc>
      </w:tr>
      <w:tr>
        <w:trPr>
          <w:trHeight w:val="269" w:hRule="atLeast"/>
        </w:trPr>
        <w:tc>
          <w:tcPr>
            <w:tcW w:w="965" w:type="dxa"/>
          </w:tcPr>
          <w:p>
            <w:pPr>
              <w:pStyle w:val="TableParagraph"/>
              <w:jc w:val="left"/>
              <w:rPr>
                <w:sz w:val="18"/>
              </w:rPr>
            </w:pPr>
          </w:p>
        </w:tc>
        <w:tc>
          <w:tcPr>
            <w:tcW w:w="1489" w:type="dxa"/>
          </w:tcPr>
          <w:p>
            <w:pPr>
              <w:pStyle w:val="TableParagraph"/>
              <w:spacing w:before="11"/>
              <w:ind w:left="413"/>
              <w:jc w:val="left"/>
              <w:rPr>
                <w:sz w:val="20"/>
              </w:rPr>
            </w:pPr>
            <w:r>
              <w:rPr>
                <w:spacing w:val="-2"/>
                <w:sz w:val="20"/>
              </w:rPr>
              <w:t>Milheto</w:t>
            </w:r>
          </w:p>
        </w:tc>
        <w:tc>
          <w:tcPr>
            <w:tcW w:w="1582" w:type="dxa"/>
          </w:tcPr>
          <w:p>
            <w:pPr>
              <w:pStyle w:val="TableParagraph"/>
              <w:spacing w:before="11"/>
              <w:ind w:right="348"/>
              <w:jc w:val="right"/>
              <w:rPr>
                <w:sz w:val="20"/>
              </w:rPr>
            </w:pPr>
            <w:r>
              <w:rPr>
                <w:sz w:val="20"/>
              </w:rPr>
              <w:t>19.444</w:t>
            </w:r>
            <w:r>
              <w:rPr>
                <w:spacing w:val="-1"/>
                <w:sz w:val="20"/>
              </w:rPr>
              <w:t> </w:t>
            </w:r>
            <w:r>
              <w:rPr>
                <w:spacing w:val="-5"/>
                <w:sz w:val="20"/>
              </w:rPr>
              <w:t>DE</w:t>
            </w:r>
          </w:p>
        </w:tc>
        <w:tc>
          <w:tcPr>
            <w:tcW w:w="827" w:type="dxa"/>
            <w:vMerge w:val="restart"/>
          </w:tcPr>
          <w:p>
            <w:pPr>
              <w:pStyle w:val="TableParagraph"/>
              <w:spacing w:before="150"/>
              <w:ind w:left="203"/>
              <w:jc w:val="left"/>
              <w:rPr>
                <w:sz w:val="20"/>
              </w:rPr>
            </w:pPr>
            <w:r>
              <w:rPr>
                <w:spacing w:val="-2"/>
                <w:sz w:val="20"/>
              </w:rPr>
              <w:t>44,33</w:t>
            </w:r>
          </w:p>
        </w:tc>
        <w:tc>
          <w:tcPr>
            <w:tcW w:w="1535" w:type="dxa"/>
          </w:tcPr>
          <w:p>
            <w:pPr>
              <w:pStyle w:val="TableParagraph"/>
              <w:spacing w:before="11"/>
              <w:ind w:left="13" w:right="8"/>
              <w:rPr>
                <w:sz w:val="20"/>
              </w:rPr>
            </w:pPr>
            <w:r>
              <w:rPr>
                <w:sz w:val="20"/>
              </w:rPr>
              <w:t>8.619,72</w:t>
            </w:r>
            <w:r>
              <w:rPr>
                <w:spacing w:val="-4"/>
                <w:sz w:val="20"/>
              </w:rPr>
              <w:t> </w:t>
            </w:r>
            <w:r>
              <w:rPr>
                <w:spacing w:val="-5"/>
                <w:sz w:val="20"/>
              </w:rPr>
              <w:t>DE</w:t>
            </w:r>
          </w:p>
        </w:tc>
        <w:tc>
          <w:tcPr>
            <w:tcW w:w="1307" w:type="dxa"/>
          </w:tcPr>
          <w:p>
            <w:pPr>
              <w:pStyle w:val="TableParagraph"/>
              <w:spacing w:before="11"/>
              <w:ind w:left="12" w:right="3"/>
              <w:rPr>
                <w:sz w:val="20"/>
              </w:rPr>
            </w:pPr>
            <w:r>
              <w:rPr>
                <w:sz w:val="20"/>
              </w:rPr>
              <w:t>8.408,46</w:t>
            </w:r>
            <w:r>
              <w:rPr>
                <w:spacing w:val="-4"/>
                <w:sz w:val="20"/>
              </w:rPr>
              <w:t> </w:t>
            </w:r>
            <w:r>
              <w:rPr>
                <w:spacing w:val="-10"/>
                <w:sz w:val="20"/>
              </w:rPr>
              <w:t>A</w:t>
            </w:r>
          </w:p>
        </w:tc>
        <w:tc>
          <w:tcPr>
            <w:tcW w:w="1427" w:type="dxa"/>
          </w:tcPr>
          <w:p>
            <w:pPr>
              <w:pStyle w:val="TableParagraph"/>
              <w:spacing w:before="11"/>
              <w:ind w:left="15" w:right="8"/>
              <w:rPr>
                <w:sz w:val="20"/>
              </w:rPr>
            </w:pPr>
            <w:r>
              <w:rPr>
                <w:sz w:val="20"/>
              </w:rPr>
              <w:t>2.11,27</w:t>
            </w:r>
            <w:r>
              <w:rPr>
                <w:spacing w:val="-4"/>
                <w:sz w:val="20"/>
              </w:rPr>
              <w:t> </w:t>
            </w:r>
            <w:r>
              <w:rPr>
                <w:spacing w:val="-5"/>
                <w:sz w:val="20"/>
              </w:rPr>
              <w:t>BF</w:t>
            </w:r>
          </w:p>
        </w:tc>
        <w:tc>
          <w:tcPr>
            <w:tcW w:w="1144" w:type="dxa"/>
          </w:tcPr>
          <w:p>
            <w:pPr>
              <w:pStyle w:val="TableParagraph"/>
              <w:spacing w:before="11"/>
              <w:ind w:left="24" w:right="8"/>
              <w:rPr>
                <w:sz w:val="20"/>
              </w:rPr>
            </w:pPr>
            <w:r>
              <w:rPr>
                <w:sz w:val="20"/>
              </w:rPr>
              <w:t>2,45</w:t>
            </w:r>
            <w:r>
              <w:rPr>
                <w:spacing w:val="-1"/>
                <w:sz w:val="20"/>
              </w:rPr>
              <w:t> </w:t>
            </w:r>
            <w:r>
              <w:rPr>
                <w:spacing w:val="-5"/>
                <w:sz w:val="20"/>
              </w:rPr>
              <w:t>DE</w:t>
            </w:r>
          </w:p>
        </w:tc>
        <w:tc>
          <w:tcPr>
            <w:tcW w:w="1420" w:type="dxa"/>
          </w:tcPr>
          <w:p>
            <w:pPr>
              <w:pStyle w:val="TableParagraph"/>
              <w:spacing w:before="11"/>
              <w:ind w:right="9"/>
              <w:rPr>
                <w:sz w:val="20"/>
              </w:rPr>
            </w:pPr>
            <w:r>
              <w:rPr>
                <w:sz w:val="20"/>
              </w:rPr>
              <w:t>18.968,00</w:t>
            </w:r>
            <w:r>
              <w:rPr>
                <w:spacing w:val="-4"/>
                <w:sz w:val="20"/>
              </w:rPr>
              <w:t> </w:t>
            </w:r>
            <w:r>
              <w:rPr>
                <w:spacing w:val="-10"/>
                <w:sz w:val="20"/>
              </w:rPr>
              <w:t>A</w:t>
            </w:r>
          </w:p>
        </w:tc>
        <w:tc>
          <w:tcPr>
            <w:tcW w:w="1291" w:type="dxa"/>
          </w:tcPr>
          <w:p>
            <w:pPr>
              <w:pStyle w:val="TableParagraph"/>
              <w:spacing w:before="11"/>
              <w:ind w:left="11" w:right="2"/>
              <w:rPr>
                <w:sz w:val="20"/>
              </w:rPr>
            </w:pPr>
            <w:r>
              <w:rPr>
                <w:sz w:val="20"/>
              </w:rPr>
              <w:t>70,65</w:t>
            </w:r>
            <w:r>
              <w:rPr>
                <w:spacing w:val="-1"/>
                <w:sz w:val="20"/>
              </w:rPr>
              <w:t> </w:t>
            </w:r>
            <w:r>
              <w:rPr>
                <w:spacing w:val="-5"/>
                <w:sz w:val="20"/>
              </w:rPr>
              <w:t>AB</w:t>
            </w:r>
          </w:p>
        </w:tc>
        <w:tc>
          <w:tcPr>
            <w:tcW w:w="896" w:type="dxa"/>
          </w:tcPr>
          <w:p>
            <w:pPr>
              <w:pStyle w:val="TableParagraph"/>
              <w:spacing w:line="228" w:lineRule="exact" w:before="20"/>
              <w:ind w:left="12" w:right="5"/>
              <w:rPr>
                <w:sz w:val="20"/>
              </w:rPr>
            </w:pPr>
            <w:r>
              <w:rPr>
                <w:sz w:val="20"/>
              </w:rPr>
              <w:t>0,08</w:t>
            </w:r>
            <w:r>
              <w:rPr>
                <w:spacing w:val="-1"/>
                <w:sz w:val="20"/>
              </w:rPr>
              <w:t> </w:t>
            </w:r>
            <w:r>
              <w:rPr>
                <w:spacing w:val="-10"/>
                <w:sz w:val="20"/>
              </w:rPr>
              <w:t>C</w:t>
            </w:r>
          </w:p>
        </w:tc>
      </w:tr>
      <w:tr>
        <w:trPr>
          <w:trHeight w:val="268" w:hRule="atLeast"/>
        </w:trPr>
        <w:tc>
          <w:tcPr>
            <w:tcW w:w="965" w:type="dxa"/>
          </w:tcPr>
          <w:p>
            <w:pPr>
              <w:pStyle w:val="TableParagraph"/>
              <w:spacing w:line="228" w:lineRule="exact" w:before="20"/>
              <w:ind w:left="3" w:right="9"/>
              <w:rPr>
                <w:b/>
                <w:sz w:val="20"/>
              </w:rPr>
            </w:pPr>
            <w:r>
              <w:rPr>
                <w:b/>
                <w:spacing w:val="-5"/>
                <w:sz w:val="20"/>
              </w:rPr>
              <w:t>CM</w:t>
            </w:r>
          </w:p>
        </w:tc>
        <w:tc>
          <w:tcPr>
            <w:tcW w:w="1489" w:type="dxa"/>
          </w:tcPr>
          <w:p>
            <w:pPr>
              <w:pStyle w:val="TableParagraph"/>
              <w:spacing w:before="11"/>
              <w:ind w:right="356"/>
              <w:jc w:val="right"/>
              <w:rPr>
                <w:sz w:val="20"/>
              </w:rPr>
            </w:pPr>
            <w:r>
              <w:rPr>
                <w:spacing w:val="-2"/>
                <w:sz w:val="20"/>
              </w:rPr>
              <w:t>Crotalária</w:t>
            </w:r>
          </w:p>
        </w:tc>
        <w:tc>
          <w:tcPr>
            <w:tcW w:w="1582" w:type="dxa"/>
          </w:tcPr>
          <w:p>
            <w:pPr>
              <w:pStyle w:val="TableParagraph"/>
              <w:spacing w:before="11"/>
              <w:ind w:right="348"/>
              <w:jc w:val="right"/>
              <w:rPr>
                <w:sz w:val="20"/>
              </w:rPr>
            </w:pPr>
            <w:r>
              <w:rPr>
                <w:sz w:val="20"/>
              </w:rPr>
              <w:t>20.660</w:t>
            </w:r>
            <w:r>
              <w:rPr>
                <w:spacing w:val="-1"/>
                <w:sz w:val="20"/>
              </w:rPr>
              <w:t> </w:t>
            </w:r>
            <w:r>
              <w:rPr>
                <w:spacing w:val="-5"/>
                <w:sz w:val="20"/>
              </w:rPr>
              <w:t>DE</w:t>
            </w:r>
          </w:p>
        </w:tc>
        <w:tc>
          <w:tcPr>
            <w:tcW w:w="827" w:type="dxa"/>
            <w:vMerge/>
            <w:tcBorders>
              <w:top w:val="nil"/>
            </w:tcBorders>
          </w:tcPr>
          <w:p>
            <w:pPr>
              <w:rPr>
                <w:sz w:val="2"/>
                <w:szCs w:val="2"/>
              </w:rPr>
            </w:pPr>
          </w:p>
        </w:tc>
        <w:tc>
          <w:tcPr>
            <w:tcW w:w="1535" w:type="dxa"/>
          </w:tcPr>
          <w:p>
            <w:pPr>
              <w:pStyle w:val="TableParagraph"/>
              <w:spacing w:before="11"/>
              <w:ind w:left="13" w:right="8"/>
              <w:rPr>
                <w:sz w:val="20"/>
              </w:rPr>
            </w:pPr>
            <w:r>
              <w:rPr>
                <w:sz w:val="20"/>
              </w:rPr>
              <w:t>9.158,45</w:t>
            </w:r>
            <w:r>
              <w:rPr>
                <w:spacing w:val="-4"/>
                <w:sz w:val="20"/>
              </w:rPr>
              <w:t> </w:t>
            </w:r>
            <w:r>
              <w:rPr>
                <w:spacing w:val="-5"/>
                <w:sz w:val="20"/>
              </w:rPr>
              <w:t>DE</w:t>
            </w:r>
          </w:p>
        </w:tc>
        <w:tc>
          <w:tcPr>
            <w:tcW w:w="1307" w:type="dxa"/>
          </w:tcPr>
          <w:p>
            <w:pPr>
              <w:pStyle w:val="TableParagraph"/>
              <w:spacing w:before="11"/>
              <w:ind w:left="12"/>
              <w:rPr>
                <w:sz w:val="20"/>
              </w:rPr>
            </w:pPr>
            <w:r>
              <w:rPr>
                <w:sz w:val="20"/>
              </w:rPr>
              <w:t>7.835,2</w:t>
            </w:r>
            <w:r>
              <w:rPr>
                <w:spacing w:val="-4"/>
                <w:sz w:val="20"/>
              </w:rPr>
              <w:t> </w:t>
            </w:r>
            <w:r>
              <w:rPr>
                <w:spacing w:val="-10"/>
                <w:sz w:val="20"/>
              </w:rPr>
              <w:t>B</w:t>
            </w:r>
          </w:p>
        </w:tc>
        <w:tc>
          <w:tcPr>
            <w:tcW w:w="1427" w:type="dxa"/>
          </w:tcPr>
          <w:p>
            <w:pPr>
              <w:pStyle w:val="TableParagraph"/>
              <w:spacing w:before="11"/>
              <w:ind w:left="15" w:right="4"/>
              <w:rPr>
                <w:sz w:val="20"/>
              </w:rPr>
            </w:pPr>
            <w:r>
              <w:rPr>
                <w:sz w:val="20"/>
              </w:rPr>
              <w:t>1.323,26</w:t>
            </w:r>
            <w:r>
              <w:rPr>
                <w:spacing w:val="-4"/>
                <w:sz w:val="20"/>
              </w:rPr>
              <w:t> </w:t>
            </w:r>
            <w:r>
              <w:rPr>
                <w:spacing w:val="-5"/>
                <w:sz w:val="20"/>
              </w:rPr>
              <w:t>BDF</w:t>
            </w:r>
          </w:p>
        </w:tc>
        <w:tc>
          <w:tcPr>
            <w:tcW w:w="1144" w:type="dxa"/>
          </w:tcPr>
          <w:p>
            <w:pPr>
              <w:pStyle w:val="TableParagraph"/>
              <w:spacing w:before="11"/>
              <w:ind w:left="24" w:right="8"/>
              <w:rPr>
                <w:sz w:val="20"/>
              </w:rPr>
            </w:pPr>
            <w:r>
              <w:rPr>
                <w:sz w:val="20"/>
              </w:rPr>
              <w:t>14,45</w:t>
            </w:r>
            <w:r>
              <w:rPr>
                <w:spacing w:val="-1"/>
                <w:sz w:val="20"/>
              </w:rPr>
              <w:t> </w:t>
            </w:r>
            <w:r>
              <w:rPr>
                <w:spacing w:val="-5"/>
                <w:sz w:val="20"/>
              </w:rPr>
              <w:t>CDE</w:t>
            </w:r>
          </w:p>
        </w:tc>
        <w:tc>
          <w:tcPr>
            <w:tcW w:w="1420" w:type="dxa"/>
          </w:tcPr>
          <w:p>
            <w:pPr>
              <w:pStyle w:val="TableParagraph"/>
              <w:spacing w:before="11"/>
              <w:ind w:right="9"/>
              <w:rPr>
                <w:sz w:val="20"/>
              </w:rPr>
            </w:pPr>
            <w:r>
              <w:rPr>
                <w:sz w:val="20"/>
              </w:rPr>
              <w:t>17.675,00</w:t>
            </w:r>
            <w:r>
              <w:rPr>
                <w:spacing w:val="-4"/>
                <w:sz w:val="20"/>
              </w:rPr>
              <w:t> </w:t>
            </w:r>
            <w:r>
              <w:rPr>
                <w:spacing w:val="-10"/>
                <w:sz w:val="20"/>
              </w:rPr>
              <w:t>D</w:t>
            </w:r>
          </w:p>
        </w:tc>
        <w:tc>
          <w:tcPr>
            <w:tcW w:w="1291" w:type="dxa"/>
          </w:tcPr>
          <w:p>
            <w:pPr>
              <w:pStyle w:val="TableParagraph"/>
              <w:spacing w:before="11"/>
              <w:ind w:left="11" w:right="7"/>
              <w:rPr>
                <w:sz w:val="20"/>
              </w:rPr>
            </w:pPr>
            <w:r>
              <w:rPr>
                <w:sz w:val="20"/>
              </w:rPr>
              <w:t>69,31</w:t>
            </w:r>
            <w:r>
              <w:rPr>
                <w:spacing w:val="-1"/>
                <w:sz w:val="20"/>
              </w:rPr>
              <w:t> </w:t>
            </w:r>
            <w:r>
              <w:rPr>
                <w:spacing w:val="-5"/>
                <w:sz w:val="20"/>
              </w:rPr>
              <w:t>ABC</w:t>
            </w:r>
          </w:p>
        </w:tc>
        <w:tc>
          <w:tcPr>
            <w:tcW w:w="896" w:type="dxa"/>
          </w:tcPr>
          <w:p>
            <w:pPr>
              <w:pStyle w:val="TableParagraph"/>
              <w:spacing w:before="16"/>
              <w:ind w:left="12" w:right="5"/>
              <w:rPr>
                <w:sz w:val="20"/>
              </w:rPr>
            </w:pPr>
            <w:r>
              <w:rPr>
                <w:sz w:val="20"/>
              </w:rPr>
              <w:t>0,30</w:t>
            </w:r>
            <w:r>
              <w:rPr>
                <w:spacing w:val="-1"/>
                <w:sz w:val="20"/>
              </w:rPr>
              <w:t> </w:t>
            </w:r>
            <w:r>
              <w:rPr>
                <w:spacing w:val="-10"/>
                <w:sz w:val="20"/>
              </w:rPr>
              <w:t>C</w:t>
            </w:r>
          </w:p>
        </w:tc>
      </w:tr>
      <w:tr>
        <w:trPr>
          <w:trHeight w:val="254" w:hRule="atLeast"/>
        </w:trPr>
        <w:tc>
          <w:tcPr>
            <w:tcW w:w="965" w:type="dxa"/>
          </w:tcPr>
          <w:p>
            <w:pPr>
              <w:pStyle w:val="TableParagraph"/>
              <w:jc w:val="left"/>
              <w:rPr>
                <w:sz w:val="18"/>
              </w:rPr>
            </w:pPr>
          </w:p>
        </w:tc>
        <w:tc>
          <w:tcPr>
            <w:tcW w:w="1489" w:type="dxa"/>
            <w:tcBorders>
              <w:bottom w:val="single" w:sz="8" w:space="0" w:color="000000"/>
            </w:tcBorders>
          </w:tcPr>
          <w:p>
            <w:pPr>
              <w:pStyle w:val="TableParagraph"/>
              <w:spacing w:line="224" w:lineRule="exact" w:before="11"/>
              <w:ind w:left="413"/>
              <w:jc w:val="left"/>
              <w:rPr>
                <w:sz w:val="20"/>
              </w:rPr>
            </w:pPr>
            <w:r>
              <w:rPr>
                <w:spacing w:val="-2"/>
                <w:sz w:val="20"/>
              </w:rPr>
              <w:t>Guandu</w:t>
            </w:r>
          </w:p>
        </w:tc>
        <w:tc>
          <w:tcPr>
            <w:tcW w:w="1582" w:type="dxa"/>
            <w:tcBorders>
              <w:bottom w:val="single" w:sz="8" w:space="0" w:color="000000"/>
            </w:tcBorders>
          </w:tcPr>
          <w:p>
            <w:pPr>
              <w:pStyle w:val="TableParagraph"/>
              <w:spacing w:line="224" w:lineRule="exact" w:before="11"/>
              <w:ind w:right="348"/>
              <w:jc w:val="right"/>
              <w:rPr>
                <w:sz w:val="20"/>
              </w:rPr>
            </w:pPr>
            <w:r>
              <w:rPr>
                <w:sz w:val="20"/>
              </w:rPr>
              <w:t>22.396</w:t>
            </w:r>
            <w:r>
              <w:rPr>
                <w:spacing w:val="-1"/>
                <w:sz w:val="20"/>
              </w:rPr>
              <w:t> </w:t>
            </w:r>
            <w:r>
              <w:rPr>
                <w:spacing w:val="-5"/>
                <w:sz w:val="20"/>
              </w:rPr>
              <w:t>DE</w:t>
            </w:r>
          </w:p>
        </w:tc>
        <w:tc>
          <w:tcPr>
            <w:tcW w:w="827" w:type="dxa"/>
            <w:tcBorders>
              <w:bottom w:val="single" w:sz="8" w:space="0" w:color="000000"/>
            </w:tcBorders>
          </w:tcPr>
          <w:p>
            <w:pPr>
              <w:pStyle w:val="TableParagraph"/>
              <w:jc w:val="left"/>
              <w:rPr>
                <w:sz w:val="18"/>
              </w:rPr>
            </w:pPr>
          </w:p>
        </w:tc>
        <w:tc>
          <w:tcPr>
            <w:tcW w:w="1535" w:type="dxa"/>
            <w:tcBorders>
              <w:bottom w:val="single" w:sz="8" w:space="0" w:color="000000"/>
            </w:tcBorders>
          </w:tcPr>
          <w:p>
            <w:pPr>
              <w:pStyle w:val="TableParagraph"/>
              <w:spacing w:line="224" w:lineRule="exact" w:before="11"/>
              <w:ind w:left="13" w:right="8"/>
              <w:rPr>
                <w:sz w:val="20"/>
              </w:rPr>
            </w:pPr>
            <w:r>
              <w:rPr>
                <w:sz w:val="20"/>
              </w:rPr>
              <w:t>9.928,07</w:t>
            </w:r>
            <w:r>
              <w:rPr>
                <w:spacing w:val="-4"/>
                <w:sz w:val="20"/>
              </w:rPr>
              <w:t> </w:t>
            </w:r>
            <w:r>
              <w:rPr>
                <w:spacing w:val="-5"/>
                <w:sz w:val="20"/>
              </w:rPr>
              <w:t>DE</w:t>
            </w:r>
          </w:p>
        </w:tc>
        <w:tc>
          <w:tcPr>
            <w:tcW w:w="1307" w:type="dxa"/>
            <w:tcBorders>
              <w:bottom w:val="single" w:sz="8" w:space="0" w:color="000000"/>
            </w:tcBorders>
          </w:tcPr>
          <w:p>
            <w:pPr>
              <w:pStyle w:val="TableParagraph"/>
              <w:spacing w:line="224" w:lineRule="exact" w:before="11"/>
              <w:ind w:left="12" w:right="5"/>
              <w:rPr>
                <w:sz w:val="20"/>
              </w:rPr>
            </w:pPr>
            <w:r>
              <w:rPr>
                <w:sz w:val="20"/>
              </w:rPr>
              <w:t>7.746,15</w:t>
            </w:r>
            <w:r>
              <w:rPr>
                <w:spacing w:val="-4"/>
                <w:sz w:val="20"/>
              </w:rPr>
              <w:t> </w:t>
            </w:r>
            <w:r>
              <w:rPr>
                <w:spacing w:val="-10"/>
                <w:sz w:val="20"/>
              </w:rPr>
              <w:t>B</w:t>
            </w:r>
          </w:p>
        </w:tc>
        <w:tc>
          <w:tcPr>
            <w:tcW w:w="1427" w:type="dxa"/>
            <w:tcBorders>
              <w:bottom w:val="single" w:sz="8" w:space="0" w:color="000000"/>
            </w:tcBorders>
          </w:tcPr>
          <w:p>
            <w:pPr>
              <w:pStyle w:val="TableParagraph"/>
              <w:spacing w:line="224" w:lineRule="exact" w:before="11"/>
              <w:ind w:left="15" w:right="4"/>
              <w:rPr>
                <w:sz w:val="20"/>
              </w:rPr>
            </w:pPr>
            <w:r>
              <w:rPr>
                <w:sz w:val="20"/>
              </w:rPr>
              <w:t>2.181,92</w:t>
            </w:r>
            <w:r>
              <w:rPr>
                <w:spacing w:val="-4"/>
                <w:sz w:val="20"/>
              </w:rPr>
              <w:t> </w:t>
            </w:r>
            <w:r>
              <w:rPr>
                <w:spacing w:val="-5"/>
                <w:sz w:val="20"/>
              </w:rPr>
              <w:t>BDF</w:t>
            </w:r>
          </w:p>
        </w:tc>
        <w:tc>
          <w:tcPr>
            <w:tcW w:w="1144" w:type="dxa"/>
            <w:tcBorders>
              <w:bottom w:val="single" w:sz="8" w:space="0" w:color="000000"/>
            </w:tcBorders>
          </w:tcPr>
          <w:p>
            <w:pPr>
              <w:pStyle w:val="TableParagraph"/>
              <w:spacing w:line="224" w:lineRule="exact" w:before="11"/>
              <w:ind w:left="24"/>
              <w:rPr>
                <w:sz w:val="20"/>
              </w:rPr>
            </w:pPr>
            <w:r>
              <w:rPr>
                <w:sz w:val="20"/>
              </w:rPr>
              <w:t>21,98</w:t>
            </w:r>
            <w:r>
              <w:rPr>
                <w:spacing w:val="-1"/>
                <w:sz w:val="20"/>
              </w:rPr>
              <w:t> </w:t>
            </w:r>
            <w:r>
              <w:rPr>
                <w:spacing w:val="-5"/>
                <w:sz w:val="20"/>
              </w:rPr>
              <w:t>CD</w:t>
            </w:r>
          </w:p>
        </w:tc>
        <w:tc>
          <w:tcPr>
            <w:tcW w:w="1420" w:type="dxa"/>
            <w:tcBorders>
              <w:bottom w:val="single" w:sz="8" w:space="0" w:color="000000"/>
            </w:tcBorders>
          </w:tcPr>
          <w:p>
            <w:pPr>
              <w:pStyle w:val="TableParagraph"/>
              <w:spacing w:line="224" w:lineRule="exact" w:before="11"/>
              <w:ind w:right="9"/>
              <w:rPr>
                <w:sz w:val="20"/>
              </w:rPr>
            </w:pPr>
            <w:r>
              <w:rPr>
                <w:sz w:val="20"/>
              </w:rPr>
              <w:t>17.474,00</w:t>
            </w:r>
            <w:r>
              <w:rPr>
                <w:spacing w:val="-4"/>
                <w:sz w:val="20"/>
              </w:rPr>
              <w:t> </w:t>
            </w:r>
            <w:r>
              <w:rPr>
                <w:spacing w:val="-10"/>
                <w:sz w:val="20"/>
              </w:rPr>
              <w:t>D</w:t>
            </w:r>
          </w:p>
        </w:tc>
        <w:tc>
          <w:tcPr>
            <w:tcW w:w="1291" w:type="dxa"/>
            <w:tcBorders>
              <w:bottom w:val="single" w:sz="4" w:space="0" w:color="000000"/>
            </w:tcBorders>
          </w:tcPr>
          <w:p>
            <w:pPr>
              <w:pStyle w:val="TableParagraph"/>
              <w:spacing w:line="224" w:lineRule="exact" w:before="11"/>
              <w:ind w:left="11" w:right="5"/>
              <w:rPr>
                <w:sz w:val="20"/>
              </w:rPr>
            </w:pPr>
            <w:r>
              <w:rPr>
                <w:sz w:val="20"/>
              </w:rPr>
              <w:t>61,49</w:t>
            </w:r>
            <w:r>
              <w:rPr>
                <w:spacing w:val="-1"/>
                <w:sz w:val="20"/>
              </w:rPr>
              <w:t> </w:t>
            </w:r>
            <w:r>
              <w:rPr>
                <w:spacing w:val="-4"/>
                <w:sz w:val="20"/>
              </w:rPr>
              <w:t>ABCD</w:t>
            </w:r>
          </w:p>
        </w:tc>
        <w:tc>
          <w:tcPr>
            <w:tcW w:w="896" w:type="dxa"/>
            <w:tcBorders>
              <w:bottom w:val="single" w:sz="4" w:space="0" w:color="000000"/>
            </w:tcBorders>
          </w:tcPr>
          <w:p>
            <w:pPr>
              <w:pStyle w:val="TableParagraph"/>
              <w:spacing w:line="210" w:lineRule="exact" w:before="25"/>
              <w:ind w:left="12" w:right="9"/>
              <w:rPr>
                <w:sz w:val="20"/>
              </w:rPr>
            </w:pPr>
            <w:r>
              <w:rPr>
                <w:sz w:val="20"/>
              </w:rPr>
              <w:t>0,37</w:t>
            </w:r>
            <w:r>
              <w:rPr>
                <w:spacing w:val="-1"/>
                <w:sz w:val="20"/>
              </w:rPr>
              <w:t> </w:t>
            </w:r>
            <w:r>
              <w:rPr>
                <w:spacing w:val="-5"/>
                <w:sz w:val="20"/>
              </w:rPr>
              <w:t>BC</w:t>
            </w:r>
          </w:p>
        </w:tc>
      </w:tr>
      <w:tr>
        <w:trPr>
          <w:trHeight w:val="258" w:hRule="atLeast"/>
        </w:trPr>
        <w:tc>
          <w:tcPr>
            <w:tcW w:w="965" w:type="dxa"/>
            <w:tcBorders>
              <w:bottom w:val="single" w:sz="8" w:space="0" w:color="000000"/>
            </w:tcBorders>
          </w:tcPr>
          <w:p>
            <w:pPr>
              <w:pStyle w:val="TableParagraph"/>
              <w:jc w:val="left"/>
              <w:rPr>
                <w:sz w:val="18"/>
              </w:rPr>
            </w:pPr>
          </w:p>
        </w:tc>
        <w:tc>
          <w:tcPr>
            <w:tcW w:w="1489" w:type="dxa"/>
            <w:tcBorders>
              <w:top w:val="single" w:sz="8" w:space="0" w:color="000000"/>
              <w:bottom w:val="single" w:sz="8" w:space="0" w:color="000000"/>
            </w:tcBorders>
          </w:tcPr>
          <w:p>
            <w:pPr>
              <w:pStyle w:val="TableParagraph"/>
              <w:spacing w:line="224" w:lineRule="exact" w:before="14"/>
              <w:ind w:left="72"/>
              <w:jc w:val="left"/>
              <w:rPr>
                <w:i/>
                <w:sz w:val="20"/>
              </w:rPr>
            </w:pPr>
            <w:r>
              <w:rPr>
                <w:i/>
                <w:spacing w:val="-2"/>
                <w:sz w:val="20"/>
              </w:rPr>
              <w:t>Média</w:t>
            </w:r>
          </w:p>
        </w:tc>
        <w:tc>
          <w:tcPr>
            <w:tcW w:w="1582" w:type="dxa"/>
            <w:tcBorders>
              <w:top w:val="single" w:sz="8" w:space="0" w:color="000000"/>
              <w:bottom w:val="single" w:sz="8" w:space="0" w:color="000000"/>
            </w:tcBorders>
          </w:tcPr>
          <w:p>
            <w:pPr>
              <w:pStyle w:val="TableParagraph"/>
              <w:spacing w:line="224" w:lineRule="exact" w:before="14"/>
              <w:ind w:right="380"/>
              <w:jc w:val="right"/>
              <w:rPr>
                <w:i/>
                <w:sz w:val="20"/>
              </w:rPr>
            </w:pPr>
            <w:r>
              <w:rPr>
                <w:i/>
                <w:sz w:val="20"/>
              </w:rPr>
              <w:t>22.0489 </w:t>
            </w:r>
            <w:r>
              <w:rPr>
                <w:i/>
                <w:spacing w:val="-10"/>
                <w:sz w:val="20"/>
              </w:rPr>
              <w:t>b</w:t>
            </w:r>
          </w:p>
        </w:tc>
        <w:tc>
          <w:tcPr>
            <w:tcW w:w="827" w:type="dxa"/>
            <w:tcBorders>
              <w:top w:val="single" w:sz="8" w:space="0" w:color="000000"/>
              <w:bottom w:val="single" w:sz="8" w:space="0" w:color="000000"/>
            </w:tcBorders>
          </w:tcPr>
          <w:p>
            <w:pPr>
              <w:pStyle w:val="TableParagraph"/>
              <w:spacing w:line="224" w:lineRule="exact" w:before="14"/>
              <w:ind w:left="89" w:right="98"/>
              <w:rPr>
                <w:i/>
                <w:sz w:val="20"/>
              </w:rPr>
            </w:pPr>
            <w:r>
              <w:rPr>
                <w:i/>
                <w:spacing w:val="-2"/>
                <w:sz w:val="20"/>
              </w:rPr>
              <w:t>44,33</w:t>
            </w:r>
          </w:p>
        </w:tc>
        <w:tc>
          <w:tcPr>
            <w:tcW w:w="1535" w:type="dxa"/>
            <w:tcBorders>
              <w:top w:val="single" w:sz="8" w:space="0" w:color="000000"/>
              <w:bottom w:val="single" w:sz="8" w:space="0" w:color="000000"/>
            </w:tcBorders>
          </w:tcPr>
          <w:p>
            <w:pPr>
              <w:pStyle w:val="TableParagraph"/>
              <w:spacing w:line="224" w:lineRule="exact" w:before="14"/>
              <w:ind w:left="13" w:right="2"/>
              <w:rPr>
                <w:i/>
                <w:sz w:val="20"/>
              </w:rPr>
            </w:pPr>
            <w:r>
              <w:rPr>
                <w:i/>
                <w:sz w:val="20"/>
              </w:rPr>
              <w:t>9.774,15</w:t>
            </w:r>
            <w:r>
              <w:rPr>
                <w:i/>
                <w:spacing w:val="-4"/>
                <w:sz w:val="20"/>
              </w:rPr>
              <w:t> </w:t>
            </w:r>
            <w:r>
              <w:rPr>
                <w:i/>
                <w:spacing w:val="-10"/>
                <w:sz w:val="20"/>
              </w:rPr>
              <w:t>b</w:t>
            </w:r>
          </w:p>
        </w:tc>
        <w:tc>
          <w:tcPr>
            <w:tcW w:w="1307" w:type="dxa"/>
            <w:tcBorders>
              <w:top w:val="single" w:sz="8" w:space="0" w:color="000000"/>
              <w:bottom w:val="single" w:sz="8" w:space="0" w:color="000000"/>
            </w:tcBorders>
          </w:tcPr>
          <w:p>
            <w:pPr>
              <w:pStyle w:val="TableParagraph"/>
              <w:spacing w:line="224" w:lineRule="exact" w:before="14"/>
              <w:ind w:left="12"/>
              <w:rPr>
                <w:i/>
                <w:sz w:val="20"/>
              </w:rPr>
            </w:pPr>
            <w:r>
              <w:rPr>
                <w:i/>
                <w:sz w:val="20"/>
              </w:rPr>
              <w:t>7.983,12</w:t>
            </w:r>
            <w:r>
              <w:rPr>
                <w:i/>
                <w:spacing w:val="-4"/>
                <w:sz w:val="20"/>
              </w:rPr>
              <w:t> </w:t>
            </w:r>
            <w:r>
              <w:rPr>
                <w:i/>
                <w:spacing w:val="-10"/>
                <w:sz w:val="20"/>
              </w:rPr>
              <w:t>b</w:t>
            </w:r>
          </w:p>
        </w:tc>
        <w:tc>
          <w:tcPr>
            <w:tcW w:w="1427" w:type="dxa"/>
            <w:tcBorders>
              <w:top w:val="single" w:sz="8" w:space="0" w:color="000000"/>
              <w:bottom w:val="single" w:sz="8" w:space="0" w:color="000000"/>
            </w:tcBorders>
          </w:tcPr>
          <w:p>
            <w:pPr>
              <w:pStyle w:val="TableParagraph"/>
              <w:spacing w:line="224" w:lineRule="exact" w:before="14"/>
              <w:ind w:left="15"/>
              <w:rPr>
                <w:i/>
                <w:sz w:val="20"/>
              </w:rPr>
            </w:pPr>
            <w:r>
              <w:rPr>
                <w:i/>
                <w:sz w:val="20"/>
              </w:rPr>
              <w:t>1.791,03</w:t>
            </w:r>
            <w:r>
              <w:rPr>
                <w:i/>
                <w:spacing w:val="-4"/>
                <w:sz w:val="20"/>
              </w:rPr>
              <w:t> </w:t>
            </w:r>
            <w:r>
              <w:rPr>
                <w:i/>
                <w:spacing w:val="-10"/>
                <w:sz w:val="20"/>
              </w:rPr>
              <w:t>b</w:t>
            </w:r>
          </w:p>
        </w:tc>
        <w:tc>
          <w:tcPr>
            <w:tcW w:w="1144" w:type="dxa"/>
            <w:tcBorders>
              <w:top w:val="single" w:sz="8" w:space="0" w:color="000000"/>
              <w:bottom w:val="single" w:sz="8" w:space="0" w:color="000000"/>
            </w:tcBorders>
          </w:tcPr>
          <w:p>
            <w:pPr>
              <w:pStyle w:val="TableParagraph"/>
              <w:spacing w:line="224" w:lineRule="exact" w:before="14"/>
              <w:ind w:left="24" w:right="6"/>
              <w:rPr>
                <w:i/>
                <w:sz w:val="20"/>
              </w:rPr>
            </w:pPr>
            <w:r>
              <w:rPr>
                <w:i/>
                <w:sz w:val="20"/>
              </w:rPr>
              <w:t>16,59</w:t>
            </w:r>
            <w:r>
              <w:rPr>
                <w:i/>
                <w:spacing w:val="-1"/>
                <w:sz w:val="20"/>
              </w:rPr>
              <w:t> </w:t>
            </w:r>
            <w:r>
              <w:rPr>
                <w:i/>
                <w:spacing w:val="-10"/>
                <w:sz w:val="20"/>
              </w:rPr>
              <w:t>b</w:t>
            </w:r>
          </w:p>
        </w:tc>
        <w:tc>
          <w:tcPr>
            <w:tcW w:w="1420" w:type="dxa"/>
            <w:tcBorders>
              <w:top w:val="single" w:sz="8" w:space="0" w:color="000000"/>
              <w:bottom w:val="single" w:sz="8" w:space="0" w:color="000000"/>
            </w:tcBorders>
          </w:tcPr>
          <w:p>
            <w:pPr>
              <w:pStyle w:val="TableParagraph"/>
              <w:spacing w:line="224" w:lineRule="exact" w:before="14"/>
              <w:ind w:left="5" w:right="9"/>
              <w:rPr>
                <w:i/>
                <w:sz w:val="20"/>
              </w:rPr>
            </w:pPr>
            <w:r>
              <w:rPr>
                <w:i/>
                <w:sz w:val="20"/>
              </w:rPr>
              <w:t>18.009,00</w:t>
            </w:r>
            <w:r>
              <w:rPr>
                <w:i/>
                <w:spacing w:val="-4"/>
                <w:sz w:val="20"/>
              </w:rPr>
              <w:t> </w:t>
            </w:r>
            <w:r>
              <w:rPr>
                <w:i/>
                <w:spacing w:val="-10"/>
                <w:sz w:val="20"/>
              </w:rPr>
              <w:t>b</w:t>
            </w:r>
          </w:p>
        </w:tc>
        <w:tc>
          <w:tcPr>
            <w:tcW w:w="1291" w:type="dxa"/>
            <w:tcBorders>
              <w:top w:val="single" w:sz="4" w:space="0" w:color="000000"/>
              <w:bottom w:val="single" w:sz="8" w:space="0" w:color="000000"/>
            </w:tcBorders>
          </w:tcPr>
          <w:p>
            <w:pPr>
              <w:pStyle w:val="TableParagraph"/>
              <w:spacing w:line="224" w:lineRule="exact" w:before="14"/>
              <w:ind w:left="11" w:right="2"/>
              <w:rPr>
                <w:i/>
                <w:sz w:val="20"/>
              </w:rPr>
            </w:pPr>
            <w:r>
              <w:rPr>
                <w:i/>
                <w:sz w:val="20"/>
              </w:rPr>
              <w:t>65,08</w:t>
            </w:r>
            <w:r>
              <w:rPr>
                <w:i/>
                <w:spacing w:val="-1"/>
                <w:sz w:val="20"/>
              </w:rPr>
              <w:t> </w:t>
            </w:r>
            <w:r>
              <w:rPr>
                <w:i/>
                <w:spacing w:val="-5"/>
                <w:sz w:val="20"/>
              </w:rPr>
              <w:t>ab</w:t>
            </w:r>
          </w:p>
        </w:tc>
        <w:tc>
          <w:tcPr>
            <w:tcW w:w="896" w:type="dxa"/>
            <w:tcBorders>
              <w:top w:val="single" w:sz="4" w:space="0" w:color="000000"/>
              <w:bottom w:val="single" w:sz="8" w:space="0" w:color="000000"/>
            </w:tcBorders>
          </w:tcPr>
          <w:p>
            <w:pPr>
              <w:pStyle w:val="TableParagraph"/>
              <w:spacing w:line="210" w:lineRule="exact" w:before="29"/>
              <w:ind w:left="12"/>
              <w:rPr>
                <w:i/>
                <w:sz w:val="20"/>
              </w:rPr>
            </w:pPr>
            <w:r>
              <w:rPr>
                <w:i/>
                <w:sz w:val="20"/>
              </w:rPr>
              <w:t>0,29</w:t>
            </w:r>
            <w:r>
              <w:rPr>
                <w:i/>
                <w:spacing w:val="-1"/>
                <w:sz w:val="20"/>
              </w:rPr>
              <w:t> </w:t>
            </w:r>
            <w:r>
              <w:rPr>
                <w:i/>
                <w:spacing w:val="-10"/>
                <w:sz w:val="20"/>
              </w:rPr>
              <w:t>b</w:t>
            </w:r>
          </w:p>
        </w:tc>
      </w:tr>
      <w:tr>
        <w:trPr>
          <w:trHeight w:val="262" w:hRule="atLeast"/>
        </w:trPr>
        <w:tc>
          <w:tcPr>
            <w:tcW w:w="965" w:type="dxa"/>
            <w:tcBorders>
              <w:top w:val="single" w:sz="8" w:space="0" w:color="000000"/>
            </w:tcBorders>
          </w:tcPr>
          <w:p>
            <w:pPr>
              <w:pStyle w:val="TableParagraph"/>
              <w:jc w:val="left"/>
              <w:rPr>
                <w:sz w:val="18"/>
              </w:rPr>
            </w:pPr>
          </w:p>
        </w:tc>
        <w:tc>
          <w:tcPr>
            <w:tcW w:w="1489" w:type="dxa"/>
            <w:tcBorders>
              <w:top w:val="single" w:sz="8" w:space="0" w:color="000000"/>
            </w:tcBorders>
          </w:tcPr>
          <w:p>
            <w:pPr>
              <w:pStyle w:val="TableParagraph"/>
              <w:spacing w:before="5"/>
              <w:ind w:left="518"/>
              <w:jc w:val="left"/>
              <w:rPr>
                <w:sz w:val="20"/>
              </w:rPr>
            </w:pPr>
            <w:r>
              <w:rPr>
                <w:spacing w:val="-2"/>
                <w:sz w:val="20"/>
              </w:rPr>
              <w:t>Caupí</w:t>
            </w:r>
          </w:p>
        </w:tc>
        <w:tc>
          <w:tcPr>
            <w:tcW w:w="1582" w:type="dxa"/>
            <w:tcBorders>
              <w:top w:val="single" w:sz="8" w:space="0" w:color="000000"/>
            </w:tcBorders>
          </w:tcPr>
          <w:p>
            <w:pPr>
              <w:pStyle w:val="TableParagraph"/>
              <w:spacing w:before="5"/>
              <w:ind w:right="351"/>
              <w:jc w:val="right"/>
              <w:rPr>
                <w:sz w:val="20"/>
              </w:rPr>
            </w:pPr>
            <w:r>
              <w:rPr>
                <w:sz w:val="20"/>
              </w:rPr>
              <w:t>29.803</w:t>
            </w:r>
            <w:r>
              <w:rPr>
                <w:spacing w:val="-1"/>
                <w:sz w:val="20"/>
              </w:rPr>
              <w:t> </w:t>
            </w:r>
            <w:r>
              <w:rPr>
                <w:spacing w:val="-5"/>
                <w:sz w:val="20"/>
              </w:rPr>
              <w:t>BC</w:t>
            </w:r>
          </w:p>
        </w:tc>
        <w:tc>
          <w:tcPr>
            <w:tcW w:w="827" w:type="dxa"/>
            <w:tcBorders>
              <w:top w:val="single" w:sz="8" w:space="0" w:color="000000"/>
            </w:tcBorders>
          </w:tcPr>
          <w:p>
            <w:pPr>
              <w:pStyle w:val="TableParagraph"/>
              <w:jc w:val="left"/>
              <w:rPr>
                <w:sz w:val="18"/>
              </w:rPr>
            </w:pPr>
          </w:p>
        </w:tc>
        <w:tc>
          <w:tcPr>
            <w:tcW w:w="1535" w:type="dxa"/>
            <w:tcBorders>
              <w:top w:val="single" w:sz="8" w:space="0" w:color="000000"/>
            </w:tcBorders>
          </w:tcPr>
          <w:p>
            <w:pPr>
              <w:pStyle w:val="TableParagraph"/>
              <w:spacing w:before="5"/>
              <w:ind w:left="13" w:right="6"/>
              <w:rPr>
                <w:sz w:val="20"/>
              </w:rPr>
            </w:pPr>
            <w:r>
              <w:rPr>
                <w:sz w:val="20"/>
              </w:rPr>
              <w:t>13.211,78</w:t>
            </w:r>
            <w:r>
              <w:rPr>
                <w:spacing w:val="-4"/>
                <w:sz w:val="20"/>
              </w:rPr>
              <w:t> </w:t>
            </w:r>
            <w:r>
              <w:rPr>
                <w:spacing w:val="-5"/>
                <w:sz w:val="20"/>
              </w:rPr>
              <w:t>BC</w:t>
            </w:r>
          </w:p>
        </w:tc>
        <w:tc>
          <w:tcPr>
            <w:tcW w:w="1307" w:type="dxa"/>
            <w:tcBorders>
              <w:top w:val="single" w:sz="8" w:space="0" w:color="000000"/>
            </w:tcBorders>
          </w:tcPr>
          <w:p>
            <w:pPr>
              <w:pStyle w:val="TableParagraph"/>
              <w:spacing w:before="5"/>
              <w:ind w:left="12" w:right="5"/>
              <w:rPr>
                <w:sz w:val="20"/>
              </w:rPr>
            </w:pPr>
            <w:r>
              <w:rPr>
                <w:sz w:val="20"/>
              </w:rPr>
              <w:t>7.597,08</w:t>
            </w:r>
            <w:r>
              <w:rPr>
                <w:spacing w:val="-4"/>
                <w:sz w:val="20"/>
              </w:rPr>
              <w:t> </w:t>
            </w:r>
            <w:r>
              <w:rPr>
                <w:spacing w:val="-10"/>
                <w:sz w:val="20"/>
              </w:rPr>
              <w:t>B</w:t>
            </w:r>
          </w:p>
        </w:tc>
        <w:tc>
          <w:tcPr>
            <w:tcW w:w="1427" w:type="dxa"/>
            <w:tcBorders>
              <w:top w:val="single" w:sz="8" w:space="0" w:color="000000"/>
            </w:tcBorders>
          </w:tcPr>
          <w:p>
            <w:pPr>
              <w:pStyle w:val="TableParagraph"/>
              <w:spacing w:before="5"/>
              <w:ind w:left="15" w:right="10"/>
              <w:rPr>
                <w:sz w:val="20"/>
              </w:rPr>
            </w:pPr>
            <w:r>
              <w:rPr>
                <w:sz w:val="20"/>
              </w:rPr>
              <w:t>5.614,70</w:t>
            </w:r>
            <w:r>
              <w:rPr>
                <w:spacing w:val="-4"/>
                <w:sz w:val="20"/>
              </w:rPr>
              <w:t> </w:t>
            </w:r>
            <w:r>
              <w:rPr>
                <w:spacing w:val="-5"/>
                <w:sz w:val="20"/>
              </w:rPr>
              <w:t>BC</w:t>
            </w:r>
          </w:p>
        </w:tc>
        <w:tc>
          <w:tcPr>
            <w:tcW w:w="1144" w:type="dxa"/>
            <w:tcBorders>
              <w:top w:val="single" w:sz="8" w:space="0" w:color="000000"/>
            </w:tcBorders>
          </w:tcPr>
          <w:p>
            <w:pPr>
              <w:pStyle w:val="TableParagraph"/>
              <w:spacing w:before="5"/>
              <w:ind w:left="24" w:right="1"/>
              <w:rPr>
                <w:sz w:val="20"/>
              </w:rPr>
            </w:pPr>
            <w:r>
              <w:rPr>
                <w:sz w:val="20"/>
              </w:rPr>
              <w:t>42,50</w:t>
            </w:r>
            <w:r>
              <w:rPr>
                <w:spacing w:val="-1"/>
                <w:sz w:val="20"/>
              </w:rPr>
              <w:t> </w:t>
            </w:r>
            <w:r>
              <w:rPr>
                <w:spacing w:val="-5"/>
                <w:sz w:val="20"/>
              </w:rPr>
              <w:t>AB</w:t>
            </w:r>
          </w:p>
        </w:tc>
        <w:tc>
          <w:tcPr>
            <w:tcW w:w="1420" w:type="dxa"/>
            <w:tcBorders>
              <w:top w:val="single" w:sz="8" w:space="0" w:color="000000"/>
            </w:tcBorders>
          </w:tcPr>
          <w:p>
            <w:pPr>
              <w:pStyle w:val="TableParagraph"/>
              <w:spacing w:before="5"/>
              <w:ind w:right="9"/>
              <w:rPr>
                <w:sz w:val="20"/>
              </w:rPr>
            </w:pPr>
            <w:r>
              <w:rPr>
                <w:sz w:val="20"/>
              </w:rPr>
              <w:t>17.138,00</w:t>
            </w:r>
            <w:r>
              <w:rPr>
                <w:spacing w:val="-4"/>
                <w:sz w:val="20"/>
              </w:rPr>
              <w:t> </w:t>
            </w:r>
            <w:r>
              <w:rPr>
                <w:spacing w:val="-10"/>
                <w:sz w:val="20"/>
              </w:rPr>
              <w:t>D</w:t>
            </w:r>
          </w:p>
        </w:tc>
        <w:tc>
          <w:tcPr>
            <w:tcW w:w="1291" w:type="dxa"/>
            <w:tcBorders>
              <w:top w:val="single" w:sz="8" w:space="0" w:color="000000"/>
            </w:tcBorders>
          </w:tcPr>
          <w:p>
            <w:pPr>
              <w:pStyle w:val="TableParagraph"/>
              <w:spacing w:before="5"/>
              <w:ind w:left="11" w:right="5"/>
              <w:rPr>
                <w:sz w:val="20"/>
              </w:rPr>
            </w:pPr>
            <w:r>
              <w:rPr>
                <w:sz w:val="20"/>
              </w:rPr>
              <w:t>61,14</w:t>
            </w:r>
            <w:r>
              <w:rPr>
                <w:spacing w:val="-1"/>
                <w:sz w:val="20"/>
              </w:rPr>
              <w:t> </w:t>
            </w:r>
            <w:r>
              <w:rPr>
                <w:spacing w:val="-4"/>
                <w:sz w:val="20"/>
              </w:rPr>
              <w:t>ABCD</w:t>
            </w:r>
          </w:p>
        </w:tc>
        <w:tc>
          <w:tcPr>
            <w:tcW w:w="896" w:type="dxa"/>
            <w:tcBorders>
              <w:top w:val="single" w:sz="8" w:space="0" w:color="000000"/>
            </w:tcBorders>
          </w:tcPr>
          <w:p>
            <w:pPr>
              <w:pStyle w:val="TableParagraph"/>
              <w:spacing w:line="228" w:lineRule="exact" w:before="14"/>
              <w:ind w:left="12" w:right="5"/>
              <w:rPr>
                <w:sz w:val="20"/>
              </w:rPr>
            </w:pPr>
            <w:r>
              <w:rPr>
                <w:sz w:val="20"/>
              </w:rPr>
              <w:t>0,51</w:t>
            </w:r>
            <w:r>
              <w:rPr>
                <w:spacing w:val="-1"/>
                <w:sz w:val="20"/>
              </w:rPr>
              <w:t> </w:t>
            </w:r>
            <w:r>
              <w:rPr>
                <w:spacing w:val="-5"/>
                <w:sz w:val="20"/>
              </w:rPr>
              <w:t>AB</w:t>
            </w:r>
          </w:p>
        </w:tc>
      </w:tr>
      <w:tr>
        <w:trPr>
          <w:trHeight w:val="266" w:hRule="atLeast"/>
        </w:trPr>
        <w:tc>
          <w:tcPr>
            <w:tcW w:w="965" w:type="dxa"/>
          </w:tcPr>
          <w:p>
            <w:pPr>
              <w:pStyle w:val="TableParagraph"/>
              <w:jc w:val="left"/>
              <w:rPr>
                <w:sz w:val="18"/>
              </w:rPr>
            </w:pPr>
          </w:p>
        </w:tc>
        <w:tc>
          <w:tcPr>
            <w:tcW w:w="1489" w:type="dxa"/>
          </w:tcPr>
          <w:p>
            <w:pPr>
              <w:pStyle w:val="TableParagraph"/>
              <w:spacing w:before="11"/>
              <w:ind w:left="413"/>
              <w:jc w:val="left"/>
              <w:rPr>
                <w:sz w:val="20"/>
              </w:rPr>
            </w:pPr>
            <w:r>
              <w:rPr>
                <w:spacing w:val="-2"/>
                <w:sz w:val="20"/>
              </w:rPr>
              <w:t>Milheto</w:t>
            </w:r>
          </w:p>
        </w:tc>
        <w:tc>
          <w:tcPr>
            <w:tcW w:w="1582" w:type="dxa"/>
          </w:tcPr>
          <w:p>
            <w:pPr>
              <w:pStyle w:val="TableParagraph"/>
              <w:spacing w:before="11"/>
              <w:ind w:left="422"/>
              <w:jc w:val="left"/>
              <w:rPr>
                <w:sz w:val="20"/>
              </w:rPr>
            </w:pPr>
            <w:r>
              <w:rPr>
                <w:sz w:val="20"/>
              </w:rPr>
              <w:t>38.368</w:t>
            </w:r>
            <w:r>
              <w:rPr>
                <w:spacing w:val="-1"/>
                <w:sz w:val="20"/>
              </w:rPr>
              <w:t> </w:t>
            </w:r>
            <w:r>
              <w:rPr>
                <w:spacing w:val="-10"/>
                <w:sz w:val="20"/>
              </w:rPr>
              <w:t>A</w:t>
            </w:r>
          </w:p>
        </w:tc>
        <w:tc>
          <w:tcPr>
            <w:tcW w:w="827" w:type="dxa"/>
            <w:vMerge w:val="restart"/>
          </w:tcPr>
          <w:p>
            <w:pPr>
              <w:pStyle w:val="TableParagraph"/>
              <w:spacing w:before="150"/>
              <w:ind w:left="203"/>
              <w:jc w:val="left"/>
              <w:rPr>
                <w:sz w:val="20"/>
              </w:rPr>
            </w:pPr>
            <w:r>
              <w:rPr>
                <w:spacing w:val="-2"/>
                <w:sz w:val="20"/>
              </w:rPr>
              <w:t>44,33</w:t>
            </w:r>
          </w:p>
        </w:tc>
        <w:tc>
          <w:tcPr>
            <w:tcW w:w="1535" w:type="dxa"/>
          </w:tcPr>
          <w:p>
            <w:pPr>
              <w:pStyle w:val="TableParagraph"/>
              <w:spacing w:before="11"/>
              <w:ind w:left="13"/>
              <w:rPr>
                <w:sz w:val="20"/>
              </w:rPr>
            </w:pPr>
            <w:r>
              <w:rPr>
                <w:sz w:val="20"/>
              </w:rPr>
              <w:t>17.008,56</w:t>
            </w:r>
            <w:r>
              <w:rPr>
                <w:spacing w:val="-4"/>
                <w:sz w:val="20"/>
              </w:rPr>
              <w:t> </w:t>
            </w:r>
            <w:r>
              <w:rPr>
                <w:spacing w:val="-10"/>
                <w:sz w:val="20"/>
              </w:rPr>
              <w:t>A</w:t>
            </w:r>
          </w:p>
        </w:tc>
        <w:tc>
          <w:tcPr>
            <w:tcW w:w="1307" w:type="dxa"/>
          </w:tcPr>
          <w:p>
            <w:pPr>
              <w:pStyle w:val="TableParagraph"/>
              <w:spacing w:before="11"/>
              <w:ind w:left="12" w:right="5"/>
              <w:rPr>
                <w:sz w:val="20"/>
              </w:rPr>
            </w:pPr>
            <w:r>
              <w:rPr>
                <w:sz w:val="20"/>
              </w:rPr>
              <w:t>8.161,38</w:t>
            </w:r>
            <w:r>
              <w:rPr>
                <w:spacing w:val="-4"/>
                <w:sz w:val="20"/>
              </w:rPr>
              <w:t> </w:t>
            </w:r>
            <w:r>
              <w:rPr>
                <w:spacing w:val="-5"/>
                <w:sz w:val="20"/>
              </w:rPr>
              <w:t>AB</w:t>
            </w:r>
          </w:p>
        </w:tc>
        <w:tc>
          <w:tcPr>
            <w:tcW w:w="1427" w:type="dxa"/>
          </w:tcPr>
          <w:p>
            <w:pPr>
              <w:pStyle w:val="TableParagraph"/>
              <w:spacing w:before="11"/>
              <w:ind w:left="15" w:right="4"/>
              <w:rPr>
                <w:sz w:val="20"/>
              </w:rPr>
            </w:pPr>
            <w:r>
              <w:rPr>
                <w:sz w:val="20"/>
              </w:rPr>
              <w:t>8.847,18</w:t>
            </w:r>
            <w:r>
              <w:rPr>
                <w:spacing w:val="-4"/>
                <w:sz w:val="20"/>
              </w:rPr>
              <w:t> </w:t>
            </w:r>
            <w:r>
              <w:rPr>
                <w:spacing w:val="-10"/>
                <w:sz w:val="20"/>
              </w:rPr>
              <w:t>A</w:t>
            </w:r>
          </w:p>
        </w:tc>
        <w:tc>
          <w:tcPr>
            <w:tcW w:w="1144" w:type="dxa"/>
          </w:tcPr>
          <w:p>
            <w:pPr>
              <w:pStyle w:val="TableParagraph"/>
              <w:spacing w:before="11"/>
              <w:ind w:left="24"/>
              <w:rPr>
                <w:sz w:val="20"/>
              </w:rPr>
            </w:pPr>
            <w:r>
              <w:rPr>
                <w:sz w:val="20"/>
              </w:rPr>
              <w:t>52,02</w:t>
            </w:r>
            <w:r>
              <w:rPr>
                <w:spacing w:val="-1"/>
                <w:sz w:val="20"/>
              </w:rPr>
              <w:t> </w:t>
            </w:r>
            <w:r>
              <w:rPr>
                <w:spacing w:val="-10"/>
                <w:sz w:val="20"/>
              </w:rPr>
              <w:t>A</w:t>
            </w:r>
          </w:p>
        </w:tc>
        <w:tc>
          <w:tcPr>
            <w:tcW w:w="1420" w:type="dxa"/>
          </w:tcPr>
          <w:p>
            <w:pPr>
              <w:pStyle w:val="TableParagraph"/>
              <w:spacing w:before="11"/>
              <w:ind w:right="9"/>
              <w:rPr>
                <w:sz w:val="20"/>
              </w:rPr>
            </w:pPr>
            <w:r>
              <w:rPr>
                <w:sz w:val="20"/>
              </w:rPr>
              <w:t>18.411,00</w:t>
            </w:r>
            <w:r>
              <w:rPr>
                <w:spacing w:val="-4"/>
                <w:sz w:val="20"/>
              </w:rPr>
              <w:t> </w:t>
            </w:r>
            <w:r>
              <w:rPr>
                <w:spacing w:val="-10"/>
                <w:sz w:val="20"/>
              </w:rPr>
              <w:t>B</w:t>
            </w:r>
          </w:p>
        </w:tc>
        <w:tc>
          <w:tcPr>
            <w:tcW w:w="1291" w:type="dxa"/>
          </w:tcPr>
          <w:p>
            <w:pPr>
              <w:pStyle w:val="TableParagraph"/>
              <w:spacing w:before="11"/>
              <w:ind w:left="11" w:right="5"/>
              <w:rPr>
                <w:sz w:val="20"/>
              </w:rPr>
            </w:pPr>
            <w:r>
              <w:rPr>
                <w:sz w:val="20"/>
              </w:rPr>
              <w:t>63,52</w:t>
            </w:r>
            <w:r>
              <w:rPr>
                <w:spacing w:val="-1"/>
                <w:sz w:val="20"/>
              </w:rPr>
              <w:t> </w:t>
            </w:r>
            <w:r>
              <w:rPr>
                <w:spacing w:val="-4"/>
                <w:sz w:val="20"/>
              </w:rPr>
              <w:t>ABCD</w:t>
            </w:r>
          </w:p>
        </w:tc>
        <w:tc>
          <w:tcPr>
            <w:tcW w:w="896" w:type="dxa"/>
          </w:tcPr>
          <w:p>
            <w:pPr>
              <w:pStyle w:val="TableParagraph"/>
              <w:spacing w:line="226" w:lineRule="exact" w:before="20"/>
              <w:ind w:left="12" w:right="3"/>
              <w:rPr>
                <w:sz w:val="20"/>
              </w:rPr>
            </w:pPr>
            <w:r>
              <w:rPr>
                <w:sz w:val="20"/>
              </w:rPr>
              <w:t>0,60</w:t>
            </w:r>
            <w:r>
              <w:rPr>
                <w:spacing w:val="-1"/>
                <w:sz w:val="20"/>
              </w:rPr>
              <w:t> </w:t>
            </w:r>
            <w:r>
              <w:rPr>
                <w:spacing w:val="-10"/>
                <w:sz w:val="20"/>
              </w:rPr>
              <w:t>A</w:t>
            </w:r>
          </w:p>
        </w:tc>
      </w:tr>
      <w:tr>
        <w:trPr>
          <w:trHeight w:val="271" w:hRule="atLeast"/>
        </w:trPr>
        <w:tc>
          <w:tcPr>
            <w:tcW w:w="965" w:type="dxa"/>
          </w:tcPr>
          <w:p>
            <w:pPr>
              <w:pStyle w:val="TableParagraph"/>
              <w:spacing w:line="228" w:lineRule="exact" w:before="23"/>
              <w:ind w:right="9"/>
              <w:rPr>
                <w:b/>
                <w:sz w:val="20"/>
              </w:rPr>
            </w:pPr>
            <w:r>
              <w:rPr>
                <w:b/>
                <w:spacing w:val="-5"/>
                <w:sz w:val="20"/>
              </w:rPr>
              <w:t>PD</w:t>
            </w:r>
          </w:p>
        </w:tc>
        <w:tc>
          <w:tcPr>
            <w:tcW w:w="1489" w:type="dxa"/>
          </w:tcPr>
          <w:p>
            <w:pPr>
              <w:pStyle w:val="TableParagraph"/>
              <w:spacing w:before="8"/>
              <w:ind w:right="356"/>
              <w:jc w:val="right"/>
              <w:rPr>
                <w:sz w:val="20"/>
              </w:rPr>
            </w:pPr>
            <w:r>
              <w:rPr>
                <w:spacing w:val="-2"/>
                <w:sz w:val="20"/>
              </w:rPr>
              <w:t>Crotalária</w:t>
            </w:r>
          </w:p>
        </w:tc>
        <w:tc>
          <w:tcPr>
            <w:tcW w:w="1582" w:type="dxa"/>
          </w:tcPr>
          <w:p>
            <w:pPr>
              <w:pStyle w:val="TableParagraph"/>
              <w:spacing w:before="8"/>
              <w:ind w:right="342"/>
              <w:jc w:val="right"/>
              <w:rPr>
                <w:sz w:val="20"/>
              </w:rPr>
            </w:pPr>
            <w:r>
              <w:rPr>
                <w:sz w:val="20"/>
              </w:rPr>
              <w:t>33.912</w:t>
            </w:r>
            <w:r>
              <w:rPr>
                <w:spacing w:val="-1"/>
                <w:sz w:val="20"/>
              </w:rPr>
              <w:t> </w:t>
            </w:r>
            <w:r>
              <w:rPr>
                <w:spacing w:val="-5"/>
                <w:sz w:val="20"/>
              </w:rPr>
              <w:t>AB</w:t>
            </w:r>
          </w:p>
        </w:tc>
        <w:tc>
          <w:tcPr>
            <w:tcW w:w="827" w:type="dxa"/>
            <w:vMerge/>
            <w:tcBorders>
              <w:top w:val="nil"/>
            </w:tcBorders>
          </w:tcPr>
          <w:p>
            <w:pPr>
              <w:rPr>
                <w:sz w:val="2"/>
                <w:szCs w:val="2"/>
              </w:rPr>
            </w:pPr>
          </w:p>
        </w:tc>
        <w:tc>
          <w:tcPr>
            <w:tcW w:w="1535" w:type="dxa"/>
          </w:tcPr>
          <w:p>
            <w:pPr>
              <w:pStyle w:val="TableParagraph"/>
              <w:spacing w:before="8"/>
              <w:ind w:left="13" w:right="2"/>
              <w:rPr>
                <w:sz w:val="20"/>
              </w:rPr>
            </w:pPr>
            <w:r>
              <w:rPr>
                <w:sz w:val="20"/>
              </w:rPr>
              <w:t>15.033,21</w:t>
            </w:r>
            <w:r>
              <w:rPr>
                <w:spacing w:val="-4"/>
                <w:sz w:val="20"/>
              </w:rPr>
              <w:t> </w:t>
            </w:r>
            <w:r>
              <w:rPr>
                <w:spacing w:val="-5"/>
                <w:sz w:val="20"/>
              </w:rPr>
              <w:t>AB</w:t>
            </w:r>
          </w:p>
        </w:tc>
        <w:tc>
          <w:tcPr>
            <w:tcW w:w="1307" w:type="dxa"/>
          </w:tcPr>
          <w:p>
            <w:pPr>
              <w:pStyle w:val="TableParagraph"/>
              <w:spacing w:before="8"/>
              <w:ind w:left="12" w:right="5"/>
              <w:rPr>
                <w:sz w:val="20"/>
              </w:rPr>
            </w:pPr>
            <w:r>
              <w:rPr>
                <w:sz w:val="20"/>
              </w:rPr>
              <w:t>7.550,41</w:t>
            </w:r>
            <w:r>
              <w:rPr>
                <w:spacing w:val="-4"/>
                <w:sz w:val="20"/>
              </w:rPr>
              <w:t> </w:t>
            </w:r>
            <w:r>
              <w:rPr>
                <w:spacing w:val="-10"/>
                <w:sz w:val="20"/>
              </w:rPr>
              <w:t>B</w:t>
            </w:r>
          </w:p>
        </w:tc>
        <w:tc>
          <w:tcPr>
            <w:tcW w:w="1427" w:type="dxa"/>
          </w:tcPr>
          <w:p>
            <w:pPr>
              <w:pStyle w:val="TableParagraph"/>
              <w:spacing w:before="8"/>
              <w:ind w:left="15" w:right="5"/>
              <w:rPr>
                <w:sz w:val="20"/>
              </w:rPr>
            </w:pPr>
            <w:r>
              <w:rPr>
                <w:sz w:val="20"/>
              </w:rPr>
              <w:t>7.482,79</w:t>
            </w:r>
            <w:r>
              <w:rPr>
                <w:spacing w:val="-4"/>
                <w:sz w:val="20"/>
              </w:rPr>
              <w:t> </w:t>
            </w:r>
            <w:r>
              <w:rPr>
                <w:spacing w:val="-5"/>
                <w:sz w:val="20"/>
              </w:rPr>
              <w:t>AB</w:t>
            </w:r>
          </w:p>
        </w:tc>
        <w:tc>
          <w:tcPr>
            <w:tcW w:w="1144" w:type="dxa"/>
          </w:tcPr>
          <w:p>
            <w:pPr>
              <w:pStyle w:val="TableParagraph"/>
              <w:spacing w:before="8"/>
              <w:ind w:left="24"/>
              <w:rPr>
                <w:sz w:val="20"/>
              </w:rPr>
            </w:pPr>
            <w:r>
              <w:rPr>
                <w:sz w:val="20"/>
              </w:rPr>
              <w:t>49,78</w:t>
            </w:r>
            <w:r>
              <w:rPr>
                <w:spacing w:val="-1"/>
                <w:sz w:val="20"/>
              </w:rPr>
              <w:t> </w:t>
            </w:r>
            <w:r>
              <w:rPr>
                <w:spacing w:val="-10"/>
                <w:sz w:val="20"/>
              </w:rPr>
              <w:t>A</w:t>
            </w:r>
          </w:p>
        </w:tc>
        <w:tc>
          <w:tcPr>
            <w:tcW w:w="1420" w:type="dxa"/>
          </w:tcPr>
          <w:p>
            <w:pPr>
              <w:pStyle w:val="TableParagraph"/>
              <w:spacing w:before="8"/>
              <w:ind w:right="9"/>
              <w:rPr>
                <w:sz w:val="20"/>
              </w:rPr>
            </w:pPr>
            <w:r>
              <w:rPr>
                <w:sz w:val="20"/>
              </w:rPr>
              <w:t>17.033,00</w:t>
            </w:r>
            <w:r>
              <w:rPr>
                <w:spacing w:val="-4"/>
                <w:sz w:val="20"/>
              </w:rPr>
              <w:t> </w:t>
            </w:r>
            <w:r>
              <w:rPr>
                <w:spacing w:val="-10"/>
                <w:sz w:val="20"/>
              </w:rPr>
              <w:t>D</w:t>
            </w:r>
          </w:p>
        </w:tc>
        <w:tc>
          <w:tcPr>
            <w:tcW w:w="1291" w:type="dxa"/>
          </w:tcPr>
          <w:p>
            <w:pPr>
              <w:pStyle w:val="TableParagraph"/>
              <w:spacing w:before="8"/>
              <w:ind w:left="11" w:right="5"/>
              <w:rPr>
                <w:sz w:val="20"/>
              </w:rPr>
            </w:pPr>
            <w:r>
              <w:rPr>
                <w:sz w:val="20"/>
              </w:rPr>
              <w:t>65,52</w:t>
            </w:r>
            <w:r>
              <w:rPr>
                <w:spacing w:val="-1"/>
                <w:sz w:val="20"/>
              </w:rPr>
              <w:t> </w:t>
            </w:r>
            <w:r>
              <w:rPr>
                <w:spacing w:val="-4"/>
                <w:sz w:val="20"/>
              </w:rPr>
              <w:t>ABCD</w:t>
            </w:r>
          </w:p>
        </w:tc>
        <w:tc>
          <w:tcPr>
            <w:tcW w:w="896" w:type="dxa"/>
          </w:tcPr>
          <w:p>
            <w:pPr>
              <w:pStyle w:val="TableParagraph"/>
              <w:spacing w:before="18"/>
              <w:ind w:left="12" w:right="3"/>
              <w:rPr>
                <w:sz w:val="20"/>
              </w:rPr>
            </w:pPr>
            <w:r>
              <w:rPr>
                <w:sz w:val="20"/>
              </w:rPr>
              <w:t>0,57</w:t>
            </w:r>
            <w:r>
              <w:rPr>
                <w:spacing w:val="-1"/>
                <w:sz w:val="20"/>
              </w:rPr>
              <w:t> </w:t>
            </w:r>
            <w:r>
              <w:rPr>
                <w:spacing w:val="-10"/>
                <w:sz w:val="20"/>
              </w:rPr>
              <w:t>A</w:t>
            </w:r>
          </w:p>
        </w:tc>
      </w:tr>
      <w:tr>
        <w:trPr>
          <w:trHeight w:val="254" w:hRule="atLeast"/>
        </w:trPr>
        <w:tc>
          <w:tcPr>
            <w:tcW w:w="965" w:type="dxa"/>
          </w:tcPr>
          <w:p>
            <w:pPr>
              <w:pStyle w:val="TableParagraph"/>
              <w:jc w:val="left"/>
              <w:rPr>
                <w:sz w:val="18"/>
              </w:rPr>
            </w:pPr>
          </w:p>
        </w:tc>
        <w:tc>
          <w:tcPr>
            <w:tcW w:w="1489" w:type="dxa"/>
            <w:tcBorders>
              <w:bottom w:val="single" w:sz="8" w:space="0" w:color="000000"/>
            </w:tcBorders>
          </w:tcPr>
          <w:p>
            <w:pPr>
              <w:pStyle w:val="TableParagraph"/>
              <w:spacing w:line="224" w:lineRule="exact" w:before="11"/>
              <w:ind w:left="413"/>
              <w:jc w:val="left"/>
              <w:rPr>
                <w:sz w:val="20"/>
              </w:rPr>
            </w:pPr>
            <w:r>
              <w:rPr>
                <w:spacing w:val="-2"/>
                <w:sz w:val="20"/>
              </w:rPr>
              <w:t>Guandu</w:t>
            </w:r>
          </w:p>
        </w:tc>
        <w:tc>
          <w:tcPr>
            <w:tcW w:w="1582" w:type="dxa"/>
            <w:tcBorders>
              <w:bottom w:val="single" w:sz="8" w:space="0" w:color="000000"/>
            </w:tcBorders>
          </w:tcPr>
          <w:p>
            <w:pPr>
              <w:pStyle w:val="TableParagraph"/>
              <w:spacing w:line="224" w:lineRule="exact" w:before="11"/>
              <w:ind w:right="342"/>
              <w:jc w:val="right"/>
              <w:rPr>
                <w:sz w:val="20"/>
              </w:rPr>
            </w:pPr>
            <w:r>
              <w:rPr>
                <w:sz w:val="20"/>
              </w:rPr>
              <w:t>33.507</w:t>
            </w:r>
            <w:r>
              <w:rPr>
                <w:spacing w:val="-1"/>
                <w:sz w:val="20"/>
              </w:rPr>
              <w:t> </w:t>
            </w:r>
            <w:r>
              <w:rPr>
                <w:spacing w:val="-5"/>
                <w:sz w:val="20"/>
              </w:rPr>
              <w:t>AB</w:t>
            </w:r>
          </w:p>
        </w:tc>
        <w:tc>
          <w:tcPr>
            <w:tcW w:w="827" w:type="dxa"/>
            <w:tcBorders>
              <w:bottom w:val="single" w:sz="8" w:space="0" w:color="000000"/>
            </w:tcBorders>
          </w:tcPr>
          <w:p>
            <w:pPr>
              <w:pStyle w:val="TableParagraph"/>
              <w:jc w:val="left"/>
              <w:rPr>
                <w:sz w:val="18"/>
              </w:rPr>
            </w:pPr>
          </w:p>
        </w:tc>
        <w:tc>
          <w:tcPr>
            <w:tcW w:w="1535" w:type="dxa"/>
            <w:tcBorders>
              <w:bottom w:val="single" w:sz="8" w:space="0" w:color="000000"/>
            </w:tcBorders>
          </w:tcPr>
          <w:p>
            <w:pPr>
              <w:pStyle w:val="TableParagraph"/>
              <w:spacing w:line="224" w:lineRule="exact" w:before="11"/>
              <w:ind w:left="13" w:right="2"/>
              <w:rPr>
                <w:sz w:val="20"/>
              </w:rPr>
            </w:pPr>
            <w:r>
              <w:rPr>
                <w:sz w:val="20"/>
              </w:rPr>
              <w:t>14.853,63</w:t>
            </w:r>
            <w:r>
              <w:rPr>
                <w:spacing w:val="-4"/>
                <w:sz w:val="20"/>
              </w:rPr>
              <w:t> </w:t>
            </w:r>
            <w:r>
              <w:rPr>
                <w:spacing w:val="-5"/>
                <w:sz w:val="20"/>
              </w:rPr>
              <w:t>AB</w:t>
            </w:r>
          </w:p>
        </w:tc>
        <w:tc>
          <w:tcPr>
            <w:tcW w:w="1307" w:type="dxa"/>
            <w:tcBorders>
              <w:bottom w:val="single" w:sz="8" w:space="0" w:color="000000"/>
            </w:tcBorders>
          </w:tcPr>
          <w:p>
            <w:pPr>
              <w:pStyle w:val="TableParagraph"/>
              <w:spacing w:line="224" w:lineRule="exact" w:before="11"/>
              <w:ind w:left="12" w:right="5"/>
              <w:rPr>
                <w:sz w:val="20"/>
              </w:rPr>
            </w:pPr>
            <w:r>
              <w:rPr>
                <w:sz w:val="20"/>
              </w:rPr>
              <w:t>7.447,13</w:t>
            </w:r>
            <w:r>
              <w:rPr>
                <w:spacing w:val="-4"/>
                <w:sz w:val="20"/>
              </w:rPr>
              <w:t> </w:t>
            </w:r>
            <w:r>
              <w:rPr>
                <w:spacing w:val="-10"/>
                <w:sz w:val="20"/>
              </w:rPr>
              <w:t>B</w:t>
            </w:r>
          </w:p>
        </w:tc>
        <w:tc>
          <w:tcPr>
            <w:tcW w:w="1427" w:type="dxa"/>
            <w:tcBorders>
              <w:bottom w:val="single" w:sz="8" w:space="0" w:color="000000"/>
            </w:tcBorders>
          </w:tcPr>
          <w:p>
            <w:pPr>
              <w:pStyle w:val="TableParagraph"/>
              <w:spacing w:line="224" w:lineRule="exact" w:before="11"/>
              <w:ind w:left="15" w:right="5"/>
              <w:rPr>
                <w:sz w:val="20"/>
              </w:rPr>
            </w:pPr>
            <w:r>
              <w:rPr>
                <w:sz w:val="20"/>
              </w:rPr>
              <w:t>7.406,50</w:t>
            </w:r>
            <w:r>
              <w:rPr>
                <w:spacing w:val="-4"/>
                <w:sz w:val="20"/>
              </w:rPr>
              <w:t> </w:t>
            </w:r>
            <w:r>
              <w:rPr>
                <w:spacing w:val="-5"/>
                <w:sz w:val="20"/>
              </w:rPr>
              <w:t>AB</w:t>
            </w:r>
          </w:p>
        </w:tc>
        <w:tc>
          <w:tcPr>
            <w:tcW w:w="1144" w:type="dxa"/>
            <w:tcBorders>
              <w:bottom w:val="single" w:sz="8" w:space="0" w:color="000000"/>
            </w:tcBorders>
          </w:tcPr>
          <w:p>
            <w:pPr>
              <w:pStyle w:val="TableParagraph"/>
              <w:spacing w:line="224" w:lineRule="exact" w:before="11"/>
              <w:ind w:left="24"/>
              <w:rPr>
                <w:sz w:val="20"/>
              </w:rPr>
            </w:pPr>
            <w:r>
              <w:rPr>
                <w:sz w:val="20"/>
              </w:rPr>
              <w:t>49,86</w:t>
            </w:r>
            <w:r>
              <w:rPr>
                <w:spacing w:val="-1"/>
                <w:sz w:val="20"/>
              </w:rPr>
              <w:t> </w:t>
            </w:r>
            <w:r>
              <w:rPr>
                <w:spacing w:val="-10"/>
                <w:sz w:val="20"/>
              </w:rPr>
              <w:t>A</w:t>
            </w:r>
          </w:p>
        </w:tc>
        <w:tc>
          <w:tcPr>
            <w:tcW w:w="1420" w:type="dxa"/>
            <w:tcBorders>
              <w:bottom w:val="single" w:sz="8" w:space="0" w:color="000000"/>
            </w:tcBorders>
          </w:tcPr>
          <w:p>
            <w:pPr>
              <w:pStyle w:val="TableParagraph"/>
              <w:spacing w:line="224" w:lineRule="exact" w:before="11"/>
              <w:ind w:right="9"/>
              <w:rPr>
                <w:sz w:val="20"/>
              </w:rPr>
            </w:pPr>
            <w:r>
              <w:rPr>
                <w:sz w:val="20"/>
              </w:rPr>
              <w:t>16.800,00</w:t>
            </w:r>
            <w:r>
              <w:rPr>
                <w:spacing w:val="-4"/>
                <w:sz w:val="20"/>
              </w:rPr>
              <w:t> </w:t>
            </w:r>
            <w:r>
              <w:rPr>
                <w:spacing w:val="-10"/>
                <w:sz w:val="20"/>
              </w:rPr>
              <w:t>D</w:t>
            </w:r>
          </w:p>
        </w:tc>
        <w:tc>
          <w:tcPr>
            <w:tcW w:w="1291" w:type="dxa"/>
            <w:tcBorders>
              <w:bottom w:val="single" w:sz="4" w:space="0" w:color="000000"/>
            </w:tcBorders>
          </w:tcPr>
          <w:p>
            <w:pPr>
              <w:pStyle w:val="TableParagraph"/>
              <w:spacing w:line="224" w:lineRule="exact" w:before="11"/>
              <w:ind w:left="11"/>
              <w:rPr>
                <w:sz w:val="20"/>
              </w:rPr>
            </w:pPr>
            <w:r>
              <w:rPr>
                <w:sz w:val="20"/>
              </w:rPr>
              <w:t>71,80</w:t>
            </w:r>
            <w:r>
              <w:rPr>
                <w:spacing w:val="-1"/>
                <w:sz w:val="20"/>
              </w:rPr>
              <w:t> </w:t>
            </w:r>
            <w:r>
              <w:rPr>
                <w:spacing w:val="-10"/>
                <w:sz w:val="20"/>
              </w:rPr>
              <w:t>A</w:t>
            </w:r>
          </w:p>
        </w:tc>
        <w:tc>
          <w:tcPr>
            <w:tcW w:w="896" w:type="dxa"/>
            <w:tcBorders>
              <w:bottom w:val="single" w:sz="4" w:space="0" w:color="000000"/>
            </w:tcBorders>
          </w:tcPr>
          <w:p>
            <w:pPr>
              <w:pStyle w:val="TableParagraph"/>
              <w:spacing w:line="210" w:lineRule="exact" w:before="25"/>
              <w:ind w:left="12" w:right="3"/>
              <w:rPr>
                <w:sz w:val="20"/>
              </w:rPr>
            </w:pPr>
            <w:r>
              <w:rPr>
                <w:sz w:val="20"/>
              </w:rPr>
              <w:t>0,59</w:t>
            </w:r>
            <w:r>
              <w:rPr>
                <w:spacing w:val="-1"/>
                <w:sz w:val="20"/>
              </w:rPr>
              <w:t> </w:t>
            </w:r>
            <w:r>
              <w:rPr>
                <w:spacing w:val="-10"/>
                <w:sz w:val="20"/>
              </w:rPr>
              <w:t>A</w:t>
            </w:r>
          </w:p>
        </w:tc>
      </w:tr>
      <w:tr>
        <w:trPr>
          <w:trHeight w:val="258" w:hRule="atLeast"/>
        </w:trPr>
        <w:tc>
          <w:tcPr>
            <w:tcW w:w="965" w:type="dxa"/>
            <w:tcBorders>
              <w:bottom w:val="single" w:sz="8" w:space="0" w:color="000000"/>
            </w:tcBorders>
          </w:tcPr>
          <w:p>
            <w:pPr>
              <w:pStyle w:val="TableParagraph"/>
              <w:jc w:val="left"/>
              <w:rPr>
                <w:sz w:val="18"/>
              </w:rPr>
            </w:pPr>
          </w:p>
        </w:tc>
        <w:tc>
          <w:tcPr>
            <w:tcW w:w="1489" w:type="dxa"/>
            <w:tcBorders>
              <w:top w:val="single" w:sz="8" w:space="0" w:color="000000"/>
              <w:bottom w:val="single" w:sz="8" w:space="0" w:color="000000"/>
            </w:tcBorders>
          </w:tcPr>
          <w:p>
            <w:pPr>
              <w:pStyle w:val="TableParagraph"/>
              <w:spacing w:line="224" w:lineRule="exact" w:before="14"/>
              <w:ind w:left="72"/>
              <w:jc w:val="left"/>
              <w:rPr>
                <w:i/>
                <w:sz w:val="20"/>
              </w:rPr>
            </w:pPr>
            <w:r>
              <w:rPr>
                <w:i/>
                <w:spacing w:val="-2"/>
                <w:sz w:val="20"/>
              </w:rPr>
              <w:t>Média</w:t>
            </w:r>
          </w:p>
        </w:tc>
        <w:tc>
          <w:tcPr>
            <w:tcW w:w="1582" w:type="dxa"/>
            <w:tcBorders>
              <w:top w:val="single" w:sz="8" w:space="0" w:color="000000"/>
              <w:bottom w:val="single" w:sz="8" w:space="0" w:color="000000"/>
            </w:tcBorders>
          </w:tcPr>
          <w:p>
            <w:pPr>
              <w:pStyle w:val="TableParagraph"/>
              <w:spacing w:line="224" w:lineRule="exact" w:before="14"/>
              <w:ind w:left="446"/>
              <w:jc w:val="left"/>
              <w:rPr>
                <w:i/>
                <w:sz w:val="20"/>
              </w:rPr>
            </w:pPr>
            <w:r>
              <w:rPr>
                <w:i/>
                <w:sz w:val="20"/>
              </w:rPr>
              <w:t>33.898</w:t>
            </w:r>
            <w:r>
              <w:rPr>
                <w:i/>
                <w:spacing w:val="-1"/>
                <w:sz w:val="20"/>
              </w:rPr>
              <w:t> </w:t>
            </w:r>
            <w:r>
              <w:rPr>
                <w:i/>
                <w:spacing w:val="-10"/>
                <w:sz w:val="20"/>
              </w:rPr>
              <w:t>a</w:t>
            </w:r>
          </w:p>
        </w:tc>
        <w:tc>
          <w:tcPr>
            <w:tcW w:w="827" w:type="dxa"/>
            <w:tcBorders>
              <w:top w:val="single" w:sz="8" w:space="0" w:color="000000"/>
              <w:bottom w:val="single" w:sz="8" w:space="0" w:color="000000"/>
            </w:tcBorders>
          </w:tcPr>
          <w:p>
            <w:pPr>
              <w:pStyle w:val="TableParagraph"/>
              <w:spacing w:line="224" w:lineRule="exact" w:before="14"/>
              <w:ind w:left="145" w:right="56"/>
              <w:rPr>
                <w:i/>
                <w:sz w:val="20"/>
              </w:rPr>
            </w:pPr>
            <w:r>
              <w:rPr>
                <w:i/>
                <w:spacing w:val="-2"/>
                <w:sz w:val="20"/>
              </w:rPr>
              <w:t>44,33</w:t>
            </w:r>
          </w:p>
        </w:tc>
        <w:tc>
          <w:tcPr>
            <w:tcW w:w="1535" w:type="dxa"/>
            <w:tcBorders>
              <w:top w:val="single" w:sz="8" w:space="0" w:color="000000"/>
              <w:bottom w:val="single" w:sz="8" w:space="0" w:color="000000"/>
            </w:tcBorders>
          </w:tcPr>
          <w:p>
            <w:pPr>
              <w:pStyle w:val="TableParagraph"/>
              <w:spacing w:line="224" w:lineRule="exact" w:before="14"/>
              <w:ind w:left="13" w:right="6"/>
              <w:rPr>
                <w:i/>
                <w:sz w:val="20"/>
              </w:rPr>
            </w:pPr>
            <w:r>
              <w:rPr>
                <w:i/>
                <w:sz w:val="20"/>
              </w:rPr>
              <w:t>15.026,79</w:t>
            </w:r>
            <w:r>
              <w:rPr>
                <w:i/>
                <w:spacing w:val="-4"/>
                <w:sz w:val="20"/>
              </w:rPr>
              <w:t> </w:t>
            </w:r>
            <w:r>
              <w:rPr>
                <w:i/>
                <w:spacing w:val="-10"/>
                <w:sz w:val="20"/>
              </w:rPr>
              <w:t>a</w:t>
            </w:r>
          </w:p>
        </w:tc>
        <w:tc>
          <w:tcPr>
            <w:tcW w:w="1307" w:type="dxa"/>
            <w:tcBorders>
              <w:top w:val="single" w:sz="8" w:space="0" w:color="000000"/>
              <w:bottom w:val="single" w:sz="8" w:space="0" w:color="000000"/>
            </w:tcBorders>
          </w:tcPr>
          <w:p>
            <w:pPr>
              <w:pStyle w:val="TableParagraph"/>
              <w:spacing w:line="224" w:lineRule="exact" w:before="14"/>
              <w:ind w:left="12" w:right="2"/>
              <w:rPr>
                <w:i/>
                <w:sz w:val="20"/>
              </w:rPr>
            </w:pPr>
            <w:r>
              <w:rPr>
                <w:i/>
                <w:sz w:val="20"/>
              </w:rPr>
              <w:t>7.689,00</w:t>
            </w:r>
            <w:r>
              <w:rPr>
                <w:i/>
                <w:spacing w:val="-4"/>
                <w:sz w:val="20"/>
              </w:rPr>
              <w:t> </w:t>
            </w:r>
            <w:r>
              <w:rPr>
                <w:i/>
                <w:spacing w:val="-10"/>
                <w:sz w:val="20"/>
              </w:rPr>
              <w:t>c</w:t>
            </w:r>
          </w:p>
        </w:tc>
        <w:tc>
          <w:tcPr>
            <w:tcW w:w="1427" w:type="dxa"/>
            <w:tcBorders>
              <w:top w:val="single" w:sz="8" w:space="0" w:color="000000"/>
              <w:bottom w:val="single" w:sz="8" w:space="0" w:color="000000"/>
            </w:tcBorders>
          </w:tcPr>
          <w:p>
            <w:pPr>
              <w:pStyle w:val="TableParagraph"/>
              <w:spacing w:line="224" w:lineRule="exact" w:before="14"/>
              <w:ind w:left="15"/>
              <w:rPr>
                <w:i/>
                <w:sz w:val="20"/>
              </w:rPr>
            </w:pPr>
            <w:r>
              <w:rPr>
                <w:i/>
                <w:sz w:val="20"/>
              </w:rPr>
              <w:t>7.337,79</w:t>
            </w:r>
            <w:r>
              <w:rPr>
                <w:i/>
                <w:spacing w:val="-4"/>
                <w:sz w:val="20"/>
              </w:rPr>
              <w:t> </w:t>
            </w:r>
            <w:r>
              <w:rPr>
                <w:i/>
                <w:spacing w:val="-10"/>
                <w:sz w:val="20"/>
              </w:rPr>
              <w:t>a</w:t>
            </w:r>
          </w:p>
        </w:tc>
        <w:tc>
          <w:tcPr>
            <w:tcW w:w="1144" w:type="dxa"/>
            <w:tcBorders>
              <w:top w:val="single" w:sz="8" w:space="0" w:color="000000"/>
              <w:bottom w:val="single" w:sz="8" w:space="0" w:color="000000"/>
            </w:tcBorders>
          </w:tcPr>
          <w:p>
            <w:pPr>
              <w:pStyle w:val="TableParagraph"/>
              <w:spacing w:line="224" w:lineRule="exact" w:before="14"/>
              <w:ind w:left="24" w:right="6"/>
              <w:rPr>
                <w:i/>
                <w:sz w:val="20"/>
              </w:rPr>
            </w:pPr>
            <w:r>
              <w:rPr>
                <w:i/>
                <w:sz w:val="20"/>
              </w:rPr>
              <w:t>48,33</w:t>
            </w:r>
            <w:r>
              <w:rPr>
                <w:i/>
                <w:spacing w:val="-1"/>
                <w:sz w:val="20"/>
              </w:rPr>
              <w:t> </w:t>
            </w:r>
            <w:r>
              <w:rPr>
                <w:i/>
                <w:spacing w:val="-10"/>
                <w:sz w:val="20"/>
              </w:rPr>
              <w:t>a</w:t>
            </w:r>
          </w:p>
        </w:tc>
        <w:tc>
          <w:tcPr>
            <w:tcW w:w="1420" w:type="dxa"/>
            <w:tcBorders>
              <w:top w:val="single" w:sz="8" w:space="0" w:color="000000"/>
              <w:bottom w:val="single" w:sz="8" w:space="0" w:color="000000"/>
            </w:tcBorders>
          </w:tcPr>
          <w:p>
            <w:pPr>
              <w:pStyle w:val="TableParagraph"/>
              <w:spacing w:line="224" w:lineRule="exact" w:before="14"/>
              <w:ind w:left="5" w:right="9"/>
              <w:rPr>
                <w:i/>
                <w:sz w:val="20"/>
              </w:rPr>
            </w:pPr>
            <w:r>
              <w:rPr>
                <w:i/>
                <w:sz w:val="20"/>
              </w:rPr>
              <w:t>17.345,00</w:t>
            </w:r>
            <w:r>
              <w:rPr>
                <w:i/>
                <w:spacing w:val="-4"/>
                <w:sz w:val="20"/>
              </w:rPr>
              <w:t> </w:t>
            </w:r>
            <w:r>
              <w:rPr>
                <w:i/>
                <w:spacing w:val="-10"/>
                <w:sz w:val="20"/>
              </w:rPr>
              <w:t>a</w:t>
            </w:r>
          </w:p>
        </w:tc>
        <w:tc>
          <w:tcPr>
            <w:tcW w:w="1291" w:type="dxa"/>
            <w:tcBorders>
              <w:top w:val="single" w:sz="4" w:space="0" w:color="000000"/>
              <w:bottom w:val="single" w:sz="8" w:space="0" w:color="000000"/>
            </w:tcBorders>
          </w:tcPr>
          <w:p>
            <w:pPr>
              <w:pStyle w:val="TableParagraph"/>
              <w:spacing w:line="224" w:lineRule="exact" w:before="14"/>
              <w:ind w:left="11" w:right="7"/>
              <w:rPr>
                <w:i/>
                <w:sz w:val="20"/>
              </w:rPr>
            </w:pPr>
            <w:r>
              <w:rPr>
                <w:i/>
                <w:sz w:val="20"/>
              </w:rPr>
              <w:t>65,50</w:t>
            </w:r>
            <w:r>
              <w:rPr>
                <w:i/>
                <w:spacing w:val="-1"/>
                <w:sz w:val="20"/>
              </w:rPr>
              <w:t> </w:t>
            </w:r>
            <w:r>
              <w:rPr>
                <w:i/>
                <w:spacing w:val="-10"/>
                <w:sz w:val="20"/>
              </w:rPr>
              <w:t>a</w:t>
            </w:r>
          </w:p>
        </w:tc>
        <w:tc>
          <w:tcPr>
            <w:tcW w:w="896" w:type="dxa"/>
            <w:tcBorders>
              <w:top w:val="single" w:sz="4" w:space="0" w:color="000000"/>
              <w:bottom w:val="single" w:sz="8" w:space="0" w:color="000000"/>
            </w:tcBorders>
          </w:tcPr>
          <w:p>
            <w:pPr>
              <w:pStyle w:val="TableParagraph"/>
              <w:spacing w:line="224" w:lineRule="exact" w:before="14"/>
              <w:ind w:left="12"/>
              <w:rPr>
                <w:i/>
                <w:sz w:val="20"/>
              </w:rPr>
            </w:pPr>
            <w:r>
              <w:rPr>
                <w:i/>
                <w:sz w:val="20"/>
              </w:rPr>
              <w:t>0,56</w:t>
            </w:r>
            <w:r>
              <w:rPr>
                <w:i/>
                <w:spacing w:val="-1"/>
                <w:sz w:val="20"/>
              </w:rPr>
              <w:t> </w:t>
            </w:r>
            <w:r>
              <w:rPr>
                <w:i/>
                <w:spacing w:val="-10"/>
                <w:sz w:val="20"/>
              </w:rPr>
              <w:t>a</w:t>
            </w:r>
          </w:p>
        </w:tc>
      </w:tr>
    </w:tbl>
    <w:p>
      <w:pPr>
        <w:spacing w:before="15"/>
        <w:ind w:left="140" w:right="0" w:firstLine="0"/>
        <w:jc w:val="left"/>
        <w:rPr>
          <w:sz w:val="20"/>
        </w:rPr>
      </w:pPr>
      <w:r>
        <w:rPr>
          <w:sz w:val="20"/>
        </w:rPr>
        <w:t>CC- Cultivo Convencional; CM- Cultivo Mínimo;</w:t>
      </w:r>
      <w:r>
        <w:rPr>
          <w:spacing w:val="17"/>
          <w:sz w:val="20"/>
        </w:rPr>
        <w:t> </w:t>
      </w:r>
      <w:r>
        <w:rPr>
          <w:sz w:val="20"/>
        </w:rPr>
        <w:t>PD- Plantio Direto; COT: Custo Operacional Total; LO: Lucro Operacional; IR: Índice de Rentabilidade;</w:t>
      </w:r>
      <w:r>
        <w:rPr>
          <w:spacing w:val="21"/>
          <w:sz w:val="20"/>
        </w:rPr>
        <w:t> </w:t>
      </w:r>
      <w:r>
        <w:rPr>
          <w:sz w:val="20"/>
        </w:rPr>
        <w:t>PNP: Ponto de Nivelamento de Produção; IQS: Índice de Qualidade</w:t>
      </w:r>
      <w:r>
        <w:rPr>
          <w:spacing w:val="-1"/>
          <w:sz w:val="20"/>
        </w:rPr>
        <w:t> </w:t>
      </w:r>
      <w:r>
        <w:rPr>
          <w:sz w:val="20"/>
        </w:rPr>
        <w:t>do solo; ISSC: Indicador de Sustentabilidade dos Sistemas de</w:t>
      </w:r>
      <w:r>
        <w:rPr>
          <w:spacing w:val="-1"/>
          <w:sz w:val="20"/>
        </w:rPr>
        <w:t> </w:t>
      </w:r>
      <w:r>
        <w:rPr>
          <w:sz w:val="20"/>
        </w:rPr>
        <w:t>Cultivo; R$: Reais.</w:t>
      </w:r>
    </w:p>
    <w:p>
      <w:pPr>
        <w:spacing w:before="1"/>
        <w:ind w:left="140" w:right="0" w:firstLine="0"/>
        <w:jc w:val="left"/>
        <w:rPr>
          <w:sz w:val="20"/>
        </w:rPr>
      </w:pPr>
      <w:r>
        <w:rPr>
          <w:sz w:val="20"/>
        </w:rPr>
        <w:t>Médias</w:t>
      </w:r>
      <w:r>
        <w:rPr>
          <w:spacing w:val="15"/>
          <w:sz w:val="20"/>
        </w:rPr>
        <w:t> </w:t>
      </w:r>
      <w:r>
        <w:rPr>
          <w:sz w:val="20"/>
        </w:rPr>
        <w:t>seguidas</w:t>
      </w:r>
      <w:r>
        <w:rPr>
          <w:spacing w:val="15"/>
          <w:sz w:val="20"/>
        </w:rPr>
        <w:t> </w:t>
      </w:r>
      <w:r>
        <w:rPr>
          <w:sz w:val="20"/>
        </w:rPr>
        <w:t>de mesma letra maiúscula na</w:t>
      </w:r>
      <w:r>
        <w:rPr>
          <w:spacing w:val="18"/>
          <w:sz w:val="20"/>
        </w:rPr>
        <w:t> </w:t>
      </w:r>
      <w:r>
        <w:rPr>
          <w:sz w:val="20"/>
        </w:rPr>
        <w:t>vertical,</w:t>
      </w:r>
      <w:r>
        <w:rPr>
          <w:spacing w:val="14"/>
          <w:sz w:val="20"/>
        </w:rPr>
        <w:t> </w:t>
      </w:r>
      <w:r>
        <w:rPr>
          <w:sz w:val="20"/>
        </w:rPr>
        <w:t>não apresentam diferença</w:t>
      </w:r>
      <w:r>
        <w:rPr>
          <w:spacing w:val="18"/>
          <w:sz w:val="20"/>
        </w:rPr>
        <w:t> </w:t>
      </w:r>
      <w:r>
        <w:rPr>
          <w:sz w:val="20"/>
        </w:rPr>
        <w:t>estatística</w:t>
      </w:r>
      <w:r>
        <w:rPr>
          <w:spacing w:val="18"/>
          <w:sz w:val="20"/>
        </w:rPr>
        <w:t> </w:t>
      </w:r>
      <w:r>
        <w:rPr>
          <w:sz w:val="20"/>
        </w:rPr>
        <w:t>significativa</w:t>
      </w:r>
      <w:r>
        <w:rPr>
          <w:spacing w:val="18"/>
          <w:sz w:val="20"/>
        </w:rPr>
        <w:t> </w:t>
      </w:r>
      <w:r>
        <w:rPr>
          <w:sz w:val="20"/>
        </w:rPr>
        <w:t>a 5%</w:t>
      </w:r>
      <w:r>
        <w:rPr>
          <w:spacing w:val="17"/>
          <w:sz w:val="20"/>
        </w:rPr>
        <w:t> </w:t>
      </w:r>
      <w:r>
        <w:rPr>
          <w:sz w:val="20"/>
        </w:rPr>
        <w:t>de probabilidade pelo teste de Tukey.</w:t>
      </w:r>
      <w:r>
        <w:rPr>
          <w:spacing w:val="19"/>
          <w:sz w:val="20"/>
        </w:rPr>
        <w:t> </w:t>
      </w:r>
      <w:r>
        <w:rPr>
          <w:sz w:val="20"/>
        </w:rPr>
        <w:t>Médias</w:t>
      </w:r>
      <w:r>
        <w:rPr>
          <w:spacing w:val="15"/>
          <w:sz w:val="20"/>
        </w:rPr>
        <w:t> </w:t>
      </w:r>
      <w:r>
        <w:rPr>
          <w:sz w:val="20"/>
        </w:rPr>
        <w:t>seguidas</w:t>
      </w:r>
      <w:r>
        <w:rPr>
          <w:spacing w:val="15"/>
          <w:sz w:val="20"/>
        </w:rPr>
        <w:t> </w:t>
      </w:r>
      <w:r>
        <w:rPr>
          <w:sz w:val="20"/>
        </w:rPr>
        <w:t>pela mesma letra minúscula na vertical, não apresentam diferença estatística significativa a 5% de probabilidade pelo teste de Tukey</w:t>
      </w:r>
    </w:p>
    <w:p>
      <w:pPr>
        <w:spacing w:before="1"/>
        <w:ind w:left="140" w:right="0" w:firstLine="0"/>
        <w:jc w:val="left"/>
        <w:rPr>
          <w:sz w:val="20"/>
        </w:rPr>
      </w:pPr>
      <w:r>
        <w:rPr>
          <w:sz w:val="20"/>
        </w:rPr>
        <w:t>Fonte:</w:t>
      </w:r>
      <w:r>
        <w:rPr>
          <w:spacing w:val="-4"/>
          <w:sz w:val="20"/>
        </w:rPr>
        <w:t> </w:t>
      </w:r>
      <w:r>
        <w:rPr>
          <w:sz w:val="20"/>
        </w:rPr>
        <w:t>ASSUNÇÃO,</w:t>
      </w:r>
      <w:r>
        <w:rPr>
          <w:spacing w:val="-3"/>
          <w:sz w:val="20"/>
        </w:rPr>
        <w:t> </w:t>
      </w:r>
      <w:r>
        <w:rPr>
          <w:sz w:val="20"/>
        </w:rPr>
        <w:t>S.</w:t>
      </w:r>
      <w:r>
        <w:rPr>
          <w:spacing w:val="-6"/>
          <w:sz w:val="20"/>
        </w:rPr>
        <w:t> </w:t>
      </w:r>
      <w:r>
        <w:rPr>
          <w:sz w:val="20"/>
        </w:rPr>
        <w:t>J.</w:t>
      </w:r>
      <w:r>
        <w:rPr>
          <w:spacing w:val="-7"/>
          <w:sz w:val="20"/>
        </w:rPr>
        <w:t> </w:t>
      </w:r>
      <w:r>
        <w:rPr>
          <w:sz w:val="20"/>
        </w:rPr>
        <w:t>R.</w:t>
      </w:r>
      <w:r>
        <w:rPr>
          <w:spacing w:val="-6"/>
          <w:sz w:val="20"/>
        </w:rPr>
        <w:t> </w:t>
      </w:r>
      <w:r>
        <w:rPr>
          <w:sz w:val="20"/>
        </w:rPr>
        <w:t>Elaborada</w:t>
      </w:r>
      <w:r>
        <w:rPr>
          <w:spacing w:val="-7"/>
          <w:sz w:val="20"/>
        </w:rPr>
        <w:t> </w:t>
      </w:r>
      <w:r>
        <w:rPr>
          <w:sz w:val="20"/>
        </w:rPr>
        <w:t>com</w:t>
      </w:r>
      <w:r>
        <w:rPr>
          <w:spacing w:val="-3"/>
          <w:sz w:val="20"/>
        </w:rPr>
        <w:t> </w:t>
      </w:r>
      <w:r>
        <w:rPr>
          <w:sz w:val="20"/>
        </w:rPr>
        <w:t>dados</w:t>
      </w:r>
      <w:r>
        <w:rPr>
          <w:spacing w:val="-6"/>
          <w:sz w:val="20"/>
        </w:rPr>
        <w:t> </w:t>
      </w:r>
      <w:r>
        <w:rPr>
          <w:sz w:val="20"/>
        </w:rPr>
        <w:t>da</w:t>
      </w:r>
      <w:r>
        <w:rPr>
          <w:spacing w:val="-7"/>
          <w:sz w:val="20"/>
        </w:rPr>
        <w:t> </w:t>
      </w:r>
      <w:r>
        <w:rPr>
          <w:sz w:val="20"/>
        </w:rPr>
        <w:t>autora,</w:t>
      </w:r>
      <w:r>
        <w:rPr>
          <w:spacing w:val="-3"/>
          <w:sz w:val="20"/>
        </w:rPr>
        <w:t> </w:t>
      </w:r>
      <w:r>
        <w:rPr>
          <w:spacing w:val="-2"/>
          <w:sz w:val="20"/>
        </w:rPr>
        <w:t>2019.</w:t>
      </w:r>
    </w:p>
    <w:p>
      <w:pPr>
        <w:spacing w:after="0"/>
        <w:jc w:val="left"/>
        <w:rPr>
          <w:sz w:val="20"/>
        </w:rPr>
        <w:sectPr>
          <w:headerReference w:type="default" r:id="rId128"/>
          <w:pgSz w:w="16840" w:h="11910" w:orient="landscape"/>
          <w:pgMar w:header="0" w:footer="0" w:top="640" w:bottom="280" w:left="1559" w:right="992"/>
        </w:sectPr>
      </w:pPr>
    </w:p>
    <w:p>
      <w:pPr>
        <w:pStyle w:val="BodyText"/>
        <w:rPr>
          <w:sz w:val="28"/>
        </w:rPr>
      </w:pPr>
      <w:r>
        <w:rPr>
          <w:sz w:val="28"/>
        </w:rPr>
        <mc:AlternateContent>
          <mc:Choice Requires="wps">
            <w:drawing>
              <wp:anchor distT="0" distB="0" distL="0" distR="0" allowOverlap="1" layoutInCell="1" locked="0" behindDoc="1" simplePos="0" relativeHeight="477938176">
                <wp:simplePos x="0" y="0"/>
                <wp:positionH relativeFrom="page">
                  <wp:posOffset>1092200</wp:posOffset>
                </wp:positionH>
                <wp:positionV relativeFrom="page">
                  <wp:posOffset>1015999</wp:posOffset>
                </wp:positionV>
                <wp:extent cx="5670550" cy="888111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5670550" cy="8881110"/>
                        </a:xfrm>
                        <a:custGeom>
                          <a:avLst/>
                          <a:gdLst/>
                          <a:ahLst/>
                          <a:cxnLst/>
                          <a:rect l="l" t="t" r="r" b="b"/>
                          <a:pathLst>
                            <a:path w="5670550" h="8881110">
                              <a:moveTo>
                                <a:pt x="0" y="8881110"/>
                              </a:moveTo>
                              <a:lnTo>
                                <a:pt x="5670550" y="8881110"/>
                              </a:lnTo>
                              <a:lnTo>
                                <a:pt x="5670550" y="0"/>
                              </a:lnTo>
                              <a:lnTo>
                                <a:pt x="0" y="0"/>
                              </a:lnTo>
                              <a:lnTo>
                                <a:pt x="0" y="8881110"/>
                              </a:lnTo>
                              <a:close/>
                            </a:path>
                          </a:pathLst>
                        </a:custGeom>
                        <a:ln w="317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6pt;margin-top:79.999985pt;width:446.5pt;height:699.3pt;mso-position-horizontal-relative:page;mso-position-vertical-relative:page;z-index:-25378304" id="docshape228" filled="false" stroked="true" strokeweight="2.5pt" strokecolor="#000000">
                <v:stroke dashstyle="solid"/>
                <w10:wrap type="none"/>
              </v:rect>
            </w:pict>
          </mc:Fallback>
        </mc:AlternateConten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90"/>
        <w:rPr>
          <w:sz w:val="28"/>
        </w:rPr>
      </w:pPr>
    </w:p>
    <w:p>
      <w:pPr>
        <w:pStyle w:val="Heading1"/>
        <w:ind w:right="101"/>
      </w:pPr>
      <w:bookmarkStart w:name="_TOC_250000" w:id="54"/>
      <w:bookmarkEnd w:id="54"/>
      <w:r>
        <w:rPr>
          <w:spacing w:val="-2"/>
        </w:rPr>
        <w:t>ANEXO</w:t>
      </w:r>
    </w:p>
    <w:p>
      <w:pPr>
        <w:pStyle w:val="Heading1"/>
        <w:spacing w:after="0"/>
        <w:sectPr>
          <w:headerReference w:type="default" r:id="rId129"/>
          <w:pgSz w:w="11910" w:h="16840"/>
          <w:pgMar w:header="718" w:footer="0" w:top="1560" w:bottom="280" w:left="1559" w:right="992"/>
          <w:pgNumType w:start="204"/>
        </w:sectPr>
      </w:pPr>
    </w:p>
    <w:p>
      <w:pPr>
        <w:pStyle w:val="BodyText"/>
        <w:rPr>
          <w:b/>
        </w:rPr>
      </w:pPr>
    </w:p>
    <w:p>
      <w:pPr>
        <w:pStyle w:val="BodyText"/>
        <w:spacing w:before="1"/>
        <w:rPr>
          <w:b/>
        </w:rPr>
      </w:pPr>
    </w:p>
    <w:p>
      <w:pPr>
        <w:pStyle w:val="Heading3"/>
        <w:ind w:left="2229" w:firstLine="0"/>
        <w:jc w:val="left"/>
      </w:pPr>
      <w:r>
        <w:rPr/>
        <w:t>Anexo</w:t>
      </w:r>
      <w:r>
        <w:rPr>
          <w:spacing w:val="-1"/>
        </w:rPr>
        <w:t> </w:t>
      </w:r>
      <w:r>
        <w:rPr/>
        <w:t>a</w:t>
      </w:r>
      <w:r>
        <w:rPr>
          <w:spacing w:val="1"/>
        </w:rPr>
        <w:t> </w:t>
      </w:r>
      <w:r>
        <w:rPr/>
        <w:t>-</w:t>
      </w:r>
      <w:r>
        <w:rPr>
          <w:spacing w:val="2"/>
        </w:rPr>
        <w:t> </w:t>
      </w:r>
      <w:r>
        <w:rPr/>
        <w:t>Coeficientes</w:t>
      </w:r>
      <w:r>
        <w:rPr>
          <w:spacing w:val="-2"/>
        </w:rPr>
        <w:t> </w:t>
      </w:r>
      <w:r>
        <w:rPr/>
        <w:t>Técnicos</w:t>
      </w:r>
      <w:r>
        <w:rPr>
          <w:spacing w:val="-2"/>
        </w:rPr>
        <w:t> </w:t>
      </w:r>
      <w:r>
        <w:rPr/>
        <w:t>do Custo</w:t>
      </w:r>
      <w:r>
        <w:rPr>
          <w:spacing w:val="-1"/>
        </w:rPr>
        <w:t> </w:t>
      </w:r>
      <w:r>
        <w:rPr/>
        <w:t>de </w:t>
      </w:r>
      <w:r>
        <w:rPr>
          <w:spacing w:val="-2"/>
        </w:rPr>
        <w:t>Produção.</w:t>
      </w:r>
    </w:p>
    <w:p>
      <w:pPr>
        <w:pStyle w:val="BodyText"/>
        <w:spacing w:before="10"/>
        <w:rPr>
          <w:b/>
          <w:sz w:val="11"/>
        </w:rPr>
      </w:pPr>
    </w:p>
    <w:tbl>
      <w:tblPr>
        <w:tblW w:w="0" w:type="auto"/>
        <w:jc w:val="left"/>
        <w:tblInd w:w="2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714"/>
        <w:gridCol w:w="1109"/>
        <w:gridCol w:w="1815"/>
      </w:tblGrid>
      <w:tr>
        <w:trPr>
          <w:trHeight w:val="397" w:hRule="atLeast"/>
        </w:trPr>
        <w:tc>
          <w:tcPr>
            <w:tcW w:w="5714" w:type="dxa"/>
            <w:tcBorders>
              <w:bottom w:val="single" w:sz="4" w:space="0" w:color="000000"/>
              <w:right w:val="single" w:sz="4" w:space="0" w:color="000000"/>
            </w:tcBorders>
          </w:tcPr>
          <w:p>
            <w:pPr>
              <w:pStyle w:val="TableParagraph"/>
              <w:spacing w:before="1"/>
              <w:ind w:left="721"/>
              <w:rPr>
                <w:b/>
                <w:sz w:val="24"/>
              </w:rPr>
            </w:pPr>
            <w:r>
              <w:rPr>
                <w:b/>
                <w:spacing w:val="-2"/>
                <w:sz w:val="24"/>
              </w:rPr>
              <w:t>Itens</w:t>
            </w:r>
          </w:p>
        </w:tc>
        <w:tc>
          <w:tcPr>
            <w:tcW w:w="1109" w:type="dxa"/>
            <w:tcBorders>
              <w:left w:val="single" w:sz="4" w:space="0" w:color="000000"/>
              <w:bottom w:val="single" w:sz="4" w:space="0" w:color="000000"/>
              <w:right w:val="single" w:sz="4" w:space="0" w:color="000000"/>
            </w:tcBorders>
          </w:tcPr>
          <w:p>
            <w:pPr>
              <w:pStyle w:val="TableParagraph"/>
              <w:spacing w:before="1"/>
              <w:ind w:left="523"/>
              <w:jc w:val="left"/>
              <w:rPr>
                <w:b/>
                <w:sz w:val="24"/>
              </w:rPr>
            </w:pPr>
            <w:r>
              <w:rPr>
                <w:b/>
                <w:spacing w:val="-5"/>
                <w:sz w:val="24"/>
              </w:rPr>
              <w:t>R$</w:t>
            </w:r>
          </w:p>
        </w:tc>
        <w:tc>
          <w:tcPr>
            <w:tcW w:w="1815" w:type="dxa"/>
            <w:tcBorders>
              <w:left w:val="single" w:sz="4" w:space="0" w:color="000000"/>
              <w:bottom w:val="single" w:sz="4" w:space="0" w:color="000000"/>
            </w:tcBorders>
          </w:tcPr>
          <w:p>
            <w:pPr>
              <w:pStyle w:val="TableParagraph"/>
              <w:spacing w:before="1"/>
              <w:ind w:left="538"/>
              <w:jc w:val="left"/>
              <w:rPr>
                <w:b/>
                <w:sz w:val="24"/>
              </w:rPr>
            </w:pPr>
            <w:r>
              <w:rPr>
                <w:b/>
                <w:sz w:val="24"/>
              </w:rPr>
              <w:t>%</w:t>
            </w:r>
            <w:r>
              <w:rPr>
                <w:b/>
                <w:spacing w:val="-3"/>
                <w:sz w:val="24"/>
              </w:rPr>
              <w:t> </w:t>
            </w:r>
            <w:r>
              <w:rPr>
                <w:b/>
                <w:spacing w:val="-5"/>
                <w:sz w:val="24"/>
              </w:rPr>
              <w:t>COT</w:t>
            </w:r>
          </w:p>
        </w:tc>
      </w:tr>
      <w:tr>
        <w:trPr>
          <w:trHeight w:val="282" w:hRule="atLeast"/>
        </w:trPr>
        <w:tc>
          <w:tcPr>
            <w:tcW w:w="8638" w:type="dxa"/>
            <w:gridSpan w:val="3"/>
            <w:tcBorders>
              <w:top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1896"/>
              <w:jc w:val="left"/>
              <w:rPr>
                <w:b/>
                <w:sz w:val="24"/>
              </w:rPr>
            </w:pPr>
            <w:r>
              <w:rPr>
                <w:b/>
                <w:sz w:val="24"/>
              </w:rPr>
              <w:t>Custo</w:t>
            </w:r>
            <w:r>
              <w:rPr>
                <w:b/>
                <w:spacing w:val="1"/>
                <w:sz w:val="24"/>
              </w:rPr>
              <w:t> </w:t>
            </w:r>
            <w:r>
              <w:rPr>
                <w:b/>
                <w:spacing w:val="-2"/>
                <w:sz w:val="24"/>
              </w:rPr>
              <w:t>Operacional</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7" w:hRule="atLeast"/>
        </w:trPr>
        <w:tc>
          <w:tcPr>
            <w:tcW w:w="5714" w:type="dxa"/>
            <w:tcBorders>
              <w:top w:val="single" w:sz="4" w:space="0" w:color="000000"/>
              <w:bottom w:val="single" w:sz="4" w:space="0" w:color="000000"/>
              <w:right w:val="single" w:sz="4" w:space="0" w:color="000000"/>
            </w:tcBorders>
          </w:tcPr>
          <w:p>
            <w:pPr>
              <w:pStyle w:val="TableParagraph"/>
              <w:spacing w:before="1"/>
              <w:ind w:left="721" w:right="635"/>
              <w:rPr>
                <w:sz w:val="24"/>
              </w:rPr>
            </w:pPr>
            <w:r>
              <w:rPr>
                <w:sz w:val="24"/>
              </w:rPr>
              <w:t>Mão</w:t>
            </w:r>
            <w:r>
              <w:rPr>
                <w:spacing w:val="2"/>
                <w:sz w:val="24"/>
              </w:rPr>
              <w:t> </w:t>
            </w:r>
            <w:r>
              <w:rPr>
                <w:sz w:val="24"/>
              </w:rPr>
              <w:t>de</w:t>
            </w:r>
            <w:r>
              <w:rPr>
                <w:spacing w:val="-6"/>
                <w:sz w:val="24"/>
              </w:rPr>
              <w:t> </w:t>
            </w:r>
            <w:r>
              <w:rPr>
                <w:sz w:val="24"/>
              </w:rPr>
              <w:t>obra</w:t>
            </w:r>
            <w:r>
              <w:rPr>
                <w:spacing w:val="-2"/>
                <w:sz w:val="24"/>
              </w:rPr>
              <w:t> </w:t>
            </w:r>
            <w:r>
              <w:rPr>
                <w:sz w:val="24"/>
              </w:rPr>
              <w:t>comum</w:t>
            </w:r>
            <w:r>
              <w:rPr>
                <w:spacing w:val="-3"/>
                <w:sz w:val="24"/>
              </w:rPr>
              <w:t> </w:t>
            </w:r>
            <w:r>
              <w:rPr>
                <w:sz w:val="24"/>
              </w:rPr>
              <w:t>–</w:t>
            </w:r>
            <w:r>
              <w:rPr>
                <w:spacing w:val="-1"/>
                <w:sz w:val="24"/>
              </w:rPr>
              <w:t> </w:t>
            </w:r>
            <w:r>
              <w:rPr>
                <w:sz w:val="24"/>
              </w:rPr>
              <w:t>Atividades</w:t>
            </w:r>
            <w:r>
              <w:rPr>
                <w:spacing w:val="-2"/>
                <w:sz w:val="24"/>
              </w:rPr>
              <w:t> Manuais</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672" w:hRule="atLeast"/>
        </w:trPr>
        <w:tc>
          <w:tcPr>
            <w:tcW w:w="5714" w:type="dxa"/>
            <w:tcBorders>
              <w:top w:val="single" w:sz="4" w:space="0" w:color="000000"/>
              <w:bottom w:val="single" w:sz="4" w:space="0" w:color="000000"/>
              <w:right w:val="single" w:sz="4" w:space="0" w:color="000000"/>
            </w:tcBorders>
          </w:tcPr>
          <w:p>
            <w:pPr>
              <w:pStyle w:val="TableParagraph"/>
              <w:spacing w:line="242" w:lineRule="auto"/>
              <w:ind w:left="2271" w:hanging="1600"/>
              <w:jc w:val="left"/>
              <w:rPr>
                <w:sz w:val="24"/>
              </w:rPr>
            </w:pPr>
            <w:r>
              <w:rPr>
                <w:sz w:val="24"/>
              </w:rPr>
              <w:t>Aluguel</w:t>
            </w:r>
            <w:r>
              <w:rPr>
                <w:spacing w:val="-10"/>
                <w:sz w:val="24"/>
              </w:rPr>
              <w:t> </w:t>
            </w:r>
            <w:r>
              <w:rPr>
                <w:sz w:val="24"/>
              </w:rPr>
              <w:t>de</w:t>
            </w:r>
            <w:r>
              <w:rPr>
                <w:spacing w:val="-7"/>
                <w:sz w:val="24"/>
              </w:rPr>
              <w:t> </w:t>
            </w:r>
            <w:r>
              <w:rPr>
                <w:sz w:val="24"/>
              </w:rPr>
              <w:t>trator</w:t>
            </w:r>
            <w:r>
              <w:rPr>
                <w:spacing w:val="-4"/>
                <w:sz w:val="24"/>
              </w:rPr>
              <w:t> </w:t>
            </w:r>
            <w:r>
              <w:rPr>
                <w:sz w:val="24"/>
              </w:rPr>
              <w:t>+</w:t>
            </w:r>
            <w:r>
              <w:rPr>
                <w:spacing w:val="-7"/>
                <w:sz w:val="24"/>
              </w:rPr>
              <w:t> </w:t>
            </w:r>
            <w:r>
              <w:rPr>
                <w:sz w:val="24"/>
              </w:rPr>
              <w:t>implemento+</w:t>
            </w:r>
            <w:r>
              <w:rPr>
                <w:spacing w:val="-7"/>
                <w:sz w:val="24"/>
              </w:rPr>
              <w:t> </w:t>
            </w:r>
            <w:r>
              <w:rPr>
                <w:sz w:val="24"/>
              </w:rPr>
              <w:t>Motorista</w:t>
            </w:r>
            <w:r>
              <w:rPr>
                <w:spacing w:val="-7"/>
                <w:sz w:val="24"/>
              </w:rPr>
              <w:t> </w:t>
            </w:r>
            <w:r>
              <w:rPr>
                <w:sz w:val="24"/>
              </w:rPr>
              <w:t>+ </w:t>
            </w:r>
            <w:r>
              <w:rPr>
                <w:spacing w:val="-2"/>
                <w:sz w:val="24"/>
              </w:rPr>
              <w:t>combustível</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1483"/>
              <w:jc w:val="left"/>
              <w:rPr>
                <w:sz w:val="24"/>
              </w:rPr>
            </w:pPr>
            <w:r>
              <w:rPr>
                <w:sz w:val="24"/>
              </w:rPr>
              <w:t>Semente</w:t>
            </w:r>
            <w:r>
              <w:rPr>
                <w:spacing w:val="-2"/>
                <w:sz w:val="24"/>
              </w:rPr>
              <w:t> </w:t>
            </w:r>
            <w:r>
              <w:rPr>
                <w:sz w:val="24"/>
              </w:rPr>
              <w:t>Planta</w:t>
            </w:r>
            <w:r>
              <w:rPr>
                <w:spacing w:val="1"/>
                <w:sz w:val="24"/>
              </w:rPr>
              <w:t> </w:t>
            </w:r>
            <w:r>
              <w:rPr>
                <w:spacing w:val="-2"/>
                <w:sz w:val="24"/>
              </w:rPr>
              <w:t>Antecedente</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7" w:hRule="atLeast"/>
        </w:trPr>
        <w:tc>
          <w:tcPr>
            <w:tcW w:w="5714" w:type="dxa"/>
            <w:tcBorders>
              <w:top w:val="single" w:sz="4" w:space="0" w:color="000000"/>
              <w:bottom w:val="single" w:sz="4" w:space="0" w:color="000000"/>
              <w:right w:val="single" w:sz="4" w:space="0" w:color="000000"/>
            </w:tcBorders>
          </w:tcPr>
          <w:p>
            <w:pPr>
              <w:pStyle w:val="TableParagraph"/>
              <w:spacing w:before="1"/>
              <w:ind w:left="1305"/>
              <w:jc w:val="left"/>
              <w:rPr>
                <w:sz w:val="24"/>
              </w:rPr>
            </w:pPr>
            <w:r>
              <w:rPr>
                <w:sz w:val="24"/>
              </w:rPr>
              <w:t>Fertilizantes</w:t>
            </w:r>
            <w:r>
              <w:rPr>
                <w:spacing w:val="-5"/>
                <w:sz w:val="24"/>
              </w:rPr>
              <w:t> </w:t>
            </w:r>
            <w:r>
              <w:rPr>
                <w:sz w:val="24"/>
              </w:rPr>
              <w:t>Planta</w:t>
            </w:r>
            <w:r>
              <w:rPr>
                <w:spacing w:val="-1"/>
                <w:sz w:val="24"/>
              </w:rPr>
              <w:t> </w:t>
            </w:r>
            <w:r>
              <w:rPr>
                <w:spacing w:val="-2"/>
                <w:sz w:val="24"/>
              </w:rPr>
              <w:t>Antecedente</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8" w:hRule="atLeast"/>
        </w:trPr>
        <w:tc>
          <w:tcPr>
            <w:tcW w:w="5714" w:type="dxa"/>
            <w:tcBorders>
              <w:top w:val="single" w:sz="4" w:space="0" w:color="000000"/>
              <w:bottom w:val="single" w:sz="4" w:space="0" w:color="000000"/>
              <w:right w:val="single" w:sz="4" w:space="0" w:color="000000"/>
            </w:tcBorders>
          </w:tcPr>
          <w:p>
            <w:pPr>
              <w:pStyle w:val="TableParagraph"/>
              <w:spacing w:before="1"/>
              <w:ind w:left="1"/>
              <w:rPr>
                <w:sz w:val="24"/>
              </w:rPr>
            </w:pPr>
            <w:r>
              <w:rPr>
                <w:sz w:val="24"/>
              </w:rPr>
              <w:t>Sementes</w:t>
            </w:r>
            <w:r>
              <w:rPr>
                <w:spacing w:val="-5"/>
                <w:sz w:val="24"/>
              </w:rPr>
              <w:t> </w:t>
            </w:r>
            <w:r>
              <w:rPr>
                <w:spacing w:val="-2"/>
                <w:sz w:val="24"/>
              </w:rPr>
              <w:t>Milho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721" w:right="718"/>
              <w:rPr>
                <w:sz w:val="24"/>
              </w:rPr>
            </w:pPr>
            <w:r>
              <w:rPr>
                <w:sz w:val="24"/>
              </w:rPr>
              <w:t>Fertilizantes</w:t>
            </w:r>
            <w:r>
              <w:rPr>
                <w:spacing w:val="-1"/>
                <w:sz w:val="24"/>
              </w:rPr>
              <w:t> </w:t>
            </w:r>
            <w:r>
              <w:rPr>
                <w:spacing w:val="-2"/>
                <w:sz w:val="24"/>
              </w:rPr>
              <w:t>Milho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8" w:hRule="atLeast"/>
        </w:trPr>
        <w:tc>
          <w:tcPr>
            <w:tcW w:w="5714" w:type="dxa"/>
            <w:tcBorders>
              <w:top w:val="single" w:sz="4" w:space="0" w:color="000000"/>
              <w:bottom w:val="single" w:sz="4" w:space="0" w:color="000000"/>
              <w:right w:val="single" w:sz="4" w:space="0" w:color="000000"/>
            </w:tcBorders>
          </w:tcPr>
          <w:p>
            <w:pPr>
              <w:pStyle w:val="TableParagraph"/>
              <w:spacing w:before="1"/>
              <w:ind w:left="721" w:right="715"/>
              <w:rPr>
                <w:sz w:val="24"/>
              </w:rPr>
            </w:pPr>
            <w:r>
              <w:rPr>
                <w:sz w:val="24"/>
              </w:rPr>
              <w:t>Herbicidas</w:t>
            </w:r>
            <w:r>
              <w:rPr>
                <w:spacing w:val="-7"/>
                <w:sz w:val="24"/>
              </w:rPr>
              <w:t> </w:t>
            </w:r>
            <w:r>
              <w:rPr>
                <w:spacing w:val="-4"/>
                <w:sz w:val="24"/>
              </w:rPr>
              <w:t>Milho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1550"/>
              <w:jc w:val="left"/>
              <w:rPr>
                <w:sz w:val="24"/>
              </w:rPr>
            </w:pPr>
            <w:r>
              <w:rPr>
                <w:sz w:val="24"/>
              </w:rPr>
              <w:t>Tratamento</w:t>
            </w:r>
            <w:r>
              <w:rPr>
                <w:spacing w:val="-1"/>
                <w:sz w:val="24"/>
              </w:rPr>
              <w:t> </w:t>
            </w:r>
            <w:r>
              <w:rPr>
                <w:sz w:val="24"/>
              </w:rPr>
              <w:t>Semente</w:t>
            </w:r>
            <w:r>
              <w:rPr>
                <w:spacing w:val="-6"/>
                <w:sz w:val="24"/>
              </w:rPr>
              <w:t> </w:t>
            </w:r>
            <w:r>
              <w:rPr>
                <w:spacing w:val="-2"/>
                <w:sz w:val="24"/>
              </w:rPr>
              <w:t>milho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8" w:hRule="atLeast"/>
        </w:trPr>
        <w:tc>
          <w:tcPr>
            <w:tcW w:w="5714" w:type="dxa"/>
            <w:tcBorders>
              <w:top w:val="single" w:sz="4" w:space="0" w:color="000000"/>
              <w:bottom w:val="single" w:sz="4" w:space="0" w:color="000000"/>
              <w:right w:val="single" w:sz="4" w:space="0" w:color="000000"/>
            </w:tcBorders>
          </w:tcPr>
          <w:p>
            <w:pPr>
              <w:pStyle w:val="TableParagraph"/>
              <w:spacing w:before="1"/>
              <w:ind w:left="721" w:right="715"/>
              <w:rPr>
                <w:sz w:val="24"/>
              </w:rPr>
            </w:pPr>
            <w:r>
              <w:rPr>
                <w:sz w:val="24"/>
              </w:rPr>
              <w:t>Inseticidas</w:t>
            </w:r>
            <w:r>
              <w:rPr>
                <w:spacing w:val="-10"/>
                <w:sz w:val="24"/>
              </w:rPr>
              <w:t> </w:t>
            </w:r>
            <w:r>
              <w:rPr>
                <w:spacing w:val="-4"/>
                <w:sz w:val="24"/>
              </w:rPr>
              <w:t>Milho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721" w:right="719"/>
              <w:rPr>
                <w:sz w:val="24"/>
              </w:rPr>
            </w:pPr>
            <w:r>
              <w:rPr>
                <w:sz w:val="24"/>
              </w:rPr>
              <w:t>Calagem</w:t>
            </w:r>
            <w:r>
              <w:rPr>
                <w:spacing w:val="-5"/>
                <w:sz w:val="24"/>
              </w:rPr>
              <w:t> </w:t>
            </w:r>
            <w:r>
              <w:rPr>
                <w:spacing w:val="-2"/>
                <w:sz w:val="24"/>
              </w:rPr>
              <w:t>Milho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7" w:hRule="atLeast"/>
        </w:trPr>
        <w:tc>
          <w:tcPr>
            <w:tcW w:w="5714" w:type="dxa"/>
            <w:tcBorders>
              <w:top w:val="single" w:sz="4" w:space="0" w:color="000000"/>
              <w:bottom w:val="single" w:sz="4" w:space="0" w:color="000000"/>
              <w:right w:val="single" w:sz="4" w:space="0" w:color="000000"/>
            </w:tcBorders>
          </w:tcPr>
          <w:p>
            <w:pPr>
              <w:pStyle w:val="TableParagraph"/>
              <w:spacing w:before="6"/>
              <w:ind w:left="721" w:right="704"/>
              <w:rPr>
                <w:sz w:val="24"/>
              </w:rPr>
            </w:pPr>
            <w:r>
              <w:rPr>
                <w:spacing w:val="-2"/>
                <w:sz w:val="24"/>
              </w:rPr>
              <w:t>Irrigação*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8" w:hRule="atLeast"/>
        </w:trPr>
        <w:tc>
          <w:tcPr>
            <w:tcW w:w="5714" w:type="dxa"/>
            <w:tcBorders>
              <w:top w:val="single" w:sz="4" w:space="0" w:color="000000"/>
              <w:bottom w:val="single" w:sz="4" w:space="0" w:color="000000"/>
              <w:right w:val="single" w:sz="4" w:space="0" w:color="000000"/>
            </w:tcBorders>
          </w:tcPr>
          <w:p>
            <w:pPr>
              <w:pStyle w:val="TableParagraph"/>
              <w:spacing w:before="1"/>
              <w:ind w:left="721" w:right="707"/>
              <w:rPr>
                <w:sz w:val="24"/>
              </w:rPr>
            </w:pPr>
            <w:r>
              <w:rPr>
                <w:spacing w:val="-2"/>
                <w:sz w:val="24"/>
              </w:rPr>
              <w:t>Energia</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2448"/>
              <w:jc w:val="left"/>
              <w:rPr>
                <w:sz w:val="24"/>
              </w:rPr>
            </w:pPr>
            <w:r>
              <w:rPr>
                <w:sz w:val="24"/>
              </w:rPr>
              <w:t>Análise</w:t>
            </w:r>
            <w:r>
              <w:rPr>
                <w:spacing w:val="-4"/>
                <w:sz w:val="24"/>
              </w:rPr>
              <w:t> </w:t>
            </w:r>
            <w:r>
              <w:rPr>
                <w:sz w:val="24"/>
              </w:rPr>
              <w:t>do</w:t>
            </w:r>
            <w:r>
              <w:rPr>
                <w:spacing w:val="4"/>
                <w:sz w:val="24"/>
              </w:rPr>
              <w:t> </w:t>
            </w:r>
            <w:r>
              <w:rPr>
                <w:spacing w:val="-4"/>
                <w:sz w:val="24"/>
              </w:rPr>
              <w:t>Solo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7" w:hRule="atLeast"/>
        </w:trPr>
        <w:tc>
          <w:tcPr>
            <w:tcW w:w="5714" w:type="dxa"/>
            <w:tcBorders>
              <w:top w:val="single" w:sz="4" w:space="0" w:color="000000"/>
              <w:bottom w:val="single" w:sz="4" w:space="0" w:color="000000"/>
              <w:right w:val="single" w:sz="4" w:space="0" w:color="000000"/>
            </w:tcBorders>
          </w:tcPr>
          <w:p>
            <w:pPr>
              <w:pStyle w:val="TableParagraph"/>
              <w:spacing w:before="1"/>
              <w:ind w:left="782"/>
              <w:jc w:val="left"/>
              <w:rPr>
                <w:b/>
                <w:sz w:val="24"/>
              </w:rPr>
            </w:pPr>
            <w:r>
              <w:rPr>
                <w:b/>
                <w:sz w:val="24"/>
              </w:rPr>
              <w:t>Custo</w:t>
            </w:r>
            <w:r>
              <w:rPr>
                <w:b/>
                <w:spacing w:val="-2"/>
                <w:sz w:val="24"/>
              </w:rPr>
              <w:t> </w:t>
            </w:r>
            <w:r>
              <w:rPr>
                <w:b/>
                <w:sz w:val="24"/>
              </w:rPr>
              <w:t>Operacional</w:t>
            </w:r>
            <w:r>
              <w:rPr>
                <w:b/>
                <w:spacing w:val="-5"/>
                <w:sz w:val="24"/>
              </w:rPr>
              <w:t> </w:t>
            </w:r>
            <w:r>
              <w:rPr>
                <w:b/>
                <w:sz w:val="24"/>
              </w:rPr>
              <w:t>Efetivo</w:t>
            </w:r>
            <w:r>
              <w:rPr>
                <w:b/>
                <w:spacing w:val="-1"/>
                <w:sz w:val="24"/>
              </w:rPr>
              <w:t> </w:t>
            </w:r>
            <w:r>
              <w:rPr>
                <w:b/>
                <w:spacing w:val="-4"/>
                <w:sz w:val="24"/>
              </w:rPr>
              <w:t>(COE)</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1694"/>
              <w:jc w:val="left"/>
              <w:rPr>
                <w:sz w:val="24"/>
              </w:rPr>
            </w:pPr>
            <w:r>
              <w:rPr>
                <w:sz w:val="24"/>
              </w:rPr>
              <w:t>Encargos</w:t>
            </w:r>
            <w:r>
              <w:rPr>
                <w:spacing w:val="-7"/>
                <w:sz w:val="24"/>
              </w:rPr>
              <w:t> </w:t>
            </w:r>
            <w:r>
              <w:rPr>
                <w:sz w:val="24"/>
              </w:rPr>
              <w:t>sociais</w:t>
            </w:r>
            <w:r>
              <w:rPr>
                <w:spacing w:val="-6"/>
                <w:sz w:val="24"/>
              </w:rPr>
              <w:t> </w:t>
            </w:r>
            <w:r>
              <w:rPr>
                <w:spacing w:val="-2"/>
                <w:sz w:val="24"/>
              </w:rPr>
              <w:t>diretos</w:t>
            </w:r>
            <w:r>
              <w:rPr>
                <w:spacing w:val="-2"/>
                <w:sz w:val="24"/>
                <w:vertAlign w:val="superscript"/>
              </w:rPr>
              <w:t>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8" w:hRule="atLeast"/>
        </w:trPr>
        <w:tc>
          <w:tcPr>
            <w:tcW w:w="5714" w:type="dxa"/>
            <w:tcBorders>
              <w:top w:val="single" w:sz="4" w:space="0" w:color="000000"/>
              <w:bottom w:val="single" w:sz="4" w:space="0" w:color="000000"/>
              <w:right w:val="single" w:sz="4" w:space="0" w:color="000000"/>
            </w:tcBorders>
          </w:tcPr>
          <w:p>
            <w:pPr>
              <w:pStyle w:val="TableParagraph"/>
              <w:spacing w:before="1"/>
              <w:ind w:left="721" w:right="638"/>
              <w:rPr>
                <w:sz w:val="24"/>
              </w:rPr>
            </w:pPr>
            <w:r>
              <w:rPr>
                <w:spacing w:val="-2"/>
                <w:sz w:val="24"/>
              </w:rPr>
              <w:t>CESSR</w:t>
            </w:r>
            <w:r>
              <w:rPr>
                <w:spacing w:val="-2"/>
                <w:sz w:val="24"/>
                <w:vertAlign w:val="superscript"/>
              </w:rPr>
              <w:t>2**</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1939"/>
              <w:jc w:val="left"/>
              <w:rPr>
                <w:sz w:val="24"/>
              </w:rPr>
            </w:pPr>
            <w:r>
              <w:rPr>
                <w:sz w:val="24"/>
              </w:rPr>
              <w:t>Assistência</w:t>
            </w:r>
            <w:r>
              <w:rPr>
                <w:spacing w:val="-6"/>
                <w:sz w:val="24"/>
              </w:rPr>
              <w:t> </w:t>
            </w:r>
            <w:r>
              <w:rPr>
                <w:spacing w:val="-2"/>
                <w:sz w:val="24"/>
              </w:rPr>
              <w:t>técnica</w:t>
            </w:r>
            <w:r>
              <w:rPr>
                <w:spacing w:val="-2"/>
                <w:sz w:val="24"/>
                <w:vertAlign w:val="superscript"/>
              </w:rPr>
              <w:t>3</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8" w:hRule="atLeast"/>
        </w:trPr>
        <w:tc>
          <w:tcPr>
            <w:tcW w:w="5714" w:type="dxa"/>
            <w:tcBorders>
              <w:top w:val="single" w:sz="4" w:space="0" w:color="000000"/>
              <w:bottom w:val="single" w:sz="4" w:space="0" w:color="000000"/>
              <w:right w:val="single" w:sz="4" w:space="0" w:color="000000"/>
            </w:tcBorders>
          </w:tcPr>
          <w:p>
            <w:pPr>
              <w:pStyle w:val="TableParagraph"/>
              <w:spacing w:before="6"/>
              <w:ind w:left="383"/>
              <w:jc w:val="left"/>
              <w:rPr>
                <w:sz w:val="24"/>
              </w:rPr>
            </w:pPr>
            <w:r>
              <w:rPr>
                <w:sz w:val="24"/>
              </w:rPr>
              <w:t>Encargos</w:t>
            </w:r>
            <w:r>
              <w:rPr>
                <w:spacing w:val="-2"/>
                <w:sz w:val="24"/>
              </w:rPr>
              <w:t> </w:t>
            </w:r>
            <w:r>
              <w:rPr>
                <w:sz w:val="24"/>
              </w:rPr>
              <w:t>financeiros</w:t>
            </w:r>
            <w:r>
              <w:rPr>
                <w:sz w:val="24"/>
                <w:vertAlign w:val="superscript"/>
              </w:rPr>
              <w:t>4</w:t>
            </w:r>
            <w:r>
              <w:rPr>
                <w:sz w:val="24"/>
                <w:vertAlign w:val="baseline"/>
              </w:rPr>
              <w:t>(5,50 %</w:t>
            </w:r>
            <w:r>
              <w:rPr>
                <w:spacing w:val="-3"/>
                <w:sz w:val="24"/>
                <w:vertAlign w:val="baseline"/>
              </w:rPr>
              <w:t> </w:t>
            </w:r>
            <w:r>
              <w:rPr>
                <w:sz w:val="24"/>
                <w:vertAlign w:val="baseline"/>
              </w:rPr>
              <w:t>a.a</w:t>
            </w:r>
            <w:r>
              <w:rPr>
                <w:spacing w:val="-5"/>
                <w:sz w:val="24"/>
                <w:vertAlign w:val="baseline"/>
              </w:rPr>
              <w:t> </w:t>
            </w:r>
            <w:r>
              <w:rPr>
                <w:sz w:val="24"/>
                <w:vertAlign w:val="baseline"/>
              </w:rPr>
              <w:t>PRONAF</w:t>
            </w:r>
            <w:r>
              <w:rPr>
                <w:spacing w:val="-5"/>
                <w:sz w:val="24"/>
                <w:vertAlign w:val="baseline"/>
              </w:rPr>
              <w:t> </w:t>
            </w:r>
            <w:r>
              <w:rPr>
                <w:spacing w:val="-2"/>
                <w:sz w:val="24"/>
                <w:vertAlign w:val="baseline"/>
              </w:rPr>
              <w:t>custeio)</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7" w:hRule="atLeast"/>
        </w:trPr>
        <w:tc>
          <w:tcPr>
            <w:tcW w:w="5714" w:type="dxa"/>
            <w:tcBorders>
              <w:top w:val="single" w:sz="4" w:space="0" w:color="000000"/>
              <w:bottom w:val="single" w:sz="4" w:space="0" w:color="000000"/>
              <w:right w:val="single" w:sz="4" w:space="0" w:color="000000"/>
            </w:tcBorders>
          </w:tcPr>
          <w:p>
            <w:pPr>
              <w:pStyle w:val="TableParagraph"/>
              <w:jc w:val="left"/>
              <w:rPr>
                <w:sz w:val="20"/>
              </w:rPr>
            </w:pP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3" w:hRule="atLeast"/>
        </w:trPr>
        <w:tc>
          <w:tcPr>
            <w:tcW w:w="5714" w:type="dxa"/>
            <w:tcBorders>
              <w:top w:val="single" w:sz="4" w:space="0" w:color="000000"/>
              <w:bottom w:val="single" w:sz="4" w:space="0" w:color="000000"/>
              <w:right w:val="single" w:sz="4" w:space="0" w:color="000000"/>
            </w:tcBorders>
          </w:tcPr>
          <w:p>
            <w:pPr>
              <w:pStyle w:val="TableParagraph"/>
              <w:spacing w:before="1"/>
              <w:ind w:left="1651"/>
              <w:jc w:val="left"/>
              <w:rPr>
                <w:b/>
                <w:sz w:val="24"/>
              </w:rPr>
            </w:pPr>
            <w:r>
              <w:rPr>
                <w:b/>
                <w:sz w:val="24"/>
              </w:rPr>
              <w:t>Custo</w:t>
            </w:r>
            <w:r>
              <w:rPr>
                <w:b/>
                <w:spacing w:val="-1"/>
                <w:sz w:val="24"/>
              </w:rPr>
              <w:t> </w:t>
            </w:r>
            <w:r>
              <w:rPr>
                <w:b/>
                <w:sz w:val="24"/>
              </w:rPr>
              <w:t>operacional</w:t>
            </w:r>
            <w:r>
              <w:rPr>
                <w:b/>
                <w:spacing w:val="-5"/>
                <w:sz w:val="24"/>
              </w:rPr>
              <w:t> </w:t>
            </w:r>
            <w:r>
              <w:rPr>
                <w:b/>
                <w:sz w:val="24"/>
              </w:rPr>
              <w:t>total</w:t>
            </w:r>
            <w:r>
              <w:rPr>
                <w:b/>
                <w:spacing w:val="-4"/>
                <w:sz w:val="24"/>
              </w:rPr>
              <w:t> </w:t>
            </w:r>
            <w:r>
              <w:rPr>
                <w:b/>
                <w:spacing w:val="-2"/>
                <w:sz w:val="24"/>
              </w:rPr>
              <w:t>(COT)</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bottom w:val="single" w:sz="4" w:space="0" w:color="000000"/>
            </w:tcBorders>
          </w:tcPr>
          <w:p>
            <w:pPr>
              <w:pStyle w:val="TableParagraph"/>
              <w:jc w:val="left"/>
              <w:rPr>
                <w:sz w:val="20"/>
              </w:rPr>
            </w:pPr>
          </w:p>
        </w:tc>
      </w:tr>
      <w:tr>
        <w:trPr>
          <w:trHeight w:val="398" w:hRule="atLeast"/>
        </w:trPr>
        <w:tc>
          <w:tcPr>
            <w:tcW w:w="5714" w:type="dxa"/>
            <w:tcBorders>
              <w:top w:val="single" w:sz="4" w:space="0" w:color="000000"/>
              <w:right w:val="single" w:sz="4" w:space="0" w:color="000000"/>
            </w:tcBorders>
          </w:tcPr>
          <w:p>
            <w:pPr>
              <w:pStyle w:val="TableParagraph"/>
              <w:spacing w:before="1"/>
              <w:ind w:left="1564"/>
              <w:jc w:val="left"/>
              <w:rPr>
                <w:b/>
                <w:sz w:val="24"/>
              </w:rPr>
            </w:pPr>
            <w:r>
              <w:rPr>
                <w:b/>
                <w:sz w:val="24"/>
              </w:rPr>
              <w:t>Custo</w:t>
            </w:r>
            <w:r>
              <w:rPr>
                <w:b/>
                <w:spacing w:val="-1"/>
                <w:sz w:val="24"/>
              </w:rPr>
              <w:t> </w:t>
            </w:r>
            <w:r>
              <w:rPr>
                <w:b/>
                <w:sz w:val="24"/>
              </w:rPr>
              <w:t>de</w:t>
            </w:r>
            <w:r>
              <w:rPr>
                <w:b/>
                <w:spacing w:val="-2"/>
                <w:sz w:val="24"/>
              </w:rPr>
              <w:t> </w:t>
            </w:r>
            <w:r>
              <w:rPr>
                <w:b/>
                <w:sz w:val="24"/>
              </w:rPr>
              <w:t>Produção</w:t>
            </w:r>
            <w:r>
              <w:rPr>
                <w:b/>
                <w:spacing w:val="-1"/>
                <w:sz w:val="24"/>
              </w:rPr>
              <w:t> </w:t>
            </w:r>
            <w:r>
              <w:rPr>
                <w:b/>
                <w:sz w:val="24"/>
              </w:rPr>
              <w:t>por</w:t>
            </w:r>
            <w:r>
              <w:rPr>
                <w:b/>
                <w:spacing w:val="-6"/>
                <w:sz w:val="24"/>
              </w:rPr>
              <w:t> </w:t>
            </w:r>
            <w:r>
              <w:rPr>
                <w:b/>
                <w:spacing w:val="-2"/>
                <w:sz w:val="24"/>
              </w:rPr>
              <w:t>Unidade</w:t>
            </w:r>
          </w:p>
        </w:tc>
        <w:tc>
          <w:tcPr>
            <w:tcW w:w="1109" w:type="dxa"/>
            <w:tcBorders>
              <w:top w:val="single" w:sz="4" w:space="0" w:color="000000"/>
              <w:left w:val="single" w:sz="4" w:space="0" w:color="000000"/>
              <w:right w:val="single" w:sz="4" w:space="0" w:color="000000"/>
            </w:tcBorders>
          </w:tcPr>
          <w:p>
            <w:pPr>
              <w:pStyle w:val="TableParagraph"/>
              <w:jc w:val="left"/>
              <w:rPr>
                <w:sz w:val="20"/>
              </w:rPr>
            </w:pPr>
          </w:p>
        </w:tc>
        <w:tc>
          <w:tcPr>
            <w:tcW w:w="1815" w:type="dxa"/>
            <w:tcBorders>
              <w:top w:val="single" w:sz="4" w:space="0" w:color="000000"/>
              <w:left w:val="single" w:sz="4" w:space="0" w:color="000000"/>
            </w:tcBorders>
          </w:tcPr>
          <w:p>
            <w:pPr>
              <w:pStyle w:val="TableParagraph"/>
              <w:jc w:val="left"/>
              <w:rPr>
                <w:sz w:val="20"/>
              </w:rPr>
            </w:pPr>
          </w:p>
        </w:tc>
      </w:tr>
    </w:tbl>
    <w:p>
      <w:pPr>
        <w:spacing w:line="240" w:lineRule="auto" w:before="10"/>
        <w:ind w:left="140" w:right="131" w:firstLine="0"/>
        <w:jc w:val="both"/>
        <w:rPr>
          <w:sz w:val="20"/>
        </w:rPr>
      </w:pPr>
      <w:r>
        <w:rPr>
          <w:sz w:val="20"/>
        </w:rPr>
        <w:t>1. Refere-se a contribuição sobre a remuneração dos segurados (2,7%) e do FGTS (8,0%) de trabalhadores temporários sob contrato de trabalho por prazo determinado segundo Lei 5899/73, Decreto</w:t>
      </w:r>
      <w:r>
        <w:rPr>
          <w:spacing w:val="-2"/>
          <w:sz w:val="20"/>
        </w:rPr>
        <w:t> </w:t>
      </w:r>
      <w:r>
        <w:rPr>
          <w:sz w:val="20"/>
        </w:rPr>
        <w:t>73.626/74 e Lei 13.467;2. Refere-se à contribuição seguridade social devida pelo produtor rural pessoa física de 1,5 % sobre a receita bruta conforme</w:t>
      </w:r>
      <w:r>
        <w:rPr>
          <w:spacing w:val="-2"/>
          <w:sz w:val="20"/>
        </w:rPr>
        <w:t> </w:t>
      </w:r>
      <w:r>
        <w:rPr>
          <w:sz w:val="20"/>
        </w:rPr>
        <w:t>Lei 13.606/98</w:t>
      </w:r>
      <w:r>
        <w:rPr>
          <w:spacing w:val="-4"/>
          <w:sz w:val="20"/>
        </w:rPr>
        <w:t> </w:t>
      </w:r>
      <w:r>
        <w:rPr>
          <w:sz w:val="20"/>
        </w:rPr>
        <w:t>alterada pelo</w:t>
      </w:r>
      <w:r>
        <w:rPr>
          <w:spacing w:val="-6"/>
          <w:sz w:val="20"/>
        </w:rPr>
        <w:t> </w:t>
      </w:r>
      <w:r>
        <w:rPr>
          <w:sz w:val="20"/>
        </w:rPr>
        <w:t>artigo 14</w:t>
      </w:r>
      <w:r>
        <w:rPr>
          <w:spacing w:val="-7"/>
          <w:sz w:val="20"/>
        </w:rPr>
        <w:t> </w:t>
      </w:r>
      <w:r>
        <w:rPr>
          <w:sz w:val="20"/>
        </w:rPr>
        <w:t>da Lei</w:t>
      </w:r>
      <w:r>
        <w:rPr>
          <w:spacing w:val="-2"/>
          <w:sz w:val="20"/>
        </w:rPr>
        <w:t> </w:t>
      </w:r>
      <w:r>
        <w:rPr>
          <w:sz w:val="20"/>
        </w:rPr>
        <w:t>n° 13.606/2018;3. Refere-se a 4%, sendo 2% taxa</w:t>
      </w:r>
      <w:r>
        <w:rPr>
          <w:spacing w:val="-2"/>
          <w:sz w:val="20"/>
        </w:rPr>
        <w:t> </w:t>
      </w:r>
      <w:r>
        <w:rPr>
          <w:sz w:val="20"/>
        </w:rPr>
        <w:t>de</w:t>
      </w:r>
      <w:r>
        <w:rPr>
          <w:spacing w:val="-2"/>
          <w:sz w:val="20"/>
        </w:rPr>
        <w:t> </w:t>
      </w:r>
      <w:r>
        <w:rPr>
          <w:sz w:val="20"/>
        </w:rPr>
        <w:t>ATER,</w:t>
      </w:r>
      <w:r>
        <w:rPr>
          <w:spacing w:val="-1"/>
          <w:sz w:val="20"/>
        </w:rPr>
        <w:t> </w:t>
      </w:r>
      <w:r>
        <w:rPr>
          <w:sz w:val="20"/>
        </w:rPr>
        <w:t>0,5%</w:t>
      </w:r>
      <w:r>
        <w:rPr>
          <w:spacing w:val="-8"/>
          <w:sz w:val="20"/>
        </w:rPr>
        <w:t> </w:t>
      </w:r>
      <w:r>
        <w:rPr>
          <w:sz w:val="20"/>
        </w:rPr>
        <w:t>da</w:t>
      </w:r>
      <w:r>
        <w:rPr>
          <w:spacing w:val="-2"/>
          <w:sz w:val="20"/>
        </w:rPr>
        <w:t> </w:t>
      </w:r>
      <w:r>
        <w:rPr>
          <w:sz w:val="20"/>
        </w:rPr>
        <w:t>elaboração</w:t>
      </w:r>
      <w:r>
        <w:rPr>
          <w:spacing w:val="-4"/>
          <w:sz w:val="20"/>
        </w:rPr>
        <w:t> </w:t>
      </w:r>
      <w:r>
        <w:rPr>
          <w:sz w:val="20"/>
        </w:rPr>
        <w:t>do</w:t>
      </w:r>
      <w:r>
        <w:rPr>
          <w:spacing w:val="-4"/>
          <w:sz w:val="20"/>
        </w:rPr>
        <w:t> </w:t>
      </w:r>
      <w:r>
        <w:rPr>
          <w:sz w:val="20"/>
        </w:rPr>
        <w:t>projeto, e</w:t>
      </w:r>
      <w:r>
        <w:rPr>
          <w:spacing w:val="-7"/>
          <w:sz w:val="20"/>
        </w:rPr>
        <w:t> </w:t>
      </w:r>
      <w:r>
        <w:rPr>
          <w:sz w:val="20"/>
        </w:rPr>
        <w:t>1,5</w:t>
      </w:r>
      <w:r>
        <w:rPr>
          <w:spacing w:val="-8"/>
          <w:sz w:val="20"/>
        </w:rPr>
        <w:t> </w:t>
      </w:r>
      <w:r>
        <w:rPr>
          <w:sz w:val="20"/>
        </w:rPr>
        <w:t>%</w:t>
      </w:r>
      <w:r>
        <w:rPr>
          <w:spacing w:val="-4"/>
          <w:sz w:val="20"/>
        </w:rPr>
        <w:t> </w:t>
      </w:r>
      <w:r>
        <w:rPr>
          <w:sz w:val="20"/>
        </w:rPr>
        <w:t>da</w:t>
      </w:r>
      <w:r>
        <w:rPr>
          <w:spacing w:val="-2"/>
          <w:sz w:val="20"/>
        </w:rPr>
        <w:t> </w:t>
      </w:r>
      <w:r>
        <w:rPr>
          <w:sz w:val="20"/>
        </w:rPr>
        <w:t>visita</w:t>
      </w:r>
      <w:r>
        <w:rPr>
          <w:spacing w:val="-7"/>
          <w:sz w:val="20"/>
        </w:rPr>
        <w:t> </w:t>
      </w:r>
      <w:r>
        <w:rPr>
          <w:sz w:val="20"/>
        </w:rPr>
        <w:t>de</w:t>
      </w:r>
      <w:r>
        <w:rPr>
          <w:spacing w:val="-2"/>
          <w:sz w:val="20"/>
        </w:rPr>
        <w:t> </w:t>
      </w:r>
      <w:r>
        <w:rPr>
          <w:sz w:val="20"/>
        </w:rPr>
        <w:t>campo</w:t>
      </w:r>
      <w:r>
        <w:rPr>
          <w:spacing w:val="-4"/>
          <w:sz w:val="20"/>
        </w:rPr>
        <w:t> </w:t>
      </w:r>
      <w:r>
        <w:rPr>
          <w:sz w:val="20"/>
        </w:rPr>
        <w:t>e</w:t>
      </w:r>
      <w:r>
        <w:rPr>
          <w:spacing w:val="-7"/>
          <w:sz w:val="20"/>
        </w:rPr>
        <w:t> </w:t>
      </w:r>
      <w:r>
        <w:rPr>
          <w:sz w:val="20"/>
        </w:rPr>
        <w:t>acompanhamento.;4.Taxa</w:t>
      </w:r>
      <w:r>
        <w:rPr>
          <w:spacing w:val="-7"/>
          <w:sz w:val="20"/>
        </w:rPr>
        <w:t> </w:t>
      </w:r>
      <w:r>
        <w:rPr>
          <w:sz w:val="20"/>
        </w:rPr>
        <w:t>de</w:t>
      </w:r>
      <w:r>
        <w:rPr>
          <w:spacing w:val="-2"/>
          <w:sz w:val="20"/>
        </w:rPr>
        <w:t> </w:t>
      </w:r>
      <w:r>
        <w:rPr>
          <w:sz w:val="20"/>
        </w:rPr>
        <w:t>juros de 2,5% a. a. sobre o valor médio disponibilizado para plantio do milho verde (R$3,510,82/hectare) com produtividade</w:t>
      </w:r>
      <w:r>
        <w:rPr>
          <w:spacing w:val="-13"/>
          <w:sz w:val="20"/>
        </w:rPr>
        <w:t> </w:t>
      </w:r>
      <w:r>
        <w:rPr>
          <w:sz w:val="20"/>
        </w:rPr>
        <w:t>média</w:t>
      </w:r>
      <w:r>
        <w:rPr>
          <w:spacing w:val="-12"/>
          <w:sz w:val="20"/>
        </w:rPr>
        <w:t> </w:t>
      </w:r>
      <w:r>
        <w:rPr>
          <w:sz w:val="20"/>
        </w:rPr>
        <w:t>de</w:t>
      </w:r>
      <w:r>
        <w:rPr>
          <w:spacing w:val="-13"/>
          <w:sz w:val="20"/>
        </w:rPr>
        <w:t> </w:t>
      </w:r>
      <w:r>
        <w:rPr>
          <w:sz w:val="20"/>
        </w:rPr>
        <w:t>8</w:t>
      </w:r>
      <w:r>
        <w:rPr>
          <w:spacing w:val="-12"/>
          <w:sz w:val="20"/>
        </w:rPr>
        <w:t> </w:t>
      </w:r>
      <w:r>
        <w:rPr>
          <w:sz w:val="20"/>
        </w:rPr>
        <w:t>a</w:t>
      </w:r>
      <w:r>
        <w:rPr>
          <w:spacing w:val="-13"/>
          <w:sz w:val="20"/>
        </w:rPr>
        <w:t> </w:t>
      </w:r>
      <w:r>
        <w:rPr>
          <w:sz w:val="20"/>
        </w:rPr>
        <w:t>10</w:t>
      </w:r>
      <w:r>
        <w:rPr>
          <w:spacing w:val="-12"/>
          <w:sz w:val="20"/>
        </w:rPr>
        <w:t> </w:t>
      </w:r>
      <w:r>
        <w:rPr>
          <w:sz w:val="20"/>
        </w:rPr>
        <w:t>ton/ha,</w:t>
      </w:r>
      <w:r>
        <w:rPr>
          <w:spacing w:val="16"/>
          <w:sz w:val="20"/>
        </w:rPr>
        <w:t> </w:t>
      </w:r>
      <w:r>
        <w:rPr>
          <w:sz w:val="20"/>
        </w:rPr>
        <w:t>na</w:t>
      </w:r>
      <w:r>
        <w:rPr>
          <w:spacing w:val="-12"/>
          <w:sz w:val="20"/>
        </w:rPr>
        <w:t> </w:t>
      </w:r>
      <w:r>
        <w:rPr>
          <w:sz w:val="20"/>
        </w:rPr>
        <w:t>região</w:t>
      </w:r>
      <w:r>
        <w:rPr>
          <w:spacing w:val="-13"/>
          <w:sz w:val="20"/>
        </w:rPr>
        <w:t> </w:t>
      </w:r>
      <w:r>
        <w:rPr>
          <w:sz w:val="20"/>
        </w:rPr>
        <w:t>de</w:t>
      </w:r>
      <w:r>
        <w:rPr>
          <w:spacing w:val="-10"/>
          <w:sz w:val="20"/>
        </w:rPr>
        <w:t> </w:t>
      </w:r>
      <w:r>
        <w:rPr>
          <w:sz w:val="20"/>
        </w:rPr>
        <w:t>São</w:t>
      </w:r>
      <w:r>
        <w:rPr>
          <w:spacing w:val="-13"/>
          <w:sz w:val="20"/>
        </w:rPr>
        <w:t> </w:t>
      </w:r>
      <w:r>
        <w:rPr>
          <w:sz w:val="20"/>
        </w:rPr>
        <w:t>Cristóvão</w:t>
      </w:r>
      <w:r>
        <w:rPr>
          <w:spacing w:val="-8"/>
          <w:sz w:val="20"/>
        </w:rPr>
        <w:t> </w:t>
      </w:r>
      <w:r>
        <w:rPr>
          <w:sz w:val="20"/>
        </w:rPr>
        <w:t>-</w:t>
      </w:r>
      <w:r>
        <w:rPr>
          <w:spacing w:val="-8"/>
          <w:sz w:val="20"/>
        </w:rPr>
        <w:t> </w:t>
      </w:r>
      <w:r>
        <w:rPr>
          <w:sz w:val="20"/>
        </w:rPr>
        <w:t>SE,</w:t>
      </w:r>
      <w:r>
        <w:rPr>
          <w:spacing w:val="-13"/>
          <w:sz w:val="20"/>
        </w:rPr>
        <w:t> </w:t>
      </w:r>
      <w:r>
        <w:rPr>
          <w:sz w:val="20"/>
        </w:rPr>
        <w:t>na</w:t>
      </w:r>
      <w:r>
        <w:rPr>
          <w:spacing w:val="-7"/>
          <w:sz w:val="20"/>
        </w:rPr>
        <w:t> </w:t>
      </w:r>
      <w:r>
        <w:rPr>
          <w:sz w:val="20"/>
        </w:rPr>
        <w:t>safra</w:t>
      </w:r>
      <w:r>
        <w:rPr>
          <w:spacing w:val="-7"/>
          <w:sz w:val="20"/>
        </w:rPr>
        <w:t> </w:t>
      </w:r>
      <w:r>
        <w:rPr>
          <w:sz w:val="20"/>
        </w:rPr>
        <w:t>2018/2019.</w:t>
      </w:r>
      <w:r>
        <w:rPr>
          <w:spacing w:val="-11"/>
          <w:sz w:val="20"/>
        </w:rPr>
        <w:t> </w:t>
      </w:r>
      <w:r>
        <w:rPr>
          <w:sz w:val="20"/>
        </w:rPr>
        <w:t>Taxa</w:t>
      </w:r>
      <w:r>
        <w:rPr>
          <w:spacing w:val="-11"/>
          <w:sz w:val="20"/>
        </w:rPr>
        <w:t> </w:t>
      </w:r>
      <w:r>
        <w:rPr>
          <w:sz w:val="20"/>
        </w:rPr>
        <w:t>de</w:t>
      </w:r>
      <w:r>
        <w:rPr>
          <w:spacing w:val="-11"/>
          <w:sz w:val="20"/>
        </w:rPr>
        <w:t> </w:t>
      </w:r>
      <w:r>
        <w:rPr>
          <w:sz w:val="20"/>
        </w:rPr>
        <w:t>juros</w:t>
      </w:r>
      <w:r>
        <w:rPr>
          <w:spacing w:val="-10"/>
          <w:sz w:val="20"/>
        </w:rPr>
        <w:t> </w:t>
      </w:r>
      <w:r>
        <w:rPr>
          <w:sz w:val="20"/>
        </w:rPr>
        <w:t>praticada por Bancos em empréstimos do PRONAF B- Custeio para valores de até 20 mil reais.</w:t>
      </w:r>
    </w:p>
    <w:p>
      <w:pPr>
        <w:spacing w:line="229" w:lineRule="exact" w:before="0"/>
        <w:ind w:left="140" w:right="0" w:firstLine="0"/>
        <w:jc w:val="both"/>
        <w:rPr>
          <w:sz w:val="20"/>
        </w:rPr>
      </w:pPr>
      <w:r>
        <w:rPr>
          <w:sz w:val="20"/>
        </w:rPr>
        <w:t>*</w:t>
      </w:r>
      <w:r>
        <w:rPr>
          <w:spacing w:val="-4"/>
          <w:sz w:val="20"/>
        </w:rPr>
        <w:t> </w:t>
      </w:r>
      <w:r>
        <w:rPr>
          <w:sz w:val="20"/>
        </w:rPr>
        <w:t>utilização</w:t>
      </w:r>
      <w:r>
        <w:rPr>
          <w:spacing w:val="-7"/>
          <w:sz w:val="20"/>
        </w:rPr>
        <w:t> </w:t>
      </w:r>
      <w:r>
        <w:rPr>
          <w:sz w:val="20"/>
        </w:rPr>
        <w:t>de</w:t>
      </w:r>
      <w:r>
        <w:rPr>
          <w:spacing w:val="-6"/>
          <w:sz w:val="20"/>
        </w:rPr>
        <w:t> </w:t>
      </w:r>
      <w:r>
        <w:rPr>
          <w:sz w:val="20"/>
        </w:rPr>
        <w:t>água</w:t>
      </w:r>
      <w:r>
        <w:rPr>
          <w:spacing w:val="-6"/>
          <w:sz w:val="20"/>
        </w:rPr>
        <w:t> </w:t>
      </w:r>
      <w:r>
        <w:rPr>
          <w:sz w:val="20"/>
        </w:rPr>
        <w:t>de</w:t>
      </w:r>
      <w:r>
        <w:rPr>
          <w:spacing w:val="-6"/>
          <w:sz w:val="20"/>
        </w:rPr>
        <w:t> </w:t>
      </w:r>
      <w:r>
        <w:rPr>
          <w:sz w:val="20"/>
        </w:rPr>
        <w:t>poços</w:t>
      </w:r>
      <w:r>
        <w:rPr>
          <w:spacing w:val="-4"/>
          <w:sz w:val="20"/>
        </w:rPr>
        <w:t> </w:t>
      </w:r>
      <w:r>
        <w:rPr>
          <w:spacing w:val="-2"/>
          <w:sz w:val="20"/>
        </w:rPr>
        <w:t>subterrâneos.</w:t>
      </w:r>
    </w:p>
    <w:p>
      <w:pPr>
        <w:spacing w:before="0"/>
        <w:ind w:left="140" w:right="2249" w:firstLine="0"/>
        <w:jc w:val="both"/>
        <w:rPr>
          <w:sz w:val="20"/>
        </w:rPr>
      </w:pPr>
      <w:r>
        <w:rPr>
          <w:sz w:val="20"/>
        </w:rPr>
        <w:t>** considerando</w:t>
      </w:r>
      <w:r>
        <w:rPr>
          <w:spacing w:val="-5"/>
          <w:sz w:val="20"/>
        </w:rPr>
        <w:t> </w:t>
      </w:r>
      <w:r>
        <w:rPr>
          <w:sz w:val="20"/>
        </w:rPr>
        <w:t>a</w:t>
      </w:r>
      <w:r>
        <w:rPr>
          <w:spacing w:val="-3"/>
          <w:sz w:val="20"/>
        </w:rPr>
        <w:t> </w:t>
      </w:r>
      <w:r>
        <w:rPr>
          <w:sz w:val="20"/>
        </w:rPr>
        <w:t>produtividade</w:t>
      </w:r>
      <w:r>
        <w:rPr>
          <w:spacing w:val="-3"/>
          <w:sz w:val="20"/>
        </w:rPr>
        <w:t> </w:t>
      </w:r>
      <w:r>
        <w:rPr>
          <w:sz w:val="20"/>
        </w:rPr>
        <w:t>média/ha</w:t>
      </w:r>
      <w:r>
        <w:rPr>
          <w:spacing w:val="-3"/>
          <w:sz w:val="20"/>
        </w:rPr>
        <w:t> </w:t>
      </w:r>
      <w:r>
        <w:rPr>
          <w:sz w:val="20"/>
        </w:rPr>
        <w:t>do</w:t>
      </w:r>
      <w:r>
        <w:rPr>
          <w:spacing w:val="-5"/>
          <w:sz w:val="20"/>
        </w:rPr>
        <w:t> </w:t>
      </w:r>
      <w:r>
        <w:rPr>
          <w:sz w:val="20"/>
        </w:rPr>
        <w:t>sistema de</w:t>
      </w:r>
      <w:r>
        <w:rPr>
          <w:spacing w:val="-8"/>
          <w:sz w:val="20"/>
        </w:rPr>
        <w:t> </w:t>
      </w:r>
      <w:r>
        <w:rPr>
          <w:sz w:val="20"/>
        </w:rPr>
        <w:t>manejo</w:t>
      </w:r>
      <w:r>
        <w:rPr>
          <w:spacing w:val="-5"/>
          <w:sz w:val="20"/>
        </w:rPr>
        <w:t> </w:t>
      </w:r>
      <w:r>
        <w:rPr>
          <w:sz w:val="20"/>
        </w:rPr>
        <w:t>e</w:t>
      </w:r>
      <w:r>
        <w:rPr>
          <w:spacing w:val="-3"/>
          <w:sz w:val="20"/>
        </w:rPr>
        <w:t> </w:t>
      </w:r>
      <w:r>
        <w:rPr>
          <w:sz w:val="20"/>
        </w:rPr>
        <w:t>cultura</w:t>
      </w:r>
      <w:r>
        <w:rPr>
          <w:spacing w:val="-3"/>
          <w:sz w:val="20"/>
        </w:rPr>
        <w:t> </w:t>
      </w:r>
      <w:r>
        <w:rPr>
          <w:sz w:val="20"/>
        </w:rPr>
        <w:t>antecedente. Fonte: Adaptado de Tsunechiro et al. (2006).</w:t>
      </w:r>
    </w:p>
    <w:sectPr>
      <w:pgSz w:w="11910" w:h="16840"/>
      <w:pgMar w:header="718" w:footer="0" w:top="156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Math">
    <w:altName w:val="Cambria Math"/>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3456">
              <wp:simplePos x="0" y="0"/>
              <wp:positionH relativeFrom="page">
                <wp:posOffset>6708393</wp:posOffset>
              </wp:positionH>
              <wp:positionV relativeFrom="page">
                <wp:posOffset>456153</wp:posOffset>
              </wp:positionV>
              <wp:extent cx="133350" cy="1422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33350" cy="142240"/>
                      </a:xfrm>
                      <a:prstGeom prst="rect">
                        <a:avLst/>
                      </a:prstGeom>
                    </wps:spPr>
                    <wps:txbx>
                      <w:txbxContent>
                        <w:p>
                          <w:pPr>
                            <w:spacing w:line="223" w:lineRule="exact" w:before="0"/>
                            <w:ind w:left="0" w:right="0" w:firstLine="0"/>
                            <w:jc w:val="left"/>
                            <w:rPr>
                              <w:sz w:val="20"/>
                            </w:rPr>
                          </w:pPr>
                          <w:r>
                            <w:rPr>
                              <w:spacing w:val="-5"/>
                              <w:sz w:val="20"/>
                            </w:rPr>
                            <w:t>vii</w:t>
                          </w:r>
                        </w:p>
                      </w:txbxContent>
                    </wps:txbx>
                    <wps:bodyPr wrap="square" lIns="0" tIns="0" rIns="0" bIns="0" rtlCol="0">
                      <a:noAutofit/>
                    </wps:bodyPr>
                  </wps:wsp>
                </a:graphicData>
              </a:graphic>
            </wp:anchor>
          </w:drawing>
        </mc:Choice>
        <mc:Fallback>
          <w:pict>
            <v:shape style="position:absolute;margin-left:528.219971pt;margin-top:35.917561pt;width:10.5pt;height:11.2pt;mso-position-horizontal-relative:page;mso-position-vertical-relative:page;z-index:-25473024" type="#_x0000_t202" id="docshape17" filled="false" stroked="false">
              <v:textbox inset="0,0,0,0">
                <w:txbxContent>
                  <w:p>
                    <w:pPr>
                      <w:spacing w:line="223" w:lineRule="exact" w:before="0"/>
                      <w:ind w:left="0" w:right="0" w:firstLine="0"/>
                      <w:jc w:val="left"/>
                      <w:rPr>
                        <w:sz w:val="20"/>
                      </w:rPr>
                    </w:pPr>
                    <w:r>
                      <w:rPr>
                        <w:spacing w:val="-5"/>
                        <w:sz w:val="20"/>
                      </w:rPr>
                      <w:t>vii</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43968">
              <wp:simplePos x="0" y="0"/>
              <wp:positionH relativeFrom="page">
                <wp:posOffset>6564630</wp:posOffset>
              </wp:positionH>
              <wp:positionV relativeFrom="page">
                <wp:posOffset>205104</wp:posOffset>
              </wp:positionV>
              <wp:extent cx="614045" cy="66865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4045" cy="668655"/>
                      </a:xfrm>
                      <a:custGeom>
                        <a:avLst/>
                        <a:gdLst/>
                        <a:ahLst/>
                        <a:cxnLst/>
                        <a:rect l="l" t="t" r="r" b="b"/>
                        <a:pathLst>
                          <a:path w="614045" h="668655">
                            <a:moveTo>
                              <a:pt x="614045" y="0"/>
                            </a:moveTo>
                            <a:lnTo>
                              <a:pt x="0" y="0"/>
                            </a:lnTo>
                            <a:lnTo>
                              <a:pt x="0" y="668654"/>
                            </a:lnTo>
                            <a:lnTo>
                              <a:pt x="614045" y="668654"/>
                            </a:lnTo>
                            <a:lnTo>
                              <a:pt x="6140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16.900024pt;margin-top:16.149982pt;width:48.35pt;height:52.65pt;mso-position-horizontal-relative:page;mso-position-vertical-relative:page;z-index:-25472512" id="docshape18" filled="true" fillcolor="#ffffff"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4480">
              <wp:simplePos x="0" y="0"/>
              <wp:positionH relativeFrom="page">
                <wp:posOffset>6708393</wp:posOffset>
              </wp:positionH>
              <wp:positionV relativeFrom="page">
                <wp:posOffset>456153</wp:posOffset>
              </wp:positionV>
              <wp:extent cx="136525" cy="1422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6525" cy="142240"/>
                      </a:xfrm>
                      <a:prstGeom prst="rect">
                        <a:avLst/>
                      </a:prstGeom>
                    </wps:spPr>
                    <wps:txbx>
                      <w:txbxContent>
                        <w:p>
                          <w:pPr>
                            <w:spacing w:line="223" w:lineRule="exact" w:before="0"/>
                            <w:ind w:left="0" w:right="0" w:firstLine="0"/>
                            <w:jc w:val="left"/>
                            <w:rPr>
                              <w:sz w:val="20"/>
                            </w:rPr>
                          </w:pPr>
                          <w:r>
                            <w:rPr>
                              <w:spacing w:val="-5"/>
                              <w:sz w:val="20"/>
                            </w:rPr>
                            <w:t>xii</w:t>
                          </w:r>
                        </w:p>
                      </w:txbxContent>
                    </wps:txbx>
                    <wps:bodyPr wrap="square" lIns="0" tIns="0" rIns="0" bIns="0" rtlCol="0">
                      <a:noAutofit/>
                    </wps:bodyPr>
                  </wps:wsp>
                </a:graphicData>
              </a:graphic>
            </wp:anchor>
          </w:drawing>
        </mc:Choice>
        <mc:Fallback>
          <w:pict>
            <v:shape style="position:absolute;margin-left:528.219971pt;margin-top:35.917561pt;width:10.75pt;height:11.2pt;mso-position-horizontal-relative:page;mso-position-vertical-relative:page;z-index:-25472000" type="#_x0000_t202" id="docshape28" filled="false" stroked="false">
              <v:textbox inset="0,0,0,0">
                <w:txbxContent>
                  <w:p>
                    <w:pPr>
                      <w:spacing w:line="223" w:lineRule="exact" w:before="0"/>
                      <w:ind w:left="0" w:right="0" w:firstLine="0"/>
                      <w:jc w:val="left"/>
                      <w:rPr>
                        <w:sz w:val="20"/>
                      </w:rPr>
                    </w:pPr>
                    <w:r>
                      <w:rPr>
                        <w:spacing w:val="-5"/>
                        <w:sz w:val="20"/>
                      </w:rPr>
                      <w:t>xii</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44992">
              <wp:simplePos x="0" y="0"/>
              <wp:positionH relativeFrom="page">
                <wp:posOffset>6536055</wp:posOffset>
              </wp:positionH>
              <wp:positionV relativeFrom="page">
                <wp:posOffset>408939</wp:posOffset>
              </wp:positionV>
              <wp:extent cx="447675" cy="4000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47675" cy="400050"/>
                      </a:xfrm>
                      <a:custGeom>
                        <a:avLst/>
                        <a:gdLst/>
                        <a:ahLst/>
                        <a:cxnLst/>
                        <a:rect l="l" t="t" r="r" b="b"/>
                        <a:pathLst>
                          <a:path w="447675" h="400050">
                            <a:moveTo>
                              <a:pt x="447675" y="0"/>
                            </a:moveTo>
                            <a:lnTo>
                              <a:pt x="0" y="0"/>
                            </a:lnTo>
                            <a:lnTo>
                              <a:pt x="0" y="400050"/>
                            </a:lnTo>
                            <a:lnTo>
                              <a:pt x="447675" y="400050"/>
                            </a:lnTo>
                            <a:lnTo>
                              <a:pt x="4476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14.650024pt;margin-top:32.199982pt;width:35.25pt;height:31.5pt;mso-position-horizontal-relative:page;mso-position-vertical-relative:page;z-index:-25471488" id="docshape29" filled="true" fillcolor="#ffffff" stroked="false">
              <v:fill type="solid"/>
              <w10:wrap type="none"/>
            </v:rect>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5504">
              <wp:simplePos x="0" y="0"/>
              <wp:positionH relativeFrom="page">
                <wp:posOffset>3231642</wp:posOffset>
              </wp:positionH>
              <wp:positionV relativeFrom="page">
                <wp:posOffset>1073996</wp:posOffset>
              </wp:positionV>
              <wp:extent cx="145415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454150" cy="194310"/>
                      </a:xfrm>
                      <a:prstGeom prst="rect">
                        <a:avLst/>
                      </a:prstGeom>
                    </wps:spPr>
                    <wps:txbx>
                      <w:txbxContent>
                        <w:p>
                          <w:pPr>
                            <w:spacing w:before="10"/>
                            <w:ind w:left="20" w:right="0" w:firstLine="0"/>
                            <w:jc w:val="left"/>
                            <w:rPr>
                              <w:b/>
                              <w:sz w:val="24"/>
                            </w:rPr>
                          </w:pPr>
                          <w:r>
                            <w:rPr>
                              <w:b/>
                              <w:sz w:val="24"/>
                            </w:rPr>
                            <w:t>LISTA</w:t>
                          </w:r>
                          <w:r>
                            <w:rPr>
                              <w:b/>
                              <w:spacing w:val="-3"/>
                              <w:sz w:val="24"/>
                            </w:rPr>
                            <w:t> </w:t>
                          </w:r>
                          <w:r>
                            <w:rPr>
                              <w:b/>
                              <w:sz w:val="24"/>
                            </w:rPr>
                            <w:t>DE</w:t>
                          </w:r>
                          <w:r>
                            <w:rPr>
                              <w:b/>
                              <w:spacing w:val="-3"/>
                              <w:sz w:val="24"/>
                            </w:rPr>
                            <w:t> </w:t>
                          </w:r>
                          <w:r>
                            <w:rPr>
                              <w:b/>
                              <w:spacing w:val="-2"/>
                              <w:sz w:val="24"/>
                            </w:rPr>
                            <w:t>FIGURAS</w:t>
                          </w:r>
                        </w:p>
                      </w:txbxContent>
                    </wps:txbx>
                    <wps:bodyPr wrap="square" lIns="0" tIns="0" rIns="0" bIns="0" rtlCol="0">
                      <a:noAutofit/>
                    </wps:bodyPr>
                  </wps:wsp>
                </a:graphicData>
              </a:graphic>
            </wp:anchor>
          </w:drawing>
        </mc:Choice>
        <mc:Fallback>
          <w:pict>
            <v:shape style="position:absolute;margin-left:254.460007pt;margin-top:84.56662pt;width:114.5pt;height:15.3pt;mso-position-horizontal-relative:page;mso-position-vertical-relative:page;z-index:-25470976" type="#_x0000_t202" id="docshape30" filled="false" stroked="false">
              <v:textbox inset="0,0,0,0">
                <w:txbxContent>
                  <w:p>
                    <w:pPr>
                      <w:spacing w:before="10"/>
                      <w:ind w:left="20" w:right="0" w:firstLine="0"/>
                      <w:jc w:val="left"/>
                      <w:rPr>
                        <w:b/>
                        <w:sz w:val="24"/>
                      </w:rPr>
                    </w:pPr>
                    <w:r>
                      <w:rPr>
                        <w:b/>
                        <w:sz w:val="24"/>
                      </w:rPr>
                      <w:t>LISTA</w:t>
                    </w:r>
                    <w:r>
                      <w:rPr>
                        <w:b/>
                        <w:spacing w:val="-3"/>
                        <w:sz w:val="24"/>
                      </w:rPr>
                      <w:t> </w:t>
                    </w:r>
                    <w:r>
                      <w:rPr>
                        <w:b/>
                        <w:sz w:val="24"/>
                      </w:rPr>
                      <w:t>DE</w:t>
                    </w:r>
                    <w:r>
                      <w:rPr>
                        <w:b/>
                        <w:spacing w:val="-3"/>
                        <w:sz w:val="24"/>
                      </w:rPr>
                      <w:t> </w:t>
                    </w:r>
                    <w:r>
                      <w:rPr>
                        <w:b/>
                        <w:spacing w:val="-2"/>
                        <w:sz w:val="24"/>
                      </w:rPr>
                      <w:t>FIGURAS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6016">
              <wp:simplePos x="0" y="0"/>
              <wp:positionH relativeFrom="page">
                <wp:posOffset>3219450</wp:posOffset>
              </wp:positionH>
              <wp:positionV relativeFrom="page">
                <wp:posOffset>1073996</wp:posOffset>
              </wp:positionV>
              <wp:extent cx="1478915"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78915" cy="194310"/>
                      </a:xfrm>
                      <a:prstGeom prst="rect">
                        <a:avLst/>
                      </a:prstGeom>
                    </wps:spPr>
                    <wps:txbx>
                      <w:txbxContent>
                        <w:p>
                          <w:pPr>
                            <w:spacing w:before="10"/>
                            <w:ind w:left="20" w:right="0" w:firstLine="0"/>
                            <w:jc w:val="left"/>
                            <w:rPr>
                              <w:b/>
                              <w:sz w:val="24"/>
                            </w:rPr>
                          </w:pPr>
                          <w:r>
                            <w:rPr>
                              <w:b/>
                              <w:sz w:val="24"/>
                            </w:rPr>
                            <w:t>LISTA</w:t>
                          </w:r>
                          <w:r>
                            <w:rPr>
                              <w:b/>
                              <w:spacing w:val="-3"/>
                              <w:sz w:val="24"/>
                            </w:rPr>
                            <w:t> </w:t>
                          </w:r>
                          <w:r>
                            <w:rPr>
                              <w:b/>
                              <w:sz w:val="24"/>
                            </w:rPr>
                            <w:t>DE</w:t>
                          </w:r>
                          <w:r>
                            <w:rPr>
                              <w:b/>
                              <w:spacing w:val="-2"/>
                              <w:sz w:val="24"/>
                            </w:rPr>
                            <w:t> TABELAS</w:t>
                          </w:r>
                        </w:p>
                      </w:txbxContent>
                    </wps:txbx>
                    <wps:bodyPr wrap="square" lIns="0" tIns="0" rIns="0" bIns="0" rtlCol="0">
                      <a:noAutofit/>
                    </wps:bodyPr>
                  </wps:wsp>
                </a:graphicData>
              </a:graphic>
            </wp:anchor>
          </w:drawing>
        </mc:Choice>
        <mc:Fallback>
          <w:pict>
            <v:shape style="position:absolute;margin-left:253.5pt;margin-top:84.56662pt;width:116.45pt;height:15.3pt;mso-position-horizontal-relative:page;mso-position-vertical-relative:page;z-index:-25470464" type="#_x0000_t202" id="docshape33" filled="false" stroked="false">
              <v:textbox inset="0,0,0,0">
                <w:txbxContent>
                  <w:p>
                    <w:pPr>
                      <w:spacing w:before="10"/>
                      <w:ind w:left="20" w:right="0" w:firstLine="0"/>
                      <w:jc w:val="left"/>
                      <w:rPr>
                        <w:b/>
                        <w:sz w:val="24"/>
                      </w:rPr>
                    </w:pPr>
                    <w:r>
                      <w:rPr>
                        <w:b/>
                        <w:sz w:val="24"/>
                      </w:rPr>
                      <w:t>LISTA</w:t>
                    </w:r>
                    <w:r>
                      <w:rPr>
                        <w:b/>
                        <w:spacing w:val="-3"/>
                        <w:sz w:val="24"/>
                      </w:rPr>
                      <w:t> </w:t>
                    </w:r>
                    <w:r>
                      <w:rPr>
                        <w:b/>
                        <w:sz w:val="24"/>
                      </w:rPr>
                      <w:t>DE</w:t>
                    </w:r>
                    <w:r>
                      <w:rPr>
                        <w:b/>
                        <w:spacing w:val="-2"/>
                        <w:sz w:val="24"/>
                      </w:rPr>
                      <w:t> TABELAS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6528">
              <wp:simplePos x="0" y="0"/>
              <wp:positionH relativeFrom="page">
                <wp:posOffset>6714490</wp:posOffset>
              </wp:positionH>
              <wp:positionV relativeFrom="page">
                <wp:posOffset>724377</wp:posOffset>
              </wp:positionV>
              <wp:extent cx="128270" cy="1422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16</w:t>
                          </w:r>
                        </w:p>
                      </w:txbxContent>
                    </wps:txbx>
                    <wps:bodyPr wrap="square" lIns="0" tIns="0" rIns="0" bIns="0" rtlCol="0">
                      <a:noAutofit/>
                    </wps:bodyPr>
                  </wps:wsp>
                </a:graphicData>
              </a:graphic>
            </wp:anchor>
          </w:drawing>
        </mc:Choice>
        <mc:Fallback>
          <w:pict>
            <v:shape style="position:absolute;margin-left:528.700012pt;margin-top:57.03756pt;width:10.1pt;height:11.2pt;mso-position-horizontal-relative:page;mso-position-vertical-relative:page;z-index:-25469952" type="#_x0000_t202" id="docshape36" filled="false" stroked="false">
              <v:textbox inset="0,0,0,0">
                <w:txbxContent>
                  <w:p>
                    <w:pPr>
                      <w:spacing w:line="223" w:lineRule="exact" w:before="0"/>
                      <w:ind w:left="0" w:right="0" w:firstLine="0"/>
                      <w:jc w:val="left"/>
                      <w:rPr>
                        <w:sz w:val="20"/>
                      </w:rPr>
                    </w:pPr>
                    <w:r>
                      <w:rPr>
                        <w:spacing w:val="-5"/>
                        <w:sz w:val="20"/>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47040">
              <wp:simplePos x="0" y="0"/>
              <wp:positionH relativeFrom="page">
                <wp:posOffset>6523990</wp:posOffset>
              </wp:positionH>
              <wp:positionV relativeFrom="page">
                <wp:posOffset>267969</wp:posOffset>
              </wp:positionV>
              <wp:extent cx="614045" cy="66865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14045" cy="668655"/>
                      </a:xfrm>
                      <a:custGeom>
                        <a:avLst/>
                        <a:gdLst/>
                        <a:ahLst/>
                        <a:cxnLst/>
                        <a:rect l="l" t="t" r="r" b="b"/>
                        <a:pathLst>
                          <a:path w="614045" h="668655">
                            <a:moveTo>
                              <a:pt x="614045" y="0"/>
                            </a:moveTo>
                            <a:lnTo>
                              <a:pt x="0" y="0"/>
                            </a:lnTo>
                            <a:lnTo>
                              <a:pt x="0" y="668654"/>
                            </a:lnTo>
                            <a:lnTo>
                              <a:pt x="614045" y="668654"/>
                            </a:lnTo>
                            <a:lnTo>
                              <a:pt x="6140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13.700012pt;margin-top:21.099983pt;width:48.35pt;height:52.65pt;mso-position-horizontal-relative:page;mso-position-vertical-relative:page;z-index:-25469440" id="docshape37" filled="true" fillcolor="#ffffff" stroked="false">
              <v:fill type="solid"/>
              <w10:wrap type="none"/>
            </v:rect>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7552">
              <wp:simplePos x="0" y="0"/>
              <wp:positionH relativeFrom="page">
                <wp:posOffset>6714490</wp:posOffset>
              </wp:positionH>
              <wp:positionV relativeFrom="page">
                <wp:posOffset>724377</wp:posOffset>
              </wp:positionV>
              <wp:extent cx="128270" cy="14224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28270" cy="142240"/>
                      </a:xfrm>
                      <a:prstGeom prst="rect">
                        <a:avLst/>
                      </a:prstGeom>
                    </wps:spPr>
                    <wps:txbx>
                      <w:txbxContent>
                        <w:p>
                          <w:pPr>
                            <w:spacing w:line="223" w:lineRule="exact" w:before="0"/>
                            <w:ind w:left="0" w:right="0" w:firstLine="0"/>
                            <w:jc w:val="left"/>
                            <w:rPr>
                              <w:sz w:val="20"/>
                            </w:rPr>
                          </w:pPr>
                          <w:r>
                            <w:rPr>
                              <w:spacing w:val="-5"/>
                              <w:sz w:val="20"/>
                            </w:rPr>
                            <w:t>22</w:t>
                          </w:r>
                        </w:p>
                      </w:txbxContent>
                    </wps:txbx>
                    <wps:bodyPr wrap="square" lIns="0" tIns="0" rIns="0" bIns="0" rtlCol="0">
                      <a:noAutofit/>
                    </wps:bodyPr>
                  </wps:wsp>
                </a:graphicData>
              </a:graphic>
            </wp:anchor>
          </w:drawing>
        </mc:Choice>
        <mc:Fallback>
          <w:pict>
            <v:shape style="position:absolute;margin-left:528.700012pt;margin-top:57.03756pt;width:10.1pt;height:11.2pt;mso-position-horizontal-relative:page;mso-position-vertical-relative:page;z-index:-25468928" type="#_x0000_t202" id="docshape51" filled="false" stroked="false">
              <v:textbox inset="0,0,0,0">
                <w:txbxContent>
                  <w:p>
                    <w:pPr>
                      <w:spacing w:line="223" w:lineRule="exact" w:before="0"/>
                      <w:ind w:left="0" w:right="0" w:firstLine="0"/>
                      <w:jc w:val="left"/>
                      <w:rPr>
                        <w:sz w:val="20"/>
                      </w:rPr>
                    </w:pPr>
                    <w:r>
                      <w:rPr>
                        <w:spacing w:val="-5"/>
                        <w:sz w:val="20"/>
                      </w:rPr>
                      <w:t>22</w:t>
                    </w:r>
                  </w:p>
                </w:txbxContent>
              </v:textbox>
              <w10:wrap type="none"/>
            </v:shape>
          </w:pict>
        </mc:Fallback>
      </mc:AlternateContent>
    </w:r>
    <w:r>
      <w:rPr>
        <w:sz w:val="20"/>
      </w:rPr>
      <mc:AlternateContent>
        <mc:Choice Requires="wps">
          <w:drawing>
            <wp:anchor distT="0" distB="0" distL="0" distR="0" allowOverlap="1" layoutInCell="1" locked="0" behindDoc="1" simplePos="0" relativeHeight="477848064">
              <wp:simplePos x="0" y="0"/>
              <wp:positionH relativeFrom="page">
                <wp:posOffset>6576059</wp:posOffset>
              </wp:positionH>
              <wp:positionV relativeFrom="page">
                <wp:posOffset>419099</wp:posOffset>
              </wp:positionV>
              <wp:extent cx="584835" cy="441959"/>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84835" cy="441959"/>
                      </a:xfrm>
                      <a:custGeom>
                        <a:avLst/>
                        <a:gdLst/>
                        <a:ahLst/>
                        <a:cxnLst/>
                        <a:rect l="l" t="t" r="r" b="b"/>
                        <a:pathLst>
                          <a:path w="584835" h="441959">
                            <a:moveTo>
                              <a:pt x="584834" y="0"/>
                            </a:moveTo>
                            <a:lnTo>
                              <a:pt x="0" y="0"/>
                            </a:lnTo>
                            <a:lnTo>
                              <a:pt x="0" y="441959"/>
                            </a:lnTo>
                            <a:lnTo>
                              <a:pt x="584834" y="441959"/>
                            </a:lnTo>
                            <a:lnTo>
                              <a:pt x="5848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17.799988pt;margin-top:32.999985pt;width:46.05pt;height:34.8pt;mso-position-horizontal-relative:page;mso-position-vertical-relative:page;z-index:-25468416" id="docshape52" filled="true" fillcolor="#ffffff" stroked="false">
              <v:fill type="solid"/>
              <w10:wrap type="none"/>
            </v:rect>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8576">
              <wp:simplePos x="0" y="0"/>
              <wp:positionH relativeFrom="page">
                <wp:posOffset>6676390</wp:posOffset>
              </wp:positionH>
              <wp:positionV relativeFrom="page">
                <wp:posOffset>711677</wp:posOffset>
              </wp:positionV>
              <wp:extent cx="217170" cy="1676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5.700012pt;margin-top:56.03756pt;width:17.1pt;height:13.2pt;mso-position-horizontal-relative:page;mso-position-vertical-relative:page;z-index:-25467904" type="#_x0000_t202" id="docshape55"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25</w:t>
                    </w:r>
                    <w:r>
                      <w:rPr>
                        <w:spacing w:val="-5"/>
                        <w:sz w:val="20"/>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9088">
              <wp:simplePos x="0" y="0"/>
              <wp:positionH relativeFrom="page">
                <wp:posOffset>6640830</wp:posOffset>
              </wp:positionH>
              <wp:positionV relativeFrom="page">
                <wp:posOffset>443453</wp:posOffset>
              </wp:positionV>
              <wp:extent cx="255904" cy="16764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55904"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2.900024pt;margin-top:34.917561pt;width:20.150pt;height:13.2pt;mso-position-horizontal-relative:page;mso-position-vertical-relative:page;z-index:-25467392" type="#_x0000_t202" id="docshape74"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49600">
              <wp:simplePos x="0" y="0"/>
              <wp:positionH relativeFrom="page">
                <wp:posOffset>9745726</wp:posOffset>
              </wp:positionH>
              <wp:positionV relativeFrom="page">
                <wp:posOffset>443453</wp:posOffset>
              </wp:positionV>
              <wp:extent cx="281305" cy="16764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81305"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179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767.380005pt;margin-top:34.917591pt;width:22.15pt;height:13.2pt;mso-position-horizontal-relative:page;mso-position-vertical-relative:page;z-index:-25466880" type="#_x0000_t202" id="docshape115"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179</w:t>
                    </w:r>
                    <w:r>
                      <w:rPr>
                        <w:spacing w:val="-5"/>
                        <w:sz w:val="20"/>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50112">
              <wp:simplePos x="0" y="0"/>
              <wp:positionH relativeFrom="page">
                <wp:posOffset>6615430</wp:posOffset>
              </wp:positionH>
              <wp:positionV relativeFrom="page">
                <wp:posOffset>443453</wp:posOffset>
              </wp:positionV>
              <wp:extent cx="281305" cy="16764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81305"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187</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0.900024pt;margin-top:34.917561pt;width:22.15pt;height:13.2pt;mso-position-horizontal-relative:page;mso-position-vertical-relative:page;z-index:-25466368" type="#_x0000_t202" id="docshape116"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187</w:t>
                    </w:r>
                    <w:r>
                      <w:rPr>
                        <w:spacing w:val="-5"/>
                        <w:sz w:val="20"/>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50624">
              <wp:simplePos x="0" y="0"/>
              <wp:positionH relativeFrom="page">
                <wp:posOffset>6615430</wp:posOffset>
              </wp:positionH>
              <wp:positionV relativeFrom="page">
                <wp:posOffset>443453</wp:posOffset>
              </wp:positionV>
              <wp:extent cx="281305" cy="16764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81305"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199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0.900024pt;margin-top:34.917561pt;width:22.15pt;height:13.2pt;mso-position-horizontal-relative:page;mso-position-vertical-relative:page;z-index:-25465856" type="#_x0000_t202" id="docshape117"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199</w:t>
                    </w:r>
                    <w:r>
                      <w:rPr>
                        <w:spacing w:val="-5"/>
                        <w:sz w:val="20"/>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851136">
              <wp:simplePos x="0" y="0"/>
              <wp:positionH relativeFrom="page">
                <wp:posOffset>6615430</wp:posOffset>
              </wp:positionH>
              <wp:positionV relativeFrom="page">
                <wp:posOffset>443453</wp:posOffset>
              </wp:positionV>
              <wp:extent cx="281305" cy="16764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81305"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20.900024pt;margin-top:34.917561pt;width:22.15pt;height:13.2pt;mso-position-horizontal-relative:page;mso-position-vertical-relative:page;z-index:-25465344" type="#_x0000_t202" id="docshape227"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204</w:t>
                    </w:r>
                    <w:r>
                      <w:rPr>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115" w:hanging="264"/>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971" w:hanging="264"/>
      </w:pPr>
      <w:rPr>
        <w:rFonts w:hint="default"/>
        <w:lang w:val="pt-PT" w:eastAsia="en-US" w:bidi="ar-SA"/>
      </w:rPr>
    </w:lvl>
    <w:lvl w:ilvl="2">
      <w:start w:val="0"/>
      <w:numFmt w:val="bullet"/>
      <w:lvlText w:val="•"/>
      <w:lvlJc w:val="left"/>
      <w:pPr>
        <w:ind w:left="2823" w:hanging="264"/>
      </w:pPr>
      <w:rPr>
        <w:rFonts w:hint="default"/>
        <w:lang w:val="pt-PT" w:eastAsia="en-US" w:bidi="ar-SA"/>
      </w:rPr>
    </w:lvl>
    <w:lvl w:ilvl="3">
      <w:start w:val="0"/>
      <w:numFmt w:val="bullet"/>
      <w:lvlText w:val="•"/>
      <w:lvlJc w:val="left"/>
      <w:pPr>
        <w:ind w:left="3675" w:hanging="264"/>
      </w:pPr>
      <w:rPr>
        <w:rFonts w:hint="default"/>
        <w:lang w:val="pt-PT" w:eastAsia="en-US" w:bidi="ar-SA"/>
      </w:rPr>
    </w:lvl>
    <w:lvl w:ilvl="4">
      <w:start w:val="0"/>
      <w:numFmt w:val="bullet"/>
      <w:lvlText w:val="•"/>
      <w:lvlJc w:val="left"/>
      <w:pPr>
        <w:ind w:left="4526" w:hanging="264"/>
      </w:pPr>
      <w:rPr>
        <w:rFonts w:hint="default"/>
        <w:lang w:val="pt-PT" w:eastAsia="en-US" w:bidi="ar-SA"/>
      </w:rPr>
    </w:lvl>
    <w:lvl w:ilvl="5">
      <w:start w:val="0"/>
      <w:numFmt w:val="bullet"/>
      <w:lvlText w:val="•"/>
      <w:lvlJc w:val="left"/>
      <w:pPr>
        <w:ind w:left="5378" w:hanging="264"/>
      </w:pPr>
      <w:rPr>
        <w:rFonts w:hint="default"/>
        <w:lang w:val="pt-PT" w:eastAsia="en-US" w:bidi="ar-SA"/>
      </w:rPr>
    </w:lvl>
    <w:lvl w:ilvl="6">
      <w:start w:val="0"/>
      <w:numFmt w:val="bullet"/>
      <w:lvlText w:val="•"/>
      <w:lvlJc w:val="left"/>
      <w:pPr>
        <w:ind w:left="6230" w:hanging="264"/>
      </w:pPr>
      <w:rPr>
        <w:rFonts w:hint="default"/>
        <w:lang w:val="pt-PT" w:eastAsia="en-US" w:bidi="ar-SA"/>
      </w:rPr>
    </w:lvl>
    <w:lvl w:ilvl="7">
      <w:start w:val="0"/>
      <w:numFmt w:val="bullet"/>
      <w:lvlText w:val="•"/>
      <w:lvlJc w:val="left"/>
      <w:pPr>
        <w:ind w:left="7081" w:hanging="264"/>
      </w:pPr>
      <w:rPr>
        <w:rFonts w:hint="default"/>
        <w:lang w:val="pt-PT" w:eastAsia="en-US" w:bidi="ar-SA"/>
      </w:rPr>
    </w:lvl>
    <w:lvl w:ilvl="8">
      <w:start w:val="0"/>
      <w:numFmt w:val="bullet"/>
      <w:lvlText w:val="•"/>
      <w:lvlJc w:val="left"/>
      <w:pPr>
        <w:ind w:left="7933" w:hanging="264"/>
      </w:pPr>
      <w:rPr>
        <w:rFonts w:hint="default"/>
        <w:lang w:val="pt-PT" w:eastAsia="en-US" w:bidi="ar-SA"/>
      </w:rPr>
    </w:lvl>
  </w:abstractNum>
  <w:abstractNum w:abstractNumId="6">
    <w:multiLevelType w:val="hybridMultilevel"/>
    <w:lvl w:ilvl="0">
      <w:start w:val="4"/>
      <w:numFmt w:val="decimal"/>
      <w:lvlText w:val="%1"/>
      <w:lvlJc w:val="left"/>
      <w:pPr>
        <w:ind w:left="1215" w:hanging="365"/>
        <w:jc w:val="left"/>
      </w:pPr>
      <w:rPr>
        <w:rFonts w:hint="default"/>
        <w:lang w:val="pt-PT" w:eastAsia="en-US" w:bidi="ar-SA"/>
      </w:rPr>
    </w:lvl>
    <w:lvl w:ilvl="1">
      <w:start w:val="1"/>
      <w:numFmt w:val="decimal"/>
      <w:lvlText w:val="%1.%2"/>
      <w:lvlJc w:val="left"/>
      <w:pPr>
        <w:ind w:left="1215" w:hanging="365"/>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1393" w:hanging="542"/>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3230" w:hanging="542"/>
      </w:pPr>
      <w:rPr>
        <w:rFonts w:hint="default"/>
        <w:lang w:val="pt-PT" w:eastAsia="en-US" w:bidi="ar-SA"/>
      </w:rPr>
    </w:lvl>
    <w:lvl w:ilvl="4">
      <w:start w:val="0"/>
      <w:numFmt w:val="bullet"/>
      <w:lvlText w:val="•"/>
      <w:lvlJc w:val="left"/>
      <w:pPr>
        <w:ind w:left="4145" w:hanging="542"/>
      </w:pPr>
      <w:rPr>
        <w:rFonts w:hint="default"/>
        <w:lang w:val="pt-PT" w:eastAsia="en-US" w:bidi="ar-SA"/>
      </w:rPr>
    </w:lvl>
    <w:lvl w:ilvl="5">
      <w:start w:val="0"/>
      <w:numFmt w:val="bullet"/>
      <w:lvlText w:val="•"/>
      <w:lvlJc w:val="left"/>
      <w:pPr>
        <w:ind w:left="5060" w:hanging="542"/>
      </w:pPr>
      <w:rPr>
        <w:rFonts w:hint="default"/>
        <w:lang w:val="pt-PT" w:eastAsia="en-US" w:bidi="ar-SA"/>
      </w:rPr>
    </w:lvl>
    <w:lvl w:ilvl="6">
      <w:start w:val="0"/>
      <w:numFmt w:val="bullet"/>
      <w:lvlText w:val="•"/>
      <w:lvlJc w:val="left"/>
      <w:pPr>
        <w:ind w:left="5976" w:hanging="542"/>
      </w:pPr>
      <w:rPr>
        <w:rFonts w:hint="default"/>
        <w:lang w:val="pt-PT" w:eastAsia="en-US" w:bidi="ar-SA"/>
      </w:rPr>
    </w:lvl>
    <w:lvl w:ilvl="7">
      <w:start w:val="0"/>
      <w:numFmt w:val="bullet"/>
      <w:lvlText w:val="•"/>
      <w:lvlJc w:val="left"/>
      <w:pPr>
        <w:ind w:left="6891" w:hanging="542"/>
      </w:pPr>
      <w:rPr>
        <w:rFonts w:hint="default"/>
        <w:lang w:val="pt-PT" w:eastAsia="en-US" w:bidi="ar-SA"/>
      </w:rPr>
    </w:lvl>
    <w:lvl w:ilvl="8">
      <w:start w:val="0"/>
      <w:numFmt w:val="bullet"/>
      <w:lvlText w:val="•"/>
      <w:lvlJc w:val="left"/>
      <w:pPr>
        <w:ind w:left="7806" w:hanging="542"/>
      </w:pPr>
      <w:rPr>
        <w:rFonts w:hint="default"/>
        <w:lang w:val="pt-PT" w:eastAsia="en-US" w:bidi="ar-SA"/>
      </w:rPr>
    </w:lvl>
  </w:abstractNum>
  <w:abstractNum w:abstractNumId="5">
    <w:multiLevelType w:val="hybridMultilevel"/>
    <w:lvl w:ilvl="0">
      <w:start w:val="1"/>
      <w:numFmt w:val="lowerLetter"/>
      <w:lvlText w:val="%1)"/>
      <w:lvlJc w:val="left"/>
      <w:pPr>
        <w:ind w:left="1100" w:hanging="250"/>
        <w:jc w:val="left"/>
      </w:pPr>
      <w:rPr>
        <w:rFonts w:hint="default" w:ascii="Times New Roman" w:hAnsi="Times New Roman" w:eastAsia="Times New Roman" w:cs="Times New Roman"/>
        <w:b w:val="0"/>
        <w:bCs w:val="0"/>
        <w:i w:val="0"/>
        <w:iCs w:val="0"/>
        <w:spacing w:val="-1"/>
        <w:w w:val="100"/>
        <w:sz w:val="24"/>
        <w:szCs w:val="24"/>
        <w:lang w:val="pt-PT" w:eastAsia="en-US" w:bidi="ar-SA"/>
      </w:rPr>
    </w:lvl>
    <w:lvl w:ilvl="1">
      <w:start w:val="0"/>
      <w:numFmt w:val="bullet"/>
      <w:lvlText w:val="•"/>
      <w:lvlJc w:val="left"/>
      <w:pPr>
        <w:ind w:left="1953" w:hanging="250"/>
      </w:pPr>
      <w:rPr>
        <w:rFonts w:hint="default"/>
        <w:lang w:val="pt-PT" w:eastAsia="en-US" w:bidi="ar-SA"/>
      </w:rPr>
    </w:lvl>
    <w:lvl w:ilvl="2">
      <w:start w:val="0"/>
      <w:numFmt w:val="bullet"/>
      <w:lvlText w:val="•"/>
      <w:lvlJc w:val="left"/>
      <w:pPr>
        <w:ind w:left="2807" w:hanging="250"/>
      </w:pPr>
      <w:rPr>
        <w:rFonts w:hint="default"/>
        <w:lang w:val="pt-PT" w:eastAsia="en-US" w:bidi="ar-SA"/>
      </w:rPr>
    </w:lvl>
    <w:lvl w:ilvl="3">
      <w:start w:val="0"/>
      <w:numFmt w:val="bullet"/>
      <w:lvlText w:val="•"/>
      <w:lvlJc w:val="left"/>
      <w:pPr>
        <w:ind w:left="3661" w:hanging="250"/>
      </w:pPr>
      <w:rPr>
        <w:rFonts w:hint="default"/>
        <w:lang w:val="pt-PT" w:eastAsia="en-US" w:bidi="ar-SA"/>
      </w:rPr>
    </w:lvl>
    <w:lvl w:ilvl="4">
      <w:start w:val="0"/>
      <w:numFmt w:val="bullet"/>
      <w:lvlText w:val="•"/>
      <w:lvlJc w:val="left"/>
      <w:pPr>
        <w:ind w:left="4514" w:hanging="250"/>
      </w:pPr>
      <w:rPr>
        <w:rFonts w:hint="default"/>
        <w:lang w:val="pt-PT" w:eastAsia="en-US" w:bidi="ar-SA"/>
      </w:rPr>
    </w:lvl>
    <w:lvl w:ilvl="5">
      <w:start w:val="0"/>
      <w:numFmt w:val="bullet"/>
      <w:lvlText w:val="•"/>
      <w:lvlJc w:val="left"/>
      <w:pPr>
        <w:ind w:left="5368" w:hanging="250"/>
      </w:pPr>
      <w:rPr>
        <w:rFonts w:hint="default"/>
        <w:lang w:val="pt-PT" w:eastAsia="en-US" w:bidi="ar-SA"/>
      </w:rPr>
    </w:lvl>
    <w:lvl w:ilvl="6">
      <w:start w:val="0"/>
      <w:numFmt w:val="bullet"/>
      <w:lvlText w:val="•"/>
      <w:lvlJc w:val="left"/>
      <w:pPr>
        <w:ind w:left="6222" w:hanging="250"/>
      </w:pPr>
      <w:rPr>
        <w:rFonts w:hint="default"/>
        <w:lang w:val="pt-PT" w:eastAsia="en-US" w:bidi="ar-SA"/>
      </w:rPr>
    </w:lvl>
    <w:lvl w:ilvl="7">
      <w:start w:val="0"/>
      <w:numFmt w:val="bullet"/>
      <w:lvlText w:val="•"/>
      <w:lvlJc w:val="left"/>
      <w:pPr>
        <w:ind w:left="7075" w:hanging="250"/>
      </w:pPr>
      <w:rPr>
        <w:rFonts w:hint="default"/>
        <w:lang w:val="pt-PT" w:eastAsia="en-US" w:bidi="ar-SA"/>
      </w:rPr>
    </w:lvl>
    <w:lvl w:ilvl="8">
      <w:start w:val="0"/>
      <w:numFmt w:val="bullet"/>
      <w:lvlText w:val="•"/>
      <w:lvlJc w:val="left"/>
      <w:pPr>
        <w:ind w:left="7929" w:hanging="250"/>
      </w:pPr>
      <w:rPr>
        <w:rFonts w:hint="default"/>
        <w:lang w:val="pt-PT" w:eastAsia="en-US" w:bidi="ar-SA"/>
      </w:rPr>
    </w:lvl>
  </w:abstractNum>
  <w:abstractNum w:abstractNumId="4">
    <w:multiLevelType w:val="hybridMultilevel"/>
    <w:lvl w:ilvl="0">
      <w:start w:val="3"/>
      <w:numFmt w:val="decimal"/>
      <w:lvlText w:val="%1"/>
      <w:lvlJc w:val="left"/>
      <w:pPr>
        <w:ind w:left="1273" w:hanging="360"/>
        <w:jc w:val="left"/>
      </w:pPr>
      <w:rPr>
        <w:rFonts w:hint="default"/>
        <w:lang w:val="pt-PT" w:eastAsia="en-US" w:bidi="ar-SA"/>
      </w:rPr>
    </w:lvl>
    <w:lvl w:ilvl="1">
      <w:start w:val="1"/>
      <w:numFmt w:val="decimal"/>
      <w:lvlText w:val="%1.%2"/>
      <w:lvlJc w:val="left"/>
      <w:pPr>
        <w:ind w:left="1273" w:hanging="360"/>
        <w:jc w:val="righ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1393" w:hanging="542"/>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3230" w:hanging="542"/>
      </w:pPr>
      <w:rPr>
        <w:rFonts w:hint="default"/>
        <w:lang w:val="pt-PT" w:eastAsia="en-US" w:bidi="ar-SA"/>
      </w:rPr>
    </w:lvl>
    <w:lvl w:ilvl="4">
      <w:start w:val="0"/>
      <w:numFmt w:val="bullet"/>
      <w:lvlText w:val="•"/>
      <w:lvlJc w:val="left"/>
      <w:pPr>
        <w:ind w:left="4145" w:hanging="542"/>
      </w:pPr>
      <w:rPr>
        <w:rFonts w:hint="default"/>
        <w:lang w:val="pt-PT" w:eastAsia="en-US" w:bidi="ar-SA"/>
      </w:rPr>
    </w:lvl>
    <w:lvl w:ilvl="5">
      <w:start w:val="0"/>
      <w:numFmt w:val="bullet"/>
      <w:lvlText w:val="•"/>
      <w:lvlJc w:val="left"/>
      <w:pPr>
        <w:ind w:left="5060" w:hanging="542"/>
      </w:pPr>
      <w:rPr>
        <w:rFonts w:hint="default"/>
        <w:lang w:val="pt-PT" w:eastAsia="en-US" w:bidi="ar-SA"/>
      </w:rPr>
    </w:lvl>
    <w:lvl w:ilvl="6">
      <w:start w:val="0"/>
      <w:numFmt w:val="bullet"/>
      <w:lvlText w:val="•"/>
      <w:lvlJc w:val="left"/>
      <w:pPr>
        <w:ind w:left="5976" w:hanging="542"/>
      </w:pPr>
      <w:rPr>
        <w:rFonts w:hint="default"/>
        <w:lang w:val="pt-PT" w:eastAsia="en-US" w:bidi="ar-SA"/>
      </w:rPr>
    </w:lvl>
    <w:lvl w:ilvl="7">
      <w:start w:val="0"/>
      <w:numFmt w:val="bullet"/>
      <w:lvlText w:val="•"/>
      <w:lvlJc w:val="left"/>
      <w:pPr>
        <w:ind w:left="6891" w:hanging="542"/>
      </w:pPr>
      <w:rPr>
        <w:rFonts w:hint="default"/>
        <w:lang w:val="pt-PT" w:eastAsia="en-US" w:bidi="ar-SA"/>
      </w:rPr>
    </w:lvl>
    <w:lvl w:ilvl="8">
      <w:start w:val="0"/>
      <w:numFmt w:val="bullet"/>
      <w:lvlText w:val="•"/>
      <w:lvlJc w:val="left"/>
      <w:pPr>
        <w:ind w:left="7806" w:hanging="542"/>
      </w:pPr>
      <w:rPr>
        <w:rFonts w:hint="default"/>
        <w:lang w:val="pt-PT" w:eastAsia="en-US" w:bidi="ar-SA"/>
      </w:rPr>
    </w:lvl>
  </w:abstractNum>
  <w:abstractNum w:abstractNumId="3">
    <w:multiLevelType w:val="hybridMultilevel"/>
    <w:lvl w:ilvl="0">
      <w:start w:val="2"/>
      <w:numFmt w:val="decimal"/>
      <w:lvlText w:val="%1"/>
      <w:lvlJc w:val="left"/>
      <w:pPr>
        <w:ind w:left="1499" w:hanging="365"/>
        <w:jc w:val="left"/>
      </w:pPr>
      <w:rPr>
        <w:rFonts w:hint="default"/>
        <w:lang w:val="pt-PT" w:eastAsia="en-US" w:bidi="ar-SA"/>
      </w:rPr>
    </w:lvl>
    <w:lvl w:ilvl="1">
      <w:start w:val="1"/>
      <w:numFmt w:val="decimal"/>
      <w:lvlText w:val="%1.%2"/>
      <w:lvlJc w:val="left"/>
      <w:pPr>
        <w:ind w:left="1499" w:hanging="365"/>
        <w:jc w:val="righ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1677" w:hanging="542"/>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3511" w:hanging="542"/>
      </w:pPr>
      <w:rPr>
        <w:rFonts w:hint="default"/>
        <w:lang w:val="pt-PT" w:eastAsia="en-US" w:bidi="ar-SA"/>
      </w:rPr>
    </w:lvl>
    <w:lvl w:ilvl="4">
      <w:start w:val="0"/>
      <w:numFmt w:val="bullet"/>
      <w:lvlText w:val="•"/>
      <w:lvlJc w:val="left"/>
      <w:pPr>
        <w:ind w:left="4427" w:hanging="542"/>
      </w:pPr>
      <w:rPr>
        <w:rFonts w:hint="default"/>
        <w:lang w:val="pt-PT" w:eastAsia="en-US" w:bidi="ar-SA"/>
      </w:rPr>
    </w:lvl>
    <w:lvl w:ilvl="5">
      <w:start w:val="0"/>
      <w:numFmt w:val="bullet"/>
      <w:lvlText w:val="•"/>
      <w:lvlJc w:val="left"/>
      <w:pPr>
        <w:ind w:left="5342" w:hanging="542"/>
      </w:pPr>
      <w:rPr>
        <w:rFonts w:hint="default"/>
        <w:lang w:val="pt-PT" w:eastAsia="en-US" w:bidi="ar-SA"/>
      </w:rPr>
    </w:lvl>
    <w:lvl w:ilvl="6">
      <w:start w:val="0"/>
      <w:numFmt w:val="bullet"/>
      <w:lvlText w:val="•"/>
      <w:lvlJc w:val="left"/>
      <w:pPr>
        <w:ind w:left="6258" w:hanging="542"/>
      </w:pPr>
      <w:rPr>
        <w:rFonts w:hint="default"/>
        <w:lang w:val="pt-PT" w:eastAsia="en-US" w:bidi="ar-SA"/>
      </w:rPr>
    </w:lvl>
    <w:lvl w:ilvl="7">
      <w:start w:val="0"/>
      <w:numFmt w:val="bullet"/>
      <w:lvlText w:val="•"/>
      <w:lvlJc w:val="left"/>
      <w:pPr>
        <w:ind w:left="7174" w:hanging="542"/>
      </w:pPr>
      <w:rPr>
        <w:rFonts w:hint="default"/>
        <w:lang w:val="pt-PT" w:eastAsia="en-US" w:bidi="ar-SA"/>
      </w:rPr>
    </w:lvl>
    <w:lvl w:ilvl="8">
      <w:start w:val="0"/>
      <w:numFmt w:val="bullet"/>
      <w:lvlText w:val="•"/>
      <w:lvlJc w:val="left"/>
      <w:pPr>
        <w:ind w:left="8089" w:hanging="542"/>
      </w:pPr>
      <w:rPr>
        <w:rFonts w:hint="default"/>
        <w:lang w:val="pt-PT" w:eastAsia="en-US" w:bidi="ar-SA"/>
      </w:rPr>
    </w:lvl>
  </w:abstractNum>
  <w:abstractNum w:abstractNumId="2">
    <w:multiLevelType w:val="hybridMultilevel"/>
    <w:lvl w:ilvl="0">
      <w:start w:val="1"/>
      <w:numFmt w:val="decimal"/>
      <w:lvlText w:val="%1"/>
      <w:lvlJc w:val="left"/>
      <w:pPr>
        <w:ind w:left="1499" w:hanging="365"/>
        <w:jc w:val="left"/>
      </w:pPr>
      <w:rPr>
        <w:rFonts w:hint="default"/>
        <w:lang w:val="pt-PT" w:eastAsia="en-US" w:bidi="ar-SA"/>
      </w:rPr>
    </w:lvl>
    <w:lvl w:ilvl="1">
      <w:start w:val="1"/>
      <w:numFmt w:val="decimal"/>
      <w:lvlText w:val="%1.%2"/>
      <w:lvlJc w:val="left"/>
      <w:pPr>
        <w:ind w:left="1499" w:hanging="365"/>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1677" w:hanging="542"/>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1"/>
      <w:numFmt w:val="decimal"/>
      <w:lvlText w:val="%1.%2.%3.%4"/>
      <w:lvlJc w:val="left"/>
      <w:pPr>
        <w:ind w:left="1859" w:hanging="724"/>
        <w:jc w:val="left"/>
      </w:pPr>
      <w:rPr>
        <w:rFonts w:hint="default" w:ascii="Times New Roman" w:hAnsi="Times New Roman" w:eastAsia="Times New Roman" w:cs="Times New Roman"/>
        <w:b w:val="0"/>
        <w:bCs w:val="0"/>
        <w:i w:val="0"/>
        <w:iCs w:val="0"/>
        <w:spacing w:val="-5"/>
        <w:w w:val="100"/>
        <w:sz w:val="24"/>
        <w:szCs w:val="24"/>
        <w:lang w:val="pt-PT" w:eastAsia="en-US" w:bidi="ar-SA"/>
      </w:rPr>
    </w:lvl>
    <w:lvl w:ilvl="4">
      <w:start w:val="0"/>
      <w:numFmt w:val="bullet"/>
      <w:lvlText w:val="•"/>
      <w:lvlJc w:val="left"/>
      <w:pPr>
        <w:ind w:left="3875" w:hanging="724"/>
      </w:pPr>
      <w:rPr>
        <w:rFonts w:hint="default"/>
        <w:lang w:val="pt-PT" w:eastAsia="en-US" w:bidi="ar-SA"/>
      </w:rPr>
    </w:lvl>
    <w:lvl w:ilvl="5">
      <w:start w:val="0"/>
      <w:numFmt w:val="bullet"/>
      <w:lvlText w:val="•"/>
      <w:lvlJc w:val="left"/>
      <w:pPr>
        <w:ind w:left="4882" w:hanging="724"/>
      </w:pPr>
      <w:rPr>
        <w:rFonts w:hint="default"/>
        <w:lang w:val="pt-PT" w:eastAsia="en-US" w:bidi="ar-SA"/>
      </w:rPr>
    </w:lvl>
    <w:lvl w:ilvl="6">
      <w:start w:val="0"/>
      <w:numFmt w:val="bullet"/>
      <w:lvlText w:val="•"/>
      <w:lvlJc w:val="left"/>
      <w:pPr>
        <w:ind w:left="5890" w:hanging="724"/>
      </w:pPr>
      <w:rPr>
        <w:rFonts w:hint="default"/>
        <w:lang w:val="pt-PT" w:eastAsia="en-US" w:bidi="ar-SA"/>
      </w:rPr>
    </w:lvl>
    <w:lvl w:ilvl="7">
      <w:start w:val="0"/>
      <w:numFmt w:val="bullet"/>
      <w:lvlText w:val="•"/>
      <w:lvlJc w:val="left"/>
      <w:pPr>
        <w:ind w:left="6898" w:hanging="724"/>
      </w:pPr>
      <w:rPr>
        <w:rFonts w:hint="default"/>
        <w:lang w:val="pt-PT" w:eastAsia="en-US" w:bidi="ar-SA"/>
      </w:rPr>
    </w:lvl>
    <w:lvl w:ilvl="8">
      <w:start w:val="0"/>
      <w:numFmt w:val="bullet"/>
      <w:lvlText w:val="•"/>
      <w:lvlJc w:val="left"/>
      <w:pPr>
        <w:ind w:left="7905" w:hanging="724"/>
      </w:pPr>
      <w:rPr>
        <w:rFonts w:hint="default"/>
        <w:lang w:val="pt-PT" w:eastAsia="en-US" w:bidi="ar-SA"/>
      </w:rPr>
    </w:lvl>
  </w:abstractNum>
  <w:abstractNum w:abstractNumId="1">
    <w:multiLevelType w:val="hybridMultilevel"/>
    <w:lvl w:ilvl="0">
      <w:start w:val="4"/>
      <w:numFmt w:val="decimal"/>
      <w:lvlText w:val="%1"/>
      <w:lvlJc w:val="left"/>
      <w:pPr>
        <w:ind w:left="1394" w:hanging="542"/>
        <w:jc w:val="left"/>
      </w:pPr>
      <w:rPr>
        <w:rFonts w:hint="default"/>
        <w:lang w:val="pt-PT" w:eastAsia="en-US" w:bidi="ar-SA"/>
      </w:rPr>
    </w:lvl>
    <w:lvl w:ilvl="1">
      <w:start w:val="3"/>
      <w:numFmt w:val="decimal"/>
      <w:lvlText w:val="%1.%2"/>
      <w:lvlJc w:val="left"/>
      <w:pPr>
        <w:ind w:left="1394" w:hanging="542"/>
        <w:jc w:val="left"/>
      </w:pPr>
      <w:rPr>
        <w:rFonts w:hint="default"/>
        <w:lang w:val="pt-PT" w:eastAsia="en-US" w:bidi="ar-SA"/>
      </w:rPr>
    </w:lvl>
    <w:lvl w:ilvl="2">
      <w:start w:val="1"/>
      <w:numFmt w:val="decimal"/>
      <w:lvlText w:val="%1.%2.%3"/>
      <w:lvlJc w:val="left"/>
      <w:pPr>
        <w:ind w:left="1394" w:hanging="542"/>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3956" w:hanging="542"/>
      </w:pPr>
      <w:rPr>
        <w:rFonts w:hint="default"/>
        <w:lang w:val="pt-PT" w:eastAsia="en-US" w:bidi="ar-SA"/>
      </w:rPr>
    </w:lvl>
    <w:lvl w:ilvl="4">
      <w:start w:val="0"/>
      <w:numFmt w:val="bullet"/>
      <w:lvlText w:val="•"/>
      <w:lvlJc w:val="left"/>
      <w:pPr>
        <w:ind w:left="4808" w:hanging="542"/>
      </w:pPr>
      <w:rPr>
        <w:rFonts w:hint="default"/>
        <w:lang w:val="pt-PT" w:eastAsia="en-US" w:bidi="ar-SA"/>
      </w:rPr>
    </w:lvl>
    <w:lvl w:ilvl="5">
      <w:start w:val="0"/>
      <w:numFmt w:val="bullet"/>
      <w:lvlText w:val="•"/>
      <w:lvlJc w:val="left"/>
      <w:pPr>
        <w:ind w:left="5660" w:hanging="542"/>
      </w:pPr>
      <w:rPr>
        <w:rFonts w:hint="default"/>
        <w:lang w:val="pt-PT" w:eastAsia="en-US" w:bidi="ar-SA"/>
      </w:rPr>
    </w:lvl>
    <w:lvl w:ilvl="6">
      <w:start w:val="0"/>
      <w:numFmt w:val="bullet"/>
      <w:lvlText w:val="•"/>
      <w:lvlJc w:val="left"/>
      <w:pPr>
        <w:ind w:left="6512" w:hanging="542"/>
      </w:pPr>
      <w:rPr>
        <w:rFonts w:hint="default"/>
        <w:lang w:val="pt-PT" w:eastAsia="en-US" w:bidi="ar-SA"/>
      </w:rPr>
    </w:lvl>
    <w:lvl w:ilvl="7">
      <w:start w:val="0"/>
      <w:numFmt w:val="bullet"/>
      <w:lvlText w:val="•"/>
      <w:lvlJc w:val="left"/>
      <w:pPr>
        <w:ind w:left="7364" w:hanging="542"/>
      </w:pPr>
      <w:rPr>
        <w:rFonts w:hint="default"/>
        <w:lang w:val="pt-PT" w:eastAsia="en-US" w:bidi="ar-SA"/>
      </w:rPr>
    </w:lvl>
    <w:lvl w:ilvl="8">
      <w:start w:val="0"/>
      <w:numFmt w:val="bullet"/>
      <w:lvlText w:val="•"/>
      <w:lvlJc w:val="left"/>
      <w:pPr>
        <w:ind w:left="8216" w:hanging="542"/>
      </w:pPr>
      <w:rPr>
        <w:rFonts w:hint="default"/>
        <w:lang w:val="pt-PT" w:eastAsia="en-US" w:bidi="ar-SA"/>
      </w:rPr>
    </w:lvl>
  </w:abstractNum>
  <w:abstractNum w:abstractNumId="0">
    <w:multiLevelType w:val="hybridMultilevel"/>
    <w:lvl w:ilvl="0">
      <w:start w:val="1"/>
      <w:numFmt w:val="decimal"/>
      <w:lvlText w:val="%1."/>
      <w:lvlJc w:val="left"/>
      <w:pPr>
        <w:ind w:left="424" w:hanging="27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789" w:hanging="365"/>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decimal"/>
      <w:lvlText w:val="%1.%2.%3"/>
      <w:lvlJc w:val="left"/>
      <w:pPr>
        <w:ind w:left="1394" w:hanging="542"/>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1"/>
      <w:numFmt w:val="decimal"/>
      <w:lvlText w:val="%1.%2.%3.%4"/>
      <w:lvlJc w:val="left"/>
      <w:pPr>
        <w:ind w:left="1846" w:hanging="711"/>
        <w:jc w:val="left"/>
      </w:pPr>
      <w:rPr>
        <w:rFonts w:hint="default" w:ascii="Times New Roman" w:hAnsi="Times New Roman" w:eastAsia="Times New Roman" w:cs="Times New Roman"/>
        <w:b w:val="0"/>
        <w:bCs w:val="0"/>
        <w:i w:val="0"/>
        <w:iCs w:val="0"/>
        <w:spacing w:val="-5"/>
        <w:w w:val="100"/>
        <w:sz w:val="24"/>
        <w:szCs w:val="24"/>
        <w:lang w:val="pt-PT" w:eastAsia="en-US" w:bidi="ar-SA"/>
      </w:rPr>
    </w:lvl>
    <w:lvl w:ilvl="4">
      <w:start w:val="0"/>
      <w:numFmt w:val="bullet"/>
      <w:lvlText w:val="•"/>
      <w:lvlJc w:val="left"/>
      <w:pPr>
        <w:ind w:left="1400" w:hanging="711"/>
      </w:pPr>
      <w:rPr>
        <w:rFonts w:hint="default"/>
        <w:lang w:val="pt-PT" w:eastAsia="en-US" w:bidi="ar-SA"/>
      </w:rPr>
    </w:lvl>
    <w:lvl w:ilvl="5">
      <w:start w:val="0"/>
      <w:numFmt w:val="bullet"/>
      <w:lvlText w:val="•"/>
      <w:lvlJc w:val="left"/>
      <w:pPr>
        <w:ind w:left="1840" w:hanging="711"/>
      </w:pPr>
      <w:rPr>
        <w:rFonts w:hint="default"/>
        <w:lang w:val="pt-PT" w:eastAsia="en-US" w:bidi="ar-SA"/>
      </w:rPr>
    </w:lvl>
    <w:lvl w:ilvl="6">
      <w:start w:val="0"/>
      <w:numFmt w:val="bullet"/>
      <w:lvlText w:val="•"/>
      <w:lvlJc w:val="left"/>
      <w:pPr>
        <w:ind w:left="2560" w:hanging="711"/>
      </w:pPr>
      <w:rPr>
        <w:rFonts w:hint="default"/>
        <w:lang w:val="pt-PT" w:eastAsia="en-US" w:bidi="ar-SA"/>
      </w:rPr>
    </w:lvl>
    <w:lvl w:ilvl="7">
      <w:start w:val="0"/>
      <w:numFmt w:val="bullet"/>
      <w:lvlText w:val="•"/>
      <w:lvlJc w:val="left"/>
      <w:pPr>
        <w:ind w:left="4400" w:hanging="711"/>
      </w:pPr>
      <w:rPr>
        <w:rFonts w:hint="default"/>
        <w:lang w:val="pt-PT" w:eastAsia="en-US" w:bidi="ar-SA"/>
      </w:rPr>
    </w:lvl>
    <w:lvl w:ilvl="8">
      <w:start w:val="0"/>
      <w:numFmt w:val="bullet"/>
      <w:lvlText w:val="•"/>
      <w:lvlJc w:val="left"/>
      <w:pPr>
        <w:ind w:left="6240" w:hanging="711"/>
      </w:pPr>
      <w:rPr>
        <w:rFonts w:hint="default"/>
        <w:lang w:val="pt-PT"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TOC1" w:type="paragraph">
    <w:name w:val="TOC 1"/>
    <w:basedOn w:val="Normal"/>
    <w:uiPriority w:val="1"/>
    <w:qFormat/>
    <w:pPr>
      <w:spacing w:before="41"/>
      <w:ind w:left="424"/>
    </w:pPr>
    <w:rPr>
      <w:rFonts w:ascii="Times New Roman" w:hAnsi="Times New Roman" w:eastAsia="Times New Roman" w:cs="Times New Roman"/>
      <w:b/>
      <w:bCs/>
      <w:sz w:val="24"/>
      <w:szCs w:val="24"/>
      <w:lang w:val="pt-PT" w:eastAsia="en-US" w:bidi="ar-SA"/>
    </w:rPr>
  </w:style>
  <w:style w:styleId="TOC2" w:type="paragraph">
    <w:name w:val="TOC 2"/>
    <w:basedOn w:val="Normal"/>
    <w:uiPriority w:val="1"/>
    <w:qFormat/>
    <w:pPr>
      <w:ind w:left="424" w:hanging="354"/>
    </w:pPr>
    <w:rPr>
      <w:rFonts w:ascii="Times New Roman" w:hAnsi="Times New Roman" w:eastAsia="Times New Roman" w:cs="Times New Roman"/>
      <w:b/>
      <w:bCs/>
      <w:i/>
      <w:iCs/>
      <w:lang w:val="pt-PT" w:eastAsia="en-US" w:bidi="ar-SA"/>
    </w:rPr>
  </w:style>
  <w:style w:styleId="TOC3" w:type="paragraph">
    <w:name w:val="TOC 3"/>
    <w:basedOn w:val="Normal"/>
    <w:uiPriority w:val="1"/>
    <w:qFormat/>
    <w:pPr>
      <w:spacing w:before="41"/>
      <w:ind w:left="1384" w:hanging="532"/>
    </w:pPr>
    <w:rPr>
      <w:rFonts w:ascii="Times New Roman" w:hAnsi="Times New Roman" w:eastAsia="Times New Roman" w:cs="Times New Roman"/>
      <w:b/>
      <w:bCs/>
      <w:sz w:val="24"/>
      <w:szCs w:val="24"/>
      <w:lang w:val="pt-PT" w:eastAsia="en-US" w:bidi="ar-SA"/>
    </w:rPr>
  </w:style>
  <w:style w:styleId="TOC4" w:type="paragraph">
    <w:name w:val="TOC 4"/>
    <w:basedOn w:val="Normal"/>
    <w:uiPriority w:val="1"/>
    <w:qFormat/>
    <w:pPr>
      <w:spacing w:before="41"/>
      <w:ind w:left="1853" w:hanging="718"/>
    </w:pPr>
    <w:rPr>
      <w:rFonts w:ascii="Times New Roman" w:hAnsi="Times New Roman" w:eastAsia="Times New Roman" w:cs="Times New Roman"/>
      <w:sz w:val="24"/>
      <w:szCs w:val="24"/>
      <w:lang w:val="pt-PT" w:eastAsia="en-US" w:bidi="ar-SA"/>
    </w:rPr>
  </w:style>
  <w:style w:styleId="TOC5" w:type="paragraph">
    <w:name w:val="TOC 5"/>
    <w:basedOn w:val="Normal"/>
    <w:uiPriority w:val="1"/>
    <w:qFormat/>
    <w:pPr>
      <w:spacing w:before="40"/>
      <w:ind w:left="2559" w:hanging="724"/>
    </w:pPr>
    <w:rPr>
      <w:rFonts w:ascii="Times New Roman" w:hAnsi="Times New Roman" w:eastAsia="Times New Roman" w:cs="Times New Roman"/>
      <w:sz w:val="24"/>
      <w:szCs w:val="24"/>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right="661"/>
      <w:jc w:val="center"/>
      <w:outlineLvl w:val="1"/>
    </w:pPr>
    <w:rPr>
      <w:rFonts w:ascii="Times New Roman" w:hAnsi="Times New Roman" w:eastAsia="Times New Roman" w:cs="Times New Roman"/>
      <w:b/>
      <w:bCs/>
      <w:sz w:val="28"/>
      <w:szCs w:val="28"/>
      <w:lang w:val="pt-PT" w:eastAsia="en-US" w:bidi="ar-SA"/>
    </w:rPr>
  </w:style>
  <w:style w:styleId="Heading2" w:type="paragraph">
    <w:name w:val="Heading 2"/>
    <w:basedOn w:val="Normal"/>
    <w:uiPriority w:val="1"/>
    <w:qFormat/>
    <w:pPr>
      <w:ind w:left="1215"/>
      <w:outlineLvl w:val="2"/>
    </w:pPr>
    <w:rPr>
      <w:rFonts w:ascii="Times New Roman" w:hAnsi="Times New Roman" w:eastAsia="Times New Roman" w:cs="Times New Roman"/>
      <w:b/>
      <w:bCs/>
      <w:sz w:val="24"/>
      <w:szCs w:val="24"/>
      <w:lang w:val="pt-PT" w:eastAsia="en-US" w:bidi="ar-SA"/>
    </w:rPr>
  </w:style>
  <w:style w:styleId="Heading3" w:type="paragraph">
    <w:name w:val="Heading 3"/>
    <w:basedOn w:val="Normal"/>
    <w:uiPriority w:val="1"/>
    <w:qFormat/>
    <w:pPr>
      <w:ind w:left="1392" w:hanging="541"/>
      <w:jc w:val="both"/>
      <w:outlineLvl w:val="3"/>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1392" w:hanging="541"/>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yperlink" Target="http://www.agencia.cnptia.embrapa.br/gestor/milho/arvore/CONTAG01_32_59200523355.h" TargetMode="External"/><Relationship Id="rId27" Type="http://schemas.openxmlformats.org/officeDocument/2006/relationships/hyperlink" Target="http://www.cnpms.embrapa.br/" TargetMode="External"/><Relationship Id="rId28" Type="http://schemas.openxmlformats.org/officeDocument/2006/relationships/hyperlink" Target="http://www.abimilho.com.br/milho" TargetMode="External"/><Relationship Id="rId29" Type="http://schemas.openxmlformats.org/officeDocument/2006/relationships/hyperlink" Target="http://www.planalto.gov.br/ccivil" TargetMode="External"/><Relationship Id="rId30" Type="http://schemas.openxmlformats.org/officeDocument/2006/relationships/hyperlink" Target="http://www.planalto.gov.br/ccivil_03/_Ato2004-" TargetMode="External"/><Relationship Id="rId31" Type="http://schemas.openxmlformats.org/officeDocument/2006/relationships/hyperlink" Target="https://cohidro.se.gov.br/?tag=milho-verde" TargetMode="External"/><Relationship Id="rId32" Type="http://schemas.openxmlformats.org/officeDocument/2006/relationships/hyperlink" Target="https://ucsvirtual.ucs.br/startservico/MIB/" TargetMode="External"/><Relationship Id="rId33" Type="http://schemas.openxmlformats.org/officeDocument/2006/relationships/hyperlink" Target="http://sistemasdeprodu&#231;&#227;o/" TargetMode="External"/><Relationship Id="rId34" Type="http://schemas.openxmlformats.org/officeDocument/2006/relationships/hyperlink" Target="http://www.embrapa.br/htm" TargetMode="External"/><Relationship Id="rId35" Type="http://schemas.openxmlformats.org/officeDocument/2006/relationships/hyperlink" Target="https://febrapdp/" TargetMode="External"/><Relationship Id="rId36" Type="http://schemas.openxmlformats.org/officeDocument/2006/relationships/hyperlink" Target="https://censos.ibge/" TargetMode="External"/><Relationship Id="rId37" Type="http://schemas.openxmlformats.org/officeDocument/2006/relationships/hyperlink" Target="http://www.incra.gov.br/" TargetMode="External"/><Relationship Id="rId38" Type="http://schemas.openxmlformats.org/officeDocument/2006/relationships/hyperlink" Target="http://www.plantiodireto.com.br/" TargetMode="External"/><Relationship Id="rId39" Type="http://schemas.openxmlformats.org/officeDocument/2006/relationships/hyperlink" Target="https://sistemasd/" TargetMode="External"/><Relationship Id="rId40" Type="http://schemas.openxmlformats.org/officeDocument/2006/relationships/hyperlink" Target="http://www.mma.gov.br/biomas/caatinga" TargetMode="External"/><Relationship Id="rId41" Type="http://schemas.openxmlformats.org/officeDocument/2006/relationships/hyperlink" Target="http://www.infobibos.com/Artigos/2009_2/MilhoVerde/index.htm" TargetMode="External"/><Relationship Id="rId42" Type="http://schemas.openxmlformats.org/officeDocument/2006/relationships/hyperlink" Target="http://www.agencia.cnptia.embrapa.br/gestor/milho/" TargetMode="External"/><Relationship Id="rId43" Type="http://schemas.openxmlformats.org/officeDocument/2006/relationships/hyperlink" Target="http://ainfo.cnptia.embrapa.br/digital/bitstream/item/101795/" TargetMode="External"/><Relationship Id="rId44" Type="http://schemas.openxmlformats.org/officeDocument/2006/relationships/hyperlink" Target="https://www/" TargetMode="External"/><Relationship Id="rId45" Type="http://schemas.openxmlformats.org/officeDocument/2006/relationships/hyperlink" Target="https://ucsvirtual.ucs.br/" TargetMode="External"/><Relationship Id="rId46" Type="http://schemas.openxmlformats.org/officeDocument/2006/relationships/hyperlink" Target="https://www.sosma.org.br/" TargetMode="External"/><Relationship Id="rId47" Type="http://schemas.openxmlformats.org/officeDocument/2006/relationships/hyperlink" Target="http://www.cnpms.embrapa.br/publicacoes/publica/2006/circular/Circ_77.pdf" TargetMode="External"/><Relationship Id="rId48" Type="http://schemas.openxmlformats.org/officeDocument/2006/relationships/hyperlink" Target="https://www.embrapa.br/busca-de-noticias/-/noticia/37527820/aplicativo-ajuda-agricultor-a-" TargetMode="External"/><Relationship Id="rId49" Type="http://schemas.openxmlformats.org/officeDocument/2006/relationships/image" Target="media/image8.png"/><Relationship Id="rId50" Type="http://schemas.openxmlformats.org/officeDocument/2006/relationships/image" Target="media/image9.png"/><Relationship Id="rId51" Type="http://schemas.openxmlformats.org/officeDocument/2006/relationships/image" Target="media/image10.png"/><Relationship Id="rId52" Type="http://schemas.openxmlformats.org/officeDocument/2006/relationships/header" Target="header15.xml"/><Relationship Id="rId53" Type="http://schemas.openxmlformats.org/officeDocument/2006/relationships/header" Target="header16.xml"/><Relationship Id="rId54" Type="http://schemas.openxmlformats.org/officeDocument/2006/relationships/header" Target="header17.xml"/><Relationship Id="rId55" Type="http://schemas.openxmlformats.org/officeDocument/2006/relationships/header" Target="header18.xml"/><Relationship Id="rId56" Type="http://schemas.openxmlformats.org/officeDocument/2006/relationships/image" Target="media/image11.png"/><Relationship Id="rId57" Type="http://schemas.openxmlformats.org/officeDocument/2006/relationships/hyperlink" Target="https://www.embrapa.br/busca-de-noticias/-" TargetMode="External"/><Relationship Id="rId58" Type="http://schemas.openxmlformats.org/officeDocument/2006/relationships/hyperlink" Target="http://www.jusbrasil.com.br/legislacao/106749/lei-5899-73" TargetMode="External"/><Relationship Id="rId59" Type="http://schemas.openxmlformats.org/officeDocument/2006/relationships/hyperlink" Target="http://www.jusbrasil.com.br/legislacao/114858/decreto-73626-74" TargetMode="External"/><Relationship Id="rId60" Type="http://schemas.openxmlformats.org/officeDocument/2006/relationships/hyperlink" Target="http://www.guiatrabalhista.com.br/legislacao/lei5889.htm" TargetMode="External"/><Relationship Id="rId61" Type="http://schemas.openxmlformats.org/officeDocument/2006/relationships/hyperlink" Target="http://www.normaslegais.com.br/legislacao/Lei-13467-2017.htm" TargetMode="External"/><Relationship Id="rId62" Type="http://schemas.openxmlformats.org/officeDocument/2006/relationships/hyperlink" Target="http://www.planalto.gov.br/ccivil_03/_" TargetMode="External"/><Relationship Id="rId63" Type="http://schemas.openxmlformats.org/officeDocument/2006/relationships/hyperlink" Target="https://search.proquest.com/indexinglinkhandler/sng/au/Erialdo%2BOliveira%2BFeitosa/%24N%3Bjsessionid%3D0072D490E4EAE1C424E2D573B9D5E383.i-05172ba6c055a9e08" TargetMode="External"/><Relationship Id="rId64" Type="http://schemas.openxmlformats.org/officeDocument/2006/relationships/hyperlink" Target="https://search.proquest.com/indexinglinkhandler/sng/au/Antonio%2BFl%24e1vio%2BBatista%2BAra%24fajo/%24N%3Bjsessionid%3D0072D490E4EAE1C424E2D573B9D5E383.i-05172ba6c055a9e08" TargetMode="External"/><Relationship Id="rId65" Type="http://schemas.openxmlformats.org/officeDocument/2006/relationships/hyperlink" Target="https://search.proquest.com/indexinglinkhandler/sng/au/Fernando%2BBezerra%2BLopes/%24N%3Bjsessionid%3D0072D490E4EAE1C424E2D573B9D5E383.i-05172ba6c055a9e08" TargetMode="External"/><Relationship Id="rId66" Type="http://schemas.openxmlformats.org/officeDocument/2006/relationships/hyperlink" Target="https://search.proquest.com/indexinglinkhandler/sng/au/Eunice%2BMaia%2BAndrade/%24N%3Bjsessionid%3D0072D490E4EAE1C424E2D573B9D5E383.i-05172ba6c055a9e08" TargetMode="External"/><Relationship Id="rId67" Type="http://schemas.openxmlformats.org/officeDocument/2006/relationships/hyperlink" Target="https://search.proquest.com/indexinglinkhandler/sng/au/Francisco%2BMarcus%2BLima%2BBezerra/%24N%3Bjsessionid%3D0072D490E4EAE1C424E2D573B9D5E383.i-05172ba6c055a9e08" TargetMode="External"/><Relationship Id="rId68" Type="http://schemas.openxmlformats.org/officeDocument/2006/relationships/hyperlink" Target="https://search.proquest.com/pubidlinkhandler/sng/pubtitle/Revista%2BBrasileira%2Bde%2BAgricultura%2BIrrigada/%24N/2033446/OpenView/2013134771/%24B/93EE76B8E4A8494APQ/1%3Bjsessionid%3D0072D490E4EAE1C424E2D573B9D5E383.i-05172ba6c055a9e08" TargetMode="External"/><Relationship Id="rId69" Type="http://schemas.openxmlformats.org/officeDocument/2006/relationships/hyperlink" Target="https://search.proquest.com/indexingvolumeissuelinkhandler/2033446/Revista%2BBrasileira%2Bde%2BAgricultura%2BIrrigada/02018Y01Y01%24232018%243b%2B%2BVol.%2B12%2B%24281%2429/12/1%3Bjsessionid%3D0072D490E4EAE1C424E2D573B9D5E383.i-05172ba6c055a9e08" TargetMode="External"/><Relationship Id="rId70" Type="http://schemas.openxmlformats.org/officeDocument/2006/relationships/hyperlink" Target="https://www.spo.cnptia.embrapa.br/conteudo?p_p_lifecycle=0&amp;p_" TargetMode="External"/><Relationship Id="rId71" Type="http://schemas.openxmlformats.org/officeDocument/2006/relationships/hyperlink" Target="http://dx.doi.org/10.1590/S0103-8478200400010001" TargetMode="External"/><Relationship Id="rId72" Type="http://schemas.openxmlformats.org/officeDocument/2006/relationships/hyperlink" Target="http://prpg.ufla.br/_ppg/genetica//wpcontent/uploads/2014/03/100-anos-da-cultura-do-milho-" TargetMode="External"/><Relationship Id="rId73" Type="http://schemas.openxmlformats.org/officeDocument/2006/relationships/hyperlink" Target="https://pt.wikisource.org/wiki/Lei_complementar_estadual_de_Sergipe_25_de_" TargetMode="External"/><Relationship Id="rId74" Type="http://schemas.openxmlformats.org/officeDocument/2006/relationships/hyperlink" Target="http://www.iea.sp.gov.br/out/verTexto.php?codTexto=8951" TargetMode="External"/><Relationship Id="rId75" Type="http://schemas.openxmlformats.org/officeDocument/2006/relationships/hyperlink" Target="https://www.ibge.gov.br/estatisticas/economicas/precos-e-custos/9256-" TargetMode="External"/><Relationship Id="rId76" Type="http://schemas.openxmlformats.org/officeDocument/2006/relationships/hyperlink" Target="https://ainfo.cnptia.embrapa.br/digital/bitstream/item/146045/1/COT2016211.pdf" TargetMode="External"/><Relationship Id="rId77" Type="http://schemas.openxmlformats.org/officeDocument/2006/relationships/hyperlink" Target="http://hdr.undp/" TargetMode="External"/><Relationship Id="rId78" Type="http://schemas.openxmlformats.org/officeDocument/2006/relationships/hyperlink" Target="http://www/" TargetMode="External"/><Relationship Id="rId79" Type="http://schemas.openxmlformats.org/officeDocument/2006/relationships/header" Target="header19.xml"/><Relationship Id="rId80" Type="http://schemas.openxmlformats.org/officeDocument/2006/relationships/header" Target="header20.xml"/><Relationship Id="rId81" Type="http://schemas.openxmlformats.org/officeDocument/2006/relationships/image" Target="media/image12.png"/><Relationship Id="rId82" Type="http://schemas.openxmlformats.org/officeDocument/2006/relationships/image" Target="media/image13.png"/><Relationship Id="rId83" Type="http://schemas.openxmlformats.org/officeDocument/2006/relationships/image" Target="media/image14.png"/><Relationship Id="rId84" Type="http://schemas.openxmlformats.org/officeDocument/2006/relationships/image" Target="media/image15.png"/><Relationship Id="rId85" Type="http://schemas.openxmlformats.org/officeDocument/2006/relationships/image" Target="media/image16.png"/><Relationship Id="rId86" Type="http://schemas.openxmlformats.org/officeDocument/2006/relationships/image" Target="media/image17.png"/><Relationship Id="rId87" Type="http://schemas.openxmlformats.org/officeDocument/2006/relationships/image" Target="media/image18.png"/><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 Id="rId98" Type="http://schemas.openxmlformats.org/officeDocument/2006/relationships/image" Target="media/image29.png"/><Relationship Id="rId99" Type="http://schemas.openxmlformats.org/officeDocument/2006/relationships/image" Target="media/image30.png"/><Relationship Id="rId100" Type="http://schemas.openxmlformats.org/officeDocument/2006/relationships/image" Target="media/image31.png"/><Relationship Id="rId101" Type="http://schemas.openxmlformats.org/officeDocument/2006/relationships/image" Target="media/image32.png"/><Relationship Id="rId102" Type="http://schemas.openxmlformats.org/officeDocument/2006/relationships/image" Target="media/image33.png"/><Relationship Id="rId103" Type="http://schemas.openxmlformats.org/officeDocument/2006/relationships/image" Target="media/image34.png"/><Relationship Id="rId104" Type="http://schemas.openxmlformats.org/officeDocument/2006/relationships/image" Target="media/image35.png"/><Relationship Id="rId105" Type="http://schemas.openxmlformats.org/officeDocument/2006/relationships/image" Target="media/image36.png"/><Relationship Id="rId106" Type="http://schemas.openxmlformats.org/officeDocument/2006/relationships/image" Target="media/image37.png"/><Relationship Id="rId107" Type="http://schemas.openxmlformats.org/officeDocument/2006/relationships/image" Target="media/image38.png"/><Relationship Id="rId108" Type="http://schemas.openxmlformats.org/officeDocument/2006/relationships/image" Target="media/image39.png"/><Relationship Id="rId109" Type="http://schemas.openxmlformats.org/officeDocument/2006/relationships/image" Target="media/image40.png"/><Relationship Id="rId110" Type="http://schemas.openxmlformats.org/officeDocument/2006/relationships/image" Target="media/image41.png"/><Relationship Id="rId111" Type="http://schemas.openxmlformats.org/officeDocument/2006/relationships/image" Target="media/image42.png"/><Relationship Id="rId112" Type="http://schemas.openxmlformats.org/officeDocument/2006/relationships/image" Target="media/image43.png"/><Relationship Id="rId113" Type="http://schemas.openxmlformats.org/officeDocument/2006/relationships/image" Target="media/image44.png"/><Relationship Id="rId114" Type="http://schemas.openxmlformats.org/officeDocument/2006/relationships/image" Target="media/image45.png"/><Relationship Id="rId115" Type="http://schemas.openxmlformats.org/officeDocument/2006/relationships/image" Target="media/image46.png"/><Relationship Id="rId116" Type="http://schemas.openxmlformats.org/officeDocument/2006/relationships/image" Target="media/image47.png"/><Relationship Id="rId117" Type="http://schemas.openxmlformats.org/officeDocument/2006/relationships/image" Target="media/image48.png"/><Relationship Id="rId118" Type="http://schemas.openxmlformats.org/officeDocument/2006/relationships/image" Target="media/image49.png"/><Relationship Id="rId119" Type="http://schemas.openxmlformats.org/officeDocument/2006/relationships/image" Target="media/image50.png"/><Relationship Id="rId120" Type="http://schemas.openxmlformats.org/officeDocument/2006/relationships/image" Target="media/image51.png"/><Relationship Id="rId121" Type="http://schemas.openxmlformats.org/officeDocument/2006/relationships/image" Target="media/image52.png"/><Relationship Id="rId122" Type="http://schemas.openxmlformats.org/officeDocument/2006/relationships/image" Target="media/image53.png"/><Relationship Id="rId123" Type="http://schemas.openxmlformats.org/officeDocument/2006/relationships/header" Target="header21.xml"/><Relationship Id="rId124" Type="http://schemas.openxmlformats.org/officeDocument/2006/relationships/header" Target="header22.xml"/><Relationship Id="rId125" Type="http://schemas.openxmlformats.org/officeDocument/2006/relationships/image" Target="media/image54.png"/><Relationship Id="rId126" Type="http://schemas.openxmlformats.org/officeDocument/2006/relationships/image" Target="media/image55.png"/><Relationship Id="rId127" Type="http://schemas.openxmlformats.org/officeDocument/2006/relationships/image" Target="media/image56.png"/><Relationship Id="rId128" Type="http://schemas.openxmlformats.org/officeDocument/2006/relationships/header" Target="header23.xml"/><Relationship Id="rId129" Type="http://schemas.openxmlformats.org/officeDocument/2006/relationships/header" Target="header24.xml"/><Relationship Id="rId1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Julliane Ribeiro Assuncao</dc:creator>
  <dcterms:created xsi:type="dcterms:W3CDTF">2026-04-02T15:51:55Z</dcterms:created>
  <dcterms:modified xsi:type="dcterms:W3CDTF">2026-04-02T15:51:55Z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2019-07-21T00:00:00Z</vt:filetime>
  </property>
  <property fmtid="{D5CDD505-2E9C-101B-9397-08002B2CF9AE}" pid="3" name="Creator">
    <vt:lpwstr>Microsoft® Word para Office 365</vt:lpwstr>
  </property>
  <property fmtid="{D5CDD505-2E9C-101B-9397-08002B2CF9AE}" pid="4" name="LastSaved">
    <vt:filetime>2026-04-02T00:00:00Z</vt:filetime>
  </property>
  <property fmtid="{D5CDD505-2E9C-101B-9397-08002B2CF9AE}" pid="5" name="Producer">
    <vt:lpwstr>Microsoft® Word para Office 365</vt:lpwstr>
  </property>
</Properties>
</file>